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D667" w14:textId="5BCAB9AE" w:rsidR="00AE447C" w:rsidRDefault="487D6A4E" w:rsidP="1AA4EB6E">
      <w:pPr>
        <w:rPr>
          <w:rFonts w:ascii="Aptos" w:eastAsia="Aptos" w:hAnsi="Aptos" w:cs="Aptos"/>
          <w:color w:val="000000" w:themeColor="text1"/>
        </w:rPr>
      </w:pPr>
      <w:r>
        <w:rPr>
          <w:noProof/>
        </w:rPr>
        <w:drawing>
          <wp:inline distT="0" distB="0" distL="0" distR="0" wp14:anchorId="4FE7B31D" wp14:editId="0A971C7F">
            <wp:extent cx="3267075" cy="971550"/>
            <wp:effectExtent l="0" t="0" r="0" b="0"/>
            <wp:docPr id="585138339" name="drawing">
              <a:extLst xmlns:a="http://schemas.openxmlformats.org/drawingml/2006/main">
                <a:ext uri="{FF2B5EF4-FFF2-40B4-BE49-F238E27FC236}">
                  <a16:creationId xmlns:a16="http://schemas.microsoft.com/office/drawing/2014/main" id="{7841551F-CD42-45D3-B06D-9873A98B59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38339" name="Picture 585138339"/>
                    <pic:cNvPicPr/>
                  </pic:nvPicPr>
                  <pic:blipFill>
                    <a:blip r:embed="rId10">
                      <a:extLst>
                        <a:ext uri="{28A0092B-C50C-407E-A947-70E740481C1C}">
                          <a14:useLocalDpi xmlns:a14="http://schemas.microsoft.com/office/drawing/2010/main"/>
                        </a:ext>
                      </a:extLst>
                    </a:blip>
                    <a:stretch>
                      <a:fillRect/>
                    </a:stretch>
                  </pic:blipFill>
                  <pic:spPr>
                    <a:xfrm>
                      <a:off x="0" y="0"/>
                      <a:ext cx="3267075" cy="971550"/>
                    </a:xfrm>
                    <a:prstGeom prst="rect">
                      <a:avLst/>
                    </a:prstGeom>
                  </pic:spPr>
                </pic:pic>
              </a:graphicData>
            </a:graphic>
          </wp:inline>
        </w:drawing>
      </w:r>
    </w:p>
    <w:p w14:paraId="7B847A6F" w14:textId="52B46037" w:rsidR="2F7016E9" w:rsidRDefault="2F7016E9" w:rsidP="2F7016E9">
      <w:pPr>
        <w:rPr>
          <w:rFonts w:ascii="Aptos" w:eastAsia="Aptos" w:hAnsi="Aptos" w:cs="Aptos"/>
          <w:color w:val="000000" w:themeColor="text1"/>
        </w:rPr>
      </w:pPr>
    </w:p>
    <w:p w14:paraId="1026B2CE" w14:textId="44110DE5" w:rsidR="2F7016E9" w:rsidRDefault="2F7016E9" w:rsidP="2F7016E9">
      <w:pPr>
        <w:rPr>
          <w:rFonts w:ascii="Aptos" w:eastAsia="Aptos" w:hAnsi="Aptos" w:cs="Aptos"/>
          <w:color w:val="000000" w:themeColor="text1"/>
          <w:lang w:val="en-AU"/>
        </w:rPr>
      </w:pPr>
    </w:p>
    <w:p w14:paraId="70842BDE" w14:textId="77777777" w:rsidR="00AA094D" w:rsidRDefault="00AA094D" w:rsidP="00AA094D">
      <w:pPr>
        <w:rPr>
          <w:rFonts w:ascii="Aptos" w:eastAsia="Aptos" w:hAnsi="Aptos" w:cs="Aptos"/>
          <w:color w:val="000000" w:themeColor="text1"/>
          <w:lang w:val="en-AU"/>
        </w:rPr>
      </w:pPr>
      <w:r>
        <w:rPr>
          <w:rFonts w:ascii="Aptos" w:eastAsia="Aptos" w:hAnsi="Aptos" w:cs="Aptos"/>
          <w:color w:val="000000" w:themeColor="text1"/>
          <w:lang w:val="en-AU"/>
        </w:rPr>
        <w:t xml:space="preserve">Committee Secretary </w:t>
      </w:r>
    </w:p>
    <w:p w14:paraId="28DE660F" w14:textId="77777777" w:rsidR="00AA094D" w:rsidRDefault="00AA094D" w:rsidP="00AA094D">
      <w:pPr>
        <w:rPr>
          <w:rFonts w:ascii="Aptos" w:eastAsia="Aptos" w:hAnsi="Aptos" w:cs="Aptos"/>
          <w:color w:val="000000" w:themeColor="text1"/>
          <w:lang w:val="en-AU"/>
        </w:rPr>
      </w:pPr>
      <w:r>
        <w:rPr>
          <w:rFonts w:ascii="Aptos" w:eastAsia="Aptos" w:hAnsi="Aptos" w:cs="Aptos"/>
          <w:color w:val="000000" w:themeColor="text1"/>
          <w:lang w:val="en-AU"/>
        </w:rPr>
        <w:t xml:space="preserve">Senate Standing Committees on Community Affairs </w:t>
      </w:r>
    </w:p>
    <w:p w14:paraId="23456D38" w14:textId="77777777" w:rsidR="00AA094D" w:rsidRDefault="00AA094D" w:rsidP="00AA094D">
      <w:pPr>
        <w:rPr>
          <w:rFonts w:ascii="Aptos" w:eastAsia="Aptos" w:hAnsi="Aptos" w:cs="Aptos"/>
          <w:color w:val="000000" w:themeColor="text1"/>
          <w:lang w:val="en-AU"/>
        </w:rPr>
      </w:pPr>
      <w:r>
        <w:rPr>
          <w:rFonts w:ascii="Aptos" w:eastAsia="Aptos" w:hAnsi="Aptos" w:cs="Aptos"/>
          <w:color w:val="000000" w:themeColor="text1"/>
          <w:lang w:val="en-AU"/>
        </w:rPr>
        <w:t>PO Box 6100</w:t>
      </w:r>
    </w:p>
    <w:p w14:paraId="1F290B15" w14:textId="77777777" w:rsidR="00AA094D" w:rsidRDefault="00AA094D" w:rsidP="00AA094D">
      <w:pPr>
        <w:rPr>
          <w:rFonts w:ascii="Aptos" w:eastAsia="Aptos" w:hAnsi="Aptos" w:cs="Aptos"/>
          <w:color w:val="000000" w:themeColor="text1"/>
          <w:lang w:val="en-AU"/>
        </w:rPr>
      </w:pPr>
      <w:r>
        <w:rPr>
          <w:rFonts w:ascii="Aptos" w:eastAsia="Aptos" w:hAnsi="Aptos" w:cs="Aptos"/>
          <w:color w:val="000000" w:themeColor="text1"/>
          <w:lang w:val="en-AU"/>
        </w:rPr>
        <w:t xml:space="preserve">Parliament House </w:t>
      </w:r>
    </w:p>
    <w:p w14:paraId="4363D390" w14:textId="13442555" w:rsidR="00AA094D" w:rsidRPr="00AA094D" w:rsidRDefault="00AA094D" w:rsidP="00AA094D">
      <w:pPr>
        <w:rPr>
          <w:rFonts w:ascii="Aptos" w:eastAsia="Aptos" w:hAnsi="Aptos" w:cs="Aptos"/>
          <w:color w:val="000000" w:themeColor="text1"/>
          <w:lang w:val="en-AU"/>
        </w:rPr>
      </w:pPr>
      <w:r>
        <w:rPr>
          <w:rFonts w:ascii="Aptos" w:eastAsia="Aptos" w:hAnsi="Aptos" w:cs="Aptos"/>
          <w:color w:val="000000" w:themeColor="text1"/>
          <w:lang w:val="en-AU"/>
        </w:rPr>
        <w:t xml:space="preserve">Canberra ACT 2600 </w:t>
      </w:r>
    </w:p>
    <w:p w14:paraId="1E3AA146" w14:textId="3CF3DD36" w:rsidR="00AE447C" w:rsidRPr="001230E3" w:rsidRDefault="52E8C6A9" w:rsidP="1AA4EB6E">
      <w:pPr>
        <w:rPr>
          <w:rFonts w:ascii="Aptos" w:eastAsia="Aptos" w:hAnsi="Aptos" w:cs="Aptos"/>
          <w:color w:val="000000" w:themeColor="text1"/>
          <w:lang w:val="en-AU"/>
        </w:rPr>
      </w:pPr>
      <w:r w:rsidRPr="2F7016E9">
        <w:rPr>
          <w:rFonts w:ascii="Aptos" w:eastAsia="Aptos" w:hAnsi="Aptos" w:cs="Aptos"/>
          <w:color w:val="000000" w:themeColor="text1"/>
          <w:lang w:val="en-AU"/>
        </w:rPr>
        <w:t>29</w:t>
      </w:r>
      <w:r w:rsidR="11E22501" w:rsidRPr="2F7016E9">
        <w:rPr>
          <w:rFonts w:ascii="Aptos" w:eastAsia="Aptos" w:hAnsi="Aptos" w:cs="Aptos"/>
          <w:color w:val="000000" w:themeColor="text1"/>
          <w:lang w:val="en-AU"/>
        </w:rPr>
        <w:t>.</w:t>
      </w:r>
      <w:r w:rsidR="7B803213" w:rsidRPr="2F7016E9">
        <w:rPr>
          <w:rFonts w:ascii="Aptos" w:eastAsia="Aptos" w:hAnsi="Aptos" w:cs="Aptos"/>
          <w:color w:val="000000" w:themeColor="text1"/>
          <w:lang w:val="en-AU"/>
        </w:rPr>
        <w:t>05</w:t>
      </w:r>
      <w:r w:rsidR="11E22501" w:rsidRPr="2F7016E9">
        <w:rPr>
          <w:rFonts w:ascii="Aptos" w:eastAsia="Aptos" w:hAnsi="Aptos" w:cs="Aptos"/>
          <w:color w:val="000000" w:themeColor="text1"/>
          <w:lang w:val="en-AU"/>
        </w:rPr>
        <w:t>.</w:t>
      </w:r>
      <w:r w:rsidR="7B803213" w:rsidRPr="2F7016E9">
        <w:rPr>
          <w:rFonts w:ascii="Aptos" w:eastAsia="Aptos" w:hAnsi="Aptos" w:cs="Aptos"/>
          <w:color w:val="000000" w:themeColor="text1"/>
          <w:lang w:val="en-AU"/>
        </w:rPr>
        <w:t>2026</w:t>
      </w:r>
    </w:p>
    <w:p w14:paraId="13B5ADDB" w14:textId="37415CA8" w:rsidR="2F7016E9" w:rsidRDefault="2F7016E9" w:rsidP="2F7016E9">
      <w:pPr>
        <w:rPr>
          <w:rFonts w:ascii="Aptos" w:eastAsia="Aptos" w:hAnsi="Aptos" w:cs="Aptos"/>
          <w:color w:val="000000" w:themeColor="text1"/>
          <w:lang w:val="en-AU"/>
        </w:rPr>
      </w:pPr>
    </w:p>
    <w:p w14:paraId="0F60E049" w14:textId="5E951DF3" w:rsidR="3AC63158" w:rsidRPr="00AA094D" w:rsidRDefault="2E268CC4" w:rsidP="2F7016E9">
      <w:pPr>
        <w:jc w:val="center"/>
        <w:rPr>
          <w:rFonts w:ascii="Aptos" w:eastAsia="Aptos" w:hAnsi="Aptos" w:cs="Aptos"/>
          <w:b/>
          <w:bCs/>
          <w:i/>
          <w:iCs/>
          <w:color w:val="000000" w:themeColor="text1"/>
          <w:lang w:val="en-AU"/>
        </w:rPr>
      </w:pPr>
      <w:r w:rsidRPr="2F7016E9">
        <w:rPr>
          <w:rFonts w:ascii="Aptos" w:eastAsia="Aptos" w:hAnsi="Aptos" w:cs="Aptos"/>
          <w:b/>
          <w:bCs/>
          <w:color w:val="000000" w:themeColor="text1"/>
          <w:lang w:val="en-AU"/>
        </w:rPr>
        <w:t xml:space="preserve">Submission to the Senate Inquiry on the </w:t>
      </w:r>
      <w:r w:rsidR="54F4C8F3" w:rsidRPr="2F7016E9">
        <w:rPr>
          <w:rFonts w:ascii="Aptos" w:eastAsia="Aptos" w:hAnsi="Aptos" w:cs="Aptos"/>
          <w:b/>
          <w:bCs/>
          <w:i/>
          <w:iCs/>
          <w:color w:val="000000" w:themeColor="text1"/>
          <w:lang w:val="en-AU"/>
        </w:rPr>
        <w:t>National Disability Insurance Scheme Amendment (Securing the NDIS for Future Generations) Bill 2026</w:t>
      </w:r>
    </w:p>
    <w:p w14:paraId="27C9B80D" w14:textId="49C1B617" w:rsidR="00B070EF" w:rsidRPr="00B070EF" w:rsidRDefault="7B10AEEB" w:rsidP="000FE034">
      <w:pPr>
        <w:spacing w:before="240" w:after="0"/>
        <w:rPr>
          <w:rFonts w:ascii="Aptos" w:eastAsia="Aptos" w:hAnsi="Aptos" w:cs="Aptos"/>
          <w:color w:val="000000" w:themeColor="text1"/>
          <w:lang w:val="en-AU"/>
        </w:rPr>
      </w:pPr>
      <w:r w:rsidRPr="000FE034">
        <w:rPr>
          <w:rFonts w:ascii="Aptos" w:eastAsia="Aptos" w:hAnsi="Aptos" w:cs="Aptos"/>
          <w:color w:val="000000" w:themeColor="text1"/>
          <w:lang w:val="en-AU"/>
        </w:rPr>
        <w:t xml:space="preserve">The Working with Women Alliance (WwWA) </w:t>
      </w:r>
      <w:r w:rsidR="23C7B55F" w:rsidRPr="000FE034">
        <w:rPr>
          <w:rFonts w:ascii="Aptos" w:eastAsia="Aptos" w:hAnsi="Aptos" w:cs="Aptos"/>
          <w:color w:val="000000" w:themeColor="text1"/>
          <w:lang w:val="en-AU"/>
        </w:rPr>
        <w:t>writes to raise concerns regarding</w:t>
      </w:r>
      <w:r w:rsidR="23C7B55F" w:rsidRPr="000FE034">
        <w:rPr>
          <w:rFonts w:ascii="Aptos" w:eastAsia="Aptos" w:hAnsi="Aptos" w:cs="Aptos"/>
          <w:i/>
          <w:iCs/>
          <w:color w:val="000000" w:themeColor="text1"/>
          <w:lang w:val="en-AU"/>
        </w:rPr>
        <w:t xml:space="preserve"> Na</w:t>
      </w:r>
      <w:r w:rsidRPr="000FE034">
        <w:rPr>
          <w:rFonts w:ascii="Aptos" w:eastAsia="Aptos" w:hAnsi="Aptos" w:cs="Aptos"/>
          <w:i/>
          <w:iCs/>
          <w:color w:val="000000" w:themeColor="text1"/>
          <w:lang w:val="en-AU"/>
        </w:rPr>
        <w:t>tional Disability Insurance Scheme Amendment (Securing the NDIS for Future Generations) Bill 2026</w:t>
      </w:r>
      <w:r w:rsidRPr="000FE034">
        <w:rPr>
          <w:rFonts w:ascii="Aptos" w:eastAsia="Aptos" w:hAnsi="Aptos" w:cs="Aptos"/>
          <w:color w:val="000000" w:themeColor="text1"/>
          <w:lang w:val="en-AU"/>
        </w:rPr>
        <w:t>. Our submission is informed by our work on</w:t>
      </w:r>
      <w:r w:rsidR="12953347" w:rsidRPr="000FE034">
        <w:rPr>
          <w:rFonts w:ascii="Aptos" w:eastAsia="Aptos" w:hAnsi="Aptos" w:cs="Aptos"/>
          <w:color w:val="000000" w:themeColor="text1"/>
          <w:lang w:val="en-AU"/>
        </w:rPr>
        <w:t xml:space="preserve"> women’s</w:t>
      </w:r>
      <w:r w:rsidRPr="000FE034">
        <w:rPr>
          <w:rFonts w:ascii="Aptos" w:eastAsia="Aptos" w:hAnsi="Aptos" w:cs="Aptos"/>
          <w:color w:val="000000" w:themeColor="text1"/>
          <w:lang w:val="en-AU"/>
        </w:rPr>
        <w:t xml:space="preserve"> economic equality</w:t>
      </w:r>
      <w:r w:rsidR="5DEC2E52" w:rsidRPr="000FE034">
        <w:rPr>
          <w:rFonts w:ascii="Aptos" w:eastAsia="Aptos" w:hAnsi="Aptos" w:cs="Aptos"/>
          <w:color w:val="000000" w:themeColor="text1"/>
          <w:lang w:val="en-AU"/>
        </w:rPr>
        <w:t xml:space="preserve"> and safety</w:t>
      </w:r>
      <w:r w:rsidRPr="000FE034">
        <w:rPr>
          <w:rFonts w:ascii="Aptos" w:eastAsia="Aptos" w:hAnsi="Aptos" w:cs="Aptos"/>
          <w:color w:val="000000" w:themeColor="text1"/>
          <w:lang w:val="en-AU"/>
        </w:rPr>
        <w:t>, with a particular focus on how these proposed reforms will impact women and gender-diverse people with disability.</w:t>
      </w:r>
    </w:p>
    <w:p w14:paraId="00A68B64" w14:textId="4490C7DD" w:rsidR="00B070EF" w:rsidRPr="00B070EF" w:rsidRDefault="00B070EF" w:rsidP="00B070EF">
      <w:pPr>
        <w:spacing w:before="240" w:after="0"/>
        <w:rPr>
          <w:rFonts w:ascii="Aptos" w:eastAsia="Aptos" w:hAnsi="Aptos" w:cs="Aptos"/>
          <w:color w:val="000000" w:themeColor="text1"/>
          <w:lang w:val="en-AU"/>
        </w:rPr>
      </w:pPr>
      <w:r w:rsidRPr="00B070EF">
        <w:rPr>
          <w:rFonts w:ascii="Aptos" w:eastAsia="Aptos" w:hAnsi="Aptos" w:cs="Aptos"/>
          <w:color w:val="000000" w:themeColor="text1"/>
          <w:lang w:val="en-AU"/>
        </w:rPr>
        <w:t xml:space="preserve">WwWA is concerned about the extremely limited timeframe provided for submissions to this inquiry. The Bill was referred on 14 May 2026, with submissions closing on </w:t>
      </w:r>
      <w:r w:rsidR="00F5050E">
        <w:rPr>
          <w:rFonts w:ascii="Aptos" w:eastAsia="Aptos" w:hAnsi="Aptos" w:cs="Aptos"/>
          <w:color w:val="000000" w:themeColor="text1"/>
          <w:lang w:val="en-AU"/>
        </w:rPr>
        <w:t>1 June</w:t>
      </w:r>
      <w:r w:rsidRPr="00B070EF">
        <w:rPr>
          <w:rFonts w:ascii="Aptos" w:eastAsia="Aptos" w:hAnsi="Aptos" w:cs="Aptos"/>
          <w:color w:val="000000" w:themeColor="text1"/>
          <w:lang w:val="en-AU"/>
        </w:rPr>
        <w:t xml:space="preserve"> 2026, allowing only 11 business days for stakeholders to analyse and respond. This timeframe is insufficient given the scale and complexity of the proposed reforms. The Bill exceeds 100 pages, accompanied by an Explanatory Memorandum of nearly 300 pages.</w:t>
      </w:r>
    </w:p>
    <w:p w14:paraId="41D34EB4" w14:textId="54B5CBEB" w:rsidR="7B10AEEB" w:rsidRDefault="7B10AEEB" w:rsidP="000FE034">
      <w:pPr>
        <w:spacing w:before="240" w:after="0"/>
        <w:rPr>
          <w:rFonts w:ascii="Aptos" w:eastAsia="Aptos" w:hAnsi="Aptos" w:cs="Aptos"/>
          <w:lang w:val="en-AU"/>
        </w:rPr>
      </w:pPr>
      <w:r w:rsidRPr="000FE034">
        <w:rPr>
          <w:rFonts w:ascii="Aptos" w:eastAsia="Aptos" w:hAnsi="Aptos" w:cs="Aptos"/>
          <w:color w:val="000000" w:themeColor="text1"/>
          <w:lang w:val="en-AU"/>
        </w:rPr>
        <w:t>This compressed timeframe does not allow for meaningful engagement or consultation with the disability community or the community more broadly and is not consistent with accessible or inclusive consultation practices. This is especially concerning given the profound impacts these reforms will have for people with disability.</w:t>
      </w:r>
      <w:r w:rsidR="65C43BE6" w:rsidRPr="000FE034">
        <w:rPr>
          <w:rFonts w:ascii="Aptos" w:eastAsia="Aptos" w:hAnsi="Aptos" w:cs="Aptos"/>
          <w:color w:val="000000" w:themeColor="text1"/>
          <w:lang w:val="en-AU"/>
        </w:rPr>
        <w:t xml:space="preserve"> </w:t>
      </w:r>
      <w:r w:rsidR="1EE563AC" w:rsidRPr="000FE034">
        <w:rPr>
          <w:rFonts w:ascii="Aptos" w:eastAsia="Aptos" w:hAnsi="Aptos" w:cs="Aptos"/>
          <w:lang w:val="en-AU"/>
        </w:rPr>
        <w:t>Reforms of this scale must be developed through meaningful co-design and comprehensive consultation, particularly with women with disability and carers, who will experience the greatest impacts.</w:t>
      </w:r>
    </w:p>
    <w:p w14:paraId="7ED6CFDA" w14:textId="0131E122" w:rsidR="7B10AEEB" w:rsidRDefault="7B10AEEB" w:rsidP="000FE034">
      <w:pPr>
        <w:spacing w:before="240" w:after="0"/>
        <w:rPr>
          <w:rFonts w:ascii="Aptos" w:eastAsia="Aptos" w:hAnsi="Aptos" w:cs="Aptos"/>
          <w:color w:val="000000" w:themeColor="text1"/>
          <w:lang w:val="en-AU"/>
        </w:rPr>
      </w:pPr>
      <w:r w:rsidRPr="000FE034">
        <w:rPr>
          <w:rFonts w:ascii="Aptos" w:eastAsia="Aptos" w:hAnsi="Aptos" w:cs="Aptos"/>
          <w:color w:val="000000" w:themeColor="text1"/>
          <w:lang w:val="en-AU"/>
        </w:rPr>
        <w:t>WwWA urges the Committee to extend the submission deadline and undertake inclusive consultation processes, including public hearings, to ensure people with disability and their representative organisations can engage meaningfully. The current timeline makes it highly likely that many people directly affected by these reforms will be unable to contribute.</w:t>
      </w:r>
      <w:r w:rsidR="06886CB9" w:rsidRPr="000FE034">
        <w:rPr>
          <w:rFonts w:ascii="Aptos" w:eastAsia="Aptos" w:hAnsi="Aptos" w:cs="Aptos"/>
          <w:color w:val="000000" w:themeColor="text1"/>
          <w:lang w:val="en-AU"/>
        </w:rPr>
        <w:t xml:space="preserve"> </w:t>
      </w:r>
      <w:r w:rsidR="71972676" w:rsidRPr="000FE034">
        <w:rPr>
          <w:rFonts w:ascii="Aptos" w:eastAsia="Aptos" w:hAnsi="Aptos" w:cs="Aptos"/>
          <w:color w:val="000000" w:themeColor="text1"/>
          <w:lang w:val="en-AU"/>
        </w:rPr>
        <w:t>People with disability have effectively been given weeks</w:t>
      </w:r>
      <w:r w:rsidR="6E5DF5B6" w:rsidRPr="000FE034">
        <w:rPr>
          <w:rFonts w:ascii="Aptos" w:eastAsia="Aptos" w:hAnsi="Aptos" w:cs="Aptos"/>
          <w:color w:val="000000" w:themeColor="text1"/>
          <w:lang w:val="en-AU"/>
        </w:rPr>
        <w:t xml:space="preserve"> </w:t>
      </w:r>
      <w:r w:rsidR="71972676" w:rsidRPr="000FE034">
        <w:rPr>
          <w:rFonts w:ascii="Aptos" w:eastAsia="Aptos" w:hAnsi="Aptos" w:cs="Aptos"/>
          <w:color w:val="000000" w:themeColor="text1"/>
          <w:lang w:val="en-AU"/>
        </w:rPr>
        <w:t>to understand and respond to changes that affect their essential supports and daily lives.</w:t>
      </w:r>
    </w:p>
    <w:p w14:paraId="459142CB" w14:textId="5A484BFD" w:rsidR="0ACFD45F" w:rsidRDefault="6CA93FDC" w:rsidP="2F7016E9">
      <w:pPr>
        <w:spacing w:before="240" w:after="0"/>
        <w:rPr>
          <w:rFonts w:ascii="Aptos" w:eastAsia="Aptos" w:hAnsi="Aptos" w:cs="Aptos"/>
          <w:b/>
          <w:bCs/>
          <w:color w:val="000000" w:themeColor="text1"/>
          <w:lang w:val="en-AU"/>
        </w:rPr>
      </w:pPr>
      <w:r w:rsidRPr="2F7016E9">
        <w:rPr>
          <w:rFonts w:ascii="Aptos" w:eastAsia="Aptos" w:hAnsi="Aptos" w:cs="Aptos"/>
          <w:color w:val="000000" w:themeColor="text1"/>
          <w:lang w:val="en-AU"/>
        </w:rPr>
        <w:t xml:space="preserve">As a member of the </w:t>
      </w:r>
      <w:r w:rsidR="28A047A5" w:rsidRPr="2F7016E9">
        <w:rPr>
          <w:rFonts w:ascii="Aptos" w:eastAsia="Aptos" w:hAnsi="Aptos" w:cs="Aptos"/>
          <w:color w:val="000000" w:themeColor="text1"/>
          <w:lang w:val="en-AU"/>
        </w:rPr>
        <w:t>National Women’s Alliances, WwWA</w:t>
      </w:r>
      <w:r w:rsidR="206FD377" w:rsidRPr="2F7016E9">
        <w:rPr>
          <w:rFonts w:ascii="Aptos" w:eastAsia="Aptos" w:hAnsi="Aptos" w:cs="Aptos"/>
          <w:color w:val="000000" w:themeColor="text1"/>
          <w:lang w:val="en-AU"/>
        </w:rPr>
        <w:t xml:space="preserve"> </w:t>
      </w:r>
      <w:r w:rsidR="58431B27" w:rsidRPr="2F7016E9">
        <w:rPr>
          <w:rFonts w:ascii="Aptos" w:eastAsia="Aptos" w:hAnsi="Aptos" w:cs="Aptos"/>
          <w:color w:val="000000" w:themeColor="text1"/>
          <w:lang w:val="en-AU"/>
        </w:rPr>
        <w:t xml:space="preserve">stands alongside </w:t>
      </w:r>
      <w:r w:rsidR="28A047A5" w:rsidRPr="2F7016E9">
        <w:rPr>
          <w:rFonts w:ascii="Aptos" w:eastAsia="Aptos" w:hAnsi="Aptos" w:cs="Aptos"/>
          <w:color w:val="000000" w:themeColor="text1"/>
          <w:lang w:val="en-AU"/>
        </w:rPr>
        <w:t xml:space="preserve">Women with Disabilities Australia (WWDA) </w:t>
      </w:r>
      <w:r w:rsidR="6D722DE6" w:rsidRPr="2F7016E9">
        <w:rPr>
          <w:rFonts w:ascii="Aptos" w:eastAsia="Aptos" w:hAnsi="Aptos" w:cs="Aptos"/>
          <w:color w:val="000000" w:themeColor="text1"/>
          <w:lang w:val="en-AU"/>
        </w:rPr>
        <w:t xml:space="preserve">and support their submission </w:t>
      </w:r>
      <w:r w:rsidR="538C3108" w:rsidRPr="2F7016E9">
        <w:rPr>
          <w:rFonts w:ascii="Aptos" w:eastAsia="Aptos" w:hAnsi="Aptos" w:cs="Aptos"/>
          <w:color w:val="000000" w:themeColor="text1"/>
          <w:lang w:val="en-AU"/>
        </w:rPr>
        <w:t>(</w:t>
      </w:r>
      <w:hyperlink r:id="rId11">
        <w:r w:rsidR="538C3108" w:rsidRPr="2F7016E9">
          <w:rPr>
            <w:rStyle w:val="Hyperlink"/>
            <w:lang w:val="en-AU"/>
          </w:rPr>
          <w:t>https://wwda.org.au/our-resources/publication/gendered-risks-of-the-ndis-amendment-bill-2026)</w:t>
        </w:r>
      </w:hyperlink>
      <w:r w:rsidR="28A047A5" w:rsidRPr="2F7016E9">
        <w:rPr>
          <w:rFonts w:ascii="Aptos" w:eastAsia="Aptos" w:hAnsi="Aptos" w:cs="Aptos"/>
          <w:color w:val="000000" w:themeColor="text1"/>
          <w:lang w:val="en-AU"/>
        </w:rPr>
        <w:t xml:space="preserve"> to this inquiry and recognise the critical importance of their expertise. </w:t>
      </w:r>
      <w:r w:rsidR="0944F4A9" w:rsidRPr="2F7016E9">
        <w:rPr>
          <w:rFonts w:ascii="Aptos" w:eastAsia="Aptos" w:hAnsi="Aptos" w:cs="Aptos"/>
          <w:color w:val="000000" w:themeColor="text1"/>
          <w:lang w:val="en-AU"/>
        </w:rPr>
        <w:t xml:space="preserve">The impacts of these reforms will not be shared evenly, with women and girls with disability less likely to be found eligible for the NDIS than men and at heightened risk of exclusion under tightened access and eligibility settings. Apparent savings will not remove need, but instead displace costs into other systems, including health, housing and crisis services. </w:t>
      </w:r>
    </w:p>
    <w:p w14:paraId="573F9093" w14:textId="6A1D5E49" w:rsidR="0ACFD45F" w:rsidRDefault="06DC8437" w:rsidP="000FE034">
      <w:pPr>
        <w:spacing w:before="240" w:after="0"/>
        <w:rPr>
          <w:rFonts w:ascii="Aptos" w:eastAsia="Aptos" w:hAnsi="Aptos" w:cs="Aptos"/>
          <w:b/>
          <w:bCs/>
          <w:color w:val="000000" w:themeColor="text1"/>
          <w:lang w:val="en-AU"/>
        </w:rPr>
      </w:pPr>
      <w:r w:rsidRPr="2F7016E9">
        <w:rPr>
          <w:rFonts w:ascii="Aptos" w:eastAsia="Aptos" w:hAnsi="Aptos" w:cs="Aptos"/>
          <w:color w:val="000000" w:themeColor="text1"/>
        </w:rPr>
        <w:t>We therefore call for the Government to publish a comprehensive gender impact assessment that examines the impacts of the proposed reforms on women and girls with disability, including current and prospective NDIS participants who are already experiencing unmet need, and demonstrates how the reforms will avoid further entrenching existing gender inequalities.</w:t>
      </w:r>
      <w:r w:rsidR="03D9D449" w:rsidRPr="2F7016E9">
        <w:rPr>
          <w:rFonts w:ascii="Aptos" w:eastAsia="Aptos" w:hAnsi="Aptos" w:cs="Aptos"/>
          <w:color w:val="000000" w:themeColor="text1"/>
        </w:rPr>
        <w:t xml:space="preserve"> The current impact analysis identifies some risks but does not fully articulate their extent, deferring key responses to future co-design processes. Greater transparency is required regarding the risks Government has identified and accepted, who will bear those costs, and how these risks will be mitigated, including in relation to safety, reduced workforce participation and increased pressure on other service systems.</w:t>
      </w:r>
    </w:p>
    <w:p w14:paraId="4D0A6DAC" w14:textId="79CA6109" w:rsidR="000FE034" w:rsidRDefault="406F85EC" w:rsidP="2F7016E9">
      <w:pPr>
        <w:spacing w:before="240" w:after="0"/>
        <w:rPr>
          <w:rFonts w:ascii="Aptos" w:eastAsia="Aptos" w:hAnsi="Aptos" w:cs="Aptos"/>
        </w:rPr>
      </w:pPr>
      <w:r w:rsidRPr="2F7016E9">
        <w:rPr>
          <w:rFonts w:ascii="Aptos" w:eastAsia="Aptos" w:hAnsi="Aptos" w:cs="Aptos"/>
        </w:rPr>
        <w:t>These reforms must also be considered within other</w:t>
      </w:r>
      <w:r w:rsidR="283475AE" w:rsidRPr="2F7016E9">
        <w:rPr>
          <w:rFonts w:ascii="Aptos" w:eastAsia="Aptos" w:hAnsi="Aptos" w:cs="Aptos"/>
        </w:rPr>
        <w:t xml:space="preserve"> interconnected</w:t>
      </w:r>
      <w:r w:rsidRPr="2F7016E9">
        <w:rPr>
          <w:rFonts w:ascii="Aptos" w:eastAsia="Aptos" w:hAnsi="Aptos" w:cs="Aptos"/>
        </w:rPr>
        <w:t xml:space="preserve"> policy architecture including the </w:t>
      </w:r>
      <w:r w:rsidRPr="2F7016E9">
        <w:rPr>
          <w:rFonts w:ascii="Aptos" w:eastAsia="Aptos" w:hAnsi="Aptos" w:cs="Aptos"/>
          <w:i/>
          <w:iCs/>
        </w:rPr>
        <w:t>National Plan to End Violence against Women and Children 2022–2032</w:t>
      </w:r>
      <w:r w:rsidRPr="2F7016E9">
        <w:rPr>
          <w:rFonts w:ascii="Aptos" w:eastAsia="Aptos" w:hAnsi="Aptos" w:cs="Aptos"/>
        </w:rPr>
        <w:t xml:space="preserve">, the </w:t>
      </w:r>
      <w:r w:rsidRPr="2F7016E9">
        <w:rPr>
          <w:rFonts w:ascii="Aptos" w:eastAsia="Aptos" w:hAnsi="Aptos" w:cs="Aptos"/>
          <w:i/>
          <w:iCs/>
        </w:rPr>
        <w:t>Working for Women Strategy</w:t>
      </w:r>
      <w:r w:rsidRPr="2F7016E9">
        <w:rPr>
          <w:rFonts w:ascii="Aptos" w:eastAsia="Aptos" w:hAnsi="Aptos" w:cs="Aptos"/>
        </w:rPr>
        <w:t>, Closing the Gap targets, and the implementation of accepted Disability Royal Commission recommendations. The NDIS is critical enabling infrastructure across these frameworks, particularly in supporting the safety and economic participation of women with disability. Changes that reduce access to supports or increase uncertainty risk undermining progress against these national commitments, particularly at a pivotal moment as the Second Action Plan under the National Plan is being developed. Without clear alignment, there is a significant risk that reforms will shift pressure onto already stretched systems and erode the effectiveness of coordinated government efforts to improve outcomes for women with disability.</w:t>
      </w:r>
    </w:p>
    <w:p w14:paraId="4A157B3E" w14:textId="61339FAF" w:rsidR="5EEC9ACC" w:rsidRDefault="5EEC9ACC" w:rsidP="000FE034">
      <w:pPr>
        <w:spacing w:before="240" w:after="0"/>
        <w:rPr>
          <w:rFonts w:ascii="Aptos" w:eastAsia="Aptos" w:hAnsi="Aptos" w:cs="Aptos"/>
          <w:color w:val="000000" w:themeColor="text1"/>
          <w:lang w:val="en-AU"/>
        </w:rPr>
      </w:pPr>
      <w:r w:rsidRPr="000FE034">
        <w:rPr>
          <w:rFonts w:ascii="Aptos" w:eastAsia="Aptos" w:hAnsi="Aptos" w:cs="Aptos"/>
          <w:color w:val="000000" w:themeColor="text1"/>
          <w:lang w:val="en-AU"/>
        </w:rPr>
        <w:t>We thank the Committee for considering these concerns and welcome continued engagement.</w:t>
      </w:r>
    </w:p>
    <w:p w14:paraId="32B87801" w14:textId="1DE1C7F7" w:rsidR="7329E020" w:rsidRDefault="17DE2C81" w:rsidP="05DE638E">
      <w:pPr>
        <w:spacing w:before="240" w:after="0"/>
        <w:rPr>
          <w:rFonts w:ascii="Aptos" w:eastAsia="Aptos" w:hAnsi="Aptos" w:cs="Aptos"/>
          <w:color w:val="000000" w:themeColor="text1"/>
          <w:lang w:val="en-AU"/>
        </w:rPr>
      </w:pPr>
      <w:r w:rsidRPr="000FE034">
        <w:rPr>
          <w:rFonts w:ascii="Aptos" w:eastAsia="Aptos" w:hAnsi="Aptos" w:cs="Aptos"/>
          <w:color w:val="000000" w:themeColor="text1"/>
          <w:lang w:val="en-AU"/>
        </w:rPr>
        <w:t xml:space="preserve">Yours sincerely, </w:t>
      </w:r>
    </w:p>
    <w:p w14:paraId="0F98E0F3" w14:textId="6109D5C1" w:rsidR="000FE034" w:rsidRDefault="00FA06DF" w:rsidP="000FE034">
      <w:pPr>
        <w:spacing w:before="240" w:after="0"/>
        <w:rPr>
          <w:rFonts w:ascii="Aptos" w:eastAsia="Aptos" w:hAnsi="Aptos" w:cs="Aptos"/>
          <w:color w:val="000000" w:themeColor="text1"/>
          <w:lang w:val="en-AU"/>
        </w:rPr>
      </w:pPr>
      <w:r>
        <w:rPr>
          <w:rFonts w:ascii="Aptos" w:eastAsia="Aptos" w:hAnsi="Aptos" w:cs="Aptos"/>
          <w:noProof/>
          <w:color w:val="000000" w:themeColor="text1"/>
          <w:lang w:val="en-AU"/>
        </w:rPr>
        <w:drawing>
          <wp:inline distT="0" distB="0" distL="0" distR="0" wp14:anchorId="515A3603" wp14:editId="72D8F620">
            <wp:extent cx="1948562" cy="853440"/>
            <wp:effectExtent l="0" t="0" r="0" b="3810"/>
            <wp:docPr id="21197971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7136" name="Picture 1" descr="A close-up of a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53091" cy="855424"/>
                    </a:xfrm>
                    <a:prstGeom prst="rect">
                      <a:avLst/>
                    </a:prstGeom>
                  </pic:spPr>
                </pic:pic>
              </a:graphicData>
            </a:graphic>
          </wp:inline>
        </w:drawing>
      </w:r>
    </w:p>
    <w:p w14:paraId="54C6B45F" w14:textId="66B55302" w:rsidR="00AA094D" w:rsidRDefault="00AA094D" w:rsidP="05DE638E">
      <w:pPr>
        <w:spacing w:before="240" w:after="0"/>
        <w:rPr>
          <w:rFonts w:ascii="Aptos" w:eastAsia="Aptos" w:hAnsi="Aptos" w:cs="Aptos"/>
          <w:color w:val="000000" w:themeColor="text1"/>
          <w:lang w:val="en-AU"/>
        </w:rPr>
      </w:pPr>
      <w:r>
        <w:rPr>
          <w:rFonts w:ascii="Aptos" w:eastAsia="Aptos" w:hAnsi="Aptos" w:cs="Aptos"/>
          <w:color w:val="000000" w:themeColor="text1"/>
          <w:lang w:val="en-AU"/>
        </w:rPr>
        <w:t>Dr Gemma Killen</w:t>
      </w:r>
    </w:p>
    <w:p w14:paraId="54D606F5" w14:textId="7FD2C5F6" w:rsidR="00AA094D" w:rsidRPr="00AA094D" w:rsidRDefault="00AA094D" w:rsidP="05DE638E">
      <w:pPr>
        <w:spacing w:before="240" w:after="0"/>
        <w:rPr>
          <w:rFonts w:ascii="Aptos" w:eastAsia="Aptos" w:hAnsi="Aptos" w:cs="Aptos"/>
          <w:color w:val="000000" w:themeColor="text1"/>
          <w:lang w:val="en-AU"/>
        </w:rPr>
      </w:pPr>
      <w:r>
        <w:rPr>
          <w:rFonts w:ascii="Aptos" w:eastAsia="Aptos" w:hAnsi="Aptos" w:cs="Aptos"/>
          <w:color w:val="000000" w:themeColor="text1"/>
          <w:lang w:val="en-AU"/>
        </w:rPr>
        <w:t>Executive Director</w:t>
      </w:r>
    </w:p>
    <w:p w14:paraId="39ED580C" w14:textId="71E47BE5" w:rsidR="0225845F" w:rsidRDefault="0225845F" w:rsidP="32257090">
      <w:pPr>
        <w:spacing w:before="240" w:after="120"/>
        <w:rPr>
          <w:rFonts w:ascii="Aptos" w:eastAsia="Aptos" w:hAnsi="Aptos" w:cs="Aptos"/>
          <w:color w:val="000000" w:themeColor="text1"/>
        </w:rPr>
      </w:pPr>
      <w:r w:rsidRPr="32257090">
        <w:rPr>
          <w:rFonts w:ascii="Aptos" w:eastAsia="Aptos" w:hAnsi="Aptos" w:cs="Aptos"/>
          <w:b/>
          <w:bCs/>
          <w:color w:val="000000" w:themeColor="text1"/>
          <w:lang w:val="en-AU"/>
        </w:rPr>
        <w:t>Working with Women Alliance</w:t>
      </w:r>
    </w:p>
    <w:p w14:paraId="0620EAE2" w14:textId="5CD0F18C" w:rsidR="0225845F" w:rsidRDefault="0225845F" w:rsidP="32257090">
      <w:pPr>
        <w:spacing w:after="0"/>
        <w:rPr>
          <w:rFonts w:ascii="Aptos" w:eastAsia="Aptos" w:hAnsi="Aptos" w:cs="Aptos"/>
          <w:color w:val="156082" w:themeColor="accent1"/>
        </w:rPr>
      </w:pPr>
      <w:r w:rsidRPr="32257090">
        <w:rPr>
          <w:rFonts w:ascii="Aptos" w:eastAsia="Aptos" w:hAnsi="Aptos" w:cs="Aptos"/>
          <w:color w:val="156082" w:themeColor="accent1"/>
          <w:u w:val="single"/>
        </w:rPr>
        <w:t>e</w:t>
      </w:r>
      <w:hyperlink r:id="rId13">
        <w:r w:rsidRPr="32257090">
          <w:rPr>
            <w:rStyle w:val="Hyperlink"/>
            <w:rFonts w:ascii="Aptos" w:eastAsia="Aptos" w:hAnsi="Aptos" w:cs="Aptos"/>
          </w:rPr>
          <w:t>quality.policy@WwWA.org.au</w:t>
        </w:r>
      </w:hyperlink>
      <w:r w:rsidRPr="32257090">
        <w:rPr>
          <w:rFonts w:ascii="Aptos" w:eastAsia="Aptos" w:hAnsi="Aptos" w:cs="Aptos"/>
          <w:color w:val="156082" w:themeColor="accent1"/>
          <w:u w:val="single"/>
        </w:rPr>
        <w:t xml:space="preserve"> </w:t>
      </w:r>
    </w:p>
    <w:p w14:paraId="53B7E765" w14:textId="5E3C8212" w:rsidR="0225845F" w:rsidRDefault="0225845F" w:rsidP="32257090">
      <w:pPr>
        <w:spacing w:afterAutospacing="1"/>
        <w:rPr>
          <w:rFonts w:ascii="Aptos" w:eastAsia="Aptos" w:hAnsi="Aptos" w:cs="Aptos"/>
          <w:color w:val="000000" w:themeColor="text1"/>
        </w:rPr>
      </w:pPr>
      <w:hyperlink r:id="rId14">
        <w:r w:rsidRPr="32257090">
          <w:rPr>
            <w:rStyle w:val="Hyperlink"/>
            <w:rFonts w:ascii="Aptos" w:eastAsia="Aptos" w:hAnsi="Aptos" w:cs="Aptos"/>
          </w:rPr>
          <w:t>https://wwwa.org.au/</w:t>
        </w:r>
      </w:hyperlink>
    </w:p>
    <w:p w14:paraId="7460C011" w14:textId="1E021B7F" w:rsidR="32257090" w:rsidRDefault="32257090" w:rsidP="32257090">
      <w:pPr>
        <w:spacing w:after="120"/>
        <w:rPr>
          <w:rFonts w:ascii="Aptos" w:eastAsia="Aptos" w:hAnsi="Aptos" w:cs="Aptos"/>
          <w:color w:val="000000" w:themeColor="text1"/>
          <w:lang w:val="en-AU"/>
        </w:rPr>
      </w:pPr>
    </w:p>
    <w:p w14:paraId="68D29B5F" w14:textId="34185DF7" w:rsidR="03628B93" w:rsidRDefault="03628B93" w:rsidP="03628B93">
      <w:pPr>
        <w:spacing w:before="240" w:after="0" w:afterAutospacing="1"/>
        <w:rPr>
          <w:rFonts w:ascii="Aptos" w:eastAsia="Aptos" w:hAnsi="Aptos" w:cs="Aptos"/>
          <w:b/>
          <w:bCs/>
          <w:color w:val="000000" w:themeColor="text1"/>
          <w:lang w:val="en-AU"/>
        </w:rPr>
      </w:pPr>
    </w:p>
    <w:p w14:paraId="57072147" w14:textId="2133D3F3" w:rsidR="00AE447C" w:rsidRDefault="00AE447C" w:rsidP="000FE034">
      <w:pPr>
        <w:spacing w:after="0"/>
        <w:rPr>
          <w:rFonts w:ascii="Aptos" w:eastAsia="Aptos" w:hAnsi="Aptos" w:cs="Aptos"/>
          <w:color w:val="000000" w:themeColor="text1"/>
        </w:rPr>
      </w:pPr>
    </w:p>
    <w:p w14:paraId="5FE6BA96" w14:textId="56EE85F1" w:rsidR="00AE447C" w:rsidRDefault="00AE447C" w:rsidP="000FE034">
      <w:pPr>
        <w:spacing w:after="0"/>
        <w:rPr>
          <w:rFonts w:ascii="Aptos" w:eastAsia="Aptos" w:hAnsi="Aptos" w:cs="Aptos"/>
          <w:color w:val="000000" w:themeColor="text1"/>
        </w:rPr>
      </w:pPr>
    </w:p>
    <w:p w14:paraId="2C078E63" w14:textId="057FCFB5" w:rsidR="00AE447C" w:rsidRDefault="00AE447C"/>
    <w:sectPr w:rsidR="00AE447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2C5D" w14:textId="77777777" w:rsidR="003C57F8" w:rsidRDefault="003C57F8">
      <w:pPr>
        <w:spacing w:after="0" w:line="240" w:lineRule="auto"/>
      </w:pPr>
      <w:r>
        <w:separator/>
      </w:r>
    </w:p>
  </w:endnote>
  <w:endnote w:type="continuationSeparator" w:id="0">
    <w:p w14:paraId="19AFA00D" w14:textId="77777777" w:rsidR="003C57F8" w:rsidRDefault="003C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F7016E9" w14:paraId="2371B041" w14:textId="77777777" w:rsidTr="2F7016E9">
      <w:trPr>
        <w:trHeight w:val="300"/>
      </w:trPr>
      <w:tc>
        <w:tcPr>
          <w:tcW w:w="3120" w:type="dxa"/>
        </w:tcPr>
        <w:p w14:paraId="577DBD4C" w14:textId="64A4AFA1" w:rsidR="2F7016E9" w:rsidRDefault="2F7016E9" w:rsidP="2F7016E9">
          <w:pPr>
            <w:pStyle w:val="Header"/>
            <w:ind w:left="-115"/>
          </w:pPr>
        </w:p>
      </w:tc>
      <w:tc>
        <w:tcPr>
          <w:tcW w:w="3120" w:type="dxa"/>
        </w:tcPr>
        <w:p w14:paraId="09C04682" w14:textId="25AD5F66" w:rsidR="2F7016E9" w:rsidRDefault="2F7016E9" w:rsidP="2F7016E9">
          <w:pPr>
            <w:pStyle w:val="Header"/>
            <w:jc w:val="center"/>
          </w:pPr>
        </w:p>
      </w:tc>
      <w:tc>
        <w:tcPr>
          <w:tcW w:w="3120" w:type="dxa"/>
        </w:tcPr>
        <w:p w14:paraId="665FAC3E" w14:textId="27DE6AE9" w:rsidR="2F7016E9" w:rsidRDefault="2F7016E9" w:rsidP="2F7016E9">
          <w:pPr>
            <w:pStyle w:val="Header"/>
            <w:ind w:right="-115"/>
            <w:jc w:val="right"/>
          </w:pPr>
        </w:p>
      </w:tc>
    </w:tr>
  </w:tbl>
  <w:p w14:paraId="6813FFDB" w14:textId="13D059A4" w:rsidR="2F7016E9" w:rsidRDefault="2F7016E9" w:rsidP="2F701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8BEB" w14:textId="77777777" w:rsidR="003C57F8" w:rsidRDefault="003C57F8">
      <w:pPr>
        <w:spacing w:after="0" w:line="240" w:lineRule="auto"/>
      </w:pPr>
      <w:r>
        <w:separator/>
      </w:r>
    </w:p>
  </w:footnote>
  <w:footnote w:type="continuationSeparator" w:id="0">
    <w:p w14:paraId="45F8EC81" w14:textId="77777777" w:rsidR="003C57F8" w:rsidRDefault="003C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F7016E9" w14:paraId="12CC9A2D" w14:textId="77777777" w:rsidTr="2F7016E9">
      <w:trPr>
        <w:trHeight w:val="300"/>
      </w:trPr>
      <w:tc>
        <w:tcPr>
          <w:tcW w:w="3120" w:type="dxa"/>
        </w:tcPr>
        <w:p w14:paraId="77A9BB1C" w14:textId="73CAC4E1" w:rsidR="2F7016E9" w:rsidRDefault="2F7016E9" w:rsidP="2F7016E9">
          <w:pPr>
            <w:pStyle w:val="Header"/>
            <w:ind w:left="-115"/>
          </w:pPr>
        </w:p>
      </w:tc>
      <w:tc>
        <w:tcPr>
          <w:tcW w:w="3120" w:type="dxa"/>
        </w:tcPr>
        <w:p w14:paraId="50924FCF" w14:textId="718C6D26" w:rsidR="2F7016E9" w:rsidRDefault="2F7016E9" w:rsidP="2F7016E9">
          <w:pPr>
            <w:pStyle w:val="Header"/>
            <w:jc w:val="center"/>
          </w:pPr>
        </w:p>
      </w:tc>
      <w:tc>
        <w:tcPr>
          <w:tcW w:w="3120" w:type="dxa"/>
        </w:tcPr>
        <w:p w14:paraId="03A85AE1" w14:textId="235C072E" w:rsidR="2F7016E9" w:rsidRDefault="2F7016E9" w:rsidP="2F7016E9">
          <w:pPr>
            <w:pStyle w:val="Header"/>
            <w:ind w:right="-115"/>
            <w:jc w:val="right"/>
          </w:pPr>
        </w:p>
      </w:tc>
    </w:tr>
  </w:tbl>
  <w:p w14:paraId="51F78190" w14:textId="66CDF37D" w:rsidR="2F7016E9" w:rsidRDefault="2F7016E9" w:rsidP="2F70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602C"/>
    <w:multiLevelType w:val="multilevel"/>
    <w:tmpl w:val="670E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0F737"/>
    <w:multiLevelType w:val="hybridMultilevel"/>
    <w:tmpl w:val="282A1616"/>
    <w:lvl w:ilvl="0" w:tplc="C74AED82">
      <w:start w:val="1"/>
      <w:numFmt w:val="bullet"/>
      <w:lvlText w:val=""/>
      <w:lvlJc w:val="left"/>
      <w:pPr>
        <w:ind w:left="720" w:hanging="360"/>
      </w:pPr>
      <w:rPr>
        <w:rFonts w:ascii="Symbol" w:hAnsi="Symbol" w:hint="default"/>
      </w:rPr>
    </w:lvl>
    <w:lvl w:ilvl="1" w:tplc="1C4E4FA8">
      <w:start w:val="1"/>
      <w:numFmt w:val="bullet"/>
      <w:lvlText w:val="o"/>
      <w:lvlJc w:val="left"/>
      <w:pPr>
        <w:ind w:left="1440" w:hanging="360"/>
      </w:pPr>
      <w:rPr>
        <w:rFonts w:ascii="Courier New" w:hAnsi="Courier New" w:hint="default"/>
      </w:rPr>
    </w:lvl>
    <w:lvl w:ilvl="2" w:tplc="3BE8ABA4">
      <w:start w:val="1"/>
      <w:numFmt w:val="bullet"/>
      <w:lvlText w:val=""/>
      <w:lvlJc w:val="left"/>
      <w:pPr>
        <w:ind w:left="2160" w:hanging="360"/>
      </w:pPr>
      <w:rPr>
        <w:rFonts w:ascii="Wingdings" w:hAnsi="Wingdings" w:hint="default"/>
      </w:rPr>
    </w:lvl>
    <w:lvl w:ilvl="3" w:tplc="605AB97E">
      <w:start w:val="1"/>
      <w:numFmt w:val="bullet"/>
      <w:lvlText w:val=""/>
      <w:lvlJc w:val="left"/>
      <w:pPr>
        <w:ind w:left="2880" w:hanging="360"/>
      </w:pPr>
      <w:rPr>
        <w:rFonts w:ascii="Symbol" w:hAnsi="Symbol" w:hint="default"/>
      </w:rPr>
    </w:lvl>
    <w:lvl w:ilvl="4" w:tplc="B2388F7C">
      <w:start w:val="1"/>
      <w:numFmt w:val="bullet"/>
      <w:lvlText w:val="o"/>
      <w:lvlJc w:val="left"/>
      <w:pPr>
        <w:ind w:left="3600" w:hanging="360"/>
      </w:pPr>
      <w:rPr>
        <w:rFonts w:ascii="Courier New" w:hAnsi="Courier New" w:hint="default"/>
      </w:rPr>
    </w:lvl>
    <w:lvl w:ilvl="5" w:tplc="2C82BC4E">
      <w:start w:val="1"/>
      <w:numFmt w:val="bullet"/>
      <w:lvlText w:val=""/>
      <w:lvlJc w:val="left"/>
      <w:pPr>
        <w:ind w:left="4320" w:hanging="360"/>
      </w:pPr>
      <w:rPr>
        <w:rFonts w:ascii="Wingdings" w:hAnsi="Wingdings" w:hint="default"/>
      </w:rPr>
    </w:lvl>
    <w:lvl w:ilvl="6" w:tplc="6B4A5A14">
      <w:start w:val="1"/>
      <w:numFmt w:val="bullet"/>
      <w:lvlText w:val=""/>
      <w:lvlJc w:val="left"/>
      <w:pPr>
        <w:ind w:left="5040" w:hanging="360"/>
      </w:pPr>
      <w:rPr>
        <w:rFonts w:ascii="Symbol" w:hAnsi="Symbol" w:hint="default"/>
      </w:rPr>
    </w:lvl>
    <w:lvl w:ilvl="7" w:tplc="3E48D5AC">
      <w:start w:val="1"/>
      <w:numFmt w:val="bullet"/>
      <w:lvlText w:val="o"/>
      <w:lvlJc w:val="left"/>
      <w:pPr>
        <w:ind w:left="5760" w:hanging="360"/>
      </w:pPr>
      <w:rPr>
        <w:rFonts w:ascii="Courier New" w:hAnsi="Courier New" w:hint="default"/>
      </w:rPr>
    </w:lvl>
    <w:lvl w:ilvl="8" w:tplc="D0EA5F5C">
      <w:start w:val="1"/>
      <w:numFmt w:val="bullet"/>
      <w:lvlText w:val=""/>
      <w:lvlJc w:val="left"/>
      <w:pPr>
        <w:ind w:left="6480" w:hanging="360"/>
      </w:pPr>
      <w:rPr>
        <w:rFonts w:ascii="Wingdings" w:hAnsi="Wingdings" w:hint="default"/>
      </w:rPr>
    </w:lvl>
  </w:abstractNum>
  <w:abstractNum w:abstractNumId="2" w15:restartNumberingAfterBreak="0">
    <w:nsid w:val="734B5B16"/>
    <w:multiLevelType w:val="multilevel"/>
    <w:tmpl w:val="285A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332061">
    <w:abstractNumId w:val="1"/>
  </w:num>
  <w:num w:numId="2" w16cid:durableId="540676254">
    <w:abstractNumId w:val="2"/>
  </w:num>
  <w:num w:numId="3" w16cid:durableId="66709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336B37"/>
    <w:rsid w:val="00013283"/>
    <w:rsid w:val="000457A0"/>
    <w:rsid w:val="000C435D"/>
    <w:rsid w:val="000C4668"/>
    <w:rsid w:val="000C5AF6"/>
    <w:rsid w:val="000FE034"/>
    <w:rsid w:val="001230E3"/>
    <w:rsid w:val="00140AC7"/>
    <w:rsid w:val="00176B89"/>
    <w:rsid w:val="001E0225"/>
    <w:rsid w:val="00293572"/>
    <w:rsid w:val="00305ADE"/>
    <w:rsid w:val="003A7BFC"/>
    <w:rsid w:val="003C57F8"/>
    <w:rsid w:val="003F2D06"/>
    <w:rsid w:val="003F7195"/>
    <w:rsid w:val="00402F9B"/>
    <w:rsid w:val="00412714"/>
    <w:rsid w:val="00425942"/>
    <w:rsid w:val="00453DA6"/>
    <w:rsid w:val="0048568F"/>
    <w:rsid w:val="004A0903"/>
    <w:rsid w:val="00517FB8"/>
    <w:rsid w:val="00544CE9"/>
    <w:rsid w:val="005A2525"/>
    <w:rsid w:val="005B32AC"/>
    <w:rsid w:val="00610971"/>
    <w:rsid w:val="00613B97"/>
    <w:rsid w:val="00654434"/>
    <w:rsid w:val="006801E7"/>
    <w:rsid w:val="006F407F"/>
    <w:rsid w:val="00701C35"/>
    <w:rsid w:val="00716688"/>
    <w:rsid w:val="00761B57"/>
    <w:rsid w:val="00797203"/>
    <w:rsid w:val="00803A67"/>
    <w:rsid w:val="008055F1"/>
    <w:rsid w:val="00815C35"/>
    <w:rsid w:val="00821C40"/>
    <w:rsid w:val="008417BE"/>
    <w:rsid w:val="008540F0"/>
    <w:rsid w:val="0086031B"/>
    <w:rsid w:val="008F4632"/>
    <w:rsid w:val="008F4D32"/>
    <w:rsid w:val="009247C5"/>
    <w:rsid w:val="009A1F29"/>
    <w:rsid w:val="009C43D5"/>
    <w:rsid w:val="00A607E3"/>
    <w:rsid w:val="00A76F4B"/>
    <w:rsid w:val="00AA094D"/>
    <w:rsid w:val="00AC430A"/>
    <w:rsid w:val="00AE447C"/>
    <w:rsid w:val="00B070EF"/>
    <w:rsid w:val="00B821AE"/>
    <w:rsid w:val="00BB4353"/>
    <w:rsid w:val="00C3125F"/>
    <w:rsid w:val="00C444AD"/>
    <w:rsid w:val="00CA49B9"/>
    <w:rsid w:val="00CD3406"/>
    <w:rsid w:val="00D44066"/>
    <w:rsid w:val="00DB3F0D"/>
    <w:rsid w:val="00DF5BFB"/>
    <w:rsid w:val="00E05B46"/>
    <w:rsid w:val="00E106F2"/>
    <w:rsid w:val="00E12B4B"/>
    <w:rsid w:val="00E77B09"/>
    <w:rsid w:val="00EB268D"/>
    <w:rsid w:val="00EC40C7"/>
    <w:rsid w:val="00EE46BE"/>
    <w:rsid w:val="00F057F1"/>
    <w:rsid w:val="00F5050E"/>
    <w:rsid w:val="00F63986"/>
    <w:rsid w:val="00F67B9C"/>
    <w:rsid w:val="00FA011E"/>
    <w:rsid w:val="00FA06DF"/>
    <w:rsid w:val="00FC0B0E"/>
    <w:rsid w:val="00FC6D05"/>
    <w:rsid w:val="0225845F"/>
    <w:rsid w:val="02CB9B18"/>
    <w:rsid w:val="03400F0A"/>
    <w:rsid w:val="03628B93"/>
    <w:rsid w:val="03D9D449"/>
    <w:rsid w:val="04B15078"/>
    <w:rsid w:val="05DE638E"/>
    <w:rsid w:val="067F802E"/>
    <w:rsid w:val="06886CB9"/>
    <w:rsid w:val="06DC8437"/>
    <w:rsid w:val="0821F05F"/>
    <w:rsid w:val="0944F4A9"/>
    <w:rsid w:val="09F76658"/>
    <w:rsid w:val="0A543DF8"/>
    <w:rsid w:val="0ACFD45F"/>
    <w:rsid w:val="0C878E71"/>
    <w:rsid w:val="0E6B48A9"/>
    <w:rsid w:val="11E22501"/>
    <w:rsid w:val="12953347"/>
    <w:rsid w:val="13812918"/>
    <w:rsid w:val="17DE2C81"/>
    <w:rsid w:val="18F81DCA"/>
    <w:rsid w:val="18FD97E4"/>
    <w:rsid w:val="191B6F01"/>
    <w:rsid w:val="1A262075"/>
    <w:rsid w:val="1A864CBB"/>
    <w:rsid w:val="1AA4EB6E"/>
    <w:rsid w:val="1B336B37"/>
    <w:rsid w:val="1CD1AEC4"/>
    <w:rsid w:val="1D26FDD3"/>
    <w:rsid w:val="1E9EA65C"/>
    <w:rsid w:val="1EE563AC"/>
    <w:rsid w:val="1F365D4A"/>
    <w:rsid w:val="206FD377"/>
    <w:rsid w:val="23009293"/>
    <w:rsid w:val="2387D667"/>
    <w:rsid w:val="23C7B55F"/>
    <w:rsid w:val="283475AE"/>
    <w:rsid w:val="28A047A5"/>
    <w:rsid w:val="293A390B"/>
    <w:rsid w:val="2CE5B8CC"/>
    <w:rsid w:val="2DCAE0CA"/>
    <w:rsid w:val="2E268CC4"/>
    <w:rsid w:val="2F7016E9"/>
    <w:rsid w:val="32257090"/>
    <w:rsid w:val="32E89D10"/>
    <w:rsid w:val="3457A4A0"/>
    <w:rsid w:val="34C73CE4"/>
    <w:rsid w:val="3AC63158"/>
    <w:rsid w:val="3CAD749A"/>
    <w:rsid w:val="3CFC1C0F"/>
    <w:rsid w:val="406F85EC"/>
    <w:rsid w:val="409547E1"/>
    <w:rsid w:val="44D13C7A"/>
    <w:rsid w:val="4553CF23"/>
    <w:rsid w:val="487D6A4E"/>
    <w:rsid w:val="49C06EAF"/>
    <w:rsid w:val="4AEEAEFB"/>
    <w:rsid w:val="516E9156"/>
    <w:rsid w:val="52E8C6A9"/>
    <w:rsid w:val="538C3108"/>
    <w:rsid w:val="539F27AC"/>
    <w:rsid w:val="54F4C8F3"/>
    <w:rsid w:val="5546CB8D"/>
    <w:rsid w:val="58431B27"/>
    <w:rsid w:val="58A36D2F"/>
    <w:rsid w:val="5A646E3E"/>
    <w:rsid w:val="5C0DAC79"/>
    <w:rsid w:val="5CB58130"/>
    <w:rsid w:val="5DEC2E52"/>
    <w:rsid w:val="5EEC9ACC"/>
    <w:rsid w:val="5F255F48"/>
    <w:rsid w:val="5F5615E2"/>
    <w:rsid w:val="6335DC04"/>
    <w:rsid w:val="6396A745"/>
    <w:rsid w:val="6496B69B"/>
    <w:rsid w:val="65C43BE6"/>
    <w:rsid w:val="69501F34"/>
    <w:rsid w:val="6CA93FDC"/>
    <w:rsid w:val="6D722DE6"/>
    <w:rsid w:val="6E5DF5B6"/>
    <w:rsid w:val="7079284A"/>
    <w:rsid w:val="70807183"/>
    <w:rsid w:val="7081B00F"/>
    <w:rsid w:val="71972676"/>
    <w:rsid w:val="724289DE"/>
    <w:rsid w:val="7329E020"/>
    <w:rsid w:val="75DAC441"/>
    <w:rsid w:val="764A5F35"/>
    <w:rsid w:val="76A8A3BD"/>
    <w:rsid w:val="78A2B414"/>
    <w:rsid w:val="7B10AEEB"/>
    <w:rsid w:val="7B803213"/>
    <w:rsid w:val="7C320C84"/>
    <w:rsid w:val="7DDC8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28E6"/>
  <w15:chartTrackingRefBased/>
  <w15:docId w15:val="{9A63BF89-73C4-4CCA-8DFD-5ACEF518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94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AA094D"/>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5B32AC"/>
    <w:rPr>
      <w:color w:val="605E5C"/>
      <w:shd w:val="clear" w:color="auto" w:fill="E1DFDD"/>
    </w:rPr>
  </w:style>
  <w:style w:type="paragraph" w:styleId="Header">
    <w:name w:val="header"/>
    <w:basedOn w:val="Normal"/>
    <w:uiPriority w:val="99"/>
    <w:unhideWhenUsed/>
    <w:rsid w:val="2F7016E9"/>
    <w:pPr>
      <w:tabs>
        <w:tab w:val="center" w:pos="4680"/>
        <w:tab w:val="right" w:pos="9360"/>
      </w:tabs>
      <w:spacing w:after="0" w:line="240" w:lineRule="auto"/>
    </w:pPr>
  </w:style>
  <w:style w:type="paragraph" w:styleId="Footer">
    <w:name w:val="footer"/>
    <w:basedOn w:val="Normal"/>
    <w:uiPriority w:val="99"/>
    <w:unhideWhenUsed/>
    <w:rsid w:val="2F7016E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quality.policy@WwW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da.org.au/our-resources/publication/gendered-risks-of-the-ndis-amendment-bill-202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16419CF9F66469BE5365C52291624" ma:contentTypeVersion="13" ma:contentTypeDescription="Create a new document." ma:contentTypeScope="" ma:versionID="67ac77c233910c1e8a7e3a5169132981">
  <xsd:schema xmlns:xsd="http://www.w3.org/2001/XMLSchema" xmlns:xs="http://www.w3.org/2001/XMLSchema" xmlns:p="http://schemas.microsoft.com/office/2006/metadata/properties" xmlns:ns2="b0fe1708-d5fa-4d99-bb2a-88551b2d309b" xmlns:ns3="c496011e-0bc1-400e-8718-03065ef0fa1f" targetNamespace="http://schemas.microsoft.com/office/2006/metadata/properties" ma:root="true" ma:fieldsID="a325c7b93dd7e5ca8b12b73955372670" ns2:_="" ns3:_="">
    <xsd:import namespace="b0fe1708-d5fa-4d99-bb2a-88551b2d309b"/>
    <xsd:import namespace="c496011e-0bc1-400e-8718-03065ef0f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1708-d5fa-4d99-bb2a-88551b2d3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6011e-0bc1-400e-8718-03065ef0fa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b9ad21-7fcd-4d1a-ad0a-1e77e7cc44ac}" ma:internalName="TaxCatchAll" ma:showField="CatchAllData" ma:web="c496011e-0bc1-400e-8718-03065ef0f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6011e-0bc1-400e-8718-03065ef0fa1f" xsi:nil="true"/>
    <lcf76f155ced4ddcb4097134ff3c332f xmlns="b0fe1708-d5fa-4d99-bb2a-88551b2d30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CB50B4-07B5-4829-9237-F8E10D23F5CC}"/>
</file>

<file path=customXml/itemProps2.xml><?xml version="1.0" encoding="utf-8"?>
<ds:datastoreItem xmlns:ds="http://schemas.openxmlformats.org/officeDocument/2006/customXml" ds:itemID="{4EBEDB65-DC31-41A7-8FF3-B8C858FDD777}">
  <ds:schemaRefs>
    <ds:schemaRef ds:uri="http://schemas.microsoft.com/sharepoint/v3/contenttype/forms"/>
  </ds:schemaRefs>
</ds:datastoreItem>
</file>

<file path=customXml/itemProps3.xml><?xml version="1.0" encoding="utf-8"?>
<ds:datastoreItem xmlns:ds="http://schemas.openxmlformats.org/officeDocument/2006/customXml" ds:itemID="{C0DAD0E4-D89B-4B9C-90DC-9BD6E8142702}">
  <ds:schemaRefs>
    <ds:schemaRef ds:uri="http://schemas.microsoft.com/office/2006/metadata/properties"/>
    <ds:schemaRef ds:uri="http://schemas.microsoft.com/office/infopath/2007/PartnerControls"/>
    <ds:schemaRef ds:uri="5500d17d-149f-4d65-b0cf-8f002709fd54"/>
    <ds:schemaRef ds:uri="416831ec-e652-4e02-99b8-10439b37df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4174</Characters>
  <Application>Microsoft Office Word</Application>
  <DocSecurity>4</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Jeffery</dc:creator>
  <cp:keywords/>
  <dc:description/>
  <cp:lastModifiedBy>Darcie Newland</cp:lastModifiedBy>
  <cp:revision>76</cp:revision>
  <dcterms:created xsi:type="dcterms:W3CDTF">2026-05-20T01:57:00Z</dcterms:created>
  <dcterms:modified xsi:type="dcterms:W3CDTF">2026-05-28T06:57:00Z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0x0101000B216419CF9F66469BE5365C52291624</vt:lpwstr>
  </property>
  <property fmtid="{D5CDD505-2E9C-101B-9397-08002B2CF9AE}" pid="3" name="MediaServiceImageTags">
    <vt:lpwstr/>
  </property>
  <property fmtid="{D5CDD505-2E9C-101B-9397-08002B2CF9AE}" pid="4" name="docLang">
    <vt:lpwstr>en</vt:lpwstr>
  </property>
</Properties>
</file>