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F4050" w14:textId="46B309B7" w:rsidR="00A27EEA" w:rsidRDefault="00A27EEA" w:rsidP="00A27EEA">
      <w:pPr>
        <w:pStyle w:val="Header"/>
        <w:ind w:left="-426"/>
      </w:pPr>
      <w:bookmarkStart w:id="1" w:name="_Hlk219886814"/>
      <w:r>
        <w:rPr>
          <w:noProof/>
        </w:rPr>
        <w:drawing>
          <wp:inline distT="0" distB="0" distL="0" distR="0" wp14:anchorId="5D88845A" wp14:editId="0ED3C4CA">
            <wp:extent cx="3044283" cy="1170363"/>
            <wp:effectExtent l="0" t="0" r="0" b="0"/>
            <wp:docPr id="7" name="Picture 7" descr="People with Disability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eople with Disability Australia logo"/>
                    <pic:cNvPicPr/>
                  </pic:nvPicPr>
                  <pic:blipFill rotWithShape="1">
                    <a:blip r:embed="rId11" cstate="print">
                      <a:extLst>
                        <a:ext uri="{28A0092B-C50C-407E-A947-70E740481C1C}">
                          <a14:useLocalDpi xmlns:a14="http://schemas.microsoft.com/office/drawing/2010/main" val="0"/>
                        </a:ext>
                      </a:extLst>
                    </a:blip>
                    <a:srcRect l="9125" t="15078" r="9125" b="-8600"/>
                    <a:stretch/>
                  </pic:blipFill>
                  <pic:spPr bwMode="auto">
                    <a:xfrm>
                      <a:off x="0" y="0"/>
                      <a:ext cx="3052867" cy="1173663"/>
                    </a:xfrm>
                    <a:prstGeom prst="rect">
                      <a:avLst/>
                    </a:prstGeom>
                    <a:ln>
                      <a:noFill/>
                    </a:ln>
                    <a:extLst>
                      <a:ext uri="{53640926-AAD7-44D8-BBD7-CCE9431645EC}">
                        <a14:shadowObscured xmlns:a14="http://schemas.microsoft.com/office/drawing/2010/main"/>
                      </a:ext>
                    </a:extLst>
                  </pic:spPr>
                </pic:pic>
              </a:graphicData>
            </a:graphic>
          </wp:inline>
        </w:drawing>
      </w:r>
    </w:p>
    <w:p w14:paraId="202D6D5B" w14:textId="13435889" w:rsidR="00557EBE" w:rsidRDefault="00557EBE" w:rsidP="00557EBE">
      <w:pPr>
        <w:pStyle w:val="Header"/>
      </w:pPr>
      <w:r>
        <w:t xml:space="preserve">Date updated: </w:t>
      </w:r>
      <w:r w:rsidR="00B722A9">
        <w:t>2</w:t>
      </w:r>
      <w:r w:rsidR="004D58FE">
        <w:t>7</w:t>
      </w:r>
      <w:r w:rsidR="00B722A9">
        <w:t xml:space="preserve"> </w:t>
      </w:r>
      <w:r w:rsidR="005F0038">
        <w:t>January 2026</w:t>
      </w:r>
    </w:p>
    <w:p w14:paraId="2DF9E772" w14:textId="3227B30C" w:rsidR="00041A93" w:rsidRDefault="005F0038" w:rsidP="00041A93">
      <w:pPr>
        <w:pStyle w:val="Heading1"/>
        <w:rPr>
          <w:rStyle w:val="Heading1Char"/>
        </w:rPr>
      </w:pPr>
      <w:bookmarkStart w:id="2" w:name="_Hlk219903560"/>
      <w:bookmarkStart w:id="3" w:name="_Hlk83653413"/>
      <w:r>
        <w:t>Making Australia's Hate Speech and Vilification Laws Work for People with Disability</w:t>
      </w:r>
    </w:p>
    <w:p w14:paraId="22E02BC2" w14:textId="3489CFAB" w:rsidR="00AA261F" w:rsidRPr="00AA261F" w:rsidRDefault="005F0038" w:rsidP="00585885">
      <w:pPr>
        <w:pStyle w:val="Heading2"/>
        <w:rPr>
          <w:lang w:val="en-US"/>
        </w:rPr>
      </w:pPr>
      <w:r>
        <w:t>Joint Statement</w:t>
      </w:r>
    </w:p>
    <w:p w14:paraId="1D2B1778" w14:textId="2BEF229D" w:rsidR="005F0038" w:rsidRPr="005F0038" w:rsidRDefault="005F0038" w:rsidP="005F0038">
      <w:pPr>
        <w:rPr>
          <w:lang w:eastAsia="en-AU"/>
        </w:rPr>
      </w:pPr>
      <w:r w:rsidRPr="005F0038">
        <w:rPr>
          <w:lang w:eastAsia="en-AU"/>
        </w:rPr>
        <w:t xml:space="preserve">Disability Representative Organisations acknowledge the passage of the </w:t>
      </w:r>
      <w:r w:rsidRPr="001D68D5">
        <w:rPr>
          <w:rStyle w:val="SubtleEmphasis"/>
        </w:rPr>
        <w:t xml:space="preserve">Combatting Antisemitism, Hate and Extremism </w:t>
      </w:r>
      <w:r w:rsidR="00E003D9" w:rsidRPr="001D68D5">
        <w:rPr>
          <w:rStyle w:val="SubtleEmphasis"/>
        </w:rPr>
        <w:t xml:space="preserve">(Criminal and Migration Laws) </w:t>
      </w:r>
      <w:r w:rsidRPr="001D68D5">
        <w:rPr>
          <w:rStyle w:val="SubtleEmphasis"/>
        </w:rPr>
        <w:t>Bill</w:t>
      </w:r>
      <w:r w:rsidR="00E003D9" w:rsidRPr="001D68D5">
        <w:rPr>
          <w:rStyle w:val="SubtleEmphasis"/>
        </w:rPr>
        <w:t xml:space="preserve"> 2026 (</w:t>
      </w:r>
      <w:proofErr w:type="spellStart"/>
      <w:r w:rsidR="00E003D9" w:rsidRPr="001D68D5">
        <w:rPr>
          <w:rStyle w:val="SubtleEmphasis"/>
        </w:rPr>
        <w:t>Cth</w:t>
      </w:r>
      <w:proofErr w:type="spellEnd"/>
      <w:r w:rsidR="00E003D9" w:rsidRPr="001D68D5">
        <w:rPr>
          <w:rStyle w:val="SubtleEmphasis"/>
        </w:rPr>
        <w:t>)</w:t>
      </w:r>
      <w:r w:rsidRPr="005F0038">
        <w:rPr>
          <w:lang w:eastAsia="en-AU"/>
        </w:rPr>
        <w:t xml:space="preserve"> and the additional protections it introduces to address serious forms of hate and extremism in Australia. </w:t>
      </w:r>
      <w:r w:rsidR="006E59CB" w:rsidRPr="006E59CB">
        <w:rPr>
          <w:lang w:eastAsia="en-AU"/>
        </w:rPr>
        <w:t xml:space="preserve">The event of 14 December 2025 targeting the Jewish community at Bondi beach was an abhorrent act of hate and </w:t>
      </w:r>
      <w:r w:rsidR="00B722A9" w:rsidRPr="006E59CB">
        <w:rPr>
          <w:lang w:eastAsia="en-AU"/>
        </w:rPr>
        <w:t>antisemitism</w:t>
      </w:r>
      <w:r w:rsidR="006E59CB" w:rsidRPr="006E59CB">
        <w:rPr>
          <w:lang w:eastAsia="en-AU"/>
        </w:rPr>
        <w:t xml:space="preserve">. Such acts have no place in our Australian community. </w:t>
      </w:r>
      <w:r w:rsidRPr="005F0038">
        <w:rPr>
          <w:lang w:eastAsia="en-AU"/>
        </w:rPr>
        <w:t>Strengthening legal responses to hatred and violence is an important part of improving social cohesion and community safety.</w:t>
      </w:r>
    </w:p>
    <w:p w14:paraId="014A9711" w14:textId="55501ED8" w:rsidR="0054227A" w:rsidRDefault="005F0038" w:rsidP="005F0038">
      <w:r w:rsidRPr="005F0038">
        <w:rPr>
          <w:lang w:eastAsia="en-AU"/>
        </w:rPr>
        <w:t xml:space="preserve">However, </w:t>
      </w:r>
      <w:r w:rsidR="0054227A">
        <w:t>the Bill does not deliver comprehensive protection for</w:t>
      </w:r>
      <w:r w:rsidR="008113C3">
        <w:t xml:space="preserve"> minority groups, including</w:t>
      </w:r>
      <w:r w:rsidR="0054227A">
        <w:t xml:space="preserve"> people with disability</w:t>
      </w:r>
      <w:r w:rsidR="008113C3">
        <w:t xml:space="preserve"> and the LGBTQIA+ communit</w:t>
      </w:r>
      <w:r w:rsidR="00AC0CA2">
        <w:t>ies</w:t>
      </w:r>
      <w:r w:rsidR="0054227A">
        <w:t xml:space="preserve">. While it strengthens responses to serious extremism and hate-motivated conduct, it does not introduce a </w:t>
      </w:r>
      <w:r w:rsidR="00D42839">
        <w:t xml:space="preserve">federal </w:t>
      </w:r>
      <w:r w:rsidR="0054227A">
        <w:t xml:space="preserve">criminal offence for serious vilification. Instead, </w:t>
      </w:r>
      <w:r w:rsidR="00D42839">
        <w:t xml:space="preserve">at the federal level, </w:t>
      </w:r>
      <w:r w:rsidR="0054227A">
        <w:t xml:space="preserve">criminal liability remains </w:t>
      </w:r>
      <w:r w:rsidR="00C57206">
        <w:t xml:space="preserve">largely </w:t>
      </w:r>
      <w:r w:rsidR="0054227A">
        <w:t xml:space="preserve">limited </w:t>
      </w:r>
      <w:r w:rsidR="00C57206">
        <w:t xml:space="preserve">to speech that urges or threatens the use of force or violence against </w:t>
      </w:r>
      <w:r w:rsidR="008113C3">
        <w:t>targeted</w:t>
      </w:r>
      <w:r w:rsidR="00C57206">
        <w:t xml:space="preserve"> groups</w:t>
      </w:r>
      <w:r w:rsidR="0054227A">
        <w:t xml:space="preserve">. As Disability Representative Organisations have consistently argued, including through previous submissions, this threshold is too </w:t>
      </w:r>
      <w:r w:rsidR="000D73A4">
        <w:t>high</w:t>
      </w:r>
      <w:r w:rsidR="0054227A">
        <w:t xml:space="preserve"> and does not reflect </w:t>
      </w:r>
      <w:r w:rsidR="000D73A4">
        <w:t>the serious</w:t>
      </w:r>
      <w:r w:rsidR="00D42839">
        <w:t xml:space="preserve"> psychological and community</w:t>
      </w:r>
      <w:r w:rsidR="000D73A4">
        <w:t xml:space="preserve"> harm caused by </w:t>
      </w:r>
      <w:r w:rsidR="00F1619F">
        <w:t xml:space="preserve">serious </w:t>
      </w:r>
      <w:r w:rsidR="000D73A4">
        <w:t>vilification</w:t>
      </w:r>
      <w:r w:rsidR="0054227A">
        <w:t xml:space="preserve"> that falls short of</w:t>
      </w:r>
      <w:r w:rsidR="00D42839">
        <w:t xml:space="preserve"> urging or</w:t>
      </w:r>
      <w:r w:rsidR="0054227A">
        <w:t xml:space="preserve"> </w:t>
      </w:r>
      <w:r w:rsidR="00D42839">
        <w:t>threatening violence.</w:t>
      </w:r>
    </w:p>
    <w:p w14:paraId="7FF6D824" w14:textId="5A8FBEAD" w:rsidR="0054227A" w:rsidRDefault="008113C3" w:rsidP="005F0038">
      <w:pPr>
        <w:rPr>
          <w:lang w:eastAsia="en-AU"/>
        </w:rPr>
      </w:pPr>
      <w:r>
        <w:lastRenderedPageBreak/>
        <w:t>We note that the Bill</w:t>
      </w:r>
      <w:r w:rsidR="0054227A">
        <w:t xml:space="preserve"> introduces aggravated sentencing provisions for hate-motivated offending. While we welcome recognition that crimes motivated by hatred warrant stronger sentencing responses, we are disappointed that people with disability and LGBTIQA+ communities were excluded from these provisions. </w:t>
      </w:r>
      <w:r w:rsidR="000E70EA">
        <w:t xml:space="preserve">We are </w:t>
      </w:r>
      <w:r w:rsidR="00422524">
        <w:t xml:space="preserve">also </w:t>
      </w:r>
      <w:r w:rsidR="000E70EA">
        <w:t xml:space="preserve">disappointed </w:t>
      </w:r>
      <w:r>
        <w:t xml:space="preserve">that </w:t>
      </w:r>
      <w:r w:rsidR="000E70EA">
        <w:t xml:space="preserve">amendments </w:t>
      </w:r>
      <w:r w:rsidR="00422524">
        <w:t>which</w:t>
      </w:r>
      <w:r w:rsidR="000E70EA">
        <w:t xml:space="preserve"> would have extended aggravated sentencing to additional </w:t>
      </w:r>
      <w:r>
        <w:t>targeted</w:t>
      </w:r>
      <w:r w:rsidR="000E70EA">
        <w:t xml:space="preserve"> groups were not adopted. This outcome perpetuates gaps in Australia's hate crime </w:t>
      </w:r>
      <w:r>
        <w:t>laws</w:t>
      </w:r>
      <w:r w:rsidR="000E70EA">
        <w:t xml:space="preserve"> and results in unequal treatment of communities experiencing forms of identity-based harm. </w:t>
      </w:r>
    </w:p>
    <w:p w14:paraId="19301F94" w14:textId="5792DEE5" w:rsidR="005F0038" w:rsidRPr="005F0038" w:rsidRDefault="000E70EA" w:rsidP="005F0038">
      <w:pPr>
        <w:rPr>
          <w:lang w:eastAsia="en-AU"/>
        </w:rPr>
      </w:pPr>
      <w:r>
        <w:t xml:space="preserve">Disability Representative Organisations are concerned </w:t>
      </w:r>
      <w:r w:rsidR="00422524">
        <w:t xml:space="preserve">that </w:t>
      </w:r>
      <w:r w:rsidR="005F0038" w:rsidRPr="005F0038">
        <w:rPr>
          <w:lang w:eastAsia="en-AU"/>
        </w:rPr>
        <w:t xml:space="preserve">Australia’s hate speech and vilification laws, taken together across jurisdictions, continue to fall short for people with disability. Protections remain inconsistent, and people with disability are not reliably or explicitly covered across legislative frameworks. </w:t>
      </w:r>
      <w:r>
        <w:t xml:space="preserve">Hate speech reform is therefore not finished business. To achieve social cohesion, hate speech and vilification laws must operate within a comprehensive, consistent and rights-based legal framework that provides equivalent protection across protected attributes, including people with disability. </w:t>
      </w:r>
    </w:p>
    <w:p w14:paraId="125A75A1" w14:textId="1E066C29" w:rsidR="005F0038" w:rsidRPr="005F0038" w:rsidRDefault="000E70EA" w:rsidP="005F0038">
      <w:pPr>
        <w:rPr>
          <w:lang w:eastAsia="en-AU"/>
        </w:rPr>
      </w:pPr>
      <w:r>
        <w:t>Further reform is</w:t>
      </w:r>
      <w:r w:rsidR="005F0038" w:rsidRPr="005F0038">
        <w:rPr>
          <w:lang w:eastAsia="en-AU"/>
        </w:rPr>
        <w:t xml:space="preserve"> necessary to address gaps in Australia’s hate speech and vilification framework affecting people with disability, LGBTQIA+ communities and the settings in which our communities experience identity-based hatred. This includes congregate environments such as group homes, aged care facilities and other institutional settings, where harm is </w:t>
      </w:r>
      <w:r>
        <w:t>often underreported and insufficiently addressed under our existing laws</w:t>
      </w:r>
      <w:r w:rsidR="005F0038" w:rsidRPr="005F0038">
        <w:rPr>
          <w:lang w:eastAsia="en-AU"/>
        </w:rPr>
        <w:t xml:space="preserve">. We urge </w:t>
      </w:r>
      <w:r>
        <w:t>Parliament</w:t>
      </w:r>
      <w:r w:rsidR="005F0038" w:rsidRPr="005F0038">
        <w:rPr>
          <w:lang w:eastAsia="en-AU"/>
        </w:rPr>
        <w:t xml:space="preserve"> to commit to this next stage of refor</w:t>
      </w:r>
      <w:r>
        <w:t>m and to meaningful co-design with affected communities.</w:t>
      </w:r>
    </w:p>
    <w:p w14:paraId="30A03D20" w14:textId="09DC9E1F" w:rsidR="00794D01" w:rsidRDefault="005F0038" w:rsidP="005F0038">
      <w:pPr>
        <w:rPr>
          <w:lang w:eastAsia="en-AU"/>
        </w:rPr>
      </w:pPr>
      <w:r>
        <w:t>We acknowledge</w:t>
      </w:r>
      <w:r w:rsidRPr="005F0038">
        <w:rPr>
          <w:lang w:eastAsia="en-AU"/>
        </w:rPr>
        <w:t xml:space="preserve"> strong safeguards must sit alongside any expansion of hate and extremism laws. These safeguards are essential to protect procedural fairness, democratic participation and human rights. This includes ensuring laws do not unintentionally restrict peaceful protest,</w:t>
      </w:r>
      <w:r w:rsidR="00DD4B01">
        <w:t xml:space="preserve"> non-violent resistance,</w:t>
      </w:r>
      <w:r w:rsidRPr="005F0038">
        <w:rPr>
          <w:lang w:eastAsia="en-AU"/>
        </w:rPr>
        <w:t xml:space="preserve"> political expression or community advocacy, and that enforcement powers are applied proportionately and transparently</w:t>
      </w:r>
      <w:r w:rsidR="00794D01">
        <w:t xml:space="preserve"> with independent oversight.</w:t>
      </w:r>
    </w:p>
    <w:p w14:paraId="335F6826" w14:textId="6BAF02C2" w:rsidR="005F0038" w:rsidRPr="005F0038" w:rsidRDefault="00794D01" w:rsidP="004D58FE">
      <w:pPr>
        <w:pStyle w:val="BodyText"/>
        <w:rPr>
          <w:lang w:eastAsia="en-AU"/>
        </w:rPr>
      </w:pPr>
      <w:r>
        <w:t xml:space="preserve">We also acknowledge the need for protections for people with disability who may be subject to criminal justice processes. A </w:t>
      </w:r>
      <w:hyperlink r:id="rId12" w:history="1">
        <w:r w:rsidRPr="004D58FE">
          <w:rPr>
            <w:rStyle w:val="Hyperlink"/>
          </w:rPr>
          <w:t>recent case in Victoria</w:t>
        </w:r>
      </w:hyperlink>
      <w:r w:rsidRPr="004D58FE">
        <w:t xml:space="preserve"> </w:t>
      </w:r>
      <w:r w:rsidR="00AC0CA2" w:rsidRPr="004D58FE">
        <w:t>highlighted failures in the conduct of law enforc</w:t>
      </w:r>
      <w:r w:rsidR="00BB3318" w:rsidRPr="004D58FE">
        <w:t>ement when engaging with</w:t>
      </w:r>
      <w:r w:rsidRPr="004D58FE">
        <w:t xml:space="preserve"> a young person with </w:t>
      </w:r>
      <w:r w:rsidR="00913FF8">
        <w:t>disability</w:t>
      </w:r>
      <w:r>
        <w:t xml:space="preserve"> who was </w:t>
      </w:r>
      <w:r>
        <w:lastRenderedPageBreak/>
        <w:t>charged with terrorism offences. This demonstrates the pressing need for s</w:t>
      </w:r>
      <w:r w:rsidR="005F0038" w:rsidRPr="005F0038">
        <w:rPr>
          <w:lang w:eastAsia="en-AU"/>
        </w:rPr>
        <w:t>afeguards</w:t>
      </w:r>
      <w:r>
        <w:t xml:space="preserve"> that ensure</w:t>
      </w:r>
      <w:r w:rsidR="00D42839">
        <w:t xml:space="preserve"> </w:t>
      </w:r>
      <w:r w:rsidR="005F0038" w:rsidRPr="005F0038">
        <w:rPr>
          <w:lang w:eastAsia="en-AU"/>
        </w:rPr>
        <w:t xml:space="preserve">people with disability are </w:t>
      </w:r>
      <w:r>
        <w:t xml:space="preserve">treated fairly and safely by law enforcement and </w:t>
      </w:r>
      <w:r w:rsidR="005F0038" w:rsidRPr="005F0038">
        <w:rPr>
          <w:lang w:eastAsia="en-AU"/>
        </w:rPr>
        <w:t>met with support, not punishment, when harm arises from unmet needs or systemic barriers.</w:t>
      </w:r>
    </w:p>
    <w:p w14:paraId="6E2B384B" w14:textId="1F15B16B" w:rsidR="005F0038" w:rsidRPr="005F0038" w:rsidRDefault="005F0038" w:rsidP="005F0038">
      <w:pPr>
        <w:rPr>
          <w:lang w:eastAsia="en-AU"/>
        </w:rPr>
      </w:pPr>
      <w:r w:rsidRPr="005F0038">
        <w:rPr>
          <w:lang w:eastAsia="en-AU"/>
        </w:rPr>
        <w:t>The signatories to this statement are united in our readiness to participate in a genuine, meaningful co-design process with government and Parliament</w:t>
      </w:r>
      <w:r w:rsidR="000E70EA">
        <w:t xml:space="preserve"> to </w:t>
      </w:r>
      <w:r w:rsidR="00B722A9">
        <w:t>progress</w:t>
      </w:r>
      <w:r w:rsidR="000E70EA">
        <w:t xml:space="preserve"> the next stage of reform</w:t>
      </w:r>
      <w:r w:rsidRPr="005F0038">
        <w:rPr>
          <w:lang w:eastAsia="en-AU"/>
        </w:rPr>
        <w:t xml:space="preserve">. The Disability Royal Commission laid bare the scale and severity of violence, abuse, neglect and exploitation experienced by people with disability, including identity-based harm </w:t>
      </w:r>
      <w:r w:rsidR="000E70EA">
        <w:t>in closed and institutional settings</w:t>
      </w:r>
      <w:r w:rsidRPr="005F0038">
        <w:rPr>
          <w:lang w:eastAsia="en-AU"/>
        </w:rPr>
        <w:t>. This harm continues to occur. Adequate legal protection</w:t>
      </w:r>
      <w:r>
        <w:t>s</w:t>
      </w:r>
      <w:r w:rsidRPr="005F0038">
        <w:rPr>
          <w:lang w:eastAsia="en-AU"/>
        </w:rPr>
        <w:t xml:space="preserve"> and effective recourse against identity-based harm are a necessity for people with disability.</w:t>
      </w:r>
    </w:p>
    <w:p w14:paraId="0B1B81D2" w14:textId="2A8B151E" w:rsidR="005F0038" w:rsidRPr="005F0038" w:rsidRDefault="005F0038" w:rsidP="005F0038">
      <w:pPr>
        <w:rPr>
          <w:lang w:eastAsia="en-AU"/>
        </w:rPr>
      </w:pPr>
      <w:r w:rsidRPr="005F0038">
        <w:rPr>
          <w:lang w:eastAsia="en-AU"/>
        </w:rPr>
        <w:t xml:space="preserve">We will continue to advocate for </w:t>
      </w:r>
      <w:r w:rsidR="001921D4">
        <w:t>a Human Rights Act and r</w:t>
      </w:r>
      <w:r w:rsidRPr="005F0038">
        <w:rPr>
          <w:lang w:eastAsia="en-AU"/>
        </w:rPr>
        <w:t xml:space="preserve">eforms that uphold the human rights of people with disability and strengthen Australia’s hate speech and vilification </w:t>
      </w:r>
      <w:proofErr w:type="gramStart"/>
      <w:r w:rsidRPr="005F0038">
        <w:rPr>
          <w:lang w:eastAsia="en-AU"/>
        </w:rPr>
        <w:t>laws</w:t>
      </w:r>
      <w:proofErr w:type="gramEnd"/>
      <w:r w:rsidRPr="005F0038">
        <w:rPr>
          <w:lang w:eastAsia="en-AU"/>
        </w:rPr>
        <w:t xml:space="preserve"> so they deliver real protection in practice. People with disability have the right to live free from hatred and vilification, and future reforms must reflect that fundamental principle.</w:t>
      </w:r>
    </w:p>
    <w:p w14:paraId="556EEE1D" w14:textId="14C23BDB" w:rsidR="00AA261F" w:rsidRPr="00AA261F" w:rsidRDefault="005F0038" w:rsidP="00AA261F">
      <w:pPr>
        <w:pStyle w:val="Heading2"/>
        <w:rPr>
          <w:lang w:val="en-US"/>
        </w:rPr>
      </w:pPr>
      <w:r>
        <w:t>Signed by</w:t>
      </w:r>
    </w:p>
    <w:p w14:paraId="4CB6C050" w14:textId="03B82ADF" w:rsidR="005E23B9" w:rsidRPr="005E23B9" w:rsidRDefault="005E23B9" w:rsidP="007D5DF4">
      <w:pPr>
        <w:pStyle w:val="ListBullet"/>
        <w:rPr>
          <w:lang w:val="en-US"/>
        </w:rPr>
      </w:pPr>
      <w:r>
        <w:t>Australian Autism Alliance</w:t>
      </w:r>
    </w:p>
    <w:p w14:paraId="24247184" w14:textId="21CEE936" w:rsidR="005E23B9" w:rsidRPr="00913FF8" w:rsidRDefault="005E23B9" w:rsidP="007D5DF4">
      <w:pPr>
        <w:pStyle w:val="ListBullet"/>
        <w:rPr>
          <w:lang w:val="en-US"/>
        </w:rPr>
      </w:pPr>
      <w:r>
        <w:t>Children and Young People with Disability Australia</w:t>
      </w:r>
    </w:p>
    <w:p w14:paraId="7C7A03CA" w14:textId="0C0B62CE" w:rsidR="00913FF8" w:rsidRPr="00B12A85" w:rsidRDefault="00913FF8" w:rsidP="007D5DF4">
      <w:pPr>
        <w:pStyle w:val="ListBullet"/>
        <w:rPr>
          <w:lang w:val="en-US"/>
        </w:rPr>
      </w:pPr>
      <w:r>
        <w:t>Community Mental Health Australia</w:t>
      </w:r>
    </w:p>
    <w:p w14:paraId="317681E7" w14:textId="3D0119B4" w:rsidR="00B12A85" w:rsidRPr="005E23B9" w:rsidRDefault="00B12A85" w:rsidP="007D5DF4">
      <w:pPr>
        <w:pStyle w:val="ListBullet"/>
        <w:rPr>
          <w:lang w:val="en-US"/>
        </w:rPr>
      </w:pPr>
      <w:r>
        <w:t>Down Syndrome Australia</w:t>
      </w:r>
    </w:p>
    <w:p w14:paraId="0179937C" w14:textId="72EC1873" w:rsidR="005E23B9" w:rsidRPr="005E23B9" w:rsidRDefault="005E23B9" w:rsidP="007D5DF4">
      <w:pPr>
        <w:pStyle w:val="ListBullet"/>
        <w:rPr>
          <w:lang w:val="en-US"/>
        </w:rPr>
      </w:pPr>
      <w:r>
        <w:t>Disability Advocacy Network Australia</w:t>
      </w:r>
    </w:p>
    <w:p w14:paraId="4978D254" w14:textId="195A885F" w:rsidR="005E23B9" w:rsidRPr="005E23B9" w:rsidRDefault="005E23B9" w:rsidP="007D5DF4">
      <w:pPr>
        <w:pStyle w:val="ListBullet"/>
        <w:rPr>
          <w:lang w:val="en-US"/>
        </w:rPr>
      </w:pPr>
      <w:r>
        <w:t>National Ethnic Disability Alliance</w:t>
      </w:r>
    </w:p>
    <w:p w14:paraId="468645F2" w14:textId="08C37045" w:rsidR="007D5DF4" w:rsidRPr="00B12A85" w:rsidRDefault="005F0038" w:rsidP="007D5DF4">
      <w:pPr>
        <w:pStyle w:val="ListBullet"/>
        <w:rPr>
          <w:lang w:val="en-US"/>
        </w:rPr>
      </w:pPr>
      <w:r>
        <w:t>People with Disability Australia</w:t>
      </w:r>
    </w:p>
    <w:p w14:paraId="67DC0B39" w14:textId="582E30A2" w:rsidR="00B12A85" w:rsidRPr="007F629F" w:rsidRDefault="00B12A85" w:rsidP="007D5DF4">
      <w:pPr>
        <w:pStyle w:val="ListBullet"/>
        <w:rPr>
          <w:lang w:val="en-US"/>
        </w:rPr>
      </w:pPr>
      <w:r>
        <w:t>Queensland Advocacy for Inclusion</w:t>
      </w:r>
    </w:p>
    <w:p w14:paraId="5EB45948" w14:textId="7638197D" w:rsidR="007F629F" w:rsidRPr="00AA261F" w:rsidRDefault="007F629F" w:rsidP="007D5DF4">
      <w:pPr>
        <w:pStyle w:val="ListBullet"/>
        <w:rPr>
          <w:lang w:val="en-US"/>
        </w:rPr>
      </w:pPr>
      <w:r>
        <w:t>Women With Disabilities Australia</w:t>
      </w:r>
    </w:p>
    <w:bookmarkEnd w:id="1"/>
    <w:bookmarkEnd w:id="2"/>
    <w:bookmarkEnd w:id="3"/>
    <w:p w14:paraId="1C57D21D" w14:textId="62E21FAC" w:rsidR="00AA261F" w:rsidRPr="00AC652D" w:rsidRDefault="00AA261F" w:rsidP="006F37E4">
      <w:pPr>
        <w:pStyle w:val="AddressBlock"/>
      </w:pPr>
    </w:p>
    <w:sectPr w:rsidR="00AA261F" w:rsidRPr="00AC652D" w:rsidSect="007B5F59">
      <w:footerReference w:type="default" r:id="rId13"/>
      <w:headerReference w:type="first" r:id="rId14"/>
      <w:footerReference w:type="first" r:id="rId15"/>
      <w:pgSz w:w="11906" w:h="16838" w:code="9"/>
      <w:pgMar w:top="1135" w:right="1134" w:bottom="1418"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65095" w14:textId="77777777" w:rsidR="002805EE" w:rsidRDefault="002805EE" w:rsidP="00F1283C">
      <w:pPr>
        <w:spacing w:after="0" w:line="240" w:lineRule="auto"/>
      </w:pPr>
      <w:r>
        <w:separator/>
      </w:r>
    </w:p>
  </w:endnote>
  <w:endnote w:type="continuationSeparator" w:id="0">
    <w:p w14:paraId="4651C366" w14:textId="77777777" w:rsidR="002805EE" w:rsidRDefault="002805EE" w:rsidP="00F1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VAG Rounded">
    <w:panose1 w:val="020B0500000000000000"/>
    <w:charset w:val="00"/>
    <w:family w:val="swiss"/>
    <w:pitch w:val="variable"/>
    <w:sig w:usb0="00000003" w:usb1="00000000" w:usb2="00000000" w:usb3="00000000" w:csb0="00000001" w:csb1="00000000"/>
  </w:font>
  <w:font w:name="VAGblake">
    <w:altName w:val="Calibri"/>
    <w:panose1 w:val="00000000000000000000"/>
    <w:charset w:val="00"/>
    <w:family w:val="modern"/>
    <w:notTrueType/>
    <w:pitch w:val="variable"/>
    <w:sig w:usb0="800000AF" w:usb1="40000048" w:usb2="00000000" w:usb3="00000000" w:csb0="00000001" w:csb1="00000000"/>
  </w:font>
  <w:font w:name="MinionPro-Regular">
    <w:altName w:val="Calibri"/>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607531"/>
      <w:docPartObj>
        <w:docPartGallery w:val="Page Numbers (Bottom of Page)"/>
        <w:docPartUnique/>
      </w:docPartObj>
    </w:sdtPr>
    <w:sdtEndPr>
      <w:rPr>
        <w:noProof/>
      </w:rPr>
    </w:sdtEndPr>
    <w:sdtContent>
      <w:p w14:paraId="7C915F36" w14:textId="3269108F" w:rsidR="00D2193E" w:rsidRDefault="003F6BCB" w:rsidP="00EA1F77">
        <w:pPr>
          <w:pStyle w:val="Footer"/>
          <w:tabs>
            <w:tab w:val="clear" w:pos="4680"/>
            <w:tab w:val="center" w:pos="2268"/>
          </w:tabs>
          <w:jc w:val="right"/>
          <w:rPr>
            <w:noProof/>
          </w:rPr>
        </w:pPr>
        <w:r>
          <w:rPr>
            <w:noProof/>
            <w:lang w:eastAsia="en-AU"/>
          </w:rPr>
          <w:drawing>
            <wp:anchor distT="0" distB="0" distL="114300" distR="114300" simplePos="0" relativeHeight="251664384" behindDoc="0" locked="0" layoutInCell="1" allowOverlap="1" wp14:anchorId="40A32561" wp14:editId="1812736B">
              <wp:simplePos x="0" y="0"/>
              <wp:positionH relativeFrom="margin">
                <wp:align>left</wp:align>
              </wp:positionH>
              <wp:positionV relativeFrom="paragraph">
                <wp:posOffset>-176530</wp:posOffset>
              </wp:positionV>
              <wp:extent cx="539750" cy="572135"/>
              <wp:effectExtent l="0" t="0" r="0" b="0"/>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9750" cy="572135"/>
                      </a:xfrm>
                      <a:prstGeom prst="rect">
                        <a:avLst/>
                      </a:prstGeom>
                    </pic:spPr>
                  </pic:pic>
                </a:graphicData>
              </a:graphic>
            </wp:anchor>
          </w:drawing>
        </w:r>
        <w:r w:rsidR="0063299B">
          <w:rPr>
            <w:noProof/>
          </w:rPr>
          <w:fldChar w:fldCharType="begin"/>
        </w:r>
        <w:r w:rsidR="0063299B">
          <w:rPr>
            <w:noProof/>
          </w:rPr>
          <w:instrText xml:space="preserve"> STYLEREF  "Heading 1"  \* MERGEFORMAT </w:instrText>
        </w:r>
        <w:r w:rsidR="0063299B">
          <w:rPr>
            <w:noProof/>
          </w:rPr>
          <w:fldChar w:fldCharType="separate"/>
        </w:r>
        <w:r w:rsidR="00A307FB">
          <w:rPr>
            <w:noProof/>
          </w:rPr>
          <w:t>Making Australia's Hate Speech and Vilification Laws Work for People with Disability</w:t>
        </w:r>
        <w:r w:rsidR="0063299B">
          <w:rPr>
            <w:noProof/>
          </w:rPr>
          <w:fldChar w:fldCharType="end"/>
        </w:r>
        <w:r w:rsidR="0063299B">
          <w:rPr>
            <w:noProof/>
          </w:rPr>
          <w:tab/>
        </w:r>
        <w:r w:rsidR="00D2193E">
          <w:fldChar w:fldCharType="begin"/>
        </w:r>
        <w:r w:rsidR="00D2193E">
          <w:instrText xml:space="preserve"> PAGE   \* MERGEFORMAT </w:instrText>
        </w:r>
        <w:r w:rsidR="00D2193E">
          <w:fldChar w:fldCharType="separate"/>
        </w:r>
        <w:r w:rsidR="00D2193E">
          <w:rPr>
            <w:noProof/>
          </w:rPr>
          <w:t>2</w:t>
        </w:r>
        <w:r w:rsidR="00D2193E">
          <w:rPr>
            <w:noProof/>
          </w:rPr>
          <w:fldChar w:fldCharType="end"/>
        </w:r>
      </w:p>
      <w:p w14:paraId="1D879B4A" w14:textId="46951595" w:rsidR="00665E6E" w:rsidRDefault="002805EE" w:rsidP="00D2193E">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8927" w14:textId="51684696" w:rsidR="00ED4A4E" w:rsidRPr="00ED4A4E" w:rsidRDefault="0032584E" w:rsidP="00ED4A4E">
    <w:pPr>
      <w:pStyle w:val="Footer"/>
      <w:ind w:right="-143"/>
      <w:jc w:val="right"/>
      <w:rPr>
        <w:b/>
        <w:bCs/>
      </w:rPr>
    </w:pPr>
    <w:r>
      <w:rPr>
        <w:noProof/>
      </w:rPr>
      <w:drawing>
        <wp:anchor distT="0" distB="0" distL="114300" distR="114300" simplePos="0" relativeHeight="251665408" behindDoc="1" locked="0" layoutInCell="1" allowOverlap="1" wp14:anchorId="3FEAF7D9" wp14:editId="5790BF44">
          <wp:simplePos x="0" y="0"/>
          <wp:positionH relativeFrom="page">
            <wp:posOffset>5631180</wp:posOffset>
          </wp:positionH>
          <wp:positionV relativeFrom="paragraph">
            <wp:posOffset>-1224857</wp:posOffset>
          </wp:positionV>
          <wp:extent cx="1930345" cy="172439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30345" cy="1724398"/>
                  </a:xfrm>
                  <a:prstGeom prst="rect">
                    <a:avLst/>
                  </a:prstGeom>
                </pic:spPr>
              </pic:pic>
            </a:graphicData>
          </a:graphic>
          <wp14:sizeRelH relativeFrom="margin">
            <wp14:pctWidth>0</wp14:pctWidth>
          </wp14:sizeRelH>
          <wp14:sizeRelV relativeFrom="margin">
            <wp14:pctHeight>0</wp14:pctHeight>
          </wp14:sizeRelV>
        </wp:anchor>
      </w:drawing>
    </w:r>
    <w:sdt>
      <w:sdtPr>
        <w:id w:val="-1025715486"/>
        <w:docPartObj>
          <w:docPartGallery w:val="Page Numbers (Bottom of Page)"/>
          <w:docPartUnique/>
        </w:docPartObj>
      </w:sdtPr>
      <w:sdtEndPr>
        <w:rPr>
          <w:noProof/>
        </w:rPr>
      </w:sdtEndPr>
      <w:sdtContent>
        <w:r w:rsidR="00ED4A4E" w:rsidRPr="00ED4A4E">
          <w:rPr>
            <w:rFonts w:asciiTheme="minorHAnsi" w:hAnsiTheme="minorHAnsi" w:cstheme="minorHAnsi"/>
            <w:b/>
            <w:bCs/>
          </w:rPr>
          <w:fldChar w:fldCharType="begin"/>
        </w:r>
        <w:r w:rsidR="00ED4A4E" w:rsidRPr="00ED4A4E">
          <w:rPr>
            <w:rFonts w:asciiTheme="minorHAnsi" w:hAnsiTheme="minorHAnsi" w:cstheme="minorHAnsi"/>
            <w:b/>
            <w:bCs/>
          </w:rPr>
          <w:instrText xml:space="preserve"> PAGE   \* MERGEFORMAT </w:instrText>
        </w:r>
        <w:r w:rsidR="00ED4A4E" w:rsidRPr="00ED4A4E">
          <w:rPr>
            <w:rFonts w:asciiTheme="minorHAnsi" w:hAnsiTheme="minorHAnsi" w:cstheme="minorHAnsi"/>
            <w:b/>
            <w:bCs/>
          </w:rPr>
          <w:fldChar w:fldCharType="separate"/>
        </w:r>
        <w:r w:rsidR="00ED4A4E" w:rsidRPr="00ED4A4E">
          <w:rPr>
            <w:rFonts w:asciiTheme="minorHAnsi" w:hAnsiTheme="minorHAnsi" w:cstheme="minorHAnsi"/>
            <w:b/>
            <w:bCs/>
            <w:noProof/>
          </w:rPr>
          <w:t>2</w:t>
        </w:r>
        <w:r w:rsidR="00ED4A4E" w:rsidRPr="00ED4A4E">
          <w:rPr>
            <w:rFonts w:asciiTheme="minorHAnsi" w:hAnsiTheme="minorHAnsi" w:cstheme="minorHAnsi"/>
            <w:b/>
            <w:bCs/>
            <w:noProof/>
          </w:rPr>
          <w:fldChar w:fldCharType="end"/>
        </w:r>
        <w:r w:rsidR="00ED4A4E" w:rsidRPr="00ED4A4E">
          <w:rPr>
            <w:rFonts w:asciiTheme="minorHAnsi" w:hAnsiTheme="minorHAnsi" w:cstheme="minorHAnsi"/>
            <w:b/>
            <w:bCs/>
            <w:noProof/>
          </w:rPr>
          <w:tab/>
        </w:r>
      </w:sdtContent>
    </w:sdt>
  </w:p>
  <w:p w14:paraId="3A94A937" w14:textId="6FD5F059" w:rsidR="00F11608" w:rsidRPr="004B15FD" w:rsidRDefault="00F11608" w:rsidP="004B15FD">
    <w:pPr>
      <w:pStyle w:val="Footer"/>
      <w:ind w:right="-143"/>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2215" w14:textId="77777777" w:rsidR="002805EE" w:rsidRDefault="002805EE" w:rsidP="00F1283C">
      <w:pPr>
        <w:spacing w:after="0" w:line="240" w:lineRule="auto"/>
      </w:pPr>
      <w:bookmarkStart w:id="0" w:name="_Hlk80104043"/>
      <w:bookmarkEnd w:id="0"/>
      <w:r>
        <w:separator/>
      </w:r>
    </w:p>
  </w:footnote>
  <w:footnote w:type="continuationSeparator" w:id="0">
    <w:p w14:paraId="47AD944C" w14:textId="77777777" w:rsidR="002805EE" w:rsidRDefault="002805EE" w:rsidP="00F12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91D0" w14:textId="09AF753E" w:rsidR="00162100" w:rsidRPr="00162100" w:rsidRDefault="0057465D" w:rsidP="0035331A">
    <w:pPr>
      <w:pStyle w:val="Header"/>
      <w:rPr>
        <w:sz w:val="10"/>
        <w:szCs w:val="10"/>
      </w:rPr>
    </w:pPr>
    <w:r>
      <w:ptab w:relativeTo="margin" w:alignment="right" w:leader="none"/>
    </w:r>
  </w:p>
  <w:p w14:paraId="715CD9A5" w14:textId="0ADC31B2" w:rsidR="009122C2" w:rsidRPr="0035331A" w:rsidRDefault="009122C2" w:rsidP="0035331A">
    <w:pPr>
      <w:pStyle w:val="Header"/>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E29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28F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CCA7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B228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3EF1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BE9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A67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B41C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C90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D28A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21F17"/>
    <w:multiLevelType w:val="multilevel"/>
    <w:tmpl w:val="5D304EB6"/>
    <w:name w:val="PWDA_Numbered"/>
    <w:styleLink w:val="PWDANumbered"/>
    <w:lvl w:ilvl="0">
      <w:start w:val="1"/>
      <w:numFmt w:val="decimal"/>
      <w:pStyle w:val="NumberedMultiList"/>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1" w15:restartNumberingAfterBreak="0">
    <w:nsid w:val="136B26DF"/>
    <w:multiLevelType w:val="hybridMultilevel"/>
    <w:tmpl w:val="A1AE03B6"/>
    <w:lvl w:ilvl="0" w:tplc="FBF2F60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873497"/>
    <w:multiLevelType w:val="multilevel"/>
    <w:tmpl w:val="26A2851A"/>
    <w:name w:val="PWDA_Bullets2"/>
    <w:numStyleLink w:val="PWDABullets"/>
  </w:abstractNum>
  <w:abstractNum w:abstractNumId="13" w15:restartNumberingAfterBreak="0">
    <w:nsid w:val="24C26EDE"/>
    <w:multiLevelType w:val="multilevel"/>
    <w:tmpl w:val="26A2851A"/>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14" w15:restartNumberingAfterBreak="0">
    <w:nsid w:val="584105B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90A44FB"/>
    <w:multiLevelType w:val="hybridMultilevel"/>
    <w:tmpl w:val="0CAA4BCE"/>
    <w:lvl w:ilvl="0" w:tplc="9148DA38">
      <w:start w:val="1"/>
      <w:numFmt w:val="decimal"/>
      <w:lvlText w:val="%1."/>
      <w:lvlJc w:val="left"/>
      <w:pPr>
        <w:ind w:left="1020" w:hanging="360"/>
      </w:pPr>
    </w:lvl>
    <w:lvl w:ilvl="1" w:tplc="594E725E">
      <w:start w:val="1"/>
      <w:numFmt w:val="decimal"/>
      <w:lvlText w:val="%2."/>
      <w:lvlJc w:val="left"/>
      <w:pPr>
        <w:ind w:left="1020" w:hanging="360"/>
      </w:pPr>
    </w:lvl>
    <w:lvl w:ilvl="2" w:tplc="10EC6B82">
      <w:start w:val="1"/>
      <w:numFmt w:val="decimal"/>
      <w:lvlText w:val="%3."/>
      <w:lvlJc w:val="left"/>
      <w:pPr>
        <w:ind w:left="1020" w:hanging="360"/>
      </w:pPr>
    </w:lvl>
    <w:lvl w:ilvl="3" w:tplc="E996C31A">
      <w:start w:val="1"/>
      <w:numFmt w:val="decimal"/>
      <w:lvlText w:val="%4."/>
      <w:lvlJc w:val="left"/>
      <w:pPr>
        <w:ind w:left="1020" w:hanging="360"/>
      </w:pPr>
    </w:lvl>
    <w:lvl w:ilvl="4" w:tplc="41666DB2">
      <w:start w:val="1"/>
      <w:numFmt w:val="decimal"/>
      <w:lvlText w:val="%5."/>
      <w:lvlJc w:val="left"/>
      <w:pPr>
        <w:ind w:left="1020" w:hanging="360"/>
      </w:pPr>
    </w:lvl>
    <w:lvl w:ilvl="5" w:tplc="E01669B8">
      <w:start w:val="1"/>
      <w:numFmt w:val="decimal"/>
      <w:lvlText w:val="%6."/>
      <w:lvlJc w:val="left"/>
      <w:pPr>
        <w:ind w:left="1020" w:hanging="360"/>
      </w:pPr>
    </w:lvl>
    <w:lvl w:ilvl="6" w:tplc="2BC8E628">
      <w:start w:val="1"/>
      <w:numFmt w:val="decimal"/>
      <w:lvlText w:val="%7."/>
      <w:lvlJc w:val="left"/>
      <w:pPr>
        <w:ind w:left="1020" w:hanging="360"/>
      </w:pPr>
    </w:lvl>
    <w:lvl w:ilvl="7" w:tplc="27368770">
      <w:start w:val="1"/>
      <w:numFmt w:val="decimal"/>
      <w:lvlText w:val="%8."/>
      <w:lvlJc w:val="left"/>
      <w:pPr>
        <w:ind w:left="1020" w:hanging="360"/>
      </w:pPr>
    </w:lvl>
    <w:lvl w:ilvl="8" w:tplc="5BBEF734">
      <w:start w:val="1"/>
      <w:numFmt w:val="decimal"/>
      <w:lvlText w:val="%9."/>
      <w:lvlJc w:val="left"/>
      <w:pPr>
        <w:ind w:left="1020" w:hanging="360"/>
      </w:pPr>
    </w:lvl>
  </w:abstractNum>
  <w:abstractNum w:abstractNumId="16" w15:restartNumberingAfterBreak="0">
    <w:nsid w:val="7EE915DB"/>
    <w:multiLevelType w:val="hybridMultilevel"/>
    <w:tmpl w:val="A82AFAA6"/>
    <w:lvl w:ilvl="0" w:tplc="4A3AE642">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F5E16A3"/>
    <w:multiLevelType w:val="hybridMultilevel"/>
    <w:tmpl w:val="59EABA54"/>
    <w:lvl w:ilvl="0" w:tplc="E0FC9F18">
      <w:start w:val="1"/>
      <w:numFmt w:val="decimal"/>
      <w:lvlText w:val="%1."/>
      <w:lvlJc w:val="left"/>
      <w:pPr>
        <w:ind w:left="1020" w:hanging="360"/>
      </w:pPr>
    </w:lvl>
    <w:lvl w:ilvl="1" w:tplc="D45079EC">
      <w:start w:val="1"/>
      <w:numFmt w:val="decimal"/>
      <w:lvlText w:val="%2."/>
      <w:lvlJc w:val="left"/>
      <w:pPr>
        <w:ind w:left="1020" w:hanging="360"/>
      </w:pPr>
    </w:lvl>
    <w:lvl w:ilvl="2" w:tplc="E23248D4">
      <w:start w:val="1"/>
      <w:numFmt w:val="decimal"/>
      <w:lvlText w:val="%3."/>
      <w:lvlJc w:val="left"/>
      <w:pPr>
        <w:ind w:left="1020" w:hanging="360"/>
      </w:pPr>
    </w:lvl>
    <w:lvl w:ilvl="3" w:tplc="569E4152">
      <w:start w:val="1"/>
      <w:numFmt w:val="decimal"/>
      <w:lvlText w:val="%4."/>
      <w:lvlJc w:val="left"/>
      <w:pPr>
        <w:ind w:left="1020" w:hanging="360"/>
      </w:pPr>
    </w:lvl>
    <w:lvl w:ilvl="4" w:tplc="4DAC2856">
      <w:start w:val="1"/>
      <w:numFmt w:val="decimal"/>
      <w:lvlText w:val="%5."/>
      <w:lvlJc w:val="left"/>
      <w:pPr>
        <w:ind w:left="1020" w:hanging="360"/>
      </w:pPr>
    </w:lvl>
    <w:lvl w:ilvl="5" w:tplc="CFDCCA90">
      <w:start w:val="1"/>
      <w:numFmt w:val="decimal"/>
      <w:lvlText w:val="%6."/>
      <w:lvlJc w:val="left"/>
      <w:pPr>
        <w:ind w:left="1020" w:hanging="360"/>
      </w:pPr>
    </w:lvl>
    <w:lvl w:ilvl="6" w:tplc="ABF42AA2">
      <w:start w:val="1"/>
      <w:numFmt w:val="decimal"/>
      <w:lvlText w:val="%7."/>
      <w:lvlJc w:val="left"/>
      <w:pPr>
        <w:ind w:left="1020" w:hanging="360"/>
      </w:pPr>
    </w:lvl>
    <w:lvl w:ilvl="7" w:tplc="07081D6A">
      <w:start w:val="1"/>
      <w:numFmt w:val="decimal"/>
      <w:lvlText w:val="%8."/>
      <w:lvlJc w:val="left"/>
      <w:pPr>
        <w:ind w:left="1020" w:hanging="360"/>
      </w:pPr>
    </w:lvl>
    <w:lvl w:ilvl="8" w:tplc="AD029200">
      <w:start w:val="1"/>
      <w:numFmt w:val="decimal"/>
      <w:lvlText w:val="%9."/>
      <w:lvlJc w:val="left"/>
      <w:pPr>
        <w:ind w:left="1020" w:hanging="360"/>
      </w:pPr>
    </w:lvl>
  </w:abstractNum>
  <w:num w:numId="1" w16cid:durableId="761101375">
    <w:abstractNumId w:val="14"/>
  </w:num>
  <w:num w:numId="2" w16cid:durableId="1476530402">
    <w:abstractNumId w:val="13"/>
  </w:num>
  <w:num w:numId="3" w16cid:durableId="13849091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027982">
    <w:abstractNumId w:val="12"/>
  </w:num>
  <w:num w:numId="5" w16cid:durableId="1678269149">
    <w:abstractNumId w:val="10"/>
  </w:num>
  <w:num w:numId="6" w16cid:durableId="1623226826">
    <w:abstractNumId w:val="9"/>
  </w:num>
  <w:num w:numId="7" w16cid:durableId="577403261">
    <w:abstractNumId w:val="9"/>
  </w:num>
  <w:num w:numId="8" w16cid:durableId="833690862">
    <w:abstractNumId w:val="11"/>
  </w:num>
  <w:num w:numId="9" w16cid:durableId="593977127">
    <w:abstractNumId w:val="11"/>
  </w:num>
  <w:num w:numId="10" w16cid:durableId="2078354761">
    <w:abstractNumId w:val="16"/>
  </w:num>
  <w:num w:numId="11" w16cid:durableId="398477209">
    <w:abstractNumId w:val="7"/>
  </w:num>
  <w:num w:numId="12" w16cid:durableId="2100440640">
    <w:abstractNumId w:val="6"/>
  </w:num>
  <w:num w:numId="13" w16cid:durableId="1387533447">
    <w:abstractNumId w:val="5"/>
  </w:num>
  <w:num w:numId="14" w16cid:durableId="966395275">
    <w:abstractNumId w:val="4"/>
  </w:num>
  <w:num w:numId="15" w16cid:durableId="194775634">
    <w:abstractNumId w:val="8"/>
  </w:num>
  <w:num w:numId="16" w16cid:durableId="1877348631">
    <w:abstractNumId w:val="3"/>
  </w:num>
  <w:num w:numId="17" w16cid:durableId="1775247684">
    <w:abstractNumId w:val="2"/>
  </w:num>
  <w:num w:numId="18" w16cid:durableId="731470586">
    <w:abstractNumId w:val="1"/>
  </w:num>
  <w:num w:numId="19" w16cid:durableId="1827934923">
    <w:abstractNumId w:val="0"/>
  </w:num>
  <w:num w:numId="20" w16cid:durableId="1449619066">
    <w:abstractNumId w:val="17"/>
  </w:num>
  <w:num w:numId="21" w16cid:durableId="814130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wgjzBJmLxrgCCozRuRqQe5Z8PoCs30U2BirwenG5sZv6x6PgOQYbGznRIiOpRi9V0rS6B4BLBx9q4xs8Lfc+6g==" w:salt="Ffxe4Wa402lqK3mXdwAkrg=="/>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Dc0MjEwNTcwMTFQ0lEKTi0uzszPAykwNKoFAPo7q7gtAAAA"/>
  </w:docVars>
  <w:rsids>
    <w:rsidRoot w:val="00D67E93"/>
    <w:rsid w:val="00000DAC"/>
    <w:rsid w:val="00016449"/>
    <w:rsid w:val="00016651"/>
    <w:rsid w:val="00022451"/>
    <w:rsid w:val="00041A93"/>
    <w:rsid w:val="0004322B"/>
    <w:rsid w:val="00066637"/>
    <w:rsid w:val="000952BC"/>
    <w:rsid w:val="0009665D"/>
    <w:rsid w:val="000A2514"/>
    <w:rsid w:val="000D49B3"/>
    <w:rsid w:val="000D73A4"/>
    <w:rsid w:val="000E70EA"/>
    <w:rsid w:val="00101FC7"/>
    <w:rsid w:val="00111322"/>
    <w:rsid w:val="001234CE"/>
    <w:rsid w:val="00124C62"/>
    <w:rsid w:val="00144781"/>
    <w:rsid w:val="00162100"/>
    <w:rsid w:val="00162A43"/>
    <w:rsid w:val="001651B4"/>
    <w:rsid w:val="0016635C"/>
    <w:rsid w:val="001921D4"/>
    <w:rsid w:val="001A67EB"/>
    <w:rsid w:val="001B2388"/>
    <w:rsid w:val="001B53A1"/>
    <w:rsid w:val="001D65DF"/>
    <w:rsid w:val="001D68D5"/>
    <w:rsid w:val="001E4D5C"/>
    <w:rsid w:val="00205E45"/>
    <w:rsid w:val="00210584"/>
    <w:rsid w:val="0023492C"/>
    <w:rsid w:val="00241328"/>
    <w:rsid w:val="002458B1"/>
    <w:rsid w:val="00247F9A"/>
    <w:rsid w:val="00270B24"/>
    <w:rsid w:val="002805EE"/>
    <w:rsid w:val="002913ED"/>
    <w:rsid w:val="002956B3"/>
    <w:rsid w:val="002A6DD5"/>
    <w:rsid w:val="002A7F00"/>
    <w:rsid w:val="002B3DAC"/>
    <w:rsid w:val="002D025F"/>
    <w:rsid w:val="002D493D"/>
    <w:rsid w:val="002F569B"/>
    <w:rsid w:val="003126F0"/>
    <w:rsid w:val="0032584E"/>
    <w:rsid w:val="00351A77"/>
    <w:rsid w:val="0035331A"/>
    <w:rsid w:val="00365438"/>
    <w:rsid w:val="00391E87"/>
    <w:rsid w:val="003A637C"/>
    <w:rsid w:val="003A7D8A"/>
    <w:rsid w:val="003C225A"/>
    <w:rsid w:val="003D21E6"/>
    <w:rsid w:val="003D6143"/>
    <w:rsid w:val="003E2122"/>
    <w:rsid w:val="003F6BCB"/>
    <w:rsid w:val="00411002"/>
    <w:rsid w:val="00422524"/>
    <w:rsid w:val="00427012"/>
    <w:rsid w:val="004330D3"/>
    <w:rsid w:val="00445C62"/>
    <w:rsid w:val="0046384C"/>
    <w:rsid w:val="00490E48"/>
    <w:rsid w:val="004A3EC8"/>
    <w:rsid w:val="004B0545"/>
    <w:rsid w:val="004B15FD"/>
    <w:rsid w:val="004D58FE"/>
    <w:rsid w:val="004E4892"/>
    <w:rsid w:val="004F1097"/>
    <w:rsid w:val="00504DE6"/>
    <w:rsid w:val="00534A41"/>
    <w:rsid w:val="0054227A"/>
    <w:rsid w:val="00554BAD"/>
    <w:rsid w:val="00557A6C"/>
    <w:rsid w:val="00557EBE"/>
    <w:rsid w:val="005706AF"/>
    <w:rsid w:val="0057465D"/>
    <w:rsid w:val="00585885"/>
    <w:rsid w:val="00586531"/>
    <w:rsid w:val="005913C7"/>
    <w:rsid w:val="005C62A6"/>
    <w:rsid w:val="005D5000"/>
    <w:rsid w:val="005E23B9"/>
    <w:rsid w:val="005F0038"/>
    <w:rsid w:val="006037ED"/>
    <w:rsid w:val="00626901"/>
    <w:rsid w:val="0063299B"/>
    <w:rsid w:val="00637733"/>
    <w:rsid w:val="00653AA1"/>
    <w:rsid w:val="006578BF"/>
    <w:rsid w:val="00660FB3"/>
    <w:rsid w:val="00665E6E"/>
    <w:rsid w:val="00672E7C"/>
    <w:rsid w:val="006733DA"/>
    <w:rsid w:val="00697B46"/>
    <w:rsid w:val="006A0192"/>
    <w:rsid w:val="006A47B9"/>
    <w:rsid w:val="006A5B1D"/>
    <w:rsid w:val="006B4B67"/>
    <w:rsid w:val="006C40E0"/>
    <w:rsid w:val="006D6E93"/>
    <w:rsid w:val="006E59CB"/>
    <w:rsid w:val="006F0A74"/>
    <w:rsid w:val="006F37E4"/>
    <w:rsid w:val="0070255E"/>
    <w:rsid w:val="00720921"/>
    <w:rsid w:val="00726BFE"/>
    <w:rsid w:val="00741CDD"/>
    <w:rsid w:val="00751F64"/>
    <w:rsid w:val="00763D5B"/>
    <w:rsid w:val="007671CC"/>
    <w:rsid w:val="00771157"/>
    <w:rsid w:val="00791CB8"/>
    <w:rsid w:val="00792E3D"/>
    <w:rsid w:val="00794D01"/>
    <w:rsid w:val="00797DB9"/>
    <w:rsid w:val="007B5F59"/>
    <w:rsid w:val="007C2375"/>
    <w:rsid w:val="007C2C0B"/>
    <w:rsid w:val="007D5DF4"/>
    <w:rsid w:val="007F3EAE"/>
    <w:rsid w:val="007F629F"/>
    <w:rsid w:val="007F7D2F"/>
    <w:rsid w:val="008113C3"/>
    <w:rsid w:val="008129DB"/>
    <w:rsid w:val="008132F0"/>
    <w:rsid w:val="008171A9"/>
    <w:rsid w:val="00841F74"/>
    <w:rsid w:val="00851B78"/>
    <w:rsid w:val="00860DCD"/>
    <w:rsid w:val="00862DAC"/>
    <w:rsid w:val="0086598F"/>
    <w:rsid w:val="00867F2F"/>
    <w:rsid w:val="008767F8"/>
    <w:rsid w:val="00894322"/>
    <w:rsid w:val="008948F1"/>
    <w:rsid w:val="008C4FF8"/>
    <w:rsid w:val="008D7962"/>
    <w:rsid w:val="008E2BF3"/>
    <w:rsid w:val="008E5945"/>
    <w:rsid w:val="008F1A31"/>
    <w:rsid w:val="009122C2"/>
    <w:rsid w:val="00913FF8"/>
    <w:rsid w:val="00920BBD"/>
    <w:rsid w:val="00964F25"/>
    <w:rsid w:val="009764AC"/>
    <w:rsid w:val="00976F26"/>
    <w:rsid w:val="0099361C"/>
    <w:rsid w:val="009955E8"/>
    <w:rsid w:val="009A27C1"/>
    <w:rsid w:val="009A6A2E"/>
    <w:rsid w:val="009B78EE"/>
    <w:rsid w:val="009C4BD2"/>
    <w:rsid w:val="009D5CD1"/>
    <w:rsid w:val="009F36B7"/>
    <w:rsid w:val="009F58E6"/>
    <w:rsid w:val="00A07E31"/>
    <w:rsid w:val="00A212C1"/>
    <w:rsid w:val="00A265AB"/>
    <w:rsid w:val="00A27EEA"/>
    <w:rsid w:val="00A307FB"/>
    <w:rsid w:val="00A3763C"/>
    <w:rsid w:val="00A37DEA"/>
    <w:rsid w:val="00A6248E"/>
    <w:rsid w:val="00A7766F"/>
    <w:rsid w:val="00A855DC"/>
    <w:rsid w:val="00A962D6"/>
    <w:rsid w:val="00AA261F"/>
    <w:rsid w:val="00AA310E"/>
    <w:rsid w:val="00AB41A2"/>
    <w:rsid w:val="00AC0CA2"/>
    <w:rsid w:val="00AC652D"/>
    <w:rsid w:val="00AF3053"/>
    <w:rsid w:val="00B00A9A"/>
    <w:rsid w:val="00B069B5"/>
    <w:rsid w:val="00B12A85"/>
    <w:rsid w:val="00B175A1"/>
    <w:rsid w:val="00B32054"/>
    <w:rsid w:val="00B46D2E"/>
    <w:rsid w:val="00B722A9"/>
    <w:rsid w:val="00B75DA3"/>
    <w:rsid w:val="00B8293F"/>
    <w:rsid w:val="00BB3318"/>
    <w:rsid w:val="00BC6E08"/>
    <w:rsid w:val="00BF7059"/>
    <w:rsid w:val="00C02BFC"/>
    <w:rsid w:val="00C03432"/>
    <w:rsid w:val="00C21DE5"/>
    <w:rsid w:val="00C57206"/>
    <w:rsid w:val="00C63E13"/>
    <w:rsid w:val="00C8427C"/>
    <w:rsid w:val="00C947A5"/>
    <w:rsid w:val="00CA48FC"/>
    <w:rsid w:val="00CB2E90"/>
    <w:rsid w:val="00CE5E55"/>
    <w:rsid w:val="00CF7FA0"/>
    <w:rsid w:val="00D03463"/>
    <w:rsid w:val="00D045FB"/>
    <w:rsid w:val="00D12901"/>
    <w:rsid w:val="00D2193E"/>
    <w:rsid w:val="00D31A22"/>
    <w:rsid w:val="00D42839"/>
    <w:rsid w:val="00D558E0"/>
    <w:rsid w:val="00D612A6"/>
    <w:rsid w:val="00D67E93"/>
    <w:rsid w:val="00D8023A"/>
    <w:rsid w:val="00D84EA8"/>
    <w:rsid w:val="00D90687"/>
    <w:rsid w:val="00DB3539"/>
    <w:rsid w:val="00DB3F4A"/>
    <w:rsid w:val="00DC31D5"/>
    <w:rsid w:val="00DC63C1"/>
    <w:rsid w:val="00DD4B01"/>
    <w:rsid w:val="00DD61C1"/>
    <w:rsid w:val="00DF4A71"/>
    <w:rsid w:val="00E003D9"/>
    <w:rsid w:val="00E0176B"/>
    <w:rsid w:val="00E0326D"/>
    <w:rsid w:val="00E06BC9"/>
    <w:rsid w:val="00E26297"/>
    <w:rsid w:val="00E37839"/>
    <w:rsid w:val="00E53EF7"/>
    <w:rsid w:val="00E56331"/>
    <w:rsid w:val="00E61E50"/>
    <w:rsid w:val="00E75110"/>
    <w:rsid w:val="00EA1F77"/>
    <w:rsid w:val="00ED4A4E"/>
    <w:rsid w:val="00EF0526"/>
    <w:rsid w:val="00F11608"/>
    <w:rsid w:val="00F1283C"/>
    <w:rsid w:val="00F1619F"/>
    <w:rsid w:val="00F250C0"/>
    <w:rsid w:val="00F53974"/>
    <w:rsid w:val="00F95989"/>
    <w:rsid w:val="00FA27D6"/>
    <w:rsid w:val="00FA33DB"/>
    <w:rsid w:val="00FD4C17"/>
    <w:rsid w:val="00FD7ADD"/>
    <w:rsid w:val="00FE1B6A"/>
    <w:rsid w:val="00FF0C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05329"/>
  <w15:docId w15:val="{4C10C333-4C51-4208-B943-6F4642BA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3A637C"/>
    <w:pPr>
      <w:spacing w:before="120" w:after="240" w:line="360" w:lineRule="auto"/>
    </w:pPr>
  </w:style>
  <w:style w:type="paragraph" w:styleId="Heading1">
    <w:name w:val="heading 1"/>
    <w:basedOn w:val="Normal"/>
    <w:next w:val="BodyText"/>
    <w:link w:val="Heading1Char"/>
    <w:uiPriority w:val="1"/>
    <w:qFormat/>
    <w:rsid w:val="002458B1"/>
    <w:pPr>
      <w:keepNext/>
      <w:keepLines/>
      <w:spacing w:before="240"/>
      <w:outlineLvl w:val="0"/>
    </w:pPr>
    <w:rPr>
      <w:rFonts w:ascii="VAG Rounded" w:eastAsiaTheme="majorEastAsia" w:hAnsi="VAG Rounded" w:cstheme="majorBidi"/>
      <w:b/>
      <w:color w:val="005496" w:themeColor="accent1"/>
      <w:spacing w:val="14"/>
      <w:sz w:val="56"/>
      <w:szCs w:val="32"/>
    </w:rPr>
  </w:style>
  <w:style w:type="paragraph" w:styleId="Heading2">
    <w:name w:val="heading 2"/>
    <w:basedOn w:val="Normal"/>
    <w:next w:val="Normal"/>
    <w:link w:val="Heading2Char"/>
    <w:uiPriority w:val="1"/>
    <w:qFormat/>
    <w:rsid w:val="00867F2F"/>
    <w:pPr>
      <w:keepNext/>
      <w:keepLines/>
      <w:spacing w:after="0"/>
      <w:outlineLvl w:val="1"/>
    </w:pPr>
    <w:rPr>
      <w:rFonts w:ascii="VAG Rounded" w:eastAsiaTheme="majorEastAsia" w:hAnsi="VAG Rounded" w:cstheme="majorBidi"/>
      <w:color w:val="005496" w:themeColor="accent1"/>
      <w:sz w:val="36"/>
      <w:szCs w:val="26"/>
    </w:rPr>
  </w:style>
  <w:style w:type="paragraph" w:styleId="Heading3">
    <w:name w:val="heading 3"/>
    <w:basedOn w:val="Normal"/>
    <w:next w:val="Normal"/>
    <w:link w:val="Heading3Char"/>
    <w:uiPriority w:val="1"/>
    <w:qFormat/>
    <w:rsid w:val="00867F2F"/>
    <w:pPr>
      <w:keepNext/>
      <w:keepLines/>
      <w:spacing w:before="0"/>
      <w:outlineLvl w:val="2"/>
    </w:pPr>
    <w:rPr>
      <w:rFonts w:ascii="VAG Rounded" w:eastAsiaTheme="majorEastAsia" w:hAnsi="VAG Rounded" w:cstheme="majorBidi"/>
      <w:color w:val="00884F" w:themeColor="accent2"/>
      <w:sz w:val="32"/>
      <w:szCs w:val="32"/>
    </w:rPr>
  </w:style>
  <w:style w:type="paragraph" w:styleId="Heading4">
    <w:name w:val="heading 4"/>
    <w:basedOn w:val="Normal"/>
    <w:next w:val="Normal"/>
    <w:link w:val="Heading4Char"/>
    <w:uiPriority w:val="1"/>
    <w:qFormat/>
    <w:rsid w:val="008D7962"/>
    <w:pPr>
      <w:keepNext/>
      <w:keepLines/>
      <w:outlineLvl w:val="3"/>
    </w:pPr>
    <w:rPr>
      <w:rFonts w:asciiTheme="majorHAnsi" w:eastAsiaTheme="majorEastAsia" w:hAnsiTheme="majorHAnsi" w:cstheme="majorBidi"/>
      <w:b/>
      <w:iCs/>
      <w:color w:val="005496" w:themeColor="accent1"/>
      <w:sz w:val="28"/>
    </w:rPr>
  </w:style>
  <w:style w:type="paragraph" w:styleId="Heading5">
    <w:name w:val="heading 5"/>
    <w:basedOn w:val="Normal"/>
    <w:next w:val="Normal"/>
    <w:link w:val="Heading5Char"/>
    <w:uiPriority w:val="1"/>
    <w:unhideWhenUsed/>
    <w:qFormat/>
    <w:rsid w:val="0016635C"/>
    <w:pPr>
      <w:keepNext/>
      <w:keepLines/>
      <w:spacing w:before="40" w:after="0"/>
      <w:outlineLvl w:val="4"/>
    </w:pPr>
    <w:rPr>
      <w:rFonts w:asciiTheme="majorHAnsi" w:eastAsiaTheme="majorEastAsia" w:hAnsiTheme="majorHAnsi" w:cstheme="majorBidi"/>
      <w:b/>
      <w:color w:val="00549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458B1"/>
    <w:rPr>
      <w:rFonts w:ascii="VAG Rounded" w:eastAsiaTheme="majorEastAsia" w:hAnsi="VAG Rounded" w:cstheme="majorBidi"/>
      <w:b/>
      <w:color w:val="005496" w:themeColor="accent1"/>
      <w:spacing w:val="14"/>
      <w:sz w:val="56"/>
      <w:szCs w:val="32"/>
    </w:rPr>
  </w:style>
  <w:style w:type="paragraph" w:customStyle="1" w:styleId="PWDAContacts">
    <w:name w:val="PWDA Contacts"/>
    <w:uiPriority w:val="5"/>
    <w:qFormat/>
    <w:rsid w:val="002D493D"/>
    <w:pPr>
      <w:spacing w:before="80" w:after="0" w:line="360" w:lineRule="auto"/>
    </w:pPr>
  </w:style>
  <w:style w:type="character" w:customStyle="1" w:styleId="PWDAContactsHeading">
    <w:name w:val="PWDA Contacts Heading"/>
    <w:basedOn w:val="DefaultParagraphFont"/>
    <w:uiPriority w:val="5"/>
    <w:rsid w:val="001E4D5C"/>
    <w:rPr>
      <w:rFonts w:ascii="VAGblake" w:hAnsi="VAGblake"/>
      <w:b/>
      <w:color w:val="005496" w:themeColor="text2"/>
    </w:rPr>
  </w:style>
  <w:style w:type="paragraph" w:styleId="Header">
    <w:name w:val="header"/>
    <w:basedOn w:val="TableGap"/>
    <w:link w:val="HeaderChar"/>
    <w:uiPriority w:val="99"/>
    <w:unhideWhenUsed/>
    <w:rsid w:val="00557EBE"/>
    <w:pPr>
      <w:spacing w:before="0" w:line="360" w:lineRule="auto"/>
    </w:pPr>
    <w:rPr>
      <w:rFonts w:cs="Arial"/>
      <w:b/>
      <w:bCs/>
      <w:color w:val="005496" w:themeColor="accent1"/>
      <w:sz w:val="24"/>
      <w:szCs w:val="48"/>
    </w:rPr>
  </w:style>
  <w:style w:type="character" w:customStyle="1" w:styleId="HeaderChar">
    <w:name w:val="Header Char"/>
    <w:basedOn w:val="DefaultParagraphFont"/>
    <w:link w:val="Header"/>
    <w:uiPriority w:val="99"/>
    <w:rsid w:val="00557EBE"/>
    <w:rPr>
      <w:rFonts w:cs="Arial"/>
      <w:b/>
      <w:bCs/>
      <w:color w:val="005496" w:themeColor="accent1"/>
      <w:szCs w:val="48"/>
    </w:rPr>
  </w:style>
  <w:style w:type="paragraph" w:styleId="Footer">
    <w:name w:val="footer"/>
    <w:basedOn w:val="Normal"/>
    <w:link w:val="FooterChar"/>
    <w:uiPriority w:val="99"/>
    <w:unhideWhenUsed/>
    <w:rsid w:val="0063299B"/>
    <w:pPr>
      <w:tabs>
        <w:tab w:val="center" w:pos="4680"/>
        <w:tab w:val="right" w:pos="9360"/>
      </w:tabs>
      <w:spacing w:after="0" w:line="240" w:lineRule="auto"/>
    </w:pPr>
    <w:rPr>
      <w:rFonts w:ascii="VAG Rounded" w:hAnsi="VAG Rounded"/>
      <w:color w:val="005496" w:themeColor="text2"/>
    </w:rPr>
  </w:style>
  <w:style w:type="character" w:customStyle="1" w:styleId="FooterChar">
    <w:name w:val="Footer Char"/>
    <w:basedOn w:val="DefaultParagraphFont"/>
    <w:link w:val="Footer"/>
    <w:uiPriority w:val="99"/>
    <w:rsid w:val="0063299B"/>
    <w:rPr>
      <w:rFonts w:ascii="VAG Rounded" w:hAnsi="VAG Rounded"/>
      <w:color w:val="005496" w:themeColor="text2"/>
    </w:rPr>
  </w:style>
  <w:style w:type="paragraph" w:styleId="TOC1">
    <w:name w:val="toc 1"/>
    <w:basedOn w:val="Normal"/>
    <w:next w:val="Normal"/>
    <w:autoRedefine/>
    <w:uiPriority w:val="39"/>
    <w:rsid w:val="0070255E"/>
    <w:pPr>
      <w:pBdr>
        <w:bottom w:val="single" w:sz="4" w:space="3" w:color="auto"/>
        <w:between w:val="single" w:sz="4" w:space="3" w:color="auto"/>
      </w:pBdr>
      <w:tabs>
        <w:tab w:val="right" w:pos="9628"/>
      </w:tabs>
      <w:spacing w:after="0"/>
    </w:pPr>
    <w:rPr>
      <w:noProof/>
    </w:rPr>
  </w:style>
  <w:style w:type="character" w:styleId="Hyperlink">
    <w:name w:val="Hyperlink"/>
    <w:basedOn w:val="DefaultParagraphFont"/>
    <w:uiPriority w:val="99"/>
    <w:unhideWhenUsed/>
    <w:qFormat/>
    <w:rsid w:val="00F95989"/>
    <w:rPr>
      <w:b/>
      <w:i w:val="0"/>
      <w:color w:val="005496"/>
      <w:u w:val="none"/>
    </w:rPr>
  </w:style>
  <w:style w:type="paragraph" w:styleId="TOCHeading">
    <w:name w:val="TOC Heading"/>
    <w:basedOn w:val="Heading1"/>
    <w:next w:val="Normal"/>
    <w:uiPriority w:val="39"/>
    <w:qFormat/>
    <w:rsid w:val="008E2BF3"/>
    <w:pPr>
      <w:outlineLvl w:val="9"/>
    </w:pPr>
    <w:rPr>
      <w:lang w:val="en-US"/>
    </w:rPr>
  </w:style>
  <w:style w:type="character" w:customStyle="1" w:styleId="Heading2Char">
    <w:name w:val="Heading 2 Char"/>
    <w:basedOn w:val="DefaultParagraphFont"/>
    <w:link w:val="Heading2"/>
    <w:uiPriority w:val="1"/>
    <w:rsid w:val="00867F2F"/>
    <w:rPr>
      <w:rFonts w:ascii="VAG Rounded" w:eastAsiaTheme="majorEastAsia" w:hAnsi="VAG Rounded" w:cstheme="majorBidi"/>
      <w:color w:val="005496" w:themeColor="accent1"/>
      <w:sz w:val="36"/>
      <w:szCs w:val="26"/>
    </w:rPr>
  </w:style>
  <w:style w:type="character" w:customStyle="1" w:styleId="Heading3Char">
    <w:name w:val="Heading 3 Char"/>
    <w:basedOn w:val="DefaultParagraphFont"/>
    <w:link w:val="Heading3"/>
    <w:uiPriority w:val="1"/>
    <w:rsid w:val="00867F2F"/>
    <w:rPr>
      <w:rFonts w:ascii="VAG Rounded" w:eastAsiaTheme="majorEastAsia" w:hAnsi="VAG Rounded" w:cstheme="majorBidi"/>
      <w:color w:val="00884F" w:themeColor="accent2"/>
      <w:sz w:val="32"/>
      <w:szCs w:val="32"/>
    </w:rPr>
  </w:style>
  <w:style w:type="paragraph" w:customStyle="1" w:styleId="TableGap">
    <w:name w:val="Table Gap"/>
    <w:basedOn w:val="Normal"/>
    <w:uiPriority w:val="5"/>
    <w:rsid w:val="001A67EB"/>
    <w:pPr>
      <w:spacing w:after="0" w:line="240" w:lineRule="auto"/>
    </w:pPr>
    <w:rPr>
      <w:sz w:val="6"/>
    </w:rPr>
  </w:style>
  <w:style w:type="paragraph" w:customStyle="1" w:styleId="Bullet1">
    <w:name w:val="Bullet 1"/>
    <w:basedOn w:val="Normal"/>
    <w:uiPriority w:val="1"/>
    <w:semiHidden/>
    <w:qFormat/>
    <w:rsid w:val="001234CE"/>
  </w:style>
  <w:style w:type="paragraph" w:styleId="ListParagraph">
    <w:name w:val="List Paragraph"/>
    <w:aliases w:val="Numbered List"/>
    <w:basedOn w:val="Normal"/>
    <w:link w:val="ListParagraphChar"/>
    <w:uiPriority w:val="2"/>
    <w:qFormat/>
    <w:rsid w:val="00D90687"/>
    <w:pPr>
      <w:numPr>
        <w:numId w:val="10"/>
      </w:numPr>
      <w:ind w:left="714" w:hanging="357"/>
    </w:pPr>
  </w:style>
  <w:style w:type="numbering" w:customStyle="1" w:styleId="PWDABullets">
    <w:name w:val="PWDA_Bullets"/>
    <w:uiPriority w:val="99"/>
    <w:rsid w:val="001234CE"/>
    <w:pPr>
      <w:numPr>
        <w:numId w:val="2"/>
      </w:numPr>
    </w:pPr>
  </w:style>
  <w:style w:type="paragraph" w:customStyle="1" w:styleId="NumberedMultiList">
    <w:name w:val="Numbered Multi List"/>
    <w:basedOn w:val="Normal"/>
    <w:uiPriority w:val="1"/>
    <w:semiHidden/>
    <w:qFormat/>
    <w:rsid w:val="00C02BFC"/>
    <w:pPr>
      <w:numPr>
        <w:numId w:val="5"/>
      </w:numPr>
    </w:pPr>
  </w:style>
  <w:style w:type="numbering" w:customStyle="1" w:styleId="PWDANumbered">
    <w:name w:val="PWDA_Numbered"/>
    <w:uiPriority w:val="99"/>
    <w:rsid w:val="00C02BFC"/>
    <w:pPr>
      <w:numPr>
        <w:numId w:val="5"/>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semiHidden/>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semiHidden/>
    <w:rsid w:val="00D558E0"/>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1"/>
    <w:rsid w:val="00D558E0"/>
    <w:rPr>
      <w:rFonts w:asciiTheme="majorHAnsi" w:eastAsiaTheme="majorEastAsia" w:hAnsiTheme="majorHAnsi" w:cstheme="majorBidi"/>
      <w:b/>
      <w:iCs/>
      <w:color w:val="005496" w:themeColor="accent1"/>
      <w:sz w:val="28"/>
    </w:rPr>
  </w:style>
  <w:style w:type="paragraph" w:styleId="Caption">
    <w:name w:val="caption"/>
    <w:basedOn w:val="Normal"/>
    <w:next w:val="Normal"/>
    <w:uiPriority w:val="35"/>
    <w:unhideWhenUsed/>
    <w:qFormat/>
    <w:rsid w:val="002956B3"/>
    <w:pPr>
      <w:keepNext/>
      <w:spacing w:after="200" w:line="240" w:lineRule="auto"/>
    </w:pPr>
    <w:rPr>
      <w:iCs/>
      <w:color w:val="005496" w:themeColor="text2"/>
      <w:szCs w:val="18"/>
    </w:rPr>
  </w:style>
  <w:style w:type="paragraph" w:customStyle="1" w:styleId="AddressBlock">
    <w:name w:val="Address Block"/>
    <w:basedOn w:val="Normal"/>
    <w:uiPriority w:val="3"/>
    <w:qFormat/>
    <w:rsid w:val="006F37E4"/>
    <w:pPr>
      <w:spacing w:before="0" w:after="0"/>
      <w:contextualSpacing/>
    </w:pPr>
    <w:rPr>
      <w:b/>
    </w:rPr>
  </w:style>
  <w:style w:type="paragraph" w:customStyle="1" w:styleId="BasicParagraph">
    <w:name w:val="[Basic Paragraph]"/>
    <w:basedOn w:val="Normal"/>
    <w:uiPriority w:val="99"/>
    <w:rsid w:val="002A6DD5"/>
    <w:pPr>
      <w:autoSpaceDE w:val="0"/>
      <w:autoSpaceDN w:val="0"/>
      <w:adjustRightInd w:val="0"/>
      <w:spacing w:after="0" w:line="288" w:lineRule="auto"/>
      <w:textAlignment w:val="center"/>
    </w:pPr>
    <w:rPr>
      <w:rFonts w:ascii="MinionPro-Regular" w:hAnsi="MinionPro-Regular" w:cs="MinionPro-Regular"/>
      <w:color w:val="000000"/>
      <w:lang w:val="en-US"/>
    </w:rPr>
  </w:style>
  <w:style w:type="character" w:styleId="UnresolvedMention">
    <w:name w:val="Unresolved Mention"/>
    <w:basedOn w:val="DefaultParagraphFont"/>
    <w:uiPriority w:val="99"/>
    <w:semiHidden/>
    <w:unhideWhenUsed/>
    <w:rsid w:val="00B32054"/>
    <w:rPr>
      <w:color w:val="605E5C"/>
      <w:shd w:val="clear" w:color="auto" w:fill="E1DFDD"/>
    </w:rPr>
  </w:style>
  <w:style w:type="paragraph" w:styleId="BodyText">
    <w:name w:val="Body Text"/>
    <w:basedOn w:val="Normal"/>
    <w:link w:val="BodyTextChar"/>
    <w:qFormat/>
    <w:rsid w:val="007D5DF4"/>
  </w:style>
  <w:style w:type="character" w:customStyle="1" w:styleId="BodyTextChar">
    <w:name w:val="Body Text Char"/>
    <w:basedOn w:val="DefaultParagraphFont"/>
    <w:link w:val="BodyText"/>
    <w:rsid w:val="007D5DF4"/>
  </w:style>
  <w:style w:type="paragraph" w:styleId="ListBullet">
    <w:name w:val="List Bullet"/>
    <w:aliases w:val="Bullet List"/>
    <w:basedOn w:val="Normal"/>
    <w:uiPriority w:val="2"/>
    <w:qFormat/>
    <w:rsid w:val="0086598F"/>
    <w:pPr>
      <w:numPr>
        <w:numId w:val="9"/>
      </w:numPr>
    </w:pPr>
  </w:style>
  <w:style w:type="character" w:customStyle="1" w:styleId="ListParagraphChar">
    <w:name w:val="List Paragraph Char"/>
    <w:aliases w:val="Numbered List Char"/>
    <w:link w:val="ListParagraph"/>
    <w:uiPriority w:val="2"/>
    <w:qFormat/>
    <w:rsid w:val="003A637C"/>
  </w:style>
  <w:style w:type="character" w:styleId="EndnoteReference">
    <w:name w:val="endnote reference"/>
    <w:basedOn w:val="DefaultParagraphFont"/>
    <w:uiPriority w:val="99"/>
    <w:unhideWhenUsed/>
    <w:rsid w:val="002956B3"/>
    <w:rPr>
      <w:rFonts w:asciiTheme="minorHAnsi" w:hAnsiTheme="minorHAnsi"/>
      <w:b/>
      <w:sz w:val="24"/>
      <w:vertAlign w:val="superscript"/>
    </w:rPr>
  </w:style>
  <w:style w:type="paragraph" w:styleId="EndnoteText">
    <w:name w:val="endnote text"/>
    <w:basedOn w:val="Normal"/>
    <w:link w:val="EndnoteTextChar"/>
    <w:uiPriority w:val="99"/>
    <w:unhideWhenUsed/>
    <w:rsid w:val="002956B3"/>
    <w:pPr>
      <w:spacing w:after="0" w:line="240" w:lineRule="auto"/>
    </w:pPr>
    <w:rPr>
      <w:szCs w:val="20"/>
    </w:rPr>
  </w:style>
  <w:style w:type="character" w:customStyle="1" w:styleId="EndnoteTextChar">
    <w:name w:val="Endnote Text Char"/>
    <w:basedOn w:val="DefaultParagraphFont"/>
    <w:link w:val="EndnoteText"/>
    <w:uiPriority w:val="99"/>
    <w:rsid w:val="002956B3"/>
    <w:rPr>
      <w:szCs w:val="20"/>
    </w:rPr>
  </w:style>
  <w:style w:type="character" w:styleId="FootnoteReference">
    <w:name w:val="footnote reference"/>
    <w:basedOn w:val="DefaultParagraphFont"/>
    <w:uiPriority w:val="99"/>
    <w:semiHidden/>
    <w:unhideWhenUsed/>
    <w:rsid w:val="008171A9"/>
    <w:rPr>
      <w:vertAlign w:val="superscript"/>
    </w:rPr>
  </w:style>
  <w:style w:type="character" w:styleId="PlaceholderText">
    <w:name w:val="Placeholder Text"/>
    <w:basedOn w:val="DefaultParagraphFont"/>
    <w:uiPriority w:val="99"/>
    <w:semiHidden/>
    <w:rsid w:val="00DF4A71"/>
    <w:rPr>
      <w:color w:val="808080"/>
    </w:rPr>
  </w:style>
  <w:style w:type="character" w:customStyle="1" w:styleId="Heading5Char">
    <w:name w:val="Heading 5 Char"/>
    <w:basedOn w:val="DefaultParagraphFont"/>
    <w:link w:val="Heading5"/>
    <w:uiPriority w:val="1"/>
    <w:rsid w:val="00D558E0"/>
    <w:rPr>
      <w:rFonts w:asciiTheme="majorHAnsi" w:eastAsiaTheme="majorEastAsia" w:hAnsiTheme="majorHAnsi" w:cstheme="majorBidi"/>
      <w:b/>
      <w:color w:val="005496" w:themeColor="text2"/>
    </w:rPr>
  </w:style>
  <w:style w:type="character" w:styleId="SubtleEmphasis">
    <w:name w:val="Subtle Emphasis"/>
    <w:basedOn w:val="DefaultParagraphFont"/>
    <w:uiPriority w:val="19"/>
    <w:qFormat/>
    <w:rsid w:val="002D493D"/>
    <w:rPr>
      <w:rFonts w:asciiTheme="minorHAnsi" w:hAnsiTheme="minorHAnsi"/>
      <w:i w:val="0"/>
      <w:iCs/>
      <w:color w:val="005496" w:themeColor="text2"/>
    </w:rPr>
  </w:style>
  <w:style w:type="character" w:styleId="Emphasis">
    <w:name w:val="Emphasis"/>
    <w:basedOn w:val="DefaultParagraphFont"/>
    <w:uiPriority w:val="20"/>
    <w:qFormat/>
    <w:rsid w:val="002D493D"/>
    <w:rPr>
      <w:rFonts w:asciiTheme="minorHAnsi" w:hAnsiTheme="minorHAnsi"/>
      <w:b w:val="0"/>
      <w:i w:val="0"/>
      <w:iCs/>
      <w:color w:val="005496" w:themeColor="text2"/>
      <w:sz w:val="24"/>
    </w:rPr>
  </w:style>
  <w:style w:type="paragraph" w:customStyle="1" w:styleId="Breakoutbox">
    <w:name w:val="Breakout box"/>
    <w:basedOn w:val="BodyText"/>
    <w:uiPriority w:val="99"/>
    <w:rsid w:val="002D493D"/>
    <w:pPr>
      <w:pBdr>
        <w:top w:val="single" w:sz="8" w:space="5" w:color="005496" w:themeColor="text2"/>
        <w:bottom w:val="single" w:sz="8" w:space="5" w:color="005496" w:themeColor="text2"/>
      </w:pBdr>
    </w:pPr>
    <w:rPr>
      <w:color w:val="005496" w:themeColor="text2"/>
    </w:rPr>
  </w:style>
  <w:style w:type="paragraph" w:styleId="IntenseQuote">
    <w:name w:val="Intense Quote"/>
    <w:basedOn w:val="Normal"/>
    <w:next w:val="Normal"/>
    <w:link w:val="IntenseQuoteChar"/>
    <w:uiPriority w:val="30"/>
    <w:qFormat/>
    <w:rsid w:val="002956B3"/>
    <w:pPr>
      <w:pBdr>
        <w:top w:val="single" w:sz="4" w:space="10" w:color="005496" w:themeColor="accent1"/>
        <w:bottom w:val="single" w:sz="4" w:space="10" w:color="005496" w:themeColor="accent1"/>
      </w:pBdr>
      <w:spacing w:before="360" w:after="360"/>
      <w:ind w:left="851" w:right="851"/>
    </w:pPr>
    <w:rPr>
      <w:iCs/>
      <w:color w:val="005496" w:themeColor="accent1"/>
    </w:rPr>
  </w:style>
  <w:style w:type="character" w:customStyle="1" w:styleId="IntenseQuoteChar">
    <w:name w:val="Intense Quote Char"/>
    <w:basedOn w:val="DefaultParagraphFont"/>
    <w:link w:val="IntenseQuote"/>
    <w:uiPriority w:val="30"/>
    <w:rsid w:val="002956B3"/>
    <w:rPr>
      <w:iCs/>
      <w:color w:val="005496" w:themeColor="accent1"/>
    </w:rPr>
  </w:style>
  <w:style w:type="character" w:styleId="Strong">
    <w:name w:val="Strong"/>
    <w:basedOn w:val="DefaultParagraphFont"/>
    <w:uiPriority w:val="22"/>
    <w:qFormat/>
    <w:rsid w:val="002956B3"/>
    <w:rPr>
      <w:rFonts w:asciiTheme="minorHAnsi" w:hAnsiTheme="minorHAnsi"/>
      <w:b/>
      <w:bCs/>
      <w:color w:val="005496" w:themeColor="text2"/>
      <w:sz w:val="28"/>
    </w:rPr>
  </w:style>
  <w:style w:type="paragraph" w:styleId="Quote">
    <w:name w:val="Quote"/>
    <w:basedOn w:val="Normal"/>
    <w:next w:val="Normal"/>
    <w:link w:val="QuoteChar"/>
    <w:uiPriority w:val="29"/>
    <w:qFormat/>
    <w:rsid w:val="002956B3"/>
    <w:pPr>
      <w:spacing w:before="200" w:after="160"/>
      <w:ind w:left="864" w:right="864"/>
      <w:jc w:val="center"/>
    </w:pPr>
    <w:rPr>
      <w:iCs/>
      <w:color w:val="005496" w:themeColor="text2"/>
    </w:rPr>
  </w:style>
  <w:style w:type="character" w:customStyle="1" w:styleId="QuoteChar">
    <w:name w:val="Quote Char"/>
    <w:basedOn w:val="DefaultParagraphFont"/>
    <w:link w:val="Quote"/>
    <w:uiPriority w:val="29"/>
    <w:rsid w:val="002956B3"/>
    <w:rPr>
      <w:iCs/>
      <w:color w:val="005496" w:themeColor="text2"/>
    </w:rPr>
  </w:style>
  <w:style w:type="character" w:styleId="BookTitle">
    <w:name w:val="Book Title"/>
    <w:basedOn w:val="DefaultParagraphFont"/>
    <w:uiPriority w:val="33"/>
    <w:qFormat/>
    <w:rsid w:val="002956B3"/>
    <w:rPr>
      <w:b/>
      <w:bCs/>
      <w:i w:val="0"/>
      <w:iCs/>
      <w:spacing w:val="5"/>
    </w:rPr>
  </w:style>
  <w:style w:type="paragraph" w:customStyle="1" w:styleId="H12ndlinememo">
    <w:name w:val="H1 2nd line memo"/>
    <w:basedOn w:val="Heading1"/>
    <w:uiPriority w:val="99"/>
    <w:rsid w:val="00041A93"/>
    <w:pPr>
      <w:spacing w:before="0"/>
    </w:pPr>
    <w:rPr>
      <w:color w:val="00884F" w:themeColor="accent2"/>
    </w:rPr>
  </w:style>
  <w:style w:type="character" w:styleId="CommentReference">
    <w:name w:val="annotation reference"/>
    <w:basedOn w:val="DefaultParagraphFont"/>
    <w:uiPriority w:val="99"/>
    <w:semiHidden/>
    <w:unhideWhenUsed/>
    <w:rsid w:val="007D5DF4"/>
    <w:rPr>
      <w:sz w:val="16"/>
      <w:szCs w:val="16"/>
    </w:rPr>
  </w:style>
  <w:style w:type="paragraph" w:styleId="CommentText">
    <w:name w:val="annotation text"/>
    <w:basedOn w:val="Normal"/>
    <w:link w:val="CommentTextChar"/>
    <w:uiPriority w:val="99"/>
    <w:unhideWhenUsed/>
    <w:rsid w:val="007D5DF4"/>
    <w:pPr>
      <w:spacing w:before="240" w:line="240" w:lineRule="auto"/>
    </w:pPr>
    <w:rPr>
      <w:sz w:val="20"/>
      <w:szCs w:val="20"/>
    </w:rPr>
  </w:style>
  <w:style w:type="character" w:customStyle="1" w:styleId="CommentTextChar">
    <w:name w:val="Comment Text Char"/>
    <w:basedOn w:val="DefaultParagraphFont"/>
    <w:link w:val="CommentText"/>
    <w:uiPriority w:val="99"/>
    <w:rsid w:val="007D5DF4"/>
    <w:rPr>
      <w:sz w:val="20"/>
      <w:szCs w:val="20"/>
    </w:rPr>
  </w:style>
  <w:style w:type="paragraph" w:styleId="Revision">
    <w:name w:val="Revision"/>
    <w:hidden/>
    <w:uiPriority w:val="99"/>
    <w:semiHidden/>
    <w:rsid w:val="00E53EF7"/>
    <w:pPr>
      <w:spacing w:after="0" w:line="240" w:lineRule="auto"/>
    </w:pPr>
  </w:style>
  <w:style w:type="paragraph" w:styleId="CommentSubject">
    <w:name w:val="annotation subject"/>
    <w:basedOn w:val="CommentText"/>
    <w:next w:val="CommentText"/>
    <w:link w:val="CommentSubjectChar"/>
    <w:uiPriority w:val="99"/>
    <w:semiHidden/>
    <w:unhideWhenUsed/>
    <w:rsid w:val="00E003D9"/>
    <w:pPr>
      <w:spacing w:before="120"/>
    </w:pPr>
    <w:rPr>
      <w:b/>
      <w:bCs/>
    </w:rPr>
  </w:style>
  <w:style w:type="character" w:customStyle="1" w:styleId="CommentSubjectChar">
    <w:name w:val="Comment Subject Char"/>
    <w:basedOn w:val="CommentTextChar"/>
    <w:link w:val="CommentSubject"/>
    <w:uiPriority w:val="99"/>
    <w:semiHidden/>
    <w:rsid w:val="00E003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91217">
      <w:bodyDiv w:val="1"/>
      <w:marLeft w:val="0"/>
      <w:marRight w:val="0"/>
      <w:marTop w:val="0"/>
      <w:marBottom w:val="0"/>
      <w:divBdr>
        <w:top w:val="none" w:sz="0" w:space="0" w:color="auto"/>
        <w:left w:val="none" w:sz="0" w:space="0" w:color="auto"/>
        <w:bottom w:val="none" w:sz="0" w:space="0" w:color="auto"/>
        <w:right w:val="none" w:sz="0" w:space="0" w:color="auto"/>
      </w:divBdr>
    </w:div>
    <w:div w:id="280187537">
      <w:bodyDiv w:val="1"/>
      <w:marLeft w:val="0"/>
      <w:marRight w:val="0"/>
      <w:marTop w:val="0"/>
      <w:marBottom w:val="0"/>
      <w:divBdr>
        <w:top w:val="none" w:sz="0" w:space="0" w:color="auto"/>
        <w:left w:val="none" w:sz="0" w:space="0" w:color="auto"/>
        <w:bottom w:val="none" w:sz="0" w:space="0" w:color="auto"/>
        <w:right w:val="none" w:sz="0" w:space="0" w:color="auto"/>
      </w:divBdr>
    </w:div>
    <w:div w:id="577907492">
      <w:bodyDiv w:val="1"/>
      <w:marLeft w:val="0"/>
      <w:marRight w:val="0"/>
      <w:marTop w:val="0"/>
      <w:marBottom w:val="0"/>
      <w:divBdr>
        <w:top w:val="none" w:sz="0" w:space="0" w:color="auto"/>
        <w:left w:val="none" w:sz="0" w:space="0" w:color="auto"/>
        <w:bottom w:val="none" w:sz="0" w:space="0" w:color="auto"/>
        <w:right w:val="none" w:sz="0" w:space="0" w:color="auto"/>
      </w:divBdr>
    </w:div>
    <w:div w:id="124919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8O61FZzaGW4?si=o16fs4OA8_4j4EB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EEBEA"/>
      </a:lt2>
      <a:accent1>
        <a:srgbClr val="005496"/>
      </a:accent1>
      <a:accent2>
        <a:srgbClr val="00884F"/>
      </a:accent2>
      <a:accent3>
        <a:srgbClr val="00BDF2"/>
      </a:accent3>
      <a:accent4>
        <a:srgbClr val="67C18C"/>
      </a:accent4>
      <a:accent5>
        <a:srgbClr val="EEEBEA"/>
      </a:accent5>
      <a:accent6>
        <a:srgbClr val="000000"/>
      </a:accent6>
      <a:hlink>
        <a:srgbClr val="FFFFFF"/>
      </a:hlink>
      <a:folHlink>
        <a:srgbClr val="0054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22e14baede29b41c7c779a543d27e1fe">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e45b2e9f91cde3dccf23e279ba5f2816"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7B893-FE60-46F6-AEBC-A1C7E8C9D131}">
  <ds:schemaRefs>
    <ds:schemaRef ds:uri="http://schemas.openxmlformats.org/officeDocument/2006/bibliography"/>
  </ds:schemaRefs>
</ds:datastoreItem>
</file>

<file path=customXml/itemProps2.xml><?xml version="1.0" encoding="utf-8"?>
<ds:datastoreItem xmlns:ds="http://schemas.openxmlformats.org/officeDocument/2006/customXml" ds:itemID="{B1492765-543C-46D4-B2FE-570A508B1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efc0a-87e0-423d-a808-41f60acde31c"/>
    <ds:schemaRef ds:uri="02726c10-34f2-49b5-8ce6-b6efaf8f9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DAC124-A500-4B4C-8EC8-6F14AC847EFD}">
  <ds:schemaRefs>
    <ds:schemaRef ds:uri="http://schemas.microsoft.com/office/2006/metadata/properties"/>
    <ds:schemaRef ds:uri="http://schemas.microsoft.com/office/infopath/2007/PartnerControls"/>
    <ds:schemaRef ds:uri="556efc0a-87e0-423d-a808-41f60acde31c"/>
    <ds:schemaRef ds:uri="02726c10-34f2-49b5-8ce6-b6efaf8f9534"/>
  </ds:schemaRefs>
</ds:datastoreItem>
</file>

<file path=customXml/itemProps4.xml><?xml version="1.0" encoding="utf-8"?>
<ds:datastoreItem xmlns:ds="http://schemas.openxmlformats.org/officeDocument/2006/customXml" ds:itemID="{FA94C5A7-78FC-4B79-9C09-9FAEF0EDC0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751</Words>
  <Characters>4680</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Connor</dc:creator>
  <cp:lastModifiedBy>Anastasia  Symons</cp:lastModifiedBy>
  <cp:revision>11</cp:revision>
  <cp:lastPrinted>2018-04-08T16:08:00Z</cp:lastPrinted>
  <dcterms:created xsi:type="dcterms:W3CDTF">2026-01-22T01:06:00Z</dcterms:created>
  <dcterms:modified xsi:type="dcterms:W3CDTF">2026-01-27T03:36:00Z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Order">
    <vt:r8>523400</vt:r8>
  </property>
  <property fmtid="{D5CDD505-2E9C-101B-9397-08002B2CF9AE}" pid="4" name="MediaServiceImageTags">
    <vt:lpwstr/>
  </property>
</Properties>
</file>