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7C7" w14:textId="77777777" w:rsidR="00796ADF" w:rsidRDefault="00796ADF" w:rsidP="00796ADF">
      <w:pPr>
        <w:spacing w:line="276" w:lineRule="auto"/>
        <w:jc w:val="both"/>
        <w:rPr>
          <w:rFonts w:ascii="Proxima Nova" w:hAnsi="Proxima Nova" w:cs="Calibri"/>
          <w:b/>
          <w:bCs/>
          <w:color w:val="004479"/>
          <w:kern w:val="0"/>
          <w:sz w:val="32"/>
          <w:szCs w:val="32"/>
          <w:lang w:val="en-US"/>
          <w14:ligatures w14:val="none"/>
        </w:rPr>
      </w:pPr>
      <w:r w:rsidRPr="00547615">
        <w:rPr>
          <w:rFonts w:ascii="Proxima Nova" w:hAnsi="Proxima Nova" w:cs="Calibri"/>
          <w:b/>
          <w:bCs/>
          <w:color w:val="004479"/>
          <w:kern w:val="0"/>
          <w:sz w:val="28"/>
          <w:szCs w:val="28"/>
          <w:lang w:val="en-US"/>
          <w14:ligatures w14:val="none"/>
        </w:rPr>
        <w:t>WWDA POSITION STATEMENT</w:t>
      </w:r>
      <w:r>
        <w:rPr>
          <w:rFonts w:ascii="Proxima Nova" w:hAnsi="Proxima Nova" w:cs="Calibri"/>
          <w:b/>
          <w:bCs/>
          <w:color w:val="004479"/>
          <w:kern w:val="0"/>
          <w:sz w:val="28"/>
          <w:szCs w:val="28"/>
          <w:lang w:val="en-US"/>
          <w14:ligatures w14:val="none"/>
        </w:rPr>
        <w:t>:</w:t>
      </w:r>
    </w:p>
    <w:p w14:paraId="6C760A95" w14:textId="17E5A523" w:rsidR="00796ADF" w:rsidRPr="006E0B8C" w:rsidRDefault="00796ADF" w:rsidP="00796ADF">
      <w:pPr>
        <w:spacing w:line="276" w:lineRule="auto"/>
        <w:jc w:val="both"/>
        <w:rPr>
          <w:rFonts w:ascii="Proxima Nova" w:hAnsi="Proxima Nova" w:cs="Calibri"/>
          <w:b/>
          <w:bCs/>
          <w:color w:val="004479"/>
          <w:kern w:val="0"/>
          <w:sz w:val="32"/>
          <w:szCs w:val="32"/>
          <w:lang w:val="en-US"/>
          <w14:ligatures w14:val="none"/>
        </w:rPr>
      </w:pPr>
      <w:r>
        <w:rPr>
          <w:rFonts w:ascii="Proxima Nova" w:hAnsi="Proxima Nova" w:cs="Calibri"/>
          <w:b/>
          <w:bCs/>
          <w:color w:val="004479"/>
          <w:kern w:val="0"/>
          <w:sz w:val="32"/>
          <w:szCs w:val="32"/>
          <w:lang w:val="en-US"/>
          <w14:ligatures w14:val="none"/>
        </w:rPr>
        <w:t>HUMAN RIGHTS ACT</w:t>
      </w:r>
    </w:p>
    <w:p w14:paraId="4A1F853C" w14:textId="17881589" w:rsidR="00DC023E" w:rsidRPr="00353CC9" w:rsidRDefault="008A4237" w:rsidP="00353CC9">
      <w:pPr>
        <w:spacing w:line="276" w:lineRule="auto"/>
        <w:rPr>
          <w:rFonts w:ascii="Proxima Nova" w:hAnsi="Proxima Nova" w:cs="Calibri"/>
          <w:b/>
          <w:bCs/>
          <w:color w:val="000000" w:themeColor="text1"/>
          <w:kern w:val="0"/>
          <w:sz w:val="24"/>
          <w:szCs w:val="24"/>
          <w:lang w:val="en-GB"/>
          <w14:ligatures w14:val="none"/>
        </w:rPr>
      </w:pPr>
      <w:r w:rsidRPr="00353CC9">
        <w:rPr>
          <w:rFonts w:ascii="Proxima Nova" w:hAnsi="Proxima Nova" w:cs="Calibri"/>
          <w:b/>
          <w:bCs/>
          <w:color w:val="000000" w:themeColor="text1"/>
          <w:kern w:val="0"/>
          <w:sz w:val="24"/>
          <w:szCs w:val="24"/>
          <w:lang w:val="en-GB"/>
          <w14:ligatures w14:val="none"/>
        </w:rPr>
        <w:t>T</w:t>
      </w:r>
      <w:r w:rsidR="00C851C7" w:rsidRPr="00353CC9">
        <w:rPr>
          <w:rFonts w:ascii="Proxima Nova" w:hAnsi="Proxima Nova" w:cs="Calibri"/>
          <w:b/>
          <w:bCs/>
          <w:color w:val="000000" w:themeColor="text1"/>
          <w:kern w:val="0"/>
          <w:sz w:val="24"/>
          <w:szCs w:val="24"/>
          <w:lang w:val="en-GB"/>
          <w14:ligatures w14:val="none"/>
        </w:rPr>
        <w:t xml:space="preserve">he human rights of people with disability </w:t>
      </w:r>
      <w:r w:rsidR="00C90B54" w:rsidRPr="00353CC9">
        <w:rPr>
          <w:rFonts w:ascii="Proxima Nova" w:hAnsi="Proxima Nova" w:cs="Calibri"/>
          <w:b/>
          <w:bCs/>
          <w:color w:val="000000" w:themeColor="text1"/>
          <w:kern w:val="0"/>
          <w:sz w:val="24"/>
          <w:szCs w:val="24"/>
          <w:lang w:val="en-GB"/>
          <w14:ligatures w14:val="none"/>
        </w:rPr>
        <w:t xml:space="preserve">must </w:t>
      </w:r>
      <w:r w:rsidR="00C851C7" w:rsidRPr="00353CC9">
        <w:rPr>
          <w:rFonts w:ascii="Proxima Nova" w:hAnsi="Proxima Nova" w:cs="Calibri"/>
          <w:b/>
          <w:bCs/>
          <w:color w:val="000000" w:themeColor="text1"/>
          <w:kern w:val="0"/>
          <w:sz w:val="24"/>
          <w:szCs w:val="24"/>
          <w:lang w:val="en-GB"/>
          <w14:ligatures w14:val="none"/>
        </w:rPr>
        <w:t xml:space="preserve">be </w:t>
      </w:r>
      <w:r w:rsidR="00555A29" w:rsidRPr="00353CC9">
        <w:rPr>
          <w:rFonts w:ascii="Proxima Nova" w:hAnsi="Proxima Nova" w:cs="Calibri"/>
          <w:b/>
          <w:bCs/>
          <w:color w:val="000000" w:themeColor="text1"/>
          <w:kern w:val="0"/>
          <w:sz w:val="24"/>
          <w:szCs w:val="24"/>
          <w:lang w:val="en-GB"/>
          <w14:ligatures w14:val="none"/>
        </w:rPr>
        <w:t>protected</w:t>
      </w:r>
      <w:r w:rsidR="00C851C7" w:rsidRPr="00353CC9">
        <w:rPr>
          <w:rFonts w:ascii="Proxima Nova" w:hAnsi="Proxima Nova" w:cs="Calibri"/>
          <w:b/>
          <w:bCs/>
          <w:color w:val="000000" w:themeColor="text1"/>
          <w:kern w:val="0"/>
          <w:sz w:val="24"/>
          <w:szCs w:val="24"/>
          <w:lang w:val="en-GB"/>
          <w14:ligatures w14:val="none"/>
        </w:rPr>
        <w:t xml:space="preserve"> in</w:t>
      </w:r>
      <w:r w:rsidR="00555A29" w:rsidRPr="00353CC9">
        <w:rPr>
          <w:rFonts w:ascii="Proxima Nova" w:hAnsi="Proxima Nova" w:cs="Calibri"/>
          <w:b/>
          <w:bCs/>
          <w:color w:val="000000" w:themeColor="text1"/>
          <w:kern w:val="0"/>
          <w:sz w:val="24"/>
          <w:szCs w:val="24"/>
          <w:lang w:val="en-GB"/>
          <w14:ligatures w14:val="none"/>
        </w:rPr>
        <w:t xml:space="preserve"> Australian</w:t>
      </w:r>
      <w:r w:rsidR="00C851C7" w:rsidRPr="00353CC9">
        <w:rPr>
          <w:rFonts w:ascii="Proxima Nova" w:hAnsi="Proxima Nova" w:cs="Calibri"/>
          <w:b/>
          <w:bCs/>
          <w:color w:val="000000" w:themeColor="text1"/>
          <w:kern w:val="0"/>
          <w:sz w:val="24"/>
          <w:szCs w:val="24"/>
          <w:lang w:val="en-GB"/>
          <w14:ligatures w14:val="none"/>
        </w:rPr>
        <w:t xml:space="preserve"> law</w:t>
      </w:r>
      <w:r w:rsidRPr="00353CC9">
        <w:rPr>
          <w:rFonts w:ascii="Proxima Nova" w:hAnsi="Proxima Nova" w:cs="Calibri"/>
          <w:b/>
          <w:bCs/>
          <w:color w:val="000000" w:themeColor="text1"/>
          <w:kern w:val="0"/>
          <w:sz w:val="24"/>
          <w:szCs w:val="24"/>
          <w:lang w:val="en-GB"/>
          <w14:ligatures w14:val="none"/>
        </w:rPr>
        <w:t xml:space="preserve"> </w:t>
      </w:r>
      <w:r w:rsidR="00C851C7" w:rsidRPr="00353CC9">
        <w:rPr>
          <w:rFonts w:ascii="Proxima Nova" w:hAnsi="Proxima Nova" w:cs="Calibri"/>
          <w:b/>
          <w:bCs/>
          <w:color w:val="000000" w:themeColor="text1"/>
          <w:kern w:val="0"/>
          <w:sz w:val="24"/>
          <w:szCs w:val="24"/>
          <w:lang w:val="en-GB"/>
          <w14:ligatures w14:val="none"/>
        </w:rPr>
        <w:t>through a national Human Rights Act.</w:t>
      </w:r>
    </w:p>
    <w:p w14:paraId="1ED205DC" w14:textId="60FB0673" w:rsidR="00655719" w:rsidRPr="00353CC9" w:rsidRDefault="00655719" w:rsidP="00353CC9">
      <w:pPr>
        <w:pStyle w:val="Heading1"/>
        <w:rPr>
          <w:rFonts w:ascii="Proxima Nova" w:hAnsi="Proxima Nova"/>
          <w:b/>
          <w:bCs/>
          <w:sz w:val="28"/>
          <w:szCs w:val="28"/>
          <w:lang w:val="en-US"/>
        </w:rPr>
      </w:pPr>
      <w:r w:rsidRPr="00353CC9">
        <w:rPr>
          <w:rFonts w:ascii="Proxima Nova" w:hAnsi="Proxima Nova"/>
          <w:b/>
          <w:bCs/>
          <w:sz w:val="28"/>
          <w:szCs w:val="28"/>
          <w:lang w:val="en-US"/>
        </w:rPr>
        <w:t>The Issue</w:t>
      </w:r>
    </w:p>
    <w:p w14:paraId="48530FBA" w14:textId="53CCF036" w:rsidR="00DC003A" w:rsidRDefault="00E30E56" w:rsidP="00662E75">
      <w:pPr>
        <w:rPr>
          <w:rFonts w:ascii="Proxima Nova" w:hAnsi="Proxima Nova"/>
        </w:rPr>
      </w:pPr>
      <w:r w:rsidRPr="00353CC9">
        <w:rPr>
          <w:rFonts w:ascii="Proxima Nova" w:hAnsi="Proxima Nova"/>
        </w:rPr>
        <w:t xml:space="preserve">The current legal </w:t>
      </w:r>
      <w:r w:rsidR="00796ADF">
        <w:rPr>
          <w:rFonts w:ascii="Proxima Nova" w:hAnsi="Proxima Nova"/>
        </w:rPr>
        <w:t>frameworks</w:t>
      </w:r>
      <w:r w:rsidR="00C27BC8" w:rsidRPr="00353CC9">
        <w:rPr>
          <w:rFonts w:ascii="Proxima Nova" w:hAnsi="Proxima Nova"/>
        </w:rPr>
        <w:t xml:space="preserve"> </w:t>
      </w:r>
      <w:r w:rsidRPr="00353CC9">
        <w:rPr>
          <w:rFonts w:ascii="Proxima Nova" w:hAnsi="Proxima Nova"/>
        </w:rPr>
        <w:t xml:space="preserve">in Australia </w:t>
      </w:r>
      <w:r w:rsidR="00796ADF">
        <w:rPr>
          <w:rFonts w:ascii="Proxima Nova" w:hAnsi="Proxima Nova"/>
        </w:rPr>
        <w:t>do not</w:t>
      </w:r>
      <w:r w:rsidRPr="00353CC9">
        <w:rPr>
          <w:rFonts w:ascii="Proxima Nova" w:hAnsi="Proxima Nova"/>
        </w:rPr>
        <w:t xml:space="preserve"> effectively </w:t>
      </w:r>
      <w:r w:rsidR="002B606A" w:rsidRPr="00353CC9">
        <w:rPr>
          <w:rFonts w:ascii="Proxima Nova" w:hAnsi="Proxima Nova"/>
        </w:rPr>
        <w:t>protect</w:t>
      </w:r>
      <w:r w:rsidR="000F5457" w:rsidRPr="00353CC9">
        <w:rPr>
          <w:rFonts w:ascii="Proxima Nova" w:hAnsi="Proxima Nova"/>
        </w:rPr>
        <w:t xml:space="preserve">, </w:t>
      </w:r>
      <w:proofErr w:type="gramStart"/>
      <w:r w:rsidR="000F5457" w:rsidRPr="00353CC9">
        <w:rPr>
          <w:rFonts w:ascii="Proxima Nova" w:hAnsi="Proxima Nova"/>
        </w:rPr>
        <w:t>promo</w:t>
      </w:r>
      <w:r w:rsidR="00796ADF">
        <w:rPr>
          <w:rFonts w:ascii="Proxima Nova" w:hAnsi="Proxima Nova"/>
        </w:rPr>
        <w:t>te</w:t>
      </w:r>
      <w:proofErr w:type="gramEnd"/>
      <w:r w:rsidR="00C90B54" w:rsidRPr="00353CC9">
        <w:rPr>
          <w:rFonts w:ascii="Proxima Nova" w:hAnsi="Proxima Nova"/>
        </w:rPr>
        <w:t xml:space="preserve"> or advanc</w:t>
      </w:r>
      <w:r w:rsidR="00796ADF">
        <w:rPr>
          <w:rFonts w:ascii="Proxima Nova" w:hAnsi="Proxima Nova"/>
        </w:rPr>
        <w:t>e</w:t>
      </w:r>
      <w:r w:rsidR="002B606A" w:rsidRPr="00353CC9">
        <w:rPr>
          <w:rFonts w:ascii="Proxima Nova" w:hAnsi="Proxima Nova"/>
        </w:rPr>
        <w:t xml:space="preserve"> the rights of people with disabilities.  The Disability Royal Commission </w:t>
      </w:r>
      <w:r w:rsidR="00530BD2" w:rsidRPr="00353CC9">
        <w:rPr>
          <w:rFonts w:ascii="Proxima Nova" w:hAnsi="Proxima Nova"/>
        </w:rPr>
        <w:t>revealed</w:t>
      </w:r>
      <w:r w:rsidR="002B606A" w:rsidRPr="00353CC9">
        <w:rPr>
          <w:rFonts w:ascii="Proxima Nova" w:hAnsi="Proxima Nova"/>
        </w:rPr>
        <w:t xml:space="preserve"> the experience</w:t>
      </w:r>
      <w:r w:rsidR="00530BD2" w:rsidRPr="00353CC9">
        <w:rPr>
          <w:rFonts w:ascii="Proxima Nova" w:hAnsi="Proxima Nova"/>
        </w:rPr>
        <w:t>s</w:t>
      </w:r>
      <w:r w:rsidR="002B606A" w:rsidRPr="00353CC9">
        <w:rPr>
          <w:rFonts w:ascii="Proxima Nova" w:hAnsi="Proxima Nova"/>
        </w:rPr>
        <w:t xml:space="preserve"> of people with disabilit</w:t>
      </w:r>
      <w:r w:rsidR="00C90B54" w:rsidRPr="00353CC9">
        <w:rPr>
          <w:rFonts w:ascii="Proxima Nova" w:hAnsi="Proxima Nova"/>
        </w:rPr>
        <w:t>ies</w:t>
      </w:r>
      <w:r w:rsidR="002B606A" w:rsidRPr="00353CC9">
        <w:rPr>
          <w:rFonts w:ascii="Proxima Nova" w:hAnsi="Proxima Nova"/>
        </w:rPr>
        <w:t xml:space="preserve"> and the extent of violence, </w:t>
      </w:r>
      <w:r w:rsidR="002739D7" w:rsidRPr="00353CC9">
        <w:rPr>
          <w:rFonts w:ascii="Proxima Nova" w:hAnsi="Proxima Nova"/>
        </w:rPr>
        <w:t>neglect,</w:t>
      </w:r>
      <w:r w:rsidR="002B606A" w:rsidRPr="00353CC9">
        <w:rPr>
          <w:rFonts w:ascii="Proxima Nova" w:hAnsi="Proxima Nova"/>
        </w:rPr>
        <w:t xml:space="preserve"> and abuse in Australia. </w:t>
      </w:r>
      <w:r w:rsidR="00AF1A8B" w:rsidRPr="00353CC9">
        <w:rPr>
          <w:rFonts w:ascii="Proxima Nova" w:hAnsi="Proxima Nova"/>
        </w:rPr>
        <w:t xml:space="preserve"> </w:t>
      </w:r>
      <w:r w:rsidR="00DD7197" w:rsidRPr="00353CC9">
        <w:rPr>
          <w:rFonts w:ascii="Proxima Nova" w:hAnsi="Proxima Nova"/>
        </w:rPr>
        <w:t>S</w:t>
      </w:r>
      <w:r w:rsidR="00C27BC8" w:rsidRPr="00353CC9">
        <w:rPr>
          <w:rFonts w:ascii="Proxima Nova" w:hAnsi="Proxima Nova"/>
        </w:rPr>
        <w:t xml:space="preserve">ubstantial </w:t>
      </w:r>
      <w:r w:rsidR="00530BD2" w:rsidRPr="00353CC9">
        <w:rPr>
          <w:rFonts w:ascii="Proxima Nova" w:hAnsi="Proxima Nova"/>
        </w:rPr>
        <w:t xml:space="preserve">legislative </w:t>
      </w:r>
      <w:r w:rsidR="00C27BC8" w:rsidRPr="00353CC9">
        <w:rPr>
          <w:rFonts w:ascii="Proxima Nova" w:hAnsi="Proxima Nova"/>
        </w:rPr>
        <w:t>reforms</w:t>
      </w:r>
      <w:r w:rsidR="002739D7" w:rsidRPr="00353CC9">
        <w:rPr>
          <w:rFonts w:ascii="Proxima Nova" w:hAnsi="Proxima Nova"/>
        </w:rPr>
        <w:t xml:space="preserve"> are required to protect the rights of people with disabilit</w:t>
      </w:r>
      <w:r w:rsidR="00C90B54" w:rsidRPr="00353CC9">
        <w:rPr>
          <w:rFonts w:ascii="Proxima Nova" w:hAnsi="Proxima Nova"/>
        </w:rPr>
        <w:t xml:space="preserve">ies </w:t>
      </w:r>
      <w:r w:rsidR="002739D7" w:rsidRPr="00353CC9">
        <w:rPr>
          <w:rFonts w:ascii="Proxima Nova" w:hAnsi="Proxima Nova"/>
        </w:rPr>
        <w:t xml:space="preserve">and to ensure </w:t>
      </w:r>
      <w:r w:rsidR="00C90B54" w:rsidRPr="00353CC9">
        <w:rPr>
          <w:rFonts w:ascii="Proxima Nova" w:hAnsi="Proxima Nova"/>
        </w:rPr>
        <w:t xml:space="preserve">we </w:t>
      </w:r>
      <w:r w:rsidR="002739D7" w:rsidRPr="00353CC9">
        <w:rPr>
          <w:rFonts w:ascii="Proxima Nova" w:hAnsi="Proxima Nova"/>
        </w:rPr>
        <w:t xml:space="preserve">have appropriate recourse when those rights have been </w:t>
      </w:r>
      <w:r w:rsidR="00513BED" w:rsidRPr="00353CC9">
        <w:rPr>
          <w:rFonts w:ascii="Proxima Nova" w:hAnsi="Proxima Nova"/>
        </w:rPr>
        <w:t xml:space="preserve">violated. </w:t>
      </w:r>
    </w:p>
    <w:p w14:paraId="076343E1" w14:textId="6D17E257" w:rsidR="00C95502" w:rsidRPr="00353CC9" w:rsidRDefault="00C0778B" w:rsidP="00662E75">
      <w:pPr>
        <w:rPr>
          <w:rFonts w:ascii="Proxima Nova" w:hAnsi="Proxima Nova"/>
        </w:rPr>
      </w:pPr>
      <w:r w:rsidRPr="00353CC9">
        <w:rPr>
          <w:rFonts w:ascii="Proxima Nova" w:hAnsi="Proxima Nova"/>
        </w:rPr>
        <w:t>There are different approaches to address</w:t>
      </w:r>
      <w:r w:rsidR="00513BED" w:rsidRPr="00353CC9">
        <w:rPr>
          <w:rFonts w:ascii="Proxima Nova" w:hAnsi="Proxima Nova"/>
        </w:rPr>
        <w:t>ing</w:t>
      </w:r>
      <w:r w:rsidRPr="00353CC9">
        <w:rPr>
          <w:rFonts w:ascii="Proxima Nova" w:hAnsi="Proxima Nova"/>
        </w:rPr>
        <w:t xml:space="preserve"> this issue</w:t>
      </w:r>
      <w:r w:rsidR="00C90B54" w:rsidRPr="00353CC9">
        <w:rPr>
          <w:rFonts w:ascii="Proxima Nova" w:hAnsi="Proxima Nova"/>
        </w:rPr>
        <w:t>. Wh</w:t>
      </w:r>
      <w:r w:rsidR="00D9620E" w:rsidRPr="00353CC9">
        <w:rPr>
          <w:rFonts w:ascii="Proxima Nova" w:hAnsi="Proxima Nova"/>
        </w:rPr>
        <w:t>i</w:t>
      </w:r>
      <w:r w:rsidR="00C90B54" w:rsidRPr="00353CC9">
        <w:rPr>
          <w:rFonts w:ascii="Proxima Nova" w:hAnsi="Proxima Nova"/>
        </w:rPr>
        <w:t xml:space="preserve">le some recommend </w:t>
      </w:r>
      <w:r w:rsidRPr="00353CC9">
        <w:rPr>
          <w:rFonts w:ascii="Proxima Nova" w:hAnsi="Proxima Nova"/>
        </w:rPr>
        <w:t>the development of a specific Disability Rights Act</w:t>
      </w:r>
      <w:r w:rsidR="00C90B54" w:rsidRPr="00353CC9">
        <w:rPr>
          <w:rFonts w:ascii="Proxima Nova" w:hAnsi="Proxima Nova"/>
        </w:rPr>
        <w:t>, WWDA supports</w:t>
      </w:r>
      <w:r w:rsidR="00C95502" w:rsidRPr="00353CC9">
        <w:rPr>
          <w:rFonts w:ascii="Proxima Nova" w:hAnsi="Proxima Nova"/>
        </w:rPr>
        <w:t xml:space="preserve"> the implementation of a comprehensive national Human Rights Act.</w:t>
      </w:r>
    </w:p>
    <w:p w14:paraId="30D38E92" w14:textId="3BD63C98" w:rsidR="00CD0D34" w:rsidRPr="00353CC9" w:rsidRDefault="00C95502" w:rsidP="00353CC9">
      <w:pPr>
        <w:pStyle w:val="Heading1"/>
        <w:rPr>
          <w:rFonts w:ascii="Proxima Nova" w:hAnsi="Proxima Nova"/>
          <w:b/>
          <w:bCs/>
          <w:sz w:val="28"/>
          <w:szCs w:val="28"/>
          <w:lang w:val="en-US"/>
        </w:rPr>
      </w:pPr>
      <w:r w:rsidRPr="00353CC9">
        <w:rPr>
          <w:rFonts w:ascii="Proxima Nova" w:hAnsi="Proxima Nova"/>
          <w:b/>
          <w:bCs/>
          <w:sz w:val="28"/>
          <w:szCs w:val="28"/>
          <w:lang w:val="en-US"/>
        </w:rPr>
        <w:t xml:space="preserve">What did the Disability Royal Commission </w:t>
      </w:r>
      <w:r w:rsidR="00513BED" w:rsidRPr="00353CC9">
        <w:rPr>
          <w:rFonts w:ascii="Proxima Nova" w:hAnsi="Proxima Nova"/>
          <w:b/>
          <w:bCs/>
          <w:sz w:val="28"/>
          <w:szCs w:val="28"/>
          <w:lang w:val="en-US"/>
        </w:rPr>
        <w:t>r</w:t>
      </w:r>
      <w:r w:rsidRPr="00353CC9">
        <w:rPr>
          <w:rFonts w:ascii="Proxima Nova" w:hAnsi="Proxima Nova"/>
          <w:b/>
          <w:bCs/>
          <w:sz w:val="28"/>
          <w:szCs w:val="28"/>
          <w:lang w:val="en-US"/>
        </w:rPr>
        <w:t>ecommend?</w:t>
      </w:r>
      <w:r w:rsidR="002739D7" w:rsidRPr="00353CC9">
        <w:rPr>
          <w:rFonts w:ascii="Proxima Nova" w:hAnsi="Proxima Nova"/>
          <w:b/>
          <w:bCs/>
          <w:sz w:val="28"/>
          <w:szCs w:val="28"/>
          <w:lang w:val="en-US"/>
        </w:rPr>
        <w:t xml:space="preserve"> </w:t>
      </w:r>
    </w:p>
    <w:p w14:paraId="6623B646" w14:textId="77777777" w:rsidR="00400D64" w:rsidRDefault="00662E75" w:rsidP="00662E75">
      <w:pPr>
        <w:rPr>
          <w:rFonts w:ascii="Proxima Nova" w:hAnsi="Proxima Nova"/>
        </w:rPr>
      </w:pPr>
      <w:r w:rsidRPr="00353CC9">
        <w:rPr>
          <w:rFonts w:ascii="Proxima Nova" w:hAnsi="Proxima Nova"/>
        </w:rPr>
        <w:t xml:space="preserve">The Disability Royal Commission Final Report </w:t>
      </w:r>
      <w:r w:rsidR="00C763A7" w:rsidRPr="00353CC9">
        <w:rPr>
          <w:rFonts w:ascii="Proxima Nova" w:hAnsi="Proxima Nova"/>
        </w:rPr>
        <w:t>recommend</w:t>
      </w:r>
      <w:r w:rsidR="00DD7197" w:rsidRPr="00353CC9">
        <w:rPr>
          <w:rFonts w:ascii="Proxima Nova" w:hAnsi="Proxima Nova"/>
        </w:rPr>
        <w:t>ed</w:t>
      </w:r>
      <w:r w:rsidR="00513BED" w:rsidRPr="00353CC9">
        <w:rPr>
          <w:rFonts w:ascii="Proxima Nova" w:hAnsi="Proxima Nova"/>
        </w:rPr>
        <w:t xml:space="preserve"> that the Gover</w:t>
      </w:r>
      <w:r w:rsidR="00D9620E" w:rsidRPr="00353CC9">
        <w:rPr>
          <w:rFonts w:ascii="Proxima Nova" w:hAnsi="Proxima Nova"/>
        </w:rPr>
        <w:t>nm</w:t>
      </w:r>
      <w:r w:rsidR="00513BED" w:rsidRPr="00353CC9">
        <w:rPr>
          <w:rFonts w:ascii="Proxima Nova" w:hAnsi="Proxima Nova"/>
        </w:rPr>
        <w:t>ent</w:t>
      </w:r>
      <w:r w:rsidRPr="00353CC9">
        <w:rPr>
          <w:rFonts w:ascii="Proxima Nova" w:hAnsi="Proxima Nova"/>
        </w:rPr>
        <w:t xml:space="preserve"> establish a Disability Rights Act ‘to translate the international </w:t>
      </w:r>
      <w:r w:rsidR="00056F92" w:rsidRPr="00353CC9">
        <w:rPr>
          <w:rFonts w:ascii="Proxima Nova" w:hAnsi="Proxima Nova"/>
        </w:rPr>
        <w:t>human rights of people with disability into domestic Australian law’</w:t>
      </w:r>
      <w:r w:rsidR="008A4EC0" w:rsidRPr="00353CC9">
        <w:rPr>
          <w:rFonts w:ascii="Proxima Nova" w:hAnsi="Proxima Nova"/>
        </w:rPr>
        <w:t>.</w:t>
      </w:r>
      <w:r w:rsidR="00353CC9">
        <w:rPr>
          <w:rStyle w:val="EndnoteReference"/>
          <w:rFonts w:ascii="Proxima Nova" w:hAnsi="Proxima Nova"/>
        </w:rPr>
        <w:endnoteReference w:id="1"/>
      </w:r>
      <w:r w:rsidR="00353CC9" w:rsidRPr="00353CC9">
        <w:rPr>
          <w:rFonts w:ascii="Proxima Nova" w:hAnsi="Proxima Nova"/>
        </w:rPr>
        <w:t xml:space="preserve"> </w:t>
      </w:r>
      <w:r w:rsidR="00D9620E" w:rsidRPr="00353CC9">
        <w:rPr>
          <w:rFonts w:ascii="Proxima Nova" w:hAnsi="Proxima Nova"/>
        </w:rPr>
        <w:t xml:space="preserve"> </w:t>
      </w:r>
    </w:p>
    <w:p w14:paraId="1037372C" w14:textId="1DF1F3D3" w:rsidR="00D9620E" w:rsidRPr="00353CC9" w:rsidRDefault="00D9620E" w:rsidP="00662E75">
      <w:pPr>
        <w:rPr>
          <w:rFonts w:ascii="Proxima Nova" w:hAnsi="Proxima Nova"/>
        </w:rPr>
      </w:pPr>
      <w:r w:rsidRPr="00353CC9">
        <w:rPr>
          <w:rFonts w:ascii="Proxima Nova" w:hAnsi="Proxima Nova"/>
        </w:rPr>
        <w:t>It also called for the establishment of the National Disability Commission which would be responsible for promoting disability rights and understanding of the rights and duties under the proposed Disability Rights Act.</w:t>
      </w:r>
    </w:p>
    <w:p w14:paraId="6B81951F" w14:textId="7DD65CE3" w:rsidR="006A4448" w:rsidRPr="00353CC9" w:rsidRDefault="005B4A86" w:rsidP="00353CC9">
      <w:pPr>
        <w:pStyle w:val="Heading1"/>
        <w:rPr>
          <w:rFonts w:ascii="Proxima Nova" w:hAnsi="Proxima Nova"/>
          <w:b/>
          <w:bCs/>
          <w:sz w:val="28"/>
          <w:szCs w:val="28"/>
          <w:lang w:val="en-US"/>
        </w:rPr>
      </w:pPr>
      <w:r w:rsidRPr="00353CC9">
        <w:rPr>
          <w:rFonts w:ascii="Proxima Nova" w:hAnsi="Proxima Nova"/>
          <w:b/>
          <w:bCs/>
          <w:sz w:val="28"/>
          <w:szCs w:val="28"/>
          <w:lang w:val="en-US"/>
        </w:rPr>
        <w:t>WWDA</w:t>
      </w:r>
      <w:r w:rsidR="00537866" w:rsidRPr="00353CC9">
        <w:rPr>
          <w:rFonts w:ascii="Proxima Nova" w:hAnsi="Proxima Nova"/>
          <w:b/>
          <w:bCs/>
          <w:sz w:val="28"/>
          <w:szCs w:val="28"/>
          <w:lang w:val="en-US"/>
        </w:rPr>
        <w:t>’s Position</w:t>
      </w:r>
    </w:p>
    <w:p w14:paraId="2DF55D27" w14:textId="4BDD66E8" w:rsidR="00741F54" w:rsidRDefault="00741F54" w:rsidP="00537866">
      <w:pPr>
        <w:rPr>
          <w:rFonts w:ascii="Proxima Nova" w:hAnsi="Proxima Nova"/>
        </w:rPr>
      </w:pPr>
      <w:r w:rsidRPr="00353CC9">
        <w:rPr>
          <w:rFonts w:ascii="Proxima Nova" w:hAnsi="Proxima Nova"/>
        </w:rPr>
        <w:t xml:space="preserve">WWDA believes that the protection of the rights of people with disabilities will best be achieved through a comprehensive National Human Rights Act – rather than a </w:t>
      </w:r>
      <w:r>
        <w:rPr>
          <w:rFonts w:ascii="Proxima Nova" w:hAnsi="Proxima Nova"/>
        </w:rPr>
        <w:t xml:space="preserve">standalone </w:t>
      </w:r>
      <w:r w:rsidRPr="00353CC9">
        <w:rPr>
          <w:rFonts w:ascii="Proxima Nova" w:hAnsi="Proxima Nova"/>
        </w:rPr>
        <w:t>Disability Rights Act.</w:t>
      </w:r>
    </w:p>
    <w:p w14:paraId="25B1A877" w14:textId="4B9A1410" w:rsidR="00537866" w:rsidRDefault="00A802A1" w:rsidP="00537866">
      <w:pPr>
        <w:rPr>
          <w:rFonts w:ascii="Proxima Nova" w:hAnsi="Proxima Nova"/>
        </w:rPr>
      </w:pPr>
      <w:r w:rsidRPr="00A802A1">
        <w:rPr>
          <w:rFonts w:ascii="Proxima Nova" w:hAnsi="Proxima Nova"/>
        </w:rPr>
        <w:t>W</w:t>
      </w:r>
      <w:r>
        <w:rPr>
          <w:rFonts w:ascii="Proxima Nova" w:hAnsi="Proxima Nova"/>
        </w:rPr>
        <w:t>W</w:t>
      </w:r>
      <w:r w:rsidRPr="00A802A1">
        <w:rPr>
          <w:rFonts w:ascii="Proxima Nova" w:hAnsi="Proxima Nova"/>
        </w:rPr>
        <w:t>DA’s work is grounded in a human</w:t>
      </w:r>
      <w:r>
        <w:rPr>
          <w:rFonts w:ascii="Proxima Nova" w:hAnsi="Proxima Nova"/>
        </w:rPr>
        <w:t xml:space="preserve"> </w:t>
      </w:r>
      <w:r w:rsidRPr="00A802A1">
        <w:rPr>
          <w:rFonts w:ascii="Proxima Nova" w:hAnsi="Proxima Nova"/>
        </w:rPr>
        <w:t>rights framework</w:t>
      </w:r>
      <w:r>
        <w:rPr>
          <w:rFonts w:ascii="Proxima Nova" w:hAnsi="Proxima Nova"/>
        </w:rPr>
        <w:t xml:space="preserve"> </w:t>
      </w:r>
      <w:r w:rsidRPr="00A802A1">
        <w:rPr>
          <w:rFonts w:ascii="Proxima Nova" w:hAnsi="Proxima Nova"/>
        </w:rPr>
        <w:t>which links</w:t>
      </w:r>
      <w:r w:rsidR="00741F54">
        <w:rPr>
          <w:rFonts w:ascii="Proxima Nova" w:hAnsi="Proxima Nova"/>
        </w:rPr>
        <w:t xml:space="preserve"> </w:t>
      </w:r>
      <w:r w:rsidRPr="00A802A1">
        <w:rPr>
          <w:rFonts w:ascii="Proxima Nova" w:hAnsi="Proxima Nova"/>
        </w:rPr>
        <w:t xml:space="preserve">gender and disability issues to </w:t>
      </w:r>
      <w:r>
        <w:rPr>
          <w:rFonts w:ascii="Proxima Nova" w:hAnsi="Proxima Nova"/>
        </w:rPr>
        <w:t>the</w:t>
      </w:r>
      <w:r w:rsidRPr="00A802A1">
        <w:rPr>
          <w:rFonts w:ascii="Proxima Nova" w:hAnsi="Proxima Nova"/>
        </w:rPr>
        <w:t xml:space="preserve"> full range of civil, political,</w:t>
      </w:r>
      <w:r>
        <w:rPr>
          <w:rFonts w:ascii="Proxima Nova" w:hAnsi="Proxima Nova"/>
        </w:rPr>
        <w:t xml:space="preserve"> </w:t>
      </w:r>
      <w:r w:rsidRPr="00A802A1">
        <w:rPr>
          <w:rFonts w:ascii="Proxima Nova" w:hAnsi="Proxima Nova"/>
        </w:rPr>
        <w:t>economic,</w:t>
      </w:r>
      <w:r>
        <w:rPr>
          <w:rFonts w:ascii="Proxima Nova" w:hAnsi="Proxima Nova"/>
        </w:rPr>
        <w:t xml:space="preserve"> </w:t>
      </w:r>
      <w:proofErr w:type="gramStart"/>
      <w:r w:rsidRPr="00A802A1">
        <w:rPr>
          <w:rFonts w:ascii="Proxima Nova" w:hAnsi="Proxima Nova"/>
        </w:rPr>
        <w:t>social</w:t>
      </w:r>
      <w:proofErr w:type="gramEnd"/>
      <w:r>
        <w:rPr>
          <w:rFonts w:ascii="Proxima Nova" w:hAnsi="Proxima Nova"/>
        </w:rPr>
        <w:t xml:space="preserve"> </w:t>
      </w:r>
      <w:r w:rsidRPr="00A802A1">
        <w:rPr>
          <w:rFonts w:ascii="Proxima Nova" w:hAnsi="Proxima Nova"/>
        </w:rPr>
        <w:t xml:space="preserve">and cultural rights. </w:t>
      </w:r>
    </w:p>
    <w:p w14:paraId="7BF12C49" w14:textId="77777777" w:rsidR="00DD3F27" w:rsidRDefault="00CC3B00" w:rsidP="00CC3B00">
      <w:pPr>
        <w:rPr>
          <w:rFonts w:ascii="Proxima Nova" w:hAnsi="Proxima Nova"/>
        </w:rPr>
      </w:pPr>
      <w:r w:rsidRPr="00353CC9">
        <w:rPr>
          <w:rFonts w:ascii="Proxima Nova" w:hAnsi="Proxima Nova"/>
        </w:rPr>
        <w:t xml:space="preserve">Many people with disabilities experience </w:t>
      </w:r>
      <w:r>
        <w:rPr>
          <w:rFonts w:ascii="Proxima Nova" w:hAnsi="Proxima Nova"/>
        </w:rPr>
        <w:t>compounded</w:t>
      </w:r>
      <w:r w:rsidRPr="00353CC9">
        <w:rPr>
          <w:rFonts w:ascii="Proxima Nova" w:hAnsi="Proxima Nova"/>
        </w:rPr>
        <w:t xml:space="preserve"> inequality and discrimination</w:t>
      </w:r>
      <w:r>
        <w:rPr>
          <w:rFonts w:ascii="Proxima Nova" w:hAnsi="Proxima Nova"/>
        </w:rPr>
        <w:t xml:space="preserve"> at the intersections of disability and other identities</w:t>
      </w:r>
      <w:r w:rsidR="00DD3F27">
        <w:rPr>
          <w:rFonts w:ascii="Proxima Nova" w:hAnsi="Proxima Nova"/>
        </w:rPr>
        <w:t>,</w:t>
      </w:r>
      <w:r>
        <w:rPr>
          <w:rFonts w:ascii="Proxima Nova" w:hAnsi="Proxima Nova"/>
        </w:rPr>
        <w:t xml:space="preserve"> </w:t>
      </w:r>
      <w:proofErr w:type="gramStart"/>
      <w:r>
        <w:rPr>
          <w:rFonts w:ascii="Proxima Nova" w:hAnsi="Proxima Nova"/>
        </w:rPr>
        <w:t>attributes</w:t>
      </w:r>
      <w:proofErr w:type="gramEnd"/>
      <w:r w:rsidR="00DD3F27">
        <w:rPr>
          <w:rFonts w:ascii="Proxima Nova" w:hAnsi="Proxima Nova"/>
        </w:rPr>
        <w:t xml:space="preserve"> and experiences</w:t>
      </w:r>
      <w:r w:rsidRPr="00353CC9">
        <w:rPr>
          <w:rFonts w:ascii="Proxima Nova" w:hAnsi="Proxima Nova"/>
        </w:rPr>
        <w:t xml:space="preserve">. For example, there are </w:t>
      </w:r>
      <w:r w:rsidR="00DD3F27">
        <w:rPr>
          <w:rFonts w:ascii="Proxima Nova" w:hAnsi="Proxima Nova"/>
        </w:rPr>
        <w:t>types</w:t>
      </w:r>
      <w:r w:rsidRPr="00353CC9">
        <w:rPr>
          <w:rFonts w:ascii="Proxima Nova" w:hAnsi="Proxima Nova"/>
        </w:rPr>
        <w:t xml:space="preserve"> of harm </w:t>
      </w:r>
      <w:r>
        <w:rPr>
          <w:rFonts w:ascii="Proxima Nova" w:hAnsi="Proxima Nova"/>
        </w:rPr>
        <w:t xml:space="preserve">and discrimination </w:t>
      </w:r>
      <w:r w:rsidRPr="00353CC9">
        <w:rPr>
          <w:rFonts w:ascii="Proxima Nova" w:hAnsi="Proxima Nova"/>
        </w:rPr>
        <w:t>that women with disabilities experience, that non-disabled women or other people with disabilities are less likely to experience.</w:t>
      </w:r>
      <w:r w:rsidR="00DD3F27">
        <w:rPr>
          <w:rFonts w:ascii="Proxima Nova" w:hAnsi="Proxima Nova"/>
        </w:rPr>
        <w:t xml:space="preserve"> </w:t>
      </w:r>
    </w:p>
    <w:p w14:paraId="55146E0B" w14:textId="775689E7" w:rsidR="005B4A86" w:rsidRDefault="00DD3F27" w:rsidP="00CC3B00">
      <w:pPr>
        <w:rPr>
          <w:rFonts w:ascii="Proxima Nova" w:hAnsi="Proxima Nova"/>
        </w:rPr>
      </w:pPr>
      <w:r>
        <w:rPr>
          <w:rFonts w:ascii="Proxima Nova" w:hAnsi="Proxima Nova"/>
        </w:rPr>
        <w:t>The</w:t>
      </w:r>
      <w:r w:rsidR="00341966">
        <w:rPr>
          <w:rFonts w:ascii="Proxima Nova" w:hAnsi="Proxima Nova"/>
        </w:rPr>
        <w:t xml:space="preserve"> United Nations</w:t>
      </w:r>
      <w:r>
        <w:rPr>
          <w:rFonts w:ascii="Proxima Nova" w:hAnsi="Proxima Nova"/>
        </w:rPr>
        <w:t xml:space="preserve"> Convention on the Rights of Persons with Disabilities specifically refers to the</w:t>
      </w:r>
      <w:r w:rsidR="00741F54">
        <w:rPr>
          <w:rFonts w:ascii="Proxima Nova" w:hAnsi="Proxima Nova"/>
        </w:rPr>
        <w:t xml:space="preserve"> </w:t>
      </w:r>
      <w:r>
        <w:rPr>
          <w:rFonts w:ascii="Proxima Nova" w:hAnsi="Proxima Nova"/>
        </w:rPr>
        <w:t>intersectional discrimination that</w:t>
      </w:r>
      <w:r w:rsidRPr="00DD3F27">
        <w:rPr>
          <w:rFonts w:ascii="Proxima Nova" w:hAnsi="Proxima Nova"/>
        </w:rPr>
        <w:t xml:space="preserve"> women and girls with disabilit</w:t>
      </w:r>
      <w:r>
        <w:rPr>
          <w:rFonts w:ascii="Proxima Nova" w:hAnsi="Proxima Nova"/>
        </w:rPr>
        <w:t xml:space="preserve">ies experience. </w:t>
      </w:r>
    </w:p>
    <w:p w14:paraId="493D1BF9" w14:textId="5D31ED11" w:rsidR="00101261" w:rsidRPr="00CC3B00" w:rsidRDefault="00CC3B00" w:rsidP="00CC3B00">
      <w:pPr>
        <w:rPr>
          <w:rFonts w:ascii="Proxima Nova" w:hAnsi="Proxima Nova"/>
        </w:rPr>
      </w:pPr>
      <w:r>
        <w:rPr>
          <w:rFonts w:ascii="Proxima Nova" w:hAnsi="Proxima Nova"/>
        </w:rPr>
        <w:t xml:space="preserve">However, </w:t>
      </w:r>
      <w:r w:rsidRPr="00353CC9">
        <w:rPr>
          <w:rFonts w:ascii="Proxima Nova" w:hAnsi="Proxima Nova"/>
        </w:rPr>
        <w:t xml:space="preserve">Australia’s current approach to </w:t>
      </w:r>
      <w:r>
        <w:rPr>
          <w:rFonts w:ascii="Proxima Nova" w:hAnsi="Proxima Nova"/>
        </w:rPr>
        <w:t xml:space="preserve">human rights and </w:t>
      </w:r>
      <w:r w:rsidRPr="00353CC9">
        <w:rPr>
          <w:rFonts w:ascii="Proxima Nova" w:hAnsi="Proxima Nova"/>
        </w:rPr>
        <w:t xml:space="preserve">anti-discrimination is fragmented </w:t>
      </w:r>
      <w:r>
        <w:rPr>
          <w:rFonts w:ascii="Proxima Nova" w:hAnsi="Proxima Nova"/>
        </w:rPr>
        <w:t>and inconsistent</w:t>
      </w:r>
      <w:r w:rsidRPr="00353CC9">
        <w:rPr>
          <w:rFonts w:ascii="Proxima Nova" w:hAnsi="Proxima Nova"/>
        </w:rPr>
        <w:t>.  A National Human Rights Act</w:t>
      </w:r>
      <w:r w:rsidR="00DD3F27">
        <w:rPr>
          <w:rFonts w:ascii="Proxima Nova" w:hAnsi="Proxima Nova"/>
        </w:rPr>
        <w:t xml:space="preserve"> would</w:t>
      </w:r>
      <w:r w:rsidRPr="00353CC9">
        <w:rPr>
          <w:rFonts w:ascii="Proxima Nova" w:hAnsi="Proxima Nova"/>
        </w:rPr>
        <w:t xml:space="preserve"> provide</w:t>
      </w:r>
      <w:r w:rsidR="00DD3F27">
        <w:rPr>
          <w:rFonts w:ascii="Proxima Nova" w:hAnsi="Proxima Nova"/>
        </w:rPr>
        <w:t xml:space="preserve"> </w:t>
      </w:r>
      <w:r w:rsidRPr="00353CC9">
        <w:rPr>
          <w:rFonts w:ascii="Proxima Nova" w:hAnsi="Proxima Nova"/>
        </w:rPr>
        <w:t xml:space="preserve">a more cohesive approach to implementing Australia’s international human </w:t>
      </w:r>
      <w:proofErr w:type="gramStart"/>
      <w:r w:rsidRPr="00353CC9">
        <w:rPr>
          <w:rFonts w:ascii="Proxima Nova" w:hAnsi="Proxima Nova"/>
        </w:rPr>
        <w:t>rights obligations</w:t>
      </w:r>
      <w:r w:rsidR="00DD3F27">
        <w:rPr>
          <w:rFonts w:ascii="Proxima Nova" w:hAnsi="Proxima Nova"/>
        </w:rPr>
        <w:t>,</w:t>
      </w:r>
      <w:r w:rsidRPr="00353CC9">
        <w:rPr>
          <w:rFonts w:ascii="Proxima Nova" w:hAnsi="Proxima Nova"/>
        </w:rPr>
        <w:t xml:space="preserve"> and</w:t>
      </w:r>
      <w:proofErr w:type="gramEnd"/>
      <w:r w:rsidRPr="00353CC9">
        <w:rPr>
          <w:rFonts w:ascii="Proxima Nova" w:hAnsi="Proxima Nova"/>
        </w:rPr>
        <w:t xml:space="preserve"> w</w:t>
      </w:r>
      <w:r w:rsidR="00DD3F27">
        <w:rPr>
          <w:rFonts w:ascii="Proxima Nova" w:hAnsi="Proxima Nova"/>
        </w:rPr>
        <w:t>ould</w:t>
      </w:r>
      <w:r w:rsidRPr="00353CC9">
        <w:rPr>
          <w:rFonts w:ascii="Proxima Nova" w:hAnsi="Proxima Nova"/>
        </w:rPr>
        <w:t xml:space="preserve"> better recognise the </w:t>
      </w:r>
      <w:r>
        <w:rPr>
          <w:rFonts w:ascii="Proxima Nova" w:hAnsi="Proxima Nova"/>
        </w:rPr>
        <w:t>rights</w:t>
      </w:r>
      <w:r w:rsidRPr="00353CC9">
        <w:rPr>
          <w:rFonts w:ascii="Proxima Nova" w:hAnsi="Proxima Nova"/>
        </w:rPr>
        <w:t xml:space="preserve"> of people with disabilities</w:t>
      </w:r>
      <w:r>
        <w:rPr>
          <w:rFonts w:ascii="Proxima Nova" w:hAnsi="Proxima Nova"/>
        </w:rPr>
        <w:t xml:space="preserve"> who experience </w:t>
      </w:r>
      <w:r w:rsidR="00DD3F27">
        <w:rPr>
          <w:rFonts w:ascii="Proxima Nova" w:hAnsi="Proxima Nova"/>
        </w:rPr>
        <w:t>intersectional discrimination</w:t>
      </w:r>
      <w:r w:rsidRPr="00353CC9">
        <w:rPr>
          <w:rFonts w:ascii="Proxima Nova" w:hAnsi="Proxima Nova"/>
        </w:rPr>
        <w:t>.</w:t>
      </w:r>
      <w:r>
        <w:rPr>
          <w:rFonts w:ascii="Proxima Nova" w:hAnsi="Proxima Nova"/>
        </w:rPr>
        <w:t xml:space="preserve">  </w:t>
      </w:r>
      <w:r w:rsidR="00C90B54" w:rsidRPr="00353CC9">
        <w:rPr>
          <w:rFonts w:ascii="Proxima Nova" w:hAnsi="Proxima Nova"/>
        </w:rPr>
        <w:t xml:space="preserve">It would also </w:t>
      </w:r>
      <w:r w:rsidR="00353CC9">
        <w:rPr>
          <w:rFonts w:ascii="Proxima Nova" w:hAnsi="Proxima Nova"/>
        </w:rPr>
        <w:t>reflect</w:t>
      </w:r>
      <w:r w:rsidR="00C90B54" w:rsidRPr="00353CC9">
        <w:rPr>
          <w:rFonts w:ascii="Proxima Nova" w:hAnsi="Proxima Nova"/>
        </w:rPr>
        <w:t xml:space="preserve"> the fundamental principle that human rights are indivisible, </w:t>
      </w:r>
      <w:proofErr w:type="gramStart"/>
      <w:r w:rsidR="00C90B54" w:rsidRPr="00353CC9">
        <w:rPr>
          <w:rFonts w:ascii="Proxima Nova" w:hAnsi="Proxima Nova"/>
        </w:rPr>
        <w:t>interdependent</w:t>
      </w:r>
      <w:proofErr w:type="gramEnd"/>
      <w:r w:rsidR="00C90B54" w:rsidRPr="00353CC9">
        <w:rPr>
          <w:rFonts w:ascii="Proxima Nova" w:hAnsi="Proxima Nova"/>
        </w:rPr>
        <w:t xml:space="preserve"> and interrelated – they can’t be viewed in isolation. </w:t>
      </w:r>
    </w:p>
    <w:p w14:paraId="04855C08" w14:textId="77777777" w:rsidR="00E959FB" w:rsidRPr="00353CC9" w:rsidRDefault="00E959FB" w:rsidP="00E959FB">
      <w:pPr>
        <w:pStyle w:val="Heading1"/>
        <w:rPr>
          <w:rFonts w:ascii="Proxima Nova" w:hAnsi="Proxima Nova"/>
          <w:b/>
          <w:bCs/>
          <w:sz w:val="28"/>
          <w:szCs w:val="28"/>
          <w:lang w:val="en-US"/>
        </w:rPr>
      </w:pPr>
      <w:r w:rsidRPr="00353CC9">
        <w:rPr>
          <w:rFonts w:ascii="Proxima Nova" w:hAnsi="Proxima Nova"/>
          <w:b/>
          <w:bCs/>
          <w:sz w:val="28"/>
          <w:szCs w:val="28"/>
          <w:lang w:val="en-US"/>
        </w:rPr>
        <w:lastRenderedPageBreak/>
        <w:t>What would a National Human Rights Act look like?</w:t>
      </w:r>
    </w:p>
    <w:p w14:paraId="3F6443AF" w14:textId="2E0496AF" w:rsidR="00E959FB" w:rsidRPr="00353CC9" w:rsidRDefault="00E959FB" w:rsidP="00101261">
      <w:pPr>
        <w:rPr>
          <w:rFonts w:ascii="Proxima Nova" w:hAnsi="Proxima Nova"/>
        </w:rPr>
      </w:pPr>
      <w:r w:rsidRPr="00353CC9">
        <w:rPr>
          <w:rFonts w:ascii="Proxima Nova" w:hAnsi="Proxima Nova"/>
        </w:rPr>
        <w:t xml:space="preserve">In 2022 the Australian Human Rights Commission produced a position paper outlining a model for an Australian Human Rights Act and associated reforms.  A National Human Rights Act would be focused on implementing all human rights obligations, including in relation to disability, into </w:t>
      </w:r>
      <w:r w:rsidRPr="00E959FB">
        <w:rPr>
          <w:rFonts w:ascii="Proxima Nova" w:hAnsi="Proxima Nova"/>
        </w:rPr>
        <w:t>Australian law.</w:t>
      </w:r>
      <w:r>
        <w:rPr>
          <w:rFonts w:ascii="Proxima Nova" w:hAnsi="Proxima Nova"/>
        </w:rPr>
        <w:t xml:space="preserve"> </w:t>
      </w:r>
      <w:r w:rsidRPr="00E959FB">
        <w:rPr>
          <w:rFonts w:ascii="Proxima Nova" w:hAnsi="Proxima Nova"/>
        </w:rPr>
        <w:t>It would also provide options for people to challenge and address actions and decisions that violate their human rights.</w:t>
      </w:r>
      <w:r>
        <w:rPr>
          <w:rFonts w:ascii="Proxima Nova" w:hAnsi="Proxima Nova"/>
        </w:rPr>
        <w:t xml:space="preserve"> Critically, it should extend to the full range of </w:t>
      </w:r>
      <w:r w:rsidRPr="00A802A1">
        <w:rPr>
          <w:rFonts w:ascii="Proxima Nova" w:hAnsi="Proxima Nova"/>
        </w:rPr>
        <w:t xml:space="preserve">civil and political rights and economic, </w:t>
      </w:r>
      <w:proofErr w:type="gramStart"/>
      <w:r w:rsidRPr="00A802A1">
        <w:rPr>
          <w:rFonts w:ascii="Proxima Nova" w:hAnsi="Proxima Nova"/>
        </w:rPr>
        <w:t>social</w:t>
      </w:r>
      <w:proofErr w:type="gramEnd"/>
      <w:r w:rsidRPr="00A802A1">
        <w:rPr>
          <w:rFonts w:ascii="Proxima Nova" w:hAnsi="Proxima Nova"/>
        </w:rPr>
        <w:t xml:space="preserve"> and cultural rights</w:t>
      </w:r>
      <w:r>
        <w:rPr>
          <w:rFonts w:ascii="Proxima Nova" w:hAnsi="Proxima Nova"/>
        </w:rPr>
        <w:t xml:space="preserve">. </w:t>
      </w:r>
    </w:p>
    <w:p w14:paraId="6D64D077" w14:textId="77777777" w:rsidR="00E959FB" w:rsidRDefault="00E959FB" w:rsidP="00101261">
      <w:pPr>
        <w:rPr>
          <w:rFonts w:ascii="Proxima Nova" w:hAnsi="Proxima Nova"/>
        </w:rPr>
      </w:pPr>
      <w:r>
        <w:rPr>
          <w:rFonts w:ascii="Proxima Nova" w:hAnsi="Proxima Nova"/>
        </w:rPr>
        <w:t>A comprehensive Human Rights Act would:</w:t>
      </w:r>
    </w:p>
    <w:p w14:paraId="0F00CB2F" w14:textId="77777777" w:rsidR="00E959FB" w:rsidRDefault="00E959FB" w:rsidP="00E959FB">
      <w:pPr>
        <w:pStyle w:val="ListParagraph"/>
        <w:numPr>
          <w:ilvl w:val="0"/>
          <w:numId w:val="17"/>
        </w:numPr>
        <w:rPr>
          <w:rFonts w:ascii="Proxima Nova" w:hAnsi="Proxima Nova"/>
        </w:rPr>
      </w:pPr>
      <w:r>
        <w:rPr>
          <w:rFonts w:ascii="Proxima Nova" w:hAnsi="Proxima Nova"/>
        </w:rPr>
        <w:t xml:space="preserve">incorporate </w:t>
      </w:r>
      <w:r w:rsidRPr="00353CC9">
        <w:rPr>
          <w:rFonts w:ascii="Proxima Nova" w:hAnsi="Proxima Nova"/>
        </w:rPr>
        <w:t>obligations across a range of treaties including the Convention on the Rights of Persons with Disabilities (CRPD</w:t>
      </w:r>
      <w:proofErr w:type="gramStart"/>
      <w:r>
        <w:rPr>
          <w:rFonts w:ascii="Proxima Nova" w:hAnsi="Proxima Nova"/>
        </w:rPr>
        <w:t>);</w:t>
      </w:r>
      <w:proofErr w:type="gramEnd"/>
    </w:p>
    <w:p w14:paraId="6F727C38" w14:textId="4F2E6328" w:rsidR="00400D64" w:rsidRPr="00400D64" w:rsidRDefault="00E959FB" w:rsidP="00400D64">
      <w:pPr>
        <w:pStyle w:val="ListParagraph"/>
        <w:numPr>
          <w:ilvl w:val="0"/>
          <w:numId w:val="17"/>
        </w:numPr>
        <w:rPr>
          <w:rFonts w:ascii="Proxima Nova" w:hAnsi="Proxima Nova"/>
        </w:rPr>
      </w:pPr>
      <w:r w:rsidRPr="00353CC9">
        <w:rPr>
          <w:rFonts w:ascii="Proxima Nova" w:hAnsi="Proxima Nova"/>
        </w:rPr>
        <w:t xml:space="preserve">support the development of legislation and policies that reflect </w:t>
      </w:r>
      <w:r>
        <w:rPr>
          <w:rFonts w:ascii="Proxima Nova" w:hAnsi="Proxima Nova"/>
        </w:rPr>
        <w:t xml:space="preserve">all of Australia’s international human rights </w:t>
      </w:r>
      <w:proofErr w:type="gramStart"/>
      <w:r>
        <w:rPr>
          <w:rFonts w:ascii="Proxima Nova" w:hAnsi="Proxima Nova"/>
        </w:rPr>
        <w:t>obligations;</w:t>
      </w:r>
      <w:proofErr w:type="gramEnd"/>
    </w:p>
    <w:p w14:paraId="759B5A4A" w14:textId="32D96C86" w:rsidR="00400D64" w:rsidRPr="00400D64" w:rsidRDefault="00E959FB" w:rsidP="00400D64">
      <w:pPr>
        <w:pStyle w:val="ListParagraph"/>
        <w:numPr>
          <w:ilvl w:val="0"/>
          <w:numId w:val="17"/>
        </w:numPr>
        <w:rPr>
          <w:rFonts w:ascii="Proxima Nova" w:hAnsi="Proxima Nova"/>
        </w:rPr>
      </w:pPr>
      <w:r w:rsidRPr="00E959FB">
        <w:rPr>
          <w:rFonts w:ascii="Proxima Nova" w:hAnsi="Proxima Nova"/>
        </w:rPr>
        <w:t>recognise</w:t>
      </w:r>
      <w:r w:rsidR="00C67CC8" w:rsidRPr="00E959FB">
        <w:rPr>
          <w:rFonts w:ascii="Proxima Nova" w:hAnsi="Proxima Nova"/>
        </w:rPr>
        <w:t xml:space="preserve"> intersectional inequity and </w:t>
      </w:r>
      <w:proofErr w:type="gramStart"/>
      <w:r w:rsidR="00C67CC8" w:rsidRPr="00E959FB">
        <w:rPr>
          <w:rFonts w:ascii="Proxima Nova" w:hAnsi="Proxima Nova"/>
        </w:rPr>
        <w:t>discrimination</w:t>
      </w:r>
      <w:r w:rsidRPr="00E959FB">
        <w:rPr>
          <w:rFonts w:ascii="Proxima Nova" w:hAnsi="Proxima Nova"/>
        </w:rPr>
        <w:t>;</w:t>
      </w:r>
      <w:proofErr w:type="gramEnd"/>
    </w:p>
    <w:p w14:paraId="4EA3EB94" w14:textId="034CB5F1" w:rsidR="00E959FB" w:rsidRPr="00E959FB" w:rsidRDefault="00E959FB" w:rsidP="00E959FB">
      <w:pPr>
        <w:pStyle w:val="ListParagraph"/>
        <w:numPr>
          <w:ilvl w:val="0"/>
          <w:numId w:val="17"/>
        </w:numPr>
        <w:rPr>
          <w:rFonts w:ascii="Proxima Nova" w:hAnsi="Proxima Nova"/>
        </w:rPr>
      </w:pPr>
      <w:r w:rsidRPr="00E959FB">
        <w:rPr>
          <w:rFonts w:ascii="Proxima Nova" w:hAnsi="Proxima Nova"/>
        </w:rPr>
        <w:t xml:space="preserve">promote an understanding of human rights as inalienable, inter-related, </w:t>
      </w:r>
      <w:proofErr w:type="gramStart"/>
      <w:r w:rsidRPr="00E959FB">
        <w:rPr>
          <w:rFonts w:ascii="Proxima Nova" w:hAnsi="Proxima Nova"/>
        </w:rPr>
        <w:t>indivisible</w:t>
      </w:r>
      <w:proofErr w:type="gramEnd"/>
      <w:r w:rsidRPr="00E959FB">
        <w:rPr>
          <w:rFonts w:ascii="Proxima Nova" w:hAnsi="Proxima Nova"/>
        </w:rPr>
        <w:t xml:space="preserve"> and interdependent; and</w:t>
      </w:r>
    </w:p>
    <w:p w14:paraId="097B4307" w14:textId="01B8388C" w:rsidR="00E959FB" w:rsidRPr="00E959FB" w:rsidRDefault="00E959FB" w:rsidP="00E959FB">
      <w:pPr>
        <w:pStyle w:val="ListParagraph"/>
        <w:numPr>
          <w:ilvl w:val="0"/>
          <w:numId w:val="17"/>
        </w:numPr>
        <w:rPr>
          <w:rFonts w:ascii="Proxima Nova" w:hAnsi="Proxima Nova"/>
        </w:rPr>
      </w:pPr>
      <w:r>
        <w:rPr>
          <w:rFonts w:ascii="Proxima Nova" w:hAnsi="Proxima Nova"/>
        </w:rPr>
        <w:t xml:space="preserve">provide pathways for addressing breaches of human rights that occur at the intersections of multiple identities or attributes. </w:t>
      </w:r>
    </w:p>
    <w:p w14:paraId="33BEF517" w14:textId="3B76B9F1" w:rsidR="00D825A9" w:rsidRPr="00400D64" w:rsidRDefault="00052437" w:rsidP="00400D64">
      <w:pPr>
        <w:pStyle w:val="Heading1"/>
        <w:rPr>
          <w:rFonts w:ascii="Proxima Nova" w:hAnsi="Proxima Nova"/>
          <w:b/>
          <w:bCs/>
          <w:sz w:val="28"/>
          <w:szCs w:val="28"/>
          <w:lang w:val="en-US"/>
        </w:rPr>
      </w:pPr>
      <w:r w:rsidRPr="00400D64">
        <w:rPr>
          <w:rFonts w:ascii="Proxima Nova" w:hAnsi="Proxima Nova"/>
          <w:b/>
          <w:bCs/>
          <w:sz w:val="28"/>
          <w:szCs w:val="28"/>
          <w:lang w:val="en-US"/>
        </w:rPr>
        <w:t xml:space="preserve">Evidence it can </w:t>
      </w:r>
      <w:proofErr w:type="gramStart"/>
      <w:r w:rsidRPr="00400D64">
        <w:rPr>
          <w:rFonts w:ascii="Proxima Nova" w:hAnsi="Proxima Nova"/>
          <w:b/>
          <w:bCs/>
          <w:sz w:val="28"/>
          <w:szCs w:val="28"/>
          <w:lang w:val="en-US"/>
        </w:rPr>
        <w:t>work</w:t>
      </w:r>
      <w:proofErr w:type="gramEnd"/>
    </w:p>
    <w:p w14:paraId="0EC21B36" w14:textId="324F7E84" w:rsidR="00B85268" w:rsidRPr="00353CC9" w:rsidRDefault="00C67CC8" w:rsidP="00A802A1">
      <w:pPr>
        <w:rPr>
          <w:rFonts w:ascii="Proxima Nova" w:hAnsi="Proxima Nova"/>
        </w:rPr>
      </w:pPr>
      <w:r w:rsidRPr="00353CC9">
        <w:rPr>
          <w:rFonts w:ascii="Proxima Nova" w:hAnsi="Proxima Nova"/>
        </w:rPr>
        <w:t xml:space="preserve">Although Australia does not have a National Human Rights Act, </w:t>
      </w:r>
      <w:r w:rsidR="000F5457" w:rsidRPr="00353CC9">
        <w:rPr>
          <w:rFonts w:ascii="Proxima Nova" w:hAnsi="Proxima Nova"/>
        </w:rPr>
        <w:t>human rights</w:t>
      </w:r>
      <w:r w:rsidR="00176690" w:rsidRPr="00353CC9">
        <w:rPr>
          <w:rFonts w:ascii="Proxima Nova" w:hAnsi="Proxima Nova"/>
        </w:rPr>
        <w:t xml:space="preserve"> legislation has been enacted </w:t>
      </w:r>
      <w:r w:rsidR="00BD3C9E" w:rsidRPr="00353CC9">
        <w:rPr>
          <w:rFonts w:ascii="Proxima Nova" w:hAnsi="Proxima Nova"/>
        </w:rPr>
        <w:t xml:space="preserve">in </w:t>
      </w:r>
      <w:proofErr w:type="gramStart"/>
      <w:r w:rsidR="000F5457" w:rsidRPr="00353CC9">
        <w:rPr>
          <w:rFonts w:ascii="Proxima Nova" w:hAnsi="Proxima Nova"/>
        </w:rPr>
        <w:t>a number of</w:t>
      </w:r>
      <w:proofErr w:type="gramEnd"/>
      <w:r w:rsidR="000F5457" w:rsidRPr="00353CC9">
        <w:rPr>
          <w:rFonts w:ascii="Proxima Nova" w:hAnsi="Proxima Nova"/>
        </w:rPr>
        <w:t xml:space="preserve"> different Australian </w:t>
      </w:r>
      <w:r w:rsidR="00400D64">
        <w:rPr>
          <w:rFonts w:ascii="Proxima Nova" w:hAnsi="Proxima Nova"/>
        </w:rPr>
        <w:t>jurisdictions</w:t>
      </w:r>
      <w:r w:rsidR="00176690" w:rsidRPr="00353CC9">
        <w:rPr>
          <w:rFonts w:ascii="Proxima Nova" w:hAnsi="Proxima Nova"/>
        </w:rPr>
        <w:t>.</w:t>
      </w:r>
      <w:r w:rsidR="00D9620E" w:rsidRPr="00353CC9">
        <w:rPr>
          <w:rFonts w:ascii="Proxima Nova" w:hAnsi="Proxima Nova"/>
        </w:rPr>
        <w:t xml:space="preserve"> </w:t>
      </w:r>
      <w:r w:rsidR="00683AC2" w:rsidRPr="00353CC9">
        <w:rPr>
          <w:rFonts w:ascii="Proxima Nova" w:hAnsi="Proxima Nova"/>
        </w:rPr>
        <w:t xml:space="preserve">This </w:t>
      </w:r>
      <w:r w:rsidR="00EF15A0" w:rsidRPr="00353CC9">
        <w:rPr>
          <w:rFonts w:ascii="Proxima Nova" w:hAnsi="Proxima Nova"/>
        </w:rPr>
        <w:t xml:space="preserve">human rights </w:t>
      </w:r>
      <w:r w:rsidR="00683AC2" w:rsidRPr="00353CC9">
        <w:rPr>
          <w:rFonts w:ascii="Proxima Nova" w:hAnsi="Proxima Nova"/>
        </w:rPr>
        <w:t>legislation</w:t>
      </w:r>
      <w:r w:rsidR="00A4209B" w:rsidRPr="00353CC9">
        <w:rPr>
          <w:rFonts w:ascii="Proxima Nova" w:hAnsi="Proxima Nova"/>
        </w:rPr>
        <w:t xml:space="preserve"> </w:t>
      </w:r>
      <w:r w:rsidR="00683AC2" w:rsidRPr="00353CC9">
        <w:rPr>
          <w:rFonts w:ascii="Proxima Nova" w:hAnsi="Proxima Nova"/>
        </w:rPr>
        <w:t xml:space="preserve">has had a positive impact on the experiences of people with </w:t>
      </w:r>
      <w:r w:rsidR="006E570C" w:rsidRPr="00353CC9">
        <w:rPr>
          <w:rFonts w:ascii="Proxima Nova" w:hAnsi="Proxima Nova"/>
        </w:rPr>
        <w:t>disabilities in</w:t>
      </w:r>
      <w:r w:rsidR="00A4209B" w:rsidRPr="00353CC9">
        <w:rPr>
          <w:rFonts w:ascii="Proxima Nova" w:hAnsi="Proxima Nova"/>
        </w:rPr>
        <w:t xml:space="preserve"> those </w:t>
      </w:r>
      <w:r w:rsidR="000F5457" w:rsidRPr="00353CC9">
        <w:rPr>
          <w:rFonts w:ascii="Proxima Nova" w:hAnsi="Proxima Nova"/>
        </w:rPr>
        <w:t>states or territories</w:t>
      </w:r>
      <w:r w:rsidR="00A802A1">
        <w:rPr>
          <w:rFonts w:ascii="Proxima Nova" w:hAnsi="Proxima Nova"/>
        </w:rPr>
        <w:t xml:space="preserve">. </w:t>
      </w:r>
    </w:p>
    <w:p w14:paraId="003929F9" w14:textId="77777777" w:rsidR="00400D64" w:rsidRDefault="009C047E" w:rsidP="009C047E">
      <w:pPr>
        <w:rPr>
          <w:rFonts w:ascii="Proxima Nova" w:hAnsi="Proxima Nova"/>
        </w:rPr>
      </w:pPr>
      <w:r w:rsidRPr="00353CC9">
        <w:rPr>
          <w:rFonts w:ascii="Proxima Nova" w:hAnsi="Proxima Nova"/>
        </w:rPr>
        <w:t>The</w:t>
      </w:r>
      <w:r w:rsidR="00EF15A0" w:rsidRPr="00353CC9">
        <w:rPr>
          <w:rFonts w:ascii="Proxima Nova" w:hAnsi="Proxima Nova"/>
        </w:rPr>
        <w:t xml:space="preserve"> success of the </w:t>
      </w:r>
      <w:r w:rsidR="000F5457" w:rsidRPr="00353CC9">
        <w:rPr>
          <w:rFonts w:ascii="Proxima Nova" w:hAnsi="Proxima Nova"/>
        </w:rPr>
        <w:t>s</w:t>
      </w:r>
      <w:r w:rsidR="00EF15A0" w:rsidRPr="00353CC9">
        <w:rPr>
          <w:rFonts w:ascii="Proxima Nova" w:hAnsi="Proxima Nova"/>
        </w:rPr>
        <w:t>tate-based legislation</w:t>
      </w:r>
      <w:r w:rsidR="000F5457" w:rsidRPr="00353CC9">
        <w:rPr>
          <w:rFonts w:ascii="Proxima Nova" w:hAnsi="Proxima Nova"/>
        </w:rPr>
        <w:t xml:space="preserve"> shows</w:t>
      </w:r>
      <w:r w:rsidR="00EF15A0" w:rsidRPr="00353CC9">
        <w:rPr>
          <w:rFonts w:ascii="Proxima Nova" w:hAnsi="Proxima Nova"/>
        </w:rPr>
        <w:t xml:space="preserve"> that disability rights can be protected effectively through broad human rights legislation.  </w:t>
      </w:r>
    </w:p>
    <w:p w14:paraId="5127FED5" w14:textId="24808443" w:rsidR="009C047E" w:rsidRPr="00353CC9" w:rsidRDefault="00EF15A0" w:rsidP="009C047E">
      <w:pPr>
        <w:rPr>
          <w:rFonts w:ascii="Proxima Nova" w:hAnsi="Proxima Nova"/>
        </w:rPr>
      </w:pPr>
      <w:r w:rsidRPr="00353CC9">
        <w:rPr>
          <w:rFonts w:ascii="Proxima Nova" w:hAnsi="Proxima Nova"/>
        </w:rPr>
        <w:t>The</w:t>
      </w:r>
      <w:r w:rsidR="009C047E" w:rsidRPr="00353CC9">
        <w:rPr>
          <w:rFonts w:ascii="Proxima Nova" w:hAnsi="Proxima Nova"/>
        </w:rPr>
        <w:t xml:space="preserve"> proposed model for a National Human Rights Act </w:t>
      </w:r>
      <w:r w:rsidR="00DD3F27">
        <w:rPr>
          <w:rFonts w:ascii="Proxima Nova" w:hAnsi="Proxima Nova"/>
        </w:rPr>
        <w:t>should build</w:t>
      </w:r>
      <w:r w:rsidR="009C047E" w:rsidRPr="00353CC9">
        <w:rPr>
          <w:rFonts w:ascii="Proxima Nova" w:hAnsi="Proxima Nova"/>
        </w:rPr>
        <w:t xml:space="preserve"> on the lessons from the existing </w:t>
      </w:r>
      <w:r w:rsidR="00C2411C" w:rsidRPr="00353CC9">
        <w:rPr>
          <w:rFonts w:ascii="Proxima Nova" w:hAnsi="Proxima Nova"/>
        </w:rPr>
        <w:t>legislation</w:t>
      </w:r>
      <w:r w:rsidR="00135B40">
        <w:rPr>
          <w:rFonts w:ascii="Proxima Nova" w:hAnsi="Proxima Nova"/>
        </w:rPr>
        <w:t xml:space="preserve">. It should also </w:t>
      </w:r>
      <w:r w:rsidR="00305B7D">
        <w:rPr>
          <w:rFonts w:ascii="Proxima Nova" w:hAnsi="Proxima Nova"/>
        </w:rPr>
        <w:t xml:space="preserve">promote and </w:t>
      </w:r>
      <w:r w:rsidR="00400D64">
        <w:rPr>
          <w:rFonts w:ascii="Proxima Nova" w:hAnsi="Proxima Nova"/>
        </w:rPr>
        <w:t xml:space="preserve">ensure consistency across all states and territories. </w:t>
      </w:r>
    </w:p>
    <w:p w14:paraId="2054C955" w14:textId="561D241D" w:rsidR="00B85268" w:rsidRPr="00353CC9" w:rsidRDefault="00B85268" w:rsidP="00353CC9">
      <w:pPr>
        <w:pStyle w:val="Heading1"/>
        <w:rPr>
          <w:rFonts w:ascii="Proxima Nova" w:hAnsi="Proxima Nova"/>
          <w:b/>
          <w:bCs/>
          <w:sz w:val="28"/>
          <w:szCs w:val="28"/>
          <w:lang w:val="en-US"/>
        </w:rPr>
      </w:pPr>
      <w:r w:rsidRPr="00353CC9">
        <w:rPr>
          <w:rFonts w:ascii="Proxima Nova" w:hAnsi="Proxima Nova"/>
          <w:b/>
          <w:bCs/>
          <w:sz w:val="28"/>
          <w:szCs w:val="28"/>
          <w:lang w:val="en-US"/>
        </w:rPr>
        <w:t>Recommendation</w:t>
      </w:r>
    </w:p>
    <w:p w14:paraId="4D8797E1" w14:textId="17B88ADE" w:rsidR="00A802A1" w:rsidRDefault="00B47C91" w:rsidP="00A802A1">
      <w:pPr>
        <w:rPr>
          <w:rFonts w:ascii="Proxima Nova" w:hAnsi="Proxima Nova"/>
        </w:rPr>
      </w:pPr>
      <w:r w:rsidRPr="00A802A1">
        <w:rPr>
          <w:rFonts w:ascii="Proxima Nova" w:hAnsi="Proxima Nova"/>
        </w:rPr>
        <w:t xml:space="preserve">A </w:t>
      </w:r>
      <w:r w:rsidR="00E70E09">
        <w:rPr>
          <w:rFonts w:ascii="Proxima Nova" w:hAnsi="Proxima Nova"/>
        </w:rPr>
        <w:t>comprehensive and judicially enforceable</w:t>
      </w:r>
      <w:r w:rsidRPr="00A802A1">
        <w:rPr>
          <w:rFonts w:ascii="Proxima Nova" w:hAnsi="Proxima Nova"/>
        </w:rPr>
        <w:t xml:space="preserve"> Human Rights Act should be implemented which</w:t>
      </w:r>
      <w:r w:rsidR="00EA4F9D" w:rsidRPr="00A802A1">
        <w:rPr>
          <w:rFonts w:ascii="Proxima Nova" w:hAnsi="Proxima Nova"/>
        </w:rPr>
        <w:t xml:space="preserve"> specifically </w:t>
      </w:r>
      <w:r w:rsidR="00912AC3" w:rsidRPr="00A802A1">
        <w:rPr>
          <w:rFonts w:ascii="Proxima Nova" w:hAnsi="Proxima Nova"/>
        </w:rPr>
        <w:t>incorporate</w:t>
      </w:r>
      <w:r w:rsidRPr="00A802A1">
        <w:rPr>
          <w:rFonts w:ascii="Proxima Nova" w:hAnsi="Proxima Nova"/>
        </w:rPr>
        <w:t>s</w:t>
      </w:r>
      <w:r w:rsidR="00A802A1" w:rsidRPr="00A802A1">
        <w:rPr>
          <w:rFonts w:ascii="Proxima Nova" w:hAnsi="Proxima Nova"/>
        </w:rPr>
        <w:t>:</w:t>
      </w:r>
    </w:p>
    <w:p w14:paraId="2B2C4F2E" w14:textId="196FBAFC" w:rsidR="00A802A1" w:rsidRDefault="00912AC3" w:rsidP="00A802A1">
      <w:pPr>
        <w:pStyle w:val="ListParagraph"/>
        <w:numPr>
          <w:ilvl w:val="0"/>
          <w:numId w:val="16"/>
        </w:numPr>
        <w:rPr>
          <w:rFonts w:ascii="Proxima Nova" w:hAnsi="Proxima Nova"/>
        </w:rPr>
      </w:pPr>
      <w:r w:rsidRPr="00A802A1">
        <w:rPr>
          <w:rFonts w:ascii="Proxima Nova" w:hAnsi="Proxima Nova"/>
        </w:rPr>
        <w:t>Australia’s obligations under the CRPD and other human rights treaties</w:t>
      </w:r>
      <w:r w:rsidR="00A802A1">
        <w:rPr>
          <w:rFonts w:ascii="Proxima Nova" w:hAnsi="Proxima Nova"/>
        </w:rPr>
        <w:t>; and</w:t>
      </w:r>
    </w:p>
    <w:p w14:paraId="3A8920FB" w14:textId="3356DF57" w:rsidR="00400D64" w:rsidRPr="00400D64" w:rsidRDefault="00A802A1" w:rsidP="00400D64">
      <w:pPr>
        <w:pStyle w:val="ListParagraph"/>
        <w:numPr>
          <w:ilvl w:val="0"/>
          <w:numId w:val="16"/>
        </w:numPr>
        <w:rPr>
          <w:rFonts w:ascii="Proxima Nova" w:hAnsi="Proxima Nova"/>
        </w:rPr>
      </w:pPr>
      <w:r>
        <w:rPr>
          <w:rFonts w:ascii="Proxima Nova" w:hAnsi="Proxima Nova"/>
        </w:rPr>
        <w:t>The full range of</w:t>
      </w:r>
      <w:r w:rsidRPr="00A802A1">
        <w:rPr>
          <w:rFonts w:ascii="Proxima Nova" w:hAnsi="Proxima Nova"/>
        </w:rPr>
        <w:t xml:space="preserve"> civil and political rights and economic, </w:t>
      </w:r>
      <w:proofErr w:type="gramStart"/>
      <w:r w:rsidRPr="00A802A1">
        <w:rPr>
          <w:rFonts w:ascii="Proxima Nova" w:hAnsi="Proxima Nova"/>
        </w:rPr>
        <w:t>social</w:t>
      </w:r>
      <w:proofErr w:type="gramEnd"/>
      <w:r w:rsidRPr="00A802A1">
        <w:rPr>
          <w:rFonts w:ascii="Proxima Nova" w:hAnsi="Proxima Nova"/>
        </w:rPr>
        <w:t xml:space="preserve"> and cultural rights. </w:t>
      </w:r>
    </w:p>
    <w:p w14:paraId="79035169" w14:textId="5E5C8246" w:rsidR="00912AC3" w:rsidRDefault="00E70E09" w:rsidP="00A802A1">
      <w:pPr>
        <w:rPr>
          <w:rFonts w:ascii="Proxima Nova" w:hAnsi="Proxima Nova"/>
        </w:rPr>
      </w:pPr>
      <w:r>
        <w:rPr>
          <w:rFonts w:ascii="Proxima Nova" w:hAnsi="Proxima Nova"/>
        </w:rPr>
        <w:t>The Act must address the</w:t>
      </w:r>
      <w:r w:rsidR="00E305E5" w:rsidRPr="00A802A1">
        <w:rPr>
          <w:rFonts w:ascii="Proxima Nova" w:hAnsi="Proxima Nova"/>
        </w:rPr>
        <w:t xml:space="preserve"> issues that would have been covered by a separate Disability </w:t>
      </w:r>
      <w:proofErr w:type="gramStart"/>
      <w:r w:rsidR="00E305E5" w:rsidRPr="00A802A1">
        <w:rPr>
          <w:rFonts w:ascii="Proxima Nova" w:hAnsi="Proxima Nova"/>
        </w:rPr>
        <w:t>Rights Act</w:t>
      </w:r>
      <w:r>
        <w:rPr>
          <w:rFonts w:ascii="Proxima Nova" w:hAnsi="Proxima Nova"/>
        </w:rPr>
        <w:t>, and</w:t>
      </w:r>
      <w:proofErr w:type="gramEnd"/>
      <w:r>
        <w:rPr>
          <w:rFonts w:ascii="Proxima Nova" w:hAnsi="Proxima Nova"/>
        </w:rPr>
        <w:t xml:space="preserve"> be developed</w:t>
      </w:r>
      <w:r w:rsidR="00DD3F27">
        <w:rPr>
          <w:rFonts w:ascii="Proxima Nova" w:hAnsi="Proxima Nova"/>
        </w:rPr>
        <w:t xml:space="preserve"> and evaluated</w:t>
      </w:r>
      <w:r>
        <w:rPr>
          <w:rFonts w:ascii="Proxima Nova" w:hAnsi="Proxima Nova"/>
        </w:rPr>
        <w:t xml:space="preserve"> with people with disabilities and their representative organisations.</w:t>
      </w:r>
      <w:r w:rsidR="008833D9" w:rsidRPr="00A802A1">
        <w:rPr>
          <w:rFonts w:ascii="Proxima Nova" w:hAnsi="Proxima Nova"/>
        </w:rPr>
        <w:t xml:space="preserve"> </w:t>
      </w:r>
    </w:p>
    <w:p w14:paraId="4F099571" w14:textId="73AB7835" w:rsidR="008F1948" w:rsidRPr="00400D64" w:rsidRDefault="0066108A" w:rsidP="00353CC9">
      <w:pPr>
        <w:rPr>
          <w:rFonts w:ascii="Proxima Nova" w:hAnsi="Proxima Nova"/>
        </w:rPr>
      </w:pPr>
      <w:r w:rsidRPr="00353CC9">
        <w:rPr>
          <w:rFonts w:ascii="Proxima Nova" w:hAnsi="Proxima Nova"/>
        </w:rPr>
        <w:t>The Australian Human Rights Commission</w:t>
      </w:r>
      <w:r w:rsidR="0086649B" w:rsidRPr="00353CC9">
        <w:rPr>
          <w:rFonts w:ascii="Proxima Nova" w:hAnsi="Proxima Nova"/>
        </w:rPr>
        <w:t xml:space="preserve"> (AHRC)</w:t>
      </w:r>
      <w:r w:rsidRPr="00353CC9">
        <w:rPr>
          <w:rFonts w:ascii="Proxima Nova" w:hAnsi="Proxima Nova"/>
        </w:rPr>
        <w:t xml:space="preserve"> should </w:t>
      </w:r>
      <w:r w:rsidR="00E70E09">
        <w:rPr>
          <w:rFonts w:ascii="Proxima Nova" w:hAnsi="Proxima Nova"/>
        </w:rPr>
        <w:t xml:space="preserve">be appropriately resourced to </w:t>
      </w:r>
      <w:r w:rsidR="00E959FB">
        <w:rPr>
          <w:rFonts w:ascii="Proxima Nova" w:hAnsi="Proxima Nova"/>
        </w:rPr>
        <w:t>ensure</w:t>
      </w:r>
      <w:r w:rsidRPr="00353CC9">
        <w:rPr>
          <w:rFonts w:ascii="Proxima Nova" w:hAnsi="Proxima Nova"/>
        </w:rPr>
        <w:t xml:space="preserve"> its role and function include</w:t>
      </w:r>
      <w:r w:rsidR="00E959FB">
        <w:rPr>
          <w:rFonts w:ascii="Proxima Nova" w:hAnsi="Proxima Nova"/>
        </w:rPr>
        <w:t>s</w:t>
      </w:r>
      <w:r w:rsidRPr="00353CC9">
        <w:rPr>
          <w:rFonts w:ascii="Proxima Nova" w:hAnsi="Proxima Nova"/>
        </w:rPr>
        <w:t xml:space="preserve"> a disability rights manda</w:t>
      </w:r>
      <w:r w:rsidR="0086649B" w:rsidRPr="00353CC9">
        <w:rPr>
          <w:rFonts w:ascii="Proxima Nova" w:hAnsi="Proxima Nova"/>
        </w:rPr>
        <w:t xml:space="preserve">te. </w:t>
      </w:r>
    </w:p>
    <w:sectPr w:rsidR="008F1948" w:rsidRPr="00400D64" w:rsidSect="00CC3CC9">
      <w:headerReference w:type="default" r:id="rId8"/>
      <w:footerReference w:type="default" r:id="rId9"/>
      <w:headerReference w:type="first" r:id="rId10"/>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E349" w14:textId="77777777" w:rsidR="00CC3CC9" w:rsidRDefault="00CC3CC9" w:rsidP="002133E5">
      <w:pPr>
        <w:spacing w:after="0" w:line="240" w:lineRule="auto"/>
      </w:pPr>
      <w:r>
        <w:separator/>
      </w:r>
    </w:p>
  </w:endnote>
  <w:endnote w:type="continuationSeparator" w:id="0">
    <w:p w14:paraId="071F0221" w14:textId="77777777" w:rsidR="00CC3CC9" w:rsidRDefault="00CC3CC9" w:rsidP="002133E5">
      <w:pPr>
        <w:spacing w:after="0" w:line="240" w:lineRule="auto"/>
      </w:pPr>
      <w:r>
        <w:continuationSeparator/>
      </w:r>
    </w:p>
  </w:endnote>
  <w:endnote w:id="1">
    <w:p w14:paraId="796B419E" w14:textId="048EF95A" w:rsidR="00353CC9" w:rsidRPr="00A802A1" w:rsidRDefault="00353CC9">
      <w:pPr>
        <w:pStyle w:val="EndnoteText"/>
        <w:rPr>
          <w:rFonts w:ascii="Proxima Nova" w:hAnsi="Proxima Nova"/>
        </w:rPr>
      </w:pPr>
      <w:r w:rsidRPr="00A802A1">
        <w:rPr>
          <w:rStyle w:val="EndnoteReference"/>
          <w:rFonts w:ascii="Proxima Nova" w:hAnsi="Proxima Nova"/>
        </w:rPr>
        <w:endnoteRef/>
      </w:r>
      <w:r w:rsidRPr="00A802A1">
        <w:rPr>
          <w:rFonts w:ascii="Proxima Nova" w:hAnsi="Proxima Nova"/>
        </w:rPr>
        <w:t xml:space="preserve"> Disability Royal Commission (2023). Final Report.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roxima Nova" w:hAnsi="Proxima Nova"/>
      </w:rPr>
      <w:id w:val="-1615513517"/>
      <w:docPartObj>
        <w:docPartGallery w:val="Page Numbers (Bottom of Page)"/>
        <w:docPartUnique/>
      </w:docPartObj>
    </w:sdtPr>
    <w:sdtContent>
      <w:sdt>
        <w:sdtPr>
          <w:rPr>
            <w:rFonts w:ascii="Proxima Nova" w:hAnsi="Proxima Nova"/>
          </w:rPr>
          <w:id w:val="-1769616900"/>
          <w:docPartObj>
            <w:docPartGallery w:val="Page Numbers (Top of Page)"/>
            <w:docPartUnique/>
          </w:docPartObj>
        </w:sdtPr>
        <w:sdtContent>
          <w:p w14:paraId="0BE00D98" w14:textId="0DECC8AA" w:rsidR="00CB57E5" w:rsidRPr="009E2E2A" w:rsidRDefault="00CB57E5">
            <w:pPr>
              <w:pStyle w:val="Footer"/>
              <w:jc w:val="right"/>
              <w:rPr>
                <w:rFonts w:ascii="Proxima Nova" w:hAnsi="Proxima Nova"/>
              </w:rPr>
            </w:pPr>
            <w:r w:rsidRPr="009E2E2A">
              <w:rPr>
                <w:rFonts w:ascii="Proxima Nova" w:hAnsi="Proxima Nova"/>
              </w:rPr>
              <w:t xml:space="preserve">Page </w:t>
            </w:r>
            <w:r w:rsidRPr="009E2E2A">
              <w:rPr>
                <w:rFonts w:ascii="Proxima Nova" w:hAnsi="Proxima Nova"/>
                <w:b/>
                <w:bCs/>
              </w:rPr>
              <w:fldChar w:fldCharType="begin"/>
            </w:r>
            <w:r w:rsidRPr="009E2E2A">
              <w:rPr>
                <w:rFonts w:ascii="Proxima Nova" w:hAnsi="Proxima Nova"/>
                <w:b/>
                <w:bCs/>
              </w:rPr>
              <w:instrText xml:space="preserve"> PAGE </w:instrText>
            </w:r>
            <w:r w:rsidRPr="009E2E2A">
              <w:rPr>
                <w:rFonts w:ascii="Proxima Nova" w:hAnsi="Proxima Nova"/>
                <w:b/>
                <w:bCs/>
              </w:rPr>
              <w:fldChar w:fldCharType="separate"/>
            </w:r>
            <w:r w:rsidRPr="009E2E2A">
              <w:rPr>
                <w:rFonts w:ascii="Proxima Nova" w:hAnsi="Proxima Nova"/>
                <w:b/>
                <w:bCs/>
                <w:noProof/>
              </w:rPr>
              <w:t>2</w:t>
            </w:r>
            <w:r w:rsidRPr="009E2E2A">
              <w:rPr>
                <w:rFonts w:ascii="Proxima Nova" w:hAnsi="Proxima Nova"/>
                <w:b/>
                <w:bCs/>
              </w:rPr>
              <w:fldChar w:fldCharType="end"/>
            </w:r>
            <w:r w:rsidRPr="009E2E2A">
              <w:rPr>
                <w:rFonts w:ascii="Proxima Nova" w:hAnsi="Proxima Nova"/>
              </w:rPr>
              <w:t xml:space="preserve"> of </w:t>
            </w:r>
            <w:r w:rsidRPr="009E2E2A">
              <w:rPr>
                <w:rFonts w:ascii="Proxima Nova" w:hAnsi="Proxima Nova"/>
                <w:b/>
                <w:bCs/>
              </w:rPr>
              <w:fldChar w:fldCharType="begin"/>
            </w:r>
            <w:r w:rsidRPr="009E2E2A">
              <w:rPr>
                <w:rFonts w:ascii="Proxima Nova" w:hAnsi="Proxima Nova"/>
                <w:b/>
                <w:bCs/>
              </w:rPr>
              <w:instrText xml:space="preserve"> NUMPAGES  </w:instrText>
            </w:r>
            <w:r w:rsidRPr="009E2E2A">
              <w:rPr>
                <w:rFonts w:ascii="Proxima Nova" w:hAnsi="Proxima Nova"/>
                <w:b/>
                <w:bCs/>
              </w:rPr>
              <w:fldChar w:fldCharType="separate"/>
            </w:r>
            <w:r w:rsidRPr="009E2E2A">
              <w:rPr>
                <w:rFonts w:ascii="Proxima Nova" w:hAnsi="Proxima Nova"/>
                <w:b/>
                <w:bCs/>
                <w:noProof/>
              </w:rPr>
              <w:t>2</w:t>
            </w:r>
            <w:r w:rsidRPr="009E2E2A">
              <w:rPr>
                <w:rFonts w:ascii="Proxima Nova" w:hAnsi="Proxima Nova"/>
                <w:b/>
                <w:bCs/>
              </w:rPr>
              <w:fldChar w:fldCharType="end"/>
            </w:r>
          </w:p>
        </w:sdtContent>
      </w:sdt>
    </w:sdtContent>
  </w:sdt>
  <w:p w14:paraId="72210734" w14:textId="0D88CD64" w:rsidR="00CB57E5" w:rsidRDefault="00CB57E5" w:rsidP="00CB57E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DDA0" w14:textId="77777777" w:rsidR="00CC3CC9" w:rsidRDefault="00CC3CC9" w:rsidP="002133E5">
      <w:pPr>
        <w:spacing w:after="0" w:line="240" w:lineRule="auto"/>
      </w:pPr>
      <w:r>
        <w:separator/>
      </w:r>
    </w:p>
  </w:footnote>
  <w:footnote w:type="continuationSeparator" w:id="0">
    <w:p w14:paraId="7EF2C22D" w14:textId="77777777" w:rsidR="00CC3CC9" w:rsidRDefault="00CC3CC9" w:rsidP="0021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B48A" w14:textId="7DA0E548" w:rsidR="001071A1" w:rsidRDefault="001071A1" w:rsidP="001071A1">
    <w:pPr>
      <w:spacing w:line="276" w:lineRule="auto"/>
      <w:jc w:val="both"/>
      <w:rPr>
        <w:rFonts w:ascii="Proxima Nova" w:hAnsi="Proxima Nova" w:cs="Calibri"/>
        <w:b/>
        <w:bCs/>
        <w:color w:val="004479"/>
        <w:kern w:val="0"/>
        <w:sz w:val="32"/>
        <w:szCs w:val="32"/>
        <w:lang w:val="en-US"/>
        <w14:ligatures w14:val="none"/>
      </w:rPr>
    </w:pPr>
  </w:p>
  <w:p w14:paraId="30FCB062" w14:textId="77777777" w:rsidR="001071A1" w:rsidRDefault="00107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D45B" w14:textId="1B1C7B27" w:rsidR="00F02D5E" w:rsidRPr="00CF192A" w:rsidRDefault="00CF192A" w:rsidP="00CF192A">
    <w:pPr>
      <w:pStyle w:val="Header"/>
    </w:pPr>
    <w:r>
      <w:rPr>
        <w:b/>
        <w:bCs/>
        <w:noProof/>
      </w:rPr>
      <w:drawing>
        <wp:anchor distT="0" distB="0" distL="114300" distR="114300" simplePos="0" relativeHeight="251661312" behindDoc="1" locked="0" layoutInCell="1" allowOverlap="1" wp14:anchorId="2EAD4788" wp14:editId="34FE6590">
          <wp:simplePos x="0" y="0"/>
          <wp:positionH relativeFrom="column">
            <wp:posOffset>4238625</wp:posOffset>
          </wp:positionH>
          <wp:positionV relativeFrom="paragraph">
            <wp:posOffset>-67310</wp:posOffset>
          </wp:positionV>
          <wp:extent cx="1973765" cy="893723"/>
          <wp:effectExtent l="0" t="0" r="0" b="0"/>
          <wp:wrapNone/>
          <wp:docPr id="1062922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61895" name="Picture 1280661895"/>
                  <pic:cNvPicPr/>
                </pic:nvPicPr>
                <pic:blipFill>
                  <a:blip r:embed="rId1">
                    <a:extLst>
                      <a:ext uri="{28A0092B-C50C-407E-A947-70E740481C1C}">
                        <a14:useLocalDpi xmlns:a14="http://schemas.microsoft.com/office/drawing/2010/main" val="0"/>
                      </a:ext>
                    </a:extLst>
                  </a:blip>
                  <a:stretch>
                    <a:fillRect/>
                  </a:stretch>
                </pic:blipFill>
                <pic:spPr>
                  <a:xfrm>
                    <a:off x="0" y="0"/>
                    <a:ext cx="1973765" cy="8937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5EB"/>
    <w:multiLevelType w:val="hybridMultilevel"/>
    <w:tmpl w:val="4F10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B5ACF"/>
    <w:multiLevelType w:val="hybridMultilevel"/>
    <w:tmpl w:val="FD9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35365"/>
    <w:multiLevelType w:val="hybridMultilevel"/>
    <w:tmpl w:val="47309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3A393F"/>
    <w:multiLevelType w:val="hybridMultilevel"/>
    <w:tmpl w:val="E7961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85673D"/>
    <w:multiLevelType w:val="hybridMultilevel"/>
    <w:tmpl w:val="EC786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900DF2"/>
    <w:multiLevelType w:val="hybridMultilevel"/>
    <w:tmpl w:val="3BDCF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728C"/>
    <w:multiLevelType w:val="hybridMultilevel"/>
    <w:tmpl w:val="01B49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B95A10"/>
    <w:multiLevelType w:val="hybridMultilevel"/>
    <w:tmpl w:val="BBF40488"/>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8" w15:restartNumberingAfterBreak="0">
    <w:nsid w:val="44FD5564"/>
    <w:multiLevelType w:val="hybridMultilevel"/>
    <w:tmpl w:val="33FA4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9C0365"/>
    <w:multiLevelType w:val="hybridMultilevel"/>
    <w:tmpl w:val="F654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D31AB"/>
    <w:multiLevelType w:val="hybridMultilevel"/>
    <w:tmpl w:val="349CA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EA54B7"/>
    <w:multiLevelType w:val="hybridMultilevel"/>
    <w:tmpl w:val="7D604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BF4FEE"/>
    <w:multiLevelType w:val="hybridMultilevel"/>
    <w:tmpl w:val="39525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8D1B3C"/>
    <w:multiLevelType w:val="hybridMultilevel"/>
    <w:tmpl w:val="FCB43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6F68CB"/>
    <w:multiLevelType w:val="hybridMultilevel"/>
    <w:tmpl w:val="FD3A6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353E61"/>
    <w:multiLevelType w:val="hybridMultilevel"/>
    <w:tmpl w:val="B7527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573043"/>
    <w:multiLevelType w:val="hybridMultilevel"/>
    <w:tmpl w:val="FBDCC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6828030">
    <w:abstractNumId w:val="6"/>
  </w:num>
  <w:num w:numId="2" w16cid:durableId="1182551184">
    <w:abstractNumId w:val="0"/>
  </w:num>
  <w:num w:numId="3" w16cid:durableId="670983552">
    <w:abstractNumId w:val="4"/>
  </w:num>
  <w:num w:numId="4" w16cid:durableId="276066700">
    <w:abstractNumId w:val="8"/>
  </w:num>
  <w:num w:numId="5" w16cid:durableId="1124421649">
    <w:abstractNumId w:val="15"/>
  </w:num>
  <w:num w:numId="6" w16cid:durableId="1601716413">
    <w:abstractNumId w:val="11"/>
  </w:num>
  <w:num w:numId="7" w16cid:durableId="284778460">
    <w:abstractNumId w:val="10"/>
  </w:num>
  <w:num w:numId="8" w16cid:durableId="1426002637">
    <w:abstractNumId w:val="16"/>
  </w:num>
  <w:num w:numId="9" w16cid:durableId="1506507920">
    <w:abstractNumId w:val="13"/>
  </w:num>
  <w:num w:numId="10" w16cid:durableId="1149400375">
    <w:abstractNumId w:val="5"/>
  </w:num>
  <w:num w:numId="11" w16cid:durableId="1117871072">
    <w:abstractNumId w:val="14"/>
  </w:num>
  <w:num w:numId="12" w16cid:durableId="929971060">
    <w:abstractNumId w:val="2"/>
  </w:num>
  <w:num w:numId="13" w16cid:durableId="1331712238">
    <w:abstractNumId w:val="3"/>
  </w:num>
  <w:num w:numId="14" w16cid:durableId="1594437887">
    <w:abstractNumId w:val="12"/>
  </w:num>
  <w:num w:numId="15" w16cid:durableId="361250157">
    <w:abstractNumId w:val="9"/>
  </w:num>
  <w:num w:numId="16" w16cid:durableId="1311669159">
    <w:abstractNumId w:val="1"/>
  </w:num>
  <w:num w:numId="17" w16cid:durableId="2882440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31"/>
    <w:rsid w:val="00002308"/>
    <w:rsid w:val="00003BD9"/>
    <w:rsid w:val="00021A49"/>
    <w:rsid w:val="000257A6"/>
    <w:rsid w:val="000364AC"/>
    <w:rsid w:val="00052437"/>
    <w:rsid w:val="00056F92"/>
    <w:rsid w:val="0006101B"/>
    <w:rsid w:val="00074199"/>
    <w:rsid w:val="00084290"/>
    <w:rsid w:val="00092703"/>
    <w:rsid w:val="000C01AC"/>
    <w:rsid w:val="000D4C52"/>
    <w:rsid w:val="000E7FE8"/>
    <w:rsid w:val="000F0C29"/>
    <w:rsid w:val="000F2522"/>
    <w:rsid w:val="000F5457"/>
    <w:rsid w:val="000F5FFE"/>
    <w:rsid w:val="00101261"/>
    <w:rsid w:val="00102E94"/>
    <w:rsid w:val="001071A1"/>
    <w:rsid w:val="00112476"/>
    <w:rsid w:val="001245AB"/>
    <w:rsid w:val="0012552D"/>
    <w:rsid w:val="00135B40"/>
    <w:rsid w:val="0013733E"/>
    <w:rsid w:val="001412FA"/>
    <w:rsid w:val="00144A03"/>
    <w:rsid w:val="00150A45"/>
    <w:rsid w:val="00170198"/>
    <w:rsid w:val="001703FA"/>
    <w:rsid w:val="00176690"/>
    <w:rsid w:val="0018430E"/>
    <w:rsid w:val="001909BD"/>
    <w:rsid w:val="0019308D"/>
    <w:rsid w:val="0019464F"/>
    <w:rsid w:val="00197675"/>
    <w:rsid w:val="001A15AB"/>
    <w:rsid w:val="001A363B"/>
    <w:rsid w:val="001A6CEC"/>
    <w:rsid w:val="001A7A25"/>
    <w:rsid w:val="001B3A7D"/>
    <w:rsid w:val="001B51F3"/>
    <w:rsid w:val="001C0DEF"/>
    <w:rsid w:val="001C23F9"/>
    <w:rsid w:val="001C365B"/>
    <w:rsid w:val="001D68B3"/>
    <w:rsid w:val="001F262E"/>
    <w:rsid w:val="001F2FA4"/>
    <w:rsid w:val="001F74C6"/>
    <w:rsid w:val="00200A46"/>
    <w:rsid w:val="002133E5"/>
    <w:rsid w:val="00222FA7"/>
    <w:rsid w:val="002308CD"/>
    <w:rsid w:val="00235629"/>
    <w:rsid w:val="00243410"/>
    <w:rsid w:val="00257563"/>
    <w:rsid w:val="00265948"/>
    <w:rsid w:val="002739D7"/>
    <w:rsid w:val="00292F25"/>
    <w:rsid w:val="002B078D"/>
    <w:rsid w:val="002B606A"/>
    <w:rsid w:val="002D0108"/>
    <w:rsid w:val="002E0938"/>
    <w:rsid w:val="002F1C55"/>
    <w:rsid w:val="00301DD2"/>
    <w:rsid w:val="0030296B"/>
    <w:rsid w:val="00303A22"/>
    <w:rsid w:val="00305B7D"/>
    <w:rsid w:val="00306BF1"/>
    <w:rsid w:val="00312BA2"/>
    <w:rsid w:val="003204D3"/>
    <w:rsid w:val="00324A98"/>
    <w:rsid w:val="00341966"/>
    <w:rsid w:val="00342BD5"/>
    <w:rsid w:val="00353CC9"/>
    <w:rsid w:val="00373657"/>
    <w:rsid w:val="00380BC3"/>
    <w:rsid w:val="00395B87"/>
    <w:rsid w:val="003965B2"/>
    <w:rsid w:val="003A093A"/>
    <w:rsid w:val="003A6919"/>
    <w:rsid w:val="003A767E"/>
    <w:rsid w:val="003B4BDE"/>
    <w:rsid w:val="003C123F"/>
    <w:rsid w:val="003C2A6B"/>
    <w:rsid w:val="003C3689"/>
    <w:rsid w:val="003D301E"/>
    <w:rsid w:val="003E6E1E"/>
    <w:rsid w:val="003F09B3"/>
    <w:rsid w:val="00400D64"/>
    <w:rsid w:val="00436567"/>
    <w:rsid w:val="004370C8"/>
    <w:rsid w:val="00444F31"/>
    <w:rsid w:val="0047130A"/>
    <w:rsid w:val="00483BBB"/>
    <w:rsid w:val="004A64D7"/>
    <w:rsid w:val="004B48E5"/>
    <w:rsid w:val="004B6BA8"/>
    <w:rsid w:val="00511D19"/>
    <w:rsid w:val="00512B78"/>
    <w:rsid w:val="00513B98"/>
    <w:rsid w:val="00513BED"/>
    <w:rsid w:val="0052044F"/>
    <w:rsid w:val="005258C2"/>
    <w:rsid w:val="00526988"/>
    <w:rsid w:val="00527FB5"/>
    <w:rsid w:val="00530A1A"/>
    <w:rsid w:val="00530BD2"/>
    <w:rsid w:val="00532AE2"/>
    <w:rsid w:val="00534038"/>
    <w:rsid w:val="00537866"/>
    <w:rsid w:val="00542E37"/>
    <w:rsid w:val="00553DF8"/>
    <w:rsid w:val="00555A29"/>
    <w:rsid w:val="00557050"/>
    <w:rsid w:val="00590E68"/>
    <w:rsid w:val="005A0E84"/>
    <w:rsid w:val="005B23FE"/>
    <w:rsid w:val="005B4A86"/>
    <w:rsid w:val="005C2D8E"/>
    <w:rsid w:val="0060013D"/>
    <w:rsid w:val="00601A10"/>
    <w:rsid w:val="006074B9"/>
    <w:rsid w:val="00614424"/>
    <w:rsid w:val="00644934"/>
    <w:rsid w:val="00644FBE"/>
    <w:rsid w:val="006470F9"/>
    <w:rsid w:val="00655719"/>
    <w:rsid w:val="0066108A"/>
    <w:rsid w:val="00662E75"/>
    <w:rsid w:val="00673396"/>
    <w:rsid w:val="00683460"/>
    <w:rsid w:val="00683AC2"/>
    <w:rsid w:val="006A31F3"/>
    <w:rsid w:val="006A4448"/>
    <w:rsid w:val="006C2789"/>
    <w:rsid w:val="006C384E"/>
    <w:rsid w:val="006D493C"/>
    <w:rsid w:val="006E570C"/>
    <w:rsid w:val="006E5A3B"/>
    <w:rsid w:val="007012DB"/>
    <w:rsid w:val="00727A5F"/>
    <w:rsid w:val="00734C42"/>
    <w:rsid w:val="00734E6D"/>
    <w:rsid w:val="00740D74"/>
    <w:rsid w:val="00741F54"/>
    <w:rsid w:val="007450D4"/>
    <w:rsid w:val="00755DFB"/>
    <w:rsid w:val="007644A1"/>
    <w:rsid w:val="00764D8D"/>
    <w:rsid w:val="0077516E"/>
    <w:rsid w:val="00796ADF"/>
    <w:rsid w:val="00797642"/>
    <w:rsid w:val="007A593B"/>
    <w:rsid w:val="007B6AE2"/>
    <w:rsid w:val="007B7EEF"/>
    <w:rsid w:val="007D0973"/>
    <w:rsid w:val="007D3E5B"/>
    <w:rsid w:val="007E119B"/>
    <w:rsid w:val="007F1152"/>
    <w:rsid w:val="00810195"/>
    <w:rsid w:val="00825530"/>
    <w:rsid w:val="00831287"/>
    <w:rsid w:val="00846005"/>
    <w:rsid w:val="0086649B"/>
    <w:rsid w:val="00881C2A"/>
    <w:rsid w:val="008833D9"/>
    <w:rsid w:val="008977F0"/>
    <w:rsid w:val="008A1088"/>
    <w:rsid w:val="008A3A4F"/>
    <w:rsid w:val="008A4237"/>
    <w:rsid w:val="008A4EC0"/>
    <w:rsid w:val="008D0655"/>
    <w:rsid w:val="008D66FF"/>
    <w:rsid w:val="008F1948"/>
    <w:rsid w:val="008F1F4D"/>
    <w:rsid w:val="00901553"/>
    <w:rsid w:val="00912AC3"/>
    <w:rsid w:val="0091673C"/>
    <w:rsid w:val="00920B82"/>
    <w:rsid w:val="00927DB7"/>
    <w:rsid w:val="00932308"/>
    <w:rsid w:val="0097596D"/>
    <w:rsid w:val="009764E5"/>
    <w:rsid w:val="00987A64"/>
    <w:rsid w:val="009B782C"/>
    <w:rsid w:val="009C047E"/>
    <w:rsid w:val="009C0D2C"/>
    <w:rsid w:val="009C1168"/>
    <w:rsid w:val="009E2E2A"/>
    <w:rsid w:val="009E31A1"/>
    <w:rsid w:val="00A054B4"/>
    <w:rsid w:val="00A13B5B"/>
    <w:rsid w:val="00A15347"/>
    <w:rsid w:val="00A270A3"/>
    <w:rsid w:val="00A40BE4"/>
    <w:rsid w:val="00A4209B"/>
    <w:rsid w:val="00A55276"/>
    <w:rsid w:val="00A6734A"/>
    <w:rsid w:val="00A743BB"/>
    <w:rsid w:val="00A750E0"/>
    <w:rsid w:val="00A802A1"/>
    <w:rsid w:val="00A85800"/>
    <w:rsid w:val="00A86468"/>
    <w:rsid w:val="00A95723"/>
    <w:rsid w:val="00AB2947"/>
    <w:rsid w:val="00AC33CD"/>
    <w:rsid w:val="00AC62AC"/>
    <w:rsid w:val="00AD174E"/>
    <w:rsid w:val="00AF1A8B"/>
    <w:rsid w:val="00B02210"/>
    <w:rsid w:val="00B060D0"/>
    <w:rsid w:val="00B47C91"/>
    <w:rsid w:val="00B715CC"/>
    <w:rsid w:val="00B74BC7"/>
    <w:rsid w:val="00B84E20"/>
    <w:rsid w:val="00B85268"/>
    <w:rsid w:val="00B87963"/>
    <w:rsid w:val="00B909FF"/>
    <w:rsid w:val="00B94FE0"/>
    <w:rsid w:val="00BB4AE6"/>
    <w:rsid w:val="00BC56A2"/>
    <w:rsid w:val="00BD3C9E"/>
    <w:rsid w:val="00BE2F83"/>
    <w:rsid w:val="00BF4D5D"/>
    <w:rsid w:val="00BF5993"/>
    <w:rsid w:val="00C02375"/>
    <w:rsid w:val="00C0244A"/>
    <w:rsid w:val="00C050B1"/>
    <w:rsid w:val="00C0778B"/>
    <w:rsid w:val="00C11AC5"/>
    <w:rsid w:val="00C201E1"/>
    <w:rsid w:val="00C21505"/>
    <w:rsid w:val="00C2411C"/>
    <w:rsid w:val="00C251DC"/>
    <w:rsid w:val="00C27BC8"/>
    <w:rsid w:val="00C31737"/>
    <w:rsid w:val="00C60C91"/>
    <w:rsid w:val="00C663E4"/>
    <w:rsid w:val="00C66F59"/>
    <w:rsid w:val="00C67CC8"/>
    <w:rsid w:val="00C72A85"/>
    <w:rsid w:val="00C763A7"/>
    <w:rsid w:val="00C851C7"/>
    <w:rsid w:val="00C853D8"/>
    <w:rsid w:val="00C90B54"/>
    <w:rsid w:val="00C95502"/>
    <w:rsid w:val="00C95BE7"/>
    <w:rsid w:val="00CA4A5B"/>
    <w:rsid w:val="00CB0D9E"/>
    <w:rsid w:val="00CB57E5"/>
    <w:rsid w:val="00CB6672"/>
    <w:rsid w:val="00CB7F0F"/>
    <w:rsid w:val="00CC3B00"/>
    <w:rsid w:val="00CC3CC9"/>
    <w:rsid w:val="00CC77DF"/>
    <w:rsid w:val="00CD0D34"/>
    <w:rsid w:val="00CE26C9"/>
    <w:rsid w:val="00CF192A"/>
    <w:rsid w:val="00CF51AB"/>
    <w:rsid w:val="00D37DA2"/>
    <w:rsid w:val="00D41533"/>
    <w:rsid w:val="00D64C88"/>
    <w:rsid w:val="00D710EC"/>
    <w:rsid w:val="00D8214E"/>
    <w:rsid w:val="00D825A9"/>
    <w:rsid w:val="00D82B88"/>
    <w:rsid w:val="00D9620E"/>
    <w:rsid w:val="00DA225E"/>
    <w:rsid w:val="00DB32A8"/>
    <w:rsid w:val="00DB44DA"/>
    <w:rsid w:val="00DC003A"/>
    <w:rsid w:val="00DC023E"/>
    <w:rsid w:val="00DD01A0"/>
    <w:rsid w:val="00DD3F27"/>
    <w:rsid w:val="00DD7197"/>
    <w:rsid w:val="00DF2436"/>
    <w:rsid w:val="00DF41E9"/>
    <w:rsid w:val="00DF7106"/>
    <w:rsid w:val="00E01464"/>
    <w:rsid w:val="00E01A4A"/>
    <w:rsid w:val="00E11C22"/>
    <w:rsid w:val="00E17690"/>
    <w:rsid w:val="00E2106B"/>
    <w:rsid w:val="00E26193"/>
    <w:rsid w:val="00E277D4"/>
    <w:rsid w:val="00E305E5"/>
    <w:rsid w:val="00E30E56"/>
    <w:rsid w:val="00E32019"/>
    <w:rsid w:val="00E65696"/>
    <w:rsid w:val="00E70E09"/>
    <w:rsid w:val="00E9549B"/>
    <w:rsid w:val="00E959FB"/>
    <w:rsid w:val="00E960B7"/>
    <w:rsid w:val="00EA4F9D"/>
    <w:rsid w:val="00EA682F"/>
    <w:rsid w:val="00EF15A0"/>
    <w:rsid w:val="00F02D5E"/>
    <w:rsid w:val="00F21653"/>
    <w:rsid w:val="00F4010A"/>
    <w:rsid w:val="00F438A6"/>
    <w:rsid w:val="00F642A7"/>
    <w:rsid w:val="00F732ED"/>
    <w:rsid w:val="00F74B07"/>
    <w:rsid w:val="00F77101"/>
    <w:rsid w:val="00F955BC"/>
    <w:rsid w:val="00FB2608"/>
    <w:rsid w:val="00FC28CB"/>
    <w:rsid w:val="00FC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0495"/>
  <w15:chartTrackingRefBased/>
  <w15:docId w15:val="{191E3B03-B433-450F-8C4C-9FB93CDE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F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4F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63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F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4F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63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663E4"/>
    <w:pPr>
      <w:ind w:left="720"/>
      <w:contextualSpacing/>
    </w:pPr>
  </w:style>
  <w:style w:type="paragraph" w:styleId="FootnoteText">
    <w:name w:val="footnote text"/>
    <w:basedOn w:val="Normal"/>
    <w:link w:val="FootnoteTextChar"/>
    <w:uiPriority w:val="99"/>
    <w:semiHidden/>
    <w:unhideWhenUsed/>
    <w:rsid w:val="002133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33E5"/>
    <w:rPr>
      <w:sz w:val="20"/>
      <w:szCs w:val="20"/>
    </w:rPr>
  </w:style>
  <w:style w:type="character" w:styleId="FootnoteReference">
    <w:name w:val="footnote reference"/>
    <w:basedOn w:val="DefaultParagraphFont"/>
    <w:uiPriority w:val="99"/>
    <w:semiHidden/>
    <w:unhideWhenUsed/>
    <w:rsid w:val="002133E5"/>
    <w:rPr>
      <w:vertAlign w:val="superscript"/>
    </w:rPr>
  </w:style>
  <w:style w:type="paragraph" w:styleId="Header">
    <w:name w:val="header"/>
    <w:basedOn w:val="Normal"/>
    <w:link w:val="HeaderChar"/>
    <w:uiPriority w:val="99"/>
    <w:unhideWhenUsed/>
    <w:rsid w:val="00CB5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7E5"/>
  </w:style>
  <w:style w:type="paragraph" w:styleId="Footer">
    <w:name w:val="footer"/>
    <w:basedOn w:val="Normal"/>
    <w:link w:val="FooterChar"/>
    <w:uiPriority w:val="99"/>
    <w:unhideWhenUsed/>
    <w:rsid w:val="00CB5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7E5"/>
  </w:style>
  <w:style w:type="paragraph" w:styleId="Revision">
    <w:name w:val="Revision"/>
    <w:hidden/>
    <w:uiPriority w:val="99"/>
    <w:semiHidden/>
    <w:rsid w:val="00513BED"/>
    <w:pPr>
      <w:spacing w:after="0" w:line="240" w:lineRule="auto"/>
    </w:pPr>
  </w:style>
  <w:style w:type="paragraph" w:styleId="EndnoteText">
    <w:name w:val="endnote text"/>
    <w:basedOn w:val="Normal"/>
    <w:link w:val="EndnoteTextChar"/>
    <w:uiPriority w:val="99"/>
    <w:semiHidden/>
    <w:unhideWhenUsed/>
    <w:rsid w:val="00D962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620E"/>
    <w:rPr>
      <w:sz w:val="20"/>
      <w:szCs w:val="20"/>
    </w:rPr>
  </w:style>
  <w:style w:type="character" w:styleId="EndnoteReference">
    <w:name w:val="endnote reference"/>
    <w:basedOn w:val="DefaultParagraphFont"/>
    <w:uiPriority w:val="99"/>
    <w:semiHidden/>
    <w:unhideWhenUsed/>
    <w:rsid w:val="00D962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51737">
      <w:bodyDiv w:val="1"/>
      <w:marLeft w:val="0"/>
      <w:marRight w:val="0"/>
      <w:marTop w:val="0"/>
      <w:marBottom w:val="0"/>
      <w:divBdr>
        <w:top w:val="none" w:sz="0" w:space="0" w:color="auto"/>
        <w:left w:val="none" w:sz="0" w:space="0" w:color="auto"/>
        <w:bottom w:val="none" w:sz="0" w:space="0" w:color="auto"/>
        <w:right w:val="none" w:sz="0" w:space="0" w:color="auto"/>
      </w:divBdr>
    </w:div>
    <w:div w:id="116801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600E9-EAFD-4A37-8159-65897CA8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Skladzien</dc:creator>
  <cp:keywords/>
  <dc:description/>
  <cp:lastModifiedBy>Sophie Cusworth | Women With Disabilities Australia</cp:lastModifiedBy>
  <cp:revision>6</cp:revision>
  <dcterms:created xsi:type="dcterms:W3CDTF">2024-04-09T01:35:00Z</dcterms:created>
  <dcterms:modified xsi:type="dcterms:W3CDTF">2024-04-16T00:33:00Z</dcterms:modified>
</cp:coreProperties>
</file>