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184B" w14:textId="7B587396" w:rsidR="001D43AF" w:rsidRDefault="00A47016" w:rsidP="009B51ED">
      <w:pPr>
        <w:spacing w:line="360" w:lineRule="auto"/>
        <w:ind w:right="-1" w:firstLine="142"/>
        <w:rPr>
          <w:rFonts w:ascii="Arial" w:hAnsi="Arial" w:cs="Arial"/>
        </w:rPr>
      </w:pPr>
      <w:r>
        <w:rPr>
          <w:noProof/>
        </w:rPr>
        <w:drawing>
          <wp:inline distT="0" distB="0" distL="0" distR="0" wp14:anchorId="0B573110" wp14:editId="5977735A">
            <wp:extent cx="2550160" cy="1154955"/>
            <wp:effectExtent l="0" t="0" r="2540" b="1270"/>
            <wp:docPr id="57858273" name="Picture 1" descr="A purple symbol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8273" name="Picture 1" descr="A purple symbol with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6367" cy="1230229"/>
                    </a:xfrm>
                    <a:prstGeom prst="rect">
                      <a:avLst/>
                    </a:prstGeom>
                  </pic:spPr>
                </pic:pic>
              </a:graphicData>
            </a:graphic>
          </wp:inline>
        </w:drawing>
      </w:r>
      <w:r w:rsidR="0048411F">
        <w:rPr>
          <w:rFonts w:ascii="Arial" w:hAnsi="Arial" w:cs="Arial"/>
          <w:noProof/>
          <w:sz w:val="24"/>
          <w:szCs w:val="24"/>
        </w:rPr>
        <w:drawing>
          <wp:inline distT="0" distB="0" distL="0" distR="0" wp14:anchorId="00580F06" wp14:editId="611D20A4">
            <wp:extent cx="3386503" cy="1320800"/>
            <wp:effectExtent l="0" t="0" r="4445" b="0"/>
            <wp:docPr id="30090077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00773"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5210" cy="1347597"/>
                    </a:xfrm>
                    <a:prstGeom prst="rect">
                      <a:avLst/>
                    </a:prstGeom>
                  </pic:spPr>
                </pic:pic>
              </a:graphicData>
            </a:graphic>
          </wp:inline>
        </w:drawing>
      </w:r>
    </w:p>
    <w:p w14:paraId="7446B8EC" w14:textId="24F62462" w:rsidR="009A7A3C" w:rsidRDefault="009A7A3C" w:rsidP="001D43AF">
      <w:pPr>
        <w:spacing w:line="360" w:lineRule="auto"/>
        <w:ind w:firstLine="142"/>
        <w:rPr>
          <w:rFonts w:ascii="Arial" w:hAnsi="Arial" w:cs="Arial"/>
        </w:rPr>
      </w:pPr>
    </w:p>
    <w:p w14:paraId="64DC3D11" w14:textId="2EC95B5A" w:rsidR="00822136" w:rsidRDefault="00822136" w:rsidP="001D43AF">
      <w:pPr>
        <w:spacing w:line="360" w:lineRule="auto"/>
        <w:ind w:right="-1"/>
      </w:pPr>
    </w:p>
    <w:p w14:paraId="0DBE3FA3" w14:textId="77777777" w:rsidR="005B73D4" w:rsidRDefault="005B73D4" w:rsidP="009F69AE">
      <w:pPr>
        <w:pStyle w:val="Title"/>
        <w:rPr>
          <w:rFonts w:ascii="Arial" w:eastAsia="Times New Roman" w:hAnsi="Arial" w:cs="Arial"/>
          <w:b/>
          <w:bCs/>
          <w:color w:val="662266"/>
        </w:rPr>
      </w:pPr>
    </w:p>
    <w:p w14:paraId="6E01AEA4" w14:textId="77777777" w:rsidR="00DB2275" w:rsidRDefault="00DB2275" w:rsidP="009F69AE">
      <w:pPr>
        <w:pStyle w:val="Title"/>
        <w:rPr>
          <w:rFonts w:ascii="Arial" w:eastAsia="Times New Roman" w:hAnsi="Arial" w:cs="Arial"/>
          <w:b/>
          <w:bCs/>
          <w:color w:val="2F5496"/>
        </w:rPr>
      </w:pPr>
    </w:p>
    <w:p w14:paraId="79345D5E" w14:textId="77777777" w:rsidR="00DB2275" w:rsidRDefault="00DB2275" w:rsidP="009F69AE">
      <w:pPr>
        <w:pStyle w:val="Title"/>
        <w:rPr>
          <w:rFonts w:ascii="Arial" w:eastAsia="Times New Roman" w:hAnsi="Arial" w:cs="Arial"/>
          <w:b/>
          <w:bCs/>
          <w:color w:val="2F5496"/>
        </w:rPr>
      </w:pPr>
    </w:p>
    <w:p w14:paraId="2DAB0080" w14:textId="77777777" w:rsidR="00DB2275" w:rsidRDefault="00DB2275" w:rsidP="009F69AE">
      <w:pPr>
        <w:pStyle w:val="Title"/>
        <w:rPr>
          <w:rFonts w:ascii="Arial" w:eastAsia="Times New Roman" w:hAnsi="Arial" w:cs="Arial"/>
          <w:b/>
          <w:bCs/>
          <w:color w:val="2F5496"/>
        </w:rPr>
      </w:pPr>
    </w:p>
    <w:p w14:paraId="11013929" w14:textId="68EED695" w:rsidR="009A7A3C" w:rsidRPr="008143F7" w:rsidRDefault="009A7A3C" w:rsidP="009F69AE">
      <w:pPr>
        <w:pStyle w:val="Title"/>
        <w:rPr>
          <w:rFonts w:ascii="Arial" w:eastAsia="Times New Roman" w:hAnsi="Arial" w:cs="Arial"/>
          <w:b/>
          <w:bCs/>
          <w:color w:val="2F5496"/>
        </w:rPr>
      </w:pPr>
      <w:r w:rsidRPr="008143F7">
        <w:rPr>
          <w:rFonts w:ascii="Arial" w:eastAsia="Times New Roman" w:hAnsi="Arial" w:cs="Arial"/>
          <w:b/>
          <w:bCs/>
          <w:color w:val="2F5496"/>
        </w:rPr>
        <w:t>Joint Submission</w:t>
      </w:r>
    </w:p>
    <w:p w14:paraId="76FAA6D8" w14:textId="4BB4C640" w:rsidR="009A7A3C" w:rsidRDefault="009A7A3C" w:rsidP="009A7A3C">
      <w:pPr>
        <w:spacing w:after="0" w:line="276" w:lineRule="auto"/>
        <w:rPr>
          <w:rFonts w:ascii="Arial" w:eastAsia="Times New Roman" w:hAnsi="Arial" w:cs="Arial"/>
          <w:color w:val="005496"/>
          <w:sz w:val="24"/>
          <w:szCs w:val="24"/>
        </w:rPr>
      </w:pPr>
    </w:p>
    <w:p w14:paraId="42317B23" w14:textId="404869B7" w:rsidR="009A7A3C" w:rsidRPr="003039C9" w:rsidRDefault="008D12AA" w:rsidP="003F04A7">
      <w:pPr>
        <w:pStyle w:val="BodyText"/>
        <w:rPr>
          <w:sz w:val="28"/>
          <w:szCs w:val="28"/>
        </w:rPr>
      </w:pPr>
      <w:r w:rsidRPr="003039C9">
        <w:rPr>
          <w:sz w:val="28"/>
          <w:szCs w:val="28"/>
        </w:rPr>
        <w:t xml:space="preserve">Issues Paper </w:t>
      </w:r>
      <w:r w:rsidR="00DB2275" w:rsidRPr="003039C9">
        <w:rPr>
          <w:sz w:val="28"/>
          <w:szCs w:val="28"/>
        </w:rPr>
        <w:t xml:space="preserve">49 </w:t>
      </w:r>
      <w:r w:rsidRPr="003039C9">
        <w:rPr>
          <w:sz w:val="28"/>
          <w:szCs w:val="28"/>
        </w:rPr>
        <w:t>– Justice Responses to Sexual Violence</w:t>
      </w:r>
    </w:p>
    <w:p w14:paraId="671E168C" w14:textId="565A1F4A" w:rsidR="009A7A3C" w:rsidRPr="003039C9" w:rsidRDefault="32FE4D74" w:rsidP="003F04A7">
      <w:pPr>
        <w:pStyle w:val="BodyText"/>
        <w:rPr>
          <w:sz w:val="28"/>
          <w:szCs w:val="28"/>
        </w:rPr>
      </w:pPr>
      <w:bookmarkStart w:id="0" w:name="_Toc1309426617"/>
      <w:r w:rsidRPr="003039C9">
        <w:rPr>
          <w:sz w:val="28"/>
          <w:szCs w:val="28"/>
        </w:rPr>
        <w:t xml:space="preserve">Submission to </w:t>
      </w:r>
      <w:r w:rsidR="7BBC2CB8" w:rsidRPr="003039C9">
        <w:rPr>
          <w:sz w:val="28"/>
          <w:szCs w:val="28"/>
        </w:rPr>
        <w:t xml:space="preserve">the </w:t>
      </w:r>
      <w:bookmarkEnd w:id="0"/>
      <w:r w:rsidR="008D12AA" w:rsidRPr="003039C9">
        <w:rPr>
          <w:sz w:val="28"/>
          <w:szCs w:val="28"/>
        </w:rPr>
        <w:t>Australian Law Reform Commission</w:t>
      </w:r>
    </w:p>
    <w:p w14:paraId="0853E9C8" w14:textId="1424EFE8" w:rsidR="009A7A3C" w:rsidRPr="00E95C72" w:rsidRDefault="009A7A3C" w:rsidP="3CD5B4D3">
      <w:pPr>
        <w:spacing w:after="0" w:line="276" w:lineRule="auto"/>
        <w:rPr>
          <w:rFonts w:ascii="Arial" w:eastAsia="Times New Roman" w:hAnsi="Arial" w:cs="Arial"/>
          <w:color w:val="1F3864" w:themeColor="accent1" w:themeShade="80"/>
          <w:sz w:val="24"/>
          <w:szCs w:val="24"/>
        </w:rPr>
      </w:pPr>
    </w:p>
    <w:p w14:paraId="163C46DF" w14:textId="78060788" w:rsidR="009A7A3C" w:rsidRPr="008143F7" w:rsidRDefault="008D12AA" w:rsidP="3CD5B4D3">
      <w:pPr>
        <w:spacing w:after="0" w:line="276" w:lineRule="auto"/>
        <w:rPr>
          <w:rFonts w:ascii="Arial" w:eastAsia="Times New Roman" w:hAnsi="Arial" w:cs="Arial"/>
          <w:b/>
          <w:bCs/>
          <w:color w:val="662266"/>
          <w:sz w:val="28"/>
          <w:szCs w:val="28"/>
        </w:rPr>
      </w:pPr>
      <w:r w:rsidRPr="008143F7">
        <w:rPr>
          <w:rFonts w:ascii="Arial" w:eastAsia="Times New Roman" w:hAnsi="Arial" w:cs="Arial"/>
          <w:b/>
          <w:bCs/>
          <w:color w:val="662266"/>
          <w:sz w:val="28"/>
          <w:szCs w:val="28"/>
        </w:rPr>
        <w:t>7 June</w:t>
      </w:r>
      <w:r w:rsidR="326732AE" w:rsidRPr="008143F7">
        <w:rPr>
          <w:rFonts w:ascii="Arial" w:eastAsia="Times New Roman" w:hAnsi="Arial" w:cs="Arial"/>
          <w:b/>
          <w:bCs/>
          <w:color w:val="662266"/>
          <w:sz w:val="28"/>
          <w:szCs w:val="28"/>
        </w:rPr>
        <w:t xml:space="preserve"> 2024</w:t>
      </w:r>
    </w:p>
    <w:p w14:paraId="4E601D1B" w14:textId="19D26B33" w:rsidR="2066A8A1" w:rsidRDefault="2066A8A1">
      <w:r>
        <w:br w:type="page"/>
      </w:r>
    </w:p>
    <w:sdt>
      <w:sdtPr>
        <w:rPr>
          <w:rFonts w:asciiTheme="minorHAnsi" w:eastAsiaTheme="minorEastAsia" w:hAnsiTheme="minorHAnsi" w:cstheme="minorBidi"/>
          <w:color w:val="auto"/>
          <w:sz w:val="22"/>
          <w:szCs w:val="22"/>
          <w:lang w:val="en-AU"/>
        </w:rPr>
        <w:id w:val="284459809"/>
        <w:docPartObj>
          <w:docPartGallery w:val="Table of Contents"/>
          <w:docPartUnique/>
        </w:docPartObj>
      </w:sdtPr>
      <w:sdtEndPr>
        <w:rPr>
          <w:b w:val="0"/>
          <w:bCs w:val="0"/>
        </w:rPr>
      </w:sdtEndPr>
      <w:sdtContent>
        <w:p w14:paraId="386A811F" w14:textId="4866B648" w:rsidR="00864BF7" w:rsidRPr="00F62178" w:rsidRDefault="00864BF7">
          <w:pPr>
            <w:pStyle w:val="TOCHeading"/>
            <w:rPr>
              <w:rFonts w:ascii="Arial" w:hAnsi="Arial" w:cs="Arial"/>
              <w:b w:val="0"/>
              <w:bCs w:val="0"/>
              <w:color w:val="662266"/>
            </w:rPr>
          </w:pPr>
          <w:r w:rsidRPr="3CD5B4D3">
            <w:rPr>
              <w:rFonts w:ascii="Arial" w:hAnsi="Arial" w:cs="Arial"/>
              <w:color w:val="662266"/>
            </w:rPr>
            <w:t>Table of Contents</w:t>
          </w:r>
        </w:p>
        <w:p w14:paraId="146E6CFB" w14:textId="16E9D016" w:rsidR="003D7719" w:rsidRPr="003D7719" w:rsidRDefault="3CD5B4D3">
          <w:pPr>
            <w:pStyle w:val="TOC1"/>
            <w:rPr>
              <w:rFonts w:asciiTheme="minorHAnsi" w:eastAsiaTheme="minorEastAsia" w:hAnsiTheme="minorHAnsi" w:cstheme="minorBidi"/>
              <w:i w:val="0"/>
              <w:iCs w:val="0"/>
              <w:kern w:val="2"/>
              <w14:ligatures w14:val="standardContextual"/>
            </w:rPr>
          </w:pPr>
          <w:r w:rsidRPr="003D7719">
            <w:fldChar w:fldCharType="begin"/>
          </w:r>
          <w:r w:rsidR="00485E0D" w:rsidRPr="003D7719">
            <w:instrText>TOC \o "1-3" \h \z \u</w:instrText>
          </w:r>
          <w:r w:rsidRPr="003D7719">
            <w:fldChar w:fldCharType="separate"/>
          </w:r>
          <w:hyperlink w:anchor="_Toc168668906" w:history="1">
            <w:r w:rsidR="003D7719" w:rsidRPr="003D7719">
              <w:rPr>
                <w:rStyle w:val="Hyperlink"/>
              </w:rPr>
              <w:t>Language note</w:t>
            </w:r>
            <w:r w:rsidR="003D7719" w:rsidRPr="003D7719">
              <w:rPr>
                <w:webHidden/>
              </w:rPr>
              <w:tab/>
            </w:r>
            <w:r w:rsidR="003D7719" w:rsidRPr="003D7719">
              <w:rPr>
                <w:webHidden/>
              </w:rPr>
              <w:fldChar w:fldCharType="begin"/>
            </w:r>
            <w:r w:rsidR="003D7719" w:rsidRPr="003D7719">
              <w:rPr>
                <w:webHidden/>
              </w:rPr>
              <w:instrText xml:space="preserve"> PAGEREF _Toc168668906 \h </w:instrText>
            </w:r>
            <w:r w:rsidR="003D7719" w:rsidRPr="003D7719">
              <w:rPr>
                <w:webHidden/>
              </w:rPr>
            </w:r>
            <w:r w:rsidR="003D7719" w:rsidRPr="003D7719">
              <w:rPr>
                <w:webHidden/>
              </w:rPr>
              <w:fldChar w:fldCharType="separate"/>
            </w:r>
            <w:r w:rsidR="003D7719" w:rsidRPr="003D7719">
              <w:rPr>
                <w:webHidden/>
              </w:rPr>
              <w:t>3</w:t>
            </w:r>
            <w:r w:rsidR="003D7719" w:rsidRPr="003D7719">
              <w:rPr>
                <w:webHidden/>
              </w:rPr>
              <w:fldChar w:fldCharType="end"/>
            </w:r>
          </w:hyperlink>
        </w:p>
        <w:p w14:paraId="6B57A54F" w14:textId="24F0AA98"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07" w:history="1">
            <w:r w:rsidR="003D7719" w:rsidRPr="003D7719">
              <w:rPr>
                <w:rStyle w:val="Hyperlink"/>
              </w:rPr>
              <w:t>Acknowledgment of Country</w:t>
            </w:r>
            <w:r w:rsidR="003D7719" w:rsidRPr="003D7719">
              <w:rPr>
                <w:webHidden/>
              </w:rPr>
              <w:tab/>
            </w:r>
            <w:r w:rsidR="003D7719" w:rsidRPr="003D7719">
              <w:rPr>
                <w:webHidden/>
              </w:rPr>
              <w:fldChar w:fldCharType="begin"/>
            </w:r>
            <w:r w:rsidR="003D7719" w:rsidRPr="003D7719">
              <w:rPr>
                <w:webHidden/>
              </w:rPr>
              <w:instrText xml:space="preserve"> PAGEREF _Toc168668907 \h </w:instrText>
            </w:r>
            <w:r w:rsidR="003D7719" w:rsidRPr="003D7719">
              <w:rPr>
                <w:webHidden/>
              </w:rPr>
            </w:r>
            <w:r w:rsidR="003D7719" w:rsidRPr="003D7719">
              <w:rPr>
                <w:webHidden/>
              </w:rPr>
              <w:fldChar w:fldCharType="separate"/>
            </w:r>
            <w:r w:rsidR="003D7719" w:rsidRPr="003D7719">
              <w:rPr>
                <w:webHidden/>
              </w:rPr>
              <w:t>3</w:t>
            </w:r>
            <w:r w:rsidR="003D7719" w:rsidRPr="003D7719">
              <w:rPr>
                <w:webHidden/>
              </w:rPr>
              <w:fldChar w:fldCharType="end"/>
            </w:r>
          </w:hyperlink>
        </w:p>
        <w:p w14:paraId="1C6DB685" w14:textId="0D308C03"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08" w:history="1">
            <w:r w:rsidR="003D7719" w:rsidRPr="003D7719">
              <w:rPr>
                <w:rStyle w:val="Hyperlink"/>
              </w:rPr>
              <w:t>Submission Contacts</w:t>
            </w:r>
            <w:r w:rsidR="003D7719" w:rsidRPr="003D7719">
              <w:rPr>
                <w:webHidden/>
              </w:rPr>
              <w:tab/>
            </w:r>
            <w:r w:rsidR="003D7719" w:rsidRPr="003D7719">
              <w:rPr>
                <w:webHidden/>
              </w:rPr>
              <w:fldChar w:fldCharType="begin"/>
            </w:r>
            <w:r w:rsidR="003D7719" w:rsidRPr="003D7719">
              <w:rPr>
                <w:webHidden/>
              </w:rPr>
              <w:instrText xml:space="preserve"> PAGEREF _Toc168668908 \h </w:instrText>
            </w:r>
            <w:r w:rsidR="003D7719" w:rsidRPr="003D7719">
              <w:rPr>
                <w:webHidden/>
              </w:rPr>
            </w:r>
            <w:r w:rsidR="003D7719" w:rsidRPr="003D7719">
              <w:rPr>
                <w:webHidden/>
              </w:rPr>
              <w:fldChar w:fldCharType="separate"/>
            </w:r>
            <w:r w:rsidR="003D7719" w:rsidRPr="003D7719">
              <w:rPr>
                <w:webHidden/>
              </w:rPr>
              <w:t>3</w:t>
            </w:r>
            <w:r w:rsidR="003D7719" w:rsidRPr="003D7719">
              <w:rPr>
                <w:webHidden/>
              </w:rPr>
              <w:fldChar w:fldCharType="end"/>
            </w:r>
          </w:hyperlink>
        </w:p>
        <w:p w14:paraId="37FFD8AB" w14:textId="6382238C"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09" w:history="1">
            <w:r w:rsidR="003D7719" w:rsidRPr="003D7719">
              <w:rPr>
                <w:rStyle w:val="Hyperlink"/>
                <w:rFonts w:eastAsia="Times New Roman"/>
              </w:rPr>
              <w:t>About the authors</w:t>
            </w:r>
            <w:r w:rsidR="003D7719" w:rsidRPr="003D7719">
              <w:rPr>
                <w:webHidden/>
              </w:rPr>
              <w:tab/>
            </w:r>
            <w:r w:rsidR="003D7719" w:rsidRPr="003D7719">
              <w:rPr>
                <w:webHidden/>
              </w:rPr>
              <w:fldChar w:fldCharType="begin"/>
            </w:r>
            <w:r w:rsidR="003D7719" w:rsidRPr="003D7719">
              <w:rPr>
                <w:webHidden/>
              </w:rPr>
              <w:instrText xml:space="preserve"> PAGEREF _Toc168668909 \h </w:instrText>
            </w:r>
            <w:r w:rsidR="003D7719" w:rsidRPr="003D7719">
              <w:rPr>
                <w:webHidden/>
              </w:rPr>
            </w:r>
            <w:r w:rsidR="003D7719" w:rsidRPr="003D7719">
              <w:rPr>
                <w:webHidden/>
              </w:rPr>
              <w:fldChar w:fldCharType="separate"/>
            </w:r>
            <w:r w:rsidR="003D7719" w:rsidRPr="003D7719">
              <w:rPr>
                <w:webHidden/>
              </w:rPr>
              <w:t>3</w:t>
            </w:r>
            <w:r w:rsidR="003D7719" w:rsidRPr="003D7719">
              <w:rPr>
                <w:webHidden/>
              </w:rPr>
              <w:fldChar w:fldCharType="end"/>
            </w:r>
          </w:hyperlink>
        </w:p>
        <w:p w14:paraId="6D27F57B" w14:textId="29EBAB85"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10" w:history="1">
            <w:r w:rsidR="003D7719" w:rsidRPr="003D7719">
              <w:rPr>
                <w:rStyle w:val="Hyperlink"/>
                <w:rFonts w:eastAsia="Times New Roman"/>
              </w:rPr>
              <w:t>Introduction</w:t>
            </w:r>
            <w:r w:rsidR="003D7719" w:rsidRPr="003D7719">
              <w:rPr>
                <w:webHidden/>
              </w:rPr>
              <w:tab/>
            </w:r>
            <w:r w:rsidR="003D7719" w:rsidRPr="003D7719">
              <w:rPr>
                <w:webHidden/>
              </w:rPr>
              <w:fldChar w:fldCharType="begin"/>
            </w:r>
            <w:r w:rsidR="003D7719" w:rsidRPr="003D7719">
              <w:rPr>
                <w:webHidden/>
              </w:rPr>
              <w:instrText xml:space="preserve"> PAGEREF _Toc168668910 \h </w:instrText>
            </w:r>
            <w:r w:rsidR="003D7719" w:rsidRPr="003D7719">
              <w:rPr>
                <w:webHidden/>
              </w:rPr>
            </w:r>
            <w:r w:rsidR="003D7719" w:rsidRPr="003D7719">
              <w:rPr>
                <w:webHidden/>
              </w:rPr>
              <w:fldChar w:fldCharType="separate"/>
            </w:r>
            <w:r w:rsidR="003D7719" w:rsidRPr="003D7719">
              <w:rPr>
                <w:webHidden/>
              </w:rPr>
              <w:t>5</w:t>
            </w:r>
            <w:r w:rsidR="003D7719" w:rsidRPr="003D7719">
              <w:rPr>
                <w:webHidden/>
              </w:rPr>
              <w:fldChar w:fldCharType="end"/>
            </w:r>
          </w:hyperlink>
        </w:p>
        <w:p w14:paraId="310155F6" w14:textId="74644EB0" w:rsidR="003D7719" w:rsidRPr="003D7719" w:rsidRDefault="00000000">
          <w:pPr>
            <w:pStyle w:val="TOC2"/>
            <w:tabs>
              <w:tab w:val="right" w:leader="dot" w:pos="9628"/>
            </w:tabs>
            <w:rPr>
              <w:rFonts w:eastAsiaTheme="minorEastAsia" w:cstheme="minorBidi"/>
              <w:b w:val="0"/>
              <w:bCs w:val="0"/>
              <w:noProof/>
              <w:kern w:val="2"/>
              <w:sz w:val="24"/>
              <w:szCs w:val="24"/>
              <w14:ligatures w14:val="standardContextual"/>
            </w:rPr>
          </w:pPr>
          <w:hyperlink w:anchor="_Toc168668911" w:history="1">
            <w:r w:rsidR="003D7719" w:rsidRPr="003D7719">
              <w:rPr>
                <w:rStyle w:val="Hyperlink"/>
                <w:rFonts w:ascii="Arial" w:hAnsi="Arial" w:cs="Arial"/>
                <w:b w:val="0"/>
                <w:bCs w:val="0"/>
                <w:noProof/>
              </w:rPr>
              <w:t>Summary of recommendations:</w:t>
            </w:r>
            <w:r w:rsidR="003D7719" w:rsidRPr="003D7719">
              <w:rPr>
                <w:b w:val="0"/>
                <w:bCs w:val="0"/>
                <w:noProof/>
                <w:webHidden/>
              </w:rPr>
              <w:tab/>
            </w:r>
            <w:r w:rsidR="003D7719" w:rsidRPr="003D7719">
              <w:rPr>
                <w:b w:val="0"/>
                <w:bCs w:val="0"/>
                <w:noProof/>
                <w:webHidden/>
              </w:rPr>
              <w:fldChar w:fldCharType="begin"/>
            </w:r>
            <w:r w:rsidR="003D7719" w:rsidRPr="003D7719">
              <w:rPr>
                <w:b w:val="0"/>
                <w:bCs w:val="0"/>
                <w:noProof/>
                <w:webHidden/>
              </w:rPr>
              <w:instrText xml:space="preserve"> PAGEREF _Toc168668911 \h </w:instrText>
            </w:r>
            <w:r w:rsidR="003D7719" w:rsidRPr="003D7719">
              <w:rPr>
                <w:b w:val="0"/>
                <w:bCs w:val="0"/>
                <w:noProof/>
                <w:webHidden/>
              </w:rPr>
            </w:r>
            <w:r w:rsidR="003D7719" w:rsidRPr="003D7719">
              <w:rPr>
                <w:b w:val="0"/>
                <w:bCs w:val="0"/>
                <w:noProof/>
                <w:webHidden/>
              </w:rPr>
              <w:fldChar w:fldCharType="separate"/>
            </w:r>
            <w:r w:rsidR="003D7719" w:rsidRPr="003D7719">
              <w:rPr>
                <w:b w:val="0"/>
                <w:bCs w:val="0"/>
                <w:noProof/>
                <w:webHidden/>
              </w:rPr>
              <w:t>5</w:t>
            </w:r>
            <w:r w:rsidR="003D7719" w:rsidRPr="003D7719">
              <w:rPr>
                <w:b w:val="0"/>
                <w:bCs w:val="0"/>
                <w:noProof/>
                <w:webHidden/>
              </w:rPr>
              <w:fldChar w:fldCharType="end"/>
            </w:r>
          </w:hyperlink>
        </w:p>
        <w:p w14:paraId="1B4B95F6" w14:textId="1764E714"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12" w:history="1">
            <w:r w:rsidR="003D7719" w:rsidRPr="003D7719">
              <w:rPr>
                <w:rStyle w:val="Hyperlink"/>
              </w:rPr>
              <w:t>Australia’s international obligations</w:t>
            </w:r>
            <w:r w:rsidR="003D7719" w:rsidRPr="003D7719">
              <w:rPr>
                <w:webHidden/>
              </w:rPr>
              <w:tab/>
            </w:r>
            <w:r w:rsidR="003D7719" w:rsidRPr="003D7719">
              <w:rPr>
                <w:webHidden/>
              </w:rPr>
              <w:fldChar w:fldCharType="begin"/>
            </w:r>
            <w:r w:rsidR="003D7719" w:rsidRPr="003D7719">
              <w:rPr>
                <w:webHidden/>
              </w:rPr>
              <w:instrText xml:space="preserve"> PAGEREF _Toc168668912 \h </w:instrText>
            </w:r>
            <w:r w:rsidR="003D7719" w:rsidRPr="003D7719">
              <w:rPr>
                <w:webHidden/>
              </w:rPr>
            </w:r>
            <w:r w:rsidR="003D7719" w:rsidRPr="003D7719">
              <w:rPr>
                <w:webHidden/>
              </w:rPr>
              <w:fldChar w:fldCharType="separate"/>
            </w:r>
            <w:r w:rsidR="003D7719" w:rsidRPr="003D7719">
              <w:rPr>
                <w:webHidden/>
              </w:rPr>
              <w:t>7</w:t>
            </w:r>
            <w:r w:rsidR="003D7719" w:rsidRPr="003D7719">
              <w:rPr>
                <w:webHidden/>
              </w:rPr>
              <w:fldChar w:fldCharType="end"/>
            </w:r>
          </w:hyperlink>
        </w:p>
        <w:p w14:paraId="3DC4BECE" w14:textId="00104456"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13" w:history="1">
            <w:r w:rsidR="003D7719" w:rsidRPr="003D7719">
              <w:rPr>
                <w:rStyle w:val="Hyperlink"/>
                <w:rFonts w:ascii="Arial" w:hAnsi="Arial" w:cs="Arial"/>
                <w:noProof/>
              </w:rPr>
              <w:t>Convention on the Rights of Persons with Disabilities</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_Toc168668913 \h </w:instrText>
            </w:r>
            <w:r w:rsidR="003D7719" w:rsidRPr="003D7719">
              <w:rPr>
                <w:noProof/>
                <w:webHidden/>
              </w:rPr>
            </w:r>
            <w:r w:rsidR="003D7719" w:rsidRPr="003D7719">
              <w:rPr>
                <w:noProof/>
                <w:webHidden/>
              </w:rPr>
              <w:fldChar w:fldCharType="separate"/>
            </w:r>
            <w:r w:rsidR="003D7719" w:rsidRPr="003D7719">
              <w:rPr>
                <w:noProof/>
                <w:webHidden/>
              </w:rPr>
              <w:t>7</w:t>
            </w:r>
            <w:r w:rsidR="003D7719" w:rsidRPr="003D7719">
              <w:rPr>
                <w:noProof/>
                <w:webHidden/>
              </w:rPr>
              <w:fldChar w:fldCharType="end"/>
            </w:r>
          </w:hyperlink>
        </w:p>
        <w:p w14:paraId="3FD8C6C4" w14:textId="67212641"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14" w:history="1">
            <w:r w:rsidR="003D7719" w:rsidRPr="003D7719">
              <w:rPr>
                <w:rStyle w:val="Hyperlink"/>
                <w:rFonts w:ascii="Arial" w:hAnsi="Arial" w:cs="Arial"/>
                <w:noProof/>
                <w:shd w:val="clear" w:color="auto" w:fill="FFFFFF"/>
              </w:rPr>
              <w:t>International Principles and Guidelines on Access to Justice for Persons with Disabilities</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_Toc168668914 \h </w:instrText>
            </w:r>
            <w:r w:rsidR="003D7719" w:rsidRPr="003D7719">
              <w:rPr>
                <w:noProof/>
                <w:webHidden/>
              </w:rPr>
            </w:r>
            <w:r w:rsidR="003D7719" w:rsidRPr="003D7719">
              <w:rPr>
                <w:noProof/>
                <w:webHidden/>
              </w:rPr>
              <w:fldChar w:fldCharType="separate"/>
            </w:r>
            <w:r w:rsidR="003D7719" w:rsidRPr="003D7719">
              <w:rPr>
                <w:noProof/>
                <w:webHidden/>
              </w:rPr>
              <w:t>8</w:t>
            </w:r>
            <w:r w:rsidR="003D7719" w:rsidRPr="003D7719">
              <w:rPr>
                <w:noProof/>
                <w:webHidden/>
              </w:rPr>
              <w:fldChar w:fldCharType="end"/>
            </w:r>
          </w:hyperlink>
        </w:p>
        <w:p w14:paraId="7A4E368D" w14:textId="40CBFEF3"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15" w:history="1">
            <w:r w:rsidR="003D7719" w:rsidRPr="003D7719">
              <w:rPr>
                <w:rStyle w:val="Hyperlink"/>
                <w:rFonts w:ascii="Arial" w:hAnsi="Arial" w:cs="Arial"/>
                <w:noProof/>
              </w:rPr>
              <w:t>Australia’s compliance with Article 13 – Access to Justice</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_Toc168668915 \h </w:instrText>
            </w:r>
            <w:r w:rsidR="003D7719" w:rsidRPr="003D7719">
              <w:rPr>
                <w:noProof/>
                <w:webHidden/>
              </w:rPr>
            </w:r>
            <w:r w:rsidR="003D7719" w:rsidRPr="003D7719">
              <w:rPr>
                <w:noProof/>
                <w:webHidden/>
              </w:rPr>
              <w:fldChar w:fldCharType="separate"/>
            </w:r>
            <w:r w:rsidR="003D7719" w:rsidRPr="003D7719">
              <w:rPr>
                <w:noProof/>
                <w:webHidden/>
              </w:rPr>
              <w:t>8</w:t>
            </w:r>
            <w:r w:rsidR="003D7719" w:rsidRPr="003D7719">
              <w:rPr>
                <w:noProof/>
                <w:webHidden/>
              </w:rPr>
              <w:fldChar w:fldCharType="end"/>
            </w:r>
          </w:hyperlink>
        </w:p>
        <w:p w14:paraId="258FA7E6" w14:textId="073B9EAE"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16" w:history="1">
            <w:r w:rsidR="003D7719" w:rsidRPr="003D7719">
              <w:rPr>
                <w:rStyle w:val="Hyperlink"/>
                <w:rFonts w:eastAsia="Times New Roman"/>
              </w:rPr>
              <w:t>Reporting the experience of sexual violence safely</w:t>
            </w:r>
            <w:r w:rsidR="003D7719" w:rsidRPr="003D7719">
              <w:rPr>
                <w:webHidden/>
              </w:rPr>
              <w:tab/>
            </w:r>
            <w:r w:rsidR="003D7719" w:rsidRPr="003D7719">
              <w:rPr>
                <w:webHidden/>
              </w:rPr>
              <w:fldChar w:fldCharType="begin"/>
            </w:r>
            <w:r w:rsidR="003D7719" w:rsidRPr="003D7719">
              <w:rPr>
                <w:webHidden/>
              </w:rPr>
              <w:instrText xml:space="preserve"> PAGEREF _Toc168668916 \h </w:instrText>
            </w:r>
            <w:r w:rsidR="003D7719" w:rsidRPr="003D7719">
              <w:rPr>
                <w:webHidden/>
              </w:rPr>
            </w:r>
            <w:r w:rsidR="003D7719" w:rsidRPr="003D7719">
              <w:rPr>
                <w:webHidden/>
              </w:rPr>
              <w:fldChar w:fldCharType="separate"/>
            </w:r>
            <w:r w:rsidR="003D7719" w:rsidRPr="003D7719">
              <w:rPr>
                <w:webHidden/>
              </w:rPr>
              <w:t>10</w:t>
            </w:r>
            <w:r w:rsidR="003D7719" w:rsidRPr="003D7719">
              <w:rPr>
                <w:webHidden/>
              </w:rPr>
              <w:fldChar w:fldCharType="end"/>
            </w:r>
          </w:hyperlink>
        </w:p>
        <w:p w14:paraId="1328F2F5" w14:textId="13F550B6"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17" w:history="1">
            <w:r w:rsidR="003D7719" w:rsidRPr="003D7719">
              <w:rPr>
                <w:rStyle w:val="Hyperlink"/>
                <w:rFonts w:ascii="Arial" w:hAnsi="Arial" w:cs="Arial"/>
                <w:noProof/>
              </w:rPr>
              <w:t>Under reporting of sexual violence</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_Toc168668917 \h </w:instrText>
            </w:r>
            <w:r w:rsidR="003D7719" w:rsidRPr="003D7719">
              <w:rPr>
                <w:noProof/>
                <w:webHidden/>
              </w:rPr>
            </w:r>
            <w:r w:rsidR="003D7719" w:rsidRPr="003D7719">
              <w:rPr>
                <w:noProof/>
                <w:webHidden/>
              </w:rPr>
              <w:fldChar w:fldCharType="separate"/>
            </w:r>
            <w:r w:rsidR="003D7719" w:rsidRPr="003D7719">
              <w:rPr>
                <w:noProof/>
                <w:webHidden/>
              </w:rPr>
              <w:t>10</w:t>
            </w:r>
            <w:r w:rsidR="003D7719" w:rsidRPr="003D7719">
              <w:rPr>
                <w:noProof/>
                <w:webHidden/>
              </w:rPr>
              <w:fldChar w:fldCharType="end"/>
            </w:r>
          </w:hyperlink>
        </w:p>
        <w:p w14:paraId="24FD50A9" w14:textId="66211C5E"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18" w:history="1">
            <w:r w:rsidR="003D7719" w:rsidRPr="003D7719">
              <w:rPr>
                <w:rStyle w:val="Hyperlink"/>
                <w:rFonts w:ascii="Arial" w:hAnsi="Arial" w:cs="Arial"/>
                <w:noProof/>
              </w:rPr>
              <w:t>Violence that is not currently recognised as sexual violence and therefore not reported as such</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_Toc168668918 \h </w:instrText>
            </w:r>
            <w:r w:rsidR="003D7719" w:rsidRPr="003D7719">
              <w:rPr>
                <w:noProof/>
                <w:webHidden/>
              </w:rPr>
            </w:r>
            <w:r w:rsidR="003D7719" w:rsidRPr="003D7719">
              <w:rPr>
                <w:noProof/>
                <w:webHidden/>
              </w:rPr>
              <w:fldChar w:fldCharType="separate"/>
            </w:r>
            <w:r w:rsidR="003D7719" w:rsidRPr="003D7719">
              <w:rPr>
                <w:noProof/>
                <w:webHidden/>
              </w:rPr>
              <w:t>10</w:t>
            </w:r>
            <w:r w:rsidR="003D7719" w:rsidRPr="003D7719">
              <w:rPr>
                <w:noProof/>
                <w:webHidden/>
              </w:rPr>
              <w:fldChar w:fldCharType="end"/>
            </w:r>
          </w:hyperlink>
        </w:p>
        <w:p w14:paraId="250C2AF4" w14:textId="152FCE45"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19" w:history="1">
            <w:r w:rsidR="003D7719" w:rsidRPr="003D7719">
              <w:rPr>
                <w:rStyle w:val="Hyperlink"/>
                <w:rFonts w:ascii="Arial" w:hAnsi="Arial" w:cs="Arial"/>
                <w:noProof/>
              </w:rPr>
              <w:t>Women with disabilities perceived as ‘unreliable’ witnesses</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_Toc168668919 \h </w:instrText>
            </w:r>
            <w:r w:rsidR="003D7719" w:rsidRPr="003D7719">
              <w:rPr>
                <w:noProof/>
                <w:webHidden/>
              </w:rPr>
            </w:r>
            <w:r w:rsidR="003D7719" w:rsidRPr="003D7719">
              <w:rPr>
                <w:noProof/>
                <w:webHidden/>
              </w:rPr>
              <w:fldChar w:fldCharType="separate"/>
            </w:r>
            <w:r w:rsidR="003D7719" w:rsidRPr="003D7719">
              <w:rPr>
                <w:noProof/>
                <w:webHidden/>
              </w:rPr>
              <w:t>10</w:t>
            </w:r>
            <w:r w:rsidR="003D7719" w:rsidRPr="003D7719">
              <w:rPr>
                <w:noProof/>
                <w:webHidden/>
              </w:rPr>
              <w:fldChar w:fldCharType="end"/>
            </w:r>
          </w:hyperlink>
        </w:p>
        <w:p w14:paraId="5ED89806" w14:textId="0BE37DA5"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20" w:history="1">
            <w:r w:rsidR="003D7719" w:rsidRPr="003D7719">
              <w:rPr>
                <w:rStyle w:val="Hyperlink"/>
              </w:rPr>
              <w:t>Criminal justice responses to sexual violence</w:t>
            </w:r>
            <w:r w:rsidR="003D7719" w:rsidRPr="003D7719">
              <w:rPr>
                <w:webHidden/>
              </w:rPr>
              <w:tab/>
            </w:r>
            <w:r w:rsidR="003D7719" w:rsidRPr="003D7719">
              <w:rPr>
                <w:webHidden/>
              </w:rPr>
              <w:fldChar w:fldCharType="begin"/>
            </w:r>
            <w:r w:rsidR="003D7719" w:rsidRPr="003D7719">
              <w:rPr>
                <w:webHidden/>
              </w:rPr>
              <w:instrText xml:space="preserve"> PAGEREF _Toc168668920 \h </w:instrText>
            </w:r>
            <w:r w:rsidR="003D7719" w:rsidRPr="003D7719">
              <w:rPr>
                <w:webHidden/>
              </w:rPr>
            </w:r>
            <w:r w:rsidR="003D7719" w:rsidRPr="003D7719">
              <w:rPr>
                <w:webHidden/>
              </w:rPr>
              <w:fldChar w:fldCharType="separate"/>
            </w:r>
            <w:r w:rsidR="003D7719" w:rsidRPr="003D7719">
              <w:rPr>
                <w:webHidden/>
              </w:rPr>
              <w:t>11</w:t>
            </w:r>
            <w:r w:rsidR="003D7719" w:rsidRPr="003D7719">
              <w:rPr>
                <w:webHidden/>
              </w:rPr>
              <w:fldChar w:fldCharType="end"/>
            </w:r>
          </w:hyperlink>
        </w:p>
        <w:p w14:paraId="364CFFAA" w14:textId="19C581DA"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21" w:history="1">
            <w:r w:rsidR="003D7719" w:rsidRPr="003D7719">
              <w:rPr>
                <w:rStyle w:val="Hyperlink"/>
                <w:rFonts w:ascii="Arial" w:hAnsi="Arial" w:cs="Arial"/>
                <w:noProof/>
              </w:rPr>
              <w:t>The Disability Royal Commission</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_Toc168668921 \h </w:instrText>
            </w:r>
            <w:r w:rsidR="003D7719" w:rsidRPr="003D7719">
              <w:rPr>
                <w:noProof/>
                <w:webHidden/>
              </w:rPr>
            </w:r>
            <w:r w:rsidR="003D7719" w:rsidRPr="003D7719">
              <w:rPr>
                <w:noProof/>
                <w:webHidden/>
              </w:rPr>
              <w:fldChar w:fldCharType="separate"/>
            </w:r>
            <w:r w:rsidR="003D7719" w:rsidRPr="003D7719">
              <w:rPr>
                <w:noProof/>
                <w:webHidden/>
              </w:rPr>
              <w:t>11</w:t>
            </w:r>
            <w:r w:rsidR="003D7719" w:rsidRPr="003D7719">
              <w:rPr>
                <w:noProof/>
                <w:webHidden/>
              </w:rPr>
              <w:fldChar w:fldCharType="end"/>
            </w:r>
          </w:hyperlink>
        </w:p>
        <w:p w14:paraId="42F8DC4C" w14:textId="2A8BE1B9"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22" w:history="1">
            <w:r w:rsidR="003D7719" w:rsidRPr="003D7719">
              <w:rPr>
                <w:rStyle w:val="Hyperlink"/>
                <w:rFonts w:ascii="Arial" w:hAnsi="Arial" w:cs="Arial"/>
                <w:noProof/>
              </w:rPr>
              <w:t>ANROWS research – Women, disability and violence: Creating access to justice</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_Toc168668922 \h </w:instrText>
            </w:r>
            <w:r w:rsidR="003D7719" w:rsidRPr="003D7719">
              <w:rPr>
                <w:noProof/>
                <w:webHidden/>
              </w:rPr>
            </w:r>
            <w:r w:rsidR="003D7719" w:rsidRPr="003D7719">
              <w:rPr>
                <w:noProof/>
                <w:webHidden/>
              </w:rPr>
              <w:fldChar w:fldCharType="separate"/>
            </w:r>
            <w:r w:rsidR="003D7719" w:rsidRPr="003D7719">
              <w:rPr>
                <w:noProof/>
                <w:webHidden/>
              </w:rPr>
              <w:t>14</w:t>
            </w:r>
            <w:r w:rsidR="003D7719" w:rsidRPr="003D7719">
              <w:rPr>
                <w:noProof/>
                <w:webHidden/>
              </w:rPr>
              <w:fldChar w:fldCharType="end"/>
            </w:r>
          </w:hyperlink>
        </w:p>
        <w:p w14:paraId="60282AA5" w14:textId="2E6AD73C" w:rsidR="003D7719" w:rsidRPr="003D7719" w:rsidRDefault="00000000">
          <w:pPr>
            <w:pStyle w:val="TOC3"/>
            <w:tabs>
              <w:tab w:val="right" w:leader="dot" w:pos="9628"/>
            </w:tabs>
            <w:rPr>
              <w:rFonts w:eastAsiaTheme="minorEastAsia" w:cstheme="minorBidi"/>
              <w:noProof/>
              <w:kern w:val="2"/>
              <w:sz w:val="24"/>
              <w:szCs w:val="24"/>
              <w14:ligatures w14:val="standardContextual"/>
            </w:rPr>
          </w:pPr>
          <w:hyperlink w:anchor="_Toc168668923" w:history="1">
            <w:r w:rsidR="003D7719" w:rsidRPr="003D7719">
              <w:rPr>
                <w:rStyle w:val="Hyperlink"/>
                <w:rFonts w:ascii="Arial" w:hAnsi="Arial" w:cs="Arial"/>
                <w:noProof/>
              </w:rPr>
              <w:t>Other practical ways Australian jurisdictions can support women/people with disabilities to access justice:</w:t>
            </w:r>
            <w:r w:rsidR="003D7719" w:rsidRPr="003D7719">
              <w:rPr>
                <w:noProof/>
                <w:webHidden/>
              </w:rPr>
              <w:tab/>
            </w:r>
            <w:r w:rsidR="003D7719" w:rsidRPr="003D7719">
              <w:rPr>
                <w:noProof/>
                <w:webHidden/>
              </w:rPr>
              <w:fldChar w:fldCharType="begin"/>
            </w:r>
            <w:r w:rsidR="003D7719" w:rsidRPr="003D7719">
              <w:rPr>
                <w:noProof/>
                <w:webHidden/>
              </w:rPr>
              <w:instrText xml:space="preserve"> PAGEREF _Toc168668923 \h </w:instrText>
            </w:r>
            <w:r w:rsidR="003D7719" w:rsidRPr="003D7719">
              <w:rPr>
                <w:noProof/>
                <w:webHidden/>
              </w:rPr>
            </w:r>
            <w:r w:rsidR="003D7719" w:rsidRPr="003D7719">
              <w:rPr>
                <w:noProof/>
                <w:webHidden/>
              </w:rPr>
              <w:fldChar w:fldCharType="separate"/>
            </w:r>
            <w:r w:rsidR="003D7719" w:rsidRPr="003D7719">
              <w:rPr>
                <w:noProof/>
                <w:webHidden/>
              </w:rPr>
              <w:t>16</w:t>
            </w:r>
            <w:r w:rsidR="003D7719" w:rsidRPr="003D7719">
              <w:rPr>
                <w:noProof/>
                <w:webHidden/>
              </w:rPr>
              <w:fldChar w:fldCharType="end"/>
            </w:r>
          </w:hyperlink>
        </w:p>
        <w:p w14:paraId="7FF8F060" w14:textId="6AB9317E"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24" w:history="1">
            <w:r w:rsidR="003D7719" w:rsidRPr="003D7719">
              <w:rPr>
                <w:rStyle w:val="Hyperlink"/>
              </w:rPr>
              <w:t>Civil proceedings and other justice responses</w:t>
            </w:r>
            <w:r w:rsidR="003D7719" w:rsidRPr="003D7719">
              <w:rPr>
                <w:webHidden/>
              </w:rPr>
              <w:tab/>
            </w:r>
            <w:r w:rsidR="003D7719" w:rsidRPr="003D7719">
              <w:rPr>
                <w:webHidden/>
              </w:rPr>
              <w:fldChar w:fldCharType="begin"/>
            </w:r>
            <w:r w:rsidR="003D7719" w:rsidRPr="003D7719">
              <w:rPr>
                <w:webHidden/>
              </w:rPr>
              <w:instrText xml:space="preserve"> PAGEREF _Toc168668924 \h </w:instrText>
            </w:r>
            <w:r w:rsidR="003D7719" w:rsidRPr="003D7719">
              <w:rPr>
                <w:webHidden/>
              </w:rPr>
            </w:r>
            <w:r w:rsidR="003D7719" w:rsidRPr="003D7719">
              <w:rPr>
                <w:webHidden/>
              </w:rPr>
              <w:fldChar w:fldCharType="separate"/>
            </w:r>
            <w:r w:rsidR="003D7719" w:rsidRPr="003D7719">
              <w:rPr>
                <w:webHidden/>
              </w:rPr>
              <w:t>17</w:t>
            </w:r>
            <w:r w:rsidR="003D7719" w:rsidRPr="003D7719">
              <w:rPr>
                <w:webHidden/>
              </w:rPr>
              <w:fldChar w:fldCharType="end"/>
            </w:r>
          </w:hyperlink>
        </w:p>
        <w:p w14:paraId="0C2A9D6C" w14:textId="3ADB5E50" w:rsidR="003D7719" w:rsidRPr="003D7719" w:rsidRDefault="00000000">
          <w:pPr>
            <w:pStyle w:val="TOC1"/>
            <w:rPr>
              <w:rFonts w:asciiTheme="minorHAnsi" w:eastAsiaTheme="minorEastAsia" w:hAnsiTheme="minorHAnsi" w:cstheme="minorBidi"/>
              <w:i w:val="0"/>
              <w:iCs w:val="0"/>
              <w:kern w:val="2"/>
              <w14:ligatures w14:val="standardContextual"/>
            </w:rPr>
          </w:pPr>
          <w:hyperlink w:anchor="_Toc168668925" w:history="1">
            <w:r w:rsidR="003D7719" w:rsidRPr="003D7719">
              <w:rPr>
                <w:rStyle w:val="Hyperlink"/>
              </w:rPr>
              <w:t>Resources for supporting women/people with disabilities access the justice system</w:t>
            </w:r>
            <w:r w:rsidR="003D7719" w:rsidRPr="003D7719">
              <w:rPr>
                <w:webHidden/>
              </w:rPr>
              <w:tab/>
            </w:r>
            <w:r w:rsidR="003D7719" w:rsidRPr="003D7719">
              <w:rPr>
                <w:webHidden/>
              </w:rPr>
              <w:fldChar w:fldCharType="begin"/>
            </w:r>
            <w:r w:rsidR="003D7719" w:rsidRPr="003D7719">
              <w:rPr>
                <w:webHidden/>
              </w:rPr>
              <w:instrText xml:space="preserve"> PAGEREF _Toc168668925 \h </w:instrText>
            </w:r>
            <w:r w:rsidR="003D7719" w:rsidRPr="003D7719">
              <w:rPr>
                <w:webHidden/>
              </w:rPr>
            </w:r>
            <w:r w:rsidR="003D7719" w:rsidRPr="003D7719">
              <w:rPr>
                <w:webHidden/>
              </w:rPr>
              <w:fldChar w:fldCharType="separate"/>
            </w:r>
            <w:r w:rsidR="003D7719" w:rsidRPr="003D7719">
              <w:rPr>
                <w:webHidden/>
              </w:rPr>
              <w:t>17</w:t>
            </w:r>
            <w:r w:rsidR="003D7719" w:rsidRPr="003D7719">
              <w:rPr>
                <w:webHidden/>
              </w:rPr>
              <w:fldChar w:fldCharType="end"/>
            </w:r>
          </w:hyperlink>
        </w:p>
        <w:p w14:paraId="38899224" w14:textId="59E5E62A" w:rsidR="3CD5B4D3" w:rsidRPr="003F04A7" w:rsidRDefault="3CD5B4D3" w:rsidP="3CD5B4D3">
          <w:pPr>
            <w:pStyle w:val="TOC2"/>
            <w:tabs>
              <w:tab w:val="right" w:leader="dot" w:pos="9630"/>
            </w:tabs>
            <w:rPr>
              <w:rStyle w:val="Hyperlink"/>
              <w:b w:val="0"/>
              <w:bCs w:val="0"/>
            </w:rPr>
          </w:pPr>
          <w:r w:rsidRPr="003D7719">
            <w:rPr>
              <w:b w:val="0"/>
              <w:bCs w:val="0"/>
            </w:rPr>
            <w:fldChar w:fldCharType="end"/>
          </w:r>
        </w:p>
      </w:sdtContent>
    </w:sdt>
    <w:p w14:paraId="4918127E" w14:textId="68BBA26E" w:rsidR="00485E0D" w:rsidRDefault="00485E0D" w:rsidP="00817CB1">
      <w:pPr>
        <w:pStyle w:val="TOC1"/>
        <w:rPr>
          <w:rStyle w:val="Hyperlink"/>
          <w:kern w:val="2"/>
          <w14:ligatures w14:val="standardContextual"/>
        </w:rPr>
      </w:pPr>
    </w:p>
    <w:p w14:paraId="68E8452C" w14:textId="3B8A38E0" w:rsidR="00864BF7" w:rsidRDefault="00864BF7"/>
    <w:p w14:paraId="25917B67" w14:textId="4328C2FE" w:rsidR="2066A8A1" w:rsidRDefault="2066A8A1" w:rsidP="2066A8A1">
      <w:pPr>
        <w:spacing w:after="0" w:line="276" w:lineRule="auto"/>
        <w:rPr>
          <w:rFonts w:ascii="Arial" w:eastAsia="Arial" w:hAnsi="Arial" w:cs="Arial"/>
          <w:b/>
          <w:bCs/>
          <w:color w:val="005496"/>
          <w:sz w:val="24"/>
          <w:szCs w:val="24"/>
        </w:rPr>
      </w:pPr>
    </w:p>
    <w:p w14:paraId="593E12EF" w14:textId="77777777" w:rsidR="00036E18" w:rsidRDefault="00036E18">
      <w:pPr>
        <w:spacing w:after="0" w:line="240" w:lineRule="auto"/>
        <w:rPr>
          <w:rFonts w:ascii="Arial" w:eastAsiaTheme="majorEastAsia" w:hAnsi="Arial" w:cs="Arial"/>
          <w:b/>
          <w:bCs/>
          <w:color w:val="662266"/>
          <w:sz w:val="32"/>
          <w:szCs w:val="32"/>
        </w:rPr>
      </w:pPr>
      <w:bookmarkStart w:id="1" w:name="_Toc469290130"/>
      <w:r>
        <w:rPr>
          <w:rFonts w:ascii="Arial" w:hAnsi="Arial" w:cs="Arial"/>
          <w:b/>
          <w:bCs/>
          <w:color w:val="662266"/>
        </w:rPr>
        <w:br w:type="page"/>
      </w:r>
    </w:p>
    <w:p w14:paraId="433ED706" w14:textId="0CBD67A6" w:rsidR="00FF4849" w:rsidRDefault="003D078C" w:rsidP="00864BF7">
      <w:pPr>
        <w:pStyle w:val="Heading1"/>
        <w:spacing w:line="360" w:lineRule="auto"/>
        <w:rPr>
          <w:rFonts w:ascii="Arial" w:hAnsi="Arial" w:cs="Arial"/>
          <w:b/>
          <w:bCs/>
          <w:color w:val="662266"/>
        </w:rPr>
      </w:pPr>
      <w:bookmarkStart w:id="2" w:name="_Toc168668906"/>
      <w:r w:rsidRPr="3CD5B4D3">
        <w:rPr>
          <w:rFonts w:ascii="Arial" w:hAnsi="Arial" w:cs="Arial"/>
          <w:b/>
          <w:bCs/>
          <w:color w:val="662266"/>
        </w:rPr>
        <w:lastRenderedPageBreak/>
        <w:t xml:space="preserve">Language </w:t>
      </w:r>
      <w:r w:rsidR="00FF4849" w:rsidRPr="3CD5B4D3">
        <w:rPr>
          <w:rFonts w:ascii="Arial" w:hAnsi="Arial" w:cs="Arial"/>
          <w:b/>
          <w:bCs/>
          <w:color w:val="662266"/>
        </w:rPr>
        <w:t>note</w:t>
      </w:r>
      <w:bookmarkEnd w:id="2"/>
    </w:p>
    <w:p w14:paraId="09B2B8DE" w14:textId="1BD614E7" w:rsidR="00FF4849" w:rsidRPr="00FF4849" w:rsidRDefault="00254A0A" w:rsidP="00FF4849">
      <w:pPr>
        <w:spacing w:line="360" w:lineRule="auto"/>
        <w:rPr>
          <w:rFonts w:ascii="Arial" w:hAnsi="Arial" w:cs="Arial"/>
          <w:sz w:val="24"/>
          <w:szCs w:val="24"/>
        </w:rPr>
      </w:pPr>
      <w:r w:rsidRPr="3CD5B4D3">
        <w:rPr>
          <w:rFonts w:ascii="Arial" w:hAnsi="Arial" w:cs="Arial"/>
          <w:sz w:val="24"/>
          <w:szCs w:val="24"/>
        </w:rPr>
        <w:t>We recognise the limitations of using binary language</w:t>
      </w:r>
      <w:r>
        <w:rPr>
          <w:rFonts w:ascii="Arial" w:hAnsi="Arial" w:cs="Arial"/>
          <w:sz w:val="24"/>
          <w:szCs w:val="24"/>
        </w:rPr>
        <w:t xml:space="preserve"> and use language throughout</w:t>
      </w:r>
      <w:r w:rsidRPr="3CD5B4D3">
        <w:rPr>
          <w:rFonts w:ascii="Arial" w:hAnsi="Arial" w:cs="Arial"/>
          <w:sz w:val="24"/>
          <w:szCs w:val="24"/>
        </w:rPr>
        <w:t xml:space="preserve"> with the deliberate intention of acknowledging a shared </w:t>
      </w:r>
      <w:r w:rsidRPr="3CD5B4D3">
        <w:rPr>
          <w:rFonts w:ascii="Arial" w:hAnsi="Arial" w:cs="Arial"/>
          <w:i/>
          <w:iCs/>
          <w:sz w:val="24"/>
          <w:szCs w:val="24"/>
        </w:rPr>
        <w:t>political identification</w:t>
      </w:r>
      <w:r w:rsidRPr="3CD5B4D3">
        <w:rPr>
          <w:rFonts w:ascii="Arial" w:hAnsi="Arial" w:cs="Arial"/>
          <w:sz w:val="24"/>
          <w:szCs w:val="24"/>
        </w:rPr>
        <w:t xml:space="preserve"> between the people we represent.</w:t>
      </w:r>
      <w:r>
        <w:rPr>
          <w:rFonts w:ascii="Arial" w:hAnsi="Arial" w:cs="Arial"/>
          <w:sz w:val="24"/>
          <w:szCs w:val="24"/>
        </w:rPr>
        <w:t xml:space="preserve"> </w:t>
      </w:r>
      <w:r w:rsidR="00FF4849" w:rsidRPr="3CD5B4D3">
        <w:rPr>
          <w:rFonts w:ascii="Arial" w:hAnsi="Arial" w:cs="Arial"/>
          <w:sz w:val="24"/>
          <w:szCs w:val="24"/>
        </w:rPr>
        <w:t>We</w:t>
      </w:r>
      <w:r>
        <w:rPr>
          <w:rFonts w:ascii="Arial" w:hAnsi="Arial" w:cs="Arial"/>
          <w:sz w:val="24"/>
          <w:szCs w:val="24"/>
        </w:rPr>
        <w:t xml:space="preserve"> therefore</w:t>
      </w:r>
      <w:r w:rsidR="00FF4849" w:rsidRPr="3CD5B4D3">
        <w:rPr>
          <w:rFonts w:ascii="Arial" w:hAnsi="Arial" w:cs="Arial"/>
          <w:sz w:val="24"/>
          <w:szCs w:val="24"/>
        </w:rPr>
        <w:t xml:space="preserve"> use the term ‘women’ </w:t>
      </w:r>
      <w:r w:rsidR="00262BBF" w:rsidRPr="3CD5B4D3">
        <w:rPr>
          <w:rFonts w:ascii="Arial" w:hAnsi="Arial" w:cs="Arial"/>
          <w:sz w:val="24"/>
          <w:szCs w:val="24"/>
        </w:rPr>
        <w:t xml:space="preserve">to </w:t>
      </w:r>
      <w:r w:rsidR="00FF4849" w:rsidRPr="3CD5B4D3">
        <w:rPr>
          <w:rFonts w:ascii="Arial" w:hAnsi="Arial" w:cs="Arial"/>
          <w:sz w:val="24"/>
          <w:szCs w:val="24"/>
        </w:rPr>
        <w:t xml:space="preserve">refer to </w:t>
      </w:r>
      <w:r w:rsidR="001E128A" w:rsidRPr="3CD5B4D3">
        <w:rPr>
          <w:rFonts w:ascii="Arial" w:hAnsi="Arial" w:cs="Arial"/>
          <w:sz w:val="24"/>
          <w:szCs w:val="24"/>
        </w:rPr>
        <w:t>transgender women, cis</w:t>
      </w:r>
      <w:r w:rsidR="00FF4849" w:rsidRPr="3CD5B4D3">
        <w:rPr>
          <w:rFonts w:ascii="Arial" w:hAnsi="Arial" w:cs="Arial"/>
          <w:sz w:val="24"/>
          <w:szCs w:val="24"/>
        </w:rPr>
        <w:t>women, girls, gender diverse and non-binary people.</w:t>
      </w:r>
      <w:r w:rsidR="00941E34" w:rsidRPr="3CD5B4D3">
        <w:rPr>
          <w:rFonts w:ascii="Arial" w:hAnsi="Arial" w:cs="Arial"/>
          <w:sz w:val="24"/>
          <w:szCs w:val="24"/>
        </w:rPr>
        <w:t xml:space="preserve"> </w:t>
      </w:r>
      <w:r w:rsidR="004D6F20" w:rsidRPr="3CD5B4D3">
        <w:rPr>
          <w:rFonts w:ascii="Arial" w:hAnsi="Arial" w:cs="Arial"/>
          <w:sz w:val="24"/>
          <w:szCs w:val="24"/>
        </w:rPr>
        <w:t xml:space="preserve">This submission </w:t>
      </w:r>
      <w:r w:rsidR="00884832">
        <w:rPr>
          <w:rFonts w:ascii="Arial" w:hAnsi="Arial" w:cs="Arial"/>
          <w:sz w:val="24"/>
          <w:szCs w:val="24"/>
        </w:rPr>
        <w:t xml:space="preserve">also </w:t>
      </w:r>
      <w:r w:rsidR="004D6F20" w:rsidRPr="3CD5B4D3">
        <w:rPr>
          <w:rFonts w:ascii="Arial" w:hAnsi="Arial" w:cs="Arial"/>
          <w:sz w:val="24"/>
          <w:szCs w:val="24"/>
        </w:rPr>
        <w:t>uses ‘person first</w:t>
      </w:r>
      <w:r w:rsidR="00240FED" w:rsidRPr="3CD5B4D3">
        <w:rPr>
          <w:rFonts w:ascii="Arial" w:hAnsi="Arial" w:cs="Arial"/>
          <w:sz w:val="24"/>
          <w:szCs w:val="24"/>
        </w:rPr>
        <w:t>’ language (women with disabilities</w:t>
      </w:r>
      <w:r w:rsidR="00CE4609" w:rsidRPr="3CD5B4D3">
        <w:rPr>
          <w:rFonts w:ascii="Arial" w:hAnsi="Arial" w:cs="Arial"/>
          <w:sz w:val="24"/>
          <w:szCs w:val="24"/>
        </w:rPr>
        <w:t xml:space="preserve">). </w:t>
      </w:r>
      <w:r w:rsidR="004D6F20" w:rsidRPr="3CD5B4D3">
        <w:rPr>
          <w:rFonts w:ascii="Arial" w:hAnsi="Arial" w:cs="Arial"/>
          <w:sz w:val="24"/>
          <w:szCs w:val="24"/>
        </w:rPr>
        <w:t>We acknowledge</w:t>
      </w:r>
      <w:r w:rsidR="00A47016">
        <w:rPr>
          <w:rFonts w:ascii="Arial" w:hAnsi="Arial" w:cs="Arial"/>
          <w:sz w:val="24"/>
          <w:szCs w:val="24"/>
        </w:rPr>
        <w:t xml:space="preserve"> that</w:t>
      </w:r>
      <w:r w:rsidR="004D6F20" w:rsidRPr="3CD5B4D3">
        <w:rPr>
          <w:rFonts w:ascii="Arial" w:hAnsi="Arial" w:cs="Arial"/>
          <w:sz w:val="24"/>
          <w:szCs w:val="24"/>
        </w:rPr>
        <w:t xml:space="preserve"> people </w:t>
      </w:r>
      <w:r w:rsidR="003D64A8" w:rsidRPr="3CD5B4D3">
        <w:rPr>
          <w:rFonts w:ascii="Arial" w:hAnsi="Arial" w:cs="Arial"/>
          <w:sz w:val="24"/>
          <w:szCs w:val="24"/>
        </w:rPr>
        <w:t>describe</w:t>
      </w:r>
      <w:r w:rsidR="004D6F20" w:rsidRPr="3CD5B4D3">
        <w:rPr>
          <w:rFonts w:ascii="Arial" w:hAnsi="Arial" w:cs="Arial"/>
          <w:sz w:val="24"/>
          <w:szCs w:val="24"/>
        </w:rPr>
        <w:t xml:space="preserve"> their experience of disability</w:t>
      </w:r>
      <w:r w:rsidR="00C706B8" w:rsidRPr="3CD5B4D3">
        <w:rPr>
          <w:rFonts w:ascii="Arial" w:hAnsi="Arial" w:cs="Arial"/>
          <w:sz w:val="24"/>
          <w:szCs w:val="24"/>
        </w:rPr>
        <w:t xml:space="preserve"> in different ways</w:t>
      </w:r>
      <w:r w:rsidR="003E11AE" w:rsidRPr="3CD5B4D3">
        <w:rPr>
          <w:rFonts w:ascii="Arial" w:hAnsi="Arial" w:cs="Arial"/>
          <w:sz w:val="24"/>
          <w:szCs w:val="24"/>
        </w:rPr>
        <w:t xml:space="preserve">, and </w:t>
      </w:r>
      <w:r w:rsidR="004D6F20" w:rsidRPr="3CD5B4D3">
        <w:rPr>
          <w:rFonts w:ascii="Arial" w:hAnsi="Arial" w:cs="Arial"/>
          <w:sz w:val="24"/>
          <w:szCs w:val="24"/>
        </w:rPr>
        <w:t xml:space="preserve">for many people, </w:t>
      </w:r>
      <w:r w:rsidR="003E11AE" w:rsidRPr="3CD5B4D3">
        <w:rPr>
          <w:rFonts w:ascii="Arial" w:hAnsi="Arial" w:cs="Arial"/>
          <w:sz w:val="24"/>
          <w:szCs w:val="24"/>
        </w:rPr>
        <w:t>‘</w:t>
      </w:r>
      <w:r w:rsidR="004D6F20" w:rsidRPr="3CD5B4D3">
        <w:rPr>
          <w:rFonts w:ascii="Arial" w:hAnsi="Arial" w:cs="Arial"/>
          <w:sz w:val="24"/>
          <w:szCs w:val="24"/>
        </w:rPr>
        <w:t>identity first</w:t>
      </w:r>
      <w:r w:rsidR="003E11AE" w:rsidRPr="3CD5B4D3">
        <w:rPr>
          <w:rFonts w:ascii="Arial" w:hAnsi="Arial" w:cs="Arial"/>
          <w:sz w:val="24"/>
          <w:szCs w:val="24"/>
        </w:rPr>
        <w:t>’</w:t>
      </w:r>
      <w:r w:rsidR="004D6F20" w:rsidRPr="3CD5B4D3">
        <w:rPr>
          <w:rFonts w:ascii="Arial" w:hAnsi="Arial" w:cs="Arial"/>
          <w:sz w:val="24"/>
          <w:szCs w:val="24"/>
        </w:rPr>
        <w:t xml:space="preserve"> language</w:t>
      </w:r>
      <w:r w:rsidR="003E11AE" w:rsidRPr="3CD5B4D3">
        <w:rPr>
          <w:rFonts w:ascii="Arial" w:hAnsi="Arial" w:cs="Arial"/>
          <w:sz w:val="24"/>
          <w:szCs w:val="24"/>
        </w:rPr>
        <w:t xml:space="preserve"> </w:t>
      </w:r>
      <w:r w:rsidR="004D6F20" w:rsidRPr="3CD5B4D3">
        <w:rPr>
          <w:rFonts w:ascii="Arial" w:hAnsi="Arial" w:cs="Arial"/>
          <w:sz w:val="24"/>
          <w:szCs w:val="24"/>
        </w:rPr>
        <w:t>is a source of pride</w:t>
      </w:r>
      <w:r w:rsidR="003272D9" w:rsidRPr="3CD5B4D3">
        <w:rPr>
          <w:rFonts w:ascii="Arial" w:hAnsi="Arial" w:cs="Arial"/>
          <w:sz w:val="24"/>
          <w:szCs w:val="24"/>
        </w:rPr>
        <w:t xml:space="preserve"> and resistance.</w:t>
      </w:r>
    </w:p>
    <w:p w14:paraId="625581EF" w14:textId="150C089A" w:rsidR="009A7A3C" w:rsidRPr="00864BF7" w:rsidRDefault="32FE4D74" w:rsidP="00864BF7">
      <w:pPr>
        <w:pStyle w:val="Heading1"/>
        <w:spacing w:line="360" w:lineRule="auto"/>
        <w:rPr>
          <w:rFonts w:ascii="Arial" w:hAnsi="Arial" w:cs="Arial"/>
          <w:b/>
          <w:bCs/>
          <w:color w:val="662266"/>
        </w:rPr>
      </w:pPr>
      <w:bookmarkStart w:id="3" w:name="_Toc168668907"/>
      <w:r w:rsidRPr="3CD5B4D3">
        <w:rPr>
          <w:rFonts w:ascii="Arial" w:hAnsi="Arial" w:cs="Arial"/>
          <w:b/>
          <w:bCs/>
          <w:color w:val="662266"/>
        </w:rPr>
        <w:t>Acknowledgment of Country</w:t>
      </w:r>
      <w:bookmarkEnd w:id="1"/>
      <w:bookmarkEnd w:id="3"/>
    </w:p>
    <w:p w14:paraId="064C03A9" w14:textId="00FEB460" w:rsidR="009A7A3C" w:rsidRPr="009A7A3C" w:rsidRDefault="000C5E19" w:rsidP="00864BF7">
      <w:pPr>
        <w:spacing w:after="0" w:line="360" w:lineRule="auto"/>
        <w:rPr>
          <w:rFonts w:ascii="Arial" w:hAnsi="Arial" w:cs="Arial"/>
          <w:sz w:val="24"/>
          <w:szCs w:val="24"/>
        </w:rPr>
      </w:pPr>
      <w:r>
        <w:rPr>
          <w:rFonts w:ascii="Arial" w:hAnsi="Arial" w:cs="Arial"/>
          <w:sz w:val="24"/>
          <w:szCs w:val="24"/>
        </w:rPr>
        <w:t>The authors</w:t>
      </w:r>
      <w:r w:rsidRPr="000C5E19">
        <w:rPr>
          <w:rFonts w:ascii="Arial" w:hAnsi="Arial" w:cs="Arial"/>
          <w:sz w:val="24"/>
          <w:szCs w:val="24"/>
        </w:rPr>
        <w:t xml:space="preserve"> acknowledge the traditional owners of the land on which this publication was produced. We acknowledge First Nations people’s deep spiritual connection to this land. We extend our respects to community members and Elders past, present and emerging. </w:t>
      </w:r>
    </w:p>
    <w:p w14:paraId="388A99B6" w14:textId="54B303DA" w:rsidR="009A7A3C" w:rsidRPr="001D2F26" w:rsidRDefault="32FE4D74" w:rsidP="001D2F26">
      <w:pPr>
        <w:pStyle w:val="Heading1"/>
        <w:spacing w:line="360" w:lineRule="auto"/>
        <w:rPr>
          <w:rFonts w:ascii="Arial" w:hAnsi="Arial" w:cs="Arial"/>
          <w:b/>
          <w:bCs/>
          <w:color w:val="662266"/>
        </w:rPr>
      </w:pPr>
      <w:bookmarkStart w:id="4" w:name="_Toc1001397742"/>
      <w:bookmarkStart w:id="5" w:name="_Toc168668908"/>
      <w:r w:rsidRPr="3CD5B4D3">
        <w:rPr>
          <w:rFonts w:ascii="Arial" w:hAnsi="Arial" w:cs="Arial"/>
          <w:b/>
          <w:bCs/>
          <w:color w:val="662266"/>
        </w:rPr>
        <w:t>Submission Contacts</w:t>
      </w:r>
      <w:bookmarkEnd w:id="4"/>
      <w:bookmarkEnd w:id="5"/>
    </w:p>
    <w:p w14:paraId="3837A72C" w14:textId="508283E0" w:rsidR="009A7A3C" w:rsidRPr="009A7A3C" w:rsidRDefault="00420F53" w:rsidP="00864BF7">
      <w:pPr>
        <w:spacing w:after="0" w:line="360" w:lineRule="auto"/>
        <w:rPr>
          <w:rFonts w:ascii="Arial" w:hAnsi="Arial" w:cs="Arial"/>
          <w:sz w:val="24"/>
          <w:szCs w:val="24"/>
        </w:rPr>
      </w:pPr>
      <w:r>
        <w:rPr>
          <w:rFonts w:ascii="Arial" w:hAnsi="Arial" w:cs="Arial"/>
          <w:sz w:val="24"/>
          <w:szCs w:val="24"/>
        </w:rPr>
        <w:t>Sophie Cusworth</w:t>
      </w:r>
      <w:r w:rsidR="009E0981">
        <w:rPr>
          <w:rFonts w:ascii="Arial" w:hAnsi="Arial" w:cs="Arial"/>
          <w:sz w:val="24"/>
          <w:szCs w:val="24"/>
        </w:rPr>
        <w:tab/>
      </w:r>
      <w:r w:rsidR="009E0981">
        <w:rPr>
          <w:rFonts w:ascii="Arial" w:hAnsi="Arial" w:cs="Arial"/>
          <w:sz w:val="24"/>
          <w:szCs w:val="24"/>
        </w:rPr>
        <w:tab/>
      </w:r>
      <w:r w:rsidR="009E0981">
        <w:rPr>
          <w:rFonts w:ascii="Arial" w:hAnsi="Arial" w:cs="Arial"/>
          <w:sz w:val="24"/>
          <w:szCs w:val="24"/>
        </w:rPr>
        <w:tab/>
      </w:r>
      <w:r w:rsidR="009E0981">
        <w:rPr>
          <w:rFonts w:ascii="Arial" w:hAnsi="Arial" w:cs="Arial"/>
          <w:sz w:val="24"/>
          <w:szCs w:val="24"/>
        </w:rPr>
        <w:tab/>
      </w:r>
      <w:r w:rsidR="009E0981">
        <w:rPr>
          <w:rFonts w:ascii="Arial" w:hAnsi="Arial" w:cs="Arial"/>
          <w:sz w:val="24"/>
          <w:szCs w:val="24"/>
        </w:rPr>
        <w:tab/>
      </w:r>
      <w:r w:rsidR="008D12AA">
        <w:rPr>
          <w:rFonts w:ascii="Arial" w:hAnsi="Arial" w:cs="Arial"/>
          <w:sz w:val="24"/>
          <w:szCs w:val="24"/>
        </w:rPr>
        <w:t>Sebastian Zagarella</w:t>
      </w:r>
    </w:p>
    <w:p w14:paraId="4A150479" w14:textId="1E604E45" w:rsidR="009A7A3C" w:rsidRPr="009A7A3C" w:rsidRDefault="00420F53" w:rsidP="00864BF7">
      <w:pPr>
        <w:spacing w:after="0" w:line="360" w:lineRule="auto"/>
        <w:rPr>
          <w:rFonts w:ascii="Arial" w:hAnsi="Arial" w:cs="Arial"/>
          <w:sz w:val="24"/>
          <w:szCs w:val="24"/>
        </w:rPr>
      </w:pPr>
      <w:r>
        <w:rPr>
          <w:rFonts w:ascii="Arial" w:hAnsi="Arial" w:cs="Arial"/>
          <w:sz w:val="24"/>
          <w:szCs w:val="24"/>
        </w:rPr>
        <w:t xml:space="preserve">Acting </w:t>
      </w:r>
      <w:r w:rsidR="009A7A3C" w:rsidRPr="009A7A3C">
        <w:rPr>
          <w:rFonts w:ascii="Arial" w:hAnsi="Arial" w:cs="Arial"/>
          <w:sz w:val="24"/>
          <w:szCs w:val="24"/>
        </w:rPr>
        <w:t>C</w:t>
      </w:r>
      <w:r w:rsidR="00670189">
        <w:rPr>
          <w:rFonts w:ascii="Arial" w:hAnsi="Arial" w:cs="Arial"/>
          <w:sz w:val="24"/>
          <w:szCs w:val="24"/>
        </w:rPr>
        <w:t xml:space="preserve">hief Executive Officer </w:t>
      </w:r>
      <w:r w:rsidR="009E0981">
        <w:rPr>
          <w:rFonts w:ascii="Arial" w:hAnsi="Arial" w:cs="Arial"/>
          <w:sz w:val="24"/>
          <w:szCs w:val="24"/>
        </w:rPr>
        <w:tab/>
      </w:r>
      <w:r w:rsidR="009E0981">
        <w:rPr>
          <w:rFonts w:ascii="Arial" w:hAnsi="Arial" w:cs="Arial"/>
          <w:sz w:val="24"/>
          <w:szCs w:val="24"/>
        </w:rPr>
        <w:tab/>
      </w:r>
      <w:r w:rsidR="009E0981">
        <w:rPr>
          <w:rFonts w:ascii="Arial" w:hAnsi="Arial" w:cs="Arial"/>
          <w:sz w:val="24"/>
          <w:szCs w:val="24"/>
        </w:rPr>
        <w:tab/>
        <w:t>Chief Executive Officer</w:t>
      </w:r>
    </w:p>
    <w:p w14:paraId="2359665B" w14:textId="28E4B5D2" w:rsidR="009A7A3C" w:rsidRPr="009A7A3C" w:rsidRDefault="009A7A3C" w:rsidP="00864BF7">
      <w:pPr>
        <w:spacing w:after="0" w:line="360" w:lineRule="auto"/>
        <w:rPr>
          <w:rFonts w:ascii="Arial" w:hAnsi="Arial" w:cs="Arial"/>
          <w:sz w:val="24"/>
          <w:szCs w:val="24"/>
        </w:rPr>
      </w:pPr>
      <w:r w:rsidRPr="009A7A3C">
        <w:rPr>
          <w:rFonts w:ascii="Arial" w:hAnsi="Arial" w:cs="Arial"/>
          <w:sz w:val="24"/>
          <w:szCs w:val="24"/>
        </w:rPr>
        <w:t>Women With Disabilities Australia (WWDA)</w:t>
      </w:r>
      <w:r w:rsidR="009E0981">
        <w:rPr>
          <w:rFonts w:ascii="Arial" w:hAnsi="Arial" w:cs="Arial"/>
          <w:sz w:val="24"/>
          <w:szCs w:val="24"/>
        </w:rPr>
        <w:tab/>
      </w:r>
      <w:r w:rsidR="008D12AA">
        <w:rPr>
          <w:rFonts w:ascii="Arial" w:hAnsi="Arial" w:cs="Arial"/>
          <w:sz w:val="24"/>
          <w:szCs w:val="24"/>
        </w:rPr>
        <w:t xml:space="preserve">People </w:t>
      </w:r>
      <w:r w:rsidR="00DD291C">
        <w:rPr>
          <w:rFonts w:ascii="Arial" w:hAnsi="Arial" w:cs="Arial"/>
          <w:sz w:val="24"/>
          <w:szCs w:val="24"/>
        </w:rPr>
        <w:t>w</w:t>
      </w:r>
      <w:r w:rsidR="008D12AA">
        <w:rPr>
          <w:rFonts w:ascii="Arial" w:hAnsi="Arial" w:cs="Arial"/>
          <w:sz w:val="24"/>
          <w:szCs w:val="24"/>
        </w:rPr>
        <w:t>ith Disability Australia</w:t>
      </w:r>
    </w:p>
    <w:p w14:paraId="58D6F68B" w14:textId="7265AB69" w:rsidR="009E0981" w:rsidRPr="001D2F26" w:rsidRDefault="009A7A3C" w:rsidP="009E0981">
      <w:pPr>
        <w:shd w:val="clear" w:color="auto" w:fill="FFFFFF"/>
        <w:spacing w:line="360" w:lineRule="auto"/>
        <w:contextualSpacing/>
        <w:rPr>
          <w:rFonts w:ascii="Arial" w:hAnsi="Arial" w:cs="Arial"/>
          <w:color w:val="000000"/>
          <w:sz w:val="24"/>
          <w:szCs w:val="24"/>
        </w:rPr>
      </w:pPr>
      <w:r w:rsidRPr="09611334">
        <w:rPr>
          <w:rFonts w:ascii="Arial" w:hAnsi="Arial" w:cs="Arial"/>
          <w:sz w:val="24"/>
          <w:szCs w:val="24"/>
        </w:rPr>
        <w:t xml:space="preserve">E: </w:t>
      </w:r>
      <w:hyperlink r:id="rId13">
        <w:r w:rsidR="00420F53" w:rsidRPr="008143F7">
          <w:rPr>
            <w:rStyle w:val="Hyperlink"/>
            <w:rFonts w:ascii="Arial" w:hAnsi="Arial" w:cs="Arial"/>
            <w:color w:val="2F5496"/>
            <w:sz w:val="24"/>
            <w:szCs w:val="24"/>
          </w:rPr>
          <w:t>sophie</w:t>
        </w:r>
        <w:r w:rsidR="04C5F844" w:rsidRPr="008143F7">
          <w:rPr>
            <w:rStyle w:val="Hyperlink"/>
            <w:rFonts w:ascii="Arial" w:hAnsi="Arial" w:cs="Arial"/>
            <w:color w:val="2F5496"/>
            <w:sz w:val="24"/>
            <w:szCs w:val="24"/>
          </w:rPr>
          <w:t>c</w:t>
        </w:r>
        <w:r w:rsidR="00420F53" w:rsidRPr="008143F7">
          <w:rPr>
            <w:rStyle w:val="Hyperlink"/>
            <w:rFonts w:ascii="Arial" w:hAnsi="Arial" w:cs="Arial"/>
            <w:color w:val="2F5496"/>
            <w:sz w:val="24"/>
            <w:szCs w:val="24"/>
          </w:rPr>
          <w:t>@wwda.org.au</w:t>
        </w:r>
      </w:hyperlink>
      <w:r w:rsidRPr="008143F7">
        <w:rPr>
          <w:rFonts w:ascii="Arial" w:hAnsi="Arial" w:cs="Arial"/>
          <w:color w:val="2F5496"/>
          <w:sz w:val="24"/>
          <w:szCs w:val="24"/>
        </w:rPr>
        <w:t xml:space="preserve"> </w:t>
      </w:r>
      <w:r w:rsidR="009E0981" w:rsidRPr="008143F7">
        <w:rPr>
          <w:rFonts w:ascii="Arial" w:hAnsi="Arial" w:cs="Arial"/>
          <w:color w:val="2F5496"/>
          <w:sz w:val="24"/>
          <w:szCs w:val="24"/>
        </w:rPr>
        <w:tab/>
      </w:r>
      <w:r w:rsidR="009E0981">
        <w:rPr>
          <w:rFonts w:ascii="Arial" w:hAnsi="Arial" w:cs="Arial"/>
          <w:sz w:val="24"/>
          <w:szCs w:val="24"/>
        </w:rPr>
        <w:tab/>
      </w:r>
      <w:r w:rsidR="009E0981">
        <w:rPr>
          <w:rFonts w:ascii="Arial" w:hAnsi="Arial" w:cs="Arial"/>
          <w:sz w:val="24"/>
          <w:szCs w:val="24"/>
        </w:rPr>
        <w:tab/>
      </w:r>
      <w:r w:rsidR="009E0981">
        <w:rPr>
          <w:rFonts w:ascii="Arial" w:hAnsi="Arial" w:cs="Arial"/>
          <w:sz w:val="24"/>
          <w:szCs w:val="24"/>
        </w:rPr>
        <w:tab/>
      </w:r>
      <w:r w:rsidR="009E0981" w:rsidRPr="0048411F">
        <w:rPr>
          <w:rFonts w:ascii="Arial" w:hAnsi="Arial" w:cs="Arial"/>
          <w:color w:val="000000"/>
          <w:sz w:val="24"/>
          <w:szCs w:val="24"/>
        </w:rPr>
        <w:t>E:</w:t>
      </w:r>
      <w:r w:rsidR="00DD291C">
        <w:rPr>
          <w:rFonts w:ascii="Arial" w:hAnsi="Arial" w:cs="Arial"/>
          <w:color w:val="000000"/>
          <w:sz w:val="24"/>
          <w:szCs w:val="24"/>
        </w:rPr>
        <w:t xml:space="preserve"> </w:t>
      </w:r>
      <w:hyperlink r:id="rId14" w:history="1">
        <w:r w:rsidR="00DD291C" w:rsidRPr="008143F7">
          <w:rPr>
            <w:rStyle w:val="Hyperlink"/>
            <w:rFonts w:ascii="Arial" w:hAnsi="Arial" w:cs="Arial"/>
            <w:color w:val="2F5496"/>
            <w:sz w:val="24"/>
            <w:szCs w:val="24"/>
          </w:rPr>
          <w:t>SebastianZ@pwd.org.au</w:t>
        </w:r>
      </w:hyperlink>
      <w:r w:rsidR="00DD291C" w:rsidRPr="008143F7">
        <w:rPr>
          <w:rFonts w:ascii="Arial" w:hAnsi="Arial" w:cs="Arial"/>
          <w:color w:val="2F5496"/>
          <w:sz w:val="24"/>
          <w:szCs w:val="24"/>
        </w:rPr>
        <w:t xml:space="preserve">  </w:t>
      </w:r>
    </w:p>
    <w:p w14:paraId="663A92D3" w14:textId="77777777" w:rsidR="001D2F26" w:rsidRDefault="001D2F26" w:rsidP="001D2F26">
      <w:pPr>
        <w:shd w:val="clear" w:color="auto" w:fill="FFFFFF"/>
        <w:spacing w:after="0" w:line="240" w:lineRule="auto"/>
        <w:rPr>
          <w:rFonts w:ascii="Aptos" w:hAnsi="Aptos"/>
          <w:color w:val="000000"/>
        </w:rPr>
      </w:pPr>
    </w:p>
    <w:p w14:paraId="33F98E40" w14:textId="65D0EF71" w:rsidR="00882D69" w:rsidRDefault="29A9C7CD" w:rsidP="2066A8A1">
      <w:pPr>
        <w:pStyle w:val="Heading1"/>
        <w:spacing w:after="120" w:line="360" w:lineRule="auto"/>
        <w:rPr>
          <w:rFonts w:ascii="Arial" w:eastAsia="Times New Roman" w:hAnsi="Arial" w:cs="Arial"/>
          <w:b/>
          <w:bCs/>
          <w:color w:val="662266"/>
        </w:rPr>
      </w:pPr>
      <w:bookmarkStart w:id="6" w:name="_Toc1417210355"/>
      <w:bookmarkStart w:id="7" w:name="_Toc168668909"/>
      <w:r w:rsidRPr="3CD5B4D3">
        <w:rPr>
          <w:rFonts w:ascii="Arial" w:eastAsia="Times New Roman" w:hAnsi="Arial" w:cs="Arial"/>
          <w:b/>
          <w:bCs/>
          <w:color w:val="662266"/>
        </w:rPr>
        <w:t>About the authors</w:t>
      </w:r>
      <w:bookmarkEnd w:id="6"/>
      <w:bookmarkEnd w:id="7"/>
    </w:p>
    <w:p w14:paraId="121D94FB" w14:textId="694966E1" w:rsidR="00882D69" w:rsidRPr="00941058" w:rsidRDefault="29A9C7CD" w:rsidP="2066A8A1">
      <w:pPr>
        <w:spacing w:after="120" w:line="360" w:lineRule="auto"/>
        <w:rPr>
          <w:rFonts w:ascii="Arial" w:hAnsi="Arial" w:cs="Arial"/>
          <w:sz w:val="24"/>
          <w:szCs w:val="24"/>
        </w:rPr>
      </w:pPr>
      <w:r w:rsidRPr="2066A8A1">
        <w:rPr>
          <w:rFonts w:ascii="Arial" w:hAnsi="Arial" w:cs="Arial"/>
          <w:sz w:val="24"/>
          <w:szCs w:val="24"/>
        </w:rPr>
        <w:t xml:space="preserve">The following </w:t>
      </w:r>
      <w:r w:rsidR="29DE7721" w:rsidRPr="2066A8A1">
        <w:rPr>
          <w:rFonts w:ascii="Arial" w:hAnsi="Arial" w:cs="Arial"/>
          <w:sz w:val="24"/>
          <w:szCs w:val="24"/>
        </w:rPr>
        <w:t>organisations</w:t>
      </w:r>
      <w:r w:rsidRPr="2066A8A1">
        <w:rPr>
          <w:rFonts w:ascii="Arial" w:hAnsi="Arial" w:cs="Arial"/>
          <w:sz w:val="24"/>
          <w:szCs w:val="24"/>
        </w:rPr>
        <w:t xml:space="preserve"> worked together to produce this joint submission:</w:t>
      </w:r>
    </w:p>
    <w:p w14:paraId="1C8BE722" w14:textId="7E3986DB" w:rsidR="00882D69" w:rsidRDefault="195A7EE9" w:rsidP="005B73D4">
      <w:pPr>
        <w:spacing w:after="0" w:line="360" w:lineRule="auto"/>
        <w:rPr>
          <w:rFonts w:ascii="Arial" w:hAnsi="Arial" w:cs="Arial"/>
          <w:sz w:val="24"/>
          <w:szCs w:val="24"/>
        </w:rPr>
      </w:pPr>
      <w:r w:rsidRPr="008143F7">
        <w:rPr>
          <w:rStyle w:val="Hyperlink"/>
          <w:rFonts w:ascii="Arial" w:hAnsi="Arial" w:cs="Arial"/>
          <w:b/>
          <w:bCs/>
          <w:color w:val="662266"/>
          <w:sz w:val="24"/>
          <w:szCs w:val="24"/>
        </w:rPr>
        <w:t>Women with Disabilit</w:t>
      </w:r>
      <w:r w:rsidR="3C28C3EB" w:rsidRPr="008143F7">
        <w:rPr>
          <w:rStyle w:val="Hyperlink"/>
          <w:rFonts w:ascii="Arial" w:hAnsi="Arial" w:cs="Arial"/>
          <w:b/>
          <w:bCs/>
          <w:color w:val="662266"/>
          <w:sz w:val="24"/>
          <w:szCs w:val="24"/>
        </w:rPr>
        <w:t>ies</w:t>
      </w:r>
      <w:r w:rsidRPr="008143F7">
        <w:rPr>
          <w:rStyle w:val="Hyperlink"/>
          <w:rFonts w:ascii="Arial" w:hAnsi="Arial" w:cs="Arial"/>
          <w:b/>
          <w:bCs/>
          <w:color w:val="662266"/>
          <w:sz w:val="24"/>
          <w:szCs w:val="24"/>
        </w:rPr>
        <w:t xml:space="preserve"> Australia</w:t>
      </w:r>
      <w:r w:rsidRPr="008143F7">
        <w:rPr>
          <w:rFonts w:ascii="Arial" w:hAnsi="Arial" w:cs="Arial"/>
          <w:b/>
          <w:bCs/>
          <w:color w:val="662266"/>
          <w:sz w:val="24"/>
          <w:szCs w:val="24"/>
        </w:rPr>
        <w:t xml:space="preserve"> </w:t>
      </w:r>
      <w:r w:rsidRPr="7F408D66">
        <w:rPr>
          <w:rFonts w:ascii="Arial" w:hAnsi="Arial" w:cs="Arial"/>
          <w:b/>
          <w:bCs/>
          <w:sz w:val="24"/>
          <w:szCs w:val="24"/>
        </w:rPr>
        <w:t>(WWDA)</w:t>
      </w:r>
      <w:r w:rsidRPr="7F408D66">
        <w:rPr>
          <w:rFonts w:ascii="Arial" w:hAnsi="Arial" w:cs="Arial"/>
          <w:sz w:val="24"/>
          <w:szCs w:val="24"/>
        </w:rPr>
        <w:t xml:space="preserve"> is the National Disabled People’s Organisation (DPO) and National Women’s Alliance (NWA) for women, girls, feminine identifying, and non-binary people with disabilit</w:t>
      </w:r>
      <w:r w:rsidR="53108F61" w:rsidRPr="7F408D66">
        <w:rPr>
          <w:rFonts w:ascii="Arial" w:hAnsi="Arial" w:cs="Arial"/>
          <w:sz w:val="24"/>
          <w:szCs w:val="24"/>
        </w:rPr>
        <w:t>ies</w:t>
      </w:r>
      <w:r w:rsidRPr="7F408D66">
        <w:rPr>
          <w:rFonts w:ascii="Arial" w:hAnsi="Arial" w:cs="Arial"/>
          <w:sz w:val="24"/>
          <w:szCs w:val="24"/>
        </w:rPr>
        <w:t xml:space="preserve"> in Australia. As a DPO and an NWA, WWDA is governed, run, led, staffed by, and constituted of, women, girls, feminine identifying, and non-binary people with disabilit</w:t>
      </w:r>
      <w:r w:rsidR="01DE2577" w:rsidRPr="7F408D66">
        <w:rPr>
          <w:rFonts w:ascii="Arial" w:hAnsi="Arial" w:cs="Arial"/>
          <w:sz w:val="24"/>
          <w:szCs w:val="24"/>
        </w:rPr>
        <w:t>ies</w:t>
      </w:r>
      <w:r w:rsidRPr="7F408D66">
        <w:rPr>
          <w:rFonts w:ascii="Arial" w:hAnsi="Arial" w:cs="Arial"/>
          <w:sz w:val="24"/>
          <w:szCs w:val="24"/>
        </w:rPr>
        <w:t xml:space="preserve">. </w:t>
      </w:r>
      <w:r w:rsidR="410499FF" w:rsidRPr="7F408D66">
        <w:rPr>
          <w:rFonts w:ascii="Arial" w:hAnsi="Arial" w:cs="Arial"/>
          <w:sz w:val="24"/>
          <w:szCs w:val="24"/>
        </w:rPr>
        <w:t>Our organisation operate</w:t>
      </w:r>
      <w:r w:rsidR="00AB0EA1" w:rsidRPr="7F408D66">
        <w:rPr>
          <w:rFonts w:ascii="Arial" w:hAnsi="Arial" w:cs="Arial"/>
          <w:sz w:val="24"/>
          <w:szCs w:val="24"/>
        </w:rPr>
        <w:t xml:space="preserve">s </w:t>
      </w:r>
      <w:r w:rsidR="410499FF" w:rsidRPr="7F408D66">
        <w:rPr>
          <w:rFonts w:ascii="Arial" w:hAnsi="Arial" w:cs="Arial"/>
          <w:sz w:val="24"/>
          <w:szCs w:val="24"/>
        </w:rPr>
        <w:t xml:space="preserve">as a transnational human rights organisation - meaning that our work, and the impact of our work, extends </w:t>
      </w:r>
      <w:r w:rsidR="00254A0A" w:rsidRPr="7F408D66">
        <w:rPr>
          <w:rFonts w:ascii="Arial" w:hAnsi="Arial" w:cs="Arial"/>
          <w:sz w:val="24"/>
          <w:szCs w:val="24"/>
        </w:rPr>
        <w:t>beyond</w:t>
      </w:r>
      <w:r w:rsidR="410499FF" w:rsidRPr="7F408D66">
        <w:rPr>
          <w:rFonts w:ascii="Arial" w:hAnsi="Arial" w:cs="Arial"/>
          <w:sz w:val="24"/>
          <w:szCs w:val="24"/>
        </w:rPr>
        <w:t xml:space="preserve"> Australia. WWDA’s work is grounded in a human-rights based framework which links gender and disability issues to a full range of civil, political, economic, social and cultural rights.</w:t>
      </w:r>
    </w:p>
    <w:p w14:paraId="729348FE" w14:textId="77777777" w:rsidR="00882D69" w:rsidRDefault="00882D69" w:rsidP="00656F0E">
      <w:pPr>
        <w:spacing w:after="0" w:line="360" w:lineRule="auto"/>
        <w:rPr>
          <w:rFonts w:ascii="Arial" w:hAnsi="Arial" w:cs="Arial"/>
          <w:sz w:val="24"/>
          <w:szCs w:val="24"/>
        </w:rPr>
      </w:pPr>
    </w:p>
    <w:p w14:paraId="277B9B32" w14:textId="77777777" w:rsidR="00886ED5" w:rsidRPr="00941058" w:rsidRDefault="00886ED5" w:rsidP="00656F0E">
      <w:pPr>
        <w:spacing w:after="0" w:line="360" w:lineRule="auto"/>
        <w:rPr>
          <w:rFonts w:ascii="Arial" w:hAnsi="Arial" w:cs="Arial"/>
          <w:sz w:val="24"/>
          <w:szCs w:val="24"/>
        </w:rPr>
      </w:pPr>
    </w:p>
    <w:p w14:paraId="1BAB6169" w14:textId="7A16F672" w:rsidR="00DD291C" w:rsidRPr="00886ED5" w:rsidRDefault="00000000" w:rsidP="00DD291C">
      <w:pPr>
        <w:spacing w:line="360" w:lineRule="auto"/>
        <w:rPr>
          <w:rFonts w:ascii="Arial" w:hAnsi="Arial" w:cs="Arial"/>
          <w:color w:val="66B386"/>
          <w:sz w:val="24"/>
          <w:szCs w:val="24"/>
          <w:lang w:val="en-US"/>
        </w:rPr>
      </w:pPr>
      <w:hyperlink r:id="rId15" w:history="1">
        <w:r w:rsidR="009B51ED">
          <w:rPr>
            <w:rStyle w:val="Hyperlink"/>
            <w:rFonts w:ascii="Arial" w:hAnsi="Arial" w:cs="Arial"/>
            <w:b/>
            <w:bCs/>
            <w:color w:val="662266"/>
            <w:sz w:val="24"/>
            <w:szCs w:val="24"/>
          </w:rPr>
          <w:t>People with Disability Australia</w:t>
        </w:r>
      </w:hyperlink>
      <w:r w:rsidR="003F04A7">
        <w:rPr>
          <w:rStyle w:val="Hyperlink"/>
          <w:rFonts w:ascii="Arial" w:hAnsi="Arial" w:cs="Arial"/>
          <w:b/>
          <w:bCs/>
          <w:color w:val="662266"/>
          <w:sz w:val="24"/>
          <w:szCs w:val="24"/>
        </w:rPr>
        <w:t xml:space="preserve"> </w:t>
      </w:r>
      <w:r w:rsidR="003F04A7" w:rsidRPr="003F04A7">
        <w:rPr>
          <w:rStyle w:val="Hyperlink"/>
          <w:rFonts w:ascii="Arial" w:hAnsi="Arial" w:cs="Arial"/>
          <w:b/>
          <w:bCs/>
          <w:color w:val="000000" w:themeColor="text1"/>
          <w:sz w:val="24"/>
          <w:szCs w:val="24"/>
          <w:u w:val="none"/>
        </w:rPr>
        <w:t>(PWDA)</w:t>
      </w:r>
      <w:r w:rsidR="003926A3" w:rsidRPr="003F04A7">
        <w:rPr>
          <w:rFonts w:ascii="Arial" w:hAnsi="Arial" w:cs="Arial"/>
          <w:color w:val="000000" w:themeColor="text1"/>
          <w:sz w:val="24"/>
          <w:szCs w:val="24"/>
        </w:rPr>
        <w:t xml:space="preserve"> </w:t>
      </w:r>
      <w:r w:rsidR="003926A3">
        <w:rPr>
          <w:rFonts w:ascii="Arial" w:hAnsi="Arial" w:cs="Arial"/>
          <w:sz w:val="24"/>
          <w:szCs w:val="24"/>
        </w:rPr>
        <w:t xml:space="preserve">is </w:t>
      </w:r>
      <w:r w:rsidR="00DD291C" w:rsidRPr="00121638">
        <w:rPr>
          <w:rFonts w:ascii="Arial" w:hAnsi="Arial" w:cs="Arial"/>
          <w:sz w:val="24"/>
          <w:szCs w:val="24"/>
        </w:rPr>
        <w:t xml:space="preserve">a national disability rights and advocacy organisation made up of, and led by, people with disability, and has a vision of a socially just, accessible and inclusive community </w:t>
      </w:r>
      <w:r w:rsidR="00DD291C" w:rsidRPr="00DD291C">
        <w:rPr>
          <w:rFonts w:ascii="Arial" w:hAnsi="Arial" w:cs="Arial"/>
          <w:color w:val="000000" w:themeColor="text1"/>
          <w:sz w:val="24"/>
          <w:szCs w:val="24"/>
        </w:rPr>
        <w:t>in which the contribution, potential and diversity of people with disability are not only recognised and respected but also celebrated.</w:t>
      </w:r>
    </w:p>
    <w:p w14:paraId="5B819523" w14:textId="4FE32E21" w:rsidR="00DD291C" w:rsidRPr="00DD291C" w:rsidRDefault="00DD291C" w:rsidP="00DD291C">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PWDA is </w:t>
      </w:r>
      <w:r w:rsidRPr="00DD291C">
        <w:rPr>
          <w:rFonts w:ascii="Arial" w:hAnsi="Arial" w:cs="Arial"/>
          <w:color w:val="000000" w:themeColor="text1"/>
          <w:sz w:val="24"/>
          <w:szCs w:val="24"/>
        </w:rPr>
        <w:t>a peak, non-profit, non-Government organisation that represents the interests of people with all kinds of disability</w:t>
      </w:r>
      <w:r>
        <w:rPr>
          <w:rFonts w:ascii="Arial" w:hAnsi="Arial" w:cs="Arial"/>
          <w:color w:val="000000" w:themeColor="text1"/>
          <w:sz w:val="24"/>
          <w:szCs w:val="24"/>
        </w:rPr>
        <w:t xml:space="preserve"> and </w:t>
      </w:r>
      <w:r w:rsidRPr="00DD291C">
        <w:rPr>
          <w:rFonts w:ascii="Arial" w:hAnsi="Arial" w:cs="Arial"/>
          <w:color w:val="000000" w:themeColor="text1"/>
          <w:sz w:val="24"/>
          <w:szCs w:val="24"/>
        </w:rPr>
        <w:t>represent people with disability at the United Nations, particularly in relation to the United Nations Convention on the Rights of Persons with Disabilities (CRPD)</w:t>
      </w:r>
      <w:r>
        <w:rPr>
          <w:rFonts w:ascii="Arial" w:hAnsi="Arial" w:cs="Arial"/>
          <w:color w:val="000000" w:themeColor="text1"/>
          <w:sz w:val="24"/>
          <w:szCs w:val="24"/>
        </w:rPr>
        <w:t xml:space="preserve">. PWDA’s </w:t>
      </w:r>
      <w:r w:rsidRPr="00DD291C">
        <w:rPr>
          <w:rFonts w:ascii="Arial" w:hAnsi="Arial" w:cs="Arial"/>
          <w:color w:val="000000" w:themeColor="text1"/>
          <w:sz w:val="24"/>
          <w:szCs w:val="24"/>
        </w:rPr>
        <w:t>work is grounded in a human rights framework that recognises the CRPD and related mechanisms as fundamental tools for advancing the rights of people with disability.</w:t>
      </w:r>
    </w:p>
    <w:p w14:paraId="5211AB15" w14:textId="58C157B2" w:rsidR="00DD291C" w:rsidRPr="00DD291C" w:rsidRDefault="00DD291C" w:rsidP="00DD291C">
      <w:pPr>
        <w:spacing w:line="360" w:lineRule="auto"/>
        <w:rPr>
          <w:rFonts w:ascii="Arial" w:hAnsi="Arial" w:cs="Arial"/>
          <w:color w:val="000000" w:themeColor="text1"/>
          <w:sz w:val="24"/>
          <w:szCs w:val="24"/>
        </w:rPr>
      </w:pPr>
      <w:r w:rsidRPr="00DD291C">
        <w:rPr>
          <w:rFonts w:ascii="Arial" w:hAnsi="Arial" w:cs="Arial"/>
          <w:color w:val="000000" w:themeColor="text1"/>
          <w:sz w:val="24"/>
          <w:szCs w:val="24"/>
        </w:rPr>
        <w:t>PWDA is a member of Disabled People’s Organisations Australia (DPO Australia), along with the First People’s Disability Network, National Ethnic Disability Alliance, and Women with Disabilities Australia.</w:t>
      </w:r>
      <w:r>
        <w:rPr>
          <w:rFonts w:ascii="Arial" w:hAnsi="Arial" w:cs="Arial"/>
          <w:color w:val="000000" w:themeColor="text1"/>
          <w:sz w:val="24"/>
          <w:szCs w:val="24"/>
        </w:rPr>
        <w:t xml:space="preserve"> </w:t>
      </w:r>
      <w:r w:rsidRPr="00DD291C">
        <w:rPr>
          <w:rFonts w:ascii="Arial" w:hAnsi="Arial" w:cs="Arial"/>
          <w:color w:val="000000" w:themeColor="text1"/>
          <w:sz w:val="24"/>
          <w:szCs w:val="24"/>
        </w:rPr>
        <w:t>DPOs collectively form a disability rights movement that places people with disability at the centre of decision-making in all aspects of our lives.</w:t>
      </w:r>
    </w:p>
    <w:p w14:paraId="2E83F3EA" w14:textId="4DA310C6" w:rsidR="009E0981" w:rsidRPr="006C24DF" w:rsidRDefault="00DD291C" w:rsidP="009E0981">
      <w:pPr>
        <w:spacing w:line="360" w:lineRule="auto"/>
        <w:rPr>
          <w:rFonts w:ascii="Arial" w:hAnsi="Arial" w:cs="Arial"/>
          <w:color w:val="000000" w:themeColor="text1"/>
          <w:sz w:val="24"/>
          <w:szCs w:val="24"/>
        </w:rPr>
      </w:pPr>
      <w:r w:rsidRPr="00DD291C">
        <w:rPr>
          <w:rFonts w:ascii="Arial" w:hAnsi="Arial" w:cs="Arial"/>
          <w:color w:val="000000" w:themeColor="text1"/>
          <w:sz w:val="24"/>
          <w:szCs w:val="24"/>
        </w:rPr>
        <w:t>The work of PWDA embraces the ‘Nothing About Us, Without Us’ motto of the international disability community and Disabled Peoples’ International, the international organisation representing national organisations of people with disability in over 130 countries.</w:t>
      </w:r>
    </w:p>
    <w:p w14:paraId="12028E59" w14:textId="79C4CCDA" w:rsidR="00B8741A" w:rsidRPr="00864BF7" w:rsidRDefault="00B8741A" w:rsidP="00B8741A">
      <w:pPr>
        <w:pStyle w:val="Heading1"/>
        <w:spacing w:line="360" w:lineRule="auto"/>
        <w:rPr>
          <w:rFonts w:ascii="Arial" w:hAnsi="Arial" w:cs="Arial"/>
          <w:b/>
          <w:bCs/>
          <w:color w:val="662266"/>
        </w:rPr>
      </w:pPr>
      <w:r>
        <w:rPr>
          <w:rFonts w:ascii="Arial" w:hAnsi="Arial" w:cs="Arial"/>
          <w:b/>
          <w:bCs/>
          <w:color w:val="662266"/>
        </w:rPr>
        <w:t>Signatories to this submission</w:t>
      </w:r>
    </w:p>
    <w:p w14:paraId="07A1F57C" w14:textId="3C977C45" w:rsidR="001D2F26" w:rsidRPr="001B50EB" w:rsidRDefault="00B8741A" w:rsidP="00B8741A">
      <w:pPr>
        <w:spacing w:after="0" w:line="360" w:lineRule="auto"/>
        <w:rPr>
          <w:rFonts w:ascii="Arial" w:hAnsi="Arial" w:cs="Arial"/>
          <w:sz w:val="24"/>
          <w:szCs w:val="24"/>
        </w:rPr>
      </w:pPr>
      <w:r>
        <w:rPr>
          <w:rFonts w:ascii="Arial" w:hAnsi="Arial" w:cs="Arial"/>
          <w:sz w:val="24"/>
          <w:szCs w:val="24"/>
        </w:rPr>
        <w:t xml:space="preserve">This submission has also been endorsed by: </w:t>
      </w:r>
    </w:p>
    <w:p w14:paraId="57AEBE55" w14:textId="162450AC" w:rsidR="00C56D5E" w:rsidRPr="00B8741A" w:rsidRDefault="00B8741A" w:rsidP="00B8741A">
      <w:pPr>
        <w:pStyle w:val="ListParagraph"/>
        <w:numPr>
          <w:ilvl w:val="0"/>
          <w:numId w:val="28"/>
        </w:numPr>
        <w:spacing w:after="0" w:line="360" w:lineRule="auto"/>
        <w:rPr>
          <w:rFonts w:ascii="Arial" w:hAnsi="Arial" w:cs="Arial"/>
          <w:sz w:val="24"/>
          <w:szCs w:val="24"/>
        </w:rPr>
      </w:pPr>
      <w:r w:rsidRPr="00B8741A">
        <w:rPr>
          <w:rFonts w:ascii="Arial" w:hAnsi="Arial" w:cs="Arial"/>
          <w:sz w:val="24"/>
          <w:szCs w:val="24"/>
        </w:rPr>
        <w:t>Women With Disabilities Victoria</w:t>
      </w:r>
    </w:p>
    <w:p w14:paraId="12A59229" w14:textId="2C7B9550" w:rsidR="00B8741A" w:rsidRPr="00B8741A" w:rsidRDefault="00B8741A" w:rsidP="00B8741A">
      <w:pPr>
        <w:pStyle w:val="ListParagraph"/>
        <w:numPr>
          <w:ilvl w:val="0"/>
          <w:numId w:val="28"/>
        </w:numPr>
        <w:spacing w:after="0" w:line="360" w:lineRule="auto"/>
        <w:rPr>
          <w:rFonts w:ascii="Arial" w:hAnsi="Arial" w:cs="Arial"/>
          <w:sz w:val="24"/>
          <w:szCs w:val="24"/>
        </w:rPr>
      </w:pPr>
      <w:r w:rsidRPr="00B8741A">
        <w:rPr>
          <w:rFonts w:ascii="Arial" w:hAnsi="Arial" w:cs="Arial"/>
          <w:sz w:val="24"/>
          <w:szCs w:val="24"/>
        </w:rPr>
        <w:t xml:space="preserve">Women With Disabilities ACT </w:t>
      </w:r>
    </w:p>
    <w:p w14:paraId="76084159" w14:textId="5BAC67A3" w:rsidR="00B8741A" w:rsidRPr="00B8741A" w:rsidRDefault="00B8741A" w:rsidP="00B8741A">
      <w:pPr>
        <w:pStyle w:val="ListParagraph"/>
        <w:numPr>
          <w:ilvl w:val="0"/>
          <w:numId w:val="28"/>
        </w:numPr>
        <w:spacing w:after="0" w:line="360" w:lineRule="auto"/>
        <w:rPr>
          <w:rFonts w:ascii="Arial" w:hAnsi="Arial" w:cs="Arial"/>
          <w:sz w:val="24"/>
          <w:szCs w:val="24"/>
        </w:rPr>
      </w:pPr>
      <w:r w:rsidRPr="00B8741A">
        <w:rPr>
          <w:rFonts w:ascii="Arial" w:hAnsi="Arial" w:cs="Arial"/>
          <w:sz w:val="24"/>
          <w:szCs w:val="24"/>
        </w:rPr>
        <w:t>WWILD Sexual Violence Pr</w:t>
      </w:r>
      <w:r>
        <w:rPr>
          <w:rFonts w:ascii="Arial" w:hAnsi="Arial" w:cs="Arial"/>
          <w:sz w:val="24"/>
          <w:szCs w:val="24"/>
        </w:rPr>
        <w:t>evention</w:t>
      </w:r>
      <w:r w:rsidR="00353DF7">
        <w:rPr>
          <w:rFonts w:ascii="Arial" w:hAnsi="Arial" w:cs="Arial"/>
          <w:sz w:val="24"/>
          <w:szCs w:val="24"/>
        </w:rPr>
        <w:t xml:space="preserve"> Association</w:t>
      </w:r>
    </w:p>
    <w:p w14:paraId="4A195028" w14:textId="7E32B4D2" w:rsidR="00B8741A" w:rsidRPr="00B8741A" w:rsidRDefault="00B8741A" w:rsidP="00B8741A">
      <w:pPr>
        <w:pStyle w:val="ListParagraph"/>
        <w:numPr>
          <w:ilvl w:val="0"/>
          <w:numId w:val="28"/>
        </w:numPr>
        <w:spacing w:after="0" w:line="360" w:lineRule="auto"/>
        <w:rPr>
          <w:rFonts w:ascii="Arial" w:hAnsi="Arial" w:cs="Arial"/>
          <w:sz w:val="24"/>
          <w:szCs w:val="24"/>
        </w:rPr>
      </w:pPr>
      <w:r w:rsidRPr="00B8741A">
        <w:rPr>
          <w:rFonts w:ascii="Arial" w:hAnsi="Arial" w:cs="Arial"/>
          <w:sz w:val="24"/>
          <w:szCs w:val="24"/>
        </w:rPr>
        <w:t>National Ethnic Disability Alliance</w:t>
      </w:r>
    </w:p>
    <w:p w14:paraId="02BC483C" w14:textId="3694AC1A" w:rsidR="00084113" w:rsidRDefault="00084113">
      <w:pPr>
        <w:spacing w:after="0" w:line="240" w:lineRule="auto"/>
        <w:rPr>
          <w:rFonts w:ascii="Arial" w:hAnsi="Arial" w:cs="Arial"/>
          <w:sz w:val="24"/>
          <w:szCs w:val="24"/>
        </w:rPr>
      </w:pPr>
      <w:r>
        <w:rPr>
          <w:rFonts w:ascii="Arial" w:hAnsi="Arial" w:cs="Arial"/>
          <w:sz w:val="24"/>
          <w:szCs w:val="24"/>
        </w:rPr>
        <w:br w:type="page"/>
      </w:r>
    </w:p>
    <w:p w14:paraId="3B0955CF" w14:textId="22488318" w:rsidR="009A7A3C" w:rsidRDefault="26180E42" w:rsidP="2066A8A1">
      <w:pPr>
        <w:pStyle w:val="Heading1"/>
        <w:spacing w:after="120" w:line="360" w:lineRule="auto"/>
        <w:rPr>
          <w:rFonts w:ascii="Arial" w:eastAsia="Times New Roman" w:hAnsi="Arial" w:cs="Arial"/>
          <w:b/>
          <w:bCs/>
          <w:color w:val="662266"/>
        </w:rPr>
      </w:pPr>
      <w:bookmarkStart w:id="8" w:name="_Toc465253608"/>
      <w:bookmarkStart w:id="9" w:name="_Toc168668910"/>
      <w:r w:rsidRPr="3CD5B4D3">
        <w:rPr>
          <w:rFonts w:ascii="Arial" w:eastAsia="Times New Roman" w:hAnsi="Arial" w:cs="Arial"/>
          <w:b/>
          <w:bCs/>
          <w:color w:val="662266"/>
        </w:rPr>
        <w:lastRenderedPageBreak/>
        <w:t>Introduction</w:t>
      </w:r>
      <w:bookmarkEnd w:id="8"/>
      <w:bookmarkEnd w:id="9"/>
    </w:p>
    <w:p w14:paraId="5FE00186" w14:textId="265ACDC8" w:rsidR="00641FC2" w:rsidRDefault="6C550AA4" w:rsidP="00A1461A">
      <w:pPr>
        <w:spacing w:line="360" w:lineRule="auto"/>
        <w:rPr>
          <w:rFonts w:ascii="Helvetica" w:hAnsi="Helvetica"/>
          <w:color w:val="000000" w:themeColor="text1"/>
          <w:sz w:val="24"/>
          <w:szCs w:val="24"/>
        </w:rPr>
      </w:pPr>
      <w:r w:rsidRPr="000F7486">
        <w:rPr>
          <w:rFonts w:ascii="Arial" w:hAnsi="Arial" w:cs="Arial"/>
          <w:sz w:val="24"/>
          <w:szCs w:val="24"/>
        </w:rPr>
        <w:t xml:space="preserve">Women </w:t>
      </w:r>
      <w:r w:rsidR="5D01E8E6" w:rsidRPr="000F7486">
        <w:rPr>
          <w:rFonts w:ascii="Arial" w:hAnsi="Arial" w:cs="Arial"/>
          <w:sz w:val="24"/>
          <w:szCs w:val="24"/>
        </w:rPr>
        <w:t>w</w:t>
      </w:r>
      <w:r w:rsidRPr="000F7486">
        <w:rPr>
          <w:rFonts w:ascii="Arial" w:hAnsi="Arial" w:cs="Arial"/>
          <w:sz w:val="24"/>
          <w:szCs w:val="24"/>
        </w:rPr>
        <w:t>ith Disabilities Australia (WWDA)</w:t>
      </w:r>
      <w:r w:rsidR="00036E18">
        <w:rPr>
          <w:rFonts w:ascii="Arial" w:hAnsi="Arial" w:cs="Arial"/>
          <w:sz w:val="24"/>
          <w:szCs w:val="24"/>
        </w:rPr>
        <w:t xml:space="preserve"> and People </w:t>
      </w:r>
      <w:r w:rsidR="007726BD">
        <w:rPr>
          <w:rFonts w:ascii="Arial" w:hAnsi="Arial" w:cs="Arial"/>
          <w:sz w:val="24"/>
          <w:szCs w:val="24"/>
        </w:rPr>
        <w:t>w</w:t>
      </w:r>
      <w:r w:rsidR="00036E18">
        <w:rPr>
          <w:rFonts w:ascii="Arial" w:hAnsi="Arial" w:cs="Arial"/>
          <w:sz w:val="24"/>
          <w:szCs w:val="24"/>
        </w:rPr>
        <w:t xml:space="preserve">ith Disability Australia (PWDA) </w:t>
      </w:r>
      <w:r w:rsidRPr="000F7486">
        <w:rPr>
          <w:rStyle w:val="normaltextrun"/>
          <w:rFonts w:ascii="Helvetica" w:hAnsi="Helvetica"/>
          <w:color w:val="000000"/>
          <w:sz w:val="24"/>
          <w:szCs w:val="24"/>
          <w:shd w:val="clear" w:color="auto" w:fill="FFFFFF"/>
        </w:rPr>
        <w:t>welcome the opp</w:t>
      </w:r>
      <w:r w:rsidR="00641FC2">
        <w:rPr>
          <w:rStyle w:val="normaltextrun"/>
          <w:rFonts w:ascii="Helvetica" w:hAnsi="Helvetica"/>
          <w:color w:val="000000"/>
          <w:sz w:val="24"/>
          <w:szCs w:val="24"/>
          <w:shd w:val="clear" w:color="auto" w:fill="FFFFFF"/>
        </w:rPr>
        <w:t>ortunity to make a s</w:t>
      </w:r>
      <w:r w:rsidR="00854DC8">
        <w:rPr>
          <w:rStyle w:val="normaltextrun"/>
          <w:rFonts w:ascii="Helvetica" w:hAnsi="Helvetica"/>
          <w:color w:val="000000"/>
          <w:sz w:val="24"/>
          <w:szCs w:val="24"/>
          <w:shd w:val="clear" w:color="auto" w:fill="FFFFFF"/>
        </w:rPr>
        <w:t xml:space="preserve">ubmission </w:t>
      </w:r>
      <w:r w:rsidR="00641FC2">
        <w:rPr>
          <w:rStyle w:val="normaltextrun"/>
          <w:rFonts w:ascii="Helvetica" w:hAnsi="Helvetica"/>
          <w:color w:val="000000"/>
          <w:sz w:val="24"/>
          <w:szCs w:val="24"/>
          <w:shd w:val="clear" w:color="auto" w:fill="FFFFFF"/>
        </w:rPr>
        <w:t>to the Australian Law Reform Commission’s Issues Paper – Justice Responses to Sexual Violence.</w:t>
      </w:r>
    </w:p>
    <w:p w14:paraId="22D011BE" w14:textId="4B7C4829" w:rsidR="00F206B1" w:rsidRDefault="005B73D4" w:rsidP="00F206B1">
      <w:pPr>
        <w:spacing w:line="360" w:lineRule="auto"/>
        <w:rPr>
          <w:rFonts w:ascii="Helvetica" w:hAnsi="Helvetica"/>
          <w:color w:val="000000" w:themeColor="text1"/>
          <w:sz w:val="24"/>
          <w:szCs w:val="24"/>
        </w:rPr>
      </w:pPr>
      <w:r>
        <w:rPr>
          <w:rFonts w:ascii="Helvetica" w:hAnsi="Helvetica"/>
          <w:color w:val="000000" w:themeColor="text1"/>
          <w:sz w:val="24"/>
          <w:szCs w:val="24"/>
        </w:rPr>
        <w:t xml:space="preserve">We </w:t>
      </w:r>
      <w:r w:rsidR="00130E4A">
        <w:rPr>
          <w:rFonts w:ascii="Helvetica" w:hAnsi="Helvetica"/>
          <w:color w:val="000000" w:themeColor="text1"/>
          <w:sz w:val="24"/>
          <w:szCs w:val="24"/>
        </w:rPr>
        <w:t xml:space="preserve">begin by canvasing Australia’s international obligations under the </w:t>
      </w:r>
      <w:r w:rsidR="00130E4A" w:rsidRPr="00F206B1">
        <w:rPr>
          <w:rFonts w:ascii="Helvetica" w:hAnsi="Helvetica"/>
          <w:i/>
          <w:iCs/>
          <w:color w:val="000000" w:themeColor="text1"/>
          <w:sz w:val="24"/>
          <w:szCs w:val="24"/>
        </w:rPr>
        <w:t>Co</w:t>
      </w:r>
      <w:r w:rsidR="00F206B1">
        <w:rPr>
          <w:rFonts w:ascii="Helvetica" w:hAnsi="Helvetica"/>
          <w:i/>
          <w:iCs/>
          <w:color w:val="000000" w:themeColor="text1"/>
          <w:sz w:val="24"/>
          <w:szCs w:val="24"/>
        </w:rPr>
        <w:t>nvention</w:t>
      </w:r>
      <w:r w:rsidR="00130E4A" w:rsidRPr="00F206B1">
        <w:rPr>
          <w:rFonts w:ascii="Helvetica" w:hAnsi="Helvetica"/>
          <w:i/>
          <w:iCs/>
          <w:color w:val="000000" w:themeColor="text1"/>
          <w:sz w:val="24"/>
          <w:szCs w:val="24"/>
        </w:rPr>
        <w:t xml:space="preserve"> on the Rights of Pe</w:t>
      </w:r>
      <w:r w:rsidR="00F206B1">
        <w:rPr>
          <w:rFonts w:ascii="Helvetica" w:hAnsi="Helvetica"/>
          <w:i/>
          <w:iCs/>
          <w:color w:val="000000" w:themeColor="text1"/>
          <w:sz w:val="24"/>
          <w:szCs w:val="24"/>
        </w:rPr>
        <w:t>rsons</w:t>
      </w:r>
      <w:r w:rsidR="00130E4A" w:rsidRPr="00F206B1">
        <w:rPr>
          <w:rFonts w:ascii="Helvetica" w:hAnsi="Helvetica"/>
          <w:i/>
          <w:iCs/>
          <w:color w:val="000000" w:themeColor="text1"/>
          <w:sz w:val="24"/>
          <w:szCs w:val="24"/>
        </w:rPr>
        <w:t xml:space="preserve"> with Disabili</w:t>
      </w:r>
      <w:r w:rsidR="00F206B1">
        <w:rPr>
          <w:rFonts w:ascii="Helvetica" w:hAnsi="Helvetica"/>
          <w:i/>
          <w:iCs/>
          <w:color w:val="000000" w:themeColor="text1"/>
          <w:sz w:val="24"/>
          <w:szCs w:val="24"/>
        </w:rPr>
        <w:t>ties</w:t>
      </w:r>
      <w:r w:rsidR="00130E4A" w:rsidRPr="00F206B1">
        <w:rPr>
          <w:rFonts w:ascii="Helvetica" w:hAnsi="Helvetica"/>
          <w:i/>
          <w:iCs/>
          <w:color w:val="000000" w:themeColor="text1"/>
          <w:sz w:val="24"/>
          <w:szCs w:val="24"/>
        </w:rPr>
        <w:t xml:space="preserve"> </w:t>
      </w:r>
      <w:r w:rsidR="00130E4A">
        <w:rPr>
          <w:rFonts w:ascii="Helvetica" w:hAnsi="Helvetica"/>
          <w:color w:val="000000" w:themeColor="text1"/>
          <w:sz w:val="24"/>
          <w:szCs w:val="24"/>
        </w:rPr>
        <w:t>(</w:t>
      </w:r>
      <w:r w:rsidR="00130E4A" w:rsidRPr="00F206B1">
        <w:rPr>
          <w:rFonts w:ascii="Helvetica" w:hAnsi="Helvetica"/>
          <w:i/>
          <w:iCs/>
          <w:color w:val="000000" w:themeColor="text1"/>
          <w:sz w:val="24"/>
          <w:szCs w:val="24"/>
        </w:rPr>
        <w:t>CRPD</w:t>
      </w:r>
      <w:r w:rsidR="00130E4A">
        <w:rPr>
          <w:rFonts w:ascii="Helvetica" w:hAnsi="Helvetica"/>
          <w:color w:val="000000" w:themeColor="text1"/>
          <w:sz w:val="24"/>
          <w:szCs w:val="24"/>
        </w:rPr>
        <w:t>)</w:t>
      </w:r>
      <w:r w:rsidR="00F206B1">
        <w:rPr>
          <w:rFonts w:ascii="Helvetica" w:hAnsi="Helvetica"/>
          <w:color w:val="000000" w:themeColor="text1"/>
          <w:sz w:val="24"/>
          <w:szCs w:val="24"/>
        </w:rPr>
        <w:t xml:space="preserve">, and then </w:t>
      </w:r>
      <w:r w:rsidR="00854DC8">
        <w:rPr>
          <w:rFonts w:ascii="Helvetica" w:hAnsi="Helvetica"/>
          <w:color w:val="000000" w:themeColor="text1"/>
          <w:sz w:val="24"/>
          <w:szCs w:val="24"/>
        </w:rPr>
        <w:t xml:space="preserve">broadly </w:t>
      </w:r>
      <w:r>
        <w:rPr>
          <w:rFonts w:ascii="Helvetica" w:hAnsi="Helvetica"/>
          <w:color w:val="000000" w:themeColor="text1"/>
          <w:sz w:val="24"/>
          <w:szCs w:val="24"/>
        </w:rPr>
        <w:t xml:space="preserve">address each of the </w:t>
      </w:r>
      <w:r w:rsidR="00854DC8">
        <w:rPr>
          <w:rFonts w:ascii="Helvetica" w:hAnsi="Helvetica"/>
          <w:color w:val="000000" w:themeColor="text1"/>
          <w:sz w:val="24"/>
          <w:szCs w:val="24"/>
        </w:rPr>
        <w:t>key areas of the Issue Paper</w:t>
      </w:r>
      <w:r w:rsidR="00F206B1">
        <w:rPr>
          <w:rFonts w:ascii="Helvetica" w:hAnsi="Helvetica"/>
          <w:color w:val="000000" w:themeColor="text1"/>
          <w:sz w:val="24"/>
          <w:szCs w:val="24"/>
        </w:rPr>
        <w:t>:</w:t>
      </w:r>
    </w:p>
    <w:p w14:paraId="22FD6E5C" w14:textId="282EBDD3" w:rsidR="00F206B1" w:rsidRDefault="00F206B1" w:rsidP="00F206B1">
      <w:pPr>
        <w:pStyle w:val="ListParagraph"/>
        <w:numPr>
          <w:ilvl w:val="0"/>
          <w:numId w:val="19"/>
        </w:numPr>
        <w:spacing w:after="0" w:line="360" w:lineRule="auto"/>
        <w:rPr>
          <w:rFonts w:ascii="Helvetica" w:hAnsi="Helvetica"/>
          <w:color w:val="000000" w:themeColor="text1"/>
          <w:sz w:val="24"/>
          <w:szCs w:val="24"/>
        </w:rPr>
      </w:pPr>
      <w:r>
        <w:rPr>
          <w:rFonts w:ascii="Helvetica" w:hAnsi="Helvetica"/>
          <w:color w:val="000000" w:themeColor="text1"/>
          <w:sz w:val="24"/>
          <w:szCs w:val="24"/>
        </w:rPr>
        <w:t>r</w:t>
      </w:r>
      <w:r w:rsidR="00854DC8" w:rsidRPr="00F206B1">
        <w:rPr>
          <w:rFonts w:ascii="Helvetica" w:hAnsi="Helvetica"/>
          <w:color w:val="000000" w:themeColor="text1"/>
          <w:sz w:val="24"/>
          <w:szCs w:val="24"/>
        </w:rPr>
        <w:t>eporting the experience of sexual violence</w:t>
      </w:r>
    </w:p>
    <w:p w14:paraId="6C38CEB3" w14:textId="77777777" w:rsidR="00F206B1" w:rsidRDefault="00854DC8" w:rsidP="00F206B1">
      <w:pPr>
        <w:pStyle w:val="ListParagraph"/>
        <w:numPr>
          <w:ilvl w:val="0"/>
          <w:numId w:val="19"/>
        </w:numPr>
        <w:spacing w:after="0" w:line="360" w:lineRule="auto"/>
        <w:rPr>
          <w:rFonts w:ascii="Helvetica" w:hAnsi="Helvetica"/>
          <w:color w:val="000000" w:themeColor="text1"/>
          <w:sz w:val="24"/>
          <w:szCs w:val="24"/>
        </w:rPr>
      </w:pPr>
      <w:r w:rsidRPr="00F206B1">
        <w:rPr>
          <w:rFonts w:ascii="Helvetica" w:hAnsi="Helvetica"/>
          <w:color w:val="000000" w:themeColor="text1"/>
          <w:sz w:val="24"/>
          <w:szCs w:val="24"/>
        </w:rPr>
        <w:t>criminal justice responses to sexual violence</w:t>
      </w:r>
    </w:p>
    <w:p w14:paraId="59D73762" w14:textId="77777777" w:rsidR="00F206B1" w:rsidRDefault="00854DC8" w:rsidP="00F206B1">
      <w:pPr>
        <w:pStyle w:val="ListParagraph"/>
        <w:numPr>
          <w:ilvl w:val="0"/>
          <w:numId w:val="19"/>
        </w:numPr>
        <w:spacing w:line="360" w:lineRule="auto"/>
        <w:rPr>
          <w:rFonts w:ascii="Helvetica" w:hAnsi="Helvetica"/>
          <w:color w:val="000000" w:themeColor="text1"/>
          <w:sz w:val="24"/>
          <w:szCs w:val="24"/>
        </w:rPr>
      </w:pPr>
      <w:r w:rsidRPr="00F206B1">
        <w:rPr>
          <w:rFonts w:ascii="Helvetica" w:hAnsi="Helvetica"/>
          <w:color w:val="000000" w:themeColor="text1"/>
          <w:sz w:val="24"/>
          <w:szCs w:val="24"/>
        </w:rPr>
        <w:t>civil proceedings and other justice responses</w:t>
      </w:r>
      <w:r w:rsidR="00130E4A" w:rsidRPr="00F206B1">
        <w:rPr>
          <w:rFonts w:ascii="Helvetica" w:hAnsi="Helvetica"/>
          <w:color w:val="000000" w:themeColor="text1"/>
          <w:sz w:val="24"/>
          <w:szCs w:val="24"/>
        </w:rPr>
        <w:t xml:space="preserve">. </w:t>
      </w:r>
    </w:p>
    <w:p w14:paraId="5A6BC154" w14:textId="699EA051" w:rsidR="00F206B1" w:rsidRDefault="00854DC8" w:rsidP="00A1461A">
      <w:pPr>
        <w:spacing w:line="360" w:lineRule="auto"/>
        <w:rPr>
          <w:rFonts w:ascii="Helvetica" w:hAnsi="Helvetica"/>
          <w:color w:val="000000" w:themeColor="text1"/>
          <w:sz w:val="24"/>
          <w:szCs w:val="24"/>
        </w:rPr>
      </w:pPr>
      <w:r w:rsidRPr="00F206B1">
        <w:rPr>
          <w:rFonts w:ascii="Helvetica" w:hAnsi="Helvetica"/>
          <w:color w:val="000000" w:themeColor="text1"/>
          <w:sz w:val="24"/>
          <w:szCs w:val="24"/>
        </w:rPr>
        <w:t>We draw on the findings from recent research, the findings and recommendations from the Disability Royal Commission, and the experiences of WWDA and PWDA in representing and supporting people with disabilit</w:t>
      </w:r>
      <w:r w:rsidR="00F206B1">
        <w:rPr>
          <w:rFonts w:ascii="Helvetica" w:hAnsi="Helvetica"/>
          <w:color w:val="000000" w:themeColor="text1"/>
          <w:sz w:val="24"/>
          <w:szCs w:val="24"/>
        </w:rPr>
        <w:t>ies who have experienced sexual (and other) violence</w:t>
      </w:r>
      <w:r w:rsidRPr="00F206B1">
        <w:rPr>
          <w:rFonts w:ascii="Helvetica" w:hAnsi="Helvetica"/>
          <w:color w:val="000000" w:themeColor="text1"/>
          <w:sz w:val="24"/>
          <w:szCs w:val="24"/>
        </w:rPr>
        <w:t xml:space="preserve">. </w:t>
      </w:r>
    </w:p>
    <w:p w14:paraId="7D3940D0" w14:textId="1A67F966" w:rsidR="003039C9" w:rsidRPr="00F206B1" w:rsidRDefault="00F206B1" w:rsidP="00A1461A">
      <w:pPr>
        <w:spacing w:line="360" w:lineRule="auto"/>
        <w:rPr>
          <w:rFonts w:ascii="Helvetica" w:hAnsi="Helvetica"/>
          <w:color w:val="000000" w:themeColor="text1"/>
          <w:sz w:val="24"/>
          <w:szCs w:val="24"/>
        </w:rPr>
      </w:pPr>
      <w:r>
        <w:rPr>
          <w:rFonts w:ascii="Helvetica" w:hAnsi="Helvetica"/>
          <w:color w:val="000000" w:themeColor="text1"/>
          <w:sz w:val="24"/>
          <w:szCs w:val="24"/>
        </w:rPr>
        <w:t>We make stand-alone recommendations as well as expressions of support for recommendations and findings from research, inquiries and reforms.</w:t>
      </w:r>
      <w:r w:rsidR="001624EC">
        <w:rPr>
          <w:rFonts w:ascii="Helvetica" w:hAnsi="Helvetica"/>
          <w:color w:val="000000" w:themeColor="text1"/>
          <w:sz w:val="24"/>
          <w:szCs w:val="24"/>
        </w:rPr>
        <w:t xml:space="preserve"> Our recommendations are listed below, and our expressions of support are throughout the submission</w:t>
      </w:r>
      <w:r w:rsidR="00944FE6">
        <w:rPr>
          <w:rFonts w:ascii="Helvetica" w:hAnsi="Helvetica"/>
          <w:color w:val="000000" w:themeColor="text1"/>
          <w:sz w:val="24"/>
          <w:szCs w:val="24"/>
        </w:rPr>
        <w:t xml:space="preserve"> (in boxes).</w:t>
      </w:r>
    </w:p>
    <w:p w14:paraId="7314D1C3" w14:textId="5D7EC587" w:rsidR="008143F7" w:rsidRDefault="00E925C1" w:rsidP="3CD5B4D3">
      <w:pPr>
        <w:pStyle w:val="Heading2"/>
        <w:spacing w:after="240"/>
        <w:rPr>
          <w:rFonts w:ascii="Arial" w:hAnsi="Arial" w:cs="Arial"/>
          <w:b/>
          <w:bCs/>
          <w:color w:val="1F3864" w:themeColor="accent1" w:themeShade="80"/>
          <w:sz w:val="24"/>
          <w:szCs w:val="24"/>
        </w:rPr>
      </w:pPr>
      <w:bookmarkStart w:id="10" w:name="_Toc168668911"/>
      <w:r w:rsidRPr="3CD5B4D3">
        <w:rPr>
          <w:rFonts w:ascii="Arial" w:hAnsi="Arial" w:cs="Arial"/>
          <w:b/>
          <w:bCs/>
          <w:color w:val="1F3864" w:themeColor="accent1" w:themeShade="80"/>
          <w:sz w:val="24"/>
          <w:szCs w:val="24"/>
        </w:rPr>
        <w:t>Summary of recommendations:</w:t>
      </w:r>
      <w:bookmarkEnd w:id="10"/>
    </w:p>
    <w:p w14:paraId="442ACF96" w14:textId="7BA43190" w:rsidR="001624EC" w:rsidRDefault="001624EC" w:rsidP="001624EC">
      <w:pPr>
        <w:spacing w:line="360" w:lineRule="auto"/>
        <w:rPr>
          <w:rFonts w:ascii="Arial" w:hAnsi="Arial" w:cs="Arial"/>
          <w:b/>
          <w:bCs/>
          <w:color w:val="662266"/>
          <w:spacing w:val="4"/>
          <w:sz w:val="24"/>
          <w:szCs w:val="24"/>
        </w:rPr>
      </w:pPr>
      <w:r>
        <w:rPr>
          <w:rFonts w:ascii="Arial" w:hAnsi="Arial" w:cs="Arial"/>
          <w:b/>
          <w:bCs/>
          <w:color w:val="662266"/>
          <w:spacing w:val="4"/>
          <w:sz w:val="24"/>
          <w:szCs w:val="24"/>
        </w:rPr>
        <w:t xml:space="preserve">Recommendation 1: </w:t>
      </w:r>
      <w:r w:rsidRPr="001624EC">
        <w:rPr>
          <w:rFonts w:ascii="Arial" w:hAnsi="Arial" w:cs="Arial"/>
          <w:color w:val="662266"/>
          <w:spacing w:val="4"/>
          <w:sz w:val="24"/>
          <w:szCs w:val="24"/>
        </w:rPr>
        <w:t>The ALRC must continue to engage with women with disabilities and their representative organisations in developing the reforms leading from the Justice Responses to Sexual Violence inquiry.</w:t>
      </w:r>
    </w:p>
    <w:p w14:paraId="4775680D" w14:textId="466F1E35" w:rsidR="001624EC" w:rsidRDefault="001624EC" w:rsidP="001624EC">
      <w:pPr>
        <w:spacing w:line="360" w:lineRule="auto"/>
        <w:rPr>
          <w:rFonts w:ascii="Arial" w:hAnsi="Arial" w:cs="Arial"/>
          <w:color w:val="000000" w:themeColor="text1"/>
          <w:spacing w:val="4"/>
          <w:sz w:val="24"/>
          <w:szCs w:val="24"/>
        </w:rPr>
      </w:pPr>
      <w:r w:rsidRPr="00084EEE">
        <w:rPr>
          <w:rFonts w:ascii="Arial" w:hAnsi="Arial" w:cs="Arial"/>
          <w:b/>
          <w:bCs/>
          <w:color w:val="662266"/>
          <w:spacing w:val="4"/>
          <w:sz w:val="24"/>
          <w:szCs w:val="24"/>
        </w:rPr>
        <w:t>Recommendation</w:t>
      </w:r>
      <w:r>
        <w:rPr>
          <w:rFonts w:ascii="Arial" w:hAnsi="Arial" w:cs="Arial"/>
          <w:b/>
          <w:bCs/>
          <w:color w:val="662266"/>
          <w:spacing w:val="4"/>
          <w:sz w:val="24"/>
          <w:szCs w:val="24"/>
        </w:rPr>
        <w:t xml:space="preserve"> 2</w:t>
      </w:r>
      <w:r w:rsidRPr="00084EEE">
        <w:rPr>
          <w:rFonts w:ascii="Arial" w:hAnsi="Arial" w:cs="Arial"/>
          <w:b/>
          <w:bCs/>
          <w:color w:val="662266"/>
          <w:spacing w:val="4"/>
          <w:sz w:val="24"/>
          <w:szCs w:val="24"/>
        </w:rPr>
        <w:t>:</w:t>
      </w:r>
      <w:r w:rsidRPr="00084EEE">
        <w:rPr>
          <w:rFonts w:ascii="Arial" w:hAnsi="Arial" w:cs="Arial"/>
          <w:color w:val="662266"/>
          <w:spacing w:val="4"/>
          <w:sz w:val="24"/>
          <w:szCs w:val="24"/>
        </w:rPr>
        <w:t xml:space="preserve"> </w:t>
      </w:r>
      <w:r w:rsidRPr="003F04A7">
        <w:rPr>
          <w:rFonts w:ascii="Arial" w:hAnsi="Arial" w:cs="Arial"/>
          <w:color w:val="662266"/>
          <w:spacing w:val="4"/>
          <w:sz w:val="24"/>
          <w:szCs w:val="24"/>
        </w:rPr>
        <w:t xml:space="preserve">The ALRC must, in making its recommendations as a result of its inquiry into justice responses to sexual violence: </w:t>
      </w:r>
    </w:p>
    <w:p w14:paraId="7E2597DB" w14:textId="77777777" w:rsidR="001624EC" w:rsidRPr="003F04A7" w:rsidRDefault="001624EC" w:rsidP="001624EC">
      <w:pPr>
        <w:pStyle w:val="ListParagraph"/>
        <w:numPr>
          <w:ilvl w:val="0"/>
          <w:numId w:val="20"/>
        </w:numPr>
        <w:spacing w:line="360" w:lineRule="auto"/>
        <w:rPr>
          <w:rStyle w:val="markedcontent"/>
          <w:rFonts w:ascii="Arial" w:hAnsi="Arial" w:cs="Arial"/>
          <w:color w:val="662266"/>
          <w:spacing w:val="4"/>
          <w:sz w:val="24"/>
          <w:szCs w:val="24"/>
        </w:rPr>
      </w:pPr>
      <w:r w:rsidRPr="003F04A7">
        <w:rPr>
          <w:rFonts w:ascii="Arial" w:hAnsi="Arial" w:cs="Arial"/>
          <w:color w:val="662266"/>
          <w:spacing w:val="4"/>
          <w:sz w:val="24"/>
          <w:szCs w:val="24"/>
        </w:rPr>
        <w:t xml:space="preserve">embed the </w:t>
      </w:r>
      <w:r w:rsidRPr="003F04A7">
        <w:rPr>
          <w:rStyle w:val="markedcontent"/>
          <w:rFonts w:ascii="Arial" w:hAnsi="Arial" w:cs="Arial"/>
          <w:i/>
          <w:iCs/>
          <w:color w:val="662266"/>
          <w:sz w:val="24"/>
          <w:szCs w:val="24"/>
          <w:shd w:val="clear" w:color="auto" w:fill="FFFFFF"/>
        </w:rPr>
        <w:t>International Principles and Guidelines on Access to Justice for Persons with Disabilities</w:t>
      </w:r>
    </w:p>
    <w:p w14:paraId="033FA44C" w14:textId="77777777" w:rsidR="001624EC" w:rsidRPr="003F04A7" w:rsidRDefault="001624EC" w:rsidP="001624EC">
      <w:pPr>
        <w:pStyle w:val="ListParagraph"/>
        <w:numPr>
          <w:ilvl w:val="0"/>
          <w:numId w:val="20"/>
        </w:numPr>
        <w:spacing w:line="360" w:lineRule="auto"/>
        <w:rPr>
          <w:rStyle w:val="markedcontent"/>
          <w:rFonts w:ascii="Arial" w:hAnsi="Arial" w:cs="Arial"/>
          <w:color w:val="662266"/>
          <w:spacing w:val="4"/>
          <w:sz w:val="24"/>
          <w:szCs w:val="24"/>
        </w:rPr>
      </w:pPr>
      <w:r w:rsidRPr="003F04A7">
        <w:rPr>
          <w:rStyle w:val="markedcontent"/>
          <w:rFonts w:ascii="Arial" w:hAnsi="Arial" w:cs="Arial"/>
          <w:color w:val="662266"/>
          <w:sz w:val="24"/>
          <w:szCs w:val="24"/>
          <w:shd w:val="clear" w:color="auto" w:fill="FFFFFF"/>
        </w:rPr>
        <w:t xml:space="preserve">implement the </w:t>
      </w:r>
      <w:r w:rsidRPr="003F04A7">
        <w:rPr>
          <w:rFonts w:ascii="Arial" w:hAnsi="Arial" w:cs="Arial"/>
          <w:color w:val="662266"/>
          <w:sz w:val="24"/>
          <w:szCs w:val="24"/>
        </w:rPr>
        <w:t>support systems and technologies stated by the Committee on the Rights of Persons with Disabilities in its General Comment on Article 6: Women with disabilities</w:t>
      </w:r>
      <w:r w:rsidRPr="003F04A7">
        <w:rPr>
          <w:rStyle w:val="FootnoteReference"/>
          <w:rFonts w:ascii="Arial" w:hAnsi="Arial" w:cs="Arial"/>
          <w:color w:val="662266"/>
          <w:sz w:val="24"/>
          <w:szCs w:val="24"/>
        </w:rPr>
        <w:footnoteReference w:id="2"/>
      </w:r>
    </w:p>
    <w:p w14:paraId="3B8EB520" w14:textId="77777777" w:rsidR="001624EC" w:rsidRPr="00817CB1" w:rsidRDefault="001624EC" w:rsidP="001624EC">
      <w:pPr>
        <w:pStyle w:val="ListParagraph"/>
        <w:numPr>
          <w:ilvl w:val="0"/>
          <w:numId w:val="20"/>
        </w:numPr>
        <w:spacing w:line="360" w:lineRule="auto"/>
        <w:rPr>
          <w:rFonts w:ascii="Arial" w:hAnsi="Arial" w:cs="Arial"/>
          <w:color w:val="662266"/>
          <w:spacing w:val="4"/>
          <w:sz w:val="24"/>
          <w:szCs w:val="24"/>
        </w:rPr>
      </w:pPr>
      <w:r w:rsidRPr="003F04A7">
        <w:rPr>
          <w:rStyle w:val="markedcontent"/>
          <w:rFonts w:ascii="Arial" w:hAnsi="Arial" w:cs="Arial"/>
          <w:color w:val="662266"/>
          <w:sz w:val="24"/>
          <w:szCs w:val="24"/>
          <w:shd w:val="clear" w:color="auto" w:fill="FFFFFF"/>
        </w:rPr>
        <w:lastRenderedPageBreak/>
        <w:t>comply with the recommendations made to Australia by the Committee on the Rights of Persons with Disabilities.</w:t>
      </w:r>
      <w:r w:rsidRPr="003F04A7">
        <w:rPr>
          <w:rStyle w:val="FootnoteReference"/>
          <w:rFonts w:ascii="Arial" w:hAnsi="Arial" w:cs="Arial"/>
          <w:color w:val="662266"/>
          <w:sz w:val="24"/>
          <w:szCs w:val="24"/>
          <w:shd w:val="clear" w:color="auto" w:fill="FFFFFF"/>
        </w:rPr>
        <w:footnoteReference w:id="3"/>
      </w:r>
      <w:r w:rsidRPr="003F04A7">
        <w:rPr>
          <w:rFonts w:ascii="Arial" w:hAnsi="Arial" w:cs="Arial"/>
          <w:color w:val="662266"/>
          <w:sz w:val="18"/>
          <w:szCs w:val="18"/>
        </w:rPr>
        <w:t xml:space="preserve"> </w:t>
      </w:r>
    </w:p>
    <w:p w14:paraId="581EA1D6" w14:textId="7F1DF3D9" w:rsidR="001624EC" w:rsidRDefault="001624EC" w:rsidP="003039C9">
      <w:pPr>
        <w:pStyle w:val="Default"/>
        <w:spacing w:after="240" w:line="360" w:lineRule="auto"/>
        <w:rPr>
          <w:rFonts w:ascii="Arial" w:hAnsi="Arial" w:cs="Arial"/>
          <w:color w:val="662266"/>
          <w:lang w:val="en-GB"/>
        </w:rPr>
      </w:pPr>
      <w:r w:rsidRPr="008143F7">
        <w:rPr>
          <w:rFonts w:ascii="Arial" w:hAnsi="Arial" w:cs="Arial"/>
          <w:b/>
          <w:bCs/>
          <w:color w:val="662266"/>
          <w:lang w:val="en-GB"/>
        </w:rPr>
        <w:t>Recommendation</w:t>
      </w:r>
      <w:r>
        <w:rPr>
          <w:rFonts w:ascii="Arial" w:hAnsi="Arial" w:cs="Arial"/>
          <w:b/>
          <w:bCs/>
          <w:color w:val="662266"/>
          <w:lang w:val="en-GB"/>
        </w:rPr>
        <w:t xml:space="preserve"> 3</w:t>
      </w:r>
      <w:r w:rsidRPr="008143F7">
        <w:rPr>
          <w:rFonts w:ascii="Arial" w:hAnsi="Arial" w:cs="Arial"/>
          <w:b/>
          <w:bCs/>
          <w:color w:val="662266"/>
          <w:lang w:val="en-GB"/>
        </w:rPr>
        <w:t>:</w:t>
      </w:r>
      <w:r w:rsidRPr="008143F7">
        <w:rPr>
          <w:rFonts w:ascii="Arial" w:hAnsi="Arial" w:cs="Arial"/>
          <w:color w:val="662266"/>
          <w:lang w:val="en-GB"/>
        </w:rPr>
        <w:t xml:space="preserve"> </w:t>
      </w:r>
      <w:r w:rsidRPr="00817CB1">
        <w:rPr>
          <w:rFonts w:ascii="Arial" w:hAnsi="Arial" w:cs="Arial"/>
          <w:color w:val="662266"/>
        </w:rPr>
        <w:t xml:space="preserve">The Australian Government and state and territory governments should </w:t>
      </w:r>
      <w:r w:rsidRPr="00817CB1">
        <w:rPr>
          <w:rFonts w:ascii="Arial" w:hAnsi="Arial" w:cs="Arial"/>
          <w:color w:val="662266"/>
          <w:lang w:val="en-GB"/>
        </w:rPr>
        <w:t>review recommendation 8.23 to consider the implications of a separate Action Plan to end violence against women and children with disability as opposed to prioritising women and children with disability in the National Plan to End Violence against Women and Children 2022-2032.</w:t>
      </w:r>
    </w:p>
    <w:p w14:paraId="3A6AD12C" w14:textId="5DF96C59" w:rsidR="001624EC" w:rsidRPr="000531DC" w:rsidRDefault="001624EC" w:rsidP="001624EC">
      <w:pPr>
        <w:pStyle w:val="Default"/>
        <w:spacing w:line="360" w:lineRule="auto"/>
        <w:rPr>
          <w:rFonts w:ascii="Arial" w:hAnsi="Arial" w:cs="Arial"/>
          <w:lang w:val="en-GB"/>
        </w:rPr>
      </w:pPr>
      <w:r w:rsidRPr="008143F7">
        <w:rPr>
          <w:rFonts w:ascii="Arial" w:hAnsi="Arial" w:cs="Arial"/>
          <w:b/>
          <w:bCs/>
          <w:color w:val="662266"/>
        </w:rPr>
        <w:t>Recommendation</w:t>
      </w:r>
      <w:r>
        <w:rPr>
          <w:rFonts w:ascii="Arial" w:hAnsi="Arial" w:cs="Arial"/>
          <w:b/>
          <w:bCs/>
          <w:color w:val="662266"/>
        </w:rPr>
        <w:t xml:space="preserve"> 4</w:t>
      </w:r>
      <w:r w:rsidRPr="008143F7">
        <w:rPr>
          <w:rFonts w:ascii="Arial" w:hAnsi="Arial" w:cs="Arial"/>
          <w:b/>
          <w:bCs/>
          <w:color w:val="662266"/>
        </w:rPr>
        <w:t>:</w:t>
      </w:r>
      <w:r w:rsidRPr="008143F7">
        <w:rPr>
          <w:rFonts w:ascii="Arial" w:hAnsi="Arial" w:cs="Arial"/>
          <w:color w:val="662266"/>
        </w:rPr>
        <w:t xml:space="preserve"> </w:t>
      </w:r>
      <w:r w:rsidRPr="00817CB1">
        <w:rPr>
          <w:rFonts w:ascii="Arial" w:hAnsi="Arial" w:cs="Arial"/>
          <w:color w:val="662266"/>
        </w:rPr>
        <w:t xml:space="preserve">All jurisdictions should take targeted action to include and prioritise women with disabilities in efforts to prevent and respond to violence, including within and in accordance with the </w:t>
      </w:r>
      <w:r w:rsidRPr="00817CB1">
        <w:rPr>
          <w:rFonts w:ascii="Arial" w:hAnsi="Arial" w:cs="Arial"/>
          <w:color w:val="662266"/>
          <w:lang w:val="en-GB"/>
        </w:rPr>
        <w:t>National Plan to End Violence against Women and Children 2022-2032</w:t>
      </w:r>
      <w:r w:rsidRPr="00817CB1">
        <w:rPr>
          <w:rStyle w:val="FootnoteReference"/>
          <w:rFonts w:ascii="Arial" w:hAnsi="Arial" w:cs="Arial"/>
          <w:color w:val="662266"/>
          <w:lang w:val="en-GB"/>
        </w:rPr>
        <w:footnoteReference w:id="4"/>
      </w:r>
      <w:r w:rsidRPr="00817CB1">
        <w:rPr>
          <w:rFonts w:ascii="Arial" w:hAnsi="Arial" w:cs="Arial"/>
          <w:color w:val="662266"/>
          <w:lang w:val="en-GB"/>
        </w:rPr>
        <w:t xml:space="preserve"> and its first Action Plan. </w:t>
      </w:r>
    </w:p>
    <w:p w14:paraId="15535EDC" w14:textId="77777777" w:rsidR="001624EC" w:rsidRPr="008143F7" w:rsidRDefault="001624EC" w:rsidP="001624EC">
      <w:pPr>
        <w:pStyle w:val="Default"/>
        <w:spacing w:line="360" w:lineRule="auto"/>
        <w:rPr>
          <w:rFonts w:ascii="Arial" w:hAnsi="Arial" w:cs="Arial"/>
          <w:color w:val="662266"/>
          <w:lang w:val="en-GB"/>
        </w:rPr>
      </w:pPr>
    </w:p>
    <w:p w14:paraId="377EC833" w14:textId="561A51E6" w:rsidR="008143F7" w:rsidRDefault="008143F7">
      <w:pPr>
        <w:spacing w:after="0" w:line="240" w:lineRule="auto"/>
        <w:rPr>
          <w:rFonts w:ascii="Arial" w:eastAsiaTheme="majorEastAsia" w:hAnsi="Arial" w:cs="Arial"/>
          <w:b/>
          <w:bCs/>
          <w:color w:val="1F3864" w:themeColor="accent1" w:themeShade="80"/>
          <w:sz w:val="24"/>
          <w:szCs w:val="24"/>
        </w:rPr>
      </w:pPr>
      <w:r>
        <w:rPr>
          <w:rFonts w:ascii="Arial" w:hAnsi="Arial" w:cs="Arial"/>
          <w:b/>
          <w:bCs/>
          <w:color w:val="1F3864" w:themeColor="accent1" w:themeShade="80"/>
          <w:sz w:val="24"/>
          <w:szCs w:val="24"/>
        </w:rPr>
        <w:br w:type="page"/>
      </w:r>
    </w:p>
    <w:p w14:paraId="3014DA25" w14:textId="77777777" w:rsidR="00130E4A" w:rsidRPr="00255074" w:rsidRDefault="00130E4A" w:rsidP="00130E4A">
      <w:pPr>
        <w:pStyle w:val="Heading1"/>
        <w:spacing w:line="360" w:lineRule="auto"/>
        <w:rPr>
          <w:rFonts w:ascii="Arial" w:hAnsi="Arial" w:cs="Arial"/>
          <w:b/>
          <w:bCs/>
          <w:color w:val="662266"/>
        </w:rPr>
      </w:pPr>
      <w:bookmarkStart w:id="11" w:name="_Toc168668912"/>
      <w:r w:rsidRPr="00255074">
        <w:rPr>
          <w:rFonts w:ascii="Arial" w:hAnsi="Arial" w:cs="Arial"/>
          <w:b/>
          <w:bCs/>
          <w:color w:val="662266"/>
        </w:rPr>
        <w:lastRenderedPageBreak/>
        <w:t>Australia’s international obligations</w:t>
      </w:r>
      <w:bookmarkEnd w:id="11"/>
    </w:p>
    <w:p w14:paraId="59C7FFC6" w14:textId="29D24E66" w:rsidR="00F206B1" w:rsidRDefault="00F206B1" w:rsidP="00130E4A">
      <w:pPr>
        <w:pStyle w:val="Heading3"/>
        <w:spacing w:line="360" w:lineRule="auto"/>
        <w:rPr>
          <w:rFonts w:ascii="Arial" w:hAnsi="Arial" w:cs="Arial"/>
          <w:b/>
          <w:bCs/>
          <w:color w:val="2F5496"/>
        </w:rPr>
      </w:pPr>
      <w:bookmarkStart w:id="12" w:name="_Toc168668913"/>
      <w:r>
        <w:rPr>
          <w:rFonts w:ascii="Arial" w:hAnsi="Arial" w:cs="Arial"/>
          <w:b/>
          <w:bCs/>
          <w:color w:val="2F5496"/>
        </w:rPr>
        <w:t>Convention on the Rights of Persons with Disabilit</w:t>
      </w:r>
      <w:r w:rsidR="00A47016">
        <w:rPr>
          <w:rFonts w:ascii="Arial" w:hAnsi="Arial" w:cs="Arial"/>
          <w:b/>
          <w:bCs/>
          <w:color w:val="2F5496"/>
        </w:rPr>
        <w:t>ies</w:t>
      </w:r>
      <w:bookmarkEnd w:id="12"/>
      <w:r>
        <w:rPr>
          <w:rFonts w:ascii="Arial" w:hAnsi="Arial" w:cs="Arial"/>
          <w:b/>
          <w:bCs/>
          <w:color w:val="2F5496"/>
        </w:rPr>
        <w:t xml:space="preserve"> </w:t>
      </w:r>
    </w:p>
    <w:p w14:paraId="4A08526B" w14:textId="5C2C6210" w:rsidR="00E25F93" w:rsidRDefault="00E25F93" w:rsidP="00130E4A">
      <w:pPr>
        <w:spacing w:line="360" w:lineRule="auto"/>
        <w:rPr>
          <w:rFonts w:ascii="Arial" w:hAnsi="Arial" w:cs="Arial"/>
          <w:sz w:val="24"/>
          <w:szCs w:val="24"/>
        </w:rPr>
      </w:pPr>
      <w:r>
        <w:rPr>
          <w:rFonts w:ascii="Arial" w:hAnsi="Arial" w:cs="Arial"/>
          <w:sz w:val="24"/>
          <w:szCs w:val="24"/>
        </w:rPr>
        <w:t xml:space="preserve">Article 6 of the United Nations Convention on the Rights of Persons with Disabilities requires States Parties </w:t>
      </w:r>
      <w:r w:rsidRPr="00A734A0">
        <w:rPr>
          <w:rFonts w:ascii="Arial" w:hAnsi="Arial" w:cs="Arial"/>
          <w:sz w:val="24"/>
          <w:szCs w:val="24"/>
        </w:rPr>
        <w:t>(such as Australia)</w:t>
      </w:r>
      <w:r>
        <w:rPr>
          <w:rFonts w:ascii="Arial" w:hAnsi="Arial" w:cs="Arial"/>
          <w:sz w:val="24"/>
          <w:szCs w:val="24"/>
        </w:rPr>
        <w:t xml:space="preserve"> to recognise that women and girls with disabilities are subject to multiple discrimination and to take measures to ensure their full and equal enjoyment of all human rights and fundamental freedoms. This includes the right to be free from violence and discrimination (Article 16), the right to access to justice (Article 13), and the right to equal recognition before the law (Article 12). </w:t>
      </w:r>
    </w:p>
    <w:p w14:paraId="272EFA18" w14:textId="2EAF0147" w:rsidR="00130E4A" w:rsidRPr="00A734A0" w:rsidRDefault="00130E4A" w:rsidP="00F0612B">
      <w:pPr>
        <w:spacing w:line="360" w:lineRule="auto"/>
        <w:rPr>
          <w:rFonts w:ascii="Arial" w:hAnsi="Arial" w:cs="Arial"/>
          <w:sz w:val="24"/>
          <w:szCs w:val="24"/>
        </w:rPr>
      </w:pPr>
      <w:r w:rsidRPr="00A734A0">
        <w:rPr>
          <w:rFonts w:ascii="Arial" w:hAnsi="Arial" w:cs="Arial"/>
          <w:sz w:val="24"/>
          <w:szCs w:val="24"/>
        </w:rPr>
        <w:t xml:space="preserve">We draw the ALRC’s attention to the </w:t>
      </w:r>
      <w:r w:rsidR="00A47016">
        <w:rPr>
          <w:rFonts w:ascii="Arial" w:hAnsi="Arial" w:cs="Arial"/>
          <w:sz w:val="24"/>
          <w:szCs w:val="24"/>
        </w:rPr>
        <w:t>G</w:t>
      </w:r>
      <w:r w:rsidR="00A47016" w:rsidRPr="00A734A0">
        <w:rPr>
          <w:rFonts w:ascii="Arial" w:hAnsi="Arial" w:cs="Arial"/>
          <w:sz w:val="24"/>
          <w:szCs w:val="24"/>
        </w:rPr>
        <w:t xml:space="preserve">eneral </w:t>
      </w:r>
      <w:r w:rsidR="00A47016">
        <w:rPr>
          <w:rFonts w:ascii="Arial" w:hAnsi="Arial" w:cs="Arial"/>
          <w:sz w:val="24"/>
          <w:szCs w:val="24"/>
        </w:rPr>
        <w:t>C</w:t>
      </w:r>
      <w:r w:rsidR="00A47016" w:rsidRPr="00A734A0">
        <w:rPr>
          <w:rFonts w:ascii="Arial" w:hAnsi="Arial" w:cs="Arial"/>
          <w:sz w:val="24"/>
          <w:szCs w:val="24"/>
        </w:rPr>
        <w:t xml:space="preserve">omment </w:t>
      </w:r>
      <w:r w:rsidR="00A47016">
        <w:rPr>
          <w:rFonts w:ascii="Arial" w:hAnsi="Arial" w:cs="Arial"/>
          <w:sz w:val="24"/>
          <w:szCs w:val="24"/>
        </w:rPr>
        <w:t xml:space="preserve">of the </w:t>
      </w:r>
      <w:r w:rsidR="00F206B1">
        <w:rPr>
          <w:rFonts w:ascii="Arial" w:hAnsi="Arial" w:cs="Arial"/>
          <w:sz w:val="24"/>
          <w:szCs w:val="24"/>
        </w:rPr>
        <w:t>United Nation</w:t>
      </w:r>
      <w:r w:rsidR="00A47016">
        <w:rPr>
          <w:rFonts w:ascii="Arial" w:hAnsi="Arial" w:cs="Arial"/>
          <w:sz w:val="24"/>
          <w:szCs w:val="24"/>
        </w:rPr>
        <w:t>s Committee on the Rights of Persons with Disabilities (</w:t>
      </w:r>
      <w:r w:rsidR="00A47016" w:rsidRPr="00F0612B">
        <w:rPr>
          <w:rFonts w:ascii="Arial" w:hAnsi="Arial" w:cs="Arial"/>
          <w:b/>
          <w:bCs/>
          <w:sz w:val="24"/>
          <w:szCs w:val="24"/>
        </w:rPr>
        <w:t>the Committee</w:t>
      </w:r>
      <w:r w:rsidR="00A47016">
        <w:rPr>
          <w:rFonts w:ascii="Arial" w:hAnsi="Arial" w:cs="Arial"/>
          <w:sz w:val="24"/>
          <w:szCs w:val="24"/>
        </w:rPr>
        <w:t xml:space="preserve">) </w:t>
      </w:r>
      <w:r w:rsidRPr="00A734A0">
        <w:rPr>
          <w:rFonts w:ascii="Arial" w:hAnsi="Arial" w:cs="Arial"/>
          <w:sz w:val="24"/>
          <w:szCs w:val="24"/>
        </w:rPr>
        <w:t>o</w:t>
      </w:r>
      <w:r w:rsidR="00A47016">
        <w:rPr>
          <w:rFonts w:ascii="Arial" w:hAnsi="Arial" w:cs="Arial"/>
          <w:sz w:val="24"/>
          <w:szCs w:val="24"/>
        </w:rPr>
        <w:t>n</w:t>
      </w:r>
      <w:r w:rsidRPr="00A734A0">
        <w:rPr>
          <w:rFonts w:ascii="Arial" w:hAnsi="Arial" w:cs="Arial"/>
          <w:sz w:val="24"/>
          <w:szCs w:val="24"/>
        </w:rPr>
        <w:t xml:space="preserve"> Article 6: Women with disabilities.</w:t>
      </w:r>
      <w:r w:rsidRPr="00A734A0">
        <w:rPr>
          <w:rStyle w:val="FootnoteReference"/>
          <w:rFonts w:ascii="Arial" w:hAnsi="Arial" w:cs="Arial"/>
          <w:sz w:val="24"/>
          <w:szCs w:val="24"/>
        </w:rPr>
        <w:footnoteReference w:id="5"/>
      </w:r>
      <w:r w:rsidRPr="00A734A0">
        <w:rPr>
          <w:rFonts w:ascii="Arial" w:hAnsi="Arial" w:cs="Arial"/>
          <w:sz w:val="24"/>
          <w:szCs w:val="24"/>
        </w:rPr>
        <w:t xml:space="preserve"> T</w:t>
      </w:r>
      <w:r w:rsidR="00E25F93">
        <w:rPr>
          <w:rFonts w:ascii="Arial" w:hAnsi="Arial" w:cs="Arial"/>
          <w:sz w:val="24"/>
          <w:szCs w:val="24"/>
        </w:rPr>
        <w:t>herein, t</w:t>
      </w:r>
      <w:r w:rsidRPr="00A734A0">
        <w:rPr>
          <w:rFonts w:ascii="Arial" w:hAnsi="Arial" w:cs="Arial"/>
          <w:sz w:val="24"/>
          <w:szCs w:val="24"/>
        </w:rPr>
        <w:t xml:space="preserve">he Committee emphasises the importance of Article 13 of the </w:t>
      </w:r>
      <w:r w:rsidRPr="00F206B1">
        <w:rPr>
          <w:rFonts w:ascii="Arial" w:hAnsi="Arial" w:cs="Arial"/>
          <w:i/>
          <w:iCs/>
          <w:sz w:val="24"/>
          <w:szCs w:val="24"/>
        </w:rPr>
        <w:t>CRPD</w:t>
      </w:r>
      <w:r w:rsidRPr="00A734A0">
        <w:rPr>
          <w:rFonts w:ascii="Arial" w:hAnsi="Arial" w:cs="Arial"/>
          <w:sz w:val="24"/>
          <w:szCs w:val="24"/>
        </w:rPr>
        <w:t xml:space="preserve"> to assist State Parties in fulfilling their reporting obligations. The Committee states that women and girls with disabilities must have effective access to justice systems that are accessible, user-friendly, and safe. To achieve this, </w:t>
      </w:r>
      <w:r w:rsidR="00F206B1">
        <w:rPr>
          <w:rFonts w:ascii="Arial" w:hAnsi="Arial" w:cs="Arial"/>
          <w:sz w:val="24"/>
          <w:szCs w:val="24"/>
        </w:rPr>
        <w:t>women</w:t>
      </w:r>
      <w:r w:rsidRPr="00A734A0">
        <w:rPr>
          <w:rFonts w:ascii="Arial" w:hAnsi="Arial" w:cs="Arial"/>
          <w:sz w:val="24"/>
          <w:szCs w:val="24"/>
        </w:rPr>
        <w:t xml:space="preserve"> need support systems and technologies for their chosen methods of communication at all stages of the process. This includes</w:t>
      </w:r>
      <w:r w:rsidR="00E25F93">
        <w:rPr>
          <w:rFonts w:ascii="Arial" w:hAnsi="Arial" w:cs="Arial"/>
          <w:sz w:val="24"/>
          <w:szCs w:val="24"/>
        </w:rPr>
        <w:t xml:space="preserve"> sign</w:t>
      </w:r>
      <w:r w:rsidRPr="00A734A0">
        <w:rPr>
          <w:rFonts w:ascii="Arial" w:hAnsi="Arial" w:cs="Arial"/>
          <w:sz w:val="24"/>
          <w:szCs w:val="24"/>
        </w:rPr>
        <w:t xml:space="preserve"> </w:t>
      </w:r>
      <w:r>
        <w:rPr>
          <w:rFonts w:ascii="Arial" w:hAnsi="Arial" w:cs="Arial"/>
          <w:sz w:val="24"/>
          <w:szCs w:val="24"/>
        </w:rPr>
        <w:t>l</w:t>
      </w:r>
      <w:r w:rsidRPr="00A734A0">
        <w:rPr>
          <w:rFonts w:ascii="Arial" w:hAnsi="Arial" w:cs="Arial"/>
          <w:sz w:val="24"/>
          <w:szCs w:val="24"/>
        </w:rPr>
        <w:t xml:space="preserve">anguage </w:t>
      </w:r>
      <w:r>
        <w:rPr>
          <w:rFonts w:ascii="Arial" w:hAnsi="Arial" w:cs="Arial"/>
          <w:sz w:val="24"/>
          <w:szCs w:val="24"/>
        </w:rPr>
        <w:t>i</w:t>
      </w:r>
      <w:r w:rsidRPr="00A734A0">
        <w:rPr>
          <w:rFonts w:ascii="Arial" w:hAnsi="Arial" w:cs="Arial"/>
          <w:sz w:val="24"/>
          <w:szCs w:val="24"/>
        </w:rPr>
        <w:t xml:space="preserve">nterpreters and </w:t>
      </w:r>
      <w:r>
        <w:rPr>
          <w:rFonts w:ascii="Arial" w:hAnsi="Arial" w:cs="Arial"/>
          <w:sz w:val="24"/>
          <w:szCs w:val="24"/>
        </w:rPr>
        <w:t>g</w:t>
      </w:r>
      <w:r w:rsidRPr="00A734A0">
        <w:rPr>
          <w:rFonts w:ascii="Arial" w:hAnsi="Arial" w:cs="Arial"/>
          <w:sz w:val="24"/>
          <w:szCs w:val="24"/>
        </w:rPr>
        <w:t>uide-</w:t>
      </w:r>
      <w:r>
        <w:rPr>
          <w:rFonts w:ascii="Arial" w:hAnsi="Arial" w:cs="Arial"/>
          <w:sz w:val="24"/>
          <w:szCs w:val="24"/>
        </w:rPr>
        <w:t>i</w:t>
      </w:r>
      <w:r w:rsidRPr="00A734A0">
        <w:rPr>
          <w:rFonts w:ascii="Arial" w:hAnsi="Arial" w:cs="Arial"/>
          <w:sz w:val="24"/>
          <w:szCs w:val="24"/>
        </w:rPr>
        <w:t>nterpreters</w:t>
      </w:r>
      <w:r w:rsidR="00E25F93">
        <w:rPr>
          <w:rFonts w:ascii="Arial" w:hAnsi="Arial" w:cs="Arial"/>
          <w:sz w:val="24"/>
          <w:szCs w:val="24"/>
        </w:rPr>
        <w:t xml:space="preserve"> f</w:t>
      </w:r>
      <w:r w:rsidRPr="00A734A0">
        <w:rPr>
          <w:rFonts w:ascii="Arial" w:hAnsi="Arial" w:cs="Arial"/>
          <w:sz w:val="24"/>
          <w:szCs w:val="24"/>
        </w:rPr>
        <w:t>or individuals who are deafblind, ensuring proper communication with police and justice personnel.</w:t>
      </w:r>
    </w:p>
    <w:p w14:paraId="503D2589" w14:textId="46E005C6" w:rsidR="00130E4A" w:rsidRPr="00A734A0" w:rsidRDefault="00130E4A" w:rsidP="00130E4A">
      <w:pPr>
        <w:spacing w:line="360" w:lineRule="auto"/>
        <w:rPr>
          <w:rFonts w:ascii="Arial" w:hAnsi="Arial" w:cs="Arial"/>
          <w:sz w:val="24"/>
          <w:szCs w:val="24"/>
        </w:rPr>
      </w:pPr>
      <w:r w:rsidRPr="00A734A0">
        <w:rPr>
          <w:rFonts w:ascii="Arial" w:hAnsi="Arial" w:cs="Arial"/>
          <w:sz w:val="24"/>
          <w:szCs w:val="24"/>
        </w:rPr>
        <w:t>It is important to recogni</w:t>
      </w:r>
      <w:r w:rsidR="00F206B1">
        <w:rPr>
          <w:rFonts w:ascii="Arial" w:hAnsi="Arial" w:cs="Arial"/>
          <w:sz w:val="24"/>
          <w:szCs w:val="24"/>
        </w:rPr>
        <w:t>s</w:t>
      </w:r>
      <w:r w:rsidRPr="00A734A0">
        <w:rPr>
          <w:rFonts w:ascii="Arial" w:hAnsi="Arial" w:cs="Arial"/>
          <w:sz w:val="24"/>
          <w:szCs w:val="24"/>
        </w:rPr>
        <w:t xml:space="preserve">e that </w:t>
      </w:r>
      <w:r w:rsidR="00084EEE">
        <w:rPr>
          <w:rFonts w:ascii="Arial" w:hAnsi="Arial" w:cs="Arial"/>
          <w:sz w:val="24"/>
          <w:szCs w:val="24"/>
        </w:rPr>
        <w:t>personal support workers or carers</w:t>
      </w:r>
      <w:r w:rsidRPr="00A734A0">
        <w:rPr>
          <w:rFonts w:ascii="Arial" w:hAnsi="Arial" w:cs="Arial"/>
          <w:sz w:val="24"/>
          <w:szCs w:val="24"/>
        </w:rPr>
        <w:t xml:space="preserve"> may sometimes be the perpetrators of abuse against women or girls with disabilities. Therefore, it is essential to ensure independent and accessible communication methods</w:t>
      </w:r>
      <w:r w:rsidR="00084EEE">
        <w:rPr>
          <w:rFonts w:ascii="Arial" w:hAnsi="Arial" w:cs="Arial"/>
          <w:sz w:val="24"/>
          <w:szCs w:val="24"/>
        </w:rPr>
        <w:t xml:space="preserve"> are available for women</w:t>
      </w:r>
      <w:r w:rsidRPr="00A734A0">
        <w:rPr>
          <w:rFonts w:ascii="Arial" w:hAnsi="Arial" w:cs="Arial"/>
          <w:sz w:val="24"/>
          <w:szCs w:val="24"/>
        </w:rPr>
        <w:t xml:space="preserve"> to:</w:t>
      </w:r>
    </w:p>
    <w:p w14:paraId="54D5E929" w14:textId="77777777" w:rsidR="00130E4A" w:rsidRPr="00A734A0" w:rsidRDefault="00130E4A" w:rsidP="00130E4A">
      <w:pPr>
        <w:pStyle w:val="ListParagraph"/>
        <w:numPr>
          <w:ilvl w:val="0"/>
          <w:numId w:val="14"/>
        </w:numPr>
        <w:spacing w:line="360" w:lineRule="auto"/>
        <w:rPr>
          <w:rFonts w:ascii="Arial" w:hAnsi="Arial" w:cs="Arial"/>
          <w:sz w:val="24"/>
          <w:szCs w:val="24"/>
        </w:rPr>
      </w:pPr>
      <w:r w:rsidRPr="00A734A0">
        <w:rPr>
          <w:rFonts w:ascii="Arial" w:hAnsi="Arial" w:cs="Arial"/>
          <w:sz w:val="24"/>
          <w:szCs w:val="24"/>
        </w:rPr>
        <w:t xml:space="preserve">Report </w:t>
      </w:r>
      <w:r>
        <w:rPr>
          <w:rFonts w:ascii="Arial" w:hAnsi="Arial" w:cs="Arial"/>
          <w:sz w:val="24"/>
          <w:szCs w:val="24"/>
        </w:rPr>
        <w:t>a</w:t>
      </w:r>
      <w:r w:rsidRPr="00A734A0">
        <w:rPr>
          <w:rFonts w:ascii="Arial" w:hAnsi="Arial" w:cs="Arial"/>
          <w:sz w:val="24"/>
          <w:szCs w:val="24"/>
        </w:rPr>
        <w:t xml:space="preserve">buse: Enable the reporting of </w:t>
      </w:r>
      <w:r>
        <w:rPr>
          <w:rFonts w:ascii="Arial" w:hAnsi="Arial" w:cs="Arial"/>
          <w:sz w:val="24"/>
          <w:szCs w:val="24"/>
        </w:rPr>
        <w:t>violence and abuse</w:t>
      </w:r>
      <w:r w:rsidRPr="00A734A0">
        <w:rPr>
          <w:rFonts w:ascii="Arial" w:hAnsi="Arial" w:cs="Arial"/>
          <w:sz w:val="24"/>
          <w:szCs w:val="24"/>
        </w:rPr>
        <w:t>.</w:t>
      </w:r>
    </w:p>
    <w:p w14:paraId="2D5EB56B" w14:textId="2B4C6EBC" w:rsidR="00130E4A" w:rsidRPr="00A734A0" w:rsidRDefault="00E25F93" w:rsidP="00130E4A">
      <w:pPr>
        <w:pStyle w:val="ListParagraph"/>
        <w:numPr>
          <w:ilvl w:val="0"/>
          <w:numId w:val="14"/>
        </w:numPr>
        <w:spacing w:line="360" w:lineRule="auto"/>
        <w:rPr>
          <w:rFonts w:ascii="Arial" w:hAnsi="Arial" w:cs="Arial"/>
          <w:sz w:val="24"/>
          <w:szCs w:val="24"/>
        </w:rPr>
      </w:pPr>
      <w:r>
        <w:rPr>
          <w:rFonts w:ascii="Arial" w:hAnsi="Arial" w:cs="Arial"/>
          <w:sz w:val="24"/>
          <w:szCs w:val="24"/>
        </w:rPr>
        <w:t>Have i</w:t>
      </w:r>
      <w:r w:rsidR="00130E4A" w:rsidRPr="00A734A0">
        <w:rPr>
          <w:rFonts w:ascii="Arial" w:hAnsi="Arial" w:cs="Arial"/>
          <w:sz w:val="24"/>
          <w:szCs w:val="24"/>
        </w:rPr>
        <w:t xml:space="preserve">mmediate </w:t>
      </w:r>
      <w:r w:rsidR="00130E4A">
        <w:rPr>
          <w:rFonts w:ascii="Arial" w:hAnsi="Arial" w:cs="Arial"/>
          <w:sz w:val="24"/>
          <w:szCs w:val="24"/>
        </w:rPr>
        <w:t>r</w:t>
      </w:r>
      <w:r w:rsidR="00130E4A" w:rsidRPr="00A734A0">
        <w:rPr>
          <w:rFonts w:ascii="Arial" w:hAnsi="Arial" w:cs="Arial"/>
          <w:sz w:val="24"/>
          <w:szCs w:val="24"/>
        </w:rPr>
        <w:t xml:space="preserve">eferral: Guarantee immediate temporary referral to comprehensive </w:t>
      </w:r>
      <w:r w:rsidR="00084EEE">
        <w:rPr>
          <w:rFonts w:ascii="Arial" w:hAnsi="Arial" w:cs="Arial"/>
          <w:sz w:val="24"/>
          <w:szCs w:val="24"/>
        </w:rPr>
        <w:t>support</w:t>
      </w:r>
      <w:r w:rsidR="00130E4A" w:rsidRPr="00A734A0">
        <w:rPr>
          <w:rFonts w:ascii="Arial" w:hAnsi="Arial" w:cs="Arial"/>
          <w:sz w:val="24"/>
          <w:szCs w:val="24"/>
        </w:rPr>
        <w:t xml:space="preserve"> until the case is resolved.</w:t>
      </w:r>
    </w:p>
    <w:p w14:paraId="25629673" w14:textId="77777777" w:rsidR="00130E4A" w:rsidRPr="00A734A0" w:rsidRDefault="00130E4A" w:rsidP="00130E4A">
      <w:pPr>
        <w:spacing w:line="360" w:lineRule="auto"/>
        <w:rPr>
          <w:rFonts w:ascii="Arial" w:hAnsi="Arial" w:cs="Arial"/>
          <w:sz w:val="24"/>
          <w:szCs w:val="24"/>
        </w:rPr>
      </w:pPr>
      <w:r w:rsidRPr="00A734A0">
        <w:rPr>
          <w:rFonts w:ascii="Arial" w:hAnsi="Arial" w:cs="Arial"/>
          <w:sz w:val="24"/>
          <w:szCs w:val="24"/>
        </w:rPr>
        <w:t>Additionally, women and girls with disabilities, along with mothers of children with disabilities, must have access to:</w:t>
      </w:r>
    </w:p>
    <w:p w14:paraId="523285AE" w14:textId="4DDF8705" w:rsidR="00130E4A" w:rsidRPr="00A734A0" w:rsidRDefault="00130E4A" w:rsidP="00130E4A">
      <w:pPr>
        <w:pStyle w:val="ListParagraph"/>
        <w:numPr>
          <w:ilvl w:val="0"/>
          <w:numId w:val="16"/>
        </w:numPr>
        <w:spacing w:line="360" w:lineRule="auto"/>
        <w:rPr>
          <w:rFonts w:ascii="Arial" w:hAnsi="Arial" w:cs="Arial"/>
          <w:sz w:val="24"/>
          <w:szCs w:val="24"/>
        </w:rPr>
      </w:pPr>
      <w:r w:rsidRPr="00A734A0">
        <w:rPr>
          <w:rFonts w:ascii="Arial" w:hAnsi="Arial" w:cs="Arial"/>
          <w:sz w:val="24"/>
          <w:szCs w:val="24"/>
        </w:rPr>
        <w:t xml:space="preserve">Information, training, and awareness programs: These programs should inform </w:t>
      </w:r>
      <w:r w:rsidR="00084EEE">
        <w:rPr>
          <w:rFonts w:ascii="Arial" w:hAnsi="Arial" w:cs="Arial"/>
          <w:sz w:val="24"/>
          <w:szCs w:val="24"/>
        </w:rPr>
        <w:t>women</w:t>
      </w:r>
      <w:r w:rsidRPr="00A734A0">
        <w:rPr>
          <w:rFonts w:ascii="Arial" w:hAnsi="Arial" w:cs="Arial"/>
          <w:sz w:val="24"/>
          <w:szCs w:val="24"/>
        </w:rPr>
        <w:t xml:space="preserve"> about their rights, fundamental freedoms, and opportunities to access justice.</w:t>
      </w:r>
    </w:p>
    <w:p w14:paraId="773F3E1F" w14:textId="7A313C9E" w:rsidR="00130E4A" w:rsidRPr="00A734A0" w:rsidRDefault="00084EEE" w:rsidP="00130E4A">
      <w:pPr>
        <w:spacing w:line="360" w:lineRule="auto"/>
        <w:rPr>
          <w:rFonts w:ascii="Arial" w:hAnsi="Arial" w:cs="Arial"/>
          <w:sz w:val="24"/>
          <w:szCs w:val="24"/>
        </w:rPr>
      </w:pPr>
      <w:r>
        <w:rPr>
          <w:rFonts w:ascii="Arial" w:hAnsi="Arial" w:cs="Arial"/>
          <w:sz w:val="24"/>
          <w:szCs w:val="24"/>
        </w:rPr>
        <w:lastRenderedPageBreak/>
        <w:t xml:space="preserve">Under the </w:t>
      </w:r>
      <w:r w:rsidR="00A47016">
        <w:rPr>
          <w:rFonts w:ascii="Arial" w:hAnsi="Arial" w:cs="Arial"/>
          <w:sz w:val="24"/>
          <w:szCs w:val="24"/>
        </w:rPr>
        <w:t>G</w:t>
      </w:r>
      <w:r>
        <w:rPr>
          <w:rFonts w:ascii="Arial" w:hAnsi="Arial" w:cs="Arial"/>
          <w:sz w:val="24"/>
          <w:szCs w:val="24"/>
        </w:rPr>
        <w:t xml:space="preserve">eneral </w:t>
      </w:r>
      <w:r w:rsidR="00A47016">
        <w:rPr>
          <w:rFonts w:ascii="Arial" w:hAnsi="Arial" w:cs="Arial"/>
          <w:sz w:val="24"/>
          <w:szCs w:val="24"/>
        </w:rPr>
        <w:t>C</w:t>
      </w:r>
      <w:r>
        <w:rPr>
          <w:rFonts w:ascii="Arial" w:hAnsi="Arial" w:cs="Arial"/>
          <w:sz w:val="24"/>
          <w:szCs w:val="24"/>
        </w:rPr>
        <w:t xml:space="preserve">omment, the </w:t>
      </w:r>
      <w:r w:rsidR="00A47016">
        <w:rPr>
          <w:rFonts w:ascii="Arial" w:hAnsi="Arial" w:cs="Arial"/>
          <w:sz w:val="24"/>
          <w:szCs w:val="24"/>
        </w:rPr>
        <w:t xml:space="preserve">Committee </w:t>
      </w:r>
      <w:r>
        <w:rPr>
          <w:rFonts w:ascii="Arial" w:hAnsi="Arial" w:cs="Arial"/>
          <w:sz w:val="24"/>
          <w:szCs w:val="24"/>
        </w:rPr>
        <w:t>also states that s</w:t>
      </w:r>
      <w:r w:rsidR="00130E4A" w:rsidRPr="00A734A0">
        <w:rPr>
          <w:rFonts w:ascii="Arial" w:hAnsi="Arial" w:cs="Arial"/>
          <w:sz w:val="24"/>
          <w:szCs w:val="24"/>
        </w:rPr>
        <w:t>pecial attention should be given to groups at greater risk of discrimination, including:</w:t>
      </w:r>
    </w:p>
    <w:p w14:paraId="503F2A44" w14:textId="77777777" w:rsidR="00130E4A" w:rsidRPr="00A734A0" w:rsidRDefault="00130E4A" w:rsidP="00130E4A">
      <w:pPr>
        <w:pStyle w:val="ListParagraph"/>
        <w:numPr>
          <w:ilvl w:val="0"/>
          <w:numId w:val="16"/>
        </w:numPr>
        <w:spacing w:line="360" w:lineRule="auto"/>
        <w:rPr>
          <w:rFonts w:ascii="Arial" w:hAnsi="Arial" w:cs="Arial"/>
          <w:sz w:val="24"/>
          <w:szCs w:val="24"/>
        </w:rPr>
      </w:pPr>
      <w:r w:rsidRPr="00A734A0">
        <w:rPr>
          <w:rFonts w:ascii="Arial" w:hAnsi="Arial" w:cs="Arial"/>
          <w:sz w:val="24"/>
          <w:szCs w:val="24"/>
        </w:rPr>
        <w:t>Women and girls with high support needs.</w:t>
      </w:r>
    </w:p>
    <w:p w14:paraId="2245480C" w14:textId="77777777" w:rsidR="00130E4A" w:rsidRPr="00A734A0" w:rsidRDefault="00130E4A" w:rsidP="00130E4A">
      <w:pPr>
        <w:pStyle w:val="ListParagraph"/>
        <w:numPr>
          <w:ilvl w:val="0"/>
          <w:numId w:val="16"/>
        </w:numPr>
        <w:spacing w:line="360" w:lineRule="auto"/>
        <w:rPr>
          <w:rFonts w:ascii="Arial" w:hAnsi="Arial" w:cs="Arial"/>
          <w:sz w:val="24"/>
          <w:szCs w:val="24"/>
        </w:rPr>
      </w:pPr>
      <w:r w:rsidRPr="00A734A0">
        <w:rPr>
          <w:rFonts w:ascii="Arial" w:hAnsi="Arial" w:cs="Arial"/>
          <w:sz w:val="24"/>
          <w:szCs w:val="24"/>
        </w:rPr>
        <w:t>Women and girls with disabilities in institutions.</w:t>
      </w:r>
    </w:p>
    <w:p w14:paraId="56E9C9ED" w14:textId="77777777" w:rsidR="00130E4A" w:rsidRPr="00A734A0" w:rsidRDefault="00130E4A" w:rsidP="00130E4A">
      <w:pPr>
        <w:pStyle w:val="ListParagraph"/>
        <w:numPr>
          <w:ilvl w:val="0"/>
          <w:numId w:val="16"/>
        </w:numPr>
        <w:spacing w:line="360" w:lineRule="auto"/>
        <w:rPr>
          <w:rFonts w:ascii="Arial" w:hAnsi="Arial" w:cs="Arial"/>
          <w:sz w:val="24"/>
          <w:szCs w:val="24"/>
        </w:rPr>
      </w:pPr>
      <w:r w:rsidRPr="00A734A0">
        <w:rPr>
          <w:rFonts w:ascii="Arial" w:hAnsi="Arial" w:cs="Arial"/>
          <w:sz w:val="24"/>
          <w:szCs w:val="24"/>
        </w:rPr>
        <w:t>Older women with disabilities.</w:t>
      </w:r>
    </w:p>
    <w:p w14:paraId="61F47392" w14:textId="77777777" w:rsidR="00130E4A" w:rsidRPr="00A734A0" w:rsidRDefault="00130E4A" w:rsidP="00130E4A">
      <w:pPr>
        <w:pStyle w:val="ListParagraph"/>
        <w:numPr>
          <w:ilvl w:val="0"/>
          <w:numId w:val="16"/>
        </w:numPr>
        <w:spacing w:line="360" w:lineRule="auto"/>
        <w:rPr>
          <w:rFonts w:ascii="Arial" w:hAnsi="Arial" w:cs="Arial"/>
          <w:sz w:val="24"/>
          <w:szCs w:val="24"/>
        </w:rPr>
      </w:pPr>
      <w:r w:rsidRPr="00A734A0">
        <w:rPr>
          <w:rFonts w:ascii="Arial" w:hAnsi="Arial" w:cs="Arial"/>
          <w:sz w:val="24"/>
          <w:szCs w:val="24"/>
        </w:rPr>
        <w:t xml:space="preserve">Women and girls with disabilities living in rural </w:t>
      </w:r>
      <w:r>
        <w:rPr>
          <w:rFonts w:ascii="Arial" w:hAnsi="Arial" w:cs="Arial"/>
          <w:sz w:val="24"/>
          <w:szCs w:val="24"/>
        </w:rPr>
        <w:t xml:space="preserve">and remote </w:t>
      </w:r>
      <w:r w:rsidRPr="00A734A0">
        <w:rPr>
          <w:rFonts w:ascii="Arial" w:hAnsi="Arial" w:cs="Arial"/>
          <w:sz w:val="24"/>
          <w:szCs w:val="24"/>
        </w:rPr>
        <w:t>areas.</w:t>
      </w:r>
    </w:p>
    <w:p w14:paraId="4462D4F5" w14:textId="0976768E" w:rsidR="00982DF3" w:rsidRPr="003926A3" w:rsidRDefault="00130E4A" w:rsidP="00A304F6">
      <w:pPr>
        <w:pStyle w:val="ListParagraph"/>
        <w:numPr>
          <w:ilvl w:val="0"/>
          <w:numId w:val="16"/>
        </w:numPr>
        <w:spacing w:line="360" w:lineRule="auto"/>
        <w:rPr>
          <w:rStyle w:val="markedcontent"/>
          <w:rFonts w:ascii="Arial" w:hAnsi="Arial" w:cs="Arial"/>
          <w:sz w:val="24"/>
          <w:szCs w:val="24"/>
        </w:rPr>
      </w:pPr>
      <w:r w:rsidRPr="00A734A0">
        <w:rPr>
          <w:rFonts w:ascii="Arial" w:hAnsi="Arial" w:cs="Arial"/>
          <w:sz w:val="24"/>
          <w:szCs w:val="24"/>
        </w:rPr>
        <w:t>Indigenous women and girls with disabilities.</w:t>
      </w:r>
    </w:p>
    <w:p w14:paraId="29D12D6E" w14:textId="39B3DE45" w:rsidR="00A304F6" w:rsidRPr="00A304F6" w:rsidRDefault="00A304F6" w:rsidP="00A304F6">
      <w:pPr>
        <w:pStyle w:val="Heading3"/>
        <w:spacing w:line="360" w:lineRule="auto"/>
        <w:rPr>
          <w:rStyle w:val="markedcontent"/>
          <w:rFonts w:ascii="Arial" w:hAnsi="Arial" w:cs="Arial"/>
          <w:b/>
          <w:bCs/>
          <w:color w:val="2F5496"/>
          <w:shd w:val="clear" w:color="auto" w:fill="FFFFFF"/>
        </w:rPr>
      </w:pPr>
      <w:bookmarkStart w:id="13" w:name="_Toc168668914"/>
      <w:r w:rsidRPr="00A304F6">
        <w:rPr>
          <w:rStyle w:val="markedcontent"/>
          <w:rFonts w:ascii="Arial" w:hAnsi="Arial" w:cs="Arial"/>
          <w:b/>
          <w:bCs/>
          <w:color w:val="2F5496"/>
          <w:shd w:val="clear" w:color="auto" w:fill="FFFFFF"/>
        </w:rPr>
        <w:t>International Principles and Guidelines on Access to Justice for Persons with Disabilities</w:t>
      </w:r>
      <w:bookmarkEnd w:id="13"/>
    </w:p>
    <w:p w14:paraId="7498F34A" w14:textId="7DB76785" w:rsidR="00084EEE" w:rsidRPr="003926A3" w:rsidRDefault="00CF4349" w:rsidP="00573196">
      <w:pPr>
        <w:spacing w:line="360" w:lineRule="auto"/>
        <w:rPr>
          <w:rStyle w:val="markedcontent"/>
          <w:rFonts w:ascii="Roboto" w:hAnsi="Roboto"/>
          <w:color w:val="000000" w:themeColor="text1"/>
          <w:spacing w:val="4"/>
          <w:sz w:val="27"/>
          <w:szCs w:val="27"/>
        </w:rPr>
      </w:pPr>
      <w:r w:rsidRPr="00FC57BC">
        <w:rPr>
          <w:rStyle w:val="markedcontent"/>
          <w:rFonts w:ascii="Arial" w:hAnsi="Arial" w:cs="Arial"/>
          <w:sz w:val="24"/>
          <w:szCs w:val="24"/>
          <w:shd w:val="clear" w:color="auto" w:fill="FFFFFF"/>
        </w:rPr>
        <w:t xml:space="preserve">The </w:t>
      </w:r>
      <w:r w:rsidRPr="00FC57BC">
        <w:rPr>
          <w:rStyle w:val="markedcontent"/>
          <w:rFonts w:ascii="Arial" w:hAnsi="Arial" w:cs="Arial"/>
          <w:i/>
          <w:iCs/>
          <w:sz w:val="24"/>
          <w:szCs w:val="24"/>
          <w:shd w:val="clear" w:color="auto" w:fill="FFFFFF"/>
        </w:rPr>
        <w:t>International Principles and Guidelines on Access to Justice for Persons with Disabilities</w:t>
      </w:r>
      <w:r w:rsidR="00573196">
        <w:rPr>
          <w:rStyle w:val="markedcontent"/>
          <w:rFonts w:ascii="Arial" w:hAnsi="Arial" w:cs="Arial"/>
          <w:i/>
          <w:iCs/>
          <w:sz w:val="24"/>
          <w:szCs w:val="24"/>
          <w:shd w:val="clear" w:color="auto" w:fill="FFFFFF"/>
        </w:rPr>
        <w:t xml:space="preserve"> (‘Principles and Guidelines’)</w:t>
      </w:r>
      <w:r w:rsidRPr="00FC57BC">
        <w:rPr>
          <w:rStyle w:val="markedcontent"/>
          <w:rFonts w:ascii="Arial" w:hAnsi="Arial" w:cs="Arial"/>
          <w:sz w:val="24"/>
          <w:szCs w:val="24"/>
          <w:shd w:val="clear" w:color="auto" w:fill="FFFFFF"/>
        </w:rPr>
        <w:t>,</w:t>
      </w:r>
      <w:r w:rsidR="000D74EC">
        <w:rPr>
          <w:rStyle w:val="FootnoteReference"/>
          <w:rFonts w:ascii="Arial" w:hAnsi="Arial" w:cs="Arial"/>
          <w:sz w:val="24"/>
          <w:szCs w:val="24"/>
          <w:shd w:val="clear" w:color="auto" w:fill="FFFFFF"/>
        </w:rPr>
        <w:footnoteReference w:id="6"/>
      </w:r>
      <w:r w:rsidRPr="00FC57BC">
        <w:rPr>
          <w:rStyle w:val="markedcontent"/>
          <w:rFonts w:ascii="Arial" w:hAnsi="Arial" w:cs="Arial"/>
          <w:sz w:val="24"/>
          <w:szCs w:val="24"/>
          <w:shd w:val="clear" w:color="auto" w:fill="FFFFFF"/>
        </w:rPr>
        <w:t xml:space="preserve"> </w:t>
      </w:r>
      <w:r w:rsidR="00FC57BC" w:rsidRPr="00FC57BC">
        <w:rPr>
          <w:rStyle w:val="markedcontent"/>
          <w:rFonts w:ascii="Arial" w:hAnsi="Arial" w:cs="Arial"/>
          <w:sz w:val="24"/>
          <w:szCs w:val="24"/>
          <w:shd w:val="clear" w:color="auto" w:fill="FFFFFF"/>
        </w:rPr>
        <w:t>developed</w:t>
      </w:r>
      <w:r w:rsidRPr="00FC57BC">
        <w:rPr>
          <w:rStyle w:val="markedcontent"/>
          <w:rFonts w:ascii="Arial" w:hAnsi="Arial" w:cs="Arial"/>
          <w:sz w:val="24"/>
          <w:szCs w:val="24"/>
          <w:shd w:val="clear" w:color="auto" w:fill="FFFFFF"/>
        </w:rPr>
        <w:t xml:space="preserve"> under the leadership of the Special Rapporteur on the rights of persons with disabilities</w:t>
      </w:r>
      <w:r w:rsidR="00FC57BC" w:rsidRPr="00573196">
        <w:rPr>
          <w:rStyle w:val="markedcontent"/>
          <w:rFonts w:ascii="Arial" w:hAnsi="Arial" w:cs="Arial"/>
          <w:color w:val="000000" w:themeColor="text1"/>
          <w:sz w:val="24"/>
          <w:szCs w:val="24"/>
          <w:shd w:val="clear" w:color="auto" w:fill="FFFFFF"/>
        </w:rPr>
        <w:t>,</w:t>
      </w:r>
      <w:r w:rsidR="00573196" w:rsidRPr="00573196">
        <w:rPr>
          <w:rFonts w:ascii="Arial" w:hAnsi="Arial" w:cs="Arial"/>
          <w:color w:val="000000" w:themeColor="text1"/>
          <w:spacing w:val="4"/>
          <w:sz w:val="24"/>
          <w:szCs w:val="24"/>
        </w:rPr>
        <w:t xml:space="preserve"> are a practical tool to support States in designing and implementing justice systems that provide equal access to justice for persons with disabilities, in line with international human rights </w:t>
      </w:r>
      <w:r w:rsidR="00A47016">
        <w:rPr>
          <w:rFonts w:ascii="Arial" w:hAnsi="Arial" w:cs="Arial"/>
          <w:color w:val="000000" w:themeColor="text1"/>
          <w:spacing w:val="4"/>
          <w:sz w:val="24"/>
          <w:szCs w:val="24"/>
        </w:rPr>
        <w:t>obligations</w:t>
      </w:r>
      <w:r w:rsidR="00573196" w:rsidRPr="00573196">
        <w:rPr>
          <w:rFonts w:ascii="Arial" w:hAnsi="Arial" w:cs="Arial"/>
          <w:color w:val="000000" w:themeColor="text1"/>
          <w:spacing w:val="4"/>
          <w:sz w:val="24"/>
          <w:szCs w:val="24"/>
        </w:rPr>
        <w:t>.</w:t>
      </w:r>
      <w:r w:rsidR="00573196">
        <w:rPr>
          <w:rFonts w:ascii="Roboto" w:hAnsi="Roboto"/>
          <w:color w:val="000000" w:themeColor="text1"/>
          <w:spacing w:val="4"/>
          <w:sz w:val="27"/>
          <w:szCs w:val="27"/>
        </w:rPr>
        <w:t xml:space="preserve"> </w:t>
      </w:r>
    </w:p>
    <w:p w14:paraId="553C3760" w14:textId="5156ACBE" w:rsidR="00130E4A" w:rsidRPr="00A304F6" w:rsidRDefault="000D74EC" w:rsidP="00A304F6">
      <w:pPr>
        <w:pStyle w:val="Heading3"/>
        <w:spacing w:line="360" w:lineRule="auto"/>
        <w:rPr>
          <w:rFonts w:ascii="Arial" w:hAnsi="Arial" w:cs="Arial"/>
          <w:b/>
          <w:bCs/>
          <w:color w:val="2F5496"/>
        </w:rPr>
      </w:pPr>
      <w:bookmarkStart w:id="14" w:name="_Toc168668915"/>
      <w:r>
        <w:rPr>
          <w:rFonts w:ascii="Arial" w:hAnsi="Arial" w:cs="Arial"/>
          <w:b/>
          <w:bCs/>
          <w:color w:val="2F5496"/>
        </w:rPr>
        <w:t>Australia’s compliance with Article 13 – Access to Justice</w:t>
      </w:r>
      <w:bookmarkEnd w:id="14"/>
      <w:r>
        <w:rPr>
          <w:rFonts w:ascii="Arial" w:hAnsi="Arial" w:cs="Arial"/>
          <w:b/>
          <w:bCs/>
          <w:color w:val="2F5496"/>
        </w:rPr>
        <w:t xml:space="preserve"> </w:t>
      </w:r>
    </w:p>
    <w:p w14:paraId="0225486D" w14:textId="130A9DF6" w:rsidR="00130E4A" w:rsidRPr="00A734A0" w:rsidRDefault="00084EEE" w:rsidP="00130E4A">
      <w:pPr>
        <w:spacing w:line="360" w:lineRule="auto"/>
        <w:rPr>
          <w:rFonts w:ascii="Arial" w:hAnsi="Arial" w:cs="Arial"/>
          <w:sz w:val="24"/>
          <w:szCs w:val="24"/>
        </w:rPr>
      </w:pPr>
      <w:r>
        <w:rPr>
          <w:rFonts w:ascii="Arial" w:hAnsi="Arial" w:cs="Arial"/>
          <w:sz w:val="24"/>
          <w:szCs w:val="24"/>
        </w:rPr>
        <w:t>In its concluding observations on the combined second and third periodic reports of Australia, t</w:t>
      </w:r>
      <w:r w:rsidR="00130E4A" w:rsidRPr="00A734A0">
        <w:rPr>
          <w:rFonts w:ascii="Arial" w:hAnsi="Arial" w:cs="Arial"/>
          <w:sz w:val="24"/>
          <w:szCs w:val="24"/>
        </w:rPr>
        <w:t>he Committee</w:t>
      </w:r>
      <w:r>
        <w:rPr>
          <w:rFonts w:ascii="Arial" w:hAnsi="Arial" w:cs="Arial"/>
          <w:sz w:val="24"/>
          <w:szCs w:val="24"/>
        </w:rPr>
        <w:t xml:space="preserve"> on the CRPD</w:t>
      </w:r>
      <w:r w:rsidR="00130E4A" w:rsidRPr="00A734A0">
        <w:rPr>
          <w:rFonts w:ascii="Arial" w:hAnsi="Arial" w:cs="Arial"/>
          <w:sz w:val="24"/>
          <w:szCs w:val="24"/>
        </w:rPr>
        <w:t xml:space="preserve"> recommend</w:t>
      </w:r>
      <w:r>
        <w:rPr>
          <w:rFonts w:ascii="Arial" w:hAnsi="Arial" w:cs="Arial"/>
          <w:sz w:val="24"/>
          <w:szCs w:val="24"/>
        </w:rPr>
        <w:t>ed</w:t>
      </w:r>
      <w:r w:rsidR="00A47016">
        <w:rPr>
          <w:rFonts w:ascii="Arial" w:hAnsi="Arial" w:cs="Arial"/>
          <w:sz w:val="24"/>
          <w:szCs w:val="24"/>
        </w:rPr>
        <w:t xml:space="preserve"> </w:t>
      </w:r>
      <w:r w:rsidR="000D74EC">
        <w:rPr>
          <w:rFonts w:ascii="Arial" w:hAnsi="Arial" w:cs="Arial"/>
          <w:sz w:val="24"/>
          <w:szCs w:val="24"/>
        </w:rPr>
        <w:t xml:space="preserve">in relation to Article 13 that </w:t>
      </w:r>
      <w:r w:rsidR="00130E4A">
        <w:rPr>
          <w:rFonts w:ascii="Arial" w:hAnsi="Arial" w:cs="Arial"/>
          <w:sz w:val="24"/>
          <w:szCs w:val="24"/>
        </w:rPr>
        <w:t>Australia</w:t>
      </w:r>
      <w:r w:rsidR="00130E4A" w:rsidRPr="00A734A0">
        <w:rPr>
          <w:rFonts w:ascii="Arial" w:hAnsi="Arial" w:cs="Arial"/>
          <w:sz w:val="24"/>
          <w:szCs w:val="24"/>
        </w:rPr>
        <w:t>, in close consultation with pe</w:t>
      </w:r>
      <w:r>
        <w:rPr>
          <w:rFonts w:ascii="Arial" w:hAnsi="Arial" w:cs="Arial"/>
          <w:sz w:val="24"/>
          <w:szCs w:val="24"/>
        </w:rPr>
        <w:t>ople</w:t>
      </w:r>
      <w:r w:rsidR="00130E4A" w:rsidRPr="00A734A0">
        <w:rPr>
          <w:rFonts w:ascii="Arial" w:hAnsi="Arial" w:cs="Arial"/>
          <w:sz w:val="24"/>
          <w:szCs w:val="24"/>
        </w:rPr>
        <w:t xml:space="preserve"> with disabilities</w:t>
      </w:r>
      <w:r w:rsidR="000D74EC">
        <w:rPr>
          <w:rFonts w:ascii="Arial" w:hAnsi="Arial" w:cs="Arial"/>
          <w:sz w:val="24"/>
          <w:szCs w:val="24"/>
        </w:rPr>
        <w:t xml:space="preserve">, </w:t>
      </w:r>
      <w:r w:rsidR="00130E4A" w:rsidRPr="00A734A0">
        <w:rPr>
          <w:rFonts w:ascii="Arial" w:hAnsi="Arial" w:cs="Arial"/>
          <w:sz w:val="24"/>
          <w:szCs w:val="24"/>
        </w:rPr>
        <w:t>ensure effective access to justice for persons with disabilities, without any discrimination.</w:t>
      </w:r>
      <w:r w:rsidR="000D74EC">
        <w:rPr>
          <w:rStyle w:val="FootnoteReference"/>
          <w:rFonts w:ascii="Arial" w:hAnsi="Arial" w:cs="Arial"/>
          <w:sz w:val="24"/>
          <w:szCs w:val="24"/>
        </w:rPr>
        <w:footnoteReference w:id="7"/>
      </w:r>
      <w:r w:rsidR="00130E4A" w:rsidRPr="00A734A0">
        <w:rPr>
          <w:rFonts w:ascii="Arial" w:hAnsi="Arial" w:cs="Arial"/>
          <w:sz w:val="24"/>
          <w:szCs w:val="24"/>
        </w:rPr>
        <w:t xml:space="preserve"> </w:t>
      </w:r>
      <w:r w:rsidR="00A47016">
        <w:rPr>
          <w:rFonts w:ascii="Arial" w:hAnsi="Arial" w:cs="Arial"/>
          <w:sz w:val="24"/>
          <w:szCs w:val="24"/>
        </w:rPr>
        <w:t>The Committee</w:t>
      </w:r>
      <w:r w:rsidR="00130E4A" w:rsidRPr="00A734A0">
        <w:rPr>
          <w:rFonts w:ascii="Arial" w:hAnsi="Arial" w:cs="Arial"/>
          <w:sz w:val="24"/>
          <w:szCs w:val="24"/>
        </w:rPr>
        <w:t xml:space="preserve"> also recommend</w:t>
      </w:r>
      <w:r>
        <w:rPr>
          <w:rFonts w:ascii="Arial" w:hAnsi="Arial" w:cs="Arial"/>
          <w:sz w:val="24"/>
          <w:szCs w:val="24"/>
        </w:rPr>
        <w:t>ed</w:t>
      </w:r>
      <w:r w:rsidR="00130E4A" w:rsidRPr="00A734A0">
        <w:rPr>
          <w:rFonts w:ascii="Arial" w:hAnsi="Arial" w:cs="Arial"/>
          <w:sz w:val="24"/>
          <w:szCs w:val="24"/>
        </w:rPr>
        <w:t xml:space="preserve"> that </w:t>
      </w:r>
      <w:r w:rsidR="00130E4A">
        <w:rPr>
          <w:rFonts w:ascii="Arial" w:hAnsi="Arial" w:cs="Arial"/>
          <w:sz w:val="24"/>
          <w:szCs w:val="24"/>
        </w:rPr>
        <w:t>Australia</w:t>
      </w:r>
      <w:r w:rsidR="00130E4A" w:rsidRPr="00A734A0">
        <w:rPr>
          <w:rFonts w:ascii="Arial" w:hAnsi="Arial" w:cs="Arial"/>
          <w:sz w:val="24"/>
          <w:szCs w:val="24"/>
        </w:rPr>
        <w:t xml:space="preserve">: </w:t>
      </w:r>
    </w:p>
    <w:p w14:paraId="6B583C4F" w14:textId="272757F1" w:rsidR="00130E4A"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 xml:space="preserve">Develop legislation in all states on the equal participation of persons with disabilities in the jury system; </w:t>
      </w:r>
    </w:p>
    <w:p w14:paraId="330EA42E" w14:textId="1594B3AD" w:rsidR="00130E4A"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 xml:space="preserve">Develop nationally consistent disability justice plans across governments to ensure that persons with disabilities, particularly those whose reasonable and procedural accommodations are not adequately met, are supported in accessing the same legal protections and redress as the rest of the community; </w:t>
      </w:r>
    </w:p>
    <w:p w14:paraId="53BD3E52" w14:textId="505219DB" w:rsidR="00130E4A"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 xml:space="preserve">Bring all state, territory and federal legislation, including criminal laws and policies, in compliance with the Convention to ensure due process guarantees for all persons with disabilities and ensure a review of the legal situation of persons whose </w:t>
      </w:r>
      <w:r w:rsidRPr="003926A3">
        <w:rPr>
          <w:rFonts w:ascii="Arial" w:hAnsi="Arial" w:cs="Arial"/>
          <w:sz w:val="24"/>
          <w:szCs w:val="24"/>
        </w:rPr>
        <w:lastRenderedPageBreak/>
        <w:t xml:space="preserve">equal recognition before the law is restricted and who have been declared unfit to stand trial; </w:t>
      </w:r>
    </w:p>
    <w:p w14:paraId="1E0C9FD1" w14:textId="1170E9DE" w:rsidR="00130E4A"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 xml:space="preserve">Address the overrepresentation of young Aboriginal and Torres Strait Islander persons in the juvenile justice system and implement the recommendations contained in Pathways to Justice – An Inquiry into the Incarceration Rate of Aboriginal and Torres Strait Islander Peoples; </w:t>
      </w:r>
    </w:p>
    <w:p w14:paraId="655BC81A" w14:textId="0D1EEE70" w:rsidR="00130E4A"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Eliminate substitute decision-making, provide gender and culture specific individuali</w:t>
      </w:r>
      <w:r w:rsidR="00084EEE" w:rsidRPr="003926A3">
        <w:rPr>
          <w:rFonts w:ascii="Arial" w:hAnsi="Arial" w:cs="Arial"/>
          <w:sz w:val="24"/>
          <w:szCs w:val="24"/>
        </w:rPr>
        <w:t>s</w:t>
      </w:r>
      <w:r w:rsidRPr="003926A3">
        <w:rPr>
          <w:rFonts w:ascii="Arial" w:hAnsi="Arial" w:cs="Arial"/>
          <w:sz w:val="24"/>
          <w:szCs w:val="24"/>
        </w:rPr>
        <w:t xml:space="preserve">ed support, including psychosocial support, for persons with disabilities in the justice system, make information accessible and provide community based sentencing options;  </w:t>
      </w:r>
    </w:p>
    <w:p w14:paraId="0D18699C" w14:textId="3E608B94" w:rsidR="00130E4A"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 xml:space="preserve">Ensure that training modules on working with persons with disabilities and the Convention are incorporated into mandated training programmes for police officers, prison officers, lawyers, judicial officers, judges and court staff; </w:t>
      </w:r>
      <w:r w:rsidR="00084EEE" w:rsidRPr="003926A3">
        <w:rPr>
          <w:rFonts w:ascii="Arial" w:hAnsi="Arial" w:cs="Arial"/>
          <w:sz w:val="24"/>
          <w:szCs w:val="24"/>
        </w:rPr>
        <w:t>and</w:t>
      </w:r>
    </w:p>
    <w:p w14:paraId="7AFDDB6C" w14:textId="75503BB2" w:rsidR="003926A3" w:rsidRPr="003926A3" w:rsidRDefault="00130E4A" w:rsidP="003926A3">
      <w:pPr>
        <w:pStyle w:val="ListParagraph"/>
        <w:numPr>
          <w:ilvl w:val="0"/>
          <w:numId w:val="23"/>
        </w:numPr>
        <w:spacing w:line="360" w:lineRule="auto"/>
        <w:rPr>
          <w:rFonts w:ascii="Arial" w:hAnsi="Arial" w:cs="Arial"/>
          <w:sz w:val="24"/>
          <w:szCs w:val="24"/>
        </w:rPr>
      </w:pPr>
      <w:r w:rsidRPr="003926A3">
        <w:rPr>
          <w:rFonts w:ascii="Arial" w:hAnsi="Arial" w:cs="Arial"/>
          <w:sz w:val="24"/>
          <w:szCs w:val="24"/>
        </w:rPr>
        <w:t>Collect data disaggregated by disability, age, gender, location and ethnicity at all stages of the criminal justice system, including on the number of persons unfit to plead who are committed to custody in prison and other facilities.</w:t>
      </w:r>
    </w:p>
    <w:p w14:paraId="3E64D0F2" w14:textId="45020D83" w:rsidR="003039C9" w:rsidRDefault="003039C9" w:rsidP="00982DF3">
      <w:pPr>
        <w:spacing w:line="360" w:lineRule="auto"/>
        <w:rPr>
          <w:rFonts w:ascii="Arial" w:hAnsi="Arial" w:cs="Arial"/>
          <w:b/>
          <w:bCs/>
          <w:color w:val="662266"/>
          <w:spacing w:val="4"/>
          <w:sz w:val="24"/>
          <w:szCs w:val="24"/>
        </w:rPr>
      </w:pPr>
      <w:r w:rsidRPr="003039C9">
        <w:rPr>
          <w:rFonts w:ascii="Arial" w:hAnsi="Arial" w:cs="Arial"/>
          <w:b/>
          <w:bCs/>
          <w:color w:val="662266"/>
          <w:spacing w:val="4"/>
          <w:sz w:val="24"/>
          <w:szCs w:val="24"/>
        </w:rPr>
        <w:t xml:space="preserve">Recommendation 1: </w:t>
      </w:r>
      <w:r w:rsidRPr="003039C9">
        <w:rPr>
          <w:rFonts w:ascii="Arial" w:hAnsi="Arial" w:cs="Arial"/>
          <w:color w:val="662266"/>
          <w:spacing w:val="4"/>
          <w:sz w:val="24"/>
          <w:szCs w:val="24"/>
        </w:rPr>
        <w:t>The ALRC must continue to engage with women with disabilities and their representative organisations in developing the reforms leading from the Justice Responses to Sexual Violence inquiry.</w:t>
      </w:r>
    </w:p>
    <w:p w14:paraId="13C9DD63" w14:textId="50B4AD2F" w:rsidR="00982DF3" w:rsidRDefault="00982DF3" w:rsidP="00982DF3">
      <w:pPr>
        <w:spacing w:line="360" w:lineRule="auto"/>
        <w:rPr>
          <w:rFonts w:ascii="Arial" w:hAnsi="Arial" w:cs="Arial"/>
          <w:color w:val="000000" w:themeColor="text1"/>
          <w:spacing w:val="4"/>
          <w:sz w:val="24"/>
          <w:szCs w:val="24"/>
        </w:rPr>
      </w:pPr>
      <w:r w:rsidRPr="00084EEE">
        <w:rPr>
          <w:rFonts w:ascii="Arial" w:hAnsi="Arial" w:cs="Arial"/>
          <w:b/>
          <w:bCs/>
          <w:color w:val="662266"/>
          <w:spacing w:val="4"/>
          <w:sz w:val="24"/>
          <w:szCs w:val="24"/>
        </w:rPr>
        <w:t>Recommendation</w:t>
      </w:r>
      <w:r w:rsidR="001624EC">
        <w:rPr>
          <w:rFonts w:ascii="Arial" w:hAnsi="Arial" w:cs="Arial"/>
          <w:b/>
          <w:bCs/>
          <w:color w:val="662266"/>
          <w:spacing w:val="4"/>
          <w:sz w:val="24"/>
          <w:szCs w:val="24"/>
        </w:rPr>
        <w:t xml:space="preserve"> 2: </w:t>
      </w:r>
      <w:r w:rsidRPr="003F04A7">
        <w:rPr>
          <w:rFonts w:ascii="Arial" w:hAnsi="Arial" w:cs="Arial"/>
          <w:color w:val="662266"/>
          <w:spacing w:val="4"/>
          <w:sz w:val="24"/>
          <w:szCs w:val="24"/>
        </w:rPr>
        <w:t xml:space="preserve">The ALRC must, in making its recommendations as a result of its inquiry into justice responses to sexual violence: </w:t>
      </w:r>
    </w:p>
    <w:p w14:paraId="619CA7AE" w14:textId="5135C6CD" w:rsidR="00982DF3" w:rsidRPr="003F04A7" w:rsidRDefault="00982DF3" w:rsidP="00982DF3">
      <w:pPr>
        <w:pStyle w:val="ListParagraph"/>
        <w:numPr>
          <w:ilvl w:val="0"/>
          <w:numId w:val="20"/>
        </w:numPr>
        <w:spacing w:line="360" w:lineRule="auto"/>
        <w:rPr>
          <w:rStyle w:val="markedcontent"/>
          <w:rFonts w:ascii="Arial" w:hAnsi="Arial" w:cs="Arial"/>
          <w:color w:val="662266"/>
          <w:spacing w:val="4"/>
          <w:sz w:val="24"/>
          <w:szCs w:val="24"/>
        </w:rPr>
      </w:pPr>
      <w:r w:rsidRPr="003F04A7">
        <w:rPr>
          <w:rFonts w:ascii="Arial" w:hAnsi="Arial" w:cs="Arial"/>
          <w:color w:val="662266"/>
          <w:spacing w:val="4"/>
          <w:sz w:val="24"/>
          <w:szCs w:val="24"/>
        </w:rPr>
        <w:t xml:space="preserve">embed the </w:t>
      </w:r>
      <w:r w:rsidRPr="003F04A7">
        <w:rPr>
          <w:rStyle w:val="markedcontent"/>
          <w:rFonts w:ascii="Arial" w:hAnsi="Arial" w:cs="Arial"/>
          <w:i/>
          <w:iCs/>
          <w:color w:val="662266"/>
          <w:sz w:val="24"/>
          <w:szCs w:val="24"/>
          <w:shd w:val="clear" w:color="auto" w:fill="FFFFFF"/>
        </w:rPr>
        <w:t>International Principles and Guidelines on Access to Justice for Persons with Disabilities</w:t>
      </w:r>
    </w:p>
    <w:p w14:paraId="35824F90" w14:textId="77777777" w:rsidR="00210CE1" w:rsidRPr="00210CE1" w:rsidRDefault="001A7D9C" w:rsidP="00210CE1">
      <w:pPr>
        <w:pStyle w:val="ListParagraph"/>
        <w:numPr>
          <w:ilvl w:val="0"/>
          <w:numId w:val="20"/>
        </w:numPr>
        <w:spacing w:line="360" w:lineRule="auto"/>
        <w:ind w:left="714" w:hanging="357"/>
        <w:rPr>
          <w:rFonts w:ascii="Arial" w:hAnsi="Arial" w:cs="Arial"/>
          <w:color w:val="662266"/>
          <w:spacing w:val="4"/>
          <w:sz w:val="24"/>
          <w:szCs w:val="24"/>
        </w:rPr>
      </w:pPr>
      <w:r w:rsidRPr="003F04A7">
        <w:rPr>
          <w:rStyle w:val="markedcontent"/>
          <w:rFonts w:ascii="Arial" w:hAnsi="Arial" w:cs="Arial"/>
          <w:color w:val="662266"/>
          <w:sz w:val="24"/>
          <w:szCs w:val="24"/>
          <w:shd w:val="clear" w:color="auto" w:fill="FFFFFF"/>
        </w:rPr>
        <w:t xml:space="preserve">implement the </w:t>
      </w:r>
      <w:r w:rsidRPr="003F04A7">
        <w:rPr>
          <w:rFonts w:ascii="Arial" w:hAnsi="Arial" w:cs="Arial"/>
          <w:color w:val="662266"/>
          <w:sz w:val="24"/>
          <w:szCs w:val="24"/>
        </w:rPr>
        <w:t xml:space="preserve">support systems and technologies stated by the Committee on the Rights of Persons with Disabilities in </w:t>
      </w:r>
      <w:r w:rsidR="008143F7" w:rsidRPr="003F04A7">
        <w:rPr>
          <w:rFonts w:ascii="Arial" w:hAnsi="Arial" w:cs="Arial"/>
          <w:color w:val="662266"/>
          <w:sz w:val="24"/>
          <w:szCs w:val="24"/>
        </w:rPr>
        <w:t xml:space="preserve">its </w:t>
      </w:r>
      <w:r w:rsidR="00A47016" w:rsidRPr="003F04A7">
        <w:rPr>
          <w:rFonts w:ascii="Arial" w:hAnsi="Arial" w:cs="Arial"/>
          <w:color w:val="662266"/>
          <w:sz w:val="24"/>
          <w:szCs w:val="24"/>
        </w:rPr>
        <w:t>G</w:t>
      </w:r>
      <w:r w:rsidR="00982DF3" w:rsidRPr="003F04A7">
        <w:rPr>
          <w:rFonts w:ascii="Arial" w:hAnsi="Arial" w:cs="Arial"/>
          <w:color w:val="662266"/>
          <w:sz w:val="24"/>
          <w:szCs w:val="24"/>
        </w:rPr>
        <w:t xml:space="preserve">eneral </w:t>
      </w:r>
      <w:r w:rsidR="00A47016" w:rsidRPr="003F04A7">
        <w:rPr>
          <w:rFonts w:ascii="Arial" w:hAnsi="Arial" w:cs="Arial"/>
          <w:color w:val="662266"/>
          <w:sz w:val="24"/>
          <w:szCs w:val="24"/>
        </w:rPr>
        <w:t>C</w:t>
      </w:r>
      <w:r w:rsidR="00982DF3" w:rsidRPr="003F04A7">
        <w:rPr>
          <w:rFonts w:ascii="Arial" w:hAnsi="Arial" w:cs="Arial"/>
          <w:color w:val="662266"/>
          <w:sz w:val="24"/>
          <w:szCs w:val="24"/>
        </w:rPr>
        <w:t>omment on Article 6: Women with disabilities</w:t>
      </w:r>
      <w:r w:rsidRPr="003F04A7">
        <w:rPr>
          <w:rStyle w:val="FootnoteReference"/>
          <w:rFonts w:ascii="Arial" w:hAnsi="Arial" w:cs="Arial"/>
          <w:color w:val="662266"/>
          <w:sz w:val="24"/>
          <w:szCs w:val="24"/>
        </w:rPr>
        <w:footnoteReference w:id="8"/>
      </w:r>
    </w:p>
    <w:p w14:paraId="10A2CAF0" w14:textId="74C49B2F" w:rsidR="001A7D9C" w:rsidRPr="00210CE1" w:rsidRDefault="00982DF3" w:rsidP="00210CE1">
      <w:pPr>
        <w:pStyle w:val="ListParagraph"/>
        <w:numPr>
          <w:ilvl w:val="0"/>
          <w:numId w:val="20"/>
        </w:numPr>
        <w:spacing w:line="360" w:lineRule="auto"/>
        <w:ind w:left="714" w:hanging="357"/>
        <w:rPr>
          <w:rFonts w:ascii="Arial" w:hAnsi="Arial" w:cs="Arial"/>
          <w:color w:val="662266"/>
          <w:spacing w:val="4"/>
          <w:sz w:val="24"/>
          <w:szCs w:val="24"/>
        </w:rPr>
      </w:pPr>
      <w:r w:rsidRPr="00210CE1">
        <w:rPr>
          <w:rStyle w:val="markedcontent"/>
          <w:rFonts w:ascii="Arial" w:hAnsi="Arial" w:cs="Arial"/>
          <w:color w:val="662266"/>
          <w:sz w:val="24"/>
          <w:szCs w:val="24"/>
          <w:shd w:val="clear" w:color="auto" w:fill="FFFFFF"/>
        </w:rPr>
        <w:t xml:space="preserve">comply with the recommendations made </w:t>
      </w:r>
      <w:r w:rsidR="001A7D9C" w:rsidRPr="00210CE1">
        <w:rPr>
          <w:rStyle w:val="markedcontent"/>
          <w:rFonts w:ascii="Arial" w:hAnsi="Arial" w:cs="Arial"/>
          <w:color w:val="662266"/>
          <w:sz w:val="24"/>
          <w:szCs w:val="24"/>
          <w:shd w:val="clear" w:color="auto" w:fill="FFFFFF"/>
        </w:rPr>
        <w:t xml:space="preserve">to Australia </w:t>
      </w:r>
      <w:r w:rsidRPr="00210CE1">
        <w:rPr>
          <w:rStyle w:val="markedcontent"/>
          <w:rFonts w:ascii="Arial" w:hAnsi="Arial" w:cs="Arial"/>
          <w:color w:val="662266"/>
          <w:sz w:val="24"/>
          <w:szCs w:val="24"/>
          <w:shd w:val="clear" w:color="auto" w:fill="FFFFFF"/>
        </w:rPr>
        <w:t xml:space="preserve">by the </w:t>
      </w:r>
      <w:r w:rsidR="001A7D9C" w:rsidRPr="00210CE1">
        <w:rPr>
          <w:rStyle w:val="markedcontent"/>
          <w:rFonts w:ascii="Arial" w:hAnsi="Arial" w:cs="Arial"/>
          <w:color w:val="662266"/>
          <w:sz w:val="24"/>
          <w:szCs w:val="24"/>
          <w:shd w:val="clear" w:color="auto" w:fill="FFFFFF"/>
        </w:rPr>
        <w:t>Committee on the Rights of Persons with Disabilities.</w:t>
      </w:r>
      <w:r w:rsidR="001A7D9C" w:rsidRPr="003F04A7">
        <w:rPr>
          <w:rStyle w:val="FootnoteReference"/>
          <w:rFonts w:ascii="Arial" w:hAnsi="Arial" w:cs="Arial"/>
          <w:color w:val="662266"/>
          <w:sz w:val="24"/>
          <w:szCs w:val="24"/>
          <w:shd w:val="clear" w:color="auto" w:fill="FFFFFF"/>
        </w:rPr>
        <w:footnoteReference w:id="9"/>
      </w:r>
      <w:r w:rsidRPr="00210CE1">
        <w:rPr>
          <w:rFonts w:ascii="Arial" w:hAnsi="Arial" w:cs="Arial"/>
          <w:color w:val="662266"/>
          <w:sz w:val="18"/>
          <w:szCs w:val="18"/>
        </w:rPr>
        <w:t xml:space="preserve"> </w:t>
      </w:r>
    </w:p>
    <w:p w14:paraId="32258C1B" w14:textId="1B9348F1" w:rsidR="6C550AA4" w:rsidRDefault="00036E18" w:rsidP="2066A8A1">
      <w:pPr>
        <w:pStyle w:val="Heading1"/>
        <w:spacing w:after="120" w:line="360" w:lineRule="auto"/>
        <w:rPr>
          <w:rFonts w:ascii="Arial" w:eastAsia="Times New Roman" w:hAnsi="Arial" w:cs="Arial"/>
          <w:b/>
          <w:bCs/>
          <w:color w:val="662266"/>
        </w:rPr>
      </w:pPr>
      <w:bookmarkStart w:id="15" w:name="_Toc168668916"/>
      <w:r>
        <w:rPr>
          <w:rFonts w:ascii="Arial" w:eastAsia="Times New Roman" w:hAnsi="Arial" w:cs="Arial"/>
          <w:b/>
          <w:bCs/>
          <w:color w:val="662266"/>
        </w:rPr>
        <w:lastRenderedPageBreak/>
        <w:t xml:space="preserve">Reporting the </w:t>
      </w:r>
      <w:r w:rsidRPr="001459D6">
        <w:rPr>
          <w:rFonts w:ascii="Arial" w:eastAsia="Times New Roman" w:hAnsi="Arial" w:cs="Arial"/>
          <w:b/>
          <w:bCs/>
          <w:color w:val="662266"/>
        </w:rPr>
        <w:t>experience</w:t>
      </w:r>
      <w:r>
        <w:rPr>
          <w:rFonts w:ascii="Arial" w:eastAsia="Times New Roman" w:hAnsi="Arial" w:cs="Arial"/>
          <w:b/>
          <w:bCs/>
          <w:color w:val="662266"/>
        </w:rPr>
        <w:t xml:space="preserve"> of sexual violence safely</w:t>
      </w:r>
      <w:bookmarkEnd w:id="15"/>
    </w:p>
    <w:p w14:paraId="5D2E731D" w14:textId="2A59D4A6" w:rsidR="0063616D" w:rsidRPr="008143F7" w:rsidRDefault="0063616D" w:rsidP="008143F7">
      <w:pPr>
        <w:pStyle w:val="Heading3"/>
        <w:spacing w:line="360" w:lineRule="auto"/>
        <w:rPr>
          <w:rFonts w:ascii="Arial" w:hAnsi="Arial" w:cs="Arial"/>
          <w:b/>
          <w:bCs/>
          <w:color w:val="2F5496"/>
        </w:rPr>
      </w:pPr>
      <w:bookmarkStart w:id="16" w:name="_Toc168668917"/>
      <w:r w:rsidRPr="008143F7">
        <w:rPr>
          <w:rFonts w:ascii="Arial" w:hAnsi="Arial" w:cs="Arial"/>
          <w:b/>
          <w:bCs/>
          <w:color w:val="2F5496"/>
        </w:rPr>
        <w:t>Under reporting of sexual violence</w:t>
      </w:r>
      <w:bookmarkEnd w:id="16"/>
    </w:p>
    <w:p w14:paraId="2280EEC6" w14:textId="7B5A154D" w:rsidR="008143F7" w:rsidRDefault="007056A6" w:rsidP="007056A6">
      <w:pPr>
        <w:spacing w:line="360" w:lineRule="auto"/>
        <w:rPr>
          <w:rFonts w:ascii="Arial" w:hAnsi="Arial" w:cs="Arial"/>
          <w:sz w:val="24"/>
          <w:szCs w:val="24"/>
        </w:rPr>
      </w:pPr>
      <w:r>
        <w:rPr>
          <w:rFonts w:ascii="Arial" w:hAnsi="Arial" w:cs="Arial"/>
          <w:sz w:val="24"/>
          <w:szCs w:val="24"/>
        </w:rPr>
        <w:t>The Royal Commission into Violence, Abuse, Neglect and Exploitation of People with Disability (</w:t>
      </w:r>
      <w:r w:rsidR="00886ED5">
        <w:rPr>
          <w:rFonts w:ascii="Arial" w:hAnsi="Arial" w:cs="Arial"/>
          <w:sz w:val="24"/>
          <w:szCs w:val="24"/>
        </w:rPr>
        <w:t xml:space="preserve">the </w:t>
      </w:r>
      <w:r>
        <w:rPr>
          <w:rFonts w:ascii="Arial" w:hAnsi="Arial" w:cs="Arial"/>
          <w:sz w:val="24"/>
          <w:szCs w:val="24"/>
        </w:rPr>
        <w:t>Disability Royal Commission) heard</w:t>
      </w:r>
      <w:r w:rsidRPr="007056A6">
        <w:rPr>
          <w:rFonts w:ascii="Arial" w:hAnsi="Arial" w:cs="Arial"/>
          <w:sz w:val="24"/>
          <w:szCs w:val="24"/>
        </w:rPr>
        <w:t xml:space="preserve"> that </w:t>
      </w:r>
      <w:r>
        <w:rPr>
          <w:rFonts w:ascii="Arial" w:hAnsi="Arial" w:cs="Arial"/>
          <w:sz w:val="24"/>
          <w:szCs w:val="24"/>
        </w:rPr>
        <w:t xml:space="preserve">because </w:t>
      </w:r>
      <w:r w:rsidRPr="007056A6">
        <w:rPr>
          <w:rFonts w:ascii="Arial" w:hAnsi="Arial" w:cs="Arial"/>
          <w:sz w:val="24"/>
          <w:szCs w:val="24"/>
        </w:rPr>
        <w:t xml:space="preserve">women with disabilities are estimated to be 4 to 10 times more likely to be victims of sexual violence, and that 39 to 60 percent of women with cognitive disabilities will be sexually assaulted before age 18, there is significant concern about the underreporting of such crimes. This underreporting is partly due to a lack of confidence in the police's ability to respond appropriately, exacerbated by underlying issues of ableism and sexism that lead to the routine dismissal of complaints </w:t>
      </w:r>
      <w:r w:rsidR="00D364A5">
        <w:rPr>
          <w:rFonts w:ascii="Arial" w:hAnsi="Arial" w:cs="Arial"/>
          <w:sz w:val="24"/>
          <w:szCs w:val="24"/>
        </w:rPr>
        <w:t xml:space="preserve">– particularly </w:t>
      </w:r>
      <w:r w:rsidRPr="007056A6">
        <w:rPr>
          <w:rFonts w:ascii="Arial" w:hAnsi="Arial" w:cs="Arial"/>
          <w:sz w:val="24"/>
          <w:szCs w:val="24"/>
        </w:rPr>
        <w:t>from women with cognitive or psychosocial disabilities.</w:t>
      </w:r>
      <w:r w:rsidR="00965E3C">
        <w:rPr>
          <w:rStyle w:val="FootnoteReference"/>
          <w:rFonts w:ascii="Arial" w:hAnsi="Arial" w:cs="Arial"/>
          <w:sz w:val="24"/>
          <w:szCs w:val="24"/>
        </w:rPr>
        <w:footnoteReference w:id="10"/>
      </w:r>
    </w:p>
    <w:p w14:paraId="2E094152" w14:textId="7A947218" w:rsidR="007726BD" w:rsidRPr="008143F7" w:rsidRDefault="007726BD" w:rsidP="0063616D">
      <w:pPr>
        <w:pStyle w:val="Heading3"/>
        <w:spacing w:line="360" w:lineRule="auto"/>
        <w:rPr>
          <w:rFonts w:ascii="Arial" w:hAnsi="Arial" w:cs="Arial"/>
          <w:b/>
          <w:bCs/>
          <w:color w:val="2F5496"/>
        </w:rPr>
      </w:pPr>
      <w:bookmarkStart w:id="17" w:name="_Toc168668918"/>
      <w:r w:rsidRPr="008143F7">
        <w:rPr>
          <w:rFonts w:ascii="Arial" w:hAnsi="Arial" w:cs="Arial"/>
          <w:b/>
          <w:bCs/>
          <w:color w:val="2F5496"/>
        </w:rPr>
        <w:t>Violence that is not currently recognised as sexual violence</w:t>
      </w:r>
      <w:r w:rsidR="0063616D" w:rsidRPr="008143F7">
        <w:rPr>
          <w:rFonts w:ascii="Arial" w:hAnsi="Arial" w:cs="Arial"/>
          <w:b/>
          <w:bCs/>
          <w:color w:val="2F5496"/>
        </w:rPr>
        <w:t xml:space="preserve"> and therefore not reported as such</w:t>
      </w:r>
      <w:bookmarkEnd w:id="17"/>
    </w:p>
    <w:p w14:paraId="4D0EA3E0" w14:textId="00E61F7A" w:rsidR="003926A3" w:rsidRPr="003926A3" w:rsidRDefault="007726BD" w:rsidP="003926A3">
      <w:pPr>
        <w:spacing w:line="360" w:lineRule="auto"/>
        <w:rPr>
          <w:rFonts w:ascii="Arial" w:hAnsi="Arial" w:cs="Arial"/>
          <w:sz w:val="24"/>
          <w:szCs w:val="24"/>
        </w:rPr>
      </w:pPr>
      <w:r>
        <w:rPr>
          <w:rFonts w:ascii="Arial" w:hAnsi="Arial" w:cs="Arial"/>
          <w:sz w:val="24"/>
          <w:szCs w:val="24"/>
        </w:rPr>
        <w:t>We note t</w:t>
      </w:r>
      <w:r w:rsidRPr="007726BD">
        <w:rPr>
          <w:rFonts w:ascii="Arial" w:hAnsi="Arial" w:cs="Arial"/>
          <w:sz w:val="24"/>
          <w:szCs w:val="24"/>
        </w:rPr>
        <w:t>here are forms of violence that are not currently recognised as sexual violence (including those that</w:t>
      </w:r>
      <w:r>
        <w:rPr>
          <w:rFonts w:ascii="Arial" w:hAnsi="Arial" w:cs="Arial"/>
          <w:sz w:val="24"/>
          <w:szCs w:val="24"/>
        </w:rPr>
        <w:t xml:space="preserve"> </w:t>
      </w:r>
      <w:r w:rsidRPr="007726BD">
        <w:rPr>
          <w:rFonts w:ascii="Arial" w:hAnsi="Arial" w:cs="Arial"/>
          <w:sz w:val="24"/>
          <w:szCs w:val="24"/>
        </w:rPr>
        <w:t>disproportionately affect women with disabilit</w:t>
      </w:r>
      <w:r w:rsidR="00D364A5">
        <w:rPr>
          <w:rFonts w:ascii="Arial" w:hAnsi="Arial" w:cs="Arial"/>
          <w:sz w:val="24"/>
          <w:szCs w:val="24"/>
        </w:rPr>
        <w:t>ies</w:t>
      </w:r>
      <w:r w:rsidRPr="007726BD">
        <w:rPr>
          <w:rFonts w:ascii="Arial" w:hAnsi="Arial" w:cs="Arial"/>
          <w:sz w:val="24"/>
          <w:szCs w:val="24"/>
        </w:rPr>
        <w:t>) but remain lawful including forced sterilisation, forced</w:t>
      </w:r>
      <w:r>
        <w:rPr>
          <w:rFonts w:ascii="Arial" w:hAnsi="Arial" w:cs="Arial"/>
          <w:sz w:val="24"/>
          <w:szCs w:val="24"/>
        </w:rPr>
        <w:t xml:space="preserve"> </w:t>
      </w:r>
      <w:r w:rsidRPr="007726BD">
        <w:rPr>
          <w:rFonts w:ascii="Arial" w:hAnsi="Arial" w:cs="Arial"/>
          <w:sz w:val="24"/>
          <w:szCs w:val="24"/>
        </w:rPr>
        <w:t>abortion, forced contraception, and forced menstrual suppression. These practices are themselves a form</w:t>
      </w:r>
      <w:r>
        <w:rPr>
          <w:rFonts w:ascii="Arial" w:hAnsi="Arial" w:cs="Arial"/>
          <w:sz w:val="24"/>
          <w:szCs w:val="24"/>
        </w:rPr>
        <w:t xml:space="preserve"> </w:t>
      </w:r>
      <w:r w:rsidRPr="007726BD">
        <w:rPr>
          <w:rFonts w:ascii="Arial" w:hAnsi="Arial" w:cs="Arial"/>
          <w:sz w:val="24"/>
          <w:szCs w:val="24"/>
        </w:rPr>
        <w:t xml:space="preserve">of </w:t>
      </w:r>
      <w:r w:rsidR="00F9168D">
        <w:rPr>
          <w:rFonts w:ascii="Arial" w:hAnsi="Arial" w:cs="Arial"/>
          <w:sz w:val="24"/>
          <w:szCs w:val="24"/>
        </w:rPr>
        <w:t xml:space="preserve">institutional </w:t>
      </w:r>
      <w:r w:rsidRPr="007726BD">
        <w:rPr>
          <w:rFonts w:ascii="Arial" w:hAnsi="Arial" w:cs="Arial"/>
          <w:sz w:val="24"/>
          <w:szCs w:val="24"/>
        </w:rPr>
        <w:t>violence and increase risk of future sexual violence</w:t>
      </w:r>
      <w:r w:rsidR="00F9168D">
        <w:rPr>
          <w:rFonts w:ascii="Arial" w:hAnsi="Arial" w:cs="Arial"/>
          <w:sz w:val="24"/>
          <w:szCs w:val="24"/>
        </w:rPr>
        <w:t>, abuse</w:t>
      </w:r>
      <w:r w:rsidRPr="007726BD">
        <w:rPr>
          <w:rFonts w:ascii="Arial" w:hAnsi="Arial" w:cs="Arial"/>
          <w:sz w:val="24"/>
          <w:szCs w:val="24"/>
        </w:rPr>
        <w:t xml:space="preserve"> </w:t>
      </w:r>
      <w:r w:rsidR="00F9168D">
        <w:rPr>
          <w:rFonts w:ascii="Arial" w:hAnsi="Arial" w:cs="Arial"/>
          <w:sz w:val="24"/>
          <w:szCs w:val="24"/>
        </w:rPr>
        <w:t xml:space="preserve">and exploitation </w:t>
      </w:r>
      <w:r w:rsidRPr="007726BD">
        <w:rPr>
          <w:rFonts w:ascii="Arial" w:hAnsi="Arial" w:cs="Arial"/>
          <w:sz w:val="24"/>
          <w:szCs w:val="24"/>
        </w:rPr>
        <w:t>especially in closed settings. Coupled with the</w:t>
      </w:r>
      <w:r>
        <w:rPr>
          <w:rFonts w:ascii="Arial" w:hAnsi="Arial" w:cs="Arial"/>
          <w:sz w:val="24"/>
          <w:szCs w:val="24"/>
        </w:rPr>
        <w:t xml:space="preserve"> </w:t>
      </w:r>
      <w:r w:rsidRPr="007726BD">
        <w:rPr>
          <w:rFonts w:ascii="Arial" w:hAnsi="Arial" w:cs="Arial"/>
          <w:sz w:val="24"/>
          <w:szCs w:val="24"/>
        </w:rPr>
        <w:t xml:space="preserve">discrediting that women with disability experience – perpetrators may </w:t>
      </w:r>
      <w:r w:rsidR="006F415A">
        <w:rPr>
          <w:rFonts w:ascii="Arial" w:hAnsi="Arial" w:cs="Arial"/>
          <w:sz w:val="24"/>
          <w:szCs w:val="24"/>
        </w:rPr>
        <w:t xml:space="preserve">be further hidden from view, less likely to be the subject of civil or criminal intervention and therefore less likely to be </w:t>
      </w:r>
      <w:r w:rsidRPr="007726BD">
        <w:rPr>
          <w:rFonts w:ascii="Arial" w:hAnsi="Arial" w:cs="Arial"/>
          <w:sz w:val="24"/>
          <w:szCs w:val="24"/>
        </w:rPr>
        <w:t>held to account.</w:t>
      </w:r>
      <w:r w:rsidR="00C6515F">
        <w:rPr>
          <w:rFonts w:ascii="Arial" w:hAnsi="Arial" w:cs="Arial"/>
          <w:sz w:val="24"/>
          <w:szCs w:val="24"/>
        </w:rPr>
        <w:t xml:space="preserve"> We argue that l</w:t>
      </w:r>
      <w:r w:rsidR="00C6515F" w:rsidRPr="00C6515F">
        <w:rPr>
          <w:rFonts w:ascii="Arial" w:hAnsi="Arial" w:cs="Arial"/>
          <w:sz w:val="24"/>
          <w:szCs w:val="24"/>
        </w:rPr>
        <w:t>egal and justice systems are not inherently protective for women and girls with disability; they enable</w:t>
      </w:r>
      <w:r w:rsidR="00C6515F">
        <w:rPr>
          <w:rFonts w:ascii="Arial" w:hAnsi="Arial" w:cs="Arial"/>
          <w:sz w:val="24"/>
          <w:szCs w:val="24"/>
        </w:rPr>
        <w:t xml:space="preserve"> </w:t>
      </w:r>
      <w:r w:rsidR="00C6515F" w:rsidRPr="00C6515F">
        <w:rPr>
          <w:rFonts w:ascii="Arial" w:hAnsi="Arial" w:cs="Arial"/>
          <w:sz w:val="24"/>
          <w:szCs w:val="24"/>
        </w:rPr>
        <w:t>sexual and reproductive violence and prevent redress and broader realisation of sexual and reproductive</w:t>
      </w:r>
      <w:r w:rsidR="00C6515F">
        <w:rPr>
          <w:rFonts w:ascii="Arial" w:hAnsi="Arial" w:cs="Arial"/>
          <w:sz w:val="24"/>
          <w:szCs w:val="24"/>
        </w:rPr>
        <w:t xml:space="preserve"> </w:t>
      </w:r>
      <w:r w:rsidR="00C6515F" w:rsidRPr="00C6515F">
        <w:rPr>
          <w:rFonts w:ascii="Arial" w:hAnsi="Arial" w:cs="Arial"/>
          <w:sz w:val="24"/>
          <w:szCs w:val="24"/>
        </w:rPr>
        <w:t>rights.</w:t>
      </w:r>
    </w:p>
    <w:p w14:paraId="45B1946D" w14:textId="77777777" w:rsidR="003926A3" w:rsidRPr="003926A3" w:rsidRDefault="003926A3" w:rsidP="003926A3">
      <w:pPr>
        <w:pStyle w:val="Heading3"/>
        <w:spacing w:line="360" w:lineRule="auto"/>
        <w:rPr>
          <w:rFonts w:ascii="Arial" w:hAnsi="Arial" w:cs="Arial"/>
          <w:b/>
          <w:bCs/>
          <w:color w:val="2F5496"/>
        </w:rPr>
      </w:pPr>
      <w:bookmarkStart w:id="18" w:name="_Toc168668919"/>
      <w:r w:rsidRPr="003926A3">
        <w:rPr>
          <w:rFonts w:ascii="Arial" w:hAnsi="Arial" w:cs="Arial"/>
          <w:b/>
          <w:bCs/>
          <w:color w:val="2F5496"/>
        </w:rPr>
        <w:t>Women with disabilities perceived as ‘unreliable’ witnesses</w:t>
      </w:r>
      <w:bookmarkEnd w:id="18"/>
    </w:p>
    <w:p w14:paraId="739598AA" w14:textId="2C5A9BF2" w:rsidR="003926A3" w:rsidRDefault="003926A3" w:rsidP="0063616D">
      <w:pPr>
        <w:spacing w:line="360" w:lineRule="auto"/>
        <w:rPr>
          <w:rFonts w:ascii="Arial" w:hAnsi="Arial" w:cs="Arial"/>
          <w:sz w:val="24"/>
          <w:szCs w:val="24"/>
        </w:rPr>
      </w:pPr>
      <w:r>
        <w:rPr>
          <w:rFonts w:ascii="Arial" w:hAnsi="Arial" w:cs="Arial"/>
          <w:sz w:val="24"/>
          <w:szCs w:val="24"/>
        </w:rPr>
        <w:t>R</w:t>
      </w:r>
      <w:r w:rsidRPr="00965E3C">
        <w:rPr>
          <w:rFonts w:ascii="Arial" w:hAnsi="Arial" w:cs="Arial"/>
          <w:sz w:val="24"/>
          <w:szCs w:val="24"/>
        </w:rPr>
        <w:t xml:space="preserve">esearch highlights numerous instances where </w:t>
      </w:r>
      <w:r w:rsidR="00D364A5">
        <w:rPr>
          <w:rFonts w:ascii="Arial" w:hAnsi="Arial" w:cs="Arial"/>
          <w:sz w:val="24"/>
          <w:szCs w:val="24"/>
        </w:rPr>
        <w:t>people</w:t>
      </w:r>
      <w:r w:rsidR="00D364A5" w:rsidRPr="00965E3C">
        <w:rPr>
          <w:rFonts w:ascii="Arial" w:hAnsi="Arial" w:cs="Arial"/>
          <w:sz w:val="24"/>
          <w:szCs w:val="24"/>
        </w:rPr>
        <w:t xml:space="preserve"> </w:t>
      </w:r>
      <w:r w:rsidRPr="00965E3C">
        <w:rPr>
          <w:rFonts w:ascii="Arial" w:hAnsi="Arial" w:cs="Arial"/>
          <w:sz w:val="24"/>
          <w:szCs w:val="24"/>
        </w:rPr>
        <w:t>with disabilities, particularly women, are perceived as 'unreliable' witnesses.</w:t>
      </w:r>
      <w:r>
        <w:rPr>
          <w:rStyle w:val="FootnoteReference"/>
          <w:rFonts w:ascii="Arial" w:hAnsi="Arial" w:cs="Arial"/>
          <w:sz w:val="24"/>
          <w:szCs w:val="24"/>
        </w:rPr>
        <w:footnoteReference w:id="11"/>
      </w:r>
      <w:r w:rsidRPr="00965E3C">
        <w:rPr>
          <w:rFonts w:ascii="Arial" w:hAnsi="Arial" w:cs="Arial"/>
          <w:sz w:val="24"/>
          <w:szCs w:val="24"/>
        </w:rPr>
        <w:t xml:space="preserve"> </w:t>
      </w:r>
      <w:r>
        <w:rPr>
          <w:rFonts w:ascii="Arial" w:hAnsi="Arial" w:cs="Arial"/>
          <w:sz w:val="24"/>
          <w:szCs w:val="24"/>
        </w:rPr>
        <w:t xml:space="preserve">Women with disabilities </w:t>
      </w:r>
      <w:r w:rsidRPr="00965E3C">
        <w:rPr>
          <w:rFonts w:ascii="Arial" w:hAnsi="Arial" w:cs="Arial"/>
          <w:sz w:val="24"/>
          <w:szCs w:val="24"/>
        </w:rPr>
        <w:t xml:space="preserve">refrain from </w:t>
      </w:r>
      <w:r w:rsidR="00D364A5">
        <w:rPr>
          <w:rFonts w:ascii="Arial" w:hAnsi="Arial" w:cs="Arial"/>
          <w:sz w:val="24"/>
          <w:szCs w:val="24"/>
        </w:rPr>
        <w:t xml:space="preserve">reporting </w:t>
      </w:r>
      <w:r w:rsidRPr="00965E3C">
        <w:rPr>
          <w:rFonts w:ascii="Arial" w:hAnsi="Arial" w:cs="Arial"/>
          <w:sz w:val="24"/>
          <w:szCs w:val="24"/>
        </w:rPr>
        <w:t>due to fear of disbelief</w:t>
      </w:r>
      <w:r>
        <w:rPr>
          <w:rFonts w:ascii="Arial" w:hAnsi="Arial" w:cs="Arial"/>
          <w:sz w:val="24"/>
          <w:szCs w:val="24"/>
        </w:rPr>
        <w:t xml:space="preserve">, and </w:t>
      </w:r>
      <w:r w:rsidR="00D364A5">
        <w:rPr>
          <w:rFonts w:ascii="Arial" w:hAnsi="Arial" w:cs="Arial"/>
          <w:sz w:val="24"/>
          <w:szCs w:val="24"/>
        </w:rPr>
        <w:t>often have reports</w:t>
      </w:r>
      <w:r w:rsidRPr="00965E3C">
        <w:rPr>
          <w:rFonts w:ascii="Arial" w:hAnsi="Arial" w:cs="Arial"/>
          <w:sz w:val="24"/>
          <w:szCs w:val="24"/>
        </w:rPr>
        <w:t xml:space="preserve"> dismissed or interpreted as </w:t>
      </w:r>
      <w:r w:rsidR="00D364A5">
        <w:rPr>
          <w:rFonts w:ascii="Arial" w:hAnsi="Arial" w:cs="Arial"/>
          <w:sz w:val="24"/>
          <w:szCs w:val="24"/>
        </w:rPr>
        <w:t>‘</w:t>
      </w:r>
      <w:r w:rsidRPr="00965E3C">
        <w:rPr>
          <w:rFonts w:ascii="Arial" w:hAnsi="Arial" w:cs="Arial"/>
          <w:sz w:val="24"/>
          <w:szCs w:val="24"/>
        </w:rPr>
        <w:t>symptoms of their disabilities</w:t>
      </w:r>
      <w:r w:rsidR="00D364A5">
        <w:rPr>
          <w:rFonts w:ascii="Arial" w:hAnsi="Arial" w:cs="Arial"/>
          <w:sz w:val="24"/>
          <w:szCs w:val="24"/>
        </w:rPr>
        <w:t>’</w:t>
      </w:r>
      <w:r w:rsidRPr="00965E3C">
        <w:rPr>
          <w:rFonts w:ascii="Arial" w:hAnsi="Arial" w:cs="Arial"/>
          <w:sz w:val="24"/>
          <w:szCs w:val="24"/>
        </w:rPr>
        <w:t xml:space="preserve">. </w:t>
      </w:r>
      <w:r w:rsidR="00D364A5">
        <w:rPr>
          <w:rFonts w:ascii="Arial" w:hAnsi="Arial" w:cs="Arial"/>
          <w:sz w:val="24"/>
          <w:szCs w:val="24"/>
        </w:rPr>
        <w:t xml:space="preserve">These systemic </w:t>
      </w:r>
      <w:r w:rsidRPr="00965E3C">
        <w:rPr>
          <w:rFonts w:ascii="Arial" w:hAnsi="Arial" w:cs="Arial"/>
          <w:sz w:val="24"/>
          <w:szCs w:val="24"/>
        </w:rPr>
        <w:t>bias</w:t>
      </w:r>
      <w:r w:rsidR="00D364A5">
        <w:rPr>
          <w:rFonts w:ascii="Arial" w:hAnsi="Arial" w:cs="Arial"/>
          <w:sz w:val="24"/>
          <w:szCs w:val="24"/>
        </w:rPr>
        <w:t>es</w:t>
      </w:r>
      <w:r w:rsidRPr="00965E3C">
        <w:rPr>
          <w:rFonts w:ascii="Arial" w:hAnsi="Arial" w:cs="Arial"/>
          <w:sz w:val="24"/>
          <w:szCs w:val="24"/>
        </w:rPr>
        <w:t xml:space="preserve"> force </w:t>
      </w:r>
      <w:r>
        <w:rPr>
          <w:rFonts w:ascii="Arial" w:hAnsi="Arial" w:cs="Arial"/>
          <w:sz w:val="24"/>
          <w:szCs w:val="24"/>
        </w:rPr>
        <w:t>wom</w:t>
      </w:r>
      <w:r w:rsidR="00D364A5">
        <w:rPr>
          <w:rFonts w:ascii="Arial" w:hAnsi="Arial" w:cs="Arial"/>
          <w:sz w:val="24"/>
          <w:szCs w:val="24"/>
        </w:rPr>
        <w:t>e</w:t>
      </w:r>
      <w:r>
        <w:rPr>
          <w:rFonts w:ascii="Arial" w:hAnsi="Arial" w:cs="Arial"/>
          <w:sz w:val="24"/>
          <w:szCs w:val="24"/>
        </w:rPr>
        <w:t xml:space="preserve">n </w:t>
      </w:r>
      <w:r w:rsidRPr="00965E3C">
        <w:rPr>
          <w:rFonts w:ascii="Arial" w:hAnsi="Arial" w:cs="Arial"/>
          <w:sz w:val="24"/>
          <w:szCs w:val="24"/>
        </w:rPr>
        <w:t xml:space="preserve">to gather more evidence than their non-disabled counterparts to substantiate their claims. Women with disabilities feel the burden of needing comprehensive evidence before reporting violence. This situation contradicts the principles of equality before the law as outlined in Articles 5 </w:t>
      </w:r>
      <w:r w:rsidRPr="00965E3C">
        <w:rPr>
          <w:rFonts w:ascii="Arial" w:hAnsi="Arial" w:cs="Arial"/>
          <w:sz w:val="24"/>
          <w:szCs w:val="24"/>
        </w:rPr>
        <w:lastRenderedPageBreak/>
        <w:t xml:space="preserve">and 12 of the Convention on the Rights of Persons with Disabilities, which </w:t>
      </w:r>
      <w:r w:rsidR="00EE3E78">
        <w:rPr>
          <w:rFonts w:ascii="Arial" w:hAnsi="Arial" w:cs="Arial"/>
          <w:sz w:val="24"/>
          <w:szCs w:val="24"/>
        </w:rPr>
        <w:t>affirm</w:t>
      </w:r>
      <w:r w:rsidRPr="00965E3C">
        <w:rPr>
          <w:rFonts w:ascii="Arial" w:hAnsi="Arial" w:cs="Arial"/>
          <w:sz w:val="24"/>
          <w:szCs w:val="24"/>
        </w:rPr>
        <w:t xml:space="preserve"> that </w:t>
      </w:r>
      <w:r w:rsidR="00D364A5">
        <w:rPr>
          <w:rFonts w:ascii="Arial" w:hAnsi="Arial" w:cs="Arial"/>
          <w:sz w:val="24"/>
          <w:szCs w:val="24"/>
        </w:rPr>
        <w:t>people</w:t>
      </w:r>
      <w:r w:rsidR="00D364A5" w:rsidRPr="00965E3C">
        <w:rPr>
          <w:rFonts w:ascii="Arial" w:hAnsi="Arial" w:cs="Arial"/>
          <w:sz w:val="24"/>
          <w:szCs w:val="24"/>
        </w:rPr>
        <w:t xml:space="preserve"> </w:t>
      </w:r>
      <w:r w:rsidRPr="00965E3C">
        <w:rPr>
          <w:rFonts w:ascii="Arial" w:hAnsi="Arial" w:cs="Arial"/>
          <w:sz w:val="24"/>
          <w:szCs w:val="24"/>
        </w:rPr>
        <w:t>with disabilities should not need to prove their case before making a complaint. It is the duty of the authorities to investigate and validate these complaints.</w:t>
      </w:r>
    </w:p>
    <w:p w14:paraId="607083D2" w14:textId="6F5FE853" w:rsidR="003C7BF0" w:rsidRPr="003F04A7" w:rsidRDefault="007726BD" w:rsidP="003F04A7">
      <w:pPr>
        <w:pStyle w:val="Heading1"/>
        <w:spacing w:line="360" w:lineRule="auto"/>
        <w:rPr>
          <w:rFonts w:ascii="Arial" w:hAnsi="Arial" w:cs="Arial"/>
          <w:b/>
          <w:bCs/>
          <w:color w:val="662266"/>
        </w:rPr>
      </w:pPr>
      <w:bookmarkStart w:id="19" w:name="_Toc168668920"/>
      <w:r w:rsidRPr="00036E18">
        <w:rPr>
          <w:rFonts w:ascii="Arial" w:hAnsi="Arial" w:cs="Arial"/>
          <w:b/>
          <w:bCs/>
          <w:color w:val="662266"/>
        </w:rPr>
        <w:t>Criminal justice responses to sexual violence</w:t>
      </w:r>
      <w:bookmarkEnd w:id="19"/>
    </w:p>
    <w:p w14:paraId="088C3A2C" w14:textId="6F20969F" w:rsidR="00865BB7" w:rsidRPr="007056A6" w:rsidRDefault="00865BB7" w:rsidP="003F04A7">
      <w:pPr>
        <w:spacing w:line="360" w:lineRule="auto"/>
        <w:rPr>
          <w:rFonts w:ascii="Arial" w:hAnsi="Arial" w:cs="Arial"/>
          <w:sz w:val="24"/>
          <w:szCs w:val="24"/>
        </w:rPr>
      </w:pPr>
      <w:r w:rsidRPr="007056A6">
        <w:rPr>
          <w:rFonts w:ascii="Arial" w:hAnsi="Arial" w:cs="Arial"/>
          <w:sz w:val="24"/>
          <w:szCs w:val="24"/>
        </w:rPr>
        <w:t>Women with cognitive disabilities who have experienced sexual violence, particularly in their interactions with police</w:t>
      </w:r>
      <w:r w:rsidR="00F847DA">
        <w:rPr>
          <w:rFonts w:ascii="Arial" w:hAnsi="Arial" w:cs="Arial"/>
          <w:sz w:val="24"/>
          <w:szCs w:val="24"/>
        </w:rPr>
        <w:t>,</w:t>
      </w:r>
      <w:r w:rsidRPr="007056A6">
        <w:rPr>
          <w:rFonts w:ascii="Arial" w:hAnsi="Arial" w:cs="Arial"/>
          <w:sz w:val="24"/>
          <w:szCs w:val="24"/>
        </w:rPr>
        <w:t xml:space="preserve"> face significant </w:t>
      </w:r>
      <w:r w:rsidR="00F847DA">
        <w:rPr>
          <w:rFonts w:ascii="Arial" w:hAnsi="Arial" w:cs="Arial"/>
          <w:sz w:val="24"/>
          <w:szCs w:val="24"/>
        </w:rPr>
        <w:t>barriers.</w:t>
      </w:r>
      <w:r w:rsidRPr="007056A6">
        <w:rPr>
          <w:rFonts w:ascii="Arial" w:hAnsi="Arial" w:cs="Arial"/>
          <w:sz w:val="24"/>
          <w:szCs w:val="24"/>
        </w:rPr>
        <w:t xml:space="preserve"> Research indicates that police officers often hold two harmful myths about women</w:t>
      </w:r>
      <w:r>
        <w:rPr>
          <w:rFonts w:ascii="Arial" w:hAnsi="Arial" w:cs="Arial"/>
          <w:sz w:val="24"/>
          <w:szCs w:val="24"/>
        </w:rPr>
        <w:t xml:space="preserve"> with cognitive disabilities</w:t>
      </w:r>
      <w:r w:rsidRPr="007056A6">
        <w:rPr>
          <w:rFonts w:ascii="Arial" w:hAnsi="Arial" w:cs="Arial"/>
          <w:sz w:val="24"/>
          <w:szCs w:val="24"/>
        </w:rPr>
        <w:t>: that they are promiscuous and that their stories are not credible.</w:t>
      </w:r>
      <w:r>
        <w:rPr>
          <w:rStyle w:val="FootnoteReference"/>
          <w:rFonts w:ascii="Arial" w:hAnsi="Arial" w:cs="Arial"/>
          <w:sz w:val="24"/>
          <w:szCs w:val="24"/>
        </w:rPr>
        <w:footnoteReference w:id="12"/>
      </w:r>
      <w:r w:rsidRPr="007056A6">
        <w:rPr>
          <w:rFonts w:ascii="Arial" w:hAnsi="Arial" w:cs="Arial"/>
          <w:sz w:val="24"/>
          <w:szCs w:val="24"/>
        </w:rPr>
        <w:t xml:space="preserve"> This bias is reflected in the handling of rape allegations, where cases involving victims with cognitive </w:t>
      </w:r>
      <w:r w:rsidR="000531DC">
        <w:rPr>
          <w:rFonts w:ascii="Arial" w:hAnsi="Arial" w:cs="Arial"/>
          <w:sz w:val="24"/>
          <w:szCs w:val="24"/>
        </w:rPr>
        <w:t xml:space="preserve">or psychosocial </w:t>
      </w:r>
      <w:r w:rsidRPr="007056A6">
        <w:rPr>
          <w:rFonts w:ascii="Arial" w:hAnsi="Arial" w:cs="Arial"/>
          <w:sz w:val="24"/>
          <w:szCs w:val="24"/>
        </w:rPr>
        <w:t>disabilities are the least likely to result in charges against the offender and are twice as likely to be dismissed as false. A study of 850 police records supports this finding, as does a New Zealand study showing that only 13% of sexual assault complaints by victims with intellectual disabilities or mental health issues are deemed genuine by police.</w:t>
      </w:r>
      <w:r>
        <w:rPr>
          <w:rStyle w:val="FootnoteReference"/>
          <w:rFonts w:ascii="Arial" w:hAnsi="Arial" w:cs="Arial"/>
          <w:sz w:val="24"/>
          <w:szCs w:val="24"/>
        </w:rPr>
        <w:footnoteReference w:id="13"/>
      </w:r>
    </w:p>
    <w:p w14:paraId="3835B2DA" w14:textId="5502573C" w:rsidR="006C24DF" w:rsidRPr="008143F7" w:rsidRDefault="006C24DF" w:rsidP="0063616D">
      <w:pPr>
        <w:pStyle w:val="Heading3"/>
        <w:spacing w:line="360" w:lineRule="auto"/>
        <w:rPr>
          <w:rFonts w:ascii="Arial" w:hAnsi="Arial" w:cs="Arial"/>
          <w:b/>
          <w:bCs/>
          <w:color w:val="2F5496"/>
        </w:rPr>
      </w:pPr>
      <w:bookmarkStart w:id="20" w:name="_Toc168668921"/>
      <w:r w:rsidRPr="008143F7">
        <w:rPr>
          <w:rFonts w:ascii="Arial" w:hAnsi="Arial" w:cs="Arial"/>
          <w:b/>
          <w:bCs/>
          <w:color w:val="2F5496"/>
        </w:rPr>
        <w:t>The Disability Royal Commission</w:t>
      </w:r>
      <w:bookmarkEnd w:id="20"/>
    </w:p>
    <w:p w14:paraId="189E3809" w14:textId="5BAA98EB" w:rsidR="003C7BF0" w:rsidRPr="003C7BF0" w:rsidRDefault="006C24DF" w:rsidP="003C7BF0">
      <w:pPr>
        <w:spacing w:line="360" w:lineRule="auto"/>
        <w:rPr>
          <w:rFonts w:ascii="Arial" w:eastAsia="Times New Roman" w:hAnsi="Arial" w:cs="Arial"/>
          <w:sz w:val="24"/>
          <w:szCs w:val="24"/>
        </w:rPr>
      </w:pPr>
      <w:r>
        <w:rPr>
          <w:rFonts w:ascii="Arial" w:eastAsia="Times New Roman" w:hAnsi="Arial" w:cs="Arial"/>
          <w:sz w:val="24"/>
          <w:szCs w:val="24"/>
        </w:rPr>
        <w:t xml:space="preserve">In </w:t>
      </w:r>
      <w:r w:rsidR="003C7BF0" w:rsidRPr="003C7BF0">
        <w:rPr>
          <w:rFonts w:ascii="Arial" w:eastAsia="Times New Roman" w:hAnsi="Arial" w:cs="Arial"/>
          <w:sz w:val="24"/>
          <w:szCs w:val="24"/>
        </w:rPr>
        <w:t>Public Hearing 17</w:t>
      </w:r>
      <w:r>
        <w:rPr>
          <w:rFonts w:ascii="Arial" w:eastAsia="Times New Roman" w:hAnsi="Arial" w:cs="Arial"/>
          <w:sz w:val="24"/>
          <w:szCs w:val="24"/>
        </w:rPr>
        <w:t>, ‘</w:t>
      </w:r>
      <w:r w:rsidRPr="003C7BF0">
        <w:rPr>
          <w:rFonts w:ascii="Arial" w:eastAsia="Times New Roman" w:hAnsi="Arial" w:cs="Arial"/>
          <w:sz w:val="24"/>
          <w:szCs w:val="24"/>
        </w:rPr>
        <w:t>Experiences of Women and Girls with Disabilities</w:t>
      </w:r>
      <w:r>
        <w:rPr>
          <w:rFonts w:ascii="Arial" w:eastAsia="Times New Roman" w:hAnsi="Arial" w:cs="Arial"/>
          <w:sz w:val="24"/>
          <w:szCs w:val="24"/>
        </w:rPr>
        <w:t>’, the Disability Royal Commission heard</w:t>
      </w:r>
      <w:r w:rsidR="003C7BF0" w:rsidRPr="003C7BF0">
        <w:rPr>
          <w:rFonts w:ascii="Arial" w:eastAsia="Times New Roman" w:hAnsi="Arial" w:cs="Arial"/>
          <w:sz w:val="24"/>
          <w:szCs w:val="24"/>
        </w:rPr>
        <w:t xml:space="preserve"> how women and girls with disabilities experience domestic, family, and sexual violence. Despite the prevalence of these crimes, many encounter negative experiences when reporting to the police:</w:t>
      </w:r>
      <w:r w:rsidR="00292DE1">
        <w:rPr>
          <w:rStyle w:val="FootnoteReference"/>
          <w:rFonts w:ascii="Arial" w:eastAsia="Times New Roman" w:hAnsi="Arial" w:cs="Arial"/>
          <w:sz w:val="24"/>
          <w:szCs w:val="24"/>
        </w:rPr>
        <w:footnoteReference w:id="14"/>
      </w:r>
    </w:p>
    <w:p w14:paraId="6901E117" w14:textId="22426DE3" w:rsidR="003C7BF0" w:rsidRPr="003C7BF0" w:rsidRDefault="003C7BF0" w:rsidP="003C7BF0">
      <w:pPr>
        <w:pStyle w:val="ListParagraph"/>
        <w:numPr>
          <w:ilvl w:val="0"/>
          <w:numId w:val="9"/>
        </w:numPr>
        <w:spacing w:line="360" w:lineRule="auto"/>
        <w:rPr>
          <w:rFonts w:ascii="Arial" w:eastAsia="Times New Roman" w:hAnsi="Arial" w:cs="Arial"/>
          <w:sz w:val="24"/>
          <w:szCs w:val="24"/>
        </w:rPr>
      </w:pPr>
      <w:r w:rsidRPr="003C7BF0">
        <w:rPr>
          <w:rFonts w:ascii="Arial" w:eastAsia="Times New Roman" w:hAnsi="Arial" w:cs="Arial"/>
          <w:sz w:val="24"/>
          <w:szCs w:val="24"/>
        </w:rPr>
        <w:t>Discriminatory attitudes and police culture - WWDA noted that discriminatory attitudes, victim-blaming, refusal to investigate, and failure to make reasonable adjustments contribute to the widespread violence against women and girls with disabilities.</w:t>
      </w:r>
    </w:p>
    <w:p w14:paraId="21FB3997" w14:textId="0DBAEF37" w:rsidR="003C7BF0" w:rsidRPr="003C7BF0" w:rsidRDefault="00865BB7" w:rsidP="003C7BF0">
      <w:pPr>
        <w:pStyle w:val="ListParagraph"/>
        <w:numPr>
          <w:ilvl w:val="0"/>
          <w:numId w:val="9"/>
        </w:numPr>
        <w:spacing w:line="360" w:lineRule="auto"/>
        <w:rPr>
          <w:rFonts w:ascii="Arial" w:eastAsia="Times New Roman" w:hAnsi="Arial" w:cs="Arial"/>
          <w:sz w:val="24"/>
          <w:szCs w:val="24"/>
        </w:rPr>
      </w:pPr>
      <w:r>
        <w:rPr>
          <w:rFonts w:ascii="Arial" w:eastAsia="Times New Roman" w:hAnsi="Arial" w:cs="Arial"/>
          <w:sz w:val="24"/>
          <w:szCs w:val="24"/>
        </w:rPr>
        <w:t>Not believed</w:t>
      </w:r>
      <w:r w:rsidR="003C7BF0" w:rsidRPr="003C7BF0">
        <w:rPr>
          <w:rFonts w:ascii="Arial" w:eastAsia="Times New Roman" w:hAnsi="Arial" w:cs="Arial"/>
          <w:sz w:val="24"/>
          <w:szCs w:val="24"/>
        </w:rPr>
        <w:t xml:space="preserve"> - Women and girls with disabilities and their families often reported not being believed by the police. </w:t>
      </w:r>
    </w:p>
    <w:p w14:paraId="0FF238D7" w14:textId="11F8760C" w:rsidR="003C7BF0" w:rsidRDefault="003C7BF0" w:rsidP="003C7BF0">
      <w:pPr>
        <w:pStyle w:val="ListParagraph"/>
        <w:numPr>
          <w:ilvl w:val="0"/>
          <w:numId w:val="9"/>
        </w:numPr>
        <w:spacing w:line="360" w:lineRule="auto"/>
        <w:rPr>
          <w:rFonts w:ascii="Arial" w:eastAsia="Times New Roman" w:hAnsi="Arial" w:cs="Arial"/>
          <w:sz w:val="24"/>
          <w:szCs w:val="24"/>
        </w:rPr>
      </w:pPr>
      <w:r w:rsidRPr="003C7BF0">
        <w:rPr>
          <w:rFonts w:ascii="Arial" w:eastAsia="Times New Roman" w:hAnsi="Arial" w:cs="Arial"/>
          <w:sz w:val="24"/>
          <w:szCs w:val="24"/>
        </w:rPr>
        <w:t xml:space="preserve">Misidentification as </w:t>
      </w:r>
      <w:r>
        <w:rPr>
          <w:rFonts w:ascii="Arial" w:eastAsia="Times New Roman" w:hAnsi="Arial" w:cs="Arial"/>
          <w:sz w:val="24"/>
          <w:szCs w:val="24"/>
        </w:rPr>
        <w:t>p</w:t>
      </w:r>
      <w:r w:rsidRPr="003C7BF0">
        <w:rPr>
          <w:rFonts w:ascii="Arial" w:eastAsia="Times New Roman" w:hAnsi="Arial" w:cs="Arial"/>
          <w:sz w:val="24"/>
          <w:szCs w:val="24"/>
        </w:rPr>
        <w:t xml:space="preserve">erpetrators - There were numerous accounts of police misidentifying women with disabilities as perpetrators. This issue was particularly prevalent among First Nations women and those with intellectual or cognitive disabilities. Misidentification often stemmed from the perpetrator appearing more </w:t>
      </w:r>
      <w:r w:rsidRPr="003C7BF0">
        <w:rPr>
          <w:rFonts w:ascii="Arial" w:eastAsia="Times New Roman" w:hAnsi="Arial" w:cs="Arial"/>
          <w:sz w:val="24"/>
          <w:szCs w:val="24"/>
        </w:rPr>
        <w:lastRenderedPageBreak/>
        <w:t xml:space="preserve">credible and calmer, while the victim was emotional or </w:t>
      </w:r>
      <w:r w:rsidR="00D364A5">
        <w:rPr>
          <w:rFonts w:ascii="Arial" w:eastAsia="Times New Roman" w:hAnsi="Arial" w:cs="Arial"/>
          <w:sz w:val="24"/>
          <w:szCs w:val="24"/>
        </w:rPr>
        <w:t xml:space="preserve">perceived as </w:t>
      </w:r>
      <w:r w:rsidRPr="003C7BF0">
        <w:rPr>
          <w:rFonts w:ascii="Arial" w:eastAsia="Times New Roman" w:hAnsi="Arial" w:cs="Arial"/>
          <w:sz w:val="24"/>
          <w:szCs w:val="24"/>
        </w:rPr>
        <w:t xml:space="preserve">unable to communicate </w:t>
      </w:r>
      <w:r w:rsidR="00D364A5">
        <w:rPr>
          <w:rFonts w:ascii="Arial" w:eastAsia="Times New Roman" w:hAnsi="Arial" w:cs="Arial"/>
          <w:sz w:val="24"/>
          <w:szCs w:val="24"/>
        </w:rPr>
        <w:t>‘</w:t>
      </w:r>
      <w:r w:rsidRPr="003C7BF0">
        <w:rPr>
          <w:rFonts w:ascii="Arial" w:eastAsia="Times New Roman" w:hAnsi="Arial" w:cs="Arial"/>
          <w:sz w:val="24"/>
          <w:szCs w:val="24"/>
        </w:rPr>
        <w:t>effectively</w:t>
      </w:r>
      <w:r w:rsidR="00D364A5">
        <w:rPr>
          <w:rFonts w:ascii="Arial" w:eastAsia="Times New Roman" w:hAnsi="Arial" w:cs="Arial"/>
          <w:sz w:val="24"/>
          <w:szCs w:val="24"/>
        </w:rPr>
        <w:t>’</w:t>
      </w:r>
      <w:r w:rsidRPr="003C7BF0">
        <w:rPr>
          <w:rFonts w:ascii="Arial" w:eastAsia="Times New Roman" w:hAnsi="Arial" w:cs="Arial"/>
          <w:sz w:val="24"/>
          <w:szCs w:val="24"/>
        </w:rPr>
        <w:t>.</w:t>
      </w:r>
    </w:p>
    <w:p w14:paraId="1E83ACEC" w14:textId="05A72A98" w:rsidR="003C7BF0" w:rsidRDefault="003C7BF0" w:rsidP="003C7BF0">
      <w:pPr>
        <w:pStyle w:val="ListParagraph"/>
        <w:numPr>
          <w:ilvl w:val="0"/>
          <w:numId w:val="9"/>
        </w:numPr>
        <w:spacing w:line="360" w:lineRule="auto"/>
        <w:rPr>
          <w:rFonts w:ascii="Arial" w:eastAsia="Times New Roman" w:hAnsi="Arial" w:cs="Arial"/>
          <w:sz w:val="24"/>
          <w:szCs w:val="24"/>
        </w:rPr>
      </w:pPr>
      <w:r w:rsidRPr="003C7BF0">
        <w:rPr>
          <w:rFonts w:ascii="Arial" w:eastAsia="Times New Roman" w:hAnsi="Arial" w:cs="Arial"/>
          <w:sz w:val="24"/>
          <w:szCs w:val="24"/>
        </w:rPr>
        <w:t>Trauma-</w:t>
      </w:r>
      <w:r w:rsidR="0063616D">
        <w:rPr>
          <w:rFonts w:ascii="Arial" w:eastAsia="Times New Roman" w:hAnsi="Arial" w:cs="Arial"/>
          <w:sz w:val="24"/>
          <w:szCs w:val="24"/>
        </w:rPr>
        <w:t>i</w:t>
      </w:r>
      <w:r w:rsidRPr="003C7BF0">
        <w:rPr>
          <w:rFonts w:ascii="Arial" w:eastAsia="Times New Roman" w:hAnsi="Arial" w:cs="Arial"/>
          <w:sz w:val="24"/>
          <w:szCs w:val="24"/>
        </w:rPr>
        <w:t xml:space="preserve">nformed </w:t>
      </w:r>
      <w:r w:rsidR="0063616D">
        <w:rPr>
          <w:rFonts w:ascii="Arial" w:eastAsia="Times New Roman" w:hAnsi="Arial" w:cs="Arial"/>
          <w:sz w:val="24"/>
          <w:szCs w:val="24"/>
        </w:rPr>
        <w:t>a</w:t>
      </w:r>
      <w:r w:rsidRPr="003C7BF0">
        <w:rPr>
          <w:rFonts w:ascii="Arial" w:eastAsia="Times New Roman" w:hAnsi="Arial" w:cs="Arial"/>
          <w:sz w:val="24"/>
          <w:szCs w:val="24"/>
        </w:rPr>
        <w:t>pproaches - Survivors emphasi</w:t>
      </w:r>
      <w:r w:rsidR="0063616D">
        <w:rPr>
          <w:rFonts w:ascii="Arial" w:eastAsia="Times New Roman" w:hAnsi="Arial" w:cs="Arial"/>
          <w:sz w:val="24"/>
          <w:szCs w:val="24"/>
        </w:rPr>
        <w:t>s</w:t>
      </w:r>
      <w:r w:rsidRPr="003C7BF0">
        <w:rPr>
          <w:rFonts w:ascii="Arial" w:eastAsia="Times New Roman" w:hAnsi="Arial" w:cs="Arial"/>
          <w:sz w:val="24"/>
          <w:szCs w:val="24"/>
        </w:rPr>
        <w:t xml:space="preserve">ed the need for police to adopt trauma-informed approaches. </w:t>
      </w:r>
    </w:p>
    <w:p w14:paraId="0AC3CB08" w14:textId="77777777" w:rsidR="003C7BF0" w:rsidRDefault="003C7BF0" w:rsidP="00237D8F">
      <w:pPr>
        <w:pStyle w:val="ListParagraph"/>
        <w:numPr>
          <w:ilvl w:val="0"/>
          <w:numId w:val="9"/>
        </w:numPr>
        <w:spacing w:line="360" w:lineRule="auto"/>
        <w:rPr>
          <w:rFonts w:ascii="Arial" w:eastAsia="Times New Roman" w:hAnsi="Arial" w:cs="Arial"/>
          <w:sz w:val="24"/>
          <w:szCs w:val="24"/>
        </w:rPr>
      </w:pPr>
      <w:r w:rsidRPr="003C7BF0">
        <w:rPr>
          <w:rFonts w:ascii="Arial" w:eastAsia="Times New Roman" w:hAnsi="Arial" w:cs="Arial"/>
          <w:sz w:val="24"/>
          <w:szCs w:val="24"/>
        </w:rPr>
        <w:t xml:space="preserve">Lack of support and assistance - Women with disabilities reported not receiving adequate support from police. </w:t>
      </w:r>
    </w:p>
    <w:p w14:paraId="4F1505EB" w14:textId="50297ED6" w:rsidR="003C7BF0" w:rsidRDefault="003C7BF0" w:rsidP="00237D8F">
      <w:pPr>
        <w:pStyle w:val="ListParagraph"/>
        <w:numPr>
          <w:ilvl w:val="0"/>
          <w:numId w:val="9"/>
        </w:numPr>
        <w:spacing w:line="360" w:lineRule="auto"/>
        <w:rPr>
          <w:rFonts w:ascii="Arial" w:eastAsia="Times New Roman" w:hAnsi="Arial" w:cs="Arial"/>
          <w:sz w:val="24"/>
          <w:szCs w:val="24"/>
        </w:rPr>
      </w:pPr>
      <w:r w:rsidRPr="003C7BF0">
        <w:rPr>
          <w:rFonts w:ascii="Arial" w:eastAsia="Times New Roman" w:hAnsi="Arial" w:cs="Arial"/>
          <w:sz w:val="24"/>
          <w:szCs w:val="24"/>
        </w:rPr>
        <w:t xml:space="preserve">Communication </w:t>
      </w:r>
      <w:r w:rsidR="000531DC">
        <w:rPr>
          <w:rFonts w:ascii="Arial" w:eastAsia="Times New Roman" w:hAnsi="Arial" w:cs="Arial"/>
          <w:sz w:val="24"/>
          <w:szCs w:val="24"/>
        </w:rPr>
        <w:t>barriers</w:t>
      </w:r>
      <w:r w:rsidR="000531DC" w:rsidRPr="003C7BF0">
        <w:rPr>
          <w:rFonts w:ascii="Arial" w:eastAsia="Times New Roman" w:hAnsi="Arial" w:cs="Arial"/>
          <w:sz w:val="24"/>
          <w:szCs w:val="24"/>
        </w:rPr>
        <w:t xml:space="preserve"> </w:t>
      </w:r>
      <w:r w:rsidRPr="003C7BF0">
        <w:rPr>
          <w:rFonts w:ascii="Arial" w:eastAsia="Times New Roman" w:hAnsi="Arial" w:cs="Arial"/>
          <w:sz w:val="24"/>
          <w:szCs w:val="24"/>
        </w:rPr>
        <w:t xml:space="preserve">- Effective communication </w:t>
      </w:r>
      <w:r w:rsidR="000531DC">
        <w:rPr>
          <w:rFonts w:ascii="Arial" w:eastAsia="Times New Roman" w:hAnsi="Arial" w:cs="Arial"/>
          <w:sz w:val="24"/>
          <w:szCs w:val="24"/>
        </w:rPr>
        <w:t xml:space="preserve">and information in a range of accessible formats </w:t>
      </w:r>
      <w:r w:rsidRPr="003C7BF0">
        <w:rPr>
          <w:rFonts w:ascii="Arial" w:eastAsia="Times New Roman" w:hAnsi="Arial" w:cs="Arial"/>
          <w:sz w:val="24"/>
          <w:szCs w:val="24"/>
        </w:rPr>
        <w:t>was identified as a crucial need. People with disabilities highlighted the importance of clear and accessible information from the police.</w:t>
      </w:r>
    </w:p>
    <w:p w14:paraId="5986D850" w14:textId="687168E1" w:rsidR="003C7BF0" w:rsidRDefault="003C7BF0" w:rsidP="003C7BF0">
      <w:pPr>
        <w:pStyle w:val="ListParagraph"/>
        <w:numPr>
          <w:ilvl w:val="0"/>
          <w:numId w:val="9"/>
        </w:numPr>
        <w:spacing w:line="360" w:lineRule="auto"/>
        <w:rPr>
          <w:rFonts w:ascii="Arial" w:eastAsia="Times New Roman" w:hAnsi="Arial" w:cs="Arial"/>
          <w:sz w:val="24"/>
          <w:szCs w:val="24"/>
        </w:rPr>
      </w:pPr>
      <w:r w:rsidRPr="003C7BF0">
        <w:rPr>
          <w:rFonts w:ascii="Arial" w:eastAsia="Times New Roman" w:hAnsi="Arial" w:cs="Arial"/>
          <w:sz w:val="24"/>
          <w:szCs w:val="24"/>
        </w:rPr>
        <w:t xml:space="preserve">Training and </w:t>
      </w:r>
      <w:r>
        <w:rPr>
          <w:rFonts w:ascii="Arial" w:eastAsia="Times New Roman" w:hAnsi="Arial" w:cs="Arial"/>
          <w:sz w:val="24"/>
          <w:szCs w:val="24"/>
        </w:rPr>
        <w:t>e</w:t>
      </w:r>
      <w:r w:rsidRPr="003C7BF0">
        <w:rPr>
          <w:rFonts w:ascii="Arial" w:eastAsia="Times New Roman" w:hAnsi="Arial" w:cs="Arial"/>
          <w:sz w:val="24"/>
          <w:szCs w:val="24"/>
        </w:rPr>
        <w:t>xpertise - Many accounts revealed a lack of police understanding regarding the needs of women with disabilities. Proper training on trauma, disability, and violence against women is essential to improve police responses and reduce the risk of misidentification.</w:t>
      </w:r>
    </w:p>
    <w:p w14:paraId="38F6B88E" w14:textId="3495CDA4" w:rsidR="003C7BF0" w:rsidRPr="003C7BF0" w:rsidRDefault="003C7BF0" w:rsidP="003C7BF0">
      <w:pPr>
        <w:spacing w:line="360" w:lineRule="auto"/>
        <w:rPr>
          <w:rFonts w:ascii="Arial" w:eastAsia="Times New Roman" w:hAnsi="Arial" w:cs="Arial"/>
          <w:sz w:val="24"/>
          <w:szCs w:val="24"/>
        </w:rPr>
      </w:pPr>
      <w:r>
        <w:rPr>
          <w:rFonts w:ascii="Arial" w:eastAsia="Times New Roman" w:hAnsi="Arial" w:cs="Arial"/>
          <w:sz w:val="24"/>
          <w:szCs w:val="24"/>
        </w:rPr>
        <w:t>It is important to note that s</w:t>
      </w:r>
      <w:r w:rsidRPr="003C7BF0">
        <w:rPr>
          <w:rFonts w:ascii="Arial" w:eastAsia="Times New Roman" w:hAnsi="Arial" w:cs="Arial"/>
          <w:sz w:val="24"/>
          <w:szCs w:val="24"/>
        </w:rPr>
        <w:t>ome women reported positive interactions with the police, where officers were compassionate, understanding, and supportive. This was attributed to the officers' training and awareness of family violence and trauma dynamics.</w:t>
      </w:r>
    </w:p>
    <w:p w14:paraId="7E49C9E2" w14:textId="3B02AD82" w:rsidR="003C7BF0" w:rsidRPr="003C7BF0" w:rsidRDefault="003C7BF0" w:rsidP="003C7BF0">
      <w:pPr>
        <w:spacing w:line="360" w:lineRule="auto"/>
        <w:rPr>
          <w:rFonts w:ascii="Arial" w:eastAsia="Times New Roman" w:hAnsi="Arial" w:cs="Arial"/>
          <w:sz w:val="24"/>
          <w:szCs w:val="24"/>
        </w:rPr>
      </w:pPr>
      <w:r w:rsidRPr="003C7BF0">
        <w:rPr>
          <w:rFonts w:ascii="Arial" w:eastAsia="Times New Roman" w:hAnsi="Arial" w:cs="Arial"/>
          <w:sz w:val="24"/>
          <w:szCs w:val="24"/>
        </w:rPr>
        <w:t>The hearing also examined Tasmania Police’s effectiveness in responding to violence against women and girls with disabilities. The Safe at Home program integrates a whole-of-government approach to family violence, involving various agencies in coordinated efforts. However, women and girls with disabilities still face barriers, including being disbelieved or dismissed by police.</w:t>
      </w:r>
    </w:p>
    <w:p w14:paraId="0727E75E" w14:textId="6B21B8ED" w:rsidR="003C7BF0" w:rsidRPr="003C7BF0" w:rsidRDefault="003C7BF0" w:rsidP="003C7BF0">
      <w:pPr>
        <w:spacing w:line="360" w:lineRule="auto"/>
        <w:rPr>
          <w:rFonts w:ascii="Arial" w:eastAsia="Times New Roman" w:hAnsi="Arial" w:cs="Arial"/>
          <w:sz w:val="24"/>
          <w:szCs w:val="24"/>
        </w:rPr>
      </w:pPr>
      <w:r>
        <w:rPr>
          <w:rFonts w:ascii="Arial" w:eastAsia="Times New Roman" w:hAnsi="Arial" w:cs="Arial"/>
          <w:sz w:val="24"/>
          <w:szCs w:val="24"/>
        </w:rPr>
        <w:t xml:space="preserve">The Disability Royal Commission </w:t>
      </w:r>
      <w:r w:rsidRPr="003C7BF0">
        <w:rPr>
          <w:rFonts w:ascii="Arial" w:eastAsia="Times New Roman" w:hAnsi="Arial" w:cs="Arial"/>
          <w:sz w:val="24"/>
          <w:szCs w:val="24"/>
        </w:rPr>
        <w:t xml:space="preserve">highlighted the need for police to engage directly with women with disabilities in designing training and operational guidelines. </w:t>
      </w:r>
      <w:r w:rsidR="00336565">
        <w:rPr>
          <w:rFonts w:ascii="Arial" w:eastAsia="Times New Roman" w:hAnsi="Arial" w:cs="Arial"/>
          <w:sz w:val="24"/>
          <w:szCs w:val="24"/>
        </w:rPr>
        <w:t>P</w:t>
      </w:r>
      <w:r w:rsidRPr="003C7BF0">
        <w:rPr>
          <w:rFonts w:ascii="Arial" w:eastAsia="Times New Roman" w:hAnsi="Arial" w:cs="Arial"/>
          <w:sz w:val="24"/>
          <w:szCs w:val="24"/>
        </w:rPr>
        <w:t xml:space="preserve">olice </w:t>
      </w:r>
      <w:r w:rsidR="00336565">
        <w:rPr>
          <w:rFonts w:ascii="Arial" w:eastAsia="Times New Roman" w:hAnsi="Arial" w:cs="Arial"/>
          <w:sz w:val="24"/>
          <w:szCs w:val="24"/>
        </w:rPr>
        <w:t xml:space="preserve">must </w:t>
      </w:r>
      <w:r w:rsidRPr="003C7BF0">
        <w:rPr>
          <w:rFonts w:ascii="Arial" w:eastAsia="Times New Roman" w:hAnsi="Arial" w:cs="Arial"/>
          <w:sz w:val="24"/>
          <w:szCs w:val="24"/>
        </w:rPr>
        <w:t xml:space="preserve">have the necessary skills and understanding to </w:t>
      </w:r>
      <w:r w:rsidR="00336565">
        <w:rPr>
          <w:rFonts w:ascii="Arial" w:eastAsia="Times New Roman" w:hAnsi="Arial" w:cs="Arial"/>
          <w:sz w:val="24"/>
          <w:szCs w:val="24"/>
        </w:rPr>
        <w:t>appropriately engage</w:t>
      </w:r>
      <w:r w:rsidR="00336565" w:rsidRPr="003C7BF0">
        <w:rPr>
          <w:rFonts w:ascii="Arial" w:eastAsia="Times New Roman" w:hAnsi="Arial" w:cs="Arial"/>
          <w:sz w:val="24"/>
          <w:szCs w:val="24"/>
        </w:rPr>
        <w:t xml:space="preserve"> </w:t>
      </w:r>
      <w:r w:rsidRPr="003C7BF0">
        <w:rPr>
          <w:rFonts w:ascii="Arial" w:eastAsia="Times New Roman" w:hAnsi="Arial" w:cs="Arial"/>
          <w:sz w:val="24"/>
          <w:szCs w:val="24"/>
        </w:rPr>
        <w:t xml:space="preserve">with people with disabilities. The development and evaluation of training should involve Disabled People’s Organisations to </w:t>
      </w:r>
      <w:r w:rsidR="00336565">
        <w:rPr>
          <w:rFonts w:ascii="Arial" w:eastAsia="Times New Roman" w:hAnsi="Arial" w:cs="Arial"/>
          <w:sz w:val="24"/>
          <w:szCs w:val="24"/>
        </w:rPr>
        <w:t>determine</w:t>
      </w:r>
      <w:r w:rsidR="00336565" w:rsidRPr="003C7BF0">
        <w:rPr>
          <w:rFonts w:ascii="Arial" w:eastAsia="Times New Roman" w:hAnsi="Arial" w:cs="Arial"/>
          <w:sz w:val="24"/>
          <w:szCs w:val="24"/>
        </w:rPr>
        <w:t xml:space="preserve"> </w:t>
      </w:r>
      <w:r w:rsidRPr="003C7BF0">
        <w:rPr>
          <w:rFonts w:ascii="Arial" w:eastAsia="Times New Roman" w:hAnsi="Arial" w:cs="Arial"/>
          <w:sz w:val="24"/>
          <w:szCs w:val="24"/>
        </w:rPr>
        <w:t>its effectiveness.</w:t>
      </w:r>
    </w:p>
    <w:p w14:paraId="77909790" w14:textId="4F058845" w:rsidR="00036E18" w:rsidRDefault="003C7BF0" w:rsidP="003C7BF0">
      <w:pPr>
        <w:spacing w:line="360" w:lineRule="auto"/>
        <w:rPr>
          <w:rFonts w:ascii="Arial" w:eastAsia="Times New Roman" w:hAnsi="Arial" w:cs="Arial"/>
          <w:sz w:val="24"/>
          <w:szCs w:val="24"/>
        </w:rPr>
      </w:pPr>
      <w:r w:rsidRPr="003C7BF0">
        <w:rPr>
          <w:rFonts w:ascii="Arial" w:eastAsia="Times New Roman" w:hAnsi="Arial" w:cs="Arial"/>
          <w:sz w:val="24"/>
          <w:szCs w:val="24"/>
        </w:rPr>
        <w:t>Overall, the hearing underscored the critical need for improved police responses, targeted training, and comprehensive support systems to address the unique challenges faced by women and girls with disabilities in situations of domestic, family, and sexual violence.</w:t>
      </w:r>
    </w:p>
    <w:p w14:paraId="60383C20" w14:textId="6DE8946E" w:rsidR="00A92681" w:rsidRPr="00A92681" w:rsidRDefault="003C7BF0" w:rsidP="00A9268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eastAsia="Times New Roman" w:hAnsi="Arial" w:cs="Arial"/>
          <w:b/>
          <w:bCs/>
          <w:color w:val="662266"/>
          <w:sz w:val="24"/>
          <w:szCs w:val="24"/>
        </w:rPr>
      </w:pPr>
      <w:r w:rsidRPr="00A92681">
        <w:rPr>
          <w:rFonts w:ascii="Arial" w:eastAsia="Times New Roman" w:hAnsi="Arial" w:cs="Arial"/>
          <w:b/>
          <w:bCs/>
          <w:color w:val="662266"/>
          <w:sz w:val="24"/>
          <w:szCs w:val="24"/>
        </w:rPr>
        <w:lastRenderedPageBreak/>
        <w:t xml:space="preserve">WWDA and PWDA support </w:t>
      </w:r>
      <w:r w:rsidR="00994C09" w:rsidRPr="00A92681">
        <w:rPr>
          <w:rFonts w:ascii="Arial" w:eastAsia="Times New Roman" w:hAnsi="Arial" w:cs="Arial"/>
          <w:b/>
          <w:bCs/>
          <w:color w:val="662266"/>
          <w:sz w:val="24"/>
          <w:szCs w:val="24"/>
        </w:rPr>
        <w:t xml:space="preserve">elements of the </w:t>
      </w:r>
      <w:r w:rsidRPr="00A92681">
        <w:rPr>
          <w:rFonts w:ascii="Arial" w:eastAsia="Times New Roman" w:hAnsi="Arial" w:cs="Arial"/>
          <w:b/>
          <w:bCs/>
          <w:color w:val="662266"/>
          <w:sz w:val="24"/>
          <w:szCs w:val="24"/>
        </w:rPr>
        <w:t>recommendation</w:t>
      </w:r>
      <w:r w:rsidR="00994C09" w:rsidRPr="00A92681">
        <w:rPr>
          <w:rFonts w:ascii="Arial" w:eastAsia="Times New Roman" w:hAnsi="Arial" w:cs="Arial"/>
          <w:b/>
          <w:bCs/>
          <w:color w:val="662266"/>
          <w:sz w:val="24"/>
          <w:szCs w:val="24"/>
        </w:rPr>
        <w:t>s</w:t>
      </w:r>
      <w:r w:rsidRPr="00A92681">
        <w:rPr>
          <w:rFonts w:ascii="Arial" w:eastAsia="Times New Roman" w:hAnsi="Arial" w:cs="Arial"/>
          <w:b/>
          <w:bCs/>
          <w:color w:val="662266"/>
          <w:sz w:val="24"/>
          <w:szCs w:val="24"/>
        </w:rPr>
        <w:t xml:space="preserve"> of the Disability Royal Commission that relate directly</w:t>
      </w:r>
      <w:r w:rsidR="00994C09" w:rsidRPr="00A92681">
        <w:rPr>
          <w:rFonts w:ascii="Arial" w:eastAsia="Times New Roman" w:hAnsi="Arial" w:cs="Arial"/>
          <w:b/>
          <w:bCs/>
          <w:color w:val="662266"/>
          <w:sz w:val="24"/>
          <w:szCs w:val="24"/>
        </w:rPr>
        <w:t xml:space="preserve"> police responses to</w:t>
      </w:r>
      <w:r w:rsidRPr="00A92681">
        <w:rPr>
          <w:rFonts w:ascii="Arial" w:eastAsia="Times New Roman" w:hAnsi="Arial" w:cs="Arial"/>
          <w:b/>
          <w:bCs/>
          <w:color w:val="662266"/>
          <w:sz w:val="24"/>
          <w:szCs w:val="24"/>
        </w:rPr>
        <w:t xml:space="preserve"> women and girls with disabilit</w:t>
      </w:r>
      <w:r w:rsidR="00994C09" w:rsidRPr="00A92681">
        <w:rPr>
          <w:rFonts w:ascii="Arial" w:eastAsia="Times New Roman" w:hAnsi="Arial" w:cs="Arial"/>
          <w:b/>
          <w:bCs/>
          <w:color w:val="662266"/>
          <w:sz w:val="24"/>
          <w:szCs w:val="24"/>
        </w:rPr>
        <w:t>ies, including the following</w:t>
      </w:r>
      <w:r w:rsidRPr="00A92681">
        <w:rPr>
          <w:rFonts w:ascii="Arial" w:eastAsia="Times New Roman" w:hAnsi="Arial" w:cs="Arial"/>
          <w:b/>
          <w:bCs/>
          <w:color w:val="662266"/>
          <w:sz w:val="24"/>
          <w:szCs w:val="24"/>
        </w:rPr>
        <w:t>:</w:t>
      </w:r>
      <w:r w:rsidRPr="00A92681">
        <w:rPr>
          <w:rStyle w:val="FootnoteReference"/>
          <w:rFonts w:ascii="Arial" w:eastAsia="Times New Roman" w:hAnsi="Arial" w:cs="Arial"/>
          <w:b/>
          <w:bCs/>
          <w:color w:val="662266"/>
          <w:sz w:val="24"/>
          <w:szCs w:val="24"/>
        </w:rPr>
        <w:footnoteReference w:id="15"/>
      </w:r>
    </w:p>
    <w:p w14:paraId="5AA61EB7" w14:textId="77777777" w:rsidR="00A92681" w:rsidRPr="00A92681" w:rsidRDefault="00A92681" w:rsidP="00A92681">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b/>
          <w:bCs/>
          <w:color w:val="662266"/>
        </w:rPr>
      </w:pPr>
      <w:r w:rsidRPr="00A92681">
        <w:rPr>
          <w:rFonts w:ascii="Arial" w:eastAsia="Times New Roman" w:hAnsi="Arial" w:cs="Arial"/>
          <w:b/>
          <w:bCs/>
          <w:color w:val="662266"/>
        </w:rPr>
        <w:t xml:space="preserve">Recommendation 8.20 - </w:t>
      </w:r>
      <w:r w:rsidRPr="00A92681">
        <w:rPr>
          <w:rFonts w:ascii="Arial" w:hAnsi="Arial" w:cs="Arial"/>
          <w:b/>
          <w:bCs/>
          <w:color w:val="662266"/>
        </w:rPr>
        <w:t xml:space="preserve">Improving police responses to people with disability: </w:t>
      </w:r>
    </w:p>
    <w:p w14:paraId="184611A6" w14:textId="4C99CE83" w:rsidR="00A92681" w:rsidRPr="00A92681" w:rsidRDefault="00A92681" w:rsidP="00CE2D01">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A92681">
        <w:rPr>
          <w:rFonts w:ascii="Arial" w:hAnsi="Arial" w:cs="Arial"/>
          <w:color w:val="662266"/>
        </w:rPr>
        <w:t xml:space="preserve">The Australian Government and state and territory governments and police services should collaborate with people with disability in the co-design, implementation and evaluation of strategies to improve police responses to people with disability. </w:t>
      </w:r>
    </w:p>
    <w:p w14:paraId="05BE6AED" w14:textId="77777777" w:rsidR="00A92681" w:rsidRDefault="00A92681" w:rsidP="00A92681">
      <w:pPr>
        <w:pStyle w:val="Default"/>
        <w:spacing w:line="360" w:lineRule="auto"/>
        <w:rPr>
          <w:rFonts w:ascii="Arial" w:hAnsi="Arial" w:cs="Arial"/>
          <w:color w:val="662266"/>
        </w:rPr>
      </w:pPr>
    </w:p>
    <w:p w14:paraId="011340D8" w14:textId="4182AA8D" w:rsidR="00A92681" w:rsidRPr="00A92681" w:rsidRDefault="00A92681" w:rsidP="00A9268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eastAsia="Times New Roman" w:hAnsi="Arial" w:cs="Arial"/>
          <w:b/>
          <w:bCs/>
          <w:color w:val="662266"/>
          <w:sz w:val="24"/>
          <w:szCs w:val="24"/>
        </w:rPr>
      </w:pPr>
      <w:r w:rsidRPr="00A92681">
        <w:rPr>
          <w:rFonts w:ascii="Arial" w:eastAsia="Times New Roman" w:hAnsi="Arial" w:cs="Arial"/>
          <w:b/>
          <w:bCs/>
          <w:color w:val="662266"/>
          <w:sz w:val="24"/>
          <w:szCs w:val="24"/>
        </w:rPr>
        <w:t>WWDA and PWDA express conditional support for elements of the recommendations of the Disability Royal Commission in relation to national plans to end violence against women with disabilities:</w:t>
      </w:r>
      <w:r w:rsidRPr="00A92681">
        <w:rPr>
          <w:rStyle w:val="FootnoteReference"/>
          <w:rFonts w:ascii="Arial" w:eastAsia="Times New Roman" w:hAnsi="Arial" w:cs="Arial"/>
          <w:b/>
          <w:bCs/>
          <w:color w:val="662266"/>
          <w:sz w:val="24"/>
          <w:szCs w:val="24"/>
        </w:rPr>
        <w:footnoteReference w:id="16"/>
      </w:r>
    </w:p>
    <w:p w14:paraId="48E2EF4B" w14:textId="264A26C7" w:rsidR="00A92681" w:rsidRPr="00A92681" w:rsidRDefault="00A92681" w:rsidP="00A92681">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A92681">
        <w:rPr>
          <w:rFonts w:ascii="Arial" w:hAnsi="Arial" w:cs="Arial"/>
          <w:color w:val="662266"/>
        </w:rPr>
        <w:t>Recommendation 8.23 - Action plan to end violence against women and children with disability:</w:t>
      </w:r>
    </w:p>
    <w:p w14:paraId="5AB528F7" w14:textId="0FC03991" w:rsidR="00A92681" w:rsidRPr="00A92681" w:rsidRDefault="00A92681" w:rsidP="00A92681">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A92681">
        <w:rPr>
          <w:rFonts w:ascii="Arial" w:hAnsi="Arial" w:cs="Arial"/>
          <w:color w:val="662266"/>
        </w:rPr>
        <w:t>The Australian Government and state and territory governments should develop a five-year Action Plan for Women and Children with Disability to accompany the National Plan to End Violence against Women and Children 2022–2032. The Action Plan should:</w:t>
      </w:r>
      <w:r>
        <w:rPr>
          <w:rFonts w:ascii="Arial" w:hAnsi="Arial" w:cs="Arial"/>
          <w:color w:val="662266"/>
        </w:rPr>
        <w:t xml:space="preserve"> b</w:t>
      </w:r>
      <w:r w:rsidRPr="00A92681">
        <w:rPr>
          <w:rFonts w:ascii="Arial" w:hAnsi="Arial" w:cs="Arial"/>
          <w:color w:val="662266"/>
        </w:rPr>
        <w:t>e developed by and for women with disability</w:t>
      </w:r>
      <w:r>
        <w:rPr>
          <w:rFonts w:ascii="Arial" w:hAnsi="Arial" w:cs="Arial"/>
          <w:color w:val="662266"/>
        </w:rPr>
        <w:t xml:space="preserve">, </w:t>
      </w:r>
      <w:r w:rsidRPr="00A92681">
        <w:rPr>
          <w:rFonts w:ascii="Arial" w:hAnsi="Arial" w:cs="Arial"/>
          <w:color w:val="662266"/>
        </w:rPr>
        <w:t>prioritise cohorts at greatest risk of violence</w:t>
      </w:r>
      <w:r>
        <w:rPr>
          <w:rFonts w:ascii="Arial" w:hAnsi="Arial" w:cs="Arial"/>
          <w:color w:val="662266"/>
        </w:rPr>
        <w:t xml:space="preserve">, </w:t>
      </w:r>
      <w:r w:rsidRPr="00A92681">
        <w:rPr>
          <w:rFonts w:ascii="Arial" w:hAnsi="Arial" w:cs="Arial"/>
          <w:color w:val="662266"/>
        </w:rPr>
        <w:t>coordinate with other relevant plans and strategies, in particular the forthcoming Aboriginal and Torres Strait Islander Action Plan and Australia’s Disability Strategy 2021–2031</w:t>
      </w:r>
      <w:r w:rsidRPr="00A92681">
        <w:rPr>
          <w:rFonts w:ascii="Arial" w:hAnsi="Arial" w:cs="Arial"/>
          <w:i/>
          <w:iCs/>
          <w:color w:val="662266"/>
        </w:rPr>
        <w:t xml:space="preserve">. </w:t>
      </w:r>
    </w:p>
    <w:p w14:paraId="2FD9E7C9" w14:textId="77777777" w:rsidR="00A92681" w:rsidRDefault="00A92681" w:rsidP="00A92681">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p>
    <w:p w14:paraId="2FAC0E75" w14:textId="57155BFD" w:rsidR="00A92681" w:rsidRPr="00A92681" w:rsidRDefault="00A92681" w:rsidP="00A92681">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A92681">
        <w:rPr>
          <w:rFonts w:ascii="Arial" w:hAnsi="Arial" w:cs="Arial"/>
          <w:color w:val="662266"/>
        </w:rPr>
        <w:t>The Action Plan should include comprehensive actions and investment to address violence experienced by women and children with disability across the focus areas of:</w:t>
      </w:r>
      <w:r>
        <w:rPr>
          <w:rFonts w:ascii="Arial" w:hAnsi="Arial" w:cs="Arial"/>
          <w:color w:val="662266"/>
        </w:rPr>
        <w:t xml:space="preserve"> </w:t>
      </w:r>
      <w:r w:rsidRPr="00A92681">
        <w:rPr>
          <w:rFonts w:ascii="Arial" w:hAnsi="Arial" w:cs="Arial"/>
          <w:color w:val="662266"/>
        </w:rPr>
        <w:t>prevention</w:t>
      </w:r>
      <w:r>
        <w:rPr>
          <w:rFonts w:ascii="Arial" w:hAnsi="Arial" w:cs="Arial"/>
          <w:color w:val="662266"/>
        </w:rPr>
        <w:t xml:space="preserve">, </w:t>
      </w:r>
      <w:r w:rsidRPr="00A92681">
        <w:rPr>
          <w:rFonts w:ascii="Arial" w:hAnsi="Arial" w:cs="Arial"/>
          <w:color w:val="662266"/>
        </w:rPr>
        <w:t>early intervention</w:t>
      </w:r>
      <w:r>
        <w:rPr>
          <w:rFonts w:ascii="Arial" w:hAnsi="Arial" w:cs="Arial"/>
          <w:color w:val="662266"/>
        </w:rPr>
        <w:t xml:space="preserve">, </w:t>
      </w:r>
      <w:r w:rsidRPr="00A92681">
        <w:rPr>
          <w:rFonts w:ascii="Arial" w:hAnsi="Arial" w:cs="Arial"/>
          <w:color w:val="662266"/>
        </w:rPr>
        <w:t>response</w:t>
      </w:r>
      <w:r>
        <w:rPr>
          <w:rFonts w:ascii="Arial" w:hAnsi="Arial" w:cs="Arial"/>
          <w:color w:val="662266"/>
        </w:rPr>
        <w:t xml:space="preserve">, </w:t>
      </w:r>
      <w:r w:rsidRPr="00A92681">
        <w:rPr>
          <w:rFonts w:ascii="Arial" w:hAnsi="Arial" w:cs="Arial"/>
          <w:color w:val="662266"/>
        </w:rPr>
        <w:t xml:space="preserve">recovery and healing. </w:t>
      </w:r>
    </w:p>
    <w:p w14:paraId="29B4494B" w14:textId="4502EDAF" w:rsidR="00A92681" w:rsidRPr="00506F93" w:rsidRDefault="00A92681" w:rsidP="00A92681">
      <w:pPr>
        <w:pStyle w:val="Default"/>
        <w:spacing w:after="271" w:line="360" w:lineRule="auto"/>
        <w:rPr>
          <w:rFonts w:ascii="Arial" w:hAnsi="Arial" w:cs="Arial"/>
          <w:b/>
          <w:bCs/>
        </w:rPr>
      </w:pPr>
    </w:p>
    <w:p w14:paraId="47E28B14" w14:textId="531FC054" w:rsidR="00A92681" w:rsidRDefault="00A92681" w:rsidP="003C7BF0">
      <w:pPr>
        <w:spacing w:line="360" w:lineRule="auto"/>
        <w:rPr>
          <w:rFonts w:ascii="Arial" w:eastAsia="Times New Roman" w:hAnsi="Arial" w:cs="Arial"/>
          <w:sz w:val="24"/>
          <w:szCs w:val="24"/>
        </w:rPr>
      </w:pPr>
    </w:p>
    <w:p w14:paraId="092BE777" w14:textId="77777777" w:rsidR="003C7BF0" w:rsidRDefault="003C7BF0" w:rsidP="003C7BF0">
      <w:pPr>
        <w:pStyle w:val="Default"/>
        <w:rPr>
          <w:rFonts w:ascii="Georgia" w:hAnsi="Georgia" w:cs="Arial"/>
          <w:sz w:val="22"/>
          <w:szCs w:val="22"/>
        </w:rPr>
      </w:pPr>
    </w:p>
    <w:p w14:paraId="54D94B34" w14:textId="3429C093" w:rsidR="00292DE1" w:rsidRDefault="00994C09" w:rsidP="003D7719">
      <w:pPr>
        <w:pStyle w:val="Default"/>
        <w:spacing w:after="240" w:line="360" w:lineRule="auto"/>
        <w:rPr>
          <w:rFonts w:ascii="Arial" w:hAnsi="Arial" w:cs="Arial"/>
          <w:lang w:val="en-GB"/>
        </w:rPr>
      </w:pPr>
      <w:r>
        <w:rPr>
          <w:rFonts w:ascii="Arial" w:hAnsi="Arial" w:cs="Arial"/>
          <w:lang w:val="en-GB"/>
        </w:rPr>
        <w:lastRenderedPageBreak/>
        <w:t>However, a</w:t>
      </w:r>
      <w:r w:rsidR="000531DC">
        <w:rPr>
          <w:rFonts w:ascii="Arial" w:hAnsi="Arial" w:cs="Arial"/>
          <w:lang w:val="en-GB"/>
        </w:rPr>
        <w:t>s WWDA has stated in its Submission to the Disability Royal Commission Taskforce, ‘Preliminary Response to the Final Report and Recommendations’:</w:t>
      </w:r>
      <w:r w:rsidR="00604BF6">
        <w:rPr>
          <w:rStyle w:val="FootnoteReference"/>
          <w:rFonts w:ascii="Arial" w:hAnsi="Arial" w:cs="Arial"/>
          <w:lang w:val="en-GB"/>
        </w:rPr>
        <w:footnoteReference w:id="17"/>
      </w:r>
      <w:r w:rsidR="000531DC">
        <w:rPr>
          <w:rFonts w:ascii="Arial" w:hAnsi="Arial" w:cs="Arial"/>
          <w:lang w:val="en-GB"/>
        </w:rPr>
        <w:t xml:space="preserve"> </w:t>
      </w:r>
    </w:p>
    <w:p w14:paraId="2B63B73D" w14:textId="762DC486" w:rsidR="000531DC" w:rsidRPr="000531DC" w:rsidRDefault="000531DC" w:rsidP="0048411F">
      <w:pPr>
        <w:pStyle w:val="Default"/>
        <w:spacing w:line="360" w:lineRule="auto"/>
        <w:ind w:left="720"/>
        <w:rPr>
          <w:rFonts w:ascii="Arial" w:hAnsi="Arial" w:cs="Arial"/>
          <w:lang w:val="en-GB"/>
        </w:rPr>
      </w:pPr>
      <w:r w:rsidRPr="000531DC">
        <w:rPr>
          <w:rFonts w:ascii="Arial" w:hAnsi="Arial" w:cs="Arial"/>
          <w:lang w:val="en-GB"/>
        </w:rPr>
        <w:t>Over many years, WWDA has advocated for the inclusion of</w:t>
      </w:r>
      <w:r>
        <w:rPr>
          <w:rFonts w:ascii="Arial" w:hAnsi="Arial" w:cs="Arial"/>
          <w:lang w:val="en-GB"/>
        </w:rPr>
        <w:t xml:space="preserve"> </w:t>
      </w:r>
      <w:r w:rsidRPr="000531DC">
        <w:rPr>
          <w:rFonts w:ascii="Arial" w:hAnsi="Arial" w:cs="Arial"/>
          <w:lang w:val="en-GB"/>
        </w:rPr>
        <w:t>violence against women and girls with disability to be understood as gender-based</w:t>
      </w:r>
      <w:r>
        <w:rPr>
          <w:rFonts w:ascii="Arial" w:hAnsi="Arial" w:cs="Arial"/>
          <w:lang w:val="en-GB"/>
        </w:rPr>
        <w:t xml:space="preserve"> </w:t>
      </w:r>
      <w:r w:rsidRPr="000531DC">
        <w:rPr>
          <w:rFonts w:ascii="Arial" w:hAnsi="Arial" w:cs="Arial"/>
          <w:lang w:val="en-GB"/>
        </w:rPr>
        <w:t>violence and included in prevention and response plans, and not to be relegated</w:t>
      </w:r>
      <w:r>
        <w:rPr>
          <w:rFonts w:ascii="Arial" w:hAnsi="Arial" w:cs="Arial"/>
          <w:lang w:val="en-GB"/>
        </w:rPr>
        <w:t xml:space="preserve"> </w:t>
      </w:r>
      <w:r w:rsidRPr="000531DC">
        <w:rPr>
          <w:rFonts w:ascii="Arial" w:hAnsi="Arial" w:cs="Arial"/>
          <w:lang w:val="en-GB"/>
        </w:rPr>
        <w:t>as a separate matter to the disability sector. Women and girls with disability should</w:t>
      </w:r>
      <w:r>
        <w:rPr>
          <w:rFonts w:ascii="Arial" w:hAnsi="Arial" w:cs="Arial"/>
          <w:lang w:val="en-GB"/>
        </w:rPr>
        <w:t xml:space="preserve"> </w:t>
      </w:r>
      <w:r w:rsidRPr="000531DC">
        <w:rPr>
          <w:rFonts w:ascii="Arial" w:hAnsi="Arial" w:cs="Arial"/>
          <w:lang w:val="en-GB"/>
        </w:rPr>
        <w:t>be prioritised in the National Plan to End Violence against Women and Children</w:t>
      </w:r>
      <w:r>
        <w:rPr>
          <w:rFonts w:ascii="Arial" w:hAnsi="Arial" w:cs="Arial"/>
          <w:lang w:val="en-GB"/>
        </w:rPr>
        <w:t xml:space="preserve"> </w:t>
      </w:r>
      <w:r w:rsidRPr="000531DC">
        <w:rPr>
          <w:rFonts w:ascii="Arial" w:hAnsi="Arial" w:cs="Arial"/>
          <w:lang w:val="en-GB"/>
        </w:rPr>
        <w:t>2022-2032,</w:t>
      </w:r>
      <w:r w:rsidR="007274B9">
        <w:rPr>
          <w:rFonts w:ascii="Arial" w:hAnsi="Arial" w:cs="Arial"/>
          <w:lang w:val="en-GB"/>
        </w:rPr>
        <w:t xml:space="preserve"> </w:t>
      </w:r>
      <w:r w:rsidRPr="000531DC">
        <w:rPr>
          <w:rFonts w:ascii="Arial" w:hAnsi="Arial" w:cs="Arial"/>
          <w:lang w:val="en-GB"/>
        </w:rPr>
        <w:t>which requires consideration of whether a separate action plan</w:t>
      </w:r>
      <w:r>
        <w:rPr>
          <w:rFonts w:ascii="Arial" w:hAnsi="Arial" w:cs="Arial"/>
          <w:lang w:val="en-GB"/>
        </w:rPr>
        <w:t xml:space="preserve"> </w:t>
      </w:r>
      <w:r w:rsidRPr="000531DC">
        <w:rPr>
          <w:rFonts w:ascii="Arial" w:hAnsi="Arial" w:cs="Arial"/>
          <w:lang w:val="en-GB"/>
        </w:rPr>
        <w:t>can achieve this objective or whether it risks mainstream violence prevention and</w:t>
      </w:r>
      <w:r>
        <w:rPr>
          <w:rFonts w:ascii="Arial" w:hAnsi="Arial" w:cs="Arial"/>
          <w:lang w:val="en-GB"/>
        </w:rPr>
        <w:t xml:space="preserve"> </w:t>
      </w:r>
      <w:r w:rsidRPr="000531DC">
        <w:rPr>
          <w:rFonts w:ascii="Arial" w:hAnsi="Arial" w:cs="Arial"/>
          <w:lang w:val="en-GB"/>
        </w:rPr>
        <w:t>response systems abdicating responsibility for women and girls with disabilit</w:t>
      </w:r>
      <w:r>
        <w:rPr>
          <w:rFonts w:ascii="Arial" w:hAnsi="Arial" w:cs="Arial"/>
          <w:lang w:val="en-GB"/>
        </w:rPr>
        <w:t xml:space="preserve">y. </w:t>
      </w:r>
    </w:p>
    <w:p w14:paraId="2B795ACE" w14:textId="77777777" w:rsidR="000531DC" w:rsidRPr="000531DC" w:rsidRDefault="000531DC" w:rsidP="0048411F">
      <w:pPr>
        <w:pStyle w:val="Default"/>
        <w:spacing w:line="360" w:lineRule="auto"/>
        <w:ind w:left="720"/>
        <w:rPr>
          <w:rFonts w:ascii="Arial" w:hAnsi="Arial" w:cs="Arial"/>
          <w:lang w:val="en-GB"/>
        </w:rPr>
      </w:pPr>
    </w:p>
    <w:p w14:paraId="065C9C97" w14:textId="79B389E6" w:rsidR="006C24DF" w:rsidRPr="00226BBA" w:rsidRDefault="006C24DF" w:rsidP="00226BBA">
      <w:pPr>
        <w:pStyle w:val="Default"/>
        <w:spacing w:after="240" w:line="360" w:lineRule="auto"/>
        <w:rPr>
          <w:rFonts w:ascii="Arial" w:hAnsi="Arial" w:cs="Arial"/>
          <w:color w:val="662266"/>
          <w:lang w:val="en-GB"/>
        </w:rPr>
      </w:pPr>
      <w:r w:rsidRPr="008143F7">
        <w:rPr>
          <w:rFonts w:ascii="Arial" w:hAnsi="Arial" w:cs="Arial"/>
          <w:b/>
          <w:bCs/>
          <w:color w:val="662266"/>
          <w:lang w:val="en-GB"/>
        </w:rPr>
        <w:t>Recommendation</w:t>
      </w:r>
      <w:r w:rsidR="001624EC">
        <w:rPr>
          <w:rFonts w:ascii="Arial" w:hAnsi="Arial" w:cs="Arial"/>
          <w:b/>
          <w:bCs/>
          <w:color w:val="662266"/>
          <w:lang w:val="en-GB"/>
        </w:rPr>
        <w:t xml:space="preserve"> 3</w:t>
      </w:r>
      <w:r w:rsidRPr="008143F7">
        <w:rPr>
          <w:rFonts w:ascii="Arial" w:hAnsi="Arial" w:cs="Arial"/>
          <w:b/>
          <w:bCs/>
          <w:color w:val="662266"/>
          <w:lang w:val="en-GB"/>
        </w:rPr>
        <w:t>:</w:t>
      </w:r>
      <w:r w:rsidRPr="008143F7">
        <w:rPr>
          <w:rFonts w:ascii="Arial" w:hAnsi="Arial" w:cs="Arial"/>
          <w:color w:val="662266"/>
          <w:lang w:val="en-GB"/>
        </w:rPr>
        <w:t xml:space="preserve"> </w:t>
      </w:r>
      <w:r w:rsidR="003F04A7" w:rsidRPr="00817CB1">
        <w:rPr>
          <w:rFonts w:ascii="Arial" w:hAnsi="Arial" w:cs="Arial"/>
          <w:color w:val="662266"/>
        </w:rPr>
        <w:t xml:space="preserve">The Australian Government and state and territory governments should </w:t>
      </w:r>
      <w:r w:rsidR="003F04A7" w:rsidRPr="00817CB1">
        <w:rPr>
          <w:rFonts w:ascii="Arial" w:hAnsi="Arial" w:cs="Arial"/>
          <w:color w:val="662266"/>
          <w:lang w:val="en-GB"/>
        </w:rPr>
        <w:t>r</w:t>
      </w:r>
      <w:r w:rsidR="00146980" w:rsidRPr="00817CB1">
        <w:rPr>
          <w:rFonts w:ascii="Arial" w:hAnsi="Arial" w:cs="Arial"/>
          <w:color w:val="662266"/>
          <w:lang w:val="en-GB"/>
        </w:rPr>
        <w:t xml:space="preserve">eview </w:t>
      </w:r>
      <w:r w:rsidR="000531DC" w:rsidRPr="00817CB1">
        <w:rPr>
          <w:rFonts w:ascii="Arial" w:hAnsi="Arial" w:cs="Arial"/>
          <w:color w:val="662266"/>
          <w:lang w:val="en-GB"/>
        </w:rPr>
        <w:t xml:space="preserve">recommendation 8.23 to consider the implications of a separate Action Plan to end violence against women and children with disability as opposed to prioritising women and children with disability in the </w:t>
      </w:r>
      <w:r w:rsidR="00D83D65" w:rsidRPr="00817CB1">
        <w:rPr>
          <w:rFonts w:ascii="Arial" w:hAnsi="Arial" w:cs="Arial"/>
          <w:color w:val="662266"/>
          <w:lang w:val="en-GB"/>
        </w:rPr>
        <w:t>N</w:t>
      </w:r>
      <w:r w:rsidR="000531DC" w:rsidRPr="00817CB1">
        <w:rPr>
          <w:rFonts w:ascii="Arial" w:hAnsi="Arial" w:cs="Arial"/>
          <w:color w:val="662266"/>
          <w:lang w:val="en-GB"/>
        </w:rPr>
        <w:t>ational Plan to End Violence against Women and Children 2022-2032.</w:t>
      </w:r>
    </w:p>
    <w:p w14:paraId="770A5165" w14:textId="78F06E1C" w:rsidR="006C24DF" w:rsidRPr="000531DC" w:rsidRDefault="006C24DF" w:rsidP="006C24DF">
      <w:pPr>
        <w:pStyle w:val="Default"/>
        <w:spacing w:line="360" w:lineRule="auto"/>
        <w:rPr>
          <w:rFonts w:ascii="Arial" w:hAnsi="Arial" w:cs="Arial"/>
          <w:lang w:val="en-GB"/>
        </w:rPr>
      </w:pPr>
      <w:r w:rsidRPr="008143F7">
        <w:rPr>
          <w:rFonts w:ascii="Arial" w:hAnsi="Arial" w:cs="Arial"/>
          <w:b/>
          <w:bCs/>
          <w:color w:val="662266"/>
        </w:rPr>
        <w:t>Recommendation</w:t>
      </w:r>
      <w:r w:rsidR="001624EC">
        <w:rPr>
          <w:rFonts w:ascii="Arial" w:hAnsi="Arial" w:cs="Arial"/>
          <w:b/>
          <w:bCs/>
          <w:color w:val="662266"/>
        </w:rPr>
        <w:t xml:space="preserve"> 4</w:t>
      </w:r>
      <w:r w:rsidRPr="008143F7">
        <w:rPr>
          <w:rFonts w:ascii="Arial" w:hAnsi="Arial" w:cs="Arial"/>
          <w:b/>
          <w:bCs/>
          <w:color w:val="662266"/>
        </w:rPr>
        <w:t>:</w:t>
      </w:r>
      <w:r w:rsidRPr="008143F7">
        <w:rPr>
          <w:rFonts w:ascii="Arial" w:hAnsi="Arial" w:cs="Arial"/>
          <w:color w:val="662266"/>
        </w:rPr>
        <w:t xml:space="preserve"> </w:t>
      </w:r>
      <w:r w:rsidRPr="00817CB1">
        <w:rPr>
          <w:rFonts w:ascii="Arial" w:hAnsi="Arial" w:cs="Arial"/>
          <w:color w:val="662266"/>
        </w:rPr>
        <w:t xml:space="preserve">All jurisdictions should take targeted action to include and prioritise women with disabilities in efforts to prevent and respond to violence, including within and in accordance with the </w:t>
      </w:r>
      <w:r w:rsidRPr="00817CB1">
        <w:rPr>
          <w:rFonts w:ascii="Arial" w:hAnsi="Arial" w:cs="Arial"/>
          <w:color w:val="662266"/>
          <w:lang w:val="en-GB"/>
        </w:rPr>
        <w:t>National Plan to End Violence against Women and Children 2022-2032.</w:t>
      </w:r>
      <w:r w:rsidR="00D83D65" w:rsidRPr="00817CB1">
        <w:rPr>
          <w:rStyle w:val="FootnoteReference"/>
          <w:rFonts w:ascii="Arial" w:hAnsi="Arial" w:cs="Arial"/>
          <w:color w:val="662266"/>
          <w:lang w:val="en-GB"/>
        </w:rPr>
        <w:footnoteReference w:id="18"/>
      </w:r>
      <w:r w:rsidR="00ED1089" w:rsidRPr="00817CB1">
        <w:rPr>
          <w:rFonts w:ascii="Arial" w:hAnsi="Arial" w:cs="Arial"/>
          <w:color w:val="662266"/>
          <w:lang w:val="en-GB"/>
        </w:rPr>
        <w:t xml:space="preserve"> and its first Action Plan. </w:t>
      </w:r>
    </w:p>
    <w:p w14:paraId="194B821E" w14:textId="77777777" w:rsidR="000531DC" w:rsidRDefault="000531DC" w:rsidP="00865BB7">
      <w:pPr>
        <w:pStyle w:val="Default"/>
        <w:spacing w:line="360" w:lineRule="auto"/>
        <w:rPr>
          <w:rFonts w:ascii="Arial" w:hAnsi="Arial" w:cs="Arial"/>
        </w:rPr>
      </w:pPr>
    </w:p>
    <w:p w14:paraId="6BE59910" w14:textId="2324B326" w:rsidR="002772B6" w:rsidRPr="00515315" w:rsidRDefault="002772B6" w:rsidP="00292DE1">
      <w:pPr>
        <w:pStyle w:val="Heading3"/>
        <w:spacing w:line="360" w:lineRule="auto"/>
        <w:rPr>
          <w:rFonts w:ascii="Arial" w:hAnsi="Arial" w:cs="Arial"/>
          <w:b/>
          <w:bCs/>
          <w:color w:val="2F5496"/>
        </w:rPr>
      </w:pPr>
      <w:bookmarkStart w:id="21" w:name="_Toc168668922"/>
      <w:r w:rsidRPr="00515315">
        <w:rPr>
          <w:rFonts w:ascii="Arial" w:hAnsi="Arial" w:cs="Arial"/>
          <w:b/>
          <w:bCs/>
          <w:color w:val="2F5496"/>
        </w:rPr>
        <w:t xml:space="preserve">ANROWS </w:t>
      </w:r>
      <w:r w:rsidR="00515315">
        <w:rPr>
          <w:rFonts w:ascii="Arial" w:hAnsi="Arial" w:cs="Arial"/>
          <w:b/>
          <w:bCs/>
          <w:color w:val="2F5496"/>
        </w:rPr>
        <w:t>research</w:t>
      </w:r>
      <w:r w:rsidRPr="00515315">
        <w:rPr>
          <w:rFonts w:ascii="Arial" w:hAnsi="Arial" w:cs="Arial"/>
          <w:b/>
          <w:bCs/>
          <w:color w:val="2F5496"/>
        </w:rPr>
        <w:t xml:space="preserve"> – Women, disability and violence: Creating access to justice</w:t>
      </w:r>
      <w:bookmarkEnd w:id="21"/>
    </w:p>
    <w:p w14:paraId="5F57E1B2" w14:textId="1E02CCC2" w:rsidR="00865BB7" w:rsidRPr="00865BB7" w:rsidRDefault="00865BB7" w:rsidP="00292DE1">
      <w:pPr>
        <w:pStyle w:val="Default"/>
        <w:spacing w:line="360" w:lineRule="auto"/>
        <w:rPr>
          <w:rFonts w:ascii="Arial" w:hAnsi="Arial" w:cs="Arial"/>
        </w:rPr>
      </w:pPr>
      <w:r w:rsidRPr="00865BB7">
        <w:rPr>
          <w:rFonts w:ascii="Arial" w:hAnsi="Arial" w:cs="Arial"/>
        </w:rPr>
        <w:t xml:space="preserve">The ANROWS research paper </w:t>
      </w:r>
      <w:r w:rsidR="00292DE1">
        <w:rPr>
          <w:rFonts w:ascii="Arial" w:hAnsi="Arial" w:cs="Arial"/>
        </w:rPr>
        <w:t xml:space="preserve">- </w:t>
      </w:r>
      <w:r w:rsidR="00292DE1" w:rsidRPr="00506F93">
        <w:rPr>
          <w:rFonts w:ascii="Arial" w:hAnsi="Arial" w:cs="Arial"/>
        </w:rPr>
        <w:t>Women, disability and violence: Creating access to justice</w:t>
      </w:r>
      <w:r w:rsidR="00292DE1" w:rsidRPr="00506F93">
        <w:rPr>
          <w:rStyle w:val="FootnoteReference"/>
          <w:rFonts w:ascii="Arial" w:hAnsi="Arial" w:cs="Arial"/>
        </w:rPr>
        <w:footnoteReference w:id="19"/>
      </w:r>
      <w:r w:rsidR="00292DE1" w:rsidRPr="00506F93">
        <w:rPr>
          <w:rFonts w:ascii="Arial" w:hAnsi="Arial" w:cs="Arial"/>
        </w:rPr>
        <w:t xml:space="preserve"> </w:t>
      </w:r>
      <w:r w:rsidRPr="00865BB7">
        <w:rPr>
          <w:rFonts w:ascii="Arial" w:hAnsi="Arial" w:cs="Arial"/>
        </w:rPr>
        <w:t>explores the significant obstacles faced by women with disabilities when seeking justice in cases of violence. The study reveals that women with disabilities experience higher rates of violence compared to those without disabilities, encompassing physical, sexual, emotional, and financial abuse.</w:t>
      </w:r>
    </w:p>
    <w:p w14:paraId="497A53B0" w14:textId="77777777" w:rsidR="00865BB7" w:rsidRPr="00865BB7" w:rsidRDefault="00865BB7" w:rsidP="00865BB7">
      <w:pPr>
        <w:pStyle w:val="Default"/>
        <w:spacing w:line="360" w:lineRule="auto"/>
        <w:rPr>
          <w:rFonts w:ascii="Arial" w:hAnsi="Arial" w:cs="Arial"/>
        </w:rPr>
      </w:pPr>
    </w:p>
    <w:p w14:paraId="3852228B" w14:textId="77F42D87" w:rsidR="00865BB7" w:rsidRPr="00865BB7" w:rsidRDefault="00865BB7" w:rsidP="00A1461A">
      <w:pPr>
        <w:pStyle w:val="Default"/>
        <w:spacing w:after="240" w:line="360" w:lineRule="auto"/>
        <w:rPr>
          <w:rFonts w:ascii="Arial" w:hAnsi="Arial" w:cs="Arial"/>
        </w:rPr>
      </w:pPr>
      <w:r w:rsidRPr="00865BB7">
        <w:rPr>
          <w:rFonts w:ascii="Arial" w:hAnsi="Arial" w:cs="Arial"/>
        </w:rPr>
        <w:lastRenderedPageBreak/>
        <w:t xml:space="preserve">The report identifies several types of barriers that hinder women </w:t>
      </w:r>
      <w:r w:rsidR="00ED1089">
        <w:rPr>
          <w:rFonts w:ascii="Arial" w:hAnsi="Arial" w:cs="Arial"/>
        </w:rPr>
        <w:t>with disabilit</w:t>
      </w:r>
      <w:r w:rsidR="00E17F84">
        <w:rPr>
          <w:rFonts w:ascii="Arial" w:hAnsi="Arial" w:cs="Arial"/>
        </w:rPr>
        <w:t>ies</w:t>
      </w:r>
      <w:r w:rsidR="00ED1089">
        <w:rPr>
          <w:rFonts w:ascii="Arial" w:hAnsi="Arial" w:cs="Arial"/>
        </w:rPr>
        <w:t xml:space="preserve"> </w:t>
      </w:r>
      <w:r w:rsidRPr="00865BB7">
        <w:rPr>
          <w:rFonts w:ascii="Arial" w:hAnsi="Arial" w:cs="Arial"/>
        </w:rPr>
        <w:t>from accessing justice. Structural barriers include the inaccessibility of legal systems and services, such as courts and legal offices that are not physically accessible. Attitudinal barriers arise from negative attitudes and discrimination from law enforcement, legal professionals, and service providers. Additionally, informational barriers exist due to the lack of accessible information about rights and available services.</w:t>
      </w:r>
    </w:p>
    <w:p w14:paraId="2EA6E997" w14:textId="1D2DD7CE" w:rsidR="00865BB7" w:rsidRPr="00865BB7" w:rsidRDefault="00865BB7" w:rsidP="00A1461A">
      <w:pPr>
        <w:pStyle w:val="Default"/>
        <w:spacing w:after="240" w:line="360" w:lineRule="auto"/>
        <w:rPr>
          <w:rFonts w:ascii="Arial" w:hAnsi="Arial" w:cs="Arial"/>
        </w:rPr>
      </w:pPr>
      <w:r w:rsidRPr="00865BB7">
        <w:rPr>
          <w:rFonts w:ascii="Arial" w:hAnsi="Arial" w:cs="Arial"/>
        </w:rPr>
        <w:t xml:space="preserve">Women with disabilities face compounded discrimination based on both gender and disability, which affects their ability to seek help and receive fair </w:t>
      </w:r>
      <w:r w:rsidR="00ED1089">
        <w:rPr>
          <w:rFonts w:ascii="Arial" w:hAnsi="Arial" w:cs="Arial"/>
        </w:rPr>
        <w:t xml:space="preserve">and equitable </w:t>
      </w:r>
      <w:r w:rsidRPr="00865BB7">
        <w:rPr>
          <w:rFonts w:ascii="Arial" w:hAnsi="Arial" w:cs="Arial"/>
        </w:rPr>
        <w:t>treatment. The response from legal and service systems is often inadequate, with a lack of training for police, legal professionals, and service providers on the specific needs and rights of women with disabilities. Furthermore, there is a lack of coordinated and integrated services that address both violence and disability.</w:t>
      </w:r>
    </w:p>
    <w:p w14:paraId="7F6A7A7C" w14:textId="02BCACDE" w:rsidR="00315147" w:rsidRDefault="00865BB7" w:rsidP="00A1461A">
      <w:pPr>
        <w:pStyle w:val="Default"/>
        <w:spacing w:after="240" w:line="360" w:lineRule="auto"/>
        <w:rPr>
          <w:rFonts w:ascii="Arial" w:hAnsi="Arial" w:cs="Arial"/>
        </w:rPr>
      </w:pPr>
      <w:r w:rsidRPr="00865BB7">
        <w:rPr>
          <w:rFonts w:ascii="Arial" w:hAnsi="Arial" w:cs="Arial"/>
        </w:rPr>
        <w:t xml:space="preserve">Support services for women with disabilities are limited, including shelters, counseling, and legal aid that are tailored to their needs. </w:t>
      </w:r>
      <w:r w:rsidR="00604BF6">
        <w:rPr>
          <w:rFonts w:ascii="Arial" w:hAnsi="Arial" w:cs="Arial"/>
        </w:rPr>
        <w:t xml:space="preserve">These services are often inaccessible to people with disabilities with a range of impairments. </w:t>
      </w:r>
    </w:p>
    <w:p w14:paraId="293FEC44" w14:textId="1B406883" w:rsidR="00292DE1" w:rsidRPr="00A1461A" w:rsidRDefault="00315147" w:rsidP="00A1461A">
      <w:pPr>
        <w:pStyle w:val="Default"/>
        <w:spacing w:after="240" w:line="360" w:lineRule="auto"/>
        <w:rPr>
          <w:rFonts w:ascii="Arial" w:eastAsia="Times New Roman" w:hAnsi="Arial" w:cs="Arial"/>
        </w:rPr>
      </w:pPr>
      <w:r>
        <w:rPr>
          <w:rFonts w:ascii="Arial" w:hAnsi="Arial" w:cs="Arial"/>
        </w:rPr>
        <w:t>ANROWS’</w:t>
      </w:r>
      <w:r w:rsidR="00292DE1" w:rsidRPr="00865BB7">
        <w:rPr>
          <w:rFonts w:ascii="Arial" w:hAnsi="Arial" w:cs="Arial"/>
        </w:rPr>
        <w:t xml:space="preserve"> report underscores the urgent need for systemic change to remove barriers that hinder women with disabilities from accessing justice. It calls for a multi-faceted approach involving legal reforms, improved accessibility, and better support services to ensure that these women can seek justice and receive the support they need.</w:t>
      </w:r>
    </w:p>
    <w:p w14:paraId="2F81C401" w14:textId="77777777" w:rsidR="00944FE6" w:rsidRPr="008D4F72" w:rsidRDefault="00944FE6" w:rsidP="00944FE6">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ind w:left="360"/>
        <w:rPr>
          <w:rFonts w:ascii="Arial" w:hAnsi="Arial" w:cs="Arial"/>
          <w:color w:val="662266"/>
        </w:rPr>
      </w:pPr>
      <w:r w:rsidRPr="008D4F72">
        <w:rPr>
          <w:rFonts w:ascii="Arial" w:hAnsi="Arial" w:cs="Arial"/>
          <w:b/>
          <w:bCs/>
          <w:color w:val="662266"/>
        </w:rPr>
        <w:t>We support the</w:t>
      </w:r>
      <w:r>
        <w:rPr>
          <w:rFonts w:ascii="Arial" w:hAnsi="Arial" w:cs="Arial"/>
          <w:b/>
          <w:bCs/>
          <w:color w:val="662266"/>
        </w:rPr>
        <w:t xml:space="preserve"> findings and</w:t>
      </w:r>
      <w:r w:rsidRPr="008D4F72">
        <w:rPr>
          <w:rFonts w:ascii="Arial" w:hAnsi="Arial" w:cs="Arial"/>
          <w:b/>
          <w:bCs/>
          <w:color w:val="662266"/>
        </w:rPr>
        <w:t xml:space="preserve"> recommendation</w:t>
      </w:r>
      <w:r>
        <w:rPr>
          <w:rFonts w:ascii="Arial" w:hAnsi="Arial" w:cs="Arial"/>
          <w:b/>
          <w:bCs/>
          <w:color w:val="662266"/>
        </w:rPr>
        <w:t>s</w:t>
      </w:r>
      <w:r w:rsidRPr="008D4F72">
        <w:rPr>
          <w:rFonts w:ascii="Arial" w:hAnsi="Arial" w:cs="Arial"/>
          <w:b/>
          <w:bCs/>
          <w:color w:val="662266"/>
        </w:rPr>
        <w:t xml:space="preserve"> the ANROWS </w:t>
      </w:r>
      <w:r>
        <w:rPr>
          <w:rFonts w:ascii="Arial" w:hAnsi="Arial" w:cs="Arial"/>
          <w:b/>
          <w:bCs/>
          <w:color w:val="662266"/>
        </w:rPr>
        <w:t xml:space="preserve">research </w:t>
      </w:r>
      <w:r w:rsidRPr="008D4F72">
        <w:rPr>
          <w:rFonts w:ascii="Arial" w:hAnsi="Arial" w:cs="Arial"/>
          <w:b/>
          <w:bCs/>
          <w:color w:val="662266"/>
        </w:rPr>
        <w:t>makes:</w:t>
      </w:r>
    </w:p>
    <w:p w14:paraId="2381D39C" w14:textId="77777777" w:rsidR="00944FE6" w:rsidRDefault="00944FE6" w:rsidP="00944FE6">
      <w:pPr>
        <w:pStyle w:val="Default"/>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ind w:left="360"/>
        <w:rPr>
          <w:rFonts w:ascii="Arial" w:hAnsi="Arial" w:cs="Arial"/>
          <w:color w:val="662266"/>
        </w:rPr>
      </w:pPr>
    </w:p>
    <w:p w14:paraId="0738B5CC" w14:textId="534BF1A3" w:rsidR="00450E7B" w:rsidRPr="00817CB1" w:rsidRDefault="00865BB7" w:rsidP="00944FE6">
      <w:pPr>
        <w:pStyle w:val="Default"/>
        <w:numPr>
          <w:ilvl w:val="0"/>
          <w:numId w:val="1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817CB1">
        <w:rPr>
          <w:rFonts w:ascii="Arial" w:hAnsi="Arial" w:cs="Arial"/>
          <w:color w:val="662266"/>
        </w:rPr>
        <w:t xml:space="preserve">Improving </w:t>
      </w:r>
      <w:r w:rsidR="00255074" w:rsidRPr="00817CB1">
        <w:rPr>
          <w:rFonts w:ascii="Arial" w:hAnsi="Arial" w:cs="Arial"/>
          <w:color w:val="662266"/>
        </w:rPr>
        <w:t>accessibility</w:t>
      </w:r>
      <w:r w:rsidRPr="00817CB1">
        <w:rPr>
          <w:rFonts w:ascii="Arial" w:hAnsi="Arial" w:cs="Arial"/>
          <w:color w:val="662266"/>
        </w:rPr>
        <w:t xml:space="preserve"> involves enhancing the physical and informational accessibility of legal systems and services. </w:t>
      </w:r>
    </w:p>
    <w:p w14:paraId="7D11F9B3" w14:textId="77777777" w:rsidR="00450E7B" w:rsidRPr="00817CB1" w:rsidRDefault="00865BB7" w:rsidP="00944FE6">
      <w:pPr>
        <w:pStyle w:val="Default"/>
        <w:numPr>
          <w:ilvl w:val="0"/>
          <w:numId w:val="1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817CB1">
        <w:rPr>
          <w:rFonts w:ascii="Arial" w:hAnsi="Arial" w:cs="Arial"/>
          <w:color w:val="662266"/>
        </w:rPr>
        <w:t xml:space="preserve">Training and education should be provided for legal and support service professionals on disability rights and violence against women. </w:t>
      </w:r>
    </w:p>
    <w:p w14:paraId="20F62F6D" w14:textId="77777777" w:rsidR="00450E7B" w:rsidRPr="00817CB1" w:rsidRDefault="00865BB7" w:rsidP="00944FE6">
      <w:pPr>
        <w:pStyle w:val="Default"/>
        <w:numPr>
          <w:ilvl w:val="0"/>
          <w:numId w:val="1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817CB1">
        <w:rPr>
          <w:rFonts w:ascii="Arial" w:hAnsi="Arial" w:cs="Arial"/>
          <w:color w:val="662266"/>
        </w:rPr>
        <w:t xml:space="preserve">Policy and legislative changes are necessary to ensure equal access to justice for women with disabilities and to address gaps in current legislation. </w:t>
      </w:r>
    </w:p>
    <w:p w14:paraId="545C0D1D" w14:textId="35A54934" w:rsidR="00865BB7" w:rsidRPr="00817CB1" w:rsidRDefault="00865BB7" w:rsidP="00944FE6">
      <w:pPr>
        <w:pStyle w:val="Default"/>
        <w:numPr>
          <w:ilvl w:val="0"/>
          <w:numId w:val="1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hAnsi="Arial" w:cs="Arial"/>
          <w:color w:val="662266"/>
        </w:rPr>
      </w:pPr>
      <w:r w:rsidRPr="00817CB1">
        <w:rPr>
          <w:rFonts w:ascii="Arial" w:hAnsi="Arial" w:cs="Arial"/>
          <w:color w:val="662266"/>
        </w:rPr>
        <w:t>Collaboration and coordination between disability and violence support services are also encouraged to provide holistic support.</w:t>
      </w:r>
    </w:p>
    <w:p w14:paraId="34E69CED" w14:textId="77777777" w:rsidR="007D054A" w:rsidRDefault="007D054A" w:rsidP="007D054A">
      <w:pPr>
        <w:shd w:val="clear" w:color="auto" w:fill="FFFFFF"/>
        <w:spacing w:after="0" w:line="240" w:lineRule="auto"/>
        <w:rPr>
          <w:rFonts w:ascii="Arial" w:eastAsia="Times New Roman" w:hAnsi="Arial" w:cs="Arial"/>
          <w:color w:val="222222"/>
        </w:rPr>
      </w:pPr>
    </w:p>
    <w:p w14:paraId="6B3AA403" w14:textId="5E185527" w:rsidR="007D054A" w:rsidRPr="003926A3" w:rsidRDefault="00C77F07" w:rsidP="00C77F07">
      <w:pPr>
        <w:pStyle w:val="Heading3"/>
        <w:spacing w:line="360" w:lineRule="auto"/>
        <w:rPr>
          <w:rFonts w:ascii="Arial" w:hAnsi="Arial" w:cs="Arial"/>
          <w:b/>
          <w:bCs/>
          <w:color w:val="2F5496"/>
        </w:rPr>
      </w:pPr>
      <w:bookmarkStart w:id="22" w:name="_Toc168668923"/>
      <w:r w:rsidRPr="003926A3">
        <w:rPr>
          <w:rFonts w:ascii="Arial" w:hAnsi="Arial" w:cs="Arial"/>
          <w:b/>
          <w:bCs/>
          <w:color w:val="2F5496"/>
        </w:rPr>
        <w:lastRenderedPageBreak/>
        <w:t xml:space="preserve">Other practical </w:t>
      </w:r>
      <w:r w:rsidR="007D054A" w:rsidRPr="003926A3">
        <w:rPr>
          <w:rFonts w:ascii="Arial" w:hAnsi="Arial" w:cs="Arial"/>
          <w:b/>
          <w:bCs/>
          <w:color w:val="2F5496"/>
        </w:rPr>
        <w:t xml:space="preserve">ways Australian jurisdictions can support </w:t>
      </w:r>
      <w:r w:rsidR="008D4F72" w:rsidRPr="003926A3">
        <w:rPr>
          <w:rFonts w:ascii="Arial" w:hAnsi="Arial" w:cs="Arial"/>
          <w:b/>
          <w:bCs/>
          <w:color w:val="2F5496"/>
        </w:rPr>
        <w:t>women/people with disabilities to access</w:t>
      </w:r>
      <w:r w:rsidR="007D054A" w:rsidRPr="003926A3">
        <w:rPr>
          <w:rFonts w:ascii="Arial" w:hAnsi="Arial" w:cs="Arial"/>
          <w:b/>
          <w:bCs/>
          <w:color w:val="2F5496"/>
        </w:rPr>
        <w:t xml:space="preserve"> justice:</w:t>
      </w:r>
      <w:bookmarkEnd w:id="22"/>
    </w:p>
    <w:p w14:paraId="43B2FD40" w14:textId="77777777" w:rsidR="007D054A" w:rsidRPr="00AE6D29" w:rsidRDefault="007D054A" w:rsidP="00944FE6">
      <w:pPr>
        <w:pStyle w:val="ListParagraph"/>
        <w:numPr>
          <w:ilvl w:val="0"/>
          <w:numId w:val="12"/>
        </w:numPr>
        <w:shd w:val="clear" w:color="auto" w:fill="FFFFFF"/>
        <w:spacing w:after="0" w:line="360" w:lineRule="auto"/>
        <w:ind w:hanging="294"/>
        <w:rPr>
          <w:rFonts w:ascii="Arial" w:eastAsia="Times New Roman" w:hAnsi="Arial" w:cs="Arial"/>
          <w:color w:val="222222"/>
          <w:sz w:val="24"/>
          <w:szCs w:val="24"/>
        </w:rPr>
      </w:pPr>
      <w:r w:rsidRPr="00AE6D29">
        <w:rPr>
          <w:rFonts w:ascii="Arial" w:eastAsia="Times New Roman" w:hAnsi="Arial" w:cs="Arial"/>
          <w:color w:val="222222"/>
          <w:sz w:val="24"/>
          <w:szCs w:val="24"/>
        </w:rPr>
        <w:t>the use of technology to support reporting, court attendance and to break down other barries to access</w:t>
      </w:r>
    </w:p>
    <w:p w14:paraId="44AA6B53" w14:textId="6CFE0FEE" w:rsidR="007D054A" w:rsidRPr="00AE6D29" w:rsidRDefault="007D054A" w:rsidP="00AE6D29">
      <w:pPr>
        <w:pStyle w:val="ListParagraph"/>
        <w:numPr>
          <w:ilvl w:val="0"/>
          <w:numId w:val="12"/>
        </w:numPr>
        <w:shd w:val="clear" w:color="auto" w:fill="FFFFFF"/>
        <w:spacing w:after="0" w:line="360" w:lineRule="auto"/>
        <w:rPr>
          <w:rFonts w:ascii="Arial" w:eastAsia="Times New Roman" w:hAnsi="Arial" w:cs="Arial"/>
          <w:color w:val="222222"/>
          <w:sz w:val="24"/>
          <w:szCs w:val="24"/>
        </w:rPr>
      </w:pPr>
      <w:r w:rsidRPr="00AE6D29">
        <w:rPr>
          <w:rFonts w:ascii="Arial" w:eastAsia="Times New Roman" w:hAnsi="Arial" w:cs="Arial"/>
          <w:color w:val="222222"/>
          <w:sz w:val="24"/>
          <w:szCs w:val="24"/>
        </w:rPr>
        <w:t>creation of safe places (in person and remote, and allowing support people and nominated representatives) that support the giving of evidence and witness testimony</w:t>
      </w:r>
    </w:p>
    <w:p w14:paraId="58E41848" w14:textId="2587C97C" w:rsidR="007D054A" w:rsidRDefault="007D054A" w:rsidP="00AE6D29">
      <w:pPr>
        <w:pStyle w:val="ListParagraph"/>
        <w:numPr>
          <w:ilvl w:val="0"/>
          <w:numId w:val="12"/>
        </w:numPr>
        <w:shd w:val="clear" w:color="auto" w:fill="FFFFFF"/>
        <w:spacing w:after="0" w:line="360" w:lineRule="auto"/>
        <w:rPr>
          <w:rFonts w:ascii="Arial" w:eastAsia="Times New Roman" w:hAnsi="Arial" w:cs="Arial"/>
          <w:color w:val="222222"/>
          <w:sz w:val="24"/>
          <w:szCs w:val="24"/>
        </w:rPr>
      </w:pPr>
      <w:r w:rsidRPr="00AE6D29">
        <w:rPr>
          <w:rFonts w:ascii="Arial" w:eastAsia="Times New Roman" w:hAnsi="Arial" w:cs="Arial"/>
          <w:color w:val="222222"/>
          <w:sz w:val="24"/>
          <w:szCs w:val="24"/>
        </w:rPr>
        <w:t>intermediary schemes</w:t>
      </w:r>
      <w:r w:rsidR="00F847DA">
        <w:rPr>
          <w:rFonts w:ascii="Arial" w:eastAsia="Times New Roman" w:hAnsi="Arial" w:cs="Arial"/>
          <w:color w:val="222222"/>
          <w:sz w:val="24"/>
          <w:szCs w:val="24"/>
        </w:rPr>
        <w:t xml:space="preserve"> </w:t>
      </w:r>
      <w:r w:rsidRPr="00AE6D29">
        <w:rPr>
          <w:rFonts w:ascii="Arial" w:eastAsia="Times New Roman" w:hAnsi="Arial" w:cs="Arial"/>
          <w:color w:val="222222"/>
          <w:sz w:val="24"/>
          <w:szCs w:val="24"/>
        </w:rPr>
        <w:t>and representation</w:t>
      </w:r>
    </w:p>
    <w:p w14:paraId="4B2F5CD2" w14:textId="39E64F17" w:rsidR="00F847DA" w:rsidRPr="00AE6D29" w:rsidRDefault="00F847DA" w:rsidP="00AE6D29">
      <w:pPr>
        <w:pStyle w:val="ListParagraph"/>
        <w:numPr>
          <w:ilvl w:val="0"/>
          <w:numId w:val="12"/>
        </w:numPr>
        <w:shd w:val="clear" w:color="auto" w:fill="FFFFFF"/>
        <w:spacing w:after="0" w:line="360" w:lineRule="auto"/>
        <w:rPr>
          <w:rFonts w:ascii="Arial" w:eastAsia="Times New Roman" w:hAnsi="Arial" w:cs="Arial"/>
          <w:color w:val="222222"/>
          <w:sz w:val="24"/>
          <w:szCs w:val="24"/>
        </w:rPr>
      </w:pPr>
      <w:r>
        <w:rPr>
          <w:rFonts w:ascii="Arial" w:eastAsia="Times New Roman" w:hAnsi="Arial" w:cs="Arial"/>
          <w:color w:val="222222"/>
          <w:sz w:val="24"/>
          <w:szCs w:val="24"/>
        </w:rPr>
        <w:t>supported decision-making</w:t>
      </w:r>
    </w:p>
    <w:p w14:paraId="418466C9" w14:textId="77777777" w:rsidR="007D054A" w:rsidRPr="00AE6D29" w:rsidRDefault="007D054A" w:rsidP="00AE6D29">
      <w:pPr>
        <w:pStyle w:val="ListParagraph"/>
        <w:numPr>
          <w:ilvl w:val="0"/>
          <w:numId w:val="12"/>
        </w:numPr>
        <w:shd w:val="clear" w:color="auto" w:fill="FFFFFF"/>
        <w:spacing w:after="0" w:line="360" w:lineRule="auto"/>
        <w:rPr>
          <w:rFonts w:ascii="Arial" w:eastAsia="Times New Roman" w:hAnsi="Arial" w:cs="Arial"/>
          <w:color w:val="222222"/>
          <w:sz w:val="24"/>
          <w:szCs w:val="24"/>
        </w:rPr>
      </w:pPr>
      <w:r w:rsidRPr="00AE6D29">
        <w:rPr>
          <w:rFonts w:ascii="Arial" w:eastAsia="Times New Roman" w:hAnsi="Arial" w:cs="Arial"/>
          <w:color w:val="222222"/>
          <w:sz w:val="24"/>
          <w:szCs w:val="24"/>
        </w:rPr>
        <w:t>updating benchbooks to address myths associated with the credibility of witnesses with disability</w:t>
      </w:r>
    </w:p>
    <w:p w14:paraId="0F6804B0" w14:textId="65CAF6D1" w:rsidR="007D054A" w:rsidRPr="00AE6D29" w:rsidRDefault="008D4F72" w:rsidP="00AE6D29">
      <w:pPr>
        <w:pStyle w:val="ListParagraph"/>
        <w:numPr>
          <w:ilvl w:val="0"/>
          <w:numId w:val="12"/>
        </w:numPr>
        <w:shd w:val="clear" w:color="auto" w:fill="FFFFFF"/>
        <w:spacing w:after="0" w:line="360" w:lineRule="auto"/>
        <w:rPr>
          <w:rFonts w:ascii="Arial" w:eastAsia="Times New Roman" w:hAnsi="Arial" w:cs="Arial"/>
          <w:color w:val="222222"/>
          <w:sz w:val="24"/>
          <w:szCs w:val="24"/>
        </w:rPr>
      </w:pPr>
      <w:r>
        <w:rPr>
          <w:rFonts w:ascii="Arial" w:eastAsia="Times New Roman" w:hAnsi="Arial" w:cs="Arial"/>
          <w:color w:val="222222"/>
          <w:sz w:val="24"/>
          <w:szCs w:val="24"/>
        </w:rPr>
        <w:t>not allowing</w:t>
      </w:r>
      <w:r w:rsidR="007D054A" w:rsidRPr="00AE6D29">
        <w:rPr>
          <w:rFonts w:ascii="Arial" w:eastAsia="Times New Roman" w:hAnsi="Arial" w:cs="Arial"/>
          <w:color w:val="222222"/>
          <w:sz w:val="24"/>
          <w:szCs w:val="24"/>
        </w:rPr>
        <w:t xml:space="preserve"> judicial officers to ask witnesses to account for their behaviour rather than asking the perpetrator to account for theirs, including lines of inquiry and questioning that amounts to harassment and intimidation, bullying and scaremongering, to which women with disability will be particularly affected</w:t>
      </w:r>
    </w:p>
    <w:p w14:paraId="27BC5CC8" w14:textId="512ED386" w:rsidR="007D054A" w:rsidRPr="00AE6D29" w:rsidRDefault="007D054A" w:rsidP="00AE6D29">
      <w:pPr>
        <w:pStyle w:val="ListParagraph"/>
        <w:numPr>
          <w:ilvl w:val="0"/>
          <w:numId w:val="12"/>
        </w:numPr>
        <w:shd w:val="clear" w:color="auto" w:fill="FFFFFF"/>
        <w:spacing w:after="0" w:line="360" w:lineRule="auto"/>
        <w:rPr>
          <w:rFonts w:ascii="Arial" w:eastAsia="Times New Roman" w:hAnsi="Arial" w:cs="Arial"/>
          <w:color w:val="222222"/>
          <w:sz w:val="24"/>
          <w:szCs w:val="24"/>
        </w:rPr>
      </w:pPr>
      <w:r w:rsidRPr="00AE6D29">
        <w:rPr>
          <w:rFonts w:ascii="Arial" w:eastAsia="Times New Roman" w:hAnsi="Arial" w:cs="Arial"/>
          <w:color w:val="222222"/>
          <w:sz w:val="24"/>
          <w:szCs w:val="24"/>
        </w:rPr>
        <w:t>interpreter services should automatically include Auslan and computerised devi</w:t>
      </w:r>
      <w:r w:rsidR="00994C09">
        <w:rPr>
          <w:rFonts w:ascii="Arial" w:eastAsia="Times New Roman" w:hAnsi="Arial" w:cs="Arial"/>
          <w:color w:val="222222"/>
          <w:sz w:val="24"/>
          <w:szCs w:val="24"/>
        </w:rPr>
        <w:t>c</w:t>
      </w:r>
      <w:r w:rsidRPr="00AE6D29">
        <w:rPr>
          <w:rFonts w:ascii="Arial" w:eastAsia="Times New Roman" w:hAnsi="Arial" w:cs="Arial"/>
          <w:color w:val="222222"/>
          <w:sz w:val="24"/>
          <w:szCs w:val="24"/>
        </w:rPr>
        <w:t>es</w:t>
      </w:r>
    </w:p>
    <w:p w14:paraId="366EB906" w14:textId="717661CB" w:rsidR="00944FE6" w:rsidRPr="00226BBA" w:rsidRDefault="00994C09" w:rsidP="00F716C2">
      <w:pPr>
        <w:pStyle w:val="ListParagraph"/>
        <w:numPr>
          <w:ilvl w:val="0"/>
          <w:numId w:val="12"/>
        </w:numPr>
        <w:shd w:val="clear" w:color="auto" w:fill="FFFFFF"/>
        <w:spacing w:line="360" w:lineRule="auto"/>
        <w:rPr>
          <w:rFonts w:ascii="Arial" w:eastAsia="Times New Roman" w:hAnsi="Arial" w:cs="Arial"/>
          <w:color w:val="222222"/>
          <w:sz w:val="24"/>
          <w:szCs w:val="24"/>
        </w:rPr>
      </w:pPr>
      <w:r>
        <w:rPr>
          <w:rFonts w:ascii="Arial" w:eastAsia="Times New Roman" w:hAnsi="Arial" w:cs="Arial"/>
          <w:color w:val="222222"/>
          <w:sz w:val="24"/>
          <w:szCs w:val="24"/>
        </w:rPr>
        <w:t>c</w:t>
      </w:r>
      <w:r w:rsidR="007D054A" w:rsidRPr="00AE6D29">
        <w:rPr>
          <w:rFonts w:ascii="Arial" w:eastAsia="Times New Roman" w:hAnsi="Arial" w:cs="Arial"/>
          <w:color w:val="222222"/>
          <w:sz w:val="24"/>
          <w:szCs w:val="24"/>
        </w:rPr>
        <w:t>ourts administration and other reforms introduced should be examined for their effectiveness (eg, use of AVL, disallowing cross examination of non-represented accused witness safe rooms).</w:t>
      </w:r>
    </w:p>
    <w:p w14:paraId="1C25E375" w14:textId="2B7158F7" w:rsidR="00036E18" w:rsidRPr="003926A3" w:rsidRDefault="00F716C2" w:rsidP="00F716C2">
      <w:pPr>
        <w:spacing w:line="360" w:lineRule="auto"/>
        <w:rPr>
          <w:rFonts w:ascii="Arial" w:hAnsi="Arial" w:cs="Arial"/>
          <w:b/>
          <w:bCs/>
          <w:color w:val="2F5496"/>
          <w:sz w:val="24"/>
          <w:szCs w:val="24"/>
        </w:rPr>
      </w:pPr>
      <w:r w:rsidRPr="003926A3">
        <w:rPr>
          <w:rFonts w:ascii="Arial" w:hAnsi="Arial" w:cs="Arial"/>
          <w:b/>
          <w:bCs/>
          <w:color w:val="2F5496"/>
          <w:sz w:val="24"/>
          <w:szCs w:val="24"/>
        </w:rPr>
        <w:t>Police awareness</w:t>
      </w:r>
      <w:r w:rsidR="00292DE1" w:rsidRPr="003926A3">
        <w:rPr>
          <w:rFonts w:ascii="Arial" w:hAnsi="Arial" w:cs="Arial"/>
          <w:b/>
          <w:bCs/>
          <w:color w:val="2F5496"/>
          <w:sz w:val="24"/>
          <w:szCs w:val="24"/>
        </w:rPr>
        <w:t xml:space="preserve"> and training</w:t>
      </w:r>
    </w:p>
    <w:p w14:paraId="64510A46" w14:textId="347709EA" w:rsidR="002135ED" w:rsidRDefault="00292DE1" w:rsidP="00F716C2">
      <w:pPr>
        <w:spacing w:line="360" w:lineRule="auto"/>
        <w:rPr>
          <w:rFonts w:ascii="Arial" w:eastAsia="Times New Roman" w:hAnsi="Arial" w:cs="Arial"/>
          <w:sz w:val="24"/>
          <w:szCs w:val="24"/>
        </w:rPr>
      </w:pPr>
      <w:r>
        <w:rPr>
          <w:rFonts w:ascii="Arial" w:eastAsia="Times New Roman" w:hAnsi="Arial" w:cs="Arial"/>
          <w:sz w:val="24"/>
          <w:szCs w:val="24"/>
        </w:rPr>
        <w:t>The research report – ‘Police responses to people with disability’ makes several recommendations regarding e</w:t>
      </w:r>
      <w:r w:rsidR="00F716C2" w:rsidRPr="00F716C2">
        <w:rPr>
          <w:rFonts w:ascii="Arial" w:eastAsia="Times New Roman" w:hAnsi="Arial" w:cs="Arial"/>
          <w:sz w:val="24"/>
          <w:szCs w:val="24"/>
        </w:rPr>
        <w:t xml:space="preserve">nhancing police training for disability awareness, especially for </w:t>
      </w:r>
      <w:r w:rsidR="004E18C2">
        <w:rPr>
          <w:rFonts w:ascii="Arial" w:eastAsia="Times New Roman" w:hAnsi="Arial" w:cs="Arial"/>
          <w:sz w:val="24"/>
          <w:szCs w:val="24"/>
        </w:rPr>
        <w:t xml:space="preserve">people </w:t>
      </w:r>
      <w:r w:rsidR="00F716C2" w:rsidRPr="00F716C2">
        <w:rPr>
          <w:rFonts w:ascii="Arial" w:eastAsia="Times New Roman" w:hAnsi="Arial" w:cs="Arial"/>
          <w:sz w:val="24"/>
          <w:szCs w:val="24"/>
        </w:rPr>
        <w:t>with disabilities who are victims, alleged offenders, or witnesses</w:t>
      </w:r>
      <w:r w:rsidR="002135ED">
        <w:rPr>
          <w:rFonts w:ascii="Arial" w:eastAsia="Times New Roman" w:hAnsi="Arial" w:cs="Arial"/>
          <w:sz w:val="24"/>
          <w:szCs w:val="24"/>
        </w:rPr>
        <w:t xml:space="preserve">. </w:t>
      </w:r>
    </w:p>
    <w:p w14:paraId="056B7AC5" w14:textId="77777777" w:rsidR="00944FE6" w:rsidRPr="00944FE6" w:rsidRDefault="00944FE6" w:rsidP="00944FE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0" w:line="360" w:lineRule="auto"/>
        <w:ind w:left="360"/>
        <w:rPr>
          <w:rFonts w:ascii="Arial" w:eastAsia="Times New Roman" w:hAnsi="Arial" w:cs="Arial"/>
          <w:b/>
          <w:bCs/>
          <w:color w:val="662266"/>
          <w:sz w:val="24"/>
          <w:szCs w:val="24"/>
        </w:rPr>
      </w:pPr>
      <w:r w:rsidRPr="00944FE6">
        <w:rPr>
          <w:rFonts w:ascii="Arial" w:eastAsia="Times New Roman" w:hAnsi="Arial" w:cs="Arial"/>
          <w:b/>
          <w:bCs/>
          <w:color w:val="662266"/>
          <w:sz w:val="24"/>
          <w:szCs w:val="24"/>
        </w:rPr>
        <w:t>We support the following recommendations made in the ‘Police responses to people with disability’ research report:</w:t>
      </w:r>
    </w:p>
    <w:p w14:paraId="4C3D823F" w14:textId="77777777" w:rsidR="00944FE6" w:rsidRPr="00944FE6" w:rsidRDefault="00944FE6" w:rsidP="00944FE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0" w:line="240" w:lineRule="auto"/>
        <w:ind w:left="360"/>
        <w:rPr>
          <w:rFonts w:ascii="Arial" w:eastAsia="Times New Roman" w:hAnsi="Arial" w:cs="Arial"/>
          <w:color w:val="662266"/>
          <w:sz w:val="24"/>
          <w:szCs w:val="24"/>
        </w:rPr>
      </w:pPr>
    </w:p>
    <w:p w14:paraId="38408F82" w14:textId="697BC4E5" w:rsidR="00450E7B" w:rsidRPr="00817CB1" w:rsidRDefault="00450E7B" w:rsidP="00944FE6">
      <w:pPr>
        <w:pStyle w:val="ListParagraph"/>
        <w:numPr>
          <w:ilvl w:val="0"/>
          <w:numId w:val="2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eastAsia="Times New Roman" w:hAnsi="Arial" w:cs="Arial"/>
          <w:color w:val="662266"/>
          <w:sz w:val="24"/>
          <w:szCs w:val="24"/>
        </w:rPr>
      </w:pPr>
      <w:r w:rsidRPr="00817CB1">
        <w:rPr>
          <w:rFonts w:ascii="Arial" w:eastAsia="Times New Roman" w:hAnsi="Arial" w:cs="Arial"/>
          <w:color w:val="662266"/>
          <w:sz w:val="24"/>
          <w:szCs w:val="24"/>
        </w:rPr>
        <w:t>I</w:t>
      </w:r>
      <w:r w:rsidR="00F716C2" w:rsidRPr="00817CB1">
        <w:rPr>
          <w:rFonts w:ascii="Arial" w:eastAsia="Times New Roman" w:hAnsi="Arial" w:cs="Arial"/>
          <w:color w:val="662266"/>
          <w:sz w:val="24"/>
          <w:szCs w:val="24"/>
        </w:rPr>
        <w:t>nvolving people with lived experience of disability, and preferably those who have interacted with police, is essential for instigating changes in police officers' values, cultural norms, and practices. Evidence suggests that training</w:t>
      </w:r>
      <w:r w:rsidR="00315147" w:rsidRPr="00817CB1">
        <w:rPr>
          <w:rFonts w:ascii="Arial" w:eastAsia="Times New Roman" w:hAnsi="Arial" w:cs="Arial"/>
          <w:color w:val="662266"/>
          <w:sz w:val="24"/>
          <w:szCs w:val="24"/>
        </w:rPr>
        <w:t>,</w:t>
      </w:r>
      <w:r w:rsidR="00F716C2" w:rsidRPr="00817CB1">
        <w:rPr>
          <w:rFonts w:ascii="Arial" w:eastAsia="Times New Roman" w:hAnsi="Arial" w:cs="Arial"/>
          <w:color w:val="662266"/>
          <w:sz w:val="24"/>
          <w:szCs w:val="24"/>
        </w:rPr>
        <w:t xml:space="preserve"> co-designed and delivered by individuals with lived experience</w:t>
      </w:r>
      <w:r w:rsidR="00315147" w:rsidRPr="00817CB1">
        <w:rPr>
          <w:rFonts w:ascii="Arial" w:eastAsia="Times New Roman" w:hAnsi="Arial" w:cs="Arial"/>
          <w:color w:val="662266"/>
          <w:sz w:val="24"/>
          <w:szCs w:val="24"/>
        </w:rPr>
        <w:t>,</w:t>
      </w:r>
      <w:r w:rsidR="00F716C2" w:rsidRPr="00817CB1">
        <w:rPr>
          <w:rFonts w:ascii="Arial" w:eastAsia="Times New Roman" w:hAnsi="Arial" w:cs="Arial"/>
          <w:color w:val="662266"/>
          <w:sz w:val="24"/>
          <w:szCs w:val="24"/>
        </w:rPr>
        <w:t xml:space="preserve"> makes the training more engaging and pertinent. </w:t>
      </w:r>
    </w:p>
    <w:p w14:paraId="44A768C4" w14:textId="4ECA2D34" w:rsidR="00450E7B" w:rsidRPr="00817CB1" w:rsidRDefault="00450E7B" w:rsidP="00944FE6">
      <w:pPr>
        <w:pStyle w:val="ListParagraph"/>
        <w:numPr>
          <w:ilvl w:val="0"/>
          <w:numId w:val="2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eastAsia="Times New Roman" w:hAnsi="Arial" w:cs="Arial"/>
          <w:color w:val="662266"/>
          <w:sz w:val="24"/>
          <w:szCs w:val="24"/>
        </w:rPr>
      </w:pPr>
      <w:r w:rsidRPr="00817CB1">
        <w:rPr>
          <w:rFonts w:ascii="Arial" w:eastAsia="Times New Roman" w:hAnsi="Arial" w:cs="Arial"/>
          <w:color w:val="662266"/>
          <w:sz w:val="24"/>
          <w:szCs w:val="24"/>
        </w:rPr>
        <w:t>P</w:t>
      </w:r>
      <w:r w:rsidR="00F716C2" w:rsidRPr="00817CB1">
        <w:rPr>
          <w:rFonts w:ascii="Arial" w:eastAsia="Times New Roman" w:hAnsi="Arial" w:cs="Arial"/>
          <w:color w:val="662266"/>
          <w:sz w:val="24"/>
          <w:szCs w:val="24"/>
        </w:rPr>
        <w:t>olice training should prioriti</w:t>
      </w:r>
      <w:r w:rsidR="004E18C2" w:rsidRPr="00817CB1">
        <w:rPr>
          <w:rFonts w:ascii="Arial" w:eastAsia="Times New Roman" w:hAnsi="Arial" w:cs="Arial"/>
          <w:color w:val="662266"/>
          <w:sz w:val="24"/>
          <w:szCs w:val="24"/>
        </w:rPr>
        <w:t>s</w:t>
      </w:r>
      <w:r w:rsidR="00F716C2" w:rsidRPr="00817CB1">
        <w:rPr>
          <w:rFonts w:ascii="Arial" w:eastAsia="Times New Roman" w:hAnsi="Arial" w:cs="Arial"/>
          <w:color w:val="662266"/>
          <w:sz w:val="24"/>
          <w:szCs w:val="24"/>
        </w:rPr>
        <w:t xml:space="preserve">e a problem-based and experiential learning approach to ensure lasting effects, as current training overly depends on e-learning. </w:t>
      </w:r>
    </w:p>
    <w:p w14:paraId="5508552F" w14:textId="2EA7CE2C" w:rsidR="00450E7B" w:rsidRPr="00817CB1" w:rsidRDefault="00450E7B" w:rsidP="00944FE6">
      <w:pPr>
        <w:pStyle w:val="ListParagraph"/>
        <w:numPr>
          <w:ilvl w:val="0"/>
          <w:numId w:val="2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eastAsia="Times New Roman" w:hAnsi="Arial" w:cs="Arial"/>
          <w:color w:val="662266"/>
          <w:sz w:val="24"/>
          <w:szCs w:val="24"/>
        </w:rPr>
      </w:pPr>
      <w:r w:rsidRPr="00817CB1">
        <w:rPr>
          <w:rFonts w:ascii="Arial" w:eastAsia="Times New Roman" w:hAnsi="Arial" w:cs="Arial"/>
          <w:color w:val="662266"/>
          <w:sz w:val="24"/>
          <w:szCs w:val="24"/>
        </w:rPr>
        <w:lastRenderedPageBreak/>
        <w:t>T</w:t>
      </w:r>
      <w:r w:rsidR="00F716C2" w:rsidRPr="00817CB1">
        <w:rPr>
          <w:rFonts w:ascii="Arial" w:eastAsia="Times New Roman" w:hAnsi="Arial" w:cs="Arial"/>
          <w:color w:val="662266"/>
          <w:sz w:val="24"/>
          <w:szCs w:val="24"/>
        </w:rPr>
        <w:t xml:space="preserve">o ensure comprehensive recognition and appropriate responses to all people with disabilities, </w:t>
      </w:r>
      <w:r w:rsidR="00292DE1" w:rsidRPr="00817CB1">
        <w:rPr>
          <w:rFonts w:ascii="Arial" w:eastAsia="Times New Roman" w:hAnsi="Arial" w:cs="Arial"/>
          <w:color w:val="662266"/>
          <w:sz w:val="24"/>
          <w:szCs w:val="24"/>
        </w:rPr>
        <w:t>training should</w:t>
      </w:r>
      <w:r w:rsidR="00F716C2" w:rsidRPr="00817CB1">
        <w:rPr>
          <w:rFonts w:ascii="Arial" w:eastAsia="Times New Roman" w:hAnsi="Arial" w:cs="Arial"/>
          <w:color w:val="662266"/>
          <w:sz w:val="24"/>
          <w:szCs w:val="24"/>
        </w:rPr>
        <w:t xml:space="preserve"> encompass a wide range of disabilities. This includes enhanced education on acquired brain injury, </w:t>
      </w:r>
      <w:r w:rsidR="00315147" w:rsidRPr="00817CB1">
        <w:rPr>
          <w:rFonts w:ascii="Arial" w:eastAsia="Times New Roman" w:hAnsi="Arial" w:cs="Arial"/>
          <w:color w:val="662266"/>
          <w:sz w:val="24"/>
          <w:szCs w:val="24"/>
        </w:rPr>
        <w:t>foetal</w:t>
      </w:r>
      <w:r w:rsidR="00F716C2" w:rsidRPr="00817CB1">
        <w:rPr>
          <w:rFonts w:ascii="Arial" w:eastAsia="Times New Roman" w:hAnsi="Arial" w:cs="Arial"/>
          <w:color w:val="662266"/>
          <w:sz w:val="24"/>
          <w:szCs w:val="24"/>
        </w:rPr>
        <w:t xml:space="preserve"> alcohol spectrum disorder, autism spectrum disorder, and hearing impairments. </w:t>
      </w:r>
    </w:p>
    <w:p w14:paraId="2AB2A494" w14:textId="2969F7C0" w:rsidR="003D7719" w:rsidRPr="003D7719" w:rsidRDefault="00450E7B" w:rsidP="00255074">
      <w:pPr>
        <w:pStyle w:val="ListParagraph"/>
        <w:numPr>
          <w:ilvl w:val="0"/>
          <w:numId w:val="2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line="360" w:lineRule="auto"/>
        <w:rPr>
          <w:rFonts w:ascii="Arial" w:eastAsia="Times New Roman" w:hAnsi="Arial" w:cs="Arial"/>
          <w:color w:val="662266"/>
          <w:sz w:val="24"/>
          <w:szCs w:val="24"/>
        </w:rPr>
      </w:pPr>
      <w:r w:rsidRPr="00817CB1">
        <w:rPr>
          <w:rFonts w:ascii="Arial" w:eastAsia="Times New Roman" w:hAnsi="Arial" w:cs="Arial"/>
          <w:color w:val="662266"/>
          <w:sz w:val="24"/>
          <w:szCs w:val="24"/>
        </w:rPr>
        <w:t>T</w:t>
      </w:r>
      <w:r w:rsidR="00F716C2" w:rsidRPr="00817CB1">
        <w:rPr>
          <w:rFonts w:ascii="Arial" w:eastAsia="Times New Roman" w:hAnsi="Arial" w:cs="Arial"/>
          <w:color w:val="662266"/>
          <w:sz w:val="24"/>
          <w:szCs w:val="24"/>
        </w:rPr>
        <w:t xml:space="preserve">raining should extend beyond specific diagnoses or impairments to explicitly address cultural awareness, be </w:t>
      </w:r>
      <w:r w:rsidR="00315147" w:rsidRPr="00817CB1">
        <w:rPr>
          <w:rFonts w:ascii="Arial" w:eastAsia="Times New Roman" w:hAnsi="Arial" w:cs="Arial"/>
          <w:color w:val="662266"/>
          <w:sz w:val="24"/>
          <w:szCs w:val="24"/>
        </w:rPr>
        <w:t>culturally</w:t>
      </w:r>
      <w:r w:rsidR="00F716C2" w:rsidRPr="00817CB1">
        <w:rPr>
          <w:rFonts w:ascii="Arial" w:eastAsia="Times New Roman" w:hAnsi="Arial" w:cs="Arial"/>
          <w:color w:val="662266"/>
          <w:sz w:val="24"/>
          <w:szCs w:val="24"/>
        </w:rPr>
        <w:t xml:space="preserve">, and </w:t>
      </w:r>
      <w:r w:rsidR="00292DE1" w:rsidRPr="00817CB1">
        <w:rPr>
          <w:rFonts w:ascii="Arial" w:eastAsia="Times New Roman" w:hAnsi="Arial" w:cs="Arial"/>
          <w:color w:val="662266"/>
          <w:sz w:val="24"/>
          <w:szCs w:val="24"/>
        </w:rPr>
        <w:t>trauma informed</w:t>
      </w:r>
      <w:r w:rsidR="00F716C2" w:rsidRPr="00817CB1">
        <w:rPr>
          <w:rFonts w:ascii="Arial" w:eastAsia="Times New Roman" w:hAnsi="Arial" w:cs="Arial"/>
          <w:color w:val="662266"/>
          <w:sz w:val="24"/>
          <w:szCs w:val="24"/>
        </w:rPr>
        <w:t>.</w:t>
      </w:r>
      <w:bookmarkStart w:id="23" w:name="_Toc168668924"/>
    </w:p>
    <w:p w14:paraId="3E4F9214" w14:textId="40CD9AA6" w:rsidR="001459D6" w:rsidRPr="001459D6" w:rsidRDefault="001459D6" w:rsidP="003D7719">
      <w:pPr>
        <w:pStyle w:val="Heading1"/>
        <w:spacing w:line="360" w:lineRule="auto"/>
        <w:rPr>
          <w:rFonts w:ascii="Arial" w:hAnsi="Arial" w:cs="Arial"/>
          <w:b/>
          <w:bCs/>
          <w:color w:val="662266"/>
        </w:rPr>
      </w:pPr>
      <w:r w:rsidRPr="001459D6">
        <w:rPr>
          <w:rFonts w:ascii="Arial" w:hAnsi="Arial" w:cs="Arial"/>
          <w:b/>
          <w:bCs/>
          <w:color w:val="662266"/>
        </w:rPr>
        <w:t>Civil proceedings and other justice responses</w:t>
      </w:r>
      <w:bookmarkEnd w:id="23"/>
    </w:p>
    <w:p w14:paraId="418BAB60" w14:textId="50BCE4FC" w:rsidR="00E17F84" w:rsidRDefault="001459C8" w:rsidP="00A734A0">
      <w:pPr>
        <w:spacing w:line="360" w:lineRule="auto"/>
        <w:rPr>
          <w:rFonts w:ascii="Arial" w:hAnsi="Arial" w:cs="Arial"/>
          <w:sz w:val="24"/>
          <w:szCs w:val="24"/>
        </w:rPr>
      </w:pPr>
      <w:r w:rsidRPr="00A734A0">
        <w:rPr>
          <w:rFonts w:ascii="Arial" w:hAnsi="Arial" w:cs="Arial"/>
          <w:sz w:val="24"/>
          <w:szCs w:val="24"/>
        </w:rPr>
        <w:t xml:space="preserve">We recognise that some women with disabilities who experience sexual violence may not want to give evidence at a criminal trial or engage in the criminal justice system. There are </w:t>
      </w:r>
      <w:r w:rsidR="00A734A0" w:rsidRPr="00A734A0">
        <w:rPr>
          <w:rFonts w:ascii="Arial" w:hAnsi="Arial" w:cs="Arial"/>
          <w:sz w:val="24"/>
          <w:szCs w:val="24"/>
        </w:rPr>
        <w:t>several</w:t>
      </w:r>
      <w:r w:rsidRPr="00A734A0">
        <w:rPr>
          <w:rFonts w:ascii="Arial" w:hAnsi="Arial" w:cs="Arial"/>
          <w:sz w:val="24"/>
          <w:szCs w:val="24"/>
        </w:rPr>
        <w:t xml:space="preserve"> legal </w:t>
      </w:r>
      <w:r w:rsidR="00A734A0" w:rsidRPr="00A734A0">
        <w:rPr>
          <w:rFonts w:ascii="Arial" w:hAnsi="Arial" w:cs="Arial"/>
          <w:sz w:val="24"/>
          <w:szCs w:val="24"/>
        </w:rPr>
        <w:t>processes</w:t>
      </w:r>
      <w:r w:rsidRPr="00A734A0">
        <w:rPr>
          <w:rFonts w:ascii="Arial" w:hAnsi="Arial" w:cs="Arial"/>
          <w:sz w:val="24"/>
          <w:szCs w:val="24"/>
        </w:rPr>
        <w:t xml:space="preserve"> that may provide victim survivors access to justice outcomes that better reflect the victim’s particular need for relief or redress. These include restorative justice processes, </w:t>
      </w:r>
      <w:r w:rsidR="00FE7009" w:rsidRPr="00A734A0">
        <w:rPr>
          <w:rFonts w:ascii="Arial" w:hAnsi="Arial" w:cs="Arial"/>
          <w:sz w:val="24"/>
          <w:szCs w:val="24"/>
        </w:rPr>
        <w:t xml:space="preserve">civil litigation, through provisions in workplace laws, compensation schemes and </w:t>
      </w:r>
      <w:r w:rsidR="0020456A" w:rsidRPr="00A734A0">
        <w:rPr>
          <w:rFonts w:ascii="Arial" w:hAnsi="Arial" w:cs="Arial"/>
          <w:sz w:val="24"/>
          <w:szCs w:val="24"/>
        </w:rPr>
        <w:t>victim</w:t>
      </w:r>
      <w:r w:rsidR="0020456A">
        <w:rPr>
          <w:rFonts w:ascii="Arial" w:hAnsi="Arial" w:cs="Arial"/>
          <w:sz w:val="24"/>
          <w:szCs w:val="24"/>
        </w:rPr>
        <w:t>s’</w:t>
      </w:r>
      <w:r w:rsidR="0020456A" w:rsidRPr="00A734A0">
        <w:rPr>
          <w:rFonts w:ascii="Arial" w:hAnsi="Arial" w:cs="Arial"/>
          <w:sz w:val="24"/>
          <w:szCs w:val="24"/>
        </w:rPr>
        <w:t xml:space="preserve"> </w:t>
      </w:r>
      <w:r w:rsidR="00FE7009" w:rsidRPr="00A734A0">
        <w:rPr>
          <w:rFonts w:ascii="Arial" w:hAnsi="Arial" w:cs="Arial"/>
          <w:sz w:val="24"/>
          <w:szCs w:val="24"/>
        </w:rPr>
        <w:t>charters. As the ALRC Issues Paper states, previous recommendations and actions arising from reviews on how to make these processes accessible, trauma-informed and equitable have been made and are listed in the Issues Paper.</w:t>
      </w:r>
      <w:r w:rsidR="00A734A0">
        <w:rPr>
          <w:rStyle w:val="FootnoteReference"/>
          <w:rFonts w:ascii="Arial" w:hAnsi="Arial" w:cs="Arial"/>
          <w:sz w:val="24"/>
          <w:szCs w:val="24"/>
        </w:rPr>
        <w:footnoteReference w:id="20"/>
      </w:r>
      <w:r w:rsidR="00FE7009" w:rsidRPr="00A734A0">
        <w:rPr>
          <w:rFonts w:ascii="Arial" w:hAnsi="Arial" w:cs="Arial"/>
          <w:sz w:val="24"/>
          <w:szCs w:val="24"/>
        </w:rPr>
        <w:t xml:space="preserve">  We support those recommendations and </w:t>
      </w:r>
      <w:r w:rsidR="0076640E" w:rsidRPr="00A734A0">
        <w:rPr>
          <w:rFonts w:ascii="Arial" w:hAnsi="Arial" w:cs="Arial"/>
          <w:sz w:val="24"/>
          <w:szCs w:val="24"/>
        </w:rPr>
        <w:t>actions and</w:t>
      </w:r>
      <w:r w:rsidR="00FE7009" w:rsidRPr="00A734A0">
        <w:rPr>
          <w:rFonts w:ascii="Arial" w:hAnsi="Arial" w:cs="Arial"/>
          <w:sz w:val="24"/>
          <w:szCs w:val="24"/>
        </w:rPr>
        <w:t xml:space="preserve"> are of the view that </w:t>
      </w:r>
      <w:r w:rsidR="00A734A0">
        <w:rPr>
          <w:rFonts w:ascii="Arial" w:hAnsi="Arial" w:cs="Arial"/>
          <w:sz w:val="24"/>
          <w:szCs w:val="24"/>
        </w:rPr>
        <w:t>their implementation will assist</w:t>
      </w:r>
      <w:r w:rsidR="00FE7009" w:rsidRPr="00A734A0">
        <w:rPr>
          <w:rFonts w:ascii="Arial" w:hAnsi="Arial" w:cs="Arial"/>
          <w:sz w:val="24"/>
          <w:szCs w:val="24"/>
        </w:rPr>
        <w:t xml:space="preserve"> women with disabilities who have experienced sexual violence</w:t>
      </w:r>
      <w:r w:rsidR="00A734A0">
        <w:rPr>
          <w:rFonts w:ascii="Arial" w:hAnsi="Arial" w:cs="Arial"/>
          <w:sz w:val="24"/>
          <w:szCs w:val="24"/>
        </w:rPr>
        <w:t xml:space="preserve"> access justice outside the criminal justice system.</w:t>
      </w:r>
    </w:p>
    <w:p w14:paraId="1812BB71" w14:textId="16097F18" w:rsidR="002135ED" w:rsidRPr="003D7719" w:rsidRDefault="002135ED" w:rsidP="003D7719">
      <w:pPr>
        <w:pStyle w:val="Heading1"/>
        <w:spacing w:after="240"/>
        <w:rPr>
          <w:rFonts w:ascii="Arial" w:hAnsi="Arial" w:cs="Arial"/>
          <w:b/>
          <w:bCs/>
          <w:color w:val="662266"/>
        </w:rPr>
      </w:pPr>
      <w:bookmarkStart w:id="24" w:name="_Toc168668925"/>
      <w:r w:rsidRPr="002135ED">
        <w:rPr>
          <w:rFonts w:ascii="Arial" w:hAnsi="Arial" w:cs="Arial"/>
          <w:b/>
          <w:bCs/>
          <w:color w:val="662266"/>
        </w:rPr>
        <w:t xml:space="preserve">Resources for supporting women/people with disabilities </w:t>
      </w:r>
      <w:r w:rsidR="00F847DA">
        <w:rPr>
          <w:rFonts w:ascii="Arial" w:hAnsi="Arial" w:cs="Arial"/>
          <w:b/>
          <w:bCs/>
          <w:color w:val="662266"/>
        </w:rPr>
        <w:t xml:space="preserve">to </w:t>
      </w:r>
      <w:r w:rsidRPr="002135ED">
        <w:rPr>
          <w:rFonts w:ascii="Arial" w:hAnsi="Arial" w:cs="Arial"/>
          <w:b/>
          <w:bCs/>
          <w:color w:val="662266"/>
        </w:rPr>
        <w:t>access the justice system</w:t>
      </w:r>
      <w:bookmarkEnd w:id="24"/>
    </w:p>
    <w:p w14:paraId="07C5CF40" w14:textId="2D8B23CF" w:rsidR="00736B3A" w:rsidRPr="00255074" w:rsidRDefault="00DB2275" w:rsidP="00DB2275">
      <w:pPr>
        <w:spacing w:line="360" w:lineRule="auto"/>
        <w:rPr>
          <w:rFonts w:ascii="Arial" w:hAnsi="Arial" w:cs="Arial"/>
          <w:sz w:val="24"/>
          <w:szCs w:val="24"/>
        </w:rPr>
      </w:pPr>
      <w:r>
        <w:rPr>
          <w:rFonts w:ascii="Arial" w:hAnsi="Arial" w:cs="Arial"/>
          <w:sz w:val="24"/>
          <w:szCs w:val="24"/>
        </w:rPr>
        <w:t xml:space="preserve">The following resources may assist the </w:t>
      </w:r>
      <w:r w:rsidR="002135ED">
        <w:rPr>
          <w:rFonts w:ascii="Arial" w:hAnsi="Arial" w:cs="Arial"/>
          <w:sz w:val="24"/>
          <w:szCs w:val="24"/>
        </w:rPr>
        <w:t>ALRC’</w:t>
      </w:r>
      <w:r>
        <w:rPr>
          <w:rFonts w:ascii="Arial" w:hAnsi="Arial" w:cs="Arial"/>
          <w:sz w:val="24"/>
          <w:szCs w:val="24"/>
        </w:rPr>
        <w:t xml:space="preserve">s inquiry and the making of recommendations in relation to </w:t>
      </w:r>
      <w:r w:rsidR="002135ED">
        <w:rPr>
          <w:rFonts w:ascii="Arial" w:hAnsi="Arial" w:cs="Arial"/>
          <w:sz w:val="24"/>
          <w:szCs w:val="24"/>
        </w:rPr>
        <w:t>assist</w:t>
      </w:r>
      <w:r>
        <w:rPr>
          <w:rFonts w:ascii="Arial" w:hAnsi="Arial" w:cs="Arial"/>
          <w:sz w:val="24"/>
          <w:szCs w:val="24"/>
        </w:rPr>
        <w:t>ing</w:t>
      </w:r>
      <w:r w:rsidR="002135ED">
        <w:rPr>
          <w:rFonts w:ascii="Arial" w:hAnsi="Arial" w:cs="Arial"/>
          <w:sz w:val="24"/>
          <w:szCs w:val="24"/>
        </w:rPr>
        <w:t xml:space="preserve"> people with disabilities access the justice system: </w:t>
      </w:r>
    </w:p>
    <w:p w14:paraId="38C2ADAF" w14:textId="77777777" w:rsidR="00DB2275" w:rsidRPr="00DB2275" w:rsidRDefault="002135ED" w:rsidP="00DB2275">
      <w:pPr>
        <w:pStyle w:val="m3918292660163002632msolistparagraph"/>
        <w:numPr>
          <w:ilvl w:val="0"/>
          <w:numId w:val="17"/>
        </w:numPr>
        <w:shd w:val="clear" w:color="auto" w:fill="FFFFFF"/>
        <w:spacing w:before="0" w:beforeAutospacing="0" w:after="0" w:afterAutospacing="0" w:line="360" w:lineRule="auto"/>
        <w:rPr>
          <w:rStyle w:val="Hyperlink"/>
          <w:rFonts w:ascii="Arial" w:hAnsi="Arial" w:cs="Arial"/>
          <w:color w:val="auto"/>
          <w:u w:val="none"/>
        </w:rPr>
      </w:pPr>
      <w:r w:rsidRPr="00DB2275">
        <w:rPr>
          <w:rStyle w:val="Hyperlink"/>
          <w:rFonts w:ascii="Arial" w:hAnsi="Arial" w:cs="Arial"/>
          <w:color w:val="auto"/>
          <w:u w:val="none"/>
        </w:rPr>
        <w:t>‘Which Way is Justice? – A practice manual for supporting people with an intellectual disability in the criminal justice system’, Community Living Association, Inc, VOICES Project, 2008</w:t>
      </w:r>
      <w:r w:rsidRPr="00DB2275">
        <w:rPr>
          <w:rStyle w:val="Hyperlink"/>
          <w:rFonts w:ascii="Arial" w:hAnsi="Arial" w:cs="Arial"/>
          <w:color w:val="auto"/>
        </w:rPr>
        <w:t xml:space="preserve"> </w:t>
      </w:r>
    </w:p>
    <w:p w14:paraId="5B159235" w14:textId="64634D6D" w:rsidR="00DB2275" w:rsidRPr="003926A3" w:rsidRDefault="00000000" w:rsidP="00DB2275">
      <w:pPr>
        <w:pStyle w:val="m3918292660163002632msolistparagraph"/>
        <w:shd w:val="clear" w:color="auto" w:fill="FFFFFF"/>
        <w:spacing w:before="0" w:beforeAutospacing="0" w:after="0" w:afterAutospacing="0" w:line="360" w:lineRule="auto"/>
        <w:ind w:left="720"/>
        <w:rPr>
          <w:rStyle w:val="Hyperlink"/>
          <w:rFonts w:ascii="Arial" w:hAnsi="Arial" w:cs="Arial"/>
          <w:color w:val="662266"/>
          <w:u w:val="none"/>
        </w:rPr>
      </w:pPr>
      <w:hyperlink r:id="rId16" w:tgtFrame="_blank" w:history="1">
        <w:r w:rsidR="002135ED" w:rsidRPr="003926A3">
          <w:rPr>
            <w:rStyle w:val="Hyperlink"/>
            <w:rFonts w:ascii="Arial" w:hAnsi="Arial" w:cs="Arial"/>
            <w:color w:val="662266"/>
          </w:rPr>
          <w:t>https://www.communityliving.org.au/wp-content/uploads/2013/07/Which-way-is-justice.</w:t>
        </w:r>
        <w:r w:rsidR="00DB2275" w:rsidRPr="003926A3">
          <w:rPr>
            <w:rStyle w:val="Hyperlink"/>
            <w:rFonts w:ascii="Arial" w:hAnsi="Arial" w:cs="Arial"/>
            <w:color w:val="662266"/>
          </w:rPr>
          <w:t>˚</w:t>
        </w:r>
        <w:r w:rsidR="002135ED" w:rsidRPr="003926A3">
          <w:rPr>
            <w:rStyle w:val="Hyperlink"/>
            <w:rFonts w:ascii="Arial" w:hAnsi="Arial" w:cs="Arial"/>
            <w:color w:val="662266"/>
          </w:rPr>
          <w:t>pdf</w:t>
        </w:r>
      </w:hyperlink>
    </w:p>
    <w:p w14:paraId="5471010F" w14:textId="5A945D92" w:rsidR="00DB2275" w:rsidRPr="00DB2275" w:rsidRDefault="002135ED" w:rsidP="00DB2275">
      <w:pPr>
        <w:pStyle w:val="m3918292660163002632msolistparagraph"/>
        <w:numPr>
          <w:ilvl w:val="0"/>
          <w:numId w:val="17"/>
        </w:numPr>
        <w:shd w:val="clear" w:color="auto" w:fill="FFFFFF"/>
        <w:spacing w:before="0" w:beforeAutospacing="0" w:after="0" w:afterAutospacing="0" w:line="360" w:lineRule="auto"/>
        <w:rPr>
          <w:rFonts w:ascii="Arial" w:hAnsi="Arial" w:cs="Arial"/>
        </w:rPr>
      </w:pPr>
      <w:r w:rsidRPr="00DB2275">
        <w:rPr>
          <w:rStyle w:val="Hyperlink"/>
          <w:rFonts w:ascii="Arial" w:hAnsi="Arial" w:cs="Arial"/>
          <w:color w:val="auto"/>
          <w:u w:val="none"/>
        </w:rPr>
        <w:t xml:space="preserve">‘How to Hear Me – A resource kit for </w:t>
      </w:r>
      <w:r w:rsidR="00DB2275" w:rsidRPr="00DB2275">
        <w:rPr>
          <w:rStyle w:val="Hyperlink"/>
          <w:rFonts w:ascii="Arial" w:hAnsi="Arial" w:cs="Arial"/>
          <w:color w:val="auto"/>
          <w:u w:val="none"/>
        </w:rPr>
        <w:t>counsellors</w:t>
      </w:r>
      <w:r w:rsidRPr="00DB2275">
        <w:rPr>
          <w:rStyle w:val="Hyperlink"/>
          <w:rFonts w:ascii="Arial" w:hAnsi="Arial" w:cs="Arial"/>
          <w:color w:val="auto"/>
          <w:u w:val="none"/>
        </w:rPr>
        <w:t xml:space="preserve"> and </w:t>
      </w:r>
      <w:r w:rsidR="00DB2275" w:rsidRPr="00DB2275">
        <w:rPr>
          <w:rStyle w:val="Hyperlink"/>
          <w:rFonts w:ascii="Arial" w:hAnsi="Arial" w:cs="Arial"/>
          <w:color w:val="auto"/>
          <w:u w:val="none"/>
        </w:rPr>
        <w:t>other</w:t>
      </w:r>
      <w:r w:rsidRPr="00DB2275">
        <w:rPr>
          <w:rStyle w:val="Hyperlink"/>
          <w:rFonts w:ascii="Arial" w:hAnsi="Arial" w:cs="Arial"/>
          <w:color w:val="auto"/>
          <w:u w:val="none"/>
        </w:rPr>
        <w:t xml:space="preserve"> professional working with people with intellectual </w:t>
      </w:r>
      <w:r w:rsidR="00DB2275" w:rsidRPr="00DB2275">
        <w:rPr>
          <w:rStyle w:val="Hyperlink"/>
          <w:rFonts w:ascii="Arial" w:hAnsi="Arial" w:cs="Arial"/>
          <w:color w:val="auto"/>
          <w:u w:val="none"/>
        </w:rPr>
        <w:t>disabilities</w:t>
      </w:r>
      <w:r w:rsidRPr="00DB2275">
        <w:rPr>
          <w:rStyle w:val="Hyperlink"/>
          <w:rFonts w:ascii="Arial" w:hAnsi="Arial" w:cs="Arial"/>
          <w:color w:val="auto"/>
          <w:u w:val="none"/>
        </w:rPr>
        <w:t>’, WWILD Sexual Violence Prevention Association Inc.</w:t>
      </w:r>
      <w:r w:rsidRPr="00DB2275">
        <w:rPr>
          <w:rFonts w:ascii="Arial" w:hAnsi="Arial" w:cs="Arial"/>
        </w:rPr>
        <w:t xml:space="preserve"> </w:t>
      </w:r>
    </w:p>
    <w:p w14:paraId="5F9017D8" w14:textId="4FD90A67" w:rsidR="00736B3A" w:rsidRPr="003926A3" w:rsidRDefault="00000000" w:rsidP="00DB2275">
      <w:pPr>
        <w:pStyle w:val="m3918292660163002632msolistparagraph"/>
        <w:shd w:val="clear" w:color="auto" w:fill="FFFFFF"/>
        <w:spacing w:before="0" w:beforeAutospacing="0" w:after="0" w:afterAutospacing="0" w:line="360" w:lineRule="auto"/>
        <w:ind w:left="720"/>
        <w:rPr>
          <w:rFonts w:ascii="Arial" w:hAnsi="Arial" w:cs="Arial"/>
          <w:color w:val="662266"/>
        </w:rPr>
      </w:pPr>
      <w:hyperlink r:id="rId17" w:history="1">
        <w:r w:rsidR="002135ED" w:rsidRPr="003926A3">
          <w:rPr>
            <w:rStyle w:val="Hyperlink"/>
            <w:rFonts w:ascii="Arial" w:hAnsi="Arial" w:cs="Arial"/>
            <w:color w:val="662266"/>
          </w:rPr>
          <w:t>https://wwild.org.au/wp/wp-content/uploads/2020/09/How_To_Hear_Me_plus_covers_website-version-Final.pdf</w:t>
        </w:r>
      </w:hyperlink>
    </w:p>
    <w:p w14:paraId="176B8A3D" w14:textId="77777777" w:rsidR="00DB2275" w:rsidRPr="00DB2275" w:rsidRDefault="00DB2275" w:rsidP="00DB2275">
      <w:pPr>
        <w:pStyle w:val="m3918292660163002632msolistparagraph"/>
        <w:numPr>
          <w:ilvl w:val="0"/>
          <w:numId w:val="17"/>
        </w:numPr>
        <w:shd w:val="clear" w:color="auto" w:fill="FFFFFF"/>
        <w:spacing w:before="0" w:beforeAutospacing="0" w:after="0" w:afterAutospacing="0" w:line="360" w:lineRule="auto"/>
        <w:rPr>
          <w:rStyle w:val="Hyperlink"/>
          <w:rFonts w:ascii="Arial" w:hAnsi="Arial" w:cs="Arial"/>
          <w:color w:val="222222"/>
          <w:u w:val="none"/>
        </w:rPr>
      </w:pPr>
      <w:r w:rsidRPr="00DB2275">
        <w:rPr>
          <w:rStyle w:val="Hyperlink"/>
          <w:rFonts w:ascii="Arial" w:hAnsi="Arial" w:cs="Arial"/>
          <w:color w:val="auto"/>
          <w:u w:val="none"/>
        </w:rPr>
        <w:t xml:space="preserve">‘A handbook on supporting people with intellectual disability who have experienced domestic and family violence’, PWDA, March 2022: </w:t>
      </w:r>
    </w:p>
    <w:p w14:paraId="0E01C8ED" w14:textId="56C9D134" w:rsidR="00C355F2" w:rsidRPr="003926A3" w:rsidRDefault="00000000" w:rsidP="00DB2275">
      <w:pPr>
        <w:pStyle w:val="m3918292660163002632msolistparagraph"/>
        <w:shd w:val="clear" w:color="auto" w:fill="FFFFFF"/>
        <w:spacing w:before="0" w:beforeAutospacing="0" w:after="0" w:afterAutospacing="0" w:line="360" w:lineRule="auto"/>
        <w:ind w:left="720"/>
        <w:rPr>
          <w:rFonts w:ascii="Arial" w:hAnsi="Arial" w:cs="Arial"/>
          <w:color w:val="662266"/>
        </w:rPr>
      </w:pPr>
      <w:hyperlink r:id="rId18" w:history="1">
        <w:r w:rsidR="00DB2275" w:rsidRPr="003926A3">
          <w:rPr>
            <w:rStyle w:val="Hyperlink"/>
            <w:rFonts w:ascii="Arial" w:hAnsi="Arial" w:cs="Arial"/>
            <w:color w:val="662266"/>
          </w:rPr>
          <w:t>chrome-extension://efaidnbmnnnibpcajpcglclefindmkaj/https://pwd.org.au/wp-content/uploads/2022/04/A-Handbook-on-Supporting-People-with-ID-who-have-Experienced-DFV-Final.pdf</w:t>
        </w:r>
      </w:hyperlink>
    </w:p>
    <w:sectPr w:rsidR="00C355F2" w:rsidRPr="003926A3" w:rsidSect="007C5595">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E20B" w14:textId="77777777" w:rsidR="00E95185" w:rsidRDefault="00E95185" w:rsidP="00882D69">
      <w:pPr>
        <w:spacing w:after="0" w:line="240" w:lineRule="auto"/>
      </w:pPr>
      <w:r>
        <w:separator/>
      </w:r>
    </w:p>
  </w:endnote>
  <w:endnote w:type="continuationSeparator" w:id="0">
    <w:p w14:paraId="15667D97" w14:textId="77777777" w:rsidR="00E95185" w:rsidRDefault="00E95185" w:rsidP="00882D69">
      <w:pPr>
        <w:spacing w:after="0" w:line="240" w:lineRule="auto"/>
      </w:pPr>
      <w:r>
        <w:continuationSeparator/>
      </w:r>
    </w:p>
  </w:endnote>
  <w:endnote w:type="continuationNotice" w:id="1">
    <w:p w14:paraId="71CBE4AB" w14:textId="77777777" w:rsidR="00E95185" w:rsidRDefault="00E95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IN Pro">
    <w:altName w:val="Calibri"/>
    <w:panose1 w:val="020B0604020202020204"/>
    <w:charset w:val="00"/>
    <w:family w:val="swiss"/>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276051"/>
      <w:docPartObj>
        <w:docPartGallery w:val="Page Numbers (Bottom of Page)"/>
        <w:docPartUnique/>
      </w:docPartObj>
    </w:sdtPr>
    <w:sdtContent>
      <w:p w14:paraId="504FA098" w14:textId="085903D1" w:rsidR="00882D69" w:rsidRDefault="00882D69" w:rsidP="00A552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5A23">
          <w:rPr>
            <w:rStyle w:val="PageNumber"/>
            <w:noProof/>
          </w:rPr>
          <w:t>1</w:t>
        </w:r>
        <w:r>
          <w:rPr>
            <w:rStyle w:val="PageNumber"/>
          </w:rPr>
          <w:fldChar w:fldCharType="end"/>
        </w:r>
      </w:p>
    </w:sdtContent>
  </w:sdt>
  <w:p w14:paraId="2064A661" w14:textId="77777777" w:rsidR="00882D69" w:rsidRDefault="00882D69" w:rsidP="00882D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963453"/>
      <w:docPartObj>
        <w:docPartGallery w:val="Page Numbers (Bottom of Page)"/>
        <w:docPartUnique/>
      </w:docPartObj>
    </w:sdtPr>
    <w:sdtContent>
      <w:p w14:paraId="44A6450A" w14:textId="5C524613" w:rsidR="00882D69" w:rsidRDefault="00882D69" w:rsidP="00A552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0A7137" w14:textId="77777777" w:rsidR="00882D69" w:rsidRDefault="00882D69" w:rsidP="00882D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19CF" w14:textId="77777777" w:rsidR="00F60D72" w:rsidRDefault="00F6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8680" w14:textId="77777777" w:rsidR="00E95185" w:rsidRDefault="00E95185" w:rsidP="00882D69">
      <w:pPr>
        <w:spacing w:after="0" w:line="240" w:lineRule="auto"/>
      </w:pPr>
      <w:r>
        <w:separator/>
      </w:r>
    </w:p>
  </w:footnote>
  <w:footnote w:type="continuationSeparator" w:id="0">
    <w:p w14:paraId="478FEEE0" w14:textId="77777777" w:rsidR="00E95185" w:rsidRDefault="00E95185" w:rsidP="00882D69">
      <w:pPr>
        <w:spacing w:after="0" w:line="240" w:lineRule="auto"/>
      </w:pPr>
      <w:r>
        <w:continuationSeparator/>
      </w:r>
    </w:p>
  </w:footnote>
  <w:footnote w:type="continuationNotice" w:id="1">
    <w:p w14:paraId="63217170" w14:textId="77777777" w:rsidR="00E95185" w:rsidRDefault="00E95185">
      <w:pPr>
        <w:spacing w:after="0" w:line="240" w:lineRule="auto"/>
      </w:pPr>
    </w:p>
  </w:footnote>
  <w:footnote w:id="2">
    <w:p w14:paraId="6CC76B56" w14:textId="77777777" w:rsidR="001624EC" w:rsidRPr="008143F7" w:rsidRDefault="001624EC" w:rsidP="00210CE1">
      <w:pPr>
        <w:pStyle w:val="FootnoteText"/>
        <w:spacing w:before="0"/>
        <w:rPr>
          <w:rFonts w:ascii="Arial" w:hAnsi="Arial" w:cs="Arial"/>
          <w:sz w:val="18"/>
          <w:szCs w:val="18"/>
        </w:rPr>
      </w:pPr>
      <w:r w:rsidRPr="008143F7">
        <w:rPr>
          <w:rStyle w:val="FootnoteReference"/>
          <w:rFonts w:ascii="Arial" w:hAnsi="Arial" w:cs="Arial"/>
          <w:sz w:val="18"/>
          <w:szCs w:val="18"/>
        </w:rPr>
        <w:footnoteRef/>
      </w:r>
      <w:r w:rsidRPr="008143F7">
        <w:rPr>
          <w:rFonts w:ascii="Arial" w:hAnsi="Arial" w:cs="Arial"/>
          <w:sz w:val="18"/>
          <w:szCs w:val="18"/>
        </w:rPr>
        <w:t xml:space="preserve"> General comment on Article 6: Women with disabilities, 22 May 2015, CRPD/C/14/R.1, </w:t>
      </w:r>
      <w:hyperlink r:id="rId1" w:history="1">
        <w:r w:rsidRPr="008143F7">
          <w:rPr>
            <w:rStyle w:val="Hyperlink"/>
            <w:rFonts w:ascii="Arial" w:hAnsi="Arial" w:cs="Arial"/>
            <w:sz w:val="18"/>
            <w:szCs w:val="18"/>
          </w:rPr>
          <w:t>https://www.refworld.org/legal/general/crpd/2015/en/106824</w:t>
        </w:r>
      </w:hyperlink>
      <w:r w:rsidRPr="008143F7">
        <w:rPr>
          <w:rFonts w:ascii="Arial" w:hAnsi="Arial" w:cs="Arial"/>
          <w:sz w:val="18"/>
          <w:szCs w:val="18"/>
        </w:rPr>
        <w:t xml:space="preserve"> accessed on 5 June 2024, para 44, p 14.</w:t>
      </w:r>
    </w:p>
  </w:footnote>
  <w:footnote w:id="3">
    <w:p w14:paraId="396DA380" w14:textId="77777777" w:rsidR="001624EC" w:rsidRPr="008143F7" w:rsidRDefault="001624EC" w:rsidP="00210CE1">
      <w:pPr>
        <w:pStyle w:val="FootnoteText"/>
        <w:spacing w:before="0"/>
        <w:rPr>
          <w:rFonts w:ascii="Arial" w:hAnsi="Arial" w:cs="Arial"/>
          <w:sz w:val="18"/>
          <w:szCs w:val="18"/>
        </w:rPr>
      </w:pPr>
      <w:r w:rsidRPr="008143F7">
        <w:rPr>
          <w:rStyle w:val="FootnoteReference"/>
          <w:rFonts w:ascii="Arial" w:hAnsi="Arial" w:cs="Arial"/>
          <w:sz w:val="18"/>
          <w:szCs w:val="18"/>
        </w:rPr>
        <w:footnoteRef/>
      </w:r>
      <w:r w:rsidRPr="008143F7">
        <w:rPr>
          <w:rFonts w:ascii="Arial" w:hAnsi="Arial" w:cs="Arial"/>
          <w:sz w:val="18"/>
          <w:szCs w:val="18"/>
        </w:rPr>
        <w:t xml:space="preserve"> </w:t>
      </w:r>
      <w:r w:rsidRPr="008143F7">
        <w:rPr>
          <w:rFonts w:ascii="Arial" w:hAnsi="Arial" w:cs="Arial"/>
          <w:color w:val="000000" w:themeColor="text1"/>
          <w:sz w:val="18"/>
          <w:szCs w:val="18"/>
        </w:rPr>
        <w:t xml:space="preserve">Concluding observations on the combined second and third periodic reports of Australia, Committee on the Rights of Persons with Disabilities, 15 October 2019, CRPD/C/AUS/CO/2-3, </w:t>
      </w:r>
      <w:hyperlink r:id="rId2" w:history="1">
        <w:r w:rsidRPr="008143F7">
          <w:rPr>
            <w:rStyle w:val="Hyperlink"/>
            <w:rFonts w:ascii="Arial" w:hAnsi="Arial" w:cs="Arial"/>
            <w:sz w:val="18"/>
            <w:szCs w:val="18"/>
          </w:rPr>
          <w:t>https://www.ohchr.org/en/documents/concluding-observations/committee-rights-persons-disabilities-concluding-observations</w:t>
        </w:r>
      </w:hyperlink>
      <w:r w:rsidRPr="008143F7">
        <w:rPr>
          <w:rFonts w:ascii="Arial" w:hAnsi="Arial" w:cs="Arial"/>
          <w:color w:val="000000" w:themeColor="text1"/>
          <w:sz w:val="18"/>
          <w:szCs w:val="18"/>
        </w:rPr>
        <w:t>, accessed 5 June 2024, pp 6-7.</w:t>
      </w:r>
    </w:p>
  </w:footnote>
  <w:footnote w:id="4">
    <w:p w14:paraId="2EE7681E" w14:textId="77777777" w:rsidR="001624EC" w:rsidRPr="003926A3" w:rsidRDefault="001624EC" w:rsidP="00210CE1">
      <w:pPr>
        <w:pStyle w:val="FootnoteText"/>
        <w:spacing w:before="0"/>
        <w:rPr>
          <w:rFonts w:ascii="Arial" w:hAnsi="Arial" w:cs="Arial"/>
          <w:sz w:val="18"/>
          <w:szCs w:val="18"/>
        </w:rPr>
      </w:pPr>
      <w:r w:rsidRPr="003926A3">
        <w:rPr>
          <w:rStyle w:val="FootnoteReference"/>
          <w:rFonts w:ascii="Arial" w:hAnsi="Arial" w:cs="Arial"/>
          <w:sz w:val="18"/>
          <w:szCs w:val="18"/>
        </w:rPr>
        <w:footnoteRef/>
      </w:r>
      <w:r w:rsidRPr="003926A3">
        <w:rPr>
          <w:rFonts w:ascii="Arial" w:hAnsi="Arial" w:cs="Arial"/>
          <w:sz w:val="18"/>
          <w:szCs w:val="18"/>
        </w:rPr>
        <w:t xml:space="preserve"> In accordance with 23(2) of Concluding observations on the combined second and third periodic reports of Australia, Committee on the Rights of Persons with Disabilities, 15 October 2019.</w:t>
      </w:r>
    </w:p>
  </w:footnote>
  <w:footnote w:id="5">
    <w:p w14:paraId="1BC0FE50" w14:textId="77777777" w:rsidR="00130E4A" w:rsidRPr="001A7D9C" w:rsidRDefault="00130E4A" w:rsidP="00210CE1">
      <w:pPr>
        <w:pStyle w:val="FootnoteText"/>
        <w:spacing w:before="0"/>
        <w:rPr>
          <w:rFonts w:ascii="Arial" w:hAnsi="Arial" w:cs="Arial"/>
          <w:sz w:val="18"/>
          <w:szCs w:val="18"/>
        </w:rPr>
      </w:pPr>
      <w:r>
        <w:rPr>
          <w:rStyle w:val="FootnoteReference"/>
        </w:rPr>
        <w:footnoteRef/>
      </w:r>
      <w:r>
        <w:t xml:space="preserve"> </w:t>
      </w:r>
      <w:r w:rsidRPr="001A7D9C">
        <w:rPr>
          <w:rFonts w:ascii="Arial" w:hAnsi="Arial" w:cs="Arial"/>
          <w:sz w:val="18"/>
          <w:szCs w:val="18"/>
        </w:rPr>
        <w:t xml:space="preserve">General comment on Article 6: Women with disabilities, 22 May 2015, CRPD/C/14/R.1, </w:t>
      </w:r>
      <w:hyperlink r:id="rId3" w:history="1">
        <w:r w:rsidRPr="003D7719">
          <w:rPr>
            <w:rStyle w:val="Hyperlink"/>
            <w:rFonts w:ascii="Arial" w:hAnsi="Arial" w:cs="Arial"/>
            <w:color w:val="662266"/>
            <w:sz w:val="18"/>
            <w:szCs w:val="18"/>
          </w:rPr>
          <w:t>https://www.refworld.org/legal/general/crpd/2015/en/106824</w:t>
        </w:r>
      </w:hyperlink>
      <w:r w:rsidRPr="001A7D9C">
        <w:rPr>
          <w:rFonts w:ascii="Arial" w:hAnsi="Arial" w:cs="Arial"/>
          <w:sz w:val="18"/>
          <w:szCs w:val="18"/>
        </w:rPr>
        <w:t xml:space="preserve"> accessed on 5 June 2024, para 44, p 14.</w:t>
      </w:r>
    </w:p>
  </w:footnote>
  <w:footnote w:id="6">
    <w:p w14:paraId="52A0A41C" w14:textId="7AEC597F" w:rsidR="000D74EC" w:rsidRPr="000D74EC" w:rsidRDefault="000D74EC" w:rsidP="00210CE1">
      <w:pPr>
        <w:pStyle w:val="FootnoteText"/>
        <w:spacing w:before="0"/>
        <w:rPr>
          <w:rFonts w:ascii="Arial" w:hAnsi="Arial" w:cs="Arial"/>
          <w:sz w:val="18"/>
          <w:szCs w:val="18"/>
        </w:rPr>
      </w:pPr>
      <w:r w:rsidRPr="000D74EC">
        <w:rPr>
          <w:rStyle w:val="FootnoteReference"/>
          <w:rFonts w:ascii="Arial" w:hAnsi="Arial" w:cs="Arial"/>
          <w:sz w:val="18"/>
          <w:szCs w:val="18"/>
        </w:rPr>
        <w:footnoteRef/>
      </w:r>
      <w:r w:rsidRPr="000D74EC">
        <w:rPr>
          <w:rFonts w:ascii="Arial" w:hAnsi="Arial" w:cs="Arial"/>
          <w:sz w:val="18"/>
          <w:szCs w:val="18"/>
        </w:rPr>
        <w:t xml:space="preserve"> </w:t>
      </w:r>
      <w:r w:rsidRPr="000D74EC">
        <w:rPr>
          <w:rStyle w:val="markedcontent"/>
          <w:rFonts w:ascii="Arial" w:hAnsi="Arial" w:cs="Arial"/>
          <w:sz w:val="18"/>
          <w:szCs w:val="18"/>
          <w:shd w:val="clear" w:color="auto" w:fill="FFFFFF"/>
        </w:rPr>
        <w:t>International Principles and Guidelines on Access to Justice for Persons with Disabilities, August 2020, United Nations Human Rights Special Procedures.</w:t>
      </w:r>
    </w:p>
  </w:footnote>
  <w:footnote w:id="7">
    <w:p w14:paraId="7B1D0231" w14:textId="33453213" w:rsidR="000D74EC" w:rsidRPr="000D74EC" w:rsidRDefault="000D74EC" w:rsidP="00210CE1">
      <w:pPr>
        <w:pStyle w:val="FootnoteText"/>
        <w:spacing w:before="0"/>
        <w:rPr>
          <w:rFonts w:ascii="Arial" w:hAnsi="Arial" w:cs="Arial"/>
          <w:sz w:val="18"/>
          <w:szCs w:val="18"/>
        </w:rPr>
      </w:pPr>
      <w:r w:rsidRPr="000D74EC">
        <w:rPr>
          <w:rStyle w:val="FootnoteReference"/>
          <w:rFonts w:ascii="Arial" w:hAnsi="Arial" w:cs="Arial"/>
          <w:color w:val="000000" w:themeColor="text1"/>
          <w:sz w:val="18"/>
          <w:szCs w:val="18"/>
        </w:rPr>
        <w:footnoteRef/>
      </w:r>
      <w:r w:rsidRPr="000D74EC">
        <w:rPr>
          <w:rFonts w:ascii="Arial" w:hAnsi="Arial" w:cs="Arial"/>
          <w:color w:val="000000" w:themeColor="text1"/>
          <w:sz w:val="18"/>
          <w:szCs w:val="18"/>
        </w:rPr>
        <w:t xml:space="preserve"> Concluding observations on the combined second and third periodic reports of Australia, Committee on the Rights of Persons with Disabilities, 15 October 2019</w:t>
      </w:r>
      <w:r w:rsidR="00982DF3">
        <w:rPr>
          <w:rFonts w:ascii="Arial" w:hAnsi="Arial" w:cs="Arial"/>
          <w:color w:val="000000" w:themeColor="text1"/>
          <w:sz w:val="18"/>
          <w:szCs w:val="18"/>
        </w:rPr>
        <w:t xml:space="preserve">, CRPD/C/AUS/CO/2-3, </w:t>
      </w:r>
      <w:hyperlink r:id="rId4" w:history="1">
        <w:r w:rsidR="00982DF3" w:rsidRPr="003D7719">
          <w:rPr>
            <w:rStyle w:val="Hyperlink"/>
            <w:rFonts w:ascii="Arial" w:hAnsi="Arial" w:cs="Arial"/>
            <w:color w:val="662266"/>
            <w:sz w:val="18"/>
            <w:szCs w:val="18"/>
          </w:rPr>
          <w:t>https://www.ohchr.org/en/documents/concluding-observations/committee-rights-persons-disabilities-concluding-observations</w:t>
        </w:r>
      </w:hyperlink>
      <w:r w:rsidR="00982DF3" w:rsidRPr="003D7719">
        <w:rPr>
          <w:rFonts w:ascii="Arial" w:hAnsi="Arial" w:cs="Arial"/>
          <w:color w:val="662266"/>
          <w:sz w:val="18"/>
          <w:szCs w:val="18"/>
        </w:rPr>
        <w:t xml:space="preserve">, </w:t>
      </w:r>
      <w:r w:rsidR="00982DF3">
        <w:rPr>
          <w:rFonts w:ascii="Arial" w:hAnsi="Arial" w:cs="Arial"/>
          <w:color w:val="000000" w:themeColor="text1"/>
          <w:sz w:val="18"/>
          <w:szCs w:val="18"/>
        </w:rPr>
        <w:t>accessed 5 June 2024, pp 6-7.</w:t>
      </w:r>
    </w:p>
  </w:footnote>
  <w:footnote w:id="8">
    <w:p w14:paraId="7790C9BB" w14:textId="797C9591" w:rsidR="001A7D9C" w:rsidRPr="008143F7" w:rsidRDefault="001A7D9C" w:rsidP="00210CE1">
      <w:pPr>
        <w:pStyle w:val="FootnoteText"/>
        <w:spacing w:before="0"/>
        <w:rPr>
          <w:rFonts w:ascii="Arial" w:hAnsi="Arial" w:cs="Arial"/>
          <w:sz w:val="18"/>
          <w:szCs w:val="18"/>
        </w:rPr>
      </w:pPr>
      <w:r w:rsidRPr="008143F7">
        <w:rPr>
          <w:rStyle w:val="FootnoteReference"/>
          <w:rFonts w:ascii="Arial" w:hAnsi="Arial" w:cs="Arial"/>
          <w:sz w:val="18"/>
          <w:szCs w:val="18"/>
        </w:rPr>
        <w:footnoteRef/>
      </w:r>
      <w:r w:rsidRPr="008143F7">
        <w:rPr>
          <w:rFonts w:ascii="Arial" w:hAnsi="Arial" w:cs="Arial"/>
          <w:sz w:val="18"/>
          <w:szCs w:val="18"/>
        </w:rPr>
        <w:t xml:space="preserve"> General comment on Article 6: Women with disabilities, 22 May 2015, CRPD/C/14/R.1, </w:t>
      </w:r>
      <w:hyperlink r:id="rId5" w:history="1">
        <w:r w:rsidRPr="003D7719">
          <w:rPr>
            <w:rStyle w:val="Hyperlink"/>
            <w:rFonts w:ascii="Arial" w:hAnsi="Arial" w:cs="Arial"/>
            <w:color w:val="662266"/>
            <w:sz w:val="18"/>
            <w:szCs w:val="18"/>
          </w:rPr>
          <w:t>https://www.refworld.org/legal/general/crpd/2015/en/106824</w:t>
        </w:r>
      </w:hyperlink>
      <w:r w:rsidRPr="003D7719">
        <w:rPr>
          <w:rFonts w:ascii="Arial" w:hAnsi="Arial" w:cs="Arial"/>
          <w:color w:val="662266"/>
          <w:sz w:val="18"/>
          <w:szCs w:val="18"/>
        </w:rPr>
        <w:t xml:space="preserve"> </w:t>
      </w:r>
      <w:r w:rsidRPr="008143F7">
        <w:rPr>
          <w:rFonts w:ascii="Arial" w:hAnsi="Arial" w:cs="Arial"/>
          <w:sz w:val="18"/>
          <w:szCs w:val="18"/>
        </w:rPr>
        <w:t>accessed on 5 June 2024, para 44, p 14.</w:t>
      </w:r>
    </w:p>
  </w:footnote>
  <w:footnote w:id="9">
    <w:p w14:paraId="242E1F82" w14:textId="1F760F38" w:rsidR="001A7D9C" w:rsidRPr="008143F7" w:rsidRDefault="001A7D9C" w:rsidP="00210CE1">
      <w:pPr>
        <w:pStyle w:val="FootnoteText"/>
        <w:spacing w:before="0"/>
        <w:rPr>
          <w:rFonts w:ascii="Arial" w:hAnsi="Arial" w:cs="Arial"/>
          <w:sz w:val="18"/>
          <w:szCs w:val="18"/>
        </w:rPr>
      </w:pPr>
      <w:r w:rsidRPr="008143F7">
        <w:rPr>
          <w:rStyle w:val="FootnoteReference"/>
          <w:rFonts w:ascii="Arial" w:hAnsi="Arial" w:cs="Arial"/>
          <w:sz w:val="18"/>
          <w:szCs w:val="18"/>
        </w:rPr>
        <w:footnoteRef/>
      </w:r>
      <w:r w:rsidRPr="008143F7">
        <w:rPr>
          <w:rFonts w:ascii="Arial" w:hAnsi="Arial" w:cs="Arial"/>
          <w:sz w:val="18"/>
          <w:szCs w:val="18"/>
        </w:rPr>
        <w:t xml:space="preserve"> </w:t>
      </w:r>
      <w:r w:rsidRPr="008143F7">
        <w:rPr>
          <w:rFonts w:ascii="Arial" w:hAnsi="Arial" w:cs="Arial"/>
          <w:color w:val="000000" w:themeColor="text1"/>
          <w:sz w:val="18"/>
          <w:szCs w:val="18"/>
        </w:rPr>
        <w:t xml:space="preserve">Concluding observations on the combined second and third periodic reports of Australia, Committee on the Rights of Persons with Disabilities, 15 October 2019, CRPD/C/AUS/CO/2-3, </w:t>
      </w:r>
      <w:hyperlink r:id="rId6" w:history="1">
        <w:r w:rsidRPr="003D7719">
          <w:rPr>
            <w:rStyle w:val="Hyperlink"/>
            <w:rFonts w:ascii="Arial" w:hAnsi="Arial" w:cs="Arial"/>
            <w:color w:val="662266"/>
            <w:sz w:val="18"/>
            <w:szCs w:val="18"/>
          </w:rPr>
          <w:t>https://www.ohchr.org/en/documents/concluding-observations/committee-rights-persons-disabilities-concluding-observations</w:t>
        </w:r>
      </w:hyperlink>
      <w:r w:rsidRPr="003D7719">
        <w:rPr>
          <w:rFonts w:ascii="Arial" w:hAnsi="Arial" w:cs="Arial"/>
          <w:color w:val="662266"/>
          <w:sz w:val="18"/>
          <w:szCs w:val="18"/>
        </w:rPr>
        <w:t xml:space="preserve">, </w:t>
      </w:r>
      <w:r w:rsidRPr="008143F7">
        <w:rPr>
          <w:rFonts w:ascii="Arial" w:hAnsi="Arial" w:cs="Arial"/>
          <w:color w:val="000000" w:themeColor="text1"/>
          <w:sz w:val="18"/>
          <w:szCs w:val="18"/>
        </w:rPr>
        <w:t>accessed 5 June 2024, pp 6-7.</w:t>
      </w:r>
    </w:p>
  </w:footnote>
  <w:footnote w:id="10">
    <w:p w14:paraId="25B537F9" w14:textId="3F4B752A" w:rsidR="00965E3C" w:rsidRPr="007371A3" w:rsidRDefault="00965E3C" w:rsidP="00210CE1">
      <w:pPr>
        <w:pStyle w:val="FootnoteText"/>
        <w:spacing w:before="0"/>
        <w:rPr>
          <w:rFonts w:ascii="Arial" w:hAnsi="Arial" w:cs="Arial"/>
          <w:sz w:val="18"/>
          <w:szCs w:val="18"/>
        </w:rPr>
      </w:pPr>
      <w:r w:rsidRPr="007371A3">
        <w:rPr>
          <w:rStyle w:val="FootnoteReference"/>
          <w:rFonts w:ascii="Arial" w:hAnsi="Arial" w:cs="Arial"/>
          <w:sz w:val="18"/>
          <w:szCs w:val="18"/>
        </w:rPr>
        <w:footnoteRef/>
      </w:r>
      <w:r w:rsidRPr="007371A3">
        <w:rPr>
          <w:rFonts w:ascii="Arial" w:hAnsi="Arial" w:cs="Arial"/>
          <w:sz w:val="18"/>
          <w:szCs w:val="18"/>
        </w:rPr>
        <w:t xml:space="preserve"> Dowse, L, Rowe, S, Baldry, E and Baker, M, Police Responses to people with disability – Research Report, Royal Commission into Violence, Abuse, Neglect and Exploitation of People with Disability, October 2021, p 15.</w:t>
      </w:r>
    </w:p>
  </w:footnote>
  <w:footnote w:id="11">
    <w:p w14:paraId="0A7C692E" w14:textId="77777777" w:rsidR="003926A3" w:rsidRPr="007371A3" w:rsidRDefault="003926A3" w:rsidP="00210CE1">
      <w:pPr>
        <w:pStyle w:val="FootnoteText"/>
        <w:spacing w:before="0"/>
        <w:rPr>
          <w:sz w:val="18"/>
          <w:szCs w:val="18"/>
        </w:rPr>
      </w:pPr>
      <w:r w:rsidRPr="007371A3">
        <w:rPr>
          <w:rStyle w:val="FootnoteReference"/>
          <w:rFonts w:ascii="Arial" w:hAnsi="Arial" w:cs="Arial"/>
          <w:sz w:val="18"/>
          <w:szCs w:val="18"/>
        </w:rPr>
        <w:footnoteRef/>
      </w:r>
      <w:r w:rsidRPr="007371A3">
        <w:rPr>
          <w:rFonts w:ascii="Arial" w:hAnsi="Arial" w:cs="Arial"/>
          <w:sz w:val="18"/>
          <w:szCs w:val="18"/>
        </w:rPr>
        <w:t xml:space="preserve"> Wadiwel, D, Spirvakovsky, C and Steele, L, Complaint mechanisms: Reporting pathways for violence, abuse, neglect and exploitation – Research Report, Royal Commission into Violence, Abuse, Neglect and Exploitation of People with Disability, November 2022, p 175.</w:t>
      </w:r>
    </w:p>
  </w:footnote>
  <w:footnote w:id="12">
    <w:p w14:paraId="06A066D4" w14:textId="77777777" w:rsidR="00865BB7" w:rsidRPr="007371A3" w:rsidRDefault="00865BB7" w:rsidP="00210CE1">
      <w:pPr>
        <w:pStyle w:val="FootnoteText"/>
        <w:spacing w:before="0"/>
        <w:rPr>
          <w:rFonts w:ascii="Arial" w:hAnsi="Arial" w:cs="Arial"/>
          <w:sz w:val="18"/>
          <w:szCs w:val="18"/>
        </w:rPr>
      </w:pPr>
      <w:r w:rsidRPr="007371A3">
        <w:rPr>
          <w:rStyle w:val="FootnoteReference"/>
          <w:rFonts w:ascii="Arial" w:hAnsi="Arial" w:cs="Arial"/>
          <w:sz w:val="18"/>
          <w:szCs w:val="18"/>
        </w:rPr>
        <w:footnoteRef/>
      </w:r>
      <w:r w:rsidRPr="007371A3">
        <w:rPr>
          <w:rFonts w:ascii="Arial" w:hAnsi="Arial" w:cs="Arial"/>
          <w:sz w:val="18"/>
          <w:szCs w:val="18"/>
        </w:rPr>
        <w:t xml:space="preserve"> Dowse, L, Rowe, S, Baldry, E and Baker, M, Police Responses to people with disability – Research Report, Royal Commission into Violence, Abuse, Neglect and Exploitation of People with Disability, October 2021, p 15.</w:t>
      </w:r>
    </w:p>
  </w:footnote>
  <w:footnote w:id="13">
    <w:p w14:paraId="5295995F" w14:textId="77777777" w:rsidR="00865BB7" w:rsidRPr="008143F7" w:rsidRDefault="00865BB7" w:rsidP="00210CE1">
      <w:pPr>
        <w:pStyle w:val="FootnoteText"/>
        <w:spacing w:before="0"/>
        <w:rPr>
          <w:rFonts w:ascii="Arial" w:hAnsi="Arial" w:cs="Arial"/>
          <w:sz w:val="18"/>
          <w:szCs w:val="18"/>
        </w:rPr>
      </w:pPr>
      <w:r w:rsidRPr="008143F7">
        <w:rPr>
          <w:rStyle w:val="FootnoteReference"/>
          <w:rFonts w:ascii="Arial" w:hAnsi="Arial" w:cs="Arial"/>
          <w:sz w:val="18"/>
          <w:szCs w:val="18"/>
        </w:rPr>
        <w:footnoteRef/>
      </w:r>
      <w:r w:rsidRPr="008143F7">
        <w:rPr>
          <w:rFonts w:ascii="Arial" w:hAnsi="Arial" w:cs="Arial"/>
          <w:sz w:val="18"/>
          <w:szCs w:val="18"/>
        </w:rPr>
        <w:t xml:space="preserve"> Dowse, L, Rowe, S, Baldry, E and Baker, M, Police Responses to people with disability – Research Report, Royal Commission into Violence, Abuse, Neglect and Exploitation of People with Disability, October 2021, p 15.</w:t>
      </w:r>
    </w:p>
  </w:footnote>
  <w:footnote w:id="14">
    <w:p w14:paraId="3AB94889" w14:textId="39C409D7" w:rsidR="00292DE1" w:rsidRDefault="00292DE1" w:rsidP="00210CE1">
      <w:pPr>
        <w:pStyle w:val="FootnoteText"/>
        <w:spacing w:before="0"/>
      </w:pPr>
      <w:r w:rsidRPr="008143F7">
        <w:rPr>
          <w:rStyle w:val="FootnoteReference"/>
          <w:rFonts w:ascii="Arial" w:hAnsi="Arial" w:cs="Arial"/>
          <w:sz w:val="18"/>
          <w:szCs w:val="18"/>
        </w:rPr>
        <w:footnoteRef/>
      </w:r>
      <w:r w:rsidRPr="008143F7">
        <w:rPr>
          <w:rFonts w:ascii="Arial" w:hAnsi="Arial" w:cs="Arial"/>
          <w:sz w:val="18"/>
          <w:szCs w:val="18"/>
        </w:rPr>
        <w:t xml:space="preserve"> Commonwealth of Australia, Royal Commission into Violence, Abuse, Neglect and Exploitation of People with Disability – Final Report, Volume 8: Criminal justice and people with disability, 2023.</w:t>
      </w:r>
    </w:p>
  </w:footnote>
  <w:footnote w:id="15">
    <w:p w14:paraId="738F98B8" w14:textId="6533BF19" w:rsidR="003C7BF0" w:rsidRPr="007371A3" w:rsidRDefault="003C7BF0" w:rsidP="00210CE1">
      <w:pPr>
        <w:pStyle w:val="FootnoteText"/>
        <w:spacing w:before="0"/>
        <w:rPr>
          <w:rFonts w:ascii="Arial" w:hAnsi="Arial" w:cs="Arial"/>
          <w:sz w:val="18"/>
          <w:szCs w:val="18"/>
        </w:rPr>
      </w:pPr>
      <w:r w:rsidRPr="007371A3">
        <w:rPr>
          <w:rStyle w:val="FootnoteReference"/>
          <w:rFonts w:ascii="Arial" w:hAnsi="Arial" w:cs="Arial"/>
          <w:sz w:val="18"/>
          <w:szCs w:val="18"/>
        </w:rPr>
        <w:footnoteRef/>
      </w:r>
      <w:r w:rsidRPr="007371A3">
        <w:rPr>
          <w:rFonts w:ascii="Arial" w:hAnsi="Arial" w:cs="Arial"/>
          <w:sz w:val="18"/>
          <w:szCs w:val="18"/>
        </w:rPr>
        <w:t xml:space="preserve"> Commonwealth of Australia, Royal Commission into Violence, Abuse, Neglect and Exploitation of People with Disability</w:t>
      </w:r>
      <w:r w:rsidR="00D2791A" w:rsidRPr="007371A3">
        <w:rPr>
          <w:rFonts w:ascii="Arial" w:hAnsi="Arial" w:cs="Arial"/>
          <w:sz w:val="18"/>
          <w:szCs w:val="18"/>
        </w:rPr>
        <w:t xml:space="preserve"> – Final Report, Volume 8: Criminal justice and people with disability, 2023.</w:t>
      </w:r>
    </w:p>
  </w:footnote>
  <w:footnote w:id="16">
    <w:p w14:paraId="526080F3" w14:textId="77777777" w:rsidR="00A92681" w:rsidRPr="007371A3" w:rsidRDefault="00A92681" w:rsidP="00A92681">
      <w:pPr>
        <w:pStyle w:val="FootnoteText"/>
        <w:spacing w:before="0"/>
        <w:rPr>
          <w:rFonts w:ascii="Arial" w:hAnsi="Arial" w:cs="Arial"/>
          <w:sz w:val="18"/>
          <w:szCs w:val="18"/>
        </w:rPr>
      </w:pPr>
      <w:r w:rsidRPr="007371A3">
        <w:rPr>
          <w:rStyle w:val="FootnoteReference"/>
          <w:rFonts w:ascii="Arial" w:hAnsi="Arial" w:cs="Arial"/>
          <w:sz w:val="18"/>
          <w:szCs w:val="18"/>
        </w:rPr>
        <w:footnoteRef/>
      </w:r>
      <w:r w:rsidRPr="007371A3">
        <w:rPr>
          <w:rFonts w:ascii="Arial" w:hAnsi="Arial" w:cs="Arial"/>
          <w:sz w:val="18"/>
          <w:szCs w:val="18"/>
        </w:rPr>
        <w:t xml:space="preserve"> Commonwealth of Australia, Royal Commission into Violence, Abuse, Neglect and Exploitation of People with Disability – Final Report, Volume 8: Criminal justice and people with disability, 2023.</w:t>
      </w:r>
    </w:p>
  </w:footnote>
  <w:footnote w:id="17">
    <w:p w14:paraId="11925AF1" w14:textId="16D1167C" w:rsidR="00604BF6" w:rsidRDefault="00604BF6" w:rsidP="00210CE1">
      <w:pPr>
        <w:pStyle w:val="FootnoteText"/>
        <w:spacing w:before="0"/>
      </w:pPr>
      <w:r>
        <w:rPr>
          <w:rStyle w:val="FootnoteReference"/>
        </w:rPr>
        <w:footnoteRef/>
      </w:r>
      <w:r>
        <w:t xml:space="preserve"> </w:t>
      </w:r>
      <w:r w:rsidRPr="0048411F">
        <w:rPr>
          <w:rFonts w:ascii="Arial" w:hAnsi="Arial" w:cs="Arial"/>
          <w:sz w:val="18"/>
          <w:szCs w:val="18"/>
        </w:rPr>
        <w:t>Women With Disabilities Australia (WWDA) (2024). ‘Preliminary Response to the Royal Commission into Violence, Abuse, Neglect and Exploitation of People with Disability.’ January 2024. Written by Carolyn Frohmader and Therese Sands for and on behalf of Women With Disabilities Australia (WWDA): Hobart, Tasmania.</w:t>
      </w:r>
    </w:p>
  </w:footnote>
  <w:footnote w:id="18">
    <w:p w14:paraId="303C406B" w14:textId="5A06F05B" w:rsidR="00D83D65" w:rsidRPr="003926A3" w:rsidRDefault="00D83D65" w:rsidP="00210CE1">
      <w:pPr>
        <w:pStyle w:val="FootnoteText"/>
        <w:spacing w:before="0"/>
        <w:rPr>
          <w:rFonts w:ascii="Arial" w:hAnsi="Arial" w:cs="Arial"/>
          <w:sz w:val="18"/>
          <w:szCs w:val="18"/>
        </w:rPr>
      </w:pPr>
      <w:r w:rsidRPr="003926A3">
        <w:rPr>
          <w:rStyle w:val="FootnoteReference"/>
          <w:rFonts w:ascii="Arial" w:hAnsi="Arial" w:cs="Arial"/>
          <w:sz w:val="18"/>
          <w:szCs w:val="18"/>
        </w:rPr>
        <w:footnoteRef/>
      </w:r>
      <w:r w:rsidRPr="003926A3">
        <w:rPr>
          <w:rFonts w:ascii="Arial" w:hAnsi="Arial" w:cs="Arial"/>
          <w:sz w:val="18"/>
          <w:szCs w:val="18"/>
        </w:rPr>
        <w:t xml:space="preserve"> In accordance with 23(2) of Concluding observations on the combined second and third periodic reports of Australia, Committee on the Rights of Persons with Disabilities, 15 October 2019.</w:t>
      </w:r>
    </w:p>
  </w:footnote>
  <w:footnote w:id="19">
    <w:p w14:paraId="0DE59784" w14:textId="77777777" w:rsidR="00292DE1" w:rsidRPr="007371A3" w:rsidRDefault="00292DE1" w:rsidP="00210CE1">
      <w:pPr>
        <w:pStyle w:val="FootnoteText"/>
        <w:spacing w:before="0"/>
        <w:rPr>
          <w:rFonts w:ascii="Arial" w:hAnsi="Arial" w:cs="Arial"/>
          <w:sz w:val="18"/>
          <w:szCs w:val="18"/>
        </w:rPr>
      </w:pPr>
      <w:r w:rsidRPr="003926A3">
        <w:rPr>
          <w:rStyle w:val="FootnoteReference"/>
          <w:rFonts w:ascii="Arial" w:hAnsi="Arial" w:cs="Arial"/>
          <w:sz w:val="18"/>
          <w:szCs w:val="18"/>
        </w:rPr>
        <w:footnoteRef/>
      </w:r>
      <w:r w:rsidRPr="003926A3">
        <w:rPr>
          <w:rFonts w:ascii="Arial" w:hAnsi="Arial" w:cs="Arial"/>
          <w:sz w:val="18"/>
          <w:szCs w:val="18"/>
        </w:rPr>
        <w:t xml:space="preserve"> Maher, J et al, </w:t>
      </w:r>
      <w:r w:rsidRPr="003926A3">
        <w:rPr>
          <w:rStyle w:val="Strong"/>
          <w:rFonts w:ascii="Arial" w:hAnsi="Arial" w:cs="Arial"/>
          <w:b w:val="0"/>
          <w:bCs w:val="0"/>
          <w:color w:val="0A0A0A"/>
          <w:sz w:val="18"/>
          <w:szCs w:val="18"/>
          <w:shd w:val="clear" w:color="auto" w:fill="FDFCF8"/>
        </w:rPr>
        <w:t>Women, disability and violence: Barrers to accessing justice. Final report</w:t>
      </w:r>
      <w:r w:rsidRPr="003926A3">
        <w:rPr>
          <w:rFonts w:ascii="Arial" w:hAnsi="Arial" w:cs="Arial"/>
          <w:color w:val="0A0A0A"/>
          <w:sz w:val="18"/>
          <w:szCs w:val="18"/>
        </w:rPr>
        <w:br/>
      </w:r>
      <w:r w:rsidRPr="003926A3">
        <w:rPr>
          <w:rFonts w:ascii="Arial" w:hAnsi="Arial" w:cs="Arial"/>
          <w:color w:val="0A0A0A"/>
          <w:sz w:val="18"/>
          <w:szCs w:val="18"/>
          <w:shd w:val="clear" w:color="auto" w:fill="FDFCF8"/>
        </w:rPr>
        <w:t>Sydney: ANROWS, 2018.</w:t>
      </w:r>
    </w:p>
  </w:footnote>
  <w:footnote w:id="20">
    <w:p w14:paraId="5487E019" w14:textId="2B62B11D" w:rsidR="00A734A0" w:rsidRPr="002135ED" w:rsidRDefault="00A734A0" w:rsidP="00210CE1">
      <w:pPr>
        <w:pStyle w:val="FootnoteText"/>
        <w:spacing w:before="0"/>
        <w:rPr>
          <w:rFonts w:ascii="Arial" w:hAnsi="Arial" w:cs="Arial"/>
          <w:sz w:val="18"/>
          <w:szCs w:val="18"/>
        </w:rPr>
      </w:pPr>
      <w:r w:rsidRPr="002135ED">
        <w:rPr>
          <w:rStyle w:val="FootnoteReference"/>
          <w:rFonts w:ascii="Arial" w:hAnsi="Arial" w:cs="Arial"/>
          <w:sz w:val="18"/>
          <w:szCs w:val="18"/>
        </w:rPr>
        <w:footnoteRef/>
      </w:r>
      <w:r w:rsidRPr="002135ED">
        <w:rPr>
          <w:rFonts w:ascii="Arial" w:hAnsi="Arial" w:cs="Arial"/>
          <w:sz w:val="18"/>
          <w:szCs w:val="18"/>
        </w:rPr>
        <w:t xml:space="preserve"> A</w:t>
      </w:r>
      <w:r w:rsidR="002135ED" w:rsidRPr="002135ED">
        <w:rPr>
          <w:rFonts w:ascii="Arial" w:hAnsi="Arial" w:cs="Arial"/>
          <w:sz w:val="18"/>
          <w:szCs w:val="18"/>
        </w:rPr>
        <w:t>ustralian Law Reform Commission</w:t>
      </w:r>
      <w:r w:rsidRPr="002135ED">
        <w:rPr>
          <w:rFonts w:ascii="Arial" w:hAnsi="Arial" w:cs="Arial"/>
          <w:sz w:val="18"/>
          <w:szCs w:val="18"/>
        </w:rPr>
        <w:t xml:space="preserve">, Issues Paper </w:t>
      </w:r>
      <w:r w:rsidR="002135ED" w:rsidRPr="002135ED">
        <w:rPr>
          <w:rFonts w:ascii="Arial" w:hAnsi="Arial" w:cs="Arial"/>
          <w:sz w:val="18"/>
          <w:szCs w:val="18"/>
        </w:rPr>
        <w:t xml:space="preserve">49 </w:t>
      </w:r>
      <w:r w:rsidRPr="002135ED">
        <w:rPr>
          <w:rFonts w:ascii="Arial" w:hAnsi="Arial" w:cs="Arial"/>
          <w:sz w:val="18"/>
          <w:szCs w:val="18"/>
        </w:rPr>
        <w:t xml:space="preserve">– Justice responses to sexual violence, </w:t>
      </w:r>
      <w:r w:rsidR="002135ED" w:rsidRPr="002135ED">
        <w:rPr>
          <w:rFonts w:ascii="Arial" w:hAnsi="Arial" w:cs="Arial"/>
          <w:sz w:val="18"/>
          <w:szCs w:val="18"/>
        </w:rPr>
        <w:t>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2A59" w14:textId="734846EA" w:rsidR="00F60D72" w:rsidRDefault="00F6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C6D75A0" w14:paraId="24F769C1" w14:textId="77777777" w:rsidTr="4C6D75A0">
      <w:trPr>
        <w:trHeight w:val="300"/>
      </w:trPr>
      <w:tc>
        <w:tcPr>
          <w:tcW w:w="3210" w:type="dxa"/>
        </w:tcPr>
        <w:p w14:paraId="06DE7932" w14:textId="04780F4D" w:rsidR="4C6D75A0" w:rsidRDefault="4C6D75A0" w:rsidP="4C6D75A0">
          <w:pPr>
            <w:pStyle w:val="Header"/>
            <w:ind w:left="-115"/>
          </w:pPr>
        </w:p>
      </w:tc>
      <w:tc>
        <w:tcPr>
          <w:tcW w:w="3210" w:type="dxa"/>
        </w:tcPr>
        <w:p w14:paraId="332AB9B0" w14:textId="4C7F613F" w:rsidR="4C6D75A0" w:rsidRDefault="4C6D75A0" w:rsidP="4C6D75A0">
          <w:pPr>
            <w:pStyle w:val="Header"/>
            <w:jc w:val="center"/>
          </w:pPr>
        </w:p>
      </w:tc>
      <w:tc>
        <w:tcPr>
          <w:tcW w:w="3210" w:type="dxa"/>
        </w:tcPr>
        <w:p w14:paraId="7B357529" w14:textId="4AAE2425" w:rsidR="4C6D75A0" w:rsidRDefault="4C6D75A0" w:rsidP="4C6D75A0">
          <w:pPr>
            <w:pStyle w:val="Header"/>
            <w:ind w:right="-115"/>
            <w:jc w:val="right"/>
          </w:pPr>
        </w:p>
      </w:tc>
    </w:tr>
  </w:tbl>
  <w:p w14:paraId="389EC7D3" w14:textId="36D56F67" w:rsidR="4C6D75A0" w:rsidRDefault="4C6D75A0" w:rsidP="4C6D7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2F01" w14:textId="15E7A8ED" w:rsidR="00F60D72" w:rsidRDefault="00F60D72">
    <w:pPr>
      <w:pStyle w:val="Header"/>
    </w:pPr>
  </w:p>
</w:hdr>
</file>

<file path=word/intelligence2.xml><?xml version="1.0" encoding="utf-8"?>
<int2:intelligence xmlns:int2="http://schemas.microsoft.com/office/intelligence/2020/intelligence" xmlns:oel="http://schemas.microsoft.com/office/2019/extlst">
  <int2:observations>
    <int2:textHash int2:hashCode="NT12h6See3qwhk" int2:id="SGfLOjFL">
      <int2:state int2:value="Rejected" int2:type="AugLoop_Text_Critique"/>
    </int2:textHash>
    <int2:textHash int2:hashCode="7WrUMmQTJWezDe" int2:id="bIdN9y2r">
      <int2:state int2:value="Rejected" int2:type="AugLoop_Text_Critique"/>
    </int2:textHash>
    <int2:textHash int2:hashCode="SlYFDncvjWIs3o" int2:id="nj7IWuL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323"/>
    <w:multiLevelType w:val="hybridMultilevel"/>
    <w:tmpl w:val="BFFE1134"/>
    <w:lvl w:ilvl="0" w:tplc="79B208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4143"/>
    <w:multiLevelType w:val="hybridMultilevel"/>
    <w:tmpl w:val="D232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00D"/>
    <w:multiLevelType w:val="multilevel"/>
    <w:tmpl w:val="8F8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17653"/>
    <w:multiLevelType w:val="hybridMultilevel"/>
    <w:tmpl w:val="4D9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3B55"/>
    <w:multiLevelType w:val="hybridMultilevel"/>
    <w:tmpl w:val="C9B0E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341036"/>
    <w:multiLevelType w:val="hybridMultilevel"/>
    <w:tmpl w:val="E30E4A9E"/>
    <w:lvl w:ilvl="0" w:tplc="03925DB8">
      <w:start w:val="1"/>
      <w:numFmt w:val="bullet"/>
      <w:lvlText w:val=""/>
      <w:lvlJc w:val="left"/>
      <w:pPr>
        <w:ind w:left="720" w:hanging="360"/>
      </w:pPr>
      <w:rPr>
        <w:rFonts w:ascii="Symbol" w:hAnsi="Symbol" w:hint="default"/>
      </w:rPr>
    </w:lvl>
    <w:lvl w:ilvl="1" w:tplc="CC3A458E">
      <w:start w:val="1"/>
      <w:numFmt w:val="bullet"/>
      <w:lvlText w:val="o"/>
      <w:lvlJc w:val="left"/>
      <w:pPr>
        <w:ind w:left="1440" w:hanging="360"/>
      </w:pPr>
      <w:rPr>
        <w:rFonts w:ascii="Courier New" w:hAnsi="Courier New" w:hint="default"/>
      </w:rPr>
    </w:lvl>
    <w:lvl w:ilvl="2" w:tplc="A47E25DC">
      <w:start w:val="1"/>
      <w:numFmt w:val="bullet"/>
      <w:lvlText w:val=""/>
      <w:lvlJc w:val="left"/>
      <w:pPr>
        <w:ind w:left="2160" w:hanging="360"/>
      </w:pPr>
      <w:rPr>
        <w:rFonts w:ascii="Wingdings" w:hAnsi="Wingdings" w:hint="default"/>
      </w:rPr>
    </w:lvl>
    <w:lvl w:ilvl="3" w:tplc="C4AC830E">
      <w:start w:val="1"/>
      <w:numFmt w:val="bullet"/>
      <w:lvlText w:val=""/>
      <w:lvlJc w:val="left"/>
      <w:pPr>
        <w:ind w:left="2880" w:hanging="360"/>
      </w:pPr>
      <w:rPr>
        <w:rFonts w:ascii="Symbol" w:hAnsi="Symbol" w:hint="default"/>
      </w:rPr>
    </w:lvl>
    <w:lvl w:ilvl="4" w:tplc="246C94AA">
      <w:start w:val="1"/>
      <w:numFmt w:val="bullet"/>
      <w:lvlText w:val="o"/>
      <w:lvlJc w:val="left"/>
      <w:pPr>
        <w:ind w:left="3600" w:hanging="360"/>
      </w:pPr>
      <w:rPr>
        <w:rFonts w:ascii="Courier New" w:hAnsi="Courier New" w:hint="default"/>
      </w:rPr>
    </w:lvl>
    <w:lvl w:ilvl="5" w:tplc="C7CEE1CC">
      <w:start w:val="1"/>
      <w:numFmt w:val="bullet"/>
      <w:lvlText w:val=""/>
      <w:lvlJc w:val="left"/>
      <w:pPr>
        <w:ind w:left="4320" w:hanging="360"/>
      </w:pPr>
      <w:rPr>
        <w:rFonts w:ascii="Wingdings" w:hAnsi="Wingdings" w:hint="default"/>
      </w:rPr>
    </w:lvl>
    <w:lvl w:ilvl="6" w:tplc="D1AEB4C4">
      <w:start w:val="1"/>
      <w:numFmt w:val="bullet"/>
      <w:lvlText w:val=""/>
      <w:lvlJc w:val="left"/>
      <w:pPr>
        <w:ind w:left="5040" w:hanging="360"/>
      </w:pPr>
      <w:rPr>
        <w:rFonts w:ascii="Symbol" w:hAnsi="Symbol" w:hint="default"/>
      </w:rPr>
    </w:lvl>
    <w:lvl w:ilvl="7" w:tplc="742069FA">
      <w:start w:val="1"/>
      <w:numFmt w:val="bullet"/>
      <w:lvlText w:val="o"/>
      <w:lvlJc w:val="left"/>
      <w:pPr>
        <w:ind w:left="5760" w:hanging="360"/>
      </w:pPr>
      <w:rPr>
        <w:rFonts w:ascii="Courier New" w:hAnsi="Courier New" w:hint="default"/>
      </w:rPr>
    </w:lvl>
    <w:lvl w:ilvl="8" w:tplc="37F649B8">
      <w:start w:val="1"/>
      <w:numFmt w:val="bullet"/>
      <w:lvlText w:val=""/>
      <w:lvlJc w:val="left"/>
      <w:pPr>
        <w:ind w:left="6480" w:hanging="360"/>
      </w:pPr>
      <w:rPr>
        <w:rFonts w:ascii="Wingdings" w:hAnsi="Wingdings" w:hint="default"/>
      </w:rPr>
    </w:lvl>
  </w:abstractNum>
  <w:abstractNum w:abstractNumId="6" w15:restartNumberingAfterBreak="0">
    <w:nsid w:val="19F551E5"/>
    <w:multiLevelType w:val="hybridMultilevel"/>
    <w:tmpl w:val="A186F8C6"/>
    <w:lvl w:ilvl="0" w:tplc="8DA8C844">
      <w:start w:val="1"/>
      <w:numFmt w:val="bullet"/>
      <w:lvlText w:val=""/>
      <w:lvlJc w:val="left"/>
      <w:pPr>
        <w:ind w:left="720" w:hanging="360"/>
      </w:pPr>
      <w:rPr>
        <w:rFonts w:ascii="Symbol" w:hAnsi="Symbol" w:hint="default"/>
      </w:rPr>
    </w:lvl>
    <w:lvl w:ilvl="1" w:tplc="4F0E3D40">
      <w:start w:val="1"/>
      <w:numFmt w:val="bullet"/>
      <w:lvlText w:val="o"/>
      <w:lvlJc w:val="left"/>
      <w:pPr>
        <w:ind w:left="1440" w:hanging="360"/>
      </w:pPr>
      <w:rPr>
        <w:rFonts w:ascii="Courier New" w:hAnsi="Courier New" w:hint="default"/>
      </w:rPr>
    </w:lvl>
    <w:lvl w:ilvl="2" w:tplc="48B8295C">
      <w:start w:val="1"/>
      <w:numFmt w:val="bullet"/>
      <w:lvlText w:val=""/>
      <w:lvlJc w:val="left"/>
      <w:pPr>
        <w:ind w:left="2160" w:hanging="360"/>
      </w:pPr>
      <w:rPr>
        <w:rFonts w:ascii="Wingdings" w:hAnsi="Wingdings" w:hint="default"/>
      </w:rPr>
    </w:lvl>
    <w:lvl w:ilvl="3" w:tplc="FB8AA782">
      <w:start w:val="1"/>
      <w:numFmt w:val="bullet"/>
      <w:lvlText w:val=""/>
      <w:lvlJc w:val="left"/>
      <w:pPr>
        <w:ind w:left="2880" w:hanging="360"/>
      </w:pPr>
      <w:rPr>
        <w:rFonts w:ascii="Symbol" w:hAnsi="Symbol" w:hint="default"/>
      </w:rPr>
    </w:lvl>
    <w:lvl w:ilvl="4" w:tplc="C56EBC8C">
      <w:start w:val="1"/>
      <w:numFmt w:val="bullet"/>
      <w:lvlText w:val="o"/>
      <w:lvlJc w:val="left"/>
      <w:pPr>
        <w:ind w:left="3600" w:hanging="360"/>
      </w:pPr>
      <w:rPr>
        <w:rFonts w:ascii="Courier New" w:hAnsi="Courier New" w:hint="default"/>
      </w:rPr>
    </w:lvl>
    <w:lvl w:ilvl="5" w:tplc="F5020EB2">
      <w:start w:val="1"/>
      <w:numFmt w:val="bullet"/>
      <w:lvlText w:val=""/>
      <w:lvlJc w:val="left"/>
      <w:pPr>
        <w:ind w:left="4320" w:hanging="360"/>
      </w:pPr>
      <w:rPr>
        <w:rFonts w:ascii="Wingdings" w:hAnsi="Wingdings" w:hint="default"/>
      </w:rPr>
    </w:lvl>
    <w:lvl w:ilvl="6" w:tplc="000C3C8E">
      <w:start w:val="1"/>
      <w:numFmt w:val="bullet"/>
      <w:lvlText w:val=""/>
      <w:lvlJc w:val="left"/>
      <w:pPr>
        <w:ind w:left="5040" w:hanging="360"/>
      </w:pPr>
      <w:rPr>
        <w:rFonts w:ascii="Symbol" w:hAnsi="Symbol" w:hint="default"/>
      </w:rPr>
    </w:lvl>
    <w:lvl w:ilvl="7" w:tplc="7DBAAA16">
      <w:start w:val="1"/>
      <w:numFmt w:val="bullet"/>
      <w:lvlText w:val="o"/>
      <w:lvlJc w:val="left"/>
      <w:pPr>
        <w:ind w:left="5760" w:hanging="360"/>
      </w:pPr>
      <w:rPr>
        <w:rFonts w:ascii="Courier New" w:hAnsi="Courier New" w:hint="default"/>
      </w:rPr>
    </w:lvl>
    <w:lvl w:ilvl="8" w:tplc="BDA86424">
      <w:start w:val="1"/>
      <w:numFmt w:val="bullet"/>
      <w:lvlText w:val=""/>
      <w:lvlJc w:val="left"/>
      <w:pPr>
        <w:ind w:left="6480" w:hanging="360"/>
      </w:pPr>
      <w:rPr>
        <w:rFonts w:ascii="Wingdings" w:hAnsi="Wingdings" w:hint="default"/>
      </w:rPr>
    </w:lvl>
  </w:abstractNum>
  <w:abstractNum w:abstractNumId="7" w15:restartNumberingAfterBreak="0">
    <w:nsid w:val="1A3B79D9"/>
    <w:multiLevelType w:val="hybridMultilevel"/>
    <w:tmpl w:val="2FAC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D781D"/>
    <w:multiLevelType w:val="hybridMultilevel"/>
    <w:tmpl w:val="66843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FD41F"/>
    <w:multiLevelType w:val="hybridMultilevel"/>
    <w:tmpl w:val="FF9A76C0"/>
    <w:lvl w:ilvl="0" w:tplc="242872AE">
      <w:start w:val="1"/>
      <w:numFmt w:val="bullet"/>
      <w:lvlText w:val=""/>
      <w:lvlJc w:val="left"/>
      <w:pPr>
        <w:ind w:left="720" w:hanging="360"/>
      </w:pPr>
      <w:rPr>
        <w:rFonts w:ascii="Symbol" w:hAnsi="Symbol" w:hint="default"/>
      </w:rPr>
    </w:lvl>
    <w:lvl w:ilvl="1" w:tplc="115411DE">
      <w:start w:val="1"/>
      <w:numFmt w:val="bullet"/>
      <w:lvlText w:val="o"/>
      <w:lvlJc w:val="left"/>
      <w:pPr>
        <w:ind w:left="1440" w:hanging="360"/>
      </w:pPr>
      <w:rPr>
        <w:rFonts w:ascii="Courier New" w:hAnsi="Courier New" w:hint="default"/>
      </w:rPr>
    </w:lvl>
    <w:lvl w:ilvl="2" w:tplc="DCA68D22">
      <w:start w:val="1"/>
      <w:numFmt w:val="bullet"/>
      <w:lvlText w:val=""/>
      <w:lvlJc w:val="left"/>
      <w:pPr>
        <w:ind w:left="2160" w:hanging="360"/>
      </w:pPr>
      <w:rPr>
        <w:rFonts w:ascii="Wingdings" w:hAnsi="Wingdings" w:hint="default"/>
      </w:rPr>
    </w:lvl>
    <w:lvl w:ilvl="3" w:tplc="C31EF726">
      <w:start w:val="1"/>
      <w:numFmt w:val="bullet"/>
      <w:lvlText w:val=""/>
      <w:lvlJc w:val="left"/>
      <w:pPr>
        <w:ind w:left="2880" w:hanging="360"/>
      </w:pPr>
      <w:rPr>
        <w:rFonts w:ascii="Symbol" w:hAnsi="Symbol" w:hint="default"/>
      </w:rPr>
    </w:lvl>
    <w:lvl w:ilvl="4" w:tplc="17FEBA8C">
      <w:start w:val="1"/>
      <w:numFmt w:val="bullet"/>
      <w:lvlText w:val="o"/>
      <w:lvlJc w:val="left"/>
      <w:pPr>
        <w:ind w:left="3600" w:hanging="360"/>
      </w:pPr>
      <w:rPr>
        <w:rFonts w:ascii="Courier New" w:hAnsi="Courier New" w:hint="default"/>
      </w:rPr>
    </w:lvl>
    <w:lvl w:ilvl="5" w:tplc="13E6C562">
      <w:start w:val="1"/>
      <w:numFmt w:val="bullet"/>
      <w:lvlText w:val=""/>
      <w:lvlJc w:val="left"/>
      <w:pPr>
        <w:ind w:left="4320" w:hanging="360"/>
      </w:pPr>
      <w:rPr>
        <w:rFonts w:ascii="Wingdings" w:hAnsi="Wingdings" w:hint="default"/>
      </w:rPr>
    </w:lvl>
    <w:lvl w:ilvl="6" w:tplc="B6649544">
      <w:start w:val="1"/>
      <w:numFmt w:val="bullet"/>
      <w:lvlText w:val=""/>
      <w:lvlJc w:val="left"/>
      <w:pPr>
        <w:ind w:left="5040" w:hanging="360"/>
      </w:pPr>
      <w:rPr>
        <w:rFonts w:ascii="Symbol" w:hAnsi="Symbol" w:hint="default"/>
      </w:rPr>
    </w:lvl>
    <w:lvl w:ilvl="7" w:tplc="DE24AE90">
      <w:start w:val="1"/>
      <w:numFmt w:val="bullet"/>
      <w:lvlText w:val="o"/>
      <w:lvlJc w:val="left"/>
      <w:pPr>
        <w:ind w:left="5760" w:hanging="360"/>
      </w:pPr>
      <w:rPr>
        <w:rFonts w:ascii="Courier New" w:hAnsi="Courier New" w:hint="default"/>
      </w:rPr>
    </w:lvl>
    <w:lvl w:ilvl="8" w:tplc="645EE972">
      <w:start w:val="1"/>
      <w:numFmt w:val="bullet"/>
      <w:lvlText w:val=""/>
      <w:lvlJc w:val="left"/>
      <w:pPr>
        <w:ind w:left="6480" w:hanging="360"/>
      </w:pPr>
      <w:rPr>
        <w:rFonts w:ascii="Wingdings" w:hAnsi="Wingdings" w:hint="default"/>
      </w:rPr>
    </w:lvl>
  </w:abstractNum>
  <w:abstractNum w:abstractNumId="10" w15:restartNumberingAfterBreak="0">
    <w:nsid w:val="1E31072D"/>
    <w:multiLevelType w:val="hybridMultilevel"/>
    <w:tmpl w:val="CBCCF212"/>
    <w:lvl w:ilvl="0" w:tplc="71483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F54425"/>
    <w:multiLevelType w:val="hybridMultilevel"/>
    <w:tmpl w:val="B430038C"/>
    <w:lvl w:ilvl="0" w:tplc="2782336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A2D2C"/>
    <w:multiLevelType w:val="hybridMultilevel"/>
    <w:tmpl w:val="500C3482"/>
    <w:lvl w:ilvl="0" w:tplc="4AC6FFD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C875E"/>
    <w:multiLevelType w:val="hybridMultilevel"/>
    <w:tmpl w:val="1772E034"/>
    <w:lvl w:ilvl="0" w:tplc="BFD6F602">
      <w:start w:val="1"/>
      <w:numFmt w:val="bullet"/>
      <w:lvlText w:val=""/>
      <w:lvlJc w:val="left"/>
      <w:pPr>
        <w:ind w:left="720" w:hanging="360"/>
      </w:pPr>
      <w:rPr>
        <w:rFonts w:ascii="Symbol" w:hAnsi="Symbol" w:hint="default"/>
      </w:rPr>
    </w:lvl>
    <w:lvl w:ilvl="1" w:tplc="3DF2DA08">
      <w:start w:val="1"/>
      <w:numFmt w:val="bullet"/>
      <w:lvlText w:val="o"/>
      <w:lvlJc w:val="left"/>
      <w:pPr>
        <w:ind w:left="1440" w:hanging="360"/>
      </w:pPr>
      <w:rPr>
        <w:rFonts w:ascii="Courier New" w:hAnsi="Courier New" w:hint="default"/>
      </w:rPr>
    </w:lvl>
    <w:lvl w:ilvl="2" w:tplc="DD22041A">
      <w:start w:val="1"/>
      <w:numFmt w:val="bullet"/>
      <w:lvlText w:val=""/>
      <w:lvlJc w:val="left"/>
      <w:pPr>
        <w:ind w:left="2160" w:hanging="360"/>
      </w:pPr>
      <w:rPr>
        <w:rFonts w:ascii="Wingdings" w:hAnsi="Wingdings" w:hint="default"/>
      </w:rPr>
    </w:lvl>
    <w:lvl w:ilvl="3" w:tplc="C6BA7348">
      <w:start w:val="1"/>
      <w:numFmt w:val="bullet"/>
      <w:lvlText w:val=""/>
      <w:lvlJc w:val="left"/>
      <w:pPr>
        <w:ind w:left="2880" w:hanging="360"/>
      </w:pPr>
      <w:rPr>
        <w:rFonts w:ascii="Symbol" w:hAnsi="Symbol" w:hint="default"/>
      </w:rPr>
    </w:lvl>
    <w:lvl w:ilvl="4" w:tplc="3272902A">
      <w:start w:val="1"/>
      <w:numFmt w:val="bullet"/>
      <w:lvlText w:val="o"/>
      <w:lvlJc w:val="left"/>
      <w:pPr>
        <w:ind w:left="3600" w:hanging="360"/>
      </w:pPr>
      <w:rPr>
        <w:rFonts w:ascii="Courier New" w:hAnsi="Courier New" w:hint="default"/>
      </w:rPr>
    </w:lvl>
    <w:lvl w:ilvl="5" w:tplc="0990341E">
      <w:start w:val="1"/>
      <w:numFmt w:val="bullet"/>
      <w:lvlText w:val=""/>
      <w:lvlJc w:val="left"/>
      <w:pPr>
        <w:ind w:left="4320" w:hanging="360"/>
      </w:pPr>
      <w:rPr>
        <w:rFonts w:ascii="Wingdings" w:hAnsi="Wingdings" w:hint="default"/>
      </w:rPr>
    </w:lvl>
    <w:lvl w:ilvl="6" w:tplc="ED86C28E">
      <w:start w:val="1"/>
      <w:numFmt w:val="bullet"/>
      <w:lvlText w:val=""/>
      <w:lvlJc w:val="left"/>
      <w:pPr>
        <w:ind w:left="5040" w:hanging="360"/>
      </w:pPr>
      <w:rPr>
        <w:rFonts w:ascii="Symbol" w:hAnsi="Symbol" w:hint="default"/>
      </w:rPr>
    </w:lvl>
    <w:lvl w:ilvl="7" w:tplc="3604C6AE">
      <w:start w:val="1"/>
      <w:numFmt w:val="bullet"/>
      <w:lvlText w:val="o"/>
      <w:lvlJc w:val="left"/>
      <w:pPr>
        <w:ind w:left="5760" w:hanging="360"/>
      </w:pPr>
      <w:rPr>
        <w:rFonts w:ascii="Courier New" w:hAnsi="Courier New" w:hint="default"/>
      </w:rPr>
    </w:lvl>
    <w:lvl w:ilvl="8" w:tplc="8D06878A">
      <w:start w:val="1"/>
      <w:numFmt w:val="bullet"/>
      <w:lvlText w:val=""/>
      <w:lvlJc w:val="left"/>
      <w:pPr>
        <w:ind w:left="6480" w:hanging="360"/>
      </w:pPr>
      <w:rPr>
        <w:rFonts w:ascii="Wingdings" w:hAnsi="Wingdings" w:hint="default"/>
      </w:rPr>
    </w:lvl>
  </w:abstractNum>
  <w:abstractNum w:abstractNumId="14" w15:restartNumberingAfterBreak="0">
    <w:nsid w:val="3A773A22"/>
    <w:multiLevelType w:val="hybridMultilevel"/>
    <w:tmpl w:val="0A8C0EC8"/>
    <w:lvl w:ilvl="0" w:tplc="79B2080C">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131AB"/>
    <w:multiLevelType w:val="hybridMultilevel"/>
    <w:tmpl w:val="054CA330"/>
    <w:lvl w:ilvl="0" w:tplc="F41C75CC">
      <w:start w:val="1"/>
      <w:numFmt w:val="bullet"/>
      <w:lvlText w:val=""/>
      <w:lvlJc w:val="left"/>
      <w:pPr>
        <w:ind w:left="720" w:hanging="360"/>
      </w:pPr>
      <w:rPr>
        <w:rFonts w:ascii="Symbol" w:hAnsi="Symbol" w:hint="default"/>
      </w:rPr>
    </w:lvl>
    <w:lvl w:ilvl="1" w:tplc="7CEAB74C">
      <w:start w:val="1"/>
      <w:numFmt w:val="bullet"/>
      <w:lvlText w:val="o"/>
      <w:lvlJc w:val="left"/>
      <w:pPr>
        <w:ind w:left="1440" w:hanging="360"/>
      </w:pPr>
      <w:rPr>
        <w:rFonts w:ascii="Courier New" w:hAnsi="Courier New" w:hint="default"/>
      </w:rPr>
    </w:lvl>
    <w:lvl w:ilvl="2" w:tplc="4C1AF70C">
      <w:start w:val="1"/>
      <w:numFmt w:val="bullet"/>
      <w:lvlText w:val=""/>
      <w:lvlJc w:val="left"/>
      <w:pPr>
        <w:ind w:left="2160" w:hanging="360"/>
      </w:pPr>
      <w:rPr>
        <w:rFonts w:ascii="Wingdings" w:hAnsi="Wingdings" w:hint="default"/>
      </w:rPr>
    </w:lvl>
    <w:lvl w:ilvl="3" w:tplc="3A52A812">
      <w:start w:val="1"/>
      <w:numFmt w:val="bullet"/>
      <w:lvlText w:val=""/>
      <w:lvlJc w:val="left"/>
      <w:pPr>
        <w:ind w:left="2880" w:hanging="360"/>
      </w:pPr>
      <w:rPr>
        <w:rFonts w:ascii="Symbol" w:hAnsi="Symbol" w:hint="default"/>
      </w:rPr>
    </w:lvl>
    <w:lvl w:ilvl="4" w:tplc="2AB81AB8">
      <w:start w:val="1"/>
      <w:numFmt w:val="bullet"/>
      <w:lvlText w:val="o"/>
      <w:lvlJc w:val="left"/>
      <w:pPr>
        <w:ind w:left="3600" w:hanging="360"/>
      </w:pPr>
      <w:rPr>
        <w:rFonts w:ascii="Courier New" w:hAnsi="Courier New" w:hint="default"/>
      </w:rPr>
    </w:lvl>
    <w:lvl w:ilvl="5" w:tplc="7AE8A3CA">
      <w:start w:val="1"/>
      <w:numFmt w:val="bullet"/>
      <w:lvlText w:val=""/>
      <w:lvlJc w:val="left"/>
      <w:pPr>
        <w:ind w:left="4320" w:hanging="360"/>
      </w:pPr>
      <w:rPr>
        <w:rFonts w:ascii="Wingdings" w:hAnsi="Wingdings" w:hint="default"/>
      </w:rPr>
    </w:lvl>
    <w:lvl w:ilvl="6" w:tplc="160E6EBC">
      <w:start w:val="1"/>
      <w:numFmt w:val="bullet"/>
      <w:lvlText w:val=""/>
      <w:lvlJc w:val="left"/>
      <w:pPr>
        <w:ind w:left="5040" w:hanging="360"/>
      </w:pPr>
      <w:rPr>
        <w:rFonts w:ascii="Symbol" w:hAnsi="Symbol" w:hint="default"/>
      </w:rPr>
    </w:lvl>
    <w:lvl w:ilvl="7" w:tplc="B25E62CE">
      <w:start w:val="1"/>
      <w:numFmt w:val="bullet"/>
      <w:lvlText w:val="o"/>
      <w:lvlJc w:val="left"/>
      <w:pPr>
        <w:ind w:left="5760" w:hanging="360"/>
      </w:pPr>
      <w:rPr>
        <w:rFonts w:ascii="Courier New" w:hAnsi="Courier New" w:hint="default"/>
      </w:rPr>
    </w:lvl>
    <w:lvl w:ilvl="8" w:tplc="D40C58C8">
      <w:start w:val="1"/>
      <w:numFmt w:val="bullet"/>
      <w:lvlText w:val=""/>
      <w:lvlJc w:val="left"/>
      <w:pPr>
        <w:ind w:left="6480" w:hanging="360"/>
      </w:pPr>
      <w:rPr>
        <w:rFonts w:ascii="Wingdings" w:hAnsi="Wingdings" w:hint="default"/>
      </w:rPr>
    </w:lvl>
  </w:abstractNum>
  <w:abstractNum w:abstractNumId="16" w15:restartNumberingAfterBreak="0">
    <w:nsid w:val="4B8E4E15"/>
    <w:multiLevelType w:val="hybridMultilevel"/>
    <w:tmpl w:val="C7E4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51F64"/>
    <w:multiLevelType w:val="hybridMultilevel"/>
    <w:tmpl w:val="C7B63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D15FA"/>
    <w:multiLevelType w:val="hybridMultilevel"/>
    <w:tmpl w:val="A05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F2DE1"/>
    <w:multiLevelType w:val="hybridMultilevel"/>
    <w:tmpl w:val="B818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4437E"/>
    <w:multiLevelType w:val="hybridMultilevel"/>
    <w:tmpl w:val="E51C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71DD3"/>
    <w:multiLevelType w:val="hybridMultilevel"/>
    <w:tmpl w:val="999C65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9A43C3"/>
    <w:multiLevelType w:val="hybridMultilevel"/>
    <w:tmpl w:val="8296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979A7"/>
    <w:multiLevelType w:val="hybridMultilevel"/>
    <w:tmpl w:val="9FCE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50C55"/>
    <w:multiLevelType w:val="hybridMultilevel"/>
    <w:tmpl w:val="C824882C"/>
    <w:lvl w:ilvl="0" w:tplc="4AC6FFD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560A3"/>
    <w:multiLevelType w:val="hybridMultilevel"/>
    <w:tmpl w:val="2A82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7F6E7"/>
    <w:multiLevelType w:val="hybridMultilevel"/>
    <w:tmpl w:val="33D4DA2C"/>
    <w:lvl w:ilvl="0" w:tplc="4FC25210">
      <w:start w:val="1"/>
      <w:numFmt w:val="bullet"/>
      <w:lvlText w:val=""/>
      <w:lvlJc w:val="left"/>
      <w:pPr>
        <w:ind w:left="720" w:hanging="360"/>
      </w:pPr>
      <w:rPr>
        <w:rFonts w:ascii="Symbol" w:hAnsi="Symbol" w:hint="default"/>
      </w:rPr>
    </w:lvl>
    <w:lvl w:ilvl="1" w:tplc="9354AC4A">
      <w:start w:val="1"/>
      <w:numFmt w:val="bullet"/>
      <w:lvlText w:val="o"/>
      <w:lvlJc w:val="left"/>
      <w:pPr>
        <w:ind w:left="1440" w:hanging="360"/>
      </w:pPr>
      <w:rPr>
        <w:rFonts w:ascii="Courier New" w:hAnsi="Courier New" w:hint="default"/>
      </w:rPr>
    </w:lvl>
    <w:lvl w:ilvl="2" w:tplc="1A7EB47E">
      <w:start w:val="1"/>
      <w:numFmt w:val="bullet"/>
      <w:lvlText w:val=""/>
      <w:lvlJc w:val="left"/>
      <w:pPr>
        <w:ind w:left="2160" w:hanging="360"/>
      </w:pPr>
      <w:rPr>
        <w:rFonts w:ascii="Wingdings" w:hAnsi="Wingdings" w:hint="default"/>
      </w:rPr>
    </w:lvl>
    <w:lvl w:ilvl="3" w:tplc="ECA4D40C">
      <w:start w:val="1"/>
      <w:numFmt w:val="bullet"/>
      <w:lvlText w:val=""/>
      <w:lvlJc w:val="left"/>
      <w:pPr>
        <w:ind w:left="2880" w:hanging="360"/>
      </w:pPr>
      <w:rPr>
        <w:rFonts w:ascii="Symbol" w:hAnsi="Symbol" w:hint="default"/>
      </w:rPr>
    </w:lvl>
    <w:lvl w:ilvl="4" w:tplc="89866C48">
      <w:start w:val="1"/>
      <w:numFmt w:val="bullet"/>
      <w:lvlText w:val="o"/>
      <w:lvlJc w:val="left"/>
      <w:pPr>
        <w:ind w:left="3600" w:hanging="360"/>
      </w:pPr>
      <w:rPr>
        <w:rFonts w:ascii="Courier New" w:hAnsi="Courier New" w:hint="default"/>
      </w:rPr>
    </w:lvl>
    <w:lvl w:ilvl="5" w:tplc="749CEF5E">
      <w:start w:val="1"/>
      <w:numFmt w:val="bullet"/>
      <w:lvlText w:val=""/>
      <w:lvlJc w:val="left"/>
      <w:pPr>
        <w:ind w:left="4320" w:hanging="360"/>
      </w:pPr>
      <w:rPr>
        <w:rFonts w:ascii="Wingdings" w:hAnsi="Wingdings" w:hint="default"/>
      </w:rPr>
    </w:lvl>
    <w:lvl w:ilvl="6" w:tplc="71C06752">
      <w:start w:val="1"/>
      <w:numFmt w:val="bullet"/>
      <w:lvlText w:val=""/>
      <w:lvlJc w:val="left"/>
      <w:pPr>
        <w:ind w:left="5040" w:hanging="360"/>
      </w:pPr>
      <w:rPr>
        <w:rFonts w:ascii="Symbol" w:hAnsi="Symbol" w:hint="default"/>
      </w:rPr>
    </w:lvl>
    <w:lvl w:ilvl="7" w:tplc="35E03D76">
      <w:start w:val="1"/>
      <w:numFmt w:val="bullet"/>
      <w:lvlText w:val="o"/>
      <w:lvlJc w:val="left"/>
      <w:pPr>
        <w:ind w:left="5760" w:hanging="360"/>
      </w:pPr>
      <w:rPr>
        <w:rFonts w:ascii="Courier New" w:hAnsi="Courier New" w:hint="default"/>
      </w:rPr>
    </w:lvl>
    <w:lvl w:ilvl="8" w:tplc="2FF2AB90">
      <w:start w:val="1"/>
      <w:numFmt w:val="bullet"/>
      <w:lvlText w:val=""/>
      <w:lvlJc w:val="left"/>
      <w:pPr>
        <w:ind w:left="6480" w:hanging="360"/>
      </w:pPr>
      <w:rPr>
        <w:rFonts w:ascii="Wingdings" w:hAnsi="Wingdings" w:hint="default"/>
      </w:rPr>
    </w:lvl>
  </w:abstractNum>
  <w:abstractNum w:abstractNumId="27" w15:restartNumberingAfterBreak="0">
    <w:nsid w:val="7E431AB5"/>
    <w:multiLevelType w:val="hybridMultilevel"/>
    <w:tmpl w:val="867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714967">
    <w:abstractNumId w:val="26"/>
  </w:num>
  <w:num w:numId="2" w16cid:durableId="97877118">
    <w:abstractNumId w:val="9"/>
  </w:num>
  <w:num w:numId="3" w16cid:durableId="2013948112">
    <w:abstractNumId w:val="5"/>
  </w:num>
  <w:num w:numId="4" w16cid:durableId="2098481927">
    <w:abstractNumId w:val="6"/>
  </w:num>
  <w:num w:numId="5" w16cid:durableId="1485320497">
    <w:abstractNumId w:val="13"/>
  </w:num>
  <w:num w:numId="6" w16cid:durableId="1287812732">
    <w:abstractNumId w:val="15"/>
  </w:num>
  <w:num w:numId="7" w16cid:durableId="321127100">
    <w:abstractNumId w:val="18"/>
  </w:num>
  <w:num w:numId="8" w16cid:durableId="1796829635">
    <w:abstractNumId w:val="4"/>
  </w:num>
  <w:num w:numId="9" w16cid:durableId="1677416963">
    <w:abstractNumId w:val="25"/>
  </w:num>
  <w:num w:numId="10" w16cid:durableId="1292711637">
    <w:abstractNumId w:val="19"/>
  </w:num>
  <w:num w:numId="11" w16cid:durableId="1030185311">
    <w:abstractNumId w:val="0"/>
  </w:num>
  <w:num w:numId="12" w16cid:durableId="1474954131">
    <w:abstractNumId w:val="20"/>
  </w:num>
  <w:num w:numId="13" w16cid:durableId="13574996">
    <w:abstractNumId w:val="27"/>
  </w:num>
  <w:num w:numId="14" w16cid:durableId="827134630">
    <w:abstractNumId w:val="3"/>
  </w:num>
  <w:num w:numId="15" w16cid:durableId="1554610066">
    <w:abstractNumId w:val="23"/>
  </w:num>
  <w:num w:numId="16" w16cid:durableId="408162718">
    <w:abstractNumId w:val="8"/>
  </w:num>
  <w:num w:numId="17" w16cid:durableId="1950355099">
    <w:abstractNumId w:val="2"/>
  </w:num>
  <w:num w:numId="18" w16cid:durableId="1774202372">
    <w:abstractNumId w:val="11"/>
  </w:num>
  <w:num w:numId="19" w16cid:durableId="1229533726">
    <w:abstractNumId w:val="16"/>
  </w:num>
  <w:num w:numId="20" w16cid:durableId="2144536276">
    <w:abstractNumId w:val="7"/>
  </w:num>
  <w:num w:numId="21" w16cid:durableId="574898485">
    <w:abstractNumId w:val="21"/>
  </w:num>
  <w:num w:numId="22" w16cid:durableId="1283654837">
    <w:abstractNumId w:val="10"/>
  </w:num>
  <w:num w:numId="23" w16cid:durableId="1490172076">
    <w:abstractNumId w:val="17"/>
  </w:num>
  <w:num w:numId="24" w16cid:durableId="1606231282">
    <w:abstractNumId w:val="14"/>
  </w:num>
  <w:num w:numId="25" w16cid:durableId="87850902">
    <w:abstractNumId w:val="22"/>
  </w:num>
  <w:num w:numId="26" w16cid:durableId="356004330">
    <w:abstractNumId w:val="24"/>
  </w:num>
  <w:num w:numId="27" w16cid:durableId="726533347">
    <w:abstractNumId w:val="12"/>
  </w:num>
  <w:num w:numId="28" w16cid:durableId="13678726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3C"/>
    <w:rsid w:val="000014AE"/>
    <w:rsid w:val="000015A2"/>
    <w:rsid w:val="00004AE4"/>
    <w:rsid w:val="000053A8"/>
    <w:rsid w:val="0000605E"/>
    <w:rsid w:val="00011FAF"/>
    <w:rsid w:val="00012443"/>
    <w:rsid w:val="000128FA"/>
    <w:rsid w:val="00013867"/>
    <w:rsid w:val="00020F0C"/>
    <w:rsid w:val="000229E0"/>
    <w:rsid w:val="00030079"/>
    <w:rsid w:val="00036E18"/>
    <w:rsid w:val="00037795"/>
    <w:rsid w:val="000403A9"/>
    <w:rsid w:val="00044B9E"/>
    <w:rsid w:val="0004547A"/>
    <w:rsid w:val="00047F9E"/>
    <w:rsid w:val="00050259"/>
    <w:rsid w:val="00050856"/>
    <w:rsid w:val="000531DC"/>
    <w:rsid w:val="000556F9"/>
    <w:rsid w:val="00055899"/>
    <w:rsid w:val="00062CD4"/>
    <w:rsid w:val="0006794A"/>
    <w:rsid w:val="00071093"/>
    <w:rsid w:val="0007137B"/>
    <w:rsid w:val="00071741"/>
    <w:rsid w:val="00084113"/>
    <w:rsid w:val="00084EEE"/>
    <w:rsid w:val="00090C13"/>
    <w:rsid w:val="00090D3D"/>
    <w:rsid w:val="00092481"/>
    <w:rsid w:val="00092844"/>
    <w:rsid w:val="000A4791"/>
    <w:rsid w:val="000A71E1"/>
    <w:rsid w:val="000C5E19"/>
    <w:rsid w:val="000D1553"/>
    <w:rsid w:val="000D20B9"/>
    <w:rsid w:val="000D74EC"/>
    <w:rsid w:val="000E0CFC"/>
    <w:rsid w:val="000E1E05"/>
    <w:rsid w:val="000E41A7"/>
    <w:rsid w:val="000E570D"/>
    <w:rsid w:val="000F7486"/>
    <w:rsid w:val="00101996"/>
    <w:rsid w:val="00105F9A"/>
    <w:rsid w:val="00106F1C"/>
    <w:rsid w:val="00110A7E"/>
    <w:rsid w:val="001215E6"/>
    <w:rsid w:val="00121638"/>
    <w:rsid w:val="00122411"/>
    <w:rsid w:val="0012689D"/>
    <w:rsid w:val="001303C8"/>
    <w:rsid w:val="00130E4A"/>
    <w:rsid w:val="00135220"/>
    <w:rsid w:val="00137C35"/>
    <w:rsid w:val="00143186"/>
    <w:rsid w:val="001459C8"/>
    <w:rsid w:val="001459D6"/>
    <w:rsid w:val="00146980"/>
    <w:rsid w:val="00146B72"/>
    <w:rsid w:val="0015448A"/>
    <w:rsid w:val="001619ED"/>
    <w:rsid w:val="00161BF6"/>
    <w:rsid w:val="001624EC"/>
    <w:rsid w:val="00163002"/>
    <w:rsid w:val="001640CC"/>
    <w:rsid w:val="0017679A"/>
    <w:rsid w:val="00182D74"/>
    <w:rsid w:val="00185A27"/>
    <w:rsid w:val="00185D8E"/>
    <w:rsid w:val="00186B8A"/>
    <w:rsid w:val="0018791C"/>
    <w:rsid w:val="00192B26"/>
    <w:rsid w:val="0019718B"/>
    <w:rsid w:val="001A2DB8"/>
    <w:rsid w:val="001A7D9C"/>
    <w:rsid w:val="001A7E16"/>
    <w:rsid w:val="001B12D2"/>
    <w:rsid w:val="001B23DE"/>
    <w:rsid w:val="001B2FA3"/>
    <w:rsid w:val="001B44C8"/>
    <w:rsid w:val="001B50EB"/>
    <w:rsid w:val="001B62C3"/>
    <w:rsid w:val="001C3A97"/>
    <w:rsid w:val="001C43AB"/>
    <w:rsid w:val="001D2F26"/>
    <w:rsid w:val="001D43AF"/>
    <w:rsid w:val="001D5702"/>
    <w:rsid w:val="001D727F"/>
    <w:rsid w:val="001E128A"/>
    <w:rsid w:val="001E1592"/>
    <w:rsid w:val="001E2828"/>
    <w:rsid w:val="001E327D"/>
    <w:rsid w:val="001E455D"/>
    <w:rsid w:val="001E46BE"/>
    <w:rsid w:val="001E5571"/>
    <w:rsid w:val="001E6505"/>
    <w:rsid w:val="001F05F6"/>
    <w:rsid w:val="001F1CBF"/>
    <w:rsid w:val="001F67AD"/>
    <w:rsid w:val="001FF3A7"/>
    <w:rsid w:val="0020193A"/>
    <w:rsid w:val="0020420E"/>
    <w:rsid w:val="0020456A"/>
    <w:rsid w:val="00204C8C"/>
    <w:rsid w:val="00205E42"/>
    <w:rsid w:val="00206A08"/>
    <w:rsid w:val="002106EB"/>
    <w:rsid w:val="00210CE1"/>
    <w:rsid w:val="002135ED"/>
    <w:rsid w:val="00213B4E"/>
    <w:rsid w:val="00220E04"/>
    <w:rsid w:val="00221306"/>
    <w:rsid w:val="00221815"/>
    <w:rsid w:val="00223E2C"/>
    <w:rsid w:val="00226BBA"/>
    <w:rsid w:val="00240FED"/>
    <w:rsid w:val="00241622"/>
    <w:rsid w:val="00243651"/>
    <w:rsid w:val="0024552C"/>
    <w:rsid w:val="00254A0A"/>
    <w:rsid w:val="00255074"/>
    <w:rsid w:val="0025666B"/>
    <w:rsid w:val="0025716A"/>
    <w:rsid w:val="00261389"/>
    <w:rsid w:val="00262BBF"/>
    <w:rsid w:val="0026524F"/>
    <w:rsid w:val="002669F9"/>
    <w:rsid w:val="0027721F"/>
    <w:rsid w:val="002772B6"/>
    <w:rsid w:val="00277959"/>
    <w:rsid w:val="0028108F"/>
    <w:rsid w:val="00281B0E"/>
    <w:rsid w:val="00281BAF"/>
    <w:rsid w:val="002831F8"/>
    <w:rsid w:val="00287B49"/>
    <w:rsid w:val="00292DE1"/>
    <w:rsid w:val="00293BEC"/>
    <w:rsid w:val="002968E0"/>
    <w:rsid w:val="00297C12"/>
    <w:rsid w:val="002A64ED"/>
    <w:rsid w:val="002A7078"/>
    <w:rsid w:val="002B489C"/>
    <w:rsid w:val="002C1B3F"/>
    <w:rsid w:val="002C2136"/>
    <w:rsid w:val="002C4F7E"/>
    <w:rsid w:val="002C66B9"/>
    <w:rsid w:val="002D48FE"/>
    <w:rsid w:val="002E05FF"/>
    <w:rsid w:val="002E4DE1"/>
    <w:rsid w:val="002E6904"/>
    <w:rsid w:val="002E7539"/>
    <w:rsid w:val="002F0482"/>
    <w:rsid w:val="002F42F2"/>
    <w:rsid w:val="002F6702"/>
    <w:rsid w:val="002F6A7A"/>
    <w:rsid w:val="003039C9"/>
    <w:rsid w:val="003074CC"/>
    <w:rsid w:val="00307BE5"/>
    <w:rsid w:val="0031042A"/>
    <w:rsid w:val="00315147"/>
    <w:rsid w:val="00317360"/>
    <w:rsid w:val="00321190"/>
    <w:rsid w:val="003249FB"/>
    <w:rsid w:val="003260C2"/>
    <w:rsid w:val="00326257"/>
    <w:rsid w:val="003272D9"/>
    <w:rsid w:val="00334FD1"/>
    <w:rsid w:val="00336565"/>
    <w:rsid w:val="00337D4B"/>
    <w:rsid w:val="00340155"/>
    <w:rsid w:val="003513F0"/>
    <w:rsid w:val="003514D1"/>
    <w:rsid w:val="00353DF7"/>
    <w:rsid w:val="003559FA"/>
    <w:rsid w:val="003563D5"/>
    <w:rsid w:val="00361F67"/>
    <w:rsid w:val="00364F18"/>
    <w:rsid w:val="00374D5A"/>
    <w:rsid w:val="00377141"/>
    <w:rsid w:val="00381B22"/>
    <w:rsid w:val="00382E51"/>
    <w:rsid w:val="003926A3"/>
    <w:rsid w:val="00392854"/>
    <w:rsid w:val="0039585D"/>
    <w:rsid w:val="003A47FB"/>
    <w:rsid w:val="003A49A5"/>
    <w:rsid w:val="003A727C"/>
    <w:rsid w:val="003A7A95"/>
    <w:rsid w:val="003B60E8"/>
    <w:rsid w:val="003C13B7"/>
    <w:rsid w:val="003C4B2B"/>
    <w:rsid w:val="003C7BF0"/>
    <w:rsid w:val="003D078C"/>
    <w:rsid w:val="003D64A8"/>
    <w:rsid w:val="003D7719"/>
    <w:rsid w:val="003E11AE"/>
    <w:rsid w:val="003E3F7C"/>
    <w:rsid w:val="003E43B4"/>
    <w:rsid w:val="003E52BC"/>
    <w:rsid w:val="003E5DE2"/>
    <w:rsid w:val="003F04A7"/>
    <w:rsid w:val="003F3FD9"/>
    <w:rsid w:val="004117F2"/>
    <w:rsid w:val="00415019"/>
    <w:rsid w:val="004165CB"/>
    <w:rsid w:val="00420F53"/>
    <w:rsid w:val="0042482D"/>
    <w:rsid w:val="00424DBD"/>
    <w:rsid w:val="00432F46"/>
    <w:rsid w:val="00441DD3"/>
    <w:rsid w:val="00442EA1"/>
    <w:rsid w:val="00445648"/>
    <w:rsid w:val="00450E7B"/>
    <w:rsid w:val="00452292"/>
    <w:rsid w:val="0045529D"/>
    <w:rsid w:val="0045558B"/>
    <w:rsid w:val="00465DDE"/>
    <w:rsid w:val="00466B56"/>
    <w:rsid w:val="004671CB"/>
    <w:rsid w:val="0047528F"/>
    <w:rsid w:val="00476FA0"/>
    <w:rsid w:val="0048187F"/>
    <w:rsid w:val="00481FAF"/>
    <w:rsid w:val="0048411F"/>
    <w:rsid w:val="00485E0D"/>
    <w:rsid w:val="0049431F"/>
    <w:rsid w:val="004A0688"/>
    <w:rsid w:val="004A2B67"/>
    <w:rsid w:val="004B0BB5"/>
    <w:rsid w:val="004B19E7"/>
    <w:rsid w:val="004B1A39"/>
    <w:rsid w:val="004B7585"/>
    <w:rsid w:val="004C17EF"/>
    <w:rsid w:val="004C4B1D"/>
    <w:rsid w:val="004C6DEF"/>
    <w:rsid w:val="004D0FB6"/>
    <w:rsid w:val="004D1B67"/>
    <w:rsid w:val="004D3BC8"/>
    <w:rsid w:val="004D449B"/>
    <w:rsid w:val="004D6F20"/>
    <w:rsid w:val="004E105B"/>
    <w:rsid w:val="004E18C2"/>
    <w:rsid w:val="004E5215"/>
    <w:rsid w:val="004E5C0A"/>
    <w:rsid w:val="005011E5"/>
    <w:rsid w:val="00502016"/>
    <w:rsid w:val="00503BED"/>
    <w:rsid w:val="00506F93"/>
    <w:rsid w:val="00510902"/>
    <w:rsid w:val="00512B5E"/>
    <w:rsid w:val="00512FF4"/>
    <w:rsid w:val="00515315"/>
    <w:rsid w:val="0051645F"/>
    <w:rsid w:val="00517B17"/>
    <w:rsid w:val="0052040C"/>
    <w:rsid w:val="00524767"/>
    <w:rsid w:val="00535B33"/>
    <w:rsid w:val="005407BB"/>
    <w:rsid w:val="00542E79"/>
    <w:rsid w:val="005453C8"/>
    <w:rsid w:val="005455B3"/>
    <w:rsid w:val="0055002A"/>
    <w:rsid w:val="005562AC"/>
    <w:rsid w:val="00556663"/>
    <w:rsid w:val="005569C5"/>
    <w:rsid w:val="0055D497"/>
    <w:rsid w:val="00561614"/>
    <w:rsid w:val="00562F61"/>
    <w:rsid w:val="005637BF"/>
    <w:rsid w:val="0056718C"/>
    <w:rsid w:val="00573196"/>
    <w:rsid w:val="0058179C"/>
    <w:rsid w:val="00582FD8"/>
    <w:rsid w:val="0058704F"/>
    <w:rsid w:val="00587BB3"/>
    <w:rsid w:val="005908DE"/>
    <w:rsid w:val="00590AC3"/>
    <w:rsid w:val="00591277"/>
    <w:rsid w:val="00591581"/>
    <w:rsid w:val="0059224E"/>
    <w:rsid w:val="005A04E6"/>
    <w:rsid w:val="005A205D"/>
    <w:rsid w:val="005A32AB"/>
    <w:rsid w:val="005A4BBE"/>
    <w:rsid w:val="005B59D2"/>
    <w:rsid w:val="005B73D4"/>
    <w:rsid w:val="005C364D"/>
    <w:rsid w:val="005C6CC3"/>
    <w:rsid w:val="005D461F"/>
    <w:rsid w:val="005F6648"/>
    <w:rsid w:val="00600D6B"/>
    <w:rsid w:val="00602C0B"/>
    <w:rsid w:val="00604BF6"/>
    <w:rsid w:val="00607193"/>
    <w:rsid w:val="0061682E"/>
    <w:rsid w:val="00617AEC"/>
    <w:rsid w:val="00621901"/>
    <w:rsid w:val="00627DF1"/>
    <w:rsid w:val="00632E05"/>
    <w:rsid w:val="0063616D"/>
    <w:rsid w:val="00641028"/>
    <w:rsid w:val="00641FC2"/>
    <w:rsid w:val="00642158"/>
    <w:rsid w:val="00645AB5"/>
    <w:rsid w:val="00646622"/>
    <w:rsid w:val="0065067E"/>
    <w:rsid w:val="006515C3"/>
    <w:rsid w:val="00651AE0"/>
    <w:rsid w:val="00651FE2"/>
    <w:rsid w:val="00655C02"/>
    <w:rsid w:val="00656F0E"/>
    <w:rsid w:val="00657ED7"/>
    <w:rsid w:val="00665FFA"/>
    <w:rsid w:val="00666B2A"/>
    <w:rsid w:val="00670189"/>
    <w:rsid w:val="00673A69"/>
    <w:rsid w:val="00676145"/>
    <w:rsid w:val="006822EA"/>
    <w:rsid w:val="006834BC"/>
    <w:rsid w:val="00685069"/>
    <w:rsid w:val="0068791A"/>
    <w:rsid w:val="00692029"/>
    <w:rsid w:val="00694A35"/>
    <w:rsid w:val="006971B4"/>
    <w:rsid w:val="006A1775"/>
    <w:rsid w:val="006A1856"/>
    <w:rsid w:val="006B1EC8"/>
    <w:rsid w:val="006B4AEC"/>
    <w:rsid w:val="006B6BE3"/>
    <w:rsid w:val="006C12BF"/>
    <w:rsid w:val="006C24DF"/>
    <w:rsid w:val="006C2F06"/>
    <w:rsid w:val="006C4B75"/>
    <w:rsid w:val="006C680A"/>
    <w:rsid w:val="006D48A5"/>
    <w:rsid w:val="006E0009"/>
    <w:rsid w:val="006E1B28"/>
    <w:rsid w:val="006E3365"/>
    <w:rsid w:val="006F415A"/>
    <w:rsid w:val="006F75BA"/>
    <w:rsid w:val="00702648"/>
    <w:rsid w:val="00702845"/>
    <w:rsid w:val="007056A6"/>
    <w:rsid w:val="007072C3"/>
    <w:rsid w:val="007074DC"/>
    <w:rsid w:val="00707B43"/>
    <w:rsid w:val="007101BF"/>
    <w:rsid w:val="00711079"/>
    <w:rsid w:val="007118D4"/>
    <w:rsid w:val="0071694D"/>
    <w:rsid w:val="00723311"/>
    <w:rsid w:val="007234E0"/>
    <w:rsid w:val="0072421B"/>
    <w:rsid w:val="007274B9"/>
    <w:rsid w:val="00736B3A"/>
    <w:rsid w:val="00736C1A"/>
    <w:rsid w:val="007371A3"/>
    <w:rsid w:val="007402C3"/>
    <w:rsid w:val="0074156B"/>
    <w:rsid w:val="00752948"/>
    <w:rsid w:val="0075764E"/>
    <w:rsid w:val="00761386"/>
    <w:rsid w:val="00761899"/>
    <w:rsid w:val="0076574E"/>
    <w:rsid w:val="0076640E"/>
    <w:rsid w:val="00766DE5"/>
    <w:rsid w:val="007726BD"/>
    <w:rsid w:val="007772FD"/>
    <w:rsid w:val="00780742"/>
    <w:rsid w:val="007838A2"/>
    <w:rsid w:val="00784760"/>
    <w:rsid w:val="007877CC"/>
    <w:rsid w:val="00790E78"/>
    <w:rsid w:val="007A0276"/>
    <w:rsid w:val="007A6399"/>
    <w:rsid w:val="007B18D6"/>
    <w:rsid w:val="007B1E7B"/>
    <w:rsid w:val="007C5595"/>
    <w:rsid w:val="007C735A"/>
    <w:rsid w:val="007D054A"/>
    <w:rsid w:val="007D0D15"/>
    <w:rsid w:val="007D0EE6"/>
    <w:rsid w:val="007D4D0D"/>
    <w:rsid w:val="007D56B9"/>
    <w:rsid w:val="007D580A"/>
    <w:rsid w:val="007D73E5"/>
    <w:rsid w:val="007E2D50"/>
    <w:rsid w:val="007E3898"/>
    <w:rsid w:val="007E3AE1"/>
    <w:rsid w:val="007E544D"/>
    <w:rsid w:val="007E6E28"/>
    <w:rsid w:val="007F2CEE"/>
    <w:rsid w:val="007F36DC"/>
    <w:rsid w:val="007F4457"/>
    <w:rsid w:val="007F69D6"/>
    <w:rsid w:val="008021E0"/>
    <w:rsid w:val="008024E4"/>
    <w:rsid w:val="00802A21"/>
    <w:rsid w:val="008031B7"/>
    <w:rsid w:val="0080451B"/>
    <w:rsid w:val="008076D6"/>
    <w:rsid w:val="008143F7"/>
    <w:rsid w:val="00817CB1"/>
    <w:rsid w:val="00822136"/>
    <w:rsid w:val="0082274C"/>
    <w:rsid w:val="00825E48"/>
    <w:rsid w:val="00827C73"/>
    <w:rsid w:val="008334C1"/>
    <w:rsid w:val="008405CF"/>
    <w:rsid w:val="00841BCD"/>
    <w:rsid w:val="00846744"/>
    <w:rsid w:val="00847FAA"/>
    <w:rsid w:val="00854DC8"/>
    <w:rsid w:val="00856D8D"/>
    <w:rsid w:val="0086158D"/>
    <w:rsid w:val="00863E91"/>
    <w:rsid w:val="00864BF7"/>
    <w:rsid w:val="00865BB7"/>
    <w:rsid w:val="0087165C"/>
    <w:rsid w:val="00872502"/>
    <w:rsid w:val="00873B15"/>
    <w:rsid w:val="0088045D"/>
    <w:rsid w:val="00882D69"/>
    <w:rsid w:val="00884832"/>
    <w:rsid w:val="0088535B"/>
    <w:rsid w:val="00886ED5"/>
    <w:rsid w:val="00887AF8"/>
    <w:rsid w:val="008911D1"/>
    <w:rsid w:val="00891F78"/>
    <w:rsid w:val="00892127"/>
    <w:rsid w:val="008933C3"/>
    <w:rsid w:val="008B5930"/>
    <w:rsid w:val="008B5E62"/>
    <w:rsid w:val="008C1D84"/>
    <w:rsid w:val="008C2EB2"/>
    <w:rsid w:val="008C401D"/>
    <w:rsid w:val="008C5023"/>
    <w:rsid w:val="008C5AEE"/>
    <w:rsid w:val="008D0491"/>
    <w:rsid w:val="008D12AA"/>
    <w:rsid w:val="008D4F72"/>
    <w:rsid w:val="008D78CD"/>
    <w:rsid w:val="008D7E0E"/>
    <w:rsid w:val="008E0E5F"/>
    <w:rsid w:val="008E63B7"/>
    <w:rsid w:val="009017D3"/>
    <w:rsid w:val="00902E21"/>
    <w:rsid w:val="009050EB"/>
    <w:rsid w:val="00907B14"/>
    <w:rsid w:val="009177BB"/>
    <w:rsid w:val="009207FC"/>
    <w:rsid w:val="009249A5"/>
    <w:rsid w:val="009317B8"/>
    <w:rsid w:val="00931F9F"/>
    <w:rsid w:val="0093296C"/>
    <w:rsid w:val="00941E34"/>
    <w:rsid w:val="009448B2"/>
    <w:rsid w:val="00944FE6"/>
    <w:rsid w:val="009466FF"/>
    <w:rsid w:val="00951B43"/>
    <w:rsid w:val="00956443"/>
    <w:rsid w:val="00957097"/>
    <w:rsid w:val="009572DE"/>
    <w:rsid w:val="00960DCF"/>
    <w:rsid w:val="009642EF"/>
    <w:rsid w:val="00965E3C"/>
    <w:rsid w:val="00966A7B"/>
    <w:rsid w:val="00967289"/>
    <w:rsid w:val="009679C0"/>
    <w:rsid w:val="00972D36"/>
    <w:rsid w:val="00972D3E"/>
    <w:rsid w:val="00974252"/>
    <w:rsid w:val="009746C9"/>
    <w:rsid w:val="00974866"/>
    <w:rsid w:val="00976F3A"/>
    <w:rsid w:val="00977B78"/>
    <w:rsid w:val="009816A8"/>
    <w:rsid w:val="009819CE"/>
    <w:rsid w:val="009828A2"/>
    <w:rsid w:val="00982DF3"/>
    <w:rsid w:val="00993C3E"/>
    <w:rsid w:val="00994C09"/>
    <w:rsid w:val="00995F70"/>
    <w:rsid w:val="009A07D6"/>
    <w:rsid w:val="009A1839"/>
    <w:rsid w:val="009A1D93"/>
    <w:rsid w:val="009A2F2F"/>
    <w:rsid w:val="009A6F06"/>
    <w:rsid w:val="009A7A3C"/>
    <w:rsid w:val="009B0E50"/>
    <w:rsid w:val="009B387B"/>
    <w:rsid w:val="009B3FAB"/>
    <w:rsid w:val="009B51ED"/>
    <w:rsid w:val="009B5894"/>
    <w:rsid w:val="009C1155"/>
    <w:rsid w:val="009C1597"/>
    <w:rsid w:val="009C2563"/>
    <w:rsid w:val="009D6A74"/>
    <w:rsid w:val="009D701A"/>
    <w:rsid w:val="009E0981"/>
    <w:rsid w:val="009E58E1"/>
    <w:rsid w:val="009E5C2C"/>
    <w:rsid w:val="009E60F8"/>
    <w:rsid w:val="009F0373"/>
    <w:rsid w:val="009F3E17"/>
    <w:rsid w:val="009F5BE5"/>
    <w:rsid w:val="009F69AE"/>
    <w:rsid w:val="00A02800"/>
    <w:rsid w:val="00A03600"/>
    <w:rsid w:val="00A072A5"/>
    <w:rsid w:val="00A1461A"/>
    <w:rsid w:val="00A14BDC"/>
    <w:rsid w:val="00A1528E"/>
    <w:rsid w:val="00A16D6F"/>
    <w:rsid w:val="00A217B8"/>
    <w:rsid w:val="00A21D5A"/>
    <w:rsid w:val="00A223BF"/>
    <w:rsid w:val="00A239B2"/>
    <w:rsid w:val="00A304F6"/>
    <w:rsid w:val="00A31A9D"/>
    <w:rsid w:val="00A3235E"/>
    <w:rsid w:val="00A360CE"/>
    <w:rsid w:val="00A414CC"/>
    <w:rsid w:val="00A4338A"/>
    <w:rsid w:val="00A4343B"/>
    <w:rsid w:val="00A46521"/>
    <w:rsid w:val="00A46CA9"/>
    <w:rsid w:val="00A47016"/>
    <w:rsid w:val="00A477DB"/>
    <w:rsid w:val="00A50961"/>
    <w:rsid w:val="00A552C7"/>
    <w:rsid w:val="00A6633B"/>
    <w:rsid w:val="00A7082E"/>
    <w:rsid w:val="00A71E9E"/>
    <w:rsid w:val="00A72D54"/>
    <w:rsid w:val="00A734A0"/>
    <w:rsid w:val="00A73CE2"/>
    <w:rsid w:val="00A77039"/>
    <w:rsid w:val="00A77E48"/>
    <w:rsid w:val="00A80204"/>
    <w:rsid w:val="00A92681"/>
    <w:rsid w:val="00AA4FDE"/>
    <w:rsid w:val="00AB0EA1"/>
    <w:rsid w:val="00AB5ED3"/>
    <w:rsid w:val="00AB709D"/>
    <w:rsid w:val="00AB7F82"/>
    <w:rsid w:val="00AC060B"/>
    <w:rsid w:val="00AD00DA"/>
    <w:rsid w:val="00AD31EE"/>
    <w:rsid w:val="00AE21BD"/>
    <w:rsid w:val="00AE28BD"/>
    <w:rsid w:val="00AE5212"/>
    <w:rsid w:val="00AE57E3"/>
    <w:rsid w:val="00AE6D29"/>
    <w:rsid w:val="00AF3117"/>
    <w:rsid w:val="00AF4507"/>
    <w:rsid w:val="00AF7B1B"/>
    <w:rsid w:val="00B0376C"/>
    <w:rsid w:val="00B11CB0"/>
    <w:rsid w:val="00B13591"/>
    <w:rsid w:val="00B2094D"/>
    <w:rsid w:val="00B2396D"/>
    <w:rsid w:val="00B332BD"/>
    <w:rsid w:val="00B335A9"/>
    <w:rsid w:val="00B34B38"/>
    <w:rsid w:val="00B37A78"/>
    <w:rsid w:val="00B41023"/>
    <w:rsid w:val="00B45045"/>
    <w:rsid w:val="00B60D39"/>
    <w:rsid w:val="00B67A15"/>
    <w:rsid w:val="00B67E46"/>
    <w:rsid w:val="00B6C8A2"/>
    <w:rsid w:val="00B732FB"/>
    <w:rsid w:val="00B767E1"/>
    <w:rsid w:val="00B80796"/>
    <w:rsid w:val="00B8157A"/>
    <w:rsid w:val="00B81CC8"/>
    <w:rsid w:val="00B81FA2"/>
    <w:rsid w:val="00B82ED2"/>
    <w:rsid w:val="00B832D6"/>
    <w:rsid w:val="00B8741A"/>
    <w:rsid w:val="00B87976"/>
    <w:rsid w:val="00B96523"/>
    <w:rsid w:val="00BA28E3"/>
    <w:rsid w:val="00BB4540"/>
    <w:rsid w:val="00BB7E75"/>
    <w:rsid w:val="00BD32FE"/>
    <w:rsid w:val="00BD4E9B"/>
    <w:rsid w:val="00BD54A0"/>
    <w:rsid w:val="00BE1490"/>
    <w:rsid w:val="00BE1EAE"/>
    <w:rsid w:val="00BE304F"/>
    <w:rsid w:val="00BE7D3B"/>
    <w:rsid w:val="00BF4EEA"/>
    <w:rsid w:val="00BF68AD"/>
    <w:rsid w:val="00BF7633"/>
    <w:rsid w:val="00C02781"/>
    <w:rsid w:val="00C0477E"/>
    <w:rsid w:val="00C17A01"/>
    <w:rsid w:val="00C20688"/>
    <w:rsid w:val="00C20A65"/>
    <w:rsid w:val="00C22D85"/>
    <w:rsid w:val="00C23332"/>
    <w:rsid w:val="00C255D9"/>
    <w:rsid w:val="00C266D3"/>
    <w:rsid w:val="00C3063E"/>
    <w:rsid w:val="00C351A6"/>
    <w:rsid w:val="00C355F2"/>
    <w:rsid w:val="00C4D455"/>
    <w:rsid w:val="00C5067A"/>
    <w:rsid w:val="00C521E8"/>
    <w:rsid w:val="00C53DDC"/>
    <w:rsid w:val="00C54546"/>
    <w:rsid w:val="00C56584"/>
    <w:rsid w:val="00C56D5E"/>
    <w:rsid w:val="00C6090F"/>
    <w:rsid w:val="00C63732"/>
    <w:rsid w:val="00C6515F"/>
    <w:rsid w:val="00C65B7C"/>
    <w:rsid w:val="00C67BCB"/>
    <w:rsid w:val="00C706B8"/>
    <w:rsid w:val="00C76637"/>
    <w:rsid w:val="00C77F07"/>
    <w:rsid w:val="00C92041"/>
    <w:rsid w:val="00C9295F"/>
    <w:rsid w:val="00C93409"/>
    <w:rsid w:val="00C93697"/>
    <w:rsid w:val="00C95A23"/>
    <w:rsid w:val="00CA068F"/>
    <w:rsid w:val="00CA6950"/>
    <w:rsid w:val="00CB1A60"/>
    <w:rsid w:val="00CB24E9"/>
    <w:rsid w:val="00CB3396"/>
    <w:rsid w:val="00CB54AF"/>
    <w:rsid w:val="00CC003A"/>
    <w:rsid w:val="00CC10C5"/>
    <w:rsid w:val="00CC18C9"/>
    <w:rsid w:val="00CC418B"/>
    <w:rsid w:val="00CC7D9C"/>
    <w:rsid w:val="00CD466C"/>
    <w:rsid w:val="00CE1A3A"/>
    <w:rsid w:val="00CE2B5E"/>
    <w:rsid w:val="00CE2D01"/>
    <w:rsid w:val="00CE4609"/>
    <w:rsid w:val="00CF415E"/>
    <w:rsid w:val="00CF4349"/>
    <w:rsid w:val="00CF5DC0"/>
    <w:rsid w:val="00CF748A"/>
    <w:rsid w:val="00D01C8E"/>
    <w:rsid w:val="00D048A6"/>
    <w:rsid w:val="00D101D5"/>
    <w:rsid w:val="00D113FF"/>
    <w:rsid w:val="00D125AF"/>
    <w:rsid w:val="00D1289B"/>
    <w:rsid w:val="00D179D0"/>
    <w:rsid w:val="00D21144"/>
    <w:rsid w:val="00D224F7"/>
    <w:rsid w:val="00D22C8C"/>
    <w:rsid w:val="00D2791A"/>
    <w:rsid w:val="00D30B6B"/>
    <w:rsid w:val="00D314E5"/>
    <w:rsid w:val="00D364A5"/>
    <w:rsid w:val="00D372F7"/>
    <w:rsid w:val="00D45B00"/>
    <w:rsid w:val="00D501A1"/>
    <w:rsid w:val="00D51432"/>
    <w:rsid w:val="00D54E4B"/>
    <w:rsid w:val="00D553E5"/>
    <w:rsid w:val="00D555F7"/>
    <w:rsid w:val="00D6384E"/>
    <w:rsid w:val="00D6394D"/>
    <w:rsid w:val="00D66018"/>
    <w:rsid w:val="00D71726"/>
    <w:rsid w:val="00D71806"/>
    <w:rsid w:val="00D760B5"/>
    <w:rsid w:val="00D83D65"/>
    <w:rsid w:val="00D8452C"/>
    <w:rsid w:val="00D8481D"/>
    <w:rsid w:val="00D85483"/>
    <w:rsid w:val="00D9130B"/>
    <w:rsid w:val="00D927D6"/>
    <w:rsid w:val="00D96F9D"/>
    <w:rsid w:val="00DA1643"/>
    <w:rsid w:val="00DA2ECF"/>
    <w:rsid w:val="00DA2FFF"/>
    <w:rsid w:val="00DA440F"/>
    <w:rsid w:val="00DB2085"/>
    <w:rsid w:val="00DB2275"/>
    <w:rsid w:val="00DB3FD6"/>
    <w:rsid w:val="00DB54D6"/>
    <w:rsid w:val="00DB6B56"/>
    <w:rsid w:val="00DC1C29"/>
    <w:rsid w:val="00DC5A05"/>
    <w:rsid w:val="00DC628C"/>
    <w:rsid w:val="00DC7735"/>
    <w:rsid w:val="00DD291C"/>
    <w:rsid w:val="00DD3F3B"/>
    <w:rsid w:val="00DD6B52"/>
    <w:rsid w:val="00DD786C"/>
    <w:rsid w:val="00DE4573"/>
    <w:rsid w:val="00DE750D"/>
    <w:rsid w:val="00DF52DF"/>
    <w:rsid w:val="00DF7AAF"/>
    <w:rsid w:val="00E055F0"/>
    <w:rsid w:val="00E05FF8"/>
    <w:rsid w:val="00E069D7"/>
    <w:rsid w:val="00E1042A"/>
    <w:rsid w:val="00E16E2B"/>
    <w:rsid w:val="00E17F84"/>
    <w:rsid w:val="00E22F33"/>
    <w:rsid w:val="00E25F93"/>
    <w:rsid w:val="00E314A2"/>
    <w:rsid w:val="00E34453"/>
    <w:rsid w:val="00E5240E"/>
    <w:rsid w:val="00E60455"/>
    <w:rsid w:val="00E60C4A"/>
    <w:rsid w:val="00E63FDD"/>
    <w:rsid w:val="00E67CC5"/>
    <w:rsid w:val="00E81172"/>
    <w:rsid w:val="00E82180"/>
    <w:rsid w:val="00E925C1"/>
    <w:rsid w:val="00E92D7B"/>
    <w:rsid w:val="00E9491E"/>
    <w:rsid w:val="00E95185"/>
    <w:rsid w:val="00E97F21"/>
    <w:rsid w:val="00EA1F5B"/>
    <w:rsid w:val="00EA25D8"/>
    <w:rsid w:val="00EA5B56"/>
    <w:rsid w:val="00ED1089"/>
    <w:rsid w:val="00ED1524"/>
    <w:rsid w:val="00ED434B"/>
    <w:rsid w:val="00EE028A"/>
    <w:rsid w:val="00EE3E78"/>
    <w:rsid w:val="00EE6C48"/>
    <w:rsid w:val="00EE6FE1"/>
    <w:rsid w:val="00EF2719"/>
    <w:rsid w:val="00EF7212"/>
    <w:rsid w:val="00F0612B"/>
    <w:rsid w:val="00F1259F"/>
    <w:rsid w:val="00F206B1"/>
    <w:rsid w:val="00F246AF"/>
    <w:rsid w:val="00F3289E"/>
    <w:rsid w:val="00F329E0"/>
    <w:rsid w:val="00F335AE"/>
    <w:rsid w:val="00F33A49"/>
    <w:rsid w:val="00F42783"/>
    <w:rsid w:val="00F4483F"/>
    <w:rsid w:val="00F45BC4"/>
    <w:rsid w:val="00F50072"/>
    <w:rsid w:val="00F50FD4"/>
    <w:rsid w:val="00F60D72"/>
    <w:rsid w:val="00F61331"/>
    <w:rsid w:val="00F62178"/>
    <w:rsid w:val="00F647AA"/>
    <w:rsid w:val="00F6777B"/>
    <w:rsid w:val="00F716C2"/>
    <w:rsid w:val="00F73023"/>
    <w:rsid w:val="00F847DA"/>
    <w:rsid w:val="00F85676"/>
    <w:rsid w:val="00F9168D"/>
    <w:rsid w:val="00F91F2D"/>
    <w:rsid w:val="00F921B9"/>
    <w:rsid w:val="00F94D97"/>
    <w:rsid w:val="00FA3748"/>
    <w:rsid w:val="00FA721E"/>
    <w:rsid w:val="00FB18AD"/>
    <w:rsid w:val="00FB4D8D"/>
    <w:rsid w:val="00FC4AC5"/>
    <w:rsid w:val="00FC57BC"/>
    <w:rsid w:val="00FC68B4"/>
    <w:rsid w:val="00FD4DE0"/>
    <w:rsid w:val="00FD558F"/>
    <w:rsid w:val="00FD69CC"/>
    <w:rsid w:val="00FE7009"/>
    <w:rsid w:val="00FF0F07"/>
    <w:rsid w:val="00FF1014"/>
    <w:rsid w:val="00FF2095"/>
    <w:rsid w:val="00FF3A90"/>
    <w:rsid w:val="00FF4849"/>
    <w:rsid w:val="00FF6535"/>
    <w:rsid w:val="00FF72F4"/>
    <w:rsid w:val="00FF7A1B"/>
    <w:rsid w:val="011DA816"/>
    <w:rsid w:val="012E6CE2"/>
    <w:rsid w:val="013253ED"/>
    <w:rsid w:val="01374DA4"/>
    <w:rsid w:val="0144866E"/>
    <w:rsid w:val="01940114"/>
    <w:rsid w:val="019B33A5"/>
    <w:rsid w:val="01DE2577"/>
    <w:rsid w:val="01F5E228"/>
    <w:rsid w:val="01F7B60C"/>
    <w:rsid w:val="021B7FA3"/>
    <w:rsid w:val="021EF91B"/>
    <w:rsid w:val="023F3F8B"/>
    <w:rsid w:val="024EC48E"/>
    <w:rsid w:val="02FA09CE"/>
    <w:rsid w:val="032FD175"/>
    <w:rsid w:val="03735546"/>
    <w:rsid w:val="0391B289"/>
    <w:rsid w:val="0391B98B"/>
    <w:rsid w:val="03AAD779"/>
    <w:rsid w:val="03B75004"/>
    <w:rsid w:val="03DFF7C4"/>
    <w:rsid w:val="03FEB7B6"/>
    <w:rsid w:val="04070C38"/>
    <w:rsid w:val="041DACE4"/>
    <w:rsid w:val="044265D8"/>
    <w:rsid w:val="047E9623"/>
    <w:rsid w:val="04AE3B0B"/>
    <w:rsid w:val="04C5F844"/>
    <w:rsid w:val="052D82EA"/>
    <w:rsid w:val="05442C73"/>
    <w:rsid w:val="055B8BDC"/>
    <w:rsid w:val="0584D953"/>
    <w:rsid w:val="05A0A92F"/>
    <w:rsid w:val="05C04442"/>
    <w:rsid w:val="05ED7A41"/>
    <w:rsid w:val="06272D21"/>
    <w:rsid w:val="0654F3E9"/>
    <w:rsid w:val="066040CA"/>
    <w:rsid w:val="0699EBEE"/>
    <w:rsid w:val="06A9047A"/>
    <w:rsid w:val="06BE66D0"/>
    <w:rsid w:val="06E2783B"/>
    <w:rsid w:val="0701DD93"/>
    <w:rsid w:val="0735511C"/>
    <w:rsid w:val="073BB3D9"/>
    <w:rsid w:val="0743CC5E"/>
    <w:rsid w:val="077B601E"/>
    <w:rsid w:val="07A57511"/>
    <w:rsid w:val="07B88A2D"/>
    <w:rsid w:val="07D2DF98"/>
    <w:rsid w:val="086523AC"/>
    <w:rsid w:val="08F87260"/>
    <w:rsid w:val="09545A8E"/>
    <w:rsid w:val="09611334"/>
    <w:rsid w:val="09A96D87"/>
    <w:rsid w:val="0A00F40D"/>
    <w:rsid w:val="0A087AC2"/>
    <w:rsid w:val="0A0DCECD"/>
    <w:rsid w:val="0A1A18FD"/>
    <w:rsid w:val="0A220683"/>
    <w:rsid w:val="0A49122A"/>
    <w:rsid w:val="0A6339FD"/>
    <w:rsid w:val="0A841DDE"/>
    <w:rsid w:val="0A94741B"/>
    <w:rsid w:val="0A997FDC"/>
    <w:rsid w:val="0AADE056"/>
    <w:rsid w:val="0ACB8170"/>
    <w:rsid w:val="0AE6C36D"/>
    <w:rsid w:val="0B0533F6"/>
    <w:rsid w:val="0B1D783A"/>
    <w:rsid w:val="0B211519"/>
    <w:rsid w:val="0B22F1F7"/>
    <w:rsid w:val="0BAAE87C"/>
    <w:rsid w:val="0BB5E95E"/>
    <w:rsid w:val="0BBDD6E4"/>
    <w:rsid w:val="0BC7DC30"/>
    <w:rsid w:val="0BD25DA9"/>
    <w:rsid w:val="0BD386F1"/>
    <w:rsid w:val="0BE8A10A"/>
    <w:rsid w:val="0BED2D3E"/>
    <w:rsid w:val="0BF0D29B"/>
    <w:rsid w:val="0C106340"/>
    <w:rsid w:val="0C838C7D"/>
    <w:rsid w:val="0C84167C"/>
    <w:rsid w:val="0C95749B"/>
    <w:rsid w:val="0CF7AAAD"/>
    <w:rsid w:val="0D1F216C"/>
    <w:rsid w:val="0D3EEB51"/>
    <w:rsid w:val="0D6900EB"/>
    <w:rsid w:val="0D85D416"/>
    <w:rsid w:val="0D8B69F5"/>
    <w:rsid w:val="0D91BB97"/>
    <w:rsid w:val="0DA95865"/>
    <w:rsid w:val="0DBCFDC0"/>
    <w:rsid w:val="0DCFC348"/>
    <w:rsid w:val="0E36DB79"/>
    <w:rsid w:val="0E8CD7AF"/>
    <w:rsid w:val="0ECD7789"/>
    <w:rsid w:val="0ECF57D2"/>
    <w:rsid w:val="0EDAC229"/>
    <w:rsid w:val="0EED8A20"/>
    <w:rsid w:val="0EFDA52A"/>
    <w:rsid w:val="0F17AC81"/>
    <w:rsid w:val="0F4A2A55"/>
    <w:rsid w:val="0F59A380"/>
    <w:rsid w:val="0F7130F5"/>
    <w:rsid w:val="0FAD1660"/>
    <w:rsid w:val="0FCC848A"/>
    <w:rsid w:val="0FFBAD4D"/>
    <w:rsid w:val="100ED086"/>
    <w:rsid w:val="102D5994"/>
    <w:rsid w:val="103A5C1A"/>
    <w:rsid w:val="10496069"/>
    <w:rsid w:val="107410DD"/>
    <w:rsid w:val="10768C13"/>
    <w:rsid w:val="1099B956"/>
    <w:rsid w:val="110FC432"/>
    <w:rsid w:val="1163F517"/>
    <w:rsid w:val="117A2E6D"/>
    <w:rsid w:val="117E0126"/>
    <w:rsid w:val="11821BF3"/>
    <w:rsid w:val="119703A5"/>
    <w:rsid w:val="11AA24DE"/>
    <w:rsid w:val="11D3BDFA"/>
    <w:rsid w:val="11D801D9"/>
    <w:rsid w:val="11F6B9DC"/>
    <w:rsid w:val="120424FA"/>
    <w:rsid w:val="120D83FD"/>
    <w:rsid w:val="1229DC9B"/>
    <w:rsid w:val="123990F3"/>
    <w:rsid w:val="12492CA0"/>
    <w:rsid w:val="12747CE1"/>
    <w:rsid w:val="12889FF4"/>
    <w:rsid w:val="128E1858"/>
    <w:rsid w:val="1299C484"/>
    <w:rsid w:val="12A18975"/>
    <w:rsid w:val="12B3E805"/>
    <w:rsid w:val="12F1B38E"/>
    <w:rsid w:val="12FEC1D2"/>
    <w:rsid w:val="13183907"/>
    <w:rsid w:val="131BA361"/>
    <w:rsid w:val="13590116"/>
    <w:rsid w:val="13598839"/>
    <w:rsid w:val="13B6D0EB"/>
    <w:rsid w:val="13B70E9D"/>
    <w:rsid w:val="13DE98D6"/>
    <w:rsid w:val="13E94CA4"/>
    <w:rsid w:val="13F87912"/>
    <w:rsid w:val="140DC9FE"/>
    <w:rsid w:val="14610041"/>
    <w:rsid w:val="149B95D9"/>
    <w:rsid w:val="14A80E64"/>
    <w:rsid w:val="14AEFFCB"/>
    <w:rsid w:val="14B27992"/>
    <w:rsid w:val="14C492A0"/>
    <w:rsid w:val="14F6E3C8"/>
    <w:rsid w:val="152DD518"/>
    <w:rsid w:val="154D6278"/>
    <w:rsid w:val="157131B5"/>
    <w:rsid w:val="157A6937"/>
    <w:rsid w:val="157B9CE3"/>
    <w:rsid w:val="1614606C"/>
    <w:rsid w:val="16166283"/>
    <w:rsid w:val="1625052A"/>
    <w:rsid w:val="164C48B8"/>
    <w:rsid w:val="164D9F90"/>
    <w:rsid w:val="166C9D4F"/>
    <w:rsid w:val="16724F77"/>
    <w:rsid w:val="167EEB1F"/>
    <w:rsid w:val="16BBB253"/>
    <w:rsid w:val="16FC7ABE"/>
    <w:rsid w:val="172F4FC3"/>
    <w:rsid w:val="17509BA1"/>
    <w:rsid w:val="1751B009"/>
    <w:rsid w:val="17726467"/>
    <w:rsid w:val="177E3B64"/>
    <w:rsid w:val="178A3B9D"/>
    <w:rsid w:val="17AD5A81"/>
    <w:rsid w:val="17DFAF26"/>
    <w:rsid w:val="17DFD6D4"/>
    <w:rsid w:val="17E94172"/>
    <w:rsid w:val="17EECAA3"/>
    <w:rsid w:val="18156F92"/>
    <w:rsid w:val="1848D5BC"/>
    <w:rsid w:val="185A07CA"/>
    <w:rsid w:val="18AEEFFB"/>
    <w:rsid w:val="18C48DC8"/>
    <w:rsid w:val="18DA99B3"/>
    <w:rsid w:val="18F98D42"/>
    <w:rsid w:val="19164340"/>
    <w:rsid w:val="1918B87F"/>
    <w:rsid w:val="194C1A7F"/>
    <w:rsid w:val="195A7EE9"/>
    <w:rsid w:val="196CD1A6"/>
    <w:rsid w:val="199154BC"/>
    <w:rsid w:val="19A9F039"/>
    <w:rsid w:val="19B2C5F5"/>
    <w:rsid w:val="1A382A4D"/>
    <w:rsid w:val="1A4C0104"/>
    <w:rsid w:val="1A53FF4E"/>
    <w:rsid w:val="1A5FDAE8"/>
    <w:rsid w:val="1A7B2482"/>
    <w:rsid w:val="1B0E144A"/>
    <w:rsid w:val="1B23926A"/>
    <w:rsid w:val="1B2D251D"/>
    <w:rsid w:val="1B324B8A"/>
    <w:rsid w:val="1B3DDF74"/>
    <w:rsid w:val="1B3F8D65"/>
    <w:rsid w:val="1B4C511B"/>
    <w:rsid w:val="1B6412FB"/>
    <w:rsid w:val="1C349B6E"/>
    <w:rsid w:val="1C89BCCE"/>
    <w:rsid w:val="1C8E5A32"/>
    <w:rsid w:val="1C94E638"/>
    <w:rsid w:val="1CA5A418"/>
    <w:rsid w:val="1CAEFDDE"/>
    <w:rsid w:val="1CBCE114"/>
    <w:rsid w:val="1CC8F57E"/>
    <w:rsid w:val="1CE190FB"/>
    <w:rsid w:val="1CE8217C"/>
    <w:rsid w:val="1CFFE35C"/>
    <w:rsid w:val="1D11142E"/>
    <w:rsid w:val="1D3B6942"/>
    <w:rsid w:val="1D61EBED"/>
    <w:rsid w:val="1D7AD9C0"/>
    <w:rsid w:val="1D9F6930"/>
    <w:rsid w:val="1DB92B7D"/>
    <w:rsid w:val="1DD3CB13"/>
    <w:rsid w:val="1E1B0F4D"/>
    <w:rsid w:val="1E2B6DD9"/>
    <w:rsid w:val="1E83F1DD"/>
    <w:rsid w:val="1EAE139C"/>
    <w:rsid w:val="1F3E3D18"/>
    <w:rsid w:val="1F4CDF6B"/>
    <w:rsid w:val="1F553F43"/>
    <w:rsid w:val="1F7E51A8"/>
    <w:rsid w:val="1F91D90A"/>
    <w:rsid w:val="1F97EA2A"/>
    <w:rsid w:val="1F9E6A71"/>
    <w:rsid w:val="1FAD3066"/>
    <w:rsid w:val="201F3CB0"/>
    <w:rsid w:val="20224D38"/>
    <w:rsid w:val="2066A8A1"/>
    <w:rsid w:val="20A57527"/>
    <w:rsid w:val="20FD7A02"/>
    <w:rsid w:val="20FDA238"/>
    <w:rsid w:val="21336B35"/>
    <w:rsid w:val="2165849E"/>
    <w:rsid w:val="21677B99"/>
    <w:rsid w:val="219C66A1"/>
    <w:rsid w:val="21B5021E"/>
    <w:rsid w:val="226AECCD"/>
    <w:rsid w:val="22817BF9"/>
    <w:rsid w:val="22FA0969"/>
    <w:rsid w:val="23034BFA"/>
    <w:rsid w:val="23072654"/>
    <w:rsid w:val="23383702"/>
    <w:rsid w:val="2338746B"/>
    <w:rsid w:val="235BFA16"/>
    <w:rsid w:val="2397F956"/>
    <w:rsid w:val="23F58257"/>
    <w:rsid w:val="241AB2D5"/>
    <w:rsid w:val="244756FE"/>
    <w:rsid w:val="249F1C5B"/>
    <w:rsid w:val="24A56F73"/>
    <w:rsid w:val="24E11B56"/>
    <w:rsid w:val="25226891"/>
    <w:rsid w:val="253F8F02"/>
    <w:rsid w:val="256EE173"/>
    <w:rsid w:val="257ADCF4"/>
    <w:rsid w:val="25E9B9A9"/>
    <w:rsid w:val="2612C727"/>
    <w:rsid w:val="26180E42"/>
    <w:rsid w:val="263AECBC"/>
    <w:rsid w:val="2653EDDB"/>
    <w:rsid w:val="266FD7C4"/>
    <w:rsid w:val="269E00C1"/>
    <w:rsid w:val="26AC4AB0"/>
    <w:rsid w:val="26B931EB"/>
    <w:rsid w:val="26BEB1FD"/>
    <w:rsid w:val="26BFB457"/>
    <w:rsid w:val="26C036D4"/>
    <w:rsid w:val="26DBD23A"/>
    <w:rsid w:val="26DFF8D5"/>
    <w:rsid w:val="26FDA998"/>
    <w:rsid w:val="270AEE6B"/>
    <w:rsid w:val="272CDDD6"/>
    <w:rsid w:val="2754ED1C"/>
    <w:rsid w:val="2756C782"/>
    <w:rsid w:val="275F9EA8"/>
    <w:rsid w:val="276E5461"/>
    <w:rsid w:val="277D7478"/>
    <w:rsid w:val="27CF9255"/>
    <w:rsid w:val="27DD1035"/>
    <w:rsid w:val="280302C8"/>
    <w:rsid w:val="2814A0E6"/>
    <w:rsid w:val="283DC513"/>
    <w:rsid w:val="285EE58E"/>
    <w:rsid w:val="28874A1D"/>
    <w:rsid w:val="28A9E568"/>
    <w:rsid w:val="28F64B8B"/>
    <w:rsid w:val="2926BF8A"/>
    <w:rsid w:val="292EDC49"/>
    <w:rsid w:val="2930CA4B"/>
    <w:rsid w:val="293F31EC"/>
    <w:rsid w:val="29484114"/>
    <w:rsid w:val="294E30BE"/>
    <w:rsid w:val="298CB0DE"/>
    <w:rsid w:val="299659D8"/>
    <w:rsid w:val="29A77886"/>
    <w:rsid w:val="29A9C7CD"/>
    <w:rsid w:val="29DE7721"/>
    <w:rsid w:val="29E792ED"/>
    <w:rsid w:val="2A053D59"/>
    <w:rsid w:val="2A326B20"/>
    <w:rsid w:val="2A7838EB"/>
    <w:rsid w:val="2A901CDD"/>
    <w:rsid w:val="2AB1844D"/>
    <w:rsid w:val="2AC2AC6C"/>
    <w:rsid w:val="2AEEDF4B"/>
    <w:rsid w:val="2B02C8D9"/>
    <w:rsid w:val="2B14EF9B"/>
    <w:rsid w:val="2B3E5C82"/>
    <w:rsid w:val="2B5DEB05"/>
    <w:rsid w:val="2B6E7BC1"/>
    <w:rsid w:val="2B6F6DE6"/>
    <w:rsid w:val="2C128CC8"/>
    <w:rsid w:val="2C19BC99"/>
    <w:rsid w:val="2C253AB7"/>
    <w:rsid w:val="2C304BC5"/>
    <w:rsid w:val="2C33822F"/>
    <w:rsid w:val="2C44D115"/>
    <w:rsid w:val="2C50E59B"/>
    <w:rsid w:val="2C60A2C2"/>
    <w:rsid w:val="2C737E87"/>
    <w:rsid w:val="2CC4B90E"/>
    <w:rsid w:val="2CD91E29"/>
    <w:rsid w:val="2D323FE5"/>
    <w:rsid w:val="2D33EE09"/>
    <w:rsid w:val="2D3846CF"/>
    <w:rsid w:val="2D3F4ABE"/>
    <w:rsid w:val="2D6E9DCD"/>
    <w:rsid w:val="2D966278"/>
    <w:rsid w:val="2DA9D352"/>
    <w:rsid w:val="2DBED806"/>
    <w:rsid w:val="2DECB5FC"/>
    <w:rsid w:val="2E235046"/>
    <w:rsid w:val="2E307DB0"/>
    <w:rsid w:val="2EB1AFED"/>
    <w:rsid w:val="2EB4FF8F"/>
    <w:rsid w:val="2EBF630C"/>
    <w:rsid w:val="2ED83A7C"/>
    <w:rsid w:val="2F2D0465"/>
    <w:rsid w:val="2F5D85F3"/>
    <w:rsid w:val="2F6250B3"/>
    <w:rsid w:val="2F99533F"/>
    <w:rsid w:val="2FBA5FA7"/>
    <w:rsid w:val="2FC2B592"/>
    <w:rsid w:val="2FE8221A"/>
    <w:rsid w:val="2FEDD9A6"/>
    <w:rsid w:val="2FFA0113"/>
    <w:rsid w:val="3004822B"/>
    <w:rsid w:val="30317A1B"/>
    <w:rsid w:val="3050CF16"/>
    <w:rsid w:val="3087442A"/>
    <w:rsid w:val="30973E27"/>
    <w:rsid w:val="30D4055F"/>
    <w:rsid w:val="30ED2DBC"/>
    <w:rsid w:val="30FFB717"/>
    <w:rsid w:val="3109F01D"/>
    <w:rsid w:val="3110809E"/>
    <w:rsid w:val="3120C5D1"/>
    <w:rsid w:val="317D4291"/>
    <w:rsid w:val="31858CE9"/>
    <w:rsid w:val="31A3FDE1"/>
    <w:rsid w:val="31A4A60D"/>
    <w:rsid w:val="31A94116"/>
    <w:rsid w:val="31EC9F77"/>
    <w:rsid w:val="3208F99A"/>
    <w:rsid w:val="320D6E9F"/>
    <w:rsid w:val="3220F4A4"/>
    <w:rsid w:val="324C2511"/>
    <w:rsid w:val="326732AE"/>
    <w:rsid w:val="328335F4"/>
    <w:rsid w:val="32CECA81"/>
    <w:rsid w:val="32FE4D74"/>
    <w:rsid w:val="33123E17"/>
    <w:rsid w:val="331D1E49"/>
    <w:rsid w:val="33215D4A"/>
    <w:rsid w:val="335D5CE6"/>
    <w:rsid w:val="336139D8"/>
    <w:rsid w:val="3364711A"/>
    <w:rsid w:val="339150A4"/>
    <w:rsid w:val="33E56C60"/>
    <w:rsid w:val="33FDB9A7"/>
    <w:rsid w:val="341CF3E3"/>
    <w:rsid w:val="34ECA12E"/>
    <w:rsid w:val="34FF5B3C"/>
    <w:rsid w:val="3521343F"/>
    <w:rsid w:val="35706E13"/>
    <w:rsid w:val="357D3FC2"/>
    <w:rsid w:val="35C6F956"/>
    <w:rsid w:val="35DDEE20"/>
    <w:rsid w:val="3614B464"/>
    <w:rsid w:val="361539CE"/>
    <w:rsid w:val="3650A3C4"/>
    <w:rsid w:val="3654700A"/>
    <w:rsid w:val="36A0C21A"/>
    <w:rsid w:val="36A16002"/>
    <w:rsid w:val="36A6FF07"/>
    <w:rsid w:val="36E537BC"/>
    <w:rsid w:val="3724BBE7"/>
    <w:rsid w:val="377931A1"/>
    <w:rsid w:val="378C65B1"/>
    <w:rsid w:val="37A0869C"/>
    <w:rsid w:val="37B0C6BF"/>
    <w:rsid w:val="37B10A2F"/>
    <w:rsid w:val="37B1EAA3"/>
    <w:rsid w:val="37E35A4A"/>
    <w:rsid w:val="37ED3FB2"/>
    <w:rsid w:val="3816EA0C"/>
    <w:rsid w:val="38324810"/>
    <w:rsid w:val="3840688B"/>
    <w:rsid w:val="384C5DE5"/>
    <w:rsid w:val="3867740B"/>
    <w:rsid w:val="38A1D98A"/>
    <w:rsid w:val="38BFBE2C"/>
    <w:rsid w:val="38C78176"/>
    <w:rsid w:val="38E2B7DC"/>
    <w:rsid w:val="3903B03B"/>
    <w:rsid w:val="39044358"/>
    <w:rsid w:val="390B57BD"/>
    <w:rsid w:val="39150202"/>
    <w:rsid w:val="393675CD"/>
    <w:rsid w:val="396436BB"/>
    <w:rsid w:val="398BE6A6"/>
    <w:rsid w:val="39CC4B51"/>
    <w:rsid w:val="39DEBBD0"/>
    <w:rsid w:val="3A168494"/>
    <w:rsid w:val="3A4EB4B9"/>
    <w:rsid w:val="3A5F23A6"/>
    <w:rsid w:val="3A87FC4B"/>
    <w:rsid w:val="3AABF5D1"/>
    <w:rsid w:val="3AB5C861"/>
    <w:rsid w:val="3ABFBAED"/>
    <w:rsid w:val="3AD51CAE"/>
    <w:rsid w:val="3B26FC3E"/>
    <w:rsid w:val="3B28B1E9"/>
    <w:rsid w:val="3BA7F9ED"/>
    <w:rsid w:val="3BB2A22A"/>
    <w:rsid w:val="3BDC9456"/>
    <w:rsid w:val="3BF7A45B"/>
    <w:rsid w:val="3C0BFB1C"/>
    <w:rsid w:val="3C23CCAC"/>
    <w:rsid w:val="3C28C3EB"/>
    <w:rsid w:val="3C2FE063"/>
    <w:rsid w:val="3C4D2FA4"/>
    <w:rsid w:val="3C709833"/>
    <w:rsid w:val="3C8F0D6C"/>
    <w:rsid w:val="3C98A42C"/>
    <w:rsid w:val="3CD5B4D3"/>
    <w:rsid w:val="3CD89834"/>
    <w:rsid w:val="3CE484FE"/>
    <w:rsid w:val="3CF87A6B"/>
    <w:rsid w:val="3D31164A"/>
    <w:rsid w:val="3D65D5EF"/>
    <w:rsid w:val="3D896C7C"/>
    <w:rsid w:val="3D8B524B"/>
    <w:rsid w:val="3DBF9D0D"/>
    <w:rsid w:val="3DD5DB49"/>
    <w:rsid w:val="3DEC411F"/>
    <w:rsid w:val="3DFBA735"/>
    <w:rsid w:val="3E03BFBB"/>
    <w:rsid w:val="3E155D6B"/>
    <w:rsid w:val="3E640FF1"/>
    <w:rsid w:val="3E6A6309"/>
    <w:rsid w:val="3E7E4D17"/>
    <w:rsid w:val="3E944ACC"/>
    <w:rsid w:val="3EC6A465"/>
    <w:rsid w:val="3ECC5102"/>
    <w:rsid w:val="3EDF9AAF"/>
    <w:rsid w:val="3F0CA5B8"/>
    <w:rsid w:val="3F2E4E25"/>
    <w:rsid w:val="3F476A81"/>
    <w:rsid w:val="3F4C6A80"/>
    <w:rsid w:val="3F8AD407"/>
    <w:rsid w:val="3FA2C0DB"/>
    <w:rsid w:val="3FA2EF43"/>
    <w:rsid w:val="3FA542F8"/>
    <w:rsid w:val="3FB8278E"/>
    <w:rsid w:val="3FDCE00B"/>
    <w:rsid w:val="3FE92F7E"/>
    <w:rsid w:val="3FEAAD89"/>
    <w:rsid w:val="3FFEB093"/>
    <w:rsid w:val="3FFFE052"/>
    <w:rsid w:val="40085342"/>
    <w:rsid w:val="400EFAB2"/>
    <w:rsid w:val="40301B2D"/>
    <w:rsid w:val="40453A69"/>
    <w:rsid w:val="406B919E"/>
    <w:rsid w:val="4081C8C0"/>
    <w:rsid w:val="4089A01B"/>
    <w:rsid w:val="409FB064"/>
    <w:rsid w:val="40D45575"/>
    <w:rsid w:val="40F990BB"/>
    <w:rsid w:val="41035186"/>
    <w:rsid w:val="410499FF"/>
    <w:rsid w:val="41148A18"/>
    <w:rsid w:val="4160B231"/>
    <w:rsid w:val="4166639C"/>
    <w:rsid w:val="4196FCEF"/>
    <w:rsid w:val="41C41ECB"/>
    <w:rsid w:val="41F2A514"/>
    <w:rsid w:val="4215151E"/>
    <w:rsid w:val="4219388E"/>
    <w:rsid w:val="4262C8BD"/>
    <w:rsid w:val="42B8A9A9"/>
    <w:rsid w:val="42C17F25"/>
    <w:rsid w:val="42E2242F"/>
    <w:rsid w:val="42EF6714"/>
    <w:rsid w:val="43097564"/>
    <w:rsid w:val="4332CD50"/>
    <w:rsid w:val="433FF404"/>
    <w:rsid w:val="43C445E0"/>
    <w:rsid w:val="43CDC6CB"/>
    <w:rsid w:val="43D7C6A7"/>
    <w:rsid w:val="440CD196"/>
    <w:rsid w:val="4423B54C"/>
    <w:rsid w:val="4424B8F2"/>
    <w:rsid w:val="4487CA88"/>
    <w:rsid w:val="449336AD"/>
    <w:rsid w:val="44DBC465"/>
    <w:rsid w:val="44F98204"/>
    <w:rsid w:val="4502B499"/>
    <w:rsid w:val="4530C9BC"/>
    <w:rsid w:val="453C20A2"/>
    <w:rsid w:val="454924F3"/>
    <w:rsid w:val="454EDC33"/>
    <w:rsid w:val="45C99955"/>
    <w:rsid w:val="45DC338A"/>
    <w:rsid w:val="45FF2866"/>
    <w:rsid w:val="46026D94"/>
    <w:rsid w:val="461F4853"/>
    <w:rsid w:val="464A5A42"/>
    <w:rsid w:val="46628B5C"/>
    <w:rsid w:val="468104CE"/>
    <w:rsid w:val="468C78E5"/>
    <w:rsid w:val="469E1C9D"/>
    <w:rsid w:val="469F5CB1"/>
    <w:rsid w:val="46C86D78"/>
    <w:rsid w:val="46DFA01F"/>
    <w:rsid w:val="4711C74B"/>
    <w:rsid w:val="471CE971"/>
    <w:rsid w:val="471E5102"/>
    <w:rsid w:val="473CFB8A"/>
    <w:rsid w:val="47584AE7"/>
    <w:rsid w:val="475BD800"/>
    <w:rsid w:val="477BA943"/>
    <w:rsid w:val="47B59552"/>
    <w:rsid w:val="47B8A091"/>
    <w:rsid w:val="47CE703D"/>
    <w:rsid w:val="48063E73"/>
    <w:rsid w:val="480999CF"/>
    <w:rsid w:val="480EAEE1"/>
    <w:rsid w:val="48442DFF"/>
    <w:rsid w:val="488DB0A5"/>
    <w:rsid w:val="48CE058A"/>
    <w:rsid w:val="48D9FA25"/>
    <w:rsid w:val="48F5300F"/>
    <w:rsid w:val="48FC08CE"/>
    <w:rsid w:val="493A0E56"/>
    <w:rsid w:val="493EC832"/>
    <w:rsid w:val="495132E2"/>
    <w:rsid w:val="49530E7A"/>
    <w:rsid w:val="496AEBE0"/>
    <w:rsid w:val="496C0D3F"/>
    <w:rsid w:val="496C47F8"/>
    <w:rsid w:val="49B44B5C"/>
    <w:rsid w:val="49FF8D2D"/>
    <w:rsid w:val="4A182ED7"/>
    <w:rsid w:val="4A202703"/>
    <w:rsid w:val="4A8E3C0B"/>
    <w:rsid w:val="4AB1D26D"/>
    <w:rsid w:val="4ACA3814"/>
    <w:rsid w:val="4AD927DD"/>
    <w:rsid w:val="4AE73B88"/>
    <w:rsid w:val="4B695F4E"/>
    <w:rsid w:val="4B6D2E43"/>
    <w:rsid w:val="4B976020"/>
    <w:rsid w:val="4B9B5D8E"/>
    <w:rsid w:val="4BAFA910"/>
    <w:rsid w:val="4BB1062D"/>
    <w:rsid w:val="4BB4C4D3"/>
    <w:rsid w:val="4C1382D4"/>
    <w:rsid w:val="4C189F5F"/>
    <w:rsid w:val="4C2380A7"/>
    <w:rsid w:val="4C2A0C6C"/>
    <w:rsid w:val="4C502EB2"/>
    <w:rsid w:val="4C521897"/>
    <w:rsid w:val="4C6D75A0"/>
    <w:rsid w:val="4C88796B"/>
    <w:rsid w:val="4CC509D7"/>
    <w:rsid w:val="4D566CDB"/>
    <w:rsid w:val="4DB63F1D"/>
    <w:rsid w:val="4DB8FDF0"/>
    <w:rsid w:val="4DBF5108"/>
    <w:rsid w:val="4DC62760"/>
    <w:rsid w:val="4E115C84"/>
    <w:rsid w:val="4E1DACC2"/>
    <w:rsid w:val="4E6EA8DC"/>
    <w:rsid w:val="4E7014E7"/>
    <w:rsid w:val="4E819F98"/>
    <w:rsid w:val="4EC3E83C"/>
    <w:rsid w:val="4ED2FE50"/>
    <w:rsid w:val="4EED7108"/>
    <w:rsid w:val="4F61AD2E"/>
    <w:rsid w:val="4F8D362E"/>
    <w:rsid w:val="4F9E5EC1"/>
    <w:rsid w:val="4FC8BFBC"/>
    <w:rsid w:val="4FE08D1E"/>
    <w:rsid w:val="50184C6E"/>
    <w:rsid w:val="505B2F99"/>
    <w:rsid w:val="506C0EA4"/>
    <w:rsid w:val="508C795E"/>
    <w:rsid w:val="50A22088"/>
    <w:rsid w:val="50CEC1CC"/>
    <w:rsid w:val="513968A7"/>
    <w:rsid w:val="516DAE08"/>
    <w:rsid w:val="51CE4E2B"/>
    <w:rsid w:val="51F76DEA"/>
    <w:rsid w:val="51F836CA"/>
    <w:rsid w:val="51FBFB8A"/>
    <w:rsid w:val="520599DE"/>
    <w:rsid w:val="527B273B"/>
    <w:rsid w:val="527B6F2E"/>
    <w:rsid w:val="52994DF0"/>
    <w:rsid w:val="52C15A1B"/>
    <w:rsid w:val="52C9E8B6"/>
    <w:rsid w:val="530992FE"/>
    <w:rsid w:val="53108F61"/>
    <w:rsid w:val="53196779"/>
    <w:rsid w:val="5334E0B5"/>
    <w:rsid w:val="5367C5DD"/>
    <w:rsid w:val="53810FFC"/>
    <w:rsid w:val="538309BD"/>
    <w:rsid w:val="53842E15"/>
    <w:rsid w:val="53A66F73"/>
    <w:rsid w:val="53E7A9BB"/>
    <w:rsid w:val="53F310D9"/>
    <w:rsid w:val="5420B0B9"/>
    <w:rsid w:val="54587A4F"/>
    <w:rsid w:val="546146F2"/>
    <w:rsid w:val="5465B917"/>
    <w:rsid w:val="5467F560"/>
    <w:rsid w:val="549D4776"/>
    <w:rsid w:val="550119E7"/>
    <w:rsid w:val="55045E1F"/>
    <w:rsid w:val="551C13B1"/>
    <w:rsid w:val="55989673"/>
    <w:rsid w:val="55A17881"/>
    <w:rsid w:val="55C40FD5"/>
    <w:rsid w:val="55D0EEB2"/>
    <w:rsid w:val="5623A74C"/>
    <w:rsid w:val="562F46DB"/>
    <w:rsid w:val="5661F0A9"/>
    <w:rsid w:val="567EE2D2"/>
    <w:rsid w:val="56845D81"/>
    <w:rsid w:val="569A2531"/>
    <w:rsid w:val="569CF82F"/>
    <w:rsid w:val="56EF300E"/>
    <w:rsid w:val="570306A4"/>
    <w:rsid w:val="5703E881"/>
    <w:rsid w:val="574F0EB2"/>
    <w:rsid w:val="57BC4F45"/>
    <w:rsid w:val="57C00E61"/>
    <w:rsid w:val="57CB9182"/>
    <w:rsid w:val="5825C827"/>
    <w:rsid w:val="5833E489"/>
    <w:rsid w:val="584C5B3C"/>
    <w:rsid w:val="585C546E"/>
    <w:rsid w:val="587489FC"/>
    <w:rsid w:val="588EFC55"/>
    <w:rsid w:val="58F83DD5"/>
    <w:rsid w:val="5905E94F"/>
    <w:rsid w:val="591DBFB0"/>
    <w:rsid w:val="59309B9F"/>
    <w:rsid w:val="5958AA7B"/>
    <w:rsid w:val="597CB9E8"/>
    <w:rsid w:val="59A8BEFD"/>
    <w:rsid w:val="59ACA966"/>
    <w:rsid w:val="59E08DC3"/>
    <w:rsid w:val="5A11FDEE"/>
    <w:rsid w:val="5A17B27A"/>
    <w:rsid w:val="5A52FB38"/>
    <w:rsid w:val="5A6D348E"/>
    <w:rsid w:val="5A9780F8"/>
    <w:rsid w:val="5AAE9376"/>
    <w:rsid w:val="5ABEC19B"/>
    <w:rsid w:val="5ACC6C00"/>
    <w:rsid w:val="5AD31752"/>
    <w:rsid w:val="5B146DAC"/>
    <w:rsid w:val="5B1E9D91"/>
    <w:rsid w:val="5B2B2C31"/>
    <w:rsid w:val="5B6C47E9"/>
    <w:rsid w:val="5BA44D29"/>
    <w:rsid w:val="5BC34379"/>
    <w:rsid w:val="5BD677C7"/>
    <w:rsid w:val="5BF33691"/>
    <w:rsid w:val="5BF8D73D"/>
    <w:rsid w:val="5C049312"/>
    <w:rsid w:val="5C0C65EB"/>
    <w:rsid w:val="5C154701"/>
    <w:rsid w:val="5C4BF79D"/>
    <w:rsid w:val="5C602F91"/>
    <w:rsid w:val="5C8598C4"/>
    <w:rsid w:val="5C9DEE3D"/>
    <w:rsid w:val="5CAFFD02"/>
    <w:rsid w:val="5CC72E0C"/>
    <w:rsid w:val="5CD368E2"/>
    <w:rsid w:val="5CDD3155"/>
    <w:rsid w:val="5CE21C67"/>
    <w:rsid w:val="5CE618DF"/>
    <w:rsid w:val="5D01E8E6"/>
    <w:rsid w:val="5D4DBE2E"/>
    <w:rsid w:val="5D70386C"/>
    <w:rsid w:val="5D79C4D5"/>
    <w:rsid w:val="5D8FB63C"/>
    <w:rsid w:val="5D91DB1F"/>
    <w:rsid w:val="5D964F48"/>
    <w:rsid w:val="5DAA0F74"/>
    <w:rsid w:val="5DB0C2B6"/>
    <w:rsid w:val="5E03200C"/>
    <w:rsid w:val="5E532B54"/>
    <w:rsid w:val="5E57D063"/>
    <w:rsid w:val="5E69766A"/>
    <w:rsid w:val="5E7B39A2"/>
    <w:rsid w:val="5E96604F"/>
    <w:rsid w:val="5EF31F88"/>
    <w:rsid w:val="5EF4F02C"/>
    <w:rsid w:val="5F109D3F"/>
    <w:rsid w:val="5F24D631"/>
    <w:rsid w:val="5F57C2F8"/>
    <w:rsid w:val="5F5FF772"/>
    <w:rsid w:val="5F82580F"/>
    <w:rsid w:val="5FAD2D84"/>
    <w:rsid w:val="5FC7612A"/>
    <w:rsid w:val="6006F6B2"/>
    <w:rsid w:val="60199F3E"/>
    <w:rsid w:val="6050E1D4"/>
    <w:rsid w:val="60526B8E"/>
    <w:rsid w:val="60C03B38"/>
    <w:rsid w:val="60DC7612"/>
    <w:rsid w:val="60E2E990"/>
    <w:rsid w:val="60ED68F9"/>
    <w:rsid w:val="60F0CAA1"/>
    <w:rsid w:val="60FD3BDF"/>
    <w:rsid w:val="610824ED"/>
    <w:rsid w:val="610D1594"/>
    <w:rsid w:val="615AB149"/>
    <w:rsid w:val="6170F2B6"/>
    <w:rsid w:val="6173D2AC"/>
    <w:rsid w:val="61884C54"/>
    <w:rsid w:val="618B2ED0"/>
    <w:rsid w:val="6192852B"/>
    <w:rsid w:val="61EE3BEF"/>
    <w:rsid w:val="61F9DD84"/>
    <w:rsid w:val="6269246B"/>
    <w:rsid w:val="63023075"/>
    <w:rsid w:val="631192F1"/>
    <w:rsid w:val="637B729E"/>
    <w:rsid w:val="63A6D6B8"/>
    <w:rsid w:val="63B18B9B"/>
    <w:rsid w:val="63B7C238"/>
    <w:rsid w:val="63CFDDFC"/>
    <w:rsid w:val="641B43F4"/>
    <w:rsid w:val="6434DCA1"/>
    <w:rsid w:val="6483CA67"/>
    <w:rsid w:val="64A10B4D"/>
    <w:rsid w:val="64AD1157"/>
    <w:rsid w:val="64B028A1"/>
    <w:rsid w:val="64B65C24"/>
    <w:rsid w:val="64E9A0F3"/>
    <w:rsid w:val="64ED2C6B"/>
    <w:rsid w:val="656D7F5D"/>
    <w:rsid w:val="6584D6BA"/>
    <w:rsid w:val="659324C5"/>
    <w:rsid w:val="659E260D"/>
    <w:rsid w:val="65FADA31"/>
    <w:rsid w:val="6623C35A"/>
    <w:rsid w:val="662CBC8E"/>
    <w:rsid w:val="662F23C8"/>
    <w:rsid w:val="66303E27"/>
    <w:rsid w:val="664C6579"/>
    <w:rsid w:val="66ACE5C7"/>
    <w:rsid w:val="66E92C5D"/>
    <w:rsid w:val="67094FBE"/>
    <w:rsid w:val="670F2602"/>
    <w:rsid w:val="671AF2A7"/>
    <w:rsid w:val="674CBAAA"/>
    <w:rsid w:val="67528016"/>
    <w:rsid w:val="67765738"/>
    <w:rsid w:val="678569D8"/>
    <w:rsid w:val="6786245D"/>
    <w:rsid w:val="678ACCBA"/>
    <w:rsid w:val="6797CA4C"/>
    <w:rsid w:val="67A90DD4"/>
    <w:rsid w:val="67BF87FB"/>
    <w:rsid w:val="67E639BC"/>
    <w:rsid w:val="67F91B8F"/>
    <w:rsid w:val="680FE11F"/>
    <w:rsid w:val="6846903C"/>
    <w:rsid w:val="6856F1AE"/>
    <w:rsid w:val="68C8557E"/>
    <w:rsid w:val="68CFBC23"/>
    <w:rsid w:val="68E4394F"/>
    <w:rsid w:val="6927FB6D"/>
    <w:rsid w:val="6928E6DF"/>
    <w:rsid w:val="692A1A8B"/>
    <w:rsid w:val="69377A85"/>
    <w:rsid w:val="69C4C87E"/>
    <w:rsid w:val="69E341B3"/>
    <w:rsid w:val="69E48689"/>
    <w:rsid w:val="69EE1E13"/>
    <w:rsid w:val="6A3F1F80"/>
    <w:rsid w:val="6A5F7DBA"/>
    <w:rsid w:val="6A835203"/>
    <w:rsid w:val="6A97B627"/>
    <w:rsid w:val="6A9ACF7D"/>
    <w:rsid w:val="6AAECE59"/>
    <w:rsid w:val="6AF30BEB"/>
    <w:rsid w:val="6AFE9CCD"/>
    <w:rsid w:val="6B1188B6"/>
    <w:rsid w:val="6B274D19"/>
    <w:rsid w:val="6B353DB8"/>
    <w:rsid w:val="6B89A1C9"/>
    <w:rsid w:val="6BB51782"/>
    <w:rsid w:val="6BDE5934"/>
    <w:rsid w:val="6BE0C26B"/>
    <w:rsid w:val="6BF77C37"/>
    <w:rsid w:val="6C1AB8D7"/>
    <w:rsid w:val="6C4663F3"/>
    <w:rsid w:val="6C550AA4"/>
    <w:rsid w:val="6C57C823"/>
    <w:rsid w:val="6C83921B"/>
    <w:rsid w:val="6CCD21C0"/>
    <w:rsid w:val="6CD768A8"/>
    <w:rsid w:val="6CEA24A8"/>
    <w:rsid w:val="6CF07F60"/>
    <w:rsid w:val="6D2CB764"/>
    <w:rsid w:val="6D30EE96"/>
    <w:rsid w:val="6D45F0F4"/>
    <w:rsid w:val="6D508CCB"/>
    <w:rsid w:val="6D586DE1"/>
    <w:rsid w:val="6DA5190A"/>
    <w:rsid w:val="6DC52443"/>
    <w:rsid w:val="6DCC3739"/>
    <w:rsid w:val="6E0FA438"/>
    <w:rsid w:val="6E2A6FF4"/>
    <w:rsid w:val="6E630688"/>
    <w:rsid w:val="6E6A0DEE"/>
    <w:rsid w:val="6E702C3E"/>
    <w:rsid w:val="6EC1428B"/>
    <w:rsid w:val="6EF87F17"/>
    <w:rsid w:val="6F1C4F29"/>
    <w:rsid w:val="6F3B6AD8"/>
    <w:rsid w:val="6F4EDBF5"/>
    <w:rsid w:val="6F5DC4DB"/>
    <w:rsid w:val="6F5DD279"/>
    <w:rsid w:val="6F6B274A"/>
    <w:rsid w:val="6F7143CE"/>
    <w:rsid w:val="6F72963C"/>
    <w:rsid w:val="6F9367FE"/>
    <w:rsid w:val="6FB519FE"/>
    <w:rsid w:val="6FDC79AB"/>
    <w:rsid w:val="6FF3A04F"/>
    <w:rsid w:val="70048E29"/>
    <w:rsid w:val="704A9616"/>
    <w:rsid w:val="7053E6BE"/>
    <w:rsid w:val="705F43E0"/>
    <w:rsid w:val="706E25D5"/>
    <w:rsid w:val="7071B2C3"/>
    <w:rsid w:val="70880DA6"/>
    <w:rsid w:val="70992A1E"/>
    <w:rsid w:val="70A10A92"/>
    <w:rsid w:val="70ABB736"/>
    <w:rsid w:val="70C1BAD3"/>
    <w:rsid w:val="70CA0309"/>
    <w:rsid w:val="70D3AD82"/>
    <w:rsid w:val="70F597E3"/>
    <w:rsid w:val="70FC8CAF"/>
    <w:rsid w:val="7106F7AB"/>
    <w:rsid w:val="71212D24"/>
    <w:rsid w:val="7197E51F"/>
    <w:rsid w:val="71A05E8A"/>
    <w:rsid w:val="71E66F3E"/>
    <w:rsid w:val="71FDD3F4"/>
    <w:rsid w:val="722B6E52"/>
    <w:rsid w:val="72326F85"/>
    <w:rsid w:val="7253EFEB"/>
    <w:rsid w:val="7274AA68"/>
    <w:rsid w:val="728081CC"/>
    <w:rsid w:val="72829FF7"/>
    <w:rsid w:val="72895BB1"/>
    <w:rsid w:val="72AE560C"/>
    <w:rsid w:val="736C9E52"/>
    <w:rsid w:val="73B3EA3B"/>
    <w:rsid w:val="73E553AB"/>
    <w:rsid w:val="73EB86D4"/>
    <w:rsid w:val="73FEDB89"/>
    <w:rsid w:val="741FA793"/>
    <w:rsid w:val="7455E979"/>
    <w:rsid w:val="74763A9C"/>
    <w:rsid w:val="7477B02E"/>
    <w:rsid w:val="74800BDA"/>
    <w:rsid w:val="74840E49"/>
    <w:rsid w:val="7496C271"/>
    <w:rsid w:val="74A6FA86"/>
    <w:rsid w:val="74AD36A0"/>
    <w:rsid w:val="74AEFD7D"/>
    <w:rsid w:val="74BF2666"/>
    <w:rsid w:val="74D7FF4C"/>
    <w:rsid w:val="74E67AC9"/>
    <w:rsid w:val="7507691D"/>
    <w:rsid w:val="75370F24"/>
    <w:rsid w:val="75637FC6"/>
    <w:rsid w:val="7566EA57"/>
    <w:rsid w:val="75684E36"/>
    <w:rsid w:val="75766DE4"/>
    <w:rsid w:val="75875735"/>
    <w:rsid w:val="758B90AD"/>
    <w:rsid w:val="759612CB"/>
    <w:rsid w:val="75A490D1"/>
    <w:rsid w:val="75B15688"/>
    <w:rsid w:val="75BB0A4B"/>
    <w:rsid w:val="75E7CD8B"/>
    <w:rsid w:val="7610D78F"/>
    <w:rsid w:val="76233CA7"/>
    <w:rsid w:val="7650FEF5"/>
    <w:rsid w:val="76510F84"/>
    <w:rsid w:val="7654E347"/>
    <w:rsid w:val="768E49A1"/>
    <w:rsid w:val="76D2DF85"/>
    <w:rsid w:val="76E21131"/>
    <w:rsid w:val="76F3C658"/>
    <w:rsid w:val="7705E0A8"/>
    <w:rsid w:val="770AC557"/>
    <w:rsid w:val="77232796"/>
    <w:rsid w:val="7736ECFA"/>
    <w:rsid w:val="77468D9B"/>
    <w:rsid w:val="77D42D23"/>
    <w:rsid w:val="782E7673"/>
    <w:rsid w:val="783C75F6"/>
    <w:rsid w:val="783F5305"/>
    <w:rsid w:val="787ED92B"/>
    <w:rsid w:val="789B2088"/>
    <w:rsid w:val="78BAB12D"/>
    <w:rsid w:val="79168C2E"/>
    <w:rsid w:val="794A08EA"/>
    <w:rsid w:val="795398B5"/>
    <w:rsid w:val="79A7D789"/>
    <w:rsid w:val="79C9204B"/>
    <w:rsid w:val="7A3814A8"/>
    <w:rsid w:val="7A3EDE6F"/>
    <w:rsid w:val="7A588A40"/>
    <w:rsid w:val="7A5BBE83"/>
    <w:rsid w:val="7A5C3B49"/>
    <w:rsid w:val="7A607067"/>
    <w:rsid w:val="7A654499"/>
    <w:rsid w:val="7A6723AE"/>
    <w:rsid w:val="7A6A73B5"/>
    <w:rsid w:val="7A777654"/>
    <w:rsid w:val="7A9F8F43"/>
    <w:rsid w:val="7AA21509"/>
    <w:rsid w:val="7AC5210C"/>
    <w:rsid w:val="7AD13807"/>
    <w:rsid w:val="7AE92CBB"/>
    <w:rsid w:val="7AED2789"/>
    <w:rsid w:val="7B187448"/>
    <w:rsid w:val="7B466574"/>
    <w:rsid w:val="7B669CF4"/>
    <w:rsid w:val="7B6E48DF"/>
    <w:rsid w:val="7B7416B8"/>
    <w:rsid w:val="7B887487"/>
    <w:rsid w:val="7B8C631A"/>
    <w:rsid w:val="7B9FC900"/>
    <w:rsid w:val="7BB8A696"/>
    <w:rsid w:val="7BBC2CB8"/>
    <w:rsid w:val="7BD951CB"/>
    <w:rsid w:val="7BF451A3"/>
    <w:rsid w:val="7C332070"/>
    <w:rsid w:val="7C3675EB"/>
    <w:rsid w:val="7C4E5D0E"/>
    <w:rsid w:val="7C99FAE8"/>
    <w:rsid w:val="7CF564E4"/>
    <w:rsid w:val="7CF6BEBC"/>
    <w:rsid w:val="7CFB1317"/>
    <w:rsid w:val="7D053D09"/>
    <w:rsid w:val="7D5279AD"/>
    <w:rsid w:val="7D75222C"/>
    <w:rsid w:val="7D8EBD0C"/>
    <w:rsid w:val="7DAB4DEA"/>
    <w:rsid w:val="7DCF196F"/>
    <w:rsid w:val="7DE73157"/>
    <w:rsid w:val="7E0CE5AB"/>
    <w:rsid w:val="7E345766"/>
    <w:rsid w:val="7E5AACC0"/>
    <w:rsid w:val="7E7C1E4F"/>
    <w:rsid w:val="7EBA1C7D"/>
    <w:rsid w:val="7EEE4A0E"/>
    <w:rsid w:val="7EF3792A"/>
    <w:rsid w:val="7EF51953"/>
    <w:rsid w:val="7F408D66"/>
    <w:rsid w:val="7F45E410"/>
    <w:rsid w:val="7F4E8B4E"/>
    <w:rsid w:val="7F71AF48"/>
    <w:rsid w:val="7FC286F4"/>
    <w:rsid w:val="7FE8C592"/>
    <w:rsid w:val="7FF1B024"/>
    <w:rsid w:val="7FF7F1CA"/>
    <w:rsid w:val="7FF830B2"/>
    <w:rsid w:val="7FFCF6E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9FE5"/>
  <w15:chartTrackingRefBased/>
  <w15:docId w15:val="{2F9BBA2E-F6CB-4813-BBC0-83DBFC6D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3C"/>
    <w:pPr>
      <w:spacing w:after="160" w:line="259" w:lineRule="auto"/>
    </w:pPr>
    <w:rPr>
      <w:sz w:val="22"/>
      <w:szCs w:val="22"/>
    </w:rPr>
  </w:style>
  <w:style w:type="paragraph" w:styleId="Heading1">
    <w:name w:val="heading 1"/>
    <w:basedOn w:val="Normal"/>
    <w:next w:val="Normal"/>
    <w:link w:val="Heading1Char"/>
    <w:uiPriority w:val="9"/>
    <w:qFormat/>
    <w:rsid w:val="00044B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D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12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A7A3C"/>
    <w:pPr>
      <w:spacing w:before="240" w:after="240" w:line="360" w:lineRule="auto"/>
    </w:pPr>
    <w:rPr>
      <w:rFonts w:ascii="Arial" w:eastAsia="Arial" w:hAnsi="Arial" w:cs="Arial"/>
      <w:color w:val="000000"/>
      <w:sz w:val="24"/>
      <w:szCs w:val="24"/>
      <w:lang w:val="en-US"/>
    </w:rPr>
  </w:style>
  <w:style w:type="character" w:customStyle="1" w:styleId="BodyTextChar">
    <w:name w:val="Body Text Char"/>
    <w:basedOn w:val="DefaultParagraphFont"/>
    <w:link w:val="BodyText"/>
    <w:rsid w:val="009A7A3C"/>
    <w:rPr>
      <w:rFonts w:ascii="Arial" w:eastAsia="Arial" w:hAnsi="Arial" w:cs="Arial"/>
      <w:color w:val="000000"/>
      <w:lang w:val="en-US"/>
    </w:rPr>
  </w:style>
  <w:style w:type="character" w:styleId="Hyperlink">
    <w:name w:val="Hyperlink"/>
    <w:basedOn w:val="DefaultParagraphFont"/>
    <w:uiPriority w:val="99"/>
    <w:unhideWhenUsed/>
    <w:rsid w:val="009A7A3C"/>
    <w:rPr>
      <w:color w:val="0563C1" w:themeColor="hyperlink"/>
      <w:u w:val="single"/>
    </w:rPr>
  </w:style>
  <w:style w:type="character" w:styleId="UnresolvedMention">
    <w:name w:val="Unresolved Mention"/>
    <w:basedOn w:val="DefaultParagraphFont"/>
    <w:uiPriority w:val="99"/>
    <w:semiHidden/>
    <w:unhideWhenUsed/>
    <w:rsid w:val="009A7A3C"/>
    <w:rPr>
      <w:color w:val="605E5C"/>
      <w:shd w:val="clear" w:color="auto" w:fill="E1DFDD"/>
    </w:rPr>
  </w:style>
  <w:style w:type="paragraph" w:styleId="Footer">
    <w:name w:val="footer"/>
    <w:basedOn w:val="Normal"/>
    <w:link w:val="FooterChar"/>
    <w:uiPriority w:val="99"/>
    <w:unhideWhenUsed/>
    <w:rsid w:val="00882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69"/>
    <w:rPr>
      <w:sz w:val="22"/>
      <w:szCs w:val="22"/>
    </w:rPr>
  </w:style>
  <w:style w:type="character" w:styleId="PageNumber">
    <w:name w:val="page number"/>
    <w:basedOn w:val="DefaultParagraphFont"/>
    <w:uiPriority w:val="99"/>
    <w:semiHidden/>
    <w:unhideWhenUsed/>
    <w:rsid w:val="00882D69"/>
  </w:style>
  <w:style w:type="paragraph" w:styleId="FootnoteText">
    <w:name w:val="footnote text"/>
    <w:basedOn w:val="Normal"/>
    <w:link w:val="FootnoteTextChar"/>
    <w:uiPriority w:val="99"/>
    <w:unhideWhenUsed/>
    <w:rsid w:val="00761386"/>
    <w:pPr>
      <w:spacing w:before="240" w:after="0" w:line="240" w:lineRule="auto"/>
    </w:pPr>
    <w:rPr>
      <w:sz w:val="20"/>
      <w:szCs w:val="20"/>
    </w:rPr>
  </w:style>
  <w:style w:type="character" w:customStyle="1" w:styleId="FootnoteTextChar">
    <w:name w:val="Footnote Text Char"/>
    <w:basedOn w:val="DefaultParagraphFont"/>
    <w:link w:val="FootnoteText"/>
    <w:uiPriority w:val="99"/>
    <w:rsid w:val="00761386"/>
    <w:rPr>
      <w:sz w:val="20"/>
      <w:szCs w:val="20"/>
    </w:rPr>
  </w:style>
  <w:style w:type="character" w:styleId="FootnoteReference">
    <w:name w:val="footnote reference"/>
    <w:basedOn w:val="DefaultParagraphFont"/>
    <w:uiPriority w:val="99"/>
    <w:unhideWhenUsed/>
    <w:rsid w:val="00761386"/>
    <w:rPr>
      <w:vertAlign w:val="superscript"/>
    </w:rPr>
  </w:style>
  <w:style w:type="paragraph" w:styleId="NormalWeb">
    <w:name w:val="Normal (Web)"/>
    <w:basedOn w:val="Normal"/>
    <w:uiPriority w:val="99"/>
    <w:semiHidden/>
    <w:unhideWhenUsed/>
    <w:rsid w:val="007074DC"/>
    <w:rPr>
      <w:rFonts w:ascii="Times New Roman" w:hAnsi="Times New Roman" w:cs="Times New Roman"/>
      <w:sz w:val="24"/>
      <w:szCs w:val="24"/>
    </w:rPr>
  </w:style>
  <w:style w:type="paragraph" w:styleId="EndnoteText">
    <w:name w:val="endnote text"/>
    <w:basedOn w:val="Normal"/>
    <w:link w:val="EndnoteTextChar"/>
    <w:uiPriority w:val="99"/>
    <w:unhideWhenUsed/>
    <w:rsid w:val="00BB7E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EndnoteTextChar">
    <w:name w:val="Endnote Text Char"/>
    <w:basedOn w:val="DefaultParagraphFont"/>
    <w:link w:val="EndnoteText"/>
    <w:uiPriority w:val="99"/>
    <w:rsid w:val="00BB7E75"/>
    <w:rPr>
      <w:rFonts w:ascii="Times New Roman" w:eastAsia="Arial Unicode MS" w:hAnsi="Times New Roman" w:cs="Times New Roman"/>
      <w:sz w:val="20"/>
      <w:szCs w:val="20"/>
      <w:bdr w:val="nil"/>
      <w:lang w:val="en-US"/>
    </w:rPr>
  </w:style>
  <w:style w:type="character" w:customStyle="1" w:styleId="Heading1Char">
    <w:name w:val="Heading 1 Char"/>
    <w:basedOn w:val="DefaultParagraphFont"/>
    <w:link w:val="Heading1"/>
    <w:uiPriority w:val="9"/>
    <w:rsid w:val="00044B9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F69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9A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94D9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E5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2C"/>
    <w:rPr>
      <w:rFonts w:ascii="Segoe UI" w:hAnsi="Segoe UI" w:cs="Segoe UI"/>
      <w:sz w:val="18"/>
      <w:szCs w:val="18"/>
    </w:rPr>
  </w:style>
  <w:style w:type="paragraph" w:styleId="Revision">
    <w:name w:val="Revision"/>
    <w:hidden/>
    <w:uiPriority w:val="99"/>
    <w:semiHidden/>
    <w:rsid w:val="003E3F7C"/>
    <w:rPr>
      <w:sz w:val="22"/>
      <w:szCs w:val="22"/>
    </w:rPr>
  </w:style>
  <w:style w:type="paragraph" w:styleId="Header">
    <w:name w:val="header"/>
    <w:basedOn w:val="Normal"/>
    <w:link w:val="HeaderChar"/>
    <w:uiPriority w:val="99"/>
    <w:unhideWhenUsed/>
    <w:rsid w:val="00C95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A23"/>
    <w:rPr>
      <w:sz w:val="22"/>
      <w:szCs w:val="22"/>
    </w:rPr>
  </w:style>
  <w:style w:type="character" w:styleId="EndnoteReference">
    <w:name w:val="endnote reference"/>
    <w:basedOn w:val="DefaultParagraphFont"/>
    <w:uiPriority w:val="99"/>
    <w:semiHidden/>
    <w:unhideWhenUsed/>
    <w:rsid w:val="002C66B9"/>
    <w:rPr>
      <w:vertAlign w:val="superscript"/>
    </w:rPr>
  </w:style>
  <w:style w:type="paragraph" w:customStyle="1" w:styleId="paragraph">
    <w:name w:val="paragraph"/>
    <w:basedOn w:val="Normal"/>
    <w:rsid w:val="00441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1DD3"/>
  </w:style>
  <w:style w:type="character" w:customStyle="1" w:styleId="eop">
    <w:name w:val="eop"/>
    <w:basedOn w:val="DefaultParagraphFont"/>
    <w:rsid w:val="00441DD3"/>
  </w:style>
  <w:style w:type="paragraph" w:styleId="ListParagraph">
    <w:name w:val="List Paragraph"/>
    <w:basedOn w:val="Normal"/>
    <w:uiPriority w:val="34"/>
    <w:qFormat/>
    <w:rsid w:val="00441DD3"/>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pPr>
      <w:spacing w:before="120" w:after="0"/>
      <w:ind w:left="220"/>
    </w:pPr>
    <w:rPr>
      <w:rFonts w:cstheme="minorHAnsi"/>
      <w:b/>
      <w:bCs/>
    </w:rPr>
  </w:style>
  <w:style w:type="paragraph" w:styleId="TOC1">
    <w:name w:val="toc 1"/>
    <w:basedOn w:val="Normal"/>
    <w:next w:val="Normal"/>
    <w:autoRedefine/>
    <w:uiPriority w:val="39"/>
    <w:unhideWhenUsed/>
    <w:rsid w:val="00817CB1"/>
    <w:pPr>
      <w:tabs>
        <w:tab w:val="right" w:leader="dot" w:pos="9628"/>
      </w:tabs>
      <w:spacing w:before="120" w:after="0"/>
    </w:pPr>
    <w:rPr>
      <w:rFonts w:ascii="Arial" w:hAnsi="Arial" w:cs="Arial"/>
      <w:i/>
      <w:iCs/>
      <w:noProof/>
      <w:sz w:val="24"/>
      <w:szCs w:val="24"/>
    </w:rPr>
  </w:style>
  <w:style w:type="character" w:customStyle="1" w:styleId="IntenseQuoteChar">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864BF7"/>
    <w:p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864BF7"/>
    <w:pPr>
      <w:spacing w:after="0"/>
      <w:ind w:left="440"/>
    </w:pPr>
    <w:rPr>
      <w:rFonts w:cstheme="minorHAnsi"/>
      <w:sz w:val="20"/>
      <w:szCs w:val="20"/>
    </w:rPr>
  </w:style>
  <w:style w:type="paragraph" w:styleId="TOC4">
    <w:name w:val="toc 4"/>
    <w:basedOn w:val="Normal"/>
    <w:next w:val="Normal"/>
    <w:autoRedefine/>
    <w:uiPriority w:val="39"/>
    <w:semiHidden/>
    <w:unhideWhenUsed/>
    <w:rsid w:val="00864BF7"/>
    <w:pPr>
      <w:spacing w:after="0"/>
      <w:ind w:left="660"/>
    </w:pPr>
    <w:rPr>
      <w:rFonts w:cstheme="minorHAnsi"/>
      <w:sz w:val="20"/>
      <w:szCs w:val="20"/>
    </w:rPr>
  </w:style>
  <w:style w:type="paragraph" w:styleId="TOC5">
    <w:name w:val="toc 5"/>
    <w:basedOn w:val="Normal"/>
    <w:next w:val="Normal"/>
    <w:autoRedefine/>
    <w:uiPriority w:val="39"/>
    <w:semiHidden/>
    <w:unhideWhenUsed/>
    <w:rsid w:val="00864BF7"/>
    <w:pPr>
      <w:spacing w:after="0"/>
      <w:ind w:left="880"/>
    </w:pPr>
    <w:rPr>
      <w:rFonts w:cstheme="minorHAnsi"/>
      <w:sz w:val="20"/>
      <w:szCs w:val="20"/>
    </w:rPr>
  </w:style>
  <w:style w:type="paragraph" w:styleId="TOC6">
    <w:name w:val="toc 6"/>
    <w:basedOn w:val="Normal"/>
    <w:next w:val="Normal"/>
    <w:autoRedefine/>
    <w:uiPriority w:val="39"/>
    <w:semiHidden/>
    <w:unhideWhenUsed/>
    <w:rsid w:val="00864BF7"/>
    <w:pPr>
      <w:spacing w:after="0"/>
      <w:ind w:left="1100"/>
    </w:pPr>
    <w:rPr>
      <w:rFonts w:cstheme="minorHAnsi"/>
      <w:sz w:val="20"/>
      <w:szCs w:val="20"/>
    </w:rPr>
  </w:style>
  <w:style w:type="paragraph" w:styleId="TOC7">
    <w:name w:val="toc 7"/>
    <w:basedOn w:val="Normal"/>
    <w:next w:val="Normal"/>
    <w:autoRedefine/>
    <w:uiPriority w:val="39"/>
    <w:semiHidden/>
    <w:unhideWhenUsed/>
    <w:rsid w:val="00864BF7"/>
    <w:pPr>
      <w:spacing w:after="0"/>
      <w:ind w:left="1320"/>
    </w:pPr>
    <w:rPr>
      <w:rFonts w:cstheme="minorHAnsi"/>
      <w:sz w:val="20"/>
      <w:szCs w:val="20"/>
    </w:rPr>
  </w:style>
  <w:style w:type="paragraph" w:styleId="TOC8">
    <w:name w:val="toc 8"/>
    <w:basedOn w:val="Normal"/>
    <w:next w:val="Normal"/>
    <w:autoRedefine/>
    <w:uiPriority w:val="39"/>
    <w:semiHidden/>
    <w:unhideWhenUsed/>
    <w:rsid w:val="00864BF7"/>
    <w:pPr>
      <w:spacing w:after="0"/>
      <w:ind w:left="1540"/>
    </w:pPr>
    <w:rPr>
      <w:rFonts w:cstheme="minorHAnsi"/>
      <w:sz w:val="20"/>
      <w:szCs w:val="20"/>
    </w:rPr>
  </w:style>
  <w:style w:type="paragraph" w:styleId="TOC9">
    <w:name w:val="toc 9"/>
    <w:basedOn w:val="Normal"/>
    <w:next w:val="Normal"/>
    <w:autoRedefine/>
    <w:uiPriority w:val="39"/>
    <w:semiHidden/>
    <w:unhideWhenUsed/>
    <w:rsid w:val="00864BF7"/>
    <w:pPr>
      <w:spacing w:after="0"/>
      <w:ind w:left="176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864BF7"/>
    <w:rPr>
      <w:b/>
      <w:bCs/>
    </w:rPr>
  </w:style>
  <w:style w:type="character" w:customStyle="1" w:styleId="CommentSubjectChar">
    <w:name w:val="Comment Subject Char"/>
    <w:basedOn w:val="CommentTextChar"/>
    <w:link w:val="CommentSubject"/>
    <w:uiPriority w:val="99"/>
    <w:semiHidden/>
    <w:rsid w:val="00864BF7"/>
    <w:rPr>
      <w:b/>
      <w:bCs/>
      <w:sz w:val="20"/>
      <w:szCs w:val="20"/>
    </w:rPr>
  </w:style>
  <w:style w:type="character" w:styleId="FollowedHyperlink">
    <w:name w:val="FollowedHyperlink"/>
    <w:basedOn w:val="DefaultParagraphFont"/>
    <w:uiPriority w:val="99"/>
    <w:semiHidden/>
    <w:unhideWhenUsed/>
    <w:rsid w:val="006A1775"/>
    <w:rPr>
      <w:color w:val="954F72" w:themeColor="followedHyperlink"/>
      <w:u w:val="single"/>
    </w:rPr>
  </w:style>
  <w:style w:type="character" w:customStyle="1" w:styleId="highwire-citation-authors">
    <w:name w:val="highwire-citation-authors"/>
    <w:basedOn w:val="DefaultParagraphFont"/>
    <w:rsid w:val="00FA3748"/>
  </w:style>
  <w:style w:type="character" w:customStyle="1" w:styleId="highwire-citation-author">
    <w:name w:val="highwire-citation-author"/>
    <w:basedOn w:val="DefaultParagraphFont"/>
    <w:rsid w:val="00FA3748"/>
  </w:style>
  <w:style w:type="character" w:customStyle="1" w:styleId="nlm-surname">
    <w:name w:val="nlm-surname"/>
    <w:basedOn w:val="DefaultParagraphFont"/>
    <w:rsid w:val="00FA3748"/>
  </w:style>
  <w:style w:type="character" w:customStyle="1" w:styleId="citation-et">
    <w:name w:val="citation-et"/>
    <w:basedOn w:val="DefaultParagraphFont"/>
    <w:rsid w:val="00FA3748"/>
  </w:style>
  <w:style w:type="character" w:customStyle="1" w:styleId="highwire-cite-metadata-journal">
    <w:name w:val="highwire-cite-metadata-journal"/>
    <w:basedOn w:val="DefaultParagraphFont"/>
    <w:rsid w:val="00FA3748"/>
  </w:style>
  <w:style w:type="character" w:customStyle="1" w:styleId="highwire-cite-metadata-year">
    <w:name w:val="highwire-cite-metadata-year"/>
    <w:basedOn w:val="DefaultParagraphFont"/>
    <w:rsid w:val="00FA3748"/>
  </w:style>
  <w:style w:type="character" w:customStyle="1" w:styleId="highwire-cite-metadata-volume">
    <w:name w:val="highwire-cite-metadata-volume"/>
    <w:basedOn w:val="DefaultParagraphFont"/>
    <w:rsid w:val="00FA3748"/>
  </w:style>
  <w:style w:type="character" w:customStyle="1" w:styleId="highwire-cite-metadata-pages">
    <w:name w:val="highwire-cite-metadata-pages"/>
    <w:basedOn w:val="DefaultParagraphFont"/>
    <w:rsid w:val="00FA3748"/>
  </w:style>
  <w:style w:type="character" w:customStyle="1" w:styleId="Heading3Char">
    <w:name w:val="Heading 3 Char"/>
    <w:basedOn w:val="DefaultParagraphFont"/>
    <w:link w:val="Heading3"/>
    <w:uiPriority w:val="9"/>
    <w:rsid w:val="008D12AA"/>
    <w:rPr>
      <w:rFonts w:asciiTheme="majorHAnsi" w:eastAsiaTheme="majorEastAsia" w:hAnsiTheme="majorHAnsi" w:cstheme="majorBidi"/>
      <w:color w:val="1F3763" w:themeColor="accent1" w:themeShade="7F"/>
    </w:rPr>
  </w:style>
  <w:style w:type="paragraph" w:customStyle="1" w:styleId="Default">
    <w:name w:val="Default"/>
    <w:rsid w:val="003C7BF0"/>
    <w:pPr>
      <w:autoSpaceDE w:val="0"/>
      <w:autoSpaceDN w:val="0"/>
      <w:adjustRightInd w:val="0"/>
    </w:pPr>
    <w:rPr>
      <w:rFonts w:ascii="DIN Pro" w:hAnsi="DIN Pro" w:cs="DIN Pro"/>
      <w:color w:val="000000"/>
      <w:lang w:val="en-US"/>
      <w14:ligatures w14:val="standardContextual"/>
    </w:rPr>
  </w:style>
  <w:style w:type="character" w:customStyle="1" w:styleId="A6">
    <w:name w:val="A6"/>
    <w:uiPriority w:val="99"/>
    <w:rsid w:val="003C7BF0"/>
    <w:rPr>
      <w:rFonts w:ascii="Arial" w:hAnsi="Arial" w:cs="Arial"/>
      <w:color w:val="000000"/>
      <w:sz w:val="22"/>
      <w:szCs w:val="22"/>
    </w:rPr>
  </w:style>
  <w:style w:type="table" w:styleId="PlainTable1">
    <w:name w:val="Plain Table 1"/>
    <w:basedOn w:val="TableNormal"/>
    <w:uiPriority w:val="41"/>
    <w:rsid w:val="003C7B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506F93"/>
    <w:rPr>
      <w:b/>
      <w:bCs/>
    </w:rPr>
  </w:style>
  <w:style w:type="character" w:customStyle="1" w:styleId="markedcontent">
    <w:name w:val="markedcontent"/>
    <w:basedOn w:val="DefaultParagraphFont"/>
    <w:rsid w:val="001E327D"/>
  </w:style>
  <w:style w:type="character" w:customStyle="1" w:styleId="highlight">
    <w:name w:val="highlight"/>
    <w:basedOn w:val="DefaultParagraphFont"/>
    <w:rsid w:val="001E327D"/>
  </w:style>
  <w:style w:type="paragraph" w:customStyle="1" w:styleId="m3918292660163002632msolistparagraph">
    <w:name w:val="m_3918292660163002632msolistparagraph"/>
    <w:basedOn w:val="Normal"/>
    <w:rsid w:val="00736B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924">
      <w:bodyDiv w:val="1"/>
      <w:marLeft w:val="0"/>
      <w:marRight w:val="0"/>
      <w:marTop w:val="0"/>
      <w:marBottom w:val="0"/>
      <w:divBdr>
        <w:top w:val="none" w:sz="0" w:space="0" w:color="auto"/>
        <w:left w:val="none" w:sz="0" w:space="0" w:color="auto"/>
        <w:bottom w:val="none" w:sz="0" w:space="0" w:color="auto"/>
        <w:right w:val="none" w:sz="0" w:space="0" w:color="auto"/>
      </w:divBdr>
      <w:divsChild>
        <w:div w:id="1112241123">
          <w:marLeft w:val="0"/>
          <w:marRight w:val="0"/>
          <w:marTop w:val="0"/>
          <w:marBottom w:val="0"/>
          <w:divBdr>
            <w:top w:val="none" w:sz="0" w:space="0" w:color="auto"/>
            <w:left w:val="none" w:sz="0" w:space="0" w:color="auto"/>
            <w:bottom w:val="none" w:sz="0" w:space="0" w:color="auto"/>
            <w:right w:val="none" w:sz="0" w:space="0" w:color="auto"/>
          </w:divBdr>
          <w:divsChild>
            <w:div w:id="1688289810">
              <w:marLeft w:val="0"/>
              <w:marRight w:val="0"/>
              <w:marTop w:val="0"/>
              <w:marBottom w:val="0"/>
              <w:divBdr>
                <w:top w:val="none" w:sz="0" w:space="0" w:color="auto"/>
                <w:left w:val="none" w:sz="0" w:space="0" w:color="auto"/>
                <w:bottom w:val="none" w:sz="0" w:space="0" w:color="auto"/>
                <w:right w:val="none" w:sz="0" w:space="0" w:color="auto"/>
              </w:divBdr>
              <w:divsChild>
                <w:div w:id="2172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2759">
      <w:bodyDiv w:val="1"/>
      <w:marLeft w:val="0"/>
      <w:marRight w:val="0"/>
      <w:marTop w:val="0"/>
      <w:marBottom w:val="0"/>
      <w:divBdr>
        <w:top w:val="none" w:sz="0" w:space="0" w:color="auto"/>
        <w:left w:val="none" w:sz="0" w:space="0" w:color="auto"/>
        <w:bottom w:val="none" w:sz="0" w:space="0" w:color="auto"/>
        <w:right w:val="none" w:sz="0" w:space="0" w:color="auto"/>
      </w:divBdr>
    </w:div>
    <w:div w:id="296884996">
      <w:bodyDiv w:val="1"/>
      <w:marLeft w:val="0"/>
      <w:marRight w:val="0"/>
      <w:marTop w:val="0"/>
      <w:marBottom w:val="0"/>
      <w:divBdr>
        <w:top w:val="none" w:sz="0" w:space="0" w:color="auto"/>
        <w:left w:val="none" w:sz="0" w:space="0" w:color="auto"/>
        <w:bottom w:val="none" w:sz="0" w:space="0" w:color="auto"/>
        <w:right w:val="none" w:sz="0" w:space="0" w:color="auto"/>
      </w:divBdr>
      <w:divsChild>
        <w:div w:id="181479724">
          <w:marLeft w:val="0"/>
          <w:marRight w:val="0"/>
          <w:marTop w:val="0"/>
          <w:marBottom w:val="0"/>
          <w:divBdr>
            <w:top w:val="none" w:sz="0" w:space="0" w:color="auto"/>
            <w:left w:val="none" w:sz="0" w:space="0" w:color="auto"/>
            <w:bottom w:val="none" w:sz="0" w:space="0" w:color="auto"/>
            <w:right w:val="none" w:sz="0" w:space="0" w:color="auto"/>
          </w:divBdr>
        </w:div>
        <w:div w:id="1709138077">
          <w:marLeft w:val="0"/>
          <w:marRight w:val="0"/>
          <w:marTop w:val="0"/>
          <w:marBottom w:val="0"/>
          <w:divBdr>
            <w:top w:val="none" w:sz="0" w:space="0" w:color="auto"/>
            <w:left w:val="none" w:sz="0" w:space="0" w:color="auto"/>
            <w:bottom w:val="none" w:sz="0" w:space="0" w:color="auto"/>
            <w:right w:val="none" w:sz="0" w:space="0" w:color="auto"/>
          </w:divBdr>
        </w:div>
      </w:divsChild>
    </w:div>
    <w:div w:id="547496585">
      <w:bodyDiv w:val="1"/>
      <w:marLeft w:val="0"/>
      <w:marRight w:val="0"/>
      <w:marTop w:val="0"/>
      <w:marBottom w:val="0"/>
      <w:divBdr>
        <w:top w:val="none" w:sz="0" w:space="0" w:color="auto"/>
        <w:left w:val="none" w:sz="0" w:space="0" w:color="auto"/>
        <w:bottom w:val="none" w:sz="0" w:space="0" w:color="auto"/>
        <w:right w:val="none" w:sz="0" w:space="0" w:color="auto"/>
      </w:divBdr>
      <w:divsChild>
        <w:div w:id="796224233">
          <w:marLeft w:val="0"/>
          <w:marRight w:val="0"/>
          <w:marTop w:val="0"/>
          <w:marBottom w:val="0"/>
          <w:divBdr>
            <w:top w:val="none" w:sz="0" w:space="0" w:color="auto"/>
            <w:left w:val="none" w:sz="0" w:space="0" w:color="auto"/>
            <w:bottom w:val="none" w:sz="0" w:space="0" w:color="auto"/>
            <w:right w:val="none" w:sz="0" w:space="0" w:color="auto"/>
          </w:divBdr>
          <w:divsChild>
            <w:div w:id="1427849528">
              <w:marLeft w:val="0"/>
              <w:marRight w:val="0"/>
              <w:marTop w:val="0"/>
              <w:marBottom w:val="0"/>
              <w:divBdr>
                <w:top w:val="none" w:sz="0" w:space="0" w:color="auto"/>
                <w:left w:val="none" w:sz="0" w:space="0" w:color="auto"/>
                <w:bottom w:val="none" w:sz="0" w:space="0" w:color="auto"/>
                <w:right w:val="none" w:sz="0" w:space="0" w:color="auto"/>
              </w:divBdr>
              <w:divsChild>
                <w:div w:id="18057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7822">
      <w:bodyDiv w:val="1"/>
      <w:marLeft w:val="0"/>
      <w:marRight w:val="0"/>
      <w:marTop w:val="0"/>
      <w:marBottom w:val="0"/>
      <w:divBdr>
        <w:top w:val="none" w:sz="0" w:space="0" w:color="auto"/>
        <w:left w:val="none" w:sz="0" w:space="0" w:color="auto"/>
        <w:bottom w:val="none" w:sz="0" w:space="0" w:color="auto"/>
        <w:right w:val="none" w:sz="0" w:space="0" w:color="auto"/>
      </w:divBdr>
    </w:div>
    <w:div w:id="1036806613">
      <w:bodyDiv w:val="1"/>
      <w:marLeft w:val="0"/>
      <w:marRight w:val="0"/>
      <w:marTop w:val="0"/>
      <w:marBottom w:val="0"/>
      <w:divBdr>
        <w:top w:val="none" w:sz="0" w:space="0" w:color="auto"/>
        <w:left w:val="none" w:sz="0" w:space="0" w:color="auto"/>
        <w:bottom w:val="none" w:sz="0" w:space="0" w:color="auto"/>
        <w:right w:val="none" w:sz="0" w:space="0" w:color="auto"/>
      </w:divBdr>
    </w:div>
    <w:div w:id="1041785029">
      <w:bodyDiv w:val="1"/>
      <w:marLeft w:val="0"/>
      <w:marRight w:val="0"/>
      <w:marTop w:val="0"/>
      <w:marBottom w:val="0"/>
      <w:divBdr>
        <w:top w:val="none" w:sz="0" w:space="0" w:color="auto"/>
        <w:left w:val="none" w:sz="0" w:space="0" w:color="auto"/>
        <w:bottom w:val="none" w:sz="0" w:space="0" w:color="auto"/>
        <w:right w:val="none" w:sz="0" w:space="0" w:color="auto"/>
      </w:divBdr>
    </w:div>
    <w:div w:id="1136140720">
      <w:bodyDiv w:val="1"/>
      <w:marLeft w:val="0"/>
      <w:marRight w:val="0"/>
      <w:marTop w:val="0"/>
      <w:marBottom w:val="0"/>
      <w:divBdr>
        <w:top w:val="none" w:sz="0" w:space="0" w:color="auto"/>
        <w:left w:val="none" w:sz="0" w:space="0" w:color="auto"/>
        <w:bottom w:val="none" w:sz="0" w:space="0" w:color="auto"/>
        <w:right w:val="none" w:sz="0" w:space="0" w:color="auto"/>
      </w:divBdr>
      <w:divsChild>
        <w:div w:id="913853891">
          <w:marLeft w:val="0"/>
          <w:marRight w:val="0"/>
          <w:marTop w:val="0"/>
          <w:marBottom w:val="0"/>
          <w:divBdr>
            <w:top w:val="none" w:sz="0" w:space="0" w:color="auto"/>
            <w:left w:val="none" w:sz="0" w:space="0" w:color="auto"/>
            <w:bottom w:val="none" w:sz="0" w:space="0" w:color="auto"/>
            <w:right w:val="none" w:sz="0" w:space="0" w:color="auto"/>
          </w:divBdr>
        </w:div>
        <w:div w:id="1564752076">
          <w:marLeft w:val="0"/>
          <w:marRight w:val="0"/>
          <w:marTop w:val="0"/>
          <w:marBottom w:val="0"/>
          <w:divBdr>
            <w:top w:val="none" w:sz="0" w:space="0" w:color="auto"/>
            <w:left w:val="none" w:sz="0" w:space="0" w:color="auto"/>
            <w:bottom w:val="none" w:sz="0" w:space="0" w:color="auto"/>
            <w:right w:val="none" w:sz="0" w:space="0" w:color="auto"/>
          </w:divBdr>
        </w:div>
        <w:div w:id="1892498308">
          <w:marLeft w:val="0"/>
          <w:marRight w:val="0"/>
          <w:marTop w:val="0"/>
          <w:marBottom w:val="0"/>
          <w:divBdr>
            <w:top w:val="none" w:sz="0" w:space="0" w:color="auto"/>
            <w:left w:val="none" w:sz="0" w:space="0" w:color="auto"/>
            <w:bottom w:val="none" w:sz="0" w:space="0" w:color="auto"/>
            <w:right w:val="none" w:sz="0" w:space="0" w:color="auto"/>
          </w:divBdr>
        </w:div>
        <w:div w:id="2038851573">
          <w:marLeft w:val="0"/>
          <w:marRight w:val="0"/>
          <w:marTop w:val="0"/>
          <w:marBottom w:val="0"/>
          <w:divBdr>
            <w:top w:val="none" w:sz="0" w:space="0" w:color="auto"/>
            <w:left w:val="none" w:sz="0" w:space="0" w:color="auto"/>
            <w:bottom w:val="none" w:sz="0" w:space="0" w:color="auto"/>
            <w:right w:val="none" w:sz="0" w:space="0" w:color="auto"/>
          </w:divBdr>
        </w:div>
      </w:divsChild>
    </w:div>
    <w:div w:id="1248149577">
      <w:bodyDiv w:val="1"/>
      <w:marLeft w:val="0"/>
      <w:marRight w:val="0"/>
      <w:marTop w:val="0"/>
      <w:marBottom w:val="0"/>
      <w:divBdr>
        <w:top w:val="none" w:sz="0" w:space="0" w:color="auto"/>
        <w:left w:val="none" w:sz="0" w:space="0" w:color="auto"/>
        <w:bottom w:val="none" w:sz="0" w:space="0" w:color="auto"/>
        <w:right w:val="none" w:sz="0" w:space="0" w:color="auto"/>
      </w:divBdr>
      <w:divsChild>
        <w:div w:id="1825926223">
          <w:marLeft w:val="0"/>
          <w:marRight w:val="0"/>
          <w:marTop w:val="0"/>
          <w:marBottom w:val="0"/>
          <w:divBdr>
            <w:top w:val="none" w:sz="0" w:space="0" w:color="auto"/>
            <w:left w:val="none" w:sz="0" w:space="0" w:color="auto"/>
            <w:bottom w:val="none" w:sz="0" w:space="0" w:color="auto"/>
            <w:right w:val="none" w:sz="0" w:space="0" w:color="auto"/>
          </w:divBdr>
          <w:divsChild>
            <w:div w:id="1208222019">
              <w:marLeft w:val="0"/>
              <w:marRight w:val="0"/>
              <w:marTop w:val="0"/>
              <w:marBottom w:val="0"/>
              <w:divBdr>
                <w:top w:val="none" w:sz="0" w:space="0" w:color="auto"/>
                <w:left w:val="none" w:sz="0" w:space="0" w:color="auto"/>
                <w:bottom w:val="none" w:sz="0" w:space="0" w:color="auto"/>
                <w:right w:val="none" w:sz="0" w:space="0" w:color="auto"/>
              </w:divBdr>
              <w:divsChild>
                <w:div w:id="6343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69629">
      <w:bodyDiv w:val="1"/>
      <w:marLeft w:val="0"/>
      <w:marRight w:val="0"/>
      <w:marTop w:val="0"/>
      <w:marBottom w:val="0"/>
      <w:divBdr>
        <w:top w:val="none" w:sz="0" w:space="0" w:color="auto"/>
        <w:left w:val="none" w:sz="0" w:space="0" w:color="auto"/>
        <w:bottom w:val="none" w:sz="0" w:space="0" w:color="auto"/>
        <w:right w:val="none" w:sz="0" w:space="0" w:color="auto"/>
      </w:divBdr>
      <w:divsChild>
        <w:div w:id="1183544440">
          <w:marLeft w:val="0"/>
          <w:marRight w:val="0"/>
          <w:marTop w:val="0"/>
          <w:marBottom w:val="0"/>
          <w:divBdr>
            <w:top w:val="none" w:sz="0" w:space="0" w:color="auto"/>
            <w:left w:val="none" w:sz="0" w:space="0" w:color="auto"/>
            <w:bottom w:val="none" w:sz="0" w:space="0" w:color="auto"/>
            <w:right w:val="none" w:sz="0" w:space="0" w:color="auto"/>
          </w:divBdr>
          <w:divsChild>
            <w:div w:id="1773357273">
              <w:marLeft w:val="0"/>
              <w:marRight w:val="0"/>
              <w:marTop w:val="0"/>
              <w:marBottom w:val="0"/>
              <w:divBdr>
                <w:top w:val="none" w:sz="0" w:space="0" w:color="auto"/>
                <w:left w:val="none" w:sz="0" w:space="0" w:color="auto"/>
                <w:bottom w:val="none" w:sz="0" w:space="0" w:color="auto"/>
                <w:right w:val="none" w:sz="0" w:space="0" w:color="auto"/>
              </w:divBdr>
              <w:divsChild>
                <w:div w:id="4862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0955">
      <w:bodyDiv w:val="1"/>
      <w:marLeft w:val="0"/>
      <w:marRight w:val="0"/>
      <w:marTop w:val="0"/>
      <w:marBottom w:val="0"/>
      <w:divBdr>
        <w:top w:val="none" w:sz="0" w:space="0" w:color="auto"/>
        <w:left w:val="none" w:sz="0" w:space="0" w:color="auto"/>
        <w:bottom w:val="none" w:sz="0" w:space="0" w:color="auto"/>
        <w:right w:val="none" w:sz="0" w:space="0" w:color="auto"/>
      </w:divBdr>
    </w:div>
    <w:div w:id="1491872222">
      <w:bodyDiv w:val="1"/>
      <w:marLeft w:val="0"/>
      <w:marRight w:val="0"/>
      <w:marTop w:val="0"/>
      <w:marBottom w:val="0"/>
      <w:divBdr>
        <w:top w:val="none" w:sz="0" w:space="0" w:color="auto"/>
        <w:left w:val="none" w:sz="0" w:space="0" w:color="auto"/>
        <w:bottom w:val="none" w:sz="0" w:space="0" w:color="auto"/>
        <w:right w:val="none" w:sz="0" w:space="0" w:color="auto"/>
      </w:divBdr>
    </w:div>
    <w:div w:id="1692220023">
      <w:bodyDiv w:val="1"/>
      <w:marLeft w:val="0"/>
      <w:marRight w:val="0"/>
      <w:marTop w:val="0"/>
      <w:marBottom w:val="0"/>
      <w:divBdr>
        <w:top w:val="none" w:sz="0" w:space="0" w:color="auto"/>
        <w:left w:val="none" w:sz="0" w:space="0" w:color="auto"/>
        <w:bottom w:val="none" w:sz="0" w:space="0" w:color="auto"/>
        <w:right w:val="none" w:sz="0" w:space="0" w:color="auto"/>
      </w:divBdr>
      <w:divsChild>
        <w:div w:id="78915790">
          <w:marLeft w:val="0"/>
          <w:marRight w:val="0"/>
          <w:marTop w:val="0"/>
          <w:marBottom w:val="0"/>
          <w:divBdr>
            <w:top w:val="none" w:sz="0" w:space="0" w:color="auto"/>
            <w:left w:val="none" w:sz="0" w:space="0" w:color="auto"/>
            <w:bottom w:val="none" w:sz="0" w:space="0" w:color="auto"/>
            <w:right w:val="none" w:sz="0" w:space="0" w:color="auto"/>
          </w:divBdr>
        </w:div>
        <w:div w:id="197551244">
          <w:marLeft w:val="0"/>
          <w:marRight w:val="0"/>
          <w:marTop w:val="0"/>
          <w:marBottom w:val="0"/>
          <w:divBdr>
            <w:top w:val="none" w:sz="0" w:space="0" w:color="auto"/>
            <w:left w:val="none" w:sz="0" w:space="0" w:color="auto"/>
            <w:bottom w:val="none" w:sz="0" w:space="0" w:color="auto"/>
            <w:right w:val="none" w:sz="0" w:space="0" w:color="auto"/>
          </w:divBdr>
        </w:div>
        <w:div w:id="267547569">
          <w:marLeft w:val="0"/>
          <w:marRight w:val="0"/>
          <w:marTop w:val="0"/>
          <w:marBottom w:val="0"/>
          <w:divBdr>
            <w:top w:val="none" w:sz="0" w:space="0" w:color="auto"/>
            <w:left w:val="none" w:sz="0" w:space="0" w:color="auto"/>
            <w:bottom w:val="none" w:sz="0" w:space="0" w:color="auto"/>
            <w:right w:val="none" w:sz="0" w:space="0" w:color="auto"/>
          </w:divBdr>
        </w:div>
      </w:divsChild>
    </w:div>
    <w:div w:id="1805081010">
      <w:bodyDiv w:val="1"/>
      <w:marLeft w:val="0"/>
      <w:marRight w:val="0"/>
      <w:marTop w:val="0"/>
      <w:marBottom w:val="0"/>
      <w:divBdr>
        <w:top w:val="none" w:sz="0" w:space="0" w:color="auto"/>
        <w:left w:val="none" w:sz="0" w:space="0" w:color="auto"/>
        <w:bottom w:val="none" w:sz="0" w:space="0" w:color="auto"/>
        <w:right w:val="none" w:sz="0" w:space="0" w:color="auto"/>
      </w:divBdr>
      <w:divsChild>
        <w:div w:id="1499468444">
          <w:marLeft w:val="0"/>
          <w:marRight w:val="0"/>
          <w:marTop w:val="0"/>
          <w:marBottom w:val="0"/>
          <w:divBdr>
            <w:top w:val="none" w:sz="0" w:space="0" w:color="auto"/>
            <w:left w:val="none" w:sz="0" w:space="0" w:color="auto"/>
            <w:bottom w:val="none" w:sz="0" w:space="0" w:color="auto"/>
            <w:right w:val="none" w:sz="0" w:space="0" w:color="auto"/>
          </w:divBdr>
          <w:divsChild>
            <w:div w:id="455833954">
              <w:marLeft w:val="0"/>
              <w:marRight w:val="0"/>
              <w:marTop w:val="0"/>
              <w:marBottom w:val="0"/>
              <w:divBdr>
                <w:top w:val="none" w:sz="0" w:space="0" w:color="auto"/>
                <w:left w:val="none" w:sz="0" w:space="0" w:color="auto"/>
                <w:bottom w:val="none" w:sz="0" w:space="0" w:color="auto"/>
                <w:right w:val="none" w:sz="0" w:space="0" w:color="auto"/>
              </w:divBdr>
              <w:divsChild>
                <w:div w:id="12298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912">
      <w:bodyDiv w:val="1"/>
      <w:marLeft w:val="0"/>
      <w:marRight w:val="0"/>
      <w:marTop w:val="0"/>
      <w:marBottom w:val="0"/>
      <w:divBdr>
        <w:top w:val="none" w:sz="0" w:space="0" w:color="auto"/>
        <w:left w:val="none" w:sz="0" w:space="0" w:color="auto"/>
        <w:bottom w:val="none" w:sz="0" w:space="0" w:color="auto"/>
        <w:right w:val="none" w:sz="0" w:space="0" w:color="auto"/>
      </w:divBdr>
    </w:div>
    <w:div w:id="19586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phie@wwda.org.au" TargetMode="External"/><Relationship Id="rId18" Type="http://schemas.openxmlformats.org/officeDocument/2006/relationships/hyperlink" Target="chrome-extension://efaidnbmnnnibpcajpcglclefindmkaj/https:/pwd.org.au/wp-content/uploads/2022/04/A-Handbook-on-Supporting-People-with-ID-who-have-Experienced-DFV-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ild.org.au/wp/wp-content/uploads/2020/09/How_To_Hear_Me_plus_covers_website-version-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mmunityliving.org.au/wp-content/uploads/2013/07/Which-way-is-justic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wd.org.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bastianZ@pwd.org.au" TargetMode="External"/><Relationship Id="rId22" Type="http://schemas.openxmlformats.org/officeDocument/2006/relationships/footer" Target="footer2.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refworld.org/legal/general/crpd/2015/en/106824" TargetMode="External"/><Relationship Id="rId2" Type="http://schemas.openxmlformats.org/officeDocument/2006/relationships/hyperlink" Target="https://www.ohchr.org/en/documents/concluding-observations/committee-rights-persons-disabilities-concluding-observations" TargetMode="External"/><Relationship Id="rId1" Type="http://schemas.openxmlformats.org/officeDocument/2006/relationships/hyperlink" Target="https://www.refworld.org/legal/general/crpd/2015/en/106824" TargetMode="External"/><Relationship Id="rId6" Type="http://schemas.openxmlformats.org/officeDocument/2006/relationships/hyperlink" Target="https://www.ohchr.org/en/documents/concluding-observations/committee-rights-persons-disabilities-concluding-observations" TargetMode="External"/><Relationship Id="rId5" Type="http://schemas.openxmlformats.org/officeDocument/2006/relationships/hyperlink" Target="https://www.refworld.org/legal/general/crpd/2015/en/106824" TargetMode="External"/><Relationship Id="rId4" Type="http://schemas.openxmlformats.org/officeDocument/2006/relationships/hyperlink" Target="https://www.ohchr.org/en/documents/concluding-observations/committee-rights-persons-disabilities-concluding-obser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820AC5B28F0409F731E813D4CDFD8" ma:contentTypeVersion="11" ma:contentTypeDescription="Create a new document." ma:contentTypeScope="" ma:versionID="50e41ae02546c28b5d2c3471e08c4c84">
  <xsd:schema xmlns:xsd="http://www.w3.org/2001/XMLSchema" xmlns:xs="http://www.w3.org/2001/XMLSchema" xmlns:p="http://schemas.microsoft.com/office/2006/metadata/properties" xmlns:ns2="1df371c7-210f-4427-b905-7bb5c1951aa2" xmlns:ns3="f80f1919-5526-45f5-b3ea-4a2c2e05a41b" targetNamespace="http://schemas.microsoft.com/office/2006/metadata/properties" ma:root="true" ma:fieldsID="76fb8e06d1e01e998d588b315d0a7c6e" ns2:_="" ns3:_="">
    <xsd:import namespace="1df371c7-210f-4427-b905-7bb5c1951aa2"/>
    <xsd:import namespace="f80f1919-5526-45f5-b3ea-4a2c2e05a4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371c7-210f-4427-b905-7bb5c1951a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1919-5526-45f5-b3ea-4a2c2e05a4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07854-F477-4910-92E4-A16B6B9BDC98}">
  <ds:schemaRefs>
    <ds:schemaRef ds:uri="http://schemas.openxmlformats.org/officeDocument/2006/bibliography"/>
  </ds:schemaRefs>
</ds:datastoreItem>
</file>

<file path=customXml/itemProps2.xml><?xml version="1.0" encoding="utf-8"?>
<ds:datastoreItem xmlns:ds="http://schemas.openxmlformats.org/officeDocument/2006/customXml" ds:itemID="{8258D39D-BA53-4D5D-B160-42738C9488C5}">
  <ds:schemaRefs>
    <ds:schemaRef ds:uri="http://schemas.microsoft.com/sharepoint/v3/contenttype/forms"/>
  </ds:schemaRefs>
</ds:datastoreItem>
</file>

<file path=customXml/itemProps3.xml><?xml version="1.0" encoding="utf-8"?>
<ds:datastoreItem xmlns:ds="http://schemas.openxmlformats.org/officeDocument/2006/customXml" ds:itemID="{7CDF0EB8-525D-4ED9-987F-DC7FA1D38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371c7-210f-4427-b905-7bb5c1951aa2"/>
    <ds:schemaRef ds:uri="f80f1919-5526-45f5-b3ea-4a2c2e05a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9DD3B-56CB-4192-BF03-E2CC61E0F5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4777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Comms | Women With Disabilities Australia</cp:lastModifiedBy>
  <cp:revision>2</cp:revision>
  <cp:lastPrinted>2023-04-15T04:30:00Z</cp:lastPrinted>
  <dcterms:created xsi:type="dcterms:W3CDTF">2024-06-18T09:37:00Z</dcterms:created>
  <dcterms:modified xsi:type="dcterms:W3CDTF">2024-06-18T09:37:00Z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0x0101003D1820AC5B28F0409F731E813D4CDFD8</vt:lpwstr>
  </property>
  <property fmtid="{D5CDD505-2E9C-101B-9397-08002B2CF9AE}" pid="3" name="MSIP_Label_0f488380-630a-4f55-a077-a19445e3f360_Enabled">
    <vt:lpwstr>true</vt:lpwstr>
  </property>
  <property fmtid="{D5CDD505-2E9C-101B-9397-08002B2CF9AE}" pid="4" name="MSIP_Label_0f488380-630a-4f55-a077-a19445e3f360_SetDate">
    <vt:lpwstr>2024-05-15T04:06:29Z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d89a64c0-c22b-40bc-b9ce-2f03e7d0e860</vt:lpwstr>
  </property>
  <property fmtid="{D5CDD505-2E9C-101B-9397-08002B2CF9AE}" pid="9" name="MSIP_Label_0f488380-630a-4f55-a077-a19445e3f360_ContentBits">
    <vt:lpwstr>0</vt:lpwstr>
  </property>
</Properties>
</file>