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0F9E" w14:textId="77777777" w:rsidR="0004018A" w:rsidRPr="0004018A" w:rsidRDefault="0004018A" w:rsidP="0004018A">
      <w:pPr>
        <w:rPr>
          <w:rStyle w:val="Hyperlink"/>
          <w:rFonts w:ascii="Calibri" w:hAnsi="Calibri" w:cs="Calibri"/>
          <w:color w:val="0000FF"/>
        </w:rPr>
      </w:pPr>
    </w:p>
    <w:p w14:paraId="4A50F18C" w14:textId="77777777" w:rsidR="0004018A" w:rsidRPr="0004018A" w:rsidRDefault="0004018A" w:rsidP="0004018A">
      <w:pPr>
        <w:rPr>
          <w:rFonts w:ascii="Calibri" w:hAnsi="Calibri" w:cs="Calibri"/>
        </w:rPr>
      </w:pPr>
    </w:p>
    <w:p w14:paraId="1E4F56D6" w14:textId="77777777" w:rsidR="0004018A" w:rsidRPr="0004018A" w:rsidRDefault="0004018A" w:rsidP="0004018A">
      <w:pPr>
        <w:spacing w:line="276" w:lineRule="auto"/>
        <w:rPr>
          <w:rFonts w:ascii="Calibri" w:hAnsi="Calibri" w:cs="Calibri"/>
        </w:rPr>
      </w:pPr>
    </w:p>
    <w:p w14:paraId="64C31473" w14:textId="77777777" w:rsidR="0004018A" w:rsidRPr="0004018A" w:rsidRDefault="0004018A" w:rsidP="0004018A">
      <w:pPr>
        <w:spacing w:line="276" w:lineRule="auto"/>
        <w:jc w:val="center"/>
        <w:rPr>
          <w:rFonts w:ascii="Calibri" w:hAnsi="Calibri" w:cs="Calibri"/>
        </w:rPr>
      </w:pPr>
      <w:r w:rsidRPr="0004018A">
        <w:rPr>
          <w:rFonts w:ascii="Calibri" w:hAnsi="Calibri" w:cs="Calibri"/>
          <w:noProof/>
          <w:lang w:eastAsia="en-AU"/>
        </w:rPr>
        <w:drawing>
          <wp:inline distT="0" distB="0" distL="0" distR="0" wp14:anchorId="33AA64B2" wp14:editId="2AE5E299">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2AF46F46" w14:textId="77777777" w:rsidR="0004018A" w:rsidRPr="0004018A" w:rsidRDefault="0004018A" w:rsidP="0004018A">
      <w:pPr>
        <w:rPr>
          <w:rFonts w:ascii="Calibri" w:hAnsi="Calibri" w:cs="Calibri"/>
        </w:rPr>
      </w:pPr>
    </w:p>
    <w:p w14:paraId="7E5D8EB1" w14:textId="77777777" w:rsidR="0004018A" w:rsidRPr="0004018A" w:rsidRDefault="0004018A" w:rsidP="0004018A">
      <w:pPr>
        <w:rPr>
          <w:rFonts w:ascii="Calibri" w:hAnsi="Calibri" w:cs="Calibri"/>
        </w:rPr>
      </w:pPr>
    </w:p>
    <w:p w14:paraId="66381A54" w14:textId="77777777" w:rsidR="0004018A" w:rsidRPr="0004018A" w:rsidRDefault="0004018A" w:rsidP="0004018A">
      <w:pPr>
        <w:rPr>
          <w:rFonts w:ascii="Calibri" w:hAnsi="Calibri" w:cs="Calibri"/>
        </w:rPr>
      </w:pPr>
    </w:p>
    <w:p w14:paraId="1156F670" w14:textId="77777777" w:rsidR="0004018A" w:rsidRPr="00A37B0F" w:rsidRDefault="0004018A" w:rsidP="0004018A">
      <w:pPr>
        <w:spacing w:line="276" w:lineRule="auto"/>
        <w:jc w:val="center"/>
        <w:rPr>
          <w:rFonts w:ascii="Calibri" w:hAnsi="Calibri" w:cs="Calibri"/>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04018A">
        <w:rPr>
          <w:rFonts w:ascii="Calibri" w:hAnsi="Calibri" w:cs="Calibri"/>
          <w:b/>
          <w:bCs/>
          <w:color w:val="004479"/>
          <w:sz w:val="40"/>
          <w:szCs w:val="40"/>
        </w:rPr>
        <w:t xml:space="preserve">WOMEN WITH </w:t>
      </w:r>
      <w:r w:rsidRPr="00A37B0F">
        <w:rPr>
          <w:rFonts w:ascii="Calibri" w:hAnsi="Calibri" w:cs="Calibri"/>
          <w:b/>
          <w:bCs/>
          <w:color w:val="004479"/>
          <w:sz w:val="40"/>
          <w:szCs w:val="40"/>
        </w:rPr>
        <w:t>DISABILITIES AUSTRALIA (WWDA)</w:t>
      </w:r>
      <w:bookmarkEnd w:id="0"/>
      <w:bookmarkEnd w:id="1"/>
      <w:bookmarkEnd w:id="2"/>
      <w:bookmarkEnd w:id="3"/>
      <w:bookmarkEnd w:id="4"/>
      <w:bookmarkEnd w:id="5"/>
      <w:bookmarkEnd w:id="6"/>
      <w:bookmarkEnd w:id="7"/>
      <w:bookmarkEnd w:id="8"/>
      <w:bookmarkEnd w:id="9"/>
      <w:bookmarkEnd w:id="10"/>
    </w:p>
    <w:p w14:paraId="5038EC12" w14:textId="77777777" w:rsidR="0004018A" w:rsidRPr="00A37B0F" w:rsidRDefault="0004018A" w:rsidP="0004018A">
      <w:pPr>
        <w:spacing w:line="276" w:lineRule="auto"/>
        <w:rPr>
          <w:rFonts w:ascii="Calibri" w:hAnsi="Calibri" w:cs="Calibri"/>
          <w:color w:val="17365D"/>
        </w:rPr>
      </w:pPr>
    </w:p>
    <w:p w14:paraId="32C55006" w14:textId="77777777" w:rsidR="0004018A" w:rsidRPr="00A37B0F" w:rsidRDefault="0004018A" w:rsidP="0004018A">
      <w:pPr>
        <w:spacing w:line="276" w:lineRule="auto"/>
        <w:rPr>
          <w:rFonts w:ascii="Calibri" w:hAnsi="Calibri" w:cs="Calibri"/>
          <w:color w:val="17365D"/>
        </w:rPr>
      </w:pPr>
      <w:bookmarkStart w:id="11" w:name="_Toc509920821"/>
    </w:p>
    <w:p w14:paraId="569BB5B8" w14:textId="77777777" w:rsidR="0004018A" w:rsidRPr="00A37B0F" w:rsidRDefault="0004018A" w:rsidP="0004018A">
      <w:pPr>
        <w:spacing w:line="276" w:lineRule="auto"/>
        <w:rPr>
          <w:rFonts w:ascii="Calibri" w:hAnsi="Calibri" w:cs="Calibri"/>
          <w:color w:val="17365D"/>
        </w:rPr>
      </w:pPr>
    </w:p>
    <w:bookmarkEnd w:id="11"/>
    <w:p w14:paraId="3FB54621" w14:textId="0CC41A42" w:rsidR="002C025F" w:rsidRPr="002C025F" w:rsidRDefault="00B451AE" w:rsidP="002C025F">
      <w:pPr>
        <w:spacing w:line="276" w:lineRule="auto"/>
        <w:jc w:val="center"/>
        <w:rPr>
          <w:rFonts w:ascii="Calibri" w:hAnsi="Calibri" w:cs="Calibri"/>
          <w:b/>
          <w:bCs/>
          <w:color w:val="AC1F79"/>
          <w:sz w:val="36"/>
          <w:szCs w:val="36"/>
        </w:rPr>
      </w:pPr>
      <w:r>
        <w:rPr>
          <w:rFonts w:ascii="Calibri" w:hAnsi="Calibri" w:cs="Calibri"/>
          <w:b/>
          <w:bCs/>
          <w:color w:val="AC1F79"/>
          <w:sz w:val="36"/>
          <w:szCs w:val="36"/>
        </w:rPr>
        <w:t xml:space="preserve">Response to the </w:t>
      </w:r>
      <w:r w:rsidRPr="00B451AE">
        <w:rPr>
          <w:rFonts w:ascii="Calibri" w:hAnsi="Calibri" w:cs="Calibri"/>
          <w:b/>
          <w:bCs/>
          <w:color w:val="AC1F79"/>
          <w:sz w:val="36"/>
          <w:szCs w:val="36"/>
        </w:rPr>
        <w:t>National Housing and Homelessness Plan Issues Paper</w:t>
      </w:r>
    </w:p>
    <w:p w14:paraId="0E31EF0D" w14:textId="77777777" w:rsidR="0004018A" w:rsidRPr="0004018A" w:rsidRDefault="0004018A" w:rsidP="0004018A">
      <w:pPr>
        <w:spacing w:line="276" w:lineRule="auto"/>
        <w:jc w:val="center"/>
        <w:rPr>
          <w:rFonts w:ascii="Calibri" w:hAnsi="Calibri" w:cs="Calibri"/>
          <w:color w:val="004479"/>
          <w:lang w:val="en-GB"/>
        </w:rPr>
      </w:pPr>
    </w:p>
    <w:p w14:paraId="69939673" w14:textId="5FB37F8B" w:rsidR="002C025F" w:rsidRPr="002C025F" w:rsidRDefault="00B451AE" w:rsidP="002C025F">
      <w:pPr>
        <w:spacing w:line="276" w:lineRule="auto"/>
        <w:jc w:val="center"/>
        <w:rPr>
          <w:rFonts w:ascii="Calibri" w:hAnsi="Calibri" w:cs="Calibri"/>
          <w:b/>
          <w:bCs/>
          <w:color w:val="004479"/>
          <w:sz w:val="36"/>
          <w:szCs w:val="36"/>
        </w:rPr>
      </w:pPr>
      <w:r>
        <w:rPr>
          <w:rFonts w:ascii="Calibri" w:hAnsi="Calibri" w:cs="Calibri"/>
          <w:b/>
          <w:bCs/>
          <w:color w:val="004479"/>
          <w:sz w:val="36"/>
          <w:szCs w:val="36"/>
        </w:rPr>
        <w:t>Department of Social Services</w:t>
      </w:r>
    </w:p>
    <w:p w14:paraId="6AD3DB56" w14:textId="77777777" w:rsidR="0004018A" w:rsidRDefault="0004018A" w:rsidP="002C025F">
      <w:pPr>
        <w:spacing w:line="276" w:lineRule="auto"/>
        <w:rPr>
          <w:rFonts w:ascii="Calibri" w:hAnsi="Calibri" w:cs="Calibri"/>
          <w:b/>
          <w:bCs/>
          <w:color w:val="004479"/>
          <w:sz w:val="36"/>
          <w:szCs w:val="36"/>
        </w:rPr>
      </w:pPr>
    </w:p>
    <w:p w14:paraId="64312FFE" w14:textId="77777777" w:rsidR="00B451AE" w:rsidRPr="0004018A" w:rsidRDefault="00B451AE" w:rsidP="002C025F">
      <w:pPr>
        <w:spacing w:line="276" w:lineRule="auto"/>
        <w:rPr>
          <w:rFonts w:ascii="Calibri" w:hAnsi="Calibri" w:cs="Calibri"/>
          <w:b/>
          <w:bCs/>
          <w:lang w:val="en-GB"/>
        </w:rPr>
      </w:pPr>
    </w:p>
    <w:p w14:paraId="60814AC5" w14:textId="77777777" w:rsidR="0004018A" w:rsidRPr="0004018A" w:rsidRDefault="0004018A" w:rsidP="0004018A">
      <w:pPr>
        <w:rPr>
          <w:rFonts w:ascii="Calibri" w:hAnsi="Calibri" w:cs="Calibri"/>
        </w:rPr>
      </w:pPr>
    </w:p>
    <w:p w14:paraId="5B1E4DFE" w14:textId="77777777" w:rsidR="0004018A" w:rsidRPr="0004018A" w:rsidRDefault="0004018A" w:rsidP="0004018A">
      <w:pPr>
        <w:rPr>
          <w:rFonts w:ascii="Calibri" w:hAnsi="Calibri" w:cs="Calibri"/>
          <w:color w:val="17365D"/>
        </w:rPr>
      </w:pPr>
    </w:p>
    <w:p w14:paraId="34A2EEBA" w14:textId="5B9089A9" w:rsidR="0004018A" w:rsidRPr="0004018A" w:rsidRDefault="00B451AE" w:rsidP="0004018A">
      <w:pPr>
        <w:jc w:val="center"/>
        <w:rPr>
          <w:rFonts w:ascii="Calibri" w:hAnsi="Calibri" w:cs="Calibri"/>
          <w:b/>
          <w:bCs/>
          <w:color w:val="17365D"/>
          <w:sz w:val="32"/>
        </w:rPr>
      </w:pPr>
      <w:r>
        <w:rPr>
          <w:rFonts w:ascii="Calibri" w:hAnsi="Calibri" w:cs="Calibri"/>
          <w:b/>
          <w:bCs/>
          <w:color w:val="17365D"/>
          <w:sz w:val="32"/>
        </w:rPr>
        <w:t>October</w:t>
      </w:r>
      <w:r w:rsidR="001974FF">
        <w:rPr>
          <w:rFonts w:ascii="Calibri" w:hAnsi="Calibri" w:cs="Calibri"/>
          <w:b/>
          <w:bCs/>
          <w:color w:val="17365D"/>
          <w:sz w:val="32"/>
        </w:rPr>
        <w:t xml:space="preserve"> 2023</w:t>
      </w:r>
    </w:p>
    <w:p w14:paraId="69AD2D29" w14:textId="77777777" w:rsidR="0004018A" w:rsidRDefault="0004018A" w:rsidP="0004018A">
      <w:pPr>
        <w:rPr>
          <w:rFonts w:ascii="Calibri" w:hAnsi="Calibri" w:cs="Calibri"/>
        </w:rPr>
      </w:pPr>
    </w:p>
    <w:p w14:paraId="0D1E9E0B" w14:textId="38DB37D9" w:rsidR="0004018A" w:rsidRDefault="0004018A">
      <w:pPr>
        <w:rPr>
          <w:rFonts w:ascii="Calibri" w:hAnsi="Calibri" w:cs="Calibri"/>
        </w:rPr>
      </w:pPr>
      <w:r>
        <w:rPr>
          <w:rFonts w:ascii="Calibri" w:hAnsi="Calibri" w:cs="Calibri"/>
        </w:rPr>
        <w:br w:type="page"/>
      </w:r>
    </w:p>
    <w:p w14:paraId="5CDD2BF9" w14:textId="77777777" w:rsidR="0004018A" w:rsidRPr="0004018A" w:rsidRDefault="0004018A" w:rsidP="0004018A">
      <w:pPr>
        <w:rPr>
          <w:rFonts w:ascii="Calibri" w:hAnsi="Calibri" w:cs="Calibri"/>
          <w:b/>
          <w:color w:val="004479"/>
          <w:sz w:val="32"/>
          <w:szCs w:val="32"/>
        </w:rPr>
      </w:pPr>
      <w:bookmarkStart w:id="12" w:name="_Toc508009579"/>
      <w:bookmarkStart w:id="13" w:name="_Toc508009707"/>
      <w:bookmarkStart w:id="14" w:name="_Toc508018426"/>
      <w:bookmarkStart w:id="15" w:name="_Toc509920823"/>
      <w:bookmarkStart w:id="16" w:name="_Toc510523710"/>
      <w:bookmarkStart w:id="17" w:name="_Toc512603440"/>
      <w:bookmarkStart w:id="18" w:name="_Toc512604446"/>
      <w:bookmarkStart w:id="19" w:name="_Toc32738099"/>
      <w:bookmarkStart w:id="20" w:name="_Toc61349415"/>
      <w:bookmarkStart w:id="21" w:name="_Toc74498190"/>
      <w:r w:rsidRPr="0004018A">
        <w:rPr>
          <w:rFonts w:ascii="Calibri" w:hAnsi="Calibri" w:cs="Calibri"/>
          <w:b/>
          <w:color w:val="004479"/>
          <w:sz w:val="32"/>
          <w:szCs w:val="32"/>
        </w:rPr>
        <w:lastRenderedPageBreak/>
        <w:t>PUBLISHING INFORMATION</w:t>
      </w:r>
      <w:bookmarkEnd w:id="12"/>
      <w:bookmarkEnd w:id="13"/>
      <w:bookmarkEnd w:id="14"/>
    </w:p>
    <w:bookmarkEnd w:id="15"/>
    <w:bookmarkEnd w:id="16"/>
    <w:bookmarkEnd w:id="17"/>
    <w:bookmarkEnd w:id="18"/>
    <w:bookmarkEnd w:id="19"/>
    <w:bookmarkEnd w:id="20"/>
    <w:bookmarkEnd w:id="21"/>
    <w:p w14:paraId="2BECE38F" w14:textId="77777777" w:rsidR="0004018A" w:rsidRPr="0004018A" w:rsidRDefault="0004018A" w:rsidP="0004018A">
      <w:pPr>
        <w:rPr>
          <w:rFonts w:ascii="Calibri" w:hAnsi="Calibri" w:cs="Calibri"/>
          <w:color w:val="CC0099"/>
        </w:rPr>
      </w:pPr>
    </w:p>
    <w:p w14:paraId="39E2BCEA" w14:textId="4FF21DAE" w:rsidR="0004018A" w:rsidRPr="00B451AE" w:rsidRDefault="0004018A" w:rsidP="0004018A">
      <w:pPr>
        <w:rPr>
          <w:rStyle w:val="BodyTypeEmphasisBlue"/>
          <w:rFonts w:ascii="Calibri" w:hAnsi="Calibri" w:cs="Calibri"/>
          <w:b/>
          <w:bCs/>
          <w:color w:val="auto"/>
          <w:sz w:val="20"/>
          <w:szCs w:val="20"/>
        </w:rPr>
      </w:pPr>
      <w:r w:rsidRPr="0004018A">
        <w:rPr>
          <w:rFonts w:ascii="Calibri" w:hAnsi="Calibri" w:cs="Calibri"/>
          <w:sz w:val="20"/>
          <w:szCs w:val="20"/>
        </w:rPr>
        <w:t xml:space="preserve">Women With Disabilities Australia (WWDA) (2023). </w:t>
      </w:r>
      <w:r w:rsidR="00B451AE">
        <w:rPr>
          <w:rFonts w:ascii="Calibri" w:hAnsi="Calibri" w:cs="Calibri"/>
          <w:sz w:val="20"/>
          <w:szCs w:val="20"/>
        </w:rPr>
        <w:t>Response to the</w:t>
      </w:r>
      <w:r w:rsidR="00B451AE" w:rsidRPr="00B451AE">
        <w:rPr>
          <w:rFonts w:ascii="Calibri" w:hAnsi="Calibri" w:cs="Calibri"/>
          <w:sz w:val="20"/>
          <w:szCs w:val="20"/>
        </w:rPr>
        <w:t xml:space="preserve"> National Housing and Homelessness Plan Issues Paper</w:t>
      </w:r>
      <w:r w:rsidR="002C025F">
        <w:rPr>
          <w:rFonts w:ascii="Calibri" w:hAnsi="Calibri" w:cs="Calibri"/>
          <w:sz w:val="20"/>
          <w:szCs w:val="20"/>
        </w:rPr>
        <w:t xml:space="preserve">: </w:t>
      </w:r>
      <w:r w:rsidR="00B451AE">
        <w:rPr>
          <w:rFonts w:ascii="Calibri" w:hAnsi="Calibri" w:cs="Calibri"/>
          <w:sz w:val="20"/>
          <w:szCs w:val="20"/>
        </w:rPr>
        <w:t xml:space="preserve">October </w:t>
      </w:r>
      <w:r w:rsidRPr="0004018A">
        <w:rPr>
          <w:rFonts w:ascii="Calibri" w:hAnsi="Calibri" w:cs="Calibri"/>
          <w:sz w:val="20"/>
          <w:szCs w:val="20"/>
        </w:rPr>
        <w:t xml:space="preserve">2023. Written by Sophie Cusworth, Senior Policy Officer, Women </w:t>
      </w:r>
      <w:proofErr w:type="gramStart"/>
      <w:r w:rsidRPr="0004018A">
        <w:rPr>
          <w:rFonts w:ascii="Calibri" w:hAnsi="Calibri" w:cs="Calibri"/>
          <w:sz w:val="20"/>
          <w:szCs w:val="20"/>
        </w:rPr>
        <w:t>With</w:t>
      </w:r>
      <w:proofErr w:type="gramEnd"/>
      <w:r w:rsidRPr="0004018A">
        <w:rPr>
          <w:rFonts w:ascii="Calibri" w:hAnsi="Calibri" w:cs="Calibri"/>
          <w:sz w:val="20"/>
          <w:szCs w:val="20"/>
        </w:rPr>
        <w:t xml:space="preserve"> Disabilities Australia (WWDA): Hobart, Tasmania. </w:t>
      </w:r>
    </w:p>
    <w:p w14:paraId="4A76404A" w14:textId="77777777" w:rsidR="0004018A" w:rsidRPr="0004018A" w:rsidRDefault="0004018A" w:rsidP="0004018A">
      <w:pPr>
        <w:rPr>
          <w:rFonts w:ascii="Calibri" w:hAnsi="Calibri" w:cs="Calibri"/>
          <w:sz w:val="20"/>
          <w:szCs w:val="20"/>
        </w:rPr>
      </w:pPr>
    </w:p>
    <w:p w14:paraId="358D2436" w14:textId="77777777" w:rsidR="0004018A" w:rsidRPr="0004018A" w:rsidRDefault="0004018A" w:rsidP="0004018A">
      <w:pPr>
        <w:rPr>
          <w:rFonts w:ascii="Calibri" w:hAnsi="Calibri" w:cs="Calibri"/>
          <w:b/>
          <w:bCs/>
          <w:color w:val="AC1F79"/>
        </w:rPr>
      </w:pPr>
      <w:bookmarkStart w:id="22" w:name="_Toc61349418"/>
      <w:bookmarkStart w:id="23" w:name="_Toc74498191"/>
      <w:r w:rsidRPr="0004018A">
        <w:rPr>
          <w:rFonts w:ascii="Calibri" w:hAnsi="Calibri" w:cs="Calibri"/>
          <w:b/>
          <w:bCs/>
          <w:color w:val="AC1F79"/>
        </w:rPr>
        <w:t>Acknowledgments</w:t>
      </w:r>
    </w:p>
    <w:p w14:paraId="02B2F07B"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25C04F64" w14:textId="77777777" w:rsidR="0004018A" w:rsidRPr="0004018A" w:rsidRDefault="0004018A" w:rsidP="0004018A">
      <w:pPr>
        <w:rPr>
          <w:rFonts w:ascii="Calibri" w:hAnsi="Calibri" w:cs="Calibri"/>
          <w:sz w:val="20"/>
          <w:szCs w:val="20"/>
        </w:rPr>
      </w:pPr>
    </w:p>
    <w:p w14:paraId="5DB2655A" w14:textId="5F4BD64C" w:rsidR="0004018A" w:rsidRPr="0004018A" w:rsidRDefault="0004018A" w:rsidP="0004018A">
      <w:pPr>
        <w:rPr>
          <w:rFonts w:ascii="Calibri" w:hAnsi="Calibri" w:cs="Calibri"/>
          <w:sz w:val="20"/>
          <w:szCs w:val="20"/>
        </w:rPr>
      </w:pPr>
      <w:r w:rsidRPr="0004018A">
        <w:rPr>
          <w:rFonts w:ascii="Calibri" w:hAnsi="Calibri" w:cs="Calibri"/>
          <w:sz w:val="20"/>
          <w:szCs w:val="20"/>
        </w:rPr>
        <w:t>This document was written by Sophie Cusworth, WWDA Senior Policy Officer</w:t>
      </w:r>
      <w:r>
        <w:rPr>
          <w:rFonts w:ascii="Calibri" w:hAnsi="Calibri" w:cs="Calibri"/>
          <w:sz w:val="20"/>
          <w:szCs w:val="20"/>
        </w:rPr>
        <w:t xml:space="preserve"> -Disability &amp; Gender.</w:t>
      </w:r>
      <w:r w:rsidRPr="0004018A">
        <w:rPr>
          <w:rFonts w:ascii="Calibri" w:hAnsi="Calibri" w:cs="Calibri"/>
          <w:sz w:val="20"/>
          <w:szCs w:val="20"/>
        </w:rPr>
        <w:t xml:space="preserve"> </w:t>
      </w:r>
    </w:p>
    <w:p w14:paraId="1FE71D1E" w14:textId="77777777" w:rsidR="0004018A" w:rsidRPr="0004018A" w:rsidRDefault="0004018A" w:rsidP="0004018A">
      <w:pPr>
        <w:rPr>
          <w:rFonts w:ascii="Calibri" w:hAnsi="Calibri" w:cs="Calibri"/>
          <w:sz w:val="20"/>
          <w:szCs w:val="20"/>
        </w:rPr>
      </w:pPr>
    </w:p>
    <w:p w14:paraId="0054BF33"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Formatting, editing and design by Carolyn </w:t>
      </w:r>
      <w:proofErr w:type="spellStart"/>
      <w:r w:rsidRPr="0004018A">
        <w:rPr>
          <w:rFonts w:ascii="Calibri" w:hAnsi="Calibri" w:cs="Calibri"/>
          <w:sz w:val="20"/>
          <w:szCs w:val="20"/>
        </w:rPr>
        <w:t>Frohmader</w:t>
      </w:r>
      <w:proofErr w:type="spellEnd"/>
      <w:r w:rsidRPr="0004018A">
        <w:rPr>
          <w:rFonts w:ascii="Calibri" w:hAnsi="Calibri" w:cs="Calibri"/>
          <w:sz w:val="20"/>
          <w:szCs w:val="20"/>
        </w:rPr>
        <w:t xml:space="preserve"> (WWDA) and Jacinta Carlton (WWDA).</w:t>
      </w:r>
    </w:p>
    <w:p w14:paraId="4E37BCF3" w14:textId="77777777" w:rsidR="0004018A" w:rsidRPr="0004018A" w:rsidRDefault="0004018A" w:rsidP="0004018A">
      <w:pPr>
        <w:rPr>
          <w:rFonts w:ascii="Calibri" w:hAnsi="Calibri" w:cs="Calibri"/>
          <w:sz w:val="20"/>
          <w:szCs w:val="20"/>
        </w:rPr>
      </w:pPr>
    </w:p>
    <w:p w14:paraId="4B58A3AC" w14:textId="7B69161F"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Women With Disabilities Australia (WWDA) receives part of its funding from the Australian Government, Department of Social Services (DSS). </w:t>
      </w:r>
    </w:p>
    <w:p w14:paraId="228BED34" w14:textId="77777777" w:rsidR="0004018A" w:rsidRPr="0004018A" w:rsidRDefault="0004018A" w:rsidP="0004018A">
      <w:pPr>
        <w:rPr>
          <w:rFonts w:ascii="Calibri" w:hAnsi="Calibri" w:cs="Calibri"/>
          <w:sz w:val="20"/>
          <w:szCs w:val="20"/>
        </w:rPr>
      </w:pPr>
    </w:p>
    <w:p w14:paraId="6D17B70F" w14:textId="77777777" w:rsidR="0004018A" w:rsidRPr="0004018A" w:rsidRDefault="0004018A" w:rsidP="0004018A">
      <w:pPr>
        <w:rPr>
          <w:rFonts w:ascii="Calibri" w:hAnsi="Calibri" w:cs="Calibri"/>
          <w:b/>
          <w:bCs/>
          <w:color w:val="AC1F79"/>
        </w:rPr>
      </w:pPr>
      <w:bookmarkStart w:id="24" w:name="_Toc61349417"/>
      <w:r w:rsidRPr="0004018A">
        <w:rPr>
          <w:rFonts w:ascii="Calibri" w:hAnsi="Calibri" w:cs="Calibri"/>
          <w:b/>
          <w:bCs/>
          <w:color w:val="AC1F79"/>
        </w:rPr>
        <w:t>Contact</w:t>
      </w:r>
      <w:bookmarkEnd w:id="24"/>
      <w:r w:rsidRPr="0004018A">
        <w:rPr>
          <w:rFonts w:ascii="Calibri" w:hAnsi="Calibri" w:cs="Calibri"/>
          <w:b/>
          <w:bCs/>
          <w:color w:val="AC1F79"/>
        </w:rPr>
        <w:t xml:space="preserve"> </w:t>
      </w:r>
    </w:p>
    <w:p w14:paraId="41D6AC1E"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Women With Disabilities Australia (WWDA)</w:t>
      </w:r>
    </w:p>
    <w:p w14:paraId="6395C381"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Contact: Carolyn </w:t>
      </w:r>
      <w:proofErr w:type="spellStart"/>
      <w:r w:rsidRPr="0004018A">
        <w:rPr>
          <w:rFonts w:ascii="Calibri" w:hAnsi="Calibri" w:cs="Calibri"/>
          <w:sz w:val="20"/>
          <w:szCs w:val="20"/>
        </w:rPr>
        <w:t>Frohmader</w:t>
      </w:r>
      <w:proofErr w:type="spellEnd"/>
      <w:r w:rsidRPr="0004018A">
        <w:rPr>
          <w:rFonts w:ascii="Calibri" w:hAnsi="Calibri" w:cs="Calibri"/>
          <w:sz w:val="20"/>
          <w:szCs w:val="20"/>
        </w:rPr>
        <w:t>, Executive Director</w:t>
      </w:r>
    </w:p>
    <w:p w14:paraId="037A0615"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PO Box 407, Lenah Valley, 7008 Tasmania, Australia</w:t>
      </w:r>
    </w:p>
    <w:p w14:paraId="7B47FB6A"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Phone: +61 438 535 535</w:t>
      </w:r>
    </w:p>
    <w:p w14:paraId="1384FCA9"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Email: </w:t>
      </w:r>
      <w:hyperlink r:id="rId9" w:history="1">
        <w:r w:rsidRPr="0004018A">
          <w:rPr>
            <w:rStyle w:val="Hyperlink"/>
            <w:rFonts w:ascii="Calibri" w:hAnsi="Calibri" w:cs="Calibri"/>
            <w:sz w:val="20"/>
            <w:szCs w:val="20"/>
          </w:rPr>
          <w:t>carolyn@wwda.org.au</w:t>
        </w:r>
      </w:hyperlink>
      <w:r w:rsidRPr="0004018A">
        <w:rPr>
          <w:rFonts w:ascii="Calibri" w:hAnsi="Calibri" w:cs="Calibri"/>
          <w:sz w:val="20"/>
          <w:szCs w:val="20"/>
        </w:rPr>
        <w:t xml:space="preserve"> </w:t>
      </w:r>
    </w:p>
    <w:p w14:paraId="6FDD8947"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Email: </w:t>
      </w:r>
      <w:hyperlink r:id="rId10" w:history="1">
        <w:r w:rsidRPr="0004018A">
          <w:rPr>
            <w:rStyle w:val="Hyperlink"/>
            <w:rFonts w:ascii="Calibri" w:hAnsi="Calibri" w:cs="Calibri"/>
            <w:sz w:val="20"/>
            <w:szCs w:val="20"/>
          </w:rPr>
          <w:t>officeadmin@wwda.org.au</w:t>
        </w:r>
      </w:hyperlink>
      <w:r w:rsidRPr="0004018A">
        <w:rPr>
          <w:rFonts w:ascii="Calibri" w:hAnsi="Calibri" w:cs="Calibri"/>
          <w:sz w:val="20"/>
          <w:szCs w:val="20"/>
        </w:rPr>
        <w:t xml:space="preserve"> </w:t>
      </w:r>
    </w:p>
    <w:p w14:paraId="20E8573D" w14:textId="77777777" w:rsidR="0004018A" w:rsidRPr="0004018A" w:rsidRDefault="0004018A" w:rsidP="0004018A">
      <w:pPr>
        <w:rPr>
          <w:rFonts w:ascii="Calibri" w:hAnsi="Calibri" w:cs="Calibri"/>
          <w:sz w:val="20"/>
          <w:szCs w:val="20"/>
          <w:u w:val="single"/>
        </w:rPr>
      </w:pPr>
      <w:r w:rsidRPr="0004018A">
        <w:rPr>
          <w:rFonts w:ascii="Calibri" w:hAnsi="Calibri" w:cs="Calibri"/>
          <w:sz w:val="20"/>
          <w:szCs w:val="20"/>
        </w:rPr>
        <w:t xml:space="preserve">Web: </w:t>
      </w:r>
      <w:hyperlink r:id="rId11" w:history="1">
        <w:r w:rsidRPr="0004018A">
          <w:rPr>
            <w:rStyle w:val="Hyperlink"/>
            <w:rFonts w:ascii="Calibri" w:hAnsi="Calibri" w:cs="Calibri"/>
            <w:sz w:val="20"/>
            <w:szCs w:val="20"/>
          </w:rPr>
          <w:t>www.wwda.org.au</w:t>
        </w:r>
      </w:hyperlink>
    </w:p>
    <w:p w14:paraId="0C678F1D"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Facebook: </w:t>
      </w:r>
      <w:hyperlink r:id="rId12" w:history="1">
        <w:r w:rsidRPr="0004018A">
          <w:rPr>
            <w:rStyle w:val="Hyperlink"/>
            <w:rFonts w:ascii="Calibri" w:hAnsi="Calibri" w:cs="Calibri"/>
            <w:sz w:val="20"/>
            <w:szCs w:val="20"/>
          </w:rPr>
          <w:t>www.facebook.com/WWDA.Australia</w:t>
        </w:r>
      </w:hyperlink>
    </w:p>
    <w:p w14:paraId="7BE9F7BD" w14:textId="77777777" w:rsidR="0004018A" w:rsidRPr="0004018A" w:rsidRDefault="0004018A" w:rsidP="0004018A">
      <w:pPr>
        <w:rPr>
          <w:rFonts w:ascii="Calibri" w:hAnsi="Calibri" w:cs="Calibri"/>
          <w:sz w:val="20"/>
          <w:szCs w:val="20"/>
        </w:rPr>
      </w:pPr>
      <w:r w:rsidRPr="0004018A">
        <w:rPr>
          <w:rFonts w:ascii="Calibri" w:hAnsi="Calibri" w:cs="Calibri"/>
          <w:sz w:val="20"/>
          <w:szCs w:val="20"/>
        </w:rPr>
        <w:t xml:space="preserve">Twitter: </w:t>
      </w:r>
      <w:hyperlink r:id="rId13" w:history="1">
        <w:r w:rsidRPr="0004018A">
          <w:rPr>
            <w:rStyle w:val="Hyperlink"/>
            <w:rFonts w:ascii="Calibri" w:hAnsi="Calibri" w:cs="Calibri"/>
            <w:sz w:val="20"/>
            <w:szCs w:val="20"/>
          </w:rPr>
          <w:t>www.twitter.com/WWDA_AU</w:t>
        </w:r>
      </w:hyperlink>
    </w:p>
    <w:p w14:paraId="59D2144E" w14:textId="77777777" w:rsidR="0004018A" w:rsidRPr="0004018A" w:rsidRDefault="0004018A" w:rsidP="0004018A">
      <w:pPr>
        <w:rPr>
          <w:rFonts w:ascii="Calibri" w:hAnsi="Calibri" w:cs="Calibri"/>
          <w:sz w:val="20"/>
          <w:szCs w:val="20"/>
        </w:rPr>
      </w:pPr>
    </w:p>
    <w:p w14:paraId="6B61DDE8"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Winner, National Human Rights Award 2001</w:t>
      </w:r>
    </w:p>
    <w:p w14:paraId="248B0ADD"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Winner, National Violence Prevention Award 1999</w:t>
      </w:r>
    </w:p>
    <w:p w14:paraId="052C8440"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Winner, Tasmanian Women's Safety Award 2008</w:t>
      </w:r>
    </w:p>
    <w:p w14:paraId="17DA3510"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Certificate of Merit, Australian Crime &amp; Violence Prevention Awards 2008</w:t>
      </w:r>
    </w:p>
    <w:p w14:paraId="293267ED"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Nominee, UNESCO Prize for Digital Empowerment of Persons with Disabilities 2021</w:t>
      </w:r>
    </w:p>
    <w:p w14:paraId="0DC9C305"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Nominee, National Disability Awards 2017</w:t>
      </w:r>
    </w:p>
    <w:p w14:paraId="104B5B14"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Nominee, French Republic's Human Rights Prize 2003</w:t>
      </w:r>
    </w:p>
    <w:p w14:paraId="35F1D3F3"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Nominee, UN Millennium Peace Prize for Women 2000</w:t>
      </w:r>
    </w:p>
    <w:p w14:paraId="195CE846"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Finalist, International Zero23 Award, Information and Communication Technologies (ICT)</w:t>
      </w:r>
    </w:p>
    <w:p w14:paraId="1C47747D" w14:textId="77777777" w:rsidR="0004018A" w:rsidRPr="0004018A" w:rsidRDefault="0004018A" w:rsidP="0004018A">
      <w:pPr>
        <w:rPr>
          <w:rFonts w:ascii="Calibri" w:hAnsi="Calibri" w:cs="Calibri"/>
          <w:sz w:val="20"/>
          <w:szCs w:val="20"/>
        </w:rPr>
      </w:pPr>
    </w:p>
    <w:p w14:paraId="7C4C9594" w14:textId="77777777" w:rsidR="0004018A" w:rsidRPr="0004018A" w:rsidRDefault="0004018A" w:rsidP="0004018A">
      <w:pPr>
        <w:rPr>
          <w:rFonts w:ascii="Calibri" w:hAnsi="Calibri" w:cs="Calibri"/>
          <w:b/>
          <w:bCs/>
          <w:sz w:val="20"/>
          <w:szCs w:val="20"/>
        </w:rPr>
      </w:pPr>
      <w:r w:rsidRPr="0004018A">
        <w:rPr>
          <w:rFonts w:ascii="Calibri" w:hAnsi="Calibri" w:cs="Calibri"/>
          <w:b/>
          <w:bCs/>
          <w:sz w:val="20"/>
          <w:szCs w:val="20"/>
        </w:rPr>
        <w:t>Women With Disabilities Australia (WWDA) has Special Consultative Status with the Economic and Social Council of the United Nations.</w:t>
      </w:r>
    </w:p>
    <w:p w14:paraId="21135B7C" w14:textId="77777777" w:rsidR="0004018A" w:rsidRPr="0004018A" w:rsidRDefault="0004018A" w:rsidP="0004018A">
      <w:pPr>
        <w:rPr>
          <w:rFonts w:ascii="Calibri" w:hAnsi="Calibri" w:cs="Calibri"/>
          <w:sz w:val="20"/>
          <w:szCs w:val="20"/>
        </w:rPr>
      </w:pPr>
    </w:p>
    <w:p w14:paraId="7EA95C51" w14:textId="77777777" w:rsidR="0004018A" w:rsidRPr="0004018A" w:rsidRDefault="0004018A" w:rsidP="0004018A">
      <w:pPr>
        <w:rPr>
          <w:rFonts w:ascii="Calibri" w:hAnsi="Calibri" w:cs="Calibri"/>
          <w:b/>
          <w:bCs/>
          <w:color w:val="AC1F79"/>
        </w:rPr>
      </w:pPr>
      <w:r w:rsidRPr="0004018A">
        <w:rPr>
          <w:rFonts w:ascii="Calibri" w:hAnsi="Calibri" w:cs="Calibri"/>
          <w:b/>
          <w:bCs/>
          <w:color w:val="AC1F79"/>
        </w:rPr>
        <w:t>Disclaimer</w:t>
      </w:r>
    </w:p>
    <w:p w14:paraId="42477913"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 xml:space="preserve">The views and opinions expressed in this publication are those of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With Disabilities Australia (WWDA). © 2023 Women With Disabilities Australia (WWDA). </w:t>
      </w:r>
    </w:p>
    <w:p w14:paraId="4AFCAC3D" w14:textId="77777777" w:rsidR="0004018A" w:rsidRPr="0004018A" w:rsidRDefault="0004018A" w:rsidP="0004018A">
      <w:pPr>
        <w:rPr>
          <w:rFonts w:ascii="Calibri" w:hAnsi="Calibri" w:cs="Calibri"/>
          <w:sz w:val="18"/>
          <w:szCs w:val="18"/>
        </w:rPr>
      </w:pPr>
    </w:p>
    <w:p w14:paraId="5A686DEF" w14:textId="77777777" w:rsidR="0004018A" w:rsidRPr="0004018A" w:rsidRDefault="0004018A" w:rsidP="0004018A">
      <w:pPr>
        <w:rPr>
          <w:rFonts w:ascii="Calibri" w:hAnsi="Calibri" w:cs="Calibri"/>
          <w:sz w:val="18"/>
          <w:szCs w:val="18"/>
        </w:rPr>
      </w:pPr>
      <w:r w:rsidRPr="0004018A">
        <w:rPr>
          <w:rFonts w:ascii="Calibri" w:hAnsi="Calibri" w:cs="Calibri"/>
          <w:sz w:val="18"/>
          <w:szCs w:val="18"/>
        </w:rPr>
        <w:t>ABN: 23 627 650 121</w:t>
      </w:r>
    </w:p>
    <w:bookmarkEnd w:id="22"/>
    <w:bookmarkEnd w:id="23"/>
    <w:p w14:paraId="734E587E" w14:textId="77777777" w:rsidR="0004018A" w:rsidRPr="0004018A" w:rsidRDefault="0004018A" w:rsidP="0004018A">
      <w:pPr>
        <w:jc w:val="both"/>
        <w:rPr>
          <w:rFonts w:ascii="Calibri" w:hAnsi="Calibri" w:cs="Calibri"/>
          <w:sz w:val="18"/>
          <w:szCs w:val="18"/>
        </w:rPr>
      </w:pPr>
      <w:r w:rsidRPr="0004018A">
        <w:rPr>
          <w:rFonts w:ascii="Calibri" w:hAnsi="Calibri" w:cs="Calibri"/>
          <w:sz w:val="18"/>
          <w:szCs w:val="18"/>
        </w:rPr>
        <w:t>ARBN: 621 534 307</w:t>
      </w:r>
    </w:p>
    <w:p w14:paraId="4CFA5DB7" w14:textId="77777777" w:rsidR="0004018A" w:rsidRPr="0004018A" w:rsidRDefault="0004018A" w:rsidP="0004018A">
      <w:pPr>
        <w:rPr>
          <w:rFonts w:ascii="Calibri" w:hAnsi="Calibri" w:cs="Calibri"/>
        </w:rPr>
      </w:pPr>
    </w:p>
    <w:p w14:paraId="5924832C" w14:textId="09828E6A" w:rsidR="0004018A" w:rsidRDefault="0004018A">
      <w:pPr>
        <w:rPr>
          <w:rFonts w:ascii="Calibri" w:hAnsi="Calibri" w:cs="Calibri"/>
        </w:rPr>
      </w:pPr>
      <w:r>
        <w:rPr>
          <w:rFonts w:ascii="Calibri" w:hAnsi="Calibri" w:cs="Calibri"/>
        </w:rPr>
        <w:br w:type="page"/>
      </w:r>
    </w:p>
    <w:p w14:paraId="709E2264" w14:textId="77777777" w:rsidR="0004018A" w:rsidRPr="0004018A" w:rsidRDefault="0004018A" w:rsidP="0004018A">
      <w:pPr>
        <w:rPr>
          <w:rFonts w:ascii="Calibri" w:hAnsi="Calibri" w:cs="Calibri"/>
        </w:rPr>
      </w:pPr>
    </w:p>
    <w:p w14:paraId="6FA728ED" w14:textId="77777777" w:rsidR="0004018A" w:rsidRPr="0004018A" w:rsidRDefault="0004018A" w:rsidP="0004018A">
      <w:pPr>
        <w:rPr>
          <w:rFonts w:ascii="Calibri" w:hAnsi="Calibri" w:cs="Calibri"/>
          <w:b/>
          <w:bCs/>
          <w:color w:val="004479"/>
          <w:sz w:val="32"/>
          <w:szCs w:val="32"/>
        </w:rPr>
      </w:pPr>
      <w:r w:rsidRPr="0004018A">
        <w:rPr>
          <w:rFonts w:ascii="Calibri" w:hAnsi="Calibri" w:cs="Calibri"/>
          <w:b/>
          <w:bCs/>
          <w:color w:val="004479"/>
          <w:sz w:val="32"/>
          <w:szCs w:val="32"/>
        </w:rPr>
        <w:t>ABOUT WOMEN WITH DISABILITIES AUSTRALIA (WWDA)</w:t>
      </w:r>
    </w:p>
    <w:p w14:paraId="7AD9F345" w14:textId="77777777" w:rsidR="0004018A" w:rsidRPr="0004018A" w:rsidRDefault="0004018A" w:rsidP="0004018A">
      <w:pPr>
        <w:spacing w:line="276" w:lineRule="auto"/>
        <w:rPr>
          <w:rFonts w:ascii="Calibri" w:hAnsi="Calibri" w:cs="Calibri"/>
        </w:rPr>
      </w:pPr>
    </w:p>
    <w:p w14:paraId="1656A2EB" w14:textId="77777777" w:rsidR="0004018A" w:rsidRPr="0004018A" w:rsidRDefault="00000000" w:rsidP="0004018A">
      <w:pPr>
        <w:spacing w:line="276" w:lineRule="auto"/>
        <w:rPr>
          <w:rFonts w:ascii="Calibri" w:hAnsi="Calibri" w:cs="Calibri"/>
        </w:rPr>
      </w:pPr>
      <w:hyperlink r:id="rId14" w:history="1">
        <w:r w:rsidR="0004018A" w:rsidRPr="0004018A">
          <w:rPr>
            <w:rStyle w:val="Hyperlink"/>
            <w:rFonts w:ascii="Calibri" w:hAnsi="Calibri" w:cs="Calibri"/>
          </w:rPr>
          <w:t>Women With Disabilities Australia (WWDA)</w:t>
        </w:r>
      </w:hyperlink>
      <w:r w:rsidR="0004018A" w:rsidRPr="0004018A">
        <w:rPr>
          <w:rFonts w:ascii="Calibri" w:hAnsi="Calibri" w:cs="Calibri"/>
        </w:rPr>
        <w:t xml:space="preserve"> Inc is the national Disabled People’s Organisation (DPO) and National Women’s Alliance (NWA) for women, girls, feminine identifying, and non-binary people with disability in Australia. As a DPO and an NWA, WWDA is governed, run, and staffed by and for women, girls, feminine identifying and non-binary people with disability. </w:t>
      </w:r>
    </w:p>
    <w:p w14:paraId="14B4C6CC" w14:textId="77777777" w:rsidR="0004018A" w:rsidRPr="0004018A" w:rsidRDefault="0004018A" w:rsidP="0004018A">
      <w:pPr>
        <w:spacing w:line="276" w:lineRule="auto"/>
        <w:rPr>
          <w:rFonts w:ascii="Calibri" w:hAnsi="Calibri" w:cs="Calibri"/>
        </w:rPr>
      </w:pPr>
    </w:p>
    <w:p w14:paraId="763B4723" w14:textId="77777777" w:rsidR="0004018A" w:rsidRPr="0004018A" w:rsidRDefault="0004018A" w:rsidP="0004018A">
      <w:pPr>
        <w:spacing w:line="276" w:lineRule="auto"/>
        <w:rPr>
          <w:rFonts w:ascii="Calibri" w:hAnsi="Calibri" w:cs="Calibri"/>
          <w:b/>
          <w:bCs/>
        </w:rPr>
      </w:pPr>
      <w:r w:rsidRPr="0004018A">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5B251169" w14:textId="77777777" w:rsidR="0004018A" w:rsidRPr="0004018A" w:rsidRDefault="0004018A" w:rsidP="0004018A">
      <w:pPr>
        <w:spacing w:line="276" w:lineRule="auto"/>
        <w:rPr>
          <w:rFonts w:ascii="Calibri" w:hAnsi="Calibri" w:cs="Calibri"/>
        </w:rPr>
      </w:pPr>
    </w:p>
    <w:p w14:paraId="3819C130" w14:textId="77777777" w:rsidR="0004018A" w:rsidRPr="0004018A" w:rsidRDefault="0004018A" w:rsidP="0004018A">
      <w:pPr>
        <w:spacing w:line="276" w:lineRule="auto"/>
        <w:rPr>
          <w:rFonts w:ascii="Calibri" w:hAnsi="Calibri" w:cs="Calibri"/>
        </w:rPr>
      </w:pPr>
      <w:r w:rsidRPr="0004018A">
        <w:rPr>
          <w:rFonts w:ascii="Calibri" w:hAnsi="Calibri" w:cs="Calibri"/>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4F151252" w14:textId="77777777" w:rsidR="0004018A" w:rsidRPr="0004018A" w:rsidRDefault="0004018A" w:rsidP="0004018A">
      <w:pPr>
        <w:spacing w:line="276" w:lineRule="auto"/>
        <w:rPr>
          <w:rFonts w:ascii="Calibri" w:hAnsi="Calibri" w:cs="Calibri"/>
        </w:rPr>
      </w:pPr>
    </w:p>
    <w:p w14:paraId="766CC35B" w14:textId="77777777" w:rsidR="0004018A" w:rsidRPr="0004018A" w:rsidRDefault="0004018A" w:rsidP="0004018A">
      <w:pPr>
        <w:spacing w:line="276" w:lineRule="auto"/>
        <w:rPr>
          <w:rFonts w:ascii="Calibri" w:hAnsi="Calibri" w:cs="Calibri"/>
        </w:rPr>
      </w:pPr>
      <w:r w:rsidRPr="0004018A">
        <w:rPr>
          <w:rFonts w:ascii="Calibri" w:hAnsi="Calibri" w:cs="Calibri"/>
        </w:rPr>
        <w:t>Disabled People’s Organisations (DPOs), also referred to as Organisations of Persons with Disabilities (OPDs) are recognised around the world, and in international human rights law, as self-determining organisations led by, controlled by, and constituted of, people with disability. DPOs/OPDs are organisations of people with disability, as opposed to organisations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04018A">
        <w:rPr>
          <w:rStyle w:val="EndnoteReference"/>
          <w:rFonts w:ascii="Calibri" w:hAnsi="Calibri" w:cs="Calibri"/>
        </w:rPr>
        <w:endnoteReference w:id="1"/>
      </w:r>
    </w:p>
    <w:p w14:paraId="458F65A8" w14:textId="77777777" w:rsidR="0004018A" w:rsidRPr="0004018A" w:rsidRDefault="0004018A" w:rsidP="0004018A">
      <w:pPr>
        <w:spacing w:line="276" w:lineRule="auto"/>
        <w:jc w:val="both"/>
        <w:rPr>
          <w:rFonts w:ascii="Calibri" w:hAnsi="Calibri" w:cs="Calibri"/>
        </w:rPr>
      </w:pPr>
    </w:p>
    <w:p w14:paraId="05BD1D4D" w14:textId="67CAA9E7" w:rsidR="00030D25" w:rsidRDefault="00030D25">
      <w:pPr>
        <w:rPr>
          <w:rFonts w:ascii="Calibri" w:hAnsi="Calibri" w:cs="Calibri"/>
        </w:rPr>
      </w:pPr>
      <w:r>
        <w:rPr>
          <w:rFonts w:ascii="Calibri" w:hAnsi="Calibri" w:cs="Calibri"/>
        </w:rPr>
        <w:br w:type="page"/>
      </w:r>
    </w:p>
    <w:p w14:paraId="64E4F40F" w14:textId="2D5BAB58" w:rsidR="0004018A" w:rsidRPr="002C025F" w:rsidRDefault="00A37B0F" w:rsidP="0037365E">
      <w:pPr>
        <w:spacing w:line="276" w:lineRule="auto"/>
        <w:rPr>
          <w:rFonts w:asciiTheme="minorHAnsi" w:hAnsiTheme="minorHAnsi" w:cstheme="minorHAnsi"/>
          <w:b/>
          <w:bCs/>
          <w:color w:val="004479"/>
          <w:sz w:val="32"/>
          <w:szCs w:val="32"/>
          <w:lang w:val="en-GB"/>
        </w:rPr>
      </w:pPr>
      <w:r w:rsidRPr="009E73B6">
        <w:rPr>
          <w:rFonts w:asciiTheme="minorHAnsi" w:hAnsiTheme="minorHAnsi" w:cstheme="minorHAnsi"/>
          <w:b/>
          <w:bCs/>
          <w:color w:val="004479"/>
          <w:sz w:val="32"/>
          <w:szCs w:val="32"/>
        </w:rPr>
        <w:lastRenderedPageBreak/>
        <w:t>WWDA’S SUBMISSION</w:t>
      </w:r>
    </w:p>
    <w:p w14:paraId="25012E86" w14:textId="77777777" w:rsidR="00D27579" w:rsidRDefault="00D27579" w:rsidP="0037365E">
      <w:pPr>
        <w:spacing w:line="276" w:lineRule="auto"/>
        <w:rPr>
          <w:rFonts w:ascii="Calibri" w:hAnsi="Calibri" w:cs="Calibri"/>
          <w:b/>
          <w:bCs/>
          <w:color w:val="AC1F79"/>
          <w:kern w:val="2"/>
          <w:sz w:val="28"/>
          <w:szCs w:val="28"/>
          <w14:ligatures w14:val="standardContextual"/>
        </w:rPr>
      </w:pPr>
    </w:p>
    <w:p w14:paraId="3EC9C292" w14:textId="11C0D865" w:rsidR="00D27579" w:rsidRPr="00D27579" w:rsidRDefault="00D27579" w:rsidP="0037365E">
      <w:pPr>
        <w:spacing w:line="276" w:lineRule="auto"/>
        <w:rPr>
          <w:rFonts w:ascii="Calibri" w:hAnsi="Calibri" w:cs="Calibri"/>
          <w:b/>
          <w:bCs/>
          <w:color w:val="AC1F79"/>
          <w:kern w:val="2"/>
          <w:sz w:val="28"/>
          <w:szCs w:val="28"/>
          <w14:ligatures w14:val="standardContextual"/>
        </w:rPr>
      </w:pPr>
      <w:r>
        <w:rPr>
          <w:rFonts w:ascii="Calibri" w:hAnsi="Calibri" w:cs="Calibri"/>
          <w:b/>
          <w:bCs/>
          <w:color w:val="AC1F79"/>
          <w:kern w:val="2"/>
          <w:sz w:val="28"/>
          <w:szCs w:val="28"/>
          <w14:ligatures w14:val="standardContextual"/>
        </w:rPr>
        <w:t>Introduction</w:t>
      </w:r>
    </w:p>
    <w:p w14:paraId="428665C4" w14:textId="3AF0B12C" w:rsidR="002C025F" w:rsidRPr="009B585C" w:rsidRDefault="001974FF"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Women With Disabilities Australia (</w:t>
      </w:r>
      <w:r w:rsidRPr="009B585C">
        <w:rPr>
          <w:rFonts w:asciiTheme="minorHAnsi" w:hAnsiTheme="minorHAnsi" w:cstheme="minorHAnsi"/>
          <w:b/>
          <w:bCs/>
          <w:color w:val="000000" w:themeColor="text1"/>
        </w:rPr>
        <w:t>WWDA</w:t>
      </w:r>
      <w:r w:rsidRPr="009B585C">
        <w:rPr>
          <w:rFonts w:asciiTheme="minorHAnsi" w:hAnsiTheme="minorHAnsi" w:cstheme="minorHAnsi"/>
          <w:color w:val="000000" w:themeColor="text1"/>
        </w:rPr>
        <w:t xml:space="preserve">) welcomes the opportunity to </w:t>
      </w:r>
      <w:r w:rsidR="002C025F" w:rsidRPr="009B585C">
        <w:rPr>
          <w:rFonts w:asciiTheme="minorHAnsi" w:hAnsiTheme="minorHAnsi" w:cstheme="minorHAnsi"/>
          <w:color w:val="000000" w:themeColor="text1"/>
        </w:rPr>
        <w:t xml:space="preserve">respond to the </w:t>
      </w:r>
      <w:r w:rsidR="0053237C" w:rsidRPr="009B585C">
        <w:rPr>
          <w:rFonts w:asciiTheme="minorHAnsi" w:hAnsiTheme="minorHAnsi" w:cstheme="minorHAnsi"/>
          <w:color w:val="000000" w:themeColor="text1"/>
        </w:rPr>
        <w:t xml:space="preserve">Department of Social Services’ National Housing and Homelessness Plan Issues Paper. </w:t>
      </w:r>
      <w:r w:rsidR="002C025F" w:rsidRPr="009B585C">
        <w:rPr>
          <w:rFonts w:asciiTheme="minorHAnsi" w:hAnsiTheme="minorHAnsi" w:cstheme="minorHAnsi"/>
          <w:color w:val="000000" w:themeColor="text1"/>
          <w:lang w:val="en-US"/>
        </w:rPr>
        <w:br/>
      </w:r>
    </w:p>
    <w:p w14:paraId="6CF0616A" w14:textId="239AE023" w:rsidR="00ED47A9" w:rsidRPr="009B585C" w:rsidRDefault="002C025F"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 xml:space="preserve">WWDA commends the Australian Government on the steps it </w:t>
      </w:r>
      <w:r w:rsidR="00ED47A9" w:rsidRPr="009B585C">
        <w:rPr>
          <w:rFonts w:asciiTheme="minorHAnsi" w:hAnsiTheme="minorHAnsi" w:cstheme="minorHAnsi"/>
          <w:color w:val="000000" w:themeColor="text1"/>
        </w:rPr>
        <w:t xml:space="preserve">is taking to prepare and implement a national housing and homelessness </w:t>
      </w:r>
      <w:r w:rsidR="00913A62">
        <w:rPr>
          <w:rFonts w:asciiTheme="minorHAnsi" w:hAnsiTheme="minorHAnsi" w:cstheme="minorHAnsi"/>
          <w:color w:val="000000" w:themeColor="text1"/>
        </w:rPr>
        <w:t>plan</w:t>
      </w:r>
      <w:r w:rsidR="00ED47A9" w:rsidRPr="009B585C">
        <w:rPr>
          <w:rFonts w:asciiTheme="minorHAnsi" w:hAnsiTheme="minorHAnsi" w:cstheme="minorHAnsi"/>
          <w:color w:val="000000" w:themeColor="text1"/>
        </w:rPr>
        <w:t xml:space="preserve">. We note in this regard that the development and implementation of a national strategy will aid the Australian Government to fulfil its international human rights obligations, consistent with the recommendations of the </w:t>
      </w:r>
      <w:r w:rsidR="0055370E">
        <w:rPr>
          <w:rFonts w:asciiTheme="minorHAnsi" w:hAnsiTheme="minorHAnsi" w:cstheme="minorHAnsi"/>
          <w:color w:val="000000" w:themeColor="text1"/>
        </w:rPr>
        <w:t xml:space="preserve">United Nations </w:t>
      </w:r>
      <w:r w:rsidR="00ED47A9" w:rsidRPr="009B585C">
        <w:rPr>
          <w:rFonts w:asciiTheme="minorHAnsi" w:hAnsiTheme="minorHAnsi" w:cstheme="minorHAnsi"/>
        </w:rPr>
        <w:t>Committee on Economic, Social and Cultural Rights.</w:t>
      </w:r>
      <w:r w:rsidR="00ED47A9" w:rsidRPr="009B585C">
        <w:rPr>
          <w:rStyle w:val="EndnoteReference"/>
          <w:rFonts w:asciiTheme="minorHAnsi" w:hAnsiTheme="minorHAnsi" w:cstheme="minorHAnsi"/>
        </w:rPr>
        <w:endnoteReference w:id="2"/>
      </w:r>
      <w:r w:rsidR="00ED47A9" w:rsidRPr="009B585C">
        <w:rPr>
          <w:rFonts w:asciiTheme="minorHAnsi" w:hAnsiTheme="minorHAnsi" w:cstheme="minorHAnsi"/>
        </w:rPr>
        <w:br/>
      </w:r>
    </w:p>
    <w:p w14:paraId="59415A14" w14:textId="2BF3D4B7" w:rsidR="00ED47A9" w:rsidRPr="00913A62" w:rsidRDefault="00ED47A9"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 xml:space="preserve">WWDA calls on the Australian Government to ensure that people with disability </w:t>
      </w:r>
      <w:r w:rsidRPr="009B585C">
        <w:rPr>
          <w:rFonts w:asciiTheme="minorHAnsi" w:hAnsiTheme="minorHAnsi" w:cstheme="minorHAnsi"/>
        </w:rPr>
        <w:t xml:space="preserve">meaningfully and effectively participate in the design, construction and administration of housing, and housing and homelessness programs </w:t>
      </w:r>
      <w:r w:rsidR="00913A62">
        <w:rPr>
          <w:rFonts w:asciiTheme="minorHAnsi" w:hAnsiTheme="minorHAnsi" w:cstheme="minorHAnsi"/>
        </w:rPr>
        <w:t xml:space="preserve">and </w:t>
      </w:r>
      <w:r w:rsidRPr="009B585C">
        <w:rPr>
          <w:rFonts w:asciiTheme="minorHAnsi" w:hAnsiTheme="minorHAnsi" w:cstheme="minorHAnsi"/>
        </w:rPr>
        <w:t xml:space="preserve">policies. </w:t>
      </w:r>
      <w:r w:rsidR="00743ED3">
        <w:rPr>
          <w:rFonts w:asciiTheme="minorHAnsi" w:hAnsiTheme="minorHAnsi" w:cstheme="minorHAnsi"/>
        </w:rPr>
        <w:t>WWDA also calls on the Australian Government to expressly include homelessness as a priority within Australia’s Disability Strategy</w:t>
      </w:r>
      <w:r w:rsidR="00913A62">
        <w:rPr>
          <w:rFonts w:asciiTheme="minorHAnsi" w:hAnsiTheme="minorHAnsi" w:cstheme="minorHAnsi"/>
        </w:rPr>
        <w:t xml:space="preserve">, and to include people with disability as a priority cohort within housing and homelessness strategies and frameworks. </w:t>
      </w:r>
      <w:r w:rsidR="0055370E">
        <w:rPr>
          <w:rFonts w:asciiTheme="minorHAnsi" w:hAnsiTheme="minorHAnsi" w:cstheme="minorHAnsi"/>
        </w:rPr>
        <w:t>We set out our recommendations at the end of this submission.</w:t>
      </w:r>
      <w:r w:rsidR="00913A62">
        <w:rPr>
          <w:rFonts w:asciiTheme="minorHAnsi" w:hAnsiTheme="minorHAnsi" w:cstheme="minorHAnsi"/>
        </w:rPr>
        <w:br/>
      </w:r>
    </w:p>
    <w:p w14:paraId="260DA0D5" w14:textId="0836C959" w:rsidR="00913A62" w:rsidRPr="009B585C" w:rsidRDefault="00913A62" w:rsidP="0037365E">
      <w:pPr>
        <w:pStyle w:val="ListParagraph"/>
        <w:numPr>
          <w:ilvl w:val="0"/>
          <w:numId w:val="2"/>
        </w:numPr>
        <w:spacing w:after="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WWDA advocates for a human rights approach to housing in Australia, and an approach to homelessness that incorporates universal, targeted and crisis prevention. </w:t>
      </w:r>
      <w:r w:rsidR="009232E1">
        <w:rPr>
          <w:rFonts w:asciiTheme="minorHAnsi" w:hAnsiTheme="minorHAnsi" w:cstheme="minorHAnsi"/>
          <w:color w:val="000000" w:themeColor="text1"/>
        </w:rPr>
        <w:t>Critically, u</w:t>
      </w:r>
      <w:r>
        <w:rPr>
          <w:rFonts w:asciiTheme="minorHAnsi" w:hAnsiTheme="minorHAnsi" w:cstheme="minorHAnsi"/>
          <w:color w:val="000000" w:themeColor="text1"/>
        </w:rPr>
        <w:t xml:space="preserve">niversal prevention requires that the Australian Government </w:t>
      </w:r>
      <w:r w:rsidR="009232E1">
        <w:rPr>
          <w:rFonts w:asciiTheme="minorHAnsi" w:hAnsiTheme="minorHAnsi" w:cstheme="minorHAnsi"/>
          <w:color w:val="000000" w:themeColor="text1"/>
        </w:rPr>
        <w:t>improve the situation of people with disability in Australia</w:t>
      </w:r>
      <w:r w:rsidR="0055370E">
        <w:rPr>
          <w:rFonts w:asciiTheme="minorHAnsi" w:hAnsiTheme="minorHAnsi" w:cstheme="minorHAnsi"/>
          <w:color w:val="000000" w:themeColor="text1"/>
        </w:rPr>
        <w:t xml:space="preserve"> in all areas of life</w:t>
      </w:r>
      <w:r w:rsidR="009232E1">
        <w:rPr>
          <w:rFonts w:asciiTheme="minorHAnsi" w:hAnsiTheme="minorHAnsi" w:cstheme="minorHAnsi"/>
          <w:color w:val="000000" w:themeColor="text1"/>
        </w:rPr>
        <w:t>, including through increasing access to</w:t>
      </w:r>
      <w:r w:rsidR="0055370E">
        <w:rPr>
          <w:rFonts w:asciiTheme="minorHAnsi" w:hAnsiTheme="minorHAnsi" w:cstheme="minorHAnsi"/>
          <w:color w:val="000000" w:themeColor="text1"/>
        </w:rPr>
        <w:t xml:space="preserve"> quality disability </w:t>
      </w:r>
      <w:r w:rsidR="009232E1">
        <w:rPr>
          <w:rFonts w:asciiTheme="minorHAnsi" w:hAnsiTheme="minorHAnsi" w:cstheme="minorHAnsi"/>
          <w:color w:val="000000" w:themeColor="text1"/>
        </w:rPr>
        <w:t xml:space="preserve">supports and services. </w:t>
      </w:r>
    </w:p>
    <w:p w14:paraId="28123C7B" w14:textId="02322500" w:rsidR="00D27579" w:rsidRPr="00ED47A9" w:rsidRDefault="00ED47A9" w:rsidP="0037365E">
      <w:pPr>
        <w:spacing w:line="276" w:lineRule="auto"/>
        <w:rPr>
          <w:rFonts w:asciiTheme="minorHAnsi" w:hAnsiTheme="minorHAnsi" w:cstheme="minorHAnsi"/>
          <w:color w:val="000000" w:themeColor="text1"/>
        </w:rPr>
      </w:pPr>
      <w:r>
        <w:rPr>
          <w:rFonts w:ascii="Calibri" w:hAnsi="Calibri" w:cs="Calibri"/>
          <w:b/>
          <w:bCs/>
          <w:color w:val="AC1F79"/>
          <w:kern w:val="2"/>
          <w:sz w:val="28"/>
          <w:szCs w:val="28"/>
          <w14:ligatures w14:val="standardContextual"/>
        </w:rPr>
        <w:t>A human rights approach to housing</w:t>
      </w:r>
    </w:p>
    <w:p w14:paraId="1EF24510" w14:textId="7F982FB5" w:rsidR="00CD4CD7" w:rsidRPr="00CD4CD7" w:rsidRDefault="00026643" w:rsidP="0037365E">
      <w:pPr>
        <w:pStyle w:val="ListParagraph"/>
        <w:numPr>
          <w:ilvl w:val="0"/>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The right </w:t>
      </w:r>
      <w:r w:rsidR="00CD4CD7">
        <w:rPr>
          <w:rFonts w:asciiTheme="minorHAnsi" w:hAnsiTheme="minorHAnsi" w:cstheme="minorHAnsi"/>
          <w:color w:val="000000" w:themeColor="text1"/>
        </w:rPr>
        <w:t xml:space="preserve">of all people </w:t>
      </w:r>
      <w:r>
        <w:rPr>
          <w:rFonts w:asciiTheme="minorHAnsi" w:hAnsiTheme="minorHAnsi" w:cstheme="minorHAnsi"/>
          <w:color w:val="000000" w:themeColor="text1"/>
        </w:rPr>
        <w:t>to adequate housing is recognised as a component of the right to an adequate standard of living</w:t>
      </w:r>
      <w:r w:rsidR="00CD4CD7">
        <w:rPr>
          <w:rFonts w:asciiTheme="minorHAnsi" w:hAnsiTheme="minorHAnsi" w:cstheme="minorHAnsi"/>
          <w:color w:val="000000" w:themeColor="text1"/>
        </w:rPr>
        <w:t xml:space="preserve"> under Article 11 of the </w:t>
      </w:r>
      <w:r w:rsidR="00CD4CD7" w:rsidRPr="009B585C">
        <w:rPr>
          <w:rFonts w:asciiTheme="minorHAnsi" w:hAnsiTheme="minorHAnsi" w:cstheme="minorHAnsi"/>
          <w:lang w:val="en-US"/>
        </w:rPr>
        <w:t>International Covenant on Economic, Social and Cultural Rights</w:t>
      </w:r>
      <w:r w:rsidR="00CD4CD7" w:rsidRPr="009B585C">
        <w:rPr>
          <w:rFonts w:asciiTheme="minorHAnsi" w:hAnsiTheme="minorHAnsi" w:cstheme="minorHAnsi"/>
          <w:color w:val="000000" w:themeColor="text1"/>
          <w:lang w:val="en-US"/>
        </w:rPr>
        <w:t> (</w:t>
      </w:r>
      <w:r w:rsidR="00CD4CD7" w:rsidRPr="009B585C">
        <w:rPr>
          <w:rFonts w:asciiTheme="minorHAnsi" w:hAnsiTheme="minorHAnsi" w:cstheme="minorHAnsi"/>
          <w:b/>
          <w:bCs/>
          <w:color w:val="000000" w:themeColor="text1"/>
          <w:lang w:val="en-US"/>
        </w:rPr>
        <w:t>ICESCR</w:t>
      </w:r>
      <w:r w:rsidR="00CD4CD7" w:rsidRPr="009B585C">
        <w:rPr>
          <w:rFonts w:asciiTheme="minorHAnsi" w:hAnsiTheme="minorHAnsi" w:cstheme="minorHAnsi"/>
          <w:color w:val="000000" w:themeColor="text1"/>
          <w:lang w:val="en-US"/>
        </w:rPr>
        <w:t xml:space="preserve">). The United Nations Committee on Economic, Social and Cultural Rights has emphasized that the right to adequate housing should not be interpreted </w:t>
      </w:r>
      <w:proofErr w:type="gramStart"/>
      <w:r w:rsidR="00CD4CD7" w:rsidRPr="009B585C">
        <w:rPr>
          <w:rFonts w:asciiTheme="minorHAnsi" w:hAnsiTheme="minorHAnsi" w:cstheme="minorHAnsi"/>
          <w:color w:val="000000" w:themeColor="text1"/>
          <w:lang w:val="en-US"/>
        </w:rPr>
        <w:t>narrowly, but</w:t>
      </w:r>
      <w:proofErr w:type="gramEnd"/>
      <w:r w:rsidR="00CD4CD7" w:rsidRPr="009B585C">
        <w:rPr>
          <w:rFonts w:asciiTheme="minorHAnsi" w:hAnsiTheme="minorHAnsi" w:cstheme="minorHAnsi"/>
          <w:color w:val="000000" w:themeColor="text1"/>
          <w:lang w:val="en-US"/>
        </w:rPr>
        <w:t xml:space="preserve"> should be considered a </w:t>
      </w:r>
      <w:r w:rsidR="00CD4CD7" w:rsidRPr="009B585C">
        <w:rPr>
          <w:rFonts w:asciiTheme="minorHAnsi" w:hAnsiTheme="minorHAnsi" w:cstheme="minorHAnsi"/>
        </w:rPr>
        <w:t>right to ‘live somewhere in security, peace and dignity’</w:t>
      </w:r>
      <w:r w:rsidR="0055370E">
        <w:rPr>
          <w:rFonts w:asciiTheme="minorHAnsi" w:hAnsiTheme="minorHAnsi" w:cstheme="minorHAnsi"/>
        </w:rPr>
        <w:t>.</w:t>
      </w:r>
      <w:r w:rsidR="0055370E" w:rsidRPr="0055370E">
        <w:rPr>
          <w:rStyle w:val="EndnoteReference"/>
          <w:rFonts w:asciiTheme="minorHAnsi" w:hAnsiTheme="minorHAnsi" w:cstheme="minorHAnsi"/>
        </w:rPr>
        <w:t xml:space="preserve"> </w:t>
      </w:r>
      <w:r w:rsidR="0055370E" w:rsidRPr="009B585C">
        <w:rPr>
          <w:rStyle w:val="EndnoteReference"/>
          <w:rFonts w:asciiTheme="minorHAnsi" w:hAnsiTheme="minorHAnsi" w:cstheme="minorHAnsi"/>
        </w:rPr>
        <w:endnoteReference w:id="3"/>
      </w:r>
      <w:r w:rsidR="00CD4CD7" w:rsidRPr="009B585C">
        <w:rPr>
          <w:rFonts w:asciiTheme="minorHAnsi" w:hAnsiTheme="minorHAnsi" w:cstheme="minorHAnsi"/>
        </w:rPr>
        <w:t xml:space="preserve"> For housing to be considered adequate, it must meet the following criteria at a minimum</w:t>
      </w:r>
      <w:r w:rsidR="00373238" w:rsidRPr="009B585C">
        <w:rPr>
          <w:rFonts w:asciiTheme="minorHAnsi" w:hAnsiTheme="minorHAnsi" w:cstheme="minorHAnsi"/>
        </w:rPr>
        <w:t>:</w:t>
      </w:r>
      <w:r w:rsidR="00373238" w:rsidRPr="009B585C">
        <w:rPr>
          <w:rStyle w:val="EndnoteReference"/>
          <w:rFonts w:asciiTheme="minorHAnsi" w:hAnsiTheme="minorHAnsi" w:cstheme="minorHAnsi"/>
        </w:rPr>
        <w:endnoteReference w:id="4"/>
      </w:r>
    </w:p>
    <w:p w14:paraId="29773197" w14:textId="77777777" w:rsidR="00373238" w:rsidRPr="009B585C" w:rsidRDefault="00CD4CD7" w:rsidP="0037365E">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t xml:space="preserve">Security of tenure: housing is not adequate if its occupants do not have a degree of tenure security which guarantees legal protection against forced evictions, </w:t>
      </w:r>
      <w:proofErr w:type="gramStart"/>
      <w:r w:rsidRPr="009B585C">
        <w:rPr>
          <w:rFonts w:asciiTheme="minorHAnsi" w:hAnsiTheme="minorHAnsi" w:cstheme="minorHAnsi"/>
          <w:i/>
          <w:iCs/>
        </w:rPr>
        <w:t>harassment</w:t>
      </w:r>
      <w:proofErr w:type="gramEnd"/>
      <w:r w:rsidRPr="009B585C">
        <w:rPr>
          <w:rFonts w:asciiTheme="minorHAnsi" w:hAnsiTheme="minorHAnsi" w:cstheme="minorHAnsi"/>
          <w:i/>
          <w:iCs/>
        </w:rPr>
        <w:t xml:space="preserve"> and other threats.</w:t>
      </w:r>
    </w:p>
    <w:p w14:paraId="7A8EBFBD" w14:textId="77777777" w:rsidR="00373238" w:rsidRPr="009B585C" w:rsidRDefault="00CD4CD7" w:rsidP="0037365E">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t xml:space="preserve">Availability of services, materials, </w:t>
      </w:r>
      <w:proofErr w:type="gramStart"/>
      <w:r w:rsidRPr="009B585C">
        <w:rPr>
          <w:rFonts w:asciiTheme="minorHAnsi" w:hAnsiTheme="minorHAnsi" w:cstheme="minorHAnsi"/>
          <w:i/>
          <w:iCs/>
        </w:rPr>
        <w:t>facilities</w:t>
      </w:r>
      <w:proofErr w:type="gramEnd"/>
      <w:r w:rsidRPr="009B585C">
        <w:rPr>
          <w:rFonts w:asciiTheme="minorHAnsi" w:hAnsiTheme="minorHAnsi" w:cstheme="minorHAnsi"/>
          <w:i/>
          <w:iCs/>
        </w:rPr>
        <w:t xml:space="preserve"> and infrastructure: housing is not adequate if its occupants do not have safe drinking water, adequate sanitation, energy for cooking, heating, lighting, food storage or refuse disposal. </w:t>
      </w:r>
    </w:p>
    <w:p w14:paraId="60B52AB9" w14:textId="77777777" w:rsidR="00373238" w:rsidRPr="009B585C" w:rsidRDefault="00CD4CD7" w:rsidP="0037365E">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lastRenderedPageBreak/>
        <w:t>Affordability: housing is not adequate if its cost threatens or compromises the occupants’ enjoyment of other human rights.</w:t>
      </w:r>
    </w:p>
    <w:p w14:paraId="65A3D927" w14:textId="77777777" w:rsidR="00373238" w:rsidRPr="009B585C" w:rsidRDefault="00CD4CD7" w:rsidP="0037365E">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t>Habitability: housing is not adequate if it does not guarantee physical safety or provide adequate space, as well as protection against the cold, damp, heat, rain, wind, other threats to health and structural hazards.</w:t>
      </w:r>
    </w:p>
    <w:p w14:paraId="7C214E17" w14:textId="77777777" w:rsidR="00373238" w:rsidRPr="009B585C" w:rsidRDefault="00CD4CD7" w:rsidP="0037365E">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t xml:space="preserve">Accessibility: housing is not adequate if the specific needs of disadvantaged and marginalized groups are not </w:t>
      </w:r>
      <w:proofErr w:type="gramStart"/>
      <w:r w:rsidRPr="009B585C">
        <w:rPr>
          <w:rFonts w:asciiTheme="minorHAnsi" w:hAnsiTheme="minorHAnsi" w:cstheme="minorHAnsi"/>
          <w:i/>
          <w:iCs/>
        </w:rPr>
        <w:t>taken into account</w:t>
      </w:r>
      <w:proofErr w:type="gramEnd"/>
      <w:r w:rsidRPr="009B585C">
        <w:rPr>
          <w:rFonts w:asciiTheme="minorHAnsi" w:hAnsiTheme="minorHAnsi" w:cstheme="minorHAnsi"/>
          <w:i/>
          <w:iCs/>
        </w:rPr>
        <w:t>.</w:t>
      </w:r>
    </w:p>
    <w:p w14:paraId="612F8AAE" w14:textId="77777777" w:rsidR="00373238" w:rsidRPr="009B585C" w:rsidRDefault="00CD4CD7" w:rsidP="0037365E">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t xml:space="preserve">Location: housing is not adequate if it is cut off from employment opportunities, health-care services, schools, childcare </w:t>
      </w:r>
      <w:proofErr w:type="gramStart"/>
      <w:r w:rsidRPr="009B585C">
        <w:rPr>
          <w:rFonts w:asciiTheme="minorHAnsi" w:hAnsiTheme="minorHAnsi" w:cstheme="minorHAnsi"/>
          <w:i/>
          <w:iCs/>
        </w:rPr>
        <w:t>centres</w:t>
      </w:r>
      <w:proofErr w:type="gramEnd"/>
      <w:r w:rsidRPr="009B585C">
        <w:rPr>
          <w:rFonts w:asciiTheme="minorHAnsi" w:hAnsiTheme="minorHAnsi" w:cstheme="minorHAnsi"/>
          <w:i/>
          <w:iCs/>
        </w:rPr>
        <w:t xml:space="preserve"> and other social facilities, or if located in polluted or dangerous areas. </w:t>
      </w:r>
    </w:p>
    <w:p w14:paraId="42F89B37" w14:textId="30888591" w:rsidR="00373238" w:rsidRPr="009B585C" w:rsidRDefault="00CD4CD7" w:rsidP="0037365E">
      <w:pPr>
        <w:pStyle w:val="ListParagraph"/>
        <w:spacing w:line="276" w:lineRule="auto"/>
        <w:ind w:left="720"/>
        <w:rPr>
          <w:rFonts w:asciiTheme="minorHAnsi" w:hAnsiTheme="minorHAnsi" w:cstheme="minorHAnsi"/>
          <w:i/>
          <w:iCs/>
          <w:color w:val="000000" w:themeColor="text1"/>
        </w:rPr>
      </w:pPr>
      <w:r w:rsidRPr="009B585C">
        <w:rPr>
          <w:rFonts w:asciiTheme="minorHAnsi" w:hAnsiTheme="minorHAnsi" w:cstheme="minorHAnsi"/>
          <w:i/>
          <w:iCs/>
        </w:rPr>
        <w:t xml:space="preserve">Cultural adequacy: housing is not adequate if it does not respect and </w:t>
      </w:r>
      <w:proofErr w:type="gramStart"/>
      <w:r w:rsidRPr="009B585C">
        <w:rPr>
          <w:rFonts w:asciiTheme="minorHAnsi" w:hAnsiTheme="minorHAnsi" w:cstheme="minorHAnsi"/>
          <w:i/>
          <w:iCs/>
        </w:rPr>
        <w:t>take into account</w:t>
      </w:r>
      <w:proofErr w:type="gramEnd"/>
      <w:r w:rsidRPr="009B585C">
        <w:rPr>
          <w:rFonts w:asciiTheme="minorHAnsi" w:hAnsiTheme="minorHAnsi" w:cstheme="minorHAnsi"/>
          <w:i/>
          <w:iCs/>
        </w:rPr>
        <w:t xml:space="preserve"> the expression of cultural identity.</w:t>
      </w:r>
    </w:p>
    <w:p w14:paraId="07410B16" w14:textId="7B0996A6" w:rsidR="001501DE" w:rsidRPr="009B585C" w:rsidRDefault="001501DE"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 xml:space="preserve">The </w:t>
      </w:r>
      <w:r w:rsidR="00357B56" w:rsidRPr="009B585C">
        <w:rPr>
          <w:rFonts w:asciiTheme="minorHAnsi" w:hAnsiTheme="minorHAnsi" w:cstheme="minorHAnsi"/>
          <w:color w:val="000000" w:themeColor="text1"/>
        </w:rPr>
        <w:t>Committee on Economic, Social and Cultural Rights</w:t>
      </w:r>
      <w:r w:rsidRPr="009B585C">
        <w:rPr>
          <w:rFonts w:asciiTheme="minorHAnsi" w:hAnsiTheme="minorHAnsi" w:cstheme="minorHAnsi"/>
          <w:color w:val="000000" w:themeColor="text1"/>
        </w:rPr>
        <w:t xml:space="preserve"> has also made clear</w:t>
      </w:r>
      <w:r w:rsidR="00357B56" w:rsidRPr="009B585C">
        <w:rPr>
          <w:rFonts w:asciiTheme="minorHAnsi" w:hAnsiTheme="minorHAnsi" w:cstheme="minorHAnsi"/>
          <w:color w:val="000000" w:themeColor="text1"/>
        </w:rPr>
        <w:t xml:space="preserve"> that the right to adequate housing </w:t>
      </w:r>
      <w:r w:rsidRPr="009B585C">
        <w:rPr>
          <w:rFonts w:asciiTheme="minorHAnsi" w:hAnsiTheme="minorHAnsi" w:cstheme="minorHAnsi"/>
          <w:color w:val="000000" w:themeColor="text1"/>
        </w:rPr>
        <w:t xml:space="preserve">encapsulates </w:t>
      </w:r>
      <w:r w:rsidR="00357B56" w:rsidRPr="009B585C">
        <w:rPr>
          <w:rFonts w:asciiTheme="minorHAnsi" w:hAnsiTheme="minorHAnsi" w:cstheme="minorHAnsi"/>
          <w:color w:val="000000" w:themeColor="text1"/>
        </w:rPr>
        <w:t>accessibility</w:t>
      </w:r>
      <w:r w:rsidR="0055370E">
        <w:rPr>
          <w:rFonts w:asciiTheme="minorHAnsi" w:hAnsiTheme="minorHAnsi" w:cstheme="minorHAnsi"/>
          <w:color w:val="000000" w:themeColor="text1"/>
        </w:rPr>
        <w:t xml:space="preserve"> specifically</w:t>
      </w:r>
      <w:r w:rsidR="00357B56" w:rsidRPr="009B585C">
        <w:rPr>
          <w:rFonts w:asciiTheme="minorHAnsi" w:hAnsiTheme="minorHAnsi" w:cstheme="minorHAnsi"/>
          <w:color w:val="000000" w:themeColor="text1"/>
        </w:rPr>
        <w:t xml:space="preserve"> for people with disability.</w:t>
      </w:r>
      <w:r w:rsidRPr="009B585C">
        <w:rPr>
          <w:rStyle w:val="EndnoteReference"/>
          <w:rFonts w:asciiTheme="minorHAnsi" w:hAnsiTheme="minorHAnsi" w:cstheme="minorHAnsi"/>
          <w:color w:val="000000" w:themeColor="text1"/>
        </w:rPr>
        <w:endnoteReference w:id="5"/>
      </w:r>
      <w:r w:rsidR="00357B56" w:rsidRPr="009B585C">
        <w:rPr>
          <w:rFonts w:asciiTheme="minorHAnsi" w:hAnsiTheme="minorHAnsi" w:cstheme="minorHAnsi"/>
          <w:color w:val="000000" w:themeColor="text1"/>
        </w:rPr>
        <w:t xml:space="preserve"> Critically, the Special Rapporteur </w:t>
      </w:r>
      <w:r w:rsidR="009B585C" w:rsidRPr="00035860">
        <w:rPr>
          <w:rFonts w:asciiTheme="minorHAnsi" w:hAnsiTheme="minorHAnsi" w:cstheme="minorHAnsi"/>
          <w:color w:val="000000" w:themeColor="text1"/>
        </w:rPr>
        <w:t xml:space="preserve">on adequate housing as a component of the right to an adequate standard of living, and on the right to </w:t>
      </w:r>
      <w:proofErr w:type="spellStart"/>
      <w:r w:rsidR="009B585C" w:rsidRPr="00035860">
        <w:rPr>
          <w:rFonts w:asciiTheme="minorHAnsi" w:hAnsiTheme="minorHAnsi" w:cstheme="minorHAnsi"/>
          <w:color w:val="000000" w:themeColor="text1"/>
        </w:rPr>
        <w:t>nondiscrimination</w:t>
      </w:r>
      <w:proofErr w:type="spellEnd"/>
      <w:r w:rsidR="009B585C" w:rsidRPr="00035860">
        <w:rPr>
          <w:rFonts w:asciiTheme="minorHAnsi" w:hAnsiTheme="minorHAnsi" w:cstheme="minorHAnsi"/>
          <w:color w:val="000000" w:themeColor="text1"/>
        </w:rPr>
        <w:t xml:space="preserve"> in this context (</w:t>
      </w:r>
      <w:r w:rsidR="009B585C" w:rsidRPr="009B585C">
        <w:rPr>
          <w:rFonts w:asciiTheme="minorHAnsi" w:hAnsiTheme="minorHAnsi" w:cstheme="minorHAnsi"/>
          <w:b/>
          <w:bCs/>
          <w:color w:val="000000" w:themeColor="text1"/>
        </w:rPr>
        <w:t>Special Rapporteur</w:t>
      </w:r>
      <w:r w:rsidR="009B585C" w:rsidRPr="00035860">
        <w:rPr>
          <w:rFonts w:asciiTheme="minorHAnsi" w:hAnsiTheme="minorHAnsi" w:cstheme="minorHAnsi"/>
          <w:color w:val="000000" w:themeColor="text1"/>
        </w:rPr>
        <w:t xml:space="preserve">) </w:t>
      </w:r>
      <w:r w:rsidR="00357B56" w:rsidRPr="009B585C">
        <w:rPr>
          <w:rFonts w:asciiTheme="minorHAnsi" w:hAnsiTheme="minorHAnsi" w:cstheme="minorHAnsi"/>
          <w:color w:val="000000" w:themeColor="text1"/>
        </w:rPr>
        <w:t xml:space="preserve">has also confirmed that housing must not only be physically and economically accessible, but </w:t>
      </w:r>
      <w:r w:rsidRPr="009B585C">
        <w:rPr>
          <w:rFonts w:asciiTheme="minorHAnsi" w:hAnsiTheme="minorHAnsi" w:cstheme="minorHAnsi"/>
          <w:color w:val="000000" w:themeColor="text1"/>
        </w:rPr>
        <w:t xml:space="preserve">also enable </w:t>
      </w:r>
      <w:r w:rsidR="00357B56" w:rsidRPr="009B585C">
        <w:rPr>
          <w:rFonts w:asciiTheme="minorHAnsi" w:hAnsiTheme="minorHAnsi" w:cstheme="minorHAnsi"/>
          <w:color w:val="000000" w:themeColor="text1"/>
        </w:rPr>
        <w:t>people with disability to effectively participate in the life of the community where they live.</w:t>
      </w:r>
      <w:r w:rsidRPr="009B585C">
        <w:rPr>
          <w:rFonts w:asciiTheme="minorHAnsi" w:hAnsiTheme="minorHAnsi" w:cstheme="minorHAnsi"/>
          <w:color w:val="000000" w:themeColor="text1"/>
        </w:rPr>
        <w:br/>
      </w:r>
    </w:p>
    <w:p w14:paraId="0BD7C44E" w14:textId="2C32699B" w:rsidR="00220571" w:rsidRPr="00220571" w:rsidRDefault="00357B56" w:rsidP="0037365E">
      <w:pPr>
        <w:pStyle w:val="ListParagraph"/>
        <w:numPr>
          <w:ilvl w:val="0"/>
          <w:numId w:val="2"/>
        </w:numPr>
        <w:spacing w:after="0" w:line="276" w:lineRule="auto"/>
        <w:rPr>
          <w:rFonts w:asciiTheme="minorHAnsi" w:hAnsiTheme="minorHAnsi" w:cstheme="minorHAnsi"/>
          <w:color w:val="000000" w:themeColor="text1"/>
        </w:rPr>
      </w:pPr>
      <w:r w:rsidRPr="001501DE">
        <w:rPr>
          <w:rFonts w:asciiTheme="minorHAnsi" w:hAnsiTheme="minorHAnsi" w:cstheme="minorHAnsi"/>
          <w:color w:val="000000" w:themeColor="text1"/>
        </w:rPr>
        <w:t>The Convention on the Rights of Persons with Disabilities</w:t>
      </w:r>
      <w:r w:rsidR="00393930" w:rsidRPr="001501DE">
        <w:rPr>
          <w:rFonts w:asciiTheme="minorHAnsi" w:hAnsiTheme="minorHAnsi" w:cstheme="minorHAnsi"/>
          <w:color w:val="000000" w:themeColor="text1"/>
        </w:rPr>
        <w:t xml:space="preserve"> (</w:t>
      </w:r>
      <w:r w:rsidR="00393930" w:rsidRPr="0055370E">
        <w:rPr>
          <w:rFonts w:asciiTheme="minorHAnsi" w:hAnsiTheme="minorHAnsi" w:cstheme="minorHAnsi"/>
          <w:b/>
          <w:bCs/>
          <w:color w:val="000000" w:themeColor="text1"/>
        </w:rPr>
        <w:t>CRPD</w:t>
      </w:r>
      <w:r w:rsidR="00393930" w:rsidRPr="001501DE">
        <w:rPr>
          <w:rFonts w:asciiTheme="minorHAnsi" w:hAnsiTheme="minorHAnsi" w:cstheme="minorHAnsi"/>
          <w:color w:val="000000" w:themeColor="text1"/>
        </w:rPr>
        <w:t>)</w:t>
      </w:r>
      <w:r w:rsidRPr="001501DE">
        <w:rPr>
          <w:rFonts w:asciiTheme="minorHAnsi" w:hAnsiTheme="minorHAnsi" w:cstheme="minorHAnsi"/>
          <w:color w:val="000000" w:themeColor="text1"/>
        </w:rPr>
        <w:t xml:space="preserve"> also expressly addresses the right of people with disability to adequate housing. </w:t>
      </w:r>
      <w:r w:rsidR="00393930" w:rsidRPr="001501DE">
        <w:rPr>
          <w:rFonts w:asciiTheme="minorHAnsi" w:hAnsiTheme="minorHAnsi" w:cstheme="minorHAnsi"/>
          <w:color w:val="000000" w:themeColor="text1"/>
          <w:lang w:val="en-US"/>
        </w:rPr>
        <w:t>Article 9 of the CRPD provides that States Parties, including Australia, must take appropriate measures to ensure that people with disability have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0055370E">
        <w:rPr>
          <w:rStyle w:val="EndnoteReference"/>
          <w:rFonts w:asciiTheme="minorHAnsi" w:hAnsiTheme="minorHAnsi" w:cstheme="minorHAnsi"/>
          <w:color w:val="000000" w:themeColor="text1"/>
          <w:lang w:val="en-US"/>
        </w:rPr>
        <w:endnoteReference w:id="6"/>
      </w:r>
      <w:r w:rsidR="00393930" w:rsidRPr="001501DE">
        <w:rPr>
          <w:rFonts w:asciiTheme="minorHAnsi" w:hAnsiTheme="minorHAnsi" w:cstheme="minorHAnsi"/>
          <w:color w:val="000000" w:themeColor="text1"/>
          <w:lang w:val="en-US"/>
        </w:rPr>
        <w:t xml:space="preserve"> This includes that States Parties must identify and eliminate obstacles and barriers to accessibility in relation to housing.</w:t>
      </w:r>
      <w:r w:rsidR="0055370E">
        <w:rPr>
          <w:rStyle w:val="EndnoteReference"/>
          <w:rFonts w:asciiTheme="minorHAnsi" w:hAnsiTheme="minorHAnsi" w:cstheme="minorHAnsi"/>
          <w:color w:val="000000" w:themeColor="text1"/>
          <w:lang w:val="en-US"/>
        </w:rPr>
        <w:endnoteReference w:id="7"/>
      </w:r>
      <w:r w:rsidR="0055370E" w:rsidRPr="001501DE">
        <w:rPr>
          <w:rFonts w:asciiTheme="minorHAnsi" w:hAnsiTheme="minorHAnsi" w:cstheme="minorHAnsi"/>
          <w:color w:val="000000" w:themeColor="text1"/>
          <w:lang w:val="en-US"/>
        </w:rPr>
        <w:t xml:space="preserve"> </w:t>
      </w:r>
      <w:r w:rsidR="00220571">
        <w:rPr>
          <w:rFonts w:asciiTheme="minorHAnsi" w:hAnsiTheme="minorHAnsi" w:cstheme="minorHAnsi"/>
          <w:color w:val="000000" w:themeColor="text1"/>
          <w:lang w:val="en-US"/>
        </w:rPr>
        <w:br/>
      </w:r>
    </w:p>
    <w:p w14:paraId="6F9296D6" w14:textId="0670BC4D" w:rsidR="00220571" w:rsidRPr="009B585C" w:rsidRDefault="00220571" w:rsidP="00220571">
      <w:pPr>
        <w:pStyle w:val="ListParagraph"/>
        <w:numPr>
          <w:ilvl w:val="0"/>
          <w:numId w:val="2"/>
        </w:numPr>
        <w:spacing w:after="0" w:line="276" w:lineRule="auto"/>
        <w:rPr>
          <w:rFonts w:asciiTheme="minorHAnsi" w:hAnsiTheme="minorHAnsi" w:cstheme="minorHAnsi"/>
        </w:rPr>
      </w:pPr>
      <w:r w:rsidRPr="009B585C">
        <w:rPr>
          <w:rFonts w:asciiTheme="minorHAnsi" w:hAnsiTheme="minorHAnsi" w:cstheme="minorHAnsi"/>
          <w:color w:val="000000" w:themeColor="text1"/>
        </w:rPr>
        <w:t xml:space="preserve">Article 19 of the CRPD also requires that people with disability </w:t>
      </w:r>
      <w:proofErr w:type="gramStart"/>
      <w:r w:rsidRPr="009B585C">
        <w:rPr>
          <w:rFonts w:asciiTheme="minorHAnsi" w:hAnsiTheme="minorHAnsi" w:cstheme="minorHAnsi"/>
          <w:color w:val="000000" w:themeColor="text1"/>
        </w:rPr>
        <w:t>have the opportunity to</w:t>
      </w:r>
      <w:proofErr w:type="gramEnd"/>
      <w:r w:rsidRPr="009B585C">
        <w:rPr>
          <w:rFonts w:asciiTheme="minorHAnsi" w:hAnsiTheme="minorHAnsi" w:cstheme="minorHAnsi"/>
          <w:color w:val="000000" w:themeColor="text1"/>
        </w:rPr>
        <w:t xml:space="preserve"> live independently and be included in the community, including the ability to choose where and with whom they live</w:t>
      </w:r>
      <w:r w:rsidRPr="00E75933">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8"/>
      </w:r>
      <w:r w:rsidRPr="00E75933">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E75933">
        <w:rPr>
          <w:rFonts w:asciiTheme="minorHAnsi" w:hAnsiTheme="minorHAnsi" w:cstheme="minorHAnsi"/>
          <w:color w:val="000000" w:themeColor="text1"/>
        </w:rPr>
        <w:t xml:space="preserve">he Committee has </w:t>
      </w:r>
      <w:r>
        <w:rPr>
          <w:rFonts w:asciiTheme="minorHAnsi" w:hAnsiTheme="minorHAnsi" w:cstheme="minorHAnsi"/>
          <w:color w:val="000000" w:themeColor="text1"/>
        </w:rPr>
        <w:t>clarified</w:t>
      </w:r>
      <w:r w:rsidRPr="00E75933">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9"/>
      </w:r>
    </w:p>
    <w:p w14:paraId="408C17BC" w14:textId="3EA7981D" w:rsidR="001501DE" w:rsidRPr="00220571" w:rsidRDefault="00220571" w:rsidP="00220571">
      <w:pPr>
        <w:pStyle w:val="ListParagraph"/>
        <w:spacing w:after="0" w:line="276" w:lineRule="auto"/>
        <w:ind w:left="720"/>
        <w:rPr>
          <w:rFonts w:asciiTheme="minorHAnsi" w:hAnsiTheme="minorHAnsi" w:cstheme="minorHAnsi"/>
          <w:i/>
          <w:iCs/>
        </w:rPr>
      </w:pPr>
      <w:r w:rsidRPr="009B585C">
        <w:rPr>
          <w:rFonts w:asciiTheme="minorHAnsi" w:hAnsiTheme="minorHAnsi" w:cstheme="minorHAnsi"/>
          <w:i/>
          <w:iCs/>
        </w:rPr>
        <w:t xml:space="preserve">Access to housing means having the option to live in the community on an equal basis with others. Article 19 is not properly implemented if housing is only provided in specifically designed areas and arranged in a way that persons with disabilities </w:t>
      </w:r>
      <w:proofErr w:type="gramStart"/>
      <w:r w:rsidRPr="009B585C">
        <w:rPr>
          <w:rFonts w:asciiTheme="minorHAnsi" w:hAnsiTheme="minorHAnsi" w:cstheme="minorHAnsi"/>
          <w:i/>
          <w:iCs/>
        </w:rPr>
        <w:t>have to</w:t>
      </w:r>
      <w:proofErr w:type="gramEnd"/>
      <w:r w:rsidRPr="009B585C">
        <w:rPr>
          <w:rFonts w:asciiTheme="minorHAnsi" w:hAnsiTheme="minorHAnsi" w:cstheme="minorHAnsi"/>
          <w:i/>
          <w:iCs/>
        </w:rPr>
        <w:t xml:space="preserve"> live in the same building, complex or neighbourhood. </w:t>
      </w:r>
    </w:p>
    <w:p w14:paraId="1379229D" w14:textId="10906DD5" w:rsidR="00220571" w:rsidRPr="00220571" w:rsidRDefault="00220571" w:rsidP="00220571">
      <w:pPr>
        <w:pStyle w:val="ListParagraph"/>
        <w:spacing w:after="0" w:line="276" w:lineRule="auto"/>
        <w:ind w:left="360"/>
        <w:rPr>
          <w:rFonts w:asciiTheme="minorHAnsi" w:hAnsiTheme="minorHAnsi" w:cstheme="minorHAnsi"/>
          <w:color w:val="000000" w:themeColor="text1"/>
        </w:rPr>
      </w:pPr>
      <w:r>
        <w:rPr>
          <w:rFonts w:asciiTheme="minorHAnsi" w:hAnsiTheme="minorHAnsi" w:cstheme="minorHAnsi"/>
          <w:color w:val="000000" w:themeColor="text1"/>
        </w:rPr>
        <w:t xml:space="preserve">In this way, the Committee has confirmed that segregation in housing and living arrangements is not consistent with realisation of the rights contained in Article 19. </w:t>
      </w:r>
    </w:p>
    <w:p w14:paraId="0230D9CB" w14:textId="20DB2DCF" w:rsidR="00035860" w:rsidRPr="009B585C" w:rsidRDefault="00393930" w:rsidP="0037365E">
      <w:pPr>
        <w:pStyle w:val="ListParagraph"/>
        <w:numPr>
          <w:ilvl w:val="0"/>
          <w:numId w:val="2"/>
        </w:numPr>
        <w:spacing w:after="0" w:line="276" w:lineRule="auto"/>
        <w:rPr>
          <w:rFonts w:asciiTheme="minorHAnsi" w:hAnsiTheme="minorHAnsi" w:cstheme="minorHAnsi"/>
          <w:color w:val="000000" w:themeColor="text1"/>
        </w:rPr>
      </w:pPr>
      <w:r w:rsidRPr="001501DE">
        <w:rPr>
          <w:rFonts w:asciiTheme="minorHAnsi" w:hAnsiTheme="minorHAnsi" w:cstheme="minorHAnsi"/>
          <w:color w:val="000000" w:themeColor="text1"/>
          <w:lang w:val="en-US"/>
        </w:rPr>
        <w:lastRenderedPageBreak/>
        <w:t xml:space="preserve">Article 28 of the CRPD further provides that States Parties must </w:t>
      </w:r>
      <w:proofErr w:type="spellStart"/>
      <w:r w:rsidRPr="001501DE">
        <w:rPr>
          <w:rFonts w:asciiTheme="minorHAnsi" w:hAnsiTheme="minorHAnsi" w:cstheme="minorHAnsi"/>
          <w:color w:val="000000" w:themeColor="text1"/>
          <w:lang w:val="en-US"/>
        </w:rPr>
        <w:t>recogni</w:t>
      </w:r>
      <w:r w:rsidR="00DD4AB2" w:rsidRPr="001501DE">
        <w:rPr>
          <w:rFonts w:asciiTheme="minorHAnsi" w:hAnsiTheme="minorHAnsi" w:cstheme="minorHAnsi"/>
          <w:color w:val="000000" w:themeColor="text1"/>
          <w:lang w:val="en-US"/>
        </w:rPr>
        <w:t>s</w:t>
      </w:r>
      <w:r w:rsidRPr="001501DE">
        <w:rPr>
          <w:rFonts w:asciiTheme="minorHAnsi" w:hAnsiTheme="minorHAnsi" w:cstheme="minorHAnsi"/>
          <w:color w:val="000000" w:themeColor="text1"/>
          <w:lang w:val="en-US"/>
        </w:rPr>
        <w:t>e</w:t>
      </w:r>
      <w:proofErr w:type="spellEnd"/>
      <w:r w:rsidRPr="001501DE">
        <w:rPr>
          <w:rFonts w:asciiTheme="minorHAnsi" w:hAnsiTheme="minorHAnsi" w:cstheme="minorHAnsi"/>
          <w:color w:val="000000" w:themeColor="text1"/>
          <w:lang w:val="en-US"/>
        </w:rPr>
        <w:t xml:space="preserve"> </w:t>
      </w:r>
      <w:r w:rsidRPr="00035860">
        <w:rPr>
          <w:rFonts w:asciiTheme="minorHAnsi" w:hAnsiTheme="minorHAnsi" w:cstheme="minorHAnsi"/>
          <w:color w:val="000000" w:themeColor="text1"/>
          <w:lang w:val="en-US"/>
        </w:rPr>
        <w:t>the right of people with disability to an adequate standard of living, including</w:t>
      </w:r>
      <w:r w:rsidRPr="001501DE">
        <w:rPr>
          <w:rFonts w:asciiTheme="minorHAnsi" w:hAnsiTheme="minorHAnsi" w:cstheme="minorHAnsi"/>
          <w:color w:val="000000" w:themeColor="text1"/>
          <w:lang w:val="en-US"/>
        </w:rPr>
        <w:t xml:space="preserve"> adequate food, </w:t>
      </w:r>
      <w:proofErr w:type="gramStart"/>
      <w:r w:rsidRPr="001501DE">
        <w:rPr>
          <w:rFonts w:asciiTheme="minorHAnsi" w:hAnsiTheme="minorHAnsi" w:cstheme="minorHAnsi"/>
          <w:color w:val="000000" w:themeColor="text1"/>
          <w:lang w:val="en-US"/>
        </w:rPr>
        <w:t>clothing</w:t>
      </w:r>
      <w:proofErr w:type="gramEnd"/>
      <w:r w:rsidRPr="001501DE">
        <w:rPr>
          <w:rFonts w:asciiTheme="minorHAnsi" w:hAnsiTheme="minorHAnsi" w:cstheme="minorHAnsi"/>
          <w:color w:val="000000" w:themeColor="text1"/>
          <w:lang w:val="en-US"/>
        </w:rPr>
        <w:t xml:space="preserve"> and </w:t>
      </w:r>
      <w:r w:rsidRPr="009B585C">
        <w:rPr>
          <w:rFonts w:asciiTheme="minorHAnsi" w:hAnsiTheme="minorHAnsi" w:cstheme="minorHAnsi"/>
          <w:color w:val="000000" w:themeColor="text1"/>
          <w:lang w:val="en-US"/>
        </w:rPr>
        <w:t>housing, and to the continuous improvement of living conditions.</w:t>
      </w:r>
      <w:r w:rsidR="0055370E">
        <w:rPr>
          <w:rStyle w:val="EndnoteReference"/>
          <w:rFonts w:asciiTheme="minorHAnsi" w:hAnsiTheme="minorHAnsi" w:cstheme="minorHAnsi"/>
          <w:color w:val="000000" w:themeColor="text1"/>
          <w:lang w:val="en-US"/>
        </w:rPr>
        <w:endnoteReference w:id="10"/>
      </w:r>
      <w:r w:rsidRPr="009B585C">
        <w:rPr>
          <w:rFonts w:asciiTheme="minorHAnsi" w:hAnsiTheme="minorHAnsi" w:cstheme="minorHAnsi"/>
          <w:color w:val="000000" w:themeColor="text1"/>
          <w:lang w:val="en-US"/>
        </w:rPr>
        <w:t xml:space="preserve"> This expressly includes ensuring access to public housing programs</w:t>
      </w:r>
      <w:r w:rsidR="00DD4AB2" w:rsidRPr="009B585C">
        <w:rPr>
          <w:rFonts w:asciiTheme="minorHAnsi" w:hAnsiTheme="minorHAnsi" w:cstheme="minorHAnsi"/>
          <w:color w:val="000000" w:themeColor="text1"/>
          <w:lang w:val="en-US"/>
        </w:rPr>
        <w:t>, and freedom from discrimination on the basis of disability.</w:t>
      </w:r>
      <w:r w:rsidR="0055370E">
        <w:rPr>
          <w:rStyle w:val="EndnoteReference"/>
          <w:rFonts w:asciiTheme="minorHAnsi" w:hAnsiTheme="minorHAnsi" w:cstheme="minorHAnsi"/>
          <w:color w:val="000000" w:themeColor="text1"/>
          <w:lang w:val="en-US"/>
        </w:rPr>
        <w:endnoteReference w:id="11"/>
      </w:r>
      <w:r w:rsidR="00DD4AB2" w:rsidRPr="009B585C">
        <w:rPr>
          <w:rFonts w:asciiTheme="minorHAnsi" w:hAnsiTheme="minorHAnsi" w:cstheme="minorHAnsi"/>
          <w:color w:val="000000" w:themeColor="text1"/>
          <w:lang w:val="en-US"/>
        </w:rPr>
        <w:t xml:space="preserve"> </w:t>
      </w:r>
      <w:r w:rsidR="00035860" w:rsidRPr="009B585C">
        <w:rPr>
          <w:rFonts w:asciiTheme="minorHAnsi" w:hAnsiTheme="minorHAnsi" w:cstheme="minorHAnsi"/>
          <w:color w:val="000000" w:themeColor="text1"/>
        </w:rPr>
        <w:br/>
      </w:r>
    </w:p>
    <w:p w14:paraId="4DE6F200" w14:textId="67386621" w:rsidR="00220571" w:rsidRPr="00220571" w:rsidRDefault="00393930" w:rsidP="00220571">
      <w:pPr>
        <w:pStyle w:val="ListParagraph"/>
        <w:numPr>
          <w:ilvl w:val="0"/>
          <w:numId w:val="2"/>
        </w:numPr>
        <w:spacing w:after="0" w:line="276" w:lineRule="auto"/>
        <w:rPr>
          <w:rFonts w:asciiTheme="minorHAnsi" w:hAnsiTheme="minorHAnsi" w:cstheme="minorHAnsi"/>
          <w:color w:val="000000" w:themeColor="text1"/>
        </w:rPr>
      </w:pPr>
      <w:r w:rsidRPr="00035860">
        <w:rPr>
          <w:rFonts w:asciiTheme="minorHAnsi" w:hAnsiTheme="minorHAnsi" w:cstheme="minorHAnsi"/>
          <w:color w:val="000000" w:themeColor="text1"/>
        </w:rPr>
        <w:t>Critically, a lack of adequate housing impedes the full reali</w:t>
      </w:r>
      <w:r w:rsidR="00220571">
        <w:rPr>
          <w:rFonts w:asciiTheme="minorHAnsi" w:hAnsiTheme="minorHAnsi" w:cstheme="minorHAnsi"/>
          <w:color w:val="000000" w:themeColor="text1"/>
        </w:rPr>
        <w:t>s</w:t>
      </w:r>
      <w:r w:rsidRPr="00035860">
        <w:rPr>
          <w:rFonts w:asciiTheme="minorHAnsi" w:hAnsiTheme="minorHAnsi" w:cstheme="minorHAnsi"/>
          <w:color w:val="000000" w:themeColor="text1"/>
        </w:rPr>
        <w:t>ation and enjoyment of other fundamental human rights. Homelessness and housing insecurity impact upon the rights to safety</w:t>
      </w:r>
      <w:r w:rsidR="00DD4AB2" w:rsidRPr="00035860">
        <w:rPr>
          <w:rFonts w:asciiTheme="minorHAnsi" w:hAnsiTheme="minorHAnsi" w:cstheme="minorHAnsi"/>
          <w:color w:val="000000" w:themeColor="text1"/>
        </w:rPr>
        <w:t>;</w:t>
      </w:r>
      <w:r w:rsidRPr="00035860">
        <w:rPr>
          <w:rFonts w:asciiTheme="minorHAnsi" w:hAnsiTheme="minorHAnsi" w:cstheme="minorHAnsi"/>
          <w:color w:val="000000" w:themeColor="text1"/>
        </w:rPr>
        <w:t xml:space="preserve"> health</w:t>
      </w:r>
      <w:r w:rsidR="00DD4AB2" w:rsidRPr="00035860">
        <w:rPr>
          <w:rFonts w:asciiTheme="minorHAnsi" w:hAnsiTheme="minorHAnsi" w:cstheme="minorHAnsi"/>
          <w:color w:val="000000" w:themeColor="text1"/>
        </w:rPr>
        <w:t>;</w:t>
      </w:r>
      <w:r w:rsidRPr="00035860">
        <w:rPr>
          <w:rFonts w:asciiTheme="minorHAnsi" w:hAnsiTheme="minorHAnsi" w:cstheme="minorHAnsi"/>
          <w:color w:val="000000" w:themeColor="text1"/>
        </w:rPr>
        <w:t xml:space="preserve"> privacy</w:t>
      </w:r>
      <w:r w:rsidR="00DD4AB2" w:rsidRPr="00035860">
        <w:rPr>
          <w:rFonts w:asciiTheme="minorHAnsi" w:hAnsiTheme="minorHAnsi" w:cstheme="minorHAnsi"/>
          <w:color w:val="000000" w:themeColor="text1"/>
        </w:rPr>
        <w:t>;</w:t>
      </w:r>
      <w:r w:rsidRPr="00035860">
        <w:rPr>
          <w:rFonts w:asciiTheme="minorHAnsi" w:hAnsiTheme="minorHAnsi" w:cstheme="minorHAnsi"/>
          <w:color w:val="000000" w:themeColor="text1"/>
        </w:rPr>
        <w:t xml:space="preserve"> education</w:t>
      </w:r>
      <w:r w:rsidR="00DD4AB2" w:rsidRPr="00035860">
        <w:rPr>
          <w:rFonts w:asciiTheme="minorHAnsi" w:hAnsiTheme="minorHAnsi" w:cstheme="minorHAnsi"/>
          <w:color w:val="000000" w:themeColor="text1"/>
        </w:rPr>
        <w:t>;</w:t>
      </w:r>
      <w:r w:rsidRPr="00035860">
        <w:rPr>
          <w:rFonts w:asciiTheme="minorHAnsi" w:hAnsiTheme="minorHAnsi" w:cstheme="minorHAnsi"/>
          <w:color w:val="000000" w:themeColor="text1"/>
        </w:rPr>
        <w:t xml:space="preserve"> employment</w:t>
      </w:r>
      <w:r w:rsidR="00DD4AB2" w:rsidRPr="00035860">
        <w:rPr>
          <w:rFonts w:asciiTheme="minorHAnsi" w:hAnsiTheme="minorHAnsi" w:cstheme="minorHAnsi"/>
          <w:color w:val="000000" w:themeColor="text1"/>
        </w:rPr>
        <w:t>;</w:t>
      </w:r>
      <w:r w:rsidRPr="00035860">
        <w:rPr>
          <w:rFonts w:asciiTheme="minorHAnsi" w:hAnsiTheme="minorHAnsi" w:cstheme="minorHAnsi"/>
          <w:color w:val="000000" w:themeColor="text1"/>
        </w:rPr>
        <w:t xml:space="preserve"> </w:t>
      </w:r>
      <w:r w:rsidR="00DD4AB2" w:rsidRPr="00035860">
        <w:rPr>
          <w:rFonts w:asciiTheme="minorHAnsi" w:hAnsiTheme="minorHAnsi" w:cstheme="minorHAnsi"/>
          <w:color w:val="000000" w:themeColor="text1"/>
        </w:rPr>
        <w:t>social security; non-</w:t>
      </w:r>
      <w:r w:rsidRPr="00035860">
        <w:rPr>
          <w:rFonts w:asciiTheme="minorHAnsi" w:hAnsiTheme="minorHAnsi" w:cstheme="minorHAnsi"/>
          <w:color w:val="000000" w:themeColor="text1"/>
        </w:rPr>
        <w:t>discrimination</w:t>
      </w:r>
      <w:r w:rsidR="00DD4AB2" w:rsidRPr="00035860">
        <w:rPr>
          <w:rFonts w:asciiTheme="minorHAnsi" w:hAnsiTheme="minorHAnsi" w:cstheme="minorHAnsi"/>
          <w:color w:val="000000" w:themeColor="text1"/>
        </w:rPr>
        <w:t xml:space="preserve">; political participation; freedom of movement; association and expression; and freedom from cruel, </w:t>
      </w:r>
      <w:proofErr w:type="gramStart"/>
      <w:r w:rsidR="00DD4AB2" w:rsidRPr="00035860">
        <w:rPr>
          <w:rFonts w:asciiTheme="minorHAnsi" w:hAnsiTheme="minorHAnsi" w:cstheme="minorHAnsi"/>
          <w:color w:val="000000" w:themeColor="text1"/>
        </w:rPr>
        <w:t>inhuman</w:t>
      </w:r>
      <w:proofErr w:type="gramEnd"/>
      <w:r w:rsidR="00DD4AB2" w:rsidRPr="00035860">
        <w:rPr>
          <w:rFonts w:asciiTheme="minorHAnsi" w:hAnsiTheme="minorHAnsi" w:cstheme="minorHAnsi"/>
          <w:color w:val="000000" w:themeColor="text1"/>
        </w:rPr>
        <w:t xml:space="preserve"> or degrading treatment or punishment</w:t>
      </w:r>
      <w:r w:rsidR="00DD4AB2" w:rsidRPr="00220571">
        <w:rPr>
          <w:rFonts w:asciiTheme="minorHAnsi" w:hAnsiTheme="minorHAnsi" w:cstheme="minorHAnsi"/>
          <w:color w:val="000000" w:themeColor="text1"/>
        </w:rPr>
        <w:t>.</w:t>
      </w:r>
      <w:r w:rsidR="00DD4AB2" w:rsidRPr="00220571">
        <w:rPr>
          <w:rFonts w:asciiTheme="minorHAnsi" w:hAnsiTheme="minorHAnsi" w:cstheme="minorHAnsi"/>
          <w:vertAlign w:val="superscript"/>
        </w:rPr>
        <w:endnoteReference w:id="12"/>
      </w:r>
      <w:r w:rsidR="00220571">
        <w:rPr>
          <w:rFonts w:asciiTheme="minorHAnsi" w:hAnsiTheme="minorHAnsi" w:cstheme="minorHAnsi"/>
          <w:color w:val="000000" w:themeColor="text1"/>
        </w:rPr>
        <w:br/>
      </w:r>
    </w:p>
    <w:p w14:paraId="605EBBA8" w14:textId="77777777" w:rsidR="00220571" w:rsidRPr="009B585C" w:rsidRDefault="00220571" w:rsidP="00220571">
      <w:pPr>
        <w:pStyle w:val="ListParagraph"/>
        <w:numPr>
          <w:ilvl w:val="0"/>
          <w:numId w:val="2"/>
        </w:numPr>
        <w:spacing w:after="0" w:line="276" w:lineRule="auto"/>
        <w:rPr>
          <w:rFonts w:asciiTheme="minorHAnsi" w:hAnsiTheme="minorHAnsi" w:cstheme="minorHAnsi"/>
          <w:color w:val="000000" w:themeColor="text1"/>
        </w:rPr>
      </w:pPr>
      <w:r w:rsidRPr="00035860">
        <w:rPr>
          <w:rFonts w:asciiTheme="minorHAnsi" w:hAnsiTheme="minorHAnsi" w:cstheme="minorHAnsi"/>
          <w:color w:val="000000" w:themeColor="text1"/>
        </w:rPr>
        <w:t xml:space="preserve">In 2019 the Special Rapporteur published Guidelines for the Implementation of the Right to </w:t>
      </w:r>
      <w:r w:rsidRPr="009B585C">
        <w:rPr>
          <w:rFonts w:asciiTheme="minorHAnsi" w:hAnsiTheme="minorHAnsi" w:cstheme="minorHAnsi"/>
          <w:color w:val="000000" w:themeColor="text1"/>
        </w:rPr>
        <w:t>Adequate Housing (</w:t>
      </w:r>
      <w:r w:rsidRPr="009B585C">
        <w:rPr>
          <w:rFonts w:asciiTheme="minorHAnsi" w:hAnsiTheme="minorHAnsi" w:cstheme="minorHAnsi"/>
          <w:b/>
          <w:bCs/>
          <w:color w:val="000000" w:themeColor="text1"/>
        </w:rPr>
        <w:t>Guidelines</w:t>
      </w:r>
      <w:r w:rsidRPr="009B585C">
        <w:rPr>
          <w:rFonts w:asciiTheme="minorHAnsi" w:hAnsiTheme="minorHAnsi" w:cstheme="minorHAnsi"/>
          <w:color w:val="000000" w:themeColor="text1"/>
        </w:rPr>
        <w:t xml:space="preserve">). In those Guidelines, the Special Rapporteur confirmed that: </w:t>
      </w:r>
    </w:p>
    <w:p w14:paraId="2D520695" w14:textId="77777777" w:rsidR="00220571" w:rsidRPr="009B585C" w:rsidRDefault="00220571" w:rsidP="00220571">
      <w:pPr>
        <w:pStyle w:val="ListParagraph"/>
        <w:spacing w:line="276" w:lineRule="auto"/>
        <w:ind w:left="720"/>
        <w:rPr>
          <w:rFonts w:asciiTheme="minorHAnsi" w:hAnsiTheme="minorHAnsi" w:cstheme="minorHAnsi"/>
          <w:i/>
          <w:iCs/>
        </w:rPr>
      </w:pPr>
      <w:r w:rsidRPr="009B585C">
        <w:rPr>
          <w:rFonts w:asciiTheme="minorHAnsi" w:hAnsiTheme="minorHAnsi" w:cstheme="minorHAnsi"/>
          <w:i/>
          <w:iCs/>
          <w:color w:val="000000" w:themeColor="text1"/>
        </w:rPr>
        <w:t>States Parties</w:t>
      </w:r>
      <w:r w:rsidRPr="009B585C">
        <w:rPr>
          <w:rFonts w:asciiTheme="minorHAnsi" w:hAnsiTheme="minorHAnsi" w:cstheme="minorHAnsi"/>
          <w:i/>
          <w:iCs/>
        </w:rPr>
        <w:t xml:space="preserve"> often misunderstand the right to housing as merely a commitment to housing programmes, a matter of socioeconomic policy insulated from human rights values and imperatives and without meaningful accountability or access to justice.</w:t>
      </w:r>
    </w:p>
    <w:p w14:paraId="691E4E78" w14:textId="36CF3A9E" w:rsidR="00393930" w:rsidRPr="00220571" w:rsidRDefault="00220571" w:rsidP="00220571">
      <w:pPr>
        <w:pStyle w:val="ListParagraph"/>
        <w:spacing w:line="276" w:lineRule="auto"/>
        <w:ind w:left="720"/>
        <w:rPr>
          <w:rFonts w:asciiTheme="minorHAnsi" w:hAnsiTheme="minorHAnsi" w:cstheme="minorHAnsi"/>
          <w:i/>
          <w:iCs/>
        </w:rPr>
      </w:pPr>
      <w:r w:rsidRPr="009B585C">
        <w:rPr>
          <w:rFonts w:asciiTheme="minorHAnsi" w:hAnsiTheme="minorHAnsi" w:cstheme="minorHAnsi"/>
          <w:i/>
          <w:iCs/>
        </w:rPr>
        <w:t>…the right to adequate housing should not be interpreted narrowly, as a right to mere physical shelter or to housing conceived as a commodity. Rather, the right to housing must be understood in relation to the inherent dignity of the human person.</w:t>
      </w:r>
      <w:r w:rsidRPr="00220571">
        <w:rPr>
          <w:rStyle w:val="EndnoteReference"/>
          <w:rFonts w:asciiTheme="minorHAnsi" w:hAnsiTheme="minorHAnsi" w:cstheme="minorHAnsi"/>
        </w:rPr>
        <w:endnoteReference w:id="13"/>
      </w:r>
    </w:p>
    <w:p w14:paraId="49E7D0E4" w14:textId="7CA2592D" w:rsidR="00035860" w:rsidRPr="00035860" w:rsidRDefault="00DD4AB2" w:rsidP="0037365E">
      <w:pPr>
        <w:pStyle w:val="ListParagraph"/>
        <w:numPr>
          <w:ilvl w:val="0"/>
          <w:numId w:val="2"/>
        </w:numPr>
        <w:spacing w:after="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Like the human rights model of disability, a human rights approach to housing and homelessness has critical consequences for how people experiencing homelessness are perceived and treated. </w:t>
      </w:r>
      <w:r w:rsidRPr="00C955DA">
        <w:rPr>
          <w:rFonts w:asciiTheme="minorHAnsi" w:hAnsiTheme="minorHAnsi" w:cstheme="minorHAnsi"/>
          <w:color w:val="000000" w:themeColor="text1"/>
        </w:rPr>
        <w:t>It recognises that people experiencing homelessness are entitled, on an equal basis to others, to the protection, promotion, and advancement of their human rights.</w:t>
      </w:r>
      <w:r>
        <w:rPr>
          <w:rFonts w:asciiTheme="minorHAnsi" w:hAnsiTheme="minorHAnsi" w:cstheme="minorHAnsi"/>
          <w:color w:val="000000" w:themeColor="text1"/>
        </w:rPr>
        <w:t xml:space="preserve"> </w:t>
      </w:r>
      <w:r w:rsidR="00F13FA1">
        <w:rPr>
          <w:rFonts w:asciiTheme="minorHAnsi" w:hAnsiTheme="minorHAnsi" w:cstheme="minorHAnsi"/>
          <w:color w:val="000000" w:themeColor="text1"/>
        </w:rPr>
        <w:t xml:space="preserve">As the </w:t>
      </w:r>
      <w:r w:rsidR="00F13FA1" w:rsidRPr="00035860">
        <w:rPr>
          <w:rFonts w:asciiTheme="minorHAnsi" w:hAnsiTheme="minorHAnsi" w:cstheme="minorHAnsi"/>
          <w:color w:val="000000" w:themeColor="text1"/>
        </w:rPr>
        <w:t>Special Rapporteur has stated, people in need of housing or related social benefits must be treated as ‘rights holders and as experts in what is required for a dignified life’.</w:t>
      </w:r>
      <w:r w:rsidR="00F13FA1" w:rsidRPr="00220571">
        <w:rPr>
          <w:rFonts w:asciiTheme="minorHAnsi" w:hAnsiTheme="minorHAnsi" w:cstheme="minorHAnsi"/>
          <w:vertAlign w:val="superscript"/>
        </w:rPr>
        <w:endnoteReference w:id="14"/>
      </w:r>
      <w:r w:rsidR="00035860">
        <w:rPr>
          <w:rFonts w:asciiTheme="minorHAnsi" w:hAnsiTheme="minorHAnsi" w:cstheme="minorHAnsi"/>
          <w:color w:val="000000" w:themeColor="text1"/>
        </w:rPr>
        <w:br/>
      </w:r>
    </w:p>
    <w:p w14:paraId="1295124B" w14:textId="2513DDEE" w:rsidR="009B585C" w:rsidRPr="009B585C" w:rsidRDefault="00F13FA1"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The Special Rapporteur</w:t>
      </w:r>
      <w:r w:rsidR="00220571">
        <w:rPr>
          <w:rFonts w:asciiTheme="minorHAnsi" w:hAnsiTheme="minorHAnsi" w:cstheme="minorHAnsi"/>
          <w:color w:val="000000" w:themeColor="text1"/>
        </w:rPr>
        <w:t xml:space="preserve"> has</w:t>
      </w:r>
      <w:r w:rsidRPr="009B585C">
        <w:rPr>
          <w:rFonts w:asciiTheme="minorHAnsi" w:hAnsiTheme="minorHAnsi" w:cstheme="minorHAnsi"/>
          <w:color w:val="000000" w:themeColor="text1"/>
        </w:rPr>
        <w:t xml:space="preserve"> further </w:t>
      </w:r>
      <w:proofErr w:type="gramStart"/>
      <w:r w:rsidR="009B585C">
        <w:rPr>
          <w:rFonts w:asciiTheme="minorHAnsi" w:hAnsiTheme="minorHAnsi" w:cstheme="minorHAnsi"/>
          <w:color w:val="000000" w:themeColor="text1"/>
        </w:rPr>
        <w:t xml:space="preserve">provided </w:t>
      </w:r>
      <w:r w:rsidRPr="009B585C">
        <w:rPr>
          <w:rFonts w:asciiTheme="minorHAnsi" w:hAnsiTheme="minorHAnsi" w:cstheme="minorHAnsi"/>
          <w:color w:val="000000" w:themeColor="text1"/>
        </w:rPr>
        <w:t>that</w:t>
      </w:r>
      <w:proofErr w:type="gramEnd"/>
      <w:r w:rsidRPr="009B585C">
        <w:rPr>
          <w:rFonts w:asciiTheme="minorHAnsi" w:hAnsiTheme="minorHAnsi" w:cstheme="minorHAnsi"/>
          <w:color w:val="000000" w:themeColor="text1"/>
        </w:rPr>
        <w:t xml:space="preserve"> States Parties must take deliberate, concrete and targeted measures towards fulfilling the right to housing within a reasonable time frame, including by allocating sufficient resources; prioritising the needs of disadvantaged and marginalised individuals or groups living in precarious housing conditions; and ensuring transparent and participatory decision-making.</w:t>
      </w:r>
      <w:r w:rsidRPr="009B585C">
        <w:rPr>
          <w:rFonts w:asciiTheme="minorHAnsi" w:hAnsiTheme="minorHAnsi" w:cstheme="minorHAnsi"/>
          <w:color w:val="000000" w:themeColor="text1"/>
          <w:vertAlign w:val="superscript"/>
        </w:rPr>
        <w:endnoteReference w:id="15"/>
      </w:r>
      <w:r w:rsidR="009B585C">
        <w:rPr>
          <w:rFonts w:asciiTheme="minorHAnsi" w:hAnsiTheme="minorHAnsi" w:cstheme="minorHAnsi"/>
          <w:color w:val="000000" w:themeColor="text1"/>
        </w:rPr>
        <w:br/>
      </w:r>
    </w:p>
    <w:p w14:paraId="6BAB1905" w14:textId="5724BE2C" w:rsidR="00F13FA1" w:rsidRPr="009B585C" w:rsidRDefault="006F49E2" w:rsidP="0037365E">
      <w:pPr>
        <w:pStyle w:val="ListParagraph"/>
        <w:numPr>
          <w:ilvl w:val="0"/>
          <w:numId w:val="2"/>
        </w:numPr>
        <w:spacing w:after="0" w:line="276" w:lineRule="auto"/>
        <w:rPr>
          <w:rFonts w:asciiTheme="minorHAnsi" w:hAnsiTheme="minorHAnsi" w:cstheme="minorHAnsi"/>
          <w:color w:val="000000" w:themeColor="text1"/>
        </w:rPr>
      </w:pPr>
      <w:r>
        <w:rPr>
          <w:rFonts w:asciiTheme="minorHAnsi" w:hAnsiTheme="minorHAnsi" w:cstheme="minorHAnsi"/>
          <w:color w:val="000000" w:themeColor="text1"/>
        </w:rPr>
        <w:t>The</w:t>
      </w:r>
      <w:r w:rsidR="00F13FA1" w:rsidRPr="009B585C">
        <w:rPr>
          <w:rFonts w:asciiTheme="minorHAnsi" w:hAnsiTheme="minorHAnsi" w:cstheme="minorHAnsi"/>
          <w:color w:val="000000" w:themeColor="text1"/>
        </w:rPr>
        <w:t xml:space="preserve"> right to meaningful and effective participation</w:t>
      </w:r>
      <w:r>
        <w:rPr>
          <w:rFonts w:asciiTheme="minorHAnsi" w:hAnsiTheme="minorHAnsi" w:cstheme="minorHAnsi"/>
          <w:color w:val="000000" w:themeColor="text1"/>
        </w:rPr>
        <w:t xml:space="preserve"> in decision-making</w:t>
      </w:r>
      <w:r w:rsidR="00F13FA1" w:rsidRPr="009B585C">
        <w:rPr>
          <w:rFonts w:asciiTheme="minorHAnsi" w:hAnsiTheme="minorHAnsi" w:cstheme="minorHAnsi"/>
          <w:color w:val="000000" w:themeColor="text1"/>
        </w:rPr>
        <w:t xml:space="preserve"> is a core component of the right to housing and ‘critical to dignity, the exercise of agency, autonomy and self-determination’.</w:t>
      </w:r>
      <w:r w:rsidR="00F937F7" w:rsidRPr="009B585C">
        <w:rPr>
          <w:rFonts w:asciiTheme="minorHAnsi" w:hAnsiTheme="minorHAnsi" w:cstheme="minorHAnsi"/>
          <w:color w:val="000000" w:themeColor="text1"/>
          <w:vertAlign w:val="superscript"/>
        </w:rPr>
        <w:endnoteReference w:id="16"/>
      </w:r>
      <w:r w:rsidR="00F937F7" w:rsidRPr="009B585C">
        <w:rPr>
          <w:rFonts w:asciiTheme="minorHAnsi" w:hAnsiTheme="minorHAnsi" w:cstheme="minorHAnsi"/>
          <w:color w:val="000000" w:themeColor="text1"/>
          <w:vertAlign w:val="superscript"/>
        </w:rPr>
        <w:t xml:space="preserve"> </w:t>
      </w:r>
      <w:r w:rsidR="00F13FA1" w:rsidRPr="009B585C">
        <w:rPr>
          <w:rFonts w:asciiTheme="minorHAnsi" w:hAnsiTheme="minorHAnsi" w:cstheme="minorHAnsi"/>
          <w:color w:val="000000" w:themeColor="text1"/>
        </w:rPr>
        <w:t xml:space="preserve"> </w:t>
      </w:r>
      <w:r w:rsidR="00F937F7" w:rsidRPr="009B585C">
        <w:rPr>
          <w:rFonts w:asciiTheme="minorHAnsi" w:hAnsiTheme="minorHAnsi" w:cstheme="minorHAnsi"/>
          <w:color w:val="000000" w:themeColor="text1"/>
        </w:rPr>
        <w:t>People experiencing homelessness or housing insecurity have a right to participate meaningfully in the design, implementation, and oversight of policies and programs affecting their lives. This includes ensuring participation on an equal basis for people with disability and other marginali</w:t>
      </w:r>
      <w:r>
        <w:rPr>
          <w:rFonts w:asciiTheme="minorHAnsi" w:hAnsiTheme="minorHAnsi" w:cstheme="minorHAnsi"/>
          <w:color w:val="000000" w:themeColor="text1"/>
        </w:rPr>
        <w:t>s</w:t>
      </w:r>
      <w:r w:rsidR="00F937F7" w:rsidRPr="009B585C">
        <w:rPr>
          <w:rFonts w:asciiTheme="minorHAnsi" w:hAnsiTheme="minorHAnsi" w:cstheme="minorHAnsi"/>
          <w:color w:val="000000" w:themeColor="text1"/>
        </w:rPr>
        <w:t xml:space="preserve">ed groups, enabling access to information and adequate time to consult, and addressing </w:t>
      </w:r>
      <w:r>
        <w:rPr>
          <w:rFonts w:asciiTheme="minorHAnsi" w:hAnsiTheme="minorHAnsi" w:cstheme="minorHAnsi"/>
          <w:color w:val="000000" w:themeColor="text1"/>
        </w:rPr>
        <w:t xml:space="preserve">accessibility, </w:t>
      </w:r>
      <w:r w:rsidR="00F937F7" w:rsidRPr="009B585C">
        <w:rPr>
          <w:rFonts w:asciiTheme="minorHAnsi" w:hAnsiTheme="minorHAnsi" w:cstheme="minorHAnsi"/>
          <w:color w:val="000000" w:themeColor="text1"/>
        </w:rPr>
        <w:t>socioeconomic, linguistic, literacy and other barriers.</w:t>
      </w:r>
      <w:r w:rsidR="00F937F7" w:rsidRPr="009B585C">
        <w:rPr>
          <w:rFonts w:asciiTheme="minorHAnsi" w:hAnsiTheme="minorHAnsi" w:cstheme="minorHAnsi"/>
          <w:color w:val="000000" w:themeColor="text1"/>
          <w:vertAlign w:val="superscript"/>
        </w:rPr>
        <w:endnoteReference w:id="17"/>
      </w:r>
      <w:r w:rsidR="009B585C">
        <w:rPr>
          <w:rFonts w:asciiTheme="minorHAnsi" w:hAnsiTheme="minorHAnsi" w:cstheme="minorHAnsi"/>
          <w:color w:val="000000" w:themeColor="text1"/>
        </w:rPr>
        <w:br/>
      </w:r>
    </w:p>
    <w:p w14:paraId="520C5602" w14:textId="167B69D9" w:rsidR="00ED47A9" w:rsidRPr="009B585C" w:rsidRDefault="00BC3E01"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 xml:space="preserve">As set out in the Special Rapporteur’s Guidelines, </w:t>
      </w:r>
      <w:r w:rsidR="00ED47A9" w:rsidRPr="009B585C">
        <w:rPr>
          <w:rFonts w:asciiTheme="minorHAnsi" w:hAnsiTheme="minorHAnsi" w:cstheme="minorHAnsi"/>
          <w:color w:val="000000" w:themeColor="text1"/>
        </w:rPr>
        <w:t xml:space="preserve">national housing </w:t>
      </w:r>
      <w:r w:rsidRPr="009B585C">
        <w:rPr>
          <w:rFonts w:asciiTheme="minorHAnsi" w:hAnsiTheme="minorHAnsi" w:cstheme="minorHAnsi"/>
          <w:color w:val="000000" w:themeColor="text1"/>
        </w:rPr>
        <w:t>strateg</w:t>
      </w:r>
      <w:r w:rsidR="00ED47A9" w:rsidRPr="009B585C">
        <w:rPr>
          <w:rFonts w:asciiTheme="minorHAnsi" w:hAnsiTheme="minorHAnsi" w:cstheme="minorHAnsi"/>
          <w:color w:val="000000" w:themeColor="text1"/>
        </w:rPr>
        <w:t>ies</w:t>
      </w:r>
      <w:r w:rsidRPr="009B585C">
        <w:rPr>
          <w:rFonts w:asciiTheme="minorHAnsi" w:hAnsiTheme="minorHAnsi" w:cstheme="minorHAnsi"/>
          <w:color w:val="000000" w:themeColor="text1"/>
        </w:rPr>
        <w:t>:</w:t>
      </w:r>
      <w:r w:rsidRPr="009B585C">
        <w:rPr>
          <w:rFonts w:asciiTheme="minorHAnsi" w:hAnsiTheme="minorHAnsi" w:cstheme="minorHAnsi"/>
          <w:color w:val="000000" w:themeColor="text1"/>
          <w:vertAlign w:val="superscript"/>
        </w:rPr>
        <w:endnoteReference w:id="18"/>
      </w:r>
    </w:p>
    <w:p w14:paraId="51DD90F0" w14:textId="77777777" w:rsidR="00ED47A9" w:rsidRPr="009B585C" w:rsidRDefault="00BC3E01" w:rsidP="0037365E">
      <w:pPr>
        <w:pStyle w:val="ListParagraph"/>
        <w:numPr>
          <w:ilvl w:val="0"/>
          <w:numId w:val="35"/>
        </w:numPr>
        <w:spacing w:line="276" w:lineRule="auto"/>
        <w:rPr>
          <w:rFonts w:asciiTheme="minorHAnsi" w:hAnsiTheme="minorHAnsi" w:cstheme="minorHAnsi"/>
          <w:i/>
          <w:iCs/>
        </w:rPr>
      </w:pPr>
      <w:r w:rsidRPr="009B585C">
        <w:rPr>
          <w:rFonts w:asciiTheme="minorHAnsi" w:hAnsiTheme="minorHAnsi" w:cstheme="minorHAnsi"/>
          <w:i/>
          <w:iCs/>
        </w:rPr>
        <w:lastRenderedPageBreak/>
        <w:t xml:space="preserve">must identify the State’s obligations to be realized progressively, based on clear goals and timelines for achieving specific outcomes and the right to adequate housing for all in the shortest possible </w:t>
      </w:r>
      <w:proofErr w:type="gramStart"/>
      <w:r w:rsidRPr="009B585C">
        <w:rPr>
          <w:rFonts w:asciiTheme="minorHAnsi" w:hAnsiTheme="minorHAnsi" w:cstheme="minorHAnsi"/>
          <w:i/>
          <w:iCs/>
        </w:rPr>
        <w:t>time;</w:t>
      </w:r>
      <w:proofErr w:type="gramEnd"/>
      <w:r w:rsidRPr="009B585C">
        <w:rPr>
          <w:rFonts w:asciiTheme="minorHAnsi" w:hAnsiTheme="minorHAnsi" w:cstheme="minorHAnsi"/>
          <w:i/>
          <w:iCs/>
        </w:rPr>
        <w:t xml:space="preserve"> </w:t>
      </w:r>
    </w:p>
    <w:p w14:paraId="770AA650" w14:textId="7BB22D0D" w:rsidR="00ED47A9" w:rsidRPr="009B585C" w:rsidRDefault="00BC3E01" w:rsidP="0037365E">
      <w:pPr>
        <w:pStyle w:val="ListParagraph"/>
        <w:numPr>
          <w:ilvl w:val="0"/>
          <w:numId w:val="35"/>
        </w:numPr>
        <w:spacing w:line="276" w:lineRule="auto"/>
        <w:rPr>
          <w:rFonts w:asciiTheme="minorHAnsi" w:hAnsiTheme="minorHAnsi" w:cstheme="minorHAnsi"/>
          <w:i/>
          <w:iCs/>
        </w:rPr>
      </w:pPr>
      <w:r w:rsidRPr="009B585C">
        <w:rPr>
          <w:rFonts w:asciiTheme="minorHAnsi" w:hAnsiTheme="minorHAnsi" w:cstheme="minorHAnsi"/>
          <w:i/>
          <w:iCs/>
        </w:rPr>
        <w:t xml:space="preserve">should provide coherence and coordination in all relevant policy areas, particularly urban planning, land regulation, taxation and finance, social </w:t>
      </w:r>
      <w:proofErr w:type="gramStart"/>
      <w:r w:rsidRPr="009B585C">
        <w:rPr>
          <w:rFonts w:asciiTheme="minorHAnsi" w:hAnsiTheme="minorHAnsi" w:cstheme="minorHAnsi"/>
          <w:i/>
          <w:iCs/>
        </w:rPr>
        <w:t>benefits</w:t>
      </w:r>
      <w:proofErr w:type="gramEnd"/>
      <w:r w:rsidRPr="009B585C">
        <w:rPr>
          <w:rFonts w:asciiTheme="minorHAnsi" w:hAnsiTheme="minorHAnsi" w:cstheme="minorHAnsi"/>
          <w:i/>
          <w:iCs/>
        </w:rPr>
        <w:t xml:space="preserve"> and services; </w:t>
      </w:r>
      <w:r w:rsidR="00ED47A9" w:rsidRPr="009B585C">
        <w:rPr>
          <w:rFonts w:asciiTheme="minorHAnsi" w:hAnsiTheme="minorHAnsi" w:cstheme="minorHAnsi"/>
          <w:i/>
          <w:iCs/>
        </w:rPr>
        <w:t>and</w:t>
      </w:r>
    </w:p>
    <w:p w14:paraId="55C02B97" w14:textId="77777777" w:rsidR="00ED47A9" w:rsidRPr="009B585C" w:rsidRDefault="00BC3E01" w:rsidP="0037365E">
      <w:pPr>
        <w:pStyle w:val="ListParagraph"/>
        <w:numPr>
          <w:ilvl w:val="0"/>
          <w:numId w:val="35"/>
        </w:numPr>
        <w:spacing w:line="276" w:lineRule="auto"/>
        <w:rPr>
          <w:rFonts w:asciiTheme="minorHAnsi" w:hAnsiTheme="minorHAnsi" w:cstheme="minorHAnsi"/>
          <w:i/>
          <w:iCs/>
        </w:rPr>
      </w:pPr>
      <w:r w:rsidRPr="009B585C">
        <w:rPr>
          <w:rFonts w:asciiTheme="minorHAnsi" w:hAnsiTheme="minorHAnsi" w:cstheme="minorHAnsi"/>
          <w:i/>
          <w:iCs/>
        </w:rPr>
        <w:t xml:space="preserve">should establish specific strategies to address obstacles to the right to housing such as discrimination, financialization, speculation, predatory lending, </w:t>
      </w:r>
      <w:proofErr w:type="spellStart"/>
      <w:r w:rsidRPr="009B585C">
        <w:rPr>
          <w:rFonts w:asciiTheme="minorHAnsi" w:hAnsiTheme="minorHAnsi" w:cstheme="minorHAnsi"/>
          <w:i/>
          <w:iCs/>
        </w:rPr>
        <w:t>landgrabbing</w:t>
      </w:r>
      <w:proofErr w:type="spellEnd"/>
      <w:r w:rsidRPr="009B585C">
        <w:rPr>
          <w:rFonts w:asciiTheme="minorHAnsi" w:hAnsiTheme="minorHAnsi" w:cstheme="minorHAnsi"/>
          <w:i/>
          <w:iCs/>
        </w:rPr>
        <w:t xml:space="preserve">, conflict, forced evictions, environmental </w:t>
      </w:r>
      <w:proofErr w:type="gramStart"/>
      <w:r w:rsidRPr="009B585C">
        <w:rPr>
          <w:rFonts w:asciiTheme="minorHAnsi" w:hAnsiTheme="minorHAnsi" w:cstheme="minorHAnsi"/>
          <w:i/>
          <w:iCs/>
        </w:rPr>
        <w:t>degradation</w:t>
      </w:r>
      <w:proofErr w:type="gramEnd"/>
      <w:r w:rsidRPr="009B585C">
        <w:rPr>
          <w:rFonts w:asciiTheme="minorHAnsi" w:hAnsiTheme="minorHAnsi" w:cstheme="minorHAnsi"/>
          <w:i/>
          <w:iCs/>
        </w:rPr>
        <w:t xml:space="preserve"> and vulnerability to disasters. Strategies adopted should be responsive to persistent and emerging challenges in urban and rural areas, such as spatial injustice and climate </w:t>
      </w:r>
      <w:proofErr w:type="gramStart"/>
      <w:r w:rsidRPr="009B585C">
        <w:rPr>
          <w:rFonts w:asciiTheme="minorHAnsi" w:hAnsiTheme="minorHAnsi" w:cstheme="minorHAnsi"/>
          <w:i/>
          <w:iCs/>
        </w:rPr>
        <w:t>change;</w:t>
      </w:r>
      <w:proofErr w:type="gramEnd"/>
      <w:r w:rsidRPr="009B585C">
        <w:rPr>
          <w:rFonts w:asciiTheme="minorHAnsi" w:hAnsiTheme="minorHAnsi" w:cstheme="minorHAnsi"/>
          <w:i/>
          <w:iCs/>
        </w:rPr>
        <w:t xml:space="preserve"> </w:t>
      </w:r>
    </w:p>
    <w:p w14:paraId="46BDF4BE" w14:textId="649EA103" w:rsidR="009C755A" w:rsidRPr="00743ED3" w:rsidRDefault="00BC3E01" w:rsidP="0037365E">
      <w:pPr>
        <w:pStyle w:val="ListParagraph"/>
        <w:numPr>
          <w:ilvl w:val="0"/>
          <w:numId w:val="2"/>
        </w:numPr>
        <w:spacing w:after="0" w:line="276" w:lineRule="auto"/>
        <w:rPr>
          <w:rFonts w:asciiTheme="minorHAnsi" w:hAnsiTheme="minorHAnsi" w:cstheme="minorHAnsi"/>
          <w:color w:val="000000" w:themeColor="text1"/>
        </w:rPr>
      </w:pPr>
      <w:r w:rsidRPr="009B585C">
        <w:rPr>
          <w:rFonts w:asciiTheme="minorHAnsi" w:hAnsiTheme="minorHAnsi" w:cstheme="minorHAnsi"/>
          <w:color w:val="000000" w:themeColor="text1"/>
        </w:rPr>
        <w:t xml:space="preserve">States should </w:t>
      </w:r>
      <w:r w:rsidR="00ED47A9" w:rsidRPr="009B585C">
        <w:rPr>
          <w:rFonts w:asciiTheme="minorHAnsi" w:hAnsiTheme="minorHAnsi" w:cstheme="minorHAnsi"/>
          <w:color w:val="000000" w:themeColor="text1"/>
        </w:rPr>
        <w:t xml:space="preserve">also </w:t>
      </w:r>
      <w:r w:rsidR="009B585C">
        <w:rPr>
          <w:rFonts w:asciiTheme="minorHAnsi" w:hAnsiTheme="minorHAnsi" w:cstheme="minorHAnsi"/>
          <w:color w:val="000000" w:themeColor="text1"/>
        </w:rPr>
        <w:t>ensure</w:t>
      </w:r>
      <w:r w:rsidRPr="009B585C">
        <w:rPr>
          <w:rFonts w:asciiTheme="minorHAnsi" w:hAnsiTheme="minorHAnsi" w:cstheme="minorHAnsi"/>
          <w:color w:val="000000" w:themeColor="text1"/>
        </w:rPr>
        <w:t xml:space="preserve"> </w:t>
      </w:r>
      <w:r w:rsidR="006F49E2">
        <w:rPr>
          <w:rFonts w:asciiTheme="minorHAnsi" w:hAnsiTheme="minorHAnsi" w:cstheme="minorHAnsi"/>
          <w:color w:val="000000" w:themeColor="text1"/>
        </w:rPr>
        <w:t xml:space="preserve">that </w:t>
      </w:r>
      <w:r w:rsidRPr="009B585C">
        <w:rPr>
          <w:rFonts w:asciiTheme="minorHAnsi" w:hAnsiTheme="minorHAnsi" w:cstheme="minorHAnsi"/>
          <w:color w:val="000000" w:themeColor="text1"/>
        </w:rPr>
        <w:t>progress in meeting goals and timelines</w:t>
      </w:r>
      <w:r w:rsidR="009B585C">
        <w:rPr>
          <w:rFonts w:asciiTheme="minorHAnsi" w:hAnsiTheme="minorHAnsi" w:cstheme="minorHAnsi"/>
          <w:color w:val="000000" w:themeColor="text1"/>
        </w:rPr>
        <w:t xml:space="preserve"> is independently monitored;</w:t>
      </w:r>
      <w:r w:rsidRPr="009B585C">
        <w:rPr>
          <w:rFonts w:asciiTheme="minorHAnsi" w:hAnsiTheme="minorHAnsi" w:cstheme="minorHAnsi"/>
          <w:color w:val="000000" w:themeColor="text1"/>
        </w:rPr>
        <w:t xml:space="preserve"> </w:t>
      </w:r>
      <w:r w:rsidR="009B585C">
        <w:rPr>
          <w:rFonts w:asciiTheme="minorHAnsi" w:hAnsiTheme="minorHAnsi" w:cstheme="minorHAnsi"/>
          <w:color w:val="000000" w:themeColor="text1"/>
        </w:rPr>
        <w:t xml:space="preserve">establish </w:t>
      </w:r>
      <w:r w:rsidRPr="009B585C">
        <w:rPr>
          <w:rFonts w:asciiTheme="minorHAnsi" w:hAnsiTheme="minorHAnsi" w:cstheme="minorHAnsi"/>
          <w:color w:val="000000" w:themeColor="text1"/>
        </w:rPr>
        <w:t>procedures through which affected communities can identify systemic issues affecting the reali</w:t>
      </w:r>
      <w:r w:rsidR="009B585C">
        <w:rPr>
          <w:rFonts w:asciiTheme="minorHAnsi" w:hAnsiTheme="minorHAnsi" w:cstheme="minorHAnsi"/>
          <w:color w:val="000000" w:themeColor="text1"/>
        </w:rPr>
        <w:t>sa</w:t>
      </w:r>
      <w:r w:rsidRPr="009B585C">
        <w:rPr>
          <w:rFonts w:asciiTheme="minorHAnsi" w:hAnsiTheme="minorHAnsi" w:cstheme="minorHAnsi"/>
          <w:color w:val="000000" w:themeColor="text1"/>
        </w:rPr>
        <w:t>tion of the</w:t>
      </w:r>
      <w:r w:rsidR="009B585C">
        <w:rPr>
          <w:rFonts w:asciiTheme="minorHAnsi" w:hAnsiTheme="minorHAnsi" w:cstheme="minorHAnsi"/>
          <w:color w:val="000000" w:themeColor="text1"/>
        </w:rPr>
        <w:t>ir</w:t>
      </w:r>
      <w:r w:rsidRPr="009B585C">
        <w:rPr>
          <w:rFonts w:asciiTheme="minorHAnsi" w:hAnsiTheme="minorHAnsi" w:cstheme="minorHAnsi"/>
          <w:color w:val="000000" w:themeColor="text1"/>
        </w:rPr>
        <w:t xml:space="preserve"> right to housing</w:t>
      </w:r>
      <w:r w:rsidR="009B585C">
        <w:rPr>
          <w:rFonts w:asciiTheme="minorHAnsi" w:hAnsiTheme="minorHAnsi" w:cstheme="minorHAnsi"/>
          <w:color w:val="000000" w:themeColor="text1"/>
        </w:rPr>
        <w:t xml:space="preserve">; </w:t>
      </w:r>
      <w:r w:rsidRPr="009B585C">
        <w:rPr>
          <w:rFonts w:asciiTheme="minorHAnsi" w:hAnsiTheme="minorHAnsi" w:cstheme="minorHAnsi"/>
          <w:color w:val="000000" w:themeColor="text1"/>
        </w:rPr>
        <w:t>and ensure effective responses</w:t>
      </w:r>
      <w:r w:rsidR="009B585C">
        <w:rPr>
          <w:rFonts w:asciiTheme="minorHAnsi" w:hAnsiTheme="minorHAnsi" w:cstheme="minorHAnsi"/>
          <w:color w:val="000000" w:themeColor="text1"/>
        </w:rPr>
        <w:t>.</w:t>
      </w:r>
      <w:r w:rsidR="009B585C" w:rsidRPr="009B585C">
        <w:rPr>
          <w:rFonts w:asciiTheme="minorHAnsi" w:hAnsiTheme="minorHAnsi" w:cstheme="minorHAnsi"/>
          <w:color w:val="000000" w:themeColor="text1"/>
          <w:vertAlign w:val="superscript"/>
        </w:rPr>
        <w:endnoteReference w:id="19"/>
      </w:r>
    </w:p>
    <w:p w14:paraId="2EAC6B3F" w14:textId="6FEBDE59" w:rsidR="009B585C" w:rsidRPr="0037365E" w:rsidRDefault="009B585C" w:rsidP="0037365E">
      <w:pPr>
        <w:spacing w:line="276" w:lineRule="auto"/>
        <w:rPr>
          <w:rFonts w:ascii="Calibri" w:hAnsi="Calibri" w:cs="Calibri"/>
          <w:b/>
          <w:bCs/>
          <w:color w:val="AC1F79"/>
          <w:kern w:val="2"/>
          <w:sz w:val="28"/>
          <w:szCs w:val="28"/>
          <w14:ligatures w14:val="standardContextual"/>
        </w:rPr>
      </w:pPr>
      <w:r w:rsidRPr="0037365E">
        <w:rPr>
          <w:rFonts w:ascii="Calibri" w:hAnsi="Calibri" w:cs="Calibri"/>
          <w:b/>
          <w:bCs/>
          <w:color w:val="AC1F79"/>
          <w:kern w:val="2"/>
          <w:sz w:val="28"/>
          <w:szCs w:val="28"/>
          <w14:ligatures w14:val="standardContextual"/>
        </w:rPr>
        <w:t>People with disability and housing in Australia</w:t>
      </w:r>
    </w:p>
    <w:p w14:paraId="57C082AC" w14:textId="30AC7522" w:rsidR="009C755A" w:rsidRPr="00E75933" w:rsidRDefault="00336A33" w:rsidP="00E75933">
      <w:pPr>
        <w:pStyle w:val="ListParagraph"/>
        <w:numPr>
          <w:ilvl w:val="0"/>
          <w:numId w:val="2"/>
        </w:numPr>
        <w:spacing w:after="0" w:line="276" w:lineRule="auto"/>
        <w:rPr>
          <w:rFonts w:asciiTheme="minorHAnsi" w:hAnsiTheme="minorHAnsi" w:cstheme="minorHAnsi"/>
          <w:color w:val="000000" w:themeColor="text1"/>
        </w:rPr>
      </w:pPr>
      <w:r w:rsidRPr="00E75933">
        <w:rPr>
          <w:rFonts w:asciiTheme="minorHAnsi" w:hAnsiTheme="minorHAnsi" w:cstheme="minorHAnsi"/>
          <w:color w:val="000000" w:themeColor="text1"/>
        </w:rPr>
        <w:t xml:space="preserve">As set out in the Final Report of the </w:t>
      </w:r>
      <w:r w:rsidR="009B585C" w:rsidRPr="00E75933">
        <w:rPr>
          <w:rFonts w:asciiTheme="minorHAnsi" w:hAnsiTheme="minorHAnsi" w:cstheme="minorHAnsi"/>
          <w:color w:val="000000" w:themeColor="text1"/>
        </w:rPr>
        <w:t xml:space="preserve">Royal Commission into Violence, Abuse, Neglect and Exploitation of People with Disability </w:t>
      </w:r>
      <w:r w:rsidR="006F49E2">
        <w:rPr>
          <w:rFonts w:asciiTheme="minorHAnsi" w:hAnsiTheme="minorHAnsi" w:cstheme="minorHAnsi"/>
          <w:color w:val="000000" w:themeColor="text1"/>
        </w:rPr>
        <w:t>(</w:t>
      </w:r>
      <w:r w:rsidR="006F49E2" w:rsidRPr="006F49E2">
        <w:rPr>
          <w:rFonts w:asciiTheme="minorHAnsi" w:hAnsiTheme="minorHAnsi" w:cstheme="minorHAnsi"/>
          <w:b/>
          <w:bCs/>
          <w:color w:val="000000" w:themeColor="text1"/>
        </w:rPr>
        <w:t>Disability Royal Commission</w:t>
      </w:r>
      <w:r w:rsidR="006F49E2">
        <w:rPr>
          <w:rFonts w:asciiTheme="minorHAnsi" w:hAnsiTheme="minorHAnsi" w:cstheme="minorHAnsi"/>
          <w:color w:val="000000" w:themeColor="text1"/>
        </w:rPr>
        <w:t xml:space="preserve">) </w:t>
      </w:r>
      <w:r w:rsidRPr="00E75933">
        <w:rPr>
          <w:rFonts w:asciiTheme="minorHAnsi" w:hAnsiTheme="minorHAnsi" w:cstheme="minorHAnsi"/>
          <w:color w:val="000000" w:themeColor="text1"/>
        </w:rPr>
        <w:t xml:space="preserve">released in September this year, people with disability face significant barriers </w:t>
      </w:r>
      <w:r w:rsidR="009B585C" w:rsidRPr="00E75933">
        <w:rPr>
          <w:rFonts w:asciiTheme="minorHAnsi" w:hAnsiTheme="minorHAnsi" w:cstheme="minorHAnsi"/>
          <w:color w:val="000000" w:themeColor="text1"/>
        </w:rPr>
        <w:t>to</w:t>
      </w:r>
      <w:r w:rsidRPr="00E75933">
        <w:rPr>
          <w:rFonts w:asciiTheme="minorHAnsi" w:hAnsiTheme="minorHAnsi" w:cstheme="minorHAnsi"/>
          <w:color w:val="000000" w:themeColor="text1"/>
        </w:rPr>
        <w:t xml:space="preserve"> </w:t>
      </w:r>
      <w:r w:rsidR="009B585C" w:rsidRPr="00E75933">
        <w:rPr>
          <w:rFonts w:asciiTheme="minorHAnsi" w:hAnsiTheme="minorHAnsi" w:cstheme="minorHAnsi"/>
          <w:color w:val="000000" w:themeColor="text1"/>
        </w:rPr>
        <w:t xml:space="preserve">the realisation of the right to housing. </w:t>
      </w:r>
      <w:proofErr w:type="gramStart"/>
      <w:r w:rsidR="009B585C" w:rsidRPr="00E75933">
        <w:rPr>
          <w:rFonts w:asciiTheme="minorHAnsi" w:hAnsiTheme="minorHAnsi" w:cstheme="minorHAnsi"/>
          <w:color w:val="000000" w:themeColor="text1"/>
        </w:rPr>
        <w:t>In particular, people</w:t>
      </w:r>
      <w:proofErr w:type="gramEnd"/>
      <w:r w:rsidR="009B585C" w:rsidRPr="00E75933">
        <w:rPr>
          <w:rFonts w:asciiTheme="minorHAnsi" w:hAnsiTheme="minorHAnsi" w:cstheme="minorHAnsi"/>
          <w:color w:val="000000" w:themeColor="text1"/>
        </w:rPr>
        <w:t xml:space="preserve"> with disability experience </w:t>
      </w:r>
      <w:r w:rsidR="006F49E2">
        <w:rPr>
          <w:rFonts w:asciiTheme="minorHAnsi" w:hAnsiTheme="minorHAnsi" w:cstheme="minorHAnsi"/>
          <w:color w:val="000000" w:themeColor="text1"/>
        </w:rPr>
        <w:t>barriers to</w:t>
      </w:r>
      <w:r w:rsidR="009B585C" w:rsidRPr="00E75933">
        <w:rPr>
          <w:rFonts w:asciiTheme="minorHAnsi" w:hAnsiTheme="minorHAnsi" w:cstheme="minorHAnsi"/>
          <w:color w:val="000000" w:themeColor="text1"/>
        </w:rPr>
        <w:t xml:space="preserve"> </w:t>
      </w:r>
      <w:r w:rsidRPr="00E75933">
        <w:rPr>
          <w:rFonts w:asciiTheme="minorHAnsi" w:hAnsiTheme="minorHAnsi" w:cstheme="minorHAnsi"/>
          <w:color w:val="000000" w:themeColor="text1"/>
        </w:rPr>
        <w:t>securing housing that is accessible</w:t>
      </w:r>
      <w:r w:rsidR="009B585C" w:rsidRPr="00E75933">
        <w:rPr>
          <w:rFonts w:asciiTheme="minorHAnsi" w:hAnsiTheme="minorHAnsi" w:cstheme="minorHAnsi"/>
          <w:color w:val="000000" w:themeColor="text1"/>
        </w:rPr>
        <w:t xml:space="preserve"> and </w:t>
      </w:r>
      <w:r w:rsidRPr="00E75933">
        <w:rPr>
          <w:rFonts w:asciiTheme="minorHAnsi" w:hAnsiTheme="minorHAnsi" w:cstheme="minorHAnsi"/>
          <w:color w:val="000000" w:themeColor="text1"/>
        </w:rPr>
        <w:t>affordable</w:t>
      </w:r>
      <w:r w:rsidR="009C755A" w:rsidRPr="00E75933">
        <w:rPr>
          <w:rFonts w:asciiTheme="minorHAnsi" w:hAnsiTheme="minorHAnsi" w:cstheme="minorHAnsi"/>
          <w:color w:val="000000" w:themeColor="text1"/>
        </w:rPr>
        <w:t>,</w:t>
      </w:r>
      <w:r w:rsidRPr="00E75933">
        <w:rPr>
          <w:rFonts w:asciiTheme="minorHAnsi" w:hAnsiTheme="minorHAnsi" w:cstheme="minorHAnsi"/>
          <w:color w:val="000000" w:themeColor="text1"/>
        </w:rPr>
        <w:t xml:space="preserve"> and </w:t>
      </w:r>
      <w:r w:rsidR="009B585C" w:rsidRPr="00E75933">
        <w:rPr>
          <w:rFonts w:asciiTheme="minorHAnsi" w:hAnsiTheme="minorHAnsi" w:cstheme="minorHAnsi"/>
          <w:color w:val="000000" w:themeColor="text1"/>
        </w:rPr>
        <w:t xml:space="preserve">that </w:t>
      </w:r>
      <w:r w:rsidRPr="00E75933">
        <w:rPr>
          <w:rFonts w:asciiTheme="minorHAnsi" w:hAnsiTheme="minorHAnsi" w:cstheme="minorHAnsi"/>
          <w:color w:val="000000" w:themeColor="text1"/>
        </w:rPr>
        <w:t xml:space="preserve">supports meaningful inclusion in the community and autonomy at home. </w:t>
      </w:r>
      <w:r w:rsidR="00D65509" w:rsidRPr="00E75933">
        <w:rPr>
          <w:rFonts w:asciiTheme="minorHAnsi" w:hAnsiTheme="minorHAnsi" w:cstheme="minorHAnsi"/>
          <w:color w:val="000000" w:themeColor="text1"/>
        </w:rPr>
        <w:br/>
      </w:r>
    </w:p>
    <w:p w14:paraId="2E4C6376" w14:textId="6EA0FC61" w:rsidR="006F49E2" w:rsidRDefault="009C755A" w:rsidP="006F49E2">
      <w:pPr>
        <w:pStyle w:val="NormalWeb"/>
        <w:numPr>
          <w:ilvl w:val="0"/>
          <w:numId w:val="2"/>
        </w:numPr>
        <w:spacing w:line="276" w:lineRule="auto"/>
        <w:rPr>
          <w:rFonts w:asciiTheme="minorHAnsi" w:hAnsiTheme="minorHAnsi" w:cstheme="minorHAnsi"/>
          <w:color w:val="000000" w:themeColor="text1"/>
        </w:rPr>
      </w:pPr>
      <w:r w:rsidRPr="00E75933">
        <w:rPr>
          <w:rFonts w:asciiTheme="minorHAnsi" w:hAnsiTheme="minorHAnsi" w:cstheme="minorHAnsi"/>
          <w:color w:val="000000" w:themeColor="text1"/>
        </w:rPr>
        <w:t xml:space="preserve">Existing legislative, regulatory and policy frameworks fail to give effect to the right to </w:t>
      </w:r>
      <w:r w:rsidR="006F49E2">
        <w:rPr>
          <w:rFonts w:asciiTheme="minorHAnsi" w:hAnsiTheme="minorHAnsi" w:cstheme="minorHAnsi"/>
          <w:color w:val="000000" w:themeColor="text1"/>
        </w:rPr>
        <w:t xml:space="preserve">adequate </w:t>
      </w:r>
      <w:r w:rsidRPr="00E75933">
        <w:rPr>
          <w:rFonts w:asciiTheme="minorHAnsi" w:hAnsiTheme="minorHAnsi" w:cstheme="minorHAnsi"/>
          <w:color w:val="000000" w:themeColor="text1"/>
        </w:rPr>
        <w:t>housing for people with disability in Australia</w:t>
      </w:r>
      <w:r w:rsidR="006E4655" w:rsidRPr="00E75933">
        <w:rPr>
          <w:rFonts w:asciiTheme="minorHAnsi" w:hAnsiTheme="minorHAnsi" w:cstheme="minorHAnsi"/>
          <w:color w:val="000000" w:themeColor="text1"/>
        </w:rPr>
        <w:t>.</w:t>
      </w:r>
      <w:r w:rsidR="00D65509" w:rsidRPr="00E75933">
        <w:rPr>
          <w:rFonts w:asciiTheme="minorHAnsi" w:hAnsiTheme="minorHAnsi" w:cstheme="minorHAnsi"/>
          <w:color w:val="000000" w:themeColor="text1"/>
        </w:rPr>
        <w:t xml:space="preserve"> For example</w:t>
      </w:r>
      <w:r w:rsidR="006F49E2">
        <w:rPr>
          <w:rFonts w:asciiTheme="minorHAnsi" w:hAnsiTheme="minorHAnsi" w:cstheme="minorHAnsi"/>
          <w:color w:val="000000" w:themeColor="text1"/>
        </w:rPr>
        <w:t>:</w:t>
      </w:r>
    </w:p>
    <w:p w14:paraId="5EFEC2DA" w14:textId="77777777" w:rsidR="006F49E2" w:rsidRDefault="006F49E2" w:rsidP="006F49E2">
      <w:pPr>
        <w:pStyle w:val="NormalWeb"/>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The</w:t>
      </w:r>
      <w:r w:rsidR="00D65509" w:rsidRPr="00E75933">
        <w:rPr>
          <w:rFonts w:asciiTheme="minorHAnsi" w:hAnsiTheme="minorHAnsi" w:cstheme="minorHAnsi"/>
          <w:color w:val="000000" w:themeColor="text1"/>
        </w:rPr>
        <w:t xml:space="preserve"> </w:t>
      </w:r>
      <w:r w:rsidR="009B3203" w:rsidRPr="00E75933">
        <w:rPr>
          <w:rFonts w:asciiTheme="minorHAnsi" w:hAnsiTheme="minorHAnsi" w:cstheme="minorHAnsi"/>
          <w:i/>
          <w:iCs/>
          <w:color w:val="000000" w:themeColor="text1"/>
        </w:rPr>
        <w:t>Disability Discrimination</w:t>
      </w:r>
      <w:r w:rsidR="009B3203" w:rsidRPr="00E75933">
        <w:rPr>
          <w:rFonts w:asciiTheme="minorHAnsi" w:hAnsiTheme="minorHAnsi" w:cstheme="minorHAnsi"/>
          <w:color w:val="000000" w:themeColor="text1"/>
        </w:rPr>
        <w:t xml:space="preserve"> </w:t>
      </w:r>
      <w:r w:rsidR="009B3203" w:rsidRPr="006F49E2">
        <w:rPr>
          <w:rFonts w:asciiTheme="minorHAnsi" w:hAnsiTheme="minorHAnsi" w:cstheme="minorHAnsi"/>
          <w:i/>
          <w:iCs/>
          <w:color w:val="000000" w:themeColor="text1"/>
        </w:rPr>
        <w:t xml:space="preserve">Act </w:t>
      </w:r>
      <w:r w:rsidR="009B3203" w:rsidRPr="00E75933">
        <w:rPr>
          <w:rFonts w:asciiTheme="minorHAnsi" w:hAnsiTheme="minorHAnsi" w:cstheme="minorHAnsi"/>
          <w:i/>
          <w:iCs/>
          <w:color w:val="000000" w:themeColor="text1"/>
        </w:rPr>
        <w:t>1992</w:t>
      </w:r>
      <w:r w:rsidR="009B3203" w:rsidRPr="00E75933">
        <w:rPr>
          <w:rFonts w:asciiTheme="minorHAnsi" w:hAnsiTheme="minorHAnsi" w:cstheme="minorHAnsi"/>
          <w:color w:val="000000" w:themeColor="text1"/>
        </w:rPr>
        <w:t xml:space="preserve"> (</w:t>
      </w:r>
      <w:proofErr w:type="spellStart"/>
      <w:r w:rsidR="009B3203" w:rsidRPr="00E75933">
        <w:rPr>
          <w:rFonts w:asciiTheme="minorHAnsi" w:hAnsiTheme="minorHAnsi" w:cstheme="minorHAnsi"/>
          <w:color w:val="000000" w:themeColor="text1"/>
        </w:rPr>
        <w:t>Cth</w:t>
      </w:r>
      <w:proofErr w:type="spellEnd"/>
      <w:r w:rsidR="009B3203" w:rsidRPr="00E75933">
        <w:rPr>
          <w:rFonts w:asciiTheme="minorHAnsi" w:hAnsiTheme="minorHAnsi" w:cstheme="minorHAnsi"/>
          <w:color w:val="000000" w:themeColor="text1"/>
        </w:rPr>
        <w:t>) (</w:t>
      </w:r>
      <w:r w:rsidR="009B3203" w:rsidRPr="00E75933">
        <w:rPr>
          <w:rFonts w:asciiTheme="minorHAnsi" w:hAnsiTheme="minorHAnsi" w:cstheme="minorHAnsi"/>
          <w:b/>
          <w:bCs/>
          <w:color w:val="000000" w:themeColor="text1"/>
        </w:rPr>
        <w:t>DDA</w:t>
      </w:r>
      <w:r w:rsidR="009B3203" w:rsidRPr="00E75933">
        <w:rPr>
          <w:rFonts w:asciiTheme="minorHAnsi" w:hAnsiTheme="minorHAnsi" w:cstheme="minorHAnsi"/>
          <w:color w:val="000000" w:themeColor="text1"/>
        </w:rPr>
        <w:t xml:space="preserve">) </w:t>
      </w:r>
      <w:r w:rsidR="00D65509" w:rsidRPr="00E75933">
        <w:rPr>
          <w:rFonts w:asciiTheme="minorHAnsi" w:hAnsiTheme="minorHAnsi" w:cstheme="minorHAnsi"/>
          <w:color w:val="000000" w:themeColor="text1"/>
        </w:rPr>
        <w:t xml:space="preserve">prohibits discrimination </w:t>
      </w:r>
      <w:proofErr w:type="gramStart"/>
      <w:r w:rsidR="00D65509" w:rsidRPr="00E75933">
        <w:rPr>
          <w:rFonts w:asciiTheme="minorHAnsi" w:hAnsiTheme="minorHAnsi" w:cstheme="minorHAnsi"/>
          <w:color w:val="000000" w:themeColor="text1"/>
        </w:rPr>
        <w:t>on the basis of</w:t>
      </w:r>
      <w:proofErr w:type="gramEnd"/>
      <w:r w:rsidR="00D65509" w:rsidRPr="00E75933">
        <w:rPr>
          <w:rFonts w:asciiTheme="minorHAnsi" w:hAnsiTheme="minorHAnsi" w:cstheme="minorHAnsi"/>
          <w:color w:val="000000" w:themeColor="text1"/>
        </w:rPr>
        <w:t xml:space="preserve"> disability in the course of accommodation,</w:t>
      </w:r>
      <w:r w:rsidR="009B3203" w:rsidRPr="00E75933">
        <w:rPr>
          <w:rStyle w:val="EndnoteReference"/>
          <w:rFonts w:asciiTheme="minorHAnsi" w:hAnsiTheme="minorHAnsi" w:cstheme="minorHAnsi"/>
          <w:color w:val="000000" w:themeColor="text1"/>
        </w:rPr>
        <w:endnoteReference w:id="20"/>
      </w:r>
      <w:r w:rsidR="00D65509" w:rsidRPr="00E7593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but </w:t>
      </w:r>
      <w:r w:rsidR="00D65509" w:rsidRPr="00E75933">
        <w:rPr>
          <w:rFonts w:asciiTheme="minorHAnsi" w:hAnsiTheme="minorHAnsi" w:cstheme="minorHAnsi"/>
          <w:color w:val="000000" w:themeColor="text1"/>
        </w:rPr>
        <w:t xml:space="preserve">does not give rise to a positive right to accessible accommodation; does not require accommodation providers to eliminate discrimination; and does not address systemic discrimination. </w:t>
      </w:r>
    </w:p>
    <w:p w14:paraId="55232505" w14:textId="77777777" w:rsidR="006F49E2" w:rsidRDefault="006F49E2" w:rsidP="006F49E2">
      <w:pPr>
        <w:pStyle w:val="NormalWeb"/>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The</w:t>
      </w:r>
      <w:r w:rsidR="009B3203" w:rsidRPr="00E75933">
        <w:rPr>
          <w:rFonts w:asciiTheme="minorHAnsi" w:hAnsiTheme="minorHAnsi" w:cstheme="minorHAnsi"/>
          <w:color w:val="000000" w:themeColor="text1"/>
        </w:rPr>
        <w:t xml:space="preserve"> DDA </w:t>
      </w:r>
      <w:r w:rsidR="009C755A" w:rsidRPr="00E75933">
        <w:rPr>
          <w:rFonts w:asciiTheme="minorHAnsi" w:hAnsiTheme="minorHAnsi" w:cstheme="minorHAnsi"/>
          <w:color w:val="000000" w:themeColor="text1"/>
        </w:rPr>
        <w:t xml:space="preserve">and various anti-discrimination frameworks at State and Territory levels </w:t>
      </w:r>
      <w:r w:rsidR="00743ED3" w:rsidRPr="00E75933">
        <w:rPr>
          <w:rFonts w:asciiTheme="minorHAnsi" w:hAnsiTheme="minorHAnsi" w:cstheme="minorHAnsi"/>
          <w:color w:val="000000" w:themeColor="text1"/>
        </w:rPr>
        <w:t>make it unlawful for an accommodation provider</w:t>
      </w:r>
      <w:r w:rsidR="009C755A" w:rsidRPr="00E75933">
        <w:rPr>
          <w:rFonts w:asciiTheme="minorHAnsi" w:hAnsiTheme="minorHAnsi" w:cstheme="minorHAnsi"/>
          <w:color w:val="000000" w:themeColor="text1"/>
        </w:rPr>
        <w:t xml:space="preserve"> </w:t>
      </w:r>
      <w:r w:rsidR="00743ED3" w:rsidRPr="00E75933">
        <w:rPr>
          <w:rFonts w:asciiTheme="minorHAnsi" w:hAnsiTheme="minorHAnsi" w:cstheme="minorHAnsi"/>
          <w:color w:val="000000" w:themeColor="text1"/>
        </w:rPr>
        <w:t xml:space="preserve">to </w:t>
      </w:r>
      <w:r w:rsidR="00D65509" w:rsidRPr="00E75933">
        <w:rPr>
          <w:rFonts w:asciiTheme="minorHAnsi" w:hAnsiTheme="minorHAnsi" w:cstheme="minorHAnsi"/>
          <w:color w:val="000000" w:themeColor="text1"/>
        </w:rPr>
        <w:t>refus</w:t>
      </w:r>
      <w:r w:rsidR="00743ED3" w:rsidRPr="00E75933">
        <w:rPr>
          <w:rFonts w:asciiTheme="minorHAnsi" w:hAnsiTheme="minorHAnsi" w:cstheme="minorHAnsi"/>
          <w:color w:val="000000" w:themeColor="text1"/>
        </w:rPr>
        <w:t>e</w:t>
      </w:r>
      <w:r w:rsidR="00D65509" w:rsidRPr="00E75933">
        <w:rPr>
          <w:rFonts w:asciiTheme="minorHAnsi" w:hAnsiTheme="minorHAnsi" w:cstheme="minorHAnsi"/>
          <w:color w:val="000000" w:themeColor="text1"/>
        </w:rPr>
        <w:t xml:space="preserve"> to allow</w:t>
      </w:r>
      <w:r w:rsidR="00743ED3" w:rsidRPr="00E75933">
        <w:rPr>
          <w:rFonts w:asciiTheme="minorHAnsi" w:hAnsiTheme="minorHAnsi" w:cstheme="minorHAnsi"/>
          <w:color w:val="000000" w:themeColor="text1"/>
        </w:rPr>
        <w:t xml:space="preserve"> a person with disability</w:t>
      </w:r>
      <w:r w:rsidR="00D65509" w:rsidRPr="00E75933">
        <w:rPr>
          <w:rFonts w:asciiTheme="minorHAnsi" w:hAnsiTheme="minorHAnsi" w:cstheme="minorHAnsi"/>
          <w:color w:val="000000" w:themeColor="text1"/>
        </w:rPr>
        <w:t xml:space="preserve"> to make reasonable alterations to the accommodation that they occupy</w:t>
      </w:r>
      <w:r w:rsidR="00743ED3" w:rsidRPr="00E7593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but </w:t>
      </w:r>
      <w:r w:rsidR="00743ED3" w:rsidRPr="00E75933">
        <w:rPr>
          <w:rFonts w:asciiTheme="minorHAnsi" w:hAnsiTheme="minorHAnsi" w:cstheme="minorHAnsi"/>
          <w:color w:val="000000" w:themeColor="text1"/>
        </w:rPr>
        <w:t xml:space="preserve">the person is required to </w:t>
      </w:r>
      <w:r>
        <w:rPr>
          <w:rFonts w:asciiTheme="minorHAnsi" w:hAnsiTheme="minorHAnsi" w:cstheme="minorHAnsi"/>
          <w:color w:val="000000" w:themeColor="text1"/>
        </w:rPr>
        <w:t>make the alterations</w:t>
      </w:r>
      <w:r w:rsidR="00743ED3" w:rsidRPr="00E75933">
        <w:rPr>
          <w:rFonts w:asciiTheme="minorHAnsi" w:hAnsiTheme="minorHAnsi" w:cstheme="minorHAnsi"/>
          <w:color w:val="000000" w:themeColor="text1"/>
        </w:rPr>
        <w:t xml:space="preserve"> </w:t>
      </w:r>
      <w:r w:rsidR="00D65509" w:rsidRPr="00E75933">
        <w:rPr>
          <w:rFonts w:asciiTheme="minorHAnsi" w:hAnsiTheme="minorHAnsi" w:cstheme="minorHAnsi"/>
          <w:color w:val="000000" w:themeColor="text1"/>
        </w:rPr>
        <w:t xml:space="preserve">at their own expense (and </w:t>
      </w:r>
      <w:r w:rsidR="00743ED3" w:rsidRPr="00E75933">
        <w:rPr>
          <w:rFonts w:asciiTheme="minorHAnsi" w:hAnsiTheme="minorHAnsi" w:cstheme="minorHAnsi"/>
          <w:color w:val="000000" w:themeColor="text1"/>
        </w:rPr>
        <w:t xml:space="preserve">to </w:t>
      </w:r>
      <w:r w:rsidR="00D65509" w:rsidRPr="00E75933">
        <w:rPr>
          <w:rFonts w:asciiTheme="minorHAnsi" w:hAnsiTheme="minorHAnsi" w:cstheme="minorHAnsi"/>
          <w:color w:val="000000" w:themeColor="text1"/>
        </w:rPr>
        <w:t xml:space="preserve">restore the accommodation to its </w:t>
      </w:r>
      <w:r w:rsidR="00743ED3" w:rsidRPr="00E75933">
        <w:rPr>
          <w:rFonts w:asciiTheme="minorHAnsi" w:hAnsiTheme="minorHAnsi" w:cstheme="minorHAnsi"/>
          <w:color w:val="000000" w:themeColor="text1"/>
        </w:rPr>
        <w:t xml:space="preserve">original </w:t>
      </w:r>
      <w:r w:rsidR="00D65509" w:rsidRPr="00E75933">
        <w:rPr>
          <w:rFonts w:asciiTheme="minorHAnsi" w:hAnsiTheme="minorHAnsi" w:cstheme="minorHAnsi"/>
          <w:color w:val="000000" w:themeColor="text1"/>
        </w:rPr>
        <w:t>condition upon vacating).</w:t>
      </w:r>
      <w:r w:rsidR="00D65509" w:rsidRPr="00E75933">
        <w:rPr>
          <w:rStyle w:val="EndnoteReference"/>
          <w:rFonts w:asciiTheme="minorHAnsi" w:hAnsiTheme="minorHAnsi" w:cstheme="minorHAnsi"/>
          <w:color w:val="000000" w:themeColor="text1"/>
        </w:rPr>
        <w:endnoteReference w:id="21"/>
      </w:r>
      <w:r w:rsidR="00743ED3" w:rsidRPr="00E75933">
        <w:rPr>
          <w:rFonts w:asciiTheme="minorHAnsi" w:hAnsiTheme="minorHAnsi" w:cstheme="minorHAnsi"/>
          <w:color w:val="000000" w:themeColor="text1"/>
        </w:rPr>
        <w:t xml:space="preserve"> </w:t>
      </w:r>
    </w:p>
    <w:p w14:paraId="6229790B" w14:textId="77777777" w:rsidR="006F49E2" w:rsidRDefault="006F49E2" w:rsidP="006F49E2">
      <w:pPr>
        <w:pStyle w:val="NormalWeb"/>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The</w:t>
      </w:r>
      <w:r w:rsidR="00D65509" w:rsidRPr="006F49E2">
        <w:rPr>
          <w:rFonts w:asciiTheme="minorHAnsi" w:hAnsiTheme="minorHAnsi" w:cstheme="minorHAnsi"/>
          <w:color w:val="000000" w:themeColor="text1"/>
        </w:rPr>
        <w:t xml:space="preserve"> </w:t>
      </w:r>
      <w:r w:rsidR="00D65509" w:rsidRPr="006F49E2">
        <w:rPr>
          <w:rFonts w:asciiTheme="minorHAnsi" w:hAnsiTheme="minorHAnsi" w:cstheme="minorHAnsi"/>
          <w:i/>
          <w:iCs/>
          <w:color w:val="000000" w:themeColor="text1"/>
        </w:rPr>
        <w:t xml:space="preserve">Disability (Access to Premises – Buildings) Standards 2010 </w:t>
      </w:r>
      <w:r w:rsidR="00D65509" w:rsidRPr="006F49E2">
        <w:rPr>
          <w:rFonts w:asciiTheme="minorHAnsi" w:hAnsiTheme="minorHAnsi" w:cstheme="minorHAnsi"/>
          <w:color w:val="000000" w:themeColor="text1"/>
        </w:rPr>
        <w:t xml:space="preserve">apply to specified categories of new buildings used for rental accommodation, </w:t>
      </w:r>
      <w:r>
        <w:rPr>
          <w:rFonts w:asciiTheme="minorHAnsi" w:hAnsiTheme="minorHAnsi" w:cstheme="minorHAnsi"/>
          <w:color w:val="000000" w:themeColor="text1"/>
        </w:rPr>
        <w:t xml:space="preserve">but </w:t>
      </w:r>
      <w:r w:rsidR="00D65509" w:rsidRPr="006F49E2">
        <w:rPr>
          <w:rFonts w:asciiTheme="minorHAnsi" w:hAnsiTheme="minorHAnsi" w:cstheme="minorHAnsi"/>
          <w:color w:val="000000" w:themeColor="text1"/>
        </w:rPr>
        <w:t>they do not apply to all buildings or address accessibility within existing buildings.</w:t>
      </w:r>
      <w:r w:rsidR="00743ED3" w:rsidRPr="006F49E2">
        <w:rPr>
          <w:rFonts w:asciiTheme="minorHAnsi" w:hAnsiTheme="minorHAnsi" w:cstheme="minorHAnsi"/>
          <w:color w:val="000000" w:themeColor="text1"/>
        </w:rPr>
        <w:t xml:space="preserve"> </w:t>
      </w:r>
    </w:p>
    <w:p w14:paraId="0FC66F4D" w14:textId="77777777" w:rsidR="006F49E2" w:rsidRDefault="006F49E2" w:rsidP="006F49E2">
      <w:pPr>
        <w:pStyle w:val="NormalWeb"/>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w:t>
      </w:r>
      <w:r w:rsidR="006E4655" w:rsidRPr="006F49E2">
        <w:rPr>
          <w:rFonts w:asciiTheme="minorHAnsi" w:hAnsiTheme="minorHAnsi" w:cstheme="minorHAnsi"/>
          <w:color w:val="000000" w:themeColor="text1"/>
        </w:rPr>
        <w:t xml:space="preserve">enants within private rental accommodation have certain protections under state and territory residential tenancies legislation, </w:t>
      </w:r>
      <w:r>
        <w:rPr>
          <w:rFonts w:asciiTheme="minorHAnsi" w:hAnsiTheme="minorHAnsi" w:cstheme="minorHAnsi"/>
          <w:color w:val="000000" w:themeColor="text1"/>
        </w:rPr>
        <w:t xml:space="preserve">but </w:t>
      </w:r>
      <w:r w:rsidR="006E4655" w:rsidRPr="006F49E2">
        <w:rPr>
          <w:rFonts w:asciiTheme="minorHAnsi" w:hAnsiTheme="minorHAnsi" w:cstheme="minorHAnsi"/>
          <w:color w:val="000000" w:themeColor="text1"/>
        </w:rPr>
        <w:t xml:space="preserve">most jurisdictions have excluded residents of boarding and rooming houses (including group homes and other forms of specialist disability accommodation) from these protections. </w:t>
      </w:r>
    </w:p>
    <w:p w14:paraId="286830C1" w14:textId="77777777" w:rsidR="006F49E2" w:rsidRDefault="00743ED3" w:rsidP="006F49E2">
      <w:pPr>
        <w:pStyle w:val="NormalWeb"/>
        <w:numPr>
          <w:ilvl w:val="1"/>
          <w:numId w:val="2"/>
        </w:numPr>
        <w:spacing w:line="276" w:lineRule="auto"/>
        <w:rPr>
          <w:rFonts w:asciiTheme="minorHAnsi" w:hAnsiTheme="minorHAnsi" w:cstheme="minorHAnsi"/>
          <w:color w:val="000000" w:themeColor="text1"/>
        </w:rPr>
      </w:pPr>
      <w:r w:rsidRPr="006F49E2">
        <w:rPr>
          <w:rFonts w:asciiTheme="minorHAnsi" w:hAnsiTheme="minorHAnsi" w:cstheme="minorHAnsi"/>
          <w:color w:val="000000" w:themeColor="text1"/>
        </w:rPr>
        <w:t>Australia’s Disability Strategy, which does set out key policy considerations in relation to housing for people with disability, does not address homelessness.</w:t>
      </w:r>
      <w:r w:rsidR="006F49E2">
        <w:rPr>
          <w:rFonts w:asciiTheme="minorHAnsi" w:hAnsiTheme="minorHAnsi" w:cstheme="minorHAnsi"/>
          <w:color w:val="000000" w:themeColor="text1"/>
        </w:rPr>
        <w:t xml:space="preserve"> </w:t>
      </w:r>
    </w:p>
    <w:p w14:paraId="1C87209E" w14:textId="77777777" w:rsidR="006F49E2" w:rsidRDefault="006F49E2" w:rsidP="006F49E2">
      <w:pPr>
        <w:pStyle w:val="NormalWeb"/>
        <w:numPr>
          <w:ilvl w:val="1"/>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lastRenderedPageBreak/>
        <w:t>Australia’s National Housing and Homelessness Agreement does not identify people with disability as a priority homelessness cohort</w:t>
      </w:r>
      <w:r>
        <w:rPr>
          <w:rFonts w:asciiTheme="minorHAnsi" w:hAnsiTheme="minorHAnsi" w:cstheme="minorHAnsi"/>
          <w:color w:val="000000" w:themeColor="text1"/>
        </w:rPr>
        <w:t xml:space="preserve"> and</w:t>
      </w:r>
      <w:r w:rsidRPr="00550967">
        <w:rPr>
          <w:rFonts w:asciiTheme="minorHAnsi" w:hAnsiTheme="minorHAnsi" w:cstheme="minorHAnsi"/>
          <w:color w:val="000000" w:themeColor="text1"/>
        </w:rPr>
        <w:t xml:space="preserve"> there i</w:t>
      </w:r>
      <w:r>
        <w:rPr>
          <w:rFonts w:asciiTheme="minorHAnsi" w:hAnsiTheme="minorHAnsi" w:cstheme="minorHAnsi"/>
          <w:color w:val="000000" w:themeColor="text1"/>
        </w:rPr>
        <w:t>s</w:t>
      </w:r>
      <w:r w:rsidRPr="00550967">
        <w:rPr>
          <w:rFonts w:asciiTheme="minorHAnsi" w:hAnsiTheme="minorHAnsi" w:cstheme="minorHAnsi"/>
          <w:color w:val="000000" w:themeColor="text1"/>
        </w:rPr>
        <w:t xml:space="preserve"> no funding specifically allocated for people with disability under that Agreement. </w:t>
      </w:r>
    </w:p>
    <w:p w14:paraId="193FE4E3" w14:textId="2414CCC6" w:rsidR="006E4655" w:rsidRPr="006F49E2" w:rsidRDefault="006F49E2" w:rsidP="006F49E2">
      <w:pPr>
        <w:pStyle w:val="NormalWeb"/>
        <w:spacing w:line="276" w:lineRule="auto"/>
        <w:ind w:left="360"/>
        <w:rPr>
          <w:rFonts w:asciiTheme="minorHAnsi" w:hAnsiTheme="minorHAnsi" w:cstheme="minorHAnsi"/>
          <w:color w:val="000000" w:themeColor="text1"/>
        </w:rPr>
      </w:pPr>
      <w:r w:rsidRPr="00550967">
        <w:rPr>
          <w:rFonts w:asciiTheme="minorHAnsi" w:hAnsiTheme="minorHAnsi" w:cstheme="minorHAnsi"/>
          <w:color w:val="000000" w:themeColor="text1"/>
        </w:rPr>
        <w:t xml:space="preserve">As the Disability Royal Commission has found, the ‘lack of integration between housing and homelessness policy and disability policy at a </w:t>
      </w:r>
      <w:proofErr w:type="gramStart"/>
      <w:r w:rsidRPr="00550967">
        <w:rPr>
          <w:rFonts w:asciiTheme="minorHAnsi" w:hAnsiTheme="minorHAnsi" w:cstheme="minorHAnsi"/>
          <w:color w:val="000000" w:themeColor="text1"/>
        </w:rPr>
        <w:t>national level leads</w:t>
      </w:r>
      <w:proofErr w:type="gramEnd"/>
      <w:r w:rsidRPr="00550967">
        <w:rPr>
          <w:rFonts w:asciiTheme="minorHAnsi" w:hAnsiTheme="minorHAnsi" w:cstheme="minorHAnsi"/>
          <w:color w:val="000000" w:themeColor="text1"/>
        </w:rPr>
        <w:t xml:space="preserve"> to a significant policy gap and fails to put appropriate focus on the housing and homelessness issues that </w:t>
      </w:r>
      <w:r>
        <w:rPr>
          <w:rFonts w:asciiTheme="minorHAnsi" w:hAnsiTheme="minorHAnsi" w:cstheme="minorHAnsi"/>
          <w:color w:val="000000" w:themeColor="text1"/>
        </w:rPr>
        <w:t>a</w:t>
      </w:r>
      <w:r w:rsidRPr="00550967">
        <w:rPr>
          <w:rFonts w:asciiTheme="minorHAnsi" w:hAnsiTheme="minorHAnsi" w:cstheme="minorHAnsi"/>
          <w:color w:val="000000" w:themeColor="text1"/>
        </w:rPr>
        <w:t>ffect many people with disability’.</w:t>
      </w:r>
      <w:r w:rsidRPr="00550967">
        <w:rPr>
          <w:rStyle w:val="EndnoteReference"/>
          <w:rFonts w:asciiTheme="minorHAnsi" w:hAnsiTheme="minorHAnsi" w:cstheme="minorHAnsi"/>
          <w:color w:val="000000" w:themeColor="text1"/>
        </w:rPr>
        <w:endnoteReference w:id="22"/>
      </w:r>
    </w:p>
    <w:p w14:paraId="5C5C177B" w14:textId="667D4EC5" w:rsidR="00B055D9" w:rsidRPr="00E75933" w:rsidRDefault="00DA25A5" w:rsidP="00E75933">
      <w:pPr>
        <w:pStyle w:val="ListParagraph"/>
        <w:numPr>
          <w:ilvl w:val="0"/>
          <w:numId w:val="2"/>
        </w:numPr>
        <w:spacing w:after="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People with disability are </w:t>
      </w:r>
      <w:r w:rsidRPr="00E75933">
        <w:rPr>
          <w:rFonts w:asciiTheme="minorHAnsi" w:hAnsiTheme="minorHAnsi" w:cstheme="minorHAnsi"/>
          <w:color w:val="000000" w:themeColor="text1"/>
        </w:rPr>
        <w:t>less likely than people without disability to own a home, with likelihood of home ownership further decreasing where a person has greater impairment or more complex needs.</w:t>
      </w:r>
      <w:r w:rsidRPr="00E75933">
        <w:rPr>
          <w:rFonts w:asciiTheme="minorHAnsi" w:hAnsiTheme="minorHAnsi" w:cstheme="minorHAnsi"/>
          <w:vertAlign w:val="superscript"/>
        </w:rPr>
        <w:endnoteReference w:id="23"/>
      </w:r>
      <w:r>
        <w:rPr>
          <w:rFonts w:asciiTheme="minorHAnsi" w:hAnsiTheme="minorHAnsi" w:cstheme="minorHAnsi"/>
          <w:color w:val="000000" w:themeColor="text1"/>
        </w:rPr>
        <w:t xml:space="preserve"> </w:t>
      </w:r>
      <w:r w:rsidR="00B055D9" w:rsidRPr="00E75933">
        <w:rPr>
          <w:rFonts w:asciiTheme="minorHAnsi" w:hAnsiTheme="minorHAnsi" w:cstheme="minorHAnsi"/>
          <w:color w:val="000000" w:themeColor="text1"/>
          <w:lang w:val="en-GB"/>
        </w:rPr>
        <w:t xml:space="preserve">Further, the majority of people with disability </w:t>
      </w:r>
      <w:r w:rsidR="00385E10" w:rsidRPr="00E75933">
        <w:rPr>
          <w:rFonts w:asciiTheme="minorHAnsi" w:hAnsiTheme="minorHAnsi" w:cstheme="minorHAnsi"/>
          <w:color w:val="000000" w:themeColor="text1"/>
          <w:lang w:val="en-GB"/>
        </w:rPr>
        <w:t xml:space="preserve">in Australia </w:t>
      </w:r>
      <w:r w:rsidR="00B055D9" w:rsidRPr="00E75933">
        <w:rPr>
          <w:rFonts w:asciiTheme="minorHAnsi" w:hAnsiTheme="minorHAnsi" w:cstheme="minorHAnsi"/>
          <w:color w:val="000000" w:themeColor="text1"/>
          <w:lang w:val="en-GB"/>
        </w:rPr>
        <w:t>are not eligible for housing or other support under the National Disability Insurance Scheme</w:t>
      </w:r>
      <w:r>
        <w:rPr>
          <w:rFonts w:asciiTheme="minorHAnsi" w:hAnsiTheme="minorHAnsi" w:cstheme="minorHAnsi"/>
          <w:color w:val="000000" w:themeColor="text1"/>
          <w:lang w:val="en-GB"/>
        </w:rPr>
        <w:t>, and</w:t>
      </w:r>
      <w:r w:rsidR="00B055D9" w:rsidRPr="00E75933">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may therefore seek to rely on</w:t>
      </w:r>
      <w:r w:rsidR="00B055D9" w:rsidRPr="00E75933">
        <w:rPr>
          <w:rFonts w:asciiTheme="minorHAnsi" w:hAnsiTheme="minorHAnsi" w:cstheme="minorHAnsi"/>
          <w:color w:val="000000" w:themeColor="text1"/>
          <w:lang w:val="en-GB"/>
        </w:rPr>
        <w:t xml:space="preserve"> public housing or private rental accommodation.</w:t>
      </w:r>
      <w:r w:rsidRPr="00E75933">
        <w:rPr>
          <w:rFonts w:asciiTheme="minorHAnsi" w:hAnsiTheme="minorHAnsi" w:cstheme="minorHAnsi"/>
          <w:vertAlign w:val="superscript"/>
        </w:rPr>
        <w:endnoteReference w:id="24"/>
      </w:r>
      <w:r w:rsidR="00B055D9" w:rsidRPr="00E75933">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However, a lack of accessible mainstream and public housing options means that people with disability have limited</w:t>
      </w:r>
      <w:r w:rsidRPr="00E75933">
        <w:rPr>
          <w:rFonts w:asciiTheme="minorHAnsi" w:hAnsiTheme="minorHAnsi" w:cstheme="minorHAnsi"/>
          <w:color w:val="000000" w:themeColor="text1"/>
          <w:lang w:val="en-GB"/>
        </w:rPr>
        <w:t xml:space="preserve"> choice and control in where to live and with </w:t>
      </w:r>
      <w:r>
        <w:rPr>
          <w:rFonts w:asciiTheme="minorHAnsi" w:hAnsiTheme="minorHAnsi" w:cstheme="minorHAnsi"/>
          <w:color w:val="000000" w:themeColor="text1"/>
          <w:lang w:val="en-GB"/>
        </w:rPr>
        <w:t xml:space="preserve">whom, and are often reliant on </w:t>
      </w:r>
      <w:r w:rsidRPr="00E75933">
        <w:rPr>
          <w:rFonts w:asciiTheme="minorHAnsi" w:hAnsiTheme="minorHAnsi" w:cstheme="minorHAnsi"/>
          <w:color w:val="000000" w:themeColor="text1"/>
          <w:lang w:val="en-GB"/>
        </w:rPr>
        <w:t>precarious forms of housing, such as boarding or rooming houses</w:t>
      </w:r>
      <w:r>
        <w:rPr>
          <w:rFonts w:asciiTheme="minorHAnsi" w:hAnsiTheme="minorHAnsi" w:cstheme="minorHAnsi"/>
          <w:color w:val="000000" w:themeColor="text1"/>
          <w:lang w:val="en-GB"/>
        </w:rPr>
        <w:t>, or other congregate residential settings</w:t>
      </w:r>
      <w:r w:rsidRPr="00E75933">
        <w:rPr>
          <w:rFonts w:asciiTheme="minorHAnsi" w:hAnsiTheme="minorHAnsi" w:cstheme="minorHAnsi"/>
          <w:color w:val="000000" w:themeColor="text1"/>
          <w:lang w:val="en-GB"/>
        </w:rPr>
        <w:t>.</w:t>
      </w:r>
      <w:r w:rsidR="00B055D9" w:rsidRPr="00E75933">
        <w:rPr>
          <w:rFonts w:asciiTheme="minorHAnsi" w:hAnsiTheme="minorHAnsi" w:cstheme="minorHAnsi"/>
          <w:color w:val="000000" w:themeColor="text1"/>
          <w:lang w:val="en-GB"/>
        </w:rPr>
        <w:br/>
      </w:r>
    </w:p>
    <w:p w14:paraId="155DD13E" w14:textId="4C54645C" w:rsidR="006E4655" w:rsidRPr="00E75933" w:rsidRDefault="00743ED3" w:rsidP="00E75933">
      <w:pPr>
        <w:pStyle w:val="ListParagraph"/>
        <w:numPr>
          <w:ilvl w:val="0"/>
          <w:numId w:val="2"/>
        </w:numPr>
        <w:spacing w:after="0" w:line="276" w:lineRule="auto"/>
        <w:rPr>
          <w:rFonts w:asciiTheme="minorHAnsi" w:hAnsiTheme="minorHAnsi" w:cstheme="minorHAnsi"/>
          <w:color w:val="000000" w:themeColor="text1"/>
        </w:rPr>
      </w:pPr>
      <w:r w:rsidRPr="00E75933">
        <w:rPr>
          <w:rFonts w:asciiTheme="minorHAnsi" w:hAnsiTheme="minorHAnsi" w:cstheme="minorHAnsi"/>
          <w:color w:val="000000" w:themeColor="text1"/>
        </w:rPr>
        <w:t xml:space="preserve">The right to adequate housing is further undermined by a failure of </w:t>
      </w:r>
      <w:r w:rsidR="006E4655" w:rsidRPr="00E75933">
        <w:rPr>
          <w:rFonts w:asciiTheme="minorHAnsi" w:hAnsiTheme="minorHAnsi" w:cstheme="minorHAnsi"/>
          <w:color w:val="000000" w:themeColor="text1"/>
        </w:rPr>
        <w:t xml:space="preserve">service systems to </w:t>
      </w:r>
      <w:r w:rsidRPr="00E75933">
        <w:rPr>
          <w:rFonts w:asciiTheme="minorHAnsi" w:hAnsiTheme="minorHAnsi" w:cstheme="minorHAnsi"/>
          <w:color w:val="000000" w:themeColor="text1"/>
        </w:rPr>
        <w:t>provide</w:t>
      </w:r>
      <w:r w:rsidR="006E4655" w:rsidRPr="00E75933">
        <w:rPr>
          <w:rFonts w:asciiTheme="minorHAnsi" w:hAnsiTheme="minorHAnsi" w:cstheme="minorHAnsi"/>
          <w:color w:val="000000" w:themeColor="text1"/>
        </w:rPr>
        <w:t xml:space="preserve"> a coordinated approach to accessible housing </w:t>
      </w:r>
      <w:r w:rsidRPr="00E75933">
        <w:rPr>
          <w:rFonts w:asciiTheme="minorHAnsi" w:hAnsiTheme="minorHAnsi" w:cstheme="minorHAnsi"/>
          <w:color w:val="000000" w:themeColor="text1"/>
        </w:rPr>
        <w:t xml:space="preserve">and supports </w:t>
      </w:r>
      <w:r w:rsidR="006E4655" w:rsidRPr="00E75933">
        <w:rPr>
          <w:rFonts w:asciiTheme="minorHAnsi" w:hAnsiTheme="minorHAnsi" w:cstheme="minorHAnsi"/>
          <w:color w:val="000000" w:themeColor="text1"/>
        </w:rPr>
        <w:t>for people with disability. For example, the</w:t>
      </w:r>
      <w:r w:rsidR="006B05F6" w:rsidRPr="00E75933">
        <w:rPr>
          <w:rFonts w:asciiTheme="minorHAnsi" w:hAnsiTheme="minorHAnsi" w:cstheme="minorHAnsi"/>
          <w:i/>
          <w:iCs/>
          <w:color w:val="000000" w:themeColor="text1"/>
        </w:rPr>
        <w:t xml:space="preserve"> National Disability Insurance Scheme Act 2013 </w:t>
      </w:r>
      <w:r w:rsidR="006B05F6" w:rsidRPr="00E75933">
        <w:rPr>
          <w:rFonts w:asciiTheme="minorHAnsi" w:hAnsiTheme="minorHAnsi" w:cstheme="minorHAnsi"/>
          <w:color w:val="000000" w:themeColor="text1"/>
        </w:rPr>
        <w:t>(</w:t>
      </w:r>
      <w:proofErr w:type="spellStart"/>
      <w:r w:rsidR="006B05F6" w:rsidRPr="00E75933">
        <w:rPr>
          <w:rFonts w:asciiTheme="minorHAnsi" w:hAnsiTheme="minorHAnsi" w:cstheme="minorHAnsi"/>
          <w:color w:val="000000" w:themeColor="text1"/>
        </w:rPr>
        <w:t>Cth</w:t>
      </w:r>
      <w:proofErr w:type="spellEnd"/>
      <w:r w:rsidR="006B05F6" w:rsidRPr="00E75933">
        <w:rPr>
          <w:rFonts w:asciiTheme="minorHAnsi" w:hAnsiTheme="minorHAnsi" w:cstheme="minorHAnsi"/>
          <w:color w:val="000000" w:themeColor="text1"/>
        </w:rPr>
        <w:t>)</w:t>
      </w:r>
      <w:r w:rsidR="006B05F6" w:rsidRPr="00E75933">
        <w:rPr>
          <w:rFonts w:asciiTheme="minorHAnsi" w:hAnsiTheme="minorHAnsi" w:cstheme="minorHAnsi"/>
          <w:i/>
          <w:iCs/>
          <w:color w:val="000000" w:themeColor="text1"/>
        </w:rPr>
        <w:t xml:space="preserve"> </w:t>
      </w:r>
      <w:r w:rsidR="006E4655" w:rsidRPr="00E75933">
        <w:rPr>
          <w:rFonts w:asciiTheme="minorHAnsi" w:hAnsiTheme="minorHAnsi" w:cstheme="minorHAnsi"/>
          <w:color w:val="000000" w:themeColor="text1"/>
        </w:rPr>
        <w:t>and the Applied Principles and Tables of Support stipulate that the N</w:t>
      </w:r>
      <w:r w:rsidR="006B05F6" w:rsidRPr="00E75933">
        <w:rPr>
          <w:rFonts w:asciiTheme="minorHAnsi" w:hAnsiTheme="minorHAnsi" w:cstheme="minorHAnsi"/>
          <w:color w:val="000000" w:themeColor="text1"/>
        </w:rPr>
        <w:t xml:space="preserve">ational </w:t>
      </w:r>
      <w:r w:rsidR="006E4655" w:rsidRPr="00E75933">
        <w:rPr>
          <w:rFonts w:asciiTheme="minorHAnsi" w:hAnsiTheme="minorHAnsi" w:cstheme="minorHAnsi"/>
          <w:color w:val="000000" w:themeColor="text1"/>
        </w:rPr>
        <w:t>D</w:t>
      </w:r>
      <w:r w:rsidR="006B05F6" w:rsidRPr="00E75933">
        <w:rPr>
          <w:rFonts w:asciiTheme="minorHAnsi" w:hAnsiTheme="minorHAnsi" w:cstheme="minorHAnsi"/>
          <w:color w:val="000000" w:themeColor="text1"/>
        </w:rPr>
        <w:t xml:space="preserve">isability </w:t>
      </w:r>
      <w:r w:rsidR="006E4655" w:rsidRPr="00E75933">
        <w:rPr>
          <w:rFonts w:asciiTheme="minorHAnsi" w:hAnsiTheme="minorHAnsi" w:cstheme="minorHAnsi"/>
          <w:color w:val="000000" w:themeColor="text1"/>
        </w:rPr>
        <w:t>I</w:t>
      </w:r>
      <w:r w:rsidR="006B05F6" w:rsidRPr="00E75933">
        <w:rPr>
          <w:rFonts w:asciiTheme="minorHAnsi" w:hAnsiTheme="minorHAnsi" w:cstheme="minorHAnsi"/>
          <w:color w:val="000000" w:themeColor="text1"/>
        </w:rPr>
        <w:t xml:space="preserve">nsurance </w:t>
      </w:r>
      <w:r w:rsidR="006E4655" w:rsidRPr="00E75933">
        <w:rPr>
          <w:rFonts w:asciiTheme="minorHAnsi" w:hAnsiTheme="minorHAnsi" w:cstheme="minorHAnsi"/>
          <w:color w:val="000000" w:themeColor="text1"/>
        </w:rPr>
        <w:t>S</w:t>
      </w:r>
      <w:r w:rsidR="006B05F6" w:rsidRPr="00E75933">
        <w:rPr>
          <w:rFonts w:asciiTheme="minorHAnsi" w:hAnsiTheme="minorHAnsi" w:cstheme="minorHAnsi"/>
          <w:color w:val="000000" w:themeColor="text1"/>
        </w:rPr>
        <w:t>cheme (</w:t>
      </w:r>
      <w:r w:rsidR="006B05F6" w:rsidRPr="00E75933">
        <w:rPr>
          <w:rFonts w:asciiTheme="minorHAnsi" w:hAnsiTheme="minorHAnsi" w:cstheme="minorHAnsi"/>
          <w:b/>
          <w:bCs/>
          <w:color w:val="000000" w:themeColor="text1"/>
        </w:rPr>
        <w:t>NDIS</w:t>
      </w:r>
      <w:r w:rsidR="006B05F6" w:rsidRPr="00E75933">
        <w:rPr>
          <w:rFonts w:asciiTheme="minorHAnsi" w:hAnsiTheme="minorHAnsi" w:cstheme="minorHAnsi"/>
          <w:color w:val="000000" w:themeColor="text1"/>
        </w:rPr>
        <w:t>)</w:t>
      </w:r>
      <w:r w:rsidR="006E4655" w:rsidRPr="00E75933">
        <w:rPr>
          <w:rFonts w:asciiTheme="minorHAnsi" w:hAnsiTheme="minorHAnsi" w:cstheme="minorHAnsi"/>
          <w:color w:val="000000" w:themeColor="text1"/>
        </w:rPr>
        <w:t xml:space="preserve"> is responsible for providing personalised supports related to a participant’s disability</w:t>
      </w:r>
      <w:r w:rsidR="00DA25A5">
        <w:rPr>
          <w:rFonts w:asciiTheme="minorHAnsi" w:hAnsiTheme="minorHAnsi" w:cstheme="minorHAnsi"/>
          <w:color w:val="000000" w:themeColor="text1"/>
        </w:rPr>
        <w:t>-specific</w:t>
      </w:r>
      <w:r w:rsidR="006E4655" w:rsidRPr="00E75933">
        <w:rPr>
          <w:rFonts w:asciiTheme="minorHAnsi" w:hAnsiTheme="minorHAnsi" w:cstheme="minorHAnsi"/>
          <w:color w:val="000000" w:themeColor="text1"/>
        </w:rPr>
        <w:t xml:space="preserve"> needs, unless those supports are part of another service system’s universal obligation or constitute a reasonable adjustment required under anti-discrimination legislation. However, WWDA regularly receives reports that NDIS participants have been denied funding for personalised and disability-specific supports within their home. </w:t>
      </w:r>
      <w:r w:rsidR="00613576" w:rsidRPr="00E75933">
        <w:rPr>
          <w:rFonts w:asciiTheme="minorHAnsi" w:hAnsiTheme="minorHAnsi" w:cstheme="minorHAnsi"/>
          <w:color w:val="000000" w:themeColor="text1"/>
        </w:rPr>
        <w:br/>
      </w:r>
    </w:p>
    <w:p w14:paraId="480C55C2" w14:textId="67B03594" w:rsidR="00560076" w:rsidRPr="00E75933" w:rsidRDefault="006E4655" w:rsidP="00E75933">
      <w:pPr>
        <w:pStyle w:val="ListParagraph"/>
        <w:numPr>
          <w:ilvl w:val="0"/>
          <w:numId w:val="2"/>
        </w:numPr>
        <w:spacing w:after="0" w:line="276" w:lineRule="auto"/>
        <w:rPr>
          <w:rFonts w:asciiTheme="minorHAnsi" w:hAnsiTheme="minorHAnsi" w:cstheme="minorHAnsi"/>
          <w:color w:val="000000" w:themeColor="text1"/>
        </w:rPr>
      </w:pPr>
      <w:r w:rsidRPr="00E75933">
        <w:rPr>
          <w:rFonts w:asciiTheme="minorHAnsi" w:hAnsiTheme="minorHAnsi" w:cstheme="minorHAnsi"/>
          <w:color w:val="000000" w:themeColor="text1"/>
        </w:rPr>
        <w:t xml:space="preserve">The realisation of the right to housing for people with disability requires a coordinated approach to housing availability, </w:t>
      </w:r>
      <w:proofErr w:type="gramStart"/>
      <w:r w:rsidRPr="00E75933">
        <w:rPr>
          <w:rFonts w:asciiTheme="minorHAnsi" w:hAnsiTheme="minorHAnsi" w:cstheme="minorHAnsi"/>
          <w:color w:val="000000" w:themeColor="text1"/>
        </w:rPr>
        <w:t>accessibility</w:t>
      </w:r>
      <w:proofErr w:type="gramEnd"/>
      <w:r w:rsidRPr="00E75933">
        <w:rPr>
          <w:rFonts w:asciiTheme="minorHAnsi" w:hAnsiTheme="minorHAnsi" w:cstheme="minorHAnsi"/>
          <w:color w:val="000000" w:themeColor="text1"/>
        </w:rPr>
        <w:t xml:space="preserve"> and affordability – as well as </w:t>
      </w:r>
      <w:r w:rsidR="00613576" w:rsidRPr="00E75933">
        <w:rPr>
          <w:rFonts w:asciiTheme="minorHAnsi" w:hAnsiTheme="minorHAnsi" w:cstheme="minorHAnsi"/>
          <w:color w:val="000000" w:themeColor="text1"/>
        </w:rPr>
        <w:t xml:space="preserve">access to supports and services that enable independence, autonomy, </w:t>
      </w:r>
      <w:r w:rsidR="00385E10" w:rsidRPr="00E75933">
        <w:rPr>
          <w:rFonts w:asciiTheme="minorHAnsi" w:hAnsiTheme="minorHAnsi" w:cstheme="minorHAnsi"/>
          <w:color w:val="000000" w:themeColor="text1"/>
        </w:rPr>
        <w:t xml:space="preserve">and community </w:t>
      </w:r>
      <w:r w:rsidR="00613576" w:rsidRPr="00E75933">
        <w:rPr>
          <w:rFonts w:asciiTheme="minorHAnsi" w:hAnsiTheme="minorHAnsi" w:cstheme="minorHAnsi"/>
          <w:color w:val="000000" w:themeColor="text1"/>
        </w:rPr>
        <w:t>participation and inclusion</w:t>
      </w:r>
      <w:r w:rsidR="00385E10" w:rsidRPr="00E75933">
        <w:rPr>
          <w:rFonts w:asciiTheme="minorHAnsi" w:hAnsiTheme="minorHAnsi" w:cstheme="minorHAnsi"/>
          <w:color w:val="000000" w:themeColor="text1"/>
        </w:rPr>
        <w:t xml:space="preserve">. </w:t>
      </w:r>
      <w:r w:rsidR="00560076" w:rsidRPr="00E75933">
        <w:rPr>
          <w:rFonts w:asciiTheme="minorHAnsi" w:hAnsiTheme="minorHAnsi" w:cstheme="minorHAnsi"/>
          <w:color w:val="000000" w:themeColor="text1"/>
        </w:rPr>
        <w:t xml:space="preserve">Conversely, a lack of accessible, </w:t>
      </w:r>
      <w:proofErr w:type="gramStart"/>
      <w:r w:rsidR="00560076" w:rsidRPr="00E75933">
        <w:rPr>
          <w:rFonts w:asciiTheme="minorHAnsi" w:hAnsiTheme="minorHAnsi" w:cstheme="minorHAnsi"/>
          <w:color w:val="000000" w:themeColor="text1"/>
        </w:rPr>
        <w:t>available</w:t>
      </w:r>
      <w:proofErr w:type="gramEnd"/>
      <w:r w:rsidR="00560076" w:rsidRPr="00E75933">
        <w:rPr>
          <w:rFonts w:asciiTheme="minorHAnsi" w:hAnsiTheme="minorHAnsi" w:cstheme="minorHAnsi"/>
          <w:color w:val="000000" w:themeColor="text1"/>
        </w:rPr>
        <w:t xml:space="preserve"> and affordable housing</w:t>
      </w:r>
      <w:r w:rsidR="009B3203" w:rsidRPr="00E75933">
        <w:rPr>
          <w:rFonts w:asciiTheme="minorHAnsi" w:hAnsiTheme="minorHAnsi" w:cstheme="minorHAnsi"/>
          <w:color w:val="000000" w:themeColor="text1"/>
        </w:rPr>
        <w:t xml:space="preserve"> </w:t>
      </w:r>
      <w:r w:rsidR="00560076" w:rsidRPr="00E75933">
        <w:rPr>
          <w:rFonts w:asciiTheme="minorHAnsi" w:hAnsiTheme="minorHAnsi" w:cstheme="minorHAnsi"/>
          <w:color w:val="000000" w:themeColor="text1"/>
        </w:rPr>
        <w:t xml:space="preserve">contributes to the </w:t>
      </w:r>
      <w:r w:rsidR="004555F9">
        <w:rPr>
          <w:rFonts w:asciiTheme="minorHAnsi" w:hAnsiTheme="minorHAnsi" w:cstheme="minorHAnsi"/>
          <w:color w:val="000000" w:themeColor="text1"/>
        </w:rPr>
        <w:t xml:space="preserve">marginalisation and </w:t>
      </w:r>
      <w:r w:rsidR="00560076" w:rsidRPr="00E75933">
        <w:rPr>
          <w:rFonts w:asciiTheme="minorHAnsi" w:hAnsiTheme="minorHAnsi" w:cstheme="minorHAnsi"/>
          <w:color w:val="000000" w:themeColor="text1"/>
        </w:rPr>
        <w:t xml:space="preserve">segregation of people with disability, undermining the rights contained in the CRPD. As set out in our joint position statement together with other Disabled People’s Organisations and Disability Representative Organisations, segregation is a form of discrimination and must be </w:t>
      </w:r>
      <w:proofErr w:type="gramStart"/>
      <w:r w:rsidR="00560076" w:rsidRPr="00E75933">
        <w:rPr>
          <w:rFonts w:asciiTheme="minorHAnsi" w:hAnsiTheme="minorHAnsi" w:cstheme="minorHAnsi"/>
          <w:color w:val="000000" w:themeColor="text1"/>
        </w:rPr>
        <w:t>brought to an end</w:t>
      </w:r>
      <w:proofErr w:type="gramEnd"/>
      <w:r w:rsidR="00560076" w:rsidRPr="00E75933">
        <w:rPr>
          <w:rFonts w:asciiTheme="minorHAnsi" w:hAnsiTheme="minorHAnsi" w:cstheme="minorHAnsi"/>
          <w:color w:val="000000" w:themeColor="text1"/>
        </w:rPr>
        <w:t>.</w:t>
      </w:r>
      <w:r w:rsidR="00560076" w:rsidRPr="00E75933">
        <w:rPr>
          <w:rStyle w:val="EndnoteReference"/>
          <w:rFonts w:asciiTheme="minorHAnsi" w:hAnsiTheme="minorHAnsi" w:cstheme="minorHAnsi"/>
          <w:color w:val="000000" w:themeColor="text1"/>
        </w:rPr>
        <w:endnoteReference w:id="25"/>
      </w:r>
      <w:r w:rsidR="00560076" w:rsidRPr="00E75933">
        <w:rPr>
          <w:rFonts w:asciiTheme="minorHAnsi" w:hAnsiTheme="minorHAnsi" w:cstheme="minorHAnsi"/>
          <w:color w:val="000000" w:themeColor="text1"/>
        </w:rPr>
        <w:br/>
      </w:r>
    </w:p>
    <w:p w14:paraId="1452D043" w14:textId="61AC0356" w:rsidR="00560076" w:rsidRPr="00E75933" w:rsidRDefault="004555F9" w:rsidP="00E75933">
      <w:pPr>
        <w:pStyle w:val="ListParagraph"/>
        <w:numPr>
          <w:ilvl w:val="0"/>
          <w:numId w:val="2"/>
        </w:numPr>
        <w:spacing w:after="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A lack of </w:t>
      </w:r>
      <w:r w:rsidRPr="00E75933">
        <w:rPr>
          <w:rFonts w:asciiTheme="minorHAnsi" w:hAnsiTheme="minorHAnsi" w:cstheme="minorHAnsi"/>
          <w:color w:val="000000" w:themeColor="text1"/>
        </w:rPr>
        <w:t xml:space="preserve">accessible, </w:t>
      </w:r>
      <w:proofErr w:type="gramStart"/>
      <w:r w:rsidRPr="00E75933">
        <w:rPr>
          <w:rFonts w:asciiTheme="minorHAnsi" w:hAnsiTheme="minorHAnsi" w:cstheme="minorHAnsi"/>
          <w:color w:val="000000" w:themeColor="text1"/>
        </w:rPr>
        <w:t>available</w:t>
      </w:r>
      <w:proofErr w:type="gramEnd"/>
      <w:r w:rsidRPr="00E75933">
        <w:rPr>
          <w:rFonts w:asciiTheme="minorHAnsi" w:hAnsiTheme="minorHAnsi" w:cstheme="minorHAnsi"/>
          <w:color w:val="000000" w:themeColor="text1"/>
        </w:rPr>
        <w:t xml:space="preserve"> and affordable housing </w:t>
      </w:r>
      <w:r>
        <w:rPr>
          <w:rFonts w:asciiTheme="minorHAnsi" w:hAnsiTheme="minorHAnsi" w:cstheme="minorHAnsi"/>
          <w:color w:val="000000" w:themeColor="text1"/>
        </w:rPr>
        <w:t xml:space="preserve">also leads to institutionalisation. </w:t>
      </w:r>
      <w:r w:rsidR="00560076" w:rsidRPr="00E75933">
        <w:rPr>
          <w:rFonts w:asciiTheme="minorHAnsi" w:hAnsiTheme="minorHAnsi" w:cstheme="minorHAnsi"/>
          <w:color w:val="000000" w:themeColor="text1"/>
        </w:rPr>
        <w:t>In a</w:t>
      </w:r>
      <w:r>
        <w:rPr>
          <w:rFonts w:asciiTheme="minorHAnsi" w:hAnsiTheme="minorHAnsi" w:cstheme="minorHAnsi"/>
          <w:color w:val="000000" w:themeColor="text1"/>
        </w:rPr>
        <w:t xml:space="preserve"> </w:t>
      </w:r>
      <w:r w:rsidR="00560076" w:rsidRPr="00E75933">
        <w:rPr>
          <w:rFonts w:asciiTheme="minorHAnsi" w:hAnsiTheme="minorHAnsi" w:cstheme="minorHAnsi"/>
          <w:color w:val="000000" w:themeColor="text1"/>
        </w:rPr>
        <w:t xml:space="preserve">recent </w:t>
      </w:r>
      <w:r>
        <w:rPr>
          <w:rFonts w:asciiTheme="minorHAnsi" w:hAnsiTheme="minorHAnsi" w:cstheme="minorHAnsi"/>
          <w:color w:val="000000" w:themeColor="text1"/>
        </w:rPr>
        <w:t xml:space="preserve">Australian </w:t>
      </w:r>
      <w:r w:rsidR="00560076" w:rsidRPr="00E75933">
        <w:rPr>
          <w:rFonts w:asciiTheme="minorHAnsi" w:hAnsiTheme="minorHAnsi" w:cstheme="minorHAnsi"/>
          <w:color w:val="000000" w:themeColor="text1"/>
        </w:rPr>
        <w:t>study of patients with acquired disability, a lack of access to appropriate housing was the primary barrier to patients being discharged from hospital, with some patients waiting up to 600 days between being clinically ready for discharge from hospital, and the actual date of discharge.</w:t>
      </w:r>
      <w:r w:rsidR="00560076" w:rsidRPr="00E75933">
        <w:rPr>
          <w:rFonts w:asciiTheme="minorHAnsi" w:hAnsiTheme="minorHAnsi" w:cstheme="minorHAnsi"/>
          <w:color w:val="000000" w:themeColor="text1"/>
          <w:vertAlign w:val="superscript"/>
        </w:rPr>
        <w:endnoteReference w:id="26"/>
      </w:r>
      <w:r w:rsidR="00560076" w:rsidRPr="00E75933">
        <w:rPr>
          <w:rFonts w:asciiTheme="minorHAnsi" w:hAnsiTheme="minorHAnsi" w:cstheme="minorHAnsi"/>
          <w:color w:val="000000" w:themeColor="text1"/>
          <w:vertAlign w:val="superscript"/>
        </w:rPr>
        <w:t xml:space="preserve"> </w:t>
      </w:r>
      <w:r w:rsidR="00560076" w:rsidRPr="00E75933">
        <w:rPr>
          <w:rFonts w:asciiTheme="minorHAnsi" w:hAnsiTheme="minorHAnsi" w:cstheme="minorHAnsi"/>
          <w:color w:val="000000" w:themeColor="text1"/>
        </w:rPr>
        <w:t xml:space="preserve">A review of data collected by the Housing Brokerage Service indicates that NDIS participants often face delays and difficulties in securing funding for </w:t>
      </w:r>
      <w:r w:rsidR="00560076" w:rsidRPr="00E75933">
        <w:rPr>
          <w:rFonts w:asciiTheme="minorHAnsi" w:hAnsiTheme="minorHAnsi" w:cstheme="minorHAnsi"/>
          <w:color w:val="000000" w:themeColor="text1"/>
        </w:rPr>
        <w:lastRenderedPageBreak/>
        <w:t>housing and approval to purchase modifications, equipment and support for within the home.</w:t>
      </w:r>
      <w:r w:rsidRPr="00E75933">
        <w:rPr>
          <w:rFonts w:asciiTheme="minorHAnsi" w:hAnsiTheme="minorHAnsi" w:cstheme="minorHAnsi"/>
          <w:vertAlign w:val="superscript"/>
        </w:rPr>
        <w:endnoteReference w:id="27"/>
      </w:r>
      <w:r w:rsidR="00560076" w:rsidRPr="00E75933">
        <w:rPr>
          <w:rFonts w:asciiTheme="minorHAnsi" w:hAnsiTheme="minorHAnsi" w:cstheme="minorHAnsi"/>
          <w:color w:val="000000" w:themeColor="text1"/>
        </w:rPr>
        <w:t xml:space="preserve"> The review identified that while participants often required interim options when waiting for long-term housing to become available, limited funding for short and medium-term accommodation resulted in participants remaining in hospital settings.</w:t>
      </w:r>
      <w:r w:rsidR="00560076" w:rsidRPr="00E75933">
        <w:rPr>
          <w:rFonts w:asciiTheme="minorHAnsi" w:hAnsiTheme="minorHAnsi" w:cstheme="minorHAnsi"/>
          <w:vertAlign w:val="superscript"/>
        </w:rPr>
        <w:endnoteReference w:id="28"/>
      </w:r>
      <w:r w:rsidR="009B3203" w:rsidRPr="00E75933">
        <w:rPr>
          <w:rFonts w:asciiTheme="minorHAnsi" w:hAnsiTheme="minorHAnsi" w:cstheme="minorHAnsi"/>
          <w:color w:val="000000" w:themeColor="text1"/>
        </w:rPr>
        <w:t xml:space="preserve"> </w:t>
      </w:r>
      <w:r w:rsidR="00560076" w:rsidRPr="00E75933">
        <w:rPr>
          <w:rFonts w:asciiTheme="minorHAnsi" w:hAnsiTheme="minorHAnsi" w:cstheme="minorHAnsi"/>
          <w:color w:val="000000" w:themeColor="text1"/>
        </w:rPr>
        <w:t>Similarly, in a survey of hospital clinicians involved in discharge for NDIS participants, respondents reported challenges associated with a thin and competitive housing market; a lack of available housing that meets accessibility requirements; and a shortage of interim and long-term housing options in the locations preferred by NDIS participants, particularly within rural areas. Respondents identified that group homes were often the only housing option available for those who urgently required accessible housing.</w:t>
      </w:r>
      <w:r w:rsidR="00560076" w:rsidRPr="00E75933">
        <w:rPr>
          <w:rFonts w:asciiTheme="minorHAnsi" w:hAnsiTheme="minorHAnsi" w:cstheme="minorHAnsi"/>
          <w:vertAlign w:val="superscript"/>
        </w:rPr>
        <w:endnoteReference w:id="29"/>
      </w:r>
      <w:r>
        <w:rPr>
          <w:rFonts w:asciiTheme="minorHAnsi" w:hAnsiTheme="minorHAnsi" w:cstheme="minorHAnsi"/>
          <w:color w:val="000000" w:themeColor="text1"/>
        </w:rPr>
        <w:t xml:space="preserve"> We discuss group homes and other congregate residential settings below. </w:t>
      </w:r>
    </w:p>
    <w:p w14:paraId="157D015B" w14:textId="6ABF12A1" w:rsidR="003355E5" w:rsidRPr="0037365E" w:rsidRDefault="00C955DA" w:rsidP="0037365E">
      <w:pPr>
        <w:spacing w:line="276" w:lineRule="auto"/>
        <w:rPr>
          <w:rFonts w:ascii="Calibri" w:hAnsi="Calibri" w:cs="Calibri"/>
          <w:b/>
          <w:bCs/>
          <w:color w:val="AC1F79"/>
          <w:kern w:val="2"/>
          <w:sz w:val="28"/>
          <w:szCs w:val="28"/>
          <w14:ligatures w14:val="standardContextual"/>
        </w:rPr>
      </w:pPr>
      <w:r w:rsidRPr="0037365E">
        <w:rPr>
          <w:rFonts w:ascii="Calibri" w:hAnsi="Calibri" w:cs="Calibri"/>
          <w:b/>
          <w:bCs/>
          <w:color w:val="AC1F79"/>
          <w:kern w:val="2"/>
          <w:sz w:val="28"/>
          <w:szCs w:val="28"/>
          <w14:ligatures w14:val="standardContextual"/>
        </w:rPr>
        <w:t>Private housing</w:t>
      </w:r>
    </w:p>
    <w:p w14:paraId="2746DC24" w14:textId="335C8A92" w:rsidR="003B434C" w:rsidRPr="00550967" w:rsidRDefault="003B434C"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Housing unaffordability disproportionately impacts people with disability</w:t>
      </w:r>
      <w:r w:rsidR="006B05F6" w:rsidRPr="00550967">
        <w:rPr>
          <w:rFonts w:asciiTheme="minorHAnsi" w:hAnsiTheme="minorHAnsi" w:cstheme="minorHAnsi"/>
          <w:color w:val="000000" w:themeColor="text1"/>
        </w:rPr>
        <w:t xml:space="preserve"> -</w:t>
      </w:r>
      <w:r w:rsidRPr="00550967">
        <w:rPr>
          <w:rFonts w:asciiTheme="minorHAnsi" w:hAnsiTheme="minorHAnsi" w:cstheme="minorHAnsi"/>
          <w:color w:val="000000" w:themeColor="text1"/>
        </w:rPr>
        <w:t xml:space="preserve"> who are more likely to be underemployed or unemployed</w:t>
      </w:r>
      <w:r w:rsidR="006B05F6" w:rsidRPr="00550967">
        <w:rPr>
          <w:rFonts w:asciiTheme="minorHAnsi" w:hAnsiTheme="minorHAnsi" w:cstheme="minorHAnsi"/>
          <w:color w:val="000000" w:themeColor="text1"/>
        </w:rPr>
        <w:t xml:space="preserve"> - </w:t>
      </w:r>
      <w:r w:rsidR="00797EAA" w:rsidRPr="00550967">
        <w:rPr>
          <w:rFonts w:asciiTheme="minorHAnsi" w:hAnsiTheme="minorHAnsi" w:cstheme="minorHAnsi"/>
          <w:color w:val="000000" w:themeColor="text1"/>
        </w:rPr>
        <w:t>and influences both home ownership and participat</w:t>
      </w:r>
      <w:r w:rsidR="006B05F6" w:rsidRPr="00550967">
        <w:rPr>
          <w:rFonts w:asciiTheme="minorHAnsi" w:hAnsiTheme="minorHAnsi" w:cstheme="minorHAnsi"/>
          <w:color w:val="000000" w:themeColor="text1"/>
        </w:rPr>
        <w:t>ion</w:t>
      </w:r>
      <w:r w:rsidR="00797EAA" w:rsidRPr="00550967">
        <w:rPr>
          <w:rFonts w:asciiTheme="minorHAnsi" w:hAnsiTheme="minorHAnsi" w:cstheme="minorHAnsi"/>
          <w:color w:val="000000" w:themeColor="text1"/>
        </w:rPr>
        <w:t xml:space="preserve"> in the private rental market</w:t>
      </w:r>
      <w:r w:rsidRPr="00550967">
        <w:rPr>
          <w:rFonts w:asciiTheme="minorHAnsi" w:hAnsiTheme="minorHAnsi" w:cstheme="minorHAnsi"/>
          <w:color w:val="000000" w:themeColor="text1"/>
        </w:rPr>
        <w:t>. According to data collected by Anglicare Australia</w:t>
      </w:r>
      <w:r w:rsidR="00797EAA" w:rsidRPr="00550967">
        <w:rPr>
          <w:rFonts w:asciiTheme="minorHAnsi" w:hAnsiTheme="minorHAnsi" w:cstheme="minorHAnsi"/>
          <w:color w:val="000000" w:themeColor="text1"/>
        </w:rPr>
        <w:t xml:space="preserve"> in its 2023 Rental Affordability Snapshot, only 0.1% of the rental properties listed on the snapshot day were affordable for a person on the Disability Support Pension</w:t>
      </w:r>
      <w:r w:rsidR="001B4966" w:rsidRPr="00550967">
        <w:rPr>
          <w:rFonts w:asciiTheme="minorHAnsi" w:hAnsiTheme="minorHAnsi" w:cstheme="minorHAnsi"/>
          <w:color w:val="000000" w:themeColor="text1"/>
        </w:rPr>
        <w:t xml:space="preserve"> – a total of 66 properties.</w:t>
      </w:r>
      <w:r w:rsidR="004555F9" w:rsidRPr="00550967">
        <w:rPr>
          <w:rFonts w:asciiTheme="minorHAnsi" w:hAnsiTheme="minorHAnsi" w:cstheme="minorHAnsi"/>
          <w:color w:val="000000" w:themeColor="text1"/>
          <w:vertAlign w:val="superscript"/>
        </w:rPr>
        <w:endnoteReference w:id="30"/>
      </w:r>
      <w:r w:rsidR="001B4966" w:rsidRPr="00550967">
        <w:rPr>
          <w:rFonts w:asciiTheme="minorHAnsi" w:hAnsiTheme="minorHAnsi" w:cstheme="minorHAnsi"/>
          <w:color w:val="000000" w:themeColor="text1"/>
        </w:rPr>
        <w:t xml:space="preserve"> However, as the report explains, the Snapshot assesses only for affordability and not accessibility; it is therefore likely that many of these properties would be unsuitable for a person with disability.</w:t>
      </w:r>
      <w:r w:rsidR="001B4966" w:rsidRPr="00550967">
        <w:rPr>
          <w:rFonts w:asciiTheme="minorHAnsi" w:hAnsiTheme="minorHAnsi" w:cstheme="minorHAnsi"/>
          <w:color w:val="000000" w:themeColor="text1"/>
          <w:vertAlign w:val="superscript"/>
        </w:rPr>
        <w:endnoteReference w:id="31"/>
      </w:r>
      <w:r w:rsidR="00035860" w:rsidRPr="00550967">
        <w:rPr>
          <w:rFonts w:asciiTheme="minorHAnsi" w:hAnsiTheme="minorHAnsi" w:cstheme="minorHAnsi"/>
          <w:color w:val="000000" w:themeColor="text1"/>
        </w:rPr>
        <w:br/>
      </w:r>
    </w:p>
    <w:p w14:paraId="358D3809" w14:textId="2F997635" w:rsidR="00F63FFE" w:rsidRPr="00550967" w:rsidRDefault="00FF05BC"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Even where affordable housing is identified,</w:t>
      </w:r>
      <w:r w:rsidR="006B05F6" w:rsidRPr="00550967">
        <w:rPr>
          <w:rFonts w:asciiTheme="minorHAnsi" w:hAnsiTheme="minorHAnsi" w:cstheme="minorHAnsi"/>
          <w:color w:val="000000" w:themeColor="text1"/>
        </w:rPr>
        <w:t xml:space="preserve"> people with disability </w:t>
      </w:r>
      <w:r w:rsidR="009C755A" w:rsidRPr="00550967">
        <w:rPr>
          <w:rFonts w:asciiTheme="minorHAnsi" w:hAnsiTheme="minorHAnsi" w:cstheme="minorHAnsi"/>
          <w:color w:val="000000" w:themeColor="text1"/>
        </w:rPr>
        <w:t xml:space="preserve">face barriers </w:t>
      </w:r>
      <w:r w:rsidRPr="00550967">
        <w:rPr>
          <w:rFonts w:asciiTheme="minorHAnsi" w:hAnsiTheme="minorHAnsi" w:cstheme="minorHAnsi"/>
          <w:color w:val="000000" w:themeColor="text1"/>
        </w:rPr>
        <w:t>to obtaining accessible</w:t>
      </w:r>
      <w:r w:rsidR="009C755A" w:rsidRPr="00550967">
        <w:rPr>
          <w:rFonts w:asciiTheme="minorHAnsi" w:hAnsiTheme="minorHAnsi" w:cstheme="minorHAnsi"/>
          <w:color w:val="000000" w:themeColor="text1"/>
        </w:rPr>
        <w:t xml:space="preserve"> housing, </w:t>
      </w:r>
      <w:r w:rsidRPr="00550967">
        <w:rPr>
          <w:rFonts w:asciiTheme="minorHAnsi" w:hAnsiTheme="minorHAnsi" w:cstheme="minorHAnsi"/>
          <w:color w:val="000000" w:themeColor="text1"/>
        </w:rPr>
        <w:t>and to</w:t>
      </w:r>
      <w:r w:rsidR="009C755A" w:rsidRPr="00550967">
        <w:rPr>
          <w:rFonts w:asciiTheme="minorHAnsi" w:hAnsiTheme="minorHAnsi" w:cstheme="minorHAnsi"/>
          <w:color w:val="000000" w:themeColor="text1"/>
        </w:rPr>
        <w:t xml:space="preserve"> modifying properties to meet their accessibility needs. </w:t>
      </w:r>
      <w:r w:rsidRPr="00550967">
        <w:rPr>
          <w:rFonts w:asciiTheme="minorHAnsi" w:hAnsiTheme="minorHAnsi" w:cstheme="minorHAnsi"/>
          <w:color w:val="000000" w:themeColor="text1"/>
        </w:rPr>
        <w:t xml:space="preserve">As outlined above, while the </w:t>
      </w:r>
      <w:r w:rsidR="009B3203" w:rsidRPr="00550967">
        <w:rPr>
          <w:rFonts w:asciiTheme="minorHAnsi" w:hAnsiTheme="minorHAnsi" w:cstheme="minorHAnsi"/>
          <w:color w:val="000000" w:themeColor="text1"/>
        </w:rPr>
        <w:t xml:space="preserve">DDA </w:t>
      </w:r>
      <w:r w:rsidRPr="00550967">
        <w:rPr>
          <w:rFonts w:asciiTheme="minorHAnsi" w:hAnsiTheme="minorHAnsi" w:cstheme="minorHAnsi"/>
          <w:color w:val="000000" w:themeColor="text1"/>
        </w:rPr>
        <w:t>sets out protections for people in relation to disability discrimination and modifications to rental properties,</w:t>
      </w:r>
      <w:r w:rsidR="009B3203" w:rsidRPr="00550967">
        <w:rPr>
          <w:rStyle w:val="EndnoteReference"/>
          <w:rFonts w:asciiTheme="minorHAnsi" w:hAnsiTheme="minorHAnsi" w:cstheme="minorHAnsi"/>
          <w:color w:val="000000" w:themeColor="text1"/>
        </w:rPr>
        <w:endnoteReference w:id="32"/>
      </w:r>
      <w:r w:rsidRPr="00550967">
        <w:rPr>
          <w:rFonts w:asciiTheme="minorHAnsi" w:hAnsiTheme="minorHAnsi" w:cstheme="minorHAnsi"/>
          <w:color w:val="000000" w:themeColor="text1"/>
        </w:rPr>
        <w:t xml:space="preserve"> </w:t>
      </w:r>
      <w:r w:rsidR="003B434C" w:rsidRPr="00550967">
        <w:rPr>
          <w:rFonts w:asciiTheme="minorHAnsi" w:hAnsiTheme="minorHAnsi" w:cstheme="minorHAnsi"/>
          <w:color w:val="000000" w:themeColor="text1"/>
        </w:rPr>
        <w:t xml:space="preserve">these provisions do not </w:t>
      </w:r>
      <w:r w:rsidR="00402B6C" w:rsidRPr="00550967">
        <w:rPr>
          <w:rFonts w:asciiTheme="minorHAnsi" w:hAnsiTheme="minorHAnsi" w:cstheme="minorHAnsi"/>
          <w:color w:val="000000" w:themeColor="text1"/>
        </w:rPr>
        <w:t>have the effect of requiring pr</w:t>
      </w:r>
      <w:r w:rsidR="003B434C" w:rsidRPr="00550967">
        <w:rPr>
          <w:rFonts w:asciiTheme="minorHAnsi" w:hAnsiTheme="minorHAnsi" w:cstheme="minorHAnsi"/>
          <w:color w:val="000000" w:themeColor="text1"/>
        </w:rPr>
        <w:t>i</w:t>
      </w:r>
      <w:r w:rsidR="00402B6C" w:rsidRPr="00550967">
        <w:rPr>
          <w:rFonts w:asciiTheme="minorHAnsi" w:hAnsiTheme="minorHAnsi" w:cstheme="minorHAnsi"/>
          <w:color w:val="000000" w:themeColor="text1"/>
        </w:rPr>
        <w:t xml:space="preserve">vate accommodation to be accessible. </w:t>
      </w:r>
      <w:r w:rsidR="003B434C" w:rsidRPr="00550967">
        <w:rPr>
          <w:rFonts w:asciiTheme="minorHAnsi" w:hAnsiTheme="minorHAnsi" w:cstheme="minorHAnsi"/>
          <w:color w:val="000000" w:themeColor="text1"/>
        </w:rPr>
        <w:t>While</w:t>
      </w:r>
      <w:r w:rsidR="008F48AB" w:rsidRPr="00550967">
        <w:rPr>
          <w:rFonts w:asciiTheme="minorHAnsi" w:hAnsiTheme="minorHAnsi" w:cstheme="minorHAnsi"/>
          <w:color w:val="000000" w:themeColor="text1"/>
        </w:rPr>
        <w:t xml:space="preserve"> p</w:t>
      </w:r>
      <w:r w:rsidR="000F103C" w:rsidRPr="00550967">
        <w:rPr>
          <w:rFonts w:asciiTheme="minorHAnsi" w:hAnsiTheme="minorHAnsi" w:cstheme="minorHAnsi"/>
          <w:color w:val="000000" w:themeColor="text1"/>
        </w:rPr>
        <w:t xml:space="preserve">eople with disability </w:t>
      </w:r>
      <w:r w:rsidR="00D86E4D" w:rsidRPr="00550967">
        <w:rPr>
          <w:rFonts w:asciiTheme="minorHAnsi" w:hAnsiTheme="minorHAnsi" w:cstheme="minorHAnsi"/>
          <w:color w:val="000000" w:themeColor="text1"/>
        </w:rPr>
        <w:t xml:space="preserve">can </w:t>
      </w:r>
      <w:r w:rsidR="00402B6C" w:rsidRPr="00550967">
        <w:rPr>
          <w:rFonts w:asciiTheme="minorHAnsi" w:hAnsiTheme="minorHAnsi" w:cstheme="minorHAnsi"/>
          <w:color w:val="000000" w:themeColor="text1"/>
        </w:rPr>
        <w:t xml:space="preserve">seek permission to make </w:t>
      </w:r>
      <w:r w:rsidR="008F48AB" w:rsidRPr="00550967">
        <w:rPr>
          <w:rFonts w:asciiTheme="minorHAnsi" w:hAnsiTheme="minorHAnsi" w:cstheme="minorHAnsi"/>
          <w:color w:val="000000" w:themeColor="text1"/>
        </w:rPr>
        <w:t xml:space="preserve">modifications to a rental property, they must </w:t>
      </w:r>
      <w:r w:rsidR="00402B6C" w:rsidRPr="00550967">
        <w:rPr>
          <w:rFonts w:asciiTheme="minorHAnsi" w:hAnsiTheme="minorHAnsi" w:cstheme="minorHAnsi"/>
          <w:color w:val="000000" w:themeColor="text1"/>
        </w:rPr>
        <w:t>fund the modification themselves (personally or with the use of funding) and restore the property to its original condition at the end of the tenancy</w:t>
      </w:r>
      <w:r w:rsidR="00550967" w:rsidRPr="00550967">
        <w:rPr>
          <w:rFonts w:asciiTheme="minorHAnsi" w:hAnsiTheme="minorHAnsi" w:cstheme="minorHAnsi"/>
          <w:color w:val="000000" w:themeColor="text1"/>
        </w:rPr>
        <w:t>.</w:t>
      </w:r>
      <w:r w:rsidR="009B3203" w:rsidRPr="00550967">
        <w:rPr>
          <w:rStyle w:val="EndnoteReference"/>
          <w:rFonts w:asciiTheme="minorHAnsi" w:hAnsiTheme="minorHAnsi" w:cstheme="minorHAnsi"/>
          <w:color w:val="000000" w:themeColor="text1"/>
        </w:rPr>
        <w:endnoteReference w:id="33"/>
      </w:r>
      <w:r w:rsidR="008F48AB" w:rsidRPr="00550967">
        <w:rPr>
          <w:rFonts w:asciiTheme="minorHAnsi" w:hAnsiTheme="minorHAnsi" w:cstheme="minorHAnsi"/>
          <w:color w:val="000000" w:themeColor="text1"/>
        </w:rPr>
        <w:t xml:space="preserve"> </w:t>
      </w:r>
      <w:r w:rsidRPr="00550967">
        <w:rPr>
          <w:rFonts w:asciiTheme="minorHAnsi" w:hAnsiTheme="minorHAnsi" w:cstheme="minorHAnsi"/>
          <w:color w:val="000000" w:themeColor="text1"/>
        </w:rPr>
        <w:t>While the</w:t>
      </w:r>
      <w:r w:rsidR="009B3203" w:rsidRPr="00550967">
        <w:rPr>
          <w:rFonts w:asciiTheme="minorHAnsi" w:hAnsiTheme="minorHAnsi" w:cstheme="minorHAnsi"/>
          <w:color w:val="000000" w:themeColor="text1"/>
        </w:rPr>
        <w:t xml:space="preserve"> DDA </w:t>
      </w:r>
      <w:r w:rsidRPr="00550967">
        <w:rPr>
          <w:rFonts w:asciiTheme="minorHAnsi" w:hAnsiTheme="minorHAnsi" w:cstheme="minorHAnsi"/>
          <w:color w:val="000000" w:themeColor="text1"/>
        </w:rPr>
        <w:t>makes it</w:t>
      </w:r>
      <w:r w:rsidR="00402B6C" w:rsidRPr="00550967">
        <w:rPr>
          <w:rFonts w:asciiTheme="minorHAnsi" w:hAnsiTheme="minorHAnsi" w:cstheme="minorHAnsi"/>
          <w:color w:val="000000" w:themeColor="text1"/>
        </w:rPr>
        <w:t xml:space="preserve"> unlawful for an accommodation provider to refuse to grant permission, provided the modifications are reasonable</w:t>
      </w:r>
      <w:r w:rsidRPr="00550967">
        <w:rPr>
          <w:rFonts w:asciiTheme="minorHAnsi" w:hAnsiTheme="minorHAnsi" w:cstheme="minorHAnsi"/>
          <w:color w:val="000000" w:themeColor="text1"/>
        </w:rPr>
        <w:t>,</w:t>
      </w:r>
      <w:r w:rsidR="009B3203" w:rsidRPr="00550967">
        <w:rPr>
          <w:rStyle w:val="EndnoteReference"/>
          <w:rFonts w:asciiTheme="minorHAnsi" w:hAnsiTheme="minorHAnsi" w:cstheme="minorHAnsi"/>
          <w:color w:val="000000" w:themeColor="text1"/>
        </w:rPr>
        <w:endnoteReference w:id="34"/>
      </w:r>
      <w:r w:rsidRPr="00550967">
        <w:rPr>
          <w:rFonts w:asciiTheme="minorHAnsi" w:hAnsiTheme="minorHAnsi" w:cstheme="minorHAnsi"/>
          <w:color w:val="000000" w:themeColor="text1"/>
        </w:rPr>
        <w:t xml:space="preserve"> this protection is</w:t>
      </w:r>
      <w:r w:rsidR="004555F9">
        <w:rPr>
          <w:rFonts w:asciiTheme="minorHAnsi" w:hAnsiTheme="minorHAnsi" w:cstheme="minorHAnsi"/>
          <w:color w:val="000000" w:themeColor="text1"/>
        </w:rPr>
        <w:t xml:space="preserve"> reactive</w:t>
      </w:r>
      <w:r w:rsidRPr="00550967">
        <w:rPr>
          <w:rFonts w:asciiTheme="minorHAnsi" w:hAnsiTheme="minorHAnsi" w:cstheme="minorHAnsi"/>
          <w:color w:val="000000" w:themeColor="text1"/>
        </w:rPr>
        <w:t xml:space="preserve"> a mechanism, reliant upon aggrieved individuals to enforce it. </w:t>
      </w:r>
      <w:r w:rsidR="003B434C" w:rsidRPr="00550967">
        <w:rPr>
          <w:rFonts w:asciiTheme="minorHAnsi" w:hAnsiTheme="minorHAnsi" w:cstheme="minorHAnsi"/>
          <w:color w:val="000000" w:themeColor="text1"/>
        </w:rPr>
        <w:t>Additionally, where people with disability do successfully seek modifications to rental properties, they are often subject to rental increases.</w:t>
      </w:r>
      <w:r w:rsidR="00D04853" w:rsidRPr="00550967">
        <w:rPr>
          <w:rFonts w:asciiTheme="minorHAnsi" w:hAnsiTheme="minorHAnsi" w:cstheme="minorHAnsi"/>
          <w:color w:val="000000" w:themeColor="text1"/>
        </w:rPr>
        <w:t xml:space="preserve"> </w:t>
      </w:r>
      <w:r w:rsidRPr="00550967">
        <w:rPr>
          <w:rFonts w:asciiTheme="minorHAnsi" w:hAnsiTheme="minorHAnsi" w:cstheme="minorHAnsi"/>
          <w:color w:val="000000" w:themeColor="text1"/>
        </w:rPr>
        <w:t xml:space="preserve">WWDA members also report concern that disclosure of disability or a request for modifications at the outset of a rental application will jeopardise the success of their application, notwithstanding that the Act prohibits direct and indirect discrimination </w:t>
      </w:r>
      <w:proofErr w:type="gramStart"/>
      <w:r w:rsidRPr="00550967">
        <w:rPr>
          <w:rFonts w:asciiTheme="minorHAnsi" w:hAnsiTheme="minorHAnsi" w:cstheme="minorHAnsi"/>
          <w:color w:val="000000" w:themeColor="text1"/>
        </w:rPr>
        <w:t>on the basis of</w:t>
      </w:r>
      <w:proofErr w:type="gramEnd"/>
      <w:r w:rsidRPr="00550967">
        <w:rPr>
          <w:rFonts w:asciiTheme="minorHAnsi" w:hAnsiTheme="minorHAnsi" w:cstheme="minorHAnsi"/>
          <w:color w:val="000000" w:themeColor="text1"/>
        </w:rPr>
        <w:t xml:space="preserve"> disability. </w:t>
      </w:r>
      <w:proofErr w:type="gramStart"/>
      <w:r w:rsidRPr="00550967">
        <w:rPr>
          <w:rFonts w:asciiTheme="minorHAnsi" w:hAnsiTheme="minorHAnsi" w:cstheme="minorHAnsi"/>
          <w:color w:val="000000" w:themeColor="text1"/>
        </w:rPr>
        <w:t>In reality, rental</w:t>
      </w:r>
      <w:proofErr w:type="gramEnd"/>
      <w:r w:rsidRPr="00550967">
        <w:rPr>
          <w:rFonts w:asciiTheme="minorHAnsi" w:hAnsiTheme="minorHAnsi" w:cstheme="minorHAnsi"/>
          <w:color w:val="000000" w:themeColor="text1"/>
        </w:rPr>
        <w:t xml:space="preserve"> applicants are rarely afforded insight into why their applications are rejected, which means there is little recourse available where a person believes their application was denied on the basis of disability</w:t>
      </w:r>
      <w:r w:rsidR="00F63FFE" w:rsidRPr="00550967">
        <w:rPr>
          <w:rFonts w:asciiTheme="minorHAnsi" w:hAnsiTheme="minorHAnsi" w:cstheme="minorHAnsi"/>
          <w:color w:val="000000" w:themeColor="text1"/>
        </w:rPr>
        <w:t xml:space="preserve"> or their request to make alterations.</w:t>
      </w:r>
      <w:r w:rsidR="00F63FFE" w:rsidRPr="00550967">
        <w:rPr>
          <w:rFonts w:asciiTheme="minorHAnsi" w:hAnsiTheme="minorHAnsi" w:cstheme="minorHAnsi"/>
          <w:color w:val="000000" w:themeColor="text1"/>
        </w:rPr>
        <w:br/>
      </w:r>
    </w:p>
    <w:p w14:paraId="7759AC36" w14:textId="4ED7CB73" w:rsidR="002F0478" w:rsidRPr="00550967" w:rsidRDefault="00F63FFE"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WWDA members also report difficulties obtaining information about the accessibility of rental properties. WWDA members who have requested information about, for example, wheelchair </w:t>
      </w:r>
      <w:r w:rsidRPr="00550967">
        <w:rPr>
          <w:rFonts w:asciiTheme="minorHAnsi" w:hAnsiTheme="minorHAnsi" w:cstheme="minorHAnsi"/>
          <w:color w:val="000000" w:themeColor="text1"/>
        </w:rPr>
        <w:lastRenderedPageBreak/>
        <w:t>access in a particular listed property, have been advised by real estate agents to attend inspections to examine the properties themselves.</w:t>
      </w:r>
      <w:r w:rsidR="004555F9">
        <w:rPr>
          <w:rFonts w:asciiTheme="minorHAnsi" w:hAnsiTheme="minorHAnsi" w:cstheme="minorHAnsi"/>
          <w:color w:val="000000" w:themeColor="text1"/>
        </w:rPr>
        <w:t xml:space="preserve"> </w:t>
      </w:r>
      <w:r w:rsidR="004555F9" w:rsidRPr="00544F4F">
        <w:rPr>
          <w:rFonts w:asciiTheme="minorHAnsi" w:hAnsiTheme="minorHAnsi" w:cstheme="minorHAnsi"/>
          <w:color w:val="000000" w:themeColor="text1"/>
        </w:rPr>
        <w:t xml:space="preserve">Agents have </w:t>
      </w:r>
      <w:r w:rsidR="00544F4F" w:rsidRPr="00544F4F">
        <w:rPr>
          <w:rFonts w:asciiTheme="minorHAnsi" w:hAnsiTheme="minorHAnsi" w:cstheme="minorHAnsi"/>
          <w:color w:val="000000" w:themeColor="text1"/>
        </w:rPr>
        <w:t>been unwilling or unable to provide this information.</w:t>
      </w:r>
      <w:r w:rsidR="00544F4F">
        <w:rPr>
          <w:rFonts w:asciiTheme="minorHAnsi" w:hAnsiTheme="minorHAnsi" w:cstheme="minorHAnsi"/>
          <w:color w:val="000000" w:themeColor="text1"/>
        </w:rPr>
        <w:t xml:space="preserve"> </w:t>
      </w:r>
      <w:r w:rsidR="00544F4F">
        <w:rPr>
          <w:rFonts w:asciiTheme="minorHAnsi" w:hAnsiTheme="minorHAnsi" w:cstheme="minorHAnsi"/>
          <w:color w:val="000000" w:themeColor="text1"/>
        </w:rPr>
        <w:br/>
      </w:r>
    </w:p>
    <w:p w14:paraId="37487BBF" w14:textId="2181B50E" w:rsidR="00F63FFE" w:rsidRPr="00550967" w:rsidRDefault="002F0478" w:rsidP="00550967">
      <w:pPr>
        <w:pStyle w:val="ListParagraph"/>
        <w:numPr>
          <w:ilvl w:val="0"/>
          <w:numId w:val="2"/>
        </w:numPr>
        <w:spacing w:after="0" w:line="276" w:lineRule="auto"/>
        <w:rPr>
          <w:rFonts w:asciiTheme="minorHAnsi" w:hAnsiTheme="minorHAnsi" w:cstheme="minorHAnsi"/>
          <w:color w:val="000000" w:themeColor="text1"/>
        </w:rPr>
      </w:pPr>
      <w:proofErr w:type="gramStart"/>
      <w:r w:rsidRPr="00550967">
        <w:rPr>
          <w:rFonts w:asciiTheme="minorHAnsi" w:hAnsiTheme="minorHAnsi" w:cstheme="minorHAnsi"/>
          <w:color w:val="000000" w:themeColor="text1"/>
        </w:rPr>
        <w:t>In order to</w:t>
      </w:r>
      <w:proofErr w:type="gramEnd"/>
      <w:r w:rsidRPr="00550967">
        <w:rPr>
          <w:rFonts w:asciiTheme="minorHAnsi" w:hAnsiTheme="minorHAnsi" w:cstheme="minorHAnsi"/>
          <w:color w:val="000000" w:themeColor="text1"/>
        </w:rPr>
        <w:t xml:space="preserve"> promote accessibility and affordability in the private rental market, particularly for low-income earners, the Australian Government must ensure that people with disability (particularly the majority who are not NDIS participants) can access funding for modifications and a</w:t>
      </w:r>
      <w:r w:rsidR="00F63FFE" w:rsidRPr="00550967">
        <w:rPr>
          <w:rFonts w:asciiTheme="minorHAnsi" w:hAnsiTheme="minorHAnsi" w:cstheme="minorHAnsi"/>
          <w:color w:val="000000" w:themeColor="text1"/>
        </w:rPr>
        <w:t>lterations</w:t>
      </w:r>
      <w:r w:rsidRPr="00550967">
        <w:rPr>
          <w:rFonts w:asciiTheme="minorHAnsi" w:hAnsiTheme="minorHAnsi" w:cstheme="minorHAnsi"/>
          <w:color w:val="000000" w:themeColor="text1"/>
        </w:rPr>
        <w:t xml:space="preserve"> to existing rental properties. </w:t>
      </w:r>
      <w:r w:rsidR="00C91936" w:rsidRPr="00550967">
        <w:rPr>
          <w:rFonts w:asciiTheme="minorHAnsi" w:hAnsiTheme="minorHAnsi" w:cstheme="minorHAnsi"/>
          <w:color w:val="000000" w:themeColor="text1"/>
        </w:rPr>
        <w:t xml:space="preserve">Alternatively, accommodation providers should be incentivised to make </w:t>
      </w:r>
      <w:r w:rsidR="00F63FFE" w:rsidRPr="00550967">
        <w:rPr>
          <w:rFonts w:asciiTheme="minorHAnsi" w:hAnsiTheme="minorHAnsi" w:cstheme="minorHAnsi"/>
          <w:color w:val="000000" w:themeColor="text1"/>
        </w:rPr>
        <w:t xml:space="preserve">such </w:t>
      </w:r>
      <w:r w:rsidR="00C91936" w:rsidRPr="00550967">
        <w:rPr>
          <w:rFonts w:asciiTheme="minorHAnsi" w:hAnsiTheme="minorHAnsi" w:cstheme="minorHAnsi"/>
          <w:color w:val="000000" w:themeColor="text1"/>
        </w:rPr>
        <w:t>modifications</w:t>
      </w:r>
      <w:r w:rsidR="00F63FFE" w:rsidRPr="00550967">
        <w:rPr>
          <w:rFonts w:asciiTheme="minorHAnsi" w:hAnsiTheme="minorHAnsi" w:cstheme="minorHAnsi"/>
          <w:color w:val="000000" w:themeColor="text1"/>
        </w:rPr>
        <w:t xml:space="preserve">, so that prospective tenants with disability are not rejected or de-prioritised </w:t>
      </w:r>
      <w:proofErr w:type="gramStart"/>
      <w:r w:rsidR="00F63FFE" w:rsidRPr="00550967">
        <w:rPr>
          <w:rFonts w:asciiTheme="minorHAnsi" w:hAnsiTheme="minorHAnsi" w:cstheme="minorHAnsi"/>
          <w:color w:val="000000" w:themeColor="text1"/>
        </w:rPr>
        <w:t>on the basis of</w:t>
      </w:r>
      <w:proofErr w:type="gramEnd"/>
      <w:r w:rsidR="00F63FFE" w:rsidRPr="00550967">
        <w:rPr>
          <w:rFonts w:asciiTheme="minorHAnsi" w:hAnsiTheme="minorHAnsi" w:cstheme="minorHAnsi"/>
          <w:color w:val="000000" w:themeColor="text1"/>
        </w:rPr>
        <w:t xml:space="preserve"> a need to permit modifications</w:t>
      </w:r>
      <w:r w:rsidR="00C91936" w:rsidRPr="00550967">
        <w:rPr>
          <w:rFonts w:asciiTheme="minorHAnsi" w:hAnsiTheme="minorHAnsi" w:cstheme="minorHAnsi"/>
          <w:color w:val="000000" w:themeColor="text1"/>
        </w:rPr>
        <w:t xml:space="preserve">. </w:t>
      </w:r>
      <w:r w:rsidR="000F7999" w:rsidRPr="00550967">
        <w:rPr>
          <w:rFonts w:asciiTheme="minorHAnsi" w:hAnsiTheme="minorHAnsi" w:cstheme="minorHAnsi"/>
          <w:color w:val="000000" w:themeColor="text1"/>
        </w:rPr>
        <w:br/>
      </w:r>
    </w:p>
    <w:p w14:paraId="35450B71" w14:textId="6D7553D5" w:rsidR="00F63FFE" w:rsidRPr="00550967" w:rsidRDefault="002F0478"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New rental properties should be designed and developed in accordance with </w:t>
      </w:r>
      <w:r w:rsidR="000F7999" w:rsidRPr="00550967">
        <w:rPr>
          <w:rFonts w:asciiTheme="minorHAnsi" w:hAnsiTheme="minorHAnsi" w:cstheme="minorHAnsi"/>
          <w:color w:val="000000" w:themeColor="text1"/>
        </w:rPr>
        <w:t>the highest standards of accessibility. C</w:t>
      </w:r>
      <w:r w:rsidR="00F63FFE" w:rsidRPr="00550967">
        <w:rPr>
          <w:rFonts w:asciiTheme="minorHAnsi" w:hAnsiTheme="minorHAnsi" w:cstheme="minorHAnsi"/>
          <w:color w:val="000000" w:themeColor="text1"/>
        </w:rPr>
        <w:t>onsistent with the CRPD Committee’s recommendation</w:t>
      </w:r>
      <w:r w:rsidR="000F7999" w:rsidRPr="00550967">
        <w:rPr>
          <w:rFonts w:asciiTheme="minorHAnsi" w:hAnsiTheme="minorHAnsi" w:cstheme="minorHAnsi"/>
          <w:color w:val="000000" w:themeColor="text1"/>
        </w:rPr>
        <w:t xml:space="preserve">s, the Australian Government must provide mandatory rules for accessible housing and </w:t>
      </w:r>
      <w:r w:rsidR="00F63FFE" w:rsidRPr="00550967">
        <w:rPr>
          <w:rFonts w:asciiTheme="minorHAnsi" w:hAnsiTheme="minorHAnsi" w:cstheme="minorHAnsi"/>
          <w:color w:val="000000" w:themeColor="text1"/>
        </w:rPr>
        <w:t>develop regulations and standards to guarantee the progressive application of universal design principles in accessible housing.</w:t>
      </w:r>
      <w:r w:rsidR="000F7999" w:rsidRPr="00550967">
        <w:rPr>
          <w:rStyle w:val="EndnoteReference"/>
          <w:rFonts w:asciiTheme="minorHAnsi" w:hAnsiTheme="minorHAnsi" w:cstheme="minorHAnsi"/>
          <w:color w:val="000000" w:themeColor="text1"/>
        </w:rPr>
        <w:endnoteReference w:id="35"/>
      </w:r>
      <w:r w:rsidR="00F63FFE" w:rsidRPr="00550967">
        <w:rPr>
          <w:rFonts w:asciiTheme="minorHAnsi" w:hAnsiTheme="minorHAnsi" w:cstheme="minorHAnsi"/>
          <w:color w:val="000000" w:themeColor="text1"/>
        </w:rPr>
        <w:br/>
      </w:r>
    </w:p>
    <w:p w14:paraId="3AAB2518" w14:textId="1B1DD389" w:rsidR="008F48AB" w:rsidRPr="00550967" w:rsidRDefault="002F0478"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Further, the Australian Government should consider initiatives to promote</w:t>
      </w:r>
      <w:r w:rsidR="00C91936" w:rsidRPr="00550967">
        <w:rPr>
          <w:rFonts w:asciiTheme="minorHAnsi" w:hAnsiTheme="minorHAnsi" w:cstheme="minorHAnsi"/>
          <w:color w:val="000000" w:themeColor="text1"/>
        </w:rPr>
        <w:t xml:space="preserve"> flexibility within rental agreements to enable more people with disability to make home modifications. This may include greater flexibility in the duration of the tenancy (such as </w:t>
      </w:r>
      <w:proofErr w:type="gramStart"/>
      <w:r w:rsidR="00C91936" w:rsidRPr="00550967">
        <w:rPr>
          <w:rFonts w:asciiTheme="minorHAnsi" w:hAnsiTheme="minorHAnsi" w:cstheme="minorHAnsi"/>
          <w:color w:val="000000" w:themeColor="text1"/>
        </w:rPr>
        <w:t>longer term</w:t>
      </w:r>
      <w:proofErr w:type="gramEnd"/>
      <w:r w:rsidR="00C91936" w:rsidRPr="00550967">
        <w:rPr>
          <w:rFonts w:asciiTheme="minorHAnsi" w:hAnsiTheme="minorHAnsi" w:cstheme="minorHAnsi"/>
          <w:color w:val="000000" w:themeColor="text1"/>
        </w:rPr>
        <w:t xml:space="preserve"> leases if preferred by the tenant</w:t>
      </w:r>
      <w:r w:rsidR="000F7999" w:rsidRPr="00550967">
        <w:rPr>
          <w:rFonts w:asciiTheme="minorHAnsi" w:hAnsiTheme="minorHAnsi" w:cstheme="minorHAnsi"/>
          <w:color w:val="000000" w:themeColor="text1"/>
        </w:rPr>
        <w:t>, to prevent the need to fund the modification of new rental properties at the end of a 12 month tenancy</w:t>
      </w:r>
      <w:r w:rsidR="00C91936" w:rsidRPr="00550967">
        <w:rPr>
          <w:rFonts w:asciiTheme="minorHAnsi" w:hAnsiTheme="minorHAnsi" w:cstheme="minorHAnsi"/>
          <w:color w:val="000000" w:themeColor="text1"/>
        </w:rPr>
        <w:t xml:space="preserve">). </w:t>
      </w:r>
      <w:r w:rsidR="00A055C5" w:rsidRPr="00550967">
        <w:rPr>
          <w:rFonts w:asciiTheme="minorHAnsi" w:hAnsiTheme="minorHAnsi" w:cstheme="minorHAnsi"/>
          <w:color w:val="000000" w:themeColor="text1"/>
        </w:rPr>
        <w:br/>
      </w:r>
    </w:p>
    <w:p w14:paraId="0B5603EF" w14:textId="78DF2CD6" w:rsidR="00A055C5" w:rsidRPr="00550967" w:rsidRDefault="00A055C5"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People with disability who do own a home also experience </w:t>
      </w:r>
      <w:r w:rsidR="00303ECF" w:rsidRPr="00550967">
        <w:rPr>
          <w:rFonts w:asciiTheme="minorHAnsi" w:hAnsiTheme="minorHAnsi" w:cstheme="minorHAnsi"/>
          <w:color w:val="000000" w:themeColor="text1"/>
        </w:rPr>
        <w:t>barriers to</w:t>
      </w:r>
      <w:r w:rsidRPr="00550967">
        <w:rPr>
          <w:rFonts w:asciiTheme="minorHAnsi" w:hAnsiTheme="minorHAnsi" w:cstheme="minorHAnsi"/>
          <w:color w:val="000000" w:themeColor="text1"/>
        </w:rPr>
        <w:t xml:space="preserve"> accessibility and</w:t>
      </w:r>
      <w:r w:rsidR="00303ECF" w:rsidRPr="00550967">
        <w:rPr>
          <w:rFonts w:asciiTheme="minorHAnsi" w:hAnsiTheme="minorHAnsi" w:cstheme="minorHAnsi"/>
          <w:color w:val="000000" w:themeColor="text1"/>
        </w:rPr>
        <w:t xml:space="preserve"> making</w:t>
      </w:r>
      <w:r w:rsidRPr="00550967">
        <w:rPr>
          <w:rFonts w:asciiTheme="minorHAnsi" w:hAnsiTheme="minorHAnsi" w:cstheme="minorHAnsi"/>
          <w:color w:val="000000" w:themeColor="text1"/>
        </w:rPr>
        <w:t xml:space="preserve"> home modifications. Under the Applied Principles and Tables of Support and the NDIS Guidelines, it is clear that home modifications within </w:t>
      </w:r>
      <w:proofErr w:type="gramStart"/>
      <w:r w:rsidRPr="00550967">
        <w:rPr>
          <w:rFonts w:asciiTheme="minorHAnsi" w:hAnsiTheme="minorHAnsi" w:cstheme="minorHAnsi"/>
          <w:color w:val="000000" w:themeColor="text1"/>
        </w:rPr>
        <w:t>an</w:t>
      </w:r>
      <w:proofErr w:type="gramEnd"/>
      <w:r w:rsidRPr="00550967">
        <w:rPr>
          <w:rFonts w:asciiTheme="minorHAnsi" w:hAnsiTheme="minorHAnsi" w:cstheme="minorHAnsi"/>
          <w:color w:val="000000" w:themeColor="text1"/>
        </w:rPr>
        <w:t xml:space="preserve"> NDIS participant’s own home would fall within the remit of the NDIS. However, many participants report that they have been unable to obtain funding and approval for home modifications. </w:t>
      </w:r>
      <w:r w:rsidR="009A704B" w:rsidRPr="00550967">
        <w:rPr>
          <w:rFonts w:asciiTheme="minorHAnsi" w:hAnsiTheme="minorHAnsi" w:cstheme="minorHAnsi"/>
          <w:color w:val="000000" w:themeColor="text1"/>
        </w:rPr>
        <w:t>For example, WWDA recently supported a woman with a progressive degenerative condition who had been denied approval for NDIS funded home modifications, notwithstanding that the request for the modification was marked as urgent by multiple medical professionals</w:t>
      </w:r>
      <w:r w:rsidR="000D08B6" w:rsidRPr="00550967">
        <w:rPr>
          <w:rFonts w:asciiTheme="minorHAnsi" w:hAnsiTheme="minorHAnsi" w:cstheme="minorHAnsi"/>
          <w:color w:val="000000" w:themeColor="text1"/>
        </w:rPr>
        <w:t xml:space="preserve">. </w:t>
      </w:r>
      <w:r w:rsidR="009A704B" w:rsidRPr="00550967">
        <w:rPr>
          <w:rFonts w:asciiTheme="minorHAnsi" w:hAnsiTheme="minorHAnsi" w:cstheme="minorHAnsi"/>
          <w:color w:val="000000" w:themeColor="text1"/>
        </w:rPr>
        <w:t xml:space="preserve">In issuing its decision, the National Disability Insurance Agency determined that it was a reasonable family expectation (and therefore not the responsibility of the Agency) to </w:t>
      </w:r>
      <w:proofErr w:type="gramStart"/>
      <w:r w:rsidR="009A704B" w:rsidRPr="00550967">
        <w:rPr>
          <w:rFonts w:asciiTheme="minorHAnsi" w:hAnsiTheme="minorHAnsi" w:cstheme="minorHAnsi"/>
          <w:color w:val="000000" w:themeColor="text1"/>
        </w:rPr>
        <w:t>take into account</w:t>
      </w:r>
      <w:proofErr w:type="gramEnd"/>
      <w:r w:rsidR="009A704B" w:rsidRPr="00550967">
        <w:rPr>
          <w:rFonts w:asciiTheme="minorHAnsi" w:hAnsiTheme="minorHAnsi" w:cstheme="minorHAnsi"/>
          <w:color w:val="000000" w:themeColor="text1"/>
        </w:rPr>
        <w:t xml:space="preserve"> the participant's accessibility needs when deciding to purchase a new home. </w:t>
      </w:r>
      <w:r w:rsidR="00303ECF" w:rsidRPr="00550967">
        <w:rPr>
          <w:rFonts w:asciiTheme="minorHAnsi" w:hAnsiTheme="minorHAnsi" w:cstheme="minorHAnsi"/>
          <w:color w:val="000000" w:themeColor="text1"/>
        </w:rPr>
        <w:t>T</w:t>
      </w:r>
      <w:r w:rsidR="009A704B" w:rsidRPr="00550967">
        <w:rPr>
          <w:rFonts w:asciiTheme="minorHAnsi" w:hAnsiTheme="minorHAnsi" w:cstheme="minorHAnsi"/>
          <w:color w:val="000000" w:themeColor="text1"/>
        </w:rPr>
        <w:t>he National Disability Insurance Agency</w:t>
      </w:r>
      <w:r w:rsidR="000D08B6" w:rsidRPr="00550967">
        <w:rPr>
          <w:rFonts w:asciiTheme="minorHAnsi" w:hAnsiTheme="minorHAnsi" w:cstheme="minorHAnsi"/>
          <w:color w:val="000000" w:themeColor="text1"/>
        </w:rPr>
        <w:t xml:space="preserve"> </w:t>
      </w:r>
      <w:r w:rsidR="00303ECF" w:rsidRPr="00550967">
        <w:rPr>
          <w:rFonts w:asciiTheme="minorHAnsi" w:hAnsiTheme="minorHAnsi" w:cstheme="minorHAnsi"/>
          <w:color w:val="000000" w:themeColor="text1"/>
        </w:rPr>
        <w:t>failed to consider that the family had relocated to the property because it was what was affordable on a Carer’s Payment; it was located where the participant could access vital disability-specific and medical supports and services; and the family w</w:t>
      </w:r>
      <w:r w:rsidR="00544F4F">
        <w:rPr>
          <w:rFonts w:asciiTheme="minorHAnsi" w:hAnsiTheme="minorHAnsi" w:cstheme="minorHAnsi"/>
          <w:color w:val="000000" w:themeColor="text1"/>
        </w:rPr>
        <w:t>as</w:t>
      </w:r>
      <w:r w:rsidR="00303ECF" w:rsidRPr="00550967">
        <w:rPr>
          <w:rFonts w:asciiTheme="minorHAnsi" w:hAnsiTheme="minorHAnsi" w:cstheme="minorHAnsi"/>
          <w:color w:val="000000" w:themeColor="text1"/>
        </w:rPr>
        <w:t xml:space="preserve"> </w:t>
      </w:r>
      <w:r w:rsidR="00544F4F">
        <w:rPr>
          <w:rFonts w:asciiTheme="minorHAnsi" w:hAnsiTheme="minorHAnsi" w:cstheme="minorHAnsi"/>
          <w:color w:val="000000" w:themeColor="text1"/>
        </w:rPr>
        <w:t>relocating</w:t>
      </w:r>
      <w:r w:rsidR="00303ECF" w:rsidRPr="00550967">
        <w:rPr>
          <w:rFonts w:asciiTheme="minorHAnsi" w:hAnsiTheme="minorHAnsi" w:cstheme="minorHAnsi"/>
          <w:color w:val="000000" w:themeColor="text1"/>
        </w:rPr>
        <w:t xml:space="preserve"> from a property that was frequently affected by flooding. </w:t>
      </w:r>
      <w:r w:rsidR="009A704B" w:rsidRPr="00550967">
        <w:rPr>
          <w:rFonts w:asciiTheme="minorHAnsi" w:hAnsiTheme="minorHAnsi" w:cstheme="minorHAnsi"/>
          <w:color w:val="000000" w:themeColor="text1"/>
        </w:rPr>
        <w:t xml:space="preserve">Critically, the Agency </w:t>
      </w:r>
      <w:r w:rsidR="00303ECF" w:rsidRPr="00550967">
        <w:rPr>
          <w:rFonts w:asciiTheme="minorHAnsi" w:hAnsiTheme="minorHAnsi" w:cstheme="minorHAnsi"/>
          <w:color w:val="000000" w:themeColor="text1"/>
        </w:rPr>
        <w:t xml:space="preserve">also </w:t>
      </w:r>
      <w:r w:rsidR="009A704B" w:rsidRPr="00550967">
        <w:rPr>
          <w:rFonts w:asciiTheme="minorHAnsi" w:hAnsiTheme="minorHAnsi" w:cstheme="minorHAnsi"/>
          <w:color w:val="000000" w:themeColor="text1"/>
        </w:rPr>
        <w:t>failed to consider the participant's freedom of choice</w:t>
      </w:r>
      <w:r w:rsidR="00303ECF" w:rsidRPr="00550967">
        <w:rPr>
          <w:rFonts w:asciiTheme="minorHAnsi" w:hAnsiTheme="minorHAnsi" w:cstheme="minorHAnsi"/>
          <w:color w:val="000000" w:themeColor="text1"/>
        </w:rPr>
        <w:t xml:space="preserve"> as to her living arrangements. </w:t>
      </w:r>
    </w:p>
    <w:p w14:paraId="4D52A595" w14:textId="391D28C7" w:rsidR="00590FDD" w:rsidRPr="0037365E" w:rsidRDefault="00D1033D" w:rsidP="0037365E">
      <w:pPr>
        <w:spacing w:line="276" w:lineRule="auto"/>
        <w:rPr>
          <w:rFonts w:ascii="Calibri" w:hAnsi="Calibri" w:cs="Calibri"/>
          <w:b/>
          <w:bCs/>
          <w:color w:val="AC1F79"/>
          <w:kern w:val="2"/>
          <w:sz w:val="28"/>
          <w:szCs w:val="28"/>
          <w14:ligatures w14:val="standardContextual"/>
        </w:rPr>
      </w:pPr>
      <w:r w:rsidRPr="0037365E">
        <w:rPr>
          <w:rFonts w:ascii="Calibri" w:hAnsi="Calibri" w:cs="Calibri"/>
          <w:b/>
          <w:bCs/>
          <w:color w:val="AC1F79"/>
          <w:kern w:val="2"/>
          <w:sz w:val="28"/>
          <w:szCs w:val="28"/>
          <w14:ligatures w14:val="standardContextual"/>
        </w:rPr>
        <w:t>Social</w:t>
      </w:r>
      <w:r w:rsidR="00544F4F">
        <w:rPr>
          <w:rFonts w:ascii="Calibri" w:hAnsi="Calibri" w:cs="Calibri"/>
          <w:b/>
          <w:bCs/>
          <w:color w:val="AC1F79"/>
          <w:kern w:val="2"/>
          <w:sz w:val="28"/>
          <w:szCs w:val="28"/>
          <w14:ligatures w14:val="standardContextual"/>
        </w:rPr>
        <w:t xml:space="preserve"> and public</w:t>
      </w:r>
      <w:r w:rsidR="00590FDD" w:rsidRPr="0037365E">
        <w:rPr>
          <w:rFonts w:ascii="Calibri" w:hAnsi="Calibri" w:cs="Calibri"/>
          <w:b/>
          <w:bCs/>
          <w:color w:val="AC1F79"/>
          <w:kern w:val="2"/>
          <w:sz w:val="28"/>
          <w:szCs w:val="28"/>
          <w14:ligatures w14:val="standardContextual"/>
        </w:rPr>
        <w:t xml:space="preserve"> housing</w:t>
      </w:r>
    </w:p>
    <w:p w14:paraId="46B1E48F" w14:textId="697701E1" w:rsidR="00ED0E33" w:rsidRPr="00550967" w:rsidRDefault="00590FDD"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As the issues paper identifies, people with disability are more likely to live in </w:t>
      </w:r>
      <w:r w:rsidR="00544F4F">
        <w:rPr>
          <w:rFonts w:asciiTheme="minorHAnsi" w:hAnsiTheme="minorHAnsi" w:cstheme="minorHAnsi"/>
          <w:color w:val="000000" w:themeColor="text1"/>
        </w:rPr>
        <w:t>public</w:t>
      </w:r>
      <w:r w:rsidRPr="00550967">
        <w:rPr>
          <w:rFonts w:asciiTheme="minorHAnsi" w:hAnsiTheme="minorHAnsi" w:cstheme="minorHAnsi"/>
          <w:color w:val="000000" w:themeColor="text1"/>
        </w:rPr>
        <w:t xml:space="preserve"> housing compared to people without disability.</w:t>
      </w:r>
      <w:r w:rsidR="00ED0E33" w:rsidRPr="00550967">
        <w:rPr>
          <w:rFonts w:asciiTheme="minorHAnsi" w:hAnsiTheme="minorHAnsi" w:cstheme="minorHAnsi"/>
          <w:color w:val="000000" w:themeColor="text1"/>
        </w:rPr>
        <w:t xml:space="preserve"> </w:t>
      </w:r>
      <w:r w:rsidR="00DA6527" w:rsidRPr="00550967">
        <w:rPr>
          <w:rFonts w:asciiTheme="minorHAnsi" w:hAnsiTheme="minorHAnsi" w:cstheme="minorHAnsi"/>
          <w:color w:val="000000" w:themeColor="text1"/>
        </w:rPr>
        <w:t>However, t</w:t>
      </w:r>
      <w:r w:rsidR="00ED0E33" w:rsidRPr="00550967">
        <w:rPr>
          <w:rFonts w:asciiTheme="minorHAnsi" w:hAnsiTheme="minorHAnsi" w:cstheme="minorHAnsi"/>
          <w:color w:val="000000" w:themeColor="text1"/>
        </w:rPr>
        <w:t xml:space="preserve">he average wait time for public housing for </w:t>
      </w:r>
      <w:r w:rsidR="00ED0E33" w:rsidRPr="00550967">
        <w:rPr>
          <w:rFonts w:asciiTheme="minorHAnsi" w:hAnsiTheme="minorHAnsi" w:cstheme="minorHAnsi"/>
          <w:color w:val="000000" w:themeColor="text1"/>
        </w:rPr>
        <w:lastRenderedPageBreak/>
        <w:t>newly allocated households with a member with disability is in excess of one year, with many people with disability reporting that they have waited longer than five years</w:t>
      </w:r>
      <w:r w:rsidR="00F63FFE" w:rsidRPr="00550967">
        <w:rPr>
          <w:rFonts w:asciiTheme="minorHAnsi" w:hAnsiTheme="minorHAnsi" w:cstheme="minorHAnsi"/>
          <w:color w:val="000000" w:themeColor="text1"/>
        </w:rPr>
        <w:t xml:space="preserve"> to find a suitable home</w:t>
      </w:r>
      <w:r w:rsidR="00ED0E33" w:rsidRPr="00550967">
        <w:rPr>
          <w:rFonts w:asciiTheme="minorHAnsi" w:hAnsiTheme="minorHAnsi" w:cstheme="minorHAnsi"/>
          <w:color w:val="000000" w:themeColor="text1"/>
        </w:rPr>
        <w:t>.</w:t>
      </w:r>
      <w:r w:rsidR="00ED0E33" w:rsidRPr="00550967">
        <w:rPr>
          <w:rFonts w:asciiTheme="minorHAnsi" w:hAnsiTheme="minorHAnsi" w:cstheme="minorHAnsi"/>
          <w:color w:val="000000" w:themeColor="text1"/>
          <w:vertAlign w:val="superscript"/>
        </w:rPr>
        <w:endnoteReference w:id="36"/>
      </w:r>
      <w:r w:rsidR="00035860" w:rsidRPr="00550967">
        <w:rPr>
          <w:rFonts w:asciiTheme="minorHAnsi" w:hAnsiTheme="minorHAnsi" w:cstheme="minorHAnsi"/>
          <w:color w:val="000000" w:themeColor="text1"/>
        </w:rPr>
        <w:t xml:space="preserve"> </w:t>
      </w:r>
      <w:r w:rsidR="007D7BE0" w:rsidRPr="00550967">
        <w:rPr>
          <w:rFonts w:asciiTheme="minorHAnsi" w:hAnsiTheme="minorHAnsi" w:cstheme="minorHAnsi"/>
          <w:color w:val="000000" w:themeColor="text1"/>
        </w:rPr>
        <w:t>As the Disability Royal Commission recently heard, some people with disability report having accepted social housing that is inaccessible and inappropriate for their needs, due to concern that there will be no other options being available.</w:t>
      </w:r>
      <w:r w:rsidR="007D7BE0" w:rsidRPr="00550967">
        <w:rPr>
          <w:rFonts w:asciiTheme="minorHAnsi" w:hAnsiTheme="minorHAnsi" w:cstheme="minorHAnsi"/>
          <w:color w:val="000000" w:themeColor="text1"/>
          <w:vertAlign w:val="superscript"/>
        </w:rPr>
        <w:endnoteReference w:id="37"/>
      </w:r>
      <w:r w:rsidR="00DA6527" w:rsidRPr="00550967">
        <w:rPr>
          <w:rFonts w:asciiTheme="minorHAnsi" w:hAnsiTheme="minorHAnsi" w:cstheme="minorHAnsi"/>
          <w:color w:val="000000" w:themeColor="text1"/>
        </w:rPr>
        <w:br/>
      </w:r>
    </w:p>
    <w:p w14:paraId="0665D715" w14:textId="408A10F9" w:rsidR="000F7999" w:rsidRPr="00550967" w:rsidRDefault="00DA6527"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In 2019, the CRPD Committee, in its </w:t>
      </w:r>
      <w:r w:rsidR="000F7999" w:rsidRPr="00550967">
        <w:rPr>
          <w:rFonts w:asciiTheme="minorHAnsi" w:hAnsiTheme="minorHAnsi" w:cstheme="minorHAnsi"/>
          <w:color w:val="000000" w:themeColor="text1"/>
        </w:rPr>
        <w:t>c</w:t>
      </w:r>
      <w:r w:rsidRPr="00550967">
        <w:rPr>
          <w:rFonts w:asciiTheme="minorHAnsi" w:hAnsiTheme="minorHAnsi" w:cstheme="minorHAnsi"/>
          <w:color w:val="000000" w:themeColor="text1"/>
        </w:rPr>
        <w:t>oncluding observations on the combined second and third periodic reports of Australia, expressed concern about the lack of ‘appropriate, affordable and accessible social housing, which severely limits the capacity of persons with disabilities to choose their place of residence’.</w:t>
      </w:r>
      <w:r w:rsidRPr="00550967">
        <w:rPr>
          <w:rFonts w:asciiTheme="minorHAnsi" w:hAnsiTheme="minorHAnsi" w:cstheme="minorHAnsi"/>
          <w:color w:val="000000" w:themeColor="text1"/>
          <w:vertAlign w:val="superscript"/>
        </w:rPr>
        <w:endnoteReference w:id="38"/>
      </w:r>
      <w:r w:rsidR="000F7999" w:rsidRPr="00550967">
        <w:rPr>
          <w:rFonts w:asciiTheme="minorHAnsi" w:hAnsiTheme="minorHAnsi" w:cstheme="minorHAnsi"/>
          <w:color w:val="000000" w:themeColor="text1"/>
        </w:rPr>
        <w:t xml:space="preserve"> This limitation of choice undermines the fulfilment of Article 19 of the CRPD</w:t>
      </w:r>
      <w:r w:rsidR="000F7999" w:rsidRPr="00550967">
        <w:rPr>
          <w:rFonts w:asciiTheme="minorHAnsi" w:hAnsiTheme="minorHAnsi" w:cstheme="minorHAnsi"/>
          <w:i/>
          <w:iCs/>
          <w:color w:val="000000" w:themeColor="text1"/>
        </w:rPr>
        <w:t xml:space="preserve">. </w:t>
      </w:r>
      <w:r w:rsidR="000F7999" w:rsidRPr="00550967">
        <w:rPr>
          <w:rFonts w:asciiTheme="minorHAnsi" w:hAnsiTheme="minorHAnsi" w:cstheme="minorHAnsi"/>
          <w:color w:val="000000" w:themeColor="text1"/>
        </w:rPr>
        <w:t>As set out in the Final Report of the Disability Royal Commission, accessible design of social housing is critical to ensuring people with disability have housing options beyond supported accommodation such as group homes and supported residential services, and subsequently critical to realisation of Article 19 of the CRPD.</w:t>
      </w:r>
      <w:r w:rsidR="000F7999" w:rsidRPr="00550967">
        <w:rPr>
          <w:rStyle w:val="EndnoteReference"/>
          <w:rFonts w:asciiTheme="minorHAnsi" w:hAnsiTheme="minorHAnsi" w:cstheme="minorHAnsi"/>
          <w:color w:val="000000" w:themeColor="text1"/>
        </w:rPr>
        <w:endnoteReference w:id="39"/>
      </w:r>
      <w:r w:rsidR="000F7999" w:rsidRPr="00550967">
        <w:rPr>
          <w:rFonts w:asciiTheme="minorHAnsi" w:hAnsiTheme="minorHAnsi" w:cstheme="minorHAnsi"/>
          <w:color w:val="000000" w:themeColor="text1"/>
          <w:sz w:val="27"/>
          <w:szCs w:val="27"/>
          <w:vertAlign w:val="superscript"/>
        </w:rPr>
        <w:br/>
      </w:r>
    </w:p>
    <w:p w14:paraId="628D2DE6" w14:textId="4C0BFAAB" w:rsidR="00DD1CB1" w:rsidRPr="00550967" w:rsidRDefault="00D1033D" w:rsidP="00550967">
      <w:pPr>
        <w:pStyle w:val="ListParagraph"/>
        <w:numPr>
          <w:ilvl w:val="0"/>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In order to improve the state of social housing for people with disability in Australia, and promote compliance with Article</w:t>
      </w:r>
      <w:r w:rsidR="000F7999" w:rsidRPr="00550967">
        <w:rPr>
          <w:rFonts w:asciiTheme="minorHAnsi" w:hAnsiTheme="minorHAnsi" w:cstheme="minorHAnsi"/>
          <w:color w:val="000000" w:themeColor="text1"/>
        </w:rPr>
        <w:t>s 19 and</w:t>
      </w:r>
      <w:r w:rsidRPr="00550967">
        <w:rPr>
          <w:rFonts w:asciiTheme="minorHAnsi" w:hAnsiTheme="minorHAnsi" w:cstheme="minorHAnsi"/>
          <w:color w:val="000000" w:themeColor="text1"/>
        </w:rPr>
        <w:t xml:space="preserve"> 28 of the CRPD, the Australian Government must increase the availability and supply of accessible social housing, including through the implementation of universal design principles.</w:t>
      </w:r>
      <w:r w:rsidRPr="00550967">
        <w:rPr>
          <w:rStyle w:val="EndnoteReference"/>
          <w:rFonts w:asciiTheme="minorHAnsi" w:hAnsiTheme="minorHAnsi" w:cstheme="minorHAnsi"/>
          <w:color w:val="000000" w:themeColor="text1"/>
        </w:rPr>
        <w:endnoteReference w:id="40"/>
      </w:r>
      <w:r w:rsidRPr="00550967">
        <w:rPr>
          <w:rFonts w:asciiTheme="minorHAnsi" w:hAnsiTheme="minorHAnsi" w:cstheme="minorHAnsi"/>
          <w:color w:val="000000" w:themeColor="text1"/>
        </w:rPr>
        <w:t xml:space="preserve"> </w:t>
      </w:r>
      <w:r w:rsidR="00DD1CB1" w:rsidRPr="00550967">
        <w:rPr>
          <w:rFonts w:asciiTheme="minorHAnsi" w:hAnsiTheme="minorHAnsi" w:cstheme="minorHAnsi"/>
          <w:color w:val="000000" w:themeColor="text1"/>
        </w:rPr>
        <w:t xml:space="preserve">This includes working with State and Territory governments to ensure </w:t>
      </w:r>
      <w:r w:rsidR="00AC16C6" w:rsidRPr="00550967">
        <w:rPr>
          <w:rFonts w:asciiTheme="minorHAnsi" w:hAnsiTheme="minorHAnsi" w:cstheme="minorHAnsi"/>
          <w:color w:val="000000" w:themeColor="text1"/>
        </w:rPr>
        <w:t xml:space="preserve">– and mandate - </w:t>
      </w:r>
      <w:r w:rsidR="00DD1CB1" w:rsidRPr="00550967">
        <w:rPr>
          <w:rFonts w:asciiTheme="minorHAnsi" w:hAnsiTheme="minorHAnsi" w:cstheme="minorHAnsi"/>
          <w:color w:val="000000" w:themeColor="text1"/>
        </w:rPr>
        <w:t xml:space="preserve">the highest standard of accessibility for new developments, consistent with recommendation 7.35 of the Disability Royal Commission. </w:t>
      </w:r>
      <w:r w:rsidRPr="00550967">
        <w:rPr>
          <w:rFonts w:asciiTheme="minorHAnsi" w:hAnsiTheme="minorHAnsi" w:cstheme="minorHAnsi"/>
          <w:color w:val="000000" w:themeColor="text1"/>
        </w:rPr>
        <w:t xml:space="preserve">The Australian Government must also work with people with disability to develop and implement accessible processes for social housing application, </w:t>
      </w:r>
      <w:proofErr w:type="gramStart"/>
      <w:r w:rsidRPr="00550967">
        <w:rPr>
          <w:rFonts w:asciiTheme="minorHAnsi" w:hAnsiTheme="minorHAnsi" w:cstheme="minorHAnsi"/>
          <w:color w:val="000000" w:themeColor="text1"/>
        </w:rPr>
        <w:t>allocation</w:t>
      </w:r>
      <w:proofErr w:type="gramEnd"/>
      <w:r w:rsidRPr="00550967">
        <w:rPr>
          <w:rFonts w:asciiTheme="minorHAnsi" w:hAnsiTheme="minorHAnsi" w:cstheme="minorHAnsi"/>
          <w:color w:val="000000" w:themeColor="text1"/>
        </w:rPr>
        <w:t xml:space="preserve"> and modification, consistent with recommendation</w:t>
      </w:r>
      <w:r w:rsidR="00DD1CB1" w:rsidRPr="00550967">
        <w:rPr>
          <w:rFonts w:asciiTheme="minorHAnsi" w:hAnsiTheme="minorHAnsi" w:cstheme="minorHAnsi"/>
          <w:color w:val="000000" w:themeColor="text1"/>
        </w:rPr>
        <w:t xml:space="preserve"> 7.36</w:t>
      </w:r>
      <w:r w:rsidRPr="00550967">
        <w:rPr>
          <w:rFonts w:asciiTheme="minorHAnsi" w:hAnsiTheme="minorHAnsi" w:cstheme="minorHAnsi"/>
          <w:color w:val="000000" w:themeColor="text1"/>
        </w:rPr>
        <w:t xml:space="preserve"> of the Disability Royal Commission.</w:t>
      </w:r>
      <w:r w:rsidRPr="00550967">
        <w:rPr>
          <w:rStyle w:val="EndnoteReference"/>
          <w:rFonts w:asciiTheme="minorHAnsi" w:hAnsiTheme="minorHAnsi" w:cstheme="minorHAnsi"/>
          <w:color w:val="000000" w:themeColor="text1"/>
        </w:rPr>
        <w:endnoteReference w:id="41"/>
      </w:r>
      <w:r w:rsidR="00DD1CB1" w:rsidRPr="00550967">
        <w:rPr>
          <w:rFonts w:asciiTheme="minorHAnsi" w:hAnsiTheme="minorHAnsi" w:cstheme="minorHAnsi"/>
          <w:color w:val="000000" w:themeColor="text1"/>
        </w:rPr>
        <w:br/>
      </w:r>
    </w:p>
    <w:p w14:paraId="3C4BFD73" w14:textId="352DE0B7" w:rsidR="00884351" w:rsidRPr="00550967" w:rsidRDefault="00DD1CB1" w:rsidP="00550967">
      <w:pPr>
        <w:pStyle w:val="ListParagraph"/>
        <w:numPr>
          <w:ilvl w:val="0"/>
          <w:numId w:val="2"/>
        </w:numPr>
        <w:shd w:val="clear" w:color="auto" w:fill="FFFFFF"/>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Article 19 of the CRPD also requires that the Australian Government ensure that </w:t>
      </w:r>
      <w:r w:rsidR="00884351" w:rsidRPr="00550967">
        <w:rPr>
          <w:rFonts w:asciiTheme="minorHAnsi" w:hAnsiTheme="minorHAnsi" w:cstheme="minorHAnsi"/>
          <w:color w:val="000000" w:themeColor="text1"/>
        </w:rPr>
        <w:t>people with disability living in social housing have access to supports and services, and full inclusion and participation in the community.</w:t>
      </w:r>
      <w:r w:rsidR="000A4EDC" w:rsidRPr="00550967">
        <w:rPr>
          <w:rStyle w:val="EndnoteReference"/>
          <w:rFonts w:asciiTheme="minorHAnsi" w:hAnsiTheme="minorHAnsi" w:cstheme="minorHAnsi"/>
          <w:color w:val="000000" w:themeColor="text1"/>
        </w:rPr>
        <w:endnoteReference w:id="42"/>
      </w:r>
      <w:r w:rsidR="00884351" w:rsidRPr="00550967">
        <w:rPr>
          <w:rFonts w:asciiTheme="minorHAnsi" w:hAnsiTheme="minorHAnsi" w:cstheme="minorHAnsi"/>
          <w:color w:val="000000" w:themeColor="text1"/>
        </w:rPr>
        <w:t xml:space="preserve"> It also requires the Australian Government to prevent isolation and segregation. In order to give effect to Article 19 in the context of social housing, the Australian Government, and state and territor</w:t>
      </w:r>
      <w:r w:rsidR="000F7999" w:rsidRPr="00550967">
        <w:rPr>
          <w:rFonts w:asciiTheme="minorHAnsi" w:hAnsiTheme="minorHAnsi" w:cstheme="minorHAnsi"/>
          <w:color w:val="000000" w:themeColor="text1"/>
        </w:rPr>
        <w:t>y governments</w:t>
      </w:r>
      <w:r w:rsidR="00884351" w:rsidRPr="00550967">
        <w:rPr>
          <w:rFonts w:asciiTheme="minorHAnsi" w:hAnsiTheme="minorHAnsi" w:cstheme="minorHAnsi"/>
          <w:color w:val="000000" w:themeColor="text1"/>
        </w:rPr>
        <w:t xml:space="preserve">, should ensure that social housing is close to amenities and accessible modes of transport, and </w:t>
      </w:r>
      <w:r w:rsidR="000F7999" w:rsidRPr="00550967">
        <w:rPr>
          <w:rFonts w:asciiTheme="minorHAnsi" w:hAnsiTheme="minorHAnsi" w:cstheme="minorHAnsi"/>
          <w:color w:val="000000" w:themeColor="text1"/>
        </w:rPr>
        <w:t xml:space="preserve">does not result in spatial or social segregation through ‘social housing blocks’. </w:t>
      </w:r>
    </w:p>
    <w:p w14:paraId="2E892A83" w14:textId="675829E4" w:rsidR="007D7BE0" w:rsidRPr="0037365E" w:rsidRDefault="00590FDD" w:rsidP="0037365E">
      <w:pPr>
        <w:spacing w:line="276" w:lineRule="auto"/>
        <w:rPr>
          <w:rFonts w:ascii="Calibri" w:hAnsi="Calibri" w:cs="Calibri"/>
          <w:b/>
          <w:bCs/>
          <w:color w:val="AC1F79"/>
          <w:kern w:val="2"/>
          <w:sz w:val="28"/>
          <w:szCs w:val="28"/>
          <w14:ligatures w14:val="standardContextual"/>
        </w:rPr>
      </w:pPr>
      <w:r w:rsidRPr="0037365E">
        <w:rPr>
          <w:rFonts w:ascii="Calibri" w:hAnsi="Calibri" w:cs="Calibri"/>
          <w:b/>
          <w:bCs/>
          <w:color w:val="AC1F79"/>
          <w:kern w:val="2"/>
          <w:sz w:val="28"/>
          <w:szCs w:val="28"/>
          <w14:ligatures w14:val="standardContextual"/>
        </w:rPr>
        <w:t>Crisis</w:t>
      </w:r>
      <w:r w:rsidR="00F63FFE" w:rsidRPr="0037365E">
        <w:rPr>
          <w:rFonts w:ascii="Calibri" w:hAnsi="Calibri" w:cs="Calibri"/>
          <w:b/>
          <w:bCs/>
          <w:color w:val="AC1F79"/>
          <w:kern w:val="2"/>
          <w:sz w:val="28"/>
          <w:szCs w:val="28"/>
          <w14:ligatures w14:val="standardContextual"/>
        </w:rPr>
        <w:t xml:space="preserve"> and emergency</w:t>
      </w:r>
      <w:r w:rsidRPr="0037365E">
        <w:rPr>
          <w:rFonts w:ascii="Calibri" w:hAnsi="Calibri" w:cs="Calibri"/>
          <w:b/>
          <w:bCs/>
          <w:color w:val="AC1F79"/>
          <w:kern w:val="2"/>
          <w:sz w:val="28"/>
          <w:szCs w:val="28"/>
          <w14:ligatures w14:val="standardContextual"/>
        </w:rPr>
        <w:t xml:space="preserve"> accommodation</w:t>
      </w:r>
    </w:p>
    <w:p w14:paraId="491CB987" w14:textId="6ADAF289" w:rsidR="007D7BE0" w:rsidRPr="00550967" w:rsidRDefault="007D7BE0" w:rsidP="00550967">
      <w:pPr>
        <w:pStyle w:val="ListParagraph"/>
        <w:numPr>
          <w:ilvl w:val="0"/>
          <w:numId w:val="2"/>
        </w:numPr>
        <w:spacing w:after="0" w:line="276" w:lineRule="auto"/>
        <w:rPr>
          <w:rFonts w:asciiTheme="minorHAnsi" w:hAnsiTheme="minorHAnsi" w:cstheme="minorHAnsi"/>
          <w:color w:val="000000" w:themeColor="text1"/>
        </w:rPr>
      </w:pPr>
      <w:r w:rsidRPr="000A4EDC">
        <w:rPr>
          <w:rFonts w:asciiTheme="minorHAnsi" w:hAnsiTheme="minorHAnsi" w:cstheme="minorHAnsi"/>
          <w:color w:val="000000" w:themeColor="text1"/>
        </w:rPr>
        <w:t xml:space="preserve">Many short-term crisis accommodation services are also inaccessible to people with disability. </w:t>
      </w:r>
      <w:r w:rsidR="000A4EDC">
        <w:rPr>
          <w:rFonts w:asciiTheme="minorHAnsi" w:hAnsiTheme="minorHAnsi" w:cstheme="minorHAnsi"/>
          <w:color w:val="000000" w:themeColor="text1"/>
        </w:rPr>
        <w:t>Women</w:t>
      </w:r>
      <w:r w:rsidRPr="000A4EDC">
        <w:rPr>
          <w:rFonts w:asciiTheme="minorHAnsi" w:hAnsiTheme="minorHAnsi" w:cstheme="minorHAnsi"/>
          <w:color w:val="000000" w:themeColor="text1"/>
        </w:rPr>
        <w:t xml:space="preserve"> with disability report being unable to access </w:t>
      </w:r>
      <w:r w:rsidR="000A4EDC">
        <w:rPr>
          <w:rFonts w:asciiTheme="minorHAnsi" w:hAnsiTheme="minorHAnsi" w:cstheme="minorHAnsi"/>
          <w:color w:val="000000" w:themeColor="text1"/>
        </w:rPr>
        <w:t xml:space="preserve">homelessness services or </w:t>
      </w:r>
      <w:r w:rsidRPr="000A4EDC">
        <w:rPr>
          <w:rFonts w:asciiTheme="minorHAnsi" w:hAnsiTheme="minorHAnsi" w:cstheme="minorHAnsi"/>
          <w:color w:val="000000" w:themeColor="text1"/>
        </w:rPr>
        <w:t xml:space="preserve">refuges for victim/survivors of gender-based violence, due to inaccessible facilities. This can </w:t>
      </w:r>
      <w:r w:rsidR="00F63FFE" w:rsidRPr="000A4EDC">
        <w:rPr>
          <w:rFonts w:asciiTheme="minorHAnsi" w:hAnsiTheme="minorHAnsi" w:cstheme="minorHAnsi"/>
          <w:color w:val="000000" w:themeColor="text1"/>
        </w:rPr>
        <w:t>mean that</w:t>
      </w:r>
      <w:r w:rsidRPr="000A4EDC">
        <w:rPr>
          <w:rFonts w:asciiTheme="minorHAnsi" w:hAnsiTheme="minorHAnsi" w:cstheme="minorHAnsi"/>
          <w:color w:val="000000" w:themeColor="text1"/>
        </w:rPr>
        <w:t xml:space="preserve"> people</w:t>
      </w:r>
      <w:r w:rsidR="00DD1CB1" w:rsidRPr="000A4EDC">
        <w:rPr>
          <w:rFonts w:asciiTheme="minorHAnsi" w:hAnsiTheme="minorHAnsi" w:cstheme="minorHAnsi"/>
          <w:color w:val="000000" w:themeColor="text1"/>
        </w:rPr>
        <w:t xml:space="preserve"> with disability, and women and </w:t>
      </w:r>
      <w:proofErr w:type="gramStart"/>
      <w:r w:rsidR="00DD1CB1" w:rsidRPr="000A4EDC">
        <w:rPr>
          <w:rFonts w:asciiTheme="minorHAnsi" w:hAnsiTheme="minorHAnsi" w:cstheme="minorHAnsi"/>
          <w:color w:val="000000" w:themeColor="text1"/>
        </w:rPr>
        <w:t>girls in particular,</w:t>
      </w:r>
      <w:r w:rsidRPr="000A4EDC">
        <w:rPr>
          <w:rFonts w:asciiTheme="minorHAnsi" w:hAnsiTheme="minorHAnsi" w:cstheme="minorHAnsi"/>
          <w:color w:val="000000" w:themeColor="text1"/>
        </w:rPr>
        <w:t xml:space="preserve"> remain</w:t>
      </w:r>
      <w:proofErr w:type="gramEnd"/>
      <w:r w:rsidRPr="000A4EDC">
        <w:rPr>
          <w:rFonts w:asciiTheme="minorHAnsi" w:hAnsiTheme="minorHAnsi" w:cstheme="minorHAnsi"/>
          <w:color w:val="000000" w:themeColor="text1"/>
        </w:rPr>
        <w:t xml:space="preserve"> in </w:t>
      </w:r>
      <w:r w:rsidR="00F63FFE" w:rsidRPr="000A4EDC">
        <w:rPr>
          <w:rFonts w:asciiTheme="minorHAnsi" w:hAnsiTheme="minorHAnsi" w:cstheme="minorHAnsi"/>
          <w:color w:val="000000" w:themeColor="text1"/>
        </w:rPr>
        <w:t xml:space="preserve">or return to </w:t>
      </w:r>
      <w:r w:rsidRPr="000A4EDC">
        <w:rPr>
          <w:rFonts w:asciiTheme="minorHAnsi" w:hAnsiTheme="minorHAnsi" w:cstheme="minorHAnsi"/>
          <w:color w:val="000000" w:themeColor="text1"/>
        </w:rPr>
        <w:t xml:space="preserve">violent </w:t>
      </w:r>
      <w:r w:rsidR="009C40DA">
        <w:rPr>
          <w:rFonts w:asciiTheme="minorHAnsi" w:hAnsiTheme="minorHAnsi" w:cstheme="minorHAnsi"/>
          <w:color w:val="000000" w:themeColor="text1"/>
        </w:rPr>
        <w:t xml:space="preserve">or unsafe </w:t>
      </w:r>
      <w:r w:rsidRPr="000A4EDC">
        <w:rPr>
          <w:rFonts w:asciiTheme="minorHAnsi" w:hAnsiTheme="minorHAnsi" w:cstheme="minorHAnsi"/>
          <w:color w:val="000000" w:themeColor="text1"/>
        </w:rPr>
        <w:t>situation</w:t>
      </w:r>
      <w:r w:rsidR="00B061FA" w:rsidRPr="000A4EDC">
        <w:rPr>
          <w:rFonts w:asciiTheme="minorHAnsi" w:hAnsiTheme="minorHAnsi" w:cstheme="minorHAnsi"/>
          <w:color w:val="000000" w:themeColor="text1"/>
        </w:rPr>
        <w:t>s,</w:t>
      </w:r>
      <w:r w:rsidR="00F63FFE" w:rsidRPr="000A4EDC">
        <w:rPr>
          <w:rFonts w:asciiTheme="minorHAnsi" w:hAnsiTheme="minorHAnsi" w:cstheme="minorHAnsi"/>
          <w:color w:val="000000" w:themeColor="text1"/>
        </w:rPr>
        <w:t xml:space="preserve"> placing them </w:t>
      </w:r>
      <w:r w:rsidR="00B061FA" w:rsidRPr="000A4EDC">
        <w:rPr>
          <w:rFonts w:asciiTheme="minorHAnsi" w:hAnsiTheme="minorHAnsi" w:cstheme="minorHAnsi"/>
          <w:color w:val="000000" w:themeColor="text1"/>
        </w:rPr>
        <w:t xml:space="preserve">at risk of serious </w:t>
      </w:r>
      <w:r w:rsidR="00F63FFE" w:rsidRPr="000A4EDC">
        <w:rPr>
          <w:rFonts w:asciiTheme="minorHAnsi" w:hAnsiTheme="minorHAnsi" w:cstheme="minorHAnsi"/>
          <w:color w:val="000000" w:themeColor="text1"/>
        </w:rPr>
        <w:t xml:space="preserve">and sometimes fatal </w:t>
      </w:r>
      <w:r w:rsidR="00B061FA" w:rsidRPr="000A4EDC">
        <w:rPr>
          <w:rFonts w:asciiTheme="minorHAnsi" w:hAnsiTheme="minorHAnsi" w:cstheme="minorHAnsi"/>
          <w:color w:val="000000" w:themeColor="text1"/>
        </w:rPr>
        <w:t>harm</w:t>
      </w:r>
      <w:r w:rsidR="00F63FFE" w:rsidRPr="000A4EDC">
        <w:rPr>
          <w:rFonts w:asciiTheme="minorHAnsi" w:hAnsiTheme="minorHAnsi" w:cstheme="minorHAnsi"/>
          <w:color w:val="000000" w:themeColor="text1"/>
        </w:rPr>
        <w:t>.</w:t>
      </w:r>
      <w:r w:rsidR="00F63FFE" w:rsidRPr="00550967">
        <w:rPr>
          <w:rFonts w:asciiTheme="minorHAnsi" w:hAnsiTheme="minorHAnsi" w:cstheme="minorHAnsi"/>
          <w:color w:val="000000" w:themeColor="text1"/>
        </w:rPr>
        <w:t xml:space="preserve"> </w:t>
      </w:r>
      <w:r w:rsidR="00B061FA" w:rsidRPr="00550967">
        <w:rPr>
          <w:rFonts w:asciiTheme="minorHAnsi" w:hAnsiTheme="minorHAnsi" w:cstheme="minorHAnsi"/>
          <w:color w:val="000000" w:themeColor="text1"/>
        </w:rPr>
        <w:t xml:space="preserve"> </w:t>
      </w:r>
      <w:r w:rsidR="00035860" w:rsidRPr="00550967">
        <w:rPr>
          <w:rFonts w:asciiTheme="minorHAnsi" w:hAnsiTheme="minorHAnsi" w:cstheme="minorHAnsi"/>
          <w:color w:val="000000" w:themeColor="text1"/>
        </w:rPr>
        <w:br/>
      </w:r>
    </w:p>
    <w:p w14:paraId="72A5EF59" w14:textId="7078E2C4" w:rsidR="00C61027" w:rsidRPr="00550967" w:rsidRDefault="00B061FA" w:rsidP="00550967">
      <w:pPr>
        <w:pStyle w:val="ListParagraph"/>
        <w:numPr>
          <w:ilvl w:val="0"/>
          <w:numId w:val="2"/>
        </w:numPr>
        <w:spacing w:after="0"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Cris</w:t>
      </w:r>
      <w:r w:rsidR="00C61027" w:rsidRPr="00550967">
        <w:rPr>
          <w:rFonts w:asciiTheme="minorHAnsi" w:hAnsiTheme="minorHAnsi" w:cstheme="minorHAnsi"/>
          <w:color w:val="000000" w:themeColor="text1"/>
        </w:rPr>
        <w:t xml:space="preserve">is </w:t>
      </w:r>
      <w:r w:rsidRPr="00550967">
        <w:rPr>
          <w:rFonts w:asciiTheme="minorHAnsi" w:hAnsiTheme="minorHAnsi" w:cstheme="minorHAnsi"/>
          <w:color w:val="000000" w:themeColor="text1"/>
        </w:rPr>
        <w:t>accommodation in the context of climate-related emergency and disaster has proven similarly inaccessible for people with disability. As we set out in our response to the Disability Royal Commission’s Response to Emergency Planning Issues Paper,</w:t>
      </w:r>
      <w:r w:rsidRPr="00550967">
        <w:rPr>
          <w:rFonts w:asciiTheme="minorHAnsi" w:hAnsiTheme="minorHAnsi" w:cstheme="minorHAnsi"/>
          <w:color w:val="000000" w:themeColor="text1"/>
          <w:vertAlign w:val="superscript"/>
        </w:rPr>
        <w:endnoteReference w:id="43"/>
      </w:r>
      <w:r w:rsidRPr="00550967">
        <w:rPr>
          <w:rFonts w:asciiTheme="minorHAnsi" w:hAnsiTheme="minorHAnsi" w:cstheme="minorHAnsi"/>
          <w:color w:val="000000" w:themeColor="text1"/>
          <w:vertAlign w:val="superscript"/>
        </w:rPr>
        <w:t xml:space="preserve"> </w:t>
      </w:r>
      <w:r w:rsidR="00C61027" w:rsidRPr="00550967">
        <w:rPr>
          <w:rFonts w:asciiTheme="minorHAnsi" w:hAnsiTheme="minorHAnsi" w:cstheme="minorHAnsi"/>
          <w:color w:val="000000" w:themeColor="text1"/>
        </w:rPr>
        <w:t xml:space="preserve">shelters, </w:t>
      </w:r>
      <w:proofErr w:type="gramStart"/>
      <w:r w:rsidR="00C61027" w:rsidRPr="00550967">
        <w:rPr>
          <w:rFonts w:asciiTheme="minorHAnsi" w:hAnsiTheme="minorHAnsi" w:cstheme="minorHAnsi"/>
          <w:color w:val="000000" w:themeColor="text1"/>
        </w:rPr>
        <w:t>refuges</w:t>
      </w:r>
      <w:proofErr w:type="gramEnd"/>
      <w:r w:rsidR="00C61027" w:rsidRPr="00550967">
        <w:rPr>
          <w:rFonts w:asciiTheme="minorHAnsi" w:hAnsiTheme="minorHAnsi" w:cstheme="minorHAnsi"/>
          <w:color w:val="000000" w:themeColor="text1"/>
        </w:rPr>
        <w:t xml:space="preserve"> and </w:t>
      </w:r>
      <w:r w:rsidR="00C61027" w:rsidRPr="00550967">
        <w:rPr>
          <w:rFonts w:asciiTheme="minorHAnsi" w:hAnsiTheme="minorHAnsi" w:cstheme="minorHAnsi"/>
          <w:color w:val="000000" w:themeColor="text1"/>
        </w:rPr>
        <w:lastRenderedPageBreak/>
        <w:t>emergency accommodation options in times of climate-related emergency are generally not equipped to be accessible for many people with disability who require assistive technologies, equipment, carers or support workers, and other vital supports. As one member told WWDA in the context of the Black Summer bushfires:</w:t>
      </w:r>
    </w:p>
    <w:p w14:paraId="6FD2D88A" w14:textId="73EB2982" w:rsidR="00B061FA" w:rsidRDefault="00C61027" w:rsidP="00550967">
      <w:pPr>
        <w:pStyle w:val="ListParagraph"/>
        <w:spacing w:after="0" w:line="276" w:lineRule="auto"/>
        <w:ind w:left="720"/>
        <w:rPr>
          <w:rFonts w:asciiTheme="minorHAnsi" w:hAnsiTheme="minorHAnsi" w:cstheme="minorHAnsi"/>
          <w:i/>
          <w:iCs/>
          <w:color w:val="000000" w:themeColor="text1"/>
        </w:rPr>
      </w:pPr>
      <w:r w:rsidRPr="00550967">
        <w:rPr>
          <w:rFonts w:asciiTheme="minorHAnsi" w:hAnsiTheme="minorHAnsi" w:cstheme="minorHAnsi"/>
          <w:i/>
          <w:iCs/>
          <w:color w:val="000000" w:themeColor="text1"/>
        </w:rPr>
        <w:t xml:space="preserve">One of the many things that occurred to me… was that it would probably not be safe for me to go to an emergency shelter… </w:t>
      </w:r>
      <w:proofErr w:type="gramStart"/>
      <w:r w:rsidRPr="00550967">
        <w:rPr>
          <w:rFonts w:asciiTheme="minorHAnsi" w:hAnsiTheme="minorHAnsi" w:cstheme="minorHAnsi"/>
          <w:i/>
          <w:iCs/>
          <w:color w:val="000000" w:themeColor="text1"/>
        </w:rPr>
        <w:t>all of</w:t>
      </w:r>
      <w:proofErr w:type="gramEnd"/>
      <w:r w:rsidRPr="00550967">
        <w:rPr>
          <w:rFonts w:asciiTheme="minorHAnsi" w:hAnsiTheme="minorHAnsi" w:cstheme="minorHAnsi"/>
          <w:i/>
          <w:iCs/>
          <w:color w:val="000000" w:themeColor="text1"/>
        </w:rPr>
        <w:t xml:space="preserve"> my assistive technology and supplies and everything are set up permanently here in my house.</w:t>
      </w:r>
      <w:r w:rsidRPr="00550967">
        <w:rPr>
          <w:rFonts w:asciiTheme="minorHAnsi" w:hAnsiTheme="minorHAnsi" w:cstheme="minorHAnsi"/>
          <w:color w:val="000000" w:themeColor="text1"/>
          <w:vertAlign w:val="superscript"/>
        </w:rPr>
        <w:endnoteReference w:id="44"/>
      </w:r>
    </w:p>
    <w:p w14:paraId="614968B4" w14:textId="0076B18A" w:rsidR="009C40DA" w:rsidRPr="009C40DA" w:rsidRDefault="009C40DA" w:rsidP="009C40DA">
      <w:pPr>
        <w:pStyle w:val="ListParagraph"/>
        <w:numPr>
          <w:ilvl w:val="0"/>
          <w:numId w:val="2"/>
        </w:numPr>
        <w:spacing w:after="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Australian governments must take a coordinated approach to accessibility in all forms of housing and accommodation, including short-term and crisis accommodation, </w:t>
      </w:r>
      <w:proofErr w:type="gramStart"/>
      <w:r>
        <w:rPr>
          <w:rFonts w:asciiTheme="minorHAnsi" w:hAnsiTheme="minorHAnsi" w:cstheme="minorHAnsi"/>
          <w:color w:val="000000" w:themeColor="text1"/>
        </w:rPr>
        <w:t>in order to</w:t>
      </w:r>
      <w:proofErr w:type="gramEnd"/>
      <w:r>
        <w:rPr>
          <w:rFonts w:asciiTheme="minorHAnsi" w:hAnsiTheme="minorHAnsi" w:cstheme="minorHAnsi"/>
          <w:color w:val="000000" w:themeColor="text1"/>
        </w:rPr>
        <w:t xml:space="preserve"> fulfil Australia’s international human rights </w:t>
      </w:r>
      <w:r>
        <w:rPr>
          <w:rFonts w:asciiTheme="minorHAnsi" w:hAnsiTheme="minorHAnsi" w:cstheme="minorHAnsi"/>
          <w:color w:val="000000" w:themeColor="text1"/>
        </w:rPr>
        <w:t>obligations</w:t>
      </w:r>
      <w:r>
        <w:rPr>
          <w:rFonts w:asciiTheme="minorHAnsi" w:hAnsiTheme="minorHAnsi" w:cstheme="minorHAnsi"/>
          <w:color w:val="000000" w:themeColor="text1"/>
        </w:rPr>
        <w:t xml:space="preserve">. </w:t>
      </w:r>
    </w:p>
    <w:p w14:paraId="1D154D32" w14:textId="2B4A30EA" w:rsidR="00560076" w:rsidRPr="00560076" w:rsidRDefault="00560076" w:rsidP="00560076">
      <w:pPr>
        <w:spacing w:line="276" w:lineRule="auto"/>
        <w:rPr>
          <w:rFonts w:asciiTheme="minorHAnsi" w:hAnsiTheme="minorHAnsi" w:cstheme="minorHAnsi"/>
          <w:color w:val="000000" w:themeColor="text1"/>
        </w:rPr>
      </w:pPr>
      <w:r w:rsidRPr="00560076">
        <w:rPr>
          <w:rFonts w:ascii="Calibri" w:hAnsi="Calibri" w:cs="Calibri"/>
          <w:b/>
          <w:bCs/>
          <w:color w:val="AC1F79"/>
          <w:kern w:val="2"/>
          <w:sz w:val="28"/>
          <w:szCs w:val="28"/>
          <w14:ligatures w14:val="standardContextual"/>
        </w:rPr>
        <w:t>Disability-specific residential services and settings</w:t>
      </w:r>
    </w:p>
    <w:p w14:paraId="492C7464" w14:textId="4CF370E6" w:rsidR="00A91E54" w:rsidRPr="00550967" w:rsidRDefault="009C40DA" w:rsidP="0037365E">
      <w:pPr>
        <w:pStyle w:val="NormalWeb"/>
        <w:numPr>
          <w:ilvl w:val="0"/>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As outlined above, a lack of accessible, </w:t>
      </w:r>
      <w:proofErr w:type="gramStart"/>
      <w:r>
        <w:rPr>
          <w:rFonts w:asciiTheme="minorHAnsi" w:hAnsiTheme="minorHAnsi" w:cstheme="minorHAnsi"/>
          <w:color w:val="000000" w:themeColor="text1"/>
        </w:rPr>
        <w:t>affordable</w:t>
      </w:r>
      <w:proofErr w:type="gramEnd"/>
      <w:r>
        <w:rPr>
          <w:rFonts w:asciiTheme="minorHAnsi" w:hAnsiTheme="minorHAnsi" w:cstheme="minorHAnsi"/>
          <w:color w:val="000000" w:themeColor="text1"/>
        </w:rPr>
        <w:t xml:space="preserve"> and available mainstream housing for people with disability limits choice and control over where to live, and with whom. For many, congregate residential settings are the only option to ensure accessibility and access to disability-specific supports and services. However, for </w:t>
      </w:r>
      <w:r w:rsidR="002D08E7" w:rsidRPr="00550967">
        <w:rPr>
          <w:rFonts w:asciiTheme="minorHAnsi" w:hAnsiTheme="minorHAnsi" w:cstheme="minorHAnsi"/>
          <w:color w:val="000000" w:themeColor="text1"/>
        </w:rPr>
        <w:t xml:space="preserve">many people with disability </w:t>
      </w:r>
      <w:r>
        <w:rPr>
          <w:rFonts w:asciiTheme="minorHAnsi" w:hAnsiTheme="minorHAnsi" w:cstheme="minorHAnsi"/>
          <w:color w:val="000000" w:themeColor="text1"/>
        </w:rPr>
        <w:t xml:space="preserve">who </w:t>
      </w:r>
      <w:proofErr w:type="spellStart"/>
      <w:r w:rsidR="002D08E7" w:rsidRPr="00550967">
        <w:rPr>
          <w:rFonts w:asciiTheme="minorHAnsi" w:hAnsiTheme="minorHAnsi" w:cstheme="minorHAnsi"/>
          <w:color w:val="000000" w:themeColor="text1"/>
        </w:rPr>
        <w:t>liv</w:t>
      </w:r>
      <w:r>
        <w:rPr>
          <w:rFonts w:asciiTheme="minorHAnsi" w:hAnsiTheme="minorHAnsi" w:cstheme="minorHAnsi"/>
          <w:color w:val="000000" w:themeColor="text1"/>
        </w:rPr>
        <w:t>e</w:t>
      </w:r>
      <w:r w:rsidR="002D08E7" w:rsidRPr="00550967">
        <w:rPr>
          <w:rFonts w:asciiTheme="minorHAnsi" w:hAnsiTheme="minorHAnsi" w:cstheme="minorHAnsi"/>
          <w:color w:val="000000" w:themeColor="text1"/>
        </w:rPr>
        <w:t xml:space="preserve"> in</w:t>
      </w:r>
      <w:proofErr w:type="spellEnd"/>
      <w:r w:rsidR="002D08E7" w:rsidRPr="00550967">
        <w:rPr>
          <w:rFonts w:asciiTheme="minorHAnsi" w:hAnsiTheme="minorHAnsi" w:cstheme="minorHAnsi"/>
          <w:color w:val="000000" w:themeColor="text1"/>
        </w:rPr>
        <w:t xml:space="preserve"> </w:t>
      </w:r>
      <w:r w:rsidR="00266226" w:rsidRPr="00550967">
        <w:rPr>
          <w:rFonts w:asciiTheme="minorHAnsi" w:hAnsiTheme="minorHAnsi" w:cstheme="minorHAnsi"/>
          <w:color w:val="000000" w:themeColor="text1"/>
        </w:rPr>
        <w:t xml:space="preserve">congregate residential settings </w:t>
      </w:r>
      <w:r w:rsidR="002D08E7" w:rsidRPr="00550967">
        <w:rPr>
          <w:rFonts w:asciiTheme="minorHAnsi" w:hAnsiTheme="minorHAnsi" w:cstheme="minorHAnsi"/>
          <w:color w:val="000000" w:themeColor="text1"/>
        </w:rPr>
        <w:t>(including group homes)</w:t>
      </w:r>
      <w:r w:rsidR="00266226" w:rsidRPr="00550967">
        <w:rPr>
          <w:rFonts w:asciiTheme="minorHAnsi" w:hAnsiTheme="minorHAnsi" w:cstheme="minorHAnsi"/>
          <w:color w:val="000000" w:themeColor="text1"/>
        </w:rPr>
        <w:t>,</w:t>
      </w:r>
      <w:r w:rsidR="002D08E7" w:rsidRPr="00550967">
        <w:rPr>
          <w:rFonts w:asciiTheme="minorHAnsi" w:hAnsiTheme="minorHAnsi" w:cstheme="minorHAnsi"/>
          <w:color w:val="000000" w:themeColor="text1"/>
        </w:rPr>
        <w:t xml:space="preserve"> home is a site of violence, abuse, neglect, </w:t>
      </w:r>
      <w:proofErr w:type="gramStart"/>
      <w:r w:rsidR="002D08E7" w:rsidRPr="00550967">
        <w:rPr>
          <w:rFonts w:asciiTheme="minorHAnsi" w:hAnsiTheme="minorHAnsi" w:cstheme="minorHAnsi"/>
          <w:color w:val="000000" w:themeColor="text1"/>
        </w:rPr>
        <w:t>exploitation</w:t>
      </w:r>
      <w:proofErr w:type="gramEnd"/>
      <w:r w:rsidR="002D08E7" w:rsidRPr="00550967">
        <w:rPr>
          <w:rFonts w:asciiTheme="minorHAnsi" w:hAnsiTheme="minorHAnsi" w:cstheme="minorHAnsi"/>
          <w:color w:val="000000" w:themeColor="text1"/>
        </w:rPr>
        <w:t xml:space="preserve"> and segregation. As the Disability Royal Commission recently heard, people with disability are subjected to violence, abuse, neglect and exploitation within group homes ‘almost as part of the day-to-day practices in these environments’.</w:t>
      </w:r>
      <w:r w:rsidR="002D08E7" w:rsidRPr="00550967">
        <w:rPr>
          <w:rFonts w:asciiTheme="minorHAnsi" w:hAnsiTheme="minorHAnsi" w:cstheme="minorHAnsi"/>
          <w:color w:val="000000" w:themeColor="text1"/>
          <w:vertAlign w:val="superscript"/>
        </w:rPr>
        <w:endnoteReference w:id="45"/>
      </w:r>
      <w:r w:rsidR="00DA6527" w:rsidRPr="00550967">
        <w:rPr>
          <w:rFonts w:asciiTheme="minorHAnsi" w:hAnsiTheme="minorHAnsi" w:cstheme="minorHAnsi"/>
          <w:color w:val="000000" w:themeColor="text1"/>
        </w:rPr>
        <w:t xml:space="preserve"> </w:t>
      </w:r>
      <w:r w:rsidR="00A91E54" w:rsidRPr="00550967">
        <w:rPr>
          <w:rFonts w:asciiTheme="minorHAnsi" w:hAnsiTheme="minorHAnsi" w:cstheme="minorHAnsi"/>
          <w:color w:val="000000" w:themeColor="text1"/>
        </w:rPr>
        <w:t xml:space="preserve">The Disability Royal Commission heard reports of violence and abuse from staff and other residents, including physical violence, sexual assault, sexual exploitation, psychological and emotional abuse, harassment, coercive control and financial exploitation, </w:t>
      </w:r>
      <w:r>
        <w:rPr>
          <w:rFonts w:asciiTheme="minorHAnsi" w:hAnsiTheme="minorHAnsi" w:cstheme="minorHAnsi"/>
          <w:color w:val="000000" w:themeColor="text1"/>
        </w:rPr>
        <w:t xml:space="preserve">and </w:t>
      </w:r>
      <w:r w:rsidR="00A91E54" w:rsidRPr="00550967">
        <w:rPr>
          <w:rFonts w:asciiTheme="minorHAnsi" w:hAnsiTheme="minorHAnsi" w:cstheme="minorHAnsi"/>
          <w:color w:val="000000" w:themeColor="text1"/>
        </w:rPr>
        <w:t>the use of chemical and physical restraints.</w:t>
      </w:r>
      <w:r w:rsidR="00627C54" w:rsidRPr="00550967">
        <w:rPr>
          <w:rStyle w:val="EndnoteReference"/>
          <w:rFonts w:asciiTheme="minorHAnsi" w:hAnsiTheme="minorHAnsi" w:cstheme="minorHAnsi"/>
          <w:color w:val="000000" w:themeColor="text1"/>
        </w:rPr>
        <w:endnoteReference w:id="46"/>
      </w:r>
      <w:r w:rsidR="00A91E54" w:rsidRPr="00550967">
        <w:rPr>
          <w:rFonts w:asciiTheme="minorHAnsi" w:hAnsiTheme="minorHAnsi" w:cstheme="minorHAnsi"/>
          <w:color w:val="000000" w:themeColor="text1"/>
        </w:rPr>
        <w:t xml:space="preserve"> Further, the Disability Royal Commission heard evidence of neglect, including in relation to safety, medical care, and hygiene.</w:t>
      </w:r>
      <w:r w:rsidR="00627C54" w:rsidRPr="00550967">
        <w:rPr>
          <w:rStyle w:val="EndnoteReference"/>
          <w:rFonts w:asciiTheme="minorHAnsi" w:hAnsiTheme="minorHAnsi" w:cstheme="minorHAnsi"/>
          <w:color w:val="000000" w:themeColor="text1"/>
        </w:rPr>
        <w:endnoteReference w:id="47"/>
      </w:r>
      <w:r w:rsidR="00A91E54" w:rsidRPr="00550967">
        <w:rPr>
          <w:rFonts w:asciiTheme="minorHAnsi" w:hAnsiTheme="minorHAnsi" w:cstheme="minorHAnsi"/>
          <w:color w:val="000000" w:themeColor="text1"/>
        </w:rPr>
        <w:t xml:space="preserve"> WWDA continues to receive and escalate reports of gross neglect, violence and abuse of and towards women with disability within congregate residential settings.</w:t>
      </w:r>
      <w:r w:rsidR="00A91E54" w:rsidRPr="00550967">
        <w:rPr>
          <w:rFonts w:asciiTheme="minorHAnsi" w:hAnsiTheme="minorHAnsi" w:cstheme="minorHAnsi"/>
          <w:color w:val="000000" w:themeColor="text1"/>
          <w:sz w:val="22"/>
          <w:szCs w:val="22"/>
        </w:rPr>
        <w:br/>
      </w:r>
    </w:p>
    <w:p w14:paraId="6AF1E80B" w14:textId="16C8F4EE" w:rsidR="00A91E54" w:rsidRPr="00550967" w:rsidRDefault="004378CA" w:rsidP="0037365E">
      <w:pPr>
        <w:pStyle w:val="NormalWeb"/>
        <w:numPr>
          <w:ilvl w:val="0"/>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In its 2013 </w:t>
      </w:r>
      <w:r w:rsidR="00627C54" w:rsidRPr="00550967">
        <w:rPr>
          <w:rFonts w:asciiTheme="minorHAnsi" w:hAnsiTheme="minorHAnsi" w:cstheme="minorHAnsi"/>
          <w:color w:val="000000" w:themeColor="text1"/>
        </w:rPr>
        <w:t>c</w:t>
      </w:r>
      <w:r w:rsidRPr="00550967">
        <w:rPr>
          <w:rFonts w:asciiTheme="minorHAnsi" w:hAnsiTheme="minorHAnsi" w:cstheme="minorHAnsi"/>
          <w:color w:val="000000" w:themeColor="text1"/>
        </w:rPr>
        <w:t xml:space="preserve">oncluding </w:t>
      </w:r>
      <w:r w:rsidR="00627C54" w:rsidRPr="00550967">
        <w:rPr>
          <w:rFonts w:asciiTheme="minorHAnsi" w:hAnsiTheme="minorHAnsi" w:cstheme="minorHAnsi"/>
          <w:color w:val="000000" w:themeColor="text1"/>
        </w:rPr>
        <w:t>o</w:t>
      </w:r>
      <w:r w:rsidRPr="00550967">
        <w:rPr>
          <w:rFonts w:asciiTheme="minorHAnsi" w:hAnsiTheme="minorHAnsi" w:cstheme="minorHAnsi"/>
          <w:color w:val="000000" w:themeColor="text1"/>
        </w:rPr>
        <w:t xml:space="preserve">bservations for Australia, the CRPD Committee expressed concern </w:t>
      </w:r>
      <w:r w:rsidR="009C40DA">
        <w:rPr>
          <w:rFonts w:asciiTheme="minorHAnsi" w:hAnsiTheme="minorHAnsi" w:cstheme="minorHAnsi"/>
          <w:color w:val="000000" w:themeColor="text1"/>
        </w:rPr>
        <w:t xml:space="preserve">that </w:t>
      </w:r>
      <w:r w:rsidR="00DA6527" w:rsidRPr="00550967">
        <w:rPr>
          <w:rFonts w:asciiTheme="minorHAnsi" w:hAnsiTheme="minorHAnsi" w:cstheme="minorHAnsi"/>
          <w:color w:val="000000" w:themeColor="text1"/>
        </w:rPr>
        <w:t>despite a commitment to closing large residential centres, initiatives like group homes ‘replicate institutional living arrangements’, and many people with disability are required to live in residential institutions in order to access disability support.</w:t>
      </w:r>
      <w:r w:rsidR="00DA6527" w:rsidRPr="00550967">
        <w:rPr>
          <w:rFonts w:asciiTheme="minorHAnsi" w:hAnsiTheme="minorHAnsi" w:cstheme="minorHAnsi"/>
          <w:color w:val="000000" w:themeColor="text1"/>
          <w:vertAlign w:val="superscript"/>
        </w:rPr>
        <w:endnoteReference w:id="48"/>
      </w:r>
      <w:r w:rsidR="00DA6527" w:rsidRPr="00550967">
        <w:rPr>
          <w:rFonts w:asciiTheme="minorHAnsi" w:hAnsiTheme="minorHAnsi" w:cstheme="minorHAnsi"/>
          <w:color w:val="000000" w:themeColor="text1"/>
        </w:rPr>
        <w:t xml:space="preserve"> In 2019, the Committee also expressed concern that the Specialist Disability Accommodation framework ‘facilitates and encourages the establishment of residential institutions and will result in persons with disabilities having to live in particular living arrangements in order to access National Disability Insurance Scheme support’.</w:t>
      </w:r>
      <w:r w:rsidR="00DA6527" w:rsidRPr="00550967">
        <w:rPr>
          <w:rFonts w:asciiTheme="minorHAnsi" w:hAnsiTheme="minorHAnsi" w:cstheme="minorHAnsi"/>
          <w:color w:val="000000" w:themeColor="text1"/>
          <w:vertAlign w:val="superscript"/>
        </w:rPr>
        <w:endnoteReference w:id="49"/>
      </w:r>
      <w:r w:rsidR="00DA6527" w:rsidRPr="00550967">
        <w:rPr>
          <w:rFonts w:asciiTheme="minorHAnsi" w:hAnsiTheme="minorHAnsi" w:cstheme="minorHAnsi"/>
          <w:color w:val="000000" w:themeColor="text1"/>
          <w:vertAlign w:val="superscript"/>
        </w:rPr>
        <w:t xml:space="preserve"> </w:t>
      </w:r>
      <w:r w:rsidR="00DA6527" w:rsidRPr="00550967">
        <w:rPr>
          <w:rFonts w:asciiTheme="minorHAnsi" w:hAnsiTheme="minorHAnsi" w:cstheme="minorHAnsi"/>
          <w:color w:val="000000" w:themeColor="text1"/>
        </w:rPr>
        <w:t>The Committee recommended that Australia develop a national framework aimed at closing all disability-specific residential institutions and preventing trans-institutionalisation</w:t>
      </w:r>
      <w:r w:rsidR="00627C54" w:rsidRPr="00550967">
        <w:rPr>
          <w:rFonts w:asciiTheme="minorHAnsi" w:hAnsiTheme="minorHAnsi" w:cstheme="minorHAnsi"/>
          <w:color w:val="000000" w:themeColor="text1"/>
        </w:rPr>
        <w:t>,</w:t>
      </w:r>
      <w:r w:rsidR="00DA6527" w:rsidRPr="00550967">
        <w:rPr>
          <w:rFonts w:asciiTheme="minorHAnsi" w:hAnsiTheme="minorHAnsi" w:cstheme="minorHAnsi"/>
          <w:color w:val="000000" w:themeColor="text1"/>
        </w:rPr>
        <w:t xml:space="preserve"> including by addressing how people with disability </w:t>
      </w:r>
      <w:r w:rsidR="009C40DA">
        <w:rPr>
          <w:rFonts w:asciiTheme="minorHAnsi" w:hAnsiTheme="minorHAnsi" w:cstheme="minorHAnsi"/>
          <w:color w:val="000000" w:themeColor="text1"/>
        </w:rPr>
        <w:t>can</w:t>
      </w:r>
      <w:r w:rsidR="00DA6527" w:rsidRPr="00550967">
        <w:rPr>
          <w:rFonts w:asciiTheme="minorHAnsi" w:hAnsiTheme="minorHAnsi" w:cstheme="minorHAnsi"/>
          <w:color w:val="000000" w:themeColor="text1"/>
        </w:rPr>
        <w:t xml:space="preserve"> be supported to live independently in the community.</w:t>
      </w:r>
      <w:r w:rsidR="00DA6527" w:rsidRPr="00550967">
        <w:rPr>
          <w:rFonts w:asciiTheme="minorHAnsi" w:hAnsiTheme="minorHAnsi" w:cstheme="minorHAnsi"/>
          <w:color w:val="000000" w:themeColor="text1"/>
          <w:vertAlign w:val="superscript"/>
        </w:rPr>
        <w:endnoteReference w:id="50"/>
      </w:r>
    </w:p>
    <w:p w14:paraId="2E09E8FA" w14:textId="7A06ABB1" w:rsidR="002D232F" w:rsidRPr="0037365E" w:rsidRDefault="002D232F" w:rsidP="0037365E">
      <w:pPr>
        <w:spacing w:line="276" w:lineRule="auto"/>
        <w:rPr>
          <w:rFonts w:ascii="Calibri" w:hAnsi="Calibri" w:cs="Calibri"/>
          <w:b/>
          <w:bCs/>
          <w:color w:val="AC1F79"/>
          <w:kern w:val="2"/>
          <w:sz w:val="28"/>
          <w:szCs w:val="28"/>
          <w14:ligatures w14:val="standardContextual"/>
        </w:rPr>
      </w:pPr>
      <w:r w:rsidRPr="0037365E">
        <w:rPr>
          <w:rFonts w:ascii="Calibri" w:hAnsi="Calibri" w:cs="Calibri"/>
          <w:b/>
          <w:bCs/>
          <w:color w:val="AC1F79"/>
          <w:kern w:val="2"/>
          <w:sz w:val="28"/>
          <w:szCs w:val="28"/>
          <w14:ligatures w14:val="standardContextual"/>
        </w:rPr>
        <w:t xml:space="preserve">Homelessness </w:t>
      </w:r>
    </w:p>
    <w:p w14:paraId="0D7AE4E4" w14:textId="7304DB4C" w:rsidR="006B35BA" w:rsidRPr="00550967" w:rsidRDefault="002D232F" w:rsidP="00550967">
      <w:pPr>
        <w:pStyle w:val="NormalWeb"/>
        <w:numPr>
          <w:ilvl w:val="0"/>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lastRenderedPageBreak/>
        <w:t>As the Disability Royal Commission recently heard, a failure of a coordinated service system approach to supporting people with disability can lead to homelessness.</w:t>
      </w:r>
      <w:r w:rsidR="00627C54" w:rsidRPr="00550967">
        <w:rPr>
          <w:rStyle w:val="EndnoteReference"/>
          <w:rFonts w:asciiTheme="minorHAnsi" w:hAnsiTheme="minorHAnsi" w:cstheme="minorHAnsi"/>
          <w:color w:val="000000" w:themeColor="text1"/>
        </w:rPr>
        <w:endnoteReference w:id="51"/>
      </w:r>
      <w:r w:rsidRPr="00550967">
        <w:rPr>
          <w:rFonts w:asciiTheme="minorHAnsi" w:hAnsiTheme="minorHAnsi" w:cstheme="minorHAnsi"/>
          <w:color w:val="000000" w:themeColor="text1"/>
        </w:rPr>
        <w:t xml:space="preserve"> WWDA </w:t>
      </w:r>
      <w:r w:rsidR="00627C54" w:rsidRPr="00550967">
        <w:rPr>
          <w:rFonts w:asciiTheme="minorHAnsi" w:hAnsiTheme="minorHAnsi" w:cstheme="minorHAnsi"/>
          <w:color w:val="000000" w:themeColor="text1"/>
        </w:rPr>
        <w:t>continues to receive</w:t>
      </w:r>
      <w:r w:rsidRPr="00550967">
        <w:rPr>
          <w:rFonts w:asciiTheme="minorHAnsi" w:hAnsiTheme="minorHAnsi" w:cstheme="minorHAnsi"/>
          <w:color w:val="000000" w:themeColor="text1"/>
        </w:rPr>
        <w:t xml:space="preserve"> reports of people with disability, including children, being removed from their living </w:t>
      </w:r>
      <w:proofErr w:type="gramStart"/>
      <w:r w:rsidRPr="00550967">
        <w:rPr>
          <w:rFonts w:asciiTheme="minorHAnsi" w:hAnsiTheme="minorHAnsi" w:cstheme="minorHAnsi"/>
          <w:color w:val="000000" w:themeColor="text1"/>
        </w:rPr>
        <w:t>arrangements</w:t>
      </w:r>
      <w:proofErr w:type="gramEnd"/>
      <w:r w:rsidRPr="00550967">
        <w:rPr>
          <w:rFonts w:asciiTheme="minorHAnsi" w:hAnsiTheme="minorHAnsi" w:cstheme="minorHAnsi"/>
          <w:color w:val="000000" w:themeColor="text1"/>
        </w:rPr>
        <w:t xml:space="preserve"> and abandoned in hospital emergency departments, with nowhere else to go. Similarly, many people with disability are released from detention</w:t>
      </w:r>
      <w:r w:rsidR="009C40DA">
        <w:rPr>
          <w:rFonts w:asciiTheme="minorHAnsi" w:hAnsiTheme="minorHAnsi" w:cstheme="minorHAnsi"/>
          <w:color w:val="000000" w:themeColor="text1"/>
        </w:rPr>
        <w:t xml:space="preserve">, forensic or psychiatric </w:t>
      </w:r>
      <w:r w:rsidRPr="00550967">
        <w:rPr>
          <w:rFonts w:asciiTheme="minorHAnsi" w:hAnsiTheme="minorHAnsi" w:cstheme="minorHAnsi"/>
          <w:color w:val="000000" w:themeColor="text1"/>
        </w:rPr>
        <w:t>facilities into homelessness. The Australian Government must ensure</w:t>
      </w:r>
      <w:r w:rsidR="006B35BA" w:rsidRPr="00550967">
        <w:rPr>
          <w:rFonts w:asciiTheme="minorHAnsi" w:hAnsiTheme="minorHAnsi" w:cstheme="minorHAnsi"/>
          <w:color w:val="000000" w:themeColor="text1"/>
        </w:rPr>
        <w:t xml:space="preserve"> improved interface</w:t>
      </w:r>
      <w:r w:rsidRPr="00550967">
        <w:rPr>
          <w:rFonts w:asciiTheme="minorHAnsi" w:hAnsiTheme="minorHAnsi" w:cstheme="minorHAnsi"/>
          <w:color w:val="000000" w:themeColor="text1"/>
        </w:rPr>
        <w:t xml:space="preserve"> between service systems so that no person with disability exits </w:t>
      </w:r>
      <w:r w:rsidR="006B35BA" w:rsidRPr="00550967">
        <w:rPr>
          <w:rFonts w:asciiTheme="minorHAnsi" w:hAnsiTheme="minorHAnsi" w:cstheme="minorHAnsi"/>
          <w:color w:val="000000" w:themeColor="text1"/>
        </w:rPr>
        <w:t xml:space="preserve">a hospital, forensic or </w:t>
      </w:r>
      <w:proofErr w:type="gramStart"/>
      <w:r w:rsidR="006B35BA" w:rsidRPr="00550967">
        <w:rPr>
          <w:rFonts w:asciiTheme="minorHAnsi" w:hAnsiTheme="minorHAnsi" w:cstheme="minorHAnsi"/>
          <w:color w:val="000000" w:themeColor="text1"/>
        </w:rPr>
        <w:t>correctional facility</w:t>
      </w:r>
      <w:proofErr w:type="gramEnd"/>
      <w:r w:rsidR="006B35BA" w:rsidRPr="00550967">
        <w:rPr>
          <w:rFonts w:asciiTheme="minorHAnsi" w:hAnsiTheme="minorHAnsi" w:cstheme="minorHAnsi"/>
          <w:color w:val="000000" w:themeColor="text1"/>
        </w:rPr>
        <w:t xml:space="preserve">, </w:t>
      </w:r>
      <w:r w:rsidRPr="00550967">
        <w:rPr>
          <w:rFonts w:asciiTheme="minorHAnsi" w:hAnsiTheme="minorHAnsi" w:cstheme="minorHAnsi"/>
          <w:color w:val="000000" w:themeColor="text1"/>
        </w:rPr>
        <w:t>or congregate residential setting into homelessness.</w:t>
      </w:r>
      <w:r w:rsidR="00627C54" w:rsidRPr="00550967">
        <w:rPr>
          <w:rStyle w:val="EndnoteReference"/>
          <w:rFonts w:asciiTheme="minorHAnsi" w:hAnsiTheme="minorHAnsi" w:cstheme="minorHAnsi"/>
          <w:color w:val="000000" w:themeColor="text1"/>
        </w:rPr>
        <w:endnoteReference w:id="52"/>
      </w:r>
      <w:r w:rsidRPr="00550967">
        <w:rPr>
          <w:rFonts w:asciiTheme="minorHAnsi" w:hAnsiTheme="minorHAnsi" w:cstheme="minorHAnsi"/>
          <w:color w:val="000000" w:themeColor="text1"/>
        </w:rPr>
        <w:t xml:space="preserve"> </w:t>
      </w:r>
      <w:r w:rsidR="00627C54" w:rsidRPr="00550967">
        <w:rPr>
          <w:rFonts w:asciiTheme="minorHAnsi" w:hAnsiTheme="minorHAnsi" w:cstheme="minorHAnsi"/>
          <w:color w:val="000000" w:themeColor="text1"/>
        </w:rPr>
        <w:br/>
      </w:r>
    </w:p>
    <w:p w14:paraId="4044F0E3" w14:textId="40C1AC80" w:rsidR="00AC16C6" w:rsidRPr="00550967" w:rsidRDefault="006B35BA" w:rsidP="00550967">
      <w:pPr>
        <w:pStyle w:val="NormalWeb"/>
        <w:numPr>
          <w:ilvl w:val="0"/>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 xml:space="preserve">As WWDA recently advised </w:t>
      </w:r>
      <w:r w:rsidR="00627C54" w:rsidRPr="00550967">
        <w:rPr>
          <w:rFonts w:asciiTheme="minorHAnsi" w:hAnsiTheme="minorHAnsi" w:cstheme="minorHAnsi"/>
          <w:color w:val="000000" w:themeColor="text1"/>
        </w:rPr>
        <w:t xml:space="preserve">the Australian Government </w:t>
      </w:r>
      <w:proofErr w:type="gramStart"/>
      <w:r w:rsidR="00627C54" w:rsidRPr="00550967">
        <w:rPr>
          <w:rFonts w:asciiTheme="minorHAnsi" w:hAnsiTheme="minorHAnsi" w:cstheme="minorHAnsi"/>
          <w:color w:val="000000" w:themeColor="text1"/>
        </w:rPr>
        <w:t>i</w:t>
      </w:r>
      <w:r w:rsidRPr="00550967">
        <w:rPr>
          <w:rFonts w:asciiTheme="minorHAnsi" w:hAnsiTheme="minorHAnsi" w:cstheme="minorHAnsi"/>
          <w:color w:val="000000" w:themeColor="text1"/>
        </w:rPr>
        <w:t>n the course of</w:t>
      </w:r>
      <w:proofErr w:type="gramEnd"/>
      <w:r w:rsidRPr="00550967">
        <w:rPr>
          <w:rFonts w:asciiTheme="minorHAnsi" w:hAnsiTheme="minorHAnsi" w:cstheme="minorHAnsi"/>
          <w:color w:val="000000" w:themeColor="text1"/>
        </w:rPr>
        <w:t xml:space="preserve"> the Independent Review of the National Disability Insurance Scheme, this requires that NDIS participants have access to additional funding in times of crisis</w:t>
      </w:r>
      <w:r w:rsidR="00AC16C6" w:rsidRPr="00550967">
        <w:rPr>
          <w:rFonts w:asciiTheme="minorHAnsi" w:hAnsiTheme="minorHAnsi" w:cstheme="minorHAnsi"/>
          <w:color w:val="000000" w:themeColor="text1"/>
        </w:rPr>
        <w:t>, to enable them to respond to crisis, ensure their safety and wellbeing, and continue to access disability-specific supports and services</w:t>
      </w:r>
      <w:r w:rsidRPr="00550967">
        <w:rPr>
          <w:rFonts w:asciiTheme="minorHAnsi" w:hAnsiTheme="minorHAnsi" w:cstheme="minorHAnsi"/>
          <w:color w:val="000000" w:themeColor="text1"/>
        </w:rPr>
        <w:t xml:space="preserve">. However, noting that </w:t>
      </w:r>
      <w:proofErr w:type="gramStart"/>
      <w:r w:rsidRPr="00550967">
        <w:rPr>
          <w:rFonts w:asciiTheme="minorHAnsi" w:hAnsiTheme="minorHAnsi" w:cstheme="minorHAnsi"/>
          <w:color w:val="000000" w:themeColor="text1"/>
        </w:rPr>
        <w:t>the vast majority of</w:t>
      </w:r>
      <w:proofErr w:type="gramEnd"/>
      <w:r w:rsidRPr="00550967">
        <w:rPr>
          <w:rFonts w:asciiTheme="minorHAnsi" w:hAnsiTheme="minorHAnsi" w:cstheme="minorHAnsi"/>
          <w:color w:val="000000" w:themeColor="text1"/>
        </w:rPr>
        <w:t xml:space="preserve"> people with disability are not NDIS participants, and that responsibility for social and temporary housing rests with social housing providers and housing and homelessness services, this requires a coordinated governmental response. </w:t>
      </w:r>
      <w:r w:rsidR="00AC16C6" w:rsidRPr="00550967">
        <w:rPr>
          <w:rFonts w:asciiTheme="minorHAnsi" w:hAnsiTheme="minorHAnsi" w:cstheme="minorHAnsi"/>
          <w:color w:val="000000" w:themeColor="text1"/>
        </w:rPr>
        <w:br/>
      </w:r>
    </w:p>
    <w:p w14:paraId="5E5642AF" w14:textId="74EB9D8B" w:rsidR="00AC16C6" w:rsidRPr="00550967" w:rsidRDefault="00AC16C6" w:rsidP="00550967">
      <w:pPr>
        <w:pStyle w:val="NormalWeb"/>
        <w:numPr>
          <w:ilvl w:val="0"/>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Inevitably, h</w:t>
      </w:r>
      <w:r w:rsidR="002D232F" w:rsidRPr="00550967">
        <w:rPr>
          <w:rFonts w:asciiTheme="minorHAnsi" w:hAnsiTheme="minorHAnsi" w:cstheme="minorHAnsi"/>
          <w:color w:val="000000" w:themeColor="text1"/>
        </w:rPr>
        <w:t>omelessness also inhibits access to disability supports and services. WWDA has heard reports from people with disability who have been unable to use their NDIS funding to access supports and services because they do not have a fixed address. This creates a cycle of isolation, disadvantage, and dire unmet need</w:t>
      </w:r>
      <w:r w:rsidRPr="00550967">
        <w:rPr>
          <w:rFonts w:asciiTheme="minorHAnsi" w:hAnsiTheme="minorHAnsi" w:cstheme="minorHAnsi"/>
          <w:color w:val="000000" w:themeColor="text1"/>
        </w:rPr>
        <w:t xml:space="preserve">, and a violation of a range of fundamental human rights. </w:t>
      </w:r>
      <w:r w:rsidRPr="00550967">
        <w:rPr>
          <w:rFonts w:asciiTheme="minorHAnsi" w:hAnsiTheme="minorHAnsi" w:cstheme="minorHAnsi"/>
          <w:color w:val="000000" w:themeColor="text1"/>
        </w:rPr>
        <w:br/>
      </w:r>
    </w:p>
    <w:p w14:paraId="5CF7B1D5" w14:textId="474337F6" w:rsidR="00AC16C6" w:rsidRPr="00550967" w:rsidRDefault="00AC16C6" w:rsidP="00550967">
      <w:pPr>
        <w:pStyle w:val="NormalWeb"/>
        <w:numPr>
          <w:ilvl w:val="0"/>
          <w:numId w:val="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When people with disability seek support from homelessness services, the services are</w:t>
      </w:r>
      <w:r w:rsidR="00D64C91" w:rsidRPr="00550967">
        <w:rPr>
          <w:rFonts w:asciiTheme="minorHAnsi" w:hAnsiTheme="minorHAnsi" w:cstheme="minorHAnsi"/>
          <w:color w:val="000000" w:themeColor="text1"/>
        </w:rPr>
        <w:t xml:space="preserve"> often not equipped and resourced to </w:t>
      </w:r>
      <w:r w:rsidRPr="00550967">
        <w:rPr>
          <w:rFonts w:asciiTheme="minorHAnsi" w:hAnsiTheme="minorHAnsi" w:cstheme="minorHAnsi"/>
          <w:color w:val="000000" w:themeColor="text1"/>
        </w:rPr>
        <w:t>provide such support</w:t>
      </w:r>
      <w:r w:rsidR="00D64C91" w:rsidRPr="00550967">
        <w:rPr>
          <w:rFonts w:asciiTheme="minorHAnsi" w:hAnsiTheme="minorHAnsi" w:cstheme="minorHAnsi"/>
          <w:color w:val="000000" w:themeColor="text1"/>
        </w:rPr>
        <w:t>. Data collected by the Australian Institute of Health and Welfare indicates that 44</w:t>
      </w:r>
      <w:r w:rsidRPr="00550967">
        <w:rPr>
          <w:rFonts w:asciiTheme="minorHAnsi" w:hAnsiTheme="minorHAnsi" w:cstheme="minorHAnsi"/>
          <w:color w:val="000000" w:themeColor="text1"/>
        </w:rPr>
        <w:t xml:space="preserve">% </w:t>
      </w:r>
      <w:r w:rsidR="00D64C91" w:rsidRPr="00550967">
        <w:rPr>
          <w:rFonts w:asciiTheme="minorHAnsi" w:hAnsiTheme="minorHAnsi" w:cstheme="minorHAnsi"/>
          <w:color w:val="000000" w:themeColor="text1"/>
        </w:rPr>
        <w:t>of people with disability accessing S</w:t>
      </w:r>
      <w:r w:rsidR="00A91E54" w:rsidRPr="00550967">
        <w:rPr>
          <w:rFonts w:asciiTheme="minorHAnsi" w:hAnsiTheme="minorHAnsi" w:cstheme="minorHAnsi"/>
          <w:color w:val="000000" w:themeColor="text1"/>
        </w:rPr>
        <w:t xml:space="preserve">pecialist Homelessness Services </w:t>
      </w:r>
      <w:r w:rsidR="00D64C91" w:rsidRPr="00550967">
        <w:rPr>
          <w:rFonts w:asciiTheme="minorHAnsi" w:hAnsiTheme="minorHAnsi" w:cstheme="minorHAnsi"/>
          <w:color w:val="000000" w:themeColor="text1"/>
        </w:rPr>
        <w:t xml:space="preserve">are homeless on service entry, and </w:t>
      </w:r>
      <w:r w:rsidRPr="00550967">
        <w:rPr>
          <w:rFonts w:asciiTheme="minorHAnsi" w:hAnsiTheme="minorHAnsi" w:cstheme="minorHAnsi"/>
          <w:color w:val="000000" w:themeColor="text1"/>
        </w:rPr>
        <w:t xml:space="preserve">34% </w:t>
      </w:r>
      <w:r w:rsidR="00D64C91" w:rsidRPr="00550967">
        <w:rPr>
          <w:rFonts w:asciiTheme="minorHAnsi" w:hAnsiTheme="minorHAnsi" w:cstheme="minorHAnsi"/>
          <w:color w:val="000000" w:themeColor="text1"/>
        </w:rPr>
        <w:t>remain homeless on service exit.</w:t>
      </w:r>
      <w:r w:rsidR="00A91E54" w:rsidRPr="00550967">
        <w:rPr>
          <w:rFonts w:asciiTheme="minorHAnsi" w:hAnsiTheme="minorHAnsi" w:cstheme="minorHAnsi"/>
          <w:color w:val="000000" w:themeColor="text1"/>
          <w:vertAlign w:val="superscript"/>
        </w:rPr>
        <w:endnoteReference w:id="53"/>
      </w:r>
      <w:r w:rsidR="00D64C91" w:rsidRPr="00550967">
        <w:rPr>
          <w:rFonts w:asciiTheme="minorHAnsi" w:hAnsiTheme="minorHAnsi" w:cstheme="minorHAnsi"/>
          <w:color w:val="000000" w:themeColor="text1"/>
          <w:vertAlign w:val="superscript"/>
        </w:rPr>
        <w:t xml:space="preserve"> </w:t>
      </w:r>
      <w:r w:rsidRPr="00550967">
        <w:rPr>
          <w:rFonts w:asciiTheme="minorHAnsi" w:hAnsiTheme="minorHAnsi" w:cstheme="minorHAnsi"/>
          <w:color w:val="000000" w:themeColor="text1"/>
        </w:rPr>
        <w:t xml:space="preserve">Further, as in all service systems, people with disability face barriers to access, including due to a lack of provider awareness and training in communicating with people with disability, and a lack of information in accessible formats. </w:t>
      </w:r>
      <w:r w:rsidR="009C40DA">
        <w:rPr>
          <w:rFonts w:asciiTheme="minorHAnsi" w:hAnsiTheme="minorHAnsi" w:cstheme="minorHAnsi"/>
          <w:color w:val="000000" w:themeColor="text1"/>
        </w:rPr>
        <w:t xml:space="preserve">Specialist homelessness services must be improved, including through training and appropriate funding and resource allocation, to ensure good outcomes for people with disability. </w:t>
      </w:r>
    </w:p>
    <w:p w14:paraId="6C7478D1" w14:textId="51E96166" w:rsidR="004E4FE3" w:rsidRDefault="009232E1" w:rsidP="0037365E">
      <w:pPr>
        <w:spacing w:line="276" w:lineRule="auto"/>
        <w:rPr>
          <w:rFonts w:ascii="Calibri" w:hAnsi="Calibri" w:cs="Calibri"/>
          <w:b/>
          <w:bCs/>
          <w:color w:val="AC1F79"/>
          <w:kern w:val="2"/>
          <w:sz w:val="28"/>
          <w:szCs w:val="28"/>
          <w14:ligatures w14:val="standardContextual"/>
        </w:rPr>
      </w:pPr>
      <w:r w:rsidRPr="0037365E">
        <w:rPr>
          <w:rFonts w:ascii="Calibri" w:hAnsi="Calibri" w:cs="Calibri"/>
          <w:b/>
          <w:bCs/>
          <w:color w:val="AC1F79"/>
          <w:kern w:val="2"/>
          <w:sz w:val="28"/>
          <w:szCs w:val="28"/>
          <w14:ligatures w14:val="standardContextual"/>
        </w:rPr>
        <w:t xml:space="preserve">Data </w:t>
      </w:r>
    </w:p>
    <w:p w14:paraId="45C9AD30" w14:textId="6C82CE51" w:rsidR="004E4FE3" w:rsidRPr="00550967" w:rsidRDefault="004E4FE3" w:rsidP="00550967">
      <w:pPr>
        <w:pStyle w:val="NormalWeb"/>
        <w:numPr>
          <w:ilvl w:val="0"/>
          <w:numId w:val="2"/>
        </w:numPr>
        <w:spacing w:line="276" w:lineRule="auto"/>
        <w:rPr>
          <w:rFonts w:asciiTheme="minorHAnsi" w:hAnsiTheme="minorHAnsi" w:cstheme="minorHAnsi"/>
        </w:rPr>
      </w:pPr>
      <w:r w:rsidRPr="00550967">
        <w:rPr>
          <w:rFonts w:asciiTheme="minorHAnsi" w:hAnsiTheme="minorHAnsi" w:cstheme="minorHAnsi"/>
        </w:rPr>
        <w:t>The issues paper calls for feedback on issues where there is a lack of sufficient data to inform decision-making. In WWDA’s view, there remains an acute lack of available</w:t>
      </w:r>
      <w:r w:rsidR="00205F11">
        <w:rPr>
          <w:rFonts w:asciiTheme="minorHAnsi" w:hAnsiTheme="minorHAnsi" w:cstheme="minorHAnsi"/>
        </w:rPr>
        <w:t xml:space="preserve"> and</w:t>
      </w:r>
      <w:r w:rsidRPr="00550967">
        <w:rPr>
          <w:rFonts w:asciiTheme="minorHAnsi" w:hAnsiTheme="minorHAnsi" w:cstheme="minorHAnsi"/>
        </w:rPr>
        <w:t xml:space="preserve"> current gender and disability specific data in Australia across all levels of Government and all portfolio and policy areas. </w:t>
      </w:r>
      <w:r w:rsidRPr="00550967">
        <w:rPr>
          <w:rFonts w:asciiTheme="minorHAnsi" w:hAnsiTheme="minorHAnsi" w:cstheme="minorHAnsi"/>
        </w:rPr>
        <w:br/>
      </w:r>
    </w:p>
    <w:p w14:paraId="611B3624" w14:textId="41575AAC" w:rsidR="004E4FE3" w:rsidRPr="00550967" w:rsidRDefault="004E4FE3" w:rsidP="00550967">
      <w:pPr>
        <w:pStyle w:val="NormalWeb"/>
        <w:numPr>
          <w:ilvl w:val="0"/>
          <w:numId w:val="2"/>
        </w:numPr>
        <w:spacing w:line="276" w:lineRule="auto"/>
        <w:rPr>
          <w:rFonts w:asciiTheme="minorHAnsi" w:hAnsiTheme="minorHAnsi" w:cstheme="minorHAnsi"/>
        </w:rPr>
      </w:pPr>
      <w:r w:rsidRPr="00550967">
        <w:rPr>
          <w:rFonts w:asciiTheme="minorHAnsi" w:hAnsiTheme="minorHAnsi" w:cstheme="minorHAnsi"/>
        </w:rPr>
        <w:t>There is also a lack of current Australian research on the intersections of gender and disability, notwithstanding that women and girls with disability in Australia experience multiple discrimination and consistent human rights violations.</w:t>
      </w:r>
      <w:r w:rsidR="005E5488" w:rsidRPr="00550967">
        <w:rPr>
          <w:rFonts w:asciiTheme="minorHAnsi" w:hAnsiTheme="minorHAnsi" w:cstheme="minorHAnsi"/>
        </w:rPr>
        <w:t xml:space="preserve"> Several</w:t>
      </w:r>
      <w:r w:rsidRPr="00550967">
        <w:rPr>
          <w:rFonts w:asciiTheme="minorHAnsi" w:hAnsiTheme="minorHAnsi" w:cstheme="minorHAnsi"/>
        </w:rPr>
        <w:t xml:space="preserve"> of the international human rights treaty bodies</w:t>
      </w:r>
      <w:r w:rsidR="005E5488" w:rsidRPr="00550967">
        <w:rPr>
          <w:rFonts w:asciiTheme="minorHAnsi" w:hAnsiTheme="minorHAnsi" w:cstheme="minorHAnsi"/>
        </w:rPr>
        <w:t xml:space="preserve"> -</w:t>
      </w:r>
      <w:r w:rsidRPr="00550967">
        <w:rPr>
          <w:rFonts w:asciiTheme="minorHAnsi" w:hAnsiTheme="minorHAnsi" w:cstheme="minorHAnsi"/>
        </w:rPr>
        <w:t xml:space="preserve"> which monitor implementation of the treaties to which Australia is a </w:t>
      </w:r>
      <w:r w:rsidRPr="00550967">
        <w:rPr>
          <w:rFonts w:asciiTheme="minorHAnsi" w:hAnsiTheme="minorHAnsi" w:cstheme="minorHAnsi"/>
        </w:rPr>
        <w:lastRenderedPageBreak/>
        <w:t>party</w:t>
      </w:r>
      <w:r w:rsidR="005E5488" w:rsidRPr="00550967">
        <w:rPr>
          <w:rFonts w:asciiTheme="minorHAnsi" w:hAnsiTheme="minorHAnsi" w:cstheme="minorHAnsi"/>
        </w:rPr>
        <w:t xml:space="preserve"> - have expressed concern about this neglect in research. </w:t>
      </w:r>
      <w:r w:rsidR="005E5488" w:rsidRPr="00550967">
        <w:rPr>
          <w:rFonts w:asciiTheme="minorHAnsi" w:hAnsiTheme="minorHAnsi" w:cstheme="minorHAnsi"/>
        </w:rPr>
        <w:br/>
      </w:r>
    </w:p>
    <w:p w14:paraId="78817D38" w14:textId="7E7B3CAC" w:rsidR="00D64C91" w:rsidRPr="00550967" w:rsidRDefault="004E4FE3" w:rsidP="00550967">
      <w:pPr>
        <w:pStyle w:val="NormalWeb"/>
        <w:numPr>
          <w:ilvl w:val="0"/>
          <w:numId w:val="2"/>
        </w:numPr>
        <w:spacing w:line="276" w:lineRule="auto"/>
        <w:rPr>
          <w:rFonts w:asciiTheme="minorHAnsi" w:hAnsiTheme="minorHAnsi" w:cstheme="minorHAnsi"/>
        </w:rPr>
      </w:pPr>
      <w:r w:rsidRPr="00550967">
        <w:rPr>
          <w:rFonts w:asciiTheme="minorHAnsi" w:hAnsiTheme="minorHAnsi" w:cstheme="minorHAnsi"/>
        </w:rPr>
        <w:t>Data</w:t>
      </w:r>
      <w:r w:rsidR="005E5488" w:rsidRPr="00550967">
        <w:rPr>
          <w:rFonts w:asciiTheme="minorHAnsi" w:hAnsiTheme="minorHAnsi" w:cstheme="minorHAnsi"/>
        </w:rPr>
        <w:t xml:space="preserve"> and research </w:t>
      </w:r>
      <w:r w:rsidRPr="00550967">
        <w:rPr>
          <w:rFonts w:asciiTheme="minorHAnsi" w:hAnsiTheme="minorHAnsi" w:cstheme="minorHAnsi"/>
        </w:rPr>
        <w:t>about</w:t>
      </w:r>
      <w:r w:rsidR="005E5488" w:rsidRPr="00550967">
        <w:rPr>
          <w:rFonts w:asciiTheme="minorHAnsi" w:hAnsiTheme="minorHAnsi" w:cstheme="minorHAnsi"/>
        </w:rPr>
        <w:t xml:space="preserve"> the lives of</w:t>
      </w:r>
      <w:r w:rsidRPr="00550967">
        <w:rPr>
          <w:rFonts w:asciiTheme="minorHAnsi" w:hAnsiTheme="minorHAnsi" w:cstheme="minorHAnsi"/>
        </w:rPr>
        <w:t xml:space="preserve"> women and girls with disability is necessary </w:t>
      </w:r>
      <w:r w:rsidR="005E5488" w:rsidRPr="00550967">
        <w:rPr>
          <w:rFonts w:asciiTheme="minorHAnsi" w:hAnsiTheme="minorHAnsi" w:cstheme="minorHAnsi"/>
        </w:rPr>
        <w:t>to guide and direct</w:t>
      </w:r>
      <w:r w:rsidRPr="00550967">
        <w:rPr>
          <w:rFonts w:asciiTheme="minorHAnsi" w:hAnsiTheme="minorHAnsi" w:cstheme="minorHAnsi"/>
        </w:rPr>
        <w:t xml:space="preserve"> legislative reform</w:t>
      </w:r>
      <w:r w:rsidR="005E5488" w:rsidRPr="00550967">
        <w:rPr>
          <w:rFonts w:asciiTheme="minorHAnsi" w:hAnsiTheme="minorHAnsi" w:cstheme="minorHAnsi"/>
        </w:rPr>
        <w:t xml:space="preserve">, </w:t>
      </w:r>
      <w:r w:rsidRPr="00550967">
        <w:rPr>
          <w:rFonts w:asciiTheme="minorHAnsi" w:hAnsiTheme="minorHAnsi" w:cstheme="minorHAnsi"/>
        </w:rPr>
        <w:t>polic</w:t>
      </w:r>
      <w:r w:rsidR="005E5488" w:rsidRPr="00550967">
        <w:rPr>
          <w:rFonts w:asciiTheme="minorHAnsi" w:hAnsiTheme="minorHAnsi" w:cstheme="minorHAnsi"/>
        </w:rPr>
        <w:t>y, funding allocation,</w:t>
      </w:r>
      <w:r w:rsidRPr="00550967">
        <w:rPr>
          <w:rFonts w:asciiTheme="minorHAnsi" w:hAnsiTheme="minorHAnsi" w:cstheme="minorHAnsi"/>
        </w:rPr>
        <w:t xml:space="preserve"> and </w:t>
      </w:r>
      <w:r w:rsidR="005E5488" w:rsidRPr="00550967">
        <w:rPr>
          <w:rFonts w:asciiTheme="minorHAnsi" w:hAnsiTheme="minorHAnsi" w:cstheme="minorHAnsi"/>
        </w:rPr>
        <w:t>the development of programs, supports and services.</w:t>
      </w:r>
      <w:r w:rsidRPr="00550967">
        <w:rPr>
          <w:rFonts w:asciiTheme="minorHAnsi" w:hAnsiTheme="minorHAnsi" w:cstheme="minorHAnsi"/>
        </w:rPr>
        <w:t xml:space="preserve"> It also enables monitoring of progress towards</w:t>
      </w:r>
      <w:r w:rsidR="005E5488" w:rsidRPr="00550967">
        <w:rPr>
          <w:rFonts w:asciiTheme="minorHAnsi" w:hAnsiTheme="minorHAnsi" w:cstheme="minorHAnsi"/>
        </w:rPr>
        <w:t xml:space="preserve"> the</w:t>
      </w:r>
      <w:r w:rsidRPr="00550967">
        <w:rPr>
          <w:rFonts w:asciiTheme="minorHAnsi" w:hAnsiTheme="minorHAnsi" w:cstheme="minorHAnsi"/>
        </w:rPr>
        <w:t xml:space="preserve"> </w:t>
      </w:r>
      <w:r w:rsidR="005E5488" w:rsidRPr="00550967">
        <w:rPr>
          <w:rFonts w:asciiTheme="minorHAnsi" w:hAnsiTheme="minorHAnsi" w:cstheme="minorHAnsi"/>
        </w:rPr>
        <w:t>realisation of the full range of</w:t>
      </w:r>
      <w:r w:rsidRPr="00550967">
        <w:rPr>
          <w:rFonts w:asciiTheme="minorHAnsi" w:hAnsiTheme="minorHAnsi" w:cstheme="minorHAnsi"/>
        </w:rPr>
        <w:t xml:space="preserve"> economic, social, </w:t>
      </w:r>
      <w:proofErr w:type="gramStart"/>
      <w:r w:rsidRPr="00550967">
        <w:rPr>
          <w:rFonts w:asciiTheme="minorHAnsi" w:hAnsiTheme="minorHAnsi" w:cstheme="minorHAnsi"/>
        </w:rPr>
        <w:t>political</w:t>
      </w:r>
      <w:proofErr w:type="gramEnd"/>
      <w:r w:rsidRPr="00550967">
        <w:rPr>
          <w:rFonts w:asciiTheme="minorHAnsi" w:hAnsiTheme="minorHAnsi" w:cstheme="minorHAnsi"/>
        </w:rPr>
        <w:t xml:space="preserve"> and cultural rights for women and girls with disability</w:t>
      </w:r>
      <w:r w:rsidR="005E5488" w:rsidRPr="00550967">
        <w:rPr>
          <w:rFonts w:asciiTheme="minorHAnsi" w:hAnsiTheme="minorHAnsi" w:cstheme="minorHAnsi"/>
        </w:rPr>
        <w:t xml:space="preserve"> in Australia</w:t>
      </w:r>
      <w:r w:rsidRPr="00550967">
        <w:rPr>
          <w:rFonts w:asciiTheme="minorHAnsi" w:hAnsiTheme="minorHAnsi" w:cstheme="minorHAnsi"/>
        </w:rPr>
        <w:t xml:space="preserve">. </w:t>
      </w:r>
      <w:r w:rsidR="005E5488" w:rsidRPr="00550967">
        <w:rPr>
          <w:rFonts w:asciiTheme="minorHAnsi" w:hAnsiTheme="minorHAnsi" w:cstheme="minorHAnsi"/>
        </w:rPr>
        <w:t>Conversely, a</w:t>
      </w:r>
      <w:r w:rsidRPr="00550967">
        <w:rPr>
          <w:rFonts w:asciiTheme="minorHAnsi" w:hAnsiTheme="minorHAnsi" w:cstheme="minorHAnsi"/>
        </w:rPr>
        <w:t xml:space="preserve"> lack of data, research and information about women and girls with disability </w:t>
      </w:r>
      <w:r w:rsidR="005E5488" w:rsidRPr="00550967">
        <w:rPr>
          <w:rFonts w:asciiTheme="minorHAnsi" w:hAnsiTheme="minorHAnsi" w:cstheme="minorHAnsi"/>
        </w:rPr>
        <w:t xml:space="preserve">exacerbates their </w:t>
      </w:r>
      <w:r w:rsidRPr="00550967">
        <w:rPr>
          <w:rFonts w:asciiTheme="minorHAnsi" w:hAnsiTheme="minorHAnsi" w:cstheme="minorHAnsi"/>
        </w:rPr>
        <w:t xml:space="preserve">marginalisation in society, their exclusion and marginalisation from policies, services and programs, and </w:t>
      </w:r>
      <w:r w:rsidR="005E5488" w:rsidRPr="00550967">
        <w:rPr>
          <w:rFonts w:asciiTheme="minorHAnsi" w:hAnsiTheme="minorHAnsi" w:cstheme="minorHAnsi"/>
        </w:rPr>
        <w:t>the</w:t>
      </w:r>
      <w:r w:rsidRPr="00550967">
        <w:rPr>
          <w:rFonts w:asciiTheme="minorHAnsi" w:hAnsiTheme="minorHAnsi" w:cstheme="minorHAnsi"/>
        </w:rPr>
        <w:t xml:space="preserve"> lack of resources</w:t>
      </w:r>
      <w:r w:rsidR="005E5488" w:rsidRPr="00550967">
        <w:rPr>
          <w:rFonts w:asciiTheme="minorHAnsi" w:hAnsiTheme="minorHAnsi" w:cstheme="minorHAnsi"/>
        </w:rPr>
        <w:t xml:space="preserve">. </w:t>
      </w:r>
      <w:r w:rsidR="005E5488" w:rsidRPr="00550967">
        <w:rPr>
          <w:rFonts w:asciiTheme="minorHAnsi" w:hAnsiTheme="minorHAnsi" w:cstheme="minorHAnsi"/>
        </w:rPr>
        <w:br/>
      </w:r>
    </w:p>
    <w:p w14:paraId="6EBD8DD3" w14:textId="31801477" w:rsidR="00D64C91" w:rsidRPr="00550967" w:rsidRDefault="005E5488" w:rsidP="00550967">
      <w:pPr>
        <w:pStyle w:val="NormalWeb"/>
        <w:numPr>
          <w:ilvl w:val="0"/>
          <w:numId w:val="2"/>
        </w:numPr>
        <w:spacing w:line="276" w:lineRule="auto"/>
        <w:rPr>
          <w:rFonts w:asciiTheme="minorHAnsi" w:hAnsiTheme="minorHAnsi" w:cstheme="minorHAnsi"/>
        </w:rPr>
      </w:pPr>
      <w:r w:rsidRPr="00550967">
        <w:rPr>
          <w:rFonts w:asciiTheme="minorHAnsi" w:hAnsiTheme="minorHAnsi" w:cstheme="minorHAnsi"/>
        </w:rPr>
        <w:t xml:space="preserve">It is critical that all Australian governments collect and publicly report on </w:t>
      </w:r>
      <w:r w:rsidR="00560076" w:rsidRPr="00550967">
        <w:rPr>
          <w:rFonts w:asciiTheme="minorHAnsi" w:hAnsiTheme="minorHAnsi" w:cstheme="minorHAnsi"/>
        </w:rPr>
        <w:t xml:space="preserve">housing and homelessness data that is disaggregated by gender, disability, disability type, and other demographic information. This includes data in relation to homelessness, access to and experiences of homelessness services, private housing, social and public housing, crisis and short-term accommodation, and disability-specific residential settings. </w:t>
      </w:r>
    </w:p>
    <w:p w14:paraId="49D27603" w14:textId="198C3087" w:rsidR="00DA6527" w:rsidRPr="00A055C5" w:rsidRDefault="00A055C5" w:rsidP="0037365E">
      <w:pPr>
        <w:spacing w:line="276" w:lineRule="auto"/>
        <w:rPr>
          <w:rFonts w:ascii="Calibri" w:hAnsi="Calibri" w:cs="Calibri"/>
          <w:b/>
          <w:bCs/>
          <w:color w:val="AC1F79"/>
          <w:kern w:val="2"/>
          <w:sz w:val="28"/>
          <w:szCs w:val="28"/>
          <w14:ligatures w14:val="standardContextual"/>
        </w:rPr>
      </w:pPr>
      <w:r>
        <w:rPr>
          <w:rFonts w:ascii="Calibri" w:hAnsi="Calibri" w:cs="Calibri"/>
          <w:b/>
          <w:bCs/>
          <w:color w:val="AC1F79"/>
          <w:kern w:val="2"/>
          <w:sz w:val="28"/>
          <w:szCs w:val="28"/>
          <w14:ligatures w14:val="standardContextual"/>
        </w:rPr>
        <w:t>Recommendations</w:t>
      </w:r>
    </w:p>
    <w:p w14:paraId="34B4D1AB" w14:textId="383B5E26" w:rsidR="00205F11" w:rsidRDefault="00205F11" w:rsidP="00550967">
      <w:pPr>
        <w:pStyle w:val="ListParagraph"/>
        <w:numPr>
          <w:ilvl w:val="0"/>
          <w:numId w:val="42"/>
        </w:numPr>
        <w:spacing w:line="276" w:lineRule="auto"/>
        <w:rPr>
          <w:rFonts w:asciiTheme="minorHAnsi" w:hAnsiTheme="minorHAnsi" w:cstheme="minorHAnsi"/>
          <w:color w:val="000000" w:themeColor="text1"/>
          <w:spacing w:val="5"/>
          <w:shd w:val="clear" w:color="auto" w:fill="FFFFFF"/>
        </w:rPr>
      </w:pPr>
      <w:r>
        <w:rPr>
          <w:rFonts w:asciiTheme="minorHAnsi" w:hAnsiTheme="minorHAnsi" w:cstheme="minorHAnsi"/>
          <w:color w:val="000000" w:themeColor="text1"/>
          <w:spacing w:val="5"/>
          <w:shd w:val="clear" w:color="auto" w:fill="FFFFFF"/>
        </w:rPr>
        <w:t xml:space="preserve">Ensure that people with disability (including cohorts who experience overlapping forms of marginalisation), Disabled People’s Organisations, and Disability Representative Organisations effectively participate in the design, development, implementation and monitoring </w:t>
      </w:r>
      <w:r w:rsidR="00593C27">
        <w:rPr>
          <w:rFonts w:asciiTheme="minorHAnsi" w:hAnsiTheme="minorHAnsi" w:cstheme="minorHAnsi"/>
          <w:color w:val="000000" w:themeColor="text1"/>
          <w:spacing w:val="5"/>
          <w:shd w:val="clear" w:color="auto" w:fill="FFFFFF"/>
        </w:rPr>
        <w:t xml:space="preserve">of </w:t>
      </w:r>
      <w:r>
        <w:rPr>
          <w:rFonts w:asciiTheme="minorHAnsi" w:hAnsiTheme="minorHAnsi" w:cstheme="minorHAnsi"/>
          <w:color w:val="000000" w:themeColor="text1"/>
          <w:spacing w:val="5"/>
          <w:shd w:val="clear" w:color="auto" w:fill="FFFFFF"/>
        </w:rPr>
        <w:t xml:space="preserve">housing and homelessness policies, </w:t>
      </w:r>
      <w:proofErr w:type="gramStart"/>
      <w:r>
        <w:rPr>
          <w:rFonts w:asciiTheme="minorHAnsi" w:hAnsiTheme="minorHAnsi" w:cstheme="minorHAnsi"/>
          <w:color w:val="000000" w:themeColor="text1"/>
          <w:spacing w:val="5"/>
          <w:shd w:val="clear" w:color="auto" w:fill="FFFFFF"/>
        </w:rPr>
        <w:t>strategies</w:t>
      </w:r>
      <w:proofErr w:type="gramEnd"/>
      <w:r>
        <w:rPr>
          <w:rFonts w:asciiTheme="minorHAnsi" w:hAnsiTheme="minorHAnsi" w:cstheme="minorHAnsi"/>
          <w:color w:val="000000" w:themeColor="text1"/>
          <w:spacing w:val="5"/>
          <w:shd w:val="clear" w:color="auto" w:fill="FFFFFF"/>
        </w:rPr>
        <w:t xml:space="preserve"> and frameworks. This includes by ensuring adequate time to consult, </w:t>
      </w:r>
      <w:r w:rsidR="00593C27">
        <w:rPr>
          <w:rFonts w:asciiTheme="minorHAnsi" w:hAnsiTheme="minorHAnsi" w:cstheme="minorHAnsi"/>
          <w:color w:val="000000" w:themeColor="text1"/>
          <w:spacing w:val="5"/>
          <w:shd w:val="clear" w:color="auto" w:fill="FFFFFF"/>
        </w:rPr>
        <w:t xml:space="preserve">accessible consultation processes, and appropriate funding and resourcing. </w:t>
      </w:r>
      <w:r>
        <w:rPr>
          <w:rFonts w:asciiTheme="minorHAnsi" w:hAnsiTheme="minorHAnsi" w:cstheme="minorHAnsi"/>
          <w:color w:val="000000" w:themeColor="text1"/>
          <w:spacing w:val="5"/>
          <w:shd w:val="clear" w:color="auto" w:fill="FFFFFF"/>
        </w:rPr>
        <w:br/>
      </w:r>
    </w:p>
    <w:p w14:paraId="6CE79DC5" w14:textId="3DEC7E44" w:rsidR="0037365E" w:rsidRPr="00550967" w:rsidRDefault="0037365E" w:rsidP="00550967">
      <w:pPr>
        <w:pStyle w:val="ListParagraph"/>
        <w:numPr>
          <w:ilvl w:val="0"/>
          <w:numId w:val="42"/>
        </w:numPr>
        <w:spacing w:line="276" w:lineRule="auto"/>
        <w:rPr>
          <w:rFonts w:asciiTheme="minorHAnsi" w:hAnsiTheme="minorHAnsi" w:cstheme="minorHAnsi"/>
          <w:color w:val="000000" w:themeColor="text1"/>
          <w:spacing w:val="5"/>
          <w:shd w:val="clear" w:color="auto" w:fill="FFFFFF"/>
        </w:rPr>
      </w:pPr>
      <w:r w:rsidRPr="00550967">
        <w:rPr>
          <w:rFonts w:asciiTheme="minorHAnsi" w:hAnsiTheme="minorHAnsi" w:cstheme="minorHAnsi"/>
          <w:color w:val="000000" w:themeColor="text1"/>
          <w:spacing w:val="5"/>
          <w:shd w:val="clear" w:color="auto" w:fill="FFFFFF"/>
        </w:rPr>
        <w:t>Accept and implement the recommendations made in the Final Report of the Royal Commission into Violence, Abuse, Neglect and Exploitation of People with Disability in relation to housing and homelessness.</w:t>
      </w:r>
      <w:r w:rsidR="00E75933">
        <w:rPr>
          <w:rFonts w:asciiTheme="minorHAnsi" w:hAnsiTheme="minorHAnsi" w:cstheme="minorHAnsi"/>
          <w:color w:val="000000" w:themeColor="text1"/>
          <w:spacing w:val="5"/>
          <w:shd w:val="clear" w:color="auto" w:fill="FFFFFF"/>
        </w:rPr>
        <w:br/>
      </w:r>
    </w:p>
    <w:p w14:paraId="3A3E00A8" w14:textId="7131F534" w:rsidR="00DA6527" w:rsidRPr="00550967" w:rsidRDefault="00DA6527" w:rsidP="00550967">
      <w:pPr>
        <w:pStyle w:val="ListParagraph"/>
        <w:numPr>
          <w:ilvl w:val="0"/>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spacing w:val="5"/>
          <w:shd w:val="clear" w:color="auto" w:fill="FFFFFF"/>
        </w:rPr>
        <w:t>Implement the recommendations made by the CRPD Committee in its</w:t>
      </w:r>
      <w:r w:rsidR="00043C68" w:rsidRPr="00550967">
        <w:rPr>
          <w:rFonts w:asciiTheme="minorHAnsi" w:hAnsiTheme="minorHAnsi" w:cstheme="minorHAnsi"/>
          <w:color w:val="000000" w:themeColor="text1"/>
          <w:spacing w:val="5"/>
          <w:shd w:val="clear" w:color="auto" w:fill="FFFFFF"/>
        </w:rPr>
        <w:t xml:space="preserve"> 2019</w:t>
      </w:r>
      <w:r w:rsidRPr="00550967">
        <w:rPr>
          <w:rFonts w:asciiTheme="minorHAnsi" w:hAnsiTheme="minorHAnsi" w:cstheme="minorHAnsi"/>
          <w:color w:val="000000" w:themeColor="text1"/>
          <w:spacing w:val="5"/>
          <w:shd w:val="clear" w:color="auto" w:fill="FFFFFF"/>
        </w:rPr>
        <w:t xml:space="preserve"> Concluding Observations, including in relation to:</w:t>
      </w:r>
      <w:r w:rsidR="003F65D8" w:rsidRPr="00550967">
        <w:rPr>
          <w:rStyle w:val="EndnoteReference"/>
          <w:rFonts w:asciiTheme="minorHAnsi" w:hAnsiTheme="minorHAnsi" w:cstheme="minorHAnsi"/>
          <w:color w:val="000000" w:themeColor="text1"/>
        </w:rPr>
        <w:endnoteReference w:id="54"/>
      </w:r>
    </w:p>
    <w:p w14:paraId="15F1BC6F" w14:textId="6EBD64E8" w:rsidR="003F65D8" w:rsidRPr="00550967" w:rsidRDefault="003F65D8" w:rsidP="00550967">
      <w:pPr>
        <w:pStyle w:val="ListParagraph"/>
        <w:numPr>
          <w:ilvl w:val="1"/>
          <w:numId w:val="42"/>
        </w:numPr>
        <w:spacing w:line="276" w:lineRule="auto"/>
        <w:rPr>
          <w:rFonts w:asciiTheme="minorHAnsi" w:hAnsiTheme="minorHAnsi" w:cstheme="minorHAnsi"/>
          <w:color w:val="000000" w:themeColor="text1"/>
        </w:rPr>
      </w:pPr>
      <w:r w:rsidRPr="00550967">
        <w:rPr>
          <w:rFonts w:asciiTheme="minorHAnsi" w:hAnsiTheme="minorHAnsi" w:cstheme="minorHAnsi"/>
          <w:bCs/>
          <w:color w:val="000000" w:themeColor="text1"/>
        </w:rPr>
        <w:t>developing a national poverty reduction plan inclusive of people with disability,</w:t>
      </w:r>
      <w:r w:rsidRPr="00550967">
        <w:rPr>
          <w:rFonts w:asciiTheme="minorHAnsi" w:eastAsia="Calibri" w:hAnsiTheme="minorHAnsi" w:cstheme="minorHAnsi"/>
          <w:bCs/>
          <w:color w:val="000000" w:themeColor="text1"/>
          <w:lang w:eastAsia="en-US"/>
        </w:rPr>
        <w:t xml:space="preserve"> </w:t>
      </w:r>
      <w:r w:rsidRPr="00550967">
        <w:rPr>
          <w:rFonts w:asciiTheme="minorHAnsi" w:hAnsiTheme="minorHAnsi" w:cstheme="minorHAnsi"/>
          <w:bCs/>
          <w:color w:val="000000" w:themeColor="text1"/>
        </w:rPr>
        <w:t xml:space="preserve">prioritising the right to an adequate standard of living for Indigenous peoples with disability, ending the eligibility restrictions on the Disability Support Pension, and raising the rate of income support </w:t>
      </w:r>
      <w:proofErr w:type="gramStart"/>
      <w:r w:rsidRPr="00550967">
        <w:rPr>
          <w:rFonts w:asciiTheme="minorHAnsi" w:hAnsiTheme="minorHAnsi" w:cstheme="minorHAnsi"/>
          <w:bCs/>
          <w:color w:val="000000" w:themeColor="text1"/>
        </w:rPr>
        <w:t>payments</w:t>
      </w:r>
      <w:r w:rsidR="00205F11">
        <w:rPr>
          <w:rFonts w:asciiTheme="minorHAnsi" w:hAnsiTheme="minorHAnsi" w:cstheme="minorHAnsi"/>
          <w:bCs/>
          <w:color w:val="000000" w:themeColor="text1"/>
        </w:rPr>
        <w:t>;</w:t>
      </w:r>
      <w:proofErr w:type="gramEnd"/>
    </w:p>
    <w:p w14:paraId="4B16CDB5" w14:textId="74C2B73C" w:rsidR="00DA6527" w:rsidRPr="00550967" w:rsidRDefault="003F65D8" w:rsidP="00550967">
      <w:pPr>
        <w:pStyle w:val="ListParagraph"/>
        <w:numPr>
          <w:ilvl w:val="1"/>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e</w:t>
      </w:r>
      <w:r w:rsidR="00DA6527" w:rsidRPr="00550967">
        <w:rPr>
          <w:rFonts w:asciiTheme="minorHAnsi" w:hAnsiTheme="minorHAnsi" w:cstheme="minorHAnsi"/>
          <w:color w:val="000000" w:themeColor="text1"/>
        </w:rPr>
        <w:t xml:space="preserve">nsuring that people with disability are included as a priority cohort in the implementation of poverty reduction and public housing programmes, including the National Affordable Housing Agreement and the National Partnership Agreement on </w:t>
      </w:r>
      <w:proofErr w:type="gramStart"/>
      <w:r w:rsidR="00DA6527" w:rsidRPr="00550967">
        <w:rPr>
          <w:rFonts w:asciiTheme="minorHAnsi" w:hAnsiTheme="minorHAnsi" w:cstheme="minorHAnsi"/>
          <w:color w:val="000000" w:themeColor="text1"/>
        </w:rPr>
        <w:t>Homelessness</w:t>
      </w:r>
      <w:r w:rsidR="00205F11">
        <w:rPr>
          <w:rFonts w:asciiTheme="minorHAnsi" w:hAnsiTheme="minorHAnsi" w:cstheme="minorHAnsi"/>
          <w:color w:val="000000" w:themeColor="text1"/>
        </w:rPr>
        <w:t>;</w:t>
      </w:r>
      <w:proofErr w:type="gramEnd"/>
    </w:p>
    <w:p w14:paraId="01C067F1" w14:textId="2CD1C5B7" w:rsidR="00043C68" w:rsidRPr="00550967" w:rsidRDefault="003F65D8" w:rsidP="00550967">
      <w:pPr>
        <w:pStyle w:val="ListParagraph"/>
        <w:numPr>
          <w:ilvl w:val="1"/>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a</w:t>
      </w:r>
      <w:r w:rsidR="00043C68" w:rsidRPr="00550967">
        <w:rPr>
          <w:rFonts w:asciiTheme="minorHAnsi" w:hAnsiTheme="minorHAnsi" w:cstheme="minorHAnsi"/>
          <w:color w:val="000000" w:themeColor="text1"/>
        </w:rPr>
        <w:t xml:space="preserve">mending federal legislation to include mandatory rules on access for all new and extensively modified </w:t>
      </w:r>
      <w:proofErr w:type="gramStart"/>
      <w:r w:rsidR="00043C68" w:rsidRPr="00550967">
        <w:rPr>
          <w:rFonts w:asciiTheme="minorHAnsi" w:hAnsiTheme="minorHAnsi" w:cstheme="minorHAnsi"/>
          <w:color w:val="000000" w:themeColor="text1"/>
        </w:rPr>
        <w:t>housing</w:t>
      </w:r>
      <w:r w:rsidR="00205F11">
        <w:rPr>
          <w:rFonts w:asciiTheme="minorHAnsi" w:hAnsiTheme="minorHAnsi" w:cstheme="minorHAnsi"/>
          <w:color w:val="000000" w:themeColor="text1"/>
        </w:rPr>
        <w:t>;</w:t>
      </w:r>
      <w:proofErr w:type="gramEnd"/>
    </w:p>
    <w:p w14:paraId="530F7C13" w14:textId="794F63FB" w:rsidR="00043C68" w:rsidRPr="00550967" w:rsidRDefault="003F65D8" w:rsidP="00550967">
      <w:pPr>
        <w:pStyle w:val="NormalWeb"/>
        <w:numPr>
          <w:ilvl w:val="1"/>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i</w:t>
      </w:r>
      <w:r w:rsidR="00043C68" w:rsidRPr="00550967">
        <w:rPr>
          <w:rFonts w:asciiTheme="minorHAnsi" w:hAnsiTheme="minorHAnsi" w:cstheme="minorHAnsi"/>
          <w:color w:val="000000" w:themeColor="text1"/>
        </w:rPr>
        <w:t xml:space="preserve">ncreasing the range, affordability and accessibility of public and social housing for persons with disabilities, including by implementing a quota for accessible social </w:t>
      </w:r>
      <w:r w:rsidR="00043C68" w:rsidRPr="00550967">
        <w:rPr>
          <w:rFonts w:asciiTheme="minorHAnsi" w:hAnsiTheme="minorHAnsi" w:cstheme="minorHAnsi"/>
          <w:color w:val="000000" w:themeColor="text1"/>
        </w:rPr>
        <w:lastRenderedPageBreak/>
        <w:t xml:space="preserve">housing and by developing regulations and standards to guarantee the progressive application of universal design principles in accessible </w:t>
      </w:r>
      <w:proofErr w:type="gramStart"/>
      <w:r w:rsidR="00043C68" w:rsidRPr="00550967">
        <w:rPr>
          <w:rFonts w:asciiTheme="minorHAnsi" w:hAnsiTheme="minorHAnsi" w:cstheme="minorHAnsi"/>
          <w:color w:val="000000" w:themeColor="text1"/>
        </w:rPr>
        <w:t>housing</w:t>
      </w:r>
      <w:r w:rsidR="00205F11">
        <w:rPr>
          <w:rFonts w:asciiTheme="minorHAnsi" w:hAnsiTheme="minorHAnsi" w:cstheme="minorHAnsi"/>
          <w:color w:val="000000" w:themeColor="text1"/>
        </w:rPr>
        <w:t>;</w:t>
      </w:r>
      <w:proofErr w:type="gramEnd"/>
    </w:p>
    <w:p w14:paraId="2DF12854" w14:textId="371338E7" w:rsidR="00043C68" w:rsidRPr="00550967" w:rsidRDefault="003F65D8" w:rsidP="00550967">
      <w:pPr>
        <w:pStyle w:val="NormalWeb"/>
        <w:numPr>
          <w:ilvl w:val="1"/>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r</w:t>
      </w:r>
      <w:r w:rsidR="00043C68" w:rsidRPr="00550967">
        <w:rPr>
          <w:rFonts w:asciiTheme="minorHAnsi" w:hAnsiTheme="minorHAnsi" w:cstheme="minorHAnsi"/>
          <w:color w:val="000000" w:themeColor="text1"/>
        </w:rPr>
        <w:t xml:space="preserve">evising the Younger People in Residential Aged Care action plan to ensure that by 2025 no person under 65 years of age enters or lives in residential aged </w:t>
      </w:r>
      <w:proofErr w:type="gramStart"/>
      <w:r w:rsidR="00043C68" w:rsidRPr="00550967">
        <w:rPr>
          <w:rFonts w:asciiTheme="minorHAnsi" w:hAnsiTheme="minorHAnsi" w:cstheme="minorHAnsi"/>
          <w:color w:val="000000" w:themeColor="text1"/>
        </w:rPr>
        <w:t>care</w:t>
      </w:r>
      <w:r w:rsidR="00205F11">
        <w:rPr>
          <w:rFonts w:asciiTheme="minorHAnsi" w:hAnsiTheme="minorHAnsi" w:cstheme="minorHAnsi"/>
          <w:color w:val="000000" w:themeColor="text1"/>
        </w:rPr>
        <w:t>;</w:t>
      </w:r>
      <w:proofErr w:type="gramEnd"/>
    </w:p>
    <w:p w14:paraId="36247A69" w14:textId="2965A943" w:rsidR="003F65D8" w:rsidRPr="00550967" w:rsidRDefault="003F65D8" w:rsidP="00550967">
      <w:pPr>
        <w:pStyle w:val="NormalWeb"/>
        <w:numPr>
          <w:ilvl w:val="1"/>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d</w:t>
      </w:r>
      <w:r w:rsidR="00043C68" w:rsidRPr="00550967">
        <w:rPr>
          <w:rFonts w:asciiTheme="minorHAnsi" w:hAnsiTheme="minorHAnsi" w:cstheme="minorHAnsi"/>
          <w:color w:val="000000" w:themeColor="text1"/>
        </w:rPr>
        <w:t xml:space="preserve">eveloping a national framework </w:t>
      </w:r>
      <w:r w:rsidRPr="00550967">
        <w:rPr>
          <w:rFonts w:asciiTheme="minorHAnsi" w:hAnsiTheme="minorHAnsi" w:cstheme="minorHAnsi"/>
          <w:color w:val="000000" w:themeColor="text1"/>
        </w:rPr>
        <w:t>for</w:t>
      </w:r>
      <w:r w:rsidR="00043C68" w:rsidRPr="00550967">
        <w:rPr>
          <w:rFonts w:asciiTheme="minorHAnsi" w:hAnsiTheme="minorHAnsi" w:cstheme="minorHAnsi"/>
          <w:color w:val="000000" w:themeColor="text1"/>
        </w:rPr>
        <w:t xml:space="preserve"> closing all disability-specific residential institutions </w:t>
      </w:r>
      <w:r w:rsidRPr="00550967">
        <w:rPr>
          <w:rFonts w:asciiTheme="minorHAnsi" w:hAnsiTheme="minorHAnsi" w:cstheme="minorHAnsi"/>
          <w:color w:val="000000" w:themeColor="text1"/>
        </w:rPr>
        <w:t>and</w:t>
      </w:r>
      <w:r w:rsidR="00043C68" w:rsidRPr="00550967">
        <w:rPr>
          <w:rFonts w:asciiTheme="minorHAnsi" w:hAnsiTheme="minorHAnsi" w:cstheme="minorHAnsi"/>
          <w:color w:val="000000" w:themeColor="text1"/>
        </w:rPr>
        <w:t xml:space="preserve"> addressing how </w:t>
      </w:r>
      <w:r w:rsidRPr="00550967">
        <w:rPr>
          <w:rFonts w:asciiTheme="minorHAnsi" w:hAnsiTheme="minorHAnsi" w:cstheme="minorHAnsi"/>
          <w:color w:val="000000" w:themeColor="text1"/>
        </w:rPr>
        <w:t>people with disability (including tho</w:t>
      </w:r>
      <w:r w:rsidR="00205F11">
        <w:rPr>
          <w:rFonts w:asciiTheme="minorHAnsi" w:hAnsiTheme="minorHAnsi" w:cstheme="minorHAnsi"/>
          <w:color w:val="000000" w:themeColor="text1"/>
        </w:rPr>
        <w:t>se</w:t>
      </w:r>
      <w:r w:rsidRPr="00550967">
        <w:rPr>
          <w:rFonts w:asciiTheme="minorHAnsi" w:hAnsiTheme="minorHAnsi" w:cstheme="minorHAnsi"/>
          <w:color w:val="000000" w:themeColor="text1"/>
        </w:rPr>
        <w:t xml:space="preserve"> both eligible and</w:t>
      </w:r>
      <w:r w:rsidR="00043C68" w:rsidRPr="00550967">
        <w:rPr>
          <w:rFonts w:asciiTheme="minorHAnsi" w:hAnsiTheme="minorHAnsi" w:cstheme="minorHAnsi"/>
          <w:color w:val="000000" w:themeColor="text1"/>
        </w:rPr>
        <w:t xml:space="preserve"> not eligible for the National Disability Insurance Scheme</w:t>
      </w:r>
      <w:r w:rsidRPr="00550967">
        <w:rPr>
          <w:rFonts w:asciiTheme="minorHAnsi" w:hAnsiTheme="minorHAnsi" w:cstheme="minorHAnsi"/>
          <w:color w:val="000000" w:themeColor="text1"/>
        </w:rPr>
        <w:t>)</w:t>
      </w:r>
      <w:r w:rsidR="00043C68" w:rsidRPr="00550967">
        <w:rPr>
          <w:rFonts w:asciiTheme="minorHAnsi" w:hAnsiTheme="minorHAnsi" w:cstheme="minorHAnsi"/>
          <w:color w:val="000000" w:themeColor="text1"/>
        </w:rPr>
        <w:t xml:space="preserve"> can be supported to </w:t>
      </w:r>
      <w:r w:rsidRPr="00550967">
        <w:rPr>
          <w:rFonts w:asciiTheme="minorHAnsi" w:hAnsiTheme="minorHAnsi" w:cstheme="minorHAnsi"/>
          <w:color w:val="000000" w:themeColor="text1"/>
        </w:rPr>
        <w:t>live independently</w:t>
      </w:r>
      <w:r w:rsidR="00043C68" w:rsidRPr="00550967">
        <w:rPr>
          <w:rFonts w:asciiTheme="minorHAnsi" w:hAnsiTheme="minorHAnsi" w:cstheme="minorHAnsi"/>
          <w:color w:val="000000" w:themeColor="text1"/>
        </w:rPr>
        <w:t xml:space="preserve"> in the community.</w:t>
      </w:r>
      <w:r w:rsidR="00E75933">
        <w:rPr>
          <w:rFonts w:asciiTheme="minorHAnsi" w:hAnsiTheme="minorHAnsi" w:cstheme="minorHAnsi"/>
          <w:color w:val="000000" w:themeColor="text1"/>
        </w:rPr>
        <w:br/>
      </w:r>
    </w:p>
    <w:p w14:paraId="0E7AB634" w14:textId="7A04C739" w:rsidR="00550967" w:rsidRPr="00550967" w:rsidRDefault="003F65D8" w:rsidP="00550967">
      <w:pPr>
        <w:pStyle w:val="NormalWeb"/>
        <w:numPr>
          <w:ilvl w:val="0"/>
          <w:numId w:val="42"/>
        </w:numPr>
        <w:spacing w:line="276" w:lineRule="auto"/>
        <w:rPr>
          <w:rFonts w:asciiTheme="minorHAnsi" w:hAnsiTheme="minorHAnsi" w:cstheme="minorHAnsi"/>
          <w:color w:val="000000" w:themeColor="text1"/>
        </w:rPr>
      </w:pPr>
      <w:r w:rsidRPr="00550967">
        <w:rPr>
          <w:rFonts w:asciiTheme="minorHAnsi" w:hAnsiTheme="minorHAnsi" w:cstheme="minorHAnsi"/>
          <w:color w:val="000000" w:themeColor="text1"/>
        </w:rPr>
        <w:t>Implement the recommendations made by the Committee on the Elimination of Discrimination against Women in its 2018 Concluding Observations,</w:t>
      </w:r>
      <w:r w:rsidRPr="00550967">
        <w:rPr>
          <w:rStyle w:val="EndnoteReference"/>
          <w:rFonts w:asciiTheme="minorHAnsi" w:hAnsiTheme="minorHAnsi" w:cstheme="minorHAnsi"/>
          <w:color w:val="000000" w:themeColor="text1"/>
        </w:rPr>
        <w:endnoteReference w:id="55"/>
      </w:r>
      <w:r w:rsidR="00550967" w:rsidRPr="00550967">
        <w:rPr>
          <w:rFonts w:asciiTheme="minorHAnsi" w:hAnsiTheme="minorHAnsi" w:cstheme="minorHAnsi"/>
          <w:color w:val="000000" w:themeColor="text1"/>
        </w:rPr>
        <w:t xml:space="preserve"> including by taking steps to enhance access for women (and particularly women with disability) to affordable housing, both public and private</w:t>
      </w:r>
      <w:r w:rsidR="00205F11">
        <w:rPr>
          <w:rFonts w:asciiTheme="minorHAnsi" w:hAnsiTheme="minorHAnsi" w:cstheme="minorHAnsi"/>
          <w:color w:val="000000" w:themeColor="text1"/>
        </w:rPr>
        <w:t>.</w:t>
      </w:r>
      <w:r w:rsidR="00E75933">
        <w:rPr>
          <w:rFonts w:asciiTheme="minorHAnsi" w:hAnsiTheme="minorHAnsi" w:cstheme="minorHAnsi"/>
          <w:color w:val="000000" w:themeColor="text1"/>
        </w:rPr>
        <w:br/>
      </w:r>
    </w:p>
    <w:p w14:paraId="35F0626F" w14:textId="7EA562AD" w:rsidR="003F65D8" w:rsidRPr="00E75933" w:rsidRDefault="00550967" w:rsidP="00550967">
      <w:pPr>
        <w:pStyle w:val="NormalWeb"/>
        <w:numPr>
          <w:ilvl w:val="0"/>
          <w:numId w:val="42"/>
        </w:numPr>
        <w:spacing w:line="276" w:lineRule="auto"/>
        <w:rPr>
          <w:rFonts w:asciiTheme="minorHAnsi" w:hAnsiTheme="minorHAnsi" w:cstheme="minorHAnsi"/>
          <w:color w:val="000000" w:themeColor="text1"/>
        </w:rPr>
      </w:pPr>
      <w:r w:rsidRPr="00E75933">
        <w:rPr>
          <w:rFonts w:asciiTheme="minorHAnsi" w:hAnsiTheme="minorHAnsi" w:cstheme="minorHAnsi"/>
          <w:color w:val="000000" w:themeColor="text1"/>
        </w:rPr>
        <w:t>Implement the recommendations made by the Committee on Economic, Social and Cultural Rights in its 2017 Concluding Observations,</w:t>
      </w:r>
      <w:r w:rsidRPr="00E75933">
        <w:rPr>
          <w:rStyle w:val="EndnoteReference"/>
          <w:rFonts w:asciiTheme="minorHAnsi" w:hAnsiTheme="minorHAnsi" w:cstheme="minorHAnsi"/>
          <w:color w:val="000000" w:themeColor="text1"/>
        </w:rPr>
        <w:endnoteReference w:id="56"/>
      </w:r>
      <w:r w:rsidRPr="00E75933">
        <w:rPr>
          <w:rFonts w:asciiTheme="minorHAnsi" w:hAnsiTheme="minorHAnsi" w:cstheme="minorHAnsi"/>
          <w:color w:val="000000" w:themeColor="text1"/>
        </w:rPr>
        <w:t xml:space="preserve"> including by: </w:t>
      </w:r>
    </w:p>
    <w:p w14:paraId="198E4B2F" w14:textId="40E02C8B" w:rsidR="00550967" w:rsidRPr="00550967" w:rsidRDefault="00550967" w:rsidP="00550967">
      <w:pPr>
        <w:pStyle w:val="ListParagraph"/>
        <w:numPr>
          <w:ilvl w:val="1"/>
          <w:numId w:val="42"/>
        </w:numPr>
        <w:spacing w:line="276" w:lineRule="auto"/>
        <w:jc w:val="both"/>
        <w:rPr>
          <w:rFonts w:asciiTheme="minorHAnsi" w:hAnsiTheme="minorHAnsi" w:cstheme="minorHAnsi"/>
          <w:color w:val="000000" w:themeColor="text1"/>
        </w:rPr>
      </w:pPr>
      <w:r w:rsidRPr="00550967">
        <w:rPr>
          <w:rFonts w:asciiTheme="minorHAnsi" w:hAnsiTheme="minorHAnsi" w:cstheme="minorHAnsi"/>
          <w:color w:val="000000" w:themeColor="text1"/>
        </w:rPr>
        <w:t xml:space="preserve">adopting and implementing a comprehensive strategy to combat poverty and promote social inclusion, with particular attention to people with disability and other disadvantaged and marginalised individuals and </w:t>
      </w:r>
      <w:proofErr w:type="gramStart"/>
      <w:r w:rsidRPr="00550967">
        <w:rPr>
          <w:rFonts w:asciiTheme="minorHAnsi" w:hAnsiTheme="minorHAnsi" w:cstheme="minorHAnsi"/>
          <w:color w:val="000000" w:themeColor="text1"/>
        </w:rPr>
        <w:t>groups;</w:t>
      </w:r>
      <w:proofErr w:type="gramEnd"/>
    </w:p>
    <w:p w14:paraId="00787E04" w14:textId="77777777" w:rsidR="00550967" w:rsidRPr="00550967" w:rsidRDefault="00550967" w:rsidP="00550967">
      <w:pPr>
        <w:pStyle w:val="ListParagraph"/>
        <w:numPr>
          <w:ilvl w:val="1"/>
          <w:numId w:val="42"/>
        </w:numPr>
        <w:spacing w:line="276" w:lineRule="auto"/>
        <w:jc w:val="both"/>
        <w:rPr>
          <w:rFonts w:asciiTheme="minorHAnsi" w:hAnsiTheme="minorHAnsi" w:cstheme="minorHAnsi"/>
          <w:color w:val="000000" w:themeColor="text1"/>
        </w:rPr>
      </w:pPr>
      <w:r w:rsidRPr="00550967">
        <w:rPr>
          <w:rFonts w:asciiTheme="minorHAnsi" w:hAnsiTheme="minorHAnsi" w:cstheme="minorHAnsi"/>
          <w:color w:val="000000" w:themeColor="text1"/>
        </w:rPr>
        <w:t xml:space="preserve">collecting disaggregated data on the extent and depth of </w:t>
      </w:r>
      <w:proofErr w:type="gramStart"/>
      <w:r w:rsidRPr="00550967">
        <w:rPr>
          <w:rFonts w:asciiTheme="minorHAnsi" w:hAnsiTheme="minorHAnsi" w:cstheme="minorHAnsi"/>
          <w:color w:val="000000" w:themeColor="text1"/>
        </w:rPr>
        <w:t>poverty;</w:t>
      </w:r>
      <w:proofErr w:type="gramEnd"/>
      <w:r w:rsidRPr="00550967">
        <w:rPr>
          <w:rFonts w:asciiTheme="minorHAnsi" w:hAnsiTheme="minorHAnsi" w:cstheme="minorHAnsi"/>
          <w:color w:val="000000" w:themeColor="text1"/>
        </w:rPr>
        <w:t xml:space="preserve"> </w:t>
      </w:r>
    </w:p>
    <w:p w14:paraId="0FBF52A6" w14:textId="77777777" w:rsidR="00550967" w:rsidRPr="00550967" w:rsidRDefault="00550967" w:rsidP="00550967">
      <w:pPr>
        <w:pStyle w:val="ListParagraph"/>
        <w:numPr>
          <w:ilvl w:val="1"/>
          <w:numId w:val="42"/>
        </w:numPr>
        <w:spacing w:line="276" w:lineRule="auto"/>
        <w:jc w:val="both"/>
        <w:rPr>
          <w:rFonts w:asciiTheme="minorHAnsi" w:hAnsiTheme="minorHAnsi" w:cstheme="minorHAnsi"/>
          <w:color w:val="000000" w:themeColor="text1"/>
        </w:rPr>
      </w:pPr>
      <w:r w:rsidRPr="00550967">
        <w:rPr>
          <w:rFonts w:asciiTheme="minorHAnsi" w:hAnsiTheme="minorHAnsi" w:cstheme="minorHAnsi"/>
          <w:color w:val="000000" w:themeColor="text1"/>
        </w:rPr>
        <w:t xml:space="preserve">ensuring that a comprehensive national housing strategy takes into account the human rights of cohorts most vulnerable to homelessness, including people with </w:t>
      </w:r>
      <w:proofErr w:type="gramStart"/>
      <w:r w:rsidRPr="00550967">
        <w:rPr>
          <w:rFonts w:asciiTheme="minorHAnsi" w:hAnsiTheme="minorHAnsi" w:cstheme="minorHAnsi"/>
          <w:color w:val="000000" w:themeColor="text1"/>
        </w:rPr>
        <w:t>disability;</w:t>
      </w:r>
      <w:proofErr w:type="gramEnd"/>
    </w:p>
    <w:p w14:paraId="2C12DCA0" w14:textId="77777777" w:rsidR="00550967" w:rsidRPr="00550967" w:rsidRDefault="00550967" w:rsidP="00550967">
      <w:pPr>
        <w:pStyle w:val="ListParagraph"/>
        <w:numPr>
          <w:ilvl w:val="1"/>
          <w:numId w:val="42"/>
        </w:numPr>
        <w:spacing w:line="276" w:lineRule="auto"/>
        <w:jc w:val="both"/>
        <w:rPr>
          <w:rFonts w:asciiTheme="minorHAnsi" w:hAnsiTheme="minorHAnsi" w:cstheme="minorHAnsi"/>
          <w:color w:val="000000" w:themeColor="text1"/>
        </w:rPr>
      </w:pPr>
      <w:r w:rsidRPr="00550967">
        <w:rPr>
          <w:rFonts w:asciiTheme="minorHAnsi" w:hAnsiTheme="minorHAnsi" w:cstheme="minorHAnsi"/>
          <w:color w:val="000000" w:themeColor="text1"/>
        </w:rPr>
        <w:t xml:space="preserve">increasing investments in affordable housing and social </w:t>
      </w:r>
      <w:proofErr w:type="gramStart"/>
      <w:r w:rsidRPr="00550967">
        <w:rPr>
          <w:rFonts w:asciiTheme="minorHAnsi" w:hAnsiTheme="minorHAnsi" w:cstheme="minorHAnsi"/>
          <w:color w:val="000000" w:themeColor="text1"/>
        </w:rPr>
        <w:t>housing;</w:t>
      </w:r>
      <w:proofErr w:type="gramEnd"/>
      <w:r w:rsidRPr="00550967">
        <w:rPr>
          <w:rFonts w:asciiTheme="minorHAnsi" w:hAnsiTheme="minorHAnsi" w:cstheme="minorHAnsi"/>
          <w:color w:val="000000" w:themeColor="text1"/>
        </w:rPr>
        <w:t xml:space="preserve"> </w:t>
      </w:r>
    </w:p>
    <w:p w14:paraId="64056CF4" w14:textId="5B4F9052" w:rsidR="00550967" w:rsidRPr="00550967" w:rsidRDefault="00550967" w:rsidP="00550967">
      <w:pPr>
        <w:pStyle w:val="ListParagraph"/>
        <w:numPr>
          <w:ilvl w:val="1"/>
          <w:numId w:val="42"/>
        </w:numPr>
        <w:spacing w:line="276" w:lineRule="auto"/>
        <w:jc w:val="both"/>
        <w:rPr>
          <w:rFonts w:asciiTheme="minorHAnsi" w:hAnsiTheme="minorHAnsi" w:cstheme="minorHAnsi"/>
          <w:color w:val="000000" w:themeColor="text1"/>
        </w:rPr>
      </w:pPr>
      <w:r w:rsidRPr="00550967">
        <w:rPr>
          <w:rFonts w:asciiTheme="minorHAnsi" w:hAnsiTheme="minorHAnsi" w:cstheme="minorHAnsi"/>
          <w:color w:val="000000" w:themeColor="text1"/>
        </w:rPr>
        <w:t>taking measures to identify and implement alternative living solutions and prioritise community-based living settings for people with cognitive or psychosocial disability.</w:t>
      </w:r>
      <w:r w:rsidR="00E75933">
        <w:rPr>
          <w:rFonts w:asciiTheme="minorHAnsi" w:hAnsiTheme="minorHAnsi" w:cstheme="minorHAnsi"/>
          <w:color w:val="000000" w:themeColor="text1"/>
        </w:rPr>
        <w:br/>
      </w:r>
    </w:p>
    <w:p w14:paraId="61870E43" w14:textId="3FB14AE2" w:rsidR="003F65D8" w:rsidRPr="00205F11" w:rsidRDefault="003F65D8" w:rsidP="00550967">
      <w:pPr>
        <w:pStyle w:val="NormalWeb"/>
        <w:numPr>
          <w:ilvl w:val="0"/>
          <w:numId w:val="42"/>
        </w:numPr>
        <w:spacing w:line="276" w:lineRule="auto"/>
        <w:rPr>
          <w:rFonts w:asciiTheme="minorHAnsi" w:hAnsiTheme="minorHAnsi" w:cstheme="minorHAnsi"/>
          <w:color w:val="000000" w:themeColor="text1"/>
        </w:rPr>
      </w:pPr>
      <w:r w:rsidRPr="00205F11">
        <w:rPr>
          <w:rFonts w:asciiTheme="minorHAnsi" w:hAnsiTheme="minorHAnsi" w:cstheme="minorHAnsi"/>
          <w:color w:val="000000" w:themeColor="text1"/>
        </w:rPr>
        <w:t>Improve data collection, including by collecting and publicly reporting on housing and homelessness data that is disaggregated by gender, disability, disability type, and other demographic information. This includes data in relation to homelessness, access to and experiences of homelessness services, private housing, social and public housing, crisis and short-term accommodation, and disability-specific residential settings.</w:t>
      </w:r>
      <w:r w:rsidR="000A4EDC" w:rsidRPr="00205F11">
        <w:rPr>
          <w:rFonts w:asciiTheme="minorHAnsi" w:hAnsiTheme="minorHAnsi" w:cstheme="minorHAnsi"/>
          <w:color w:val="000000" w:themeColor="text1"/>
        </w:rPr>
        <w:br/>
      </w:r>
    </w:p>
    <w:p w14:paraId="5E55C78E" w14:textId="54182912" w:rsidR="004B0E48" w:rsidRPr="003F65D8" w:rsidRDefault="00205F11" w:rsidP="00205F11">
      <w:pPr>
        <w:pStyle w:val="ListParagraph"/>
        <w:numPr>
          <w:ilvl w:val="0"/>
          <w:numId w:val="42"/>
        </w:numPr>
        <w:spacing w:after="0" w:line="276" w:lineRule="auto"/>
        <w:rPr>
          <w:rFonts w:asciiTheme="minorHAnsi" w:hAnsiTheme="minorHAnsi" w:cstheme="minorHAnsi"/>
          <w:b/>
          <w:bCs/>
          <w:color w:val="004479"/>
        </w:rPr>
      </w:pPr>
      <w:r w:rsidRPr="00205F11">
        <w:rPr>
          <w:rFonts w:asciiTheme="minorHAnsi" w:hAnsiTheme="minorHAnsi" w:cstheme="minorHAnsi"/>
          <w:color w:val="000000" w:themeColor="text1"/>
        </w:rPr>
        <w:t xml:space="preserve">Implement mechanisms and initiatives </w:t>
      </w:r>
      <w:r w:rsidR="000A4EDC" w:rsidRPr="00205F11">
        <w:rPr>
          <w:rFonts w:asciiTheme="minorHAnsi" w:hAnsiTheme="minorHAnsi" w:cstheme="minorHAnsi"/>
          <w:color w:val="000000" w:themeColor="text1"/>
        </w:rPr>
        <w:t>to promote accessibility</w:t>
      </w:r>
      <w:r w:rsidRPr="00205F11">
        <w:rPr>
          <w:rFonts w:asciiTheme="minorHAnsi" w:hAnsiTheme="minorHAnsi" w:cstheme="minorHAnsi"/>
          <w:color w:val="000000" w:themeColor="text1"/>
        </w:rPr>
        <w:t xml:space="preserve">, </w:t>
      </w:r>
      <w:proofErr w:type="gramStart"/>
      <w:r w:rsidR="000A4EDC" w:rsidRPr="00205F11">
        <w:rPr>
          <w:rFonts w:asciiTheme="minorHAnsi" w:hAnsiTheme="minorHAnsi" w:cstheme="minorHAnsi"/>
          <w:color w:val="000000" w:themeColor="text1"/>
        </w:rPr>
        <w:t>affordability</w:t>
      </w:r>
      <w:proofErr w:type="gramEnd"/>
      <w:r w:rsidRPr="00205F11">
        <w:rPr>
          <w:rFonts w:asciiTheme="minorHAnsi" w:hAnsiTheme="minorHAnsi" w:cstheme="minorHAnsi"/>
          <w:color w:val="000000" w:themeColor="text1"/>
        </w:rPr>
        <w:t xml:space="preserve"> and flexibility</w:t>
      </w:r>
      <w:r w:rsidR="000A4EDC" w:rsidRPr="00205F11">
        <w:rPr>
          <w:rFonts w:asciiTheme="minorHAnsi" w:hAnsiTheme="minorHAnsi" w:cstheme="minorHAnsi"/>
          <w:color w:val="000000" w:themeColor="text1"/>
        </w:rPr>
        <w:t xml:space="preserve"> in the private rental market, </w:t>
      </w:r>
      <w:r w:rsidRPr="00205F11">
        <w:rPr>
          <w:rFonts w:asciiTheme="minorHAnsi" w:hAnsiTheme="minorHAnsi" w:cstheme="minorHAnsi"/>
          <w:color w:val="000000" w:themeColor="text1"/>
        </w:rPr>
        <w:t xml:space="preserve">including in relation to </w:t>
      </w:r>
      <w:r w:rsidR="000A4EDC" w:rsidRPr="00205F11">
        <w:rPr>
          <w:rFonts w:asciiTheme="minorHAnsi" w:hAnsiTheme="minorHAnsi" w:cstheme="minorHAnsi"/>
          <w:color w:val="000000" w:themeColor="text1"/>
        </w:rPr>
        <w:t xml:space="preserve">modifications and alterations </w:t>
      </w:r>
      <w:r w:rsidRPr="00205F11">
        <w:rPr>
          <w:rFonts w:asciiTheme="minorHAnsi" w:hAnsiTheme="minorHAnsi" w:cstheme="minorHAnsi"/>
          <w:color w:val="000000" w:themeColor="text1"/>
        </w:rPr>
        <w:t xml:space="preserve">in </w:t>
      </w:r>
      <w:r w:rsidR="000A4EDC" w:rsidRPr="00205F11">
        <w:rPr>
          <w:rFonts w:asciiTheme="minorHAnsi" w:hAnsiTheme="minorHAnsi" w:cstheme="minorHAnsi"/>
          <w:color w:val="000000" w:themeColor="text1"/>
        </w:rPr>
        <w:t>existing rental properties</w:t>
      </w:r>
      <w:r w:rsidRPr="00205F11">
        <w:rPr>
          <w:rFonts w:asciiTheme="minorHAnsi" w:hAnsiTheme="minorHAnsi" w:cstheme="minorHAnsi"/>
          <w:color w:val="000000" w:themeColor="text1"/>
        </w:rPr>
        <w:t>, and the availability of accessibility information</w:t>
      </w:r>
      <w:r w:rsidR="000A4EDC" w:rsidRPr="00205F11">
        <w:rPr>
          <w:rFonts w:asciiTheme="minorHAnsi" w:hAnsiTheme="minorHAnsi" w:cstheme="minorHAnsi"/>
          <w:color w:val="000000" w:themeColor="text1"/>
        </w:rPr>
        <w:t xml:space="preserve">. </w:t>
      </w:r>
      <w:r w:rsidRPr="00205F11">
        <w:rPr>
          <w:rFonts w:asciiTheme="minorHAnsi" w:hAnsiTheme="minorHAnsi" w:cstheme="minorHAnsi"/>
          <w:color w:val="000000" w:themeColor="text1"/>
        </w:rPr>
        <w:t>This includes by ensuring accountability for accommodation providers</w:t>
      </w:r>
      <w:r>
        <w:rPr>
          <w:rFonts w:asciiTheme="minorHAnsi" w:hAnsiTheme="minorHAnsi" w:cstheme="minorHAnsi"/>
          <w:color w:val="000000" w:themeColor="text1"/>
        </w:rPr>
        <w:t xml:space="preserve">, </w:t>
      </w:r>
      <w:r w:rsidRPr="00205F11">
        <w:rPr>
          <w:rFonts w:asciiTheme="minorHAnsi" w:hAnsiTheme="minorHAnsi" w:cstheme="minorHAnsi"/>
          <w:color w:val="000000" w:themeColor="text1"/>
        </w:rPr>
        <w:t>and greater protections for tenants and occupants.</w:t>
      </w:r>
      <w:r w:rsidR="000A4EDC" w:rsidRPr="00205F11">
        <w:rPr>
          <w:rFonts w:asciiTheme="minorHAnsi" w:hAnsiTheme="minorHAnsi" w:cstheme="minorHAnsi"/>
          <w:color w:val="000000" w:themeColor="text1"/>
        </w:rPr>
        <w:br/>
      </w:r>
      <w:r w:rsidR="004B0E48" w:rsidRPr="003F65D8">
        <w:rPr>
          <w:rFonts w:asciiTheme="minorHAnsi" w:hAnsiTheme="minorHAnsi" w:cstheme="minorHAnsi"/>
          <w:b/>
          <w:bCs/>
          <w:color w:val="004479"/>
        </w:rPr>
        <w:br w:type="page"/>
      </w:r>
    </w:p>
    <w:p w14:paraId="093140DB" w14:textId="26567867" w:rsidR="006D4FEE" w:rsidRPr="004B0E48" w:rsidRDefault="006D4FEE" w:rsidP="004B0E48">
      <w:pPr>
        <w:spacing w:line="276" w:lineRule="auto"/>
        <w:rPr>
          <w:rFonts w:asciiTheme="minorHAnsi" w:hAnsiTheme="minorHAnsi" w:cstheme="minorHAnsi"/>
          <w:color w:val="000000" w:themeColor="text1"/>
        </w:rPr>
      </w:pPr>
      <w:r w:rsidRPr="004B0E48">
        <w:rPr>
          <w:rFonts w:ascii="Calibri" w:hAnsi="Calibri" w:cs="Calibri"/>
          <w:b/>
          <w:bCs/>
          <w:color w:val="004479"/>
          <w:sz w:val="32"/>
          <w:szCs w:val="32"/>
        </w:rPr>
        <w:lastRenderedPageBreak/>
        <w:t>ENDNOTES</w:t>
      </w:r>
    </w:p>
    <w:p w14:paraId="79CBBAFA" w14:textId="77777777" w:rsidR="0004018A" w:rsidRPr="0004018A" w:rsidRDefault="0004018A" w:rsidP="0004018A">
      <w:pPr>
        <w:rPr>
          <w:rFonts w:ascii="Calibri" w:hAnsi="Calibri" w:cs="Calibri"/>
        </w:rPr>
      </w:pPr>
    </w:p>
    <w:sectPr w:rsidR="0004018A" w:rsidRPr="0004018A" w:rsidSect="0004018A">
      <w:footerReference w:type="even" r:id="rId15"/>
      <w:footerReference w:type="default" r:id="rId16"/>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DCF6" w14:textId="77777777" w:rsidR="004244B0" w:rsidRDefault="004244B0" w:rsidP="0004018A">
      <w:r>
        <w:separator/>
      </w:r>
    </w:p>
  </w:endnote>
  <w:endnote w:type="continuationSeparator" w:id="0">
    <w:p w14:paraId="1C23FBE3" w14:textId="77777777" w:rsidR="004244B0" w:rsidRDefault="004244B0" w:rsidP="0004018A">
      <w:r>
        <w:continuationSeparator/>
      </w:r>
    </w:p>
  </w:endnote>
  <w:endnote w:id="1">
    <w:p w14:paraId="293BB194" w14:textId="77777777" w:rsidR="0004018A" w:rsidRPr="00550967" w:rsidRDefault="0004018A" w:rsidP="003F65D8">
      <w:pPr>
        <w:pStyle w:val="EndnoteText"/>
        <w:rPr>
          <w:rFonts w:asciiTheme="minorHAnsi" w:hAnsiTheme="minorHAnsi" w:cstheme="minorHAnsi"/>
          <w:color w:val="000000" w:themeColor="text1"/>
          <w:sz w:val="18"/>
          <w:szCs w:val="18"/>
        </w:rPr>
      </w:pPr>
      <w:r w:rsidRPr="00550967">
        <w:rPr>
          <w:rFonts w:asciiTheme="minorHAnsi" w:hAnsiTheme="minorHAnsi" w:cstheme="minorHAnsi"/>
          <w:color w:val="000000" w:themeColor="text1"/>
          <w:sz w:val="18"/>
          <w:szCs w:val="18"/>
          <w:vertAlign w:val="superscript"/>
        </w:rPr>
        <w:endnoteRef/>
      </w:r>
      <w:r w:rsidRPr="00550967">
        <w:rPr>
          <w:rFonts w:asciiTheme="minorHAnsi" w:hAnsiTheme="minorHAnsi" w:cstheme="minorHAnsi"/>
          <w:color w:val="000000" w:themeColor="text1"/>
          <w:sz w:val="18"/>
          <w:szCs w:val="18"/>
          <w:vertAlign w:val="superscript"/>
        </w:rPr>
        <w:t xml:space="preserve"> </w:t>
      </w:r>
      <w:r w:rsidRPr="00550967">
        <w:rPr>
          <w:rFonts w:asciiTheme="minorHAnsi" w:hAnsiTheme="minorHAnsi" w:cstheme="minorHAnsi"/>
          <w:color w:val="000000" w:themeColor="text1"/>
          <w:sz w:val="18"/>
          <w:szCs w:val="18"/>
        </w:rPr>
        <w:t>Committee on the Rights of Persons with Disabilities, General Comment No. 7 on the Participation of Persons with Disabilities, Including Children with Disabilities, through Their Representative Organizations, in the Implementing and Monitoring of the Convention, UN Doc CRPD/C/GC/7 (9 November 2018).</w:t>
      </w:r>
    </w:p>
  </w:endnote>
  <w:endnote w:id="2">
    <w:p w14:paraId="02407426" w14:textId="6EE60751" w:rsidR="00ED47A9" w:rsidRPr="00550967" w:rsidRDefault="00ED47A9"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802F0A" w:rsidRPr="00550967">
        <w:rPr>
          <w:rFonts w:asciiTheme="minorHAnsi" w:hAnsiTheme="minorHAnsi" w:cstheme="minorHAnsi"/>
          <w:color w:val="000000" w:themeColor="text1"/>
          <w:sz w:val="18"/>
          <w:szCs w:val="18"/>
          <w:lang w:val="en-AU"/>
        </w:rPr>
        <w:t>Committee on Economic, Social and Cultural Rights, General Comment 4, The right to adequate housing (Sixth session, 1991), U.N. Doc. E/1992/23, annex III at 114 (1991), reprinted in Compilation of General Comments and General Recommendations Adopted by Human Rights Treaty Bodies, U.N. Doc. HRI/GEN/1/Rev.6 at 18 (2003). </w:t>
      </w:r>
    </w:p>
  </w:endnote>
  <w:endnote w:id="3">
    <w:p w14:paraId="391CC9EF" w14:textId="77777777" w:rsidR="0055370E" w:rsidRPr="00550967" w:rsidRDefault="0055370E" w:rsidP="0055370E">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Pr="00550967">
        <w:rPr>
          <w:rFonts w:asciiTheme="minorHAnsi" w:hAnsiTheme="minorHAnsi" w:cstheme="minorHAnsi"/>
          <w:color w:val="000000" w:themeColor="text1"/>
          <w:sz w:val="18"/>
          <w:szCs w:val="18"/>
          <w:lang w:val="en-AU"/>
        </w:rPr>
        <w:t xml:space="preserve">UN Office of the High Commissioner for Human Rights (2009) </w:t>
      </w:r>
      <w:r w:rsidRPr="00550967">
        <w:rPr>
          <w:rFonts w:asciiTheme="minorHAnsi" w:hAnsiTheme="minorHAnsi" w:cstheme="minorHAnsi"/>
          <w:i/>
          <w:iCs/>
          <w:color w:val="000000" w:themeColor="text1"/>
          <w:sz w:val="18"/>
          <w:szCs w:val="18"/>
          <w:lang w:val="en-AU"/>
        </w:rPr>
        <w:t>Fact Sheet No. 21, The Human Right to Adequate Housing</w:t>
      </w:r>
      <w:r w:rsidRPr="00550967">
        <w:rPr>
          <w:rFonts w:asciiTheme="minorHAnsi" w:hAnsiTheme="minorHAnsi" w:cstheme="minorHAnsi"/>
          <w:color w:val="000000" w:themeColor="text1"/>
          <w:sz w:val="18"/>
          <w:szCs w:val="18"/>
          <w:lang w:val="en-AU"/>
        </w:rPr>
        <w:t xml:space="preserve">, November 2009, Fact Sheet No. 21/Rev.1. </w:t>
      </w:r>
      <w:hyperlink r:id="rId1" w:history="1">
        <w:r w:rsidRPr="00550967">
          <w:rPr>
            <w:rStyle w:val="Hyperlink"/>
            <w:rFonts w:asciiTheme="minorHAnsi" w:hAnsiTheme="minorHAnsi" w:cstheme="minorHAnsi"/>
            <w:color w:val="000000" w:themeColor="text1"/>
            <w:sz w:val="18"/>
            <w:szCs w:val="18"/>
            <w:lang w:val="en-AU"/>
          </w:rPr>
          <w:t>https://www.refworld.org/docid/479477400.html</w:t>
        </w:r>
      </w:hyperlink>
      <w:r w:rsidRPr="00550967">
        <w:rPr>
          <w:rFonts w:asciiTheme="minorHAnsi" w:hAnsiTheme="minorHAnsi" w:cstheme="minorHAnsi"/>
          <w:color w:val="000000" w:themeColor="text1"/>
          <w:sz w:val="18"/>
          <w:szCs w:val="18"/>
          <w:lang w:val="en-AU"/>
        </w:rPr>
        <w:t xml:space="preserve">. </w:t>
      </w:r>
    </w:p>
  </w:endnote>
  <w:endnote w:id="4">
    <w:p w14:paraId="1FB397D1" w14:textId="321CFE00" w:rsidR="00373238" w:rsidRPr="00550967" w:rsidRDefault="00373238"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9B3203" w:rsidRPr="00550967">
        <w:rPr>
          <w:rFonts w:asciiTheme="minorHAnsi" w:hAnsiTheme="minorHAnsi" w:cstheme="minorHAnsi"/>
          <w:color w:val="000000" w:themeColor="text1"/>
          <w:sz w:val="18"/>
          <w:szCs w:val="18"/>
          <w:lang w:val="en-AU"/>
        </w:rPr>
        <w:t xml:space="preserve">UN Office of the High Commissioner for Human Rights (2009) </w:t>
      </w:r>
      <w:r w:rsidR="009B3203" w:rsidRPr="00550967">
        <w:rPr>
          <w:rFonts w:asciiTheme="minorHAnsi" w:hAnsiTheme="minorHAnsi" w:cstheme="minorHAnsi"/>
          <w:i/>
          <w:iCs/>
          <w:color w:val="000000" w:themeColor="text1"/>
          <w:sz w:val="18"/>
          <w:szCs w:val="18"/>
          <w:lang w:val="en-AU"/>
        </w:rPr>
        <w:t>Fact Sheet No. 21, The Human Right to Adequate Housing</w:t>
      </w:r>
      <w:r w:rsidR="009B3203" w:rsidRPr="00550967">
        <w:rPr>
          <w:rFonts w:asciiTheme="minorHAnsi" w:hAnsiTheme="minorHAnsi" w:cstheme="minorHAnsi"/>
          <w:color w:val="000000" w:themeColor="text1"/>
          <w:sz w:val="18"/>
          <w:szCs w:val="18"/>
          <w:lang w:val="en-AU"/>
        </w:rPr>
        <w:t xml:space="preserve">, November 2009, Fact Sheet No. 21/Rev.1. </w:t>
      </w:r>
      <w:hyperlink r:id="rId2" w:history="1">
        <w:r w:rsidR="009B3203" w:rsidRPr="00550967">
          <w:rPr>
            <w:rStyle w:val="Hyperlink"/>
            <w:rFonts w:asciiTheme="minorHAnsi" w:hAnsiTheme="minorHAnsi" w:cstheme="minorHAnsi"/>
            <w:color w:val="000000" w:themeColor="text1"/>
            <w:sz w:val="18"/>
            <w:szCs w:val="18"/>
            <w:lang w:val="en-AU"/>
          </w:rPr>
          <w:t>https://www.refworld.org/docid/479477400.html</w:t>
        </w:r>
      </w:hyperlink>
      <w:r w:rsidR="009B3203" w:rsidRPr="00550967">
        <w:rPr>
          <w:rFonts w:asciiTheme="minorHAnsi" w:hAnsiTheme="minorHAnsi" w:cstheme="minorHAnsi"/>
          <w:color w:val="000000" w:themeColor="text1"/>
          <w:sz w:val="18"/>
          <w:szCs w:val="18"/>
          <w:lang w:val="en-AU"/>
        </w:rPr>
        <w:t xml:space="preserve">. </w:t>
      </w:r>
    </w:p>
  </w:endnote>
  <w:endnote w:id="5">
    <w:p w14:paraId="59060E67" w14:textId="64EBCAD8" w:rsidR="001501DE" w:rsidRPr="00550967" w:rsidRDefault="001501DE"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lang w:val="en-AU"/>
        </w:rPr>
        <w:t>UN Committee on Economic, Social and Cultural Rights (CESCR), </w:t>
      </w:r>
      <w:r w:rsidR="003C7EAA" w:rsidRPr="00550967">
        <w:rPr>
          <w:rFonts w:asciiTheme="minorHAnsi" w:hAnsiTheme="minorHAnsi" w:cstheme="minorHAnsi"/>
          <w:i/>
          <w:iCs/>
          <w:color w:val="000000" w:themeColor="text1"/>
          <w:sz w:val="18"/>
          <w:szCs w:val="18"/>
          <w:lang w:val="en-AU"/>
        </w:rPr>
        <w:t>General Comment No. 5: Persons with Disabilities</w:t>
      </w:r>
      <w:r w:rsidR="003C7EAA" w:rsidRPr="00550967">
        <w:rPr>
          <w:rFonts w:asciiTheme="minorHAnsi" w:hAnsiTheme="minorHAnsi" w:cstheme="minorHAnsi"/>
          <w:color w:val="000000" w:themeColor="text1"/>
          <w:sz w:val="18"/>
          <w:szCs w:val="18"/>
          <w:lang w:val="en-AU"/>
        </w:rPr>
        <w:t>, 9 December 1994, E/1995/22 &lt;https://www.refworld.org/docid/4538838f0.html&gt;.</w:t>
      </w:r>
    </w:p>
  </w:endnote>
  <w:endnote w:id="6">
    <w:p w14:paraId="353696B8" w14:textId="69AA4A04" w:rsidR="0055370E" w:rsidRPr="0055370E" w:rsidRDefault="0055370E">
      <w:pPr>
        <w:pStyle w:val="EndnoteText"/>
        <w:rPr>
          <w:lang w:val="en-AU"/>
        </w:rPr>
      </w:pPr>
      <w:r>
        <w:rPr>
          <w:rStyle w:val="EndnoteReference"/>
        </w:rPr>
        <w:endnoteRef/>
      </w:r>
      <w:r>
        <w:t xml:space="preserve"> </w:t>
      </w:r>
      <w:r w:rsidRPr="00550967">
        <w:rPr>
          <w:rFonts w:asciiTheme="minorHAnsi" w:hAnsiTheme="minorHAnsi" w:cstheme="minorHAnsi"/>
          <w:color w:val="000000" w:themeColor="text1"/>
          <w:sz w:val="18"/>
          <w:szCs w:val="18"/>
          <w:lang w:val="en-US"/>
        </w:rPr>
        <w:t>United Nations Convention on the Rights of Persons with Disabilities, December 13, 2006, Article 9.</w:t>
      </w:r>
    </w:p>
  </w:endnote>
  <w:endnote w:id="7">
    <w:p w14:paraId="19FFBFED" w14:textId="77777777" w:rsidR="0055370E" w:rsidRPr="0055370E" w:rsidRDefault="0055370E" w:rsidP="0055370E">
      <w:pPr>
        <w:pStyle w:val="EndnoteText"/>
        <w:rPr>
          <w:lang w:val="en-AU"/>
        </w:rPr>
      </w:pPr>
      <w:r>
        <w:rPr>
          <w:rStyle w:val="EndnoteReference"/>
        </w:rPr>
        <w:endnoteRef/>
      </w:r>
      <w:r>
        <w:t xml:space="preserve"> </w:t>
      </w:r>
      <w:r w:rsidRPr="00550967">
        <w:rPr>
          <w:rFonts w:asciiTheme="minorHAnsi" w:hAnsiTheme="minorHAnsi" w:cstheme="minorHAnsi"/>
          <w:color w:val="000000" w:themeColor="text1"/>
          <w:sz w:val="18"/>
          <w:szCs w:val="18"/>
          <w:lang w:val="en-US"/>
        </w:rPr>
        <w:t>United Nations Convention on the Rights of Persons with Disabilities, December 13, 2006, Article 9.</w:t>
      </w:r>
    </w:p>
  </w:endnote>
  <w:endnote w:id="8">
    <w:p w14:paraId="71A860E0" w14:textId="6EC1EE2D" w:rsidR="00220571" w:rsidRPr="00220571" w:rsidRDefault="00220571">
      <w:pPr>
        <w:pStyle w:val="EndnoteText"/>
        <w:rPr>
          <w:lang w:val="en-AU"/>
        </w:rPr>
      </w:pPr>
      <w:r>
        <w:rPr>
          <w:rStyle w:val="EndnoteReference"/>
        </w:rPr>
        <w:endnoteRef/>
      </w:r>
      <w:r>
        <w:t xml:space="preserve"> </w:t>
      </w:r>
      <w:r w:rsidRPr="00550967">
        <w:rPr>
          <w:rFonts w:asciiTheme="minorHAnsi" w:hAnsiTheme="minorHAnsi" w:cstheme="minorHAnsi"/>
          <w:color w:val="000000" w:themeColor="text1"/>
          <w:sz w:val="18"/>
          <w:szCs w:val="18"/>
          <w:lang w:val="en-US"/>
        </w:rPr>
        <w:t xml:space="preserve">United Nations Convention on the Rights of Persons with Disabilities, December 13, 2006, Article </w:t>
      </w:r>
      <w:r>
        <w:rPr>
          <w:rFonts w:asciiTheme="minorHAnsi" w:hAnsiTheme="minorHAnsi" w:cstheme="minorHAnsi"/>
          <w:color w:val="000000" w:themeColor="text1"/>
          <w:sz w:val="18"/>
          <w:szCs w:val="18"/>
          <w:lang w:val="en-US"/>
        </w:rPr>
        <w:t>1</w:t>
      </w:r>
      <w:r w:rsidRPr="00550967">
        <w:rPr>
          <w:rFonts w:asciiTheme="minorHAnsi" w:hAnsiTheme="minorHAnsi" w:cstheme="minorHAnsi"/>
          <w:color w:val="000000" w:themeColor="text1"/>
          <w:sz w:val="18"/>
          <w:szCs w:val="18"/>
          <w:lang w:val="en-US"/>
        </w:rPr>
        <w:t>9.</w:t>
      </w:r>
    </w:p>
  </w:endnote>
  <w:endnote w:id="9">
    <w:p w14:paraId="649EEEAE" w14:textId="77777777" w:rsidR="00220571" w:rsidRPr="00E75933" w:rsidRDefault="00220571" w:rsidP="00220571">
      <w:pPr>
        <w:pStyle w:val="EndnoteText"/>
        <w:rPr>
          <w:lang w:val="en-AU"/>
        </w:rPr>
      </w:pPr>
      <w:r>
        <w:rPr>
          <w:rStyle w:val="EndnoteReference"/>
        </w:rPr>
        <w:endnoteRef/>
      </w:r>
      <w:r>
        <w:t xml:space="preserve"> </w:t>
      </w:r>
      <w:r w:rsidRPr="00E75933">
        <w:rPr>
          <w:rFonts w:asciiTheme="minorHAnsi" w:hAnsiTheme="minorHAnsi" w:cstheme="minorHAnsi"/>
          <w:sz w:val="18"/>
          <w:szCs w:val="18"/>
        </w:rPr>
        <w:t xml:space="preserve">Committee on the Rights of Persons with Disabilities, </w:t>
      </w:r>
      <w:r w:rsidRPr="00E75933">
        <w:rPr>
          <w:rFonts w:asciiTheme="minorHAnsi" w:hAnsiTheme="minorHAnsi" w:cstheme="minorHAnsi"/>
          <w:i/>
          <w:iCs/>
          <w:sz w:val="18"/>
          <w:szCs w:val="18"/>
        </w:rPr>
        <w:t>General comment No. 5 (2017) on living independently and being included in the community</w:t>
      </w:r>
      <w:r w:rsidRPr="00E75933">
        <w:rPr>
          <w:rFonts w:asciiTheme="minorHAnsi" w:hAnsiTheme="minorHAnsi" w:cstheme="minorHAnsi"/>
          <w:sz w:val="18"/>
          <w:szCs w:val="18"/>
        </w:rPr>
        <w:t xml:space="preserve"> (United Nations, 2017), https://undocs.org/CRPD/C/GC/5.</w:t>
      </w:r>
    </w:p>
  </w:endnote>
  <w:endnote w:id="10">
    <w:p w14:paraId="2D849FC1" w14:textId="5A6BD9E9" w:rsidR="0055370E" w:rsidRPr="0055370E" w:rsidRDefault="0055370E">
      <w:pPr>
        <w:pStyle w:val="EndnoteText"/>
        <w:rPr>
          <w:lang w:val="en-AU"/>
        </w:rPr>
      </w:pPr>
      <w:r>
        <w:rPr>
          <w:rStyle w:val="EndnoteReference"/>
        </w:rPr>
        <w:endnoteRef/>
      </w:r>
      <w:r>
        <w:t xml:space="preserve"> </w:t>
      </w:r>
      <w:r w:rsidRPr="00550967">
        <w:rPr>
          <w:rFonts w:asciiTheme="minorHAnsi" w:hAnsiTheme="minorHAnsi" w:cstheme="minorHAnsi"/>
          <w:color w:val="000000" w:themeColor="text1"/>
          <w:sz w:val="18"/>
          <w:szCs w:val="18"/>
          <w:lang w:val="en-US"/>
        </w:rPr>
        <w:t xml:space="preserve">United Nations Convention on the Rights of Persons with Disabilities, December 13, 2006, Article </w:t>
      </w:r>
      <w:r>
        <w:rPr>
          <w:rFonts w:asciiTheme="minorHAnsi" w:hAnsiTheme="minorHAnsi" w:cstheme="minorHAnsi"/>
          <w:color w:val="000000" w:themeColor="text1"/>
          <w:sz w:val="18"/>
          <w:szCs w:val="18"/>
          <w:lang w:val="en-US"/>
        </w:rPr>
        <w:t>28.</w:t>
      </w:r>
    </w:p>
  </w:endnote>
  <w:endnote w:id="11">
    <w:p w14:paraId="51334C60" w14:textId="77777777" w:rsidR="0055370E" w:rsidRPr="0055370E" w:rsidRDefault="0055370E" w:rsidP="0055370E">
      <w:pPr>
        <w:pStyle w:val="EndnoteText"/>
        <w:rPr>
          <w:lang w:val="en-AU"/>
        </w:rPr>
      </w:pPr>
      <w:r>
        <w:rPr>
          <w:rStyle w:val="EndnoteReference"/>
        </w:rPr>
        <w:endnoteRef/>
      </w:r>
      <w:r>
        <w:t xml:space="preserve"> </w:t>
      </w:r>
      <w:r w:rsidRPr="00550967">
        <w:rPr>
          <w:rFonts w:asciiTheme="minorHAnsi" w:hAnsiTheme="minorHAnsi" w:cstheme="minorHAnsi"/>
          <w:color w:val="000000" w:themeColor="text1"/>
          <w:sz w:val="18"/>
          <w:szCs w:val="18"/>
          <w:lang w:val="en-US"/>
        </w:rPr>
        <w:t xml:space="preserve">United Nations Convention on the Rights of Persons with Disabilities, December 13, 2006, Article </w:t>
      </w:r>
      <w:r>
        <w:rPr>
          <w:rFonts w:asciiTheme="minorHAnsi" w:hAnsiTheme="minorHAnsi" w:cstheme="minorHAnsi"/>
          <w:color w:val="000000" w:themeColor="text1"/>
          <w:sz w:val="18"/>
          <w:szCs w:val="18"/>
          <w:lang w:val="en-US"/>
        </w:rPr>
        <w:t>28.</w:t>
      </w:r>
    </w:p>
  </w:endnote>
  <w:endnote w:id="12">
    <w:p w14:paraId="02859CDD" w14:textId="1DACC228" w:rsidR="00DD4AB2" w:rsidRPr="00550967" w:rsidRDefault="00DD4AB2"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Australian Human Rights Commission (2008). </w:t>
      </w:r>
      <w:r w:rsidR="00DA1587" w:rsidRPr="00550967">
        <w:rPr>
          <w:rFonts w:asciiTheme="minorHAnsi" w:hAnsiTheme="minorHAnsi" w:cstheme="minorHAnsi"/>
          <w:i/>
          <w:iCs/>
          <w:color w:val="000000" w:themeColor="text1"/>
          <w:sz w:val="18"/>
          <w:szCs w:val="18"/>
        </w:rPr>
        <w:t>Homelessness is a Human Rights Issue</w:t>
      </w:r>
      <w:r w:rsidR="00DA1587" w:rsidRPr="00550967">
        <w:rPr>
          <w:rFonts w:asciiTheme="minorHAnsi" w:hAnsiTheme="minorHAnsi" w:cstheme="minorHAnsi"/>
          <w:color w:val="000000" w:themeColor="text1"/>
          <w:sz w:val="18"/>
          <w:szCs w:val="18"/>
        </w:rPr>
        <w:t xml:space="preserve">. </w:t>
      </w:r>
      <w:hyperlink r:id="rId3" w:history="1">
        <w:r w:rsidR="00DA1587" w:rsidRPr="00550967">
          <w:rPr>
            <w:rStyle w:val="Hyperlink"/>
            <w:rFonts w:asciiTheme="minorHAnsi" w:hAnsiTheme="minorHAnsi" w:cstheme="minorHAnsi"/>
            <w:color w:val="000000" w:themeColor="text1"/>
            <w:sz w:val="18"/>
            <w:szCs w:val="18"/>
          </w:rPr>
          <w:t>https://humanrights.gov.au/our-work/publications/homelessness-human-rights-issue-2008</w:t>
        </w:r>
      </w:hyperlink>
      <w:r w:rsidR="00DA1587" w:rsidRPr="00550967">
        <w:rPr>
          <w:rFonts w:asciiTheme="minorHAnsi" w:hAnsiTheme="minorHAnsi" w:cstheme="minorHAnsi"/>
          <w:color w:val="000000" w:themeColor="text1"/>
          <w:sz w:val="18"/>
          <w:szCs w:val="18"/>
        </w:rPr>
        <w:t>.</w:t>
      </w:r>
    </w:p>
  </w:endnote>
  <w:endnote w:id="13">
    <w:p w14:paraId="496B7995" w14:textId="77777777" w:rsidR="00220571" w:rsidRPr="00550967" w:rsidRDefault="00220571" w:rsidP="00220571">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Farha, L, UNHRC </w:t>
      </w:r>
      <w:r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Pr="00550967">
        <w:rPr>
          <w:rFonts w:asciiTheme="minorHAnsi" w:hAnsiTheme="minorHAnsi" w:cstheme="minorHAnsi"/>
          <w:color w:val="000000" w:themeColor="text1"/>
          <w:sz w:val="18"/>
          <w:szCs w:val="18"/>
        </w:rPr>
        <w:t xml:space="preserve"> (2019) </w:t>
      </w:r>
      <w:r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Pr="00550967">
        <w:rPr>
          <w:rFonts w:asciiTheme="minorHAnsi" w:hAnsiTheme="minorHAnsi" w:cstheme="minorHAnsi"/>
          <w:color w:val="000000" w:themeColor="text1"/>
          <w:sz w:val="18"/>
          <w:szCs w:val="18"/>
          <w:shd w:val="clear" w:color="auto" w:fill="FFFFFF"/>
        </w:rPr>
        <w:t>A/HRC/43/43 [14-15].</w:t>
      </w:r>
    </w:p>
  </w:endnote>
  <w:endnote w:id="14">
    <w:p w14:paraId="13857EF1" w14:textId="6FD4E2EE" w:rsidR="00F13FA1" w:rsidRPr="00550967" w:rsidRDefault="00F13FA1"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Farha, L, UNHRC </w:t>
      </w:r>
      <w:r w:rsidR="00DA1587"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00DA1587" w:rsidRPr="00550967">
        <w:rPr>
          <w:rFonts w:asciiTheme="minorHAnsi" w:hAnsiTheme="minorHAnsi" w:cstheme="minorHAnsi"/>
          <w:color w:val="000000" w:themeColor="text1"/>
          <w:sz w:val="18"/>
          <w:szCs w:val="18"/>
        </w:rPr>
        <w:t xml:space="preserve"> (2019) </w:t>
      </w:r>
      <w:r w:rsidR="00DA1587"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00DA1587" w:rsidRPr="00550967">
        <w:rPr>
          <w:rFonts w:asciiTheme="minorHAnsi" w:hAnsiTheme="minorHAnsi" w:cstheme="minorHAnsi"/>
          <w:color w:val="000000" w:themeColor="text1"/>
          <w:sz w:val="18"/>
          <w:szCs w:val="18"/>
          <w:shd w:val="clear" w:color="auto" w:fill="FFFFFF"/>
        </w:rPr>
        <w:t>A/HRC/43/43 [21].</w:t>
      </w:r>
    </w:p>
  </w:endnote>
  <w:endnote w:id="15">
    <w:p w14:paraId="4FCE671F" w14:textId="28F75BCA" w:rsidR="00F13FA1" w:rsidRPr="00550967" w:rsidRDefault="00F13FA1"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Farha, L, UNHRC </w:t>
      </w:r>
      <w:r w:rsidR="00DA1587"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00DA1587" w:rsidRPr="00550967">
        <w:rPr>
          <w:rFonts w:asciiTheme="minorHAnsi" w:hAnsiTheme="minorHAnsi" w:cstheme="minorHAnsi"/>
          <w:color w:val="000000" w:themeColor="text1"/>
          <w:sz w:val="18"/>
          <w:szCs w:val="18"/>
        </w:rPr>
        <w:t xml:space="preserve"> (2019) </w:t>
      </w:r>
      <w:r w:rsidR="00DA1587"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00DA1587" w:rsidRPr="00550967">
        <w:rPr>
          <w:rFonts w:asciiTheme="minorHAnsi" w:hAnsiTheme="minorHAnsi" w:cstheme="minorHAnsi"/>
          <w:color w:val="000000" w:themeColor="text1"/>
          <w:sz w:val="18"/>
          <w:szCs w:val="18"/>
          <w:shd w:val="clear" w:color="auto" w:fill="FFFFFF"/>
        </w:rPr>
        <w:t>A/HRC/43/43 [19].</w:t>
      </w:r>
    </w:p>
  </w:endnote>
  <w:endnote w:id="16">
    <w:p w14:paraId="00A58B8F" w14:textId="156A825D" w:rsidR="00F937F7" w:rsidRPr="00550967" w:rsidRDefault="00F937F7"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Farha, L, UNHRC </w:t>
      </w:r>
      <w:r w:rsidR="00DA1587"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00DA1587" w:rsidRPr="00550967">
        <w:rPr>
          <w:rFonts w:asciiTheme="minorHAnsi" w:hAnsiTheme="minorHAnsi" w:cstheme="minorHAnsi"/>
          <w:color w:val="000000" w:themeColor="text1"/>
          <w:sz w:val="18"/>
          <w:szCs w:val="18"/>
        </w:rPr>
        <w:t xml:space="preserve"> (2019) </w:t>
      </w:r>
      <w:r w:rsidR="00DA1587"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00DA1587" w:rsidRPr="00550967">
        <w:rPr>
          <w:rFonts w:asciiTheme="minorHAnsi" w:hAnsiTheme="minorHAnsi" w:cstheme="minorHAnsi"/>
          <w:color w:val="000000" w:themeColor="text1"/>
          <w:sz w:val="18"/>
          <w:szCs w:val="18"/>
          <w:shd w:val="clear" w:color="auto" w:fill="FFFFFF"/>
        </w:rPr>
        <w:t>A/HRC/43/43 [20].</w:t>
      </w:r>
    </w:p>
  </w:endnote>
  <w:endnote w:id="17">
    <w:p w14:paraId="17B7608E" w14:textId="3C5424AB" w:rsidR="00F937F7" w:rsidRPr="00550967" w:rsidRDefault="00F937F7"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Farha, L, UNHRC </w:t>
      </w:r>
      <w:r w:rsidR="00DA1587"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00DA1587" w:rsidRPr="00550967">
        <w:rPr>
          <w:rFonts w:asciiTheme="minorHAnsi" w:hAnsiTheme="minorHAnsi" w:cstheme="minorHAnsi"/>
          <w:color w:val="000000" w:themeColor="text1"/>
          <w:sz w:val="18"/>
          <w:szCs w:val="18"/>
        </w:rPr>
        <w:t xml:space="preserve"> (2019) </w:t>
      </w:r>
      <w:r w:rsidR="00DA1587"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00DA1587" w:rsidRPr="00550967">
        <w:rPr>
          <w:rFonts w:asciiTheme="minorHAnsi" w:hAnsiTheme="minorHAnsi" w:cstheme="minorHAnsi"/>
          <w:color w:val="000000" w:themeColor="text1"/>
          <w:sz w:val="18"/>
          <w:szCs w:val="18"/>
          <w:shd w:val="clear" w:color="auto" w:fill="FFFFFF"/>
        </w:rPr>
        <w:t>A/HRC/43/43 [24].</w:t>
      </w:r>
    </w:p>
  </w:endnote>
  <w:endnote w:id="18">
    <w:p w14:paraId="421BC5ED" w14:textId="19464734" w:rsidR="00BC3E01" w:rsidRPr="00550967" w:rsidRDefault="00BC3E01"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Farha, L, UNHRC </w:t>
      </w:r>
      <w:r w:rsidR="00DA1587"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00DA1587" w:rsidRPr="00550967">
        <w:rPr>
          <w:rFonts w:asciiTheme="minorHAnsi" w:hAnsiTheme="minorHAnsi" w:cstheme="minorHAnsi"/>
          <w:color w:val="000000" w:themeColor="text1"/>
          <w:sz w:val="18"/>
          <w:szCs w:val="18"/>
        </w:rPr>
        <w:t xml:space="preserve"> (2019) </w:t>
      </w:r>
      <w:r w:rsidR="00DA1587"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00DA1587" w:rsidRPr="00550967">
        <w:rPr>
          <w:rFonts w:asciiTheme="minorHAnsi" w:hAnsiTheme="minorHAnsi" w:cstheme="minorHAnsi"/>
          <w:color w:val="000000" w:themeColor="text1"/>
          <w:sz w:val="18"/>
          <w:szCs w:val="18"/>
          <w:shd w:val="clear" w:color="auto" w:fill="FFFFFF"/>
        </w:rPr>
        <w:t>A/HRC/43/43 [28].</w:t>
      </w:r>
    </w:p>
  </w:endnote>
  <w:endnote w:id="19">
    <w:p w14:paraId="220F4ABA" w14:textId="16D428EB" w:rsidR="009B585C" w:rsidRPr="00550967" w:rsidRDefault="009B585C"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Farha, L, UNHRC </w:t>
      </w:r>
      <w:r w:rsidR="00DA1587" w:rsidRPr="00550967">
        <w:rPr>
          <w:rFonts w:asciiTheme="minorHAnsi" w:hAnsiTheme="minorHAnsi" w:cstheme="minorHAnsi"/>
          <w:i/>
          <w:iCs/>
          <w:color w:val="000000" w:themeColor="text1"/>
          <w:sz w:val="18"/>
          <w:szCs w:val="18"/>
          <w:lang w:val="en-AU"/>
        </w:rPr>
        <w:t>Special Rapporteur on Adequate Housing as a Component of the Right to an Adequate Standard of Living, and on the Right to Non-Discrimination in This Context</w:t>
      </w:r>
      <w:r w:rsidR="00DA1587" w:rsidRPr="00550967">
        <w:rPr>
          <w:rFonts w:asciiTheme="minorHAnsi" w:hAnsiTheme="minorHAnsi" w:cstheme="minorHAnsi"/>
          <w:color w:val="000000" w:themeColor="text1"/>
          <w:sz w:val="18"/>
          <w:szCs w:val="18"/>
        </w:rPr>
        <w:t xml:space="preserve"> (2019) </w:t>
      </w:r>
      <w:r w:rsidR="00DA1587" w:rsidRPr="00550967">
        <w:rPr>
          <w:rFonts w:asciiTheme="minorHAnsi" w:hAnsiTheme="minorHAnsi" w:cstheme="minorHAnsi"/>
          <w:i/>
          <w:iCs/>
          <w:color w:val="000000" w:themeColor="text1"/>
          <w:sz w:val="18"/>
          <w:szCs w:val="18"/>
          <w:lang w:val="en-AU"/>
        </w:rPr>
        <w:t xml:space="preserve">Guidelines for the Implementation of the Right to Adequate Housing. </w:t>
      </w:r>
      <w:r w:rsidR="00DA1587" w:rsidRPr="00550967">
        <w:rPr>
          <w:rFonts w:asciiTheme="minorHAnsi" w:hAnsiTheme="minorHAnsi" w:cstheme="minorHAnsi"/>
          <w:color w:val="000000" w:themeColor="text1"/>
          <w:sz w:val="18"/>
          <w:szCs w:val="18"/>
          <w:shd w:val="clear" w:color="auto" w:fill="FFFFFF"/>
        </w:rPr>
        <w:t xml:space="preserve">A/HRC/43/43 [28]. </w:t>
      </w:r>
    </w:p>
  </w:endnote>
  <w:endnote w:id="20">
    <w:p w14:paraId="4971B2E7" w14:textId="77777777" w:rsidR="009B3203" w:rsidRPr="00550967" w:rsidRDefault="009B3203"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Pr="00550967">
        <w:rPr>
          <w:rFonts w:asciiTheme="minorHAnsi" w:hAnsiTheme="minorHAnsi" w:cstheme="minorHAnsi"/>
          <w:i/>
          <w:iCs/>
          <w:color w:val="000000" w:themeColor="text1"/>
          <w:sz w:val="18"/>
          <w:szCs w:val="18"/>
        </w:rPr>
        <w:t>Disability Discrimination</w:t>
      </w:r>
      <w:r w:rsidRPr="00550967">
        <w:rPr>
          <w:rFonts w:asciiTheme="minorHAnsi" w:hAnsiTheme="minorHAnsi" w:cstheme="minorHAnsi"/>
          <w:color w:val="000000" w:themeColor="text1"/>
          <w:sz w:val="18"/>
          <w:szCs w:val="18"/>
        </w:rPr>
        <w:t xml:space="preserve"> Act </w:t>
      </w:r>
      <w:r w:rsidRPr="00550967">
        <w:rPr>
          <w:rFonts w:asciiTheme="minorHAnsi" w:hAnsiTheme="minorHAnsi" w:cstheme="minorHAnsi"/>
          <w:i/>
          <w:iCs/>
          <w:color w:val="000000" w:themeColor="text1"/>
          <w:sz w:val="18"/>
          <w:szCs w:val="18"/>
        </w:rPr>
        <w:t>1992</w:t>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Cth</w:t>
      </w:r>
      <w:proofErr w:type="spellEnd"/>
      <w:r w:rsidRPr="00550967">
        <w:rPr>
          <w:rFonts w:asciiTheme="minorHAnsi" w:hAnsiTheme="minorHAnsi" w:cstheme="minorHAnsi"/>
          <w:color w:val="000000" w:themeColor="text1"/>
          <w:sz w:val="18"/>
          <w:szCs w:val="18"/>
        </w:rPr>
        <w:t>) s25.</w:t>
      </w:r>
    </w:p>
  </w:endnote>
  <w:endnote w:id="21">
    <w:p w14:paraId="0F7B46DF" w14:textId="1D9D69E2" w:rsidR="00D65509" w:rsidRPr="00550967" w:rsidRDefault="00D65509"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9B3203" w:rsidRPr="00550967">
        <w:rPr>
          <w:rFonts w:asciiTheme="minorHAnsi" w:hAnsiTheme="minorHAnsi" w:cstheme="minorHAnsi"/>
          <w:i/>
          <w:iCs/>
          <w:color w:val="000000" w:themeColor="text1"/>
          <w:sz w:val="18"/>
          <w:szCs w:val="18"/>
        </w:rPr>
        <w:t>Disability Discrimination</w:t>
      </w:r>
      <w:r w:rsidR="009B3203" w:rsidRPr="00550967">
        <w:rPr>
          <w:rFonts w:asciiTheme="minorHAnsi" w:hAnsiTheme="minorHAnsi" w:cstheme="minorHAnsi"/>
          <w:color w:val="000000" w:themeColor="text1"/>
          <w:sz w:val="18"/>
          <w:szCs w:val="18"/>
        </w:rPr>
        <w:t xml:space="preserve"> Act </w:t>
      </w:r>
      <w:r w:rsidR="009B3203" w:rsidRPr="00550967">
        <w:rPr>
          <w:rFonts w:asciiTheme="minorHAnsi" w:hAnsiTheme="minorHAnsi" w:cstheme="minorHAnsi"/>
          <w:i/>
          <w:iCs/>
          <w:color w:val="000000" w:themeColor="text1"/>
          <w:sz w:val="18"/>
          <w:szCs w:val="18"/>
        </w:rPr>
        <w:t>1992</w:t>
      </w:r>
      <w:r w:rsidR="009B3203" w:rsidRPr="00550967">
        <w:rPr>
          <w:rFonts w:asciiTheme="minorHAnsi" w:hAnsiTheme="minorHAnsi" w:cstheme="minorHAnsi"/>
          <w:color w:val="000000" w:themeColor="text1"/>
          <w:sz w:val="18"/>
          <w:szCs w:val="18"/>
        </w:rPr>
        <w:t xml:space="preserve"> (</w:t>
      </w:r>
      <w:proofErr w:type="spellStart"/>
      <w:r w:rsidR="009B3203" w:rsidRPr="00550967">
        <w:rPr>
          <w:rFonts w:asciiTheme="minorHAnsi" w:hAnsiTheme="minorHAnsi" w:cstheme="minorHAnsi"/>
          <w:color w:val="000000" w:themeColor="text1"/>
          <w:sz w:val="18"/>
          <w:szCs w:val="18"/>
        </w:rPr>
        <w:t>Cth</w:t>
      </w:r>
      <w:proofErr w:type="spellEnd"/>
      <w:r w:rsidR="009B3203" w:rsidRPr="00550967">
        <w:rPr>
          <w:rFonts w:asciiTheme="minorHAnsi" w:hAnsiTheme="minorHAnsi" w:cstheme="minorHAnsi"/>
          <w:color w:val="000000" w:themeColor="text1"/>
          <w:sz w:val="18"/>
          <w:szCs w:val="18"/>
        </w:rPr>
        <w:t>) s25.</w:t>
      </w:r>
    </w:p>
  </w:endnote>
  <w:endnote w:id="22">
    <w:p w14:paraId="75307952" w14:textId="77777777" w:rsidR="006F49E2" w:rsidRPr="00550967" w:rsidRDefault="006F49E2" w:rsidP="006F49E2">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Commonwealth of Australia, </w:t>
      </w:r>
      <w:r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Pr="00550967">
        <w:rPr>
          <w:rFonts w:asciiTheme="minorHAnsi" w:hAnsiTheme="minorHAnsi" w:cstheme="minorHAnsi"/>
          <w:i/>
          <w:iCs/>
          <w:color w:val="000000" w:themeColor="text1"/>
          <w:sz w:val="18"/>
          <w:szCs w:val="18"/>
          <w:lang w:val="en-AU"/>
        </w:rPr>
        <w:t xml:space="preserve">Final Report, Volume 7: </w:t>
      </w:r>
      <w:r w:rsidRPr="00550967">
        <w:rPr>
          <w:rFonts w:asciiTheme="minorHAnsi" w:hAnsiTheme="minorHAnsi" w:cstheme="minorHAnsi"/>
          <w:i/>
          <w:iCs/>
          <w:color w:val="000000" w:themeColor="text1"/>
          <w:sz w:val="18"/>
          <w:szCs w:val="18"/>
        </w:rPr>
        <w:t>Inclusive education, employment and housing</w:t>
      </w:r>
      <w:r w:rsidRPr="00550967">
        <w:rPr>
          <w:rFonts w:asciiTheme="minorHAnsi" w:hAnsiTheme="minorHAnsi" w:cstheme="minorHAnsi"/>
          <w:color w:val="000000" w:themeColor="text1"/>
          <w:sz w:val="18"/>
          <w:szCs w:val="18"/>
          <w:lang w:val="en-AU"/>
        </w:rPr>
        <w:t>, p 550.</w:t>
      </w:r>
    </w:p>
  </w:endnote>
  <w:endnote w:id="23">
    <w:p w14:paraId="7BF39ECE" w14:textId="77777777" w:rsidR="00DA25A5" w:rsidRPr="00550967" w:rsidRDefault="00DA25A5" w:rsidP="00DA25A5">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Australian Institute of Health and Welfare (2022) </w:t>
      </w:r>
      <w:r w:rsidRPr="00550967">
        <w:rPr>
          <w:rFonts w:asciiTheme="minorHAnsi" w:hAnsiTheme="minorHAnsi" w:cstheme="minorHAnsi"/>
          <w:i/>
          <w:iCs/>
          <w:color w:val="000000" w:themeColor="text1"/>
          <w:sz w:val="18"/>
          <w:szCs w:val="18"/>
        </w:rPr>
        <w:t xml:space="preserve">People with disability in Australia: Housing, </w:t>
      </w:r>
      <w:r w:rsidRPr="00550967">
        <w:rPr>
          <w:rFonts w:asciiTheme="minorHAnsi" w:hAnsiTheme="minorHAnsi" w:cstheme="minorHAnsi"/>
          <w:color w:val="000000" w:themeColor="text1"/>
          <w:sz w:val="18"/>
          <w:szCs w:val="18"/>
        </w:rPr>
        <w:t>web report. https://www.aihw.gov.au/reports/disability/people-with-disability-in-australia/contents/housing.</w:t>
      </w:r>
    </w:p>
  </w:endnote>
  <w:endnote w:id="24">
    <w:p w14:paraId="57F908ED" w14:textId="77777777" w:rsidR="00DA25A5" w:rsidRPr="00550967" w:rsidRDefault="00DA25A5" w:rsidP="00DA25A5">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Australian Institute of Health and Welfare (2022) </w:t>
      </w:r>
      <w:r w:rsidRPr="00550967">
        <w:rPr>
          <w:rFonts w:asciiTheme="minorHAnsi" w:hAnsiTheme="minorHAnsi" w:cstheme="minorHAnsi"/>
          <w:i/>
          <w:iCs/>
          <w:color w:val="000000" w:themeColor="text1"/>
          <w:sz w:val="18"/>
          <w:szCs w:val="18"/>
        </w:rPr>
        <w:t xml:space="preserve">People with disability in Australia: Housing, </w:t>
      </w:r>
      <w:r w:rsidRPr="00550967">
        <w:rPr>
          <w:rFonts w:asciiTheme="minorHAnsi" w:hAnsiTheme="minorHAnsi" w:cstheme="minorHAnsi"/>
          <w:color w:val="000000" w:themeColor="text1"/>
          <w:sz w:val="18"/>
          <w:szCs w:val="18"/>
        </w:rPr>
        <w:t>web report. https://www.aihw.gov.au/reports/disability/people-with-disability-in-australia/contents/housing.</w:t>
      </w:r>
    </w:p>
  </w:endnote>
  <w:endnote w:id="25">
    <w:p w14:paraId="55AFB720" w14:textId="7A481ED8" w:rsidR="00385E10" w:rsidRPr="00550967" w:rsidRDefault="00560076"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00385E10" w:rsidRPr="00550967">
        <w:rPr>
          <w:rFonts w:asciiTheme="minorHAnsi" w:hAnsiTheme="minorHAnsi" w:cstheme="minorHAnsi"/>
          <w:color w:val="000000" w:themeColor="text1"/>
          <w:sz w:val="18"/>
          <w:szCs w:val="18"/>
        </w:rPr>
        <w:t>Disability Representative Organisations (2020). Segregation of people with disability is discrimination and must end [Position Paper]. https://wwda.org.au/publication/position-paper-segregation-of-people-with-disability-is-discrimination-and-must-end/.</w:t>
      </w:r>
    </w:p>
  </w:endnote>
  <w:endnote w:id="26">
    <w:p w14:paraId="5EE81A70" w14:textId="77777777" w:rsidR="00560076" w:rsidRPr="00550967" w:rsidRDefault="00560076"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Cubis</w:t>
      </w:r>
      <w:proofErr w:type="spellEnd"/>
      <w:r w:rsidRPr="00550967">
        <w:rPr>
          <w:rFonts w:asciiTheme="minorHAnsi" w:hAnsiTheme="minorHAnsi" w:cstheme="minorHAnsi"/>
          <w:color w:val="000000" w:themeColor="text1"/>
          <w:sz w:val="18"/>
          <w:szCs w:val="18"/>
        </w:rPr>
        <w:t xml:space="preserve">, L., </w:t>
      </w:r>
      <w:proofErr w:type="spellStart"/>
      <w:r w:rsidRPr="00550967">
        <w:rPr>
          <w:rFonts w:asciiTheme="minorHAnsi" w:hAnsiTheme="minorHAnsi" w:cstheme="minorHAnsi"/>
          <w:color w:val="000000" w:themeColor="text1"/>
          <w:sz w:val="18"/>
          <w:szCs w:val="18"/>
        </w:rPr>
        <w:t>Ramme</w:t>
      </w:r>
      <w:proofErr w:type="spellEnd"/>
      <w:r w:rsidRPr="00550967">
        <w:rPr>
          <w:rFonts w:asciiTheme="minorHAnsi" w:hAnsiTheme="minorHAnsi" w:cstheme="minorHAnsi"/>
          <w:color w:val="000000" w:themeColor="text1"/>
          <w:sz w:val="18"/>
          <w:szCs w:val="18"/>
        </w:rPr>
        <w:t xml:space="preserve">, R.A., </w:t>
      </w:r>
      <w:proofErr w:type="spellStart"/>
      <w:r w:rsidRPr="00550967">
        <w:rPr>
          <w:rFonts w:asciiTheme="minorHAnsi" w:hAnsiTheme="minorHAnsi" w:cstheme="minorHAnsi"/>
          <w:color w:val="000000" w:themeColor="text1"/>
          <w:sz w:val="18"/>
          <w:szCs w:val="18"/>
        </w:rPr>
        <w:t>Roseingrave</w:t>
      </w:r>
      <w:proofErr w:type="spellEnd"/>
      <w:r w:rsidRPr="00550967">
        <w:rPr>
          <w:rFonts w:asciiTheme="minorHAnsi" w:hAnsiTheme="minorHAnsi" w:cstheme="minorHAnsi"/>
          <w:color w:val="000000" w:themeColor="text1"/>
          <w:sz w:val="18"/>
          <w:szCs w:val="18"/>
        </w:rPr>
        <w:t>, E., Minter, E., Winkler, D., &amp; 1,2 Douglas, J. 1,2 (2022). Evaluating the discharge planning process: Barriers, challenges, and facilitators of timely and effective discharge for people with disability and complex needs. Melbourne, Australia: Summer Foundation.</w:t>
      </w:r>
    </w:p>
  </w:endnote>
  <w:endnote w:id="27">
    <w:p w14:paraId="058E1160" w14:textId="77777777" w:rsidR="004555F9" w:rsidRPr="00550967" w:rsidRDefault="004555F9" w:rsidP="004555F9">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Cubis</w:t>
      </w:r>
      <w:proofErr w:type="spellEnd"/>
      <w:r w:rsidRPr="00550967">
        <w:rPr>
          <w:rFonts w:asciiTheme="minorHAnsi" w:hAnsiTheme="minorHAnsi" w:cstheme="minorHAnsi"/>
          <w:color w:val="000000" w:themeColor="text1"/>
          <w:sz w:val="18"/>
          <w:szCs w:val="18"/>
        </w:rPr>
        <w:t xml:space="preserve">, L., </w:t>
      </w:r>
      <w:proofErr w:type="spellStart"/>
      <w:r w:rsidRPr="00550967">
        <w:rPr>
          <w:rFonts w:asciiTheme="minorHAnsi" w:hAnsiTheme="minorHAnsi" w:cstheme="minorHAnsi"/>
          <w:color w:val="000000" w:themeColor="text1"/>
          <w:sz w:val="18"/>
          <w:szCs w:val="18"/>
        </w:rPr>
        <w:t>Ramme</w:t>
      </w:r>
      <w:proofErr w:type="spellEnd"/>
      <w:r w:rsidRPr="00550967">
        <w:rPr>
          <w:rFonts w:asciiTheme="minorHAnsi" w:hAnsiTheme="minorHAnsi" w:cstheme="minorHAnsi"/>
          <w:color w:val="000000" w:themeColor="text1"/>
          <w:sz w:val="18"/>
          <w:szCs w:val="18"/>
        </w:rPr>
        <w:t xml:space="preserve">, R.A., </w:t>
      </w:r>
      <w:proofErr w:type="spellStart"/>
      <w:r w:rsidRPr="00550967">
        <w:rPr>
          <w:rFonts w:asciiTheme="minorHAnsi" w:hAnsiTheme="minorHAnsi" w:cstheme="minorHAnsi"/>
          <w:color w:val="000000" w:themeColor="text1"/>
          <w:sz w:val="18"/>
          <w:szCs w:val="18"/>
        </w:rPr>
        <w:t>Roseingrave</w:t>
      </w:r>
      <w:proofErr w:type="spellEnd"/>
      <w:r w:rsidRPr="00550967">
        <w:rPr>
          <w:rFonts w:asciiTheme="minorHAnsi" w:hAnsiTheme="minorHAnsi" w:cstheme="minorHAnsi"/>
          <w:color w:val="000000" w:themeColor="text1"/>
          <w:sz w:val="18"/>
          <w:szCs w:val="18"/>
        </w:rPr>
        <w:t>, E., Minter, E., Winkler, D., &amp; 1,2 Douglas, J. 1,2 (2022). Evaluating the discharge planning process: Barriers, challenges, and facilitators of timely and effective discharge for people with disability and complex needs. Melbourne, Australia: Summer Foundation.</w:t>
      </w:r>
    </w:p>
  </w:endnote>
  <w:endnote w:id="28">
    <w:p w14:paraId="094B2F94" w14:textId="77777777" w:rsidR="00560076" w:rsidRPr="00550967" w:rsidRDefault="00560076"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Cubis</w:t>
      </w:r>
      <w:proofErr w:type="spellEnd"/>
      <w:r w:rsidRPr="00550967">
        <w:rPr>
          <w:rFonts w:asciiTheme="minorHAnsi" w:hAnsiTheme="minorHAnsi" w:cstheme="minorHAnsi"/>
          <w:color w:val="000000" w:themeColor="text1"/>
          <w:sz w:val="18"/>
          <w:szCs w:val="18"/>
        </w:rPr>
        <w:t xml:space="preserve">, L., </w:t>
      </w:r>
      <w:proofErr w:type="spellStart"/>
      <w:r w:rsidRPr="00550967">
        <w:rPr>
          <w:rFonts w:asciiTheme="minorHAnsi" w:hAnsiTheme="minorHAnsi" w:cstheme="minorHAnsi"/>
          <w:color w:val="000000" w:themeColor="text1"/>
          <w:sz w:val="18"/>
          <w:szCs w:val="18"/>
        </w:rPr>
        <w:t>Ramme</w:t>
      </w:r>
      <w:proofErr w:type="spellEnd"/>
      <w:r w:rsidRPr="00550967">
        <w:rPr>
          <w:rFonts w:asciiTheme="minorHAnsi" w:hAnsiTheme="minorHAnsi" w:cstheme="minorHAnsi"/>
          <w:color w:val="000000" w:themeColor="text1"/>
          <w:sz w:val="18"/>
          <w:szCs w:val="18"/>
        </w:rPr>
        <w:t xml:space="preserve">, R.A., </w:t>
      </w:r>
      <w:proofErr w:type="spellStart"/>
      <w:r w:rsidRPr="00550967">
        <w:rPr>
          <w:rFonts w:asciiTheme="minorHAnsi" w:hAnsiTheme="minorHAnsi" w:cstheme="minorHAnsi"/>
          <w:color w:val="000000" w:themeColor="text1"/>
          <w:sz w:val="18"/>
          <w:szCs w:val="18"/>
        </w:rPr>
        <w:t>Roseingrave</w:t>
      </w:r>
      <w:proofErr w:type="spellEnd"/>
      <w:r w:rsidRPr="00550967">
        <w:rPr>
          <w:rFonts w:asciiTheme="minorHAnsi" w:hAnsiTheme="minorHAnsi" w:cstheme="minorHAnsi"/>
          <w:color w:val="000000" w:themeColor="text1"/>
          <w:sz w:val="18"/>
          <w:szCs w:val="18"/>
        </w:rPr>
        <w:t>, E., Minter, E., Winkler, D., &amp; 1,2 Douglas, J. 1,2 (2022). Evaluating the discharge planning process: Barriers, challenges, and facilitators of timely and effective discharge for people with disability and complex needs. Melbourne, Australia: Summer Foundation.</w:t>
      </w:r>
    </w:p>
  </w:endnote>
  <w:endnote w:id="29">
    <w:p w14:paraId="246D0208" w14:textId="77777777" w:rsidR="00560076" w:rsidRPr="00550967" w:rsidRDefault="00560076"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Cubis</w:t>
      </w:r>
      <w:proofErr w:type="spellEnd"/>
      <w:r w:rsidRPr="00550967">
        <w:rPr>
          <w:rFonts w:asciiTheme="minorHAnsi" w:hAnsiTheme="minorHAnsi" w:cstheme="minorHAnsi"/>
          <w:color w:val="000000" w:themeColor="text1"/>
          <w:sz w:val="18"/>
          <w:szCs w:val="18"/>
        </w:rPr>
        <w:t xml:space="preserve">, L., </w:t>
      </w:r>
      <w:proofErr w:type="spellStart"/>
      <w:r w:rsidRPr="00550967">
        <w:rPr>
          <w:rFonts w:asciiTheme="minorHAnsi" w:hAnsiTheme="minorHAnsi" w:cstheme="minorHAnsi"/>
          <w:color w:val="000000" w:themeColor="text1"/>
          <w:sz w:val="18"/>
          <w:szCs w:val="18"/>
        </w:rPr>
        <w:t>Ramme</w:t>
      </w:r>
      <w:proofErr w:type="spellEnd"/>
      <w:r w:rsidRPr="00550967">
        <w:rPr>
          <w:rFonts w:asciiTheme="minorHAnsi" w:hAnsiTheme="minorHAnsi" w:cstheme="minorHAnsi"/>
          <w:color w:val="000000" w:themeColor="text1"/>
          <w:sz w:val="18"/>
          <w:szCs w:val="18"/>
        </w:rPr>
        <w:t xml:space="preserve">, R.A., </w:t>
      </w:r>
      <w:proofErr w:type="spellStart"/>
      <w:r w:rsidRPr="00550967">
        <w:rPr>
          <w:rFonts w:asciiTheme="minorHAnsi" w:hAnsiTheme="minorHAnsi" w:cstheme="minorHAnsi"/>
          <w:color w:val="000000" w:themeColor="text1"/>
          <w:sz w:val="18"/>
          <w:szCs w:val="18"/>
        </w:rPr>
        <w:t>Roseingrave</w:t>
      </w:r>
      <w:proofErr w:type="spellEnd"/>
      <w:r w:rsidRPr="00550967">
        <w:rPr>
          <w:rFonts w:asciiTheme="minorHAnsi" w:hAnsiTheme="minorHAnsi" w:cstheme="minorHAnsi"/>
          <w:color w:val="000000" w:themeColor="text1"/>
          <w:sz w:val="18"/>
          <w:szCs w:val="18"/>
        </w:rPr>
        <w:t>, E., Minter, E., Winkler, D., &amp; 1,2 Douglas, J. 1,2 (2022). Evaluating the discharge planning process: Barriers, challenges, and facilitators of timely and effective discharge for people with disability and complex needs. Melbourne, Australia: Summer Foundation.</w:t>
      </w:r>
    </w:p>
  </w:endnote>
  <w:endnote w:id="30">
    <w:p w14:paraId="749EE63D" w14:textId="77777777" w:rsidR="004555F9" w:rsidRPr="00550967" w:rsidRDefault="004555F9" w:rsidP="004555F9">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Anglicare Australia (2023) Rental Affordability Snapshot. National Report. Fourteenth Edition. </w:t>
      </w:r>
      <w:hyperlink r:id="rId4" w:history="1">
        <w:r w:rsidRPr="00550967">
          <w:rPr>
            <w:rStyle w:val="Hyperlink"/>
            <w:rFonts w:asciiTheme="minorHAnsi" w:hAnsiTheme="minorHAnsi" w:cstheme="minorHAnsi"/>
            <w:color w:val="000000" w:themeColor="text1"/>
            <w:sz w:val="18"/>
            <w:szCs w:val="18"/>
          </w:rPr>
          <w:t>https://www.anglicare.asn.au/wp-content/uploads/2023/04/Rental-Affordability-Snapshot-National-Report.pdf</w:t>
        </w:r>
      </w:hyperlink>
      <w:r w:rsidRPr="00550967">
        <w:rPr>
          <w:rFonts w:asciiTheme="minorHAnsi" w:hAnsiTheme="minorHAnsi" w:cstheme="minorHAnsi"/>
          <w:color w:val="000000" w:themeColor="text1"/>
          <w:sz w:val="18"/>
          <w:szCs w:val="18"/>
        </w:rPr>
        <w:t xml:space="preserve">. </w:t>
      </w:r>
    </w:p>
  </w:endnote>
  <w:endnote w:id="31">
    <w:p w14:paraId="514FDE0A" w14:textId="04EA1AB4" w:rsidR="001B4966" w:rsidRPr="00550967" w:rsidRDefault="001B4966"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F65D8" w:rsidRPr="00550967">
        <w:rPr>
          <w:rFonts w:asciiTheme="minorHAnsi" w:hAnsiTheme="minorHAnsi" w:cstheme="minorHAnsi"/>
          <w:color w:val="000000" w:themeColor="text1"/>
          <w:sz w:val="18"/>
          <w:szCs w:val="18"/>
        </w:rPr>
        <w:t xml:space="preserve">Anglicare Australia (2023) Rental Affordability Snapshot. National Report. Fourteenth Edition. </w:t>
      </w:r>
      <w:hyperlink r:id="rId5" w:history="1">
        <w:r w:rsidR="003F65D8" w:rsidRPr="00550967">
          <w:rPr>
            <w:rStyle w:val="Hyperlink"/>
            <w:rFonts w:asciiTheme="minorHAnsi" w:hAnsiTheme="minorHAnsi" w:cstheme="minorHAnsi"/>
            <w:color w:val="000000" w:themeColor="text1"/>
            <w:sz w:val="18"/>
            <w:szCs w:val="18"/>
          </w:rPr>
          <w:t>https://www.anglicare.asn.au/wp-content/uploads/2023/04/Rental-Affordability-Snapshot-National-Report.pdf</w:t>
        </w:r>
      </w:hyperlink>
      <w:r w:rsidR="003F65D8" w:rsidRPr="00550967">
        <w:rPr>
          <w:rFonts w:asciiTheme="minorHAnsi" w:hAnsiTheme="minorHAnsi" w:cstheme="minorHAnsi"/>
          <w:color w:val="000000" w:themeColor="text1"/>
          <w:sz w:val="18"/>
          <w:szCs w:val="18"/>
        </w:rPr>
        <w:t xml:space="preserve">. </w:t>
      </w:r>
    </w:p>
  </w:endnote>
  <w:endnote w:id="32">
    <w:p w14:paraId="510B9EBB" w14:textId="0DCB7176" w:rsidR="009B3203" w:rsidRPr="00550967" w:rsidRDefault="009B3203"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Pr="00550967">
        <w:rPr>
          <w:rFonts w:asciiTheme="minorHAnsi" w:hAnsiTheme="minorHAnsi" w:cstheme="minorHAnsi"/>
          <w:i/>
          <w:iCs/>
          <w:color w:val="000000" w:themeColor="text1"/>
          <w:sz w:val="18"/>
          <w:szCs w:val="18"/>
        </w:rPr>
        <w:t>Disability Discrimination</w:t>
      </w:r>
      <w:r w:rsidRPr="00550967">
        <w:rPr>
          <w:rFonts w:asciiTheme="minorHAnsi" w:hAnsiTheme="minorHAnsi" w:cstheme="minorHAnsi"/>
          <w:color w:val="000000" w:themeColor="text1"/>
          <w:sz w:val="18"/>
          <w:szCs w:val="18"/>
        </w:rPr>
        <w:t xml:space="preserve"> Act </w:t>
      </w:r>
      <w:r w:rsidRPr="00550967">
        <w:rPr>
          <w:rFonts w:asciiTheme="minorHAnsi" w:hAnsiTheme="minorHAnsi" w:cstheme="minorHAnsi"/>
          <w:i/>
          <w:iCs/>
          <w:color w:val="000000" w:themeColor="text1"/>
          <w:sz w:val="18"/>
          <w:szCs w:val="18"/>
        </w:rPr>
        <w:t>1992</w:t>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Cth</w:t>
      </w:r>
      <w:proofErr w:type="spellEnd"/>
      <w:r w:rsidRPr="00550967">
        <w:rPr>
          <w:rFonts w:asciiTheme="minorHAnsi" w:hAnsiTheme="minorHAnsi" w:cstheme="minorHAnsi"/>
          <w:color w:val="000000" w:themeColor="text1"/>
          <w:sz w:val="18"/>
          <w:szCs w:val="18"/>
        </w:rPr>
        <w:t>) s25.</w:t>
      </w:r>
    </w:p>
  </w:endnote>
  <w:endnote w:id="33">
    <w:p w14:paraId="5EA1CA1D" w14:textId="77777777" w:rsidR="009B3203" w:rsidRPr="00550967" w:rsidRDefault="009B3203"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Pr="00550967">
        <w:rPr>
          <w:rFonts w:asciiTheme="minorHAnsi" w:hAnsiTheme="minorHAnsi" w:cstheme="minorHAnsi"/>
          <w:i/>
          <w:iCs/>
          <w:color w:val="000000" w:themeColor="text1"/>
          <w:sz w:val="18"/>
          <w:szCs w:val="18"/>
        </w:rPr>
        <w:t>Disability Discrimination</w:t>
      </w:r>
      <w:r w:rsidRPr="00550967">
        <w:rPr>
          <w:rFonts w:asciiTheme="minorHAnsi" w:hAnsiTheme="minorHAnsi" w:cstheme="minorHAnsi"/>
          <w:color w:val="000000" w:themeColor="text1"/>
          <w:sz w:val="18"/>
          <w:szCs w:val="18"/>
        </w:rPr>
        <w:t xml:space="preserve"> Act </w:t>
      </w:r>
      <w:r w:rsidRPr="00550967">
        <w:rPr>
          <w:rFonts w:asciiTheme="minorHAnsi" w:hAnsiTheme="minorHAnsi" w:cstheme="minorHAnsi"/>
          <w:i/>
          <w:iCs/>
          <w:color w:val="000000" w:themeColor="text1"/>
          <w:sz w:val="18"/>
          <w:szCs w:val="18"/>
        </w:rPr>
        <w:t>1992</w:t>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Cth</w:t>
      </w:r>
      <w:proofErr w:type="spellEnd"/>
      <w:r w:rsidRPr="00550967">
        <w:rPr>
          <w:rFonts w:asciiTheme="minorHAnsi" w:hAnsiTheme="minorHAnsi" w:cstheme="minorHAnsi"/>
          <w:color w:val="000000" w:themeColor="text1"/>
          <w:sz w:val="18"/>
          <w:szCs w:val="18"/>
        </w:rPr>
        <w:t>) s25.</w:t>
      </w:r>
    </w:p>
  </w:endnote>
  <w:endnote w:id="34">
    <w:p w14:paraId="45130592" w14:textId="77777777" w:rsidR="009B3203" w:rsidRPr="00550967" w:rsidRDefault="009B3203"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Pr="00550967">
        <w:rPr>
          <w:rFonts w:asciiTheme="minorHAnsi" w:hAnsiTheme="minorHAnsi" w:cstheme="minorHAnsi"/>
          <w:i/>
          <w:iCs/>
          <w:color w:val="000000" w:themeColor="text1"/>
          <w:sz w:val="18"/>
          <w:szCs w:val="18"/>
        </w:rPr>
        <w:t>Disability Discrimination</w:t>
      </w:r>
      <w:r w:rsidRPr="00550967">
        <w:rPr>
          <w:rFonts w:asciiTheme="minorHAnsi" w:hAnsiTheme="minorHAnsi" w:cstheme="minorHAnsi"/>
          <w:color w:val="000000" w:themeColor="text1"/>
          <w:sz w:val="18"/>
          <w:szCs w:val="18"/>
        </w:rPr>
        <w:t xml:space="preserve"> Act </w:t>
      </w:r>
      <w:r w:rsidRPr="00550967">
        <w:rPr>
          <w:rFonts w:asciiTheme="minorHAnsi" w:hAnsiTheme="minorHAnsi" w:cstheme="minorHAnsi"/>
          <w:i/>
          <w:iCs/>
          <w:color w:val="000000" w:themeColor="text1"/>
          <w:sz w:val="18"/>
          <w:szCs w:val="18"/>
        </w:rPr>
        <w:t>1992</w:t>
      </w:r>
      <w:r w:rsidRPr="00550967">
        <w:rPr>
          <w:rFonts w:asciiTheme="minorHAnsi" w:hAnsiTheme="minorHAnsi" w:cstheme="minorHAnsi"/>
          <w:color w:val="000000" w:themeColor="text1"/>
          <w:sz w:val="18"/>
          <w:szCs w:val="18"/>
        </w:rPr>
        <w:t xml:space="preserve"> (</w:t>
      </w:r>
      <w:proofErr w:type="spellStart"/>
      <w:r w:rsidRPr="00550967">
        <w:rPr>
          <w:rFonts w:asciiTheme="minorHAnsi" w:hAnsiTheme="minorHAnsi" w:cstheme="minorHAnsi"/>
          <w:color w:val="000000" w:themeColor="text1"/>
          <w:sz w:val="18"/>
          <w:szCs w:val="18"/>
        </w:rPr>
        <w:t>Cth</w:t>
      </w:r>
      <w:proofErr w:type="spellEnd"/>
      <w:r w:rsidRPr="00550967">
        <w:rPr>
          <w:rFonts w:asciiTheme="minorHAnsi" w:hAnsiTheme="minorHAnsi" w:cstheme="minorHAnsi"/>
          <w:color w:val="000000" w:themeColor="text1"/>
          <w:sz w:val="18"/>
          <w:szCs w:val="18"/>
        </w:rPr>
        <w:t>) s25.</w:t>
      </w:r>
    </w:p>
  </w:endnote>
  <w:endnote w:id="35">
    <w:p w14:paraId="46B3B2F8" w14:textId="5288F28C" w:rsidR="000F7999" w:rsidRPr="00550967" w:rsidRDefault="000F7999" w:rsidP="003F65D8">
      <w:pPr>
        <w:pStyle w:val="NormalWeb"/>
        <w:spacing w:before="0" w:beforeAutospacing="0" w:after="0" w:afterAutospacing="0"/>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Committee on the Rights of Persons with Disabilities, </w:t>
      </w:r>
      <w:r w:rsidRPr="00550967">
        <w:rPr>
          <w:rFonts w:asciiTheme="minorHAnsi" w:hAnsiTheme="minorHAnsi" w:cstheme="minorHAnsi"/>
          <w:i/>
          <w:iCs/>
          <w:color w:val="000000" w:themeColor="text1"/>
          <w:sz w:val="18"/>
          <w:szCs w:val="18"/>
        </w:rPr>
        <w:t>Concluding observations on the second and third combined reports of Australia</w:t>
      </w:r>
      <w:r w:rsidRPr="00550967">
        <w:rPr>
          <w:rFonts w:asciiTheme="minorHAnsi" w:hAnsiTheme="minorHAnsi" w:cstheme="minorHAnsi"/>
          <w:color w:val="000000" w:themeColor="text1"/>
          <w:sz w:val="18"/>
          <w:szCs w:val="18"/>
        </w:rPr>
        <w:t>, 22nd sess, UN CRPD/C/AUS/CO/2-3 (15 October 2019)</w:t>
      </w:r>
      <w:r w:rsidR="009B3203" w:rsidRPr="00550967">
        <w:rPr>
          <w:rFonts w:asciiTheme="minorHAnsi" w:hAnsiTheme="minorHAnsi" w:cstheme="minorHAnsi"/>
          <w:color w:val="000000" w:themeColor="text1"/>
          <w:sz w:val="18"/>
          <w:szCs w:val="18"/>
        </w:rPr>
        <w:t>.</w:t>
      </w:r>
      <w:r w:rsidRPr="00550967">
        <w:rPr>
          <w:rFonts w:asciiTheme="minorHAnsi" w:hAnsiTheme="minorHAnsi" w:cstheme="minorHAnsi"/>
          <w:color w:val="000000" w:themeColor="text1"/>
          <w:sz w:val="18"/>
          <w:szCs w:val="18"/>
        </w:rPr>
        <w:t xml:space="preserve"> </w:t>
      </w:r>
    </w:p>
  </w:endnote>
  <w:endnote w:id="36">
    <w:p w14:paraId="37ABC473" w14:textId="72FFFEED" w:rsidR="00ED0E33" w:rsidRPr="00550967" w:rsidRDefault="00ED0E33"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171F0" w:rsidRPr="00550967">
        <w:rPr>
          <w:rFonts w:asciiTheme="minorHAnsi" w:hAnsiTheme="minorHAnsi" w:cstheme="minorHAnsi"/>
          <w:color w:val="000000" w:themeColor="text1"/>
          <w:sz w:val="18"/>
          <w:szCs w:val="18"/>
        </w:rPr>
        <w:t xml:space="preserve">Commonwealth of Australia, </w:t>
      </w:r>
      <w:r w:rsidR="00D171F0"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D171F0" w:rsidRPr="00550967">
        <w:rPr>
          <w:rFonts w:asciiTheme="minorHAnsi" w:hAnsiTheme="minorHAnsi" w:cstheme="minorHAnsi"/>
          <w:i/>
          <w:iCs/>
          <w:color w:val="000000" w:themeColor="text1"/>
          <w:sz w:val="18"/>
          <w:szCs w:val="18"/>
          <w:lang w:val="en-AU"/>
        </w:rPr>
        <w:t xml:space="preserve">Final Report, Volume 7: </w:t>
      </w:r>
      <w:r w:rsidR="00D171F0" w:rsidRPr="00550967">
        <w:rPr>
          <w:rFonts w:asciiTheme="minorHAnsi" w:hAnsiTheme="minorHAnsi" w:cstheme="minorHAnsi"/>
          <w:i/>
          <w:iCs/>
          <w:color w:val="000000" w:themeColor="text1"/>
          <w:sz w:val="18"/>
          <w:szCs w:val="18"/>
        </w:rPr>
        <w:t>Inclusive education, employment and housing</w:t>
      </w:r>
      <w:r w:rsidR="00D171F0" w:rsidRPr="00550967">
        <w:rPr>
          <w:rFonts w:asciiTheme="minorHAnsi" w:hAnsiTheme="minorHAnsi" w:cstheme="minorHAnsi"/>
          <w:color w:val="000000" w:themeColor="text1"/>
          <w:sz w:val="18"/>
          <w:szCs w:val="18"/>
          <w:lang w:val="en-AU"/>
        </w:rPr>
        <w:t>, p 556.</w:t>
      </w:r>
    </w:p>
  </w:endnote>
  <w:endnote w:id="37">
    <w:p w14:paraId="56C5FDD9" w14:textId="28B47EC6" w:rsidR="007D7BE0" w:rsidRPr="00550967" w:rsidRDefault="007D7BE0"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556.</w:t>
      </w:r>
    </w:p>
  </w:endnote>
  <w:endnote w:id="38">
    <w:p w14:paraId="5C6677A7" w14:textId="5F7FD9EB" w:rsidR="00DA6527" w:rsidRPr="00550967" w:rsidRDefault="00DA6527"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9B3203" w:rsidRPr="00550967">
        <w:rPr>
          <w:rFonts w:asciiTheme="minorHAnsi" w:hAnsiTheme="minorHAnsi" w:cstheme="minorHAnsi"/>
          <w:color w:val="000000" w:themeColor="text1"/>
          <w:sz w:val="18"/>
          <w:szCs w:val="18"/>
        </w:rPr>
        <w:t xml:space="preserve">Committee on the Rights of Persons with Disabilities, </w:t>
      </w:r>
      <w:r w:rsidR="009B3203" w:rsidRPr="00550967">
        <w:rPr>
          <w:rFonts w:asciiTheme="minorHAnsi" w:hAnsiTheme="minorHAnsi" w:cstheme="minorHAnsi"/>
          <w:i/>
          <w:iCs/>
          <w:color w:val="000000" w:themeColor="text1"/>
          <w:sz w:val="18"/>
          <w:szCs w:val="18"/>
        </w:rPr>
        <w:t>Concluding observations on the second and third combined reports of Australia</w:t>
      </w:r>
      <w:r w:rsidR="009B3203" w:rsidRPr="00550967">
        <w:rPr>
          <w:rFonts w:asciiTheme="minorHAnsi" w:hAnsiTheme="minorHAnsi" w:cstheme="minorHAnsi"/>
          <w:color w:val="000000" w:themeColor="text1"/>
          <w:sz w:val="18"/>
          <w:szCs w:val="18"/>
        </w:rPr>
        <w:t>, 22nd sess, UN CRPD/C/AUS/CO/2-3 (15 October 2019).</w:t>
      </w:r>
    </w:p>
  </w:endnote>
  <w:endnote w:id="39">
    <w:p w14:paraId="0BBA071D" w14:textId="3B4C17FF" w:rsidR="000F7999" w:rsidRPr="00550967" w:rsidRDefault="000F7999"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558.</w:t>
      </w:r>
    </w:p>
  </w:endnote>
  <w:endnote w:id="40">
    <w:p w14:paraId="7DE34DAB" w14:textId="7C62A7DE" w:rsidR="00D1033D" w:rsidRPr="00550967" w:rsidRDefault="00D1033D"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F65D8" w:rsidRPr="00550967">
        <w:rPr>
          <w:rFonts w:asciiTheme="minorHAnsi" w:hAnsiTheme="minorHAnsi" w:cstheme="minorHAnsi"/>
          <w:color w:val="000000" w:themeColor="text1"/>
          <w:sz w:val="18"/>
          <w:szCs w:val="18"/>
          <w:lang w:val="en-US"/>
        </w:rPr>
        <w:t>United Nations Convention on the Rights of Persons with Disabilities, December 13, 2006, Article 19.</w:t>
      </w:r>
    </w:p>
  </w:endnote>
  <w:endnote w:id="41">
    <w:p w14:paraId="6BD251F0" w14:textId="57673E86" w:rsidR="00D1033D" w:rsidRPr="00550967" w:rsidRDefault="00D1033D"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563.</w:t>
      </w:r>
    </w:p>
  </w:endnote>
  <w:endnote w:id="42">
    <w:p w14:paraId="2739A9B4" w14:textId="77777777" w:rsidR="000A4EDC" w:rsidRPr="00550967" w:rsidRDefault="000A4EDC" w:rsidP="000A4EDC">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Pr="00550967">
        <w:rPr>
          <w:rFonts w:asciiTheme="minorHAnsi" w:hAnsiTheme="minorHAnsi" w:cstheme="minorHAnsi"/>
          <w:color w:val="000000" w:themeColor="text1"/>
          <w:sz w:val="18"/>
          <w:szCs w:val="18"/>
          <w:lang w:val="en-US"/>
        </w:rPr>
        <w:t>United Nations Convention on the Rights of Persons with Disabilities, December 13, 2006, Article 19.</w:t>
      </w:r>
    </w:p>
  </w:endnote>
  <w:endnote w:id="43">
    <w:p w14:paraId="154AF8AB" w14:textId="77777777" w:rsidR="00B061FA" w:rsidRPr="00550967" w:rsidRDefault="00B061FA" w:rsidP="003F65D8">
      <w:pPr>
        <w:pStyle w:val="EndnoteText"/>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Women with Disabilities Australia (WWDA) (2020) </w:t>
      </w:r>
      <w:r w:rsidRPr="00550967">
        <w:rPr>
          <w:rFonts w:asciiTheme="minorHAnsi" w:hAnsiTheme="minorHAnsi" w:cstheme="minorHAnsi"/>
          <w:i/>
          <w:iCs/>
          <w:color w:val="000000" w:themeColor="text1"/>
          <w:sz w:val="18"/>
          <w:szCs w:val="18"/>
        </w:rPr>
        <w:t>Response to Emergency Planning Issues Paper of the Royal Commission into Violence, Abuse, Neglect and Exploitation of People with Disability</w:t>
      </w:r>
      <w:r w:rsidRPr="00550967">
        <w:rPr>
          <w:rFonts w:asciiTheme="minorHAnsi" w:hAnsiTheme="minorHAnsi" w:cstheme="minorHAnsi"/>
          <w:color w:val="000000" w:themeColor="text1"/>
          <w:sz w:val="18"/>
          <w:szCs w:val="18"/>
        </w:rPr>
        <w:t>. October 2020. WWDA: Hobart, Tasmania.</w:t>
      </w:r>
    </w:p>
  </w:endnote>
  <w:endnote w:id="44">
    <w:p w14:paraId="6C8223CF" w14:textId="0A22AA38" w:rsidR="00C61027" w:rsidRPr="00550967" w:rsidRDefault="00C61027" w:rsidP="003F65D8">
      <w:pPr>
        <w:pStyle w:val="NormalWeb"/>
        <w:spacing w:before="0" w:beforeAutospacing="0" w:after="0" w:afterAutospacing="0"/>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Buchanan, R (2020) ‘COVID-19 Contingency Planning: Everything Actually Worked!’ Women With Disabilities Australia. Our Site. </w:t>
      </w:r>
    </w:p>
  </w:endnote>
  <w:endnote w:id="45">
    <w:p w14:paraId="4EA575FD" w14:textId="38ADBCA8" w:rsidR="002D08E7" w:rsidRPr="00550967" w:rsidRDefault="002D08E7" w:rsidP="003F65D8">
      <w:pPr>
        <w:pStyle w:val="NormalWeb"/>
        <w:spacing w:before="0" w:beforeAutospacing="0" w:after="0" w:afterAutospacing="0"/>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DA1587" w:rsidRPr="00550967">
        <w:rPr>
          <w:rFonts w:asciiTheme="minorHAnsi" w:hAnsiTheme="minorHAnsi" w:cstheme="minorHAnsi"/>
          <w:color w:val="000000" w:themeColor="text1"/>
          <w:sz w:val="18"/>
          <w:szCs w:val="18"/>
        </w:rPr>
        <w:t xml:space="preserve">Commonwealth of Australia, Royal Commission into Violence, Abuse, Neglect and Exploitation of People with Disability (2023) </w:t>
      </w:r>
      <w:r w:rsidR="00DA1587" w:rsidRPr="00550967">
        <w:rPr>
          <w:rFonts w:asciiTheme="minorHAnsi" w:hAnsiTheme="minorHAnsi" w:cstheme="minorHAnsi"/>
          <w:i/>
          <w:iCs/>
          <w:color w:val="000000" w:themeColor="text1"/>
          <w:sz w:val="18"/>
          <w:szCs w:val="18"/>
        </w:rPr>
        <w:t>Final Report, Volume 7: Inclusive education, employment and housing</w:t>
      </w:r>
      <w:r w:rsidR="00DA1587" w:rsidRPr="00550967">
        <w:rPr>
          <w:rFonts w:asciiTheme="minorHAnsi" w:hAnsiTheme="minorHAnsi" w:cstheme="minorHAnsi"/>
          <w:color w:val="000000" w:themeColor="text1"/>
          <w:sz w:val="18"/>
          <w:szCs w:val="18"/>
        </w:rPr>
        <w:t>, p 617.</w:t>
      </w:r>
    </w:p>
  </w:endnote>
  <w:endnote w:id="46">
    <w:p w14:paraId="5E694B0C" w14:textId="3A3E4DCA" w:rsidR="00627C54" w:rsidRPr="00550967" w:rsidRDefault="00627C54"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671.</w:t>
      </w:r>
    </w:p>
  </w:endnote>
  <w:endnote w:id="47">
    <w:p w14:paraId="2FA5F1AE" w14:textId="7AEA9071" w:rsidR="00627C54" w:rsidRPr="00550967" w:rsidRDefault="00627C54"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671.</w:t>
      </w:r>
    </w:p>
  </w:endnote>
  <w:endnote w:id="48">
    <w:p w14:paraId="354C193B" w14:textId="6553A5FA" w:rsidR="00DA6527" w:rsidRPr="00550967" w:rsidRDefault="00DA6527"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9B3203" w:rsidRPr="00550967">
        <w:rPr>
          <w:rFonts w:asciiTheme="minorHAnsi" w:hAnsiTheme="minorHAnsi" w:cstheme="minorHAnsi"/>
          <w:color w:val="000000" w:themeColor="text1"/>
          <w:sz w:val="18"/>
          <w:szCs w:val="18"/>
        </w:rPr>
        <w:t xml:space="preserve">Committee on the Rights of Persons with Disabilities, </w:t>
      </w:r>
      <w:r w:rsidR="009B3203" w:rsidRPr="00550967">
        <w:rPr>
          <w:rFonts w:asciiTheme="minorHAnsi" w:hAnsiTheme="minorHAnsi" w:cstheme="minorHAnsi"/>
          <w:i/>
          <w:iCs/>
          <w:color w:val="000000" w:themeColor="text1"/>
          <w:sz w:val="18"/>
          <w:szCs w:val="18"/>
        </w:rPr>
        <w:t>Concluding observations on the second and third combined reports of Australia</w:t>
      </w:r>
      <w:r w:rsidR="009B3203" w:rsidRPr="00550967">
        <w:rPr>
          <w:rFonts w:asciiTheme="minorHAnsi" w:hAnsiTheme="minorHAnsi" w:cstheme="minorHAnsi"/>
          <w:color w:val="000000" w:themeColor="text1"/>
          <w:sz w:val="18"/>
          <w:szCs w:val="18"/>
        </w:rPr>
        <w:t>, 22nd sess, UN CRPD/C/AUS/CO/2-3 (15 October 2019).</w:t>
      </w:r>
    </w:p>
  </w:endnote>
  <w:endnote w:id="49">
    <w:p w14:paraId="76609FDA" w14:textId="05A14BFA" w:rsidR="00DA6527" w:rsidRPr="00550967" w:rsidRDefault="00DA6527"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9B3203" w:rsidRPr="00550967">
        <w:rPr>
          <w:rFonts w:asciiTheme="minorHAnsi" w:hAnsiTheme="minorHAnsi" w:cstheme="minorHAnsi"/>
          <w:color w:val="000000" w:themeColor="text1"/>
          <w:sz w:val="18"/>
          <w:szCs w:val="18"/>
        </w:rPr>
        <w:t xml:space="preserve">Committee on the Rights of Persons with Disabilities, </w:t>
      </w:r>
      <w:r w:rsidR="009B3203" w:rsidRPr="00550967">
        <w:rPr>
          <w:rFonts w:asciiTheme="minorHAnsi" w:hAnsiTheme="minorHAnsi" w:cstheme="minorHAnsi"/>
          <w:i/>
          <w:iCs/>
          <w:color w:val="000000" w:themeColor="text1"/>
          <w:sz w:val="18"/>
          <w:szCs w:val="18"/>
        </w:rPr>
        <w:t>Concluding observations on the second and third combined reports of Australia</w:t>
      </w:r>
      <w:r w:rsidR="009B3203" w:rsidRPr="00550967">
        <w:rPr>
          <w:rFonts w:asciiTheme="minorHAnsi" w:hAnsiTheme="minorHAnsi" w:cstheme="minorHAnsi"/>
          <w:color w:val="000000" w:themeColor="text1"/>
          <w:sz w:val="18"/>
          <w:szCs w:val="18"/>
        </w:rPr>
        <w:t>, 22nd sess, UN CRPD/C/AUS/CO/2-3 (15 October 2019).</w:t>
      </w:r>
    </w:p>
  </w:endnote>
  <w:endnote w:id="50">
    <w:p w14:paraId="3352ADC2" w14:textId="68CFC6EA" w:rsidR="00DA6527" w:rsidRPr="00550967" w:rsidRDefault="00DA6527"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9B3203" w:rsidRPr="00550967">
        <w:rPr>
          <w:rFonts w:asciiTheme="minorHAnsi" w:hAnsiTheme="minorHAnsi" w:cstheme="minorHAnsi"/>
          <w:color w:val="000000" w:themeColor="text1"/>
          <w:sz w:val="18"/>
          <w:szCs w:val="18"/>
        </w:rPr>
        <w:t xml:space="preserve">Committee on the Rights of Persons with Disabilities, </w:t>
      </w:r>
      <w:r w:rsidR="009B3203" w:rsidRPr="00550967">
        <w:rPr>
          <w:rFonts w:asciiTheme="minorHAnsi" w:hAnsiTheme="minorHAnsi" w:cstheme="minorHAnsi"/>
          <w:i/>
          <w:iCs/>
          <w:color w:val="000000" w:themeColor="text1"/>
          <w:sz w:val="18"/>
          <w:szCs w:val="18"/>
        </w:rPr>
        <w:t>Concluding observations on the second and third combined reports of Australia</w:t>
      </w:r>
      <w:r w:rsidR="009B3203" w:rsidRPr="00550967">
        <w:rPr>
          <w:rFonts w:asciiTheme="minorHAnsi" w:hAnsiTheme="minorHAnsi" w:cstheme="minorHAnsi"/>
          <w:color w:val="000000" w:themeColor="text1"/>
          <w:sz w:val="18"/>
          <w:szCs w:val="18"/>
        </w:rPr>
        <w:t>, 22nd sess, UN CRPD/C/AUS/CO/2-3 (15 October 2019).</w:t>
      </w:r>
    </w:p>
  </w:endnote>
  <w:endnote w:id="51">
    <w:p w14:paraId="217AB899" w14:textId="7A9B6D4E" w:rsidR="00627C54" w:rsidRPr="00550967" w:rsidRDefault="00627C54"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591.</w:t>
      </w:r>
    </w:p>
  </w:endnote>
  <w:endnote w:id="52">
    <w:p w14:paraId="62732727" w14:textId="0D72E720" w:rsidR="00627C54" w:rsidRPr="00550967" w:rsidRDefault="00627C54"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w:t>
      </w:r>
      <w:r w:rsidR="003C7EAA" w:rsidRPr="00550967">
        <w:rPr>
          <w:rFonts w:asciiTheme="minorHAnsi" w:hAnsiTheme="minorHAnsi" w:cstheme="minorHAnsi"/>
          <w:color w:val="000000" w:themeColor="text1"/>
          <w:sz w:val="18"/>
          <w:szCs w:val="18"/>
        </w:rPr>
        <w:t xml:space="preserve">Commonwealth of Australia, </w:t>
      </w:r>
      <w:r w:rsidR="003C7EAA" w:rsidRPr="00550967">
        <w:rPr>
          <w:rFonts w:asciiTheme="minorHAnsi" w:hAnsiTheme="minorHAnsi" w:cstheme="minorHAnsi"/>
          <w:color w:val="000000" w:themeColor="text1"/>
          <w:sz w:val="18"/>
          <w:szCs w:val="18"/>
          <w:lang w:val="en-AU"/>
        </w:rPr>
        <w:t xml:space="preserve">Royal Commission into Violence, Abuse, Neglect and Exploitation of People with Disability (2023) </w:t>
      </w:r>
      <w:r w:rsidR="003C7EAA" w:rsidRPr="00550967">
        <w:rPr>
          <w:rFonts w:asciiTheme="minorHAnsi" w:hAnsiTheme="minorHAnsi" w:cstheme="minorHAnsi"/>
          <w:i/>
          <w:iCs/>
          <w:color w:val="000000" w:themeColor="text1"/>
          <w:sz w:val="18"/>
          <w:szCs w:val="18"/>
          <w:lang w:val="en-AU"/>
        </w:rPr>
        <w:t xml:space="preserve">Final Report, Volume 7: </w:t>
      </w:r>
      <w:r w:rsidR="003C7EAA" w:rsidRPr="00550967">
        <w:rPr>
          <w:rFonts w:asciiTheme="minorHAnsi" w:hAnsiTheme="minorHAnsi" w:cstheme="minorHAnsi"/>
          <w:i/>
          <w:iCs/>
          <w:color w:val="000000" w:themeColor="text1"/>
          <w:sz w:val="18"/>
          <w:szCs w:val="18"/>
        </w:rPr>
        <w:t>Inclusive education, employment and housing</w:t>
      </w:r>
      <w:r w:rsidR="003C7EAA" w:rsidRPr="00550967">
        <w:rPr>
          <w:rFonts w:asciiTheme="minorHAnsi" w:hAnsiTheme="minorHAnsi" w:cstheme="minorHAnsi"/>
          <w:color w:val="000000" w:themeColor="text1"/>
          <w:sz w:val="18"/>
          <w:szCs w:val="18"/>
          <w:lang w:val="en-AU"/>
        </w:rPr>
        <w:t>, p 591.</w:t>
      </w:r>
    </w:p>
  </w:endnote>
  <w:endnote w:id="53">
    <w:p w14:paraId="003BCC4C" w14:textId="4E652F2E" w:rsidR="00A91E54" w:rsidRPr="00550967" w:rsidRDefault="00A91E54" w:rsidP="003F65D8">
      <w:pPr>
        <w:pStyle w:val="NormalWeb"/>
        <w:spacing w:before="0" w:beforeAutospacing="0" w:after="0" w:afterAutospacing="0"/>
        <w:rPr>
          <w:rFonts w:asciiTheme="minorHAnsi" w:hAnsiTheme="minorHAnsi" w:cstheme="minorHAnsi"/>
          <w:color w:val="000000" w:themeColor="text1"/>
          <w:sz w:val="18"/>
          <w:szCs w:val="18"/>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Australian Institute of Health and Welfare</w:t>
      </w:r>
      <w:r w:rsidR="009B3203" w:rsidRPr="00550967">
        <w:rPr>
          <w:rFonts w:asciiTheme="minorHAnsi" w:hAnsiTheme="minorHAnsi" w:cstheme="minorHAnsi"/>
          <w:color w:val="000000" w:themeColor="text1"/>
          <w:sz w:val="18"/>
          <w:szCs w:val="18"/>
        </w:rPr>
        <w:t xml:space="preserve"> (2022) </w:t>
      </w:r>
      <w:r w:rsidR="009B3203" w:rsidRPr="00550967">
        <w:rPr>
          <w:rFonts w:asciiTheme="minorHAnsi" w:hAnsiTheme="minorHAnsi" w:cstheme="minorHAnsi"/>
          <w:i/>
          <w:iCs/>
          <w:color w:val="000000" w:themeColor="text1"/>
          <w:sz w:val="18"/>
          <w:szCs w:val="18"/>
        </w:rPr>
        <w:t xml:space="preserve">Specialist homelessness services annual report 2020–21, </w:t>
      </w:r>
      <w:r w:rsidRPr="00550967">
        <w:rPr>
          <w:rFonts w:asciiTheme="minorHAnsi" w:hAnsiTheme="minorHAnsi" w:cstheme="minorHAnsi"/>
          <w:i/>
          <w:iCs/>
          <w:color w:val="000000" w:themeColor="text1"/>
          <w:sz w:val="18"/>
          <w:szCs w:val="18"/>
        </w:rPr>
        <w:t>web report, October 2022</w:t>
      </w:r>
      <w:r w:rsidRPr="00550967">
        <w:rPr>
          <w:rFonts w:asciiTheme="minorHAnsi" w:hAnsiTheme="minorHAnsi" w:cstheme="minorHAnsi"/>
          <w:color w:val="000000" w:themeColor="text1"/>
          <w:sz w:val="18"/>
          <w:szCs w:val="18"/>
        </w:rPr>
        <w:t>. &lt;www.aihw.gov.au/reports/homelessness-services/specialist-homelessness-services-annual-report/contents/clients-services-and-outcomes&gt;.</w:t>
      </w:r>
    </w:p>
  </w:endnote>
  <w:endnote w:id="54">
    <w:p w14:paraId="3BED6A62" w14:textId="77777777" w:rsidR="003F65D8" w:rsidRPr="00550967" w:rsidRDefault="003F65D8" w:rsidP="003F65D8">
      <w:pPr>
        <w:pStyle w:val="EndnoteText"/>
        <w:rPr>
          <w:rFonts w:asciiTheme="minorHAnsi" w:hAnsiTheme="minorHAnsi" w:cstheme="minorHAnsi"/>
          <w:color w:val="000000" w:themeColor="text1"/>
          <w:sz w:val="18"/>
          <w:szCs w:val="18"/>
          <w:lang w:val="en-AU"/>
        </w:rPr>
      </w:pPr>
      <w:r w:rsidRPr="00550967">
        <w:rPr>
          <w:rStyle w:val="EndnoteReference"/>
          <w:rFonts w:asciiTheme="minorHAnsi" w:hAnsiTheme="minorHAnsi" w:cstheme="minorHAnsi"/>
          <w:color w:val="000000" w:themeColor="text1"/>
          <w:sz w:val="18"/>
          <w:szCs w:val="18"/>
        </w:rPr>
        <w:endnoteRef/>
      </w:r>
      <w:r w:rsidRPr="00550967">
        <w:rPr>
          <w:rFonts w:asciiTheme="minorHAnsi" w:hAnsiTheme="minorHAnsi" w:cstheme="minorHAnsi"/>
          <w:color w:val="000000" w:themeColor="text1"/>
          <w:sz w:val="18"/>
          <w:szCs w:val="18"/>
        </w:rPr>
        <w:t xml:space="preserve"> Committee on the Rights of Persons with Disabilities, </w:t>
      </w:r>
      <w:r w:rsidRPr="00550967">
        <w:rPr>
          <w:rFonts w:asciiTheme="minorHAnsi" w:hAnsiTheme="minorHAnsi" w:cstheme="minorHAnsi"/>
          <w:i/>
          <w:iCs/>
          <w:color w:val="000000" w:themeColor="text1"/>
          <w:sz w:val="18"/>
          <w:szCs w:val="18"/>
        </w:rPr>
        <w:t>Concluding observations on the second and third combined reports of Australia</w:t>
      </w:r>
      <w:r w:rsidRPr="00550967">
        <w:rPr>
          <w:rFonts w:asciiTheme="minorHAnsi" w:hAnsiTheme="minorHAnsi" w:cstheme="minorHAnsi"/>
          <w:color w:val="000000" w:themeColor="text1"/>
          <w:sz w:val="18"/>
          <w:szCs w:val="18"/>
        </w:rPr>
        <w:t>, 22nd sess, UN CRPD/C/AUS/CO/2-3 (15 October 2019).</w:t>
      </w:r>
    </w:p>
  </w:endnote>
  <w:endnote w:id="55">
    <w:p w14:paraId="1FDF71A5" w14:textId="20199A2A" w:rsidR="003F65D8" w:rsidRPr="00550967" w:rsidRDefault="003F65D8">
      <w:pPr>
        <w:pStyle w:val="EndnoteText"/>
        <w:rPr>
          <w:rFonts w:asciiTheme="minorHAnsi" w:hAnsiTheme="minorHAnsi" w:cstheme="minorHAnsi"/>
          <w:sz w:val="18"/>
          <w:szCs w:val="18"/>
          <w:lang w:val="en-AU"/>
        </w:rPr>
      </w:pPr>
      <w:r w:rsidRPr="00550967">
        <w:rPr>
          <w:rStyle w:val="EndnoteReference"/>
          <w:rFonts w:asciiTheme="minorHAnsi" w:hAnsiTheme="minorHAnsi" w:cstheme="minorHAnsi"/>
          <w:sz w:val="18"/>
          <w:szCs w:val="18"/>
        </w:rPr>
        <w:endnoteRef/>
      </w:r>
      <w:r w:rsidR="00550967" w:rsidRPr="00550967">
        <w:rPr>
          <w:rFonts w:asciiTheme="minorHAnsi" w:hAnsiTheme="minorHAnsi" w:cstheme="minorHAnsi"/>
          <w:sz w:val="18"/>
          <w:szCs w:val="18"/>
        </w:rPr>
        <w:t xml:space="preserve"> Committee on the </w:t>
      </w:r>
      <w:r w:rsidR="00550967" w:rsidRPr="00550967">
        <w:rPr>
          <w:rFonts w:asciiTheme="minorHAnsi" w:hAnsiTheme="minorHAnsi" w:cstheme="minorHAnsi"/>
          <w:sz w:val="18"/>
          <w:szCs w:val="18"/>
          <w:lang w:val="en-AU"/>
        </w:rPr>
        <w:t>Elimination of Discrimination against Women,</w:t>
      </w:r>
      <w:r w:rsidRPr="00550967">
        <w:rPr>
          <w:rFonts w:asciiTheme="minorHAnsi" w:hAnsiTheme="minorHAnsi" w:cstheme="minorHAnsi"/>
          <w:sz w:val="18"/>
          <w:szCs w:val="18"/>
        </w:rPr>
        <w:t xml:space="preserve"> </w:t>
      </w:r>
      <w:r w:rsidR="00550967" w:rsidRPr="00550967">
        <w:rPr>
          <w:rFonts w:asciiTheme="minorHAnsi" w:hAnsiTheme="minorHAnsi" w:cstheme="minorHAnsi"/>
          <w:sz w:val="18"/>
          <w:szCs w:val="18"/>
          <w:lang w:val="en-AU"/>
        </w:rPr>
        <w:t xml:space="preserve">Concluding observations on the eighth periodic report of Australia, 25 July 2018, UN Doc. CEDAW/C/AUS/CO/8. </w:t>
      </w:r>
    </w:p>
  </w:endnote>
  <w:endnote w:id="56">
    <w:p w14:paraId="6B89947A" w14:textId="4EDA6534" w:rsidR="00550967" w:rsidRPr="00550967" w:rsidRDefault="00550967">
      <w:pPr>
        <w:pStyle w:val="EndnoteText"/>
        <w:rPr>
          <w:lang w:val="en-AU"/>
        </w:rPr>
      </w:pPr>
      <w:r w:rsidRPr="00550967">
        <w:rPr>
          <w:rStyle w:val="EndnoteReference"/>
          <w:rFonts w:asciiTheme="minorHAnsi" w:hAnsiTheme="minorHAnsi" w:cstheme="minorHAnsi"/>
          <w:sz w:val="18"/>
          <w:szCs w:val="18"/>
        </w:rPr>
        <w:endnoteRef/>
      </w:r>
      <w:r w:rsidRPr="00550967">
        <w:rPr>
          <w:rFonts w:asciiTheme="minorHAnsi" w:hAnsiTheme="minorHAnsi" w:cstheme="minorHAnsi"/>
          <w:sz w:val="18"/>
          <w:szCs w:val="18"/>
        </w:rPr>
        <w:t xml:space="preserve"> </w:t>
      </w:r>
      <w:r w:rsidRPr="00550967">
        <w:rPr>
          <w:rFonts w:asciiTheme="minorHAnsi" w:hAnsiTheme="minorHAnsi" w:cstheme="minorHAnsi"/>
          <w:sz w:val="18"/>
          <w:szCs w:val="18"/>
          <w:lang w:val="en-AU"/>
        </w:rPr>
        <w:t>Committee on Economic, Social and Cultural Rights (2017) Concluding observations on the fifth periodic report of Australia; 11 July 2017; UN Doc. E/C.12/AUS/CO/5.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 Nova">
    <w:panose1 w:val="020B0604020202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214720"/>
      <w:docPartObj>
        <w:docPartGallery w:val="Page Numbers (Bottom of Page)"/>
        <w:docPartUnique/>
      </w:docPartObj>
    </w:sdtPr>
    <w:sdtContent>
      <w:p w14:paraId="2150E536" w14:textId="464BFFC2" w:rsidR="00324F62" w:rsidRDefault="00324F62" w:rsidP="00191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45014" w14:textId="77777777" w:rsidR="00324F62" w:rsidRDefault="00324F62" w:rsidP="00324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470783"/>
      <w:docPartObj>
        <w:docPartGallery w:val="Page Numbers (Bottom of Page)"/>
        <w:docPartUnique/>
      </w:docPartObj>
    </w:sdtPr>
    <w:sdtContent>
      <w:p w14:paraId="1D19EB83" w14:textId="51089574" w:rsidR="00324F62" w:rsidRDefault="00324F62" w:rsidP="00191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93B9" w14:textId="77777777" w:rsidR="00324F62" w:rsidRDefault="00324F62" w:rsidP="00324F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5120" w14:textId="77777777" w:rsidR="004244B0" w:rsidRDefault="004244B0" w:rsidP="0004018A">
      <w:r>
        <w:separator/>
      </w:r>
    </w:p>
  </w:footnote>
  <w:footnote w:type="continuationSeparator" w:id="0">
    <w:p w14:paraId="455869FA" w14:textId="77777777" w:rsidR="004244B0" w:rsidRDefault="004244B0" w:rsidP="0004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B28"/>
    <w:multiLevelType w:val="hybridMultilevel"/>
    <w:tmpl w:val="4FD0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797"/>
    <w:multiLevelType w:val="hybridMultilevel"/>
    <w:tmpl w:val="D4CC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F67"/>
    <w:multiLevelType w:val="hybridMultilevel"/>
    <w:tmpl w:val="883CCA4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83840"/>
    <w:multiLevelType w:val="multilevel"/>
    <w:tmpl w:val="4CEEC56E"/>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E1206"/>
    <w:multiLevelType w:val="multilevel"/>
    <w:tmpl w:val="3D460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50E22"/>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72187"/>
    <w:multiLevelType w:val="hybridMultilevel"/>
    <w:tmpl w:val="366C5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0E37EE"/>
    <w:multiLevelType w:val="hybridMultilevel"/>
    <w:tmpl w:val="D1FA1296"/>
    <w:lvl w:ilvl="0" w:tplc="FFFFFFFF">
      <w:start w:val="1"/>
      <w:numFmt w:val="decimal"/>
      <w:lvlText w:val="%1."/>
      <w:lvlJc w:val="left"/>
      <w:pPr>
        <w:ind w:left="360" w:hanging="360"/>
      </w:pPr>
      <w:rPr>
        <w:i w:val="0"/>
        <w:iCs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1C5B92"/>
    <w:multiLevelType w:val="hybridMultilevel"/>
    <w:tmpl w:val="5DA0272A"/>
    <w:lvl w:ilvl="0" w:tplc="FFFFFFFF">
      <w:start w:val="1"/>
      <w:numFmt w:val="decimal"/>
      <w:lvlText w:val="%1."/>
      <w:lvlJc w:val="left"/>
      <w:pPr>
        <w:ind w:left="360" w:hanging="360"/>
      </w:pPr>
      <w:rPr>
        <w:rFonts w:ascii="Calibri" w:hAnsi="Calibri" w:cs="Calibri"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3347EE"/>
    <w:multiLevelType w:val="multilevel"/>
    <w:tmpl w:val="2FEE0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251662"/>
    <w:multiLevelType w:val="hybridMultilevel"/>
    <w:tmpl w:val="E87C6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185B58"/>
    <w:multiLevelType w:val="multilevel"/>
    <w:tmpl w:val="2A64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AF1312"/>
    <w:multiLevelType w:val="hybridMultilevel"/>
    <w:tmpl w:val="5DA0272A"/>
    <w:lvl w:ilvl="0" w:tplc="D9645D88">
      <w:start w:val="1"/>
      <w:numFmt w:val="decimal"/>
      <w:lvlText w:val="%1."/>
      <w:lvlJc w:val="left"/>
      <w:pPr>
        <w:ind w:left="360" w:hanging="360"/>
      </w:pPr>
      <w:rPr>
        <w:rFonts w:ascii="Calibri" w:hAnsi="Calibri" w:cs="Calibri"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B46EAA"/>
    <w:multiLevelType w:val="multilevel"/>
    <w:tmpl w:val="7312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3755C"/>
    <w:multiLevelType w:val="multilevel"/>
    <w:tmpl w:val="1F7AD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A0D18"/>
    <w:multiLevelType w:val="multilevel"/>
    <w:tmpl w:val="16CE55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E59B9"/>
    <w:multiLevelType w:val="hybridMultilevel"/>
    <w:tmpl w:val="5E1CDA3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5438C4"/>
    <w:multiLevelType w:val="multilevel"/>
    <w:tmpl w:val="CC10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C0280"/>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401078"/>
    <w:multiLevelType w:val="hybridMultilevel"/>
    <w:tmpl w:val="81F06B7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82636"/>
    <w:multiLevelType w:val="multilevel"/>
    <w:tmpl w:val="5E3A5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03456A"/>
    <w:multiLevelType w:val="multilevel"/>
    <w:tmpl w:val="5D2CED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785C5D"/>
    <w:multiLevelType w:val="hybridMultilevel"/>
    <w:tmpl w:val="D5A60268"/>
    <w:lvl w:ilvl="0" w:tplc="71FC49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857D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EA5BC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C94AED"/>
    <w:multiLevelType w:val="multilevel"/>
    <w:tmpl w:val="617641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466193"/>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AD480B"/>
    <w:multiLevelType w:val="hybridMultilevel"/>
    <w:tmpl w:val="2B2698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01C782D"/>
    <w:multiLevelType w:val="hybridMultilevel"/>
    <w:tmpl w:val="44421ED6"/>
    <w:lvl w:ilvl="0" w:tplc="FFFFFFFF">
      <w:start w:val="1"/>
      <w:numFmt w:val="decimal"/>
      <w:lvlText w:val="%1."/>
      <w:lvlJc w:val="left"/>
      <w:pPr>
        <w:ind w:left="360" w:hanging="360"/>
      </w:pPr>
      <w:rPr>
        <w:rFonts w:ascii="Calibri" w:hAnsi="Calibri" w:cs="Calibri"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D00D20"/>
    <w:multiLevelType w:val="hybridMultilevel"/>
    <w:tmpl w:val="4D426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9446D4"/>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DB40FE"/>
    <w:multiLevelType w:val="hybridMultilevel"/>
    <w:tmpl w:val="D034122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192D1B"/>
    <w:multiLevelType w:val="hybridMultilevel"/>
    <w:tmpl w:val="3EFCD9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 w15:restartNumberingAfterBreak="0">
    <w:nsid w:val="64BA738F"/>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643EF5"/>
    <w:multiLevelType w:val="hybridMultilevel"/>
    <w:tmpl w:val="00A62E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6EAD359D"/>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D3696A"/>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C46A0F"/>
    <w:multiLevelType w:val="hybridMultilevel"/>
    <w:tmpl w:val="0FB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F1CB5"/>
    <w:multiLevelType w:val="hybridMultilevel"/>
    <w:tmpl w:val="70201F04"/>
    <w:lvl w:ilvl="0" w:tplc="FFFFFFFF">
      <w:start w:val="1"/>
      <w:numFmt w:val="decimal"/>
      <w:lvlText w:val="%1."/>
      <w:lvlJc w:val="left"/>
      <w:pPr>
        <w:ind w:left="720" w:hanging="360"/>
      </w:pPr>
    </w:lvl>
    <w:lvl w:ilvl="1" w:tplc="0809000F">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D60CF1"/>
    <w:multiLevelType w:val="hybridMultilevel"/>
    <w:tmpl w:val="FF7AB9DA"/>
    <w:lvl w:ilvl="0" w:tplc="E60267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EF3B1D"/>
    <w:multiLevelType w:val="multilevel"/>
    <w:tmpl w:val="058E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3E78D0"/>
    <w:multiLevelType w:val="hybridMultilevel"/>
    <w:tmpl w:val="E04A288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D376CD7"/>
    <w:multiLevelType w:val="hybridMultilevel"/>
    <w:tmpl w:val="4A88C31A"/>
    <w:lvl w:ilvl="0" w:tplc="08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F511DBD"/>
    <w:multiLevelType w:val="hybridMultilevel"/>
    <w:tmpl w:val="B576088C"/>
    <w:lvl w:ilvl="0" w:tplc="FFFFFFFF">
      <w:start w:val="1"/>
      <w:numFmt w:val="decimal"/>
      <w:lvlText w:val="%1."/>
      <w:lvlJc w:val="left"/>
      <w:pPr>
        <w:ind w:left="360" w:hanging="360"/>
      </w:pPr>
      <w:rPr>
        <w:i w:val="0"/>
        <w:iCs w: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616383">
    <w:abstractNumId w:val="39"/>
  </w:num>
  <w:num w:numId="2" w16cid:durableId="517962653">
    <w:abstractNumId w:val="12"/>
  </w:num>
  <w:num w:numId="3" w16cid:durableId="107438041">
    <w:abstractNumId w:val="41"/>
  </w:num>
  <w:num w:numId="4" w16cid:durableId="1458255686">
    <w:abstractNumId w:val="16"/>
  </w:num>
  <w:num w:numId="5" w16cid:durableId="1809325210">
    <w:abstractNumId w:val="1"/>
  </w:num>
  <w:num w:numId="6" w16cid:durableId="1237395995">
    <w:abstractNumId w:val="36"/>
  </w:num>
  <w:num w:numId="7" w16cid:durableId="1401902461">
    <w:abstractNumId w:val="34"/>
  </w:num>
  <w:num w:numId="8" w16cid:durableId="1593582849">
    <w:abstractNumId w:val="32"/>
  </w:num>
  <w:num w:numId="9" w16cid:durableId="363017159">
    <w:abstractNumId w:val="24"/>
  </w:num>
  <w:num w:numId="10" w16cid:durableId="398134225">
    <w:abstractNumId w:val="26"/>
  </w:num>
  <w:num w:numId="11" w16cid:durableId="1787113986">
    <w:abstractNumId w:val="0"/>
  </w:num>
  <w:num w:numId="12" w16cid:durableId="950013083">
    <w:abstractNumId w:val="37"/>
  </w:num>
  <w:num w:numId="13" w16cid:durableId="1021396126">
    <w:abstractNumId w:val="10"/>
  </w:num>
  <w:num w:numId="14" w16cid:durableId="471794999">
    <w:abstractNumId w:val="5"/>
  </w:num>
  <w:num w:numId="15" w16cid:durableId="1186168010">
    <w:abstractNumId w:val="23"/>
  </w:num>
  <w:num w:numId="16" w16cid:durableId="596139912">
    <w:abstractNumId w:val="30"/>
  </w:num>
  <w:num w:numId="17" w16cid:durableId="646667135">
    <w:abstractNumId w:val="18"/>
  </w:num>
  <w:num w:numId="18" w16cid:durableId="1980265582">
    <w:abstractNumId w:val="35"/>
  </w:num>
  <w:num w:numId="19" w16cid:durableId="1681424372">
    <w:abstractNumId w:val="6"/>
  </w:num>
  <w:num w:numId="20" w16cid:durableId="70397666">
    <w:abstractNumId w:val="33"/>
  </w:num>
  <w:num w:numId="21" w16cid:durableId="2144107362">
    <w:abstractNumId w:val="19"/>
  </w:num>
  <w:num w:numId="22" w16cid:durableId="186606664">
    <w:abstractNumId w:val="31"/>
  </w:num>
  <w:num w:numId="23" w16cid:durableId="19478799">
    <w:abstractNumId w:val="38"/>
  </w:num>
  <w:num w:numId="24" w16cid:durableId="590436573">
    <w:abstractNumId w:val="2"/>
  </w:num>
  <w:num w:numId="25" w16cid:durableId="269897888">
    <w:abstractNumId w:val="43"/>
  </w:num>
  <w:num w:numId="26" w16cid:durableId="1451125557">
    <w:abstractNumId w:val="4"/>
  </w:num>
  <w:num w:numId="27" w16cid:durableId="716702059">
    <w:abstractNumId w:val="14"/>
  </w:num>
  <w:num w:numId="28" w16cid:durableId="1732535525">
    <w:abstractNumId w:val="7"/>
  </w:num>
  <w:num w:numId="29" w16cid:durableId="1465082575">
    <w:abstractNumId w:val="22"/>
  </w:num>
  <w:num w:numId="30" w16cid:durableId="1004668994">
    <w:abstractNumId w:val="29"/>
  </w:num>
  <w:num w:numId="31" w16cid:durableId="902177424">
    <w:abstractNumId w:val="42"/>
  </w:num>
  <w:num w:numId="32" w16cid:durableId="822048351">
    <w:abstractNumId w:val="20"/>
  </w:num>
  <w:num w:numId="33" w16cid:durableId="746146523">
    <w:abstractNumId w:val="25"/>
  </w:num>
  <w:num w:numId="34" w16cid:durableId="2141724815">
    <w:abstractNumId w:val="13"/>
  </w:num>
  <w:num w:numId="35" w16cid:durableId="1780369384">
    <w:abstractNumId w:val="27"/>
  </w:num>
  <w:num w:numId="36" w16cid:durableId="1778792306">
    <w:abstractNumId w:val="11"/>
  </w:num>
  <w:num w:numId="37" w16cid:durableId="325520404">
    <w:abstractNumId w:val="40"/>
  </w:num>
  <w:num w:numId="38" w16cid:durableId="668949259">
    <w:abstractNumId w:val="17"/>
  </w:num>
  <w:num w:numId="39" w16cid:durableId="2007629876">
    <w:abstractNumId w:val="15"/>
  </w:num>
  <w:num w:numId="40" w16cid:durableId="955140180">
    <w:abstractNumId w:val="21"/>
  </w:num>
  <w:num w:numId="41" w16cid:durableId="1265188358">
    <w:abstractNumId w:val="8"/>
  </w:num>
  <w:num w:numId="42" w16cid:durableId="1365789315">
    <w:abstractNumId w:val="28"/>
  </w:num>
  <w:num w:numId="43" w16cid:durableId="1317029169">
    <w:abstractNumId w:val="3"/>
  </w:num>
  <w:num w:numId="44" w16cid:durableId="973410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8A"/>
    <w:rsid w:val="00006FD2"/>
    <w:rsid w:val="00026643"/>
    <w:rsid w:val="0003014E"/>
    <w:rsid w:val="00030D25"/>
    <w:rsid w:val="00031C62"/>
    <w:rsid w:val="00035860"/>
    <w:rsid w:val="0004018A"/>
    <w:rsid w:val="00043C68"/>
    <w:rsid w:val="00044F5D"/>
    <w:rsid w:val="00071F00"/>
    <w:rsid w:val="00087E4D"/>
    <w:rsid w:val="00093353"/>
    <w:rsid w:val="000A4EDC"/>
    <w:rsid w:val="000B4B7F"/>
    <w:rsid w:val="000B622C"/>
    <w:rsid w:val="000C621F"/>
    <w:rsid w:val="000D08B6"/>
    <w:rsid w:val="000F103C"/>
    <w:rsid w:val="000F7999"/>
    <w:rsid w:val="0010225B"/>
    <w:rsid w:val="001211C8"/>
    <w:rsid w:val="001220F7"/>
    <w:rsid w:val="001401E9"/>
    <w:rsid w:val="001501DE"/>
    <w:rsid w:val="001917F3"/>
    <w:rsid w:val="001974FF"/>
    <w:rsid w:val="001B4966"/>
    <w:rsid w:val="001C5350"/>
    <w:rsid w:val="001C6A83"/>
    <w:rsid w:val="001C7022"/>
    <w:rsid w:val="001D2A7B"/>
    <w:rsid w:val="001E0E3C"/>
    <w:rsid w:val="001E3327"/>
    <w:rsid w:val="001F491B"/>
    <w:rsid w:val="00205F11"/>
    <w:rsid w:val="00220571"/>
    <w:rsid w:val="00251A1F"/>
    <w:rsid w:val="00266226"/>
    <w:rsid w:val="002671C6"/>
    <w:rsid w:val="00282B80"/>
    <w:rsid w:val="00291AFA"/>
    <w:rsid w:val="00297DE1"/>
    <w:rsid w:val="002A55D1"/>
    <w:rsid w:val="002B37C3"/>
    <w:rsid w:val="002C025F"/>
    <w:rsid w:val="002C1BC2"/>
    <w:rsid w:val="002C336D"/>
    <w:rsid w:val="002D08E7"/>
    <w:rsid w:val="002D14AE"/>
    <w:rsid w:val="002D232F"/>
    <w:rsid w:val="002D50DA"/>
    <w:rsid w:val="002F0478"/>
    <w:rsid w:val="00303ECF"/>
    <w:rsid w:val="00316A0E"/>
    <w:rsid w:val="00324F62"/>
    <w:rsid w:val="00325D84"/>
    <w:rsid w:val="003355E5"/>
    <w:rsid w:val="003366DC"/>
    <w:rsid w:val="00336A33"/>
    <w:rsid w:val="00337580"/>
    <w:rsid w:val="003433FE"/>
    <w:rsid w:val="00357B56"/>
    <w:rsid w:val="00367798"/>
    <w:rsid w:val="00373238"/>
    <w:rsid w:val="0037365E"/>
    <w:rsid w:val="003848A5"/>
    <w:rsid w:val="00385E10"/>
    <w:rsid w:val="00393930"/>
    <w:rsid w:val="003B434C"/>
    <w:rsid w:val="003C30FB"/>
    <w:rsid w:val="003C7EAA"/>
    <w:rsid w:val="003F65D8"/>
    <w:rsid w:val="00400379"/>
    <w:rsid w:val="00402B6C"/>
    <w:rsid w:val="00406766"/>
    <w:rsid w:val="00412CD7"/>
    <w:rsid w:val="004244B0"/>
    <w:rsid w:val="004378CA"/>
    <w:rsid w:val="00446FAF"/>
    <w:rsid w:val="004555F9"/>
    <w:rsid w:val="00473882"/>
    <w:rsid w:val="00473D2A"/>
    <w:rsid w:val="00480DAE"/>
    <w:rsid w:val="004B0E48"/>
    <w:rsid w:val="004B3EB3"/>
    <w:rsid w:val="004B4ED7"/>
    <w:rsid w:val="004C23AF"/>
    <w:rsid w:val="004C3898"/>
    <w:rsid w:val="004E4FE3"/>
    <w:rsid w:val="0053237C"/>
    <w:rsid w:val="0053419A"/>
    <w:rsid w:val="00544F4F"/>
    <w:rsid w:val="00550967"/>
    <w:rsid w:val="0055370E"/>
    <w:rsid w:val="00560076"/>
    <w:rsid w:val="00563D7C"/>
    <w:rsid w:val="00590FDD"/>
    <w:rsid w:val="00593C27"/>
    <w:rsid w:val="005940D6"/>
    <w:rsid w:val="00594D40"/>
    <w:rsid w:val="005A542B"/>
    <w:rsid w:val="005B5EF9"/>
    <w:rsid w:val="005D3309"/>
    <w:rsid w:val="005E5488"/>
    <w:rsid w:val="005F341C"/>
    <w:rsid w:val="00605509"/>
    <w:rsid w:val="00613576"/>
    <w:rsid w:val="00613D49"/>
    <w:rsid w:val="00627873"/>
    <w:rsid w:val="00627C54"/>
    <w:rsid w:val="006560A5"/>
    <w:rsid w:val="00676A19"/>
    <w:rsid w:val="006B05F6"/>
    <w:rsid w:val="006B35BA"/>
    <w:rsid w:val="006B4D74"/>
    <w:rsid w:val="006D3EBB"/>
    <w:rsid w:val="006D4FEE"/>
    <w:rsid w:val="006E13CC"/>
    <w:rsid w:val="006E4655"/>
    <w:rsid w:val="006F49E2"/>
    <w:rsid w:val="00705FFA"/>
    <w:rsid w:val="007068A9"/>
    <w:rsid w:val="00711F8A"/>
    <w:rsid w:val="00713D46"/>
    <w:rsid w:val="00730EA7"/>
    <w:rsid w:val="007315A4"/>
    <w:rsid w:val="00743ED3"/>
    <w:rsid w:val="00756CFD"/>
    <w:rsid w:val="00787B47"/>
    <w:rsid w:val="00797753"/>
    <w:rsid w:val="00797EAA"/>
    <w:rsid w:val="007B7892"/>
    <w:rsid w:val="007D0A49"/>
    <w:rsid w:val="007D3B59"/>
    <w:rsid w:val="007D665E"/>
    <w:rsid w:val="007D7BE0"/>
    <w:rsid w:val="00802F0A"/>
    <w:rsid w:val="00834DA8"/>
    <w:rsid w:val="00844BAD"/>
    <w:rsid w:val="008456BE"/>
    <w:rsid w:val="00866B04"/>
    <w:rsid w:val="00884351"/>
    <w:rsid w:val="008863F4"/>
    <w:rsid w:val="0089472E"/>
    <w:rsid w:val="008A31D0"/>
    <w:rsid w:val="008D0ABE"/>
    <w:rsid w:val="008E589D"/>
    <w:rsid w:val="008F48AB"/>
    <w:rsid w:val="00903805"/>
    <w:rsid w:val="0090582E"/>
    <w:rsid w:val="00913A62"/>
    <w:rsid w:val="00914306"/>
    <w:rsid w:val="009232E1"/>
    <w:rsid w:val="009355EE"/>
    <w:rsid w:val="0094035F"/>
    <w:rsid w:val="00950DEC"/>
    <w:rsid w:val="009A315C"/>
    <w:rsid w:val="009A704B"/>
    <w:rsid w:val="009B3203"/>
    <w:rsid w:val="009B585C"/>
    <w:rsid w:val="009C40DA"/>
    <w:rsid w:val="009C755A"/>
    <w:rsid w:val="009E72F6"/>
    <w:rsid w:val="009E73B6"/>
    <w:rsid w:val="009F1AA6"/>
    <w:rsid w:val="00A02A37"/>
    <w:rsid w:val="00A055C5"/>
    <w:rsid w:val="00A2030D"/>
    <w:rsid w:val="00A37B0F"/>
    <w:rsid w:val="00A42448"/>
    <w:rsid w:val="00A51991"/>
    <w:rsid w:val="00A538F4"/>
    <w:rsid w:val="00A91E54"/>
    <w:rsid w:val="00A92F49"/>
    <w:rsid w:val="00A94B4E"/>
    <w:rsid w:val="00AB4CA5"/>
    <w:rsid w:val="00AB7B17"/>
    <w:rsid w:val="00AC156D"/>
    <w:rsid w:val="00AC16C6"/>
    <w:rsid w:val="00AE0B54"/>
    <w:rsid w:val="00AE5AC6"/>
    <w:rsid w:val="00AE7441"/>
    <w:rsid w:val="00AF3F86"/>
    <w:rsid w:val="00B055D9"/>
    <w:rsid w:val="00B061FA"/>
    <w:rsid w:val="00B35618"/>
    <w:rsid w:val="00B35C9C"/>
    <w:rsid w:val="00B37BF1"/>
    <w:rsid w:val="00B451AE"/>
    <w:rsid w:val="00B56716"/>
    <w:rsid w:val="00B65A36"/>
    <w:rsid w:val="00B76BBB"/>
    <w:rsid w:val="00B80FC6"/>
    <w:rsid w:val="00BA5A40"/>
    <w:rsid w:val="00BC3E01"/>
    <w:rsid w:val="00BE4323"/>
    <w:rsid w:val="00C43767"/>
    <w:rsid w:val="00C61027"/>
    <w:rsid w:val="00C63F9C"/>
    <w:rsid w:val="00C900B1"/>
    <w:rsid w:val="00C91936"/>
    <w:rsid w:val="00C94DDE"/>
    <w:rsid w:val="00C955DA"/>
    <w:rsid w:val="00CB26E6"/>
    <w:rsid w:val="00CC7E85"/>
    <w:rsid w:val="00CD4CD7"/>
    <w:rsid w:val="00D037DC"/>
    <w:rsid w:val="00D04853"/>
    <w:rsid w:val="00D1033D"/>
    <w:rsid w:val="00D171F0"/>
    <w:rsid w:val="00D27579"/>
    <w:rsid w:val="00D32B0A"/>
    <w:rsid w:val="00D42776"/>
    <w:rsid w:val="00D475B1"/>
    <w:rsid w:val="00D553B1"/>
    <w:rsid w:val="00D64C91"/>
    <w:rsid w:val="00D65509"/>
    <w:rsid w:val="00D86E4D"/>
    <w:rsid w:val="00DA1587"/>
    <w:rsid w:val="00DA25A5"/>
    <w:rsid w:val="00DA6527"/>
    <w:rsid w:val="00DB53F5"/>
    <w:rsid w:val="00DB57FF"/>
    <w:rsid w:val="00DD1CB1"/>
    <w:rsid w:val="00DD4AB2"/>
    <w:rsid w:val="00E34232"/>
    <w:rsid w:val="00E3496B"/>
    <w:rsid w:val="00E64E45"/>
    <w:rsid w:val="00E75604"/>
    <w:rsid w:val="00E75933"/>
    <w:rsid w:val="00E97739"/>
    <w:rsid w:val="00EB451E"/>
    <w:rsid w:val="00EB6957"/>
    <w:rsid w:val="00ED0C08"/>
    <w:rsid w:val="00ED0E33"/>
    <w:rsid w:val="00ED47A9"/>
    <w:rsid w:val="00EE4255"/>
    <w:rsid w:val="00EE6266"/>
    <w:rsid w:val="00F13FA1"/>
    <w:rsid w:val="00F16A60"/>
    <w:rsid w:val="00F318DD"/>
    <w:rsid w:val="00F5596C"/>
    <w:rsid w:val="00F63FFE"/>
    <w:rsid w:val="00F77CB2"/>
    <w:rsid w:val="00F82698"/>
    <w:rsid w:val="00F937F7"/>
    <w:rsid w:val="00FA41F3"/>
    <w:rsid w:val="00FA45AD"/>
    <w:rsid w:val="00FB6910"/>
    <w:rsid w:val="00FF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1F70"/>
  <w15:docId w15:val="{E3C465BF-65F9-C440-9592-305B47D1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68"/>
    <w:rPr>
      <w:rFonts w:ascii="Times New Roman" w:eastAsia="Times New Roman" w:hAnsi="Times New Roman" w:cs="Times New Roman"/>
      <w:lang w:eastAsia="en-GB"/>
    </w:rPr>
  </w:style>
  <w:style w:type="paragraph" w:styleId="Heading1">
    <w:name w:val="heading 1"/>
    <w:basedOn w:val="Normal"/>
    <w:link w:val="Heading1Char"/>
    <w:uiPriority w:val="9"/>
    <w:qFormat/>
    <w:rsid w:val="00730EA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A65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94D4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D4A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4018A"/>
    <w:rPr>
      <w:color w:val="0563C1" w:themeColor="hyperlink"/>
      <w:u w:val="single"/>
    </w:rPr>
  </w:style>
  <w:style w:type="character" w:customStyle="1" w:styleId="BodyTypeEmphasisBlue">
    <w:name w:val="BodyType_Emphasis_Blue"/>
    <w:basedOn w:val="DefaultParagraphFont"/>
    <w:uiPriority w:val="99"/>
    <w:rsid w:val="0004018A"/>
    <w:rPr>
      <w:rFonts w:ascii="Proxima Nova" w:hAnsi="Proxima Nova" w:cs="Proxima Nova"/>
      <w:color w:val="0F427B"/>
      <w:spacing w:val="0"/>
      <w:sz w:val="18"/>
      <w:szCs w:val="18"/>
    </w:rPr>
  </w:style>
  <w:style w:type="paragraph" w:styleId="EndnoteText">
    <w:name w:val="endnote text"/>
    <w:aliases w:val="2_G"/>
    <w:basedOn w:val="Normal"/>
    <w:link w:val="EndnoteTextChar"/>
    <w:uiPriority w:val="99"/>
    <w:unhideWhenUsed/>
    <w:qFormat/>
    <w:rsid w:val="0004018A"/>
    <w:rPr>
      <w:sz w:val="20"/>
      <w:szCs w:val="20"/>
      <w:lang w:val="en-GB"/>
    </w:rPr>
  </w:style>
  <w:style w:type="character" w:customStyle="1" w:styleId="EndnoteTextChar">
    <w:name w:val="Endnote Text Char"/>
    <w:aliases w:val="2_G Char"/>
    <w:basedOn w:val="DefaultParagraphFont"/>
    <w:link w:val="EndnoteText"/>
    <w:uiPriority w:val="99"/>
    <w:rsid w:val="0004018A"/>
    <w:rPr>
      <w:rFonts w:ascii="Proxima Nova" w:hAnsi="Proxima Nova"/>
      <w:sz w:val="20"/>
      <w:szCs w:val="20"/>
      <w:lang w:val="en-GB"/>
    </w:rPr>
  </w:style>
  <w:style w:type="character" w:styleId="EndnoteReference">
    <w:name w:val="endnote reference"/>
    <w:aliases w:val="1_G"/>
    <w:basedOn w:val="DefaultParagraphFont"/>
    <w:uiPriority w:val="99"/>
    <w:unhideWhenUsed/>
    <w:qFormat/>
    <w:rsid w:val="0004018A"/>
    <w:rPr>
      <w:vertAlign w:val="superscript"/>
    </w:rPr>
  </w:style>
  <w:style w:type="character" w:customStyle="1" w:styleId="markedcontent">
    <w:name w:val="markedcontent"/>
    <w:basedOn w:val="DefaultParagraphFont"/>
    <w:rsid w:val="0004018A"/>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30D25"/>
    <w:pPr>
      <w:spacing w:before="100" w:beforeAutospacing="1" w:after="100" w:afterAutospacing="1"/>
    </w:p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030D25"/>
    <w:rPr>
      <w:rFonts w:ascii="Times New Roman" w:eastAsia="Times New Roman" w:hAnsi="Times New Roman" w:cs="Times New Roman"/>
      <w:lang w:eastAsia="en-GB"/>
    </w:rPr>
  </w:style>
  <w:style w:type="paragraph" w:styleId="Footer">
    <w:name w:val="footer"/>
    <w:basedOn w:val="Normal"/>
    <w:link w:val="FooterChar"/>
    <w:uiPriority w:val="99"/>
    <w:unhideWhenUsed/>
    <w:rsid w:val="00324F62"/>
    <w:pPr>
      <w:tabs>
        <w:tab w:val="center" w:pos="4513"/>
        <w:tab w:val="right" w:pos="9026"/>
      </w:tabs>
    </w:pPr>
  </w:style>
  <w:style w:type="character" w:customStyle="1" w:styleId="FooterChar">
    <w:name w:val="Footer Char"/>
    <w:basedOn w:val="DefaultParagraphFont"/>
    <w:link w:val="Footer"/>
    <w:uiPriority w:val="99"/>
    <w:rsid w:val="00324F62"/>
    <w:rPr>
      <w:rFonts w:ascii="Proxima Nova" w:hAnsi="Proxima Nova"/>
      <w:sz w:val="22"/>
      <w:szCs w:val="22"/>
      <w:lang w:val="en-US"/>
    </w:rPr>
  </w:style>
  <w:style w:type="character" w:styleId="PageNumber">
    <w:name w:val="page number"/>
    <w:basedOn w:val="DefaultParagraphFont"/>
    <w:uiPriority w:val="99"/>
    <w:semiHidden/>
    <w:unhideWhenUsed/>
    <w:rsid w:val="00324F62"/>
  </w:style>
  <w:style w:type="character" w:styleId="UnresolvedMention">
    <w:name w:val="Unresolved Mention"/>
    <w:basedOn w:val="DefaultParagraphFont"/>
    <w:uiPriority w:val="99"/>
    <w:semiHidden/>
    <w:unhideWhenUsed/>
    <w:rsid w:val="006D4FEE"/>
    <w:rPr>
      <w:color w:val="605E5C"/>
      <w:shd w:val="clear" w:color="auto" w:fill="E1DFDD"/>
    </w:rPr>
  </w:style>
  <w:style w:type="paragraph" w:styleId="NormalWeb">
    <w:name w:val="Normal (Web)"/>
    <w:basedOn w:val="Normal"/>
    <w:uiPriority w:val="99"/>
    <w:unhideWhenUsed/>
    <w:rsid w:val="001F491B"/>
    <w:pPr>
      <w:spacing w:before="100" w:beforeAutospacing="1" w:after="100" w:afterAutospacing="1"/>
    </w:pPr>
  </w:style>
  <w:style w:type="character" w:styleId="CommentReference">
    <w:name w:val="annotation reference"/>
    <w:basedOn w:val="DefaultParagraphFont"/>
    <w:uiPriority w:val="99"/>
    <w:semiHidden/>
    <w:unhideWhenUsed/>
    <w:rsid w:val="001F491B"/>
    <w:rPr>
      <w:sz w:val="16"/>
      <w:szCs w:val="16"/>
    </w:rPr>
  </w:style>
  <w:style w:type="paragraph" w:styleId="CommentText">
    <w:name w:val="annotation text"/>
    <w:basedOn w:val="Normal"/>
    <w:link w:val="CommentTextChar"/>
    <w:uiPriority w:val="99"/>
    <w:semiHidden/>
    <w:unhideWhenUsed/>
    <w:rsid w:val="00CC7E85"/>
    <w:rPr>
      <w:sz w:val="20"/>
      <w:szCs w:val="20"/>
    </w:rPr>
  </w:style>
  <w:style w:type="character" w:customStyle="1" w:styleId="CommentTextChar">
    <w:name w:val="Comment Text Char"/>
    <w:basedOn w:val="DefaultParagraphFont"/>
    <w:link w:val="CommentText"/>
    <w:uiPriority w:val="99"/>
    <w:semiHidden/>
    <w:rsid w:val="00CC7E85"/>
    <w:rPr>
      <w:rFonts w:ascii="Proxima Nova" w:hAnsi="Proxima Nova"/>
      <w:sz w:val="20"/>
      <w:szCs w:val="20"/>
      <w:lang w:val="en-US"/>
    </w:rPr>
  </w:style>
  <w:style w:type="paragraph" w:styleId="CommentSubject">
    <w:name w:val="annotation subject"/>
    <w:basedOn w:val="CommentText"/>
    <w:next w:val="CommentText"/>
    <w:link w:val="CommentSubjectChar"/>
    <w:uiPriority w:val="99"/>
    <w:semiHidden/>
    <w:unhideWhenUsed/>
    <w:rsid w:val="00CC7E85"/>
    <w:rPr>
      <w:b/>
      <w:bCs/>
    </w:rPr>
  </w:style>
  <w:style w:type="character" w:customStyle="1" w:styleId="CommentSubjectChar">
    <w:name w:val="Comment Subject Char"/>
    <w:basedOn w:val="CommentTextChar"/>
    <w:link w:val="CommentSubject"/>
    <w:uiPriority w:val="99"/>
    <w:semiHidden/>
    <w:rsid w:val="00CC7E85"/>
    <w:rPr>
      <w:rFonts w:ascii="Proxima Nova" w:hAnsi="Proxima Nova"/>
      <w:b/>
      <w:bCs/>
      <w:sz w:val="20"/>
      <w:szCs w:val="20"/>
      <w:lang w:val="en-US"/>
    </w:rPr>
  </w:style>
  <w:style w:type="character" w:customStyle="1" w:styleId="apple-converted-space">
    <w:name w:val="apple-converted-space"/>
    <w:basedOn w:val="DefaultParagraphFont"/>
    <w:rsid w:val="00730EA7"/>
  </w:style>
  <w:style w:type="character" w:customStyle="1" w:styleId="Heading1Char">
    <w:name w:val="Heading 1 Char"/>
    <w:basedOn w:val="DefaultParagraphFont"/>
    <w:link w:val="Heading1"/>
    <w:uiPriority w:val="9"/>
    <w:rsid w:val="00730EA7"/>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0B4B7F"/>
    <w:rPr>
      <w:color w:val="954F72" w:themeColor="followedHyperlink"/>
      <w:u w:val="single"/>
    </w:rPr>
  </w:style>
  <w:style w:type="character" w:styleId="Strong">
    <w:name w:val="Strong"/>
    <w:basedOn w:val="DefaultParagraphFont"/>
    <w:uiPriority w:val="22"/>
    <w:qFormat/>
    <w:rsid w:val="000B4B7F"/>
    <w:rPr>
      <w:b/>
      <w:bCs/>
    </w:rPr>
  </w:style>
  <w:style w:type="character" w:customStyle="1" w:styleId="Heading3Char">
    <w:name w:val="Heading 3 Char"/>
    <w:basedOn w:val="DefaultParagraphFont"/>
    <w:link w:val="Heading3"/>
    <w:uiPriority w:val="9"/>
    <w:semiHidden/>
    <w:rsid w:val="00594D40"/>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DD4AB2"/>
    <w:rPr>
      <w:rFonts w:asciiTheme="majorHAnsi" w:eastAsiaTheme="majorEastAsia" w:hAnsiTheme="majorHAnsi" w:cstheme="majorBidi"/>
      <w:i/>
      <w:iCs/>
      <w:color w:val="2F5496" w:themeColor="accent1" w:themeShade="BF"/>
      <w:sz w:val="22"/>
      <w:szCs w:val="22"/>
      <w:lang w:val="en-US"/>
    </w:rPr>
  </w:style>
  <w:style w:type="paragraph" w:styleId="FootnoteText">
    <w:name w:val="footnote text"/>
    <w:basedOn w:val="Normal"/>
    <w:link w:val="FootnoteTextChar"/>
    <w:uiPriority w:val="99"/>
    <w:semiHidden/>
    <w:unhideWhenUsed/>
    <w:rsid w:val="00093353"/>
    <w:rPr>
      <w:sz w:val="20"/>
      <w:szCs w:val="20"/>
    </w:rPr>
  </w:style>
  <w:style w:type="character" w:customStyle="1" w:styleId="FootnoteTextChar">
    <w:name w:val="Footnote Text Char"/>
    <w:basedOn w:val="DefaultParagraphFont"/>
    <w:link w:val="FootnoteText"/>
    <w:uiPriority w:val="99"/>
    <w:semiHidden/>
    <w:rsid w:val="00093353"/>
    <w:rPr>
      <w:rFonts w:ascii="Times New Roman" w:eastAsia="Times New Roman" w:hAnsi="Times New Roman" w:cs="Times New Roman"/>
      <w:sz w:val="20"/>
      <w:szCs w:val="20"/>
      <w:lang w:eastAsia="en-GB"/>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unhideWhenUsed/>
    <w:qFormat/>
    <w:rsid w:val="00093353"/>
    <w:rPr>
      <w:vertAlign w:val="superscript"/>
    </w:rPr>
  </w:style>
  <w:style w:type="paragraph" w:customStyle="1" w:styleId="jade-outdent">
    <w:name w:val="jade-outdent"/>
    <w:basedOn w:val="Normal"/>
    <w:rsid w:val="00D86E4D"/>
    <w:pPr>
      <w:spacing w:before="100" w:beforeAutospacing="1" w:after="100" w:afterAutospacing="1"/>
    </w:pPr>
  </w:style>
  <w:style w:type="character" w:customStyle="1" w:styleId="Heading2Char">
    <w:name w:val="Heading 2 Char"/>
    <w:basedOn w:val="DefaultParagraphFont"/>
    <w:link w:val="Heading2"/>
    <w:uiPriority w:val="9"/>
    <w:semiHidden/>
    <w:rsid w:val="00DA6527"/>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58">
      <w:bodyDiv w:val="1"/>
      <w:marLeft w:val="0"/>
      <w:marRight w:val="0"/>
      <w:marTop w:val="0"/>
      <w:marBottom w:val="0"/>
      <w:divBdr>
        <w:top w:val="none" w:sz="0" w:space="0" w:color="auto"/>
        <w:left w:val="none" w:sz="0" w:space="0" w:color="auto"/>
        <w:bottom w:val="none" w:sz="0" w:space="0" w:color="auto"/>
        <w:right w:val="none" w:sz="0" w:space="0" w:color="auto"/>
      </w:divBdr>
      <w:divsChild>
        <w:div w:id="1767996848">
          <w:marLeft w:val="0"/>
          <w:marRight w:val="0"/>
          <w:marTop w:val="0"/>
          <w:marBottom w:val="0"/>
          <w:divBdr>
            <w:top w:val="none" w:sz="0" w:space="0" w:color="auto"/>
            <w:left w:val="none" w:sz="0" w:space="0" w:color="auto"/>
            <w:bottom w:val="none" w:sz="0" w:space="0" w:color="auto"/>
            <w:right w:val="none" w:sz="0" w:space="0" w:color="auto"/>
          </w:divBdr>
          <w:divsChild>
            <w:div w:id="1498618140">
              <w:marLeft w:val="0"/>
              <w:marRight w:val="0"/>
              <w:marTop w:val="0"/>
              <w:marBottom w:val="0"/>
              <w:divBdr>
                <w:top w:val="none" w:sz="0" w:space="0" w:color="auto"/>
                <w:left w:val="none" w:sz="0" w:space="0" w:color="auto"/>
                <w:bottom w:val="none" w:sz="0" w:space="0" w:color="auto"/>
                <w:right w:val="none" w:sz="0" w:space="0" w:color="auto"/>
              </w:divBdr>
              <w:divsChild>
                <w:div w:id="3837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105">
      <w:bodyDiv w:val="1"/>
      <w:marLeft w:val="0"/>
      <w:marRight w:val="0"/>
      <w:marTop w:val="0"/>
      <w:marBottom w:val="0"/>
      <w:divBdr>
        <w:top w:val="none" w:sz="0" w:space="0" w:color="auto"/>
        <w:left w:val="none" w:sz="0" w:space="0" w:color="auto"/>
        <w:bottom w:val="none" w:sz="0" w:space="0" w:color="auto"/>
        <w:right w:val="none" w:sz="0" w:space="0" w:color="auto"/>
      </w:divBdr>
      <w:divsChild>
        <w:div w:id="975180831">
          <w:marLeft w:val="0"/>
          <w:marRight w:val="0"/>
          <w:marTop w:val="0"/>
          <w:marBottom w:val="0"/>
          <w:divBdr>
            <w:top w:val="none" w:sz="0" w:space="0" w:color="auto"/>
            <w:left w:val="none" w:sz="0" w:space="0" w:color="auto"/>
            <w:bottom w:val="none" w:sz="0" w:space="0" w:color="auto"/>
            <w:right w:val="none" w:sz="0" w:space="0" w:color="auto"/>
          </w:divBdr>
          <w:divsChild>
            <w:div w:id="1046635368">
              <w:marLeft w:val="0"/>
              <w:marRight w:val="0"/>
              <w:marTop w:val="0"/>
              <w:marBottom w:val="0"/>
              <w:divBdr>
                <w:top w:val="none" w:sz="0" w:space="0" w:color="auto"/>
                <w:left w:val="none" w:sz="0" w:space="0" w:color="auto"/>
                <w:bottom w:val="none" w:sz="0" w:space="0" w:color="auto"/>
                <w:right w:val="none" w:sz="0" w:space="0" w:color="auto"/>
              </w:divBdr>
              <w:divsChild>
                <w:div w:id="1101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9377">
      <w:bodyDiv w:val="1"/>
      <w:marLeft w:val="0"/>
      <w:marRight w:val="0"/>
      <w:marTop w:val="0"/>
      <w:marBottom w:val="0"/>
      <w:divBdr>
        <w:top w:val="none" w:sz="0" w:space="0" w:color="auto"/>
        <w:left w:val="none" w:sz="0" w:space="0" w:color="auto"/>
        <w:bottom w:val="none" w:sz="0" w:space="0" w:color="auto"/>
        <w:right w:val="none" w:sz="0" w:space="0" w:color="auto"/>
      </w:divBdr>
      <w:divsChild>
        <w:div w:id="1941183089">
          <w:marLeft w:val="0"/>
          <w:marRight w:val="0"/>
          <w:marTop w:val="0"/>
          <w:marBottom w:val="0"/>
          <w:divBdr>
            <w:top w:val="none" w:sz="0" w:space="0" w:color="auto"/>
            <w:left w:val="none" w:sz="0" w:space="0" w:color="auto"/>
            <w:bottom w:val="none" w:sz="0" w:space="0" w:color="auto"/>
            <w:right w:val="none" w:sz="0" w:space="0" w:color="auto"/>
          </w:divBdr>
          <w:divsChild>
            <w:div w:id="1305743988">
              <w:marLeft w:val="0"/>
              <w:marRight w:val="0"/>
              <w:marTop w:val="0"/>
              <w:marBottom w:val="0"/>
              <w:divBdr>
                <w:top w:val="none" w:sz="0" w:space="0" w:color="auto"/>
                <w:left w:val="none" w:sz="0" w:space="0" w:color="auto"/>
                <w:bottom w:val="none" w:sz="0" w:space="0" w:color="auto"/>
                <w:right w:val="none" w:sz="0" w:space="0" w:color="auto"/>
              </w:divBdr>
              <w:divsChild>
                <w:div w:id="261955241">
                  <w:marLeft w:val="0"/>
                  <w:marRight w:val="0"/>
                  <w:marTop w:val="0"/>
                  <w:marBottom w:val="0"/>
                  <w:divBdr>
                    <w:top w:val="none" w:sz="0" w:space="0" w:color="auto"/>
                    <w:left w:val="none" w:sz="0" w:space="0" w:color="auto"/>
                    <w:bottom w:val="none" w:sz="0" w:space="0" w:color="auto"/>
                    <w:right w:val="none" w:sz="0" w:space="0" w:color="auto"/>
                  </w:divBdr>
                  <w:divsChild>
                    <w:div w:id="10218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4690">
      <w:bodyDiv w:val="1"/>
      <w:marLeft w:val="0"/>
      <w:marRight w:val="0"/>
      <w:marTop w:val="0"/>
      <w:marBottom w:val="0"/>
      <w:divBdr>
        <w:top w:val="none" w:sz="0" w:space="0" w:color="auto"/>
        <w:left w:val="none" w:sz="0" w:space="0" w:color="auto"/>
        <w:bottom w:val="none" w:sz="0" w:space="0" w:color="auto"/>
        <w:right w:val="none" w:sz="0" w:space="0" w:color="auto"/>
      </w:divBdr>
    </w:div>
    <w:div w:id="34811788">
      <w:bodyDiv w:val="1"/>
      <w:marLeft w:val="0"/>
      <w:marRight w:val="0"/>
      <w:marTop w:val="0"/>
      <w:marBottom w:val="0"/>
      <w:divBdr>
        <w:top w:val="none" w:sz="0" w:space="0" w:color="auto"/>
        <w:left w:val="none" w:sz="0" w:space="0" w:color="auto"/>
        <w:bottom w:val="none" w:sz="0" w:space="0" w:color="auto"/>
        <w:right w:val="none" w:sz="0" w:space="0" w:color="auto"/>
      </w:divBdr>
      <w:divsChild>
        <w:div w:id="842629082">
          <w:marLeft w:val="0"/>
          <w:marRight w:val="0"/>
          <w:marTop w:val="0"/>
          <w:marBottom w:val="0"/>
          <w:divBdr>
            <w:top w:val="none" w:sz="0" w:space="0" w:color="auto"/>
            <w:left w:val="none" w:sz="0" w:space="0" w:color="auto"/>
            <w:bottom w:val="none" w:sz="0" w:space="0" w:color="auto"/>
            <w:right w:val="none" w:sz="0" w:space="0" w:color="auto"/>
          </w:divBdr>
          <w:divsChild>
            <w:div w:id="1461416746">
              <w:marLeft w:val="0"/>
              <w:marRight w:val="0"/>
              <w:marTop w:val="0"/>
              <w:marBottom w:val="0"/>
              <w:divBdr>
                <w:top w:val="none" w:sz="0" w:space="0" w:color="auto"/>
                <w:left w:val="none" w:sz="0" w:space="0" w:color="auto"/>
                <w:bottom w:val="none" w:sz="0" w:space="0" w:color="auto"/>
                <w:right w:val="none" w:sz="0" w:space="0" w:color="auto"/>
              </w:divBdr>
              <w:divsChild>
                <w:div w:id="21389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2544">
      <w:bodyDiv w:val="1"/>
      <w:marLeft w:val="0"/>
      <w:marRight w:val="0"/>
      <w:marTop w:val="0"/>
      <w:marBottom w:val="0"/>
      <w:divBdr>
        <w:top w:val="none" w:sz="0" w:space="0" w:color="auto"/>
        <w:left w:val="none" w:sz="0" w:space="0" w:color="auto"/>
        <w:bottom w:val="none" w:sz="0" w:space="0" w:color="auto"/>
        <w:right w:val="none" w:sz="0" w:space="0" w:color="auto"/>
      </w:divBdr>
    </w:div>
    <w:div w:id="69544809">
      <w:bodyDiv w:val="1"/>
      <w:marLeft w:val="0"/>
      <w:marRight w:val="0"/>
      <w:marTop w:val="0"/>
      <w:marBottom w:val="0"/>
      <w:divBdr>
        <w:top w:val="none" w:sz="0" w:space="0" w:color="auto"/>
        <w:left w:val="none" w:sz="0" w:space="0" w:color="auto"/>
        <w:bottom w:val="none" w:sz="0" w:space="0" w:color="auto"/>
        <w:right w:val="none" w:sz="0" w:space="0" w:color="auto"/>
      </w:divBdr>
      <w:divsChild>
        <w:div w:id="1101023511">
          <w:marLeft w:val="0"/>
          <w:marRight w:val="0"/>
          <w:marTop w:val="0"/>
          <w:marBottom w:val="0"/>
          <w:divBdr>
            <w:top w:val="none" w:sz="0" w:space="0" w:color="auto"/>
            <w:left w:val="none" w:sz="0" w:space="0" w:color="auto"/>
            <w:bottom w:val="none" w:sz="0" w:space="0" w:color="auto"/>
            <w:right w:val="none" w:sz="0" w:space="0" w:color="auto"/>
          </w:divBdr>
          <w:divsChild>
            <w:div w:id="119617448">
              <w:marLeft w:val="0"/>
              <w:marRight w:val="0"/>
              <w:marTop w:val="0"/>
              <w:marBottom w:val="0"/>
              <w:divBdr>
                <w:top w:val="none" w:sz="0" w:space="0" w:color="auto"/>
                <w:left w:val="none" w:sz="0" w:space="0" w:color="auto"/>
                <w:bottom w:val="none" w:sz="0" w:space="0" w:color="auto"/>
                <w:right w:val="none" w:sz="0" w:space="0" w:color="auto"/>
              </w:divBdr>
              <w:divsChild>
                <w:div w:id="6486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616">
      <w:bodyDiv w:val="1"/>
      <w:marLeft w:val="0"/>
      <w:marRight w:val="0"/>
      <w:marTop w:val="0"/>
      <w:marBottom w:val="0"/>
      <w:divBdr>
        <w:top w:val="none" w:sz="0" w:space="0" w:color="auto"/>
        <w:left w:val="none" w:sz="0" w:space="0" w:color="auto"/>
        <w:bottom w:val="none" w:sz="0" w:space="0" w:color="auto"/>
        <w:right w:val="none" w:sz="0" w:space="0" w:color="auto"/>
      </w:divBdr>
    </w:div>
    <w:div w:id="71045752">
      <w:bodyDiv w:val="1"/>
      <w:marLeft w:val="0"/>
      <w:marRight w:val="0"/>
      <w:marTop w:val="0"/>
      <w:marBottom w:val="0"/>
      <w:divBdr>
        <w:top w:val="none" w:sz="0" w:space="0" w:color="auto"/>
        <w:left w:val="none" w:sz="0" w:space="0" w:color="auto"/>
        <w:bottom w:val="none" w:sz="0" w:space="0" w:color="auto"/>
        <w:right w:val="none" w:sz="0" w:space="0" w:color="auto"/>
      </w:divBdr>
    </w:div>
    <w:div w:id="95833196">
      <w:bodyDiv w:val="1"/>
      <w:marLeft w:val="0"/>
      <w:marRight w:val="0"/>
      <w:marTop w:val="0"/>
      <w:marBottom w:val="0"/>
      <w:divBdr>
        <w:top w:val="none" w:sz="0" w:space="0" w:color="auto"/>
        <w:left w:val="none" w:sz="0" w:space="0" w:color="auto"/>
        <w:bottom w:val="none" w:sz="0" w:space="0" w:color="auto"/>
        <w:right w:val="none" w:sz="0" w:space="0" w:color="auto"/>
      </w:divBdr>
      <w:divsChild>
        <w:div w:id="712996182">
          <w:marLeft w:val="0"/>
          <w:marRight w:val="0"/>
          <w:marTop w:val="0"/>
          <w:marBottom w:val="0"/>
          <w:divBdr>
            <w:top w:val="none" w:sz="0" w:space="0" w:color="auto"/>
            <w:left w:val="none" w:sz="0" w:space="0" w:color="auto"/>
            <w:bottom w:val="none" w:sz="0" w:space="0" w:color="auto"/>
            <w:right w:val="none" w:sz="0" w:space="0" w:color="auto"/>
          </w:divBdr>
          <w:divsChild>
            <w:div w:id="1948072935">
              <w:marLeft w:val="0"/>
              <w:marRight w:val="0"/>
              <w:marTop w:val="0"/>
              <w:marBottom w:val="0"/>
              <w:divBdr>
                <w:top w:val="none" w:sz="0" w:space="0" w:color="auto"/>
                <w:left w:val="none" w:sz="0" w:space="0" w:color="auto"/>
                <w:bottom w:val="none" w:sz="0" w:space="0" w:color="auto"/>
                <w:right w:val="none" w:sz="0" w:space="0" w:color="auto"/>
              </w:divBdr>
              <w:divsChild>
                <w:div w:id="8588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4949">
      <w:bodyDiv w:val="1"/>
      <w:marLeft w:val="0"/>
      <w:marRight w:val="0"/>
      <w:marTop w:val="0"/>
      <w:marBottom w:val="0"/>
      <w:divBdr>
        <w:top w:val="none" w:sz="0" w:space="0" w:color="auto"/>
        <w:left w:val="none" w:sz="0" w:space="0" w:color="auto"/>
        <w:bottom w:val="none" w:sz="0" w:space="0" w:color="auto"/>
        <w:right w:val="none" w:sz="0" w:space="0" w:color="auto"/>
      </w:divBdr>
    </w:div>
    <w:div w:id="126169269">
      <w:bodyDiv w:val="1"/>
      <w:marLeft w:val="0"/>
      <w:marRight w:val="0"/>
      <w:marTop w:val="0"/>
      <w:marBottom w:val="0"/>
      <w:divBdr>
        <w:top w:val="none" w:sz="0" w:space="0" w:color="auto"/>
        <w:left w:val="none" w:sz="0" w:space="0" w:color="auto"/>
        <w:bottom w:val="none" w:sz="0" w:space="0" w:color="auto"/>
        <w:right w:val="none" w:sz="0" w:space="0" w:color="auto"/>
      </w:divBdr>
      <w:divsChild>
        <w:div w:id="145972127">
          <w:marLeft w:val="0"/>
          <w:marRight w:val="0"/>
          <w:marTop w:val="0"/>
          <w:marBottom w:val="0"/>
          <w:divBdr>
            <w:top w:val="none" w:sz="0" w:space="0" w:color="auto"/>
            <w:left w:val="none" w:sz="0" w:space="0" w:color="auto"/>
            <w:bottom w:val="none" w:sz="0" w:space="0" w:color="auto"/>
            <w:right w:val="none" w:sz="0" w:space="0" w:color="auto"/>
          </w:divBdr>
          <w:divsChild>
            <w:div w:id="316500472">
              <w:marLeft w:val="0"/>
              <w:marRight w:val="0"/>
              <w:marTop w:val="0"/>
              <w:marBottom w:val="0"/>
              <w:divBdr>
                <w:top w:val="none" w:sz="0" w:space="0" w:color="auto"/>
                <w:left w:val="none" w:sz="0" w:space="0" w:color="auto"/>
                <w:bottom w:val="none" w:sz="0" w:space="0" w:color="auto"/>
                <w:right w:val="none" w:sz="0" w:space="0" w:color="auto"/>
              </w:divBdr>
              <w:divsChild>
                <w:div w:id="17693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6823">
      <w:bodyDiv w:val="1"/>
      <w:marLeft w:val="0"/>
      <w:marRight w:val="0"/>
      <w:marTop w:val="0"/>
      <w:marBottom w:val="0"/>
      <w:divBdr>
        <w:top w:val="none" w:sz="0" w:space="0" w:color="auto"/>
        <w:left w:val="none" w:sz="0" w:space="0" w:color="auto"/>
        <w:bottom w:val="none" w:sz="0" w:space="0" w:color="auto"/>
        <w:right w:val="none" w:sz="0" w:space="0" w:color="auto"/>
      </w:divBdr>
      <w:divsChild>
        <w:div w:id="1335835375">
          <w:marLeft w:val="0"/>
          <w:marRight w:val="0"/>
          <w:marTop w:val="0"/>
          <w:marBottom w:val="0"/>
          <w:divBdr>
            <w:top w:val="none" w:sz="0" w:space="0" w:color="auto"/>
            <w:left w:val="none" w:sz="0" w:space="0" w:color="auto"/>
            <w:bottom w:val="none" w:sz="0" w:space="0" w:color="auto"/>
            <w:right w:val="none" w:sz="0" w:space="0" w:color="auto"/>
          </w:divBdr>
          <w:divsChild>
            <w:div w:id="930360855">
              <w:marLeft w:val="0"/>
              <w:marRight w:val="0"/>
              <w:marTop w:val="0"/>
              <w:marBottom w:val="0"/>
              <w:divBdr>
                <w:top w:val="none" w:sz="0" w:space="0" w:color="auto"/>
                <w:left w:val="none" w:sz="0" w:space="0" w:color="auto"/>
                <w:bottom w:val="none" w:sz="0" w:space="0" w:color="auto"/>
                <w:right w:val="none" w:sz="0" w:space="0" w:color="auto"/>
              </w:divBdr>
              <w:divsChild>
                <w:div w:id="11425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0998">
      <w:bodyDiv w:val="1"/>
      <w:marLeft w:val="0"/>
      <w:marRight w:val="0"/>
      <w:marTop w:val="0"/>
      <w:marBottom w:val="0"/>
      <w:divBdr>
        <w:top w:val="none" w:sz="0" w:space="0" w:color="auto"/>
        <w:left w:val="none" w:sz="0" w:space="0" w:color="auto"/>
        <w:bottom w:val="none" w:sz="0" w:space="0" w:color="auto"/>
        <w:right w:val="none" w:sz="0" w:space="0" w:color="auto"/>
      </w:divBdr>
      <w:divsChild>
        <w:div w:id="15624917">
          <w:marLeft w:val="0"/>
          <w:marRight w:val="0"/>
          <w:marTop w:val="0"/>
          <w:marBottom w:val="0"/>
          <w:divBdr>
            <w:top w:val="none" w:sz="0" w:space="0" w:color="auto"/>
            <w:left w:val="none" w:sz="0" w:space="0" w:color="auto"/>
            <w:bottom w:val="none" w:sz="0" w:space="0" w:color="auto"/>
            <w:right w:val="none" w:sz="0" w:space="0" w:color="auto"/>
          </w:divBdr>
          <w:divsChild>
            <w:div w:id="570585236">
              <w:marLeft w:val="0"/>
              <w:marRight w:val="0"/>
              <w:marTop w:val="0"/>
              <w:marBottom w:val="0"/>
              <w:divBdr>
                <w:top w:val="none" w:sz="0" w:space="0" w:color="auto"/>
                <w:left w:val="none" w:sz="0" w:space="0" w:color="auto"/>
                <w:bottom w:val="none" w:sz="0" w:space="0" w:color="auto"/>
                <w:right w:val="none" w:sz="0" w:space="0" w:color="auto"/>
              </w:divBdr>
              <w:divsChild>
                <w:div w:id="58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9872">
      <w:bodyDiv w:val="1"/>
      <w:marLeft w:val="0"/>
      <w:marRight w:val="0"/>
      <w:marTop w:val="0"/>
      <w:marBottom w:val="0"/>
      <w:divBdr>
        <w:top w:val="none" w:sz="0" w:space="0" w:color="auto"/>
        <w:left w:val="none" w:sz="0" w:space="0" w:color="auto"/>
        <w:bottom w:val="none" w:sz="0" w:space="0" w:color="auto"/>
        <w:right w:val="none" w:sz="0" w:space="0" w:color="auto"/>
      </w:divBdr>
    </w:div>
    <w:div w:id="288780706">
      <w:bodyDiv w:val="1"/>
      <w:marLeft w:val="0"/>
      <w:marRight w:val="0"/>
      <w:marTop w:val="0"/>
      <w:marBottom w:val="0"/>
      <w:divBdr>
        <w:top w:val="none" w:sz="0" w:space="0" w:color="auto"/>
        <w:left w:val="none" w:sz="0" w:space="0" w:color="auto"/>
        <w:bottom w:val="none" w:sz="0" w:space="0" w:color="auto"/>
        <w:right w:val="none" w:sz="0" w:space="0" w:color="auto"/>
      </w:divBdr>
    </w:div>
    <w:div w:id="301430597">
      <w:bodyDiv w:val="1"/>
      <w:marLeft w:val="0"/>
      <w:marRight w:val="0"/>
      <w:marTop w:val="0"/>
      <w:marBottom w:val="0"/>
      <w:divBdr>
        <w:top w:val="none" w:sz="0" w:space="0" w:color="auto"/>
        <w:left w:val="none" w:sz="0" w:space="0" w:color="auto"/>
        <w:bottom w:val="none" w:sz="0" w:space="0" w:color="auto"/>
        <w:right w:val="none" w:sz="0" w:space="0" w:color="auto"/>
      </w:divBdr>
    </w:div>
    <w:div w:id="304622837">
      <w:bodyDiv w:val="1"/>
      <w:marLeft w:val="0"/>
      <w:marRight w:val="0"/>
      <w:marTop w:val="0"/>
      <w:marBottom w:val="0"/>
      <w:divBdr>
        <w:top w:val="none" w:sz="0" w:space="0" w:color="auto"/>
        <w:left w:val="none" w:sz="0" w:space="0" w:color="auto"/>
        <w:bottom w:val="none" w:sz="0" w:space="0" w:color="auto"/>
        <w:right w:val="none" w:sz="0" w:space="0" w:color="auto"/>
      </w:divBdr>
      <w:divsChild>
        <w:div w:id="862670220">
          <w:marLeft w:val="0"/>
          <w:marRight w:val="0"/>
          <w:marTop w:val="0"/>
          <w:marBottom w:val="0"/>
          <w:divBdr>
            <w:top w:val="none" w:sz="0" w:space="0" w:color="auto"/>
            <w:left w:val="none" w:sz="0" w:space="0" w:color="auto"/>
            <w:bottom w:val="none" w:sz="0" w:space="0" w:color="auto"/>
            <w:right w:val="none" w:sz="0" w:space="0" w:color="auto"/>
          </w:divBdr>
          <w:divsChild>
            <w:div w:id="1408335478">
              <w:marLeft w:val="0"/>
              <w:marRight w:val="0"/>
              <w:marTop w:val="0"/>
              <w:marBottom w:val="0"/>
              <w:divBdr>
                <w:top w:val="none" w:sz="0" w:space="0" w:color="auto"/>
                <w:left w:val="none" w:sz="0" w:space="0" w:color="auto"/>
                <w:bottom w:val="none" w:sz="0" w:space="0" w:color="auto"/>
                <w:right w:val="none" w:sz="0" w:space="0" w:color="auto"/>
              </w:divBdr>
              <w:divsChild>
                <w:div w:id="938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0955">
      <w:bodyDiv w:val="1"/>
      <w:marLeft w:val="0"/>
      <w:marRight w:val="0"/>
      <w:marTop w:val="0"/>
      <w:marBottom w:val="0"/>
      <w:divBdr>
        <w:top w:val="none" w:sz="0" w:space="0" w:color="auto"/>
        <w:left w:val="none" w:sz="0" w:space="0" w:color="auto"/>
        <w:bottom w:val="none" w:sz="0" w:space="0" w:color="auto"/>
        <w:right w:val="none" w:sz="0" w:space="0" w:color="auto"/>
      </w:divBdr>
      <w:divsChild>
        <w:div w:id="1759986483">
          <w:marLeft w:val="0"/>
          <w:marRight w:val="0"/>
          <w:marTop w:val="0"/>
          <w:marBottom w:val="0"/>
          <w:divBdr>
            <w:top w:val="none" w:sz="0" w:space="0" w:color="auto"/>
            <w:left w:val="none" w:sz="0" w:space="0" w:color="auto"/>
            <w:bottom w:val="none" w:sz="0" w:space="0" w:color="auto"/>
            <w:right w:val="none" w:sz="0" w:space="0" w:color="auto"/>
          </w:divBdr>
          <w:divsChild>
            <w:div w:id="1435248939">
              <w:marLeft w:val="0"/>
              <w:marRight w:val="0"/>
              <w:marTop w:val="0"/>
              <w:marBottom w:val="0"/>
              <w:divBdr>
                <w:top w:val="none" w:sz="0" w:space="0" w:color="auto"/>
                <w:left w:val="none" w:sz="0" w:space="0" w:color="auto"/>
                <w:bottom w:val="none" w:sz="0" w:space="0" w:color="auto"/>
                <w:right w:val="none" w:sz="0" w:space="0" w:color="auto"/>
              </w:divBdr>
              <w:divsChild>
                <w:div w:id="3350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5725">
      <w:bodyDiv w:val="1"/>
      <w:marLeft w:val="0"/>
      <w:marRight w:val="0"/>
      <w:marTop w:val="0"/>
      <w:marBottom w:val="0"/>
      <w:divBdr>
        <w:top w:val="none" w:sz="0" w:space="0" w:color="auto"/>
        <w:left w:val="none" w:sz="0" w:space="0" w:color="auto"/>
        <w:bottom w:val="none" w:sz="0" w:space="0" w:color="auto"/>
        <w:right w:val="none" w:sz="0" w:space="0" w:color="auto"/>
      </w:divBdr>
    </w:div>
    <w:div w:id="442651059">
      <w:bodyDiv w:val="1"/>
      <w:marLeft w:val="0"/>
      <w:marRight w:val="0"/>
      <w:marTop w:val="0"/>
      <w:marBottom w:val="0"/>
      <w:divBdr>
        <w:top w:val="none" w:sz="0" w:space="0" w:color="auto"/>
        <w:left w:val="none" w:sz="0" w:space="0" w:color="auto"/>
        <w:bottom w:val="none" w:sz="0" w:space="0" w:color="auto"/>
        <w:right w:val="none" w:sz="0" w:space="0" w:color="auto"/>
      </w:divBdr>
      <w:divsChild>
        <w:div w:id="1970667537">
          <w:marLeft w:val="0"/>
          <w:marRight w:val="0"/>
          <w:marTop w:val="0"/>
          <w:marBottom w:val="0"/>
          <w:divBdr>
            <w:top w:val="none" w:sz="0" w:space="0" w:color="auto"/>
            <w:left w:val="none" w:sz="0" w:space="0" w:color="auto"/>
            <w:bottom w:val="none" w:sz="0" w:space="0" w:color="auto"/>
            <w:right w:val="none" w:sz="0" w:space="0" w:color="auto"/>
          </w:divBdr>
          <w:divsChild>
            <w:div w:id="77679170">
              <w:marLeft w:val="0"/>
              <w:marRight w:val="0"/>
              <w:marTop w:val="0"/>
              <w:marBottom w:val="0"/>
              <w:divBdr>
                <w:top w:val="none" w:sz="0" w:space="0" w:color="auto"/>
                <w:left w:val="none" w:sz="0" w:space="0" w:color="auto"/>
                <w:bottom w:val="none" w:sz="0" w:space="0" w:color="auto"/>
                <w:right w:val="none" w:sz="0" w:space="0" w:color="auto"/>
              </w:divBdr>
              <w:divsChild>
                <w:div w:id="17114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9342">
      <w:bodyDiv w:val="1"/>
      <w:marLeft w:val="0"/>
      <w:marRight w:val="0"/>
      <w:marTop w:val="0"/>
      <w:marBottom w:val="0"/>
      <w:divBdr>
        <w:top w:val="none" w:sz="0" w:space="0" w:color="auto"/>
        <w:left w:val="none" w:sz="0" w:space="0" w:color="auto"/>
        <w:bottom w:val="none" w:sz="0" w:space="0" w:color="auto"/>
        <w:right w:val="none" w:sz="0" w:space="0" w:color="auto"/>
      </w:divBdr>
      <w:divsChild>
        <w:div w:id="1829008046">
          <w:marLeft w:val="0"/>
          <w:marRight w:val="0"/>
          <w:marTop w:val="0"/>
          <w:marBottom w:val="0"/>
          <w:divBdr>
            <w:top w:val="none" w:sz="0" w:space="0" w:color="auto"/>
            <w:left w:val="none" w:sz="0" w:space="0" w:color="auto"/>
            <w:bottom w:val="none" w:sz="0" w:space="0" w:color="auto"/>
            <w:right w:val="none" w:sz="0" w:space="0" w:color="auto"/>
          </w:divBdr>
          <w:divsChild>
            <w:div w:id="609318062">
              <w:marLeft w:val="0"/>
              <w:marRight w:val="0"/>
              <w:marTop w:val="0"/>
              <w:marBottom w:val="0"/>
              <w:divBdr>
                <w:top w:val="none" w:sz="0" w:space="0" w:color="auto"/>
                <w:left w:val="none" w:sz="0" w:space="0" w:color="auto"/>
                <w:bottom w:val="none" w:sz="0" w:space="0" w:color="auto"/>
                <w:right w:val="none" w:sz="0" w:space="0" w:color="auto"/>
              </w:divBdr>
              <w:divsChild>
                <w:div w:id="4356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6331">
      <w:bodyDiv w:val="1"/>
      <w:marLeft w:val="0"/>
      <w:marRight w:val="0"/>
      <w:marTop w:val="0"/>
      <w:marBottom w:val="0"/>
      <w:divBdr>
        <w:top w:val="none" w:sz="0" w:space="0" w:color="auto"/>
        <w:left w:val="none" w:sz="0" w:space="0" w:color="auto"/>
        <w:bottom w:val="none" w:sz="0" w:space="0" w:color="auto"/>
        <w:right w:val="none" w:sz="0" w:space="0" w:color="auto"/>
      </w:divBdr>
      <w:divsChild>
        <w:div w:id="1867519352">
          <w:marLeft w:val="0"/>
          <w:marRight w:val="0"/>
          <w:marTop w:val="0"/>
          <w:marBottom w:val="0"/>
          <w:divBdr>
            <w:top w:val="none" w:sz="0" w:space="0" w:color="auto"/>
            <w:left w:val="none" w:sz="0" w:space="0" w:color="auto"/>
            <w:bottom w:val="none" w:sz="0" w:space="0" w:color="auto"/>
            <w:right w:val="none" w:sz="0" w:space="0" w:color="auto"/>
          </w:divBdr>
          <w:divsChild>
            <w:div w:id="216937739">
              <w:marLeft w:val="0"/>
              <w:marRight w:val="0"/>
              <w:marTop w:val="0"/>
              <w:marBottom w:val="0"/>
              <w:divBdr>
                <w:top w:val="none" w:sz="0" w:space="0" w:color="auto"/>
                <w:left w:val="none" w:sz="0" w:space="0" w:color="auto"/>
                <w:bottom w:val="none" w:sz="0" w:space="0" w:color="auto"/>
                <w:right w:val="none" w:sz="0" w:space="0" w:color="auto"/>
              </w:divBdr>
              <w:divsChild>
                <w:div w:id="13998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116">
      <w:bodyDiv w:val="1"/>
      <w:marLeft w:val="0"/>
      <w:marRight w:val="0"/>
      <w:marTop w:val="0"/>
      <w:marBottom w:val="0"/>
      <w:divBdr>
        <w:top w:val="none" w:sz="0" w:space="0" w:color="auto"/>
        <w:left w:val="none" w:sz="0" w:space="0" w:color="auto"/>
        <w:bottom w:val="none" w:sz="0" w:space="0" w:color="auto"/>
        <w:right w:val="none" w:sz="0" w:space="0" w:color="auto"/>
      </w:divBdr>
      <w:divsChild>
        <w:div w:id="75254333">
          <w:marLeft w:val="0"/>
          <w:marRight w:val="0"/>
          <w:marTop w:val="0"/>
          <w:marBottom w:val="0"/>
          <w:divBdr>
            <w:top w:val="none" w:sz="0" w:space="0" w:color="auto"/>
            <w:left w:val="none" w:sz="0" w:space="0" w:color="auto"/>
            <w:bottom w:val="none" w:sz="0" w:space="0" w:color="auto"/>
            <w:right w:val="none" w:sz="0" w:space="0" w:color="auto"/>
          </w:divBdr>
          <w:divsChild>
            <w:div w:id="1591506008">
              <w:marLeft w:val="0"/>
              <w:marRight w:val="0"/>
              <w:marTop w:val="0"/>
              <w:marBottom w:val="0"/>
              <w:divBdr>
                <w:top w:val="none" w:sz="0" w:space="0" w:color="auto"/>
                <w:left w:val="none" w:sz="0" w:space="0" w:color="auto"/>
                <w:bottom w:val="none" w:sz="0" w:space="0" w:color="auto"/>
                <w:right w:val="none" w:sz="0" w:space="0" w:color="auto"/>
              </w:divBdr>
              <w:divsChild>
                <w:div w:id="1825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3258">
      <w:bodyDiv w:val="1"/>
      <w:marLeft w:val="0"/>
      <w:marRight w:val="0"/>
      <w:marTop w:val="0"/>
      <w:marBottom w:val="0"/>
      <w:divBdr>
        <w:top w:val="none" w:sz="0" w:space="0" w:color="auto"/>
        <w:left w:val="none" w:sz="0" w:space="0" w:color="auto"/>
        <w:bottom w:val="none" w:sz="0" w:space="0" w:color="auto"/>
        <w:right w:val="none" w:sz="0" w:space="0" w:color="auto"/>
      </w:divBdr>
      <w:divsChild>
        <w:div w:id="314800094">
          <w:marLeft w:val="0"/>
          <w:marRight w:val="0"/>
          <w:marTop w:val="0"/>
          <w:marBottom w:val="0"/>
          <w:divBdr>
            <w:top w:val="none" w:sz="0" w:space="0" w:color="auto"/>
            <w:left w:val="none" w:sz="0" w:space="0" w:color="auto"/>
            <w:bottom w:val="none" w:sz="0" w:space="0" w:color="auto"/>
            <w:right w:val="none" w:sz="0" w:space="0" w:color="auto"/>
          </w:divBdr>
          <w:divsChild>
            <w:div w:id="252859965">
              <w:marLeft w:val="0"/>
              <w:marRight w:val="0"/>
              <w:marTop w:val="0"/>
              <w:marBottom w:val="0"/>
              <w:divBdr>
                <w:top w:val="none" w:sz="0" w:space="0" w:color="auto"/>
                <w:left w:val="none" w:sz="0" w:space="0" w:color="auto"/>
                <w:bottom w:val="none" w:sz="0" w:space="0" w:color="auto"/>
                <w:right w:val="none" w:sz="0" w:space="0" w:color="auto"/>
              </w:divBdr>
              <w:divsChild>
                <w:div w:id="9723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2637">
      <w:bodyDiv w:val="1"/>
      <w:marLeft w:val="0"/>
      <w:marRight w:val="0"/>
      <w:marTop w:val="0"/>
      <w:marBottom w:val="0"/>
      <w:divBdr>
        <w:top w:val="none" w:sz="0" w:space="0" w:color="auto"/>
        <w:left w:val="none" w:sz="0" w:space="0" w:color="auto"/>
        <w:bottom w:val="none" w:sz="0" w:space="0" w:color="auto"/>
        <w:right w:val="none" w:sz="0" w:space="0" w:color="auto"/>
      </w:divBdr>
      <w:divsChild>
        <w:div w:id="236012663">
          <w:marLeft w:val="0"/>
          <w:marRight w:val="0"/>
          <w:marTop w:val="0"/>
          <w:marBottom w:val="0"/>
          <w:divBdr>
            <w:top w:val="none" w:sz="0" w:space="0" w:color="auto"/>
            <w:left w:val="none" w:sz="0" w:space="0" w:color="auto"/>
            <w:bottom w:val="none" w:sz="0" w:space="0" w:color="auto"/>
            <w:right w:val="none" w:sz="0" w:space="0" w:color="auto"/>
          </w:divBdr>
          <w:divsChild>
            <w:div w:id="317148189">
              <w:marLeft w:val="0"/>
              <w:marRight w:val="0"/>
              <w:marTop w:val="0"/>
              <w:marBottom w:val="0"/>
              <w:divBdr>
                <w:top w:val="none" w:sz="0" w:space="0" w:color="auto"/>
                <w:left w:val="none" w:sz="0" w:space="0" w:color="auto"/>
                <w:bottom w:val="none" w:sz="0" w:space="0" w:color="auto"/>
                <w:right w:val="none" w:sz="0" w:space="0" w:color="auto"/>
              </w:divBdr>
              <w:divsChild>
                <w:div w:id="226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6689">
      <w:bodyDiv w:val="1"/>
      <w:marLeft w:val="0"/>
      <w:marRight w:val="0"/>
      <w:marTop w:val="0"/>
      <w:marBottom w:val="0"/>
      <w:divBdr>
        <w:top w:val="none" w:sz="0" w:space="0" w:color="auto"/>
        <w:left w:val="none" w:sz="0" w:space="0" w:color="auto"/>
        <w:bottom w:val="none" w:sz="0" w:space="0" w:color="auto"/>
        <w:right w:val="none" w:sz="0" w:space="0" w:color="auto"/>
      </w:divBdr>
      <w:divsChild>
        <w:div w:id="1013337154">
          <w:marLeft w:val="0"/>
          <w:marRight w:val="0"/>
          <w:marTop w:val="0"/>
          <w:marBottom w:val="0"/>
          <w:divBdr>
            <w:top w:val="none" w:sz="0" w:space="0" w:color="auto"/>
            <w:left w:val="none" w:sz="0" w:space="0" w:color="auto"/>
            <w:bottom w:val="none" w:sz="0" w:space="0" w:color="auto"/>
            <w:right w:val="none" w:sz="0" w:space="0" w:color="auto"/>
          </w:divBdr>
          <w:divsChild>
            <w:div w:id="2017418712">
              <w:marLeft w:val="0"/>
              <w:marRight w:val="0"/>
              <w:marTop w:val="0"/>
              <w:marBottom w:val="0"/>
              <w:divBdr>
                <w:top w:val="none" w:sz="0" w:space="0" w:color="auto"/>
                <w:left w:val="none" w:sz="0" w:space="0" w:color="auto"/>
                <w:bottom w:val="none" w:sz="0" w:space="0" w:color="auto"/>
                <w:right w:val="none" w:sz="0" w:space="0" w:color="auto"/>
              </w:divBdr>
              <w:divsChild>
                <w:div w:id="602304990">
                  <w:marLeft w:val="0"/>
                  <w:marRight w:val="0"/>
                  <w:marTop w:val="0"/>
                  <w:marBottom w:val="0"/>
                  <w:divBdr>
                    <w:top w:val="none" w:sz="0" w:space="0" w:color="auto"/>
                    <w:left w:val="none" w:sz="0" w:space="0" w:color="auto"/>
                    <w:bottom w:val="none" w:sz="0" w:space="0" w:color="auto"/>
                    <w:right w:val="none" w:sz="0" w:space="0" w:color="auto"/>
                  </w:divBdr>
                  <w:divsChild>
                    <w:div w:id="16503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78987880">
      <w:bodyDiv w:val="1"/>
      <w:marLeft w:val="0"/>
      <w:marRight w:val="0"/>
      <w:marTop w:val="0"/>
      <w:marBottom w:val="0"/>
      <w:divBdr>
        <w:top w:val="none" w:sz="0" w:space="0" w:color="auto"/>
        <w:left w:val="none" w:sz="0" w:space="0" w:color="auto"/>
        <w:bottom w:val="none" w:sz="0" w:space="0" w:color="auto"/>
        <w:right w:val="none" w:sz="0" w:space="0" w:color="auto"/>
      </w:divBdr>
      <w:divsChild>
        <w:div w:id="1818918251">
          <w:marLeft w:val="0"/>
          <w:marRight w:val="0"/>
          <w:marTop w:val="0"/>
          <w:marBottom w:val="0"/>
          <w:divBdr>
            <w:top w:val="none" w:sz="0" w:space="0" w:color="auto"/>
            <w:left w:val="none" w:sz="0" w:space="0" w:color="auto"/>
            <w:bottom w:val="none" w:sz="0" w:space="0" w:color="auto"/>
            <w:right w:val="none" w:sz="0" w:space="0" w:color="auto"/>
          </w:divBdr>
          <w:divsChild>
            <w:div w:id="1862471063">
              <w:marLeft w:val="0"/>
              <w:marRight w:val="0"/>
              <w:marTop w:val="0"/>
              <w:marBottom w:val="0"/>
              <w:divBdr>
                <w:top w:val="none" w:sz="0" w:space="0" w:color="auto"/>
                <w:left w:val="none" w:sz="0" w:space="0" w:color="auto"/>
                <w:bottom w:val="none" w:sz="0" w:space="0" w:color="auto"/>
                <w:right w:val="none" w:sz="0" w:space="0" w:color="auto"/>
              </w:divBdr>
              <w:divsChild>
                <w:div w:id="901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2944">
      <w:bodyDiv w:val="1"/>
      <w:marLeft w:val="0"/>
      <w:marRight w:val="0"/>
      <w:marTop w:val="0"/>
      <w:marBottom w:val="0"/>
      <w:divBdr>
        <w:top w:val="none" w:sz="0" w:space="0" w:color="auto"/>
        <w:left w:val="none" w:sz="0" w:space="0" w:color="auto"/>
        <w:bottom w:val="none" w:sz="0" w:space="0" w:color="auto"/>
        <w:right w:val="none" w:sz="0" w:space="0" w:color="auto"/>
      </w:divBdr>
      <w:divsChild>
        <w:div w:id="35282451">
          <w:marLeft w:val="0"/>
          <w:marRight w:val="0"/>
          <w:marTop w:val="0"/>
          <w:marBottom w:val="0"/>
          <w:divBdr>
            <w:top w:val="none" w:sz="0" w:space="0" w:color="auto"/>
            <w:left w:val="none" w:sz="0" w:space="0" w:color="auto"/>
            <w:bottom w:val="none" w:sz="0" w:space="0" w:color="auto"/>
            <w:right w:val="none" w:sz="0" w:space="0" w:color="auto"/>
          </w:divBdr>
          <w:divsChild>
            <w:div w:id="1915778303">
              <w:marLeft w:val="0"/>
              <w:marRight w:val="0"/>
              <w:marTop w:val="0"/>
              <w:marBottom w:val="0"/>
              <w:divBdr>
                <w:top w:val="none" w:sz="0" w:space="0" w:color="auto"/>
                <w:left w:val="none" w:sz="0" w:space="0" w:color="auto"/>
                <w:bottom w:val="none" w:sz="0" w:space="0" w:color="auto"/>
                <w:right w:val="none" w:sz="0" w:space="0" w:color="auto"/>
              </w:divBdr>
              <w:divsChild>
                <w:div w:id="14201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2682">
      <w:bodyDiv w:val="1"/>
      <w:marLeft w:val="0"/>
      <w:marRight w:val="0"/>
      <w:marTop w:val="0"/>
      <w:marBottom w:val="0"/>
      <w:divBdr>
        <w:top w:val="none" w:sz="0" w:space="0" w:color="auto"/>
        <w:left w:val="none" w:sz="0" w:space="0" w:color="auto"/>
        <w:bottom w:val="none" w:sz="0" w:space="0" w:color="auto"/>
        <w:right w:val="none" w:sz="0" w:space="0" w:color="auto"/>
      </w:divBdr>
      <w:divsChild>
        <w:div w:id="1638795846">
          <w:marLeft w:val="0"/>
          <w:marRight w:val="0"/>
          <w:marTop w:val="0"/>
          <w:marBottom w:val="0"/>
          <w:divBdr>
            <w:top w:val="none" w:sz="0" w:space="0" w:color="auto"/>
            <w:left w:val="none" w:sz="0" w:space="0" w:color="auto"/>
            <w:bottom w:val="none" w:sz="0" w:space="0" w:color="auto"/>
            <w:right w:val="none" w:sz="0" w:space="0" w:color="auto"/>
          </w:divBdr>
          <w:divsChild>
            <w:div w:id="470051593">
              <w:marLeft w:val="0"/>
              <w:marRight w:val="0"/>
              <w:marTop w:val="0"/>
              <w:marBottom w:val="0"/>
              <w:divBdr>
                <w:top w:val="none" w:sz="0" w:space="0" w:color="auto"/>
                <w:left w:val="none" w:sz="0" w:space="0" w:color="auto"/>
                <w:bottom w:val="none" w:sz="0" w:space="0" w:color="auto"/>
                <w:right w:val="none" w:sz="0" w:space="0" w:color="auto"/>
              </w:divBdr>
              <w:divsChild>
                <w:div w:id="4086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9036">
      <w:bodyDiv w:val="1"/>
      <w:marLeft w:val="0"/>
      <w:marRight w:val="0"/>
      <w:marTop w:val="0"/>
      <w:marBottom w:val="0"/>
      <w:divBdr>
        <w:top w:val="none" w:sz="0" w:space="0" w:color="auto"/>
        <w:left w:val="none" w:sz="0" w:space="0" w:color="auto"/>
        <w:bottom w:val="none" w:sz="0" w:space="0" w:color="auto"/>
        <w:right w:val="none" w:sz="0" w:space="0" w:color="auto"/>
      </w:divBdr>
      <w:divsChild>
        <w:div w:id="588781587">
          <w:marLeft w:val="0"/>
          <w:marRight w:val="0"/>
          <w:marTop w:val="0"/>
          <w:marBottom w:val="0"/>
          <w:divBdr>
            <w:top w:val="none" w:sz="0" w:space="0" w:color="auto"/>
            <w:left w:val="none" w:sz="0" w:space="0" w:color="auto"/>
            <w:bottom w:val="none" w:sz="0" w:space="0" w:color="auto"/>
            <w:right w:val="none" w:sz="0" w:space="0" w:color="auto"/>
          </w:divBdr>
          <w:divsChild>
            <w:div w:id="830487644">
              <w:marLeft w:val="0"/>
              <w:marRight w:val="0"/>
              <w:marTop w:val="0"/>
              <w:marBottom w:val="0"/>
              <w:divBdr>
                <w:top w:val="none" w:sz="0" w:space="0" w:color="auto"/>
                <w:left w:val="none" w:sz="0" w:space="0" w:color="auto"/>
                <w:bottom w:val="none" w:sz="0" w:space="0" w:color="auto"/>
                <w:right w:val="none" w:sz="0" w:space="0" w:color="auto"/>
              </w:divBdr>
              <w:divsChild>
                <w:div w:id="9464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99487">
      <w:bodyDiv w:val="1"/>
      <w:marLeft w:val="0"/>
      <w:marRight w:val="0"/>
      <w:marTop w:val="0"/>
      <w:marBottom w:val="0"/>
      <w:divBdr>
        <w:top w:val="none" w:sz="0" w:space="0" w:color="auto"/>
        <w:left w:val="none" w:sz="0" w:space="0" w:color="auto"/>
        <w:bottom w:val="none" w:sz="0" w:space="0" w:color="auto"/>
        <w:right w:val="none" w:sz="0" w:space="0" w:color="auto"/>
      </w:divBdr>
      <w:divsChild>
        <w:div w:id="490024527">
          <w:marLeft w:val="0"/>
          <w:marRight w:val="0"/>
          <w:marTop w:val="0"/>
          <w:marBottom w:val="0"/>
          <w:divBdr>
            <w:top w:val="none" w:sz="0" w:space="0" w:color="auto"/>
            <w:left w:val="none" w:sz="0" w:space="0" w:color="auto"/>
            <w:bottom w:val="none" w:sz="0" w:space="0" w:color="auto"/>
            <w:right w:val="none" w:sz="0" w:space="0" w:color="auto"/>
          </w:divBdr>
          <w:divsChild>
            <w:div w:id="379206554">
              <w:marLeft w:val="0"/>
              <w:marRight w:val="0"/>
              <w:marTop w:val="0"/>
              <w:marBottom w:val="0"/>
              <w:divBdr>
                <w:top w:val="none" w:sz="0" w:space="0" w:color="auto"/>
                <w:left w:val="none" w:sz="0" w:space="0" w:color="auto"/>
                <w:bottom w:val="none" w:sz="0" w:space="0" w:color="auto"/>
                <w:right w:val="none" w:sz="0" w:space="0" w:color="auto"/>
              </w:divBdr>
              <w:divsChild>
                <w:div w:id="17165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91138">
      <w:bodyDiv w:val="1"/>
      <w:marLeft w:val="0"/>
      <w:marRight w:val="0"/>
      <w:marTop w:val="0"/>
      <w:marBottom w:val="0"/>
      <w:divBdr>
        <w:top w:val="none" w:sz="0" w:space="0" w:color="auto"/>
        <w:left w:val="none" w:sz="0" w:space="0" w:color="auto"/>
        <w:bottom w:val="none" w:sz="0" w:space="0" w:color="auto"/>
        <w:right w:val="none" w:sz="0" w:space="0" w:color="auto"/>
      </w:divBdr>
      <w:divsChild>
        <w:div w:id="1616012860">
          <w:marLeft w:val="0"/>
          <w:marRight w:val="0"/>
          <w:marTop w:val="0"/>
          <w:marBottom w:val="0"/>
          <w:divBdr>
            <w:top w:val="none" w:sz="0" w:space="0" w:color="auto"/>
            <w:left w:val="none" w:sz="0" w:space="0" w:color="auto"/>
            <w:bottom w:val="none" w:sz="0" w:space="0" w:color="auto"/>
            <w:right w:val="none" w:sz="0" w:space="0" w:color="auto"/>
          </w:divBdr>
          <w:divsChild>
            <w:div w:id="185339641">
              <w:marLeft w:val="0"/>
              <w:marRight w:val="0"/>
              <w:marTop w:val="0"/>
              <w:marBottom w:val="0"/>
              <w:divBdr>
                <w:top w:val="none" w:sz="0" w:space="0" w:color="auto"/>
                <w:left w:val="none" w:sz="0" w:space="0" w:color="auto"/>
                <w:bottom w:val="none" w:sz="0" w:space="0" w:color="auto"/>
                <w:right w:val="none" w:sz="0" w:space="0" w:color="auto"/>
              </w:divBdr>
              <w:divsChild>
                <w:div w:id="1736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1218">
      <w:bodyDiv w:val="1"/>
      <w:marLeft w:val="0"/>
      <w:marRight w:val="0"/>
      <w:marTop w:val="0"/>
      <w:marBottom w:val="0"/>
      <w:divBdr>
        <w:top w:val="none" w:sz="0" w:space="0" w:color="auto"/>
        <w:left w:val="none" w:sz="0" w:space="0" w:color="auto"/>
        <w:bottom w:val="none" w:sz="0" w:space="0" w:color="auto"/>
        <w:right w:val="none" w:sz="0" w:space="0" w:color="auto"/>
      </w:divBdr>
    </w:div>
    <w:div w:id="850686836">
      <w:bodyDiv w:val="1"/>
      <w:marLeft w:val="0"/>
      <w:marRight w:val="0"/>
      <w:marTop w:val="0"/>
      <w:marBottom w:val="0"/>
      <w:divBdr>
        <w:top w:val="none" w:sz="0" w:space="0" w:color="auto"/>
        <w:left w:val="none" w:sz="0" w:space="0" w:color="auto"/>
        <w:bottom w:val="none" w:sz="0" w:space="0" w:color="auto"/>
        <w:right w:val="none" w:sz="0" w:space="0" w:color="auto"/>
      </w:divBdr>
      <w:divsChild>
        <w:div w:id="4727148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265307530">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581400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52246961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2918851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0168743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852107402">
      <w:bodyDiv w:val="1"/>
      <w:marLeft w:val="0"/>
      <w:marRight w:val="0"/>
      <w:marTop w:val="0"/>
      <w:marBottom w:val="0"/>
      <w:divBdr>
        <w:top w:val="none" w:sz="0" w:space="0" w:color="auto"/>
        <w:left w:val="none" w:sz="0" w:space="0" w:color="auto"/>
        <w:bottom w:val="none" w:sz="0" w:space="0" w:color="auto"/>
        <w:right w:val="none" w:sz="0" w:space="0" w:color="auto"/>
      </w:divBdr>
      <w:divsChild>
        <w:div w:id="394788955">
          <w:marLeft w:val="0"/>
          <w:marRight w:val="0"/>
          <w:marTop w:val="0"/>
          <w:marBottom w:val="0"/>
          <w:divBdr>
            <w:top w:val="none" w:sz="0" w:space="0" w:color="auto"/>
            <w:left w:val="none" w:sz="0" w:space="0" w:color="auto"/>
            <w:bottom w:val="none" w:sz="0" w:space="0" w:color="auto"/>
            <w:right w:val="none" w:sz="0" w:space="0" w:color="auto"/>
          </w:divBdr>
          <w:divsChild>
            <w:div w:id="1380399886">
              <w:marLeft w:val="0"/>
              <w:marRight w:val="0"/>
              <w:marTop w:val="0"/>
              <w:marBottom w:val="0"/>
              <w:divBdr>
                <w:top w:val="none" w:sz="0" w:space="0" w:color="auto"/>
                <w:left w:val="none" w:sz="0" w:space="0" w:color="auto"/>
                <w:bottom w:val="none" w:sz="0" w:space="0" w:color="auto"/>
                <w:right w:val="none" w:sz="0" w:space="0" w:color="auto"/>
              </w:divBdr>
              <w:divsChild>
                <w:div w:id="16506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9121">
      <w:bodyDiv w:val="1"/>
      <w:marLeft w:val="0"/>
      <w:marRight w:val="0"/>
      <w:marTop w:val="0"/>
      <w:marBottom w:val="0"/>
      <w:divBdr>
        <w:top w:val="none" w:sz="0" w:space="0" w:color="auto"/>
        <w:left w:val="none" w:sz="0" w:space="0" w:color="auto"/>
        <w:bottom w:val="none" w:sz="0" w:space="0" w:color="auto"/>
        <w:right w:val="none" w:sz="0" w:space="0" w:color="auto"/>
      </w:divBdr>
    </w:div>
    <w:div w:id="890115628">
      <w:bodyDiv w:val="1"/>
      <w:marLeft w:val="0"/>
      <w:marRight w:val="0"/>
      <w:marTop w:val="0"/>
      <w:marBottom w:val="0"/>
      <w:divBdr>
        <w:top w:val="none" w:sz="0" w:space="0" w:color="auto"/>
        <w:left w:val="none" w:sz="0" w:space="0" w:color="auto"/>
        <w:bottom w:val="none" w:sz="0" w:space="0" w:color="auto"/>
        <w:right w:val="none" w:sz="0" w:space="0" w:color="auto"/>
      </w:divBdr>
    </w:div>
    <w:div w:id="914320707">
      <w:bodyDiv w:val="1"/>
      <w:marLeft w:val="0"/>
      <w:marRight w:val="0"/>
      <w:marTop w:val="0"/>
      <w:marBottom w:val="0"/>
      <w:divBdr>
        <w:top w:val="none" w:sz="0" w:space="0" w:color="auto"/>
        <w:left w:val="none" w:sz="0" w:space="0" w:color="auto"/>
        <w:bottom w:val="none" w:sz="0" w:space="0" w:color="auto"/>
        <w:right w:val="none" w:sz="0" w:space="0" w:color="auto"/>
      </w:divBdr>
      <w:divsChild>
        <w:div w:id="1876886690">
          <w:marLeft w:val="0"/>
          <w:marRight w:val="0"/>
          <w:marTop w:val="0"/>
          <w:marBottom w:val="0"/>
          <w:divBdr>
            <w:top w:val="none" w:sz="0" w:space="0" w:color="auto"/>
            <w:left w:val="none" w:sz="0" w:space="0" w:color="auto"/>
            <w:bottom w:val="none" w:sz="0" w:space="0" w:color="auto"/>
            <w:right w:val="none" w:sz="0" w:space="0" w:color="auto"/>
          </w:divBdr>
          <w:divsChild>
            <w:div w:id="1416317860">
              <w:marLeft w:val="0"/>
              <w:marRight w:val="0"/>
              <w:marTop w:val="0"/>
              <w:marBottom w:val="0"/>
              <w:divBdr>
                <w:top w:val="none" w:sz="0" w:space="0" w:color="auto"/>
                <w:left w:val="none" w:sz="0" w:space="0" w:color="auto"/>
                <w:bottom w:val="none" w:sz="0" w:space="0" w:color="auto"/>
                <w:right w:val="none" w:sz="0" w:space="0" w:color="auto"/>
              </w:divBdr>
              <w:divsChild>
                <w:div w:id="16946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91153">
      <w:bodyDiv w:val="1"/>
      <w:marLeft w:val="0"/>
      <w:marRight w:val="0"/>
      <w:marTop w:val="0"/>
      <w:marBottom w:val="0"/>
      <w:divBdr>
        <w:top w:val="none" w:sz="0" w:space="0" w:color="auto"/>
        <w:left w:val="none" w:sz="0" w:space="0" w:color="auto"/>
        <w:bottom w:val="none" w:sz="0" w:space="0" w:color="auto"/>
        <w:right w:val="none" w:sz="0" w:space="0" w:color="auto"/>
      </w:divBdr>
      <w:divsChild>
        <w:div w:id="758408267">
          <w:marLeft w:val="0"/>
          <w:marRight w:val="0"/>
          <w:marTop w:val="0"/>
          <w:marBottom w:val="0"/>
          <w:divBdr>
            <w:top w:val="none" w:sz="0" w:space="0" w:color="auto"/>
            <w:left w:val="none" w:sz="0" w:space="0" w:color="auto"/>
            <w:bottom w:val="none" w:sz="0" w:space="0" w:color="auto"/>
            <w:right w:val="none" w:sz="0" w:space="0" w:color="auto"/>
          </w:divBdr>
          <w:divsChild>
            <w:div w:id="1481775677">
              <w:marLeft w:val="0"/>
              <w:marRight w:val="0"/>
              <w:marTop w:val="0"/>
              <w:marBottom w:val="0"/>
              <w:divBdr>
                <w:top w:val="none" w:sz="0" w:space="0" w:color="auto"/>
                <w:left w:val="none" w:sz="0" w:space="0" w:color="auto"/>
                <w:bottom w:val="none" w:sz="0" w:space="0" w:color="auto"/>
                <w:right w:val="none" w:sz="0" w:space="0" w:color="auto"/>
              </w:divBdr>
              <w:divsChild>
                <w:div w:id="7502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97254">
      <w:bodyDiv w:val="1"/>
      <w:marLeft w:val="0"/>
      <w:marRight w:val="0"/>
      <w:marTop w:val="0"/>
      <w:marBottom w:val="0"/>
      <w:divBdr>
        <w:top w:val="none" w:sz="0" w:space="0" w:color="auto"/>
        <w:left w:val="none" w:sz="0" w:space="0" w:color="auto"/>
        <w:bottom w:val="none" w:sz="0" w:space="0" w:color="auto"/>
        <w:right w:val="none" w:sz="0" w:space="0" w:color="auto"/>
      </w:divBdr>
    </w:div>
    <w:div w:id="1071194866">
      <w:bodyDiv w:val="1"/>
      <w:marLeft w:val="0"/>
      <w:marRight w:val="0"/>
      <w:marTop w:val="0"/>
      <w:marBottom w:val="0"/>
      <w:divBdr>
        <w:top w:val="none" w:sz="0" w:space="0" w:color="auto"/>
        <w:left w:val="none" w:sz="0" w:space="0" w:color="auto"/>
        <w:bottom w:val="none" w:sz="0" w:space="0" w:color="auto"/>
        <w:right w:val="none" w:sz="0" w:space="0" w:color="auto"/>
      </w:divBdr>
      <w:divsChild>
        <w:div w:id="1453787215">
          <w:marLeft w:val="0"/>
          <w:marRight w:val="0"/>
          <w:marTop w:val="0"/>
          <w:marBottom w:val="0"/>
          <w:divBdr>
            <w:top w:val="none" w:sz="0" w:space="0" w:color="auto"/>
            <w:left w:val="none" w:sz="0" w:space="0" w:color="auto"/>
            <w:bottom w:val="none" w:sz="0" w:space="0" w:color="auto"/>
            <w:right w:val="none" w:sz="0" w:space="0" w:color="auto"/>
          </w:divBdr>
          <w:divsChild>
            <w:div w:id="1350916014">
              <w:marLeft w:val="0"/>
              <w:marRight w:val="0"/>
              <w:marTop w:val="0"/>
              <w:marBottom w:val="0"/>
              <w:divBdr>
                <w:top w:val="none" w:sz="0" w:space="0" w:color="auto"/>
                <w:left w:val="none" w:sz="0" w:space="0" w:color="auto"/>
                <w:bottom w:val="none" w:sz="0" w:space="0" w:color="auto"/>
                <w:right w:val="none" w:sz="0" w:space="0" w:color="auto"/>
              </w:divBdr>
              <w:divsChild>
                <w:div w:id="20539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4192">
      <w:bodyDiv w:val="1"/>
      <w:marLeft w:val="0"/>
      <w:marRight w:val="0"/>
      <w:marTop w:val="0"/>
      <w:marBottom w:val="0"/>
      <w:divBdr>
        <w:top w:val="none" w:sz="0" w:space="0" w:color="auto"/>
        <w:left w:val="none" w:sz="0" w:space="0" w:color="auto"/>
        <w:bottom w:val="none" w:sz="0" w:space="0" w:color="auto"/>
        <w:right w:val="none" w:sz="0" w:space="0" w:color="auto"/>
      </w:divBdr>
      <w:divsChild>
        <w:div w:id="2120180391">
          <w:marLeft w:val="0"/>
          <w:marRight w:val="0"/>
          <w:marTop w:val="0"/>
          <w:marBottom w:val="0"/>
          <w:divBdr>
            <w:top w:val="none" w:sz="0" w:space="0" w:color="auto"/>
            <w:left w:val="none" w:sz="0" w:space="0" w:color="auto"/>
            <w:bottom w:val="none" w:sz="0" w:space="0" w:color="auto"/>
            <w:right w:val="none" w:sz="0" w:space="0" w:color="auto"/>
          </w:divBdr>
          <w:divsChild>
            <w:div w:id="1912999757">
              <w:marLeft w:val="0"/>
              <w:marRight w:val="0"/>
              <w:marTop w:val="0"/>
              <w:marBottom w:val="0"/>
              <w:divBdr>
                <w:top w:val="none" w:sz="0" w:space="0" w:color="auto"/>
                <w:left w:val="none" w:sz="0" w:space="0" w:color="auto"/>
                <w:bottom w:val="none" w:sz="0" w:space="0" w:color="auto"/>
                <w:right w:val="none" w:sz="0" w:space="0" w:color="auto"/>
              </w:divBdr>
              <w:divsChild>
                <w:div w:id="12537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6535">
      <w:bodyDiv w:val="1"/>
      <w:marLeft w:val="0"/>
      <w:marRight w:val="0"/>
      <w:marTop w:val="0"/>
      <w:marBottom w:val="0"/>
      <w:divBdr>
        <w:top w:val="none" w:sz="0" w:space="0" w:color="auto"/>
        <w:left w:val="none" w:sz="0" w:space="0" w:color="auto"/>
        <w:bottom w:val="none" w:sz="0" w:space="0" w:color="auto"/>
        <w:right w:val="none" w:sz="0" w:space="0" w:color="auto"/>
      </w:divBdr>
      <w:divsChild>
        <w:div w:id="34275431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2416012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38753401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55682318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0408119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27286176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28623296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390266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8359936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75239075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0276897">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4670786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86327753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22251887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11536455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101221913">
      <w:bodyDiv w:val="1"/>
      <w:marLeft w:val="0"/>
      <w:marRight w:val="0"/>
      <w:marTop w:val="0"/>
      <w:marBottom w:val="0"/>
      <w:divBdr>
        <w:top w:val="none" w:sz="0" w:space="0" w:color="auto"/>
        <w:left w:val="none" w:sz="0" w:space="0" w:color="auto"/>
        <w:bottom w:val="none" w:sz="0" w:space="0" w:color="auto"/>
        <w:right w:val="none" w:sz="0" w:space="0" w:color="auto"/>
      </w:divBdr>
      <w:divsChild>
        <w:div w:id="47000904">
          <w:marLeft w:val="0"/>
          <w:marRight w:val="0"/>
          <w:marTop w:val="0"/>
          <w:marBottom w:val="0"/>
          <w:divBdr>
            <w:top w:val="none" w:sz="0" w:space="0" w:color="auto"/>
            <w:left w:val="none" w:sz="0" w:space="0" w:color="auto"/>
            <w:bottom w:val="none" w:sz="0" w:space="0" w:color="auto"/>
            <w:right w:val="none" w:sz="0" w:space="0" w:color="auto"/>
          </w:divBdr>
          <w:divsChild>
            <w:div w:id="1383627971">
              <w:marLeft w:val="0"/>
              <w:marRight w:val="0"/>
              <w:marTop w:val="0"/>
              <w:marBottom w:val="0"/>
              <w:divBdr>
                <w:top w:val="none" w:sz="0" w:space="0" w:color="auto"/>
                <w:left w:val="none" w:sz="0" w:space="0" w:color="auto"/>
                <w:bottom w:val="none" w:sz="0" w:space="0" w:color="auto"/>
                <w:right w:val="none" w:sz="0" w:space="0" w:color="auto"/>
              </w:divBdr>
              <w:divsChild>
                <w:div w:id="15842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96189">
      <w:bodyDiv w:val="1"/>
      <w:marLeft w:val="0"/>
      <w:marRight w:val="0"/>
      <w:marTop w:val="0"/>
      <w:marBottom w:val="0"/>
      <w:divBdr>
        <w:top w:val="none" w:sz="0" w:space="0" w:color="auto"/>
        <w:left w:val="none" w:sz="0" w:space="0" w:color="auto"/>
        <w:bottom w:val="none" w:sz="0" w:space="0" w:color="auto"/>
        <w:right w:val="none" w:sz="0" w:space="0" w:color="auto"/>
      </w:divBdr>
    </w:div>
    <w:div w:id="1122117619">
      <w:bodyDiv w:val="1"/>
      <w:marLeft w:val="0"/>
      <w:marRight w:val="0"/>
      <w:marTop w:val="0"/>
      <w:marBottom w:val="0"/>
      <w:divBdr>
        <w:top w:val="none" w:sz="0" w:space="0" w:color="auto"/>
        <w:left w:val="none" w:sz="0" w:space="0" w:color="auto"/>
        <w:bottom w:val="none" w:sz="0" w:space="0" w:color="auto"/>
        <w:right w:val="none" w:sz="0" w:space="0" w:color="auto"/>
      </w:divBdr>
      <w:divsChild>
        <w:div w:id="962082688">
          <w:marLeft w:val="0"/>
          <w:marRight w:val="0"/>
          <w:marTop w:val="0"/>
          <w:marBottom w:val="0"/>
          <w:divBdr>
            <w:top w:val="none" w:sz="0" w:space="0" w:color="auto"/>
            <w:left w:val="none" w:sz="0" w:space="0" w:color="auto"/>
            <w:bottom w:val="none" w:sz="0" w:space="0" w:color="auto"/>
            <w:right w:val="none" w:sz="0" w:space="0" w:color="auto"/>
          </w:divBdr>
          <w:divsChild>
            <w:div w:id="313073594">
              <w:marLeft w:val="0"/>
              <w:marRight w:val="0"/>
              <w:marTop w:val="0"/>
              <w:marBottom w:val="0"/>
              <w:divBdr>
                <w:top w:val="none" w:sz="0" w:space="0" w:color="auto"/>
                <w:left w:val="none" w:sz="0" w:space="0" w:color="auto"/>
                <w:bottom w:val="none" w:sz="0" w:space="0" w:color="auto"/>
                <w:right w:val="none" w:sz="0" w:space="0" w:color="auto"/>
              </w:divBdr>
              <w:divsChild>
                <w:div w:id="1152064955">
                  <w:marLeft w:val="0"/>
                  <w:marRight w:val="0"/>
                  <w:marTop w:val="0"/>
                  <w:marBottom w:val="0"/>
                  <w:divBdr>
                    <w:top w:val="none" w:sz="0" w:space="0" w:color="auto"/>
                    <w:left w:val="none" w:sz="0" w:space="0" w:color="auto"/>
                    <w:bottom w:val="none" w:sz="0" w:space="0" w:color="auto"/>
                    <w:right w:val="none" w:sz="0" w:space="0" w:color="auto"/>
                  </w:divBdr>
                  <w:divsChild>
                    <w:div w:id="8222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24905">
      <w:bodyDiv w:val="1"/>
      <w:marLeft w:val="0"/>
      <w:marRight w:val="0"/>
      <w:marTop w:val="0"/>
      <w:marBottom w:val="0"/>
      <w:divBdr>
        <w:top w:val="none" w:sz="0" w:space="0" w:color="auto"/>
        <w:left w:val="none" w:sz="0" w:space="0" w:color="auto"/>
        <w:bottom w:val="none" w:sz="0" w:space="0" w:color="auto"/>
        <w:right w:val="none" w:sz="0" w:space="0" w:color="auto"/>
      </w:divBdr>
      <w:divsChild>
        <w:div w:id="1487474938">
          <w:marLeft w:val="0"/>
          <w:marRight w:val="0"/>
          <w:marTop w:val="0"/>
          <w:marBottom w:val="0"/>
          <w:divBdr>
            <w:top w:val="none" w:sz="0" w:space="0" w:color="auto"/>
            <w:left w:val="none" w:sz="0" w:space="0" w:color="auto"/>
            <w:bottom w:val="none" w:sz="0" w:space="0" w:color="auto"/>
            <w:right w:val="none" w:sz="0" w:space="0" w:color="auto"/>
          </w:divBdr>
          <w:divsChild>
            <w:div w:id="500462135">
              <w:marLeft w:val="0"/>
              <w:marRight w:val="0"/>
              <w:marTop w:val="0"/>
              <w:marBottom w:val="0"/>
              <w:divBdr>
                <w:top w:val="none" w:sz="0" w:space="0" w:color="auto"/>
                <w:left w:val="none" w:sz="0" w:space="0" w:color="auto"/>
                <w:bottom w:val="none" w:sz="0" w:space="0" w:color="auto"/>
                <w:right w:val="none" w:sz="0" w:space="0" w:color="auto"/>
              </w:divBdr>
              <w:divsChild>
                <w:div w:id="898056004">
                  <w:marLeft w:val="0"/>
                  <w:marRight w:val="0"/>
                  <w:marTop w:val="0"/>
                  <w:marBottom w:val="0"/>
                  <w:divBdr>
                    <w:top w:val="none" w:sz="0" w:space="0" w:color="auto"/>
                    <w:left w:val="none" w:sz="0" w:space="0" w:color="auto"/>
                    <w:bottom w:val="none" w:sz="0" w:space="0" w:color="auto"/>
                    <w:right w:val="none" w:sz="0" w:space="0" w:color="auto"/>
                  </w:divBdr>
                  <w:divsChild>
                    <w:div w:id="8540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3419">
      <w:bodyDiv w:val="1"/>
      <w:marLeft w:val="0"/>
      <w:marRight w:val="0"/>
      <w:marTop w:val="0"/>
      <w:marBottom w:val="0"/>
      <w:divBdr>
        <w:top w:val="none" w:sz="0" w:space="0" w:color="auto"/>
        <w:left w:val="none" w:sz="0" w:space="0" w:color="auto"/>
        <w:bottom w:val="none" w:sz="0" w:space="0" w:color="auto"/>
        <w:right w:val="none" w:sz="0" w:space="0" w:color="auto"/>
      </w:divBdr>
      <w:divsChild>
        <w:div w:id="609162060">
          <w:marLeft w:val="0"/>
          <w:marRight w:val="0"/>
          <w:marTop w:val="0"/>
          <w:marBottom w:val="0"/>
          <w:divBdr>
            <w:top w:val="none" w:sz="0" w:space="0" w:color="auto"/>
            <w:left w:val="none" w:sz="0" w:space="0" w:color="auto"/>
            <w:bottom w:val="none" w:sz="0" w:space="0" w:color="auto"/>
            <w:right w:val="none" w:sz="0" w:space="0" w:color="auto"/>
          </w:divBdr>
          <w:divsChild>
            <w:div w:id="465659028">
              <w:marLeft w:val="0"/>
              <w:marRight w:val="0"/>
              <w:marTop w:val="0"/>
              <w:marBottom w:val="0"/>
              <w:divBdr>
                <w:top w:val="none" w:sz="0" w:space="0" w:color="auto"/>
                <w:left w:val="none" w:sz="0" w:space="0" w:color="auto"/>
                <w:bottom w:val="none" w:sz="0" w:space="0" w:color="auto"/>
                <w:right w:val="none" w:sz="0" w:space="0" w:color="auto"/>
              </w:divBdr>
              <w:divsChild>
                <w:div w:id="21086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4606">
      <w:bodyDiv w:val="1"/>
      <w:marLeft w:val="0"/>
      <w:marRight w:val="0"/>
      <w:marTop w:val="0"/>
      <w:marBottom w:val="0"/>
      <w:divBdr>
        <w:top w:val="none" w:sz="0" w:space="0" w:color="auto"/>
        <w:left w:val="none" w:sz="0" w:space="0" w:color="auto"/>
        <w:bottom w:val="none" w:sz="0" w:space="0" w:color="auto"/>
        <w:right w:val="none" w:sz="0" w:space="0" w:color="auto"/>
      </w:divBdr>
      <w:divsChild>
        <w:div w:id="1882742312">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86950859">
              <w:blockQuote w:val="1"/>
              <w:marLeft w:val="768"/>
              <w:marRight w:val="720"/>
              <w:marTop w:val="0"/>
              <w:marBottom w:val="0"/>
              <w:divBdr>
                <w:top w:val="none" w:sz="0" w:space="0" w:color="auto"/>
                <w:left w:val="none" w:sz="0" w:space="0" w:color="auto"/>
                <w:bottom w:val="none" w:sz="0" w:space="0" w:color="auto"/>
                <w:right w:val="none" w:sz="0" w:space="0" w:color="auto"/>
              </w:divBdr>
              <w:divsChild>
                <w:div w:id="44685356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2082676322">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6229075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97074200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223325538">
      <w:bodyDiv w:val="1"/>
      <w:marLeft w:val="0"/>
      <w:marRight w:val="0"/>
      <w:marTop w:val="0"/>
      <w:marBottom w:val="0"/>
      <w:divBdr>
        <w:top w:val="none" w:sz="0" w:space="0" w:color="auto"/>
        <w:left w:val="none" w:sz="0" w:space="0" w:color="auto"/>
        <w:bottom w:val="none" w:sz="0" w:space="0" w:color="auto"/>
        <w:right w:val="none" w:sz="0" w:space="0" w:color="auto"/>
      </w:divBdr>
    </w:div>
    <w:div w:id="1242526240">
      <w:bodyDiv w:val="1"/>
      <w:marLeft w:val="0"/>
      <w:marRight w:val="0"/>
      <w:marTop w:val="0"/>
      <w:marBottom w:val="0"/>
      <w:divBdr>
        <w:top w:val="none" w:sz="0" w:space="0" w:color="auto"/>
        <w:left w:val="none" w:sz="0" w:space="0" w:color="auto"/>
        <w:bottom w:val="none" w:sz="0" w:space="0" w:color="auto"/>
        <w:right w:val="none" w:sz="0" w:space="0" w:color="auto"/>
      </w:divBdr>
      <w:divsChild>
        <w:div w:id="1833181655">
          <w:marLeft w:val="0"/>
          <w:marRight w:val="0"/>
          <w:marTop w:val="0"/>
          <w:marBottom w:val="0"/>
          <w:divBdr>
            <w:top w:val="none" w:sz="0" w:space="0" w:color="auto"/>
            <w:left w:val="none" w:sz="0" w:space="0" w:color="auto"/>
            <w:bottom w:val="none" w:sz="0" w:space="0" w:color="auto"/>
            <w:right w:val="none" w:sz="0" w:space="0" w:color="auto"/>
          </w:divBdr>
          <w:divsChild>
            <w:div w:id="1069033207">
              <w:marLeft w:val="0"/>
              <w:marRight w:val="0"/>
              <w:marTop w:val="0"/>
              <w:marBottom w:val="0"/>
              <w:divBdr>
                <w:top w:val="none" w:sz="0" w:space="0" w:color="auto"/>
                <w:left w:val="none" w:sz="0" w:space="0" w:color="auto"/>
                <w:bottom w:val="none" w:sz="0" w:space="0" w:color="auto"/>
                <w:right w:val="none" w:sz="0" w:space="0" w:color="auto"/>
              </w:divBdr>
              <w:divsChild>
                <w:div w:id="897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39936">
      <w:bodyDiv w:val="1"/>
      <w:marLeft w:val="0"/>
      <w:marRight w:val="0"/>
      <w:marTop w:val="0"/>
      <w:marBottom w:val="0"/>
      <w:divBdr>
        <w:top w:val="none" w:sz="0" w:space="0" w:color="auto"/>
        <w:left w:val="none" w:sz="0" w:space="0" w:color="auto"/>
        <w:bottom w:val="none" w:sz="0" w:space="0" w:color="auto"/>
        <w:right w:val="none" w:sz="0" w:space="0" w:color="auto"/>
      </w:divBdr>
      <w:divsChild>
        <w:div w:id="1474299766">
          <w:marLeft w:val="0"/>
          <w:marRight w:val="0"/>
          <w:marTop w:val="0"/>
          <w:marBottom w:val="0"/>
          <w:divBdr>
            <w:top w:val="none" w:sz="0" w:space="0" w:color="auto"/>
            <w:left w:val="none" w:sz="0" w:space="0" w:color="auto"/>
            <w:bottom w:val="none" w:sz="0" w:space="0" w:color="auto"/>
            <w:right w:val="none" w:sz="0" w:space="0" w:color="auto"/>
          </w:divBdr>
          <w:divsChild>
            <w:div w:id="132871669">
              <w:marLeft w:val="0"/>
              <w:marRight w:val="0"/>
              <w:marTop w:val="0"/>
              <w:marBottom w:val="0"/>
              <w:divBdr>
                <w:top w:val="none" w:sz="0" w:space="0" w:color="auto"/>
                <w:left w:val="none" w:sz="0" w:space="0" w:color="auto"/>
                <w:bottom w:val="none" w:sz="0" w:space="0" w:color="auto"/>
                <w:right w:val="none" w:sz="0" w:space="0" w:color="auto"/>
              </w:divBdr>
              <w:divsChild>
                <w:div w:id="12498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4440">
      <w:bodyDiv w:val="1"/>
      <w:marLeft w:val="0"/>
      <w:marRight w:val="0"/>
      <w:marTop w:val="0"/>
      <w:marBottom w:val="0"/>
      <w:divBdr>
        <w:top w:val="none" w:sz="0" w:space="0" w:color="auto"/>
        <w:left w:val="none" w:sz="0" w:space="0" w:color="auto"/>
        <w:bottom w:val="none" w:sz="0" w:space="0" w:color="auto"/>
        <w:right w:val="none" w:sz="0" w:space="0" w:color="auto"/>
      </w:divBdr>
      <w:divsChild>
        <w:div w:id="1335718438">
          <w:marLeft w:val="0"/>
          <w:marRight w:val="0"/>
          <w:marTop w:val="0"/>
          <w:marBottom w:val="0"/>
          <w:divBdr>
            <w:top w:val="none" w:sz="0" w:space="0" w:color="auto"/>
            <w:left w:val="none" w:sz="0" w:space="0" w:color="auto"/>
            <w:bottom w:val="none" w:sz="0" w:space="0" w:color="auto"/>
            <w:right w:val="none" w:sz="0" w:space="0" w:color="auto"/>
          </w:divBdr>
          <w:divsChild>
            <w:div w:id="1214539578">
              <w:marLeft w:val="0"/>
              <w:marRight w:val="0"/>
              <w:marTop w:val="0"/>
              <w:marBottom w:val="0"/>
              <w:divBdr>
                <w:top w:val="none" w:sz="0" w:space="0" w:color="auto"/>
                <w:left w:val="none" w:sz="0" w:space="0" w:color="auto"/>
                <w:bottom w:val="none" w:sz="0" w:space="0" w:color="auto"/>
                <w:right w:val="none" w:sz="0" w:space="0" w:color="auto"/>
              </w:divBdr>
              <w:divsChild>
                <w:div w:id="1941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87547">
      <w:bodyDiv w:val="1"/>
      <w:marLeft w:val="0"/>
      <w:marRight w:val="0"/>
      <w:marTop w:val="0"/>
      <w:marBottom w:val="0"/>
      <w:divBdr>
        <w:top w:val="none" w:sz="0" w:space="0" w:color="auto"/>
        <w:left w:val="none" w:sz="0" w:space="0" w:color="auto"/>
        <w:bottom w:val="none" w:sz="0" w:space="0" w:color="auto"/>
        <w:right w:val="none" w:sz="0" w:space="0" w:color="auto"/>
      </w:divBdr>
      <w:divsChild>
        <w:div w:id="382599173">
          <w:marLeft w:val="0"/>
          <w:marRight w:val="0"/>
          <w:marTop w:val="0"/>
          <w:marBottom w:val="0"/>
          <w:divBdr>
            <w:top w:val="none" w:sz="0" w:space="0" w:color="auto"/>
            <w:left w:val="none" w:sz="0" w:space="0" w:color="auto"/>
            <w:bottom w:val="none" w:sz="0" w:space="0" w:color="auto"/>
            <w:right w:val="none" w:sz="0" w:space="0" w:color="auto"/>
          </w:divBdr>
          <w:divsChild>
            <w:div w:id="723873306">
              <w:marLeft w:val="0"/>
              <w:marRight w:val="0"/>
              <w:marTop w:val="0"/>
              <w:marBottom w:val="0"/>
              <w:divBdr>
                <w:top w:val="none" w:sz="0" w:space="0" w:color="auto"/>
                <w:left w:val="none" w:sz="0" w:space="0" w:color="auto"/>
                <w:bottom w:val="none" w:sz="0" w:space="0" w:color="auto"/>
                <w:right w:val="none" w:sz="0" w:space="0" w:color="auto"/>
              </w:divBdr>
              <w:divsChild>
                <w:div w:id="1127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5534">
      <w:bodyDiv w:val="1"/>
      <w:marLeft w:val="0"/>
      <w:marRight w:val="0"/>
      <w:marTop w:val="0"/>
      <w:marBottom w:val="0"/>
      <w:divBdr>
        <w:top w:val="none" w:sz="0" w:space="0" w:color="auto"/>
        <w:left w:val="none" w:sz="0" w:space="0" w:color="auto"/>
        <w:bottom w:val="none" w:sz="0" w:space="0" w:color="auto"/>
        <w:right w:val="none" w:sz="0" w:space="0" w:color="auto"/>
      </w:divBdr>
      <w:divsChild>
        <w:div w:id="2133740464">
          <w:marLeft w:val="0"/>
          <w:marRight w:val="0"/>
          <w:marTop w:val="0"/>
          <w:marBottom w:val="0"/>
          <w:divBdr>
            <w:top w:val="none" w:sz="0" w:space="0" w:color="auto"/>
            <w:left w:val="none" w:sz="0" w:space="0" w:color="auto"/>
            <w:bottom w:val="none" w:sz="0" w:space="0" w:color="auto"/>
            <w:right w:val="none" w:sz="0" w:space="0" w:color="auto"/>
          </w:divBdr>
          <w:divsChild>
            <w:div w:id="1256135989">
              <w:marLeft w:val="0"/>
              <w:marRight w:val="0"/>
              <w:marTop w:val="0"/>
              <w:marBottom w:val="0"/>
              <w:divBdr>
                <w:top w:val="none" w:sz="0" w:space="0" w:color="auto"/>
                <w:left w:val="none" w:sz="0" w:space="0" w:color="auto"/>
                <w:bottom w:val="none" w:sz="0" w:space="0" w:color="auto"/>
                <w:right w:val="none" w:sz="0" w:space="0" w:color="auto"/>
              </w:divBdr>
              <w:divsChild>
                <w:div w:id="19671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09499">
      <w:bodyDiv w:val="1"/>
      <w:marLeft w:val="0"/>
      <w:marRight w:val="0"/>
      <w:marTop w:val="0"/>
      <w:marBottom w:val="0"/>
      <w:divBdr>
        <w:top w:val="none" w:sz="0" w:space="0" w:color="auto"/>
        <w:left w:val="none" w:sz="0" w:space="0" w:color="auto"/>
        <w:bottom w:val="none" w:sz="0" w:space="0" w:color="auto"/>
        <w:right w:val="none" w:sz="0" w:space="0" w:color="auto"/>
      </w:divBdr>
      <w:divsChild>
        <w:div w:id="906306781">
          <w:marLeft w:val="0"/>
          <w:marRight w:val="0"/>
          <w:marTop w:val="0"/>
          <w:marBottom w:val="0"/>
          <w:divBdr>
            <w:top w:val="none" w:sz="0" w:space="0" w:color="auto"/>
            <w:left w:val="none" w:sz="0" w:space="0" w:color="auto"/>
            <w:bottom w:val="none" w:sz="0" w:space="0" w:color="auto"/>
            <w:right w:val="none" w:sz="0" w:space="0" w:color="auto"/>
          </w:divBdr>
          <w:divsChild>
            <w:div w:id="1515921168">
              <w:marLeft w:val="0"/>
              <w:marRight w:val="0"/>
              <w:marTop w:val="0"/>
              <w:marBottom w:val="0"/>
              <w:divBdr>
                <w:top w:val="none" w:sz="0" w:space="0" w:color="auto"/>
                <w:left w:val="none" w:sz="0" w:space="0" w:color="auto"/>
                <w:bottom w:val="none" w:sz="0" w:space="0" w:color="auto"/>
                <w:right w:val="none" w:sz="0" w:space="0" w:color="auto"/>
              </w:divBdr>
              <w:divsChild>
                <w:div w:id="1107575942">
                  <w:marLeft w:val="0"/>
                  <w:marRight w:val="0"/>
                  <w:marTop w:val="0"/>
                  <w:marBottom w:val="0"/>
                  <w:divBdr>
                    <w:top w:val="none" w:sz="0" w:space="0" w:color="auto"/>
                    <w:left w:val="none" w:sz="0" w:space="0" w:color="auto"/>
                    <w:bottom w:val="none" w:sz="0" w:space="0" w:color="auto"/>
                    <w:right w:val="none" w:sz="0" w:space="0" w:color="auto"/>
                  </w:divBdr>
                  <w:divsChild>
                    <w:div w:id="20006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69862">
      <w:bodyDiv w:val="1"/>
      <w:marLeft w:val="0"/>
      <w:marRight w:val="0"/>
      <w:marTop w:val="0"/>
      <w:marBottom w:val="0"/>
      <w:divBdr>
        <w:top w:val="none" w:sz="0" w:space="0" w:color="auto"/>
        <w:left w:val="none" w:sz="0" w:space="0" w:color="auto"/>
        <w:bottom w:val="none" w:sz="0" w:space="0" w:color="auto"/>
        <w:right w:val="none" w:sz="0" w:space="0" w:color="auto"/>
      </w:divBdr>
      <w:divsChild>
        <w:div w:id="338507585">
          <w:marLeft w:val="0"/>
          <w:marRight w:val="0"/>
          <w:marTop w:val="0"/>
          <w:marBottom w:val="0"/>
          <w:divBdr>
            <w:top w:val="none" w:sz="0" w:space="0" w:color="auto"/>
            <w:left w:val="none" w:sz="0" w:space="0" w:color="auto"/>
            <w:bottom w:val="none" w:sz="0" w:space="0" w:color="auto"/>
            <w:right w:val="none" w:sz="0" w:space="0" w:color="auto"/>
          </w:divBdr>
          <w:divsChild>
            <w:div w:id="159783007">
              <w:marLeft w:val="0"/>
              <w:marRight w:val="0"/>
              <w:marTop w:val="0"/>
              <w:marBottom w:val="0"/>
              <w:divBdr>
                <w:top w:val="none" w:sz="0" w:space="0" w:color="auto"/>
                <w:left w:val="none" w:sz="0" w:space="0" w:color="auto"/>
                <w:bottom w:val="none" w:sz="0" w:space="0" w:color="auto"/>
                <w:right w:val="none" w:sz="0" w:space="0" w:color="auto"/>
              </w:divBdr>
              <w:divsChild>
                <w:div w:id="269511274">
                  <w:marLeft w:val="0"/>
                  <w:marRight w:val="0"/>
                  <w:marTop w:val="0"/>
                  <w:marBottom w:val="0"/>
                  <w:divBdr>
                    <w:top w:val="none" w:sz="0" w:space="0" w:color="auto"/>
                    <w:left w:val="none" w:sz="0" w:space="0" w:color="auto"/>
                    <w:bottom w:val="none" w:sz="0" w:space="0" w:color="auto"/>
                    <w:right w:val="none" w:sz="0" w:space="0" w:color="auto"/>
                  </w:divBdr>
                  <w:divsChild>
                    <w:div w:id="17449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90831">
      <w:bodyDiv w:val="1"/>
      <w:marLeft w:val="0"/>
      <w:marRight w:val="0"/>
      <w:marTop w:val="0"/>
      <w:marBottom w:val="0"/>
      <w:divBdr>
        <w:top w:val="none" w:sz="0" w:space="0" w:color="auto"/>
        <w:left w:val="none" w:sz="0" w:space="0" w:color="auto"/>
        <w:bottom w:val="none" w:sz="0" w:space="0" w:color="auto"/>
        <w:right w:val="none" w:sz="0" w:space="0" w:color="auto"/>
      </w:divBdr>
      <w:divsChild>
        <w:div w:id="1860315381">
          <w:marLeft w:val="0"/>
          <w:marRight w:val="0"/>
          <w:marTop w:val="0"/>
          <w:marBottom w:val="0"/>
          <w:divBdr>
            <w:top w:val="none" w:sz="0" w:space="0" w:color="auto"/>
            <w:left w:val="none" w:sz="0" w:space="0" w:color="auto"/>
            <w:bottom w:val="none" w:sz="0" w:space="0" w:color="auto"/>
            <w:right w:val="none" w:sz="0" w:space="0" w:color="auto"/>
          </w:divBdr>
          <w:divsChild>
            <w:div w:id="1771464247">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6315">
      <w:bodyDiv w:val="1"/>
      <w:marLeft w:val="0"/>
      <w:marRight w:val="0"/>
      <w:marTop w:val="0"/>
      <w:marBottom w:val="0"/>
      <w:divBdr>
        <w:top w:val="none" w:sz="0" w:space="0" w:color="auto"/>
        <w:left w:val="none" w:sz="0" w:space="0" w:color="auto"/>
        <w:bottom w:val="none" w:sz="0" w:space="0" w:color="auto"/>
        <w:right w:val="none" w:sz="0" w:space="0" w:color="auto"/>
      </w:divBdr>
      <w:divsChild>
        <w:div w:id="2056662451">
          <w:marLeft w:val="0"/>
          <w:marRight w:val="0"/>
          <w:marTop w:val="0"/>
          <w:marBottom w:val="0"/>
          <w:divBdr>
            <w:top w:val="none" w:sz="0" w:space="0" w:color="auto"/>
            <w:left w:val="none" w:sz="0" w:space="0" w:color="auto"/>
            <w:bottom w:val="none" w:sz="0" w:space="0" w:color="auto"/>
            <w:right w:val="none" w:sz="0" w:space="0" w:color="auto"/>
          </w:divBdr>
          <w:divsChild>
            <w:div w:id="27531229">
              <w:marLeft w:val="0"/>
              <w:marRight w:val="0"/>
              <w:marTop w:val="0"/>
              <w:marBottom w:val="0"/>
              <w:divBdr>
                <w:top w:val="none" w:sz="0" w:space="0" w:color="auto"/>
                <w:left w:val="none" w:sz="0" w:space="0" w:color="auto"/>
                <w:bottom w:val="none" w:sz="0" w:space="0" w:color="auto"/>
                <w:right w:val="none" w:sz="0" w:space="0" w:color="auto"/>
              </w:divBdr>
              <w:divsChild>
                <w:div w:id="978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101">
      <w:bodyDiv w:val="1"/>
      <w:marLeft w:val="0"/>
      <w:marRight w:val="0"/>
      <w:marTop w:val="0"/>
      <w:marBottom w:val="0"/>
      <w:divBdr>
        <w:top w:val="none" w:sz="0" w:space="0" w:color="auto"/>
        <w:left w:val="none" w:sz="0" w:space="0" w:color="auto"/>
        <w:bottom w:val="none" w:sz="0" w:space="0" w:color="auto"/>
        <w:right w:val="none" w:sz="0" w:space="0" w:color="auto"/>
      </w:divBdr>
    </w:div>
    <w:div w:id="1462454767">
      <w:bodyDiv w:val="1"/>
      <w:marLeft w:val="0"/>
      <w:marRight w:val="0"/>
      <w:marTop w:val="0"/>
      <w:marBottom w:val="0"/>
      <w:divBdr>
        <w:top w:val="none" w:sz="0" w:space="0" w:color="auto"/>
        <w:left w:val="none" w:sz="0" w:space="0" w:color="auto"/>
        <w:bottom w:val="none" w:sz="0" w:space="0" w:color="auto"/>
        <w:right w:val="none" w:sz="0" w:space="0" w:color="auto"/>
      </w:divBdr>
      <w:divsChild>
        <w:div w:id="2010596536">
          <w:marLeft w:val="0"/>
          <w:marRight w:val="0"/>
          <w:marTop w:val="0"/>
          <w:marBottom w:val="0"/>
          <w:divBdr>
            <w:top w:val="none" w:sz="0" w:space="0" w:color="auto"/>
            <w:left w:val="none" w:sz="0" w:space="0" w:color="auto"/>
            <w:bottom w:val="none" w:sz="0" w:space="0" w:color="auto"/>
            <w:right w:val="none" w:sz="0" w:space="0" w:color="auto"/>
          </w:divBdr>
          <w:divsChild>
            <w:div w:id="820462770">
              <w:marLeft w:val="0"/>
              <w:marRight w:val="0"/>
              <w:marTop w:val="0"/>
              <w:marBottom w:val="0"/>
              <w:divBdr>
                <w:top w:val="none" w:sz="0" w:space="0" w:color="auto"/>
                <w:left w:val="none" w:sz="0" w:space="0" w:color="auto"/>
                <w:bottom w:val="none" w:sz="0" w:space="0" w:color="auto"/>
                <w:right w:val="none" w:sz="0" w:space="0" w:color="auto"/>
              </w:divBdr>
              <w:divsChild>
                <w:div w:id="6357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2765">
      <w:bodyDiv w:val="1"/>
      <w:marLeft w:val="0"/>
      <w:marRight w:val="0"/>
      <w:marTop w:val="0"/>
      <w:marBottom w:val="0"/>
      <w:divBdr>
        <w:top w:val="none" w:sz="0" w:space="0" w:color="auto"/>
        <w:left w:val="none" w:sz="0" w:space="0" w:color="auto"/>
        <w:bottom w:val="none" w:sz="0" w:space="0" w:color="auto"/>
        <w:right w:val="none" w:sz="0" w:space="0" w:color="auto"/>
      </w:divBdr>
      <w:divsChild>
        <w:div w:id="7369745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8620093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591308336">
      <w:bodyDiv w:val="1"/>
      <w:marLeft w:val="0"/>
      <w:marRight w:val="0"/>
      <w:marTop w:val="0"/>
      <w:marBottom w:val="0"/>
      <w:divBdr>
        <w:top w:val="none" w:sz="0" w:space="0" w:color="auto"/>
        <w:left w:val="none" w:sz="0" w:space="0" w:color="auto"/>
        <w:bottom w:val="none" w:sz="0" w:space="0" w:color="auto"/>
        <w:right w:val="none" w:sz="0" w:space="0" w:color="auto"/>
      </w:divBdr>
      <w:divsChild>
        <w:div w:id="1944263534">
          <w:marLeft w:val="0"/>
          <w:marRight w:val="0"/>
          <w:marTop w:val="0"/>
          <w:marBottom w:val="0"/>
          <w:divBdr>
            <w:top w:val="none" w:sz="0" w:space="0" w:color="auto"/>
            <w:left w:val="none" w:sz="0" w:space="0" w:color="auto"/>
            <w:bottom w:val="none" w:sz="0" w:space="0" w:color="auto"/>
            <w:right w:val="none" w:sz="0" w:space="0" w:color="auto"/>
          </w:divBdr>
          <w:divsChild>
            <w:div w:id="815949170">
              <w:marLeft w:val="0"/>
              <w:marRight w:val="0"/>
              <w:marTop w:val="0"/>
              <w:marBottom w:val="0"/>
              <w:divBdr>
                <w:top w:val="none" w:sz="0" w:space="0" w:color="auto"/>
                <w:left w:val="none" w:sz="0" w:space="0" w:color="auto"/>
                <w:bottom w:val="none" w:sz="0" w:space="0" w:color="auto"/>
                <w:right w:val="none" w:sz="0" w:space="0" w:color="auto"/>
              </w:divBdr>
              <w:divsChild>
                <w:div w:id="16828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5908">
      <w:bodyDiv w:val="1"/>
      <w:marLeft w:val="0"/>
      <w:marRight w:val="0"/>
      <w:marTop w:val="0"/>
      <w:marBottom w:val="0"/>
      <w:divBdr>
        <w:top w:val="none" w:sz="0" w:space="0" w:color="auto"/>
        <w:left w:val="none" w:sz="0" w:space="0" w:color="auto"/>
        <w:bottom w:val="none" w:sz="0" w:space="0" w:color="auto"/>
        <w:right w:val="none" w:sz="0" w:space="0" w:color="auto"/>
      </w:divBdr>
    </w:div>
    <w:div w:id="1600869161">
      <w:bodyDiv w:val="1"/>
      <w:marLeft w:val="0"/>
      <w:marRight w:val="0"/>
      <w:marTop w:val="0"/>
      <w:marBottom w:val="0"/>
      <w:divBdr>
        <w:top w:val="none" w:sz="0" w:space="0" w:color="auto"/>
        <w:left w:val="none" w:sz="0" w:space="0" w:color="auto"/>
        <w:bottom w:val="none" w:sz="0" w:space="0" w:color="auto"/>
        <w:right w:val="none" w:sz="0" w:space="0" w:color="auto"/>
      </w:divBdr>
      <w:divsChild>
        <w:div w:id="1286350783">
          <w:marLeft w:val="0"/>
          <w:marRight w:val="0"/>
          <w:marTop w:val="0"/>
          <w:marBottom w:val="0"/>
          <w:divBdr>
            <w:top w:val="none" w:sz="0" w:space="0" w:color="auto"/>
            <w:left w:val="none" w:sz="0" w:space="0" w:color="auto"/>
            <w:bottom w:val="none" w:sz="0" w:space="0" w:color="auto"/>
            <w:right w:val="none" w:sz="0" w:space="0" w:color="auto"/>
          </w:divBdr>
          <w:divsChild>
            <w:div w:id="1584024079">
              <w:marLeft w:val="0"/>
              <w:marRight w:val="0"/>
              <w:marTop w:val="0"/>
              <w:marBottom w:val="0"/>
              <w:divBdr>
                <w:top w:val="none" w:sz="0" w:space="0" w:color="auto"/>
                <w:left w:val="none" w:sz="0" w:space="0" w:color="auto"/>
                <w:bottom w:val="none" w:sz="0" w:space="0" w:color="auto"/>
                <w:right w:val="none" w:sz="0" w:space="0" w:color="auto"/>
              </w:divBdr>
              <w:divsChild>
                <w:div w:id="9967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77709">
      <w:bodyDiv w:val="1"/>
      <w:marLeft w:val="0"/>
      <w:marRight w:val="0"/>
      <w:marTop w:val="0"/>
      <w:marBottom w:val="0"/>
      <w:divBdr>
        <w:top w:val="none" w:sz="0" w:space="0" w:color="auto"/>
        <w:left w:val="none" w:sz="0" w:space="0" w:color="auto"/>
        <w:bottom w:val="none" w:sz="0" w:space="0" w:color="auto"/>
        <w:right w:val="none" w:sz="0" w:space="0" w:color="auto"/>
      </w:divBdr>
    </w:div>
    <w:div w:id="168921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07053">
          <w:marLeft w:val="0"/>
          <w:marRight w:val="0"/>
          <w:marTop w:val="0"/>
          <w:marBottom w:val="0"/>
          <w:divBdr>
            <w:top w:val="none" w:sz="0" w:space="0" w:color="auto"/>
            <w:left w:val="none" w:sz="0" w:space="0" w:color="auto"/>
            <w:bottom w:val="none" w:sz="0" w:space="0" w:color="auto"/>
            <w:right w:val="none" w:sz="0" w:space="0" w:color="auto"/>
          </w:divBdr>
          <w:divsChild>
            <w:div w:id="333726593">
              <w:marLeft w:val="0"/>
              <w:marRight w:val="0"/>
              <w:marTop w:val="0"/>
              <w:marBottom w:val="0"/>
              <w:divBdr>
                <w:top w:val="none" w:sz="0" w:space="0" w:color="auto"/>
                <w:left w:val="none" w:sz="0" w:space="0" w:color="auto"/>
                <w:bottom w:val="none" w:sz="0" w:space="0" w:color="auto"/>
                <w:right w:val="none" w:sz="0" w:space="0" w:color="auto"/>
              </w:divBdr>
              <w:divsChild>
                <w:div w:id="11672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3002">
      <w:bodyDiv w:val="1"/>
      <w:marLeft w:val="0"/>
      <w:marRight w:val="0"/>
      <w:marTop w:val="0"/>
      <w:marBottom w:val="0"/>
      <w:divBdr>
        <w:top w:val="none" w:sz="0" w:space="0" w:color="auto"/>
        <w:left w:val="none" w:sz="0" w:space="0" w:color="auto"/>
        <w:bottom w:val="none" w:sz="0" w:space="0" w:color="auto"/>
        <w:right w:val="none" w:sz="0" w:space="0" w:color="auto"/>
      </w:divBdr>
      <w:divsChild>
        <w:div w:id="30147319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276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6645">
      <w:bodyDiv w:val="1"/>
      <w:marLeft w:val="0"/>
      <w:marRight w:val="0"/>
      <w:marTop w:val="0"/>
      <w:marBottom w:val="0"/>
      <w:divBdr>
        <w:top w:val="none" w:sz="0" w:space="0" w:color="auto"/>
        <w:left w:val="none" w:sz="0" w:space="0" w:color="auto"/>
        <w:bottom w:val="none" w:sz="0" w:space="0" w:color="auto"/>
        <w:right w:val="none" w:sz="0" w:space="0" w:color="auto"/>
      </w:divBdr>
      <w:divsChild>
        <w:div w:id="782311322">
          <w:marLeft w:val="0"/>
          <w:marRight w:val="0"/>
          <w:marTop w:val="0"/>
          <w:marBottom w:val="0"/>
          <w:divBdr>
            <w:top w:val="none" w:sz="0" w:space="0" w:color="auto"/>
            <w:left w:val="none" w:sz="0" w:space="0" w:color="auto"/>
            <w:bottom w:val="none" w:sz="0" w:space="0" w:color="auto"/>
            <w:right w:val="none" w:sz="0" w:space="0" w:color="auto"/>
          </w:divBdr>
          <w:divsChild>
            <w:div w:id="1871843664">
              <w:marLeft w:val="0"/>
              <w:marRight w:val="0"/>
              <w:marTop w:val="0"/>
              <w:marBottom w:val="0"/>
              <w:divBdr>
                <w:top w:val="none" w:sz="0" w:space="0" w:color="auto"/>
                <w:left w:val="none" w:sz="0" w:space="0" w:color="auto"/>
                <w:bottom w:val="none" w:sz="0" w:space="0" w:color="auto"/>
                <w:right w:val="none" w:sz="0" w:space="0" w:color="auto"/>
              </w:divBdr>
              <w:divsChild>
                <w:div w:id="13147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34089">
      <w:bodyDiv w:val="1"/>
      <w:marLeft w:val="0"/>
      <w:marRight w:val="0"/>
      <w:marTop w:val="0"/>
      <w:marBottom w:val="0"/>
      <w:divBdr>
        <w:top w:val="none" w:sz="0" w:space="0" w:color="auto"/>
        <w:left w:val="none" w:sz="0" w:space="0" w:color="auto"/>
        <w:bottom w:val="none" w:sz="0" w:space="0" w:color="auto"/>
        <w:right w:val="none" w:sz="0" w:space="0" w:color="auto"/>
      </w:divBdr>
      <w:divsChild>
        <w:div w:id="1606881644">
          <w:marLeft w:val="0"/>
          <w:marRight w:val="0"/>
          <w:marTop w:val="0"/>
          <w:marBottom w:val="0"/>
          <w:divBdr>
            <w:top w:val="none" w:sz="0" w:space="0" w:color="auto"/>
            <w:left w:val="none" w:sz="0" w:space="0" w:color="auto"/>
            <w:bottom w:val="none" w:sz="0" w:space="0" w:color="auto"/>
            <w:right w:val="none" w:sz="0" w:space="0" w:color="auto"/>
          </w:divBdr>
          <w:divsChild>
            <w:div w:id="1541090296">
              <w:marLeft w:val="0"/>
              <w:marRight w:val="0"/>
              <w:marTop w:val="0"/>
              <w:marBottom w:val="0"/>
              <w:divBdr>
                <w:top w:val="none" w:sz="0" w:space="0" w:color="auto"/>
                <w:left w:val="none" w:sz="0" w:space="0" w:color="auto"/>
                <w:bottom w:val="none" w:sz="0" w:space="0" w:color="auto"/>
                <w:right w:val="none" w:sz="0" w:space="0" w:color="auto"/>
              </w:divBdr>
              <w:divsChild>
                <w:div w:id="915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13365">
      <w:bodyDiv w:val="1"/>
      <w:marLeft w:val="0"/>
      <w:marRight w:val="0"/>
      <w:marTop w:val="0"/>
      <w:marBottom w:val="0"/>
      <w:divBdr>
        <w:top w:val="none" w:sz="0" w:space="0" w:color="auto"/>
        <w:left w:val="none" w:sz="0" w:space="0" w:color="auto"/>
        <w:bottom w:val="none" w:sz="0" w:space="0" w:color="auto"/>
        <w:right w:val="none" w:sz="0" w:space="0" w:color="auto"/>
      </w:divBdr>
      <w:divsChild>
        <w:div w:id="874584265">
          <w:marLeft w:val="0"/>
          <w:marRight w:val="0"/>
          <w:marTop w:val="0"/>
          <w:marBottom w:val="0"/>
          <w:divBdr>
            <w:top w:val="none" w:sz="0" w:space="0" w:color="auto"/>
            <w:left w:val="none" w:sz="0" w:space="0" w:color="auto"/>
            <w:bottom w:val="none" w:sz="0" w:space="0" w:color="auto"/>
            <w:right w:val="none" w:sz="0" w:space="0" w:color="auto"/>
          </w:divBdr>
          <w:divsChild>
            <w:div w:id="1607881068">
              <w:marLeft w:val="0"/>
              <w:marRight w:val="0"/>
              <w:marTop w:val="0"/>
              <w:marBottom w:val="0"/>
              <w:divBdr>
                <w:top w:val="none" w:sz="0" w:space="0" w:color="auto"/>
                <w:left w:val="none" w:sz="0" w:space="0" w:color="auto"/>
                <w:bottom w:val="none" w:sz="0" w:space="0" w:color="auto"/>
                <w:right w:val="none" w:sz="0" w:space="0" w:color="auto"/>
              </w:divBdr>
              <w:divsChild>
                <w:div w:id="5054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18807">
      <w:bodyDiv w:val="1"/>
      <w:marLeft w:val="0"/>
      <w:marRight w:val="0"/>
      <w:marTop w:val="0"/>
      <w:marBottom w:val="0"/>
      <w:divBdr>
        <w:top w:val="none" w:sz="0" w:space="0" w:color="auto"/>
        <w:left w:val="none" w:sz="0" w:space="0" w:color="auto"/>
        <w:bottom w:val="none" w:sz="0" w:space="0" w:color="auto"/>
        <w:right w:val="none" w:sz="0" w:space="0" w:color="auto"/>
      </w:divBdr>
      <w:divsChild>
        <w:div w:id="2044279782">
          <w:marLeft w:val="0"/>
          <w:marRight w:val="0"/>
          <w:marTop w:val="0"/>
          <w:marBottom w:val="0"/>
          <w:divBdr>
            <w:top w:val="none" w:sz="0" w:space="0" w:color="auto"/>
            <w:left w:val="none" w:sz="0" w:space="0" w:color="auto"/>
            <w:bottom w:val="none" w:sz="0" w:space="0" w:color="auto"/>
            <w:right w:val="none" w:sz="0" w:space="0" w:color="auto"/>
          </w:divBdr>
          <w:divsChild>
            <w:div w:id="373965818">
              <w:marLeft w:val="0"/>
              <w:marRight w:val="0"/>
              <w:marTop w:val="0"/>
              <w:marBottom w:val="0"/>
              <w:divBdr>
                <w:top w:val="none" w:sz="0" w:space="0" w:color="auto"/>
                <w:left w:val="none" w:sz="0" w:space="0" w:color="auto"/>
                <w:bottom w:val="none" w:sz="0" w:space="0" w:color="auto"/>
                <w:right w:val="none" w:sz="0" w:space="0" w:color="auto"/>
              </w:divBdr>
              <w:divsChild>
                <w:div w:id="2735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3599">
      <w:bodyDiv w:val="1"/>
      <w:marLeft w:val="0"/>
      <w:marRight w:val="0"/>
      <w:marTop w:val="0"/>
      <w:marBottom w:val="0"/>
      <w:divBdr>
        <w:top w:val="none" w:sz="0" w:space="0" w:color="auto"/>
        <w:left w:val="none" w:sz="0" w:space="0" w:color="auto"/>
        <w:bottom w:val="none" w:sz="0" w:space="0" w:color="auto"/>
        <w:right w:val="none" w:sz="0" w:space="0" w:color="auto"/>
      </w:divBdr>
      <w:divsChild>
        <w:div w:id="2056543868">
          <w:marLeft w:val="0"/>
          <w:marRight w:val="0"/>
          <w:marTop w:val="0"/>
          <w:marBottom w:val="0"/>
          <w:divBdr>
            <w:top w:val="none" w:sz="0" w:space="0" w:color="auto"/>
            <w:left w:val="none" w:sz="0" w:space="0" w:color="auto"/>
            <w:bottom w:val="none" w:sz="0" w:space="0" w:color="auto"/>
            <w:right w:val="none" w:sz="0" w:space="0" w:color="auto"/>
          </w:divBdr>
          <w:divsChild>
            <w:div w:id="326831054">
              <w:marLeft w:val="0"/>
              <w:marRight w:val="0"/>
              <w:marTop w:val="0"/>
              <w:marBottom w:val="0"/>
              <w:divBdr>
                <w:top w:val="none" w:sz="0" w:space="0" w:color="auto"/>
                <w:left w:val="none" w:sz="0" w:space="0" w:color="auto"/>
                <w:bottom w:val="none" w:sz="0" w:space="0" w:color="auto"/>
                <w:right w:val="none" w:sz="0" w:space="0" w:color="auto"/>
              </w:divBdr>
              <w:divsChild>
                <w:div w:id="1921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498">
      <w:bodyDiv w:val="1"/>
      <w:marLeft w:val="0"/>
      <w:marRight w:val="0"/>
      <w:marTop w:val="0"/>
      <w:marBottom w:val="0"/>
      <w:divBdr>
        <w:top w:val="none" w:sz="0" w:space="0" w:color="auto"/>
        <w:left w:val="none" w:sz="0" w:space="0" w:color="auto"/>
        <w:bottom w:val="none" w:sz="0" w:space="0" w:color="auto"/>
        <w:right w:val="none" w:sz="0" w:space="0" w:color="auto"/>
      </w:divBdr>
      <w:divsChild>
        <w:div w:id="603808938">
          <w:marLeft w:val="0"/>
          <w:marRight w:val="0"/>
          <w:marTop w:val="0"/>
          <w:marBottom w:val="0"/>
          <w:divBdr>
            <w:top w:val="none" w:sz="0" w:space="0" w:color="auto"/>
            <w:left w:val="none" w:sz="0" w:space="0" w:color="auto"/>
            <w:bottom w:val="none" w:sz="0" w:space="0" w:color="auto"/>
            <w:right w:val="none" w:sz="0" w:space="0" w:color="auto"/>
          </w:divBdr>
          <w:divsChild>
            <w:div w:id="839544924">
              <w:marLeft w:val="0"/>
              <w:marRight w:val="0"/>
              <w:marTop w:val="0"/>
              <w:marBottom w:val="0"/>
              <w:divBdr>
                <w:top w:val="none" w:sz="0" w:space="0" w:color="auto"/>
                <w:left w:val="none" w:sz="0" w:space="0" w:color="auto"/>
                <w:bottom w:val="none" w:sz="0" w:space="0" w:color="auto"/>
                <w:right w:val="none" w:sz="0" w:space="0" w:color="auto"/>
              </w:divBdr>
              <w:divsChild>
                <w:div w:id="10907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46101">
      <w:bodyDiv w:val="1"/>
      <w:marLeft w:val="0"/>
      <w:marRight w:val="0"/>
      <w:marTop w:val="0"/>
      <w:marBottom w:val="0"/>
      <w:divBdr>
        <w:top w:val="none" w:sz="0" w:space="0" w:color="auto"/>
        <w:left w:val="none" w:sz="0" w:space="0" w:color="auto"/>
        <w:bottom w:val="none" w:sz="0" w:space="0" w:color="auto"/>
        <w:right w:val="none" w:sz="0" w:space="0" w:color="auto"/>
      </w:divBdr>
      <w:divsChild>
        <w:div w:id="1935362650">
          <w:marLeft w:val="0"/>
          <w:marRight w:val="0"/>
          <w:marTop w:val="0"/>
          <w:marBottom w:val="0"/>
          <w:divBdr>
            <w:top w:val="none" w:sz="0" w:space="0" w:color="auto"/>
            <w:left w:val="none" w:sz="0" w:space="0" w:color="auto"/>
            <w:bottom w:val="none" w:sz="0" w:space="0" w:color="auto"/>
            <w:right w:val="none" w:sz="0" w:space="0" w:color="auto"/>
          </w:divBdr>
          <w:divsChild>
            <w:div w:id="1748308356">
              <w:marLeft w:val="0"/>
              <w:marRight w:val="0"/>
              <w:marTop w:val="0"/>
              <w:marBottom w:val="0"/>
              <w:divBdr>
                <w:top w:val="none" w:sz="0" w:space="0" w:color="auto"/>
                <w:left w:val="none" w:sz="0" w:space="0" w:color="auto"/>
                <w:bottom w:val="none" w:sz="0" w:space="0" w:color="auto"/>
                <w:right w:val="none" w:sz="0" w:space="0" w:color="auto"/>
              </w:divBdr>
              <w:divsChild>
                <w:div w:id="3876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5647">
      <w:bodyDiv w:val="1"/>
      <w:marLeft w:val="0"/>
      <w:marRight w:val="0"/>
      <w:marTop w:val="0"/>
      <w:marBottom w:val="0"/>
      <w:divBdr>
        <w:top w:val="none" w:sz="0" w:space="0" w:color="auto"/>
        <w:left w:val="none" w:sz="0" w:space="0" w:color="auto"/>
        <w:bottom w:val="none" w:sz="0" w:space="0" w:color="auto"/>
        <w:right w:val="none" w:sz="0" w:space="0" w:color="auto"/>
      </w:divBdr>
    </w:div>
    <w:div w:id="1949114956">
      <w:bodyDiv w:val="1"/>
      <w:marLeft w:val="0"/>
      <w:marRight w:val="0"/>
      <w:marTop w:val="0"/>
      <w:marBottom w:val="0"/>
      <w:divBdr>
        <w:top w:val="none" w:sz="0" w:space="0" w:color="auto"/>
        <w:left w:val="none" w:sz="0" w:space="0" w:color="auto"/>
        <w:bottom w:val="none" w:sz="0" w:space="0" w:color="auto"/>
        <w:right w:val="none" w:sz="0" w:space="0" w:color="auto"/>
      </w:divBdr>
      <w:divsChild>
        <w:div w:id="966080852">
          <w:marLeft w:val="0"/>
          <w:marRight w:val="0"/>
          <w:marTop w:val="0"/>
          <w:marBottom w:val="0"/>
          <w:divBdr>
            <w:top w:val="none" w:sz="0" w:space="0" w:color="auto"/>
            <w:left w:val="none" w:sz="0" w:space="0" w:color="auto"/>
            <w:bottom w:val="none" w:sz="0" w:space="0" w:color="auto"/>
            <w:right w:val="none" w:sz="0" w:space="0" w:color="auto"/>
          </w:divBdr>
          <w:divsChild>
            <w:div w:id="1120106132">
              <w:marLeft w:val="0"/>
              <w:marRight w:val="0"/>
              <w:marTop w:val="0"/>
              <w:marBottom w:val="0"/>
              <w:divBdr>
                <w:top w:val="none" w:sz="0" w:space="0" w:color="auto"/>
                <w:left w:val="none" w:sz="0" w:space="0" w:color="auto"/>
                <w:bottom w:val="none" w:sz="0" w:space="0" w:color="auto"/>
                <w:right w:val="none" w:sz="0" w:space="0" w:color="auto"/>
              </w:divBdr>
              <w:divsChild>
                <w:div w:id="4809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99967">
      <w:bodyDiv w:val="1"/>
      <w:marLeft w:val="0"/>
      <w:marRight w:val="0"/>
      <w:marTop w:val="0"/>
      <w:marBottom w:val="0"/>
      <w:divBdr>
        <w:top w:val="none" w:sz="0" w:space="0" w:color="auto"/>
        <w:left w:val="none" w:sz="0" w:space="0" w:color="auto"/>
        <w:bottom w:val="none" w:sz="0" w:space="0" w:color="auto"/>
        <w:right w:val="none" w:sz="0" w:space="0" w:color="auto"/>
      </w:divBdr>
      <w:divsChild>
        <w:div w:id="133914710">
          <w:marLeft w:val="0"/>
          <w:marRight w:val="0"/>
          <w:marTop w:val="0"/>
          <w:marBottom w:val="0"/>
          <w:divBdr>
            <w:top w:val="none" w:sz="0" w:space="0" w:color="auto"/>
            <w:left w:val="none" w:sz="0" w:space="0" w:color="auto"/>
            <w:bottom w:val="none" w:sz="0" w:space="0" w:color="auto"/>
            <w:right w:val="none" w:sz="0" w:space="0" w:color="auto"/>
          </w:divBdr>
          <w:divsChild>
            <w:div w:id="1031420669">
              <w:marLeft w:val="0"/>
              <w:marRight w:val="0"/>
              <w:marTop w:val="0"/>
              <w:marBottom w:val="0"/>
              <w:divBdr>
                <w:top w:val="none" w:sz="0" w:space="0" w:color="auto"/>
                <w:left w:val="none" w:sz="0" w:space="0" w:color="auto"/>
                <w:bottom w:val="none" w:sz="0" w:space="0" w:color="auto"/>
                <w:right w:val="none" w:sz="0" w:space="0" w:color="auto"/>
              </w:divBdr>
              <w:divsChild>
                <w:div w:id="14991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5545">
      <w:bodyDiv w:val="1"/>
      <w:marLeft w:val="0"/>
      <w:marRight w:val="0"/>
      <w:marTop w:val="0"/>
      <w:marBottom w:val="0"/>
      <w:divBdr>
        <w:top w:val="none" w:sz="0" w:space="0" w:color="auto"/>
        <w:left w:val="none" w:sz="0" w:space="0" w:color="auto"/>
        <w:bottom w:val="none" w:sz="0" w:space="0" w:color="auto"/>
        <w:right w:val="none" w:sz="0" w:space="0" w:color="auto"/>
      </w:divBdr>
      <w:divsChild>
        <w:div w:id="2080322446">
          <w:marLeft w:val="0"/>
          <w:marRight w:val="0"/>
          <w:marTop w:val="0"/>
          <w:marBottom w:val="0"/>
          <w:divBdr>
            <w:top w:val="none" w:sz="0" w:space="0" w:color="auto"/>
            <w:left w:val="none" w:sz="0" w:space="0" w:color="auto"/>
            <w:bottom w:val="none" w:sz="0" w:space="0" w:color="auto"/>
            <w:right w:val="none" w:sz="0" w:space="0" w:color="auto"/>
          </w:divBdr>
          <w:divsChild>
            <w:div w:id="584532386">
              <w:marLeft w:val="0"/>
              <w:marRight w:val="0"/>
              <w:marTop w:val="0"/>
              <w:marBottom w:val="0"/>
              <w:divBdr>
                <w:top w:val="none" w:sz="0" w:space="0" w:color="auto"/>
                <w:left w:val="none" w:sz="0" w:space="0" w:color="auto"/>
                <w:bottom w:val="none" w:sz="0" w:space="0" w:color="auto"/>
                <w:right w:val="none" w:sz="0" w:space="0" w:color="auto"/>
              </w:divBdr>
              <w:divsChild>
                <w:div w:id="12222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2797">
      <w:bodyDiv w:val="1"/>
      <w:marLeft w:val="0"/>
      <w:marRight w:val="0"/>
      <w:marTop w:val="0"/>
      <w:marBottom w:val="0"/>
      <w:divBdr>
        <w:top w:val="none" w:sz="0" w:space="0" w:color="auto"/>
        <w:left w:val="none" w:sz="0" w:space="0" w:color="auto"/>
        <w:bottom w:val="none" w:sz="0" w:space="0" w:color="auto"/>
        <w:right w:val="none" w:sz="0" w:space="0" w:color="auto"/>
      </w:divBdr>
      <w:divsChild>
        <w:div w:id="60912905">
          <w:marLeft w:val="0"/>
          <w:marRight w:val="0"/>
          <w:marTop w:val="0"/>
          <w:marBottom w:val="0"/>
          <w:divBdr>
            <w:top w:val="none" w:sz="0" w:space="0" w:color="auto"/>
            <w:left w:val="none" w:sz="0" w:space="0" w:color="auto"/>
            <w:bottom w:val="none" w:sz="0" w:space="0" w:color="auto"/>
            <w:right w:val="none" w:sz="0" w:space="0" w:color="auto"/>
          </w:divBdr>
          <w:divsChild>
            <w:div w:id="2119443822">
              <w:marLeft w:val="0"/>
              <w:marRight w:val="0"/>
              <w:marTop w:val="0"/>
              <w:marBottom w:val="0"/>
              <w:divBdr>
                <w:top w:val="none" w:sz="0" w:space="0" w:color="auto"/>
                <w:left w:val="none" w:sz="0" w:space="0" w:color="auto"/>
                <w:bottom w:val="none" w:sz="0" w:space="0" w:color="auto"/>
                <w:right w:val="none" w:sz="0" w:space="0" w:color="auto"/>
              </w:divBdr>
              <w:divsChild>
                <w:div w:id="4741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5908">
      <w:bodyDiv w:val="1"/>
      <w:marLeft w:val="0"/>
      <w:marRight w:val="0"/>
      <w:marTop w:val="0"/>
      <w:marBottom w:val="0"/>
      <w:divBdr>
        <w:top w:val="none" w:sz="0" w:space="0" w:color="auto"/>
        <w:left w:val="none" w:sz="0" w:space="0" w:color="auto"/>
        <w:bottom w:val="none" w:sz="0" w:space="0" w:color="auto"/>
        <w:right w:val="none" w:sz="0" w:space="0" w:color="auto"/>
      </w:divBdr>
      <w:divsChild>
        <w:div w:id="569074451">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70852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2094009237">
      <w:bodyDiv w:val="1"/>
      <w:marLeft w:val="0"/>
      <w:marRight w:val="0"/>
      <w:marTop w:val="0"/>
      <w:marBottom w:val="0"/>
      <w:divBdr>
        <w:top w:val="none" w:sz="0" w:space="0" w:color="auto"/>
        <w:left w:val="none" w:sz="0" w:space="0" w:color="auto"/>
        <w:bottom w:val="none" w:sz="0" w:space="0" w:color="auto"/>
        <w:right w:val="none" w:sz="0" w:space="0" w:color="auto"/>
      </w:divBdr>
      <w:divsChild>
        <w:div w:id="1498034603">
          <w:marLeft w:val="0"/>
          <w:marRight w:val="0"/>
          <w:marTop w:val="0"/>
          <w:marBottom w:val="0"/>
          <w:divBdr>
            <w:top w:val="none" w:sz="0" w:space="0" w:color="auto"/>
            <w:left w:val="none" w:sz="0" w:space="0" w:color="auto"/>
            <w:bottom w:val="none" w:sz="0" w:space="0" w:color="auto"/>
            <w:right w:val="none" w:sz="0" w:space="0" w:color="auto"/>
          </w:divBdr>
          <w:divsChild>
            <w:div w:id="425230280">
              <w:marLeft w:val="0"/>
              <w:marRight w:val="0"/>
              <w:marTop w:val="0"/>
              <w:marBottom w:val="0"/>
              <w:divBdr>
                <w:top w:val="none" w:sz="0" w:space="0" w:color="auto"/>
                <w:left w:val="none" w:sz="0" w:space="0" w:color="auto"/>
                <w:bottom w:val="none" w:sz="0" w:space="0" w:color="auto"/>
                <w:right w:val="none" w:sz="0" w:space="0" w:color="auto"/>
              </w:divBdr>
              <w:divsChild>
                <w:div w:id="20689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61996">
      <w:bodyDiv w:val="1"/>
      <w:marLeft w:val="0"/>
      <w:marRight w:val="0"/>
      <w:marTop w:val="0"/>
      <w:marBottom w:val="0"/>
      <w:divBdr>
        <w:top w:val="none" w:sz="0" w:space="0" w:color="auto"/>
        <w:left w:val="none" w:sz="0" w:space="0" w:color="auto"/>
        <w:bottom w:val="none" w:sz="0" w:space="0" w:color="auto"/>
        <w:right w:val="none" w:sz="0" w:space="0" w:color="auto"/>
      </w:divBdr>
      <w:divsChild>
        <w:div w:id="971247410">
          <w:marLeft w:val="0"/>
          <w:marRight w:val="0"/>
          <w:marTop w:val="0"/>
          <w:marBottom w:val="0"/>
          <w:divBdr>
            <w:top w:val="none" w:sz="0" w:space="0" w:color="auto"/>
            <w:left w:val="none" w:sz="0" w:space="0" w:color="auto"/>
            <w:bottom w:val="none" w:sz="0" w:space="0" w:color="auto"/>
            <w:right w:val="none" w:sz="0" w:space="0" w:color="auto"/>
          </w:divBdr>
          <w:divsChild>
            <w:div w:id="1373265034">
              <w:marLeft w:val="0"/>
              <w:marRight w:val="0"/>
              <w:marTop w:val="0"/>
              <w:marBottom w:val="0"/>
              <w:divBdr>
                <w:top w:val="none" w:sz="0" w:space="0" w:color="auto"/>
                <w:left w:val="none" w:sz="0" w:space="0" w:color="auto"/>
                <w:bottom w:val="none" w:sz="0" w:space="0" w:color="auto"/>
                <w:right w:val="none" w:sz="0" w:space="0" w:color="auto"/>
              </w:divBdr>
              <w:divsChild>
                <w:div w:id="19362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7402">
      <w:bodyDiv w:val="1"/>
      <w:marLeft w:val="0"/>
      <w:marRight w:val="0"/>
      <w:marTop w:val="0"/>
      <w:marBottom w:val="0"/>
      <w:divBdr>
        <w:top w:val="none" w:sz="0" w:space="0" w:color="auto"/>
        <w:left w:val="none" w:sz="0" w:space="0" w:color="auto"/>
        <w:bottom w:val="none" w:sz="0" w:space="0" w:color="auto"/>
        <w:right w:val="none" w:sz="0" w:space="0" w:color="auto"/>
      </w:divBdr>
      <w:divsChild>
        <w:div w:id="1117722652">
          <w:marLeft w:val="0"/>
          <w:marRight w:val="0"/>
          <w:marTop w:val="0"/>
          <w:marBottom w:val="0"/>
          <w:divBdr>
            <w:top w:val="none" w:sz="0" w:space="0" w:color="auto"/>
            <w:left w:val="none" w:sz="0" w:space="0" w:color="auto"/>
            <w:bottom w:val="none" w:sz="0" w:space="0" w:color="auto"/>
            <w:right w:val="none" w:sz="0" w:space="0" w:color="auto"/>
          </w:divBdr>
          <w:divsChild>
            <w:div w:id="536745927">
              <w:marLeft w:val="0"/>
              <w:marRight w:val="0"/>
              <w:marTop w:val="0"/>
              <w:marBottom w:val="0"/>
              <w:divBdr>
                <w:top w:val="none" w:sz="0" w:space="0" w:color="auto"/>
                <w:left w:val="none" w:sz="0" w:space="0" w:color="auto"/>
                <w:bottom w:val="none" w:sz="0" w:space="0" w:color="auto"/>
                <w:right w:val="none" w:sz="0" w:space="0" w:color="auto"/>
              </w:divBdr>
              <w:divsChild>
                <w:div w:id="379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919">
      <w:bodyDiv w:val="1"/>
      <w:marLeft w:val="0"/>
      <w:marRight w:val="0"/>
      <w:marTop w:val="0"/>
      <w:marBottom w:val="0"/>
      <w:divBdr>
        <w:top w:val="none" w:sz="0" w:space="0" w:color="auto"/>
        <w:left w:val="none" w:sz="0" w:space="0" w:color="auto"/>
        <w:bottom w:val="none" w:sz="0" w:space="0" w:color="auto"/>
        <w:right w:val="none" w:sz="0" w:space="0" w:color="auto"/>
      </w:divBdr>
    </w:div>
    <w:div w:id="2140998838">
      <w:bodyDiv w:val="1"/>
      <w:marLeft w:val="0"/>
      <w:marRight w:val="0"/>
      <w:marTop w:val="0"/>
      <w:marBottom w:val="0"/>
      <w:divBdr>
        <w:top w:val="none" w:sz="0" w:space="0" w:color="auto"/>
        <w:left w:val="none" w:sz="0" w:space="0" w:color="auto"/>
        <w:bottom w:val="none" w:sz="0" w:space="0" w:color="auto"/>
        <w:right w:val="none" w:sz="0" w:space="0" w:color="auto"/>
      </w:divBdr>
      <w:divsChild>
        <w:div w:id="268784329">
          <w:marLeft w:val="0"/>
          <w:marRight w:val="0"/>
          <w:marTop w:val="0"/>
          <w:marBottom w:val="0"/>
          <w:divBdr>
            <w:top w:val="none" w:sz="0" w:space="0" w:color="auto"/>
            <w:left w:val="none" w:sz="0" w:space="0" w:color="auto"/>
            <w:bottom w:val="none" w:sz="0" w:space="0" w:color="auto"/>
            <w:right w:val="none" w:sz="0" w:space="0" w:color="auto"/>
          </w:divBdr>
          <w:divsChild>
            <w:div w:id="923219332">
              <w:marLeft w:val="0"/>
              <w:marRight w:val="0"/>
              <w:marTop w:val="0"/>
              <w:marBottom w:val="0"/>
              <w:divBdr>
                <w:top w:val="none" w:sz="0" w:space="0" w:color="auto"/>
                <w:left w:val="none" w:sz="0" w:space="0" w:color="auto"/>
                <w:bottom w:val="none" w:sz="0" w:space="0" w:color="auto"/>
                <w:right w:val="none" w:sz="0" w:space="0" w:color="auto"/>
              </w:divBdr>
              <w:divsChild>
                <w:div w:id="1046679738">
                  <w:marLeft w:val="0"/>
                  <w:marRight w:val="0"/>
                  <w:marTop w:val="0"/>
                  <w:marBottom w:val="0"/>
                  <w:divBdr>
                    <w:top w:val="none" w:sz="0" w:space="0" w:color="auto"/>
                    <w:left w:val="none" w:sz="0" w:space="0" w:color="auto"/>
                    <w:bottom w:val="none" w:sz="0" w:space="0" w:color="auto"/>
                    <w:right w:val="none" w:sz="0" w:space="0" w:color="auto"/>
                  </w:divBdr>
                  <w:divsChild>
                    <w:div w:id="15375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humanrights.gov.au/our-work/publications/homelessness-human-rights-issue-2008" TargetMode="External"/><Relationship Id="rId2" Type="http://schemas.openxmlformats.org/officeDocument/2006/relationships/hyperlink" Target="https://www.refworld.org/docid/479477400.html" TargetMode="External"/><Relationship Id="rId1" Type="http://schemas.openxmlformats.org/officeDocument/2006/relationships/hyperlink" Target="https://www.refworld.org/docid/479477400.html" TargetMode="External"/><Relationship Id="rId5" Type="http://schemas.openxmlformats.org/officeDocument/2006/relationships/hyperlink" Target="https://www.anglicare.asn.au/wp-content/uploads/2023/04/Rental-Affordability-Snapshot-National-Report.pdf" TargetMode="External"/><Relationship Id="rId4" Type="http://schemas.openxmlformats.org/officeDocument/2006/relationships/hyperlink" Target="https://www.anglicare.asn.au/wp-content/uploads/2023/04/Rental-Affordability-Snapshot-Natio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C1EB-A0FA-CA41-9E02-0E1E89E1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17</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Sophie Cusworth | Women With Disabilities Australia</cp:lastModifiedBy>
  <cp:revision>4</cp:revision>
  <dcterms:created xsi:type="dcterms:W3CDTF">2023-09-20T04:48:00Z</dcterms:created>
  <dcterms:modified xsi:type="dcterms:W3CDTF">2023-10-14T00:50:00Z</dcterms:modified>
</cp:coreProperties>
</file>