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10F9E" w14:textId="77777777" w:rsidR="0004018A" w:rsidRPr="0004018A" w:rsidRDefault="0004018A" w:rsidP="0004018A">
      <w:pPr>
        <w:spacing w:after="0" w:line="240" w:lineRule="auto"/>
        <w:ind w:left="0" w:firstLine="0"/>
        <w:rPr>
          <w:rStyle w:val="Hyperlink"/>
          <w:rFonts w:ascii="Calibri" w:hAnsi="Calibri" w:cs="Calibri"/>
          <w:color w:val="0000FF"/>
          <w:lang w:val="en-AU"/>
        </w:rPr>
      </w:pPr>
    </w:p>
    <w:p w14:paraId="4A50F18C" w14:textId="77777777" w:rsidR="0004018A" w:rsidRPr="0004018A" w:rsidRDefault="0004018A" w:rsidP="0004018A">
      <w:pPr>
        <w:spacing w:after="0" w:line="240" w:lineRule="auto"/>
        <w:ind w:left="0" w:firstLine="0"/>
        <w:rPr>
          <w:rFonts w:ascii="Calibri" w:hAnsi="Calibri" w:cs="Calibri"/>
        </w:rPr>
      </w:pPr>
    </w:p>
    <w:p w14:paraId="1E4F56D6" w14:textId="77777777" w:rsidR="0004018A" w:rsidRPr="0004018A" w:rsidRDefault="0004018A" w:rsidP="0004018A">
      <w:pPr>
        <w:spacing w:after="0" w:line="276" w:lineRule="auto"/>
        <w:ind w:left="0" w:firstLine="0"/>
        <w:rPr>
          <w:rFonts w:ascii="Calibri" w:hAnsi="Calibri" w:cs="Calibri"/>
        </w:rPr>
      </w:pPr>
    </w:p>
    <w:p w14:paraId="64C31473" w14:textId="77777777" w:rsidR="0004018A" w:rsidRPr="0004018A" w:rsidRDefault="0004018A" w:rsidP="0004018A">
      <w:pPr>
        <w:spacing w:line="276" w:lineRule="auto"/>
        <w:jc w:val="center"/>
        <w:rPr>
          <w:rFonts w:ascii="Calibri" w:hAnsi="Calibri" w:cs="Calibri"/>
        </w:rPr>
      </w:pPr>
      <w:r w:rsidRPr="0004018A">
        <w:rPr>
          <w:rFonts w:ascii="Calibri" w:hAnsi="Calibri" w:cs="Calibri"/>
          <w:noProof/>
          <w:lang w:eastAsia="en-AU"/>
        </w:rPr>
        <w:drawing>
          <wp:inline distT="0" distB="0" distL="0" distR="0" wp14:anchorId="33AA64B2" wp14:editId="2AE5E299">
            <wp:extent cx="4808169" cy="2177453"/>
            <wp:effectExtent l="0" t="0" r="5715" b="0"/>
            <wp:docPr id="1" name="Picture 1" descr="The logo of Women With Disabilities Australia. A map of Australia with clip art representations of women and girls with disability.&#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DA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53469" cy="2197968"/>
                    </a:xfrm>
                    <a:prstGeom prst="rect">
                      <a:avLst/>
                    </a:prstGeom>
                  </pic:spPr>
                </pic:pic>
              </a:graphicData>
            </a:graphic>
          </wp:inline>
        </w:drawing>
      </w:r>
    </w:p>
    <w:p w14:paraId="2AF46F46" w14:textId="77777777" w:rsidR="0004018A" w:rsidRPr="0004018A" w:rsidRDefault="0004018A" w:rsidP="0004018A">
      <w:pPr>
        <w:spacing w:after="0" w:line="240" w:lineRule="auto"/>
        <w:ind w:left="0" w:firstLine="0"/>
        <w:rPr>
          <w:rFonts w:ascii="Calibri" w:hAnsi="Calibri" w:cs="Calibri"/>
        </w:rPr>
      </w:pPr>
    </w:p>
    <w:p w14:paraId="7E5D8EB1" w14:textId="77777777" w:rsidR="0004018A" w:rsidRPr="0004018A" w:rsidRDefault="0004018A" w:rsidP="0004018A">
      <w:pPr>
        <w:spacing w:after="0" w:line="240" w:lineRule="auto"/>
        <w:ind w:left="0" w:firstLine="0"/>
        <w:rPr>
          <w:rFonts w:ascii="Calibri" w:hAnsi="Calibri" w:cs="Calibri"/>
        </w:rPr>
      </w:pPr>
    </w:p>
    <w:p w14:paraId="66381A54" w14:textId="77777777" w:rsidR="0004018A" w:rsidRPr="0004018A" w:rsidRDefault="0004018A" w:rsidP="0004018A">
      <w:pPr>
        <w:spacing w:after="0" w:line="240" w:lineRule="auto"/>
        <w:ind w:left="0" w:firstLine="0"/>
        <w:rPr>
          <w:rFonts w:ascii="Calibri" w:hAnsi="Calibri" w:cs="Calibri"/>
        </w:rPr>
      </w:pPr>
    </w:p>
    <w:p w14:paraId="1156F670" w14:textId="77777777" w:rsidR="0004018A" w:rsidRPr="0004018A" w:rsidRDefault="0004018A" w:rsidP="0004018A">
      <w:pPr>
        <w:spacing w:line="276" w:lineRule="auto"/>
        <w:jc w:val="center"/>
        <w:rPr>
          <w:rFonts w:ascii="Calibri" w:hAnsi="Calibri" w:cs="Calibri"/>
          <w:b/>
          <w:bCs/>
          <w:color w:val="004479"/>
          <w:sz w:val="40"/>
          <w:szCs w:val="40"/>
        </w:rPr>
      </w:pPr>
      <w:bookmarkStart w:id="0" w:name="_Toc509920820"/>
      <w:bookmarkStart w:id="1" w:name="_Toc510523707"/>
      <w:bookmarkStart w:id="2" w:name="_Toc512603437"/>
      <w:bookmarkStart w:id="3" w:name="_Toc512604443"/>
      <w:bookmarkStart w:id="4" w:name="_Toc32420641"/>
      <w:bookmarkStart w:id="5" w:name="_Toc32738096"/>
      <w:bookmarkStart w:id="6" w:name="_Toc32738158"/>
      <w:bookmarkStart w:id="7" w:name="_Toc32757935"/>
      <w:bookmarkStart w:id="8" w:name="_Toc32759976"/>
      <w:bookmarkStart w:id="9" w:name="_Toc61349413"/>
      <w:bookmarkStart w:id="10" w:name="_Toc74498188"/>
      <w:r w:rsidRPr="0004018A">
        <w:rPr>
          <w:rFonts w:ascii="Calibri" w:hAnsi="Calibri" w:cs="Calibri"/>
          <w:b/>
          <w:bCs/>
          <w:color w:val="004479"/>
          <w:sz w:val="40"/>
          <w:szCs w:val="40"/>
        </w:rPr>
        <w:t>WOMEN WITH DISABILITIES AUSTRALIA (WWDA)</w:t>
      </w:r>
      <w:bookmarkEnd w:id="0"/>
      <w:bookmarkEnd w:id="1"/>
      <w:bookmarkEnd w:id="2"/>
      <w:bookmarkEnd w:id="3"/>
      <w:bookmarkEnd w:id="4"/>
      <w:bookmarkEnd w:id="5"/>
      <w:bookmarkEnd w:id="6"/>
      <w:bookmarkEnd w:id="7"/>
      <w:bookmarkEnd w:id="8"/>
      <w:bookmarkEnd w:id="9"/>
      <w:bookmarkEnd w:id="10"/>
    </w:p>
    <w:p w14:paraId="5038EC12" w14:textId="77777777" w:rsidR="0004018A" w:rsidRPr="0004018A" w:rsidRDefault="0004018A" w:rsidP="0004018A">
      <w:pPr>
        <w:spacing w:after="0" w:line="276" w:lineRule="auto"/>
        <w:ind w:left="0" w:firstLine="0"/>
        <w:rPr>
          <w:rFonts w:ascii="Calibri" w:hAnsi="Calibri" w:cs="Calibri"/>
          <w:color w:val="17365D"/>
        </w:rPr>
      </w:pPr>
    </w:p>
    <w:p w14:paraId="32C55006" w14:textId="77777777" w:rsidR="0004018A" w:rsidRPr="0004018A" w:rsidRDefault="0004018A" w:rsidP="0004018A">
      <w:pPr>
        <w:spacing w:after="0" w:line="276" w:lineRule="auto"/>
        <w:ind w:left="0" w:firstLine="0"/>
        <w:rPr>
          <w:rFonts w:ascii="Calibri" w:hAnsi="Calibri" w:cs="Calibri"/>
          <w:color w:val="17365D"/>
        </w:rPr>
      </w:pPr>
      <w:bookmarkStart w:id="11" w:name="_Toc509920821"/>
    </w:p>
    <w:p w14:paraId="569BB5B8" w14:textId="77777777" w:rsidR="0004018A" w:rsidRPr="0004018A" w:rsidRDefault="0004018A" w:rsidP="0004018A">
      <w:pPr>
        <w:spacing w:after="0" w:line="276" w:lineRule="auto"/>
        <w:ind w:left="0" w:firstLine="0"/>
        <w:rPr>
          <w:rFonts w:ascii="Calibri" w:hAnsi="Calibri" w:cs="Calibri"/>
          <w:color w:val="17365D"/>
        </w:rPr>
      </w:pPr>
    </w:p>
    <w:bookmarkEnd w:id="11"/>
    <w:p w14:paraId="7D25D2E9" w14:textId="2DEB4E3D" w:rsidR="00E1353F" w:rsidRPr="00E1353F" w:rsidRDefault="00E1353F" w:rsidP="00E1353F">
      <w:pPr>
        <w:spacing w:line="276" w:lineRule="auto"/>
        <w:jc w:val="center"/>
        <w:rPr>
          <w:rFonts w:ascii="Calibri" w:hAnsi="Calibri" w:cs="Calibri"/>
          <w:b/>
          <w:bCs/>
          <w:color w:val="AC1F79"/>
          <w:sz w:val="36"/>
          <w:szCs w:val="36"/>
          <w:lang w:val="en-AU"/>
        </w:rPr>
      </w:pPr>
      <w:r>
        <w:rPr>
          <w:rFonts w:ascii="Calibri" w:hAnsi="Calibri" w:cs="Calibri"/>
          <w:b/>
          <w:bCs/>
          <w:color w:val="AC1F79"/>
          <w:sz w:val="36"/>
          <w:szCs w:val="36"/>
          <w:lang w:val="en-GB"/>
        </w:rPr>
        <w:t>Submission</w:t>
      </w:r>
      <w:r w:rsidR="0004018A" w:rsidRPr="0004018A">
        <w:rPr>
          <w:rFonts w:ascii="Calibri" w:hAnsi="Calibri" w:cs="Calibri"/>
          <w:b/>
          <w:bCs/>
          <w:color w:val="AC1F79"/>
          <w:sz w:val="36"/>
          <w:szCs w:val="36"/>
          <w:lang w:val="en-GB"/>
        </w:rPr>
        <w:t xml:space="preserve"> to</w:t>
      </w:r>
      <w:r>
        <w:rPr>
          <w:rFonts w:ascii="Calibri" w:hAnsi="Calibri" w:cs="Calibri"/>
          <w:b/>
          <w:bCs/>
          <w:color w:val="AC1F79"/>
          <w:sz w:val="36"/>
          <w:szCs w:val="36"/>
          <w:lang w:val="en-GB"/>
        </w:rPr>
        <w:t xml:space="preserve"> the</w:t>
      </w:r>
      <w:r w:rsidR="001F491B">
        <w:rPr>
          <w:rFonts w:ascii="Calibri" w:hAnsi="Calibri" w:cs="Calibri"/>
          <w:b/>
          <w:bCs/>
          <w:color w:val="AC1F79"/>
          <w:sz w:val="36"/>
          <w:szCs w:val="36"/>
          <w:lang w:val="en-GB"/>
        </w:rPr>
        <w:t xml:space="preserve"> </w:t>
      </w:r>
      <w:bookmarkStart w:id="12" w:name="_Toc139387693"/>
      <w:bookmarkStart w:id="13" w:name="_Toc139388185"/>
      <w:r w:rsidRPr="00E1353F">
        <w:rPr>
          <w:rFonts w:ascii="Calibri" w:hAnsi="Calibri" w:cs="Calibri"/>
          <w:b/>
          <w:bCs/>
          <w:color w:val="AC1F79"/>
          <w:sz w:val="36"/>
          <w:szCs w:val="36"/>
          <w:lang w:val="en-AU"/>
        </w:rPr>
        <w:t>Review to Inform a</w:t>
      </w:r>
      <w:bookmarkEnd w:id="12"/>
      <w:bookmarkEnd w:id="13"/>
    </w:p>
    <w:p w14:paraId="2F194170" w14:textId="77777777" w:rsidR="00E1353F" w:rsidRPr="00E1353F" w:rsidRDefault="00E1353F" w:rsidP="00E1353F">
      <w:pPr>
        <w:spacing w:line="276" w:lineRule="auto"/>
        <w:jc w:val="center"/>
        <w:rPr>
          <w:rFonts w:ascii="Calibri" w:hAnsi="Calibri" w:cs="Calibri"/>
          <w:b/>
          <w:bCs/>
          <w:color w:val="AC1F79"/>
          <w:sz w:val="36"/>
          <w:szCs w:val="36"/>
          <w:lang w:val="en-AU"/>
        </w:rPr>
      </w:pPr>
      <w:bookmarkStart w:id="14" w:name="_Toc139387694"/>
      <w:bookmarkStart w:id="15" w:name="_Toc139388186"/>
      <w:r w:rsidRPr="00E1353F">
        <w:rPr>
          <w:rFonts w:ascii="Calibri" w:hAnsi="Calibri" w:cs="Calibri"/>
          <w:b/>
          <w:bCs/>
          <w:color w:val="AC1F79"/>
          <w:sz w:val="36"/>
          <w:szCs w:val="36"/>
          <w:lang w:val="en-AU"/>
        </w:rPr>
        <w:t>Better and Fairer Education System</w:t>
      </w:r>
      <w:bookmarkEnd w:id="14"/>
      <w:bookmarkEnd w:id="15"/>
    </w:p>
    <w:p w14:paraId="0C564E23" w14:textId="76F024D9" w:rsidR="0004018A" w:rsidRPr="0004018A" w:rsidRDefault="0004018A" w:rsidP="0004018A">
      <w:pPr>
        <w:spacing w:line="276" w:lineRule="auto"/>
        <w:jc w:val="center"/>
        <w:rPr>
          <w:rFonts w:ascii="Calibri" w:hAnsi="Calibri" w:cs="Calibri"/>
          <w:b/>
          <w:bCs/>
          <w:color w:val="AC1F79"/>
          <w:sz w:val="36"/>
          <w:szCs w:val="36"/>
          <w:lang w:val="en-GB"/>
        </w:rPr>
      </w:pPr>
    </w:p>
    <w:p w14:paraId="36AA1145" w14:textId="77777777" w:rsidR="0004018A" w:rsidRPr="0004018A" w:rsidRDefault="0004018A" w:rsidP="0004018A">
      <w:pPr>
        <w:spacing w:line="276" w:lineRule="auto"/>
        <w:jc w:val="center"/>
        <w:rPr>
          <w:rFonts w:ascii="Calibri" w:hAnsi="Calibri" w:cs="Calibri"/>
          <w:color w:val="004479"/>
          <w:sz w:val="24"/>
          <w:szCs w:val="24"/>
          <w:lang w:val="en-GB"/>
        </w:rPr>
      </w:pPr>
    </w:p>
    <w:p w14:paraId="0E31EF0D" w14:textId="77777777" w:rsidR="0004018A" w:rsidRPr="0004018A" w:rsidRDefault="0004018A" w:rsidP="0004018A">
      <w:pPr>
        <w:spacing w:line="276" w:lineRule="auto"/>
        <w:jc w:val="center"/>
        <w:rPr>
          <w:rFonts w:ascii="Calibri" w:hAnsi="Calibri" w:cs="Calibri"/>
          <w:color w:val="004479"/>
          <w:sz w:val="24"/>
          <w:szCs w:val="24"/>
          <w:lang w:val="en-GB"/>
        </w:rPr>
      </w:pPr>
    </w:p>
    <w:p w14:paraId="11420DDD" w14:textId="6D759B1B" w:rsidR="0004018A" w:rsidRDefault="0004018A" w:rsidP="0004018A">
      <w:pPr>
        <w:spacing w:line="276" w:lineRule="auto"/>
        <w:jc w:val="center"/>
        <w:rPr>
          <w:rFonts w:ascii="Calibri" w:hAnsi="Calibri" w:cs="Calibri"/>
          <w:b/>
          <w:bCs/>
          <w:color w:val="004479"/>
          <w:sz w:val="36"/>
          <w:szCs w:val="36"/>
          <w:lang w:val="en-GB"/>
        </w:rPr>
      </w:pPr>
      <w:r>
        <w:rPr>
          <w:rFonts w:ascii="Calibri" w:hAnsi="Calibri" w:cs="Calibri"/>
          <w:b/>
          <w:bCs/>
          <w:color w:val="004479"/>
          <w:sz w:val="36"/>
          <w:szCs w:val="36"/>
          <w:lang w:val="en-GB"/>
        </w:rPr>
        <w:t xml:space="preserve">Australian </w:t>
      </w:r>
      <w:r w:rsidR="00E1353F">
        <w:rPr>
          <w:rFonts w:ascii="Calibri" w:hAnsi="Calibri" w:cs="Calibri"/>
          <w:b/>
          <w:bCs/>
          <w:color w:val="004479"/>
          <w:sz w:val="36"/>
          <w:szCs w:val="36"/>
          <w:lang w:val="en-GB"/>
        </w:rPr>
        <w:t xml:space="preserve">Government </w:t>
      </w:r>
      <w:r w:rsidRPr="0004018A">
        <w:rPr>
          <w:rFonts w:ascii="Calibri" w:hAnsi="Calibri" w:cs="Calibri"/>
          <w:b/>
          <w:bCs/>
          <w:color w:val="004479"/>
          <w:sz w:val="36"/>
          <w:szCs w:val="36"/>
          <w:lang w:val="en-GB"/>
        </w:rPr>
        <w:t xml:space="preserve">Department of </w:t>
      </w:r>
      <w:r w:rsidR="00E1353F">
        <w:rPr>
          <w:rFonts w:ascii="Calibri" w:hAnsi="Calibri" w:cs="Calibri"/>
          <w:b/>
          <w:bCs/>
          <w:color w:val="004479"/>
          <w:sz w:val="36"/>
          <w:szCs w:val="36"/>
          <w:lang w:val="en-GB"/>
        </w:rPr>
        <w:t>Education</w:t>
      </w:r>
    </w:p>
    <w:p w14:paraId="6C393C86" w14:textId="77777777" w:rsidR="0004018A" w:rsidRPr="0004018A" w:rsidRDefault="0004018A" w:rsidP="0004018A">
      <w:pPr>
        <w:spacing w:line="276" w:lineRule="auto"/>
        <w:jc w:val="center"/>
        <w:rPr>
          <w:rFonts w:ascii="Calibri" w:hAnsi="Calibri" w:cs="Calibri"/>
          <w:b/>
          <w:bCs/>
          <w:lang w:val="en-GB"/>
        </w:rPr>
      </w:pPr>
    </w:p>
    <w:p w14:paraId="6AD3DB56" w14:textId="77777777" w:rsidR="0004018A" w:rsidRPr="0004018A" w:rsidRDefault="0004018A" w:rsidP="0004018A">
      <w:pPr>
        <w:spacing w:line="276" w:lineRule="auto"/>
        <w:jc w:val="center"/>
        <w:rPr>
          <w:rFonts w:ascii="Calibri" w:hAnsi="Calibri" w:cs="Calibri"/>
          <w:b/>
          <w:bCs/>
          <w:lang w:val="en-GB"/>
        </w:rPr>
      </w:pPr>
    </w:p>
    <w:p w14:paraId="60814AC5" w14:textId="77777777" w:rsidR="0004018A" w:rsidRPr="0004018A" w:rsidRDefault="0004018A" w:rsidP="0004018A">
      <w:pPr>
        <w:spacing w:after="0" w:line="240" w:lineRule="auto"/>
        <w:ind w:left="0" w:firstLine="0"/>
        <w:rPr>
          <w:rFonts w:ascii="Calibri" w:hAnsi="Calibri" w:cs="Calibri"/>
        </w:rPr>
      </w:pPr>
    </w:p>
    <w:p w14:paraId="5B1E4DFE" w14:textId="77777777" w:rsidR="0004018A" w:rsidRPr="0004018A" w:rsidRDefault="0004018A" w:rsidP="0004018A">
      <w:pPr>
        <w:spacing w:after="0" w:line="240" w:lineRule="auto"/>
        <w:ind w:left="0" w:firstLine="0"/>
        <w:rPr>
          <w:rFonts w:ascii="Calibri" w:hAnsi="Calibri" w:cs="Calibri"/>
          <w:color w:val="17365D"/>
        </w:rPr>
      </w:pPr>
    </w:p>
    <w:p w14:paraId="34A2EEBA" w14:textId="41157F8B" w:rsidR="0004018A" w:rsidRPr="0004018A" w:rsidRDefault="00E1560A" w:rsidP="0004018A">
      <w:pPr>
        <w:spacing w:after="0" w:line="240" w:lineRule="auto"/>
        <w:ind w:left="0" w:firstLine="0"/>
        <w:jc w:val="center"/>
        <w:rPr>
          <w:rFonts w:ascii="Calibri" w:hAnsi="Calibri" w:cs="Calibri"/>
          <w:b/>
          <w:bCs/>
          <w:color w:val="17365D"/>
          <w:sz w:val="32"/>
        </w:rPr>
      </w:pPr>
      <w:bookmarkStart w:id="16" w:name="_Toc32420643"/>
      <w:bookmarkStart w:id="17" w:name="_Toc32738098"/>
      <w:bookmarkStart w:id="18" w:name="_Toc32738160"/>
      <w:bookmarkStart w:id="19" w:name="_Toc32757937"/>
      <w:bookmarkStart w:id="20" w:name="_Toc32759978"/>
      <w:r>
        <w:rPr>
          <w:rFonts w:ascii="Calibri" w:hAnsi="Calibri" w:cs="Calibri"/>
          <w:b/>
          <w:bCs/>
          <w:color w:val="17365D"/>
          <w:sz w:val="32"/>
        </w:rPr>
        <w:t xml:space="preserve">August </w:t>
      </w:r>
      <w:r w:rsidR="0004018A" w:rsidRPr="0004018A">
        <w:rPr>
          <w:rFonts w:ascii="Calibri" w:hAnsi="Calibri" w:cs="Calibri"/>
          <w:b/>
          <w:bCs/>
          <w:color w:val="17365D"/>
          <w:sz w:val="32"/>
        </w:rPr>
        <w:t>202</w:t>
      </w:r>
      <w:bookmarkEnd w:id="16"/>
      <w:bookmarkEnd w:id="17"/>
      <w:bookmarkEnd w:id="18"/>
      <w:bookmarkEnd w:id="19"/>
      <w:bookmarkEnd w:id="20"/>
      <w:r w:rsidR="0004018A" w:rsidRPr="0004018A">
        <w:rPr>
          <w:rFonts w:ascii="Calibri" w:hAnsi="Calibri" w:cs="Calibri"/>
          <w:b/>
          <w:bCs/>
          <w:color w:val="17365D"/>
          <w:sz w:val="32"/>
        </w:rPr>
        <w:t>3</w:t>
      </w:r>
    </w:p>
    <w:p w14:paraId="69AD2D29" w14:textId="77777777" w:rsidR="0004018A" w:rsidRDefault="0004018A" w:rsidP="0004018A">
      <w:pPr>
        <w:spacing w:after="0" w:line="240" w:lineRule="auto"/>
        <w:ind w:left="0" w:firstLine="0"/>
        <w:rPr>
          <w:rFonts w:ascii="Calibri" w:hAnsi="Calibri" w:cs="Calibri"/>
        </w:rPr>
      </w:pPr>
    </w:p>
    <w:p w14:paraId="0D1E9E0B" w14:textId="38DB37D9" w:rsidR="0004018A" w:rsidRDefault="0004018A">
      <w:pPr>
        <w:spacing w:after="0" w:line="240" w:lineRule="auto"/>
        <w:ind w:left="0" w:firstLine="0"/>
        <w:rPr>
          <w:rFonts w:ascii="Calibri" w:hAnsi="Calibri" w:cs="Calibri"/>
        </w:rPr>
      </w:pPr>
      <w:r>
        <w:rPr>
          <w:rFonts w:ascii="Calibri" w:hAnsi="Calibri" w:cs="Calibri"/>
        </w:rPr>
        <w:br w:type="page"/>
      </w:r>
    </w:p>
    <w:p w14:paraId="5CDD2BF9" w14:textId="77777777" w:rsidR="0004018A" w:rsidRPr="0004018A" w:rsidRDefault="0004018A" w:rsidP="0004018A">
      <w:pPr>
        <w:spacing w:after="0" w:line="240" w:lineRule="auto"/>
        <w:ind w:left="0" w:firstLine="0"/>
        <w:rPr>
          <w:rFonts w:ascii="Calibri" w:hAnsi="Calibri" w:cs="Calibri"/>
          <w:b/>
          <w:color w:val="004479"/>
          <w:sz w:val="32"/>
          <w:szCs w:val="32"/>
        </w:rPr>
      </w:pPr>
      <w:bookmarkStart w:id="21" w:name="_Toc508009579"/>
      <w:bookmarkStart w:id="22" w:name="_Toc508009707"/>
      <w:bookmarkStart w:id="23" w:name="_Toc508018426"/>
      <w:bookmarkStart w:id="24" w:name="_Toc509920823"/>
      <w:bookmarkStart w:id="25" w:name="_Toc510523710"/>
      <w:bookmarkStart w:id="26" w:name="_Toc512603440"/>
      <w:bookmarkStart w:id="27" w:name="_Toc512604446"/>
      <w:bookmarkStart w:id="28" w:name="_Toc32738099"/>
      <w:bookmarkStart w:id="29" w:name="_Toc61349415"/>
      <w:bookmarkStart w:id="30" w:name="_Toc74498190"/>
      <w:r w:rsidRPr="0004018A">
        <w:rPr>
          <w:rFonts w:ascii="Calibri" w:hAnsi="Calibri" w:cs="Calibri"/>
          <w:b/>
          <w:color w:val="004479"/>
          <w:sz w:val="32"/>
          <w:szCs w:val="32"/>
        </w:rPr>
        <w:lastRenderedPageBreak/>
        <w:t>PUBLISHING INFORMATION</w:t>
      </w:r>
      <w:bookmarkEnd w:id="21"/>
      <w:bookmarkEnd w:id="22"/>
      <w:bookmarkEnd w:id="23"/>
    </w:p>
    <w:bookmarkEnd w:id="24"/>
    <w:bookmarkEnd w:id="25"/>
    <w:bookmarkEnd w:id="26"/>
    <w:bookmarkEnd w:id="27"/>
    <w:bookmarkEnd w:id="28"/>
    <w:bookmarkEnd w:id="29"/>
    <w:bookmarkEnd w:id="30"/>
    <w:p w14:paraId="2BECE38F" w14:textId="77777777" w:rsidR="0004018A" w:rsidRPr="0004018A" w:rsidRDefault="0004018A" w:rsidP="0004018A">
      <w:pPr>
        <w:spacing w:after="0" w:line="240" w:lineRule="auto"/>
        <w:ind w:left="0" w:firstLine="0"/>
        <w:rPr>
          <w:rFonts w:ascii="Calibri" w:hAnsi="Calibri" w:cs="Calibri"/>
          <w:color w:val="CC0099"/>
        </w:rPr>
      </w:pPr>
    </w:p>
    <w:p w14:paraId="39E2BCEA" w14:textId="54FFA862" w:rsidR="0004018A" w:rsidRPr="00E1353F" w:rsidRDefault="0004018A" w:rsidP="00E1353F">
      <w:pPr>
        <w:spacing w:after="0" w:line="240" w:lineRule="auto"/>
        <w:ind w:left="0" w:firstLine="0"/>
        <w:rPr>
          <w:rStyle w:val="BodyTypeEmphasisBlue"/>
          <w:rFonts w:ascii="Calibri" w:hAnsi="Calibri" w:cs="Calibri"/>
          <w:i/>
          <w:iCs/>
          <w:color w:val="auto"/>
          <w:sz w:val="20"/>
          <w:szCs w:val="20"/>
        </w:rPr>
      </w:pPr>
      <w:r w:rsidRPr="0004018A">
        <w:rPr>
          <w:rFonts w:ascii="Calibri" w:hAnsi="Calibri" w:cs="Calibri"/>
          <w:sz w:val="20"/>
          <w:szCs w:val="20"/>
        </w:rPr>
        <w:t xml:space="preserve">Women With Disabilities Australia (WWDA) (2023). </w:t>
      </w:r>
      <w:r w:rsidR="00E1353F" w:rsidRPr="00E1353F">
        <w:rPr>
          <w:rFonts w:ascii="Calibri" w:hAnsi="Calibri" w:cs="Calibri"/>
          <w:i/>
          <w:iCs/>
          <w:sz w:val="20"/>
          <w:szCs w:val="20"/>
        </w:rPr>
        <w:t>Submission to the Review to Inform a Better and Fairer Education System</w:t>
      </w:r>
      <w:r>
        <w:rPr>
          <w:rFonts w:ascii="Calibri" w:hAnsi="Calibri" w:cs="Calibri"/>
          <w:i/>
          <w:iCs/>
          <w:sz w:val="20"/>
          <w:szCs w:val="20"/>
        </w:rPr>
        <w:t xml:space="preserve">, </w:t>
      </w:r>
      <w:r w:rsidRPr="0004018A">
        <w:rPr>
          <w:rFonts w:ascii="Calibri" w:hAnsi="Calibri" w:cs="Calibri"/>
          <w:i/>
          <w:iCs/>
          <w:sz w:val="20"/>
          <w:szCs w:val="20"/>
        </w:rPr>
        <w:t xml:space="preserve">Department of </w:t>
      </w:r>
      <w:r w:rsidR="00E1353F">
        <w:rPr>
          <w:rFonts w:ascii="Calibri" w:hAnsi="Calibri" w:cs="Calibri"/>
          <w:i/>
          <w:iCs/>
          <w:sz w:val="20"/>
          <w:szCs w:val="20"/>
        </w:rPr>
        <w:t>Education,</w:t>
      </w:r>
      <w:r w:rsidRPr="0004018A">
        <w:rPr>
          <w:rFonts w:ascii="Calibri" w:hAnsi="Calibri" w:cs="Calibri"/>
          <w:sz w:val="20"/>
          <w:szCs w:val="20"/>
        </w:rPr>
        <w:t xml:space="preserve"> </w:t>
      </w:r>
      <w:r w:rsidR="00124381">
        <w:rPr>
          <w:rFonts w:ascii="Calibri" w:hAnsi="Calibri" w:cs="Calibri"/>
          <w:sz w:val="20"/>
          <w:szCs w:val="20"/>
        </w:rPr>
        <w:t>August</w:t>
      </w:r>
      <w:r w:rsidRPr="0004018A">
        <w:rPr>
          <w:rFonts w:ascii="Calibri" w:hAnsi="Calibri" w:cs="Calibri"/>
          <w:sz w:val="20"/>
          <w:szCs w:val="20"/>
        </w:rPr>
        <w:t xml:space="preserve"> 2023. Written by Sophie Cusworth, Senior Policy Officer, Women With Disabilities Australia (WWDA): Hobart, Tasmania. </w:t>
      </w:r>
    </w:p>
    <w:p w14:paraId="4A76404A" w14:textId="77777777" w:rsidR="0004018A" w:rsidRPr="0004018A" w:rsidRDefault="0004018A" w:rsidP="0004018A">
      <w:pPr>
        <w:spacing w:after="0" w:line="240" w:lineRule="auto"/>
        <w:ind w:left="0" w:firstLine="0"/>
        <w:rPr>
          <w:rFonts w:ascii="Calibri" w:hAnsi="Calibri" w:cs="Calibri"/>
          <w:sz w:val="20"/>
          <w:szCs w:val="20"/>
        </w:rPr>
      </w:pPr>
    </w:p>
    <w:p w14:paraId="358D2436" w14:textId="77777777" w:rsidR="0004018A" w:rsidRPr="0004018A" w:rsidRDefault="0004018A" w:rsidP="0004018A">
      <w:pPr>
        <w:spacing w:after="0" w:line="240" w:lineRule="auto"/>
        <w:ind w:left="0" w:firstLine="0"/>
        <w:rPr>
          <w:rFonts w:ascii="Calibri" w:hAnsi="Calibri" w:cs="Calibri"/>
          <w:b/>
          <w:bCs/>
          <w:color w:val="AC1F79"/>
        </w:rPr>
      </w:pPr>
      <w:bookmarkStart w:id="31" w:name="_Toc61349418"/>
      <w:bookmarkStart w:id="32" w:name="_Toc74498191"/>
      <w:r w:rsidRPr="0004018A">
        <w:rPr>
          <w:rFonts w:ascii="Calibri" w:hAnsi="Calibri" w:cs="Calibri"/>
          <w:b/>
          <w:bCs/>
          <w:color w:val="AC1F79"/>
        </w:rPr>
        <w:t>Acknowledgments</w:t>
      </w:r>
    </w:p>
    <w:p w14:paraId="02B2F07B" w14:textId="77777777"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 xml:space="preserve">WWDA acknowledges the traditional owners of the land on which this publication was produced. We acknowledge First Nations people’s deep spiritual connection to this land. We extend our respects to community members and Elders past, present and emerging. </w:t>
      </w:r>
    </w:p>
    <w:p w14:paraId="25C04F64" w14:textId="77777777" w:rsidR="0004018A" w:rsidRPr="0004018A" w:rsidRDefault="0004018A" w:rsidP="0004018A">
      <w:pPr>
        <w:spacing w:after="0" w:line="240" w:lineRule="auto"/>
        <w:ind w:left="0" w:firstLine="0"/>
        <w:rPr>
          <w:rFonts w:ascii="Calibri" w:hAnsi="Calibri" w:cs="Calibri"/>
          <w:sz w:val="20"/>
          <w:szCs w:val="20"/>
        </w:rPr>
      </w:pPr>
    </w:p>
    <w:p w14:paraId="5DB2655A" w14:textId="5F4BD64C"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This document was written by Sophie Cusworth, WWDA Senior Policy Officer</w:t>
      </w:r>
      <w:r>
        <w:rPr>
          <w:rFonts w:ascii="Calibri" w:hAnsi="Calibri" w:cs="Calibri"/>
          <w:sz w:val="20"/>
          <w:szCs w:val="20"/>
        </w:rPr>
        <w:t xml:space="preserve"> -Disability &amp; Gender.</w:t>
      </w:r>
      <w:r w:rsidRPr="0004018A">
        <w:rPr>
          <w:rFonts w:ascii="Calibri" w:hAnsi="Calibri" w:cs="Calibri"/>
          <w:sz w:val="20"/>
          <w:szCs w:val="20"/>
        </w:rPr>
        <w:t xml:space="preserve"> </w:t>
      </w:r>
    </w:p>
    <w:p w14:paraId="1FE71D1E" w14:textId="77777777" w:rsidR="0004018A" w:rsidRPr="0004018A" w:rsidRDefault="0004018A" w:rsidP="0004018A">
      <w:pPr>
        <w:spacing w:after="0" w:line="240" w:lineRule="auto"/>
        <w:ind w:left="0" w:firstLine="0"/>
        <w:rPr>
          <w:rFonts w:ascii="Calibri" w:hAnsi="Calibri" w:cs="Calibri"/>
          <w:sz w:val="20"/>
          <w:szCs w:val="20"/>
        </w:rPr>
      </w:pPr>
    </w:p>
    <w:p w14:paraId="0054BF33" w14:textId="77777777"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Formatting, editing and design by Carolyn Frohmader (WWDA) and Jacinta Carlton (WWDA).</w:t>
      </w:r>
    </w:p>
    <w:p w14:paraId="4E37BCF3" w14:textId="77777777" w:rsidR="0004018A" w:rsidRPr="0004018A" w:rsidRDefault="0004018A" w:rsidP="0004018A">
      <w:pPr>
        <w:spacing w:after="0" w:line="240" w:lineRule="auto"/>
        <w:ind w:left="0" w:firstLine="0"/>
        <w:rPr>
          <w:rFonts w:ascii="Calibri" w:hAnsi="Calibri" w:cs="Calibri"/>
          <w:sz w:val="20"/>
          <w:szCs w:val="20"/>
        </w:rPr>
      </w:pPr>
    </w:p>
    <w:p w14:paraId="4B58A3AC" w14:textId="7B69161F"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 xml:space="preserve">Women With Disabilities Australia (WWDA) receives part of its funding from the Australian Government, Department of Social Services (DSS). </w:t>
      </w:r>
    </w:p>
    <w:p w14:paraId="228BED34" w14:textId="77777777" w:rsidR="0004018A" w:rsidRPr="0004018A" w:rsidRDefault="0004018A" w:rsidP="0004018A">
      <w:pPr>
        <w:spacing w:after="0" w:line="240" w:lineRule="auto"/>
        <w:ind w:left="0" w:firstLine="0"/>
        <w:rPr>
          <w:rFonts w:ascii="Calibri" w:hAnsi="Calibri" w:cs="Calibri"/>
          <w:sz w:val="20"/>
          <w:szCs w:val="20"/>
        </w:rPr>
      </w:pPr>
    </w:p>
    <w:p w14:paraId="6D17B70F" w14:textId="77777777" w:rsidR="0004018A" w:rsidRPr="0004018A" w:rsidRDefault="0004018A" w:rsidP="0004018A">
      <w:pPr>
        <w:spacing w:after="0" w:line="240" w:lineRule="auto"/>
        <w:ind w:left="0" w:firstLine="0"/>
        <w:rPr>
          <w:rFonts w:ascii="Calibri" w:hAnsi="Calibri" w:cs="Calibri"/>
          <w:b/>
          <w:bCs/>
          <w:color w:val="AC1F79"/>
        </w:rPr>
      </w:pPr>
      <w:bookmarkStart w:id="33" w:name="_Toc61349417"/>
      <w:r w:rsidRPr="0004018A">
        <w:rPr>
          <w:rFonts w:ascii="Calibri" w:hAnsi="Calibri" w:cs="Calibri"/>
          <w:b/>
          <w:bCs/>
          <w:color w:val="AC1F79"/>
        </w:rPr>
        <w:t>Contact</w:t>
      </w:r>
      <w:bookmarkEnd w:id="33"/>
      <w:r w:rsidRPr="0004018A">
        <w:rPr>
          <w:rFonts w:ascii="Calibri" w:hAnsi="Calibri" w:cs="Calibri"/>
          <w:b/>
          <w:bCs/>
          <w:color w:val="AC1F79"/>
        </w:rPr>
        <w:t xml:space="preserve"> </w:t>
      </w:r>
    </w:p>
    <w:p w14:paraId="41D6AC1E" w14:textId="77777777"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Women With Disabilities Australia (WWDA)</w:t>
      </w:r>
    </w:p>
    <w:p w14:paraId="6395C381" w14:textId="77777777"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Contact: Carolyn Frohmader, Executive Director</w:t>
      </w:r>
    </w:p>
    <w:p w14:paraId="037A0615" w14:textId="77777777"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PO Box 407, Lenah Valley, 7008 Tasmania, Australia</w:t>
      </w:r>
    </w:p>
    <w:p w14:paraId="7B47FB6A" w14:textId="77777777"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Phone: +61 438 535 535</w:t>
      </w:r>
    </w:p>
    <w:p w14:paraId="1384FCA9" w14:textId="77777777"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 xml:space="preserve">Email: </w:t>
      </w:r>
      <w:hyperlink r:id="rId9" w:history="1">
        <w:r w:rsidRPr="0004018A">
          <w:rPr>
            <w:rStyle w:val="Hyperlink"/>
            <w:rFonts w:ascii="Calibri" w:hAnsi="Calibri" w:cs="Calibri"/>
            <w:sz w:val="20"/>
            <w:szCs w:val="20"/>
          </w:rPr>
          <w:t>carolyn@wwda.org.au</w:t>
        </w:r>
      </w:hyperlink>
      <w:r w:rsidRPr="0004018A">
        <w:rPr>
          <w:rFonts w:ascii="Calibri" w:hAnsi="Calibri" w:cs="Calibri"/>
          <w:sz w:val="20"/>
          <w:szCs w:val="20"/>
        </w:rPr>
        <w:t xml:space="preserve"> </w:t>
      </w:r>
    </w:p>
    <w:p w14:paraId="6FDD8947" w14:textId="77777777"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 xml:space="preserve">Email: </w:t>
      </w:r>
      <w:hyperlink r:id="rId10" w:history="1">
        <w:r w:rsidRPr="0004018A">
          <w:rPr>
            <w:rStyle w:val="Hyperlink"/>
            <w:rFonts w:ascii="Calibri" w:hAnsi="Calibri" w:cs="Calibri"/>
            <w:sz w:val="20"/>
            <w:szCs w:val="20"/>
          </w:rPr>
          <w:t>officeadmin@wwda.org.au</w:t>
        </w:r>
      </w:hyperlink>
      <w:r w:rsidRPr="0004018A">
        <w:rPr>
          <w:rFonts w:ascii="Calibri" w:hAnsi="Calibri" w:cs="Calibri"/>
          <w:sz w:val="20"/>
          <w:szCs w:val="20"/>
        </w:rPr>
        <w:t xml:space="preserve"> </w:t>
      </w:r>
    </w:p>
    <w:p w14:paraId="20E8573D" w14:textId="77777777" w:rsidR="0004018A" w:rsidRPr="0004018A" w:rsidRDefault="0004018A" w:rsidP="0004018A">
      <w:pPr>
        <w:spacing w:after="0" w:line="240" w:lineRule="auto"/>
        <w:ind w:left="0" w:firstLine="0"/>
        <w:rPr>
          <w:rFonts w:ascii="Calibri" w:hAnsi="Calibri" w:cs="Calibri"/>
          <w:sz w:val="20"/>
          <w:szCs w:val="20"/>
          <w:u w:val="single"/>
        </w:rPr>
      </w:pPr>
      <w:r w:rsidRPr="0004018A">
        <w:rPr>
          <w:rFonts w:ascii="Calibri" w:hAnsi="Calibri" w:cs="Calibri"/>
          <w:sz w:val="20"/>
          <w:szCs w:val="20"/>
        </w:rPr>
        <w:t xml:space="preserve">Web: </w:t>
      </w:r>
      <w:hyperlink r:id="rId11" w:history="1">
        <w:r w:rsidRPr="0004018A">
          <w:rPr>
            <w:rStyle w:val="Hyperlink"/>
            <w:rFonts w:ascii="Calibri" w:hAnsi="Calibri" w:cs="Calibri"/>
            <w:sz w:val="20"/>
            <w:szCs w:val="20"/>
          </w:rPr>
          <w:t>www.wwda.org.au</w:t>
        </w:r>
      </w:hyperlink>
    </w:p>
    <w:p w14:paraId="0C678F1D" w14:textId="77777777"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 xml:space="preserve">Facebook: </w:t>
      </w:r>
      <w:hyperlink r:id="rId12" w:history="1">
        <w:r w:rsidRPr="0004018A">
          <w:rPr>
            <w:rStyle w:val="Hyperlink"/>
            <w:rFonts w:ascii="Calibri" w:hAnsi="Calibri" w:cs="Calibri"/>
            <w:sz w:val="20"/>
            <w:szCs w:val="20"/>
          </w:rPr>
          <w:t>www.facebook.com/WWDA.Australia</w:t>
        </w:r>
      </w:hyperlink>
    </w:p>
    <w:p w14:paraId="7BE9F7BD" w14:textId="77777777"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 xml:space="preserve">Twitter: </w:t>
      </w:r>
      <w:hyperlink r:id="rId13" w:history="1">
        <w:r w:rsidRPr="0004018A">
          <w:rPr>
            <w:rStyle w:val="Hyperlink"/>
            <w:rFonts w:ascii="Calibri" w:hAnsi="Calibri" w:cs="Calibri"/>
            <w:sz w:val="20"/>
            <w:szCs w:val="20"/>
          </w:rPr>
          <w:t>www.twitter.com/WWDA_AU</w:t>
        </w:r>
      </w:hyperlink>
    </w:p>
    <w:p w14:paraId="59D2144E" w14:textId="77777777" w:rsidR="0004018A" w:rsidRPr="0004018A" w:rsidRDefault="0004018A" w:rsidP="0004018A">
      <w:pPr>
        <w:spacing w:after="0" w:line="240" w:lineRule="auto"/>
        <w:ind w:left="0" w:firstLine="0"/>
        <w:rPr>
          <w:rFonts w:ascii="Calibri" w:hAnsi="Calibri" w:cs="Calibri"/>
          <w:sz w:val="20"/>
          <w:szCs w:val="20"/>
        </w:rPr>
      </w:pPr>
    </w:p>
    <w:p w14:paraId="6B61DDE8" w14:textId="77777777" w:rsidR="0004018A" w:rsidRPr="0004018A" w:rsidRDefault="0004018A" w:rsidP="0004018A">
      <w:pPr>
        <w:spacing w:after="0" w:line="240" w:lineRule="auto"/>
        <w:ind w:left="0" w:firstLine="0"/>
        <w:rPr>
          <w:rFonts w:ascii="Calibri" w:hAnsi="Calibri" w:cs="Calibri"/>
          <w:sz w:val="18"/>
          <w:szCs w:val="18"/>
        </w:rPr>
      </w:pPr>
      <w:r w:rsidRPr="0004018A">
        <w:rPr>
          <w:rFonts w:ascii="Calibri" w:hAnsi="Calibri" w:cs="Calibri"/>
          <w:sz w:val="18"/>
          <w:szCs w:val="18"/>
        </w:rPr>
        <w:t>Winner, National Human Rights Award 2001</w:t>
      </w:r>
    </w:p>
    <w:p w14:paraId="248B0ADD" w14:textId="77777777" w:rsidR="0004018A" w:rsidRPr="0004018A" w:rsidRDefault="0004018A" w:rsidP="0004018A">
      <w:pPr>
        <w:spacing w:after="0" w:line="240" w:lineRule="auto"/>
        <w:ind w:left="0" w:firstLine="0"/>
        <w:rPr>
          <w:rFonts w:ascii="Calibri" w:hAnsi="Calibri" w:cs="Calibri"/>
          <w:sz w:val="18"/>
          <w:szCs w:val="18"/>
        </w:rPr>
      </w:pPr>
      <w:r w:rsidRPr="0004018A">
        <w:rPr>
          <w:rFonts w:ascii="Calibri" w:hAnsi="Calibri" w:cs="Calibri"/>
          <w:sz w:val="18"/>
          <w:szCs w:val="18"/>
        </w:rPr>
        <w:t>Winner, National Violence Prevention Award 1999</w:t>
      </w:r>
    </w:p>
    <w:p w14:paraId="052C8440" w14:textId="77777777" w:rsidR="0004018A" w:rsidRPr="0004018A" w:rsidRDefault="0004018A" w:rsidP="0004018A">
      <w:pPr>
        <w:spacing w:after="0" w:line="240" w:lineRule="auto"/>
        <w:ind w:left="0" w:firstLine="0"/>
        <w:rPr>
          <w:rFonts w:ascii="Calibri" w:hAnsi="Calibri" w:cs="Calibri"/>
          <w:sz w:val="18"/>
          <w:szCs w:val="18"/>
        </w:rPr>
      </w:pPr>
      <w:r w:rsidRPr="0004018A">
        <w:rPr>
          <w:rFonts w:ascii="Calibri" w:hAnsi="Calibri" w:cs="Calibri"/>
          <w:sz w:val="18"/>
          <w:szCs w:val="18"/>
        </w:rPr>
        <w:t>Winner, Tasmanian Women's Safety Award 2008</w:t>
      </w:r>
    </w:p>
    <w:p w14:paraId="17DA3510" w14:textId="77777777" w:rsidR="0004018A" w:rsidRPr="0004018A" w:rsidRDefault="0004018A" w:rsidP="0004018A">
      <w:pPr>
        <w:spacing w:after="0" w:line="240" w:lineRule="auto"/>
        <w:ind w:left="0" w:firstLine="0"/>
        <w:rPr>
          <w:rFonts w:ascii="Calibri" w:hAnsi="Calibri" w:cs="Calibri"/>
          <w:sz w:val="18"/>
          <w:szCs w:val="18"/>
        </w:rPr>
      </w:pPr>
      <w:r w:rsidRPr="0004018A">
        <w:rPr>
          <w:rFonts w:ascii="Calibri" w:hAnsi="Calibri" w:cs="Calibri"/>
          <w:sz w:val="18"/>
          <w:szCs w:val="18"/>
        </w:rPr>
        <w:t>Certificate of Merit, Australian Crime &amp; Violence Prevention Awards 2008</w:t>
      </w:r>
    </w:p>
    <w:p w14:paraId="293267ED" w14:textId="77777777" w:rsidR="0004018A" w:rsidRPr="0004018A" w:rsidRDefault="0004018A" w:rsidP="0004018A">
      <w:pPr>
        <w:spacing w:after="0" w:line="240" w:lineRule="auto"/>
        <w:ind w:left="0" w:firstLine="0"/>
        <w:rPr>
          <w:rFonts w:ascii="Calibri" w:hAnsi="Calibri" w:cs="Calibri"/>
          <w:sz w:val="18"/>
          <w:szCs w:val="18"/>
        </w:rPr>
      </w:pPr>
      <w:r w:rsidRPr="0004018A">
        <w:rPr>
          <w:rFonts w:ascii="Calibri" w:hAnsi="Calibri" w:cs="Calibri"/>
          <w:sz w:val="18"/>
          <w:szCs w:val="18"/>
        </w:rPr>
        <w:t>Nominee, UNESCO Prize for Digital Empowerment of Persons with Disabilities 2021</w:t>
      </w:r>
    </w:p>
    <w:p w14:paraId="0DC9C305" w14:textId="77777777" w:rsidR="0004018A" w:rsidRPr="0004018A" w:rsidRDefault="0004018A" w:rsidP="0004018A">
      <w:pPr>
        <w:spacing w:after="0" w:line="240" w:lineRule="auto"/>
        <w:ind w:left="0" w:firstLine="0"/>
        <w:rPr>
          <w:rFonts w:ascii="Calibri" w:hAnsi="Calibri" w:cs="Calibri"/>
          <w:sz w:val="18"/>
          <w:szCs w:val="18"/>
        </w:rPr>
      </w:pPr>
      <w:r w:rsidRPr="0004018A">
        <w:rPr>
          <w:rFonts w:ascii="Calibri" w:hAnsi="Calibri" w:cs="Calibri"/>
          <w:sz w:val="18"/>
          <w:szCs w:val="18"/>
        </w:rPr>
        <w:t>Nominee, National Disability Awards 2017</w:t>
      </w:r>
    </w:p>
    <w:p w14:paraId="104B5B14" w14:textId="77777777" w:rsidR="0004018A" w:rsidRPr="0004018A" w:rsidRDefault="0004018A" w:rsidP="0004018A">
      <w:pPr>
        <w:spacing w:after="0" w:line="240" w:lineRule="auto"/>
        <w:ind w:left="0" w:firstLine="0"/>
        <w:rPr>
          <w:rFonts w:ascii="Calibri" w:hAnsi="Calibri" w:cs="Calibri"/>
          <w:sz w:val="18"/>
          <w:szCs w:val="18"/>
        </w:rPr>
      </w:pPr>
      <w:r w:rsidRPr="0004018A">
        <w:rPr>
          <w:rFonts w:ascii="Calibri" w:hAnsi="Calibri" w:cs="Calibri"/>
          <w:sz w:val="18"/>
          <w:szCs w:val="18"/>
        </w:rPr>
        <w:t>Nominee, French Republic's Human Rights Prize 2003</w:t>
      </w:r>
    </w:p>
    <w:p w14:paraId="35F1D3F3" w14:textId="77777777" w:rsidR="0004018A" w:rsidRPr="0004018A" w:rsidRDefault="0004018A" w:rsidP="0004018A">
      <w:pPr>
        <w:spacing w:after="0" w:line="240" w:lineRule="auto"/>
        <w:ind w:left="0" w:firstLine="0"/>
        <w:rPr>
          <w:rFonts w:ascii="Calibri" w:hAnsi="Calibri" w:cs="Calibri"/>
          <w:sz w:val="18"/>
          <w:szCs w:val="18"/>
        </w:rPr>
      </w:pPr>
      <w:r w:rsidRPr="0004018A">
        <w:rPr>
          <w:rFonts w:ascii="Calibri" w:hAnsi="Calibri" w:cs="Calibri"/>
          <w:sz w:val="18"/>
          <w:szCs w:val="18"/>
        </w:rPr>
        <w:t>Nominee, UN Millennium Peace Prize for Women 2000</w:t>
      </w:r>
    </w:p>
    <w:p w14:paraId="195CE846" w14:textId="77777777" w:rsidR="0004018A" w:rsidRPr="0004018A" w:rsidRDefault="0004018A" w:rsidP="0004018A">
      <w:pPr>
        <w:spacing w:after="0" w:line="240" w:lineRule="auto"/>
        <w:ind w:left="0" w:firstLine="0"/>
        <w:rPr>
          <w:rFonts w:ascii="Calibri" w:hAnsi="Calibri" w:cs="Calibri"/>
          <w:sz w:val="18"/>
          <w:szCs w:val="18"/>
        </w:rPr>
      </w:pPr>
      <w:r w:rsidRPr="0004018A">
        <w:rPr>
          <w:rFonts w:ascii="Calibri" w:hAnsi="Calibri" w:cs="Calibri"/>
          <w:sz w:val="18"/>
          <w:szCs w:val="18"/>
        </w:rPr>
        <w:t>Finalist, International Zero23 Award, Information and Communication Technologies (ICT)</w:t>
      </w:r>
    </w:p>
    <w:p w14:paraId="1C47747D" w14:textId="77777777" w:rsidR="0004018A" w:rsidRPr="0004018A" w:rsidRDefault="0004018A" w:rsidP="0004018A">
      <w:pPr>
        <w:spacing w:after="0" w:line="240" w:lineRule="auto"/>
        <w:ind w:left="0" w:firstLine="0"/>
        <w:rPr>
          <w:rFonts w:ascii="Calibri" w:hAnsi="Calibri" w:cs="Calibri"/>
          <w:sz w:val="20"/>
          <w:szCs w:val="20"/>
        </w:rPr>
      </w:pPr>
    </w:p>
    <w:p w14:paraId="7C4C9594" w14:textId="77777777" w:rsidR="0004018A" w:rsidRPr="0004018A" w:rsidRDefault="0004018A" w:rsidP="0004018A">
      <w:pPr>
        <w:spacing w:after="0" w:line="240" w:lineRule="auto"/>
        <w:ind w:left="0" w:firstLine="0"/>
        <w:rPr>
          <w:rFonts w:ascii="Calibri" w:hAnsi="Calibri" w:cs="Calibri"/>
          <w:b/>
          <w:bCs/>
          <w:sz w:val="20"/>
          <w:szCs w:val="20"/>
        </w:rPr>
      </w:pPr>
      <w:r w:rsidRPr="0004018A">
        <w:rPr>
          <w:rFonts w:ascii="Calibri" w:hAnsi="Calibri" w:cs="Calibri"/>
          <w:b/>
          <w:bCs/>
          <w:sz w:val="20"/>
          <w:szCs w:val="20"/>
        </w:rPr>
        <w:t>Women With Disabilities Australia (WWDA) has Special Consultative Status with the Economic and Social Council of the United Nations.</w:t>
      </w:r>
    </w:p>
    <w:p w14:paraId="21135B7C" w14:textId="77777777" w:rsidR="0004018A" w:rsidRPr="0004018A" w:rsidRDefault="0004018A" w:rsidP="0004018A">
      <w:pPr>
        <w:spacing w:after="0" w:line="240" w:lineRule="auto"/>
        <w:ind w:left="0" w:firstLine="0"/>
        <w:rPr>
          <w:rFonts w:ascii="Calibri" w:hAnsi="Calibri" w:cs="Calibri"/>
          <w:sz w:val="20"/>
          <w:szCs w:val="20"/>
        </w:rPr>
      </w:pPr>
    </w:p>
    <w:p w14:paraId="7EA95C51" w14:textId="77777777" w:rsidR="0004018A" w:rsidRPr="0004018A" w:rsidRDefault="0004018A" w:rsidP="0004018A">
      <w:pPr>
        <w:spacing w:after="0" w:line="240" w:lineRule="auto"/>
        <w:ind w:left="0" w:firstLine="0"/>
        <w:rPr>
          <w:rFonts w:ascii="Calibri" w:hAnsi="Calibri" w:cs="Calibri"/>
          <w:b/>
          <w:bCs/>
          <w:color w:val="AC1F79"/>
        </w:rPr>
      </w:pPr>
      <w:r w:rsidRPr="0004018A">
        <w:rPr>
          <w:rFonts w:ascii="Calibri" w:hAnsi="Calibri" w:cs="Calibri"/>
          <w:b/>
          <w:bCs/>
          <w:color w:val="AC1F79"/>
        </w:rPr>
        <w:t>Disclaimer</w:t>
      </w:r>
    </w:p>
    <w:p w14:paraId="42477913" w14:textId="77777777" w:rsidR="0004018A" w:rsidRPr="0004018A" w:rsidRDefault="0004018A" w:rsidP="0004018A">
      <w:pPr>
        <w:spacing w:after="0" w:line="240" w:lineRule="auto"/>
        <w:ind w:left="0" w:firstLine="0"/>
        <w:rPr>
          <w:rFonts w:ascii="Calibri" w:hAnsi="Calibri" w:cs="Calibri"/>
          <w:sz w:val="18"/>
          <w:szCs w:val="18"/>
        </w:rPr>
      </w:pPr>
      <w:r w:rsidRPr="0004018A">
        <w:rPr>
          <w:rFonts w:ascii="Calibri" w:hAnsi="Calibri" w:cs="Calibri"/>
          <w:sz w:val="18"/>
          <w:szCs w:val="18"/>
        </w:rPr>
        <w:t xml:space="preserve">The views and opinions expressed in this publication are those of Women With Disabilities Australia (WWDA) and not necessarily those of our funding bodies. All possible care has been taken in the preparation of the information contained in this document. WWDA disclaims any liability for the accuracy and sufficiency of the information and under no circumstances shall be liable in negligence or otherwise in or arising out of the preparation or supply of any of the information aforesaid. This work is copyright. Apart from any use as permitted under the Copyright Act 1968, no part may be reproduced without written permission from Women With Disabilities Australia (WWDA). © 2023 Women With Disabilities Australia (WWDA). </w:t>
      </w:r>
    </w:p>
    <w:p w14:paraId="4AFCAC3D" w14:textId="77777777" w:rsidR="0004018A" w:rsidRPr="0004018A" w:rsidRDefault="0004018A" w:rsidP="0004018A">
      <w:pPr>
        <w:spacing w:after="0" w:line="240" w:lineRule="auto"/>
        <w:ind w:left="0" w:firstLine="0"/>
        <w:rPr>
          <w:rFonts w:ascii="Calibri" w:hAnsi="Calibri" w:cs="Calibri"/>
          <w:sz w:val="18"/>
          <w:szCs w:val="18"/>
        </w:rPr>
      </w:pPr>
    </w:p>
    <w:p w14:paraId="5A686DEF" w14:textId="77777777" w:rsidR="0004018A" w:rsidRPr="0004018A" w:rsidRDefault="0004018A" w:rsidP="0004018A">
      <w:pPr>
        <w:spacing w:after="0" w:line="240" w:lineRule="auto"/>
        <w:ind w:left="0" w:firstLine="0"/>
        <w:rPr>
          <w:rFonts w:ascii="Calibri" w:hAnsi="Calibri" w:cs="Calibri"/>
          <w:sz w:val="18"/>
          <w:szCs w:val="18"/>
        </w:rPr>
      </w:pPr>
      <w:r w:rsidRPr="0004018A">
        <w:rPr>
          <w:rFonts w:ascii="Calibri" w:hAnsi="Calibri" w:cs="Calibri"/>
          <w:sz w:val="18"/>
          <w:szCs w:val="18"/>
        </w:rPr>
        <w:t>ABN: 23 627 650 121</w:t>
      </w:r>
    </w:p>
    <w:bookmarkEnd w:id="31"/>
    <w:bookmarkEnd w:id="32"/>
    <w:p w14:paraId="734E587E" w14:textId="77777777" w:rsidR="0004018A" w:rsidRPr="0004018A" w:rsidRDefault="0004018A" w:rsidP="0004018A">
      <w:pPr>
        <w:spacing w:after="0" w:line="240" w:lineRule="auto"/>
        <w:ind w:left="0" w:firstLine="0"/>
        <w:jc w:val="both"/>
        <w:rPr>
          <w:rFonts w:ascii="Calibri" w:hAnsi="Calibri" w:cs="Calibri"/>
          <w:sz w:val="18"/>
          <w:szCs w:val="18"/>
        </w:rPr>
      </w:pPr>
      <w:r w:rsidRPr="0004018A">
        <w:rPr>
          <w:rFonts w:ascii="Calibri" w:hAnsi="Calibri" w:cs="Calibri"/>
          <w:sz w:val="18"/>
          <w:szCs w:val="18"/>
        </w:rPr>
        <w:t>ARBN: 621 534 307</w:t>
      </w:r>
    </w:p>
    <w:p w14:paraId="4CFA5DB7" w14:textId="77777777" w:rsidR="0004018A" w:rsidRPr="0004018A" w:rsidRDefault="0004018A" w:rsidP="0004018A">
      <w:pPr>
        <w:spacing w:after="0" w:line="240" w:lineRule="auto"/>
        <w:ind w:left="0" w:firstLine="0"/>
        <w:rPr>
          <w:rFonts w:ascii="Calibri" w:hAnsi="Calibri" w:cs="Calibri"/>
        </w:rPr>
      </w:pPr>
    </w:p>
    <w:p w14:paraId="5924832C" w14:textId="09828E6A" w:rsidR="0004018A" w:rsidRDefault="0004018A">
      <w:pPr>
        <w:spacing w:after="0" w:line="240" w:lineRule="auto"/>
        <w:ind w:left="0" w:firstLine="0"/>
        <w:rPr>
          <w:rFonts w:ascii="Calibri" w:hAnsi="Calibri" w:cs="Calibri"/>
        </w:rPr>
      </w:pPr>
      <w:r>
        <w:rPr>
          <w:rFonts w:ascii="Calibri" w:hAnsi="Calibri" w:cs="Calibri"/>
        </w:rPr>
        <w:br w:type="page"/>
      </w:r>
    </w:p>
    <w:p w14:paraId="709E2264" w14:textId="77777777" w:rsidR="0004018A" w:rsidRPr="0004018A" w:rsidRDefault="0004018A" w:rsidP="0004018A">
      <w:pPr>
        <w:spacing w:after="0" w:line="240" w:lineRule="auto"/>
        <w:ind w:left="0" w:firstLine="0"/>
        <w:rPr>
          <w:rFonts w:ascii="Calibri" w:hAnsi="Calibri" w:cs="Calibri"/>
        </w:rPr>
      </w:pPr>
    </w:p>
    <w:p w14:paraId="6FA728ED" w14:textId="77777777" w:rsidR="0004018A" w:rsidRPr="0004018A" w:rsidRDefault="0004018A" w:rsidP="0004018A">
      <w:pPr>
        <w:spacing w:after="0" w:line="240" w:lineRule="auto"/>
        <w:ind w:left="0" w:firstLine="0"/>
        <w:rPr>
          <w:rFonts w:ascii="Calibri" w:hAnsi="Calibri" w:cs="Calibri"/>
          <w:b/>
          <w:bCs/>
          <w:color w:val="004479"/>
          <w:sz w:val="32"/>
          <w:szCs w:val="32"/>
        </w:rPr>
      </w:pPr>
      <w:r w:rsidRPr="0004018A">
        <w:rPr>
          <w:rFonts w:ascii="Calibri" w:hAnsi="Calibri" w:cs="Calibri"/>
          <w:b/>
          <w:bCs/>
          <w:color w:val="004479"/>
          <w:sz w:val="32"/>
          <w:szCs w:val="32"/>
        </w:rPr>
        <w:t>ABOUT WOMEN WITH DISABILITIES AUSTRALIA (WWDA)</w:t>
      </w:r>
    </w:p>
    <w:p w14:paraId="7AD9F345" w14:textId="77777777" w:rsidR="0004018A" w:rsidRPr="0004018A" w:rsidRDefault="0004018A" w:rsidP="0004018A">
      <w:pPr>
        <w:spacing w:after="0" w:line="276" w:lineRule="auto"/>
        <w:ind w:left="0" w:firstLine="0"/>
        <w:rPr>
          <w:rFonts w:ascii="Calibri" w:hAnsi="Calibri" w:cs="Calibri"/>
        </w:rPr>
      </w:pPr>
    </w:p>
    <w:p w14:paraId="1656A2EB" w14:textId="77777777" w:rsidR="0004018A" w:rsidRPr="0004018A" w:rsidRDefault="00000000" w:rsidP="0004018A">
      <w:pPr>
        <w:spacing w:after="0" w:line="276" w:lineRule="auto"/>
        <w:ind w:left="0" w:firstLine="0"/>
        <w:rPr>
          <w:rFonts w:ascii="Calibri" w:hAnsi="Calibri" w:cs="Calibri"/>
        </w:rPr>
      </w:pPr>
      <w:hyperlink r:id="rId14" w:history="1">
        <w:r w:rsidR="0004018A" w:rsidRPr="0004018A">
          <w:rPr>
            <w:rStyle w:val="Hyperlink"/>
            <w:rFonts w:ascii="Calibri" w:hAnsi="Calibri" w:cs="Calibri"/>
          </w:rPr>
          <w:t>Women With Disabilities Australia (WWDA)</w:t>
        </w:r>
      </w:hyperlink>
      <w:r w:rsidR="0004018A" w:rsidRPr="0004018A">
        <w:rPr>
          <w:rFonts w:ascii="Calibri" w:hAnsi="Calibri" w:cs="Calibri"/>
        </w:rPr>
        <w:t xml:space="preserve"> Inc is the national Disabled People’s Organisation (DPO) and National Women’s Alliance (NWA) for women, girls, feminine identifying, and non-binary people with disability in Australia. As a DPO and an NWA, WWDA is governed, run, and staffed by and for women, girls, feminine </w:t>
      </w:r>
      <w:proofErr w:type="gramStart"/>
      <w:r w:rsidR="0004018A" w:rsidRPr="0004018A">
        <w:rPr>
          <w:rFonts w:ascii="Calibri" w:hAnsi="Calibri" w:cs="Calibri"/>
        </w:rPr>
        <w:t>identifying</w:t>
      </w:r>
      <w:proofErr w:type="gramEnd"/>
      <w:r w:rsidR="0004018A" w:rsidRPr="0004018A">
        <w:rPr>
          <w:rFonts w:ascii="Calibri" w:hAnsi="Calibri" w:cs="Calibri"/>
        </w:rPr>
        <w:t xml:space="preserve"> and non-binary people with disability. </w:t>
      </w:r>
    </w:p>
    <w:p w14:paraId="14B4C6CC" w14:textId="77777777" w:rsidR="0004018A" w:rsidRPr="0004018A" w:rsidRDefault="0004018A" w:rsidP="0004018A">
      <w:pPr>
        <w:spacing w:after="0" w:line="276" w:lineRule="auto"/>
        <w:ind w:left="0" w:firstLine="0"/>
        <w:rPr>
          <w:rFonts w:ascii="Calibri" w:hAnsi="Calibri" w:cs="Calibri"/>
        </w:rPr>
      </w:pPr>
    </w:p>
    <w:p w14:paraId="763B4723" w14:textId="77777777" w:rsidR="0004018A" w:rsidRPr="0004018A" w:rsidRDefault="0004018A" w:rsidP="0004018A">
      <w:pPr>
        <w:spacing w:after="0" w:line="276" w:lineRule="auto"/>
        <w:ind w:left="0" w:firstLine="0"/>
        <w:rPr>
          <w:rFonts w:ascii="Calibri" w:hAnsi="Calibri" w:cs="Calibri"/>
          <w:b/>
          <w:bCs/>
        </w:rPr>
      </w:pPr>
      <w:r w:rsidRPr="0004018A">
        <w:rPr>
          <w:rFonts w:ascii="Calibri" w:hAnsi="Calibri" w:cs="Calibri"/>
          <w:b/>
          <w:bCs/>
        </w:rPr>
        <w:t>WWDA uses the term ‘women and girls with disability’, on the understanding that this term is inclusive and supportive of, women and girls with disability along with feminine identifying and non-binary people with disability in Australia.</w:t>
      </w:r>
    </w:p>
    <w:p w14:paraId="5B251169" w14:textId="77777777" w:rsidR="0004018A" w:rsidRPr="0004018A" w:rsidRDefault="0004018A" w:rsidP="0004018A">
      <w:pPr>
        <w:spacing w:after="0" w:line="276" w:lineRule="auto"/>
        <w:ind w:left="0" w:firstLine="0"/>
        <w:rPr>
          <w:rFonts w:ascii="Calibri" w:hAnsi="Calibri" w:cs="Calibri"/>
        </w:rPr>
      </w:pPr>
    </w:p>
    <w:p w14:paraId="3819C130" w14:textId="77777777" w:rsidR="0004018A" w:rsidRPr="0004018A" w:rsidRDefault="0004018A" w:rsidP="0004018A">
      <w:pPr>
        <w:spacing w:after="0" w:line="276" w:lineRule="auto"/>
        <w:ind w:left="0" w:firstLine="0"/>
        <w:rPr>
          <w:rFonts w:ascii="Calibri" w:hAnsi="Calibri" w:cs="Calibri"/>
        </w:rPr>
      </w:pPr>
      <w:r w:rsidRPr="0004018A">
        <w:rPr>
          <w:rFonts w:ascii="Calibri" w:hAnsi="Calibri" w:cs="Calibri"/>
        </w:rPr>
        <w:t>WWDA represents more than 2 million women and girls with disability in Australia, has affiliate organisations and networks of women with disability in most States and Territories, and is recognised nationally and internationally for our leadership in advancing the rights and freedoms of all women and girls with disability. Our organisation operates as a transnational human rights organisation - meaning that our work, and the impact of our work, extends much further than Australia. WWDA’s work is grounded in a human-rights based framework which links gender and disability issues to a full range of civil, political, economic, social, and cultural rights. All WWDA’s work is based on co-design with and participation of our members. WWDA projects are all designed, governed, and implemented by women and girls with disability.</w:t>
      </w:r>
    </w:p>
    <w:p w14:paraId="4F151252" w14:textId="77777777" w:rsidR="0004018A" w:rsidRPr="0004018A" w:rsidRDefault="0004018A" w:rsidP="0004018A">
      <w:pPr>
        <w:spacing w:after="0" w:line="276" w:lineRule="auto"/>
        <w:ind w:left="0" w:firstLine="0"/>
        <w:rPr>
          <w:rFonts w:ascii="Calibri" w:hAnsi="Calibri" w:cs="Calibri"/>
        </w:rPr>
      </w:pPr>
    </w:p>
    <w:p w14:paraId="766CC35B" w14:textId="77777777" w:rsidR="0004018A" w:rsidRPr="0004018A" w:rsidRDefault="0004018A" w:rsidP="0004018A">
      <w:pPr>
        <w:spacing w:after="0" w:line="276" w:lineRule="auto"/>
        <w:ind w:left="0" w:firstLine="0"/>
        <w:rPr>
          <w:rFonts w:ascii="Calibri" w:hAnsi="Calibri" w:cs="Calibri"/>
        </w:rPr>
      </w:pPr>
      <w:r w:rsidRPr="0004018A">
        <w:rPr>
          <w:rFonts w:ascii="Calibri" w:hAnsi="Calibri" w:cs="Calibri"/>
        </w:rPr>
        <w:t>Disabled People’s Organisations (DPOs), also referred to as Organisations of Persons with Disabilities (OPDs) are recognised around the world, and in international human rights law, as self-determining organisations led by, controlled by, and constituted of, people with disability. DPOs/OPDs are organisations of people with disability, as opposed to organisations which may represent people with disability. The United Nations Committee on the Rights of Persons with Disabilities has clarified that States should give priority to the views of DPOs/OPDs when addressing issues related to people with disability. The Committee has further clarified that States should prioritise resources to organisations of people with disability that focus primarily on advocacy for disability rights and, adopt an enabling policy framework favourable to their establishment and sustained operation.</w:t>
      </w:r>
      <w:r w:rsidRPr="0004018A">
        <w:rPr>
          <w:rStyle w:val="EndnoteReference"/>
          <w:rFonts w:ascii="Calibri" w:hAnsi="Calibri" w:cs="Calibri"/>
        </w:rPr>
        <w:endnoteReference w:id="1"/>
      </w:r>
    </w:p>
    <w:p w14:paraId="458F65A8" w14:textId="77777777" w:rsidR="0004018A" w:rsidRPr="0004018A" w:rsidRDefault="0004018A" w:rsidP="0004018A">
      <w:pPr>
        <w:spacing w:after="0" w:line="276" w:lineRule="auto"/>
        <w:ind w:left="0" w:firstLine="0"/>
        <w:jc w:val="both"/>
        <w:rPr>
          <w:rFonts w:ascii="Calibri" w:hAnsi="Calibri" w:cs="Calibri"/>
        </w:rPr>
      </w:pPr>
    </w:p>
    <w:p w14:paraId="05BD1D4D" w14:textId="67CAA9E7" w:rsidR="00030D25" w:rsidRDefault="00030D25">
      <w:pPr>
        <w:spacing w:after="0" w:line="240" w:lineRule="auto"/>
        <w:ind w:left="0" w:firstLine="0"/>
        <w:rPr>
          <w:rFonts w:ascii="Calibri" w:hAnsi="Calibri" w:cs="Calibri"/>
        </w:rPr>
      </w:pPr>
      <w:r>
        <w:rPr>
          <w:rFonts w:ascii="Calibri" w:hAnsi="Calibri" w:cs="Calibri"/>
        </w:rPr>
        <w:br w:type="page"/>
      </w:r>
    </w:p>
    <w:p w14:paraId="64E4F40F" w14:textId="5E2E3670" w:rsidR="0004018A" w:rsidRDefault="00E1353F" w:rsidP="0004018A">
      <w:pPr>
        <w:spacing w:after="0" w:line="240" w:lineRule="auto"/>
        <w:ind w:left="0" w:firstLine="0"/>
        <w:rPr>
          <w:rFonts w:ascii="Calibri" w:hAnsi="Calibri" w:cs="Calibri"/>
          <w:b/>
          <w:bCs/>
          <w:color w:val="004479"/>
          <w:sz w:val="32"/>
          <w:szCs w:val="32"/>
        </w:rPr>
      </w:pPr>
      <w:r>
        <w:rPr>
          <w:rFonts w:ascii="Calibri" w:hAnsi="Calibri" w:cs="Calibri"/>
          <w:b/>
          <w:bCs/>
          <w:color w:val="004479"/>
          <w:sz w:val="32"/>
          <w:szCs w:val="32"/>
        </w:rPr>
        <w:lastRenderedPageBreak/>
        <w:t xml:space="preserve">WWDA’S </w:t>
      </w:r>
      <w:r w:rsidRPr="00E1353F">
        <w:rPr>
          <w:rFonts w:ascii="Calibri" w:hAnsi="Calibri" w:cs="Calibri"/>
          <w:b/>
          <w:bCs/>
          <w:color w:val="004479"/>
          <w:sz w:val="32"/>
          <w:szCs w:val="32"/>
        </w:rPr>
        <w:t>SUBMISSION TO THE REVIEW TO INFORM A BETTER AND FAIRER EDUCATION SYSTEM</w:t>
      </w:r>
    </w:p>
    <w:p w14:paraId="60A41FFB" w14:textId="77777777" w:rsidR="006D3742" w:rsidRPr="006D3742" w:rsidRDefault="006D3742" w:rsidP="006D3742">
      <w:pPr>
        <w:spacing w:after="0" w:line="276" w:lineRule="auto"/>
        <w:ind w:left="0" w:firstLine="0"/>
        <w:rPr>
          <w:rFonts w:ascii="Calibri" w:hAnsi="Calibri" w:cs="Calibri"/>
          <w:color w:val="004479"/>
        </w:rPr>
      </w:pPr>
    </w:p>
    <w:p w14:paraId="69842E1A" w14:textId="35ED5EA1" w:rsidR="00E1353F" w:rsidRDefault="004B4ED7" w:rsidP="006D3742">
      <w:pPr>
        <w:pStyle w:val="ListParagraph"/>
        <w:numPr>
          <w:ilvl w:val="0"/>
          <w:numId w:val="2"/>
        </w:numPr>
        <w:spacing w:before="0" w:beforeAutospacing="0" w:after="0" w:afterAutospacing="0" w:line="276" w:lineRule="auto"/>
        <w:rPr>
          <w:rFonts w:ascii="Calibri" w:hAnsi="Calibri" w:cs="Calibri"/>
          <w:color w:val="000000" w:themeColor="text1"/>
          <w:sz w:val="22"/>
          <w:szCs w:val="22"/>
        </w:rPr>
      </w:pPr>
      <w:r w:rsidRPr="00E1560A">
        <w:rPr>
          <w:rFonts w:ascii="Calibri" w:hAnsi="Calibri" w:cs="Calibri"/>
          <w:color w:val="000000" w:themeColor="text1"/>
          <w:sz w:val="22"/>
          <w:szCs w:val="22"/>
        </w:rPr>
        <w:t>Women With Disabilities Australia (</w:t>
      </w:r>
      <w:r w:rsidRPr="00E1560A">
        <w:rPr>
          <w:rFonts w:ascii="Calibri" w:hAnsi="Calibri" w:cs="Calibri"/>
          <w:b/>
          <w:bCs/>
          <w:color w:val="000000" w:themeColor="text1"/>
          <w:sz w:val="22"/>
          <w:szCs w:val="22"/>
        </w:rPr>
        <w:t>WWDA</w:t>
      </w:r>
      <w:r w:rsidRPr="00E1560A">
        <w:rPr>
          <w:rFonts w:ascii="Calibri" w:hAnsi="Calibri" w:cs="Calibri"/>
          <w:color w:val="000000" w:themeColor="text1"/>
          <w:sz w:val="22"/>
          <w:szCs w:val="22"/>
        </w:rPr>
        <w:t xml:space="preserve">) welcomes the opportunity to </w:t>
      </w:r>
      <w:r w:rsidR="00E1353F" w:rsidRPr="00E1560A">
        <w:rPr>
          <w:rFonts w:ascii="Calibri" w:hAnsi="Calibri" w:cs="Calibri"/>
          <w:color w:val="000000" w:themeColor="text1"/>
          <w:sz w:val="22"/>
          <w:szCs w:val="22"/>
        </w:rPr>
        <w:t xml:space="preserve">make this submission </w:t>
      </w:r>
      <w:r w:rsidRPr="00E1560A">
        <w:rPr>
          <w:rFonts w:ascii="Calibri" w:hAnsi="Calibri" w:cs="Calibri"/>
          <w:color w:val="000000" w:themeColor="text1"/>
          <w:sz w:val="22"/>
          <w:szCs w:val="22"/>
        </w:rPr>
        <w:t xml:space="preserve">to the </w:t>
      </w:r>
      <w:r w:rsidR="00E1353F" w:rsidRPr="00E1560A">
        <w:rPr>
          <w:rFonts w:ascii="Calibri" w:hAnsi="Calibri" w:cs="Calibri"/>
          <w:color w:val="000000" w:themeColor="text1"/>
          <w:sz w:val="22"/>
          <w:szCs w:val="22"/>
        </w:rPr>
        <w:t>Department of Education’s</w:t>
      </w:r>
      <w:r w:rsidRPr="00E1560A">
        <w:rPr>
          <w:rFonts w:ascii="Calibri" w:hAnsi="Calibri" w:cs="Calibri"/>
          <w:color w:val="000000" w:themeColor="text1"/>
          <w:sz w:val="22"/>
          <w:szCs w:val="22"/>
        </w:rPr>
        <w:t xml:space="preserve"> </w:t>
      </w:r>
      <w:r w:rsidR="00E1353F" w:rsidRPr="00E1560A">
        <w:rPr>
          <w:rFonts w:ascii="Calibri" w:hAnsi="Calibri" w:cs="Calibri"/>
          <w:color w:val="000000" w:themeColor="text1"/>
          <w:sz w:val="22"/>
          <w:szCs w:val="22"/>
        </w:rPr>
        <w:t>Review to Inform a Better and Fairer Education System.</w:t>
      </w:r>
      <w:r w:rsidR="005E6127" w:rsidRPr="00E1560A">
        <w:rPr>
          <w:rFonts w:ascii="Calibri" w:hAnsi="Calibri" w:cs="Calibri"/>
          <w:color w:val="000000" w:themeColor="text1"/>
          <w:sz w:val="22"/>
          <w:szCs w:val="22"/>
        </w:rPr>
        <w:t xml:space="preserve"> WWDA commends the </w:t>
      </w:r>
      <w:r w:rsidR="00E1353F" w:rsidRPr="00E1560A">
        <w:rPr>
          <w:rFonts w:ascii="Calibri" w:hAnsi="Calibri" w:cs="Calibri"/>
          <w:color w:val="000000" w:themeColor="text1"/>
          <w:sz w:val="22"/>
          <w:szCs w:val="22"/>
        </w:rPr>
        <w:t xml:space="preserve">Australian </w:t>
      </w:r>
      <w:r w:rsidR="005E6127" w:rsidRPr="00E1560A">
        <w:rPr>
          <w:rFonts w:ascii="Calibri" w:hAnsi="Calibri" w:cs="Calibri"/>
          <w:color w:val="000000" w:themeColor="text1"/>
          <w:sz w:val="22"/>
          <w:szCs w:val="22"/>
        </w:rPr>
        <w:t>Government on its efforts to ensure that the</w:t>
      </w:r>
      <w:r w:rsidR="00E1353F" w:rsidRPr="00E1560A">
        <w:rPr>
          <w:rFonts w:ascii="Calibri" w:hAnsi="Calibri" w:cs="Calibri"/>
          <w:color w:val="000000" w:themeColor="text1"/>
          <w:sz w:val="22"/>
          <w:szCs w:val="22"/>
        </w:rPr>
        <w:t xml:space="preserve"> Australian education system is </w:t>
      </w:r>
      <w:proofErr w:type="gramStart"/>
      <w:r w:rsidR="00E1353F" w:rsidRPr="00E1560A">
        <w:rPr>
          <w:rFonts w:ascii="Calibri" w:hAnsi="Calibri" w:cs="Calibri"/>
          <w:color w:val="000000" w:themeColor="text1"/>
          <w:sz w:val="22"/>
          <w:szCs w:val="22"/>
        </w:rPr>
        <w:t>equitable, and</w:t>
      </w:r>
      <w:proofErr w:type="gramEnd"/>
      <w:r w:rsidR="00E1353F" w:rsidRPr="00E1560A">
        <w:rPr>
          <w:rFonts w:ascii="Calibri" w:hAnsi="Calibri" w:cs="Calibri"/>
          <w:color w:val="000000" w:themeColor="text1"/>
          <w:sz w:val="22"/>
          <w:szCs w:val="22"/>
        </w:rPr>
        <w:t xml:space="preserve"> delivers quality outcomes for all students</w:t>
      </w:r>
      <w:r w:rsidR="005E6127" w:rsidRPr="00E1560A">
        <w:rPr>
          <w:rFonts w:ascii="Calibri" w:hAnsi="Calibri" w:cs="Calibri"/>
          <w:color w:val="000000" w:themeColor="text1"/>
          <w:sz w:val="22"/>
          <w:szCs w:val="22"/>
        </w:rPr>
        <w:t xml:space="preserve">. WWDA </w:t>
      </w:r>
      <w:r w:rsidR="00E1353F" w:rsidRPr="00E1560A">
        <w:rPr>
          <w:rFonts w:ascii="Calibri" w:hAnsi="Calibri" w:cs="Calibri"/>
          <w:color w:val="000000" w:themeColor="text1"/>
          <w:sz w:val="22"/>
          <w:szCs w:val="22"/>
        </w:rPr>
        <w:t>looks forward to</w:t>
      </w:r>
      <w:r w:rsidR="005E6127" w:rsidRPr="00E1560A">
        <w:rPr>
          <w:rFonts w:ascii="Calibri" w:hAnsi="Calibri" w:cs="Calibri"/>
          <w:color w:val="000000" w:themeColor="text1"/>
          <w:sz w:val="22"/>
          <w:szCs w:val="22"/>
        </w:rPr>
        <w:t xml:space="preserve"> contribut</w:t>
      </w:r>
      <w:r w:rsidR="00E1353F" w:rsidRPr="00E1560A">
        <w:rPr>
          <w:rFonts w:ascii="Calibri" w:hAnsi="Calibri" w:cs="Calibri"/>
          <w:color w:val="000000" w:themeColor="text1"/>
          <w:sz w:val="22"/>
          <w:szCs w:val="22"/>
        </w:rPr>
        <w:t xml:space="preserve">ing </w:t>
      </w:r>
      <w:r w:rsidR="005E6127" w:rsidRPr="00E1560A">
        <w:rPr>
          <w:rFonts w:ascii="Calibri" w:hAnsi="Calibri" w:cs="Calibri"/>
          <w:color w:val="000000" w:themeColor="text1"/>
          <w:sz w:val="22"/>
          <w:szCs w:val="22"/>
        </w:rPr>
        <w:t xml:space="preserve">to the discussion on how </w:t>
      </w:r>
      <w:r w:rsidR="00E1353F" w:rsidRPr="00E1560A">
        <w:rPr>
          <w:rFonts w:ascii="Calibri" w:hAnsi="Calibri" w:cs="Calibri"/>
          <w:color w:val="000000" w:themeColor="text1"/>
          <w:sz w:val="22"/>
          <w:szCs w:val="22"/>
        </w:rPr>
        <w:t xml:space="preserve">the Australian education system can be reformed to meet the needs of students with disability, and </w:t>
      </w:r>
      <w:r w:rsidR="00C82E85">
        <w:rPr>
          <w:rFonts w:ascii="Calibri" w:hAnsi="Calibri" w:cs="Calibri"/>
          <w:color w:val="000000" w:themeColor="text1"/>
          <w:sz w:val="22"/>
          <w:szCs w:val="22"/>
        </w:rPr>
        <w:t xml:space="preserve">to </w:t>
      </w:r>
      <w:r w:rsidR="00E1353F" w:rsidRPr="00E1560A">
        <w:rPr>
          <w:rFonts w:ascii="Calibri" w:hAnsi="Calibri" w:cs="Calibri"/>
          <w:color w:val="000000" w:themeColor="text1"/>
          <w:sz w:val="22"/>
          <w:szCs w:val="22"/>
        </w:rPr>
        <w:t xml:space="preserve">meet Australia’s obligations under international human rights law. </w:t>
      </w:r>
      <w:r w:rsidR="005E6127" w:rsidRPr="00E1560A">
        <w:rPr>
          <w:rFonts w:ascii="Calibri" w:hAnsi="Calibri" w:cs="Calibri"/>
          <w:color w:val="000000" w:themeColor="text1"/>
          <w:sz w:val="22"/>
          <w:szCs w:val="22"/>
        </w:rPr>
        <w:t xml:space="preserve"> </w:t>
      </w:r>
      <w:r w:rsidR="006D3742">
        <w:rPr>
          <w:rFonts w:ascii="Calibri" w:hAnsi="Calibri" w:cs="Calibri"/>
          <w:color w:val="000000" w:themeColor="text1"/>
          <w:sz w:val="22"/>
          <w:szCs w:val="22"/>
        </w:rPr>
        <w:t>We include a number of recommendations for consideration at the end of this Submission.</w:t>
      </w:r>
    </w:p>
    <w:p w14:paraId="2E0E5370" w14:textId="77777777" w:rsidR="006D3742" w:rsidRPr="006D3742" w:rsidRDefault="006D3742" w:rsidP="006D3742">
      <w:pPr>
        <w:spacing w:after="0" w:line="276" w:lineRule="auto"/>
        <w:ind w:left="0" w:firstLine="0"/>
        <w:rPr>
          <w:rFonts w:ascii="Calibri" w:hAnsi="Calibri" w:cs="Calibri"/>
          <w:color w:val="000000" w:themeColor="text1"/>
        </w:rPr>
      </w:pPr>
    </w:p>
    <w:p w14:paraId="250B2655" w14:textId="6B67CBE6" w:rsidR="00E1353F" w:rsidRDefault="00E1353F" w:rsidP="006D3742">
      <w:pPr>
        <w:pStyle w:val="ListParagraph"/>
        <w:numPr>
          <w:ilvl w:val="0"/>
          <w:numId w:val="2"/>
        </w:numPr>
        <w:spacing w:before="0" w:beforeAutospacing="0" w:after="0" w:afterAutospacing="0" w:line="276" w:lineRule="auto"/>
      </w:pPr>
      <w:r w:rsidRPr="00E1560A">
        <w:rPr>
          <w:rFonts w:ascii="Calibri" w:hAnsi="Calibri" w:cs="Calibri"/>
          <w:color w:val="000000" w:themeColor="text1"/>
          <w:sz w:val="22"/>
          <w:szCs w:val="22"/>
        </w:rPr>
        <w:t xml:space="preserve">As the Consultation Paper identifies, there are persistent challenges for particular groups of students who face historical, cultural and systemic barriers that prevent them from full participation in educational settings. Students with disability are among the cohorts of students who face significant systemic barriers that impact their educational outcomes. WWDA commends the Expert Panel’s recognition that these cohorts are not intrinsically disadvantaged based on who they are, but rather by the systems that are set up to work against them. This includes a system of ableism and, as the Expert Panel identifies, is perpetuated by discourse of deficit. WWDA strongly agrees with the Consultation Paper’s recognition that education must be </w:t>
      </w:r>
      <w:proofErr w:type="gramStart"/>
      <w:r w:rsidRPr="00E1560A">
        <w:rPr>
          <w:rFonts w:ascii="Calibri" w:hAnsi="Calibri" w:cs="Calibri"/>
          <w:color w:val="000000" w:themeColor="text1"/>
          <w:sz w:val="22"/>
          <w:szCs w:val="22"/>
        </w:rPr>
        <w:t>inclusive</w:t>
      </w:r>
      <w:r w:rsidR="00C82E85">
        <w:rPr>
          <w:rFonts w:ascii="Calibri" w:hAnsi="Calibri" w:cs="Calibri"/>
          <w:color w:val="000000" w:themeColor="text1"/>
          <w:sz w:val="22"/>
          <w:szCs w:val="22"/>
        </w:rPr>
        <w:t>,</w:t>
      </w:r>
      <w:r w:rsidRPr="00E1560A">
        <w:rPr>
          <w:rFonts w:ascii="Calibri" w:hAnsi="Calibri" w:cs="Calibri"/>
          <w:color w:val="000000" w:themeColor="text1"/>
          <w:sz w:val="22"/>
          <w:szCs w:val="22"/>
        </w:rPr>
        <w:t xml:space="preserve"> and</w:t>
      </w:r>
      <w:proofErr w:type="gramEnd"/>
      <w:r w:rsidRPr="00E1560A">
        <w:rPr>
          <w:rFonts w:ascii="Calibri" w:hAnsi="Calibri" w:cs="Calibri"/>
          <w:color w:val="000000" w:themeColor="text1"/>
          <w:sz w:val="22"/>
          <w:szCs w:val="22"/>
        </w:rPr>
        <w:t xml:space="preserve"> must recognise and meet the needs of all students.</w:t>
      </w:r>
      <w:r>
        <w:br/>
      </w:r>
    </w:p>
    <w:p w14:paraId="6EA3C27F" w14:textId="1B69862A" w:rsidR="00C82E85" w:rsidRDefault="00E1353F" w:rsidP="006D3742">
      <w:pPr>
        <w:pStyle w:val="ListParagraph"/>
        <w:numPr>
          <w:ilvl w:val="0"/>
          <w:numId w:val="2"/>
        </w:numPr>
        <w:spacing w:before="0" w:beforeAutospacing="0" w:after="0" w:afterAutospacing="0" w:line="276" w:lineRule="auto"/>
        <w:rPr>
          <w:rFonts w:ascii="Calibri" w:hAnsi="Calibri" w:cs="Calibri"/>
          <w:color w:val="000000" w:themeColor="text1"/>
          <w:sz w:val="22"/>
          <w:szCs w:val="22"/>
        </w:rPr>
      </w:pPr>
      <w:r w:rsidRPr="00E1560A">
        <w:rPr>
          <w:rFonts w:ascii="Calibri" w:hAnsi="Calibri" w:cs="Calibri"/>
          <w:color w:val="000000" w:themeColor="text1"/>
          <w:sz w:val="22"/>
          <w:szCs w:val="22"/>
        </w:rPr>
        <w:t>At the outset, we note that the Expert Panel has taken into consideration the findings and recommendations of recent reviews and reports</w:t>
      </w:r>
      <w:r w:rsidR="00230E45" w:rsidRPr="00E1560A">
        <w:rPr>
          <w:rFonts w:ascii="Calibri" w:hAnsi="Calibri" w:cs="Calibri"/>
          <w:color w:val="000000" w:themeColor="text1"/>
          <w:sz w:val="22"/>
          <w:szCs w:val="22"/>
        </w:rPr>
        <w:t xml:space="preserve"> into education. </w:t>
      </w:r>
      <w:proofErr w:type="gramStart"/>
      <w:r w:rsidR="00230E45" w:rsidRPr="00E1560A">
        <w:rPr>
          <w:rFonts w:ascii="Calibri" w:hAnsi="Calibri" w:cs="Calibri"/>
          <w:color w:val="000000" w:themeColor="text1"/>
          <w:sz w:val="22"/>
          <w:szCs w:val="22"/>
        </w:rPr>
        <w:t>In order to</w:t>
      </w:r>
      <w:proofErr w:type="gramEnd"/>
      <w:r w:rsidR="00230E45" w:rsidRPr="00E1560A">
        <w:rPr>
          <w:rFonts w:ascii="Calibri" w:hAnsi="Calibri" w:cs="Calibri"/>
          <w:color w:val="000000" w:themeColor="text1"/>
          <w:sz w:val="22"/>
          <w:szCs w:val="22"/>
        </w:rPr>
        <w:t xml:space="preserve"> ensure that the Review takes into account the experiences of students with disability, we respectfully request that the Expert Panel </w:t>
      </w:r>
      <w:r w:rsidRPr="00E1560A">
        <w:rPr>
          <w:rFonts w:ascii="Calibri" w:hAnsi="Calibri" w:cs="Calibri"/>
          <w:color w:val="000000" w:themeColor="text1"/>
          <w:sz w:val="22"/>
          <w:szCs w:val="22"/>
        </w:rPr>
        <w:t xml:space="preserve">also </w:t>
      </w:r>
      <w:r w:rsidR="00230E45" w:rsidRPr="00E1560A">
        <w:rPr>
          <w:rFonts w:ascii="Calibri" w:hAnsi="Calibri" w:cs="Calibri"/>
          <w:color w:val="000000" w:themeColor="text1"/>
          <w:sz w:val="22"/>
          <w:szCs w:val="22"/>
        </w:rPr>
        <w:t>consider</w:t>
      </w:r>
      <w:r w:rsidRPr="00E1560A">
        <w:rPr>
          <w:rFonts w:ascii="Calibri" w:hAnsi="Calibri" w:cs="Calibri"/>
          <w:color w:val="000000" w:themeColor="text1"/>
          <w:sz w:val="22"/>
          <w:szCs w:val="22"/>
        </w:rPr>
        <w:t xml:space="preserve"> the findings and recommendations of, and submissions to, the Royal Commission into Violence, Abuse, Neglect and Exploitation of People with Disability </w:t>
      </w:r>
      <w:r w:rsidR="00D47DE8">
        <w:rPr>
          <w:rFonts w:ascii="Calibri" w:hAnsi="Calibri" w:cs="Calibri"/>
          <w:color w:val="000000" w:themeColor="text1"/>
          <w:sz w:val="22"/>
          <w:szCs w:val="22"/>
        </w:rPr>
        <w:t>(</w:t>
      </w:r>
      <w:r w:rsidR="00D47DE8" w:rsidRPr="00D47DE8">
        <w:rPr>
          <w:rFonts w:ascii="Calibri" w:hAnsi="Calibri" w:cs="Calibri"/>
          <w:b/>
          <w:bCs/>
          <w:color w:val="000000" w:themeColor="text1"/>
          <w:sz w:val="22"/>
          <w:szCs w:val="22"/>
        </w:rPr>
        <w:t>Royal Commission</w:t>
      </w:r>
      <w:r w:rsidR="00D47DE8">
        <w:rPr>
          <w:rFonts w:ascii="Calibri" w:hAnsi="Calibri" w:cs="Calibri"/>
          <w:color w:val="000000" w:themeColor="text1"/>
          <w:sz w:val="22"/>
          <w:szCs w:val="22"/>
        </w:rPr>
        <w:t xml:space="preserve">) </w:t>
      </w:r>
      <w:r w:rsidRPr="00E1560A">
        <w:rPr>
          <w:rFonts w:ascii="Calibri" w:hAnsi="Calibri" w:cs="Calibri"/>
          <w:color w:val="000000" w:themeColor="text1"/>
          <w:sz w:val="22"/>
          <w:szCs w:val="22"/>
        </w:rPr>
        <w:t xml:space="preserve">in relation to education. </w:t>
      </w:r>
      <w:r w:rsidR="00C82E85">
        <w:rPr>
          <w:rFonts w:ascii="Calibri" w:hAnsi="Calibri" w:cs="Calibri"/>
          <w:color w:val="000000" w:themeColor="text1"/>
          <w:sz w:val="22"/>
          <w:szCs w:val="22"/>
        </w:rPr>
        <w:br/>
      </w:r>
    </w:p>
    <w:p w14:paraId="3B5E358F" w14:textId="0806241B" w:rsidR="00230E45" w:rsidRPr="00E1560A" w:rsidRDefault="00230E45" w:rsidP="006D3742">
      <w:pPr>
        <w:pStyle w:val="ListParagraph"/>
        <w:numPr>
          <w:ilvl w:val="0"/>
          <w:numId w:val="2"/>
        </w:numPr>
        <w:spacing w:before="0" w:beforeAutospacing="0" w:after="0" w:afterAutospacing="0" w:line="276" w:lineRule="auto"/>
        <w:rPr>
          <w:rFonts w:ascii="Calibri" w:hAnsi="Calibri" w:cs="Calibri"/>
          <w:color w:val="000000" w:themeColor="text1"/>
          <w:sz w:val="22"/>
          <w:szCs w:val="22"/>
        </w:rPr>
      </w:pPr>
      <w:r w:rsidRPr="00E1560A">
        <w:rPr>
          <w:rFonts w:ascii="Calibri" w:hAnsi="Calibri" w:cs="Calibri"/>
          <w:color w:val="000000" w:themeColor="text1"/>
          <w:sz w:val="22"/>
          <w:szCs w:val="22"/>
        </w:rPr>
        <w:t>We also acknowledge and commen</w:t>
      </w:r>
      <w:r w:rsidR="00D47DE8">
        <w:rPr>
          <w:rFonts w:ascii="Calibri" w:hAnsi="Calibri" w:cs="Calibri"/>
          <w:color w:val="000000" w:themeColor="text1"/>
          <w:sz w:val="22"/>
          <w:szCs w:val="22"/>
        </w:rPr>
        <w:t xml:space="preserve">d </w:t>
      </w:r>
      <w:r w:rsidRPr="00E1560A">
        <w:rPr>
          <w:rFonts w:ascii="Calibri" w:hAnsi="Calibri" w:cs="Calibri"/>
          <w:color w:val="000000" w:themeColor="text1"/>
          <w:sz w:val="22"/>
          <w:szCs w:val="22"/>
        </w:rPr>
        <w:t xml:space="preserve">the Government's commitment to ensuring alignment across the next </w:t>
      </w:r>
      <w:r w:rsidR="00C82E85" w:rsidRPr="003060C0">
        <w:rPr>
          <w:rFonts w:ascii="Calibri" w:hAnsi="Calibri" w:cs="Calibri"/>
          <w:sz w:val="22"/>
          <w:szCs w:val="22"/>
        </w:rPr>
        <w:t xml:space="preserve">National School Reform Agreement </w:t>
      </w:r>
      <w:r w:rsidRPr="00E1560A">
        <w:rPr>
          <w:rFonts w:ascii="Calibri" w:hAnsi="Calibri" w:cs="Calibri"/>
          <w:color w:val="000000" w:themeColor="text1"/>
          <w:sz w:val="22"/>
          <w:szCs w:val="22"/>
        </w:rPr>
        <w:t>and other key national strategies and agreements, including the National Agreement on Closing the Gap and Australia's Disability Strategy 2021-2031.</w:t>
      </w:r>
    </w:p>
    <w:p w14:paraId="7FA6084E" w14:textId="0BF7FD60" w:rsidR="00587D90" w:rsidRDefault="00972E45" w:rsidP="001211C8">
      <w:pPr>
        <w:pStyle w:val="ListParagraph"/>
        <w:rPr>
          <w:rFonts w:ascii="Calibri" w:hAnsi="Calibri" w:cs="Calibri"/>
          <w:b/>
          <w:bCs/>
          <w:color w:val="AC1F79"/>
          <w:sz w:val="28"/>
          <w:szCs w:val="28"/>
        </w:rPr>
      </w:pPr>
      <w:r>
        <w:rPr>
          <w:rFonts w:ascii="Calibri" w:hAnsi="Calibri" w:cs="Calibri"/>
          <w:b/>
          <w:bCs/>
          <w:color w:val="AC1F79"/>
          <w:sz w:val="28"/>
          <w:szCs w:val="28"/>
        </w:rPr>
        <w:t>The right to inclusive education</w:t>
      </w:r>
    </w:p>
    <w:p w14:paraId="18575165" w14:textId="22C12B3D" w:rsidR="00E1560A" w:rsidRPr="00C82E85" w:rsidRDefault="00972E45" w:rsidP="00C82E85">
      <w:pPr>
        <w:pStyle w:val="ListParagraph"/>
        <w:numPr>
          <w:ilvl w:val="0"/>
          <w:numId w:val="2"/>
        </w:numPr>
        <w:spacing w:after="0" w:line="276" w:lineRule="auto"/>
      </w:pPr>
      <w:r w:rsidRPr="00E1560A">
        <w:rPr>
          <w:rFonts w:ascii="Calibri" w:hAnsi="Calibri" w:cs="Calibri"/>
          <w:color w:val="000000" w:themeColor="text1"/>
          <w:sz w:val="22"/>
          <w:szCs w:val="22"/>
        </w:rPr>
        <w:t>The right to education is a universal right recognised in international human rights law. The Convention on the Rights of Persons with Disabilities (</w:t>
      </w:r>
      <w:r w:rsidRPr="00E1560A">
        <w:rPr>
          <w:rFonts w:ascii="Calibri" w:hAnsi="Calibri" w:cs="Calibri"/>
          <w:b/>
          <w:bCs/>
          <w:color w:val="000000" w:themeColor="text1"/>
          <w:sz w:val="22"/>
          <w:szCs w:val="22"/>
        </w:rPr>
        <w:t>CRPD</w:t>
      </w:r>
      <w:r w:rsidRPr="00E1560A">
        <w:rPr>
          <w:rFonts w:ascii="Calibri" w:hAnsi="Calibri" w:cs="Calibri"/>
          <w:color w:val="000000" w:themeColor="text1"/>
          <w:sz w:val="22"/>
          <w:szCs w:val="22"/>
        </w:rPr>
        <w:t xml:space="preserve">) expressly articulates the right to education for </w:t>
      </w:r>
      <w:r w:rsidR="00C82E85">
        <w:rPr>
          <w:rFonts w:ascii="Calibri" w:hAnsi="Calibri" w:cs="Calibri"/>
          <w:color w:val="000000" w:themeColor="text1"/>
          <w:sz w:val="22"/>
          <w:szCs w:val="22"/>
        </w:rPr>
        <w:t xml:space="preserve">people </w:t>
      </w:r>
      <w:r w:rsidRPr="00E1560A">
        <w:rPr>
          <w:rFonts w:ascii="Calibri" w:hAnsi="Calibri" w:cs="Calibri"/>
          <w:color w:val="000000" w:themeColor="text1"/>
          <w:sz w:val="22"/>
          <w:szCs w:val="22"/>
        </w:rPr>
        <w:t>with disabili</w:t>
      </w:r>
      <w:r w:rsidR="00C82E85">
        <w:rPr>
          <w:rFonts w:ascii="Calibri" w:hAnsi="Calibri" w:cs="Calibri"/>
          <w:color w:val="000000" w:themeColor="text1"/>
          <w:sz w:val="22"/>
          <w:szCs w:val="22"/>
        </w:rPr>
        <w:t xml:space="preserve">ty </w:t>
      </w:r>
      <w:r w:rsidRPr="00E1560A">
        <w:rPr>
          <w:rFonts w:ascii="Calibri" w:hAnsi="Calibri" w:cs="Calibri"/>
          <w:color w:val="000000" w:themeColor="text1"/>
          <w:sz w:val="22"/>
          <w:szCs w:val="22"/>
        </w:rPr>
        <w:t xml:space="preserve">and affirms ‘inclusive education’ as the means by which equality and non-discrimination in the right to education is achieved. </w:t>
      </w:r>
      <w:r w:rsidR="00C82E85" w:rsidRPr="00E1560A">
        <w:rPr>
          <w:rFonts w:ascii="Calibri" w:hAnsi="Calibri" w:cs="Calibri"/>
          <w:color w:val="000000" w:themeColor="text1"/>
          <w:sz w:val="22"/>
          <w:szCs w:val="22"/>
        </w:rPr>
        <w:t>Article 24 of the CRPD stipulates that States parties (including Australia) should ensure an inclusive education system at all levels. It states that in realising the right to education, States parties must ensure that:</w:t>
      </w:r>
      <w:r w:rsidR="00E1560A" w:rsidRPr="00C82E85">
        <w:rPr>
          <w:rFonts w:ascii="Calibri" w:hAnsi="Calibri" w:cs="Calibri"/>
          <w:color w:val="000000" w:themeColor="text1"/>
        </w:rPr>
        <w:br/>
      </w:r>
    </w:p>
    <w:p w14:paraId="6ED51819" w14:textId="31F5DE03" w:rsidR="00972E45" w:rsidRPr="00E1560A" w:rsidRDefault="00972E45" w:rsidP="00E1560A">
      <w:pPr>
        <w:pStyle w:val="ListParagraph"/>
        <w:numPr>
          <w:ilvl w:val="1"/>
          <w:numId w:val="2"/>
        </w:numPr>
        <w:spacing w:after="0" w:line="276" w:lineRule="auto"/>
        <w:rPr>
          <w:rFonts w:ascii="Calibri" w:hAnsi="Calibri" w:cs="Calibri"/>
          <w:i/>
          <w:iCs/>
          <w:color w:val="000000" w:themeColor="text1"/>
          <w:sz w:val="22"/>
          <w:szCs w:val="22"/>
        </w:rPr>
      </w:pPr>
      <w:r w:rsidRPr="00E1560A">
        <w:rPr>
          <w:rFonts w:ascii="Calibri" w:hAnsi="Calibri" w:cs="Calibri"/>
          <w:i/>
          <w:iCs/>
          <w:color w:val="000000" w:themeColor="text1"/>
          <w:sz w:val="22"/>
          <w:szCs w:val="22"/>
        </w:rPr>
        <w:t>persons with disabilities are not excluded from the general education system on the basis of disability, and that children with disabilities are not excluded from free and compulsory primary education, or from secondary education, on the basis of disability;</w:t>
      </w:r>
      <w:r w:rsidR="005903FB">
        <w:rPr>
          <w:rFonts w:ascii="Calibri" w:hAnsi="Calibri" w:cs="Calibri"/>
          <w:i/>
          <w:iCs/>
          <w:color w:val="000000" w:themeColor="text1"/>
          <w:sz w:val="22"/>
          <w:szCs w:val="22"/>
        </w:rPr>
        <w:br/>
      </w:r>
    </w:p>
    <w:p w14:paraId="000A5A24" w14:textId="47167EF7" w:rsidR="00972E45" w:rsidRPr="00E1560A" w:rsidRDefault="00972E45" w:rsidP="00E1560A">
      <w:pPr>
        <w:pStyle w:val="ListParagraph"/>
        <w:numPr>
          <w:ilvl w:val="1"/>
          <w:numId w:val="2"/>
        </w:numPr>
        <w:spacing w:after="0" w:line="276" w:lineRule="auto"/>
        <w:rPr>
          <w:rFonts w:ascii="Calibri" w:hAnsi="Calibri" w:cs="Calibri"/>
          <w:i/>
          <w:iCs/>
          <w:color w:val="000000" w:themeColor="text1"/>
          <w:sz w:val="22"/>
          <w:szCs w:val="22"/>
        </w:rPr>
      </w:pPr>
      <w:r w:rsidRPr="00E1560A">
        <w:rPr>
          <w:rFonts w:ascii="Calibri" w:hAnsi="Calibri" w:cs="Calibri"/>
          <w:i/>
          <w:iCs/>
          <w:color w:val="000000" w:themeColor="text1"/>
          <w:sz w:val="22"/>
          <w:szCs w:val="22"/>
        </w:rPr>
        <w:t>persons with disabilities can access an inclusive, quality and free primary education and secondary education on an equal basis with others in the communities in which they live;</w:t>
      </w:r>
      <w:r w:rsidR="005903FB">
        <w:rPr>
          <w:rFonts w:ascii="Calibri" w:hAnsi="Calibri" w:cs="Calibri"/>
          <w:i/>
          <w:iCs/>
          <w:color w:val="000000" w:themeColor="text1"/>
          <w:sz w:val="22"/>
          <w:szCs w:val="22"/>
        </w:rPr>
        <w:br/>
      </w:r>
    </w:p>
    <w:p w14:paraId="2830CFA7" w14:textId="4052E48B" w:rsidR="00972E45" w:rsidRPr="00E1560A" w:rsidRDefault="00972E45" w:rsidP="00E1560A">
      <w:pPr>
        <w:pStyle w:val="ListParagraph"/>
        <w:numPr>
          <w:ilvl w:val="1"/>
          <w:numId w:val="2"/>
        </w:numPr>
        <w:spacing w:after="0" w:line="276" w:lineRule="auto"/>
        <w:rPr>
          <w:rFonts w:ascii="Calibri" w:hAnsi="Calibri" w:cs="Calibri"/>
          <w:i/>
          <w:iCs/>
          <w:color w:val="000000" w:themeColor="text1"/>
          <w:sz w:val="22"/>
          <w:szCs w:val="22"/>
        </w:rPr>
      </w:pPr>
      <w:r w:rsidRPr="00E1560A">
        <w:rPr>
          <w:rFonts w:ascii="Calibri" w:hAnsi="Calibri" w:cs="Calibri"/>
          <w:i/>
          <w:iCs/>
          <w:color w:val="000000" w:themeColor="text1"/>
          <w:sz w:val="22"/>
          <w:szCs w:val="22"/>
        </w:rPr>
        <w:lastRenderedPageBreak/>
        <w:t>reasonable accommodation of the individual’s requirements is provided;</w:t>
      </w:r>
      <w:r w:rsidR="005903FB">
        <w:rPr>
          <w:rFonts w:ascii="Calibri" w:hAnsi="Calibri" w:cs="Calibri"/>
          <w:i/>
          <w:iCs/>
          <w:color w:val="000000" w:themeColor="text1"/>
          <w:sz w:val="22"/>
          <w:szCs w:val="22"/>
        </w:rPr>
        <w:br/>
      </w:r>
    </w:p>
    <w:p w14:paraId="739AF276" w14:textId="451194BC" w:rsidR="00972E45" w:rsidRPr="00E1560A" w:rsidRDefault="00972E45" w:rsidP="00E1560A">
      <w:pPr>
        <w:pStyle w:val="ListParagraph"/>
        <w:numPr>
          <w:ilvl w:val="1"/>
          <w:numId w:val="2"/>
        </w:numPr>
        <w:spacing w:after="0" w:line="276" w:lineRule="auto"/>
        <w:rPr>
          <w:rFonts w:ascii="Calibri" w:hAnsi="Calibri" w:cs="Calibri"/>
          <w:i/>
          <w:iCs/>
          <w:color w:val="000000" w:themeColor="text1"/>
          <w:sz w:val="22"/>
          <w:szCs w:val="22"/>
        </w:rPr>
      </w:pPr>
      <w:r w:rsidRPr="00E1560A">
        <w:rPr>
          <w:rFonts w:ascii="Calibri" w:hAnsi="Calibri" w:cs="Calibri"/>
          <w:i/>
          <w:iCs/>
          <w:color w:val="000000" w:themeColor="text1"/>
          <w:sz w:val="22"/>
          <w:szCs w:val="22"/>
        </w:rPr>
        <w:t>persons with disabilities receive the support required, within the general education system, to facilitate their effective education;</w:t>
      </w:r>
      <w:r w:rsidR="005903FB">
        <w:rPr>
          <w:rFonts w:ascii="Calibri" w:hAnsi="Calibri" w:cs="Calibri"/>
          <w:i/>
          <w:iCs/>
          <w:color w:val="000000" w:themeColor="text1"/>
          <w:sz w:val="22"/>
          <w:szCs w:val="22"/>
        </w:rPr>
        <w:br/>
      </w:r>
    </w:p>
    <w:p w14:paraId="59E87356" w14:textId="44996B27" w:rsidR="00123C3C" w:rsidRPr="00E1560A" w:rsidRDefault="00972E45" w:rsidP="00E1560A">
      <w:pPr>
        <w:pStyle w:val="ListParagraph"/>
        <w:numPr>
          <w:ilvl w:val="1"/>
          <w:numId w:val="2"/>
        </w:numPr>
        <w:spacing w:after="0" w:line="276" w:lineRule="auto"/>
        <w:rPr>
          <w:rFonts w:ascii="Calibri" w:hAnsi="Calibri" w:cs="Calibri"/>
          <w:i/>
          <w:iCs/>
          <w:color w:val="000000" w:themeColor="text1"/>
          <w:sz w:val="22"/>
          <w:szCs w:val="22"/>
        </w:rPr>
      </w:pPr>
      <w:r w:rsidRPr="00E1560A">
        <w:rPr>
          <w:rFonts w:ascii="Calibri" w:hAnsi="Calibri" w:cs="Calibri"/>
          <w:i/>
          <w:iCs/>
          <w:color w:val="000000" w:themeColor="text1"/>
          <w:sz w:val="22"/>
          <w:szCs w:val="22"/>
        </w:rPr>
        <w:t>effective individuali</w:t>
      </w:r>
      <w:r w:rsidR="00E1560A" w:rsidRPr="00E1560A">
        <w:rPr>
          <w:rFonts w:ascii="Calibri" w:hAnsi="Calibri" w:cs="Calibri"/>
          <w:i/>
          <w:iCs/>
          <w:color w:val="000000" w:themeColor="text1"/>
          <w:sz w:val="22"/>
          <w:szCs w:val="22"/>
        </w:rPr>
        <w:t>s</w:t>
      </w:r>
      <w:r w:rsidRPr="00E1560A">
        <w:rPr>
          <w:rFonts w:ascii="Calibri" w:hAnsi="Calibri" w:cs="Calibri"/>
          <w:i/>
          <w:iCs/>
          <w:color w:val="000000" w:themeColor="text1"/>
          <w:sz w:val="22"/>
          <w:szCs w:val="22"/>
        </w:rPr>
        <w:t>ed support measures are provided in environments that maximize academic and social development, consistent with the goal of full inclusion.</w:t>
      </w:r>
      <w:r w:rsidR="00123C3C" w:rsidRPr="00E1560A">
        <w:rPr>
          <w:rFonts w:ascii="Calibri" w:hAnsi="Calibri" w:cs="Calibri"/>
          <w:i/>
          <w:iCs/>
          <w:color w:val="000000" w:themeColor="text1"/>
          <w:sz w:val="22"/>
          <w:szCs w:val="22"/>
          <w:vertAlign w:val="superscript"/>
        </w:rPr>
        <w:endnoteReference w:id="2"/>
      </w:r>
      <w:r w:rsidR="00123C3C">
        <w:rPr>
          <w:rFonts w:ascii="Calibri" w:hAnsi="Calibri" w:cs="Calibri"/>
          <w:i/>
          <w:iCs/>
          <w:color w:val="000000" w:themeColor="text1"/>
          <w:sz w:val="22"/>
          <w:szCs w:val="22"/>
        </w:rPr>
        <w:br/>
      </w:r>
    </w:p>
    <w:p w14:paraId="06AB4D90" w14:textId="77777777" w:rsidR="00123C3C" w:rsidRDefault="00123C3C" w:rsidP="00E1560A">
      <w:pPr>
        <w:pStyle w:val="ListParagraph"/>
        <w:numPr>
          <w:ilvl w:val="0"/>
          <w:numId w:val="2"/>
        </w:numPr>
        <w:spacing w:after="0" w:line="276" w:lineRule="auto"/>
        <w:rPr>
          <w:rFonts w:ascii="Calibri" w:hAnsi="Calibri" w:cs="Calibri"/>
          <w:color w:val="000000" w:themeColor="text1"/>
          <w:sz w:val="22"/>
          <w:szCs w:val="22"/>
        </w:rPr>
      </w:pPr>
      <w:r w:rsidRPr="00E1560A">
        <w:rPr>
          <w:rFonts w:ascii="Calibri" w:hAnsi="Calibri" w:cs="Calibri"/>
          <w:color w:val="000000" w:themeColor="text1"/>
          <w:sz w:val="22"/>
          <w:szCs w:val="22"/>
        </w:rPr>
        <w:t xml:space="preserve">General </w:t>
      </w:r>
      <w:r>
        <w:rPr>
          <w:rFonts w:ascii="Calibri" w:hAnsi="Calibri" w:cs="Calibri"/>
          <w:color w:val="000000" w:themeColor="text1"/>
          <w:sz w:val="22"/>
          <w:szCs w:val="22"/>
        </w:rPr>
        <w:t>Co</w:t>
      </w:r>
      <w:r w:rsidRPr="00E1560A">
        <w:rPr>
          <w:rFonts w:ascii="Calibri" w:hAnsi="Calibri" w:cs="Calibri"/>
          <w:color w:val="000000" w:themeColor="text1"/>
          <w:sz w:val="22"/>
          <w:szCs w:val="22"/>
        </w:rPr>
        <w:t>mment No. 4 on the right to inclusive education, adopted by the CRPD Committee in 2016 provides that:</w:t>
      </w:r>
    </w:p>
    <w:p w14:paraId="4E2483B7" w14:textId="0BC45987" w:rsidR="00123C3C" w:rsidRPr="00E1560A" w:rsidRDefault="00123C3C" w:rsidP="00E1560A">
      <w:pPr>
        <w:pStyle w:val="ListParagraph"/>
        <w:spacing w:after="0" w:line="276" w:lineRule="auto"/>
        <w:ind w:left="709"/>
        <w:rPr>
          <w:rFonts w:asciiTheme="minorHAnsi" w:hAnsiTheme="minorHAnsi" w:cstheme="minorHAnsi"/>
          <w:i/>
          <w:iCs/>
          <w:color w:val="000000" w:themeColor="text1"/>
          <w:sz w:val="22"/>
          <w:szCs w:val="22"/>
        </w:rPr>
      </w:pPr>
      <w:r w:rsidRPr="00E1560A">
        <w:rPr>
          <w:rFonts w:asciiTheme="minorHAnsi" w:hAnsiTheme="minorHAnsi" w:cstheme="minorHAnsi"/>
          <w:i/>
          <w:iCs/>
          <w:color w:val="000000" w:themeColor="text1"/>
          <w:sz w:val="22"/>
          <w:szCs w:val="22"/>
        </w:rPr>
        <w:t>Inclusion involves a process of systemic reform embodying changes and modifications in content, teaching methods, approaches, structures and strategies in education to overcome barriers with a vision serving to provide all students of the relevant age range with an equitable and participatory learning experience and environment that best corresponds to their requirements and preferences. Placing students with disabilities within mainstream classes without accompanying structural changes to, for example, organisation, curriculum and teaching and learning strategies, does not constitute inclusion.</w:t>
      </w:r>
      <w:r w:rsidRPr="00E1560A">
        <w:rPr>
          <w:rFonts w:asciiTheme="minorHAnsi" w:hAnsiTheme="minorHAnsi" w:cstheme="minorHAnsi"/>
          <w:i/>
          <w:iCs/>
          <w:sz w:val="22"/>
          <w:szCs w:val="22"/>
          <w:vertAlign w:val="superscript"/>
        </w:rPr>
        <w:endnoteReference w:id="3"/>
      </w:r>
    </w:p>
    <w:p w14:paraId="69DDD154" w14:textId="0C092C34" w:rsidR="00123C3C" w:rsidRPr="00E1560A" w:rsidRDefault="00123C3C" w:rsidP="00E1560A">
      <w:pPr>
        <w:pStyle w:val="ListParagraph"/>
        <w:numPr>
          <w:ilvl w:val="0"/>
          <w:numId w:val="2"/>
        </w:numPr>
        <w:spacing w:after="0" w:line="276" w:lineRule="auto"/>
        <w:rPr>
          <w:rFonts w:ascii="Calibri" w:hAnsi="Calibri" w:cs="Calibri"/>
          <w:color w:val="000000" w:themeColor="text1"/>
          <w:sz w:val="22"/>
          <w:szCs w:val="22"/>
        </w:rPr>
      </w:pPr>
      <w:r w:rsidRPr="00E1560A">
        <w:rPr>
          <w:rFonts w:ascii="Calibri" w:hAnsi="Calibri" w:cs="Calibri"/>
          <w:color w:val="000000" w:themeColor="text1"/>
          <w:sz w:val="22"/>
          <w:szCs w:val="22"/>
        </w:rPr>
        <w:t>It also makes clear that segregated models of education, including special schools or separate units within mainstream schools contravene the CRPD</w:t>
      </w:r>
      <w:r w:rsidR="00C82E85">
        <w:rPr>
          <w:rFonts w:ascii="Calibri" w:hAnsi="Calibri" w:cs="Calibri"/>
          <w:color w:val="000000" w:themeColor="text1"/>
          <w:sz w:val="22"/>
          <w:szCs w:val="22"/>
        </w:rPr>
        <w:t>,</w:t>
      </w:r>
      <w:r w:rsidRPr="00E1560A">
        <w:rPr>
          <w:rFonts w:ascii="Calibri" w:hAnsi="Calibri" w:cs="Calibri"/>
          <w:color w:val="000000" w:themeColor="text1"/>
          <w:sz w:val="22"/>
          <w:szCs w:val="22"/>
          <w:vertAlign w:val="superscript"/>
        </w:rPr>
        <w:endnoteReference w:id="4"/>
      </w:r>
      <w:r w:rsidRPr="00E1560A">
        <w:rPr>
          <w:rFonts w:ascii="Calibri" w:hAnsi="Calibri" w:cs="Calibri"/>
          <w:color w:val="000000" w:themeColor="text1"/>
          <w:sz w:val="22"/>
          <w:szCs w:val="22"/>
        </w:rPr>
        <w:t xml:space="preserve"> </w:t>
      </w:r>
      <w:r w:rsidR="00C82E85">
        <w:rPr>
          <w:rFonts w:ascii="Calibri" w:hAnsi="Calibri" w:cs="Calibri"/>
          <w:color w:val="000000" w:themeColor="text1"/>
          <w:sz w:val="22"/>
          <w:szCs w:val="22"/>
        </w:rPr>
        <w:t xml:space="preserve">stating </w:t>
      </w:r>
      <w:r w:rsidRPr="00E1560A">
        <w:rPr>
          <w:rFonts w:ascii="Calibri" w:hAnsi="Calibri" w:cs="Calibri"/>
          <w:color w:val="000000" w:themeColor="text1"/>
          <w:sz w:val="22"/>
          <w:szCs w:val="22"/>
        </w:rPr>
        <w:t xml:space="preserve">that the realisation of the right to education contained in Article 24:  </w:t>
      </w:r>
    </w:p>
    <w:p w14:paraId="27A5D59A" w14:textId="55FA2F36" w:rsidR="00123C3C" w:rsidRPr="005E3FDB" w:rsidRDefault="00123C3C" w:rsidP="005E3FDB">
      <w:pPr>
        <w:pStyle w:val="ListParagraph"/>
        <w:spacing w:after="0" w:line="276" w:lineRule="auto"/>
        <w:ind w:left="709"/>
        <w:rPr>
          <w:rFonts w:asciiTheme="minorHAnsi" w:hAnsiTheme="minorHAnsi" w:cstheme="minorHAnsi"/>
          <w:i/>
          <w:iCs/>
          <w:color w:val="000000" w:themeColor="text1"/>
          <w:sz w:val="22"/>
          <w:szCs w:val="22"/>
        </w:rPr>
      </w:pPr>
      <w:r w:rsidRPr="00E1560A">
        <w:rPr>
          <w:rFonts w:asciiTheme="minorHAnsi" w:hAnsiTheme="minorHAnsi" w:cstheme="minorHAnsi"/>
          <w:i/>
          <w:iCs/>
          <w:color w:val="000000" w:themeColor="text1"/>
          <w:sz w:val="22"/>
          <w:szCs w:val="22"/>
        </w:rPr>
        <w:t>is not compatible with sustaining two systems of education: mainstream and special/segregated education systems… States parties are encouraged to redefine budgetary allocations for education, including transferring budgets to develop inclusive education.</w:t>
      </w:r>
      <w:r w:rsidRPr="00E1560A">
        <w:rPr>
          <w:rFonts w:asciiTheme="minorHAnsi" w:hAnsiTheme="minorHAnsi" w:cstheme="minorHAnsi"/>
          <w:i/>
          <w:iCs/>
          <w:color w:val="000000" w:themeColor="text1"/>
          <w:sz w:val="22"/>
          <w:szCs w:val="22"/>
          <w:vertAlign w:val="superscript"/>
        </w:rPr>
        <w:endnoteReference w:id="5"/>
      </w:r>
    </w:p>
    <w:p w14:paraId="440FDF8E" w14:textId="6725BCE9" w:rsidR="00E1560A" w:rsidRPr="005903FB" w:rsidRDefault="00123C3C" w:rsidP="005903FB">
      <w:pPr>
        <w:pStyle w:val="ListParagraph"/>
        <w:numPr>
          <w:ilvl w:val="0"/>
          <w:numId w:val="2"/>
        </w:numPr>
        <w:spacing w:after="0" w:line="276" w:lineRule="auto"/>
        <w:rPr>
          <w:rFonts w:ascii="Calibri" w:hAnsi="Calibri" w:cs="Calibri"/>
          <w:color w:val="000000" w:themeColor="text1"/>
          <w:sz w:val="22"/>
          <w:szCs w:val="22"/>
        </w:rPr>
      </w:pPr>
      <w:r w:rsidRPr="00E1560A">
        <w:rPr>
          <w:rFonts w:ascii="Calibri" w:hAnsi="Calibri" w:cs="Calibri"/>
          <w:color w:val="000000" w:themeColor="text1"/>
          <w:sz w:val="22"/>
          <w:szCs w:val="22"/>
        </w:rPr>
        <w:t>Although ‘inclusive education’ has not been specifically defined in international human rights law, the Committee on the Rights of the Child has endorsed ‘inclusive education’ as a set of values, principles and practices that seeks meaningful, effective and quality education for all students, and that does justice to the diversity of learning conditions and requirements not only of children with disabilities, but for all students.</w:t>
      </w:r>
      <w:r w:rsidRPr="00E1560A">
        <w:rPr>
          <w:rFonts w:ascii="Calibri" w:hAnsi="Calibri" w:cs="Calibri"/>
          <w:color w:val="000000" w:themeColor="text1"/>
          <w:sz w:val="22"/>
          <w:szCs w:val="22"/>
          <w:vertAlign w:val="superscript"/>
        </w:rPr>
        <w:endnoteReference w:id="6"/>
      </w:r>
      <w:r w:rsidRPr="00E1560A">
        <w:rPr>
          <w:rFonts w:ascii="Calibri" w:hAnsi="Calibri" w:cs="Calibri"/>
          <w:color w:val="000000" w:themeColor="text1"/>
          <w:sz w:val="22"/>
          <w:szCs w:val="22"/>
          <w:vertAlign w:val="superscript"/>
        </w:rPr>
        <w:t xml:space="preserve"> </w:t>
      </w:r>
      <w:r w:rsidR="005903FB" w:rsidRPr="00E1560A">
        <w:rPr>
          <w:rFonts w:ascii="Calibri" w:hAnsi="Calibri" w:cs="Calibri"/>
          <w:color w:val="000000" w:themeColor="text1"/>
          <w:sz w:val="22"/>
          <w:szCs w:val="22"/>
        </w:rPr>
        <w:t>Inclusive education has the potential to be a critical facilitator of human rights for people with disability, particular in its role in building knowledge, skills and capacity in decision-making and autonomy</w:t>
      </w:r>
      <w:r w:rsidR="005903FB">
        <w:rPr>
          <w:rFonts w:ascii="Calibri" w:hAnsi="Calibri" w:cs="Calibri"/>
          <w:color w:val="000000" w:themeColor="text1"/>
          <w:sz w:val="22"/>
          <w:szCs w:val="22"/>
        </w:rPr>
        <w:t>.</w:t>
      </w:r>
      <w:r w:rsidR="00E1560A" w:rsidRPr="005903FB">
        <w:rPr>
          <w:rFonts w:ascii="Calibri" w:hAnsi="Calibri" w:cs="Calibri"/>
          <w:color w:val="000000" w:themeColor="text1"/>
        </w:rPr>
        <w:br/>
      </w:r>
    </w:p>
    <w:p w14:paraId="3C1196FA" w14:textId="517E9B4D" w:rsidR="00564F4E" w:rsidRPr="00E1560A" w:rsidRDefault="00564F4E" w:rsidP="00E1560A">
      <w:pPr>
        <w:pStyle w:val="ListParagraph"/>
        <w:numPr>
          <w:ilvl w:val="0"/>
          <w:numId w:val="2"/>
        </w:numPr>
        <w:spacing w:after="0" w:line="276" w:lineRule="auto"/>
        <w:rPr>
          <w:rFonts w:ascii="Calibri" w:hAnsi="Calibri" w:cs="Calibri"/>
          <w:color w:val="000000" w:themeColor="text1"/>
          <w:sz w:val="22"/>
          <w:szCs w:val="22"/>
        </w:rPr>
      </w:pPr>
      <w:r w:rsidRPr="00E1560A">
        <w:rPr>
          <w:rFonts w:ascii="Calibri" w:hAnsi="Calibri" w:cs="Calibri"/>
          <w:color w:val="000000" w:themeColor="text1"/>
          <w:sz w:val="22"/>
          <w:szCs w:val="22"/>
        </w:rPr>
        <w:t>As WWDA</w:t>
      </w:r>
      <w:r w:rsidR="005E3FDB">
        <w:rPr>
          <w:rFonts w:ascii="Calibri" w:hAnsi="Calibri" w:cs="Calibri"/>
          <w:color w:val="000000" w:themeColor="text1"/>
          <w:sz w:val="22"/>
          <w:szCs w:val="22"/>
        </w:rPr>
        <w:t xml:space="preserve"> has</w:t>
      </w:r>
      <w:r w:rsidRPr="00E1560A">
        <w:rPr>
          <w:rFonts w:ascii="Calibri" w:hAnsi="Calibri" w:cs="Calibri"/>
          <w:color w:val="000000" w:themeColor="text1"/>
          <w:sz w:val="22"/>
          <w:szCs w:val="22"/>
        </w:rPr>
        <w:t xml:space="preserve"> stated in </w:t>
      </w:r>
      <w:r w:rsidR="00C82E85">
        <w:rPr>
          <w:rFonts w:ascii="Calibri" w:hAnsi="Calibri" w:cs="Calibri"/>
          <w:color w:val="000000" w:themeColor="text1"/>
          <w:sz w:val="22"/>
          <w:szCs w:val="22"/>
        </w:rPr>
        <w:t>responding</w:t>
      </w:r>
      <w:r w:rsidRPr="00E1560A">
        <w:rPr>
          <w:rFonts w:ascii="Calibri" w:hAnsi="Calibri" w:cs="Calibri"/>
          <w:color w:val="000000" w:themeColor="text1"/>
          <w:sz w:val="22"/>
          <w:szCs w:val="22"/>
        </w:rPr>
        <w:t xml:space="preserve"> to the Royal Commission into Violence, Abuse, Neglect and Exploitation of People with Disability, the future of </w:t>
      </w:r>
      <w:r w:rsidR="00C82E85">
        <w:rPr>
          <w:rFonts w:ascii="Calibri" w:hAnsi="Calibri" w:cs="Calibri"/>
          <w:color w:val="000000" w:themeColor="text1"/>
          <w:sz w:val="22"/>
          <w:szCs w:val="22"/>
        </w:rPr>
        <w:t>i</w:t>
      </w:r>
      <w:r w:rsidRPr="00E1560A">
        <w:rPr>
          <w:rFonts w:ascii="Calibri" w:hAnsi="Calibri" w:cs="Calibri"/>
          <w:color w:val="000000" w:themeColor="text1"/>
          <w:sz w:val="22"/>
          <w:szCs w:val="22"/>
        </w:rPr>
        <w:t xml:space="preserve">nclusive </w:t>
      </w:r>
      <w:r w:rsidR="00C82E85">
        <w:rPr>
          <w:rFonts w:ascii="Calibri" w:hAnsi="Calibri" w:cs="Calibri"/>
          <w:color w:val="000000" w:themeColor="text1"/>
          <w:sz w:val="22"/>
          <w:szCs w:val="22"/>
        </w:rPr>
        <w:t>e</w:t>
      </w:r>
      <w:r w:rsidRPr="00E1560A">
        <w:rPr>
          <w:rFonts w:ascii="Calibri" w:hAnsi="Calibri" w:cs="Calibri"/>
          <w:color w:val="000000" w:themeColor="text1"/>
          <w:sz w:val="22"/>
          <w:szCs w:val="22"/>
        </w:rPr>
        <w:t>ducation in Australia requires:</w:t>
      </w:r>
      <w:r w:rsidR="00E1560A">
        <w:rPr>
          <w:rFonts w:ascii="Calibri" w:hAnsi="Calibri" w:cs="Calibri"/>
          <w:color w:val="000000" w:themeColor="text1"/>
          <w:sz w:val="22"/>
          <w:szCs w:val="22"/>
        </w:rPr>
        <w:br/>
      </w:r>
    </w:p>
    <w:p w14:paraId="09D9B796" w14:textId="77777777" w:rsidR="00564F4E" w:rsidRPr="00C82E85" w:rsidRDefault="00564F4E" w:rsidP="00E1560A">
      <w:pPr>
        <w:pStyle w:val="ListParagraph"/>
        <w:numPr>
          <w:ilvl w:val="1"/>
          <w:numId w:val="2"/>
        </w:numPr>
        <w:spacing w:after="0" w:line="276" w:lineRule="auto"/>
        <w:rPr>
          <w:rFonts w:ascii="Calibri" w:hAnsi="Calibri" w:cs="Calibri"/>
          <w:i/>
          <w:iCs/>
          <w:color w:val="000000" w:themeColor="text1"/>
          <w:sz w:val="22"/>
          <w:szCs w:val="22"/>
        </w:rPr>
      </w:pPr>
      <w:r w:rsidRPr="00C82E85">
        <w:rPr>
          <w:rFonts w:ascii="Calibri" w:hAnsi="Calibri" w:cs="Calibri"/>
          <w:i/>
          <w:iCs/>
          <w:color w:val="000000" w:themeColor="text1"/>
          <w:sz w:val="22"/>
          <w:szCs w:val="22"/>
        </w:rPr>
        <w:t xml:space="preserve">A nationally consistent legislative and policy framework that fully complies with CRPD article 24 and General Comment No. </w:t>
      </w:r>
      <w:proofErr w:type="gramStart"/>
      <w:r w:rsidRPr="00C82E85">
        <w:rPr>
          <w:rFonts w:ascii="Calibri" w:hAnsi="Calibri" w:cs="Calibri"/>
          <w:i/>
          <w:iCs/>
          <w:color w:val="000000" w:themeColor="text1"/>
          <w:sz w:val="22"/>
          <w:szCs w:val="22"/>
        </w:rPr>
        <w:t>4;</w:t>
      </w:r>
      <w:proofErr w:type="gramEnd"/>
    </w:p>
    <w:p w14:paraId="0064A2E7" w14:textId="18BA56C9" w:rsidR="00564F4E" w:rsidRPr="00C82E85" w:rsidRDefault="00564F4E" w:rsidP="00E1560A">
      <w:pPr>
        <w:pStyle w:val="ListParagraph"/>
        <w:numPr>
          <w:ilvl w:val="1"/>
          <w:numId w:val="2"/>
        </w:numPr>
        <w:spacing w:after="0" w:line="276" w:lineRule="auto"/>
        <w:rPr>
          <w:rFonts w:ascii="Calibri" w:hAnsi="Calibri" w:cs="Calibri"/>
          <w:i/>
          <w:iCs/>
          <w:color w:val="000000" w:themeColor="text1"/>
          <w:sz w:val="22"/>
          <w:szCs w:val="22"/>
        </w:rPr>
      </w:pPr>
      <w:r w:rsidRPr="00C82E85">
        <w:rPr>
          <w:rFonts w:ascii="Calibri" w:hAnsi="Calibri" w:cs="Calibri"/>
          <w:i/>
          <w:iCs/>
          <w:color w:val="000000" w:themeColor="text1"/>
          <w:sz w:val="22"/>
          <w:szCs w:val="22"/>
        </w:rPr>
        <w:t xml:space="preserve">Specific actions to recognise and respond to intersectionality, including for girls with disability in relation to </w:t>
      </w:r>
      <w:proofErr w:type="gramStart"/>
      <w:r w:rsidRPr="00C82E85">
        <w:rPr>
          <w:rFonts w:ascii="Calibri" w:hAnsi="Calibri" w:cs="Calibri"/>
          <w:i/>
          <w:iCs/>
          <w:color w:val="000000" w:themeColor="text1"/>
          <w:sz w:val="22"/>
          <w:szCs w:val="22"/>
        </w:rPr>
        <w:t>education;</w:t>
      </w:r>
      <w:proofErr w:type="gramEnd"/>
    </w:p>
    <w:p w14:paraId="2FCA2E3E" w14:textId="77777777" w:rsidR="00564F4E" w:rsidRPr="00C82E85" w:rsidRDefault="00564F4E" w:rsidP="00E1560A">
      <w:pPr>
        <w:pStyle w:val="ListParagraph"/>
        <w:numPr>
          <w:ilvl w:val="1"/>
          <w:numId w:val="2"/>
        </w:numPr>
        <w:spacing w:after="0" w:line="276" w:lineRule="auto"/>
        <w:rPr>
          <w:rFonts w:ascii="Calibri" w:hAnsi="Calibri" w:cs="Calibri"/>
          <w:i/>
          <w:iCs/>
          <w:color w:val="000000" w:themeColor="text1"/>
          <w:sz w:val="22"/>
          <w:szCs w:val="22"/>
        </w:rPr>
      </w:pPr>
      <w:r w:rsidRPr="00C82E85">
        <w:rPr>
          <w:rFonts w:ascii="Calibri" w:hAnsi="Calibri" w:cs="Calibri"/>
          <w:i/>
          <w:iCs/>
          <w:color w:val="000000" w:themeColor="text1"/>
          <w:sz w:val="22"/>
          <w:szCs w:val="22"/>
        </w:rPr>
        <w:t xml:space="preserve">Measurable actions and rigorous accountability mechanisms for the transition from segregated models of education to inclusive </w:t>
      </w:r>
      <w:proofErr w:type="gramStart"/>
      <w:r w:rsidRPr="00C82E85">
        <w:rPr>
          <w:rFonts w:ascii="Calibri" w:hAnsi="Calibri" w:cs="Calibri"/>
          <w:i/>
          <w:iCs/>
          <w:color w:val="000000" w:themeColor="text1"/>
          <w:sz w:val="22"/>
          <w:szCs w:val="22"/>
        </w:rPr>
        <w:t>education;</w:t>
      </w:r>
      <w:proofErr w:type="gramEnd"/>
    </w:p>
    <w:p w14:paraId="7A5CCE72" w14:textId="77777777" w:rsidR="00564F4E" w:rsidRPr="00C82E85" w:rsidRDefault="00564F4E" w:rsidP="00E1560A">
      <w:pPr>
        <w:pStyle w:val="ListParagraph"/>
        <w:numPr>
          <w:ilvl w:val="1"/>
          <w:numId w:val="2"/>
        </w:numPr>
        <w:spacing w:after="0" w:line="276" w:lineRule="auto"/>
        <w:rPr>
          <w:rFonts w:ascii="Calibri" w:hAnsi="Calibri" w:cs="Calibri"/>
          <w:i/>
          <w:iCs/>
          <w:color w:val="000000" w:themeColor="text1"/>
          <w:sz w:val="22"/>
          <w:szCs w:val="22"/>
        </w:rPr>
      </w:pPr>
      <w:r w:rsidRPr="00C82E85">
        <w:rPr>
          <w:rFonts w:ascii="Calibri" w:hAnsi="Calibri" w:cs="Calibri"/>
          <w:i/>
          <w:iCs/>
          <w:color w:val="000000" w:themeColor="text1"/>
          <w:sz w:val="22"/>
          <w:szCs w:val="22"/>
        </w:rPr>
        <w:t xml:space="preserve">Reallocation of resources and funding from segregated education models to inclusive </w:t>
      </w:r>
      <w:proofErr w:type="gramStart"/>
      <w:r w:rsidRPr="00C82E85">
        <w:rPr>
          <w:rFonts w:ascii="Calibri" w:hAnsi="Calibri" w:cs="Calibri"/>
          <w:i/>
          <w:iCs/>
          <w:color w:val="000000" w:themeColor="text1"/>
          <w:sz w:val="22"/>
          <w:szCs w:val="22"/>
        </w:rPr>
        <w:t>education;</w:t>
      </w:r>
      <w:proofErr w:type="gramEnd"/>
    </w:p>
    <w:p w14:paraId="67DADBE2" w14:textId="1FBDAB37" w:rsidR="00564F4E" w:rsidRPr="00C82E85" w:rsidRDefault="00564F4E" w:rsidP="00E1560A">
      <w:pPr>
        <w:pStyle w:val="ListParagraph"/>
        <w:numPr>
          <w:ilvl w:val="1"/>
          <w:numId w:val="2"/>
        </w:numPr>
        <w:spacing w:after="0" w:line="276" w:lineRule="auto"/>
        <w:rPr>
          <w:rFonts w:ascii="Calibri" w:hAnsi="Calibri" w:cs="Calibri"/>
          <w:i/>
          <w:iCs/>
          <w:color w:val="000000" w:themeColor="text1"/>
          <w:sz w:val="22"/>
          <w:szCs w:val="22"/>
        </w:rPr>
      </w:pPr>
      <w:r w:rsidRPr="00C82E85">
        <w:rPr>
          <w:rFonts w:ascii="Calibri" w:hAnsi="Calibri" w:cs="Calibri"/>
          <w:i/>
          <w:iCs/>
          <w:color w:val="000000" w:themeColor="text1"/>
          <w:sz w:val="22"/>
          <w:szCs w:val="22"/>
        </w:rPr>
        <w:t>Explicit recognition of the right to be free from violence, abuse, neglect and exploitation, including behaviour management that constitutes torture and ill-treatment, such as restrictive practices.</w:t>
      </w:r>
      <w:r w:rsidR="00C82E85" w:rsidRPr="00C82E85">
        <w:rPr>
          <w:rStyle w:val="EndnoteReference"/>
          <w:rFonts w:ascii="Calibri" w:hAnsi="Calibri" w:cs="Calibri"/>
          <w:i/>
          <w:iCs/>
          <w:color w:val="000000" w:themeColor="text1"/>
          <w:sz w:val="22"/>
          <w:szCs w:val="22"/>
        </w:rPr>
        <w:endnoteReference w:id="7"/>
      </w:r>
    </w:p>
    <w:p w14:paraId="00816467" w14:textId="2A3F6273" w:rsidR="00564F4E" w:rsidRPr="00564F4E" w:rsidRDefault="00564F4E" w:rsidP="00564F4E">
      <w:pPr>
        <w:pStyle w:val="ListParagraph"/>
        <w:rPr>
          <w:rFonts w:ascii="Calibri" w:hAnsi="Calibri" w:cs="Calibri"/>
          <w:b/>
          <w:bCs/>
          <w:color w:val="AC1F79"/>
          <w:sz w:val="28"/>
          <w:szCs w:val="28"/>
        </w:rPr>
      </w:pPr>
      <w:r w:rsidRPr="00564F4E">
        <w:rPr>
          <w:rFonts w:ascii="Calibri" w:hAnsi="Calibri" w:cs="Calibri"/>
          <w:b/>
          <w:bCs/>
          <w:color w:val="AC1F79"/>
          <w:sz w:val="28"/>
          <w:szCs w:val="28"/>
        </w:rPr>
        <w:lastRenderedPageBreak/>
        <w:t>The current state of education for students with disability</w:t>
      </w:r>
    </w:p>
    <w:p w14:paraId="72D411B8" w14:textId="23B1C8EE" w:rsidR="00123C3C" w:rsidRDefault="005E3FDB" w:rsidP="00E1560A">
      <w:pPr>
        <w:pStyle w:val="ListParagraph"/>
        <w:numPr>
          <w:ilvl w:val="0"/>
          <w:numId w:val="2"/>
        </w:numPr>
        <w:spacing w:after="0" w:line="276" w:lineRule="auto"/>
        <w:rPr>
          <w:rFonts w:ascii="Calibri" w:hAnsi="Calibri" w:cs="Calibri"/>
          <w:color w:val="000000" w:themeColor="text1"/>
          <w:sz w:val="22"/>
          <w:szCs w:val="22"/>
        </w:rPr>
      </w:pPr>
      <w:r>
        <w:rPr>
          <w:rFonts w:ascii="Calibri" w:hAnsi="Calibri" w:cs="Calibri"/>
          <w:color w:val="000000" w:themeColor="text1"/>
          <w:sz w:val="22"/>
          <w:szCs w:val="22"/>
        </w:rPr>
        <w:t xml:space="preserve">Education and learning are </w:t>
      </w:r>
      <w:r w:rsidRPr="00E1560A">
        <w:rPr>
          <w:rFonts w:ascii="Calibri" w:hAnsi="Calibri" w:cs="Calibri"/>
          <w:color w:val="000000" w:themeColor="text1"/>
          <w:sz w:val="22"/>
          <w:szCs w:val="22"/>
        </w:rPr>
        <w:t>critical facilitator</w:t>
      </w:r>
      <w:r>
        <w:rPr>
          <w:rFonts w:ascii="Calibri" w:hAnsi="Calibri" w:cs="Calibri"/>
          <w:color w:val="000000" w:themeColor="text1"/>
          <w:sz w:val="22"/>
          <w:szCs w:val="22"/>
        </w:rPr>
        <w:t>s</w:t>
      </w:r>
      <w:r w:rsidRPr="00E1560A">
        <w:rPr>
          <w:rFonts w:ascii="Calibri" w:hAnsi="Calibri" w:cs="Calibri"/>
          <w:color w:val="000000" w:themeColor="text1"/>
          <w:sz w:val="22"/>
          <w:szCs w:val="22"/>
        </w:rPr>
        <w:t xml:space="preserve"> of an inclusive society.</w:t>
      </w:r>
      <w:r w:rsidRPr="00E1560A">
        <w:rPr>
          <w:rFonts w:ascii="Calibri" w:hAnsi="Calibri" w:cs="Calibri"/>
          <w:color w:val="000000" w:themeColor="text1"/>
          <w:vertAlign w:val="superscript"/>
        </w:rPr>
        <w:endnoteReference w:id="8"/>
      </w:r>
      <w:r w:rsidRPr="00E1560A">
        <w:rPr>
          <w:rFonts w:ascii="Calibri" w:hAnsi="Calibri" w:cs="Calibri"/>
          <w:color w:val="000000" w:themeColor="text1"/>
          <w:sz w:val="22"/>
          <w:szCs w:val="22"/>
          <w:vertAlign w:val="superscript"/>
        </w:rPr>
        <w:t xml:space="preserve"> </w:t>
      </w:r>
      <w:r>
        <w:rPr>
          <w:rFonts w:ascii="Calibri" w:hAnsi="Calibri" w:cs="Calibri"/>
          <w:color w:val="000000" w:themeColor="text1"/>
          <w:sz w:val="22"/>
          <w:szCs w:val="22"/>
          <w:vertAlign w:val="superscript"/>
        </w:rPr>
        <w:t xml:space="preserve"> </w:t>
      </w:r>
      <w:r>
        <w:rPr>
          <w:rFonts w:ascii="Calibri" w:hAnsi="Calibri" w:cs="Calibri"/>
          <w:color w:val="000000" w:themeColor="text1"/>
          <w:sz w:val="22"/>
          <w:szCs w:val="22"/>
        </w:rPr>
        <w:t xml:space="preserve">However, in Australia and elsewhere, the areas of education and learning are also </w:t>
      </w:r>
      <w:r w:rsidR="00564F4E" w:rsidRPr="00E1560A">
        <w:rPr>
          <w:rFonts w:ascii="Calibri" w:hAnsi="Calibri" w:cs="Calibri"/>
          <w:color w:val="000000" w:themeColor="text1"/>
          <w:sz w:val="22"/>
          <w:szCs w:val="22"/>
        </w:rPr>
        <w:t>a site of violence and neglect towards students with disability</w:t>
      </w:r>
      <w:r>
        <w:rPr>
          <w:rFonts w:ascii="Calibri" w:hAnsi="Calibri" w:cs="Calibri"/>
          <w:color w:val="000000" w:themeColor="text1"/>
          <w:sz w:val="22"/>
          <w:szCs w:val="22"/>
        </w:rPr>
        <w:t>.</w:t>
      </w:r>
      <w:r w:rsidR="00123C3C" w:rsidRPr="00E1560A">
        <w:rPr>
          <w:rFonts w:ascii="Calibri" w:hAnsi="Calibri" w:cs="Calibri"/>
          <w:color w:val="000000" w:themeColor="text1"/>
          <w:sz w:val="22"/>
          <w:szCs w:val="22"/>
        </w:rPr>
        <w:t xml:space="preserve"> </w:t>
      </w:r>
      <w:r>
        <w:rPr>
          <w:rFonts w:ascii="Calibri" w:hAnsi="Calibri" w:cs="Calibri"/>
          <w:color w:val="000000" w:themeColor="text1"/>
          <w:sz w:val="22"/>
          <w:szCs w:val="22"/>
        </w:rPr>
        <w:t>B</w:t>
      </w:r>
      <w:r w:rsidR="00123C3C" w:rsidRPr="00E1560A">
        <w:rPr>
          <w:rFonts w:ascii="Calibri" w:hAnsi="Calibri" w:cs="Calibri"/>
          <w:color w:val="000000" w:themeColor="text1"/>
          <w:sz w:val="22"/>
          <w:szCs w:val="22"/>
        </w:rPr>
        <w:t>arriers to access</w:t>
      </w:r>
      <w:r>
        <w:rPr>
          <w:rFonts w:ascii="Calibri" w:hAnsi="Calibri" w:cs="Calibri"/>
          <w:color w:val="000000" w:themeColor="text1"/>
          <w:sz w:val="22"/>
          <w:szCs w:val="22"/>
        </w:rPr>
        <w:t>, full participation, and wellbeing</w:t>
      </w:r>
      <w:r w:rsidR="00123C3C" w:rsidRPr="00E1560A">
        <w:rPr>
          <w:rFonts w:ascii="Calibri" w:hAnsi="Calibri" w:cs="Calibri"/>
          <w:color w:val="000000" w:themeColor="text1"/>
          <w:sz w:val="22"/>
          <w:szCs w:val="22"/>
        </w:rPr>
        <w:t xml:space="preserve"> impact students with disability at every stage of their education</w:t>
      </w:r>
      <w:r>
        <w:rPr>
          <w:rFonts w:ascii="Calibri" w:hAnsi="Calibri" w:cs="Calibri"/>
          <w:color w:val="000000" w:themeColor="text1"/>
          <w:sz w:val="22"/>
          <w:szCs w:val="22"/>
        </w:rPr>
        <w:t>al</w:t>
      </w:r>
      <w:r w:rsidR="00123C3C" w:rsidRPr="00E1560A">
        <w:rPr>
          <w:rFonts w:ascii="Calibri" w:hAnsi="Calibri" w:cs="Calibri"/>
          <w:color w:val="000000" w:themeColor="text1"/>
          <w:sz w:val="22"/>
          <w:szCs w:val="22"/>
        </w:rPr>
        <w:t xml:space="preserve"> journeys. </w:t>
      </w:r>
      <w:r w:rsidR="00123C3C">
        <w:rPr>
          <w:rFonts w:ascii="Calibri" w:hAnsi="Calibri" w:cs="Calibri"/>
          <w:color w:val="000000" w:themeColor="text1"/>
          <w:sz w:val="22"/>
          <w:szCs w:val="22"/>
        </w:rPr>
        <w:br/>
      </w:r>
    </w:p>
    <w:p w14:paraId="0FBC5A74" w14:textId="1EE3648D" w:rsidR="00123C3C" w:rsidRPr="00430B6A" w:rsidRDefault="00123C3C" w:rsidP="00430B6A">
      <w:pPr>
        <w:pStyle w:val="ListParagraph"/>
        <w:numPr>
          <w:ilvl w:val="0"/>
          <w:numId w:val="2"/>
        </w:numPr>
        <w:spacing w:after="0" w:line="276" w:lineRule="auto"/>
        <w:rPr>
          <w:rFonts w:asciiTheme="minorHAnsi" w:hAnsiTheme="minorHAnsi" w:cstheme="minorHAnsi"/>
          <w:color w:val="000000" w:themeColor="text1"/>
          <w:sz w:val="22"/>
          <w:szCs w:val="22"/>
        </w:rPr>
      </w:pPr>
      <w:r w:rsidRPr="00E1560A">
        <w:rPr>
          <w:rFonts w:ascii="Calibri" w:hAnsi="Calibri" w:cs="Calibri"/>
          <w:color w:val="000000" w:themeColor="text1"/>
          <w:sz w:val="22"/>
          <w:szCs w:val="22"/>
        </w:rPr>
        <w:t xml:space="preserve">In its 2017 Concluding </w:t>
      </w:r>
      <w:r w:rsidR="005E3FDB">
        <w:rPr>
          <w:rFonts w:ascii="Calibri" w:hAnsi="Calibri" w:cs="Calibri"/>
          <w:color w:val="000000" w:themeColor="text1"/>
          <w:sz w:val="22"/>
          <w:szCs w:val="22"/>
        </w:rPr>
        <w:t>O</w:t>
      </w:r>
      <w:r w:rsidRPr="00E1560A">
        <w:rPr>
          <w:rFonts w:ascii="Calibri" w:hAnsi="Calibri" w:cs="Calibri"/>
          <w:color w:val="000000" w:themeColor="text1"/>
          <w:sz w:val="22"/>
          <w:szCs w:val="22"/>
        </w:rPr>
        <w:t>bservations</w:t>
      </w:r>
      <w:r>
        <w:rPr>
          <w:rFonts w:ascii="Calibri" w:hAnsi="Calibri" w:cs="Calibri"/>
          <w:color w:val="000000" w:themeColor="text1"/>
          <w:sz w:val="22"/>
          <w:szCs w:val="22"/>
        </w:rPr>
        <w:t xml:space="preserve"> </w:t>
      </w:r>
      <w:r w:rsidRPr="00E1560A">
        <w:rPr>
          <w:rFonts w:ascii="Calibri" w:hAnsi="Calibri" w:cs="Calibri"/>
          <w:color w:val="000000" w:themeColor="text1"/>
          <w:sz w:val="22"/>
          <w:szCs w:val="22"/>
        </w:rPr>
        <w:t xml:space="preserve">on the </w:t>
      </w:r>
      <w:r w:rsidR="005E3FDB">
        <w:rPr>
          <w:rFonts w:ascii="Calibri" w:hAnsi="Calibri" w:cs="Calibri"/>
          <w:color w:val="000000" w:themeColor="text1"/>
          <w:sz w:val="22"/>
          <w:szCs w:val="22"/>
        </w:rPr>
        <w:t>F</w:t>
      </w:r>
      <w:r w:rsidRPr="00E1560A">
        <w:rPr>
          <w:rFonts w:ascii="Calibri" w:hAnsi="Calibri" w:cs="Calibri"/>
          <w:color w:val="000000" w:themeColor="text1"/>
          <w:sz w:val="22"/>
          <w:szCs w:val="22"/>
        </w:rPr>
        <w:t xml:space="preserve">ifth </w:t>
      </w:r>
      <w:r w:rsidR="005E3FDB">
        <w:rPr>
          <w:rFonts w:ascii="Calibri" w:hAnsi="Calibri" w:cs="Calibri"/>
          <w:color w:val="000000" w:themeColor="text1"/>
          <w:sz w:val="22"/>
          <w:szCs w:val="22"/>
        </w:rPr>
        <w:t>P</w:t>
      </w:r>
      <w:r w:rsidRPr="00E1560A">
        <w:rPr>
          <w:rFonts w:ascii="Calibri" w:hAnsi="Calibri" w:cs="Calibri"/>
          <w:color w:val="000000" w:themeColor="text1"/>
          <w:sz w:val="22"/>
          <w:szCs w:val="22"/>
        </w:rPr>
        <w:t xml:space="preserve">eriodic </w:t>
      </w:r>
      <w:r w:rsidR="005E3FDB">
        <w:rPr>
          <w:rFonts w:ascii="Calibri" w:hAnsi="Calibri" w:cs="Calibri"/>
          <w:color w:val="000000" w:themeColor="text1"/>
          <w:sz w:val="22"/>
          <w:szCs w:val="22"/>
        </w:rPr>
        <w:t>R</w:t>
      </w:r>
      <w:r w:rsidRPr="00E1560A">
        <w:rPr>
          <w:rFonts w:ascii="Calibri" w:hAnsi="Calibri" w:cs="Calibri"/>
          <w:color w:val="000000" w:themeColor="text1"/>
          <w:sz w:val="22"/>
          <w:szCs w:val="22"/>
        </w:rPr>
        <w:t>eport of Australia,</w:t>
      </w:r>
      <w:r w:rsidRPr="00E1560A">
        <w:rPr>
          <w:rFonts w:ascii="Calibri" w:hAnsi="Calibri" w:cs="Calibri"/>
          <w:color w:val="000000" w:themeColor="text1"/>
          <w:vertAlign w:val="superscript"/>
        </w:rPr>
        <w:t xml:space="preserve"> </w:t>
      </w:r>
      <w:r w:rsidRPr="00E1560A">
        <w:rPr>
          <w:rFonts w:ascii="Calibri" w:hAnsi="Calibri" w:cs="Calibri"/>
          <w:color w:val="000000" w:themeColor="text1"/>
          <w:vertAlign w:val="superscript"/>
        </w:rPr>
        <w:endnoteReference w:id="9"/>
      </w:r>
      <w:r w:rsidRPr="00E1560A">
        <w:rPr>
          <w:rFonts w:ascii="Calibri" w:hAnsi="Calibri" w:cs="Calibri"/>
          <w:color w:val="000000" w:themeColor="text1"/>
          <w:sz w:val="22"/>
          <w:szCs w:val="22"/>
          <w:vertAlign w:val="superscript"/>
        </w:rPr>
        <w:t xml:space="preserve"> </w:t>
      </w:r>
      <w:r w:rsidRPr="00E1560A">
        <w:rPr>
          <w:rFonts w:ascii="Calibri" w:hAnsi="Calibri" w:cs="Calibri"/>
          <w:color w:val="000000" w:themeColor="text1"/>
          <w:sz w:val="22"/>
          <w:szCs w:val="22"/>
        </w:rPr>
        <w:t>the Committee on Economic, Social and Cultural Rights expressed its concern at the segregation of students with disability into special schools. It recommended that Australia take effective steps to ensure that children with disability</w:t>
      </w:r>
      <w:r>
        <w:rPr>
          <w:rFonts w:ascii="Calibri" w:hAnsi="Calibri" w:cs="Calibri"/>
          <w:color w:val="000000" w:themeColor="text1"/>
          <w:sz w:val="22"/>
          <w:szCs w:val="22"/>
        </w:rPr>
        <w:t xml:space="preserve"> </w:t>
      </w:r>
      <w:r w:rsidRPr="00E1560A">
        <w:rPr>
          <w:rFonts w:ascii="Calibri" w:hAnsi="Calibri" w:cs="Calibri"/>
          <w:color w:val="000000" w:themeColor="text1"/>
          <w:sz w:val="22"/>
          <w:szCs w:val="22"/>
        </w:rPr>
        <w:t>can access inclusive education.</w:t>
      </w:r>
      <w:r>
        <w:rPr>
          <w:rFonts w:ascii="Calibri" w:hAnsi="Calibri" w:cs="Calibri"/>
          <w:color w:val="000000" w:themeColor="text1"/>
          <w:sz w:val="22"/>
          <w:szCs w:val="22"/>
        </w:rPr>
        <w:t xml:space="preserve"> </w:t>
      </w:r>
      <w:r w:rsidRPr="005903FB">
        <w:rPr>
          <w:rFonts w:asciiTheme="minorHAnsi" w:hAnsiTheme="minorHAnsi" w:cstheme="minorHAnsi"/>
          <w:color w:val="000000" w:themeColor="text1"/>
          <w:sz w:val="22"/>
          <w:szCs w:val="22"/>
        </w:rPr>
        <w:t xml:space="preserve">Despite this, there </w:t>
      </w:r>
      <w:r>
        <w:rPr>
          <w:rFonts w:asciiTheme="minorHAnsi" w:hAnsiTheme="minorHAnsi" w:cstheme="minorHAnsi"/>
          <w:color w:val="000000" w:themeColor="text1"/>
          <w:sz w:val="22"/>
          <w:szCs w:val="22"/>
        </w:rPr>
        <w:t>has been</w:t>
      </w:r>
      <w:r w:rsidRPr="005903FB">
        <w:rPr>
          <w:rFonts w:asciiTheme="minorHAnsi" w:hAnsiTheme="minorHAnsi" w:cstheme="minorHAnsi"/>
          <w:color w:val="000000" w:themeColor="text1"/>
          <w:sz w:val="22"/>
          <w:szCs w:val="22"/>
        </w:rPr>
        <w:t xml:space="preserve"> a growing trend towards special education in Australia. Over the past decade, segregation of students with disability has increased significantly, with a 35% increase in students with disability attending special schools.</w:t>
      </w:r>
      <w:r w:rsidRPr="005903FB">
        <w:rPr>
          <w:rFonts w:asciiTheme="minorHAnsi" w:hAnsiTheme="minorHAnsi" w:cstheme="minorHAnsi"/>
          <w:sz w:val="22"/>
          <w:szCs w:val="22"/>
          <w:vertAlign w:val="superscript"/>
        </w:rPr>
        <w:endnoteReference w:id="10"/>
      </w:r>
      <w:r>
        <w:rPr>
          <w:rFonts w:asciiTheme="minorHAnsi" w:hAnsiTheme="minorHAnsi" w:cstheme="minorHAnsi"/>
          <w:color w:val="000000" w:themeColor="text1"/>
          <w:sz w:val="22"/>
          <w:szCs w:val="22"/>
        </w:rPr>
        <w:t xml:space="preserve"> </w:t>
      </w:r>
      <w:r w:rsidRPr="00430B6A">
        <w:rPr>
          <w:rFonts w:asciiTheme="minorHAnsi" w:hAnsiTheme="minorHAnsi" w:cstheme="minorHAnsi"/>
          <w:color w:val="000000" w:themeColor="text1"/>
          <w:sz w:val="22"/>
          <w:szCs w:val="22"/>
        </w:rPr>
        <w:t xml:space="preserve">The increase in students with disability attending special schools demonstrates that Australia is not only not complying with its obligations under </w:t>
      </w:r>
      <w:r w:rsidR="005E3FDB">
        <w:rPr>
          <w:rFonts w:asciiTheme="minorHAnsi" w:hAnsiTheme="minorHAnsi" w:cstheme="minorHAnsi"/>
          <w:color w:val="000000" w:themeColor="text1"/>
          <w:sz w:val="22"/>
          <w:szCs w:val="22"/>
        </w:rPr>
        <w:t>A</w:t>
      </w:r>
      <w:r w:rsidRPr="00430B6A">
        <w:rPr>
          <w:rFonts w:asciiTheme="minorHAnsi" w:hAnsiTheme="minorHAnsi" w:cstheme="minorHAnsi"/>
          <w:color w:val="000000" w:themeColor="text1"/>
          <w:sz w:val="22"/>
          <w:szCs w:val="22"/>
        </w:rPr>
        <w:t xml:space="preserve">rticle 24, </w:t>
      </w:r>
      <w:r w:rsidR="005E3FDB">
        <w:rPr>
          <w:rFonts w:asciiTheme="minorHAnsi" w:hAnsiTheme="minorHAnsi" w:cstheme="minorHAnsi"/>
          <w:color w:val="000000" w:themeColor="text1"/>
          <w:sz w:val="22"/>
          <w:szCs w:val="22"/>
        </w:rPr>
        <w:t xml:space="preserve">but that </w:t>
      </w:r>
      <w:r w:rsidRPr="00430B6A">
        <w:rPr>
          <w:rFonts w:asciiTheme="minorHAnsi" w:hAnsiTheme="minorHAnsi" w:cstheme="minorHAnsi"/>
          <w:color w:val="000000" w:themeColor="text1"/>
          <w:sz w:val="22"/>
          <w:szCs w:val="22"/>
        </w:rPr>
        <w:t xml:space="preserve">it is also taking regressive measures that are not compliant with international human rights standards of implementation. The right to inclusive education </w:t>
      </w:r>
      <w:r w:rsidR="005E3FDB">
        <w:rPr>
          <w:rFonts w:asciiTheme="minorHAnsi" w:hAnsiTheme="minorHAnsi" w:cstheme="minorHAnsi"/>
          <w:color w:val="000000" w:themeColor="text1"/>
          <w:sz w:val="22"/>
          <w:szCs w:val="22"/>
        </w:rPr>
        <w:t>must be</w:t>
      </w:r>
      <w:r w:rsidRPr="00430B6A">
        <w:rPr>
          <w:rFonts w:asciiTheme="minorHAnsi" w:hAnsiTheme="minorHAnsi" w:cstheme="minorHAnsi"/>
          <w:color w:val="000000" w:themeColor="text1"/>
          <w:sz w:val="22"/>
          <w:szCs w:val="22"/>
        </w:rPr>
        <w:t xml:space="preserve"> progressively implemented over time and within the maximum extent of available resources. It is not permissible to take regressive or ‘backward’ steps.</w:t>
      </w:r>
      <w:r w:rsidRPr="00430B6A">
        <w:rPr>
          <w:rFonts w:asciiTheme="minorHAnsi" w:hAnsiTheme="minorHAnsi" w:cstheme="minorHAnsi"/>
          <w:sz w:val="22"/>
          <w:szCs w:val="22"/>
          <w:vertAlign w:val="superscript"/>
        </w:rPr>
        <w:endnoteReference w:id="11"/>
      </w:r>
      <w:r>
        <w:rPr>
          <w:rFonts w:asciiTheme="minorHAnsi" w:hAnsiTheme="minorHAnsi" w:cstheme="minorHAnsi"/>
          <w:color w:val="000000" w:themeColor="text1"/>
          <w:sz w:val="22"/>
          <w:szCs w:val="22"/>
        </w:rPr>
        <w:br/>
      </w:r>
    </w:p>
    <w:p w14:paraId="59380064" w14:textId="6E6DACF6" w:rsidR="00123C3C" w:rsidRPr="00430B6A" w:rsidRDefault="00123C3C" w:rsidP="00430B6A">
      <w:pPr>
        <w:pStyle w:val="ListParagraph"/>
        <w:numPr>
          <w:ilvl w:val="0"/>
          <w:numId w:val="2"/>
        </w:numPr>
        <w:spacing w:after="0" w:line="276" w:lineRule="auto"/>
        <w:rPr>
          <w:rFonts w:ascii="Calibri" w:hAnsi="Calibri" w:cs="Calibri"/>
          <w:color w:val="000000" w:themeColor="text1"/>
          <w:sz w:val="22"/>
          <w:szCs w:val="22"/>
        </w:rPr>
      </w:pPr>
      <w:r w:rsidRPr="00F47B18">
        <w:rPr>
          <w:rFonts w:ascii="Calibri" w:hAnsi="Calibri" w:cs="Calibri"/>
          <w:color w:val="000000" w:themeColor="text1"/>
          <w:sz w:val="22"/>
          <w:szCs w:val="22"/>
        </w:rPr>
        <w:t>When attempting to access mainstream educational settings, students with disability are subjected to gatekeeping practices such as denial of enrolment, being discouraged from enrolment,</w:t>
      </w:r>
      <w:r w:rsidRPr="00430B6A">
        <w:rPr>
          <w:rFonts w:ascii="Calibri" w:hAnsi="Calibri" w:cs="Calibri"/>
          <w:color w:val="000000" w:themeColor="text1"/>
          <w:sz w:val="22"/>
          <w:szCs w:val="22"/>
          <w:vertAlign w:val="superscript"/>
        </w:rPr>
        <w:endnoteReference w:id="12"/>
      </w:r>
      <w:r w:rsidRPr="00430B6A">
        <w:rPr>
          <w:rFonts w:ascii="Calibri" w:hAnsi="Calibri" w:cs="Calibri"/>
          <w:color w:val="000000" w:themeColor="text1"/>
          <w:sz w:val="22"/>
          <w:szCs w:val="22"/>
          <w:vertAlign w:val="superscript"/>
        </w:rPr>
        <w:t xml:space="preserve"> </w:t>
      </w:r>
      <w:r w:rsidRPr="00F47B18">
        <w:rPr>
          <w:rFonts w:ascii="Calibri" w:hAnsi="Calibri" w:cs="Calibri"/>
          <w:color w:val="000000" w:themeColor="text1"/>
          <w:sz w:val="22"/>
          <w:szCs w:val="22"/>
        </w:rPr>
        <w:t>or being offered only partial or remote enrolment.</w:t>
      </w:r>
      <w:r>
        <w:rPr>
          <w:rFonts w:ascii="Calibri" w:hAnsi="Calibri" w:cs="Calibri"/>
          <w:color w:val="000000" w:themeColor="text1"/>
          <w:sz w:val="22"/>
          <w:szCs w:val="22"/>
        </w:rPr>
        <w:t xml:space="preserve"> </w:t>
      </w:r>
      <w:r w:rsidRPr="00430B6A">
        <w:rPr>
          <w:rFonts w:ascii="Calibri" w:hAnsi="Calibri" w:cs="Calibri"/>
          <w:color w:val="000000" w:themeColor="text1"/>
          <w:sz w:val="22"/>
          <w:szCs w:val="22"/>
        </w:rPr>
        <w:t>Where students are enrolled in mainstream schools, they experience barriers to full participation</w:t>
      </w:r>
      <w:r w:rsidR="005E3FDB">
        <w:rPr>
          <w:rFonts w:ascii="Calibri" w:hAnsi="Calibri" w:cs="Calibri"/>
          <w:color w:val="000000" w:themeColor="text1"/>
          <w:sz w:val="22"/>
          <w:szCs w:val="22"/>
        </w:rPr>
        <w:t>, quality educational outcomes, and wellbeing</w:t>
      </w:r>
      <w:r w:rsidRPr="00430B6A">
        <w:rPr>
          <w:rFonts w:ascii="Calibri" w:hAnsi="Calibri" w:cs="Calibri"/>
          <w:color w:val="000000" w:themeColor="text1"/>
          <w:sz w:val="22"/>
          <w:szCs w:val="22"/>
        </w:rPr>
        <w:t>. This includes</w:t>
      </w:r>
      <w:r w:rsidR="005E3FDB">
        <w:rPr>
          <w:rFonts w:ascii="Calibri" w:hAnsi="Calibri" w:cs="Calibri"/>
          <w:color w:val="000000" w:themeColor="text1"/>
          <w:sz w:val="22"/>
          <w:szCs w:val="22"/>
        </w:rPr>
        <w:t>, but is not limited to</w:t>
      </w:r>
      <w:r w:rsidRPr="00430B6A">
        <w:rPr>
          <w:rFonts w:ascii="Calibri" w:hAnsi="Calibri" w:cs="Calibri"/>
          <w:color w:val="000000" w:themeColor="text1"/>
          <w:sz w:val="22"/>
          <w:szCs w:val="22"/>
        </w:rPr>
        <w:t>:</w:t>
      </w:r>
      <w:r w:rsidRPr="00430B6A">
        <w:rPr>
          <w:rFonts w:ascii="Calibri" w:hAnsi="Calibri" w:cs="Calibri"/>
          <w:color w:val="000000" w:themeColor="text1"/>
        </w:rPr>
        <w:t xml:space="preserve"> </w:t>
      </w:r>
    </w:p>
    <w:p w14:paraId="5473D3B2" w14:textId="77777777" w:rsidR="00123C3C" w:rsidRPr="00F47B18" w:rsidRDefault="00123C3C" w:rsidP="00F47B18">
      <w:pPr>
        <w:pStyle w:val="ListParagraph"/>
        <w:numPr>
          <w:ilvl w:val="0"/>
          <w:numId w:val="36"/>
        </w:numPr>
        <w:spacing w:after="0" w:line="276" w:lineRule="auto"/>
        <w:rPr>
          <w:rFonts w:ascii="Calibri" w:hAnsi="Calibri" w:cs="Calibri"/>
          <w:color w:val="000000" w:themeColor="text1"/>
          <w:sz w:val="22"/>
          <w:szCs w:val="22"/>
        </w:rPr>
      </w:pPr>
      <w:r w:rsidRPr="00F47B18">
        <w:rPr>
          <w:rFonts w:ascii="Calibri" w:hAnsi="Calibri" w:cs="Calibri"/>
          <w:color w:val="000000" w:themeColor="text1"/>
          <w:sz w:val="22"/>
          <w:szCs w:val="22"/>
        </w:rPr>
        <w:t xml:space="preserve">Bullying and harassment from </w:t>
      </w:r>
      <w:proofErr w:type="gramStart"/>
      <w:r w:rsidRPr="00F47B18">
        <w:rPr>
          <w:rFonts w:ascii="Calibri" w:hAnsi="Calibri" w:cs="Calibri"/>
          <w:color w:val="000000" w:themeColor="text1"/>
          <w:sz w:val="22"/>
          <w:szCs w:val="22"/>
        </w:rPr>
        <w:t>peers;</w:t>
      </w:r>
      <w:proofErr w:type="gramEnd"/>
      <w:r w:rsidRPr="00F47B18">
        <w:rPr>
          <w:rFonts w:ascii="Calibri" w:hAnsi="Calibri" w:cs="Calibri"/>
          <w:color w:val="000000" w:themeColor="text1"/>
          <w:sz w:val="22"/>
          <w:szCs w:val="22"/>
        </w:rPr>
        <w:t xml:space="preserve"> </w:t>
      </w:r>
    </w:p>
    <w:p w14:paraId="7A8D258F" w14:textId="77777777" w:rsidR="00123C3C" w:rsidRPr="00F47B18" w:rsidRDefault="00123C3C" w:rsidP="00F47B18">
      <w:pPr>
        <w:pStyle w:val="ListParagraph"/>
        <w:numPr>
          <w:ilvl w:val="0"/>
          <w:numId w:val="36"/>
        </w:numPr>
        <w:spacing w:after="0" w:line="276" w:lineRule="auto"/>
        <w:rPr>
          <w:rFonts w:ascii="Calibri" w:hAnsi="Calibri" w:cs="Calibri"/>
          <w:color w:val="000000" w:themeColor="text1"/>
          <w:sz w:val="22"/>
          <w:szCs w:val="22"/>
        </w:rPr>
      </w:pPr>
      <w:r w:rsidRPr="00F47B18">
        <w:rPr>
          <w:rFonts w:ascii="Calibri" w:hAnsi="Calibri" w:cs="Calibri"/>
          <w:color w:val="000000" w:themeColor="text1"/>
          <w:sz w:val="22"/>
          <w:szCs w:val="22"/>
        </w:rPr>
        <w:t xml:space="preserve">Refusal, by the school or by individual staff, to make adjustments to facilitate full </w:t>
      </w:r>
      <w:proofErr w:type="gramStart"/>
      <w:r w:rsidRPr="00F47B18">
        <w:rPr>
          <w:rFonts w:ascii="Calibri" w:hAnsi="Calibri" w:cs="Calibri"/>
          <w:color w:val="000000" w:themeColor="text1"/>
          <w:sz w:val="22"/>
          <w:szCs w:val="22"/>
        </w:rPr>
        <w:t>participation;</w:t>
      </w:r>
      <w:proofErr w:type="gramEnd"/>
      <w:r w:rsidRPr="00F47B18">
        <w:rPr>
          <w:rFonts w:ascii="Calibri" w:hAnsi="Calibri" w:cs="Calibri"/>
          <w:color w:val="000000" w:themeColor="text1"/>
          <w:sz w:val="22"/>
          <w:szCs w:val="22"/>
        </w:rPr>
        <w:t xml:space="preserve"> </w:t>
      </w:r>
    </w:p>
    <w:p w14:paraId="13E6CD3F" w14:textId="77777777" w:rsidR="00123C3C" w:rsidRPr="00F47B18" w:rsidRDefault="00123C3C" w:rsidP="00F47B18">
      <w:pPr>
        <w:pStyle w:val="ListParagraph"/>
        <w:numPr>
          <w:ilvl w:val="0"/>
          <w:numId w:val="36"/>
        </w:numPr>
        <w:spacing w:after="0" w:line="276" w:lineRule="auto"/>
        <w:rPr>
          <w:rFonts w:ascii="Calibri" w:hAnsi="Calibri" w:cs="Calibri"/>
          <w:color w:val="000000" w:themeColor="text1"/>
          <w:sz w:val="22"/>
          <w:szCs w:val="22"/>
        </w:rPr>
      </w:pPr>
      <w:r w:rsidRPr="00F47B18">
        <w:rPr>
          <w:rFonts w:ascii="Calibri" w:hAnsi="Calibri" w:cs="Calibri"/>
          <w:color w:val="000000" w:themeColor="text1"/>
          <w:sz w:val="22"/>
          <w:szCs w:val="22"/>
        </w:rPr>
        <w:t xml:space="preserve">Exclusionary </w:t>
      </w:r>
      <w:proofErr w:type="gramStart"/>
      <w:r w:rsidRPr="00F47B18">
        <w:rPr>
          <w:rFonts w:ascii="Calibri" w:hAnsi="Calibri" w:cs="Calibri"/>
          <w:color w:val="000000" w:themeColor="text1"/>
          <w:sz w:val="22"/>
          <w:szCs w:val="22"/>
        </w:rPr>
        <w:t>discipline;</w:t>
      </w:r>
      <w:proofErr w:type="gramEnd"/>
      <w:r w:rsidRPr="00F47B18">
        <w:rPr>
          <w:rFonts w:ascii="Calibri" w:hAnsi="Calibri" w:cs="Calibri"/>
          <w:color w:val="000000" w:themeColor="text1"/>
          <w:sz w:val="22"/>
          <w:szCs w:val="22"/>
        </w:rPr>
        <w:t xml:space="preserve"> </w:t>
      </w:r>
    </w:p>
    <w:p w14:paraId="185CABC0" w14:textId="121D0370" w:rsidR="00123C3C" w:rsidRPr="00F47B18" w:rsidRDefault="00123C3C" w:rsidP="00F47B18">
      <w:pPr>
        <w:pStyle w:val="ListParagraph"/>
        <w:numPr>
          <w:ilvl w:val="0"/>
          <w:numId w:val="36"/>
        </w:numPr>
        <w:spacing w:after="0" w:line="276" w:lineRule="auto"/>
        <w:rPr>
          <w:rFonts w:ascii="Calibri" w:hAnsi="Calibri" w:cs="Calibri"/>
          <w:color w:val="000000" w:themeColor="text1"/>
          <w:sz w:val="22"/>
          <w:szCs w:val="22"/>
        </w:rPr>
      </w:pPr>
      <w:r w:rsidRPr="00F47B18">
        <w:rPr>
          <w:rFonts w:ascii="Calibri" w:hAnsi="Calibri" w:cs="Calibri"/>
          <w:color w:val="000000" w:themeColor="text1"/>
          <w:sz w:val="22"/>
          <w:szCs w:val="22"/>
        </w:rPr>
        <w:t xml:space="preserve">Informal exclusion from activities and associated learning outcomes; </w:t>
      </w:r>
      <w:r w:rsidR="005E3FDB">
        <w:rPr>
          <w:rFonts w:ascii="Calibri" w:hAnsi="Calibri" w:cs="Calibri"/>
          <w:color w:val="000000" w:themeColor="text1"/>
          <w:sz w:val="22"/>
          <w:szCs w:val="22"/>
        </w:rPr>
        <w:t>and</w:t>
      </w:r>
    </w:p>
    <w:p w14:paraId="3635B1A1" w14:textId="7E19A12C" w:rsidR="00123C3C" w:rsidRPr="00F47B18" w:rsidRDefault="00123C3C" w:rsidP="00F47B18">
      <w:pPr>
        <w:pStyle w:val="ListParagraph"/>
        <w:numPr>
          <w:ilvl w:val="0"/>
          <w:numId w:val="36"/>
        </w:numPr>
        <w:spacing w:after="0" w:line="276" w:lineRule="auto"/>
        <w:rPr>
          <w:rFonts w:ascii="Calibri" w:hAnsi="Calibri" w:cs="Calibri"/>
          <w:color w:val="000000" w:themeColor="text1"/>
          <w:sz w:val="22"/>
          <w:szCs w:val="22"/>
        </w:rPr>
      </w:pPr>
      <w:r w:rsidRPr="00F47B18">
        <w:rPr>
          <w:rFonts w:ascii="Calibri" w:hAnsi="Calibri" w:cs="Calibri"/>
          <w:color w:val="000000" w:themeColor="text1"/>
          <w:sz w:val="22"/>
          <w:szCs w:val="22"/>
        </w:rPr>
        <w:t>Harmful and damaging practices under the guise of ‘behaviour management’.</w:t>
      </w:r>
      <w:r w:rsidRPr="00F47B18">
        <w:rPr>
          <w:rFonts w:ascii="Calibri" w:hAnsi="Calibri" w:cs="Calibri"/>
          <w:color w:val="000000" w:themeColor="text1"/>
          <w:sz w:val="22"/>
          <w:szCs w:val="22"/>
          <w:vertAlign w:val="superscript"/>
        </w:rPr>
        <w:endnoteReference w:id="13"/>
      </w:r>
    </w:p>
    <w:p w14:paraId="44EC2EE7" w14:textId="1DC2F8FA" w:rsidR="00123C3C" w:rsidRPr="00840DB5" w:rsidRDefault="00A358C4" w:rsidP="00840DB5">
      <w:pPr>
        <w:pStyle w:val="ListParagraph"/>
        <w:numPr>
          <w:ilvl w:val="0"/>
          <w:numId w:val="2"/>
        </w:numPr>
        <w:spacing w:line="276" w:lineRule="auto"/>
        <w:rPr>
          <w:rFonts w:ascii="Calibri" w:hAnsi="Calibri" w:cs="Calibri"/>
          <w:color w:val="000000" w:themeColor="text1"/>
          <w:sz w:val="22"/>
          <w:szCs w:val="22"/>
        </w:rPr>
      </w:pPr>
      <w:r w:rsidRPr="00840DB5">
        <w:rPr>
          <w:rFonts w:ascii="Calibri" w:hAnsi="Calibri" w:cs="Calibri"/>
          <w:color w:val="000000" w:themeColor="text1"/>
          <w:sz w:val="22"/>
          <w:szCs w:val="22"/>
        </w:rPr>
        <w:t xml:space="preserve">Such </w:t>
      </w:r>
      <w:r w:rsidR="005E3FDB">
        <w:rPr>
          <w:rFonts w:ascii="Calibri" w:hAnsi="Calibri" w:cs="Calibri"/>
          <w:color w:val="000000" w:themeColor="text1"/>
          <w:sz w:val="22"/>
          <w:szCs w:val="22"/>
        </w:rPr>
        <w:t>barriers</w:t>
      </w:r>
      <w:r w:rsidRPr="00840DB5">
        <w:rPr>
          <w:rFonts w:ascii="Calibri" w:hAnsi="Calibri" w:cs="Calibri"/>
          <w:color w:val="000000" w:themeColor="text1"/>
          <w:sz w:val="22"/>
          <w:szCs w:val="22"/>
        </w:rPr>
        <w:t xml:space="preserve"> </w:t>
      </w:r>
      <w:r w:rsidR="005E3FDB">
        <w:rPr>
          <w:rFonts w:ascii="Calibri" w:hAnsi="Calibri" w:cs="Calibri"/>
          <w:color w:val="000000" w:themeColor="text1"/>
          <w:sz w:val="22"/>
          <w:szCs w:val="22"/>
        </w:rPr>
        <w:t xml:space="preserve">and practices </w:t>
      </w:r>
      <w:r w:rsidRPr="00840DB5">
        <w:rPr>
          <w:rFonts w:ascii="Calibri" w:hAnsi="Calibri" w:cs="Calibri"/>
          <w:color w:val="000000" w:themeColor="text1"/>
          <w:sz w:val="22"/>
          <w:szCs w:val="22"/>
        </w:rPr>
        <w:t xml:space="preserve">have significant detrimental impacts on the educational outcomes of students with disability, as well as on their health and wellbeing. As noted in the </w:t>
      </w:r>
      <w:bookmarkStart w:id="34" w:name="_Ref61964959"/>
      <w:bookmarkStart w:id="35" w:name="_Toc86227919"/>
      <w:bookmarkStart w:id="36" w:name="_Toc86752941"/>
      <w:bookmarkStart w:id="37" w:name="_Toc86753001"/>
      <w:bookmarkEnd w:id="34"/>
      <w:r w:rsidR="00840DB5" w:rsidRPr="00840DB5">
        <w:rPr>
          <w:rFonts w:ascii="Calibri" w:hAnsi="Calibri" w:cs="Calibri"/>
          <w:color w:val="000000" w:themeColor="text1"/>
          <w:sz w:val="22"/>
          <w:szCs w:val="22"/>
        </w:rPr>
        <w:t>Report</w:t>
      </w:r>
      <w:bookmarkStart w:id="38" w:name="_Toc86227920"/>
      <w:bookmarkStart w:id="39" w:name="_Toc86752942"/>
      <w:bookmarkStart w:id="40" w:name="_Toc86753002"/>
      <w:bookmarkEnd w:id="35"/>
      <w:bookmarkEnd w:id="36"/>
      <w:bookmarkEnd w:id="37"/>
      <w:r w:rsidR="00840DB5" w:rsidRPr="00840DB5">
        <w:rPr>
          <w:rFonts w:ascii="Calibri" w:hAnsi="Calibri" w:cs="Calibri"/>
          <w:color w:val="000000" w:themeColor="text1"/>
          <w:sz w:val="22"/>
          <w:szCs w:val="22"/>
        </w:rPr>
        <w:t xml:space="preserve"> of the Royal Commission on </w:t>
      </w:r>
      <w:r w:rsidR="00840DB5" w:rsidRPr="00840DB5">
        <w:rPr>
          <w:rFonts w:ascii="Calibri" w:hAnsi="Calibri" w:cs="Calibri"/>
          <w:i/>
          <w:iCs/>
          <w:color w:val="000000" w:themeColor="text1"/>
          <w:sz w:val="22"/>
          <w:szCs w:val="22"/>
        </w:rPr>
        <w:t xml:space="preserve">Public Hearing </w:t>
      </w:r>
      <w:bookmarkStart w:id="41" w:name="_Toc58494551"/>
      <w:bookmarkStart w:id="42" w:name="_Toc58506679"/>
      <w:bookmarkStart w:id="43" w:name="_Toc61942044"/>
      <w:bookmarkStart w:id="44" w:name="_Toc61951281"/>
      <w:bookmarkStart w:id="45" w:name="_Toc61967152"/>
      <w:bookmarkStart w:id="46" w:name="_Toc61967992"/>
      <w:bookmarkStart w:id="47" w:name="_Toc61968709"/>
      <w:bookmarkStart w:id="48" w:name="_Toc61969773"/>
      <w:bookmarkStart w:id="49" w:name="_Toc63175889"/>
      <w:bookmarkStart w:id="50" w:name="_Toc63243706"/>
      <w:bookmarkStart w:id="51" w:name="_Toc63250912"/>
      <w:bookmarkStart w:id="52" w:name="_Toc63253138"/>
      <w:bookmarkStart w:id="53" w:name="_Toc63258463"/>
      <w:bookmarkStart w:id="54" w:name="_Toc63272738"/>
      <w:bookmarkStart w:id="55" w:name="_Toc63273620"/>
      <w:bookmarkStart w:id="56" w:name="_Toc63330164"/>
      <w:bookmarkStart w:id="57" w:name="_Toc63334443"/>
      <w:bookmarkStart w:id="58" w:name="_Toc63335948"/>
      <w:bookmarkStart w:id="59" w:name="_Toc63341167"/>
      <w:bookmarkStart w:id="60" w:name="_Toc63346334"/>
      <w:bookmarkStart w:id="61" w:name="_Toc63346793"/>
      <w:bookmarkStart w:id="62" w:name="_Toc63347298"/>
      <w:bookmarkStart w:id="63" w:name="_Toc63347612"/>
      <w:bookmarkStart w:id="64" w:name="_Toc63354055"/>
      <w:bookmarkStart w:id="65" w:name="_Toc63355592"/>
      <w:bookmarkStart w:id="66" w:name="_Toc63355786"/>
      <w:bookmarkStart w:id="67" w:name="_Toc86227921"/>
      <w:bookmarkStart w:id="68" w:name="_Toc86752943"/>
      <w:bookmarkStart w:id="69" w:name="_Toc86753003"/>
      <w:bookmarkEnd w:id="38"/>
      <w:bookmarkEnd w:id="39"/>
      <w:bookmarkEnd w:id="40"/>
      <w:r w:rsidR="00840DB5" w:rsidRPr="00840DB5">
        <w:rPr>
          <w:rFonts w:ascii="Calibri" w:hAnsi="Calibri" w:cs="Calibri"/>
          <w:i/>
          <w:iCs/>
          <w:color w:val="000000" w:themeColor="text1"/>
          <w:sz w:val="22"/>
          <w:szCs w:val="22"/>
        </w:rPr>
        <w:t>7: Barriers experienced by students with disability in accessing and obtaining a safe, quality and inclusive school education and consequent life course impacts</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00840DB5" w:rsidRPr="00840DB5">
        <w:rPr>
          <w:rFonts w:ascii="Calibri" w:hAnsi="Calibri" w:cs="Calibri"/>
          <w:iCs/>
          <w:color w:val="000000" w:themeColor="text1"/>
          <w:sz w:val="22"/>
          <w:szCs w:val="22"/>
        </w:rPr>
        <w:t>,</w:t>
      </w:r>
      <w:r w:rsidR="00840DB5">
        <w:rPr>
          <w:rStyle w:val="EndnoteReference"/>
          <w:rFonts w:ascii="Calibri" w:hAnsi="Calibri" w:cs="Calibri"/>
          <w:iCs/>
          <w:color w:val="000000" w:themeColor="text1"/>
          <w:sz w:val="22"/>
          <w:szCs w:val="22"/>
        </w:rPr>
        <w:endnoteReference w:id="14"/>
      </w:r>
      <w:r w:rsidR="00840DB5" w:rsidRPr="00840DB5">
        <w:rPr>
          <w:rFonts w:ascii="Calibri" w:hAnsi="Calibri" w:cs="Calibri"/>
          <w:iCs/>
          <w:color w:val="000000" w:themeColor="text1"/>
          <w:sz w:val="22"/>
          <w:szCs w:val="22"/>
        </w:rPr>
        <w:t xml:space="preserve"> t</w:t>
      </w:r>
      <w:r w:rsidRPr="00840DB5">
        <w:rPr>
          <w:rFonts w:ascii="Calibri" w:hAnsi="Calibri" w:cs="Calibri"/>
          <w:color w:val="000000" w:themeColor="text1"/>
          <w:sz w:val="22"/>
          <w:szCs w:val="22"/>
        </w:rPr>
        <w:t xml:space="preserve">hey </w:t>
      </w:r>
      <w:r w:rsidR="005E3FDB">
        <w:rPr>
          <w:rFonts w:ascii="Calibri" w:hAnsi="Calibri" w:cs="Calibri"/>
          <w:color w:val="000000" w:themeColor="text1"/>
          <w:sz w:val="22"/>
          <w:szCs w:val="22"/>
        </w:rPr>
        <w:t>are also associated with</w:t>
      </w:r>
      <w:r w:rsidRPr="00840DB5">
        <w:rPr>
          <w:rFonts w:ascii="Calibri" w:hAnsi="Calibri" w:cs="Calibri"/>
          <w:color w:val="000000" w:themeColor="text1"/>
          <w:sz w:val="22"/>
          <w:szCs w:val="22"/>
        </w:rPr>
        <w:t xml:space="preserve"> low educational attainment</w:t>
      </w:r>
      <w:r w:rsidR="00F47B18" w:rsidRPr="00840DB5">
        <w:rPr>
          <w:rFonts w:ascii="Calibri" w:hAnsi="Calibri" w:cs="Calibri"/>
          <w:color w:val="000000" w:themeColor="text1"/>
          <w:sz w:val="22"/>
          <w:szCs w:val="22"/>
        </w:rPr>
        <w:t>,</w:t>
      </w:r>
      <w:r w:rsidR="00123C3C" w:rsidRPr="00840DB5">
        <w:rPr>
          <w:rFonts w:ascii="Calibri" w:hAnsi="Calibri" w:cs="Calibri"/>
          <w:sz w:val="22"/>
          <w:szCs w:val="22"/>
          <w:vertAlign w:val="superscript"/>
        </w:rPr>
        <w:endnoteReference w:id="15"/>
      </w:r>
      <w:r w:rsidR="00123C3C" w:rsidRPr="00840DB5">
        <w:rPr>
          <w:rFonts w:ascii="Calibri" w:hAnsi="Calibri" w:cs="Calibri"/>
          <w:color w:val="000000" w:themeColor="text1"/>
          <w:sz w:val="22"/>
          <w:szCs w:val="22"/>
          <w:vertAlign w:val="superscript"/>
        </w:rPr>
        <w:t xml:space="preserve"> </w:t>
      </w:r>
      <w:r w:rsidR="00123C3C" w:rsidRPr="00840DB5">
        <w:rPr>
          <w:rFonts w:ascii="Calibri" w:hAnsi="Calibri" w:cs="Calibri"/>
          <w:color w:val="000000" w:themeColor="text1"/>
          <w:sz w:val="22"/>
          <w:szCs w:val="22"/>
        </w:rPr>
        <w:t xml:space="preserve">and </w:t>
      </w:r>
      <w:r w:rsidR="005E3FDB">
        <w:rPr>
          <w:rFonts w:ascii="Calibri" w:hAnsi="Calibri" w:cs="Calibri"/>
          <w:color w:val="000000" w:themeColor="text1"/>
          <w:sz w:val="22"/>
          <w:szCs w:val="22"/>
        </w:rPr>
        <w:t>under-</w:t>
      </w:r>
      <w:r w:rsidR="00123C3C" w:rsidRPr="00840DB5">
        <w:rPr>
          <w:rFonts w:ascii="Calibri" w:hAnsi="Calibri" w:cs="Calibri"/>
          <w:color w:val="000000" w:themeColor="text1"/>
          <w:sz w:val="22"/>
          <w:szCs w:val="22"/>
        </w:rPr>
        <w:t>employment among people with disabilit</w:t>
      </w:r>
      <w:r w:rsidR="005E3FDB">
        <w:rPr>
          <w:rFonts w:ascii="Calibri" w:hAnsi="Calibri" w:cs="Calibri"/>
          <w:color w:val="000000" w:themeColor="text1"/>
          <w:sz w:val="22"/>
          <w:szCs w:val="22"/>
        </w:rPr>
        <w:t>y</w:t>
      </w:r>
      <w:r w:rsidR="00123C3C" w:rsidRPr="00840DB5">
        <w:rPr>
          <w:rFonts w:ascii="Calibri" w:hAnsi="Calibri" w:cs="Calibri"/>
          <w:color w:val="000000" w:themeColor="text1"/>
          <w:sz w:val="22"/>
          <w:szCs w:val="22"/>
        </w:rPr>
        <w:t>.</w:t>
      </w:r>
      <w:r w:rsidR="00123C3C" w:rsidRPr="00840DB5">
        <w:rPr>
          <w:rFonts w:ascii="Calibri" w:hAnsi="Calibri" w:cs="Calibri"/>
          <w:sz w:val="22"/>
          <w:szCs w:val="22"/>
          <w:vertAlign w:val="superscript"/>
        </w:rPr>
        <w:endnoteReference w:id="16"/>
      </w:r>
      <w:r w:rsidR="00123C3C" w:rsidRPr="00840DB5">
        <w:rPr>
          <w:rFonts w:ascii="Calibri" w:hAnsi="Calibri" w:cs="Calibri"/>
          <w:color w:val="000000" w:themeColor="text1"/>
          <w:sz w:val="22"/>
          <w:szCs w:val="22"/>
          <w:vertAlign w:val="superscript"/>
        </w:rPr>
        <w:t xml:space="preserve"> </w:t>
      </w:r>
      <w:r w:rsidR="00123C3C" w:rsidRPr="00840DB5">
        <w:rPr>
          <w:rFonts w:ascii="Calibri" w:hAnsi="Calibri" w:cs="Calibri"/>
          <w:color w:val="000000" w:themeColor="text1"/>
          <w:sz w:val="22"/>
          <w:szCs w:val="22"/>
          <w:vertAlign w:val="superscript"/>
        </w:rPr>
        <w:br/>
      </w:r>
    </w:p>
    <w:p w14:paraId="1B719667" w14:textId="62B87B30" w:rsidR="00123C3C" w:rsidRPr="00430B6A" w:rsidRDefault="00123C3C" w:rsidP="00430B6A">
      <w:pPr>
        <w:pStyle w:val="ListParagraph"/>
        <w:numPr>
          <w:ilvl w:val="0"/>
          <w:numId w:val="2"/>
        </w:numPr>
        <w:spacing w:after="0" w:line="276" w:lineRule="auto"/>
        <w:rPr>
          <w:rFonts w:ascii="Calibri" w:hAnsi="Calibri" w:cs="Calibri"/>
          <w:color w:val="000000" w:themeColor="text1"/>
          <w:sz w:val="22"/>
          <w:szCs w:val="22"/>
        </w:rPr>
      </w:pPr>
      <w:r w:rsidRPr="00A358C4">
        <w:rPr>
          <w:rFonts w:ascii="Calibri" w:hAnsi="Calibri" w:cs="Calibri"/>
          <w:color w:val="000000" w:themeColor="text1"/>
          <w:sz w:val="22"/>
          <w:szCs w:val="22"/>
        </w:rPr>
        <w:t>There is a</w:t>
      </w:r>
      <w:r w:rsidR="005E3FDB">
        <w:rPr>
          <w:rFonts w:ascii="Calibri" w:hAnsi="Calibri" w:cs="Calibri"/>
          <w:color w:val="000000" w:themeColor="text1"/>
          <w:sz w:val="22"/>
          <w:szCs w:val="22"/>
        </w:rPr>
        <w:t>lso a</w:t>
      </w:r>
      <w:r w:rsidRPr="00A358C4">
        <w:rPr>
          <w:rFonts w:ascii="Calibri" w:hAnsi="Calibri" w:cs="Calibri"/>
          <w:color w:val="000000" w:themeColor="text1"/>
          <w:sz w:val="22"/>
          <w:szCs w:val="22"/>
        </w:rPr>
        <w:t xml:space="preserve"> high prevalence in the use of restrictive practices as ‘behaviour management’ in educational settings</w:t>
      </w:r>
      <w:r w:rsidRPr="00F47B18">
        <w:rPr>
          <w:rFonts w:ascii="Calibri" w:hAnsi="Calibri" w:cs="Calibri"/>
          <w:color w:val="000000" w:themeColor="text1"/>
          <w:sz w:val="22"/>
          <w:szCs w:val="22"/>
        </w:rPr>
        <w:t>, which are often both accepted and unregulated</w:t>
      </w:r>
      <w:r w:rsidRPr="00A358C4">
        <w:rPr>
          <w:rFonts w:ascii="Calibri" w:hAnsi="Calibri" w:cs="Calibri"/>
          <w:color w:val="000000" w:themeColor="text1"/>
          <w:sz w:val="22"/>
          <w:szCs w:val="22"/>
        </w:rPr>
        <w:t>.</w:t>
      </w:r>
      <w:r w:rsidRPr="00A358C4">
        <w:rPr>
          <w:rFonts w:ascii="Calibri" w:hAnsi="Calibri" w:cs="Calibri"/>
          <w:color w:val="000000" w:themeColor="text1"/>
          <w:sz w:val="22"/>
          <w:szCs w:val="22"/>
          <w:vertAlign w:val="superscript"/>
        </w:rPr>
        <w:endnoteReference w:id="17"/>
      </w:r>
      <w:r w:rsidRPr="00A358C4">
        <w:rPr>
          <w:rFonts w:ascii="Calibri" w:hAnsi="Calibri" w:cs="Calibri"/>
          <w:color w:val="000000" w:themeColor="text1"/>
          <w:sz w:val="22"/>
          <w:szCs w:val="22"/>
        </w:rPr>
        <w:t xml:space="preserve"> </w:t>
      </w:r>
      <w:r w:rsidR="005E3FDB">
        <w:rPr>
          <w:rFonts w:ascii="Calibri" w:hAnsi="Calibri" w:cs="Calibri"/>
          <w:color w:val="000000" w:themeColor="text1"/>
          <w:sz w:val="22"/>
          <w:szCs w:val="22"/>
        </w:rPr>
        <w:t>C</w:t>
      </w:r>
      <w:r w:rsidR="00A358C4" w:rsidRPr="00A358C4">
        <w:rPr>
          <w:rFonts w:ascii="Calibri" w:hAnsi="Calibri" w:cs="Calibri"/>
          <w:color w:val="000000" w:themeColor="text1"/>
          <w:sz w:val="22"/>
          <w:szCs w:val="22"/>
        </w:rPr>
        <w:t xml:space="preserve">hildren and adults with disability are routinely subjected to </w:t>
      </w:r>
      <w:r w:rsidR="005E3FDB">
        <w:rPr>
          <w:rFonts w:ascii="Calibri" w:hAnsi="Calibri" w:cs="Calibri"/>
          <w:color w:val="000000" w:themeColor="text1"/>
          <w:sz w:val="22"/>
          <w:szCs w:val="22"/>
        </w:rPr>
        <w:t xml:space="preserve">cruel and inhuman </w:t>
      </w:r>
      <w:r w:rsidR="00A358C4" w:rsidRPr="00A358C4">
        <w:rPr>
          <w:rFonts w:ascii="Calibri" w:hAnsi="Calibri" w:cs="Calibri"/>
          <w:color w:val="000000" w:themeColor="text1"/>
          <w:sz w:val="22"/>
          <w:szCs w:val="22"/>
        </w:rPr>
        <w:t>practices that include chemical, mechanical, social and physical restraint, detention, seclusion, solitary confinement and exclusionary time out.</w:t>
      </w:r>
      <w:r w:rsidRPr="00A358C4">
        <w:rPr>
          <w:rFonts w:ascii="Calibri" w:hAnsi="Calibri" w:cs="Calibri"/>
          <w:color w:val="000000" w:themeColor="text1"/>
          <w:sz w:val="22"/>
          <w:szCs w:val="22"/>
          <w:vertAlign w:val="superscript"/>
        </w:rPr>
        <w:endnoteReference w:id="18"/>
      </w:r>
      <w:r w:rsidRPr="00A358C4">
        <w:rPr>
          <w:rFonts w:ascii="Calibri" w:hAnsi="Calibri" w:cs="Calibri"/>
          <w:color w:val="000000" w:themeColor="text1"/>
          <w:sz w:val="22"/>
          <w:szCs w:val="22"/>
          <w:vertAlign w:val="superscript"/>
        </w:rPr>
        <w:t xml:space="preserve"> </w:t>
      </w:r>
      <w:r w:rsidR="00A358C4" w:rsidRPr="00A358C4">
        <w:rPr>
          <w:rFonts w:ascii="Calibri" w:hAnsi="Calibri" w:cs="Calibri"/>
          <w:color w:val="000000" w:themeColor="text1"/>
          <w:sz w:val="22"/>
          <w:szCs w:val="22"/>
        </w:rPr>
        <w:t>Children with disability have been restricted to fenced-off sections of playground</w:t>
      </w:r>
      <w:r w:rsidR="005E3FDB">
        <w:rPr>
          <w:rFonts w:ascii="Calibri" w:hAnsi="Calibri" w:cs="Calibri"/>
          <w:color w:val="000000" w:themeColor="text1"/>
          <w:sz w:val="22"/>
          <w:szCs w:val="22"/>
        </w:rPr>
        <w:t>s</w:t>
      </w:r>
      <w:r w:rsidR="00A358C4" w:rsidRPr="00A358C4">
        <w:rPr>
          <w:rFonts w:ascii="Calibri" w:hAnsi="Calibri" w:cs="Calibri"/>
          <w:color w:val="000000" w:themeColor="text1"/>
          <w:sz w:val="22"/>
          <w:szCs w:val="22"/>
        </w:rPr>
        <w:t>, confined to makeshift cages, locked in cupboards and tied to chairs</w:t>
      </w:r>
      <w:r w:rsidR="005E3FDB">
        <w:rPr>
          <w:rFonts w:ascii="Calibri" w:hAnsi="Calibri" w:cs="Calibri"/>
          <w:color w:val="000000" w:themeColor="text1"/>
          <w:sz w:val="22"/>
          <w:szCs w:val="22"/>
        </w:rPr>
        <w:t xml:space="preserve"> in educational settings</w:t>
      </w:r>
      <w:r w:rsidR="00A358C4" w:rsidRPr="00A358C4">
        <w:rPr>
          <w:rFonts w:ascii="Calibri" w:hAnsi="Calibri" w:cs="Calibri"/>
          <w:color w:val="000000" w:themeColor="text1"/>
          <w:sz w:val="22"/>
          <w:szCs w:val="22"/>
        </w:rPr>
        <w:t>.</w:t>
      </w:r>
      <w:r w:rsidRPr="00A358C4">
        <w:rPr>
          <w:rFonts w:ascii="Calibri" w:hAnsi="Calibri" w:cs="Calibri"/>
          <w:color w:val="000000" w:themeColor="text1"/>
          <w:sz w:val="22"/>
          <w:szCs w:val="22"/>
          <w:vertAlign w:val="superscript"/>
        </w:rPr>
        <w:endnoteReference w:id="19"/>
      </w:r>
      <w:r>
        <w:rPr>
          <w:rFonts w:ascii="Calibri" w:hAnsi="Calibri" w:cs="Calibri"/>
          <w:color w:val="000000" w:themeColor="text1"/>
          <w:sz w:val="22"/>
          <w:szCs w:val="22"/>
        </w:rPr>
        <w:t xml:space="preserve"> </w:t>
      </w:r>
      <w:r w:rsidRPr="00F47B18">
        <w:rPr>
          <w:rFonts w:ascii="Calibri" w:hAnsi="Calibri" w:cs="Calibri"/>
          <w:color w:val="000000" w:themeColor="text1"/>
          <w:sz w:val="22"/>
          <w:szCs w:val="22"/>
        </w:rPr>
        <w:t>A number of serious human rights violations against children with disability in educational settings have been reported to the U</w:t>
      </w:r>
      <w:r w:rsidR="005E3FDB">
        <w:rPr>
          <w:rFonts w:ascii="Calibri" w:hAnsi="Calibri" w:cs="Calibri"/>
          <w:color w:val="000000" w:themeColor="text1"/>
          <w:sz w:val="22"/>
          <w:szCs w:val="22"/>
        </w:rPr>
        <w:t>nited Nations</w:t>
      </w:r>
      <w:r w:rsidRPr="00F47B18">
        <w:rPr>
          <w:rFonts w:ascii="Calibri" w:hAnsi="Calibri" w:cs="Calibri"/>
          <w:color w:val="000000" w:themeColor="text1"/>
          <w:sz w:val="22"/>
          <w:szCs w:val="22"/>
        </w:rPr>
        <w:t xml:space="preserve"> Special Rapporteur on the Rights of Persons with Disabilities</w:t>
      </w:r>
      <w:r>
        <w:rPr>
          <w:rFonts w:ascii="Calibri" w:hAnsi="Calibri" w:cs="Calibri"/>
          <w:color w:val="000000" w:themeColor="text1"/>
          <w:sz w:val="22"/>
          <w:szCs w:val="22"/>
        </w:rPr>
        <w:t>,</w:t>
      </w:r>
      <w:r w:rsidRPr="00F47B18">
        <w:rPr>
          <w:rFonts w:ascii="Calibri" w:hAnsi="Calibri" w:cs="Calibri"/>
          <w:color w:val="000000" w:themeColor="text1"/>
          <w:vertAlign w:val="superscript"/>
        </w:rPr>
        <w:endnoteReference w:id="20"/>
      </w:r>
      <w:r w:rsidRPr="00F47B18">
        <w:rPr>
          <w:rFonts w:ascii="Calibri" w:hAnsi="Calibri" w:cs="Calibri"/>
          <w:color w:val="000000" w:themeColor="text1"/>
          <w:sz w:val="22"/>
          <w:szCs w:val="22"/>
        </w:rPr>
        <w:t xml:space="preserve"> </w:t>
      </w:r>
      <w:r>
        <w:rPr>
          <w:rFonts w:ascii="Calibri" w:hAnsi="Calibri" w:cs="Calibri"/>
          <w:color w:val="000000" w:themeColor="text1"/>
          <w:sz w:val="22"/>
          <w:szCs w:val="22"/>
        </w:rPr>
        <w:t>including</w:t>
      </w:r>
      <w:r w:rsidRPr="00F47B18">
        <w:rPr>
          <w:rFonts w:ascii="Calibri" w:hAnsi="Calibri" w:cs="Calibri"/>
          <w:color w:val="000000" w:themeColor="text1"/>
          <w:sz w:val="22"/>
          <w:szCs w:val="22"/>
        </w:rPr>
        <w:t xml:space="preserve"> sexual harassment, abuse, rape, solitary confinement, restraints, corporal punishment, segregation, denial of </w:t>
      </w:r>
      <w:r w:rsidRPr="00F47B18">
        <w:rPr>
          <w:rFonts w:ascii="Calibri" w:hAnsi="Calibri" w:cs="Calibri"/>
          <w:color w:val="000000" w:themeColor="text1"/>
          <w:sz w:val="22"/>
          <w:szCs w:val="22"/>
        </w:rPr>
        <w:lastRenderedPageBreak/>
        <w:t>reasonable accommodation and a lack of redress mechanisms.</w:t>
      </w:r>
      <w:r w:rsidRPr="00430B6A">
        <w:rPr>
          <w:rFonts w:ascii="Calibri" w:hAnsi="Calibri" w:cs="Calibri"/>
          <w:color w:val="000000" w:themeColor="text1"/>
        </w:rPr>
        <w:br/>
      </w:r>
    </w:p>
    <w:p w14:paraId="2F7CE14B" w14:textId="2398929A" w:rsidR="00693483" w:rsidRPr="00693483" w:rsidRDefault="00123C3C" w:rsidP="00693483">
      <w:pPr>
        <w:pStyle w:val="ListParagraph"/>
        <w:numPr>
          <w:ilvl w:val="0"/>
          <w:numId w:val="2"/>
        </w:numPr>
        <w:spacing w:after="0" w:line="276" w:lineRule="auto"/>
        <w:rPr>
          <w:rFonts w:asciiTheme="minorHAnsi" w:hAnsiTheme="minorHAnsi" w:cstheme="minorHAnsi"/>
          <w:color w:val="000000" w:themeColor="text1"/>
          <w:sz w:val="22"/>
          <w:szCs w:val="22"/>
        </w:rPr>
      </w:pPr>
      <w:r w:rsidRPr="00693483">
        <w:rPr>
          <w:rFonts w:asciiTheme="minorHAnsi" w:hAnsiTheme="minorHAnsi" w:cstheme="minorHAnsi"/>
          <w:color w:val="000000" w:themeColor="text1"/>
          <w:sz w:val="22"/>
          <w:szCs w:val="22"/>
        </w:rPr>
        <w:t>Anti-discrimination frameworks in Australia do little to prevent harmful and discriminatory practices against students with disability, or to ensure that students with disability have access to quality and inclusive education. Under</w:t>
      </w:r>
      <w:r w:rsidR="00A358C4" w:rsidRPr="00A358C4">
        <w:rPr>
          <w:rFonts w:asciiTheme="minorHAnsi" w:hAnsiTheme="minorHAnsi" w:cstheme="minorHAnsi"/>
          <w:color w:val="000000" w:themeColor="text1"/>
          <w:sz w:val="22"/>
          <w:szCs w:val="22"/>
        </w:rPr>
        <w:t xml:space="preserve"> the </w:t>
      </w:r>
      <w:r w:rsidR="00A358C4" w:rsidRPr="00A358C4">
        <w:rPr>
          <w:rFonts w:asciiTheme="minorHAnsi" w:hAnsiTheme="minorHAnsi" w:cstheme="minorHAnsi"/>
          <w:i/>
          <w:iCs/>
          <w:color w:val="000000" w:themeColor="text1"/>
          <w:sz w:val="22"/>
          <w:szCs w:val="22"/>
        </w:rPr>
        <w:t>Disability Discrimination Act 1992</w:t>
      </w:r>
      <w:r w:rsidR="00A358C4" w:rsidRPr="00A358C4">
        <w:rPr>
          <w:rFonts w:asciiTheme="minorHAnsi" w:hAnsiTheme="minorHAnsi" w:cstheme="minorHAnsi"/>
          <w:color w:val="000000" w:themeColor="text1"/>
          <w:sz w:val="22"/>
          <w:szCs w:val="22"/>
        </w:rPr>
        <w:t xml:space="preserve"> (Cth) (</w:t>
      </w:r>
      <w:r w:rsidR="00A358C4" w:rsidRPr="00A358C4">
        <w:rPr>
          <w:rFonts w:asciiTheme="minorHAnsi" w:hAnsiTheme="minorHAnsi" w:cstheme="minorHAnsi"/>
          <w:b/>
          <w:bCs/>
          <w:color w:val="000000" w:themeColor="text1"/>
          <w:sz w:val="22"/>
          <w:szCs w:val="22"/>
        </w:rPr>
        <w:t>DDA</w:t>
      </w:r>
      <w:r w:rsidR="00A358C4" w:rsidRPr="00A358C4">
        <w:rPr>
          <w:rFonts w:asciiTheme="minorHAnsi" w:hAnsiTheme="minorHAnsi" w:cstheme="minorHAnsi"/>
          <w:color w:val="000000" w:themeColor="text1"/>
          <w:sz w:val="22"/>
          <w:szCs w:val="22"/>
        </w:rPr>
        <w:t>)</w:t>
      </w:r>
      <w:r w:rsidRPr="00693483">
        <w:rPr>
          <w:rFonts w:asciiTheme="minorHAnsi" w:hAnsiTheme="minorHAnsi" w:cstheme="minorHAnsi"/>
          <w:color w:val="000000" w:themeColor="text1"/>
          <w:sz w:val="22"/>
          <w:szCs w:val="22"/>
        </w:rPr>
        <w:t>, it is</w:t>
      </w:r>
      <w:r w:rsidR="00A358C4" w:rsidRPr="00A358C4">
        <w:rPr>
          <w:rFonts w:asciiTheme="minorHAnsi" w:hAnsiTheme="minorHAnsi" w:cstheme="minorHAnsi"/>
          <w:color w:val="000000" w:themeColor="text1"/>
          <w:sz w:val="22"/>
          <w:szCs w:val="22"/>
        </w:rPr>
        <w:t xml:space="preserve"> unlawful for an educational authority to discriminate against a </w:t>
      </w:r>
      <w:r w:rsidRPr="00693483">
        <w:rPr>
          <w:rFonts w:asciiTheme="minorHAnsi" w:hAnsiTheme="minorHAnsi" w:cstheme="minorHAnsi"/>
          <w:color w:val="000000" w:themeColor="text1"/>
          <w:sz w:val="22"/>
          <w:szCs w:val="22"/>
        </w:rPr>
        <w:t xml:space="preserve">prospective </w:t>
      </w:r>
      <w:r w:rsidR="00A358C4" w:rsidRPr="00A358C4">
        <w:rPr>
          <w:rFonts w:asciiTheme="minorHAnsi" w:hAnsiTheme="minorHAnsi" w:cstheme="minorHAnsi"/>
          <w:color w:val="000000" w:themeColor="text1"/>
          <w:sz w:val="22"/>
          <w:szCs w:val="22"/>
        </w:rPr>
        <w:t>student on the basis of the</w:t>
      </w:r>
      <w:r w:rsidRPr="00693483">
        <w:rPr>
          <w:rFonts w:asciiTheme="minorHAnsi" w:hAnsiTheme="minorHAnsi" w:cstheme="minorHAnsi"/>
          <w:color w:val="000000" w:themeColor="text1"/>
          <w:sz w:val="22"/>
          <w:szCs w:val="22"/>
        </w:rPr>
        <w:t xml:space="preserve">ir </w:t>
      </w:r>
      <w:r w:rsidR="00A358C4" w:rsidRPr="00A358C4">
        <w:rPr>
          <w:rFonts w:asciiTheme="minorHAnsi" w:hAnsiTheme="minorHAnsi" w:cstheme="minorHAnsi"/>
          <w:color w:val="000000" w:themeColor="text1"/>
          <w:sz w:val="22"/>
          <w:szCs w:val="22"/>
        </w:rPr>
        <w:t>disability</w:t>
      </w:r>
      <w:r w:rsidRPr="00693483">
        <w:rPr>
          <w:rFonts w:asciiTheme="minorHAnsi" w:hAnsiTheme="minorHAnsi" w:cstheme="minorHAnsi"/>
          <w:color w:val="000000" w:themeColor="text1"/>
          <w:sz w:val="22"/>
          <w:szCs w:val="22"/>
        </w:rPr>
        <w:t xml:space="preserve">, by refusing or failing to accept their application for enrolment, </w:t>
      </w:r>
      <w:r w:rsidR="00693483" w:rsidRPr="00693483">
        <w:rPr>
          <w:rFonts w:asciiTheme="minorHAnsi" w:hAnsiTheme="minorHAnsi" w:cstheme="minorHAnsi"/>
          <w:color w:val="000000" w:themeColor="text1"/>
          <w:sz w:val="22"/>
          <w:szCs w:val="22"/>
        </w:rPr>
        <w:t>or</w:t>
      </w:r>
      <w:r w:rsidRPr="00693483">
        <w:rPr>
          <w:rFonts w:asciiTheme="minorHAnsi" w:hAnsiTheme="minorHAnsi" w:cstheme="minorHAnsi"/>
          <w:color w:val="000000" w:themeColor="text1"/>
          <w:sz w:val="22"/>
          <w:szCs w:val="22"/>
        </w:rPr>
        <w:t xml:space="preserve"> in the terms or conditions on which enrolment is offered.</w:t>
      </w:r>
      <w:r w:rsidR="00840DB5" w:rsidRPr="00693483">
        <w:rPr>
          <w:rStyle w:val="EndnoteReference"/>
          <w:rFonts w:asciiTheme="minorHAnsi" w:hAnsiTheme="minorHAnsi" w:cstheme="minorHAnsi"/>
          <w:color w:val="000000" w:themeColor="text1"/>
          <w:sz w:val="22"/>
          <w:szCs w:val="22"/>
        </w:rPr>
        <w:endnoteReference w:id="21"/>
      </w:r>
      <w:r w:rsidRPr="00693483">
        <w:rPr>
          <w:rFonts w:asciiTheme="minorHAnsi" w:hAnsiTheme="minorHAnsi" w:cstheme="minorHAnsi"/>
          <w:color w:val="000000" w:themeColor="text1"/>
          <w:sz w:val="22"/>
          <w:szCs w:val="22"/>
        </w:rPr>
        <w:t xml:space="preserve"> It is also unlawful for an educational authority to discriminate against a student on the basis of the student’s disability by</w:t>
      </w:r>
      <w:r w:rsidR="00693483" w:rsidRPr="00693483">
        <w:rPr>
          <w:rFonts w:asciiTheme="minorHAnsi" w:hAnsiTheme="minorHAnsi" w:cstheme="minorHAnsi"/>
          <w:color w:val="000000" w:themeColor="text1"/>
          <w:sz w:val="22"/>
          <w:szCs w:val="22"/>
        </w:rPr>
        <w:t xml:space="preserve"> denying them access or limiting their access to any benefit, expelling them, or subjecting them to any other detriment.</w:t>
      </w:r>
      <w:r w:rsidR="00693483" w:rsidRPr="00693483">
        <w:rPr>
          <w:rStyle w:val="EndnoteReference"/>
          <w:rFonts w:asciiTheme="minorHAnsi" w:hAnsiTheme="minorHAnsi" w:cstheme="minorHAnsi"/>
          <w:color w:val="000000" w:themeColor="text1"/>
          <w:sz w:val="22"/>
          <w:szCs w:val="22"/>
        </w:rPr>
        <w:endnoteReference w:id="22"/>
      </w:r>
      <w:r w:rsidR="00693483" w:rsidRPr="00693483">
        <w:rPr>
          <w:rFonts w:asciiTheme="minorHAnsi" w:hAnsiTheme="minorHAnsi" w:cstheme="minorHAnsi"/>
          <w:color w:val="000000" w:themeColor="text1"/>
          <w:sz w:val="22"/>
          <w:szCs w:val="22"/>
        </w:rPr>
        <w:t xml:space="preserve"> The DDA’s prohibition o</w:t>
      </w:r>
      <w:r w:rsidR="00693483">
        <w:rPr>
          <w:rFonts w:asciiTheme="minorHAnsi" w:hAnsiTheme="minorHAnsi" w:cstheme="minorHAnsi"/>
          <w:color w:val="000000" w:themeColor="text1"/>
          <w:sz w:val="22"/>
          <w:szCs w:val="22"/>
        </w:rPr>
        <w:t>f</w:t>
      </w:r>
      <w:r w:rsidR="00693483" w:rsidRPr="00693483">
        <w:rPr>
          <w:rFonts w:asciiTheme="minorHAnsi" w:hAnsiTheme="minorHAnsi" w:cstheme="minorHAnsi"/>
          <w:color w:val="000000" w:themeColor="text1"/>
          <w:sz w:val="22"/>
          <w:szCs w:val="22"/>
        </w:rPr>
        <w:t xml:space="preserve"> unlawful discrimination </w:t>
      </w:r>
      <w:r w:rsidRPr="00693483">
        <w:rPr>
          <w:rFonts w:asciiTheme="minorHAnsi" w:hAnsiTheme="minorHAnsi" w:cstheme="minorHAnsi"/>
          <w:color w:val="000000" w:themeColor="text1"/>
          <w:sz w:val="22"/>
          <w:szCs w:val="22"/>
        </w:rPr>
        <w:t>includes both direct and indirect discrimination, and extends to the failure to make reasonable adjustments for students with disability.</w:t>
      </w:r>
      <w:r w:rsidR="00840DB5" w:rsidRPr="00693483">
        <w:rPr>
          <w:rStyle w:val="EndnoteReference"/>
          <w:rFonts w:asciiTheme="minorHAnsi" w:hAnsiTheme="minorHAnsi" w:cstheme="minorHAnsi"/>
          <w:color w:val="000000" w:themeColor="text1"/>
          <w:sz w:val="22"/>
          <w:szCs w:val="22"/>
        </w:rPr>
        <w:endnoteReference w:id="23"/>
      </w:r>
      <w:r w:rsidRPr="00693483">
        <w:rPr>
          <w:rFonts w:asciiTheme="minorHAnsi" w:hAnsiTheme="minorHAnsi" w:cstheme="minorHAnsi"/>
          <w:color w:val="000000" w:themeColor="text1"/>
          <w:sz w:val="22"/>
          <w:szCs w:val="22"/>
        </w:rPr>
        <w:t xml:space="preserve"> </w:t>
      </w:r>
      <w:r w:rsidR="00693483">
        <w:rPr>
          <w:rFonts w:asciiTheme="minorHAnsi" w:hAnsiTheme="minorHAnsi" w:cstheme="minorHAnsi"/>
          <w:color w:val="000000" w:themeColor="text1"/>
          <w:sz w:val="22"/>
          <w:szCs w:val="22"/>
        </w:rPr>
        <w:t xml:space="preserve">However, </w:t>
      </w:r>
      <w:r w:rsidR="00693483" w:rsidRPr="00693483">
        <w:rPr>
          <w:rFonts w:asciiTheme="minorHAnsi" w:hAnsiTheme="minorHAnsi" w:cstheme="minorHAnsi"/>
          <w:color w:val="000000" w:themeColor="text1"/>
          <w:sz w:val="22"/>
          <w:szCs w:val="22"/>
        </w:rPr>
        <w:t xml:space="preserve">the DDA </w:t>
      </w:r>
      <w:r w:rsidR="00693483">
        <w:rPr>
          <w:rFonts w:asciiTheme="minorHAnsi" w:hAnsiTheme="minorHAnsi" w:cstheme="minorHAnsi"/>
          <w:color w:val="000000" w:themeColor="text1"/>
          <w:sz w:val="22"/>
          <w:szCs w:val="22"/>
        </w:rPr>
        <w:t>does</w:t>
      </w:r>
      <w:r w:rsidR="00693483" w:rsidRPr="00693483">
        <w:rPr>
          <w:rFonts w:asciiTheme="minorHAnsi" w:hAnsiTheme="minorHAnsi" w:cstheme="minorHAnsi"/>
          <w:color w:val="000000" w:themeColor="text1"/>
          <w:sz w:val="22"/>
          <w:szCs w:val="22"/>
        </w:rPr>
        <w:t xml:space="preserve"> not provide a framework for inclusive education that is compliant with Article 24 of the CRPD</w:t>
      </w:r>
      <w:r w:rsidR="00693483">
        <w:rPr>
          <w:rFonts w:asciiTheme="minorHAnsi" w:hAnsiTheme="minorHAnsi" w:cstheme="minorHAnsi"/>
          <w:color w:val="000000" w:themeColor="text1"/>
          <w:sz w:val="22"/>
          <w:szCs w:val="22"/>
        </w:rPr>
        <w:t xml:space="preserve">, nor does it </w:t>
      </w:r>
      <w:r w:rsidR="00693483" w:rsidRPr="00693483">
        <w:rPr>
          <w:rFonts w:asciiTheme="minorHAnsi" w:hAnsiTheme="minorHAnsi" w:cstheme="minorHAnsi"/>
          <w:color w:val="000000" w:themeColor="text1"/>
          <w:sz w:val="22"/>
          <w:szCs w:val="22"/>
        </w:rPr>
        <w:t>protect against systemic and intersectional discrimination.</w:t>
      </w:r>
      <w:r w:rsidR="00693483" w:rsidRPr="00693483">
        <w:rPr>
          <w:rFonts w:asciiTheme="minorHAnsi" w:hAnsiTheme="minorHAnsi" w:cstheme="minorHAnsi"/>
          <w:sz w:val="22"/>
          <w:szCs w:val="22"/>
          <w:vertAlign w:val="superscript"/>
        </w:rPr>
        <w:endnoteReference w:id="24"/>
      </w:r>
      <w:r w:rsidR="00693483" w:rsidRPr="00693483">
        <w:rPr>
          <w:rFonts w:ascii="Calibri" w:hAnsi="Calibri" w:cs="Calibri"/>
          <w:color w:val="000000" w:themeColor="text1"/>
        </w:rPr>
        <w:br/>
      </w:r>
    </w:p>
    <w:p w14:paraId="48166BB9" w14:textId="1F2F62B0" w:rsidR="00693483" w:rsidRPr="00693483" w:rsidRDefault="00693483" w:rsidP="00693483">
      <w:pPr>
        <w:pStyle w:val="ListParagraph"/>
        <w:numPr>
          <w:ilvl w:val="0"/>
          <w:numId w:val="2"/>
        </w:numPr>
        <w:spacing w:after="0" w:line="276" w:lineRule="auto"/>
        <w:rPr>
          <w:rFonts w:ascii="Calibri" w:hAnsi="Calibri" w:cs="Calibri"/>
          <w:color w:val="000000" w:themeColor="text1"/>
          <w:sz w:val="22"/>
          <w:szCs w:val="22"/>
        </w:rPr>
      </w:pPr>
      <w:r>
        <w:rPr>
          <w:rFonts w:asciiTheme="minorHAnsi" w:hAnsiTheme="minorHAnsi" w:cstheme="minorHAnsi"/>
          <w:color w:val="000000" w:themeColor="text1"/>
          <w:sz w:val="22"/>
          <w:szCs w:val="22"/>
        </w:rPr>
        <w:t xml:space="preserve">Further, notwithstanding that the </w:t>
      </w:r>
      <w:r w:rsidRPr="00693483">
        <w:rPr>
          <w:rFonts w:asciiTheme="minorHAnsi" w:hAnsiTheme="minorHAnsi" w:cstheme="minorHAnsi"/>
          <w:i/>
          <w:iCs/>
          <w:color w:val="000000" w:themeColor="text1"/>
          <w:sz w:val="22"/>
          <w:szCs w:val="22"/>
        </w:rPr>
        <w:t xml:space="preserve">Disability Standards for Education 2005 </w:t>
      </w:r>
      <w:r w:rsidRPr="00693483">
        <w:rPr>
          <w:rFonts w:asciiTheme="minorHAnsi" w:hAnsiTheme="minorHAnsi" w:cstheme="minorHAnsi"/>
          <w:color w:val="000000" w:themeColor="text1"/>
          <w:sz w:val="22"/>
          <w:szCs w:val="22"/>
        </w:rPr>
        <w:t>(</w:t>
      </w:r>
      <w:r w:rsidRPr="00693483">
        <w:rPr>
          <w:rFonts w:asciiTheme="minorHAnsi" w:hAnsiTheme="minorHAnsi" w:cstheme="minorHAnsi"/>
          <w:b/>
          <w:bCs/>
          <w:color w:val="000000" w:themeColor="text1"/>
          <w:sz w:val="22"/>
          <w:szCs w:val="22"/>
        </w:rPr>
        <w:t>DSE</w:t>
      </w:r>
      <w:r w:rsidRPr="00693483">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set out o</w:t>
      </w:r>
      <w:r w:rsidRPr="00693483">
        <w:rPr>
          <w:rFonts w:asciiTheme="minorHAnsi" w:hAnsiTheme="minorHAnsi" w:cstheme="minorHAnsi"/>
          <w:color w:val="000000" w:themeColor="text1"/>
          <w:sz w:val="22"/>
          <w:szCs w:val="22"/>
        </w:rPr>
        <w:t>bligations for</w:t>
      </w:r>
      <w:r>
        <w:rPr>
          <w:rFonts w:asciiTheme="minorHAnsi" w:hAnsiTheme="minorHAnsi" w:cstheme="minorHAnsi"/>
          <w:color w:val="000000" w:themeColor="text1"/>
          <w:sz w:val="22"/>
          <w:szCs w:val="22"/>
        </w:rPr>
        <w:t xml:space="preserve"> consultation in</w:t>
      </w:r>
      <w:r w:rsidRPr="00693483">
        <w:rPr>
          <w:rFonts w:asciiTheme="minorHAnsi" w:hAnsiTheme="minorHAnsi" w:cstheme="minorHAnsi"/>
          <w:color w:val="000000" w:themeColor="text1"/>
          <w:sz w:val="22"/>
          <w:szCs w:val="22"/>
        </w:rPr>
        <w:t xml:space="preserve"> assessing reasonable adjustments</w:t>
      </w:r>
      <w:r>
        <w:rPr>
          <w:rFonts w:asciiTheme="minorHAnsi" w:hAnsiTheme="minorHAnsi" w:cstheme="minorHAnsi"/>
          <w:color w:val="000000" w:themeColor="text1"/>
          <w:sz w:val="22"/>
          <w:szCs w:val="22"/>
        </w:rPr>
        <w:t>, students</w:t>
      </w:r>
      <w:r w:rsidR="00123C3C" w:rsidRPr="0029356B">
        <w:rPr>
          <w:rFonts w:ascii="Calibri" w:hAnsi="Calibri" w:cs="Calibri"/>
          <w:color w:val="000000" w:themeColor="text1"/>
          <w:sz w:val="22"/>
          <w:szCs w:val="22"/>
        </w:rPr>
        <w:t xml:space="preserve"> with disability are regularly excluded from </w:t>
      </w:r>
      <w:r>
        <w:rPr>
          <w:rFonts w:ascii="Calibri" w:hAnsi="Calibri" w:cs="Calibri"/>
          <w:color w:val="000000" w:themeColor="text1"/>
          <w:sz w:val="22"/>
          <w:szCs w:val="22"/>
        </w:rPr>
        <w:t>such processes</w:t>
      </w:r>
      <w:r w:rsidR="00123C3C" w:rsidRPr="0029356B">
        <w:rPr>
          <w:rFonts w:ascii="Calibri" w:hAnsi="Calibri" w:cs="Calibri"/>
          <w:color w:val="000000" w:themeColor="text1"/>
          <w:sz w:val="22"/>
          <w:szCs w:val="22"/>
        </w:rPr>
        <w:t>. This is aided by the wording of the obligation in 3.5 of the DSE, which requires that before</w:t>
      </w:r>
      <w:r w:rsidR="00123C3C">
        <w:rPr>
          <w:rFonts w:ascii="Calibri" w:hAnsi="Calibri" w:cs="Calibri"/>
          <w:color w:val="000000" w:themeColor="text1"/>
          <w:sz w:val="22"/>
          <w:szCs w:val="22"/>
        </w:rPr>
        <w:t xml:space="preserve"> an</w:t>
      </w:r>
      <w:r w:rsidR="00123C3C" w:rsidRPr="0029356B">
        <w:rPr>
          <w:rFonts w:ascii="Calibri" w:hAnsi="Calibri" w:cs="Calibri"/>
          <w:color w:val="000000" w:themeColor="text1"/>
          <w:sz w:val="22"/>
          <w:szCs w:val="22"/>
        </w:rPr>
        <w:t xml:space="preserve"> education provider makes an adjustment for </w:t>
      </w:r>
      <w:r w:rsidR="00123C3C">
        <w:rPr>
          <w:rFonts w:ascii="Calibri" w:hAnsi="Calibri" w:cs="Calibri"/>
          <w:color w:val="000000" w:themeColor="text1"/>
          <w:sz w:val="22"/>
          <w:szCs w:val="22"/>
        </w:rPr>
        <w:t>a</w:t>
      </w:r>
      <w:r w:rsidR="00123C3C" w:rsidRPr="0029356B">
        <w:rPr>
          <w:rFonts w:ascii="Calibri" w:hAnsi="Calibri" w:cs="Calibri"/>
          <w:color w:val="000000" w:themeColor="text1"/>
          <w:sz w:val="22"/>
          <w:szCs w:val="22"/>
        </w:rPr>
        <w:t xml:space="preserve"> student, the</w:t>
      </w:r>
      <w:r w:rsidR="00123C3C">
        <w:rPr>
          <w:rFonts w:ascii="Calibri" w:hAnsi="Calibri" w:cs="Calibri"/>
          <w:color w:val="000000" w:themeColor="text1"/>
          <w:sz w:val="22"/>
          <w:szCs w:val="22"/>
        </w:rPr>
        <w:t>y</w:t>
      </w:r>
      <w:r w:rsidR="00123C3C" w:rsidRPr="0029356B">
        <w:rPr>
          <w:rFonts w:ascii="Calibri" w:hAnsi="Calibri" w:cs="Calibri"/>
          <w:color w:val="000000" w:themeColor="text1"/>
          <w:sz w:val="22"/>
          <w:szCs w:val="22"/>
        </w:rPr>
        <w:t xml:space="preserve"> must consult</w:t>
      </w:r>
      <w:r w:rsidR="00123C3C">
        <w:rPr>
          <w:rFonts w:ascii="Calibri" w:hAnsi="Calibri" w:cs="Calibri"/>
          <w:color w:val="000000" w:themeColor="text1"/>
          <w:sz w:val="22"/>
          <w:szCs w:val="22"/>
        </w:rPr>
        <w:t xml:space="preserve"> either</w:t>
      </w:r>
      <w:r w:rsidR="00123C3C" w:rsidRPr="0029356B">
        <w:rPr>
          <w:rFonts w:ascii="Calibri" w:hAnsi="Calibri" w:cs="Calibri"/>
          <w:color w:val="000000" w:themeColor="text1"/>
          <w:sz w:val="22"/>
          <w:szCs w:val="22"/>
        </w:rPr>
        <w:t xml:space="preserve"> the student, or an associate of the student.</w:t>
      </w:r>
      <w:r w:rsidR="00123C3C" w:rsidRPr="0029356B">
        <w:rPr>
          <w:rFonts w:ascii="Calibri" w:hAnsi="Calibri" w:cs="Calibri"/>
          <w:color w:val="000000" w:themeColor="text1"/>
          <w:sz w:val="22"/>
          <w:szCs w:val="22"/>
          <w:vertAlign w:val="superscript"/>
        </w:rPr>
        <w:endnoteReference w:id="25"/>
      </w:r>
      <w:r w:rsidR="00123C3C" w:rsidRPr="0029356B">
        <w:rPr>
          <w:rFonts w:ascii="Calibri" w:hAnsi="Calibri" w:cs="Calibri"/>
          <w:color w:val="000000" w:themeColor="text1"/>
          <w:sz w:val="22"/>
          <w:szCs w:val="22"/>
        </w:rPr>
        <w:t xml:space="preserve"> Evidently, there is no requirement to consult directly with the </w:t>
      </w:r>
      <w:r w:rsidR="00123C3C">
        <w:rPr>
          <w:rFonts w:ascii="Calibri" w:hAnsi="Calibri" w:cs="Calibri"/>
          <w:color w:val="000000" w:themeColor="text1"/>
          <w:sz w:val="22"/>
          <w:szCs w:val="22"/>
        </w:rPr>
        <w:t>student themselves</w:t>
      </w:r>
      <w:r>
        <w:rPr>
          <w:rFonts w:ascii="Calibri" w:hAnsi="Calibri" w:cs="Calibri"/>
          <w:color w:val="000000" w:themeColor="text1"/>
          <w:sz w:val="22"/>
          <w:szCs w:val="22"/>
        </w:rPr>
        <w:t xml:space="preserve"> in making decisions about what adjustments are required and whether or not they are reasonable</w:t>
      </w:r>
      <w:r w:rsidR="00123C3C">
        <w:rPr>
          <w:rFonts w:ascii="Calibri" w:hAnsi="Calibri" w:cs="Calibri"/>
          <w:color w:val="000000" w:themeColor="text1"/>
          <w:sz w:val="22"/>
          <w:szCs w:val="22"/>
        </w:rPr>
        <w:t>.</w:t>
      </w:r>
      <w:r w:rsidR="00123C3C" w:rsidRPr="0029356B">
        <w:rPr>
          <w:rFonts w:ascii="Calibri" w:hAnsi="Calibri" w:cs="Calibri"/>
          <w:color w:val="000000" w:themeColor="text1"/>
          <w:sz w:val="22"/>
          <w:szCs w:val="22"/>
        </w:rPr>
        <w:t xml:space="preserve"> This serves to deny the autonomy and </w:t>
      </w:r>
      <w:r w:rsidR="00123C3C">
        <w:rPr>
          <w:rFonts w:ascii="Calibri" w:hAnsi="Calibri" w:cs="Calibri"/>
          <w:color w:val="000000" w:themeColor="text1"/>
          <w:sz w:val="22"/>
          <w:szCs w:val="22"/>
        </w:rPr>
        <w:t>independence</w:t>
      </w:r>
      <w:r w:rsidR="00123C3C" w:rsidRPr="0029356B">
        <w:rPr>
          <w:rFonts w:ascii="Calibri" w:hAnsi="Calibri" w:cs="Calibri"/>
          <w:color w:val="000000" w:themeColor="text1"/>
          <w:sz w:val="22"/>
          <w:szCs w:val="22"/>
        </w:rPr>
        <w:t xml:space="preserve"> of students with disability, </w:t>
      </w:r>
      <w:r>
        <w:rPr>
          <w:rFonts w:ascii="Calibri" w:hAnsi="Calibri" w:cs="Calibri"/>
          <w:color w:val="000000" w:themeColor="text1"/>
          <w:sz w:val="22"/>
          <w:szCs w:val="22"/>
        </w:rPr>
        <w:t xml:space="preserve">contrary to </w:t>
      </w:r>
      <w:r w:rsidR="00123C3C" w:rsidRPr="0029356B">
        <w:rPr>
          <w:rFonts w:ascii="Calibri" w:hAnsi="Calibri" w:cs="Calibri"/>
          <w:color w:val="000000" w:themeColor="text1"/>
          <w:sz w:val="22"/>
          <w:szCs w:val="22"/>
        </w:rPr>
        <w:t>both the CRPD and national and state-based child safety obligations</w:t>
      </w:r>
      <w:r w:rsidR="00123C3C">
        <w:rPr>
          <w:rFonts w:ascii="Calibri" w:hAnsi="Calibri" w:cs="Calibri"/>
          <w:color w:val="000000" w:themeColor="text1"/>
          <w:sz w:val="22"/>
          <w:szCs w:val="22"/>
        </w:rPr>
        <w:t xml:space="preserve"> which require that children are informed of their rights and</w:t>
      </w:r>
      <w:r w:rsidR="00123C3C" w:rsidRPr="0029356B">
        <w:rPr>
          <w:rFonts w:ascii="Calibri" w:hAnsi="Calibri" w:cs="Calibri"/>
          <w:color w:val="000000" w:themeColor="text1"/>
          <w:sz w:val="22"/>
          <w:szCs w:val="22"/>
        </w:rPr>
        <w:t xml:space="preserve"> </w:t>
      </w:r>
      <w:r w:rsidR="00123C3C" w:rsidRPr="004A1445">
        <w:rPr>
          <w:rFonts w:ascii="Calibri" w:hAnsi="Calibri" w:cs="Calibri"/>
          <w:color w:val="000000" w:themeColor="text1"/>
          <w:sz w:val="22"/>
          <w:szCs w:val="22"/>
          <w:lang w:val="en-US"/>
        </w:rPr>
        <w:t>participate in decisions affecting them</w:t>
      </w:r>
      <w:r w:rsidR="00123C3C">
        <w:rPr>
          <w:rFonts w:ascii="Calibri" w:hAnsi="Calibri" w:cs="Calibri"/>
          <w:color w:val="000000" w:themeColor="text1"/>
          <w:sz w:val="22"/>
          <w:szCs w:val="22"/>
          <w:lang w:val="en-US"/>
        </w:rPr>
        <w:t>.</w:t>
      </w:r>
      <w:r w:rsidR="00123C3C">
        <w:rPr>
          <w:rStyle w:val="EndnoteReference"/>
          <w:rFonts w:ascii="Calibri" w:hAnsi="Calibri" w:cs="Calibri"/>
          <w:color w:val="000000" w:themeColor="text1"/>
          <w:sz w:val="22"/>
          <w:szCs w:val="22"/>
          <w:lang w:val="en-US"/>
        </w:rPr>
        <w:endnoteReference w:id="26"/>
      </w:r>
      <w:r w:rsidR="00123C3C">
        <w:rPr>
          <w:rFonts w:ascii="Calibri" w:hAnsi="Calibri" w:cs="Calibri"/>
          <w:color w:val="000000" w:themeColor="text1"/>
          <w:sz w:val="22"/>
          <w:szCs w:val="22"/>
          <w:lang w:val="en-US"/>
        </w:rPr>
        <w:t xml:space="preserve"> </w:t>
      </w:r>
      <w:r>
        <w:rPr>
          <w:rFonts w:ascii="Calibri" w:hAnsi="Calibri" w:cs="Calibri"/>
          <w:color w:val="000000" w:themeColor="text1"/>
          <w:sz w:val="22"/>
          <w:szCs w:val="22"/>
          <w:lang w:val="en-US"/>
        </w:rPr>
        <w:br/>
      </w:r>
    </w:p>
    <w:p w14:paraId="1C0977E5" w14:textId="1F723DBC" w:rsidR="00123C3C" w:rsidRPr="00693483" w:rsidRDefault="00123C3C" w:rsidP="00693483">
      <w:pPr>
        <w:pStyle w:val="ListParagraph"/>
        <w:numPr>
          <w:ilvl w:val="0"/>
          <w:numId w:val="2"/>
        </w:numPr>
        <w:spacing w:after="0" w:line="276" w:lineRule="auto"/>
        <w:rPr>
          <w:rFonts w:ascii="Calibri" w:hAnsi="Calibri" w:cs="Calibri"/>
          <w:color w:val="000000" w:themeColor="text1"/>
          <w:sz w:val="22"/>
          <w:szCs w:val="22"/>
        </w:rPr>
      </w:pPr>
      <w:r w:rsidRPr="0029356B">
        <w:rPr>
          <w:rFonts w:ascii="Calibri" w:hAnsi="Calibri" w:cs="Calibri"/>
          <w:color w:val="000000" w:themeColor="text1"/>
          <w:sz w:val="22"/>
          <w:szCs w:val="22"/>
        </w:rPr>
        <w:t>Moreover, education providers regularly rely on exceptions under the DDA to deny or terminate enrolment, or to implement discriminatory conditions and requirements for students with disability</w:t>
      </w:r>
      <w:r w:rsidR="00693483">
        <w:rPr>
          <w:rFonts w:ascii="Calibri" w:hAnsi="Calibri" w:cs="Calibri"/>
          <w:color w:val="000000" w:themeColor="text1"/>
          <w:sz w:val="22"/>
          <w:szCs w:val="22"/>
        </w:rPr>
        <w:t>, engaging with their</w:t>
      </w:r>
      <w:r w:rsidR="00693483" w:rsidRPr="0029356B">
        <w:rPr>
          <w:rFonts w:ascii="Calibri" w:hAnsi="Calibri" w:cs="Calibri"/>
          <w:color w:val="000000" w:themeColor="text1"/>
          <w:sz w:val="22"/>
          <w:szCs w:val="22"/>
        </w:rPr>
        <w:t xml:space="preserve"> obligations </w:t>
      </w:r>
      <w:r w:rsidR="00693483">
        <w:rPr>
          <w:rFonts w:ascii="Calibri" w:hAnsi="Calibri" w:cs="Calibri"/>
          <w:color w:val="000000" w:themeColor="text1"/>
          <w:sz w:val="22"/>
          <w:szCs w:val="22"/>
        </w:rPr>
        <w:t xml:space="preserve">only </w:t>
      </w:r>
      <w:r w:rsidR="00693483" w:rsidRPr="0029356B">
        <w:rPr>
          <w:rFonts w:ascii="Calibri" w:hAnsi="Calibri" w:cs="Calibri"/>
          <w:color w:val="000000" w:themeColor="text1"/>
          <w:sz w:val="22"/>
          <w:szCs w:val="22"/>
        </w:rPr>
        <w:t>as a ‘check the box’ exercise</w:t>
      </w:r>
      <w:r w:rsidR="00693483">
        <w:rPr>
          <w:rFonts w:ascii="Calibri" w:hAnsi="Calibri" w:cs="Calibri"/>
          <w:color w:val="000000" w:themeColor="text1"/>
          <w:sz w:val="22"/>
          <w:szCs w:val="22"/>
        </w:rPr>
        <w:t xml:space="preserve">. </w:t>
      </w:r>
      <w:r w:rsidR="00693483" w:rsidRPr="0029356B">
        <w:rPr>
          <w:rFonts w:ascii="Calibri" w:hAnsi="Calibri" w:cs="Calibri"/>
          <w:color w:val="000000" w:themeColor="text1"/>
          <w:sz w:val="22"/>
          <w:szCs w:val="22"/>
        </w:rPr>
        <w:t xml:space="preserve">The lack of consistency among Federal, State and Territory anti-discrimination frameworks also means that schools </w:t>
      </w:r>
      <w:r w:rsidR="00693483">
        <w:rPr>
          <w:rFonts w:ascii="Calibri" w:hAnsi="Calibri" w:cs="Calibri"/>
          <w:color w:val="000000" w:themeColor="text1"/>
          <w:sz w:val="22"/>
          <w:szCs w:val="22"/>
        </w:rPr>
        <w:t xml:space="preserve">must comply with </w:t>
      </w:r>
      <w:r w:rsidR="00693483" w:rsidRPr="0029356B">
        <w:rPr>
          <w:rFonts w:ascii="Calibri" w:hAnsi="Calibri" w:cs="Calibri"/>
          <w:color w:val="000000" w:themeColor="text1"/>
          <w:sz w:val="22"/>
          <w:szCs w:val="22"/>
        </w:rPr>
        <w:t xml:space="preserve">different obligations, and exceptions to those obligations, depending on the jurisdiction. For example, under the </w:t>
      </w:r>
      <w:r w:rsidR="00693483" w:rsidRPr="004A1445">
        <w:rPr>
          <w:rFonts w:ascii="Calibri" w:hAnsi="Calibri" w:cs="Calibri"/>
          <w:i/>
          <w:iCs/>
          <w:color w:val="000000" w:themeColor="text1"/>
          <w:sz w:val="22"/>
          <w:szCs w:val="22"/>
        </w:rPr>
        <w:t>Anti-Discrimination Act 1977</w:t>
      </w:r>
      <w:r w:rsidR="00693483" w:rsidRPr="0029356B">
        <w:rPr>
          <w:rFonts w:ascii="Calibri" w:hAnsi="Calibri" w:cs="Calibri"/>
          <w:color w:val="000000" w:themeColor="text1"/>
          <w:sz w:val="22"/>
          <w:szCs w:val="22"/>
        </w:rPr>
        <w:t xml:space="preserve"> in New South Wales, private educational authorities are not required to comply with anti-discrimination obligations with respect to students with disability at a state level. </w:t>
      </w:r>
      <w:r w:rsidR="00693483">
        <w:rPr>
          <w:rFonts w:ascii="Calibri" w:hAnsi="Calibri" w:cs="Calibri"/>
          <w:color w:val="000000" w:themeColor="text1"/>
          <w:sz w:val="22"/>
          <w:szCs w:val="22"/>
        </w:rPr>
        <w:t xml:space="preserve">Conversely, in Victoria, </w:t>
      </w:r>
      <w:r w:rsidR="00693483" w:rsidRPr="0029356B">
        <w:rPr>
          <w:rFonts w:ascii="Calibri" w:hAnsi="Calibri" w:cs="Calibri"/>
          <w:color w:val="000000" w:themeColor="text1"/>
          <w:sz w:val="22"/>
          <w:szCs w:val="22"/>
        </w:rPr>
        <w:t xml:space="preserve">the </w:t>
      </w:r>
      <w:r w:rsidR="00693483" w:rsidRPr="004A1445">
        <w:rPr>
          <w:rFonts w:ascii="Calibri" w:hAnsi="Calibri" w:cs="Calibri"/>
          <w:i/>
          <w:iCs/>
          <w:color w:val="000000" w:themeColor="text1"/>
          <w:sz w:val="22"/>
          <w:szCs w:val="22"/>
        </w:rPr>
        <w:t>Equal Opportunity Act 2010</w:t>
      </w:r>
      <w:r w:rsidR="00693483" w:rsidRPr="0029356B">
        <w:rPr>
          <w:rFonts w:ascii="Calibri" w:hAnsi="Calibri" w:cs="Calibri"/>
          <w:color w:val="000000" w:themeColor="text1"/>
          <w:sz w:val="22"/>
          <w:szCs w:val="22"/>
        </w:rPr>
        <w:t xml:space="preserve"> sets prescriptive requirements for educational authorities, including in relation to the making of reasonable adjustments. However, it also provides for exceptions that are routinely relied upon to discriminate against students on the basis of their behaviour, where the behaviour is connected to their disability</w:t>
      </w:r>
      <w:r w:rsidR="00693483">
        <w:rPr>
          <w:rFonts w:ascii="Calibri" w:hAnsi="Calibri" w:cs="Calibri"/>
          <w:color w:val="000000" w:themeColor="text1"/>
          <w:sz w:val="22"/>
          <w:szCs w:val="22"/>
        </w:rPr>
        <w:t>.</w:t>
      </w:r>
      <w:r w:rsidR="00693483">
        <w:rPr>
          <w:rStyle w:val="EndnoteReference"/>
          <w:rFonts w:ascii="Calibri" w:hAnsi="Calibri" w:cs="Calibri"/>
          <w:color w:val="000000" w:themeColor="text1"/>
          <w:sz w:val="22"/>
          <w:szCs w:val="22"/>
        </w:rPr>
        <w:endnoteReference w:id="27"/>
      </w:r>
      <w:r w:rsidR="00693483">
        <w:rPr>
          <w:rFonts w:ascii="Calibri" w:hAnsi="Calibri" w:cs="Calibri"/>
          <w:color w:val="000000" w:themeColor="text1"/>
          <w:sz w:val="22"/>
          <w:szCs w:val="22"/>
        </w:rPr>
        <w:t xml:space="preserve"> </w:t>
      </w:r>
      <w:r w:rsidR="00693483" w:rsidRPr="0029356B">
        <w:rPr>
          <w:rFonts w:ascii="Calibri" w:hAnsi="Calibri" w:cs="Calibri"/>
          <w:color w:val="000000" w:themeColor="text1"/>
          <w:sz w:val="22"/>
          <w:szCs w:val="22"/>
        </w:rPr>
        <w:t>Further, there is evidence to suggest that schools use restrictive practices as a “reasonable adjustment” for</w:t>
      </w:r>
      <w:r w:rsidR="00693483">
        <w:rPr>
          <w:rFonts w:ascii="Calibri" w:hAnsi="Calibri" w:cs="Calibri"/>
          <w:color w:val="000000" w:themeColor="text1"/>
          <w:sz w:val="22"/>
          <w:szCs w:val="22"/>
        </w:rPr>
        <w:t xml:space="preserve"> managing the behaviour of </w:t>
      </w:r>
      <w:r w:rsidR="00693483" w:rsidRPr="0029356B">
        <w:rPr>
          <w:rFonts w:ascii="Calibri" w:hAnsi="Calibri" w:cs="Calibri"/>
          <w:color w:val="000000" w:themeColor="text1"/>
          <w:sz w:val="22"/>
          <w:szCs w:val="22"/>
        </w:rPr>
        <w:t>students with disability; practices that are better described as torture or other cruel, inhuman or degrading treatment or punishment.</w:t>
      </w:r>
      <w:r w:rsidR="00693483" w:rsidRPr="0029356B">
        <w:rPr>
          <w:rFonts w:ascii="Calibri" w:hAnsi="Calibri" w:cs="Calibri"/>
          <w:color w:val="000000" w:themeColor="text1"/>
          <w:vertAlign w:val="superscript"/>
        </w:rPr>
        <w:endnoteReference w:id="28"/>
      </w:r>
      <w:r w:rsidR="001045CF">
        <w:rPr>
          <w:rFonts w:ascii="Calibri" w:hAnsi="Calibri" w:cs="Calibri"/>
          <w:color w:val="000000" w:themeColor="text1"/>
          <w:sz w:val="22"/>
          <w:szCs w:val="22"/>
        </w:rPr>
        <w:t xml:space="preserve"> </w:t>
      </w:r>
      <w:r w:rsidRPr="00693483">
        <w:rPr>
          <w:rFonts w:ascii="Calibri" w:hAnsi="Calibri" w:cs="Calibri"/>
          <w:color w:val="000000" w:themeColor="text1"/>
        </w:rPr>
        <w:br/>
      </w:r>
    </w:p>
    <w:p w14:paraId="0A7EA4C5" w14:textId="631352A3" w:rsidR="00123C3C" w:rsidRPr="0029356B" w:rsidRDefault="00123C3C" w:rsidP="0029356B">
      <w:pPr>
        <w:pStyle w:val="ListParagraph"/>
        <w:numPr>
          <w:ilvl w:val="0"/>
          <w:numId w:val="2"/>
        </w:numPr>
        <w:spacing w:after="0" w:line="276" w:lineRule="auto"/>
        <w:rPr>
          <w:rFonts w:ascii="Calibri" w:hAnsi="Calibri" w:cs="Calibri"/>
          <w:color w:val="000000" w:themeColor="text1"/>
          <w:sz w:val="22"/>
          <w:szCs w:val="22"/>
        </w:rPr>
      </w:pPr>
      <w:r w:rsidRPr="0029356B">
        <w:rPr>
          <w:rFonts w:ascii="Calibri" w:hAnsi="Calibri" w:cs="Calibri"/>
          <w:color w:val="000000" w:themeColor="text1"/>
          <w:sz w:val="22"/>
          <w:szCs w:val="22"/>
        </w:rPr>
        <w:t xml:space="preserve">Girls with disability also face gender-specific barriers in educational settings. For example, in practice, access to funding and reasonable adjustments is often contingent upon diagnosis of a disability. As we have highlighted in our work </w:t>
      </w:r>
      <w:r>
        <w:rPr>
          <w:rFonts w:ascii="Calibri" w:hAnsi="Calibri" w:cs="Calibri"/>
          <w:color w:val="000000" w:themeColor="text1"/>
          <w:sz w:val="22"/>
          <w:szCs w:val="22"/>
        </w:rPr>
        <w:t>for t</w:t>
      </w:r>
      <w:r w:rsidRPr="0029356B">
        <w:rPr>
          <w:rFonts w:ascii="Calibri" w:hAnsi="Calibri" w:cs="Calibri"/>
          <w:color w:val="000000" w:themeColor="text1"/>
          <w:sz w:val="22"/>
          <w:szCs w:val="22"/>
        </w:rPr>
        <w:t>he National Autism Strategy, women and girls experience unique and additional barriers to diagnosis for Autism and other neurodevelopmental disabilities due to gender bias in diagnostic criteria and research. Even with a diagnosis, many girls do not meet the criteria for school-based funding, because they exhibit lower levels of disruptive behaviour and may have developmentally appropriate language skills.</w:t>
      </w:r>
      <w:r w:rsidRPr="0029356B">
        <w:rPr>
          <w:rFonts w:ascii="Calibri" w:hAnsi="Calibri" w:cs="Calibri"/>
          <w:color w:val="000000" w:themeColor="text1"/>
          <w:sz w:val="22"/>
          <w:szCs w:val="22"/>
          <w:vertAlign w:val="superscript"/>
        </w:rPr>
        <w:endnoteReference w:id="29"/>
      </w:r>
      <w:r w:rsidRPr="0029356B">
        <w:rPr>
          <w:rFonts w:ascii="Calibri" w:hAnsi="Calibri" w:cs="Calibri"/>
          <w:color w:val="000000" w:themeColor="text1"/>
          <w:sz w:val="22"/>
          <w:szCs w:val="22"/>
          <w:vertAlign w:val="superscript"/>
        </w:rPr>
        <w:t xml:space="preserve"> </w:t>
      </w:r>
      <w:r w:rsidRPr="0029356B">
        <w:rPr>
          <w:rFonts w:ascii="Calibri" w:hAnsi="Calibri" w:cs="Calibri"/>
          <w:color w:val="000000" w:themeColor="text1"/>
          <w:sz w:val="22"/>
          <w:szCs w:val="22"/>
        </w:rPr>
        <w:t>As outlined in our Research Project</w:t>
      </w:r>
      <w:r>
        <w:rPr>
          <w:rFonts w:ascii="Calibri" w:hAnsi="Calibri" w:cs="Calibri"/>
          <w:color w:val="000000" w:themeColor="text1"/>
          <w:sz w:val="22"/>
          <w:szCs w:val="22"/>
        </w:rPr>
        <w:t>,</w:t>
      </w:r>
      <w:r w:rsidRPr="0029356B">
        <w:rPr>
          <w:rFonts w:ascii="Calibri" w:hAnsi="Calibri" w:cs="Calibri"/>
          <w:color w:val="000000" w:themeColor="text1"/>
          <w:sz w:val="22"/>
          <w:szCs w:val="22"/>
        </w:rPr>
        <w:t xml:space="preserve"> </w:t>
      </w:r>
      <w:r w:rsidRPr="003921A0">
        <w:rPr>
          <w:rFonts w:ascii="Calibri" w:hAnsi="Calibri" w:cs="Calibri"/>
          <w:i/>
          <w:iCs/>
          <w:color w:val="000000" w:themeColor="text1"/>
          <w:sz w:val="22"/>
          <w:szCs w:val="22"/>
        </w:rPr>
        <w:t>The experiences of Autistic women and girls</w:t>
      </w:r>
      <w:r w:rsidRPr="0029356B">
        <w:rPr>
          <w:rFonts w:ascii="Calibri" w:hAnsi="Calibri" w:cs="Calibri"/>
          <w:color w:val="000000" w:themeColor="text1"/>
          <w:sz w:val="22"/>
          <w:szCs w:val="22"/>
        </w:rPr>
        <w:t>, this is not commensurate with having less challenges</w:t>
      </w:r>
      <w:r w:rsidR="00693483">
        <w:rPr>
          <w:rFonts w:ascii="Calibri" w:hAnsi="Calibri" w:cs="Calibri"/>
          <w:color w:val="000000" w:themeColor="text1"/>
          <w:sz w:val="22"/>
          <w:szCs w:val="22"/>
        </w:rPr>
        <w:t xml:space="preserve"> in the school </w:t>
      </w:r>
      <w:r w:rsidR="00693483">
        <w:rPr>
          <w:rFonts w:ascii="Calibri" w:hAnsi="Calibri" w:cs="Calibri"/>
          <w:color w:val="000000" w:themeColor="text1"/>
          <w:sz w:val="22"/>
          <w:szCs w:val="22"/>
        </w:rPr>
        <w:lastRenderedPageBreak/>
        <w:t>environment</w:t>
      </w:r>
      <w:r w:rsidRPr="0029356B">
        <w:rPr>
          <w:rFonts w:ascii="Calibri" w:hAnsi="Calibri" w:cs="Calibri"/>
          <w:color w:val="000000" w:themeColor="text1"/>
          <w:sz w:val="22"/>
          <w:szCs w:val="22"/>
        </w:rPr>
        <w:t>.</w:t>
      </w:r>
      <w:r w:rsidRPr="0029356B">
        <w:rPr>
          <w:rFonts w:ascii="Calibri" w:hAnsi="Calibri" w:cs="Calibri"/>
          <w:color w:val="000000" w:themeColor="text1"/>
          <w:sz w:val="22"/>
          <w:szCs w:val="22"/>
          <w:vertAlign w:val="superscript"/>
        </w:rPr>
        <w:endnoteReference w:id="30"/>
      </w:r>
      <w:r>
        <w:rPr>
          <w:rFonts w:ascii="Calibri" w:hAnsi="Calibri" w:cs="Calibri"/>
          <w:color w:val="000000" w:themeColor="text1"/>
          <w:sz w:val="22"/>
          <w:szCs w:val="22"/>
        </w:rPr>
        <w:br/>
      </w:r>
    </w:p>
    <w:p w14:paraId="237B5C5F" w14:textId="115CDBAB" w:rsidR="00123C3C" w:rsidRPr="0029356B" w:rsidRDefault="00123C3C" w:rsidP="0029356B">
      <w:pPr>
        <w:pStyle w:val="ListParagraph"/>
        <w:numPr>
          <w:ilvl w:val="0"/>
          <w:numId w:val="2"/>
        </w:numPr>
        <w:spacing w:after="0" w:line="276" w:lineRule="auto"/>
        <w:rPr>
          <w:rFonts w:ascii="Calibri" w:hAnsi="Calibri" w:cs="Calibri"/>
          <w:color w:val="000000" w:themeColor="text1"/>
          <w:sz w:val="22"/>
          <w:szCs w:val="22"/>
        </w:rPr>
      </w:pPr>
      <w:r>
        <w:rPr>
          <w:rFonts w:ascii="Calibri" w:hAnsi="Calibri" w:cs="Calibri"/>
          <w:color w:val="000000" w:themeColor="text1"/>
          <w:sz w:val="22"/>
          <w:szCs w:val="22"/>
        </w:rPr>
        <w:t xml:space="preserve">The Department of Education must address the </w:t>
      </w:r>
      <w:r w:rsidRPr="0029356B">
        <w:rPr>
          <w:rFonts w:ascii="Calibri" w:hAnsi="Calibri" w:cs="Calibri"/>
          <w:color w:val="000000" w:themeColor="text1"/>
          <w:sz w:val="22"/>
          <w:szCs w:val="22"/>
        </w:rPr>
        <w:t>health and wellbeing</w:t>
      </w:r>
      <w:r>
        <w:rPr>
          <w:rFonts w:ascii="Calibri" w:hAnsi="Calibri" w:cs="Calibri"/>
          <w:color w:val="000000" w:themeColor="text1"/>
          <w:sz w:val="22"/>
          <w:szCs w:val="22"/>
        </w:rPr>
        <w:t xml:space="preserve"> of students with disability by eradicating the practices, behaviours and attitudes that perpetuate harm, violence, abuse, neglect, discrimination and segregation. This requires a rights-based approach to student health and wellbeing, and an </w:t>
      </w:r>
      <w:r w:rsidRPr="00E07CFE">
        <w:rPr>
          <w:rFonts w:ascii="Calibri" w:hAnsi="Calibri" w:cs="Calibri"/>
          <w:color w:val="000000" w:themeColor="text1"/>
          <w:sz w:val="22"/>
          <w:szCs w:val="22"/>
          <w:lang w:val="en-US"/>
        </w:rPr>
        <w:t>absolute ban on all coercive and non-consensual measures, including restraint and solitary confinement</w:t>
      </w:r>
      <w:r>
        <w:rPr>
          <w:rFonts w:ascii="Calibri" w:hAnsi="Calibri" w:cs="Calibri"/>
          <w:color w:val="000000" w:themeColor="text1"/>
          <w:sz w:val="22"/>
          <w:szCs w:val="22"/>
          <w:lang w:val="en-US"/>
        </w:rPr>
        <w:t xml:space="preserve"> as called for by the United Nations </w:t>
      </w:r>
      <w:r w:rsidRPr="00E07CFE">
        <w:rPr>
          <w:rFonts w:asciiTheme="minorHAnsi" w:hAnsiTheme="minorHAnsi" w:cstheme="minorHAnsi"/>
          <w:sz w:val="22"/>
          <w:szCs w:val="22"/>
        </w:rPr>
        <w:t>Special Rapporteur on Torture</w:t>
      </w:r>
      <w:r>
        <w:rPr>
          <w:rFonts w:ascii="Avenir Book" w:hAnsi="Avenir Book" w:cstheme="minorHAnsi"/>
          <w:sz w:val="22"/>
          <w:szCs w:val="22"/>
        </w:rPr>
        <w:t>.</w:t>
      </w:r>
      <w:r w:rsidRPr="00411C1D">
        <w:rPr>
          <w:rStyle w:val="EndnoteReference"/>
          <w:rFonts w:ascii="Avenir Book" w:hAnsi="Avenir Book" w:cstheme="minorHAnsi"/>
          <w:sz w:val="22"/>
          <w:szCs w:val="22"/>
        </w:rPr>
        <w:endnoteReference w:id="31"/>
      </w:r>
      <w:r w:rsidR="001045CF">
        <w:rPr>
          <w:rFonts w:ascii="Avenir Book" w:hAnsi="Avenir Book" w:cstheme="minorHAnsi"/>
          <w:sz w:val="22"/>
          <w:szCs w:val="22"/>
        </w:rPr>
        <w:t xml:space="preserve"> </w:t>
      </w:r>
    </w:p>
    <w:p w14:paraId="25199BBF" w14:textId="1E6C3205" w:rsidR="00123C3C" w:rsidRDefault="00123C3C" w:rsidP="00841A15">
      <w:pPr>
        <w:ind w:left="0" w:firstLine="0"/>
        <w:rPr>
          <w:rFonts w:ascii="Calibri" w:hAnsi="Calibri" w:cs="Calibri"/>
          <w:b/>
          <w:bCs/>
          <w:color w:val="AC1F79"/>
          <w:sz w:val="28"/>
          <w:szCs w:val="28"/>
        </w:rPr>
      </w:pPr>
      <w:r>
        <w:rPr>
          <w:rFonts w:ascii="Calibri" w:hAnsi="Calibri" w:cs="Calibri"/>
          <w:b/>
          <w:bCs/>
          <w:color w:val="AC1F79"/>
          <w:sz w:val="28"/>
          <w:szCs w:val="28"/>
        </w:rPr>
        <w:t xml:space="preserve">Funding </w:t>
      </w:r>
    </w:p>
    <w:p w14:paraId="01808479" w14:textId="603ECEDB" w:rsidR="00123C3C" w:rsidRPr="003921A0" w:rsidRDefault="00123C3C" w:rsidP="003921A0">
      <w:pPr>
        <w:pStyle w:val="ListParagraph"/>
        <w:numPr>
          <w:ilvl w:val="0"/>
          <w:numId w:val="2"/>
        </w:numPr>
        <w:spacing w:after="0" w:line="276" w:lineRule="auto"/>
        <w:rPr>
          <w:rFonts w:ascii="Calibri" w:hAnsi="Calibri" w:cs="Calibri"/>
          <w:color w:val="000000" w:themeColor="text1"/>
          <w:sz w:val="22"/>
          <w:szCs w:val="22"/>
        </w:rPr>
      </w:pPr>
      <w:r w:rsidRPr="0029356B">
        <w:rPr>
          <w:rFonts w:ascii="Calibri" w:hAnsi="Calibri" w:cs="Calibri"/>
          <w:color w:val="000000" w:themeColor="text1"/>
          <w:sz w:val="22"/>
          <w:szCs w:val="22"/>
        </w:rPr>
        <w:t>As the Consultation Paper notes, there is currently insufficient visibility of funding data to effectively evaluate how funding impacts student outcomes. However, it is clear that funding arrangements have tangible impacts on educational and life outcomes for students, including</w:t>
      </w:r>
      <w:r w:rsidR="001045CF">
        <w:rPr>
          <w:rFonts w:ascii="Calibri" w:hAnsi="Calibri" w:cs="Calibri"/>
          <w:color w:val="000000" w:themeColor="text1"/>
          <w:sz w:val="22"/>
          <w:szCs w:val="22"/>
        </w:rPr>
        <w:t xml:space="preserve"> on</w:t>
      </w:r>
      <w:r w:rsidRPr="0029356B">
        <w:rPr>
          <w:rFonts w:ascii="Calibri" w:hAnsi="Calibri" w:cs="Calibri"/>
          <w:color w:val="000000" w:themeColor="text1"/>
          <w:sz w:val="22"/>
          <w:szCs w:val="22"/>
        </w:rPr>
        <w:t xml:space="preserve"> increased segregation.</w:t>
      </w:r>
      <w:r>
        <w:rPr>
          <w:rFonts w:ascii="Calibri" w:hAnsi="Calibri" w:cs="Calibri"/>
          <w:color w:val="000000" w:themeColor="text1"/>
          <w:sz w:val="22"/>
          <w:szCs w:val="22"/>
        </w:rPr>
        <w:t xml:space="preserve"> </w:t>
      </w:r>
      <w:r w:rsidRPr="0029356B">
        <w:rPr>
          <w:rFonts w:ascii="Calibri" w:hAnsi="Calibri" w:cs="Calibri"/>
          <w:color w:val="000000" w:themeColor="text1"/>
          <w:sz w:val="22"/>
          <w:szCs w:val="22"/>
        </w:rPr>
        <w:t>Funding</w:t>
      </w:r>
      <w:r w:rsidRPr="00C9092E">
        <w:rPr>
          <w:rFonts w:ascii="Calibri" w:hAnsi="Calibri" w:cs="Calibri"/>
          <w:color w:val="000000" w:themeColor="text1"/>
          <w:sz w:val="22"/>
          <w:szCs w:val="22"/>
        </w:rPr>
        <w:t xml:space="preserve"> incentives </w:t>
      </w:r>
      <w:r w:rsidRPr="0029356B">
        <w:rPr>
          <w:rFonts w:ascii="Calibri" w:hAnsi="Calibri" w:cs="Calibri"/>
          <w:color w:val="000000" w:themeColor="text1"/>
          <w:sz w:val="22"/>
          <w:szCs w:val="22"/>
        </w:rPr>
        <w:t xml:space="preserve">have </w:t>
      </w:r>
      <w:r w:rsidRPr="00C9092E">
        <w:rPr>
          <w:rFonts w:ascii="Calibri" w:hAnsi="Calibri" w:cs="Calibri"/>
          <w:color w:val="000000" w:themeColor="text1"/>
          <w:sz w:val="22"/>
          <w:szCs w:val="22"/>
        </w:rPr>
        <w:t>support</w:t>
      </w:r>
      <w:r w:rsidRPr="0029356B">
        <w:rPr>
          <w:rFonts w:ascii="Calibri" w:hAnsi="Calibri" w:cs="Calibri"/>
          <w:color w:val="000000" w:themeColor="text1"/>
          <w:sz w:val="22"/>
          <w:szCs w:val="22"/>
        </w:rPr>
        <w:t>ed increased segregation in two ways. First,</w:t>
      </w:r>
      <w:r w:rsidRPr="00C9092E">
        <w:rPr>
          <w:rFonts w:ascii="Calibri" w:hAnsi="Calibri" w:cs="Calibri"/>
          <w:color w:val="000000" w:themeColor="text1"/>
          <w:sz w:val="22"/>
          <w:szCs w:val="22"/>
        </w:rPr>
        <w:t xml:space="preserve"> higher funding </w:t>
      </w:r>
      <w:r w:rsidRPr="0029356B">
        <w:rPr>
          <w:rFonts w:ascii="Calibri" w:hAnsi="Calibri" w:cs="Calibri"/>
          <w:color w:val="000000" w:themeColor="text1"/>
          <w:sz w:val="22"/>
          <w:szCs w:val="22"/>
        </w:rPr>
        <w:t>is allocated to</w:t>
      </w:r>
      <w:r w:rsidRPr="00C9092E">
        <w:rPr>
          <w:rFonts w:ascii="Calibri" w:hAnsi="Calibri" w:cs="Calibri"/>
          <w:color w:val="000000" w:themeColor="text1"/>
          <w:sz w:val="22"/>
          <w:szCs w:val="22"/>
        </w:rPr>
        <w:t xml:space="preserve"> children with disability if they attend a special school rather than a mainstream school.</w:t>
      </w:r>
      <w:r w:rsidRPr="0029356B">
        <w:rPr>
          <w:rFonts w:ascii="Calibri" w:hAnsi="Calibri" w:cs="Calibri"/>
          <w:color w:val="000000" w:themeColor="text1"/>
          <w:sz w:val="22"/>
          <w:szCs w:val="22"/>
          <w:vertAlign w:val="superscript"/>
        </w:rPr>
        <w:endnoteReference w:id="32"/>
      </w:r>
      <w:r w:rsidRPr="0029356B">
        <w:rPr>
          <w:rFonts w:ascii="Calibri" w:hAnsi="Calibri" w:cs="Calibri"/>
          <w:color w:val="000000" w:themeColor="text1"/>
          <w:sz w:val="22"/>
          <w:szCs w:val="22"/>
          <w:vertAlign w:val="superscript"/>
        </w:rPr>
        <w:t xml:space="preserve"> </w:t>
      </w:r>
      <w:r>
        <w:rPr>
          <w:rFonts w:ascii="Calibri" w:hAnsi="Calibri" w:cs="Calibri"/>
          <w:color w:val="000000" w:themeColor="text1"/>
          <w:sz w:val="22"/>
          <w:szCs w:val="22"/>
        </w:rPr>
        <w:t xml:space="preserve"> S</w:t>
      </w:r>
      <w:r w:rsidRPr="0029356B">
        <w:rPr>
          <w:rFonts w:ascii="Calibri" w:hAnsi="Calibri" w:cs="Calibri"/>
          <w:color w:val="000000" w:themeColor="text1"/>
          <w:sz w:val="22"/>
          <w:szCs w:val="22"/>
        </w:rPr>
        <w:t>econd, when students seek enrolment in mainstream schools, they are often denied enrolment or adequate adjustments on the basis of the required expenditure.</w:t>
      </w:r>
      <w:r>
        <w:rPr>
          <w:rFonts w:ascii="Calibri" w:hAnsi="Calibri" w:cs="Calibri"/>
          <w:color w:val="000000" w:themeColor="text1"/>
        </w:rPr>
        <w:t xml:space="preserve"> </w:t>
      </w:r>
      <w:r w:rsidRPr="003921A0">
        <w:rPr>
          <w:rFonts w:ascii="Calibri" w:hAnsi="Calibri" w:cs="Calibri"/>
          <w:color w:val="000000" w:themeColor="text1"/>
          <w:sz w:val="22"/>
          <w:szCs w:val="22"/>
        </w:rPr>
        <w:t>The DDA provides that it is not unlawful to discriminate against a person on the ground</w:t>
      </w:r>
      <w:r w:rsidR="001045CF">
        <w:rPr>
          <w:rFonts w:ascii="Calibri" w:hAnsi="Calibri" w:cs="Calibri"/>
          <w:color w:val="000000" w:themeColor="text1"/>
          <w:sz w:val="22"/>
          <w:szCs w:val="22"/>
        </w:rPr>
        <w:t xml:space="preserve">s of </w:t>
      </w:r>
      <w:r w:rsidRPr="003921A0">
        <w:rPr>
          <w:rFonts w:ascii="Calibri" w:hAnsi="Calibri" w:cs="Calibri"/>
          <w:color w:val="000000" w:themeColor="text1"/>
          <w:sz w:val="22"/>
          <w:szCs w:val="22"/>
        </w:rPr>
        <w:t>disability if avoiding the discrimination would impose an unjustifiable hardship on the discriminator.</w:t>
      </w:r>
      <w:r w:rsidRPr="003921A0">
        <w:rPr>
          <w:rFonts w:ascii="Calibri" w:hAnsi="Calibri" w:cs="Calibri"/>
          <w:color w:val="000000" w:themeColor="text1"/>
          <w:sz w:val="22"/>
          <w:szCs w:val="22"/>
          <w:vertAlign w:val="superscript"/>
        </w:rPr>
        <w:endnoteReference w:id="33"/>
      </w:r>
      <w:r w:rsidRPr="003921A0">
        <w:rPr>
          <w:rFonts w:ascii="Calibri" w:hAnsi="Calibri" w:cs="Calibri"/>
          <w:color w:val="000000" w:themeColor="text1"/>
          <w:sz w:val="22"/>
          <w:szCs w:val="22"/>
          <w:vertAlign w:val="superscript"/>
        </w:rPr>
        <w:t xml:space="preserve"> </w:t>
      </w:r>
      <w:r w:rsidRPr="003921A0">
        <w:rPr>
          <w:rFonts w:ascii="Calibri" w:hAnsi="Calibri" w:cs="Calibri"/>
          <w:color w:val="000000" w:themeColor="text1"/>
          <w:sz w:val="22"/>
          <w:szCs w:val="22"/>
        </w:rPr>
        <w:t>This</w:t>
      </w:r>
      <w:r w:rsidR="001045CF">
        <w:rPr>
          <w:rFonts w:ascii="Calibri" w:hAnsi="Calibri" w:cs="Calibri"/>
          <w:color w:val="000000" w:themeColor="text1"/>
          <w:sz w:val="22"/>
          <w:szCs w:val="22"/>
        </w:rPr>
        <w:t xml:space="preserve"> assessment</w:t>
      </w:r>
      <w:r w:rsidRPr="003921A0">
        <w:rPr>
          <w:rFonts w:ascii="Calibri" w:hAnsi="Calibri" w:cs="Calibri"/>
          <w:color w:val="000000" w:themeColor="text1"/>
          <w:sz w:val="22"/>
          <w:szCs w:val="22"/>
        </w:rPr>
        <w:t xml:space="preserve"> includes consideration of the school’s financial circumstances, the estimated amount of expenditure required, and the availability of financial and other assistance.</w:t>
      </w:r>
      <w:r w:rsidRPr="003921A0">
        <w:rPr>
          <w:rFonts w:ascii="Calibri" w:hAnsi="Calibri" w:cs="Calibri"/>
          <w:color w:val="000000" w:themeColor="text1"/>
          <w:sz w:val="22"/>
          <w:szCs w:val="22"/>
          <w:vertAlign w:val="superscript"/>
        </w:rPr>
        <w:endnoteReference w:id="34"/>
      </w:r>
      <w:r w:rsidRPr="003921A0">
        <w:rPr>
          <w:rFonts w:ascii="Calibri" w:hAnsi="Calibri" w:cs="Calibri"/>
          <w:color w:val="000000" w:themeColor="text1"/>
          <w:vertAlign w:val="superscript"/>
        </w:rPr>
        <w:t xml:space="preserve"> </w:t>
      </w:r>
      <w:r w:rsidRPr="003921A0">
        <w:rPr>
          <w:rFonts w:ascii="Calibri" w:hAnsi="Calibri" w:cs="Calibri"/>
          <w:color w:val="000000" w:themeColor="text1"/>
          <w:vertAlign w:val="superscript"/>
        </w:rPr>
        <w:br/>
      </w:r>
    </w:p>
    <w:p w14:paraId="34DF867A" w14:textId="5F018689" w:rsidR="00123C3C" w:rsidRPr="0029356B" w:rsidRDefault="00123C3C" w:rsidP="0029356B">
      <w:pPr>
        <w:pStyle w:val="ListParagraph"/>
        <w:numPr>
          <w:ilvl w:val="0"/>
          <w:numId w:val="2"/>
        </w:numPr>
        <w:spacing w:after="0" w:line="276" w:lineRule="auto"/>
        <w:rPr>
          <w:rFonts w:ascii="Calibri" w:hAnsi="Calibri" w:cs="Calibri"/>
          <w:color w:val="000000" w:themeColor="text1"/>
          <w:sz w:val="22"/>
          <w:szCs w:val="22"/>
        </w:rPr>
      </w:pPr>
      <w:r w:rsidRPr="0029356B">
        <w:rPr>
          <w:rFonts w:ascii="Calibri" w:hAnsi="Calibri" w:cs="Calibri"/>
          <w:color w:val="000000" w:themeColor="text1"/>
          <w:sz w:val="22"/>
          <w:szCs w:val="22"/>
        </w:rPr>
        <w:t>Anecdotally, WWDA has heard reports that funding allocations are insufficient, and that there is a lack of clarity regarding how funding can be used. For example, guidance from the National Disability Insurance Scheme provides that the education system is responsible for supports that are primarily for the purpose of achieving educational outcomes, while the Scheme can fund personal care and support at school, transport, and specialised training for staff. In practice, schools report being required to fund these supports</w:t>
      </w:r>
      <w:r w:rsidR="001045CF">
        <w:rPr>
          <w:rFonts w:ascii="Calibri" w:hAnsi="Calibri" w:cs="Calibri"/>
          <w:color w:val="000000" w:themeColor="text1"/>
          <w:sz w:val="22"/>
          <w:szCs w:val="22"/>
        </w:rPr>
        <w:t>, despite students being</w:t>
      </w:r>
      <w:r w:rsidRPr="0029356B">
        <w:rPr>
          <w:rFonts w:ascii="Calibri" w:hAnsi="Calibri" w:cs="Calibri"/>
          <w:color w:val="000000" w:themeColor="text1"/>
          <w:sz w:val="22"/>
          <w:szCs w:val="22"/>
        </w:rPr>
        <w:t xml:space="preserve"> Participants of the Scheme. </w:t>
      </w:r>
    </w:p>
    <w:p w14:paraId="359DF202" w14:textId="0BAA7365" w:rsidR="00123C3C" w:rsidRPr="00841A15" w:rsidRDefault="00123C3C" w:rsidP="00841A15">
      <w:pPr>
        <w:ind w:left="0" w:firstLine="0"/>
        <w:rPr>
          <w:rFonts w:ascii="Calibri" w:hAnsi="Calibri" w:cs="Calibri"/>
          <w:b/>
          <w:bCs/>
          <w:color w:val="AC1F79"/>
          <w:sz w:val="28"/>
          <w:szCs w:val="28"/>
        </w:rPr>
      </w:pPr>
      <w:r>
        <w:rPr>
          <w:rFonts w:ascii="Calibri" w:hAnsi="Calibri" w:cs="Calibri"/>
          <w:b/>
          <w:bCs/>
          <w:color w:val="AC1F79"/>
          <w:sz w:val="28"/>
          <w:szCs w:val="28"/>
        </w:rPr>
        <w:t>Data collection</w:t>
      </w:r>
    </w:p>
    <w:p w14:paraId="751A9DDD" w14:textId="31B6C96C" w:rsidR="00123C3C" w:rsidRPr="003921A0" w:rsidRDefault="00123C3C" w:rsidP="003921A0">
      <w:pPr>
        <w:pStyle w:val="ListParagraph"/>
        <w:numPr>
          <w:ilvl w:val="0"/>
          <w:numId w:val="2"/>
        </w:numPr>
        <w:spacing w:after="0" w:line="276" w:lineRule="auto"/>
        <w:rPr>
          <w:rFonts w:ascii="Calibri" w:hAnsi="Calibri" w:cs="Calibri"/>
          <w:i/>
          <w:iCs/>
          <w:color w:val="000000" w:themeColor="text1"/>
          <w:sz w:val="22"/>
          <w:szCs w:val="22"/>
        </w:rPr>
      </w:pPr>
      <w:r w:rsidRPr="0029356B">
        <w:rPr>
          <w:rFonts w:ascii="Calibri" w:hAnsi="Calibri" w:cs="Calibri"/>
          <w:color w:val="000000" w:themeColor="text1"/>
          <w:sz w:val="22"/>
          <w:szCs w:val="22"/>
        </w:rPr>
        <w:t xml:space="preserve">As the Consultation Paper notes, there is limited data collected on students with disability, including gaps in reporting on </w:t>
      </w:r>
      <w:r>
        <w:rPr>
          <w:rFonts w:ascii="Calibri" w:hAnsi="Calibri" w:cs="Calibri"/>
          <w:color w:val="000000" w:themeColor="text1"/>
          <w:sz w:val="22"/>
          <w:szCs w:val="22"/>
        </w:rPr>
        <w:t xml:space="preserve">educational </w:t>
      </w:r>
      <w:r w:rsidRPr="0029356B">
        <w:rPr>
          <w:rFonts w:ascii="Calibri" w:hAnsi="Calibri" w:cs="Calibri"/>
          <w:color w:val="000000" w:themeColor="text1"/>
          <w:sz w:val="22"/>
          <w:szCs w:val="22"/>
        </w:rPr>
        <w:t>outcomes.</w:t>
      </w:r>
      <w:r w:rsidRPr="0029356B">
        <w:rPr>
          <w:rFonts w:ascii="Calibri" w:hAnsi="Calibri" w:cs="Calibri"/>
          <w:color w:val="000000" w:themeColor="text1"/>
          <w:sz w:val="22"/>
          <w:szCs w:val="22"/>
          <w:vertAlign w:val="superscript"/>
        </w:rPr>
        <w:endnoteReference w:id="35"/>
      </w:r>
      <w:r>
        <w:rPr>
          <w:rFonts w:ascii="Calibri" w:hAnsi="Calibri" w:cs="Calibri"/>
          <w:color w:val="000000" w:themeColor="text1"/>
          <w:sz w:val="22"/>
          <w:szCs w:val="22"/>
        </w:rPr>
        <w:t xml:space="preserve"> </w:t>
      </w:r>
      <w:r w:rsidRPr="0029356B">
        <w:rPr>
          <w:rFonts w:ascii="Calibri" w:hAnsi="Calibri" w:cs="Calibri"/>
          <w:color w:val="000000" w:themeColor="text1"/>
          <w:sz w:val="22"/>
          <w:szCs w:val="22"/>
        </w:rPr>
        <w:t xml:space="preserve">As WWDA wrote in our </w:t>
      </w:r>
      <w:r>
        <w:rPr>
          <w:rFonts w:ascii="Calibri" w:hAnsi="Calibri" w:cs="Calibri"/>
          <w:color w:val="000000" w:themeColor="text1"/>
          <w:sz w:val="22"/>
          <w:szCs w:val="22"/>
        </w:rPr>
        <w:t>Response to the Royal Commission’s Issues Paper on</w:t>
      </w:r>
      <w:r w:rsidRPr="00123C3C">
        <w:rPr>
          <w:rFonts w:ascii="Calibri" w:hAnsi="Calibri" w:cs="Calibri"/>
          <w:color w:val="000000" w:themeColor="text1"/>
          <w:sz w:val="22"/>
          <w:szCs w:val="22"/>
          <w:lang w:val="en-US"/>
        </w:rPr>
        <w:t xml:space="preserve"> </w:t>
      </w:r>
      <w:r w:rsidRPr="00123C3C">
        <w:rPr>
          <w:rFonts w:ascii="Calibri" w:hAnsi="Calibri" w:cs="Calibri"/>
          <w:bCs/>
          <w:color w:val="000000" w:themeColor="text1"/>
          <w:sz w:val="22"/>
          <w:szCs w:val="22"/>
          <w:lang w:val="en-GB"/>
        </w:rPr>
        <w:t>Education and Learning</w:t>
      </w:r>
      <w:r>
        <w:rPr>
          <w:rFonts w:ascii="Calibri" w:hAnsi="Calibri" w:cs="Calibri"/>
          <w:bCs/>
          <w:color w:val="000000" w:themeColor="text1"/>
          <w:sz w:val="22"/>
          <w:szCs w:val="22"/>
          <w:lang w:val="en-GB"/>
        </w:rPr>
        <w:t>,</w:t>
      </w:r>
      <w:r>
        <w:rPr>
          <w:rFonts w:ascii="Calibri" w:hAnsi="Calibri" w:cs="Calibri"/>
          <w:color w:val="000000" w:themeColor="text1"/>
          <w:sz w:val="22"/>
          <w:szCs w:val="22"/>
          <w:lang w:val="en-US"/>
        </w:rPr>
        <w:t xml:space="preserve"> </w:t>
      </w:r>
      <w:r>
        <w:rPr>
          <w:rFonts w:ascii="Calibri" w:hAnsi="Calibri" w:cs="Calibri"/>
          <w:color w:val="000000" w:themeColor="text1"/>
          <w:sz w:val="22"/>
          <w:szCs w:val="22"/>
        </w:rPr>
        <w:t>t</w:t>
      </w:r>
      <w:r w:rsidRPr="0029356B">
        <w:rPr>
          <w:rFonts w:ascii="Calibri" w:hAnsi="Calibri" w:cs="Calibri"/>
          <w:color w:val="000000" w:themeColor="text1"/>
          <w:sz w:val="22"/>
          <w:szCs w:val="22"/>
        </w:rPr>
        <w:t>here is</w:t>
      </w:r>
      <w:r>
        <w:rPr>
          <w:rFonts w:ascii="Calibri" w:hAnsi="Calibri" w:cs="Calibri"/>
          <w:color w:val="000000" w:themeColor="text1"/>
          <w:sz w:val="22"/>
          <w:szCs w:val="22"/>
        </w:rPr>
        <w:t xml:space="preserve"> also</w:t>
      </w:r>
      <w:r w:rsidRPr="0029356B">
        <w:rPr>
          <w:rFonts w:ascii="Calibri" w:hAnsi="Calibri" w:cs="Calibri"/>
          <w:color w:val="000000" w:themeColor="text1"/>
          <w:sz w:val="22"/>
          <w:szCs w:val="22"/>
        </w:rPr>
        <w:t xml:space="preserve"> little to no disaggregated data or intersectional analysis available in Australia on the educational experiences of women and girls with disability</w:t>
      </w:r>
      <w:r>
        <w:rPr>
          <w:rFonts w:ascii="Calibri" w:hAnsi="Calibri" w:cs="Calibri"/>
          <w:color w:val="000000" w:themeColor="text1"/>
          <w:sz w:val="22"/>
          <w:szCs w:val="22"/>
        </w:rPr>
        <w:t>.</w:t>
      </w:r>
      <w:r>
        <w:rPr>
          <w:rStyle w:val="EndnoteReference"/>
          <w:rFonts w:ascii="Calibri" w:hAnsi="Calibri" w:cs="Calibri"/>
          <w:color w:val="000000" w:themeColor="text1"/>
          <w:sz w:val="22"/>
          <w:szCs w:val="22"/>
        </w:rPr>
        <w:endnoteReference w:id="36"/>
      </w:r>
      <w:r>
        <w:rPr>
          <w:rFonts w:ascii="Calibri" w:hAnsi="Calibri" w:cs="Calibri"/>
          <w:color w:val="000000" w:themeColor="text1"/>
          <w:sz w:val="22"/>
          <w:szCs w:val="22"/>
        </w:rPr>
        <w:t xml:space="preserve"> </w:t>
      </w:r>
      <w:r w:rsidRPr="005903FB">
        <w:rPr>
          <w:rFonts w:ascii="Calibri" w:hAnsi="Calibri" w:cs="Calibri"/>
          <w:color w:val="000000" w:themeColor="text1"/>
          <w:sz w:val="22"/>
          <w:szCs w:val="22"/>
        </w:rPr>
        <w:t>Indeed the 2023 Guidelines on the Nationally Consistent Collection of Data on School Students with Disability make no mention of gender</w:t>
      </w:r>
      <w:r w:rsidRPr="001045CF">
        <w:rPr>
          <w:rFonts w:ascii="Calibri" w:hAnsi="Calibri" w:cs="Calibri"/>
          <w:color w:val="000000" w:themeColor="text1"/>
          <w:sz w:val="22"/>
          <w:szCs w:val="22"/>
        </w:rPr>
        <w:t>. For example:</w:t>
      </w:r>
      <w:r w:rsidRPr="003921A0">
        <w:rPr>
          <w:rFonts w:ascii="Calibri" w:hAnsi="Calibri" w:cs="Calibri"/>
          <w:color w:val="000000" w:themeColor="text1"/>
        </w:rPr>
        <w:t xml:space="preserve"> </w:t>
      </w:r>
      <w:r>
        <w:rPr>
          <w:rFonts w:ascii="Calibri" w:hAnsi="Calibri" w:cs="Calibri"/>
          <w:color w:val="000000" w:themeColor="text1"/>
        </w:rPr>
        <w:br/>
      </w:r>
    </w:p>
    <w:p w14:paraId="14403FCD" w14:textId="58932AA8" w:rsidR="00841A15" w:rsidRPr="003921A0" w:rsidRDefault="00123C3C" w:rsidP="003921A0">
      <w:pPr>
        <w:pStyle w:val="ListParagraph"/>
        <w:numPr>
          <w:ilvl w:val="1"/>
          <w:numId w:val="2"/>
        </w:numPr>
        <w:spacing w:after="0" w:line="276" w:lineRule="auto"/>
        <w:rPr>
          <w:rFonts w:ascii="Calibri" w:hAnsi="Calibri" w:cs="Calibri"/>
          <w:color w:val="000000" w:themeColor="text1"/>
          <w:sz w:val="22"/>
          <w:szCs w:val="22"/>
        </w:rPr>
      </w:pPr>
      <w:r w:rsidRPr="003921A0">
        <w:rPr>
          <w:rFonts w:ascii="Calibri" w:hAnsi="Calibri" w:cs="Calibri"/>
          <w:color w:val="000000" w:themeColor="text1"/>
          <w:sz w:val="22"/>
          <w:szCs w:val="22"/>
        </w:rPr>
        <w:t>The Committee on the Rights of Persons with Disabilities has found that girls with disability are disproportionately affected by violence and abuse, including physical and humiliating punishments by educational personnel</w:t>
      </w:r>
      <w:r>
        <w:rPr>
          <w:rFonts w:ascii="Calibri" w:hAnsi="Calibri" w:cs="Calibri"/>
          <w:color w:val="000000" w:themeColor="text1"/>
          <w:sz w:val="22"/>
          <w:szCs w:val="22"/>
        </w:rPr>
        <w:t>, such as</w:t>
      </w:r>
      <w:r w:rsidRPr="003921A0">
        <w:rPr>
          <w:rFonts w:ascii="Calibri" w:hAnsi="Calibri" w:cs="Calibri"/>
          <w:color w:val="000000" w:themeColor="text1"/>
          <w:sz w:val="22"/>
          <w:szCs w:val="22"/>
        </w:rPr>
        <w:t xml:space="preserve"> the use of restraints and seclusion.</w:t>
      </w:r>
      <w:r w:rsidRPr="003921A0">
        <w:rPr>
          <w:rFonts w:ascii="Calibri" w:hAnsi="Calibri" w:cs="Calibri"/>
          <w:color w:val="000000" w:themeColor="text1"/>
          <w:sz w:val="22"/>
          <w:szCs w:val="22"/>
          <w:vertAlign w:val="superscript"/>
        </w:rPr>
        <w:endnoteReference w:id="37"/>
      </w:r>
      <w:r w:rsidRPr="003921A0">
        <w:rPr>
          <w:rFonts w:ascii="Calibri" w:hAnsi="Calibri" w:cs="Calibri"/>
          <w:color w:val="000000" w:themeColor="text1"/>
          <w:sz w:val="22"/>
          <w:szCs w:val="22"/>
          <w:vertAlign w:val="superscript"/>
        </w:rPr>
        <w:t xml:space="preserve"> </w:t>
      </w:r>
      <w:r w:rsidR="003921A0" w:rsidRPr="003921A0">
        <w:rPr>
          <w:rFonts w:ascii="Calibri" w:hAnsi="Calibri" w:cs="Calibri"/>
          <w:color w:val="000000" w:themeColor="text1"/>
          <w:sz w:val="22"/>
          <w:szCs w:val="22"/>
        </w:rPr>
        <w:t xml:space="preserve">However, there is </w:t>
      </w:r>
      <w:r w:rsidR="00841A15" w:rsidRPr="003921A0">
        <w:rPr>
          <w:rFonts w:ascii="Calibri" w:hAnsi="Calibri" w:cs="Calibri"/>
          <w:color w:val="000000" w:themeColor="text1"/>
          <w:sz w:val="22"/>
          <w:szCs w:val="22"/>
        </w:rPr>
        <w:t xml:space="preserve">no intersectional </w:t>
      </w:r>
      <w:r w:rsidR="003921A0" w:rsidRPr="003921A0">
        <w:rPr>
          <w:rFonts w:ascii="Calibri" w:hAnsi="Calibri" w:cs="Calibri"/>
          <w:color w:val="000000" w:themeColor="text1"/>
          <w:sz w:val="22"/>
          <w:szCs w:val="22"/>
        </w:rPr>
        <w:t>data in Australia</w:t>
      </w:r>
      <w:r w:rsidR="00841A15" w:rsidRPr="003921A0">
        <w:rPr>
          <w:rFonts w:ascii="Calibri" w:hAnsi="Calibri" w:cs="Calibri"/>
          <w:color w:val="000000" w:themeColor="text1"/>
          <w:sz w:val="22"/>
          <w:szCs w:val="22"/>
        </w:rPr>
        <w:t xml:space="preserve"> that would highlight the situation of women and girls with disability in relation to suspension, restraint and seclusion.</w:t>
      </w:r>
      <w:r w:rsidR="001045CF">
        <w:rPr>
          <w:rFonts w:ascii="Calibri" w:hAnsi="Calibri" w:cs="Calibri"/>
          <w:color w:val="000000" w:themeColor="text1"/>
          <w:sz w:val="22"/>
          <w:szCs w:val="22"/>
        </w:rPr>
        <w:br/>
      </w:r>
    </w:p>
    <w:p w14:paraId="43A21CDF" w14:textId="6284440A" w:rsidR="00123C3C" w:rsidRPr="0029356B" w:rsidRDefault="00841A15" w:rsidP="005903FB">
      <w:pPr>
        <w:pStyle w:val="ListParagraph"/>
        <w:numPr>
          <w:ilvl w:val="1"/>
          <w:numId w:val="2"/>
        </w:numPr>
        <w:spacing w:after="0" w:line="276" w:lineRule="auto"/>
        <w:rPr>
          <w:rFonts w:ascii="Calibri" w:hAnsi="Calibri" w:cs="Calibri"/>
          <w:color w:val="000000" w:themeColor="text1"/>
          <w:sz w:val="22"/>
          <w:szCs w:val="22"/>
        </w:rPr>
      </w:pPr>
      <w:r w:rsidRPr="0029356B">
        <w:rPr>
          <w:rFonts w:ascii="Calibri" w:hAnsi="Calibri" w:cs="Calibri"/>
          <w:color w:val="000000" w:themeColor="text1"/>
          <w:sz w:val="22"/>
          <w:szCs w:val="22"/>
        </w:rPr>
        <w:t xml:space="preserve">There is evidence that students with disability regularly experience discrimination, an entrenched culture of low expectations, significantly high levels of bullying and harassment, and educational practices that allow for students to be subjected to a range of </w:t>
      </w:r>
      <w:r w:rsidRPr="0029356B">
        <w:rPr>
          <w:rFonts w:ascii="Calibri" w:hAnsi="Calibri" w:cs="Calibri"/>
          <w:color w:val="000000" w:themeColor="text1"/>
          <w:sz w:val="22"/>
          <w:szCs w:val="22"/>
        </w:rPr>
        <w:lastRenderedPageBreak/>
        <w:t>restrictive practices.</w:t>
      </w:r>
      <w:r w:rsidR="00123C3C" w:rsidRPr="003921A0">
        <w:rPr>
          <w:rFonts w:ascii="Calibri" w:hAnsi="Calibri" w:cs="Calibri"/>
          <w:color w:val="000000" w:themeColor="text1"/>
          <w:sz w:val="22"/>
          <w:szCs w:val="22"/>
          <w:vertAlign w:val="superscript"/>
        </w:rPr>
        <w:endnoteReference w:id="38"/>
      </w:r>
      <w:r w:rsidR="00123C3C" w:rsidRPr="003921A0">
        <w:rPr>
          <w:rFonts w:ascii="Calibri" w:hAnsi="Calibri" w:cs="Calibri"/>
          <w:color w:val="000000" w:themeColor="text1"/>
          <w:sz w:val="22"/>
          <w:szCs w:val="22"/>
          <w:vertAlign w:val="superscript"/>
        </w:rPr>
        <w:t xml:space="preserve"> </w:t>
      </w:r>
      <w:r w:rsidR="00123C3C" w:rsidRPr="0029356B">
        <w:rPr>
          <w:rFonts w:ascii="Calibri" w:hAnsi="Calibri" w:cs="Calibri"/>
          <w:color w:val="000000" w:themeColor="text1"/>
          <w:sz w:val="22"/>
          <w:szCs w:val="22"/>
        </w:rPr>
        <w:t>However, this evidence is gender neutral.</w:t>
      </w:r>
      <w:r w:rsidR="00123C3C">
        <w:rPr>
          <w:rFonts w:ascii="Calibri" w:hAnsi="Calibri" w:cs="Calibri"/>
          <w:color w:val="000000" w:themeColor="text1"/>
          <w:sz w:val="22"/>
          <w:szCs w:val="22"/>
        </w:rPr>
        <w:br/>
      </w:r>
    </w:p>
    <w:p w14:paraId="3D3A5CEC" w14:textId="375D35CF" w:rsidR="00123C3C" w:rsidRPr="0029356B" w:rsidRDefault="001045CF" w:rsidP="005903FB">
      <w:pPr>
        <w:pStyle w:val="ListParagraph"/>
        <w:numPr>
          <w:ilvl w:val="1"/>
          <w:numId w:val="2"/>
        </w:numPr>
        <w:spacing w:after="0" w:line="276" w:lineRule="auto"/>
        <w:rPr>
          <w:rFonts w:ascii="Calibri" w:hAnsi="Calibri" w:cs="Calibri"/>
          <w:color w:val="000000" w:themeColor="text1"/>
          <w:sz w:val="22"/>
          <w:szCs w:val="22"/>
        </w:rPr>
      </w:pPr>
      <w:r>
        <w:rPr>
          <w:rFonts w:ascii="Calibri" w:hAnsi="Calibri" w:cs="Calibri"/>
          <w:color w:val="000000" w:themeColor="text1"/>
          <w:sz w:val="22"/>
          <w:szCs w:val="22"/>
        </w:rPr>
        <w:t>Despite</w:t>
      </w:r>
      <w:r w:rsidR="00123C3C" w:rsidRPr="0029356B">
        <w:rPr>
          <w:rFonts w:ascii="Calibri" w:hAnsi="Calibri" w:cs="Calibri"/>
          <w:color w:val="000000" w:themeColor="text1"/>
          <w:sz w:val="22"/>
          <w:szCs w:val="22"/>
        </w:rPr>
        <w:t xml:space="preserve"> reports of serious human rights violations,</w:t>
      </w:r>
      <w:r w:rsidR="00123C3C" w:rsidRPr="005903FB">
        <w:rPr>
          <w:rFonts w:ascii="Calibri" w:hAnsi="Calibri" w:cs="Calibri"/>
          <w:color w:val="000000" w:themeColor="text1"/>
          <w:sz w:val="22"/>
          <w:szCs w:val="22"/>
          <w:vertAlign w:val="superscript"/>
        </w:rPr>
        <w:endnoteReference w:id="39"/>
      </w:r>
      <w:r w:rsidR="00123C3C" w:rsidRPr="005903FB">
        <w:rPr>
          <w:rFonts w:ascii="Calibri" w:hAnsi="Calibri" w:cs="Calibri"/>
          <w:color w:val="000000" w:themeColor="text1"/>
          <w:sz w:val="22"/>
          <w:szCs w:val="22"/>
          <w:vertAlign w:val="superscript"/>
        </w:rPr>
        <w:t xml:space="preserve"> </w:t>
      </w:r>
      <w:r w:rsidR="00123C3C" w:rsidRPr="0029356B">
        <w:rPr>
          <w:rFonts w:ascii="Calibri" w:hAnsi="Calibri" w:cs="Calibri"/>
          <w:color w:val="000000" w:themeColor="text1"/>
          <w:sz w:val="22"/>
          <w:szCs w:val="22"/>
        </w:rPr>
        <w:t>including sexual harassment, abuse and rape perpetrated against children with disability in schools, including incidents relayed during the Townsville Hearing of the Royal Commission,</w:t>
      </w:r>
      <w:r w:rsidR="00123C3C" w:rsidRPr="005903FB">
        <w:rPr>
          <w:rFonts w:ascii="Calibri" w:hAnsi="Calibri" w:cs="Calibri"/>
          <w:color w:val="000000" w:themeColor="text1"/>
          <w:sz w:val="22"/>
          <w:szCs w:val="22"/>
          <w:vertAlign w:val="superscript"/>
        </w:rPr>
        <w:endnoteReference w:id="40"/>
      </w:r>
      <w:r w:rsidR="00123C3C" w:rsidRPr="005903FB">
        <w:rPr>
          <w:rFonts w:ascii="Calibri" w:hAnsi="Calibri" w:cs="Calibri"/>
          <w:color w:val="000000" w:themeColor="text1"/>
          <w:sz w:val="22"/>
          <w:szCs w:val="22"/>
          <w:vertAlign w:val="superscript"/>
        </w:rPr>
        <w:t xml:space="preserve"> </w:t>
      </w:r>
      <w:r>
        <w:rPr>
          <w:rFonts w:ascii="Calibri" w:hAnsi="Calibri" w:cs="Calibri"/>
          <w:color w:val="000000" w:themeColor="text1"/>
          <w:sz w:val="22"/>
          <w:szCs w:val="22"/>
        </w:rPr>
        <w:t>there is</w:t>
      </w:r>
      <w:r w:rsidR="00123C3C" w:rsidRPr="0029356B">
        <w:rPr>
          <w:rFonts w:ascii="Calibri" w:hAnsi="Calibri" w:cs="Calibri"/>
          <w:color w:val="000000" w:themeColor="text1"/>
          <w:sz w:val="22"/>
          <w:szCs w:val="22"/>
        </w:rPr>
        <w:t xml:space="preserve"> little to no disaggregated information that would elaborate on the gender-based nature of </w:t>
      </w:r>
      <w:r w:rsidR="00123C3C">
        <w:rPr>
          <w:rFonts w:ascii="Calibri" w:hAnsi="Calibri" w:cs="Calibri"/>
          <w:color w:val="000000" w:themeColor="text1"/>
          <w:sz w:val="22"/>
          <w:szCs w:val="22"/>
        </w:rPr>
        <w:t>this abuse.</w:t>
      </w:r>
      <w:r w:rsidR="00123C3C" w:rsidRPr="0029356B">
        <w:rPr>
          <w:rFonts w:ascii="Calibri" w:hAnsi="Calibri" w:cs="Calibri"/>
          <w:color w:val="000000" w:themeColor="text1"/>
          <w:sz w:val="22"/>
          <w:szCs w:val="22"/>
        </w:rPr>
        <w:t xml:space="preserve"> </w:t>
      </w:r>
      <w:r w:rsidR="00123C3C">
        <w:rPr>
          <w:rFonts w:ascii="Calibri" w:hAnsi="Calibri" w:cs="Calibri"/>
          <w:color w:val="000000" w:themeColor="text1"/>
          <w:sz w:val="22"/>
          <w:szCs w:val="22"/>
        </w:rPr>
        <w:br/>
      </w:r>
    </w:p>
    <w:p w14:paraId="2E4BB6C6" w14:textId="444EA422" w:rsidR="003921A0" w:rsidRPr="005903FB" w:rsidRDefault="00123C3C" w:rsidP="003921A0">
      <w:pPr>
        <w:pStyle w:val="ListParagraph"/>
        <w:numPr>
          <w:ilvl w:val="0"/>
          <w:numId w:val="2"/>
        </w:numPr>
        <w:spacing w:after="0" w:line="276" w:lineRule="auto"/>
        <w:rPr>
          <w:rFonts w:ascii="Calibri" w:hAnsi="Calibri" w:cs="Calibri"/>
          <w:color w:val="000000" w:themeColor="text1"/>
          <w:sz w:val="22"/>
          <w:szCs w:val="22"/>
        </w:rPr>
      </w:pPr>
      <w:r>
        <w:rPr>
          <w:rFonts w:ascii="Calibri" w:hAnsi="Calibri" w:cs="Calibri"/>
          <w:color w:val="000000" w:themeColor="text1"/>
          <w:sz w:val="22"/>
          <w:szCs w:val="22"/>
        </w:rPr>
        <w:t xml:space="preserve">In its </w:t>
      </w:r>
      <w:r w:rsidRPr="005903FB">
        <w:rPr>
          <w:rFonts w:ascii="Calibri" w:hAnsi="Calibri" w:cs="Calibri"/>
          <w:color w:val="000000" w:themeColor="text1"/>
          <w:sz w:val="22"/>
          <w:szCs w:val="22"/>
        </w:rPr>
        <w:t>2018 Concluding Observations of Australia</w:t>
      </w:r>
      <w:r>
        <w:rPr>
          <w:rFonts w:ascii="Calibri" w:hAnsi="Calibri" w:cs="Calibri"/>
          <w:color w:val="000000" w:themeColor="text1"/>
          <w:sz w:val="22"/>
          <w:szCs w:val="22"/>
        </w:rPr>
        <w:t>, t</w:t>
      </w:r>
      <w:r w:rsidRPr="005903FB">
        <w:rPr>
          <w:rFonts w:ascii="Calibri" w:hAnsi="Calibri" w:cs="Calibri"/>
          <w:color w:val="000000" w:themeColor="text1"/>
          <w:sz w:val="22"/>
          <w:szCs w:val="22"/>
        </w:rPr>
        <w:t xml:space="preserve">he </w:t>
      </w:r>
      <w:r>
        <w:rPr>
          <w:rFonts w:ascii="Calibri" w:hAnsi="Calibri" w:cs="Calibri"/>
          <w:color w:val="000000" w:themeColor="text1"/>
          <w:sz w:val="22"/>
          <w:szCs w:val="22"/>
        </w:rPr>
        <w:t>C</w:t>
      </w:r>
      <w:r w:rsidRPr="005903FB">
        <w:rPr>
          <w:rFonts w:ascii="Calibri" w:hAnsi="Calibri" w:cs="Calibri"/>
          <w:color w:val="000000" w:themeColor="text1"/>
          <w:sz w:val="22"/>
          <w:szCs w:val="22"/>
        </w:rPr>
        <w:t>ommittee on the Elimination of Discrimination Against Women made a series of recommendations regarding education.</w:t>
      </w:r>
      <w:r w:rsidRPr="005903FB">
        <w:rPr>
          <w:rFonts w:ascii="Calibri" w:hAnsi="Calibri" w:cs="Calibri"/>
          <w:color w:val="000000" w:themeColor="text1"/>
          <w:vertAlign w:val="superscript"/>
        </w:rPr>
        <w:endnoteReference w:id="41"/>
      </w:r>
      <w:r w:rsidRPr="005903FB">
        <w:rPr>
          <w:rFonts w:ascii="Calibri" w:hAnsi="Calibri" w:cs="Calibri"/>
          <w:color w:val="000000" w:themeColor="text1"/>
          <w:sz w:val="22"/>
          <w:szCs w:val="22"/>
          <w:vertAlign w:val="superscript"/>
        </w:rPr>
        <w:t xml:space="preserve"> </w:t>
      </w:r>
      <w:r w:rsidR="003921A0" w:rsidRPr="005903FB">
        <w:rPr>
          <w:rFonts w:ascii="Calibri" w:hAnsi="Calibri" w:cs="Calibri"/>
          <w:color w:val="000000" w:themeColor="text1"/>
          <w:sz w:val="22"/>
          <w:szCs w:val="22"/>
        </w:rPr>
        <w:t xml:space="preserve">The Committee expressed its concern at the inconsistent data collection on educational enrolment, achievement and attrition rates with regard to women and girls with disability, </w:t>
      </w:r>
      <w:r w:rsidR="003921A0">
        <w:rPr>
          <w:rFonts w:ascii="Calibri" w:hAnsi="Calibri" w:cs="Calibri"/>
          <w:color w:val="000000" w:themeColor="text1"/>
          <w:sz w:val="22"/>
          <w:szCs w:val="22"/>
        </w:rPr>
        <w:t>First Nations women and girls</w:t>
      </w:r>
      <w:r w:rsidR="003921A0" w:rsidRPr="005903FB">
        <w:rPr>
          <w:rFonts w:ascii="Calibri" w:hAnsi="Calibri" w:cs="Calibri"/>
          <w:color w:val="000000" w:themeColor="text1"/>
          <w:sz w:val="22"/>
          <w:szCs w:val="22"/>
        </w:rPr>
        <w:t xml:space="preserve">, and migrant women and their daughters. It also expressed its concern at the impact of harassment and bullying in school environments on women and girls who are exposed to intersecting forms of discrimination. The Committee recommended, amongst other things, that Australia improve its data on the educational enrolment and attainment of girls and women at all levels of education, disaggregated by age, ethnicity, disability and migration status; </w:t>
      </w:r>
      <w:proofErr w:type="gramStart"/>
      <w:r w:rsidR="003921A0" w:rsidRPr="005903FB">
        <w:rPr>
          <w:rFonts w:ascii="Calibri" w:hAnsi="Calibri" w:cs="Calibri"/>
          <w:color w:val="000000" w:themeColor="text1"/>
          <w:sz w:val="22"/>
          <w:szCs w:val="22"/>
        </w:rPr>
        <w:t>and,</w:t>
      </w:r>
      <w:proofErr w:type="gramEnd"/>
      <w:r w:rsidR="003921A0" w:rsidRPr="005903FB">
        <w:rPr>
          <w:rFonts w:ascii="Calibri" w:hAnsi="Calibri" w:cs="Calibri"/>
          <w:color w:val="000000" w:themeColor="text1"/>
          <w:sz w:val="22"/>
          <w:szCs w:val="22"/>
        </w:rPr>
        <w:t xml:space="preserve"> build the capacities of educational staff to create safer and more inclusive learning environments</w:t>
      </w:r>
      <w:r w:rsidR="003921A0">
        <w:rPr>
          <w:rFonts w:ascii="Calibri" w:hAnsi="Calibri" w:cs="Calibri"/>
          <w:color w:val="000000" w:themeColor="text1"/>
          <w:sz w:val="22"/>
          <w:szCs w:val="22"/>
        </w:rPr>
        <w:t>.</w:t>
      </w:r>
      <w:r w:rsidR="001045CF">
        <w:rPr>
          <w:rFonts w:ascii="Calibri" w:hAnsi="Calibri" w:cs="Calibri"/>
          <w:color w:val="000000" w:themeColor="text1"/>
          <w:sz w:val="22"/>
          <w:szCs w:val="22"/>
        </w:rPr>
        <w:t xml:space="preserve"> WWDA recommends that this data also include information on student safety, mental health and wellbeing. </w:t>
      </w:r>
      <w:r w:rsidR="003921A0">
        <w:rPr>
          <w:rFonts w:ascii="Calibri" w:hAnsi="Calibri" w:cs="Calibri"/>
          <w:color w:val="000000" w:themeColor="text1"/>
          <w:sz w:val="22"/>
          <w:szCs w:val="22"/>
        </w:rPr>
        <w:br/>
      </w:r>
    </w:p>
    <w:p w14:paraId="7EDE69EC" w14:textId="29D6CD1D" w:rsidR="00841A15" w:rsidRPr="0029356B" w:rsidRDefault="00841A15" w:rsidP="0029356B">
      <w:pPr>
        <w:pStyle w:val="ListParagraph"/>
        <w:numPr>
          <w:ilvl w:val="0"/>
          <w:numId w:val="2"/>
        </w:numPr>
        <w:spacing w:after="0" w:line="276" w:lineRule="auto"/>
        <w:rPr>
          <w:rFonts w:ascii="Calibri" w:hAnsi="Calibri" w:cs="Calibri"/>
          <w:color w:val="000000" w:themeColor="text1"/>
          <w:sz w:val="22"/>
          <w:szCs w:val="22"/>
        </w:rPr>
      </w:pPr>
      <w:r w:rsidRPr="0029356B">
        <w:rPr>
          <w:rFonts w:ascii="Calibri" w:hAnsi="Calibri" w:cs="Calibri"/>
          <w:color w:val="000000" w:themeColor="text1"/>
          <w:sz w:val="22"/>
          <w:szCs w:val="22"/>
        </w:rPr>
        <w:t>The lack of disaggregated data and intersectional research in the area of education and learning significantly undermines the ability to understand the specific experiences of girls with disability</w:t>
      </w:r>
      <w:r w:rsidR="005903FB">
        <w:rPr>
          <w:rFonts w:ascii="Calibri" w:hAnsi="Calibri" w:cs="Calibri"/>
          <w:color w:val="000000" w:themeColor="text1"/>
          <w:sz w:val="22"/>
          <w:szCs w:val="22"/>
        </w:rPr>
        <w:t xml:space="preserve"> in educational settings</w:t>
      </w:r>
      <w:r w:rsidRPr="0029356B">
        <w:rPr>
          <w:rFonts w:ascii="Calibri" w:hAnsi="Calibri" w:cs="Calibri"/>
          <w:color w:val="000000" w:themeColor="text1"/>
          <w:sz w:val="22"/>
          <w:szCs w:val="22"/>
        </w:rPr>
        <w:t xml:space="preserve">. </w:t>
      </w:r>
      <w:r w:rsidR="000F6753" w:rsidRPr="0029356B">
        <w:rPr>
          <w:rFonts w:ascii="Calibri" w:hAnsi="Calibri" w:cs="Calibri"/>
          <w:color w:val="000000" w:themeColor="text1"/>
          <w:sz w:val="22"/>
          <w:szCs w:val="22"/>
        </w:rPr>
        <w:t>A</w:t>
      </w:r>
      <w:r w:rsidRPr="0029356B">
        <w:rPr>
          <w:rFonts w:ascii="Calibri" w:hAnsi="Calibri" w:cs="Calibri"/>
          <w:color w:val="000000" w:themeColor="text1"/>
          <w:sz w:val="22"/>
          <w:szCs w:val="22"/>
        </w:rPr>
        <w:t>n intersectional analysis of the available evidence would be invaluable in identifying and implementing specific measures and programs. For example:</w:t>
      </w:r>
      <w:r w:rsidR="005903FB">
        <w:rPr>
          <w:rFonts w:ascii="Calibri" w:hAnsi="Calibri" w:cs="Calibri"/>
          <w:color w:val="000000" w:themeColor="text1"/>
          <w:sz w:val="22"/>
          <w:szCs w:val="22"/>
        </w:rPr>
        <w:br/>
      </w:r>
    </w:p>
    <w:p w14:paraId="3592759A" w14:textId="14986C4E" w:rsidR="00841A15" w:rsidRPr="005903FB" w:rsidRDefault="00841A15" w:rsidP="005903FB">
      <w:pPr>
        <w:pStyle w:val="ListParagraph"/>
        <w:numPr>
          <w:ilvl w:val="1"/>
          <w:numId w:val="2"/>
        </w:numPr>
        <w:spacing w:after="0" w:line="276" w:lineRule="auto"/>
        <w:rPr>
          <w:rFonts w:ascii="Calibri" w:hAnsi="Calibri" w:cs="Calibri"/>
          <w:color w:val="000000" w:themeColor="text1"/>
          <w:sz w:val="22"/>
          <w:szCs w:val="22"/>
        </w:rPr>
      </w:pPr>
      <w:r w:rsidRPr="005903FB">
        <w:rPr>
          <w:rFonts w:ascii="Calibri" w:hAnsi="Calibri" w:cs="Calibri"/>
          <w:color w:val="000000" w:themeColor="text1"/>
          <w:sz w:val="22"/>
          <w:szCs w:val="22"/>
        </w:rPr>
        <w:t xml:space="preserve">Accessibility: are there accessible and safe sanitation facilities that allow for menstrual management support in educational facilities? Are women and girls with disability at risk of violence because of the lack of accessible and safe sanitation facilities? Are women and girls with disability discouraged, either personally or by an educational facility from attending school because of the lack of these facilities? </w:t>
      </w:r>
      <w:r w:rsidR="005903FB">
        <w:rPr>
          <w:rFonts w:ascii="Calibri" w:hAnsi="Calibri" w:cs="Calibri"/>
          <w:color w:val="000000" w:themeColor="text1"/>
          <w:sz w:val="22"/>
          <w:szCs w:val="22"/>
        </w:rPr>
        <w:br/>
      </w:r>
    </w:p>
    <w:p w14:paraId="4EB659F4" w14:textId="367F994B" w:rsidR="00841A15" w:rsidRPr="005903FB" w:rsidRDefault="00841A15" w:rsidP="005903FB">
      <w:pPr>
        <w:pStyle w:val="ListParagraph"/>
        <w:numPr>
          <w:ilvl w:val="1"/>
          <w:numId w:val="2"/>
        </w:numPr>
        <w:spacing w:after="0" w:line="276" w:lineRule="auto"/>
        <w:rPr>
          <w:rFonts w:ascii="Calibri" w:hAnsi="Calibri" w:cs="Calibri"/>
          <w:color w:val="000000" w:themeColor="text1"/>
          <w:sz w:val="22"/>
          <w:szCs w:val="22"/>
        </w:rPr>
      </w:pPr>
      <w:r w:rsidRPr="005903FB">
        <w:rPr>
          <w:rFonts w:ascii="Calibri" w:hAnsi="Calibri" w:cs="Calibri"/>
          <w:color w:val="000000" w:themeColor="text1"/>
          <w:sz w:val="22"/>
          <w:szCs w:val="22"/>
        </w:rPr>
        <w:t xml:space="preserve">Discrimination, suspension and expulsions: do women and girls with disability experience higher rates of discrimination, suspension and expulsion than other students? Are there gender-related factors that contribute to these higher or lower rates?  </w:t>
      </w:r>
      <w:r w:rsidR="005903FB">
        <w:rPr>
          <w:rFonts w:ascii="Calibri" w:hAnsi="Calibri" w:cs="Calibri"/>
          <w:color w:val="000000" w:themeColor="text1"/>
          <w:sz w:val="22"/>
          <w:szCs w:val="22"/>
        </w:rPr>
        <w:br/>
      </w:r>
    </w:p>
    <w:p w14:paraId="44A5CAA5" w14:textId="5828AB7C" w:rsidR="00841A15" w:rsidRPr="005903FB" w:rsidRDefault="00841A15" w:rsidP="005903FB">
      <w:pPr>
        <w:pStyle w:val="ListParagraph"/>
        <w:numPr>
          <w:ilvl w:val="1"/>
          <w:numId w:val="2"/>
        </w:numPr>
        <w:spacing w:after="0" w:line="276" w:lineRule="auto"/>
        <w:rPr>
          <w:rFonts w:ascii="Calibri" w:hAnsi="Calibri" w:cs="Calibri"/>
          <w:color w:val="000000" w:themeColor="text1"/>
          <w:sz w:val="22"/>
          <w:szCs w:val="22"/>
        </w:rPr>
      </w:pPr>
      <w:r w:rsidRPr="005903FB">
        <w:rPr>
          <w:rFonts w:ascii="Calibri" w:hAnsi="Calibri" w:cs="Calibri"/>
          <w:color w:val="000000" w:themeColor="text1"/>
          <w:sz w:val="22"/>
          <w:szCs w:val="22"/>
        </w:rPr>
        <w:t xml:space="preserve">Segregation: what gender differences, if any, are there in the segregation rates of students with disability in special schools and in segregated environments in mainstream schools? </w:t>
      </w:r>
      <w:r w:rsidR="005903FB">
        <w:rPr>
          <w:rFonts w:ascii="Calibri" w:hAnsi="Calibri" w:cs="Calibri"/>
          <w:color w:val="000000" w:themeColor="text1"/>
          <w:sz w:val="22"/>
          <w:szCs w:val="22"/>
        </w:rPr>
        <w:br/>
      </w:r>
    </w:p>
    <w:p w14:paraId="275BF016" w14:textId="2B479AB3" w:rsidR="00841A15" w:rsidRPr="005903FB" w:rsidRDefault="00841A15" w:rsidP="005903FB">
      <w:pPr>
        <w:pStyle w:val="ListParagraph"/>
        <w:numPr>
          <w:ilvl w:val="1"/>
          <w:numId w:val="2"/>
        </w:numPr>
        <w:spacing w:after="0" w:line="276" w:lineRule="auto"/>
        <w:rPr>
          <w:rFonts w:ascii="Calibri" w:hAnsi="Calibri" w:cs="Calibri"/>
          <w:color w:val="000000" w:themeColor="text1"/>
          <w:sz w:val="22"/>
          <w:szCs w:val="22"/>
        </w:rPr>
      </w:pPr>
      <w:r w:rsidRPr="005903FB">
        <w:rPr>
          <w:rFonts w:ascii="Calibri" w:hAnsi="Calibri" w:cs="Calibri"/>
          <w:color w:val="000000" w:themeColor="text1"/>
          <w:sz w:val="22"/>
          <w:szCs w:val="22"/>
        </w:rPr>
        <w:t>Restrictive practices:  Are girls with disability subjected to higher incidences of restrictive practices compared to other students with disability? Are they more likely to be subjected to specific types of restrictive practices? Are there gender-based restrictive practices?</w:t>
      </w:r>
      <w:r w:rsidR="005903FB">
        <w:rPr>
          <w:rFonts w:ascii="Calibri" w:hAnsi="Calibri" w:cs="Calibri"/>
          <w:color w:val="000000" w:themeColor="text1"/>
          <w:sz w:val="22"/>
          <w:szCs w:val="22"/>
        </w:rPr>
        <w:br/>
      </w:r>
    </w:p>
    <w:p w14:paraId="0D165529" w14:textId="7BF920F4" w:rsidR="00841A15" w:rsidRPr="005903FB" w:rsidRDefault="00841A15" w:rsidP="005903FB">
      <w:pPr>
        <w:pStyle w:val="ListParagraph"/>
        <w:numPr>
          <w:ilvl w:val="1"/>
          <w:numId w:val="2"/>
        </w:numPr>
        <w:spacing w:after="0" w:line="276" w:lineRule="auto"/>
        <w:rPr>
          <w:rFonts w:ascii="Calibri" w:hAnsi="Calibri" w:cs="Calibri"/>
          <w:color w:val="000000" w:themeColor="text1"/>
          <w:sz w:val="22"/>
          <w:szCs w:val="22"/>
        </w:rPr>
      </w:pPr>
      <w:r w:rsidRPr="005903FB">
        <w:rPr>
          <w:rFonts w:ascii="Calibri" w:hAnsi="Calibri" w:cs="Calibri"/>
          <w:color w:val="000000" w:themeColor="text1"/>
          <w:sz w:val="22"/>
          <w:szCs w:val="22"/>
        </w:rPr>
        <w:t xml:space="preserve">Bullying and harassment:  Does bullying and harassment have a gendered component, such as sexual harassment, threats of rape, derogatory gendered comments regarding beauty and appearance? Are these identified as gendered disability violence and linked to gender-based violence responses? How is gendered </w:t>
      </w:r>
      <w:r w:rsidR="001045CF">
        <w:rPr>
          <w:rFonts w:ascii="Calibri" w:hAnsi="Calibri" w:cs="Calibri"/>
          <w:color w:val="000000" w:themeColor="text1"/>
          <w:sz w:val="22"/>
          <w:szCs w:val="22"/>
        </w:rPr>
        <w:t xml:space="preserve">and </w:t>
      </w:r>
      <w:r w:rsidRPr="005903FB">
        <w:rPr>
          <w:rFonts w:ascii="Calibri" w:hAnsi="Calibri" w:cs="Calibri"/>
          <w:color w:val="000000" w:themeColor="text1"/>
          <w:sz w:val="22"/>
          <w:szCs w:val="22"/>
        </w:rPr>
        <w:t>disability</w:t>
      </w:r>
      <w:r w:rsidR="001045CF">
        <w:rPr>
          <w:rFonts w:ascii="Calibri" w:hAnsi="Calibri" w:cs="Calibri"/>
          <w:color w:val="000000" w:themeColor="text1"/>
          <w:sz w:val="22"/>
          <w:szCs w:val="22"/>
        </w:rPr>
        <w:t xml:space="preserve">-related </w:t>
      </w:r>
      <w:r w:rsidRPr="005903FB">
        <w:rPr>
          <w:rFonts w:ascii="Calibri" w:hAnsi="Calibri" w:cs="Calibri"/>
          <w:color w:val="000000" w:themeColor="text1"/>
          <w:sz w:val="22"/>
          <w:szCs w:val="22"/>
        </w:rPr>
        <w:t xml:space="preserve">bullying and harassment addressed in school policies or educational curricula aimed at countering gender inequality, gender bias and / or gender-based violence? </w:t>
      </w:r>
      <w:r w:rsidR="005903FB">
        <w:rPr>
          <w:rFonts w:ascii="Calibri" w:hAnsi="Calibri" w:cs="Calibri"/>
          <w:color w:val="000000" w:themeColor="text1"/>
          <w:sz w:val="22"/>
          <w:szCs w:val="22"/>
        </w:rPr>
        <w:br/>
      </w:r>
    </w:p>
    <w:p w14:paraId="2861B16A" w14:textId="1A21926A" w:rsidR="00841A15" w:rsidRPr="003921A0" w:rsidRDefault="00841A15" w:rsidP="003921A0">
      <w:pPr>
        <w:pStyle w:val="ListParagraph"/>
        <w:numPr>
          <w:ilvl w:val="1"/>
          <w:numId w:val="2"/>
        </w:numPr>
        <w:spacing w:after="0" w:line="276" w:lineRule="auto"/>
        <w:rPr>
          <w:rStyle w:val="normaltextrun"/>
          <w:rFonts w:ascii="Calibri" w:hAnsi="Calibri" w:cs="Calibri"/>
          <w:color w:val="000000" w:themeColor="text1"/>
          <w:sz w:val="22"/>
          <w:szCs w:val="22"/>
        </w:rPr>
      </w:pPr>
      <w:r w:rsidRPr="005903FB">
        <w:rPr>
          <w:rFonts w:ascii="Calibri" w:hAnsi="Calibri" w:cs="Calibri"/>
          <w:color w:val="000000" w:themeColor="text1"/>
          <w:sz w:val="22"/>
          <w:szCs w:val="22"/>
        </w:rPr>
        <w:lastRenderedPageBreak/>
        <w:t xml:space="preserve">Diversity and inclusion: Are there gendered disability specific or disability inclusive diversity and inclusion programs for teachers and students with disability?  </w:t>
      </w:r>
    </w:p>
    <w:p w14:paraId="030AAB2F" w14:textId="4FD82AE4" w:rsidR="00C82E85" w:rsidRDefault="00C82E85">
      <w:pPr>
        <w:spacing w:after="0" w:line="240" w:lineRule="auto"/>
        <w:ind w:left="0" w:firstLine="0"/>
        <w:rPr>
          <w:rFonts w:ascii="Calibri" w:hAnsi="Calibri" w:cs="Calibri"/>
        </w:rPr>
      </w:pPr>
      <w:r>
        <w:rPr>
          <w:rFonts w:ascii="Calibri" w:hAnsi="Calibri" w:cs="Calibri"/>
        </w:rPr>
        <w:br w:type="page"/>
      </w:r>
    </w:p>
    <w:p w14:paraId="32F25355" w14:textId="77777777" w:rsidR="00841A15" w:rsidRDefault="00841A15" w:rsidP="005B5EF9">
      <w:pPr>
        <w:spacing w:after="0" w:line="276" w:lineRule="auto"/>
        <w:ind w:left="0" w:firstLine="0"/>
        <w:rPr>
          <w:rFonts w:ascii="Calibri" w:hAnsi="Calibri" w:cs="Calibri"/>
        </w:rPr>
      </w:pPr>
    </w:p>
    <w:p w14:paraId="1E235357" w14:textId="7C1217BF" w:rsidR="005B5EF9" w:rsidRPr="00FF2B4B" w:rsidRDefault="005B5EF9" w:rsidP="006D3742">
      <w:pPr>
        <w:spacing w:after="0" w:line="276" w:lineRule="auto"/>
        <w:ind w:left="0" w:firstLine="0"/>
        <w:rPr>
          <w:rFonts w:ascii="Calibri" w:hAnsi="Calibri" w:cs="Calibri"/>
          <w:color w:val="004479"/>
        </w:rPr>
      </w:pPr>
      <w:r>
        <w:rPr>
          <w:rFonts w:ascii="Calibri" w:hAnsi="Calibri" w:cs="Calibri"/>
          <w:b/>
          <w:bCs/>
          <w:color w:val="004479"/>
          <w:sz w:val="32"/>
          <w:szCs w:val="32"/>
        </w:rPr>
        <w:t>RECOMMENDATIONS</w:t>
      </w:r>
      <w:r w:rsidR="00EF7295">
        <w:rPr>
          <w:rFonts w:ascii="Calibri" w:hAnsi="Calibri" w:cs="Calibri"/>
          <w:b/>
          <w:bCs/>
          <w:color w:val="004479"/>
          <w:sz w:val="32"/>
          <w:szCs w:val="32"/>
        </w:rPr>
        <w:br/>
      </w:r>
    </w:p>
    <w:p w14:paraId="205F2A28" w14:textId="2323ADB5" w:rsidR="00123C3C" w:rsidRPr="00FF2B4B" w:rsidRDefault="00EF7295" w:rsidP="006D3742">
      <w:pPr>
        <w:pStyle w:val="ListParagraph"/>
        <w:numPr>
          <w:ilvl w:val="0"/>
          <w:numId w:val="44"/>
        </w:numPr>
        <w:snapToGrid w:val="0"/>
        <w:spacing w:after="0" w:line="276" w:lineRule="auto"/>
        <w:contextualSpacing/>
        <w:rPr>
          <w:rFonts w:asciiTheme="minorHAnsi" w:hAnsiTheme="minorHAnsi" w:cstheme="minorHAnsi"/>
          <w:sz w:val="22"/>
          <w:szCs w:val="22"/>
        </w:rPr>
      </w:pPr>
      <w:r w:rsidRPr="00FF2B4B">
        <w:rPr>
          <w:rFonts w:asciiTheme="minorHAnsi" w:hAnsiTheme="minorHAnsi" w:cstheme="minorHAnsi"/>
          <w:sz w:val="22"/>
          <w:szCs w:val="22"/>
        </w:rPr>
        <w:t xml:space="preserve">Australian governments </w:t>
      </w:r>
      <w:r w:rsidR="00E07CFE" w:rsidRPr="00FF2B4B">
        <w:rPr>
          <w:rFonts w:asciiTheme="minorHAnsi" w:hAnsiTheme="minorHAnsi" w:cstheme="minorHAnsi"/>
          <w:sz w:val="22"/>
          <w:szCs w:val="22"/>
        </w:rPr>
        <w:t>must collect and publish disaggregated</w:t>
      </w:r>
      <w:r w:rsidR="00123C3C" w:rsidRPr="00FF2B4B">
        <w:rPr>
          <w:rFonts w:asciiTheme="minorHAnsi" w:hAnsiTheme="minorHAnsi" w:cstheme="minorHAnsi"/>
          <w:sz w:val="22"/>
          <w:szCs w:val="22"/>
        </w:rPr>
        <w:t xml:space="preserve"> and intersectional</w:t>
      </w:r>
      <w:r w:rsidR="00E07CFE" w:rsidRPr="00FF2B4B">
        <w:rPr>
          <w:rFonts w:asciiTheme="minorHAnsi" w:hAnsiTheme="minorHAnsi" w:cstheme="minorHAnsi"/>
          <w:sz w:val="22"/>
          <w:szCs w:val="22"/>
        </w:rPr>
        <w:t xml:space="preserve"> data on the educational outcomes, health and wellbeing of </w:t>
      </w:r>
      <w:r w:rsidR="00123C3C" w:rsidRPr="00FF2B4B">
        <w:rPr>
          <w:rFonts w:asciiTheme="minorHAnsi" w:hAnsiTheme="minorHAnsi" w:cstheme="minorHAnsi"/>
          <w:sz w:val="22"/>
          <w:szCs w:val="22"/>
        </w:rPr>
        <w:t xml:space="preserve">students (including </w:t>
      </w:r>
      <w:r w:rsidR="00E07CFE" w:rsidRPr="00FF2B4B">
        <w:rPr>
          <w:rFonts w:asciiTheme="minorHAnsi" w:hAnsiTheme="minorHAnsi" w:cstheme="minorHAnsi"/>
          <w:sz w:val="22"/>
          <w:szCs w:val="22"/>
        </w:rPr>
        <w:t>girls with disability</w:t>
      </w:r>
      <w:r w:rsidR="00123C3C" w:rsidRPr="00FF2B4B">
        <w:rPr>
          <w:rFonts w:asciiTheme="minorHAnsi" w:hAnsiTheme="minorHAnsi" w:cstheme="minorHAnsi"/>
          <w:sz w:val="22"/>
          <w:szCs w:val="22"/>
        </w:rPr>
        <w:t xml:space="preserve">) </w:t>
      </w:r>
      <w:r w:rsidR="00E07CFE" w:rsidRPr="00FF2B4B">
        <w:rPr>
          <w:rFonts w:asciiTheme="minorHAnsi" w:hAnsiTheme="minorHAnsi" w:cstheme="minorHAnsi"/>
          <w:sz w:val="22"/>
          <w:szCs w:val="22"/>
        </w:rPr>
        <w:t xml:space="preserve">and use intersectional evidence to measure progress. </w:t>
      </w:r>
      <w:r w:rsidR="00123C3C" w:rsidRPr="00FF2B4B">
        <w:rPr>
          <w:rFonts w:asciiTheme="minorHAnsi" w:hAnsiTheme="minorHAnsi" w:cstheme="minorHAnsi"/>
          <w:sz w:val="22"/>
          <w:szCs w:val="22"/>
        </w:rPr>
        <w:br/>
      </w:r>
    </w:p>
    <w:p w14:paraId="2B9B9199" w14:textId="50A118E9" w:rsidR="00E07CFE" w:rsidRPr="00FF2B4B" w:rsidRDefault="00123C3C" w:rsidP="006D3742">
      <w:pPr>
        <w:pStyle w:val="ListParagraph"/>
        <w:numPr>
          <w:ilvl w:val="0"/>
          <w:numId w:val="44"/>
        </w:numPr>
        <w:snapToGrid w:val="0"/>
        <w:spacing w:after="0" w:line="276" w:lineRule="auto"/>
        <w:contextualSpacing/>
        <w:rPr>
          <w:rFonts w:asciiTheme="minorHAnsi" w:hAnsiTheme="minorHAnsi" w:cstheme="minorHAnsi"/>
          <w:sz w:val="22"/>
          <w:szCs w:val="22"/>
        </w:rPr>
      </w:pPr>
      <w:r w:rsidRPr="00FF2B4B">
        <w:rPr>
          <w:rFonts w:asciiTheme="minorHAnsi" w:hAnsiTheme="minorHAnsi" w:cstheme="minorHAnsi"/>
          <w:sz w:val="22"/>
          <w:szCs w:val="22"/>
        </w:rPr>
        <w:t>In line with Australian’s international human rights obligations, Australian governments must prohibit the use of restrictive practices, including in educational settings.</w:t>
      </w:r>
      <w:r w:rsidR="00EF7295" w:rsidRPr="00FF2B4B">
        <w:rPr>
          <w:rFonts w:asciiTheme="minorHAnsi" w:hAnsiTheme="minorHAnsi" w:cstheme="minorHAnsi"/>
          <w:sz w:val="22"/>
          <w:szCs w:val="22"/>
        </w:rPr>
        <w:br/>
      </w:r>
    </w:p>
    <w:p w14:paraId="2D7C351B" w14:textId="7446198B" w:rsidR="00E07CFE" w:rsidRPr="00FF2B4B" w:rsidRDefault="00E07CFE" w:rsidP="006D3742">
      <w:pPr>
        <w:pStyle w:val="ListParagraph"/>
        <w:numPr>
          <w:ilvl w:val="0"/>
          <w:numId w:val="44"/>
        </w:numPr>
        <w:snapToGrid w:val="0"/>
        <w:spacing w:after="0" w:line="276" w:lineRule="auto"/>
        <w:contextualSpacing/>
        <w:rPr>
          <w:rFonts w:asciiTheme="minorHAnsi" w:hAnsiTheme="minorHAnsi" w:cstheme="minorHAnsi"/>
          <w:color w:val="000000" w:themeColor="text1"/>
          <w:sz w:val="22"/>
          <w:szCs w:val="22"/>
        </w:rPr>
      </w:pPr>
      <w:r w:rsidRPr="00FF2B4B">
        <w:rPr>
          <w:rFonts w:asciiTheme="minorHAnsi" w:hAnsiTheme="minorHAnsi" w:cstheme="minorHAnsi"/>
          <w:color w:val="000000" w:themeColor="text1"/>
          <w:sz w:val="22"/>
          <w:szCs w:val="22"/>
        </w:rPr>
        <w:t>The Department of Education should foster and implement inclusive education policies, co-designed and co-produced with students with disability</w:t>
      </w:r>
      <w:r w:rsidR="001045CF" w:rsidRPr="00FF2B4B">
        <w:rPr>
          <w:rFonts w:asciiTheme="minorHAnsi" w:hAnsiTheme="minorHAnsi" w:cstheme="minorHAnsi"/>
          <w:color w:val="000000" w:themeColor="text1"/>
          <w:sz w:val="22"/>
          <w:szCs w:val="22"/>
        </w:rPr>
        <w:t>, including girls with disability</w:t>
      </w:r>
      <w:r w:rsidRPr="00FF2B4B">
        <w:rPr>
          <w:rFonts w:asciiTheme="minorHAnsi" w:hAnsiTheme="minorHAnsi" w:cstheme="minorHAnsi"/>
          <w:color w:val="000000" w:themeColor="text1"/>
          <w:sz w:val="22"/>
          <w:szCs w:val="22"/>
        </w:rPr>
        <w:t xml:space="preserve">. </w:t>
      </w:r>
      <w:r w:rsidR="00123C3C" w:rsidRPr="00FF2B4B">
        <w:rPr>
          <w:rFonts w:asciiTheme="minorHAnsi" w:hAnsiTheme="minorHAnsi" w:cstheme="minorHAnsi"/>
          <w:color w:val="000000" w:themeColor="text1"/>
          <w:sz w:val="22"/>
          <w:szCs w:val="22"/>
        </w:rPr>
        <w:br/>
      </w:r>
    </w:p>
    <w:p w14:paraId="6F87AF3E" w14:textId="365888E0" w:rsidR="00EF7295" w:rsidRPr="00FF2B4B" w:rsidRDefault="00EF7295" w:rsidP="006D3742">
      <w:pPr>
        <w:pStyle w:val="ListParagraph"/>
        <w:numPr>
          <w:ilvl w:val="0"/>
          <w:numId w:val="44"/>
        </w:numPr>
        <w:snapToGrid w:val="0"/>
        <w:spacing w:after="0" w:line="276" w:lineRule="auto"/>
        <w:contextualSpacing/>
        <w:rPr>
          <w:rFonts w:asciiTheme="minorHAnsi" w:hAnsiTheme="minorHAnsi" w:cstheme="minorHAnsi"/>
          <w:color w:val="000000" w:themeColor="text1"/>
          <w:sz w:val="22"/>
          <w:szCs w:val="22"/>
        </w:rPr>
      </w:pPr>
      <w:r w:rsidRPr="00FF2B4B">
        <w:rPr>
          <w:rFonts w:asciiTheme="minorHAnsi" w:hAnsiTheme="minorHAnsi" w:cstheme="minorHAnsi"/>
          <w:sz w:val="22"/>
          <w:szCs w:val="22"/>
        </w:rPr>
        <w:t xml:space="preserve">The Department of Education should teach, promote, and implement principles of Universal Design in all aspects of education design and delivery to ensure that curricula and lesson delivery are accessible and inclusive. </w:t>
      </w:r>
      <w:r w:rsidR="00123C3C" w:rsidRPr="00FF2B4B">
        <w:rPr>
          <w:rFonts w:asciiTheme="minorHAnsi" w:hAnsiTheme="minorHAnsi" w:cstheme="minorHAnsi"/>
          <w:sz w:val="22"/>
          <w:szCs w:val="22"/>
        </w:rPr>
        <w:br/>
      </w:r>
    </w:p>
    <w:p w14:paraId="0C6F6E1B" w14:textId="004E0090" w:rsidR="00EF7295" w:rsidRPr="00FF2B4B" w:rsidRDefault="00EF7295" w:rsidP="006D3742">
      <w:pPr>
        <w:pStyle w:val="ListParagraph"/>
        <w:numPr>
          <w:ilvl w:val="0"/>
          <w:numId w:val="44"/>
        </w:numPr>
        <w:snapToGrid w:val="0"/>
        <w:spacing w:after="0" w:line="276" w:lineRule="auto"/>
        <w:contextualSpacing/>
        <w:rPr>
          <w:rFonts w:asciiTheme="minorHAnsi" w:hAnsiTheme="minorHAnsi" w:cstheme="minorHAnsi"/>
          <w:color w:val="000000" w:themeColor="text1"/>
          <w:sz w:val="22"/>
          <w:szCs w:val="22"/>
        </w:rPr>
      </w:pPr>
      <w:r w:rsidRPr="00FF2B4B">
        <w:rPr>
          <w:rFonts w:asciiTheme="minorHAnsi" w:hAnsiTheme="minorHAnsi" w:cstheme="minorHAnsi"/>
          <w:sz w:val="22"/>
          <w:szCs w:val="22"/>
        </w:rPr>
        <w:t xml:space="preserve">Australian governments should review </w:t>
      </w:r>
      <w:r w:rsidR="00123C3C" w:rsidRPr="00FF2B4B">
        <w:rPr>
          <w:rFonts w:asciiTheme="minorHAnsi" w:hAnsiTheme="minorHAnsi" w:cstheme="minorHAnsi"/>
          <w:sz w:val="22"/>
          <w:szCs w:val="22"/>
        </w:rPr>
        <w:t>anti-</w:t>
      </w:r>
      <w:r w:rsidRPr="00FF2B4B">
        <w:rPr>
          <w:rFonts w:asciiTheme="minorHAnsi" w:hAnsiTheme="minorHAnsi" w:cstheme="minorHAnsi"/>
          <w:sz w:val="22"/>
          <w:szCs w:val="22"/>
        </w:rPr>
        <w:t>discrimination laws and the Disability Standards for Education in accordance with the CRPD.</w:t>
      </w:r>
      <w:r w:rsidR="00123C3C" w:rsidRPr="00FF2B4B">
        <w:rPr>
          <w:rFonts w:asciiTheme="minorHAnsi" w:hAnsiTheme="minorHAnsi" w:cstheme="minorHAnsi"/>
          <w:sz w:val="22"/>
          <w:szCs w:val="22"/>
        </w:rPr>
        <w:br/>
      </w:r>
    </w:p>
    <w:p w14:paraId="110E1D36" w14:textId="704BFBEC" w:rsidR="00E07CFE" w:rsidRPr="00FF2B4B" w:rsidRDefault="00E07CFE" w:rsidP="006D3742">
      <w:pPr>
        <w:pStyle w:val="ListParagraph"/>
        <w:numPr>
          <w:ilvl w:val="0"/>
          <w:numId w:val="44"/>
        </w:numPr>
        <w:snapToGrid w:val="0"/>
        <w:spacing w:after="120" w:line="276" w:lineRule="auto"/>
        <w:rPr>
          <w:rFonts w:asciiTheme="minorHAnsi" w:hAnsiTheme="minorHAnsi" w:cstheme="minorHAnsi"/>
          <w:color w:val="000000" w:themeColor="text1"/>
          <w:sz w:val="22"/>
          <w:szCs w:val="22"/>
        </w:rPr>
      </w:pPr>
      <w:r w:rsidRPr="00FF2B4B">
        <w:rPr>
          <w:rFonts w:asciiTheme="minorHAnsi" w:hAnsiTheme="minorHAnsi" w:cstheme="minorHAnsi"/>
          <w:color w:val="000000" w:themeColor="text1"/>
          <w:sz w:val="22"/>
          <w:szCs w:val="22"/>
        </w:rPr>
        <w:t>As part of educational curricula, a comprehensive suite of educational programs should be developed and delivered across the life span, with the aim of:</w:t>
      </w:r>
    </w:p>
    <w:p w14:paraId="65835045" w14:textId="77777777" w:rsidR="00E07CFE" w:rsidRPr="00FF2B4B" w:rsidRDefault="00E07CFE" w:rsidP="006D3742">
      <w:pPr>
        <w:pStyle w:val="ListParagraph"/>
        <w:numPr>
          <w:ilvl w:val="0"/>
          <w:numId w:val="45"/>
        </w:numPr>
        <w:spacing w:before="0" w:beforeAutospacing="0" w:after="0" w:afterAutospacing="0" w:line="276" w:lineRule="auto"/>
        <w:contextualSpacing/>
        <w:rPr>
          <w:rFonts w:asciiTheme="minorHAnsi" w:hAnsiTheme="minorHAnsi" w:cstheme="minorHAnsi"/>
          <w:color w:val="000000" w:themeColor="text1"/>
          <w:sz w:val="22"/>
          <w:szCs w:val="22"/>
        </w:rPr>
      </w:pPr>
      <w:r w:rsidRPr="00FF2B4B">
        <w:rPr>
          <w:rFonts w:asciiTheme="minorHAnsi" w:hAnsiTheme="minorHAnsi" w:cstheme="minorHAnsi"/>
          <w:color w:val="000000" w:themeColor="text1"/>
          <w:sz w:val="22"/>
          <w:szCs w:val="22"/>
        </w:rPr>
        <w:t xml:space="preserve">Fostering and valuing diversity and </w:t>
      </w:r>
      <w:proofErr w:type="gramStart"/>
      <w:r w:rsidRPr="00FF2B4B">
        <w:rPr>
          <w:rFonts w:asciiTheme="minorHAnsi" w:hAnsiTheme="minorHAnsi" w:cstheme="minorHAnsi"/>
          <w:color w:val="000000" w:themeColor="text1"/>
          <w:sz w:val="22"/>
          <w:szCs w:val="22"/>
        </w:rPr>
        <w:t>inclusion;</w:t>
      </w:r>
      <w:proofErr w:type="gramEnd"/>
    </w:p>
    <w:p w14:paraId="79AB54FC" w14:textId="77777777" w:rsidR="00E07CFE" w:rsidRPr="00FF2B4B" w:rsidRDefault="00E07CFE" w:rsidP="006D3742">
      <w:pPr>
        <w:pStyle w:val="ListParagraph"/>
        <w:numPr>
          <w:ilvl w:val="0"/>
          <w:numId w:val="45"/>
        </w:numPr>
        <w:spacing w:before="0" w:beforeAutospacing="0" w:after="0" w:afterAutospacing="0" w:line="276" w:lineRule="auto"/>
        <w:contextualSpacing/>
        <w:rPr>
          <w:rFonts w:asciiTheme="minorHAnsi" w:hAnsiTheme="minorHAnsi" w:cstheme="minorHAnsi"/>
          <w:color w:val="000000" w:themeColor="text1"/>
          <w:sz w:val="22"/>
          <w:szCs w:val="22"/>
        </w:rPr>
      </w:pPr>
      <w:r w:rsidRPr="00FF2B4B">
        <w:rPr>
          <w:rFonts w:asciiTheme="minorHAnsi" w:hAnsiTheme="minorHAnsi" w:cstheme="minorHAnsi"/>
          <w:color w:val="000000" w:themeColor="text1"/>
          <w:sz w:val="22"/>
          <w:szCs w:val="22"/>
        </w:rPr>
        <w:t xml:space="preserve">Challenging ableism and intersecting forms of inequality and discrimination, including for women and girls with </w:t>
      </w:r>
      <w:proofErr w:type="gramStart"/>
      <w:r w:rsidRPr="00FF2B4B">
        <w:rPr>
          <w:rFonts w:asciiTheme="minorHAnsi" w:hAnsiTheme="minorHAnsi" w:cstheme="minorHAnsi"/>
          <w:color w:val="000000" w:themeColor="text1"/>
          <w:sz w:val="22"/>
          <w:szCs w:val="22"/>
        </w:rPr>
        <w:t>disability;</w:t>
      </w:r>
      <w:proofErr w:type="gramEnd"/>
    </w:p>
    <w:p w14:paraId="3CE8334B" w14:textId="0DF7A0DB" w:rsidR="00E07CFE" w:rsidRPr="00FF2B4B" w:rsidRDefault="00E07CFE" w:rsidP="006D3742">
      <w:pPr>
        <w:pStyle w:val="ListParagraph"/>
        <w:numPr>
          <w:ilvl w:val="0"/>
          <w:numId w:val="45"/>
        </w:numPr>
        <w:spacing w:before="0" w:beforeAutospacing="0" w:after="0" w:afterAutospacing="0" w:line="276" w:lineRule="auto"/>
        <w:contextualSpacing/>
        <w:rPr>
          <w:rFonts w:asciiTheme="minorHAnsi" w:hAnsiTheme="minorHAnsi" w:cstheme="minorHAnsi"/>
          <w:color w:val="000000" w:themeColor="text1"/>
          <w:sz w:val="22"/>
          <w:szCs w:val="22"/>
        </w:rPr>
      </w:pPr>
      <w:r w:rsidRPr="00FF2B4B">
        <w:rPr>
          <w:rFonts w:asciiTheme="minorHAnsi" w:hAnsiTheme="minorHAnsi" w:cstheme="minorHAnsi"/>
          <w:color w:val="000000" w:themeColor="text1"/>
          <w:sz w:val="22"/>
          <w:szCs w:val="22"/>
        </w:rPr>
        <w:t xml:space="preserve">Building knowledge, skills and strengths in recognising rights to </w:t>
      </w:r>
      <w:r w:rsidR="00EF7295" w:rsidRPr="00FF2B4B">
        <w:rPr>
          <w:rFonts w:asciiTheme="minorHAnsi" w:hAnsiTheme="minorHAnsi" w:cstheme="minorHAnsi"/>
          <w:color w:val="000000" w:themeColor="text1"/>
          <w:sz w:val="22"/>
          <w:szCs w:val="22"/>
        </w:rPr>
        <w:t>agency and</w:t>
      </w:r>
      <w:r w:rsidRPr="00FF2B4B">
        <w:rPr>
          <w:rFonts w:asciiTheme="minorHAnsi" w:hAnsiTheme="minorHAnsi" w:cstheme="minorHAnsi"/>
          <w:color w:val="000000" w:themeColor="text1"/>
          <w:sz w:val="22"/>
          <w:szCs w:val="22"/>
        </w:rPr>
        <w:t xml:space="preserve"> </w:t>
      </w:r>
      <w:proofErr w:type="gramStart"/>
      <w:r w:rsidRPr="00FF2B4B">
        <w:rPr>
          <w:rFonts w:asciiTheme="minorHAnsi" w:hAnsiTheme="minorHAnsi" w:cstheme="minorHAnsi"/>
          <w:color w:val="000000" w:themeColor="text1"/>
          <w:sz w:val="22"/>
          <w:szCs w:val="22"/>
        </w:rPr>
        <w:t>autonomy;</w:t>
      </w:r>
      <w:proofErr w:type="gramEnd"/>
    </w:p>
    <w:p w14:paraId="3304A5E1" w14:textId="27C8E376" w:rsidR="00E07CFE" w:rsidRPr="00FF2B4B" w:rsidRDefault="00E07CFE" w:rsidP="006D3742">
      <w:pPr>
        <w:pStyle w:val="ListParagraph"/>
        <w:numPr>
          <w:ilvl w:val="0"/>
          <w:numId w:val="45"/>
        </w:numPr>
        <w:spacing w:before="0" w:beforeAutospacing="0" w:after="0" w:afterAutospacing="0" w:line="276" w:lineRule="auto"/>
        <w:contextualSpacing/>
        <w:rPr>
          <w:rFonts w:asciiTheme="minorHAnsi" w:hAnsiTheme="minorHAnsi" w:cstheme="minorHAnsi"/>
          <w:color w:val="000000" w:themeColor="text1"/>
          <w:sz w:val="22"/>
          <w:szCs w:val="22"/>
        </w:rPr>
      </w:pPr>
      <w:r w:rsidRPr="00FF2B4B">
        <w:rPr>
          <w:rFonts w:asciiTheme="minorHAnsi" w:hAnsiTheme="minorHAnsi" w:cstheme="minorHAnsi"/>
          <w:color w:val="000000" w:themeColor="text1"/>
          <w:sz w:val="22"/>
          <w:szCs w:val="22"/>
        </w:rPr>
        <w:t>Increasing opportunities and participation in decision-making and in speaking up about rights.</w:t>
      </w:r>
      <w:r w:rsidR="00123C3C" w:rsidRPr="00FF2B4B">
        <w:rPr>
          <w:rFonts w:asciiTheme="minorHAnsi" w:hAnsiTheme="minorHAnsi" w:cstheme="minorHAnsi"/>
          <w:color w:val="000000" w:themeColor="text1"/>
          <w:sz w:val="22"/>
          <w:szCs w:val="22"/>
        </w:rPr>
        <w:br/>
      </w:r>
    </w:p>
    <w:p w14:paraId="295E4535" w14:textId="5E8C9BDA" w:rsidR="00EF7295" w:rsidRPr="00FF2B4B" w:rsidRDefault="00EF7295" w:rsidP="006D3742">
      <w:pPr>
        <w:pStyle w:val="ListParagraph"/>
        <w:numPr>
          <w:ilvl w:val="0"/>
          <w:numId w:val="44"/>
        </w:numPr>
        <w:spacing w:after="0" w:line="276" w:lineRule="auto"/>
        <w:contextualSpacing/>
        <w:rPr>
          <w:rFonts w:asciiTheme="minorHAnsi" w:hAnsiTheme="minorHAnsi" w:cstheme="minorHAnsi"/>
          <w:sz w:val="22"/>
          <w:szCs w:val="22"/>
        </w:rPr>
      </w:pPr>
      <w:r w:rsidRPr="00FF2B4B">
        <w:rPr>
          <w:rFonts w:asciiTheme="minorHAnsi" w:hAnsiTheme="minorHAnsi" w:cstheme="minorHAnsi"/>
          <w:sz w:val="22"/>
          <w:szCs w:val="22"/>
        </w:rPr>
        <w:t>A national Action Plan for Inclusive Education should be developed by Australian governments, and should include:</w:t>
      </w:r>
      <w:r w:rsidR="00123C3C" w:rsidRPr="00FF2B4B">
        <w:rPr>
          <w:rFonts w:asciiTheme="minorHAnsi" w:hAnsiTheme="minorHAnsi" w:cstheme="minorHAnsi"/>
          <w:sz w:val="22"/>
          <w:szCs w:val="22"/>
        </w:rPr>
        <w:br/>
      </w:r>
    </w:p>
    <w:p w14:paraId="2091BB47" w14:textId="77777777" w:rsidR="00EF7295" w:rsidRPr="00FF2B4B" w:rsidRDefault="00EF7295" w:rsidP="006D3742">
      <w:pPr>
        <w:pStyle w:val="ListParagraph"/>
        <w:numPr>
          <w:ilvl w:val="0"/>
          <w:numId w:val="46"/>
        </w:numPr>
        <w:spacing w:before="0" w:beforeAutospacing="0" w:after="0" w:afterAutospacing="0" w:line="276" w:lineRule="auto"/>
        <w:contextualSpacing/>
        <w:rPr>
          <w:rFonts w:asciiTheme="minorHAnsi" w:hAnsiTheme="minorHAnsi" w:cstheme="minorHAnsi"/>
          <w:sz w:val="22"/>
          <w:szCs w:val="22"/>
        </w:rPr>
      </w:pPr>
      <w:r w:rsidRPr="00FF2B4B">
        <w:rPr>
          <w:rFonts w:asciiTheme="minorHAnsi" w:hAnsiTheme="minorHAnsi" w:cstheme="minorHAnsi"/>
          <w:sz w:val="22"/>
          <w:szCs w:val="22"/>
        </w:rPr>
        <w:t xml:space="preserve">A nationally consistent legislative and policy framework that fully complies with CRPD article 24 and General Comment No. </w:t>
      </w:r>
      <w:proofErr w:type="gramStart"/>
      <w:r w:rsidRPr="00FF2B4B">
        <w:rPr>
          <w:rFonts w:asciiTheme="minorHAnsi" w:hAnsiTheme="minorHAnsi" w:cstheme="minorHAnsi"/>
          <w:sz w:val="22"/>
          <w:szCs w:val="22"/>
        </w:rPr>
        <w:t>4;</w:t>
      </w:r>
      <w:proofErr w:type="gramEnd"/>
    </w:p>
    <w:p w14:paraId="11CA4F0A" w14:textId="60CAFC7C" w:rsidR="00EF7295" w:rsidRPr="00FF2B4B" w:rsidRDefault="00EF7295" w:rsidP="006D3742">
      <w:pPr>
        <w:pStyle w:val="ListParagraph"/>
        <w:numPr>
          <w:ilvl w:val="0"/>
          <w:numId w:val="46"/>
        </w:numPr>
        <w:spacing w:before="0" w:beforeAutospacing="0" w:after="0" w:afterAutospacing="0" w:line="276" w:lineRule="auto"/>
        <w:contextualSpacing/>
        <w:rPr>
          <w:rFonts w:asciiTheme="minorHAnsi" w:hAnsiTheme="minorHAnsi" w:cstheme="minorHAnsi"/>
          <w:sz w:val="22"/>
          <w:szCs w:val="22"/>
        </w:rPr>
      </w:pPr>
      <w:r w:rsidRPr="00FF2B4B">
        <w:rPr>
          <w:rFonts w:asciiTheme="minorHAnsi" w:hAnsiTheme="minorHAnsi" w:cstheme="minorHAnsi"/>
          <w:sz w:val="22"/>
          <w:szCs w:val="22"/>
        </w:rPr>
        <w:t xml:space="preserve">Specific actions to recognise and respond to intersectionality, including for girls with </w:t>
      </w:r>
      <w:proofErr w:type="gramStart"/>
      <w:r w:rsidRPr="00FF2B4B">
        <w:rPr>
          <w:rFonts w:asciiTheme="minorHAnsi" w:hAnsiTheme="minorHAnsi" w:cstheme="minorHAnsi"/>
          <w:sz w:val="22"/>
          <w:szCs w:val="22"/>
        </w:rPr>
        <w:t>disability;</w:t>
      </w:r>
      <w:proofErr w:type="gramEnd"/>
    </w:p>
    <w:p w14:paraId="1946E79C" w14:textId="77777777" w:rsidR="00EF7295" w:rsidRPr="00FF2B4B" w:rsidRDefault="00EF7295" w:rsidP="006D3742">
      <w:pPr>
        <w:pStyle w:val="ListParagraph"/>
        <w:numPr>
          <w:ilvl w:val="0"/>
          <w:numId w:val="46"/>
        </w:numPr>
        <w:spacing w:before="0" w:beforeAutospacing="0" w:after="0" w:afterAutospacing="0" w:line="276" w:lineRule="auto"/>
        <w:contextualSpacing/>
        <w:rPr>
          <w:rFonts w:asciiTheme="minorHAnsi" w:hAnsiTheme="minorHAnsi" w:cstheme="minorHAnsi"/>
          <w:sz w:val="22"/>
          <w:szCs w:val="22"/>
        </w:rPr>
      </w:pPr>
      <w:r w:rsidRPr="00FF2B4B">
        <w:rPr>
          <w:rFonts w:asciiTheme="minorHAnsi" w:hAnsiTheme="minorHAnsi" w:cstheme="minorHAnsi"/>
          <w:sz w:val="22"/>
          <w:szCs w:val="22"/>
        </w:rPr>
        <w:t xml:space="preserve">Measurable actions and rigorous accountability mechanisms for the transition from segregated models of education to inclusive </w:t>
      </w:r>
      <w:proofErr w:type="gramStart"/>
      <w:r w:rsidRPr="00FF2B4B">
        <w:rPr>
          <w:rFonts w:asciiTheme="minorHAnsi" w:hAnsiTheme="minorHAnsi" w:cstheme="minorHAnsi"/>
          <w:sz w:val="22"/>
          <w:szCs w:val="22"/>
        </w:rPr>
        <w:t>education;</w:t>
      </w:r>
      <w:proofErr w:type="gramEnd"/>
    </w:p>
    <w:p w14:paraId="50300F42" w14:textId="17BCBB25" w:rsidR="00EF7295" w:rsidRPr="00FF2B4B" w:rsidRDefault="00EF7295" w:rsidP="006D3742">
      <w:pPr>
        <w:pStyle w:val="ListParagraph"/>
        <w:numPr>
          <w:ilvl w:val="0"/>
          <w:numId w:val="46"/>
        </w:numPr>
        <w:spacing w:before="0" w:beforeAutospacing="0" w:after="0" w:afterAutospacing="0" w:line="276" w:lineRule="auto"/>
        <w:contextualSpacing/>
        <w:rPr>
          <w:rFonts w:asciiTheme="minorHAnsi" w:hAnsiTheme="minorHAnsi" w:cstheme="minorHAnsi"/>
          <w:sz w:val="22"/>
          <w:szCs w:val="22"/>
        </w:rPr>
      </w:pPr>
      <w:r w:rsidRPr="00FF2B4B">
        <w:rPr>
          <w:rFonts w:asciiTheme="minorHAnsi" w:hAnsiTheme="minorHAnsi" w:cstheme="minorHAnsi"/>
          <w:sz w:val="22"/>
          <w:szCs w:val="22"/>
        </w:rPr>
        <w:t>Reallocation of resources and funding from segregated education models to inclusive education; and</w:t>
      </w:r>
    </w:p>
    <w:p w14:paraId="74A03497" w14:textId="0F22731D" w:rsidR="00123C3C" w:rsidRPr="00FF2B4B" w:rsidRDefault="00EF7295" w:rsidP="006D3742">
      <w:pPr>
        <w:pStyle w:val="ListParagraph"/>
        <w:numPr>
          <w:ilvl w:val="0"/>
          <w:numId w:val="46"/>
        </w:numPr>
        <w:spacing w:before="0" w:beforeAutospacing="0" w:after="0" w:afterAutospacing="0" w:line="276" w:lineRule="auto"/>
        <w:contextualSpacing/>
        <w:rPr>
          <w:rFonts w:asciiTheme="minorHAnsi" w:hAnsiTheme="minorHAnsi" w:cstheme="minorHAnsi"/>
          <w:sz w:val="22"/>
          <w:szCs w:val="22"/>
        </w:rPr>
      </w:pPr>
      <w:r w:rsidRPr="00FF2B4B">
        <w:rPr>
          <w:rFonts w:asciiTheme="minorHAnsi" w:hAnsiTheme="minorHAnsi" w:cstheme="minorHAnsi"/>
          <w:sz w:val="22"/>
          <w:szCs w:val="22"/>
        </w:rPr>
        <w:t>Explicit recognition of the right to be free from discrimination, violence, abuse, and neglect, including behaviour management that constitutes torture and ill-treatment, such as restrictive practices.</w:t>
      </w:r>
    </w:p>
    <w:p w14:paraId="39798668" w14:textId="77777777" w:rsidR="00CC7E85" w:rsidRPr="00FF2B4B" w:rsidRDefault="00CC7E85" w:rsidP="006D3742">
      <w:pPr>
        <w:snapToGrid w:val="0"/>
        <w:spacing w:after="0" w:line="276" w:lineRule="auto"/>
        <w:ind w:left="0" w:firstLine="0"/>
        <w:contextualSpacing/>
        <w:rPr>
          <w:rFonts w:ascii="Avenir Book" w:hAnsi="Avenir Book" w:cstheme="minorHAnsi"/>
        </w:rPr>
      </w:pPr>
    </w:p>
    <w:p w14:paraId="601E85D5" w14:textId="13E4015D" w:rsidR="001211C8" w:rsidRPr="00841A15" w:rsidRDefault="001211C8" w:rsidP="00841A15">
      <w:pPr>
        <w:spacing w:after="0" w:line="276" w:lineRule="auto"/>
        <w:rPr>
          <w:rFonts w:ascii="Calibri" w:hAnsi="Calibri" w:cs="Calibri"/>
          <w:b/>
          <w:bCs/>
          <w:color w:val="004479"/>
          <w:sz w:val="32"/>
          <w:szCs w:val="32"/>
        </w:rPr>
      </w:pPr>
      <w:r w:rsidRPr="00841A15">
        <w:rPr>
          <w:rFonts w:ascii="Calibri" w:hAnsi="Calibri" w:cs="Calibri"/>
          <w:b/>
          <w:bCs/>
          <w:color w:val="004479"/>
          <w:sz w:val="32"/>
          <w:szCs w:val="32"/>
        </w:rPr>
        <w:br w:type="page"/>
      </w:r>
    </w:p>
    <w:p w14:paraId="093140DB" w14:textId="399339D5" w:rsidR="006D4FEE" w:rsidRPr="0004018A" w:rsidRDefault="006D4FEE" w:rsidP="006D4FEE">
      <w:pPr>
        <w:spacing w:after="0" w:line="276" w:lineRule="auto"/>
        <w:ind w:left="0" w:firstLine="0"/>
        <w:rPr>
          <w:rFonts w:ascii="Calibri" w:hAnsi="Calibri" w:cs="Calibri"/>
          <w:b/>
          <w:bCs/>
          <w:color w:val="004479"/>
          <w:sz w:val="32"/>
          <w:szCs w:val="32"/>
        </w:rPr>
      </w:pPr>
      <w:r>
        <w:rPr>
          <w:rFonts w:ascii="Calibri" w:hAnsi="Calibri" w:cs="Calibri"/>
          <w:b/>
          <w:bCs/>
          <w:color w:val="004479"/>
          <w:sz w:val="32"/>
          <w:szCs w:val="32"/>
        </w:rPr>
        <w:lastRenderedPageBreak/>
        <w:t>ENDNOTES</w:t>
      </w:r>
    </w:p>
    <w:p w14:paraId="79CBBAFA" w14:textId="77777777" w:rsidR="0004018A" w:rsidRPr="0004018A" w:rsidRDefault="0004018A" w:rsidP="0004018A">
      <w:pPr>
        <w:spacing w:after="0" w:line="240" w:lineRule="auto"/>
        <w:ind w:left="0" w:firstLine="0"/>
        <w:rPr>
          <w:rFonts w:ascii="Calibri" w:hAnsi="Calibri" w:cs="Calibri"/>
        </w:rPr>
      </w:pPr>
    </w:p>
    <w:sectPr w:rsidR="0004018A" w:rsidRPr="0004018A" w:rsidSect="0004018A">
      <w:footerReference w:type="even" r:id="rId15"/>
      <w:footerReference w:type="default" r:id="rId16"/>
      <w:endnotePr>
        <w:numFmt w:val="decimal"/>
      </w:endnotePr>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B157F" w14:textId="77777777" w:rsidR="00210BE8" w:rsidRDefault="00210BE8" w:rsidP="0004018A">
      <w:pPr>
        <w:spacing w:after="0" w:line="240" w:lineRule="auto"/>
      </w:pPr>
      <w:r>
        <w:separator/>
      </w:r>
    </w:p>
  </w:endnote>
  <w:endnote w:type="continuationSeparator" w:id="0">
    <w:p w14:paraId="5C4F8CB9" w14:textId="77777777" w:rsidR="00210BE8" w:rsidRDefault="00210BE8" w:rsidP="0004018A">
      <w:pPr>
        <w:spacing w:after="0" w:line="240" w:lineRule="auto"/>
      </w:pPr>
      <w:r>
        <w:continuationSeparator/>
      </w:r>
    </w:p>
  </w:endnote>
  <w:endnote w:id="1">
    <w:p w14:paraId="293BB194" w14:textId="77777777" w:rsidR="0004018A" w:rsidRPr="00840DB5" w:rsidRDefault="0004018A" w:rsidP="00840DB5">
      <w:pPr>
        <w:pStyle w:val="EndnoteText"/>
        <w:ind w:left="284" w:firstLine="0"/>
        <w:rPr>
          <w:rFonts w:ascii="Calibri" w:hAnsi="Calibri" w:cs="Calibri"/>
          <w:sz w:val="18"/>
          <w:szCs w:val="18"/>
        </w:rPr>
      </w:pPr>
      <w:r w:rsidRPr="00840DB5">
        <w:rPr>
          <w:rStyle w:val="EndnoteReference"/>
          <w:rFonts w:ascii="Calibri" w:hAnsi="Calibri" w:cs="Calibri"/>
          <w:sz w:val="18"/>
          <w:szCs w:val="18"/>
        </w:rPr>
        <w:endnoteRef/>
      </w:r>
      <w:r w:rsidRPr="00840DB5">
        <w:rPr>
          <w:rFonts w:ascii="Calibri" w:hAnsi="Calibri" w:cs="Calibri"/>
          <w:sz w:val="18"/>
          <w:szCs w:val="18"/>
        </w:rPr>
        <w:t xml:space="preserve"> Committee on the Rights of Persons with Disabilities, General Comment No. 7 on the Participation of Persons with Disabilities, Including Children with Disabilities, through Their Representative Organizations, in the Implementing and Monitoring of the Convention, UN Doc CRPD/C/GC/7 (9 November 2018)</w:t>
      </w:r>
      <w:r w:rsidRPr="00840DB5">
        <w:rPr>
          <w:rStyle w:val="markedcontent"/>
          <w:rFonts w:ascii="Calibri" w:hAnsi="Calibri" w:cs="Calibri"/>
          <w:sz w:val="18"/>
          <w:szCs w:val="18"/>
        </w:rPr>
        <w:t>.</w:t>
      </w:r>
    </w:p>
  </w:endnote>
  <w:endnote w:id="2">
    <w:p w14:paraId="3ABA96B3" w14:textId="67D070BE" w:rsidR="00123C3C" w:rsidRPr="00840DB5" w:rsidRDefault="00123C3C" w:rsidP="00840DB5">
      <w:pPr>
        <w:pStyle w:val="EndnoteText"/>
        <w:ind w:left="284" w:firstLine="0"/>
        <w:rPr>
          <w:rFonts w:ascii="Calibri" w:hAnsi="Calibri" w:cs="Calibri"/>
          <w:sz w:val="18"/>
          <w:szCs w:val="18"/>
          <w:lang w:val="en-US"/>
        </w:rPr>
      </w:pPr>
      <w:r w:rsidRPr="00840DB5">
        <w:rPr>
          <w:rStyle w:val="EndnoteReference"/>
          <w:rFonts w:ascii="Calibri" w:hAnsi="Calibri" w:cs="Calibri"/>
          <w:sz w:val="18"/>
          <w:szCs w:val="18"/>
        </w:rPr>
        <w:endnoteRef/>
      </w:r>
      <w:r w:rsidRPr="00840DB5">
        <w:rPr>
          <w:rFonts w:ascii="Calibri" w:hAnsi="Calibri" w:cs="Calibri"/>
          <w:sz w:val="18"/>
          <w:szCs w:val="18"/>
        </w:rPr>
        <w:t xml:space="preserve"> </w:t>
      </w:r>
      <w:r w:rsidRPr="00840DB5">
        <w:rPr>
          <w:rFonts w:ascii="Calibri" w:hAnsi="Calibri" w:cs="Calibri"/>
          <w:i/>
          <w:sz w:val="18"/>
          <w:szCs w:val="18"/>
        </w:rPr>
        <w:t>Convention on the Rights of Persons with Disabilities</w:t>
      </w:r>
      <w:r w:rsidRPr="00840DB5">
        <w:rPr>
          <w:rFonts w:ascii="Calibri" w:hAnsi="Calibri" w:cs="Calibri"/>
          <w:sz w:val="18"/>
          <w:szCs w:val="18"/>
        </w:rPr>
        <w:t>, [2008] ATS 12, article 24.</w:t>
      </w:r>
    </w:p>
  </w:endnote>
  <w:endnote w:id="3">
    <w:p w14:paraId="0F98ADC1" w14:textId="77777777" w:rsidR="00123C3C" w:rsidRPr="00840DB5" w:rsidRDefault="00123C3C" w:rsidP="00840DB5">
      <w:pPr>
        <w:pStyle w:val="EndnoteText"/>
        <w:ind w:left="284" w:firstLine="0"/>
        <w:rPr>
          <w:rFonts w:ascii="Calibri" w:hAnsi="Calibri" w:cs="Calibri"/>
          <w:sz w:val="18"/>
          <w:szCs w:val="18"/>
        </w:rPr>
      </w:pPr>
      <w:r w:rsidRPr="00840DB5">
        <w:rPr>
          <w:rStyle w:val="EndnoteReference"/>
          <w:rFonts w:ascii="Calibri" w:hAnsi="Calibri" w:cs="Calibri"/>
          <w:sz w:val="18"/>
          <w:szCs w:val="18"/>
        </w:rPr>
        <w:endnoteRef/>
      </w:r>
      <w:r w:rsidRPr="00840DB5">
        <w:rPr>
          <w:rFonts w:ascii="Calibri" w:hAnsi="Calibri" w:cs="Calibri"/>
          <w:sz w:val="18"/>
          <w:szCs w:val="18"/>
        </w:rPr>
        <w:t xml:space="preserve"> </w:t>
      </w:r>
      <w:r w:rsidRPr="00840DB5">
        <w:rPr>
          <w:rFonts w:ascii="Calibri" w:hAnsi="Calibri" w:cs="Calibri"/>
          <w:sz w:val="18"/>
          <w:szCs w:val="18"/>
          <w:lang w:val="en-US"/>
        </w:rPr>
        <w:t xml:space="preserve">Committee on the Rights of Persons with Disabilities, </w:t>
      </w:r>
      <w:r w:rsidRPr="00840DB5">
        <w:rPr>
          <w:rFonts w:ascii="Calibri" w:hAnsi="Calibri" w:cs="Calibri"/>
          <w:i/>
          <w:sz w:val="18"/>
          <w:szCs w:val="18"/>
          <w:lang w:val="en-US"/>
        </w:rPr>
        <w:t>General Comment No 4: Right to inclusive education,</w:t>
      </w:r>
      <w:r w:rsidRPr="00840DB5">
        <w:rPr>
          <w:rFonts w:ascii="Calibri" w:hAnsi="Calibri" w:cs="Calibri"/>
          <w:sz w:val="18"/>
          <w:szCs w:val="18"/>
          <w:lang w:val="en-US"/>
        </w:rPr>
        <w:t xml:space="preserve"> UN DOC CRPD/C/GC/4 (entered into force 2 September 2016), </w:t>
      </w:r>
      <w:r w:rsidRPr="00840DB5">
        <w:rPr>
          <w:rFonts w:ascii="Calibri" w:hAnsi="Calibri" w:cs="Calibri"/>
          <w:sz w:val="18"/>
          <w:szCs w:val="18"/>
        </w:rPr>
        <w:t>[11].</w:t>
      </w:r>
    </w:p>
  </w:endnote>
  <w:endnote w:id="4">
    <w:p w14:paraId="581280AB" w14:textId="77777777" w:rsidR="00123C3C" w:rsidRPr="00840DB5" w:rsidRDefault="00123C3C" w:rsidP="00840DB5">
      <w:pPr>
        <w:pStyle w:val="EndnoteText"/>
        <w:ind w:left="284" w:firstLine="0"/>
        <w:rPr>
          <w:rFonts w:ascii="Calibri" w:hAnsi="Calibri" w:cs="Calibri"/>
          <w:sz w:val="18"/>
          <w:szCs w:val="18"/>
          <w:lang w:val="en-AU"/>
        </w:rPr>
      </w:pPr>
      <w:r w:rsidRPr="00840DB5">
        <w:rPr>
          <w:rStyle w:val="EndnoteReference"/>
          <w:rFonts w:ascii="Calibri" w:hAnsi="Calibri" w:cs="Calibri"/>
          <w:sz w:val="18"/>
          <w:szCs w:val="18"/>
        </w:rPr>
        <w:endnoteRef/>
      </w:r>
      <w:r w:rsidRPr="00840DB5">
        <w:rPr>
          <w:rFonts w:ascii="Calibri" w:hAnsi="Calibri" w:cs="Calibri"/>
          <w:sz w:val="18"/>
          <w:szCs w:val="18"/>
        </w:rPr>
        <w:t xml:space="preserve"> </w:t>
      </w:r>
      <w:r w:rsidRPr="00840DB5">
        <w:rPr>
          <w:rFonts w:ascii="Calibri" w:hAnsi="Calibri" w:cs="Calibri"/>
          <w:sz w:val="18"/>
          <w:szCs w:val="18"/>
          <w:lang w:val="en-AU"/>
        </w:rPr>
        <w:t xml:space="preserve">Committee on the Rights of Persons with Disabilities, </w:t>
      </w:r>
      <w:r w:rsidRPr="00840DB5">
        <w:rPr>
          <w:rFonts w:ascii="Calibri" w:hAnsi="Calibri" w:cs="Calibri"/>
          <w:i/>
          <w:sz w:val="18"/>
          <w:szCs w:val="18"/>
          <w:lang w:val="en-AU"/>
        </w:rPr>
        <w:t xml:space="preserve">General comment No. 4 (2016) </w:t>
      </w:r>
      <w:r w:rsidRPr="00840DB5">
        <w:rPr>
          <w:rFonts w:ascii="Calibri" w:hAnsi="Calibri" w:cs="Calibri"/>
          <w:sz w:val="18"/>
          <w:szCs w:val="18"/>
          <w:lang w:val="en-AU"/>
        </w:rPr>
        <w:t xml:space="preserve">op. cit., paras 11 and 40. </w:t>
      </w:r>
    </w:p>
  </w:endnote>
  <w:endnote w:id="5">
    <w:p w14:paraId="6F4E7DD5" w14:textId="77777777" w:rsidR="00123C3C" w:rsidRPr="00840DB5" w:rsidRDefault="00123C3C" w:rsidP="00840DB5">
      <w:pPr>
        <w:pStyle w:val="EndnoteText"/>
        <w:ind w:left="284" w:firstLine="0"/>
        <w:rPr>
          <w:rFonts w:ascii="Calibri" w:hAnsi="Calibri" w:cs="Calibri"/>
          <w:sz w:val="18"/>
          <w:szCs w:val="18"/>
          <w:lang w:val="en-US"/>
        </w:rPr>
      </w:pPr>
      <w:r w:rsidRPr="00840DB5">
        <w:rPr>
          <w:rStyle w:val="EndnoteReference"/>
          <w:rFonts w:ascii="Calibri" w:hAnsi="Calibri" w:cs="Calibri"/>
          <w:sz w:val="18"/>
          <w:szCs w:val="18"/>
        </w:rPr>
        <w:endnoteRef/>
      </w:r>
      <w:r w:rsidRPr="00840DB5">
        <w:rPr>
          <w:rFonts w:ascii="Calibri" w:hAnsi="Calibri" w:cs="Calibri"/>
          <w:sz w:val="18"/>
          <w:szCs w:val="18"/>
        </w:rPr>
        <w:t xml:space="preserve"> </w:t>
      </w:r>
      <w:r w:rsidRPr="00840DB5">
        <w:rPr>
          <w:rFonts w:ascii="Calibri" w:hAnsi="Calibri" w:cs="Calibri"/>
          <w:sz w:val="18"/>
          <w:szCs w:val="18"/>
          <w:lang w:val="en-US"/>
        </w:rPr>
        <w:t xml:space="preserve">Committee on the Rights of Persons with Disabilities, </w:t>
      </w:r>
      <w:r w:rsidRPr="00840DB5">
        <w:rPr>
          <w:rFonts w:ascii="Calibri" w:hAnsi="Calibri" w:cs="Calibri"/>
          <w:i/>
          <w:sz w:val="18"/>
          <w:szCs w:val="18"/>
          <w:lang w:val="en-US"/>
        </w:rPr>
        <w:t>General Comment No 4: Right to inclusive education,</w:t>
      </w:r>
      <w:r w:rsidRPr="00840DB5">
        <w:rPr>
          <w:rFonts w:ascii="Calibri" w:hAnsi="Calibri" w:cs="Calibri"/>
          <w:sz w:val="18"/>
          <w:szCs w:val="18"/>
          <w:lang w:val="en-US"/>
        </w:rPr>
        <w:t xml:space="preserve"> UN DOC CRPD/C/GC/4 (entered into force 2 September 2016), </w:t>
      </w:r>
      <w:r w:rsidRPr="00840DB5">
        <w:rPr>
          <w:rFonts w:ascii="Calibri" w:hAnsi="Calibri" w:cs="Calibri"/>
          <w:sz w:val="18"/>
          <w:szCs w:val="18"/>
        </w:rPr>
        <w:t>[39].</w:t>
      </w:r>
    </w:p>
  </w:endnote>
  <w:endnote w:id="6">
    <w:p w14:paraId="65F2635E" w14:textId="77777777" w:rsidR="00123C3C" w:rsidRPr="00840DB5" w:rsidRDefault="00123C3C" w:rsidP="00840DB5">
      <w:pPr>
        <w:pStyle w:val="EndnoteText"/>
        <w:ind w:left="284" w:firstLine="0"/>
        <w:rPr>
          <w:rFonts w:ascii="Calibri" w:hAnsi="Calibri" w:cs="Calibri"/>
          <w:sz w:val="18"/>
          <w:szCs w:val="18"/>
          <w:lang w:val="en-US"/>
        </w:rPr>
      </w:pPr>
      <w:r w:rsidRPr="00840DB5">
        <w:rPr>
          <w:rStyle w:val="EndnoteReference"/>
          <w:rFonts w:ascii="Calibri" w:hAnsi="Calibri" w:cs="Calibri"/>
          <w:sz w:val="18"/>
          <w:szCs w:val="18"/>
        </w:rPr>
        <w:endnoteRef/>
      </w:r>
      <w:r w:rsidRPr="00840DB5">
        <w:rPr>
          <w:rFonts w:ascii="Calibri" w:hAnsi="Calibri" w:cs="Calibri"/>
          <w:sz w:val="18"/>
          <w:szCs w:val="18"/>
        </w:rPr>
        <w:t xml:space="preserve"> Committee on the Rights of the Child, general comment No. 1 (2001) on the aims of education (at Para.67).</w:t>
      </w:r>
    </w:p>
  </w:endnote>
  <w:endnote w:id="7">
    <w:p w14:paraId="4A5E1673" w14:textId="7C104BC2" w:rsidR="00C82E85" w:rsidRPr="00C82E85" w:rsidRDefault="00C82E85" w:rsidP="00C82E85">
      <w:pPr>
        <w:pStyle w:val="EndnoteText"/>
        <w:ind w:left="284" w:firstLine="0"/>
        <w:rPr>
          <w:lang w:val="en-AU"/>
        </w:rPr>
      </w:pPr>
      <w:r w:rsidRPr="00C82E85">
        <w:rPr>
          <w:rStyle w:val="EndnoteReference"/>
          <w:rFonts w:ascii="Calibri" w:hAnsi="Calibri" w:cs="Calibri"/>
          <w:sz w:val="18"/>
          <w:szCs w:val="18"/>
        </w:rPr>
        <w:endnoteRef/>
      </w:r>
      <w:r w:rsidRPr="00C82E85">
        <w:rPr>
          <w:rStyle w:val="EndnoteReference"/>
          <w:rFonts w:ascii="Calibri" w:hAnsi="Calibri" w:cs="Calibri"/>
          <w:sz w:val="18"/>
          <w:szCs w:val="18"/>
        </w:rPr>
        <w:t xml:space="preserve"> </w:t>
      </w:r>
      <w:r w:rsidRPr="00840DB5">
        <w:rPr>
          <w:rFonts w:ascii="Calibri" w:hAnsi="Calibri" w:cs="Calibri"/>
          <w:sz w:val="18"/>
          <w:szCs w:val="18"/>
        </w:rPr>
        <w:t>Women with Disabilities Australia (WWDA) (2020). ‘Response to the Education and Learning Issues Paper of the Royal Commission into Violence, Abuse, Neglect and Exploitation of People with Disability’. March 2020. WWDA: Hobart, Tasmania.</w:t>
      </w:r>
    </w:p>
  </w:endnote>
  <w:endnote w:id="8">
    <w:p w14:paraId="5BBF6377" w14:textId="77777777" w:rsidR="005E3FDB" w:rsidRPr="00840DB5" w:rsidRDefault="005E3FDB" w:rsidP="005E3FDB">
      <w:pPr>
        <w:pStyle w:val="EndnoteText"/>
        <w:ind w:left="284" w:firstLine="0"/>
        <w:rPr>
          <w:rFonts w:ascii="Calibri" w:hAnsi="Calibri" w:cs="Calibri"/>
          <w:sz w:val="18"/>
          <w:szCs w:val="18"/>
          <w:lang w:val="en-AU"/>
        </w:rPr>
      </w:pPr>
      <w:r w:rsidRPr="00840DB5">
        <w:rPr>
          <w:rStyle w:val="EndnoteReference"/>
          <w:rFonts w:ascii="Calibri" w:hAnsi="Calibri" w:cs="Calibri"/>
          <w:sz w:val="18"/>
          <w:szCs w:val="18"/>
        </w:rPr>
        <w:endnoteRef/>
      </w:r>
      <w:r w:rsidRPr="00840DB5">
        <w:rPr>
          <w:rFonts w:ascii="Calibri" w:hAnsi="Calibri" w:cs="Calibri"/>
          <w:sz w:val="18"/>
          <w:szCs w:val="18"/>
        </w:rPr>
        <w:t xml:space="preserve"> </w:t>
      </w:r>
      <w:r w:rsidRPr="00840DB5">
        <w:rPr>
          <w:rFonts w:ascii="Calibri" w:hAnsi="Calibri" w:cs="Calibri"/>
          <w:sz w:val="18"/>
          <w:szCs w:val="18"/>
          <w:lang w:val="en-AU"/>
        </w:rPr>
        <w:t xml:space="preserve">Royal Commission into Violence, Abuse, Neglect and Exploitation of People with Disability, </w:t>
      </w:r>
      <w:r w:rsidRPr="00840DB5">
        <w:rPr>
          <w:rFonts w:ascii="Calibri" w:hAnsi="Calibri" w:cs="Calibri"/>
          <w:i/>
          <w:sz w:val="18"/>
          <w:szCs w:val="18"/>
          <w:lang w:val="en-AU"/>
        </w:rPr>
        <w:t>Education and Learning Issues Paper</w:t>
      </w:r>
      <w:r w:rsidRPr="00840DB5">
        <w:rPr>
          <w:rFonts w:ascii="Calibri" w:hAnsi="Calibri" w:cs="Calibri"/>
          <w:sz w:val="18"/>
          <w:szCs w:val="18"/>
          <w:lang w:val="en-AU"/>
        </w:rPr>
        <w:t xml:space="preserve">, 30 October 2019, page 1. Available at: </w:t>
      </w:r>
      <w:hyperlink r:id="rId1" w:anchor="education" w:history="1">
        <w:r w:rsidRPr="00840DB5">
          <w:rPr>
            <w:rStyle w:val="Hyperlink"/>
            <w:rFonts w:ascii="Calibri" w:hAnsi="Calibri" w:cs="Calibri"/>
            <w:sz w:val="18"/>
            <w:szCs w:val="18"/>
            <w:lang w:val="en-AU"/>
          </w:rPr>
          <w:t>https://disability.royalcommission.gov.au/publications/Pages/default.aspx#education</w:t>
        </w:r>
      </w:hyperlink>
      <w:r w:rsidRPr="00840DB5">
        <w:rPr>
          <w:rFonts w:ascii="Calibri" w:hAnsi="Calibri" w:cs="Calibri"/>
          <w:sz w:val="18"/>
          <w:szCs w:val="18"/>
          <w:lang w:val="en-AU"/>
        </w:rPr>
        <w:t xml:space="preserve"> </w:t>
      </w:r>
    </w:p>
  </w:endnote>
  <w:endnote w:id="9">
    <w:p w14:paraId="45AFAA74" w14:textId="77777777" w:rsidR="00123C3C" w:rsidRPr="00840DB5" w:rsidRDefault="00123C3C" w:rsidP="00840DB5">
      <w:pPr>
        <w:pStyle w:val="EndnoteText"/>
        <w:ind w:left="284" w:firstLine="0"/>
        <w:rPr>
          <w:rFonts w:ascii="Calibri" w:hAnsi="Calibri" w:cs="Calibri"/>
          <w:sz w:val="18"/>
          <w:szCs w:val="18"/>
        </w:rPr>
      </w:pPr>
      <w:r w:rsidRPr="00840DB5">
        <w:rPr>
          <w:rStyle w:val="EndnoteReference"/>
          <w:rFonts w:ascii="Calibri" w:hAnsi="Calibri" w:cs="Calibri"/>
          <w:sz w:val="18"/>
          <w:szCs w:val="18"/>
        </w:rPr>
        <w:endnoteRef/>
      </w:r>
      <w:r w:rsidRPr="00840DB5">
        <w:rPr>
          <w:rFonts w:ascii="Calibri" w:hAnsi="Calibri" w:cs="Calibri"/>
          <w:sz w:val="18"/>
          <w:szCs w:val="18"/>
        </w:rPr>
        <w:t xml:space="preserve"> Committee on Economic, Social and Cultural Rights (2017) </w:t>
      </w:r>
      <w:hyperlink r:id="rId2" w:history="1">
        <w:r w:rsidRPr="00840DB5">
          <w:rPr>
            <w:rStyle w:val="Hyperlink"/>
            <w:rFonts w:ascii="Calibri" w:hAnsi="Calibri" w:cs="Calibri"/>
            <w:sz w:val="18"/>
            <w:szCs w:val="18"/>
          </w:rPr>
          <w:t>Concluding observations on the fifth periodic report of Australia</w:t>
        </w:r>
      </w:hyperlink>
      <w:r w:rsidRPr="00840DB5">
        <w:rPr>
          <w:rFonts w:ascii="Calibri" w:hAnsi="Calibri" w:cs="Calibri"/>
          <w:sz w:val="18"/>
          <w:szCs w:val="18"/>
        </w:rPr>
        <w:t>; 11 July 2017; UN Doc. E/C.12/AUS/CO/5.</w:t>
      </w:r>
    </w:p>
  </w:endnote>
  <w:endnote w:id="10">
    <w:p w14:paraId="1E328486" w14:textId="2B2B2A94" w:rsidR="00123C3C" w:rsidRPr="00840DB5" w:rsidRDefault="00123C3C" w:rsidP="00840DB5">
      <w:pPr>
        <w:pStyle w:val="EndnoteText"/>
        <w:ind w:left="284" w:firstLine="0"/>
        <w:rPr>
          <w:rFonts w:ascii="Calibri" w:hAnsi="Calibri" w:cs="Calibri"/>
          <w:sz w:val="18"/>
          <w:szCs w:val="18"/>
          <w:lang w:val="en-AU"/>
        </w:rPr>
      </w:pPr>
      <w:r w:rsidRPr="00840DB5">
        <w:rPr>
          <w:rStyle w:val="EndnoteReference"/>
          <w:rFonts w:ascii="Calibri" w:hAnsi="Calibri" w:cs="Calibri"/>
          <w:sz w:val="18"/>
          <w:szCs w:val="18"/>
        </w:rPr>
        <w:endnoteRef/>
      </w:r>
      <w:r w:rsidRPr="00840DB5">
        <w:rPr>
          <w:rFonts w:ascii="Calibri" w:hAnsi="Calibri" w:cs="Calibri"/>
          <w:sz w:val="18"/>
          <w:szCs w:val="18"/>
        </w:rPr>
        <w:t xml:space="preserve"> </w:t>
      </w:r>
      <w:r w:rsidRPr="00840DB5">
        <w:rPr>
          <w:rFonts w:ascii="Calibri" w:hAnsi="Calibri" w:cs="Calibri"/>
          <w:sz w:val="18"/>
          <w:szCs w:val="18"/>
          <w:lang w:val="en-AU"/>
        </w:rPr>
        <w:t xml:space="preserve">Australian Civil Society Shadow Report Working Group, </w:t>
      </w:r>
      <w:r w:rsidRPr="00840DB5">
        <w:rPr>
          <w:rFonts w:ascii="Calibri" w:hAnsi="Calibri" w:cs="Calibri"/>
          <w:i/>
          <w:sz w:val="18"/>
          <w:szCs w:val="18"/>
          <w:lang w:val="en-AU"/>
        </w:rPr>
        <w:t>Disability Rights Now 2019, Australian Civil Society Shadow Report to the United Nations Committee on the Rights of Persons with Disabilities: UN CRPD Review 2019</w:t>
      </w:r>
      <w:r w:rsidRPr="00840DB5">
        <w:rPr>
          <w:rFonts w:ascii="Calibri" w:hAnsi="Calibri" w:cs="Calibri"/>
          <w:sz w:val="18"/>
          <w:szCs w:val="18"/>
          <w:lang w:val="en-AU"/>
        </w:rPr>
        <w:t xml:space="preserve">, July 2019, page 35. Available at: </w:t>
      </w:r>
      <w:hyperlink r:id="rId3" w:history="1">
        <w:r w:rsidRPr="00840DB5">
          <w:rPr>
            <w:rStyle w:val="Hyperlink"/>
            <w:rFonts w:ascii="Calibri" w:hAnsi="Calibri" w:cs="Calibri"/>
            <w:sz w:val="18"/>
            <w:szCs w:val="18"/>
            <w:lang w:val="en-AU"/>
          </w:rPr>
          <w:t>https://dpoa.org.au/rights-of-people-with-disability-routinely-ignored-new-report/</w:t>
        </w:r>
      </w:hyperlink>
    </w:p>
  </w:endnote>
  <w:endnote w:id="11">
    <w:p w14:paraId="29987D1F" w14:textId="77777777" w:rsidR="00123C3C" w:rsidRPr="00840DB5" w:rsidRDefault="00123C3C" w:rsidP="00840DB5">
      <w:pPr>
        <w:pStyle w:val="EndnoteText"/>
        <w:ind w:left="284" w:firstLine="0"/>
        <w:rPr>
          <w:rFonts w:ascii="Calibri" w:hAnsi="Calibri" w:cs="Calibri"/>
          <w:sz w:val="18"/>
          <w:szCs w:val="18"/>
          <w:lang w:val="en-AU"/>
        </w:rPr>
      </w:pPr>
      <w:r w:rsidRPr="00840DB5">
        <w:rPr>
          <w:rStyle w:val="EndnoteReference"/>
          <w:rFonts w:ascii="Calibri" w:hAnsi="Calibri" w:cs="Calibri"/>
          <w:sz w:val="18"/>
          <w:szCs w:val="18"/>
        </w:rPr>
        <w:endnoteRef/>
      </w:r>
      <w:r w:rsidRPr="00840DB5">
        <w:rPr>
          <w:rFonts w:ascii="Calibri" w:hAnsi="Calibri" w:cs="Calibri"/>
          <w:sz w:val="18"/>
          <w:szCs w:val="18"/>
        </w:rPr>
        <w:t xml:space="preserve"> </w:t>
      </w:r>
      <w:r w:rsidRPr="00840DB5">
        <w:rPr>
          <w:rFonts w:ascii="Calibri" w:hAnsi="Calibri" w:cs="Calibri"/>
          <w:sz w:val="18"/>
          <w:szCs w:val="18"/>
          <w:lang w:val="en-AU"/>
        </w:rPr>
        <w:t xml:space="preserve">For more guidance on ‘progressive realisation, see Office of the United Nations High Commissioner for Human Rights, ‘Frequently Asked Questions on Economic, Social and Cultural Rights’, Factsheet No. 33, </w:t>
      </w:r>
      <w:hyperlink r:id="rId4" w:history="1">
        <w:r w:rsidRPr="00840DB5">
          <w:rPr>
            <w:rStyle w:val="Hyperlink"/>
            <w:rFonts w:ascii="Calibri" w:hAnsi="Calibri" w:cs="Calibri"/>
            <w:sz w:val="18"/>
            <w:szCs w:val="18"/>
            <w:lang w:val="en-AU"/>
          </w:rPr>
          <w:t>https://www.ohchr.org/Documents/Publications/FactSheet33en.pdf</w:t>
        </w:r>
      </w:hyperlink>
      <w:r w:rsidRPr="00840DB5">
        <w:rPr>
          <w:rFonts w:ascii="Calibri" w:hAnsi="Calibri" w:cs="Calibri"/>
          <w:sz w:val="18"/>
          <w:szCs w:val="18"/>
          <w:lang w:val="en-AU"/>
        </w:rPr>
        <w:t xml:space="preserve"> </w:t>
      </w:r>
    </w:p>
  </w:endnote>
  <w:endnote w:id="12">
    <w:p w14:paraId="5202B978" w14:textId="77777777" w:rsidR="00123C3C" w:rsidRPr="00840DB5" w:rsidRDefault="00123C3C" w:rsidP="00840DB5">
      <w:pPr>
        <w:pStyle w:val="EndnoteText"/>
        <w:ind w:left="284" w:firstLine="0"/>
        <w:rPr>
          <w:rFonts w:ascii="Calibri" w:hAnsi="Calibri" w:cs="Calibri"/>
          <w:sz w:val="18"/>
          <w:szCs w:val="18"/>
          <w:lang w:val="en-US"/>
        </w:rPr>
      </w:pPr>
      <w:r w:rsidRPr="00840DB5">
        <w:rPr>
          <w:rStyle w:val="EndnoteReference"/>
          <w:rFonts w:ascii="Calibri" w:hAnsi="Calibri" w:cs="Calibri"/>
          <w:sz w:val="18"/>
          <w:szCs w:val="18"/>
        </w:rPr>
        <w:endnoteRef/>
      </w:r>
      <w:r w:rsidRPr="00840DB5">
        <w:rPr>
          <w:rFonts w:ascii="Calibri" w:hAnsi="Calibri" w:cs="Calibri"/>
          <w:sz w:val="18"/>
          <w:szCs w:val="18"/>
        </w:rPr>
        <w:t xml:space="preserve"> </w:t>
      </w:r>
      <w:r w:rsidRPr="00840DB5">
        <w:rPr>
          <w:rFonts w:ascii="Calibri" w:hAnsi="Calibri" w:cs="Calibri"/>
          <w:sz w:val="18"/>
          <w:szCs w:val="18"/>
          <w:lang w:val="en-US"/>
        </w:rPr>
        <w:t xml:space="preserve">For </w:t>
      </w:r>
      <w:r w:rsidRPr="00840DB5">
        <w:rPr>
          <w:rFonts w:ascii="Calibri" w:hAnsi="Calibri" w:cs="Calibri"/>
          <w:sz w:val="18"/>
          <w:szCs w:val="18"/>
          <w:lang w:val="en-US"/>
        </w:rPr>
        <w:t xml:space="preserve">example </w:t>
      </w:r>
      <w:r w:rsidRPr="00840DB5">
        <w:rPr>
          <w:rFonts w:ascii="Calibri" w:hAnsi="Calibri" w:cs="Calibri"/>
          <w:sz w:val="18"/>
          <w:szCs w:val="18"/>
        </w:rPr>
        <w:t xml:space="preserve">Royal Commission into Violence, Abuse, Neglect and Exploitation of People with Disability, </w:t>
      </w:r>
      <w:r w:rsidRPr="00840DB5">
        <w:rPr>
          <w:rFonts w:ascii="Calibri" w:hAnsi="Calibri" w:cs="Calibri"/>
          <w:i/>
          <w:sz w:val="18"/>
          <w:szCs w:val="18"/>
          <w:lang w:val="en-US"/>
        </w:rPr>
        <w:t>Report of Public hearing 2: Inclusive Education in Queensland—Preliminary Inquiry</w:t>
      </w:r>
      <w:r w:rsidRPr="00840DB5">
        <w:rPr>
          <w:rFonts w:ascii="Calibri" w:hAnsi="Calibri" w:cs="Calibri"/>
          <w:sz w:val="18"/>
          <w:szCs w:val="18"/>
          <w:lang w:val="en-US"/>
        </w:rPr>
        <w:t xml:space="preserve">, October 2020, [212–215]; </w:t>
      </w:r>
      <w:r w:rsidRPr="00840DB5">
        <w:rPr>
          <w:rFonts w:ascii="Calibri" w:hAnsi="Calibri" w:cs="Calibri"/>
          <w:sz w:val="18"/>
          <w:szCs w:val="18"/>
        </w:rPr>
        <w:t>Exhibit 7-117, ‘Statement of ‘Sharon’’, 25 February 2020, at [60].</w:t>
      </w:r>
    </w:p>
  </w:endnote>
  <w:endnote w:id="13">
    <w:p w14:paraId="4D921E23" w14:textId="77777777" w:rsidR="00123C3C" w:rsidRPr="00840DB5" w:rsidRDefault="00123C3C" w:rsidP="00840DB5">
      <w:pPr>
        <w:pStyle w:val="EndnoteText"/>
        <w:ind w:left="284" w:firstLine="0"/>
        <w:rPr>
          <w:rFonts w:ascii="Calibri" w:hAnsi="Calibri" w:cs="Calibri"/>
          <w:sz w:val="18"/>
          <w:szCs w:val="18"/>
        </w:rPr>
      </w:pPr>
      <w:r w:rsidRPr="00840DB5">
        <w:rPr>
          <w:rStyle w:val="EndnoteReference"/>
          <w:rFonts w:ascii="Calibri" w:hAnsi="Calibri" w:cs="Calibri"/>
          <w:sz w:val="18"/>
          <w:szCs w:val="18"/>
        </w:rPr>
        <w:endnoteRef/>
      </w:r>
      <w:r w:rsidRPr="00840DB5">
        <w:rPr>
          <w:rFonts w:ascii="Calibri" w:hAnsi="Calibri" w:cs="Calibri"/>
          <w:sz w:val="18"/>
          <w:szCs w:val="18"/>
        </w:rPr>
        <w:t xml:space="preserve"> </w:t>
      </w:r>
      <w:r w:rsidRPr="00840DB5">
        <w:rPr>
          <w:rFonts w:ascii="Calibri" w:hAnsi="Calibri" w:cs="Calibri"/>
          <w:sz w:val="18"/>
          <w:szCs w:val="18"/>
          <w:lang w:val="en-US"/>
        </w:rPr>
        <w:t xml:space="preserve">For example </w:t>
      </w:r>
      <w:r w:rsidRPr="00840DB5">
        <w:rPr>
          <w:rFonts w:ascii="Calibri" w:hAnsi="Calibri" w:cs="Calibri"/>
          <w:sz w:val="18"/>
          <w:szCs w:val="18"/>
        </w:rPr>
        <w:t>Transcript, Deborah Wilson, Public hearing 2, 4 November 2019, P-47, [32–34]; Transcript, AAC, Public hearing 2, 5 November 2019, P-94 [13–15]; Exhibit 7-089, ‘Statement of ‘Sarah’’, 23 July 2020, at [49]; Exhibit 7</w:t>
      </w:r>
      <w:r w:rsidRPr="00840DB5">
        <w:rPr>
          <w:rFonts w:ascii="Calibri" w:hAnsi="Calibri" w:cs="Calibri"/>
          <w:sz w:val="18"/>
          <w:szCs w:val="18"/>
        </w:rPr>
        <w:noBreakHyphen/>
        <w:t xml:space="preserve">89, ‘Statement of ‘Sarah’’, 23 July 2020, at [89]; Exhibit 7-199, ‘Statement of ‘Leif’’, 13 March 2020, at [73]; </w:t>
      </w:r>
      <w:r w:rsidRPr="00840DB5">
        <w:rPr>
          <w:rFonts w:ascii="Calibri" w:hAnsi="Calibri" w:cs="Calibri"/>
          <w:sz w:val="18"/>
          <w:szCs w:val="18"/>
          <w:lang w:val="en-US"/>
        </w:rPr>
        <w:t>Exhibit 7-168, ‘Statement of Maria Rachel Scharnke’, 21 April 2020, at [26–27].</w:t>
      </w:r>
    </w:p>
  </w:endnote>
  <w:endnote w:id="14">
    <w:p w14:paraId="2DB43166" w14:textId="6AAF5EB1" w:rsidR="00840DB5" w:rsidRPr="00D47DE8" w:rsidRDefault="00840DB5" w:rsidP="00D47DE8">
      <w:pPr>
        <w:pStyle w:val="Heading2"/>
        <w:spacing w:before="0" w:line="240" w:lineRule="auto"/>
        <w:ind w:left="284" w:firstLine="0"/>
        <w:rPr>
          <w:rFonts w:ascii="Calibri" w:eastAsiaTheme="minorHAnsi" w:hAnsi="Calibri" w:cs="Calibri"/>
          <w:color w:val="auto"/>
          <w:sz w:val="18"/>
          <w:szCs w:val="18"/>
          <w:lang w:val="en-GB"/>
        </w:rPr>
      </w:pPr>
      <w:r w:rsidRPr="00D47DE8">
        <w:rPr>
          <w:rFonts w:ascii="Calibri" w:eastAsiaTheme="minorHAnsi" w:hAnsi="Calibri" w:cs="Calibri"/>
          <w:color w:val="auto"/>
          <w:sz w:val="18"/>
          <w:szCs w:val="18"/>
          <w:vertAlign w:val="superscript"/>
          <w:lang w:val="en-GB"/>
        </w:rPr>
        <w:endnoteRef/>
      </w:r>
      <w:r w:rsidRPr="00D47DE8">
        <w:rPr>
          <w:rFonts w:ascii="Calibri" w:eastAsiaTheme="minorHAnsi" w:hAnsi="Calibri" w:cs="Calibri"/>
          <w:color w:val="auto"/>
          <w:sz w:val="18"/>
          <w:szCs w:val="18"/>
          <w:vertAlign w:val="superscript"/>
          <w:lang w:val="en-GB"/>
        </w:rPr>
        <w:t xml:space="preserve"> </w:t>
      </w:r>
      <w:r w:rsidR="00D47DE8" w:rsidRPr="00D47DE8">
        <w:rPr>
          <w:rFonts w:ascii="Calibri" w:eastAsiaTheme="minorHAnsi" w:hAnsi="Calibri" w:cs="Calibri"/>
          <w:color w:val="auto"/>
          <w:sz w:val="18"/>
          <w:szCs w:val="18"/>
          <w:lang w:val="en-GB"/>
        </w:rPr>
        <w:t xml:space="preserve">Royal Commission into Violence, Abuse, Neglect and Exploitation of People with Disability (2021) </w:t>
      </w:r>
      <w:r w:rsidRPr="00D47DE8">
        <w:rPr>
          <w:rFonts w:ascii="Calibri" w:eastAsiaTheme="minorHAnsi" w:hAnsi="Calibri" w:cs="Calibri"/>
          <w:i/>
          <w:iCs/>
          <w:color w:val="auto"/>
          <w:sz w:val="18"/>
          <w:szCs w:val="18"/>
          <w:lang w:val="en-GB"/>
        </w:rPr>
        <w:t>Report on Public Hearing 7</w:t>
      </w:r>
      <w:r w:rsidR="00D47DE8" w:rsidRPr="00D47DE8">
        <w:rPr>
          <w:rFonts w:ascii="Calibri" w:eastAsiaTheme="minorHAnsi" w:hAnsi="Calibri" w:cs="Calibri"/>
          <w:i/>
          <w:iCs/>
          <w:color w:val="auto"/>
          <w:sz w:val="18"/>
          <w:szCs w:val="18"/>
          <w:lang w:val="en-GB"/>
        </w:rPr>
        <w:t>: Barriers experienced by students with disability in accessing and obtaining a safe, quality and inclusive school education and consequent life course impacts</w:t>
      </w:r>
      <w:r w:rsidR="00D47DE8">
        <w:rPr>
          <w:rFonts w:ascii="Calibri" w:eastAsiaTheme="minorHAnsi" w:hAnsi="Calibri" w:cs="Calibri"/>
          <w:color w:val="auto"/>
          <w:sz w:val="18"/>
          <w:szCs w:val="18"/>
          <w:lang w:val="en-GB"/>
        </w:rPr>
        <w:t xml:space="preserve">. </w:t>
      </w:r>
    </w:p>
  </w:endnote>
  <w:endnote w:id="15">
    <w:p w14:paraId="799B13FB" w14:textId="77777777" w:rsidR="00123C3C" w:rsidRPr="00840DB5" w:rsidRDefault="00123C3C" w:rsidP="00840DB5">
      <w:pPr>
        <w:pStyle w:val="EndnoteText"/>
        <w:ind w:left="284" w:firstLine="0"/>
        <w:rPr>
          <w:rFonts w:ascii="Calibri" w:hAnsi="Calibri" w:cs="Calibri"/>
          <w:sz w:val="18"/>
          <w:szCs w:val="18"/>
        </w:rPr>
      </w:pPr>
      <w:r w:rsidRPr="00840DB5">
        <w:rPr>
          <w:rStyle w:val="EndnoteReference"/>
          <w:rFonts w:ascii="Calibri" w:hAnsi="Calibri" w:cs="Calibri"/>
          <w:sz w:val="18"/>
          <w:szCs w:val="18"/>
        </w:rPr>
        <w:endnoteRef/>
      </w:r>
      <w:r w:rsidRPr="00840DB5">
        <w:rPr>
          <w:rFonts w:ascii="Calibri" w:hAnsi="Calibri" w:cs="Calibri"/>
          <w:sz w:val="18"/>
          <w:szCs w:val="18"/>
        </w:rPr>
        <w:t xml:space="preserve"> Australian Institute of Health and Welfare, 2020, </w:t>
      </w:r>
      <w:r w:rsidRPr="00840DB5">
        <w:rPr>
          <w:rFonts w:ascii="Calibri" w:hAnsi="Calibri" w:cs="Calibri"/>
          <w:i/>
          <w:sz w:val="18"/>
          <w:szCs w:val="18"/>
        </w:rPr>
        <w:t>People with a disability in Australia: in brief – Education</w:t>
      </w:r>
      <w:r w:rsidRPr="00840DB5">
        <w:rPr>
          <w:rFonts w:ascii="Calibri" w:hAnsi="Calibri" w:cs="Calibri"/>
          <w:sz w:val="18"/>
          <w:szCs w:val="18"/>
        </w:rPr>
        <w:t>.</w:t>
      </w:r>
    </w:p>
  </w:endnote>
  <w:endnote w:id="16">
    <w:p w14:paraId="4D5A7A45" w14:textId="77777777" w:rsidR="00123C3C" w:rsidRPr="00840DB5" w:rsidRDefault="00123C3C" w:rsidP="00840DB5">
      <w:pPr>
        <w:pStyle w:val="EndnoteText"/>
        <w:ind w:left="284" w:firstLine="0"/>
        <w:rPr>
          <w:rFonts w:ascii="Calibri" w:hAnsi="Calibri" w:cs="Calibri"/>
          <w:sz w:val="18"/>
          <w:szCs w:val="18"/>
          <w:lang w:val="en-US"/>
        </w:rPr>
      </w:pPr>
      <w:r w:rsidRPr="00840DB5">
        <w:rPr>
          <w:rStyle w:val="EndnoteReference"/>
          <w:rFonts w:ascii="Calibri" w:hAnsi="Calibri" w:cs="Calibri"/>
          <w:sz w:val="18"/>
          <w:szCs w:val="18"/>
        </w:rPr>
        <w:endnoteRef/>
      </w:r>
      <w:r w:rsidRPr="00840DB5">
        <w:rPr>
          <w:rFonts w:ascii="Calibri" w:hAnsi="Calibri" w:cs="Calibri"/>
          <w:sz w:val="18"/>
          <w:szCs w:val="18"/>
        </w:rPr>
        <w:t xml:space="preserve"> Australian Bureau of Statistics, 2018, </w:t>
      </w:r>
      <w:r w:rsidRPr="00840DB5">
        <w:rPr>
          <w:rFonts w:ascii="Calibri" w:hAnsi="Calibri" w:cs="Calibri"/>
          <w:i/>
          <w:sz w:val="18"/>
          <w:szCs w:val="18"/>
        </w:rPr>
        <w:t>Disability, Aging and Carers, Summary of Findings</w:t>
      </w:r>
      <w:r w:rsidRPr="00840DB5">
        <w:rPr>
          <w:rFonts w:ascii="Calibri" w:hAnsi="Calibri" w:cs="Calibri"/>
          <w:sz w:val="18"/>
          <w:szCs w:val="18"/>
        </w:rPr>
        <w:t xml:space="preserve">, Australia, ABS cat No. </w:t>
      </w:r>
      <w:r w:rsidRPr="00840DB5">
        <w:rPr>
          <w:rFonts w:ascii="Calibri" w:eastAsia="Times New Roman" w:hAnsi="Calibri" w:cs="Calibri"/>
          <w:sz w:val="18"/>
          <w:szCs w:val="18"/>
          <w:lang w:eastAsia="en-AU"/>
        </w:rPr>
        <w:t>44300DO010, Table 9.3.</w:t>
      </w:r>
    </w:p>
  </w:endnote>
  <w:endnote w:id="17">
    <w:p w14:paraId="2D986EDD" w14:textId="77777777" w:rsidR="00123C3C" w:rsidRPr="00840DB5" w:rsidRDefault="00123C3C" w:rsidP="00840DB5">
      <w:pPr>
        <w:pStyle w:val="EndnoteText"/>
        <w:ind w:left="284" w:firstLine="0"/>
        <w:rPr>
          <w:rFonts w:ascii="Calibri" w:hAnsi="Calibri" w:cs="Calibri"/>
          <w:sz w:val="18"/>
          <w:szCs w:val="18"/>
          <w:lang w:val="en-AU"/>
        </w:rPr>
      </w:pPr>
      <w:r w:rsidRPr="00840DB5">
        <w:rPr>
          <w:rStyle w:val="EndnoteReference"/>
          <w:rFonts w:ascii="Calibri" w:hAnsi="Calibri" w:cs="Calibri"/>
          <w:sz w:val="18"/>
          <w:szCs w:val="18"/>
        </w:rPr>
        <w:endnoteRef/>
      </w:r>
      <w:r w:rsidRPr="00840DB5">
        <w:rPr>
          <w:rFonts w:ascii="Calibri" w:hAnsi="Calibri" w:cs="Calibri"/>
          <w:sz w:val="18"/>
          <w:szCs w:val="18"/>
        </w:rPr>
        <w:t xml:space="preserve"> </w:t>
      </w:r>
      <w:r w:rsidRPr="00840DB5">
        <w:rPr>
          <w:rFonts w:ascii="Calibri" w:hAnsi="Calibri" w:cs="Calibri"/>
          <w:sz w:val="18"/>
          <w:szCs w:val="18"/>
          <w:lang w:val="en-AU"/>
        </w:rPr>
        <w:t xml:space="preserve">The Australian OPCAT Network, </w:t>
      </w:r>
      <w:r w:rsidRPr="00840DB5">
        <w:rPr>
          <w:rFonts w:ascii="Calibri" w:hAnsi="Calibri" w:cs="Calibri"/>
          <w:i/>
          <w:sz w:val="18"/>
          <w:szCs w:val="18"/>
          <w:lang w:val="en-AU"/>
        </w:rPr>
        <w:t>The implementation of OPCAT in Australia</w:t>
      </w:r>
      <w:r w:rsidRPr="00840DB5">
        <w:rPr>
          <w:rFonts w:ascii="Calibri" w:hAnsi="Calibri" w:cs="Calibri"/>
          <w:sz w:val="18"/>
          <w:szCs w:val="18"/>
          <w:lang w:val="en-AU"/>
        </w:rPr>
        <w:t xml:space="preserve">, Submission to the Subcommittee on Prevention of Torture and other Cruel, Inhuman or Degrading Treatment or Punishment (SPT) and the United Nations Working Group on Arbitrary Detention (WGAD), January 2020, page 88-89. Available at: </w:t>
      </w:r>
      <w:hyperlink r:id="rId5" w:history="1">
        <w:r w:rsidRPr="00840DB5">
          <w:rPr>
            <w:rStyle w:val="Hyperlink"/>
            <w:rFonts w:ascii="Calibri" w:hAnsi="Calibri" w:cs="Calibri"/>
            <w:sz w:val="18"/>
            <w:szCs w:val="18"/>
            <w:lang w:val="en-AU"/>
          </w:rPr>
          <w:t>https://reliefweb.int/report/australia/implementation-opcat-australia</w:t>
        </w:r>
      </w:hyperlink>
      <w:r w:rsidRPr="00840DB5">
        <w:rPr>
          <w:rFonts w:ascii="Calibri" w:hAnsi="Calibri" w:cs="Calibri"/>
          <w:sz w:val="18"/>
          <w:szCs w:val="18"/>
          <w:lang w:val="en-AU"/>
        </w:rPr>
        <w:t xml:space="preserve">  </w:t>
      </w:r>
    </w:p>
  </w:endnote>
  <w:endnote w:id="18">
    <w:p w14:paraId="4BE1F1B8" w14:textId="34049756" w:rsidR="00123C3C" w:rsidRPr="00840DB5" w:rsidRDefault="00123C3C" w:rsidP="00840DB5">
      <w:pPr>
        <w:pStyle w:val="EndnoteText"/>
        <w:ind w:left="284" w:firstLine="0"/>
        <w:rPr>
          <w:rFonts w:ascii="Calibri" w:hAnsi="Calibri" w:cs="Calibri"/>
          <w:sz w:val="18"/>
          <w:szCs w:val="18"/>
          <w:lang w:val="en-AU"/>
        </w:rPr>
      </w:pPr>
      <w:r w:rsidRPr="00840DB5">
        <w:rPr>
          <w:rStyle w:val="EndnoteReference"/>
          <w:rFonts w:ascii="Calibri" w:hAnsi="Calibri" w:cs="Calibri"/>
          <w:sz w:val="18"/>
          <w:szCs w:val="18"/>
        </w:rPr>
        <w:endnoteRef/>
      </w:r>
      <w:r w:rsidRPr="00840DB5">
        <w:rPr>
          <w:rFonts w:ascii="Calibri" w:hAnsi="Calibri" w:cs="Calibri"/>
          <w:sz w:val="18"/>
          <w:szCs w:val="18"/>
        </w:rPr>
        <w:t xml:space="preserve"> </w:t>
      </w:r>
      <w:r w:rsidR="00840DB5" w:rsidRPr="00840DB5">
        <w:rPr>
          <w:rFonts w:ascii="Calibri" w:hAnsi="Calibri" w:cs="Calibri"/>
          <w:color w:val="000000" w:themeColor="text1"/>
          <w:sz w:val="18"/>
          <w:szCs w:val="18"/>
        </w:rPr>
        <w:t xml:space="preserve">Frohmader, C. and Sands, T. (2015) </w:t>
      </w:r>
      <w:r w:rsidR="00840DB5" w:rsidRPr="00840DB5">
        <w:rPr>
          <w:rFonts w:ascii="Calibri" w:hAnsi="Calibri" w:cs="Calibri"/>
          <w:i/>
          <w:color w:val="000000" w:themeColor="text1"/>
          <w:sz w:val="18"/>
          <w:szCs w:val="18"/>
        </w:rPr>
        <w:t xml:space="preserve">Australian Cross Disability Alliance (ACDA) Submission to the Senate Inquiry into Violence, abuse and neglect against people with disability in institutional and residential </w:t>
      </w:r>
      <w:r w:rsidR="00840DB5" w:rsidRPr="00840DB5">
        <w:rPr>
          <w:rFonts w:ascii="Calibri" w:hAnsi="Calibri" w:cs="Calibri"/>
          <w:i/>
          <w:color w:val="000000" w:themeColor="text1"/>
          <w:sz w:val="18"/>
          <w:szCs w:val="18"/>
        </w:rPr>
        <w:t>settings’</w:t>
      </w:r>
      <w:r w:rsidR="00840DB5" w:rsidRPr="00840DB5">
        <w:rPr>
          <w:rFonts w:ascii="Calibri" w:hAnsi="Calibri" w:cs="Calibri"/>
          <w:color w:val="000000" w:themeColor="text1"/>
          <w:sz w:val="18"/>
          <w:szCs w:val="18"/>
        </w:rPr>
        <w:t xml:space="preserve">. Sydney: ACDA. Available at: </w:t>
      </w:r>
      <w:hyperlink r:id="rId6" w:history="1">
        <w:r w:rsidR="00840DB5" w:rsidRPr="00840DB5">
          <w:rPr>
            <w:rStyle w:val="Hyperlink"/>
            <w:rFonts w:ascii="Calibri" w:hAnsi="Calibri" w:cs="Calibri"/>
            <w:sz w:val="18"/>
            <w:szCs w:val="18"/>
          </w:rPr>
          <w:t>http://wwda.org.au/papers/subs/subs2011/</w:t>
        </w:r>
      </w:hyperlink>
      <w:r w:rsidR="00840DB5" w:rsidRPr="00840DB5">
        <w:rPr>
          <w:rFonts w:ascii="Calibri" w:hAnsi="Calibri" w:cs="Calibri"/>
          <w:color w:val="000000" w:themeColor="text1"/>
          <w:sz w:val="18"/>
          <w:szCs w:val="18"/>
        </w:rPr>
        <w:t xml:space="preserve"> </w:t>
      </w:r>
    </w:p>
  </w:endnote>
  <w:endnote w:id="19">
    <w:p w14:paraId="36030D17" w14:textId="77777777" w:rsidR="00123C3C" w:rsidRPr="00840DB5" w:rsidRDefault="00123C3C" w:rsidP="00840DB5">
      <w:pPr>
        <w:pStyle w:val="EndnoteText"/>
        <w:ind w:left="284" w:firstLine="0"/>
        <w:rPr>
          <w:rFonts w:ascii="Calibri" w:hAnsi="Calibri" w:cs="Calibri"/>
          <w:color w:val="000000" w:themeColor="text1"/>
          <w:sz w:val="18"/>
          <w:szCs w:val="18"/>
        </w:rPr>
      </w:pPr>
      <w:r w:rsidRPr="00840DB5">
        <w:rPr>
          <w:rStyle w:val="EndnoteReference"/>
          <w:rFonts w:ascii="Calibri" w:hAnsi="Calibri" w:cs="Calibri"/>
          <w:sz w:val="18"/>
          <w:szCs w:val="18"/>
        </w:rPr>
        <w:endnoteRef/>
      </w:r>
      <w:r w:rsidRPr="00840DB5">
        <w:rPr>
          <w:rFonts w:ascii="Calibri" w:hAnsi="Calibri" w:cs="Calibri"/>
          <w:sz w:val="18"/>
          <w:szCs w:val="18"/>
        </w:rPr>
        <w:t xml:space="preserve"> </w:t>
      </w:r>
      <w:r w:rsidRPr="00840DB5">
        <w:rPr>
          <w:rFonts w:ascii="Calibri" w:hAnsi="Calibri" w:cs="Calibri"/>
          <w:color w:val="000000" w:themeColor="text1"/>
          <w:sz w:val="18"/>
          <w:szCs w:val="18"/>
        </w:rPr>
        <w:t xml:space="preserve">See for eg: Children and Young People with Disability Australia (CYDA) (August 2016) </w:t>
      </w:r>
      <w:hyperlink r:id="rId7" w:history="1">
        <w:r w:rsidRPr="00840DB5">
          <w:rPr>
            <w:rStyle w:val="Hyperlink"/>
            <w:rFonts w:ascii="Calibri" w:hAnsi="Calibri" w:cs="Calibri"/>
            <w:color w:val="1F3864" w:themeColor="accent1" w:themeShade="80"/>
            <w:sz w:val="18"/>
            <w:szCs w:val="18"/>
          </w:rPr>
          <w:t>Bullying and abuse of school students with disability at alarming levels; Media Release 9 August 2016</w:t>
        </w:r>
      </w:hyperlink>
      <w:r w:rsidRPr="00840DB5">
        <w:rPr>
          <w:rFonts w:ascii="Calibri" w:hAnsi="Calibri" w:cs="Calibri"/>
          <w:color w:val="000000" w:themeColor="text1"/>
          <w:sz w:val="18"/>
          <w:szCs w:val="18"/>
        </w:rPr>
        <w:t xml:space="preserve">.  See: Australian Broadcasting Corporation (ABC) (16 August 2016) </w:t>
      </w:r>
      <w:hyperlink r:id="rId8" w:history="1">
        <w:r w:rsidRPr="00840DB5">
          <w:rPr>
            <w:rStyle w:val="Hyperlink"/>
            <w:rFonts w:ascii="Calibri" w:hAnsi="Calibri" w:cs="Calibri"/>
            <w:sz w:val="18"/>
            <w:szCs w:val="18"/>
          </w:rPr>
          <w:t>School investigated after claims boy with autism locked in 'cage'</w:t>
        </w:r>
      </w:hyperlink>
      <w:r w:rsidRPr="00840DB5">
        <w:rPr>
          <w:rFonts w:ascii="Calibri" w:hAnsi="Calibri" w:cs="Calibri"/>
          <w:color w:val="000000" w:themeColor="text1"/>
          <w:sz w:val="18"/>
          <w:szCs w:val="18"/>
        </w:rPr>
        <w:t xml:space="preserve">. Australian Broadcasting Corporation (ABC) (31 August 2016) </w:t>
      </w:r>
      <w:hyperlink r:id="rId9" w:history="1">
        <w:r w:rsidRPr="00840DB5">
          <w:rPr>
            <w:rStyle w:val="Hyperlink"/>
            <w:rFonts w:ascii="Calibri" w:hAnsi="Calibri" w:cs="Calibri"/>
            <w:sz w:val="18"/>
            <w:szCs w:val="18"/>
          </w:rPr>
          <w:t>School accused of leaving teen with autism outside on beanbag for whole term</w:t>
        </w:r>
      </w:hyperlink>
      <w:r w:rsidRPr="00840DB5">
        <w:rPr>
          <w:rFonts w:ascii="Calibri" w:hAnsi="Calibri" w:cs="Calibri"/>
          <w:color w:val="000000" w:themeColor="text1"/>
          <w:sz w:val="18"/>
          <w:szCs w:val="18"/>
        </w:rPr>
        <w:t xml:space="preserve">. The Canberra Times (11 August 2016) </w:t>
      </w:r>
      <w:hyperlink r:id="rId10" w:history="1">
        <w:r w:rsidRPr="00840DB5">
          <w:rPr>
            <w:rStyle w:val="Hyperlink"/>
            <w:rFonts w:ascii="Calibri" w:hAnsi="Calibri" w:cs="Calibri"/>
            <w:sz w:val="18"/>
            <w:szCs w:val="18"/>
          </w:rPr>
          <w:t>Autism cage details emerge as United Nations investigates abuse of children</w:t>
        </w:r>
      </w:hyperlink>
      <w:r w:rsidRPr="00840DB5">
        <w:rPr>
          <w:rFonts w:ascii="Calibri" w:hAnsi="Calibri" w:cs="Calibri"/>
          <w:color w:val="000000" w:themeColor="text1"/>
          <w:sz w:val="18"/>
          <w:szCs w:val="18"/>
        </w:rPr>
        <w:t xml:space="preserve">. See also: Senate Community Affairs References Committee (November 2015) </w:t>
      </w:r>
      <w:hyperlink r:id="rId11" w:history="1">
        <w:r w:rsidRPr="00840DB5">
          <w:rPr>
            <w:rStyle w:val="Hyperlink"/>
            <w:rFonts w:ascii="Calibri" w:hAnsi="Calibri" w:cs="Calibri"/>
            <w:sz w:val="18"/>
            <w:szCs w:val="18"/>
          </w:rPr>
          <w:t>Final Report: ‘Violence, abuse and neglect against people with disability in institutional and residential settings</w:t>
        </w:r>
      </w:hyperlink>
      <w:r w:rsidRPr="00840DB5">
        <w:rPr>
          <w:rFonts w:ascii="Calibri" w:hAnsi="Calibri" w:cs="Calibri"/>
          <w:color w:val="000000" w:themeColor="text1"/>
          <w:sz w:val="18"/>
          <w:szCs w:val="18"/>
        </w:rPr>
        <w:t xml:space="preserve">. See also: Senate Education and Employment References Committee (2016) </w:t>
      </w:r>
      <w:hyperlink r:id="rId12" w:history="1">
        <w:r w:rsidRPr="00840DB5">
          <w:rPr>
            <w:rStyle w:val="Hyperlink"/>
            <w:rFonts w:ascii="Calibri" w:hAnsi="Calibri" w:cs="Calibri"/>
            <w:sz w:val="18"/>
            <w:szCs w:val="18"/>
          </w:rPr>
          <w:t>Final Report: Access to real learning: the impact of policy, funding and culture on students with disability</w:t>
        </w:r>
      </w:hyperlink>
    </w:p>
  </w:endnote>
  <w:endnote w:id="20">
    <w:p w14:paraId="72E7752D" w14:textId="77777777" w:rsidR="00123C3C" w:rsidRPr="00840DB5" w:rsidRDefault="00123C3C" w:rsidP="00840DB5">
      <w:pPr>
        <w:pStyle w:val="EndnoteText"/>
        <w:ind w:left="284" w:firstLine="0"/>
        <w:rPr>
          <w:rFonts w:ascii="Calibri" w:hAnsi="Calibri" w:cs="Calibri"/>
          <w:sz w:val="18"/>
          <w:szCs w:val="18"/>
          <w:lang w:val="en-AU"/>
        </w:rPr>
      </w:pPr>
      <w:r w:rsidRPr="00840DB5">
        <w:rPr>
          <w:rStyle w:val="EndnoteReference"/>
          <w:rFonts w:ascii="Calibri" w:hAnsi="Calibri" w:cs="Calibri"/>
          <w:sz w:val="18"/>
          <w:szCs w:val="18"/>
        </w:rPr>
        <w:endnoteRef/>
      </w:r>
      <w:r w:rsidRPr="00840DB5">
        <w:rPr>
          <w:rFonts w:ascii="Calibri" w:hAnsi="Calibri" w:cs="Calibri"/>
          <w:sz w:val="18"/>
          <w:szCs w:val="18"/>
        </w:rPr>
        <w:t xml:space="preserve"> The violations were provided to the UN Special Rapporteur on the Rights of Persons with Disabilities, and relayed in a letter to the Australian Government by the Mandates of the Working Group on Arbitrary Detention; the Special Rapporteur on the rights of persons with disabilities; the Special Rapporteur on the sale of children, child prostitution and child pornography; the Special Rapporteur on torture and other cruel, inhuman or degrading treatment or punishment; and the Special Rapporteur on the right to education, 22 March 2017. Available at: </w:t>
      </w:r>
      <w:hyperlink r:id="rId13" w:history="1">
        <w:r w:rsidRPr="00840DB5">
          <w:rPr>
            <w:rStyle w:val="Hyperlink"/>
            <w:rFonts w:ascii="Calibri" w:hAnsi="Calibri" w:cs="Calibri"/>
            <w:sz w:val="18"/>
            <w:szCs w:val="18"/>
          </w:rPr>
          <w:t>https://spcommreports.ohchr.org/TMResultsBase/DownLoadPublicCommunicationFile?gId=23020</w:t>
        </w:r>
      </w:hyperlink>
      <w:r w:rsidRPr="00840DB5">
        <w:rPr>
          <w:rFonts w:ascii="Calibri" w:hAnsi="Calibri" w:cs="Calibri"/>
          <w:sz w:val="18"/>
          <w:szCs w:val="18"/>
        </w:rPr>
        <w:t xml:space="preserve">  </w:t>
      </w:r>
    </w:p>
  </w:endnote>
  <w:endnote w:id="21">
    <w:p w14:paraId="697712BD" w14:textId="68E81650" w:rsidR="00840DB5" w:rsidRPr="00840DB5" w:rsidRDefault="00840DB5" w:rsidP="00840DB5">
      <w:pPr>
        <w:pStyle w:val="EndnoteText"/>
        <w:ind w:left="284" w:firstLine="0"/>
        <w:rPr>
          <w:rFonts w:ascii="Calibri" w:hAnsi="Calibri" w:cs="Calibri"/>
          <w:sz w:val="18"/>
          <w:szCs w:val="18"/>
          <w:lang w:val="en-AU"/>
        </w:rPr>
      </w:pPr>
      <w:r w:rsidRPr="00840DB5">
        <w:rPr>
          <w:rStyle w:val="EndnoteReference"/>
          <w:rFonts w:ascii="Calibri" w:hAnsi="Calibri" w:cs="Calibri"/>
          <w:sz w:val="18"/>
          <w:szCs w:val="18"/>
        </w:rPr>
        <w:endnoteRef/>
      </w:r>
      <w:r w:rsidRPr="00840DB5">
        <w:rPr>
          <w:rFonts w:ascii="Calibri" w:hAnsi="Calibri" w:cs="Calibri"/>
          <w:sz w:val="18"/>
          <w:szCs w:val="18"/>
        </w:rPr>
        <w:t xml:space="preserve"> </w:t>
      </w:r>
      <w:r w:rsidRPr="00840DB5">
        <w:rPr>
          <w:rFonts w:ascii="Calibri" w:hAnsi="Calibri" w:cs="Calibri"/>
          <w:i/>
          <w:iCs/>
          <w:sz w:val="18"/>
          <w:szCs w:val="18"/>
          <w:lang w:val="en-AU"/>
        </w:rPr>
        <w:t>Disability Discrimination Act 1992</w:t>
      </w:r>
      <w:r w:rsidRPr="00840DB5">
        <w:rPr>
          <w:rFonts w:ascii="Calibri" w:hAnsi="Calibri" w:cs="Calibri"/>
          <w:sz w:val="18"/>
          <w:szCs w:val="18"/>
          <w:lang w:val="en-AU"/>
        </w:rPr>
        <w:t xml:space="preserve"> (Cth), s 22.</w:t>
      </w:r>
    </w:p>
  </w:endnote>
  <w:endnote w:id="22">
    <w:p w14:paraId="3ABE8564" w14:textId="77777777" w:rsidR="00693483" w:rsidRPr="00840DB5" w:rsidRDefault="00693483" w:rsidP="00693483">
      <w:pPr>
        <w:pStyle w:val="EndnoteText"/>
        <w:ind w:left="284" w:firstLine="0"/>
        <w:rPr>
          <w:rFonts w:ascii="Calibri" w:hAnsi="Calibri" w:cs="Calibri"/>
          <w:sz w:val="18"/>
          <w:szCs w:val="18"/>
          <w:lang w:val="en-AU"/>
        </w:rPr>
      </w:pPr>
      <w:r w:rsidRPr="00840DB5">
        <w:rPr>
          <w:rStyle w:val="EndnoteReference"/>
          <w:rFonts w:ascii="Calibri" w:hAnsi="Calibri" w:cs="Calibri"/>
          <w:sz w:val="18"/>
          <w:szCs w:val="18"/>
        </w:rPr>
        <w:endnoteRef/>
      </w:r>
      <w:r w:rsidRPr="00840DB5">
        <w:rPr>
          <w:rFonts w:ascii="Calibri" w:hAnsi="Calibri" w:cs="Calibri"/>
          <w:sz w:val="18"/>
          <w:szCs w:val="18"/>
        </w:rPr>
        <w:t xml:space="preserve"> </w:t>
      </w:r>
      <w:r w:rsidRPr="00840DB5">
        <w:rPr>
          <w:rFonts w:ascii="Calibri" w:hAnsi="Calibri" w:cs="Calibri"/>
          <w:i/>
          <w:iCs/>
          <w:sz w:val="18"/>
          <w:szCs w:val="18"/>
          <w:lang w:val="en-AU"/>
        </w:rPr>
        <w:t>Disability Discrimination Act 1992</w:t>
      </w:r>
      <w:r w:rsidRPr="00840DB5">
        <w:rPr>
          <w:rFonts w:ascii="Calibri" w:hAnsi="Calibri" w:cs="Calibri"/>
          <w:sz w:val="18"/>
          <w:szCs w:val="18"/>
          <w:lang w:val="en-AU"/>
        </w:rPr>
        <w:t xml:space="preserve"> (Cth), s 22.</w:t>
      </w:r>
    </w:p>
  </w:endnote>
  <w:endnote w:id="23">
    <w:p w14:paraId="18C424BF" w14:textId="27480800" w:rsidR="00840DB5" w:rsidRPr="00840DB5" w:rsidRDefault="00840DB5" w:rsidP="00840DB5">
      <w:pPr>
        <w:pStyle w:val="EndnoteText"/>
        <w:ind w:left="284" w:firstLine="0"/>
        <w:rPr>
          <w:rFonts w:ascii="Calibri" w:hAnsi="Calibri" w:cs="Calibri"/>
          <w:sz w:val="18"/>
          <w:szCs w:val="18"/>
          <w:lang w:val="en-AU"/>
        </w:rPr>
      </w:pPr>
      <w:r w:rsidRPr="00840DB5">
        <w:rPr>
          <w:rStyle w:val="EndnoteReference"/>
          <w:rFonts w:ascii="Calibri" w:hAnsi="Calibri" w:cs="Calibri"/>
          <w:sz w:val="18"/>
          <w:szCs w:val="18"/>
        </w:rPr>
        <w:endnoteRef/>
      </w:r>
      <w:r w:rsidRPr="00840DB5">
        <w:rPr>
          <w:rFonts w:ascii="Calibri" w:hAnsi="Calibri" w:cs="Calibri"/>
          <w:sz w:val="18"/>
          <w:szCs w:val="18"/>
        </w:rPr>
        <w:t xml:space="preserve"> </w:t>
      </w:r>
      <w:r w:rsidRPr="00840DB5">
        <w:rPr>
          <w:rFonts w:ascii="Calibri" w:hAnsi="Calibri" w:cs="Calibri"/>
          <w:i/>
          <w:iCs/>
          <w:sz w:val="18"/>
          <w:szCs w:val="18"/>
          <w:lang w:val="en-AU"/>
        </w:rPr>
        <w:t>Disability Discrimination Act 1992</w:t>
      </w:r>
      <w:r w:rsidRPr="00840DB5">
        <w:rPr>
          <w:rFonts w:ascii="Calibri" w:hAnsi="Calibri" w:cs="Calibri"/>
          <w:sz w:val="18"/>
          <w:szCs w:val="18"/>
          <w:lang w:val="en-AU"/>
        </w:rPr>
        <w:t xml:space="preserve"> (Cth), s 22.</w:t>
      </w:r>
    </w:p>
  </w:endnote>
  <w:endnote w:id="24">
    <w:p w14:paraId="24A82EF7" w14:textId="77777777" w:rsidR="00693483" w:rsidRPr="00840DB5" w:rsidRDefault="00693483" w:rsidP="00693483">
      <w:pPr>
        <w:pStyle w:val="EndnoteText"/>
        <w:ind w:left="284" w:firstLine="0"/>
        <w:rPr>
          <w:rFonts w:ascii="Calibri" w:hAnsi="Calibri" w:cs="Calibri"/>
          <w:sz w:val="18"/>
          <w:szCs w:val="18"/>
          <w:lang w:val="en-AU"/>
        </w:rPr>
      </w:pPr>
      <w:r w:rsidRPr="00840DB5">
        <w:rPr>
          <w:rStyle w:val="EndnoteReference"/>
          <w:rFonts w:ascii="Calibri" w:hAnsi="Calibri" w:cs="Calibri"/>
          <w:sz w:val="18"/>
          <w:szCs w:val="18"/>
        </w:rPr>
        <w:endnoteRef/>
      </w:r>
      <w:r w:rsidRPr="00840DB5">
        <w:rPr>
          <w:rFonts w:ascii="Calibri" w:hAnsi="Calibri" w:cs="Calibri"/>
          <w:sz w:val="18"/>
          <w:szCs w:val="18"/>
        </w:rPr>
        <w:t xml:space="preserve"> </w:t>
      </w:r>
      <w:r w:rsidRPr="00840DB5">
        <w:rPr>
          <w:rFonts w:ascii="Calibri" w:hAnsi="Calibri" w:cs="Calibri"/>
          <w:sz w:val="18"/>
          <w:szCs w:val="18"/>
          <w:lang w:val="en-AU"/>
        </w:rPr>
        <w:t xml:space="preserve">Australian Civil Society Shadow Report Working Group, </w:t>
      </w:r>
      <w:r w:rsidRPr="00840DB5">
        <w:rPr>
          <w:rFonts w:ascii="Calibri" w:hAnsi="Calibri" w:cs="Calibri"/>
          <w:i/>
          <w:sz w:val="18"/>
          <w:szCs w:val="18"/>
          <w:lang w:val="en-AU"/>
        </w:rPr>
        <w:t>Disability Rights Now 2019, Australian Civil Society Shadow Report to the United Nations Committee on the Rights of Persons with Disabilities: UN CRPD Review 2019</w:t>
      </w:r>
      <w:r w:rsidRPr="00840DB5">
        <w:rPr>
          <w:rFonts w:ascii="Calibri" w:hAnsi="Calibri" w:cs="Calibri"/>
          <w:sz w:val="18"/>
          <w:szCs w:val="18"/>
          <w:lang w:val="en-AU"/>
        </w:rPr>
        <w:t xml:space="preserve">, July 2019, page 35. Available at: </w:t>
      </w:r>
      <w:hyperlink r:id="rId14" w:history="1">
        <w:r w:rsidRPr="00840DB5">
          <w:rPr>
            <w:rStyle w:val="Hyperlink"/>
            <w:rFonts w:ascii="Calibri" w:hAnsi="Calibri" w:cs="Calibri"/>
            <w:sz w:val="18"/>
            <w:szCs w:val="18"/>
            <w:lang w:val="en-AU"/>
          </w:rPr>
          <w:t>https://dpoa.org.au/rights-of-people-with-disability-routinely-ignored-new-report/</w:t>
        </w:r>
      </w:hyperlink>
    </w:p>
  </w:endnote>
  <w:endnote w:id="25">
    <w:p w14:paraId="3980E3A2" w14:textId="40B0F177" w:rsidR="00123C3C" w:rsidRPr="00840DB5" w:rsidRDefault="00123C3C" w:rsidP="00840DB5">
      <w:pPr>
        <w:pStyle w:val="EndnoteText"/>
        <w:ind w:left="284" w:firstLine="0"/>
        <w:rPr>
          <w:rFonts w:ascii="Calibri" w:hAnsi="Calibri" w:cs="Calibri"/>
          <w:sz w:val="18"/>
          <w:szCs w:val="18"/>
          <w:lang w:val="en-AU"/>
        </w:rPr>
      </w:pPr>
      <w:r w:rsidRPr="00840DB5">
        <w:rPr>
          <w:rStyle w:val="EndnoteReference"/>
          <w:rFonts w:ascii="Calibri" w:hAnsi="Calibri" w:cs="Calibri"/>
          <w:sz w:val="18"/>
          <w:szCs w:val="18"/>
        </w:rPr>
        <w:endnoteRef/>
      </w:r>
      <w:r w:rsidRPr="00840DB5">
        <w:rPr>
          <w:rFonts w:ascii="Calibri" w:hAnsi="Calibri" w:cs="Calibri"/>
          <w:sz w:val="18"/>
          <w:szCs w:val="18"/>
        </w:rPr>
        <w:t xml:space="preserve"> </w:t>
      </w:r>
      <w:r w:rsidR="00840DB5" w:rsidRPr="00840DB5">
        <w:rPr>
          <w:rFonts w:ascii="Calibri" w:hAnsi="Calibri" w:cs="Calibri"/>
          <w:i/>
          <w:iCs/>
          <w:sz w:val="18"/>
          <w:szCs w:val="18"/>
        </w:rPr>
        <w:t>Disability Standards for Education 2005 (Cth).</w:t>
      </w:r>
      <w:r w:rsidR="00840DB5" w:rsidRPr="00840DB5">
        <w:rPr>
          <w:rFonts w:ascii="Calibri" w:hAnsi="Calibri" w:cs="Calibri"/>
          <w:sz w:val="18"/>
          <w:szCs w:val="18"/>
        </w:rPr>
        <w:t xml:space="preserve"> </w:t>
      </w:r>
    </w:p>
  </w:endnote>
  <w:endnote w:id="26">
    <w:p w14:paraId="73600562" w14:textId="654FEF17" w:rsidR="00123C3C" w:rsidRPr="00840DB5" w:rsidRDefault="00123C3C" w:rsidP="00840DB5">
      <w:pPr>
        <w:pStyle w:val="EndnoteText"/>
        <w:ind w:left="284" w:firstLine="0"/>
        <w:rPr>
          <w:rFonts w:ascii="Calibri" w:hAnsi="Calibri" w:cs="Calibri"/>
          <w:sz w:val="18"/>
          <w:szCs w:val="18"/>
          <w:lang w:val="en-AU"/>
        </w:rPr>
      </w:pPr>
      <w:r w:rsidRPr="00840DB5">
        <w:rPr>
          <w:rStyle w:val="EndnoteReference"/>
          <w:rFonts w:ascii="Calibri" w:hAnsi="Calibri" w:cs="Calibri"/>
          <w:sz w:val="18"/>
          <w:szCs w:val="18"/>
        </w:rPr>
        <w:endnoteRef/>
      </w:r>
      <w:r w:rsidRPr="00840DB5">
        <w:rPr>
          <w:rFonts w:ascii="Calibri" w:hAnsi="Calibri" w:cs="Calibri"/>
          <w:sz w:val="18"/>
          <w:szCs w:val="18"/>
        </w:rPr>
        <w:t xml:space="preserve"> </w:t>
      </w:r>
      <w:r w:rsidRPr="00840DB5">
        <w:rPr>
          <w:rFonts w:ascii="Calibri" w:hAnsi="Calibri" w:cs="Calibri"/>
          <w:sz w:val="18"/>
          <w:szCs w:val="18"/>
          <w:lang w:val="en-AU"/>
        </w:rPr>
        <w:t xml:space="preserve">See, for example, Principle 2 of the National Principles for Child Safe Organisations. </w:t>
      </w:r>
    </w:p>
  </w:endnote>
  <w:endnote w:id="27">
    <w:p w14:paraId="5FB8E11C" w14:textId="77777777" w:rsidR="00693483" w:rsidRPr="00840DB5" w:rsidRDefault="00693483" w:rsidP="00693483">
      <w:pPr>
        <w:pStyle w:val="EndnoteText"/>
        <w:ind w:left="284" w:firstLine="0"/>
        <w:rPr>
          <w:rFonts w:ascii="Calibri" w:hAnsi="Calibri" w:cs="Calibri"/>
          <w:sz w:val="18"/>
          <w:szCs w:val="18"/>
          <w:lang w:val="en-AU"/>
        </w:rPr>
      </w:pPr>
      <w:r w:rsidRPr="00840DB5">
        <w:rPr>
          <w:rStyle w:val="EndnoteReference"/>
          <w:rFonts w:ascii="Calibri" w:hAnsi="Calibri" w:cs="Calibri"/>
          <w:sz w:val="18"/>
          <w:szCs w:val="18"/>
        </w:rPr>
        <w:endnoteRef/>
      </w:r>
      <w:r w:rsidRPr="00840DB5">
        <w:rPr>
          <w:rFonts w:ascii="Calibri" w:hAnsi="Calibri" w:cs="Calibri"/>
          <w:sz w:val="18"/>
          <w:szCs w:val="18"/>
        </w:rPr>
        <w:t xml:space="preserve"> </w:t>
      </w:r>
      <w:r w:rsidRPr="00840DB5">
        <w:rPr>
          <w:rFonts w:ascii="Calibri" w:hAnsi="Calibri" w:cs="Calibri"/>
          <w:sz w:val="18"/>
          <w:szCs w:val="18"/>
          <w:lang w:val="en-AU"/>
        </w:rPr>
        <w:t xml:space="preserve">See, for example, </w:t>
      </w:r>
      <w:r w:rsidRPr="00840DB5">
        <w:rPr>
          <w:rFonts w:ascii="Calibri" w:hAnsi="Calibri" w:cs="Calibri"/>
          <w:i/>
          <w:iCs/>
          <w:sz w:val="18"/>
          <w:szCs w:val="18"/>
          <w:lang w:val="en-AU"/>
        </w:rPr>
        <w:t>Equal Opportunity Act 2010</w:t>
      </w:r>
      <w:r w:rsidRPr="00840DB5">
        <w:rPr>
          <w:rFonts w:ascii="Calibri" w:hAnsi="Calibri" w:cs="Calibri"/>
          <w:sz w:val="18"/>
          <w:szCs w:val="18"/>
          <w:lang w:val="en-AU"/>
        </w:rPr>
        <w:t xml:space="preserve"> (Vic) sections 42 and 86. </w:t>
      </w:r>
    </w:p>
  </w:endnote>
  <w:endnote w:id="28">
    <w:p w14:paraId="52A0C9C2" w14:textId="77777777" w:rsidR="00693483" w:rsidRPr="00840DB5" w:rsidRDefault="00693483" w:rsidP="00693483">
      <w:pPr>
        <w:pStyle w:val="EndnoteText"/>
        <w:ind w:left="284" w:firstLine="0"/>
        <w:rPr>
          <w:rFonts w:ascii="Calibri" w:hAnsi="Calibri" w:cs="Calibri"/>
          <w:i/>
          <w:sz w:val="18"/>
          <w:szCs w:val="18"/>
          <w:lang w:val="en-AU"/>
        </w:rPr>
      </w:pPr>
      <w:r w:rsidRPr="00840DB5">
        <w:rPr>
          <w:rStyle w:val="EndnoteReference"/>
          <w:rFonts w:ascii="Calibri" w:hAnsi="Calibri" w:cs="Calibri"/>
          <w:sz w:val="18"/>
          <w:szCs w:val="18"/>
        </w:rPr>
        <w:endnoteRef/>
      </w:r>
      <w:r w:rsidRPr="00840DB5">
        <w:rPr>
          <w:rFonts w:ascii="Calibri" w:hAnsi="Calibri" w:cs="Calibri"/>
          <w:sz w:val="18"/>
          <w:szCs w:val="18"/>
        </w:rPr>
        <w:t xml:space="preserve"> </w:t>
      </w:r>
      <w:r w:rsidRPr="00840DB5">
        <w:rPr>
          <w:rFonts w:ascii="Calibri" w:hAnsi="Calibri" w:cs="Calibri"/>
          <w:sz w:val="18"/>
          <w:szCs w:val="18"/>
          <w:lang w:val="en-AU"/>
        </w:rPr>
        <w:t xml:space="preserve">Manfred Nowak, </w:t>
      </w:r>
      <w:r w:rsidRPr="00840DB5">
        <w:rPr>
          <w:rFonts w:ascii="Calibri" w:hAnsi="Calibri" w:cs="Calibri"/>
          <w:i/>
          <w:sz w:val="18"/>
          <w:szCs w:val="18"/>
          <w:lang w:val="en-AU"/>
        </w:rPr>
        <w:t xml:space="preserve">Interim Report of the Special Rapporteur on Torture and Other Cruel, Inhuman or Degrading Treatment or Punishment, </w:t>
      </w:r>
      <w:r w:rsidRPr="00840DB5">
        <w:rPr>
          <w:rFonts w:ascii="Calibri" w:hAnsi="Calibri" w:cs="Calibri"/>
          <w:sz w:val="18"/>
          <w:szCs w:val="18"/>
          <w:lang w:val="en-AU"/>
        </w:rPr>
        <w:t>63</w:t>
      </w:r>
      <w:r w:rsidRPr="00840DB5">
        <w:rPr>
          <w:rFonts w:ascii="Calibri" w:hAnsi="Calibri" w:cs="Calibri"/>
          <w:sz w:val="18"/>
          <w:szCs w:val="18"/>
          <w:vertAlign w:val="superscript"/>
          <w:lang w:val="en-AU"/>
        </w:rPr>
        <w:t>rd</w:t>
      </w:r>
      <w:r w:rsidRPr="00840DB5">
        <w:rPr>
          <w:rFonts w:ascii="Calibri" w:hAnsi="Calibri" w:cs="Calibri"/>
          <w:sz w:val="18"/>
          <w:szCs w:val="18"/>
          <w:lang w:val="en-AU"/>
        </w:rPr>
        <w:t xml:space="preserve"> </w:t>
      </w:r>
      <w:r w:rsidRPr="00840DB5">
        <w:rPr>
          <w:rFonts w:ascii="Calibri" w:hAnsi="Calibri" w:cs="Calibri"/>
          <w:sz w:val="18"/>
          <w:szCs w:val="18"/>
          <w:lang w:val="en-AU"/>
        </w:rPr>
        <w:t>sess, UN Doc A/63/175 (28 July 2008) para 58.</w:t>
      </w:r>
      <w:r w:rsidRPr="00840DB5">
        <w:rPr>
          <w:rFonts w:ascii="Calibri" w:hAnsi="Calibri" w:cs="Calibri"/>
          <w:i/>
          <w:sz w:val="18"/>
          <w:szCs w:val="18"/>
          <w:lang w:val="en-AU"/>
        </w:rPr>
        <w:t xml:space="preserve"> </w:t>
      </w:r>
    </w:p>
  </w:endnote>
  <w:endnote w:id="29">
    <w:p w14:paraId="10ED3B68" w14:textId="77777777" w:rsidR="00123C3C" w:rsidRPr="00840DB5" w:rsidRDefault="00123C3C" w:rsidP="00840DB5">
      <w:pPr>
        <w:spacing w:after="0" w:line="240" w:lineRule="auto"/>
        <w:ind w:left="284" w:firstLine="0"/>
        <w:rPr>
          <w:rFonts w:ascii="Calibri" w:hAnsi="Calibri" w:cs="Calibri"/>
          <w:sz w:val="18"/>
          <w:szCs w:val="18"/>
        </w:rPr>
      </w:pPr>
      <w:r w:rsidRPr="00840DB5">
        <w:rPr>
          <w:rStyle w:val="EndnoteReference"/>
          <w:rFonts w:ascii="Calibri" w:hAnsi="Calibri" w:cs="Calibri"/>
          <w:sz w:val="18"/>
          <w:szCs w:val="18"/>
        </w:rPr>
        <w:endnoteRef/>
      </w:r>
      <w:r w:rsidRPr="00840DB5">
        <w:rPr>
          <w:rFonts w:ascii="Calibri" w:hAnsi="Calibri" w:cs="Calibri"/>
          <w:sz w:val="18"/>
          <w:szCs w:val="18"/>
        </w:rPr>
        <w:t xml:space="preserve"> Amaze. (2018). Position Statement – Autistic Women and Girls, www.amaze.org.au.</w:t>
      </w:r>
    </w:p>
  </w:endnote>
  <w:endnote w:id="30">
    <w:p w14:paraId="1C275218" w14:textId="6CB4D840" w:rsidR="00123C3C" w:rsidRPr="00840DB5" w:rsidRDefault="00123C3C" w:rsidP="00840DB5">
      <w:pPr>
        <w:spacing w:after="0" w:line="240" w:lineRule="auto"/>
        <w:ind w:left="284" w:firstLine="0"/>
        <w:rPr>
          <w:rFonts w:ascii="Calibri" w:hAnsi="Calibri" w:cs="Calibri"/>
          <w:color w:val="0F427B"/>
          <w:sz w:val="18"/>
          <w:szCs w:val="18"/>
          <w:lang w:val="en-AU"/>
        </w:rPr>
      </w:pPr>
      <w:r w:rsidRPr="00840DB5">
        <w:rPr>
          <w:rStyle w:val="EndnoteReference"/>
          <w:rFonts w:ascii="Calibri" w:hAnsi="Calibri" w:cs="Calibri"/>
          <w:sz w:val="18"/>
          <w:szCs w:val="18"/>
        </w:rPr>
        <w:endnoteRef/>
      </w:r>
      <w:r w:rsidRPr="00840DB5">
        <w:rPr>
          <w:rFonts w:ascii="Calibri" w:hAnsi="Calibri" w:cs="Calibri"/>
          <w:sz w:val="18"/>
          <w:szCs w:val="18"/>
        </w:rPr>
        <w:t xml:space="preserve"> Women With Disabilities Australia (WWDA) (2023). </w:t>
      </w:r>
      <w:r w:rsidRPr="00840DB5">
        <w:rPr>
          <w:rFonts w:ascii="Calibri" w:hAnsi="Calibri" w:cs="Calibri"/>
          <w:i/>
          <w:iCs/>
          <w:sz w:val="18"/>
          <w:szCs w:val="18"/>
        </w:rPr>
        <w:t>‘The experiences of Autistic women and girls.’</w:t>
      </w:r>
      <w:r w:rsidRPr="00840DB5">
        <w:rPr>
          <w:rFonts w:ascii="Calibri" w:hAnsi="Calibri" w:cs="Calibri"/>
          <w:sz w:val="18"/>
          <w:szCs w:val="18"/>
        </w:rPr>
        <w:t xml:space="preserve"> WWDA Autism Research Project. June 2023. Written by Sophie Cusworth, Senior Policy Officer, Women With Disabilities Australia (WWDA): Hobart, Tasmania. </w:t>
      </w:r>
      <w:r w:rsidRPr="00840DB5">
        <w:rPr>
          <w:rStyle w:val="BodyTypeEmphasisBlue"/>
          <w:rFonts w:ascii="Calibri" w:hAnsi="Calibri" w:cs="Calibri"/>
          <w:color w:val="000000" w:themeColor="text1"/>
          <w:lang w:val="en-AU"/>
        </w:rPr>
        <w:t xml:space="preserve">ISBN: </w:t>
      </w:r>
      <w:hyperlink r:id="rId15" w:history="1">
        <w:r w:rsidRPr="00840DB5">
          <w:rPr>
            <w:rStyle w:val="Hyperlink"/>
            <w:rFonts w:ascii="Calibri" w:hAnsi="Calibri" w:cs="Calibri"/>
            <w:color w:val="23527C"/>
            <w:sz w:val="18"/>
            <w:szCs w:val="18"/>
            <w:shd w:val="clear" w:color="auto" w:fill="FFFFFF"/>
          </w:rPr>
          <w:t>978-0-9876035-5-5</w:t>
        </w:r>
      </w:hyperlink>
    </w:p>
  </w:endnote>
  <w:endnote w:id="31">
    <w:p w14:paraId="32484D6D" w14:textId="427EB95A" w:rsidR="00123C3C" w:rsidRPr="00840DB5" w:rsidRDefault="00123C3C" w:rsidP="00840DB5">
      <w:pPr>
        <w:pStyle w:val="NormalWeb"/>
        <w:spacing w:before="0" w:beforeAutospacing="0" w:after="0" w:afterAutospacing="0"/>
        <w:ind w:left="284"/>
        <w:rPr>
          <w:rFonts w:ascii="Calibri" w:hAnsi="Calibri" w:cs="Calibri"/>
          <w:sz w:val="18"/>
          <w:szCs w:val="18"/>
          <w:lang w:eastAsia="en-US"/>
        </w:rPr>
      </w:pPr>
      <w:r w:rsidRPr="00840DB5">
        <w:rPr>
          <w:rStyle w:val="EndnoteReference"/>
          <w:rFonts w:ascii="Calibri" w:hAnsi="Calibri" w:cs="Calibri"/>
          <w:sz w:val="18"/>
          <w:szCs w:val="18"/>
        </w:rPr>
        <w:endnoteRef/>
      </w:r>
      <w:r w:rsidRPr="00840DB5">
        <w:rPr>
          <w:rFonts w:ascii="Calibri" w:hAnsi="Calibri" w:cs="Calibri"/>
          <w:sz w:val="18"/>
          <w:szCs w:val="18"/>
        </w:rPr>
        <w:t xml:space="preserve"> </w:t>
      </w:r>
      <w:r w:rsidRPr="00840DB5">
        <w:rPr>
          <w:rFonts w:ascii="Calibri" w:hAnsi="Calibri" w:cs="Calibri"/>
          <w:sz w:val="18"/>
          <w:szCs w:val="18"/>
          <w:lang w:eastAsia="en-US"/>
        </w:rPr>
        <w:t xml:space="preserve">Mendez, J. E. 2013. A/HRC/22/53 para 63, available: </w:t>
      </w:r>
      <w:r w:rsidRPr="00840DB5">
        <w:rPr>
          <w:rFonts w:ascii="Calibri" w:hAnsi="Calibri" w:cs="Calibri"/>
          <w:color w:val="0000FF"/>
          <w:sz w:val="18"/>
          <w:szCs w:val="18"/>
        </w:rPr>
        <w:t xml:space="preserve">http://www.ohchr.org/Documents/HRBodies/HRCouncil/RegularSession/Session22/A.HRC.22.53_English.pdf </w:t>
      </w:r>
    </w:p>
  </w:endnote>
  <w:endnote w:id="32">
    <w:p w14:paraId="3C6AAEDC" w14:textId="04CE3CE3" w:rsidR="00123C3C" w:rsidRPr="00840DB5" w:rsidRDefault="00123C3C" w:rsidP="00840DB5">
      <w:pPr>
        <w:pStyle w:val="EndnoteText"/>
        <w:ind w:left="284" w:firstLine="0"/>
        <w:rPr>
          <w:rFonts w:ascii="Calibri" w:hAnsi="Calibri" w:cs="Calibri"/>
          <w:i/>
          <w:sz w:val="18"/>
          <w:szCs w:val="18"/>
          <w:lang w:val="en-AU"/>
        </w:rPr>
      </w:pPr>
      <w:r w:rsidRPr="00840DB5">
        <w:rPr>
          <w:rStyle w:val="EndnoteReference"/>
          <w:rFonts w:ascii="Calibri" w:hAnsi="Calibri" w:cs="Calibri"/>
          <w:sz w:val="18"/>
          <w:szCs w:val="18"/>
        </w:rPr>
        <w:endnoteRef/>
      </w:r>
      <w:r w:rsidRPr="00840DB5">
        <w:rPr>
          <w:rFonts w:ascii="Calibri" w:hAnsi="Calibri" w:cs="Calibri"/>
          <w:sz w:val="18"/>
          <w:szCs w:val="18"/>
        </w:rPr>
        <w:t xml:space="preserve"> </w:t>
      </w:r>
      <w:r w:rsidR="00840DB5" w:rsidRPr="00840DB5">
        <w:rPr>
          <w:rFonts w:ascii="Calibri" w:hAnsi="Calibri" w:cs="Calibri"/>
          <w:sz w:val="18"/>
          <w:szCs w:val="18"/>
          <w:lang w:val="en-AU"/>
        </w:rPr>
        <w:t xml:space="preserve">Australian Civil Society Shadow Report Working Group, </w:t>
      </w:r>
      <w:r w:rsidR="00840DB5" w:rsidRPr="00840DB5">
        <w:rPr>
          <w:rFonts w:ascii="Calibri" w:hAnsi="Calibri" w:cs="Calibri"/>
          <w:i/>
          <w:sz w:val="18"/>
          <w:szCs w:val="18"/>
          <w:lang w:val="en-AU"/>
        </w:rPr>
        <w:t>Disability Rights Now 2019, Australian Civil Society Shadow Report to the United Nations Committee on the Rights of Persons with Disabilities: UN CRPD Review 2019</w:t>
      </w:r>
      <w:r w:rsidR="00840DB5" w:rsidRPr="00840DB5">
        <w:rPr>
          <w:rFonts w:ascii="Calibri" w:hAnsi="Calibri" w:cs="Calibri"/>
          <w:sz w:val="18"/>
          <w:szCs w:val="18"/>
          <w:lang w:val="en-AU"/>
        </w:rPr>
        <w:t xml:space="preserve">, July 2019, page 35. Available at: </w:t>
      </w:r>
      <w:hyperlink r:id="rId16" w:history="1">
        <w:r w:rsidR="00840DB5" w:rsidRPr="00840DB5">
          <w:rPr>
            <w:rStyle w:val="Hyperlink"/>
            <w:rFonts w:ascii="Calibri" w:hAnsi="Calibri" w:cs="Calibri"/>
            <w:sz w:val="18"/>
            <w:szCs w:val="18"/>
            <w:lang w:val="en-AU"/>
          </w:rPr>
          <w:t>https://dpoa.org.au/rights-of-people-with-disability-routinely-ignored-new-report/</w:t>
        </w:r>
      </w:hyperlink>
    </w:p>
  </w:endnote>
  <w:endnote w:id="33">
    <w:p w14:paraId="5D1B62DC" w14:textId="12EDC496" w:rsidR="00123C3C" w:rsidRPr="00840DB5" w:rsidRDefault="00123C3C" w:rsidP="00840DB5">
      <w:pPr>
        <w:pStyle w:val="EndnoteText"/>
        <w:ind w:left="284" w:firstLine="0"/>
        <w:rPr>
          <w:rFonts w:ascii="Calibri" w:hAnsi="Calibri" w:cs="Calibri"/>
          <w:sz w:val="18"/>
          <w:szCs w:val="18"/>
          <w:lang w:val="en-AU"/>
        </w:rPr>
      </w:pPr>
      <w:r w:rsidRPr="00840DB5">
        <w:rPr>
          <w:rStyle w:val="EndnoteReference"/>
          <w:rFonts w:ascii="Calibri" w:hAnsi="Calibri" w:cs="Calibri"/>
          <w:sz w:val="18"/>
          <w:szCs w:val="18"/>
        </w:rPr>
        <w:endnoteRef/>
      </w:r>
      <w:r w:rsidRPr="00840DB5">
        <w:rPr>
          <w:rFonts w:ascii="Calibri" w:hAnsi="Calibri" w:cs="Calibri"/>
          <w:sz w:val="18"/>
          <w:szCs w:val="18"/>
        </w:rPr>
        <w:t xml:space="preserve"> </w:t>
      </w:r>
      <w:r w:rsidR="00840DB5" w:rsidRPr="00840DB5">
        <w:rPr>
          <w:rFonts w:ascii="Calibri" w:hAnsi="Calibri" w:cs="Calibri"/>
          <w:i/>
          <w:iCs/>
          <w:sz w:val="18"/>
          <w:szCs w:val="18"/>
          <w:lang w:val="en-AU"/>
        </w:rPr>
        <w:t>Disability Discrimination Act 1992</w:t>
      </w:r>
      <w:r w:rsidR="00840DB5" w:rsidRPr="00840DB5">
        <w:rPr>
          <w:rFonts w:ascii="Calibri" w:hAnsi="Calibri" w:cs="Calibri"/>
          <w:sz w:val="18"/>
          <w:szCs w:val="18"/>
          <w:lang w:val="en-AU"/>
        </w:rPr>
        <w:t xml:space="preserve"> (Cth), s 29A.</w:t>
      </w:r>
    </w:p>
  </w:endnote>
  <w:endnote w:id="34">
    <w:p w14:paraId="7EAC67DC" w14:textId="335D5CE7" w:rsidR="00123C3C" w:rsidRPr="00840DB5" w:rsidRDefault="00123C3C" w:rsidP="00840DB5">
      <w:pPr>
        <w:pStyle w:val="EndnoteText"/>
        <w:ind w:left="284" w:firstLine="0"/>
        <w:rPr>
          <w:rFonts w:ascii="Calibri" w:hAnsi="Calibri" w:cs="Calibri"/>
          <w:sz w:val="18"/>
          <w:szCs w:val="18"/>
          <w:lang w:val="en-AU"/>
        </w:rPr>
      </w:pPr>
      <w:r w:rsidRPr="00840DB5">
        <w:rPr>
          <w:rStyle w:val="EndnoteReference"/>
          <w:rFonts w:ascii="Calibri" w:hAnsi="Calibri" w:cs="Calibri"/>
          <w:sz w:val="18"/>
          <w:szCs w:val="18"/>
        </w:rPr>
        <w:endnoteRef/>
      </w:r>
      <w:r w:rsidRPr="00840DB5">
        <w:rPr>
          <w:rFonts w:ascii="Calibri" w:hAnsi="Calibri" w:cs="Calibri"/>
          <w:sz w:val="18"/>
          <w:szCs w:val="18"/>
        </w:rPr>
        <w:t xml:space="preserve"> </w:t>
      </w:r>
      <w:r w:rsidR="00840DB5" w:rsidRPr="00840DB5">
        <w:rPr>
          <w:rFonts w:ascii="Calibri" w:hAnsi="Calibri" w:cs="Calibri"/>
          <w:i/>
          <w:iCs/>
          <w:sz w:val="18"/>
          <w:szCs w:val="18"/>
          <w:lang w:val="en-AU"/>
        </w:rPr>
        <w:t>Disability Discrimination Act 1992</w:t>
      </w:r>
      <w:r w:rsidR="00840DB5" w:rsidRPr="00840DB5">
        <w:rPr>
          <w:rFonts w:ascii="Calibri" w:hAnsi="Calibri" w:cs="Calibri"/>
          <w:sz w:val="18"/>
          <w:szCs w:val="18"/>
          <w:lang w:val="en-AU"/>
        </w:rPr>
        <w:t xml:space="preserve"> (Cth), s 11. </w:t>
      </w:r>
    </w:p>
  </w:endnote>
  <w:endnote w:id="35">
    <w:p w14:paraId="36E65CF5" w14:textId="77777777" w:rsidR="00123C3C" w:rsidRPr="00840DB5" w:rsidRDefault="00123C3C" w:rsidP="00840DB5">
      <w:pPr>
        <w:pStyle w:val="EndnoteText"/>
        <w:ind w:left="284" w:firstLine="0"/>
        <w:rPr>
          <w:rFonts w:ascii="Calibri" w:hAnsi="Calibri" w:cs="Calibri"/>
          <w:sz w:val="18"/>
          <w:szCs w:val="18"/>
        </w:rPr>
      </w:pPr>
      <w:r w:rsidRPr="00840DB5">
        <w:rPr>
          <w:rStyle w:val="EndnoteReference"/>
          <w:rFonts w:ascii="Calibri" w:hAnsi="Calibri" w:cs="Calibri"/>
          <w:sz w:val="18"/>
          <w:szCs w:val="18"/>
        </w:rPr>
        <w:endnoteRef/>
      </w:r>
      <w:r w:rsidRPr="00840DB5">
        <w:rPr>
          <w:rFonts w:ascii="Calibri" w:hAnsi="Calibri" w:cs="Calibri"/>
          <w:sz w:val="18"/>
          <w:szCs w:val="18"/>
        </w:rPr>
        <w:t xml:space="preserve"> Productivity Commission 2022, p. 267; Department of Education, Skills and Employment 2020, p. 52.</w:t>
      </w:r>
    </w:p>
  </w:endnote>
  <w:endnote w:id="36">
    <w:p w14:paraId="4C59F01A" w14:textId="1A075E6A" w:rsidR="00123C3C" w:rsidRPr="00840DB5" w:rsidRDefault="00123C3C" w:rsidP="00840DB5">
      <w:pPr>
        <w:pStyle w:val="EndnoteText"/>
        <w:ind w:left="284" w:firstLine="0"/>
        <w:rPr>
          <w:rFonts w:ascii="Calibri" w:hAnsi="Calibri" w:cs="Calibri"/>
          <w:sz w:val="18"/>
          <w:szCs w:val="18"/>
          <w:lang w:val="en-AU"/>
        </w:rPr>
      </w:pPr>
      <w:r w:rsidRPr="00840DB5">
        <w:rPr>
          <w:rStyle w:val="EndnoteReference"/>
          <w:rFonts w:ascii="Calibri" w:hAnsi="Calibri" w:cs="Calibri"/>
          <w:sz w:val="18"/>
          <w:szCs w:val="18"/>
        </w:rPr>
        <w:endnoteRef/>
      </w:r>
      <w:r w:rsidRPr="00840DB5">
        <w:rPr>
          <w:rFonts w:ascii="Calibri" w:hAnsi="Calibri" w:cs="Calibri"/>
          <w:sz w:val="18"/>
          <w:szCs w:val="18"/>
        </w:rPr>
        <w:t xml:space="preserve"> Women with Disabilities Australia (WWDA) (2020). ‘Response to the Education and Learning Issues Paper of the Royal Commission into Violence, Abuse, Neglect and Exploitation of People with Disability’. March 2020. WWDA: Hobart, Tasmania.</w:t>
      </w:r>
    </w:p>
  </w:endnote>
  <w:endnote w:id="37">
    <w:p w14:paraId="0D344C8A" w14:textId="77777777" w:rsidR="00123C3C" w:rsidRPr="00840DB5" w:rsidRDefault="00123C3C" w:rsidP="00840DB5">
      <w:pPr>
        <w:pStyle w:val="EndnoteText"/>
        <w:ind w:left="284" w:firstLine="0"/>
        <w:rPr>
          <w:rFonts w:ascii="Calibri" w:hAnsi="Calibri" w:cs="Calibri"/>
          <w:sz w:val="18"/>
          <w:szCs w:val="18"/>
          <w:lang w:val="en-AU"/>
        </w:rPr>
      </w:pPr>
      <w:r w:rsidRPr="00840DB5">
        <w:rPr>
          <w:rStyle w:val="EndnoteReference"/>
          <w:rFonts w:ascii="Calibri" w:hAnsi="Calibri" w:cs="Calibri"/>
          <w:sz w:val="18"/>
          <w:szCs w:val="18"/>
        </w:rPr>
        <w:endnoteRef/>
      </w:r>
      <w:r w:rsidRPr="00840DB5">
        <w:rPr>
          <w:rFonts w:ascii="Calibri" w:hAnsi="Calibri" w:cs="Calibri"/>
          <w:sz w:val="18"/>
          <w:szCs w:val="18"/>
        </w:rPr>
        <w:t xml:space="preserve"> </w:t>
      </w:r>
      <w:r w:rsidRPr="00840DB5">
        <w:rPr>
          <w:rFonts w:ascii="Calibri" w:hAnsi="Calibri" w:cs="Calibri"/>
          <w:sz w:val="18"/>
          <w:szCs w:val="18"/>
          <w:lang w:val="en-AU"/>
        </w:rPr>
        <w:t xml:space="preserve">Committee on the Rights of Persons with Disabilities, </w:t>
      </w:r>
      <w:r w:rsidRPr="00840DB5">
        <w:rPr>
          <w:rFonts w:ascii="Calibri" w:hAnsi="Calibri" w:cs="Calibri"/>
          <w:i/>
          <w:sz w:val="18"/>
          <w:szCs w:val="18"/>
          <w:lang w:val="en-AU"/>
        </w:rPr>
        <w:t xml:space="preserve">General comment No. 4 (2016) </w:t>
      </w:r>
      <w:r w:rsidRPr="00840DB5">
        <w:rPr>
          <w:rFonts w:ascii="Calibri" w:hAnsi="Calibri" w:cs="Calibri"/>
          <w:sz w:val="18"/>
          <w:szCs w:val="18"/>
          <w:lang w:val="en-AU"/>
        </w:rPr>
        <w:t>op. cit., para 51.</w:t>
      </w:r>
    </w:p>
  </w:endnote>
  <w:endnote w:id="38">
    <w:p w14:paraId="2981EC04" w14:textId="77777777" w:rsidR="00123C3C" w:rsidRPr="00840DB5" w:rsidRDefault="00123C3C" w:rsidP="00840DB5">
      <w:pPr>
        <w:pStyle w:val="EndnoteText"/>
        <w:ind w:left="284" w:firstLine="0"/>
        <w:rPr>
          <w:rFonts w:ascii="Calibri" w:hAnsi="Calibri" w:cs="Calibri"/>
          <w:sz w:val="18"/>
          <w:szCs w:val="18"/>
        </w:rPr>
      </w:pPr>
      <w:r w:rsidRPr="00840DB5">
        <w:rPr>
          <w:rStyle w:val="EndnoteReference"/>
          <w:rFonts w:ascii="Calibri" w:hAnsi="Calibri" w:cs="Calibri"/>
          <w:sz w:val="18"/>
          <w:szCs w:val="18"/>
        </w:rPr>
        <w:endnoteRef/>
      </w:r>
      <w:r w:rsidRPr="00840DB5">
        <w:rPr>
          <w:rFonts w:ascii="Calibri" w:hAnsi="Calibri" w:cs="Calibri"/>
          <w:sz w:val="18"/>
          <w:szCs w:val="18"/>
        </w:rPr>
        <w:t xml:space="preserve"> </w:t>
      </w:r>
      <w:r w:rsidRPr="00840DB5">
        <w:rPr>
          <w:rFonts w:ascii="Calibri" w:hAnsi="Calibri" w:cs="Calibri"/>
          <w:sz w:val="18"/>
          <w:szCs w:val="18"/>
          <w:lang w:val="en-AU"/>
        </w:rPr>
        <w:t>See e.g., Children and Young People with Disability Australia, Education Survey 2017,</w:t>
      </w:r>
      <w:r w:rsidRPr="00840DB5">
        <w:rPr>
          <w:rFonts w:ascii="Calibri" w:hAnsi="Calibri" w:cs="Calibri"/>
          <w:sz w:val="18"/>
          <w:szCs w:val="18"/>
        </w:rPr>
        <w:t xml:space="preserve"> CYDA, Melbourne, Victoria. Available at: </w:t>
      </w:r>
      <w:hyperlink r:id="rId17" w:history="1">
        <w:r w:rsidRPr="00840DB5">
          <w:rPr>
            <w:rStyle w:val="Hyperlink"/>
            <w:rFonts w:ascii="Calibri" w:hAnsi="Calibri" w:cs="Calibri"/>
            <w:sz w:val="18"/>
            <w:szCs w:val="18"/>
          </w:rPr>
          <w:t>https://www.cyda.org.au/education-survey-results-2017</w:t>
        </w:r>
      </w:hyperlink>
      <w:r w:rsidRPr="00840DB5">
        <w:rPr>
          <w:rFonts w:ascii="Calibri" w:hAnsi="Calibri" w:cs="Calibri"/>
          <w:sz w:val="18"/>
          <w:szCs w:val="18"/>
        </w:rPr>
        <w:t xml:space="preserve"> </w:t>
      </w:r>
    </w:p>
  </w:endnote>
  <w:endnote w:id="39">
    <w:p w14:paraId="784810CB" w14:textId="77777777" w:rsidR="00123C3C" w:rsidRPr="00840DB5" w:rsidRDefault="00123C3C" w:rsidP="00840DB5">
      <w:pPr>
        <w:pStyle w:val="NormalWeb"/>
        <w:spacing w:before="0" w:beforeAutospacing="0" w:after="0" w:afterAutospacing="0"/>
        <w:ind w:left="284"/>
        <w:rPr>
          <w:rFonts w:ascii="Calibri" w:hAnsi="Calibri" w:cs="Calibri"/>
          <w:sz w:val="18"/>
          <w:szCs w:val="18"/>
          <w:lang w:eastAsia="en-US"/>
        </w:rPr>
      </w:pPr>
      <w:r w:rsidRPr="00840DB5">
        <w:rPr>
          <w:rStyle w:val="EndnoteReference"/>
          <w:rFonts w:ascii="Calibri" w:hAnsi="Calibri" w:cs="Calibri"/>
          <w:sz w:val="18"/>
          <w:szCs w:val="18"/>
        </w:rPr>
        <w:endnoteRef/>
      </w:r>
      <w:r w:rsidRPr="00840DB5">
        <w:rPr>
          <w:rFonts w:ascii="Calibri" w:hAnsi="Calibri" w:cs="Calibri"/>
          <w:sz w:val="18"/>
          <w:szCs w:val="18"/>
        </w:rPr>
        <w:t xml:space="preserve"> These reports were provided to the UN Special Rapporteur on the Rights of Persons with Disabilities as a communication (complaint), and relayed in a letter to the Australian Government by the </w:t>
      </w:r>
      <w:r w:rsidRPr="00840DB5">
        <w:rPr>
          <w:rFonts w:ascii="Calibri" w:hAnsi="Calibri" w:cs="Calibri"/>
          <w:sz w:val="18"/>
          <w:szCs w:val="18"/>
          <w:lang w:eastAsia="en-US"/>
        </w:rPr>
        <w:t xml:space="preserve">Mandates of the Working Group on Arbitrary Detention; the Special Rapporteur on the rights of persons with disabilities; the Special Rapporteur on the sale of children, child prostitution and child pornography; the Special Rapporteur on torture and other cruel, inhuman or degrading treatment or punishment; and the Special Rapporteur on the right to education, 22 March 2017. Available at: </w:t>
      </w:r>
      <w:hyperlink r:id="rId18" w:history="1">
        <w:r w:rsidRPr="00840DB5">
          <w:rPr>
            <w:rStyle w:val="Hyperlink"/>
            <w:rFonts w:ascii="Calibri" w:hAnsi="Calibri" w:cs="Calibri"/>
            <w:sz w:val="18"/>
            <w:szCs w:val="18"/>
            <w:lang w:eastAsia="en-US"/>
          </w:rPr>
          <w:t>https://spcommreports.ohchr.org/TMResultsBase/DownLoadPublicCommunicationFile?gId=23020</w:t>
        </w:r>
      </w:hyperlink>
      <w:r w:rsidRPr="00840DB5">
        <w:rPr>
          <w:rFonts w:ascii="Calibri" w:hAnsi="Calibri" w:cs="Calibri"/>
          <w:sz w:val="18"/>
          <w:szCs w:val="18"/>
          <w:lang w:eastAsia="en-US"/>
        </w:rPr>
        <w:t xml:space="preserve">  </w:t>
      </w:r>
    </w:p>
  </w:endnote>
  <w:endnote w:id="40">
    <w:p w14:paraId="7FB9368D" w14:textId="77777777" w:rsidR="00123C3C" w:rsidRPr="00840DB5" w:rsidRDefault="00123C3C" w:rsidP="00840DB5">
      <w:pPr>
        <w:pStyle w:val="EndnoteText"/>
        <w:ind w:left="284" w:firstLine="0"/>
        <w:rPr>
          <w:rFonts w:ascii="Calibri" w:hAnsi="Calibri" w:cs="Calibri"/>
          <w:sz w:val="18"/>
          <w:szCs w:val="18"/>
          <w:lang w:val="en-AU"/>
        </w:rPr>
      </w:pPr>
      <w:r w:rsidRPr="00840DB5">
        <w:rPr>
          <w:rStyle w:val="EndnoteReference"/>
          <w:rFonts w:ascii="Calibri" w:hAnsi="Calibri" w:cs="Calibri"/>
          <w:sz w:val="18"/>
          <w:szCs w:val="18"/>
        </w:rPr>
        <w:endnoteRef/>
      </w:r>
      <w:r w:rsidRPr="00840DB5">
        <w:rPr>
          <w:rFonts w:ascii="Calibri" w:hAnsi="Calibri" w:cs="Calibri"/>
          <w:sz w:val="18"/>
          <w:szCs w:val="18"/>
        </w:rPr>
        <w:t xml:space="preserve"> </w:t>
      </w:r>
      <w:r w:rsidRPr="00840DB5">
        <w:rPr>
          <w:rFonts w:ascii="Calibri" w:hAnsi="Calibri" w:cs="Calibri"/>
          <w:sz w:val="18"/>
          <w:szCs w:val="18"/>
          <w:lang w:val="en-AU"/>
        </w:rPr>
        <w:t xml:space="preserve">Royal Commission into Violence, Abuse, Neglect and Exploitation of People with Disability, </w:t>
      </w:r>
      <w:r w:rsidRPr="00840DB5">
        <w:rPr>
          <w:rFonts w:ascii="Calibri" w:hAnsi="Calibri" w:cs="Calibri"/>
          <w:i/>
          <w:sz w:val="18"/>
          <w:szCs w:val="18"/>
          <w:lang w:val="en-AU"/>
        </w:rPr>
        <w:t>Transcript of Proceedings, Townsville Hearing</w:t>
      </w:r>
      <w:r w:rsidRPr="00840DB5">
        <w:rPr>
          <w:rFonts w:ascii="Calibri" w:hAnsi="Calibri" w:cs="Calibri"/>
          <w:sz w:val="18"/>
          <w:szCs w:val="18"/>
          <w:lang w:val="en-AU"/>
        </w:rPr>
        <w:t xml:space="preserve">, 4 November 2019, story related by Ms. K. </w:t>
      </w:r>
      <w:r w:rsidRPr="00840DB5">
        <w:rPr>
          <w:rFonts w:ascii="Calibri" w:hAnsi="Calibri" w:cs="Calibri"/>
          <w:sz w:val="18"/>
          <w:szCs w:val="18"/>
          <w:lang w:val="en-AU"/>
        </w:rPr>
        <w:t xml:space="preserve">Mellifont QC, page 11. Available at: </w:t>
      </w:r>
      <w:hyperlink r:id="rId19" w:history="1">
        <w:r w:rsidRPr="00840DB5">
          <w:rPr>
            <w:rStyle w:val="Hyperlink"/>
            <w:rFonts w:ascii="Calibri" w:hAnsi="Calibri" w:cs="Calibri"/>
            <w:sz w:val="18"/>
            <w:szCs w:val="18"/>
            <w:lang w:val="en-AU"/>
          </w:rPr>
          <w:t>https://disability.royalcommission.gov.au/sites/default/files/2019-12/transcript-4-november-2019.pdf</w:t>
        </w:r>
      </w:hyperlink>
      <w:r w:rsidRPr="00840DB5">
        <w:rPr>
          <w:rFonts w:ascii="Calibri" w:hAnsi="Calibri" w:cs="Calibri"/>
          <w:sz w:val="18"/>
          <w:szCs w:val="18"/>
          <w:lang w:val="en-AU"/>
        </w:rPr>
        <w:t xml:space="preserve"> </w:t>
      </w:r>
    </w:p>
  </w:endnote>
  <w:endnote w:id="41">
    <w:p w14:paraId="29AF8AAB" w14:textId="77777777" w:rsidR="00123C3C" w:rsidRPr="004F1353" w:rsidRDefault="00123C3C" w:rsidP="00840DB5">
      <w:pPr>
        <w:pStyle w:val="EndnoteText"/>
        <w:ind w:left="284" w:firstLine="0"/>
        <w:rPr>
          <w:rFonts w:ascii="Avenir Book" w:hAnsi="Avenir Book" w:cstheme="minorHAnsi"/>
          <w:sz w:val="16"/>
          <w:szCs w:val="16"/>
          <w:lang w:val="en-AU"/>
        </w:rPr>
      </w:pPr>
      <w:r w:rsidRPr="00840DB5">
        <w:rPr>
          <w:rStyle w:val="EndnoteReference"/>
          <w:rFonts w:ascii="Calibri" w:hAnsi="Calibri" w:cs="Calibri"/>
          <w:sz w:val="18"/>
          <w:szCs w:val="18"/>
        </w:rPr>
        <w:endnoteRef/>
      </w:r>
      <w:r w:rsidRPr="00840DB5">
        <w:rPr>
          <w:rFonts w:ascii="Calibri" w:hAnsi="Calibri" w:cs="Calibri"/>
          <w:sz w:val="18"/>
          <w:szCs w:val="18"/>
        </w:rPr>
        <w:t xml:space="preserve"> Committee on the Elimination of Discrimination against Women </w:t>
      </w:r>
      <w:hyperlink r:id="rId20" w:history="1">
        <w:r w:rsidRPr="00840DB5">
          <w:rPr>
            <w:rStyle w:val="Hyperlink"/>
            <w:rFonts w:ascii="Calibri" w:hAnsi="Calibri" w:cs="Calibri"/>
            <w:sz w:val="18"/>
            <w:szCs w:val="18"/>
          </w:rPr>
          <w:t>Concluding observations on the eighth periodic report of Australia</w:t>
        </w:r>
      </w:hyperlink>
      <w:r w:rsidRPr="00840DB5">
        <w:rPr>
          <w:rFonts w:ascii="Calibri" w:hAnsi="Calibri" w:cs="Calibri"/>
          <w:sz w:val="18"/>
          <w:szCs w:val="18"/>
        </w:rPr>
        <w:t>, 25 July 2018, UN Doc. CEDAW/C/AUS/CO/8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Proxima Nova">
    <w:altName w:val="Tahoma"/>
    <w:panose1 w:val="020B0604020202020204"/>
    <w:charset w:val="00"/>
    <w:family w:val="auto"/>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0214720"/>
      <w:docPartObj>
        <w:docPartGallery w:val="Page Numbers (Bottom of Page)"/>
        <w:docPartUnique/>
      </w:docPartObj>
    </w:sdtPr>
    <w:sdtContent>
      <w:p w14:paraId="2150E536" w14:textId="464BFFC2" w:rsidR="00324F62" w:rsidRDefault="00324F62" w:rsidP="00E840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145014" w14:textId="77777777" w:rsidR="00324F62" w:rsidRDefault="00324F62" w:rsidP="00324F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38470783"/>
      <w:docPartObj>
        <w:docPartGallery w:val="Page Numbers (Bottom of Page)"/>
        <w:docPartUnique/>
      </w:docPartObj>
    </w:sdtPr>
    <w:sdtContent>
      <w:p w14:paraId="1D19EB83" w14:textId="51089574" w:rsidR="00324F62" w:rsidRDefault="00324F62" w:rsidP="00E840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F293B9" w14:textId="77777777" w:rsidR="00324F62" w:rsidRDefault="00324F62" w:rsidP="00324F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E0667" w14:textId="77777777" w:rsidR="00210BE8" w:rsidRDefault="00210BE8" w:rsidP="0004018A">
      <w:pPr>
        <w:spacing w:after="0" w:line="240" w:lineRule="auto"/>
      </w:pPr>
      <w:r>
        <w:separator/>
      </w:r>
    </w:p>
  </w:footnote>
  <w:footnote w:type="continuationSeparator" w:id="0">
    <w:p w14:paraId="594E9EA1" w14:textId="77777777" w:rsidR="00210BE8" w:rsidRDefault="00210BE8" w:rsidP="000401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454"/>
    <w:multiLevelType w:val="multilevel"/>
    <w:tmpl w:val="19CE36E4"/>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1320B28"/>
    <w:multiLevelType w:val="hybridMultilevel"/>
    <w:tmpl w:val="4FD07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637577"/>
    <w:multiLevelType w:val="hybridMultilevel"/>
    <w:tmpl w:val="703AE4A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04DF1797"/>
    <w:multiLevelType w:val="hybridMultilevel"/>
    <w:tmpl w:val="D4CC39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5F1980"/>
    <w:multiLevelType w:val="hybridMultilevel"/>
    <w:tmpl w:val="12DA7AEC"/>
    <w:lvl w:ilvl="0" w:tplc="04090005">
      <w:start w:val="1"/>
      <w:numFmt w:val="bullet"/>
      <w:lvlText w:val=""/>
      <w:lvlJc w:val="left"/>
      <w:pPr>
        <w:ind w:left="1761"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06EF2409"/>
    <w:multiLevelType w:val="multilevel"/>
    <w:tmpl w:val="3ABE15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C06F67"/>
    <w:multiLevelType w:val="hybridMultilevel"/>
    <w:tmpl w:val="883CCA46"/>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4D6939"/>
    <w:multiLevelType w:val="hybridMultilevel"/>
    <w:tmpl w:val="12C8DDDC"/>
    <w:lvl w:ilvl="0" w:tplc="0809000F">
      <w:start w:val="1"/>
      <w:numFmt w:val="decimal"/>
      <w:lvlText w:val="%1."/>
      <w:lvlJc w:val="left"/>
      <w:pPr>
        <w:ind w:left="71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 w15:restartNumberingAfterBreak="0">
    <w:nsid w:val="1A350E22"/>
    <w:multiLevelType w:val="hybridMultilevel"/>
    <w:tmpl w:val="2CD076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807610"/>
    <w:multiLevelType w:val="hybridMultilevel"/>
    <w:tmpl w:val="3250B0EA"/>
    <w:lvl w:ilvl="0" w:tplc="04090005">
      <w:start w:val="1"/>
      <w:numFmt w:val="bullet"/>
      <w:lvlText w:val=""/>
      <w:lvlJc w:val="left"/>
      <w:pPr>
        <w:ind w:left="1761"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0" w15:restartNumberingAfterBreak="0">
    <w:nsid w:val="1DB72187"/>
    <w:multiLevelType w:val="hybridMultilevel"/>
    <w:tmpl w:val="366C54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F609F2"/>
    <w:multiLevelType w:val="hybridMultilevel"/>
    <w:tmpl w:val="671E51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F251662"/>
    <w:multiLevelType w:val="hybridMultilevel"/>
    <w:tmpl w:val="E87C6A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40D4B2E"/>
    <w:multiLevelType w:val="hybridMultilevel"/>
    <w:tmpl w:val="EEB2AE7C"/>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4AF1312"/>
    <w:multiLevelType w:val="hybridMultilevel"/>
    <w:tmpl w:val="511291DC"/>
    <w:lvl w:ilvl="0" w:tplc="1AD84642">
      <w:start w:val="1"/>
      <w:numFmt w:val="decimal"/>
      <w:lvlText w:val="%1."/>
      <w:lvlJc w:val="left"/>
      <w:pPr>
        <w:ind w:left="360" w:hanging="360"/>
      </w:pPr>
      <w:rPr>
        <w:i w:val="0"/>
        <w:iCs w:val="0"/>
      </w:rPr>
    </w:lvl>
    <w:lvl w:ilvl="1" w:tplc="4AD8C28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BD5B63"/>
    <w:multiLevelType w:val="hybridMultilevel"/>
    <w:tmpl w:val="47166C9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2ACF7EB0"/>
    <w:multiLevelType w:val="multilevel"/>
    <w:tmpl w:val="FC169D8C"/>
    <w:lvl w:ilvl="0">
      <w:start w:val="8"/>
      <w:numFmt w:val="decimal"/>
      <w:lvlText w:val="%1"/>
      <w:lvlJc w:val="left"/>
      <w:pPr>
        <w:ind w:left="360" w:hanging="360"/>
      </w:pPr>
      <w:rPr>
        <w:rFonts w:hint="default"/>
        <w:color w:val="191619"/>
      </w:rPr>
    </w:lvl>
    <w:lvl w:ilvl="1">
      <w:start w:val="1"/>
      <w:numFmt w:val="decimal"/>
      <w:lvlText w:val="%1.%2"/>
      <w:lvlJc w:val="left"/>
      <w:pPr>
        <w:ind w:left="360" w:hanging="360"/>
      </w:pPr>
      <w:rPr>
        <w:rFonts w:hint="default"/>
        <w:color w:val="191619"/>
      </w:rPr>
    </w:lvl>
    <w:lvl w:ilvl="2">
      <w:start w:val="1"/>
      <w:numFmt w:val="decimal"/>
      <w:lvlText w:val="%1.%2.%3"/>
      <w:lvlJc w:val="left"/>
      <w:pPr>
        <w:ind w:left="720" w:hanging="720"/>
      </w:pPr>
      <w:rPr>
        <w:rFonts w:hint="default"/>
        <w:color w:val="191619"/>
      </w:rPr>
    </w:lvl>
    <w:lvl w:ilvl="3">
      <w:start w:val="1"/>
      <w:numFmt w:val="decimal"/>
      <w:lvlText w:val="%1.%2.%3.%4"/>
      <w:lvlJc w:val="left"/>
      <w:pPr>
        <w:ind w:left="720" w:hanging="720"/>
      </w:pPr>
      <w:rPr>
        <w:rFonts w:hint="default"/>
        <w:color w:val="191619"/>
      </w:rPr>
    </w:lvl>
    <w:lvl w:ilvl="4">
      <w:start w:val="1"/>
      <w:numFmt w:val="decimal"/>
      <w:lvlText w:val="%1.%2.%3.%4.%5"/>
      <w:lvlJc w:val="left"/>
      <w:pPr>
        <w:ind w:left="1080" w:hanging="1080"/>
      </w:pPr>
      <w:rPr>
        <w:rFonts w:hint="default"/>
        <w:color w:val="191619"/>
      </w:rPr>
    </w:lvl>
    <w:lvl w:ilvl="5">
      <w:start w:val="1"/>
      <w:numFmt w:val="decimal"/>
      <w:lvlText w:val="%1.%2.%3.%4.%5.%6"/>
      <w:lvlJc w:val="left"/>
      <w:pPr>
        <w:ind w:left="1080" w:hanging="1080"/>
      </w:pPr>
      <w:rPr>
        <w:rFonts w:hint="default"/>
        <w:color w:val="191619"/>
      </w:rPr>
    </w:lvl>
    <w:lvl w:ilvl="6">
      <w:start w:val="1"/>
      <w:numFmt w:val="decimal"/>
      <w:lvlText w:val="%1.%2.%3.%4.%5.%6.%7"/>
      <w:lvlJc w:val="left"/>
      <w:pPr>
        <w:ind w:left="1440" w:hanging="1440"/>
      </w:pPr>
      <w:rPr>
        <w:rFonts w:hint="default"/>
        <w:color w:val="191619"/>
      </w:rPr>
    </w:lvl>
    <w:lvl w:ilvl="7">
      <w:start w:val="1"/>
      <w:numFmt w:val="decimal"/>
      <w:lvlText w:val="%1.%2.%3.%4.%5.%6.%7.%8"/>
      <w:lvlJc w:val="left"/>
      <w:pPr>
        <w:ind w:left="1440" w:hanging="1440"/>
      </w:pPr>
      <w:rPr>
        <w:rFonts w:hint="default"/>
        <w:color w:val="191619"/>
      </w:rPr>
    </w:lvl>
    <w:lvl w:ilvl="8">
      <w:start w:val="1"/>
      <w:numFmt w:val="decimal"/>
      <w:lvlText w:val="%1.%2.%3.%4.%5.%6.%7.%8.%9"/>
      <w:lvlJc w:val="left"/>
      <w:pPr>
        <w:ind w:left="1800" w:hanging="1800"/>
      </w:pPr>
      <w:rPr>
        <w:rFonts w:hint="default"/>
        <w:color w:val="191619"/>
      </w:rPr>
    </w:lvl>
  </w:abstractNum>
  <w:abstractNum w:abstractNumId="17" w15:restartNumberingAfterBreak="0">
    <w:nsid w:val="2B9A669F"/>
    <w:multiLevelType w:val="hybridMultilevel"/>
    <w:tmpl w:val="D56C2C98"/>
    <w:lvl w:ilvl="0" w:tplc="E0CA43FA">
      <w:start w:val="1"/>
      <w:numFmt w:val="decimal"/>
      <w:lvlText w:val="%1."/>
      <w:lvlJc w:val="left"/>
      <w:pPr>
        <w:ind w:left="143" w:hanging="360"/>
      </w:pPr>
      <w:rPr>
        <w:rFonts w:ascii="Arial" w:hAnsi="Arial" w:cs="Arial" w:hint="default"/>
        <w:b w:val="0"/>
        <w:i w:val="0"/>
        <w:color w:val="auto"/>
        <w:sz w:val="24"/>
        <w:szCs w:val="24"/>
        <w:vertAlign w:val="baseline"/>
      </w:rPr>
    </w:lvl>
    <w:lvl w:ilvl="1" w:tplc="5D26D4CC">
      <w:start w:val="1"/>
      <w:numFmt w:val="lowerLetter"/>
      <w:lvlText w:val="%2."/>
      <w:lvlJc w:val="left"/>
      <w:pPr>
        <w:ind w:left="-6236" w:hanging="360"/>
      </w:pPr>
      <w:rPr>
        <w:color w:val="000000" w:themeColor="text1"/>
        <w:sz w:val="24"/>
        <w:szCs w:val="24"/>
      </w:rPr>
    </w:lvl>
    <w:lvl w:ilvl="2" w:tplc="0809001B">
      <w:start w:val="1"/>
      <w:numFmt w:val="lowerRoman"/>
      <w:lvlText w:val="%3."/>
      <w:lvlJc w:val="right"/>
      <w:pPr>
        <w:ind w:left="-4954" w:hanging="372"/>
      </w:pPr>
      <w:rPr>
        <w:b w:val="0"/>
      </w:rPr>
    </w:lvl>
    <w:lvl w:ilvl="3" w:tplc="0809000F">
      <w:start w:val="1"/>
      <w:numFmt w:val="decimal"/>
      <w:lvlText w:val="%4."/>
      <w:lvlJc w:val="left"/>
      <w:pPr>
        <w:ind w:left="-4426" w:hanging="360"/>
      </w:pPr>
    </w:lvl>
    <w:lvl w:ilvl="4" w:tplc="08090019">
      <w:start w:val="1"/>
      <w:numFmt w:val="lowerLetter"/>
      <w:lvlText w:val="%5."/>
      <w:lvlJc w:val="left"/>
      <w:pPr>
        <w:ind w:left="-3706" w:hanging="360"/>
      </w:pPr>
    </w:lvl>
    <w:lvl w:ilvl="5" w:tplc="0809001B">
      <w:start w:val="1"/>
      <w:numFmt w:val="lowerRoman"/>
      <w:lvlText w:val="%6."/>
      <w:lvlJc w:val="right"/>
      <w:pPr>
        <w:ind w:left="-2986" w:hanging="180"/>
      </w:pPr>
    </w:lvl>
    <w:lvl w:ilvl="6" w:tplc="0809000F">
      <w:start w:val="1"/>
      <w:numFmt w:val="decimal"/>
      <w:lvlText w:val="%7."/>
      <w:lvlJc w:val="left"/>
      <w:pPr>
        <w:ind w:left="-2266" w:hanging="360"/>
      </w:pPr>
    </w:lvl>
    <w:lvl w:ilvl="7" w:tplc="08090019">
      <w:start w:val="1"/>
      <w:numFmt w:val="lowerLetter"/>
      <w:lvlText w:val="%8."/>
      <w:lvlJc w:val="left"/>
      <w:pPr>
        <w:ind w:left="-1546" w:hanging="360"/>
      </w:pPr>
    </w:lvl>
    <w:lvl w:ilvl="8" w:tplc="0C090001">
      <w:start w:val="1"/>
      <w:numFmt w:val="bullet"/>
      <w:lvlText w:val=""/>
      <w:lvlJc w:val="left"/>
      <w:pPr>
        <w:ind w:left="63" w:hanging="1069"/>
      </w:pPr>
      <w:rPr>
        <w:rFonts w:ascii="Symbol" w:hAnsi="Symbol" w:hint="default"/>
        <w:sz w:val="24"/>
      </w:rPr>
    </w:lvl>
  </w:abstractNum>
  <w:abstractNum w:abstractNumId="18" w15:restartNumberingAfterBreak="0">
    <w:nsid w:val="2D765101"/>
    <w:multiLevelType w:val="hybridMultilevel"/>
    <w:tmpl w:val="D4DEE7D2"/>
    <w:lvl w:ilvl="0" w:tplc="04090001">
      <w:start w:val="1"/>
      <w:numFmt w:val="bullet"/>
      <w:lvlText w:val=""/>
      <w:lvlJc w:val="left"/>
      <w:pPr>
        <w:ind w:left="1712" w:hanging="360"/>
      </w:pPr>
      <w:rPr>
        <w:rFonts w:ascii="Symbol" w:hAnsi="Symbol" w:hint="default"/>
      </w:rPr>
    </w:lvl>
    <w:lvl w:ilvl="1" w:tplc="04090003">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19" w15:restartNumberingAfterBreak="0">
    <w:nsid w:val="31CE59B9"/>
    <w:multiLevelType w:val="hybridMultilevel"/>
    <w:tmpl w:val="5E1CDA3A"/>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5CC0280"/>
    <w:multiLevelType w:val="hybridMultilevel"/>
    <w:tmpl w:val="366C54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577BA0"/>
    <w:multiLevelType w:val="hybridMultilevel"/>
    <w:tmpl w:val="DDC67996"/>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3AAA3D68"/>
    <w:multiLevelType w:val="hybridMultilevel"/>
    <w:tmpl w:val="CB40DBCA"/>
    <w:lvl w:ilvl="0" w:tplc="976A57D2">
      <w:numFmt w:val="bullet"/>
      <w:lvlText w:val="•"/>
      <w:lvlJc w:val="left"/>
      <w:pPr>
        <w:ind w:left="1761" w:hanging="360"/>
      </w:pPr>
      <w:rPr>
        <w:rFonts w:ascii="Calibri" w:eastAsiaTheme="minorHAnsi" w:hAnsi="Calibri" w:cs="Calibri" w:hint="default"/>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23" w15:restartNumberingAfterBreak="0">
    <w:nsid w:val="3C401078"/>
    <w:multiLevelType w:val="hybridMultilevel"/>
    <w:tmpl w:val="81F06B70"/>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DB7462A"/>
    <w:multiLevelType w:val="hybridMultilevel"/>
    <w:tmpl w:val="51D262F4"/>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430857DA"/>
    <w:multiLevelType w:val="hybridMultilevel"/>
    <w:tmpl w:val="2CD076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5EA5BCA"/>
    <w:multiLevelType w:val="hybridMultilevel"/>
    <w:tmpl w:val="2CD076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FA013D"/>
    <w:multiLevelType w:val="hybridMultilevel"/>
    <w:tmpl w:val="7A7C7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466193"/>
    <w:multiLevelType w:val="hybridMultilevel"/>
    <w:tmpl w:val="2CD076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59446D4"/>
    <w:multiLevelType w:val="hybridMultilevel"/>
    <w:tmpl w:val="2CD076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DD9119C"/>
    <w:multiLevelType w:val="hybridMultilevel"/>
    <w:tmpl w:val="7A242E04"/>
    <w:lvl w:ilvl="0" w:tplc="04090005">
      <w:start w:val="1"/>
      <w:numFmt w:val="bullet"/>
      <w:lvlText w:val=""/>
      <w:lvlJc w:val="left"/>
      <w:pPr>
        <w:ind w:left="1761"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1" w15:restartNumberingAfterBreak="0">
    <w:nsid w:val="5EDB40FE"/>
    <w:multiLevelType w:val="hybridMultilevel"/>
    <w:tmpl w:val="D034122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2192D1B"/>
    <w:multiLevelType w:val="hybridMultilevel"/>
    <w:tmpl w:val="3EFCD9A0"/>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3" w15:restartNumberingAfterBreak="0">
    <w:nsid w:val="64BA738F"/>
    <w:multiLevelType w:val="hybridMultilevel"/>
    <w:tmpl w:val="366C54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7643EF5"/>
    <w:multiLevelType w:val="hybridMultilevel"/>
    <w:tmpl w:val="00A62EA0"/>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5" w15:restartNumberingAfterBreak="0">
    <w:nsid w:val="6CE972EF"/>
    <w:multiLevelType w:val="multilevel"/>
    <w:tmpl w:val="35BA8D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EAD359D"/>
    <w:multiLevelType w:val="hybridMultilevel"/>
    <w:tmpl w:val="366C54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1D3696A"/>
    <w:multiLevelType w:val="hybridMultilevel"/>
    <w:tmpl w:val="366C54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3C46A0F"/>
    <w:multiLevelType w:val="hybridMultilevel"/>
    <w:tmpl w:val="0FB04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E56B29"/>
    <w:multiLevelType w:val="hybridMultilevel"/>
    <w:tmpl w:val="670EEB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1F1CB5"/>
    <w:multiLevelType w:val="hybridMultilevel"/>
    <w:tmpl w:val="70201F04"/>
    <w:lvl w:ilvl="0" w:tplc="FFFFFFFF">
      <w:start w:val="1"/>
      <w:numFmt w:val="decimal"/>
      <w:lvlText w:val="%1."/>
      <w:lvlJc w:val="left"/>
      <w:pPr>
        <w:ind w:left="720" w:hanging="360"/>
      </w:pPr>
    </w:lvl>
    <w:lvl w:ilvl="1" w:tplc="0809000F">
      <w:start w:val="1"/>
      <w:numFmt w:val="decimal"/>
      <w:lvlText w:val="%2."/>
      <w:lvlJc w:val="left"/>
      <w:pPr>
        <w:ind w:left="3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4D60CF1"/>
    <w:multiLevelType w:val="hybridMultilevel"/>
    <w:tmpl w:val="FF7AB9DA"/>
    <w:lvl w:ilvl="0" w:tplc="E6026772">
      <w:start w:val="1"/>
      <w:numFmt w:val="decimal"/>
      <w:lvlText w:val="%1."/>
      <w:lvlJc w:val="left"/>
      <w:pPr>
        <w:ind w:left="720" w:hanging="360"/>
      </w:pPr>
      <w:rPr>
        <w:rFonts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8C6BB3"/>
    <w:multiLevelType w:val="hybridMultilevel"/>
    <w:tmpl w:val="F3B0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D413C9"/>
    <w:multiLevelType w:val="hybridMultilevel"/>
    <w:tmpl w:val="7FF0B69C"/>
    <w:lvl w:ilvl="0" w:tplc="976A57D2">
      <w:numFmt w:val="bullet"/>
      <w:lvlText w:val="•"/>
      <w:lvlJc w:val="left"/>
      <w:pPr>
        <w:ind w:left="1761" w:hanging="360"/>
      </w:pPr>
      <w:rPr>
        <w:rFonts w:ascii="Calibri" w:eastAsiaTheme="minorHAnsi" w:hAnsi="Calibri" w:cs="Calibri"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4" w15:restartNumberingAfterBreak="0">
    <w:nsid w:val="7A3E78D0"/>
    <w:multiLevelType w:val="hybridMultilevel"/>
    <w:tmpl w:val="E04A288C"/>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7C5E03D3"/>
    <w:multiLevelType w:val="hybridMultilevel"/>
    <w:tmpl w:val="60064990"/>
    <w:lvl w:ilvl="0" w:tplc="04090001">
      <w:start w:val="1"/>
      <w:numFmt w:val="bullet"/>
      <w:lvlText w:val=""/>
      <w:lvlJc w:val="left"/>
      <w:pPr>
        <w:ind w:left="1761" w:hanging="360"/>
      </w:pPr>
      <w:rPr>
        <w:rFonts w:ascii="Symbol" w:hAnsi="Symbol" w:hint="default"/>
      </w:rPr>
    </w:lvl>
    <w:lvl w:ilvl="1" w:tplc="04090003" w:tentative="1">
      <w:start w:val="1"/>
      <w:numFmt w:val="bullet"/>
      <w:lvlText w:val="o"/>
      <w:lvlJc w:val="left"/>
      <w:pPr>
        <w:ind w:left="2481" w:hanging="360"/>
      </w:pPr>
      <w:rPr>
        <w:rFonts w:ascii="Courier New" w:hAnsi="Courier New" w:cs="Courier New" w:hint="default"/>
      </w:rPr>
    </w:lvl>
    <w:lvl w:ilvl="2" w:tplc="04090005" w:tentative="1">
      <w:start w:val="1"/>
      <w:numFmt w:val="bullet"/>
      <w:lvlText w:val=""/>
      <w:lvlJc w:val="left"/>
      <w:pPr>
        <w:ind w:left="3201" w:hanging="360"/>
      </w:pPr>
      <w:rPr>
        <w:rFonts w:ascii="Wingdings" w:hAnsi="Wingdings" w:hint="default"/>
      </w:rPr>
    </w:lvl>
    <w:lvl w:ilvl="3" w:tplc="04090001" w:tentative="1">
      <w:start w:val="1"/>
      <w:numFmt w:val="bullet"/>
      <w:lvlText w:val=""/>
      <w:lvlJc w:val="left"/>
      <w:pPr>
        <w:ind w:left="3921" w:hanging="360"/>
      </w:pPr>
      <w:rPr>
        <w:rFonts w:ascii="Symbol" w:hAnsi="Symbol" w:hint="default"/>
      </w:rPr>
    </w:lvl>
    <w:lvl w:ilvl="4" w:tplc="04090003" w:tentative="1">
      <w:start w:val="1"/>
      <w:numFmt w:val="bullet"/>
      <w:lvlText w:val="o"/>
      <w:lvlJc w:val="left"/>
      <w:pPr>
        <w:ind w:left="4641" w:hanging="360"/>
      </w:pPr>
      <w:rPr>
        <w:rFonts w:ascii="Courier New" w:hAnsi="Courier New" w:cs="Courier New" w:hint="default"/>
      </w:rPr>
    </w:lvl>
    <w:lvl w:ilvl="5" w:tplc="04090005" w:tentative="1">
      <w:start w:val="1"/>
      <w:numFmt w:val="bullet"/>
      <w:lvlText w:val=""/>
      <w:lvlJc w:val="left"/>
      <w:pPr>
        <w:ind w:left="5361" w:hanging="360"/>
      </w:pPr>
      <w:rPr>
        <w:rFonts w:ascii="Wingdings" w:hAnsi="Wingdings" w:hint="default"/>
      </w:rPr>
    </w:lvl>
    <w:lvl w:ilvl="6" w:tplc="04090001" w:tentative="1">
      <w:start w:val="1"/>
      <w:numFmt w:val="bullet"/>
      <w:lvlText w:val=""/>
      <w:lvlJc w:val="left"/>
      <w:pPr>
        <w:ind w:left="6081" w:hanging="360"/>
      </w:pPr>
      <w:rPr>
        <w:rFonts w:ascii="Symbol" w:hAnsi="Symbol" w:hint="default"/>
      </w:rPr>
    </w:lvl>
    <w:lvl w:ilvl="7" w:tplc="04090003" w:tentative="1">
      <w:start w:val="1"/>
      <w:numFmt w:val="bullet"/>
      <w:lvlText w:val="o"/>
      <w:lvlJc w:val="left"/>
      <w:pPr>
        <w:ind w:left="6801" w:hanging="360"/>
      </w:pPr>
      <w:rPr>
        <w:rFonts w:ascii="Courier New" w:hAnsi="Courier New" w:cs="Courier New" w:hint="default"/>
      </w:rPr>
    </w:lvl>
    <w:lvl w:ilvl="8" w:tplc="04090005" w:tentative="1">
      <w:start w:val="1"/>
      <w:numFmt w:val="bullet"/>
      <w:lvlText w:val=""/>
      <w:lvlJc w:val="left"/>
      <w:pPr>
        <w:ind w:left="7521" w:hanging="360"/>
      </w:pPr>
      <w:rPr>
        <w:rFonts w:ascii="Wingdings" w:hAnsi="Wingdings" w:hint="default"/>
      </w:rPr>
    </w:lvl>
  </w:abstractNum>
  <w:num w:numId="1" w16cid:durableId="390616383">
    <w:abstractNumId w:val="41"/>
  </w:num>
  <w:num w:numId="2" w16cid:durableId="517962653">
    <w:abstractNumId w:val="14"/>
  </w:num>
  <w:num w:numId="3" w16cid:durableId="107438041">
    <w:abstractNumId w:val="44"/>
  </w:num>
  <w:num w:numId="4" w16cid:durableId="1458255686">
    <w:abstractNumId w:val="19"/>
  </w:num>
  <w:num w:numId="5" w16cid:durableId="1809325210">
    <w:abstractNumId w:val="3"/>
  </w:num>
  <w:num w:numId="6" w16cid:durableId="1237395995">
    <w:abstractNumId w:val="37"/>
  </w:num>
  <w:num w:numId="7" w16cid:durableId="1401902461">
    <w:abstractNumId w:val="34"/>
  </w:num>
  <w:num w:numId="8" w16cid:durableId="1593582849">
    <w:abstractNumId w:val="32"/>
  </w:num>
  <w:num w:numId="9" w16cid:durableId="363017159">
    <w:abstractNumId w:val="26"/>
  </w:num>
  <w:num w:numId="10" w16cid:durableId="398134225">
    <w:abstractNumId w:val="28"/>
  </w:num>
  <w:num w:numId="11" w16cid:durableId="1787113986">
    <w:abstractNumId w:val="1"/>
  </w:num>
  <w:num w:numId="12" w16cid:durableId="950013083">
    <w:abstractNumId w:val="38"/>
  </w:num>
  <w:num w:numId="13" w16cid:durableId="1021396126">
    <w:abstractNumId w:val="12"/>
  </w:num>
  <w:num w:numId="14" w16cid:durableId="471794999">
    <w:abstractNumId w:val="8"/>
  </w:num>
  <w:num w:numId="15" w16cid:durableId="1186168010">
    <w:abstractNumId w:val="25"/>
  </w:num>
  <w:num w:numId="16" w16cid:durableId="596139912">
    <w:abstractNumId w:val="29"/>
  </w:num>
  <w:num w:numId="17" w16cid:durableId="646667135">
    <w:abstractNumId w:val="20"/>
  </w:num>
  <w:num w:numId="18" w16cid:durableId="1980265582">
    <w:abstractNumId w:val="36"/>
  </w:num>
  <w:num w:numId="19" w16cid:durableId="1681424372">
    <w:abstractNumId w:val="10"/>
  </w:num>
  <w:num w:numId="20" w16cid:durableId="70397666">
    <w:abstractNumId w:val="33"/>
  </w:num>
  <w:num w:numId="21" w16cid:durableId="2144107362">
    <w:abstractNumId w:val="23"/>
  </w:num>
  <w:num w:numId="22" w16cid:durableId="186606664">
    <w:abstractNumId w:val="31"/>
  </w:num>
  <w:num w:numId="23" w16cid:durableId="19478799">
    <w:abstractNumId w:val="40"/>
  </w:num>
  <w:num w:numId="24" w16cid:durableId="590436573">
    <w:abstractNumId w:val="6"/>
  </w:num>
  <w:num w:numId="25" w16cid:durableId="1368874230">
    <w:abstractNumId w:val="7"/>
  </w:num>
  <w:num w:numId="26" w16cid:durableId="1537543199">
    <w:abstractNumId w:val="17"/>
  </w:num>
  <w:num w:numId="27" w16cid:durableId="1176383611">
    <w:abstractNumId w:val="4"/>
  </w:num>
  <w:num w:numId="28" w16cid:durableId="1217429253">
    <w:abstractNumId w:val="35"/>
  </w:num>
  <w:num w:numId="29" w16cid:durableId="796264458">
    <w:abstractNumId w:val="2"/>
  </w:num>
  <w:num w:numId="30" w16cid:durableId="163203689">
    <w:abstractNumId w:val="16"/>
  </w:num>
  <w:num w:numId="31" w16cid:durableId="205683941">
    <w:abstractNumId w:val="0"/>
  </w:num>
  <w:num w:numId="32" w16cid:durableId="1776631764">
    <w:abstractNumId w:val="5"/>
  </w:num>
  <w:num w:numId="33" w16cid:durableId="475951152">
    <w:abstractNumId w:val="15"/>
  </w:num>
  <w:num w:numId="34" w16cid:durableId="385177889">
    <w:abstractNumId w:val="11"/>
  </w:num>
  <w:num w:numId="35" w16cid:durableId="947783631">
    <w:abstractNumId w:val="18"/>
  </w:num>
  <w:num w:numId="36" w16cid:durableId="3168516">
    <w:abstractNumId w:val="24"/>
  </w:num>
  <w:num w:numId="37" w16cid:durableId="1926767991">
    <w:abstractNumId w:val="13"/>
  </w:num>
  <w:num w:numId="38" w16cid:durableId="158077895">
    <w:abstractNumId w:val="21"/>
  </w:num>
  <w:num w:numId="39" w16cid:durableId="1987585200">
    <w:abstractNumId w:val="42"/>
  </w:num>
  <w:num w:numId="40" w16cid:durableId="888683180">
    <w:abstractNumId w:val="27"/>
  </w:num>
  <w:num w:numId="41" w16cid:durableId="600796616">
    <w:abstractNumId w:val="9"/>
  </w:num>
  <w:num w:numId="42" w16cid:durableId="1528834300">
    <w:abstractNumId w:val="45"/>
  </w:num>
  <w:num w:numId="43" w16cid:durableId="2123068011">
    <w:abstractNumId w:val="30"/>
  </w:num>
  <w:num w:numId="44" w16cid:durableId="19092836">
    <w:abstractNumId w:val="39"/>
  </w:num>
  <w:num w:numId="45" w16cid:durableId="2109041503">
    <w:abstractNumId w:val="22"/>
  </w:num>
  <w:num w:numId="46" w16cid:durableId="121550827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18A"/>
    <w:rsid w:val="00013232"/>
    <w:rsid w:val="00030D25"/>
    <w:rsid w:val="0004018A"/>
    <w:rsid w:val="00082F9D"/>
    <w:rsid w:val="000B05F3"/>
    <w:rsid w:val="000E3CBE"/>
    <w:rsid w:val="000F6753"/>
    <w:rsid w:val="001045CF"/>
    <w:rsid w:val="001211C8"/>
    <w:rsid w:val="00123C3C"/>
    <w:rsid w:val="00124381"/>
    <w:rsid w:val="001562A3"/>
    <w:rsid w:val="00162D7D"/>
    <w:rsid w:val="001F491B"/>
    <w:rsid w:val="00210BE8"/>
    <w:rsid w:val="00211832"/>
    <w:rsid w:val="00230E45"/>
    <w:rsid w:val="00251A1F"/>
    <w:rsid w:val="002837B0"/>
    <w:rsid w:val="0029356B"/>
    <w:rsid w:val="002A55D1"/>
    <w:rsid w:val="002B250F"/>
    <w:rsid w:val="00324F62"/>
    <w:rsid w:val="00325D84"/>
    <w:rsid w:val="003531D4"/>
    <w:rsid w:val="00367770"/>
    <w:rsid w:val="00371B8E"/>
    <w:rsid w:val="00373E93"/>
    <w:rsid w:val="003921A0"/>
    <w:rsid w:val="00430B6A"/>
    <w:rsid w:val="00431EC4"/>
    <w:rsid w:val="004A1445"/>
    <w:rsid w:val="004B4ED7"/>
    <w:rsid w:val="004C3898"/>
    <w:rsid w:val="0053739E"/>
    <w:rsid w:val="00564F4E"/>
    <w:rsid w:val="00587D90"/>
    <w:rsid w:val="005903FB"/>
    <w:rsid w:val="005B5EF9"/>
    <w:rsid w:val="005E3FDB"/>
    <w:rsid w:val="005E6127"/>
    <w:rsid w:val="00613D49"/>
    <w:rsid w:val="00614522"/>
    <w:rsid w:val="00693483"/>
    <w:rsid w:val="006D3742"/>
    <w:rsid w:val="006D4FEE"/>
    <w:rsid w:val="0072328C"/>
    <w:rsid w:val="00781611"/>
    <w:rsid w:val="00787B47"/>
    <w:rsid w:val="00797753"/>
    <w:rsid w:val="007D0A49"/>
    <w:rsid w:val="007D665E"/>
    <w:rsid w:val="00840DB5"/>
    <w:rsid w:val="00841A15"/>
    <w:rsid w:val="00903805"/>
    <w:rsid w:val="00914306"/>
    <w:rsid w:val="00972E45"/>
    <w:rsid w:val="009C7546"/>
    <w:rsid w:val="00A358C4"/>
    <w:rsid w:val="00A37B0F"/>
    <w:rsid w:val="00AD01E2"/>
    <w:rsid w:val="00B3712D"/>
    <w:rsid w:val="00B42F64"/>
    <w:rsid w:val="00B46FD2"/>
    <w:rsid w:val="00C42826"/>
    <w:rsid w:val="00C82E85"/>
    <w:rsid w:val="00C9092E"/>
    <w:rsid w:val="00CB26E6"/>
    <w:rsid w:val="00CB7827"/>
    <w:rsid w:val="00CC7E85"/>
    <w:rsid w:val="00CE6AB4"/>
    <w:rsid w:val="00D47DE8"/>
    <w:rsid w:val="00D841FA"/>
    <w:rsid w:val="00DD4B00"/>
    <w:rsid w:val="00DE4A42"/>
    <w:rsid w:val="00E07CFE"/>
    <w:rsid w:val="00E1353F"/>
    <w:rsid w:val="00E1560A"/>
    <w:rsid w:val="00E15A4B"/>
    <w:rsid w:val="00E878B0"/>
    <w:rsid w:val="00EF700E"/>
    <w:rsid w:val="00EF7295"/>
    <w:rsid w:val="00F47B18"/>
    <w:rsid w:val="00FB6910"/>
    <w:rsid w:val="00FE22F3"/>
    <w:rsid w:val="00FF2B4B"/>
    <w:rsid w:val="00FF4B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7001F70"/>
  <w15:chartTrackingRefBased/>
  <w15:docId w15:val="{15C4CC5A-2ED4-7749-A510-FF5A18109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18A"/>
    <w:pPr>
      <w:spacing w:after="160" w:line="259" w:lineRule="auto"/>
      <w:ind w:left="788" w:hanging="431"/>
    </w:pPr>
    <w:rPr>
      <w:rFonts w:ascii="Proxima Nova" w:hAnsi="Proxima Nova"/>
      <w:sz w:val="22"/>
      <w:szCs w:val="22"/>
      <w:lang w:val="en-US"/>
    </w:rPr>
  </w:style>
  <w:style w:type="paragraph" w:styleId="Heading1">
    <w:name w:val="heading 1"/>
    <w:basedOn w:val="Normal"/>
    <w:next w:val="Normal"/>
    <w:link w:val="Heading1Char"/>
    <w:uiPriority w:val="9"/>
    <w:qFormat/>
    <w:rsid w:val="002B25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0D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04018A"/>
    <w:rPr>
      <w:color w:val="0563C1" w:themeColor="hyperlink"/>
      <w:u w:val="single"/>
    </w:rPr>
  </w:style>
  <w:style w:type="character" w:customStyle="1" w:styleId="BodyTypeEmphasisBlue">
    <w:name w:val="BodyType_Emphasis_Blue"/>
    <w:basedOn w:val="DefaultParagraphFont"/>
    <w:uiPriority w:val="99"/>
    <w:rsid w:val="0004018A"/>
    <w:rPr>
      <w:rFonts w:ascii="Proxima Nova" w:hAnsi="Proxima Nova" w:cs="Proxima Nova"/>
      <w:color w:val="0F427B"/>
      <w:spacing w:val="0"/>
      <w:sz w:val="18"/>
      <w:szCs w:val="18"/>
    </w:rPr>
  </w:style>
  <w:style w:type="paragraph" w:styleId="EndnoteText">
    <w:name w:val="endnote text"/>
    <w:aliases w:val="2_G"/>
    <w:basedOn w:val="Normal"/>
    <w:link w:val="EndnoteTextChar"/>
    <w:uiPriority w:val="99"/>
    <w:unhideWhenUsed/>
    <w:qFormat/>
    <w:rsid w:val="0004018A"/>
    <w:pPr>
      <w:spacing w:after="0" w:line="240" w:lineRule="auto"/>
    </w:pPr>
    <w:rPr>
      <w:sz w:val="20"/>
      <w:szCs w:val="20"/>
      <w:lang w:val="en-GB"/>
    </w:rPr>
  </w:style>
  <w:style w:type="character" w:customStyle="1" w:styleId="EndnoteTextChar">
    <w:name w:val="Endnote Text Char"/>
    <w:aliases w:val="2_G Char"/>
    <w:basedOn w:val="DefaultParagraphFont"/>
    <w:link w:val="EndnoteText"/>
    <w:uiPriority w:val="99"/>
    <w:rsid w:val="0004018A"/>
    <w:rPr>
      <w:rFonts w:ascii="Proxima Nova" w:hAnsi="Proxima Nova"/>
      <w:sz w:val="20"/>
      <w:szCs w:val="20"/>
      <w:lang w:val="en-GB"/>
    </w:rPr>
  </w:style>
  <w:style w:type="character" w:styleId="EndnoteReference">
    <w:name w:val="endnote reference"/>
    <w:aliases w:val="1_G"/>
    <w:basedOn w:val="DefaultParagraphFont"/>
    <w:uiPriority w:val="99"/>
    <w:unhideWhenUsed/>
    <w:qFormat/>
    <w:rsid w:val="0004018A"/>
    <w:rPr>
      <w:vertAlign w:val="superscript"/>
    </w:rPr>
  </w:style>
  <w:style w:type="character" w:customStyle="1" w:styleId="markedcontent">
    <w:name w:val="markedcontent"/>
    <w:basedOn w:val="DefaultParagraphFont"/>
    <w:rsid w:val="0004018A"/>
  </w:style>
  <w:style w:type="paragraph" w:styleId="ListParagraph">
    <w:name w:val="List Paragraph"/>
    <w:aliases w:val="L,List Paragraph1,List Paragraph11,Recommendation,EOT List Paragraph,CV text,Table text,F5 List Paragraph,Dot pt,Medium Grid 1 - Accent 21,Numbered Paragraph,List Paragraph111,List Paragraph2,Bulleted Para,NFP GP Bulleted List,FooterText"/>
    <w:basedOn w:val="Normal"/>
    <w:link w:val="ListParagraphChar"/>
    <w:uiPriority w:val="34"/>
    <w:qFormat/>
    <w:rsid w:val="00030D25"/>
    <w:pPr>
      <w:spacing w:before="100" w:beforeAutospacing="1" w:after="100" w:afterAutospacing="1" w:line="240" w:lineRule="auto"/>
      <w:ind w:left="0" w:firstLine="0"/>
    </w:pPr>
    <w:rPr>
      <w:rFonts w:ascii="Times New Roman" w:eastAsia="Times New Roman" w:hAnsi="Times New Roman" w:cs="Times New Roman"/>
      <w:sz w:val="24"/>
      <w:szCs w:val="24"/>
      <w:lang w:val="en-AU" w:eastAsia="en-GB"/>
    </w:rPr>
  </w:style>
  <w:style w:type="character" w:customStyle="1" w:styleId="ListParagraphChar">
    <w:name w:val="List Paragraph Char"/>
    <w:aliases w:val="L Char,List Paragraph1 Char,List Paragraph11 Char,Recommendation Char,EOT List Paragraph Char,CV text Char,Table text Char,F5 List Paragraph Char,Dot pt Char,Medium Grid 1 - Accent 21 Char,Numbered Paragraph Char,List Paragraph2 Char"/>
    <w:link w:val="ListParagraph"/>
    <w:uiPriority w:val="34"/>
    <w:qFormat/>
    <w:locked/>
    <w:rsid w:val="00030D25"/>
    <w:rPr>
      <w:rFonts w:ascii="Times New Roman" w:eastAsia="Times New Roman" w:hAnsi="Times New Roman" w:cs="Times New Roman"/>
      <w:lang w:eastAsia="en-GB"/>
    </w:rPr>
  </w:style>
  <w:style w:type="paragraph" w:styleId="Footer">
    <w:name w:val="footer"/>
    <w:basedOn w:val="Normal"/>
    <w:link w:val="FooterChar"/>
    <w:uiPriority w:val="99"/>
    <w:unhideWhenUsed/>
    <w:rsid w:val="00324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F62"/>
    <w:rPr>
      <w:rFonts w:ascii="Proxima Nova" w:hAnsi="Proxima Nova"/>
      <w:sz w:val="22"/>
      <w:szCs w:val="22"/>
      <w:lang w:val="en-US"/>
    </w:rPr>
  </w:style>
  <w:style w:type="character" w:styleId="PageNumber">
    <w:name w:val="page number"/>
    <w:basedOn w:val="DefaultParagraphFont"/>
    <w:uiPriority w:val="99"/>
    <w:semiHidden/>
    <w:unhideWhenUsed/>
    <w:rsid w:val="00324F62"/>
  </w:style>
  <w:style w:type="character" w:styleId="UnresolvedMention">
    <w:name w:val="Unresolved Mention"/>
    <w:basedOn w:val="DefaultParagraphFont"/>
    <w:uiPriority w:val="99"/>
    <w:semiHidden/>
    <w:unhideWhenUsed/>
    <w:rsid w:val="006D4FEE"/>
    <w:rPr>
      <w:color w:val="605E5C"/>
      <w:shd w:val="clear" w:color="auto" w:fill="E1DFDD"/>
    </w:rPr>
  </w:style>
  <w:style w:type="paragraph" w:styleId="NormalWeb">
    <w:name w:val="Normal (Web)"/>
    <w:basedOn w:val="Normal"/>
    <w:uiPriority w:val="99"/>
    <w:unhideWhenUsed/>
    <w:rsid w:val="001F491B"/>
    <w:pPr>
      <w:spacing w:before="100" w:beforeAutospacing="1" w:after="100" w:afterAutospacing="1" w:line="240" w:lineRule="auto"/>
      <w:ind w:left="0" w:firstLine="0"/>
    </w:pPr>
    <w:rPr>
      <w:rFonts w:ascii="Times New Roman" w:eastAsia="Times New Roman" w:hAnsi="Times New Roman" w:cs="Times New Roman"/>
      <w:sz w:val="24"/>
      <w:szCs w:val="24"/>
      <w:lang w:val="en-AU" w:eastAsia="en-GB"/>
    </w:rPr>
  </w:style>
  <w:style w:type="character" w:styleId="CommentReference">
    <w:name w:val="annotation reference"/>
    <w:basedOn w:val="DefaultParagraphFont"/>
    <w:uiPriority w:val="99"/>
    <w:semiHidden/>
    <w:unhideWhenUsed/>
    <w:rsid w:val="001F491B"/>
    <w:rPr>
      <w:sz w:val="16"/>
      <w:szCs w:val="16"/>
    </w:rPr>
  </w:style>
  <w:style w:type="paragraph" w:styleId="CommentText">
    <w:name w:val="annotation text"/>
    <w:basedOn w:val="Normal"/>
    <w:link w:val="CommentTextChar"/>
    <w:uiPriority w:val="99"/>
    <w:semiHidden/>
    <w:unhideWhenUsed/>
    <w:rsid w:val="00CC7E85"/>
    <w:pPr>
      <w:spacing w:line="240" w:lineRule="auto"/>
    </w:pPr>
    <w:rPr>
      <w:sz w:val="20"/>
      <w:szCs w:val="20"/>
    </w:rPr>
  </w:style>
  <w:style w:type="character" w:customStyle="1" w:styleId="CommentTextChar">
    <w:name w:val="Comment Text Char"/>
    <w:basedOn w:val="DefaultParagraphFont"/>
    <w:link w:val="CommentText"/>
    <w:uiPriority w:val="99"/>
    <w:semiHidden/>
    <w:rsid w:val="00CC7E85"/>
    <w:rPr>
      <w:rFonts w:ascii="Proxima Nova" w:hAnsi="Proxima Nova"/>
      <w:sz w:val="20"/>
      <w:szCs w:val="20"/>
      <w:lang w:val="en-US"/>
    </w:rPr>
  </w:style>
  <w:style w:type="paragraph" w:styleId="CommentSubject">
    <w:name w:val="annotation subject"/>
    <w:basedOn w:val="CommentText"/>
    <w:next w:val="CommentText"/>
    <w:link w:val="CommentSubjectChar"/>
    <w:uiPriority w:val="99"/>
    <w:semiHidden/>
    <w:unhideWhenUsed/>
    <w:rsid w:val="00CC7E85"/>
    <w:rPr>
      <w:b/>
      <w:bCs/>
    </w:rPr>
  </w:style>
  <w:style w:type="character" w:customStyle="1" w:styleId="CommentSubjectChar">
    <w:name w:val="Comment Subject Char"/>
    <w:basedOn w:val="CommentTextChar"/>
    <w:link w:val="CommentSubject"/>
    <w:uiPriority w:val="99"/>
    <w:semiHidden/>
    <w:rsid w:val="00CC7E85"/>
    <w:rPr>
      <w:rFonts w:ascii="Proxima Nova" w:hAnsi="Proxima Nova"/>
      <w:b/>
      <w:bCs/>
      <w:sz w:val="20"/>
      <w:szCs w:val="20"/>
      <w:lang w:val="en-US"/>
    </w:rPr>
  </w:style>
  <w:style w:type="paragraph" w:styleId="Revision">
    <w:name w:val="Revision"/>
    <w:hidden/>
    <w:uiPriority w:val="99"/>
    <w:semiHidden/>
    <w:rsid w:val="00E15A4B"/>
    <w:rPr>
      <w:rFonts w:ascii="Proxima Nova" w:hAnsi="Proxima Nova"/>
      <w:sz w:val="22"/>
      <w:szCs w:val="22"/>
      <w:lang w:val="en-US"/>
    </w:rPr>
  </w:style>
  <w:style w:type="character" w:customStyle="1" w:styleId="normaltextrun">
    <w:name w:val="normaltextrun"/>
    <w:basedOn w:val="DefaultParagraphFont"/>
    <w:rsid w:val="00E1353F"/>
  </w:style>
  <w:style w:type="paragraph" w:styleId="FootnoteText">
    <w:name w:val="footnote text"/>
    <w:aliases w:val="FN,fn,Footnote Text Char Char Char Char Char Char,Footnote Text Char Char Char Char Char Char Char Char Char Char Char Char Char Char Char Char Char,Ca,Footnote Text Char1,Footnote Text Char Char,Footnote Text Char1 Char Char,Footnot,5_"/>
    <w:basedOn w:val="Normal"/>
    <w:link w:val="FootnoteTextChar"/>
    <w:uiPriority w:val="99"/>
    <w:unhideWhenUsed/>
    <w:qFormat/>
    <w:rsid w:val="00972E45"/>
    <w:pPr>
      <w:spacing w:after="0" w:line="240" w:lineRule="auto"/>
      <w:ind w:left="0" w:firstLine="0"/>
    </w:pPr>
    <w:rPr>
      <w:rFonts w:asciiTheme="minorHAnsi" w:hAnsiTheme="minorHAnsi"/>
      <w:sz w:val="20"/>
      <w:szCs w:val="20"/>
      <w:lang w:val="en-AU"/>
    </w:rPr>
  </w:style>
  <w:style w:type="character" w:customStyle="1" w:styleId="FootnoteTextChar">
    <w:name w:val="Footnote Text Char"/>
    <w:aliases w:val="FN Char,fn Char,Footnote Text Char Char Char Char Char Char Char,Footnote Text Char Char Char Char Char Char Char Char Char Char Char Char Char Char Char Char Char Char,Ca Char,Footnote Text Char1 Char,Footnote Text Char Char Char"/>
    <w:basedOn w:val="DefaultParagraphFont"/>
    <w:link w:val="FootnoteText"/>
    <w:uiPriority w:val="99"/>
    <w:rsid w:val="00972E45"/>
    <w:rPr>
      <w:sz w:val="20"/>
      <w:szCs w:val="20"/>
    </w:rPr>
  </w:style>
  <w:style w:type="character" w:styleId="FootnoteReference">
    <w:name w:val="footnote reference"/>
    <w:aliases w:val="NO,Footnotes refss,Footnote number,Footnote,Ref,de nota al pie,opcalrc,callout,4_G Char Char Char Char,Footnotes refss Char Char Char Char,ftref Char Char Char Char,BVI fnr Char Char Char Char,BVI fnr Car Car Char Char Char Char,4_G,f"/>
    <w:basedOn w:val="DefaultParagraphFont"/>
    <w:link w:val="4GCharCharChar"/>
    <w:unhideWhenUsed/>
    <w:qFormat/>
    <w:rsid w:val="00972E45"/>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972E45"/>
    <w:pPr>
      <w:spacing w:before="120" w:after="120" w:line="240" w:lineRule="exact"/>
      <w:ind w:left="0" w:firstLine="0"/>
      <w:jc w:val="both"/>
    </w:pPr>
    <w:rPr>
      <w:rFonts w:asciiTheme="minorHAnsi" w:hAnsiTheme="minorHAnsi"/>
      <w:sz w:val="24"/>
      <w:szCs w:val="24"/>
      <w:vertAlign w:val="superscript"/>
      <w:lang w:val="en-AU"/>
    </w:rPr>
  </w:style>
  <w:style w:type="paragraph" w:customStyle="1" w:styleId="LongQuote">
    <w:name w:val="Long Quote"/>
    <w:basedOn w:val="Normal"/>
    <w:autoRedefine/>
    <w:uiPriority w:val="99"/>
    <w:qFormat/>
    <w:rsid w:val="00972E45"/>
    <w:pPr>
      <w:spacing w:after="200" w:line="276" w:lineRule="auto"/>
      <w:ind w:left="1418" w:firstLine="0"/>
    </w:pPr>
    <w:rPr>
      <w:rFonts w:ascii="Arial" w:eastAsia="Calibri" w:hAnsi="Arial" w:cs="Calibri"/>
      <w:i/>
      <w:w w:val="105"/>
      <w:kern w:val="40"/>
      <w:bdr w:val="none" w:sz="0" w:space="0" w:color="auto" w:frame="1"/>
      <w:lang w:val="en-AU" w:eastAsia="en-AU"/>
    </w:rPr>
  </w:style>
  <w:style w:type="paragraph" w:styleId="NoSpacing">
    <w:name w:val="No Spacing"/>
    <w:basedOn w:val="Normal"/>
    <w:next w:val="Normal"/>
    <w:qFormat/>
    <w:rsid w:val="00564F4E"/>
    <w:pPr>
      <w:spacing w:after="0" w:line="240" w:lineRule="auto"/>
      <w:ind w:left="0" w:firstLine="0"/>
      <w:jc w:val="both"/>
    </w:pPr>
    <w:rPr>
      <w:rFonts w:ascii="Cambria" w:eastAsiaTheme="minorEastAsia" w:hAnsi="Cambria" w:cs="Calibri"/>
      <w:bCs/>
      <w:color w:val="404040" w:themeColor="text1" w:themeTint="BF"/>
      <w:sz w:val="20"/>
      <w:szCs w:val="20"/>
      <w:lang w:eastAsia="en-AU"/>
    </w:rPr>
  </w:style>
  <w:style w:type="character" w:styleId="FollowedHyperlink">
    <w:name w:val="FollowedHyperlink"/>
    <w:basedOn w:val="DefaultParagraphFont"/>
    <w:uiPriority w:val="99"/>
    <w:semiHidden/>
    <w:unhideWhenUsed/>
    <w:rsid w:val="0053739E"/>
    <w:rPr>
      <w:color w:val="954F72" w:themeColor="followedHyperlink"/>
      <w:u w:val="single"/>
    </w:rPr>
  </w:style>
  <w:style w:type="paragraph" w:customStyle="1" w:styleId="jade-outdent">
    <w:name w:val="jade-outdent"/>
    <w:basedOn w:val="Normal"/>
    <w:rsid w:val="00614522"/>
    <w:pPr>
      <w:spacing w:before="100" w:beforeAutospacing="1" w:after="100" w:afterAutospacing="1" w:line="240" w:lineRule="auto"/>
      <w:ind w:left="0" w:firstLine="0"/>
    </w:pPr>
    <w:rPr>
      <w:rFonts w:ascii="Times New Roman" w:eastAsia="Times New Roman" w:hAnsi="Times New Roman" w:cs="Times New Roman"/>
      <w:sz w:val="24"/>
      <w:szCs w:val="24"/>
      <w:lang w:val="en-AU" w:eastAsia="en-GB"/>
    </w:rPr>
  </w:style>
  <w:style w:type="character" w:customStyle="1" w:styleId="Heading1Char">
    <w:name w:val="Heading 1 Char"/>
    <w:basedOn w:val="DefaultParagraphFont"/>
    <w:link w:val="Heading1"/>
    <w:uiPriority w:val="9"/>
    <w:rsid w:val="002B250F"/>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840DB5"/>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2026">
      <w:bodyDiv w:val="1"/>
      <w:marLeft w:val="0"/>
      <w:marRight w:val="0"/>
      <w:marTop w:val="0"/>
      <w:marBottom w:val="0"/>
      <w:divBdr>
        <w:top w:val="none" w:sz="0" w:space="0" w:color="auto"/>
        <w:left w:val="none" w:sz="0" w:space="0" w:color="auto"/>
        <w:bottom w:val="none" w:sz="0" w:space="0" w:color="auto"/>
        <w:right w:val="none" w:sz="0" w:space="0" w:color="auto"/>
      </w:divBdr>
      <w:divsChild>
        <w:div w:id="336423399">
          <w:blockQuote w:val="1"/>
          <w:marLeft w:val="768"/>
          <w:marRight w:val="720"/>
          <w:marTop w:val="0"/>
          <w:marBottom w:val="0"/>
          <w:divBdr>
            <w:top w:val="none" w:sz="0" w:space="0" w:color="auto"/>
            <w:left w:val="none" w:sz="0" w:space="0" w:color="auto"/>
            <w:bottom w:val="none" w:sz="0" w:space="0" w:color="auto"/>
            <w:right w:val="none" w:sz="0" w:space="0" w:color="auto"/>
          </w:divBdr>
          <w:divsChild>
            <w:div w:id="1943801961">
              <w:blockQuote w:val="1"/>
              <w:marLeft w:val="768"/>
              <w:marRight w:val="720"/>
              <w:marTop w:val="0"/>
              <w:marBottom w:val="0"/>
              <w:divBdr>
                <w:top w:val="none" w:sz="0" w:space="0" w:color="auto"/>
                <w:left w:val="none" w:sz="0" w:space="0" w:color="auto"/>
                <w:bottom w:val="none" w:sz="0" w:space="0" w:color="auto"/>
                <w:right w:val="none" w:sz="0" w:space="0" w:color="auto"/>
              </w:divBdr>
              <w:divsChild>
                <w:div w:id="2014916768">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 w:id="473836460">
          <w:blockQuote w:val="1"/>
          <w:marLeft w:val="768"/>
          <w:marRight w:val="720"/>
          <w:marTop w:val="0"/>
          <w:marBottom w:val="0"/>
          <w:divBdr>
            <w:top w:val="none" w:sz="0" w:space="0" w:color="auto"/>
            <w:left w:val="none" w:sz="0" w:space="0" w:color="auto"/>
            <w:bottom w:val="none" w:sz="0" w:space="0" w:color="auto"/>
            <w:right w:val="none" w:sz="0" w:space="0" w:color="auto"/>
          </w:divBdr>
          <w:divsChild>
            <w:div w:id="1434201332">
              <w:blockQuote w:val="1"/>
              <w:marLeft w:val="768"/>
              <w:marRight w:val="720"/>
              <w:marTop w:val="0"/>
              <w:marBottom w:val="0"/>
              <w:divBdr>
                <w:top w:val="none" w:sz="0" w:space="0" w:color="auto"/>
                <w:left w:val="none" w:sz="0" w:space="0" w:color="auto"/>
                <w:bottom w:val="none" w:sz="0" w:space="0" w:color="auto"/>
                <w:right w:val="none" w:sz="0" w:space="0" w:color="auto"/>
              </w:divBdr>
              <w:divsChild>
                <w:div w:id="1660379308">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115216904">
      <w:bodyDiv w:val="1"/>
      <w:marLeft w:val="0"/>
      <w:marRight w:val="0"/>
      <w:marTop w:val="0"/>
      <w:marBottom w:val="0"/>
      <w:divBdr>
        <w:top w:val="none" w:sz="0" w:space="0" w:color="auto"/>
        <w:left w:val="none" w:sz="0" w:space="0" w:color="auto"/>
        <w:bottom w:val="none" w:sz="0" w:space="0" w:color="auto"/>
        <w:right w:val="none" w:sz="0" w:space="0" w:color="auto"/>
      </w:divBdr>
      <w:divsChild>
        <w:div w:id="1514303468">
          <w:blockQuote w:val="1"/>
          <w:marLeft w:val="768"/>
          <w:marRight w:val="720"/>
          <w:marTop w:val="0"/>
          <w:marBottom w:val="0"/>
          <w:divBdr>
            <w:top w:val="none" w:sz="0" w:space="0" w:color="auto"/>
            <w:left w:val="none" w:sz="0" w:space="0" w:color="auto"/>
            <w:bottom w:val="none" w:sz="0" w:space="0" w:color="auto"/>
            <w:right w:val="none" w:sz="0" w:space="0" w:color="auto"/>
          </w:divBdr>
          <w:divsChild>
            <w:div w:id="1832331412">
              <w:blockQuote w:val="1"/>
              <w:marLeft w:val="768"/>
              <w:marRight w:val="720"/>
              <w:marTop w:val="0"/>
              <w:marBottom w:val="0"/>
              <w:divBdr>
                <w:top w:val="none" w:sz="0" w:space="0" w:color="auto"/>
                <w:left w:val="none" w:sz="0" w:space="0" w:color="auto"/>
                <w:bottom w:val="none" w:sz="0" w:space="0" w:color="auto"/>
                <w:right w:val="none" w:sz="0" w:space="0" w:color="auto"/>
              </w:divBdr>
              <w:divsChild>
                <w:div w:id="1397556961">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 w:id="2103455647">
          <w:blockQuote w:val="1"/>
          <w:marLeft w:val="768"/>
          <w:marRight w:val="720"/>
          <w:marTop w:val="0"/>
          <w:marBottom w:val="0"/>
          <w:divBdr>
            <w:top w:val="none" w:sz="0" w:space="0" w:color="auto"/>
            <w:left w:val="none" w:sz="0" w:space="0" w:color="auto"/>
            <w:bottom w:val="none" w:sz="0" w:space="0" w:color="auto"/>
            <w:right w:val="none" w:sz="0" w:space="0" w:color="auto"/>
          </w:divBdr>
          <w:divsChild>
            <w:div w:id="804734460">
              <w:blockQuote w:val="1"/>
              <w:marLeft w:val="768"/>
              <w:marRight w:val="720"/>
              <w:marTop w:val="0"/>
              <w:marBottom w:val="0"/>
              <w:divBdr>
                <w:top w:val="none" w:sz="0" w:space="0" w:color="auto"/>
                <w:left w:val="none" w:sz="0" w:space="0" w:color="auto"/>
                <w:bottom w:val="none" w:sz="0" w:space="0" w:color="auto"/>
                <w:right w:val="none" w:sz="0" w:space="0" w:color="auto"/>
              </w:divBdr>
              <w:divsChild>
                <w:div w:id="1787847998">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150753069">
      <w:bodyDiv w:val="1"/>
      <w:marLeft w:val="0"/>
      <w:marRight w:val="0"/>
      <w:marTop w:val="0"/>
      <w:marBottom w:val="0"/>
      <w:divBdr>
        <w:top w:val="none" w:sz="0" w:space="0" w:color="auto"/>
        <w:left w:val="none" w:sz="0" w:space="0" w:color="auto"/>
        <w:bottom w:val="none" w:sz="0" w:space="0" w:color="auto"/>
        <w:right w:val="none" w:sz="0" w:space="0" w:color="auto"/>
      </w:divBdr>
    </w:div>
    <w:div w:id="362437032">
      <w:bodyDiv w:val="1"/>
      <w:marLeft w:val="0"/>
      <w:marRight w:val="0"/>
      <w:marTop w:val="0"/>
      <w:marBottom w:val="0"/>
      <w:divBdr>
        <w:top w:val="none" w:sz="0" w:space="0" w:color="auto"/>
        <w:left w:val="none" w:sz="0" w:space="0" w:color="auto"/>
        <w:bottom w:val="none" w:sz="0" w:space="0" w:color="auto"/>
        <w:right w:val="none" w:sz="0" w:space="0" w:color="auto"/>
      </w:divBdr>
    </w:div>
    <w:div w:id="623854615">
      <w:bodyDiv w:val="1"/>
      <w:marLeft w:val="0"/>
      <w:marRight w:val="0"/>
      <w:marTop w:val="0"/>
      <w:marBottom w:val="0"/>
      <w:divBdr>
        <w:top w:val="none" w:sz="0" w:space="0" w:color="auto"/>
        <w:left w:val="none" w:sz="0" w:space="0" w:color="auto"/>
        <w:bottom w:val="none" w:sz="0" w:space="0" w:color="auto"/>
        <w:right w:val="none" w:sz="0" w:space="0" w:color="auto"/>
      </w:divBdr>
      <w:divsChild>
        <w:div w:id="266695531">
          <w:blockQuote w:val="1"/>
          <w:marLeft w:val="768"/>
          <w:marRight w:val="720"/>
          <w:marTop w:val="0"/>
          <w:marBottom w:val="0"/>
          <w:divBdr>
            <w:top w:val="none" w:sz="0" w:space="0" w:color="auto"/>
            <w:left w:val="none" w:sz="0" w:space="0" w:color="auto"/>
            <w:bottom w:val="none" w:sz="0" w:space="0" w:color="auto"/>
            <w:right w:val="none" w:sz="0" w:space="0" w:color="auto"/>
          </w:divBdr>
          <w:divsChild>
            <w:div w:id="2117869530">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943683232">
          <w:blockQuote w:val="1"/>
          <w:marLeft w:val="768"/>
          <w:marRight w:val="720"/>
          <w:marTop w:val="0"/>
          <w:marBottom w:val="0"/>
          <w:divBdr>
            <w:top w:val="none" w:sz="0" w:space="0" w:color="auto"/>
            <w:left w:val="none" w:sz="0" w:space="0" w:color="auto"/>
            <w:bottom w:val="none" w:sz="0" w:space="0" w:color="auto"/>
            <w:right w:val="none" w:sz="0" w:space="0" w:color="auto"/>
          </w:divBdr>
          <w:divsChild>
            <w:div w:id="1544977234">
              <w:blockQuote w:val="1"/>
              <w:marLeft w:val="768"/>
              <w:marRight w:val="720"/>
              <w:marTop w:val="0"/>
              <w:marBottom w:val="0"/>
              <w:divBdr>
                <w:top w:val="none" w:sz="0" w:space="0" w:color="auto"/>
                <w:left w:val="none" w:sz="0" w:space="0" w:color="auto"/>
                <w:bottom w:val="none" w:sz="0" w:space="0" w:color="auto"/>
                <w:right w:val="none" w:sz="0" w:space="0" w:color="auto"/>
              </w:divBdr>
              <w:divsChild>
                <w:div w:id="1833136849">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 w:id="1029987309">
          <w:blockQuote w:val="1"/>
          <w:marLeft w:val="768"/>
          <w:marRight w:val="720"/>
          <w:marTop w:val="0"/>
          <w:marBottom w:val="0"/>
          <w:divBdr>
            <w:top w:val="none" w:sz="0" w:space="0" w:color="auto"/>
            <w:left w:val="none" w:sz="0" w:space="0" w:color="auto"/>
            <w:bottom w:val="none" w:sz="0" w:space="0" w:color="auto"/>
            <w:right w:val="none" w:sz="0" w:space="0" w:color="auto"/>
          </w:divBdr>
          <w:divsChild>
            <w:div w:id="1129206705">
              <w:blockQuote w:val="1"/>
              <w:marLeft w:val="768"/>
              <w:marRight w:val="720"/>
              <w:marTop w:val="0"/>
              <w:marBottom w:val="0"/>
              <w:divBdr>
                <w:top w:val="none" w:sz="0" w:space="0" w:color="auto"/>
                <w:left w:val="none" w:sz="0" w:space="0" w:color="auto"/>
                <w:bottom w:val="none" w:sz="0" w:space="0" w:color="auto"/>
                <w:right w:val="none" w:sz="0" w:space="0" w:color="auto"/>
              </w:divBdr>
              <w:divsChild>
                <w:div w:id="23411167">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850800111">
      <w:bodyDiv w:val="1"/>
      <w:marLeft w:val="0"/>
      <w:marRight w:val="0"/>
      <w:marTop w:val="0"/>
      <w:marBottom w:val="0"/>
      <w:divBdr>
        <w:top w:val="none" w:sz="0" w:space="0" w:color="auto"/>
        <w:left w:val="none" w:sz="0" w:space="0" w:color="auto"/>
        <w:bottom w:val="none" w:sz="0" w:space="0" w:color="auto"/>
        <w:right w:val="none" w:sz="0" w:space="0" w:color="auto"/>
      </w:divBdr>
    </w:div>
    <w:div w:id="974600678">
      <w:bodyDiv w:val="1"/>
      <w:marLeft w:val="0"/>
      <w:marRight w:val="0"/>
      <w:marTop w:val="0"/>
      <w:marBottom w:val="0"/>
      <w:divBdr>
        <w:top w:val="none" w:sz="0" w:space="0" w:color="auto"/>
        <w:left w:val="none" w:sz="0" w:space="0" w:color="auto"/>
        <w:bottom w:val="none" w:sz="0" w:space="0" w:color="auto"/>
        <w:right w:val="none" w:sz="0" w:space="0" w:color="auto"/>
      </w:divBdr>
      <w:divsChild>
        <w:div w:id="165902432">
          <w:blockQuote w:val="1"/>
          <w:marLeft w:val="768"/>
          <w:marRight w:val="720"/>
          <w:marTop w:val="0"/>
          <w:marBottom w:val="0"/>
          <w:divBdr>
            <w:top w:val="none" w:sz="0" w:space="0" w:color="auto"/>
            <w:left w:val="none" w:sz="0" w:space="0" w:color="auto"/>
            <w:bottom w:val="none" w:sz="0" w:space="0" w:color="auto"/>
            <w:right w:val="none" w:sz="0" w:space="0" w:color="auto"/>
          </w:divBdr>
          <w:divsChild>
            <w:div w:id="1654870586">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874081029">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066878312">
      <w:bodyDiv w:val="1"/>
      <w:marLeft w:val="0"/>
      <w:marRight w:val="0"/>
      <w:marTop w:val="0"/>
      <w:marBottom w:val="0"/>
      <w:divBdr>
        <w:top w:val="none" w:sz="0" w:space="0" w:color="auto"/>
        <w:left w:val="none" w:sz="0" w:space="0" w:color="auto"/>
        <w:bottom w:val="none" w:sz="0" w:space="0" w:color="auto"/>
        <w:right w:val="none" w:sz="0" w:space="0" w:color="auto"/>
      </w:divBdr>
      <w:divsChild>
        <w:div w:id="1780488543">
          <w:blockQuote w:val="1"/>
          <w:marLeft w:val="768"/>
          <w:marRight w:val="720"/>
          <w:marTop w:val="0"/>
          <w:marBottom w:val="0"/>
          <w:divBdr>
            <w:top w:val="none" w:sz="0" w:space="0" w:color="auto"/>
            <w:left w:val="none" w:sz="0" w:space="0" w:color="auto"/>
            <w:bottom w:val="none" w:sz="0" w:space="0" w:color="auto"/>
            <w:right w:val="none" w:sz="0" w:space="0" w:color="auto"/>
          </w:divBdr>
          <w:divsChild>
            <w:div w:id="1645888626">
              <w:blockQuote w:val="1"/>
              <w:marLeft w:val="768"/>
              <w:marRight w:val="720"/>
              <w:marTop w:val="0"/>
              <w:marBottom w:val="0"/>
              <w:divBdr>
                <w:top w:val="none" w:sz="0" w:space="0" w:color="auto"/>
                <w:left w:val="none" w:sz="0" w:space="0" w:color="auto"/>
                <w:bottom w:val="none" w:sz="0" w:space="0" w:color="auto"/>
                <w:right w:val="none" w:sz="0" w:space="0" w:color="auto"/>
              </w:divBdr>
              <w:divsChild>
                <w:div w:id="29844012">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 w:id="2135981717">
          <w:blockQuote w:val="1"/>
          <w:marLeft w:val="768"/>
          <w:marRight w:val="720"/>
          <w:marTop w:val="0"/>
          <w:marBottom w:val="0"/>
          <w:divBdr>
            <w:top w:val="none" w:sz="0" w:space="0" w:color="auto"/>
            <w:left w:val="none" w:sz="0" w:space="0" w:color="auto"/>
            <w:bottom w:val="none" w:sz="0" w:space="0" w:color="auto"/>
            <w:right w:val="none" w:sz="0" w:space="0" w:color="auto"/>
          </w:divBdr>
          <w:divsChild>
            <w:div w:id="1308437160">
              <w:blockQuote w:val="1"/>
              <w:marLeft w:val="768"/>
              <w:marRight w:val="720"/>
              <w:marTop w:val="0"/>
              <w:marBottom w:val="0"/>
              <w:divBdr>
                <w:top w:val="none" w:sz="0" w:space="0" w:color="auto"/>
                <w:left w:val="none" w:sz="0" w:space="0" w:color="auto"/>
                <w:bottom w:val="none" w:sz="0" w:space="0" w:color="auto"/>
                <w:right w:val="none" w:sz="0" w:space="0" w:color="auto"/>
              </w:divBdr>
              <w:divsChild>
                <w:div w:id="1792243579">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1244143809">
      <w:bodyDiv w:val="1"/>
      <w:marLeft w:val="0"/>
      <w:marRight w:val="0"/>
      <w:marTop w:val="0"/>
      <w:marBottom w:val="0"/>
      <w:divBdr>
        <w:top w:val="none" w:sz="0" w:space="0" w:color="auto"/>
        <w:left w:val="none" w:sz="0" w:space="0" w:color="auto"/>
        <w:bottom w:val="none" w:sz="0" w:space="0" w:color="auto"/>
        <w:right w:val="none" w:sz="0" w:space="0" w:color="auto"/>
      </w:divBdr>
      <w:divsChild>
        <w:div w:id="1362708369">
          <w:blockQuote w:val="1"/>
          <w:marLeft w:val="768"/>
          <w:marRight w:val="720"/>
          <w:marTop w:val="0"/>
          <w:marBottom w:val="0"/>
          <w:divBdr>
            <w:top w:val="none" w:sz="0" w:space="0" w:color="auto"/>
            <w:left w:val="none" w:sz="0" w:space="0" w:color="auto"/>
            <w:bottom w:val="none" w:sz="0" w:space="0" w:color="auto"/>
            <w:right w:val="none" w:sz="0" w:space="0" w:color="auto"/>
          </w:divBdr>
          <w:divsChild>
            <w:div w:id="846215154">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799687436">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367751974">
      <w:bodyDiv w:val="1"/>
      <w:marLeft w:val="0"/>
      <w:marRight w:val="0"/>
      <w:marTop w:val="0"/>
      <w:marBottom w:val="0"/>
      <w:divBdr>
        <w:top w:val="none" w:sz="0" w:space="0" w:color="auto"/>
        <w:left w:val="none" w:sz="0" w:space="0" w:color="auto"/>
        <w:bottom w:val="none" w:sz="0" w:space="0" w:color="auto"/>
        <w:right w:val="none" w:sz="0" w:space="0" w:color="auto"/>
      </w:divBdr>
      <w:divsChild>
        <w:div w:id="235939734">
          <w:blockQuote w:val="1"/>
          <w:marLeft w:val="768"/>
          <w:marRight w:val="720"/>
          <w:marTop w:val="0"/>
          <w:marBottom w:val="0"/>
          <w:divBdr>
            <w:top w:val="none" w:sz="0" w:space="0" w:color="auto"/>
            <w:left w:val="none" w:sz="0" w:space="0" w:color="auto"/>
            <w:bottom w:val="none" w:sz="0" w:space="0" w:color="auto"/>
            <w:right w:val="none" w:sz="0" w:space="0" w:color="auto"/>
          </w:divBdr>
          <w:divsChild>
            <w:div w:id="249895331">
              <w:blockQuote w:val="1"/>
              <w:marLeft w:val="768"/>
              <w:marRight w:val="720"/>
              <w:marTop w:val="0"/>
              <w:marBottom w:val="0"/>
              <w:divBdr>
                <w:top w:val="none" w:sz="0" w:space="0" w:color="auto"/>
                <w:left w:val="none" w:sz="0" w:space="0" w:color="auto"/>
                <w:bottom w:val="none" w:sz="0" w:space="0" w:color="auto"/>
                <w:right w:val="none" w:sz="0" w:space="0" w:color="auto"/>
              </w:divBdr>
              <w:divsChild>
                <w:div w:id="1884363078">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 w:id="1820346385">
          <w:blockQuote w:val="1"/>
          <w:marLeft w:val="768"/>
          <w:marRight w:val="720"/>
          <w:marTop w:val="0"/>
          <w:marBottom w:val="0"/>
          <w:divBdr>
            <w:top w:val="none" w:sz="0" w:space="0" w:color="auto"/>
            <w:left w:val="none" w:sz="0" w:space="0" w:color="auto"/>
            <w:bottom w:val="none" w:sz="0" w:space="0" w:color="auto"/>
            <w:right w:val="none" w:sz="0" w:space="0" w:color="auto"/>
          </w:divBdr>
          <w:divsChild>
            <w:div w:id="1211067629">
              <w:blockQuote w:val="1"/>
              <w:marLeft w:val="768"/>
              <w:marRight w:val="720"/>
              <w:marTop w:val="0"/>
              <w:marBottom w:val="0"/>
              <w:divBdr>
                <w:top w:val="none" w:sz="0" w:space="0" w:color="auto"/>
                <w:left w:val="none" w:sz="0" w:space="0" w:color="auto"/>
                <w:bottom w:val="none" w:sz="0" w:space="0" w:color="auto"/>
                <w:right w:val="none" w:sz="0" w:space="0" w:color="auto"/>
              </w:divBdr>
              <w:divsChild>
                <w:div w:id="879633195">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 w:id="370572169">
          <w:blockQuote w:val="1"/>
          <w:marLeft w:val="768"/>
          <w:marRight w:val="720"/>
          <w:marTop w:val="0"/>
          <w:marBottom w:val="0"/>
          <w:divBdr>
            <w:top w:val="none" w:sz="0" w:space="0" w:color="auto"/>
            <w:left w:val="none" w:sz="0" w:space="0" w:color="auto"/>
            <w:bottom w:val="none" w:sz="0" w:space="0" w:color="auto"/>
            <w:right w:val="none" w:sz="0" w:space="0" w:color="auto"/>
          </w:divBdr>
          <w:divsChild>
            <w:div w:id="564879951">
              <w:blockQuote w:val="1"/>
              <w:marLeft w:val="768"/>
              <w:marRight w:val="720"/>
              <w:marTop w:val="0"/>
              <w:marBottom w:val="0"/>
              <w:divBdr>
                <w:top w:val="none" w:sz="0" w:space="0" w:color="auto"/>
                <w:left w:val="none" w:sz="0" w:space="0" w:color="auto"/>
                <w:bottom w:val="none" w:sz="0" w:space="0" w:color="auto"/>
                <w:right w:val="none" w:sz="0" w:space="0" w:color="auto"/>
              </w:divBdr>
              <w:divsChild>
                <w:div w:id="1489665097">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1382289489">
      <w:bodyDiv w:val="1"/>
      <w:marLeft w:val="0"/>
      <w:marRight w:val="0"/>
      <w:marTop w:val="0"/>
      <w:marBottom w:val="0"/>
      <w:divBdr>
        <w:top w:val="none" w:sz="0" w:space="0" w:color="auto"/>
        <w:left w:val="none" w:sz="0" w:space="0" w:color="auto"/>
        <w:bottom w:val="none" w:sz="0" w:space="0" w:color="auto"/>
        <w:right w:val="none" w:sz="0" w:space="0" w:color="auto"/>
      </w:divBdr>
      <w:divsChild>
        <w:div w:id="90707161">
          <w:blockQuote w:val="1"/>
          <w:marLeft w:val="768"/>
          <w:marRight w:val="720"/>
          <w:marTop w:val="0"/>
          <w:marBottom w:val="0"/>
          <w:divBdr>
            <w:top w:val="none" w:sz="0" w:space="0" w:color="auto"/>
            <w:left w:val="none" w:sz="0" w:space="0" w:color="auto"/>
            <w:bottom w:val="none" w:sz="0" w:space="0" w:color="auto"/>
            <w:right w:val="none" w:sz="0" w:space="0" w:color="auto"/>
          </w:divBdr>
          <w:divsChild>
            <w:div w:id="2061706089">
              <w:blockQuote w:val="1"/>
              <w:marLeft w:val="768"/>
              <w:marRight w:val="720"/>
              <w:marTop w:val="0"/>
              <w:marBottom w:val="0"/>
              <w:divBdr>
                <w:top w:val="none" w:sz="0" w:space="0" w:color="auto"/>
                <w:left w:val="none" w:sz="0" w:space="0" w:color="auto"/>
                <w:bottom w:val="none" w:sz="0" w:space="0" w:color="auto"/>
                <w:right w:val="none" w:sz="0" w:space="0" w:color="auto"/>
              </w:divBdr>
              <w:divsChild>
                <w:div w:id="1857578635">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 w:id="1157650714">
          <w:blockQuote w:val="1"/>
          <w:marLeft w:val="768"/>
          <w:marRight w:val="720"/>
          <w:marTop w:val="0"/>
          <w:marBottom w:val="0"/>
          <w:divBdr>
            <w:top w:val="none" w:sz="0" w:space="0" w:color="auto"/>
            <w:left w:val="none" w:sz="0" w:space="0" w:color="auto"/>
            <w:bottom w:val="none" w:sz="0" w:space="0" w:color="auto"/>
            <w:right w:val="none" w:sz="0" w:space="0" w:color="auto"/>
          </w:divBdr>
          <w:divsChild>
            <w:div w:id="856890268">
              <w:blockQuote w:val="1"/>
              <w:marLeft w:val="768"/>
              <w:marRight w:val="720"/>
              <w:marTop w:val="0"/>
              <w:marBottom w:val="0"/>
              <w:divBdr>
                <w:top w:val="none" w:sz="0" w:space="0" w:color="auto"/>
                <w:left w:val="none" w:sz="0" w:space="0" w:color="auto"/>
                <w:bottom w:val="none" w:sz="0" w:space="0" w:color="auto"/>
                <w:right w:val="none" w:sz="0" w:space="0" w:color="auto"/>
              </w:divBdr>
              <w:divsChild>
                <w:div w:id="1512793643">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1407074721">
      <w:bodyDiv w:val="1"/>
      <w:marLeft w:val="0"/>
      <w:marRight w:val="0"/>
      <w:marTop w:val="0"/>
      <w:marBottom w:val="0"/>
      <w:divBdr>
        <w:top w:val="none" w:sz="0" w:space="0" w:color="auto"/>
        <w:left w:val="none" w:sz="0" w:space="0" w:color="auto"/>
        <w:bottom w:val="none" w:sz="0" w:space="0" w:color="auto"/>
        <w:right w:val="none" w:sz="0" w:space="0" w:color="auto"/>
      </w:divBdr>
      <w:divsChild>
        <w:div w:id="2084138827">
          <w:blockQuote w:val="1"/>
          <w:marLeft w:val="768"/>
          <w:marRight w:val="720"/>
          <w:marTop w:val="0"/>
          <w:marBottom w:val="0"/>
          <w:divBdr>
            <w:top w:val="none" w:sz="0" w:space="0" w:color="auto"/>
            <w:left w:val="none" w:sz="0" w:space="0" w:color="auto"/>
            <w:bottom w:val="none" w:sz="0" w:space="0" w:color="auto"/>
            <w:right w:val="none" w:sz="0" w:space="0" w:color="auto"/>
          </w:divBdr>
          <w:divsChild>
            <w:div w:id="1637641527">
              <w:blockQuote w:val="1"/>
              <w:marLeft w:val="768"/>
              <w:marRight w:val="720"/>
              <w:marTop w:val="0"/>
              <w:marBottom w:val="0"/>
              <w:divBdr>
                <w:top w:val="none" w:sz="0" w:space="0" w:color="auto"/>
                <w:left w:val="none" w:sz="0" w:space="0" w:color="auto"/>
                <w:bottom w:val="none" w:sz="0" w:space="0" w:color="auto"/>
                <w:right w:val="none" w:sz="0" w:space="0" w:color="auto"/>
              </w:divBdr>
              <w:divsChild>
                <w:div w:id="1162350515">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 w:id="56050644">
          <w:blockQuote w:val="1"/>
          <w:marLeft w:val="768"/>
          <w:marRight w:val="720"/>
          <w:marTop w:val="0"/>
          <w:marBottom w:val="0"/>
          <w:divBdr>
            <w:top w:val="none" w:sz="0" w:space="0" w:color="auto"/>
            <w:left w:val="none" w:sz="0" w:space="0" w:color="auto"/>
            <w:bottom w:val="none" w:sz="0" w:space="0" w:color="auto"/>
            <w:right w:val="none" w:sz="0" w:space="0" w:color="auto"/>
          </w:divBdr>
          <w:divsChild>
            <w:div w:id="1678387973">
              <w:blockQuote w:val="1"/>
              <w:marLeft w:val="768"/>
              <w:marRight w:val="720"/>
              <w:marTop w:val="0"/>
              <w:marBottom w:val="0"/>
              <w:divBdr>
                <w:top w:val="none" w:sz="0" w:space="0" w:color="auto"/>
                <w:left w:val="none" w:sz="0" w:space="0" w:color="auto"/>
                <w:bottom w:val="none" w:sz="0" w:space="0" w:color="auto"/>
                <w:right w:val="none" w:sz="0" w:space="0" w:color="auto"/>
              </w:divBdr>
              <w:divsChild>
                <w:div w:id="869800057">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 w:id="30421578">
          <w:blockQuote w:val="1"/>
          <w:marLeft w:val="768"/>
          <w:marRight w:val="720"/>
          <w:marTop w:val="0"/>
          <w:marBottom w:val="0"/>
          <w:divBdr>
            <w:top w:val="none" w:sz="0" w:space="0" w:color="auto"/>
            <w:left w:val="none" w:sz="0" w:space="0" w:color="auto"/>
            <w:bottom w:val="none" w:sz="0" w:space="0" w:color="auto"/>
            <w:right w:val="none" w:sz="0" w:space="0" w:color="auto"/>
          </w:divBdr>
          <w:divsChild>
            <w:div w:id="1866401839">
              <w:blockQuote w:val="1"/>
              <w:marLeft w:val="768"/>
              <w:marRight w:val="720"/>
              <w:marTop w:val="0"/>
              <w:marBottom w:val="0"/>
              <w:divBdr>
                <w:top w:val="none" w:sz="0" w:space="0" w:color="auto"/>
                <w:left w:val="none" w:sz="0" w:space="0" w:color="auto"/>
                <w:bottom w:val="none" w:sz="0" w:space="0" w:color="auto"/>
                <w:right w:val="none" w:sz="0" w:space="0" w:color="auto"/>
              </w:divBdr>
              <w:divsChild>
                <w:div w:id="976302720">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1712415958">
      <w:bodyDiv w:val="1"/>
      <w:marLeft w:val="0"/>
      <w:marRight w:val="0"/>
      <w:marTop w:val="0"/>
      <w:marBottom w:val="0"/>
      <w:divBdr>
        <w:top w:val="none" w:sz="0" w:space="0" w:color="auto"/>
        <w:left w:val="none" w:sz="0" w:space="0" w:color="auto"/>
        <w:bottom w:val="none" w:sz="0" w:space="0" w:color="auto"/>
        <w:right w:val="none" w:sz="0" w:space="0" w:color="auto"/>
      </w:divBdr>
      <w:divsChild>
        <w:div w:id="1771967031">
          <w:blockQuote w:val="1"/>
          <w:marLeft w:val="768"/>
          <w:marRight w:val="720"/>
          <w:marTop w:val="0"/>
          <w:marBottom w:val="0"/>
          <w:divBdr>
            <w:top w:val="none" w:sz="0" w:space="0" w:color="auto"/>
            <w:left w:val="none" w:sz="0" w:space="0" w:color="auto"/>
            <w:bottom w:val="none" w:sz="0" w:space="0" w:color="auto"/>
            <w:right w:val="none" w:sz="0" w:space="0" w:color="auto"/>
          </w:divBdr>
          <w:divsChild>
            <w:div w:id="1482959571">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543708660">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2004552692">
      <w:bodyDiv w:val="1"/>
      <w:marLeft w:val="0"/>
      <w:marRight w:val="0"/>
      <w:marTop w:val="0"/>
      <w:marBottom w:val="0"/>
      <w:divBdr>
        <w:top w:val="none" w:sz="0" w:space="0" w:color="auto"/>
        <w:left w:val="none" w:sz="0" w:space="0" w:color="auto"/>
        <w:bottom w:val="none" w:sz="0" w:space="0" w:color="auto"/>
        <w:right w:val="none" w:sz="0" w:space="0" w:color="auto"/>
      </w:divBdr>
      <w:divsChild>
        <w:div w:id="61562955">
          <w:blockQuote w:val="1"/>
          <w:marLeft w:val="768"/>
          <w:marRight w:val="720"/>
          <w:marTop w:val="0"/>
          <w:marBottom w:val="0"/>
          <w:divBdr>
            <w:top w:val="none" w:sz="0" w:space="0" w:color="auto"/>
            <w:left w:val="none" w:sz="0" w:space="0" w:color="auto"/>
            <w:bottom w:val="none" w:sz="0" w:space="0" w:color="auto"/>
            <w:right w:val="none" w:sz="0" w:space="0" w:color="auto"/>
          </w:divBdr>
          <w:divsChild>
            <w:div w:id="1326783210">
              <w:blockQuote w:val="1"/>
              <w:marLeft w:val="768"/>
              <w:marRight w:val="720"/>
              <w:marTop w:val="0"/>
              <w:marBottom w:val="0"/>
              <w:divBdr>
                <w:top w:val="none" w:sz="0" w:space="0" w:color="auto"/>
                <w:left w:val="none" w:sz="0" w:space="0" w:color="auto"/>
                <w:bottom w:val="none" w:sz="0" w:space="0" w:color="auto"/>
                <w:right w:val="none" w:sz="0" w:space="0" w:color="auto"/>
              </w:divBdr>
              <w:divsChild>
                <w:div w:id="1175192158">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 w:id="901864253">
          <w:blockQuote w:val="1"/>
          <w:marLeft w:val="768"/>
          <w:marRight w:val="720"/>
          <w:marTop w:val="0"/>
          <w:marBottom w:val="0"/>
          <w:divBdr>
            <w:top w:val="none" w:sz="0" w:space="0" w:color="auto"/>
            <w:left w:val="none" w:sz="0" w:space="0" w:color="auto"/>
            <w:bottom w:val="none" w:sz="0" w:space="0" w:color="auto"/>
            <w:right w:val="none" w:sz="0" w:space="0" w:color="auto"/>
          </w:divBdr>
          <w:divsChild>
            <w:div w:id="807867011">
              <w:blockQuote w:val="1"/>
              <w:marLeft w:val="768"/>
              <w:marRight w:val="720"/>
              <w:marTop w:val="0"/>
              <w:marBottom w:val="0"/>
              <w:divBdr>
                <w:top w:val="none" w:sz="0" w:space="0" w:color="auto"/>
                <w:left w:val="none" w:sz="0" w:space="0" w:color="auto"/>
                <w:bottom w:val="none" w:sz="0" w:space="0" w:color="auto"/>
                <w:right w:val="none" w:sz="0" w:space="0" w:color="auto"/>
              </w:divBdr>
              <w:divsChild>
                <w:div w:id="897470878">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 w:id="66195150">
          <w:blockQuote w:val="1"/>
          <w:marLeft w:val="768"/>
          <w:marRight w:val="720"/>
          <w:marTop w:val="0"/>
          <w:marBottom w:val="0"/>
          <w:divBdr>
            <w:top w:val="none" w:sz="0" w:space="0" w:color="auto"/>
            <w:left w:val="none" w:sz="0" w:space="0" w:color="auto"/>
            <w:bottom w:val="none" w:sz="0" w:space="0" w:color="auto"/>
            <w:right w:val="none" w:sz="0" w:space="0" w:color="auto"/>
          </w:divBdr>
          <w:divsChild>
            <w:div w:id="459884085">
              <w:blockQuote w:val="1"/>
              <w:marLeft w:val="768"/>
              <w:marRight w:val="720"/>
              <w:marTop w:val="0"/>
              <w:marBottom w:val="0"/>
              <w:divBdr>
                <w:top w:val="none" w:sz="0" w:space="0" w:color="auto"/>
                <w:left w:val="none" w:sz="0" w:space="0" w:color="auto"/>
                <w:bottom w:val="none" w:sz="0" w:space="0" w:color="auto"/>
                <w:right w:val="none" w:sz="0" w:space="0" w:color="auto"/>
              </w:divBdr>
              <w:divsChild>
                <w:div w:id="1703046853">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witter.com/WWDA_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WWDA.Australi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wda.org.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officeadmin@wwda.org.au" TargetMode="External"/><Relationship Id="rId4" Type="http://schemas.openxmlformats.org/officeDocument/2006/relationships/settings" Target="settings.xml"/><Relationship Id="rId9" Type="http://schemas.openxmlformats.org/officeDocument/2006/relationships/hyperlink" Target="mailto:carolyn@wwda.org.au" TargetMode="External"/><Relationship Id="rId14" Type="http://schemas.openxmlformats.org/officeDocument/2006/relationships/hyperlink" Target="http://www.wwda.org.au/"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abc.net.au/7.30/school-investigated-after-claims-boy-with-autism/7749660" TargetMode="External"/><Relationship Id="rId13" Type="http://schemas.openxmlformats.org/officeDocument/2006/relationships/hyperlink" Target="https://spcommreports.ohchr.org/TMResultsBase/DownLoadPublicCommunicationFile?gId=23020" TargetMode="External"/><Relationship Id="rId18" Type="http://schemas.openxmlformats.org/officeDocument/2006/relationships/hyperlink" Target="https://spcommreports.ohchr.org/TMResultsBase/DownLoadPublicCommunicationFile?gId=23020" TargetMode="External"/><Relationship Id="rId3" Type="http://schemas.openxmlformats.org/officeDocument/2006/relationships/hyperlink" Target="https://dpoa.org.au/rights-of-people-with-disability-routinely-ignored-new-report/" TargetMode="External"/><Relationship Id="rId7" Type="http://schemas.openxmlformats.org/officeDocument/2006/relationships/hyperlink" Target="https://www.cyda.org.au/cyda-education-survey-2016" TargetMode="External"/><Relationship Id="rId12" Type="http://schemas.openxmlformats.org/officeDocument/2006/relationships/hyperlink" Target="https://www.aph.gov.au/Parliamentary_Business/Committees/Senate/Education_and_Employment/students_with_disability/Report" TargetMode="External"/><Relationship Id="rId17" Type="http://schemas.openxmlformats.org/officeDocument/2006/relationships/hyperlink" Target="https://www.cyda.org.au/education-survey-results-2017" TargetMode="External"/><Relationship Id="rId2" Type="http://schemas.openxmlformats.org/officeDocument/2006/relationships/hyperlink" Target="https://undocs.org/en/E/C.12/AUS/CO/5" TargetMode="External"/><Relationship Id="rId16" Type="http://schemas.openxmlformats.org/officeDocument/2006/relationships/hyperlink" Target="https://dpoa.org.au/rights-of-people-with-disability-routinely-ignored-new-report/" TargetMode="External"/><Relationship Id="rId20" Type="http://schemas.openxmlformats.org/officeDocument/2006/relationships/hyperlink" Target="https://tbinternet.ohchr.org/_layouts/15/treatybodyexternal/Download.aspx?symbolno=CEDAW/C/AUS/CO/8&amp;Lang=En" TargetMode="External"/><Relationship Id="rId1" Type="http://schemas.openxmlformats.org/officeDocument/2006/relationships/hyperlink" Target="https://disability.royalcommission.gov.au/publications/Pages/default.aspx" TargetMode="External"/><Relationship Id="rId6" Type="http://schemas.openxmlformats.org/officeDocument/2006/relationships/hyperlink" Target="http://wwda.org.au/papers/subs/subs2011/" TargetMode="External"/><Relationship Id="rId11" Type="http://schemas.openxmlformats.org/officeDocument/2006/relationships/hyperlink" Target="https://www.aph.gov.au/Parliamentary_Business/Committees/Senate/Community_Affairs/Violence_abuse_neglect/Report" TargetMode="External"/><Relationship Id="rId5" Type="http://schemas.openxmlformats.org/officeDocument/2006/relationships/hyperlink" Target="https://reliefweb.int/report/australia/implementation-opcat-australia" TargetMode="External"/><Relationship Id="rId15" Type="http://schemas.openxmlformats.org/officeDocument/2006/relationships/hyperlink" Target="https://www.myidentifiers.com.au/title_registration?isbn=978-0-9876035-5-5&amp;icon_type=Pending" TargetMode="External"/><Relationship Id="rId10" Type="http://schemas.openxmlformats.org/officeDocument/2006/relationships/hyperlink" Target="https://www.canberratimes.com.au/story/6045738/autism-cage-details-emerge-as-united-nations-investigates-abuse-of-children/" TargetMode="External"/><Relationship Id="rId19" Type="http://schemas.openxmlformats.org/officeDocument/2006/relationships/hyperlink" Target="https://disability.royalcommission.gov.au/sites/default/files/2019-12/transcript-4-november-2019.pdf" TargetMode="External"/><Relationship Id="rId4" Type="http://schemas.openxmlformats.org/officeDocument/2006/relationships/hyperlink" Target="https://www.ohchr.org/Documents/Publications/FactSheet33en.pdf" TargetMode="External"/><Relationship Id="rId9" Type="http://schemas.openxmlformats.org/officeDocument/2006/relationships/hyperlink" Target="https://www.abc.net.au/7.30/school-accused-of-leaving-teen-with-autism-outside/7803478" TargetMode="External"/><Relationship Id="rId14" Type="http://schemas.openxmlformats.org/officeDocument/2006/relationships/hyperlink" Target="https://dpoa.org.au/rights-of-people-with-disability-routinely-ignored-new-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CC1EB-A0FA-CA41-9E02-0E1E89E15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13</Pages>
  <Words>4355</Words>
  <Characters>24829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Frohmader | Women With Disabilities Australia</dc:creator>
  <cp:keywords/>
  <dc:description/>
  <cp:lastModifiedBy>Sophie Cusworth | Women With Disabilities Australia</cp:lastModifiedBy>
  <cp:revision>13</cp:revision>
  <dcterms:created xsi:type="dcterms:W3CDTF">2023-07-27T00:29:00Z</dcterms:created>
  <dcterms:modified xsi:type="dcterms:W3CDTF">2023-07-31T07:47:00Z</dcterms:modified>
</cp:coreProperties>
</file>