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3BBDE" w14:textId="4016E4C4" w:rsidR="0008407E" w:rsidRPr="008D6AEB" w:rsidRDefault="00641565" w:rsidP="0008407E">
      <w:pPr>
        <w:spacing w:line="276" w:lineRule="auto"/>
        <w:rPr>
          <w:rFonts w:ascii="Proxima Nova" w:eastAsiaTheme="minorHAnsi" w:hAnsi="Proxima Nova"/>
        </w:rPr>
      </w:pPr>
      <w:r w:rsidRPr="008D6AEB">
        <w:rPr>
          <w:rFonts w:ascii="Proxima Nova" w:hAnsi="Proxima Nova"/>
        </w:rPr>
        <w:t xml:space="preserve">Att: </w:t>
      </w:r>
      <w:r w:rsidRPr="008D6AEB">
        <w:rPr>
          <w:rFonts w:ascii="Proxima Nova" w:eastAsiaTheme="minorHAnsi" w:hAnsi="Proxima Nova"/>
        </w:rPr>
        <w:t xml:space="preserve">WGEA Review Team </w:t>
      </w:r>
      <w:r w:rsidRPr="008D6AEB">
        <w:rPr>
          <w:rFonts w:ascii="Proxima Nova" w:eastAsiaTheme="minorHAnsi" w:hAnsi="Proxima Nova"/>
        </w:rPr>
        <w:br/>
        <w:t>Department of the Prime Minister and Cabinet</w:t>
      </w:r>
      <w:r w:rsidRPr="008D6AEB">
        <w:rPr>
          <w:rFonts w:ascii="Proxima Nova" w:eastAsiaTheme="minorHAnsi" w:hAnsi="Proxima Nova"/>
        </w:rPr>
        <w:br/>
        <w:t>PO Box 6500</w:t>
      </w:r>
      <w:r w:rsidRPr="008D6AEB">
        <w:rPr>
          <w:rFonts w:ascii="Proxima Nova" w:eastAsiaTheme="minorHAnsi" w:hAnsi="Proxima Nova"/>
        </w:rPr>
        <w:br/>
        <w:t>CANBERRA ACT 2600</w:t>
      </w:r>
    </w:p>
    <w:p w14:paraId="05E4BBDE" w14:textId="7F4B8743" w:rsidR="0008407E" w:rsidRPr="008D6AEB" w:rsidRDefault="00D470AD" w:rsidP="0008407E">
      <w:pPr>
        <w:spacing w:line="276" w:lineRule="auto"/>
        <w:rPr>
          <w:rFonts w:ascii="Proxima Nova" w:eastAsiaTheme="minorHAnsi" w:hAnsi="Proxima Nova"/>
        </w:rPr>
      </w:pPr>
      <w:r w:rsidRPr="008D6AEB">
        <w:rPr>
          <w:rFonts w:ascii="Proxima Nova" w:eastAsiaTheme="minorHAnsi" w:hAnsi="Proxima Nova"/>
        </w:rPr>
        <w:br/>
      </w:r>
    </w:p>
    <w:p w14:paraId="4972CDE8" w14:textId="14ACFFC3" w:rsidR="00CF49E2" w:rsidRPr="008D6AEB" w:rsidRDefault="00613078" w:rsidP="0008407E">
      <w:pPr>
        <w:spacing w:line="276" w:lineRule="auto"/>
        <w:rPr>
          <w:rFonts w:ascii="Proxima Nova" w:hAnsi="Proxima Nova"/>
        </w:rPr>
      </w:pPr>
      <w:r w:rsidRPr="008D6AEB">
        <w:rPr>
          <w:rFonts w:ascii="Proxima Nova" w:eastAsiaTheme="minorHAnsi" w:hAnsi="Proxima Nova"/>
        </w:rPr>
        <w:t xml:space="preserve">24 </w:t>
      </w:r>
      <w:r w:rsidR="0008407E" w:rsidRPr="008D6AEB">
        <w:rPr>
          <w:rFonts w:ascii="Proxima Nova" w:eastAsiaTheme="minorHAnsi" w:hAnsi="Proxima Nova"/>
        </w:rPr>
        <w:t xml:space="preserve">November 2021 </w:t>
      </w:r>
      <w:r w:rsidR="00614911" w:rsidRPr="008D6AEB">
        <w:rPr>
          <w:rFonts w:ascii="Proxima Nova" w:eastAsiaTheme="minorHAnsi" w:hAnsi="Proxima Nova"/>
        </w:rPr>
        <w:br/>
      </w:r>
      <w:r w:rsidR="00F8134C" w:rsidRPr="008D6AEB">
        <w:rPr>
          <w:rFonts w:ascii="Proxima Nova" w:hAnsi="Proxima Nova"/>
        </w:rPr>
        <w:br/>
      </w:r>
    </w:p>
    <w:p w14:paraId="26F880BA" w14:textId="7AE1F4A1" w:rsidR="00E572C7" w:rsidRPr="008D6AEB" w:rsidRDefault="00B53627" w:rsidP="0008407E">
      <w:pPr>
        <w:spacing w:line="276" w:lineRule="auto"/>
        <w:rPr>
          <w:rFonts w:ascii="Proxima Nova" w:hAnsi="Proxima Nova"/>
        </w:rPr>
      </w:pPr>
      <w:r w:rsidRPr="008D6AEB">
        <w:rPr>
          <w:rFonts w:ascii="Proxima Nova" w:hAnsi="Proxima Nova"/>
        </w:rPr>
        <w:t xml:space="preserve">To the Workplace Gender Equality Agency (WGEA). </w:t>
      </w:r>
    </w:p>
    <w:p w14:paraId="4AAA9FEC" w14:textId="418741AA" w:rsidR="006A206C" w:rsidRPr="008D6AEB" w:rsidRDefault="00B53627" w:rsidP="0008407E">
      <w:pPr>
        <w:pStyle w:val="BodyText"/>
        <w:spacing w:line="276" w:lineRule="auto"/>
        <w:rPr>
          <w:rFonts w:ascii="Proxima Nova" w:hAnsi="Proxima Nova"/>
          <w:sz w:val="24"/>
          <w:szCs w:val="24"/>
        </w:rPr>
      </w:pPr>
      <w:r w:rsidRPr="008D6AEB">
        <w:rPr>
          <w:rFonts w:ascii="Proxima Nova" w:hAnsi="Proxima Nova"/>
          <w:sz w:val="24"/>
          <w:szCs w:val="24"/>
        </w:rPr>
        <w:br/>
        <w:t xml:space="preserve">We thank you for the opportunity to provide this response to the </w:t>
      </w:r>
      <w:r w:rsidR="00DF51CD" w:rsidRPr="008D6AEB">
        <w:rPr>
          <w:rFonts w:ascii="Proxima Nova" w:hAnsi="Proxima Nova"/>
          <w:sz w:val="24"/>
          <w:szCs w:val="24"/>
        </w:rPr>
        <w:t>WGEA</w:t>
      </w:r>
      <w:r w:rsidRPr="008D6AEB">
        <w:rPr>
          <w:rFonts w:ascii="Proxima Nova" w:hAnsi="Proxima Nova"/>
          <w:sz w:val="24"/>
          <w:szCs w:val="24"/>
        </w:rPr>
        <w:t xml:space="preserve"> Consultation on the review of the </w:t>
      </w:r>
      <w:r w:rsidRPr="008D6AEB">
        <w:rPr>
          <w:rFonts w:ascii="Proxima Nova" w:hAnsi="Proxima Nova"/>
          <w:i/>
          <w:iCs/>
          <w:sz w:val="24"/>
          <w:szCs w:val="24"/>
        </w:rPr>
        <w:t>Workplace Gender Equality Act 2012</w:t>
      </w:r>
      <w:r w:rsidRPr="008D6AEB">
        <w:rPr>
          <w:rFonts w:ascii="Proxima Nova" w:hAnsi="Proxima Nova"/>
          <w:sz w:val="24"/>
          <w:szCs w:val="24"/>
        </w:rPr>
        <w:t xml:space="preserve">. This letter is informed by </w:t>
      </w:r>
      <w:r w:rsidR="006A206C" w:rsidRPr="008D6AEB">
        <w:rPr>
          <w:rFonts w:ascii="Proxima Nova" w:hAnsi="Proxima Nova"/>
          <w:sz w:val="24"/>
          <w:szCs w:val="24"/>
        </w:rPr>
        <w:t xml:space="preserve">our extensive research base on women, feminine identifying and non-binary people with disability as well as </w:t>
      </w:r>
      <w:r w:rsidRPr="008D6AEB">
        <w:rPr>
          <w:rFonts w:ascii="Proxima Nova" w:hAnsi="Proxima Nova"/>
          <w:sz w:val="24"/>
          <w:szCs w:val="24"/>
        </w:rPr>
        <w:t xml:space="preserve">feedback from our </w:t>
      </w:r>
      <w:r w:rsidR="006A206C" w:rsidRPr="008D6AEB">
        <w:rPr>
          <w:rFonts w:ascii="Proxima Nova" w:hAnsi="Proxima Nova"/>
          <w:sz w:val="24"/>
          <w:szCs w:val="24"/>
        </w:rPr>
        <w:t xml:space="preserve">national </w:t>
      </w:r>
      <w:r w:rsidRPr="008D6AEB">
        <w:rPr>
          <w:rFonts w:ascii="Proxima Nova" w:hAnsi="Proxima Nova"/>
          <w:sz w:val="24"/>
          <w:szCs w:val="24"/>
        </w:rPr>
        <w:t>membershi</w:t>
      </w:r>
      <w:r w:rsidR="006A206C" w:rsidRPr="008D6AEB">
        <w:rPr>
          <w:rFonts w:ascii="Proxima Nova" w:hAnsi="Proxima Nova"/>
          <w:sz w:val="24"/>
          <w:szCs w:val="24"/>
        </w:rPr>
        <w:t xml:space="preserve">p. </w:t>
      </w:r>
    </w:p>
    <w:p w14:paraId="641572FB" w14:textId="63D353D2" w:rsidR="008543D2" w:rsidRPr="008D6AEB" w:rsidRDefault="006A206C" w:rsidP="0008407E">
      <w:pPr>
        <w:pStyle w:val="BodyText"/>
        <w:spacing w:line="276" w:lineRule="auto"/>
        <w:rPr>
          <w:rFonts w:ascii="Proxima Nova" w:hAnsi="Proxima Nova"/>
          <w:sz w:val="24"/>
          <w:szCs w:val="24"/>
        </w:rPr>
      </w:pPr>
      <w:r w:rsidRPr="008D6AEB">
        <w:rPr>
          <w:rFonts w:ascii="Proxima Nova" w:hAnsi="Proxima Nova"/>
          <w:sz w:val="24"/>
          <w:szCs w:val="24"/>
        </w:rPr>
        <w:t xml:space="preserve"> </w:t>
      </w:r>
      <w:r w:rsidR="00B53627" w:rsidRPr="008D6AEB">
        <w:rPr>
          <w:rFonts w:ascii="Proxima Nova" w:hAnsi="Proxima Nova"/>
          <w:sz w:val="24"/>
          <w:szCs w:val="24"/>
        </w:rPr>
        <w:br/>
        <w:t>As</w:t>
      </w:r>
      <w:r w:rsidR="00B53627" w:rsidRPr="008D6AEB">
        <w:rPr>
          <w:rFonts w:ascii="Proxima Nova" w:hAnsi="Proxima Nova"/>
          <w:spacing w:val="-21"/>
          <w:sz w:val="24"/>
          <w:szCs w:val="24"/>
        </w:rPr>
        <w:t xml:space="preserve"> </w:t>
      </w:r>
      <w:r w:rsidR="00B53627" w:rsidRPr="008D6AEB">
        <w:rPr>
          <w:rFonts w:ascii="Proxima Nova" w:hAnsi="Proxima Nova"/>
          <w:sz w:val="24"/>
          <w:szCs w:val="24"/>
        </w:rPr>
        <w:t>you</w:t>
      </w:r>
      <w:r w:rsidR="00B53627" w:rsidRPr="008D6AEB">
        <w:rPr>
          <w:rFonts w:ascii="Proxima Nova" w:hAnsi="Proxima Nova"/>
          <w:spacing w:val="-20"/>
          <w:sz w:val="24"/>
          <w:szCs w:val="24"/>
        </w:rPr>
        <w:t xml:space="preserve"> </w:t>
      </w:r>
      <w:r w:rsidR="00B53627" w:rsidRPr="008D6AEB">
        <w:rPr>
          <w:rFonts w:ascii="Proxima Nova" w:hAnsi="Proxima Nova"/>
          <w:sz w:val="24"/>
          <w:szCs w:val="24"/>
        </w:rPr>
        <w:t>may</w:t>
      </w:r>
      <w:r w:rsidR="00B53627" w:rsidRPr="008D6AEB">
        <w:rPr>
          <w:rFonts w:ascii="Proxima Nova" w:hAnsi="Proxima Nova"/>
          <w:spacing w:val="-21"/>
          <w:sz w:val="24"/>
          <w:szCs w:val="24"/>
        </w:rPr>
        <w:t xml:space="preserve"> </w:t>
      </w:r>
      <w:r w:rsidR="00B53627" w:rsidRPr="008D6AEB">
        <w:rPr>
          <w:rFonts w:ascii="Proxima Nova" w:hAnsi="Proxima Nova"/>
          <w:sz w:val="24"/>
          <w:szCs w:val="24"/>
        </w:rPr>
        <w:t>be</w:t>
      </w:r>
      <w:r w:rsidR="00B53627" w:rsidRPr="008D6AEB">
        <w:rPr>
          <w:rFonts w:ascii="Proxima Nova" w:hAnsi="Proxima Nova"/>
          <w:spacing w:val="-20"/>
          <w:sz w:val="24"/>
          <w:szCs w:val="24"/>
        </w:rPr>
        <w:t xml:space="preserve"> </w:t>
      </w:r>
      <w:r w:rsidR="00B53627" w:rsidRPr="008D6AEB">
        <w:rPr>
          <w:rFonts w:ascii="Proxima Nova" w:hAnsi="Proxima Nova"/>
          <w:sz w:val="24"/>
          <w:szCs w:val="24"/>
        </w:rPr>
        <w:t>aware,</w:t>
      </w:r>
      <w:r w:rsidR="00B53627" w:rsidRPr="008D6AEB">
        <w:rPr>
          <w:rFonts w:ascii="Proxima Nova" w:hAnsi="Proxima Nova"/>
          <w:spacing w:val="-21"/>
          <w:sz w:val="24"/>
          <w:szCs w:val="24"/>
        </w:rPr>
        <w:t xml:space="preserve"> </w:t>
      </w:r>
      <w:r w:rsidR="00B53627" w:rsidRPr="008D6AEB">
        <w:rPr>
          <w:rFonts w:ascii="Proxima Nova" w:hAnsi="Proxima Nova"/>
          <w:sz w:val="24"/>
          <w:szCs w:val="24"/>
        </w:rPr>
        <w:t>WWDA</w:t>
      </w:r>
      <w:r w:rsidR="00B53627" w:rsidRPr="008D6AEB">
        <w:rPr>
          <w:rFonts w:ascii="Proxima Nova" w:hAnsi="Proxima Nova"/>
          <w:spacing w:val="-20"/>
          <w:sz w:val="24"/>
          <w:szCs w:val="24"/>
        </w:rPr>
        <w:t xml:space="preserve"> </w:t>
      </w:r>
      <w:r w:rsidR="00B53627" w:rsidRPr="008D6AEB">
        <w:rPr>
          <w:rFonts w:ascii="Proxima Nova" w:hAnsi="Proxima Nova"/>
          <w:sz w:val="24"/>
          <w:szCs w:val="24"/>
        </w:rPr>
        <w:t>is</w:t>
      </w:r>
      <w:r w:rsidR="00B53627" w:rsidRPr="008D6AEB">
        <w:rPr>
          <w:rFonts w:ascii="Proxima Nova" w:hAnsi="Proxima Nova"/>
          <w:spacing w:val="-21"/>
          <w:sz w:val="24"/>
          <w:szCs w:val="24"/>
        </w:rPr>
        <w:t xml:space="preserve"> </w:t>
      </w:r>
      <w:r w:rsidR="00B53627" w:rsidRPr="008D6AEB">
        <w:rPr>
          <w:rFonts w:ascii="Proxima Nova" w:hAnsi="Proxima Nova"/>
          <w:sz w:val="24"/>
          <w:szCs w:val="24"/>
        </w:rPr>
        <w:t>the</w:t>
      </w:r>
      <w:r w:rsidR="00B53627" w:rsidRPr="008D6AEB">
        <w:rPr>
          <w:rFonts w:ascii="Proxima Nova" w:hAnsi="Proxima Nova"/>
          <w:spacing w:val="-20"/>
          <w:sz w:val="24"/>
          <w:szCs w:val="24"/>
        </w:rPr>
        <w:t xml:space="preserve"> </w:t>
      </w:r>
      <w:r w:rsidR="00B53627" w:rsidRPr="008D6AEB">
        <w:rPr>
          <w:rFonts w:ascii="Proxima Nova" w:hAnsi="Proxima Nova"/>
          <w:sz w:val="24"/>
          <w:szCs w:val="24"/>
        </w:rPr>
        <w:t>national</w:t>
      </w:r>
      <w:r w:rsidR="00B53627" w:rsidRPr="008D6AEB">
        <w:rPr>
          <w:rFonts w:ascii="Proxima Nova" w:hAnsi="Proxima Nova"/>
          <w:spacing w:val="-20"/>
          <w:sz w:val="24"/>
          <w:szCs w:val="24"/>
        </w:rPr>
        <w:t xml:space="preserve"> </w:t>
      </w:r>
      <w:r w:rsidR="00B53627" w:rsidRPr="008D6AEB">
        <w:rPr>
          <w:rFonts w:ascii="Proxima Nova" w:hAnsi="Proxima Nova"/>
          <w:sz w:val="24"/>
          <w:szCs w:val="24"/>
        </w:rPr>
        <w:t>Disabled</w:t>
      </w:r>
      <w:r w:rsidR="00B53627" w:rsidRPr="008D6AEB">
        <w:rPr>
          <w:rFonts w:ascii="Proxima Nova" w:hAnsi="Proxima Nova"/>
          <w:spacing w:val="-20"/>
          <w:sz w:val="24"/>
          <w:szCs w:val="24"/>
        </w:rPr>
        <w:t xml:space="preserve"> </w:t>
      </w:r>
      <w:r w:rsidR="00B53627" w:rsidRPr="008D6AEB">
        <w:rPr>
          <w:rFonts w:ascii="Proxima Nova" w:hAnsi="Proxima Nova"/>
          <w:sz w:val="24"/>
          <w:szCs w:val="24"/>
        </w:rPr>
        <w:t>People’s</w:t>
      </w:r>
      <w:r w:rsidR="00B53627" w:rsidRPr="008D6AEB">
        <w:rPr>
          <w:rFonts w:ascii="Proxima Nova" w:hAnsi="Proxima Nova"/>
          <w:spacing w:val="-21"/>
          <w:sz w:val="24"/>
          <w:szCs w:val="24"/>
        </w:rPr>
        <w:t xml:space="preserve"> </w:t>
      </w:r>
      <w:r w:rsidR="00B53627" w:rsidRPr="008D6AEB">
        <w:rPr>
          <w:rFonts w:ascii="Proxima Nova" w:hAnsi="Proxima Nova"/>
          <w:sz w:val="24"/>
          <w:szCs w:val="24"/>
        </w:rPr>
        <w:t>Organisation</w:t>
      </w:r>
      <w:r w:rsidR="00B53627" w:rsidRPr="008D6AEB">
        <w:rPr>
          <w:rFonts w:ascii="Proxima Nova" w:hAnsi="Proxima Nova"/>
          <w:spacing w:val="-20"/>
          <w:sz w:val="24"/>
          <w:szCs w:val="24"/>
        </w:rPr>
        <w:t xml:space="preserve"> </w:t>
      </w:r>
      <w:r w:rsidR="00B53627" w:rsidRPr="008D6AEB">
        <w:rPr>
          <w:rFonts w:ascii="Proxima Nova" w:hAnsi="Proxima Nova"/>
          <w:sz w:val="24"/>
          <w:szCs w:val="24"/>
        </w:rPr>
        <w:t>(DPO)</w:t>
      </w:r>
      <w:r w:rsidR="00B53627" w:rsidRPr="008D6AEB">
        <w:rPr>
          <w:rStyle w:val="EndnoteReference"/>
          <w:rFonts w:ascii="Proxima Nova" w:hAnsi="Proxima Nova"/>
          <w:sz w:val="24"/>
          <w:szCs w:val="24"/>
        </w:rPr>
        <w:endnoteReference w:id="1"/>
      </w:r>
      <w:r w:rsidR="00B53627" w:rsidRPr="008D6AEB">
        <w:rPr>
          <w:rFonts w:ascii="Proxima Nova" w:hAnsi="Proxima Nova"/>
          <w:position w:val="8"/>
          <w:sz w:val="24"/>
          <w:szCs w:val="24"/>
        </w:rPr>
        <w:t xml:space="preserve"> </w:t>
      </w:r>
      <w:r w:rsidR="00B53627" w:rsidRPr="008D6AEB">
        <w:rPr>
          <w:rFonts w:ascii="Proxima Nova" w:hAnsi="Proxima Nova"/>
          <w:sz w:val="24"/>
          <w:szCs w:val="24"/>
        </w:rPr>
        <w:t>and National Women’s Alliance (NWA)</w:t>
      </w:r>
      <w:r w:rsidR="00B53627" w:rsidRPr="008D6AEB">
        <w:rPr>
          <w:rStyle w:val="EndnoteReference"/>
          <w:rFonts w:ascii="Proxima Nova" w:hAnsi="Proxima Nova"/>
          <w:sz w:val="24"/>
          <w:szCs w:val="24"/>
        </w:rPr>
        <w:endnoteReference w:id="2"/>
      </w:r>
      <w:r w:rsidR="00B53627" w:rsidRPr="008D6AEB">
        <w:rPr>
          <w:rFonts w:ascii="Proxima Nova" w:hAnsi="Proxima Nova"/>
          <w:sz w:val="24"/>
          <w:szCs w:val="24"/>
        </w:rPr>
        <w:t xml:space="preserve"> for</w:t>
      </w:r>
      <w:r w:rsidR="00B53627" w:rsidRPr="008D6AEB">
        <w:rPr>
          <w:rFonts w:ascii="Proxima Nova" w:hAnsi="Proxima Nova"/>
          <w:spacing w:val="-21"/>
          <w:sz w:val="24"/>
          <w:szCs w:val="24"/>
        </w:rPr>
        <w:t xml:space="preserve"> </w:t>
      </w:r>
      <w:r w:rsidR="00B53627" w:rsidRPr="008D6AEB">
        <w:rPr>
          <w:rFonts w:ascii="Proxima Nova" w:hAnsi="Proxima Nova"/>
          <w:sz w:val="24"/>
          <w:szCs w:val="24"/>
        </w:rPr>
        <w:t>women, girls, feminine identifying, and non-binary people with all types of disability in Australia; and uses the term ‘women and girls’ to refer to our members. WWDA is managed and run by women</w:t>
      </w:r>
      <w:r w:rsidR="00843137" w:rsidRPr="008D6AEB">
        <w:rPr>
          <w:rFonts w:ascii="Proxima Nova" w:hAnsi="Proxima Nova"/>
          <w:sz w:val="24"/>
          <w:szCs w:val="24"/>
        </w:rPr>
        <w:t xml:space="preserve"> and non-binary people</w:t>
      </w:r>
      <w:r w:rsidR="00B53627" w:rsidRPr="008D6AEB">
        <w:rPr>
          <w:rFonts w:ascii="Proxima Nova" w:hAnsi="Proxima Nova"/>
          <w:sz w:val="24"/>
          <w:szCs w:val="24"/>
        </w:rPr>
        <w:t xml:space="preserve"> with disability and represents more than two million disabled women and girls in Australia. WWDA has affiliate organisations and networks of women with disability in most </w:t>
      </w:r>
      <w:r w:rsidR="00F46325" w:rsidRPr="008D6AEB">
        <w:rPr>
          <w:rFonts w:ascii="Proxima Nova" w:hAnsi="Proxima Nova"/>
          <w:sz w:val="24"/>
          <w:szCs w:val="24"/>
        </w:rPr>
        <w:t>s</w:t>
      </w:r>
      <w:r w:rsidR="00B53627" w:rsidRPr="008D6AEB">
        <w:rPr>
          <w:rFonts w:ascii="Proxima Nova" w:hAnsi="Proxima Nova"/>
          <w:sz w:val="24"/>
          <w:szCs w:val="24"/>
        </w:rPr>
        <w:t xml:space="preserve">tates and </w:t>
      </w:r>
      <w:r w:rsidR="00F46325" w:rsidRPr="008D6AEB">
        <w:rPr>
          <w:rFonts w:ascii="Proxima Nova" w:hAnsi="Proxima Nova"/>
          <w:sz w:val="24"/>
          <w:szCs w:val="24"/>
        </w:rPr>
        <w:t>t</w:t>
      </w:r>
      <w:r w:rsidR="00B53627" w:rsidRPr="008D6AEB">
        <w:rPr>
          <w:rFonts w:ascii="Proxima Nova" w:hAnsi="Proxima Nova"/>
          <w:sz w:val="24"/>
          <w:szCs w:val="24"/>
        </w:rPr>
        <w:t>erritories of Australia and is recognised domestically and internationally for our leadership</w:t>
      </w:r>
      <w:r w:rsidR="00B53627" w:rsidRPr="008D6AEB">
        <w:rPr>
          <w:rFonts w:ascii="Proxima Nova" w:hAnsi="Proxima Nova"/>
          <w:spacing w:val="-7"/>
          <w:sz w:val="24"/>
          <w:szCs w:val="24"/>
        </w:rPr>
        <w:t xml:space="preserve"> </w:t>
      </w:r>
      <w:r w:rsidR="00B53627" w:rsidRPr="008D6AEB">
        <w:rPr>
          <w:rFonts w:ascii="Proxima Nova" w:hAnsi="Proxima Nova"/>
          <w:sz w:val="24"/>
          <w:szCs w:val="24"/>
        </w:rPr>
        <w:t>in</w:t>
      </w:r>
      <w:r w:rsidR="00B53627" w:rsidRPr="008D6AEB">
        <w:rPr>
          <w:rFonts w:ascii="Proxima Nova" w:hAnsi="Proxima Nova"/>
          <w:spacing w:val="-6"/>
          <w:sz w:val="24"/>
          <w:szCs w:val="24"/>
        </w:rPr>
        <w:t xml:space="preserve"> </w:t>
      </w:r>
      <w:r w:rsidR="00B53627" w:rsidRPr="008D6AEB">
        <w:rPr>
          <w:rFonts w:ascii="Proxima Nova" w:hAnsi="Proxima Nova"/>
          <w:sz w:val="24"/>
          <w:szCs w:val="24"/>
        </w:rPr>
        <w:t>advancing</w:t>
      </w:r>
      <w:r w:rsidR="00B53627" w:rsidRPr="008D6AEB">
        <w:rPr>
          <w:rFonts w:ascii="Proxima Nova" w:hAnsi="Proxima Nova"/>
          <w:spacing w:val="-6"/>
          <w:sz w:val="24"/>
          <w:szCs w:val="24"/>
        </w:rPr>
        <w:t xml:space="preserve"> </w:t>
      </w:r>
      <w:r w:rsidR="00B53627" w:rsidRPr="008D6AEB">
        <w:rPr>
          <w:rFonts w:ascii="Proxima Nova" w:hAnsi="Proxima Nova"/>
          <w:sz w:val="24"/>
          <w:szCs w:val="24"/>
        </w:rPr>
        <w:t>the</w:t>
      </w:r>
      <w:r w:rsidR="00B53627" w:rsidRPr="008D6AEB">
        <w:rPr>
          <w:rFonts w:ascii="Proxima Nova" w:hAnsi="Proxima Nova"/>
          <w:spacing w:val="-7"/>
          <w:sz w:val="24"/>
          <w:szCs w:val="24"/>
        </w:rPr>
        <w:t xml:space="preserve"> </w:t>
      </w:r>
      <w:r w:rsidR="00B53627" w:rsidRPr="008D6AEB">
        <w:rPr>
          <w:rFonts w:ascii="Proxima Nova" w:hAnsi="Proxima Nova"/>
          <w:sz w:val="24"/>
          <w:szCs w:val="24"/>
        </w:rPr>
        <w:t>rights</w:t>
      </w:r>
      <w:r w:rsidR="00B53627" w:rsidRPr="008D6AEB">
        <w:rPr>
          <w:rFonts w:ascii="Proxima Nova" w:hAnsi="Proxima Nova"/>
          <w:spacing w:val="-6"/>
          <w:sz w:val="24"/>
          <w:szCs w:val="24"/>
        </w:rPr>
        <w:t xml:space="preserve"> </w:t>
      </w:r>
      <w:r w:rsidR="00B53627" w:rsidRPr="008D6AEB">
        <w:rPr>
          <w:rFonts w:ascii="Proxima Nova" w:hAnsi="Proxima Nova"/>
          <w:sz w:val="24"/>
          <w:szCs w:val="24"/>
        </w:rPr>
        <w:t>and</w:t>
      </w:r>
      <w:r w:rsidR="00B53627" w:rsidRPr="008D6AEB">
        <w:rPr>
          <w:rFonts w:ascii="Proxima Nova" w:hAnsi="Proxima Nova"/>
          <w:spacing w:val="-6"/>
          <w:sz w:val="24"/>
          <w:szCs w:val="24"/>
        </w:rPr>
        <w:t xml:space="preserve"> </w:t>
      </w:r>
      <w:r w:rsidR="00B53627" w:rsidRPr="008D6AEB">
        <w:rPr>
          <w:rFonts w:ascii="Proxima Nova" w:hAnsi="Proxima Nova"/>
          <w:sz w:val="24"/>
          <w:szCs w:val="24"/>
        </w:rPr>
        <w:t>freedoms</w:t>
      </w:r>
      <w:r w:rsidR="00B53627" w:rsidRPr="008D6AEB">
        <w:rPr>
          <w:rFonts w:ascii="Proxima Nova" w:hAnsi="Proxima Nova"/>
          <w:spacing w:val="-7"/>
          <w:sz w:val="24"/>
          <w:szCs w:val="24"/>
        </w:rPr>
        <w:t xml:space="preserve"> </w:t>
      </w:r>
      <w:r w:rsidR="00B53627" w:rsidRPr="008D6AEB">
        <w:rPr>
          <w:rFonts w:ascii="Proxima Nova" w:hAnsi="Proxima Nova"/>
          <w:sz w:val="24"/>
          <w:szCs w:val="24"/>
        </w:rPr>
        <w:t>of</w:t>
      </w:r>
      <w:r w:rsidR="00B53627" w:rsidRPr="008D6AEB">
        <w:rPr>
          <w:rFonts w:ascii="Proxima Nova" w:hAnsi="Proxima Nova"/>
          <w:spacing w:val="-6"/>
          <w:sz w:val="24"/>
          <w:szCs w:val="24"/>
        </w:rPr>
        <w:t xml:space="preserve"> </w:t>
      </w:r>
      <w:r w:rsidR="00B53627" w:rsidRPr="008D6AEB">
        <w:rPr>
          <w:rFonts w:ascii="Proxima Nova" w:hAnsi="Proxima Nova"/>
          <w:sz w:val="24"/>
          <w:szCs w:val="24"/>
        </w:rPr>
        <w:t>women</w:t>
      </w:r>
      <w:r w:rsidR="00B53627" w:rsidRPr="008D6AEB">
        <w:rPr>
          <w:rFonts w:ascii="Proxima Nova" w:hAnsi="Proxima Nova"/>
          <w:spacing w:val="-6"/>
          <w:sz w:val="24"/>
          <w:szCs w:val="24"/>
        </w:rPr>
        <w:t xml:space="preserve"> </w:t>
      </w:r>
      <w:r w:rsidR="00B53627" w:rsidRPr="008D6AEB">
        <w:rPr>
          <w:rFonts w:ascii="Proxima Nova" w:hAnsi="Proxima Nova"/>
          <w:sz w:val="24"/>
          <w:szCs w:val="24"/>
        </w:rPr>
        <w:t>and</w:t>
      </w:r>
      <w:r w:rsidR="00B53627" w:rsidRPr="008D6AEB">
        <w:rPr>
          <w:rFonts w:ascii="Proxima Nova" w:hAnsi="Proxima Nova"/>
          <w:spacing w:val="-7"/>
          <w:sz w:val="24"/>
          <w:szCs w:val="24"/>
        </w:rPr>
        <w:t xml:space="preserve"> </w:t>
      </w:r>
      <w:r w:rsidR="00B53627" w:rsidRPr="008D6AEB">
        <w:rPr>
          <w:rFonts w:ascii="Proxima Nova" w:hAnsi="Proxima Nova"/>
          <w:sz w:val="24"/>
          <w:szCs w:val="24"/>
        </w:rPr>
        <w:t>girls</w:t>
      </w:r>
      <w:r w:rsidR="00B53627" w:rsidRPr="008D6AEB">
        <w:rPr>
          <w:rFonts w:ascii="Proxima Nova" w:hAnsi="Proxima Nova"/>
          <w:spacing w:val="-6"/>
          <w:sz w:val="24"/>
          <w:szCs w:val="24"/>
        </w:rPr>
        <w:t xml:space="preserve"> </w:t>
      </w:r>
      <w:r w:rsidR="00B53627" w:rsidRPr="008D6AEB">
        <w:rPr>
          <w:rFonts w:ascii="Proxima Nova" w:hAnsi="Proxima Nova"/>
          <w:sz w:val="24"/>
          <w:szCs w:val="24"/>
        </w:rPr>
        <w:t>with</w:t>
      </w:r>
      <w:r w:rsidR="00B53627" w:rsidRPr="008D6AEB">
        <w:rPr>
          <w:rFonts w:ascii="Proxima Nova" w:hAnsi="Proxima Nova"/>
          <w:spacing w:val="-6"/>
          <w:sz w:val="24"/>
          <w:szCs w:val="24"/>
        </w:rPr>
        <w:t xml:space="preserve"> </w:t>
      </w:r>
      <w:r w:rsidR="00B53627" w:rsidRPr="008D6AEB">
        <w:rPr>
          <w:rFonts w:ascii="Proxima Nova" w:hAnsi="Proxima Nova"/>
          <w:sz w:val="24"/>
          <w:szCs w:val="24"/>
        </w:rPr>
        <w:t>disability.</w:t>
      </w:r>
    </w:p>
    <w:p w14:paraId="293CDDA7" w14:textId="1F1006E4" w:rsidR="008543D2" w:rsidRPr="008D6AEB" w:rsidRDefault="008543D2" w:rsidP="0008407E">
      <w:pPr>
        <w:pStyle w:val="BodyText"/>
        <w:spacing w:line="276" w:lineRule="auto"/>
        <w:rPr>
          <w:rFonts w:ascii="Proxima Nova" w:hAnsi="Proxima Nova"/>
          <w:sz w:val="24"/>
          <w:szCs w:val="24"/>
        </w:rPr>
      </w:pPr>
    </w:p>
    <w:p w14:paraId="6FECB2D3" w14:textId="1FC1A02B" w:rsidR="00F8134C" w:rsidRPr="008D6AEB" w:rsidRDefault="008543D2" w:rsidP="0008407E">
      <w:pPr>
        <w:pStyle w:val="BodyText"/>
        <w:spacing w:line="276" w:lineRule="auto"/>
        <w:rPr>
          <w:rFonts w:ascii="Proxima Nova" w:hAnsi="Proxima Nova"/>
          <w:sz w:val="24"/>
          <w:szCs w:val="24"/>
          <w:lang w:val="en-AU"/>
        </w:rPr>
      </w:pPr>
      <w:r w:rsidRPr="008D6AEB">
        <w:rPr>
          <w:rFonts w:ascii="Proxima Nova" w:hAnsi="Proxima Nova"/>
          <w:sz w:val="24"/>
          <w:szCs w:val="24"/>
        </w:rPr>
        <w:t>While WWDA supports the work of the WGEA and welcome</w:t>
      </w:r>
      <w:r w:rsidR="00843137" w:rsidRPr="008D6AEB">
        <w:rPr>
          <w:rFonts w:ascii="Proxima Nova" w:hAnsi="Proxima Nova"/>
          <w:sz w:val="24"/>
          <w:szCs w:val="24"/>
        </w:rPr>
        <w:t>s</w:t>
      </w:r>
      <w:r w:rsidRPr="008D6AEB">
        <w:rPr>
          <w:rFonts w:ascii="Proxima Nova" w:hAnsi="Proxima Nova"/>
          <w:sz w:val="24"/>
          <w:szCs w:val="24"/>
        </w:rPr>
        <w:t xml:space="preserve"> the review to consider whether the agency has the appropriate powers, tools and levers to achieve the objectives of the </w:t>
      </w:r>
      <w:r w:rsidRPr="008D6AEB">
        <w:rPr>
          <w:rFonts w:ascii="Proxima Nova" w:hAnsi="Proxima Nova"/>
          <w:i/>
          <w:iCs/>
          <w:sz w:val="24"/>
          <w:szCs w:val="24"/>
        </w:rPr>
        <w:t>Workplace Gender Equality Act</w:t>
      </w:r>
      <w:r w:rsidR="00843137" w:rsidRPr="008D6AEB">
        <w:rPr>
          <w:rFonts w:ascii="Proxima Nova" w:hAnsi="Proxima Nova"/>
          <w:sz w:val="24"/>
          <w:szCs w:val="24"/>
        </w:rPr>
        <w:t>,</w:t>
      </w:r>
      <w:r w:rsidRPr="008D6AEB">
        <w:rPr>
          <w:rFonts w:ascii="Proxima Nova" w:hAnsi="Proxima Nova"/>
          <w:sz w:val="24"/>
          <w:szCs w:val="24"/>
        </w:rPr>
        <w:t xml:space="preserve"> we would like to assert that th</w:t>
      </w:r>
      <w:r w:rsidRPr="008D6AEB">
        <w:rPr>
          <w:rFonts w:ascii="Proxima Nova" w:hAnsi="Proxima Nova"/>
          <w:sz w:val="24"/>
          <w:szCs w:val="24"/>
          <w:lang w:val="en-AU"/>
        </w:rPr>
        <w:t>e issue of employment of women with disability cannot be examined without an understanding of, and the need for targeted measures to address, the underlying structural barriers to workforce participation.</w:t>
      </w:r>
      <w:r w:rsidRPr="008D6AEB">
        <w:rPr>
          <w:rFonts w:ascii="Proxima Nova" w:hAnsi="Proxima Nova"/>
          <w:sz w:val="24"/>
          <w:szCs w:val="24"/>
          <w:vertAlign w:val="superscript"/>
          <w:lang w:val="en-AU"/>
        </w:rPr>
        <w:endnoteReference w:id="3"/>
      </w:r>
      <w:r w:rsidRPr="008D6AEB">
        <w:rPr>
          <w:rFonts w:ascii="Proxima Nova" w:hAnsi="Proxima Nova"/>
          <w:sz w:val="24"/>
          <w:szCs w:val="24"/>
          <w:lang w:val="en-AU"/>
        </w:rPr>
        <w:t xml:space="preserve"> </w:t>
      </w:r>
    </w:p>
    <w:p w14:paraId="3A609F68" w14:textId="374512BD" w:rsidR="000248ED" w:rsidRPr="008D6AEB" w:rsidRDefault="000248ED" w:rsidP="0008407E">
      <w:pPr>
        <w:pStyle w:val="BodyText"/>
        <w:spacing w:line="276" w:lineRule="auto"/>
        <w:rPr>
          <w:rFonts w:ascii="Proxima Nova" w:hAnsi="Proxima Nova"/>
          <w:sz w:val="24"/>
          <w:szCs w:val="24"/>
          <w:lang w:val="en-AU"/>
        </w:rPr>
      </w:pPr>
      <w:r w:rsidRPr="008D6AEB">
        <w:rPr>
          <w:rFonts w:ascii="Proxima Nova" w:hAnsi="Proxima Nova"/>
          <w:b/>
          <w:bCs/>
          <w:sz w:val="24"/>
          <w:szCs w:val="24"/>
          <w:lang w:val="en-AU"/>
        </w:rPr>
        <w:lastRenderedPageBreak/>
        <w:t xml:space="preserve">Background </w:t>
      </w:r>
    </w:p>
    <w:p w14:paraId="7AB71459" w14:textId="5C94A1BA" w:rsidR="0096192E" w:rsidRPr="008D6AEB" w:rsidRDefault="0096192E" w:rsidP="0008407E">
      <w:pPr>
        <w:pStyle w:val="BodyText"/>
        <w:spacing w:line="276" w:lineRule="auto"/>
        <w:rPr>
          <w:rFonts w:ascii="Proxima Nova" w:hAnsi="Proxima Nova"/>
          <w:b/>
          <w:bCs/>
          <w:sz w:val="24"/>
          <w:szCs w:val="24"/>
          <w:lang w:val="en-AU"/>
        </w:rPr>
      </w:pPr>
    </w:p>
    <w:p w14:paraId="4D0D3F1A" w14:textId="3D437F0C" w:rsidR="0096192E" w:rsidRPr="008D6AEB" w:rsidRDefault="0096192E" w:rsidP="0008407E">
      <w:pPr>
        <w:pStyle w:val="BodyText"/>
        <w:spacing w:line="276" w:lineRule="auto"/>
        <w:rPr>
          <w:rFonts w:ascii="Proxima Nova" w:hAnsi="Proxima Nova"/>
          <w:sz w:val="24"/>
          <w:szCs w:val="24"/>
        </w:rPr>
      </w:pPr>
      <w:r w:rsidRPr="008D6AEB">
        <w:rPr>
          <w:rFonts w:ascii="Proxima Nova" w:hAnsi="Proxima Nova"/>
          <w:sz w:val="24"/>
          <w:szCs w:val="24"/>
          <w:lang w:val="en-AU"/>
        </w:rPr>
        <w:t xml:space="preserve">Across all areas, women with </w:t>
      </w:r>
      <w:r w:rsidR="00843137" w:rsidRPr="008D6AEB">
        <w:rPr>
          <w:rFonts w:ascii="Proxima Nova" w:hAnsi="Proxima Nova"/>
          <w:sz w:val="24"/>
          <w:szCs w:val="24"/>
          <w:lang w:val="en-AU"/>
        </w:rPr>
        <w:t>disabilit</w:t>
      </w:r>
      <w:r w:rsidR="00647901" w:rsidRPr="008D6AEB">
        <w:rPr>
          <w:rFonts w:ascii="Proxima Nova" w:hAnsi="Proxima Nova"/>
          <w:sz w:val="24"/>
          <w:szCs w:val="24"/>
          <w:lang w:val="en-AU"/>
        </w:rPr>
        <w:t>y</w:t>
      </w:r>
      <w:r w:rsidR="00843137" w:rsidRPr="008D6AEB">
        <w:rPr>
          <w:rFonts w:ascii="Proxima Nova" w:hAnsi="Proxima Nova"/>
          <w:sz w:val="24"/>
          <w:szCs w:val="24"/>
          <w:lang w:val="en-AU"/>
        </w:rPr>
        <w:t xml:space="preserve"> </w:t>
      </w:r>
      <w:r w:rsidRPr="008D6AEB">
        <w:rPr>
          <w:rFonts w:ascii="Proxima Nova" w:hAnsi="Proxima Nova"/>
          <w:sz w:val="24"/>
          <w:szCs w:val="24"/>
          <w:lang w:val="en-AU"/>
        </w:rPr>
        <w:t xml:space="preserve">experience multiple and intersecting forms of discrimination and disadvantage that relate to their gender as well as their disability, which creates and perpetuates their inequality. In practice this means that women with disability have far fewer opportunities, lower status and less power and influence than men with disability (and non-disabled women), and far less chance of realising substantive enjoyment of rights, </w:t>
      </w:r>
      <w:r w:rsidRPr="008D6AEB">
        <w:rPr>
          <w:rFonts w:ascii="Proxima Nova" w:hAnsi="Proxima Nova"/>
          <w:sz w:val="24"/>
          <w:szCs w:val="24"/>
        </w:rPr>
        <w:t>such as freedom to act and to be recognised as autonomous, fully capable adults, to participate fully in economic, social and political development, and to make decisions concerning their circumstances and conditions.</w:t>
      </w:r>
      <w:r w:rsidR="00DE16EE" w:rsidRPr="008D6AEB">
        <w:rPr>
          <w:rStyle w:val="EndnoteReference"/>
          <w:rFonts w:ascii="Proxima Nova" w:hAnsi="Proxima Nova"/>
          <w:sz w:val="24"/>
          <w:szCs w:val="24"/>
        </w:rPr>
        <w:endnoteReference w:id="4"/>
      </w:r>
    </w:p>
    <w:p w14:paraId="2D652A71" w14:textId="1D19EB63" w:rsidR="00DE16EE" w:rsidRPr="008D6AEB" w:rsidRDefault="00DE16EE" w:rsidP="0008407E">
      <w:pPr>
        <w:pStyle w:val="BodyText"/>
        <w:spacing w:line="276" w:lineRule="auto"/>
        <w:rPr>
          <w:rFonts w:ascii="Proxima Nova" w:hAnsi="Proxima Nova"/>
          <w:sz w:val="24"/>
          <w:szCs w:val="24"/>
        </w:rPr>
      </w:pPr>
    </w:p>
    <w:p w14:paraId="0667E4E3" w14:textId="608714A0" w:rsidR="00DE16EE" w:rsidRPr="008D6AEB" w:rsidRDefault="00DE16EE" w:rsidP="0008407E">
      <w:pPr>
        <w:spacing w:line="276" w:lineRule="auto"/>
        <w:rPr>
          <w:rFonts w:ascii="Proxima Nova" w:eastAsia="Arial" w:hAnsi="Proxima Nova" w:cs="Arial"/>
        </w:rPr>
      </w:pPr>
      <w:r w:rsidRPr="008D6AEB">
        <w:rPr>
          <w:rFonts w:ascii="Proxima Nova" w:hAnsi="Proxima Nova"/>
        </w:rPr>
        <w:t xml:space="preserve">This discrimination is extremely evident when women with disability try to access paid employment opportunities. </w:t>
      </w:r>
      <w:r w:rsidR="00F6604B" w:rsidRPr="008D6AEB">
        <w:rPr>
          <w:rFonts w:ascii="Proxima Nova" w:hAnsi="Proxima Nova"/>
        </w:rPr>
        <w:t xml:space="preserve">Despite the existence of Federal, </w:t>
      </w:r>
      <w:r w:rsidR="00F46325" w:rsidRPr="008D6AEB">
        <w:rPr>
          <w:rFonts w:ascii="Proxima Nova" w:hAnsi="Proxima Nova"/>
        </w:rPr>
        <w:t>s</w:t>
      </w:r>
      <w:r w:rsidR="00F6604B" w:rsidRPr="008D6AEB">
        <w:rPr>
          <w:rFonts w:ascii="Proxima Nova" w:hAnsi="Proxima Nova"/>
        </w:rPr>
        <w:t xml:space="preserve">tate and </w:t>
      </w:r>
      <w:r w:rsidR="00F46325" w:rsidRPr="008D6AEB">
        <w:rPr>
          <w:rFonts w:ascii="Proxima Nova" w:hAnsi="Proxima Nova"/>
        </w:rPr>
        <w:t>t</w:t>
      </w:r>
      <w:r w:rsidR="00F6604B" w:rsidRPr="008D6AEB">
        <w:rPr>
          <w:rFonts w:ascii="Proxima Nova" w:hAnsi="Proxima Nova"/>
        </w:rPr>
        <w:t xml:space="preserve">erritory protections against discrimination in interviews and recruitment processes, women with disability commonly </w:t>
      </w:r>
      <w:r w:rsidR="00E56404" w:rsidRPr="008D6AEB">
        <w:rPr>
          <w:rFonts w:ascii="Proxima Nova" w:hAnsi="Proxima Nova"/>
        </w:rPr>
        <w:t>experience</w:t>
      </w:r>
      <w:r w:rsidR="00F6604B" w:rsidRPr="008D6AEB">
        <w:rPr>
          <w:rFonts w:ascii="Proxima Nova" w:hAnsi="Proxima Nova"/>
        </w:rPr>
        <w:t xml:space="preserve"> difficulties accessing jobs that they are qualified for and experienced in due </w:t>
      </w:r>
      <w:r w:rsidR="00915658" w:rsidRPr="008D6AEB">
        <w:rPr>
          <w:rFonts w:ascii="Proxima Nova" w:hAnsi="Proxima Nova"/>
        </w:rPr>
        <w:t xml:space="preserve">to ableist attitudes towards disability, as well as assumptions that employees </w:t>
      </w:r>
      <w:r w:rsidR="003154F6" w:rsidRPr="008D6AEB">
        <w:rPr>
          <w:rFonts w:ascii="Proxima Nova" w:hAnsi="Proxima Nova"/>
        </w:rPr>
        <w:t xml:space="preserve">with </w:t>
      </w:r>
      <w:r w:rsidR="00915658" w:rsidRPr="008D6AEB">
        <w:rPr>
          <w:rFonts w:ascii="Proxima Nova" w:hAnsi="Proxima Nova"/>
        </w:rPr>
        <w:t>disability create increased costs for their employers</w:t>
      </w:r>
      <w:r w:rsidR="00F6604B" w:rsidRPr="008D6AEB">
        <w:rPr>
          <w:rFonts w:ascii="Proxima Nova" w:eastAsia="Arial" w:hAnsi="Proxima Nova" w:cs="Arial"/>
        </w:rPr>
        <w:t>.</w:t>
      </w:r>
      <w:r w:rsidR="00915658" w:rsidRPr="008D6AEB">
        <w:rPr>
          <w:rFonts w:ascii="Proxima Nova" w:eastAsia="Arial" w:hAnsi="Proxima Nova" w:cs="Arial"/>
        </w:rPr>
        <w:t xml:space="preserve"> In </w:t>
      </w:r>
      <w:r w:rsidR="00F6604B" w:rsidRPr="008D6AEB">
        <w:rPr>
          <w:rFonts w:ascii="Proxima Nova" w:hAnsi="Proxima Nova"/>
        </w:rPr>
        <w:t>a</w:t>
      </w:r>
      <w:r w:rsidR="00F6604B" w:rsidRPr="008D6AEB">
        <w:rPr>
          <w:rFonts w:ascii="Proxima Nova" w:eastAsia="Arial" w:hAnsi="Proxima Nova" w:cs="Arial"/>
        </w:rPr>
        <w:t xml:space="preserve"> 2018</w:t>
      </w:r>
      <w:r w:rsidR="00E56404" w:rsidRPr="008D6AEB">
        <w:rPr>
          <w:rFonts w:ascii="Proxima Nova" w:hAnsi="Proxima Nova"/>
        </w:rPr>
        <w:t xml:space="preserve"> </w:t>
      </w:r>
      <w:r w:rsidR="00E56404" w:rsidRPr="008D6AEB">
        <w:rPr>
          <w:rFonts w:ascii="Proxima Nova" w:eastAsia="Arial" w:hAnsi="Proxima Nova" w:cs="Arial"/>
        </w:rPr>
        <w:t>national survey of people with disability run by a partnership of peak body disability organisations, a majority of respondents (91%), 72% of whom were women with disability, reported that they do not have the same employment opportunities as their non-disabled peers</w:t>
      </w:r>
      <w:r w:rsidR="00915658" w:rsidRPr="008D6AEB">
        <w:rPr>
          <w:rFonts w:ascii="Proxima Nova" w:eastAsia="Arial" w:hAnsi="Proxima Nova" w:cs="Arial"/>
        </w:rPr>
        <w:t>;</w:t>
      </w:r>
      <w:r w:rsidR="00E56404" w:rsidRPr="008D6AEB">
        <w:rPr>
          <w:rStyle w:val="EndnoteReference"/>
          <w:rFonts w:ascii="Proxima Nova" w:eastAsia="Arial" w:hAnsi="Proxima Nova" w:cs="Arial"/>
        </w:rPr>
        <w:endnoteReference w:id="5"/>
      </w:r>
      <w:r w:rsidR="00E56404" w:rsidRPr="008D6AEB">
        <w:rPr>
          <w:rFonts w:ascii="Proxima Nova" w:eastAsia="Arial" w:hAnsi="Proxima Nova" w:cs="Arial"/>
        </w:rPr>
        <w:t xml:space="preserve"> </w:t>
      </w:r>
      <w:r w:rsidR="003154F6" w:rsidRPr="008D6AEB">
        <w:rPr>
          <w:rFonts w:ascii="Proxima Nova" w:eastAsia="Arial" w:hAnsi="Proxima Nova" w:cs="Arial"/>
        </w:rPr>
        <w:t>reflecting</w:t>
      </w:r>
      <w:r w:rsidR="00915658" w:rsidRPr="008D6AEB">
        <w:rPr>
          <w:rFonts w:ascii="Proxima Nova" w:eastAsia="Arial" w:hAnsi="Proxima Nova" w:cs="Arial"/>
        </w:rPr>
        <w:t xml:space="preserve"> that data </w:t>
      </w:r>
      <w:r w:rsidR="003154F6" w:rsidRPr="008D6AEB">
        <w:rPr>
          <w:rFonts w:ascii="Proxima Nova" w:eastAsia="Arial" w:hAnsi="Proxima Nova" w:cs="Arial"/>
        </w:rPr>
        <w:t>that</w:t>
      </w:r>
      <w:r w:rsidR="00915658" w:rsidRPr="008D6AEB">
        <w:rPr>
          <w:rFonts w:ascii="Proxima Nova" w:eastAsia="Arial" w:hAnsi="Proxima Nova" w:cs="Arial"/>
        </w:rPr>
        <w:t xml:space="preserve"> </w:t>
      </w:r>
      <w:r w:rsidR="00915658" w:rsidRPr="008D6AEB">
        <w:rPr>
          <w:rFonts w:ascii="Proxima Nova" w:hAnsi="Proxima Nova"/>
        </w:rPr>
        <w:t>women and men with disability are much more likely to be unemployed (10%) than those without disability (5%) and are much more likely to live in poverty.</w:t>
      </w:r>
      <w:r w:rsidR="00915658" w:rsidRPr="008D6AEB">
        <w:rPr>
          <w:rStyle w:val="EndnoteReference"/>
          <w:rFonts w:ascii="Proxima Nova" w:hAnsi="Proxima Nova"/>
        </w:rPr>
        <w:endnoteReference w:id="6"/>
      </w:r>
    </w:p>
    <w:p w14:paraId="6C58DD75" w14:textId="77777777" w:rsidR="008543D2" w:rsidRPr="008D6AEB" w:rsidRDefault="008543D2" w:rsidP="0008407E">
      <w:pPr>
        <w:pStyle w:val="BodyText"/>
        <w:spacing w:line="276" w:lineRule="auto"/>
        <w:rPr>
          <w:rFonts w:ascii="Proxima Nova" w:hAnsi="Proxima Nova"/>
          <w:sz w:val="24"/>
          <w:szCs w:val="24"/>
          <w:lang w:val="en-AU"/>
        </w:rPr>
      </w:pPr>
    </w:p>
    <w:p w14:paraId="56D454D1" w14:textId="3D3BD759" w:rsidR="00CF49E2" w:rsidRPr="008D6AEB" w:rsidRDefault="00DE16EE" w:rsidP="0008407E">
      <w:pPr>
        <w:pStyle w:val="BodyText"/>
        <w:spacing w:line="276" w:lineRule="auto"/>
        <w:rPr>
          <w:rFonts w:ascii="Proxima Nova" w:hAnsi="Proxima Nova"/>
          <w:sz w:val="24"/>
          <w:szCs w:val="24"/>
        </w:rPr>
      </w:pPr>
      <w:r w:rsidRPr="008D6AEB">
        <w:rPr>
          <w:rFonts w:ascii="Proxima Nova" w:hAnsi="Proxima Nova"/>
          <w:sz w:val="24"/>
          <w:szCs w:val="24"/>
        </w:rPr>
        <w:t>When women with disability are in</w:t>
      </w:r>
      <w:r w:rsidR="00843137" w:rsidRPr="008D6AEB">
        <w:rPr>
          <w:rFonts w:ascii="Proxima Nova" w:hAnsi="Proxima Nova"/>
          <w:sz w:val="24"/>
          <w:szCs w:val="24"/>
        </w:rPr>
        <w:t xml:space="preserve"> the</w:t>
      </w:r>
      <w:r w:rsidR="0096192E" w:rsidRPr="008D6AEB">
        <w:rPr>
          <w:rFonts w:ascii="Proxima Nova" w:hAnsi="Proxima Nova"/>
          <w:sz w:val="24"/>
          <w:szCs w:val="24"/>
        </w:rPr>
        <w:t xml:space="preserve"> workforce,</w:t>
      </w:r>
      <w:r w:rsidR="00CF49E2" w:rsidRPr="008D6AEB">
        <w:rPr>
          <w:rFonts w:ascii="Proxima Nova" w:hAnsi="Proxima Nova"/>
          <w:sz w:val="24"/>
          <w:szCs w:val="24"/>
        </w:rPr>
        <w:t xml:space="preserve"> </w:t>
      </w:r>
      <w:r w:rsidRPr="008D6AEB">
        <w:rPr>
          <w:rFonts w:ascii="Proxima Nova" w:hAnsi="Proxima Nova"/>
          <w:sz w:val="24"/>
          <w:szCs w:val="24"/>
        </w:rPr>
        <w:t>they</w:t>
      </w:r>
      <w:r w:rsidR="00CF49E2" w:rsidRPr="008D6AEB">
        <w:rPr>
          <w:rFonts w:ascii="Proxima Nova" w:hAnsi="Proxima Nova"/>
          <w:sz w:val="24"/>
          <w:szCs w:val="24"/>
        </w:rPr>
        <w:t xml:space="preserve"> are much less likely to be employed (44.4%) than men with disability (51.3%)</w:t>
      </w:r>
      <w:r w:rsidR="00CF49E2" w:rsidRPr="008D6AEB">
        <w:rPr>
          <w:rFonts w:ascii="Proxima Nova" w:hAnsi="Proxima Nova"/>
          <w:sz w:val="24"/>
          <w:szCs w:val="24"/>
          <w:vertAlign w:val="superscript"/>
        </w:rPr>
        <w:endnoteReference w:id="7"/>
      </w:r>
      <w:r w:rsidRPr="008D6AEB">
        <w:rPr>
          <w:rFonts w:ascii="Proxima Nova" w:hAnsi="Proxima Nova"/>
          <w:sz w:val="24"/>
          <w:szCs w:val="24"/>
        </w:rPr>
        <w:t xml:space="preserve"> and</w:t>
      </w:r>
      <w:r w:rsidR="00CF49E2" w:rsidRPr="008D6AEB">
        <w:rPr>
          <w:rFonts w:ascii="Proxima Nova" w:hAnsi="Proxima Nova"/>
          <w:sz w:val="24"/>
          <w:szCs w:val="24"/>
        </w:rPr>
        <w:t xml:space="preserve"> much more likely to be in </w:t>
      </w:r>
      <w:r w:rsidR="00CF49E2" w:rsidRPr="008D6AEB">
        <w:rPr>
          <w:rFonts w:ascii="Proxima Nova" w:hAnsi="Proxima Nova"/>
          <w:sz w:val="24"/>
          <w:szCs w:val="24"/>
          <w:lang w:val="en-AU"/>
        </w:rPr>
        <w:t>part-time employment (56% of women with disability who are employed) than men with disability (22% of men with disability who are employed)</w:t>
      </w:r>
      <w:r w:rsidRPr="008D6AEB">
        <w:rPr>
          <w:rFonts w:ascii="Proxima Nova" w:hAnsi="Proxima Nova"/>
          <w:sz w:val="24"/>
          <w:szCs w:val="24"/>
          <w:lang w:val="en-AU"/>
        </w:rPr>
        <w:t>.</w:t>
      </w:r>
      <w:r w:rsidR="008A61F3" w:rsidRPr="008D6AEB">
        <w:rPr>
          <w:rStyle w:val="EndnoteReference"/>
          <w:rFonts w:ascii="Proxima Nova" w:hAnsi="Proxima Nova"/>
          <w:sz w:val="24"/>
          <w:szCs w:val="24"/>
          <w:lang w:val="en-AU"/>
        </w:rPr>
        <w:endnoteReference w:id="8"/>
      </w:r>
      <w:r w:rsidR="0096192E" w:rsidRPr="008D6AEB">
        <w:rPr>
          <w:rFonts w:ascii="Proxima Nova" w:hAnsi="Proxima Nova"/>
          <w:sz w:val="24"/>
          <w:szCs w:val="24"/>
          <w:lang w:val="en-AU"/>
        </w:rPr>
        <w:t xml:space="preserve"> </w:t>
      </w:r>
      <w:r w:rsidR="00915658" w:rsidRPr="008D6AEB">
        <w:rPr>
          <w:rFonts w:ascii="Proxima Nova" w:hAnsi="Proxima Nova"/>
          <w:sz w:val="24"/>
          <w:szCs w:val="24"/>
          <w:lang w:val="en-AU"/>
        </w:rPr>
        <w:t>Additionally, employed women with disability experience much higher</w:t>
      </w:r>
      <w:r w:rsidR="0096192E" w:rsidRPr="008D6AEB">
        <w:rPr>
          <w:rFonts w:ascii="Proxima Nova" w:hAnsi="Proxima Nova"/>
          <w:sz w:val="24"/>
          <w:szCs w:val="24"/>
          <w:lang w:val="en-AU"/>
        </w:rPr>
        <w:t xml:space="preserve"> rates of</w:t>
      </w:r>
      <w:r w:rsidR="007A50FA" w:rsidRPr="008D6AEB">
        <w:rPr>
          <w:rFonts w:ascii="Proxima Nova" w:hAnsi="Proxima Nova"/>
          <w:sz w:val="24"/>
          <w:szCs w:val="24"/>
          <w:lang w:val="en-AU"/>
        </w:rPr>
        <w:t xml:space="preserve"> discrimination and </w:t>
      </w:r>
      <w:r w:rsidR="003154F6" w:rsidRPr="008D6AEB">
        <w:rPr>
          <w:rFonts w:ascii="Proxima Nova" w:hAnsi="Proxima Nova"/>
          <w:sz w:val="24"/>
          <w:szCs w:val="24"/>
          <w:lang w:val="en-AU"/>
        </w:rPr>
        <w:lastRenderedPageBreak/>
        <w:t>harassment</w:t>
      </w:r>
      <w:r w:rsidR="00CF49E2" w:rsidRPr="008D6AEB">
        <w:rPr>
          <w:rFonts w:ascii="Proxima Nova" w:hAnsi="Proxima Nova"/>
          <w:sz w:val="24"/>
          <w:szCs w:val="24"/>
          <w:lang w:val="en-AU"/>
        </w:rPr>
        <w:t xml:space="preserve">, with </w:t>
      </w:r>
      <w:r w:rsidR="00CF49E2" w:rsidRPr="008D6AEB">
        <w:rPr>
          <w:rFonts w:ascii="Proxima Nova" w:hAnsi="Proxima Nova"/>
          <w:sz w:val="24"/>
          <w:szCs w:val="24"/>
        </w:rPr>
        <w:t>an estimated two in five employed people with disability (42.0%) reporting that they experienced unfair treatment or discrimination due to their disability</w:t>
      </w:r>
      <w:r w:rsidR="000300E6" w:rsidRPr="008D6AEB">
        <w:rPr>
          <w:rFonts w:ascii="Proxima Nova" w:hAnsi="Proxima Nova"/>
          <w:sz w:val="24"/>
          <w:szCs w:val="24"/>
        </w:rPr>
        <w:t xml:space="preserve"> at work</w:t>
      </w:r>
      <w:r w:rsidR="00CF49E2" w:rsidRPr="008D6AEB">
        <w:rPr>
          <w:rFonts w:ascii="Proxima Nova" w:hAnsi="Proxima Nova"/>
          <w:sz w:val="24"/>
          <w:szCs w:val="24"/>
        </w:rPr>
        <w:t>.</w:t>
      </w:r>
      <w:r w:rsidR="008A61F3" w:rsidRPr="008D6AEB">
        <w:rPr>
          <w:rStyle w:val="EndnoteReference"/>
          <w:rFonts w:ascii="Proxima Nova" w:hAnsi="Proxima Nova"/>
          <w:sz w:val="24"/>
          <w:szCs w:val="24"/>
        </w:rPr>
        <w:endnoteReference w:id="9"/>
      </w:r>
      <w:r w:rsidR="0096192E" w:rsidRPr="008D6AEB">
        <w:rPr>
          <w:rFonts w:ascii="Proxima Nova" w:hAnsi="Proxima Nova"/>
          <w:sz w:val="24"/>
          <w:szCs w:val="24"/>
        </w:rPr>
        <w:t xml:space="preserve"> While there is no data </w:t>
      </w:r>
      <w:r w:rsidR="0096192E" w:rsidRPr="008D6AEB">
        <w:rPr>
          <w:rFonts w:ascii="Proxima Nova" w:hAnsi="Proxima Nova"/>
          <w:sz w:val="24"/>
          <w:szCs w:val="24"/>
          <w:lang w:val="en-AU"/>
        </w:rPr>
        <w:t xml:space="preserve">or information available on the superannuation situation of women with disability, it is logical that the superannuation balances of </w:t>
      </w:r>
      <w:r w:rsidR="0049281C" w:rsidRPr="008D6AEB">
        <w:rPr>
          <w:rFonts w:ascii="Proxima Nova" w:hAnsi="Proxima Nova"/>
          <w:sz w:val="24"/>
          <w:szCs w:val="24"/>
          <w:lang w:val="en-AU"/>
        </w:rPr>
        <w:t>women with disability</w:t>
      </w:r>
      <w:r w:rsidR="0096192E" w:rsidRPr="008D6AEB">
        <w:rPr>
          <w:rFonts w:ascii="Proxima Nova" w:hAnsi="Proxima Nova"/>
          <w:sz w:val="24"/>
          <w:szCs w:val="24"/>
          <w:lang w:val="en-AU"/>
        </w:rPr>
        <w:t xml:space="preserve"> would be lower than those of women without disability, who </w:t>
      </w:r>
      <w:r w:rsidR="0096192E" w:rsidRPr="008D6AEB">
        <w:rPr>
          <w:rFonts w:ascii="Proxima Nova" w:hAnsi="Proxima Nova"/>
          <w:sz w:val="24"/>
          <w:szCs w:val="24"/>
        </w:rPr>
        <w:t>we already know on average have 42% or $114,000 less superannuation at retirement than men.</w:t>
      </w:r>
      <w:r w:rsidR="0049281C" w:rsidRPr="008D6AEB">
        <w:rPr>
          <w:rStyle w:val="EndnoteReference"/>
          <w:rFonts w:ascii="Proxima Nova" w:hAnsi="Proxima Nova"/>
          <w:sz w:val="24"/>
          <w:szCs w:val="24"/>
        </w:rPr>
        <w:endnoteReference w:id="10"/>
      </w:r>
      <w:r w:rsidR="0096192E" w:rsidRPr="008D6AEB">
        <w:rPr>
          <w:rFonts w:ascii="Proxima Nova" w:hAnsi="Proxima Nova"/>
          <w:sz w:val="24"/>
          <w:szCs w:val="24"/>
        </w:rPr>
        <w:t xml:space="preserve"> </w:t>
      </w:r>
    </w:p>
    <w:p w14:paraId="2834D35B" w14:textId="722465BB" w:rsidR="008543D2" w:rsidRPr="008D6AEB" w:rsidRDefault="00CF49E2" w:rsidP="0008407E">
      <w:pPr>
        <w:pStyle w:val="BodyText"/>
        <w:spacing w:line="276" w:lineRule="auto"/>
        <w:rPr>
          <w:rFonts w:ascii="Proxima Nova" w:hAnsi="Proxima Nova"/>
          <w:bCs/>
          <w:iCs/>
          <w:sz w:val="24"/>
          <w:szCs w:val="24"/>
          <w:lang w:val="en-AU"/>
        </w:rPr>
      </w:pPr>
      <w:r w:rsidRPr="008D6AEB">
        <w:rPr>
          <w:rFonts w:ascii="Proxima Nova" w:hAnsi="Proxima Nova"/>
          <w:sz w:val="24"/>
          <w:szCs w:val="24"/>
          <w:lang w:val="en-AU"/>
        </w:rPr>
        <w:br/>
      </w:r>
      <w:r w:rsidR="0096192E" w:rsidRPr="008D6AEB">
        <w:rPr>
          <w:rFonts w:ascii="Proxima Nova" w:hAnsi="Proxima Nova"/>
          <w:sz w:val="24"/>
          <w:szCs w:val="24"/>
          <w:lang w:val="en-AU"/>
        </w:rPr>
        <w:t>In the workforce as well as outside of it</w:t>
      </w:r>
      <w:r w:rsidRPr="008D6AEB">
        <w:rPr>
          <w:rFonts w:ascii="Proxima Nova" w:hAnsi="Proxima Nova"/>
          <w:sz w:val="24"/>
          <w:szCs w:val="24"/>
          <w:lang w:val="en-AU"/>
        </w:rPr>
        <w:t xml:space="preserve">, women with </w:t>
      </w:r>
      <w:r w:rsidR="0096192E" w:rsidRPr="008D6AEB">
        <w:rPr>
          <w:rFonts w:ascii="Proxima Nova" w:hAnsi="Proxima Nova"/>
          <w:sz w:val="24"/>
          <w:szCs w:val="24"/>
          <w:lang w:val="en-AU"/>
        </w:rPr>
        <w:t xml:space="preserve">disability </w:t>
      </w:r>
      <w:r w:rsidRPr="008D6AEB">
        <w:rPr>
          <w:rFonts w:ascii="Proxima Nova" w:hAnsi="Proxima Nova"/>
          <w:sz w:val="24"/>
          <w:szCs w:val="24"/>
          <w:lang w:val="en-AU"/>
        </w:rPr>
        <w:t>experience</w:t>
      </w:r>
      <w:r w:rsidR="0096192E" w:rsidRPr="008D6AEB">
        <w:rPr>
          <w:rFonts w:ascii="Proxima Nova" w:hAnsi="Proxima Nova"/>
          <w:sz w:val="24"/>
          <w:szCs w:val="24"/>
          <w:lang w:val="en-AU"/>
        </w:rPr>
        <w:t xml:space="preserve"> compounded inequality</w:t>
      </w:r>
      <w:r w:rsidR="0049281C" w:rsidRPr="008D6AEB">
        <w:rPr>
          <w:rFonts w:ascii="Proxima Nova" w:hAnsi="Proxima Nova"/>
          <w:sz w:val="24"/>
          <w:szCs w:val="24"/>
          <w:lang w:val="en-AU"/>
        </w:rPr>
        <w:t xml:space="preserve"> and discrimination </w:t>
      </w:r>
      <w:r w:rsidR="0096192E" w:rsidRPr="008D6AEB">
        <w:rPr>
          <w:rFonts w:ascii="Proxima Nova" w:hAnsi="Proxima Nova"/>
          <w:sz w:val="24"/>
          <w:szCs w:val="24"/>
          <w:lang w:val="en-AU"/>
        </w:rPr>
        <w:t>related to their</w:t>
      </w:r>
      <w:r w:rsidRPr="008D6AEB">
        <w:rPr>
          <w:rFonts w:ascii="Proxima Nova" w:hAnsi="Proxima Nova"/>
          <w:sz w:val="24"/>
          <w:szCs w:val="24"/>
          <w:lang w:val="en-AU"/>
        </w:rPr>
        <w:t xml:space="preserve"> gender as well as their disability.</w:t>
      </w:r>
      <w:r w:rsidR="00A115FC" w:rsidRPr="008D6AEB">
        <w:rPr>
          <w:rFonts w:ascii="Proxima Nova" w:hAnsi="Proxima Nova"/>
          <w:sz w:val="24"/>
          <w:szCs w:val="24"/>
          <w:lang w:val="en-AU"/>
        </w:rPr>
        <w:t xml:space="preserve"> </w:t>
      </w:r>
      <w:r w:rsidR="0049281C" w:rsidRPr="008D6AEB">
        <w:rPr>
          <w:rFonts w:ascii="Proxima Nova" w:hAnsi="Proxima Nova"/>
          <w:sz w:val="24"/>
          <w:szCs w:val="24"/>
          <w:lang w:val="en-AU"/>
        </w:rPr>
        <w:t>This disadvantage is further compounded for women with disability who are also Aboriginal and</w:t>
      </w:r>
      <w:r w:rsidR="00843137" w:rsidRPr="008D6AEB">
        <w:rPr>
          <w:rFonts w:ascii="Proxima Nova" w:hAnsi="Proxima Nova"/>
          <w:sz w:val="24"/>
          <w:szCs w:val="24"/>
          <w:lang w:val="en-AU"/>
        </w:rPr>
        <w:t>/or</w:t>
      </w:r>
      <w:r w:rsidR="0049281C" w:rsidRPr="008D6AEB">
        <w:rPr>
          <w:rFonts w:ascii="Proxima Nova" w:hAnsi="Proxima Nova"/>
          <w:sz w:val="24"/>
          <w:szCs w:val="24"/>
          <w:lang w:val="en-AU"/>
        </w:rPr>
        <w:t xml:space="preserve"> Torres Strait Islander, </w:t>
      </w:r>
      <w:r w:rsidR="00A115FC" w:rsidRPr="008D6AEB">
        <w:rPr>
          <w:rFonts w:ascii="Proxima Nova" w:hAnsi="Proxima Nova"/>
          <w:bCs/>
          <w:iCs/>
          <w:sz w:val="24"/>
          <w:szCs w:val="24"/>
          <w:lang w:val="en-AU"/>
        </w:rPr>
        <w:t>culturally and linguistically diverse, lesbian, gay, bisexual, transgender, intersex, queer or asexual (LGBTIQA+),</w:t>
      </w:r>
      <w:r w:rsidR="00843137" w:rsidRPr="008D6AEB">
        <w:rPr>
          <w:rFonts w:ascii="Proxima Nova" w:hAnsi="Proxima Nova"/>
          <w:bCs/>
          <w:iCs/>
          <w:sz w:val="24"/>
          <w:szCs w:val="24"/>
          <w:lang w:val="en-AU"/>
        </w:rPr>
        <w:t xml:space="preserve"> have a history of incarceration, are </w:t>
      </w:r>
      <w:r w:rsidR="00A115FC" w:rsidRPr="008D6AEB">
        <w:rPr>
          <w:rFonts w:ascii="Proxima Nova" w:hAnsi="Proxima Nova"/>
          <w:bCs/>
          <w:iCs/>
          <w:sz w:val="24"/>
          <w:szCs w:val="24"/>
          <w:lang w:val="en-AU"/>
        </w:rPr>
        <w:t xml:space="preserve">living in rural and remote areas or </w:t>
      </w:r>
      <w:r w:rsidR="00843137" w:rsidRPr="008D6AEB">
        <w:rPr>
          <w:rFonts w:ascii="Proxima Nova" w:hAnsi="Proxima Nova"/>
          <w:bCs/>
          <w:iCs/>
          <w:sz w:val="24"/>
          <w:szCs w:val="24"/>
          <w:lang w:val="en-AU"/>
        </w:rPr>
        <w:t xml:space="preserve">living in </w:t>
      </w:r>
      <w:r w:rsidR="00A115FC" w:rsidRPr="008D6AEB">
        <w:rPr>
          <w:rFonts w:ascii="Proxima Nova" w:hAnsi="Proxima Nova"/>
          <w:bCs/>
          <w:iCs/>
          <w:sz w:val="24"/>
          <w:szCs w:val="24"/>
          <w:lang w:val="en-AU"/>
        </w:rPr>
        <w:t xml:space="preserve">low socio-economic conditions. </w:t>
      </w:r>
      <w:r w:rsidR="000248ED" w:rsidRPr="008D6AEB">
        <w:rPr>
          <w:rFonts w:ascii="Proxima Nova" w:hAnsi="Proxima Nova"/>
          <w:sz w:val="24"/>
          <w:szCs w:val="24"/>
        </w:rPr>
        <w:br/>
      </w:r>
      <w:r w:rsidR="008543D2" w:rsidRPr="008D6AEB">
        <w:rPr>
          <w:rFonts w:ascii="Proxima Nova" w:hAnsi="Proxima Nova"/>
          <w:sz w:val="24"/>
          <w:szCs w:val="24"/>
        </w:rPr>
        <w:br/>
        <w:t xml:space="preserve">Currently the issues that face women with disability are often siloed </w:t>
      </w:r>
      <w:r w:rsidR="008543D2" w:rsidRPr="008D6AEB">
        <w:rPr>
          <w:rFonts w:ascii="Proxima Nova" w:hAnsi="Proxima Nova"/>
          <w:sz w:val="24"/>
          <w:szCs w:val="24"/>
          <w:lang w:val="en-AU"/>
        </w:rPr>
        <w:t>as a disability policy responsibility only. This means there is little authority to leverage change across other Australian Government departments, such as the Office for Women (OFW)</w:t>
      </w:r>
      <w:r w:rsidR="0049281C" w:rsidRPr="008D6AEB">
        <w:rPr>
          <w:rFonts w:ascii="Proxima Nova" w:hAnsi="Proxima Nova"/>
          <w:sz w:val="24"/>
          <w:szCs w:val="24"/>
          <w:lang w:val="en-AU"/>
        </w:rPr>
        <w:t xml:space="preserve">. </w:t>
      </w:r>
    </w:p>
    <w:p w14:paraId="0D9D1BA9" w14:textId="77777777" w:rsidR="008543D2" w:rsidRPr="008D6AEB" w:rsidRDefault="008543D2" w:rsidP="0008407E">
      <w:pPr>
        <w:pStyle w:val="BodyText"/>
        <w:spacing w:line="276" w:lineRule="auto"/>
        <w:rPr>
          <w:rFonts w:ascii="Proxima Nova" w:hAnsi="Proxima Nova"/>
          <w:sz w:val="24"/>
          <w:szCs w:val="24"/>
        </w:rPr>
      </w:pPr>
    </w:p>
    <w:p w14:paraId="5F3ACE73" w14:textId="795F9ABC" w:rsidR="008543D2" w:rsidRPr="008D6AEB" w:rsidRDefault="008543D2" w:rsidP="0008407E">
      <w:pPr>
        <w:pStyle w:val="BodyText"/>
        <w:spacing w:line="276" w:lineRule="auto"/>
        <w:rPr>
          <w:rFonts w:ascii="Proxima Nova" w:hAnsi="Proxima Nova"/>
          <w:sz w:val="24"/>
          <w:szCs w:val="24"/>
        </w:rPr>
      </w:pPr>
      <w:r w:rsidRPr="008D6AEB">
        <w:rPr>
          <w:rFonts w:ascii="Proxima Nova" w:hAnsi="Proxima Nova"/>
          <w:sz w:val="24"/>
          <w:szCs w:val="24"/>
        </w:rPr>
        <w:t>With this in mind, it is essential that any review of the WGEA should consider how the agency can interact and work with other government departments, agencies and programs</w:t>
      </w:r>
      <w:r w:rsidR="00843137" w:rsidRPr="008D6AEB">
        <w:rPr>
          <w:rFonts w:ascii="Proxima Nova" w:hAnsi="Proxima Nova"/>
          <w:sz w:val="24"/>
          <w:szCs w:val="24"/>
        </w:rPr>
        <w:t xml:space="preserve"> </w:t>
      </w:r>
      <w:r w:rsidRPr="008D6AEB">
        <w:rPr>
          <w:rFonts w:ascii="Proxima Nova" w:hAnsi="Proxima Nova"/>
          <w:sz w:val="24"/>
          <w:szCs w:val="24"/>
        </w:rPr>
        <w:t xml:space="preserve">if it is ever to make real inroads to addressing the intersectional forms of disadvantage that are faced by women with disability in the workforce. </w:t>
      </w:r>
    </w:p>
    <w:p w14:paraId="360FF933" w14:textId="1DD7E9B4" w:rsidR="008543D2" w:rsidRPr="008D6AEB" w:rsidRDefault="008543D2" w:rsidP="0008407E">
      <w:pPr>
        <w:pStyle w:val="BodyText"/>
        <w:spacing w:line="276" w:lineRule="auto"/>
        <w:rPr>
          <w:rFonts w:ascii="Proxima Nova" w:hAnsi="Proxima Nova"/>
          <w:sz w:val="24"/>
          <w:szCs w:val="24"/>
        </w:rPr>
      </w:pPr>
    </w:p>
    <w:p w14:paraId="74472017" w14:textId="312BDFBD" w:rsidR="000248ED" w:rsidRPr="008D6AEB" w:rsidRDefault="00610D4A" w:rsidP="0008407E">
      <w:pPr>
        <w:pStyle w:val="BodyText"/>
        <w:spacing w:line="276" w:lineRule="auto"/>
        <w:rPr>
          <w:rFonts w:ascii="Proxima Nova" w:hAnsi="Proxima Nova"/>
          <w:sz w:val="24"/>
          <w:szCs w:val="24"/>
        </w:rPr>
      </w:pPr>
      <w:r w:rsidRPr="008D6AEB">
        <w:rPr>
          <w:rFonts w:ascii="Proxima Nova" w:hAnsi="Proxima Nova"/>
          <w:sz w:val="24"/>
          <w:szCs w:val="24"/>
        </w:rPr>
        <w:t>Additionally,</w:t>
      </w:r>
      <w:r w:rsidR="000248ED" w:rsidRPr="008D6AEB">
        <w:rPr>
          <w:rFonts w:ascii="Proxima Nova" w:hAnsi="Proxima Nova"/>
          <w:sz w:val="24"/>
          <w:szCs w:val="24"/>
        </w:rPr>
        <w:t xml:space="preserve"> there are significant measures that the WGEA must take </w:t>
      </w:r>
    </w:p>
    <w:p w14:paraId="3E485209" w14:textId="77777777" w:rsidR="00F8134C" w:rsidRPr="008D6AEB" w:rsidRDefault="000248ED" w:rsidP="0008407E">
      <w:pPr>
        <w:pStyle w:val="BodyText"/>
        <w:spacing w:line="276" w:lineRule="auto"/>
        <w:rPr>
          <w:rFonts w:ascii="Proxima Nova" w:hAnsi="Proxima Nova"/>
          <w:sz w:val="24"/>
          <w:szCs w:val="24"/>
          <w:lang w:val="en-AU"/>
        </w:rPr>
      </w:pPr>
      <w:r w:rsidRPr="008D6AEB">
        <w:rPr>
          <w:rFonts w:ascii="Proxima Nova" w:hAnsi="Proxima Nova"/>
          <w:sz w:val="24"/>
          <w:szCs w:val="24"/>
        </w:rPr>
        <w:t xml:space="preserve">to ensure that the experiences and support needs of women with disability are included its work. </w:t>
      </w:r>
      <w:r w:rsidR="00866542" w:rsidRPr="008D6AEB">
        <w:rPr>
          <w:rFonts w:ascii="Proxima Nova" w:hAnsi="Proxima Nova"/>
          <w:sz w:val="24"/>
          <w:szCs w:val="24"/>
        </w:rPr>
        <w:t xml:space="preserve">In the next section of this letter, we provide recommendations </w:t>
      </w:r>
      <w:r w:rsidR="00866542" w:rsidRPr="008D6AEB">
        <w:rPr>
          <w:rFonts w:ascii="Proxima Nova" w:hAnsi="Proxima Nova"/>
          <w:sz w:val="24"/>
          <w:szCs w:val="24"/>
        </w:rPr>
        <w:lastRenderedPageBreak/>
        <w:t xml:space="preserve">categorised under </w:t>
      </w:r>
      <w:r w:rsidR="00DE16EE" w:rsidRPr="008D6AEB">
        <w:rPr>
          <w:rFonts w:ascii="Proxima Nova" w:hAnsi="Proxima Nova"/>
          <w:sz w:val="24"/>
          <w:szCs w:val="24"/>
        </w:rPr>
        <w:t>key</w:t>
      </w:r>
      <w:r w:rsidR="00066F7A" w:rsidRPr="008D6AEB">
        <w:rPr>
          <w:rFonts w:ascii="Proxima Nova" w:hAnsi="Proxima Nova"/>
          <w:sz w:val="24"/>
          <w:szCs w:val="24"/>
        </w:rPr>
        <w:t xml:space="preserve"> headings which address the</w:t>
      </w:r>
      <w:r w:rsidR="00866542" w:rsidRPr="008D6AEB">
        <w:rPr>
          <w:rFonts w:ascii="Proxima Nova" w:hAnsi="Proxima Nova"/>
          <w:sz w:val="24"/>
          <w:szCs w:val="24"/>
        </w:rPr>
        <w:t xml:space="preserve"> </w:t>
      </w:r>
      <w:r w:rsidR="00866542" w:rsidRPr="008D6AEB">
        <w:rPr>
          <w:rFonts w:ascii="Proxima Nova" w:hAnsi="Proxima Nova"/>
          <w:sz w:val="24"/>
          <w:szCs w:val="24"/>
          <w:lang w:val="en-AU"/>
        </w:rPr>
        <w:t xml:space="preserve">WGEA Review consultation questions outlined in the </w:t>
      </w:r>
      <w:r w:rsidR="00A115FC" w:rsidRPr="008D6AEB">
        <w:rPr>
          <w:rFonts w:ascii="Proxima Nova" w:hAnsi="Proxima Nova"/>
          <w:sz w:val="24"/>
          <w:szCs w:val="24"/>
          <w:lang w:val="en-AU"/>
        </w:rPr>
        <w:t xml:space="preserve">WGEA </w:t>
      </w:r>
      <w:r w:rsidR="00866542" w:rsidRPr="008D6AEB">
        <w:rPr>
          <w:rFonts w:ascii="Proxima Nova" w:hAnsi="Proxima Nova"/>
          <w:i/>
          <w:iCs/>
          <w:sz w:val="24"/>
          <w:szCs w:val="24"/>
          <w:lang w:val="en-AU"/>
        </w:rPr>
        <w:t>Consultation Paper, October 2021</w:t>
      </w:r>
      <w:r w:rsidR="00866542" w:rsidRPr="008D6AEB">
        <w:rPr>
          <w:rFonts w:ascii="Proxima Nova" w:hAnsi="Proxima Nova"/>
          <w:sz w:val="24"/>
          <w:szCs w:val="24"/>
          <w:lang w:val="en-AU"/>
        </w:rPr>
        <w:t>.</w:t>
      </w:r>
      <w:r w:rsidR="00866542" w:rsidRPr="008D6AEB">
        <w:rPr>
          <w:rStyle w:val="EndnoteReference"/>
          <w:rFonts w:ascii="Proxima Nova" w:hAnsi="Proxima Nova"/>
          <w:sz w:val="24"/>
          <w:szCs w:val="24"/>
          <w:lang w:val="en-AU"/>
        </w:rPr>
        <w:endnoteReference w:id="11"/>
      </w:r>
    </w:p>
    <w:p w14:paraId="23422820" w14:textId="15A87A23" w:rsidR="006E6676" w:rsidRPr="008D6AEB" w:rsidRDefault="00F8134C" w:rsidP="0008407E">
      <w:pPr>
        <w:pStyle w:val="BodyText"/>
        <w:spacing w:line="276" w:lineRule="auto"/>
        <w:rPr>
          <w:rFonts w:ascii="Proxima Nova" w:hAnsi="Proxima Nova"/>
          <w:sz w:val="24"/>
          <w:szCs w:val="24"/>
          <w:lang w:val="en-AU"/>
        </w:rPr>
      </w:pPr>
      <w:r w:rsidRPr="008D6AEB">
        <w:rPr>
          <w:rFonts w:ascii="Proxima Nova" w:hAnsi="Proxima Nova"/>
          <w:b/>
          <w:iCs/>
          <w:sz w:val="24"/>
          <w:szCs w:val="24"/>
          <w:lang w:val="en-AU"/>
        </w:rPr>
        <w:br/>
      </w:r>
      <w:r w:rsidR="00066F7A" w:rsidRPr="008D6AEB">
        <w:rPr>
          <w:rFonts w:ascii="Proxima Nova" w:hAnsi="Proxima Nova"/>
          <w:b/>
          <w:iCs/>
          <w:sz w:val="24"/>
          <w:szCs w:val="24"/>
          <w:lang w:val="en-AU"/>
        </w:rPr>
        <w:t xml:space="preserve">Research and data collection </w:t>
      </w:r>
      <w:r w:rsidR="00B9396A" w:rsidRPr="008D6AEB">
        <w:rPr>
          <w:rFonts w:ascii="Proxima Nova" w:hAnsi="Proxima Nova"/>
          <w:b/>
          <w:iCs/>
          <w:sz w:val="24"/>
          <w:szCs w:val="24"/>
          <w:lang w:val="en-AU"/>
        </w:rPr>
        <w:t>must</w:t>
      </w:r>
      <w:r w:rsidR="00066F7A" w:rsidRPr="008D6AEB">
        <w:rPr>
          <w:rFonts w:ascii="Proxima Nova" w:hAnsi="Proxima Nova"/>
          <w:b/>
          <w:iCs/>
          <w:sz w:val="24"/>
          <w:szCs w:val="24"/>
          <w:lang w:val="en-AU"/>
        </w:rPr>
        <w:t xml:space="preserve"> be intersectional </w:t>
      </w:r>
    </w:p>
    <w:p w14:paraId="691272DB" w14:textId="77777777" w:rsidR="006E6676" w:rsidRPr="008D6AEB" w:rsidRDefault="006E6676" w:rsidP="0008407E">
      <w:pPr>
        <w:pStyle w:val="BodyText"/>
        <w:spacing w:line="276" w:lineRule="auto"/>
        <w:rPr>
          <w:rFonts w:ascii="Proxima Nova" w:hAnsi="Proxima Nova"/>
          <w:b/>
          <w:iCs/>
          <w:sz w:val="24"/>
          <w:szCs w:val="24"/>
          <w:lang w:val="en-AU"/>
        </w:rPr>
      </w:pPr>
    </w:p>
    <w:p w14:paraId="7AC36EA2" w14:textId="63C01C66" w:rsidR="006E6676" w:rsidRPr="008D6AEB" w:rsidRDefault="006E6676" w:rsidP="0008407E">
      <w:pPr>
        <w:pStyle w:val="BodyText"/>
        <w:spacing w:line="276" w:lineRule="auto"/>
        <w:rPr>
          <w:rFonts w:ascii="Proxima Nova" w:hAnsi="Proxima Nova"/>
          <w:b/>
          <w:iCs/>
          <w:sz w:val="24"/>
          <w:szCs w:val="24"/>
          <w:lang w:val="en-AU"/>
        </w:rPr>
      </w:pPr>
      <w:r w:rsidRPr="008D6AEB">
        <w:rPr>
          <w:rFonts w:ascii="Proxima Nova" w:hAnsi="Proxima Nova"/>
          <w:bCs/>
          <w:iCs/>
          <w:sz w:val="24"/>
          <w:szCs w:val="24"/>
          <w:lang w:val="en-AU"/>
        </w:rPr>
        <w:t xml:space="preserve">In </w:t>
      </w:r>
      <w:r w:rsidRPr="008D6AEB">
        <w:rPr>
          <w:rFonts w:ascii="Proxima Nova" w:hAnsi="Proxima Nova"/>
          <w:bCs/>
          <w:iCs/>
          <w:sz w:val="24"/>
          <w:szCs w:val="24"/>
        </w:rPr>
        <w:t>Review of the Workplace Gender Equality Act 2012 Consultation Paper</w:t>
      </w:r>
      <w:r w:rsidRPr="008D6AEB">
        <w:rPr>
          <w:rFonts w:ascii="Proxima Nova" w:hAnsi="Proxima Nova"/>
          <w:bCs/>
          <w:iCs/>
          <w:sz w:val="24"/>
          <w:szCs w:val="24"/>
          <w:lang w:val="en-AU"/>
        </w:rPr>
        <w:t>, the questions ask whether the</w:t>
      </w:r>
      <w:r w:rsidRPr="008D6AEB">
        <w:rPr>
          <w:rFonts w:ascii="Proxima Nova" w:hAnsi="Proxima Nova"/>
          <w:b/>
          <w:iCs/>
          <w:sz w:val="24"/>
          <w:szCs w:val="24"/>
          <w:lang w:val="en-AU"/>
        </w:rPr>
        <w:t xml:space="preserve"> </w:t>
      </w:r>
      <w:r w:rsidRPr="008D6AEB">
        <w:rPr>
          <w:rFonts w:ascii="Proxima Nova" w:hAnsi="Proxima Nova"/>
          <w:bCs/>
          <w:iCs/>
          <w:sz w:val="24"/>
          <w:szCs w:val="24"/>
          <w:lang w:val="en-AU"/>
        </w:rPr>
        <w:t>gender equality indicators (GEIs) in the Workplace Gender Equality Act, and the data collected with respect to the GEIs, are appropriate to promote and improve gender equality.</w:t>
      </w:r>
      <w:r w:rsidRPr="008D6AEB">
        <w:rPr>
          <w:rFonts w:ascii="Proxima Nova" w:hAnsi="Proxima Nova"/>
          <w:b/>
          <w:iCs/>
          <w:sz w:val="24"/>
          <w:szCs w:val="24"/>
          <w:lang w:val="en-AU"/>
        </w:rPr>
        <w:t xml:space="preserve"> </w:t>
      </w:r>
    </w:p>
    <w:p w14:paraId="43C12A79" w14:textId="648731E1" w:rsidR="006E6676" w:rsidRPr="008D6AEB" w:rsidRDefault="006E6676" w:rsidP="0008407E">
      <w:pPr>
        <w:pStyle w:val="BodyText"/>
        <w:spacing w:line="276" w:lineRule="auto"/>
        <w:rPr>
          <w:rFonts w:ascii="Proxima Nova" w:hAnsi="Proxima Nova"/>
          <w:b/>
          <w:iCs/>
          <w:sz w:val="24"/>
          <w:szCs w:val="24"/>
          <w:lang w:val="en-AU"/>
        </w:rPr>
      </w:pPr>
    </w:p>
    <w:p w14:paraId="31918158" w14:textId="5C0E69DE" w:rsidR="006E6676" w:rsidRPr="008D6AEB" w:rsidRDefault="006E6676" w:rsidP="0008407E">
      <w:pPr>
        <w:pStyle w:val="BodyText"/>
        <w:spacing w:line="276" w:lineRule="auto"/>
        <w:rPr>
          <w:rFonts w:ascii="Proxima Nova" w:hAnsi="Proxima Nova"/>
          <w:bCs/>
          <w:iCs/>
          <w:sz w:val="24"/>
          <w:szCs w:val="24"/>
          <w:lang w:val="en-AU"/>
        </w:rPr>
      </w:pPr>
      <w:r w:rsidRPr="008D6AEB">
        <w:rPr>
          <w:rFonts w:ascii="Proxima Nova" w:hAnsi="Proxima Nova"/>
          <w:bCs/>
          <w:iCs/>
          <w:sz w:val="24"/>
          <w:szCs w:val="24"/>
          <w:lang w:val="en-AU"/>
        </w:rPr>
        <w:t>While WWDA supports the current work of the WGEA and understands that the current GEI’s work to provide a thorough overview of the gender composition of the workforce, we are concerned about the ability of the GEI’s to effectively capture data that represents the experiences of women and girls with disability; as well as other marginalised groups of women, including Aboriginal and</w:t>
      </w:r>
      <w:r w:rsidR="001F64D5" w:rsidRPr="008D6AEB">
        <w:rPr>
          <w:rFonts w:ascii="Proxima Nova" w:hAnsi="Proxima Nova"/>
          <w:bCs/>
          <w:iCs/>
          <w:sz w:val="24"/>
          <w:szCs w:val="24"/>
          <w:lang w:val="en-AU"/>
        </w:rPr>
        <w:t>/or</w:t>
      </w:r>
      <w:r w:rsidRPr="008D6AEB">
        <w:rPr>
          <w:rFonts w:ascii="Proxima Nova" w:hAnsi="Proxima Nova"/>
          <w:bCs/>
          <w:iCs/>
          <w:sz w:val="24"/>
          <w:szCs w:val="24"/>
          <w:lang w:val="en-AU"/>
        </w:rPr>
        <w:t xml:space="preserve"> Torres Strait Islander women, culturally and linguistically diverse women, lesbian, gay, bisexual, transgender, intersex, queer and asexual (LGBTIQA+) women</w:t>
      </w:r>
      <w:r w:rsidR="001F64D5" w:rsidRPr="008D6AEB">
        <w:rPr>
          <w:rFonts w:ascii="Proxima Nova" w:hAnsi="Proxima Nova"/>
          <w:bCs/>
          <w:iCs/>
          <w:sz w:val="24"/>
          <w:szCs w:val="24"/>
          <w:lang w:val="en-AU"/>
        </w:rPr>
        <w:t xml:space="preserve">, women who have a history of incarceration, women who are living in rural and remote areas or women who are living in low socio-economic conditions. </w:t>
      </w:r>
      <w:r w:rsidR="001F64D5" w:rsidRPr="008D6AEB">
        <w:rPr>
          <w:rFonts w:ascii="Proxima Nova" w:hAnsi="Proxima Nova"/>
          <w:sz w:val="24"/>
          <w:szCs w:val="24"/>
        </w:rPr>
        <w:br/>
      </w:r>
    </w:p>
    <w:p w14:paraId="7FB13A54" w14:textId="4D179F20" w:rsidR="006E6676" w:rsidRPr="008D6AEB" w:rsidRDefault="006E6676" w:rsidP="0008407E">
      <w:pPr>
        <w:pStyle w:val="BodyText"/>
        <w:spacing w:line="276" w:lineRule="auto"/>
        <w:rPr>
          <w:rFonts w:ascii="Proxima Nova" w:hAnsi="Proxima Nova"/>
          <w:bCs/>
          <w:iCs/>
          <w:sz w:val="24"/>
          <w:szCs w:val="24"/>
          <w:lang w:val="en-AU"/>
        </w:rPr>
      </w:pPr>
    </w:p>
    <w:p w14:paraId="3A112A76" w14:textId="162F7851" w:rsidR="00F60946" w:rsidRPr="008D6AEB" w:rsidRDefault="006E6676" w:rsidP="0008407E">
      <w:pPr>
        <w:spacing w:line="276" w:lineRule="auto"/>
        <w:rPr>
          <w:rFonts w:ascii="Proxima Nova" w:hAnsi="Proxima Nova"/>
          <w:bCs/>
          <w:iCs/>
        </w:rPr>
      </w:pPr>
      <w:r w:rsidRPr="008D6AEB">
        <w:rPr>
          <w:rFonts w:ascii="Proxima Nova" w:hAnsi="Proxima Nova"/>
          <w:bCs/>
          <w:iCs/>
        </w:rPr>
        <w:t>Across Australia, there is already a</w:t>
      </w:r>
      <w:r w:rsidRPr="008D6AEB">
        <w:rPr>
          <w:rFonts w:ascii="Proxima Nova" w:eastAsia="Arial" w:hAnsi="Proxima Nova" w:cs="Arial"/>
          <w:bCs/>
          <w:iCs/>
        </w:rPr>
        <w:t xml:space="preserve"> dearth of disaggregated data, research and studies</w:t>
      </w:r>
      <w:r w:rsidR="009167D0" w:rsidRPr="008D6AEB">
        <w:rPr>
          <w:rFonts w:ascii="Proxima Nova" w:hAnsi="Proxima Nova"/>
          <w:bCs/>
          <w:iCs/>
        </w:rPr>
        <w:t xml:space="preserve"> that provide insight into the employment of women</w:t>
      </w:r>
      <w:r w:rsidRPr="008D6AEB">
        <w:rPr>
          <w:rFonts w:ascii="Proxima Nova" w:eastAsia="Arial" w:hAnsi="Proxima Nova" w:cs="Arial"/>
          <w:bCs/>
          <w:iCs/>
        </w:rPr>
        <w:t xml:space="preserve"> with </w:t>
      </w:r>
      <w:r w:rsidR="009167D0" w:rsidRPr="008D6AEB">
        <w:rPr>
          <w:rFonts w:ascii="Proxima Nova" w:hAnsi="Proxima Nova"/>
          <w:bCs/>
          <w:iCs/>
        </w:rPr>
        <w:t>disability</w:t>
      </w:r>
      <w:r w:rsidR="001F64D5" w:rsidRPr="008D6AEB">
        <w:rPr>
          <w:rFonts w:ascii="Proxima Nova" w:hAnsi="Proxima Nova"/>
          <w:bCs/>
          <w:iCs/>
        </w:rPr>
        <w:t>,</w:t>
      </w:r>
      <w:r w:rsidR="009167D0" w:rsidRPr="008D6AEB">
        <w:rPr>
          <w:rFonts w:ascii="Proxima Nova" w:hAnsi="Proxima Nova"/>
          <w:bCs/>
          <w:iCs/>
        </w:rPr>
        <w:t xml:space="preserve"> </w:t>
      </w:r>
      <w:r w:rsidR="009167D0" w:rsidRPr="008D6AEB">
        <w:rPr>
          <w:rFonts w:ascii="Proxima Nova" w:hAnsi="Proxima Nova"/>
        </w:rPr>
        <w:t>including in relation to their experiences of discrimination, violence, abuse and exploitation in employment settings and services</w:t>
      </w:r>
      <w:r w:rsidR="009167D0" w:rsidRPr="008D6AEB">
        <w:rPr>
          <w:rFonts w:ascii="Proxima Nova" w:hAnsi="Proxima Nova"/>
          <w:bCs/>
          <w:iCs/>
        </w:rPr>
        <w:t>. This gap in information not only makes it difficult to understand the experiences of these cohorts, but also places significant limitations on the ability of the Australian Government to report on its international obligations, including those under the Convention of the Rights of Persons with Disabilities</w:t>
      </w:r>
      <w:r w:rsidR="00F60946" w:rsidRPr="008D6AEB">
        <w:rPr>
          <w:rFonts w:ascii="Proxima Nova" w:hAnsi="Proxima Nova"/>
          <w:bCs/>
          <w:iCs/>
        </w:rPr>
        <w:t xml:space="preserve"> (CRPD)</w:t>
      </w:r>
      <w:r w:rsidR="009167D0" w:rsidRPr="008D6AEB">
        <w:rPr>
          <w:rFonts w:ascii="Proxima Nova" w:hAnsi="Proxima Nova"/>
          <w:bCs/>
          <w:iCs/>
        </w:rPr>
        <w:t xml:space="preserve">, </w:t>
      </w:r>
      <w:r w:rsidR="003261B9" w:rsidRPr="008D6AEB">
        <w:rPr>
          <w:rFonts w:ascii="Proxima Nova" w:hAnsi="Proxima Nova"/>
          <w:bCs/>
          <w:iCs/>
        </w:rPr>
        <w:t xml:space="preserve">such as the implementation of </w:t>
      </w:r>
      <w:r w:rsidR="009167D0" w:rsidRPr="008D6AEB">
        <w:rPr>
          <w:rFonts w:ascii="Proxima Nova" w:hAnsi="Proxima Nova"/>
          <w:bCs/>
          <w:iCs/>
        </w:rPr>
        <w:t>Article 27 [Right to Work]</w:t>
      </w:r>
      <w:r w:rsidR="009167D0" w:rsidRPr="008D6AEB">
        <w:rPr>
          <w:rStyle w:val="EndnoteReference"/>
          <w:rFonts w:ascii="Proxima Nova" w:hAnsi="Proxima Nova"/>
          <w:bCs/>
          <w:iCs/>
        </w:rPr>
        <w:endnoteReference w:id="12"/>
      </w:r>
      <w:r w:rsidR="009167D0" w:rsidRPr="008D6AEB">
        <w:rPr>
          <w:rFonts w:ascii="Proxima Nova" w:hAnsi="Proxima Nova"/>
          <w:bCs/>
          <w:iCs/>
        </w:rPr>
        <w:t xml:space="preserve"> and Article 5 </w:t>
      </w:r>
      <w:r w:rsidR="009167D0" w:rsidRPr="008D6AEB">
        <w:rPr>
          <w:rFonts w:ascii="Proxima Nova" w:hAnsi="Proxima Nova"/>
          <w:bCs/>
          <w:iCs/>
        </w:rPr>
        <w:lastRenderedPageBreak/>
        <w:t>[Equality and non-discrimination]</w:t>
      </w:r>
      <w:r w:rsidR="003261B9" w:rsidRPr="008D6AEB">
        <w:rPr>
          <w:rFonts w:ascii="Proxima Nova" w:hAnsi="Proxima Nova"/>
          <w:bCs/>
          <w:iCs/>
        </w:rPr>
        <w:t>; as well as Article 11 [Right to Work] under the Convention of the Elimination of All forms of Discrimination Against Women</w:t>
      </w:r>
      <w:r w:rsidR="00F60946" w:rsidRPr="008D6AEB">
        <w:rPr>
          <w:rFonts w:ascii="Proxima Nova" w:hAnsi="Proxima Nova"/>
          <w:bCs/>
          <w:iCs/>
        </w:rPr>
        <w:t xml:space="preserve"> (CEDAW)</w:t>
      </w:r>
      <w:r w:rsidR="003261B9" w:rsidRPr="008D6AEB">
        <w:rPr>
          <w:rFonts w:ascii="Proxima Nova" w:hAnsi="Proxima Nova"/>
          <w:bCs/>
          <w:iCs/>
        </w:rPr>
        <w:t>.</w:t>
      </w:r>
      <w:r w:rsidR="009167D0" w:rsidRPr="008D6AEB">
        <w:rPr>
          <w:rStyle w:val="EndnoteReference"/>
          <w:rFonts w:ascii="Proxima Nova" w:hAnsi="Proxima Nova"/>
          <w:bCs/>
          <w:iCs/>
        </w:rPr>
        <w:endnoteReference w:id="13"/>
      </w:r>
      <w:r w:rsidR="00F60946" w:rsidRPr="008D6AEB">
        <w:rPr>
          <w:rFonts w:ascii="Proxima Nova" w:hAnsi="Proxima Nova"/>
          <w:bCs/>
          <w:iCs/>
        </w:rPr>
        <w:br/>
      </w:r>
      <w:r w:rsidR="00F60946" w:rsidRPr="008D6AEB">
        <w:rPr>
          <w:rFonts w:ascii="Proxima Nova" w:hAnsi="Proxima Nova"/>
          <w:bCs/>
          <w:iCs/>
        </w:rPr>
        <w:br/>
        <w:t>Through CRPD General Comment 6 [Equality and non-discrimination] the CRPD Committee has provided authoritative guidance on the implementation of, and intersection between CRPD Article 27 [Right to Work] and CRPD Article 5 [Equality and non-discrimination]; the Committee has clarified for example, that: “State</w:t>
      </w:r>
      <w:r w:rsidR="001F64D5" w:rsidRPr="008D6AEB">
        <w:rPr>
          <w:rFonts w:ascii="Proxima Nova" w:hAnsi="Proxima Nova"/>
          <w:bCs/>
          <w:iCs/>
        </w:rPr>
        <w:t xml:space="preserve"> </w:t>
      </w:r>
      <w:r w:rsidR="00F60946" w:rsidRPr="008D6AEB">
        <w:rPr>
          <w:rFonts w:ascii="Proxima Nova" w:hAnsi="Proxima Nova"/>
          <w:bCs/>
          <w:iCs/>
        </w:rPr>
        <w:t xml:space="preserve">parties must ensure that there is no discrimination on the grounds of disability in connection to work and employment, and that to achieve or accelerate de facto equality in the work environment as laid out in article 5, State Parties should, amongst other things: </w:t>
      </w:r>
      <w:r w:rsidR="00F60946" w:rsidRPr="008D6AEB">
        <w:rPr>
          <w:rFonts w:ascii="Proxima Nova" w:hAnsi="Proxima Nova"/>
          <w:bCs/>
          <w:iCs/>
        </w:rPr>
        <w:br/>
      </w:r>
    </w:p>
    <w:p w14:paraId="6AA5D1ED" w14:textId="77777777" w:rsidR="00F60946" w:rsidRPr="008D6AEB" w:rsidRDefault="00F60946" w:rsidP="0008407E">
      <w:pPr>
        <w:pStyle w:val="ListParagraph"/>
        <w:numPr>
          <w:ilvl w:val="0"/>
          <w:numId w:val="3"/>
        </w:numPr>
        <w:spacing w:line="276" w:lineRule="auto"/>
        <w:ind w:left="284" w:hanging="284"/>
        <w:rPr>
          <w:rFonts w:ascii="Proxima Nova" w:hAnsi="Proxima Nova"/>
          <w:bCs/>
          <w:iCs/>
        </w:rPr>
      </w:pPr>
      <w:r w:rsidRPr="008D6AEB">
        <w:rPr>
          <w:rFonts w:ascii="Proxima Nova" w:hAnsi="Proxima Nova"/>
          <w:bCs/>
          <w:iCs/>
        </w:rPr>
        <w:t xml:space="preserve">Transition away from segregated work environments for persons with disabilities and support their engagement in the open labour market, and in the meantime also ensure the immediate applicability of labour rights to those settings; </w:t>
      </w:r>
    </w:p>
    <w:p w14:paraId="372D98D3" w14:textId="76735BCB" w:rsidR="00F60946" w:rsidRPr="008D6AEB" w:rsidRDefault="00F60946" w:rsidP="0008407E">
      <w:pPr>
        <w:pStyle w:val="ListParagraph"/>
        <w:numPr>
          <w:ilvl w:val="0"/>
          <w:numId w:val="3"/>
        </w:numPr>
        <w:spacing w:line="276" w:lineRule="auto"/>
        <w:ind w:left="284" w:hanging="284"/>
        <w:rPr>
          <w:rFonts w:ascii="Proxima Nova" w:hAnsi="Proxima Nova"/>
          <w:bCs/>
          <w:iCs/>
        </w:rPr>
      </w:pPr>
      <w:r w:rsidRPr="008D6AEB">
        <w:rPr>
          <w:rFonts w:ascii="Proxima Nova" w:hAnsi="Proxima Nova"/>
          <w:bCs/>
          <w:iCs/>
        </w:rPr>
        <w:t>Protect the rights of workers with disabilities; and ensure the right to freely chosen employment;</w:t>
      </w:r>
    </w:p>
    <w:p w14:paraId="3A943B01" w14:textId="77777777" w:rsidR="00F60946" w:rsidRPr="008D6AEB" w:rsidRDefault="00F60946" w:rsidP="0008407E">
      <w:pPr>
        <w:pStyle w:val="ListParagraph"/>
        <w:numPr>
          <w:ilvl w:val="0"/>
          <w:numId w:val="3"/>
        </w:numPr>
        <w:spacing w:line="276" w:lineRule="auto"/>
        <w:ind w:left="284" w:hanging="284"/>
        <w:rPr>
          <w:rFonts w:ascii="Proxima Nova" w:hAnsi="Proxima Nova"/>
          <w:bCs/>
          <w:iCs/>
        </w:rPr>
      </w:pPr>
      <w:r w:rsidRPr="008D6AEB">
        <w:rPr>
          <w:rFonts w:ascii="Proxima Nova" w:hAnsi="Proxima Nova"/>
          <w:bCs/>
          <w:iCs/>
        </w:rPr>
        <w:t>Ensure that persons with disabilities are paid no less than the minimum wage and do not lose the benefit of disability allowances when they start work;</w:t>
      </w:r>
    </w:p>
    <w:p w14:paraId="5009AC33" w14:textId="77777777" w:rsidR="00F60946" w:rsidRPr="008D6AEB" w:rsidRDefault="00F60946" w:rsidP="0008407E">
      <w:pPr>
        <w:pStyle w:val="ListParagraph"/>
        <w:numPr>
          <w:ilvl w:val="0"/>
          <w:numId w:val="3"/>
        </w:numPr>
        <w:spacing w:line="276" w:lineRule="auto"/>
        <w:ind w:left="284" w:hanging="284"/>
        <w:rPr>
          <w:rFonts w:ascii="Proxima Nova" w:hAnsi="Proxima Nova"/>
          <w:bCs/>
          <w:iCs/>
        </w:rPr>
      </w:pPr>
      <w:r w:rsidRPr="008D6AEB">
        <w:rPr>
          <w:rFonts w:ascii="Proxima Nova" w:hAnsi="Proxima Nova"/>
          <w:bCs/>
          <w:iCs/>
        </w:rPr>
        <w:t xml:space="preserve">Expressly recognise the denial of reasonable accommodation as discrimination and prohibit multiple and intersectional discrimination, and harassment; </w:t>
      </w:r>
    </w:p>
    <w:p w14:paraId="75AFE3B6" w14:textId="36277712" w:rsidR="00F60946" w:rsidRPr="008D6AEB" w:rsidRDefault="00F60946" w:rsidP="0008407E">
      <w:pPr>
        <w:pStyle w:val="ListParagraph"/>
        <w:numPr>
          <w:ilvl w:val="0"/>
          <w:numId w:val="3"/>
        </w:numPr>
        <w:spacing w:line="276" w:lineRule="auto"/>
        <w:ind w:left="284" w:hanging="284"/>
        <w:rPr>
          <w:rFonts w:ascii="Proxima Nova" w:hAnsi="Proxima Nova"/>
          <w:bCs/>
          <w:iCs/>
        </w:rPr>
      </w:pPr>
      <w:r w:rsidRPr="008D6AEB">
        <w:rPr>
          <w:rFonts w:ascii="Proxima Nova" w:hAnsi="Proxima Nova"/>
          <w:bCs/>
          <w:iCs/>
        </w:rPr>
        <w:t xml:space="preserve">Ensure proper transition into and out of employment for persons with disabilities in a non-discriminatory manner. State parties are obliged to ensure equal and effective access to benefits and entitlements, such as retirement or unemployment benefits. Such entitlements must not be infringed upon by exclusion from employment, thereby further exacerbating the situation of exclusion; </w:t>
      </w:r>
    </w:p>
    <w:p w14:paraId="2E3B8F31" w14:textId="77777777" w:rsidR="00F60946" w:rsidRPr="008D6AEB" w:rsidRDefault="00F60946" w:rsidP="0008407E">
      <w:pPr>
        <w:pStyle w:val="ListParagraph"/>
        <w:numPr>
          <w:ilvl w:val="0"/>
          <w:numId w:val="3"/>
        </w:numPr>
        <w:spacing w:line="276" w:lineRule="auto"/>
        <w:ind w:left="284" w:hanging="284"/>
        <w:rPr>
          <w:rFonts w:ascii="Proxima Nova" w:hAnsi="Proxima Nova"/>
          <w:bCs/>
          <w:iCs/>
        </w:rPr>
      </w:pPr>
      <w:r w:rsidRPr="008D6AEB">
        <w:rPr>
          <w:rFonts w:ascii="Proxima Nova" w:hAnsi="Proxima Nova"/>
          <w:bCs/>
          <w:iCs/>
        </w:rPr>
        <w:t xml:space="preserve">Promote work in inclusive and accessible, safe and healthy working environments in the public and private sectors; </w:t>
      </w:r>
    </w:p>
    <w:p w14:paraId="4D6CE3B9" w14:textId="77777777" w:rsidR="00F60946" w:rsidRPr="008D6AEB" w:rsidRDefault="00F60946" w:rsidP="0008407E">
      <w:pPr>
        <w:pStyle w:val="ListParagraph"/>
        <w:numPr>
          <w:ilvl w:val="0"/>
          <w:numId w:val="3"/>
        </w:numPr>
        <w:spacing w:line="276" w:lineRule="auto"/>
        <w:ind w:left="284" w:hanging="284"/>
        <w:rPr>
          <w:rFonts w:ascii="Proxima Nova" w:hAnsi="Proxima Nova"/>
          <w:bCs/>
          <w:iCs/>
        </w:rPr>
      </w:pPr>
      <w:r w:rsidRPr="008D6AEB">
        <w:rPr>
          <w:rFonts w:ascii="Proxima Nova" w:hAnsi="Proxima Nova"/>
          <w:bCs/>
          <w:iCs/>
        </w:rPr>
        <w:lastRenderedPageBreak/>
        <w:t xml:space="preserve">Ensure that persons with disabilities enjoy equal opportunities regarding career advancement opportunities; </w:t>
      </w:r>
    </w:p>
    <w:p w14:paraId="5E244ADD" w14:textId="77777777" w:rsidR="00F8134C" w:rsidRPr="008D6AEB" w:rsidRDefault="00F60946" w:rsidP="0008407E">
      <w:pPr>
        <w:pStyle w:val="ListParagraph"/>
        <w:numPr>
          <w:ilvl w:val="0"/>
          <w:numId w:val="3"/>
        </w:numPr>
        <w:spacing w:line="276" w:lineRule="auto"/>
        <w:ind w:left="284" w:hanging="284"/>
        <w:rPr>
          <w:rFonts w:ascii="Proxima Nova" w:hAnsi="Proxima Nova"/>
          <w:bCs/>
          <w:iCs/>
        </w:rPr>
      </w:pPr>
      <w:r w:rsidRPr="008D6AEB">
        <w:rPr>
          <w:rFonts w:ascii="Proxima Nova" w:hAnsi="Proxima Nova"/>
          <w:bCs/>
          <w:iCs/>
        </w:rPr>
        <w:t xml:space="preserve">Ensure access to training, retraining and education, including vocational training and capacity-building for employees with disabilities, </w:t>
      </w:r>
    </w:p>
    <w:p w14:paraId="15255ADA" w14:textId="303E392D" w:rsidR="00F60946" w:rsidRPr="008D6AEB" w:rsidRDefault="00F60946" w:rsidP="0008407E">
      <w:pPr>
        <w:pStyle w:val="ListParagraph"/>
        <w:numPr>
          <w:ilvl w:val="0"/>
          <w:numId w:val="3"/>
        </w:numPr>
        <w:spacing w:line="276" w:lineRule="auto"/>
        <w:ind w:left="284" w:hanging="284"/>
        <w:rPr>
          <w:rFonts w:ascii="Proxima Nova" w:hAnsi="Proxima Nova"/>
          <w:bCs/>
          <w:iCs/>
        </w:rPr>
      </w:pPr>
      <w:r w:rsidRPr="008D6AEB">
        <w:rPr>
          <w:rFonts w:ascii="Proxima Nova" w:hAnsi="Proxima Nova"/>
          <w:bCs/>
          <w:iCs/>
        </w:rPr>
        <w:t xml:space="preserve">Provide training on the employment of persons with disabilities and reasonable accommodation for employers, representative organisations of employees and employers, unions and competent authorities; </w:t>
      </w:r>
    </w:p>
    <w:p w14:paraId="1F3FA952" w14:textId="77777777" w:rsidR="00F60946" w:rsidRPr="008D6AEB" w:rsidRDefault="00F60946" w:rsidP="0008407E">
      <w:pPr>
        <w:pStyle w:val="ListParagraph"/>
        <w:numPr>
          <w:ilvl w:val="0"/>
          <w:numId w:val="3"/>
        </w:numPr>
        <w:spacing w:line="276" w:lineRule="auto"/>
        <w:ind w:left="284" w:hanging="284"/>
        <w:rPr>
          <w:rFonts w:ascii="Proxima Nova" w:hAnsi="Proxima Nova"/>
          <w:bCs/>
          <w:iCs/>
        </w:rPr>
      </w:pPr>
      <w:r w:rsidRPr="008D6AEB">
        <w:rPr>
          <w:rFonts w:ascii="Proxima Nova" w:hAnsi="Proxima Nova"/>
          <w:bCs/>
          <w:iCs/>
        </w:rPr>
        <w:t xml:space="preserve">Develop and enact universally applicable occupational health and safety measures for persons with disabilities, including occupational safety and health regulations that are non-discriminatory and inclusive of persons with disabilities; </w:t>
      </w:r>
    </w:p>
    <w:p w14:paraId="0872A53E" w14:textId="67F2D98C" w:rsidR="003261B9" w:rsidRPr="008D6AEB" w:rsidRDefault="00F60946" w:rsidP="0008407E">
      <w:pPr>
        <w:pStyle w:val="ListParagraph"/>
        <w:numPr>
          <w:ilvl w:val="0"/>
          <w:numId w:val="3"/>
        </w:numPr>
        <w:spacing w:line="276" w:lineRule="auto"/>
        <w:ind w:left="284" w:hanging="284"/>
        <w:rPr>
          <w:rFonts w:ascii="Proxima Nova" w:hAnsi="Proxima Nova"/>
          <w:bCs/>
          <w:iCs/>
        </w:rPr>
      </w:pPr>
      <w:r w:rsidRPr="008D6AEB">
        <w:rPr>
          <w:rFonts w:ascii="Proxima Nova" w:hAnsi="Proxima Nova"/>
          <w:bCs/>
          <w:iCs/>
        </w:rPr>
        <w:t>Recognise the right of persons with disabilities to have access to trade and labo</w:t>
      </w:r>
      <w:r w:rsidR="001F64D5" w:rsidRPr="008D6AEB">
        <w:rPr>
          <w:rFonts w:ascii="Proxima Nova" w:hAnsi="Proxima Nova"/>
          <w:bCs/>
          <w:iCs/>
        </w:rPr>
        <w:t>u</w:t>
      </w:r>
      <w:r w:rsidRPr="008D6AEB">
        <w:rPr>
          <w:rFonts w:ascii="Proxima Nova" w:hAnsi="Proxima Nova"/>
          <w:bCs/>
          <w:iCs/>
        </w:rPr>
        <w:t>r unions.</w:t>
      </w:r>
      <w:r w:rsidR="00900A6C" w:rsidRPr="008D6AEB">
        <w:rPr>
          <w:rFonts w:ascii="Proxima Nova" w:hAnsi="Proxima Nova"/>
          <w:bCs/>
          <w:iCs/>
        </w:rPr>
        <w:t>”</w:t>
      </w:r>
      <w:r w:rsidR="008B0D99" w:rsidRPr="008D6AEB">
        <w:rPr>
          <w:rStyle w:val="EndnoteReference"/>
          <w:rFonts w:ascii="Proxima Nova" w:hAnsi="Proxima Nova"/>
          <w:bCs/>
          <w:iCs/>
        </w:rPr>
        <w:endnoteReference w:id="14"/>
      </w:r>
    </w:p>
    <w:p w14:paraId="3BAD49ED" w14:textId="77777777" w:rsidR="009167D0" w:rsidRPr="008D6AEB" w:rsidRDefault="009167D0" w:rsidP="0008407E">
      <w:pPr>
        <w:pStyle w:val="BodyText"/>
        <w:spacing w:line="276" w:lineRule="auto"/>
        <w:rPr>
          <w:rFonts w:ascii="Proxima Nova" w:hAnsi="Proxima Nova"/>
          <w:bCs/>
          <w:iCs/>
          <w:sz w:val="24"/>
          <w:szCs w:val="24"/>
        </w:rPr>
      </w:pPr>
    </w:p>
    <w:p w14:paraId="4F0B24A5" w14:textId="178DAD8F" w:rsidR="00F60946" w:rsidRPr="008D6AEB" w:rsidRDefault="009167D0" w:rsidP="0008407E">
      <w:pPr>
        <w:pStyle w:val="BodyText"/>
        <w:spacing w:line="276" w:lineRule="auto"/>
        <w:rPr>
          <w:rFonts w:ascii="Proxima Nova" w:hAnsi="Proxima Nova"/>
          <w:bCs/>
          <w:iCs/>
          <w:sz w:val="24"/>
          <w:szCs w:val="24"/>
        </w:rPr>
      </w:pPr>
      <w:r w:rsidRPr="008D6AEB">
        <w:rPr>
          <w:rFonts w:ascii="Proxima Nova" w:hAnsi="Proxima Nova"/>
          <w:bCs/>
          <w:iCs/>
          <w:sz w:val="24"/>
          <w:szCs w:val="24"/>
        </w:rPr>
        <w:t>As the only national</w:t>
      </w:r>
      <w:r w:rsidR="003261B9" w:rsidRPr="008D6AEB">
        <w:rPr>
          <w:rFonts w:ascii="Proxima Nova" w:hAnsi="Proxima Nova"/>
          <w:bCs/>
          <w:iCs/>
          <w:sz w:val="24"/>
          <w:szCs w:val="24"/>
        </w:rPr>
        <w:t xml:space="preserve"> </w:t>
      </w:r>
      <w:r w:rsidR="00F60946" w:rsidRPr="008D6AEB">
        <w:rPr>
          <w:rFonts w:ascii="Proxima Nova" w:hAnsi="Proxima Nova"/>
          <w:bCs/>
          <w:iCs/>
          <w:sz w:val="24"/>
          <w:szCs w:val="24"/>
        </w:rPr>
        <w:t>government</w:t>
      </w:r>
      <w:r w:rsidRPr="008D6AEB">
        <w:rPr>
          <w:rFonts w:ascii="Proxima Nova" w:hAnsi="Proxima Nova"/>
          <w:bCs/>
          <w:iCs/>
          <w:sz w:val="24"/>
          <w:szCs w:val="24"/>
        </w:rPr>
        <w:t xml:space="preserve"> body for promoting gender equality in the workforce, WWDA strongly recommends that </w:t>
      </w:r>
      <w:r w:rsidR="003261B9" w:rsidRPr="008D6AEB">
        <w:rPr>
          <w:rFonts w:ascii="Proxima Nova" w:hAnsi="Proxima Nova"/>
          <w:bCs/>
          <w:iCs/>
          <w:sz w:val="24"/>
          <w:szCs w:val="24"/>
        </w:rPr>
        <w:t xml:space="preserve">the </w:t>
      </w:r>
      <w:r w:rsidRPr="008D6AEB">
        <w:rPr>
          <w:rFonts w:ascii="Proxima Nova" w:hAnsi="Proxima Nova"/>
          <w:bCs/>
          <w:iCs/>
          <w:sz w:val="24"/>
          <w:szCs w:val="24"/>
        </w:rPr>
        <w:t xml:space="preserve">WGEA </w:t>
      </w:r>
      <w:r w:rsidR="003261B9" w:rsidRPr="008D6AEB">
        <w:rPr>
          <w:rFonts w:ascii="Proxima Nova" w:hAnsi="Proxima Nova"/>
          <w:bCs/>
          <w:iCs/>
          <w:sz w:val="24"/>
          <w:szCs w:val="24"/>
        </w:rPr>
        <w:t xml:space="preserve">implement </w:t>
      </w:r>
      <w:r w:rsidR="003261B9" w:rsidRPr="008D6AEB">
        <w:rPr>
          <w:rFonts w:ascii="Proxima Nova" w:hAnsi="Proxima Nova"/>
          <w:bCs/>
          <w:iCs/>
          <w:sz w:val="24"/>
          <w:szCs w:val="24"/>
          <w:lang w:val="en-AU"/>
        </w:rPr>
        <w:t xml:space="preserve">intersectional research methodologies </w:t>
      </w:r>
      <w:r w:rsidR="00F60946" w:rsidRPr="008D6AEB">
        <w:rPr>
          <w:rFonts w:ascii="Proxima Nova" w:hAnsi="Proxima Nova"/>
          <w:bCs/>
          <w:iCs/>
          <w:sz w:val="24"/>
          <w:szCs w:val="24"/>
          <w:lang w:val="en-AU"/>
        </w:rPr>
        <w:t>that produce</w:t>
      </w:r>
      <w:r w:rsidR="003261B9" w:rsidRPr="008D6AEB">
        <w:rPr>
          <w:rFonts w:ascii="Proxima Nova" w:hAnsi="Proxima Nova"/>
          <w:bCs/>
          <w:iCs/>
          <w:sz w:val="24"/>
          <w:szCs w:val="24"/>
          <w:lang w:val="en-AU"/>
        </w:rPr>
        <w:t xml:space="preserve"> disaggregated data and evidence </w:t>
      </w:r>
      <w:r w:rsidR="00F60946" w:rsidRPr="008D6AEB">
        <w:rPr>
          <w:rFonts w:ascii="Proxima Nova" w:hAnsi="Proxima Nova"/>
          <w:bCs/>
          <w:iCs/>
          <w:sz w:val="24"/>
          <w:szCs w:val="24"/>
          <w:lang w:val="en-AU"/>
        </w:rPr>
        <w:t>that reflects the experiences of women and girls with disability in employment</w:t>
      </w:r>
      <w:r w:rsidR="001F64D5" w:rsidRPr="008D6AEB">
        <w:rPr>
          <w:rFonts w:ascii="Proxima Nova" w:hAnsi="Proxima Nova"/>
          <w:bCs/>
          <w:iCs/>
          <w:sz w:val="24"/>
          <w:szCs w:val="24"/>
          <w:lang w:val="en-AU"/>
        </w:rPr>
        <w:t xml:space="preserve">, </w:t>
      </w:r>
      <w:r w:rsidR="00F60946" w:rsidRPr="008D6AEB">
        <w:rPr>
          <w:rFonts w:ascii="Proxima Nova" w:hAnsi="Proxima Nova"/>
          <w:bCs/>
          <w:iCs/>
          <w:sz w:val="24"/>
          <w:szCs w:val="24"/>
          <w:lang w:val="en-AU"/>
        </w:rPr>
        <w:t>provid</w:t>
      </w:r>
      <w:r w:rsidR="001F64D5" w:rsidRPr="008D6AEB">
        <w:rPr>
          <w:rFonts w:ascii="Proxima Nova" w:hAnsi="Proxima Nova"/>
          <w:bCs/>
          <w:iCs/>
          <w:sz w:val="24"/>
          <w:szCs w:val="24"/>
          <w:lang w:val="en-AU"/>
        </w:rPr>
        <w:t>ing</w:t>
      </w:r>
      <w:r w:rsidR="00F60946" w:rsidRPr="008D6AEB">
        <w:rPr>
          <w:rFonts w:ascii="Proxima Nova" w:hAnsi="Proxima Nova"/>
          <w:bCs/>
          <w:iCs/>
          <w:sz w:val="24"/>
          <w:szCs w:val="24"/>
          <w:lang w:val="en-AU"/>
        </w:rPr>
        <w:t xml:space="preserve"> government with an appropriate means to measure progress towards the relevant international treaties such as the CRPD and CEDAW. </w:t>
      </w:r>
      <w:r w:rsidR="00F60946" w:rsidRPr="008D6AEB">
        <w:rPr>
          <w:rFonts w:ascii="Proxima Nova" w:hAnsi="Proxima Nova"/>
          <w:bCs/>
          <w:iCs/>
          <w:sz w:val="24"/>
          <w:szCs w:val="24"/>
          <w:lang w:val="en-AU"/>
        </w:rPr>
        <w:br/>
      </w:r>
      <w:r w:rsidR="00F60946" w:rsidRPr="008D6AEB">
        <w:rPr>
          <w:rFonts w:ascii="Proxima Nova" w:hAnsi="Proxima Nova"/>
          <w:bCs/>
          <w:iCs/>
          <w:sz w:val="24"/>
          <w:szCs w:val="24"/>
          <w:lang w:val="en-AU"/>
        </w:rPr>
        <w:br/>
        <w:t>In order to do this, it is essential that the WGEA also amend the GEI’s to include intersectional measures that explicitly go beyond the experiences of able-bodied, anglo-saxon men and women. Under GEI 4 for instance, the WGEA should include consideration of how employers support employees with disabilit</w:t>
      </w:r>
      <w:r w:rsidR="00900A6C" w:rsidRPr="008D6AEB">
        <w:rPr>
          <w:rFonts w:ascii="Proxima Nova" w:hAnsi="Proxima Nova"/>
          <w:bCs/>
          <w:iCs/>
          <w:sz w:val="24"/>
          <w:szCs w:val="24"/>
          <w:lang w:val="en-AU"/>
        </w:rPr>
        <w:t>y</w:t>
      </w:r>
      <w:r w:rsidR="00F60946" w:rsidRPr="008D6AEB">
        <w:rPr>
          <w:rFonts w:ascii="Proxima Nova" w:hAnsi="Proxima Nova"/>
          <w:bCs/>
          <w:iCs/>
          <w:sz w:val="24"/>
          <w:szCs w:val="24"/>
          <w:lang w:val="en-AU"/>
        </w:rPr>
        <w:t xml:space="preserve"> and/or requirements for reasonable accommodations. While the GEI 4 does currently include </w:t>
      </w:r>
      <w:r w:rsidR="001F64D5" w:rsidRPr="008D6AEB">
        <w:rPr>
          <w:rFonts w:ascii="Proxima Nova" w:hAnsi="Proxima Nova"/>
          <w:bCs/>
          <w:iCs/>
          <w:sz w:val="24"/>
          <w:szCs w:val="24"/>
          <w:lang w:val="en-AU"/>
        </w:rPr>
        <w:t>“</w:t>
      </w:r>
      <w:r w:rsidR="00601B7B" w:rsidRPr="008D6AEB">
        <w:rPr>
          <w:rFonts w:ascii="Proxima Nova" w:hAnsi="Proxima Nova"/>
          <w:bCs/>
          <w:iCs/>
          <w:sz w:val="24"/>
          <w:szCs w:val="24"/>
          <w:lang w:val="en-AU"/>
        </w:rPr>
        <w:t xml:space="preserve">consideration of </w:t>
      </w:r>
      <w:r w:rsidR="00601B7B" w:rsidRPr="008D6AEB">
        <w:rPr>
          <w:rFonts w:ascii="Proxima Nova" w:hAnsi="Proxima Nova"/>
          <w:bCs/>
          <w:iCs/>
          <w:sz w:val="24"/>
          <w:szCs w:val="24"/>
        </w:rPr>
        <w:t>conditions and practices relating to flexible working arrangements for employees and to working arrangements supporting employees with family or caring responsibilities</w:t>
      </w:r>
      <w:r w:rsidR="001F64D5" w:rsidRPr="008D6AEB">
        <w:rPr>
          <w:rFonts w:ascii="Proxima Nova" w:hAnsi="Proxima Nova"/>
          <w:bCs/>
          <w:iCs/>
          <w:sz w:val="24"/>
          <w:szCs w:val="24"/>
        </w:rPr>
        <w:t>,</w:t>
      </w:r>
      <w:r w:rsidR="00601B7B" w:rsidRPr="008D6AEB">
        <w:rPr>
          <w:rFonts w:ascii="Proxima Nova" w:hAnsi="Proxima Nova"/>
          <w:bCs/>
          <w:iCs/>
          <w:sz w:val="24"/>
          <w:szCs w:val="24"/>
        </w:rPr>
        <w:t xml:space="preserve">” it is not clear whether these flexible working arrangements are also considered in situations where employees require flexibility or </w:t>
      </w:r>
      <w:r w:rsidR="00601B7B" w:rsidRPr="008D6AEB">
        <w:rPr>
          <w:rFonts w:ascii="Proxima Nova" w:hAnsi="Proxima Nova"/>
          <w:bCs/>
          <w:iCs/>
          <w:sz w:val="24"/>
          <w:szCs w:val="24"/>
        </w:rPr>
        <w:lastRenderedPageBreak/>
        <w:t>accommodations due to their own disabilit</w:t>
      </w:r>
      <w:r w:rsidR="00900A6C" w:rsidRPr="008D6AEB">
        <w:rPr>
          <w:rFonts w:ascii="Proxima Nova" w:hAnsi="Proxima Nova"/>
          <w:bCs/>
          <w:iCs/>
          <w:sz w:val="24"/>
          <w:szCs w:val="24"/>
        </w:rPr>
        <w:t>y</w:t>
      </w:r>
      <w:r w:rsidR="00601B7B" w:rsidRPr="008D6AEB">
        <w:rPr>
          <w:rFonts w:ascii="Proxima Nova" w:hAnsi="Proxima Nova"/>
          <w:bCs/>
          <w:iCs/>
          <w:sz w:val="24"/>
          <w:szCs w:val="24"/>
        </w:rPr>
        <w:t xml:space="preserve"> or chronic health conditions. </w:t>
      </w:r>
      <w:r w:rsidR="00990A27" w:rsidRPr="008D6AEB">
        <w:rPr>
          <w:rFonts w:ascii="Proxima Nova" w:hAnsi="Proxima Nova"/>
          <w:bCs/>
          <w:iCs/>
          <w:sz w:val="24"/>
          <w:szCs w:val="24"/>
        </w:rPr>
        <w:t>Given the extensive evidence that the increase in flexible working arrangements, such as the option to work from home</w:t>
      </w:r>
      <w:r w:rsidR="001F64D5" w:rsidRPr="008D6AEB">
        <w:rPr>
          <w:rFonts w:ascii="Proxima Nova" w:hAnsi="Proxima Nova"/>
          <w:bCs/>
          <w:iCs/>
          <w:sz w:val="24"/>
          <w:szCs w:val="24"/>
        </w:rPr>
        <w:t>,</w:t>
      </w:r>
      <w:r w:rsidR="00990A27" w:rsidRPr="008D6AEB">
        <w:rPr>
          <w:rFonts w:ascii="Proxima Nova" w:hAnsi="Proxima Nova"/>
          <w:bCs/>
          <w:iCs/>
          <w:sz w:val="24"/>
          <w:szCs w:val="24"/>
        </w:rPr>
        <w:t xml:space="preserve"> ha</w:t>
      </w:r>
      <w:r w:rsidR="001F64D5" w:rsidRPr="008D6AEB">
        <w:rPr>
          <w:rFonts w:ascii="Proxima Nova" w:hAnsi="Proxima Nova"/>
          <w:bCs/>
          <w:iCs/>
          <w:sz w:val="24"/>
          <w:szCs w:val="24"/>
        </w:rPr>
        <w:t>ve</w:t>
      </w:r>
      <w:r w:rsidR="00990A27" w:rsidRPr="008D6AEB">
        <w:rPr>
          <w:rFonts w:ascii="Proxima Nova" w:hAnsi="Proxima Nova"/>
          <w:bCs/>
          <w:iCs/>
          <w:sz w:val="24"/>
          <w:szCs w:val="24"/>
        </w:rPr>
        <w:t xml:space="preserve"> greatly benefited women and people with disability during the COVID-19 pandemic,</w:t>
      </w:r>
      <w:r w:rsidR="00990A27" w:rsidRPr="008D6AEB">
        <w:rPr>
          <w:rStyle w:val="EndnoteReference"/>
          <w:rFonts w:ascii="Proxima Nova" w:hAnsi="Proxima Nova"/>
          <w:bCs/>
          <w:iCs/>
          <w:sz w:val="24"/>
          <w:szCs w:val="24"/>
        </w:rPr>
        <w:endnoteReference w:id="15"/>
      </w:r>
      <w:r w:rsidR="00990A27" w:rsidRPr="008D6AEB">
        <w:rPr>
          <w:rFonts w:ascii="Proxima Nova" w:hAnsi="Proxima Nova"/>
          <w:bCs/>
          <w:iCs/>
          <w:sz w:val="24"/>
          <w:szCs w:val="24"/>
        </w:rPr>
        <w:t xml:space="preserve"> WWDA would advise that it is now a timely opportunity to include these considerations in the WGEA indicators. </w:t>
      </w:r>
    </w:p>
    <w:p w14:paraId="18615C8A" w14:textId="40FA9E19" w:rsidR="00601B7B" w:rsidRPr="008D6AEB" w:rsidRDefault="00601B7B" w:rsidP="0008407E">
      <w:pPr>
        <w:pStyle w:val="BodyText"/>
        <w:spacing w:line="276" w:lineRule="auto"/>
        <w:rPr>
          <w:rFonts w:ascii="Proxima Nova" w:hAnsi="Proxima Nova"/>
          <w:bCs/>
          <w:iCs/>
          <w:sz w:val="24"/>
          <w:szCs w:val="24"/>
        </w:rPr>
      </w:pPr>
    </w:p>
    <w:p w14:paraId="78F8FA14" w14:textId="29C08938" w:rsidR="00B9396A" w:rsidRPr="008D6AEB" w:rsidRDefault="00601B7B" w:rsidP="0008407E">
      <w:pPr>
        <w:pStyle w:val="BodyText"/>
        <w:spacing w:line="276" w:lineRule="auto"/>
        <w:rPr>
          <w:rFonts w:ascii="Proxima Nova" w:hAnsi="Proxima Nova"/>
          <w:iCs/>
          <w:sz w:val="24"/>
          <w:szCs w:val="24"/>
        </w:rPr>
      </w:pPr>
      <w:r w:rsidRPr="008D6AEB">
        <w:rPr>
          <w:rFonts w:ascii="Proxima Nova" w:hAnsi="Proxima Nova"/>
          <w:bCs/>
          <w:iCs/>
          <w:sz w:val="24"/>
          <w:szCs w:val="24"/>
        </w:rPr>
        <w:t xml:space="preserve">Under ‘GEI 6 </w:t>
      </w:r>
      <w:r w:rsidRPr="008D6AEB">
        <w:rPr>
          <w:rFonts w:ascii="Proxima Nova" w:hAnsi="Proxima Nova"/>
          <w:iCs/>
          <w:sz w:val="24"/>
          <w:szCs w:val="24"/>
        </w:rPr>
        <w:t>– sex-based harassment and discrimination,’ the scope similarly appears to be limited</w:t>
      </w:r>
      <w:r w:rsidR="00B9396A" w:rsidRPr="008D6AEB">
        <w:rPr>
          <w:rFonts w:ascii="Proxima Nova" w:hAnsi="Proxima Nova"/>
          <w:iCs/>
          <w:sz w:val="24"/>
          <w:szCs w:val="24"/>
        </w:rPr>
        <w:t>. While the purpose of the indicator is to measure gendered forms of discrimination, it is not clear whether this extends to gendered forms of discrimination that are unique to women who face intersecting forms of oppression. When considering discrimination against women who take parental leave for example, the indicator should also consider whether employers are supportive of diverse parental experiences, such as women with disability who need time off to undergo IVF,</w:t>
      </w:r>
      <w:r w:rsidR="00296598" w:rsidRPr="008D6AEB">
        <w:rPr>
          <w:rFonts w:ascii="Proxima Nova" w:hAnsi="Proxima Nova"/>
          <w:iCs/>
          <w:sz w:val="24"/>
          <w:szCs w:val="24"/>
        </w:rPr>
        <w:t xml:space="preserve"> women with disability using surrogate arrangements to carry their children,</w:t>
      </w:r>
      <w:r w:rsidR="00B9396A" w:rsidRPr="008D6AEB">
        <w:rPr>
          <w:rFonts w:ascii="Proxima Nova" w:hAnsi="Proxima Nova"/>
          <w:iCs/>
          <w:sz w:val="24"/>
          <w:szCs w:val="24"/>
        </w:rPr>
        <w:t xml:space="preserve"> or LGBTIQA+ women who are not the birth mothers of their children. </w:t>
      </w:r>
    </w:p>
    <w:p w14:paraId="20EDE4E5" w14:textId="77777777" w:rsidR="00B9396A" w:rsidRPr="008D6AEB" w:rsidRDefault="00B9396A" w:rsidP="0008407E">
      <w:pPr>
        <w:pStyle w:val="BodyText"/>
        <w:spacing w:line="276" w:lineRule="auto"/>
        <w:rPr>
          <w:rFonts w:ascii="Proxima Nova" w:hAnsi="Proxima Nova"/>
          <w:iCs/>
          <w:sz w:val="24"/>
          <w:szCs w:val="24"/>
        </w:rPr>
      </w:pPr>
    </w:p>
    <w:p w14:paraId="177D0384" w14:textId="3158E01F" w:rsidR="00601B7B" w:rsidRPr="008D6AEB" w:rsidRDefault="00B9396A" w:rsidP="0008407E">
      <w:pPr>
        <w:pStyle w:val="BodyText"/>
        <w:spacing w:line="276" w:lineRule="auto"/>
        <w:rPr>
          <w:rFonts w:ascii="Proxima Nova" w:hAnsi="Proxima Nova"/>
          <w:iCs/>
          <w:sz w:val="24"/>
          <w:szCs w:val="24"/>
        </w:rPr>
      </w:pPr>
      <w:r w:rsidRPr="008D6AEB">
        <w:rPr>
          <w:rFonts w:ascii="Proxima Nova" w:hAnsi="Proxima Nova"/>
          <w:iCs/>
          <w:sz w:val="24"/>
          <w:szCs w:val="24"/>
        </w:rPr>
        <w:t>While support for diverse experiences may be voluntarily reported on by employers under the GEI’s, it appear</w:t>
      </w:r>
      <w:r w:rsidR="00F8134C" w:rsidRPr="008D6AEB">
        <w:rPr>
          <w:rFonts w:ascii="Proxima Nova" w:hAnsi="Proxima Nova"/>
          <w:iCs/>
          <w:sz w:val="24"/>
          <w:szCs w:val="24"/>
        </w:rPr>
        <w:t>s</w:t>
      </w:r>
      <w:r w:rsidRPr="008D6AEB">
        <w:rPr>
          <w:rFonts w:ascii="Proxima Nova" w:hAnsi="Proxima Nova"/>
          <w:iCs/>
          <w:sz w:val="24"/>
          <w:szCs w:val="24"/>
        </w:rPr>
        <w:t xml:space="preserve"> that employers are only to report on measures </w:t>
      </w:r>
      <w:r w:rsidR="00601B7B" w:rsidRPr="008D6AEB">
        <w:rPr>
          <w:rFonts w:ascii="Proxima Nova" w:hAnsi="Proxima Nova"/>
          <w:iCs/>
          <w:sz w:val="24"/>
          <w:szCs w:val="24"/>
        </w:rPr>
        <w:t xml:space="preserve">that address discrimination on the basis of sex and gender at the exclusion of other forms of discrimination, such as ableism, racism, xenophobia, and queerphobia. </w:t>
      </w:r>
    </w:p>
    <w:p w14:paraId="3B9A5863" w14:textId="2B3D966C" w:rsidR="00601B7B" w:rsidRPr="008D6AEB" w:rsidRDefault="00601B7B" w:rsidP="0008407E">
      <w:pPr>
        <w:pStyle w:val="BodyText"/>
        <w:spacing w:line="276" w:lineRule="auto"/>
        <w:rPr>
          <w:rFonts w:ascii="Proxima Nova" w:hAnsi="Proxima Nova"/>
          <w:iCs/>
          <w:sz w:val="24"/>
          <w:szCs w:val="24"/>
        </w:rPr>
      </w:pPr>
    </w:p>
    <w:p w14:paraId="74C07982" w14:textId="21A7F4E2" w:rsidR="00601B7B" w:rsidRPr="008D6AEB" w:rsidRDefault="00601B7B" w:rsidP="0008407E">
      <w:pPr>
        <w:pStyle w:val="BodyText"/>
        <w:spacing w:line="276" w:lineRule="auto"/>
        <w:rPr>
          <w:rFonts w:ascii="Proxima Nova" w:hAnsi="Proxima Nova"/>
          <w:iCs/>
          <w:sz w:val="24"/>
          <w:szCs w:val="24"/>
          <w:lang w:val="en-GB"/>
        </w:rPr>
      </w:pPr>
      <w:r w:rsidRPr="008D6AEB">
        <w:rPr>
          <w:rFonts w:ascii="Proxima Nova" w:hAnsi="Proxima Nova"/>
          <w:iCs/>
          <w:sz w:val="24"/>
          <w:szCs w:val="24"/>
        </w:rPr>
        <w:t>Rather than considering th</w:t>
      </w:r>
      <w:r w:rsidR="00EB419F" w:rsidRPr="008D6AEB">
        <w:rPr>
          <w:rFonts w:ascii="Proxima Nova" w:hAnsi="Proxima Nova"/>
          <w:iCs/>
          <w:sz w:val="24"/>
          <w:szCs w:val="24"/>
        </w:rPr>
        <w:t xml:space="preserve">ese different forms of discrimination independently of each other, </w:t>
      </w:r>
      <w:r w:rsidR="00EB419F" w:rsidRPr="008D6AEB">
        <w:rPr>
          <w:rFonts w:ascii="Proxima Nova" w:hAnsi="Proxima Nova"/>
          <w:iCs/>
          <w:sz w:val="24"/>
          <w:szCs w:val="24"/>
          <w:lang w:val="en-GB"/>
        </w:rPr>
        <w:t xml:space="preserve">the WGEA should also consider that a person is often affected by multiple forms of discrimination and disadvantage at once. ‘Intersectionality’ takes into account people’s overlapping identities, characteristics and experiences in order to understand the complexity of the discrimination and its social justice implications. In other words, intersectionality recognises that people are often disadvantaged by multiple sources of oppression, such as: their race, sex, gender, identity, sexual orientation, ability, class, religion, age, social origin, and other identity markers. </w:t>
      </w:r>
      <w:r w:rsidR="00EB419F" w:rsidRPr="008D6AEB">
        <w:rPr>
          <w:rFonts w:ascii="Proxima Nova" w:hAnsi="Proxima Nova"/>
          <w:iCs/>
          <w:sz w:val="24"/>
          <w:szCs w:val="24"/>
          <w:lang w:val="en-GB"/>
        </w:rPr>
        <w:lastRenderedPageBreak/>
        <w:t xml:space="preserve">Intersectionality acknowledges that identity markers (such as “Woman”, “Disabled”, “Aboriginal </w:t>
      </w:r>
      <w:r w:rsidR="00296598" w:rsidRPr="008D6AEB">
        <w:rPr>
          <w:rFonts w:ascii="Proxima Nova" w:hAnsi="Proxima Nova"/>
          <w:iCs/>
          <w:sz w:val="24"/>
          <w:szCs w:val="24"/>
          <w:lang w:val="en-GB"/>
        </w:rPr>
        <w:t>and/</w:t>
      </w:r>
      <w:r w:rsidR="00EB419F" w:rsidRPr="008D6AEB">
        <w:rPr>
          <w:rFonts w:ascii="Proxima Nova" w:hAnsi="Proxima Nova"/>
          <w:iCs/>
          <w:sz w:val="24"/>
          <w:szCs w:val="24"/>
          <w:lang w:val="en-GB"/>
        </w:rPr>
        <w:t>or Torres Strait Islander”, “Culturally and Linguistically Diverse”; “LGBTIQA+”) do not exist independently of each other, but rather, each informs the other, creating a merging of oppression that can often have aggravated or compounding effects.</w:t>
      </w:r>
    </w:p>
    <w:p w14:paraId="4CACFD93" w14:textId="2388CFF1" w:rsidR="00EB419F" w:rsidRPr="008D6AEB" w:rsidRDefault="00EB419F" w:rsidP="0008407E">
      <w:pPr>
        <w:pStyle w:val="BodyText"/>
        <w:spacing w:line="276" w:lineRule="auto"/>
        <w:rPr>
          <w:rFonts w:ascii="Proxima Nova" w:hAnsi="Proxima Nova"/>
          <w:iCs/>
          <w:sz w:val="24"/>
          <w:szCs w:val="24"/>
          <w:lang w:val="en-GB"/>
        </w:rPr>
      </w:pPr>
    </w:p>
    <w:p w14:paraId="57F8E407" w14:textId="3148037E" w:rsidR="000330F0" w:rsidRPr="008D6AEB" w:rsidRDefault="003A0E85" w:rsidP="0008407E">
      <w:pPr>
        <w:pStyle w:val="BodyText"/>
        <w:spacing w:line="276" w:lineRule="auto"/>
        <w:rPr>
          <w:rFonts w:ascii="Proxima Nova" w:hAnsi="Proxima Nova"/>
          <w:iCs/>
          <w:sz w:val="24"/>
          <w:szCs w:val="24"/>
          <w:lang w:val="en-GB"/>
        </w:rPr>
      </w:pPr>
      <w:r w:rsidRPr="008D6AEB">
        <w:rPr>
          <w:rFonts w:ascii="Proxima Nova" w:hAnsi="Proxima Nova"/>
          <w:iCs/>
          <w:sz w:val="24"/>
          <w:szCs w:val="24"/>
          <w:lang w:val="en-GB"/>
        </w:rPr>
        <w:t>Across</w:t>
      </w:r>
      <w:r w:rsidR="00EB419F" w:rsidRPr="008D6AEB">
        <w:rPr>
          <w:rFonts w:ascii="Proxima Nova" w:hAnsi="Proxima Nova"/>
          <w:iCs/>
          <w:sz w:val="24"/>
          <w:szCs w:val="24"/>
          <w:lang w:val="en-GB"/>
        </w:rPr>
        <w:t xml:space="preserve"> all of the GEI’s, </w:t>
      </w:r>
      <w:r w:rsidRPr="008D6AEB">
        <w:rPr>
          <w:rFonts w:ascii="Proxima Nova" w:hAnsi="Proxima Nova"/>
          <w:iCs/>
          <w:sz w:val="24"/>
          <w:szCs w:val="24"/>
          <w:lang w:val="en-GB"/>
        </w:rPr>
        <w:t xml:space="preserve">WWDA recommends that </w:t>
      </w:r>
      <w:r w:rsidR="00EB419F" w:rsidRPr="008D6AEB">
        <w:rPr>
          <w:rFonts w:ascii="Proxima Nova" w:hAnsi="Proxima Nova"/>
          <w:iCs/>
          <w:sz w:val="24"/>
          <w:szCs w:val="24"/>
          <w:lang w:val="en-GB"/>
        </w:rPr>
        <w:t xml:space="preserve">the WGEA </w:t>
      </w:r>
      <w:r w:rsidR="0047770B" w:rsidRPr="008D6AEB">
        <w:rPr>
          <w:rFonts w:ascii="Proxima Nova" w:hAnsi="Proxima Nova"/>
          <w:iCs/>
          <w:sz w:val="24"/>
          <w:szCs w:val="24"/>
          <w:lang w:val="en-GB"/>
        </w:rPr>
        <w:t>make it mandatory</w:t>
      </w:r>
      <w:r w:rsidRPr="008D6AEB">
        <w:rPr>
          <w:rFonts w:ascii="Proxima Nova" w:hAnsi="Proxima Nova"/>
          <w:iCs/>
          <w:sz w:val="24"/>
          <w:szCs w:val="24"/>
          <w:lang w:val="en-GB"/>
        </w:rPr>
        <w:t xml:space="preserve"> for employers</w:t>
      </w:r>
      <w:r w:rsidR="0047770B" w:rsidRPr="008D6AEB">
        <w:rPr>
          <w:rFonts w:ascii="Proxima Nova" w:hAnsi="Proxima Nova"/>
          <w:iCs/>
          <w:sz w:val="24"/>
          <w:szCs w:val="24"/>
          <w:lang w:val="en-GB"/>
        </w:rPr>
        <w:t xml:space="preserve"> to not only include data on men and women, but also ensure that those who sit outside of this binary are represented. When reporting to the WGEA it is currently optional for employers to provide information on non-binary </w:t>
      </w:r>
      <w:r w:rsidR="00296598" w:rsidRPr="008D6AEB">
        <w:rPr>
          <w:rFonts w:ascii="Proxima Nova" w:hAnsi="Proxima Nova"/>
          <w:iCs/>
          <w:sz w:val="24"/>
          <w:szCs w:val="24"/>
          <w:lang w:val="en-GB"/>
        </w:rPr>
        <w:t xml:space="preserve">and gender diverse </w:t>
      </w:r>
      <w:r w:rsidR="0047770B" w:rsidRPr="008D6AEB">
        <w:rPr>
          <w:rFonts w:ascii="Proxima Nova" w:hAnsi="Proxima Nova"/>
          <w:iCs/>
          <w:sz w:val="24"/>
          <w:szCs w:val="24"/>
          <w:lang w:val="en-GB"/>
        </w:rPr>
        <w:t>individuals.</w:t>
      </w:r>
      <w:r w:rsidR="0047770B" w:rsidRPr="008D6AEB">
        <w:rPr>
          <w:rStyle w:val="EndnoteReference"/>
          <w:rFonts w:ascii="Proxima Nova" w:hAnsi="Proxima Nova"/>
          <w:iCs/>
          <w:sz w:val="24"/>
          <w:szCs w:val="24"/>
          <w:lang w:val="en-GB"/>
        </w:rPr>
        <w:endnoteReference w:id="16"/>
      </w:r>
      <w:r w:rsidR="0047770B" w:rsidRPr="008D6AEB">
        <w:rPr>
          <w:rFonts w:ascii="Proxima Nova" w:hAnsi="Proxima Nova"/>
          <w:iCs/>
          <w:sz w:val="24"/>
          <w:szCs w:val="24"/>
          <w:lang w:val="en-GB"/>
        </w:rPr>
        <w:t xml:space="preserve"> The rationale behind this logic is not clear and again, limits the ability for the agency to understand the full scope of experiences. </w:t>
      </w:r>
    </w:p>
    <w:p w14:paraId="0C260B75" w14:textId="2A92409A" w:rsidR="00066F7A" w:rsidRPr="008D6AEB" w:rsidRDefault="00066F7A" w:rsidP="0008407E">
      <w:pPr>
        <w:pStyle w:val="BodyText"/>
        <w:spacing w:line="276" w:lineRule="auto"/>
        <w:rPr>
          <w:rFonts w:ascii="Proxima Nova" w:hAnsi="Proxima Nova"/>
          <w:b/>
          <w:iCs/>
          <w:sz w:val="24"/>
          <w:szCs w:val="24"/>
          <w:lang w:val="en-AU"/>
        </w:rPr>
      </w:pPr>
    </w:p>
    <w:p w14:paraId="6902CA51" w14:textId="25188868" w:rsidR="00B53627" w:rsidRPr="008D6AEB" w:rsidRDefault="00F8134C" w:rsidP="0008407E">
      <w:pPr>
        <w:pStyle w:val="BodyText"/>
        <w:spacing w:line="276" w:lineRule="auto"/>
        <w:rPr>
          <w:rFonts w:ascii="Proxima Nova" w:hAnsi="Proxima Nova"/>
          <w:b/>
          <w:bCs/>
          <w:sz w:val="24"/>
          <w:szCs w:val="24"/>
          <w:lang w:val="en-AU"/>
        </w:rPr>
      </w:pPr>
      <w:r w:rsidRPr="008D6AEB">
        <w:rPr>
          <w:rFonts w:ascii="Proxima Nova" w:hAnsi="Proxima Nova"/>
          <w:b/>
          <w:bCs/>
          <w:sz w:val="24"/>
          <w:szCs w:val="24"/>
          <w:lang w:val="en-AU"/>
        </w:rPr>
        <w:t>The d</w:t>
      </w:r>
      <w:r w:rsidR="00066F7A" w:rsidRPr="008D6AEB">
        <w:rPr>
          <w:rFonts w:ascii="Proxima Nova" w:hAnsi="Proxima Nova"/>
          <w:b/>
          <w:bCs/>
          <w:sz w:val="24"/>
          <w:szCs w:val="24"/>
          <w:lang w:val="en-AU"/>
        </w:rPr>
        <w:t xml:space="preserve">efinition of </w:t>
      </w:r>
      <w:r w:rsidRPr="008D6AEB">
        <w:rPr>
          <w:rFonts w:ascii="Proxima Nova" w:hAnsi="Proxima Nova"/>
          <w:b/>
          <w:bCs/>
          <w:sz w:val="24"/>
          <w:szCs w:val="24"/>
          <w:lang w:val="en-AU"/>
        </w:rPr>
        <w:t>‘</w:t>
      </w:r>
      <w:r w:rsidR="00066F7A" w:rsidRPr="008D6AEB">
        <w:rPr>
          <w:rFonts w:ascii="Proxima Nova" w:hAnsi="Proxima Nova"/>
          <w:b/>
          <w:bCs/>
          <w:sz w:val="24"/>
          <w:szCs w:val="24"/>
          <w:lang w:val="en-AU"/>
        </w:rPr>
        <w:t>relevant employer</w:t>
      </w:r>
      <w:r w:rsidR="00A214DA" w:rsidRPr="008D6AEB">
        <w:rPr>
          <w:rFonts w:ascii="Proxima Nova" w:hAnsi="Proxima Nova"/>
          <w:b/>
          <w:bCs/>
          <w:sz w:val="24"/>
          <w:szCs w:val="24"/>
          <w:lang w:val="en-AU"/>
        </w:rPr>
        <w:t>’</w:t>
      </w:r>
      <w:r w:rsidR="00066F7A" w:rsidRPr="008D6AEB">
        <w:rPr>
          <w:rFonts w:ascii="Proxima Nova" w:hAnsi="Proxima Nova"/>
          <w:b/>
          <w:bCs/>
          <w:sz w:val="24"/>
          <w:szCs w:val="24"/>
          <w:lang w:val="en-AU"/>
        </w:rPr>
        <w:t xml:space="preserve"> must be expanded</w:t>
      </w:r>
    </w:p>
    <w:p w14:paraId="5BB42B1B" w14:textId="29E6A35F" w:rsidR="006E2F45" w:rsidRPr="008D6AEB" w:rsidRDefault="006E2F45" w:rsidP="0008407E">
      <w:pPr>
        <w:pStyle w:val="BodyText"/>
        <w:spacing w:line="276" w:lineRule="auto"/>
        <w:rPr>
          <w:rFonts w:ascii="Proxima Nova" w:hAnsi="Proxima Nova"/>
          <w:b/>
          <w:bCs/>
          <w:sz w:val="24"/>
          <w:szCs w:val="24"/>
          <w:lang w:val="en-AU"/>
        </w:rPr>
      </w:pPr>
    </w:p>
    <w:p w14:paraId="2458B7B0" w14:textId="1B233044" w:rsidR="00973478" w:rsidRPr="008D6AEB" w:rsidRDefault="00D0642B" w:rsidP="0008407E">
      <w:pPr>
        <w:pStyle w:val="BodyText"/>
        <w:spacing w:line="276" w:lineRule="auto"/>
        <w:rPr>
          <w:rFonts w:ascii="Proxima Nova" w:hAnsi="Proxima Nova"/>
          <w:iCs/>
          <w:sz w:val="24"/>
          <w:szCs w:val="24"/>
        </w:rPr>
      </w:pPr>
      <w:r w:rsidRPr="008D6AEB">
        <w:rPr>
          <w:rFonts w:ascii="Proxima Nova" w:hAnsi="Proxima Nova"/>
          <w:iCs/>
          <w:sz w:val="24"/>
          <w:szCs w:val="24"/>
        </w:rPr>
        <w:t>Under the current definition of who is included as a ‘relevant employer,’ only “40%” of employers across Australia are eligible,</w:t>
      </w:r>
      <w:r w:rsidRPr="008D6AEB">
        <w:rPr>
          <w:rStyle w:val="EndnoteReference"/>
          <w:rFonts w:ascii="Proxima Nova" w:hAnsi="Proxima Nova"/>
          <w:iCs/>
          <w:sz w:val="24"/>
          <w:szCs w:val="24"/>
        </w:rPr>
        <w:endnoteReference w:id="17"/>
      </w:r>
      <w:r w:rsidRPr="008D6AEB">
        <w:rPr>
          <w:rFonts w:ascii="Proxima Nova" w:hAnsi="Proxima Nova"/>
          <w:iCs/>
          <w:sz w:val="24"/>
          <w:szCs w:val="24"/>
        </w:rPr>
        <w:t xml:space="preserve"> and many are left completely unaccounted for. </w:t>
      </w:r>
      <w:r w:rsidR="00973478" w:rsidRPr="008D6AEB">
        <w:rPr>
          <w:rFonts w:ascii="Proxima Nova" w:hAnsi="Proxima Nova"/>
          <w:sz w:val="24"/>
          <w:szCs w:val="24"/>
          <w:lang w:val="en-AU"/>
        </w:rPr>
        <w:t xml:space="preserve">While the current scope of the WGEA, which includes non-public-sector </w:t>
      </w:r>
      <w:r w:rsidR="00973478" w:rsidRPr="008D6AEB">
        <w:rPr>
          <w:rFonts w:ascii="Proxima Nova" w:hAnsi="Proxima Nova"/>
          <w:iCs/>
          <w:sz w:val="24"/>
          <w:szCs w:val="24"/>
        </w:rPr>
        <w:t>bodies and associations (whether incorporated or not) that employ 100 or more individuals in Australia may be practical for the collection of reporting</w:t>
      </w:r>
      <w:r w:rsidR="00296598" w:rsidRPr="008D6AEB">
        <w:rPr>
          <w:rFonts w:ascii="Proxima Nova" w:hAnsi="Proxima Nova"/>
          <w:iCs/>
          <w:sz w:val="24"/>
          <w:szCs w:val="24"/>
        </w:rPr>
        <w:t>,</w:t>
      </w:r>
      <w:r w:rsidR="00973478" w:rsidRPr="008D6AEB">
        <w:rPr>
          <w:rFonts w:ascii="Proxima Nova" w:hAnsi="Proxima Nova"/>
          <w:iCs/>
          <w:sz w:val="24"/>
          <w:szCs w:val="24"/>
        </w:rPr>
        <w:t xml:space="preserve"> it is too limited to effectively capture data on the diverse range of experiences of women across Australia, including those of women with disability. </w:t>
      </w:r>
    </w:p>
    <w:p w14:paraId="45B05D0C" w14:textId="519CADF7" w:rsidR="00973478" w:rsidRPr="008D6AEB" w:rsidRDefault="00973478" w:rsidP="0008407E">
      <w:pPr>
        <w:pStyle w:val="BodyText"/>
        <w:spacing w:line="276" w:lineRule="auto"/>
        <w:rPr>
          <w:rFonts w:ascii="Proxima Nova" w:hAnsi="Proxima Nova"/>
          <w:iCs/>
          <w:sz w:val="24"/>
          <w:szCs w:val="24"/>
        </w:rPr>
      </w:pPr>
    </w:p>
    <w:p w14:paraId="7296ADEE" w14:textId="7BE20606" w:rsidR="00900A6C" w:rsidRPr="008D6AEB" w:rsidRDefault="00973478" w:rsidP="0008407E">
      <w:pPr>
        <w:pStyle w:val="BodyText"/>
        <w:spacing w:line="276" w:lineRule="auto"/>
        <w:rPr>
          <w:rFonts w:ascii="Proxima Nova" w:hAnsi="Proxima Nova"/>
          <w:iCs/>
          <w:sz w:val="24"/>
          <w:szCs w:val="24"/>
        </w:rPr>
      </w:pPr>
      <w:r w:rsidRPr="008D6AEB">
        <w:rPr>
          <w:rFonts w:ascii="Proxima Nova" w:hAnsi="Proxima Nova"/>
          <w:iCs/>
          <w:sz w:val="24"/>
          <w:szCs w:val="24"/>
        </w:rPr>
        <w:t xml:space="preserve">Like other </w:t>
      </w:r>
      <w:r w:rsidR="008A6C06" w:rsidRPr="008D6AEB">
        <w:rPr>
          <w:rFonts w:ascii="Proxima Nova" w:hAnsi="Proxima Nova"/>
          <w:iCs/>
          <w:sz w:val="24"/>
          <w:szCs w:val="24"/>
        </w:rPr>
        <w:t>marginalised</w:t>
      </w:r>
      <w:r w:rsidRPr="008D6AEB">
        <w:rPr>
          <w:rFonts w:ascii="Proxima Nova" w:hAnsi="Proxima Nova"/>
          <w:iCs/>
          <w:sz w:val="24"/>
          <w:szCs w:val="24"/>
        </w:rPr>
        <w:t xml:space="preserve"> groups of women in Australia, women with disability are </w:t>
      </w:r>
      <w:r w:rsidR="008A6C06" w:rsidRPr="008D6AEB">
        <w:rPr>
          <w:rFonts w:ascii="Proxima Nova" w:hAnsi="Proxima Nova"/>
          <w:iCs/>
          <w:sz w:val="24"/>
          <w:szCs w:val="24"/>
        </w:rPr>
        <w:t>more likely than men and non-disabled women to be employed in casual and insecure jobs, often in small non-for-profits and small businesses</w:t>
      </w:r>
      <w:r w:rsidR="00900A6C" w:rsidRPr="008D6AEB">
        <w:rPr>
          <w:rStyle w:val="EndnoteReference"/>
          <w:rFonts w:ascii="Proxima Nova" w:hAnsi="Proxima Nova"/>
          <w:iCs/>
          <w:sz w:val="24"/>
          <w:szCs w:val="24"/>
        </w:rPr>
        <w:endnoteReference w:id="18"/>
      </w:r>
      <w:r w:rsidR="008A6C06" w:rsidRPr="008D6AEB">
        <w:rPr>
          <w:rFonts w:ascii="Proxima Nova" w:hAnsi="Proxima Nova"/>
          <w:iCs/>
          <w:sz w:val="24"/>
          <w:szCs w:val="24"/>
        </w:rPr>
        <w:t xml:space="preserve"> which are unlikely to </w:t>
      </w:r>
      <w:r w:rsidR="00900A6C" w:rsidRPr="008D6AEB">
        <w:rPr>
          <w:rFonts w:ascii="Proxima Nova" w:hAnsi="Proxima Nova"/>
          <w:iCs/>
          <w:sz w:val="24"/>
          <w:szCs w:val="24"/>
        </w:rPr>
        <w:t xml:space="preserve">have 100 or more employees. </w:t>
      </w:r>
    </w:p>
    <w:p w14:paraId="7EEB98EE" w14:textId="77777777" w:rsidR="00900A6C" w:rsidRPr="008D6AEB" w:rsidRDefault="00900A6C" w:rsidP="0008407E">
      <w:pPr>
        <w:pStyle w:val="BodyText"/>
        <w:spacing w:line="276" w:lineRule="auto"/>
        <w:rPr>
          <w:rFonts w:ascii="Proxima Nova" w:hAnsi="Proxima Nova"/>
          <w:iCs/>
          <w:sz w:val="24"/>
          <w:szCs w:val="24"/>
        </w:rPr>
      </w:pPr>
    </w:p>
    <w:p w14:paraId="62BCFC48" w14:textId="623F10D4" w:rsidR="00900A6C" w:rsidRPr="008D6AEB" w:rsidRDefault="00900A6C" w:rsidP="0008407E">
      <w:pPr>
        <w:pStyle w:val="BodyText"/>
        <w:spacing w:line="276" w:lineRule="auto"/>
        <w:rPr>
          <w:rFonts w:ascii="Proxima Nova" w:hAnsi="Proxima Nova"/>
          <w:iCs/>
          <w:sz w:val="24"/>
          <w:szCs w:val="24"/>
        </w:rPr>
      </w:pPr>
      <w:r w:rsidRPr="008D6AEB">
        <w:rPr>
          <w:rFonts w:ascii="Proxima Nova" w:hAnsi="Proxima Nova"/>
          <w:iCs/>
          <w:sz w:val="24"/>
          <w:szCs w:val="24"/>
        </w:rPr>
        <w:t xml:space="preserve">In order to ensure these experiences are included, WWDA recommends that the </w:t>
      </w:r>
      <w:r w:rsidRPr="008D6AEB">
        <w:rPr>
          <w:rFonts w:ascii="Proxima Nova" w:hAnsi="Proxima Nova"/>
          <w:iCs/>
          <w:sz w:val="24"/>
          <w:szCs w:val="24"/>
        </w:rPr>
        <w:lastRenderedPageBreak/>
        <w:t xml:space="preserve">WGEA covers all employers, regardless of size or status as public or private. </w:t>
      </w:r>
      <w:r w:rsidR="008A6C06" w:rsidRPr="008D6AEB">
        <w:rPr>
          <w:rFonts w:ascii="Proxima Nova" w:hAnsi="Proxima Nova"/>
          <w:iCs/>
          <w:sz w:val="24"/>
          <w:szCs w:val="24"/>
        </w:rPr>
        <w:br/>
      </w:r>
      <w:r w:rsidR="008A6C06" w:rsidRPr="008D6AEB">
        <w:rPr>
          <w:rFonts w:ascii="Proxima Nova" w:hAnsi="Proxima Nova"/>
          <w:iCs/>
          <w:sz w:val="24"/>
          <w:szCs w:val="24"/>
        </w:rPr>
        <w:br/>
        <w:t>Due to requirements for flexible work</w:t>
      </w:r>
      <w:r w:rsidRPr="008D6AEB">
        <w:rPr>
          <w:rFonts w:ascii="Proxima Nova" w:hAnsi="Proxima Nova"/>
          <w:iCs/>
          <w:sz w:val="24"/>
          <w:szCs w:val="24"/>
        </w:rPr>
        <w:t>,</w:t>
      </w:r>
      <w:r w:rsidR="008A6C06" w:rsidRPr="008D6AEB">
        <w:rPr>
          <w:rFonts w:ascii="Proxima Nova" w:hAnsi="Proxima Nova"/>
          <w:iCs/>
          <w:sz w:val="24"/>
          <w:szCs w:val="24"/>
        </w:rPr>
        <w:t xml:space="preserve"> disabilit</w:t>
      </w:r>
      <w:r w:rsidR="00647901" w:rsidRPr="008D6AEB">
        <w:rPr>
          <w:rFonts w:ascii="Proxima Nova" w:hAnsi="Proxima Nova"/>
          <w:iCs/>
          <w:sz w:val="24"/>
          <w:szCs w:val="24"/>
        </w:rPr>
        <w:t>y</w:t>
      </w:r>
      <w:r w:rsidR="008A6C06" w:rsidRPr="008D6AEB">
        <w:rPr>
          <w:rFonts w:ascii="Proxima Nova" w:hAnsi="Proxima Nova"/>
          <w:iCs/>
          <w:sz w:val="24"/>
          <w:szCs w:val="24"/>
        </w:rPr>
        <w:t xml:space="preserve"> and health issues, </w:t>
      </w:r>
      <w:r w:rsidRPr="008D6AEB">
        <w:rPr>
          <w:rFonts w:ascii="Proxima Nova" w:hAnsi="Proxima Nova"/>
          <w:iCs/>
          <w:sz w:val="24"/>
          <w:szCs w:val="24"/>
        </w:rPr>
        <w:t xml:space="preserve">it needs to be considered that </w:t>
      </w:r>
      <w:r w:rsidR="008A6C06" w:rsidRPr="008D6AEB">
        <w:rPr>
          <w:rFonts w:ascii="Proxima Nova" w:hAnsi="Proxima Nova"/>
          <w:iCs/>
          <w:sz w:val="24"/>
          <w:szCs w:val="24"/>
        </w:rPr>
        <w:t>many women with disabili</w:t>
      </w:r>
      <w:r w:rsidRPr="008D6AEB">
        <w:rPr>
          <w:rFonts w:ascii="Proxima Nova" w:hAnsi="Proxima Nova"/>
          <w:iCs/>
          <w:sz w:val="24"/>
          <w:szCs w:val="24"/>
        </w:rPr>
        <w:t>ty</w:t>
      </w:r>
      <w:r w:rsidR="008A6C06" w:rsidRPr="008D6AEB">
        <w:rPr>
          <w:rFonts w:ascii="Proxima Nova" w:hAnsi="Proxima Nova"/>
          <w:iCs/>
          <w:sz w:val="24"/>
          <w:szCs w:val="24"/>
        </w:rPr>
        <w:t xml:space="preserve"> also exclusively earn income via their own business, under independent contract</w:t>
      </w:r>
      <w:r w:rsidRPr="008D6AEB">
        <w:rPr>
          <w:rFonts w:ascii="Proxima Nova" w:hAnsi="Proxima Nova"/>
          <w:iCs/>
          <w:sz w:val="24"/>
          <w:szCs w:val="24"/>
        </w:rPr>
        <w:t>s</w:t>
      </w:r>
      <w:r w:rsidR="008A6C06" w:rsidRPr="008D6AEB">
        <w:rPr>
          <w:rFonts w:ascii="Proxima Nova" w:hAnsi="Proxima Nova"/>
          <w:iCs/>
          <w:sz w:val="24"/>
          <w:szCs w:val="24"/>
        </w:rPr>
        <w:t xml:space="preserve"> and</w:t>
      </w:r>
      <w:r w:rsidRPr="008D6AEB">
        <w:rPr>
          <w:rFonts w:ascii="Proxima Nova" w:hAnsi="Proxima Nova"/>
          <w:iCs/>
          <w:sz w:val="24"/>
          <w:szCs w:val="24"/>
        </w:rPr>
        <w:t xml:space="preserve"> as</w:t>
      </w:r>
      <w:r w:rsidR="008A6C06" w:rsidRPr="008D6AEB">
        <w:rPr>
          <w:rFonts w:ascii="Proxima Nova" w:hAnsi="Proxima Nova"/>
          <w:iCs/>
          <w:sz w:val="24"/>
          <w:szCs w:val="24"/>
        </w:rPr>
        <w:t xml:space="preserve"> temporary workers. </w:t>
      </w:r>
      <w:r w:rsidRPr="008D6AEB">
        <w:rPr>
          <w:rFonts w:ascii="Proxima Nova" w:hAnsi="Proxima Nova"/>
          <w:iCs/>
          <w:sz w:val="24"/>
          <w:szCs w:val="24"/>
        </w:rPr>
        <w:t xml:space="preserve">While it may be practically difficult for the WGEA to monitor these forms of unregulated employment; it should consider alternative means to collect data on the experiences of individuals in these circumstances. For example, the WGEA could consider ways to receive information and data from individuals as well as employers, so that contractors and small business owners could self-report on their experiences with the option to disclose, or not to disclose their identities.  </w:t>
      </w:r>
      <w:r w:rsidR="00990A27" w:rsidRPr="008D6AEB">
        <w:rPr>
          <w:rFonts w:ascii="Proxima Nova" w:hAnsi="Proxima Nova"/>
          <w:iCs/>
          <w:sz w:val="24"/>
          <w:szCs w:val="24"/>
        </w:rPr>
        <w:br/>
      </w:r>
    </w:p>
    <w:p w14:paraId="3E90022B" w14:textId="1AC2DF95" w:rsidR="0096192E" w:rsidRPr="008D6AEB" w:rsidRDefault="00900A6C" w:rsidP="0008407E">
      <w:pPr>
        <w:pStyle w:val="BodyText"/>
        <w:spacing w:line="276" w:lineRule="auto"/>
        <w:rPr>
          <w:rFonts w:ascii="Proxima Nova" w:hAnsi="Proxima Nova"/>
          <w:iCs/>
          <w:sz w:val="24"/>
          <w:szCs w:val="24"/>
        </w:rPr>
      </w:pPr>
      <w:r w:rsidRPr="008D6AEB">
        <w:rPr>
          <w:rFonts w:ascii="Proxima Nova" w:hAnsi="Proxima Nova"/>
          <w:iCs/>
          <w:sz w:val="24"/>
          <w:szCs w:val="24"/>
        </w:rPr>
        <w:t xml:space="preserve">These alternative means of reporting are particularly important for employees who may </w:t>
      </w:r>
      <w:r w:rsidR="00B401FA" w:rsidRPr="008D6AEB">
        <w:rPr>
          <w:rFonts w:ascii="Proxima Nova" w:hAnsi="Proxima Nova"/>
          <w:iCs/>
          <w:sz w:val="24"/>
          <w:szCs w:val="24"/>
        </w:rPr>
        <w:t>be at risk w</w:t>
      </w:r>
      <w:r w:rsidR="00296598" w:rsidRPr="008D6AEB">
        <w:rPr>
          <w:rFonts w:ascii="Proxima Nova" w:hAnsi="Proxima Nova"/>
          <w:iCs/>
          <w:sz w:val="24"/>
          <w:szCs w:val="24"/>
        </w:rPr>
        <w:t>hen</w:t>
      </w:r>
      <w:r w:rsidR="00B401FA" w:rsidRPr="008D6AEB">
        <w:rPr>
          <w:rFonts w:ascii="Proxima Nova" w:hAnsi="Proxima Nova"/>
          <w:iCs/>
          <w:sz w:val="24"/>
          <w:szCs w:val="24"/>
        </w:rPr>
        <w:t xml:space="preserve"> sharing their identity or personal details. This includes employees who do unlawful or unregulated work such as sex work</w:t>
      </w:r>
      <w:r w:rsidR="00F567C2" w:rsidRPr="008D6AEB">
        <w:rPr>
          <w:rFonts w:ascii="Proxima Nova" w:hAnsi="Proxima Nova"/>
          <w:iCs/>
          <w:sz w:val="24"/>
          <w:szCs w:val="24"/>
        </w:rPr>
        <w:t>ers</w:t>
      </w:r>
      <w:r w:rsidR="00296598" w:rsidRPr="008D6AEB">
        <w:rPr>
          <w:rFonts w:ascii="Proxima Nova" w:hAnsi="Proxima Nova"/>
          <w:iCs/>
          <w:sz w:val="24"/>
          <w:szCs w:val="24"/>
        </w:rPr>
        <w:t>,</w:t>
      </w:r>
      <w:r w:rsidR="00990A27" w:rsidRPr="008D6AEB">
        <w:rPr>
          <w:rStyle w:val="EndnoteReference"/>
          <w:rFonts w:ascii="Proxima Nova" w:hAnsi="Proxima Nova"/>
          <w:iCs/>
          <w:sz w:val="24"/>
          <w:szCs w:val="24"/>
        </w:rPr>
        <w:endnoteReference w:id="19"/>
      </w:r>
      <w:r w:rsidR="00B401FA" w:rsidRPr="008D6AEB">
        <w:rPr>
          <w:rFonts w:ascii="Proxima Nova" w:hAnsi="Proxima Nova"/>
          <w:iCs/>
          <w:sz w:val="24"/>
          <w:szCs w:val="24"/>
        </w:rPr>
        <w:t xml:space="preserve"> who would not otherwise be included in WGEA reports, but do face high rates of violence, abuse and discrimination</w:t>
      </w:r>
      <w:r w:rsidR="00F567C2" w:rsidRPr="008D6AEB">
        <w:rPr>
          <w:rStyle w:val="EndnoteReference"/>
          <w:rFonts w:ascii="Proxima Nova" w:hAnsi="Proxima Nova"/>
          <w:iCs/>
          <w:sz w:val="24"/>
          <w:szCs w:val="24"/>
        </w:rPr>
        <w:endnoteReference w:id="20"/>
      </w:r>
      <w:r w:rsidR="00B401FA" w:rsidRPr="008D6AEB">
        <w:rPr>
          <w:rFonts w:ascii="Proxima Nova" w:hAnsi="Proxima Nova"/>
          <w:iCs/>
          <w:sz w:val="24"/>
          <w:szCs w:val="24"/>
        </w:rPr>
        <w:t xml:space="preserve"> that should be considered by the agency.</w:t>
      </w:r>
    </w:p>
    <w:p w14:paraId="2B615C23" w14:textId="51186D07" w:rsidR="00066F7A" w:rsidRPr="008D6AEB" w:rsidRDefault="00066F7A" w:rsidP="0008407E">
      <w:pPr>
        <w:pStyle w:val="BodyText"/>
        <w:spacing w:line="276" w:lineRule="auto"/>
        <w:rPr>
          <w:rFonts w:ascii="Proxima Nova" w:hAnsi="Proxima Nova"/>
          <w:b/>
          <w:bCs/>
          <w:sz w:val="24"/>
          <w:szCs w:val="24"/>
          <w:lang w:val="en-AU"/>
        </w:rPr>
      </w:pPr>
    </w:p>
    <w:p w14:paraId="10D9AA4C" w14:textId="3E51702F" w:rsidR="000330F0" w:rsidRPr="008D6AEB" w:rsidRDefault="00C872F4" w:rsidP="0008407E">
      <w:pPr>
        <w:pStyle w:val="BodyText"/>
        <w:spacing w:line="276" w:lineRule="auto"/>
        <w:rPr>
          <w:rFonts w:ascii="Proxima Nova" w:hAnsi="Proxima Nova"/>
          <w:b/>
          <w:bCs/>
          <w:sz w:val="24"/>
          <w:szCs w:val="24"/>
          <w:lang w:val="en-AU"/>
        </w:rPr>
      </w:pPr>
      <w:r w:rsidRPr="008D6AEB">
        <w:rPr>
          <w:rFonts w:ascii="Proxima Nova" w:hAnsi="Proxima Nova"/>
          <w:b/>
          <w:bCs/>
          <w:sz w:val="24"/>
          <w:szCs w:val="24"/>
          <w:lang w:val="en-AU"/>
        </w:rPr>
        <w:t>Increased a</w:t>
      </w:r>
      <w:r w:rsidR="000330F0" w:rsidRPr="008D6AEB">
        <w:rPr>
          <w:rFonts w:ascii="Proxima Nova" w:hAnsi="Proxima Nova"/>
          <w:b/>
          <w:bCs/>
          <w:sz w:val="24"/>
          <w:szCs w:val="24"/>
          <w:lang w:val="en-AU"/>
        </w:rPr>
        <w:t>ccountability for employers</w:t>
      </w:r>
    </w:p>
    <w:p w14:paraId="091CAD33" w14:textId="2C2D2FE1" w:rsidR="003A17A8" w:rsidRPr="008D6AEB" w:rsidRDefault="003A17A8" w:rsidP="0008407E">
      <w:pPr>
        <w:pStyle w:val="BodyText"/>
        <w:spacing w:line="276" w:lineRule="auto"/>
        <w:rPr>
          <w:rFonts w:ascii="Proxima Nova" w:hAnsi="Proxima Nova"/>
          <w:b/>
          <w:bCs/>
          <w:sz w:val="24"/>
          <w:szCs w:val="24"/>
          <w:lang w:val="en-AU"/>
        </w:rPr>
      </w:pPr>
    </w:p>
    <w:p w14:paraId="4407B128" w14:textId="77777777" w:rsidR="00D0642B" w:rsidRPr="008D6AEB" w:rsidRDefault="003A17A8" w:rsidP="0008407E">
      <w:pPr>
        <w:pStyle w:val="BodyText"/>
        <w:spacing w:line="276" w:lineRule="auto"/>
        <w:rPr>
          <w:rFonts w:ascii="Proxima Nova" w:hAnsi="Proxima Nova"/>
          <w:sz w:val="24"/>
          <w:szCs w:val="24"/>
          <w:lang w:val="en-AU"/>
        </w:rPr>
      </w:pPr>
      <w:r w:rsidRPr="008D6AEB">
        <w:rPr>
          <w:rFonts w:ascii="Proxima Nova" w:hAnsi="Proxima Nova"/>
          <w:sz w:val="24"/>
          <w:szCs w:val="24"/>
          <w:lang w:val="en-AU"/>
        </w:rPr>
        <w:t xml:space="preserve">Additionally, </w:t>
      </w:r>
      <w:r w:rsidR="00990A27" w:rsidRPr="008D6AEB">
        <w:rPr>
          <w:rFonts w:ascii="Proxima Nova" w:hAnsi="Proxima Nova"/>
          <w:sz w:val="24"/>
          <w:szCs w:val="24"/>
          <w:lang w:val="en-AU"/>
        </w:rPr>
        <w:t>WWDA deems</w:t>
      </w:r>
      <w:r w:rsidRPr="008D6AEB">
        <w:rPr>
          <w:rFonts w:ascii="Proxima Nova" w:hAnsi="Proxima Nova"/>
          <w:sz w:val="24"/>
          <w:szCs w:val="24"/>
          <w:lang w:val="en-AU"/>
        </w:rPr>
        <w:t xml:space="preserve"> </w:t>
      </w:r>
      <w:r w:rsidR="00990A27" w:rsidRPr="008D6AEB">
        <w:rPr>
          <w:rFonts w:ascii="Proxima Nova" w:hAnsi="Proxima Nova"/>
          <w:sz w:val="24"/>
          <w:szCs w:val="24"/>
          <w:lang w:val="en-AU"/>
        </w:rPr>
        <w:t xml:space="preserve">that the </w:t>
      </w:r>
      <w:r w:rsidRPr="008D6AEB">
        <w:rPr>
          <w:rFonts w:ascii="Proxima Nova" w:hAnsi="Proxima Nova"/>
          <w:sz w:val="24"/>
          <w:szCs w:val="24"/>
          <w:lang w:val="en-AU"/>
        </w:rPr>
        <w:t xml:space="preserve">accountability mechanisms to ensure that </w:t>
      </w:r>
    </w:p>
    <w:p w14:paraId="16639EC7" w14:textId="06CF028D" w:rsidR="00D0642B" w:rsidRPr="008D6AEB" w:rsidRDefault="003A17A8" w:rsidP="0008407E">
      <w:pPr>
        <w:pStyle w:val="BodyText"/>
        <w:spacing w:line="276" w:lineRule="auto"/>
        <w:rPr>
          <w:rFonts w:ascii="Proxima Nova" w:hAnsi="Proxima Nova"/>
          <w:sz w:val="24"/>
          <w:szCs w:val="24"/>
        </w:rPr>
      </w:pPr>
      <w:r w:rsidRPr="008D6AEB">
        <w:rPr>
          <w:rFonts w:ascii="Proxima Nova" w:hAnsi="Proxima Nova"/>
          <w:sz w:val="24"/>
          <w:szCs w:val="24"/>
          <w:lang w:val="en-AU"/>
        </w:rPr>
        <w:t xml:space="preserve">employers comply with </w:t>
      </w:r>
      <w:r w:rsidR="00990A27" w:rsidRPr="008D6AEB">
        <w:rPr>
          <w:rFonts w:ascii="Proxima Nova" w:hAnsi="Proxima Nova"/>
          <w:sz w:val="24"/>
          <w:szCs w:val="24"/>
          <w:lang w:val="en-AU"/>
        </w:rPr>
        <w:t xml:space="preserve">the </w:t>
      </w:r>
      <w:r w:rsidRPr="008D6AEB">
        <w:rPr>
          <w:rFonts w:ascii="Proxima Nova" w:hAnsi="Proxima Nova"/>
          <w:i/>
          <w:iCs/>
          <w:sz w:val="24"/>
          <w:szCs w:val="24"/>
        </w:rPr>
        <w:t>Workplace Gender Equality Act 2012</w:t>
      </w:r>
      <w:r w:rsidRPr="008D6AEB">
        <w:rPr>
          <w:rFonts w:ascii="Proxima Nova" w:hAnsi="Proxima Nova"/>
          <w:sz w:val="24"/>
          <w:szCs w:val="24"/>
        </w:rPr>
        <w:t xml:space="preserve"> are too weak. </w:t>
      </w:r>
    </w:p>
    <w:p w14:paraId="22AEFACF" w14:textId="23D3CD35" w:rsidR="00D0642B" w:rsidRPr="008D6AEB" w:rsidRDefault="003A17A8" w:rsidP="0008407E">
      <w:pPr>
        <w:pStyle w:val="BodyText"/>
        <w:spacing w:line="276" w:lineRule="auto"/>
        <w:rPr>
          <w:rFonts w:ascii="Proxima Nova" w:hAnsi="Proxima Nova"/>
          <w:iCs/>
          <w:sz w:val="24"/>
          <w:szCs w:val="24"/>
          <w:lang w:val="en-AU"/>
        </w:rPr>
      </w:pPr>
      <w:r w:rsidRPr="008D6AEB">
        <w:rPr>
          <w:rFonts w:ascii="Proxima Nova" w:hAnsi="Proxima Nova"/>
          <w:sz w:val="24"/>
          <w:szCs w:val="24"/>
        </w:rPr>
        <w:t xml:space="preserve">Under the current requirements, </w:t>
      </w:r>
      <w:r w:rsidR="00D0642B" w:rsidRPr="008D6AEB">
        <w:rPr>
          <w:rFonts w:ascii="Proxima Nova" w:hAnsi="Proxima Nova"/>
          <w:sz w:val="24"/>
          <w:szCs w:val="24"/>
        </w:rPr>
        <w:t>the employers who do fit the eligibility criteria of being a ‘relevant employer’ are only required to have “</w:t>
      </w:r>
      <w:r w:rsidR="00D0642B" w:rsidRPr="008D6AEB">
        <w:rPr>
          <w:rFonts w:ascii="Proxima Nova" w:hAnsi="Proxima Nova"/>
          <w:iCs/>
          <w:sz w:val="24"/>
          <w:szCs w:val="24"/>
          <w:lang w:val="en-AU"/>
        </w:rPr>
        <w:t>policies or strategies in place to</w:t>
      </w:r>
      <w:r w:rsidR="00D0642B" w:rsidRPr="008D6AEB">
        <w:rPr>
          <w:rFonts w:ascii="Proxima Nova" w:hAnsi="Proxima Nova"/>
          <w:b/>
          <w:iCs/>
          <w:sz w:val="24"/>
          <w:szCs w:val="24"/>
          <w:lang w:val="en-AU"/>
        </w:rPr>
        <w:t xml:space="preserve"> </w:t>
      </w:r>
      <w:r w:rsidR="00D0642B" w:rsidRPr="008D6AEB">
        <w:rPr>
          <w:rFonts w:ascii="Proxima Nova" w:hAnsi="Proxima Nova"/>
          <w:bCs/>
          <w:iCs/>
          <w:sz w:val="24"/>
          <w:szCs w:val="24"/>
          <w:lang w:val="en-AU"/>
        </w:rPr>
        <w:t xml:space="preserve">support </w:t>
      </w:r>
      <w:r w:rsidR="00D0642B" w:rsidRPr="008D6AEB">
        <w:rPr>
          <w:rFonts w:ascii="Proxima Nova" w:hAnsi="Proxima Nova"/>
          <w:b/>
          <w:iCs/>
          <w:sz w:val="24"/>
          <w:szCs w:val="24"/>
          <w:lang w:val="en-AU"/>
        </w:rPr>
        <w:t xml:space="preserve">one </w:t>
      </w:r>
      <w:r w:rsidR="00D0642B" w:rsidRPr="008D6AEB">
        <w:rPr>
          <w:rFonts w:ascii="Proxima Nova" w:hAnsi="Proxima Nova"/>
          <w:iCs/>
          <w:sz w:val="24"/>
          <w:szCs w:val="24"/>
          <w:lang w:val="en-AU"/>
        </w:rPr>
        <w:t>of the following indicators: gender composition of the workforce, equal remuneration between women and men, flexible working arrangements or sex-based harassment and discrimination if they have more than 500 employees.</w:t>
      </w:r>
      <w:r w:rsidR="00296598" w:rsidRPr="008D6AEB">
        <w:rPr>
          <w:rFonts w:ascii="Proxima Nova" w:hAnsi="Proxima Nova"/>
          <w:iCs/>
          <w:sz w:val="24"/>
          <w:szCs w:val="24"/>
          <w:lang w:val="en-AU"/>
        </w:rPr>
        <w:t>”</w:t>
      </w:r>
      <w:r w:rsidR="00D0642B" w:rsidRPr="008D6AEB">
        <w:rPr>
          <w:rFonts w:ascii="Proxima Nova" w:hAnsi="Proxima Nova"/>
          <w:iCs/>
          <w:sz w:val="24"/>
          <w:szCs w:val="24"/>
          <w:lang w:val="en-AU"/>
        </w:rPr>
        <w:t xml:space="preserve"> Given </w:t>
      </w:r>
      <w:r w:rsidR="00296598" w:rsidRPr="008D6AEB">
        <w:rPr>
          <w:rFonts w:ascii="Proxima Nova" w:hAnsi="Proxima Nova"/>
          <w:iCs/>
          <w:sz w:val="24"/>
          <w:szCs w:val="24"/>
          <w:lang w:val="en-AU"/>
        </w:rPr>
        <w:t>all</w:t>
      </w:r>
      <w:r w:rsidR="00D0642B" w:rsidRPr="008D6AEB">
        <w:rPr>
          <w:rFonts w:ascii="Proxima Nova" w:hAnsi="Proxima Nova"/>
          <w:iCs/>
          <w:sz w:val="24"/>
          <w:szCs w:val="24"/>
          <w:lang w:val="en-AU"/>
        </w:rPr>
        <w:t xml:space="preserve"> four indicators are essential to achieving gender equality in the workforce, and to ensure that Australia is compliant with its obligations under the CEDAW</w:t>
      </w:r>
      <w:r w:rsidR="00296598" w:rsidRPr="008D6AEB">
        <w:rPr>
          <w:rFonts w:ascii="Proxima Nova" w:hAnsi="Proxima Nova"/>
          <w:iCs/>
          <w:sz w:val="24"/>
          <w:szCs w:val="24"/>
          <w:lang w:val="en-AU"/>
        </w:rPr>
        <w:t>,</w:t>
      </w:r>
      <w:r w:rsidR="00D0642B" w:rsidRPr="008D6AEB">
        <w:rPr>
          <w:rFonts w:ascii="Proxima Nova" w:hAnsi="Proxima Nova"/>
          <w:iCs/>
          <w:sz w:val="24"/>
          <w:szCs w:val="24"/>
          <w:lang w:val="en-AU"/>
        </w:rPr>
        <w:t xml:space="preserve"> it is unclear why </w:t>
      </w:r>
      <w:r w:rsidR="00D0642B" w:rsidRPr="008D6AEB">
        <w:rPr>
          <w:rFonts w:ascii="Proxima Nova" w:hAnsi="Proxima Nova"/>
          <w:iCs/>
          <w:sz w:val="24"/>
          <w:szCs w:val="24"/>
          <w:lang w:val="en-AU"/>
        </w:rPr>
        <w:lastRenderedPageBreak/>
        <w:t xml:space="preserve">employers should not have to comply with all four, and why </w:t>
      </w:r>
      <w:r w:rsidR="00C872F4" w:rsidRPr="008D6AEB">
        <w:rPr>
          <w:rFonts w:ascii="Proxima Nova" w:hAnsi="Proxima Nova"/>
          <w:iCs/>
          <w:sz w:val="24"/>
          <w:szCs w:val="24"/>
          <w:lang w:val="en-AU"/>
        </w:rPr>
        <w:t>this criterion</w:t>
      </w:r>
      <w:r w:rsidR="00D0642B" w:rsidRPr="008D6AEB">
        <w:rPr>
          <w:rFonts w:ascii="Proxima Nova" w:hAnsi="Proxima Nova"/>
          <w:iCs/>
          <w:sz w:val="24"/>
          <w:szCs w:val="24"/>
          <w:lang w:val="en-AU"/>
        </w:rPr>
        <w:t xml:space="preserve"> would be limited to employers with over 500 employees. </w:t>
      </w:r>
    </w:p>
    <w:p w14:paraId="0970D06D" w14:textId="47F8A3CA" w:rsidR="001C5303" w:rsidRPr="008D6AEB" w:rsidRDefault="001C5303" w:rsidP="0008407E">
      <w:pPr>
        <w:pStyle w:val="BodyText"/>
        <w:spacing w:line="276" w:lineRule="auto"/>
        <w:rPr>
          <w:rFonts w:ascii="Proxima Nova" w:hAnsi="Proxima Nova"/>
          <w:iCs/>
          <w:sz w:val="24"/>
          <w:szCs w:val="24"/>
          <w:lang w:val="en-AU"/>
        </w:rPr>
      </w:pPr>
    </w:p>
    <w:p w14:paraId="7AD96892" w14:textId="0F742AC5" w:rsidR="001519FA" w:rsidRPr="008D6AEB" w:rsidRDefault="001C5303" w:rsidP="0008407E">
      <w:pPr>
        <w:pStyle w:val="BodyText"/>
        <w:spacing w:line="276" w:lineRule="auto"/>
        <w:rPr>
          <w:rFonts w:ascii="Proxima Nova" w:hAnsi="Proxima Nova"/>
          <w:iCs/>
          <w:sz w:val="24"/>
          <w:szCs w:val="24"/>
        </w:rPr>
      </w:pPr>
      <w:r w:rsidRPr="008D6AEB">
        <w:rPr>
          <w:rFonts w:ascii="Proxima Nova" w:hAnsi="Proxima Nova"/>
          <w:iCs/>
          <w:sz w:val="24"/>
          <w:szCs w:val="24"/>
          <w:lang w:val="en-AU"/>
        </w:rPr>
        <w:t xml:space="preserve">For those employees that don’t adhere to these extremely limited requirements, the repercussions also appear to be limited. Under the current rules, </w:t>
      </w:r>
      <w:r w:rsidR="001519FA" w:rsidRPr="008D6AEB">
        <w:rPr>
          <w:rFonts w:ascii="Proxima Nova" w:hAnsi="Proxima Nova"/>
          <w:iCs/>
          <w:sz w:val="24"/>
          <w:szCs w:val="24"/>
          <w:lang w:val="en-AU"/>
        </w:rPr>
        <w:t xml:space="preserve">the only repercussions that appear to exist include being named in a report to the Minister, listed on the WGEA website and potentially facing reduced eligibility to </w:t>
      </w:r>
      <w:r w:rsidR="001519FA" w:rsidRPr="008D6AEB">
        <w:rPr>
          <w:rFonts w:ascii="Proxima Nova" w:hAnsi="Proxima Nova"/>
          <w:iCs/>
          <w:sz w:val="24"/>
          <w:szCs w:val="24"/>
        </w:rPr>
        <w:t xml:space="preserve">tender for some Commonwealth grants or other financial assistance. While these repercussions may encourage the compliance of employers who rely on government funding; it is unlikely to have any bearing on most private-sector organisations, which compromise the majority of the WGEA’s ‘relevant </w:t>
      </w:r>
      <w:r w:rsidR="00293A9A" w:rsidRPr="008D6AEB">
        <w:rPr>
          <w:rFonts w:ascii="Proxima Nova" w:hAnsi="Proxima Nova"/>
          <w:iCs/>
          <w:sz w:val="24"/>
          <w:szCs w:val="24"/>
        </w:rPr>
        <w:t>employers</w:t>
      </w:r>
      <w:r w:rsidR="001519FA" w:rsidRPr="008D6AEB">
        <w:rPr>
          <w:rFonts w:ascii="Proxima Nova" w:hAnsi="Proxima Nova"/>
          <w:iCs/>
          <w:sz w:val="24"/>
          <w:szCs w:val="24"/>
        </w:rPr>
        <w:t>.</w:t>
      </w:r>
      <w:r w:rsidR="00293A9A" w:rsidRPr="008D6AEB">
        <w:rPr>
          <w:rFonts w:ascii="Proxima Nova" w:hAnsi="Proxima Nova"/>
          <w:iCs/>
          <w:sz w:val="24"/>
          <w:szCs w:val="24"/>
        </w:rPr>
        <w:t>’</w:t>
      </w:r>
      <w:r w:rsidR="001519FA" w:rsidRPr="008D6AEB">
        <w:rPr>
          <w:rStyle w:val="EndnoteReference"/>
          <w:rFonts w:ascii="Proxima Nova" w:hAnsi="Proxima Nova"/>
          <w:iCs/>
          <w:sz w:val="24"/>
          <w:szCs w:val="24"/>
        </w:rPr>
        <w:endnoteReference w:id="21"/>
      </w:r>
      <w:r w:rsidR="001519FA" w:rsidRPr="008D6AEB">
        <w:rPr>
          <w:rFonts w:ascii="Proxima Nova" w:hAnsi="Proxima Nova"/>
          <w:iCs/>
          <w:sz w:val="24"/>
          <w:szCs w:val="24"/>
        </w:rPr>
        <w:t xml:space="preserve">  </w:t>
      </w:r>
    </w:p>
    <w:p w14:paraId="5850C2B5" w14:textId="2D4A7ACA" w:rsidR="001519FA" w:rsidRPr="008D6AEB" w:rsidRDefault="001519FA" w:rsidP="0008407E">
      <w:pPr>
        <w:pStyle w:val="BodyText"/>
        <w:spacing w:line="276" w:lineRule="auto"/>
        <w:rPr>
          <w:rFonts w:ascii="Proxima Nova" w:hAnsi="Proxima Nova"/>
          <w:iCs/>
          <w:sz w:val="24"/>
          <w:szCs w:val="24"/>
        </w:rPr>
      </w:pPr>
    </w:p>
    <w:p w14:paraId="458919B4" w14:textId="42FD6DD1" w:rsidR="001C5303" w:rsidRPr="008D6AEB" w:rsidRDefault="001519FA" w:rsidP="0008407E">
      <w:pPr>
        <w:pStyle w:val="BodyText"/>
        <w:spacing w:line="276" w:lineRule="auto"/>
        <w:rPr>
          <w:rFonts w:ascii="Proxima Nova" w:hAnsi="Proxima Nova"/>
          <w:iCs/>
          <w:sz w:val="24"/>
          <w:szCs w:val="24"/>
        </w:rPr>
      </w:pPr>
      <w:r w:rsidRPr="008D6AEB">
        <w:rPr>
          <w:rFonts w:ascii="Proxima Nova" w:hAnsi="Proxima Nova"/>
          <w:iCs/>
          <w:sz w:val="24"/>
          <w:szCs w:val="24"/>
        </w:rPr>
        <w:t xml:space="preserve">In order to ensure employers are compliant with the Act, WWDA recommends increasing repercussions for non-compliance and strengthening reporting requirements. In addition to the lack of accountability mechanisms, </w:t>
      </w:r>
      <w:r w:rsidR="00293A9A" w:rsidRPr="008D6AEB">
        <w:rPr>
          <w:rFonts w:ascii="Proxima Nova" w:hAnsi="Proxima Nova"/>
          <w:iCs/>
          <w:sz w:val="24"/>
          <w:szCs w:val="24"/>
          <w:lang w:val="en-AU"/>
        </w:rPr>
        <w:t>the</w:t>
      </w:r>
      <w:r w:rsidRPr="008D6AEB">
        <w:rPr>
          <w:rFonts w:ascii="Proxima Nova" w:hAnsi="Proxima Nova"/>
          <w:iCs/>
          <w:sz w:val="24"/>
          <w:szCs w:val="24"/>
          <w:lang w:val="en-AU"/>
        </w:rPr>
        <w:t xml:space="preserve"> four</w:t>
      </w:r>
      <w:r w:rsidR="00C872F4" w:rsidRPr="008D6AEB">
        <w:rPr>
          <w:rFonts w:ascii="Proxima Nova" w:hAnsi="Proxima Nova"/>
          <w:iCs/>
          <w:sz w:val="24"/>
          <w:szCs w:val="24"/>
          <w:lang w:val="en-AU"/>
        </w:rPr>
        <w:t xml:space="preserve"> indicators </w:t>
      </w:r>
      <w:r w:rsidR="001C5303" w:rsidRPr="008D6AEB">
        <w:rPr>
          <w:rFonts w:ascii="Proxima Nova" w:hAnsi="Proxima Nova"/>
          <w:iCs/>
          <w:sz w:val="24"/>
          <w:szCs w:val="24"/>
          <w:lang w:val="en-AU"/>
        </w:rPr>
        <w:t xml:space="preserve">that employers </w:t>
      </w:r>
      <w:r w:rsidRPr="008D6AEB">
        <w:rPr>
          <w:rFonts w:ascii="Proxima Nova" w:hAnsi="Proxima Nova"/>
          <w:iCs/>
          <w:sz w:val="24"/>
          <w:szCs w:val="24"/>
          <w:lang w:val="en-AU"/>
        </w:rPr>
        <w:t>are asked to</w:t>
      </w:r>
      <w:r w:rsidR="001C5303" w:rsidRPr="008D6AEB">
        <w:rPr>
          <w:rFonts w:ascii="Proxima Nova" w:hAnsi="Proxima Nova"/>
          <w:iCs/>
          <w:sz w:val="24"/>
          <w:szCs w:val="24"/>
          <w:lang w:val="en-AU"/>
        </w:rPr>
        <w:t xml:space="preserve"> report against are far</w:t>
      </w:r>
      <w:r w:rsidR="00C872F4" w:rsidRPr="008D6AEB">
        <w:rPr>
          <w:rFonts w:ascii="Proxima Nova" w:hAnsi="Proxima Nova"/>
          <w:iCs/>
          <w:sz w:val="24"/>
          <w:szCs w:val="24"/>
          <w:lang w:val="en-AU"/>
        </w:rPr>
        <w:t xml:space="preserve"> to</w:t>
      </w:r>
      <w:r w:rsidR="001C5303" w:rsidRPr="008D6AEB">
        <w:rPr>
          <w:rFonts w:ascii="Proxima Nova" w:hAnsi="Proxima Nova"/>
          <w:iCs/>
          <w:sz w:val="24"/>
          <w:szCs w:val="24"/>
          <w:lang w:val="en-AU"/>
        </w:rPr>
        <w:t>o narrow to</w:t>
      </w:r>
      <w:r w:rsidR="00C872F4" w:rsidRPr="008D6AEB">
        <w:rPr>
          <w:rFonts w:ascii="Proxima Nova" w:hAnsi="Proxima Nova"/>
          <w:iCs/>
          <w:sz w:val="24"/>
          <w:szCs w:val="24"/>
          <w:lang w:val="en-AU"/>
        </w:rPr>
        <w:t xml:space="preserve"> effectively capture the nature and scope of support that employers offer. As we have outlined earlier in this letter, WWDA asserts that all of the GEIs and reporting requirements for employers must include intersectional measures beyond an exclusive focus on gender. While it is understood that </w:t>
      </w:r>
      <w:r w:rsidR="00D51F8C" w:rsidRPr="008D6AEB">
        <w:rPr>
          <w:rFonts w:ascii="Proxima Nova" w:hAnsi="Proxima Nova"/>
          <w:iCs/>
          <w:sz w:val="24"/>
          <w:szCs w:val="24"/>
          <w:lang w:val="en-AU"/>
        </w:rPr>
        <w:t>there</w:t>
      </w:r>
      <w:r w:rsidR="00C872F4" w:rsidRPr="008D6AEB">
        <w:rPr>
          <w:rFonts w:ascii="Proxima Nova" w:hAnsi="Proxima Nova"/>
          <w:iCs/>
          <w:sz w:val="24"/>
          <w:szCs w:val="24"/>
          <w:lang w:val="en-AU"/>
        </w:rPr>
        <w:t xml:space="preserve"> may be complexities with collecting data from employees about their identities, the option to disclose characteristics such as race, disability and age should always be offered to employees</w:t>
      </w:r>
      <w:r w:rsidR="001C5303" w:rsidRPr="008D6AEB">
        <w:rPr>
          <w:rFonts w:ascii="Proxima Nova" w:hAnsi="Proxima Nova"/>
          <w:iCs/>
          <w:sz w:val="24"/>
          <w:szCs w:val="24"/>
          <w:lang w:val="en-AU"/>
        </w:rPr>
        <w:t xml:space="preserve"> as an option. Regardless of whether workplaces have employees that identify as being part of marginalised cohorts; it should be a requirement that all workplaces have policies to protect their employees from any form of discrimination and harassment, including discrimination based on disability. </w:t>
      </w:r>
    </w:p>
    <w:p w14:paraId="5A26C386" w14:textId="231E313C" w:rsidR="001C5303" w:rsidRPr="008D6AEB" w:rsidRDefault="001C5303" w:rsidP="0008407E">
      <w:pPr>
        <w:pStyle w:val="BodyText"/>
        <w:spacing w:line="276" w:lineRule="auto"/>
        <w:rPr>
          <w:rFonts w:ascii="Proxima Nova" w:hAnsi="Proxima Nova"/>
          <w:iCs/>
          <w:sz w:val="24"/>
          <w:szCs w:val="24"/>
          <w:lang w:val="en-AU"/>
        </w:rPr>
      </w:pPr>
    </w:p>
    <w:p w14:paraId="5853931A" w14:textId="3607BC9A" w:rsidR="00DA2604" w:rsidRPr="008D6AEB" w:rsidRDefault="00DA2604" w:rsidP="0008407E">
      <w:pPr>
        <w:pStyle w:val="BodyText"/>
        <w:spacing w:line="276" w:lineRule="auto"/>
        <w:rPr>
          <w:rFonts w:ascii="Proxima Nova" w:hAnsi="Proxima Nova"/>
          <w:b/>
          <w:bCs/>
          <w:iCs/>
          <w:sz w:val="24"/>
          <w:szCs w:val="24"/>
          <w:lang w:val="en-AU"/>
        </w:rPr>
      </w:pPr>
      <w:r w:rsidRPr="008D6AEB">
        <w:rPr>
          <w:rFonts w:ascii="Proxima Nova" w:hAnsi="Proxima Nova"/>
          <w:b/>
          <w:bCs/>
          <w:iCs/>
          <w:sz w:val="24"/>
          <w:szCs w:val="24"/>
          <w:lang w:val="en-AU"/>
        </w:rPr>
        <w:t>Discrimination, Sexual Harassment and Assault Policies must be Intersectional</w:t>
      </w:r>
    </w:p>
    <w:p w14:paraId="284D5D71" w14:textId="77777777" w:rsidR="00DA2604" w:rsidRPr="008D6AEB" w:rsidRDefault="00DA2604" w:rsidP="0008407E">
      <w:pPr>
        <w:pStyle w:val="BodyText"/>
        <w:spacing w:line="276" w:lineRule="auto"/>
        <w:rPr>
          <w:rFonts w:ascii="Proxima Nova" w:hAnsi="Proxima Nova"/>
          <w:iCs/>
          <w:sz w:val="24"/>
          <w:szCs w:val="24"/>
          <w:lang w:val="en-AU"/>
        </w:rPr>
      </w:pPr>
    </w:p>
    <w:p w14:paraId="5F4578E4" w14:textId="28757AFF" w:rsidR="001C5303" w:rsidRPr="008D6AEB" w:rsidRDefault="001C5303" w:rsidP="0008407E">
      <w:pPr>
        <w:pStyle w:val="BodyText"/>
        <w:spacing w:line="276" w:lineRule="auto"/>
        <w:rPr>
          <w:rFonts w:ascii="Proxima Nova" w:hAnsi="Proxima Nova"/>
          <w:iCs/>
          <w:sz w:val="24"/>
          <w:szCs w:val="24"/>
        </w:rPr>
      </w:pPr>
      <w:r w:rsidRPr="008D6AEB">
        <w:rPr>
          <w:rFonts w:ascii="Proxima Nova" w:hAnsi="Proxima Nova"/>
          <w:iCs/>
          <w:sz w:val="24"/>
          <w:szCs w:val="24"/>
          <w:lang w:val="en-AU"/>
        </w:rPr>
        <w:lastRenderedPageBreak/>
        <w:t xml:space="preserve">Under </w:t>
      </w:r>
      <w:r w:rsidR="00F46325" w:rsidRPr="008D6AEB">
        <w:rPr>
          <w:rFonts w:ascii="Proxima Nova" w:hAnsi="Proxima Nova"/>
          <w:iCs/>
          <w:sz w:val="24"/>
          <w:szCs w:val="24"/>
          <w:lang w:val="en-AU"/>
        </w:rPr>
        <w:t>F</w:t>
      </w:r>
      <w:r w:rsidRPr="008D6AEB">
        <w:rPr>
          <w:rFonts w:ascii="Proxima Nova" w:hAnsi="Proxima Nova"/>
          <w:iCs/>
          <w:sz w:val="24"/>
          <w:szCs w:val="24"/>
          <w:lang w:val="en-AU"/>
        </w:rPr>
        <w:t xml:space="preserve">ederal government legislation as well as legislation in every state and territory in Australia, it is illegal for someone to be discriminated against </w:t>
      </w:r>
      <w:r w:rsidRPr="008D6AEB">
        <w:rPr>
          <w:rFonts w:ascii="Proxima Nova" w:hAnsi="Proxima Nova"/>
          <w:iCs/>
          <w:sz w:val="24"/>
          <w:szCs w:val="24"/>
        </w:rPr>
        <w:t>on the basis of a number of protected attributes including age, disability, race, sex, intersex status, gender identity and sexual orientation in certain areas of public life, including employment.</w:t>
      </w:r>
      <w:r w:rsidRPr="008D6AEB">
        <w:rPr>
          <w:rStyle w:val="EndnoteReference"/>
          <w:rFonts w:ascii="Proxima Nova" w:hAnsi="Proxima Nova"/>
          <w:iCs/>
          <w:sz w:val="24"/>
          <w:szCs w:val="24"/>
        </w:rPr>
        <w:endnoteReference w:id="22"/>
      </w:r>
      <w:r w:rsidRPr="008D6AEB">
        <w:rPr>
          <w:rFonts w:ascii="Proxima Nova" w:hAnsi="Proxima Nova"/>
          <w:iCs/>
          <w:sz w:val="24"/>
          <w:szCs w:val="24"/>
        </w:rPr>
        <w:t xml:space="preserve"> Despite these protections however, there appears to be minimal repercussions for employers who do not make efforts to </w:t>
      </w:r>
      <w:r w:rsidR="001519FA" w:rsidRPr="008D6AEB">
        <w:rPr>
          <w:rFonts w:ascii="Proxima Nova" w:hAnsi="Proxima Nova"/>
          <w:iCs/>
          <w:sz w:val="24"/>
          <w:szCs w:val="24"/>
        </w:rPr>
        <w:t xml:space="preserve">implement them. </w:t>
      </w:r>
    </w:p>
    <w:p w14:paraId="701362DC" w14:textId="77777777" w:rsidR="001C5303" w:rsidRPr="008D6AEB" w:rsidRDefault="001C5303" w:rsidP="0008407E">
      <w:pPr>
        <w:pStyle w:val="BodyText"/>
        <w:spacing w:line="276" w:lineRule="auto"/>
        <w:rPr>
          <w:rFonts w:ascii="Proxima Nova" w:hAnsi="Proxima Nova"/>
          <w:iCs/>
          <w:sz w:val="24"/>
          <w:szCs w:val="24"/>
        </w:rPr>
      </w:pPr>
    </w:p>
    <w:p w14:paraId="0A71FC49" w14:textId="76998A1A" w:rsidR="00293A9A" w:rsidRPr="008D6AEB" w:rsidRDefault="001C5303" w:rsidP="0008407E">
      <w:pPr>
        <w:pStyle w:val="BodyText"/>
        <w:spacing w:line="276" w:lineRule="auto"/>
        <w:rPr>
          <w:rFonts w:ascii="Proxima Nova" w:hAnsi="Proxima Nova"/>
          <w:iCs/>
          <w:sz w:val="24"/>
          <w:szCs w:val="24"/>
          <w:lang w:val="en-AU"/>
        </w:rPr>
      </w:pPr>
      <w:r w:rsidRPr="008D6AEB">
        <w:rPr>
          <w:rFonts w:ascii="Proxima Nova" w:hAnsi="Proxima Nova"/>
          <w:iCs/>
          <w:sz w:val="24"/>
          <w:szCs w:val="24"/>
          <w:lang w:val="en-AU"/>
        </w:rPr>
        <w:t xml:space="preserve">The </w:t>
      </w:r>
      <w:r w:rsidR="001519FA" w:rsidRPr="008D6AEB">
        <w:rPr>
          <w:rFonts w:ascii="Proxima Nova" w:hAnsi="Proxima Nova"/>
          <w:iCs/>
          <w:sz w:val="24"/>
          <w:szCs w:val="24"/>
          <w:lang w:val="en-AU"/>
        </w:rPr>
        <w:t xml:space="preserve">impact of the </w:t>
      </w:r>
      <w:r w:rsidRPr="008D6AEB">
        <w:rPr>
          <w:rFonts w:ascii="Proxima Nova" w:hAnsi="Proxima Nova"/>
          <w:iCs/>
          <w:sz w:val="24"/>
          <w:szCs w:val="24"/>
          <w:lang w:val="en-AU"/>
        </w:rPr>
        <w:t xml:space="preserve">lack of protections for employees with disability is </w:t>
      </w:r>
      <w:r w:rsidR="001519FA" w:rsidRPr="008D6AEB">
        <w:rPr>
          <w:rFonts w:ascii="Proxima Nova" w:hAnsi="Proxima Nova"/>
          <w:iCs/>
          <w:sz w:val="24"/>
          <w:szCs w:val="24"/>
          <w:lang w:val="en-AU"/>
        </w:rPr>
        <w:t xml:space="preserve">clear from </w:t>
      </w:r>
      <w:r w:rsidR="00FB54F2" w:rsidRPr="008D6AEB">
        <w:rPr>
          <w:rFonts w:ascii="Proxima Nova" w:hAnsi="Proxima Nova"/>
          <w:iCs/>
          <w:sz w:val="24"/>
          <w:szCs w:val="24"/>
          <w:lang w:val="en-AU"/>
        </w:rPr>
        <w:t>the data</w:t>
      </w:r>
      <w:r w:rsidR="00293A9A" w:rsidRPr="008D6AEB">
        <w:rPr>
          <w:rFonts w:ascii="Proxima Nova" w:hAnsi="Proxima Nova"/>
          <w:iCs/>
          <w:sz w:val="24"/>
          <w:szCs w:val="24"/>
          <w:lang w:val="en-AU"/>
        </w:rPr>
        <w:t>, which</w:t>
      </w:r>
      <w:r w:rsidR="00FB54F2" w:rsidRPr="008D6AEB">
        <w:rPr>
          <w:rFonts w:ascii="Proxima Nova" w:hAnsi="Proxima Nova"/>
          <w:iCs/>
          <w:sz w:val="24"/>
          <w:szCs w:val="24"/>
          <w:lang w:val="en-AU"/>
        </w:rPr>
        <w:t xml:space="preserve"> shows that </w:t>
      </w:r>
      <w:r w:rsidR="00293A9A" w:rsidRPr="008D6AEB">
        <w:rPr>
          <w:rFonts w:ascii="Proxima Nova" w:hAnsi="Proxima Nova"/>
          <w:iCs/>
          <w:sz w:val="24"/>
          <w:szCs w:val="24"/>
        </w:rPr>
        <w:t>complaints about discrimination in employment make up a significant proportion of all disability discrimination complaints made to Australian anti-discrimination agencies</w:t>
      </w:r>
      <w:r w:rsidR="007737DB" w:rsidRPr="008D6AEB">
        <w:rPr>
          <w:rFonts w:ascii="Proxima Nova" w:hAnsi="Proxima Nova"/>
          <w:iCs/>
          <w:sz w:val="24"/>
          <w:szCs w:val="24"/>
        </w:rPr>
        <w:t>.</w:t>
      </w:r>
      <w:r w:rsidR="00293A9A" w:rsidRPr="008D6AEB">
        <w:rPr>
          <w:rStyle w:val="EndnoteReference"/>
          <w:rFonts w:ascii="Proxima Nova" w:hAnsi="Proxima Nova"/>
          <w:iCs/>
          <w:sz w:val="24"/>
          <w:szCs w:val="24"/>
        </w:rPr>
        <w:endnoteReference w:id="23"/>
      </w:r>
      <w:r w:rsidR="007737DB" w:rsidRPr="008D6AEB">
        <w:rPr>
          <w:rFonts w:ascii="Proxima Nova" w:hAnsi="Proxima Nova"/>
          <w:iCs/>
          <w:sz w:val="24"/>
          <w:szCs w:val="24"/>
        </w:rPr>
        <w:t xml:space="preserve"> The data shows </w:t>
      </w:r>
      <w:r w:rsidR="00293A9A" w:rsidRPr="008D6AEB">
        <w:rPr>
          <w:rFonts w:ascii="Proxima Nova" w:hAnsi="Proxima Nova"/>
          <w:iCs/>
          <w:sz w:val="24"/>
          <w:szCs w:val="24"/>
        </w:rPr>
        <w:t xml:space="preserve">that in 2020: </w:t>
      </w:r>
      <w:r w:rsidR="00293A9A" w:rsidRPr="008D6AEB">
        <w:rPr>
          <w:rFonts w:ascii="Proxima Nova" w:hAnsi="Proxima Nova"/>
          <w:iCs/>
          <w:sz w:val="24"/>
          <w:szCs w:val="24"/>
          <w:lang w:val="en-AU"/>
        </w:rPr>
        <w:t>an estimated 45.2% of employed people with disability reported experiencing unfair treatment or discrimination due to their disability from their employer in the past 12 months; and</w:t>
      </w:r>
      <w:r w:rsidR="00293A9A" w:rsidRPr="008D6AEB">
        <w:rPr>
          <w:rFonts w:ascii="Proxima Nova" w:hAnsi="Proxima Nova"/>
          <w:iCs/>
          <w:sz w:val="24"/>
          <w:szCs w:val="24"/>
        </w:rPr>
        <w:t xml:space="preserve"> </w:t>
      </w:r>
      <w:r w:rsidR="00293A9A" w:rsidRPr="008D6AEB">
        <w:rPr>
          <w:rFonts w:ascii="Proxima Nova" w:hAnsi="Proxima Nova"/>
          <w:iCs/>
          <w:sz w:val="24"/>
          <w:szCs w:val="24"/>
          <w:lang w:val="en-AU"/>
        </w:rPr>
        <w:t>an estimated two in five employed people with disability (42.0%) reported that they experienced unfair treatment or discrimination due to their disability from their work colleagues.</w:t>
      </w:r>
      <w:r w:rsidR="00293A9A" w:rsidRPr="008D6AEB">
        <w:rPr>
          <w:rStyle w:val="EndnoteReference"/>
          <w:rFonts w:ascii="Proxima Nova" w:hAnsi="Proxima Nova"/>
          <w:iCs/>
          <w:sz w:val="24"/>
          <w:szCs w:val="24"/>
          <w:lang w:val="en-AU"/>
        </w:rPr>
        <w:endnoteReference w:id="24"/>
      </w:r>
    </w:p>
    <w:p w14:paraId="488C6025" w14:textId="4C51517E" w:rsidR="00293A9A" w:rsidRPr="008D6AEB" w:rsidRDefault="00293A9A" w:rsidP="0008407E">
      <w:pPr>
        <w:pStyle w:val="BodyText"/>
        <w:spacing w:line="276" w:lineRule="auto"/>
        <w:rPr>
          <w:rFonts w:ascii="Proxima Nova" w:hAnsi="Proxima Nova"/>
          <w:iCs/>
          <w:sz w:val="24"/>
          <w:szCs w:val="24"/>
          <w:lang w:val="en-AU"/>
        </w:rPr>
      </w:pPr>
    </w:p>
    <w:p w14:paraId="342D0D93" w14:textId="6F5AAF67" w:rsidR="00DA2604" w:rsidRPr="008D6AEB" w:rsidRDefault="00DA2604" w:rsidP="0008407E">
      <w:pPr>
        <w:pStyle w:val="BodyText"/>
        <w:spacing w:line="276" w:lineRule="auto"/>
        <w:rPr>
          <w:rFonts w:ascii="Proxima Nova" w:hAnsi="Proxima Nova"/>
          <w:iCs/>
          <w:sz w:val="24"/>
          <w:szCs w:val="24"/>
          <w:lang w:val="en-AU"/>
        </w:rPr>
      </w:pPr>
      <w:r w:rsidRPr="008D6AEB">
        <w:rPr>
          <w:rFonts w:ascii="Proxima Nova" w:hAnsi="Proxima Nova"/>
          <w:iCs/>
          <w:sz w:val="24"/>
          <w:szCs w:val="24"/>
          <w:lang w:val="en-AU"/>
        </w:rPr>
        <w:t>Research has also found that employed women with disability face higher rates of sexual harassment, violence, abuse and discrimination in the workplace than women without disability</w:t>
      </w:r>
      <w:r w:rsidR="00915658" w:rsidRPr="008D6AEB">
        <w:rPr>
          <w:rFonts w:ascii="Proxima Nova" w:hAnsi="Proxima Nova"/>
          <w:iCs/>
          <w:sz w:val="24"/>
          <w:szCs w:val="24"/>
          <w:lang w:val="en-AU"/>
        </w:rPr>
        <w:t xml:space="preserve"> and men with disability</w:t>
      </w:r>
      <w:r w:rsidRPr="008D6AEB">
        <w:rPr>
          <w:rFonts w:ascii="Proxima Nova" w:hAnsi="Proxima Nova"/>
          <w:iCs/>
          <w:sz w:val="24"/>
          <w:szCs w:val="24"/>
          <w:lang w:val="en-AU"/>
        </w:rPr>
        <w:t>.</w:t>
      </w:r>
      <w:r w:rsidRPr="008D6AEB">
        <w:rPr>
          <w:rStyle w:val="EndnoteReference"/>
          <w:rFonts w:ascii="Proxima Nova" w:hAnsi="Proxima Nova"/>
          <w:iCs/>
          <w:sz w:val="24"/>
          <w:szCs w:val="24"/>
          <w:lang w:val="en-AU"/>
        </w:rPr>
        <w:endnoteReference w:id="25"/>
      </w:r>
      <w:r w:rsidR="00915658" w:rsidRPr="008D6AEB">
        <w:rPr>
          <w:rFonts w:ascii="Proxima Nova" w:hAnsi="Proxima Nova"/>
          <w:iCs/>
          <w:sz w:val="24"/>
          <w:szCs w:val="24"/>
          <w:lang w:val="en-AU"/>
        </w:rPr>
        <w:t>In, 2018 for example, t</w:t>
      </w:r>
      <w:r w:rsidRPr="008D6AEB">
        <w:rPr>
          <w:rFonts w:ascii="Proxima Nova" w:hAnsi="Proxima Nova"/>
          <w:iCs/>
          <w:sz w:val="24"/>
          <w:szCs w:val="24"/>
          <w:lang w:val="en-AU"/>
        </w:rPr>
        <w:t>he Fourth National Survey on Sexual Harassment in Australian Workplaces found that nine out of ten (89%) women with disability</w:t>
      </w:r>
      <w:r w:rsidR="00915658" w:rsidRPr="008D6AEB">
        <w:rPr>
          <w:rFonts w:ascii="Proxima Nova" w:hAnsi="Proxima Nova"/>
          <w:iCs/>
          <w:sz w:val="24"/>
          <w:szCs w:val="24"/>
          <w:lang w:val="en-AU"/>
        </w:rPr>
        <w:t xml:space="preserve"> had been sexually harassed</w:t>
      </w:r>
      <w:r w:rsidRPr="008D6AEB">
        <w:rPr>
          <w:rFonts w:ascii="Proxima Nova" w:hAnsi="Proxima Nova"/>
          <w:iCs/>
          <w:sz w:val="24"/>
          <w:szCs w:val="24"/>
          <w:lang w:val="en-AU"/>
        </w:rPr>
        <w:t>, compared to seven out of ten (68%) men with disability.</w:t>
      </w:r>
      <w:r w:rsidRPr="008D6AEB">
        <w:rPr>
          <w:rStyle w:val="EndnoteReference"/>
          <w:rFonts w:ascii="Proxima Nova" w:hAnsi="Proxima Nova"/>
          <w:iCs/>
          <w:sz w:val="24"/>
          <w:szCs w:val="24"/>
          <w:lang w:val="en-AU"/>
        </w:rPr>
        <w:endnoteReference w:id="26"/>
      </w:r>
    </w:p>
    <w:p w14:paraId="47C88C78" w14:textId="73C1C343" w:rsidR="006D3485" w:rsidRPr="008D6AEB" w:rsidRDefault="006D3485" w:rsidP="0008407E">
      <w:pPr>
        <w:pStyle w:val="BodyText"/>
        <w:spacing w:line="276" w:lineRule="auto"/>
        <w:rPr>
          <w:rFonts w:ascii="Proxima Nova" w:hAnsi="Proxima Nova"/>
          <w:iCs/>
          <w:sz w:val="24"/>
          <w:szCs w:val="24"/>
          <w:lang w:val="en-AU"/>
        </w:rPr>
      </w:pPr>
    </w:p>
    <w:p w14:paraId="66B037BF" w14:textId="773BC4D4" w:rsidR="00293A9A" w:rsidRPr="008D6AEB" w:rsidRDefault="007C485D" w:rsidP="0008407E">
      <w:pPr>
        <w:pStyle w:val="BodyText"/>
        <w:spacing w:line="276" w:lineRule="auto"/>
        <w:rPr>
          <w:rFonts w:ascii="Proxima Nova" w:hAnsi="Proxima Nova"/>
          <w:iCs/>
          <w:sz w:val="24"/>
          <w:szCs w:val="24"/>
          <w:lang w:val="en-AU"/>
        </w:rPr>
      </w:pPr>
      <w:r w:rsidRPr="008D6AEB">
        <w:rPr>
          <w:rFonts w:ascii="Proxima Nova" w:hAnsi="Proxima Nova"/>
          <w:iCs/>
          <w:sz w:val="24"/>
          <w:szCs w:val="24"/>
          <w:lang w:val="en-AU"/>
        </w:rPr>
        <w:t xml:space="preserve">In order to address these high rates of harassment and discrimination, WWDA urges that is it essential that all employers </w:t>
      </w:r>
      <w:r w:rsidR="001E30A8" w:rsidRPr="008D6AEB">
        <w:rPr>
          <w:rFonts w:ascii="Proxima Nova" w:hAnsi="Proxima Nova"/>
          <w:iCs/>
          <w:sz w:val="24"/>
          <w:szCs w:val="24"/>
          <w:lang w:val="en-AU"/>
        </w:rPr>
        <w:t xml:space="preserve">be supported and trained to </w:t>
      </w:r>
      <w:r w:rsidRPr="008D6AEB">
        <w:rPr>
          <w:rFonts w:ascii="Proxima Nova" w:hAnsi="Proxima Nova"/>
          <w:iCs/>
          <w:sz w:val="24"/>
          <w:szCs w:val="24"/>
          <w:lang w:val="en-AU"/>
        </w:rPr>
        <w:t xml:space="preserve">implement intersectional strategies and/or policies that </w:t>
      </w:r>
      <w:r w:rsidR="009D341A" w:rsidRPr="008D6AEB">
        <w:rPr>
          <w:rFonts w:ascii="Proxima Nova" w:hAnsi="Proxima Nova"/>
          <w:iCs/>
          <w:sz w:val="24"/>
          <w:szCs w:val="24"/>
          <w:lang w:val="en-AU"/>
        </w:rPr>
        <w:t xml:space="preserve">prevent all forms of </w:t>
      </w:r>
      <w:r w:rsidR="00965A1D" w:rsidRPr="008D6AEB">
        <w:rPr>
          <w:rFonts w:ascii="Proxima Nova" w:hAnsi="Proxima Nova"/>
          <w:iCs/>
          <w:sz w:val="24"/>
          <w:szCs w:val="24"/>
          <w:lang w:val="en-AU"/>
        </w:rPr>
        <w:t xml:space="preserve">violence, discrimination and </w:t>
      </w:r>
      <w:r w:rsidR="009D341A" w:rsidRPr="008D6AEB">
        <w:rPr>
          <w:rFonts w:ascii="Proxima Nova" w:hAnsi="Proxima Nova"/>
          <w:iCs/>
          <w:sz w:val="24"/>
          <w:szCs w:val="24"/>
          <w:lang w:val="en-AU"/>
        </w:rPr>
        <w:t>harassment</w:t>
      </w:r>
      <w:r w:rsidR="0019400B" w:rsidRPr="008D6AEB">
        <w:rPr>
          <w:rFonts w:ascii="Proxima Nova" w:hAnsi="Proxima Nova"/>
          <w:iCs/>
          <w:sz w:val="24"/>
          <w:szCs w:val="24"/>
          <w:lang w:val="en-AU"/>
        </w:rPr>
        <w:t>, including in recruitment processes,</w:t>
      </w:r>
      <w:r w:rsidR="009D341A" w:rsidRPr="008D6AEB">
        <w:rPr>
          <w:rFonts w:ascii="Proxima Nova" w:hAnsi="Proxima Nova"/>
          <w:iCs/>
          <w:sz w:val="24"/>
          <w:szCs w:val="24"/>
          <w:lang w:val="en-AU"/>
        </w:rPr>
        <w:t xml:space="preserve"> and provide mechanisms for employees to report occurrences and access support for any </w:t>
      </w:r>
      <w:r w:rsidR="009D341A" w:rsidRPr="008D6AEB">
        <w:rPr>
          <w:rFonts w:ascii="Proxima Nova" w:hAnsi="Proxima Nova"/>
          <w:iCs/>
          <w:sz w:val="24"/>
          <w:szCs w:val="24"/>
          <w:lang w:val="en-AU"/>
        </w:rPr>
        <w:lastRenderedPageBreak/>
        <w:t>negative effects or trauma that results from their experiences. In line with standard practice, this should include provisions for employers to fund counselling or professional psychology support</w:t>
      </w:r>
      <w:r w:rsidR="00A96005" w:rsidRPr="008D6AEB">
        <w:rPr>
          <w:rFonts w:ascii="Proxima Nova" w:hAnsi="Proxima Nova"/>
          <w:iCs/>
          <w:sz w:val="24"/>
          <w:szCs w:val="24"/>
          <w:lang w:val="en-AU"/>
        </w:rPr>
        <w:t xml:space="preserve"> and paid </w:t>
      </w:r>
      <w:r w:rsidR="009D341A" w:rsidRPr="008D6AEB">
        <w:rPr>
          <w:rFonts w:ascii="Proxima Nova" w:hAnsi="Proxima Nova"/>
          <w:iCs/>
          <w:sz w:val="24"/>
          <w:szCs w:val="24"/>
          <w:lang w:val="en-AU"/>
        </w:rPr>
        <w:t xml:space="preserve">leave </w:t>
      </w:r>
      <w:r w:rsidR="00A96005" w:rsidRPr="008D6AEB">
        <w:rPr>
          <w:rFonts w:ascii="Proxima Nova" w:hAnsi="Proxima Nova"/>
          <w:iCs/>
          <w:sz w:val="24"/>
          <w:szCs w:val="24"/>
          <w:lang w:val="en-AU"/>
        </w:rPr>
        <w:t>for significant instances of harassment, discrimination and</w:t>
      </w:r>
      <w:r w:rsidR="009D341A" w:rsidRPr="008D6AEB">
        <w:rPr>
          <w:rFonts w:ascii="Proxima Nova" w:hAnsi="Proxima Nova"/>
          <w:iCs/>
          <w:sz w:val="24"/>
          <w:szCs w:val="24"/>
          <w:lang w:val="en-AU"/>
        </w:rPr>
        <w:t xml:space="preserve"> violence </w:t>
      </w:r>
      <w:r w:rsidR="00A96005" w:rsidRPr="008D6AEB">
        <w:rPr>
          <w:rFonts w:ascii="Proxima Nova" w:hAnsi="Proxima Nova"/>
          <w:iCs/>
          <w:sz w:val="24"/>
          <w:szCs w:val="24"/>
          <w:lang w:val="en-AU"/>
        </w:rPr>
        <w:t xml:space="preserve">that </w:t>
      </w:r>
      <w:r w:rsidR="009D341A" w:rsidRPr="008D6AEB">
        <w:rPr>
          <w:rFonts w:ascii="Proxima Nova" w:hAnsi="Proxima Nova"/>
          <w:iCs/>
          <w:sz w:val="24"/>
          <w:szCs w:val="24"/>
          <w:lang w:val="en-AU"/>
        </w:rPr>
        <w:t xml:space="preserve">occurs within the workplace, as well as </w:t>
      </w:r>
      <w:r w:rsidR="00A96005" w:rsidRPr="008D6AEB">
        <w:rPr>
          <w:rFonts w:ascii="Proxima Nova" w:hAnsi="Proxima Nova"/>
          <w:iCs/>
          <w:sz w:val="24"/>
          <w:szCs w:val="24"/>
          <w:lang w:val="en-AU"/>
        </w:rPr>
        <w:t xml:space="preserve">outside of it. </w:t>
      </w:r>
      <w:r w:rsidR="003A0915" w:rsidRPr="008D6AEB">
        <w:rPr>
          <w:rFonts w:ascii="Proxima Nova" w:hAnsi="Proxima Nova"/>
          <w:iCs/>
          <w:sz w:val="24"/>
          <w:szCs w:val="24"/>
          <w:lang w:val="en-AU"/>
        </w:rPr>
        <w:br/>
      </w:r>
      <w:r w:rsidR="003A0915" w:rsidRPr="008D6AEB">
        <w:rPr>
          <w:rFonts w:ascii="Proxima Nova" w:hAnsi="Proxima Nova"/>
          <w:iCs/>
          <w:sz w:val="24"/>
          <w:szCs w:val="24"/>
          <w:lang w:val="en-AU"/>
        </w:rPr>
        <w:br/>
        <w:t xml:space="preserve">Additionally, WWDA believes that there should be more impactful repercussions for employers who do not have policies and strategies in place to </w:t>
      </w:r>
      <w:r w:rsidR="00965A1D" w:rsidRPr="008D6AEB">
        <w:rPr>
          <w:rFonts w:ascii="Proxima Nova" w:hAnsi="Proxima Nova"/>
          <w:iCs/>
          <w:sz w:val="24"/>
          <w:szCs w:val="24"/>
          <w:lang w:val="en-AU"/>
        </w:rPr>
        <w:t>prevent and address all forms of violence, discrimination and harassment</w:t>
      </w:r>
      <w:r w:rsidR="00F04FCE" w:rsidRPr="008D6AEB">
        <w:rPr>
          <w:rFonts w:ascii="Proxima Nova" w:hAnsi="Proxima Nova"/>
          <w:iCs/>
          <w:sz w:val="24"/>
          <w:szCs w:val="24"/>
          <w:lang w:val="en-AU"/>
        </w:rPr>
        <w:t xml:space="preserve">. Examples of this could include </w:t>
      </w:r>
      <w:r w:rsidR="00FB6F0D" w:rsidRPr="008D6AEB">
        <w:rPr>
          <w:rFonts w:ascii="Proxima Nova" w:hAnsi="Proxima Nova"/>
          <w:iCs/>
          <w:sz w:val="24"/>
          <w:szCs w:val="24"/>
          <w:lang w:val="en-AU"/>
        </w:rPr>
        <w:t xml:space="preserve">implementing extra costs for </w:t>
      </w:r>
      <w:r w:rsidR="00FB6F0D" w:rsidRPr="008D6AEB">
        <w:rPr>
          <w:rFonts w:ascii="Proxima Nova" w:hAnsi="Proxima Nova"/>
          <w:iCs/>
          <w:sz w:val="24"/>
          <w:szCs w:val="24"/>
        </w:rPr>
        <w:t xml:space="preserve">workers compensation insurance and mandatory training for employers. </w:t>
      </w:r>
      <w:r w:rsidR="009D341A" w:rsidRPr="008D6AEB">
        <w:rPr>
          <w:rFonts w:ascii="Proxima Nova" w:hAnsi="Proxima Nova"/>
          <w:iCs/>
          <w:sz w:val="24"/>
          <w:szCs w:val="24"/>
          <w:lang w:val="en-AU"/>
        </w:rPr>
        <w:br/>
      </w:r>
    </w:p>
    <w:p w14:paraId="1B8E9CE5" w14:textId="7889A8E4" w:rsidR="00293A9A" w:rsidRPr="008D6AEB" w:rsidRDefault="00DA2604" w:rsidP="0008407E">
      <w:pPr>
        <w:pStyle w:val="BodyText"/>
        <w:spacing w:line="276" w:lineRule="auto"/>
        <w:rPr>
          <w:rFonts w:ascii="Proxima Nova" w:hAnsi="Proxima Nova"/>
          <w:b/>
          <w:bCs/>
          <w:iCs/>
          <w:sz w:val="24"/>
          <w:szCs w:val="24"/>
        </w:rPr>
      </w:pPr>
      <w:r w:rsidRPr="008D6AEB">
        <w:rPr>
          <w:rFonts w:ascii="Proxima Nova" w:hAnsi="Proxima Nova"/>
          <w:b/>
          <w:bCs/>
          <w:iCs/>
          <w:sz w:val="24"/>
          <w:szCs w:val="24"/>
        </w:rPr>
        <w:t xml:space="preserve">Australian Disability Enterprises are Inherently Discriminative </w:t>
      </w:r>
    </w:p>
    <w:p w14:paraId="2147848B" w14:textId="4FB49AEB" w:rsidR="00900A6C" w:rsidRPr="008D6AEB" w:rsidRDefault="00900A6C" w:rsidP="0008407E">
      <w:pPr>
        <w:pStyle w:val="BodyText"/>
        <w:spacing w:line="276" w:lineRule="auto"/>
        <w:rPr>
          <w:rFonts w:ascii="Proxima Nova" w:hAnsi="Proxima Nova"/>
          <w:sz w:val="24"/>
          <w:szCs w:val="24"/>
          <w:lang w:val="en-AU"/>
        </w:rPr>
      </w:pPr>
    </w:p>
    <w:p w14:paraId="7C3A8B3C" w14:textId="3C799A21" w:rsidR="005E7625" w:rsidRPr="008D6AEB" w:rsidRDefault="00F42F8D" w:rsidP="0008407E">
      <w:pPr>
        <w:pStyle w:val="BodyText"/>
        <w:spacing w:line="276" w:lineRule="auto"/>
        <w:rPr>
          <w:rFonts w:ascii="Proxima Nova" w:hAnsi="Proxima Nova"/>
          <w:sz w:val="24"/>
          <w:szCs w:val="24"/>
        </w:rPr>
      </w:pPr>
      <w:r w:rsidRPr="008D6AEB">
        <w:rPr>
          <w:rFonts w:ascii="Proxima Nova" w:hAnsi="Proxima Nova"/>
          <w:sz w:val="24"/>
          <w:szCs w:val="24"/>
          <w:lang w:val="en-AU"/>
        </w:rPr>
        <w:t xml:space="preserve">In the context of addressing violence </w:t>
      </w:r>
      <w:r w:rsidR="007737DB" w:rsidRPr="008D6AEB">
        <w:rPr>
          <w:rFonts w:ascii="Proxima Nova" w:hAnsi="Proxima Nova"/>
          <w:sz w:val="24"/>
          <w:szCs w:val="24"/>
          <w:lang w:val="en-AU"/>
        </w:rPr>
        <w:t xml:space="preserve">and </w:t>
      </w:r>
      <w:r w:rsidRPr="008D6AEB">
        <w:rPr>
          <w:rFonts w:ascii="Proxima Nova" w:hAnsi="Proxima Nova"/>
          <w:sz w:val="24"/>
          <w:szCs w:val="24"/>
          <w:lang w:val="en-AU"/>
        </w:rPr>
        <w:t xml:space="preserve">discrimination in the workplace, WWDA </w:t>
      </w:r>
      <w:r w:rsidR="0019400B" w:rsidRPr="008D6AEB">
        <w:rPr>
          <w:rFonts w:ascii="Proxima Nova" w:hAnsi="Proxima Nova"/>
          <w:sz w:val="24"/>
          <w:szCs w:val="24"/>
          <w:lang w:val="en-AU"/>
        </w:rPr>
        <w:t xml:space="preserve">would also urge the </w:t>
      </w:r>
      <w:r w:rsidR="005E7625" w:rsidRPr="008D6AEB">
        <w:rPr>
          <w:rFonts w:ascii="Proxima Nova" w:hAnsi="Proxima Nova"/>
          <w:sz w:val="24"/>
          <w:szCs w:val="24"/>
          <w:lang w:val="en-AU"/>
        </w:rPr>
        <w:t xml:space="preserve">WGEA and Federal Government </w:t>
      </w:r>
      <w:r w:rsidR="0019400B" w:rsidRPr="008D6AEB">
        <w:rPr>
          <w:rFonts w:ascii="Proxima Nova" w:hAnsi="Proxima Nova"/>
          <w:sz w:val="24"/>
          <w:szCs w:val="24"/>
          <w:lang w:val="en-AU"/>
        </w:rPr>
        <w:t xml:space="preserve">to </w:t>
      </w:r>
      <w:r w:rsidR="005E7625" w:rsidRPr="008D6AEB">
        <w:rPr>
          <w:rFonts w:ascii="Proxima Nova" w:hAnsi="Proxima Nova"/>
          <w:sz w:val="24"/>
          <w:szCs w:val="24"/>
          <w:lang w:val="en-AU"/>
        </w:rPr>
        <w:t>recognise that A</w:t>
      </w:r>
      <w:r w:rsidR="005E7625" w:rsidRPr="008D6AEB">
        <w:rPr>
          <w:rFonts w:ascii="Proxima Nova" w:hAnsi="Proxima Nova"/>
          <w:sz w:val="24"/>
          <w:szCs w:val="24"/>
        </w:rPr>
        <w:t>ustralian Disability Enterprises (ADEs) and other segregated models of employment</w:t>
      </w:r>
      <w:r w:rsidR="003561F2" w:rsidRPr="008D6AEB">
        <w:rPr>
          <w:rFonts w:ascii="Proxima Nova" w:hAnsi="Proxima Nova"/>
          <w:sz w:val="24"/>
          <w:szCs w:val="24"/>
        </w:rPr>
        <w:t xml:space="preserve"> (commonly known as ‘sheltered workshops’)</w:t>
      </w:r>
      <w:r w:rsidR="005E7625" w:rsidRPr="008D6AEB">
        <w:rPr>
          <w:rFonts w:ascii="Proxima Nova" w:hAnsi="Proxima Nova"/>
          <w:sz w:val="24"/>
          <w:szCs w:val="24"/>
        </w:rPr>
        <w:t xml:space="preserve"> are inherently </w:t>
      </w:r>
      <w:r w:rsidR="00C84964" w:rsidRPr="008D6AEB">
        <w:rPr>
          <w:rFonts w:ascii="Proxima Nova" w:hAnsi="Proxima Nova"/>
          <w:sz w:val="24"/>
          <w:szCs w:val="24"/>
        </w:rPr>
        <w:t>discriminativ</w:t>
      </w:r>
      <w:r w:rsidR="005E7625" w:rsidRPr="008D6AEB">
        <w:rPr>
          <w:rFonts w:ascii="Proxima Nova" w:hAnsi="Proxima Nova"/>
          <w:sz w:val="24"/>
          <w:szCs w:val="24"/>
        </w:rPr>
        <w:t>e</w:t>
      </w:r>
      <w:r w:rsidR="00C84964" w:rsidRPr="008D6AEB">
        <w:rPr>
          <w:rFonts w:ascii="Proxima Nova" w:hAnsi="Proxima Nova"/>
          <w:sz w:val="24"/>
          <w:szCs w:val="24"/>
        </w:rPr>
        <w:t xml:space="preserve"> towards women with disability and should be considered within the scope of the WGEA.  </w:t>
      </w:r>
    </w:p>
    <w:p w14:paraId="200C9D4F" w14:textId="77777777" w:rsidR="00F32417" w:rsidRPr="008D6AEB" w:rsidRDefault="00F32417" w:rsidP="0008407E">
      <w:pPr>
        <w:pStyle w:val="BodyText"/>
        <w:spacing w:line="276" w:lineRule="auto"/>
        <w:rPr>
          <w:rFonts w:ascii="Proxima Nova" w:hAnsi="Proxima Nova"/>
          <w:sz w:val="24"/>
          <w:szCs w:val="24"/>
          <w:lang w:val="en-AU"/>
        </w:rPr>
      </w:pPr>
    </w:p>
    <w:p w14:paraId="55F7CEDC" w14:textId="144C1385" w:rsidR="003561F2" w:rsidRPr="008D6AEB" w:rsidRDefault="003561F2" w:rsidP="0008407E">
      <w:pPr>
        <w:pStyle w:val="BodyText"/>
        <w:spacing w:line="276" w:lineRule="auto"/>
        <w:rPr>
          <w:rFonts w:ascii="Proxima Nova" w:hAnsi="Proxima Nova"/>
          <w:sz w:val="24"/>
          <w:szCs w:val="24"/>
        </w:rPr>
      </w:pPr>
      <w:r w:rsidRPr="008D6AEB">
        <w:rPr>
          <w:rFonts w:ascii="Proxima Nova" w:hAnsi="Proxima Nova"/>
          <w:sz w:val="24"/>
          <w:szCs w:val="24"/>
          <w:lang w:val="en-AU"/>
        </w:rPr>
        <w:t xml:space="preserve">While it is not well known about, </w:t>
      </w:r>
      <w:r w:rsidR="007737DB" w:rsidRPr="008D6AEB">
        <w:rPr>
          <w:rFonts w:ascii="Proxima Nova" w:hAnsi="Proxima Nova"/>
          <w:sz w:val="24"/>
          <w:szCs w:val="24"/>
        </w:rPr>
        <w:t>s</w:t>
      </w:r>
      <w:r w:rsidRPr="008D6AEB">
        <w:rPr>
          <w:rFonts w:ascii="Proxima Nova" w:hAnsi="Proxima Nova"/>
          <w:sz w:val="24"/>
          <w:szCs w:val="24"/>
        </w:rPr>
        <w:t>egregated employment for people with disability through Australian Disability Enterprises (ADEs) excludes employees with disability from accessing basic rights as workers</w:t>
      </w:r>
      <w:r w:rsidRPr="008D6AEB">
        <w:rPr>
          <w:rStyle w:val="EndnoteReference"/>
          <w:rFonts w:ascii="Proxima Nova" w:hAnsi="Proxima Nova"/>
          <w:sz w:val="24"/>
          <w:szCs w:val="24"/>
        </w:rPr>
        <w:endnoteReference w:id="27"/>
      </w:r>
      <w:r w:rsidRPr="008D6AEB">
        <w:rPr>
          <w:rFonts w:ascii="Proxima Nova" w:hAnsi="Proxima Nova"/>
          <w:sz w:val="24"/>
          <w:szCs w:val="24"/>
        </w:rPr>
        <w:t xml:space="preserve"> and enables employers to pay people with disability wages significant</w:t>
      </w:r>
      <w:r w:rsidR="007737DB" w:rsidRPr="008D6AEB">
        <w:rPr>
          <w:rFonts w:ascii="Proxima Nova" w:hAnsi="Proxima Nova"/>
          <w:sz w:val="24"/>
          <w:szCs w:val="24"/>
        </w:rPr>
        <w:t>ly</w:t>
      </w:r>
      <w:r w:rsidRPr="008D6AEB">
        <w:rPr>
          <w:rFonts w:ascii="Proxima Nova" w:hAnsi="Proxima Nova"/>
          <w:sz w:val="24"/>
          <w:szCs w:val="24"/>
        </w:rPr>
        <w:t xml:space="preserve"> below award rates through the Supported Wage System (SWS).</w:t>
      </w:r>
      <w:r w:rsidRPr="008D6AEB">
        <w:rPr>
          <w:rStyle w:val="EndnoteReference"/>
          <w:rFonts w:ascii="Proxima Nova" w:hAnsi="Proxima Nova"/>
          <w:sz w:val="24"/>
          <w:szCs w:val="24"/>
        </w:rPr>
        <w:endnoteReference w:id="28"/>
      </w:r>
      <w:r w:rsidRPr="008D6AEB">
        <w:rPr>
          <w:rFonts w:ascii="Proxima Nova" w:hAnsi="Proxima Nova"/>
          <w:sz w:val="24"/>
          <w:szCs w:val="24"/>
        </w:rPr>
        <w:t xml:space="preserve"> </w:t>
      </w:r>
    </w:p>
    <w:p w14:paraId="279A5C8D" w14:textId="67DD65B6" w:rsidR="001F3974" w:rsidRPr="008D6AEB" w:rsidRDefault="001F3974" w:rsidP="0008407E">
      <w:pPr>
        <w:pStyle w:val="BodyText"/>
        <w:spacing w:line="276" w:lineRule="auto"/>
        <w:rPr>
          <w:rFonts w:ascii="Proxima Nova" w:hAnsi="Proxima Nova"/>
          <w:sz w:val="24"/>
          <w:szCs w:val="24"/>
        </w:rPr>
      </w:pPr>
    </w:p>
    <w:p w14:paraId="3393E4D0" w14:textId="0507E2A1" w:rsidR="001F3974" w:rsidRPr="008D6AEB" w:rsidRDefault="001F3974" w:rsidP="0008407E">
      <w:pPr>
        <w:pStyle w:val="BodyText"/>
        <w:spacing w:line="276" w:lineRule="auto"/>
        <w:rPr>
          <w:rFonts w:ascii="Proxima Nova" w:hAnsi="Proxima Nova"/>
          <w:sz w:val="24"/>
          <w:szCs w:val="24"/>
          <w:lang w:val="en-AU"/>
        </w:rPr>
      </w:pPr>
      <w:r w:rsidRPr="008D6AEB">
        <w:rPr>
          <w:rFonts w:ascii="Proxima Nova" w:hAnsi="Proxima Nova"/>
          <w:sz w:val="24"/>
          <w:szCs w:val="24"/>
          <w:lang w:val="en-AU"/>
        </w:rPr>
        <w:t>Because of their sheltered/segregated nature, there is minimal oversight of the daily workplace practices and instances of violence, abuse, exploitation and neglect in ADEs</w:t>
      </w:r>
      <w:r w:rsidR="007737DB" w:rsidRPr="008D6AEB">
        <w:rPr>
          <w:rFonts w:ascii="Proxima Nova" w:hAnsi="Proxima Nova"/>
          <w:sz w:val="24"/>
          <w:szCs w:val="24"/>
          <w:lang w:val="en-AU"/>
        </w:rPr>
        <w:t>, meaning these instances</w:t>
      </w:r>
      <w:r w:rsidRPr="008D6AEB">
        <w:rPr>
          <w:rFonts w:ascii="Proxima Nova" w:hAnsi="Proxima Nova"/>
          <w:sz w:val="24"/>
          <w:szCs w:val="24"/>
          <w:lang w:val="en-AU"/>
        </w:rPr>
        <w:t xml:space="preserve"> are unlikely to be ‘picked up’ and/or reported. ADEs </w:t>
      </w:r>
      <w:r w:rsidRPr="008D6AEB">
        <w:rPr>
          <w:rFonts w:ascii="Proxima Nova" w:hAnsi="Proxima Nova"/>
          <w:sz w:val="24"/>
          <w:szCs w:val="24"/>
          <w:lang w:val="en-AU"/>
        </w:rPr>
        <w:lastRenderedPageBreak/>
        <w:t xml:space="preserve">are not subject to the same levels of external oversight and regulation as mainstream workplaces. One of the key differences is that sheltered workshops operate under </w:t>
      </w:r>
      <w:r w:rsidR="00F46325" w:rsidRPr="008D6AEB">
        <w:rPr>
          <w:rFonts w:ascii="Proxima Nova" w:hAnsi="Proxima Nova"/>
          <w:sz w:val="24"/>
          <w:szCs w:val="24"/>
          <w:lang w:val="en-AU"/>
        </w:rPr>
        <w:t>F</w:t>
      </w:r>
      <w:r w:rsidRPr="008D6AEB">
        <w:rPr>
          <w:rFonts w:ascii="Proxima Nova" w:hAnsi="Proxima Nova"/>
          <w:sz w:val="24"/>
          <w:szCs w:val="24"/>
          <w:lang w:val="en-AU"/>
        </w:rPr>
        <w:t>ederal and state industrial relations regulations but are exempt from national minimum wage regulations.</w:t>
      </w:r>
      <w:r w:rsidRPr="008D6AEB">
        <w:rPr>
          <w:rStyle w:val="EndnoteReference"/>
          <w:rFonts w:ascii="Proxima Nova" w:hAnsi="Proxima Nova"/>
          <w:sz w:val="24"/>
          <w:szCs w:val="24"/>
          <w:lang w:val="en-AU"/>
        </w:rPr>
        <w:endnoteReference w:id="29"/>
      </w:r>
      <w:r w:rsidRPr="008D6AEB">
        <w:rPr>
          <w:rFonts w:ascii="Proxima Nova" w:hAnsi="Proxima Nova"/>
          <w:sz w:val="24"/>
          <w:szCs w:val="24"/>
          <w:lang w:val="en-AU"/>
        </w:rPr>
        <w:t xml:space="preserve"> Instead sheltered workshops are required under the </w:t>
      </w:r>
      <w:r w:rsidRPr="008D6AEB">
        <w:rPr>
          <w:rFonts w:ascii="Proxima Nova" w:hAnsi="Proxima Nova"/>
          <w:i/>
          <w:iCs/>
          <w:sz w:val="24"/>
          <w:szCs w:val="24"/>
          <w:lang w:val="en-AU"/>
        </w:rPr>
        <w:t>Disability Services Act 1986</w:t>
      </w:r>
      <w:r w:rsidRPr="008D6AEB">
        <w:rPr>
          <w:rFonts w:ascii="Proxima Nova" w:hAnsi="Proxima Nova"/>
          <w:sz w:val="24"/>
          <w:szCs w:val="24"/>
          <w:lang w:val="en-AU"/>
        </w:rPr>
        <w:t xml:space="preserve"> to pay supported employees’ wages that are ‘adjusted’ using wage assessment tools. As reported in 2017, the average hourly rate in sheltered workshops was $5.61 an hour.</w:t>
      </w:r>
      <w:r w:rsidRPr="008D6AEB">
        <w:rPr>
          <w:rStyle w:val="EndnoteReference"/>
          <w:rFonts w:ascii="Proxima Nova" w:hAnsi="Proxima Nova"/>
          <w:sz w:val="24"/>
          <w:szCs w:val="24"/>
          <w:lang w:val="en-AU"/>
        </w:rPr>
        <w:endnoteReference w:id="30"/>
      </w:r>
    </w:p>
    <w:p w14:paraId="7E07FCC3" w14:textId="1378AE1E" w:rsidR="00C84964" w:rsidRPr="008D6AEB" w:rsidRDefault="00C84964" w:rsidP="0008407E">
      <w:pPr>
        <w:pStyle w:val="BodyText"/>
        <w:spacing w:line="276" w:lineRule="auto"/>
        <w:rPr>
          <w:rFonts w:ascii="Proxima Nova" w:hAnsi="Proxima Nova"/>
          <w:sz w:val="24"/>
          <w:szCs w:val="24"/>
        </w:rPr>
      </w:pPr>
    </w:p>
    <w:p w14:paraId="17BC7BDC" w14:textId="3C2D86EB" w:rsidR="00C84964" w:rsidRPr="008D6AEB" w:rsidRDefault="00C84964" w:rsidP="0008407E">
      <w:pPr>
        <w:spacing w:line="276" w:lineRule="auto"/>
        <w:rPr>
          <w:rFonts w:ascii="Proxima Nova" w:hAnsi="Proxima Nova"/>
        </w:rPr>
      </w:pPr>
      <w:r w:rsidRPr="008D6AEB">
        <w:rPr>
          <w:rFonts w:ascii="Proxima Nova" w:hAnsi="Proxima Nova"/>
        </w:rPr>
        <w:t xml:space="preserve">Along with all other forms of segregation, </w:t>
      </w:r>
      <w:r w:rsidR="00E14C9E" w:rsidRPr="008D6AEB">
        <w:rPr>
          <w:rFonts w:ascii="Proxima Nova" w:hAnsi="Proxima Nova"/>
        </w:rPr>
        <w:t xml:space="preserve">WWDA urges the WGEA and Department to recognise that </w:t>
      </w:r>
      <w:r w:rsidRPr="008D6AEB">
        <w:rPr>
          <w:rFonts w:ascii="Proxima Nova" w:hAnsi="Proxima Nova"/>
        </w:rPr>
        <w:t xml:space="preserve">the state sanctioning of ongoing segregated employment of people with disability in Australia is </w:t>
      </w:r>
      <w:r w:rsidR="00E14C9E" w:rsidRPr="008D6AEB">
        <w:rPr>
          <w:rFonts w:ascii="Proxima Nova" w:hAnsi="Proxima Nova"/>
        </w:rPr>
        <w:t>a contravention of the CRPD and other human rights treaties, such as the CEDAW, which support the right of all individuals to participate fully in all aspects of public life, including the right to work in meaningful, mainstream employment.</w:t>
      </w:r>
    </w:p>
    <w:p w14:paraId="6DCEE640" w14:textId="77777777" w:rsidR="003561F2" w:rsidRPr="008D6AEB" w:rsidRDefault="003561F2" w:rsidP="0008407E">
      <w:pPr>
        <w:pStyle w:val="BodyText"/>
        <w:spacing w:line="276" w:lineRule="auto"/>
        <w:rPr>
          <w:rFonts w:ascii="Proxima Nova" w:hAnsi="Proxima Nova"/>
          <w:sz w:val="24"/>
          <w:szCs w:val="24"/>
        </w:rPr>
      </w:pPr>
    </w:p>
    <w:p w14:paraId="48C70434" w14:textId="4595929C" w:rsidR="00176600" w:rsidRPr="008D6AEB" w:rsidRDefault="00C84964" w:rsidP="0008407E">
      <w:pPr>
        <w:pStyle w:val="BodyText"/>
        <w:spacing w:line="276" w:lineRule="auto"/>
        <w:rPr>
          <w:rFonts w:ascii="Proxima Nova" w:hAnsi="Proxima Nova"/>
          <w:sz w:val="24"/>
          <w:szCs w:val="24"/>
          <w:lang w:val="en-AU"/>
        </w:rPr>
      </w:pPr>
      <w:r w:rsidRPr="008D6AEB">
        <w:rPr>
          <w:rFonts w:ascii="Proxima Nova" w:hAnsi="Proxima Nova"/>
          <w:sz w:val="24"/>
          <w:szCs w:val="24"/>
          <w:lang w:val="en-AU"/>
        </w:rPr>
        <w:t xml:space="preserve">While </w:t>
      </w:r>
      <w:r w:rsidR="00E14C9E" w:rsidRPr="008D6AEB">
        <w:rPr>
          <w:rFonts w:ascii="Proxima Nova" w:hAnsi="Proxima Nova"/>
          <w:sz w:val="24"/>
          <w:szCs w:val="24"/>
        </w:rPr>
        <w:t>ADE’s</w:t>
      </w:r>
      <w:r w:rsidRPr="008D6AEB">
        <w:rPr>
          <w:rFonts w:ascii="Proxima Nova" w:hAnsi="Proxima Nova"/>
          <w:sz w:val="24"/>
          <w:szCs w:val="24"/>
        </w:rPr>
        <w:t xml:space="preserve"> are often celebrated for providing ‘opportunities’ to people with disability, this view </w:t>
      </w:r>
      <w:r w:rsidR="00E14C9E" w:rsidRPr="008D6AEB">
        <w:rPr>
          <w:rFonts w:ascii="Proxima Nova" w:hAnsi="Proxima Nova"/>
          <w:sz w:val="24"/>
          <w:szCs w:val="24"/>
        </w:rPr>
        <w:t>ignores</w:t>
      </w:r>
      <w:r w:rsidRPr="008D6AEB">
        <w:rPr>
          <w:rFonts w:ascii="Proxima Nova" w:hAnsi="Proxima Nova"/>
          <w:sz w:val="24"/>
          <w:szCs w:val="24"/>
        </w:rPr>
        <w:t xml:space="preserve"> the fact that the system of segregated employment on the basis of disability is inherently discriminatory, based on </w:t>
      </w:r>
      <w:r w:rsidR="005F2FD0" w:rsidRPr="008D6AEB">
        <w:rPr>
          <w:rFonts w:ascii="Proxima Nova" w:hAnsi="Proxima Nova"/>
          <w:sz w:val="24"/>
          <w:szCs w:val="24"/>
        </w:rPr>
        <w:t xml:space="preserve">ableist </w:t>
      </w:r>
      <w:r w:rsidRPr="008D6AEB">
        <w:rPr>
          <w:rFonts w:ascii="Proxima Nova" w:hAnsi="Proxima Nova"/>
          <w:sz w:val="24"/>
          <w:szCs w:val="24"/>
        </w:rPr>
        <w:t>assumptions about inferiority, and promotes the exploitation of disabled people.</w:t>
      </w:r>
      <w:r w:rsidR="00A115FC" w:rsidRPr="008D6AEB">
        <w:rPr>
          <w:rFonts w:ascii="Proxima Nova" w:hAnsi="Proxima Nova"/>
          <w:sz w:val="24"/>
          <w:szCs w:val="24"/>
        </w:rPr>
        <w:t xml:space="preserve"> </w:t>
      </w:r>
      <w:r w:rsidR="0008407E" w:rsidRPr="008D6AEB">
        <w:rPr>
          <w:rFonts w:ascii="Proxima Nova" w:hAnsi="Proxima Nova"/>
          <w:sz w:val="24"/>
          <w:szCs w:val="24"/>
          <w:lang w:val="en-AU"/>
        </w:rPr>
        <w:t xml:space="preserve">For this reason, WWDA has been calling on successive governments over many years, to introduce a national strategy to transition away from all forms of segregation, including in employment </w:t>
      </w:r>
      <w:r w:rsidR="00C81C8E" w:rsidRPr="008D6AEB">
        <w:rPr>
          <w:rFonts w:ascii="Proxima Nova" w:hAnsi="Proxima Nova"/>
          <w:sz w:val="24"/>
          <w:szCs w:val="24"/>
          <w:lang w:val="en-AU"/>
        </w:rPr>
        <w:t>and</w:t>
      </w:r>
      <w:r w:rsidR="0008407E" w:rsidRPr="008D6AEB">
        <w:rPr>
          <w:rFonts w:ascii="Proxima Nova" w:hAnsi="Proxima Nova"/>
          <w:sz w:val="24"/>
          <w:szCs w:val="24"/>
          <w:lang w:val="en-AU"/>
        </w:rPr>
        <w:t xml:space="preserve"> education. </w:t>
      </w:r>
      <w:r w:rsidR="00E14C9E" w:rsidRPr="008D6AEB">
        <w:rPr>
          <w:rFonts w:ascii="Proxima Nova" w:hAnsi="Proxima Nova"/>
          <w:sz w:val="24"/>
          <w:szCs w:val="24"/>
        </w:rPr>
        <w:br/>
      </w:r>
      <w:r w:rsidR="00E14C9E" w:rsidRPr="008D6AEB">
        <w:rPr>
          <w:rFonts w:ascii="Proxima Nova" w:hAnsi="Proxima Nova"/>
          <w:sz w:val="24"/>
          <w:szCs w:val="24"/>
        </w:rPr>
        <w:br/>
      </w:r>
      <w:r w:rsidR="00BE2CAA" w:rsidRPr="008D6AEB">
        <w:rPr>
          <w:rFonts w:ascii="Proxima Nova" w:hAnsi="Proxima Nova"/>
          <w:sz w:val="24"/>
          <w:szCs w:val="24"/>
          <w:lang w:val="en-AU"/>
        </w:rPr>
        <w:t>Whilst WWDA supports initiatives that enable women with disability to find, secure and maintain meaningful employment, we are also extremely concerned by evidence that the government funded Disability Employment Services (DES) program</w:t>
      </w:r>
      <w:r w:rsidR="007737DB" w:rsidRPr="008D6AEB">
        <w:rPr>
          <w:rFonts w:ascii="Proxima Nova" w:hAnsi="Proxima Nova"/>
          <w:sz w:val="24"/>
          <w:szCs w:val="24"/>
          <w:lang w:val="en-AU"/>
        </w:rPr>
        <w:t>,</w:t>
      </w:r>
      <w:r w:rsidR="00BE2CAA" w:rsidRPr="008D6AEB">
        <w:rPr>
          <w:rFonts w:ascii="Proxima Nova" w:hAnsi="Proxima Nova"/>
          <w:sz w:val="24"/>
          <w:szCs w:val="24"/>
          <w:lang w:val="en-AU"/>
        </w:rPr>
        <w:t xml:space="preserve"> which many recipients of income support payments are required to participate in, often funnel</w:t>
      </w:r>
      <w:r w:rsidR="007737DB" w:rsidRPr="008D6AEB">
        <w:rPr>
          <w:rFonts w:ascii="Proxima Nova" w:hAnsi="Proxima Nova"/>
          <w:sz w:val="24"/>
          <w:szCs w:val="24"/>
          <w:lang w:val="en-AU"/>
        </w:rPr>
        <w:t>s</w:t>
      </w:r>
      <w:r w:rsidR="00BE2CAA" w:rsidRPr="008D6AEB">
        <w:rPr>
          <w:rFonts w:ascii="Proxima Nova" w:hAnsi="Proxima Nova"/>
          <w:sz w:val="24"/>
          <w:szCs w:val="24"/>
          <w:lang w:val="en-AU"/>
        </w:rPr>
        <w:t xml:space="preserve"> people into </w:t>
      </w:r>
      <w:r w:rsidR="00BE2CAA" w:rsidRPr="008D6AEB">
        <w:rPr>
          <w:rFonts w:ascii="Proxima Nova" w:hAnsi="Proxima Nova"/>
          <w:sz w:val="24"/>
          <w:szCs w:val="24"/>
        </w:rPr>
        <w:t xml:space="preserve">ADE’s with the expectation that it will be a </w:t>
      </w:r>
      <w:r w:rsidR="007737DB" w:rsidRPr="008D6AEB">
        <w:rPr>
          <w:rFonts w:ascii="Proxima Nova" w:hAnsi="Proxima Nova"/>
          <w:sz w:val="24"/>
          <w:szCs w:val="24"/>
        </w:rPr>
        <w:t>steppingstone</w:t>
      </w:r>
      <w:r w:rsidR="00BE2CAA" w:rsidRPr="008D6AEB">
        <w:rPr>
          <w:rFonts w:ascii="Proxima Nova" w:hAnsi="Proxima Nova"/>
          <w:sz w:val="24"/>
          <w:szCs w:val="24"/>
        </w:rPr>
        <w:t xml:space="preserve"> to further employment. While low paid internships or training courses can be beneficial </w:t>
      </w:r>
      <w:r w:rsidR="00BE2CAA" w:rsidRPr="008D6AEB">
        <w:rPr>
          <w:rFonts w:ascii="Proxima Nova" w:hAnsi="Proxima Nova"/>
          <w:sz w:val="24"/>
          <w:szCs w:val="24"/>
        </w:rPr>
        <w:lastRenderedPageBreak/>
        <w:t>for some disabled people, the majority of individuals who work in ADE’s are offered no opportunities for pay rises or progression and</w:t>
      </w:r>
      <w:r w:rsidR="00176600" w:rsidRPr="008D6AEB">
        <w:rPr>
          <w:rFonts w:ascii="Proxima Nova" w:hAnsi="Proxima Nova"/>
          <w:sz w:val="24"/>
          <w:szCs w:val="24"/>
        </w:rPr>
        <w:t xml:space="preserve"> </w:t>
      </w:r>
      <w:r w:rsidR="00176600" w:rsidRPr="008D6AEB">
        <w:rPr>
          <w:rFonts w:ascii="Proxima Nova" w:hAnsi="Proxima Nova"/>
          <w:sz w:val="24"/>
          <w:szCs w:val="24"/>
          <w:lang w:val="en-AU"/>
        </w:rPr>
        <w:t>less than 1% have opportunities to move into mainstream employment.</w:t>
      </w:r>
      <w:r w:rsidR="00176600" w:rsidRPr="008D6AEB">
        <w:rPr>
          <w:rStyle w:val="EndnoteReference"/>
          <w:rFonts w:ascii="Proxima Nova" w:hAnsi="Proxima Nova"/>
          <w:sz w:val="24"/>
          <w:szCs w:val="24"/>
          <w:lang w:val="en-AU"/>
        </w:rPr>
        <w:endnoteReference w:id="31"/>
      </w:r>
    </w:p>
    <w:p w14:paraId="5685A9D6" w14:textId="361EAD24" w:rsidR="00BE2CAA" w:rsidRPr="008D6AEB" w:rsidRDefault="00BE2CAA" w:rsidP="0008407E">
      <w:pPr>
        <w:pStyle w:val="BodyText"/>
        <w:spacing w:line="276" w:lineRule="auto"/>
        <w:rPr>
          <w:rFonts w:ascii="Proxima Nova" w:hAnsi="Proxima Nova"/>
          <w:sz w:val="24"/>
          <w:szCs w:val="24"/>
        </w:rPr>
      </w:pPr>
    </w:p>
    <w:p w14:paraId="1CB23931" w14:textId="1626347B" w:rsidR="00176600" w:rsidRPr="008D6AEB" w:rsidRDefault="00176600" w:rsidP="0008407E">
      <w:pPr>
        <w:pStyle w:val="BodyText"/>
        <w:spacing w:line="276" w:lineRule="auto"/>
        <w:rPr>
          <w:rFonts w:ascii="Proxima Nova" w:hAnsi="Proxima Nova"/>
          <w:sz w:val="24"/>
          <w:szCs w:val="24"/>
          <w:lang w:val="en-AU"/>
        </w:rPr>
      </w:pPr>
      <w:r w:rsidRPr="008D6AEB">
        <w:rPr>
          <w:rFonts w:ascii="Proxima Nova" w:hAnsi="Proxima Nova"/>
          <w:sz w:val="24"/>
          <w:szCs w:val="24"/>
          <w:lang w:val="en-AU"/>
        </w:rPr>
        <w:t>Additionally, the sheltered and/or ‘hidden’ nature of segregated work environments</w:t>
      </w:r>
      <w:r w:rsidR="00245DF1" w:rsidRPr="008D6AEB">
        <w:rPr>
          <w:rFonts w:ascii="Proxima Nova" w:hAnsi="Proxima Nova"/>
          <w:sz w:val="24"/>
          <w:szCs w:val="24"/>
          <w:lang w:val="en-AU"/>
        </w:rPr>
        <w:t>, as well as</w:t>
      </w:r>
      <w:r w:rsidRPr="008D6AEB">
        <w:rPr>
          <w:rFonts w:ascii="Proxima Nova" w:hAnsi="Proxima Nova"/>
          <w:sz w:val="24"/>
          <w:szCs w:val="24"/>
          <w:lang w:val="en-AU"/>
        </w:rPr>
        <w:t xml:space="preserve"> a lack of independent oversight</w:t>
      </w:r>
      <w:r w:rsidR="00245DF1" w:rsidRPr="008D6AEB">
        <w:rPr>
          <w:rFonts w:ascii="Proxima Nova" w:hAnsi="Proxima Nova"/>
          <w:sz w:val="24"/>
          <w:szCs w:val="24"/>
          <w:lang w:val="en-AU"/>
        </w:rPr>
        <w:t>,</w:t>
      </w:r>
      <w:r w:rsidRPr="008D6AEB">
        <w:rPr>
          <w:rFonts w:ascii="Proxima Nova" w:hAnsi="Proxima Nova"/>
          <w:sz w:val="24"/>
          <w:szCs w:val="24"/>
          <w:lang w:val="en-AU"/>
        </w:rPr>
        <w:t xml:space="preserve"> means it is difficult for women with disability to speak up about violence, harassment, abuse and/or exploitation in their workplace, make a complaint, or seek information or assistance;</w:t>
      </w:r>
      <w:r w:rsidRPr="008D6AEB">
        <w:rPr>
          <w:rStyle w:val="EndnoteReference"/>
          <w:rFonts w:ascii="Proxima Nova" w:hAnsi="Proxima Nova"/>
          <w:sz w:val="24"/>
          <w:szCs w:val="24"/>
          <w:lang w:val="en-AU"/>
        </w:rPr>
        <w:endnoteReference w:id="32"/>
      </w:r>
      <w:r w:rsidRPr="008D6AEB">
        <w:rPr>
          <w:rFonts w:ascii="Proxima Nova" w:hAnsi="Proxima Nova"/>
          <w:sz w:val="24"/>
          <w:szCs w:val="24"/>
          <w:lang w:val="en-AU"/>
        </w:rPr>
        <w:t xml:space="preserve"> meaning that they create another means for women with disability to be excluded from national statistics. </w:t>
      </w:r>
    </w:p>
    <w:p w14:paraId="51E50DBA" w14:textId="77777777" w:rsidR="00176600" w:rsidRPr="008D6AEB" w:rsidRDefault="00176600" w:rsidP="0008407E">
      <w:pPr>
        <w:pStyle w:val="BodyText"/>
        <w:spacing w:line="276" w:lineRule="auto"/>
        <w:rPr>
          <w:rFonts w:ascii="Proxima Nova" w:hAnsi="Proxima Nova"/>
          <w:sz w:val="24"/>
          <w:szCs w:val="24"/>
        </w:rPr>
      </w:pPr>
    </w:p>
    <w:p w14:paraId="1BED6991" w14:textId="4586FFCC" w:rsidR="00C84964" w:rsidRPr="008D6AEB" w:rsidRDefault="0008407E" w:rsidP="0008407E">
      <w:pPr>
        <w:pStyle w:val="BodyText"/>
        <w:spacing w:line="276" w:lineRule="auto"/>
        <w:rPr>
          <w:rFonts w:ascii="Proxima Nova" w:hAnsi="Proxima Nova"/>
          <w:b/>
          <w:bCs/>
          <w:sz w:val="24"/>
          <w:szCs w:val="24"/>
        </w:rPr>
      </w:pPr>
      <w:r w:rsidRPr="008D6AEB">
        <w:rPr>
          <w:rFonts w:ascii="Proxima Nova" w:hAnsi="Proxima Nova"/>
          <w:b/>
          <w:bCs/>
          <w:sz w:val="24"/>
          <w:szCs w:val="24"/>
        </w:rPr>
        <w:t xml:space="preserve">Concluding Recommendations </w:t>
      </w:r>
    </w:p>
    <w:p w14:paraId="5ADE857E" w14:textId="221141DE" w:rsidR="0071272B" w:rsidRPr="008D6AEB" w:rsidRDefault="00A463C9" w:rsidP="0008407E">
      <w:pPr>
        <w:pStyle w:val="BodyText"/>
        <w:spacing w:line="276" w:lineRule="auto"/>
        <w:rPr>
          <w:rFonts w:ascii="Proxima Nova" w:hAnsi="Proxima Nova"/>
          <w:sz w:val="24"/>
          <w:szCs w:val="24"/>
        </w:rPr>
      </w:pPr>
      <w:r w:rsidRPr="008D6AEB">
        <w:rPr>
          <w:rFonts w:ascii="Proxima Nova" w:hAnsi="Proxima Nova"/>
          <w:sz w:val="24"/>
          <w:szCs w:val="24"/>
        </w:rPr>
        <w:br/>
      </w:r>
      <w:r w:rsidR="0008407E" w:rsidRPr="008D6AEB">
        <w:rPr>
          <w:rFonts w:ascii="Proxima Nova" w:hAnsi="Proxima Nova"/>
          <w:sz w:val="24"/>
          <w:szCs w:val="24"/>
        </w:rPr>
        <w:t xml:space="preserve">In response to the </w:t>
      </w:r>
      <w:r w:rsidR="0008407E" w:rsidRPr="008D6AEB">
        <w:rPr>
          <w:rFonts w:ascii="Proxima Nova" w:hAnsi="Proxima Nova"/>
          <w:sz w:val="24"/>
          <w:szCs w:val="24"/>
          <w:lang w:val="en-AU"/>
        </w:rPr>
        <w:t xml:space="preserve">WGEA Consultation on the review of the </w:t>
      </w:r>
      <w:r w:rsidR="0008407E" w:rsidRPr="008D6AEB">
        <w:rPr>
          <w:rFonts w:ascii="Proxima Nova" w:hAnsi="Proxima Nova"/>
          <w:i/>
          <w:iCs/>
          <w:sz w:val="24"/>
          <w:szCs w:val="24"/>
          <w:lang w:val="en-AU"/>
        </w:rPr>
        <w:t xml:space="preserve">Workplace Gender Equality Act 2012, </w:t>
      </w:r>
      <w:r w:rsidRPr="008D6AEB">
        <w:rPr>
          <w:rFonts w:ascii="Proxima Nova" w:hAnsi="Proxima Nova"/>
          <w:sz w:val="24"/>
          <w:szCs w:val="24"/>
        </w:rPr>
        <w:t xml:space="preserve">WWDA urges the Federal Government to use this opportunity to revise the </w:t>
      </w:r>
      <w:r w:rsidR="001E30A8" w:rsidRPr="008D6AEB">
        <w:rPr>
          <w:rFonts w:ascii="Proxima Nova" w:hAnsi="Proxima Nova"/>
          <w:i/>
          <w:iCs/>
          <w:sz w:val="24"/>
          <w:szCs w:val="24"/>
        </w:rPr>
        <w:t>Workplace Gender Equality Act</w:t>
      </w:r>
      <w:r w:rsidR="001E30A8" w:rsidRPr="008D6AEB">
        <w:rPr>
          <w:rFonts w:ascii="Proxima Nova" w:hAnsi="Proxima Nova"/>
          <w:sz w:val="24"/>
          <w:szCs w:val="24"/>
        </w:rPr>
        <w:t xml:space="preserve"> </w:t>
      </w:r>
      <w:r w:rsidR="00667E70" w:rsidRPr="008D6AEB">
        <w:rPr>
          <w:rFonts w:ascii="Proxima Nova" w:hAnsi="Proxima Nova"/>
          <w:sz w:val="24"/>
          <w:szCs w:val="24"/>
        </w:rPr>
        <w:t xml:space="preserve">and Gender Equality Indicators (GEIs) </w:t>
      </w:r>
      <w:r w:rsidRPr="008D6AEB">
        <w:rPr>
          <w:rFonts w:ascii="Proxima Nova" w:hAnsi="Proxima Nova"/>
          <w:sz w:val="24"/>
          <w:szCs w:val="24"/>
        </w:rPr>
        <w:t>to</w:t>
      </w:r>
      <w:r w:rsidR="0071272B" w:rsidRPr="008D6AEB">
        <w:rPr>
          <w:rFonts w:ascii="Proxima Nova" w:hAnsi="Proxima Nova"/>
          <w:sz w:val="24"/>
          <w:szCs w:val="24"/>
        </w:rPr>
        <w:t xml:space="preserve"> </w:t>
      </w:r>
      <w:r w:rsidRPr="008D6AEB">
        <w:rPr>
          <w:rFonts w:ascii="Proxima Nova" w:hAnsi="Proxima Nova"/>
          <w:sz w:val="24"/>
          <w:szCs w:val="24"/>
        </w:rPr>
        <w:t xml:space="preserve">include intersectional measures that address the </w:t>
      </w:r>
      <w:r w:rsidR="00B158DA" w:rsidRPr="008D6AEB">
        <w:rPr>
          <w:rFonts w:ascii="Proxima Nova" w:hAnsi="Proxima Nova"/>
          <w:sz w:val="24"/>
          <w:szCs w:val="24"/>
        </w:rPr>
        <w:t>inte</w:t>
      </w:r>
      <w:r w:rsidR="00245DF1" w:rsidRPr="008D6AEB">
        <w:rPr>
          <w:rFonts w:ascii="Proxima Nova" w:hAnsi="Proxima Nova"/>
          <w:sz w:val="24"/>
          <w:szCs w:val="24"/>
        </w:rPr>
        <w:t xml:space="preserve">rsecting and compounding experiences </w:t>
      </w:r>
      <w:r w:rsidRPr="008D6AEB">
        <w:rPr>
          <w:rFonts w:ascii="Proxima Nova" w:hAnsi="Proxima Nova"/>
          <w:sz w:val="24"/>
          <w:szCs w:val="24"/>
        </w:rPr>
        <w:t>of</w:t>
      </w:r>
      <w:r w:rsidR="00B158DA" w:rsidRPr="008D6AEB">
        <w:rPr>
          <w:rFonts w:ascii="Proxima Nova" w:hAnsi="Proxima Nova"/>
          <w:sz w:val="24"/>
          <w:szCs w:val="24"/>
        </w:rPr>
        <w:t xml:space="preserve"> all</w:t>
      </w:r>
      <w:r w:rsidRPr="008D6AEB">
        <w:rPr>
          <w:rFonts w:ascii="Proxima Nova" w:hAnsi="Proxima Nova"/>
          <w:sz w:val="24"/>
          <w:szCs w:val="24"/>
        </w:rPr>
        <w:t xml:space="preserve"> women</w:t>
      </w:r>
      <w:r w:rsidR="00B158DA" w:rsidRPr="008D6AEB">
        <w:rPr>
          <w:rFonts w:ascii="Proxima Nova" w:hAnsi="Proxima Nova"/>
          <w:sz w:val="24"/>
          <w:szCs w:val="24"/>
        </w:rPr>
        <w:t>, non-binary and gender diverse people</w:t>
      </w:r>
      <w:r w:rsidR="00F378B3" w:rsidRPr="008D6AEB">
        <w:rPr>
          <w:rFonts w:ascii="Proxima Nova" w:hAnsi="Proxima Nova"/>
          <w:sz w:val="24"/>
          <w:szCs w:val="24"/>
        </w:rPr>
        <w:t xml:space="preserve"> and ensure </w:t>
      </w:r>
      <w:r w:rsidR="003D2443" w:rsidRPr="008D6AEB">
        <w:rPr>
          <w:rFonts w:ascii="Proxima Nova" w:hAnsi="Proxima Nova"/>
          <w:bCs/>
          <w:iCs/>
          <w:sz w:val="24"/>
          <w:szCs w:val="24"/>
          <w:lang w:val="en-AU"/>
        </w:rPr>
        <w:t>that the</w:t>
      </w:r>
      <w:r w:rsidR="00F378B3" w:rsidRPr="008D6AEB">
        <w:rPr>
          <w:rFonts w:ascii="Proxima Nova" w:hAnsi="Proxima Nova"/>
          <w:bCs/>
          <w:iCs/>
          <w:sz w:val="24"/>
          <w:szCs w:val="24"/>
          <w:lang w:val="en-AU"/>
        </w:rPr>
        <w:t xml:space="preserve"> government </w:t>
      </w:r>
      <w:r w:rsidR="003D2443" w:rsidRPr="008D6AEB">
        <w:rPr>
          <w:rFonts w:ascii="Proxima Nova" w:hAnsi="Proxima Nova"/>
          <w:bCs/>
          <w:iCs/>
          <w:sz w:val="24"/>
          <w:szCs w:val="24"/>
          <w:lang w:val="en-AU"/>
        </w:rPr>
        <w:t>has</w:t>
      </w:r>
      <w:r w:rsidR="00F378B3" w:rsidRPr="008D6AEB">
        <w:rPr>
          <w:rFonts w:ascii="Proxima Nova" w:hAnsi="Proxima Nova"/>
          <w:bCs/>
          <w:iCs/>
          <w:sz w:val="24"/>
          <w:szCs w:val="24"/>
          <w:lang w:val="en-AU"/>
        </w:rPr>
        <w:t xml:space="preserve"> appropriate means to measure progress towards the relevant international treaties such as the CRPD and CEDAW. </w:t>
      </w:r>
      <w:r w:rsidR="00F378B3" w:rsidRPr="008D6AEB">
        <w:rPr>
          <w:rFonts w:ascii="Proxima Nova" w:hAnsi="Proxima Nova"/>
          <w:sz w:val="24"/>
          <w:szCs w:val="24"/>
        </w:rPr>
        <w:t>More specifically,</w:t>
      </w:r>
      <w:r w:rsidR="0071272B" w:rsidRPr="008D6AEB">
        <w:rPr>
          <w:rFonts w:ascii="Proxima Nova" w:hAnsi="Proxima Nova"/>
          <w:sz w:val="24"/>
          <w:szCs w:val="24"/>
        </w:rPr>
        <w:t xml:space="preserve"> WWDA recommends that:</w:t>
      </w:r>
    </w:p>
    <w:p w14:paraId="203729B7" w14:textId="533C5F66" w:rsidR="00F378B3" w:rsidRPr="008D6AEB" w:rsidRDefault="00F378B3" w:rsidP="0008407E">
      <w:pPr>
        <w:pStyle w:val="BodyText"/>
        <w:numPr>
          <w:ilvl w:val="0"/>
          <w:numId w:val="10"/>
        </w:numPr>
        <w:spacing w:line="276" w:lineRule="auto"/>
        <w:rPr>
          <w:rFonts w:ascii="Proxima Nova" w:hAnsi="Proxima Nova"/>
          <w:sz w:val="24"/>
          <w:szCs w:val="24"/>
        </w:rPr>
      </w:pPr>
      <w:r w:rsidRPr="008D6AEB">
        <w:rPr>
          <w:rFonts w:ascii="Proxima Nova" w:hAnsi="Proxima Nova"/>
          <w:sz w:val="24"/>
          <w:szCs w:val="24"/>
        </w:rPr>
        <w:t>The Federal Government expand the aim of the</w:t>
      </w:r>
      <w:r w:rsidR="001E30A8" w:rsidRPr="008D6AEB">
        <w:rPr>
          <w:rFonts w:ascii="Proxima Nova" w:hAnsi="Proxima Nova"/>
          <w:sz w:val="24"/>
          <w:szCs w:val="24"/>
        </w:rPr>
        <w:t xml:space="preserve"> </w:t>
      </w:r>
      <w:r w:rsidR="001E30A8" w:rsidRPr="008D6AEB">
        <w:rPr>
          <w:rFonts w:ascii="Proxima Nova" w:hAnsi="Proxima Nova"/>
          <w:i/>
          <w:iCs/>
          <w:sz w:val="24"/>
          <w:szCs w:val="24"/>
        </w:rPr>
        <w:t>Workplace Gender Equality Act</w:t>
      </w:r>
      <w:r w:rsidR="003D2443" w:rsidRPr="008D6AEB">
        <w:rPr>
          <w:rFonts w:ascii="Proxima Nova" w:hAnsi="Proxima Nova"/>
          <w:sz w:val="24"/>
          <w:szCs w:val="24"/>
        </w:rPr>
        <w:t>, GEI’s and minimum standards t</w:t>
      </w:r>
      <w:r w:rsidRPr="008D6AEB">
        <w:rPr>
          <w:rFonts w:ascii="Proxima Nova" w:hAnsi="Proxima Nova"/>
          <w:sz w:val="24"/>
          <w:szCs w:val="24"/>
        </w:rPr>
        <w:t xml:space="preserve">o </w:t>
      </w:r>
      <w:r w:rsidR="003D2443" w:rsidRPr="008D6AEB">
        <w:rPr>
          <w:rFonts w:ascii="Proxima Nova" w:hAnsi="Proxima Nova"/>
          <w:sz w:val="24"/>
          <w:szCs w:val="24"/>
        </w:rPr>
        <w:t>include consideration of</w:t>
      </w:r>
      <w:r w:rsidRPr="008D6AEB">
        <w:rPr>
          <w:rFonts w:ascii="Proxima Nova" w:hAnsi="Proxima Nova"/>
          <w:sz w:val="24"/>
          <w:szCs w:val="24"/>
        </w:rPr>
        <w:t xml:space="preserve"> forms of discrimination against women</w:t>
      </w:r>
      <w:r w:rsidR="003D2443" w:rsidRPr="008D6AEB">
        <w:rPr>
          <w:rFonts w:ascii="Proxima Nova" w:hAnsi="Proxima Nova"/>
          <w:sz w:val="24"/>
          <w:szCs w:val="24"/>
        </w:rPr>
        <w:t xml:space="preserve">, including discrimination based on </w:t>
      </w:r>
      <w:r w:rsidR="00245DF1" w:rsidRPr="008D6AEB">
        <w:rPr>
          <w:rFonts w:ascii="Proxima Nova" w:hAnsi="Proxima Nova"/>
          <w:sz w:val="24"/>
          <w:szCs w:val="24"/>
        </w:rPr>
        <w:t>Indigeneity</w:t>
      </w:r>
      <w:r w:rsidR="003D2443" w:rsidRPr="008D6AEB">
        <w:rPr>
          <w:rFonts w:ascii="Proxima Nova" w:hAnsi="Proxima Nova"/>
          <w:sz w:val="24"/>
          <w:szCs w:val="24"/>
        </w:rPr>
        <w:t>, age, disability, race, migrant, refugee and LGBTIQA+ status</w:t>
      </w:r>
      <w:r w:rsidR="00832F4B" w:rsidRPr="008D6AEB">
        <w:rPr>
          <w:rFonts w:ascii="Proxima Nova" w:hAnsi="Proxima Nova"/>
          <w:sz w:val="24"/>
          <w:szCs w:val="24"/>
        </w:rPr>
        <w:t>;</w:t>
      </w:r>
    </w:p>
    <w:p w14:paraId="18FE4266" w14:textId="5056E72A" w:rsidR="00F378B3" w:rsidRPr="008D6AEB" w:rsidRDefault="00F378B3" w:rsidP="0008407E">
      <w:pPr>
        <w:pStyle w:val="BodyText"/>
        <w:numPr>
          <w:ilvl w:val="0"/>
          <w:numId w:val="10"/>
        </w:numPr>
        <w:spacing w:line="276" w:lineRule="auto"/>
        <w:rPr>
          <w:rFonts w:ascii="Proxima Nova" w:hAnsi="Proxima Nova"/>
          <w:sz w:val="24"/>
          <w:szCs w:val="24"/>
        </w:rPr>
      </w:pPr>
      <w:r w:rsidRPr="008D6AEB">
        <w:rPr>
          <w:rFonts w:ascii="Proxima Nova" w:hAnsi="Proxima Nova"/>
          <w:sz w:val="24"/>
          <w:szCs w:val="24"/>
        </w:rPr>
        <w:t>The WGEA expand</w:t>
      </w:r>
      <w:r w:rsidR="00245DF1" w:rsidRPr="008D6AEB">
        <w:rPr>
          <w:rFonts w:ascii="Proxima Nova" w:hAnsi="Proxima Nova"/>
          <w:sz w:val="24"/>
          <w:szCs w:val="24"/>
        </w:rPr>
        <w:t xml:space="preserve"> </w:t>
      </w:r>
      <w:r w:rsidRPr="008D6AEB">
        <w:rPr>
          <w:rFonts w:ascii="Proxima Nova" w:hAnsi="Proxima Nova"/>
          <w:sz w:val="24"/>
          <w:szCs w:val="24"/>
        </w:rPr>
        <w:t>GEI</w:t>
      </w:r>
      <w:r w:rsidR="003D2443" w:rsidRPr="008D6AEB">
        <w:rPr>
          <w:rFonts w:ascii="Proxima Nova" w:hAnsi="Proxima Nova"/>
          <w:sz w:val="24"/>
          <w:szCs w:val="24"/>
        </w:rPr>
        <w:t xml:space="preserve"> 4 to consider how employers support employees who require flexibility or workplace accommodations for reasons other than family and caring responsibilities</w:t>
      </w:r>
      <w:r w:rsidR="00832F4B" w:rsidRPr="008D6AEB">
        <w:rPr>
          <w:rFonts w:ascii="Proxima Nova" w:hAnsi="Proxima Nova"/>
          <w:sz w:val="24"/>
          <w:szCs w:val="24"/>
        </w:rPr>
        <w:t>;</w:t>
      </w:r>
    </w:p>
    <w:p w14:paraId="7DE72303" w14:textId="13D4ACE6" w:rsidR="003D2443" w:rsidRPr="008D6AEB" w:rsidRDefault="003D2443" w:rsidP="00832F4B">
      <w:pPr>
        <w:pStyle w:val="BodyText"/>
        <w:numPr>
          <w:ilvl w:val="0"/>
          <w:numId w:val="10"/>
        </w:numPr>
        <w:spacing w:line="276" w:lineRule="auto"/>
        <w:rPr>
          <w:rFonts w:ascii="Proxima Nova" w:hAnsi="Proxima Nova"/>
          <w:sz w:val="24"/>
          <w:szCs w:val="24"/>
          <w:lang w:val="en-AU"/>
        </w:rPr>
      </w:pPr>
      <w:r w:rsidRPr="008D6AEB">
        <w:rPr>
          <w:rFonts w:ascii="Proxima Nova" w:hAnsi="Proxima Nova"/>
          <w:sz w:val="24"/>
          <w:szCs w:val="24"/>
        </w:rPr>
        <w:t xml:space="preserve">The WGEA expand the definition of what constitutes a ‘relevant employer’ to </w:t>
      </w:r>
      <w:r w:rsidRPr="008D6AEB">
        <w:rPr>
          <w:rFonts w:ascii="Proxima Nova" w:hAnsi="Proxima Nova"/>
          <w:sz w:val="24"/>
          <w:szCs w:val="24"/>
        </w:rPr>
        <w:lastRenderedPageBreak/>
        <w:t>include all employers, in both the public and private sector with more than 2</w:t>
      </w:r>
      <w:r w:rsidR="00832F4B" w:rsidRPr="008D6AEB">
        <w:rPr>
          <w:rFonts w:ascii="Proxima Nova" w:hAnsi="Proxima Nova"/>
          <w:sz w:val="24"/>
          <w:szCs w:val="24"/>
        </w:rPr>
        <w:t>0</w:t>
      </w:r>
      <w:r w:rsidRPr="008D6AEB">
        <w:rPr>
          <w:rFonts w:ascii="Proxima Nova" w:hAnsi="Proxima Nova"/>
          <w:sz w:val="24"/>
          <w:szCs w:val="24"/>
        </w:rPr>
        <w:t xml:space="preserve"> employees</w:t>
      </w:r>
      <w:r w:rsidR="00832F4B" w:rsidRPr="008D6AEB">
        <w:rPr>
          <w:rFonts w:ascii="Proxima Nova" w:hAnsi="Proxima Nova"/>
          <w:sz w:val="24"/>
          <w:szCs w:val="24"/>
        </w:rPr>
        <w:t xml:space="preserve">, and later expanded to employers with 19 or less employees, in line with the roll out of reporting requirements under the </w:t>
      </w:r>
      <w:r w:rsidR="00832F4B" w:rsidRPr="008D6AEB">
        <w:rPr>
          <w:rFonts w:ascii="Proxima Nova" w:hAnsi="Proxima Nova"/>
          <w:sz w:val="24"/>
          <w:szCs w:val="24"/>
          <w:lang w:val="en-AU"/>
        </w:rPr>
        <w:t>Single Touch Payroll (STP);</w:t>
      </w:r>
      <w:r w:rsidR="00832F4B" w:rsidRPr="008D6AEB">
        <w:rPr>
          <w:rStyle w:val="EndnoteReference"/>
          <w:rFonts w:ascii="Proxima Nova" w:hAnsi="Proxima Nova"/>
          <w:sz w:val="24"/>
          <w:szCs w:val="24"/>
          <w:lang w:val="en-AU"/>
        </w:rPr>
        <w:endnoteReference w:id="33"/>
      </w:r>
    </w:p>
    <w:p w14:paraId="73775CA9" w14:textId="4FA61D55" w:rsidR="001B13F2" w:rsidRPr="008D6AEB" w:rsidRDefault="001B13F2" w:rsidP="0008407E">
      <w:pPr>
        <w:pStyle w:val="BodyText"/>
        <w:numPr>
          <w:ilvl w:val="0"/>
          <w:numId w:val="10"/>
        </w:numPr>
        <w:spacing w:line="276" w:lineRule="auto"/>
        <w:rPr>
          <w:rFonts w:ascii="Proxima Nova" w:hAnsi="Proxima Nova"/>
          <w:sz w:val="24"/>
          <w:szCs w:val="24"/>
        </w:rPr>
      </w:pPr>
      <w:r w:rsidRPr="008D6AEB">
        <w:rPr>
          <w:rFonts w:ascii="Proxima Nova" w:hAnsi="Proxima Nova"/>
          <w:sz w:val="24"/>
          <w:szCs w:val="24"/>
        </w:rPr>
        <w:t xml:space="preserve">The Federal Government make provisions to ensure that the WGEA can access other forms of Government collected employment data, such as Government data on the single-touch payroll and Centrelink data on </w:t>
      </w:r>
      <w:r w:rsidR="00832F4B" w:rsidRPr="008D6AEB">
        <w:rPr>
          <w:rFonts w:ascii="Proxima Nova" w:hAnsi="Proxima Nova"/>
          <w:sz w:val="24"/>
          <w:szCs w:val="24"/>
        </w:rPr>
        <w:t>individuals receiving income support payments;</w:t>
      </w:r>
    </w:p>
    <w:p w14:paraId="3E09DAB2" w14:textId="32C036F2" w:rsidR="0071272B" w:rsidRPr="008D6AEB" w:rsidRDefault="003D2443" w:rsidP="0008407E">
      <w:pPr>
        <w:pStyle w:val="BodyText"/>
        <w:numPr>
          <w:ilvl w:val="0"/>
          <w:numId w:val="10"/>
        </w:numPr>
        <w:spacing w:line="276" w:lineRule="auto"/>
        <w:rPr>
          <w:rFonts w:ascii="Proxima Nova" w:hAnsi="Proxima Nova"/>
          <w:sz w:val="24"/>
          <w:szCs w:val="24"/>
        </w:rPr>
      </w:pPr>
      <w:r w:rsidRPr="008D6AEB">
        <w:rPr>
          <w:rFonts w:ascii="Proxima Nova" w:hAnsi="Proxima Nova"/>
          <w:sz w:val="24"/>
          <w:szCs w:val="24"/>
        </w:rPr>
        <w:t>The WGEA require all ‘relevant employers’ to report against all of the GEI indicators and minimum standards</w:t>
      </w:r>
      <w:r w:rsidR="00832F4B" w:rsidRPr="008D6AEB">
        <w:rPr>
          <w:rFonts w:ascii="Proxima Nova" w:hAnsi="Proxima Nova"/>
          <w:sz w:val="24"/>
          <w:szCs w:val="24"/>
        </w:rPr>
        <w:t>;</w:t>
      </w:r>
    </w:p>
    <w:p w14:paraId="5333D782" w14:textId="43183C78" w:rsidR="003D2443" w:rsidRPr="008D6AEB" w:rsidRDefault="003D2443" w:rsidP="0008407E">
      <w:pPr>
        <w:pStyle w:val="BodyText"/>
        <w:numPr>
          <w:ilvl w:val="0"/>
          <w:numId w:val="10"/>
        </w:numPr>
        <w:spacing w:line="276" w:lineRule="auto"/>
        <w:rPr>
          <w:rFonts w:ascii="Proxima Nova" w:hAnsi="Proxima Nova"/>
          <w:sz w:val="24"/>
          <w:szCs w:val="24"/>
        </w:rPr>
      </w:pPr>
      <w:r w:rsidRPr="008D6AEB">
        <w:rPr>
          <w:rFonts w:ascii="Proxima Nova" w:hAnsi="Proxima Nova"/>
          <w:sz w:val="24"/>
          <w:szCs w:val="24"/>
        </w:rPr>
        <w:t xml:space="preserve">The WGEA offer opportunities for employers with less than </w:t>
      </w:r>
      <w:r w:rsidR="00832F4B" w:rsidRPr="008D6AEB">
        <w:rPr>
          <w:rFonts w:ascii="Proxima Nova" w:hAnsi="Proxima Nova"/>
          <w:sz w:val="24"/>
          <w:szCs w:val="24"/>
        </w:rPr>
        <w:t>20</w:t>
      </w:r>
      <w:r w:rsidRPr="008D6AEB">
        <w:rPr>
          <w:rFonts w:ascii="Proxima Nova" w:hAnsi="Proxima Nova"/>
          <w:sz w:val="24"/>
          <w:szCs w:val="24"/>
        </w:rPr>
        <w:t xml:space="preserve"> employees, as well as individual employees not covered under the Act, to report to the agency on a voluntary basis</w:t>
      </w:r>
      <w:r w:rsidR="00832F4B" w:rsidRPr="008D6AEB">
        <w:rPr>
          <w:rFonts w:ascii="Proxima Nova" w:hAnsi="Proxima Nova"/>
          <w:sz w:val="24"/>
          <w:szCs w:val="24"/>
        </w:rPr>
        <w:t>;</w:t>
      </w:r>
    </w:p>
    <w:p w14:paraId="289A2677" w14:textId="3E2154DE" w:rsidR="003D2443" w:rsidRPr="008D6AEB" w:rsidRDefault="003D2443" w:rsidP="0008407E">
      <w:pPr>
        <w:pStyle w:val="BodyText"/>
        <w:numPr>
          <w:ilvl w:val="0"/>
          <w:numId w:val="10"/>
        </w:numPr>
        <w:spacing w:line="276" w:lineRule="auto"/>
        <w:rPr>
          <w:rFonts w:ascii="Proxima Nova" w:hAnsi="Proxima Nova"/>
          <w:sz w:val="24"/>
          <w:szCs w:val="24"/>
        </w:rPr>
      </w:pPr>
      <w:r w:rsidRPr="008D6AEB">
        <w:rPr>
          <w:rFonts w:ascii="Proxima Nova" w:hAnsi="Proxima Nova"/>
          <w:sz w:val="24"/>
          <w:szCs w:val="24"/>
        </w:rPr>
        <w:t xml:space="preserve">The WGEA </w:t>
      </w:r>
      <w:r w:rsidR="001E30A8" w:rsidRPr="008D6AEB">
        <w:rPr>
          <w:rFonts w:ascii="Proxima Nova" w:hAnsi="Proxima Nova"/>
          <w:sz w:val="24"/>
          <w:szCs w:val="24"/>
        </w:rPr>
        <w:t>require</w:t>
      </w:r>
      <w:r w:rsidRPr="008D6AEB">
        <w:rPr>
          <w:rFonts w:ascii="Proxima Nova" w:hAnsi="Proxima Nova"/>
          <w:sz w:val="24"/>
          <w:szCs w:val="24"/>
        </w:rPr>
        <w:t xml:space="preserve"> ‘relevant employers’ to take active measures to address all forms of </w:t>
      </w:r>
      <w:r w:rsidR="0008407E" w:rsidRPr="008D6AEB">
        <w:rPr>
          <w:rFonts w:ascii="Proxima Nova" w:hAnsi="Proxima Nova"/>
          <w:iCs/>
          <w:sz w:val="24"/>
          <w:szCs w:val="24"/>
          <w:lang w:val="en-AU"/>
        </w:rPr>
        <w:t>violence, discrimination and harassment</w:t>
      </w:r>
      <w:r w:rsidR="0008407E" w:rsidRPr="008D6AEB">
        <w:rPr>
          <w:rFonts w:ascii="Proxima Nova" w:hAnsi="Proxima Nova"/>
          <w:sz w:val="24"/>
          <w:szCs w:val="24"/>
        </w:rPr>
        <w:t xml:space="preserve"> </w:t>
      </w:r>
      <w:r w:rsidRPr="008D6AEB">
        <w:rPr>
          <w:rFonts w:ascii="Proxima Nova" w:hAnsi="Proxima Nova"/>
          <w:sz w:val="24"/>
          <w:szCs w:val="24"/>
        </w:rPr>
        <w:t>against women</w:t>
      </w:r>
      <w:r w:rsidR="001E30A8" w:rsidRPr="008D6AEB">
        <w:rPr>
          <w:rFonts w:ascii="Proxima Nova" w:hAnsi="Proxima Nova"/>
          <w:sz w:val="24"/>
          <w:szCs w:val="24"/>
        </w:rPr>
        <w:t xml:space="preserve"> and provide or recommend any supports or training employers may require to do so</w:t>
      </w:r>
      <w:r w:rsidR="00832F4B" w:rsidRPr="008D6AEB">
        <w:rPr>
          <w:rFonts w:ascii="Proxima Nova" w:hAnsi="Proxima Nova"/>
          <w:sz w:val="24"/>
          <w:szCs w:val="24"/>
        </w:rPr>
        <w:t>;</w:t>
      </w:r>
    </w:p>
    <w:p w14:paraId="023417C4" w14:textId="08D93703" w:rsidR="00DF51CD" w:rsidRPr="008D6AEB" w:rsidRDefault="001E30A8" w:rsidP="00DF51CD">
      <w:pPr>
        <w:pStyle w:val="BodyText"/>
        <w:numPr>
          <w:ilvl w:val="0"/>
          <w:numId w:val="10"/>
        </w:numPr>
        <w:spacing w:line="276" w:lineRule="auto"/>
        <w:rPr>
          <w:rFonts w:ascii="Proxima Nova" w:hAnsi="Proxima Nova"/>
          <w:sz w:val="24"/>
          <w:szCs w:val="24"/>
        </w:rPr>
      </w:pPr>
      <w:r w:rsidRPr="008D6AEB">
        <w:rPr>
          <w:rFonts w:ascii="Proxima Nova" w:hAnsi="Proxima Nova"/>
          <w:sz w:val="24"/>
          <w:szCs w:val="24"/>
        </w:rPr>
        <w:t xml:space="preserve">The WGEA consider the implementation of a campaign to dispel concerns and myths around the financial and non-financial risks of hiring women with intersectional experiences, and in particular, women with disability </w:t>
      </w:r>
    </w:p>
    <w:p w14:paraId="7F599DEE" w14:textId="58C726C2" w:rsidR="006F2F4F" w:rsidRPr="008D6AEB" w:rsidRDefault="003D2443" w:rsidP="0008407E">
      <w:pPr>
        <w:pStyle w:val="BodyText"/>
        <w:numPr>
          <w:ilvl w:val="0"/>
          <w:numId w:val="10"/>
        </w:numPr>
        <w:spacing w:line="276" w:lineRule="auto"/>
        <w:rPr>
          <w:rFonts w:ascii="Proxima Nova" w:hAnsi="Proxima Nova"/>
          <w:sz w:val="24"/>
          <w:szCs w:val="24"/>
        </w:rPr>
      </w:pPr>
      <w:r w:rsidRPr="008D6AEB">
        <w:rPr>
          <w:rFonts w:ascii="Proxima Nova" w:hAnsi="Proxima Nova"/>
          <w:sz w:val="24"/>
          <w:szCs w:val="24"/>
        </w:rPr>
        <w:t xml:space="preserve">The WGEA </w:t>
      </w:r>
      <w:r w:rsidR="0008407E" w:rsidRPr="008D6AEB">
        <w:rPr>
          <w:rFonts w:ascii="Proxima Nova" w:hAnsi="Proxima Nova"/>
          <w:sz w:val="24"/>
          <w:szCs w:val="24"/>
        </w:rPr>
        <w:t>introduce more affective</w:t>
      </w:r>
      <w:r w:rsidR="00592DAF" w:rsidRPr="008D6AEB">
        <w:rPr>
          <w:rFonts w:ascii="Proxima Nova" w:hAnsi="Proxima Nova"/>
          <w:sz w:val="24"/>
          <w:szCs w:val="24"/>
        </w:rPr>
        <w:t xml:space="preserve"> accountability </w:t>
      </w:r>
      <w:r w:rsidR="0008407E" w:rsidRPr="008D6AEB">
        <w:rPr>
          <w:rFonts w:ascii="Proxima Nova" w:hAnsi="Proxima Nova"/>
          <w:sz w:val="24"/>
          <w:szCs w:val="24"/>
        </w:rPr>
        <w:t xml:space="preserve">mechanisms </w:t>
      </w:r>
      <w:r w:rsidR="0095217A" w:rsidRPr="008D6AEB">
        <w:rPr>
          <w:rFonts w:ascii="Proxima Nova" w:hAnsi="Proxima Nova"/>
          <w:sz w:val="24"/>
          <w:szCs w:val="24"/>
        </w:rPr>
        <w:t xml:space="preserve">for employers </w:t>
      </w:r>
      <w:r w:rsidR="0008407E" w:rsidRPr="008D6AEB">
        <w:rPr>
          <w:rFonts w:ascii="Proxima Nova" w:hAnsi="Proxima Nova"/>
          <w:sz w:val="24"/>
          <w:szCs w:val="24"/>
        </w:rPr>
        <w:t xml:space="preserve">who do not comply with the minimum standards, such as increased costs for workers compensation insurance and mandatory training for </w:t>
      </w:r>
      <w:r w:rsidR="005F4A3D" w:rsidRPr="008D6AEB">
        <w:rPr>
          <w:rFonts w:ascii="Proxima Nova" w:hAnsi="Proxima Nova"/>
          <w:sz w:val="24"/>
          <w:szCs w:val="24"/>
        </w:rPr>
        <w:t>managers</w:t>
      </w:r>
      <w:r w:rsidR="00832F4B" w:rsidRPr="008D6AEB">
        <w:rPr>
          <w:rFonts w:ascii="Proxima Nova" w:hAnsi="Proxima Nova"/>
          <w:sz w:val="24"/>
          <w:szCs w:val="24"/>
        </w:rPr>
        <w:t>;</w:t>
      </w:r>
    </w:p>
    <w:p w14:paraId="3961841E" w14:textId="77777777" w:rsidR="00DF51CD" w:rsidRPr="008D6AEB" w:rsidRDefault="0008407E" w:rsidP="0008407E">
      <w:pPr>
        <w:pStyle w:val="BodyText"/>
        <w:numPr>
          <w:ilvl w:val="0"/>
          <w:numId w:val="10"/>
        </w:numPr>
        <w:spacing w:line="276" w:lineRule="auto"/>
        <w:rPr>
          <w:rFonts w:ascii="Proxima Nova" w:hAnsi="Proxima Nova"/>
          <w:sz w:val="24"/>
          <w:szCs w:val="24"/>
          <w:lang w:val="en-AU"/>
        </w:rPr>
      </w:pPr>
      <w:r w:rsidRPr="008D6AEB">
        <w:rPr>
          <w:rFonts w:ascii="Proxima Nova" w:hAnsi="Proxima Nova"/>
          <w:sz w:val="24"/>
          <w:szCs w:val="24"/>
        </w:rPr>
        <w:t>The Federal Government recognise that all forms of segregated employment, through Australian Disability Enterprises and equivalent arrangements</w:t>
      </w:r>
      <w:r w:rsidR="00245DF1" w:rsidRPr="008D6AEB">
        <w:rPr>
          <w:rFonts w:ascii="Proxima Nova" w:hAnsi="Proxima Nova"/>
          <w:sz w:val="24"/>
          <w:szCs w:val="24"/>
        </w:rPr>
        <w:t>,</w:t>
      </w:r>
      <w:r w:rsidRPr="008D6AEB">
        <w:rPr>
          <w:rFonts w:ascii="Proxima Nova" w:hAnsi="Proxima Nova"/>
          <w:sz w:val="24"/>
          <w:szCs w:val="24"/>
        </w:rPr>
        <w:t xml:space="preserve"> are inherently discriminatory and work with DPO’s to develop a national plan to transition away from all forms of segregation of people with disability, including in employment in education</w:t>
      </w:r>
    </w:p>
    <w:p w14:paraId="32494254" w14:textId="77777777" w:rsidR="008D6AEB" w:rsidRPr="008D6AEB" w:rsidRDefault="00DF51CD" w:rsidP="00DF51CD">
      <w:pPr>
        <w:pStyle w:val="BodyText"/>
        <w:numPr>
          <w:ilvl w:val="0"/>
          <w:numId w:val="10"/>
        </w:numPr>
        <w:spacing w:line="276" w:lineRule="auto"/>
        <w:rPr>
          <w:rFonts w:ascii="Proxima Nova" w:hAnsi="Proxima Nova"/>
          <w:sz w:val="24"/>
          <w:szCs w:val="24"/>
          <w:lang w:val="en-AU"/>
        </w:rPr>
      </w:pPr>
      <w:r w:rsidRPr="008D6AEB">
        <w:rPr>
          <w:rFonts w:ascii="Proxima Nova" w:hAnsi="Proxima Nova"/>
          <w:sz w:val="24"/>
          <w:szCs w:val="24"/>
        </w:rPr>
        <w:t xml:space="preserve">The WGEA consider the appointment of an </w:t>
      </w:r>
      <w:r w:rsidRPr="008D6AEB">
        <w:rPr>
          <w:rFonts w:ascii="Proxima Nova" w:hAnsi="Proxima Nova"/>
          <w:sz w:val="24"/>
          <w:szCs w:val="24"/>
          <w:lang w:val="en-AU"/>
        </w:rPr>
        <w:t xml:space="preserve">expert co-design working group of </w:t>
      </w:r>
      <w:r w:rsidRPr="008D6AEB">
        <w:rPr>
          <w:rFonts w:ascii="Proxima Nova" w:hAnsi="Proxima Nova"/>
          <w:sz w:val="24"/>
          <w:szCs w:val="24"/>
          <w:lang w:val="en-AU"/>
        </w:rPr>
        <w:lastRenderedPageBreak/>
        <w:t xml:space="preserve">women and nonbinary people with diverse intersectional experiences to advise on the effectiveness and implementation of the </w:t>
      </w:r>
      <w:r w:rsidRPr="008D6AEB">
        <w:rPr>
          <w:rFonts w:ascii="Proxima Nova" w:hAnsi="Proxima Nova"/>
          <w:i/>
          <w:iCs/>
          <w:sz w:val="24"/>
          <w:szCs w:val="24"/>
        </w:rPr>
        <w:t>Workplace Gender Equality Act</w:t>
      </w:r>
      <w:r w:rsidRPr="008D6AEB">
        <w:rPr>
          <w:rFonts w:ascii="Proxima Nova" w:hAnsi="Proxima Nova"/>
          <w:sz w:val="24"/>
          <w:szCs w:val="24"/>
          <w:lang w:val="en-AU"/>
        </w:rPr>
        <w:t xml:space="preserve">. </w:t>
      </w:r>
    </w:p>
    <w:p w14:paraId="08931E1B" w14:textId="77777777" w:rsidR="008D6AEB" w:rsidRPr="008D6AEB" w:rsidRDefault="008D6AEB" w:rsidP="008D6AEB">
      <w:pPr>
        <w:pStyle w:val="BodyText"/>
        <w:spacing w:line="276" w:lineRule="auto"/>
        <w:rPr>
          <w:rFonts w:ascii="Proxima Nova" w:hAnsi="Proxima Nova"/>
          <w:sz w:val="24"/>
          <w:szCs w:val="24"/>
          <w:lang w:val="en-AU"/>
        </w:rPr>
      </w:pPr>
    </w:p>
    <w:p w14:paraId="02928552" w14:textId="424523A6" w:rsidR="008D6AEB" w:rsidRPr="008D6AEB" w:rsidRDefault="008D6AEB" w:rsidP="008D6AEB">
      <w:pPr>
        <w:pStyle w:val="BodyText"/>
        <w:spacing w:line="290" w:lineRule="auto"/>
        <w:ind w:left="112"/>
        <w:rPr>
          <w:rFonts w:ascii="Proxima Nova" w:hAnsi="Proxima Nova"/>
          <w:sz w:val="24"/>
          <w:szCs w:val="24"/>
        </w:rPr>
      </w:pPr>
      <w:r w:rsidRPr="008D6AEB">
        <w:rPr>
          <w:rFonts w:ascii="Proxima Nova" w:hAnsi="Proxima Nova"/>
          <w:sz w:val="24"/>
          <w:szCs w:val="24"/>
        </w:rPr>
        <w:t>Thank</w:t>
      </w:r>
      <w:r w:rsidRPr="008D6AEB">
        <w:rPr>
          <w:rFonts w:ascii="Proxima Nova" w:hAnsi="Proxima Nova"/>
          <w:spacing w:val="-11"/>
          <w:sz w:val="24"/>
          <w:szCs w:val="24"/>
        </w:rPr>
        <w:t xml:space="preserve"> </w:t>
      </w:r>
      <w:r w:rsidRPr="008D6AEB">
        <w:rPr>
          <w:rFonts w:ascii="Proxima Nova" w:hAnsi="Proxima Nova"/>
          <w:sz w:val="24"/>
          <w:szCs w:val="24"/>
        </w:rPr>
        <w:t>you</w:t>
      </w:r>
      <w:r w:rsidRPr="008D6AEB">
        <w:rPr>
          <w:rFonts w:ascii="Proxima Nova" w:hAnsi="Proxima Nova"/>
          <w:spacing w:val="-11"/>
          <w:sz w:val="24"/>
          <w:szCs w:val="24"/>
        </w:rPr>
        <w:t xml:space="preserve"> </w:t>
      </w:r>
      <w:r w:rsidRPr="008D6AEB">
        <w:rPr>
          <w:rFonts w:ascii="Proxima Nova" w:hAnsi="Proxima Nova"/>
          <w:sz w:val="24"/>
          <w:szCs w:val="24"/>
        </w:rPr>
        <w:t>again</w:t>
      </w:r>
      <w:r w:rsidRPr="008D6AEB">
        <w:rPr>
          <w:rFonts w:ascii="Proxima Nova" w:hAnsi="Proxima Nova"/>
          <w:spacing w:val="-11"/>
          <w:sz w:val="24"/>
          <w:szCs w:val="24"/>
        </w:rPr>
        <w:t xml:space="preserve"> </w:t>
      </w:r>
      <w:r w:rsidRPr="008D6AEB">
        <w:rPr>
          <w:rFonts w:ascii="Proxima Nova" w:hAnsi="Proxima Nova"/>
          <w:sz w:val="24"/>
          <w:szCs w:val="24"/>
        </w:rPr>
        <w:t>for</w:t>
      </w:r>
      <w:r w:rsidRPr="008D6AEB">
        <w:rPr>
          <w:rFonts w:ascii="Proxima Nova" w:hAnsi="Proxima Nova"/>
          <w:spacing w:val="-11"/>
          <w:sz w:val="24"/>
          <w:szCs w:val="24"/>
        </w:rPr>
        <w:t xml:space="preserve"> </w:t>
      </w:r>
      <w:r w:rsidRPr="008D6AEB">
        <w:rPr>
          <w:rFonts w:ascii="Proxima Nova" w:hAnsi="Proxima Nova"/>
          <w:sz w:val="24"/>
          <w:szCs w:val="24"/>
        </w:rPr>
        <w:t>the</w:t>
      </w:r>
      <w:r w:rsidRPr="008D6AEB">
        <w:rPr>
          <w:rFonts w:ascii="Proxima Nova" w:hAnsi="Proxima Nova"/>
          <w:spacing w:val="-11"/>
          <w:sz w:val="24"/>
          <w:szCs w:val="24"/>
        </w:rPr>
        <w:t xml:space="preserve"> </w:t>
      </w:r>
      <w:r w:rsidRPr="008D6AEB">
        <w:rPr>
          <w:rFonts w:ascii="Proxima Nova" w:hAnsi="Proxima Nova"/>
          <w:sz w:val="24"/>
          <w:szCs w:val="24"/>
        </w:rPr>
        <w:t>opportunity</w:t>
      </w:r>
      <w:r w:rsidRPr="008D6AEB">
        <w:rPr>
          <w:rFonts w:ascii="Proxima Nova" w:hAnsi="Proxima Nova"/>
          <w:spacing w:val="-11"/>
          <w:sz w:val="24"/>
          <w:szCs w:val="24"/>
        </w:rPr>
        <w:t xml:space="preserve"> </w:t>
      </w:r>
      <w:r w:rsidRPr="008D6AEB">
        <w:rPr>
          <w:rFonts w:ascii="Proxima Nova" w:hAnsi="Proxima Nova"/>
          <w:sz w:val="24"/>
          <w:szCs w:val="24"/>
        </w:rPr>
        <w:t>to</w:t>
      </w:r>
      <w:r w:rsidRPr="008D6AEB">
        <w:rPr>
          <w:rFonts w:ascii="Proxima Nova" w:hAnsi="Proxima Nova"/>
          <w:spacing w:val="-10"/>
          <w:sz w:val="24"/>
          <w:szCs w:val="24"/>
        </w:rPr>
        <w:t xml:space="preserve"> </w:t>
      </w:r>
      <w:r w:rsidRPr="008D6AEB">
        <w:rPr>
          <w:rFonts w:ascii="Proxima Nova" w:hAnsi="Proxima Nova"/>
          <w:sz w:val="24"/>
          <w:szCs w:val="24"/>
        </w:rPr>
        <w:t xml:space="preserve">contribute to the </w:t>
      </w:r>
      <w:r w:rsidRPr="008D6AEB">
        <w:rPr>
          <w:rFonts w:ascii="Proxima Nova" w:hAnsi="Proxima Nova"/>
          <w:sz w:val="24"/>
          <w:szCs w:val="24"/>
          <w:lang w:val="en-AU"/>
        </w:rPr>
        <w:t>c</w:t>
      </w:r>
      <w:r w:rsidRPr="008D6AEB">
        <w:rPr>
          <w:rFonts w:ascii="Proxima Nova" w:hAnsi="Proxima Nova"/>
          <w:sz w:val="24"/>
          <w:szCs w:val="24"/>
          <w:lang w:val="en-AU"/>
        </w:rPr>
        <w:t xml:space="preserve">onsultation on the review of the </w:t>
      </w:r>
      <w:r w:rsidRPr="008D6AEB">
        <w:rPr>
          <w:rFonts w:ascii="Proxima Nova" w:hAnsi="Proxima Nova"/>
          <w:i/>
          <w:iCs/>
          <w:sz w:val="24"/>
          <w:szCs w:val="24"/>
          <w:lang w:val="en-AU"/>
        </w:rPr>
        <w:t>Workplace Gender Equality Act 2012</w:t>
      </w:r>
      <w:r w:rsidRPr="008D6AEB">
        <w:rPr>
          <w:rFonts w:ascii="Proxima Nova" w:hAnsi="Proxima Nova"/>
          <w:sz w:val="24"/>
          <w:szCs w:val="24"/>
          <w:lang w:val="en-AU"/>
        </w:rPr>
        <w:t>.</w:t>
      </w:r>
    </w:p>
    <w:p w14:paraId="4A114845" w14:textId="77777777" w:rsidR="008D6AEB" w:rsidRPr="008D6AEB" w:rsidRDefault="008D6AEB" w:rsidP="008D6AEB">
      <w:pPr>
        <w:pStyle w:val="BodyText"/>
        <w:spacing w:before="10"/>
        <w:rPr>
          <w:rFonts w:ascii="Proxima Nova" w:hAnsi="Proxima Nova"/>
          <w:sz w:val="24"/>
          <w:szCs w:val="24"/>
        </w:rPr>
      </w:pPr>
    </w:p>
    <w:p w14:paraId="140E62BA" w14:textId="77777777" w:rsidR="008D6AEB" w:rsidRPr="008D6AEB" w:rsidRDefault="008D6AEB" w:rsidP="008D6AEB">
      <w:pPr>
        <w:pStyle w:val="BodyText"/>
        <w:ind w:left="112"/>
        <w:rPr>
          <w:rFonts w:ascii="Proxima Nova" w:hAnsi="Proxima Nova"/>
          <w:sz w:val="24"/>
          <w:szCs w:val="24"/>
        </w:rPr>
      </w:pPr>
      <w:r w:rsidRPr="008D6AEB">
        <w:rPr>
          <w:rFonts w:ascii="Proxima Nova" w:hAnsi="Proxima Nova"/>
          <w:sz w:val="24"/>
          <w:szCs w:val="24"/>
        </w:rPr>
        <w:t>Yours sincerely</w:t>
      </w:r>
    </w:p>
    <w:p w14:paraId="06EE3405" w14:textId="77777777" w:rsidR="008D6AEB" w:rsidRPr="008D6AEB" w:rsidRDefault="008D6AEB" w:rsidP="008D6AEB">
      <w:pPr>
        <w:pStyle w:val="BodyText"/>
        <w:spacing w:before="10"/>
        <w:rPr>
          <w:rFonts w:ascii="Proxima Nova" w:hAnsi="Proxima Nova"/>
          <w:sz w:val="24"/>
          <w:szCs w:val="24"/>
        </w:rPr>
      </w:pPr>
      <w:r w:rsidRPr="008D6AEB">
        <w:rPr>
          <w:rFonts w:ascii="Proxima Nova" w:hAnsi="Proxima Nova"/>
          <w:noProof/>
          <w:sz w:val="24"/>
          <w:szCs w:val="24"/>
        </w:rPr>
        <w:drawing>
          <wp:anchor distT="0" distB="0" distL="0" distR="0" simplePos="0" relativeHeight="251659264" behindDoc="0" locked="0" layoutInCell="1" allowOverlap="1" wp14:anchorId="69F1EACB" wp14:editId="353B9B3D">
            <wp:simplePos x="0" y="0"/>
            <wp:positionH relativeFrom="page">
              <wp:posOffset>918422</wp:posOffset>
            </wp:positionH>
            <wp:positionV relativeFrom="paragraph">
              <wp:posOffset>235585</wp:posOffset>
            </wp:positionV>
            <wp:extent cx="1608866" cy="84239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608866" cy="842390"/>
                    </a:xfrm>
                    <a:prstGeom prst="rect">
                      <a:avLst/>
                    </a:prstGeom>
                  </pic:spPr>
                </pic:pic>
              </a:graphicData>
            </a:graphic>
          </wp:anchor>
        </w:drawing>
      </w:r>
    </w:p>
    <w:p w14:paraId="7B4E4B00" w14:textId="77777777" w:rsidR="008D6AEB" w:rsidRPr="008D6AEB" w:rsidRDefault="008D6AEB" w:rsidP="008D6AEB">
      <w:pPr>
        <w:pStyle w:val="BodyText"/>
        <w:rPr>
          <w:rFonts w:ascii="Proxima Nova" w:hAnsi="Proxima Nova"/>
          <w:sz w:val="24"/>
          <w:szCs w:val="24"/>
        </w:rPr>
      </w:pPr>
    </w:p>
    <w:p w14:paraId="449496D0" w14:textId="2584C7FE" w:rsidR="008D6AEB" w:rsidRPr="008D6AEB" w:rsidRDefault="008D6AEB" w:rsidP="008D6AEB">
      <w:pPr>
        <w:pStyle w:val="BodyText"/>
        <w:spacing w:line="290" w:lineRule="auto"/>
        <w:ind w:left="112" w:right="4767"/>
        <w:rPr>
          <w:rFonts w:ascii="Proxima Nova" w:hAnsi="Proxima Nova"/>
          <w:sz w:val="24"/>
          <w:szCs w:val="24"/>
        </w:rPr>
      </w:pPr>
      <w:r w:rsidRPr="008D6AEB">
        <w:rPr>
          <w:rFonts w:ascii="Proxima Nova" w:hAnsi="Proxima Nova"/>
          <w:sz w:val="24"/>
          <w:szCs w:val="24"/>
        </w:rPr>
        <w:t xml:space="preserve">Carolyn Frohmader </w:t>
      </w:r>
      <w:r w:rsidRPr="008D6AEB">
        <w:rPr>
          <w:rFonts w:ascii="Proxima Nova" w:hAnsi="Proxima Nova"/>
          <w:sz w:val="24"/>
          <w:szCs w:val="24"/>
        </w:rPr>
        <w:br/>
      </w:r>
      <w:r w:rsidRPr="008D6AEB">
        <w:rPr>
          <w:rFonts w:ascii="Proxima Nova" w:hAnsi="Proxima Nova"/>
          <w:sz w:val="24"/>
          <w:szCs w:val="24"/>
        </w:rPr>
        <w:t>Executive Director</w:t>
      </w:r>
      <w:r w:rsidRPr="008D6AEB">
        <w:rPr>
          <w:rFonts w:ascii="Proxima Nova" w:hAnsi="Proxima Nova"/>
          <w:sz w:val="24"/>
          <w:szCs w:val="24"/>
        </w:rPr>
        <w:br/>
        <w:t>Women With Disabilities Australia</w:t>
      </w:r>
    </w:p>
    <w:p w14:paraId="5EE8F4BB" w14:textId="284A470D" w:rsidR="00C81C8E" w:rsidRPr="008D6AEB" w:rsidRDefault="00832F4B" w:rsidP="008D6AEB">
      <w:pPr>
        <w:pStyle w:val="BodyText"/>
        <w:spacing w:line="290" w:lineRule="auto"/>
        <w:ind w:left="112" w:right="6919"/>
      </w:pPr>
      <w:r>
        <w:rPr>
          <w:rFonts w:ascii="Proxima Nova" w:hAnsi="Proxima Nova"/>
        </w:rPr>
        <w:br w:type="page"/>
      </w:r>
      <w:r w:rsidR="00C81C8E" w:rsidRPr="00C81C8E">
        <w:rPr>
          <w:rFonts w:ascii="Proxima Nova" w:hAnsi="Proxima Nova"/>
          <w:b/>
          <w:bCs/>
        </w:rPr>
        <w:lastRenderedPageBreak/>
        <w:t>Endnotes</w:t>
      </w:r>
    </w:p>
    <w:sectPr w:rsidR="00C81C8E" w:rsidRPr="008D6AEB" w:rsidSect="00614911">
      <w:headerReference w:type="default" r:id="rId9"/>
      <w:footerReference w:type="even" r:id="rId10"/>
      <w:footerReference w:type="default" r:id="rId11"/>
      <w:headerReference w:type="first" r:id="rId12"/>
      <w:pgSz w:w="11900" w:h="16840"/>
      <w:pgMar w:top="1440" w:right="1440" w:bottom="1440" w:left="1440" w:header="425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2167" w14:textId="77777777" w:rsidR="0063117C" w:rsidRDefault="0063117C" w:rsidP="00B53627">
      <w:r>
        <w:separator/>
      </w:r>
    </w:p>
  </w:endnote>
  <w:endnote w:type="continuationSeparator" w:id="0">
    <w:p w14:paraId="3C16FB3E" w14:textId="77777777" w:rsidR="0063117C" w:rsidRDefault="0063117C" w:rsidP="00B53627">
      <w:r>
        <w:continuationSeparator/>
      </w:r>
    </w:p>
  </w:endnote>
  <w:endnote w:id="1">
    <w:p w14:paraId="43D79236" w14:textId="2F9AA28D" w:rsidR="00B53627" w:rsidRPr="00832F4B" w:rsidRDefault="00B53627">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DPOs are organisations made up and governed by people with disability for people with disability.</w:t>
      </w:r>
    </w:p>
  </w:endnote>
  <w:endnote w:id="2">
    <w:p w14:paraId="690E7F98" w14:textId="65452C93" w:rsidR="00B53627" w:rsidRPr="00832F4B" w:rsidRDefault="00B53627">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r w:rsidR="00DB78D3" w:rsidRPr="00832F4B">
        <w:rPr>
          <w:rFonts w:ascii="Proxima Nova" w:hAnsi="Proxima Nova"/>
          <w:sz w:val="18"/>
          <w:szCs w:val="18"/>
        </w:rPr>
        <w:t>The National Women’s Alliances (NWA) are a group of national women’s organisations that make the views, voices and issues of Australian women heard by the government and the community. There are currently six National Women’s Alliances in Australia, which Women With Disabilities Australia is one of.</w:t>
      </w:r>
    </w:p>
  </w:endnote>
  <w:endnote w:id="3">
    <w:p w14:paraId="6E0F0A7C" w14:textId="52E82108" w:rsidR="008543D2" w:rsidRPr="00832F4B" w:rsidRDefault="008543D2" w:rsidP="008543D2">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r w:rsidR="00DB78D3" w:rsidRPr="00832F4B">
        <w:rPr>
          <w:rFonts w:ascii="Proxima Nova" w:hAnsi="Proxima Nova"/>
          <w:sz w:val="18"/>
          <w:szCs w:val="18"/>
        </w:rPr>
        <w:t>These structural barriers include but are not restricted to: poverty; gender bias and gender inequality; the intersection of gender and disability discrimination; lack of safe, accessible and affordable housing; lack of accessible and affordable transport; the high incidence and prevalence of gender-based violence; non-optional costs of disability; inflexible work arrangements, to name just a few.</w:t>
      </w:r>
    </w:p>
  </w:endnote>
  <w:endnote w:id="4">
    <w:p w14:paraId="74A1666C" w14:textId="5A407E9D" w:rsidR="00DE16EE" w:rsidRPr="00832F4B" w:rsidRDefault="00DE16EE">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r w:rsidR="00DB78D3" w:rsidRPr="00832F4B">
        <w:rPr>
          <w:rFonts w:ascii="Proxima Nova" w:hAnsi="Proxima Nova"/>
          <w:sz w:val="18"/>
          <w:szCs w:val="18"/>
        </w:rPr>
        <w:t>Frohmader, C</w:t>
      </w:r>
      <w:r w:rsidR="00530741" w:rsidRPr="00832F4B">
        <w:rPr>
          <w:rFonts w:ascii="Proxima Nova" w:hAnsi="Proxima Nova"/>
          <w:sz w:val="18"/>
          <w:szCs w:val="18"/>
        </w:rPr>
        <w:t xml:space="preserve"> </w:t>
      </w:r>
      <w:r w:rsidR="00DB78D3" w:rsidRPr="00832F4B">
        <w:rPr>
          <w:rFonts w:ascii="Proxima Nova" w:hAnsi="Proxima Nova"/>
          <w:sz w:val="18"/>
          <w:szCs w:val="18"/>
        </w:rPr>
        <w:t xml:space="preserve">(2020). </w:t>
      </w:r>
      <w:hyperlink r:id="rId1" w:history="1">
        <w:r w:rsidR="00DB78D3" w:rsidRPr="00832F4B">
          <w:rPr>
            <w:rStyle w:val="Hyperlink"/>
            <w:rFonts w:ascii="Proxima Nova" w:hAnsi="Proxima Nova"/>
            <w:i/>
            <w:iCs/>
            <w:sz w:val="18"/>
            <w:szCs w:val="18"/>
          </w:rPr>
          <w:t>Response to the Employment Issues Paper of the Royal Commission into Violence, Abuse, Neglect and Exploitation of People with Disability</w:t>
        </w:r>
      </w:hyperlink>
      <w:r w:rsidR="00DB78D3" w:rsidRPr="00832F4B">
        <w:rPr>
          <w:rFonts w:ascii="Proxima Nova" w:hAnsi="Proxima Nova"/>
          <w:sz w:val="18"/>
          <w:szCs w:val="18"/>
        </w:rPr>
        <w:t>. Prepared for Women with Disabilities Australia (WWDA), August 2020. WWDA: Hobart, Tasmania, p. 17</w:t>
      </w:r>
    </w:p>
  </w:endnote>
  <w:endnote w:id="5">
    <w:p w14:paraId="70C7438C" w14:textId="737DB77D" w:rsidR="00E56404" w:rsidRPr="00832F4B" w:rsidRDefault="00E56404" w:rsidP="00DB78D3">
      <w:pPr>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r w:rsidR="00530741" w:rsidRPr="00832F4B">
        <w:rPr>
          <w:rFonts w:ascii="Proxima Nova" w:hAnsi="Proxima Nova"/>
          <w:sz w:val="18"/>
          <w:szCs w:val="18"/>
        </w:rPr>
        <w:t xml:space="preserve">Australian NGO CRPD Shadow Report Coordinating Committee (2019) </w:t>
      </w:r>
      <w:hyperlink r:id="rId2" w:history="1">
        <w:r w:rsidR="009A21B1" w:rsidRPr="00832F4B">
          <w:rPr>
            <w:rStyle w:val="Hyperlink"/>
            <w:rFonts w:ascii="Proxima Nova" w:hAnsi="Proxima Nova"/>
            <w:i/>
            <w:iCs/>
            <w:sz w:val="18"/>
            <w:szCs w:val="18"/>
          </w:rPr>
          <w:t>Australian Civil Society Shadow Report to the United Nations Committee on the Rights of Persons with Disabilities</w:t>
        </w:r>
      </w:hyperlink>
      <w:r w:rsidR="009A21B1" w:rsidRPr="00832F4B">
        <w:rPr>
          <w:rFonts w:ascii="Proxima Nova" w:hAnsi="Proxima Nova"/>
          <w:sz w:val="18"/>
          <w:szCs w:val="18"/>
        </w:rPr>
        <w:t xml:space="preserve"> in response to the List of issues prior to the submission of the combined second and third periodic reports of Australia</w:t>
      </w:r>
      <w:r w:rsidR="00530741" w:rsidRPr="00832F4B">
        <w:rPr>
          <w:rFonts w:ascii="Proxima Nova" w:hAnsi="Proxima Nova"/>
          <w:sz w:val="18"/>
          <w:szCs w:val="18"/>
        </w:rPr>
        <w:t>,</w:t>
      </w:r>
      <w:r w:rsidR="009A21B1" w:rsidRPr="00832F4B">
        <w:rPr>
          <w:rFonts w:ascii="Proxima Nova" w:hAnsi="Proxima Nova"/>
          <w:sz w:val="18"/>
          <w:szCs w:val="18"/>
        </w:rPr>
        <w:t xml:space="preserve"> [CRPD/C/AUS/QPR/2-3]. Compiled by the Australian Civil Society CRPD Shadow Report Working Group, July 2019.</w:t>
      </w:r>
    </w:p>
  </w:endnote>
  <w:endnote w:id="6">
    <w:p w14:paraId="185E06CC" w14:textId="77777777" w:rsidR="00915658" w:rsidRPr="00832F4B" w:rsidRDefault="00915658" w:rsidP="00915658">
      <w:pPr>
        <w:pStyle w:val="EndnoteText"/>
        <w:rPr>
          <w:rFonts w:ascii="Proxima Nova" w:hAnsi="Proxima Nova"/>
          <w:i/>
          <w:iCs/>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Ibid; Price Waterhouse Coopers (PWC) (2011</w:t>
      </w:r>
      <w:r w:rsidRPr="00832F4B">
        <w:rPr>
          <w:rFonts w:ascii="Proxima Nova" w:hAnsi="Proxima Nova"/>
          <w:i/>
          <w:iCs/>
          <w:sz w:val="18"/>
          <w:szCs w:val="18"/>
        </w:rPr>
        <w:t xml:space="preserve">) </w:t>
      </w:r>
      <w:hyperlink r:id="rId3" w:history="1">
        <w:r w:rsidRPr="00832F4B">
          <w:rPr>
            <w:rStyle w:val="Hyperlink"/>
            <w:rFonts w:ascii="Proxima Nova" w:hAnsi="Proxima Nova"/>
            <w:i/>
            <w:iCs/>
            <w:sz w:val="18"/>
            <w:szCs w:val="18"/>
          </w:rPr>
          <w:t>Disability expectations: Investing in a better life, a stronger Australia</w:t>
        </w:r>
      </w:hyperlink>
      <w:r w:rsidRPr="00832F4B">
        <w:rPr>
          <w:rFonts w:ascii="Proxima Nova" w:hAnsi="Proxima Nova"/>
          <w:i/>
          <w:iCs/>
          <w:sz w:val="18"/>
          <w:szCs w:val="18"/>
        </w:rPr>
        <w:t>.</w:t>
      </w:r>
    </w:p>
  </w:endnote>
  <w:endnote w:id="7">
    <w:p w14:paraId="27203809" w14:textId="6D778A06" w:rsidR="00CF49E2" w:rsidRPr="00832F4B" w:rsidRDefault="00CF49E2" w:rsidP="00CF49E2">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r w:rsidR="00DB78D3" w:rsidRPr="00832F4B">
        <w:rPr>
          <w:rFonts w:ascii="Proxima Nova" w:hAnsi="Proxima Nova"/>
          <w:sz w:val="18"/>
          <w:szCs w:val="18"/>
        </w:rPr>
        <w:t>Australian Bureau of Statistics (ABS) (2018)</w:t>
      </w:r>
      <w:r w:rsidR="00DB78D3" w:rsidRPr="00832F4B">
        <w:rPr>
          <w:rFonts w:ascii="Proxima Nova" w:hAnsi="Proxima Nova"/>
          <w:i/>
          <w:iCs/>
          <w:sz w:val="18"/>
          <w:szCs w:val="18"/>
        </w:rPr>
        <w:t xml:space="preserve"> </w:t>
      </w:r>
      <w:hyperlink r:id="rId4" w:history="1">
        <w:r w:rsidR="00DB78D3" w:rsidRPr="00832F4B">
          <w:rPr>
            <w:rStyle w:val="Hyperlink"/>
            <w:rFonts w:ascii="Proxima Nova" w:hAnsi="Proxima Nova"/>
            <w:i/>
            <w:iCs/>
            <w:sz w:val="18"/>
            <w:szCs w:val="18"/>
          </w:rPr>
          <w:t>4430.0 - Disability, Ageing and Carers, Australia: Summary of Findings</w:t>
        </w:r>
      </w:hyperlink>
      <w:r w:rsidR="00DB78D3" w:rsidRPr="00832F4B">
        <w:rPr>
          <w:rFonts w:ascii="Proxima Nova" w:hAnsi="Proxima Nova"/>
          <w:sz w:val="18"/>
          <w:szCs w:val="18"/>
        </w:rPr>
        <w:t>, 2018.</w:t>
      </w:r>
    </w:p>
  </w:endnote>
  <w:endnote w:id="8">
    <w:p w14:paraId="774729AD" w14:textId="2F4540BB" w:rsidR="008A61F3" w:rsidRPr="00832F4B" w:rsidRDefault="008A61F3">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r w:rsidR="00DB78D3" w:rsidRPr="00832F4B">
        <w:rPr>
          <w:rFonts w:ascii="Proxima Nova" w:hAnsi="Proxima Nova"/>
          <w:sz w:val="18"/>
          <w:szCs w:val="18"/>
        </w:rPr>
        <w:t xml:space="preserve">Australian Bureau of Statistics (ABS) (2020) </w:t>
      </w:r>
      <w:hyperlink r:id="rId5" w:history="1">
        <w:r w:rsidR="00DB78D3" w:rsidRPr="00832F4B">
          <w:rPr>
            <w:rStyle w:val="Hyperlink"/>
            <w:rFonts w:ascii="Proxima Nova" w:hAnsi="Proxima Nova"/>
            <w:i/>
            <w:iCs/>
            <w:sz w:val="18"/>
            <w:szCs w:val="18"/>
          </w:rPr>
          <w:t>Disability and the Labour Force</w:t>
        </w:r>
      </w:hyperlink>
      <w:r w:rsidR="00095EDF" w:rsidRPr="00832F4B">
        <w:rPr>
          <w:rFonts w:ascii="Proxima Nova" w:hAnsi="Proxima Nova"/>
          <w:sz w:val="18"/>
          <w:szCs w:val="18"/>
        </w:rPr>
        <w:t>,</w:t>
      </w:r>
      <w:r w:rsidR="00DB78D3" w:rsidRPr="00832F4B">
        <w:rPr>
          <w:rFonts w:ascii="Proxima Nova" w:hAnsi="Proxima Nova"/>
          <w:sz w:val="18"/>
          <w:szCs w:val="18"/>
        </w:rPr>
        <w:t xml:space="preserve"> ABS, Canberra.</w:t>
      </w:r>
    </w:p>
  </w:endnote>
  <w:endnote w:id="9">
    <w:p w14:paraId="13CB2EB4" w14:textId="402149EC" w:rsidR="008A61F3" w:rsidRPr="00832F4B" w:rsidRDefault="008A61F3">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r w:rsidR="00DB78D3" w:rsidRPr="00832F4B">
        <w:rPr>
          <w:rFonts w:ascii="Proxima Nova" w:hAnsi="Proxima Nova"/>
          <w:sz w:val="18"/>
          <w:szCs w:val="18"/>
        </w:rPr>
        <w:t xml:space="preserve">Ibid. </w:t>
      </w:r>
    </w:p>
  </w:endnote>
  <w:endnote w:id="10">
    <w:p w14:paraId="5D691574" w14:textId="5CD37F97" w:rsidR="0049281C" w:rsidRPr="00832F4B" w:rsidRDefault="0049281C" w:rsidP="0049281C">
      <w:pPr>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See for eg: Branley, A. (2019) </w:t>
      </w:r>
      <w:hyperlink r:id="rId6" w:history="1">
        <w:r w:rsidRPr="00832F4B">
          <w:rPr>
            <w:rStyle w:val="Hyperlink"/>
            <w:rFonts w:ascii="Proxima Nova" w:hAnsi="Proxima Nova"/>
            <w:sz w:val="18"/>
            <w:szCs w:val="18"/>
          </w:rPr>
          <w:t>Women retire with almost half the super as men. This idea might help change that</w:t>
        </w:r>
      </w:hyperlink>
      <w:r w:rsidRPr="00832F4B">
        <w:rPr>
          <w:rFonts w:ascii="Proxima Nova" w:hAnsi="Proxima Nova"/>
          <w:sz w:val="18"/>
          <w:szCs w:val="18"/>
        </w:rPr>
        <w:t xml:space="preserve">. </w:t>
      </w:r>
      <w:r w:rsidRPr="00832F4B">
        <w:rPr>
          <w:rFonts w:ascii="Proxima Nova" w:hAnsi="Proxima Nova"/>
          <w:i/>
          <w:iCs/>
          <w:sz w:val="18"/>
          <w:szCs w:val="18"/>
        </w:rPr>
        <w:t>ABC News</w:t>
      </w:r>
      <w:r w:rsidR="003E7DFC" w:rsidRPr="00832F4B">
        <w:rPr>
          <w:rFonts w:ascii="Proxima Nova" w:hAnsi="Proxima Nova"/>
          <w:sz w:val="18"/>
          <w:szCs w:val="18"/>
        </w:rPr>
        <w:t xml:space="preserve">; </w:t>
      </w:r>
      <w:r w:rsidRPr="00832F4B">
        <w:rPr>
          <w:rFonts w:ascii="Proxima Nova" w:hAnsi="Proxima Nova"/>
          <w:sz w:val="18"/>
          <w:szCs w:val="18"/>
        </w:rPr>
        <w:t xml:space="preserve">See also: Riach, K. (2018) </w:t>
      </w:r>
      <w:hyperlink r:id="rId7" w:history="1">
        <w:r w:rsidRPr="00832F4B">
          <w:rPr>
            <w:rStyle w:val="Hyperlink"/>
            <w:rFonts w:ascii="Proxima Nova" w:hAnsi="Proxima Nova"/>
            <w:sz w:val="18"/>
            <w:szCs w:val="18"/>
          </w:rPr>
          <w:t>Snakes and ladders: Why women’s superannuation is complex</w:t>
        </w:r>
      </w:hyperlink>
      <w:r w:rsidRPr="00832F4B">
        <w:rPr>
          <w:rFonts w:ascii="Proxima Nova" w:hAnsi="Proxima Nova"/>
          <w:sz w:val="18"/>
          <w:szCs w:val="18"/>
        </w:rPr>
        <w:t xml:space="preserve">. </w:t>
      </w:r>
      <w:r w:rsidRPr="00832F4B">
        <w:rPr>
          <w:rFonts w:ascii="Proxima Nova" w:hAnsi="Proxima Nova"/>
          <w:i/>
          <w:iCs/>
          <w:sz w:val="18"/>
          <w:szCs w:val="18"/>
        </w:rPr>
        <w:t>ABC News.</w:t>
      </w:r>
      <w:r w:rsidRPr="00832F4B">
        <w:rPr>
          <w:rFonts w:ascii="Proxima Nova" w:hAnsi="Proxima Nova"/>
          <w:sz w:val="18"/>
          <w:szCs w:val="18"/>
        </w:rPr>
        <w:t xml:space="preserve"> </w:t>
      </w:r>
    </w:p>
  </w:endnote>
  <w:endnote w:id="11">
    <w:p w14:paraId="55AFB9F4" w14:textId="6761AA23" w:rsidR="00866542" w:rsidRPr="00832F4B" w:rsidRDefault="00866542">
      <w:pPr>
        <w:pStyle w:val="EndnoteText"/>
        <w:rPr>
          <w:rFonts w:ascii="Proxima Nova" w:hAnsi="Proxima Nova"/>
          <w:b/>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r w:rsidR="00A115FC" w:rsidRPr="00832F4B">
        <w:rPr>
          <w:rFonts w:ascii="Proxima Nova" w:hAnsi="Proxima Nova"/>
          <w:sz w:val="18"/>
          <w:szCs w:val="18"/>
        </w:rPr>
        <w:t xml:space="preserve">Department of Prime-Minister and Cabinet (2021) </w:t>
      </w:r>
      <w:hyperlink r:id="rId8" w:history="1">
        <w:r w:rsidR="00A115FC" w:rsidRPr="00832F4B">
          <w:rPr>
            <w:rStyle w:val="Hyperlink"/>
            <w:rFonts w:ascii="Proxima Nova" w:hAnsi="Proxima Nova"/>
            <w:bCs/>
            <w:i/>
            <w:iCs/>
            <w:sz w:val="18"/>
            <w:szCs w:val="18"/>
          </w:rPr>
          <w:t>Review of the Workplace Gender Equality Act 2012. Consultation paper, October 2021</w:t>
        </w:r>
      </w:hyperlink>
      <w:r w:rsidR="003E7DFC" w:rsidRPr="00832F4B">
        <w:rPr>
          <w:rFonts w:ascii="Proxima Nova" w:hAnsi="Proxima Nova"/>
          <w:bCs/>
          <w:i/>
          <w:iCs/>
          <w:sz w:val="18"/>
          <w:szCs w:val="18"/>
        </w:rPr>
        <w:t>,</w:t>
      </w:r>
      <w:r w:rsidR="00A115FC" w:rsidRPr="00832F4B">
        <w:rPr>
          <w:rFonts w:ascii="Proxima Nova" w:hAnsi="Proxima Nova"/>
          <w:bCs/>
          <w:i/>
          <w:iCs/>
          <w:sz w:val="18"/>
          <w:szCs w:val="18"/>
        </w:rPr>
        <w:t xml:space="preserve"> </w:t>
      </w:r>
      <w:r w:rsidR="00A115FC" w:rsidRPr="00832F4B">
        <w:rPr>
          <w:rFonts w:ascii="Proxima Nova" w:hAnsi="Proxima Nova"/>
          <w:bCs/>
          <w:sz w:val="18"/>
          <w:szCs w:val="18"/>
        </w:rPr>
        <w:t>Australian Government</w:t>
      </w:r>
      <w:r w:rsidR="003E7DFC" w:rsidRPr="00832F4B">
        <w:rPr>
          <w:rFonts w:ascii="Proxima Nova" w:hAnsi="Proxima Nova"/>
          <w:bCs/>
          <w:sz w:val="18"/>
          <w:szCs w:val="18"/>
        </w:rPr>
        <w:t xml:space="preserve">, </w:t>
      </w:r>
      <w:r w:rsidR="00A115FC" w:rsidRPr="00832F4B">
        <w:rPr>
          <w:rFonts w:ascii="Proxima Nova" w:hAnsi="Proxima Nova"/>
          <w:bCs/>
          <w:sz w:val="18"/>
          <w:szCs w:val="18"/>
        </w:rPr>
        <w:t xml:space="preserve">Canberra. </w:t>
      </w:r>
    </w:p>
  </w:endnote>
  <w:endnote w:id="12">
    <w:p w14:paraId="11C87037" w14:textId="600B2B6E" w:rsidR="009167D0" w:rsidRPr="00832F4B" w:rsidRDefault="009167D0">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r w:rsidR="00176600" w:rsidRPr="00832F4B">
        <w:rPr>
          <w:rFonts w:ascii="Proxima Nova" w:hAnsi="Proxima Nova"/>
          <w:sz w:val="18"/>
          <w:szCs w:val="18"/>
        </w:rPr>
        <w:t>See UN General Assembly (2007) Convention on the Rights of Persons with Disabilities, United Nations General Assembly, A/RES/61/106</w:t>
      </w:r>
      <w:r w:rsidR="003E7DFC" w:rsidRPr="00832F4B">
        <w:rPr>
          <w:rFonts w:ascii="Proxima Nova" w:hAnsi="Proxima Nova"/>
          <w:sz w:val="18"/>
          <w:szCs w:val="18"/>
        </w:rPr>
        <w:t>.</w:t>
      </w:r>
    </w:p>
  </w:endnote>
  <w:endnote w:id="13">
    <w:p w14:paraId="06D7CC8C" w14:textId="610341A6" w:rsidR="009167D0" w:rsidRPr="00832F4B" w:rsidRDefault="009167D0">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r w:rsidR="00C835B6" w:rsidRPr="00832F4B">
        <w:rPr>
          <w:rFonts w:ascii="Proxima Nova" w:hAnsi="Proxima Nova"/>
          <w:sz w:val="18"/>
          <w:szCs w:val="18"/>
        </w:rPr>
        <w:t xml:space="preserve">UN General Assembly (1979) </w:t>
      </w:r>
      <w:hyperlink r:id="rId9" w:history="1">
        <w:r w:rsidR="00C835B6" w:rsidRPr="00832F4B">
          <w:rPr>
            <w:rStyle w:val="Hyperlink"/>
            <w:rFonts w:ascii="Proxima Nova" w:hAnsi="Proxima Nova"/>
            <w:sz w:val="18"/>
            <w:szCs w:val="18"/>
          </w:rPr>
          <w:t>Convention on the Elimination of All Forms of Discrimination against Women</w:t>
        </w:r>
      </w:hyperlink>
      <w:r w:rsidR="00C835B6" w:rsidRPr="00832F4B">
        <w:rPr>
          <w:rFonts w:ascii="Proxima Nova" w:hAnsi="Proxima Nova"/>
          <w:sz w:val="18"/>
          <w:szCs w:val="18"/>
        </w:rPr>
        <w:t>, United Nations General Assembly.</w:t>
      </w:r>
    </w:p>
  </w:endnote>
  <w:endnote w:id="14">
    <w:p w14:paraId="3ED819A9" w14:textId="637D0E2B" w:rsidR="008B0D99" w:rsidRPr="00832F4B" w:rsidRDefault="008B0D99" w:rsidP="00C835B6">
      <w:pPr>
        <w:pStyle w:val="EndnoteText"/>
        <w:rPr>
          <w:rFonts w:ascii="Proxima Nova" w:hAnsi="Proxima Nova"/>
          <w:sz w:val="18"/>
          <w:szCs w:val="18"/>
          <w:lang w:val="en-GB"/>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r w:rsidR="00C835B6" w:rsidRPr="00832F4B">
        <w:rPr>
          <w:rFonts w:ascii="Proxima Nova" w:hAnsi="Proxima Nova"/>
          <w:sz w:val="18"/>
          <w:szCs w:val="18"/>
          <w:lang w:val="en-GB"/>
        </w:rPr>
        <w:t>Committee on the Rights of Persons with Disabilities</w:t>
      </w:r>
      <w:r w:rsidR="00C835B6" w:rsidRPr="00832F4B">
        <w:rPr>
          <w:rFonts w:ascii="Proxima Nova" w:hAnsi="Proxima Nova"/>
          <w:sz w:val="18"/>
          <w:szCs w:val="18"/>
        </w:rPr>
        <w:t xml:space="preserve"> (2018) </w:t>
      </w:r>
      <w:hyperlink r:id="rId10" w:history="1">
        <w:r w:rsidR="00C835B6" w:rsidRPr="00832F4B">
          <w:rPr>
            <w:rStyle w:val="Hyperlink"/>
            <w:rFonts w:ascii="Proxima Nova" w:hAnsi="Proxima Nova"/>
            <w:i/>
            <w:iCs/>
            <w:sz w:val="18"/>
            <w:szCs w:val="18"/>
          </w:rPr>
          <w:t>Convention on the Rights of Persons with Disabilities.</w:t>
        </w:r>
        <w:r w:rsidR="00C835B6" w:rsidRPr="00832F4B">
          <w:rPr>
            <w:rStyle w:val="Hyperlink"/>
            <w:rFonts w:ascii="Proxima Nova" w:hAnsi="Proxima Nova"/>
            <w:i/>
            <w:iCs/>
            <w:sz w:val="18"/>
            <w:szCs w:val="18"/>
            <w:lang w:val="en-GB"/>
          </w:rPr>
          <w:t xml:space="preserve"> General comment No. 6 (2018) on equality and non-discrimination</w:t>
        </w:r>
        <w:r w:rsidR="00C835B6" w:rsidRPr="00832F4B">
          <w:rPr>
            <w:rStyle w:val="Hyperlink"/>
            <w:rFonts w:ascii="Proxima Nova" w:hAnsi="Proxima Nova"/>
            <w:sz w:val="18"/>
            <w:szCs w:val="18"/>
          </w:rPr>
          <w:t>,</w:t>
        </w:r>
      </w:hyperlink>
      <w:r w:rsidR="00C835B6" w:rsidRPr="00832F4B">
        <w:rPr>
          <w:rFonts w:ascii="Proxima Nova" w:hAnsi="Proxima Nova"/>
          <w:sz w:val="18"/>
          <w:szCs w:val="18"/>
        </w:rPr>
        <w:t xml:space="preserve"> United Nations General Assembly, CRPD/C/GC/6</w:t>
      </w:r>
    </w:p>
  </w:endnote>
  <w:endnote w:id="15">
    <w:p w14:paraId="01D73771" w14:textId="4BBDF94A" w:rsidR="00990A27" w:rsidRPr="00832F4B" w:rsidRDefault="00990A27">
      <w:pPr>
        <w:pStyle w:val="EndnoteText"/>
        <w:rPr>
          <w:rFonts w:ascii="Proxima Nova" w:hAnsi="Proxima Nova"/>
          <w:i/>
          <w:iCs/>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See e.g. </w:t>
      </w:r>
      <w:r w:rsidR="003E7DFC" w:rsidRPr="00832F4B">
        <w:rPr>
          <w:rFonts w:ascii="Proxima Nova" w:hAnsi="Proxima Nova"/>
          <w:sz w:val="18"/>
          <w:szCs w:val="18"/>
        </w:rPr>
        <w:t>Hirst, N &amp; Foster, D (2021) ‘</w:t>
      </w:r>
      <w:hyperlink r:id="rId11" w:history="1">
        <w:r w:rsidR="003E7DFC" w:rsidRPr="00832F4B">
          <w:rPr>
            <w:rStyle w:val="Hyperlink"/>
            <w:rFonts w:ascii="Proxima Nova" w:hAnsi="Proxima Nova"/>
            <w:sz w:val="18"/>
            <w:szCs w:val="18"/>
          </w:rPr>
          <w:t>COVID is changing the way we work – and for disabled people too</w:t>
        </w:r>
      </w:hyperlink>
      <w:r w:rsidR="003E7DFC" w:rsidRPr="00832F4B">
        <w:rPr>
          <w:rFonts w:ascii="Proxima Nova" w:hAnsi="Proxima Nova"/>
          <w:sz w:val="18"/>
          <w:szCs w:val="18"/>
        </w:rPr>
        <w:t>,’</w:t>
      </w:r>
      <w:r w:rsidR="003E7DFC" w:rsidRPr="00832F4B">
        <w:rPr>
          <w:rFonts w:ascii="Proxima Nova" w:hAnsi="Proxima Nova"/>
          <w:b/>
          <w:bCs/>
          <w:sz w:val="18"/>
          <w:szCs w:val="18"/>
        </w:rPr>
        <w:t xml:space="preserve"> </w:t>
      </w:r>
      <w:r w:rsidR="003E7DFC" w:rsidRPr="00832F4B">
        <w:rPr>
          <w:rFonts w:ascii="Proxima Nova" w:hAnsi="Proxima Nova"/>
          <w:i/>
          <w:iCs/>
          <w:sz w:val="18"/>
          <w:szCs w:val="18"/>
        </w:rPr>
        <w:t xml:space="preserve">The Conversation; </w:t>
      </w:r>
      <w:r w:rsidR="003E7DFC" w:rsidRPr="00832F4B">
        <w:rPr>
          <w:rFonts w:ascii="Proxima Nova" w:hAnsi="Proxima Nova"/>
          <w:sz w:val="18"/>
          <w:szCs w:val="18"/>
        </w:rPr>
        <w:t>See also:</w:t>
      </w:r>
      <w:r w:rsidR="003E7DFC" w:rsidRPr="00832F4B">
        <w:rPr>
          <w:rFonts w:ascii="Proxima Nova" w:hAnsi="Proxima Nova"/>
          <w:i/>
          <w:iCs/>
          <w:sz w:val="18"/>
          <w:szCs w:val="18"/>
        </w:rPr>
        <w:t xml:space="preserve"> </w:t>
      </w:r>
      <w:r w:rsidR="003E7DFC" w:rsidRPr="00832F4B">
        <w:rPr>
          <w:rFonts w:ascii="Proxima Nova" w:hAnsi="Proxima Nova"/>
          <w:sz w:val="18"/>
          <w:szCs w:val="18"/>
        </w:rPr>
        <w:t>Scherer, J (2020) ‘</w:t>
      </w:r>
      <w:hyperlink r:id="rId12" w:history="1">
        <w:r w:rsidR="003E7DFC" w:rsidRPr="00832F4B">
          <w:rPr>
            <w:rStyle w:val="Hyperlink"/>
            <w:rFonts w:ascii="Proxima Nova" w:hAnsi="Proxima Nova"/>
            <w:sz w:val="18"/>
            <w:szCs w:val="18"/>
          </w:rPr>
          <w:t>Australians with disability say working from home should be possible after the pandemic,</w:t>
        </w:r>
      </w:hyperlink>
      <w:r w:rsidR="003E7DFC" w:rsidRPr="00832F4B">
        <w:rPr>
          <w:rFonts w:ascii="Proxima Nova" w:hAnsi="Proxima Nova"/>
          <w:sz w:val="18"/>
          <w:szCs w:val="18"/>
        </w:rPr>
        <w:t>’</w:t>
      </w:r>
      <w:r w:rsidR="003E7DFC" w:rsidRPr="00832F4B">
        <w:rPr>
          <w:rFonts w:ascii="Proxima Nova" w:hAnsi="Proxima Nova"/>
          <w:b/>
          <w:bCs/>
          <w:sz w:val="18"/>
          <w:szCs w:val="18"/>
        </w:rPr>
        <w:t xml:space="preserve"> </w:t>
      </w:r>
      <w:r w:rsidR="003E7DFC" w:rsidRPr="00832F4B">
        <w:rPr>
          <w:rFonts w:ascii="Proxima Nova" w:hAnsi="Proxima Nova"/>
          <w:i/>
          <w:iCs/>
          <w:sz w:val="18"/>
          <w:szCs w:val="18"/>
        </w:rPr>
        <w:t xml:space="preserve">SBS News. </w:t>
      </w:r>
      <w:r w:rsidRPr="00832F4B">
        <w:rPr>
          <w:rFonts w:ascii="Proxima Nova" w:hAnsi="Proxima Nova"/>
          <w:sz w:val="18"/>
          <w:szCs w:val="18"/>
        </w:rPr>
        <w:t xml:space="preserve"> </w:t>
      </w:r>
    </w:p>
  </w:endnote>
  <w:endnote w:id="16">
    <w:p w14:paraId="5EA9315D" w14:textId="4607AB7A" w:rsidR="0047770B" w:rsidRPr="00832F4B" w:rsidRDefault="0047770B">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r w:rsidR="009A21B1" w:rsidRPr="00832F4B">
        <w:rPr>
          <w:rFonts w:ascii="Proxima Nova" w:hAnsi="Proxima Nova"/>
          <w:sz w:val="18"/>
          <w:szCs w:val="18"/>
        </w:rPr>
        <w:t xml:space="preserve">Commonwealth Government of Australia (2020) </w:t>
      </w:r>
      <w:hyperlink r:id="rId13" w:history="1">
        <w:r w:rsidR="009A21B1" w:rsidRPr="00832F4B">
          <w:rPr>
            <w:rStyle w:val="Hyperlink"/>
            <w:rFonts w:ascii="Proxima Nova" w:hAnsi="Proxima Nova"/>
            <w:i/>
            <w:iCs/>
            <w:sz w:val="18"/>
            <w:szCs w:val="18"/>
          </w:rPr>
          <w:t>Workplace Gender Equality Agency: New Voluntary Data Fields</w:t>
        </w:r>
      </w:hyperlink>
      <w:r w:rsidR="009A21B1" w:rsidRPr="00832F4B">
        <w:rPr>
          <w:rFonts w:ascii="Proxima Nova" w:hAnsi="Proxima Nova"/>
          <w:i/>
          <w:iCs/>
          <w:sz w:val="18"/>
          <w:szCs w:val="18"/>
        </w:rPr>
        <w:t>,</w:t>
      </w:r>
      <w:r w:rsidR="009A21B1" w:rsidRPr="00832F4B">
        <w:rPr>
          <w:rFonts w:ascii="Proxima Nova" w:hAnsi="Proxima Nova"/>
          <w:sz w:val="18"/>
          <w:szCs w:val="18"/>
        </w:rPr>
        <w:t xml:space="preserve"> Australian Government, Canberra. </w:t>
      </w:r>
    </w:p>
  </w:endnote>
  <w:endnote w:id="17">
    <w:p w14:paraId="1BBB117B" w14:textId="330A3148" w:rsidR="00D0642B" w:rsidRPr="00832F4B" w:rsidRDefault="00D0642B" w:rsidP="00D0642B">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r w:rsidR="00A115FC" w:rsidRPr="00832F4B">
        <w:rPr>
          <w:rFonts w:ascii="Proxima Nova" w:hAnsi="Proxima Nova"/>
          <w:sz w:val="18"/>
          <w:szCs w:val="18"/>
        </w:rPr>
        <w:t xml:space="preserve">Department of Prime-Minister and Cabinet (2021) </w:t>
      </w:r>
      <w:hyperlink r:id="rId14" w:history="1">
        <w:r w:rsidR="00A115FC" w:rsidRPr="00832F4B">
          <w:rPr>
            <w:rStyle w:val="Hyperlink"/>
            <w:rFonts w:ascii="Proxima Nova" w:hAnsi="Proxima Nova"/>
            <w:bCs/>
            <w:i/>
            <w:iCs/>
            <w:sz w:val="18"/>
            <w:szCs w:val="18"/>
          </w:rPr>
          <w:t>Review of the Workplace Gender Equality Act 2012. Consultation paper</w:t>
        </w:r>
      </w:hyperlink>
      <w:r w:rsidR="00A115FC" w:rsidRPr="00832F4B">
        <w:rPr>
          <w:rFonts w:ascii="Proxima Nova" w:hAnsi="Proxima Nova"/>
          <w:bCs/>
          <w:i/>
          <w:iCs/>
          <w:sz w:val="18"/>
          <w:szCs w:val="18"/>
        </w:rPr>
        <w:t xml:space="preserve">, October 2021. </w:t>
      </w:r>
      <w:r w:rsidR="00A115FC" w:rsidRPr="00832F4B">
        <w:rPr>
          <w:rFonts w:ascii="Proxima Nova" w:hAnsi="Proxima Nova"/>
          <w:bCs/>
          <w:sz w:val="18"/>
          <w:szCs w:val="18"/>
        </w:rPr>
        <w:t>Australian Government. Canberra, p. 5</w:t>
      </w:r>
    </w:p>
  </w:endnote>
  <w:endnote w:id="18">
    <w:p w14:paraId="290E0540" w14:textId="00DED2B3" w:rsidR="00900A6C" w:rsidRPr="00832F4B" w:rsidRDefault="00900A6C">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r w:rsidR="00530741" w:rsidRPr="00832F4B">
        <w:rPr>
          <w:rFonts w:ascii="Proxima Nova" w:hAnsi="Proxima Nova"/>
          <w:sz w:val="18"/>
          <w:szCs w:val="18"/>
        </w:rPr>
        <w:t xml:space="preserve">Frohmader, C (2020). </w:t>
      </w:r>
      <w:hyperlink r:id="rId15" w:history="1">
        <w:r w:rsidR="00530741" w:rsidRPr="00832F4B">
          <w:rPr>
            <w:rStyle w:val="Hyperlink"/>
            <w:rFonts w:ascii="Proxima Nova" w:hAnsi="Proxima Nova"/>
            <w:i/>
            <w:iCs/>
            <w:sz w:val="18"/>
            <w:szCs w:val="18"/>
          </w:rPr>
          <w:t>Response to the Employment Issues Paper of the Royal Commission into Violence, Abuse, Neglect and Exploitation of People with Disability</w:t>
        </w:r>
      </w:hyperlink>
      <w:r w:rsidR="00530741" w:rsidRPr="00832F4B">
        <w:rPr>
          <w:rFonts w:ascii="Proxima Nova" w:hAnsi="Proxima Nova"/>
          <w:sz w:val="18"/>
          <w:szCs w:val="18"/>
        </w:rPr>
        <w:t>. Prepared for Women with Disabilities Australia (WWDA), August 2020. WWDA: Hobart, Tasmania</w:t>
      </w:r>
      <w:r w:rsidR="00A115FC" w:rsidRPr="00832F4B">
        <w:rPr>
          <w:rFonts w:ascii="Proxima Nova" w:eastAsia="Times New Roman" w:hAnsi="Proxima Nova" w:cs="Times New Roman"/>
          <w:sz w:val="18"/>
          <w:szCs w:val="18"/>
          <w:lang w:eastAsia="en-GB"/>
        </w:rPr>
        <w:t>, p. 27 - 28</w:t>
      </w:r>
    </w:p>
  </w:endnote>
  <w:endnote w:id="19">
    <w:p w14:paraId="6F4EC236" w14:textId="0CC97DD2" w:rsidR="00990A27" w:rsidRPr="00832F4B" w:rsidRDefault="00990A27">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sex work unregulated </w:t>
      </w:r>
      <w:hyperlink r:id="rId16" w:history="1">
        <w:r w:rsidRPr="00832F4B">
          <w:rPr>
            <w:rStyle w:val="Hyperlink"/>
            <w:rFonts w:ascii="Proxima Nova" w:hAnsi="Proxima Nova"/>
            <w:sz w:val="18"/>
            <w:szCs w:val="18"/>
          </w:rPr>
          <w:t>https://www.sbs.com.au/news/why-women-in-the-sex-industry-are-feeling-left-out-of-conversations-on-sexual-violence/b077aa7e-361b-4359-9cb8-f72cab3c7e14</w:t>
        </w:r>
      </w:hyperlink>
      <w:r w:rsidRPr="00832F4B">
        <w:rPr>
          <w:rFonts w:ascii="Proxima Nova" w:hAnsi="Proxima Nova"/>
          <w:sz w:val="18"/>
          <w:szCs w:val="18"/>
        </w:rPr>
        <w:t xml:space="preserve"> </w:t>
      </w:r>
    </w:p>
  </w:endnote>
  <w:endnote w:id="20">
    <w:p w14:paraId="0A7EE028" w14:textId="73A64369" w:rsidR="00F567C2" w:rsidRPr="00832F4B" w:rsidRDefault="00F567C2">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hyperlink r:id="rId17" w:history="1">
        <w:r w:rsidR="00990A27" w:rsidRPr="00832F4B">
          <w:rPr>
            <w:rStyle w:val="Hyperlink"/>
            <w:rFonts w:ascii="Proxima Nova" w:hAnsi="Proxima Nova"/>
            <w:sz w:val="18"/>
            <w:szCs w:val="18"/>
          </w:rPr>
          <w:t>https://aifs.gov.au/sites/default/files/publication-documents/acssa_issues8.pdf</w:t>
        </w:r>
      </w:hyperlink>
      <w:r w:rsidR="00990A27" w:rsidRPr="00832F4B">
        <w:rPr>
          <w:rFonts w:ascii="Proxima Nova" w:hAnsi="Proxima Nova"/>
          <w:sz w:val="18"/>
          <w:szCs w:val="18"/>
        </w:rPr>
        <w:t xml:space="preserve"> high rates of sexual assault against sex workers – page 5 </w:t>
      </w:r>
    </w:p>
  </w:endnote>
  <w:endnote w:id="21">
    <w:p w14:paraId="6C93B6F1" w14:textId="18CE5305" w:rsidR="001519FA" w:rsidRPr="00832F4B" w:rsidRDefault="001519FA">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Private sector </w:t>
      </w:r>
    </w:p>
  </w:endnote>
  <w:endnote w:id="22">
    <w:p w14:paraId="50A43291" w14:textId="009B0A25" w:rsidR="001C5303" w:rsidRPr="00832F4B" w:rsidRDefault="001C5303">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See </w:t>
      </w:r>
      <w:hyperlink r:id="rId18" w:history="1">
        <w:r w:rsidR="00A115FC" w:rsidRPr="00832F4B">
          <w:rPr>
            <w:rStyle w:val="Hyperlink"/>
            <w:rFonts w:ascii="Proxima Nova" w:hAnsi="Proxima Nova"/>
            <w:sz w:val="18"/>
            <w:szCs w:val="18"/>
          </w:rPr>
          <w:t>https://www.ag.gov.au/rights-and-protections/human-rights-and-anti-discrimination/australias-anti-discrimination-law</w:t>
        </w:r>
      </w:hyperlink>
      <w:r w:rsidR="00A115FC" w:rsidRPr="00832F4B">
        <w:rPr>
          <w:rFonts w:ascii="Proxima Nova" w:hAnsi="Proxima Nova"/>
          <w:sz w:val="18"/>
          <w:szCs w:val="18"/>
        </w:rPr>
        <w:t xml:space="preserve"> </w:t>
      </w:r>
    </w:p>
  </w:endnote>
  <w:endnote w:id="23">
    <w:p w14:paraId="295178D7" w14:textId="3C546320" w:rsidR="00293A9A" w:rsidRPr="00832F4B" w:rsidRDefault="00293A9A">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Australian Human Rights Commission (2016) Wil</w:t>
      </w:r>
      <w:hyperlink r:id="rId19" w:history="1">
        <w:r w:rsidRPr="00832F4B">
          <w:rPr>
            <w:rStyle w:val="Hyperlink"/>
            <w:rFonts w:ascii="Proxima Nova" w:hAnsi="Proxima Nova"/>
            <w:i/>
            <w:iCs/>
            <w:sz w:val="18"/>
            <w:szCs w:val="18"/>
          </w:rPr>
          <w:t>ling to Work: National Inquiry into Employment Discrimination Against Older Australians and Australians with Disability</w:t>
        </w:r>
      </w:hyperlink>
      <w:r w:rsidRPr="00832F4B">
        <w:rPr>
          <w:rFonts w:ascii="Proxima Nova" w:hAnsi="Proxima Nova"/>
          <w:sz w:val="18"/>
          <w:szCs w:val="18"/>
        </w:rPr>
        <w:t>, AHRC, Sydney.</w:t>
      </w:r>
    </w:p>
  </w:endnote>
  <w:endnote w:id="24">
    <w:p w14:paraId="453D5D0A" w14:textId="5B7B24BD" w:rsidR="00293A9A" w:rsidRPr="00832F4B" w:rsidRDefault="00293A9A" w:rsidP="00DA2604">
      <w:pPr>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Australian Bureau of Statistics (ABS) (2020) Disability and the Labour Force. ABS, Canberra. </w:t>
      </w:r>
    </w:p>
  </w:endnote>
  <w:endnote w:id="25">
    <w:p w14:paraId="40689FBD" w14:textId="2400E9E4" w:rsidR="00DA2604" w:rsidRPr="00832F4B" w:rsidRDefault="00DA2604" w:rsidP="00DA2604">
      <w:pPr>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r w:rsidR="00530741" w:rsidRPr="00832F4B">
        <w:rPr>
          <w:rFonts w:ascii="Proxima Nova" w:hAnsi="Proxima Nova"/>
          <w:sz w:val="18"/>
          <w:szCs w:val="18"/>
        </w:rPr>
        <w:t xml:space="preserve">Frohmader, C (2020). </w:t>
      </w:r>
      <w:hyperlink r:id="rId20" w:history="1">
        <w:r w:rsidR="00530741" w:rsidRPr="00832F4B">
          <w:rPr>
            <w:rStyle w:val="Hyperlink"/>
            <w:rFonts w:ascii="Proxima Nova" w:hAnsi="Proxima Nova"/>
            <w:i/>
            <w:iCs/>
            <w:sz w:val="18"/>
            <w:szCs w:val="18"/>
          </w:rPr>
          <w:t>Response to the Employment Issues Paper of the Royal Commission into Violence, Abuse, Neglect and Exploitation of People with Disability</w:t>
        </w:r>
      </w:hyperlink>
      <w:r w:rsidR="00530741" w:rsidRPr="00832F4B">
        <w:rPr>
          <w:rFonts w:ascii="Proxima Nova" w:hAnsi="Proxima Nova"/>
          <w:sz w:val="18"/>
          <w:szCs w:val="18"/>
        </w:rPr>
        <w:t>. Prepared for Women with Disabilities Australia (WWDA), August 2020. WWDA: Hobart, Tasmani</w:t>
      </w:r>
      <w:r w:rsidR="001E30A8">
        <w:rPr>
          <w:rFonts w:ascii="Proxima Nova" w:hAnsi="Proxima Nova"/>
          <w:sz w:val="18"/>
          <w:szCs w:val="18"/>
        </w:rPr>
        <w:t xml:space="preserve">a </w:t>
      </w:r>
    </w:p>
  </w:endnote>
  <w:endnote w:id="26">
    <w:p w14:paraId="7F522509" w14:textId="37932BB7" w:rsidR="00DA2604" w:rsidRPr="001E30A8" w:rsidRDefault="00DA2604">
      <w:pPr>
        <w:pStyle w:val="EndnoteText"/>
        <w:rPr>
          <w:rFonts w:ascii="Proxima Nova" w:hAnsi="Proxima Nova"/>
          <w:sz w:val="18"/>
          <w:szCs w:val="18"/>
          <w:lang w:val="en-GB"/>
        </w:rPr>
      </w:pPr>
      <w:r w:rsidRPr="00832F4B">
        <w:rPr>
          <w:rStyle w:val="EndnoteReference"/>
          <w:rFonts w:ascii="Proxima Nova" w:hAnsi="Proxima Nova"/>
          <w:sz w:val="18"/>
          <w:szCs w:val="18"/>
        </w:rPr>
        <w:endnoteRef/>
      </w:r>
      <w:r w:rsidR="001E30A8" w:rsidRPr="00463027">
        <w:rPr>
          <w:rFonts w:ascii="Proxima Nova" w:hAnsi="Proxima Nova"/>
          <w:color w:val="000000" w:themeColor="text1"/>
          <w:sz w:val="18"/>
          <w:szCs w:val="18"/>
        </w:rPr>
        <w:t xml:space="preserve">Australian Human Rights Commission </w:t>
      </w:r>
      <w:r w:rsidR="001E30A8" w:rsidRPr="00832F4B">
        <w:rPr>
          <w:rFonts w:ascii="Proxima Nova" w:hAnsi="Proxima Nova"/>
          <w:sz w:val="18"/>
          <w:szCs w:val="18"/>
        </w:rPr>
        <w:t>(20</w:t>
      </w:r>
      <w:r w:rsidR="001E30A8">
        <w:rPr>
          <w:rFonts w:ascii="Proxima Nova" w:hAnsi="Proxima Nova"/>
          <w:sz w:val="18"/>
          <w:szCs w:val="18"/>
        </w:rPr>
        <w:t>18</w:t>
      </w:r>
      <w:r w:rsidR="001E30A8" w:rsidRPr="00832F4B">
        <w:rPr>
          <w:rFonts w:ascii="Proxima Nova" w:hAnsi="Proxima Nova"/>
          <w:sz w:val="18"/>
          <w:szCs w:val="18"/>
        </w:rPr>
        <w:t>)</w:t>
      </w:r>
      <w:r w:rsidR="001E30A8">
        <w:rPr>
          <w:rFonts w:ascii="Proxima Nova" w:hAnsi="Proxima Nova"/>
          <w:sz w:val="18"/>
          <w:szCs w:val="18"/>
        </w:rPr>
        <w:t xml:space="preserve"> </w:t>
      </w:r>
      <w:hyperlink r:id="rId21" w:history="1">
        <w:r w:rsidR="001E30A8" w:rsidRPr="00463027">
          <w:rPr>
            <w:rStyle w:val="Hyperlink"/>
            <w:rFonts w:ascii="Proxima Nova" w:hAnsi="Proxima Nova"/>
            <w:i/>
            <w:iCs/>
            <w:sz w:val="18"/>
            <w:szCs w:val="18"/>
            <w:lang w:val="en-GB"/>
          </w:rPr>
          <w:t>Everyone’s business:Fourth national surveyon sexual harassment in Australian workplaces</w:t>
        </w:r>
      </w:hyperlink>
      <w:r w:rsidR="001E30A8">
        <w:rPr>
          <w:rFonts w:ascii="Proxima Nova" w:hAnsi="Proxima Nova"/>
          <w:sz w:val="18"/>
          <w:szCs w:val="18"/>
        </w:rPr>
        <w:t xml:space="preserve">, Australian Human Rights Commission, Sydney. </w:t>
      </w:r>
    </w:p>
  </w:endnote>
  <w:endnote w:id="27">
    <w:p w14:paraId="38C4D54E" w14:textId="39C7D6C0" w:rsidR="003561F2" w:rsidRPr="00832F4B" w:rsidRDefault="003561F2">
      <w:pPr>
        <w:pStyle w:val="EndnoteText"/>
        <w:rPr>
          <w:rFonts w:ascii="Proxima Nova" w:eastAsia="Times New Roman" w:hAnsi="Proxima Nova" w:cs="Times New Roman"/>
          <w:sz w:val="18"/>
          <w:szCs w:val="18"/>
          <w:lang w:eastAsia="en-GB"/>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r w:rsidR="00915658" w:rsidRPr="00832F4B">
        <w:rPr>
          <w:rFonts w:ascii="Proxima Nova" w:hAnsi="Proxima Nova"/>
          <w:sz w:val="18"/>
          <w:szCs w:val="18"/>
        </w:rPr>
        <w:t xml:space="preserve">Frohmader, C (2020). </w:t>
      </w:r>
      <w:hyperlink r:id="rId22" w:history="1">
        <w:r w:rsidR="00915658" w:rsidRPr="00832F4B">
          <w:rPr>
            <w:rStyle w:val="Hyperlink"/>
            <w:rFonts w:ascii="Proxima Nova" w:hAnsi="Proxima Nova"/>
            <w:i/>
            <w:iCs/>
            <w:sz w:val="18"/>
            <w:szCs w:val="18"/>
          </w:rPr>
          <w:t>Response to the Employment Issues Paper of the Royal Commission into Violence, Abuse, Neglect and Exploitation of People with Disability</w:t>
        </w:r>
      </w:hyperlink>
      <w:r w:rsidR="00915658" w:rsidRPr="00832F4B">
        <w:rPr>
          <w:rFonts w:ascii="Proxima Nova" w:hAnsi="Proxima Nova"/>
          <w:sz w:val="18"/>
          <w:szCs w:val="18"/>
        </w:rPr>
        <w:t>. Prepared for Women with Disabilities Australia (WWDA), August 2020. WWDA: Hobart, Tasmania</w:t>
      </w:r>
      <w:r w:rsidRPr="00832F4B">
        <w:rPr>
          <w:rFonts w:ascii="Proxima Nova" w:eastAsia="Times New Roman" w:hAnsi="Proxima Nova" w:cs="Times New Roman"/>
          <w:sz w:val="18"/>
          <w:szCs w:val="18"/>
          <w:lang w:eastAsia="en-GB"/>
        </w:rPr>
        <w:t>, p. 22</w:t>
      </w:r>
    </w:p>
  </w:endnote>
  <w:endnote w:id="28">
    <w:p w14:paraId="0338C871" w14:textId="405369C8" w:rsidR="003561F2" w:rsidRPr="00832F4B" w:rsidRDefault="003561F2">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The Supported Wage System is a process that allows employers to pay a productivity-based wage for people with disability that matches an independently assessed productivity rate.</w:t>
      </w:r>
    </w:p>
  </w:endnote>
  <w:endnote w:id="29">
    <w:p w14:paraId="5F532144" w14:textId="3CBB0050" w:rsidR="001F3974" w:rsidRPr="00832F4B" w:rsidRDefault="001F3974" w:rsidP="00176600">
      <w:pPr>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r w:rsidR="00176600" w:rsidRPr="00832F4B">
        <w:rPr>
          <w:rFonts w:ascii="Proxima Nova" w:hAnsi="Proxima Nova"/>
          <w:sz w:val="18"/>
          <w:szCs w:val="18"/>
        </w:rPr>
        <w:t xml:space="preserve">Women with Disabilities Victoria (2019), </w:t>
      </w:r>
      <w:hyperlink r:id="rId23" w:history="1">
        <w:r w:rsidR="00176600" w:rsidRPr="00832F4B">
          <w:rPr>
            <w:rStyle w:val="Hyperlink"/>
            <w:rFonts w:ascii="Proxima Nova" w:hAnsi="Proxima Nova"/>
            <w:i/>
            <w:iCs/>
            <w:sz w:val="18"/>
            <w:szCs w:val="18"/>
          </w:rPr>
          <w:t>Submission to Australian Human Rights Commission National Inquiry into Sexual Harassment in Australian Workplaces,</w:t>
        </w:r>
      </w:hyperlink>
      <w:r w:rsidR="00176600" w:rsidRPr="00832F4B">
        <w:rPr>
          <w:rFonts w:ascii="Proxima Nova" w:hAnsi="Proxima Nova"/>
          <w:sz w:val="18"/>
          <w:szCs w:val="18"/>
        </w:rPr>
        <w:t xml:space="preserve"> Melbourn</w:t>
      </w:r>
      <w:r w:rsidR="00530741" w:rsidRPr="00832F4B">
        <w:rPr>
          <w:rFonts w:ascii="Proxima Nova" w:hAnsi="Proxima Nova"/>
          <w:sz w:val="18"/>
          <w:szCs w:val="18"/>
        </w:rPr>
        <w:t>e, Victoria.</w:t>
      </w:r>
    </w:p>
  </w:endnote>
  <w:endnote w:id="30">
    <w:p w14:paraId="1D45ED21" w14:textId="6E6F6675" w:rsidR="001F3974" w:rsidRPr="00832F4B" w:rsidRDefault="001F3974">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r w:rsidR="00176600" w:rsidRPr="00832F4B">
        <w:rPr>
          <w:rFonts w:ascii="Proxima Nova" w:hAnsi="Proxima Nova"/>
          <w:sz w:val="18"/>
          <w:szCs w:val="18"/>
        </w:rPr>
        <w:t xml:space="preserve">Ibid. </w:t>
      </w:r>
    </w:p>
  </w:endnote>
  <w:endnote w:id="31">
    <w:p w14:paraId="030345B9" w14:textId="6222E7E3" w:rsidR="00176600" w:rsidRPr="00832F4B" w:rsidRDefault="00176600">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w:t>
      </w:r>
      <w:r w:rsidR="00530741" w:rsidRPr="00832F4B">
        <w:rPr>
          <w:rFonts w:ascii="Proxima Nova" w:hAnsi="Proxima Nova"/>
          <w:sz w:val="18"/>
          <w:szCs w:val="18"/>
        </w:rPr>
        <w:t xml:space="preserve">Frohmader, C (2020). </w:t>
      </w:r>
      <w:hyperlink r:id="rId24" w:history="1">
        <w:r w:rsidR="00530741" w:rsidRPr="00832F4B">
          <w:rPr>
            <w:rStyle w:val="Hyperlink"/>
            <w:rFonts w:ascii="Proxima Nova" w:hAnsi="Proxima Nova"/>
            <w:i/>
            <w:iCs/>
            <w:sz w:val="18"/>
            <w:szCs w:val="18"/>
          </w:rPr>
          <w:t>Response to the Employment Issues Paper of the Royal Commission into Violence, Abuse, Neglect and Exploitation of People with Disability</w:t>
        </w:r>
      </w:hyperlink>
      <w:r w:rsidR="00530741" w:rsidRPr="00832F4B">
        <w:rPr>
          <w:rFonts w:ascii="Proxima Nova" w:hAnsi="Proxima Nova"/>
          <w:sz w:val="18"/>
          <w:szCs w:val="18"/>
        </w:rPr>
        <w:t>. Prepared for Women with Disabilities Australia (WWDA), August 2020. WWDA: Hobart, Tasmania</w:t>
      </w:r>
      <w:r w:rsidRPr="00832F4B">
        <w:rPr>
          <w:rFonts w:ascii="Proxima Nova" w:eastAsia="Times New Roman" w:hAnsi="Proxima Nova" w:cs="Times New Roman"/>
          <w:sz w:val="18"/>
          <w:szCs w:val="18"/>
          <w:lang w:eastAsia="en-GB"/>
        </w:rPr>
        <w:t>, p. 29</w:t>
      </w:r>
    </w:p>
  </w:endnote>
  <w:endnote w:id="32">
    <w:p w14:paraId="6F607469" w14:textId="581FEAE7" w:rsidR="00176600" w:rsidRPr="00832F4B" w:rsidRDefault="00176600">
      <w:pPr>
        <w:pStyle w:val="EndnoteText"/>
        <w:rPr>
          <w:rFonts w:ascii="Proxima Nova" w:hAnsi="Proxima Nova"/>
          <w:sz w:val="18"/>
          <w:szCs w:val="18"/>
        </w:rPr>
      </w:pPr>
      <w:r w:rsidRPr="00832F4B">
        <w:rPr>
          <w:rStyle w:val="EndnoteReference"/>
          <w:rFonts w:ascii="Proxima Nova" w:hAnsi="Proxima Nova"/>
          <w:sz w:val="18"/>
          <w:szCs w:val="18"/>
        </w:rPr>
        <w:endnoteRef/>
      </w:r>
      <w:r w:rsidRPr="00832F4B">
        <w:rPr>
          <w:rFonts w:ascii="Proxima Nova" w:hAnsi="Proxima Nova"/>
          <w:sz w:val="18"/>
          <w:szCs w:val="18"/>
        </w:rPr>
        <w:t xml:space="preserve"> Ibid. </w:t>
      </w:r>
    </w:p>
  </w:endnote>
  <w:endnote w:id="33">
    <w:p w14:paraId="60F9BD35" w14:textId="78EE10AB" w:rsidR="00832F4B" w:rsidRDefault="00832F4B">
      <w:pPr>
        <w:pStyle w:val="EndnoteText"/>
      </w:pPr>
      <w:r w:rsidRPr="00832F4B">
        <w:rPr>
          <w:rStyle w:val="EndnoteReference"/>
          <w:rFonts w:ascii="Proxima Nova" w:hAnsi="Proxima Nova"/>
          <w:sz w:val="18"/>
          <w:szCs w:val="18"/>
        </w:rPr>
        <w:endnoteRef/>
      </w:r>
      <w:r w:rsidRPr="00832F4B">
        <w:rPr>
          <w:rFonts w:ascii="Proxima Nova" w:hAnsi="Proxima Nova"/>
          <w:sz w:val="18"/>
          <w:szCs w:val="18"/>
        </w:rPr>
        <w:t xml:space="preserve"> Australian Taxation Office (2021</w:t>
      </w:r>
      <w:hyperlink r:id="rId25" w:anchor="Employerswith20ormoreemployees1" w:history="1">
        <w:r w:rsidRPr="00832F4B">
          <w:rPr>
            <w:rStyle w:val="Hyperlink"/>
            <w:rFonts w:ascii="Proxima Nova" w:hAnsi="Proxima Nova"/>
            <w:sz w:val="18"/>
            <w:szCs w:val="18"/>
          </w:rPr>
          <w:t>) Single Touch Payroll: STP Reporting Requirements</w:t>
        </w:r>
      </w:hyperlink>
      <w:r w:rsidRPr="00832F4B">
        <w:rPr>
          <w:rFonts w:ascii="Proxima Nova" w:hAnsi="Proxima Nova"/>
          <w:sz w:val="18"/>
          <w:szCs w:val="18"/>
        </w:rPr>
        <w:t>, Australian Government, Canberra.</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roxima Nova">
    <w:panose1 w:val="02000506030000020004"/>
    <w:charset w:val="00"/>
    <w:family w:val="auto"/>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7472117"/>
      <w:docPartObj>
        <w:docPartGallery w:val="Page Numbers (Bottom of Page)"/>
        <w:docPartUnique/>
      </w:docPartObj>
    </w:sdtPr>
    <w:sdtEndPr>
      <w:rPr>
        <w:rStyle w:val="PageNumber"/>
      </w:rPr>
    </w:sdtEndPr>
    <w:sdtContent>
      <w:p w14:paraId="47BFE686" w14:textId="775A7B2C" w:rsidR="0026778A" w:rsidRDefault="0026778A" w:rsidP="00F8134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08DFB0" w14:textId="77777777" w:rsidR="0026778A" w:rsidRDefault="00267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Proxima Nova" w:hAnsi="Proxima Nova"/>
      </w:rPr>
      <w:id w:val="-1219440531"/>
      <w:docPartObj>
        <w:docPartGallery w:val="Page Numbers (Bottom of Page)"/>
        <w:docPartUnique/>
      </w:docPartObj>
    </w:sdtPr>
    <w:sdtEndPr>
      <w:rPr>
        <w:rStyle w:val="PageNumber"/>
      </w:rPr>
    </w:sdtEndPr>
    <w:sdtContent>
      <w:p w14:paraId="459E98B0" w14:textId="32640C54" w:rsidR="00F8134C" w:rsidRPr="00F8134C" w:rsidRDefault="00F8134C" w:rsidP="00F8134C">
        <w:pPr>
          <w:pStyle w:val="Footer"/>
          <w:framePr w:wrap="none" w:vAnchor="text" w:hAnchor="page" w:x="5861" w:y="-1318"/>
          <w:rPr>
            <w:rStyle w:val="PageNumber"/>
            <w:rFonts w:ascii="Proxima Nova" w:hAnsi="Proxima Nova"/>
          </w:rPr>
        </w:pPr>
        <w:r w:rsidRPr="00F8134C">
          <w:rPr>
            <w:rStyle w:val="PageNumber"/>
            <w:rFonts w:ascii="Proxima Nova" w:hAnsi="Proxima Nova"/>
          </w:rPr>
          <w:fldChar w:fldCharType="begin"/>
        </w:r>
        <w:r w:rsidRPr="00F8134C">
          <w:rPr>
            <w:rStyle w:val="PageNumber"/>
            <w:rFonts w:ascii="Proxima Nova" w:hAnsi="Proxima Nova"/>
          </w:rPr>
          <w:instrText xml:space="preserve"> PAGE </w:instrText>
        </w:r>
        <w:r w:rsidRPr="00F8134C">
          <w:rPr>
            <w:rStyle w:val="PageNumber"/>
            <w:rFonts w:ascii="Proxima Nova" w:hAnsi="Proxima Nova"/>
          </w:rPr>
          <w:fldChar w:fldCharType="separate"/>
        </w:r>
        <w:r w:rsidRPr="00F8134C">
          <w:rPr>
            <w:rStyle w:val="PageNumber"/>
            <w:rFonts w:ascii="Proxima Nova" w:hAnsi="Proxima Nova"/>
            <w:noProof/>
          </w:rPr>
          <w:t>10</w:t>
        </w:r>
        <w:r w:rsidRPr="00F8134C">
          <w:rPr>
            <w:rStyle w:val="PageNumber"/>
            <w:rFonts w:ascii="Proxima Nova" w:hAnsi="Proxima Nova"/>
          </w:rPr>
          <w:fldChar w:fldCharType="end"/>
        </w:r>
      </w:p>
    </w:sdtContent>
  </w:sdt>
  <w:p w14:paraId="38C04669" w14:textId="531ACB72" w:rsidR="0026778A" w:rsidRDefault="00F8134C">
    <w:pPr>
      <w:pStyle w:val="Footer"/>
    </w:pPr>
    <w:r>
      <w:rPr>
        <w:noProof/>
      </w:rPr>
      <w:drawing>
        <wp:anchor distT="0" distB="0" distL="114300" distR="114300" simplePos="0" relativeHeight="251660287" behindDoc="1" locked="0" layoutInCell="1" allowOverlap="1" wp14:anchorId="499D48C0" wp14:editId="63670332">
          <wp:simplePos x="0" y="0"/>
          <wp:positionH relativeFrom="column">
            <wp:posOffset>-929640</wp:posOffset>
          </wp:positionH>
          <wp:positionV relativeFrom="page">
            <wp:posOffset>9498965</wp:posOffset>
          </wp:positionV>
          <wp:extent cx="7581900" cy="1210310"/>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1900" cy="1210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AE718" w14:textId="77777777" w:rsidR="0063117C" w:rsidRDefault="0063117C" w:rsidP="00B53627">
      <w:r>
        <w:separator/>
      </w:r>
    </w:p>
  </w:footnote>
  <w:footnote w:type="continuationSeparator" w:id="0">
    <w:p w14:paraId="27DB396B" w14:textId="77777777" w:rsidR="0063117C" w:rsidRDefault="0063117C" w:rsidP="00B5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046C" w14:textId="028C1553" w:rsidR="0008407E" w:rsidRDefault="0008407E">
    <w:pPr>
      <w:pStyle w:val="Header"/>
    </w:pPr>
    <w:r>
      <w:rPr>
        <w:noProof/>
      </w:rPr>
      <w:drawing>
        <wp:anchor distT="0" distB="0" distL="114300" distR="114300" simplePos="0" relativeHeight="251661312" behindDoc="0" locked="0" layoutInCell="1" allowOverlap="1" wp14:anchorId="60B73B79" wp14:editId="392F31BD">
          <wp:simplePos x="0" y="0"/>
          <wp:positionH relativeFrom="column">
            <wp:posOffset>-924560</wp:posOffset>
          </wp:positionH>
          <wp:positionV relativeFrom="paragraph">
            <wp:posOffset>-2921635</wp:posOffset>
          </wp:positionV>
          <wp:extent cx="7565708" cy="3263900"/>
          <wp:effectExtent l="0" t="0" r="381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5708" cy="32639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391E" w14:textId="1D4E9983" w:rsidR="0008407E" w:rsidRDefault="0008407E">
    <w:pPr>
      <w:pStyle w:val="Header"/>
    </w:pPr>
    <w:r>
      <w:rPr>
        <w:noProof/>
      </w:rPr>
      <w:drawing>
        <wp:anchor distT="0" distB="0" distL="114300" distR="114300" simplePos="0" relativeHeight="251663360" behindDoc="0" locked="0" layoutInCell="1" allowOverlap="1" wp14:anchorId="6B63F7A0" wp14:editId="629403EA">
          <wp:simplePos x="0" y="0"/>
          <wp:positionH relativeFrom="column">
            <wp:posOffset>-901700</wp:posOffset>
          </wp:positionH>
          <wp:positionV relativeFrom="paragraph">
            <wp:posOffset>-2857500</wp:posOffset>
          </wp:positionV>
          <wp:extent cx="7565708" cy="3263900"/>
          <wp:effectExtent l="0" t="0" r="381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5708" cy="3263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39D0"/>
    <w:multiLevelType w:val="hybridMultilevel"/>
    <w:tmpl w:val="43E88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5284D"/>
    <w:multiLevelType w:val="hybridMultilevel"/>
    <w:tmpl w:val="97E6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B3C5A"/>
    <w:multiLevelType w:val="hybridMultilevel"/>
    <w:tmpl w:val="163E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F1240"/>
    <w:multiLevelType w:val="hybridMultilevel"/>
    <w:tmpl w:val="AFFE4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31351"/>
    <w:multiLevelType w:val="hybridMultilevel"/>
    <w:tmpl w:val="5E8699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B55453"/>
    <w:multiLevelType w:val="hybridMultilevel"/>
    <w:tmpl w:val="5E52F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CD2192"/>
    <w:multiLevelType w:val="hybridMultilevel"/>
    <w:tmpl w:val="2D3CBD1C"/>
    <w:lvl w:ilvl="0" w:tplc="CC2892BE">
      <w:start w:val="1"/>
      <w:numFmt w:val="decimal"/>
      <w:lvlText w:val="%1."/>
      <w:lvlJc w:val="left"/>
      <w:pPr>
        <w:ind w:left="558" w:hanging="360"/>
      </w:pPr>
      <w:rPr>
        <w:rFonts w:hint="default"/>
      </w:rPr>
    </w:lvl>
    <w:lvl w:ilvl="1" w:tplc="0C090019" w:tentative="1">
      <w:start w:val="1"/>
      <w:numFmt w:val="lowerLetter"/>
      <w:lvlText w:val="%2."/>
      <w:lvlJc w:val="left"/>
      <w:pPr>
        <w:ind w:left="1278" w:hanging="360"/>
      </w:pPr>
    </w:lvl>
    <w:lvl w:ilvl="2" w:tplc="0C09001B" w:tentative="1">
      <w:start w:val="1"/>
      <w:numFmt w:val="lowerRoman"/>
      <w:lvlText w:val="%3."/>
      <w:lvlJc w:val="right"/>
      <w:pPr>
        <w:ind w:left="1998" w:hanging="180"/>
      </w:pPr>
    </w:lvl>
    <w:lvl w:ilvl="3" w:tplc="0C09000F" w:tentative="1">
      <w:start w:val="1"/>
      <w:numFmt w:val="decimal"/>
      <w:lvlText w:val="%4."/>
      <w:lvlJc w:val="left"/>
      <w:pPr>
        <w:ind w:left="2718" w:hanging="360"/>
      </w:pPr>
    </w:lvl>
    <w:lvl w:ilvl="4" w:tplc="0C090019" w:tentative="1">
      <w:start w:val="1"/>
      <w:numFmt w:val="lowerLetter"/>
      <w:lvlText w:val="%5."/>
      <w:lvlJc w:val="left"/>
      <w:pPr>
        <w:ind w:left="3438" w:hanging="360"/>
      </w:pPr>
    </w:lvl>
    <w:lvl w:ilvl="5" w:tplc="0C09001B" w:tentative="1">
      <w:start w:val="1"/>
      <w:numFmt w:val="lowerRoman"/>
      <w:lvlText w:val="%6."/>
      <w:lvlJc w:val="right"/>
      <w:pPr>
        <w:ind w:left="4158" w:hanging="180"/>
      </w:pPr>
    </w:lvl>
    <w:lvl w:ilvl="6" w:tplc="0C09000F" w:tentative="1">
      <w:start w:val="1"/>
      <w:numFmt w:val="decimal"/>
      <w:lvlText w:val="%7."/>
      <w:lvlJc w:val="left"/>
      <w:pPr>
        <w:ind w:left="4878" w:hanging="360"/>
      </w:pPr>
    </w:lvl>
    <w:lvl w:ilvl="7" w:tplc="0C090019" w:tentative="1">
      <w:start w:val="1"/>
      <w:numFmt w:val="lowerLetter"/>
      <w:lvlText w:val="%8."/>
      <w:lvlJc w:val="left"/>
      <w:pPr>
        <w:ind w:left="5598" w:hanging="360"/>
      </w:pPr>
    </w:lvl>
    <w:lvl w:ilvl="8" w:tplc="0C09001B" w:tentative="1">
      <w:start w:val="1"/>
      <w:numFmt w:val="lowerRoman"/>
      <w:lvlText w:val="%9."/>
      <w:lvlJc w:val="right"/>
      <w:pPr>
        <w:ind w:left="6318" w:hanging="180"/>
      </w:pPr>
    </w:lvl>
  </w:abstractNum>
  <w:abstractNum w:abstractNumId="7" w15:restartNumberingAfterBreak="0">
    <w:nsid w:val="5D0E27D6"/>
    <w:multiLevelType w:val="hybridMultilevel"/>
    <w:tmpl w:val="CC04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287890"/>
    <w:multiLevelType w:val="hybridMultilevel"/>
    <w:tmpl w:val="D80611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C06A2C"/>
    <w:multiLevelType w:val="hybridMultilevel"/>
    <w:tmpl w:val="D73A6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A81F82"/>
    <w:multiLevelType w:val="hybridMultilevel"/>
    <w:tmpl w:val="511AA236"/>
    <w:lvl w:ilvl="0" w:tplc="9E9C754C">
      <w:start w:val="1800"/>
      <w:numFmt w:val="bullet"/>
      <w:lvlText w:val="-"/>
      <w:lvlJc w:val="left"/>
      <w:pPr>
        <w:ind w:left="558" w:hanging="360"/>
      </w:pPr>
      <w:rPr>
        <w:rFonts w:ascii="Proxima Nova" w:eastAsiaTheme="minorHAnsi" w:hAnsi="Proxima Nova" w:cstheme="minorBidi" w:hint="default"/>
      </w:rPr>
    </w:lvl>
    <w:lvl w:ilvl="1" w:tplc="08090003" w:tentative="1">
      <w:start w:val="1"/>
      <w:numFmt w:val="bullet"/>
      <w:lvlText w:val="o"/>
      <w:lvlJc w:val="left"/>
      <w:pPr>
        <w:ind w:left="1278" w:hanging="360"/>
      </w:pPr>
      <w:rPr>
        <w:rFonts w:ascii="Courier New" w:hAnsi="Courier New" w:cs="Courier New" w:hint="default"/>
      </w:rPr>
    </w:lvl>
    <w:lvl w:ilvl="2" w:tplc="08090005" w:tentative="1">
      <w:start w:val="1"/>
      <w:numFmt w:val="bullet"/>
      <w:lvlText w:val=""/>
      <w:lvlJc w:val="left"/>
      <w:pPr>
        <w:ind w:left="1998" w:hanging="360"/>
      </w:pPr>
      <w:rPr>
        <w:rFonts w:ascii="Wingdings" w:hAnsi="Wingdings" w:hint="default"/>
      </w:rPr>
    </w:lvl>
    <w:lvl w:ilvl="3" w:tplc="08090001" w:tentative="1">
      <w:start w:val="1"/>
      <w:numFmt w:val="bullet"/>
      <w:lvlText w:val=""/>
      <w:lvlJc w:val="left"/>
      <w:pPr>
        <w:ind w:left="2718" w:hanging="360"/>
      </w:pPr>
      <w:rPr>
        <w:rFonts w:ascii="Symbol" w:hAnsi="Symbol" w:hint="default"/>
      </w:rPr>
    </w:lvl>
    <w:lvl w:ilvl="4" w:tplc="08090003" w:tentative="1">
      <w:start w:val="1"/>
      <w:numFmt w:val="bullet"/>
      <w:lvlText w:val="o"/>
      <w:lvlJc w:val="left"/>
      <w:pPr>
        <w:ind w:left="3438" w:hanging="360"/>
      </w:pPr>
      <w:rPr>
        <w:rFonts w:ascii="Courier New" w:hAnsi="Courier New" w:cs="Courier New" w:hint="default"/>
      </w:rPr>
    </w:lvl>
    <w:lvl w:ilvl="5" w:tplc="08090005" w:tentative="1">
      <w:start w:val="1"/>
      <w:numFmt w:val="bullet"/>
      <w:lvlText w:val=""/>
      <w:lvlJc w:val="left"/>
      <w:pPr>
        <w:ind w:left="4158" w:hanging="360"/>
      </w:pPr>
      <w:rPr>
        <w:rFonts w:ascii="Wingdings" w:hAnsi="Wingdings" w:hint="default"/>
      </w:rPr>
    </w:lvl>
    <w:lvl w:ilvl="6" w:tplc="08090001" w:tentative="1">
      <w:start w:val="1"/>
      <w:numFmt w:val="bullet"/>
      <w:lvlText w:val=""/>
      <w:lvlJc w:val="left"/>
      <w:pPr>
        <w:ind w:left="4878" w:hanging="360"/>
      </w:pPr>
      <w:rPr>
        <w:rFonts w:ascii="Symbol" w:hAnsi="Symbol" w:hint="default"/>
      </w:rPr>
    </w:lvl>
    <w:lvl w:ilvl="7" w:tplc="08090003" w:tentative="1">
      <w:start w:val="1"/>
      <w:numFmt w:val="bullet"/>
      <w:lvlText w:val="o"/>
      <w:lvlJc w:val="left"/>
      <w:pPr>
        <w:ind w:left="5598" w:hanging="360"/>
      </w:pPr>
      <w:rPr>
        <w:rFonts w:ascii="Courier New" w:hAnsi="Courier New" w:cs="Courier New" w:hint="default"/>
      </w:rPr>
    </w:lvl>
    <w:lvl w:ilvl="8" w:tplc="08090005" w:tentative="1">
      <w:start w:val="1"/>
      <w:numFmt w:val="bullet"/>
      <w:lvlText w:val=""/>
      <w:lvlJc w:val="left"/>
      <w:pPr>
        <w:ind w:left="6318" w:hanging="360"/>
      </w:pPr>
      <w:rPr>
        <w:rFonts w:ascii="Wingdings" w:hAnsi="Wingdings" w:hint="default"/>
      </w:rPr>
    </w:lvl>
  </w:abstractNum>
  <w:num w:numId="1">
    <w:abstractNumId w:val="6"/>
  </w:num>
  <w:num w:numId="2">
    <w:abstractNumId w:val="10"/>
  </w:num>
  <w:num w:numId="3">
    <w:abstractNumId w:val="5"/>
  </w:num>
  <w:num w:numId="4">
    <w:abstractNumId w:val="8"/>
  </w:num>
  <w:num w:numId="5">
    <w:abstractNumId w:val="4"/>
  </w:num>
  <w:num w:numId="6">
    <w:abstractNumId w:val="0"/>
  </w:num>
  <w:num w:numId="7">
    <w:abstractNumId w:val="7"/>
  </w:num>
  <w:num w:numId="8">
    <w:abstractNumId w:val="2"/>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27"/>
    <w:rsid w:val="00020DA3"/>
    <w:rsid w:val="000248ED"/>
    <w:rsid w:val="000300E6"/>
    <w:rsid w:val="000330F0"/>
    <w:rsid w:val="000614C6"/>
    <w:rsid w:val="00066253"/>
    <w:rsid w:val="00066F7A"/>
    <w:rsid w:val="0007018A"/>
    <w:rsid w:val="00081047"/>
    <w:rsid w:val="0008407E"/>
    <w:rsid w:val="00095EDF"/>
    <w:rsid w:val="00144210"/>
    <w:rsid w:val="001519FA"/>
    <w:rsid w:val="00176600"/>
    <w:rsid w:val="0018227A"/>
    <w:rsid w:val="0019400B"/>
    <w:rsid w:val="001B13F2"/>
    <w:rsid w:val="001C5303"/>
    <w:rsid w:val="001E30A8"/>
    <w:rsid w:val="001E7384"/>
    <w:rsid w:val="001F3974"/>
    <w:rsid w:val="001F64D5"/>
    <w:rsid w:val="00206E4F"/>
    <w:rsid w:val="00242509"/>
    <w:rsid w:val="00245DF1"/>
    <w:rsid w:val="0026201C"/>
    <w:rsid w:val="0026778A"/>
    <w:rsid w:val="0028027F"/>
    <w:rsid w:val="00293A9A"/>
    <w:rsid w:val="00296598"/>
    <w:rsid w:val="002F3C06"/>
    <w:rsid w:val="00306C7D"/>
    <w:rsid w:val="003154F6"/>
    <w:rsid w:val="003261B9"/>
    <w:rsid w:val="0034190D"/>
    <w:rsid w:val="00345A05"/>
    <w:rsid w:val="003561F2"/>
    <w:rsid w:val="003A0915"/>
    <w:rsid w:val="003A0E85"/>
    <w:rsid w:val="003A17A8"/>
    <w:rsid w:val="003D2443"/>
    <w:rsid w:val="003E7DFC"/>
    <w:rsid w:val="00456EBC"/>
    <w:rsid w:val="0047770B"/>
    <w:rsid w:val="0049281C"/>
    <w:rsid w:val="00530741"/>
    <w:rsid w:val="00592DAF"/>
    <w:rsid w:val="005E7625"/>
    <w:rsid w:val="005F2FD0"/>
    <w:rsid w:val="005F4210"/>
    <w:rsid w:val="005F4A3D"/>
    <w:rsid w:val="00601B7B"/>
    <w:rsid w:val="00610D4A"/>
    <w:rsid w:val="00613078"/>
    <w:rsid w:val="00614911"/>
    <w:rsid w:val="0063117C"/>
    <w:rsid w:val="00641565"/>
    <w:rsid w:val="0064198C"/>
    <w:rsid w:val="00647901"/>
    <w:rsid w:val="00667E70"/>
    <w:rsid w:val="00690BD0"/>
    <w:rsid w:val="006A206C"/>
    <w:rsid w:val="006B6157"/>
    <w:rsid w:val="006D3485"/>
    <w:rsid w:val="006E2F45"/>
    <w:rsid w:val="006E6676"/>
    <w:rsid w:val="006F2F4F"/>
    <w:rsid w:val="0071272B"/>
    <w:rsid w:val="007405A9"/>
    <w:rsid w:val="007737DB"/>
    <w:rsid w:val="007A50FA"/>
    <w:rsid w:val="007C2B99"/>
    <w:rsid w:val="007C485D"/>
    <w:rsid w:val="007E24F5"/>
    <w:rsid w:val="00832F4B"/>
    <w:rsid w:val="00843137"/>
    <w:rsid w:val="008543D2"/>
    <w:rsid w:val="00866542"/>
    <w:rsid w:val="008817AF"/>
    <w:rsid w:val="008A61F3"/>
    <w:rsid w:val="008A6C06"/>
    <w:rsid w:val="008B0D99"/>
    <w:rsid w:val="008B5C3E"/>
    <w:rsid w:val="008D63A9"/>
    <w:rsid w:val="008D6AEB"/>
    <w:rsid w:val="00900A6C"/>
    <w:rsid w:val="00915658"/>
    <w:rsid w:val="009167D0"/>
    <w:rsid w:val="00932D5B"/>
    <w:rsid w:val="0095217A"/>
    <w:rsid w:val="0096192E"/>
    <w:rsid w:val="00965A1D"/>
    <w:rsid w:val="00973478"/>
    <w:rsid w:val="00990A27"/>
    <w:rsid w:val="009A21B1"/>
    <w:rsid w:val="009D341A"/>
    <w:rsid w:val="00A072E8"/>
    <w:rsid w:val="00A115FC"/>
    <w:rsid w:val="00A214DA"/>
    <w:rsid w:val="00A463C9"/>
    <w:rsid w:val="00A80C86"/>
    <w:rsid w:val="00A96005"/>
    <w:rsid w:val="00B04FA0"/>
    <w:rsid w:val="00B158DA"/>
    <w:rsid w:val="00B401FA"/>
    <w:rsid w:val="00B53627"/>
    <w:rsid w:val="00B9396A"/>
    <w:rsid w:val="00BD6BD2"/>
    <w:rsid w:val="00BE2CAA"/>
    <w:rsid w:val="00BF52CD"/>
    <w:rsid w:val="00C11A5E"/>
    <w:rsid w:val="00C23EEB"/>
    <w:rsid w:val="00C27F76"/>
    <w:rsid w:val="00C41832"/>
    <w:rsid w:val="00C81C8E"/>
    <w:rsid w:val="00C835B6"/>
    <w:rsid w:val="00C84964"/>
    <w:rsid w:val="00C872F4"/>
    <w:rsid w:val="00CF2BEB"/>
    <w:rsid w:val="00CF49E2"/>
    <w:rsid w:val="00D0642B"/>
    <w:rsid w:val="00D470AD"/>
    <w:rsid w:val="00D51F8C"/>
    <w:rsid w:val="00D7226C"/>
    <w:rsid w:val="00DA2604"/>
    <w:rsid w:val="00DB26B9"/>
    <w:rsid w:val="00DB78D3"/>
    <w:rsid w:val="00DE16EE"/>
    <w:rsid w:val="00DF1219"/>
    <w:rsid w:val="00DF51CD"/>
    <w:rsid w:val="00E14C9E"/>
    <w:rsid w:val="00E24D89"/>
    <w:rsid w:val="00E4470A"/>
    <w:rsid w:val="00E56404"/>
    <w:rsid w:val="00E564D5"/>
    <w:rsid w:val="00EB419F"/>
    <w:rsid w:val="00F04FCE"/>
    <w:rsid w:val="00F134BF"/>
    <w:rsid w:val="00F2381E"/>
    <w:rsid w:val="00F32417"/>
    <w:rsid w:val="00F378B3"/>
    <w:rsid w:val="00F42F8D"/>
    <w:rsid w:val="00F46325"/>
    <w:rsid w:val="00F567C2"/>
    <w:rsid w:val="00F60946"/>
    <w:rsid w:val="00F6604B"/>
    <w:rsid w:val="00F8134C"/>
    <w:rsid w:val="00FB54F2"/>
    <w:rsid w:val="00FB6F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C23F"/>
  <w15:chartTrackingRefBased/>
  <w15:docId w15:val="{379C9071-D8F9-9441-9441-94C4CBF1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658"/>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6E667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A115FC"/>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53627"/>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B53627"/>
    <w:rPr>
      <w:rFonts w:ascii="Arial" w:eastAsia="Arial" w:hAnsi="Arial" w:cs="Arial"/>
      <w:sz w:val="22"/>
      <w:szCs w:val="22"/>
      <w:lang w:val="en-US"/>
    </w:rPr>
  </w:style>
  <w:style w:type="character" w:styleId="FootnoteReference">
    <w:name w:val="footnote reference"/>
    <w:basedOn w:val="DefaultParagraphFont"/>
    <w:uiPriority w:val="99"/>
    <w:semiHidden/>
    <w:unhideWhenUsed/>
    <w:rsid w:val="00B53627"/>
    <w:rPr>
      <w:vertAlign w:val="superscript"/>
    </w:rPr>
  </w:style>
  <w:style w:type="paragraph" w:styleId="EndnoteText">
    <w:name w:val="endnote text"/>
    <w:basedOn w:val="Normal"/>
    <w:link w:val="EndnoteTextChar"/>
    <w:uiPriority w:val="99"/>
    <w:semiHidden/>
    <w:unhideWhenUsed/>
    <w:rsid w:val="00B53627"/>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B53627"/>
    <w:rPr>
      <w:sz w:val="20"/>
      <w:szCs w:val="20"/>
    </w:rPr>
  </w:style>
  <w:style w:type="character" w:styleId="EndnoteReference">
    <w:name w:val="endnote reference"/>
    <w:basedOn w:val="DefaultParagraphFont"/>
    <w:uiPriority w:val="99"/>
    <w:semiHidden/>
    <w:unhideWhenUsed/>
    <w:rsid w:val="00B53627"/>
    <w:rPr>
      <w:vertAlign w:val="superscript"/>
    </w:rPr>
  </w:style>
  <w:style w:type="paragraph" w:styleId="ListParagraph">
    <w:name w:val="List Paragraph"/>
    <w:basedOn w:val="Normal"/>
    <w:uiPriority w:val="34"/>
    <w:qFormat/>
    <w:rsid w:val="00DF1219"/>
    <w:pPr>
      <w:ind w:left="720"/>
      <w:contextualSpacing/>
    </w:pPr>
    <w:rPr>
      <w:rFonts w:asciiTheme="minorHAnsi" w:eastAsiaTheme="minorHAnsi" w:hAnsiTheme="minorHAnsi" w:cstheme="minorBidi"/>
      <w:lang w:eastAsia="en-US"/>
    </w:rPr>
  </w:style>
  <w:style w:type="character" w:customStyle="1" w:styleId="Heading1Char">
    <w:name w:val="Heading 1 Char"/>
    <w:basedOn w:val="DefaultParagraphFont"/>
    <w:link w:val="Heading1"/>
    <w:uiPriority w:val="9"/>
    <w:rsid w:val="006E667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26778A"/>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26778A"/>
  </w:style>
  <w:style w:type="paragraph" w:styleId="Footer">
    <w:name w:val="footer"/>
    <w:basedOn w:val="Normal"/>
    <w:link w:val="FooterChar"/>
    <w:uiPriority w:val="99"/>
    <w:unhideWhenUsed/>
    <w:rsid w:val="0026778A"/>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26778A"/>
  </w:style>
  <w:style w:type="character" w:styleId="PageNumber">
    <w:name w:val="page number"/>
    <w:basedOn w:val="DefaultParagraphFont"/>
    <w:uiPriority w:val="99"/>
    <w:semiHidden/>
    <w:unhideWhenUsed/>
    <w:rsid w:val="0026778A"/>
  </w:style>
  <w:style w:type="character" w:styleId="Hyperlink">
    <w:name w:val="Hyperlink"/>
    <w:basedOn w:val="DefaultParagraphFont"/>
    <w:uiPriority w:val="99"/>
    <w:unhideWhenUsed/>
    <w:rsid w:val="00990A27"/>
    <w:rPr>
      <w:color w:val="0563C1" w:themeColor="hyperlink"/>
      <w:u w:val="single"/>
    </w:rPr>
  </w:style>
  <w:style w:type="character" w:styleId="UnresolvedMention">
    <w:name w:val="Unresolved Mention"/>
    <w:basedOn w:val="DefaultParagraphFont"/>
    <w:uiPriority w:val="99"/>
    <w:semiHidden/>
    <w:unhideWhenUsed/>
    <w:rsid w:val="00990A27"/>
    <w:rPr>
      <w:color w:val="605E5C"/>
      <w:shd w:val="clear" w:color="auto" w:fill="E1DFDD"/>
    </w:rPr>
  </w:style>
  <w:style w:type="character" w:styleId="CommentReference">
    <w:name w:val="annotation reference"/>
    <w:basedOn w:val="DefaultParagraphFont"/>
    <w:uiPriority w:val="99"/>
    <w:semiHidden/>
    <w:unhideWhenUsed/>
    <w:rsid w:val="009D341A"/>
    <w:rPr>
      <w:sz w:val="16"/>
      <w:szCs w:val="16"/>
    </w:rPr>
  </w:style>
  <w:style w:type="paragraph" w:styleId="CommentText">
    <w:name w:val="annotation text"/>
    <w:basedOn w:val="Normal"/>
    <w:link w:val="CommentTextChar"/>
    <w:uiPriority w:val="99"/>
    <w:semiHidden/>
    <w:unhideWhenUsed/>
    <w:rsid w:val="009D341A"/>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9D341A"/>
    <w:rPr>
      <w:sz w:val="20"/>
      <w:szCs w:val="20"/>
    </w:rPr>
  </w:style>
  <w:style w:type="paragraph" w:styleId="CommentSubject">
    <w:name w:val="annotation subject"/>
    <w:basedOn w:val="CommentText"/>
    <w:next w:val="CommentText"/>
    <w:link w:val="CommentSubjectChar"/>
    <w:uiPriority w:val="99"/>
    <w:semiHidden/>
    <w:unhideWhenUsed/>
    <w:rsid w:val="009D341A"/>
    <w:rPr>
      <w:b/>
      <w:bCs/>
    </w:rPr>
  </w:style>
  <w:style w:type="character" w:customStyle="1" w:styleId="CommentSubjectChar">
    <w:name w:val="Comment Subject Char"/>
    <w:basedOn w:val="CommentTextChar"/>
    <w:link w:val="CommentSubject"/>
    <w:uiPriority w:val="99"/>
    <w:semiHidden/>
    <w:rsid w:val="009D341A"/>
    <w:rPr>
      <w:b/>
      <w:bCs/>
      <w:sz w:val="20"/>
      <w:szCs w:val="20"/>
    </w:rPr>
  </w:style>
  <w:style w:type="character" w:customStyle="1" w:styleId="Heading2Char">
    <w:name w:val="Heading 2 Char"/>
    <w:basedOn w:val="DefaultParagraphFont"/>
    <w:link w:val="Heading2"/>
    <w:uiPriority w:val="9"/>
    <w:rsid w:val="00A115FC"/>
    <w:rPr>
      <w:rFonts w:asciiTheme="majorHAnsi" w:eastAsiaTheme="majorEastAsia" w:hAnsiTheme="majorHAnsi" w:cstheme="majorBidi"/>
      <w:color w:val="2F5496" w:themeColor="accent1" w:themeShade="BF"/>
      <w:sz w:val="26"/>
      <w:szCs w:val="26"/>
    </w:rPr>
  </w:style>
  <w:style w:type="paragraph" w:customStyle="1" w:styleId="Default">
    <w:name w:val="Default"/>
    <w:rsid w:val="00C835B6"/>
    <w:pPr>
      <w:autoSpaceDE w:val="0"/>
      <w:autoSpaceDN w:val="0"/>
      <w:adjustRightInd w:val="0"/>
    </w:pPr>
    <w:rPr>
      <w:rFonts w:ascii="Times New Roman" w:hAnsi="Times New Roman" w:cs="Times New Roman"/>
      <w:color w:val="000000"/>
      <w:lang w:val="en-GB"/>
    </w:rPr>
  </w:style>
  <w:style w:type="character" w:styleId="FollowedHyperlink">
    <w:name w:val="FollowedHyperlink"/>
    <w:basedOn w:val="DefaultParagraphFont"/>
    <w:uiPriority w:val="99"/>
    <w:semiHidden/>
    <w:unhideWhenUsed/>
    <w:rsid w:val="00095E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5233">
      <w:bodyDiv w:val="1"/>
      <w:marLeft w:val="0"/>
      <w:marRight w:val="0"/>
      <w:marTop w:val="0"/>
      <w:marBottom w:val="0"/>
      <w:divBdr>
        <w:top w:val="none" w:sz="0" w:space="0" w:color="auto"/>
        <w:left w:val="none" w:sz="0" w:space="0" w:color="auto"/>
        <w:bottom w:val="none" w:sz="0" w:space="0" w:color="auto"/>
        <w:right w:val="none" w:sz="0" w:space="0" w:color="auto"/>
      </w:divBdr>
    </w:div>
    <w:div w:id="23095457">
      <w:bodyDiv w:val="1"/>
      <w:marLeft w:val="0"/>
      <w:marRight w:val="0"/>
      <w:marTop w:val="0"/>
      <w:marBottom w:val="0"/>
      <w:divBdr>
        <w:top w:val="none" w:sz="0" w:space="0" w:color="auto"/>
        <w:left w:val="none" w:sz="0" w:space="0" w:color="auto"/>
        <w:bottom w:val="none" w:sz="0" w:space="0" w:color="auto"/>
        <w:right w:val="none" w:sz="0" w:space="0" w:color="auto"/>
      </w:divBdr>
    </w:div>
    <w:div w:id="62334312">
      <w:bodyDiv w:val="1"/>
      <w:marLeft w:val="0"/>
      <w:marRight w:val="0"/>
      <w:marTop w:val="0"/>
      <w:marBottom w:val="0"/>
      <w:divBdr>
        <w:top w:val="none" w:sz="0" w:space="0" w:color="auto"/>
        <w:left w:val="none" w:sz="0" w:space="0" w:color="auto"/>
        <w:bottom w:val="none" w:sz="0" w:space="0" w:color="auto"/>
        <w:right w:val="none" w:sz="0" w:space="0" w:color="auto"/>
      </w:divBdr>
    </w:div>
    <w:div w:id="79329680">
      <w:bodyDiv w:val="1"/>
      <w:marLeft w:val="0"/>
      <w:marRight w:val="0"/>
      <w:marTop w:val="0"/>
      <w:marBottom w:val="0"/>
      <w:divBdr>
        <w:top w:val="none" w:sz="0" w:space="0" w:color="auto"/>
        <w:left w:val="none" w:sz="0" w:space="0" w:color="auto"/>
        <w:bottom w:val="none" w:sz="0" w:space="0" w:color="auto"/>
        <w:right w:val="none" w:sz="0" w:space="0" w:color="auto"/>
      </w:divBdr>
    </w:div>
    <w:div w:id="153836816">
      <w:bodyDiv w:val="1"/>
      <w:marLeft w:val="0"/>
      <w:marRight w:val="0"/>
      <w:marTop w:val="0"/>
      <w:marBottom w:val="0"/>
      <w:divBdr>
        <w:top w:val="none" w:sz="0" w:space="0" w:color="auto"/>
        <w:left w:val="none" w:sz="0" w:space="0" w:color="auto"/>
        <w:bottom w:val="none" w:sz="0" w:space="0" w:color="auto"/>
        <w:right w:val="none" w:sz="0" w:space="0" w:color="auto"/>
      </w:divBdr>
    </w:div>
    <w:div w:id="194076393">
      <w:bodyDiv w:val="1"/>
      <w:marLeft w:val="0"/>
      <w:marRight w:val="0"/>
      <w:marTop w:val="0"/>
      <w:marBottom w:val="0"/>
      <w:divBdr>
        <w:top w:val="none" w:sz="0" w:space="0" w:color="auto"/>
        <w:left w:val="none" w:sz="0" w:space="0" w:color="auto"/>
        <w:bottom w:val="none" w:sz="0" w:space="0" w:color="auto"/>
        <w:right w:val="none" w:sz="0" w:space="0" w:color="auto"/>
      </w:divBdr>
    </w:div>
    <w:div w:id="214662308">
      <w:bodyDiv w:val="1"/>
      <w:marLeft w:val="0"/>
      <w:marRight w:val="0"/>
      <w:marTop w:val="0"/>
      <w:marBottom w:val="0"/>
      <w:divBdr>
        <w:top w:val="none" w:sz="0" w:space="0" w:color="auto"/>
        <w:left w:val="none" w:sz="0" w:space="0" w:color="auto"/>
        <w:bottom w:val="none" w:sz="0" w:space="0" w:color="auto"/>
        <w:right w:val="none" w:sz="0" w:space="0" w:color="auto"/>
      </w:divBdr>
    </w:div>
    <w:div w:id="241066130">
      <w:bodyDiv w:val="1"/>
      <w:marLeft w:val="0"/>
      <w:marRight w:val="0"/>
      <w:marTop w:val="0"/>
      <w:marBottom w:val="0"/>
      <w:divBdr>
        <w:top w:val="none" w:sz="0" w:space="0" w:color="auto"/>
        <w:left w:val="none" w:sz="0" w:space="0" w:color="auto"/>
        <w:bottom w:val="none" w:sz="0" w:space="0" w:color="auto"/>
        <w:right w:val="none" w:sz="0" w:space="0" w:color="auto"/>
      </w:divBdr>
    </w:div>
    <w:div w:id="255066896">
      <w:bodyDiv w:val="1"/>
      <w:marLeft w:val="0"/>
      <w:marRight w:val="0"/>
      <w:marTop w:val="0"/>
      <w:marBottom w:val="0"/>
      <w:divBdr>
        <w:top w:val="none" w:sz="0" w:space="0" w:color="auto"/>
        <w:left w:val="none" w:sz="0" w:space="0" w:color="auto"/>
        <w:bottom w:val="none" w:sz="0" w:space="0" w:color="auto"/>
        <w:right w:val="none" w:sz="0" w:space="0" w:color="auto"/>
      </w:divBdr>
    </w:div>
    <w:div w:id="289744168">
      <w:bodyDiv w:val="1"/>
      <w:marLeft w:val="0"/>
      <w:marRight w:val="0"/>
      <w:marTop w:val="0"/>
      <w:marBottom w:val="0"/>
      <w:divBdr>
        <w:top w:val="none" w:sz="0" w:space="0" w:color="auto"/>
        <w:left w:val="none" w:sz="0" w:space="0" w:color="auto"/>
        <w:bottom w:val="none" w:sz="0" w:space="0" w:color="auto"/>
        <w:right w:val="none" w:sz="0" w:space="0" w:color="auto"/>
      </w:divBdr>
    </w:div>
    <w:div w:id="438647462">
      <w:bodyDiv w:val="1"/>
      <w:marLeft w:val="0"/>
      <w:marRight w:val="0"/>
      <w:marTop w:val="0"/>
      <w:marBottom w:val="0"/>
      <w:divBdr>
        <w:top w:val="none" w:sz="0" w:space="0" w:color="auto"/>
        <w:left w:val="none" w:sz="0" w:space="0" w:color="auto"/>
        <w:bottom w:val="none" w:sz="0" w:space="0" w:color="auto"/>
        <w:right w:val="none" w:sz="0" w:space="0" w:color="auto"/>
      </w:divBdr>
    </w:div>
    <w:div w:id="441386100">
      <w:bodyDiv w:val="1"/>
      <w:marLeft w:val="0"/>
      <w:marRight w:val="0"/>
      <w:marTop w:val="0"/>
      <w:marBottom w:val="0"/>
      <w:divBdr>
        <w:top w:val="none" w:sz="0" w:space="0" w:color="auto"/>
        <w:left w:val="none" w:sz="0" w:space="0" w:color="auto"/>
        <w:bottom w:val="none" w:sz="0" w:space="0" w:color="auto"/>
        <w:right w:val="none" w:sz="0" w:space="0" w:color="auto"/>
      </w:divBdr>
    </w:div>
    <w:div w:id="522478060">
      <w:bodyDiv w:val="1"/>
      <w:marLeft w:val="0"/>
      <w:marRight w:val="0"/>
      <w:marTop w:val="0"/>
      <w:marBottom w:val="0"/>
      <w:divBdr>
        <w:top w:val="none" w:sz="0" w:space="0" w:color="auto"/>
        <w:left w:val="none" w:sz="0" w:space="0" w:color="auto"/>
        <w:bottom w:val="none" w:sz="0" w:space="0" w:color="auto"/>
        <w:right w:val="none" w:sz="0" w:space="0" w:color="auto"/>
      </w:divBdr>
    </w:div>
    <w:div w:id="522599864">
      <w:bodyDiv w:val="1"/>
      <w:marLeft w:val="0"/>
      <w:marRight w:val="0"/>
      <w:marTop w:val="0"/>
      <w:marBottom w:val="0"/>
      <w:divBdr>
        <w:top w:val="none" w:sz="0" w:space="0" w:color="auto"/>
        <w:left w:val="none" w:sz="0" w:space="0" w:color="auto"/>
        <w:bottom w:val="none" w:sz="0" w:space="0" w:color="auto"/>
        <w:right w:val="none" w:sz="0" w:space="0" w:color="auto"/>
      </w:divBdr>
    </w:div>
    <w:div w:id="547885327">
      <w:bodyDiv w:val="1"/>
      <w:marLeft w:val="0"/>
      <w:marRight w:val="0"/>
      <w:marTop w:val="0"/>
      <w:marBottom w:val="0"/>
      <w:divBdr>
        <w:top w:val="none" w:sz="0" w:space="0" w:color="auto"/>
        <w:left w:val="none" w:sz="0" w:space="0" w:color="auto"/>
        <w:bottom w:val="none" w:sz="0" w:space="0" w:color="auto"/>
        <w:right w:val="none" w:sz="0" w:space="0" w:color="auto"/>
      </w:divBdr>
    </w:div>
    <w:div w:id="574435379">
      <w:bodyDiv w:val="1"/>
      <w:marLeft w:val="0"/>
      <w:marRight w:val="0"/>
      <w:marTop w:val="0"/>
      <w:marBottom w:val="0"/>
      <w:divBdr>
        <w:top w:val="none" w:sz="0" w:space="0" w:color="auto"/>
        <w:left w:val="none" w:sz="0" w:space="0" w:color="auto"/>
        <w:bottom w:val="none" w:sz="0" w:space="0" w:color="auto"/>
        <w:right w:val="none" w:sz="0" w:space="0" w:color="auto"/>
      </w:divBdr>
    </w:div>
    <w:div w:id="668485880">
      <w:bodyDiv w:val="1"/>
      <w:marLeft w:val="0"/>
      <w:marRight w:val="0"/>
      <w:marTop w:val="0"/>
      <w:marBottom w:val="0"/>
      <w:divBdr>
        <w:top w:val="none" w:sz="0" w:space="0" w:color="auto"/>
        <w:left w:val="none" w:sz="0" w:space="0" w:color="auto"/>
        <w:bottom w:val="none" w:sz="0" w:space="0" w:color="auto"/>
        <w:right w:val="none" w:sz="0" w:space="0" w:color="auto"/>
      </w:divBdr>
    </w:div>
    <w:div w:id="797261185">
      <w:bodyDiv w:val="1"/>
      <w:marLeft w:val="0"/>
      <w:marRight w:val="0"/>
      <w:marTop w:val="0"/>
      <w:marBottom w:val="0"/>
      <w:divBdr>
        <w:top w:val="none" w:sz="0" w:space="0" w:color="auto"/>
        <w:left w:val="none" w:sz="0" w:space="0" w:color="auto"/>
        <w:bottom w:val="none" w:sz="0" w:space="0" w:color="auto"/>
        <w:right w:val="none" w:sz="0" w:space="0" w:color="auto"/>
      </w:divBdr>
    </w:div>
    <w:div w:id="808014251">
      <w:bodyDiv w:val="1"/>
      <w:marLeft w:val="0"/>
      <w:marRight w:val="0"/>
      <w:marTop w:val="0"/>
      <w:marBottom w:val="0"/>
      <w:divBdr>
        <w:top w:val="none" w:sz="0" w:space="0" w:color="auto"/>
        <w:left w:val="none" w:sz="0" w:space="0" w:color="auto"/>
        <w:bottom w:val="none" w:sz="0" w:space="0" w:color="auto"/>
        <w:right w:val="none" w:sz="0" w:space="0" w:color="auto"/>
      </w:divBdr>
    </w:div>
    <w:div w:id="809518985">
      <w:bodyDiv w:val="1"/>
      <w:marLeft w:val="0"/>
      <w:marRight w:val="0"/>
      <w:marTop w:val="0"/>
      <w:marBottom w:val="0"/>
      <w:divBdr>
        <w:top w:val="none" w:sz="0" w:space="0" w:color="auto"/>
        <w:left w:val="none" w:sz="0" w:space="0" w:color="auto"/>
        <w:bottom w:val="none" w:sz="0" w:space="0" w:color="auto"/>
        <w:right w:val="none" w:sz="0" w:space="0" w:color="auto"/>
      </w:divBdr>
    </w:div>
    <w:div w:id="823818493">
      <w:bodyDiv w:val="1"/>
      <w:marLeft w:val="0"/>
      <w:marRight w:val="0"/>
      <w:marTop w:val="0"/>
      <w:marBottom w:val="0"/>
      <w:divBdr>
        <w:top w:val="none" w:sz="0" w:space="0" w:color="auto"/>
        <w:left w:val="none" w:sz="0" w:space="0" w:color="auto"/>
        <w:bottom w:val="none" w:sz="0" w:space="0" w:color="auto"/>
        <w:right w:val="none" w:sz="0" w:space="0" w:color="auto"/>
      </w:divBdr>
    </w:div>
    <w:div w:id="843327731">
      <w:bodyDiv w:val="1"/>
      <w:marLeft w:val="0"/>
      <w:marRight w:val="0"/>
      <w:marTop w:val="0"/>
      <w:marBottom w:val="0"/>
      <w:divBdr>
        <w:top w:val="none" w:sz="0" w:space="0" w:color="auto"/>
        <w:left w:val="none" w:sz="0" w:space="0" w:color="auto"/>
        <w:bottom w:val="none" w:sz="0" w:space="0" w:color="auto"/>
        <w:right w:val="none" w:sz="0" w:space="0" w:color="auto"/>
      </w:divBdr>
    </w:div>
    <w:div w:id="857741451">
      <w:bodyDiv w:val="1"/>
      <w:marLeft w:val="0"/>
      <w:marRight w:val="0"/>
      <w:marTop w:val="0"/>
      <w:marBottom w:val="0"/>
      <w:divBdr>
        <w:top w:val="none" w:sz="0" w:space="0" w:color="auto"/>
        <w:left w:val="none" w:sz="0" w:space="0" w:color="auto"/>
        <w:bottom w:val="none" w:sz="0" w:space="0" w:color="auto"/>
        <w:right w:val="none" w:sz="0" w:space="0" w:color="auto"/>
      </w:divBdr>
    </w:div>
    <w:div w:id="884215671">
      <w:bodyDiv w:val="1"/>
      <w:marLeft w:val="0"/>
      <w:marRight w:val="0"/>
      <w:marTop w:val="0"/>
      <w:marBottom w:val="0"/>
      <w:divBdr>
        <w:top w:val="none" w:sz="0" w:space="0" w:color="auto"/>
        <w:left w:val="none" w:sz="0" w:space="0" w:color="auto"/>
        <w:bottom w:val="none" w:sz="0" w:space="0" w:color="auto"/>
        <w:right w:val="none" w:sz="0" w:space="0" w:color="auto"/>
      </w:divBdr>
    </w:div>
    <w:div w:id="892696273">
      <w:bodyDiv w:val="1"/>
      <w:marLeft w:val="0"/>
      <w:marRight w:val="0"/>
      <w:marTop w:val="0"/>
      <w:marBottom w:val="0"/>
      <w:divBdr>
        <w:top w:val="none" w:sz="0" w:space="0" w:color="auto"/>
        <w:left w:val="none" w:sz="0" w:space="0" w:color="auto"/>
        <w:bottom w:val="none" w:sz="0" w:space="0" w:color="auto"/>
        <w:right w:val="none" w:sz="0" w:space="0" w:color="auto"/>
      </w:divBdr>
    </w:div>
    <w:div w:id="919292723">
      <w:bodyDiv w:val="1"/>
      <w:marLeft w:val="0"/>
      <w:marRight w:val="0"/>
      <w:marTop w:val="0"/>
      <w:marBottom w:val="0"/>
      <w:divBdr>
        <w:top w:val="none" w:sz="0" w:space="0" w:color="auto"/>
        <w:left w:val="none" w:sz="0" w:space="0" w:color="auto"/>
        <w:bottom w:val="none" w:sz="0" w:space="0" w:color="auto"/>
        <w:right w:val="none" w:sz="0" w:space="0" w:color="auto"/>
      </w:divBdr>
    </w:div>
    <w:div w:id="979261777">
      <w:bodyDiv w:val="1"/>
      <w:marLeft w:val="0"/>
      <w:marRight w:val="0"/>
      <w:marTop w:val="0"/>
      <w:marBottom w:val="0"/>
      <w:divBdr>
        <w:top w:val="none" w:sz="0" w:space="0" w:color="auto"/>
        <w:left w:val="none" w:sz="0" w:space="0" w:color="auto"/>
        <w:bottom w:val="none" w:sz="0" w:space="0" w:color="auto"/>
        <w:right w:val="none" w:sz="0" w:space="0" w:color="auto"/>
      </w:divBdr>
    </w:div>
    <w:div w:id="995885999">
      <w:bodyDiv w:val="1"/>
      <w:marLeft w:val="0"/>
      <w:marRight w:val="0"/>
      <w:marTop w:val="0"/>
      <w:marBottom w:val="0"/>
      <w:divBdr>
        <w:top w:val="none" w:sz="0" w:space="0" w:color="auto"/>
        <w:left w:val="none" w:sz="0" w:space="0" w:color="auto"/>
        <w:bottom w:val="none" w:sz="0" w:space="0" w:color="auto"/>
        <w:right w:val="none" w:sz="0" w:space="0" w:color="auto"/>
      </w:divBdr>
    </w:div>
    <w:div w:id="1011102882">
      <w:bodyDiv w:val="1"/>
      <w:marLeft w:val="0"/>
      <w:marRight w:val="0"/>
      <w:marTop w:val="0"/>
      <w:marBottom w:val="0"/>
      <w:divBdr>
        <w:top w:val="none" w:sz="0" w:space="0" w:color="auto"/>
        <w:left w:val="none" w:sz="0" w:space="0" w:color="auto"/>
        <w:bottom w:val="none" w:sz="0" w:space="0" w:color="auto"/>
        <w:right w:val="none" w:sz="0" w:space="0" w:color="auto"/>
      </w:divBdr>
    </w:div>
    <w:div w:id="1117025252">
      <w:bodyDiv w:val="1"/>
      <w:marLeft w:val="0"/>
      <w:marRight w:val="0"/>
      <w:marTop w:val="0"/>
      <w:marBottom w:val="0"/>
      <w:divBdr>
        <w:top w:val="none" w:sz="0" w:space="0" w:color="auto"/>
        <w:left w:val="none" w:sz="0" w:space="0" w:color="auto"/>
        <w:bottom w:val="none" w:sz="0" w:space="0" w:color="auto"/>
        <w:right w:val="none" w:sz="0" w:space="0" w:color="auto"/>
      </w:divBdr>
    </w:div>
    <w:div w:id="1125925316">
      <w:bodyDiv w:val="1"/>
      <w:marLeft w:val="0"/>
      <w:marRight w:val="0"/>
      <w:marTop w:val="0"/>
      <w:marBottom w:val="0"/>
      <w:divBdr>
        <w:top w:val="none" w:sz="0" w:space="0" w:color="auto"/>
        <w:left w:val="none" w:sz="0" w:space="0" w:color="auto"/>
        <w:bottom w:val="none" w:sz="0" w:space="0" w:color="auto"/>
        <w:right w:val="none" w:sz="0" w:space="0" w:color="auto"/>
      </w:divBdr>
    </w:div>
    <w:div w:id="1193763449">
      <w:bodyDiv w:val="1"/>
      <w:marLeft w:val="0"/>
      <w:marRight w:val="0"/>
      <w:marTop w:val="0"/>
      <w:marBottom w:val="0"/>
      <w:divBdr>
        <w:top w:val="none" w:sz="0" w:space="0" w:color="auto"/>
        <w:left w:val="none" w:sz="0" w:space="0" w:color="auto"/>
        <w:bottom w:val="none" w:sz="0" w:space="0" w:color="auto"/>
        <w:right w:val="none" w:sz="0" w:space="0" w:color="auto"/>
      </w:divBdr>
    </w:div>
    <w:div w:id="1206333406">
      <w:bodyDiv w:val="1"/>
      <w:marLeft w:val="0"/>
      <w:marRight w:val="0"/>
      <w:marTop w:val="0"/>
      <w:marBottom w:val="0"/>
      <w:divBdr>
        <w:top w:val="none" w:sz="0" w:space="0" w:color="auto"/>
        <w:left w:val="none" w:sz="0" w:space="0" w:color="auto"/>
        <w:bottom w:val="none" w:sz="0" w:space="0" w:color="auto"/>
        <w:right w:val="none" w:sz="0" w:space="0" w:color="auto"/>
      </w:divBdr>
    </w:div>
    <w:div w:id="1329476980">
      <w:bodyDiv w:val="1"/>
      <w:marLeft w:val="0"/>
      <w:marRight w:val="0"/>
      <w:marTop w:val="0"/>
      <w:marBottom w:val="0"/>
      <w:divBdr>
        <w:top w:val="none" w:sz="0" w:space="0" w:color="auto"/>
        <w:left w:val="none" w:sz="0" w:space="0" w:color="auto"/>
        <w:bottom w:val="none" w:sz="0" w:space="0" w:color="auto"/>
        <w:right w:val="none" w:sz="0" w:space="0" w:color="auto"/>
      </w:divBdr>
    </w:div>
    <w:div w:id="1331710188">
      <w:bodyDiv w:val="1"/>
      <w:marLeft w:val="0"/>
      <w:marRight w:val="0"/>
      <w:marTop w:val="0"/>
      <w:marBottom w:val="0"/>
      <w:divBdr>
        <w:top w:val="none" w:sz="0" w:space="0" w:color="auto"/>
        <w:left w:val="none" w:sz="0" w:space="0" w:color="auto"/>
        <w:bottom w:val="none" w:sz="0" w:space="0" w:color="auto"/>
        <w:right w:val="none" w:sz="0" w:space="0" w:color="auto"/>
      </w:divBdr>
    </w:div>
    <w:div w:id="1349911873">
      <w:bodyDiv w:val="1"/>
      <w:marLeft w:val="0"/>
      <w:marRight w:val="0"/>
      <w:marTop w:val="0"/>
      <w:marBottom w:val="0"/>
      <w:divBdr>
        <w:top w:val="none" w:sz="0" w:space="0" w:color="auto"/>
        <w:left w:val="none" w:sz="0" w:space="0" w:color="auto"/>
        <w:bottom w:val="none" w:sz="0" w:space="0" w:color="auto"/>
        <w:right w:val="none" w:sz="0" w:space="0" w:color="auto"/>
      </w:divBdr>
    </w:div>
    <w:div w:id="1362784926">
      <w:bodyDiv w:val="1"/>
      <w:marLeft w:val="0"/>
      <w:marRight w:val="0"/>
      <w:marTop w:val="0"/>
      <w:marBottom w:val="0"/>
      <w:divBdr>
        <w:top w:val="none" w:sz="0" w:space="0" w:color="auto"/>
        <w:left w:val="none" w:sz="0" w:space="0" w:color="auto"/>
        <w:bottom w:val="none" w:sz="0" w:space="0" w:color="auto"/>
        <w:right w:val="none" w:sz="0" w:space="0" w:color="auto"/>
      </w:divBdr>
    </w:div>
    <w:div w:id="1367833196">
      <w:bodyDiv w:val="1"/>
      <w:marLeft w:val="0"/>
      <w:marRight w:val="0"/>
      <w:marTop w:val="0"/>
      <w:marBottom w:val="0"/>
      <w:divBdr>
        <w:top w:val="none" w:sz="0" w:space="0" w:color="auto"/>
        <w:left w:val="none" w:sz="0" w:space="0" w:color="auto"/>
        <w:bottom w:val="none" w:sz="0" w:space="0" w:color="auto"/>
        <w:right w:val="none" w:sz="0" w:space="0" w:color="auto"/>
      </w:divBdr>
    </w:div>
    <w:div w:id="1392924681">
      <w:bodyDiv w:val="1"/>
      <w:marLeft w:val="0"/>
      <w:marRight w:val="0"/>
      <w:marTop w:val="0"/>
      <w:marBottom w:val="0"/>
      <w:divBdr>
        <w:top w:val="none" w:sz="0" w:space="0" w:color="auto"/>
        <w:left w:val="none" w:sz="0" w:space="0" w:color="auto"/>
        <w:bottom w:val="none" w:sz="0" w:space="0" w:color="auto"/>
        <w:right w:val="none" w:sz="0" w:space="0" w:color="auto"/>
      </w:divBdr>
    </w:div>
    <w:div w:id="1398213253">
      <w:bodyDiv w:val="1"/>
      <w:marLeft w:val="0"/>
      <w:marRight w:val="0"/>
      <w:marTop w:val="0"/>
      <w:marBottom w:val="0"/>
      <w:divBdr>
        <w:top w:val="none" w:sz="0" w:space="0" w:color="auto"/>
        <w:left w:val="none" w:sz="0" w:space="0" w:color="auto"/>
        <w:bottom w:val="none" w:sz="0" w:space="0" w:color="auto"/>
        <w:right w:val="none" w:sz="0" w:space="0" w:color="auto"/>
      </w:divBdr>
    </w:div>
    <w:div w:id="1426220833">
      <w:bodyDiv w:val="1"/>
      <w:marLeft w:val="0"/>
      <w:marRight w:val="0"/>
      <w:marTop w:val="0"/>
      <w:marBottom w:val="0"/>
      <w:divBdr>
        <w:top w:val="none" w:sz="0" w:space="0" w:color="auto"/>
        <w:left w:val="none" w:sz="0" w:space="0" w:color="auto"/>
        <w:bottom w:val="none" w:sz="0" w:space="0" w:color="auto"/>
        <w:right w:val="none" w:sz="0" w:space="0" w:color="auto"/>
      </w:divBdr>
    </w:div>
    <w:div w:id="1452019550">
      <w:bodyDiv w:val="1"/>
      <w:marLeft w:val="0"/>
      <w:marRight w:val="0"/>
      <w:marTop w:val="0"/>
      <w:marBottom w:val="0"/>
      <w:divBdr>
        <w:top w:val="none" w:sz="0" w:space="0" w:color="auto"/>
        <w:left w:val="none" w:sz="0" w:space="0" w:color="auto"/>
        <w:bottom w:val="none" w:sz="0" w:space="0" w:color="auto"/>
        <w:right w:val="none" w:sz="0" w:space="0" w:color="auto"/>
      </w:divBdr>
    </w:div>
    <w:div w:id="1471940997">
      <w:bodyDiv w:val="1"/>
      <w:marLeft w:val="0"/>
      <w:marRight w:val="0"/>
      <w:marTop w:val="0"/>
      <w:marBottom w:val="0"/>
      <w:divBdr>
        <w:top w:val="none" w:sz="0" w:space="0" w:color="auto"/>
        <w:left w:val="none" w:sz="0" w:space="0" w:color="auto"/>
        <w:bottom w:val="none" w:sz="0" w:space="0" w:color="auto"/>
        <w:right w:val="none" w:sz="0" w:space="0" w:color="auto"/>
      </w:divBdr>
    </w:div>
    <w:div w:id="1473978871">
      <w:bodyDiv w:val="1"/>
      <w:marLeft w:val="0"/>
      <w:marRight w:val="0"/>
      <w:marTop w:val="0"/>
      <w:marBottom w:val="0"/>
      <w:divBdr>
        <w:top w:val="none" w:sz="0" w:space="0" w:color="auto"/>
        <w:left w:val="none" w:sz="0" w:space="0" w:color="auto"/>
        <w:bottom w:val="none" w:sz="0" w:space="0" w:color="auto"/>
        <w:right w:val="none" w:sz="0" w:space="0" w:color="auto"/>
      </w:divBdr>
    </w:div>
    <w:div w:id="1490636426">
      <w:bodyDiv w:val="1"/>
      <w:marLeft w:val="0"/>
      <w:marRight w:val="0"/>
      <w:marTop w:val="0"/>
      <w:marBottom w:val="0"/>
      <w:divBdr>
        <w:top w:val="none" w:sz="0" w:space="0" w:color="auto"/>
        <w:left w:val="none" w:sz="0" w:space="0" w:color="auto"/>
        <w:bottom w:val="none" w:sz="0" w:space="0" w:color="auto"/>
        <w:right w:val="none" w:sz="0" w:space="0" w:color="auto"/>
      </w:divBdr>
    </w:div>
    <w:div w:id="1509715238">
      <w:bodyDiv w:val="1"/>
      <w:marLeft w:val="0"/>
      <w:marRight w:val="0"/>
      <w:marTop w:val="0"/>
      <w:marBottom w:val="0"/>
      <w:divBdr>
        <w:top w:val="none" w:sz="0" w:space="0" w:color="auto"/>
        <w:left w:val="none" w:sz="0" w:space="0" w:color="auto"/>
        <w:bottom w:val="none" w:sz="0" w:space="0" w:color="auto"/>
        <w:right w:val="none" w:sz="0" w:space="0" w:color="auto"/>
      </w:divBdr>
    </w:div>
    <w:div w:id="1522665604">
      <w:bodyDiv w:val="1"/>
      <w:marLeft w:val="0"/>
      <w:marRight w:val="0"/>
      <w:marTop w:val="0"/>
      <w:marBottom w:val="0"/>
      <w:divBdr>
        <w:top w:val="none" w:sz="0" w:space="0" w:color="auto"/>
        <w:left w:val="none" w:sz="0" w:space="0" w:color="auto"/>
        <w:bottom w:val="none" w:sz="0" w:space="0" w:color="auto"/>
        <w:right w:val="none" w:sz="0" w:space="0" w:color="auto"/>
      </w:divBdr>
    </w:div>
    <w:div w:id="1575893287">
      <w:bodyDiv w:val="1"/>
      <w:marLeft w:val="0"/>
      <w:marRight w:val="0"/>
      <w:marTop w:val="0"/>
      <w:marBottom w:val="0"/>
      <w:divBdr>
        <w:top w:val="none" w:sz="0" w:space="0" w:color="auto"/>
        <w:left w:val="none" w:sz="0" w:space="0" w:color="auto"/>
        <w:bottom w:val="none" w:sz="0" w:space="0" w:color="auto"/>
        <w:right w:val="none" w:sz="0" w:space="0" w:color="auto"/>
      </w:divBdr>
    </w:div>
    <w:div w:id="1581713250">
      <w:bodyDiv w:val="1"/>
      <w:marLeft w:val="0"/>
      <w:marRight w:val="0"/>
      <w:marTop w:val="0"/>
      <w:marBottom w:val="0"/>
      <w:divBdr>
        <w:top w:val="none" w:sz="0" w:space="0" w:color="auto"/>
        <w:left w:val="none" w:sz="0" w:space="0" w:color="auto"/>
        <w:bottom w:val="none" w:sz="0" w:space="0" w:color="auto"/>
        <w:right w:val="none" w:sz="0" w:space="0" w:color="auto"/>
      </w:divBdr>
    </w:div>
    <w:div w:id="1589726599">
      <w:bodyDiv w:val="1"/>
      <w:marLeft w:val="0"/>
      <w:marRight w:val="0"/>
      <w:marTop w:val="0"/>
      <w:marBottom w:val="0"/>
      <w:divBdr>
        <w:top w:val="none" w:sz="0" w:space="0" w:color="auto"/>
        <w:left w:val="none" w:sz="0" w:space="0" w:color="auto"/>
        <w:bottom w:val="none" w:sz="0" w:space="0" w:color="auto"/>
        <w:right w:val="none" w:sz="0" w:space="0" w:color="auto"/>
      </w:divBdr>
    </w:div>
    <w:div w:id="1629509947">
      <w:bodyDiv w:val="1"/>
      <w:marLeft w:val="0"/>
      <w:marRight w:val="0"/>
      <w:marTop w:val="0"/>
      <w:marBottom w:val="0"/>
      <w:divBdr>
        <w:top w:val="none" w:sz="0" w:space="0" w:color="auto"/>
        <w:left w:val="none" w:sz="0" w:space="0" w:color="auto"/>
        <w:bottom w:val="none" w:sz="0" w:space="0" w:color="auto"/>
        <w:right w:val="none" w:sz="0" w:space="0" w:color="auto"/>
      </w:divBdr>
    </w:div>
    <w:div w:id="1678654009">
      <w:bodyDiv w:val="1"/>
      <w:marLeft w:val="0"/>
      <w:marRight w:val="0"/>
      <w:marTop w:val="0"/>
      <w:marBottom w:val="0"/>
      <w:divBdr>
        <w:top w:val="none" w:sz="0" w:space="0" w:color="auto"/>
        <w:left w:val="none" w:sz="0" w:space="0" w:color="auto"/>
        <w:bottom w:val="none" w:sz="0" w:space="0" w:color="auto"/>
        <w:right w:val="none" w:sz="0" w:space="0" w:color="auto"/>
      </w:divBdr>
    </w:div>
    <w:div w:id="1685790314">
      <w:bodyDiv w:val="1"/>
      <w:marLeft w:val="0"/>
      <w:marRight w:val="0"/>
      <w:marTop w:val="0"/>
      <w:marBottom w:val="0"/>
      <w:divBdr>
        <w:top w:val="none" w:sz="0" w:space="0" w:color="auto"/>
        <w:left w:val="none" w:sz="0" w:space="0" w:color="auto"/>
        <w:bottom w:val="none" w:sz="0" w:space="0" w:color="auto"/>
        <w:right w:val="none" w:sz="0" w:space="0" w:color="auto"/>
      </w:divBdr>
    </w:div>
    <w:div w:id="1720087609">
      <w:bodyDiv w:val="1"/>
      <w:marLeft w:val="0"/>
      <w:marRight w:val="0"/>
      <w:marTop w:val="0"/>
      <w:marBottom w:val="0"/>
      <w:divBdr>
        <w:top w:val="none" w:sz="0" w:space="0" w:color="auto"/>
        <w:left w:val="none" w:sz="0" w:space="0" w:color="auto"/>
        <w:bottom w:val="none" w:sz="0" w:space="0" w:color="auto"/>
        <w:right w:val="none" w:sz="0" w:space="0" w:color="auto"/>
      </w:divBdr>
    </w:div>
    <w:div w:id="1794706852">
      <w:bodyDiv w:val="1"/>
      <w:marLeft w:val="0"/>
      <w:marRight w:val="0"/>
      <w:marTop w:val="0"/>
      <w:marBottom w:val="0"/>
      <w:divBdr>
        <w:top w:val="none" w:sz="0" w:space="0" w:color="auto"/>
        <w:left w:val="none" w:sz="0" w:space="0" w:color="auto"/>
        <w:bottom w:val="none" w:sz="0" w:space="0" w:color="auto"/>
        <w:right w:val="none" w:sz="0" w:space="0" w:color="auto"/>
      </w:divBdr>
    </w:div>
    <w:div w:id="1849179080">
      <w:bodyDiv w:val="1"/>
      <w:marLeft w:val="0"/>
      <w:marRight w:val="0"/>
      <w:marTop w:val="0"/>
      <w:marBottom w:val="0"/>
      <w:divBdr>
        <w:top w:val="none" w:sz="0" w:space="0" w:color="auto"/>
        <w:left w:val="none" w:sz="0" w:space="0" w:color="auto"/>
        <w:bottom w:val="none" w:sz="0" w:space="0" w:color="auto"/>
        <w:right w:val="none" w:sz="0" w:space="0" w:color="auto"/>
      </w:divBdr>
    </w:div>
    <w:div w:id="1855342809">
      <w:bodyDiv w:val="1"/>
      <w:marLeft w:val="0"/>
      <w:marRight w:val="0"/>
      <w:marTop w:val="0"/>
      <w:marBottom w:val="0"/>
      <w:divBdr>
        <w:top w:val="none" w:sz="0" w:space="0" w:color="auto"/>
        <w:left w:val="none" w:sz="0" w:space="0" w:color="auto"/>
        <w:bottom w:val="none" w:sz="0" w:space="0" w:color="auto"/>
        <w:right w:val="none" w:sz="0" w:space="0" w:color="auto"/>
      </w:divBdr>
    </w:div>
    <w:div w:id="1902981641">
      <w:bodyDiv w:val="1"/>
      <w:marLeft w:val="0"/>
      <w:marRight w:val="0"/>
      <w:marTop w:val="0"/>
      <w:marBottom w:val="0"/>
      <w:divBdr>
        <w:top w:val="none" w:sz="0" w:space="0" w:color="auto"/>
        <w:left w:val="none" w:sz="0" w:space="0" w:color="auto"/>
        <w:bottom w:val="none" w:sz="0" w:space="0" w:color="auto"/>
        <w:right w:val="none" w:sz="0" w:space="0" w:color="auto"/>
      </w:divBdr>
    </w:div>
    <w:div w:id="1910455653">
      <w:bodyDiv w:val="1"/>
      <w:marLeft w:val="0"/>
      <w:marRight w:val="0"/>
      <w:marTop w:val="0"/>
      <w:marBottom w:val="0"/>
      <w:divBdr>
        <w:top w:val="none" w:sz="0" w:space="0" w:color="auto"/>
        <w:left w:val="none" w:sz="0" w:space="0" w:color="auto"/>
        <w:bottom w:val="none" w:sz="0" w:space="0" w:color="auto"/>
        <w:right w:val="none" w:sz="0" w:space="0" w:color="auto"/>
      </w:divBdr>
    </w:div>
    <w:div w:id="1918593719">
      <w:bodyDiv w:val="1"/>
      <w:marLeft w:val="0"/>
      <w:marRight w:val="0"/>
      <w:marTop w:val="0"/>
      <w:marBottom w:val="0"/>
      <w:divBdr>
        <w:top w:val="none" w:sz="0" w:space="0" w:color="auto"/>
        <w:left w:val="none" w:sz="0" w:space="0" w:color="auto"/>
        <w:bottom w:val="none" w:sz="0" w:space="0" w:color="auto"/>
        <w:right w:val="none" w:sz="0" w:space="0" w:color="auto"/>
      </w:divBdr>
    </w:div>
    <w:div w:id="1976596335">
      <w:bodyDiv w:val="1"/>
      <w:marLeft w:val="0"/>
      <w:marRight w:val="0"/>
      <w:marTop w:val="0"/>
      <w:marBottom w:val="0"/>
      <w:divBdr>
        <w:top w:val="none" w:sz="0" w:space="0" w:color="auto"/>
        <w:left w:val="none" w:sz="0" w:space="0" w:color="auto"/>
        <w:bottom w:val="none" w:sz="0" w:space="0" w:color="auto"/>
        <w:right w:val="none" w:sz="0" w:space="0" w:color="auto"/>
      </w:divBdr>
    </w:div>
    <w:div w:id="2000696088">
      <w:bodyDiv w:val="1"/>
      <w:marLeft w:val="0"/>
      <w:marRight w:val="0"/>
      <w:marTop w:val="0"/>
      <w:marBottom w:val="0"/>
      <w:divBdr>
        <w:top w:val="none" w:sz="0" w:space="0" w:color="auto"/>
        <w:left w:val="none" w:sz="0" w:space="0" w:color="auto"/>
        <w:bottom w:val="none" w:sz="0" w:space="0" w:color="auto"/>
        <w:right w:val="none" w:sz="0" w:space="0" w:color="auto"/>
      </w:divBdr>
    </w:div>
    <w:div w:id="2028288939">
      <w:bodyDiv w:val="1"/>
      <w:marLeft w:val="0"/>
      <w:marRight w:val="0"/>
      <w:marTop w:val="0"/>
      <w:marBottom w:val="0"/>
      <w:divBdr>
        <w:top w:val="none" w:sz="0" w:space="0" w:color="auto"/>
        <w:left w:val="none" w:sz="0" w:space="0" w:color="auto"/>
        <w:bottom w:val="none" w:sz="0" w:space="0" w:color="auto"/>
        <w:right w:val="none" w:sz="0" w:space="0" w:color="auto"/>
      </w:divBdr>
    </w:div>
    <w:div w:id="2035110630">
      <w:bodyDiv w:val="1"/>
      <w:marLeft w:val="0"/>
      <w:marRight w:val="0"/>
      <w:marTop w:val="0"/>
      <w:marBottom w:val="0"/>
      <w:divBdr>
        <w:top w:val="none" w:sz="0" w:space="0" w:color="auto"/>
        <w:left w:val="none" w:sz="0" w:space="0" w:color="auto"/>
        <w:bottom w:val="none" w:sz="0" w:space="0" w:color="auto"/>
        <w:right w:val="none" w:sz="0" w:space="0" w:color="auto"/>
      </w:divBdr>
    </w:div>
    <w:div w:id="2053770609">
      <w:bodyDiv w:val="1"/>
      <w:marLeft w:val="0"/>
      <w:marRight w:val="0"/>
      <w:marTop w:val="0"/>
      <w:marBottom w:val="0"/>
      <w:divBdr>
        <w:top w:val="none" w:sz="0" w:space="0" w:color="auto"/>
        <w:left w:val="none" w:sz="0" w:space="0" w:color="auto"/>
        <w:bottom w:val="none" w:sz="0" w:space="0" w:color="auto"/>
        <w:right w:val="none" w:sz="0" w:space="0" w:color="auto"/>
      </w:divBdr>
    </w:div>
    <w:div w:id="2092119554">
      <w:bodyDiv w:val="1"/>
      <w:marLeft w:val="0"/>
      <w:marRight w:val="0"/>
      <w:marTop w:val="0"/>
      <w:marBottom w:val="0"/>
      <w:divBdr>
        <w:top w:val="none" w:sz="0" w:space="0" w:color="auto"/>
        <w:left w:val="none" w:sz="0" w:space="0" w:color="auto"/>
        <w:bottom w:val="none" w:sz="0" w:space="0" w:color="auto"/>
        <w:right w:val="none" w:sz="0" w:space="0" w:color="auto"/>
      </w:divBdr>
    </w:div>
    <w:div w:id="2119446549">
      <w:bodyDiv w:val="1"/>
      <w:marLeft w:val="0"/>
      <w:marRight w:val="0"/>
      <w:marTop w:val="0"/>
      <w:marBottom w:val="0"/>
      <w:divBdr>
        <w:top w:val="none" w:sz="0" w:space="0" w:color="auto"/>
        <w:left w:val="none" w:sz="0" w:space="0" w:color="auto"/>
        <w:bottom w:val="none" w:sz="0" w:space="0" w:color="auto"/>
        <w:right w:val="none" w:sz="0" w:space="0" w:color="auto"/>
      </w:divBdr>
    </w:div>
    <w:div w:id="2125879802">
      <w:bodyDiv w:val="1"/>
      <w:marLeft w:val="0"/>
      <w:marRight w:val="0"/>
      <w:marTop w:val="0"/>
      <w:marBottom w:val="0"/>
      <w:divBdr>
        <w:top w:val="none" w:sz="0" w:space="0" w:color="auto"/>
        <w:left w:val="none" w:sz="0" w:space="0" w:color="auto"/>
        <w:bottom w:val="none" w:sz="0" w:space="0" w:color="auto"/>
        <w:right w:val="none" w:sz="0" w:space="0" w:color="auto"/>
      </w:divBdr>
    </w:div>
    <w:div w:id="212908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pmc.gov.au/sites/default/files/wgea-review-consultation-paper.docx" TargetMode="External"/><Relationship Id="rId13" Type="http://schemas.openxmlformats.org/officeDocument/2006/relationships/hyperlink" Target="https://www.wgea.gov.au/what-we-do/compliance-reporting/new-wgea-portal/new-voluntary-data-fields" TargetMode="External"/><Relationship Id="rId18" Type="http://schemas.openxmlformats.org/officeDocument/2006/relationships/hyperlink" Target="https://www.ag.gov.au/rights-and-protections/human-rights-and-anti-discrimination/australias-anti-discrimination-law" TargetMode="External"/><Relationship Id="rId3" Type="http://schemas.openxmlformats.org/officeDocument/2006/relationships/hyperlink" Target="https://www.pwc.com.au/industry/government/assets/disability-in-australia.pdf" TargetMode="External"/><Relationship Id="rId21" Type="http://schemas.openxmlformats.org/officeDocument/2006/relationships/hyperlink" Target="https://humanrights.gov.au/our-work/sex-discrimination/publications/everyones-business-fourth-national-survey-sexual" TargetMode="External"/><Relationship Id="rId7" Type="http://schemas.openxmlformats.org/officeDocument/2006/relationships/hyperlink" Target="https://www.abc.net.au/news/2018-10-02/superannuation-women-work-mothers-parenting-finances/10328884" TargetMode="External"/><Relationship Id="rId12" Type="http://schemas.openxmlformats.org/officeDocument/2006/relationships/hyperlink" Target="https://www.sbs.com.au/news/australians-with-disability-say-working-from-home-should-be-possible-after-the-pandemic/007fa8a6-cb18-480f-bf47-8970e99a7535" TargetMode="External"/><Relationship Id="rId17" Type="http://schemas.openxmlformats.org/officeDocument/2006/relationships/hyperlink" Target="https://aifs.gov.au/sites/default/files/publication-documents/acssa_issues8.pdf" TargetMode="External"/><Relationship Id="rId25" Type="http://schemas.openxmlformats.org/officeDocument/2006/relationships/hyperlink" Target="https://www.ato.gov.au/Business/Single-Touch-Payroll/STP-reporting-options/" TargetMode="External"/><Relationship Id="rId2" Type="http://schemas.openxmlformats.org/officeDocument/2006/relationships/hyperlink" Target="https://dpoa.org.au/wp-content/uploads/2019/08/CRPD-Shadow-Report-2019-English-PDF.pdf" TargetMode="External"/><Relationship Id="rId16" Type="http://schemas.openxmlformats.org/officeDocument/2006/relationships/hyperlink" Target="https://www.sbs.com.au/news/why-women-in-the-sex-industry-are-feeling-left-out-of-conversations-on-sexual-violence/b077aa7e-361b-4359-9cb8-f72cab3c7e14" TargetMode="External"/><Relationship Id="rId20" Type="http://schemas.openxmlformats.org/officeDocument/2006/relationships/hyperlink" Target="https://wwda.org.au/wp-content/uploads/2020/08/WWDA-Response-to-Employment-Issues-Paper-Final1.pdf" TargetMode="External"/><Relationship Id="rId1" Type="http://schemas.openxmlformats.org/officeDocument/2006/relationships/hyperlink" Target="https://wwda.org.au/wp-content/uploads/2020/08/WWDA-Response-to-Employment-Issues-Paper-Final1.pdf" TargetMode="External"/><Relationship Id="rId6" Type="http://schemas.openxmlformats.org/officeDocument/2006/relationships/hyperlink" Target="https://www.abc.net.au/news/2019-02-21/carer-credits-proposal-aims-to-reduce-superannuation-gap/10826246" TargetMode="External"/><Relationship Id="rId11" Type="http://schemas.openxmlformats.org/officeDocument/2006/relationships/hyperlink" Target="https://theconversation.com/covid-is-changing-the-way-we-work-and-for-disabled-people-too-150670" TargetMode="External"/><Relationship Id="rId24" Type="http://schemas.openxmlformats.org/officeDocument/2006/relationships/hyperlink" Target="https://wwda.org.au/wp-content/uploads/2020/08/WWDA-Response-to-Employment-Issues-Paper-Final1.pdf" TargetMode="External"/><Relationship Id="rId5" Type="http://schemas.openxmlformats.org/officeDocument/2006/relationships/hyperlink" Target="https://www.abs.gov.au/articles/disability-and-labour-force" TargetMode="External"/><Relationship Id="rId15" Type="http://schemas.openxmlformats.org/officeDocument/2006/relationships/hyperlink" Target="https://wwda.org.au/wp-content/uploads/2020/08/WWDA-Response-to-Employment-Issues-Paper-Final1.pdf" TargetMode="External"/><Relationship Id="rId23" Type="http://schemas.openxmlformats.org/officeDocument/2006/relationships/hyperlink" Target="https://humanrights.gov.au/sites/default/files/2019-05/submission_312_-_women_with_disabilities_victoria.pdf" TargetMode="External"/><Relationship Id="rId10" Type="http://schemas.openxmlformats.org/officeDocument/2006/relationships/hyperlink" Target="https://tbinternet.ohchr.org/_layouts/15/treatybodyexternal/Download.aspx?symbolno=CRPD/C/GC/6&amp;Lang=en" TargetMode="External"/><Relationship Id="rId19" Type="http://schemas.openxmlformats.org/officeDocument/2006/relationships/hyperlink" Target="https://humanrights.gov.au/our-work/disability-rights/publications/willing-work-national-inquiry-employment-discrimination" TargetMode="External"/><Relationship Id="rId4" Type="http://schemas.openxmlformats.org/officeDocument/2006/relationships/hyperlink" Target="https://www.abs.gov.au/statistics/health/disability/disability-ageing-and-carers-australia-summary-findings/latest-release" TargetMode="External"/><Relationship Id="rId9" Type="http://schemas.openxmlformats.org/officeDocument/2006/relationships/hyperlink" Target="https://www.ohchr.org/en/professionalinterest/pages/cedaw.aspx" TargetMode="External"/><Relationship Id="rId14" Type="http://schemas.openxmlformats.org/officeDocument/2006/relationships/hyperlink" Target="https://www.pmc.gov.au/sites/default/files/wgea-review-consultation-paper.docx" TargetMode="External"/><Relationship Id="rId22" Type="http://schemas.openxmlformats.org/officeDocument/2006/relationships/hyperlink" Target="https://wwda.org.au/wp-content/uploads/2020/08/WWDA-Response-to-Employment-Issues-Paper-Final1.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C7C13-45D8-AF44-8912-65660B5F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4276</Words>
  <Characters>24375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Women With Disabilities Australia</Company>
  <LinksUpToDate>false</LinksUpToDate>
  <CharactersWithSpaces>28594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La Paglia | Women With Disabilities Australia</dc:creator>
  <cp:keywords/>
  <dc:description/>
  <cp:lastModifiedBy>Heidi La Paglia | Women With Disabilities Australia</cp:lastModifiedBy>
  <cp:revision>4</cp:revision>
  <dcterms:created xsi:type="dcterms:W3CDTF">2021-11-24T01:44:00Z</dcterms:created>
  <dcterms:modified xsi:type="dcterms:W3CDTF">2021-11-24T01:51:00Z</dcterms:modified>
</cp:coreProperties>
</file>