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54377" w14:textId="584B2A58" w:rsidR="00EC77D5" w:rsidRPr="00BD01F3" w:rsidRDefault="00EC77D5" w:rsidP="00BD01F3">
      <w:pPr>
        <w:pStyle w:val="BodyText"/>
        <w:rPr>
          <w:rFonts w:ascii="Proxima Nova" w:hAnsi="Proxima Nova"/>
        </w:rPr>
      </w:pPr>
    </w:p>
    <w:p w14:paraId="520AF9BA" w14:textId="77777777" w:rsidR="00BD01F3" w:rsidRDefault="00BD01F3" w:rsidP="00BD01F3">
      <w:pPr>
        <w:pStyle w:val="BodyText"/>
        <w:rPr>
          <w:rFonts w:ascii="Proxima Nova" w:hAnsi="Proxima Nova"/>
        </w:rPr>
      </w:pPr>
      <w:r w:rsidRPr="00BD01F3">
        <w:rPr>
          <w:rFonts w:ascii="Proxima Nova" w:hAnsi="Proxima Nova"/>
        </w:rPr>
        <w:t>Senator the Hon. Linda Reynolds</w:t>
      </w:r>
    </w:p>
    <w:p w14:paraId="62385572" w14:textId="77777777" w:rsidR="00577063" w:rsidRDefault="00BD01F3" w:rsidP="00BD01F3">
      <w:pPr>
        <w:pStyle w:val="BodyText"/>
        <w:rPr>
          <w:rFonts w:ascii="Proxima Nova" w:hAnsi="Proxima Nova"/>
        </w:rPr>
      </w:pPr>
      <w:r w:rsidRPr="00BD01F3">
        <w:rPr>
          <w:rFonts w:ascii="Proxima Nova" w:hAnsi="Proxima Nova"/>
        </w:rPr>
        <w:t>Minister for the National Disability Insurance Scheme</w:t>
      </w:r>
    </w:p>
    <w:p w14:paraId="779B9723" w14:textId="138E76DA" w:rsidR="00EC77D5" w:rsidRPr="00BD01F3" w:rsidRDefault="00BD01F3" w:rsidP="00BD01F3">
      <w:pPr>
        <w:pStyle w:val="BodyText"/>
        <w:rPr>
          <w:rFonts w:ascii="Proxima Nova" w:hAnsi="Proxima Nova"/>
        </w:rPr>
      </w:pPr>
      <w:r w:rsidRPr="00BD01F3">
        <w:rPr>
          <w:rFonts w:ascii="Proxima Nova" w:hAnsi="Proxima Nova"/>
        </w:rPr>
        <w:t>Via Email:</w:t>
      </w:r>
      <w:r>
        <w:rPr>
          <w:rFonts w:ascii="Proxima Nova" w:hAnsi="Proxima Nova"/>
        </w:rPr>
        <w:t xml:space="preserve"> </w:t>
      </w:r>
      <w:hyperlink r:id="rId8" w:history="1">
        <w:r w:rsidR="00E01122" w:rsidRPr="00A03A5E">
          <w:rPr>
            <w:rStyle w:val="Hyperlink"/>
            <w:rFonts w:ascii="Proxima Nova" w:hAnsi="Proxima Nova"/>
          </w:rPr>
          <w:t>senator.reynolds@aph.gov.au</w:t>
        </w:r>
      </w:hyperlink>
      <w:r w:rsidR="00E01122">
        <w:rPr>
          <w:rFonts w:ascii="Proxima Nova" w:hAnsi="Proxima Nova"/>
        </w:rPr>
        <w:t xml:space="preserve"> </w:t>
      </w:r>
    </w:p>
    <w:p w14:paraId="3E375F70" w14:textId="6559F5C7" w:rsidR="00BD01F3" w:rsidRPr="00BD01F3" w:rsidRDefault="000C7593" w:rsidP="00BD01F3">
      <w:pPr>
        <w:pStyle w:val="BodyText"/>
        <w:rPr>
          <w:rFonts w:ascii="Proxima Nova" w:hAnsi="Proxima Nova"/>
        </w:rPr>
      </w:pPr>
      <w:r>
        <w:rPr>
          <w:rFonts w:ascii="Proxima Nova" w:hAnsi="Proxima Nova"/>
        </w:rPr>
        <w:t xml:space="preserve">Via Email: </w:t>
      </w:r>
      <w:hyperlink r:id="rId9" w:history="1">
        <w:r w:rsidR="00E01122" w:rsidRPr="00A03A5E">
          <w:rPr>
            <w:rStyle w:val="Hyperlink"/>
            <w:rFonts w:ascii="Proxima Nova" w:hAnsi="Proxima Nova"/>
          </w:rPr>
          <w:t>Garry.Simpson@servicesaustralia.gov.au</w:t>
        </w:r>
      </w:hyperlink>
      <w:r w:rsidR="00E01122">
        <w:rPr>
          <w:rFonts w:ascii="Proxima Nova" w:hAnsi="Proxima Nova"/>
        </w:rPr>
        <w:t xml:space="preserve"> </w:t>
      </w:r>
    </w:p>
    <w:p w14:paraId="73B91E4D" w14:textId="0675AFC1" w:rsidR="00BD01F3" w:rsidRPr="00BD01F3" w:rsidRDefault="000C7593" w:rsidP="00BD01F3">
      <w:pPr>
        <w:pStyle w:val="BodyText"/>
        <w:rPr>
          <w:rFonts w:ascii="Proxima Nova" w:hAnsi="Proxima Nova"/>
        </w:rPr>
      </w:pPr>
      <w:r>
        <w:rPr>
          <w:rFonts w:ascii="Proxima Nova" w:hAnsi="Proxima Nova"/>
        </w:rPr>
        <w:t xml:space="preserve">Via Email: </w:t>
      </w:r>
      <w:hyperlink r:id="rId10" w:history="1">
        <w:r w:rsidR="00E01122" w:rsidRPr="00A03A5E">
          <w:rPr>
            <w:rStyle w:val="Hyperlink"/>
            <w:rFonts w:ascii="Proxima Nova" w:hAnsi="Proxima Nova"/>
          </w:rPr>
          <w:t>Michelle.Lewis@aph.gov.au</w:t>
        </w:r>
      </w:hyperlink>
      <w:r w:rsidR="00E01122">
        <w:rPr>
          <w:rFonts w:ascii="Proxima Nova" w:hAnsi="Proxima Nova"/>
        </w:rPr>
        <w:t xml:space="preserve"> </w:t>
      </w:r>
    </w:p>
    <w:p w14:paraId="01543BF6" w14:textId="70755E17" w:rsidR="00BD01F3" w:rsidRDefault="00BD01F3" w:rsidP="00BD01F3">
      <w:pPr>
        <w:pStyle w:val="BodyText"/>
        <w:rPr>
          <w:rFonts w:ascii="Proxima Nova" w:hAnsi="Proxima Nova"/>
        </w:rPr>
      </w:pPr>
    </w:p>
    <w:p w14:paraId="61A77A6F" w14:textId="7110EBAF" w:rsidR="00840852" w:rsidRPr="00D31088" w:rsidRDefault="00840852" w:rsidP="00BD01F3">
      <w:pPr>
        <w:pStyle w:val="BodyText"/>
        <w:rPr>
          <w:rFonts w:ascii="Proxima Nova" w:hAnsi="Proxima Nova"/>
        </w:rPr>
      </w:pPr>
    </w:p>
    <w:p w14:paraId="312E7FFA" w14:textId="24DD2782" w:rsidR="00840852" w:rsidRPr="00D31088" w:rsidRDefault="00840852" w:rsidP="00BD01F3">
      <w:pPr>
        <w:pStyle w:val="BodyText"/>
        <w:rPr>
          <w:rFonts w:ascii="Proxima Nova" w:hAnsi="Proxima Nova"/>
        </w:rPr>
      </w:pPr>
      <w:r w:rsidRPr="00D31088">
        <w:rPr>
          <w:rFonts w:ascii="Proxima Nova" w:hAnsi="Proxima Nova"/>
        </w:rPr>
        <w:t>1</w:t>
      </w:r>
      <w:r w:rsidR="009A16CB">
        <w:rPr>
          <w:rFonts w:ascii="Proxima Nova" w:hAnsi="Proxima Nova"/>
        </w:rPr>
        <w:t>6</w:t>
      </w:r>
      <w:r w:rsidRPr="00D31088">
        <w:rPr>
          <w:rFonts w:ascii="Proxima Nova" w:hAnsi="Proxima Nova"/>
        </w:rPr>
        <w:t xml:space="preserve"> July 2021</w:t>
      </w:r>
    </w:p>
    <w:p w14:paraId="15B604DD" w14:textId="55BEF399" w:rsidR="00BD01F3" w:rsidRDefault="00BD01F3" w:rsidP="00BD01F3">
      <w:pPr>
        <w:pStyle w:val="BodyText"/>
        <w:rPr>
          <w:rFonts w:ascii="Proxima Nova" w:hAnsi="Proxima Nova"/>
        </w:rPr>
      </w:pPr>
    </w:p>
    <w:p w14:paraId="19941F35" w14:textId="77777777" w:rsidR="00577063" w:rsidRPr="00D31088" w:rsidRDefault="00577063" w:rsidP="00BD01F3">
      <w:pPr>
        <w:pStyle w:val="BodyText"/>
        <w:rPr>
          <w:rFonts w:ascii="Proxima Nova" w:hAnsi="Proxima Nova"/>
        </w:rPr>
      </w:pPr>
    </w:p>
    <w:p w14:paraId="6D391F93" w14:textId="2F66B2A7" w:rsidR="00EC77D5" w:rsidRPr="00D31088" w:rsidRDefault="00EC77D5" w:rsidP="00D31088">
      <w:pPr>
        <w:pStyle w:val="BodyText"/>
        <w:spacing w:line="276" w:lineRule="auto"/>
        <w:rPr>
          <w:rFonts w:ascii="Proxima Nova" w:hAnsi="Proxima Nova"/>
        </w:rPr>
      </w:pPr>
      <w:r w:rsidRPr="00D31088">
        <w:rPr>
          <w:rFonts w:ascii="Proxima Nova" w:hAnsi="Proxima Nova"/>
        </w:rPr>
        <w:t xml:space="preserve">Dear </w:t>
      </w:r>
      <w:r w:rsidR="00840852" w:rsidRPr="00D31088">
        <w:rPr>
          <w:rFonts w:ascii="Proxima Nova" w:hAnsi="Proxima Nova"/>
        </w:rPr>
        <w:t xml:space="preserve">Minister Reynolds, </w:t>
      </w:r>
    </w:p>
    <w:p w14:paraId="437D4582" w14:textId="77777777" w:rsidR="00EC77D5" w:rsidRPr="00D31088" w:rsidRDefault="00EC77D5" w:rsidP="00D31088">
      <w:pPr>
        <w:pStyle w:val="BodyText"/>
        <w:spacing w:line="276" w:lineRule="auto"/>
        <w:rPr>
          <w:rFonts w:ascii="Proxima Nova" w:hAnsi="Proxima Nova"/>
        </w:rPr>
      </w:pPr>
    </w:p>
    <w:p w14:paraId="37E076DA" w14:textId="7DF08CE6" w:rsidR="00EC77D5" w:rsidRPr="00D31088" w:rsidRDefault="00EC77D5" w:rsidP="00D31088">
      <w:pPr>
        <w:pStyle w:val="BodyText"/>
        <w:spacing w:line="276" w:lineRule="auto"/>
        <w:rPr>
          <w:rFonts w:ascii="Proxima Nova" w:hAnsi="Proxima Nova"/>
          <w:lang w:val="en-AU"/>
        </w:rPr>
      </w:pPr>
      <w:r w:rsidRPr="00D31088">
        <w:rPr>
          <w:rFonts w:ascii="Proxima Nova" w:hAnsi="Proxima Nova"/>
        </w:rPr>
        <w:t>I</w:t>
      </w:r>
      <w:r w:rsidRPr="00D31088">
        <w:rPr>
          <w:rFonts w:ascii="Proxima Nova" w:hAnsi="Proxima Nova"/>
          <w:spacing w:val="-16"/>
        </w:rPr>
        <w:t xml:space="preserve"> </w:t>
      </w:r>
      <w:r w:rsidRPr="00D31088">
        <w:rPr>
          <w:rFonts w:ascii="Proxima Nova" w:hAnsi="Proxima Nova"/>
        </w:rPr>
        <w:t>write</w:t>
      </w:r>
      <w:r w:rsidRPr="00D31088">
        <w:rPr>
          <w:rFonts w:ascii="Proxima Nova" w:hAnsi="Proxima Nova"/>
          <w:spacing w:val="-16"/>
        </w:rPr>
        <w:t xml:space="preserve"> </w:t>
      </w:r>
      <w:r w:rsidRPr="00D31088">
        <w:rPr>
          <w:rFonts w:ascii="Proxima Nova" w:hAnsi="Proxima Nova"/>
        </w:rPr>
        <w:t>to</w:t>
      </w:r>
      <w:r w:rsidRPr="00D31088">
        <w:rPr>
          <w:rFonts w:ascii="Proxima Nova" w:hAnsi="Proxima Nova"/>
          <w:spacing w:val="-16"/>
        </w:rPr>
        <w:t xml:space="preserve"> </w:t>
      </w:r>
      <w:r w:rsidRPr="00D31088">
        <w:rPr>
          <w:rFonts w:ascii="Proxima Nova" w:hAnsi="Proxima Nova"/>
        </w:rPr>
        <w:t>you</w:t>
      </w:r>
      <w:r w:rsidRPr="00D31088">
        <w:rPr>
          <w:rFonts w:ascii="Proxima Nova" w:hAnsi="Proxima Nova"/>
          <w:spacing w:val="-15"/>
        </w:rPr>
        <w:t xml:space="preserve"> </w:t>
      </w:r>
      <w:r w:rsidRPr="00D31088">
        <w:rPr>
          <w:rFonts w:ascii="Proxima Nova" w:hAnsi="Proxima Nova"/>
        </w:rPr>
        <w:t>as</w:t>
      </w:r>
      <w:r w:rsidRPr="00D31088">
        <w:rPr>
          <w:rFonts w:ascii="Proxima Nova" w:hAnsi="Proxima Nova"/>
          <w:spacing w:val="-16"/>
        </w:rPr>
        <w:t xml:space="preserve"> </w:t>
      </w:r>
      <w:r w:rsidRPr="00D31088">
        <w:rPr>
          <w:rFonts w:ascii="Proxima Nova" w:hAnsi="Proxima Nova"/>
        </w:rPr>
        <w:t>the</w:t>
      </w:r>
      <w:r w:rsidRPr="00D31088">
        <w:rPr>
          <w:rFonts w:ascii="Proxima Nova" w:hAnsi="Proxima Nova"/>
          <w:spacing w:val="-16"/>
        </w:rPr>
        <w:t xml:space="preserve"> </w:t>
      </w:r>
      <w:r w:rsidRPr="00D31088">
        <w:rPr>
          <w:rFonts w:ascii="Proxima Nova" w:hAnsi="Proxima Nova"/>
        </w:rPr>
        <w:t>CEO</w:t>
      </w:r>
      <w:r w:rsidRPr="00D31088">
        <w:rPr>
          <w:rFonts w:ascii="Proxima Nova" w:hAnsi="Proxima Nova"/>
          <w:spacing w:val="-15"/>
        </w:rPr>
        <w:t xml:space="preserve"> </w:t>
      </w:r>
      <w:r w:rsidRPr="00D31088">
        <w:rPr>
          <w:rFonts w:ascii="Proxima Nova" w:hAnsi="Proxima Nova"/>
        </w:rPr>
        <w:t>of</w:t>
      </w:r>
      <w:r w:rsidRPr="00D31088">
        <w:rPr>
          <w:rFonts w:ascii="Proxima Nova" w:hAnsi="Proxima Nova"/>
          <w:spacing w:val="-16"/>
        </w:rPr>
        <w:t xml:space="preserve"> </w:t>
      </w:r>
      <w:r w:rsidRPr="00D31088">
        <w:rPr>
          <w:rFonts w:ascii="Proxima Nova" w:hAnsi="Proxima Nova"/>
        </w:rPr>
        <w:t>Women</w:t>
      </w:r>
      <w:r w:rsidRPr="00D31088">
        <w:rPr>
          <w:rFonts w:ascii="Proxima Nova" w:hAnsi="Proxima Nova"/>
          <w:spacing w:val="-16"/>
        </w:rPr>
        <w:t xml:space="preserve"> </w:t>
      </w:r>
      <w:r w:rsidRPr="00D31088">
        <w:rPr>
          <w:rFonts w:ascii="Proxima Nova" w:hAnsi="Proxima Nova"/>
        </w:rPr>
        <w:t>With</w:t>
      </w:r>
      <w:r w:rsidRPr="00D31088">
        <w:rPr>
          <w:rFonts w:ascii="Proxima Nova" w:hAnsi="Proxima Nova"/>
          <w:spacing w:val="-16"/>
        </w:rPr>
        <w:t xml:space="preserve"> </w:t>
      </w:r>
      <w:r w:rsidRPr="00D31088">
        <w:rPr>
          <w:rFonts w:ascii="Proxima Nova" w:hAnsi="Proxima Nova"/>
        </w:rPr>
        <w:t>Disabilities</w:t>
      </w:r>
      <w:r w:rsidRPr="00D31088">
        <w:rPr>
          <w:rFonts w:ascii="Proxima Nova" w:hAnsi="Proxima Nova"/>
          <w:spacing w:val="-16"/>
        </w:rPr>
        <w:t xml:space="preserve"> </w:t>
      </w:r>
      <w:r w:rsidRPr="00D31088">
        <w:rPr>
          <w:rFonts w:ascii="Proxima Nova" w:hAnsi="Proxima Nova"/>
        </w:rPr>
        <w:t>Australia</w:t>
      </w:r>
      <w:r w:rsidRPr="00D31088">
        <w:rPr>
          <w:rFonts w:ascii="Proxima Nova" w:hAnsi="Proxima Nova"/>
          <w:spacing w:val="-15"/>
        </w:rPr>
        <w:t xml:space="preserve"> </w:t>
      </w:r>
      <w:r w:rsidRPr="00D31088">
        <w:rPr>
          <w:rFonts w:ascii="Proxima Nova" w:hAnsi="Proxima Nova"/>
        </w:rPr>
        <w:t xml:space="preserve">(WWDA), as a follow up from the National Disability Insurance Scheme </w:t>
      </w:r>
      <w:r w:rsidR="00391A25" w:rsidRPr="00D31088">
        <w:rPr>
          <w:rFonts w:ascii="Proxima Nova" w:hAnsi="Proxima Nova"/>
        </w:rPr>
        <w:t>(</w:t>
      </w:r>
      <w:r w:rsidRPr="00D31088">
        <w:rPr>
          <w:rFonts w:ascii="Proxima Nova" w:hAnsi="Proxima Nova"/>
        </w:rPr>
        <w:t>NDIS</w:t>
      </w:r>
      <w:r w:rsidR="00391A25" w:rsidRPr="00D31088">
        <w:rPr>
          <w:rFonts w:ascii="Proxima Nova" w:hAnsi="Proxima Nova"/>
        </w:rPr>
        <w:t>)</w:t>
      </w:r>
      <w:r w:rsidRPr="00D31088">
        <w:rPr>
          <w:rFonts w:ascii="Proxima Nova" w:hAnsi="Proxima Nova"/>
        </w:rPr>
        <w:t xml:space="preserve"> </w:t>
      </w:r>
      <w:r w:rsidR="008D34BA" w:rsidRPr="00577063">
        <w:rPr>
          <w:rFonts w:ascii="Proxima Nova" w:hAnsi="Proxima Nova"/>
        </w:rPr>
        <w:t xml:space="preserve">CEOs </w:t>
      </w:r>
      <w:r w:rsidRPr="00577063">
        <w:rPr>
          <w:rFonts w:ascii="Proxima Nova" w:hAnsi="Proxima Nova"/>
        </w:rPr>
        <w:t xml:space="preserve">Reform </w:t>
      </w:r>
      <w:r w:rsidR="008D34BA" w:rsidRPr="00577063">
        <w:rPr>
          <w:rFonts w:ascii="Proxima Nova" w:hAnsi="Proxima Nova"/>
        </w:rPr>
        <w:t>W</w:t>
      </w:r>
      <w:r w:rsidRPr="00577063">
        <w:rPr>
          <w:rFonts w:ascii="Proxima Nova" w:hAnsi="Proxima Nova"/>
        </w:rPr>
        <w:t>orkshop</w:t>
      </w:r>
      <w:r w:rsidRPr="00D31088">
        <w:rPr>
          <w:rFonts w:ascii="Proxima Nova" w:hAnsi="Proxima Nova"/>
        </w:rPr>
        <w:t xml:space="preserve"> held on 18 June 2021, where attendees were asked to</w:t>
      </w:r>
      <w:r w:rsidR="00577063">
        <w:rPr>
          <w:rFonts w:ascii="Proxima Nova" w:hAnsi="Proxima Nova"/>
        </w:rPr>
        <w:t>, amongst other things,</w:t>
      </w:r>
      <w:r w:rsidRPr="00D31088">
        <w:rPr>
          <w:rFonts w:ascii="Proxima Nova" w:hAnsi="Proxima Nova"/>
        </w:rPr>
        <w:t xml:space="preserve"> provide feedback </w:t>
      </w:r>
      <w:r w:rsidRPr="00D31088">
        <w:rPr>
          <w:rFonts w:ascii="Proxima Nova" w:hAnsi="Proxima Nova"/>
          <w:color w:val="000000" w:themeColor="text1"/>
        </w:rPr>
        <w:t>on</w:t>
      </w:r>
      <w:r w:rsidR="00106720" w:rsidRPr="00D31088">
        <w:rPr>
          <w:rFonts w:ascii="Proxima Nova" w:hAnsi="Proxima Nova"/>
          <w:color w:val="000000" w:themeColor="text1"/>
        </w:rPr>
        <w:t>,</w:t>
      </w:r>
      <w:r w:rsidRPr="00D31088">
        <w:rPr>
          <w:rFonts w:ascii="Proxima Nova" w:hAnsi="Proxima Nova"/>
          <w:color w:val="000000" w:themeColor="text1"/>
        </w:rPr>
        <w:t xml:space="preserve"> </w:t>
      </w:r>
      <w:r w:rsidRPr="00577063">
        <w:rPr>
          <w:rFonts w:ascii="Proxima Nova" w:hAnsi="Proxima Nova"/>
          <w:i/>
          <w:iCs/>
          <w:color w:val="000000" w:themeColor="text1"/>
        </w:rPr>
        <w:t>‘</w:t>
      </w:r>
      <w:r w:rsidRPr="00577063">
        <w:rPr>
          <w:rFonts w:ascii="Proxima Nova" w:hAnsi="Proxima Nova"/>
          <w:i/>
          <w:iCs/>
          <w:color w:val="000000" w:themeColor="text1"/>
          <w:lang w:val="en-AU"/>
        </w:rPr>
        <w:t xml:space="preserve">Eight </w:t>
      </w:r>
      <w:r w:rsidR="00106720" w:rsidRPr="00577063">
        <w:rPr>
          <w:rFonts w:ascii="Proxima Nova" w:hAnsi="Proxima Nova"/>
          <w:i/>
          <w:iCs/>
          <w:color w:val="000000" w:themeColor="text1"/>
          <w:lang w:val="en-AU"/>
        </w:rPr>
        <w:t>P</w:t>
      </w:r>
      <w:r w:rsidRPr="00577063">
        <w:rPr>
          <w:rFonts w:ascii="Proxima Nova" w:hAnsi="Proxima Nova"/>
          <w:i/>
          <w:iCs/>
          <w:color w:val="000000" w:themeColor="text1"/>
          <w:lang w:val="en-AU"/>
        </w:rPr>
        <w:t xml:space="preserve">riority </w:t>
      </w:r>
      <w:r w:rsidR="00106720" w:rsidRPr="00577063">
        <w:rPr>
          <w:rFonts w:ascii="Proxima Nova" w:hAnsi="Proxima Nova"/>
          <w:i/>
          <w:iCs/>
          <w:color w:val="000000" w:themeColor="text1"/>
          <w:lang w:val="en-AU"/>
        </w:rPr>
        <w:t>A</w:t>
      </w:r>
      <w:r w:rsidRPr="00577063">
        <w:rPr>
          <w:rFonts w:ascii="Proxima Nova" w:hAnsi="Proxima Nova"/>
          <w:i/>
          <w:iCs/>
          <w:color w:val="000000" w:themeColor="text1"/>
          <w:lang w:val="en-AU"/>
        </w:rPr>
        <w:t xml:space="preserve">reas for </w:t>
      </w:r>
      <w:r w:rsidR="00106720" w:rsidRPr="00577063">
        <w:rPr>
          <w:rFonts w:ascii="Proxima Nova" w:hAnsi="Proxima Nova"/>
          <w:i/>
          <w:iCs/>
          <w:color w:val="000000" w:themeColor="text1"/>
          <w:lang w:val="en-AU"/>
        </w:rPr>
        <w:t>A</w:t>
      </w:r>
      <w:r w:rsidRPr="00577063">
        <w:rPr>
          <w:rFonts w:ascii="Proxima Nova" w:hAnsi="Proxima Nova"/>
          <w:i/>
          <w:iCs/>
          <w:color w:val="000000" w:themeColor="text1"/>
          <w:lang w:val="en-AU"/>
        </w:rPr>
        <w:t xml:space="preserve">ccess and </w:t>
      </w:r>
      <w:r w:rsidR="00106720" w:rsidRPr="00577063">
        <w:rPr>
          <w:rFonts w:ascii="Proxima Nova" w:hAnsi="Proxima Nova"/>
          <w:i/>
          <w:iCs/>
          <w:color w:val="000000" w:themeColor="text1"/>
          <w:lang w:val="en-AU"/>
        </w:rPr>
        <w:t>P</w:t>
      </w:r>
      <w:r w:rsidRPr="00577063">
        <w:rPr>
          <w:rFonts w:ascii="Proxima Nova" w:hAnsi="Proxima Nova"/>
          <w:i/>
          <w:iCs/>
          <w:color w:val="000000" w:themeColor="text1"/>
          <w:lang w:val="en-AU"/>
        </w:rPr>
        <w:t xml:space="preserve">lanning </w:t>
      </w:r>
      <w:r w:rsidR="00106720" w:rsidRPr="00577063">
        <w:rPr>
          <w:rFonts w:ascii="Proxima Nova" w:hAnsi="Proxima Nova"/>
          <w:i/>
          <w:iCs/>
          <w:color w:val="000000" w:themeColor="text1"/>
          <w:lang w:val="en-AU"/>
        </w:rPr>
        <w:t>I</w:t>
      </w:r>
      <w:r w:rsidRPr="00577063">
        <w:rPr>
          <w:rFonts w:ascii="Proxima Nova" w:hAnsi="Proxima Nova"/>
          <w:i/>
          <w:iCs/>
          <w:color w:val="000000" w:themeColor="text1"/>
          <w:lang w:val="en-AU"/>
        </w:rPr>
        <w:t>mprovements.’</w:t>
      </w:r>
    </w:p>
    <w:p w14:paraId="028E8516" w14:textId="30945AA9" w:rsidR="00B43389" w:rsidRPr="00D31088" w:rsidRDefault="00B43389" w:rsidP="00D31088">
      <w:pPr>
        <w:pStyle w:val="BodyText"/>
        <w:spacing w:line="276" w:lineRule="auto"/>
        <w:rPr>
          <w:rFonts w:ascii="Proxima Nova" w:hAnsi="Proxima Nova"/>
          <w:lang w:val="en-AU"/>
        </w:rPr>
      </w:pPr>
    </w:p>
    <w:p w14:paraId="4666CBAE" w14:textId="231A2BC1" w:rsidR="008D34BA" w:rsidRPr="00D31088" w:rsidRDefault="00B43389" w:rsidP="00D31088">
      <w:pPr>
        <w:pStyle w:val="BodyText"/>
        <w:spacing w:line="276" w:lineRule="auto"/>
        <w:rPr>
          <w:rFonts w:ascii="Proxima Nova" w:hAnsi="Proxima Nova"/>
        </w:rPr>
      </w:pPr>
      <w:r w:rsidRPr="00D31088">
        <w:rPr>
          <w:rFonts w:ascii="Proxima Nova" w:hAnsi="Proxima Nova"/>
        </w:rPr>
        <w:t>As</w:t>
      </w:r>
      <w:r w:rsidRPr="00D31088">
        <w:rPr>
          <w:rFonts w:ascii="Proxima Nova" w:hAnsi="Proxima Nova"/>
          <w:spacing w:val="-21"/>
        </w:rPr>
        <w:t xml:space="preserve"> </w:t>
      </w:r>
      <w:r w:rsidRPr="00D31088">
        <w:rPr>
          <w:rFonts w:ascii="Proxima Nova" w:hAnsi="Proxima Nova"/>
        </w:rPr>
        <w:t>you</w:t>
      </w:r>
      <w:r w:rsidRPr="00D31088">
        <w:rPr>
          <w:rFonts w:ascii="Proxima Nova" w:hAnsi="Proxima Nova"/>
          <w:spacing w:val="-20"/>
        </w:rPr>
        <w:t xml:space="preserve"> </w:t>
      </w:r>
      <w:r w:rsidRPr="00D31088">
        <w:rPr>
          <w:rFonts w:ascii="Proxima Nova" w:hAnsi="Proxima Nova"/>
        </w:rPr>
        <w:t>would</w:t>
      </w:r>
      <w:r w:rsidRPr="00D31088">
        <w:rPr>
          <w:rFonts w:ascii="Proxima Nova" w:hAnsi="Proxima Nova"/>
          <w:spacing w:val="-21"/>
        </w:rPr>
        <w:t xml:space="preserve"> </w:t>
      </w:r>
      <w:r w:rsidRPr="00D31088">
        <w:rPr>
          <w:rFonts w:ascii="Proxima Nova" w:hAnsi="Proxima Nova"/>
        </w:rPr>
        <w:t>be</w:t>
      </w:r>
      <w:r w:rsidRPr="00D31088">
        <w:rPr>
          <w:rFonts w:ascii="Proxima Nova" w:hAnsi="Proxima Nova"/>
          <w:spacing w:val="-20"/>
        </w:rPr>
        <w:t xml:space="preserve"> </w:t>
      </w:r>
      <w:r w:rsidRPr="00D31088">
        <w:rPr>
          <w:rFonts w:ascii="Proxima Nova" w:hAnsi="Proxima Nova"/>
        </w:rPr>
        <w:t>aware,</w:t>
      </w:r>
      <w:r w:rsidRPr="00D31088">
        <w:rPr>
          <w:rFonts w:ascii="Proxima Nova" w:hAnsi="Proxima Nova"/>
          <w:spacing w:val="-21"/>
        </w:rPr>
        <w:t xml:space="preserve"> </w:t>
      </w:r>
      <w:r w:rsidRPr="00D31088">
        <w:rPr>
          <w:rFonts w:ascii="Proxima Nova" w:hAnsi="Proxima Nova"/>
        </w:rPr>
        <w:t>WWDA</w:t>
      </w:r>
      <w:r w:rsidRPr="00D31088">
        <w:rPr>
          <w:rFonts w:ascii="Proxima Nova" w:hAnsi="Proxima Nova"/>
          <w:spacing w:val="-20"/>
        </w:rPr>
        <w:t xml:space="preserve"> </w:t>
      </w:r>
      <w:r w:rsidRPr="00D31088">
        <w:rPr>
          <w:rFonts w:ascii="Proxima Nova" w:hAnsi="Proxima Nova"/>
        </w:rPr>
        <w:t>is</w:t>
      </w:r>
      <w:r w:rsidRPr="00D31088">
        <w:rPr>
          <w:rFonts w:ascii="Proxima Nova" w:hAnsi="Proxima Nova"/>
          <w:spacing w:val="-21"/>
        </w:rPr>
        <w:t xml:space="preserve"> </w:t>
      </w:r>
      <w:r w:rsidRPr="00D31088">
        <w:rPr>
          <w:rFonts w:ascii="Proxima Nova" w:hAnsi="Proxima Nova"/>
        </w:rPr>
        <w:t>the</w:t>
      </w:r>
      <w:r w:rsidRPr="00D31088">
        <w:rPr>
          <w:rFonts w:ascii="Proxima Nova" w:hAnsi="Proxima Nova"/>
          <w:spacing w:val="-20"/>
        </w:rPr>
        <w:t xml:space="preserve"> </w:t>
      </w:r>
      <w:r w:rsidRPr="00D31088">
        <w:rPr>
          <w:rFonts w:ascii="Proxima Nova" w:hAnsi="Proxima Nova"/>
        </w:rPr>
        <w:t>only</w:t>
      </w:r>
      <w:r w:rsidRPr="00D31088">
        <w:rPr>
          <w:rFonts w:ascii="Proxima Nova" w:hAnsi="Proxima Nova"/>
          <w:spacing w:val="-21"/>
        </w:rPr>
        <w:t xml:space="preserve"> </w:t>
      </w:r>
      <w:r w:rsidRPr="00D31088">
        <w:rPr>
          <w:rFonts w:ascii="Proxima Nova" w:hAnsi="Proxima Nova"/>
        </w:rPr>
        <w:t>national</w:t>
      </w:r>
      <w:r w:rsidRPr="00D31088">
        <w:rPr>
          <w:rFonts w:ascii="Proxima Nova" w:hAnsi="Proxima Nova"/>
          <w:spacing w:val="-20"/>
        </w:rPr>
        <w:t xml:space="preserve"> </w:t>
      </w:r>
      <w:r w:rsidRPr="00D31088">
        <w:rPr>
          <w:rFonts w:ascii="Proxima Nova" w:hAnsi="Proxima Nova"/>
        </w:rPr>
        <w:t>Organisation of People</w:t>
      </w:r>
      <w:r w:rsidRPr="00D31088">
        <w:rPr>
          <w:rFonts w:ascii="Proxima Nova" w:hAnsi="Proxima Nova"/>
          <w:spacing w:val="-21"/>
        </w:rPr>
        <w:t xml:space="preserve"> </w:t>
      </w:r>
      <w:r w:rsidRPr="00D31088">
        <w:rPr>
          <w:rFonts w:ascii="Proxima Nova" w:hAnsi="Proxima Nova"/>
        </w:rPr>
        <w:t>with Disabilities (OPD)</w:t>
      </w:r>
      <w:r w:rsidR="008D34BA" w:rsidRPr="00D31088">
        <w:rPr>
          <w:rStyle w:val="EndnoteReference"/>
          <w:rFonts w:ascii="Proxima Nova" w:hAnsi="Proxima Nova"/>
        </w:rPr>
        <w:endnoteReference w:id="1"/>
      </w:r>
      <w:r w:rsidR="008D34BA" w:rsidRPr="00D31088">
        <w:rPr>
          <w:rFonts w:ascii="Proxima Nova" w:hAnsi="Proxima Nova"/>
          <w:position w:val="8"/>
        </w:rPr>
        <w:t xml:space="preserve"> </w:t>
      </w:r>
      <w:r w:rsidR="008D34BA" w:rsidRPr="00D31088">
        <w:rPr>
          <w:rFonts w:ascii="Proxima Nova" w:hAnsi="Proxima Nova"/>
        </w:rPr>
        <w:t>specifically for</w:t>
      </w:r>
      <w:r w:rsidR="008D34BA" w:rsidRPr="00D31088">
        <w:rPr>
          <w:rFonts w:ascii="Proxima Nova" w:hAnsi="Proxima Nova"/>
          <w:spacing w:val="-21"/>
        </w:rPr>
        <w:t xml:space="preserve"> </w:t>
      </w:r>
      <w:r w:rsidR="008D34BA" w:rsidRPr="00D31088">
        <w:rPr>
          <w:rFonts w:ascii="Proxima Nova" w:hAnsi="Proxima Nova"/>
        </w:rPr>
        <w:t xml:space="preserve">women, girls, feminine identifying and non-binary people with disability </w:t>
      </w:r>
      <w:r w:rsidR="008D34BA" w:rsidRPr="00D31088">
        <w:rPr>
          <w:rFonts w:ascii="Proxima Nova" w:hAnsi="Proxima Nova"/>
          <w:color w:val="000000" w:themeColor="text1"/>
        </w:rPr>
        <w:t xml:space="preserve">in Australia. WWDA is managed and run by women, feminine identifying and non-binary people with disability and represents more than two million disabled women and girls in Australia. WWDA has affiliate organisations and networks of women with disability </w:t>
      </w:r>
      <w:r w:rsidR="008D34BA" w:rsidRPr="00D31088">
        <w:rPr>
          <w:rFonts w:ascii="Proxima Nova" w:hAnsi="Proxima Nova"/>
        </w:rPr>
        <w:t>in most States and Territories of Australia and is recognised domestically and internationally for our leadership</w:t>
      </w:r>
      <w:r w:rsidR="008D34BA" w:rsidRPr="00D31088">
        <w:rPr>
          <w:rFonts w:ascii="Proxima Nova" w:hAnsi="Proxima Nova"/>
          <w:spacing w:val="-7"/>
        </w:rPr>
        <w:t xml:space="preserve"> </w:t>
      </w:r>
      <w:r w:rsidR="008D34BA" w:rsidRPr="00D31088">
        <w:rPr>
          <w:rFonts w:ascii="Proxima Nova" w:hAnsi="Proxima Nova"/>
        </w:rPr>
        <w:t>in</w:t>
      </w:r>
      <w:r w:rsidR="008D34BA" w:rsidRPr="00D31088">
        <w:rPr>
          <w:rFonts w:ascii="Proxima Nova" w:hAnsi="Proxima Nova"/>
          <w:spacing w:val="-6"/>
        </w:rPr>
        <w:t xml:space="preserve"> </w:t>
      </w:r>
      <w:r w:rsidR="008D34BA" w:rsidRPr="00D31088">
        <w:rPr>
          <w:rFonts w:ascii="Proxima Nova" w:hAnsi="Proxima Nova"/>
        </w:rPr>
        <w:t>advancing</w:t>
      </w:r>
      <w:r w:rsidR="008D34BA" w:rsidRPr="00D31088">
        <w:rPr>
          <w:rFonts w:ascii="Proxima Nova" w:hAnsi="Proxima Nova"/>
          <w:spacing w:val="-6"/>
        </w:rPr>
        <w:t xml:space="preserve"> </w:t>
      </w:r>
      <w:r w:rsidR="008D34BA" w:rsidRPr="00D31088">
        <w:rPr>
          <w:rFonts w:ascii="Proxima Nova" w:hAnsi="Proxima Nova"/>
        </w:rPr>
        <w:t>the</w:t>
      </w:r>
      <w:r w:rsidR="008D34BA" w:rsidRPr="00D31088">
        <w:rPr>
          <w:rFonts w:ascii="Proxima Nova" w:hAnsi="Proxima Nova"/>
          <w:spacing w:val="-7"/>
        </w:rPr>
        <w:t xml:space="preserve"> </w:t>
      </w:r>
      <w:r w:rsidR="008D34BA" w:rsidRPr="00D31088">
        <w:rPr>
          <w:rFonts w:ascii="Proxima Nova" w:hAnsi="Proxima Nova"/>
        </w:rPr>
        <w:t>rights</w:t>
      </w:r>
      <w:r w:rsidR="008D34BA" w:rsidRPr="00D31088">
        <w:rPr>
          <w:rFonts w:ascii="Proxima Nova" w:hAnsi="Proxima Nova"/>
          <w:spacing w:val="-6"/>
        </w:rPr>
        <w:t xml:space="preserve"> </w:t>
      </w:r>
      <w:r w:rsidR="008D34BA" w:rsidRPr="00D31088">
        <w:rPr>
          <w:rFonts w:ascii="Proxima Nova" w:hAnsi="Proxima Nova"/>
        </w:rPr>
        <w:t>and</w:t>
      </w:r>
      <w:r w:rsidR="008D34BA" w:rsidRPr="00D31088">
        <w:rPr>
          <w:rFonts w:ascii="Proxima Nova" w:hAnsi="Proxima Nova"/>
          <w:spacing w:val="-6"/>
        </w:rPr>
        <w:t xml:space="preserve"> </w:t>
      </w:r>
      <w:r w:rsidR="008D34BA" w:rsidRPr="00D31088">
        <w:rPr>
          <w:rFonts w:ascii="Proxima Nova" w:hAnsi="Proxima Nova"/>
        </w:rPr>
        <w:t>freedoms</w:t>
      </w:r>
      <w:r w:rsidR="008D34BA" w:rsidRPr="00D31088">
        <w:rPr>
          <w:rFonts w:ascii="Proxima Nova" w:hAnsi="Proxima Nova"/>
          <w:spacing w:val="-7"/>
        </w:rPr>
        <w:t xml:space="preserve"> </w:t>
      </w:r>
      <w:r w:rsidR="008D34BA" w:rsidRPr="00D31088">
        <w:rPr>
          <w:rFonts w:ascii="Proxima Nova" w:hAnsi="Proxima Nova"/>
        </w:rPr>
        <w:t>of</w:t>
      </w:r>
      <w:r w:rsidR="008D34BA" w:rsidRPr="00D31088">
        <w:rPr>
          <w:rFonts w:ascii="Proxima Nova" w:hAnsi="Proxima Nova"/>
          <w:spacing w:val="-6"/>
        </w:rPr>
        <w:t xml:space="preserve"> </w:t>
      </w:r>
      <w:r w:rsidR="008D34BA" w:rsidRPr="00D31088">
        <w:rPr>
          <w:rFonts w:ascii="Proxima Nova" w:hAnsi="Proxima Nova"/>
        </w:rPr>
        <w:t>women</w:t>
      </w:r>
      <w:r w:rsidR="008D34BA" w:rsidRPr="00D31088">
        <w:rPr>
          <w:rFonts w:ascii="Proxima Nova" w:hAnsi="Proxima Nova"/>
          <w:spacing w:val="-6"/>
        </w:rPr>
        <w:t xml:space="preserve"> </w:t>
      </w:r>
      <w:r w:rsidR="008D34BA" w:rsidRPr="00D31088">
        <w:rPr>
          <w:rFonts w:ascii="Proxima Nova" w:hAnsi="Proxima Nova"/>
        </w:rPr>
        <w:t>and</w:t>
      </w:r>
      <w:r w:rsidR="008D34BA" w:rsidRPr="00D31088">
        <w:rPr>
          <w:rFonts w:ascii="Proxima Nova" w:hAnsi="Proxima Nova"/>
          <w:spacing w:val="-7"/>
        </w:rPr>
        <w:t xml:space="preserve"> </w:t>
      </w:r>
      <w:r w:rsidR="008D34BA" w:rsidRPr="00D31088">
        <w:rPr>
          <w:rFonts w:ascii="Proxima Nova" w:hAnsi="Proxima Nova"/>
        </w:rPr>
        <w:t>girls</w:t>
      </w:r>
      <w:r w:rsidR="008D34BA" w:rsidRPr="00D31088">
        <w:rPr>
          <w:rFonts w:ascii="Proxima Nova" w:hAnsi="Proxima Nova"/>
          <w:spacing w:val="-6"/>
        </w:rPr>
        <w:t xml:space="preserve"> </w:t>
      </w:r>
      <w:r w:rsidR="008D34BA" w:rsidRPr="00D31088">
        <w:rPr>
          <w:rFonts w:ascii="Proxima Nova" w:hAnsi="Proxima Nova"/>
        </w:rPr>
        <w:t>with</w:t>
      </w:r>
      <w:r w:rsidR="008D34BA" w:rsidRPr="00D31088">
        <w:rPr>
          <w:rFonts w:ascii="Proxima Nova" w:hAnsi="Proxima Nova"/>
          <w:spacing w:val="-6"/>
        </w:rPr>
        <w:t xml:space="preserve"> </w:t>
      </w:r>
      <w:r w:rsidR="008D34BA" w:rsidRPr="00D31088">
        <w:rPr>
          <w:rFonts w:ascii="Proxima Nova" w:hAnsi="Proxima Nova"/>
        </w:rPr>
        <w:t>disability.</w:t>
      </w:r>
    </w:p>
    <w:p w14:paraId="393C4EE1" w14:textId="77777777" w:rsidR="008D34BA" w:rsidRPr="0004252D" w:rsidRDefault="008D34BA" w:rsidP="00D31088">
      <w:pPr>
        <w:pStyle w:val="BodyText"/>
        <w:spacing w:line="276" w:lineRule="auto"/>
        <w:rPr>
          <w:rFonts w:ascii="Proxima Nova" w:hAnsi="Proxima Nova"/>
        </w:rPr>
      </w:pPr>
    </w:p>
    <w:p w14:paraId="70516187" w14:textId="1E791D0B" w:rsidR="008D34BA" w:rsidRPr="0004252D" w:rsidRDefault="008D34BA" w:rsidP="00D31088">
      <w:pPr>
        <w:pStyle w:val="BodyText"/>
        <w:spacing w:line="276" w:lineRule="auto"/>
        <w:rPr>
          <w:rFonts w:ascii="Proxima Nova" w:hAnsi="Proxima Nova"/>
          <w:color w:val="212529"/>
        </w:rPr>
      </w:pPr>
      <w:r w:rsidRPr="0004252D">
        <w:rPr>
          <w:rFonts w:ascii="Proxima Nova" w:hAnsi="Proxima Nova"/>
          <w:color w:val="212529"/>
        </w:rPr>
        <w:t>While we</w:t>
      </w:r>
      <w:r w:rsidRPr="0004252D">
        <w:rPr>
          <w:rFonts w:ascii="Proxima Nova" w:hAnsi="Proxima Nova"/>
          <w:color w:val="212529"/>
          <w:spacing w:val="-12"/>
        </w:rPr>
        <w:t xml:space="preserve"> appreciate and </w:t>
      </w:r>
      <w:r w:rsidRPr="0004252D">
        <w:rPr>
          <w:rFonts w:ascii="Proxima Nova" w:hAnsi="Proxima Nova"/>
          <w:color w:val="212529"/>
        </w:rPr>
        <w:t>thank</w:t>
      </w:r>
      <w:r w:rsidRPr="0004252D">
        <w:rPr>
          <w:rFonts w:ascii="Proxima Nova" w:hAnsi="Proxima Nova"/>
          <w:color w:val="212529"/>
          <w:spacing w:val="-12"/>
        </w:rPr>
        <w:t xml:space="preserve"> </w:t>
      </w:r>
      <w:r w:rsidRPr="0004252D">
        <w:rPr>
          <w:rFonts w:ascii="Proxima Nova" w:hAnsi="Proxima Nova"/>
          <w:color w:val="212529"/>
        </w:rPr>
        <w:t>you</w:t>
      </w:r>
      <w:r w:rsidRPr="0004252D">
        <w:rPr>
          <w:rFonts w:ascii="Proxima Nova" w:hAnsi="Proxima Nova"/>
          <w:color w:val="212529"/>
          <w:spacing w:val="-11"/>
        </w:rPr>
        <w:t xml:space="preserve"> </w:t>
      </w:r>
      <w:r w:rsidR="00577063" w:rsidRPr="0004252D">
        <w:rPr>
          <w:rFonts w:ascii="Proxima Nova" w:hAnsi="Proxima Nova"/>
          <w:color w:val="212529"/>
          <w:spacing w:val="-11"/>
        </w:rPr>
        <w:t xml:space="preserve">and the NDIA </w:t>
      </w:r>
      <w:r w:rsidRPr="0004252D">
        <w:rPr>
          <w:rFonts w:ascii="Proxima Nova" w:hAnsi="Proxima Nova"/>
          <w:color w:val="212529"/>
        </w:rPr>
        <w:t>for</w:t>
      </w:r>
      <w:r w:rsidRPr="0004252D">
        <w:rPr>
          <w:rFonts w:ascii="Proxima Nova" w:hAnsi="Proxima Nova"/>
          <w:color w:val="212529"/>
          <w:spacing w:val="-12"/>
        </w:rPr>
        <w:t xml:space="preserve"> </w:t>
      </w:r>
      <w:r w:rsidRPr="0004252D">
        <w:rPr>
          <w:rFonts w:ascii="Proxima Nova" w:hAnsi="Proxima Nova"/>
          <w:color w:val="212529"/>
        </w:rPr>
        <w:t>the</w:t>
      </w:r>
      <w:r w:rsidRPr="0004252D">
        <w:rPr>
          <w:rFonts w:ascii="Proxima Nova" w:hAnsi="Proxima Nova"/>
          <w:color w:val="212529"/>
          <w:spacing w:val="-12"/>
        </w:rPr>
        <w:t xml:space="preserve"> </w:t>
      </w:r>
      <w:r w:rsidRPr="0004252D">
        <w:rPr>
          <w:rFonts w:ascii="Proxima Nova" w:hAnsi="Proxima Nova"/>
          <w:color w:val="212529"/>
        </w:rPr>
        <w:t>opportunity</w:t>
      </w:r>
      <w:r w:rsidRPr="0004252D">
        <w:rPr>
          <w:rFonts w:ascii="Proxima Nova" w:hAnsi="Proxima Nova"/>
          <w:color w:val="212529"/>
          <w:spacing w:val="-11"/>
        </w:rPr>
        <w:t xml:space="preserve"> </w:t>
      </w:r>
      <w:r w:rsidRPr="0004252D">
        <w:rPr>
          <w:rFonts w:ascii="Proxima Nova" w:hAnsi="Proxima Nova"/>
          <w:color w:val="212529"/>
        </w:rPr>
        <w:t>to</w:t>
      </w:r>
      <w:r w:rsidRPr="0004252D">
        <w:rPr>
          <w:rFonts w:ascii="Proxima Nova" w:hAnsi="Proxima Nova"/>
          <w:color w:val="212529"/>
          <w:spacing w:val="-12"/>
        </w:rPr>
        <w:t xml:space="preserve"> </w:t>
      </w:r>
      <w:r w:rsidRPr="0004252D">
        <w:rPr>
          <w:rFonts w:ascii="Proxima Nova" w:hAnsi="Proxima Nova"/>
          <w:color w:val="212529"/>
        </w:rPr>
        <w:t xml:space="preserve">provide feedback on these 8 priority areas during the workshop; we do not consider the process </w:t>
      </w:r>
      <w:r w:rsidR="0037346B" w:rsidRPr="0004252D">
        <w:rPr>
          <w:rFonts w:ascii="Proxima Nova" w:hAnsi="Proxima Nova"/>
          <w:color w:val="212529"/>
        </w:rPr>
        <w:t xml:space="preserve">was </w:t>
      </w:r>
      <w:r w:rsidRPr="0004252D">
        <w:rPr>
          <w:rFonts w:ascii="Proxima Nova" w:hAnsi="Proxima Nova"/>
          <w:color w:val="212529"/>
        </w:rPr>
        <w:t>adequate to effectively communicate the views and needs of our members.</w:t>
      </w:r>
      <w:r w:rsidRPr="0004252D">
        <w:rPr>
          <w:rFonts w:ascii="Proxima Nova" w:hAnsi="Proxima Nova"/>
          <w:color w:val="212529"/>
          <w:spacing w:val="-10"/>
        </w:rPr>
        <w:t xml:space="preserve"> Unfortunately, only 30 minutes of the Workshop was allocated to discussion of the 8 areas. </w:t>
      </w:r>
      <w:r w:rsidR="0037346B" w:rsidRPr="0004252D">
        <w:rPr>
          <w:rFonts w:ascii="Proxima Nova" w:hAnsi="Proxima Nova"/>
          <w:color w:val="212529"/>
          <w:spacing w:val="-10"/>
        </w:rPr>
        <w:t xml:space="preserve">Therefore, in order to </w:t>
      </w:r>
      <w:r w:rsidRPr="0004252D">
        <w:rPr>
          <w:rFonts w:ascii="Proxima Nova" w:hAnsi="Proxima Nova"/>
          <w:color w:val="212529"/>
        </w:rPr>
        <w:t xml:space="preserve">complement </w:t>
      </w:r>
      <w:r w:rsidR="00577063" w:rsidRPr="0004252D">
        <w:rPr>
          <w:rFonts w:ascii="Proxima Nova" w:hAnsi="Proxima Nova"/>
          <w:color w:val="212529"/>
        </w:rPr>
        <w:t xml:space="preserve">some of </w:t>
      </w:r>
      <w:r w:rsidRPr="0004252D">
        <w:rPr>
          <w:rFonts w:ascii="Proxima Nova" w:hAnsi="Proxima Nova"/>
          <w:color w:val="212529"/>
        </w:rPr>
        <w:t xml:space="preserve">the information we provided at the June workshop, we have compiled </w:t>
      </w:r>
      <w:r w:rsidR="0037346B" w:rsidRPr="0004252D">
        <w:rPr>
          <w:rFonts w:ascii="Proxima Nova" w:hAnsi="Proxima Nova"/>
          <w:color w:val="212529"/>
        </w:rPr>
        <w:t>some</w:t>
      </w:r>
      <w:r w:rsidRPr="0004252D">
        <w:rPr>
          <w:rFonts w:ascii="Proxima Nova" w:hAnsi="Proxima Nova"/>
          <w:color w:val="212529"/>
        </w:rPr>
        <w:t xml:space="preserve"> additional feedback on the ‘Eight Priority Areas’ in this letter. </w:t>
      </w:r>
    </w:p>
    <w:p w14:paraId="06B97B46" w14:textId="14BADE56" w:rsidR="008D34BA" w:rsidRPr="0004252D" w:rsidRDefault="008D34BA" w:rsidP="00D31088">
      <w:pPr>
        <w:pStyle w:val="BodyText"/>
        <w:spacing w:line="276" w:lineRule="auto"/>
        <w:rPr>
          <w:rFonts w:ascii="Proxima Nova" w:hAnsi="Proxima Nova"/>
          <w:color w:val="212529"/>
        </w:rPr>
      </w:pPr>
    </w:p>
    <w:p w14:paraId="3F8969FA" w14:textId="75758EA6" w:rsidR="008D34BA" w:rsidRPr="00D31088" w:rsidRDefault="008D34BA" w:rsidP="00D31088">
      <w:pPr>
        <w:pStyle w:val="BodyText"/>
        <w:spacing w:line="276" w:lineRule="auto"/>
        <w:rPr>
          <w:rFonts w:ascii="Proxima Nova" w:hAnsi="Proxima Nova"/>
          <w:color w:val="212529"/>
        </w:rPr>
      </w:pPr>
      <w:r w:rsidRPr="00D31088">
        <w:rPr>
          <w:rFonts w:ascii="Proxima Nova" w:hAnsi="Proxima Nova"/>
          <w:color w:val="212529"/>
        </w:rPr>
        <w:t xml:space="preserve">In addition to our extensive research on the experiences of women and girls with disability, this letter draws from anecdotal evidence from hundreds of our members, who have raised concerns about the proposed reforms to the NDIS; including, but not limited to, the introduction of independent functional assessments. </w:t>
      </w:r>
    </w:p>
    <w:p w14:paraId="22A98F79" w14:textId="5DF1EAAC" w:rsidR="008D34BA" w:rsidRPr="00D31088" w:rsidRDefault="008D34BA" w:rsidP="00D31088">
      <w:pPr>
        <w:pStyle w:val="BodyText"/>
        <w:spacing w:line="276" w:lineRule="auto"/>
        <w:rPr>
          <w:rFonts w:ascii="Proxima Nova" w:hAnsi="Proxima Nova"/>
          <w:color w:val="212529"/>
        </w:rPr>
      </w:pPr>
    </w:p>
    <w:p w14:paraId="24C4C0E5" w14:textId="6AF85670" w:rsidR="008D34BA" w:rsidRPr="00D31088" w:rsidRDefault="008D34BA" w:rsidP="00D31088">
      <w:pPr>
        <w:pStyle w:val="BodyText"/>
        <w:spacing w:line="276" w:lineRule="auto"/>
        <w:rPr>
          <w:rFonts w:ascii="Proxima Nova" w:hAnsi="Proxima Nova" w:cs="Calibri"/>
          <w:lang w:val="en-GB"/>
        </w:rPr>
      </w:pPr>
      <w:r w:rsidRPr="00D31088">
        <w:rPr>
          <w:rFonts w:ascii="Proxima Nova" w:hAnsi="Proxima Nova" w:cs="Calibri"/>
          <w:lang w:val="en-GB"/>
        </w:rPr>
        <w:t xml:space="preserve">Whilst the NDIS, framed by the United Nations Convention on the Rights of Persons with Disabilities (CRPD) - and five other human rights treaties to which Australia is a party - aims to give more ‘choice and control’ to people with disability; WWDA members have expressed their fears and concerns that the proposed reforms are removing control from participants about their assessment processes. </w:t>
      </w:r>
    </w:p>
    <w:p w14:paraId="2ED5C986" w14:textId="5AA0D745" w:rsidR="008D34BA" w:rsidRPr="00D31088" w:rsidRDefault="008D34BA" w:rsidP="00D31088">
      <w:pPr>
        <w:pStyle w:val="BodyText"/>
        <w:spacing w:line="276" w:lineRule="auto"/>
        <w:rPr>
          <w:rFonts w:ascii="Proxima Nova" w:hAnsi="Proxima Nova" w:cs="Calibri"/>
          <w:lang w:val="en-GB"/>
        </w:rPr>
      </w:pPr>
    </w:p>
    <w:p w14:paraId="1A4F439F" w14:textId="6A6B5313" w:rsidR="005A282F" w:rsidRPr="00D31088" w:rsidRDefault="008D34BA" w:rsidP="00D31088">
      <w:pPr>
        <w:pStyle w:val="BodyText"/>
        <w:spacing w:line="276" w:lineRule="auto"/>
        <w:rPr>
          <w:rFonts w:ascii="Proxima Nova" w:hAnsi="Proxima Nova" w:cs="Calibri"/>
          <w:lang w:val="en-GB"/>
        </w:rPr>
      </w:pPr>
      <w:r w:rsidRPr="00D31088">
        <w:rPr>
          <w:rFonts w:ascii="Proxima Nova" w:hAnsi="Proxima Nova" w:cs="Calibri"/>
          <w:lang w:val="en-GB"/>
        </w:rPr>
        <w:t xml:space="preserve">In addition, WWDA is concerned that, if not designed and implemented correctly, the proposed reforms to the NDIS could further exacerbate the gender gap in NDIS participation rates </w:t>
      </w:r>
      <w:r w:rsidR="005A282F" w:rsidRPr="00D31088">
        <w:rPr>
          <w:rFonts w:ascii="Proxima Nova" w:hAnsi="Proxima Nova" w:cs="Calibri"/>
          <w:lang w:val="en-GB"/>
        </w:rPr>
        <w:t xml:space="preserve">– where, </w:t>
      </w:r>
      <w:r w:rsidR="005A282F" w:rsidRPr="00D31088">
        <w:rPr>
          <w:rFonts w:ascii="Proxima Nova" w:hAnsi="Proxima Nova" w:cs="Calibri"/>
          <w:lang w:val="en-GB"/>
        </w:rPr>
        <w:t>across all jurisdictions, the percentage of female participants remains at less than 37%, with some jurisdictions having even lower figures</w:t>
      </w:r>
      <w:r w:rsidR="005A282F" w:rsidRPr="00D31088">
        <w:rPr>
          <w:rFonts w:ascii="Proxima Nova" w:hAnsi="Proxima Nova" w:cs="Calibri"/>
          <w:lang w:val="en-GB"/>
        </w:rPr>
        <w:t xml:space="preserve">. </w:t>
      </w:r>
      <w:r w:rsidR="005A282F" w:rsidRPr="00D31088">
        <w:rPr>
          <w:rFonts w:ascii="Proxima Nova" w:hAnsi="Proxima Nova" w:cs="Calibri"/>
          <w:lang w:val="en-GB"/>
        </w:rPr>
        <w:t>This situation has remained unchanged since the Scheme began</w:t>
      </w:r>
      <w:r w:rsidR="005A282F" w:rsidRPr="00D31088">
        <w:rPr>
          <w:rFonts w:ascii="Proxima Nova" w:hAnsi="Proxima Nova" w:cs="Calibri"/>
          <w:lang w:val="en-GB"/>
        </w:rPr>
        <w:t>.</w:t>
      </w:r>
      <w:r w:rsidR="005A282F" w:rsidRPr="00D31088">
        <w:rPr>
          <w:rStyle w:val="EndnoteReference"/>
          <w:rFonts w:ascii="Proxima Nova" w:hAnsi="Proxima Nova" w:cs="Calibri"/>
          <w:lang w:val="en-GB"/>
        </w:rPr>
        <w:endnoteReference w:id="2"/>
      </w:r>
    </w:p>
    <w:p w14:paraId="11088E71" w14:textId="5912FDE8" w:rsidR="005A282F" w:rsidRPr="00D31088" w:rsidRDefault="005A282F" w:rsidP="00D31088">
      <w:pPr>
        <w:pStyle w:val="BodyText"/>
        <w:spacing w:line="276" w:lineRule="auto"/>
        <w:rPr>
          <w:rFonts w:ascii="Proxima Nova" w:hAnsi="Proxima Nova" w:cs="Calibri"/>
          <w:lang w:val="en-GB"/>
        </w:rPr>
      </w:pPr>
    </w:p>
    <w:p w14:paraId="3D89D83A" w14:textId="66FBC69C" w:rsidR="008D34BA" w:rsidRPr="00D31088" w:rsidRDefault="008D34BA" w:rsidP="00D31088">
      <w:pPr>
        <w:pStyle w:val="BodyText"/>
        <w:spacing w:line="276" w:lineRule="auto"/>
        <w:rPr>
          <w:rFonts w:ascii="Proxima Nova" w:hAnsi="Proxima Nova" w:cs="Calibri"/>
          <w:color w:val="000000" w:themeColor="text1"/>
          <w:shd w:val="clear" w:color="auto" w:fill="FFFFFF"/>
        </w:rPr>
      </w:pPr>
      <w:r w:rsidRPr="00D31088">
        <w:rPr>
          <w:rFonts w:ascii="Proxima Nova" w:hAnsi="Proxima Nova" w:cs="Calibri"/>
          <w:color w:val="000000" w:themeColor="text1"/>
          <w:lang w:val="en-GB"/>
        </w:rPr>
        <w:t xml:space="preserve">Across the disability sector in Australia, concerns have been raised about the ability of standardised assessments conducted by an unknown professional to accurately assess an individual’s </w:t>
      </w:r>
      <w:r w:rsidR="005A282F" w:rsidRPr="00D31088">
        <w:rPr>
          <w:rFonts w:ascii="Proxima Nova" w:hAnsi="Proxima Nova" w:cs="Calibri"/>
          <w:color w:val="000000" w:themeColor="text1"/>
          <w:lang w:val="en-GB"/>
        </w:rPr>
        <w:t xml:space="preserve">‘functional capacity’ and </w:t>
      </w:r>
      <w:r w:rsidRPr="00D31088">
        <w:rPr>
          <w:rFonts w:ascii="Proxima Nova" w:hAnsi="Proxima Nova" w:cs="Calibri"/>
          <w:color w:val="000000" w:themeColor="text1"/>
          <w:lang w:val="en-GB"/>
        </w:rPr>
        <w:t xml:space="preserve">support needs. </w:t>
      </w:r>
      <w:r w:rsidRPr="00D31088">
        <w:rPr>
          <w:rFonts w:ascii="Proxima Nova" w:hAnsi="Proxima Nova" w:cs="Calibri"/>
          <w:color w:val="000000" w:themeColor="text1"/>
          <w:shd w:val="clear" w:color="auto" w:fill="FFFFFF"/>
        </w:rPr>
        <w:t>As part of the introduction of standardised assessments, the National Disability Insurance Agency (NDIA) has selected 6 assessment tools through research and testing coined the ‘Assessment Toolkit’.</w:t>
      </w:r>
      <w:r w:rsidRPr="00D31088">
        <w:rPr>
          <w:rStyle w:val="EndnoteReference"/>
          <w:rFonts w:ascii="Proxima Nova" w:hAnsi="Proxima Nova" w:cs="Calibri"/>
          <w:color w:val="000000" w:themeColor="text1"/>
          <w:shd w:val="clear" w:color="auto" w:fill="FFFFFF"/>
        </w:rPr>
        <w:endnoteReference w:id="3"/>
      </w:r>
      <w:r w:rsidRPr="00D31088">
        <w:rPr>
          <w:rFonts w:ascii="Proxima Nova" w:hAnsi="Proxima Nova" w:cs="Calibri"/>
          <w:color w:val="000000" w:themeColor="text1"/>
          <w:shd w:val="clear" w:color="auto" w:fill="FFFFFF"/>
        </w:rPr>
        <w:t xml:space="preserve"> As part of the assessments, the NDIA has stated that participants will be assessed according to whether they meet the ‘normal functional abilities’ for their age using one or multiple of these assessment tools.</w:t>
      </w:r>
      <w:r w:rsidRPr="00D31088">
        <w:rPr>
          <w:rStyle w:val="EndnoteReference"/>
          <w:rFonts w:ascii="Proxima Nova" w:hAnsi="Proxima Nova" w:cs="Calibri"/>
          <w:color w:val="000000" w:themeColor="text1"/>
          <w:shd w:val="clear" w:color="auto" w:fill="FFFFFF"/>
        </w:rPr>
        <w:endnoteReference w:id="4"/>
      </w:r>
      <w:r w:rsidRPr="00D31088">
        <w:rPr>
          <w:rFonts w:ascii="Proxima Nova" w:hAnsi="Proxima Nova" w:cs="Calibri"/>
          <w:color w:val="000000" w:themeColor="text1"/>
          <w:shd w:val="clear" w:color="auto" w:fill="FFFFFF"/>
        </w:rPr>
        <w:t xml:space="preserve"> However, while these tools have been referred to as being adaptable to different </w:t>
      </w:r>
      <w:r w:rsidR="005A282F" w:rsidRPr="00D31088">
        <w:rPr>
          <w:rFonts w:ascii="Proxima Nova" w:hAnsi="Proxima Nova" w:cs="Calibri"/>
          <w:color w:val="000000" w:themeColor="text1"/>
          <w:shd w:val="clear" w:color="auto" w:fill="FFFFFF"/>
        </w:rPr>
        <w:t>impairment types</w:t>
      </w:r>
      <w:r w:rsidRPr="00D31088">
        <w:rPr>
          <w:rFonts w:ascii="Proxima Nova" w:hAnsi="Proxima Nova" w:cs="Calibri"/>
          <w:color w:val="000000" w:themeColor="text1"/>
          <w:shd w:val="clear" w:color="auto" w:fill="FFFFFF"/>
        </w:rPr>
        <w:t xml:space="preserve">, concern has been raised about whether they can account for fluctuating experiences, as well as differences based on other factors such as race, gender, culture, location or history of trauma.  </w:t>
      </w:r>
    </w:p>
    <w:p w14:paraId="5FF03BAB" w14:textId="77777777" w:rsidR="008D34BA" w:rsidRPr="00D31088" w:rsidRDefault="008D34BA" w:rsidP="00D31088">
      <w:pPr>
        <w:pStyle w:val="BodyText"/>
        <w:spacing w:line="276" w:lineRule="auto"/>
        <w:rPr>
          <w:rFonts w:ascii="Proxima Nova" w:hAnsi="Proxima Nova"/>
          <w:color w:val="212529"/>
        </w:rPr>
      </w:pPr>
    </w:p>
    <w:p w14:paraId="231A1329" w14:textId="5E24836D" w:rsidR="008D34BA" w:rsidRPr="006D23BE" w:rsidRDefault="006D23BE" w:rsidP="006D23BE">
      <w:pPr>
        <w:pStyle w:val="BodyText"/>
        <w:rPr>
          <w:rFonts w:ascii="Proxima Nova" w:hAnsi="Proxima Nova"/>
          <w:b/>
          <w:bCs/>
          <w:lang w:val="en-AU"/>
        </w:rPr>
      </w:pPr>
      <w:r w:rsidRPr="006D23BE">
        <w:rPr>
          <w:rFonts w:ascii="Proxima Nova" w:hAnsi="Proxima Nova"/>
          <w:b/>
          <w:bCs/>
        </w:rPr>
        <w:t xml:space="preserve">Priority Area 1: </w:t>
      </w:r>
      <w:r w:rsidR="008D34BA" w:rsidRPr="006D23BE">
        <w:rPr>
          <w:rFonts w:ascii="Proxima Nova" w:hAnsi="Proxima Nova"/>
          <w:b/>
          <w:bCs/>
        </w:rPr>
        <w:t>Exemptions and alternatives to the process where required</w:t>
      </w:r>
    </w:p>
    <w:p w14:paraId="6ED56CB7" w14:textId="0CB89222" w:rsidR="008D34BA" w:rsidRPr="00D31088" w:rsidRDefault="008D34BA" w:rsidP="00D31088">
      <w:pPr>
        <w:autoSpaceDE w:val="0"/>
        <w:autoSpaceDN w:val="0"/>
        <w:adjustRightInd w:val="0"/>
        <w:spacing w:line="276" w:lineRule="auto"/>
        <w:rPr>
          <w:rFonts w:ascii="Proxima Nova" w:hAnsi="Proxima Nova" w:cs="Calibri"/>
          <w:sz w:val="22"/>
          <w:szCs w:val="22"/>
          <w:lang w:val="en-GB"/>
        </w:rPr>
      </w:pPr>
    </w:p>
    <w:p w14:paraId="48214D5B" w14:textId="2649B63A" w:rsidR="008D34BA" w:rsidRPr="00D31088" w:rsidRDefault="008D34BA" w:rsidP="00D31088">
      <w:pPr>
        <w:autoSpaceDE w:val="0"/>
        <w:autoSpaceDN w:val="0"/>
        <w:adjustRightInd w:val="0"/>
        <w:spacing w:line="276" w:lineRule="auto"/>
        <w:rPr>
          <w:rFonts w:ascii="Proxima Nova" w:hAnsi="Proxima Nova" w:cs="Calibri"/>
          <w:sz w:val="22"/>
          <w:szCs w:val="22"/>
          <w:lang w:val="en-GB"/>
        </w:rPr>
      </w:pPr>
      <w:r w:rsidRPr="00D31088">
        <w:rPr>
          <w:rFonts w:ascii="Proxima Nova" w:hAnsi="Proxima Nova" w:cs="Calibri"/>
          <w:sz w:val="22"/>
          <w:szCs w:val="22"/>
          <w:lang w:val="en-GB"/>
        </w:rPr>
        <w:t xml:space="preserve">WWDA acknowledges </w:t>
      </w:r>
      <w:r w:rsidR="00FE3423">
        <w:rPr>
          <w:rFonts w:ascii="Proxima Nova" w:hAnsi="Proxima Nova" w:cs="Calibri"/>
          <w:sz w:val="22"/>
          <w:szCs w:val="22"/>
          <w:lang w:val="en-GB"/>
        </w:rPr>
        <w:t xml:space="preserve">that </w:t>
      </w:r>
      <w:r w:rsidRPr="00D31088">
        <w:rPr>
          <w:rFonts w:ascii="Proxima Nova" w:hAnsi="Proxima Nova" w:cs="Calibri"/>
          <w:sz w:val="22"/>
          <w:szCs w:val="22"/>
          <w:lang w:val="en-GB"/>
        </w:rPr>
        <w:t xml:space="preserve">concerns about the safety of individuals with a history of trauma have been briefly addressed in the NDIS ‘Access and Eligibility Consultation Paper’ in section 3.7 ‘Exemptions,’ where it states: </w:t>
      </w:r>
      <w:r w:rsidRPr="00D31088">
        <w:rPr>
          <w:rFonts w:ascii="Proxima Nova" w:hAnsi="Proxima Nova" w:cs="Calibri"/>
          <w:i/>
          <w:iCs/>
          <w:sz w:val="22"/>
          <w:szCs w:val="22"/>
          <w:lang w:val="en-GB"/>
        </w:rPr>
        <w:t>‘The delegate may decide that an applicant does not need to complete an assessment where there is a risk to safety or an assessment is deemed inaccessible or invalid.</w:t>
      </w:r>
      <w:r w:rsidRPr="00D31088">
        <w:rPr>
          <w:rFonts w:ascii="Proxima Nova" w:hAnsi="Proxima Nova" w:cs="Calibri"/>
          <w:sz w:val="22"/>
          <w:szCs w:val="22"/>
          <w:lang w:val="en-GB"/>
        </w:rPr>
        <w:t>’</w:t>
      </w:r>
      <w:r w:rsidRPr="00D31088">
        <w:rPr>
          <w:rStyle w:val="EndnoteReference"/>
          <w:rFonts w:ascii="Proxima Nova" w:hAnsi="Proxima Nova" w:cs="Calibri"/>
          <w:sz w:val="22"/>
          <w:szCs w:val="22"/>
          <w:lang w:val="en-GB"/>
        </w:rPr>
        <w:endnoteReference w:id="5"/>
      </w:r>
      <w:r w:rsidRPr="00D31088">
        <w:rPr>
          <w:rFonts w:ascii="Proxima Nova" w:hAnsi="Proxima Nova" w:cs="Calibri"/>
          <w:sz w:val="22"/>
          <w:szCs w:val="22"/>
          <w:lang w:val="en-GB"/>
        </w:rPr>
        <w:t xml:space="preserve"> However, WWDA remains concerned that it is not the individual being assessed who will be empowered to make these decisions</w:t>
      </w:r>
      <w:r w:rsidR="00D31088">
        <w:rPr>
          <w:rFonts w:ascii="Proxima Nova" w:hAnsi="Proxima Nova" w:cs="Calibri"/>
          <w:sz w:val="22"/>
          <w:szCs w:val="22"/>
          <w:lang w:val="en-GB"/>
        </w:rPr>
        <w:t>. This is particularly problematic for women with disability</w:t>
      </w:r>
      <w:r w:rsidR="00FE3423">
        <w:rPr>
          <w:rFonts w:ascii="Proxima Nova" w:hAnsi="Proxima Nova" w:cs="Calibri"/>
          <w:sz w:val="22"/>
          <w:szCs w:val="22"/>
          <w:lang w:val="en-GB"/>
        </w:rPr>
        <w:t>, many of whom</w:t>
      </w:r>
      <w:r w:rsidR="00D31088">
        <w:rPr>
          <w:rFonts w:ascii="Proxima Nova" w:hAnsi="Proxima Nova" w:cs="Calibri"/>
          <w:sz w:val="22"/>
          <w:szCs w:val="22"/>
          <w:lang w:val="en-GB"/>
        </w:rPr>
        <w:t xml:space="preserve"> </w:t>
      </w:r>
      <w:r w:rsidRPr="00D31088">
        <w:rPr>
          <w:rFonts w:ascii="Proxima Nova" w:hAnsi="Proxima Nova" w:cs="Calibri"/>
          <w:sz w:val="22"/>
          <w:szCs w:val="22"/>
          <w:lang w:val="en-GB"/>
        </w:rPr>
        <w:t>have already been denied agency by guardians, family members and professionals.</w:t>
      </w:r>
    </w:p>
    <w:p w14:paraId="0B6FA527" w14:textId="77777777" w:rsidR="008D34BA" w:rsidRPr="00D31088" w:rsidRDefault="008D34BA" w:rsidP="00D31088">
      <w:pPr>
        <w:autoSpaceDE w:val="0"/>
        <w:autoSpaceDN w:val="0"/>
        <w:adjustRightInd w:val="0"/>
        <w:spacing w:line="276" w:lineRule="auto"/>
        <w:rPr>
          <w:rFonts w:ascii="Proxima Nova" w:hAnsi="Proxima Nova" w:cs="Calibri"/>
          <w:sz w:val="22"/>
          <w:szCs w:val="22"/>
          <w:lang w:val="en-GB"/>
        </w:rPr>
      </w:pPr>
    </w:p>
    <w:p w14:paraId="5C14B03A" w14:textId="14C157AA" w:rsidR="008D34BA" w:rsidRPr="00D31088" w:rsidRDefault="008D34BA" w:rsidP="00D31088">
      <w:pPr>
        <w:autoSpaceDE w:val="0"/>
        <w:autoSpaceDN w:val="0"/>
        <w:adjustRightInd w:val="0"/>
        <w:spacing w:line="276" w:lineRule="auto"/>
        <w:rPr>
          <w:rFonts w:ascii="Proxima Nova" w:hAnsi="Proxima Nova" w:cs="Calibri"/>
          <w:color w:val="000000" w:themeColor="text1"/>
          <w:sz w:val="22"/>
          <w:szCs w:val="22"/>
          <w:lang w:val="en-GB"/>
        </w:rPr>
      </w:pPr>
      <w:r w:rsidRPr="00D31088">
        <w:rPr>
          <w:rFonts w:ascii="Proxima Nova" w:hAnsi="Proxima Nova" w:cs="Calibri"/>
          <w:sz w:val="22"/>
          <w:szCs w:val="22"/>
          <w:lang w:val="en-GB"/>
        </w:rPr>
        <w:t xml:space="preserve">In addition, there has been a considerable lack of clarity around whether the individual allied health practitioners appointed as assessors will be matched to the cultural and safety needs of </w:t>
      </w:r>
      <w:r w:rsidRPr="00D31088">
        <w:rPr>
          <w:rFonts w:ascii="Proxima Nova" w:hAnsi="Proxima Nova" w:cs="Calibri"/>
          <w:color w:val="000000" w:themeColor="text1"/>
          <w:sz w:val="22"/>
          <w:szCs w:val="22"/>
          <w:lang w:val="en-GB"/>
        </w:rPr>
        <w:t xml:space="preserve">disabled </w:t>
      </w:r>
      <w:r w:rsidR="0037346B" w:rsidRPr="00D31088">
        <w:rPr>
          <w:rFonts w:ascii="Proxima Nova" w:hAnsi="Proxima Nova" w:cs="Calibri"/>
          <w:color w:val="000000" w:themeColor="text1"/>
          <w:sz w:val="22"/>
          <w:szCs w:val="22"/>
          <w:lang w:val="en-GB"/>
        </w:rPr>
        <w:t>people,</w:t>
      </w:r>
      <w:r w:rsidRPr="00D31088">
        <w:rPr>
          <w:rFonts w:ascii="Proxima Nova" w:hAnsi="Proxima Nova" w:cs="Calibri"/>
          <w:color w:val="000000" w:themeColor="text1"/>
          <w:sz w:val="22"/>
          <w:szCs w:val="22"/>
          <w:lang w:val="en-GB"/>
        </w:rPr>
        <w:t xml:space="preserve"> which is particularly concerning for women and girls with disability.</w:t>
      </w:r>
    </w:p>
    <w:p w14:paraId="080E9E6A" w14:textId="77777777" w:rsidR="008D34BA" w:rsidRPr="00D31088" w:rsidRDefault="008D34BA" w:rsidP="00D31088">
      <w:pPr>
        <w:autoSpaceDE w:val="0"/>
        <w:autoSpaceDN w:val="0"/>
        <w:adjustRightInd w:val="0"/>
        <w:spacing w:line="276" w:lineRule="auto"/>
        <w:rPr>
          <w:rFonts w:ascii="Proxima Nova" w:hAnsi="Proxima Nova" w:cs="Calibri"/>
          <w:sz w:val="22"/>
          <w:szCs w:val="22"/>
          <w:lang w:val="en-GB"/>
        </w:rPr>
      </w:pPr>
    </w:p>
    <w:p w14:paraId="28D437F3" w14:textId="4EA76BED" w:rsidR="008D34BA" w:rsidRPr="00D31088" w:rsidRDefault="008D34BA" w:rsidP="00D31088">
      <w:pPr>
        <w:autoSpaceDE w:val="0"/>
        <w:autoSpaceDN w:val="0"/>
        <w:adjustRightInd w:val="0"/>
        <w:spacing w:line="276" w:lineRule="auto"/>
        <w:rPr>
          <w:rFonts w:ascii="Proxima Nova" w:hAnsi="Proxima Nova" w:cs="Calibri"/>
          <w:sz w:val="22"/>
          <w:szCs w:val="22"/>
          <w:lang w:val="en-GB"/>
        </w:rPr>
      </w:pPr>
      <w:r w:rsidRPr="00D31088">
        <w:rPr>
          <w:rFonts w:ascii="Proxima Nova" w:hAnsi="Proxima Nova" w:cs="Calibri"/>
          <w:sz w:val="22"/>
          <w:szCs w:val="22"/>
          <w:lang w:val="en-GB"/>
        </w:rPr>
        <w:t>Across Australia, it is well known that women and girls with disability experience significantly higher rates of violence than men with disability or people without disability and are particularly susceptible to specific forms of violence, including violence and abuse perpetrated by carers, support people, healthcare practitioners and government personnel. This violence takes place not only in the home, but in a variety of institutions, including group homes, hospitals</w:t>
      </w:r>
      <w:r w:rsidR="0037346B" w:rsidRPr="00D31088">
        <w:rPr>
          <w:rFonts w:ascii="Proxima Nova" w:hAnsi="Proxima Nova" w:cs="Calibri"/>
          <w:sz w:val="22"/>
          <w:szCs w:val="22"/>
          <w:lang w:val="en-GB"/>
        </w:rPr>
        <w:t>, day care settings, respite centres, boarding houses, hostels,</w:t>
      </w:r>
      <w:r w:rsidRPr="00D31088">
        <w:rPr>
          <w:rFonts w:ascii="Proxima Nova" w:hAnsi="Proxima Nova" w:cs="Calibri"/>
          <w:sz w:val="22"/>
          <w:szCs w:val="22"/>
          <w:lang w:val="en-GB"/>
        </w:rPr>
        <w:t xml:space="preserve"> </w:t>
      </w:r>
      <w:r w:rsidR="0037346B" w:rsidRPr="00D31088">
        <w:rPr>
          <w:rFonts w:ascii="Proxima Nova" w:hAnsi="Proxima Nova" w:cs="Calibri"/>
          <w:sz w:val="22"/>
          <w:szCs w:val="22"/>
          <w:lang w:val="en-GB"/>
        </w:rPr>
        <w:t xml:space="preserve">aged care facilities, </w:t>
      </w:r>
      <w:r w:rsidRPr="00D31088">
        <w:rPr>
          <w:rFonts w:ascii="Proxima Nova" w:hAnsi="Proxima Nova" w:cs="Calibri"/>
          <w:sz w:val="22"/>
          <w:szCs w:val="22"/>
          <w:lang w:val="en-GB"/>
        </w:rPr>
        <w:t>prisons</w:t>
      </w:r>
      <w:r w:rsidR="0037346B" w:rsidRPr="00D31088">
        <w:rPr>
          <w:rFonts w:ascii="Proxima Nova" w:hAnsi="Proxima Nova" w:cs="Calibri"/>
          <w:sz w:val="22"/>
          <w:szCs w:val="22"/>
          <w:lang w:val="en-GB"/>
        </w:rPr>
        <w:t>, and more</w:t>
      </w:r>
      <w:r w:rsidRPr="00D31088">
        <w:rPr>
          <w:rFonts w:ascii="Proxima Nova" w:hAnsi="Proxima Nova" w:cs="Calibri"/>
          <w:sz w:val="22"/>
          <w:szCs w:val="22"/>
          <w:lang w:val="en-GB"/>
        </w:rPr>
        <w:t xml:space="preserve">. </w:t>
      </w:r>
      <w:r w:rsidR="0037346B" w:rsidRPr="00D31088">
        <w:rPr>
          <w:rFonts w:ascii="Proxima Nova" w:hAnsi="Proxima Nova"/>
          <w:sz w:val="22"/>
          <w:szCs w:val="22"/>
        </w:rPr>
        <w:t>Many of our members have lifetime histories of violence, including sexual violence</w:t>
      </w:r>
      <w:r w:rsidR="0037346B" w:rsidRPr="00D31088">
        <w:rPr>
          <w:rFonts w:ascii="Proxima Nova" w:hAnsi="Proxima Nova"/>
          <w:sz w:val="22"/>
          <w:szCs w:val="22"/>
        </w:rPr>
        <w:t xml:space="preserve">. Many women with disability (particularly those living in group homes and other closed settings) have experienced lawful forms of violence </w:t>
      </w:r>
      <w:r w:rsidR="0037346B" w:rsidRPr="00D31088">
        <w:rPr>
          <w:rFonts w:ascii="Proxima Nova" w:hAnsi="Proxima Nova"/>
          <w:sz w:val="22"/>
          <w:szCs w:val="22"/>
        </w:rPr>
        <w:lastRenderedPageBreak/>
        <w:t xml:space="preserve">such as forced sterilisation, forced contraception, menstrual suppression, forced and coerced abortion, chemical restraint and other forms of restrictive practices. </w:t>
      </w:r>
      <w:r w:rsidRPr="00D31088">
        <w:rPr>
          <w:rFonts w:ascii="Proxima Nova" w:hAnsi="Proxima Nova" w:cs="Calibri"/>
          <w:sz w:val="22"/>
          <w:szCs w:val="22"/>
          <w:lang w:val="en-GB"/>
        </w:rPr>
        <w:t xml:space="preserve">For these reasons, it can be extremely traumatic </w:t>
      </w:r>
      <w:r w:rsidR="0037346B" w:rsidRPr="00D31088">
        <w:rPr>
          <w:rFonts w:ascii="Proxima Nova" w:hAnsi="Proxima Nova" w:cs="Calibri"/>
          <w:sz w:val="22"/>
          <w:szCs w:val="22"/>
          <w:lang w:val="en-GB"/>
        </w:rPr>
        <w:t xml:space="preserve">and unsafe </w:t>
      </w:r>
      <w:r w:rsidRPr="00D31088">
        <w:rPr>
          <w:rFonts w:ascii="Proxima Nova" w:hAnsi="Proxima Nova" w:cs="Calibri"/>
          <w:sz w:val="22"/>
          <w:szCs w:val="22"/>
          <w:lang w:val="en-GB"/>
        </w:rPr>
        <w:t xml:space="preserve">for women with disability to communicate openly with professionals </w:t>
      </w:r>
      <w:r w:rsidR="0037346B" w:rsidRPr="00D31088">
        <w:rPr>
          <w:rFonts w:ascii="Proxima Nova" w:hAnsi="Proxima Nova" w:cs="Calibri"/>
          <w:sz w:val="22"/>
          <w:szCs w:val="22"/>
          <w:lang w:val="en-GB"/>
        </w:rPr>
        <w:t>with whom</w:t>
      </w:r>
      <w:r w:rsidRPr="00D31088">
        <w:rPr>
          <w:rFonts w:ascii="Proxima Nova" w:hAnsi="Proxima Nova" w:cs="Calibri"/>
          <w:sz w:val="22"/>
          <w:szCs w:val="22"/>
          <w:lang w:val="en-GB"/>
        </w:rPr>
        <w:t xml:space="preserve"> they do not already have long-standing, trusted relationships. </w:t>
      </w:r>
      <w:r w:rsidR="0037346B" w:rsidRPr="00D31088">
        <w:rPr>
          <w:rFonts w:ascii="Proxima Nova" w:hAnsi="Proxima Nova" w:cs="Calibri"/>
          <w:sz w:val="22"/>
          <w:szCs w:val="22"/>
          <w:lang w:val="en-GB"/>
        </w:rPr>
        <w:t xml:space="preserve">For some women with disability, mandated independent assessments, conducted by a ‘stranger’ run the very real risk of retraumatising the individual, and causing, (or exacerbating) other impairments (such as Post Traumatic Stress Disorder; Anxiety related conditions, and so on).  </w:t>
      </w:r>
    </w:p>
    <w:p w14:paraId="0358A794" w14:textId="77777777" w:rsidR="008D34BA" w:rsidRPr="00D31088" w:rsidRDefault="008D34BA" w:rsidP="00D31088">
      <w:pPr>
        <w:autoSpaceDE w:val="0"/>
        <w:autoSpaceDN w:val="0"/>
        <w:adjustRightInd w:val="0"/>
        <w:spacing w:line="276" w:lineRule="auto"/>
        <w:rPr>
          <w:rFonts w:ascii="Proxima Nova" w:hAnsi="Proxima Nova" w:cs="Calibri"/>
          <w:sz w:val="22"/>
          <w:szCs w:val="22"/>
          <w:lang w:val="en-GB"/>
        </w:rPr>
      </w:pPr>
    </w:p>
    <w:p w14:paraId="24116AA2" w14:textId="5DA22FE6" w:rsidR="008D34BA" w:rsidRPr="00D31088" w:rsidRDefault="008D34BA" w:rsidP="00D31088">
      <w:pPr>
        <w:pStyle w:val="BodyText"/>
        <w:spacing w:line="276" w:lineRule="auto"/>
        <w:rPr>
          <w:rFonts w:ascii="Proxima Nova" w:hAnsi="Proxima Nova"/>
          <w:lang w:val="en-AU"/>
        </w:rPr>
      </w:pPr>
      <w:r w:rsidRPr="00D31088">
        <w:rPr>
          <w:rFonts w:ascii="Proxima Nova" w:hAnsi="Proxima Nova"/>
        </w:rPr>
        <w:t xml:space="preserve">For WWDA, it stands without question that the NDIA </w:t>
      </w:r>
      <w:r w:rsidR="00C325A0">
        <w:rPr>
          <w:rFonts w:ascii="Proxima Nova" w:hAnsi="Proxima Nova"/>
        </w:rPr>
        <w:t xml:space="preserve">independent assessment process </w:t>
      </w:r>
      <w:r w:rsidRPr="00D31088">
        <w:rPr>
          <w:rFonts w:ascii="Proxima Nova" w:hAnsi="Proxima Nova"/>
        </w:rPr>
        <w:t xml:space="preserve">must </w:t>
      </w:r>
      <w:r w:rsidR="00C325A0">
        <w:rPr>
          <w:rFonts w:ascii="Proxima Nova" w:hAnsi="Proxima Nova"/>
        </w:rPr>
        <w:t>be flexible, adaptable and enable</w:t>
      </w:r>
      <w:r w:rsidRPr="00D31088">
        <w:rPr>
          <w:rFonts w:ascii="Proxima Nova" w:hAnsi="Proxima Nova"/>
        </w:rPr>
        <w:t xml:space="preserve"> </w:t>
      </w:r>
      <w:r w:rsidRPr="00D31088">
        <w:rPr>
          <w:rFonts w:ascii="Proxima Nova" w:hAnsi="Proxima Nova"/>
          <w:lang w:val="en-AU"/>
        </w:rPr>
        <w:t xml:space="preserve">exemptions to individuals who have a history of trauma. Additionally, WWDA urges the NDIA to consider alternative methods of assessment for both Aboriginal and Torres Strait Islander communities, and culturally and linguistically diverse communities, who have historically suffered mistreatment and misunderstanding from professionals. </w:t>
      </w:r>
    </w:p>
    <w:p w14:paraId="3A3EA608" w14:textId="77777777" w:rsidR="0037346B" w:rsidRPr="00D31088" w:rsidRDefault="0037346B" w:rsidP="00D31088">
      <w:pPr>
        <w:pStyle w:val="BodyText"/>
        <w:spacing w:line="276" w:lineRule="auto"/>
        <w:rPr>
          <w:rFonts w:ascii="Proxima Nova" w:hAnsi="Proxima Nova"/>
          <w:lang w:val="en-AU"/>
        </w:rPr>
      </w:pPr>
    </w:p>
    <w:p w14:paraId="3A5DCB96" w14:textId="47CBA5A3" w:rsidR="008D34BA" w:rsidRPr="006D23BE" w:rsidRDefault="006D23BE" w:rsidP="006D23BE">
      <w:pPr>
        <w:pStyle w:val="BodyText"/>
        <w:rPr>
          <w:rFonts w:ascii="Proxima Nova" w:hAnsi="Proxima Nova"/>
          <w:b/>
          <w:bCs/>
          <w:lang w:val="en-AU"/>
        </w:rPr>
      </w:pPr>
      <w:r w:rsidRPr="006D23BE">
        <w:rPr>
          <w:rFonts w:ascii="Proxima Nova" w:hAnsi="Proxima Nova"/>
          <w:b/>
          <w:bCs/>
        </w:rPr>
        <w:t xml:space="preserve">Priority Area </w:t>
      </w:r>
      <w:r>
        <w:rPr>
          <w:rFonts w:ascii="Proxima Nova" w:hAnsi="Proxima Nova"/>
          <w:b/>
          <w:bCs/>
        </w:rPr>
        <w:t>2</w:t>
      </w:r>
      <w:r w:rsidRPr="006D23BE">
        <w:rPr>
          <w:rFonts w:ascii="Proxima Nova" w:hAnsi="Proxima Nova"/>
          <w:b/>
          <w:bCs/>
        </w:rPr>
        <w:t xml:space="preserve">: </w:t>
      </w:r>
      <w:r w:rsidR="008D34BA" w:rsidRPr="006D23BE">
        <w:rPr>
          <w:rFonts w:ascii="Proxima Nova" w:hAnsi="Proxima Nova"/>
          <w:b/>
          <w:bCs/>
        </w:rPr>
        <w:t>Choice of assessor and how appointments are booked</w:t>
      </w:r>
    </w:p>
    <w:p w14:paraId="343F1722" w14:textId="47F740B3" w:rsidR="008D34BA" w:rsidRPr="00D31088" w:rsidRDefault="008D34BA" w:rsidP="00D31088">
      <w:pPr>
        <w:spacing w:line="276" w:lineRule="auto"/>
        <w:rPr>
          <w:rFonts w:ascii="Proxima Nova" w:hAnsi="Proxima Nova" w:cs="Calibri"/>
          <w:color w:val="050505"/>
          <w:sz w:val="22"/>
          <w:szCs w:val="22"/>
        </w:rPr>
      </w:pPr>
    </w:p>
    <w:p w14:paraId="2B9953D2" w14:textId="68702FC9" w:rsidR="00D31088" w:rsidRPr="00D31088" w:rsidRDefault="008D34BA" w:rsidP="00D31088">
      <w:pPr>
        <w:autoSpaceDE w:val="0"/>
        <w:autoSpaceDN w:val="0"/>
        <w:adjustRightInd w:val="0"/>
        <w:spacing w:line="276" w:lineRule="auto"/>
        <w:rPr>
          <w:rFonts w:ascii="Proxima Nova" w:hAnsi="Proxima Nova"/>
          <w:sz w:val="22"/>
          <w:szCs w:val="22"/>
        </w:rPr>
      </w:pPr>
      <w:r w:rsidRPr="00D31088">
        <w:rPr>
          <w:rFonts w:ascii="Proxima Nova" w:hAnsi="Proxima Nova" w:cs="Calibri"/>
          <w:sz w:val="22"/>
          <w:szCs w:val="22"/>
          <w:lang w:val="en-GB"/>
        </w:rPr>
        <w:t>For many people with disabilit</w:t>
      </w:r>
      <w:r w:rsidR="00C325A0">
        <w:rPr>
          <w:rFonts w:ascii="Proxima Nova" w:hAnsi="Proxima Nova" w:cs="Calibri"/>
          <w:sz w:val="22"/>
          <w:szCs w:val="22"/>
          <w:lang w:val="en-GB"/>
        </w:rPr>
        <w:t>y</w:t>
      </w:r>
      <w:r w:rsidRPr="00D31088">
        <w:rPr>
          <w:rFonts w:ascii="Proxima Nova" w:hAnsi="Proxima Nova" w:cs="Calibri"/>
          <w:sz w:val="22"/>
          <w:szCs w:val="22"/>
          <w:lang w:val="en-GB"/>
        </w:rPr>
        <w:t>, access to the NDIS has only been obtained with the support of information and reports from long-standing relationships with trusted practitioners, friends and advocates. For women with disability who have a history of violence, abuse</w:t>
      </w:r>
      <w:r w:rsidR="0021582A">
        <w:rPr>
          <w:rFonts w:ascii="Proxima Nova" w:hAnsi="Proxima Nova" w:cs="Calibri"/>
          <w:sz w:val="22"/>
          <w:szCs w:val="22"/>
          <w:lang w:val="en-GB"/>
        </w:rPr>
        <w:t xml:space="preserve">, lack of agency, denial of legal capacity, along with </w:t>
      </w:r>
      <w:r w:rsidRPr="00D31088">
        <w:rPr>
          <w:rFonts w:ascii="Proxima Nova" w:hAnsi="Proxima Nova"/>
          <w:sz w:val="22"/>
          <w:szCs w:val="22"/>
        </w:rPr>
        <w:t>misunderstanding from carers, support workers and professionals</w:t>
      </w:r>
      <w:r w:rsidR="0021582A">
        <w:rPr>
          <w:rFonts w:ascii="Proxima Nova" w:hAnsi="Proxima Nova"/>
          <w:sz w:val="22"/>
          <w:szCs w:val="22"/>
        </w:rPr>
        <w:t xml:space="preserve"> - </w:t>
      </w:r>
      <w:r w:rsidRPr="00D31088">
        <w:rPr>
          <w:rFonts w:ascii="Proxima Nova" w:hAnsi="Proxima Nova"/>
          <w:sz w:val="22"/>
          <w:szCs w:val="22"/>
        </w:rPr>
        <w:t xml:space="preserve">these relationships are essential. </w:t>
      </w:r>
      <w:r w:rsidR="00C325A0">
        <w:rPr>
          <w:rFonts w:ascii="Proxima Nova" w:hAnsi="Proxima Nova"/>
          <w:sz w:val="22"/>
          <w:szCs w:val="22"/>
        </w:rPr>
        <w:t>The value and importance of natural supports and independent advocacy in this context, cannot be over-stated.</w:t>
      </w:r>
    </w:p>
    <w:p w14:paraId="08ECDF8A" w14:textId="77777777" w:rsidR="00D31088" w:rsidRPr="00D31088" w:rsidRDefault="00D31088" w:rsidP="00D31088">
      <w:pPr>
        <w:autoSpaceDE w:val="0"/>
        <w:autoSpaceDN w:val="0"/>
        <w:adjustRightInd w:val="0"/>
        <w:spacing w:line="276" w:lineRule="auto"/>
        <w:rPr>
          <w:rFonts w:ascii="Proxima Nova" w:hAnsi="Proxima Nova" w:cs="Calibri"/>
          <w:sz w:val="22"/>
          <w:szCs w:val="22"/>
          <w:lang w:val="en-GB"/>
        </w:rPr>
      </w:pPr>
    </w:p>
    <w:p w14:paraId="12BB4AB5" w14:textId="4A25D71F" w:rsidR="008D34BA" w:rsidRPr="00D31088" w:rsidRDefault="00C325A0" w:rsidP="00D31088">
      <w:pPr>
        <w:autoSpaceDE w:val="0"/>
        <w:autoSpaceDN w:val="0"/>
        <w:adjustRightInd w:val="0"/>
        <w:spacing w:line="276" w:lineRule="auto"/>
        <w:rPr>
          <w:rFonts w:ascii="Proxima Nova" w:hAnsi="Proxima Nova" w:cs="Calibri"/>
          <w:sz w:val="22"/>
          <w:szCs w:val="22"/>
          <w:lang w:val="en-GB"/>
        </w:rPr>
      </w:pPr>
      <w:r>
        <w:rPr>
          <w:rFonts w:ascii="Proxima Nova" w:hAnsi="Proxima Nova" w:cs="Calibri"/>
          <w:sz w:val="22"/>
          <w:szCs w:val="22"/>
          <w:lang w:val="en-GB"/>
        </w:rPr>
        <w:t xml:space="preserve">As outlined earlier, </w:t>
      </w:r>
      <w:r w:rsidR="008D34BA" w:rsidRPr="00D31088">
        <w:rPr>
          <w:rFonts w:ascii="Proxima Nova" w:hAnsi="Proxima Nova" w:cs="Calibri"/>
          <w:sz w:val="22"/>
          <w:szCs w:val="22"/>
          <w:lang w:val="en-GB"/>
        </w:rPr>
        <w:t xml:space="preserve">it is well known that women and girls with disability </w:t>
      </w:r>
      <w:r>
        <w:rPr>
          <w:rFonts w:ascii="Proxima Nova" w:hAnsi="Proxima Nova" w:cs="Calibri"/>
          <w:sz w:val="22"/>
          <w:szCs w:val="22"/>
          <w:lang w:val="en-GB"/>
        </w:rPr>
        <w:t xml:space="preserve">in Australia </w:t>
      </w:r>
      <w:r w:rsidR="008D34BA" w:rsidRPr="00D31088">
        <w:rPr>
          <w:rFonts w:ascii="Proxima Nova" w:hAnsi="Proxima Nova" w:cs="Calibri"/>
          <w:sz w:val="22"/>
          <w:szCs w:val="22"/>
          <w:lang w:val="en-GB"/>
        </w:rPr>
        <w:t xml:space="preserve">experience significantly higher rates of violence than men with disability or people without disability and are particularly susceptible to specific forms of violence, including violence and abuse perpetrated by carers, support people, healthcare practitioners and government personnel. </w:t>
      </w:r>
      <w:r>
        <w:rPr>
          <w:rFonts w:ascii="Proxima Nova" w:hAnsi="Proxima Nova" w:cs="Calibri"/>
          <w:sz w:val="22"/>
          <w:szCs w:val="22"/>
          <w:lang w:val="en-GB"/>
        </w:rPr>
        <w:t>WWDA reiterates our view (based on our experience and expertise)</w:t>
      </w:r>
      <w:r w:rsidR="008D34BA" w:rsidRPr="00D31088">
        <w:rPr>
          <w:rFonts w:ascii="Proxima Nova" w:hAnsi="Proxima Nova" w:cs="Calibri"/>
          <w:sz w:val="22"/>
          <w:szCs w:val="22"/>
          <w:lang w:val="en-GB"/>
        </w:rPr>
        <w:t xml:space="preserve"> that there is significant risk of trauma inherent in the process of requiring women with disability to undergo an assessment by someone unknown to them. </w:t>
      </w:r>
    </w:p>
    <w:p w14:paraId="577C3EBF" w14:textId="54800B97" w:rsidR="008D34BA" w:rsidRPr="00D31088" w:rsidRDefault="008D34BA" w:rsidP="00D21BF7">
      <w:pPr>
        <w:autoSpaceDE w:val="0"/>
        <w:autoSpaceDN w:val="0"/>
        <w:adjustRightInd w:val="0"/>
        <w:spacing w:line="276" w:lineRule="auto"/>
        <w:rPr>
          <w:rFonts w:ascii="Proxima Nova" w:hAnsi="Proxima Nova" w:cs="Calibri"/>
          <w:sz w:val="22"/>
          <w:szCs w:val="22"/>
          <w:lang w:val="en-GB"/>
        </w:rPr>
      </w:pPr>
    </w:p>
    <w:p w14:paraId="0B9CBB34" w14:textId="2EC87F6A" w:rsidR="008D34BA" w:rsidRPr="00D31088" w:rsidRDefault="008D34BA" w:rsidP="00D21BF7">
      <w:pPr>
        <w:autoSpaceDE w:val="0"/>
        <w:autoSpaceDN w:val="0"/>
        <w:adjustRightInd w:val="0"/>
        <w:spacing w:line="276" w:lineRule="auto"/>
        <w:rPr>
          <w:rFonts w:ascii="Proxima Nova" w:hAnsi="Proxima Nova" w:cs="Calibri"/>
          <w:color w:val="000000"/>
          <w:sz w:val="22"/>
          <w:szCs w:val="22"/>
        </w:rPr>
      </w:pPr>
      <w:r w:rsidRPr="00D31088">
        <w:rPr>
          <w:rFonts w:ascii="Proxima Nova" w:hAnsi="Proxima Nova" w:cs="Calibri"/>
          <w:sz w:val="22"/>
          <w:szCs w:val="22"/>
          <w:lang w:val="en-GB"/>
        </w:rPr>
        <w:t xml:space="preserve">In order to mitigate these risks, many disability advocates and gender equality experts have </w:t>
      </w:r>
      <w:r w:rsidR="00C325A0">
        <w:rPr>
          <w:rFonts w:ascii="Proxima Nova" w:hAnsi="Proxima Nova" w:cs="Calibri"/>
          <w:sz w:val="22"/>
          <w:szCs w:val="22"/>
          <w:lang w:val="en-GB"/>
        </w:rPr>
        <w:t>articulated</w:t>
      </w:r>
      <w:r w:rsidRPr="00D31088">
        <w:rPr>
          <w:rFonts w:ascii="Proxima Nova" w:hAnsi="Proxima Nova" w:cs="Calibri"/>
          <w:sz w:val="22"/>
          <w:szCs w:val="22"/>
          <w:lang w:val="en-GB"/>
        </w:rPr>
        <w:t xml:space="preserve"> that </w:t>
      </w:r>
      <w:r w:rsidR="0021582A">
        <w:rPr>
          <w:rFonts w:ascii="Proxima Nova" w:hAnsi="Proxima Nova" w:cs="Calibri"/>
          <w:sz w:val="22"/>
          <w:szCs w:val="22"/>
          <w:lang w:val="en-GB"/>
        </w:rPr>
        <w:t xml:space="preserve">all </w:t>
      </w:r>
      <w:r w:rsidRPr="00D31088">
        <w:rPr>
          <w:rFonts w:ascii="Proxima Nova" w:hAnsi="Proxima Nova" w:cs="Calibri"/>
          <w:sz w:val="22"/>
          <w:szCs w:val="22"/>
          <w:lang w:val="en-GB"/>
        </w:rPr>
        <w:t>assessors must</w:t>
      </w:r>
      <w:r w:rsidRPr="00D31088">
        <w:rPr>
          <w:rFonts w:ascii="Proxima Nova" w:hAnsi="Proxima Nova" w:cs="Calibri"/>
          <w:color w:val="000000"/>
          <w:sz w:val="22"/>
          <w:szCs w:val="22"/>
        </w:rPr>
        <w:t xml:space="preserve"> be trained in practices that adhere to the (currently in progress) national trauma-informed disability practice guidelines; and that people with disability must, </w:t>
      </w:r>
      <w:r w:rsidRPr="00D31088">
        <w:rPr>
          <w:rFonts w:ascii="Proxima Nova" w:hAnsi="Proxima Nova" w:cs="Calibri"/>
          <w:color w:val="000000" w:themeColor="text1"/>
          <w:sz w:val="22"/>
          <w:szCs w:val="22"/>
        </w:rPr>
        <w:t>at a minimum</w:t>
      </w:r>
      <w:r w:rsidRPr="00D31088">
        <w:rPr>
          <w:rFonts w:ascii="Proxima Nova" w:hAnsi="Proxima Nova" w:cs="Calibri"/>
          <w:color w:val="000000"/>
          <w:sz w:val="22"/>
          <w:szCs w:val="22"/>
        </w:rPr>
        <w:t xml:space="preserve">, be consulted in the process of booking their assessment, including in relation to the gender and cultural background of their assessor.  </w:t>
      </w:r>
    </w:p>
    <w:p w14:paraId="3972FE35" w14:textId="77777777" w:rsidR="008D34BA" w:rsidRPr="00D31088" w:rsidRDefault="008D34BA" w:rsidP="00D21BF7">
      <w:pPr>
        <w:autoSpaceDE w:val="0"/>
        <w:autoSpaceDN w:val="0"/>
        <w:adjustRightInd w:val="0"/>
        <w:spacing w:line="276" w:lineRule="auto"/>
        <w:rPr>
          <w:rFonts w:ascii="Proxima Nova" w:hAnsi="Proxima Nova"/>
          <w:sz w:val="22"/>
          <w:szCs w:val="22"/>
          <w:lang w:val="en-GB"/>
        </w:rPr>
      </w:pPr>
    </w:p>
    <w:p w14:paraId="53213825" w14:textId="325EE5A8" w:rsidR="008D34BA" w:rsidRPr="004355B6" w:rsidRDefault="008D34BA" w:rsidP="00D21BF7">
      <w:pPr>
        <w:autoSpaceDE w:val="0"/>
        <w:autoSpaceDN w:val="0"/>
        <w:adjustRightInd w:val="0"/>
        <w:spacing w:line="276" w:lineRule="auto"/>
        <w:rPr>
          <w:rFonts w:ascii="Proxima Nova" w:hAnsi="Proxima Nova"/>
          <w:sz w:val="22"/>
          <w:szCs w:val="22"/>
          <w:lang w:val="en-GB"/>
        </w:rPr>
      </w:pPr>
      <w:r w:rsidRPr="00D31088">
        <w:rPr>
          <w:rFonts w:ascii="Proxima Nova" w:hAnsi="Proxima Nova"/>
          <w:sz w:val="22"/>
          <w:szCs w:val="22"/>
          <w:lang w:val="en-GB"/>
        </w:rPr>
        <w:t>For women with intellectual, cognitive and psychosocial disabilit</w:t>
      </w:r>
      <w:r w:rsidR="0021582A">
        <w:rPr>
          <w:rFonts w:ascii="Proxima Nova" w:hAnsi="Proxima Nova"/>
          <w:sz w:val="22"/>
          <w:szCs w:val="22"/>
          <w:lang w:val="en-GB"/>
        </w:rPr>
        <w:t>y</w:t>
      </w:r>
      <w:r w:rsidRPr="00D31088">
        <w:rPr>
          <w:rFonts w:ascii="Proxima Nova" w:hAnsi="Proxima Nova"/>
          <w:sz w:val="22"/>
          <w:szCs w:val="22"/>
          <w:lang w:val="en-GB"/>
        </w:rPr>
        <w:t xml:space="preserve">, as well as Aboriginal and Torres Strait Islander women with disability, the situation is even more complex. For these cohorts, </w:t>
      </w:r>
      <w:r w:rsidRPr="00D31088">
        <w:rPr>
          <w:rFonts w:ascii="Proxima Nova" w:hAnsi="Proxima Nova"/>
          <w:sz w:val="22"/>
          <w:szCs w:val="22"/>
          <w:lang w:val="en-GB"/>
        </w:rPr>
        <w:lastRenderedPageBreak/>
        <w:t xml:space="preserve">evidence suggests that there is a specific risk of trauma associated with being subject to an </w:t>
      </w:r>
      <w:r w:rsidRPr="00D21BF7">
        <w:rPr>
          <w:rFonts w:ascii="Proxima Nova" w:hAnsi="Proxima Nova"/>
          <w:sz w:val="22"/>
          <w:szCs w:val="22"/>
          <w:lang w:val="en-GB"/>
        </w:rPr>
        <w:t>assessment with a government appointed assessor. Many of these individuals have had negative experiences with government legal and justice systems, including histories of child-removals and incarceration.</w:t>
      </w:r>
      <w:r w:rsidRPr="00D21BF7">
        <w:rPr>
          <w:rStyle w:val="EndnoteReference"/>
          <w:rFonts w:ascii="Proxima Nova" w:hAnsi="Proxima Nova"/>
          <w:sz w:val="22"/>
          <w:szCs w:val="22"/>
          <w:lang w:val="en-GB"/>
        </w:rPr>
        <w:endnoteReference w:id="6"/>
      </w:r>
      <w:r w:rsidRPr="00D21BF7">
        <w:rPr>
          <w:rFonts w:ascii="Proxima Nova" w:hAnsi="Proxima Nova"/>
          <w:sz w:val="22"/>
          <w:szCs w:val="22"/>
          <w:lang w:val="en-GB"/>
        </w:rPr>
        <w:t xml:space="preserve"> For these women, it must be considered that </w:t>
      </w:r>
      <w:r w:rsidRPr="00D21BF7">
        <w:rPr>
          <w:rFonts w:ascii="Proxima Nova" w:hAnsi="Proxima Nova"/>
          <w:sz w:val="22"/>
          <w:szCs w:val="22"/>
        </w:rPr>
        <w:t>removing the right to choose their own assessors could result in complete disengagement with the NDIS</w:t>
      </w:r>
      <w:r w:rsidR="00FE3423">
        <w:rPr>
          <w:rFonts w:ascii="Proxima Nova" w:hAnsi="Proxima Nova"/>
          <w:sz w:val="22"/>
          <w:szCs w:val="22"/>
        </w:rPr>
        <w:t xml:space="preserve"> – which will only further exacerbate the recognised current inequities in access to the Scheme.</w:t>
      </w:r>
    </w:p>
    <w:p w14:paraId="3F792198" w14:textId="02486AFB" w:rsidR="008D34BA" w:rsidRPr="00D21BF7" w:rsidRDefault="008D34BA" w:rsidP="00D21BF7">
      <w:pPr>
        <w:autoSpaceDE w:val="0"/>
        <w:autoSpaceDN w:val="0"/>
        <w:adjustRightInd w:val="0"/>
        <w:spacing w:line="276" w:lineRule="auto"/>
        <w:rPr>
          <w:rFonts w:ascii="Proxima Nova" w:hAnsi="Proxima Nova"/>
          <w:sz w:val="22"/>
          <w:szCs w:val="22"/>
        </w:rPr>
      </w:pPr>
    </w:p>
    <w:p w14:paraId="171CB340" w14:textId="7EFF4B62" w:rsidR="008D34BA" w:rsidRPr="00C15C20" w:rsidRDefault="00C15C20" w:rsidP="00C15C20">
      <w:pPr>
        <w:autoSpaceDE w:val="0"/>
        <w:autoSpaceDN w:val="0"/>
        <w:adjustRightInd w:val="0"/>
        <w:rPr>
          <w:rFonts w:ascii="Proxima Nova" w:hAnsi="Proxima Nova"/>
          <w:b/>
          <w:bCs/>
          <w:color w:val="000000" w:themeColor="text1"/>
          <w:sz w:val="22"/>
          <w:szCs w:val="22"/>
        </w:rPr>
      </w:pPr>
      <w:r w:rsidRPr="00C15C20">
        <w:rPr>
          <w:rFonts w:ascii="Proxima Nova" w:hAnsi="Proxima Nova"/>
          <w:b/>
          <w:bCs/>
          <w:sz w:val="22"/>
          <w:szCs w:val="22"/>
        </w:rPr>
        <w:t xml:space="preserve">Priority Area </w:t>
      </w:r>
      <w:r w:rsidRPr="00C15C20">
        <w:rPr>
          <w:rFonts w:ascii="Proxima Nova" w:hAnsi="Proxima Nova"/>
          <w:b/>
          <w:bCs/>
          <w:sz w:val="22"/>
          <w:szCs w:val="22"/>
        </w:rPr>
        <w:t>3</w:t>
      </w:r>
      <w:r w:rsidRPr="00C15C20">
        <w:rPr>
          <w:rFonts w:ascii="Proxima Nova" w:hAnsi="Proxima Nova"/>
          <w:b/>
          <w:bCs/>
          <w:sz w:val="22"/>
          <w:szCs w:val="22"/>
        </w:rPr>
        <w:t xml:space="preserve">: </w:t>
      </w:r>
      <w:r w:rsidR="008D34BA" w:rsidRPr="00C15C20">
        <w:rPr>
          <w:rFonts w:ascii="Proxima Nova" w:hAnsi="Proxima Nova"/>
          <w:b/>
          <w:bCs/>
          <w:color w:val="000000" w:themeColor="text1"/>
          <w:sz w:val="22"/>
          <w:szCs w:val="22"/>
        </w:rPr>
        <w:t>Conduct and experience of the assessor</w:t>
      </w:r>
    </w:p>
    <w:p w14:paraId="6306C8A1" w14:textId="3F6D2656" w:rsidR="008D34BA" w:rsidRPr="00D21BF7" w:rsidRDefault="008D34BA" w:rsidP="00D21BF7">
      <w:pPr>
        <w:autoSpaceDE w:val="0"/>
        <w:autoSpaceDN w:val="0"/>
        <w:adjustRightInd w:val="0"/>
        <w:spacing w:line="276" w:lineRule="auto"/>
        <w:rPr>
          <w:rFonts w:ascii="Proxima Nova" w:hAnsi="Proxima Nova"/>
          <w:color w:val="000000" w:themeColor="text1"/>
          <w:sz w:val="22"/>
          <w:szCs w:val="22"/>
        </w:rPr>
      </w:pPr>
    </w:p>
    <w:p w14:paraId="1737242A" w14:textId="7AE5E1C9" w:rsidR="008D34BA" w:rsidRPr="00D21BF7" w:rsidRDefault="008D34BA" w:rsidP="00D21BF7">
      <w:pPr>
        <w:autoSpaceDE w:val="0"/>
        <w:autoSpaceDN w:val="0"/>
        <w:adjustRightInd w:val="0"/>
        <w:spacing w:line="276" w:lineRule="auto"/>
        <w:rPr>
          <w:rFonts w:ascii="Proxima Nova" w:hAnsi="Proxima Nova"/>
          <w:sz w:val="22"/>
          <w:szCs w:val="22"/>
          <w:lang w:val="en-GB"/>
        </w:rPr>
      </w:pPr>
      <w:r w:rsidRPr="00D21BF7">
        <w:rPr>
          <w:rFonts w:ascii="Proxima Nova" w:hAnsi="Proxima Nova"/>
          <w:color w:val="000000" w:themeColor="text1"/>
          <w:sz w:val="22"/>
          <w:szCs w:val="22"/>
        </w:rPr>
        <w:t xml:space="preserve">In addition to being trained in trauma informed practices, it is essential that assessors are qualified </w:t>
      </w:r>
      <w:r w:rsidRPr="00D21BF7">
        <w:rPr>
          <w:rFonts w:ascii="Proxima Nova" w:hAnsi="Proxima Nova"/>
          <w:sz w:val="22"/>
          <w:szCs w:val="22"/>
        </w:rPr>
        <w:t xml:space="preserve">in an area that equips them with, at the very least, a basic professional understanding of the </w:t>
      </w:r>
      <w:r w:rsidR="00D21BF7">
        <w:rPr>
          <w:rFonts w:ascii="Proxima Nova" w:hAnsi="Proxima Nova"/>
          <w:sz w:val="22"/>
          <w:szCs w:val="22"/>
        </w:rPr>
        <w:t>impairments</w:t>
      </w:r>
      <w:r w:rsidRPr="00D21BF7">
        <w:rPr>
          <w:rFonts w:ascii="Proxima Nova" w:hAnsi="Proxima Nova"/>
          <w:sz w:val="22"/>
          <w:szCs w:val="22"/>
        </w:rPr>
        <w:t xml:space="preserve"> of the participant and what form of assessment will be best suited to their requirements. Among other matters, WWDA holds concern about the lack of information that has been provided by the NDIA around</w:t>
      </w:r>
      <w:r w:rsidRPr="00D21BF7">
        <w:rPr>
          <w:rFonts w:ascii="Proxima Nova" w:hAnsi="Proxima Nova"/>
          <w:sz w:val="22"/>
          <w:szCs w:val="22"/>
          <w:lang w:val="en-GB"/>
        </w:rPr>
        <w:t xml:space="preserve"> accreditation requirements of assessors, </w:t>
      </w:r>
      <w:proofErr w:type="gramStart"/>
      <w:r w:rsidRPr="00D21BF7">
        <w:rPr>
          <w:rFonts w:ascii="Proxima Nova" w:hAnsi="Proxima Nova"/>
          <w:sz w:val="22"/>
          <w:szCs w:val="22"/>
          <w:lang w:val="en-GB"/>
        </w:rPr>
        <w:t>despite the fact that</w:t>
      </w:r>
      <w:proofErr w:type="gramEnd"/>
      <w:r w:rsidRPr="00D21BF7">
        <w:rPr>
          <w:rFonts w:ascii="Proxima Nova" w:hAnsi="Proxima Nova"/>
          <w:sz w:val="22"/>
          <w:szCs w:val="22"/>
          <w:lang w:val="en-GB"/>
        </w:rPr>
        <w:t xml:space="preserve"> the Tune Review, which underpinned much of the </w:t>
      </w:r>
      <w:r w:rsidR="008C1E04">
        <w:rPr>
          <w:rFonts w:ascii="Proxima Nova" w:hAnsi="Proxima Nova"/>
          <w:sz w:val="22"/>
          <w:szCs w:val="22"/>
          <w:lang w:val="en-GB"/>
        </w:rPr>
        <w:t xml:space="preserve">proposed </w:t>
      </w:r>
      <w:r w:rsidRPr="00D21BF7">
        <w:rPr>
          <w:rFonts w:ascii="Proxima Nova" w:hAnsi="Proxima Nova"/>
          <w:sz w:val="22"/>
          <w:szCs w:val="22"/>
          <w:lang w:val="en-GB"/>
        </w:rPr>
        <w:t>reform process, recommended that</w:t>
      </w:r>
      <w:r w:rsidR="00D21BF7">
        <w:rPr>
          <w:rFonts w:ascii="Proxima Nova" w:hAnsi="Proxima Nova"/>
          <w:sz w:val="22"/>
          <w:szCs w:val="22"/>
          <w:lang w:val="en-GB"/>
        </w:rPr>
        <w:t>:</w:t>
      </w:r>
      <w:r w:rsidRPr="00D21BF7">
        <w:rPr>
          <w:rFonts w:ascii="Proxima Nova" w:hAnsi="Proxima Nova"/>
          <w:sz w:val="22"/>
          <w:szCs w:val="22"/>
          <w:lang w:val="en-GB"/>
        </w:rPr>
        <w:t xml:space="preserve"> </w:t>
      </w:r>
    </w:p>
    <w:p w14:paraId="12C45861" w14:textId="77777777" w:rsidR="008D34BA" w:rsidRPr="00D21BF7" w:rsidRDefault="008D34BA" w:rsidP="00D21BF7">
      <w:pPr>
        <w:autoSpaceDE w:val="0"/>
        <w:autoSpaceDN w:val="0"/>
        <w:adjustRightInd w:val="0"/>
        <w:spacing w:line="276" w:lineRule="auto"/>
        <w:rPr>
          <w:rFonts w:ascii="Proxima Nova" w:hAnsi="Proxima Nova"/>
          <w:sz w:val="22"/>
          <w:szCs w:val="22"/>
          <w:lang w:val="en-GB"/>
        </w:rPr>
      </w:pPr>
    </w:p>
    <w:p w14:paraId="757EA749" w14:textId="2AA141E9" w:rsidR="008D34BA" w:rsidRPr="00D21BF7" w:rsidRDefault="008D34BA" w:rsidP="00D21BF7">
      <w:pPr>
        <w:autoSpaceDE w:val="0"/>
        <w:autoSpaceDN w:val="0"/>
        <w:adjustRightInd w:val="0"/>
        <w:spacing w:line="276" w:lineRule="auto"/>
        <w:ind w:left="720" w:right="720"/>
        <w:rPr>
          <w:rFonts w:ascii="Proxima Nova" w:hAnsi="Proxima Nova"/>
          <w:sz w:val="22"/>
          <w:szCs w:val="22"/>
          <w:lang w:val="en-GB"/>
        </w:rPr>
      </w:pPr>
      <w:r w:rsidRPr="0069244B">
        <w:rPr>
          <w:rFonts w:ascii="Proxima Nova" w:hAnsi="Proxima Nova"/>
          <w:i/>
          <w:iCs/>
          <w:sz w:val="22"/>
          <w:szCs w:val="22"/>
          <w:lang w:val="en-GB"/>
        </w:rPr>
        <w:t>“NDIA-approved providers be subject to uniform accreditation requirements that are designed and implemented jointly by the NDIA and appropriate disability representative organisations.”</w:t>
      </w:r>
      <w:r w:rsidRPr="00D21BF7">
        <w:rPr>
          <w:rStyle w:val="EndnoteReference"/>
          <w:rFonts w:ascii="Proxima Nova" w:hAnsi="Proxima Nova"/>
          <w:sz w:val="22"/>
          <w:szCs w:val="22"/>
          <w:lang w:val="en-GB"/>
        </w:rPr>
        <w:endnoteReference w:id="7"/>
      </w:r>
    </w:p>
    <w:p w14:paraId="181C99DD" w14:textId="1C477599" w:rsidR="008D34BA" w:rsidRPr="00D21BF7" w:rsidRDefault="008D34BA" w:rsidP="00D21BF7">
      <w:pPr>
        <w:autoSpaceDE w:val="0"/>
        <w:autoSpaceDN w:val="0"/>
        <w:adjustRightInd w:val="0"/>
        <w:spacing w:line="276" w:lineRule="auto"/>
        <w:rPr>
          <w:rFonts w:ascii="Proxima Nova" w:hAnsi="Proxima Nova"/>
          <w:sz w:val="22"/>
          <w:szCs w:val="22"/>
        </w:rPr>
      </w:pPr>
    </w:p>
    <w:p w14:paraId="05B51956" w14:textId="752F194B" w:rsidR="008D34BA" w:rsidRPr="00D21BF7" w:rsidRDefault="008D34BA" w:rsidP="00D21BF7">
      <w:pPr>
        <w:autoSpaceDE w:val="0"/>
        <w:autoSpaceDN w:val="0"/>
        <w:adjustRightInd w:val="0"/>
        <w:spacing w:line="276" w:lineRule="auto"/>
        <w:rPr>
          <w:rFonts w:ascii="Proxima Nova" w:hAnsi="Proxima Nova" w:cs="Calibri"/>
          <w:sz w:val="22"/>
          <w:szCs w:val="22"/>
          <w:lang w:val="en-GB"/>
        </w:rPr>
      </w:pPr>
      <w:r w:rsidRPr="00D21BF7">
        <w:rPr>
          <w:rFonts w:ascii="Proxima Nova" w:hAnsi="Proxima Nova" w:cs="Calibri"/>
          <w:sz w:val="22"/>
          <w:szCs w:val="22"/>
          <w:lang w:val="en-GB"/>
        </w:rPr>
        <w:t>Since the NDIA released its ‘Assessment Toolkit’ for assessors, and more recently, announced its decision to base funding on ‘400 personas’ of individuals, WWDA has raised serious concerns over the efficacy of standardised assessment tools to account for diverse experiences of disability, including disabled women</w:t>
      </w:r>
      <w:r w:rsidR="00D21BF7">
        <w:rPr>
          <w:rFonts w:ascii="Proxima Nova" w:hAnsi="Proxima Nova" w:cs="Calibri"/>
          <w:sz w:val="22"/>
          <w:szCs w:val="22"/>
          <w:lang w:val="en-GB"/>
        </w:rPr>
        <w:t xml:space="preserve"> and </w:t>
      </w:r>
      <w:r w:rsidRPr="00D21BF7">
        <w:rPr>
          <w:rFonts w:ascii="Proxima Nova" w:hAnsi="Proxima Nova" w:cs="Calibri"/>
          <w:sz w:val="22"/>
          <w:szCs w:val="22"/>
          <w:lang w:val="en-GB"/>
        </w:rPr>
        <w:t>girls and non-binary people</w:t>
      </w:r>
      <w:r w:rsidR="00D21BF7">
        <w:rPr>
          <w:rFonts w:ascii="Proxima Nova" w:hAnsi="Proxima Nova" w:cs="Calibri"/>
          <w:sz w:val="22"/>
          <w:szCs w:val="22"/>
          <w:lang w:val="en-GB"/>
        </w:rPr>
        <w:t xml:space="preserve"> with disability</w:t>
      </w:r>
      <w:r w:rsidRPr="00D21BF7">
        <w:rPr>
          <w:rFonts w:ascii="Proxima Nova" w:hAnsi="Proxima Nova" w:cs="Calibri"/>
          <w:sz w:val="22"/>
          <w:szCs w:val="22"/>
          <w:lang w:val="en-GB"/>
        </w:rPr>
        <w:t>. From decades of research, it is well known that many standardised assessment tools used by government and health professionals to assess disability</w:t>
      </w:r>
      <w:r w:rsidR="00D21BF7">
        <w:rPr>
          <w:rFonts w:ascii="Proxima Nova" w:hAnsi="Proxima Nova" w:cs="Calibri"/>
          <w:sz w:val="22"/>
          <w:szCs w:val="22"/>
          <w:lang w:val="en-GB"/>
        </w:rPr>
        <w:t>,</w:t>
      </w:r>
      <w:r w:rsidRPr="00D21BF7">
        <w:rPr>
          <w:rFonts w:ascii="Proxima Nova" w:hAnsi="Proxima Nova" w:cs="Calibri"/>
          <w:sz w:val="22"/>
          <w:szCs w:val="22"/>
          <w:lang w:val="en-GB"/>
        </w:rPr>
        <w:t xml:space="preserve"> centre experiences of being white, of being middle-class, and of being male, at the exclusion of outlying experiences. </w:t>
      </w:r>
    </w:p>
    <w:p w14:paraId="07E3D6C5" w14:textId="4AB2FC10" w:rsidR="008D34BA" w:rsidRPr="00D21BF7" w:rsidRDefault="008D34BA" w:rsidP="00D21BF7">
      <w:pPr>
        <w:autoSpaceDE w:val="0"/>
        <w:autoSpaceDN w:val="0"/>
        <w:adjustRightInd w:val="0"/>
        <w:spacing w:line="276" w:lineRule="auto"/>
        <w:rPr>
          <w:rFonts w:ascii="Proxima Nova" w:hAnsi="Proxima Nova" w:cs="Calibri"/>
          <w:sz w:val="22"/>
          <w:szCs w:val="22"/>
          <w:lang w:val="en-GB"/>
        </w:rPr>
      </w:pPr>
    </w:p>
    <w:p w14:paraId="1A41A64D" w14:textId="67121210" w:rsidR="008D34BA" w:rsidRPr="00D21BF7" w:rsidRDefault="008D34BA" w:rsidP="00D21BF7">
      <w:pPr>
        <w:pStyle w:val="Heading3"/>
        <w:shd w:val="clear" w:color="auto" w:fill="FFFFFF"/>
        <w:spacing w:before="0" w:beforeAutospacing="0" w:after="0" w:afterAutospacing="0" w:line="276" w:lineRule="auto"/>
        <w:textAlignment w:val="baseline"/>
        <w:rPr>
          <w:rFonts w:ascii="Proxima Nova" w:eastAsiaTheme="minorHAnsi" w:hAnsi="Proxima Nova" w:cs="Calibri"/>
          <w:b w:val="0"/>
          <w:bCs w:val="0"/>
          <w:color w:val="000000" w:themeColor="text1"/>
          <w:sz w:val="22"/>
          <w:szCs w:val="22"/>
          <w:lang w:eastAsia="en-US"/>
        </w:rPr>
      </w:pPr>
      <w:r w:rsidRPr="00D21BF7">
        <w:rPr>
          <w:rFonts w:ascii="Proxima Nova" w:hAnsi="Proxima Nova" w:cs="Calibri"/>
          <w:b w:val="0"/>
          <w:bCs w:val="0"/>
          <w:sz w:val="22"/>
          <w:szCs w:val="22"/>
          <w:lang w:val="en-GB"/>
        </w:rPr>
        <w:t xml:space="preserve">Additionally, </w:t>
      </w:r>
      <w:r w:rsidR="0069244B" w:rsidRPr="00D21BF7">
        <w:rPr>
          <w:rFonts w:ascii="Proxima Nova" w:hAnsi="Proxima Nova" w:cs="Calibri"/>
          <w:b w:val="0"/>
          <w:bCs w:val="0"/>
          <w:color w:val="000000" w:themeColor="text1"/>
          <w:sz w:val="22"/>
          <w:szCs w:val="22"/>
          <w:lang w:val="en-GB"/>
        </w:rPr>
        <w:t>several</w:t>
      </w:r>
      <w:r w:rsidRPr="00D21BF7">
        <w:rPr>
          <w:rFonts w:ascii="Proxima Nova" w:hAnsi="Proxima Nova" w:cs="Calibri"/>
          <w:b w:val="0"/>
          <w:bCs w:val="0"/>
          <w:color w:val="000000" w:themeColor="text1"/>
          <w:sz w:val="22"/>
          <w:szCs w:val="22"/>
          <w:lang w:val="en-GB"/>
        </w:rPr>
        <w:t xml:space="preserve"> concerns have been raised across the sector about the ability of standardised assessment tools to accurately assess the diverse experiences of individuals within specific categories of disability. In the statement released by the Australian Autism Alliance for instance, it was noted that</w:t>
      </w:r>
      <w:r w:rsidRPr="00D21BF7">
        <w:rPr>
          <w:rFonts w:ascii="Proxima Nova" w:eastAsiaTheme="minorHAnsi" w:hAnsi="Proxima Nova" w:cs="Calibri"/>
          <w:b w:val="0"/>
          <w:bCs w:val="0"/>
          <w:color w:val="000000" w:themeColor="text1"/>
          <w:sz w:val="22"/>
          <w:szCs w:val="22"/>
          <w:lang w:eastAsia="en-US"/>
        </w:rPr>
        <w:t xml:space="preserve"> </w:t>
      </w:r>
      <w:r w:rsidRPr="0069244B">
        <w:rPr>
          <w:rFonts w:ascii="Proxima Nova" w:eastAsiaTheme="minorHAnsi" w:hAnsi="Proxima Nova" w:cs="Calibri"/>
          <w:b w:val="0"/>
          <w:bCs w:val="0"/>
          <w:i/>
          <w:iCs/>
          <w:color w:val="000000" w:themeColor="text1"/>
          <w:sz w:val="22"/>
          <w:szCs w:val="22"/>
          <w:lang w:eastAsia="en-US"/>
        </w:rPr>
        <w:t>“no single assessment tool solely meets the nuanced and individual needs of all autistic people.”</w:t>
      </w:r>
      <w:r w:rsidRPr="00D21BF7">
        <w:rPr>
          <w:rStyle w:val="EndnoteReference"/>
          <w:rFonts w:ascii="Proxima Nova" w:eastAsiaTheme="minorHAnsi" w:hAnsi="Proxima Nova" w:cs="Calibri"/>
          <w:b w:val="0"/>
          <w:bCs w:val="0"/>
          <w:color w:val="000000" w:themeColor="text1"/>
          <w:sz w:val="22"/>
          <w:szCs w:val="22"/>
          <w:lang w:eastAsia="en-US"/>
        </w:rPr>
        <w:endnoteReference w:id="8"/>
      </w:r>
      <w:r w:rsidRPr="00D21BF7">
        <w:rPr>
          <w:rFonts w:ascii="Proxima Nova" w:eastAsiaTheme="minorHAnsi" w:hAnsi="Proxima Nova" w:cs="Calibri"/>
          <w:b w:val="0"/>
          <w:bCs w:val="0"/>
          <w:color w:val="000000" w:themeColor="text1"/>
          <w:sz w:val="22"/>
          <w:szCs w:val="22"/>
          <w:lang w:eastAsia="en-US"/>
        </w:rPr>
        <w:t xml:space="preserve"> </w:t>
      </w:r>
      <w:r w:rsidRPr="00D21BF7">
        <w:rPr>
          <w:rFonts w:ascii="Proxima Nova" w:hAnsi="Proxima Nova" w:cs="Calibri"/>
          <w:b w:val="0"/>
          <w:bCs w:val="0"/>
          <w:color w:val="222222"/>
          <w:spacing w:val="5"/>
          <w:sz w:val="22"/>
          <w:szCs w:val="22"/>
          <w:shd w:val="clear" w:color="auto" w:fill="FFFFFF"/>
        </w:rPr>
        <w:t xml:space="preserve">In research such as </w:t>
      </w:r>
      <w:r w:rsidRPr="00D21BF7">
        <w:rPr>
          <w:rFonts w:ascii="Proxima Nova" w:hAnsi="Proxima Nova" w:cs="Calibri"/>
          <w:b w:val="0"/>
          <w:bCs w:val="0"/>
          <w:sz w:val="22"/>
          <w:szCs w:val="22"/>
        </w:rPr>
        <w:t xml:space="preserve">Stephens and Bohanna’s </w:t>
      </w:r>
      <w:r w:rsidRPr="00D21BF7">
        <w:rPr>
          <w:rFonts w:ascii="Proxima Nova" w:hAnsi="Proxima Nova" w:cs="Calibri"/>
          <w:b w:val="0"/>
          <w:bCs w:val="0"/>
          <w:color w:val="222222"/>
          <w:spacing w:val="5"/>
          <w:sz w:val="22"/>
          <w:szCs w:val="22"/>
          <w:shd w:val="clear" w:color="auto" w:fill="FFFFFF"/>
        </w:rPr>
        <w:t>investigation of acquired brain injury (ABI) in Cape York and the Northern Territory</w:t>
      </w:r>
      <w:r w:rsidR="007670C2">
        <w:rPr>
          <w:rFonts w:ascii="Proxima Nova" w:hAnsi="Proxima Nova" w:cs="Calibri"/>
          <w:b w:val="0"/>
          <w:bCs w:val="0"/>
          <w:color w:val="222222"/>
          <w:spacing w:val="5"/>
          <w:sz w:val="22"/>
          <w:szCs w:val="22"/>
          <w:shd w:val="clear" w:color="auto" w:fill="FFFFFF"/>
        </w:rPr>
        <w:t>,</w:t>
      </w:r>
      <w:r w:rsidRPr="00D21BF7">
        <w:rPr>
          <w:rFonts w:ascii="Proxima Nova" w:hAnsi="Proxima Nova" w:cs="Calibri"/>
          <w:b w:val="0"/>
          <w:bCs w:val="0"/>
          <w:color w:val="222222"/>
          <w:spacing w:val="5"/>
          <w:sz w:val="22"/>
          <w:szCs w:val="22"/>
          <w:shd w:val="clear" w:color="auto" w:fill="FFFFFF"/>
        </w:rPr>
        <w:t xml:space="preserve"> it has been found that for Aboriginal and Torres Strait Islander people, there is </w:t>
      </w:r>
      <w:r w:rsidRPr="0069244B">
        <w:rPr>
          <w:rFonts w:ascii="Proxima Nova" w:hAnsi="Proxima Nova" w:cs="Calibri"/>
          <w:b w:val="0"/>
          <w:bCs w:val="0"/>
          <w:i/>
          <w:iCs/>
          <w:color w:val="222222"/>
          <w:spacing w:val="5"/>
          <w:sz w:val="22"/>
          <w:szCs w:val="22"/>
          <w:shd w:val="clear" w:color="auto" w:fill="FFFFFF"/>
        </w:rPr>
        <w:t>‘no reliable, culturally appropriate instruments to measure and assess the extent of one’s impairment.’</w:t>
      </w:r>
      <w:r w:rsidRPr="00D21BF7">
        <w:rPr>
          <w:rStyle w:val="EndnoteReference"/>
          <w:rFonts w:ascii="Proxima Nova" w:hAnsi="Proxima Nova" w:cs="Calibri"/>
          <w:b w:val="0"/>
          <w:bCs w:val="0"/>
          <w:color w:val="222222"/>
          <w:spacing w:val="5"/>
          <w:sz w:val="22"/>
          <w:szCs w:val="22"/>
          <w:shd w:val="clear" w:color="auto" w:fill="FFFFFF"/>
        </w:rPr>
        <w:endnoteReference w:id="9"/>
      </w:r>
      <w:r w:rsidRPr="00D21BF7">
        <w:rPr>
          <w:rFonts w:ascii="Proxima Nova" w:hAnsi="Proxima Nova" w:cs="Calibri"/>
          <w:b w:val="0"/>
          <w:bCs w:val="0"/>
          <w:color w:val="222222"/>
          <w:spacing w:val="5"/>
          <w:sz w:val="22"/>
          <w:szCs w:val="22"/>
          <w:shd w:val="clear" w:color="auto" w:fill="FFFFFF"/>
        </w:rPr>
        <w:t xml:space="preserve"> </w:t>
      </w:r>
    </w:p>
    <w:p w14:paraId="7C773EE7" w14:textId="1C202D78" w:rsidR="008D34BA" w:rsidRPr="0069244B" w:rsidRDefault="008D34BA" w:rsidP="0069244B">
      <w:pPr>
        <w:autoSpaceDE w:val="0"/>
        <w:autoSpaceDN w:val="0"/>
        <w:adjustRightInd w:val="0"/>
        <w:spacing w:line="276" w:lineRule="auto"/>
        <w:rPr>
          <w:rFonts w:ascii="Proxima Nova" w:hAnsi="Proxima Nova"/>
          <w:sz w:val="22"/>
          <w:szCs w:val="22"/>
        </w:rPr>
      </w:pPr>
    </w:p>
    <w:p w14:paraId="31EBB758" w14:textId="1E1E460A" w:rsidR="008D34BA" w:rsidRDefault="008D34BA" w:rsidP="0069244B">
      <w:pPr>
        <w:autoSpaceDE w:val="0"/>
        <w:autoSpaceDN w:val="0"/>
        <w:adjustRightInd w:val="0"/>
        <w:spacing w:line="276" w:lineRule="auto"/>
        <w:rPr>
          <w:rFonts w:ascii="Proxima Nova" w:hAnsi="Proxima Nova"/>
          <w:sz w:val="22"/>
          <w:szCs w:val="22"/>
        </w:rPr>
      </w:pPr>
      <w:r w:rsidRPr="0069244B">
        <w:rPr>
          <w:rFonts w:ascii="Proxima Nova" w:hAnsi="Proxima Nova"/>
          <w:sz w:val="22"/>
          <w:szCs w:val="22"/>
        </w:rPr>
        <w:t xml:space="preserve">For these reasons, it is essential that assessors be equipped with at least a basic understanding of participants </w:t>
      </w:r>
      <w:r w:rsidR="00FE3423">
        <w:rPr>
          <w:rFonts w:ascii="Proxima Nova" w:hAnsi="Proxima Nova"/>
          <w:sz w:val="22"/>
          <w:szCs w:val="22"/>
        </w:rPr>
        <w:t>impairments</w:t>
      </w:r>
      <w:r w:rsidRPr="0069244B">
        <w:rPr>
          <w:rFonts w:ascii="Proxima Nova" w:hAnsi="Proxima Nova"/>
          <w:sz w:val="22"/>
          <w:szCs w:val="22"/>
        </w:rPr>
        <w:t xml:space="preserve"> and </w:t>
      </w:r>
      <w:r w:rsidR="00FE3423">
        <w:rPr>
          <w:rFonts w:ascii="Proxima Nova" w:hAnsi="Proxima Nova"/>
          <w:sz w:val="22"/>
          <w:szCs w:val="22"/>
        </w:rPr>
        <w:t xml:space="preserve">that participants </w:t>
      </w:r>
      <w:r w:rsidRPr="0069244B">
        <w:rPr>
          <w:rFonts w:ascii="Proxima Nova" w:hAnsi="Proxima Nova"/>
          <w:sz w:val="22"/>
          <w:szCs w:val="22"/>
        </w:rPr>
        <w:t xml:space="preserve">be offered flexibility in their choice of assessment </w:t>
      </w:r>
      <w:r w:rsidRPr="0069244B">
        <w:rPr>
          <w:rFonts w:ascii="Proxima Nova" w:hAnsi="Proxima Nova"/>
          <w:sz w:val="22"/>
          <w:szCs w:val="22"/>
        </w:rPr>
        <w:lastRenderedPageBreak/>
        <w:t xml:space="preserve">based on </w:t>
      </w:r>
      <w:r w:rsidR="00FE3423">
        <w:rPr>
          <w:rFonts w:ascii="Proxima Nova" w:hAnsi="Proxima Nova"/>
          <w:sz w:val="22"/>
          <w:szCs w:val="22"/>
        </w:rPr>
        <w:t>their will, preference, and</w:t>
      </w:r>
      <w:r w:rsidRPr="0069244B">
        <w:rPr>
          <w:rFonts w:ascii="Proxima Nova" w:hAnsi="Proxima Nova"/>
          <w:sz w:val="22"/>
          <w:szCs w:val="22"/>
        </w:rPr>
        <w:t xml:space="preserve"> circumstances. Amongst other considerations, assessments should be tailored to meet any accessibility and communication requirements, including access to interpreters, support people</w:t>
      </w:r>
      <w:r w:rsidR="008C1E04">
        <w:rPr>
          <w:rFonts w:ascii="Proxima Nova" w:hAnsi="Proxima Nova"/>
          <w:sz w:val="22"/>
          <w:szCs w:val="22"/>
        </w:rPr>
        <w:t xml:space="preserve"> (including natural supports)</w:t>
      </w:r>
      <w:r w:rsidRPr="0069244B">
        <w:rPr>
          <w:rFonts w:ascii="Proxima Nova" w:hAnsi="Proxima Nova"/>
          <w:sz w:val="22"/>
          <w:szCs w:val="22"/>
        </w:rPr>
        <w:t xml:space="preserve">, information in different languages (including Easy Read and Easy English) and options to conduct the assessment in a desired format, such as by video conference or in person. </w:t>
      </w:r>
    </w:p>
    <w:p w14:paraId="2FF37FDA" w14:textId="2B7C8E8F" w:rsidR="0069244B" w:rsidRDefault="0069244B" w:rsidP="0069244B">
      <w:pPr>
        <w:autoSpaceDE w:val="0"/>
        <w:autoSpaceDN w:val="0"/>
        <w:adjustRightInd w:val="0"/>
        <w:spacing w:line="276" w:lineRule="auto"/>
        <w:rPr>
          <w:rFonts w:ascii="Proxima Nova" w:hAnsi="Proxima Nova"/>
          <w:sz w:val="22"/>
          <w:szCs w:val="22"/>
        </w:rPr>
      </w:pPr>
    </w:p>
    <w:p w14:paraId="6475DEE9" w14:textId="1622E9B0" w:rsidR="0069244B" w:rsidRPr="0069244B" w:rsidRDefault="0069244B" w:rsidP="0069244B">
      <w:pPr>
        <w:autoSpaceDE w:val="0"/>
        <w:autoSpaceDN w:val="0"/>
        <w:adjustRightInd w:val="0"/>
        <w:spacing w:line="276" w:lineRule="auto"/>
        <w:rPr>
          <w:rFonts w:ascii="Proxima Nova" w:hAnsi="Proxima Nova"/>
          <w:sz w:val="22"/>
          <w:szCs w:val="22"/>
        </w:rPr>
      </w:pPr>
      <w:r>
        <w:rPr>
          <w:rFonts w:ascii="Proxima Nova" w:hAnsi="Proxima Nova"/>
          <w:sz w:val="22"/>
          <w:szCs w:val="22"/>
        </w:rPr>
        <w:t xml:space="preserve">In addition, given that the NDIA Act is framed in a human rights model, and explicitly references 6 of the 7 international human rights treaties to which Australia is a party, WWDA is firmly of the view that any assessors must be able to demonstrate a clear understanding of the not only the </w:t>
      </w:r>
      <w:r w:rsidRPr="008C1E04">
        <w:rPr>
          <w:rFonts w:ascii="Proxima Nova" w:hAnsi="Proxima Nova"/>
          <w:i/>
          <w:iCs/>
          <w:sz w:val="22"/>
          <w:szCs w:val="22"/>
        </w:rPr>
        <w:t>Convention on the Rights of Persons with Disabilities</w:t>
      </w:r>
      <w:r>
        <w:rPr>
          <w:rFonts w:ascii="Proxima Nova" w:hAnsi="Proxima Nova"/>
          <w:sz w:val="22"/>
          <w:szCs w:val="22"/>
        </w:rPr>
        <w:t xml:space="preserve"> (CRPD) but also the other human rights instruments that frame and underpin the NDIA Act. This would need to include a demonstrable understanding of how a human rights framework and approach is operationalised in practice, including in the assessment process. </w:t>
      </w:r>
    </w:p>
    <w:p w14:paraId="32C38C17" w14:textId="77777777" w:rsidR="00C15C20" w:rsidRPr="0069244B" w:rsidRDefault="00C15C20" w:rsidP="0069244B">
      <w:pPr>
        <w:pStyle w:val="ListParagraph"/>
        <w:autoSpaceDE w:val="0"/>
        <w:autoSpaceDN w:val="0"/>
        <w:adjustRightInd w:val="0"/>
        <w:spacing w:line="276" w:lineRule="auto"/>
        <w:ind w:left="0"/>
        <w:rPr>
          <w:rFonts w:ascii="Proxima Nova" w:hAnsi="Proxima Nova"/>
          <w:sz w:val="22"/>
          <w:szCs w:val="22"/>
        </w:rPr>
      </w:pPr>
    </w:p>
    <w:p w14:paraId="314378D4" w14:textId="5C5F507A" w:rsidR="008D34BA" w:rsidRPr="00C15C20" w:rsidRDefault="00C15C20" w:rsidP="00C15C20">
      <w:pPr>
        <w:pStyle w:val="ListParagraph"/>
        <w:autoSpaceDE w:val="0"/>
        <w:autoSpaceDN w:val="0"/>
        <w:adjustRightInd w:val="0"/>
        <w:ind w:left="0"/>
        <w:rPr>
          <w:rFonts w:ascii="Proxima Nova" w:hAnsi="Proxima Nova"/>
          <w:b/>
          <w:bCs/>
          <w:sz w:val="22"/>
          <w:szCs w:val="22"/>
        </w:rPr>
      </w:pPr>
      <w:r w:rsidRPr="00C15C20">
        <w:rPr>
          <w:rFonts w:ascii="Proxima Nova" w:hAnsi="Proxima Nova"/>
          <w:b/>
          <w:bCs/>
          <w:sz w:val="22"/>
          <w:szCs w:val="22"/>
        </w:rPr>
        <w:t xml:space="preserve">Priority Area </w:t>
      </w:r>
      <w:r w:rsidRPr="00C15C20">
        <w:rPr>
          <w:rFonts w:ascii="Proxima Nova" w:hAnsi="Proxima Nova"/>
          <w:b/>
          <w:bCs/>
          <w:sz w:val="22"/>
          <w:szCs w:val="22"/>
        </w:rPr>
        <w:t>4</w:t>
      </w:r>
      <w:r w:rsidRPr="00C15C20">
        <w:rPr>
          <w:rFonts w:ascii="Proxima Nova" w:hAnsi="Proxima Nova"/>
          <w:b/>
          <w:bCs/>
          <w:sz w:val="22"/>
          <w:szCs w:val="22"/>
        </w:rPr>
        <w:t xml:space="preserve">: </w:t>
      </w:r>
      <w:r w:rsidR="008D34BA" w:rsidRPr="00C15C20">
        <w:rPr>
          <w:rFonts w:ascii="Proxima Nova" w:hAnsi="Proxima Nova"/>
          <w:b/>
          <w:bCs/>
          <w:sz w:val="22"/>
          <w:szCs w:val="22"/>
        </w:rPr>
        <w:t>Use of pre-existing participant information</w:t>
      </w:r>
    </w:p>
    <w:p w14:paraId="6C1AAAF4" w14:textId="2B93E80E" w:rsidR="008D34BA" w:rsidRPr="005D447C" w:rsidRDefault="008D34BA" w:rsidP="005D447C">
      <w:pPr>
        <w:autoSpaceDE w:val="0"/>
        <w:autoSpaceDN w:val="0"/>
        <w:adjustRightInd w:val="0"/>
        <w:spacing w:line="276" w:lineRule="auto"/>
        <w:rPr>
          <w:rFonts w:ascii="Proxima Nova" w:hAnsi="Proxima Nova"/>
          <w:sz w:val="22"/>
          <w:szCs w:val="22"/>
        </w:rPr>
      </w:pPr>
    </w:p>
    <w:p w14:paraId="6E135BDE" w14:textId="328D3399" w:rsidR="008D34BA" w:rsidRPr="005D447C" w:rsidRDefault="008D34BA" w:rsidP="005D447C">
      <w:pPr>
        <w:autoSpaceDE w:val="0"/>
        <w:autoSpaceDN w:val="0"/>
        <w:adjustRightInd w:val="0"/>
        <w:spacing w:line="276" w:lineRule="auto"/>
        <w:rPr>
          <w:rFonts w:ascii="Proxima Nova" w:hAnsi="Proxima Nova"/>
          <w:sz w:val="22"/>
          <w:szCs w:val="22"/>
        </w:rPr>
      </w:pPr>
      <w:r w:rsidRPr="005D447C">
        <w:rPr>
          <w:rFonts w:ascii="Proxima Nova" w:hAnsi="Proxima Nova"/>
          <w:sz w:val="22"/>
          <w:szCs w:val="22"/>
        </w:rPr>
        <w:t xml:space="preserve">Although it is important that assessors </w:t>
      </w:r>
      <w:r w:rsidR="00EB5964" w:rsidRPr="005D447C">
        <w:rPr>
          <w:rFonts w:ascii="Proxima Nova" w:hAnsi="Proxima Nova"/>
          <w:sz w:val="22"/>
          <w:szCs w:val="22"/>
        </w:rPr>
        <w:t>can</w:t>
      </w:r>
      <w:r w:rsidRPr="005D447C">
        <w:rPr>
          <w:rFonts w:ascii="Proxima Nova" w:hAnsi="Proxima Nova"/>
          <w:sz w:val="22"/>
          <w:szCs w:val="22"/>
        </w:rPr>
        <w:t xml:space="preserve"> access the necessary information to develop an understanding </w:t>
      </w:r>
      <w:r w:rsidRPr="005D447C">
        <w:rPr>
          <w:rFonts w:ascii="Proxima Nova" w:hAnsi="Proxima Nova"/>
          <w:color w:val="000000" w:themeColor="text1"/>
          <w:sz w:val="22"/>
          <w:szCs w:val="22"/>
        </w:rPr>
        <w:t xml:space="preserve">of the individual participant in a short period; it needs to be stressed that people with disability should not be put under pressure to unnecessarily repeat details that have already been provided to the NDIS or other professionals. For individuals who have experienced trauma related </w:t>
      </w:r>
      <w:r w:rsidRPr="005D447C">
        <w:rPr>
          <w:rFonts w:ascii="Proxima Nova" w:hAnsi="Proxima Nova"/>
          <w:sz w:val="22"/>
          <w:szCs w:val="22"/>
        </w:rPr>
        <w:t xml:space="preserve">to their disability, or directly as a result of experiences with healthcare workers and </w:t>
      </w:r>
      <w:r w:rsidR="00EB5964">
        <w:rPr>
          <w:rFonts w:ascii="Proxima Nova" w:hAnsi="Proxima Nova"/>
          <w:sz w:val="22"/>
          <w:szCs w:val="22"/>
        </w:rPr>
        <w:t xml:space="preserve">other </w:t>
      </w:r>
      <w:r w:rsidRPr="005D447C">
        <w:rPr>
          <w:rFonts w:ascii="Proxima Nova" w:hAnsi="Proxima Nova"/>
          <w:sz w:val="22"/>
          <w:szCs w:val="22"/>
        </w:rPr>
        <w:t xml:space="preserve">professionals, avoiding unnecessary repetitive story telling is particularly essential. </w:t>
      </w:r>
    </w:p>
    <w:p w14:paraId="7BB7B700" w14:textId="51F47B47" w:rsidR="008D34BA" w:rsidRPr="005D447C" w:rsidRDefault="008D34BA" w:rsidP="005D447C">
      <w:pPr>
        <w:autoSpaceDE w:val="0"/>
        <w:autoSpaceDN w:val="0"/>
        <w:adjustRightInd w:val="0"/>
        <w:spacing w:line="276" w:lineRule="auto"/>
        <w:rPr>
          <w:rFonts w:ascii="Proxima Nova" w:hAnsi="Proxima Nova"/>
          <w:sz w:val="22"/>
          <w:szCs w:val="22"/>
        </w:rPr>
      </w:pPr>
    </w:p>
    <w:p w14:paraId="36BEBB92" w14:textId="70667130" w:rsidR="008D34BA" w:rsidRPr="005D447C" w:rsidRDefault="008D34BA" w:rsidP="005D447C">
      <w:pPr>
        <w:autoSpaceDE w:val="0"/>
        <w:autoSpaceDN w:val="0"/>
        <w:adjustRightInd w:val="0"/>
        <w:spacing w:line="276" w:lineRule="auto"/>
        <w:rPr>
          <w:rFonts w:ascii="Proxima Nova" w:hAnsi="Proxima Nova"/>
          <w:sz w:val="22"/>
          <w:szCs w:val="22"/>
        </w:rPr>
      </w:pPr>
      <w:r w:rsidRPr="005D447C">
        <w:rPr>
          <w:rFonts w:ascii="Proxima Nova" w:hAnsi="Proxima Nova"/>
          <w:sz w:val="22"/>
          <w:szCs w:val="22"/>
        </w:rPr>
        <w:t xml:space="preserve">Additionally, where individuals have complex experiences, multiple </w:t>
      </w:r>
      <w:r w:rsidR="00712372">
        <w:rPr>
          <w:rFonts w:ascii="Proxima Nova" w:hAnsi="Proxima Nova"/>
          <w:sz w:val="22"/>
          <w:szCs w:val="22"/>
        </w:rPr>
        <w:t>impairments</w:t>
      </w:r>
      <w:r w:rsidRPr="005D447C">
        <w:rPr>
          <w:rFonts w:ascii="Proxima Nova" w:hAnsi="Proxima Nova"/>
          <w:sz w:val="22"/>
          <w:szCs w:val="22"/>
        </w:rPr>
        <w:t xml:space="preserve">, or communication </w:t>
      </w:r>
      <w:r w:rsidR="00712372">
        <w:rPr>
          <w:rFonts w:ascii="Proxima Nova" w:hAnsi="Proxima Nova"/>
          <w:sz w:val="22"/>
          <w:szCs w:val="22"/>
        </w:rPr>
        <w:t>impairments (including low literacy levels)</w:t>
      </w:r>
      <w:r w:rsidRPr="005D447C">
        <w:rPr>
          <w:rFonts w:ascii="Proxima Nova" w:hAnsi="Proxima Nova"/>
          <w:sz w:val="22"/>
          <w:szCs w:val="22"/>
        </w:rPr>
        <w:t>, there should be options to base assessments on previous information from known professionals</w:t>
      </w:r>
      <w:r w:rsidR="00712372">
        <w:rPr>
          <w:rFonts w:ascii="Proxima Nova" w:hAnsi="Proxima Nova"/>
          <w:sz w:val="22"/>
          <w:szCs w:val="22"/>
        </w:rPr>
        <w:t>, as well as from the trusted natural supports of the individual.</w:t>
      </w:r>
    </w:p>
    <w:p w14:paraId="6F20EF71" w14:textId="77777777" w:rsidR="008D34BA" w:rsidRPr="005D447C" w:rsidRDefault="008D34BA" w:rsidP="005D447C">
      <w:pPr>
        <w:autoSpaceDE w:val="0"/>
        <w:autoSpaceDN w:val="0"/>
        <w:adjustRightInd w:val="0"/>
        <w:spacing w:line="276" w:lineRule="auto"/>
        <w:rPr>
          <w:rFonts w:ascii="Proxima Nova" w:hAnsi="Proxima Nova"/>
          <w:sz w:val="22"/>
          <w:szCs w:val="22"/>
        </w:rPr>
      </w:pPr>
    </w:p>
    <w:p w14:paraId="220BD327" w14:textId="5F26AAE6" w:rsidR="00712372" w:rsidRDefault="008D34BA" w:rsidP="005D447C">
      <w:pPr>
        <w:spacing w:line="276" w:lineRule="auto"/>
        <w:rPr>
          <w:rFonts w:ascii="Proxima Nova" w:hAnsi="Proxima Nova"/>
          <w:sz w:val="22"/>
          <w:szCs w:val="22"/>
        </w:rPr>
      </w:pPr>
      <w:r w:rsidRPr="005D447C">
        <w:rPr>
          <w:rFonts w:ascii="Proxima Nova" w:hAnsi="Proxima Nova" w:cs="Calibri"/>
          <w:sz w:val="22"/>
          <w:szCs w:val="22"/>
          <w:lang w:val="en-GB"/>
        </w:rPr>
        <w:t xml:space="preserve">This ability to provide prior information must be considered for people with intellectual and cognitive </w:t>
      </w:r>
      <w:r w:rsidR="00712372">
        <w:rPr>
          <w:rFonts w:ascii="Proxima Nova" w:hAnsi="Proxima Nova" w:cs="Calibri"/>
          <w:sz w:val="22"/>
          <w:szCs w:val="22"/>
          <w:lang w:val="en-GB"/>
        </w:rPr>
        <w:t>impairments</w:t>
      </w:r>
      <w:r w:rsidRPr="005D447C">
        <w:rPr>
          <w:rFonts w:ascii="Proxima Nova" w:hAnsi="Proxima Nova" w:cs="Calibri"/>
          <w:sz w:val="22"/>
          <w:szCs w:val="22"/>
          <w:lang w:val="en-GB"/>
        </w:rPr>
        <w:t xml:space="preserve"> who live in institutional </w:t>
      </w:r>
      <w:r w:rsidR="00712372">
        <w:rPr>
          <w:rFonts w:ascii="Proxima Nova" w:hAnsi="Proxima Nova" w:cs="Calibri"/>
          <w:sz w:val="22"/>
          <w:szCs w:val="22"/>
          <w:lang w:val="en-GB"/>
        </w:rPr>
        <w:t xml:space="preserve">and closed </w:t>
      </w:r>
      <w:r w:rsidRPr="005D447C">
        <w:rPr>
          <w:rFonts w:ascii="Proxima Nova" w:hAnsi="Proxima Nova" w:cs="Calibri"/>
          <w:sz w:val="22"/>
          <w:szCs w:val="22"/>
          <w:lang w:val="en-GB"/>
        </w:rPr>
        <w:t xml:space="preserve">settings, who are often not </w:t>
      </w:r>
      <w:r w:rsidR="00712372">
        <w:rPr>
          <w:rFonts w:ascii="Proxima Nova" w:hAnsi="Proxima Nova" w:cs="Calibri"/>
          <w:sz w:val="22"/>
          <w:szCs w:val="22"/>
          <w:lang w:val="en-GB"/>
        </w:rPr>
        <w:t>afforded</w:t>
      </w:r>
      <w:r w:rsidRPr="005D447C">
        <w:rPr>
          <w:rFonts w:ascii="Proxima Nova" w:hAnsi="Proxima Nova" w:cs="Calibri"/>
          <w:sz w:val="22"/>
          <w:szCs w:val="22"/>
          <w:lang w:val="en-GB"/>
        </w:rPr>
        <w:t xml:space="preserve"> the agency</w:t>
      </w:r>
      <w:r w:rsidR="00712372">
        <w:rPr>
          <w:rFonts w:ascii="Proxima Nova" w:hAnsi="Proxima Nova" w:cs="Calibri"/>
          <w:sz w:val="22"/>
          <w:szCs w:val="22"/>
          <w:lang w:val="en-GB"/>
        </w:rPr>
        <w:t>, respect</w:t>
      </w:r>
      <w:r w:rsidRPr="005D447C">
        <w:rPr>
          <w:rFonts w:ascii="Proxima Nova" w:hAnsi="Proxima Nova" w:cs="Calibri"/>
          <w:sz w:val="22"/>
          <w:szCs w:val="22"/>
          <w:lang w:val="en-GB"/>
        </w:rPr>
        <w:t xml:space="preserve"> or support to effectively communicate their needs in one-off consultations. </w:t>
      </w:r>
    </w:p>
    <w:p w14:paraId="19733D7D" w14:textId="77777777" w:rsidR="00712372" w:rsidRDefault="00712372" w:rsidP="005D447C">
      <w:pPr>
        <w:spacing w:line="276" w:lineRule="auto"/>
        <w:rPr>
          <w:rFonts w:ascii="Proxima Nova" w:hAnsi="Proxima Nova"/>
          <w:sz w:val="22"/>
          <w:szCs w:val="22"/>
        </w:rPr>
      </w:pPr>
    </w:p>
    <w:p w14:paraId="1C610584" w14:textId="7FEBF5AA" w:rsidR="008D34BA" w:rsidRPr="005D447C" w:rsidRDefault="008D34BA" w:rsidP="005D447C">
      <w:pPr>
        <w:spacing w:line="276" w:lineRule="auto"/>
        <w:rPr>
          <w:rFonts w:ascii="Proxima Nova" w:hAnsi="Proxima Nova" w:cs="Calibri"/>
          <w:sz w:val="22"/>
          <w:szCs w:val="22"/>
          <w:lang w:val="en-GB"/>
        </w:rPr>
      </w:pPr>
      <w:r w:rsidRPr="005D447C">
        <w:rPr>
          <w:rFonts w:ascii="Proxima Nova" w:hAnsi="Proxima Nova" w:cs="Calibri"/>
          <w:sz w:val="22"/>
          <w:szCs w:val="22"/>
          <w:lang w:val="en-GB"/>
        </w:rPr>
        <w:t>While the proposed process attempts to address some of these difficulties by allowing people with disability to have an additional person, such as a support person or family member</w:t>
      </w:r>
      <w:r w:rsidRPr="005D447C">
        <w:rPr>
          <w:rFonts w:ascii="Proxima Nova" w:hAnsi="Proxima Nova" w:cs="Calibri"/>
          <w:color w:val="FF0000"/>
          <w:sz w:val="22"/>
          <w:szCs w:val="22"/>
          <w:lang w:val="en-GB"/>
        </w:rPr>
        <w:t xml:space="preserve"> </w:t>
      </w:r>
      <w:r w:rsidRPr="005D447C">
        <w:rPr>
          <w:rFonts w:ascii="Proxima Nova" w:hAnsi="Proxima Nova" w:cs="Calibri"/>
          <w:sz w:val="22"/>
          <w:szCs w:val="22"/>
          <w:lang w:val="en-GB"/>
        </w:rPr>
        <w:t xml:space="preserve">take part in the assessment; this requirement is likely to work against, not for, </w:t>
      </w:r>
      <w:r w:rsidRPr="005D447C">
        <w:rPr>
          <w:rFonts w:ascii="Proxima Nova" w:hAnsi="Proxima Nova" w:cs="Calibri"/>
          <w:color w:val="000000" w:themeColor="text1"/>
          <w:sz w:val="22"/>
          <w:szCs w:val="22"/>
          <w:lang w:val="en-GB"/>
        </w:rPr>
        <w:t xml:space="preserve">those who live </w:t>
      </w:r>
      <w:r w:rsidRPr="005D447C">
        <w:rPr>
          <w:rFonts w:ascii="Proxima Nova" w:hAnsi="Proxima Nova" w:cs="Calibri"/>
          <w:sz w:val="22"/>
          <w:szCs w:val="22"/>
          <w:lang w:val="en-GB"/>
        </w:rPr>
        <w:t xml:space="preserve">in institutional </w:t>
      </w:r>
      <w:r w:rsidR="008253C0">
        <w:rPr>
          <w:rFonts w:ascii="Proxima Nova" w:hAnsi="Proxima Nova" w:cs="Calibri"/>
          <w:sz w:val="22"/>
          <w:szCs w:val="22"/>
          <w:lang w:val="en-GB"/>
        </w:rPr>
        <w:t xml:space="preserve">and closed </w:t>
      </w:r>
      <w:r w:rsidRPr="005D447C">
        <w:rPr>
          <w:rFonts w:ascii="Proxima Nova" w:hAnsi="Proxima Nova" w:cs="Calibri"/>
          <w:sz w:val="22"/>
          <w:szCs w:val="22"/>
          <w:lang w:val="en-GB"/>
        </w:rPr>
        <w:t xml:space="preserve">settings. Even though the right to make one’s own choices is enshrined in a range of international human rights instruments, including the </w:t>
      </w:r>
      <w:r w:rsidRPr="008253C0">
        <w:rPr>
          <w:rFonts w:ascii="Proxima Nova" w:hAnsi="Proxima Nova" w:cs="Calibri"/>
          <w:i/>
          <w:iCs/>
          <w:sz w:val="22"/>
          <w:szCs w:val="22"/>
          <w:lang w:val="en-GB"/>
        </w:rPr>
        <w:t>International Covenant on Civil and Political Rights</w:t>
      </w:r>
      <w:r w:rsidRPr="005D447C">
        <w:rPr>
          <w:rFonts w:ascii="Proxima Nova" w:hAnsi="Proxima Nova" w:cs="Calibri"/>
          <w:sz w:val="22"/>
          <w:szCs w:val="22"/>
          <w:lang w:val="en-GB"/>
        </w:rPr>
        <w:t xml:space="preserve"> to which Australia has been a party since 1980, women and girls with disability living in institutional settings have been</w:t>
      </w:r>
      <w:r w:rsidR="008253C0">
        <w:rPr>
          <w:rFonts w:ascii="Proxima Nova" w:hAnsi="Proxima Nova" w:cs="Calibri"/>
          <w:sz w:val="22"/>
          <w:szCs w:val="22"/>
          <w:lang w:val="en-GB"/>
        </w:rPr>
        <w:t xml:space="preserve">, and continue to be, routinely </w:t>
      </w:r>
      <w:r w:rsidRPr="005D447C">
        <w:rPr>
          <w:rFonts w:ascii="Proxima Nova" w:hAnsi="Proxima Nova" w:cs="Calibri"/>
          <w:sz w:val="22"/>
          <w:szCs w:val="22"/>
          <w:lang w:val="en-GB"/>
        </w:rPr>
        <w:t>denied the support</w:t>
      </w:r>
      <w:r w:rsidR="008253C0">
        <w:rPr>
          <w:rFonts w:ascii="Proxima Nova" w:hAnsi="Proxima Nova" w:cs="Calibri"/>
          <w:sz w:val="22"/>
          <w:szCs w:val="22"/>
          <w:lang w:val="en-GB"/>
        </w:rPr>
        <w:t>s</w:t>
      </w:r>
      <w:r w:rsidRPr="005D447C">
        <w:rPr>
          <w:rFonts w:ascii="Proxima Nova" w:hAnsi="Proxima Nova" w:cs="Calibri"/>
          <w:sz w:val="22"/>
          <w:szCs w:val="22"/>
          <w:lang w:val="en-GB"/>
        </w:rPr>
        <w:t xml:space="preserve"> they require to make decisions about any matter that affects their lives. </w:t>
      </w:r>
    </w:p>
    <w:p w14:paraId="6F4004A5" w14:textId="77777777" w:rsidR="008D34BA" w:rsidRPr="005D447C" w:rsidRDefault="008D34BA" w:rsidP="005D447C">
      <w:pPr>
        <w:spacing w:line="276" w:lineRule="auto"/>
        <w:rPr>
          <w:rFonts w:ascii="Proxima Nova" w:hAnsi="Proxima Nova" w:cs="Calibri"/>
          <w:sz w:val="22"/>
          <w:szCs w:val="22"/>
          <w:lang w:val="en-GB"/>
        </w:rPr>
      </w:pPr>
    </w:p>
    <w:p w14:paraId="2B2A2B6F" w14:textId="417BDA48" w:rsidR="008D34BA" w:rsidRPr="005D447C" w:rsidRDefault="00AA6E88" w:rsidP="005D447C">
      <w:pPr>
        <w:spacing w:line="276" w:lineRule="auto"/>
        <w:rPr>
          <w:rFonts w:ascii="Proxima Nova" w:hAnsi="Proxima Nova" w:cs="Calibri"/>
          <w:sz w:val="22"/>
          <w:szCs w:val="22"/>
          <w:lang w:val="en-GB"/>
        </w:rPr>
      </w:pPr>
      <w:r>
        <w:rPr>
          <w:rFonts w:ascii="Proxima Nova" w:hAnsi="Proxima Nova" w:cs="Calibri"/>
          <w:sz w:val="22"/>
          <w:szCs w:val="22"/>
          <w:lang w:val="en-GB"/>
        </w:rPr>
        <w:t>Rather</w:t>
      </w:r>
      <w:r w:rsidR="008D34BA" w:rsidRPr="005D447C">
        <w:rPr>
          <w:rFonts w:ascii="Proxima Nova" w:hAnsi="Proxima Nova" w:cs="Calibri"/>
          <w:sz w:val="22"/>
          <w:szCs w:val="22"/>
          <w:lang w:val="en-GB"/>
        </w:rPr>
        <w:t xml:space="preserve">, these women are often coerced into language and patterns of behaviour that are not in their </w:t>
      </w:r>
      <w:r w:rsidR="00EB5964">
        <w:rPr>
          <w:rFonts w:ascii="Proxima Nova" w:hAnsi="Proxima Nova" w:cs="Calibri"/>
          <w:sz w:val="22"/>
          <w:szCs w:val="22"/>
          <w:lang w:val="en-GB"/>
        </w:rPr>
        <w:t>‘</w:t>
      </w:r>
      <w:r w:rsidR="008D34BA" w:rsidRPr="005D447C">
        <w:rPr>
          <w:rFonts w:ascii="Proxima Nova" w:hAnsi="Proxima Nova" w:cs="Calibri"/>
          <w:sz w:val="22"/>
          <w:szCs w:val="22"/>
          <w:lang w:val="en-GB"/>
        </w:rPr>
        <w:t>best interests</w:t>
      </w:r>
      <w:r w:rsidR="00EB5964">
        <w:rPr>
          <w:rFonts w:ascii="Proxima Nova" w:hAnsi="Proxima Nova" w:cs="Calibri"/>
          <w:sz w:val="22"/>
          <w:szCs w:val="22"/>
          <w:lang w:val="en-GB"/>
        </w:rPr>
        <w:t>’</w:t>
      </w:r>
      <w:r w:rsidR="008D34BA" w:rsidRPr="005D447C">
        <w:rPr>
          <w:rFonts w:ascii="Proxima Nova" w:hAnsi="Proxima Nova" w:cs="Calibri"/>
          <w:sz w:val="22"/>
          <w:szCs w:val="22"/>
          <w:lang w:val="en-GB"/>
        </w:rPr>
        <w:t xml:space="preserve"> through controlled and calculated ‘reward’ offerings, such as access to </w:t>
      </w:r>
      <w:r>
        <w:rPr>
          <w:rFonts w:ascii="Proxima Nova" w:hAnsi="Proxima Nova" w:cs="Calibri"/>
          <w:sz w:val="22"/>
          <w:szCs w:val="22"/>
          <w:lang w:val="en-GB"/>
        </w:rPr>
        <w:t xml:space="preserve">(or denial of) </w:t>
      </w:r>
      <w:r w:rsidRPr="005D447C">
        <w:rPr>
          <w:rFonts w:ascii="Proxima Nova" w:hAnsi="Proxima Nova" w:cs="Calibri"/>
          <w:sz w:val="22"/>
          <w:szCs w:val="22"/>
          <w:lang w:val="en-GB"/>
        </w:rPr>
        <w:t>certain</w:t>
      </w:r>
      <w:r>
        <w:rPr>
          <w:rFonts w:ascii="Proxima Nova" w:hAnsi="Proxima Nova" w:cs="Calibri"/>
          <w:sz w:val="22"/>
          <w:szCs w:val="22"/>
          <w:lang w:val="en-GB"/>
        </w:rPr>
        <w:t xml:space="preserve"> </w:t>
      </w:r>
      <w:r w:rsidR="008D34BA" w:rsidRPr="005D447C">
        <w:rPr>
          <w:rFonts w:ascii="Proxima Nova" w:hAnsi="Proxima Nova" w:cs="Calibri"/>
          <w:sz w:val="22"/>
          <w:szCs w:val="22"/>
          <w:lang w:val="en-GB"/>
        </w:rPr>
        <w:t>meals, outings, spending money</w:t>
      </w:r>
      <w:r>
        <w:rPr>
          <w:rFonts w:ascii="Proxima Nova" w:hAnsi="Proxima Nova" w:cs="Calibri"/>
          <w:sz w:val="22"/>
          <w:szCs w:val="22"/>
          <w:lang w:val="en-GB"/>
        </w:rPr>
        <w:t>, and/or spending time with friends and family</w:t>
      </w:r>
      <w:r w:rsidR="008D34BA" w:rsidRPr="005D447C">
        <w:rPr>
          <w:rFonts w:ascii="Proxima Nova" w:hAnsi="Proxima Nova" w:cs="Calibri"/>
          <w:sz w:val="22"/>
          <w:szCs w:val="22"/>
          <w:lang w:val="en-GB"/>
        </w:rPr>
        <w:t>. For these individuals, undergoing an assessment with an unknown practitioner may not only risk th</w:t>
      </w:r>
      <w:r w:rsidR="00EB5964">
        <w:rPr>
          <w:rFonts w:ascii="Proxima Nova" w:hAnsi="Proxima Nova" w:cs="Calibri"/>
          <w:sz w:val="22"/>
          <w:szCs w:val="22"/>
          <w:lang w:val="en-GB"/>
        </w:rPr>
        <w:t>e</w:t>
      </w:r>
      <w:r w:rsidR="008D34BA" w:rsidRPr="005D447C">
        <w:rPr>
          <w:rFonts w:ascii="Proxima Nova" w:hAnsi="Proxima Nova" w:cs="Calibri"/>
          <w:sz w:val="22"/>
          <w:szCs w:val="22"/>
          <w:lang w:val="en-GB"/>
        </w:rPr>
        <w:t xml:space="preserve"> assessor undermining their support needs; but could also create a situation where their carers, guardians or support </w:t>
      </w:r>
      <w:r>
        <w:rPr>
          <w:rFonts w:ascii="Proxima Nova" w:hAnsi="Proxima Nova" w:cs="Calibri"/>
          <w:sz w:val="22"/>
          <w:szCs w:val="22"/>
          <w:lang w:val="en-GB"/>
        </w:rPr>
        <w:t>workers</w:t>
      </w:r>
      <w:r w:rsidR="008D34BA" w:rsidRPr="005D447C">
        <w:rPr>
          <w:rFonts w:ascii="Proxima Nova" w:hAnsi="Proxima Nova" w:cs="Calibri"/>
          <w:sz w:val="22"/>
          <w:szCs w:val="22"/>
          <w:lang w:val="en-GB"/>
        </w:rPr>
        <w:t xml:space="preserve"> have even more power and control over the circumstances</w:t>
      </w:r>
      <w:r w:rsidR="00EB5964">
        <w:rPr>
          <w:rFonts w:ascii="Proxima Nova" w:hAnsi="Proxima Nova" w:cs="Calibri"/>
          <w:sz w:val="22"/>
          <w:szCs w:val="22"/>
          <w:lang w:val="en-GB"/>
        </w:rPr>
        <w:t xml:space="preserve"> and choices of the individual</w:t>
      </w:r>
      <w:r w:rsidR="008D34BA" w:rsidRPr="005D447C">
        <w:rPr>
          <w:rFonts w:ascii="Proxima Nova" w:hAnsi="Proxima Nova" w:cs="Calibri"/>
          <w:sz w:val="22"/>
          <w:szCs w:val="22"/>
          <w:lang w:val="en-GB"/>
        </w:rPr>
        <w:t xml:space="preserve">. </w:t>
      </w:r>
    </w:p>
    <w:p w14:paraId="44004ABF" w14:textId="77777777" w:rsidR="008D34BA" w:rsidRPr="005D447C" w:rsidRDefault="008D34BA" w:rsidP="005D447C">
      <w:pPr>
        <w:autoSpaceDE w:val="0"/>
        <w:autoSpaceDN w:val="0"/>
        <w:adjustRightInd w:val="0"/>
        <w:spacing w:line="276" w:lineRule="auto"/>
        <w:rPr>
          <w:rFonts w:ascii="Proxima Nova" w:hAnsi="Proxima Nova" w:cs="Calibri"/>
          <w:sz w:val="22"/>
          <w:szCs w:val="22"/>
          <w:lang w:val="en-GB"/>
        </w:rPr>
      </w:pPr>
    </w:p>
    <w:p w14:paraId="5183AFE8" w14:textId="73BC23F5" w:rsidR="008D34BA" w:rsidRPr="005D447C" w:rsidRDefault="008D34BA" w:rsidP="005D447C">
      <w:pPr>
        <w:autoSpaceDE w:val="0"/>
        <w:autoSpaceDN w:val="0"/>
        <w:adjustRightInd w:val="0"/>
        <w:spacing w:line="276" w:lineRule="auto"/>
        <w:rPr>
          <w:rFonts w:ascii="Proxima Nova" w:hAnsi="Proxima Nova" w:cs="Calibri"/>
          <w:sz w:val="22"/>
          <w:szCs w:val="22"/>
          <w:lang w:val="en-GB"/>
        </w:rPr>
      </w:pPr>
      <w:r w:rsidRPr="005D447C">
        <w:rPr>
          <w:rFonts w:ascii="Proxima Nova" w:hAnsi="Proxima Nova" w:cs="Calibri"/>
          <w:color w:val="000000" w:themeColor="text1"/>
          <w:sz w:val="22"/>
          <w:szCs w:val="22"/>
          <w:lang w:val="en-GB"/>
        </w:rPr>
        <w:t xml:space="preserve">As an Organisation </w:t>
      </w:r>
      <w:r w:rsidRPr="005D447C">
        <w:rPr>
          <w:rFonts w:ascii="Proxima Nova" w:hAnsi="Proxima Nova" w:cs="Calibri"/>
          <w:sz w:val="22"/>
          <w:szCs w:val="22"/>
          <w:lang w:val="en-GB"/>
        </w:rPr>
        <w:t xml:space="preserve">of Persons with Disabilities (OPD), WWDA strongly </w:t>
      </w:r>
      <w:r w:rsidR="00A83C62">
        <w:rPr>
          <w:rFonts w:ascii="Proxima Nova" w:hAnsi="Proxima Nova" w:cs="Calibri"/>
          <w:sz w:val="22"/>
          <w:szCs w:val="22"/>
          <w:lang w:val="en-GB"/>
        </w:rPr>
        <w:t>reaffirms</w:t>
      </w:r>
      <w:r w:rsidRPr="005D447C">
        <w:rPr>
          <w:rFonts w:ascii="Proxima Nova" w:hAnsi="Proxima Nova" w:cs="Calibri"/>
          <w:sz w:val="22"/>
          <w:szCs w:val="22"/>
          <w:lang w:val="en-GB"/>
        </w:rPr>
        <w:t xml:space="preserve"> that people with disability are the best source of expertise </w:t>
      </w:r>
      <w:r w:rsidR="00AA6E88">
        <w:rPr>
          <w:rFonts w:ascii="Proxima Nova" w:hAnsi="Proxima Nova" w:cs="Calibri"/>
          <w:sz w:val="22"/>
          <w:szCs w:val="22"/>
          <w:lang w:val="en-GB"/>
        </w:rPr>
        <w:t>regarding</w:t>
      </w:r>
      <w:r w:rsidRPr="005D447C">
        <w:rPr>
          <w:rFonts w:ascii="Proxima Nova" w:hAnsi="Proxima Nova" w:cs="Calibri"/>
          <w:sz w:val="22"/>
          <w:szCs w:val="22"/>
          <w:lang w:val="en-GB"/>
        </w:rPr>
        <w:t xml:space="preserve"> how</w:t>
      </w:r>
      <w:r w:rsidR="00A83C62">
        <w:rPr>
          <w:rFonts w:ascii="Proxima Nova" w:hAnsi="Proxima Nova" w:cs="Calibri"/>
          <w:sz w:val="22"/>
          <w:szCs w:val="22"/>
          <w:lang w:val="en-GB"/>
        </w:rPr>
        <w:t>, when or if</w:t>
      </w:r>
      <w:r w:rsidRPr="005D447C">
        <w:rPr>
          <w:rFonts w:ascii="Proxima Nova" w:hAnsi="Proxima Nova" w:cs="Calibri"/>
          <w:sz w:val="22"/>
          <w:szCs w:val="22"/>
          <w:lang w:val="en-GB"/>
        </w:rPr>
        <w:t xml:space="preserve"> their disability affects them and understand that the views of family members, carers, support workers, guardians</w:t>
      </w:r>
      <w:r w:rsidR="00EB5964">
        <w:rPr>
          <w:rFonts w:ascii="Proxima Nova" w:hAnsi="Proxima Nova" w:cs="Calibri"/>
          <w:sz w:val="22"/>
          <w:szCs w:val="22"/>
          <w:lang w:val="en-GB"/>
        </w:rPr>
        <w:t>, and other professionals</w:t>
      </w:r>
      <w:r w:rsidRPr="005D447C">
        <w:rPr>
          <w:rFonts w:ascii="Proxima Nova" w:hAnsi="Proxima Nova" w:cs="Calibri"/>
          <w:sz w:val="22"/>
          <w:szCs w:val="22"/>
          <w:lang w:val="en-GB"/>
        </w:rPr>
        <w:t xml:space="preserve"> can often conflict with the reality of the disabled person’s </w:t>
      </w:r>
      <w:r w:rsidR="00A83C62">
        <w:rPr>
          <w:rFonts w:ascii="Proxima Nova" w:hAnsi="Proxima Nova" w:cs="Calibri"/>
          <w:sz w:val="22"/>
          <w:szCs w:val="22"/>
          <w:lang w:val="en-GB"/>
        </w:rPr>
        <w:t xml:space="preserve">will, preferences and </w:t>
      </w:r>
      <w:r w:rsidRPr="005D447C">
        <w:rPr>
          <w:rFonts w:ascii="Proxima Nova" w:hAnsi="Proxima Nova" w:cs="Calibri"/>
          <w:sz w:val="22"/>
          <w:szCs w:val="22"/>
          <w:lang w:val="en-GB"/>
        </w:rPr>
        <w:t>experiences.</w:t>
      </w:r>
    </w:p>
    <w:p w14:paraId="296B1F89" w14:textId="77777777" w:rsidR="00C15C20" w:rsidRPr="005D447C" w:rsidRDefault="00C15C20" w:rsidP="005D447C">
      <w:pPr>
        <w:pStyle w:val="BodyText"/>
        <w:spacing w:line="276" w:lineRule="auto"/>
        <w:rPr>
          <w:rFonts w:ascii="Proxima Nova" w:hAnsi="Proxima Nova"/>
        </w:rPr>
      </w:pPr>
    </w:p>
    <w:p w14:paraId="00684183" w14:textId="18B10856" w:rsidR="008D34BA" w:rsidRDefault="00C15C20" w:rsidP="00C15C20">
      <w:pPr>
        <w:pStyle w:val="BodyText"/>
        <w:rPr>
          <w:rFonts w:ascii="Proxima Nova" w:hAnsi="Proxima Nova"/>
          <w:b/>
          <w:bCs/>
        </w:rPr>
      </w:pPr>
      <w:r w:rsidRPr="00C15C20">
        <w:rPr>
          <w:rFonts w:ascii="Proxima Nova" w:hAnsi="Proxima Nova"/>
          <w:b/>
          <w:bCs/>
        </w:rPr>
        <w:t xml:space="preserve">Priority Area </w:t>
      </w:r>
      <w:r>
        <w:rPr>
          <w:rFonts w:ascii="Proxima Nova" w:hAnsi="Proxima Nova"/>
          <w:b/>
          <w:bCs/>
        </w:rPr>
        <w:t>5</w:t>
      </w:r>
      <w:r w:rsidRPr="00C15C20">
        <w:rPr>
          <w:rFonts w:ascii="Proxima Nova" w:hAnsi="Proxima Nova"/>
          <w:b/>
          <w:bCs/>
        </w:rPr>
        <w:t xml:space="preserve">: </w:t>
      </w:r>
      <w:r w:rsidR="008D34BA" w:rsidRPr="00C15C20">
        <w:rPr>
          <w:rFonts w:ascii="Proxima Nova" w:hAnsi="Proxima Nova"/>
          <w:b/>
          <w:bCs/>
        </w:rPr>
        <w:t>Checks, inputs and reviews before the assessment is used for decision making</w:t>
      </w:r>
    </w:p>
    <w:p w14:paraId="5A99933F" w14:textId="77777777" w:rsidR="00C15C20" w:rsidRPr="00BD01F3" w:rsidRDefault="00C15C20" w:rsidP="008C2D56">
      <w:pPr>
        <w:pStyle w:val="BodyText"/>
        <w:spacing w:line="276" w:lineRule="auto"/>
        <w:rPr>
          <w:rFonts w:ascii="Proxima Nova" w:hAnsi="Proxima Nova"/>
          <w:lang w:val="en-AU"/>
        </w:rPr>
      </w:pPr>
    </w:p>
    <w:p w14:paraId="286438C8" w14:textId="79137145" w:rsidR="008D34BA" w:rsidRPr="00BD01F3" w:rsidRDefault="008D34BA" w:rsidP="008C2D56">
      <w:pPr>
        <w:pStyle w:val="BodyText"/>
        <w:spacing w:line="276" w:lineRule="auto"/>
        <w:rPr>
          <w:rFonts w:ascii="Proxima Nova" w:hAnsi="Proxima Nova"/>
        </w:rPr>
      </w:pPr>
      <w:r w:rsidRPr="00BD01F3">
        <w:rPr>
          <w:rFonts w:ascii="Proxima Nova" w:hAnsi="Proxima Nova"/>
        </w:rPr>
        <w:t xml:space="preserve">To ensure that the NDIS </w:t>
      </w:r>
      <w:r w:rsidR="001E2F06">
        <w:rPr>
          <w:rFonts w:ascii="Proxima Nova" w:hAnsi="Proxima Nova"/>
        </w:rPr>
        <w:t xml:space="preserve">respects and </w:t>
      </w:r>
      <w:r w:rsidRPr="00BD01F3">
        <w:rPr>
          <w:rFonts w:ascii="Proxima Nova" w:hAnsi="Proxima Nova"/>
        </w:rPr>
        <w:t xml:space="preserve">supports the agency and autonomy of NDIS participants and does not further diminish their rights to make their own decisions, it is essential that assessment processes are both transparent to and collaborative with participants.  </w:t>
      </w:r>
    </w:p>
    <w:p w14:paraId="7860E456" w14:textId="3824BCB1" w:rsidR="008D34BA" w:rsidRPr="00BD01F3" w:rsidRDefault="008D34BA" w:rsidP="008C2D56">
      <w:pPr>
        <w:pStyle w:val="BodyText"/>
        <w:spacing w:line="276" w:lineRule="auto"/>
        <w:rPr>
          <w:rFonts w:ascii="Proxima Nova" w:hAnsi="Proxima Nova"/>
        </w:rPr>
      </w:pPr>
    </w:p>
    <w:p w14:paraId="7467991B" w14:textId="2CA8F2A3" w:rsidR="008D34BA" w:rsidRPr="00BD01F3" w:rsidRDefault="008D34BA" w:rsidP="008C2D56">
      <w:pPr>
        <w:pStyle w:val="BodyText"/>
        <w:spacing w:line="276" w:lineRule="auto"/>
        <w:rPr>
          <w:rFonts w:ascii="Proxima Nova" w:hAnsi="Proxima Nova"/>
        </w:rPr>
      </w:pPr>
      <w:proofErr w:type="gramStart"/>
      <w:r w:rsidRPr="00BD01F3">
        <w:rPr>
          <w:rFonts w:ascii="Proxima Nova" w:hAnsi="Proxima Nova"/>
        </w:rPr>
        <w:t>If and when</w:t>
      </w:r>
      <w:proofErr w:type="gramEnd"/>
      <w:r w:rsidRPr="00BD01F3">
        <w:rPr>
          <w:rFonts w:ascii="Proxima Nova" w:hAnsi="Proxima Nova"/>
        </w:rPr>
        <w:t xml:space="preserve"> participants provide pre-existing evidence or information about their disability, this should be reviewed and chosen by the participant and/or a representative </w:t>
      </w:r>
      <w:r w:rsidR="001E2F06">
        <w:rPr>
          <w:rFonts w:ascii="Proxima Nova" w:hAnsi="Proxima Nova"/>
        </w:rPr>
        <w:t>of their choice</w:t>
      </w:r>
      <w:r w:rsidRPr="00BD01F3">
        <w:rPr>
          <w:rFonts w:ascii="Proxima Nova" w:hAnsi="Proxima Nova"/>
        </w:rPr>
        <w:t xml:space="preserve">. The same transparency should also be applied after the assessment, allowing adequate time for participants and their </w:t>
      </w:r>
      <w:r w:rsidR="004355B6">
        <w:rPr>
          <w:rFonts w:ascii="Proxima Nova" w:hAnsi="Proxima Nova"/>
        </w:rPr>
        <w:t xml:space="preserve">chosen </w:t>
      </w:r>
      <w:r w:rsidRPr="00BD01F3">
        <w:rPr>
          <w:rFonts w:ascii="Proxima Nova" w:hAnsi="Proxima Nova"/>
        </w:rPr>
        <w:t xml:space="preserve">support people to review assessment information and provide more documentation or evidence where necessary. </w:t>
      </w:r>
      <w:r w:rsidR="001E2F06">
        <w:rPr>
          <w:rFonts w:ascii="Proxima Nova" w:hAnsi="Proxima Nova"/>
        </w:rPr>
        <w:t xml:space="preserve">It is critical in this context, that trusted, natural supports of the individual are provided the opportunity to provide qualitative and quantitative information to the assessment process, if the participant requests them to do so. This is vital – as service providers, treating doctors, support workers etc. – come and go – and it may transpire that the only continuity of information relating to the individual rests with their trusted natural and/or informal supports. It is crucial that information provided by ‘professional experts’ does not </w:t>
      </w:r>
      <w:r w:rsidR="008C2D56">
        <w:rPr>
          <w:rFonts w:ascii="Proxima Nova" w:hAnsi="Proxima Nova"/>
        </w:rPr>
        <w:t>usurp or</w:t>
      </w:r>
      <w:r w:rsidR="001E2F06">
        <w:rPr>
          <w:rFonts w:ascii="Proxima Nova" w:hAnsi="Proxima Nova"/>
        </w:rPr>
        <w:t xml:space="preserve"> be given more ‘</w:t>
      </w:r>
      <w:r w:rsidR="008C2D56">
        <w:rPr>
          <w:rFonts w:ascii="Proxima Nova" w:hAnsi="Proxima Nova"/>
        </w:rPr>
        <w:t>status</w:t>
      </w:r>
      <w:r w:rsidR="001E2F06">
        <w:rPr>
          <w:rFonts w:ascii="Proxima Nova" w:hAnsi="Proxima Nova"/>
        </w:rPr>
        <w:t>’ than the information provided by natural and informal supports.</w:t>
      </w:r>
    </w:p>
    <w:p w14:paraId="14F36B82" w14:textId="59700E4D" w:rsidR="008D34BA" w:rsidRPr="00BD01F3" w:rsidRDefault="008D34BA" w:rsidP="008C2D56">
      <w:pPr>
        <w:pStyle w:val="BodyText"/>
        <w:spacing w:line="276" w:lineRule="auto"/>
        <w:rPr>
          <w:rFonts w:ascii="Proxima Nova" w:hAnsi="Proxima Nova"/>
        </w:rPr>
      </w:pPr>
    </w:p>
    <w:p w14:paraId="4AE374CD" w14:textId="71100928" w:rsidR="008D34BA" w:rsidRPr="00BD01F3" w:rsidRDefault="008D34BA" w:rsidP="008C2D56">
      <w:pPr>
        <w:pStyle w:val="BodyText"/>
        <w:spacing w:line="276" w:lineRule="auto"/>
        <w:rPr>
          <w:rFonts w:ascii="Proxima Nova" w:hAnsi="Proxima Nova"/>
          <w:lang w:val="en-GB"/>
        </w:rPr>
      </w:pPr>
      <w:r w:rsidRPr="00BD01F3">
        <w:rPr>
          <w:rFonts w:ascii="Proxima Nova" w:hAnsi="Proxima Nova"/>
        </w:rPr>
        <w:t xml:space="preserve">WWDA, along with many other disability advocates, are extremely concerned that the proposed </w:t>
      </w:r>
      <w:r w:rsidRPr="00BD01F3">
        <w:rPr>
          <w:rFonts w:ascii="Proxima Nova" w:hAnsi="Proxima Nova"/>
          <w:lang w:val="en-GB"/>
        </w:rPr>
        <w:t>process does not provide participants with a right to challenge or appeal the results of an assessment; nor does it offer alternatives, such as to undertake a second assessment with a different assessor,</w:t>
      </w:r>
      <w:r w:rsidRPr="00BD01F3">
        <w:rPr>
          <w:rStyle w:val="EndnoteReference"/>
          <w:rFonts w:ascii="Proxima Nova" w:hAnsi="Proxima Nova"/>
          <w:lang w:val="en-GB"/>
        </w:rPr>
        <w:endnoteReference w:id="10"/>
      </w:r>
      <w:r w:rsidRPr="00BD01F3">
        <w:rPr>
          <w:rFonts w:ascii="Proxima Nova" w:hAnsi="Proxima Nova"/>
          <w:lang w:val="en-GB"/>
        </w:rPr>
        <w:t xml:space="preserve"> despite the Tune review recommending that the NDIA safeguard participants with the following protection:</w:t>
      </w:r>
    </w:p>
    <w:p w14:paraId="5BF902AD" w14:textId="77777777" w:rsidR="008D34BA" w:rsidRPr="00BD01F3" w:rsidRDefault="008D34BA" w:rsidP="008C2D56">
      <w:pPr>
        <w:pStyle w:val="BodyText"/>
        <w:spacing w:line="276" w:lineRule="auto"/>
        <w:rPr>
          <w:rFonts w:ascii="Proxima Nova" w:hAnsi="Proxima Nova"/>
        </w:rPr>
      </w:pPr>
    </w:p>
    <w:p w14:paraId="4F18FC9E" w14:textId="40BF3D21" w:rsidR="008D34BA" w:rsidRPr="008C2D56" w:rsidRDefault="008D34BA" w:rsidP="008C2D56">
      <w:pPr>
        <w:pStyle w:val="BodyText"/>
        <w:spacing w:line="276" w:lineRule="auto"/>
        <w:ind w:left="720" w:right="720"/>
        <w:rPr>
          <w:rFonts w:ascii="Proxima Nova" w:hAnsi="Proxima Nova"/>
          <w:i/>
          <w:iCs/>
          <w:lang w:val="en-GB"/>
        </w:rPr>
      </w:pPr>
      <w:r w:rsidRPr="008C2D56">
        <w:rPr>
          <w:rFonts w:ascii="Proxima Nova" w:hAnsi="Proxima Nova"/>
          <w:i/>
          <w:iCs/>
        </w:rPr>
        <w:t xml:space="preserve">“participants having the right to challenge the results of the functional capacity </w:t>
      </w:r>
      <w:r w:rsidRPr="008C2D56">
        <w:rPr>
          <w:rFonts w:ascii="Proxima Nova" w:hAnsi="Proxima Nova"/>
          <w:i/>
          <w:iCs/>
        </w:rPr>
        <w:lastRenderedPageBreak/>
        <w:t>assessment, including the ability to undertake a second assessment or seek some form of arbitration if, for whatever reason, they are unsatisfied with the assessment</w:t>
      </w:r>
      <w:r w:rsidRPr="008C2D56">
        <w:rPr>
          <w:rFonts w:ascii="Proxima Nova" w:hAnsi="Proxima Nova"/>
          <w:i/>
          <w:iCs/>
          <w:lang w:val="en-GB"/>
        </w:rPr>
        <w:t>.”</w:t>
      </w:r>
      <w:r w:rsidRPr="008C2D56">
        <w:rPr>
          <w:rStyle w:val="EndnoteReference"/>
          <w:rFonts w:ascii="Proxima Nova" w:hAnsi="Proxima Nova"/>
          <w:i/>
          <w:iCs/>
          <w:lang w:val="en-GB"/>
        </w:rPr>
        <w:endnoteReference w:id="11"/>
      </w:r>
    </w:p>
    <w:p w14:paraId="15E6CA27" w14:textId="4E6D69B4" w:rsidR="008D34BA" w:rsidRPr="00BD01F3" w:rsidRDefault="008D34BA" w:rsidP="008C2D56">
      <w:pPr>
        <w:pStyle w:val="BodyText"/>
        <w:spacing w:line="276" w:lineRule="auto"/>
        <w:rPr>
          <w:rFonts w:ascii="Proxima Nova" w:hAnsi="Proxima Nova"/>
          <w:lang w:val="en-GB"/>
        </w:rPr>
      </w:pPr>
    </w:p>
    <w:p w14:paraId="54718E49" w14:textId="2B2C6604" w:rsidR="008D34BA" w:rsidRPr="00BD01F3" w:rsidRDefault="008D34BA" w:rsidP="008C2D56">
      <w:pPr>
        <w:pStyle w:val="BodyText"/>
        <w:spacing w:line="276" w:lineRule="auto"/>
        <w:rPr>
          <w:rFonts w:ascii="Proxima Nova" w:hAnsi="Proxima Nova"/>
        </w:rPr>
      </w:pPr>
      <w:r w:rsidRPr="00BD01F3">
        <w:rPr>
          <w:rFonts w:ascii="Proxima Nova" w:hAnsi="Proxima Nova"/>
          <w:lang w:val="en-GB"/>
        </w:rPr>
        <w:t xml:space="preserve">While it is understandable that some restrictions on the ability to appeal an assessment are necessary, there should be avenues to address errors where </w:t>
      </w:r>
      <w:r w:rsidRPr="00BD01F3">
        <w:rPr>
          <w:rFonts w:ascii="Proxima Nova" w:hAnsi="Proxima Nova"/>
        </w:rPr>
        <w:t xml:space="preserve">a participant receives an outcome of an assessment which sits in opposition with the views of their personal practitioners, </w:t>
      </w:r>
      <w:r w:rsidR="008C2D56">
        <w:rPr>
          <w:rFonts w:ascii="Proxima Nova" w:hAnsi="Proxima Nova"/>
        </w:rPr>
        <w:t xml:space="preserve">friends, </w:t>
      </w:r>
      <w:r w:rsidRPr="00BD01F3">
        <w:rPr>
          <w:rFonts w:ascii="Proxima Nova" w:hAnsi="Proxima Nova"/>
        </w:rPr>
        <w:t>families and support people. Additionally, re-conducting an assessment must also be considered for people with intellectual and cognitive disabilit</w:t>
      </w:r>
      <w:r w:rsidR="008C2D56">
        <w:rPr>
          <w:rFonts w:ascii="Proxima Nova" w:hAnsi="Proxima Nova"/>
        </w:rPr>
        <w:t>y</w:t>
      </w:r>
      <w:r w:rsidRPr="00BD01F3">
        <w:rPr>
          <w:rFonts w:ascii="Proxima Nova" w:hAnsi="Proxima Nova"/>
        </w:rPr>
        <w:t xml:space="preserve"> in cases where support people, such as guardians, disability workers or parents misuse their position to have an undue or inaccurate influence over the assessment.  </w:t>
      </w:r>
    </w:p>
    <w:p w14:paraId="41E9FF0F" w14:textId="77777777" w:rsidR="008D34BA" w:rsidRPr="00BD01F3" w:rsidRDefault="008D34BA" w:rsidP="008C2D56">
      <w:pPr>
        <w:pStyle w:val="BodyText"/>
        <w:spacing w:line="276" w:lineRule="auto"/>
        <w:rPr>
          <w:rFonts w:ascii="Proxima Nova" w:hAnsi="Proxima Nova"/>
        </w:rPr>
      </w:pPr>
    </w:p>
    <w:p w14:paraId="7A633383" w14:textId="7443D498" w:rsidR="008D34BA" w:rsidRPr="00BD01F3" w:rsidRDefault="00C15C20" w:rsidP="00C15C20">
      <w:pPr>
        <w:pStyle w:val="BodyText"/>
        <w:rPr>
          <w:rFonts w:ascii="Proxima Nova" w:hAnsi="Proxima Nova"/>
          <w:lang w:val="en-AU"/>
        </w:rPr>
      </w:pPr>
      <w:r w:rsidRPr="00C15C20">
        <w:rPr>
          <w:rFonts w:ascii="Proxima Nova" w:hAnsi="Proxima Nova"/>
          <w:b/>
          <w:bCs/>
        </w:rPr>
        <w:t xml:space="preserve">Priority Area </w:t>
      </w:r>
      <w:r w:rsidRPr="00C15C20">
        <w:rPr>
          <w:rFonts w:ascii="Proxima Nova" w:hAnsi="Proxima Nova"/>
          <w:b/>
          <w:bCs/>
        </w:rPr>
        <w:t>6</w:t>
      </w:r>
      <w:r w:rsidRPr="00C15C20">
        <w:rPr>
          <w:rFonts w:ascii="Proxima Nova" w:hAnsi="Proxima Nova"/>
          <w:b/>
          <w:bCs/>
        </w:rPr>
        <w:t xml:space="preserve">: </w:t>
      </w:r>
      <w:r w:rsidR="008D34BA" w:rsidRPr="00C15C20">
        <w:rPr>
          <w:rFonts w:ascii="Proxima Nova" w:hAnsi="Proxima Nova"/>
          <w:b/>
          <w:bCs/>
        </w:rPr>
        <w:t>Ongoing oversight, evaluation and improvement of assessment tools and systems</w:t>
      </w:r>
    </w:p>
    <w:p w14:paraId="28C11939" w14:textId="12F1750E" w:rsidR="008D34BA" w:rsidRPr="00BD01F3" w:rsidRDefault="008D34BA" w:rsidP="00BD2C1C">
      <w:pPr>
        <w:pStyle w:val="BodyText"/>
        <w:spacing w:line="276" w:lineRule="auto"/>
        <w:rPr>
          <w:rFonts w:ascii="Proxima Nova" w:hAnsi="Proxima Nova"/>
        </w:rPr>
      </w:pPr>
    </w:p>
    <w:p w14:paraId="0F9FC52F" w14:textId="0432469C" w:rsidR="008D34BA" w:rsidRDefault="008D34BA" w:rsidP="00BD2C1C">
      <w:pPr>
        <w:autoSpaceDE w:val="0"/>
        <w:autoSpaceDN w:val="0"/>
        <w:adjustRightInd w:val="0"/>
        <w:spacing w:line="276" w:lineRule="auto"/>
        <w:rPr>
          <w:rFonts w:ascii="Proxima Nova" w:hAnsi="Proxima Nova" w:cs="Calibri"/>
          <w:sz w:val="22"/>
          <w:szCs w:val="22"/>
          <w:lang w:val="en-GB"/>
        </w:rPr>
      </w:pPr>
      <w:r w:rsidRPr="00BD01F3">
        <w:rPr>
          <w:rFonts w:ascii="Proxima Nova" w:hAnsi="Proxima Nova" w:cs="Calibri"/>
          <w:sz w:val="22"/>
          <w:szCs w:val="22"/>
          <w:lang w:val="en-GB"/>
        </w:rPr>
        <w:t xml:space="preserve">Due to the risk that standardised assessment processes invertedly exclude marginalised cohorts of people with disability and oversimplify the required process to understand support requirements, it is important that the NDIA work in collaboration with a diverse range of people with disability and </w:t>
      </w:r>
      <w:r w:rsidR="00BD2C1C">
        <w:rPr>
          <w:rFonts w:ascii="Proxima Nova" w:hAnsi="Proxima Nova" w:cs="Calibri"/>
          <w:sz w:val="22"/>
          <w:szCs w:val="22"/>
          <w:lang w:val="en-GB"/>
        </w:rPr>
        <w:t>their representative organisations</w:t>
      </w:r>
      <w:r w:rsidRPr="00BD01F3">
        <w:rPr>
          <w:rFonts w:ascii="Proxima Nova" w:hAnsi="Proxima Nova" w:cs="Calibri"/>
          <w:sz w:val="22"/>
          <w:szCs w:val="22"/>
          <w:lang w:val="en-GB"/>
        </w:rPr>
        <w:t xml:space="preserve"> to gain ongoing insight into the effectiveness of assessments. </w:t>
      </w:r>
    </w:p>
    <w:p w14:paraId="17CB7902" w14:textId="77777777" w:rsidR="00BD2C1C" w:rsidRPr="00BD01F3" w:rsidRDefault="00BD2C1C" w:rsidP="00BD2C1C">
      <w:pPr>
        <w:autoSpaceDE w:val="0"/>
        <w:autoSpaceDN w:val="0"/>
        <w:adjustRightInd w:val="0"/>
        <w:spacing w:line="276" w:lineRule="auto"/>
        <w:rPr>
          <w:rFonts w:ascii="Proxima Nova" w:hAnsi="Proxima Nova" w:cs="Calibri"/>
          <w:sz w:val="22"/>
          <w:szCs w:val="22"/>
          <w:lang w:val="en-GB"/>
        </w:rPr>
      </w:pPr>
    </w:p>
    <w:p w14:paraId="398E414D" w14:textId="6877A0DF" w:rsidR="008D34BA" w:rsidRPr="00BD01F3" w:rsidRDefault="008D34BA" w:rsidP="00BD2C1C">
      <w:pPr>
        <w:autoSpaceDE w:val="0"/>
        <w:autoSpaceDN w:val="0"/>
        <w:adjustRightInd w:val="0"/>
        <w:spacing w:line="276" w:lineRule="auto"/>
        <w:rPr>
          <w:rFonts w:ascii="Proxima Nova" w:hAnsi="Proxima Nova" w:cs="Calibri"/>
          <w:sz w:val="22"/>
          <w:szCs w:val="22"/>
          <w:lang w:val="en-GB"/>
        </w:rPr>
      </w:pPr>
      <w:r w:rsidRPr="00BD01F3">
        <w:rPr>
          <w:rFonts w:ascii="Proxima Nova" w:hAnsi="Proxima Nova" w:cs="Calibri"/>
          <w:sz w:val="22"/>
          <w:szCs w:val="22"/>
          <w:lang w:val="en-GB"/>
        </w:rPr>
        <w:t xml:space="preserve">WWDA draws attention to the fact that the ability of standardised assessment tools to meet the needs of Aboriginal and Torres Strait Islander people with disability and people from culturally diverse backgrounds will need to be thoroughly considered, evaluated and improved based on experience. </w:t>
      </w:r>
    </w:p>
    <w:p w14:paraId="12931D0D" w14:textId="1C61124B" w:rsidR="008D34BA" w:rsidRPr="00BD01F3" w:rsidRDefault="008D34BA" w:rsidP="00BD2C1C">
      <w:pPr>
        <w:autoSpaceDE w:val="0"/>
        <w:autoSpaceDN w:val="0"/>
        <w:adjustRightInd w:val="0"/>
        <w:spacing w:line="276" w:lineRule="auto"/>
        <w:rPr>
          <w:rFonts w:ascii="Proxima Nova" w:hAnsi="Proxima Nova" w:cs="Calibri"/>
          <w:sz w:val="22"/>
          <w:szCs w:val="22"/>
          <w:lang w:val="en-GB"/>
        </w:rPr>
      </w:pPr>
    </w:p>
    <w:p w14:paraId="3CBCA043" w14:textId="1581B2EC" w:rsidR="008D34BA" w:rsidRPr="00BD01F3" w:rsidRDefault="008D34BA" w:rsidP="00BD2C1C">
      <w:pPr>
        <w:autoSpaceDE w:val="0"/>
        <w:autoSpaceDN w:val="0"/>
        <w:adjustRightInd w:val="0"/>
        <w:spacing w:line="276" w:lineRule="auto"/>
        <w:rPr>
          <w:rFonts w:ascii="Proxima Nova" w:hAnsi="Proxima Nova" w:cs="Calibri"/>
          <w:sz w:val="22"/>
          <w:szCs w:val="22"/>
          <w:lang w:val="en-GB"/>
        </w:rPr>
      </w:pPr>
      <w:r w:rsidRPr="00BD01F3">
        <w:rPr>
          <w:rFonts w:ascii="Proxima Nova" w:hAnsi="Proxima Nova" w:cs="Calibri"/>
          <w:sz w:val="22"/>
          <w:szCs w:val="22"/>
          <w:lang w:val="en-GB"/>
        </w:rPr>
        <w:t xml:space="preserve">To do this effectively, WWDA recommends that the NDIA auspice and fund an independent oversight and advisory body that is made up of a representative cohort of people with disability. </w:t>
      </w:r>
    </w:p>
    <w:p w14:paraId="2DE336CD" w14:textId="77777777" w:rsidR="008D34BA" w:rsidRPr="00BD01F3" w:rsidRDefault="008D34BA" w:rsidP="00BD2C1C">
      <w:pPr>
        <w:pStyle w:val="BodyText"/>
        <w:spacing w:line="276" w:lineRule="auto"/>
        <w:rPr>
          <w:rFonts w:ascii="Proxima Nova" w:hAnsi="Proxima Nova"/>
          <w:lang w:val="en-AU"/>
        </w:rPr>
      </w:pPr>
    </w:p>
    <w:p w14:paraId="095E7DB5" w14:textId="44115A1D" w:rsidR="008D34BA" w:rsidRPr="00C15C20" w:rsidRDefault="00C15C20" w:rsidP="00C15C20">
      <w:pPr>
        <w:pStyle w:val="BodyText"/>
        <w:rPr>
          <w:rFonts w:ascii="Proxima Nova" w:hAnsi="Proxima Nova"/>
          <w:b/>
          <w:bCs/>
          <w:lang w:val="en-AU"/>
        </w:rPr>
      </w:pPr>
      <w:r w:rsidRPr="00C15C20">
        <w:rPr>
          <w:rFonts w:ascii="Proxima Nova" w:hAnsi="Proxima Nova"/>
          <w:b/>
          <w:bCs/>
        </w:rPr>
        <w:t xml:space="preserve">Priority Area </w:t>
      </w:r>
      <w:r>
        <w:rPr>
          <w:rFonts w:ascii="Proxima Nova" w:hAnsi="Proxima Nova"/>
          <w:b/>
          <w:bCs/>
        </w:rPr>
        <w:t>7</w:t>
      </w:r>
      <w:r w:rsidRPr="00C15C20">
        <w:rPr>
          <w:rFonts w:ascii="Proxima Nova" w:hAnsi="Proxima Nova"/>
          <w:b/>
          <w:bCs/>
        </w:rPr>
        <w:t xml:space="preserve">: </w:t>
      </w:r>
      <w:r w:rsidR="008D34BA" w:rsidRPr="00C15C20">
        <w:rPr>
          <w:rFonts w:ascii="Proxima Nova" w:hAnsi="Proxima Nova"/>
          <w:b/>
          <w:bCs/>
          <w:lang w:val="en-AU"/>
        </w:rPr>
        <w:t>How funds are managed in a plan</w:t>
      </w:r>
    </w:p>
    <w:p w14:paraId="3A23CC33" w14:textId="0A5D8205" w:rsidR="008D34BA" w:rsidRPr="00BD01F3" w:rsidRDefault="008D34BA" w:rsidP="00F80F74">
      <w:pPr>
        <w:pStyle w:val="BodyText"/>
        <w:spacing w:line="276" w:lineRule="auto"/>
        <w:rPr>
          <w:rFonts w:ascii="Proxima Nova" w:hAnsi="Proxima Nova"/>
          <w:lang w:val="en-AU"/>
        </w:rPr>
      </w:pPr>
    </w:p>
    <w:p w14:paraId="4051A3DA" w14:textId="3D420507" w:rsidR="008D34BA" w:rsidRPr="00BD01F3" w:rsidRDefault="008D34BA" w:rsidP="00F80F74">
      <w:pPr>
        <w:pStyle w:val="BodyText"/>
        <w:spacing w:line="276" w:lineRule="auto"/>
        <w:rPr>
          <w:rFonts w:ascii="Proxima Nova" w:hAnsi="Proxima Nova"/>
          <w:lang w:val="en-AU"/>
        </w:rPr>
      </w:pPr>
      <w:r w:rsidRPr="00BD01F3">
        <w:rPr>
          <w:rFonts w:ascii="Proxima Nova" w:hAnsi="Proxima Nova"/>
          <w:lang w:val="en-AU"/>
        </w:rPr>
        <w:t xml:space="preserve">WWDA welcomes the opportunity for the NDIA to reform the way that funding can be used in NDIS participants’ plans to make funds more </w:t>
      </w:r>
      <w:r w:rsidR="00F80F74" w:rsidRPr="00BD01F3">
        <w:rPr>
          <w:rFonts w:ascii="Proxima Nova" w:hAnsi="Proxima Nova"/>
          <w:lang w:val="en-AU"/>
        </w:rPr>
        <w:t>flexible but</w:t>
      </w:r>
      <w:r w:rsidRPr="00BD01F3">
        <w:rPr>
          <w:rFonts w:ascii="Proxima Nova" w:hAnsi="Proxima Nova"/>
          <w:lang w:val="en-AU"/>
        </w:rPr>
        <w:t xml:space="preserve"> holds concerns about the proposed process for making decisions about how funding will be allocated. </w:t>
      </w:r>
    </w:p>
    <w:p w14:paraId="59B35081" w14:textId="0D881185" w:rsidR="008D34BA" w:rsidRPr="00BD01F3" w:rsidRDefault="008D34BA" w:rsidP="00F80F74">
      <w:pPr>
        <w:pStyle w:val="BodyText"/>
        <w:spacing w:line="276" w:lineRule="auto"/>
        <w:rPr>
          <w:rFonts w:ascii="Proxima Nova" w:hAnsi="Proxima Nova"/>
          <w:lang w:val="en-AU"/>
        </w:rPr>
      </w:pPr>
    </w:p>
    <w:p w14:paraId="69B8E9F2" w14:textId="5F48029B" w:rsidR="008D34BA" w:rsidRPr="00BD01F3" w:rsidRDefault="008D34BA" w:rsidP="00F80F74">
      <w:pPr>
        <w:pStyle w:val="BodyText"/>
        <w:spacing w:line="276" w:lineRule="auto"/>
        <w:rPr>
          <w:rFonts w:ascii="Proxima Nova" w:hAnsi="Proxima Nova"/>
        </w:rPr>
      </w:pPr>
      <w:r w:rsidRPr="00BD01F3">
        <w:rPr>
          <w:rFonts w:ascii="Proxima Nova" w:hAnsi="Proxima Nova"/>
          <w:lang w:val="en-AU"/>
        </w:rPr>
        <w:t xml:space="preserve">In the NDIS personalised budget papers released in 2021, it is stated that decisions about budgets allocated to participants will be made every five years, based on results from the individuals’ assessment and how their situation matches </w:t>
      </w:r>
      <w:r w:rsidRPr="00BD01F3">
        <w:rPr>
          <w:rFonts w:ascii="Proxima Nova" w:hAnsi="Proxima Nova"/>
        </w:rPr>
        <w:t xml:space="preserve">one of 400 ‘participant personas’ used by the NDIS for the purpose of consistency and fairness. It is stated that funding will be allocated under two broad categories of ‘fixed’ and ‘flexible’; allowing for budgets to be more adaptive to inevitable changes in the way funding is distributed. </w:t>
      </w:r>
    </w:p>
    <w:p w14:paraId="57CDECD7" w14:textId="1203C8C7" w:rsidR="008D34BA" w:rsidRPr="00BD01F3" w:rsidRDefault="008D34BA" w:rsidP="00F80F74">
      <w:pPr>
        <w:pStyle w:val="BodyText"/>
        <w:spacing w:line="276" w:lineRule="auto"/>
        <w:rPr>
          <w:rFonts w:ascii="Proxima Nova" w:hAnsi="Proxima Nova"/>
        </w:rPr>
      </w:pPr>
    </w:p>
    <w:p w14:paraId="40A261BB" w14:textId="47E5079B" w:rsidR="008D34BA" w:rsidRPr="00BD01F3" w:rsidRDefault="008D34BA" w:rsidP="00F80F74">
      <w:pPr>
        <w:pStyle w:val="BodyText"/>
        <w:spacing w:line="276" w:lineRule="auto"/>
        <w:rPr>
          <w:rFonts w:ascii="Proxima Nova" w:hAnsi="Proxima Nova"/>
          <w:lang w:val="en-AU"/>
        </w:rPr>
      </w:pPr>
      <w:r w:rsidRPr="00BD01F3">
        <w:rPr>
          <w:rFonts w:ascii="Proxima Nova" w:hAnsi="Proxima Nova"/>
        </w:rPr>
        <w:lastRenderedPageBreak/>
        <w:t xml:space="preserve">Whilst changes that ensure more flexibility in fund allocations are welcome, it is concerning that </w:t>
      </w:r>
      <w:r w:rsidRPr="00BD01F3">
        <w:rPr>
          <w:rFonts w:ascii="Proxima Nova" w:hAnsi="Proxima Nova"/>
          <w:lang w:val="en-AU"/>
        </w:rPr>
        <w:t xml:space="preserve">there is a </w:t>
      </w:r>
      <w:r w:rsidRPr="00BD01F3">
        <w:rPr>
          <w:rFonts w:ascii="Proxima Nova" w:hAnsi="Proxima Nova"/>
        </w:rPr>
        <w:t xml:space="preserve">lack of clarity on how the 400 personas – which dictate overall budget – will address the intersectional experiences of women and other groups of disabled people who face multiple and compounding forms of discrimination.  </w:t>
      </w:r>
    </w:p>
    <w:p w14:paraId="239FD372" w14:textId="457F80AC" w:rsidR="008D34BA" w:rsidRPr="00BD01F3" w:rsidRDefault="008D34BA" w:rsidP="00F80F74">
      <w:pPr>
        <w:pStyle w:val="BodyText"/>
        <w:spacing w:line="276" w:lineRule="auto"/>
        <w:rPr>
          <w:rFonts w:ascii="Proxima Nova" w:hAnsi="Proxima Nova"/>
        </w:rPr>
      </w:pPr>
    </w:p>
    <w:p w14:paraId="7A9F33A5" w14:textId="59950B07" w:rsidR="008D34BA" w:rsidRPr="00BD01F3" w:rsidRDefault="008D34BA" w:rsidP="00F80F74">
      <w:pPr>
        <w:spacing w:line="276" w:lineRule="auto"/>
        <w:rPr>
          <w:rFonts w:ascii="Proxima Nova" w:eastAsia="Times New Roman" w:hAnsi="Proxima Nova" w:cs="Arial"/>
          <w:color w:val="222222"/>
          <w:sz w:val="22"/>
          <w:szCs w:val="22"/>
          <w:shd w:val="clear" w:color="auto" w:fill="FFFFFF"/>
          <w:lang w:eastAsia="en-GB"/>
        </w:rPr>
      </w:pPr>
      <w:r w:rsidRPr="00BD01F3">
        <w:rPr>
          <w:rFonts w:ascii="Proxima Nova" w:hAnsi="Proxima Nova"/>
          <w:sz w:val="22"/>
          <w:szCs w:val="22"/>
        </w:rPr>
        <w:t xml:space="preserve">As the purpose of the NDIS is to give effect to the rights of people with disabilities under the </w:t>
      </w:r>
      <w:r w:rsidRPr="00BD01F3">
        <w:rPr>
          <w:rFonts w:ascii="Proxima Nova" w:eastAsia="Times New Roman" w:hAnsi="Proxima Nova" w:cs="Arial"/>
          <w:color w:val="222222"/>
          <w:sz w:val="22"/>
          <w:szCs w:val="22"/>
          <w:shd w:val="clear" w:color="auto" w:fill="FFFFFF"/>
          <w:lang w:eastAsia="en-GB"/>
        </w:rPr>
        <w:t>CRPD</w:t>
      </w:r>
      <w:r w:rsidR="00F80F74">
        <w:rPr>
          <w:rFonts w:ascii="Proxima Nova" w:eastAsia="Times New Roman" w:hAnsi="Proxima Nova" w:cs="Arial"/>
          <w:color w:val="222222"/>
          <w:sz w:val="22"/>
          <w:szCs w:val="22"/>
          <w:shd w:val="clear" w:color="auto" w:fill="FFFFFF"/>
          <w:lang w:eastAsia="en-GB"/>
        </w:rPr>
        <w:t xml:space="preserve"> -</w:t>
      </w:r>
      <w:r w:rsidRPr="00BD01F3">
        <w:rPr>
          <w:rFonts w:ascii="Proxima Nova" w:eastAsia="Times New Roman" w:hAnsi="Proxima Nova" w:cs="Arial"/>
          <w:color w:val="222222"/>
          <w:sz w:val="22"/>
          <w:szCs w:val="22"/>
          <w:shd w:val="clear" w:color="auto" w:fill="FFFFFF"/>
          <w:lang w:eastAsia="en-GB"/>
        </w:rPr>
        <w:t xml:space="preserve"> such as the right to access supports required to participate in social, economic and cultural life to the same extent as non-disabled people</w:t>
      </w:r>
      <w:r w:rsidR="00F80F74">
        <w:rPr>
          <w:rFonts w:ascii="Proxima Nova" w:eastAsia="Times New Roman" w:hAnsi="Proxima Nova" w:cs="Arial"/>
          <w:color w:val="222222"/>
          <w:sz w:val="22"/>
          <w:szCs w:val="22"/>
          <w:shd w:val="clear" w:color="auto" w:fill="FFFFFF"/>
          <w:lang w:eastAsia="en-GB"/>
        </w:rPr>
        <w:t xml:space="preserve"> -</w:t>
      </w:r>
      <w:r w:rsidRPr="00BD01F3">
        <w:rPr>
          <w:rFonts w:ascii="Proxima Nova" w:eastAsia="Times New Roman" w:hAnsi="Proxima Nova" w:cs="Arial"/>
          <w:color w:val="222222"/>
          <w:sz w:val="22"/>
          <w:szCs w:val="22"/>
          <w:shd w:val="clear" w:color="auto" w:fill="FFFFFF"/>
          <w:lang w:eastAsia="en-GB"/>
        </w:rPr>
        <w:t xml:space="preserve"> it is essential that decisions around funding allocations consider the unique and intersectional experiences of people with disability from multiple marginalised cohorts. Namely, it needs to be considered that the supports needed by an Anglo-Saxon male with one disability, will not be the same as those needed for an individual with the same disability who is a woman, is culturally and linguistically diverse, </w:t>
      </w:r>
      <w:r w:rsidRPr="00BD01F3">
        <w:rPr>
          <w:rFonts w:ascii="Proxima Nova" w:eastAsia="Times New Roman" w:hAnsi="Proxima Nova" w:cs="Arial"/>
          <w:color w:val="000000" w:themeColor="text1"/>
          <w:sz w:val="22"/>
          <w:szCs w:val="22"/>
          <w:shd w:val="clear" w:color="auto" w:fill="FFFFFF"/>
          <w:lang w:eastAsia="en-GB"/>
        </w:rPr>
        <w:t xml:space="preserve">and/or is </w:t>
      </w:r>
      <w:r w:rsidRPr="00BD01F3">
        <w:rPr>
          <w:rFonts w:ascii="Proxima Nova" w:eastAsia="Times New Roman" w:hAnsi="Proxima Nova" w:cs="Arial"/>
          <w:color w:val="222222"/>
          <w:sz w:val="22"/>
          <w:szCs w:val="22"/>
          <w:shd w:val="clear" w:color="auto" w:fill="FFFFFF"/>
          <w:lang w:eastAsia="en-GB"/>
        </w:rPr>
        <w:t xml:space="preserve">Aboriginal. </w:t>
      </w:r>
    </w:p>
    <w:p w14:paraId="06197C1D" w14:textId="1ABB05A8" w:rsidR="008D34BA" w:rsidRPr="00BD01F3" w:rsidRDefault="008D34BA" w:rsidP="00F80F74">
      <w:pPr>
        <w:spacing w:line="276" w:lineRule="auto"/>
        <w:rPr>
          <w:rFonts w:ascii="Proxima Nova" w:eastAsia="Times New Roman" w:hAnsi="Proxima Nova" w:cs="Arial"/>
          <w:color w:val="222222"/>
          <w:sz w:val="22"/>
          <w:szCs w:val="22"/>
          <w:shd w:val="clear" w:color="auto" w:fill="FFFFFF"/>
          <w:lang w:eastAsia="en-GB"/>
        </w:rPr>
      </w:pPr>
    </w:p>
    <w:p w14:paraId="109B5D97" w14:textId="3568B3D6" w:rsidR="00E31C11" w:rsidRPr="00BD01F3" w:rsidRDefault="008D34BA" w:rsidP="00F80F74">
      <w:pPr>
        <w:spacing w:line="276" w:lineRule="auto"/>
        <w:rPr>
          <w:rFonts w:ascii="Proxima Nova" w:eastAsia="Times New Roman" w:hAnsi="Proxima Nova" w:cs="Arial"/>
          <w:color w:val="222222"/>
          <w:sz w:val="22"/>
          <w:szCs w:val="22"/>
          <w:shd w:val="clear" w:color="auto" w:fill="FFFFFF"/>
          <w:lang w:eastAsia="en-GB"/>
        </w:rPr>
      </w:pPr>
      <w:r w:rsidRPr="00BD01F3">
        <w:rPr>
          <w:rFonts w:ascii="Proxima Nova" w:eastAsia="Times New Roman" w:hAnsi="Proxima Nova" w:cs="Arial"/>
          <w:color w:val="222222"/>
          <w:sz w:val="22"/>
          <w:szCs w:val="22"/>
          <w:shd w:val="clear" w:color="auto" w:fill="FFFFFF"/>
          <w:lang w:eastAsia="en-GB"/>
        </w:rPr>
        <w:t>WWDA recommends that the process for allocating funding be reconsidered and adapted to reflect the diverse and intersectional experiences of people with disability, and to meet Australia’s human rights obligations to provide special measures to support the rights of marginalised cohorts of people with disability,</w:t>
      </w:r>
      <w:r w:rsidRPr="00BD01F3">
        <w:rPr>
          <w:rStyle w:val="EndnoteReference"/>
          <w:rFonts w:ascii="Proxima Nova" w:eastAsia="Times New Roman" w:hAnsi="Proxima Nova" w:cs="Arial"/>
          <w:color w:val="222222"/>
          <w:sz w:val="22"/>
          <w:szCs w:val="22"/>
          <w:shd w:val="clear" w:color="auto" w:fill="FFFFFF"/>
          <w:lang w:eastAsia="en-GB"/>
        </w:rPr>
        <w:endnoteReference w:id="12"/>
      </w:r>
      <w:r w:rsidRPr="00BD01F3">
        <w:rPr>
          <w:rFonts w:ascii="Proxima Nova" w:eastAsia="Times New Roman" w:hAnsi="Proxima Nova" w:cs="Arial"/>
          <w:color w:val="222222"/>
          <w:sz w:val="22"/>
          <w:szCs w:val="22"/>
          <w:shd w:val="clear" w:color="auto" w:fill="FFFFFF"/>
          <w:lang w:eastAsia="en-GB"/>
        </w:rPr>
        <w:t xml:space="preserve"> </w:t>
      </w:r>
      <w:r w:rsidR="00E31C11" w:rsidRPr="00BD01F3">
        <w:rPr>
          <w:rFonts w:ascii="Proxima Nova" w:eastAsia="Times New Roman" w:hAnsi="Proxima Nova" w:cs="Arial"/>
          <w:color w:val="222222"/>
          <w:sz w:val="22"/>
          <w:szCs w:val="22"/>
          <w:shd w:val="clear" w:color="auto" w:fill="FFFFFF"/>
          <w:lang w:eastAsia="en-GB"/>
        </w:rPr>
        <w:t xml:space="preserve">such as Aboriginal people with disability, culturally and linguistically diverse people with disability and women and girls. </w:t>
      </w:r>
    </w:p>
    <w:p w14:paraId="574E0911" w14:textId="77777777" w:rsidR="00E31C11" w:rsidRPr="00BD01F3" w:rsidRDefault="00E31C11" w:rsidP="00F80F74">
      <w:pPr>
        <w:spacing w:line="276" w:lineRule="auto"/>
        <w:rPr>
          <w:rFonts w:ascii="Proxima Nova" w:eastAsia="Times New Roman" w:hAnsi="Proxima Nova" w:cs="Arial"/>
          <w:color w:val="222222"/>
          <w:sz w:val="22"/>
          <w:szCs w:val="22"/>
          <w:shd w:val="clear" w:color="auto" w:fill="FFFFFF"/>
          <w:lang w:eastAsia="en-GB"/>
        </w:rPr>
      </w:pPr>
    </w:p>
    <w:p w14:paraId="43FAAF5A" w14:textId="7F9E4144" w:rsidR="00C70A11" w:rsidRPr="00BD01F3" w:rsidRDefault="00C15C20" w:rsidP="00C15C20">
      <w:pPr>
        <w:pStyle w:val="BodyText"/>
        <w:rPr>
          <w:rFonts w:ascii="Proxima Nova" w:hAnsi="Proxima Nova"/>
          <w:lang w:val="en-AU"/>
        </w:rPr>
      </w:pPr>
      <w:r w:rsidRPr="00C15C20">
        <w:rPr>
          <w:rFonts w:ascii="Proxima Nova" w:hAnsi="Proxima Nova"/>
          <w:b/>
          <w:bCs/>
        </w:rPr>
        <w:t xml:space="preserve">Priority Area </w:t>
      </w:r>
      <w:r>
        <w:rPr>
          <w:rFonts w:ascii="Proxima Nova" w:hAnsi="Proxima Nova"/>
          <w:b/>
          <w:bCs/>
        </w:rPr>
        <w:t>8</w:t>
      </w:r>
      <w:r w:rsidRPr="00C15C20">
        <w:rPr>
          <w:rFonts w:ascii="Proxima Nova" w:hAnsi="Proxima Nova"/>
          <w:b/>
          <w:bCs/>
        </w:rPr>
        <w:t xml:space="preserve">: </w:t>
      </w:r>
      <w:r w:rsidR="00EC77D5" w:rsidRPr="00C15C20">
        <w:rPr>
          <w:rFonts w:ascii="Proxima Nova" w:hAnsi="Proxima Nova"/>
          <w:b/>
          <w:bCs/>
          <w:lang w:val="en-AU"/>
        </w:rPr>
        <w:t>Plan adjustments in unique circumstances</w:t>
      </w:r>
    </w:p>
    <w:p w14:paraId="505648FE" w14:textId="77777777" w:rsidR="00C15C20" w:rsidRDefault="00C15C20" w:rsidP="00F80F74">
      <w:pPr>
        <w:pStyle w:val="BodyText"/>
        <w:spacing w:line="276" w:lineRule="auto"/>
        <w:rPr>
          <w:rFonts w:ascii="Proxima Nova" w:hAnsi="Proxima Nova"/>
          <w:lang w:val="en-AU"/>
        </w:rPr>
      </w:pPr>
    </w:p>
    <w:p w14:paraId="0E9A9413" w14:textId="67700AAC" w:rsidR="00B20274" w:rsidRPr="00BD01F3" w:rsidRDefault="00EA7BC1" w:rsidP="00F80F74">
      <w:pPr>
        <w:pStyle w:val="BodyText"/>
        <w:spacing w:line="276" w:lineRule="auto"/>
        <w:rPr>
          <w:rFonts w:ascii="Proxima Nova" w:hAnsi="Proxima Nova"/>
          <w:lang w:val="en-AU"/>
        </w:rPr>
      </w:pPr>
      <w:r w:rsidRPr="00BD01F3">
        <w:rPr>
          <w:rFonts w:ascii="Proxima Nova" w:hAnsi="Proxima Nova"/>
          <w:lang w:val="en-AU"/>
        </w:rPr>
        <w:t xml:space="preserve">While the </w:t>
      </w:r>
      <w:r w:rsidR="00126005" w:rsidRPr="00BD01F3">
        <w:rPr>
          <w:rFonts w:ascii="Proxima Nova" w:hAnsi="Proxima Nova"/>
          <w:lang w:val="en-AU"/>
        </w:rPr>
        <w:t>proposal</w:t>
      </w:r>
      <w:r w:rsidRPr="00BD01F3">
        <w:rPr>
          <w:rFonts w:ascii="Proxima Nova" w:hAnsi="Proxima Nova"/>
          <w:lang w:val="en-AU"/>
        </w:rPr>
        <w:t xml:space="preserve"> to move to funding allocations of five</w:t>
      </w:r>
      <w:r w:rsidR="0046130D" w:rsidRPr="00BD01F3">
        <w:rPr>
          <w:rFonts w:ascii="Proxima Nova" w:hAnsi="Proxima Nova"/>
          <w:lang w:val="en-AU"/>
        </w:rPr>
        <w:t>-</w:t>
      </w:r>
      <w:r w:rsidRPr="00BD01F3">
        <w:rPr>
          <w:rFonts w:ascii="Proxima Nova" w:hAnsi="Proxima Nova"/>
          <w:lang w:val="en-AU"/>
        </w:rPr>
        <w:t>year periods is a welcome measure that will reduce the number of unnecessary plan reviews for participants with life-long disabilities</w:t>
      </w:r>
      <w:r w:rsidR="008E5FCF" w:rsidRPr="00BD01F3">
        <w:rPr>
          <w:rFonts w:ascii="Proxima Nova" w:hAnsi="Proxima Nova"/>
          <w:lang w:val="en-AU"/>
        </w:rPr>
        <w:t>,</w:t>
      </w:r>
      <w:r w:rsidRPr="00BD01F3">
        <w:rPr>
          <w:rFonts w:ascii="Proxima Nova" w:hAnsi="Proxima Nova"/>
          <w:lang w:val="en-AU"/>
        </w:rPr>
        <w:t xml:space="preserve"> it is important that there is room to consider the changing and fluctuating nature of disability. </w:t>
      </w:r>
    </w:p>
    <w:p w14:paraId="02BC6833" w14:textId="10F61777" w:rsidR="00EA7BC1" w:rsidRPr="00BD01F3" w:rsidRDefault="00EA7BC1" w:rsidP="00F80F74">
      <w:pPr>
        <w:pStyle w:val="BodyText"/>
        <w:spacing w:line="276" w:lineRule="auto"/>
        <w:rPr>
          <w:rFonts w:ascii="Proxima Nova" w:hAnsi="Proxima Nova"/>
          <w:lang w:val="en-AU"/>
        </w:rPr>
      </w:pPr>
    </w:p>
    <w:p w14:paraId="4BEEE6C8" w14:textId="0260A7BF" w:rsidR="00EA7BC1" w:rsidRDefault="00EA7BC1" w:rsidP="00F80F74">
      <w:pPr>
        <w:pStyle w:val="BodyText"/>
        <w:spacing w:line="276" w:lineRule="auto"/>
        <w:rPr>
          <w:rFonts w:ascii="Proxima Nova" w:hAnsi="Proxima Nova"/>
          <w:lang w:val="en-AU"/>
        </w:rPr>
      </w:pPr>
      <w:r w:rsidRPr="00BD01F3">
        <w:rPr>
          <w:rFonts w:ascii="Proxima Nova" w:hAnsi="Proxima Nova"/>
          <w:lang w:val="en-AU"/>
        </w:rPr>
        <w:t xml:space="preserve">For many people with disability, there is a high risk of experiencing flare ups of pain, chronic </w:t>
      </w:r>
      <w:r w:rsidR="00391A25" w:rsidRPr="00BD01F3">
        <w:rPr>
          <w:rFonts w:ascii="Proxima Nova" w:hAnsi="Proxima Nova"/>
          <w:lang w:val="en-AU"/>
        </w:rPr>
        <w:t>illness,</w:t>
      </w:r>
      <w:r w:rsidRPr="00BD01F3">
        <w:rPr>
          <w:rFonts w:ascii="Proxima Nova" w:hAnsi="Proxima Nova"/>
          <w:lang w:val="en-AU"/>
        </w:rPr>
        <w:t xml:space="preserve"> or psychosocial disability, which greatly increase</w:t>
      </w:r>
      <w:r w:rsidR="00166348">
        <w:rPr>
          <w:rFonts w:ascii="Proxima Nova" w:hAnsi="Proxima Nova"/>
          <w:lang w:val="en-AU"/>
        </w:rPr>
        <w:t>s</w:t>
      </w:r>
      <w:r w:rsidRPr="00BD01F3">
        <w:rPr>
          <w:rFonts w:ascii="Proxima Nova" w:hAnsi="Proxima Nova"/>
          <w:lang w:val="en-AU"/>
        </w:rPr>
        <w:t xml:space="preserve"> their support needs for short and sometimes, long periods. </w:t>
      </w:r>
    </w:p>
    <w:p w14:paraId="16816EF8" w14:textId="77777777" w:rsidR="00F80F74" w:rsidRPr="00BD01F3" w:rsidRDefault="00F80F74" w:rsidP="00166348">
      <w:pPr>
        <w:pStyle w:val="BodyText"/>
        <w:spacing w:line="276" w:lineRule="auto"/>
        <w:rPr>
          <w:rFonts w:ascii="Proxima Nova" w:hAnsi="Proxima Nova"/>
          <w:lang w:val="en-AU"/>
        </w:rPr>
      </w:pPr>
    </w:p>
    <w:p w14:paraId="3DF849F7" w14:textId="7E8AECF7" w:rsidR="00391A25" w:rsidRDefault="00EA7BC1" w:rsidP="00166348">
      <w:pPr>
        <w:spacing w:line="276" w:lineRule="auto"/>
        <w:rPr>
          <w:rFonts w:ascii="Proxima Nova" w:eastAsia="Times New Roman" w:hAnsi="Proxima Nova" w:cs="Calibri"/>
          <w:color w:val="000000"/>
          <w:sz w:val="22"/>
          <w:szCs w:val="22"/>
          <w:lang w:eastAsia="en-GB"/>
        </w:rPr>
      </w:pPr>
      <w:r w:rsidRPr="00BD01F3">
        <w:rPr>
          <w:rFonts w:ascii="Proxima Nova" w:hAnsi="Proxima Nova"/>
          <w:sz w:val="22"/>
          <w:szCs w:val="22"/>
        </w:rPr>
        <w:t xml:space="preserve">In these circumstances, it is important that participants have access to clear and accessible processes that allow them to </w:t>
      </w:r>
      <w:r w:rsidRPr="00BD01F3">
        <w:rPr>
          <w:rFonts w:ascii="Proxima Nova" w:eastAsia="Times New Roman" w:hAnsi="Proxima Nova" w:cs="Calibri"/>
          <w:color w:val="000000"/>
          <w:sz w:val="22"/>
          <w:szCs w:val="22"/>
          <w:lang w:eastAsia="en-GB"/>
        </w:rPr>
        <w:t xml:space="preserve">apply for plan or funding </w:t>
      </w:r>
      <w:r w:rsidR="0046130D" w:rsidRPr="00BD01F3">
        <w:rPr>
          <w:rFonts w:ascii="Proxima Nova" w:eastAsia="Times New Roman" w:hAnsi="Proxima Nova" w:cs="Calibri"/>
          <w:color w:val="000000"/>
          <w:sz w:val="22"/>
          <w:szCs w:val="22"/>
          <w:lang w:eastAsia="en-GB"/>
        </w:rPr>
        <w:t>adjustments</w:t>
      </w:r>
      <w:r w:rsidRPr="00BD01F3">
        <w:rPr>
          <w:rFonts w:ascii="Proxima Nova" w:eastAsia="Times New Roman" w:hAnsi="Proxima Nova" w:cs="Calibri"/>
          <w:color w:val="000000"/>
          <w:sz w:val="22"/>
          <w:szCs w:val="22"/>
          <w:lang w:eastAsia="en-GB"/>
        </w:rPr>
        <w:t xml:space="preserve"> to meet their changing requirements. This is important in situations where disability or illness </w:t>
      </w:r>
      <w:r w:rsidR="00391A25" w:rsidRPr="00BD01F3">
        <w:rPr>
          <w:rFonts w:ascii="Proxima Nova" w:eastAsia="Times New Roman" w:hAnsi="Proxima Nova" w:cs="Calibri"/>
          <w:color w:val="000000"/>
          <w:sz w:val="22"/>
          <w:szCs w:val="22"/>
          <w:lang w:eastAsia="en-GB"/>
        </w:rPr>
        <w:t xml:space="preserve">is </w:t>
      </w:r>
      <w:r w:rsidRPr="00BD01F3">
        <w:rPr>
          <w:rFonts w:ascii="Proxima Nova" w:eastAsia="Times New Roman" w:hAnsi="Proxima Nova" w:cs="Calibri"/>
          <w:color w:val="000000"/>
          <w:sz w:val="22"/>
          <w:szCs w:val="22"/>
          <w:lang w:eastAsia="en-GB"/>
        </w:rPr>
        <w:t>exacerbate</w:t>
      </w:r>
      <w:r w:rsidR="00391A25" w:rsidRPr="00BD01F3">
        <w:rPr>
          <w:rFonts w:ascii="Proxima Nova" w:eastAsia="Times New Roman" w:hAnsi="Proxima Nova" w:cs="Calibri"/>
          <w:color w:val="000000"/>
          <w:sz w:val="22"/>
          <w:szCs w:val="22"/>
          <w:lang w:eastAsia="en-GB"/>
        </w:rPr>
        <w:t>d</w:t>
      </w:r>
      <w:r w:rsidRPr="00BD01F3">
        <w:rPr>
          <w:rFonts w:ascii="Proxima Nova" w:eastAsia="Times New Roman" w:hAnsi="Proxima Nova" w:cs="Calibri"/>
          <w:color w:val="000000"/>
          <w:sz w:val="22"/>
          <w:szCs w:val="22"/>
          <w:lang w:eastAsia="en-GB"/>
        </w:rPr>
        <w:t xml:space="preserve">; </w:t>
      </w:r>
      <w:r w:rsidR="00391A25" w:rsidRPr="00BD01F3">
        <w:rPr>
          <w:rFonts w:ascii="Proxima Nova" w:eastAsia="Times New Roman" w:hAnsi="Proxima Nova" w:cs="Calibri"/>
          <w:color w:val="000000"/>
          <w:sz w:val="22"/>
          <w:szCs w:val="22"/>
          <w:lang w:eastAsia="en-GB"/>
        </w:rPr>
        <w:t>as well as</w:t>
      </w:r>
      <w:r w:rsidRPr="00BD01F3">
        <w:rPr>
          <w:rFonts w:ascii="Proxima Nova" w:eastAsia="Times New Roman" w:hAnsi="Proxima Nova" w:cs="Calibri"/>
          <w:color w:val="000000"/>
          <w:sz w:val="22"/>
          <w:szCs w:val="22"/>
          <w:lang w:eastAsia="en-GB"/>
        </w:rPr>
        <w:t xml:space="preserve"> in circumstances of crisis, such as </w:t>
      </w:r>
      <w:r w:rsidR="00DA68E1" w:rsidRPr="00BD01F3">
        <w:rPr>
          <w:rFonts w:ascii="Proxima Nova" w:eastAsia="Times New Roman" w:hAnsi="Proxima Nova" w:cs="Calibri"/>
          <w:color w:val="000000"/>
          <w:sz w:val="22"/>
          <w:szCs w:val="22"/>
          <w:lang w:eastAsia="en-GB"/>
        </w:rPr>
        <w:t xml:space="preserve">in response to natural disasters, </w:t>
      </w:r>
      <w:r w:rsidRPr="00BD01F3">
        <w:rPr>
          <w:rFonts w:ascii="Proxima Nova" w:eastAsia="Times New Roman" w:hAnsi="Proxima Nova" w:cs="Calibri"/>
          <w:color w:val="000000"/>
          <w:sz w:val="22"/>
          <w:szCs w:val="22"/>
          <w:lang w:eastAsia="en-GB"/>
        </w:rPr>
        <w:t>COVID-19 lockdowns</w:t>
      </w:r>
      <w:r w:rsidR="00DA68E1" w:rsidRPr="00BD01F3">
        <w:rPr>
          <w:rFonts w:ascii="Proxima Nova" w:eastAsia="Times New Roman" w:hAnsi="Proxima Nova" w:cs="Calibri"/>
          <w:color w:val="000000"/>
          <w:sz w:val="22"/>
          <w:szCs w:val="22"/>
          <w:lang w:eastAsia="en-GB"/>
        </w:rPr>
        <w:t xml:space="preserve"> or family violence. </w:t>
      </w:r>
    </w:p>
    <w:p w14:paraId="32B1CDDF" w14:textId="77777777" w:rsidR="00F80F74" w:rsidRPr="00BD01F3" w:rsidRDefault="00F80F74" w:rsidP="00166348">
      <w:pPr>
        <w:spacing w:line="276" w:lineRule="auto"/>
        <w:rPr>
          <w:rFonts w:ascii="Proxima Nova" w:eastAsia="Times New Roman" w:hAnsi="Proxima Nova" w:cs="Calibri"/>
          <w:color w:val="000000"/>
          <w:sz w:val="22"/>
          <w:szCs w:val="22"/>
          <w:lang w:eastAsia="en-GB"/>
        </w:rPr>
      </w:pPr>
    </w:p>
    <w:p w14:paraId="27FB1FF4" w14:textId="51100820" w:rsidR="00391A25" w:rsidRPr="00166348" w:rsidRDefault="00391A25" w:rsidP="00166348">
      <w:pPr>
        <w:spacing w:line="276" w:lineRule="auto"/>
        <w:rPr>
          <w:rFonts w:ascii="Proxima Nova" w:hAnsi="Proxima Nova"/>
          <w:spacing w:val="-10"/>
          <w:sz w:val="22"/>
          <w:szCs w:val="22"/>
        </w:rPr>
      </w:pPr>
      <w:r w:rsidRPr="00166348">
        <w:rPr>
          <w:rFonts w:ascii="Proxima Nova" w:hAnsi="Proxima Nova"/>
          <w:sz w:val="22"/>
          <w:szCs w:val="22"/>
        </w:rPr>
        <w:t>Thank</w:t>
      </w:r>
      <w:r w:rsidRPr="00166348">
        <w:rPr>
          <w:rFonts w:ascii="Proxima Nova" w:hAnsi="Proxima Nova"/>
          <w:spacing w:val="-11"/>
          <w:sz w:val="22"/>
          <w:szCs w:val="22"/>
        </w:rPr>
        <w:t xml:space="preserve"> </w:t>
      </w:r>
      <w:r w:rsidRPr="00166348">
        <w:rPr>
          <w:rFonts w:ascii="Proxima Nova" w:hAnsi="Proxima Nova"/>
          <w:sz w:val="22"/>
          <w:szCs w:val="22"/>
        </w:rPr>
        <w:t>you</w:t>
      </w:r>
      <w:r w:rsidRPr="00166348">
        <w:rPr>
          <w:rFonts w:ascii="Proxima Nova" w:hAnsi="Proxima Nova"/>
          <w:spacing w:val="-11"/>
          <w:sz w:val="22"/>
          <w:szCs w:val="22"/>
        </w:rPr>
        <w:t xml:space="preserve"> </w:t>
      </w:r>
      <w:r w:rsidRPr="00166348">
        <w:rPr>
          <w:rFonts w:ascii="Proxima Nova" w:hAnsi="Proxima Nova"/>
          <w:sz w:val="22"/>
          <w:szCs w:val="22"/>
        </w:rPr>
        <w:t>again</w:t>
      </w:r>
      <w:r w:rsidRPr="00166348">
        <w:rPr>
          <w:rFonts w:ascii="Proxima Nova" w:hAnsi="Proxima Nova"/>
          <w:spacing w:val="-11"/>
          <w:sz w:val="22"/>
          <w:szCs w:val="22"/>
        </w:rPr>
        <w:t xml:space="preserve"> </w:t>
      </w:r>
      <w:r w:rsidRPr="00166348">
        <w:rPr>
          <w:rFonts w:ascii="Proxima Nova" w:hAnsi="Proxima Nova"/>
          <w:sz w:val="22"/>
          <w:szCs w:val="22"/>
        </w:rPr>
        <w:t>for</w:t>
      </w:r>
      <w:r w:rsidRPr="00166348">
        <w:rPr>
          <w:rFonts w:ascii="Proxima Nova" w:hAnsi="Proxima Nova"/>
          <w:spacing w:val="-11"/>
          <w:sz w:val="22"/>
          <w:szCs w:val="22"/>
        </w:rPr>
        <w:t xml:space="preserve"> </w:t>
      </w:r>
      <w:r w:rsidRPr="00166348">
        <w:rPr>
          <w:rFonts w:ascii="Proxima Nova" w:hAnsi="Proxima Nova"/>
          <w:sz w:val="22"/>
          <w:szCs w:val="22"/>
        </w:rPr>
        <w:t>the</w:t>
      </w:r>
      <w:r w:rsidRPr="00166348">
        <w:rPr>
          <w:rFonts w:ascii="Proxima Nova" w:hAnsi="Proxima Nova"/>
          <w:spacing w:val="-11"/>
          <w:sz w:val="22"/>
          <w:szCs w:val="22"/>
        </w:rPr>
        <w:t xml:space="preserve"> </w:t>
      </w:r>
      <w:r w:rsidRPr="00166348">
        <w:rPr>
          <w:rFonts w:ascii="Proxima Nova" w:hAnsi="Proxima Nova"/>
          <w:sz w:val="22"/>
          <w:szCs w:val="22"/>
        </w:rPr>
        <w:t>opportunity</w:t>
      </w:r>
      <w:r w:rsidRPr="00166348">
        <w:rPr>
          <w:rFonts w:ascii="Proxima Nova" w:hAnsi="Proxima Nova"/>
          <w:spacing w:val="-11"/>
          <w:sz w:val="22"/>
          <w:szCs w:val="22"/>
        </w:rPr>
        <w:t xml:space="preserve"> </w:t>
      </w:r>
      <w:r w:rsidRPr="00166348">
        <w:rPr>
          <w:rFonts w:ascii="Proxima Nova" w:hAnsi="Proxima Nova"/>
          <w:sz w:val="22"/>
          <w:szCs w:val="22"/>
        </w:rPr>
        <w:t>to</w:t>
      </w:r>
      <w:r w:rsidRPr="00166348">
        <w:rPr>
          <w:rFonts w:ascii="Proxima Nova" w:hAnsi="Proxima Nova"/>
          <w:spacing w:val="-10"/>
          <w:sz w:val="22"/>
          <w:szCs w:val="22"/>
        </w:rPr>
        <w:t xml:space="preserve"> </w:t>
      </w:r>
      <w:r w:rsidRPr="00166348">
        <w:rPr>
          <w:rFonts w:ascii="Proxima Nova" w:hAnsi="Proxima Nova"/>
          <w:sz w:val="22"/>
          <w:szCs w:val="22"/>
        </w:rPr>
        <w:t>provide</w:t>
      </w:r>
      <w:r w:rsidRPr="00166348">
        <w:rPr>
          <w:rFonts w:ascii="Proxima Nova" w:hAnsi="Proxima Nova"/>
          <w:spacing w:val="-11"/>
          <w:sz w:val="22"/>
          <w:szCs w:val="22"/>
        </w:rPr>
        <w:t xml:space="preserve"> </w:t>
      </w:r>
      <w:r w:rsidRPr="00166348">
        <w:rPr>
          <w:rFonts w:ascii="Proxima Nova" w:hAnsi="Proxima Nova"/>
          <w:sz w:val="22"/>
          <w:szCs w:val="22"/>
        </w:rPr>
        <w:t>feedback</w:t>
      </w:r>
      <w:r w:rsidRPr="00166348">
        <w:rPr>
          <w:rFonts w:ascii="Proxima Nova" w:hAnsi="Proxima Nova"/>
          <w:spacing w:val="-11"/>
          <w:sz w:val="22"/>
          <w:szCs w:val="22"/>
        </w:rPr>
        <w:t xml:space="preserve"> </w:t>
      </w:r>
      <w:r w:rsidRPr="00166348">
        <w:rPr>
          <w:rFonts w:ascii="Proxima Nova" w:hAnsi="Proxima Nova"/>
          <w:sz w:val="22"/>
          <w:szCs w:val="22"/>
        </w:rPr>
        <w:t>on</w:t>
      </w:r>
      <w:r w:rsidRPr="00166348">
        <w:rPr>
          <w:rFonts w:ascii="Proxima Nova" w:hAnsi="Proxima Nova"/>
          <w:spacing w:val="-11"/>
          <w:sz w:val="22"/>
          <w:szCs w:val="22"/>
        </w:rPr>
        <w:t xml:space="preserve"> </w:t>
      </w:r>
      <w:r w:rsidRPr="00166348">
        <w:rPr>
          <w:rFonts w:ascii="Proxima Nova" w:hAnsi="Proxima Nova"/>
          <w:sz w:val="22"/>
          <w:szCs w:val="22"/>
        </w:rPr>
        <w:t>the</w:t>
      </w:r>
      <w:r w:rsidRPr="00166348">
        <w:rPr>
          <w:rFonts w:ascii="Proxima Nova" w:hAnsi="Proxima Nova"/>
          <w:spacing w:val="-11"/>
          <w:sz w:val="22"/>
          <w:szCs w:val="22"/>
        </w:rPr>
        <w:t xml:space="preserve"> proposed reforms to the </w:t>
      </w:r>
      <w:r w:rsidRPr="00166348">
        <w:rPr>
          <w:rFonts w:ascii="Proxima Nova" w:hAnsi="Proxima Nova"/>
          <w:sz w:val="22"/>
          <w:szCs w:val="22"/>
        </w:rPr>
        <w:t>NDIS. In addition to the recommendations in this letter, we would like to conclude by re-iterating our long-standing recommendation to the NDIA that the Agency act to develop an NDIS Gender Strategy, in consultation with women with disability and their representative organisations.</w:t>
      </w:r>
    </w:p>
    <w:p w14:paraId="618224E1" w14:textId="77777777" w:rsidR="00166348" w:rsidRDefault="00166348" w:rsidP="00166348">
      <w:pPr>
        <w:spacing w:line="276" w:lineRule="auto"/>
        <w:rPr>
          <w:rFonts w:ascii="Proxima Nova" w:hAnsi="Proxima Nova"/>
          <w:spacing w:val="-10"/>
          <w:sz w:val="22"/>
          <w:szCs w:val="22"/>
        </w:rPr>
      </w:pPr>
    </w:p>
    <w:p w14:paraId="3D55D6AB" w14:textId="17A202FD" w:rsidR="00391A25" w:rsidRDefault="00391A25" w:rsidP="00166348">
      <w:pPr>
        <w:spacing w:line="276" w:lineRule="auto"/>
        <w:rPr>
          <w:rFonts w:ascii="Proxima Nova" w:hAnsi="Proxima Nova"/>
          <w:sz w:val="22"/>
          <w:szCs w:val="22"/>
        </w:rPr>
      </w:pPr>
      <w:r w:rsidRPr="00166348">
        <w:rPr>
          <w:rFonts w:ascii="Proxima Nova" w:hAnsi="Proxima Nova"/>
          <w:sz w:val="22"/>
          <w:szCs w:val="22"/>
        </w:rPr>
        <w:t>Our organisation</w:t>
      </w:r>
      <w:r w:rsidRPr="00166348">
        <w:rPr>
          <w:rFonts w:ascii="Proxima Nova" w:hAnsi="Proxima Nova"/>
          <w:spacing w:val="-6"/>
          <w:sz w:val="22"/>
          <w:szCs w:val="22"/>
        </w:rPr>
        <w:t xml:space="preserve"> </w:t>
      </w:r>
      <w:r w:rsidRPr="00166348">
        <w:rPr>
          <w:rFonts w:ascii="Proxima Nova" w:hAnsi="Proxima Nova"/>
          <w:sz w:val="22"/>
          <w:szCs w:val="22"/>
        </w:rPr>
        <w:t>looks</w:t>
      </w:r>
      <w:r w:rsidRPr="00166348">
        <w:rPr>
          <w:rFonts w:ascii="Proxima Nova" w:hAnsi="Proxima Nova"/>
          <w:spacing w:val="-5"/>
          <w:sz w:val="22"/>
          <w:szCs w:val="22"/>
        </w:rPr>
        <w:t xml:space="preserve"> </w:t>
      </w:r>
      <w:r w:rsidRPr="00166348">
        <w:rPr>
          <w:rFonts w:ascii="Proxima Nova" w:hAnsi="Proxima Nova"/>
          <w:sz w:val="22"/>
          <w:szCs w:val="22"/>
        </w:rPr>
        <w:t>forward</w:t>
      </w:r>
      <w:r w:rsidRPr="00166348">
        <w:rPr>
          <w:rFonts w:ascii="Proxima Nova" w:hAnsi="Proxima Nova"/>
          <w:spacing w:val="-6"/>
          <w:sz w:val="22"/>
          <w:szCs w:val="22"/>
        </w:rPr>
        <w:t xml:space="preserve"> </w:t>
      </w:r>
      <w:r w:rsidRPr="00166348">
        <w:rPr>
          <w:rFonts w:ascii="Proxima Nova" w:hAnsi="Proxima Nova"/>
          <w:sz w:val="22"/>
          <w:szCs w:val="22"/>
        </w:rPr>
        <w:t>to</w:t>
      </w:r>
      <w:r w:rsidRPr="00166348">
        <w:rPr>
          <w:rFonts w:ascii="Proxima Nova" w:hAnsi="Proxima Nova"/>
          <w:spacing w:val="-5"/>
          <w:sz w:val="22"/>
          <w:szCs w:val="22"/>
        </w:rPr>
        <w:t xml:space="preserve"> </w:t>
      </w:r>
      <w:r w:rsidRPr="00166348">
        <w:rPr>
          <w:rFonts w:ascii="Proxima Nova" w:hAnsi="Proxima Nova"/>
          <w:sz w:val="22"/>
          <w:szCs w:val="22"/>
        </w:rPr>
        <w:t>continuing</w:t>
      </w:r>
      <w:r w:rsidRPr="00166348">
        <w:rPr>
          <w:rFonts w:ascii="Proxima Nova" w:hAnsi="Proxima Nova"/>
          <w:spacing w:val="-6"/>
          <w:sz w:val="22"/>
          <w:szCs w:val="22"/>
        </w:rPr>
        <w:t xml:space="preserve"> </w:t>
      </w:r>
      <w:r w:rsidRPr="00166348">
        <w:rPr>
          <w:rFonts w:ascii="Proxima Nova" w:hAnsi="Proxima Nova"/>
          <w:sz w:val="22"/>
          <w:szCs w:val="22"/>
        </w:rPr>
        <w:t>to</w:t>
      </w:r>
      <w:r w:rsidRPr="00166348">
        <w:rPr>
          <w:rFonts w:ascii="Proxima Nova" w:hAnsi="Proxima Nova"/>
          <w:spacing w:val="-5"/>
          <w:sz w:val="22"/>
          <w:szCs w:val="22"/>
        </w:rPr>
        <w:t xml:space="preserve"> </w:t>
      </w:r>
      <w:r w:rsidRPr="00166348">
        <w:rPr>
          <w:rFonts w:ascii="Proxima Nova" w:hAnsi="Proxima Nova"/>
          <w:sz w:val="22"/>
          <w:szCs w:val="22"/>
        </w:rPr>
        <w:t>collaborate</w:t>
      </w:r>
      <w:r w:rsidRPr="00166348">
        <w:rPr>
          <w:rFonts w:ascii="Proxima Nova" w:hAnsi="Proxima Nova"/>
          <w:spacing w:val="-6"/>
          <w:sz w:val="22"/>
          <w:szCs w:val="22"/>
        </w:rPr>
        <w:t xml:space="preserve"> </w:t>
      </w:r>
      <w:r w:rsidRPr="00166348">
        <w:rPr>
          <w:rFonts w:ascii="Proxima Nova" w:hAnsi="Proxima Nova"/>
          <w:sz w:val="22"/>
          <w:szCs w:val="22"/>
        </w:rPr>
        <w:t>with</w:t>
      </w:r>
      <w:r w:rsidRPr="00166348">
        <w:rPr>
          <w:rFonts w:ascii="Proxima Nova" w:hAnsi="Proxima Nova"/>
          <w:spacing w:val="-5"/>
          <w:sz w:val="22"/>
          <w:szCs w:val="22"/>
        </w:rPr>
        <w:t xml:space="preserve"> </w:t>
      </w:r>
      <w:r w:rsidR="00166348">
        <w:rPr>
          <w:rFonts w:ascii="Proxima Nova" w:hAnsi="Proxima Nova"/>
          <w:spacing w:val="-5"/>
          <w:sz w:val="22"/>
          <w:szCs w:val="22"/>
        </w:rPr>
        <w:t xml:space="preserve">you and </w:t>
      </w:r>
      <w:r w:rsidRPr="00166348">
        <w:rPr>
          <w:rFonts w:ascii="Proxima Nova" w:hAnsi="Proxima Nova"/>
          <w:sz w:val="22"/>
          <w:szCs w:val="22"/>
        </w:rPr>
        <w:t>the</w:t>
      </w:r>
      <w:r w:rsidRPr="00166348">
        <w:rPr>
          <w:rFonts w:ascii="Proxima Nova" w:hAnsi="Proxima Nova"/>
          <w:spacing w:val="-6"/>
          <w:sz w:val="22"/>
          <w:szCs w:val="22"/>
        </w:rPr>
        <w:t xml:space="preserve"> </w:t>
      </w:r>
      <w:r w:rsidRPr="00166348">
        <w:rPr>
          <w:rFonts w:ascii="Proxima Nova" w:hAnsi="Proxima Nova"/>
          <w:sz w:val="22"/>
          <w:szCs w:val="22"/>
        </w:rPr>
        <w:t>NDIA.</w:t>
      </w:r>
    </w:p>
    <w:p w14:paraId="66BA34E4" w14:textId="77777777" w:rsidR="00166348" w:rsidRPr="00166348" w:rsidRDefault="00166348" w:rsidP="00166348">
      <w:pPr>
        <w:spacing w:line="276" w:lineRule="auto"/>
        <w:rPr>
          <w:rFonts w:ascii="Proxima Nova" w:eastAsia="Times New Roman" w:hAnsi="Proxima Nova" w:cs="Calibri"/>
          <w:color w:val="000000"/>
          <w:sz w:val="22"/>
          <w:szCs w:val="22"/>
          <w:lang w:eastAsia="en-GB"/>
        </w:rPr>
      </w:pPr>
    </w:p>
    <w:p w14:paraId="211943BA" w14:textId="77777777" w:rsidR="00391A25" w:rsidRPr="00166348" w:rsidRDefault="00391A25" w:rsidP="00166348">
      <w:pPr>
        <w:pStyle w:val="BodyText"/>
        <w:spacing w:line="276" w:lineRule="auto"/>
        <w:rPr>
          <w:rFonts w:ascii="Proxima Nova" w:hAnsi="Proxima Nova"/>
        </w:rPr>
      </w:pPr>
      <w:r w:rsidRPr="00166348">
        <w:rPr>
          <w:rFonts w:ascii="Proxima Nova" w:hAnsi="Proxima Nova"/>
        </w:rPr>
        <w:t>Yours sincerely</w:t>
      </w:r>
    </w:p>
    <w:p w14:paraId="6147F5BC" w14:textId="77777777" w:rsidR="00391A25" w:rsidRPr="00BD01F3" w:rsidRDefault="00391A25" w:rsidP="00BD01F3">
      <w:pPr>
        <w:pStyle w:val="BodyText"/>
        <w:rPr>
          <w:rFonts w:ascii="Proxima Nova" w:hAnsi="Proxima Nova"/>
        </w:rPr>
      </w:pPr>
      <w:r w:rsidRPr="00BD01F3">
        <w:rPr>
          <w:rFonts w:ascii="Proxima Nova" w:hAnsi="Proxima Nova"/>
          <w:noProof/>
        </w:rPr>
        <w:drawing>
          <wp:anchor distT="0" distB="0" distL="0" distR="0" simplePos="0" relativeHeight="251659264" behindDoc="0" locked="0" layoutInCell="1" allowOverlap="1" wp14:anchorId="738660FE" wp14:editId="025D08D4">
            <wp:simplePos x="0" y="0"/>
            <wp:positionH relativeFrom="page">
              <wp:posOffset>1005840</wp:posOffset>
            </wp:positionH>
            <wp:positionV relativeFrom="paragraph">
              <wp:posOffset>232410</wp:posOffset>
            </wp:positionV>
            <wp:extent cx="1473200" cy="770890"/>
            <wp:effectExtent l="0" t="0" r="0" b="381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473200" cy="770890"/>
                    </a:xfrm>
                    <a:prstGeom prst="rect">
                      <a:avLst/>
                    </a:prstGeom>
                  </pic:spPr>
                </pic:pic>
              </a:graphicData>
            </a:graphic>
            <wp14:sizeRelH relativeFrom="margin">
              <wp14:pctWidth>0</wp14:pctWidth>
            </wp14:sizeRelH>
            <wp14:sizeRelV relativeFrom="margin">
              <wp14:pctHeight>0</wp14:pctHeight>
            </wp14:sizeRelV>
          </wp:anchor>
        </w:drawing>
      </w:r>
    </w:p>
    <w:p w14:paraId="20AB0BDC" w14:textId="77777777" w:rsidR="00391A25" w:rsidRPr="00F80F74" w:rsidRDefault="00391A25" w:rsidP="00F80F74">
      <w:pPr>
        <w:pStyle w:val="BodyText"/>
        <w:rPr>
          <w:rFonts w:ascii="Proxima Nova" w:hAnsi="Proxima Nova"/>
        </w:rPr>
      </w:pPr>
    </w:p>
    <w:p w14:paraId="781E2096" w14:textId="77777777" w:rsidR="00F80F74" w:rsidRDefault="00391A25" w:rsidP="00F80F74">
      <w:pPr>
        <w:pStyle w:val="BodyText"/>
        <w:rPr>
          <w:rFonts w:ascii="Proxima Nova" w:hAnsi="Proxima Nova"/>
        </w:rPr>
      </w:pPr>
      <w:r w:rsidRPr="00F80F74">
        <w:rPr>
          <w:rFonts w:ascii="Proxima Nova" w:hAnsi="Proxima Nova"/>
        </w:rPr>
        <w:t xml:space="preserve">Carolyn Frohmader </w:t>
      </w:r>
    </w:p>
    <w:p w14:paraId="5CF2B33D" w14:textId="55354829" w:rsidR="00391A25" w:rsidRPr="00F80F74" w:rsidRDefault="00391A25" w:rsidP="00F80F74">
      <w:pPr>
        <w:pStyle w:val="BodyText"/>
        <w:rPr>
          <w:rFonts w:ascii="Proxima Nova" w:hAnsi="Proxima Nova"/>
        </w:rPr>
      </w:pPr>
      <w:r w:rsidRPr="00F80F74">
        <w:rPr>
          <w:rFonts w:ascii="Proxima Nova" w:hAnsi="Proxima Nova"/>
        </w:rPr>
        <w:t>Executive Director</w:t>
      </w:r>
    </w:p>
    <w:p w14:paraId="7DFB83A9" w14:textId="6381E8AF" w:rsidR="00391A25" w:rsidRPr="00F80F74" w:rsidRDefault="00391A25" w:rsidP="00F80F74">
      <w:pPr>
        <w:pStyle w:val="BodyText"/>
        <w:rPr>
          <w:rFonts w:ascii="Proxima Nova" w:hAnsi="Proxima Nova"/>
        </w:rPr>
      </w:pPr>
      <w:r w:rsidRPr="00F80F74">
        <w:rPr>
          <w:rFonts w:ascii="Proxima Nova" w:hAnsi="Proxima Nova"/>
        </w:rPr>
        <w:t>Women With Disabilities Australia</w:t>
      </w:r>
    </w:p>
    <w:p w14:paraId="42E3BBAA" w14:textId="77777777" w:rsidR="00391A25" w:rsidRPr="00F80F74" w:rsidRDefault="00391A25" w:rsidP="00F80F74">
      <w:pPr>
        <w:pStyle w:val="BodyText"/>
        <w:rPr>
          <w:rFonts w:ascii="Proxima Nova" w:hAnsi="Proxima Nova"/>
          <w:sz w:val="20"/>
          <w:szCs w:val="20"/>
        </w:rPr>
      </w:pPr>
    </w:p>
    <w:p w14:paraId="456EAF39" w14:textId="746E9B8B" w:rsidR="00E01122" w:rsidRPr="00F80F74" w:rsidRDefault="00E01122" w:rsidP="00E01122">
      <w:pPr>
        <w:pStyle w:val="BodyText"/>
        <w:rPr>
          <w:rFonts w:ascii="Proxima Nova" w:hAnsi="Proxima Nova"/>
          <w:sz w:val="20"/>
          <w:szCs w:val="20"/>
          <w:lang w:val="en-AU"/>
        </w:rPr>
      </w:pPr>
      <w:r w:rsidRPr="00F80F74">
        <w:rPr>
          <w:rFonts w:ascii="Proxima Nova" w:hAnsi="Proxima Nova"/>
          <w:sz w:val="20"/>
          <w:szCs w:val="20"/>
          <w:lang w:val="en-AU"/>
        </w:rPr>
        <w:t xml:space="preserve">Cc: </w:t>
      </w:r>
      <w:r w:rsidRPr="00F80F74">
        <w:rPr>
          <w:rFonts w:ascii="Proxima Nova" w:hAnsi="Proxima Nova"/>
          <w:sz w:val="20"/>
          <w:szCs w:val="20"/>
          <w:lang w:val="en-AU"/>
        </w:rPr>
        <w:tab/>
        <w:t xml:space="preserve">Mr </w:t>
      </w:r>
      <w:r w:rsidRPr="00F80F74">
        <w:rPr>
          <w:rFonts w:ascii="Proxima Nova" w:hAnsi="Proxima Nova"/>
          <w:sz w:val="20"/>
          <w:szCs w:val="20"/>
          <w:lang w:val="en-AU"/>
        </w:rPr>
        <w:t xml:space="preserve">Martin Hoffman </w:t>
      </w:r>
    </w:p>
    <w:p w14:paraId="6C1F292E" w14:textId="77777777" w:rsidR="00E01122" w:rsidRPr="00F80F74" w:rsidRDefault="00E01122" w:rsidP="00E01122">
      <w:pPr>
        <w:pStyle w:val="BodyText"/>
        <w:ind w:firstLine="720"/>
        <w:rPr>
          <w:rFonts w:ascii="Proxima Nova" w:hAnsi="Proxima Nova"/>
          <w:sz w:val="20"/>
          <w:szCs w:val="20"/>
          <w:lang w:val="en-AU"/>
        </w:rPr>
      </w:pPr>
      <w:r w:rsidRPr="00F80F74">
        <w:rPr>
          <w:rFonts w:ascii="Proxima Nova" w:hAnsi="Proxima Nova"/>
          <w:sz w:val="20"/>
          <w:szCs w:val="20"/>
          <w:lang w:val="en-AU"/>
        </w:rPr>
        <w:t>CEO, National Disability Insurance Agency</w:t>
      </w:r>
    </w:p>
    <w:p w14:paraId="6713CB91" w14:textId="44C2055B" w:rsidR="00E01122" w:rsidRPr="00F80F74" w:rsidRDefault="00E01122" w:rsidP="00E01122">
      <w:pPr>
        <w:pStyle w:val="BodyText"/>
        <w:ind w:firstLine="720"/>
        <w:rPr>
          <w:rFonts w:ascii="Proxima Nova" w:hAnsi="Proxima Nova"/>
          <w:sz w:val="20"/>
          <w:szCs w:val="20"/>
          <w:lang w:val="en-AU"/>
        </w:rPr>
      </w:pPr>
      <w:r w:rsidRPr="00F80F74">
        <w:rPr>
          <w:rFonts w:ascii="Proxima Nova" w:hAnsi="Proxima Nova"/>
          <w:sz w:val="20"/>
          <w:szCs w:val="20"/>
          <w:lang w:val="en-AU"/>
        </w:rPr>
        <w:t>V</w:t>
      </w:r>
      <w:r w:rsidRPr="00F80F74">
        <w:rPr>
          <w:rFonts w:ascii="Proxima Nova" w:hAnsi="Proxima Nova"/>
          <w:sz w:val="20"/>
          <w:szCs w:val="20"/>
          <w:lang w:val="en-AU"/>
        </w:rPr>
        <w:t xml:space="preserve">ia Email: </w:t>
      </w:r>
      <w:hyperlink r:id="rId12" w:history="1">
        <w:r w:rsidRPr="00F80F74">
          <w:rPr>
            <w:rStyle w:val="Hyperlink"/>
            <w:rFonts w:ascii="Proxima Nova" w:hAnsi="Proxima Nova"/>
            <w:sz w:val="20"/>
            <w:szCs w:val="20"/>
            <w:lang w:val="en-AU"/>
          </w:rPr>
          <w:t>martin.hoffman@ndis.gov.au</w:t>
        </w:r>
      </w:hyperlink>
      <w:r w:rsidRPr="00F80F74">
        <w:rPr>
          <w:rFonts w:ascii="Proxima Nova" w:hAnsi="Proxima Nova"/>
          <w:sz w:val="20"/>
          <w:szCs w:val="20"/>
          <w:lang w:val="en-AU"/>
        </w:rPr>
        <w:t xml:space="preserve"> </w:t>
      </w:r>
    </w:p>
    <w:p w14:paraId="62545085" w14:textId="24EF421A" w:rsidR="00E01122" w:rsidRPr="00F80F74" w:rsidRDefault="006F75F3" w:rsidP="00E01122">
      <w:pPr>
        <w:pStyle w:val="BodyText"/>
        <w:ind w:firstLine="720"/>
        <w:rPr>
          <w:rFonts w:ascii="Proxima Nova" w:hAnsi="Proxima Nova"/>
          <w:sz w:val="20"/>
          <w:szCs w:val="20"/>
          <w:lang w:val="en-AU"/>
        </w:rPr>
      </w:pPr>
      <w:r w:rsidRPr="00F80F74">
        <w:rPr>
          <w:rFonts w:ascii="Proxima Nova" w:hAnsi="Proxima Nova"/>
          <w:sz w:val="20"/>
          <w:szCs w:val="20"/>
          <w:lang w:val="en-AU"/>
        </w:rPr>
        <w:t xml:space="preserve">Via Email: </w:t>
      </w:r>
      <w:hyperlink r:id="rId13" w:history="1">
        <w:r w:rsidRPr="00F80F74">
          <w:rPr>
            <w:rStyle w:val="Hyperlink"/>
            <w:rFonts w:ascii="Proxima Nova" w:hAnsi="Proxima Nova"/>
            <w:sz w:val="20"/>
            <w:szCs w:val="20"/>
            <w:lang w:val="en-AU"/>
          </w:rPr>
          <w:t>jamie.lowe@ndis.gov.au</w:t>
        </w:r>
      </w:hyperlink>
      <w:r w:rsidRPr="00F80F74">
        <w:rPr>
          <w:rFonts w:ascii="Proxima Nova" w:hAnsi="Proxima Nova"/>
          <w:sz w:val="20"/>
          <w:szCs w:val="20"/>
          <w:lang w:val="en-AU"/>
        </w:rPr>
        <w:t xml:space="preserve"> </w:t>
      </w:r>
    </w:p>
    <w:p w14:paraId="7705AC39" w14:textId="09C7B6D1" w:rsidR="00E572C7" w:rsidRPr="00F80F74" w:rsidRDefault="0098094A" w:rsidP="00F80F74">
      <w:pPr>
        <w:rPr>
          <w:rFonts w:ascii="Proxima Nova" w:hAnsi="Proxima Nova"/>
          <w:sz w:val="22"/>
          <w:szCs w:val="22"/>
        </w:rPr>
      </w:pPr>
    </w:p>
    <w:p w14:paraId="4DBD1B75" w14:textId="6AD345CC" w:rsidR="006F75F3" w:rsidRPr="00F80F74" w:rsidRDefault="006F75F3" w:rsidP="00F80F74">
      <w:pPr>
        <w:rPr>
          <w:rFonts w:ascii="Proxima Nova" w:hAnsi="Proxima Nova"/>
          <w:sz w:val="22"/>
          <w:szCs w:val="22"/>
        </w:rPr>
      </w:pPr>
    </w:p>
    <w:p w14:paraId="3AC6598C" w14:textId="77777777" w:rsidR="006F75F3" w:rsidRPr="00F80F74" w:rsidRDefault="006F75F3" w:rsidP="00F80F74">
      <w:pPr>
        <w:rPr>
          <w:rFonts w:ascii="Proxima Nova" w:hAnsi="Proxima Nova"/>
          <w:sz w:val="22"/>
          <w:szCs w:val="22"/>
        </w:rPr>
      </w:pPr>
    </w:p>
    <w:sectPr w:rsidR="006F75F3" w:rsidRPr="00F80F74" w:rsidSect="00BD01F3">
      <w:headerReference w:type="even" r:id="rId14"/>
      <w:headerReference w:type="default" r:id="rId15"/>
      <w:footerReference w:type="even" r:id="rId16"/>
      <w:footerReference w:type="default" r:id="rId17"/>
      <w:endnotePr>
        <w:numFmt w:val="decimal"/>
      </w:endnotePr>
      <w:pgSz w:w="11900" w:h="16840"/>
      <w:pgMar w:top="1134" w:right="1134" w:bottom="851" w:left="1134" w:header="39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E1D25" w14:textId="77777777" w:rsidR="0098094A" w:rsidRDefault="0098094A" w:rsidP="00B43389">
      <w:r>
        <w:separator/>
      </w:r>
    </w:p>
  </w:endnote>
  <w:endnote w:type="continuationSeparator" w:id="0">
    <w:p w14:paraId="17FB12DE" w14:textId="77777777" w:rsidR="0098094A" w:rsidRDefault="0098094A" w:rsidP="00B43389">
      <w:r>
        <w:continuationSeparator/>
      </w:r>
    </w:p>
  </w:endnote>
  <w:endnote w:id="1">
    <w:p w14:paraId="613EE3B5" w14:textId="523CE2E0"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OPDs are organisations made up and governed by people with disability for people with disability. Women With Disabilities Australia is an OPD. </w:t>
      </w:r>
    </w:p>
  </w:endnote>
  <w:endnote w:id="2">
    <w:p w14:paraId="48CD0D3A" w14:textId="329104EE" w:rsidR="005A282F" w:rsidRPr="00AF1751" w:rsidRDefault="005A282F"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sz w:val="15"/>
          <w:szCs w:val="15"/>
          <w:lang w:val="en-GB"/>
        </w:rPr>
        <w:t xml:space="preserve">National Disability Insurance Scheme (2019) </w:t>
      </w:r>
      <w:hyperlink r:id="rId1" w:history="1">
        <w:r w:rsidRPr="00AF1751">
          <w:rPr>
            <w:rStyle w:val="Hyperlink"/>
            <w:rFonts w:ascii="Proxima Nova" w:hAnsi="Proxima Nova" w:cs="Calibri"/>
            <w:sz w:val="15"/>
            <w:szCs w:val="15"/>
          </w:rPr>
          <w:t>Analysis of Participants by Gender,</w:t>
        </w:r>
      </w:hyperlink>
      <w:r w:rsidRPr="00AF1751">
        <w:rPr>
          <w:rFonts w:ascii="Proxima Nova" w:hAnsi="Proxima Nova" w:cs="Calibri"/>
          <w:sz w:val="15"/>
          <w:szCs w:val="15"/>
        </w:rPr>
        <w:t xml:space="preserve"> </w:t>
      </w:r>
      <w:r w:rsidRPr="00AF1751">
        <w:rPr>
          <w:rFonts w:ascii="Proxima Nova" w:hAnsi="Proxima Nova" w:cs="Calibri"/>
          <w:sz w:val="15"/>
          <w:szCs w:val="15"/>
          <w:lang w:val="en-GB"/>
        </w:rPr>
        <w:t>National Disability Insurance Agency (NDIA).</w:t>
      </w:r>
      <w:r w:rsidRPr="00AF1751">
        <w:rPr>
          <w:rFonts w:ascii="Proxima Nova" w:hAnsi="Proxima Nova" w:cs="Calibri"/>
          <w:sz w:val="15"/>
          <w:szCs w:val="15"/>
          <w:lang w:val="en-GB"/>
        </w:rPr>
        <w:t xml:space="preserve"> See also: </w:t>
      </w:r>
      <w:r w:rsidRPr="00AF1751">
        <w:rPr>
          <w:rFonts w:ascii="Proxima Nova" w:hAnsi="Proxima Nova" w:cs="Calibri"/>
          <w:sz w:val="15"/>
          <w:szCs w:val="15"/>
        </w:rPr>
        <w:t xml:space="preserve">National Disability Insurance Scheme Launch Transition Agency, 2020, </w:t>
      </w:r>
      <w:hyperlink r:id="rId2" w:history="1">
        <w:r w:rsidRPr="00AF1751">
          <w:rPr>
            <w:rStyle w:val="Hyperlink"/>
            <w:rFonts w:ascii="Proxima Nova" w:hAnsi="Proxima Nova" w:cs="Calibri"/>
            <w:sz w:val="15"/>
            <w:szCs w:val="15"/>
          </w:rPr>
          <w:t>Analysis of participants by gender</w:t>
        </w:r>
      </w:hyperlink>
      <w:r w:rsidRPr="00AF1751">
        <w:rPr>
          <w:rFonts w:ascii="Proxima Nova" w:hAnsi="Proxima Nova" w:cs="Calibri"/>
          <w:sz w:val="15"/>
          <w:szCs w:val="15"/>
        </w:rPr>
        <w:t>.</w:t>
      </w:r>
    </w:p>
  </w:endnote>
  <w:endnote w:id="3">
    <w:p w14:paraId="0219F1D6" w14:textId="00571C26"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sz w:val="15"/>
          <w:szCs w:val="15"/>
          <w:lang w:val="en-GB"/>
        </w:rPr>
        <w:t xml:space="preserve">National Disability Insurance Scheme (2020) </w:t>
      </w:r>
      <w:hyperlink r:id="rId3" w:history="1">
        <w:r w:rsidRPr="00AF1751">
          <w:rPr>
            <w:rStyle w:val="Hyperlink"/>
            <w:rFonts w:ascii="Proxima Nova" w:hAnsi="Proxima Nova" w:cs="Calibri"/>
            <w:sz w:val="15"/>
            <w:szCs w:val="15"/>
            <w:lang w:val="en-GB"/>
          </w:rPr>
          <w:t>The Independent Assessment Toolkit</w:t>
        </w:r>
      </w:hyperlink>
      <w:r w:rsidRPr="00AF1751">
        <w:rPr>
          <w:rFonts w:ascii="Proxima Nova" w:hAnsi="Proxima Nova" w:cs="Calibri"/>
          <w:sz w:val="15"/>
          <w:szCs w:val="15"/>
        </w:rPr>
        <w:t xml:space="preserve"> </w:t>
      </w:r>
      <w:r w:rsidRPr="00AF1751">
        <w:rPr>
          <w:rFonts w:ascii="Proxima Nova" w:hAnsi="Proxima Nova" w:cs="Calibri"/>
          <w:sz w:val="15"/>
          <w:szCs w:val="15"/>
          <w:lang w:val="en-GB"/>
        </w:rPr>
        <w:t>National Disability Insurance Agency (NDIA).</w:t>
      </w:r>
    </w:p>
  </w:endnote>
  <w:endnote w:id="4">
    <w:p w14:paraId="2AD67327" w14:textId="1897A841"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sz w:val="15"/>
          <w:szCs w:val="15"/>
          <w:lang w:val="en-GB"/>
        </w:rPr>
        <w:t>Ibid, p.4</w:t>
      </w:r>
    </w:p>
  </w:endnote>
  <w:endnote w:id="5">
    <w:p w14:paraId="1D3CB06C" w14:textId="072F0B1C"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sz w:val="15"/>
          <w:szCs w:val="15"/>
          <w:lang w:val="en-GB"/>
        </w:rPr>
        <w:t xml:space="preserve">National Disability Insurance Scheme (2020) </w:t>
      </w:r>
      <w:hyperlink r:id="rId4" w:history="1">
        <w:r w:rsidRPr="00AF1751">
          <w:rPr>
            <w:rStyle w:val="Hyperlink"/>
            <w:rFonts w:ascii="Proxima Nova" w:hAnsi="Proxima Nova"/>
            <w:sz w:val="15"/>
            <w:szCs w:val="15"/>
          </w:rPr>
          <w:t>Access and Eligibility Policy with Independent Assessments</w:t>
        </w:r>
      </w:hyperlink>
      <w:r w:rsidRPr="00AF1751">
        <w:rPr>
          <w:rFonts w:ascii="Proxima Nova" w:hAnsi="Proxima Nova"/>
          <w:sz w:val="15"/>
          <w:szCs w:val="15"/>
        </w:rPr>
        <w:t xml:space="preserve"> </w:t>
      </w:r>
      <w:r w:rsidRPr="00AF1751">
        <w:rPr>
          <w:rFonts w:ascii="Proxima Nova" w:hAnsi="Proxima Nova" w:cs="Calibri"/>
          <w:sz w:val="15"/>
          <w:szCs w:val="15"/>
          <w:lang w:val="en-GB"/>
        </w:rPr>
        <w:t xml:space="preserve">National Disability Insurance Agency (NDIA), p. 20-21. </w:t>
      </w:r>
    </w:p>
  </w:endnote>
  <w:endnote w:id="6">
    <w:p w14:paraId="40FACE8D" w14:textId="4B70215C"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Australian Women Against Violence Alliance (AWAVA) (2020) ‘</w:t>
      </w:r>
      <w:hyperlink r:id="rId5" w:history="1">
        <w:r w:rsidRPr="00AF1751">
          <w:rPr>
            <w:rStyle w:val="Hyperlink"/>
            <w:rFonts w:ascii="Proxima Nova" w:hAnsi="Proxima Nova"/>
            <w:sz w:val="15"/>
            <w:szCs w:val="15"/>
          </w:rPr>
          <w:t>Submission to the House Standing Committee on Social Policy and Legal Affairs in response to the Inquiry into family, domestic and sexual violence.</w:t>
        </w:r>
      </w:hyperlink>
      <w:r w:rsidRPr="00AF1751">
        <w:rPr>
          <w:rStyle w:val="Hyperlink"/>
          <w:rFonts w:ascii="Proxima Nova" w:hAnsi="Proxima Nova"/>
          <w:color w:val="000000" w:themeColor="text1"/>
          <w:sz w:val="15"/>
          <w:szCs w:val="15"/>
          <w:u w:val="none"/>
        </w:rPr>
        <w:t>’</w:t>
      </w:r>
    </w:p>
  </w:endnote>
  <w:endnote w:id="7">
    <w:p w14:paraId="10640AE5" w14:textId="5B78CF5E" w:rsidR="008D34BA" w:rsidRPr="00AF1751" w:rsidRDefault="008D34BA" w:rsidP="00AF1751">
      <w:pPr>
        <w:pStyle w:val="EndnoteText"/>
        <w:rPr>
          <w:rFonts w:ascii="Proxima Nova" w:hAnsi="Proxima Nova" w:cs="Calibri"/>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color w:val="000000"/>
          <w:sz w:val="15"/>
          <w:szCs w:val="15"/>
          <w:lang w:val="en-GB"/>
        </w:rPr>
        <w:t xml:space="preserve">Tune, D (2019) </w:t>
      </w:r>
      <w:hyperlink r:id="rId6" w:history="1">
        <w:r w:rsidRPr="00AF1751">
          <w:rPr>
            <w:rStyle w:val="Hyperlink"/>
            <w:rFonts w:ascii="Proxima Nova" w:hAnsi="Proxima Nova" w:cs="Calibri"/>
            <w:sz w:val="15"/>
            <w:szCs w:val="15"/>
            <w:lang w:val="en-GB"/>
          </w:rPr>
          <w:t>Review of the National Disability Insurance Scheme Act 2013: Removing Red Tape and Implementing the NDIS Participant Service Grantee</w:t>
        </w:r>
      </w:hyperlink>
      <w:r w:rsidRPr="00AF1751">
        <w:rPr>
          <w:rFonts w:ascii="Proxima Nova" w:hAnsi="Proxima Nova" w:cs="Calibri"/>
          <w:color w:val="000000"/>
          <w:sz w:val="15"/>
          <w:szCs w:val="15"/>
          <w:lang w:val="en-GB"/>
        </w:rPr>
        <w:t>, Department of Social Services, Australian Government, p. 66</w:t>
      </w:r>
    </w:p>
  </w:endnote>
  <w:endnote w:id="8">
    <w:p w14:paraId="2537F3D0" w14:textId="1C8C8B33"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sz w:val="15"/>
          <w:szCs w:val="15"/>
        </w:rPr>
        <w:t>Australian Autism Alliance (2020) ‘</w:t>
      </w:r>
      <w:hyperlink r:id="rId7" w:history="1">
        <w:r w:rsidRPr="00AF1751">
          <w:rPr>
            <w:rStyle w:val="Hyperlink"/>
            <w:rFonts w:ascii="Proxima Nova" w:hAnsi="Proxima Nova" w:cs="Calibri"/>
            <w:sz w:val="15"/>
            <w:szCs w:val="15"/>
          </w:rPr>
          <w:t>Statement on the proposed introduction of mandatory NDIA determined assessments in the NDIS.</w:t>
        </w:r>
      </w:hyperlink>
      <w:r w:rsidRPr="00AF1751">
        <w:rPr>
          <w:rFonts w:ascii="Proxima Nova" w:hAnsi="Proxima Nova" w:cs="Calibri"/>
          <w:sz w:val="15"/>
          <w:szCs w:val="15"/>
        </w:rPr>
        <w:t>’</w:t>
      </w:r>
    </w:p>
  </w:endnote>
  <w:endnote w:id="9">
    <w:p w14:paraId="6D6D7867" w14:textId="014C4C27" w:rsidR="008D34BA" w:rsidRPr="00AF1751" w:rsidRDefault="008D34BA" w:rsidP="00AF1751">
      <w:pPr>
        <w:pStyle w:val="EndnoteText"/>
        <w:rPr>
          <w:rFonts w:ascii="Proxima Nova" w:hAnsi="Proxima Nova" w:cs="Calibri"/>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color w:val="000000"/>
          <w:sz w:val="15"/>
          <w:szCs w:val="15"/>
          <w:lang w:val="en-GB"/>
        </w:rPr>
        <w:t>Stephens, A &amp; Bohanna, I (2013</w:t>
      </w:r>
      <w:r w:rsidRPr="00AF1751">
        <w:rPr>
          <w:rFonts w:ascii="Proxima Nova" w:hAnsi="Proxima Nova" w:cs="Calibri"/>
          <w:color w:val="000000" w:themeColor="text1"/>
          <w:sz w:val="15"/>
          <w:szCs w:val="15"/>
          <w:lang w:val="en-GB"/>
        </w:rPr>
        <w:t xml:space="preserve">) </w:t>
      </w:r>
      <w:hyperlink r:id="rId8" w:history="1">
        <w:r w:rsidRPr="00AF1751">
          <w:rPr>
            <w:rStyle w:val="Hyperlink"/>
            <w:rFonts w:ascii="Proxima Nova" w:hAnsi="Proxima Nova" w:cs="Calibri"/>
            <w:sz w:val="15"/>
            <w:szCs w:val="15"/>
            <w:lang w:val="en-GB"/>
          </w:rPr>
          <w:t>‘Why Indigenous Australians need a properly funded NDIS,’</w:t>
        </w:r>
      </w:hyperlink>
      <w:r w:rsidRPr="00AF1751">
        <w:rPr>
          <w:rFonts w:ascii="Proxima Nova" w:hAnsi="Proxima Nova" w:cs="Calibri"/>
          <w:color w:val="000000" w:themeColor="text1"/>
          <w:sz w:val="15"/>
          <w:szCs w:val="15"/>
          <w:lang w:val="en-GB"/>
        </w:rPr>
        <w:t xml:space="preserve"> </w:t>
      </w:r>
      <w:r w:rsidRPr="00AF1751">
        <w:rPr>
          <w:rFonts w:ascii="Proxima Nova" w:hAnsi="Proxima Nova" w:cs="Calibri"/>
          <w:color w:val="000000"/>
          <w:sz w:val="15"/>
          <w:szCs w:val="15"/>
          <w:lang w:val="en-GB"/>
        </w:rPr>
        <w:t xml:space="preserve">The Conversation. </w:t>
      </w:r>
      <w:r w:rsidR="00AF1751">
        <w:rPr>
          <w:rFonts w:ascii="Proxima Nova" w:hAnsi="Proxima Nova" w:cs="Calibri"/>
          <w:color w:val="000000"/>
          <w:sz w:val="15"/>
          <w:szCs w:val="15"/>
          <w:lang w:val="en-GB"/>
        </w:rPr>
        <w:t xml:space="preserve">See also at: </w:t>
      </w:r>
      <w:hyperlink r:id="rId9" w:history="1">
        <w:r w:rsidR="00AF1751" w:rsidRPr="00AF1751">
          <w:rPr>
            <w:rStyle w:val="Hyperlink"/>
            <w:rFonts w:ascii="Proxima Nova" w:hAnsi="Proxima Nova"/>
            <w:sz w:val="15"/>
            <w:szCs w:val="15"/>
          </w:rPr>
          <w:t>https://www.braininjuryaustralia.org.au/wp-content/uploads/PDF_Project_Report_9Jul13_FINALx.pdf</w:t>
        </w:r>
      </w:hyperlink>
    </w:p>
  </w:endnote>
  <w:endnote w:id="10">
    <w:p w14:paraId="1750020A" w14:textId="449B198B"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3.11 of the NDIS Consultation paper: </w:t>
      </w:r>
      <w:hyperlink r:id="rId10" w:history="1">
        <w:r w:rsidRPr="00AF1751">
          <w:rPr>
            <w:rStyle w:val="Hyperlink"/>
            <w:rFonts w:ascii="Proxima Nova" w:hAnsi="Proxima Nova"/>
            <w:sz w:val="15"/>
            <w:szCs w:val="15"/>
          </w:rPr>
          <w:t>Access and Eligibility Policy with Independent Assessments</w:t>
        </w:r>
      </w:hyperlink>
      <w:r w:rsidRPr="00AF1751">
        <w:rPr>
          <w:rFonts w:ascii="Proxima Nova" w:hAnsi="Proxima Nova"/>
          <w:sz w:val="15"/>
          <w:szCs w:val="15"/>
        </w:rPr>
        <w:t xml:space="preserve"> states “Disagreeing with the results of an otherwise sound and robust independent assessment is not sufficient for the NDIA to fund another assessment. Applicants can only seek a second assessment where the assessment was not consistent with the independent assessment.”</w:t>
      </w:r>
    </w:p>
  </w:endnote>
  <w:endnote w:id="11">
    <w:p w14:paraId="0398FBCD" w14:textId="565153F6"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r w:rsidRPr="00AF1751">
        <w:rPr>
          <w:rFonts w:ascii="Proxima Nova" w:hAnsi="Proxima Nova" w:cs="Calibri"/>
          <w:color w:val="000000"/>
          <w:sz w:val="15"/>
          <w:szCs w:val="15"/>
          <w:lang w:val="en-GB"/>
        </w:rPr>
        <w:t xml:space="preserve">Tune, D (2019) </w:t>
      </w:r>
      <w:hyperlink r:id="rId11" w:history="1">
        <w:r w:rsidRPr="00AF1751">
          <w:rPr>
            <w:rStyle w:val="Hyperlink"/>
            <w:rFonts w:ascii="Proxima Nova" w:hAnsi="Proxima Nova" w:cs="Calibri"/>
            <w:sz w:val="15"/>
            <w:szCs w:val="15"/>
            <w:lang w:val="en-GB"/>
          </w:rPr>
          <w:t>Review of the National Disability Insurance Scheme Act 2013: Removing Red Tape and Implementing the NDIS Participant Service Grantee</w:t>
        </w:r>
      </w:hyperlink>
      <w:r w:rsidRPr="00AF1751">
        <w:rPr>
          <w:rFonts w:ascii="Proxima Nova" w:hAnsi="Proxima Nova" w:cs="Calibri"/>
          <w:color w:val="000000"/>
          <w:sz w:val="15"/>
          <w:szCs w:val="15"/>
          <w:lang w:val="en-GB"/>
        </w:rPr>
        <w:t>, Department of Social Services, Australian Government, p. 66</w:t>
      </w:r>
    </w:p>
  </w:endnote>
  <w:endnote w:id="12">
    <w:p w14:paraId="34A34500" w14:textId="2B64BCB7" w:rsidR="008D34BA" w:rsidRPr="00AF1751" w:rsidRDefault="008D34BA" w:rsidP="00AF1751">
      <w:pPr>
        <w:pStyle w:val="EndnoteText"/>
        <w:rPr>
          <w:rFonts w:ascii="Proxima Nova" w:hAnsi="Proxima Nova"/>
          <w:sz w:val="15"/>
          <w:szCs w:val="15"/>
        </w:rPr>
      </w:pPr>
      <w:r w:rsidRPr="00AF1751">
        <w:rPr>
          <w:rStyle w:val="EndnoteReference"/>
          <w:rFonts w:ascii="Proxima Nova" w:hAnsi="Proxima Nova"/>
          <w:sz w:val="15"/>
          <w:szCs w:val="15"/>
        </w:rPr>
        <w:endnoteRef/>
      </w:r>
      <w:r w:rsidRPr="00AF1751">
        <w:rPr>
          <w:rFonts w:ascii="Proxima Nova" w:hAnsi="Proxima Nova"/>
          <w:sz w:val="15"/>
          <w:szCs w:val="15"/>
        </w:rPr>
        <w:t xml:space="preserve"> </w:t>
      </w:r>
      <w:proofErr w:type="gramStart"/>
      <w:r w:rsidRPr="00AF1751">
        <w:rPr>
          <w:rFonts w:ascii="Proxima Nova" w:hAnsi="Proxima Nova"/>
          <w:sz w:val="15"/>
          <w:szCs w:val="15"/>
        </w:rPr>
        <w:t>e.g.</w:t>
      </w:r>
      <w:proofErr w:type="gramEnd"/>
      <w:r w:rsidRPr="00AF1751">
        <w:rPr>
          <w:rFonts w:ascii="Proxima Nova" w:hAnsi="Proxima Nova"/>
          <w:sz w:val="15"/>
          <w:szCs w:val="15"/>
        </w:rPr>
        <w:t xml:space="preserve"> The </w:t>
      </w:r>
      <w:r w:rsidRPr="00AF1751">
        <w:rPr>
          <w:rFonts w:ascii="Proxima Nova" w:hAnsi="Proxima Nova" w:cs="Calibri"/>
          <w:sz w:val="15"/>
          <w:szCs w:val="15"/>
        </w:rPr>
        <w:t xml:space="preserve">Committee on the Rights of Persons with Disabilities (2016) General comment No. 3. Article 6: Women and girls with disabilities. UN Doc. No. CRPD/C/GC/3 </w:t>
      </w:r>
      <w:r w:rsidRPr="00AF1751">
        <w:rPr>
          <w:rFonts w:ascii="Proxima Nova" w:hAnsi="Proxima Nova" w:cs="Calibri"/>
          <w:sz w:val="15"/>
          <w:szCs w:val="15"/>
          <w:lang w:val="en-US"/>
        </w:rPr>
        <w:t>prioritises women and girls with disability as a group warranting specific attention and additional measures.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roxima Nova">
    <w:altName w:val="﷽﷽﷽﷽﷽﷽﷽䉅耋ĝ"/>
    <w:panose1 w:val="020B0604020202020204"/>
    <w:charset w:val="00"/>
    <w:family w:val="auto"/>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3304816"/>
      <w:docPartObj>
        <w:docPartGallery w:val="Page Numbers (Bottom of Page)"/>
        <w:docPartUnique/>
      </w:docPartObj>
    </w:sdtPr>
    <w:sdtEndPr>
      <w:rPr>
        <w:rStyle w:val="PageNumber"/>
      </w:rPr>
    </w:sdtEndPr>
    <w:sdtContent>
      <w:p w14:paraId="5DBF0775" w14:textId="55BCE4C9" w:rsidR="00E015D4" w:rsidRDefault="00E015D4" w:rsidP="0012533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0B1BA" w14:textId="77777777" w:rsidR="00E015D4" w:rsidRDefault="00E015D4" w:rsidP="0012533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7157775"/>
      <w:docPartObj>
        <w:docPartGallery w:val="Page Numbers (Bottom of Page)"/>
        <w:docPartUnique/>
      </w:docPartObj>
    </w:sdtPr>
    <w:sdtEndPr>
      <w:rPr>
        <w:rStyle w:val="PageNumber"/>
      </w:rPr>
    </w:sdtEndPr>
    <w:sdtContent>
      <w:p w14:paraId="41888776" w14:textId="0B96F3B8" w:rsidR="00E015D4" w:rsidRDefault="00E015D4" w:rsidP="0012533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9FD3AE" w14:textId="6664C0F8" w:rsidR="00E015D4" w:rsidRDefault="00E763FC" w:rsidP="00125336">
    <w:pPr>
      <w:pStyle w:val="Footer"/>
      <w:tabs>
        <w:tab w:val="clear" w:pos="4513"/>
        <w:tab w:val="clear" w:pos="9026"/>
        <w:tab w:val="left" w:pos="5824"/>
      </w:tabs>
      <w:ind w:right="360" w:firstLine="360"/>
    </w:pPr>
    <w:r>
      <w:rPr>
        <w:noProof/>
      </w:rPr>
      <w:drawing>
        <wp:anchor distT="0" distB="0" distL="114300" distR="114300" simplePos="0" relativeHeight="251661312" behindDoc="0" locked="0" layoutInCell="1" allowOverlap="1" wp14:anchorId="67811B63" wp14:editId="4C467247">
          <wp:simplePos x="0" y="0"/>
          <wp:positionH relativeFrom="column">
            <wp:posOffset>-904240</wp:posOffset>
          </wp:positionH>
          <wp:positionV relativeFrom="page">
            <wp:posOffset>9498965</wp:posOffset>
          </wp:positionV>
          <wp:extent cx="7581900" cy="121031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1B9BB" w14:textId="77777777" w:rsidR="0098094A" w:rsidRDefault="0098094A" w:rsidP="00B43389">
      <w:r>
        <w:separator/>
      </w:r>
    </w:p>
  </w:footnote>
  <w:footnote w:type="continuationSeparator" w:id="0">
    <w:p w14:paraId="62CD7A0B" w14:textId="77777777" w:rsidR="0098094A" w:rsidRDefault="0098094A" w:rsidP="00B4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25086663"/>
      <w:docPartObj>
        <w:docPartGallery w:val="Page Numbers (Top of Page)"/>
        <w:docPartUnique/>
      </w:docPartObj>
    </w:sdtPr>
    <w:sdtContent>
      <w:p w14:paraId="13738D39" w14:textId="60287F60" w:rsidR="00125336" w:rsidRDefault="00125336" w:rsidP="00A03A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967782" w14:textId="77777777" w:rsidR="00125336" w:rsidRDefault="00125336" w:rsidP="001253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1024863"/>
      <w:docPartObj>
        <w:docPartGallery w:val="Page Numbers (Top of Page)"/>
        <w:docPartUnique/>
      </w:docPartObj>
    </w:sdtPr>
    <w:sdtContent>
      <w:p w14:paraId="3A84E24C" w14:textId="52CD46D3" w:rsidR="00125336" w:rsidRDefault="00125336" w:rsidP="00A03A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16C990" w14:textId="74A9460A" w:rsidR="00E763FC" w:rsidRDefault="00252FF1" w:rsidP="00125336">
    <w:pPr>
      <w:pStyle w:val="Header"/>
      <w:ind w:right="360"/>
    </w:pPr>
    <w:r>
      <w:rPr>
        <w:noProof/>
      </w:rPr>
      <w:drawing>
        <wp:anchor distT="0" distB="0" distL="114300" distR="114300" simplePos="0" relativeHeight="251659264" behindDoc="1" locked="0" layoutInCell="1" allowOverlap="1" wp14:anchorId="1CC09110" wp14:editId="59922BE7">
          <wp:simplePos x="0" y="0"/>
          <wp:positionH relativeFrom="column">
            <wp:posOffset>-902335</wp:posOffset>
          </wp:positionH>
          <wp:positionV relativeFrom="paragraph">
            <wp:posOffset>-2569845</wp:posOffset>
          </wp:positionV>
          <wp:extent cx="7519035" cy="3243580"/>
          <wp:effectExtent l="0" t="0" r="0" b="0"/>
          <wp:wrapTight wrapText="bothSides">
            <wp:wrapPolygon edited="0">
              <wp:start x="0" y="0"/>
              <wp:lineTo x="0" y="15308"/>
              <wp:lineTo x="10252" y="16238"/>
              <wp:lineTo x="10252" y="16323"/>
              <wp:lineTo x="21233" y="21482"/>
              <wp:lineTo x="21343" y="21482"/>
              <wp:lineTo x="21562" y="21482"/>
              <wp:lineTo x="21562" y="0"/>
              <wp:lineTo x="0" y="0"/>
            </wp:wrapPolygon>
          </wp:wrapTight>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19035" cy="3243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36DD7"/>
    <w:multiLevelType w:val="multilevel"/>
    <w:tmpl w:val="663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B4F67"/>
    <w:multiLevelType w:val="multilevel"/>
    <w:tmpl w:val="DF50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57CA5"/>
    <w:multiLevelType w:val="hybridMultilevel"/>
    <w:tmpl w:val="493AB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97D39"/>
    <w:multiLevelType w:val="multilevel"/>
    <w:tmpl w:val="8BB2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D6BBF"/>
    <w:multiLevelType w:val="hybridMultilevel"/>
    <w:tmpl w:val="0984504C"/>
    <w:lvl w:ilvl="0" w:tplc="0809000F">
      <w:start w:val="1"/>
      <w:numFmt w:val="decimal"/>
      <w:lvlText w:val="%1."/>
      <w:lvlJc w:val="left"/>
      <w:pPr>
        <w:ind w:left="720" w:hanging="360"/>
      </w:pPr>
    </w:lvl>
    <w:lvl w:ilvl="1" w:tplc="A3CEB9E8" w:tentative="1">
      <w:start w:val="1"/>
      <w:numFmt w:val="decimal"/>
      <w:lvlText w:val="%2."/>
      <w:lvlJc w:val="left"/>
      <w:pPr>
        <w:tabs>
          <w:tab w:val="num" w:pos="1440"/>
        </w:tabs>
        <w:ind w:left="1440" w:hanging="360"/>
      </w:pPr>
    </w:lvl>
    <w:lvl w:ilvl="2" w:tplc="73B2E0B0" w:tentative="1">
      <w:start w:val="1"/>
      <w:numFmt w:val="decimal"/>
      <w:lvlText w:val="%3."/>
      <w:lvlJc w:val="left"/>
      <w:pPr>
        <w:tabs>
          <w:tab w:val="num" w:pos="2160"/>
        </w:tabs>
        <w:ind w:left="2160" w:hanging="360"/>
      </w:pPr>
    </w:lvl>
    <w:lvl w:ilvl="3" w:tplc="74901646" w:tentative="1">
      <w:start w:val="1"/>
      <w:numFmt w:val="decimal"/>
      <w:lvlText w:val="%4."/>
      <w:lvlJc w:val="left"/>
      <w:pPr>
        <w:tabs>
          <w:tab w:val="num" w:pos="2880"/>
        </w:tabs>
        <w:ind w:left="2880" w:hanging="360"/>
      </w:pPr>
    </w:lvl>
    <w:lvl w:ilvl="4" w:tplc="CC321BD2" w:tentative="1">
      <w:start w:val="1"/>
      <w:numFmt w:val="decimal"/>
      <w:lvlText w:val="%5."/>
      <w:lvlJc w:val="left"/>
      <w:pPr>
        <w:tabs>
          <w:tab w:val="num" w:pos="3600"/>
        </w:tabs>
        <w:ind w:left="3600" w:hanging="360"/>
      </w:pPr>
    </w:lvl>
    <w:lvl w:ilvl="5" w:tplc="B4547F58" w:tentative="1">
      <w:start w:val="1"/>
      <w:numFmt w:val="decimal"/>
      <w:lvlText w:val="%6."/>
      <w:lvlJc w:val="left"/>
      <w:pPr>
        <w:tabs>
          <w:tab w:val="num" w:pos="4320"/>
        </w:tabs>
        <w:ind w:left="4320" w:hanging="360"/>
      </w:pPr>
    </w:lvl>
    <w:lvl w:ilvl="6" w:tplc="D7242964" w:tentative="1">
      <w:start w:val="1"/>
      <w:numFmt w:val="decimal"/>
      <w:lvlText w:val="%7."/>
      <w:lvlJc w:val="left"/>
      <w:pPr>
        <w:tabs>
          <w:tab w:val="num" w:pos="5040"/>
        </w:tabs>
        <w:ind w:left="5040" w:hanging="360"/>
      </w:pPr>
    </w:lvl>
    <w:lvl w:ilvl="7" w:tplc="2C845130" w:tentative="1">
      <w:start w:val="1"/>
      <w:numFmt w:val="decimal"/>
      <w:lvlText w:val="%8."/>
      <w:lvlJc w:val="left"/>
      <w:pPr>
        <w:tabs>
          <w:tab w:val="num" w:pos="5760"/>
        </w:tabs>
        <w:ind w:left="5760" w:hanging="360"/>
      </w:pPr>
    </w:lvl>
    <w:lvl w:ilvl="8" w:tplc="1CC28E76" w:tentative="1">
      <w:start w:val="1"/>
      <w:numFmt w:val="decimal"/>
      <w:lvlText w:val="%9."/>
      <w:lvlJc w:val="left"/>
      <w:pPr>
        <w:tabs>
          <w:tab w:val="num" w:pos="6480"/>
        </w:tabs>
        <w:ind w:left="6480" w:hanging="360"/>
      </w:pPr>
    </w:lvl>
  </w:abstractNum>
  <w:abstractNum w:abstractNumId="5" w15:restartNumberingAfterBreak="0">
    <w:nsid w:val="596C426C"/>
    <w:multiLevelType w:val="hybridMultilevel"/>
    <w:tmpl w:val="B0C61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426D19"/>
    <w:multiLevelType w:val="hybridMultilevel"/>
    <w:tmpl w:val="47D4DE0E"/>
    <w:lvl w:ilvl="0" w:tplc="791E05B4">
      <w:start w:val="7"/>
      <w:numFmt w:val="decimal"/>
      <w:lvlText w:val="%1."/>
      <w:lvlJc w:val="left"/>
      <w:pPr>
        <w:tabs>
          <w:tab w:val="num" w:pos="720"/>
        </w:tabs>
        <w:ind w:left="720" w:hanging="360"/>
      </w:pPr>
    </w:lvl>
    <w:lvl w:ilvl="1" w:tplc="16F06E68" w:tentative="1">
      <w:start w:val="1"/>
      <w:numFmt w:val="decimal"/>
      <w:lvlText w:val="%2."/>
      <w:lvlJc w:val="left"/>
      <w:pPr>
        <w:tabs>
          <w:tab w:val="num" w:pos="1440"/>
        </w:tabs>
        <w:ind w:left="1440" w:hanging="360"/>
      </w:pPr>
    </w:lvl>
    <w:lvl w:ilvl="2" w:tplc="E3E67DC6" w:tentative="1">
      <w:start w:val="1"/>
      <w:numFmt w:val="decimal"/>
      <w:lvlText w:val="%3."/>
      <w:lvlJc w:val="left"/>
      <w:pPr>
        <w:tabs>
          <w:tab w:val="num" w:pos="2160"/>
        </w:tabs>
        <w:ind w:left="2160" w:hanging="360"/>
      </w:pPr>
    </w:lvl>
    <w:lvl w:ilvl="3" w:tplc="85B63F82" w:tentative="1">
      <w:start w:val="1"/>
      <w:numFmt w:val="decimal"/>
      <w:lvlText w:val="%4."/>
      <w:lvlJc w:val="left"/>
      <w:pPr>
        <w:tabs>
          <w:tab w:val="num" w:pos="2880"/>
        </w:tabs>
        <w:ind w:left="2880" w:hanging="360"/>
      </w:pPr>
    </w:lvl>
    <w:lvl w:ilvl="4" w:tplc="C1AA23BC" w:tentative="1">
      <w:start w:val="1"/>
      <w:numFmt w:val="decimal"/>
      <w:lvlText w:val="%5."/>
      <w:lvlJc w:val="left"/>
      <w:pPr>
        <w:tabs>
          <w:tab w:val="num" w:pos="3600"/>
        </w:tabs>
        <w:ind w:left="3600" w:hanging="360"/>
      </w:pPr>
    </w:lvl>
    <w:lvl w:ilvl="5" w:tplc="62DE4F9A" w:tentative="1">
      <w:start w:val="1"/>
      <w:numFmt w:val="decimal"/>
      <w:lvlText w:val="%6."/>
      <w:lvlJc w:val="left"/>
      <w:pPr>
        <w:tabs>
          <w:tab w:val="num" w:pos="4320"/>
        </w:tabs>
        <w:ind w:left="4320" w:hanging="360"/>
      </w:pPr>
    </w:lvl>
    <w:lvl w:ilvl="6" w:tplc="4BFC6206" w:tentative="1">
      <w:start w:val="1"/>
      <w:numFmt w:val="decimal"/>
      <w:lvlText w:val="%7."/>
      <w:lvlJc w:val="left"/>
      <w:pPr>
        <w:tabs>
          <w:tab w:val="num" w:pos="5040"/>
        </w:tabs>
        <w:ind w:left="5040" w:hanging="360"/>
      </w:pPr>
    </w:lvl>
    <w:lvl w:ilvl="7" w:tplc="011CE682" w:tentative="1">
      <w:start w:val="1"/>
      <w:numFmt w:val="decimal"/>
      <w:lvlText w:val="%8."/>
      <w:lvlJc w:val="left"/>
      <w:pPr>
        <w:tabs>
          <w:tab w:val="num" w:pos="5760"/>
        </w:tabs>
        <w:ind w:left="5760" w:hanging="360"/>
      </w:pPr>
    </w:lvl>
    <w:lvl w:ilvl="8" w:tplc="C8087316"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5"/>
    <w:rsid w:val="00020DB9"/>
    <w:rsid w:val="00040EDE"/>
    <w:rsid w:val="0004252D"/>
    <w:rsid w:val="00073126"/>
    <w:rsid w:val="000A08D7"/>
    <w:rsid w:val="000A71F5"/>
    <w:rsid w:val="000B39CB"/>
    <w:rsid w:val="000C7593"/>
    <w:rsid w:val="00106720"/>
    <w:rsid w:val="00112AFE"/>
    <w:rsid w:val="00124BBC"/>
    <w:rsid w:val="00125336"/>
    <w:rsid w:val="00126005"/>
    <w:rsid w:val="00154C5C"/>
    <w:rsid w:val="00166348"/>
    <w:rsid w:val="0019351C"/>
    <w:rsid w:val="001A2479"/>
    <w:rsid w:val="001A614C"/>
    <w:rsid w:val="001B7DAD"/>
    <w:rsid w:val="001D7110"/>
    <w:rsid w:val="001E211E"/>
    <w:rsid w:val="001E230F"/>
    <w:rsid w:val="001E2689"/>
    <w:rsid w:val="001E2F06"/>
    <w:rsid w:val="0021582A"/>
    <w:rsid w:val="00252FF1"/>
    <w:rsid w:val="002543D9"/>
    <w:rsid w:val="00266BE7"/>
    <w:rsid w:val="00282CEE"/>
    <w:rsid w:val="002A0E7E"/>
    <w:rsid w:val="002D55E8"/>
    <w:rsid w:val="002E666D"/>
    <w:rsid w:val="003034D0"/>
    <w:rsid w:val="003557C4"/>
    <w:rsid w:val="00360EA4"/>
    <w:rsid w:val="0037346B"/>
    <w:rsid w:val="00391A25"/>
    <w:rsid w:val="003A7165"/>
    <w:rsid w:val="003D2FCA"/>
    <w:rsid w:val="003E1226"/>
    <w:rsid w:val="003E623D"/>
    <w:rsid w:val="00405D2C"/>
    <w:rsid w:val="004355B6"/>
    <w:rsid w:val="00444634"/>
    <w:rsid w:val="0046130D"/>
    <w:rsid w:val="00464C88"/>
    <w:rsid w:val="004734C8"/>
    <w:rsid w:val="004763E3"/>
    <w:rsid w:val="00495710"/>
    <w:rsid w:val="004A5D48"/>
    <w:rsid w:val="005728A2"/>
    <w:rsid w:val="00577063"/>
    <w:rsid w:val="005A2472"/>
    <w:rsid w:val="005A282F"/>
    <w:rsid w:val="005D447C"/>
    <w:rsid w:val="00632B9B"/>
    <w:rsid w:val="006334DD"/>
    <w:rsid w:val="00687C3D"/>
    <w:rsid w:val="0069244B"/>
    <w:rsid w:val="006B320A"/>
    <w:rsid w:val="006D23BE"/>
    <w:rsid w:val="006D6CEB"/>
    <w:rsid w:val="006F75F3"/>
    <w:rsid w:val="00712372"/>
    <w:rsid w:val="00756E07"/>
    <w:rsid w:val="007670C2"/>
    <w:rsid w:val="007A605F"/>
    <w:rsid w:val="007C0D24"/>
    <w:rsid w:val="007F643E"/>
    <w:rsid w:val="008253C0"/>
    <w:rsid w:val="00826023"/>
    <w:rsid w:val="00840852"/>
    <w:rsid w:val="00840E67"/>
    <w:rsid w:val="0086687F"/>
    <w:rsid w:val="00886914"/>
    <w:rsid w:val="008C1E04"/>
    <w:rsid w:val="008C2D56"/>
    <w:rsid w:val="008C3B43"/>
    <w:rsid w:val="008D34BA"/>
    <w:rsid w:val="008E5FCF"/>
    <w:rsid w:val="00907DBF"/>
    <w:rsid w:val="00910829"/>
    <w:rsid w:val="009645B0"/>
    <w:rsid w:val="0098094A"/>
    <w:rsid w:val="009A16CB"/>
    <w:rsid w:val="009C27FF"/>
    <w:rsid w:val="009C41DF"/>
    <w:rsid w:val="00A044F0"/>
    <w:rsid w:val="00A503A2"/>
    <w:rsid w:val="00A83C62"/>
    <w:rsid w:val="00AA6E88"/>
    <w:rsid w:val="00AB6963"/>
    <w:rsid w:val="00AB696E"/>
    <w:rsid w:val="00AD3A89"/>
    <w:rsid w:val="00AF1751"/>
    <w:rsid w:val="00B0233E"/>
    <w:rsid w:val="00B14F81"/>
    <w:rsid w:val="00B16CAC"/>
    <w:rsid w:val="00B20274"/>
    <w:rsid w:val="00B43389"/>
    <w:rsid w:val="00B53226"/>
    <w:rsid w:val="00B73FEA"/>
    <w:rsid w:val="00BD01F3"/>
    <w:rsid w:val="00BD2C1C"/>
    <w:rsid w:val="00BF52CD"/>
    <w:rsid w:val="00C00BF8"/>
    <w:rsid w:val="00C028FA"/>
    <w:rsid w:val="00C103B5"/>
    <w:rsid w:val="00C15C20"/>
    <w:rsid w:val="00C30209"/>
    <w:rsid w:val="00C325A0"/>
    <w:rsid w:val="00C336EE"/>
    <w:rsid w:val="00C41832"/>
    <w:rsid w:val="00C43EEA"/>
    <w:rsid w:val="00C50F88"/>
    <w:rsid w:val="00C70A11"/>
    <w:rsid w:val="00CB6CB7"/>
    <w:rsid w:val="00CD0ED2"/>
    <w:rsid w:val="00CF50C1"/>
    <w:rsid w:val="00D21BF7"/>
    <w:rsid w:val="00D31088"/>
    <w:rsid w:val="00D7512A"/>
    <w:rsid w:val="00D85E22"/>
    <w:rsid w:val="00D935F9"/>
    <w:rsid w:val="00DA68E1"/>
    <w:rsid w:val="00DA76B5"/>
    <w:rsid w:val="00E01122"/>
    <w:rsid w:val="00E015D4"/>
    <w:rsid w:val="00E31C11"/>
    <w:rsid w:val="00E32BF1"/>
    <w:rsid w:val="00E763FC"/>
    <w:rsid w:val="00E90EDA"/>
    <w:rsid w:val="00EA7BC1"/>
    <w:rsid w:val="00EB5964"/>
    <w:rsid w:val="00EC0DD4"/>
    <w:rsid w:val="00EC77D5"/>
    <w:rsid w:val="00F32258"/>
    <w:rsid w:val="00F32E61"/>
    <w:rsid w:val="00F73BF3"/>
    <w:rsid w:val="00F7538F"/>
    <w:rsid w:val="00F80F74"/>
    <w:rsid w:val="00FE3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EC77"/>
  <w15:chartTrackingRefBased/>
  <w15:docId w15:val="{8FC3198A-BA54-6D4E-8C70-B60FA28C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268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77D5"/>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EC77D5"/>
    <w:rPr>
      <w:rFonts w:ascii="Arial" w:eastAsia="Arial" w:hAnsi="Arial" w:cs="Arial"/>
      <w:sz w:val="22"/>
      <w:szCs w:val="22"/>
      <w:lang w:val="en-US"/>
    </w:rPr>
  </w:style>
  <w:style w:type="paragraph" w:styleId="EndnoteText">
    <w:name w:val="endnote text"/>
    <w:basedOn w:val="Normal"/>
    <w:link w:val="EndnoteTextChar"/>
    <w:uiPriority w:val="99"/>
    <w:unhideWhenUsed/>
    <w:rsid w:val="00B43389"/>
    <w:rPr>
      <w:sz w:val="20"/>
      <w:szCs w:val="20"/>
    </w:rPr>
  </w:style>
  <w:style w:type="character" w:customStyle="1" w:styleId="EndnoteTextChar">
    <w:name w:val="Endnote Text Char"/>
    <w:basedOn w:val="DefaultParagraphFont"/>
    <w:link w:val="EndnoteText"/>
    <w:uiPriority w:val="99"/>
    <w:rsid w:val="00B43389"/>
    <w:rPr>
      <w:sz w:val="20"/>
      <w:szCs w:val="20"/>
    </w:rPr>
  </w:style>
  <w:style w:type="character" w:styleId="EndnoteReference">
    <w:name w:val="endnote reference"/>
    <w:basedOn w:val="DefaultParagraphFont"/>
    <w:uiPriority w:val="99"/>
    <w:unhideWhenUsed/>
    <w:rsid w:val="00B43389"/>
    <w:rPr>
      <w:vertAlign w:val="superscript"/>
    </w:rPr>
  </w:style>
  <w:style w:type="paragraph" w:styleId="FootnoteText">
    <w:name w:val="footnote text"/>
    <w:basedOn w:val="Normal"/>
    <w:link w:val="FootnoteTextChar"/>
    <w:uiPriority w:val="99"/>
    <w:unhideWhenUsed/>
    <w:rsid w:val="00B43389"/>
    <w:rPr>
      <w:sz w:val="20"/>
      <w:szCs w:val="20"/>
    </w:rPr>
  </w:style>
  <w:style w:type="character" w:customStyle="1" w:styleId="FootnoteTextChar">
    <w:name w:val="Footnote Text Char"/>
    <w:basedOn w:val="DefaultParagraphFont"/>
    <w:link w:val="FootnoteText"/>
    <w:uiPriority w:val="99"/>
    <w:rsid w:val="00B43389"/>
    <w:rPr>
      <w:sz w:val="20"/>
      <w:szCs w:val="20"/>
    </w:rPr>
  </w:style>
  <w:style w:type="character" w:styleId="FootnoteReference">
    <w:name w:val="footnote reference"/>
    <w:basedOn w:val="DefaultParagraphFont"/>
    <w:uiPriority w:val="99"/>
    <w:semiHidden/>
    <w:unhideWhenUsed/>
    <w:rsid w:val="00B43389"/>
    <w:rPr>
      <w:vertAlign w:val="superscript"/>
    </w:rPr>
  </w:style>
  <w:style w:type="character" w:customStyle="1" w:styleId="Heading3Char">
    <w:name w:val="Heading 3 Char"/>
    <w:basedOn w:val="DefaultParagraphFont"/>
    <w:link w:val="Heading3"/>
    <w:uiPriority w:val="9"/>
    <w:rsid w:val="001E268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E2689"/>
    <w:rPr>
      <w:color w:val="0000FF"/>
      <w:u w:val="single"/>
    </w:rPr>
  </w:style>
  <w:style w:type="paragraph" w:styleId="ListParagraph">
    <w:name w:val="List Paragraph"/>
    <w:basedOn w:val="Normal"/>
    <w:uiPriority w:val="34"/>
    <w:qFormat/>
    <w:rsid w:val="00E32BF1"/>
    <w:pPr>
      <w:ind w:left="720"/>
      <w:contextualSpacing/>
    </w:pPr>
  </w:style>
  <w:style w:type="character" w:customStyle="1" w:styleId="apple-converted-space">
    <w:name w:val="apple-converted-space"/>
    <w:basedOn w:val="DefaultParagraphFont"/>
    <w:rsid w:val="00D85E22"/>
  </w:style>
  <w:style w:type="paragraph" w:styleId="Footer">
    <w:name w:val="footer"/>
    <w:basedOn w:val="Normal"/>
    <w:link w:val="FooterChar"/>
    <w:uiPriority w:val="99"/>
    <w:unhideWhenUsed/>
    <w:rsid w:val="00E015D4"/>
    <w:pPr>
      <w:tabs>
        <w:tab w:val="center" w:pos="4513"/>
        <w:tab w:val="right" w:pos="9026"/>
      </w:tabs>
    </w:pPr>
  </w:style>
  <w:style w:type="character" w:customStyle="1" w:styleId="FooterChar">
    <w:name w:val="Footer Char"/>
    <w:basedOn w:val="DefaultParagraphFont"/>
    <w:link w:val="Footer"/>
    <w:uiPriority w:val="99"/>
    <w:rsid w:val="00E015D4"/>
  </w:style>
  <w:style w:type="character" w:styleId="PageNumber">
    <w:name w:val="page number"/>
    <w:basedOn w:val="DefaultParagraphFont"/>
    <w:uiPriority w:val="99"/>
    <w:semiHidden/>
    <w:unhideWhenUsed/>
    <w:rsid w:val="00E015D4"/>
  </w:style>
  <w:style w:type="character" w:styleId="FollowedHyperlink">
    <w:name w:val="FollowedHyperlink"/>
    <w:basedOn w:val="DefaultParagraphFont"/>
    <w:uiPriority w:val="99"/>
    <w:semiHidden/>
    <w:unhideWhenUsed/>
    <w:rsid w:val="0046130D"/>
    <w:rPr>
      <w:color w:val="954F72" w:themeColor="followedHyperlink"/>
      <w:u w:val="single"/>
    </w:rPr>
  </w:style>
  <w:style w:type="character" w:styleId="UnresolvedMention">
    <w:name w:val="Unresolved Mention"/>
    <w:basedOn w:val="DefaultParagraphFont"/>
    <w:uiPriority w:val="99"/>
    <w:semiHidden/>
    <w:unhideWhenUsed/>
    <w:rsid w:val="00C103B5"/>
    <w:rPr>
      <w:color w:val="605E5C"/>
      <w:shd w:val="clear" w:color="auto" w:fill="E1DFDD"/>
    </w:rPr>
  </w:style>
  <w:style w:type="paragraph" w:styleId="Header">
    <w:name w:val="header"/>
    <w:basedOn w:val="Normal"/>
    <w:link w:val="HeaderChar"/>
    <w:uiPriority w:val="99"/>
    <w:unhideWhenUsed/>
    <w:rsid w:val="00E763FC"/>
    <w:pPr>
      <w:tabs>
        <w:tab w:val="center" w:pos="4513"/>
        <w:tab w:val="right" w:pos="9026"/>
      </w:tabs>
    </w:pPr>
  </w:style>
  <w:style w:type="character" w:customStyle="1" w:styleId="HeaderChar">
    <w:name w:val="Header Char"/>
    <w:basedOn w:val="DefaultParagraphFont"/>
    <w:link w:val="Header"/>
    <w:uiPriority w:val="99"/>
    <w:rsid w:val="00E763FC"/>
  </w:style>
  <w:style w:type="character" w:styleId="CommentReference">
    <w:name w:val="annotation reference"/>
    <w:basedOn w:val="DefaultParagraphFont"/>
    <w:uiPriority w:val="99"/>
    <w:semiHidden/>
    <w:unhideWhenUsed/>
    <w:rsid w:val="002D55E8"/>
    <w:rPr>
      <w:sz w:val="16"/>
      <w:szCs w:val="16"/>
    </w:rPr>
  </w:style>
  <w:style w:type="paragraph" w:styleId="CommentText">
    <w:name w:val="annotation text"/>
    <w:basedOn w:val="Normal"/>
    <w:link w:val="CommentTextChar"/>
    <w:uiPriority w:val="99"/>
    <w:semiHidden/>
    <w:unhideWhenUsed/>
    <w:rsid w:val="002D55E8"/>
    <w:rPr>
      <w:sz w:val="20"/>
      <w:szCs w:val="20"/>
    </w:rPr>
  </w:style>
  <w:style w:type="character" w:customStyle="1" w:styleId="CommentTextChar">
    <w:name w:val="Comment Text Char"/>
    <w:basedOn w:val="DefaultParagraphFont"/>
    <w:link w:val="CommentText"/>
    <w:uiPriority w:val="99"/>
    <w:semiHidden/>
    <w:rsid w:val="002D55E8"/>
    <w:rPr>
      <w:sz w:val="20"/>
      <w:szCs w:val="20"/>
    </w:rPr>
  </w:style>
  <w:style w:type="paragraph" w:styleId="CommentSubject">
    <w:name w:val="annotation subject"/>
    <w:basedOn w:val="CommentText"/>
    <w:next w:val="CommentText"/>
    <w:link w:val="CommentSubjectChar"/>
    <w:uiPriority w:val="99"/>
    <w:semiHidden/>
    <w:unhideWhenUsed/>
    <w:rsid w:val="002D55E8"/>
    <w:rPr>
      <w:b/>
      <w:bCs/>
    </w:rPr>
  </w:style>
  <w:style w:type="character" w:customStyle="1" w:styleId="CommentSubjectChar">
    <w:name w:val="Comment Subject Char"/>
    <w:basedOn w:val="CommentTextChar"/>
    <w:link w:val="CommentSubject"/>
    <w:uiPriority w:val="99"/>
    <w:semiHidden/>
    <w:rsid w:val="002D5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38155">
      <w:bodyDiv w:val="1"/>
      <w:marLeft w:val="0"/>
      <w:marRight w:val="0"/>
      <w:marTop w:val="0"/>
      <w:marBottom w:val="0"/>
      <w:divBdr>
        <w:top w:val="none" w:sz="0" w:space="0" w:color="auto"/>
        <w:left w:val="none" w:sz="0" w:space="0" w:color="auto"/>
        <w:bottom w:val="none" w:sz="0" w:space="0" w:color="auto"/>
        <w:right w:val="none" w:sz="0" w:space="0" w:color="auto"/>
      </w:divBdr>
      <w:divsChild>
        <w:div w:id="581838331">
          <w:marLeft w:val="806"/>
          <w:marRight w:val="0"/>
          <w:marTop w:val="0"/>
          <w:marBottom w:val="0"/>
          <w:divBdr>
            <w:top w:val="none" w:sz="0" w:space="0" w:color="auto"/>
            <w:left w:val="none" w:sz="0" w:space="0" w:color="auto"/>
            <w:bottom w:val="none" w:sz="0" w:space="0" w:color="auto"/>
            <w:right w:val="none" w:sz="0" w:space="0" w:color="auto"/>
          </w:divBdr>
        </w:div>
        <w:div w:id="1851680391">
          <w:marLeft w:val="806"/>
          <w:marRight w:val="0"/>
          <w:marTop w:val="0"/>
          <w:marBottom w:val="0"/>
          <w:divBdr>
            <w:top w:val="none" w:sz="0" w:space="0" w:color="auto"/>
            <w:left w:val="none" w:sz="0" w:space="0" w:color="auto"/>
            <w:bottom w:val="none" w:sz="0" w:space="0" w:color="auto"/>
            <w:right w:val="none" w:sz="0" w:space="0" w:color="auto"/>
          </w:divBdr>
        </w:div>
        <w:div w:id="1297488883">
          <w:marLeft w:val="806"/>
          <w:marRight w:val="0"/>
          <w:marTop w:val="0"/>
          <w:marBottom w:val="0"/>
          <w:divBdr>
            <w:top w:val="none" w:sz="0" w:space="0" w:color="auto"/>
            <w:left w:val="none" w:sz="0" w:space="0" w:color="auto"/>
            <w:bottom w:val="none" w:sz="0" w:space="0" w:color="auto"/>
            <w:right w:val="none" w:sz="0" w:space="0" w:color="auto"/>
          </w:divBdr>
        </w:div>
        <w:div w:id="1285841683">
          <w:marLeft w:val="806"/>
          <w:marRight w:val="0"/>
          <w:marTop w:val="0"/>
          <w:marBottom w:val="0"/>
          <w:divBdr>
            <w:top w:val="none" w:sz="0" w:space="0" w:color="auto"/>
            <w:left w:val="none" w:sz="0" w:space="0" w:color="auto"/>
            <w:bottom w:val="none" w:sz="0" w:space="0" w:color="auto"/>
            <w:right w:val="none" w:sz="0" w:space="0" w:color="auto"/>
          </w:divBdr>
        </w:div>
        <w:div w:id="1603031563">
          <w:marLeft w:val="806"/>
          <w:marRight w:val="0"/>
          <w:marTop w:val="0"/>
          <w:marBottom w:val="0"/>
          <w:divBdr>
            <w:top w:val="none" w:sz="0" w:space="0" w:color="auto"/>
            <w:left w:val="none" w:sz="0" w:space="0" w:color="auto"/>
            <w:bottom w:val="none" w:sz="0" w:space="0" w:color="auto"/>
            <w:right w:val="none" w:sz="0" w:space="0" w:color="auto"/>
          </w:divBdr>
        </w:div>
        <w:div w:id="1642687338">
          <w:marLeft w:val="806"/>
          <w:marRight w:val="0"/>
          <w:marTop w:val="0"/>
          <w:marBottom w:val="0"/>
          <w:divBdr>
            <w:top w:val="none" w:sz="0" w:space="0" w:color="auto"/>
            <w:left w:val="none" w:sz="0" w:space="0" w:color="auto"/>
            <w:bottom w:val="none" w:sz="0" w:space="0" w:color="auto"/>
            <w:right w:val="none" w:sz="0" w:space="0" w:color="auto"/>
          </w:divBdr>
        </w:div>
        <w:div w:id="1665812523">
          <w:marLeft w:val="806"/>
          <w:marRight w:val="0"/>
          <w:marTop w:val="0"/>
          <w:marBottom w:val="0"/>
          <w:divBdr>
            <w:top w:val="none" w:sz="0" w:space="0" w:color="auto"/>
            <w:left w:val="none" w:sz="0" w:space="0" w:color="auto"/>
            <w:bottom w:val="none" w:sz="0" w:space="0" w:color="auto"/>
            <w:right w:val="none" w:sz="0" w:space="0" w:color="auto"/>
          </w:divBdr>
        </w:div>
        <w:div w:id="1147433321">
          <w:marLeft w:val="806"/>
          <w:marRight w:val="0"/>
          <w:marTop w:val="0"/>
          <w:marBottom w:val="0"/>
          <w:divBdr>
            <w:top w:val="none" w:sz="0" w:space="0" w:color="auto"/>
            <w:left w:val="none" w:sz="0" w:space="0" w:color="auto"/>
            <w:bottom w:val="none" w:sz="0" w:space="0" w:color="auto"/>
            <w:right w:val="none" w:sz="0" w:space="0" w:color="auto"/>
          </w:divBdr>
        </w:div>
      </w:divsChild>
    </w:div>
    <w:div w:id="9125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reynolds@aph.gov.au" TargetMode="External"/><Relationship Id="rId13" Type="http://schemas.openxmlformats.org/officeDocument/2006/relationships/hyperlink" Target="mailto:jamie.lowe@ndis.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hoffman@ndis.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elle.Lewis@ap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rry.Simpson@servicesaustralia.gov.au"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theconversation.com/why-indigenous-australians-need-a-properly-funded-ndis-20214" TargetMode="External"/><Relationship Id="rId3" Type="http://schemas.openxmlformats.org/officeDocument/2006/relationships/hyperlink" Target="file:///Users/heidiwwda/WWDA%20Dropbox/WWDA_Staff/Projects/National%20Disability%20Insurance%20Scheme/Scheme%20Reform%20Workshops%202021/The%20independent%20assessment%20toolkit" TargetMode="External"/><Relationship Id="rId7" Type="http://schemas.openxmlformats.org/officeDocument/2006/relationships/hyperlink" Target="https://australianautismalliance.org.au/home/independentassessments/" TargetMode="External"/><Relationship Id="rId2" Type="http://schemas.openxmlformats.org/officeDocument/2006/relationships/hyperlink" Target="https://data.ndis.gov.au/reports-and-analyses/analysis-participants-gender" TargetMode="External"/><Relationship Id="rId1" Type="http://schemas.openxmlformats.org/officeDocument/2006/relationships/hyperlink" Target="https://data.ndis.gov.au/reports-and-analyses/participant-groups/analysis-participants-gender" TargetMode="External"/><Relationship Id="rId6" Type="http://schemas.openxmlformats.org/officeDocument/2006/relationships/hyperlink" Target="https://www.dss.gov.au/sites/default/files/documents/01_2020/ndis-act-review-final-accessibility-and-prepared-publishing1.pdf" TargetMode="External"/><Relationship Id="rId11" Type="http://schemas.openxmlformats.org/officeDocument/2006/relationships/hyperlink" Target="https://www.dss.gov.au/sites/default/files/documents/01_2020/ndis-act-review-final-accessibility-and-prepared-publishing1.pdf" TargetMode="External"/><Relationship Id="rId5" Type="http://schemas.openxmlformats.org/officeDocument/2006/relationships/hyperlink" Target="https://awava.org.au/wp-content/uploads/2020/08/FINAL-_-AWAVA-Submission-to-the-Inquiry-into-DFSV.pdf" TargetMode="External"/><Relationship Id="rId10" Type="http://schemas.openxmlformats.org/officeDocument/2006/relationships/hyperlink" Target="https://www.ndis.gov.au/community/we-listened/you-said-we-heard-post-consultation-reports/access-and-eligibility-policy-independent-assessments" TargetMode="External"/><Relationship Id="rId4" Type="http://schemas.openxmlformats.org/officeDocument/2006/relationships/hyperlink" Target="https://www.ndis.gov.au/community/we-listened/you-said-we-heard-post-consultation-reports/access-and-eligibility-policy-independent-assessments" TargetMode="External"/><Relationship Id="rId9" Type="http://schemas.openxmlformats.org/officeDocument/2006/relationships/hyperlink" Target="https://www.braininjuryaustralia.org.au/wp-content/uploads/PDF_Project_Report_9Jul13_FINALx.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B115-96C1-9842-A876-FC8FEB6E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Carolyn Frohmader | Women With Disabilities Australia</cp:lastModifiedBy>
  <cp:revision>2</cp:revision>
  <cp:lastPrinted>2021-07-15T06:17:00Z</cp:lastPrinted>
  <dcterms:created xsi:type="dcterms:W3CDTF">2021-07-16T03:16:00Z</dcterms:created>
  <dcterms:modified xsi:type="dcterms:W3CDTF">2021-07-16T03:16:00Z</dcterms:modified>
</cp:coreProperties>
</file>