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E7E5D" w14:textId="77777777" w:rsidR="007B5DE5" w:rsidRPr="00F60C09" w:rsidRDefault="007B5DE5" w:rsidP="00121931">
      <w:pPr>
        <w:pStyle w:val="Heading2"/>
        <w:jc w:val="left"/>
        <w:rPr>
          <w:rFonts w:ascii="Calibri" w:hAnsi="Calibri" w:cs="Calibri"/>
          <w:b w:val="0"/>
          <w:bCs/>
          <w:sz w:val="20"/>
          <w:szCs w:val="20"/>
        </w:rPr>
      </w:pPr>
    </w:p>
    <w:p w14:paraId="3432637E" w14:textId="77777777" w:rsidR="007B5DE5" w:rsidRPr="00F60C09" w:rsidRDefault="007B5DE5" w:rsidP="00121931">
      <w:pPr>
        <w:pStyle w:val="Heading2"/>
        <w:jc w:val="left"/>
        <w:rPr>
          <w:rFonts w:ascii="Calibri" w:hAnsi="Calibri" w:cs="Calibri"/>
          <w:b w:val="0"/>
          <w:bCs/>
          <w:sz w:val="20"/>
          <w:szCs w:val="20"/>
        </w:rPr>
      </w:pPr>
    </w:p>
    <w:p w14:paraId="0C1FAAF9" w14:textId="05E386F4" w:rsidR="007B5DE5" w:rsidRPr="00A16838" w:rsidRDefault="00F60C09" w:rsidP="001B7180">
      <w:pPr>
        <w:spacing w:line="276" w:lineRule="auto"/>
        <w:jc w:val="center"/>
        <w:rPr>
          <w:rFonts w:ascii="Calibri" w:hAnsi="Calibri" w:cs="Calibri"/>
          <w:sz w:val="22"/>
        </w:rPr>
      </w:pPr>
      <w:r>
        <w:rPr>
          <w:rFonts w:ascii="Calibri" w:hAnsi="Calibri" w:cs="Calibri"/>
          <w:noProof/>
          <w:sz w:val="22"/>
        </w:rPr>
        <w:drawing>
          <wp:inline distT="0" distB="0" distL="0" distR="0" wp14:anchorId="04BCE1B6" wp14:editId="0BED13CC">
            <wp:extent cx="5153410" cy="2333801"/>
            <wp:effectExtent l="0" t="0" r="3175" b="3175"/>
            <wp:docPr id="1" name="Picture 1" descr="The logo of Women With Disabilities Australia. A map of Australia with clip art representations of women and girls with disability.&#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DA_Logo.jpg"/>
                    <pic:cNvPicPr/>
                  </pic:nvPicPr>
                  <pic:blipFill>
                    <a:blip r:embed="rId8">
                      <a:extLst>
                        <a:ext uri="{28A0092B-C50C-407E-A947-70E740481C1C}">
                          <a14:useLocalDpi xmlns:a14="http://schemas.microsoft.com/office/drawing/2010/main" val="0"/>
                        </a:ext>
                      </a:extLst>
                    </a:blip>
                    <a:stretch>
                      <a:fillRect/>
                    </a:stretch>
                  </pic:blipFill>
                  <pic:spPr>
                    <a:xfrm>
                      <a:off x="0" y="0"/>
                      <a:ext cx="5180868" cy="2346236"/>
                    </a:xfrm>
                    <a:prstGeom prst="rect">
                      <a:avLst/>
                    </a:prstGeom>
                  </pic:spPr>
                </pic:pic>
              </a:graphicData>
            </a:graphic>
          </wp:inline>
        </w:drawing>
      </w:r>
    </w:p>
    <w:p w14:paraId="35EECFE6" w14:textId="77777777" w:rsidR="007B5DE5" w:rsidRPr="00C61E8B" w:rsidRDefault="007B5DE5" w:rsidP="00121931">
      <w:pPr>
        <w:spacing w:line="276" w:lineRule="auto"/>
        <w:rPr>
          <w:rFonts w:ascii="Calibri" w:hAnsi="Calibri" w:cs="Calibri"/>
          <w:sz w:val="22"/>
        </w:rPr>
      </w:pPr>
    </w:p>
    <w:p w14:paraId="25AA824C" w14:textId="71281DFA" w:rsidR="007B5DE5" w:rsidRPr="00C61E8B" w:rsidRDefault="007B5DE5" w:rsidP="00121931">
      <w:pPr>
        <w:spacing w:line="276" w:lineRule="auto"/>
        <w:rPr>
          <w:rFonts w:ascii="Calibri" w:hAnsi="Calibri" w:cs="Calibri"/>
          <w:sz w:val="22"/>
        </w:rPr>
      </w:pPr>
    </w:p>
    <w:p w14:paraId="2B12EA08" w14:textId="77777777" w:rsidR="001C5E14" w:rsidRPr="00C61E8B" w:rsidRDefault="001C5E14" w:rsidP="00121931">
      <w:pPr>
        <w:spacing w:line="276" w:lineRule="auto"/>
        <w:rPr>
          <w:rFonts w:ascii="Calibri" w:hAnsi="Calibri" w:cs="Calibri"/>
          <w:sz w:val="22"/>
        </w:rPr>
      </w:pPr>
    </w:p>
    <w:p w14:paraId="79C54B52" w14:textId="77777777" w:rsidR="00104730" w:rsidRPr="00C61E8B" w:rsidRDefault="00104730" w:rsidP="00121931">
      <w:pPr>
        <w:spacing w:line="276" w:lineRule="auto"/>
        <w:rPr>
          <w:rFonts w:ascii="Calibri" w:hAnsi="Calibri" w:cs="Calibri"/>
          <w:sz w:val="22"/>
        </w:rPr>
      </w:pPr>
    </w:p>
    <w:p w14:paraId="19556BFD" w14:textId="77777777" w:rsidR="007B5DE5" w:rsidRPr="00C61E8B" w:rsidRDefault="007B5DE5" w:rsidP="001B7180">
      <w:pPr>
        <w:pStyle w:val="Heading1"/>
        <w:spacing w:line="276" w:lineRule="auto"/>
        <w:jc w:val="center"/>
        <w:rPr>
          <w:rFonts w:ascii="Calibri" w:hAnsi="Calibri" w:cs="Calibri"/>
          <w:color w:val="004479"/>
          <w:sz w:val="40"/>
          <w:szCs w:val="40"/>
        </w:rPr>
      </w:pPr>
      <w:bookmarkStart w:id="0" w:name="_Toc509920820"/>
      <w:bookmarkStart w:id="1" w:name="_Toc510523707"/>
      <w:bookmarkStart w:id="2" w:name="_Toc512603437"/>
      <w:bookmarkStart w:id="3" w:name="_Toc512604443"/>
      <w:bookmarkStart w:id="4" w:name="_Toc32420641"/>
      <w:bookmarkStart w:id="5" w:name="_Toc32738096"/>
      <w:bookmarkStart w:id="6" w:name="_Toc32738158"/>
      <w:bookmarkStart w:id="7" w:name="_Toc32757935"/>
      <w:bookmarkStart w:id="8" w:name="_Toc32759976"/>
      <w:r w:rsidRPr="00C61E8B">
        <w:rPr>
          <w:rFonts w:ascii="Calibri" w:hAnsi="Calibri" w:cs="Calibri"/>
          <w:color w:val="004479"/>
          <w:sz w:val="40"/>
          <w:szCs w:val="40"/>
        </w:rPr>
        <w:t>Women With Disabilities Australia (WWDA)</w:t>
      </w:r>
      <w:bookmarkEnd w:id="0"/>
      <w:bookmarkEnd w:id="1"/>
      <w:bookmarkEnd w:id="2"/>
      <w:bookmarkEnd w:id="3"/>
      <w:bookmarkEnd w:id="4"/>
      <w:bookmarkEnd w:id="5"/>
      <w:bookmarkEnd w:id="6"/>
      <w:bookmarkEnd w:id="7"/>
      <w:bookmarkEnd w:id="8"/>
    </w:p>
    <w:p w14:paraId="7D1C7C3C" w14:textId="77777777" w:rsidR="007B5DE5" w:rsidRPr="00C61E8B" w:rsidRDefault="007B5DE5" w:rsidP="001B7180">
      <w:pPr>
        <w:pStyle w:val="Heading1"/>
        <w:spacing w:line="276" w:lineRule="auto"/>
        <w:jc w:val="center"/>
        <w:rPr>
          <w:rFonts w:ascii="Calibri" w:hAnsi="Calibri" w:cs="Calibri"/>
          <w:b w:val="0"/>
          <w:color w:val="17365D"/>
          <w:sz w:val="32"/>
        </w:rPr>
      </w:pPr>
    </w:p>
    <w:p w14:paraId="48D6F3E5" w14:textId="77777777" w:rsidR="00C8338C" w:rsidRPr="00C61E8B" w:rsidRDefault="00C8338C" w:rsidP="001B7180">
      <w:pPr>
        <w:pStyle w:val="Heading1"/>
        <w:pBdr>
          <w:top w:val="single" w:sz="4" w:space="1" w:color="auto"/>
        </w:pBdr>
        <w:spacing w:line="276" w:lineRule="auto"/>
        <w:jc w:val="center"/>
        <w:rPr>
          <w:rFonts w:ascii="Calibri" w:hAnsi="Calibri" w:cs="Calibri"/>
          <w:b w:val="0"/>
          <w:color w:val="17365D"/>
          <w:sz w:val="20"/>
          <w:szCs w:val="20"/>
        </w:rPr>
      </w:pPr>
      <w:bookmarkStart w:id="9" w:name="_Toc509920821"/>
    </w:p>
    <w:bookmarkEnd w:id="9"/>
    <w:p w14:paraId="0B517ED8" w14:textId="7EFC30D3" w:rsidR="000E657D" w:rsidRPr="00C61E8B" w:rsidRDefault="00EC125A" w:rsidP="000E657D">
      <w:pPr>
        <w:jc w:val="center"/>
        <w:rPr>
          <w:rFonts w:ascii="Calibri" w:hAnsi="Calibri" w:cs="Calibri"/>
          <w:color w:val="004479"/>
          <w:sz w:val="36"/>
          <w:szCs w:val="36"/>
          <w:lang w:val="en-GB"/>
        </w:rPr>
      </w:pPr>
      <w:r>
        <w:rPr>
          <w:rFonts w:ascii="Calibri" w:hAnsi="Calibri" w:cs="Calibri"/>
          <w:color w:val="004479"/>
          <w:sz w:val="36"/>
          <w:szCs w:val="36"/>
          <w:lang w:val="en-GB"/>
        </w:rPr>
        <w:t>The National Disability Strategy Beyond 2020</w:t>
      </w:r>
    </w:p>
    <w:p w14:paraId="299903D3" w14:textId="26807A00" w:rsidR="00E5691A" w:rsidRPr="00C61E8B" w:rsidRDefault="00E5691A" w:rsidP="000E657D">
      <w:pPr>
        <w:jc w:val="center"/>
        <w:rPr>
          <w:rFonts w:ascii="Calibri" w:hAnsi="Calibri" w:cs="Calibri"/>
          <w:sz w:val="20"/>
          <w:szCs w:val="20"/>
          <w:lang w:val="en-GB"/>
        </w:rPr>
      </w:pPr>
    </w:p>
    <w:p w14:paraId="29D52639" w14:textId="77777777" w:rsidR="001C5E14" w:rsidRPr="00C61E8B" w:rsidRDefault="001C5E14" w:rsidP="000E657D">
      <w:pPr>
        <w:jc w:val="center"/>
        <w:rPr>
          <w:rFonts w:ascii="Calibri" w:hAnsi="Calibri" w:cs="Calibri"/>
          <w:sz w:val="20"/>
          <w:szCs w:val="20"/>
          <w:lang w:val="en-GB"/>
        </w:rPr>
      </w:pPr>
    </w:p>
    <w:p w14:paraId="2463AA35" w14:textId="56663068" w:rsidR="00E5691A" w:rsidRPr="00C61E8B" w:rsidRDefault="00E5691A" w:rsidP="00E5691A">
      <w:pPr>
        <w:pStyle w:val="Heading1"/>
        <w:spacing w:line="276" w:lineRule="auto"/>
        <w:jc w:val="center"/>
        <w:rPr>
          <w:rFonts w:ascii="Calibri" w:hAnsi="Calibri" w:cs="Calibri"/>
          <w:bCs/>
          <w:color w:val="AC1F79"/>
          <w:sz w:val="32"/>
          <w:lang w:val="en-GB"/>
        </w:rPr>
      </w:pPr>
      <w:bookmarkStart w:id="10" w:name="_Toc510523708"/>
      <w:bookmarkStart w:id="11" w:name="_Toc512603438"/>
      <w:bookmarkStart w:id="12" w:name="_Toc512604444"/>
      <w:bookmarkStart w:id="13" w:name="_Toc32420642"/>
      <w:bookmarkStart w:id="14" w:name="_Toc32738097"/>
      <w:bookmarkStart w:id="15" w:name="_Toc32738159"/>
      <w:bookmarkStart w:id="16" w:name="_Toc32757936"/>
      <w:bookmarkStart w:id="17" w:name="_Toc32759977"/>
      <w:r w:rsidRPr="00C61E8B">
        <w:rPr>
          <w:rFonts w:ascii="Calibri" w:hAnsi="Calibri" w:cs="Calibri"/>
          <w:bCs/>
          <w:color w:val="AC1F79"/>
          <w:sz w:val="32"/>
        </w:rPr>
        <w:t xml:space="preserve">WWDA Response to </w:t>
      </w:r>
      <w:bookmarkEnd w:id="10"/>
      <w:bookmarkEnd w:id="11"/>
      <w:bookmarkEnd w:id="12"/>
      <w:r w:rsidR="00EC125A">
        <w:rPr>
          <w:rFonts w:ascii="Calibri" w:hAnsi="Calibri" w:cs="Calibri"/>
          <w:bCs/>
          <w:color w:val="AC1F79"/>
          <w:sz w:val="32"/>
          <w:lang w:val="en-GB"/>
        </w:rPr>
        <w:t>the NDS Position</w:t>
      </w:r>
      <w:r w:rsidRPr="00C61E8B">
        <w:rPr>
          <w:rFonts w:ascii="Calibri" w:hAnsi="Calibri" w:cs="Calibri"/>
          <w:bCs/>
          <w:color w:val="AC1F79"/>
          <w:sz w:val="32"/>
          <w:lang w:val="en-GB"/>
        </w:rPr>
        <w:t xml:space="preserve"> Paper</w:t>
      </w:r>
      <w:bookmarkEnd w:id="13"/>
      <w:bookmarkEnd w:id="14"/>
      <w:bookmarkEnd w:id="15"/>
      <w:bookmarkEnd w:id="16"/>
      <w:bookmarkEnd w:id="17"/>
    </w:p>
    <w:p w14:paraId="707A7191" w14:textId="77777777" w:rsidR="00E5691A" w:rsidRPr="00C61E8B" w:rsidRDefault="00E5691A" w:rsidP="000E657D">
      <w:pPr>
        <w:jc w:val="center"/>
        <w:rPr>
          <w:rFonts w:ascii="Calibri" w:hAnsi="Calibri" w:cs="Calibri"/>
          <w:sz w:val="20"/>
          <w:szCs w:val="20"/>
          <w:lang w:val="en-GB"/>
        </w:rPr>
      </w:pPr>
    </w:p>
    <w:p w14:paraId="2BE96121" w14:textId="0F0EC899" w:rsidR="00C8338C" w:rsidRPr="00C61E8B" w:rsidRDefault="00C8338C" w:rsidP="001B7180">
      <w:pPr>
        <w:pStyle w:val="Heading1"/>
        <w:pBdr>
          <w:bottom w:val="single" w:sz="4" w:space="1" w:color="auto"/>
        </w:pBdr>
        <w:spacing w:line="276" w:lineRule="auto"/>
        <w:jc w:val="center"/>
        <w:rPr>
          <w:rFonts w:ascii="Calibri" w:hAnsi="Calibri" w:cs="Calibri"/>
          <w:b w:val="0"/>
          <w:color w:val="17365D"/>
          <w:sz w:val="20"/>
          <w:szCs w:val="20"/>
        </w:rPr>
      </w:pPr>
    </w:p>
    <w:p w14:paraId="45325F89" w14:textId="77777777" w:rsidR="00E5691A" w:rsidRPr="00C61E8B" w:rsidRDefault="00E5691A" w:rsidP="00E5691A">
      <w:pPr>
        <w:rPr>
          <w:rFonts w:ascii="Calibri" w:hAnsi="Calibri" w:cs="Calibri"/>
        </w:rPr>
      </w:pPr>
    </w:p>
    <w:p w14:paraId="334001EF" w14:textId="77777777" w:rsidR="007B5DE5" w:rsidRPr="00C61E8B" w:rsidRDefault="007B5DE5" w:rsidP="001B7180">
      <w:pPr>
        <w:pStyle w:val="Heading1"/>
        <w:spacing w:line="276" w:lineRule="auto"/>
        <w:jc w:val="center"/>
        <w:rPr>
          <w:rFonts w:ascii="Calibri" w:hAnsi="Calibri" w:cs="Calibri"/>
          <w:b w:val="0"/>
          <w:color w:val="17365D"/>
          <w:sz w:val="32"/>
        </w:rPr>
      </w:pPr>
    </w:p>
    <w:p w14:paraId="39970A96" w14:textId="79C1DA11" w:rsidR="007B5DE5" w:rsidRPr="00C61E8B" w:rsidRDefault="000C4868" w:rsidP="001B7180">
      <w:pPr>
        <w:pStyle w:val="Heading1"/>
        <w:spacing w:line="276" w:lineRule="auto"/>
        <w:jc w:val="center"/>
        <w:rPr>
          <w:rFonts w:ascii="Calibri" w:hAnsi="Calibri" w:cs="Calibri"/>
          <w:b w:val="0"/>
          <w:color w:val="17365D"/>
          <w:sz w:val="32"/>
        </w:rPr>
      </w:pPr>
      <w:bookmarkStart w:id="18" w:name="_Toc32420643"/>
      <w:bookmarkStart w:id="19" w:name="_Toc32738098"/>
      <w:bookmarkStart w:id="20" w:name="_Toc32738160"/>
      <w:bookmarkStart w:id="21" w:name="_Toc32757937"/>
      <w:bookmarkStart w:id="22" w:name="_Toc32759978"/>
      <w:bookmarkStart w:id="23" w:name="_Toc509911746"/>
      <w:r>
        <w:rPr>
          <w:rFonts w:ascii="Calibri" w:hAnsi="Calibri" w:cs="Calibri"/>
          <w:b w:val="0"/>
          <w:color w:val="17365D"/>
          <w:sz w:val="32"/>
        </w:rPr>
        <w:t>November</w:t>
      </w:r>
      <w:r w:rsidR="000E657D" w:rsidRPr="00C61E8B">
        <w:rPr>
          <w:rFonts w:ascii="Calibri" w:hAnsi="Calibri" w:cs="Calibri"/>
          <w:b w:val="0"/>
          <w:color w:val="17365D"/>
          <w:sz w:val="32"/>
        </w:rPr>
        <w:t xml:space="preserve"> 2020</w:t>
      </w:r>
      <w:bookmarkEnd w:id="18"/>
      <w:bookmarkEnd w:id="19"/>
      <w:bookmarkEnd w:id="20"/>
      <w:bookmarkEnd w:id="21"/>
      <w:bookmarkEnd w:id="22"/>
    </w:p>
    <w:p w14:paraId="332A3A51" w14:textId="760C0CF1" w:rsidR="001C5E14" w:rsidRPr="00C61E8B" w:rsidRDefault="001C5E14" w:rsidP="001C5E14">
      <w:pPr>
        <w:rPr>
          <w:rFonts w:ascii="Calibri" w:hAnsi="Calibri" w:cs="Calibri"/>
        </w:rPr>
      </w:pPr>
    </w:p>
    <w:p w14:paraId="475967C5" w14:textId="4BEED1E6" w:rsidR="001C5E14" w:rsidRPr="00C61E8B" w:rsidRDefault="001C5E14" w:rsidP="001C5E14">
      <w:pPr>
        <w:rPr>
          <w:rFonts w:ascii="Calibri" w:hAnsi="Calibri" w:cs="Calibri"/>
        </w:rPr>
      </w:pPr>
    </w:p>
    <w:p w14:paraId="23F73C86" w14:textId="77777777" w:rsidR="001C5E14" w:rsidRPr="00C61E8B" w:rsidRDefault="001C5E14" w:rsidP="001C5E14">
      <w:pPr>
        <w:rPr>
          <w:rFonts w:ascii="Calibri" w:hAnsi="Calibri" w:cs="Calibri"/>
        </w:rPr>
      </w:pPr>
    </w:p>
    <w:p w14:paraId="727DF162" w14:textId="77777777" w:rsidR="007B5DE5" w:rsidRPr="00A16838" w:rsidRDefault="007B5DE5" w:rsidP="00121931">
      <w:pPr>
        <w:spacing w:line="276" w:lineRule="auto"/>
        <w:rPr>
          <w:rFonts w:ascii="Calibri" w:hAnsi="Calibri" w:cs="Calibri"/>
          <w:sz w:val="22"/>
        </w:rPr>
      </w:pPr>
      <w:r w:rsidRPr="00A16838">
        <w:rPr>
          <w:rFonts w:ascii="Calibri" w:hAnsi="Calibri" w:cs="Calibri"/>
          <w:sz w:val="22"/>
        </w:rPr>
        <w:br w:type="page"/>
      </w:r>
    </w:p>
    <w:p w14:paraId="64A23516" w14:textId="77777777" w:rsidR="0040289D" w:rsidRPr="00C61E8B" w:rsidRDefault="0040289D" w:rsidP="00640BE6">
      <w:pPr>
        <w:pStyle w:val="Heading2"/>
        <w:spacing w:line="240" w:lineRule="auto"/>
        <w:rPr>
          <w:rFonts w:ascii="Calibri" w:hAnsi="Calibri" w:cs="Calibri"/>
          <w:color w:val="AC1F79"/>
        </w:rPr>
      </w:pPr>
      <w:bookmarkStart w:id="24" w:name="_Toc509920823"/>
      <w:bookmarkStart w:id="25" w:name="_Toc510523710"/>
      <w:bookmarkStart w:id="26" w:name="_Toc512603440"/>
      <w:bookmarkStart w:id="27" w:name="_Toc512604446"/>
      <w:bookmarkStart w:id="28" w:name="_Toc32738099"/>
      <w:r w:rsidRPr="00C61E8B">
        <w:rPr>
          <w:rFonts w:ascii="Calibri" w:hAnsi="Calibri" w:cs="Calibri"/>
          <w:color w:val="AC1F79"/>
        </w:rPr>
        <w:lastRenderedPageBreak/>
        <w:t>Publishing Information</w:t>
      </w:r>
      <w:bookmarkEnd w:id="23"/>
      <w:bookmarkEnd w:id="24"/>
      <w:bookmarkEnd w:id="25"/>
      <w:bookmarkEnd w:id="26"/>
      <w:bookmarkEnd w:id="27"/>
      <w:bookmarkEnd w:id="28"/>
    </w:p>
    <w:p w14:paraId="3DDB69D4" w14:textId="77777777" w:rsidR="007B5DE5" w:rsidRPr="00C61E8B" w:rsidRDefault="007B5DE5" w:rsidP="00640BE6">
      <w:pPr>
        <w:rPr>
          <w:rFonts w:ascii="Calibri" w:hAnsi="Calibri" w:cs="Calibri"/>
          <w:bCs/>
          <w:color w:val="CC0099"/>
          <w:sz w:val="22"/>
          <w:szCs w:val="22"/>
        </w:rPr>
      </w:pPr>
    </w:p>
    <w:p w14:paraId="7EEF16BC" w14:textId="03BA2EE5" w:rsidR="00AC3A5E" w:rsidRPr="00C61E8B" w:rsidRDefault="009D2DCA" w:rsidP="00FB43FC">
      <w:pPr>
        <w:rPr>
          <w:rFonts w:ascii="Calibri" w:hAnsi="Calibri" w:cs="Calibri"/>
          <w:b/>
          <w:sz w:val="22"/>
          <w:szCs w:val="22"/>
        </w:rPr>
      </w:pPr>
      <w:bookmarkStart w:id="29" w:name="_Toc468803767"/>
      <w:bookmarkStart w:id="30" w:name="_Toc350082565"/>
      <w:bookmarkStart w:id="31" w:name="_Toc501535864"/>
      <w:bookmarkStart w:id="32" w:name="_Toc501535946"/>
      <w:bookmarkStart w:id="33" w:name="_Toc501537209"/>
      <w:bookmarkStart w:id="34" w:name="_Toc501537273"/>
      <w:bookmarkStart w:id="35" w:name="_Toc501542224"/>
      <w:bookmarkStart w:id="36" w:name="_Toc501542266"/>
      <w:r w:rsidRPr="00C61E8B">
        <w:rPr>
          <w:rFonts w:ascii="Calibri" w:hAnsi="Calibri" w:cs="Calibri"/>
          <w:b/>
          <w:sz w:val="22"/>
          <w:szCs w:val="22"/>
        </w:rPr>
        <w:t>Women with Disabilities Australia (WWDA) (20</w:t>
      </w:r>
      <w:r w:rsidR="000E657D" w:rsidRPr="00C61E8B">
        <w:rPr>
          <w:rFonts w:ascii="Calibri" w:hAnsi="Calibri" w:cs="Calibri"/>
          <w:b/>
          <w:sz w:val="22"/>
          <w:szCs w:val="22"/>
        </w:rPr>
        <w:t>20</w:t>
      </w:r>
      <w:r w:rsidRPr="00C61E8B">
        <w:rPr>
          <w:rFonts w:ascii="Calibri" w:hAnsi="Calibri" w:cs="Calibri"/>
          <w:b/>
          <w:sz w:val="22"/>
          <w:szCs w:val="22"/>
        </w:rPr>
        <w:t xml:space="preserve">). </w:t>
      </w:r>
      <w:r w:rsidR="00310AC4" w:rsidRPr="00C61E8B">
        <w:rPr>
          <w:rFonts w:ascii="Calibri" w:hAnsi="Calibri" w:cs="Calibri"/>
          <w:b/>
          <w:i/>
          <w:iCs/>
          <w:sz w:val="22"/>
          <w:szCs w:val="22"/>
        </w:rPr>
        <w:t>‘</w:t>
      </w:r>
      <w:r w:rsidR="00035B20" w:rsidRPr="00035B20">
        <w:rPr>
          <w:rFonts w:ascii="Calibri" w:hAnsi="Calibri" w:cs="Calibri"/>
          <w:b/>
          <w:i/>
          <w:iCs/>
          <w:sz w:val="22"/>
          <w:szCs w:val="22"/>
        </w:rPr>
        <w:t>The National Disability Strategy Beyond 2020</w:t>
      </w:r>
      <w:r w:rsidR="00035B20">
        <w:rPr>
          <w:rFonts w:ascii="Calibri" w:hAnsi="Calibri" w:cs="Calibri"/>
          <w:b/>
          <w:i/>
          <w:iCs/>
          <w:sz w:val="22"/>
          <w:szCs w:val="22"/>
        </w:rPr>
        <w:t>:</w:t>
      </w:r>
      <w:r w:rsidR="00035B20">
        <w:rPr>
          <w:rFonts w:ascii="Calibri" w:hAnsi="Calibri" w:cs="Calibri"/>
          <w:b/>
          <w:sz w:val="22"/>
          <w:szCs w:val="22"/>
        </w:rPr>
        <w:t xml:space="preserve"> </w:t>
      </w:r>
      <w:r w:rsidR="00035B20" w:rsidRPr="00035B20">
        <w:rPr>
          <w:rFonts w:ascii="Calibri" w:hAnsi="Calibri" w:cs="Calibri"/>
          <w:b/>
          <w:i/>
          <w:iCs/>
          <w:sz w:val="22"/>
          <w:szCs w:val="22"/>
        </w:rPr>
        <w:t>WWDA Response to the NDS Position Paper’</w:t>
      </w:r>
      <w:r w:rsidR="00035B20">
        <w:rPr>
          <w:rFonts w:ascii="Calibri" w:hAnsi="Calibri" w:cs="Calibri"/>
          <w:b/>
          <w:sz w:val="22"/>
          <w:szCs w:val="22"/>
        </w:rPr>
        <w:t>.</w:t>
      </w:r>
      <w:r w:rsidR="00035B20" w:rsidRPr="00035B20">
        <w:rPr>
          <w:rFonts w:ascii="Calibri" w:hAnsi="Calibri" w:cs="Calibri"/>
          <w:b/>
          <w:sz w:val="22"/>
          <w:szCs w:val="22"/>
        </w:rPr>
        <w:t xml:space="preserve"> </w:t>
      </w:r>
      <w:r w:rsidR="000C4868">
        <w:rPr>
          <w:rFonts w:ascii="Calibri" w:hAnsi="Calibri" w:cs="Calibri"/>
          <w:b/>
          <w:sz w:val="22"/>
          <w:szCs w:val="22"/>
        </w:rPr>
        <w:t>November</w:t>
      </w:r>
      <w:r w:rsidR="000E657D" w:rsidRPr="00C61E8B">
        <w:rPr>
          <w:rFonts w:ascii="Calibri" w:hAnsi="Calibri" w:cs="Calibri"/>
          <w:b/>
          <w:sz w:val="22"/>
          <w:szCs w:val="22"/>
        </w:rPr>
        <w:t xml:space="preserve"> 2020. </w:t>
      </w:r>
      <w:r w:rsidR="00310AC4" w:rsidRPr="00C61E8B">
        <w:rPr>
          <w:rFonts w:ascii="Calibri" w:hAnsi="Calibri" w:cs="Calibri"/>
          <w:b/>
          <w:sz w:val="22"/>
          <w:szCs w:val="22"/>
        </w:rPr>
        <w:t>WWDA: Hobart, Tasmania.</w:t>
      </w:r>
    </w:p>
    <w:p w14:paraId="35482DDF" w14:textId="77777777" w:rsidR="009D2DCA" w:rsidRPr="00C61E8B" w:rsidRDefault="009D2DCA" w:rsidP="00640BE6">
      <w:pPr>
        <w:rPr>
          <w:rFonts w:ascii="Calibri" w:hAnsi="Calibri" w:cs="Calibri"/>
          <w:sz w:val="22"/>
          <w:szCs w:val="22"/>
        </w:rPr>
      </w:pPr>
    </w:p>
    <w:p w14:paraId="2D149C5B" w14:textId="77777777" w:rsidR="007B5DE5" w:rsidRPr="00C61E8B" w:rsidRDefault="009D2DCA" w:rsidP="00640BE6">
      <w:pPr>
        <w:pStyle w:val="Heading3"/>
        <w:spacing w:line="240" w:lineRule="auto"/>
        <w:jc w:val="left"/>
        <w:rPr>
          <w:rFonts w:ascii="Calibri" w:hAnsi="Calibri" w:cs="Calibri"/>
          <w:color w:val="AC1F79"/>
        </w:rPr>
      </w:pPr>
      <w:bookmarkStart w:id="37" w:name="_Toc509920824"/>
      <w:bookmarkStart w:id="38" w:name="_Toc510523711"/>
      <w:bookmarkStart w:id="39" w:name="_Toc512603441"/>
      <w:bookmarkStart w:id="40" w:name="_Toc512604447"/>
      <w:bookmarkStart w:id="41" w:name="_Toc32738100"/>
      <w:bookmarkStart w:id="42" w:name="_Toc32757939"/>
      <w:bookmarkStart w:id="43" w:name="_Toc32759980"/>
      <w:r w:rsidRPr="00C61E8B">
        <w:rPr>
          <w:rFonts w:ascii="Calibri" w:hAnsi="Calibri" w:cs="Calibri"/>
          <w:color w:val="AC1F79"/>
        </w:rPr>
        <w:t>Acknowledg</w:t>
      </w:r>
      <w:r w:rsidR="007B5DE5" w:rsidRPr="00C61E8B">
        <w:rPr>
          <w:rFonts w:ascii="Calibri" w:hAnsi="Calibri" w:cs="Calibri"/>
          <w:color w:val="AC1F79"/>
        </w:rPr>
        <w:t>ments</w:t>
      </w:r>
      <w:bookmarkEnd w:id="37"/>
      <w:bookmarkEnd w:id="38"/>
      <w:bookmarkEnd w:id="39"/>
      <w:bookmarkEnd w:id="40"/>
      <w:bookmarkEnd w:id="41"/>
      <w:bookmarkEnd w:id="42"/>
      <w:bookmarkEnd w:id="43"/>
    </w:p>
    <w:p w14:paraId="639E5CCD" w14:textId="3DD1F889" w:rsidR="00310AC4" w:rsidRPr="00C61E8B" w:rsidRDefault="00310AC4" w:rsidP="00640BE6">
      <w:pPr>
        <w:rPr>
          <w:rFonts w:ascii="Calibri" w:hAnsi="Calibri" w:cs="Calibri"/>
          <w:sz w:val="20"/>
          <w:szCs w:val="20"/>
        </w:rPr>
      </w:pPr>
    </w:p>
    <w:p w14:paraId="4D5B104B" w14:textId="21298990" w:rsidR="00310AC4" w:rsidRPr="00C61E8B" w:rsidRDefault="00310AC4" w:rsidP="00363830">
      <w:pPr>
        <w:rPr>
          <w:rFonts w:ascii="Calibri" w:hAnsi="Calibri" w:cs="Calibri"/>
          <w:sz w:val="20"/>
          <w:szCs w:val="20"/>
        </w:rPr>
      </w:pPr>
      <w:r w:rsidRPr="00C61E8B">
        <w:rPr>
          <w:rFonts w:ascii="Calibri" w:hAnsi="Calibri" w:cs="Calibri"/>
          <w:sz w:val="20"/>
          <w:szCs w:val="20"/>
        </w:rPr>
        <w:t xml:space="preserve">WWDA acknowledges the traditional owners of the land on which this publication was produced. We acknowledge Aboriginal and Torres Strait Islander people’s deep spiritual connection to this land. We extend our respects to community members and Elders past, present and </w:t>
      </w:r>
      <w:r w:rsidR="00BD4BB7">
        <w:rPr>
          <w:rFonts w:ascii="Calibri" w:hAnsi="Calibri" w:cs="Calibri"/>
          <w:sz w:val="20"/>
          <w:szCs w:val="20"/>
        </w:rPr>
        <w:t>emerging</w:t>
      </w:r>
      <w:r w:rsidRPr="00C61E8B">
        <w:rPr>
          <w:rFonts w:ascii="Calibri" w:hAnsi="Calibri" w:cs="Calibri"/>
          <w:sz w:val="20"/>
          <w:szCs w:val="20"/>
        </w:rPr>
        <w:t>.</w:t>
      </w:r>
    </w:p>
    <w:p w14:paraId="398CF5B2" w14:textId="462DC2B7" w:rsidR="00310AC4" w:rsidRPr="00C61E8B" w:rsidRDefault="00310AC4" w:rsidP="00363830">
      <w:pPr>
        <w:rPr>
          <w:rFonts w:ascii="Calibri" w:hAnsi="Calibri" w:cs="Calibri"/>
          <w:sz w:val="20"/>
          <w:szCs w:val="20"/>
        </w:rPr>
      </w:pPr>
    </w:p>
    <w:p w14:paraId="1146497D" w14:textId="4F22ED1F" w:rsidR="0071331C" w:rsidRPr="002B663F" w:rsidRDefault="0071331C" w:rsidP="00363830">
      <w:pPr>
        <w:rPr>
          <w:rFonts w:ascii="Calibri" w:eastAsiaTheme="minorHAnsi" w:hAnsi="Calibri" w:cs="Calibri"/>
          <w:b/>
          <w:bCs/>
          <w:i/>
          <w:iCs/>
          <w:sz w:val="20"/>
          <w:szCs w:val="20"/>
        </w:rPr>
      </w:pPr>
      <w:r w:rsidRPr="002B663F">
        <w:rPr>
          <w:rFonts w:ascii="Calibri" w:hAnsi="Calibri" w:cs="Calibri"/>
          <w:b/>
          <w:bCs/>
          <w:i/>
          <w:iCs/>
          <w:sz w:val="20"/>
          <w:szCs w:val="20"/>
        </w:rPr>
        <w:t xml:space="preserve">This document was </w:t>
      </w:r>
      <w:r w:rsidR="00944977" w:rsidRPr="002B663F">
        <w:rPr>
          <w:rFonts w:ascii="Calibri" w:hAnsi="Calibri" w:cs="Calibri"/>
          <w:b/>
          <w:bCs/>
          <w:i/>
          <w:iCs/>
          <w:sz w:val="20"/>
          <w:szCs w:val="20"/>
        </w:rPr>
        <w:t>written</w:t>
      </w:r>
      <w:r w:rsidRPr="002B663F">
        <w:rPr>
          <w:rFonts w:ascii="Calibri" w:hAnsi="Calibri" w:cs="Calibri"/>
          <w:b/>
          <w:bCs/>
          <w:i/>
          <w:iCs/>
          <w:sz w:val="20"/>
          <w:szCs w:val="20"/>
        </w:rPr>
        <w:t xml:space="preserve"> by </w:t>
      </w:r>
      <w:r w:rsidR="00F701D0" w:rsidRPr="002B663F">
        <w:rPr>
          <w:rFonts w:ascii="Calibri" w:hAnsi="Calibri" w:cs="Calibri"/>
          <w:b/>
          <w:bCs/>
          <w:i/>
          <w:iCs/>
          <w:sz w:val="20"/>
          <w:szCs w:val="20"/>
        </w:rPr>
        <w:t>Carolyn Frohmader</w:t>
      </w:r>
      <w:r w:rsidR="00DB10CE">
        <w:rPr>
          <w:rFonts w:ascii="Calibri" w:hAnsi="Calibri" w:cs="Calibri"/>
          <w:b/>
          <w:bCs/>
          <w:i/>
          <w:iCs/>
          <w:sz w:val="20"/>
          <w:szCs w:val="20"/>
        </w:rPr>
        <w:t>, WWDA Executive Director,</w:t>
      </w:r>
      <w:r w:rsidRPr="002B663F">
        <w:rPr>
          <w:rFonts w:ascii="Calibri" w:hAnsi="Calibri" w:cs="Calibri"/>
          <w:b/>
          <w:bCs/>
          <w:i/>
          <w:iCs/>
          <w:sz w:val="20"/>
          <w:szCs w:val="20"/>
        </w:rPr>
        <w:t xml:space="preserve"> for and on behalf of Women with Disabilities Australia (WWDA). </w:t>
      </w:r>
    </w:p>
    <w:p w14:paraId="6493B2FC" w14:textId="77777777" w:rsidR="0071331C" w:rsidRPr="00C61E8B" w:rsidRDefault="0071331C" w:rsidP="00363830">
      <w:pPr>
        <w:rPr>
          <w:rFonts w:ascii="Calibri" w:hAnsi="Calibri" w:cs="Calibri"/>
          <w:sz w:val="20"/>
          <w:szCs w:val="20"/>
        </w:rPr>
      </w:pPr>
    </w:p>
    <w:p w14:paraId="631DE3D3" w14:textId="13891A8F" w:rsidR="00AC3A5E" w:rsidRPr="00C61E8B" w:rsidRDefault="009D2DCA" w:rsidP="00363830">
      <w:pPr>
        <w:rPr>
          <w:rFonts w:ascii="Calibri" w:hAnsi="Calibri" w:cs="Calibri"/>
          <w:sz w:val="20"/>
          <w:szCs w:val="20"/>
        </w:rPr>
      </w:pPr>
      <w:r w:rsidRPr="00C61E8B">
        <w:rPr>
          <w:rFonts w:ascii="Calibri" w:hAnsi="Calibri" w:cs="Calibri"/>
          <w:sz w:val="20"/>
          <w:szCs w:val="20"/>
        </w:rPr>
        <w:t xml:space="preserve">Women with Disabilities Australia (WWDA) receives </w:t>
      </w:r>
      <w:r w:rsidR="00D7106F" w:rsidRPr="00C61E8B">
        <w:rPr>
          <w:rFonts w:ascii="Calibri" w:hAnsi="Calibri" w:cs="Calibri"/>
          <w:sz w:val="20"/>
          <w:szCs w:val="20"/>
        </w:rPr>
        <w:t xml:space="preserve">part of its </w:t>
      </w:r>
      <w:r w:rsidRPr="00C61E8B">
        <w:rPr>
          <w:rFonts w:ascii="Calibri" w:hAnsi="Calibri" w:cs="Calibri"/>
          <w:sz w:val="20"/>
          <w:szCs w:val="20"/>
        </w:rPr>
        <w:t>funding from the Australian Government</w:t>
      </w:r>
      <w:r w:rsidR="00E528DD" w:rsidRPr="00C61E8B">
        <w:rPr>
          <w:rFonts w:ascii="Calibri" w:hAnsi="Calibri" w:cs="Calibri"/>
          <w:sz w:val="20"/>
          <w:szCs w:val="20"/>
        </w:rPr>
        <w:t>, Department of Social Services.</w:t>
      </w:r>
    </w:p>
    <w:p w14:paraId="0CBA0693" w14:textId="77777777" w:rsidR="00AC3A5E" w:rsidRPr="00C61E8B" w:rsidRDefault="00AC3A5E" w:rsidP="00363830">
      <w:pPr>
        <w:rPr>
          <w:rFonts w:ascii="Calibri" w:hAnsi="Calibri" w:cs="Calibri"/>
          <w:sz w:val="20"/>
          <w:szCs w:val="20"/>
        </w:rPr>
      </w:pPr>
    </w:p>
    <w:p w14:paraId="579ADE9D" w14:textId="77777777" w:rsidR="00310AC4" w:rsidRPr="00C61E8B" w:rsidRDefault="007B5DE5" w:rsidP="00BF1474">
      <w:pPr>
        <w:pStyle w:val="Heading3"/>
        <w:spacing w:line="240" w:lineRule="auto"/>
        <w:jc w:val="left"/>
        <w:rPr>
          <w:rFonts w:ascii="Calibri" w:hAnsi="Calibri" w:cs="Calibri"/>
          <w:color w:val="AC1F79"/>
        </w:rPr>
      </w:pPr>
      <w:bookmarkStart w:id="44" w:name="_Toc468803765"/>
      <w:bookmarkStart w:id="45" w:name="_Toc350082564"/>
      <w:bookmarkStart w:id="46" w:name="_Toc501535863"/>
      <w:bookmarkStart w:id="47" w:name="_Toc501535945"/>
      <w:bookmarkStart w:id="48" w:name="_Toc501537208"/>
      <w:bookmarkStart w:id="49" w:name="_Toc501537272"/>
      <w:bookmarkStart w:id="50" w:name="_Toc501542223"/>
      <w:bookmarkStart w:id="51" w:name="_Toc501542265"/>
      <w:bookmarkStart w:id="52" w:name="_Toc509920825"/>
      <w:bookmarkStart w:id="53" w:name="_Toc510523712"/>
      <w:bookmarkStart w:id="54" w:name="_Toc512603442"/>
      <w:bookmarkStart w:id="55" w:name="_Toc512604448"/>
      <w:bookmarkStart w:id="56" w:name="_Toc32738101"/>
      <w:bookmarkStart w:id="57" w:name="_Toc32738163"/>
      <w:bookmarkStart w:id="58" w:name="_Toc32757940"/>
      <w:bookmarkStart w:id="59" w:name="_Toc32759981"/>
      <w:r w:rsidRPr="00C61E8B">
        <w:rPr>
          <w:rFonts w:ascii="Calibri" w:hAnsi="Calibri" w:cs="Calibri"/>
          <w:color w:val="AC1F79"/>
        </w:rPr>
        <w:t>Contact</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C61E8B">
        <w:rPr>
          <w:rFonts w:ascii="Calibri" w:hAnsi="Calibri" w:cs="Calibri"/>
          <w:color w:val="AC1F79"/>
        </w:rPr>
        <w:t xml:space="preserve"> </w:t>
      </w:r>
    </w:p>
    <w:p w14:paraId="6B5B0320" w14:textId="77777777" w:rsidR="000233A0" w:rsidRPr="00C61E8B" w:rsidRDefault="000233A0" w:rsidP="00BF1474">
      <w:pPr>
        <w:rPr>
          <w:rFonts w:ascii="Calibri" w:hAnsi="Calibri" w:cs="Calibri"/>
          <w:sz w:val="20"/>
          <w:szCs w:val="20"/>
        </w:rPr>
      </w:pPr>
    </w:p>
    <w:p w14:paraId="1D93D784" w14:textId="77777777" w:rsidR="00310AC4" w:rsidRPr="00C61E8B" w:rsidRDefault="00310AC4" w:rsidP="0071331C">
      <w:pPr>
        <w:rPr>
          <w:rFonts w:ascii="Calibri" w:hAnsi="Calibri" w:cs="Calibri"/>
          <w:sz w:val="18"/>
          <w:szCs w:val="18"/>
        </w:rPr>
      </w:pPr>
      <w:r w:rsidRPr="00C61E8B">
        <w:rPr>
          <w:rFonts w:ascii="Calibri" w:hAnsi="Calibri" w:cs="Calibri"/>
          <w:sz w:val="18"/>
          <w:szCs w:val="18"/>
        </w:rPr>
        <w:t>Women with Disabilities Australia (WWDA)</w:t>
      </w:r>
    </w:p>
    <w:p w14:paraId="4BBFA437" w14:textId="77777777" w:rsidR="00F42993" w:rsidRPr="00C61E8B" w:rsidRDefault="00F42993" w:rsidP="0071331C">
      <w:pPr>
        <w:rPr>
          <w:rFonts w:ascii="Calibri" w:hAnsi="Calibri" w:cs="Calibri"/>
          <w:sz w:val="18"/>
          <w:szCs w:val="18"/>
        </w:rPr>
      </w:pPr>
      <w:r w:rsidRPr="00C61E8B">
        <w:rPr>
          <w:rFonts w:ascii="Calibri" w:hAnsi="Calibri" w:cs="Calibri"/>
          <w:sz w:val="18"/>
          <w:szCs w:val="18"/>
        </w:rPr>
        <w:t>Contact: Carolyn Frohmader, Executive Director</w:t>
      </w:r>
    </w:p>
    <w:p w14:paraId="120BB3D7" w14:textId="77777777" w:rsidR="00310AC4" w:rsidRPr="00C61E8B" w:rsidRDefault="00310AC4" w:rsidP="0071331C">
      <w:pPr>
        <w:rPr>
          <w:rFonts w:ascii="Calibri" w:hAnsi="Calibri" w:cs="Calibri"/>
          <w:iCs/>
          <w:sz w:val="18"/>
          <w:szCs w:val="18"/>
        </w:rPr>
      </w:pPr>
      <w:r w:rsidRPr="00C61E8B">
        <w:rPr>
          <w:rFonts w:ascii="Calibri" w:hAnsi="Calibri" w:cs="Calibri"/>
          <w:iCs/>
          <w:sz w:val="18"/>
          <w:szCs w:val="18"/>
        </w:rPr>
        <w:t>PO Box 407, Lenah Valley, 7008 Tasmania</w:t>
      </w:r>
      <w:r w:rsidR="00F22E4B" w:rsidRPr="00C61E8B">
        <w:rPr>
          <w:rFonts w:ascii="Calibri" w:hAnsi="Calibri" w:cs="Calibri"/>
          <w:iCs/>
          <w:sz w:val="18"/>
          <w:szCs w:val="18"/>
        </w:rPr>
        <w:t>, Australia</w:t>
      </w:r>
    </w:p>
    <w:p w14:paraId="65FEFB1F" w14:textId="518F18DA" w:rsidR="00310AC4" w:rsidRDefault="00310AC4" w:rsidP="0071331C">
      <w:pPr>
        <w:rPr>
          <w:rFonts w:ascii="Calibri" w:hAnsi="Calibri" w:cs="Calibri"/>
          <w:iCs/>
          <w:sz w:val="18"/>
          <w:szCs w:val="18"/>
        </w:rPr>
      </w:pPr>
      <w:r w:rsidRPr="00C61E8B">
        <w:rPr>
          <w:rFonts w:ascii="Calibri" w:hAnsi="Calibri" w:cs="Calibri"/>
          <w:iCs/>
          <w:sz w:val="18"/>
          <w:szCs w:val="18"/>
        </w:rPr>
        <w:t>Phone: +61 438 535 123</w:t>
      </w:r>
    </w:p>
    <w:p w14:paraId="79B93E3B" w14:textId="5661EB54" w:rsidR="00BD4BB7" w:rsidRPr="00C61E8B" w:rsidRDefault="00BD4BB7" w:rsidP="0071331C">
      <w:pPr>
        <w:rPr>
          <w:rFonts w:ascii="Calibri" w:hAnsi="Calibri" w:cs="Calibri"/>
          <w:iCs/>
          <w:sz w:val="18"/>
          <w:szCs w:val="18"/>
        </w:rPr>
      </w:pPr>
      <w:r>
        <w:rPr>
          <w:rFonts w:ascii="Calibri" w:hAnsi="Calibri" w:cs="Calibri"/>
          <w:iCs/>
          <w:sz w:val="18"/>
          <w:szCs w:val="18"/>
        </w:rPr>
        <w:t>Phone: +61 438 535 535</w:t>
      </w:r>
    </w:p>
    <w:p w14:paraId="01F4C110" w14:textId="77777777" w:rsidR="00310AC4" w:rsidRPr="00C61E8B" w:rsidRDefault="00310AC4" w:rsidP="0071331C">
      <w:pPr>
        <w:rPr>
          <w:rFonts w:ascii="Calibri" w:hAnsi="Calibri" w:cs="Calibri"/>
          <w:sz w:val="18"/>
          <w:szCs w:val="18"/>
        </w:rPr>
      </w:pPr>
      <w:r w:rsidRPr="00C61E8B">
        <w:rPr>
          <w:rFonts w:ascii="Calibri" w:hAnsi="Calibri" w:cs="Calibri"/>
          <w:iCs/>
          <w:sz w:val="18"/>
          <w:szCs w:val="18"/>
        </w:rPr>
        <w:t xml:space="preserve">Email: </w:t>
      </w:r>
      <w:hyperlink r:id="rId9" w:history="1">
        <w:r w:rsidRPr="00C61E8B">
          <w:rPr>
            <w:rStyle w:val="Hyperlink"/>
            <w:rFonts w:ascii="Calibri" w:hAnsi="Calibri" w:cs="Calibri"/>
            <w:sz w:val="18"/>
            <w:szCs w:val="18"/>
          </w:rPr>
          <w:t>carolyn@wwda.org.au</w:t>
        </w:r>
      </w:hyperlink>
    </w:p>
    <w:p w14:paraId="259F2C66" w14:textId="77777777" w:rsidR="00310AC4" w:rsidRPr="00C61E8B" w:rsidRDefault="00310AC4" w:rsidP="0071331C">
      <w:pPr>
        <w:rPr>
          <w:rFonts w:ascii="Calibri" w:hAnsi="Calibri" w:cs="Calibri"/>
          <w:sz w:val="18"/>
          <w:szCs w:val="18"/>
          <w:u w:val="single"/>
        </w:rPr>
      </w:pPr>
      <w:r w:rsidRPr="00C61E8B">
        <w:rPr>
          <w:rFonts w:ascii="Calibri" w:hAnsi="Calibri" w:cs="Calibri"/>
          <w:iCs/>
          <w:sz w:val="18"/>
          <w:szCs w:val="18"/>
        </w:rPr>
        <w:t xml:space="preserve">Web: </w:t>
      </w:r>
      <w:hyperlink r:id="rId10" w:history="1">
        <w:r w:rsidRPr="00C61E8B">
          <w:rPr>
            <w:rStyle w:val="Hyperlink"/>
            <w:rFonts w:ascii="Calibri" w:hAnsi="Calibri" w:cs="Calibri"/>
            <w:sz w:val="18"/>
            <w:szCs w:val="18"/>
          </w:rPr>
          <w:t>www.wwda.org.au</w:t>
        </w:r>
      </w:hyperlink>
    </w:p>
    <w:p w14:paraId="667717A0" w14:textId="77777777" w:rsidR="00310AC4" w:rsidRPr="00C61E8B" w:rsidRDefault="00310AC4" w:rsidP="0071331C">
      <w:pPr>
        <w:rPr>
          <w:rFonts w:ascii="Calibri" w:hAnsi="Calibri" w:cs="Calibri"/>
          <w:sz w:val="18"/>
          <w:szCs w:val="18"/>
          <w:lang w:val="en-US"/>
        </w:rPr>
      </w:pPr>
      <w:r w:rsidRPr="00C61E8B">
        <w:rPr>
          <w:rFonts w:ascii="Calibri" w:hAnsi="Calibri" w:cs="Calibri"/>
          <w:sz w:val="18"/>
          <w:szCs w:val="18"/>
          <w:lang w:val="en-US"/>
        </w:rPr>
        <w:t>Facebook: </w:t>
      </w:r>
      <w:hyperlink r:id="rId11" w:history="1">
        <w:r w:rsidRPr="00C61E8B">
          <w:rPr>
            <w:rStyle w:val="Hyperlink"/>
            <w:rFonts w:ascii="Calibri" w:hAnsi="Calibri" w:cs="Calibri"/>
            <w:sz w:val="18"/>
            <w:szCs w:val="18"/>
            <w:lang w:val="en-US"/>
          </w:rPr>
          <w:t>www.facebook.com/WWDA.Australia</w:t>
        </w:r>
      </w:hyperlink>
    </w:p>
    <w:p w14:paraId="01D24C6A" w14:textId="77777777" w:rsidR="00310AC4" w:rsidRPr="00C61E8B" w:rsidRDefault="00310AC4" w:rsidP="0071331C">
      <w:pPr>
        <w:rPr>
          <w:rFonts w:ascii="Calibri" w:hAnsi="Calibri" w:cs="Calibri"/>
          <w:sz w:val="18"/>
          <w:szCs w:val="18"/>
        </w:rPr>
      </w:pPr>
      <w:r w:rsidRPr="00C61E8B">
        <w:rPr>
          <w:rFonts w:ascii="Calibri" w:hAnsi="Calibri" w:cs="Calibri"/>
          <w:sz w:val="18"/>
          <w:szCs w:val="18"/>
          <w:lang w:val="en-US"/>
        </w:rPr>
        <w:t>Twitter: </w:t>
      </w:r>
      <w:hyperlink r:id="rId12" w:history="1">
        <w:r w:rsidRPr="00C61E8B">
          <w:rPr>
            <w:rStyle w:val="Hyperlink"/>
            <w:rFonts w:ascii="Calibri" w:hAnsi="Calibri" w:cs="Calibri"/>
            <w:sz w:val="18"/>
            <w:szCs w:val="18"/>
            <w:lang w:val="en-US"/>
          </w:rPr>
          <w:t>www.twitter.com/WWDA_AU</w:t>
        </w:r>
      </w:hyperlink>
    </w:p>
    <w:p w14:paraId="7BCA3893" w14:textId="77777777" w:rsidR="00F42993" w:rsidRPr="00C61E8B" w:rsidRDefault="00F42993" w:rsidP="00121931">
      <w:pPr>
        <w:spacing w:line="276" w:lineRule="auto"/>
        <w:rPr>
          <w:rFonts w:ascii="Calibri" w:hAnsi="Calibri" w:cs="Calibri"/>
          <w:sz w:val="18"/>
          <w:szCs w:val="18"/>
        </w:rPr>
      </w:pPr>
    </w:p>
    <w:p w14:paraId="17E956D8" w14:textId="77777777" w:rsidR="00F42993" w:rsidRPr="00C61E8B" w:rsidRDefault="00F42993" w:rsidP="0071331C">
      <w:pPr>
        <w:rPr>
          <w:rFonts w:ascii="Calibri" w:hAnsi="Calibri" w:cs="Calibri"/>
          <w:sz w:val="16"/>
          <w:szCs w:val="16"/>
        </w:rPr>
      </w:pPr>
      <w:r w:rsidRPr="00C61E8B">
        <w:rPr>
          <w:rFonts w:ascii="Calibri" w:hAnsi="Calibri" w:cs="Calibri"/>
          <w:i/>
          <w:sz w:val="16"/>
          <w:szCs w:val="16"/>
        </w:rPr>
        <w:t>Winner</w:t>
      </w:r>
      <w:r w:rsidRPr="00C61E8B">
        <w:rPr>
          <w:rFonts w:ascii="Calibri" w:hAnsi="Calibri" w:cs="Calibri"/>
          <w:sz w:val="16"/>
          <w:szCs w:val="16"/>
        </w:rPr>
        <w:t>, National Human Rights Award 2001</w:t>
      </w:r>
    </w:p>
    <w:p w14:paraId="6DB55530" w14:textId="77777777" w:rsidR="00F42993" w:rsidRPr="00C61E8B" w:rsidRDefault="00F42993" w:rsidP="0071331C">
      <w:pPr>
        <w:rPr>
          <w:rFonts w:ascii="Calibri" w:hAnsi="Calibri" w:cs="Calibri"/>
          <w:sz w:val="16"/>
          <w:szCs w:val="16"/>
        </w:rPr>
      </w:pPr>
      <w:r w:rsidRPr="00C61E8B">
        <w:rPr>
          <w:rFonts w:ascii="Calibri" w:hAnsi="Calibri" w:cs="Calibri"/>
          <w:i/>
          <w:sz w:val="16"/>
          <w:szCs w:val="16"/>
        </w:rPr>
        <w:t>Winner</w:t>
      </w:r>
      <w:r w:rsidRPr="00C61E8B">
        <w:rPr>
          <w:rFonts w:ascii="Calibri" w:hAnsi="Calibri" w:cs="Calibri"/>
          <w:sz w:val="16"/>
          <w:szCs w:val="16"/>
        </w:rPr>
        <w:t>, National Violence Prevention Award 1999</w:t>
      </w:r>
    </w:p>
    <w:p w14:paraId="6091FF88" w14:textId="77777777" w:rsidR="00F42993" w:rsidRPr="00C61E8B" w:rsidRDefault="00F42993" w:rsidP="0071331C">
      <w:pPr>
        <w:rPr>
          <w:rFonts w:ascii="Calibri" w:hAnsi="Calibri" w:cs="Calibri"/>
          <w:sz w:val="16"/>
          <w:szCs w:val="16"/>
        </w:rPr>
      </w:pPr>
      <w:r w:rsidRPr="00C61E8B">
        <w:rPr>
          <w:rFonts w:ascii="Calibri" w:hAnsi="Calibri" w:cs="Calibri"/>
          <w:i/>
          <w:sz w:val="16"/>
          <w:szCs w:val="16"/>
        </w:rPr>
        <w:t>Winner</w:t>
      </w:r>
      <w:r w:rsidRPr="00C61E8B">
        <w:rPr>
          <w:rFonts w:ascii="Calibri" w:hAnsi="Calibri" w:cs="Calibri"/>
          <w:sz w:val="16"/>
          <w:szCs w:val="16"/>
        </w:rPr>
        <w:t>, Tasmanian Women's Safety Award 2008</w:t>
      </w:r>
    </w:p>
    <w:p w14:paraId="5C04F03A" w14:textId="37C286BF" w:rsidR="00F42993" w:rsidRPr="00C61E8B" w:rsidRDefault="00F42993" w:rsidP="0071331C">
      <w:pPr>
        <w:rPr>
          <w:rFonts w:ascii="Calibri" w:hAnsi="Calibri" w:cs="Calibri"/>
          <w:sz w:val="16"/>
          <w:szCs w:val="16"/>
        </w:rPr>
      </w:pPr>
      <w:r w:rsidRPr="00C61E8B">
        <w:rPr>
          <w:rFonts w:ascii="Calibri" w:hAnsi="Calibri" w:cs="Calibri"/>
          <w:i/>
          <w:sz w:val="16"/>
          <w:szCs w:val="16"/>
        </w:rPr>
        <w:t>Certificate of Merit</w:t>
      </w:r>
      <w:r w:rsidRPr="00C61E8B">
        <w:rPr>
          <w:rFonts w:ascii="Calibri" w:hAnsi="Calibri" w:cs="Calibri"/>
          <w:sz w:val="16"/>
          <w:szCs w:val="16"/>
        </w:rPr>
        <w:t>, Australian Crime &amp; Violence Prevention Awards 2008</w:t>
      </w:r>
    </w:p>
    <w:p w14:paraId="3CB829C6" w14:textId="17B25888" w:rsidR="00940EFA" w:rsidRPr="00C61E8B" w:rsidRDefault="00940EFA" w:rsidP="0071331C">
      <w:pPr>
        <w:rPr>
          <w:rFonts w:ascii="Calibri" w:hAnsi="Calibri" w:cs="Calibri"/>
          <w:sz w:val="16"/>
          <w:szCs w:val="16"/>
        </w:rPr>
      </w:pPr>
      <w:r w:rsidRPr="00C61E8B">
        <w:rPr>
          <w:rFonts w:ascii="Calibri" w:hAnsi="Calibri" w:cs="Calibri"/>
          <w:i/>
          <w:iCs/>
          <w:sz w:val="16"/>
          <w:szCs w:val="16"/>
        </w:rPr>
        <w:t>Nominee,</w:t>
      </w:r>
      <w:r w:rsidRPr="00C61E8B">
        <w:rPr>
          <w:rFonts w:ascii="Calibri" w:hAnsi="Calibri" w:cs="Calibri"/>
          <w:sz w:val="16"/>
          <w:szCs w:val="16"/>
        </w:rPr>
        <w:t xml:space="preserve"> National Disability Awards 2017</w:t>
      </w:r>
    </w:p>
    <w:p w14:paraId="4480C985" w14:textId="77777777" w:rsidR="00F42993" w:rsidRPr="00C61E8B" w:rsidRDefault="00F42993" w:rsidP="0071331C">
      <w:pPr>
        <w:rPr>
          <w:rFonts w:ascii="Calibri" w:hAnsi="Calibri" w:cs="Calibri"/>
          <w:sz w:val="16"/>
          <w:szCs w:val="16"/>
        </w:rPr>
      </w:pPr>
      <w:r w:rsidRPr="00C61E8B">
        <w:rPr>
          <w:rFonts w:ascii="Calibri" w:hAnsi="Calibri" w:cs="Calibri"/>
          <w:i/>
          <w:sz w:val="16"/>
          <w:szCs w:val="16"/>
        </w:rPr>
        <w:t>Nominee</w:t>
      </w:r>
      <w:r w:rsidRPr="00C61E8B">
        <w:rPr>
          <w:rFonts w:ascii="Calibri" w:hAnsi="Calibri" w:cs="Calibri"/>
          <w:sz w:val="16"/>
          <w:szCs w:val="16"/>
        </w:rPr>
        <w:t>, French Republic's Human Rights Prize 2003</w:t>
      </w:r>
    </w:p>
    <w:p w14:paraId="1BBFD51A" w14:textId="66FA1EB1" w:rsidR="00F42993" w:rsidRPr="00C61E8B" w:rsidRDefault="00F42993" w:rsidP="0071331C">
      <w:pPr>
        <w:rPr>
          <w:rFonts w:ascii="Calibri" w:hAnsi="Calibri" w:cs="Calibri"/>
          <w:sz w:val="16"/>
          <w:szCs w:val="16"/>
        </w:rPr>
      </w:pPr>
      <w:r w:rsidRPr="00C61E8B">
        <w:rPr>
          <w:rFonts w:ascii="Calibri" w:hAnsi="Calibri" w:cs="Calibri"/>
          <w:i/>
          <w:sz w:val="16"/>
          <w:szCs w:val="16"/>
        </w:rPr>
        <w:t>Nominee</w:t>
      </w:r>
      <w:r w:rsidRPr="00C61E8B">
        <w:rPr>
          <w:rFonts w:ascii="Calibri" w:hAnsi="Calibri" w:cs="Calibri"/>
          <w:sz w:val="16"/>
          <w:szCs w:val="16"/>
        </w:rPr>
        <w:t>, UN Millennium Peace Prize for Women 2000</w:t>
      </w:r>
    </w:p>
    <w:p w14:paraId="769FF2DA" w14:textId="71349C97" w:rsidR="00BE3470" w:rsidRPr="00C61E8B" w:rsidRDefault="00BE3470" w:rsidP="00640BE6">
      <w:pPr>
        <w:rPr>
          <w:rFonts w:ascii="Calibri" w:hAnsi="Calibri" w:cs="Calibri"/>
          <w:sz w:val="20"/>
          <w:szCs w:val="20"/>
        </w:rPr>
      </w:pPr>
    </w:p>
    <w:p w14:paraId="313B17D8" w14:textId="77777777" w:rsidR="00BE3470" w:rsidRPr="00C61E8B" w:rsidRDefault="00BE3470" w:rsidP="00640BE6">
      <w:pPr>
        <w:rPr>
          <w:rFonts w:ascii="Calibri" w:hAnsi="Calibri" w:cs="Calibri"/>
          <w:b/>
          <w:bCs/>
          <w:color w:val="AC1F79"/>
        </w:rPr>
      </w:pPr>
      <w:r w:rsidRPr="00C61E8B">
        <w:rPr>
          <w:rFonts w:ascii="Calibri" w:hAnsi="Calibri" w:cs="Calibri"/>
          <w:b/>
          <w:bCs/>
          <w:color w:val="AC1F79"/>
          <w:sz w:val="22"/>
          <w:szCs w:val="22"/>
        </w:rPr>
        <w:t>Disclaimer</w:t>
      </w:r>
    </w:p>
    <w:p w14:paraId="430E7689" w14:textId="77777777" w:rsidR="00BE3470" w:rsidRPr="00C61E8B" w:rsidRDefault="00BE3470" w:rsidP="00640BE6">
      <w:pPr>
        <w:jc w:val="both"/>
        <w:rPr>
          <w:rFonts w:ascii="Calibri" w:hAnsi="Calibri" w:cs="Calibri"/>
          <w:sz w:val="18"/>
          <w:szCs w:val="18"/>
        </w:rPr>
      </w:pPr>
    </w:p>
    <w:p w14:paraId="1CE64109" w14:textId="46029899" w:rsidR="00BE3470" w:rsidRPr="00C61E8B" w:rsidRDefault="00BE3470" w:rsidP="00363830">
      <w:pPr>
        <w:jc w:val="both"/>
        <w:rPr>
          <w:rFonts w:ascii="Calibri" w:hAnsi="Calibri" w:cs="Calibri"/>
          <w:sz w:val="18"/>
          <w:szCs w:val="18"/>
        </w:rPr>
      </w:pPr>
      <w:r w:rsidRPr="00C61E8B">
        <w:rPr>
          <w:rFonts w:ascii="Calibri" w:hAnsi="Calibri" w:cs="Calibri"/>
          <w:sz w:val="18"/>
          <w:szCs w:val="18"/>
        </w:rPr>
        <w:t>The views and opinions expressed in this publication are those of Women with Disabilities Australia (WWDA) and not necessarily those of our funding bodies. All possible care has been taken in the preparation of the information contained in this document. WWDA disclaims any liability for the accuracy and sufficiency of the information and under no circumstances shall be liable in negligence or otherwise in or arising out of the preparation or supply of any of the information aforesaid.</w:t>
      </w:r>
    </w:p>
    <w:p w14:paraId="6A5B6B06" w14:textId="558B2BDB" w:rsidR="00BE3470" w:rsidRPr="00C61E8B" w:rsidRDefault="00BE3470" w:rsidP="00172C86">
      <w:pPr>
        <w:rPr>
          <w:rFonts w:ascii="Calibri" w:hAnsi="Calibri" w:cs="Calibri"/>
          <w:sz w:val="20"/>
          <w:szCs w:val="20"/>
        </w:rPr>
      </w:pPr>
    </w:p>
    <w:p w14:paraId="652F1D85" w14:textId="77777777" w:rsidR="00640BE6" w:rsidRPr="00C61E8B" w:rsidRDefault="00640BE6" w:rsidP="00640BE6">
      <w:pPr>
        <w:rPr>
          <w:rFonts w:ascii="Calibri" w:hAnsi="Calibri" w:cs="Calibri"/>
          <w:b/>
          <w:sz w:val="20"/>
          <w:szCs w:val="20"/>
        </w:rPr>
      </w:pPr>
      <w:bookmarkStart w:id="60" w:name="_Toc468803771"/>
      <w:r w:rsidRPr="00C61E8B">
        <w:rPr>
          <w:rFonts w:ascii="Calibri" w:hAnsi="Calibri" w:cs="Calibri"/>
          <w:sz w:val="20"/>
          <w:szCs w:val="20"/>
        </w:rPr>
        <w:t>This work is copyright. Apart from any use as permitted under the Copyright Act 1968, no part may be reproduced without written permission from Women With Disabilities Australia (WWDA).</w:t>
      </w:r>
      <w:bookmarkEnd w:id="60"/>
    </w:p>
    <w:p w14:paraId="5B8C671C" w14:textId="77777777" w:rsidR="00640BE6" w:rsidRPr="00C61E8B" w:rsidRDefault="00640BE6" w:rsidP="00640BE6">
      <w:pPr>
        <w:rPr>
          <w:rFonts w:ascii="Calibri" w:hAnsi="Calibri" w:cs="Calibri"/>
          <w:sz w:val="20"/>
          <w:szCs w:val="20"/>
        </w:rPr>
      </w:pPr>
    </w:p>
    <w:p w14:paraId="345C7750" w14:textId="77777777" w:rsidR="00640BE6" w:rsidRPr="00C61E8B" w:rsidRDefault="00640BE6" w:rsidP="00640BE6">
      <w:pPr>
        <w:rPr>
          <w:rFonts w:ascii="Calibri" w:hAnsi="Calibri" w:cs="Calibri"/>
          <w:sz w:val="20"/>
          <w:szCs w:val="20"/>
        </w:rPr>
      </w:pPr>
      <w:bookmarkStart w:id="61" w:name="_Toc468803773"/>
      <w:r w:rsidRPr="00C61E8B">
        <w:rPr>
          <w:rFonts w:ascii="Calibri" w:hAnsi="Calibri" w:cs="Calibri"/>
          <w:sz w:val="20"/>
          <w:szCs w:val="20"/>
        </w:rPr>
        <w:t>© 2020 Women With Disabilities Australia (WWDA).</w:t>
      </w:r>
      <w:bookmarkEnd w:id="61"/>
      <w:r w:rsidRPr="00C61E8B">
        <w:rPr>
          <w:rFonts w:ascii="Calibri" w:hAnsi="Calibri" w:cs="Calibri"/>
          <w:sz w:val="20"/>
          <w:szCs w:val="20"/>
        </w:rPr>
        <w:t xml:space="preserve"> </w:t>
      </w:r>
    </w:p>
    <w:p w14:paraId="5A59FF3E" w14:textId="77777777" w:rsidR="00640BE6" w:rsidRPr="00C61E8B" w:rsidRDefault="00640BE6" w:rsidP="00640BE6">
      <w:pPr>
        <w:rPr>
          <w:rFonts w:ascii="Calibri" w:hAnsi="Calibri" w:cs="Calibri"/>
          <w:sz w:val="20"/>
          <w:szCs w:val="20"/>
        </w:rPr>
      </w:pPr>
    </w:p>
    <w:p w14:paraId="49A1DCCB" w14:textId="77777777" w:rsidR="00640BE6" w:rsidRPr="00C61E8B" w:rsidRDefault="00640BE6" w:rsidP="00640BE6">
      <w:pPr>
        <w:rPr>
          <w:rFonts w:ascii="Calibri" w:hAnsi="Calibri" w:cs="Calibri"/>
          <w:bCs/>
          <w:sz w:val="20"/>
          <w:szCs w:val="20"/>
        </w:rPr>
      </w:pPr>
      <w:r w:rsidRPr="00C61E8B">
        <w:rPr>
          <w:rFonts w:ascii="Calibri" w:hAnsi="Calibri" w:cs="Calibri"/>
          <w:sz w:val="20"/>
          <w:szCs w:val="20"/>
        </w:rPr>
        <w:t xml:space="preserve">ABN: </w:t>
      </w:r>
      <w:r w:rsidRPr="00C61E8B">
        <w:rPr>
          <w:rFonts w:ascii="Calibri" w:hAnsi="Calibri" w:cs="Calibri"/>
          <w:bCs/>
          <w:sz w:val="20"/>
          <w:szCs w:val="20"/>
        </w:rPr>
        <w:t>23 627 650 121</w:t>
      </w:r>
    </w:p>
    <w:p w14:paraId="250252CC" w14:textId="77777777" w:rsidR="00640BE6" w:rsidRPr="00C61E8B" w:rsidRDefault="00640BE6" w:rsidP="00172C86">
      <w:pPr>
        <w:rPr>
          <w:rFonts w:ascii="Calibri" w:hAnsi="Calibri" w:cs="Calibri"/>
          <w:sz w:val="20"/>
          <w:szCs w:val="20"/>
        </w:rPr>
      </w:pPr>
    </w:p>
    <w:p w14:paraId="295EFB7F" w14:textId="77777777" w:rsidR="00AC3A5E" w:rsidRPr="00A16838" w:rsidRDefault="00AC3A5E" w:rsidP="00121931">
      <w:pPr>
        <w:spacing w:line="276" w:lineRule="auto"/>
        <w:rPr>
          <w:rFonts w:ascii="Calibri" w:hAnsi="Calibri" w:cs="Calibri"/>
          <w:sz w:val="22"/>
          <w:szCs w:val="22"/>
        </w:rPr>
      </w:pPr>
      <w:r w:rsidRPr="00A16838">
        <w:rPr>
          <w:rFonts w:ascii="Calibri" w:hAnsi="Calibri" w:cs="Calibri"/>
          <w:b/>
          <w:sz w:val="22"/>
          <w:szCs w:val="22"/>
        </w:rPr>
        <w:br w:type="page"/>
      </w:r>
    </w:p>
    <w:p w14:paraId="3BE301B1" w14:textId="77777777" w:rsidR="00AC3A5E" w:rsidRPr="00C61E8B" w:rsidRDefault="00AC3A5E" w:rsidP="00E73533">
      <w:pPr>
        <w:pStyle w:val="Heading2"/>
        <w:rPr>
          <w:rFonts w:ascii="Calibri" w:hAnsi="Calibri" w:cs="Calibri"/>
          <w:color w:val="AC1F79"/>
        </w:rPr>
      </w:pPr>
      <w:bookmarkStart w:id="62" w:name="_Toc509920827"/>
      <w:bookmarkStart w:id="63" w:name="_Toc510523714"/>
      <w:bookmarkStart w:id="64" w:name="_Toc512603443"/>
      <w:bookmarkStart w:id="65" w:name="_Toc512604449"/>
      <w:bookmarkStart w:id="66" w:name="_Toc32738102"/>
      <w:bookmarkEnd w:id="29"/>
      <w:bookmarkEnd w:id="30"/>
      <w:bookmarkEnd w:id="31"/>
      <w:bookmarkEnd w:id="32"/>
      <w:bookmarkEnd w:id="33"/>
      <w:bookmarkEnd w:id="34"/>
      <w:bookmarkEnd w:id="35"/>
      <w:bookmarkEnd w:id="36"/>
      <w:r w:rsidRPr="00C61E8B">
        <w:rPr>
          <w:rFonts w:ascii="Calibri" w:hAnsi="Calibri" w:cs="Calibri"/>
          <w:color w:val="AC1F79"/>
        </w:rPr>
        <w:lastRenderedPageBreak/>
        <w:t>About Women with Disabilities Australia (WWDA)</w:t>
      </w:r>
      <w:bookmarkEnd w:id="62"/>
      <w:bookmarkEnd w:id="63"/>
      <w:bookmarkEnd w:id="64"/>
      <w:bookmarkEnd w:id="65"/>
      <w:bookmarkEnd w:id="66"/>
    </w:p>
    <w:p w14:paraId="0EC4B2E1" w14:textId="77777777" w:rsidR="00AC3A5E" w:rsidRPr="00361C0D" w:rsidRDefault="00AC3A5E" w:rsidP="00361C0D">
      <w:pPr>
        <w:spacing w:line="276" w:lineRule="auto"/>
        <w:rPr>
          <w:rFonts w:asciiTheme="minorHAnsi" w:hAnsiTheme="minorHAnsi" w:cs="Calibri"/>
          <w:sz w:val="22"/>
          <w:szCs w:val="22"/>
        </w:rPr>
      </w:pPr>
    </w:p>
    <w:p w14:paraId="2B0F1178" w14:textId="52C5126C" w:rsidR="00AC3A5E" w:rsidRPr="00361C0D" w:rsidRDefault="007E4E38" w:rsidP="00361C0D">
      <w:pPr>
        <w:spacing w:line="276" w:lineRule="auto"/>
        <w:rPr>
          <w:rFonts w:asciiTheme="minorHAnsi" w:hAnsiTheme="minorHAnsi" w:cs="Calibri"/>
          <w:sz w:val="22"/>
          <w:szCs w:val="22"/>
        </w:rPr>
      </w:pPr>
      <w:hyperlink r:id="rId13" w:history="1">
        <w:r w:rsidR="00AC3A5E" w:rsidRPr="00361C0D">
          <w:rPr>
            <w:rStyle w:val="Hyperlink"/>
            <w:rFonts w:asciiTheme="minorHAnsi" w:hAnsiTheme="minorHAnsi" w:cs="Calibri"/>
            <w:sz w:val="22"/>
            <w:szCs w:val="22"/>
          </w:rPr>
          <w:t>Women With Disabilities Australia (WWDA)</w:t>
        </w:r>
      </w:hyperlink>
      <w:r w:rsidR="00AC3A5E" w:rsidRPr="00361C0D">
        <w:rPr>
          <w:rFonts w:asciiTheme="minorHAnsi" w:hAnsiTheme="minorHAnsi" w:cs="Calibri"/>
          <w:sz w:val="22"/>
          <w:szCs w:val="22"/>
        </w:rPr>
        <w:t xml:space="preserve"> is the award winning, national Disabled People’s Organisation (DPO) for women and girls with all types of disability in Australia. The key purpose of WWDA is to promote and advance the human rights and freedoms of women and girls with disability. Our goal is to be a national voice for the rights of women and girls with disability and a national force to improve the lives and life chances of women and girls with disability.</w:t>
      </w:r>
    </w:p>
    <w:p w14:paraId="7C1DF71E" w14:textId="77777777" w:rsidR="00AC3A5E" w:rsidRPr="00361C0D" w:rsidRDefault="00AC3A5E" w:rsidP="00361C0D">
      <w:pPr>
        <w:spacing w:line="276" w:lineRule="auto"/>
        <w:rPr>
          <w:rFonts w:asciiTheme="minorHAnsi" w:hAnsiTheme="minorHAnsi" w:cs="Calibri"/>
          <w:sz w:val="22"/>
          <w:szCs w:val="22"/>
        </w:rPr>
      </w:pPr>
    </w:p>
    <w:p w14:paraId="249E2187" w14:textId="77777777" w:rsidR="00AC3A5E" w:rsidRPr="00361C0D" w:rsidRDefault="00AC3A5E" w:rsidP="00361C0D">
      <w:pPr>
        <w:spacing w:line="276" w:lineRule="auto"/>
        <w:rPr>
          <w:rFonts w:asciiTheme="minorHAnsi" w:hAnsiTheme="minorHAnsi" w:cs="Calibri"/>
          <w:sz w:val="22"/>
          <w:szCs w:val="22"/>
        </w:rPr>
      </w:pPr>
      <w:r w:rsidRPr="00361C0D">
        <w:rPr>
          <w:rFonts w:asciiTheme="minorHAnsi" w:hAnsiTheme="minorHAnsi" w:cs="Calibri"/>
          <w:sz w:val="22"/>
          <w:szCs w:val="22"/>
        </w:rPr>
        <w:t>WWDA represents more than two million disabled women and girls in Australia, has affiliate organisations and networks of women with disability in most States and Territories of Australia, and is internationally recognised for our global leadership in advancing the human rights of women and girls with disability. As a DPO, WWDA is managed and run by women with disability, for women and girls with disability.</w:t>
      </w:r>
    </w:p>
    <w:p w14:paraId="6178F39C" w14:textId="0743D38F" w:rsidR="00AC3A5E" w:rsidRPr="00361C0D" w:rsidRDefault="00AC3A5E" w:rsidP="00361C0D">
      <w:pPr>
        <w:spacing w:line="276" w:lineRule="auto"/>
        <w:rPr>
          <w:rFonts w:asciiTheme="minorHAnsi" w:hAnsiTheme="minorHAnsi" w:cs="Calibri"/>
          <w:sz w:val="22"/>
          <w:szCs w:val="22"/>
        </w:rPr>
      </w:pPr>
    </w:p>
    <w:p w14:paraId="5B69F678" w14:textId="0C5E8566" w:rsidR="00016A3C" w:rsidRPr="00361C0D" w:rsidRDefault="00016A3C" w:rsidP="00361C0D">
      <w:pPr>
        <w:spacing w:line="276" w:lineRule="auto"/>
        <w:rPr>
          <w:rFonts w:asciiTheme="minorHAnsi" w:hAnsiTheme="minorHAnsi" w:cs="Calibri"/>
          <w:sz w:val="22"/>
          <w:szCs w:val="22"/>
        </w:rPr>
      </w:pPr>
      <w:r w:rsidRPr="00361C0D">
        <w:rPr>
          <w:rFonts w:asciiTheme="minorHAnsi" w:hAnsiTheme="minorHAnsi" w:cs="Calibri"/>
          <w:sz w:val="22"/>
          <w:szCs w:val="22"/>
        </w:rPr>
        <w:t xml:space="preserve">DPO’s are recognised internationally as organisations </w:t>
      </w:r>
      <w:r w:rsidRPr="00361C0D">
        <w:rPr>
          <w:rFonts w:asciiTheme="minorHAnsi" w:hAnsiTheme="minorHAnsi" w:cs="Calibri"/>
          <w:b/>
          <w:bCs/>
          <w:sz w:val="22"/>
          <w:szCs w:val="22"/>
        </w:rPr>
        <w:t>OF</w:t>
      </w:r>
      <w:r w:rsidRPr="00361C0D">
        <w:rPr>
          <w:rFonts w:asciiTheme="minorHAnsi" w:hAnsiTheme="minorHAnsi" w:cs="Calibri"/>
          <w:sz w:val="22"/>
          <w:szCs w:val="22"/>
        </w:rPr>
        <w:t xml:space="preserve"> people with disability that are led, directed and governed </w:t>
      </w:r>
      <w:r w:rsidRPr="00361C0D">
        <w:rPr>
          <w:rFonts w:asciiTheme="minorHAnsi" w:hAnsiTheme="minorHAnsi" w:cs="Calibri"/>
          <w:b/>
          <w:bCs/>
          <w:sz w:val="22"/>
          <w:szCs w:val="22"/>
        </w:rPr>
        <w:t>BY</w:t>
      </w:r>
      <w:r w:rsidRPr="00361C0D">
        <w:rPr>
          <w:rFonts w:asciiTheme="minorHAnsi" w:hAnsiTheme="minorHAnsi" w:cs="Calibri"/>
          <w:sz w:val="22"/>
          <w:szCs w:val="22"/>
        </w:rPr>
        <w:t xml:space="preserve"> people with disability. The United Nations Committee on the Rights of Persons with Disabilities has clarified that States should give priority to the views of these organisations when addressing issues related to people with disability. The Committee has further clarified that States should </w:t>
      </w:r>
      <w:r w:rsidRPr="00FE32BB">
        <w:rPr>
          <w:rFonts w:asciiTheme="minorHAnsi" w:hAnsiTheme="minorHAnsi" w:cs="Calibri"/>
          <w:b/>
          <w:bCs/>
          <w:sz w:val="22"/>
          <w:szCs w:val="22"/>
        </w:rPr>
        <w:t>prioritise</w:t>
      </w:r>
      <w:r w:rsidRPr="00361C0D">
        <w:rPr>
          <w:rFonts w:asciiTheme="minorHAnsi" w:hAnsiTheme="minorHAnsi" w:cs="Calibri"/>
          <w:sz w:val="22"/>
          <w:szCs w:val="22"/>
        </w:rPr>
        <w:t xml:space="preserve"> resources to organisations of people with disability that focus primarily on advocacy for disability rights and, adopt an enabling policy framework favourable to their establishment and sustained operation.</w:t>
      </w:r>
      <w:r w:rsidRPr="00361C0D">
        <w:rPr>
          <w:rStyle w:val="EndnoteReference"/>
          <w:rFonts w:asciiTheme="minorHAnsi" w:hAnsiTheme="minorHAnsi" w:cs="Calibri"/>
          <w:sz w:val="22"/>
          <w:szCs w:val="22"/>
        </w:rPr>
        <w:endnoteReference w:id="1"/>
      </w:r>
    </w:p>
    <w:p w14:paraId="30263024" w14:textId="2F5F36D8" w:rsidR="00792250" w:rsidRPr="00361C0D" w:rsidRDefault="00792250" w:rsidP="00361C0D">
      <w:pPr>
        <w:spacing w:line="276" w:lineRule="auto"/>
        <w:rPr>
          <w:rFonts w:asciiTheme="minorHAnsi" w:hAnsiTheme="minorHAnsi" w:cs="Calibri"/>
          <w:sz w:val="22"/>
          <w:szCs w:val="22"/>
        </w:rPr>
      </w:pPr>
    </w:p>
    <w:p w14:paraId="69D9218F" w14:textId="77777777" w:rsidR="0099625F" w:rsidRPr="00361C0D" w:rsidRDefault="0099625F" w:rsidP="00361C0D">
      <w:pPr>
        <w:spacing w:line="276" w:lineRule="auto"/>
        <w:rPr>
          <w:rFonts w:asciiTheme="minorHAnsi" w:hAnsiTheme="minorHAnsi" w:cs="Calibri"/>
          <w:sz w:val="22"/>
          <w:szCs w:val="22"/>
        </w:rPr>
      </w:pPr>
      <w:r w:rsidRPr="00361C0D">
        <w:rPr>
          <w:rFonts w:asciiTheme="minorHAnsi" w:hAnsiTheme="minorHAnsi" w:cs="Calibri"/>
          <w:sz w:val="22"/>
          <w:szCs w:val="22"/>
        </w:rPr>
        <w:t>For more information on the extensive work of WWDA, please see:</w:t>
      </w:r>
    </w:p>
    <w:p w14:paraId="49E94EFA" w14:textId="77777777" w:rsidR="0099625F" w:rsidRPr="00361C0D" w:rsidRDefault="0099625F" w:rsidP="00361C0D">
      <w:pPr>
        <w:spacing w:line="276" w:lineRule="auto"/>
        <w:rPr>
          <w:rFonts w:asciiTheme="minorHAnsi" w:hAnsiTheme="minorHAnsi" w:cs="Calibri"/>
          <w:sz w:val="22"/>
          <w:szCs w:val="22"/>
        </w:rPr>
      </w:pPr>
    </w:p>
    <w:p w14:paraId="1687B978" w14:textId="77777777" w:rsidR="0099625F" w:rsidRPr="00361C0D" w:rsidRDefault="007E4E38" w:rsidP="00361C0D">
      <w:pPr>
        <w:spacing w:line="276" w:lineRule="auto"/>
        <w:ind w:left="720"/>
        <w:rPr>
          <w:rFonts w:asciiTheme="minorHAnsi" w:hAnsiTheme="minorHAnsi" w:cs="Calibri"/>
          <w:sz w:val="22"/>
          <w:szCs w:val="22"/>
        </w:rPr>
      </w:pPr>
      <w:hyperlink r:id="rId14" w:history="1">
        <w:r w:rsidR="0099625F" w:rsidRPr="00361C0D">
          <w:rPr>
            <w:rStyle w:val="Hyperlink"/>
            <w:rFonts w:asciiTheme="minorHAnsi" w:hAnsiTheme="minorHAnsi" w:cs="Calibri"/>
            <w:sz w:val="22"/>
            <w:szCs w:val="22"/>
          </w:rPr>
          <w:t>https://wwda.org.au</w:t>
        </w:r>
      </w:hyperlink>
    </w:p>
    <w:p w14:paraId="6FE2F29A" w14:textId="77777777" w:rsidR="0099625F" w:rsidRPr="00361C0D" w:rsidRDefault="007E4E38" w:rsidP="00361C0D">
      <w:pPr>
        <w:spacing w:line="276" w:lineRule="auto"/>
        <w:ind w:left="720"/>
        <w:rPr>
          <w:rFonts w:asciiTheme="minorHAnsi" w:hAnsiTheme="minorHAnsi" w:cs="Calibri"/>
          <w:sz w:val="22"/>
          <w:szCs w:val="22"/>
        </w:rPr>
      </w:pPr>
      <w:hyperlink r:id="rId15" w:history="1">
        <w:r w:rsidR="0099625F" w:rsidRPr="00361C0D">
          <w:rPr>
            <w:rStyle w:val="Hyperlink"/>
            <w:rFonts w:asciiTheme="minorHAnsi" w:hAnsiTheme="minorHAnsi" w:cs="Calibri"/>
            <w:sz w:val="22"/>
            <w:szCs w:val="22"/>
          </w:rPr>
          <w:t>https://oursite.wwda.org.au</w:t>
        </w:r>
      </w:hyperlink>
      <w:r w:rsidR="0099625F" w:rsidRPr="00361C0D">
        <w:rPr>
          <w:rFonts w:asciiTheme="minorHAnsi" w:hAnsiTheme="minorHAnsi" w:cs="Calibri"/>
          <w:sz w:val="22"/>
          <w:szCs w:val="22"/>
        </w:rPr>
        <w:t xml:space="preserve"> </w:t>
      </w:r>
    </w:p>
    <w:p w14:paraId="7081FF1E" w14:textId="77777777" w:rsidR="0099625F" w:rsidRPr="00361C0D" w:rsidRDefault="007E4E38" w:rsidP="00361C0D">
      <w:pPr>
        <w:spacing w:line="276" w:lineRule="auto"/>
        <w:ind w:left="720"/>
        <w:rPr>
          <w:rFonts w:asciiTheme="minorHAnsi" w:hAnsiTheme="minorHAnsi" w:cs="Calibri"/>
          <w:sz w:val="22"/>
          <w:szCs w:val="22"/>
        </w:rPr>
      </w:pPr>
      <w:hyperlink r:id="rId16" w:history="1">
        <w:r w:rsidR="0099625F" w:rsidRPr="00361C0D">
          <w:rPr>
            <w:rStyle w:val="Hyperlink"/>
            <w:rFonts w:asciiTheme="minorHAnsi" w:hAnsiTheme="minorHAnsi" w:cs="Calibri"/>
            <w:sz w:val="22"/>
            <w:szCs w:val="22"/>
          </w:rPr>
          <w:t>https://www.facebook.com/WWDA.Australia</w:t>
        </w:r>
      </w:hyperlink>
      <w:r w:rsidR="0099625F" w:rsidRPr="00361C0D">
        <w:rPr>
          <w:rFonts w:asciiTheme="minorHAnsi" w:hAnsiTheme="minorHAnsi" w:cs="Calibri"/>
          <w:sz w:val="22"/>
          <w:szCs w:val="22"/>
        </w:rPr>
        <w:t xml:space="preserve"> </w:t>
      </w:r>
    </w:p>
    <w:p w14:paraId="462527CC" w14:textId="77777777" w:rsidR="0099625F" w:rsidRPr="00361C0D" w:rsidRDefault="007E4E38" w:rsidP="00361C0D">
      <w:pPr>
        <w:spacing w:line="276" w:lineRule="auto"/>
        <w:ind w:left="720"/>
        <w:rPr>
          <w:rFonts w:asciiTheme="minorHAnsi" w:hAnsiTheme="minorHAnsi" w:cs="Calibri"/>
          <w:sz w:val="22"/>
          <w:szCs w:val="22"/>
        </w:rPr>
      </w:pPr>
      <w:hyperlink r:id="rId17" w:history="1">
        <w:r w:rsidR="0099625F" w:rsidRPr="00361C0D">
          <w:rPr>
            <w:rStyle w:val="Hyperlink"/>
            <w:rFonts w:asciiTheme="minorHAnsi" w:hAnsiTheme="minorHAnsi" w:cs="Calibri"/>
            <w:sz w:val="22"/>
            <w:szCs w:val="22"/>
          </w:rPr>
          <w:t>https://twitter.com/wwda_au</w:t>
        </w:r>
      </w:hyperlink>
      <w:r w:rsidR="0099625F" w:rsidRPr="00361C0D">
        <w:rPr>
          <w:rFonts w:asciiTheme="minorHAnsi" w:hAnsiTheme="minorHAnsi" w:cs="Calibri"/>
          <w:sz w:val="22"/>
          <w:szCs w:val="22"/>
        </w:rPr>
        <w:t xml:space="preserve"> </w:t>
      </w:r>
    </w:p>
    <w:p w14:paraId="1A74875E" w14:textId="77777777" w:rsidR="0099625F" w:rsidRPr="00361C0D" w:rsidRDefault="0099625F" w:rsidP="00361C0D">
      <w:pPr>
        <w:spacing w:line="276" w:lineRule="auto"/>
        <w:rPr>
          <w:rFonts w:asciiTheme="minorHAnsi" w:hAnsiTheme="minorHAnsi" w:cs="Calibri"/>
          <w:sz w:val="22"/>
          <w:szCs w:val="22"/>
        </w:rPr>
      </w:pPr>
    </w:p>
    <w:p w14:paraId="72C7DAA7" w14:textId="77777777" w:rsidR="0099625F" w:rsidRPr="00361C0D" w:rsidRDefault="0099625F" w:rsidP="00361C0D">
      <w:pPr>
        <w:spacing w:line="276" w:lineRule="auto"/>
        <w:rPr>
          <w:rFonts w:asciiTheme="minorHAnsi" w:hAnsiTheme="minorHAnsi" w:cs="Calibri"/>
          <w:sz w:val="22"/>
          <w:szCs w:val="22"/>
        </w:rPr>
      </w:pPr>
    </w:p>
    <w:p w14:paraId="7A96557D" w14:textId="2ECC8F14" w:rsidR="00D7106F" w:rsidRPr="00361C0D" w:rsidRDefault="00D7106F" w:rsidP="00361C0D">
      <w:pPr>
        <w:spacing w:line="276" w:lineRule="auto"/>
        <w:rPr>
          <w:rFonts w:asciiTheme="minorHAnsi" w:hAnsiTheme="minorHAnsi" w:cs="Calibri"/>
          <w:sz w:val="22"/>
          <w:szCs w:val="22"/>
        </w:rPr>
      </w:pPr>
    </w:p>
    <w:p w14:paraId="114399FE" w14:textId="77777777" w:rsidR="007B5DE5" w:rsidRPr="00A16838" w:rsidRDefault="007B5DE5" w:rsidP="00121931">
      <w:pPr>
        <w:spacing w:line="276" w:lineRule="auto"/>
        <w:rPr>
          <w:rFonts w:ascii="Calibri" w:hAnsi="Calibri" w:cs="Calibri"/>
          <w:sz w:val="22"/>
          <w:szCs w:val="22"/>
        </w:rPr>
      </w:pPr>
      <w:r w:rsidRPr="00A16838">
        <w:rPr>
          <w:rFonts w:ascii="Calibri" w:hAnsi="Calibri" w:cs="Calibri"/>
          <w:sz w:val="22"/>
          <w:szCs w:val="22"/>
        </w:rPr>
        <w:br w:type="page"/>
      </w:r>
    </w:p>
    <w:p w14:paraId="0F7ED0E2" w14:textId="3F253073" w:rsidR="00E41D80" w:rsidRPr="00E41D80" w:rsidRDefault="00E41D80" w:rsidP="002A013F">
      <w:pPr>
        <w:rPr>
          <w:rFonts w:ascii="Calibri" w:hAnsi="Calibri"/>
          <w:b/>
          <w:bCs/>
          <w:sz w:val="28"/>
          <w:szCs w:val="28"/>
          <w:lang w:val="en-GB"/>
        </w:rPr>
      </w:pPr>
      <w:r w:rsidRPr="00E41D80">
        <w:rPr>
          <w:rFonts w:ascii="Calibri" w:hAnsi="Calibri" w:cs="Calibri"/>
          <w:b/>
          <w:bCs/>
          <w:color w:val="AC1F79"/>
          <w:sz w:val="28"/>
          <w:szCs w:val="28"/>
        </w:rPr>
        <w:lastRenderedPageBreak/>
        <w:t>Contents</w:t>
      </w:r>
    </w:p>
    <w:p w14:paraId="4480DA58" w14:textId="77777777" w:rsidR="00E41D80" w:rsidRPr="00DC2BC6" w:rsidRDefault="00E41D80" w:rsidP="003A7209">
      <w:pPr>
        <w:spacing w:line="276" w:lineRule="auto"/>
        <w:rPr>
          <w:rFonts w:ascii="Calibri" w:hAnsi="Calibri"/>
          <w:sz w:val="22"/>
          <w:szCs w:val="22"/>
        </w:rPr>
      </w:pPr>
    </w:p>
    <w:p w14:paraId="1E4541BB" w14:textId="39CB2AF0" w:rsidR="00E41D80" w:rsidRPr="00DC2BC6" w:rsidRDefault="00BD17F9" w:rsidP="003A7209">
      <w:pPr>
        <w:tabs>
          <w:tab w:val="left" w:pos="860"/>
          <w:tab w:val="right" w:pos="1134"/>
          <w:tab w:val="right" w:leader="dot" w:pos="9040"/>
          <w:tab w:val="left" w:pos="9639"/>
        </w:tabs>
        <w:spacing w:line="276" w:lineRule="auto"/>
        <w:jc w:val="both"/>
        <w:rPr>
          <w:rFonts w:ascii="Calibri" w:hAnsi="Calibri" w:cs="Segoe UI"/>
          <w:b/>
          <w:sz w:val="22"/>
          <w:szCs w:val="22"/>
        </w:rPr>
      </w:pPr>
      <w:r w:rsidRPr="00DC2BC6">
        <w:rPr>
          <w:rFonts w:ascii="Calibri" w:hAnsi="Calibri" w:cs="Segoe UI"/>
          <w:b/>
          <w:sz w:val="22"/>
          <w:szCs w:val="22"/>
        </w:rPr>
        <w:t>About Women with D</w:t>
      </w:r>
      <w:r w:rsidR="00FC0CA5" w:rsidRPr="00DC2BC6">
        <w:rPr>
          <w:rFonts w:ascii="Calibri" w:hAnsi="Calibri" w:cs="Segoe UI"/>
          <w:b/>
          <w:sz w:val="22"/>
          <w:szCs w:val="22"/>
        </w:rPr>
        <w:t>i</w:t>
      </w:r>
      <w:r w:rsidRPr="00DC2BC6">
        <w:rPr>
          <w:rFonts w:ascii="Calibri" w:hAnsi="Calibri" w:cs="Segoe UI"/>
          <w:b/>
          <w:sz w:val="22"/>
          <w:szCs w:val="22"/>
        </w:rPr>
        <w:t>sabilit</w:t>
      </w:r>
      <w:r w:rsidR="00FC0CA5" w:rsidRPr="00DC2BC6">
        <w:rPr>
          <w:rFonts w:ascii="Calibri" w:hAnsi="Calibri" w:cs="Segoe UI"/>
          <w:b/>
          <w:sz w:val="22"/>
          <w:szCs w:val="22"/>
        </w:rPr>
        <w:t>i</w:t>
      </w:r>
      <w:r w:rsidRPr="00DC2BC6">
        <w:rPr>
          <w:rFonts w:ascii="Calibri" w:hAnsi="Calibri" w:cs="Segoe UI"/>
          <w:b/>
          <w:sz w:val="22"/>
          <w:szCs w:val="22"/>
        </w:rPr>
        <w:t>es Austra</w:t>
      </w:r>
      <w:r w:rsidR="00FC0CA5" w:rsidRPr="00DC2BC6">
        <w:rPr>
          <w:rFonts w:ascii="Calibri" w:hAnsi="Calibri" w:cs="Segoe UI"/>
          <w:b/>
          <w:sz w:val="22"/>
          <w:szCs w:val="22"/>
        </w:rPr>
        <w:t>l</w:t>
      </w:r>
      <w:r w:rsidRPr="00DC2BC6">
        <w:rPr>
          <w:rFonts w:ascii="Calibri" w:hAnsi="Calibri" w:cs="Segoe UI"/>
          <w:b/>
          <w:sz w:val="22"/>
          <w:szCs w:val="22"/>
        </w:rPr>
        <w:t>ia</w:t>
      </w:r>
      <w:r w:rsidR="00E41D80" w:rsidRPr="00DC2BC6">
        <w:rPr>
          <w:rFonts w:ascii="Calibri" w:hAnsi="Calibri" w:cs="Segoe UI"/>
          <w:b/>
          <w:sz w:val="22"/>
          <w:szCs w:val="22"/>
        </w:rPr>
        <w:tab/>
      </w:r>
      <w:r w:rsidR="004167F4">
        <w:rPr>
          <w:rFonts w:ascii="Calibri" w:hAnsi="Calibri" w:cs="Segoe UI"/>
          <w:b/>
          <w:sz w:val="22"/>
          <w:szCs w:val="22"/>
        </w:rPr>
        <w:t>3</w:t>
      </w:r>
    </w:p>
    <w:p w14:paraId="61F75BA7" w14:textId="77777777" w:rsidR="00E41D80" w:rsidRPr="00DC2BC6" w:rsidRDefault="00E41D80" w:rsidP="003A7209">
      <w:pPr>
        <w:pStyle w:val="NoSpacing"/>
        <w:spacing w:line="276" w:lineRule="auto"/>
        <w:rPr>
          <w:rFonts w:ascii="Calibri" w:hAnsi="Calibri"/>
          <w:sz w:val="22"/>
          <w:szCs w:val="22"/>
        </w:rPr>
      </w:pPr>
    </w:p>
    <w:p w14:paraId="086ADEAA" w14:textId="702A7BA4" w:rsidR="00E41D80" w:rsidRPr="00DC2BC6" w:rsidRDefault="00FC0CA5" w:rsidP="003A7209">
      <w:pPr>
        <w:tabs>
          <w:tab w:val="left" w:pos="860"/>
          <w:tab w:val="right" w:pos="1134"/>
          <w:tab w:val="right" w:leader="dot" w:pos="9040"/>
          <w:tab w:val="left" w:pos="9639"/>
        </w:tabs>
        <w:spacing w:line="276" w:lineRule="auto"/>
        <w:jc w:val="both"/>
        <w:rPr>
          <w:rFonts w:ascii="Calibri" w:hAnsi="Calibri" w:cs="Segoe UI"/>
          <w:b/>
          <w:sz w:val="22"/>
          <w:szCs w:val="22"/>
        </w:rPr>
      </w:pPr>
      <w:r w:rsidRPr="00DC2BC6">
        <w:rPr>
          <w:rFonts w:ascii="Calibri" w:hAnsi="Calibri" w:cs="Segoe UI"/>
          <w:b/>
          <w:sz w:val="22"/>
          <w:szCs w:val="22"/>
        </w:rPr>
        <w:t>Introduction</w:t>
      </w:r>
      <w:r w:rsidR="008B4AA1" w:rsidRPr="00DC2BC6">
        <w:rPr>
          <w:rFonts w:ascii="Calibri" w:hAnsi="Calibri" w:cs="Segoe UI"/>
          <w:b/>
          <w:sz w:val="22"/>
          <w:szCs w:val="22"/>
        </w:rPr>
        <w:t>………………………….</w:t>
      </w:r>
      <w:r w:rsidR="008B4AA1" w:rsidRPr="00DC2BC6">
        <w:rPr>
          <w:rFonts w:ascii="Calibri" w:hAnsi="Calibri" w:cs="Segoe UI"/>
          <w:b/>
          <w:sz w:val="22"/>
          <w:szCs w:val="22"/>
        </w:rPr>
        <w:tab/>
      </w:r>
      <w:r w:rsidR="004167F4">
        <w:rPr>
          <w:rFonts w:ascii="Calibri" w:hAnsi="Calibri" w:cs="Segoe UI"/>
          <w:b/>
          <w:sz w:val="22"/>
          <w:szCs w:val="22"/>
        </w:rPr>
        <w:t>5</w:t>
      </w:r>
    </w:p>
    <w:p w14:paraId="06ECE1D9" w14:textId="1A3D4EF5" w:rsidR="00E41D80" w:rsidRPr="00DC2BC6" w:rsidRDefault="00E41D80" w:rsidP="003A7209">
      <w:pPr>
        <w:pStyle w:val="NoSpacing"/>
        <w:spacing w:line="276" w:lineRule="auto"/>
        <w:rPr>
          <w:rFonts w:ascii="Calibri" w:hAnsi="Calibri"/>
          <w:sz w:val="22"/>
          <w:szCs w:val="22"/>
        </w:rPr>
      </w:pPr>
    </w:p>
    <w:p w14:paraId="5180A3FC" w14:textId="3F0641D1" w:rsidR="008B4AA1" w:rsidRPr="00DC2BC6" w:rsidRDefault="00FC0CA5" w:rsidP="003A7209">
      <w:pPr>
        <w:tabs>
          <w:tab w:val="left" w:pos="860"/>
          <w:tab w:val="right" w:pos="1134"/>
          <w:tab w:val="right" w:leader="dot" w:pos="9040"/>
          <w:tab w:val="left" w:pos="9639"/>
        </w:tabs>
        <w:spacing w:line="276" w:lineRule="auto"/>
        <w:jc w:val="both"/>
        <w:rPr>
          <w:rFonts w:ascii="Calibri" w:hAnsi="Calibri" w:cs="Segoe UI"/>
          <w:b/>
          <w:sz w:val="22"/>
          <w:szCs w:val="22"/>
        </w:rPr>
      </w:pPr>
      <w:r w:rsidRPr="00DC2BC6">
        <w:rPr>
          <w:rFonts w:ascii="Calibri" w:hAnsi="Calibri" w:cs="Segoe UI"/>
          <w:b/>
          <w:sz w:val="22"/>
          <w:szCs w:val="22"/>
        </w:rPr>
        <w:t xml:space="preserve">Section One: </w:t>
      </w:r>
      <w:r w:rsidRPr="00DC2BC6">
        <w:rPr>
          <w:rFonts w:ascii="Calibri" w:hAnsi="Calibri" w:cs="Segoe UI"/>
          <w:bCs/>
          <w:sz w:val="22"/>
          <w:szCs w:val="22"/>
        </w:rPr>
        <w:t>Background</w:t>
      </w:r>
      <w:r w:rsidR="008B4AA1" w:rsidRPr="00DC2BC6">
        <w:rPr>
          <w:rFonts w:ascii="Calibri" w:hAnsi="Calibri" w:cs="Segoe UI"/>
          <w:b/>
          <w:sz w:val="22"/>
          <w:szCs w:val="22"/>
        </w:rPr>
        <w:tab/>
      </w:r>
      <w:r w:rsidR="004167F4">
        <w:rPr>
          <w:rFonts w:ascii="Calibri" w:hAnsi="Calibri" w:cs="Segoe UI"/>
          <w:b/>
          <w:sz w:val="22"/>
          <w:szCs w:val="22"/>
        </w:rPr>
        <w:t>8</w:t>
      </w:r>
    </w:p>
    <w:p w14:paraId="33D60B1C" w14:textId="77777777" w:rsidR="008B4AA1" w:rsidRPr="00DC2BC6" w:rsidRDefault="008B4AA1" w:rsidP="003A7209">
      <w:pPr>
        <w:spacing w:line="276" w:lineRule="auto"/>
        <w:rPr>
          <w:rFonts w:ascii="Calibri" w:hAnsi="Calibri"/>
          <w:sz w:val="22"/>
          <w:szCs w:val="22"/>
        </w:rPr>
      </w:pPr>
    </w:p>
    <w:p w14:paraId="35750265" w14:textId="30FC6FA3" w:rsidR="008B4AA1" w:rsidRPr="00DC2BC6" w:rsidRDefault="008B4AA1" w:rsidP="003A7209">
      <w:pPr>
        <w:tabs>
          <w:tab w:val="left" w:pos="860"/>
          <w:tab w:val="right" w:pos="1134"/>
          <w:tab w:val="right" w:leader="dot" w:pos="9040"/>
          <w:tab w:val="left" w:pos="9639"/>
        </w:tabs>
        <w:spacing w:line="276" w:lineRule="auto"/>
        <w:jc w:val="both"/>
        <w:rPr>
          <w:rFonts w:ascii="Calibri" w:hAnsi="Calibri" w:cs="Segoe UI"/>
          <w:b/>
          <w:sz w:val="22"/>
          <w:szCs w:val="22"/>
        </w:rPr>
      </w:pPr>
      <w:r w:rsidRPr="00DC2BC6">
        <w:rPr>
          <w:rFonts w:ascii="Calibri" w:hAnsi="Calibri" w:cs="Segoe UI"/>
          <w:b/>
          <w:sz w:val="22"/>
          <w:szCs w:val="22"/>
        </w:rPr>
        <w:t>Se</w:t>
      </w:r>
      <w:r w:rsidR="00FC0CA5" w:rsidRPr="00DC2BC6">
        <w:rPr>
          <w:rFonts w:ascii="Calibri" w:hAnsi="Calibri" w:cs="Segoe UI"/>
          <w:b/>
          <w:sz w:val="22"/>
          <w:szCs w:val="22"/>
        </w:rPr>
        <w:t xml:space="preserve">ction Two: </w:t>
      </w:r>
      <w:r w:rsidR="00FC0CA5" w:rsidRPr="00DC2BC6">
        <w:rPr>
          <w:rFonts w:ascii="Calibri" w:hAnsi="Calibri" w:cs="Segoe UI"/>
          <w:bCs/>
          <w:sz w:val="22"/>
          <w:szCs w:val="22"/>
        </w:rPr>
        <w:t>The CRPD, Gender and the NDS</w:t>
      </w:r>
      <w:r w:rsidRPr="00DC2BC6">
        <w:rPr>
          <w:rFonts w:ascii="Calibri" w:hAnsi="Calibri" w:cs="Segoe UI"/>
          <w:b/>
          <w:sz w:val="22"/>
          <w:szCs w:val="22"/>
        </w:rPr>
        <w:tab/>
      </w:r>
      <w:r w:rsidR="004167F4">
        <w:rPr>
          <w:rFonts w:ascii="Calibri" w:hAnsi="Calibri" w:cs="Segoe UI"/>
          <w:b/>
          <w:sz w:val="22"/>
          <w:szCs w:val="22"/>
        </w:rPr>
        <w:t>13</w:t>
      </w:r>
    </w:p>
    <w:p w14:paraId="653E38A8" w14:textId="77777777" w:rsidR="00FC0CA5" w:rsidRPr="00DC2BC6" w:rsidRDefault="00FC0CA5" w:rsidP="003A7209">
      <w:pPr>
        <w:spacing w:line="276" w:lineRule="auto"/>
        <w:rPr>
          <w:rFonts w:ascii="Calibri" w:hAnsi="Calibri"/>
          <w:sz w:val="22"/>
          <w:szCs w:val="22"/>
        </w:rPr>
      </w:pPr>
    </w:p>
    <w:p w14:paraId="1F1067F0" w14:textId="19B9F2A2" w:rsidR="00FC0CA5" w:rsidRPr="00DC2BC6" w:rsidRDefault="00FC0CA5" w:rsidP="003A7209">
      <w:pPr>
        <w:tabs>
          <w:tab w:val="left" w:pos="860"/>
          <w:tab w:val="right" w:pos="1134"/>
          <w:tab w:val="right" w:leader="dot" w:pos="9040"/>
          <w:tab w:val="left" w:pos="9639"/>
        </w:tabs>
        <w:spacing w:line="276" w:lineRule="auto"/>
        <w:jc w:val="both"/>
        <w:rPr>
          <w:rFonts w:ascii="Calibri" w:hAnsi="Calibri" w:cs="Segoe UI"/>
          <w:b/>
          <w:sz w:val="22"/>
          <w:szCs w:val="22"/>
        </w:rPr>
      </w:pPr>
      <w:r w:rsidRPr="00DC2BC6">
        <w:rPr>
          <w:rFonts w:ascii="Calibri" w:hAnsi="Calibri" w:cs="Segoe UI"/>
          <w:b/>
          <w:sz w:val="22"/>
          <w:szCs w:val="22"/>
        </w:rPr>
        <w:t xml:space="preserve">Section Three: </w:t>
      </w:r>
      <w:r w:rsidRPr="00DC2BC6">
        <w:rPr>
          <w:rFonts w:ascii="Calibri" w:hAnsi="Calibri" w:cs="Segoe UI"/>
          <w:bCs/>
          <w:sz w:val="22"/>
          <w:szCs w:val="22"/>
        </w:rPr>
        <w:t>NDS Purpose, Vision and Outcome Areas</w:t>
      </w:r>
      <w:r w:rsidRPr="00DC2BC6">
        <w:rPr>
          <w:rFonts w:ascii="Calibri" w:hAnsi="Calibri" w:cs="Segoe UI"/>
          <w:b/>
          <w:sz w:val="22"/>
          <w:szCs w:val="22"/>
        </w:rPr>
        <w:tab/>
      </w:r>
      <w:r w:rsidR="004167F4">
        <w:rPr>
          <w:rFonts w:ascii="Calibri" w:hAnsi="Calibri" w:cs="Segoe UI"/>
          <w:b/>
          <w:sz w:val="22"/>
          <w:szCs w:val="22"/>
        </w:rPr>
        <w:t>16</w:t>
      </w:r>
    </w:p>
    <w:p w14:paraId="3D13C223" w14:textId="77777777" w:rsidR="00CA683C" w:rsidRPr="00DC2BC6" w:rsidRDefault="00CA683C" w:rsidP="003A7209">
      <w:pPr>
        <w:spacing w:line="276" w:lineRule="auto"/>
        <w:rPr>
          <w:rFonts w:ascii="Calibri" w:hAnsi="Calibri"/>
          <w:sz w:val="22"/>
          <w:szCs w:val="22"/>
        </w:rPr>
      </w:pPr>
    </w:p>
    <w:p w14:paraId="3A0B903B" w14:textId="4B9C079F" w:rsidR="00CA683C" w:rsidRPr="00DC2BC6" w:rsidRDefault="00CA683C" w:rsidP="003A7209">
      <w:pPr>
        <w:tabs>
          <w:tab w:val="left" w:pos="860"/>
          <w:tab w:val="right" w:pos="1134"/>
          <w:tab w:val="right" w:leader="dot" w:pos="9040"/>
          <w:tab w:val="left" w:pos="9639"/>
        </w:tabs>
        <w:spacing w:line="276" w:lineRule="auto"/>
        <w:jc w:val="both"/>
        <w:rPr>
          <w:rFonts w:ascii="Calibri" w:hAnsi="Calibri" w:cs="Segoe UI"/>
          <w:b/>
          <w:sz w:val="22"/>
          <w:szCs w:val="22"/>
        </w:rPr>
      </w:pPr>
      <w:r w:rsidRPr="00DC2BC6">
        <w:rPr>
          <w:rFonts w:ascii="Calibri" w:hAnsi="Calibri" w:cs="Segoe UI"/>
          <w:b/>
          <w:sz w:val="22"/>
          <w:szCs w:val="22"/>
        </w:rPr>
        <w:t xml:space="preserve">Section Four: </w:t>
      </w:r>
      <w:r w:rsidRPr="00DC2BC6">
        <w:rPr>
          <w:rFonts w:ascii="Calibri" w:hAnsi="Calibri" w:cs="Segoe UI"/>
          <w:bCs/>
          <w:sz w:val="22"/>
          <w:szCs w:val="22"/>
        </w:rPr>
        <w:t>NDS Guiding Principles</w:t>
      </w:r>
      <w:r w:rsidRPr="00DC2BC6">
        <w:rPr>
          <w:rFonts w:ascii="Calibri" w:hAnsi="Calibri" w:cs="Segoe UI"/>
          <w:b/>
          <w:sz w:val="22"/>
          <w:szCs w:val="22"/>
        </w:rPr>
        <w:tab/>
      </w:r>
      <w:r w:rsidR="004167F4">
        <w:rPr>
          <w:rFonts w:ascii="Calibri" w:hAnsi="Calibri" w:cs="Segoe UI"/>
          <w:b/>
          <w:sz w:val="22"/>
          <w:szCs w:val="22"/>
        </w:rPr>
        <w:t>22</w:t>
      </w:r>
    </w:p>
    <w:p w14:paraId="59EE374B" w14:textId="77777777" w:rsidR="0053157E" w:rsidRPr="00DC2BC6" w:rsidRDefault="0053157E" w:rsidP="003A7209">
      <w:pPr>
        <w:spacing w:line="276" w:lineRule="auto"/>
        <w:rPr>
          <w:rFonts w:ascii="Calibri" w:hAnsi="Calibri"/>
          <w:sz w:val="22"/>
          <w:szCs w:val="22"/>
        </w:rPr>
      </w:pPr>
    </w:p>
    <w:p w14:paraId="22CC10D0" w14:textId="03A5FADC" w:rsidR="0053157E" w:rsidRPr="00DC2BC6" w:rsidRDefault="0053157E" w:rsidP="003A7209">
      <w:pPr>
        <w:tabs>
          <w:tab w:val="left" w:pos="860"/>
          <w:tab w:val="right" w:pos="1134"/>
          <w:tab w:val="right" w:leader="dot" w:pos="9040"/>
          <w:tab w:val="left" w:pos="9639"/>
        </w:tabs>
        <w:spacing w:line="276" w:lineRule="auto"/>
        <w:jc w:val="both"/>
        <w:rPr>
          <w:rFonts w:ascii="Calibri" w:hAnsi="Calibri" w:cs="Segoe UI"/>
          <w:b/>
          <w:sz w:val="22"/>
          <w:szCs w:val="22"/>
        </w:rPr>
      </w:pPr>
      <w:r w:rsidRPr="00DC2BC6">
        <w:rPr>
          <w:rFonts w:ascii="Calibri" w:hAnsi="Calibri" w:cs="Segoe UI"/>
          <w:b/>
          <w:sz w:val="22"/>
          <w:szCs w:val="22"/>
        </w:rPr>
        <w:t xml:space="preserve">Section Five: </w:t>
      </w:r>
      <w:r w:rsidRPr="00DC2BC6">
        <w:rPr>
          <w:rFonts w:ascii="Calibri" w:hAnsi="Calibri" w:cs="Segoe UI"/>
          <w:bCs/>
          <w:sz w:val="22"/>
          <w:szCs w:val="22"/>
        </w:rPr>
        <w:t>Improving Community Attitudes</w:t>
      </w:r>
      <w:r w:rsidRPr="00DC2BC6">
        <w:rPr>
          <w:rFonts w:ascii="Calibri" w:hAnsi="Calibri" w:cs="Segoe UI"/>
          <w:b/>
          <w:sz w:val="22"/>
          <w:szCs w:val="22"/>
        </w:rPr>
        <w:tab/>
      </w:r>
      <w:r w:rsidR="004167F4">
        <w:rPr>
          <w:rFonts w:ascii="Calibri" w:hAnsi="Calibri" w:cs="Segoe UI"/>
          <w:b/>
          <w:sz w:val="22"/>
          <w:szCs w:val="22"/>
        </w:rPr>
        <w:t>29</w:t>
      </w:r>
    </w:p>
    <w:p w14:paraId="00805F99" w14:textId="77777777" w:rsidR="0053157E" w:rsidRPr="00DC2BC6" w:rsidRDefault="0053157E" w:rsidP="003A7209">
      <w:pPr>
        <w:spacing w:line="276" w:lineRule="auto"/>
        <w:rPr>
          <w:rFonts w:ascii="Calibri" w:hAnsi="Calibri"/>
          <w:sz w:val="22"/>
          <w:szCs w:val="22"/>
        </w:rPr>
      </w:pPr>
    </w:p>
    <w:p w14:paraId="57E028C7" w14:textId="5F2BFF9C" w:rsidR="0053157E" w:rsidRPr="00DC2BC6" w:rsidRDefault="0053157E" w:rsidP="003A7209">
      <w:pPr>
        <w:tabs>
          <w:tab w:val="left" w:pos="860"/>
          <w:tab w:val="right" w:pos="1134"/>
          <w:tab w:val="right" w:leader="dot" w:pos="9040"/>
          <w:tab w:val="left" w:pos="9639"/>
        </w:tabs>
        <w:spacing w:line="276" w:lineRule="auto"/>
        <w:jc w:val="both"/>
        <w:rPr>
          <w:rFonts w:ascii="Calibri" w:hAnsi="Calibri" w:cs="Segoe UI"/>
          <w:b/>
          <w:sz w:val="22"/>
          <w:szCs w:val="22"/>
        </w:rPr>
      </w:pPr>
      <w:r w:rsidRPr="00DC2BC6">
        <w:rPr>
          <w:rFonts w:ascii="Calibri" w:hAnsi="Calibri" w:cs="Segoe UI"/>
          <w:b/>
          <w:sz w:val="22"/>
          <w:szCs w:val="22"/>
        </w:rPr>
        <w:t xml:space="preserve">Section Six: </w:t>
      </w:r>
      <w:r w:rsidRPr="00DC2BC6">
        <w:rPr>
          <w:rFonts w:ascii="Calibri" w:hAnsi="Calibri" w:cs="Segoe UI"/>
          <w:bCs/>
          <w:sz w:val="22"/>
          <w:szCs w:val="22"/>
        </w:rPr>
        <w:t>Improving Accountability of Governments</w:t>
      </w:r>
      <w:r w:rsidRPr="00DC2BC6">
        <w:rPr>
          <w:rFonts w:ascii="Calibri" w:hAnsi="Calibri" w:cs="Segoe UI"/>
          <w:b/>
          <w:sz w:val="22"/>
          <w:szCs w:val="22"/>
        </w:rPr>
        <w:tab/>
      </w:r>
      <w:r w:rsidR="004167F4">
        <w:rPr>
          <w:rFonts w:ascii="Calibri" w:hAnsi="Calibri" w:cs="Segoe UI"/>
          <w:b/>
          <w:sz w:val="22"/>
          <w:szCs w:val="22"/>
        </w:rPr>
        <w:t>35</w:t>
      </w:r>
    </w:p>
    <w:p w14:paraId="1E64C495" w14:textId="77777777" w:rsidR="0053157E" w:rsidRPr="00DC2BC6" w:rsidRDefault="0053157E" w:rsidP="003A7209">
      <w:pPr>
        <w:spacing w:line="276" w:lineRule="auto"/>
        <w:rPr>
          <w:rFonts w:ascii="Calibri" w:hAnsi="Calibri"/>
          <w:sz w:val="22"/>
          <w:szCs w:val="22"/>
        </w:rPr>
      </w:pPr>
    </w:p>
    <w:p w14:paraId="1AD658C1" w14:textId="3670F0E3" w:rsidR="0053157E" w:rsidRPr="00DC2BC6" w:rsidRDefault="0053157E" w:rsidP="003A7209">
      <w:pPr>
        <w:tabs>
          <w:tab w:val="left" w:pos="860"/>
          <w:tab w:val="right" w:pos="1134"/>
          <w:tab w:val="right" w:leader="dot" w:pos="9040"/>
          <w:tab w:val="left" w:pos="9639"/>
        </w:tabs>
        <w:spacing w:line="276" w:lineRule="auto"/>
        <w:jc w:val="both"/>
        <w:rPr>
          <w:rFonts w:ascii="Calibri" w:hAnsi="Calibri" w:cs="Segoe UI"/>
          <w:b/>
          <w:sz w:val="22"/>
          <w:szCs w:val="22"/>
        </w:rPr>
      </w:pPr>
      <w:r w:rsidRPr="00DC2BC6">
        <w:rPr>
          <w:rFonts w:ascii="Calibri" w:hAnsi="Calibri" w:cs="Segoe UI"/>
          <w:b/>
          <w:sz w:val="22"/>
          <w:szCs w:val="22"/>
        </w:rPr>
        <w:t xml:space="preserve">Section Seven: </w:t>
      </w:r>
      <w:r w:rsidR="00474707" w:rsidRPr="00DC2BC6">
        <w:rPr>
          <w:rFonts w:ascii="Calibri" w:hAnsi="Calibri" w:cs="Segoe UI"/>
          <w:bCs/>
          <w:sz w:val="22"/>
          <w:szCs w:val="22"/>
        </w:rPr>
        <w:t>Organisations of People with Disability and Independent Advocacy</w:t>
      </w:r>
      <w:r w:rsidRPr="00DC2BC6">
        <w:rPr>
          <w:rFonts w:ascii="Calibri" w:hAnsi="Calibri" w:cs="Segoe UI"/>
          <w:b/>
          <w:sz w:val="22"/>
          <w:szCs w:val="22"/>
        </w:rPr>
        <w:tab/>
      </w:r>
      <w:r w:rsidR="004167F4">
        <w:rPr>
          <w:rFonts w:ascii="Calibri" w:hAnsi="Calibri" w:cs="Segoe UI"/>
          <w:b/>
          <w:sz w:val="22"/>
          <w:szCs w:val="22"/>
        </w:rPr>
        <w:t>40</w:t>
      </w:r>
    </w:p>
    <w:p w14:paraId="61E754DB" w14:textId="77777777" w:rsidR="006D25C5" w:rsidRPr="00DC2BC6" w:rsidRDefault="006D25C5" w:rsidP="003A7209">
      <w:pPr>
        <w:spacing w:line="276" w:lineRule="auto"/>
        <w:rPr>
          <w:rFonts w:ascii="Calibri" w:hAnsi="Calibri"/>
          <w:sz w:val="22"/>
          <w:szCs w:val="22"/>
        </w:rPr>
      </w:pPr>
    </w:p>
    <w:p w14:paraId="02AF37CB" w14:textId="00C706DB" w:rsidR="006D25C5" w:rsidRPr="00DC2BC6" w:rsidRDefault="006D25C5" w:rsidP="003A7209">
      <w:pPr>
        <w:tabs>
          <w:tab w:val="left" w:pos="860"/>
          <w:tab w:val="right" w:pos="1134"/>
          <w:tab w:val="right" w:leader="dot" w:pos="9040"/>
          <w:tab w:val="left" w:pos="9639"/>
        </w:tabs>
        <w:spacing w:line="276" w:lineRule="auto"/>
        <w:jc w:val="both"/>
        <w:rPr>
          <w:rFonts w:ascii="Calibri" w:hAnsi="Calibri" w:cs="Segoe UI"/>
          <w:b/>
          <w:sz w:val="22"/>
          <w:szCs w:val="22"/>
        </w:rPr>
      </w:pPr>
      <w:r w:rsidRPr="00DC2BC6">
        <w:rPr>
          <w:rFonts w:ascii="Calibri" w:hAnsi="Calibri" w:cs="Segoe UI"/>
          <w:b/>
          <w:sz w:val="22"/>
          <w:szCs w:val="22"/>
        </w:rPr>
        <w:t xml:space="preserve">Section Eight: </w:t>
      </w:r>
      <w:r w:rsidR="00A11E90" w:rsidRPr="00DC2BC6">
        <w:rPr>
          <w:rFonts w:ascii="Calibri" w:hAnsi="Calibri" w:cs="Segoe UI"/>
          <w:bCs/>
          <w:sz w:val="22"/>
          <w:szCs w:val="22"/>
        </w:rPr>
        <w:t>Reporting to the Public on NDS Progress</w:t>
      </w:r>
      <w:r w:rsidRPr="00DC2BC6">
        <w:rPr>
          <w:rFonts w:ascii="Calibri" w:hAnsi="Calibri" w:cs="Segoe UI"/>
          <w:b/>
          <w:sz w:val="22"/>
          <w:szCs w:val="22"/>
        </w:rPr>
        <w:tab/>
      </w:r>
      <w:r w:rsidR="004167F4">
        <w:rPr>
          <w:rFonts w:ascii="Calibri" w:hAnsi="Calibri" w:cs="Segoe UI"/>
          <w:b/>
          <w:sz w:val="22"/>
          <w:szCs w:val="22"/>
        </w:rPr>
        <w:t>44</w:t>
      </w:r>
    </w:p>
    <w:p w14:paraId="1045F4B2" w14:textId="77777777" w:rsidR="00A11E90" w:rsidRPr="00DC2BC6" w:rsidRDefault="00A11E90" w:rsidP="003A7209">
      <w:pPr>
        <w:spacing w:line="276" w:lineRule="auto"/>
        <w:rPr>
          <w:rFonts w:ascii="Calibri" w:hAnsi="Calibri"/>
          <w:sz w:val="22"/>
          <w:szCs w:val="22"/>
        </w:rPr>
      </w:pPr>
    </w:p>
    <w:p w14:paraId="66C907F6" w14:textId="0C0FFE19" w:rsidR="00A11E90" w:rsidRPr="00DC2BC6" w:rsidRDefault="00A11E90" w:rsidP="003A7209">
      <w:pPr>
        <w:tabs>
          <w:tab w:val="left" w:pos="860"/>
          <w:tab w:val="right" w:pos="1134"/>
          <w:tab w:val="right" w:leader="dot" w:pos="9040"/>
          <w:tab w:val="left" w:pos="9639"/>
        </w:tabs>
        <w:spacing w:line="276" w:lineRule="auto"/>
        <w:jc w:val="both"/>
        <w:rPr>
          <w:rFonts w:ascii="Calibri" w:hAnsi="Calibri" w:cs="Segoe UI"/>
          <w:b/>
          <w:sz w:val="22"/>
          <w:szCs w:val="22"/>
        </w:rPr>
      </w:pPr>
      <w:r w:rsidRPr="00DC2BC6">
        <w:rPr>
          <w:rFonts w:ascii="Calibri" w:hAnsi="Calibri" w:cs="Segoe UI"/>
          <w:b/>
          <w:sz w:val="22"/>
          <w:szCs w:val="22"/>
        </w:rPr>
        <w:t xml:space="preserve">Section Nine: </w:t>
      </w:r>
      <w:r w:rsidR="003735F7" w:rsidRPr="00DC2BC6">
        <w:rPr>
          <w:rFonts w:ascii="Calibri" w:hAnsi="Calibri" w:cs="Segoe UI"/>
          <w:bCs/>
          <w:sz w:val="22"/>
          <w:szCs w:val="22"/>
        </w:rPr>
        <w:t>Targeted Action Plans</w:t>
      </w:r>
      <w:r w:rsidRPr="00DC2BC6">
        <w:rPr>
          <w:rFonts w:ascii="Calibri" w:hAnsi="Calibri" w:cs="Segoe UI"/>
          <w:b/>
          <w:sz w:val="22"/>
          <w:szCs w:val="22"/>
        </w:rPr>
        <w:tab/>
      </w:r>
      <w:r w:rsidR="004167F4">
        <w:rPr>
          <w:rFonts w:ascii="Calibri" w:hAnsi="Calibri" w:cs="Segoe UI"/>
          <w:b/>
          <w:sz w:val="22"/>
          <w:szCs w:val="22"/>
        </w:rPr>
        <w:t>47</w:t>
      </w:r>
    </w:p>
    <w:p w14:paraId="4710AD19" w14:textId="77777777" w:rsidR="003735F7" w:rsidRPr="00DC2BC6" w:rsidRDefault="003735F7" w:rsidP="003A7209">
      <w:pPr>
        <w:spacing w:line="276" w:lineRule="auto"/>
        <w:rPr>
          <w:rFonts w:ascii="Calibri" w:hAnsi="Calibri"/>
          <w:sz w:val="22"/>
          <w:szCs w:val="22"/>
        </w:rPr>
      </w:pPr>
    </w:p>
    <w:p w14:paraId="65CD8148" w14:textId="5BAF61C2" w:rsidR="003735F7" w:rsidRPr="00DC2BC6" w:rsidRDefault="003735F7" w:rsidP="003A7209">
      <w:pPr>
        <w:tabs>
          <w:tab w:val="left" w:pos="860"/>
          <w:tab w:val="right" w:pos="1134"/>
          <w:tab w:val="right" w:leader="dot" w:pos="9040"/>
          <w:tab w:val="left" w:pos="9639"/>
        </w:tabs>
        <w:spacing w:line="276" w:lineRule="auto"/>
        <w:jc w:val="both"/>
        <w:rPr>
          <w:rFonts w:ascii="Calibri" w:hAnsi="Calibri" w:cs="Segoe UI"/>
          <w:b/>
          <w:sz w:val="22"/>
          <w:szCs w:val="22"/>
        </w:rPr>
      </w:pPr>
      <w:r w:rsidRPr="00DC2BC6">
        <w:rPr>
          <w:rFonts w:ascii="Calibri" w:hAnsi="Calibri" w:cs="Segoe UI"/>
          <w:b/>
          <w:sz w:val="22"/>
          <w:szCs w:val="22"/>
        </w:rPr>
        <w:t xml:space="preserve">Section Ten: </w:t>
      </w:r>
      <w:r w:rsidR="007E7E21" w:rsidRPr="00DC2BC6">
        <w:rPr>
          <w:rFonts w:ascii="Calibri" w:hAnsi="Calibri" w:cs="Segoe UI"/>
          <w:bCs/>
          <w:sz w:val="22"/>
          <w:szCs w:val="22"/>
        </w:rPr>
        <w:t>Mechanisms and Strategies to Engage with People with Disability</w:t>
      </w:r>
      <w:r w:rsidRPr="00DC2BC6">
        <w:rPr>
          <w:rFonts w:ascii="Calibri" w:hAnsi="Calibri" w:cs="Segoe UI"/>
          <w:b/>
          <w:sz w:val="22"/>
          <w:szCs w:val="22"/>
        </w:rPr>
        <w:tab/>
      </w:r>
      <w:r w:rsidR="004167F4">
        <w:rPr>
          <w:rFonts w:ascii="Calibri" w:hAnsi="Calibri" w:cs="Segoe UI"/>
          <w:b/>
          <w:sz w:val="22"/>
          <w:szCs w:val="22"/>
        </w:rPr>
        <w:t>60</w:t>
      </w:r>
    </w:p>
    <w:p w14:paraId="265D1620" w14:textId="77777777" w:rsidR="00F5458B" w:rsidRPr="00DC2BC6" w:rsidRDefault="00F5458B" w:rsidP="003A7209">
      <w:pPr>
        <w:spacing w:line="276" w:lineRule="auto"/>
        <w:rPr>
          <w:rFonts w:ascii="Calibri" w:hAnsi="Calibri"/>
          <w:sz w:val="22"/>
          <w:szCs w:val="22"/>
        </w:rPr>
      </w:pPr>
    </w:p>
    <w:p w14:paraId="5C268AE3" w14:textId="78AA35A0" w:rsidR="00F5458B" w:rsidRPr="00DC2BC6" w:rsidRDefault="00F5458B" w:rsidP="003A7209">
      <w:pPr>
        <w:tabs>
          <w:tab w:val="left" w:pos="860"/>
          <w:tab w:val="right" w:pos="1134"/>
          <w:tab w:val="right" w:leader="dot" w:pos="9040"/>
          <w:tab w:val="left" w:pos="9639"/>
        </w:tabs>
        <w:spacing w:line="276" w:lineRule="auto"/>
        <w:jc w:val="both"/>
        <w:rPr>
          <w:rFonts w:ascii="Calibri" w:hAnsi="Calibri" w:cs="Segoe UI"/>
          <w:b/>
          <w:sz w:val="22"/>
          <w:szCs w:val="22"/>
        </w:rPr>
      </w:pPr>
      <w:r w:rsidRPr="00DC2BC6">
        <w:rPr>
          <w:rFonts w:ascii="Calibri" w:hAnsi="Calibri" w:cs="Segoe UI"/>
          <w:b/>
          <w:sz w:val="22"/>
          <w:szCs w:val="22"/>
        </w:rPr>
        <w:t xml:space="preserve">Appendix One: </w:t>
      </w:r>
      <w:r w:rsidR="002F5509" w:rsidRPr="00DC2BC6">
        <w:rPr>
          <w:rFonts w:ascii="Calibri" w:hAnsi="Calibri" w:cs="Segoe UI"/>
          <w:bCs/>
          <w:sz w:val="22"/>
          <w:szCs w:val="22"/>
        </w:rPr>
        <w:t>CRPD Concluding Ob</w:t>
      </w:r>
      <w:r w:rsidR="00576DF9" w:rsidRPr="00DC2BC6">
        <w:rPr>
          <w:rFonts w:ascii="Calibri" w:hAnsi="Calibri" w:cs="Segoe UI"/>
          <w:bCs/>
          <w:sz w:val="22"/>
          <w:szCs w:val="22"/>
        </w:rPr>
        <w:t>s</w:t>
      </w:r>
      <w:r w:rsidR="002F5509" w:rsidRPr="00DC2BC6">
        <w:rPr>
          <w:rFonts w:ascii="Calibri" w:hAnsi="Calibri" w:cs="Segoe UI"/>
          <w:bCs/>
          <w:sz w:val="22"/>
          <w:szCs w:val="22"/>
        </w:rPr>
        <w:t>ervations</w:t>
      </w:r>
      <w:r w:rsidR="00576DF9" w:rsidRPr="00DC2BC6">
        <w:rPr>
          <w:rFonts w:ascii="Calibri" w:hAnsi="Calibri" w:cs="Segoe UI"/>
          <w:bCs/>
          <w:sz w:val="22"/>
          <w:szCs w:val="22"/>
        </w:rPr>
        <w:t xml:space="preserve"> [Australia] 2013</w:t>
      </w:r>
      <w:r w:rsidRPr="00DC2BC6">
        <w:rPr>
          <w:rFonts w:ascii="Calibri" w:hAnsi="Calibri" w:cs="Segoe UI"/>
          <w:b/>
          <w:sz w:val="22"/>
          <w:szCs w:val="22"/>
        </w:rPr>
        <w:tab/>
      </w:r>
      <w:r w:rsidR="004167F4">
        <w:rPr>
          <w:rFonts w:ascii="Calibri" w:hAnsi="Calibri" w:cs="Segoe UI"/>
          <w:b/>
          <w:sz w:val="22"/>
          <w:szCs w:val="22"/>
        </w:rPr>
        <w:t>64</w:t>
      </w:r>
    </w:p>
    <w:p w14:paraId="146DC8D5" w14:textId="77777777" w:rsidR="00F5458B" w:rsidRPr="00DC2BC6" w:rsidRDefault="00F5458B" w:rsidP="003A7209">
      <w:pPr>
        <w:spacing w:line="276" w:lineRule="auto"/>
        <w:rPr>
          <w:rFonts w:ascii="Calibri" w:hAnsi="Calibri"/>
          <w:sz w:val="22"/>
          <w:szCs w:val="22"/>
        </w:rPr>
      </w:pPr>
    </w:p>
    <w:p w14:paraId="52BE4C79" w14:textId="28063F2E" w:rsidR="00F5458B" w:rsidRPr="00DC2BC6" w:rsidRDefault="00F5458B" w:rsidP="003A7209">
      <w:pPr>
        <w:tabs>
          <w:tab w:val="left" w:pos="860"/>
          <w:tab w:val="right" w:pos="1134"/>
          <w:tab w:val="right" w:leader="dot" w:pos="9040"/>
          <w:tab w:val="left" w:pos="9639"/>
        </w:tabs>
        <w:spacing w:line="276" w:lineRule="auto"/>
        <w:jc w:val="both"/>
        <w:rPr>
          <w:rFonts w:ascii="Calibri" w:hAnsi="Calibri" w:cs="Segoe UI"/>
          <w:b/>
          <w:sz w:val="22"/>
          <w:szCs w:val="22"/>
        </w:rPr>
      </w:pPr>
      <w:r w:rsidRPr="00DC2BC6">
        <w:rPr>
          <w:rFonts w:ascii="Calibri" w:hAnsi="Calibri" w:cs="Segoe UI"/>
          <w:b/>
          <w:sz w:val="22"/>
          <w:szCs w:val="22"/>
        </w:rPr>
        <w:t xml:space="preserve">Appendix Two: </w:t>
      </w:r>
      <w:r w:rsidR="00576DF9" w:rsidRPr="00DC2BC6">
        <w:rPr>
          <w:rFonts w:ascii="Calibri" w:hAnsi="Calibri" w:cs="Segoe UI"/>
          <w:bCs/>
          <w:sz w:val="22"/>
          <w:szCs w:val="22"/>
        </w:rPr>
        <w:t>CRPD Concluding Observations [Australia] 2019</w:t>
      </w:r>
      <w:r w:rsidRPr="00DC2BC6">
        <w:rPr>
          <w:rFonts w:ascii="Calibri" w:hAnsi="Calibri" w:cs="Segoe UI"/>
          <w:b/>
          <w:sz w:val="22"/>
          <w:szCs w:val="22"/>
        </w:rPr>
        <w:tab/>
      </w:r>
      <w:r w:rsidR="004167F4">
        <w:rPr>
          <w:rFonts w:ascii="Calibri" w:hAnsi="Calibri" w:cs="Segoe UI"/>
          <w:b/>
          <w:sz w:val="22"/>
          <w:szCs w:val="22"/>
        </w:rPr>
        <w:t>79</w:t>
      </w:r>
    </w:p>
    <w:p w14:paraId="06732D79" w14:textId="77777777" w:rsidR="00F5458B" w:rsidRPr="00DC2BC6" w:rsidRDefault="00F5458B" w:rsidP="003A7209">
      <w:pPr>
        <w:spacing w:line="276" w:lineRule="auto"/>
        <w:rPr>
          <w:rFonts w:ascii="Calibri" w:hAnsi="Calibri"/>
          <w:sz w:val="22"/>
          <w:szCs w:val="22"/>
        </w:rPr>
      </w:pPr>
    </w:p>
    <w:p w14:paraId="0BA4267E" w14:textId="7447A098" w:rsidR="00F5458B" w:rsidRPr="00DC2BC6" w:rsidRDefault="00F5458B" w:rsidP="003A7209">
      <w:pPr>
        <w:tabs>
          <w:tab w:val="left" w:pos="860"/>
          <w:tab w:val="right" w:pos="1134"/>
          <w:tab w:val="right" w:leader="dot" w:pos="9040"/>
          <w:tab w:val="left" w:pos="9639"/>
        </w:tabs>
        <w:spacing w:line="276" w:lineRule="auto"/>
        <w:jc w:val="both"/>
        <w:rPr>
          <w:rFonts w:ascii="Calibri" w:hAnsi="Calibri" w:cs="Segoe UI"/>
          <w:b/>
          <w:sz w:val="22"/>
          <w:szCs w:val="22"/>
        </w:rPr>
      </w:pPr>
      <w:r w:rsidRPr="00DC2BC6">
        <w:rPr>
          <w:rFonts w:ascii="Calibri" w:hAnsi="Calibri" w:cs="Segoe UI"/>
          <w:b/>
          <w:sz w:val="22"/>
          <w:szCs w:val="22"/>
        </w:rPr>
        <w:t>Endnotes………………………</w:t>
      </w:r>
      <w:r w:rsidRPr="00DC2BC6">
        <w:rPr>
          <w:rFonts w:ascii="Calibri" w:hAnsi="Calibri" w:cs="Segoe UI"/>
          <w:b/>
          <w:sz w:val="22"/>
          <w:szCs w:val="22"/>
        </w:rPr>
        <w:tab/>
      </w:r>
      <w:r w:rsidR="004167F4">
        <w:rPr>
          <w:rFonts w:ascii="Calibri" w:hAnsi="Calibri" w:cs="Segoe UI"/>
          <w:b/>
          <w:sz w:val="22"/>
          <w:szCs w:val="22"/>
        </w:rPr>
        <w:t>86</w:t>
      </w:r>
    </w:p>
    <w:p w14:paraId="336577B5" w14:textId="77777777" w:rsidR="00F5458B" w:rsidRPr="00DC2BC6" w:rsidRDefault="00F5458B" w:rsidP="003A7209">
      <w:pPr>
        <w:spacing w:line="276" w:lineRule="auto"/>
        <w:rPr>
          <w:rFonts w:ascii="Calibri" w:hAnsi="Calibri"/>
          <w:sz w:val="22"/>
          <w:szCs w:val="22"/>
        </w:rPr>
      </w:pPr>
    </w:p>
    <w:p w14:paraId="6988A787" w14:textId="77777777" w:rsidR="00F5458B" w:rsidRPr="00DC2BC6" w:rsidRDefault="00F5458B" w:rsidP="003A7209">
      <w:pPr>
        <w:spacing w:line="276" w:lineRule="auto"/>
        <w:rPr>
          <w:rFonts w:ascii="Calibri" w:hAnsi="Calibri"/>
          <w:sz w:val="22"/>
          <w:szCs w:val="22"/>
        </w:rPr>
      </w:pPr>
    </w:p>
    <w:p w14:paraId="4DAB0852" w14:textId="77777777" w:rsidR="00F5458B" w:rsidRPr="00E41D80" w:rsidRDefault="00F5458B" w:rsidP="003A7209">
      <w:pPr>
        <w:spacing w:line="276" w:lineRule="auto"/>
        <w:rPr>
          <w:rFonts w:ascii="Calibri" w:hAnsi="Calibri"/>
          <w:sz w:val="20"/>
          <w:szCs w:val="20"/>
        </w:rPr>
      </w:pPr>
    </w:p>
    <w:p w14:paraId="17E581E6" w14:textId="77777777" w:rsidR="003735F7" w:rsidRPr="00E41D80" w:rsidRDefault="003735F7" w:rsidP="003735F7">
      <w:pPr>
        <w:rPr>
          <w:rFonts w:ascii="Calibri" w:hAnsi="Calibri"/>
          <w:sz w:val="20"/>
          <w:szCs w:val="20"/>
        </w:rPr>
      </w:pPr>
    </w:p>
    <w:p w14:paraId="49434427" w14:textId="77777777" w:rsidR="00A11E90" w:rsidRPr="00E41D80" w:rsidRDefault="00A11E90" w:rsidP="00A11E90">
      <w:pPr>
        <w:rPr>
          <w:rFonts w:ascii="Calibri" w:hAnsi="Calibri"/>
          <w:sz w:val="20"/>
          <w:szCs w:val="20"/>
        </w:rPr>
      </w:pPr>
    </w:p>
    <w:p w14:paraId="16FC1F3F" w14:textId="77777777" w:rsidR="006D25C5" w:rsidRPr="00E41D80" w:rsidRDefault="006D25C5" w:rsidP="006D25C5">
      <w:pPr>
        <w:rPr>
          <w:rFonts w:ascii="Calibri" w:hAnsi="Calibri"/>
          <w:sz w:val="20"/>
          <w:szCs w:val="20"/>
        </w:rPr>
      </w:pPr>
    </w:p>
    <w:p w14:paraId="2C17A8AD" w14:textId="77777777" w:rsidR="0053157E" w:rsidRPr="00E41D80" w:rsidRDefault="0053157E" w:rsidP="0053157E">
      <w:pPr>
        <w:rPr>
          <w:rFonts w:ascii="Calibri" w:hAnsi="Calibri"/>
          <w:sz w:val="20"/>
          <w:szCs w:val="20"/>
        </w:rPr>
      </w:pPr>
    </w:p>
    <w:p w14:paraId="4D893CF9" w14:textId="77777777" w:rsidR="0053157E" w:rsidRPr="00E41D80" w:rsidRDefault="0053157E" w:rsidP="0053157E">
      <w:pPr>
        <w:rPr>
          <w:rFonts w:ascii="Calibri" w:hAnsi="Calibri"/>
          <w:sz w:val="20"/>
          <w:szCs w:val="20"/>
        </w:rPr>
      </w:pPr>
    </w:p>
    <w:p w14:paraId="09ADC9DE" w14:textId="77777777" w:rsidR="0053157E" w:rsidRPr="00E41D80" w:rsidRDefault="0053157E" w:rsidP="0053157E">
      <w:pPr>
        <w:rPr>
          <w:rFonts w:ascii="Calibri" w:hAnsi="Calibri"/>
          <w:sz w:val="20"/>
          <w:szCs w:val="20"/>
        </w:rPr>
      </w:pPr>
    </w:p>
    <w:p w14:paraId="79D6F50C" w14:textId="77777777" w:rsidR="00A90737" w:rsidRDefault="00A90737" w:rsidP="00A90737">
      <w:pPr>
        <w:rPr>
          <w:rFonts w:ascii="Calibri" w:hAnsi="Calibri"/>
          <w:sz w:val="20"/>
          <w:szCs w:val="20"/>
        </w:rPr>
      </w:pPr>
    </w:p>
    <w:p w14:paraId="6C049ACB" w14:textId="63DC5147" w:rsidR="007A27CF" w:rsidRPr="00423748" w:rsidRDefault="00423748" w:rsidP="00423748">
      <w:pPr>
        <w:rPr>
          <w:rFonts w:ascii="Calibri" w:hAnsi="Calibri"/>
          <w:sz w:val="20"/>
          <w:szCs w:val="20"/>
        </w:rPr>
      </w:pPr>
      <w:r>
        <w:rPr>
          <w:rFonts w:ascii="Calibri" w:hAnsi="Calibri"/>
          <w:sz w:val="20"/>
          <w:szCs w:val="20"/>
        </w:rPr>
        <w:br w:type="page"/>
      </w:r>
    </w:p>
    <w:p w14:paraId="606A05B4" w14:textId="28DD0AB0" w:rsidR="009E6408" w:rsidRPr="00C61E8B" w:rsidRDefault="009E6408" w:rsidP="00CA3858">
      <w:pPr>
        <w:pStyle w:val="Heading2"/>
        <w:jc w:val="left"/>
        <w:rPr>
          <w:rFonts w:ascii="Calibri" w:hAnsi="Calibri" w:cs="Calibri"/>
          <w:color w:val="AC1F79"/>
          <w:sz w:val="20"/>
          <w:szCs w:val="20"/>
        </w:rPr>
      </w:pPr>
      <w:r>
        <w:rPr>
          <w:rFonts w:ascii="Calibri" w:hAnsi="Calibri" w:cs="Calibri"/>
          <w:color w:val="AC1F79"/>
        </w:rPr>
        <w:lastRenderedPageBreak/>
        <w:t>Introduction</w:t>
      </w:r>
      <w:r w:rsidRPr="00C61E8B">
        <w:rPr>
          <w:rFonts w:ascii="Calibri" w:hAnsi="Calibri" w:cs="Calibri"/>
          <w:color w:val="AC1F79"/>
        </w:rPr>
        <w:t xml:space="preserve"> </w:t>
      </w:r>
    </w:p>
    <w:p w14:paraId="0DBDC073" w14:textId="438CA596" w:rsidR="009E6408" w:rsidRPr="00A830D7" w:rsidRDefault="009E6408" w:rsidP="0028160B">
      <w:pPr>
        <w:pStyle w:val="ListParagraph"/>
        <w:spacing w:line="276" w:lineRule="auto"/>
        <w:ind w:left="0"/>
        <w:rPr>
          <w:rFonts w:cs="Calibri"/>
          <w:sz w:val="22"/>
          <w:szCs w:val="22"/>
        </w:rPr>
      </w:pPr>
    </w:p>
    <w:p w14:paraId="1745C108" w14:textId="250C9EED" w:rsidR="007B6251" w:rsidRPr="00A830D7" w:rsidRDefault="009E6408" w:rsidP="0028160B">
      <w:pPr>
        <w:spacing w:line="276" w:lineRule="auto"/>
        <w:rPr>
          <w:rFonts w:asciiTheme="minorHAnsi" w:hAnsiTheme="minorHAnsi" w:cs="Calibri"/>
          <w:sz w:val="22"/>
          <w:szCs w:val="22"/>
        </w:rPr>
      </w:pPr>
      <w:r w:rsidRPr="00A830D7">
        <w:rPr>
          <w:rFonts w:asciiTheme="minorHAnsi" w:hAnsiTheme="minorHAnsi" w:cs="Calibri"/>
          <w:sz w:val="22"/>
          <w:szCs w:val="22"/>
        </w:rPr>
        <w:t>WWDA welcomes the opportunity to make this Submission in response to the National Disability Strategy ‘</w:t>
      </w:r>
      <w:hyperlink r:id="rId18" w:history="1">
        <w:r w:rsidRPr="00A830D7">
          <w:rPr>
            <w:rStyle w:val="Hyperlink"/>
            <w:rFonts w:asciiTheme="minorHAnsi" w:hAnsiTheme="minorHAnsi" w:cs="Calibri"/>
            <w:sz w:val="22"/>
            <w:szCs w:val="22"/>
          </w:rPr>
          <w:t>Position Paper</w:t>
        </w:r>
      </w:hyperlink>
      <w:r w:rsidRPr="00A830D7">
        <w:rPr>
          <w:rFonts w:asciiTheme="minorHAnsi" w:hAnsiTheme="minorHAnsi" w:cs="Calibri"/>
          <w:sz w:val="22"/>
          <w:szCs w:val="22"/>
        </w:rPr>
        <w:t>’, July 2020 (the Position Paper)</w:t>
      </w:r>
      <w:r w:rsidR="00A830D7">
        <w:rPr>
          <w:rFonts w:asciiTheme="minorHAnsi" w:hAnsiTheme="minorHAnsi" w:cs="Calibri"/>
          <w:sz w:val="22"/>
          <w:szCs w:val="22"/>
        </w:rPr>
        <w:t>, and thanks the Australian Government for the opportunity to contribute.</w:t>
      </w:r>
      <w:r w:rsidRPr="00A830D7">
        <w:rPr>
          <w:rStyle w:val="EndnoteReference"/>
          <w:rFonts w:asciiTheme="minorHAnsi" w:hAnsiTheme="minorHAnsi" w:cs="Calibri"/>
          <w:sz w:val="22"/>
          <w:szCs w:val="22"/>
        </w:rPr>
        <w:endnoteReference w:id="2"/>
      </w:r>
      <w:r w:rsidRPr="00A830D7">
        <w:rPr>
          <w:rFonts w:asciiTheme="minorHAnsi" w:hAnsiTheme="minorHAnsi" w:cs="Calibri"/>
          <w:sz w:val="22"/>
          <w:szCs w:val="22"/>
        </w:rPr>
        <w:t xml:space="preserve"> </w:t>
      </w:r>
    </w:p>
    <w:p w14:paraId="430C3E18" w14:textId="77777777" w:rsidR="007B6251" w:rsidRPr="00A830D7" w:rsidRDefault="007B6251" w:rsidP="0028160B">
      <w:pPr>
        <w:spacing w:line="276" w:lineRule="auto"/>
        <w:rPr>
          <w:rFonts w:asciiTheme="minorHAnsi" w:hAnsiTheme="minorHAnsi" w:cs="Calibri"/>
          <w:sz w:val="22"/>
          <w:szCs w:val="22"/>
        </w:rPr>
      </w:pPr>
    </w:p>
    <w:p w14:paraId="20ED37CF" w14:textId="22DF4F74" w:rsidR="009E6408" w:rsidRPr="00A830D7" w:rsidRDefault="009E6408" w:rsidP="0028160B">
      <w:pPr>
        <w:spacing w:line="276" w:lineRule="auto"/>
        <w:rPr>
          <w:rFonts w:asciiTheme="minorHAnsi" w:hAnsiTheme="minorHAnsi" w:cs="Calibri"/>
          <w:sz w:val="22"/>
          <w:szCs w:val="22"/>
        </w:rPr>
      </w:pPr>
      <w:r w:rsidRPr="00A830D7">
        <w:rPr>
          <w:rFonts w:asciiTheme="minorHAnsi" w:hAnsiTheme="minorHAnsi" w:cs="Calibri"/>
          <w:sz w:val="22"/>
          <w:szCs w:val="22"/>
        </w:rPr>
        <w:t xml:space="preserve">WWDA does so in the recognition that the previous </w:t>
      </w:r>
      <w:r w:rsidRPr="00A830D7">
        <w:rPr>
          <w:rFonts w:asciiTheme="minorHAnsi" w:hAnsiTheme="minorHAnsi" w:cs="Calibri"/>
          <w:i/>
          <w:iCs/>
          <w:sz w:val="22"/>
          <w:szCs w:val="22"/>
        </w:rPr>
        <w:t>National Disability Strategy</w:t>
      </w:r>
      <w:r w:rsidRPr="00A830D7">
        <w:rPr>
          <w:rFonts w:asciiTheme="minorHAnsi" w:hAnsiTheme="minorHAnsi" w:cs="Calibri"/>
          <w:sz w:val="22"/>
          <w:szCs w:val="22"/>
        </w:rPr>
        <w:t xml:space="preserve"> </w:t>
      </w:r>
      <w:r w:rsidRPr="00A830D7">
        <w:rPr>
          <w:rFonts w:asciiTheme="minorHAnsi" w:hAnsiTheme="minorHAnsi" w:cs="Calibri"/>
          <w:i/>
          <w:iCs/>
          <w:sz w:val="22"/>
          <w:szCs w:val="22"/>
        </w:rPr>
        <w:t>2010-2020</w:t>
      </w:r>
      <w:r w:rsidRPr="00A830D7">
        <w:rPr>
          <w:rFonts w:asciiTheme="minorHAnsi" w:hAnsiTheme="minorHAnsi" w:cs="Calibri"/>
          <w:sz w:val="22"/>
          <w:szCs w:val="22"/>
        </w:rPr>
        <w:t xml:space="preserve">, </w:t>
      </w:r>
      <w:r w:rsidR="00CE64C6" w:rsidRPr="00A830D7">
        <w:rPr>
          <w:rFonts w:asciiTheme="minorHAnsi" w:hAnsiTheme="minorHAnsi" w:cs="Calibri"/>
          <w:sz w:val="22"/>
          <w:szCs w:val="22"/>
        </w:rPr>
        <w:t xml:space="preserve">as an un-gendered framework that ignored gender equality, </w:t>
      </w:r>
      <w:r w:rsidRPr="00A830D7">
        <w:rPr>
          <w:rFonts w:asciiTheme="minorHAnsi" w:hAnsiTheme="minorHAnsi" w:cs="Calibri"/>
          <w:sz w:val="22"/>
          <w:szCs w:val="22"/>
        </w:rPr>
        <w:t>ha</w:t>
      </w:r>
      <w:r w:rsidR="00CE64C6" w:rsidRPr="00A830D7">
        <w:rPr>
          <w:rFonts w:asciiTheme="minorHAnsi" w:hAnsiTheme="minorHAnsi" w:cs="Calibri"/>
          <w:sz w:val="22"/>
          <w:szCs w:val="22"/>
        </w:rPr>
        <w:t>s</w:t>
      </w:r>
      <w:r w:rsidRPr="00A830D7">
        <w:rPr>
          <w:rFonts w:asciiTheme="minorHAnsi" w:hAnsiTheme="minorHAnsi" w:cs="Calibri"/>
          <w:sz w:val="22"/>
          <w:szCs w:val="22"/>
        </w:rPr>
        <w:t xml:space="preserve"> </w:t>
      </w:r>
      <w:r w:rsidR="00B317FB" w:rsidRPr="00A830D7">
        <w:rPr>
          <w:rFonts w:asciiTheme="minorHAnsi" w:hAnsiTheme="minorHAnsi" w:cs="Calibri"/>
          <w:sz w:val="22"/>
          <w:szCs w:val="22"/>
        </w:rPr>
        <w:t xml:space="preserve">regrettably, </w:t>
      </w:r>
      <w:r w:rsidRPr="00A830D7">
        <w:rPr>
          <w:rFonts w:asciiTheme="minorHAnsi" w:hAnsiTheme="minorHAnsi" w:cs="Calibri"/>
          <w:sz w:val="22"/>
          <w:szCs w:val="22"/>
        </w:rPr>
        <w:t>resulted in little to no improvement in the status of women and girls with disability in Australia</w:t>
      </w:r>
      <w:r w:rsidR="00CE64C6" w:rsidRPr="00A830D7">
        <w:rPr>
          <w:rFonts w:asciiTheme="minorHAnsi" w:hAnsiTheme="minorHAnsi" w:cs="Calibri"/>
          <w:sz w:val="22"/>
          <w:szCs w:val="22"/>
        </w:rPr>
        <w:t>, and has, as a consequence, essentially failed women and girls with disability.</w:t>
      </w:r>
    </w:p>
    <w:p w14:paraId="05B952F9" w14:textId="47B6F1BD" w:rsidR="009E6408" w:rsidRPr="00A830D7" w:rsidRDefault="009E6408" w:rsidP="0028160B">
      <w:pPr>
        <w:pStyle w:val="ListParagraph"/>
        <w:spacing w:line="276" w:lineRule="auto"/>
        <w:ind w:left="0"/>
        <w:rPr>
          <w:rFonts w:cs="Calibri"/>
          <w:sz w:val="22"/>
          <w:szCs w:val="22"/>
        </w:rPr>
      </w:pPr>
    </w:p>
    <w:p w14:paraId="73774FE4" w14:textId="30828162" w:rsidR="004B5A04" w:rsidRPr="00A830D7" w:rsidRDefault="009E6408" w:rsidP="0028160B">
      <w:pPr>
        <w:pStyle w:val="ListParagraph"/>
        <w:spacing w:line="276" w:lineRule="auto"/>
        <w:ind w:left="0"/>
        <w:rPr>
          <w:rFonts w:cs="Calibri"/>
          <w:sz w:val="22"/>
          <w:szCs w:val="22"/>
        </w:rPr>
      </w:pPr>
      <w:r w:rsidRPr="00A830D7">
        <w:rPr>
          <w:rFonts w:cs="Calibri"/>
          <w:sz w:val="22"/>
          <w:szCs w:val="22"/>
        </w:rPr>
        <w:t xml:space="preserve">This Submission from WWDA is structured in </w:t>
      </w:r>
      <w:r w:rsidR="00C87D9D" w:rsidRPr="00A830D7">
        <w:rPr>
          <w:rFonts w:cs="Calibri"/>
          <w:b/>
          <w:bCs/>
          <w:sz w:val="22"/>
          <w:szCs w:val="22"/>
        </w:rPr>
        <w:t>ten</w:t>
      </w:r>
      <w:r w:rsidRPr="00A830D7">
        <w:rPr>
          <w:rFonts w:cs="Calibri"/>
          <w:sz w:val="22"/>
          <w:szCs w:val="22"/>
        </w:rPr>
        <w:t xml:space="preserve"> main sections. </w:t>
      </w:r>
    </w:p>
    <w:p w14:paraId="2B44E2A3" w14:textId="77777777" w:rsidR="004B5A04" w:rsidRPr="00A830D7" w:rsidRDefault="004B5A04" w:rsidP="0028160B">
      <w:pPr>
        <w:pStyle w:val="ListParagraph"/>
        <w:spacing w:line="276" w:lineRule="auto"/>
        <w:ind w:left="0"/>
        <w:rPr>
          <w:rFonts w:cs="Calibri"/>
          <w:sz w:val="22"/>
          <w:szCs w:val="22"/>
        </w:rPr>
      </w:pPr>
    </w:p>
    <w:p w14:paraId="11A77617" w14:textId="771E7A19" w:rsidR="009E6408" w:rsidRPr="00A830D7" w:rsidRDefault="009E6408" w:rsidP="0028160B">
      <w:pPr>
        <w:pStyle w:val="ListParagraph"/>
        <w:spacing w:line="276" w:lineRule="auto"/>
        <w:ind w:left="0"/>
        <w:rPr>
          <w:rFonts w:cs="Calibri"/>
          <w:sz w:val="22"/>
          <w:szCs w:val="22"/>
        </w:rPr>
      </w:pPr>
      <w:r w:rsidRPr="00A830D7">
        <w:rPr>
          <w:rFonts w:cs="Calibri"/>
          <w:b/>
          <w:bCs/>
          <w:sz w:val="22"/>
          <w:szCs w:val="22"/>
        </w:rPr>
        <w:t>Section One</w:t>
      </w:r>
      <w:r w:rsidR="004B5A04" w:rsidRPr="00A830D7">
        <w:rPr>
          <w:rFonts w:cs="Calibri"/>
          <w:sz w:val="22"/>
          <w:szCs w:val="22"/>
        </w:rPr>
        <w:t xml:space="preserve"> provides a background to the development and implementation of the NDS 2010-2020. Consultations undertaken </w:t>
      </w:r>
      <w:r w:rsidR="009F4B29" w:rsidRPr="00A830D7">
        <w:rPr>
          <w:rFonts w:cs="Calibri"/>
          <w:sz w:val="22"/>
          <w:szCs w:val="22"/>
        </w:rPr>
        <w:t xml:space="preserve">in 2009 </w:t>
      </w:r>
      <w:r w:rsidR="004B5A04" w:rsidRPr="00A830D7">
        <w:rPr>
          <w:rFonts w:cs="Calibri"/>
          <w:sz w:val="22"/>
          <w:szCs w:val="22"/>
        </w:rPr>
        <w:t xml:space="preserve">with people with disability to develop the NDS </w:t>
      </w:r>
      <w:r w:rsidR="00FC43D9" w:rsidRPr="00A830D7">
        <w:rPr>
          <w:rFonts w:cs="Calibri"/>
          <w:sz w:val="22"/>
          <w:szCs w:val="22"/>
        </w:rPr>
        <w:t xml:space="preserve">determined that for people with disability, a </w:t>
      </w:r>
      <w:r w:rsidR="009F4B29" w:rsidRPr="00A830D7">
        <w:rPr>
          <w:rFonts w:cs="Calibri"/>
          <w:i/>
          <w:iCs/>
          <w:sz w:val="22"/>
          <w:szCs w:val="22"/>
        </w:rPr>
        <w:t>‘</w:t>
      </w:r>
      <w:r w:rsidR="00FC43D9" w:rsidRPr="00A830D7">
        <w:rPr>
          <w:rFonts w:cs="Calibri"/>
          <w:i/>
          <w:iCs/>
          <w:sz w:val="22"/>
          <w:szCs w:val="22"/>
        </w:rPr>
        <w:t xml:space="preserve">fundamental </w:t>
      </w:r>
      <w:r w:rsidR="004B5A04" w:rsidRPr="00A830D7">
        <w:rPr>
          <w:rFonts w:cs="Calibri"/>
          <w:i/>
          <w:iCs/>
          <w:sz w:val="22"/>
          <w:szCs w:val="22"/>
        </w:rPr>
        <w:t xml:space="preserve">priority was to ensure that the </w:t>
      </w:r>
      <w:r w:rsidR="00FC43D9" w:rsidRPr="00A830D7">
        <w:rPr>
          <w:rFonts w:cs="Calibri"/>
          <w:i/>
          <w:iCs/>
          <w:sz w:val="22"/>
          <w:szCs w:val="22"/>
        </w:rPr>
        <w:t>NDS 2010-2020</w:t>
      </w:r>
      <w:r w:rsidR="004B5A04" w:rsidRPr="00A830D7">
        <w:rPr>
          <w:rFonts w:cs="Calibri"/>
          <w:i/>
          <w:iCs/>
          <w:sz w:val="22"/>
          <w:szCs w:val="22"/>
        </w:rPr>
        <w:t xml:space="preserve"> realise the rights enshrined in the Convention on the Rights of Persons with Disabilities (CRPD).</w:t>
      </w:r>
      <w:r w:rsidR="009F4B29" w:rsidRPr="00A830D7">
        <w:rPr>
          <w:rFonts w:cs="Calibri"/>
          <w:i/>
          <w:iCs/>
          <w:sz w:val="22"/>
          <w:szCs w:val="22"/>
        </w:rPr>
        <w:t>’</w:t>
      </w:r>
      <w:r w:rsidR="009F4B29" w:rsidRPr="00A830D7">
        <w:rPr>
          <w:rFonts w:cs="Calibri"/>
          <w:sz w:val="22"/>
          <w:szCs w:val="22"/>
        </w:rPr>
        <w:t xml:space="preserve"> This section also looks at the three national NDS Implementation Plans that were to be developed during the life of the NDS, and highlights that only two were ever completed and had little effect on advancing the rights of people with disability.</w:t>
      </w:r>
      <w:r w:rsidR="00FC43D9" w:rsidRPr="00A830D7">
        <w:rPr>
          <w:rFonts w:cs="Calibri"/>
          <w:sz w:val="22"/>
          <w:szCs w:val="22"/>
        </w:rPr>
        <w:t xml:space="preserve"> </w:t>
      </w:r>
      <w:r w:rsidR="009F4B29" w:rsidRPr="00A830D7">
        <w:rPr>
          <w:rFonts w:cs="Arial"/>
          <w:sz w:val="22"/>
          <w:szCs w:val="22"/>
        </w:rPr>
        <w:t xml:space="preserve">Despite Australian government’s committing to biennial progress reports on the NDS, there were only two progress reports produced over the life of the NDS, and these reports only described actions rather than measuring and evaluating outcomes for people with disability. This section also provides information on the outcomes of a Senate Inquiry into the NDS 2010-2020 undertaken in 2017, including the key recommendations from the Inquiry, with one of the priority recommendations being that the NDS must meet Australia’s international reporting obligations under the CRPD and other international human rights treaties to which Australia is a party. </w:t>
      </w:r>
    </w:p>
    <w:p w14:paraId="7E59F740" w14:textId="1DB8E51D" w:rsidR="002E1F01" w:rsidRPr="00A830D7" w:rsidRDefault="002E1F01" w:rsidP="0028160B">
      <w:pPr>
        <w:pStyle w:val="ListParagraph"/>
        <w:spacing w:line="276" w:lineRule="auto"/>
        <w:ind w:left="0"/>
        <w:rPr>
          <w:rFonts w:cs="Calibri"/>
          <w:sz w:val="22"/>
          <w:szCs w:val="22"/>
        </w:rPr>
      </w:pPr>
    </w:p>
    <w:p w14:paraId="63531B46" w14:textId="22566A32" w:rsidR="00CD4394" w:rsidRPr="00A830D7" w:rsidRDefault="00AC7CE7" w:rsidP="0028160B">
      <w:pPr>
        <w:pStyle w:val="ListParagraph"/>
        <w:spacing w:line="276" w:lineRule="auto"/>
        <w:ind w:left="0"/>
        <w:rPr>
          <w:rFonts w:cs="Calibri"/>
          <w:sz w:val="22"/>
          <w:szCs w:val="22"/>
          <w:lang w:val="en-AU"/>
        </w:rPr>
      </w:pPr>
      <w:r w:rsidRPr="00A830D7">
        <w:rPr>
          <w:rFonts w:cs="Calibri"/>
          <w:b/>
          <w:bCs/>
          <w:sz w:val="22"/>
          <w:szCs w:val="22"/>
        </w:rPr>
        <w:t xml:space="preserve">Section </w:t>
      </w:r>
      <w:r w:rsidR="005C491E" w:rsidRPr="00A830D7">
        <w:rPr>
          <w:rFonts w:cs="Calibri"/>
          <w:b/>
          <w:bCs/>
          <w:sz w:val="22"/>
          <w:szCs w:val="22"/>
        </w:rPr>
        <w:t>Two</w:t>
      </w:r>
      <w:r w:rsidRPr="00A830D7">
        <w:rPr>
          <w:rFonts w:cs="Calibri"/>
          <w:b/>
          <w:bCs/>
          <w:sz w:val="22"/>
          <w:szCs w:val="22"/>
        </w:rPr>
        <w:t xml:space="preserve"> </w:t>
      </w:r>
      <w:r w:rsidRPr="00A830D7">
        <w:rPr>
          <w:rFonts w:cs="Calibri"/>
          <w:sz w:val="22"/>
          <w:szCs w:val="22"/>
        </w:rPr>
        <w:t xml:space="preserve">addresses </w:t>
      </w:r>
      <w:r w:rsidR="005C491E" w:rsidRPr="00A830D7">
        <w:rPr>
          <w:rFonts w:cs="Calibri"/>
          <w:sz w:val="22"/>
          <w:szCs w:val="22"/>
        </w:rPr>
        <w:t xml:space="preserve">the requirement for the new NDS, at all levels, to incorporate the fundamental principle of equality between men and women. As the key national policy framework through which to implement the CRPD, this section details the obligations of Australian governments to specifically address the rights of women and girls with disability. It clarifies the requirement to ensure that the new NDS contains </w:t>
      </w:r>
      <w:r w:rsidR="005C491E" w:rsidRPr="00A830D7">
        <w:rPr>
          <w:rFonts w:cs="Calibri"/>
          <w:sz w:val="22"/>
          <w:szCs w:val="22"/>
          <w:lang w:val="x-none"/>
        </w:rPr>
        <w:t>focused, gender-specific measures to ensure that women and girls with disabilit</w:t>
      </w:r>
      <w:r w:rsidR="005C491E" w:rsidRPr="00A830D7">
        <w:rPr>
          <w:rFonts w:cs="Calibri"/>
          <w:sz w:val="22"/>
          <w:szCs w:val="22"/>
        </w:rPr>
        <w:t>y</w:t>
      </w:r>
      <w:r w:rsidR="005C491E" w:rsidRPr="00A830D7">
        <w:rPr>
          <w:rFonts w:cs="Calibri"/>
          <w:sz w:val="22"/>
          <w:szCs w:val="22"/>
          <w:lang w:val="x-none"/>
        </w:rPr>
        <w:t xml:space="preserve"> experience full and effective enjoyment of their human rights</w:t>
      </w:r>
      <w:r w:rsidR="005C491E" w:rsidRPr="00A830D7">
        <w:rPr>
          <w:rFonts w:cs="Calibri"/>
          <w:sz w:val="22"/>
          <w:szCs w:val="22"/>
          <w:lang w:val="en-AU"/>
        </w:rPr>
        <w:t>. It highlights concerns expressed by the CRPD Committee at Australia’s failure to address the human rights of women and girls with disability, including by inadequate support of and for disabled women’s organisations and networks.</w:t>
      </w:r>
    </w:p>
    <w:p w14:paraId="3078B234" w14:textId="21593003" w:rsidR="005C491E" w:rsidRPr="00A830D7" w:rsidRDefault="005C491E" w:rsidP="0028160B">
      <w:pPr>
        <w:pStyle w:val="ListParagraph"/>
        <w:spacing w:line="276" w:lineRule="auto"/>
        <w:ind w:left="0"/>
        <w:rPr>
          <w:rFonts w:cs="Calibri"/>
          <w:sz w:val="22"/>
          <w:szCs w:val="22"/>
          <w:lang w:val="en-AU"/>
        </w:rPr>
      </w:pPr>
    </w:p>
    <w:p w14:paraId="7593A2A0" w14:textId="7B18E478" w:rsidR="005C491E" w:rsidRPr="00A830D7" w:rsidRDefault="00373284" w:rsidP="0028160B">
      <w:pPr>
        <w:pStyle w:val="ListParagraph"/>
        <w:spacing w:line="276" w:lineRule="auto"/>
        <w:ind w:left="0"/>
        <w:rPr>
          <w:rFonts w:cs="Calibri"/>
          <w:sz w:val="22"/>
          <w:szCs w:val="22"/>
        </w:rPr>
      </w:pPr>
      <w:r w:rsidRPr="00A830D7">
        <w:rPr>
          <w:rFonts w:cs="Calibri"/>
          <w:b/>
          <w:bCs/>
          <w:sz w:val="22"/>
          <w:szCs w:val="22"/>
        </w:rPr>
        <w:t xml:space="preserve">Section Three </w:t>
      </w:r>
      <w:r w:rsidRPr="00A830D7">
        <w:rPr>
          <w:rFonts w:cs="Calibri"/>
          <w:sz w:val="22"/>
          <w:szCs w:val="22"/>
        </w:rPr>
        <w:t xml:space="preserve">of this Submission addresses the purpose, and proposed vision and outcome areas of the new NDS. It argues that a new NDS should clearly articulate its purpose as </w:t>
      </w:r>
      <w:r w:rsidR="00E235CB" w:rsidRPr="00A830D7">
        <w:rPr>
          <w:rFonts w:cs="Calibri"/>
          <w:sz w:val="22"/>
          <w:szCs w:val="22"/>
        </w:rPr>
        <w:t>being to provide the national policy framework to implement the Convention on the Rights of Persons with Disabilities (CRPD). This section proposes a new vision for the NDS that better encapsulates the intent of the NDS in advancing the human rights of people with disability. In this section, WWDA also provides detailed evidence and commentary regarding the proposed new ‘outcome areas’ for the NDS and argues that the new NDS must include a stand-alone new outcome area on ‘Safety from Violence and Abuse’. This section also proposes re-working of the other proposed outcome areas to better reflect the intent of the NDS.</w:t>
      </w:r>
    </w:p>
    <w:p w14:paraId="0501C7EF" w14:textId="305FC483" w:rsidR="00E235CB" w:rsidRPr="00A830D7" w:rsidRDefault="00E235CB" w:rsidP="0028160B">
      <w:pPr>
        <w:pStyle w:val="ListParagraph"/>
        <w:spacing w:line="276" w:lineRule="auto"/>
        <w:ind w:left="0"/>
        <w:rPr>
          <w:rFonts w:cs="Calibri"/>
          <w:sz w:val="22"/>
          <w:szCs w:val="22"/>
        </w:rPr>
      </w:pPr>
    </w:p>
    <w:p w14:paraId="6502A144" w14:textId="7532AA6E" w:rsidR="00E235CB" w:rsidRPr="00A830D7" w:rsidRDefault="00157F59" w:rsidP="0028160B">
      <w:pPr>
        <w:pStyle w:val="ListParagraph"/>
        <w:spacing w:line="276" w:lineRule="auto"/>
        <w:ind w:left="0"/>
        <w:rPr>
          <w:rFonts w:cs="Calibri"/>
          <w:sz w:val="22"/>
          <w:szCs w:val="22"/>
          <w:lang w:val="en-AU"/>
        </w:rPr>
      </w:pPr>
      <w:r w:rsidRPr="00A830D7">
        <w:rPr>
          <w:rFonts w:cs="Calibri"/>
          <w:b/>
          <w:bCs/>
          <w:sz w:val="22"/>
          <w:szCs w:val="22"/>
        </w:rPr>
        <w:t xml:space="preserve">Section Four </w:t>
      </w:r>
      <w:r w:rsidRPr="00A830D7">
        <w:rPr>
          <w:rFonts w:cs="Calibri"/>
          <w:sz w:val="22"/>
          <w:szCs w:val="22"/>
        </w:rPr>
        <w:t xml:space="preserve">provides detailed information on the proposed ‘additional’ guiding principles for the new NDS. It provides evidence to demonstrate that the proposed ‘additional’ principles are a duplication of the </w:t>
      </w:r>
      <w:r w:rsidRPr="00A830D7">
        <w:rPr>
          <w:rFonts w:cs="Calibri"/>
          <w:sz w:val="22"/>
          <w:szCs w:val="22"/>
        </w:rPr>
        <w:lastRenderedPageBreak/>
        <w:t xml:space="preserve">General Principles of the CRPD, as set out in CRPD article 3. This section also </w:t>
      </w:r>
      <w:r w:rsidR="000E17EB" w:rsidRPr="00A830D7">
        <w:rPr>
          <w:rFonts w:cs="Calibri"/>
          <w:sz w:val="22"/>
          <w:szCs w:val="22"/>
        </w:rPr>
        <w:t xml:space="preserve">argues that the proposed ‘additional principle’ of ‘Address </w:t>
      </w:r>
      <w:r w:rsidR="00F82357" w:rsidRPr="00A830D7">
        <w:rPr>
          <w:rFonts w:cs="Calibri"/>
          <w:sz w:val="22"/>
          <w:szCs w:val="22"/>
        </w:rPr>
        <w:t>barriers faced by priority populations’ should not be relegated to an ‘additional principle’ for the new NDS, but rather, the new NDS should</w:t>
      </w:r>
      <w:r w:rsidR="00FE32BB">
        <w:rPr>
          <w:rFonts w:cs="Calibri"/>
          <w:sz w:val="22"/>
          <w:szCs w:val="22"/>
        </w:rPr>
        <w:t>,</w:t>
      </w:r>
      <w:r w:rsidR="00F82357" w:rsidRPr="00A830D7">
        <w:rPr>
          <w:rFonts w:cs="Calibri"/>
          <w:sz w:val="22"/>
          <w:szCs w:val="22"/>
        </w:rPr>
        <w:t xml:space="preserve"> in line with the CRPD, clearly articulate the priority population cohorts that are subject to multiple, aggravated and intersectional forms of discrimination. </w:t>
      </w:r>
      <w:r w:rsidR="00FE32BB">
        <w:rPr>
          <w:rFonts w:cs="Calibri"/>
          <w:sz w:val="22"/>
          <w:szCs w:val="22"/>
        </w:rPr>
        <w:t>WWDA expands on these priority population cohorts in this section.</w:t>
      </w:r>
    </w:p>
    <w:p w14:paraId="6AEC3A36" w14:textId="03821EE2" w:rsidR="00CD4394" w:rsidRPr="00A830D7" w:rsidRDefault="00CD4394" w:rsidP="0028160B">
      <w:pPr>
        <w:pStyle w:val="ListParagraph"/>
        <w:spacing w:line="276" w:lineRule="auto"/>
        <w:ind w:left="0"/>
        <w:rPr>
          <w:rFonts w:cs="Calibri"/>
          <w:sz w:val="22"/>
          <w:szCs w:val="22"/>
        </w:rPr>
      </w:pPr>
    </w:p>
    <w:p w14:paraId="31E781EB" w14:textId="4C6B7B8F" w:rsidR="00CD4394" w:rsidRPr="00A830D7" w:rsidRDefault="00484A09" w:rsidP="0028160B">
      <w:pPr>
        <w:pStyle w:val="ListParagraph"/>
        <w:spacing w:line="276" w:lineRule="auto"/>
        <w:ind w:left="0"/>
        <w:rPr>
          <w:rFonts w:cs="Calibri"/>
          <w:sz w:val="22"/>
          <w:szCs w:val="22"/>
        </w:rPr>
      </w:pPr>
      <w:r w:rsidRPr="00A830D7">
        <w:rPr>
          <w:rFonts w:cs="Calibri"/>
          <w:b/>
          <w:bCs/>
          <w:sz w:val="22"/>
          <w:szCs w:val="22"/>
        </w:rPr>
        <w:t xml:space="preserve">Section Five </w:t>
      </w:r>
      <w:r w:rsidRPr="00A830D7">
        <w:rPr>
          <w:rFonts w:cs="Calibri"/>
          <w:sz w:val="22"/>
          <w:szCs w:val="22"/>
        </w:rPr>
        <w:t>addresses the area of improving community attitudes through the new NDS. This section argues that a ‘stronger emphasis</w:t>
      </w:r>
      <w:r w:rsidR="005B3AF9">
        <w:rPr>
          <w:rFonts w:cs="Calibri"/>
          <w:sz w:val="22"/>
          <w:szCs w:val="22"/>
        </w:rPr>
        <w:t xml:space="preserve"> on improving community </w:t>
      </w:r>
      <w:r w:rsidR="0056321D">
        <w:rPr>
          <w:rFonts w:cs="Calibri"/>
          <w:sz w:val="22"/>
          <w:szCs w:val="22"/>
        </w:rPr>
        <w:t>attitudes’</w:t>
      </w:r>
      <w:r w:rsidRPr="00A830D7">
        <w:rPr>
          <w:rFonts w:cs="Calibri"/>
          <w:sz w:val="22"/>
          <w:szCs w:val="22"/>
        </w:rPr>
        <w:t xml:space="preserve"> </w:t>
      </w:r>
      <w:r w:rsidR="000926B2" w:rsidRPr="00A830D7">
        <w:rPr>
          <w:rFonts w:cs="Calibri"/>
          <w:sz w:val="22"/>
          <w:szCs w:val="22"/>
        </w:rPr>
        <w:t>must include and address ableism, including ableist government systems, structure</w:t>
      </w:r>
      <w:r w:rsidR="0056321D">
        <w:rPr>
          <w:rFonts w:cs="Calibri"/>
          <w:sz w:val="22"/>
          <w:szCs w:val="22"/>
        </w:rPr>
        <w:t>s</w:t>
      </w:r>
      <w:r w:rsidR="000926B2" w:rsidRPr="00A830D7">
        <w:rPr>
          <w:rFonts w:cs="Calibri"/>
          <w:sz w:val="22"/>
          <w:szCs w:val="22"/>
        </w:rPr>
        <w:t xml:space="preserve"> and practices that enable discrimination against people with disability to flourish. </w:t>
      </w:r>
      <w:r w:rsidR="006A378B" w:rsidRPr="00A830D7">
        <w:rPr>
          <w:rFonts w:cs="Calibri"/>
          <w:sz w:val="22"/>
          <w:szCs w:val="22"/>
        </w:rPr>
        <w:t xml:space="preserve">This section argues that changing community attitudes towards disability requires complementary and multidimensional methods and responses, and that three levels of intervention are required at the same time: personal, organisational and structural. At the end of this section, WWDA provides </w:t>
      </w:r>
      <w:r w:rsidR="00A82D69">
        <w:rPr>
          <w:rFonts w:cs="Calibri"/>
          <w:sz w:val="22"/>
          <w:szCs w:val="22"/>
        </w:rPr>
        <w:t>29</w:t>
      </w:r>
      <w:r w:rsidR="006A378B" w:rsidRPr="00A830D7">
        <w:rPr>
          <w:rFonts w:cs="Calibri"/>
          <w:sz w:val="22"/>
          <w:szCs w:val="22"/>
        </w:rPr>
        <w:t xml:space="preserve"> practical suggestions for consideration in relation to how the new NDS can be used to improve community attitudes towards people with disability.</w:t>
      </w:r>
    </w:p>
    <w:p w14:paraId="753AC8FC" w14:textId="6B3D6D78" w:rsidR="00CD4394" w:rsidRPr="00A830D7" w:rsidRDefault="00CD4394" w:rsidP="0028160B">
      <w:pPr>
        <w:pStyle w:val="ListParagraph"/>
        <w:spacing w:line="276" w:lineRule="auto"/>
        <w:ind w:left="0"/>
        <w:rPr>
          <w:rFonts w:cs="Calibri"/>
          <w:sz w:val="22"/>
          <w:szCs w:val="22"/>
        </w:rPr>
      </w:pPr>
    </w:p>
    <w:p w14:paraId="4E9D7749" w14:textId="0094FB98" w:rsidR="00CD4394" w:rsidRPr="00A830D7" w:rsidRDefault="00944677" w:rsidP="0028160B">
      <w:pPr>
        <w:pStyle w:val="ListParagraph"/>
        <w:spacing w:line="276" w:lineRule="auto"/>
        <w:ind w:left="0"/>
        <w:rPr>
          <w:rFonts w:cs="Calibri"/>
          <w:sz w:val="22"/>
          <w:szCs w:val="22"/>
        </w:rPr>
      </w:pPr>
      <w:r w:rsidRPr="00A830D7">
        <w:rPr>
          <w:rFonts w:cs="Calibri"/>
          <w:b/>
          <w:bCs/>
          <w:sz w:val="22"/>
          <w:szCs w:val="22"/>
        </w:rPr>
        <w:t xml:space="preserve">Section Six </w:t>
      </w:r>
      <w:r w:rsidRPr="00A830D7">
        <w:rPr>
          <w:rFonts w:cs="Calibri"/>
          <w:sz w:val="22"/>
          <w:szCs w:val="22"/>
        </w:rPr>
        <w:t>looks at the responsibility of levels of government in implementing the new NDS</w:t>
      </w:r>
      <w:r w:rsidR="00225C6B" w:rsidRPr="00A830D7">
        <w:rPr>
          <w:rFonts w:cs="Calibri"/>
          <w:sz w:val="22"/>
          <w:szCs w:val="22"/>
        </w:rPr>
        <w:t xml:space="preserve">, highlighting that all governments are ultimately responsible </w:t>
      </w:r>
      <w:r w:rsidR="004D5E00" w:rsidRPr="00A830D7">
        <w:rPr>
          <w:rFonts w:cs="Calibri"/>
          <w:sz w:val="22"/>
          <w:szCs w:val="22"/>
        </w:rPr>
        <w:t xml:space="preserve">for NDS implementation by virtue of Australia’s obligations as a signatory to the CRPD. In this section, WWDA offers a number of suggestions as to how determining the roles and responsibilities of governments could be improved. WWDA highlights the fact that, </w:t>
      </w:r>
      <w:r w:rsidR="005847B3" w:rsidRPr="00A830D7">
        <w:rPr>
          <w:rFonts w:cs="Calibri"/>
          <w:sz w:val="22"/>
          <w:szCs w:val="22"/>
        </w:rPr>
        <w:t>in response to many inquiries, reviews or concerns, the Australian Government regularly refers responsibility for reform to State and Territory governments. WWDA uses the example</w:t>
      </w:r>
      <w:r w:rsidR="00D8404A" w:rsidRPr="00A830D7">
        <w:rPr>
          <w:rFonts w:cs="Calibri"/>
          <w:sz w:val="22"/>
          <w:szCs w:val="22"/>
        </w:rPr>
        <w:t>s</w:t>
      </w:r>
      <w:r w:rsidR="005847B3" w:rsidRPr="00A830D7">
        <w:rPr>
          <w:rFonts w:cs="Calibri"/>
          <w:sz w:val="22"/>
          <w:szCs w:val="22"/>
        </w:rPr>
        <w:t xml:space="preserve"> of forced sterilisation and </w:t>
      </w:r>
      <w:r w:rsidR="00D8404A" w:rsidRPr="00A830D7">
        <w:rPr>
          <w:rFonts w:cs="Calibri"/>
          <w:sz w:val="22"/>
          <w:szCs w:val="22"/>
        </w:rPr>
        <w:t xml:space="preserve">enforced medical correction of intersex variations, to </w:t>
      </w:r>
      <w:r w:rsidR="00AB1FD9" w:rsidRPr="00A830D7">
        <w:rPr>
          <w:rFonts w:cs="Calibri"/>
          <w:sz w:val="22"/>
          <w:szCs w:val="22"/>
        </w:rPr>
        <w:t>clarify</w:t>
      </w:r>
      <w:r w:rsidR="00D8404A" w:rsidRPr="00A830D7">
        <w:rPr>
          <w:rFonts w:cs="Calibri"/>
          <w:sz w:val="22"/>
          <w:szCs w:val="22"/>
        </w:rPr>
        <w:t xml:space="preserve"> that decentralising government power through devolution or delegation does not negate the obligation on </w:t>
      </w:r>
      <w:r w:rsidR="00AB1FD9" w:rsidRPr="00A830D7">
        <w:rPr>
          <w:rFonts w:cs="Calibri"/>
          <w:sz w:val="22"/>
          <w:szCs w:val="22"/>
        </w:rPr>
        <w:t xml:space="preserve">the Australian Government </w:t>
      </w:r>
      <w:r w:rsidR="0056321D">
        <w:rPr>
          <w:rFonts w:cs="Calibri"/>
          <w:sz w:val="22"/>
          <w:szCs w:val="22"/>
        </w:rPr>
        <w:t xml:space="preserve">to </w:t>
      </w:r>
      <w:r w:rsidR="00AB1FD9" w:rsidRPr="00A830D7">
        <w:rPr>
          <w:rFonts w:cs="Calibri"/>
          <w:sz w:val="22"/>
          <w:szCs w:val="22"/>
        </w:rPr>
        <w:t xml:space="preserve">undertake reform (such as through the </w:t>
      </w:r>
      <w:r w:rsidR="00D8404A" w:rsidRPr="00A830D7">
        <w:rPr>
          <w:rFonts w:cs="Calibri"/>
          <w:sz w:val="22"/>
          <w:szCs w:val="22"/>
        </w:rPr>
        <w:t>enact</w:t>
      </w:r>
      <w:r w:rsidR="00AB1FD9" w:rsidRPr="00A830D7">
        <w:rPr>
          <w:rFonts w:cs="Calibri"/>
          <w:sz w:val="22"/>
          <w:szCs w:val="22"/>
        </w:rPr>
        <w:t>ment of</w:t>
      </w:r>
      <w:r w:rsidR="00D8404A" w:rsidRPr="00A830D7">
        <w:rPr>
          <w:rFonts w:cs="Calibri"/>
          <w:sz w:val="22"/>
          <w:szCs w:val="22"/>
        </w:rPr>
        <w:t xml:space="preserve"> national legislation</w:t>
      </w:r>
      <w:r w:rsidR="00AB1FD9" w:rsidRPr="00A830D7">
        <w:rPr>
          <w:rFonts w:cs="Calibri"/>
          <w:sz w:val="22"/>
          <w:szCs w:val="22"/>
        </w:rPr>
        <w:t>)</w:t>
      </w:r>
      <w:r w:rsidR="00D8404A" w:rsidRPr="00A830D7">
        <w:rPr>
          <w:rFonts w:cs="Calibri"/>
          <w:sz w:val="22"/>
          <w:szCs w:val="22"/>
        </w:rPr>
        <w:t xml:space="preserve"> that is applicable throughout its jurisdiction</w:t>
      </w:r>
      <w:r w:rsidR="00AB1FD9" w:rsidRPr="00A830D7">
        <w:rPr>
          <w:rFonts w:cs="Calibri"/>
          <w:sz w:val="22"/>
          <w:szCs w:val="22"/>
        </w:rPr>
        <w:t>.</w:t>
      </w:r>
    </w:p>
    <w:p w14:paraId="08668AEA" w14:textId="60EBD8FF" w:rsidR="00AB1FD9" w:rsidRPr="00A830D7" w:rsidRDefault="00AB1FD9" w:rsidP="0028160B">
      <w:pPr>
        <w:pStyle w:val="ListParagraph"/>
        <w:spacing w:line="276" w:lineRule="auto"/>
        <w:ind w:left="0"/>
        <w:rPr>
          <w:rFonts w:cs="Calibri"/>
          <w:sz w:val="22"/>
          <w:szCs w:val="22"/>
        </w:rPr>
      </w:pPr>
    </w:p>
    <w:p w14:paraId="52F08BFF" w14:textId="5691BF57" w:rsidR="00AB1FD9" w:rsidRPr="00A830D7" w:rsidRDefault="004B68AA" w:rsidP="0028160B">
      <w:pPr>
        <w:pStyle w:val="ListParagraph"/>
        <w:spacing w:line="276" w:lineRule="auto"/>
        <w:ind w:left="0"/>
        <w:rPr>
          <w:rFonts w:cs="Calibri"/>
          <w:sz w:val="22"/>
          <w:szCs w:val="22"/>
        </w:rPr>
      </w:pPr>
      <w:r w:rsidRPr="00A830D7">
        <w:rPr>
          <w:rFonts w:cs="Calibri"/>
          <w:b/>
          <w:bCs/>
          <w:sz w:val="22"/>
          <w:szCs w:val="22"/>
        </w:rPr>
        <w:t xml:space="preserve">Section Seven </w:t>
      </w:r>
      <w:r w:rsidRPr="00A830D7">
        <w:rPr>
          <w:rFonts w:cs="Calibri"/>
          <w:sz w:val="22"/>
          <w:szCs w:val="22"/>
        </w:rPr>
        <w:t xml:space="preserve">of this Submission focuses on the role of organisations </w:t>
      </w:r>
      <w:r w:rsidRPr="00A830D7">
        <w:rPr>
          <w:rFonts w:cs="Calibri"/>
          <w:b/>
          <w:bCs/>
          <w:sz w:val="22"/>
          <w:szCs w:val="22"/>
        </w:rPr>
        <w:t>of</w:t>
      </w:r>
      <w:r w:rsidRPr="00A830D7">
        <w:rPr>
          <w:rFonts w:cs="Calibri"/>
          <w:sz w:val="22"/>
          <w:szCs w:val="22"/>
        </w:rPr>
        <w:t xml:space="preserve"> people with disability, and the role of independent advocacy in realising the purpose and vision of the NDS. This section clarifies the critical role of organisations </w:t>
      </w:r>
      <w:r w:rsidRPr="00A830D7">
        <w:rPr>
          <w:rFonts w:cs="Calibri"/>
          <w:b/>
          <w:bCs/>
          <w:sz w:val="22"/>
          <w:szCs w:val="22"/>
        </w:rPr>
        <w:t>of</w:t>
      </w:r>
      <w:r w:rsidRPr="00A830D7">
        <w:rPr>
          <w:rFonts w:cs="Calibri"/>
          <w:sz w:val="22"/>
          <w:szCs w:val="22"/>
        </w:rPr>
        <w:t xml:space="preserve"> people with disability, as opposed to organisations </w:t>
      </w:r>
      <w:r w:rsidRPr="00A830D7">
        <w:rPr>
          <w:rFonts w:cs="Calibri"/>
          <w:b/>
          <w:bCs/>
          <w:sz w:val="22"/>
          <w:szCs w:val="22"/>
        </w:rPr>
        <w:t>for</w:t>
      </w:r>
      <w:r w:rsidRPr="00A830D7">
        <w:rPr>
          <w:rFonts w:cs="Calibri"/>
          <w:sz w:val="22"/>
          <w:szCs w:val="22"/>
        </w:rPr>
        <w:t xml:space="preserve"> people with disability, as articulated by the CRPD Committee and the UN Special Rapporteur on Disabilities. In recognising </w:t>
      </w:r>
      <w:r w:rsidR="00611D4F" w:rsidRPr="00A830D7">
        <w:rPr>
          <w:rFonts w:cs="Calibri"/>
          <w:sz w:val="22"/>
          <w:szCs w:val="22"/>
        </w:rPr>
        <w:t>that people with disability have the right to be at the front and centre of all decision-making processes that affect their lives, this section outlines the crucial role of independent advocacy</w:t>
      </w:r>
      <w:r w:rsidR="006E1308" w:rsidRPr="00A830D7">
        <w:rPr>
          <w:rFonts w:cs="Calibri"/>
          <w:sz w:val="22"/>
          <w:szCs w:val="22"/>
        </w:rPr>
        <w:t xml:space="preserve">, including </w:t>
      </w:r>
      <w:r w:rsidR="002E369E" w:rsidRPr="00A830D7">
        <w:rPr>
          <w:rFonts w:cs="Calibri"/>
          <w:sz w:val="22"/>
          <w:szCs w:val="22"/>
        </w:rPr>
        <w:t>individual, systemic and self-advocacy. WWDA argues, consistent with recommendation</w:t>
      </w:r>
      <w:r w:rsidR="00CD3F79">
        <w:rPr>
          <w:rFonts w:cs="Calibri"/>
          <w:sz w:val="22"/>
          <w:szCs w:val="22"/>
        </w:rPr>
        <w:t>s</w:t>
      </w:r>
      <w:r w:rsidR="002E369E" w:rsidRPr="00A830D7">
        <w:rPr>
          <w:rFonts w:cs="Calibri"/>
          <w:sz w:val="22"/>
          <w:szCs w:val="22"/>
        </w:rPr>
        <w:t xml:space="preserve"> from the CRPD Committee, that all governments have a shared re</w:t>
      </w:r>
      <w:r w:rsidR="0018443F" w:rsidRPr="00A830D7">
        <w:rPr>
          <w:rFonts w:cs="Calibri"/>
          <w:sz w:val="22"/>
          <w:szCs w:val="22"/>
        </w:rPr>
        <w:t>s</w:t>
      </w:r>
      <w:r w:rsidR="002E369E" w:rsidRPr="00A830D7">
        <w:rPr>
          <w:rFonts w:cs="Calibri"/>
          <w:sz w:val="22"/>
          <w:szCs w:val="22"/>
        </w:rPr>
        <w:t>po</w:t>
      </w:r>
      <w:r w:rsidR="0018443F" w:rsidRPr="00A830D7">
        <w:rPr>
          <w:rFonts w:cs="Calibri"/>
          <w:sz w:val="22"/>
          <w:szCs w:val="22"/>
        </w:rPr>
        <w:t>n</w:t>
      </w:r>
      <w:r w:rsidR="002E369E" w:rsidRPr="00A830D7">
        <w:rPr>
          <w:rFonts w:cs="Calibri"/>
          <w:sz w:val="22"/>
          <w:szCs w:val="22"/>
        </w:rPr>
        <w:t xml:space="preserve">sibility to </w:t>
      </w:r>
      <w:r w:rsidR="0018443F" w:rsidRPr="00A830D7">
        <w:rPr>
          <w:rFonts w:cs="Calibri"/>
          <w:sz w:val="22"/>
          <w:szCs w:val="22"/>
        </w:rPr>
        <w:t>adequately fund and support independent advocacy on a long-term basis.</w:t>
      </w:r>
    </w:p>
    <w:p w14:paraId="3DCB3102" w14:textId="3723F644" w:rsidR="00CD4394" w:rsidRPr="00A830D7" w:rsidRDefault="00CD4394" w:rsidP="0028160B">
      <w:pPr>
        <w:pStyle w:val="ListParagraph"/>
        <w:spacing w:line="276" w:lineRule="auto"/>
        <w:ind w:left="0"/>
        <w:rPr>
          <w:rFonts w:cs="Calibri"/>
          <w:sz w:val="22"/>
          <w:szCs w:val="22"/>
        </w:rPr>
      </w:pPr>
    </w:p>
    <w:p w14:paraId="48F20521" w14:textId="60246253" w:rsidR="00080FD4" w:rsidRPr="00A830D7" w:rsidRDefault="00080FD4" w:rsidP="0028160B">
      <w:pPr>
        <w:pStyle w:val="ListParagraph"/>
        <w:spacing w:line="276" w:lineRule="auto"/>
        <w:ind w:left="0"/>
        <w:rPr>
          <w:rFonts w:cs="Calibri"/>
          <w:sz w:val="22"/>
          <w:szCs w:val="22"/>
        </w:rPr>
      </w:pPr>
      <w:r w:rsidRPr="00A830D7">
        <w:rPr>
          <w:rFonts w:cs="Calibri"/>
          <w:b/>
          <w:bCs/>
          <w:sz w:val="22"/>
          <w:szCs w:val="22"/>
        </w:rPr>
        <w:t xml:space="preserve">Section </w:t>
      </w:r>
      <w:r w:rsidR="00F10736" w:rsidRPr="00A830D7">
        <w:rPr>
          <w:rFonts w:cs="Calibri"/>
          <w:b/>
          <w:bCs/>
          <w:sz w:val="22"/>
          <w:szCs w:val="22"/>
        </w:rPr>
        <w:t>Eight</w:t>
      </w:r>
      <w:r w:rsidRPr="00A830D7">
        <w:rPr>
          <w:rFonts w:cs="Calibri"/>
          <w:b/>
          <w:bCs/>
          <w:sz w:val="22"/>
          <w:szCs w:val="22"/>
        </w:rPr>
        <w:t xml:space="preserve"> </w:t>
      </w:r>
      <w:r w:rsidRPr="00A830D7">
        <w:rPr>
          <w:rFonts w:cs="Calibri"/>
          <w:sz w:val="22"/>
          <w:szCs w:val="22"/>
        </w:rPr>
        <w:t xml:space="preserve">provides information on how Australian governments can better report NDS progress to the public. This section argues that meaningful, accessible and transparent reporting is fundamental, and that people with disability must me meaningfully involved in all NDS progress reporting. In this section, WWDA provides 14 practical suggestions as to how NDS reporting can be improved. </w:t>
      </w:r>
    </w:p>
    <w:p w14:paraId="468CFF62" w14:textId="6313D3D5" w:rsidR="00080FD4" w:rsidRPr="00A830D7" w:rsidRDefault="00080FD4" w:rsidP="0028160B">
      <w:pPr>
        <w:pStyle w:val="ListParagraph"/>
        <w:spacing w:line="276" w:lineRule="auto"/>
        <w:ind w:left="0"/>
        <w:rPr>
          <w:rFonts w:cs="Calibri"/>
          <w:sz w:val="22"/>
          <w:szCs w:val="22"/>
        </w:rPr>
      </w:pPr>
    </w:p>
    <w:p w14:paraId="04A44107" w14:textId="6E84A74B" w:rsidR="009E6C8F" w:rsidRPr="00A830D7" w:rsidRDefault="007D4E5F" w:rsidP="0028160B">
      <w:pPr>
        <w:pStyle w:val="ListParagraph"/>
        <w:spacing w:line="276" w:lineRule="auto"/>
        <w:ind w:left="0"/>
        <w:rPr>
          <w:rFonts w:cs="Calibri"/>
          <w:sz w:val="22"/>
          <w:szCs w:val="22"/>
        </w:rPr>
      </w:pPr>
      <w:r w:rsidRPr="00A830D7">
        <w:rPr>
          <w:rFonts w:cs="Calibri"/>
          <w:b/>
          <w:bCs/>
          <w:sz w:val="22"/>
          <w:szCs w:val="22"/>
        </w:rPr>
        <w:t xml:space="preserve">Section </w:t>
      </w:r>
      <w:r w:rsidR="00F10736" w:rsidRPr="00A830D7">
        <w:rPr>
          <w:rFonts w:cs="Calibri"/>
          <w:b/>
          <w:bCs/>
          <w:sz w:val="22"/>
          <w:szCs w:val="22"/>
        </w:rPr>
        <w:t>Nine</w:t>
      </w:r>
      <w:r w:rsidRPr="00A830D7">
        <w:rPr>
          <w:rFonts w:cs="Calibri"/>
          <w:b/>
          <w:bCs/>
          <w:sz w:val="22"/>
          <w:szCs w:val="22"/>
        </w:rPr>
        <w:t xml:space="preserve"> </w:t>
      </w:r>
      <w:r w:rsidRPr="00A830D7">
        <w:rPr>
          <w:rFonts w:cs="Calibri"/>
          <w:sz w:val="22"/>
          <w:szCs w:val="22"/>
        </w:rPr>
        <w:t>examines the issue of proposed Targeted Ac</w:t>
      </w:r>
      <w:r w:rsidR="00CD3F79">
        <w:rPr>
          <w:rFonts w:cs="Calibri"/>
          <w:sz w:val="22"/>
          <w:szCs w:val="22"/>
        </w:rPr>
        <w:t>ti</w:t>
      </w:r>
      <w:r w:rsidRPr="00A830D7">
        <w:rPr>
          <w:rFonts w:cs="Calibri"/>
          <w:sz w:val="22"/>
          <w:szCs w:val="22"/>
        </w:rPr>
        <w:t xml:space="preserve">on Plans under the new NDS. </w:t>
      </w:r>
      <w:r w:rsidR="009E6C8F" w:rsidRPr="00A830D7">
        <w:rPr>
          <w:rFonts w:cs="Calibri"/>
          <w:sz w:val="22"/>
          <w:szCs w:val="22"/>
        </w:rPr>
        <w:t xml:space="preserve">Using evidence-based research and information, WWDA argues that Targeted Action Plans should prioritise areas where there </w:t>
      </w:r>
      <w:r w:rsidR="008D5641" w:rsidRPr="00A830D7">
        <w:rPr>
          <w:rFonts w:cs="Calibri"/>
          <w:sz w:val="22"/>
          <w:szCs w:val="22"/>
        </w:rPr>
        <w:t>are</w:t>
      </w:r>
      <w:r w:rsidR="009E6C8F" w:rsidRPr="00A830D7">
        <w:rPr>
          <w:rFonts w:cs="Calibri"/>
          <w:sz w:val="22"/>
          <w:szCs w:val="22"/>
        </w:rPr>
        <w:t xml:space="preserve"> particular egregious violations of the human rights of people with disability in Australia</w:t>
      </w:r>
      <w:r w:rsidR="005A04BE" w:rsidRPr="00A830D7">
        <w:rPr>
          <w:rFonts w:cs="Calibri"/>
          <w:sz w:val="22"/>
          <w:szCs w:val="22"/>
        </w:rPr>
        <w:t xml:space="preserve">, and that the </w:t>
      </w:r>
      <w:r w:rsidR="009E6C8F" w:rsidRPr="00A830D7">
        <w:rPr>
          <w:rFonts w:cs="Calibri"/>
          <w:sz w:val="22"/>
          <w:szCs w:val="22"/>
        </w:rPr>
        <w:t>CRPD Concluding Observations and recommendations to Australia from other human rights treaty monitoring bodies relating to people with disability, should be used to inform and shape priority areas for the targeted Action Plans.</w:t>
      </w:r>
      <w:r w:rsidR="005A04BE" w:rsidRPr="00A830D7">
        <w:rPr>
          <w:rFonts w:cs="Calibri"/>
          <w:sz w:val="22"/>
          <w:szCs w:val="22"/>
        </w:rPr>
        <w:t xml:space="preserve"> </w:t>
      </w:r>
      <w:r w:rsidR="009E6C8F" w:rsidRPr="00A830D7">
        <w:rPr>
          <w:rFonts w:cs="Calibri"/>
          <w:sz w:val="22"/>
          <w:szCs w:val="22"/>
        </w:rPr>
        <w:t xml:space="preserve">In this context, WWDA </w:t>
      </w:r>
      <w:r w:rsidR="005A04BE" w:rsidRPr="00A830D7">
        <w:rPr>
          <w:rFonts w:cs="Calibri"/>
          <w:sz w:val="22"/>
          <w:szCs w:val="22"/>
        </w:rPr>
        <w:t xml:space="preserve">suggests seven </w:t>
      </w:r>
      <w:r w:rsidR="009E6C8F" w:rsidRPr="00A830D7">
        <w:rPr>
          <w:rFonts w:cs="Calibri"/>
          <w:sz w:val="22"/>
          <w:szCs w:val="22"/>
        </w:rPr>
        <w:t>thematic based targeted Action Plans</w:t>
      </w:r>
      <w:r w:rsidR="005A04BE" w:rsidRPr="00A830D7">
        <w:rPr>
          <w:rFonts w:cs="Calibri"/>
          <w:sz w:val="22"/>
          <w:szCs w:val="22"/>
        </w:rPr>
        <w:t xml:space="preserve"> be developed under the new NDS</w:t>
      </w:r>
      <w:r w:rsidR="009E6C8F" w:rsidRPr="00A830D7">
        <w:rPr>
          <w:rFonts w:cs="Calibri"/>
          <w:sz w:val="22"/>
          <w:szCs w:val="22"/>
        </w:rPr>
        <w:t>. These are:</w:t>
      </w:r>
      <w:r w:rsidR="0066772A" w:rsidRPr="00A830D7">
        <w:rPr>
          <w:rFonts w:cs="Calibri"/>
          <w:sz w:val="22"/>
          <w:szCs w:val="22"/>
        </w:rPr>
        <w:t xml:space="preserve"> 1) </w:t>
      </w:r>
      <w:r w:rsidR="009E6C8F" w:rsidRPr="00A830D7">
        <w:rPr>
          <w:rFonts w:cs="Calibri"/>
          <w:sz w:val="22"/>
          <w:szCs w:val="22"/>
        </w:rPr>
        <w:t>Sexual and Reproductive Rights</w:t>
      </w:r>
      <w:r w:rsidR="0066772A" w:rsidRPr="00A830D7">
        <w:rPr>
          <w:rFonts w:cs="Calibri"/>
          <w:sz w:val="22"/>
          <w:szCs w:val="22"/>
        </w:rPr>
        <w:t xml:space="preserve">; 2) </w:t>
      </w:r>
      <w:r w:rsidR="009E6C8F" w:rsidRPr="00A830D7">
        <w:rPr>
          <w:rFonts w:cs="Calibri"/>
          <w:sz w:val="22"/>
          <w:szCs w:val="22"/>
        </w:rPr>
        <w:t xml:space="preserve">Segregation of People with </w:t>
      </w:r>
      <w:r w:rsidR="009E6C8F" w:rsidRPr="00A830D7">
        <w:rPr>
          <w:rFonts w:cs="Calibri"/>
          <w:sz w:val="22"/>
          <w:szCs w:val="22"/>
        </w:rPr>
        <w:lastRenderedPageBreak/>
        <w:t>Disability</w:t>
      </w:r>
      <w:r w:rsidR="0066772A" w:rsidRPr="00A830D7">
        <w:rPr>
          <w:rFonts w:cs="Calibri"/>
          <w:sz w:val="22"/>
          <w:szCs w:val="22"/>
        </w:rPr>
        <w:t xml:space="preserve">; 3) </w:t>
      </w:r>
      <w:r w:rsidR="009E6C8F" w:rsidRPr="00A830D7">
        <w:rPr>
          <w:rFonts w:cs="Calibri"/>
          <w:sz w:val="22"/>
          <w:szCs w:val="22"/>
        </w:rPr>
        <w:t>Indefinite Detention of People with Disability</w:t>
      </w:r>
      <w:r w:rsidR="0066772A" w:rsidRPr="00A830D7">
        <w:rPr>
          <w:rFonts w:cs="Calibri"/>
          <w:sz w:val="22"/>
          <w:szCs w:val="22"/>
        </w:rPr>
        <w:t xml:space="preserve">; 4) </w:t>
      </w:r>
      <w:r w:rsidR="009E6C8F" w:rsidRPr="00A830D7">
        <w:rPr>
          <w:rFonts w:cs="Calibri"/>
          <w:sz w:val="22"/>
          <w:szCs w:val="22"/>
        </w:rPr>
        <w:t>Legal Capacity and Supported Decision-Making</w:t>
      </w:r>
      <w:r w:rsidR="0066772A" w:rsidRPr="00A830D7">
        <w:rPr>
          <w:rFonts w:cs="Calibri"/>
          <w:sz w:val="22"/>
          <w:szCs w:val="22"/>
        </w:rPr>
        <w:t xml:space="preserve">; 5) </w:t>
      </w:r>
      <w:r w:rsidR="009E6C8F" w:rsidRPr="00A830D7">
        <w:rPr>
          <w:rFonts w:cs="Calibri"/>
          <w:sz w:val="22"/>
          <w:szCs w:val="22"/>
        </w:rPr>
        <w:t>Inclusive Education</w:t>
      </w:r>
      <w:r w:rsidR="0066772A" w:rsidRPr="00A830D7">
        <w:rPr>
          <w:rFonts w:cs="Calibri"/>
          <w:sz w:val="22"/>
          <w:szCs w:val="22"/>
        </w:rPr>
        <w:t xml:space="preserve">; 6) </w:t>
      </w:r>
      <w:r w:rsidR="009E6C8F" w:rsidRPr="00A830D7">
        <w:rPr>
          <w:rFonts w:cs="Calibri"/>
          <w:sz w:val="22"/>
          <w:szCs w:val="22"/>
        </w:rPr>
        <w:t>Poverty</w:t>
      </w:r>
      <w:r w:rsidR="0066772A" w:rsidRPr="00A830D7">
        <w:rPr>
          <w:rFonts w:cs="Calibri"/>
          <w:sz w:val="22"/>
          <w:szCs w:val="22"/>
        </w:rPr>
        <w:t xml:space="preserve">; 7) </w:t>
      </w:r>
      <w:r w:rsidR="009E6C8F" w:rsidRPr="00A830D7">
        <w:rPr>
          <w:rFonts w:cs="Calibri"/>
          <w:sz w:val="22"/>
          <w:szCs w:val="22"/>
        </w:rPr>
        <w:t>Disaster and Emergency Planning, Management and Recovery</w:t>
      </w:r>
      <w:r w:rsidR="0066772A" w:rsidRPr="00A830D7">
        <w:rPr>
          <w:rFonts w:cs="Calibri"/>
          <w:sz w:val="22"/>
          <w:szCs w:val="22"/>
        </w:rPr>
        <w:t>.</w:t>
      </w:r>
    </w:p>
    <w:p w14:paraId="72EAFA75" w14:textId="77777777" w:rsidR="00F10736" w:rsidRPr="00A830D7" w:rsidRDefault="00F10736" w:rsidP="0028160B">
      <w:pPr>
        <w:pStyle w:val="ListParagraph"/>
        <w:spacing w:line="276" w:lineRule="auto"/>
        <w:ind w:left="0"/>
        <w:rPr>
          <w:rFonts w:cs="Calibri"/>
          <w:sz w:val="22"/>
          <w:szCs w:val="22"/>
        </w:rPr>
      </w:pPr>
    </w:p>
    <w:p w14:paraId="1B6E71EE" w14:textId="3F126487" w:rsidR="00F10736" w:rsidRPr="00A830D7" w:rsidRDefault="00F10736" w:rsidP="0028160B">
      <w:pPr>
        <w:pStyle w:val="ListParagraph"/>
        <w:spacing w:line="276" w:lineRule="auto"/>
        <w:ind w:left="0"/>
        <w:rPr>
          <w:rFonts w:cs="Calibri"/>
          <w:sz w:val="22"/>
          <w:szCs w:val="22"/>
        </w:rPr>
      </w:pPr>
      <w:r w:rsidRPr="00A830D7">
        <w:rPr>
          <w:rFonts w:cs="Calibri"/>
          <w:b/>
          <w:bCs/>
          <w:sz w:val="22"/>
          <w:szCs w:val="22"/>
        </w:rPr>
        <w:t xml:space="preserve">Section Ten </w:t>
      </w:r>
      <w:r w:rsidRPr="00A830D7">
        <w:rPr>
          <w:rFonts w:cs="Calibri"/>
          <w:sz w:val="22"/>
          <w:szCs w:val="22"/>
        </w:rPr>
        <w:t xml:space="preserve">of this Submission provides detailed information on strategies and mechanisms to improve and promote meaningful participation and engagement of people with disability in all aspects of the new NDS. </w:t>
      </w:r>
      <w:r w:rsidR="00BB4F67" w:rsidRPr="00A830D7">
        <w:rPr>
          <w:rFonts w:cs="Calibri"/>
          <w:sz w:val="22"/>
          <w:szCs w:val="22"/>
        </w:rPr>
        <w:t>Noting the CRPD Committee’s consistent recommendation that Australia establish formal and permanent mechanisms to ensure the full and effective participation of persons with disability, WWDA offers 19 practical suggestions as to how people with disability, and the disability community, can meaningfully participate in the delivery and monitoring of the CRPD and the new NDS.</w:t>
      </w:r>
    </w:p>
    <w:p w14:paraId="0E1B6F30" w14:textId="77777777" w:rsidR="00F10736" w:rsidRPr="00A830D7" w:rsidRDefault="00F10736" w:rsidP="0028160B">
      <w:pPr>
        <w:pStyle w:val="ListParagraph"/>
        <w:spacing w:line="276" w:lineRule="auto"/>
        <w:ind w:left="0"/>
        <w:rPr>
          <w:rFonts w:cs="Calibri"/>
          <w:sz w:val="22"/>
          <w:szCs w:val="22"/>
        </w:rPr>
      </w:pPr>
    </w:p>
    <w:p w14:paraId="18A844BF" w14:textId="70E0B90A" w:rsidR="009E6408" w:rsidRDefault="009E6408" w:rsidP="0028160B">
      <w:pPr>
        <w:pStyle w:val="ListParagraph"/>
        <w:spacing w:line="276" w:lineRule="auto"/>
        <w:ind w:left="0"/>
        <w:rPr>
          <w:rFonts w:cs="Calibri"/>
          <w:sz w:val="22"/>
          <w:szCs w:val="22"/>
        </w:rPr>
      </w:pPr>
    </w:p>
    <w:p w14:paraId="7827AD44" w14:textId="77777777" w:rsidR="00AB2D77" w:rsidRPr="00A830D7" w:rsidRDefault="00AB2D77" w:rsidP="0028160B">
      <w:pPr>
        <w:pStyle w:val="ListParagraph"/>
        <w:spacing w:line="276" w:lineRule="auto"/>
        <w:ind w:left="0"/>
        <w:rPr>
          <w:rFonts w:cs="Calibri"/>
          <w:sz w:val="22"/>
          <w:szCs w:val="22"/>
        </w:rPr>
      </w:pPr>
    </w:p>
    <w:p w14:paraId="014FA8CD" w14:textId="65001FF3" w:rsidR="003E5234" w:rsidRPr="00AB2D77" w:rsidRDefault="009E6408" w:rsidP="005A4A5C">
      <w:pPr>
        <w:spacing w:line="276" w:lineRule="auto"/>
        <w:ind w:left="720" w:right="720"/>
        <w:rPr>
          <w:rFonts w:asciiTheme="minorHAnsi" w:hAnsiTheme="minorHAnsi" w:cs="Calibri"/>
          <w:i/>
          <w:iCs/>
          <w:sz w:val="22"/>
          <w:szCs w:val="22"/>
        </w:rPr>
      </w:pPr>
      <w:r w:rsidRPr="00AB2D77">
        <w:rPr>
          <w:rFonts w:asciiTheme="minorHAnsi" w:hAnsiTheme="minorHAnsi" w:cs="Calibri"/>
          <w:i/>
          <w:iCs/>
          <w:sz w:val="22"/>
          <w:szCs w:val="22"/>
        </w:rPr>
        <w:t xml:space="preserve">In considering input and feedback from people with disability to develop a new National Disability Strategy, WWDA draws the attention of the Department of Social Services (DSS) to </w:t>
      </w:r>
      <w:r w:rsidR="003E5234" w:rsidRPr="00AB2D77">
        <w:rPr>
          <w:rFonts w:asciiTheme="minorHAnsi" w:hAnsiTheme="minorHAnsi" w:cs="Calibri"/>
          <w:i/>
          <w:iCs/>
          <w:sz w:val="22"/>
          <w:szCs w:val="22"/>
        </w:rPr>
        <w:t xml:space="preserve">the following additional </w:t>
      </w:r>
      <w:r w:rsidR="003E5234" w:rsidRPr="00AB2D77">
        <w:rPr>
          <w:rFonts w:asciiTheme="minorHAnsi" w:hAnsiTheme="minorHAnsi" w:cs="Calibri"/>
          <w:b/>
          <w:bCs/>
          <w:i/>
          <w:iCs/>
          <w:sz w:val="22"/>
          <w:szCs w:val="22"/>
        </w:rPr>
        <w:t>Submissions</w:t>
      </w:r>
      <w:r w:rsidR="00A830D7" w:rsidRPr="00AB2D77">
        <w:rPr>
          <w:rFonts w:asciiTheme="minorHAnsi" w:hAnsiTheme="minorHAnsi" w:cs="Calibri"/>
          <w:i/>
          <w:iCs/>
          <w:sz w:val="22"/>
          <w:szCs w:val="22"/>
        </w:rPr>
        <w:t xml:space="preserve"> for consideration</w:t>
      </w:r>
      <w:r w:rsidR="003E5234" w:rsidRPr="00AB2D77">
        <w:rPr>
          <w:rFonts w:asciiTheme="minorHAnsi" w:hAnsiTheme="minorHAnsi" w:cs="Calibri"/>
          <w:i/>
          <w:iCs/>
          <w:sz w:val="22"/>
          <w:szCs w:val="22"/>
        </w:rPr>
        <w:t>:</w:t>
      </w:r>
    </w:p>
    <w:p w14:paraId="18E7F469" w14:textId="77777777" w:rsidR="003E5234" w:rsidRPr="00A830D7" w:rsidRDefault="003E5234" w:rsidP="005A4A5C">
      <w:pPr>
        <w:spacing w:line="276" w:lineRule="auto"/>
        <w:ind w:left="720" w:right="720"/>
        <w:rPr>
          <w:rFonts w:asciiTheme="minorHAnsi" w:hAnsiTheme="minorHAnsi" w:cs="Calibri"/>
          <w:sz w:val="22"/>
          <w:szCs w:val="22"/>
        </w:rPr>
      </w:pPr>
    </w:p>
    <w:p w14:paraId="32CD5B5E" w14:textId="77777777" w:rsidR="0033250B" w:rsidRPr="00A830D7" w:rsidRDefault="0033250B" w:rsidP="005A4A5C">
      <w:pPr>
        <w:pStyle w:val="EndnoteText"/>
        <w:spacing w:line="276" w:lineRule="auto"/>
        <w:ind w:left="720" w:right="720"/>
        <w:rPr>
          <w:rFonts w:cs="Calibri"/>
          <w:sz w:val="22"/>
          <w:szCs w:val="22"/>
          <w:lang w:val="en-AU"/>
        </w:rPr>
      </w:pPr>
      <w:r w:rsidRPr="00A830D7">
        <w:rPr>
          <w:rFonts w:cs="Calibri"/>
          <w:sz w:val="22"/>
          <w:szCs w:val="22"/>
        </w:rPr>
        <w:t xml:space="preserve">Frohmader, C. (2014) </w:t>
      </w:r>
      <w:hyperlink r:id="rId19" w:history="1">
        <w:r w:rsidRPr="00A830D7">
          <w:rPr>
            <w:rStyle w:val="Hyperlink"/>
            <w:rFonts w:cs="Calibri"/>
            <w:sz w:val="22"/>
            <w:szCs w:val="22"/>
          </w:rPr>
          <w:t>‘Gender Blind, Gender Neutral’: The effectiveness of the National Disability Strategy in improving the lives of women and girls with disabilities</w:t>
        </w:r>
      </w:hyperlink>
      <w:r w:rsidRPr="00A830D7">
        <w:rPr>
          <w:rFonts w:cs="Calibri"/>
          <w:sz w:val="22"/>
          <w:szCs w:val="22"/>
        </w:rPr>
        <w:t>. Prepared for Women With Disabilities Australia (WWDA), Hobart, Tasmania. ISBN: 978-0-9585268-2- 1.</w:t>
      </w:r>
    </w:p>
    <w:p w14:paraId="6E747508" w14:textId="77777777" w:rsidR="009E6408" w:rsidRPr="00A830D7" w:rsidRDefault="009E6408" w:rsidP="005A4A5C">
      <w:pPr>
        <w:pStyle w:val="ListParagraph"/>
        <w:spacing w:line="276" w:lineRule="auto"/>
        <w:ind w:right="720"/>
        <w:rPr>
          <w:rFonts w:cs="Calibri"/>
          <w:sz w:val="22"/>
          <w:szCs w:val="22"/>
        </w:rPr>
      </w:pPr>
    </w:p>
    <w:p w14:paraId="69712153" w14:textId="77777777" w:rsidR="004C25FA" w:rsidRPr="00A830D7" w:rsidRDefault="004C25FA" w:rsidP="005A4A5C">
      <w:pPr>
        <w:pStyle w:val="EndnoteText"/>
        <w:spacing w:line="276" w:lineRule="auto"/>
        <w:ind w:left="720" w:right="720"/>
        <w:rPr>
          <w:sz w:val="22"/>
          <w:szCs w:val="22"/>
          <w:lang w:val="en-AU"/>
        </w:rPr>
      </w:pPr>
      <w:r w:rsidRPr="00A830D7">
        <w:rPr>
          <w:sz w:val="22"/>
          <w:szCs w:val="22"/>
        </w:rPr>
        <w:t xml:space="preserve">Disabled Peoples Organisations Australia (DPOA) (2017) </w:t>
      </w:r>
      <w:hyperlink r:id="rId20" w:history="1">
        <w:r w:rsidRPr="00A830D7">
          <w:rPr>
            <w:rStyle w:val="Hyperlink"/>
            <w:sz w:val="22"/>
            <w:szCs w:val="22"/>
          </w:rPr>
          <w:t>Submission to Senate Inquiry Into the Delivery of Outcomes Under the National Disability Strategy 2010-2020</w:t>
        </w:r>
      </w:hyperlink>
      <w:r w:rsidRPr="00A830D7">
        <w:rPr>
          <w:sz w:val="22"/>
          <w:szCs w:val="22"/>
        </w:rPr>
        <w:t>. DPO Australia, Sydney.</w:t>
      </w:r>
    </w:p>
    <w:p w14:paraId="5A758581" w14:textId="159831E5" w:rsidR="006A4EAA" w:rsidRPr="00A830D7" w:rsidRDefault="006A4EAA" w:rsidP="005A4A5C">
      <w:pPr>
        <w:pStyle w:val="ListParagraph"/>
        <w:spacing w:line="276" w:lineRule="auto"/>
        <w:ind w:right="720"/>
        <w:rPr>
          <w:rFonts w:cs="Calibri"/>
          <w:sz w:val="22"/>
          <w:szCs w:val="22"/>
        </w:rPr>
      </w:pPr>
    </w:p>
    <w:p w14:paraId="25454EF8" w14:textId="45CD43AC" w:rsidR="004C25FA" w:rsidRPr="00A830D7" w:rsidRDefault="004C25FA" w:rsidP="005A4A5C">
      <w:pPr>
        <w:pStyle w:val="EndnoteText"/>
        <w:spacing w:line="276" w:lineRule="auto"/>
        <w:ind w:left="720" w:right="720"/>
        <w:rPr>
          <w:sz w:val="22"/>
          <w:szCs w:val="22"/>
        </w:rPr>
      </w:pPr>
      <w:r w:rsidRPr="00A830D7">
        <w:rPr>
          <w:sz w:val="22"/>
          <w:szCs w:val="22"/>
        </w:rPr>
        <w:t xml:space="preserve">Australian Cross Disability Alliance (2015) </w:t>
      </w:r>
      <w:hyperlink r:id="rId21" w:history="1">
        <w:r w:rsidRPr="00A830D7">
          <w:rPr>
            <w:rStyle w:val="Hyperlink"/>
            <w:sz w:val="22"/>
            <w:szCs w:val="22"/>
          </w:rPr>
          <w:t>Submission to the Department of Social Services: Review of the National Disability Advocacy Framework</w:t>
        </w:r>
      </w:hyperlink>
      <w:r w:rsidRPr="00A830D7">
        <w:rPr>
          <w:sz w:val="22"/>
          <w:szCs w:val="22"/>
        </w:rPr>
        <w:t>. ACDA, Sydney.</w:t>
      </w:r>
    </w:p>
    <w:p w14:paraId="0ABED831" w14:textId="5678738A" w:rsidR="003E5234" w:rsidRPr="00A830D7" w:rsidRDefault="003E5234" w:rsidP="005A4A5C">
      <w:pPr>
        <w:pStyle w:val="ListParagraph"/>
        <w:spacing w:line="276" w:lineRule="auto"/>
        <w:ind w:right="720"/>
        <w:rPr>
          <w:rFonts w:cs="Calibri"/>
          <w:sz w:val="22"/>
          <w:szCs w:val="22"/>
        </w:rPr>
      </w:pPr>
    </w:p>
    <w:p w14:paraId="65F5679F" w14:textId="12952D95" w:rsidR="003E5234" w:rsidRPr="00A830D7" w:rsidRDefault="003E5234" w:rsidP="0028160B">
      <w:pPr>
        <w:pStyle w:val="ListParagraph"/>
        <w:spacing w:line="276" w:lineRule="auto"/>
        <w:ind w:left="0"/>
        <w:rPr>
          <w:rFonts w:cs="Calibri"/>
          <w:sz w:val="22"/>
          <w:szCs w:val="22"/>
        </w:rPr>
      </w:pPr>
    </w:p>
    <w:p w14:paraId="00027969" w14:textId="77777777" w:rsidR="003E5234" w:rsidRPr="00A830D7" w:rsidRDefault="003E5234" w:rsidP="0028160B">
      <w:pPr>
        <w:pStyle w:val="ListParagraph"/>
        <w:spacing w:line="276" w:lineRule="auto"/>
        <w:ind w:left="0"/>
        <w:rPr>
          <w:rFonts w:cs="Calibri"/>
          <w:sz w:val="22"/>
          <w:szCs w:val="22"/>
        </w:rPr>
      </w:pPr>
    </w:p>
    <w:p w14:paraId="6E67E8D9" w14:textId="29490F11" w:rsidR="007A27CF" w:rsidRPr="000E3188" w:rsidRDefault="007A27CF" w:rsidP="006E69E0">
      <w:pPr>
        <w:pStyle w:val="Heading2"/>
        <w:numPr>
          <w:ilvl w:val="0"/>
          <w:numId w:val="2"/>
        </w:numPr>
        <w:ind w:left="426" w:hanging="426"/>
        <w:jc w:val="left"/>
        <w:rPr>
          <w:rFonts w:ascii="Calibri" w:hAnsi="Calibri" w:cs="Calibri"/>
          <w:color w:val="7030A0"/>
          <w:sz w:val="20"/>
          <w:szCs w:val="20"/>
        </w:rPr>
      </w:pPr>
      <w:r>
        <w:rPr>
          <w:rFonts w:ascii="Calibri" w:hAnsi="Calibri" w:cs="Calibri"/>
          <w:color w:val="7030A0"/>
        </w:rPr>
        <w:br w:type="page"/>
      </w:r>
    </w:p>
    <w:p w14:paraId="2881BECF" w14:textId="3EE79377" w:rsidR="00D7106F" w:rsidRPr="00C61E8B" w:rsidRDefault="006C239E" w:rsidP="005A5931">
      <w:pPr>
        <w:pStyle w:val="Heading2"/>
        <w:jc w:val="left"/>
        <w:rPr>
          <w:rFonts w:ascii="Calibri" w:hAnsi="Calibri" w:cs="Calibri"/>
          <w:color w:val="AC1F79"/>
          <w:sz w:val="20"/>
          <w:szCs w:val="20"/>
        </w:rPr>
      </w:pPr>
      <w:r>
        <w:rPr>
          <w:rFonts w:ascii="Calibri" w:hAnsi="Calibri" w:cs="Calibri"/>
          <w:color w:val="AC1F79"/>
        </w:rPr>
        <w:lastRenderedPageBreak/>
        <w:t xml:space="preserve">Section One: </w:t>
      </w:r>
      <w:r w:rsidR="00B35330" w:rsidRPr="00C61E8B">
        <w:rPr>
          <w:rFonts w:ascii="Calibri" w:hAnsi="Calibri" w:cs="Calibri"/>
          <w:color w:val="AC1F79"/>
        </w:rPr>
        <w:t xml:space="preserve">Background </w:t>
      </w:r>
    </w:p>
    <w:p w14:paraId="608E520A" w14:textId="2DFEA3C6" w:rsidR="00E6765F" w:rsidRPr="008C73A5" w:rsidRDefault="00E6765F" w:rsidP="008C73A5">
      <w:pPr>
        <w:spacing w:line="276" w:lineRule="auto"/>
        <w:rPr>
          <w:rFonts w:asciiTheme="minorHAnsi" w:hAnsiTheme="minorHAnsi" w:cs="Calibri"/>
          <w:color w:val="000000" w:themeColor="text1"/>
          <w:sz w:val="22"/>
          <w:szCs w:val="22"/>
          <w:lang w:bidi="en-US"/>
        </w:rPr>
      </w:pPr>
      <w:bookmarkStart w:id="67" w:name="_Toc514420446"/>
    </w:p>
    <w:bookmarkEnd w:id="67"/>
    <w:p w14:paraId="50CB3EDC" w14:textId="30B0C8A3" w:rsidR="0037723F" w:rsidRPr="008C73A5" w:rsidRDefault="00765099" w:rsidP="008C73A5">
      <w:pPr>
        <w:pStyle w:val="NoSpacing"/>
        <w:spacing w:line="276" w:lineRule="auto"/>
        <w:ind w:left="720" w:hanging="720"/>
        <w:rPr>
          <w:rFonts w:cs="Calibri"/>
          <w:sz w:val="22"/>
          <w:szCs w:val="22"/>
        </w:rPr>
      </w:pPr>
      <w:r>
        <w:rPr>
          <w:rFonts w:cs="Calibri"/>
          <w:sz w:val="22"/>
          <w:szCs w:val="22"/>
        </w:rPr>
        <w:t>1</w:t>
      </w:r>
      <w:r w:rsidR="00131CE3" w:rsidRPr="008C73A5">
        <w:rPr>
          <w:rFonts w:cs="Calibri"/>
          <w:sz w:val="22"/>
          <w:szCs w:val="22"/>
        </w:rPr>
        <w:t>.1</w:t>
      </w:r>
      <w:r w:rsidR="00131CE3" w:rsidRPr="008C73A5">
        <w:rPr>
          <w:rFonts w:cs="Calibri"/>
          <w:sz w:val="22"/>
          <w:szCs w:val="22"/>
        </w:rPr>
        <w:tab/>
      </w:r>
      <w:r w:rsidR="0037723F" w:rsidRPr="008C73A5">
        <w:rPr>
          <w:rFonts w:cs="Calibri"/>
          <w:sz w:val="22"/>
          <w:szCs w:val="22"/>
        </w:rPr>
        <w:t xml:space="preserve">In late 2008, the Australian Government released a Discussion Paper asking the community to respond to a series of questions about their experience of disability. The consultations were intended to inform the development of a </w:t>
      </w:r>
      <w:r w:rsidR="0037723F" w:rsidRPr="008C73A5">
        <w:rPr>
          <w:rFonts w:cs="Calibri"/>
          <w:i/>
          <w:iCs/>
          <w:sz w:val="22"/>
          <w:szCs w:val="22"/>
        </w:rPr>
        <w:t>National Disability Strategy</w:t>
      </w:r>
      <w:r w:rsidR="0037723F" w:rsidRPr="008C73A5">
        <w:rPr>
          <w:rFonts w:cs="Calibri"/>
          <w:sz w:val="22"/>
          <w:szCs w:val="22"/>
        </w:rPr>
        <w:t>. More than 750 written submissions were received in response to the Discussion Paper, more than half of which were from individuals and the remainder from a range of organisations. More than 2,500 people also attended consultations in capital cities in every state and territory of Australia, as well as in regional and remote areas. More than 15 per cent of written submissions focused on particular issues facing women with disability. In addition, a number of regional consultations were conducted with women with disability.</w:t>
      </w:r>
    </w:p>
    <w:p w14:paraId="2037573D" w14:textId="77777777" w:rsidR="0037723F" w:rsidRPr="008C73A5" w:rsidRDefault="0037723F" w:rsidP="008C73A5">
      <w:pPr>
        <w:pStyle w:val="NoSpacing"/>
        <w:spacing w:line="276" w:lineRule="auto"/>
        <w:rPr>
          <w:rFonts w:cs="Calibri"/>
          <w:sz w:val="22"/>
          <w:szCs w:val="22"/>
        </w:rPr>
      </w:pPr>
    </w:p>
    <w:p w14:paraId="061A866C" w14:textId="74A49442" w:rsidR="00526A39" w:rsidRPr="008C73A5" w:rsidRDefault="00765099" w:rsidP="008C73A5">
      <w:pPr>
        <w:pStyle w:val="NoSpacing"/>
        <w:spacing w:line="276" w:lineRule="auto"/>
        <w:ind w:left="720" w:hanging="720"/>
        <w:rPr>
          <w:rFonts w:cs="Calibri"/>
          <w:sz w:val="22"/>
          <w:szCs w:val="22"/>
        </w:rPr>
      </w:pPr>
      <w:r>
        <w:rPr>
          <w:rFonts w:cs="Calibri"/>
          <w:sz w:val="22"/>
          <w:szCs w:val="22"/>
        </w:rPr>
        <w:t>1</w:t>
      </w:r>
      <w:r w:rsidR="00131CE3" w:rsidRPr="008C73A5">
        <w:rPr>
          <w:rFonts w:cs="Calibri"/>
          <w:sz w:val="22"/>
          <w:szCs w:val="22"/>
        </w:rPr>
        <w:t>.2</w:t>
      </w:r>
      <w:r w:rsidR="00131CE3" w:rsidRPr="008C73A5">
        <w:rPr>
          <w:rFonts w:cs="Calibri"/>
          <w:sz w:val="22"/>
          <w:szCs w:val="22"/>
        </w:rPr>
        <w:tab/>
      </w:r>
      <w:r w:rsidR="0037723F" w:rsidRPr="008C73A5">
        <w:rPr>
          <w:rFonts w:cs="Calibri"/>
          <w:sz w:val="22"/>
          <w:szCs w:val="22"/>
        </w:rPr>
        <w:t xml:space="preserve">The consultations culminated in the 2009 report </w:t>
      </w:r>
      <w:r w:rsidR="0037723F" w:rsidRPr="008C73A5">
        <w:rPr>
          <w:rFonts w:cs="Calibri"/>
          <w:i/>
          <w:sz w:val="22"/>
          <w:szCs w:val="22"/>
        </w:rPr>
        <w:t>Shut Out: The Experience of People with Disabilities and their Families in Australia</w:t>
      </w:r>
      <w:r w:rsidR="0037723F" w:rsidRPr="008C73A5">
        <w:rPr>
          <w:rFonts w:cs="Calibri"/>
          <w:sz w:val="22"/>
          <w:szCs w:val="22"/>
        </w:rPr>
        <w:t>.</w:t>
      </w:r>
      <w:r w:rsidR="00526A39" w:rsidRPr="008C73A5">
        <w:rPr>
          <w:rStyle w:val="EndnoteReference"/>
          <w:rFonts w:cs="Calibri"/>
          <w:sz w:val="22"/>
          <w:szCs w:val="22"/>
        </w:rPr>
        <w:endnoteReference w:id="3"/>
      </w:r>
      <w:r w:rsidR="00526A39" w:rsidRPr="008C73A5">
        <w:rPr>
          <w:rFonts w:cs="Calibri"/>
          <w:sz w:val="22"/>
          <w:szCs w:val="22"/>
        </w:rPr>
        <w:t xml:space="preserve"> The </w:t>
      </w:r>
      <w:r w:rsidR="00526A39" w:rsidRPr="008C73A5">
        <w:rPr>
          <w:rFonts w:cs="Calibri"/>
          <w:i/>
          <w:sz w:val="22"/>
          <w:szCs w:val="22"/>
        </w:rPr>
        <w:t>Shut Out</w:t>
      </w:r>
      <w:r w:rsidR="00526A39" w:rsidRPr="008C73A5">
        <w:rPr>
          <w:rFonts w:cs="Calibri"/>
          <w:sz w:val="22"/>
          <w:szCs w:val="22"/>
        </w:rPr>
        <w:t xml:space="preserve"> Report identified amongst other things that the National Disability Strategy should act as an overarching policy statement, setting the national view, establishing future direction and identifying priorities for people with disability. A fundamental </w:t>
      </w:r>
      <w:r w:rsidR="00526A39" w:rsidRPr="008C73A5">
        <w:rPr>
          <w:rFonts w:cs="Calibri"/>
          <w:b/>
          <w:bCs/>
          <w:sz w:val="22"/>
          <w:szCs w:val="22"/>
        </w:rPr>
        <w:t>priority</w:t>
      </w:r>
      <w:r w:rsidR="00526A39" w:rsidRPr="008C73A5">
        <w:rPr>
          <w:rFonts w:cs="Calibri"/>
          <w:sz w:val="22"/>
          <w:szCs w:val="22"/>
        </w:rPr>
        <w:t xml:space="preserve"> was to ensure that the National Disability Strategy </w:t>
      </w:r>
      <w:r w:rsidR="00526A39" w:rsidRPr="008C73A5">
        <w:rPr>
          <w:rFonts w:cs="Calibri"/>
          <w:b/>
          <w:bCs/>
          <w:sz w:val="22"/>
          <w:szCs w:val="22"/>
        </w:rPr>
        <w:t>realise the rights</w:t>
      </w:r>
      <w:r w:rsidR="00526A39" w:rsidRPr="008C73A5">
        <w:rPr>
          <w:rFonts w:cs="Calibri"/>
          <w:sz w:val="22"/>
          <w:szCs w:val="22"/>
        </w:rPr>
        <w:t xml:space="preserve"> </w:t>
      </w:r>
      <w:r w:rsidR="00526A39" w:rsidRPr="00464072">
        <w:rPr>
          <w:rFonts w:cs="Calibri"/>
          <w:b/>
          <w:bCs/>
          <w:sz w:val="22"/>
          <w:szCs w:val="22"/>
        </w:rPr>
        <w:t xml:space="preserve">enshrined in the </w:t>
      </w:r>
      <w:r w:rsidR="00526A39" w:rsidRPr="00464072">
        <w:rPr>
          <w:rFonts w:cs="Calibri"/>
          <w:b/>
          <w:bCs/>
          <w:i/>
          <w:sz w:val="22"/>
          <w:szCs w:val="22"/>
        </w:rPr>
        <w:t>Convention on the Rights of Persons with Disabilities</w:t>
      </w:r>
      <w:r w:rsidR="00526A39" w:rsidRPr="00464072">
        <w:rPr>
          <w:rFonts w:cs="Calibri"/>
          <w:b/>
          <w:bCs/>
          <w:sz w:val="22"/>
          <w:szCs w:val="22"/>
        </w:rPr>
        <w:t xml:space="preserve"> (CRPD).</w:t>
      </w:r>
      <w:r w:rsidR="00526A39" w:rsidRPr="008C73A5">
        <w:rPr>
          <w:rFonts w:cs="Calibri"/>
          <w:sz w:val="22"/>
          <w:szCs w:val="22"/>
        </w:rPr>
        <w:t xml:space="preserve"> The </w:t>
      </w:r>
      <w:r w:rsidR="00A56E4A" w:rsidRPr="008C73A5">
        <w:rPr>
          <w:rFonts w:cs="Calibri"/>
          <w:i/>
          <w:sz w:val="22"/>
          <w:szCs w:val="22"/>
        </w:rPr>
        <w:t>Shut-Out</w:t>
      </w:r>
      <w:r w:rsidR="00526A39" w:rsidRPr="008C73A5">
        <w:rPr>
          <w:rFonts w:cs="Calibri"/>
          <w:sz w:val="22"/>
          <w:szCs w:val="22"/>
        </w:rPr>
        <w:t xml:space="preserve"> Report identified four strategic priorities for a National Disability Strategy:</w:t>
      </w:r>
    </w:p>
    <w:p w14:paraId="42A386BF" w14:textId="2C8C73DD" w:rsidR="00526A39" w:rsidRPr="008C73A5" w:rsidRDefault="00526A39" w:rsidP="008C73A5">
      <w:pPr>
        <w:pStyle w:val="ListParagraph"/>
        <w:numPr>
          <w:ilvl w:val="0"/>
          <w:numId w:val="8"/>
        </w:numPr>
        <w:spacing w:line="276" w:lineRule="auto"/>
        <w:rPr>
          <w:rFonts w:cs="Calibri"/>
          <w:sz w:val="22"/>
          <w:szCs w:val="22"/>
        </w:rPr>
      </w:pPr>
      <w:r w:rsidRPr="008C73A5">
        <w:rPr>
          <w:rFonts w:cs="Calibri"/>
          <w:sz w:val="22"/>
          <w:szCs w:val="22"/>
        </w:rPr>
        <w:t>increasing the social, economic and cultural participation of people with disabilit</w:t>
      </w:r>
      <w:r w:rsidR="003A0C57" w:rsidRPr="008C73A5">
        <w:rPr>
          <w:rFonts w:cs="Calibri"/>
          <w:sz w:val="22"/>
          <w:szCs w:val="22"/>
        </w:rPr>
        <w:t>y</w:t>
      </w:r>
      <w:r w:rsidRPr="008C73A5">
        <w:rPr>
          <w:rFonts w:cs="Calibri"/>
          <w:sz w:val="22"/>
          <w:szCs w:val="22"/>
        </w:rPr>
        <w:t xml:space="preserve"> and their families, friends and carers; </w:t>
      </w:r>
    </w:p>
    <w:p w14:paraId="167518FE" w14:textId="77777777" w:rsidR="00526A39" w:rsidRPr="008C73A5" w:rsidRDefault="00526A39" w:rsidP="008C73A5">
      <w:pPr>
        <w:pStyle w:val="ListParagraph"/>
        <w:numPr>
          <w:ilvl w:val="0"/>
          <w:numId w:val="8"/>
        </w:numPr>
        <w:spacing w:line="276" w:lineRule="auto"/>
        <w:rPr>
          <w:rFonts w:cs="Calibri"/>
          <w:sz w:val="22"/>
          <w:szCs w:val="22"/>
        </w:rPr>
      </w:pPr>
      <w:r w:rsidRPr="008C73A5">
        <w:rPr>
          <w:rFonts w:cs="Calibri"/>
          <w:sz w:val="22"/>
          <w:szCs w:val="22"/>
        </w:rPr>
        <w:t xml:space="preserve">introducing measures that address discrimination and human rights violations; </w:t>
      </w:r>
    </w:p>
    <w:p w14:paraId="254C8651" w14:textId="77777777" w:rsidR="00526A39" w:rsidRPr="008C73A5" w:rsidRDefault="00526A39" w:rsidP="008C73A5">
      <w:pPr>
        <w:pStyle w:val="ListParagraph"/>
        <w:numPr>
          <w:ilvl w:val="0"/>
          <w:numId w:val="8"/>
        </w:numPr>
        <w:spacing w:line="276" w:lineRule="auto"/>
        <w:rPr>
          <w:rFonts w:cs="Calibri"/>
          <w:sz w:val="22"/>
          <w:szCs w:val="22"/>
        </w:rPr>
      </w:pPr>
      <w:r w:rsidRPr="008C73A5">
        <w:rPr>
          <w:rFonts w:cs="Calibri"/>
          <w:sz w:val="22"/>
          <w:szCs w:val="22"/>
        </w:rPr>
        <w:t xml:space="preserve">improving disability support and services; and, </w:t>
      </w:r>
    </w:p>
    <w:p w14:paraId="03C99431" w14:textId="77777777" w:rsidR="00526A39" w:rsidRPr="008C73A5" w:rsidRDefault="00526A39" w:rsidP="008C73A5">
      <w:pPr>
        <w:pStyle w:val="ListParagraph"/>
        <w:numPr>
          <w:ilvl w:val="0"/>
          <w:numId w:val="8"/>
        </w:numPr>
        <w:spacing w:line="276" w:lineRule="auto"/>
        <w:rPr>
          <w:rFonts w:cs="Calibri"/>
          <w:sz w:val="22"/>
          <w:szCs w:val="22"/>
        </w:rPr>
      </w:pPr>
      <w:r w:rsidRPr="008C73A5">
        <w:rPr>
          <w:rFonts w:cs="Calibri"/>
          <w:sz w:val="22"/>
          <w:szCs w:val="22"/>
        </w:rPr>
        <w:t xml:space="preserve">building in major reform to ensure the adequate financing of disability support over time. </w:t>
      </w:r>
    </w:p>
    <w:p w14:paraId="5826357A" w14:textId="0B45D198" w:rsidR="00526A39" w:rsidRPr="008C73A5" w:rsidRDefault="00526A39" w:rsidP="008C73A5">
      <w:pPr>
        <w:pStyle w:val="NoSpacing"/>
        <w:spacing w:line="276" w:lineRule="auto"/>
        <w:rPr>
          <w:rFonts w:cs="Calibri"/>
          <w:bCs/>
          <w:sz w:val="22"/>
          <w:szCs w:val="22"/>
        </w:rPr>
      </w:pPr>
    </w:p>
    <w:p w14:paraId="527240D6" w14:textId="58E153AA" w:rsidR="003A0C57" w:rsidRPr="008C73A5" w:rsidRDefault="00765099" w:rsidP="008C73A5">
      <w:pPr>
        <w:pStyle w:val="NoSpacing"/>
        <w:spacing w:line="276" w:lineRule="auto"/>
        <w:ind w:left="720" w:hanging="720"/>
        <w:rPr>
          <w:rFonts w:cs="Calibri"/>
          <w:sz w:val="22"/>
          <w:szCs w:val="22"/>
          <w:lang w:val="x-none"/>
        </w:rPr>
      </w:pPr>
      <w:r>
        <w:rPr>
          <w:rFonts w:cs="Calibri"/>
          <w:sz w:val="22"/>
          <w:szCs w:val="22"/>
        </w:rPr>
        <w:t>1</w:t>
      </w:r>
      <w:r w:rsidR="002B42E9" w:rsidRPr="008C73A5">
        <w:rPr>
          <w:rFonts w:cs="Calibri"/>
          <w:sz w:val="22"/>
          <w:szCs w:val="22"/>
        </w:rPr>
        <w:t>.</w:t>
      </w:r>
      <w:r w:rsidR="001731B8" w:rsidRPr="008C73A5">
        <w:rPr>
          <w:rFonts w:cs="Calibri"/>
          <w:sz w:val="22"/>
          <w:szCs w:val="22"/>
        </w:rPr>
        <w:t>3</w:t>
      </w:r>
      <w:r w:rsidR="002B42E9" w:rsidRPr="008C73A5">
        <w:rPr>
          <w:rFonts w:cs="Calibri"/>
          <w:sz w:val="22"/>
          <w:szCs w:val="22"/>
        </w:rPr>
        <w:tab/>
      </w:r>
      <w:r w:rsidR="00526A39" w:rsidRPr="008C73A5">
        <w:rPr>
          <w:rFonts w:cs="Calibri"/>
          <w:sz w:val="22"/>
          <w:szCs w:val="22"/>
        </w:rPr>
        <w:t xml:space="preserve">The </w:t>
      </w:r>
      <w:r w:rsidR="00526A39" w:rsidRPr="008C73A5">
        <w:rPr>
          <w:rFonts w:cs="Calibri"/>
          <w:sz w:val="22"/>
          <w:szCs w:val="22"/>
          <w:lang w:val="x-none"/>
        </w:rPr>
        <w:t xml:space="preserve">National Disability Strategy (NDS) </w:t>
      </w:r>
      <w:r w:rsidR="00526A39" w:rsidRPr="008C73A5">
        <w:rPr>
          <w:rFonts w:cs="Calibri"/>
          <w:sz w:val="22"/>
          <w:szCs w:val="22"/>
        </w:rPr>
        <w:t xml:space="preserve">was subsequently developed in 2010 and formally endorsed by the Council of Australian Governments (COAG) in February 2011. It was articulated by the Australian Government as the </w:t>
      </w:r>
      <w:r w:rsidR="00526A39" w:rsidRPr="008C73A5">
        <w:rPr>
          <w:rFonts w:cs="Calibri"/>
          <w:i/>
          <w:sz w:val="22"/>
          <w:szCs w:val="22"/>
        </w:rPr>
        <w:t>‘foundation of Australia’s work to advance disability rights’</w:t>
      </w:r>
      <w:r w:rsidR="00526A39" w:rsidRPr="008C73A5">
        <w:rPr>
          <w:rStyle w:val="EndnoteReference"/>
          <w:rFonts w:cs="Calibri"/>
          <w:i/>
          <w:sz w:val="22"/>
          <w:szCs w:val="22"/>
        </w:rPr>
        <w:endnoteReference w:id="4"/>
      </w:r>
      <w:r w:rsidR="00526A39" w:rsidRPr="008C73A5">
        <w:rPr>
          <w:rFonts w:cs="Calibri"/>
          <w:sz w:val="22"/>
          <w:szCs w:val="22"/>
        </w:rPr>
        <w:t xml:space="preserve"> and set </w:t>
      </w:r>
      <w:r w:rsidR="00526A39" w:rsidRPr="008C73A5">
        <w:rPr>
          <w:rFonts w:cs="Calibri"/>
          <w:sz w:val="22"/>
          <w:szCs w:val="22"/>
          <w:lang w:val="x-none"/>
        </w:rPr>
        <w:t xml:space="preserve">out </w:t>
      </w:r>
      <w:r w:rsidR="003A0C57" w:rsidRPr="008C73A5">
        <w:rPr>
          <w:rFonts w:cs="Calibri"/>
          <w:sz w:val="22"/>
          <w:szCs w:val="22"/>
          <w:lang w:val="en-AU"/>
        </w:rPr>
        <w:t>the</w:t>
      </w:r>
      <w:r w:rsidR="00526A39" w:rsidRPr="008C73A5">
        <w:rPr>
          <w:rFonts w:cs="Calibri"/>
          <w:sz w:val="22"/>
          <w:szCs w:val="22"/>
          <w:lang w:val="x-none"/>
        </w:rPr>
        <w:t xml:space="preserve"> national policy framework for guiding Australian governments to meet their obligations under the </w:t>
      </w:r>
      <w:r w:rsidR="00526A39" w:rsidRPr="008C73A5">
        <w:rPr>
          <w:rFonts w:cs="Calibri"/>
          <w:i/>
          <w:sz w:val="22"/>
          <w:szCs w:val="22"/>
        </w:rPr>
        <w:t>Convention on the Rights of Persons with Disabilities</w:t>
      </w:r>
      <w:r w:rsidR="00526A39" w:rsidRPr="008C73A5">
        <w:rPr>
          <w:rFonts w:cs="Calibri"/>
          <w:sz w:val="22"/>
          <w:szCs w:val="22"/>
        </w:rPr>
        <w:t xml:space="preserve"> (CRPD)</w:t>
      </w:r>
      <w:r w:rsidR="00526A39" w:rsidRPr="008C73A5">
        <w:rPr>
          <w:rFonts w:cs="Calibri"/>
          <w:sz w:val="22"/>
          <w:szCs w:val="22"/>
          <w:lang w:val="x-none"/>
        </w:rPr>
        <w:t xml:space="preserve">. </w:t>
      </w:r>
    </w:p>
    <w:p w14:paraId="7BF431A8" w14:textId="77777777" w:rsidR="003A0C57" w:rsidRPr="008C73A5" w:rsidRDefault="003A0C57" w:rsidP="008C73A5">
      <w:pPr>
        <w:pStyle w:val="NoSpacing"/>
        <w:spacing w:line="276" w:lineRule="auto"/>
        <w:ind w:left="720" w:hanging="720"/>
        <w:rPr>
          <w:rFonts w:cs="Calibri"/>
          <w:sz w:val="22"/>
          <w:szCs w:val="22"/>
          <w:lang w:val="x-none"/>
        </w:rPr>
      </w:pPr>
    </w:p>
    <w:p w14:paraId="4CDE5F90" w14:textId="3D197D23" w:rsidR="00526A39" w:rsidRPr="008C73A5" w:rsidRDefault="00765099" w:rsidP="008C73A5">
      <w:pPr>
        <w:pStyle w:val="NoSpacing"/>
        <w:spacing w:line="276" w:lineRule="auto"/>
        <w:ind w:left="720" w:hanging="720"/>
        <w:rPr>
          <w:rFonts w:cs="Calibri"/>
          <w:sz w:val="22"/>
          <w:szCs w:val="22"/>
          <w:lang w:val="x-none"/>
        </w:rPr>
      </w:pPr>
      <w:r>
        <w:rPr>
          <w:rFonts w:cs="Calibri"/>
          <w:sz w:val="22"/>
          <w:szCs w:val="22"/>
        </w:rPr>
        <w:t>1</w:t>
      </w:r>
      <w:r w:rsidR="003A0C57" w:rsidRPr="008C73A5">
        <w:rPr>
          <w:rFonts w:cs="Calibri"/>
          <w:sz w:val="22"/>
          <w:szCs w:val="22"/>
        </w:rPr>
        <w:t>.4</w:t>
      </w:r>
      <w:r w:rsidR="003A0C57" w:rsidRPr="008C73A5">
        <w:rPr>
          <w:rFonts w:cs="Calibri"/>
          <w:sz w:val="22"/>
          <w:szCs w:val="22"/>
        </w:rPr>
        <w:tab/>
      </w:r>
      <w:r w:rsidR="00526A39" w:rsidRPr="008C73A5">
        <w:rPr>
          <w:rFonts w:cs="Calibri"/>
          <w:sz w:val="22"/>
          <w:szCs w:val="22"/>
          <w:lang w:val="x-none"/>
        </w:rPr>
        <w:t>Australian Governments agreed that the NDS</w:t>
      </w:r>
      <w:r w:rsidR="003A0C57" w:rsidRPr="008C73A5">
        <w:rPr>
          <w:rFonts w:cs="Calibri"/>
          <w:sz w:val="22"/>
          <w:szCs w:val="22"/>
          <w:lang w:val="en-AU"/>
        </w:rPr>
        <w:t xml:space="preserve"> 2010-2020</w:t>
      </w:r>
      <w:r w:rsidR="00526A39" w:rsidRPr="008C73A5">
        <w:rPr>
          <w:rFonts w:cs="Calibri"/>
          <w:sz w:val="22"/>
          <w:szCs w:val="22"/>
          <w:lang w:val="x-none"/>
        </w:rPr>
        <w:t xml:space="preserve"> w</w:t>
      </w:r>
      <w:r w:rsidR="003A0C57" w:rsidRPr="008C73A5">
        <w:rPr>
          <w:rFonts w:cs="Calibri"/>
          <w:sz w:val="22"/>
          <w:szCs w:val="22"/>
          <w:lang w:val="en-AU"/>
        </w:rPr>
        <w:t>ould</w:t>
      </w:r>
      <w:r w:rsidR="00526A39" w:rsidRPr="008C73A5">
        <w:rPr>
          <w:rFonts w:cs="Calibri"/>
          <w:sz w:val="22"/>
          <w:szCs w:val="22"/>
          <w:lang w:val="x-none"/>
        </w:rPr>
        <w:t xml:space="preserve"> </w:t>
      </w:r>
      <w:r w:rsidR="00526A39" w:rsidRPr="008C73A5">
        <w:rPr>
          <w:rFonts w:cs="Calibri"/>
          <w:i/>
          <w:sz w:val="22"/>
          <w:szCs w:val="22"/>
          <w:lang w:val="x-none"/>
        </w:rPr>
        <w:t>“ensure that the principles underpinning the Convention are incorporated into policies and programs affecting people with disability, their families and carers.”</w:t>
      </w:r>
      <w:r w:rsidR="00526A39" w:rsidRPr="008C73A5">
        <w:rPr>
          <w:rStyle w:val="EndnoteReference"/>
          <w:rFonts w:cs="Calibri"/>
          <w:i/>
          <w:sz w:val="22"/>
          <w:szCs w:val="22"/>
          <w:lang w:val="x-none"/>
        </w:rPr>
        <w:endnoteReference w:id="5"/>
      </w:r>
      <w:r w:rsidR="00526A39" w:rsidRPr="008C73A5">
        <w:rPr>
          <w:rFonts w:cs="Calibri"/>
          <w:i/>
          <w:sz w:val="22"/>
          <w:szCs w:val="22"/>
          <w:lang w:val="x-none"/>
        </w:rPr>
        <w:t xml:space="preserve"> </w:t>
      </w:r>
      <w:r w:rsidR="00526A39" w:rsidRPr="008C73A5">
        <w:rPr>
          <w:rFonts w:cs="Calibri"/>
          <w:sz w:val="22"/>
          <w:szCs w:val="22"/>
          <w:lang w:val="x-none"/>
        </w:rPr>
        <w:t xml:space="preserve">These </w:t>
      </w:r>
      <w:r w:rsidR="00526A39" w:rsidRPr="008C73A5">
        <w:rPr>
          <w:rFonts w:cs="Calibri"/>
          <w:b/>
          <w:sz w:val="22"/>
          <w:szCs w:val="22"/>
          <w:lang w:val="x-none"/>
        </w:rPr>
        <w:t>principles</w:t>
      </w:r>
      <w:r w:rsidR="00526A39" w:rsidRPr="008C73A5">
        <w:rPr>
          <w:rFonts w:cs="Calibri"/>
          <w:sz w:val="22"/>
          <w:szCs w:val="22"/>
          <w:lang w:val="x-none"/>
        </w:rPr>
        <w:t xml:space="preserve"> are:</w:t>
      </w:r>
    </w:p>
    <w:p w14:paraId="4D5242EC" w14:textId="77777777" w:rsidR="00233C67" w:rsidRPr="008C73A5" w:rsidRDefault="00233C67" w:rsidP="004E11D2">
      <w:pPr>
        <w:pStyle w:val="NoSpacing"/>
        <w:spacing w:line="276" w:lineRule="auto"/>
        <w:ind w:left="720" w:hanging="720"/>
        <w:rPr>
          <w:rFonts w:cs="Calibri"/>
          <w:bCs/>
          <w:sz w:val="22"/>
          <w:szCs w:val="22"/>
        </w:rPr>
      </w:pPr>
    </w:p>
    <w:p w14:paraId="322380B7" w14:textId="77777777" w:rsidR="001731B8" w:rsidRPr="008C73A5" w:rsidRDefault="00526A39" w:rsidP="004E11D2">
      <w:pPr>
        <w:pStyle w:val="NoSpacing"/>
        <w:numPr>
          <w:ilvl w:val="0"/>
          <w:numId w:val="9"/>
        </w:numPr>
        <w:spacing w:line="276" w:lineRule="auto"/>
        <w:rPr>
          <w:rFonts w:cs="Calibri"/>
          <w:sz w:val="22"/>
          <w:szCs w:val="22"/>
          <w:lang w:val="x-none"/>
        </w:rPr>
      </w:pPr>
      <w:r w:rsidRPr="008C73A5">
        <w:rPr>
          <w:rFonts w:cs="Calibri"/>
          <w:sz w:val="22"/>
          <w:szCs w:val="22"/>
          <w:lang w:val="x-none"/>
        </w:rPr>
        <w:t>Respect for inherent dignity, individual autonomy including the freedom to make one's own choices, and independence of persons;</w:t>
      </w:r>
    </w:p>
    <w:p w14:paraId="26E67863" w14:textId="77777777" w:rsidR="001731B8" w:rsidRPr="008C73A5" w:rsidRDefault="00526A39" w:rsidP="004E11D2">
      <w:pPr>
        <w:pStyle w:val="NoSpacing"/>
        <w:numPr>
          <w:ilvl w:val="0"/>
          <w:numId w:val="9"/>
        </w:numPr>
        <w:spacing w:line="276" w:lineRule="auto"/>
        <w:rPr>
          <w:rFonts w:cs="Calibri"/>
          <w:sz w:val="22"/>
          <w:szCs w:val="22"/>
          <w:lang w:val="x-none"/>
        </w:rPr>
      </w:pPr>
      <w:r w:rsidRPr="008C73A5">
        <w:rPr>
          <w:rFonts w:cs="Calibri"/>
          <w:sz w:val="22"/>
          <w:szCs w:val="22"/>
          <w:lang w:val="x-none"/>
        </w:rPr>
        <w:t>Non-discrimination;</w:t>
      </w:r>
    </w:p>
    <w:p w14:paraId="1C7929AC" w14:textId="031710A7" w:rsidR="00526A39" w:rsidRPr="008C73A5" w:rsidRDefault="00526A39" w:rsidP="004E11D2">
      <w:pPr>
        <w:pStyle w:val="NoSpacing"/>
        <w:numPr>
          <w:ilvl w:val="0"/>
          <w:numId w:val="9"/>
        </w:numPr>
        <w:spacing w:line="276" w:lineRule="auto"/>
        <w:rPr>
          <w:rFonts w:cs="Calibri"/>
          <w:sz w:val="22"/>
          <w:szCs w:val="22"/>
          <w:lang w:val="x-none"/>
        </w:rPr>
      </w:pPr>
      <w:r w:rsidRPr="008C73A5">
        <w:rPr>
          <w:rFonts w:cs="Calibri"/>
          <w:sz w:val="22"/>
          <w:szCs w:val="22"/>
          <w:lang w:val="x-none"/>
        </w:rPr>
        <w:t>Full and effective participation and inclusion in society;</w:t>
      </w:r>
    </w:p>
    <w:p w14:paraId="6F406075" w14:textId="77777777" w:rsidR="00526A39" w:rsidRPr="008C73A5" w:rsidRDefault="00526A39" w:rsidP="004E11D2">
      <w:pPr>
        <w:pStyle w:val="NoSpacing"/>
        <w:numPr>
          <w:ilvl w:val="0"/>
          <w:numId w:val="9"/>
        </w:numPr>
        <w:spacing w:line="276" w:lineRule="auto"/>
        <w:rPr>
          <w:rFonts w:cs="Calibri"/>
          <w:sz w:val="22"/>
          <w:szCs w:val="22"/>
          <w:lang w:val="x-none"/>
        </w:rPr>
      </w:pPr>
      <w:r w:rsidRPr="008C73A5">
        <w:rPr>
          <w:rFonts w:cs="Calibri"/>
          <w:sz w:val="22"/>
          <w:szCs w:val="22"/>
          <w:lang w:val="x-none"/>
        </w:rPr>
        <w:t>Respect for difference and acceptance of persons with disabilities as part of human diversity and humanity;</w:t>
      </w:r>
    </w:p>
    <w:p w14:paraId="13C15275" w14:textId="77777777" w:rsidR="00526A39" w:rsidRPr="008C73A5" w:rsidRDefault="00526A39" w:rsidP="004E11D2">
      <w:pPr>
        <w:pStyle w:val="NoSpacing"/>
        <w:numPr>
          <w:ilvl w:val="0"/>
          <w:numId w:val="9"/>
        </w:numPr>
        <w:spacing w:line="276" w:lineRule="auto"/>
        <w:rPr>
          <w:rFonts w:cs="Calibri"/>
          <w:sz w:val="22"/>
          <w:szCs w:val="22"/>
          <w:lang w:val="x-none"/>
        </w:rPr>
      </w:pPr>
      <w:r w:rsidRPr="008C73A5">
        <w:rPr>
          <w:rFonts w:cs="Calibri"/>
          <w:sz w:val="22"/>
          <w:szCs w:val="22"/>
          <w:lang w:val="x-none"/>
        </w:rPr>
        <w:t>Equality of opportunity;</w:t>
      </w:r>
    </w:p>
    <w:p w14:paraId="7A84FFFB" w14:textId="77777777" w:rsidR="00526A39" w:rsidRPr="008C73A5" w:rsidRDefault="00526A39" w:rsidP="004E11D2">
      <w:pPr>
        <w:pStyle w:val="NoSpacing"/>
        <w:numPr>
          <w:ilvl w:val="0"/>
          <w:numId w:val="9"/>
        </w:numPr>
        <w:spacing w:line="276" w:lineRule="auto"/>
        <w:rPr>
          <w:rFonts w:cs="Calibri"/>
          <w:sz w:val="22"/>
          <w:szCs w:val="22"/>
          <w:lang w:val="x-none"/>
        </w:rPr>
      </w:pPr>
      <w:r w:rsidRPr="008C73A5">
        <w:rPr>
          <w:rFonts w:cs="Calibri"/>
          <w:sz w:val="22"/>
          <w:szCs w:val="22"/>
          <w:lang w:val="x-none"/>
        </w:rPr>
        <w:t>Accessibility;</w:t>
      </w:r>
    </w:p>
    <w:p w14:paraId="5B5D4A33" w14:textId="77777777" w:rsidR="00526A39" w:rsidRPr="008C73A5" w:rsidRDefault="00526A39" w:rsidP="004E11D2">
      <w:pPr>
        <w:pStyle w:val="NoSpacing"/>
        <w:numPr>
          <w:ilvl w:val="0"/>
          <w:numId w:val="9"/>
        </w:numPr>
        <w:spacing w:line="276" w:lineRule="auto"/>
        <w:rPr>
          <w:rFonts w:cs="Calibri"/>
          <w:sz w:val="22"/>
          <w:szCs w:val="22"/>
          <w:lang w:val="x-none"/>
        </w:rPr>
      </w:pPr>
      <w:r w:rsidRPr="008C73A5">
        <w:rPr>
          <w:rFonts w:cs="Calibri"/>
          <w:sz w:val="22"/>
          <w:szCs w:val="22"/>
          <w:lang w:val="x-none"/>
        </w:rPr>
        <w:t>Equality between men and women;</w:t>
      </w:r>
    </w:p>
    <w:p w14:paraId="24F476D9" w14:textId="77777777" w:rsidR="00526A39" w:rsidRPr="008C73A5" w:rsidRDefault="00526A39" w:rsidP="004E11D2">
      <w:pPr>
        <w:pStyle w:val="NoSpacing"/>
        <w:numPr>
          <w:ilvl w:val="0"/>
          <w:numId w:val="9"/>
        </w:numPr>
        <w:spacing w:line="276" w:lineRule="auto"/>
        <w:rPr>
          <w:rFonts w:cs="Calibri"/>
          <w:sz w:val="22"/>
          <w:szCs w:val="22"/>
          <w:lang w:val="x-none"/>
        </w:rPr>
      </w:pPr>
      <w:r w:rsidRPr="008C73A5">
        <w:rPr>
          <w:rFonts w:cs="Calibri"/>
          <w:sz w:val="22"/>
          <w:szCs w:val="22"/>
          <w:lang w:val="x-none"/>
        </w:rPr>
        <w:t>Respect for the evolving capacities of children with disabilities and respect for the right of children with disabilities to preserve their identities.</w:t>
      </w:r>
    </w:p>
    <w:p w14:paraId="51802106" w14:textId="77777777" w:rsidR="00526A39" w:rsidRPr="008C73A5" w:rsidRDefault="00526A39" w:rsidP="008C73A5">
      <w:pPr>
        <w:pStyle w:val="NoSpacing"/>
        <w:spacing w:line="276" w:lineRule="auto"/>
        <w:rPr>
          <w:rFonts w:cs="Calibri"/>
          <w:sz w:val="22"/>
          <w:szCs w:val="22"/>
          <w:lang w:val="x-none"/>
        </w:rPr>
      </w:pPr>
    </w:p>
    <w:p w14:paraId="3B7FB3E1" w14:textId="29A623F2" w:rsidR="00526A39" w:rsidRPr="008C73A5" w:rsidRDefault="00765099" w:rsidP="008C73A5">
      <w:pPr>
        <w:pStyle w:val="NoSpacing"/>
        <w:spacing w:line="276" w:lineRule="auto"/>
        <w:ind w:left="720" w:hanging="720"/>
        <w:rPr>
          <w:rFonts w:cs="Calibri"/>
          <w:sz w:val="22"/>
          <w:szCs w:val="22"/>
          <w:lang w:val="x-none"/>
        </w:rPr>
      </w:pPr>
      <w:r>
        <w:rPr>
          <w:rFonts w:cs="Calibri"/>
          <w:sz w:val="22"/>
          <w:szCs w:val="22"/>
        </w:rPr>
        <w:t>1</w:t>
      </w:r>
      <w:r w:rsidR="001731B8" w:rsidRPr="008C73A5">
        <w:rPr>
          <w:rFonts w:cs="Calibri"/>
          <w:sz w:val="22"/>
          <w:szCs w:val="22"/>
        </w:rPr>
        <w:t>.</w:t>
      </w:r>
      <w:r>
        <w:rPr>
          <w:rFonts w:cs="Calibri"/>
          <w:sz w:val="22"/>
          <w:szCs w:val="22"/>
        </w:rPr>
        <w:t>5</w:t>
      </w:r>
      <w:r w:rsidR="001731B8" w:rsidRPr="008C73A5">
        <w:rPr>
          <w:rFonts w:cs="Calibri"/>
          <w:sz w:val="22"/>
          <w:szCs w:val="22"/>
        </w:rPr>
        <w:tab/>
      </w:r>
      <w:r w:rsidR="00526A39" w:rsidRPr="008C73A5">
        <w:rPr>
          <w:rFonts w:cs="Calibri"/>
          <w:sz w:val="22"/>
          <w:szCs w:val="22"/>
          <w:lang w:val="x-none"/>
        </w:rPr>
        <w:t xml:space="preserve">The </w:t>
      </w:r>
      <w:r w:rsidR="00526A39" w:rsidRPr="008C73A5">
        <w:rPr>
          <w:rFonts w:cs="Calibri"/>
          <w:b/>
          <w:sz w:val="22"/>
          <w:szCs w:val="22"/>
          <w:lang w:val="x-none"/>
        </w:rPr>
        <w:t>vision</w:t>
      </w:r>
      <w:r w:rsidR="00526A39" w:rsidRPr="008C73A5">
        <w:rPr>
          <w:rFonts w:cs="Calibri"/>
          <w:sz w:val="22"/>
          <w:szCs w:val="22"/>
          <w:lang w:val="x-none"/>
        </w:rPr>
        <w:t xml:space="preserve"> of the NDS</w:t>
      </w:r>
      <w:r w:rsidR="00526A39" w:rsidRPr="008C73A5">
        <w:rPr>
          <w:rFonts w:cs="Calibri"/>
          <w:sz w:val="22"/>
          <w:szCs w:val="22"/>
          <w:lang w:val="en-AU"/>
        </w:rPr>
        <w:t xml:space="preserve"> 2010-2020</w:t>
      </w:r>
      <w:r w:rsidR="00526A39" w:rsidRPr="008C73A5">
        <w:rPr>
          <w:rFonts w:cs="Calibri"/>
          <w:sz w:val="22"/>
          <w:szCs w:val="22"/>
          <w:lang w:val="x-none"/>
        </w:rPr>
        <w:t xml:space="preserve"> </w:t>
      </w:r>
      <w:r w:rsidR="00526A39" w:rsidRPr="008C73A5">
        <w:rPr>
          <w:rFonts w:cs="Calibri"/>
          <w:sz w:val="22"/>
          <w:szCs w:val="22"/>
          <w:lang w:val="en-AU"/>
        </w:rPr>
        <w:t>was</w:t>
      </w:r>
      <w:r w:rsidR="00526A39" w:rsidRPr="008C73A5">
        <w:rPr>
          <w:rFonts w:cs="Calibri"/>
          <w:sz w:val="22"/>
          <w:szCs w:val="22"/>
          <w:lang w:val="x-none"/>
        </w:rPr>
        <w:t xml:space="preserve"> for </w:t>
      </w:r>
      <w:r w:rsidR="00526A39" w:rsidRPr="008C73A5">
        <w:rPr>
          <w:rFonts w:cs="Calibri"/>
          <w:i/>
          <w:sz w:val="22"/>
          <w:szCs w:val="22"/>
          <w:lang w:val="x-none"/>
        </w:rPr>
        <w:t>‘an inclusive Australian society that enables people with disability to fulfil their potential as equal citizens’</w:t>
      </w:r>
      <w:r w:rsidR="00526A39" w:rsidRPr="008C73A5">
        <w:rPr>
          <w:rFonts w:cs="Calibri"/>
          <w:sz w:val="22"/>
          <w:szCs w:val="22"/>
          <w:lang w:val="x-none"/>
        </w:rPr>
        <w:t>. The NDS explicitly recognise</w:t>
      </w:r>
      <w:r w:rsidR="00526A39" w:rsidRPr="008C73A5">
        <w:rPr>
          <w:rFonts w:cs="Calibri"/>
          <w:sz w:val="22"/>
          <w:szCs w:val="22"/>
          <w:lang w:val="en-AU"/>
        </w:rPr>
        <w:t>d</w:t>
      </w:r>
      <w:r w:rsidR="00526A39" w:rsidRPr="008C73A5">
        <w:rPr>
          <w:rFonts w:cs="Calibri"/>
          <w:sz w:val="22"/>
          <w:szCs w:val="22"/>
          <w:lang w:val="x-none"/>
        </w:rPr>
        <w:t xml:space="preserve"> that </w:t>
      </w:r>
      <w:r w:rsidR="00526A39" w:rsidRPr="008C73A5">
        <w:rPr>
          <w:rFonts w:cs="Calibri"/>
          <w:i/>
          <w:sz w:val="22"/>
          <w:szCs w:val="22"/>
          <w:lang w:val="x-none"/>
        </w:rPr>
        <w:t>‘the experiences and needs of people with disability and their families are central to the Strategy, its vision, and its principles’</w:t>
      </w:r>
      <w:r w:rsidR="00526A39" w:rsidRPr="008C73A5">
        <w:rPr>
          <w:rFonts w:cs="Calibri"/>
          <w:sz w:val="22"/>
          <w:szCs w:val="22"/>
          <w:lang w:val="x-none"/>
        </w:rPr>
        <w:t>.</w:t>
      </w:r>
      <w:r w:rsidR="00526A39" w:rsidRPr="008C73A5">
        <w:rPr>
          <w:rStyle w:val="EndnoteReference"/>
          <w:rFonts w:cs="Calibri"/>
          <w:sz w:val="22"/>
          <w:szCs w:val="22"/>
          <w:lang w:val="x-none"/>
        </w:rPr>
        <w:endnoteReference w:id="6"/>
      </w:r>
      <w:r w:rsidR="00526A39" w:rsidRPr="008C73A5">
        <w:rPr>
          <w:rFonts w:cs="Calibri"/>
          <w:sz w:val="22"/>
          <w:szCs w:val="22"/>
          <w:lang w:val="x-none"/>
        </w:rPr>
        <w:t xml:space="preserve"> The </w:t>
      </w:r>
      <w:r w:rsidR="00526A39" w:rsidRPr="008C73A5">
        <w:rPr>
          <w:rFonts w:cs="Calibri"/>
          <w:b/>
          <w:sz w:val="22"/>
          <w:szCs w:val="22"/>
          <w:lang w:val="x-none"/>
        </w:rPr>
        <w:t>purpose</w:t>
      </w:r>
      <w:r w:rsidR="00526A39" w:rsidRPr="008C73A5">
        <w:rPr>
          <w:rFonts w:cs="Calibri"/>
          <w:sz w:val="22"/>
          <w:szCs w:val="22"/>
          <w:lang w:val="x-none"/>
        </w:rPr>
        <w:t xml:space="preserve"> of the NDS </w:t>
      </w:r>
      <w:r w:rsidR="00526A39" w:rsidRPr="008C73A5">
        <w:rPr>
          <w:rFonts w:cs="Calibri"/>
          <w:sz w:val="22"/>
          <w:szCs w:val="22"/>
          <w:lang w:val="en-AU"/>
        </w:rPr>
        <w:t>was</w:t>
      </w:r>
      <w:r w:rsidR="00526A39" w:rsidRPr="008C73A5">
        <w:rPr>
          <w:rFonts w:cs="Calibri"/>
          <w:sz w:val="22"/>
          <w:szCs w:val="22"/>
          <w:lang w:val="x-none"/>
        </w:rPr>
        <w:t xml:space="preserve"> to:</w:t>
      </w:r>
    </w:p>
    <w:p w14:paraId="2D248A44" w14:textId="77777777" w:rsidR="00526A39" w:rsidRPr="008C73A5" w:rsidRDefault="00526A39" w:rsidP="008C73A5">
      <w:pPr>
        <w:pStyle w:val="NoSpacing"/>
        <w:numPr>
          <w:ilvl w:val="0"/>
          <w:numId w:val="10"/>
        </w:numPr>
        <w:spacing w:line="276" w:lineRule="auto"/>
        <w:jc w:val="both"/>
        <w:rPr>
          <w:rFonts w:cs="Calibri"/>
          <w:sz w:val="22"/>
          <w:szCs w:val="22"/>
          <w:lang w:val="x-none"/>
        </w:rPr>
      </w:pPr>
      <w:r w:rsidRPr="008C73A5">
        <w:rPr>
          <w:rFonts w:cs="Calibri"/>
          <w:sz w:val="22"/>
          <w:szCs w:val="22"/>
          <w:lang w:val="x-none"/>
        </w:rPr>
        <w:t>establish a high-level policy framework to give coherence to, and guide government activity across, mainstream and disability-specific areas of public policy;</w:t>
      </w:r>
    </w:p>
    <w:p w14:paraId="6DD93023" w14:textId="77777777" w:rsidR="00526A39" w:rsidRPr="008C73A5" w:rsidRDefault="00526A39" w:rsidP="008C73A5">
      <w:pPr>
        <w:pStyle w:val="NoSpacing"/>
        <w:numPr>
          <w:ilvl w:val="0"/>
          <w:numId w:val="10"/>
        </w:numPr>
        <w:spacing w:line="276" w:lineRule="auto"/>
        <w:jc w:val="both"/>
        <w:rPr>
          <w:rFonts w:cs="Calibri"/>
          <w:sz w:val="22"/>
          <w:szCs w:val="22"/>
          <w:lang w:val="x-none"/>
        </w:rPr>
      </w:pPr>
      <w:r w:rsidRPr="008C73A5">
        <w:rPr>
          <w:rFonts w:cs="Calibri"/>
          <w:sz w:val="22"/>
          <w:szCs w:val="22"/>
          <w:lang w:val="x-none"/>
        </w:rPr>
        <w:t>drive improved performance of mainstream services in delivering outcomes for people with disability;</w:t>
      </w:r>
    </w:p>
    <w:p w14:paraId="40189BF6" w14:textId="77777777" w:rsidR="00526A39" w:rsidRPr="008C73A5" w:rsidRDefault="00526A39" w:rsidP="008C73A5">
      <w:pPr>
        <w:pStyle w:val="NoSpacing"/>
        <w:numPr>
          <w:ilvl w:val="0"/>
          <w:numId w:val="10"/>
        </w:numPr>
        <w:spacing w:line="276" w:lineRule="auto"/>
        <w:jc w:val="both"/>
        <w:rPr>
          <w:rFonts w:cs="Calibri"/>
          <w:sz w:val="22"/>
          <w:szCs w:val="22"/>
          <w:lang w:val="x-none"/>
        </w:rPr>
      </w:pPr>
      <w:r w:rsidRPr="008C73A5">
        <w:rPr>
          <w:rFonts w:cs="Calibri"/>
          <w:sz w:val="22"/>
          <w:szCs w:val="22"/>
          <w:lang w:val="x-none"/>
        </w:rPr>
        <w:t>give visibility to disability issues and ensure they are included in the development and implementation of all public policy that affects people with disability;</w:t>
      </w:r>
    </w:p>
    <w:p w14:paraId="0B23FFEA" w14:textId="77777777" w:rsidR="00526A39" w:rsidRPr="008C73A5" w:rsidRDefault="00526A39" w:rsidP="008C73A5">
      <w:pPr>
        <w:pStyle w:val="NoSpacing"/>
        <w:numPr>
          <w:ilvl w:val="0"/>
          <w:numId w:val="10"/>
        </w:numPr>
        <w:spacing w:line="276" w:lineRule="auto"/>
        <w:jc w:val="both"/>
        <w:rPr>
          <w:rFonts w:cs="Calibri"/>
          <w:sz w:val="22"/>
          <w:szCs w:val="22"/>
          <w:lang w:val="x-none"/>
        </w:rPr>
      </w:pPr>
      <w:r w:rsidRPr="008C73A5">
        <w:rPr>
          <w:rFonts w:cs="Calibri"/>
          <w:sz w:val="22"/>
          <w:szCs w:val="22"/>
          <w:lang w:val="x-none"/>
        </w:rPr>
        <w:t>provide national leadership toward greater inclusion of people with disability.</w:t>
      </w:r>
    </w:p>
    <w:p w14:paraId="7F1D7BC9" w14:textId="77777777" w:rsidR="00526A39" w:rsidRPr="008C73A5" w:rsidRDefault="00526A39" w:rsidP="008C73A5">
      <w:pPr>
        <w:pStyle w:val="NoSpacing"/>
        <w:spacing w:line="276" w:lineRule="auto"/>
        <w:rPr>
          <w:rFonts w:cs="Calibri"/>
          <w:sz w:val="22"/>
          <w:szCs w:val="22"/>
          <w:lang w:val="x-none"/>
        </w:rPr>
      </w:pPr>
    </w:p>
    <w:p w14:paraId="2922CEAC" w14:textId="47D94F5B" w:rsidR="00526A39" w:rsidRPr="008C73A5" w:rsidRDefault="00765099" w:rsidP="008C73A5">
      <w:pPr>
        <w:pStyle w:val="NoSpacing"/>
        <w:spacing w:line="276" w:lineRule="auto"/>
        <w:ind w:left="720" w:hanging="720"/>
        <w:rPr>
          <w:rFonts w:cs="Calibri"/>
          <w:sz w:val="22"/>
          <w:szCs w:val="22"/>
        </w:rPr>
      </w:pPr>
      <w:r>
        <w:rPr>
          <w:rFonts w:cs="Calibri"/>
          <w:sz w:val="22"/>
          <w:szCs w:val="22"/>
        </w:rPr>
        <w:t>1</w:t>
      </w:r>
      <w:r w:rsidR="00FA0450" w:rsidRPr="008C73A5">
        <w:rPr>
          <w:rFonts w:cs="Calibri"/>
          <w:sz w:val="22"/>
          <w:szCs w:val="22"/>
        </w:rPr>
        <w:t>.</w:t>
      </w:r>
      <w:r>
        <w:rPr>
          <w:rFonts w:cs="Calibri"/>
          <w:sz w:val="22"/>
          <w:szCs w:val="22"/>
        </w:rPr>
        <w:t>6</w:t>
      </w:r>
      <w:r w:rsidR="00FA0450" w:rsidRPr="008C73A5">
        <w:rPr>
          <w:rFonts w:cs="Calibri"/>
          <w:sz w:val="22"/>
          <w:szCs w:val="22"/>
        </w:rPr>
        <w:tab/>
      </w:r>
      <w:r w:rsidR="00526A39" w:rsidRPr="008C73A5">
        <w:rPr>
          <w:rFonts w:cs="Calibri"/>
          <w:sz w:val="22"/>
          <w:szCs w:val="22"/>
          <w:lang w:val="x-none"/>
        </w:rPr>
        <w:t>Th</w:t>
      </w:r>
      <w:r w:rsidR="00526A39" w:rsidRPr="008C73A5">
        <w:rPr>
          <w:rFonts w:cs="Calibri"/>
          <w:sz w:val="22"/>
          <w:szCs w:val="22"/>
        </w:rPr>
        <w:t>e</w:t>
      </w:r>
      <w:r w:rsidR="00526A39" w:rsidRPr="008C73A5">
        <w:rPr>
          <w:rFonts w:cs="Calibri"/>
          <w:sz w:val="22"/>
          <w:szCs w:val="22"/>
          <w:lang w:val="x-none"/>
        </w:rPr>
        <w:t xml:space="preserve"> NDS set out </w:t>
      </w:r>
      <w:r w:rsidR="00526A39" w:rsidRPr="008C73A5">
        <w:rPr>
          <w:rFonts w:cs="Calibri"/>
          <w:b/>
          <w:sz w:val="22"/>
          <w:szCs w:val="22"/>
          <w:lang w:val="x-none"/>
        </w:rPr>
        <w:t>goals</w:t>
      </w:r>
      <w:r w:rsidR="00526A39" w:rsidRPr="008C73A5">
        <w:rPr>
          <w:rFonts w:cs="Calibri"/>
          <w:sz w:val="22"/>
          <w:szCs w:val="22"/>
          <w:lang w:val="x-none"/>
        </w:rPr>
        <w:t xml:space="preserve"> and </w:t>
      </w:r>
      <w:r w:rsidR="00526A39" w:rsidRPr="008C73A5">
        <w:rPr>
          <w:rFonts w:cs="Calibri"/>
          <w:b/>
          <w:sz w:val="22"/>
          <w:szCs w:val="22"/>
          <w:lang w:val="x-none"/>
        </w:rPr>
        <w:t>objectives</w:t>
      </w:r>
      <w:r w:rsidR="00526A39" w:rsidRPr="008C73A5">
        <w:rPr>
          <w:rFonts w:cs="Calibri"/>
          <w:sz w:val="22"/>
          <w:szCs w:val="22"/>
          <w:lang w:val="x-none"/>
        </w:rPr>
        <w:t xml:space="preserve"> under </w:t>
      </w:r>
      <w:r w:rsidR="00526A39" w:rsidRPr="008C73A5">
        <w:rPr>
          <w:rFonts w:cs="Calibri"/>
          <w:b/>
          <w:sz w:val="22"/>
          <w:szCs w:val="22"/>
          <w:lang w:val="x-none"/>
        </w:rPr>
        <w:t>six areas</w:t>
      </w:r>
      <w:r w:rsidR="00526A39" w:rsidRPr="008C73A5">
        <w:rPr>
          <w:rFonts w:cs="Calibri"/>
          <w:sz w:val="22"/>
          <w:szCs w:val="22"/>
          <w:lang w:val="x-none"/>
        </w:rPr>
        <w:t xml:space="preserve"> of mainstream and disability-specific public policy. The six areas </w:t>
      </w:r>
      <w:r w:rsidR="00526A39" w:rsidRPr="008C73A5">
        <w:rPr>
          <w:rFonts w:cs="Calibri"/>
          <w:sz w:val="22"/>
          <w:szCs w:val="22"/>
          <w:lang w:val="en-AU"/>
        </w:rPr>
        <w:t>were</w:t>
      </w:r>
      <w:r w:rsidR="00526A39" w:rsidRPr="008C73A5">
        <w:rPr>
          <w:rFonts w:cs="Calibri"/>
          <w:sz w:val="22"/>
          <w:szCs w:val="22"/>
          <w:lang w:val="x-none"/>
        </w:rPr>
        <w:t>: 1) Inclusive and accessible communities; 2)</w:t>
      </w:r>
      <w:r w:rsidR="00526A39" w:rsidRPr="008C73A5">
        <w:rPr>
          <w:rFonts w:cs="Calibri"/>
          <w:sz w:val="22"/>
          <w:szCs w:val="22"/>
        </w:rPr>
        <w:t xml:space="preserve"> </w:t>
      </w:r>
      <w:r w:rsidR="00526A39" w:rsidRPr="008C73A5">
        <w:rPr>
          <w:rFonts w:cs="Calibri"/>
          <w:sz w:val="22"/>
          <w:szCs w:val="22"/>
          <w:lang w:val="x-none"/>
        </w:rPr>
        <w:t xml:space="preserve">Rights protection, justice and legislation; 3) Economic security; 4) Personal and community support; 5) Learning and skills; and 6) Health and well-being. There </w:t>
      </w:r>
      <w:r w:rsidR="00464072">
        <w:rPr>
          <w:rFonts w:cs="Calibri"/>
          <w:sz w:val="22"/>
          <w:szCs w:val="22"/>
          <w:lang w:val="en-AU"/>
        </w:rPr>
        <w:t>were</w:t>
      </w:r>
      <w:r w:rsidR="00526A39" w:rsidRPr="008C73A5">
        <w:rPr>
          <w:rFonts w:cs="Calibri"/>
          <w:sz w:val="22"/>
          <w:szCs w:val="22"/>
          <w:lang w:val="x-none"/>
        </w:rPr>
        <w:t xml:space="preserve"> a number of objectives/policy directions under each of the six areas. T</w:t>
      </w:r>
      <w:r w:rsidR="00526A39" w:rsidRPr="008C73A5">
        <w:rPr>
          <w:rFonts w:cs="Calibri"/>
          <w:sz w:val="22"/>
          <w:szCs w:val="22"/>
        </w:rPr>
        <w:t xml:space="preserve">he Objectives/Policy Directions under each of the 6 outcome areas were identified to guide actions over the life of the Strategy. The policy directions contained fifty-three areas for future action. These actions were intended to be progressed during the life of the Strategy. </w:t>
      </w:r>
    </w:p>
    <w:p w14:paraId="375F71AE" w14:textId="77777777" w:rsidR="00526A39" w:rsidRPr="008C73A5" w:rsidRDefault="00526A39" w:rsidP="008C73A5">
      <w:pPr>
        <w:pStyle w:val="NoSpacing"/>
        <w:spacing w:line="276" w:lineRule="auto"/>
        <w:rPr>
          <w:rFonts w:cs="Calibri"/>
          <w:sz w:val="22"/>
          <w:szCs w:val="22"/>
        </w:rPr>
      </w:pPr>
    </w:p>
    <w:p w14:paraId="6398E7D7" w14:textId="3F513AD9" w:rsidR="00526A39" w:rsidRPr="008C73A5" w:rsidRDefault="00765099" w:rsidP="00765099">
      <w:pPr>
        <w:pStyle w:val="NoSpacing"/>
        <w:spacing w:line="276" w:lineRule="auto"/>
        <w:ind w:left="720" w:hanging="720"/>
        <w:rPr>
          <w:rFonts w:cs="Calibri"/>
          <w:sz w:val="22"/>
          <w:szCs w:val="22"/>
        </w:rPr>
      </w:pPr>
      <w:r>
        <w:rPr>
          <w:rFonts w:cs="Calibri"/>
          <w:sz w:val="22"/>
          <w:szCs w:val="22"/>
        </w:rPr>
        <w:t>1</w:t>
      </w:r>
      <w:r w:rsidR="00BB1F30" w:rsidRPr="008C73A5">
        <w:rPr>
          <w:rFonts w:cs="Calibri"/>
          <w:sz w:val="22"/>
          <w:szCs w:val="22"/>
        </w:rPr>
        <w:t>.</w:t>
      </w:r>
      <w:r>
        <w:rPr>
          <w:rFonts w:cs="Calibri"/>
          <w:sz w:val="22"/>
          <w:szCs w:val="22"/>
        </w:rPr>
        <w:t>7</w:t>
      </w:r>
      <w:r w:rsidR="00BB1F30" w:rsidRPr="008C73A5">
        <w:rPr>
          <w:rFonts w:cs="Calibri"/>
          <w:sz w:val="22"/>
          <w:szCs w:val="22"/>
        </w:rPr>
        <w:tab/>
      </w:r>
      <w:r w:rsidR="00526A39" w:rsidRPr="008C73A5">
        <w:rPr>
          <w:rFonts w:cs="Calibri"/>
          <w:sz w:val="22"/>
          <w:szCs w:val="22"/>
        </w:rPr>
        <w:t xml:space="preserve">The NDS was </w:t>
      </w:r>
      <w:r w:rsidR="00526A39" w:rsidRPr="008C73A5">
        <w:rPr>
          <w:rFonts w:cs="Calibri"/>
          <w:b/>
          <w:sz w:val="22"/>
          <w:szCs w:val="22"/>
        </w:rPr>
        <w:t>un-gendered</w:t>
      </w:r>
      <w:r w:rsidR="00526A39" w:rsidRPr="008C73A5">
        <w:rPr>
          <w:rFonts w:cs="Calibri"/>
          <w:sz w:val="22"/>
          <w:szCs w:val="22"/>
        </w:rPr>
        <w:t xml:space="preserve">, however, it did recognise that </w:t>
      </w:r>
      <w:r w:rsidR="00526A39" w:rsidRPr="008C73A5">
        <w:rPr>
          <w:rFonts w:cs="Calibri"/>
          <w:i/>
          <w:sz w:val="22"/>
          <w:szCs w:val="22"/>
        </w:rPr>
        <w:t>‘not all people with disability are alike’</w:t>
      </w:r>
      <w:r w:rsidR="00526A39" w:rsidRPr="008C73A5">
        <w:rPr>
          <w:rFonts w:cs="Calibri"/>
          <w:sz w:val="22"/>
          <w:szCs w:val="22"/>
        </w:rPr>
        <w:t>. It stated:</w:t>
      </w:r>
    </w:p>
    <w:p w14:paraId="7C0315D1" w14:textId="77777777" w:rsidR="00526A39" w:rsidRPr="008C73A5" w:rsidRDefault="00526A39" w:rsidP="008C73A5">
      <w:pPr>
        <w:pStyle w:val="NoSpacing"/>
        <w:spacing w:line="276" w:lineRule="auto"/>
        <w:rPr>
          <w:rFonts w:cs="Calibri"/>
          <w:sz w:val="22"/>
          <w:szCs w:val="22"/>
        </w:rPr>
      </w:pPr>
    </w:p>
    <w:p w14:paraId="1D68F6A7" w14:textId="1BBA5D09" w:rsidR="00526A39" w:rsidRPr="008C73A5" w:rsidRDefault="008D1BC7" w:rsidP="008C73A5">
      <w:pPr>
        <w:pStyle w:val="NoSpacing"/>
        <w:spacing w:line="276" w:lineRule="auto"/>
        <w:ind w:left="1134" w:right="720"/>
        <w:rPr>
          <w:rFonts w:cs="Calibri"/>
          <w:sz w:val="22"/>
          <w:szCs w:val="22"/>
        </w:rPr>
      </w:pPr>
      <w:r w:rsidRPr="008C73A5">
        <w:rPr>
          <w:rFonts w:cs="Calibri"/>
          <w:i/>
          <w:sz w:val="22"/>
          <w:szCs w:val="22"/>
        </w:rPr>
        <w:t>‘</w:t>
      </w:r>
      <w:r w:rsidR="00526A39" w:rsidRPr="008C73A5">
        <w:rPr>
          <w:rFonts w:cs="Calibri"/>
          <w:i/>
          <w:sz w:val="22"/>
          <w:szCs w:val="22"/>
        </w:rPr>
        <w:t>People with disability have specific needs, priorities and perspectives based on their personal circumstances, including the type and level of support required, education, sex, age, sexuality, and ethnic or cultural background. Some experience multiple disadvantages. Sex, race and age can significantly impact on the experience of disability. Women and men with disability often face different challenges by reason of their sex or experience the same issues in different ways. For example, women and men with disability are likely to experience violence in different ways and so need different supports. Recognition of the diversity of experiences of people with disability underpins the six outcome areas of the Strategy.</w:t>
      </w:r>
      <w:r w:rsidRPr="008C73A5">
        <w:rPr>
          <w:rFonts w:cs="Calibri"/>
          <w:i/>
          <w:sz w:val="22"/>
          <w:szCs w:val="22"/>
        </w:rPr>
        <w:t>’</w:t>
      </w:r>
      <w:r w:rsidR="00526A39" w:rsidRPr="008C73A5">
        <w:rPr>
          <w:rStyle w:val="EndnoteReference"/>
          <w:rFonts w:cs="Calibri"/>
          <w:i/>
          <w:sz w:val="22"/>
          <w:szCs w:val="22"/>
        </w:rPr>
        <w:endnoteReference w:id="7"/>
      </w:r>
    </w:p>
    <w:p w14:paraId="5ECB24BB" w14:textId="77777777" w:rsidR="00526A39" w:rsidRPr="008C73A5" w:rsidRDefault="00526A39" w:rsidP="008C73A5">
      <w:pPr>
        <w:pStyle w:val="NoSpacing"/>
        <w:spacing w:line="276" w:lineRule="auto"/>
        <w:rPr>
          <w:rFonts w:cs="Calibri"/>
          <w:sz w:val="22"/>
          <w:szCs w:val="22"/>
        </w:rPr>
      </w:pPr>
    </w:p>
    <w:p w14:paraId="27953E64" w14:textId="0D693776" w:rsidR="00526A39" w:rsidRPr="008C73A5" w:rsidRDefault="00765099" w:rsidP="008C73A5">
      <w:pPr>
        <w:pStyle w:val="NoSpacing"/>
        <w:spacing w:line="276" w:lineRule="auto"/>
        <w:ind w:left="720" w:hanging="720"/>
        <w:rPr>
          <w:rFonts w:cs="Calibri"/>
          <w:sz w:val="22"/>
          <w:szCs w:val="22"/>
        </w:rPr>
      </w:pPr>
      <w:r>
        <w:rPr>
          <w:rFonts w:cs="Calibri"/>
          <w:sz w:val="22"/>
          <w:szCs w:val="22"/>
        </w:rPr>
        <w:t>1</w:t>
      </w:r>
      <w:r w:rsidR="00BB1F30" w:rsidRPr="008C73A5">
        <w:rPr>
          <w:rFonts w:cs="Calibri"/>
          <w:sz w:val="22"/>
          <w:szCs w:val="22"/>
        </w:rPr>
        <w:t>.</w:t>
      </w:r>
      <w:r>
        <w:rPr>
          <w:rFonts w:cs="Calibri"/>
          <w:sz w:val="22"/>
          <w:szCs w:val="22"/>
        </w:rPr>
        <w:t>8</w:t>
      </w:r>
      <w:r w:rsidR="00BB1F30" w:rsidRPr="008C73A5">
        <w:rPr>
          <w:rFonts w:cs="Calibri"/>
          <w:sz w:val="22"/>
          <w:szCs w:val="22"/>
        </w:rPr>
        <w:tab/>
      </w:r>
      <w:r w:rsidR="00526A39" w:rsidRPr="008C73A5">
        <w:rPr>
          <w:rFonts w:cs="Calibri"/>
          <w:sz w:val="22"/>
          <w:szCs w:val="22"/>
        </w:rPr>
        <w:t xml:space="preserve">The NDS was supported by three </w:t>
      </w:r>
      <w:r w:rsidR="00526A39" w:rsidRPr="008C73A5">
        <w:rPr>
          <w:rFonts w:cs="Calibri"/>
          <w:b/>
          <w:sz w:val="22"/>
          <w:szCs w:val="22"/>
        </w:rPr>
        <w:t>Implementation Plans</w:t>
      </w:r>
      <w:r w:rsidR="00526A39" w:rsidRPr="008C73A5">
        <w:rPr>
          <w:rFonts w:cs="Calibri"/>
          <w:sz w:val="22"/>
          <w:szCs w:val="22"/>
        </w:rPr>
        <w:t xml:space="preserve"> developed over its ten-year life span. The first implementation plan - </w:t>
      </w:r>
      <w:r w:rsidR="00526A39" w:rsidRPr="00464072">
        <w:rPr>
          <w:rFonts w:cs="Calibri"/>
          <w:b/>
          <w:bCs/>
          <w:i/>
          <w:sz w:val="22"/>
          <w:szCs w:val="22"/>
        </w:rPr>
        <w:t>Laying the Groundwork: 2011–2014</w:t>
      </w:r>
      <w:r w:rsidR="00526A39" w:rsidRPr="008C73A5">
        <w:rPr>
          <w:rStyle w:val="EndnoteReference"/>
          <w:rFonts w:cs="Calibri"/>
          <w:i/>
          <w:sz w:val="22"/>
          <w:szCs w:val="22"/>
        </w:rPr>
        <w:endnoteReference w:id="8"/>
      </w:r>
      <w:r w:rsidR="00526A39" w:rsidRPr="008C73A5">
        <w:rPr>
          <w:rFonts w:cs="Calibri"/>
          <w:sz w:val="22"/>
          <w:szCs w:val="22"/>
        </w:rPr>
        <w:t xml:space="preserve"> - detailed actions to be taken in policies and programs across all areas of government. These actions represented the </w:t>
      </w:r>
      <w:r w:rsidR="00737715" w:rsidRPr="008C73A5">
        <w:rPr>
          <w:rFonts w:cs="Calibri"/>
          <w:sz w:val="22"/>
          <w:szCs w:val="22"/>
        </w:rPr>
        <w:t>first-round</w:t>
      </w:r>
      <w:r w:rsidR="00526A39" w:rsidRPr="008C73A5">
        <w:rPr>
          <w:rFonts w:cs="Calibri"/>
          <w:sz w:val="22"/>
          <w:szCs w:val="22"/>
        </w:rPr>
        <w:t xml:space="preserve"> commitment to transform the experience of people with disability by improving the design and delivery of services and programs to achieve more inclusive communities. The Plan included six main actions</w:t>
      </w:r>
      <w:r w:rsidR="00526A39" w:rsidRPr="008C73A5">
        <w:rPr>
          <w:rStyle w:val="EndnoteReference"/>
          <w:rFonts w:cs="Calibri"/>
          <w:sz w:val="22"/>
          <w:szCs w:val="22"/>
        </w:rPr>
        <w:endnoteReference w:id="9"/>
      </w:r>
      <w:r w:rsidR="00526A39" w:rsidRPr="008C73A5">
        <w:rPr>
          <w:rFonts w:cs="Calibri"/>
          <w:sz w:val="22"/>
          <w:szCs w:val="22"/>
        </w:rPr>
        <w:t xml:space="preserve"> aimed at driving change across each of the Strategy’s policy outcomes and directions. The Plan provided detailed information on how the Australian and state and territory governments would respond to the fifty-three areas for future action that sat under the six policy outcome areas of the National Disability Strategy. During the life of the first implementation plan, work was to be undertaken to identify gaps in achieving the Strategy’s policy outcomes and directions. This work was also intended to identify possible new priorities for consideration.</w:t>
      </w:r>
    </w:p>
    <w:p w14:paraId="23873DE6" w14:textId="77777777" w:rsidR="00526A39" w:rsidRPr="008C73A5" w:rsidRDefault="00526A39" w:rsidP="008C73A5">
      <w:pPr>
        <w:pStyle w:val="NoSpacing"/>
        <w:spacing w:line="276" w:lineRule="auto"/>
        <w:rPr>
          <w:rFonts w:cs="Calibri"/>
          <w:sz w:val="22"/>
          <w:szCs w:val="22"/>
        </w:rPr>
      </w:pPr>
    </w:p>
    <w:p w14:paraId="165E638B" w14:textId="214025BE" w:rsidR="00526A39" w:rsidRPr="008C73A5" w:rsidRDefault="00765099" w:rsidP="008C73A5">
      <w:pPr>
        <w:pStyle w:val="NoSpacing"/>
        <w:spacing w:line="276" w:lineRule="auto"/>
        <w:ind w:left="720" w:hanging="720"/>
        <w:rPr>
          <w:rFonts w:cs="Calibri"/>
          <w:sz w:val="22"/>
          <w:szCs w:val="22"/>
        </w:rPr>
      </w:pPr>
      <w:r>
        <w:rPr>
          <w:rFonts w:cs="Calibri"/>
          <w:sz w:val="22"/>
          <w:szCs w:val="22"/>
        </w:rPr>
        <w:lastRenderedPageBreak/>
        <w:t>1</w:t>
      </w:r>
      <w:r w:rsidR="00BB1F30" w:rsidRPr="008C73A5">
        <w:rPr>
          <w:rFonts w:cs="Calibri"/>
          <w:sz w:val="22"/>
          <w:szCs w:val="22"/>
        </w:rPr>
        <w:t>.</w:t>
      </w:r>
      <w:r>
        <w:rPr>
          <w:rFonts w:cs="Calibri"/>
          <w:sz w:val="22"/>
          <w:szCs w:val="22"/>
        </w:rPr>
        <w:t>9</w:t>
      </w:r>
      <w:r w:rsidR="00BB1F30" w:rsidRPr="008C73A5">
        <w:rPr>
          <w:rFonts w:cs="Calibri"/>
          <w:sz w:val="22"/>
          <w:szCs w:val="22"/>
        </w:rPr>
        <w:tab/>
      </w:r>
      <w:r w:rsidR="00526A39" w:rsidRPr="008C73A5">
        <w:rPr>
          <w:rFonts w:cs="Calibri"/>
          <w:sz w:val="22"/>
          <w:szCs w:val="22"/>
        </w:rPr>
        <w:t xml:space="preserve">The second implementation plan - </w:t>
      </w:r>
      <w:r w:rsidR="00526A39" w:rsidRPr="00464072">
        <w:rPr>
          <w:rFonts w:cs="Calibri"/>
          <w:b/>
          <w:bCs/>
          <w:i/>
          <w:sz w:val="22"/>
          <w:szCs w:val="22"/>
        </w:rPr>
        <w:t>Driving Action 2015–2018</w:t>
      </w:r>
      <w:r w:rsidR="00464072" w:rsidRPr="008C73A5">
        <w:rPr>
          <w:rStyle w:val="EndnoteReference"/>
          <w:rFonts w:cs="Arial"/>
          <w:sz w:val="22"/>
          <w:szCs w:val="22"/>
        </w:rPr>
        <w:endnoteReference w:id="10"/>
      </w:r>
      <w:r w:rsidR="00526A39" w:rsidRPr="008C73A5">
        <w:rPr>
          <w:rFonts w:cs="Calibri"/>
          <w:sz w:val="22"/>
          <w:szCs w:val="22"/>
        </w:rPr>
        <w:t xml:space="preserve"> - outlined new priority actions as well as ongoing commitments. It intended to consolidate actions that were driving improved outcomes and identify where more effort was needed. Development of the plan was to draw on the results of the 2014 </w:t>
      </w:r>
      <w:r w:rsidR="00464072">
        <w:rPr>
          <w:rFonts w:cs="Calibri"/>
          <w:sz w:val="22"/>
          <w:szCs w:val="22"/>
        </w:rPr>
        <w:t>NDS P</w:t>
      </w:r>
      <w:r w:rsidR="00526A39" w:rsidRPr="008C73A5">
        <w:rPr>
          <w:rFonts w:cs="Calibri"/>
          <w:sz w:val="22"/>
          <w:szCs w:val="22"/>
        </w:rPr>
        <w:t xml:space="preserve">rogress </w:t>
      </w:r>
      <w:r w:rsidR="00464072">
        <w:rPr>
          <w:rFonts w:cs="Calibri"/>
          <w:sz w:val="22"/>
          <w:szCs w:val="22"/>
        </w:rPr>
        <w:t>R</w:t>
      </w:r>
      <w:r w:rsidR="00526A39" w:rsidRPr="008C73A5">
        <w:rPr>
          <w:rFonts w:cs="Calibri"/>
          <w:sz w:val="22"/>
          <w:szCs w:val="22"/>
        </w:rPr>
        <w:t xml:space="preserve">eport to the COAG in addition to considering input from consultations with people with disability and their representative organisations. The third and final implementation plan - </w:t>
      </w:r>
      <w:r w:rsidR="00526A39" w:rsidRPr="00464072">
        <w:rPr>
          <w:rFonts w:cs="Calibri"/>
          <w:b/>
          <w:bCs/>
          <w:i/>
          <w:sz w:val="22"/>
          <w:szCs w:val="22"/>
        </w:rPr>
        <w:t>Measuring Progress 2019–2020</w:t>
      </w:r>
      <w:r w:rsidR="00526A39" w:rsidRPr="008C73A5">
        <w:rPr>
          <w:rFonts w:cs="Calibri"/>
          <w:sz w:val="22"/>
          <w:szCs w:val="22"/>
        </w:rPr>
        <w:t xml:space="preserve"> – was intended to identify new and emerging priority outcomes to be implemented in the final years of the Strategy. Each implementation plan was to be underscored by the need for a change of attitude about disability by governments and the broader community; a change of attitude that promoted dignity and human rights and </w:t>
      </w:r>
      <w:r w:rsidR="003A0C57" w:rsidRPr="008C73A5">
        <w:rPr>
          <w:rFonts w:cs="Calibri"/>
          <w:sz w:val="22"/>
          <w:szCs w:val="22"/>
        </w:rPr>
        <w:t xml:space="preserve">that </w:t>
      </w:r>
      <w:r w:rsidR="00526A39" w:rsidRPr="008C73A5">
        <w:rPr>
          <w:rFonts w:cs="Calibri"/>
          <w:sz w:val="22"/>
          <w:szCs w:val="22"/>
        </w:rPr>
        <w:t>supported participation in all aspects of community life.</w:t>
      </w:r>
      <w:r w:rsidR="00526A39" w:rsidRPr="008C73A5">
        <w:rPr>
          <w:rStyle w:val="EndnoteReference"/>
          <w:rFonts w:cs="Calibri"/>
          <w:sz w:val="22"/>
          <w:szCs w:val="22"/>
        </w:rPr>
        <w:endnoteReference w:id="11"/>
      </w:r>
      <w:r w:rsidR="00526A39" w:rsidRPr="008C73A5">
        <w:rPr>
          <w:rFonts w:cs="Calibri"/>
          <w:sz w:val="22"/>
          <w:szCs w:val="22"/>
        </w:rPr>
        <w:t xml:space="preserve"> </w:t>
      </w:r>
    </w:p>
    <w:p w14:paraId="3E1D8DCF" w14:textId="77777777" w:rsidR="00526A39" w:rsidRPr="008C73A5" w:rsidRDefault="00526A39" w:rsidP="008C73A5">
      <w:pPr>
        <w:pStyle w:val="NoSpacing"/>
        <w:spacing w:line="276" w:lineRule="auto"/>
        <w:rPr>
          <w:rFonts w:cs="Calibri"/>
          <w:sz w:val="22"/>
          <w:szCs w:val="22"/>
        </w:rPr>
      </w:pPr>
    </w:p>
    <w:p w14:paraId="0ED60E87" w14:textId="07322FBE" w:rsidR="00526A39" w:rsidRPr="008C73A5" w:rsidRDefault="00765099" w:rsidP="008C73A5">
      <w:pPr>
        <w:pStyle w:val="NoSpacing"/>
        <w:spacing w:line="276" w:lineRule="auto"/>
        <w:ind w:left="720" w:hanging="720"/>
        <w:rPr>
          <w:rFonts w:cs="Calibri"/>
          <w:sz w:val="22"/>
          <w:szCs w:val="22"/>
        </w:rPr>
      </w:pPr>
      <w:r>
        <w:rPr>
          <w:rFonts w:cs="Calibri"/>
          <w:sz w:val="22"/>
          <w:szCs w:val="22"/>
        </w:rPr>
        <w:t>1</w:t>
      </w:r>
      <w:r w:rsidR="00BB1F30" w:rsidRPr="008C73A5">
        <w:rPr>
          <w:rFonts w:cs="Calibri"/>
          <w:sz w:val="22"/>
          <w:szCs w:val="22"/>
        </w:rPr>
        <w:t>.</w:t>
      </w:r>
      <w:r>
        <w:rPr>
          <w:rFonts w:cs="Calibri"/>
          <w:sz w:val="22"/>
          <w:szCs w:val="22"/>
        </w:rPr>
        <w:t>10</w:t>
      </w:r>
      <w:r w:rsidR="00BB1F30" w:rsidRPr="008C73A5">
        <w:rPr>
          <w:rFonts w:cs="Calibri"/>
          <w:sz w:val="22"/>
          <w:szCs w:val="22"/>
        </w:rPr>
        <w:tab/>
      </w:r>
      <w:r w:rsidR="00526A39" w:rsidRPr="008C73A5">
        <w:rPr>
          <w:rFonts w:cs="Calibri"/>
          <w:sz w:val="22"/>
          <w:szCs w:val="22"/>
        </w:rPr>
        <w:t>As well as the National Implementation Plans, each state and territory government had its own disability planning process to drive improved outcomes through mainstream policies, programs, services and infrastructure. Each jurisdiction had, or was meant to develop, an individual plan to translate the Strategy’s vision into tangible and achievable service improvements. These plans were to be developed in response to the particular circumstances and priorities in each jurisdiction. Actions were to be locally based and aimed to work in parallel with activities under the national implementation plan. State and territory governments were expected to share information about their activities for the progress reports to the Council of Australian Governments</w:t>
      </w:r>
      <w:r w:rsidR="003A23C6" w:rsidRPr="008C73A5">
        <w:rPr>
          <w:rFonts w:cs="Calibri"/>
          <w:sz w:val="22"/>
          <w:szCs w:val="22"/>
        </w:rPr>
        <w:t xml:space="preserve"> (COAG)</w:t>
      </w:r>
      <w:r w:rsidR="00526A39" w:rsidRPr="008C73A5">
        <w:rPr>
          <w:rFonts w:cs="Calibri"/>
          <w:sz w:val="22"/>
          <w:szCs w:val="22"/>
        </w:rPr>
        <w:t>.</w:t>
      </w:r>
      <w:r w:rsidR="00526A39" w:rsidRPr="008C73A5">
        <w:rPr>
          <w:rStyle w:val="EndnoteReference"/>
          <w:rFonts w:cs="Calibri"/>
          <w:sz w:val="22"/>
          <w:szCs w:val="22"/>
        </w:rPr>
        <w:endnoteReference w:id="12"/>
      </w:r>
    </w:p>
    <w:p w14:paraId="44F7F9BB" w14:textId="7C98C52A" w:rsidR="00526A39" w:rsidRPr="008C73A5" w:rsidRDefault="00526A39" w:rsidP="008C73A5">
      <w:pPr>
        <w:pStyle w:val="NoSpacing"/>
        <w:spacing w:line="276" w:lineRule="auto"/>
        <w:rPr>
          <w:rFonts w:cs="Calibri"/>
          <w:sz w:val="22"/>
          <w:szCs w:val="22"/>
        </w:rPr>
      </w:pPr>
    </w:p>
    <w:p w14:paraId="4BE8924E" w14:textId="5EBCCD4D" w:rsidR="00C9086A" w:rsidRPr="008C73A5" w:rsidRDefault="00765099" w:rsidP="000B219D">
      <w:pPr>
        <w:spacing w:line="276" w:lineRule="auto"/>
        <w:ind w:left="720" w:hanging="720"/>
        <w:rPr>
          <w:rFonts w:asciiTheme="minorHAnsi" w:hAnsiTheme="minorHAnsi" w:cs="Arial"/>
          <w:sz w:val="22"/>
          <w:szCs w:val="22"/>
        </w:rPr>
      </w:pPr>
      <w:r>
        <w:rPr>
          <w:rFonts w:asciiTheme="minorHAnsi" w:hAnsiTheme="minorHAnsi" w:cs="Calibri"/>
          <w:sz w:val="22"/>
          <w:szCs w:val="22"/>
        </w:rPr>
        <w:t>1</w:t>
      </w:r>
      <w:r w:rsidR="00AC147A" w:rsidRPr="008C73A5">
        <w:rPr>
          <w:rFonts w:asciiTheme="minorHAnsi" w:hAnsiTheme="minorHAnsi" w:cs="Calibri"/>
          <w:sz w:val="22"/>
          <w:szCs w:val="22"/>
        </w:rPr>
        <w:t>.</w:t>
      </w:r>
      <w:r w:rsidR="003A23C6" w:rsidRPr="008C73A5">
        <w:rPr>
          <w:rFonts w:asciiTheme="minorHAnsi" w:hAnsiTheme="minorHAnsi" w:cs="Calibri"/>
          <w:sz w:val="22"/>
          <w:szCs w:val="22"/>
        </w:rPr>
        <w:t>1</w:t>
      </w:r>
      <w:r>
        <w:rPr>
          <w:rFonts w:asciiTheme="minorHAnsi" w:hAnsiTheme="minorHAnsi" w:cs="Calibri"/>
          <w:sz w:val="22"/>
          <w:szCs w:val="22"/>
        </w:rPr>
        <w:t>1</w:t>
      </w:r>
      <w:r w:rsidR="00AC147A" w:rsidRPr="008C73A5">
        <w:rPr>
          <w:rFonts w:asciiTheme="minorHAnsi" w:hAnsiTheme="minorHAnsi" w:cs="Calibri"/>
          <w:sz w:val="22"/>
          <w:szCs w:val="22"/>
        </w:rPr>
        <w:tab/>
      </w:r>
      <w:r w:rsidR="00C9086A" w:rsidRPr="008C73A5">
        <w:rPr>
          <w:rFonts w:asciiTheme="minorHAnsi" w:hAnsiTheme="minorHAnsi" w:cs="Arial"/>
          <w:sz w:val="22"/>
          <w:szCs w:val="22"/>
        </w:rPr>
        <w:t xml:space="preserve">The Second Implementation Plan </w:t>
      </w:r>
      <w:r w:rsidR="00C9086A" w:rsidRPr="00464072">
        <w:rPr>
          <w:rFonts w:asciiTheme="minorHAnsi" w:hAnsiTheme="minorHAnsi" w:cs="Calibri"/>
          <w:b/>
          <w:bCs/>
          <w:i/>
          <w:sz w:val="22"/>
          <w:szCs w:val="22"/>
        </w:rPr>
        <w:t>Driving Action 2015–2018</w:t>
      </w:r>
      <w:r w:rsidR="00C9086A" w:rsidRPr="008C73A5">
        <w:rPr>
          <w:rStyle w:val="EndnoteReference"/>
          <w:rFonts w:asciiTheme="minorHAnsi" w:hAnsiTheme="minorHAnsi" w:cs="Arial"/>
          <w:sz w:val="22"/>
          <w:szCs w:val="22"/>
        </w:rPr>
        <w:endnoteReference w:id="13"/>
      </w:r>
      <w:r w:rsidR="00C9086A" w:rsidRPr="008C73A5">
        <w:rPr>
          <w:rFonts w:asciiTheme="minorHAnsi" w:hAnsiTheme="minorHAnsi" w:cs="Arial"/>
          <w:sz w:val="22"/>
          <w:szCs w:val="22"/>
        </w:rPr>
        <w:t xml:space="preserve"> for the NDS was only released in December 2016, halfway through the implementation period 2015-2018. It prioritised </w:t>
      </w:r>
      <w:r w:rsidR="00C9086A" w:rsidRPr="008C73A5">
        <w:rPr>
          <w:rFonts w:asciiTheme="minorHAnsi" w:hAnsiTheme="minorHAnsi" w:cs="Arial"/>
          <w:color w:val="000000" w:themeColor="text1"/>
          <w:sz w:val="22"/>
          <w:szCs w:val="22"/>
        </w:rPr>
        <w:t>‘Communication activities’ as an area for ‘increased national effort’,</w:t>
      </w:r>
      <w:r w:rsidR="00C9086A" w:rsidRPr="008C73A5">
        <w:rPr>
          <w:rStyle w:val="EndnoteReference"/>
          <w:rFonts w:asciiTheme="minorHAnsi" w:hAnsiTheme="minorHAnsi" w:cs="Arial"/>
          <w:color w:val="000000" w:themeColor="text1"/>
          <w:sz w:val="22"/>
          <w:szCs w:val="22"/>
        </w:rPr>
        <w:endnoteReference w:id="14"/>
      </w:r>
      <w:r w:rsidR="00C9086A" w:rsidRPr="008C73A5">
        <w:rPr>
          <w:rFonts w:asciiTheme="minorHAnsi" w:hAnsiTheme="minorHAnsi" w:cs="Arial"/>
          <w:color w:val="000000" w:themeColor="text1"/>
          <w:sz w:val="22"/>
          <w:szCs w:val="22"/>
        </w:rPr>
        <w:t xml:space="preserve"> however, to date there still remains no evidence of action on this priority, and an </w:t>
      </w:r>
      <w:r w:rsidR="00C9086A" w:rsidRPr="008C73A5">
        <w:rPr>
          <w:rFonts w:asciiTheme="minorHAnsi" w:hAnsiTheme="minorHAnsi" w:cs="Arial"/>
          <w:sz w:val="22"/>
          <w:szCs w:val="22"/>
        </w:rPr>
        <w:t>evaluation of the NDS in 2018 found that public awareness could be improved through clarifying agency responsibilities for promoting awareness and a commitment to supporting public awareness campaigns.</w:t>
      </w:r>
      <w:r w:rsidR="00C9086A" w:rsidRPr="008C73A5">
        <w:rPr>
          <w:rStyle w:val="EndnoteReference"/>
          <w:rFonts w:asciiTheme="minorHAnsi" w:hAnsiTheme="minorHAnsi" w:cs="Arial"/>
          <w:sz w:val="22"/>
          <w:szCs w:val="22"/>
        </w:rPr>
        <w:endnoteReference w:id="15"/>
      </w:r>
    </w:p>
    <w:p w14:paraId="3441A1F6" w14:textId="35B98A70" w:rsidR="00C9086A" w:rsidRPr="008C73A5" w:rsidRDefault="00C9086A" w:rsidP="008C73A5">
      <w:pPr>
        <w:pStyle w:val="NoSpacing"/>
        <w:spacing w:line="276" w:lineRule="auto"/>
        <w:rPr>
          <w:rFonts w:cs="Calibri"/>
          <w:sz w:val="22"/>
          <w:szCs w:val="22"/>
        </w:rPr>
      </w:pPr>
    </w:p>
    <w:p w14:paraId="2A00CD72" w14:textId="53ADEF48" w:rsidR="00293E8C" w:rsidRPr="008C73A5" w:rsidRDefault="00765099" w:rsidP="008C73A5">
      <w:pPr>
        <w:pStyle w:val="NoSpacing"/>
        <w:spacing w:line="276" w:lineRule="auto"/>
        <w:ind w:left="720" w:hanging="720"/>
        <w:rPr>
          <w:rFonts w:cs="Calibri"/>
          <w:sz w:val="22"/>
          <w:szCs w:val="22"/>
        </w:rPr>
      </w:pPr>
      <w:r>
        <w:rPr>
          <w:rFonts w:cs="Calibri"/>
          <w:sz w:val="22"/>
          <w:szCs w:val="22"/>
        </w:rPr>
        <w:t>1</w:t>
      </w:r>
      <w:r w:rsidR="003A23C6" w:rsidRPr="008C73A5">
        <w:rPr>
          <w:rFonts w:cs="Calibri"/>
          <w:sz w:val="22"/>
          <w:szCs w:val="22"/>
        </w:rPr>
        <w:t>.1</w:t>
      </w:r>
      <w:r>
        <w:rPr>
          <w:rFonts w:cs="Calibri"/>
          <w:sz w:val="22"/>
          <w:szCs w:val="22"/>
        </w:rPr>
        <w:t>2</w:t>
      </w:r>
      <w:r w:rsidR="003A23C6" w:rsidRPr="008C73A5">
        <w:rPr>
          <w:rFonts w:cs="Calibri"/>
          <w:sz w:val="22"/>
          <w:szCs w:val="22"/>
        </w:rPr>
        <w:tab/>
      </w:r>
      <w:r w:rsidR="00293E8C" w:rsidRPr="008C73A5">
        <w:rPr>
          <w:rFonts w:cs="Calibri"/>
          <w:sz w:val="22"/>
          <w:szCs w:val="22"/>
        </w:rPr>
        <w:t xml:space="preserve">The Second Implementation Plan </w:t>
      </w:r>
      <w:r w:rsidR="00173D4B" w:rsidRPr="00464072">
        <w:rPr>
          <w:rFonts w:cs="Calibri"/>
          <w:b/>
          <w:bCs/>
          <w:i/>
          <w:sz w:val="22"/>
          <w:szCs w:val="22"/>
        </w:rPr>
        <w:t>Driving Action 2015–2018</w:t>
      </w:r>
      <w:r w:rsidR="00173D4B" w:rsidRPr="008C73A5">
        <w:rPr>
          <w:rStyle w:val="EndnoteReference"/>
          <w:rFonts w:cs="Arial"/>
          <w:sz w:val="22"/>
          <w:szCs w:val="22"/>
        </w:rPr>
        <w:endnoteReference w:id="16"/>
      </w:r>
      <w:r w:rsidR="00173D4B" w:rsidRPr="008C73A5">
        <w:rPr>
          <w:rFonts w:cs="Arial"/>
          <w:sz w:val="22"/>
          <w:szCs w:val="22"/>
        </w:rPr>
        <w:t xml:space="preserve"> </w:t>
      </w:r>
      <w:r w:rsidR="00464072">
        <w:rPr>
          <w:rFonts w:cs="Arial"/>
          <w:sz w:val="22"/>
          <w:szCs w:val="22"/>
        </w:rPr>
        <w:t xml:space="preserve">also </w:t>
      </w:r>
      <w:r w:rsidR="00293E8C" w:rsidRPr="008C73A5">
        <w:rPr>
          <w:rFonts w:cs="Calibri"/>
          <w:sz w:val="22"/>
          <w:szCs w:val="22"/>
        </w:rPr>
        <w:t xml:space="preserve">appeared to be a document that highlighted existing priorities within the remit of the </w:t>
      </w:r>
      <w:r w:rsidR="00173D4B" w:rsidRPr="008C73A5">
        <w:rPr>
          <w:rFonts w:cs="Calibri"/>
          <w:sz w:val="22"/>
          <w:szCs w:val="22"/>
        </w:rPr>
        <w:t xml:space="preserve">Commonwealth </w:t>
      </w:r>
      <w:r w:rsidR="00293E8C" w:rsidRPr="008C73A5">
        <w:rPr>
          <w:rFonts w:cs="Calibri"/>
          <w:sz w:val="22"/>
          <w:szCs w:val="22"/>
        </w:rPr>
        <w:t>Department of Social Services (</w:t>
      </w:r>
      <w:r w:rsidR="00173D4B" w:rsidRPr="008C73A5">
        <w:rPr>
          <w:rFonts w:cs="Calibri"/>
          <w:sz w:val="22"/>
          <w:szCs w:val="22"/>
        </w:rPr>
        <w:t>NDIS transition and employment reform</w:t>
      </w:r>
      <w:r w:rsidR="00293E8C" w:rsidRPr="008C73A5">
        <w:rPr>
          <w:rFonts w:cs="Calibri"/>
          <w:sz w:val="22"/>
          <w:szCs w:val="22"/>
        </w:rPr>
        <w:t xml:space="preserve">). This created the very real risk that the NDS had become a </w:t>
      </w:r>
      <w:r w:rsidR="00293E8C" w:rsidRPr="00464072">
        <w:rPr>
          <w:rFonts w:cs="Calibri"/>
          <w:b/>
          <w:bCs/>
          <w:sz w:val="22"/>
          <w:szCs w:val="22"/>
        </w:rPr>
        <w:t>‘welfare focused strategy’</w:t>
      </w:r>
      <w:r w:rsidR="00293E8C" w:rsidRPr="008C73A5">
        <w:rPr>
          <w:rFonts w:cs="Calibri"/>
          <w:sz w:val="22"/>
          <w:szCs w:val="22"/>
        </w:rPr>
        <w:t xml:space="preserve"> rather than a mechanism to drive CRPD implementation across government agencies and between jurisdictions.</w:t>
      </w:r>
      <w:r w:rsidR="00BE11D7" w:rsidRPr="008C73A5">
        <w:rPr>
          <w:rStyle w:val="EndnoteReference"/>
          <w:rFonts w:cs="Calibri"/>
          <w:sz w:val="22"/>
          <w:szCs w:val="22"/>
        </w:rPr>
        <w:endnoteReference w:id="17"/>
      </w:r>
    </w:p>
    <w:p w14:paraId="4B2B2ED3" w14:textId="77777777" w:rsidR="00293E8C" w:rsidRPr="008C73A5" w:rsidRDefault="00293E8C" w:rsidP="008C73A5">
      <w:pPr>
        <w:pStyle w:val="NoSpacing"/>
        <w:spacing w:line="276" w:lineRule="auto"/>
        <w:rPr>
          <w:rFonts w:cs="Calibri"/>
          <w:sz w:val="22"/>
          <w:szCs w:val="22"/>
        </w:rPr>
      </w:pPr>
    </w:p>
    <w:p w14:paraId="54EF3C39" w14:textId="2AE5E453" w:rsidR="00C9086A" w:rsidRPr="008C73A5" w:rsidRDefault="00765099" w:rsidP="008C73A5">
      <w:pPr>
        <w:spacing w:line="276" w:lineRule="auto"/>
        <w:ind w:left="720" w:hanging="720"/>
        <w:rPr>
          <w:rFonts w:asciiTheme="minorHAnsi" w:hAnsiTheme="minorHAnsi" w:cs="Calibri"/>
          <w:sz w:val="22"/>
          <w:szCs w:val="22"/>
        </w:rPr>
      </w:pPr>
      <w:r>
        <w:rPr>
          <w:rFonts w:asciiTheme="minorHAnsi" w:hAnsiTheme="minorHAnsi" w:cs="Calibri"/>
          <w:sz w:val="22"/>
          <w:szCs w:val="22"/>
        </w:rPr>
        <w:t>1</w:t>
      </w:r>
      <w:r w:rsidR="00AC147A" w:rsidRPr="008C73A5">
        <w:rPr>
          <w:rFonts w:asciiTheme="minorHAnsi" w:hAnsiTheme="minorHAnsi" w:cs="Calibri"/>
          <w:sz w:val="22"/>
          <w:szCs w:val="22"/>
        </w:rPr>
        <w:t>.</w:t>
      </w:r>
      <w:r w:rsidR="003A23C6" w:rsidRPr="008C73A5">
        <w:rPr>
          <w:rFonts w:asciiTheme="minorHAnsi" w:hAnsiTheme="minorHAnsi" w:cs="Calibri"/>
          <w:sz w:val="22"/>
          <w:szCs w:val="22"/>
        </w:rPr>
        <w:t>1</w:t>
      </w:r>
      <w:r>
        <w:rPr>
          <w:rFonts w:asciiTheme="minorHAnsi" w:hAnsiTheme="minorHAnsi" w:cs="Calibri"/>
          <w:sz w:val="22"/>
          <w:szCs w:val="22"/>
        </w:rPr>
        <w:t>3</w:t>
      </w:r>
      <w:r w:rsidR="00AC147A" w:rsidRPr="008C73A5">
        <w:rPr>
          <w:rFonts w:asciiTheme="minorHAnsi" w:hAnsiTheme="minorHAnsi" w:cs="Calibri"/>
          <w:sz w:val="22"/>
          <w:szCs w:val="22"/>
        </w:rPr>
        <w:tab/>
      </w:r>
      <w:r w:rsidR="00C9086A" w:rsidRPr="008C73A5">
        <w:rPr>
          <w:rFonts w:asciiTheme="minorHAnsi" w:hAnsiTheme="minorHAnsi" w:cs="Calibri"/>
          <w:sz w:val="22"/>
          <w:szCs w:val="22"/>
        </w:rPr>
        <w:t xml:space="preserve">The final Implementation Plan </w:t>
      </w:r>
      <w:r w:rsidR="00C9086A" w:rsidRPr="00640835">
        <w:rPr>
          <w:rFonts w:asciiTheme="minorHAnsi" w:hAnsiTheme="minorHAnsi" w:cs="Calibri"/>
          <w:b/>
          <w:bCs/>
          <w:i/>
          <w:iCs/>
          <w:sz w:val="22"/>
          <w:szCs w:val="22"/>
        </w:rPr>
        <w:t>'Measuring Progress (2019-2020)'</w:t>
      </w:r>
      <w:r w:rsidR="00C9086A" w:rsidRPr="008C73A5">
        <w:rPr>
          <w:rFonts w:asciiTheme="minorHAnsi" w:hAnsiTheme="minorHAnsi" w:cs="Calibri"/>
          <w:sz w:val="22"/>
          <w:szCs w:val="22"/>
        </w:rPr>
        <w:t xml:space="preserve"> for the NDS was never released. It was intended to identify new and emerging outcomes to be implemented in the final years of the Strategy. </w:t>
      </w:r>
    </w:p>
    <w:p w14:paraId="1F784C90" w14:textId="77777777" w:rsidR="00C9086A" w:rsidRPr="008C73A5" w:rsidRDefault="00C9086A" w:rsidP="008C73A5">
      <w:pPr>
        <w:pStyle w:val="NoSpacing"/>
        <w:spacing w:line="276" w:lineRule="auto"/>
        <w:rPr>
          <w:rFonts w:cs="Calibri"/>
          <w:sz w:val="22"/>
          <w:szCs w:val="22"/>
        </w:rPr>
      </w:pPr>
    </w:p>
    <w:p w14:paraId="0D3F1D14" w14:textId="1B1F244B" w:rsidR="00526A39" w:rsidRPr="008C73A5" w:rsidRDefault="00765099" w:rsidP="008C73A5">
      <w:pPr>
        <w:pStyle w:val="NoSpacing"/>
        <w:spacing w:line="276" w:lineRule="auto"/>
        <w:ind w:left="720" w:hanging="720"/>
        <w:rPr>
          <w:rFonts w:cs="Calibri"/>
          <w:sz w:val="22"/>
          <w:szCs w:val="22"/>
        </w:rPr>
      </w:pPr>
      <w:r>
        <w:rPr>
          <w:rFonts w:cs="Calibri"/>
          <w:sz w:val="22"/>
          <w:szCs w:val="22"/>
        </w:rPr>
        <w:t>1</w:t>
      </w:r>
      <w:r w:rsidR="00BB1F30" w:rsidRPr="008C73A5">
        <w:rPr>
          <w:rFonts w:cs="Calibri"/>
          <w:sz w:val="22"/>
          <w:szCs w:val="22"/>
        </w:rPr>
        <w:t>.1</w:t>
      </w:r>
      <w:r>
        <w:rPr>
          <w:rFonts w:cs="Calibri"/>
          <w:sz w:val="22"/>
          <w:szCs w:val="22"/>
        </w:rPr>
        <w:t>4</w:t>
      </w:r>
      <w:r w:rsidR="00BB1F30" w:rsidRPr="008C73A5">
        <w:rPr>
          <w:rFonts w:cs="Calibri"/>
          <w:sz w:val="22"/>
          <w:szCs w:val="22"/>
        </w:rPr>
        <w:tab/>
      </w:r>
      <w:r w:rsidR="00526A39" w:rsidRPr="008C73A5">
        <w:rPr>
          <w:rFonts w:cs="Calibri"/>
          <w:sz w:val="22"/>
          <w:szCs w:val="22"/>
        </w:rPr>
        <w:t xml:space="preserve">Under the NDS, a high-level </w:t>
      </w:r>
      <w:r w:rsidR="00526A39" w:rsidRPr="008C73A5">
        <w:rPr>
          <w:rFonts w:cs="Calibri"/>
          <w:b/>
          <w:sz w:val="22"/>
          <w:szCs w:val="22"/>
        </w:rPr>
        <w:t>Progress Report</w:t>
      </w:r>
      <w:r w:rsidR="00526A39" w:rsidRPr="008C73A5">
        <w:rPr>
          <w:rFonts w:cs="Calibri"/>
          <w:sz w:val="22"/>
          <w:szCs w:val="22"/>
        </w:rPr>
        <w:t xml:space="preserve"> was to be submitted to the COAG every two years.</w:t>
      </w:r>
      <w:r w:rsidR="00526A39" w:rsidRPr="008C73A5">
        <w:rPr>
          <w:rStyle w:val="EndnoteReference"/>
          <w:rFonts w:cs="Calibri"/>
          <w:sz w:val="22"/>
          <w:szCs w:val="22"/>
        </w:rPr>
        <w:endnoteReference w:id="18"/>
      </w:r>
      <w:r w:rsidR="00526A39" w:rsidRPr="008C73A5">
        <w:rPr>
          <w:rFonts w:cs="Calibri"/>
          <w:sz w:val="22"/>
          <w:szCs w:val="22"/>
        </w:rPr>
        <w:t xml:space="preserve"> These progress reports were intended to monitor progress against the six policy outcomes using independent reporting and analysis of data on trend indicators. The progress reports were also to include:</w:t>
      </w:r>
    </w:p>
    <w:p w14:paraId="494B3D04" w14:textId="1A3AB195" w:rsidR="00526A39" w:rsidRPr="008C73A5" w:rsidRDefault="00526A39" w:rsidP="00640835">
      <w:pPr>
        <w:pStyle w:val="NoSpacing"/>
        <w:numPr>
          <w:ilvl w:val="0"/>
          <w:numId w:val="11"/>
        </w:numPr>
        <w:spacing w:line="276" w:lineRule="auto"/>
        <w:rPr>
          <w:rFonts w:cs="Calibri"/>
          <w:bCs/>
          <w:sz w:val="22"/>
          <w:szCs w:val="22"/>
        </w:rPr>
      </w:pPr>
      <w:r w:rsidRPr="008C73A5">
        <w:rPr>
          <w:rFonts w:cs="Calibri"/>
          <w:sz w:val="22"/>
          <w:szCs w:val="22"/>
        </w:rPr>
        <w:t>other evidence of change, such as reporting from the [then] Standing Council on Community and Disability Services about key achievements as well as reporting from disability champion ministers and, where appropriate, other portfolio ministers;</w:t>
      </w:r>
    </w:p>
    <w:p w14:paraId="6670977F" w14:textId="77777777" w:rsidR="00526A39" w:rsidRPr="008C73A5" w:rsidRDefault="00526A39" w:rsidP="008C73A5">
      <w:pPr>
        <w:pStyle w:val="NoSpacing"/>
        <w:numPr>
          <w:ilvl w:val="0"/>
          <w:numId w:val="11"/>
        </w:numPr>
        <w:spacing w:line="276" w:lineRule="auto"/>
        <w:jc w:val="both"/>
        <w:rPr>
          <w:rFonts w:cs="Calibri"/>
          <w:bCs/>
          <w:sz w:val="22"/>
          <w:szCs w:val="22"/>
        </w:rPr>
      </w:pPr>
      <w:r w:rsidRPr="008C73A5">
        <w:rPr>
          <w:rFonts w:cs="Calibri"/>
          <w:sz w:val="22"/>
          <w:szCs w:val="22"/>
        </w:rPr>
        <w:t>outcomes of any reviews of national agreements and national partnerships;</w:t>
      </w:r>
    </w:p>
    <w:p w14:paraId="0870C333" w14:textId="77777777" w:rsidR="00526A39" w:rsidRPr="008C73A5" w:rsidRDefault="00526A39" w:rsidP="008C73A5">
      <w:pPr>
        <w:pStyle w:val="NoSpacing"/>
        <w:numPr>
          <w:ilvl w:val="0"/>
          <w:numId w:val="11"/>
        </w:numPr>
        <w:spacing w:line="276" w:lineRule="auto"/>
        <w:jc w:val="both"/>
        <w:rPr>
          <w:rFonts w:cs="Calibri"/>
          <w:bCs/>
          <w:sz w:val="22"/>
          <w:szCs w:val="22"/>
        </w:rPr>
      </w:pPr>
      <w:r w:rsidRPr="008C73A5">
        <w:rPr>
          <w:rFonts w:cs="Calibri"/>
          <w:sz w:val="22"/>
          <w:szCs w:val="22"/>
        </w:rPr>
        <w:t>state and territory government information on their disability plans;</w:t>
      </w:r>
    </w:p>
    <w:p w14:paraId="68FD29C2" w14:textId="07B3FF4A" w:rsidR="00526A39" w:rsidRPr="008C73A5" w:rsidRDefault="00526A39" w:rsidP="00640835">
      <w:pPr>
        <w:pStyle w:val="NoSpacing"/>
        <w:numPr>
          <w:ilvl w:val="0"/>
          <w:numId w:val="11"/>
        </w:numPr>
        <w:spacing w:line="276" w:lineRule="auto"/>
        <w:rPr>
          <w:rFonts w:cs="Calibri"/>
          <w:bCs/>
          <w:sz w:val="22"/>
          <w:szCs w:val="22"/>
        </w:rPr>
      </w:pPr>
      <w:r w:rsidRPr="008C73A5">
        <w:rPr>
          <w:rFonts w:cs="Calibri"/>
          <w:sz w:val="22"/>
          <w:szCs w:val="22"/>
        </w:rPr>
        <w:lastRenderedPageBreak/>
        <w:t xml:space="preserve">Australian Government agencies’ policies and programs that </w:t>
      </w:r>
      <w:r w:rsidR="00581D8A" w:rsidRPr="008C73A5">
        <w:rPr>
          <w:rFonts w:cs="Calibri"/>
          <w:sz w:val="22"/>
          <w:szCs w:val="22"/>
        </w:rPr>
        <w:t>were</w:t>
      </w:r>
      <w:r w:rsidRPr="008C73A5">
        <w:rPr>
          <w:rFonts w:cs="Calibri"/>
          <w:sz w:val="22"/>
          <w:szCs w:val="22"/>
        </w:rPr>
        <w:t xml:space="preserve"> working towards achieving the Strategy’s vision; </w:t>
      </w:r>
    </w:p>
    <w:p w14:paraId="5337D416" w14:textId="58BB4F49" w:rsidR="00526A39" w:rsidRPr="008C73A5" w:rsidRDefault="00526A39" w:rsidP="00640835">
      <w:pPr>
        <w:pStyle w:val="NoSpacing"/>
        <w:numPr>
          <w:ilvl w:val="0"/>
          <w:numId w:val="11"/>
        </w:numPr>
        <w:spacing w:line="276" w:lineRule="auto"/>
        <w:rPr>
          <w:rFonts w:cs="Calibri"/>
          <w:bCs/>
          <w:sz w:val="22"/>
          <w:szCs w:val="22"/>
        </w:rPr>
      </w:pPr>
      <w:r w:rsidRPr="008C73A5">
        <w:rPr>
          <w:rFonts w:cs="Calibri"/>
          <w:sz w:val="22"/>
          <w:szCs w:val="22"/>
        </w:rPr>
        <w:t>the views of people with disability, their families and carers and their representative organisations on progress.</w:t>
      </w:r>
    </w:p>
    <w:p w14:paraId="651159AF" w14:textId="77777777" w:rsidR="00C102F8" w:rsidRPr="008C73A5" w:rsidRDefault="00C102F8" w:rsidP="008C73A5">
      <w:pPr>
        <w:pStyle w:val="NoSpacing"/>
        <w:spacing w:line="276" w:lineRule="auto"/>
        <w:rPr>
          <w:rFonts w:cs="Calibri"/>
          <w:bCs/>
          <w:sz w:val="22"/>
          <w:szCs w:val="22"/>
        </w:rPr>
      </w:pPr>
    </w:p>
    <w:p w14:paraId="6F873766" w14:textId="64A24C9D" w:rsidR="00585A7E" w:rsidRPr="008C73A5" w:rsidRDefault="00765099" w:rsidP="008C73A5">
      <w:pPr>
        <w:pStyle w:val="NoSpacing"/>
        <w:spacing w:line="276" w:lineRule="auto"/>
        <w:ind w:left="720" w:hanging="720"/>
        <w:rPr>
          <w:rFonts w:cs="Calibri"/>
          <w:sz w:val="22"/>
          <w:szCs w:val="22"/>
        </w:rPr>
      </w:pPr>
      <w:r>
        <w:rPr>
          <w:rFonts w:cs="Calibri"/>
          <w:sz w:val="22"/>
          <w:szCs w:val="22"/>
        </w:rPr>
        <w:t>1</w:t>
      </w:r>
      <w:r w:rsidR="00BB1F30" w:rsidRPr="008C73A5">
        <w:rPr>
          <w:rFonts w:cs="Calibri"/>
          <w:sz w:val="22"/>
          <w:szCs w:val="22"/>
        </w:rPr>
        <w:t>.</w:t>
      </w:r>
      <w:r w:rsidR="00C102F8" w:rsidRPr="008C73A5">
        <w:rPr>
          <w:rFonts w:cs="Calibri"/>
          <w:sz w:val="22"/>
          <w:szCs w:val="22"/>
        </w:rPr>
        <w:t>1</w:t>
      </w:r>
      <w:r>
        <w:rPr>
          <w:rFonts w:cs="Calibri"/>
          <w:sz w:val="22"/>
          <w:szCs w:val="22"/>
        </w:rPr>
        <w:t>5</w:t>
      </w:r>
      <w:r w:rsidR="00BB1F30" w:rsidRPr="008C73A5">
        <w:rPr>
          <w:rFonts w:cs="Calibri"/>
          <w:sz w:val="22"/>
          <w:szCs w:val="22"/>
        </w:rPr>
        <w:tab/>
      </w:r>
      <w:r w:rsidR="00526A39" w:rsidRPr="008C73A5">
        <w:rPr>
          <w:rFonts w:cs="Calibri"/>
          <w:sz w:val="22"/>
          <w:szCs w:val="22"/>
        </w:rPr>
        <w:t xml:space="preserve">An </w:t>
      </w:r>
      <w:r w:rsidR="00526A39" w:rsidRPr="00640835">
        <w:rPr>
          <w:rFonts w:cs="Calibri"/>
          <w:b/>
          <w:bCs/>
          <w:sz w:val="22"/>
          <w:szCs w:val="22"/>
        </w:rPr>
        <w:t>initial Report</w:t>
      </w:r>
      <w:r w:rsidR="00526A39" w:rsidRPr="008C73A5">
        <w:rPr>
          <w:rFonts w:cs="Calibri"/>
          <w:sz w:val="22"/>
          <w:szCs w:val="22"/>
        </w:rPr>
        <w:t xml:space="preserve"> to the COAG, endorsed by all Australian Governments, was released in December 2012. This Report contained the plan for first implementation phase (</w:t>
      </w:r>
      <w:r w:rsidR="00526A39" w:rsidRPr="008C73A5">
        <w:rPr>
          <w:rFonts w:cs="Calibri"/>
          <w:i/>
          <w:sz w:val="22"/>
          <w:szCs w:val="22"/>
        </w:rPr>
        <w:t>Laying the Groundwork: 2011–2014</w:t>
      </w:r>
      <w:r w:rsidR="00526A39" w:rsidRPr="008C73A5">
        <w:rPr>
          <w:rFonts w:cs="Calibri"/>
          <w:sz w:val="22"/>
          <w:szCs w:val="22"/>
        </w:rPr>
        <w:t xml:space="preserve">). It outlined the action that governments had taken, or would take, to deliver on the Strategy, including information on the fifty-three areas for future action identified as priorities in 2009. </w:t>
      </w:r>
    </w:p>
    <w:p w14:paraId="4304E3E3" w14:textId="77777777" w:rsidR="00585A7E" w:rsidRPr="008C73A5" w:rsidRDefault="00585A7E" w:rsidP="008C73A5">
      <w:pPr>
        <w:spacing w:line="276" w:lineRule="auto"/>
        <w:jc w:val="both"/>
        <w:rPr>
          <w:rFonts w:asciiTheme="minorHAnsi" w:hAnsiTheme="minorHAnsi" w:cs="Arial"/>
          <w:sz w:val="22"/>
          <w:szCs w:val="22"/>
        </w:rPr>
      </w:pPr>
    </w:p>
    <w:p w14:paraId="32617A3D" w14:textId="6EAE018D" w:rsidR="00585A7E" w:rsidRPr="008C73A5" w:rsidRDefault="00765099" w:rsidP="008C73A5">
      <w:pPr>
        <w:spacing w:line="276" w:lineRule="auto"/>
        <w:ind w:left="720" w:hanging="720"/>
        <w:jc w:val="both"/>
        <w:rPr>
          <w:rFonts w:asciiTheme="minorHAnsi" w:hAnsiTheme="minorHAnsi" w:cs="Arial"/>
          <w:sz w:val="22"/>
          <w:szCs w:val="22"/>
        </w:rPr>
      </w:pPr>
      <w:r>
        <w:rPr>
          <w:rFonts w:asciiTheme="minorHAnsi" w:hAnsiTheme="minorHAnsi" w:cs="Calibri"/>
          <w:sz w:val="22"/>
          <w:szCs w:val="22"/>
        </w:rPr>
        <w:t>1</w:t>
      </w:r>
      <w:r w:rsidR="00FA04F5" w:rsidRPr="008C73A5">
        <w:rPr>
          <w:rFonts w:asciiTheme="minorHAnsi" w:hAnsiTheme="minorHAnsi" w:cs="Calibri"/>
          <w:sz w:val="22"/>
          <w:szCs w:val="22"/>
        </w:rPr>
        <w:t>.1</w:t>
      </w:r>
      <w:r>
        <w:rPr>
          <w:rFonts w:asciiTheme="minorHAnsi" w:hAnsiTheme="minorHAnsi" w:cs="Calibri"/>
          <w:sz w:val="22"/>
          <w:szCs w:val="22"/>
        </w:rPr>
        <w:t>6</w:t>
      </w:r>
      <w:r w:rsidR="00FA04F5" w:rsidRPr="008C73A5">
        <w:rPr>
          <w:rFonts w:asciiTheme="minorHAnsi" w:hAnsiTheme="minorHAnsi" w:cs="Calibri"/>
          <w:sz w:val="22"/>
          <w:szCs w:val="22"/>
        </w:rPr>
        <w:tab/>
      </w:r>
      <w:r w:rsidR="00585A7E" w:rsidRPr="008C73A5">
        <w:rPr>
          <w:rFonts w:asciiTheme="minorHAnsi" w:hAnsiTheme="minorHAnsi" w:cs="Arial"/>
          <w:sz w:val="22"/>
          <w:szCs w:val="22"/>
        </w:rPr>
        <w:t xml:space="preserve">Despite Australian government’s committing to biennial progress reports on the NDS, there </w:t>
      </w:r>
      <w:r w:rsidR="00210097" w:rsidRPr="008C73A5">
        <w:rPr>
          <w:rFonts w:asciiTheme="minorHAnsi" w:hAnsiTheme="minorHAnsi" w:cs="Arial"/>
          <w:sz w:val="22"/>
          <w:szCs w:val="22"/>
        </w:rPr>
        <w:t>were</w:t>
      </w:r>
      <w:r w:rsidR="00585A7E" w:rsidRPr="008C73A5">
        <w:rPr>
          <w:rFonts w:asciiTheme="minorHAnsi" w:hAnsiTheme="minorHAnsi" w:cs="Arial"/>
          <w:sz w:val="22"/>
          <w:szCs w:val="22"/>
        </w:rPr>
        <w:t xml:space="preserve"> </w:t>
      </w:r>
      <w:r w:rsidR="00585A7E" w:rsidRPr="00640835">
        <w:rPr>
          <w:rFonts w:asciiTheme="minorHAnsi" w:hAnsiTheme="minorHAnsi" w:cs="Arial"/>
          <w:b/>
          <w:bCs/>
          <w:sz w:val="22"/>
          <w:szCs w:val="22"/>
        </w:rPr>
        <w:t>only two progress reports produced</w:t>
      </w:r>
      <w:r w:rsidR="00B91572" w:rsidRPr="008C73A5">
        <w:rPr>
          <w:rFonts w:asciiTheme="minorHAnsi" w:hAnsiTheme="minorHAnsi" w:cs="Arial"/>
          <w:sz w:val="22"/>
          <w:szCs w:val="22"/>
        </w:rPr>
        <w:t xml:space="preserve"> over the life of the NDS</w:t>
      </w:r>
      <w:r w:rsidR="00585A7E" w:rsidRPr="008C73A5">
        <w:rPr>
          <w:rFonts w:asciiTheme="minorHAnsi" w:hAnsiTheme="minorHAnsi" w:cs="Arial"/>
          <w:sz w:val="22"/>
          <w:szCs w:val="22"/>
        </w:rPr>
        <w:t>.</w:t>
      </w:r>
      <w:r w:rsidR="00585A7E" w:rsidRPr="008C73A5">
        <w:rPr>
          <w:rStyle w:val="EndnoteReference"/>
          <w:rFonts w:asciiTheme="minorHAnsi" w:hAnsiTheme="minorHAnsi" w:cs="Arial"/>
          <w:sz w:val="22"/>
          <w:szCs w:val="22"/>
        </w:rPr>
        <w:endnoteReference w:id="19"/>
      </w:r>
      <w:r w:rsidR="00585A7E" w:rsidRPr="008C73A5">
        <w:rPr>
          <w:rFonts w:asciiTheme="minorHAnsi" w:hAnsiTheme="minorHAnsi" w:cs="Arial"/>
          <w:sz w:val="22"/>
          <w:szCs w:val="22"/>
        </w:rPr>
        <w:t xml:space="preserve"> These reports only </w:t>
      </w:r>
      <w:r w:rsidR="00585A7E" w:rsidRPr="008C73A5">
        <w:rPr>
          <w:rFonts w:asciiTheme="minorHAnsi" w:hAnsiTheme="minorHAnsi" w:cs="Arial"/>
          <w:b/>
          <w:bCs/>
          <w:i/>
          <w:iCs/>
          <w:sz w:val="22"/>
          <w:szCs w:val="22"/>
        </w:rPr>
        <w:t>describe</w:t>
      </w:r>
      <w:r w:rsidR="00210097" w:rsidRPr="008C73A5">
        <w:rPr>
          <w:rFonts w:asciiTheme="minorHAnsi" w:hAnsiTheme="minorHAnsi" w:cs="Arial"/>
          <w:b/>
          <w:bCs/>
          <w:i/>
          <w:iCs/>
          <w:sz w:val="22"/>
          <w:szCs w:val="22"/>
        </w:rPr>
        <w:t>d</w:t>
      </w:r>
      <w:r w:rsidR="00585A7E" w:rsidRPr="008C73A5">
        <w:rPr>
          <w:rFonts w:asciiTheme="minorHAnsi" w:hAnsiTheme="minorHAnsi" w:cs="Arial"/>
          <w:sz w:val="22"/>
          <w:szCs w:val="22"/>
        </w:rPr>
        <w:t xml:space="preserve"> actions rather than measur</w:t>
      </w:r>
      <w:r w:rsidR="00B91572" w:rsidRPr="008C73A5">
        <w:rPr>
          <w:rFonts w:asciiTheme="minorHAnsi" w:hAnsiTheme="minorHAnsi" w:cs="Arial"/>
          <w:sz w:val="22"/>
          <w:szCs w:val="22"/>
        </w:rPr>
        <w:t>ing</w:t>
      </w:r>
      <w:r w:rsidR="00585A7E" w:rsidRPr="008C73A5">
        <w:rPr>
          <w:rFonts w:asciiTheme="minorHAnsi" w:hAnsiTheme="minorHAnsi" w:cs="Arial"/>
          <w:sz w:val="22"/>
          <w:szCs w:val="22"/>
        </w:rPr>
        <w:t xml:space="preserve"> and evaluat</w:t>
      </w:r>
      <w:r w:rsidR="00B91572" w:rsidRPr="008C73A5">
        <w:rPr>
          <w:rFonts w:asciiTheme="minorHAnsi" w:hAnsiTheme="minorHAnsi" w:cs="Arial"/>
          <w:sz w:val="22"/>
          <w:szCs w:val="22"/>
        </w:rPr>
        <w:t>ing</w:t>
      </w:r>
      <w:r w:rsidR="00585A7E" w:rsidRPr="008C73A5">
        <w:rPr>
          <w:rFonts w:asciiTheme="minorHAnsi" w:hAnsiTheme="minorHAnsi" w:cs="Arial"/>
          <w:sz w:val="22"/>
          <w:szCs w:val="22"/>
        </w:rPr>
        <w:t xml:space="preserve"> outcomes for people with disability. The progress reports on NDS implementation provide</w:t>
      </w:r>
      <w:r w:rsidR="00210097" w:rsidRPr="008C73A5">
        <w:rPr>
          <w:rFonts w:asciiTheme="minorHAnsi" w:hAnsiTheme="minorHAnsi" w:cs="Arial"/>
          <w:sz w:val="22"/>
          <w:szCs w:val="22"/>
        </w:rPr>
        <w:t>d</w:t>
      </w:r>
      <w:r w:rsidR="00585A7E" w:rsidRPr="008C73A5">
        <w:rPr>
          <w:rFonts w:asciiTheme="minorHAnsi" w:hAnsiTheme="minorHAnsi" w:cs="Arial"/>
          <w:sz w:val="22"/>
          <w:szCs w:val="22"/>
        </w:rPr>
        <w:t xml:space="preserve"> a clear indication of the need to recast the NDS as an engine for change, rather than a way to simply report on actions </w:t>
      </w:r>
      <w:r w:rsidR="00B91572" w:rsidRPr="008C73A5">
        <w:rPr>
          <w:rFonts w:asciiTheme="minorHAnsi" w:hAnsiTheme="minorHAnsi" w:cs="Arial"/>
          <w:sz w:val="22"/>
          <w:szCs w:val="22"/>
        </w:rPr>
        <w:t xml:space="preserve">and ‘activities’ </w:t>
      </w:r>
      <w:r w:rsidR="00585A7E" w:rsidRPr="008C73A5">
        <w:rPr>
          <w:rFonts w:asciiTheme="minorHAnsi" w:hAnsiTheme="minorHAnsi" w:cs="Arial"/>
          <w:sz w:val="22"/>
          <w:szCs w:val="22"/>
        </w:rPr>
        <w:t xml:space="preserve">already undertaken. </w:t>
      </w:r>
    </w:p>
    <w:p w14:paraId="77CC9836" w14:textId="4D263760" w:rsidR="00FC72FC" w:rsidRPr="008C73A5" w:rsidRDefault="00FC72FC" w:rsidP="008C73A5">
      <w:pPr>
        <w:spacing w:line="276" w:lineRule="auto"/>
        <w:rPr>
          <w:rFonts w:asciiTheme="minorHAnsi" w:hAnsiTheme="minorHAnsi" w:cs="Calibri"/>
          <w:sz w:val="22"/>
          <w:szCs w:val="22"/>
        </w:rPr>
      </w:pPr>
    </w:p>
    <w:p w14:paraId="4E272967" w14:textId="2B0FF7C2" w:rsidR="009C34FF" w:rsidRPr="008C73A5" w:rsidRDefault="00765099" w:rsidP="008C73A5">
      <w:pPr>
        <w:spacing w:line="276" w:lineRule="auto"/>
        <w:ind w:left="720" w:hanging="720"/>
        <w:rPr>
          <w:rFonts w:asciiTheme="minorHAnsi" w:hAnsiTheme="minorHAnsi" w:cs="Calibri"/>
          <w:sz w:val="22"/>
          <w:szCs w:val="22"/>
        </w:rPr>
      </w:pPr>
      <w:r>
        <w:rPr>
          <w:rFonts w:asciiTheme="minorHAnsi" w:hAnsiTheme="minorHAnsi" w:cs="Calibri"/>
          <w:sz w:val="22"/>
          <w:szCs w:val="22"/>
        </w:rPr>
        <w:t>1</w:t>
      </w:r>
      <w:r w:rsidR="002D2EC8" w:rsidRPr="008C73A5">
        <w:rPr>
          <w:rFonts w:asciiTheme="minorHAnsi" w:hAnsiTheme="minorHAnsi" w:cs="Calibri"/>
          <w:sz w:val="22"/>
          <w:szCs w:val="22"/>
        </w:rPr>
        <w:t>.1</w:t>
      </w:r>
      <w:r>
        <w:rPr>
          <w:rFonts w:asciiTheme="minorHAnsi" w:hAnsiTheme="minorHAnsi" w:cs="Calibri"/>
          <w:sz w:val="22"/>
          <w:szCs w:val="22"/>
        </w:rPr>
        <w:t>7</w:t>
      </w:r>
      <w:r w:rsidR="002D2EC8" w:rsidRPr="008C73A5">
        <w:rPr>
          <w:rFonts w:asciiTheme="minorHAnsi" w:hAnsiTheme="minorHAnsi" w:cs="Calibri"/>
          <w:sz w:val="22"/>
          <w:szCs w:val="22"/>
        </w:rPr>
        <w:tab/>
      </w:r>
      <w:r w:rsidR="009C34FF" w:rsidRPr="008C73A5">
        <w:rPr>
          <w:rFonts w:asciiTheme="minorHAnsi" w:hAnsiTheme="minorHAnsi" w:cs="Calibri"/>
          <w:sz w:val="22"/>
          <w:szCs w:val="22"/>
        </w:rPr>
        <w:t xml:space="preserve">In 2017, the Senate Community Affairs References Committee, published its report following its Inquiry into </w:t>
      </w:r>
      <w:r w:rsidR="009C34FF" w:rsidRPr="008C73A5">
        <w:rPr>
          <w:rFonts w:asciiTheme="minorHAnsi" w:hAnsiTheme="minorHAnsi" w:cs="Calibri"/>
          <w:b/>
          <w:bCs/>
          <w:sz w:val="22"/>
          <w:szCs w:val="22"/>
        </w:rPr>
        <w:t>‘Delivery of outcomes under the National Disability Strategy 2010-2020 to build inclusive and accessible communities’</w:t>
      </w:r>
      <w:r w:rsidR="009C34FF" w:rsidRPr="008C73A5">
        <w:rPr>
          <w:rFonts w:asciiTheme="minorHAnsi" w:hAnsiTheme="minorHAnsi" w:cs="Calibri"/>
          <w:sz w:val="22"/>
          <w:szCs w:val="22"/>
        </w:rPr>
        <w:t>.</w:t>
      </w:r>
      <w:r w:rsidR="003F33B9" w:rsidRPr="008C73A5">
        <w:rPr>
          <w:rStyle w:val="EndnoteReference"/>
          <w:rFonts w:asciiTheme="minorHAnsi" w:hAnsiTheme="minorHAnsi" w:cs="Calibri"/>
          <w:sz w:val="22"/>
          <w:szCs w:val="22"/>
        </w:rPr>
        <w:endnoteReference w:id="20"/>
      </w:r>
      <w:r w:rsidR="009C34FF" w:rsidRPr="008C73A5">
        <w:rPr>
          <w:rFonts w:asciiTheme="minorHAnsi" w:hAnsiTheme="minorHAnsi" w:cs="Calibri"/>
          <w:sz w:val="22"/>
          <w:szCs w:val="22"/>
        </w:rPr>
        <w:t xml:space="preserve"> </w:t>
      </w:r>
      <w:r w:rsidR="00F57518" w:rsidRPr="008C73A5">
        <w:rPr>
          <w:rFonts w:asciiTheme="minorHAnsi" w:hAnsiTheme="minorHAnsi" w:cs="Calibri"/>
          <w:sz w:val="22"/>
          <w:szCs w:val="22"/>
        </w:rPr>
        <w:t xml:space="preserve">The final report clarified that the Inquiry only </w:t>
      </w:r>
      <w:r w:rsidR="00F57518" w:rsidRPr="008C73A5">
        <w:rPr>
          <w:rFonts w:asciiTheme="minorHAnsi" w:hAnsiTheme="minorHAnsi" w:cs="Calibri"/>
          <w:i/>
          <w:iCs/>
          <w:sz w:val="22"/>
          <w:szCs w:val="22"/>
        </w:rPr>
        <w:t>‘focused on one aspect of the Disability Strategy, the accessibility and inclusiveness of the Australian community for people with disability.’</w:t>
      </w:r>
      <w:r w:rsidR="00AC6388" w:rsidRPr="008C73A5">
        <w:rPr>
          <w:rFonts w:asciiTheme="minorHAnsi" w:hAnsiTheme="minorHAnsi" w:cs="Calibri"/>
          <w:i/>
          <w:iCs/>
          <w:sz w:val="22"/>
          <w:szCs w:val="22"/>
        </w:rPr>
        <w:t xml:space="preserve"> </w:t>
      </w:r>
      <w:r w:rsidR="00AC6388" w:rsidRPr="008C73A5">
        <w:rPr>
          <w:rFonts w:asciiTheme="minorHAnsi" w:hAnsiTheme="minorHAnsi" w:cs="Calibri"/>
          <w:sz w:val="22"/>
          <w:szCs w:val="22"/>
        </w:rPr>
        <w:t xml:space="preserve">Despite this, the Final Report contained a number of recommendations in relation to </w:t>
      </w:r>
      <w:r w:rsidR="00D024B2" w:rsidRPr="008C73A5">
        <w:rPr>
          <w:rFonts w:asciiTheme="minorHAnsi" w:hAnsiTheme="minorHAnsi" w:cs="Calibri"/>
          <w:sz w:val="22"/>
          <w:szCs w:val="22"/>
        </w:rPr>
        <w:t>how the NDS could be improved, including for example:</w:t>
      </w:r>
    </w:p>
    <w:p w14:paraId="52535F65" w14:textId="551E1E2C" w:rsidR="00D024B2" w:rsidRPr="008C73A5" w:rsidRDefault="007C27E9" w:rsidP="008C73A5">
      <w:pPr>
        <w:pStyle w:val="ListParagraph"/>
        <w:numPr>
          <w:ilvl w:val="0"/>
          <w:numId w:val="30"/>
        </w:numPr>
        <w:spacing w:line="276" w:lineRule="auto"/>
        <w:ind w:left="1491" w:right="720" w:hanging="357"/>
        <w:rPr>
          <w:rFonts w:cs="Calibri"/>
          <w:sz w:val="22"/>
          <w:szCs w:val="22"/>
        </w:rPr>
      </w:pPr>
      <w:r w:rsidRPr="008C73A5">
        <w:rPr>
          <w:rFonts w:cs="Calibri"/>
          <w:sz w:val="22"/>
          <w:szCs w:val="22"/>
        </w:rPr>
        <w:t xml:space="preserve">ensuring the NDS </w:t>
      </w:r>
      <w:r w:rsidR="00D024B2" w:rsidRPr="008C73A5">
        <w:rPr>
          <w:rFonts w:cs="Calibri"/>
          <w:sz w:val="22"/>
          <w:szCs w:val="22"/>
        </w:rPr>
        <w:t>meet</w:t>
      </w:r>
      <w:r w:rsidRPr="008C73A5">
        <w:rPr>
          <w:rFonts w:cs="Calibri"/>
          <w:sz w:val="22"/>
          <w:szCs w:val="22"/>
        </w:rPr>
        <w:t>s</w:t>
      </w:r>
      <w:r w:rsidR="00D024B2" w:rsidRPr="008C73A5">
        <w:rPr>
          <w:rFonts w:cs="Calibri"/>
          <w:sz w:val="22"/>
          <w:szCs w:val="22"/>
        </w:rPr>
        <w:t xml:space="preserve"> domestic and international reporting obligations;</w:t>
      </w:r>
    </w:p>
    <w:p w14:paraId="04C16572" w14:textId="5DCE98E9" w:rsidR="009C34FF" w:rsidRPr="008C73A5" w:rsidRDefault="007C27E9" w:rsidP="008C73A5">
      <w:pPr>
        <w:pStyle w:val="ListParagraph"/>
        <w:numPr>
          <w:ilvl w:val="0"/>
          <w:numId w:val="30"/>
        </w:numPr>
        <w:spacing w:line="276" w:lineRule="auto"/>
        <w:ind w:left="1491" w:right="720" w:hanging="357"/>
        <w:rPr>
          <w:rFonts w:cs="Calibri"/>
          <w:sz w:val="22"/>
          <w:szCs w:val="22"/>
        </w:rPr>
      </w:pPr>
      <w:r w:rsidRPr="008C73A5">
        <w:rPr>
          <w:rFonts w:cs="Calibri"/>
          <w:sz w:val="22"/>
          <w:szCs w:val="22"/>
        </w:rPr>
        <w:t>e</w:t>
      </w:r>
      <w:r w:rsidR="00D024B2" w:rsidRPr="008C73A5">
        <w:rPr>
          <w:rFonts w:cs="Calibri"/>
          <w:sz w:val="22"/>
          <w:szCs w:val="22"/>
        </w:rPr>
        <w:t>stablishing an Office of Disability Strategy (under the oversight of the Disability Reform Council), as a coordination agency</w:t>
      </w:r>
      <w:r w:rsidRPr="008C73A5">
        <w:rPr>
          <w:rFonts w:cs="Calibri"/>
          <w:sz w:val="22"/>
          <w:szCs w:val="22"/>
        </w:rPr>
        <w:t>;</w:t>
      </w:r>
    </w:p>
    <w:p w14:paraId="3DC6B30D" w14:textId="77777777" w:rsidR="00D024B2" w:rsidRPr="008C73A5" w:rsidRDefault="00D024B2" w:rsidP="008C73A5">
      <w:pPr>
        <w:pStyle w:val="ListParagraph"/>
        <w:numPr>
          <w:ilvl w:val="0"/>
          <w:numId w:val="30"/>
        </w:numPr>
        <w:spacing w:line="276" w:lineRule="auto"/>
        <w:ind w:left="1491" w:right="720" w:hanging="357"/>
        <w:rPr>
          <w:rFonts w:cs="Calibri"/>
          <w:sz w:val="22"/>
          <w:szCs w:val="22"/>
        </w:rPr>
      </w:pPr>
      <w:r w:rsidRPr="008C73A5">
        <w:rPr>
          <w:rFonts w:cs="Calibri"/>
          <w:sz w:val="22"/>
          <w:szCs w:val="22"/>
        </w:rPr>
        <w:t>ensuring specific measurable goals for implementation of the NDS are created, that these are routinely monitored, and data is collected and reported biannually to the Disability Reform Council, the Office of Disability Strategy (if created) and presented to Parliament;</w:t>
      </w:r>
    </w:p>
    <w:p w14:paraId="6F7D3BE5" w14:textId="77777777" w:rsidR="00D252F9" w:rsidRPr="008C73A5" w:rsidRDefault="00D252F9" w:rsidP="008C73A5">
      <w:pPr>
        <w:pStyle w:val="ListParagraph"/>
        <w:numPr>
          <w:ilvl w:val="0"/>
          <w:numId w:val="30"/>
        </w:numPr>
        <w:spacing w:line="276" w:lineRule="auto"/>
        <w:ind w:left="1491" w:right="720" w:hanging="357"/>
        <w:rPr>
          <w:rFonts w:cs="Calibri"/>
          <w:sz w:val="22"/>
          <w:szCs w:val="22"/>
        </w:rPr>
      </w:pPr>
      <w:r w:rsidRPr="008C73A5">
        <w:rPr>
          <w:rFonts w:cs="Calibri"/>
          <w:sz w:val="22"/>
          <w:szCs w:val="22"/>
        </w:rPr>
        <w:t>developing best practice guidelines for detailed consultation with people with disability and their advocates;</w:t>
      </w:r>
    </w:p>
    <w:p w14:paraId="3E22BC9F" w14:textId="52BF97AC" w:rsidR="009C34FF" w:rsidRPr="008C73A5" w:rsidRDefault="003C7CEA" w:rsidP="008C73A5">
      <w:pPr>
        <w:pStyle w:val="ListParagraph"/>
        <w:numPr>
          <w:ilvl w:val="0"/>
          <w:numId w:val="30"/>
        </w:numPr>
        <w:spacing w:line="276" w:lineRule="auto"/>
        <w:ind w:left="1491" w:right="720" w:hanging="357"/>
        <w:rPr>
          <w:rFonts w:cs="Calibri"/>
          <w:sz w:val="22"/>
          <w:szCs w:val="22"/>
        </w:rPr>
      </w:pPr>
      <w:r w:rsidRPr="008C73A5">
        <w:rPr>
          <w:rFonts w:cs="Calibri"/>
          <w:sz w:val="22"/>
          <w:szCs w:val="22"/>
        </w:rPr>
        <w:t xml:space="preserve">that </w:t>
      </w:r>
      <w:r w:rsidR="001E6A51" w:rsidRPr="008C73A5">
        <w:rPr>
          <w:rFonts w:cs="Calibri"/>
          <w:sz w:val="22"/>
          <w:szCs w:val="22"/>
        </w:rPr>
        <w:t>the</w:t>
      </w:r>
      <w:r w:rsidRPr="008C73A5">
        <w:rPr>
          <w:rFonts w:cs="Calibri"/>
          <w:sz w:val="22"/>
          <w:szCs w:val="22"/>
        </w:rPr>
        <w:t xml:space="preserve"> new NDS beyond 2020, be developed in consultation with people with disability, and included the critical role of advocacy in this process</w:t>
      </w:r>
      <w:r w:rsidR="00A437A6">
        <w:rPr>
          <w:rFonts w:cs="Calibri"/>
          <w:sz w:val="22"/>
          <w:szCs w:val="22"/>
        </w:rPr>
        <w:t>;</w:t>
      </w:r>
    </w:p>
    <w:p w14:paraId="0606C322" w14:textId="11DFA1AC" w:rsidR="009C34FF" w:rsidRPr="008C73A5" w:rsidRDefault="001E6A51" w:rsidP="008C73A5">
      <w:pPr>
        <w:pStyle w:val="ListParagraph"/>
        <w:numPr>
          <w:ilvl w:val="0"/>
          <w:numId w:val="30"/>
        </w:numPr>
        <w:spacing w:line="276" w:lineRule="auto"/>
        <w:ind w:left="1491" w:right="720" w:hanging="357"/>
        <w:rPr>
          <w:rFonts w:cs="Calibri"/>
          <w:sz w:val="22"/>
          <w:szCs w:val="22"/>
        </w:rPr>
      </w:pPr>
      <w:r w:rsidRPr="008C73A5">
        <w:rPr>
          <w:rFonts w:cs="Calibri"/>
          <w:sz w:val="22"/>
          <w:szCs w:val="22"/>
        </w:rPr>
        <w:t>that the new NDS beyond 2020 include development of solutions to the barriers identified throughout the Senate Inquiry.</w:t>
      </w:r>
    </w:p>
    <w:p w14:paraId="4AF471B9" w14:textId="4B49FEE7" w:rsidR="009C34FF" w:rsidRPr="008C73A5" w:rsidRDefault="009C34FF" w:rsidP="008C73A5">
      <w:pPr>
        <w:spacing w:line="276" w:lineRule="auto"/>
        <w:rPr>
          <w:rFonts w:asciiTheme="minorHAnsi" w:hAnsiTheme="minorHAnsi" w:cs="Calibri"/>
          <w:sz w:val="22"/>
          <w:szCs w:val="22"/>
        </w:rPr>
      </w:pPr>
    </w:p>
    <w:p w14:paraId="7EF84746" w14:textId="73B1DD3B" w:rsidR="00FC72FC" w:rsidRPr="008C73A5" w:rsidRDefault="00765099" w:rsidP="008C73A5">
      <w:pPr>
        <w:spacing w:line="276" w:lineRule="auto"/>
        <w:ind w:left="720" w:hanging="720"/>
        <w:rPr>
          <w:rFonts w:asciiTheme="minorHAnsi" w:hAnsiTheme="minorHAnsi" w:cs="Calibri"/>
          <w:sz w:val="22"/>
          <w:szCs w:val="22"/>
        </w:rPr>
      </w:pPr>
      <w:r>
        <w:rPr>
          <w:rFonts w:asciiTheme="minorHAnsi" w:hAnsiTheme="minorHAnsi" w:cs="Calibri"/>
          <w:sz w:val="22"/>
          <w:szCs w:val="22"/>
        </w:rPr>
        <w:t>1</w:t>
      </w:r>
      <w:r w:rsidR="00FC72FC" w:rsidRPr="008C73A5">
        <w:rPr>
          <w:rFonts w:asciiTheme="minorHAnsi" w:hAnsiTheme="minorHAnsi" w:cs="Calibri"/>
          <w:sz w:val="22"/>
          <w:szCs w:val="22"/>
        </w:rPr>
        <w:t>.1</w:t>
      </w:r>
      <w:r>
        <w:rPr>
          <w:rFonts w:asciiTheme="minorHAnsi" w:hAnsiTheme="minorHAnsi" w:cs="Calibri"/>
          <w:sz w:val="22"/>
          <w:szCs w:val="22"/>
        </w:rPr>
        <w:t>8</w:t>
      </w:r>
      <w:r w:rsidR="00FC72FC" w:rsidRPr="008C73A5">
        <w:rPr>
          <w:rFonts w:asciiTheme="minorHAnsi" w:hAnsiTheme="minorHAnsi" w:cs="Calibri"/>
          <w:sz w:val="22"/>
          <w:szCs w:val="22"/>
        </w:rPr>
        <w:tab/>
        <w:t xml:space="preserve">Australia has undergone two reviews by the </w:t>
      </w:r>
      <w:r w:rsidR="00394856" w:rsidRPr="00640835">
        <w:rPr>
          <w:rFonts w:asciiTheme="minorHAnsi" w:hAnsiTheme="minorHAnsi" w:cs="Calibri"/>
          <w:b/>
          <w:bCs/>
          <w:sz w:val="22"/>
          <w:szCs w:val="22"/>
        </w:rPr>
        <w:t>Committee on the Rights of Persons with Disabilities</w:t>
      </w:r>
      <w:r w:rsidR="00394856" w:rsidRPr="008C73A5">
        <w:rPr>
          <w:rStyle w:val="EndnoteReference"/>
          <w:rFonts w:asciiTheme="minorHAnsi" w:hAnsiTheme="minorHAnsi" w:cs="Calibri"/>
          <w:sz w:val="22"/>
          <w:szCs w:val="22"/>
        </w:rPr>
        <w:endnoteReference w:id="21"/>
      </w:r>
      <w:r w:rsidR="00394856" w:rsidRPr="008C73A5">
        <w:rPr>
          <w:rFonts w:asciiTheme="minorHAnsi" w:hAnsiTheme="minorHAnsi" w:cs="Calibri"/>
          <w:sz w:val="22"/>
          <w:szCs w:val="22"/>
        </w:rPr>
        <w:t xml:space="preserve"> </w:t>
      </w:r>
      <w:r w:rsidR="00FC72FC" w:rsidRPr="008C73A5">
        <w:rPr>
          <w:rFonts w:asciiTheme="minorHAnsi" w:hAnsiTheme="minorHAnsi" w:cs="Calibri"/>
          <w:sz w:val="22"/>
          <w:szCs w:val="22"/>
        </w:rPr>
        <w:t xml:space="preserve">in relation to its compliance with the </w:t>
      </w:r>
      <w:r w:rsidR="00FC72FC" w:rsidRPr="008C73A5">
        <w:rPr>
          <w:rFonts w:asciiTheme="minorHAnsi" w:hAnsiTheme="minorHAnsi" w:cs="Calibri"/>
          <w:i/>
          <w:iCs/>
          <w:sz w:val="22"/>
          <w:szCs w:val="22"/>
        </w:rPr>
        <w:t>Convention on the Rights of Persons with Disabilities</w:t>
      </w:r>
      <w:r w:rsidR="00FC72FC" w:rsidRPr="008C73A5">
        <w:rPr>
          <w:rFonts w:asciiTheme="minorHAnsi" w:hAnsiTheme="minorHAnsi" w:cs="Calibri"/>
          <w:sz w:val="22"/>
          <w:szCs w:val="22"/>
        </w:rPr>
        <w:t xml:space="preserve"> (CRPD). The inaugural review was conducted in 2013 and the second review was undertaken in 2019. On both occasions, in order to inform the reviews, a </w:t>
      </w:r>
      <w:r w:rsidR="00FC72FC" w:rsidRPr="00A437A6">
        <w:rPr>
          <w:rFonts w:asciiTheme="minorHAnsi" w:hAnsiTheme="minorHAnsi" w:cs="Calibri"/>
          <w:b/>
          <w:bCs/>
          <w:sz w:val="22"/>
          <w:szCs w:val="22"/>
        </w:rPr>
        <w:t>Civil Society Shadow Report</w:t>
      </w:r>
      <w:r w:rsidR="00FC72FC" w:rsidRPr="008C73A5">
        <w:rPr>
          <w:rFonts w:asciiTheme="minorHAnsi" w:hAnsiTheme="minorHAnsi" w:cs="Calibri"/>
          <w:sz w:val="22"/>
          <w:szCs w:val="22"/>
        </w:rPr>
        <w:t xml:space="preserve"> was developed which provided information for the Committee on Australia’s compliance with the CRPD from the perspective of people with disability in Australia. The first Civil Society Shadow Report, entitled </w:t>
      </w:r>
      <w:hyperlink r:id="rId22" w:history="1">
        <w:r w:rsidR="00FC72FC" w:rsidRPr="008C73A5">
          <w:rPr>
            <w:rStyle w:val="Hyperlink"/>
            <w:rFonts w:asciiTheme="minorHAnsi" w:hAnsiTheme="minorHAnsi" w:cs="Calibri"/>
            <w:sz w:val="22"/>
            <w:szCs w:val="22"/>
          </w:rPr>
          <w:t>‘Disability Rights Now 2012’</w:t>
        </w:r>
      </w:hyperlink>
      <w:r w:rsidR="00FC72FC" w:rsidRPr="008C73A5">
        <w:rPr>
          <w:rFonts w:asciiTheme="minorHAnsi" w:hAnsiTheme="minorHAnsi" w:cs="Calibri"/>
          <w:sz w:val="22"/>
          <w:szCs w:val="22"/>
        </w:rPr>
        <w:t xml:space="preserve"> contained a significant number of recommendations in relation to the National Disability Strategy (NDS). The second Civil Society Shadow Report, entitled </w:t>
      </w:r>
      <w:hyperlink r:id="rId23" w:history="1">
        <w:r w:rsidR="00FC72FC" w:rsidRPr="008C73A5">
          <w:rPr>
            <w:rStyle w:val="Hyperlink"/>
            <w:rFonts w:asciiTheme="minorHAnsi" w:hAnsiTheme="minorHAnsi" w:cs="Calibri"/>
            <w:sz w:val="22"/>
            <w:szCs w:val="22"/>
          </w:rPr>
          <w:t>‘Disability Rights Now 2019’</w:t>
        </w:r>
      </w:hyperlink>
      <w:r w:rsidR="00FC72FC" w:rsidRPr="008C73A5">
        <w:rPr>
          <w:rFonts w:asciiTheme="minorHAnsi" w:hAnsiTheme="minorHAnsi" w:cs="Calibri"/>
          <w:sz w:val="22"/>
          <w:szCs w:val="22"/>
        </w:rPr>
        <w:t xml:space="preserve"> also contained specific recommendations related to the National Disability Strategy (NDS).  </w:t>
      </w:r>
    </w:p>
    <w:p w14:paraId="15D34BC8" w14:textId="77777777" w:rsidR="00FC72FC" w:rsidRPr="008C73A5" w:rsidRDefault="00FC72FC" w:rsidP="008C73A5">
      <w:pPr>
        <w:spacing w:line="276" w:lineRule="auto"/>
        <w:rPr>
          <w:rFonts w:asciiTheme="minorHAnsi" w:hAnsiTheme="minorHAnsi" w:cs="Calibri"/>
          <w:sz w:val="22"/>
          <w:szCs w:val="22"/>
        </w:rPr>
      </w:pPr>
    </w:p>
    <w:p w14:paraId="660EFB2A" w14:textId="2B37D618" w:rsidR="00FC72FC" w:rsidRPr="008C73A5" w:rsidRDefault="00765099" w:rsidP="008C73A5">
      <w:pPr>
        <w:spacing w:line="276" w:lineRule="auto"/>
        <w:ind w:left="720" w:hanging="720"/>
        <w:rPr>
          <w:rFonts w:asciiTheme="minorHAnsi" w:hAnsiTheme="minorHAnsi" w:cs="Calibri"/>
          <w:sz w:val="22"/>
          <w:szCs w:val="22"/>
        </w:rPr>
      </w:pPr>
      <w:r>
        <w:rPr>
          <w:rFonts w:asciiTheme="minorHAnsi" w:hAnsiTheme="minorHAnsi" w:cs="Calibri"/>
          <w:sz w:val="22"/>
          <w:szCs w:val="22"/>
        </w:rPr>
        <w:t>1</w:t>
      </w:r>
      <w:r w:rsidR="00FC72FC" w:rsidRPr="008C73A5">
        <w:rPr>
          <w:rFonts w:asciiTheme="minorHAnsi" w:hAnsiTheme="minorHAnsi" w:cs="Calibri"/>
          <w:sz w:val="22"/>
          <w:szCs w:val="22"/>
        </w:rPr>
        <w:t>.1</w:t>
      </w:r>
      <w:r>
        <w:rPr>
          <w:rFonts w:asciiTheme="minorHAnsi" w:hAnsiTheme="minorHAnsi" w:cs="Calibri"/>
          <w:sz w:val="22"/>
          <w:szCs w:val="22"/>
        </w:rPr>
        <w:t>9</w:t>
      </w:r>
      <w:r w:rsidR="00FC72FC" w:rsidRPr="008C73A5">
        <w:rPr>
          <w:rFonts w:asciiTheme="minorHAnsi" w:hAnsiTheme="minorHAnsi" w:cs="Calibri"/>
          <w:sz w:val="22"/>
          <w:szCs w:val="22"/>
        </w:rPr>
        <w:tab/>
        <w:t xml:space="preserve">Following the 2013 review, the Committee on the Rights of Persons with Disabilities released its </w:t>
      </w:r>
      <w:r w:rsidR="00FC72FC" w:rsidRPr="00A71306">
        <w:rPr>
          <w:rFonts w:asciiTheme="minorHAnsi" w:hAnsiTheme="minorHAnsi" w:cs="Calibri"/>
          <w:b/>
          <w:bCs/>
          <w:sz w:val="22"/>
          <w:szCs w:val="22"/>
        </w:rPr>
        <w:t>Concluding Observations</w:t>
      </w:r>
      <w:r w:rsidR="00FC72FC" w:rsidRPr="008C73A5">
        <w:rPr>
          <w:rFonts w:asciiTheme="minorHAnsi" w:hAnsiTheme="minorHAnsi" w:cs="Calibri"/>
          <w:sz w:val="22"/>
          <w:szCs w:val="22"/>
        </w:rPr>
        <w:t xml:space="preserve"> of Australia’s compliance with the CRPD. The Committee made a number of recommendations to Australia regarding the NDS; however, these were not implemented. Again, following Australia’s 2019 Review, the Committee released its </w:t>
      </w:r>
      <w:r w:rsidR="00FC72FC" w:rsidRPr="00A71306">
        <w:rPr>
          <w:rFonts w:asciiTheme="minorHAnsi" w:hAnsiTheme="minorHAnsi" w:cs="Calibri"/>
          <w:b/>
          <w:bCs/>
          <w:sz w:val="22"/>
          <w:szCs w:val="22"/>
        </w:rPr>
        <w:t>Concluding Observations</w:t>
      </w:r>
      <w:r w:rsidR="00FC72FC" w:rsidRPr="008C73A5">
        <w:rPr>
          <w:rFonts w:asciiTheme="minorHAnsi" w:hAnsiTheme="minorHAnsi" w:cs="Calibri"/>
          <w:sz w:val="22"/>
          <w:szCs w:val="22"/>
        </w:rPr>
        <w:t>, and re-iterated several of its recommendations from the 2013 review regarding the NDS.</w:t>
      </w:r>
    </w:p>
    <w:p w14:paraId="67C66D58" w14:textId="77777777" w:rsidR="00FC72FC" w:rsidRPr="008C73A5" w:rsidRDefault="00FC72FC" w:rsidP="008C73A5">
      <w:pPr>
        <w:spacing w:line="276" w:lineRule="auto"/>
        <w:rPr>
          <w:rFonts w:asciiTheme="minorHAnsi" w:hAnsiTheme="minorHAnsi" w:cs="Calibri"/>
          <w:sz w:val="22"/>
          <w:szCs w:val="22"/>
        </w:rPr>
      </w:pPr>
    </w:p>
    <w:p w14:paraId="425DC92C" w14:textId="404FFE51" w:rsidR="00FC72FC" w:rsidRPr="008C73A5" w:rsidRDefault="00765099" w:rsidP="008C73A5">
      <w:pPr>
        <w:spacing w:line="276" w:lineRule="auto"/>
        <w:ind w:left="720" w:hanging="720"/>
        <w:rPr>
          <w:rFonts w:asciiTheme="minorHAnsi" w:hAnsiTheme="minorHAnsi" w:cs="Calibri"/>
          <w:sz w:val="22"/>
          <w:szCs w:val="22"/>
        </w:rPr>
      </w:pPr>
      <w:r>
        <w:rPr>
          <w:rFonts w:asciiTheme="minorHAnsi" w:hAnsiTheme="minorHAnsi" w:cs="Calibri"/>
          <w:sz w:val="22"/>
          <w:szCs w:val="22"/>
        </w:rPr>
        <w:t>1</w:t>
      </w:r>
      <w:r w:rsidR="00FC72FC" w:rsidRPr="008C73A5">
        <w:rPr>
          <w:rFonts w:asciiTheme="minorHAnsi" w:hAnsiTheme="minorHAnsi" w:cs="Calibri"/>
          <w:sz w:val="22"/>
          <w:szCs w:val="22"/>
        </w:rPr>
        <w:t>.</w:t>
      </w:r>
      <w:r>
        <w:rPr>
          <w:rFonts w:asciiTheme="minorHAnsi" w:hAnsiTheme="minorHAnsi" w:cs="Calibri"/>
          <w:sz w:val="22"/>
          <w:szCs w:val="22"/>
        </w:rPr>
        <w:t>20</w:t>
      </w:r>
      <w:r w:rsidR="00FC72FC" w:rsidRPr="008C73A5">
        <w:rPr>
          <w:rFonts w:asciiTheme="minorHAnsi" w:hAnsiTheme="minorHAnsi" w:cs="Calibri"/>
          <w:sz w:val="22"/>
          <w:szCs w:val="22"/>
        </w:rPr>
        <w:tab/>
      </w:r>
      <w:r w:rsidR="00FC72FC" w:rsidRPr="008C73A5">
        <w:rPr>
          <w:rFonts w:asciiTheme="minorHAnsi" w:hAnsiTheme="minorHAnsi" w:cs="Calibri"/>
          <w:b/>
          <w:bCs/>
          <w:i/>
          <w:iCs/>
          <w:sz w:val="22"/>
          <w:szCs w:val="22"/>
        </w:rPr>
        <w:t xml:space="preserve">A copy of both the 2013 and 2019 Concluding Observations from the Committee are provided as an Appendix to this Submission. </w:t>
      </w:r>
      <w:r w:rsidR="00FC72FC" w:rsidRPr="008C73A5">
        <w:rPr>
          <w:rFonts w:asciiTheme="minorHAnsi" w:hAnsiTheme="minorHAnsi" w:cs="Calibri"/>
          <w:sz w:val="22"/>
          <w:szCs w:val="22"/>
        </w:rPr>
        <w:t xml:space="preserve"> </w:t>
      </w:r>
    </w:p>
    <w:p w14:paraId="22FB6EA9" w14:textId="77777777" w:rsidR="00FC72FC" w:rsidRPr="008C73A5" w:rsidRDefault="00FC72FC" w:rsidP="008C73A5">
      <w:pPr>
        <w:spacing w:line="276" w:lineRule="auto"/>
        <w:rPr>
          <w:rFonts w:asciiTheme="minorHAnsi" w:hAnsiTheme="minorHAnsi" w:cs="Calibri"/>
          <w:sz w:val="22"/>
          <w:szCs w:val="22"/>
        </w:rPr>
      </w:pPr>
    </w:p>
    <w:p w14:paraId="1BDD07B8" w14:textId="4901058E" w:rsidR="001F4678" w:rsidRPr="008C73A5" w:rsidRDefault="001F4678" w:rsidP="008C73A5">
      <w:pPr>
        <w:spacing w:line="276" w:lineRule="auto"/>
        <w:rPr>
          <w:rFonts w:asciiTheme="minorHAnsi" w:hAnsiTheme="minorHAnsi" w:cs="Calibri"/>
          <w:sz w:val="22"/>
          <w:szCs w:val="22"/>
        </w:rPr>
      </w:pPr>
    </w:p>
    <w:p w14:paraId="3812CE51" w14:textId="305E0075" w:rsidR="005A6DA2" w:rsidRPr="006575D7" w:rsidRDefault="005A6DA2" w:rsidP="00121931">
      <w:pPr>
        <w:spacing w:line="276" w:lineRule="auto"/>
        <w:rPr>
          <w:rFonts w:ascii="Calibri" w:hAnsi="Calibri" w:cs="Calibri"/>
          <w:b/>
          <w:color w:val="000000"/>
        </w:rPr>
      </w:pPr>
      <w:r w:rsidRPr="006575D7">
        <w:rPr>
          <w:rFonts w:ascii="Calibri" w:hAnsi="Calibri" w:cs="Calibri"/>
          <w:b/>
          <w:sz w:val="20"/>
          <w:szCs w:val="20"/>
        </w:rPr>
        <w:br w:type="page"/>
      </w:r>
    </w:p>
    <w:p w14:paraId="4392A960" w14:textId="434F6D36" w:rsidR="005A6DA2" w:rsidRPr="00C61E8B" w:rsidRDefault="006C239E" w:rsidP="00B11E36">
      <w:pPr>
        <w:pStyle w:val="Heading2"/>
        <w:jc w:val="left"/>
        <w:rPr>
          <w:rFonts w:ascii="Calibri" w:hAnsi="Calibri" w:cs="Calibri"/>
          <w:color w:val="AC1F79"/>
          <w:sz w:val="22"/>
        </w:rPr>
      </w:pPr>
      <w:r>
        <w:rPr>
          <w:rFonts w:ascii="Calibri" w:hAnsi="Calibri" w:cs="Calibri"/>
          <w:color w:val="AC1F79"/>
        </w:rPr>
        <w:lastRenderedPageBreak/>
        <w:t>Section Two: The CRPD, Gender, and the NDS</w:t>
      </w:r>
    </w:p>
    <w:p w14:paraId="3861D403" w14:textId="05E24BAE" w:rsidR="005A6DA2" w:rsidRPr="000B219D" w:rsidRDefault="005A6DA2" w:rsidP="000B219D">
      <w:pPr>
        <w:spacing w:line="276" w:lineRule="auto"/>
        <w:rPr>
          <w:rFonts w:asciiTheme="minorHAnsi" w:hAnsiTheme="minorHAnsi" w:cs="Calibri"/>
          <w:sz w:val="22"/>
          <w:szCs w:val="22"/>
        </w:rPr>
      </w:pPr>
    </w:p>
    <w:p w14:paraId="7191E615" w14:textId="63AED8DD" w:rsidR="00A560F8" w:rsidRPr="000B219D" w:rsidRDefault="008B7A6B" w:rsidP="000B219D">
      <w:pPr>
        <w:spacing w:line="276" w:lineRule="auto"/>
        <w:ind w:left="720" w:hanging="720"/>
        <w:rPr>
          <w:rFonts w:asciiTheme="minorHAnsi" w:hAnsiTheme="minorHAnsi" w:cs="Calibri"/>
          <w:sz w:val="22"/>
          <w:szCs w:val="22"/>
        </w:rPr>
      </w:pPr>
      <w:r>
        <w:rPr>
          <w:rFonts w:asciiTheme="minorHAnsi" w:hAnsiTheme="minorHAnsi" w:cs="Calibri"/>
          <w:sz w:val="22"/>
          <w:szCs w:val="22"/>
        </w:rPr>
        <w:t>2</w:t>
      </w:r>
      <w:r w:rsidR="00F72EAC" w:rsidRPr="000B219D">
        <w:rPr>
          <w:rFonts w:asciiTheme="minorHAnsi" w:hAnsiTheme="minorHAnsi" w:cs="Calibri"/>
          <w:sz w:val="22"/>
          <w:szCs w:val="22"/>
        </w:rPr>
        <w:t>.1</w:t>
      </w:r>
      <w:r w:rsidR="00F72EAC" w:rsidRPr="000B219D">
        <w:rPr>
          <w:rFonts w:asciiTheme="minorHAnsi" w:hAnsiTheme="minorHAnsi" w:cs="Calibri"/>
          <w:sz w:val="22"/>
          <w:szCs w:val="22"/>
        </w:rPr>
        <w:tab/>
      </w:r>
      <w:r w:rsidR="00F90394" w:rsidRPr="000B219D">
        <w:rPr>
          <w:rFonts w:asciiTheme="minorHAnsi" w:hAnsiTheme="minorHAnsi" w:cs="Calibri"/>
          <w:sz w:val="22"/>
          <w:szCs w:val="22"/>
        </w:rPr>
        <w:t xml:space="preserve">The </w:t>
      </w:r>
      <w:r w:rsidR="00F90394" w:rsidRPr="000B219D">
        <w:rPr>
          <w:rFonts w:asciiTheme="minorHAnsi" w:hAnsiTheme="minorHAnsi" w:cs="Calibri"/>
          <w:i/>
          <w:iCs/>
          <w:sz w:val="22"/>
          <w:szCs w:val="22"/>
        </w:rPr>
        <w:t>National Disability Strategy</w:t>
      </w:r>
      <w:r w:rsidR="00F90394" w:rsidRPr="000B219D">
        <w:rPr>
          <w:rFonts w:asciiTheme="minorHAnsi" w:hAnsiTheme="minorHAnsi" w:cs="Calibri"/>
          <w:sz w:val="22"/>
          <w:szCs w:val="22"/>
        </w:rPr>
        <w:t xml:space="preserve"> </w:t>
      </w:r>
      <w:r w:rsidR="00844122" w:rsidRPr="000B219D">
        <w:rPr>
          <w:rFonts w:asciiTheme="minorHAnsi" w:hAnsiTheme="minorHAnsi" w:cs="Calibri"/>
          <w:sz w:val="22"/>
          <w:szCs w:val="22"/>
        </w:rPr>
        <w:t xml:space="preserve">is </w:t>
      </w:r>
      <w:r w:rsidR="00F90394" w:rsidRPr="000B219D">
        <w:rPr>
          <w:rFonts w:asciiTheme="minorHAnsi" w:hAnsiTheme="minorHAnsi" w:cs="Calibri"/>
          <w:sz w:val="22"/>
          <w:szCs w:val="22"/>
        </w:rPr>
        <w:t xml:space="preserve">clearly </w:t>
      </w:r>
      <w:r w:rsidR="00844122" w:rsidRPr="000B219D">
        <w:rPr>
          <w:rFonts w:asciiTheme="minorHAnsi" w:hAnsiTheme="minorHAnsi" w:cs="Calibri"/>
          <w:sz w:val="22"/>
          <w:szCs w:val="22"/>
        </w:rPr>
        <w:t xml:space="preserve">framed within and underpinned by the CRPD. </w:t>
      </w:r>
      <w:r w:rsidR="00A560F8" w:rsidRPr="000B219D">
        <w:rPr>
          <w:rFonts w:asciiTheme="minorHAnsi" w:hAnsiTheme="minorHAnsi" w:cs="Calibri"/>
          <w:sz w:val="22"/>
          <w:szCs w:val="22"/>
        </w:rPr>
        <w:t xml:space="preserve">The NDS is the </w:t>
      </w:r>
      <w:r w:rsidR="00A560F8" w:rsidRPr="00746A22">
        <w:rPr>
          <w:rFonts w:asciiTheme="minorHAnsi" w:hAnsiTheme="minorHAnsi" w:cs="Calibri"/>
          <w:b/>
          <w:bCs/>
          <w:sz w:val="22"/>
          <w:szCs w:val="22"/>
        </w:rPr>
        <w:t>key national policy framework to i</w:t>
      </w:r>
      <w:r w:rsidR="00A560F8" w:rsidRPr="000B219D">
        <w:rPr>
          <w:rFonts w:asciiTheme="minorHAnsi" w:hAnsiTheme="minorHAnsi" w:cs="Calibri"/>
          <w:b/>
          <w:bCs/>
          <w:sz w:val="22"/>
          <w:szCs w:val="22"/>
        </w:rPr>
        <w:t>mplement the CRPD</w:t>
      </w:r>
      <w:r w:rsidR="00A560F8" w:rsidRPr="000B219D">
        <w:rPr>
          <w:rFonts w:asciiTheme="minorHAnsi" w:hAnsiTheme="minorHAnsi" w:cs="Calibri"/>
          <w:sz w:val="22"/>
          <w:szCs w:val="22"/>
        </w:rPr>
        <w:t xml:space="preserve"> at the domestic level. It is also the key mechanism to implement disability related international obligations from other </w:t>
      </w:r>
      <w:r w:rsidR="003445C9" w:rsidRPr="000B219D">
        <w:rPr>
          <w:rFonts w:asciiTheme="minorHAnsi" w:hAnsiTheme="minorHAnsi" w:cs="Calibri"/>
          <w:sz w:val="22"/>
          <w:szCs w:val="22"/>
        </w:rPr>
        <w:t>United Nations</w:t>
      </w:r>
      <w:r w:rsidR="00A560F8" w:rsidRPr="000B219D">
        <w:rPr>
          <w:rFonts w:asciiTheme="minorHAnsi" w:hAnsiTheme="minorHAnsi" w:cs="Calibri"/>
          <w:sz w:val="22"/>
          <w:szCs w:val="22"/>
        </w:rPr>
        <w:t xml:space="preserve"> treaties to which Australia is a party.</w:t>
      </w:r>
      <w:r w:rsidR="00A560F8" w:rsidRPr="000B219D">
        <w:rPr>
          <w:rStyle w:val="EndnoteReference"/>
          <w:rFonts w:asciiTheme="minorHAnsi" w:hAnsiTheme="minorHAnsi" w:cs="Calibri"/>
          <w:sz w:val="22"/>
          <w:szCs w:val="22"/>
        </w:rPr>
        <w:endnoteReference w:id="22"/>
      </w:r>
      <w:r w:rsidR="000A1270" w:rsidRPr="000B219D">
        <w:rPr>
          <w:rFonts w:asciiTheme="minorHAnsi" w:hAnsiTheme="minorHAnsi" w:cs="Calibri"/>
          <w:sz w:val="22"/>
          <w:szCs w:val="22"/>
        </w:rPr>
        <w:t xml:space="preserve"> The NDS is </w:t>
      </w:r>
      <w:r w:rsidR="000A1270" w:rsidRPr="000B219D">
        <w:rPr>
          <w:rFonts w:asciiTheme="minorHAnsi" w:hAnsiTheme="minorHAnsi" w:cs="Calibri"/>
          <w:b/>
          <w:bCs/>
          <w:sz w:val="22"/>
          <w:szCs w:val="22"/>
        </w:rPr>
        <w:t>critical</w:t>
      </w:r>
      <w:r w:rsidR="000A1270" w:rsidRPr="000B219D">
        <w:rPr>
          <w:rFonts w:asciiTheme="minorHAnsi" w:hAnsiTheme="minorHAnsi" w:cs="Calibri"/>
          <w:sz w:val="22"/>
          <w:szCs w:val="22"/>
        </w:rPr>
        <w:t xml:space="preserve"> to the realisation of the human rights of people with disability in Australia.</w:t>
      </w:r>
    </w:p>
    <w:p w14:paraId="1E468CA1" w14:textId="7D2C0EC9" w:rsidR="00F90394" w:rsidRPr="000B219D" w:rsidRDefault="00F90394" w:rsidP="000B219D">
      <w:pPr>
        <w:spacing w:line="276" w:lineRule="auto"/>
        <w:rPr>
          <w:rFonts w:asciiTheme="minorHAnsi" w:hAnsiTheme="minorHAnsi" w:cs="Calibri"/>
          <w:sz w:val="22"/>
          <w:szCs w:val="22"/>
        </w:rPr>
      </w:pPr>
    </w:p>
    <w:p w14:paraId="3F84EA0D" w14:textId="51C4113B" w:rsidR="005532BC" w:rsidRPr="000B219D" w:rsidRDefault="008B7A6B" w:rsidP="000B219D">
      <w:pPr>
        <w:spacing w:line="276" w:lineRule="auto"/>
        <w:ind w:left="720" w:hanging="720"/>
        <w:rPr>
          <w:rFonts w:asciiTheme="minorHAnsi" w:hAnsiTheme="minorHAnsi" w:cs="Calibri"/>
          <w:sz w:val="22"/>
          <w:szCs w:val="22"/>
        </w:rPr>
      </w:pPr>
      <w:r>
        <w:rPr>
          <w:rFonts w:asciiTheme="minorHAnsi" w:hAnsiTheme="minorHAnsi" w:cs="Calibri"/>
          <w:sz w:val="22"/>
          <w:szCs w:val="22"/>
        </w:rPr>
        <w:t>2</w:t>
      </w:r>
      <w:r w:rsidR="00F72EAC" w:rsidRPr="000B219D">
        <w:rPr>
          <w:rFonts w:asciiTheme="minorHAnsi" w:hAnsiTheme="minorHAnsi" w:cs="Calibri"/>
          <w:sz w:val="22"/>
          <w:szCs w:val="22"/>
        </w:rPr>
        <w:t>.2</w:t>
      </w:r>
      <w:r w:rsidR="00F72EAC" w:rsidRPr="000B219D">
        <w:rPr>
          <w:rFonts w:asciiTheme="minorHAnsi" w:hAnsiTheme="minorHAnsi" w:cs="Calibri"/>
          <w:sz w:val="22"/>
          <w:szCs w:val="22"/>
        </w:rPr>
        <w:tab/>
      </w:r>
      <w:r w:rsidR="00F303EB" w:rsidRPr="000B219D">
        <w:rPr>
          <w:rFonts w:asciiTheme="minorHAnsi" w:hAnsiTheme="minorHAnsi" w:cs="Calibri"/>
          <w:sz w:val="22"/>
          <w:szCs w:val="22"/>
        </w:rPr>
        <w:t xml:space="preserve">Although Australian Governments formally agreed that the NDS 2010-2020 would </w:t>
      </w:r>
      <w:r w:rsidR="00F303EB" w:rsidRPr="000B219D">
        <w:rPr>
          <w:rFonts w:asciiTheme="minorHAnsi" w:hAnsiTheme="minorHAnsi" w:cs="Calibri"/>
          <w:i/>
          <w:iCs/>
          <w:sz w:val="22"/>
          <w:szCs w:val="22"/>
        </w:rPr>
        <w:t>‘ensure that the principles underpinning the CRPD are incorporated into policies and programs affecting people with disability, their families and carers,’</w:t>
      </w:r>
      <w:r w:rsidR="005532BC" w:rsidRPr="000B219D">
        <w:rPr>
          <w:rStyle w:val="EndnoteReference"/>
          <w:rFonts w:asciiTheme="minorHAnsi" w:hAnsiTheme="minorHAnsi" w:cs="Calibri"/>
          <w:i/>
          <w:iCs/>
          <w:sz w:val="22"/>
          <w:szCs w:val="22"/>
        </w:rPr>
        <w:endnoteReference w:id="23"/>
      </w:r>
      <w:r w:rsidR="00F303EB" w:rsidRPr="000B219D">
        <w:rPr>
          <w:rFonts w:asciiTheme="minorHAnsi" w:hAnsiTheme="minorHAnsi" w:cs="Calibri"/>
          <w:sz w:val="22"/>
          <w:szCs w:val="22"/>
        </w:rPr>
        <w:t xml:space="preserve"> the fundamental principle of </w:t>
      </w:r>
      <w:r w:rsidR="00F303EB" w:rsidRPr="000B219D">
        <w:rPr>
          <w:rFonts w:asciiTheme="minorHAnsi" w:hAnsiTheme="minorHAnsi" w:cs="Calibri"/>
          <w:b/>
          <w:bCs/>
          <w:sz w:val="22"/>
          <w:szCs w:val="22"/>
        </w:rPr>
        <w:t>equality between men and women</w:t>
      </w:r>
      <w:r w:rsidR="00F303EB" w:rsidRPr="000B219D">
        <w:rPr>
          <w:rFonts w:asciiTheme="minorHAnsi" w:hAnsiTheme="minorHAnsi" w:cs="Calibri"/>
          <w:sz w:val="22"/>
          <w:szCs w:val="22"/>
        </w:rPr>
        <w:t>, was not reflected in the NDS 2010-2020.</w:t>
      </w:r>
      <w:r w:rsidR="00BD4BC0" w:rsidRPr="000B219D">
        <w:rPr>
          <w:rFonts w:asciiTheme="minorHAnsi" w:hAnsiTheme="minorHAnsi" w:cs="Calibri"/>
          <w:sz w:val="22"/>
          <w:szCs w:val="22"/>
        </w:rPr>
        <w:t xml:space="preserve"> </w:t>
      </w:r>
    </w:p>
    <w:p w14:paraId="34FFBD7B" w14:textId="77777777" w:rsidR="005532BC" w:rsidRPr="000B219D" w:rsidRDefault="005532BC" w:rsidP="000B219D">
      <w:pPr>
        <w:spacing w:line="276" w:lineRule="auto"/>
        <w:rPr>
          <w:rFonts w:asciiTheme="minorHAnsi" w:hAnsiTheme="minorHAnsi" w:cs="Calibri"/>
          <w:sz w:val="22"/>
          <w:szCs w:val="22"/>
        </w:rPr>
      </w:pPr>
    </w:p>
    <w:p w14:paraId="159D296B" w14:textId="50A2683A" w:rsidR="00BD4BC0" w:rsidRPr="000B219D" w:rsidRDefault="008B7A6B" w:rsidP="000B219D">
      <w:pPr>
        <w:spacing w:line="276" w:lineRule="auto"/>
        <w:ind w:left="720" w:hanging="720"/>
        <w:rPr>
          <w:rFonts w:asciiTheme="minorHAnsi" w:hAnsiTheme="minorHAnsi" w:cs="Calibri"/>
          <w:sz w:val="22"/>
          <w:szCs w:val="22"/>
        </w:rPr>
      </w:pPr>
      <w:r>
        <w:rPr>
          <w:rFonts w:asciiTheme="minorHAnsi" w:hAnsiTheme="minorHAnsi" w:cs="Calibri"/>
          <w:sz w:val="22"/>
          <w:szCs w:val="22"/>
        </w:rPr>
        <w:t>2</w:t>
      </w:r>
      <w:r w:rsidR="00F72EAC" w:rsidRPr="000B219D">
        <w:rPr>
          <w:rFonts w:asciiTheme="minorHAnsi" w:hAnsiTheme="minorHAnsi" w:cs="Calibri"/>
          <w:sz w:val="22"/>
          <w:szCs w:val="22"/>
        </w:rPr>
        <w:t>.3</w:t>
      </w:r>
      <w:r w:rsidR="00F72EAC" w:rsidRPr="000B219D">
        <w:rPr>
          <w:rFonts w:asciiTheme="minorHAnsi" w:hAnsiTheme="minorHAnsi" w:cs="Calibri"/>
          <w:sz w:val="22"/>
          <w:szCs w:val="22"/>
        </w:rPr>
        <w:tab/>
      </w:r>
      <w:r w:rsidR="00BD4BC0" w:rsidRPr="000B219D">
        <w:rPr>
          <w:rFonts w:asciiTheme="minorHAnsi" w:hAnsiTheme="minorHAnsi" w:cs="Calibri"/>
          <w:sz w:val="22"/>
          <w:szCs w:val="22"/>
        </w:rPr>
        <w:t>Despite the obligations of the CRPD in relation to women and girls with disability, it remains the case that in the Australian legislative, policy and service context, people with disabilit</w:t>
      </w:r>
      <w:r w:rsidR="00BD4BC0" w:rsidRPr="000B219D">
        <w:rPr>
          <w:rFonts w:asciiTheme="minorHAnsi" w:hAnsiTheme="minorHAnsi" w:cs="Calibri"/>
          <w:bCs/>
          <w:sz w:val="22"/>
          <w:szCs w:val="22"/>
        </w:rPr>
        <w:t>y</w:t>
      </w:r>
      <w:r w:rsidR="00BD4BC0" w:rsidRPr="000B219D">
        <w:rPr>
          <w:rFonts w:asciiTheme="minorHAnsi" w:hAnsiTheme="minorHAnsi" w:cs="Calibri"/>
          <w:sz w:val="22"/>
          <w:szCs w:val="22"/>
        </w:rPr>
        <w:t xml:space="preserve"> are still often treated as asexual, genderless human beings. This </w:t>
      </w:r>
      <w:r w:rsidR="00BD4BC0" w:rsidRPr="000B219D">
        <w:rPr>
          <w:rFonts w:asciiTheme="minorHAnsi" w:hAnsiTheme="minorHAnsi" w:cs="Calibri"/>
          <w:b/>
          <w:bCs/>
          <w:sz w:val="22"/>
          <w:szCs w:val="22"/>
        </w:rPr>
        <w:t>gender-neutrality</w:t>
      </w:r>
      <w:r w:rsidR="00BD4BC0" w:rsidRPr="000B219D">
        <w:rPr>
          <w:rFonts w:asciiTheme="minorHAnsi" w:hAnsiTheme="minorHAnsi" w:cs="Calibri"/>
          <w:sz w:val="22"/>
          <w:szCs w:val="22"/>
        </w:rPr>
        <w:t xml:space="preserve"> can (and does) create and perpetuate the consequences of gender-based discrimination and can (and does) lead to misleading analyses of issues and/or inaccurate assessments of likely policy outcomes.</w:t>
      </w:r>
    </w:p>
    <w:p w14:paraId="2FBAFF38" w14:textId="77777777" w:rsidR="00F303EB" w:rsidRPr="000B219D" w:rsidRDefault="00F303EB" w:rsidP="000B219D">
      <w:pPr>
        <w:spacing w:line="276" w:lineRule="auto"/>
        <w:rPr>
          <w:rFonts w:asciiTheme="minorHAnsi" w:hAnsiTheme="minorHAnsi" w:cs="Calibri"/>
          <w:sz w:val="22"/>
          <w:szCs w:val="22"/>
        </w:rPr>
      </w:pPr>
    </w:p>
    <w:p w14:paraId="5730F581" w14:textId="7123F953" w:rsidR="00844122" w:rsidRPr="000B219D" w:rsidRDefault="008B7A6B" w:rsidP="000B219D">
      <w:pPr>
        <w:spacing w:line="276" w:lineRule="auto"/>
        <w:ind w:left="720" w:hanging="720"/>
        <w:rPr>
          <w:rFonts w:asciiTheme="minorHAnsi" w:hAnsiTheme="minorHAnsi" w:cs="Calibri"/>
          <w:sz w:val="22"/>
          <w:szCs w:val="22"/>
        </w:rPr>
      </w:pPr>
      <w:r>
        <w:rPr>
          <w:rFonts w:asciiTheme="minorHAnsi" w:hAnsiTheme="minorHAnsi" w:cs="Calibri"/>
          <w:sz w:val="22"/>
          <w:szCs w:val="22"/>
        </w:rPr>
        <w:t>2</w:t>
      </w:r>
      <w:r w:rsidR="00F72EAC" w:rsidRPr="000B219D">
        <w:rPr>
          <w:rFonts w:asciiTheme="minorHAnsi" w:hAnsiTheme="minorHAnsi" w:cs="Calibri"/>
          <w:sz w:val="22"/>
          <w:szCs w:val="22"/>
        </w:rPr>
        <w:t>.4</w:t>
      </w:r>
      <w:r w:rsidR="00F72EAC" w:rsidRPr="000B219D">
        <w:rPr>
          <w:rFonts w:asciiTheme="minorHAnsi" w:hAnsiTheme="minorHAnsi" w:cs="Calibri"/>
          <w:sz w:val="22"/>
          <w:szCs w:val="22"/>
        </w:rPr>
        <w:tab/>
      </w:r>
      <w:r w:rsidR="00844122" w:rsidRPr="000B219D">
        <w:rPr>
          <w:rFonts w:asciiTheme="minorHAnsi" w:hAnsiTheme="minorHAnsi" w:cs="Calibri"/>
          <w:sz w:val="22"/>
          <w:szCs w:val="22"/>
          <w:lang w:val="x-none"/>
        </w:rPr>
        <w:t xml:space="preserve">The CRPD is </w:t>
      </w:r>
      <w:r w:rsidR="00844122" w:rsidRPr="000B219D">
        <w:rPr>
          <w:rFonts w:asciiTheme="minorHAnsi" w:hAnsiTheme="minorHAnsi" w:cs="Calibri"/>
          <w:i/>
          <w:iCs/>
          <w:sz w:val="22"/>
          <w:szCs w:val="22"/>
          <w:lang w:val="x-none"/>
        </w:rPr>
        <w:t>clear</w:t>
      </w:r>
      <w:r w:rsidR="00844122" w:rsidRPr="000B219D">
        <w:rPr>
          <w:rFonts w:asciiTheme="minorHAnsi" w:hAnsiTheme="minorHAnsi" w:cs="Calibri"/>
          <w:sz w:val="22"/>
          <w:szCs w:val="22"/>
          <w:lang w:val="x-none"/>
        </w:rPr>
        <w:t xml:space="preserve"> on </w:t>
      </w:r>
      <w:r w:rsidR="00844122" w:rsidRPr="000B219D">
        <w:rPr>
          <w:rFonts w:asciiTheme="minorHAnsi" w:hAnsiTheme="minorHAnsi" w:cs="Calibri"/>
          <w:b/>
          <w:bCs/>
          <w:sz w:val="22"/>
          <w:szCs w:val="22"/>
          <w:lang w:val="x-none"/>
        </w:rPr>
        <w:t>gender</w:t>
      </w:r>
      <w:r w:rsidR="00844122" w:rsidRPr="000B219D">
        <w:rPr>
          <w:rFonts w:asciiTheme="minorHAnsi" w:hAnsiTheme="minorHAnsi" w:cs="Calibri"/>
          <w:sz w:val="22"/>
          <w:szCs w:val="22"/>
          <w:lang w:val="x-none"/>
        </w:rPr>
        <w:t xml:space="preserve">. The CRPD recognises gender as one of the most </w:t>
      </w:r>
      <w:r w:rsidR="00844122" w:rsidRPr="007C6B4C">
        <w:rPr>
          <w:rFonts w:asciiTheme="minorHAnsi" w:hAnsiTheme="minorHAnsi" w:cs="Calibri"/>
          <w:b/>
          <w:bCs/>
          <w:sz w:val="22"/>
          <w:szCs w:val="22"/>
          <w:lang w:val="x-none"/>
        </w:rPr>
        <w:t>important categories</w:t>
      </w:r>
      <w:r w:rsidR="00844122" w:rsidRPr="000B219D">
        <w:rPr>
          <w:rFonts w:asciiTheme="minorHAnsi" w:hAnsiTheme="minorHAnsi" w:cs="Calibri"/>
          <w:sz w:val="22"/>
          <w:szCs w:val="22"/>
          <w:lang w:val="x-none"/>
        </w:rPr>
        <w:t xml:space="preserve"> of social organisation. It expressly states the </w:t>
      </w:r>
      <w:r w:rsidR="00844122" w:rsidRPr="000B219D">
        <w:rPr>
          <w:rFonts w:asciiTheme="minorHAnsi" w:hAnsiTheme="minorHAnsi" w:cs="Calibri"/>
          <w:sz w:val="22"/>
          <w:szCs w:val="22"/>
        </w:rPr>
        <w:t>requirement</w:t>
      </w:r>
      <w:r w:rsidR="00844122" w:rsidRPr="000B219D">
        <w:rPr>
          <w:rFonts w:asciiTheme="minorHAnsi" w:hAnsiTheme="minorHAnsi" w:cs="Calibri"/>
          <w:sz w:val="22"/>
          <w:szCs w:val="22"/>
          <w:lang w:val="x-none"/>
        </w:rPr>
        <w:t xml:space="preserve"> to incorporate a gender perspective in all efforts to promote the human rights of people with disabilit</w:t>
      </w:r>
      <w:r w:rsidR="00844122" w:rsidRPr="000B219D">
        <w:rPr>
          <w:rFonts w:asciiTheme="minorHAnsi" w:hAnsiTheme="minorHAnsi" w:cs="Calibri"/>
          <w:sz w:val="22"/>
          <w:szCs w:val="22"/>
        </w:rPr>
        <w:t>y</w:t>
      </w:r>
      <w:r w:rsidR="00844122" w:rsidRPr="000B219D">
        <w:rPr>
          <w:rFonts w:asciiTheme="minorHAnsi" w:hAnsiTheme="minorHAnsi" w:cs="Calibri"/>
          <w:sz w:val="22"/>
          <w:szCs w:val="22"/>
          <w:lang w:val="x-none"/>
        </w:rPr>
        <w:t>, meaning that the rights of women with disabilit</w:t>
      </w:r>
      <w:r w:rsidR="00844122" w:rsidRPr="000B219D">
        <w:rPr>
          <w:rFonts w:asciiTheme="minorHAnsi" w:hAnsiTheme="minorHAnsi" w:cs="Calibri"/>
          <w:sz w:val="22"/>
          <w:szCs w:val="22"/>
        </w:rPr>
        <w:t>y</w:t>
      </w:r>
      <w:r w:rsidR="00844122" w:rsidRPr="000B219D">
        <w:rPr>
          <w:rFonts w:asciiTheme="minorHAnsi" w:hAnsiTheme="minorHAnsi" w:cs="Calibri"/>
          <w:sz w:val="22"/>
          <w:szCs w:val="22"/>
          <w:lang w:val="x-none"/>
        </w:rPr>
        <w:t xml:space="preserve"> must be addressed when interpreting</w:t>
      </w:r>
      <w:r w:rsidR="00D3629C" w:rsidRPr="000B219D">
        <w:rPr>
          <w:rFonts w:asciiTheme="minorHAnsi" w:hAnsiTheme="minorHAnsi" w:cs="Calibri"/>
          <w:sz w:val="22"/>
          <w:szCs w:val="22"/>
        </w:rPr>
        <w:t>,</w:t>
      </w:r>
      <w:r w:rsidR="00844122" w:rsidRPr="000B219D">
        <w:rPr>
          <w:rFonts w:asciiTheme="minorHAnsi" w:hAnsiTheme="minorHAnsi" w:cs="Calibri"/>
          <w:sz w:val="22"/>
          <w:szCs w:val="22"/>
          <w:lang w:val="x-none"/>
        </w:rPr>
        <w:t xml:space="preserve"> implementing </w:t>
      </w:r>
      <w:r w:rsidR="00D3629C" w:rsidRPr="000B219D">
        <w:rPr>
          <w:rFonts w:asciiTheme="minorHAnsi" w:hAnsiTheme="minorHAnsi" w:cs="Calibri"/>
          <w:sz w:val="22"/>
          <w:szCs w:val="22"/>
        </w:rPr>
        <w:t xml:space="preserve">and monitoring </w:t>
      </w:r>
      <w:r w:rsidR="00844122" w:rsidRPr="007C6B4C">
        <w:rPr>
          <w:rFonts w:asciiTheme="minorHAnsi" w:hAnsiTheme="minorHAnsi" w:cs="Calibri"/>
          <w:b/>
          <w:bCs/>
          <w:sz w:val="22"/>
          <w:szCs w:val="22"/>
          <w:lang w:val="x-none"/>
        </w:rPr>
        <w:t>every</w:t>
      </w:r>
      <w:r w:rsidR="00844122" w:rsidRPr="000B219D">
        <w:rPr>
          <w:rFonts w:asciiTheme="minorHAnsi" w:hAnsiTheme="minorHAnsi" w:cs="Calibri"/>
          <w:sz w:val="22"/>
          <w:szCs w:val="22"/>
          <w:lang w:val="x-none"/>
        </w:rPr>
        <w:t xml:space="preserve"> article of the Convention.</w:t>
      </w:r>
    </w:p>
    <w:p w14:paraId="0C473FD1" w14:textId="77777777" w:rsidR="00844122" w:rsidRPr="000B219D" w:rsidRDefault="00844122" w:rsidP="000B219D">
      <w:pPr>
        <w:widowControl w:val="0"/>
        <w:spacing w:line="276" w:lineRule="auto"/>
        <w:rPr>
          <w:rFonts w:asciiTheme="minorHAnsi" w:hAnsiTheme="minorHAnsi" w:cs="Calibri"/>
          <w:sz w:val="22"/>
          <w:szCs w:val="22"/>
        </w:rPr>
      </w:pPr>
    </w:p>
    <w:p w14:paraId="2467E242" w14:textId="63C6DFE2" w:rsidR="00844122" w:rsidRPr="000B219D" w:rsidRDefault="008B7A6B" w:rsidP="000B219D">
      <w:pPr>
        <w:widowControl w:val="0"/>
        <w:spacing w:line="276" w:lineRule="auto"/>
        <w:ind w:left="720" w:hanging="720"/>
        <w:rPr>
          <w:rFonts w:asciiTheme="minorHAnsi" w:hAnsiTheme="minorHAnsi" w:cs="Calibri"/>
          <w:sz w:val="22"/>
          <w:szCs w:val="22"/>
        </w:rPr>
      </w:pPr>
      <w:r>
        <w:rPr>
          <w:rFonts w:asciiTheme="minorHAnsi" w:hAnsiTheme="minorHAnsi" w:cs="Calibri"/>
          <w:sz w:val="22"/>
          <w:szCs w:val="22"/>
        </w:rPr>
        <w:t>2</w:t>
      </w:r>
      <w:r w:rsidR="00F72EAC" w:rsidRPr="000B219D">
        <w:rPr>
          <w:rFonts w:asciiTheme="minorHAnsi" w:hAnsiTheme="minorHAnsi" w:cs="Calibri"/>
          <w:sz w:val="22"/>
          <w:szCs w:val="22"/>
        </w:rPr>
        <w:t>.5</w:t>
      </w:r>
      <w:r w:rsidR="00F72EAC" w:rsidRPr="000B219D">
        <w:rPr>
          <w:rFonts w:asciiTheme="minorHAnsi" w:hAnsiTheme="minorHAnsi" w:cs="Calibri"/>
          <w:sz w:val="22"/>
          <w:szCs w:val="22"/>
        </w:rPr>
        <w:tab/>
      </w:r>
      <w:r w:rsidR="00844122" w:rsidRPr="000B219D">
        <w:rPr>
          <w:rFonts w:asciiTheme="minorHAnsi" w:hAnsiTheme="minorHAnsi" w:cs="Calibri"/>
          <w:color w:val="000000" w:themeColor="text1"/>
          <w:sz w:val="22"/>
          <w:szCs w:val="22"/>
          <w:lang w:bidi="en-US"/>
        </w:rPr>
        <w:t xml:space="preserve">The CRPD </w:t>
      </w:r>
      <w:r w:rsidR="00844122" w:rsidRPr="000B219D">
        <w:rPr>
          <w:rFonts w:asciiTheme="minorHAnsi" w:hAnsiTheme="minorHAnsi" w:cs="Calibri"/>
          <w:b/>
          <w:bCs/>
          <w:sz w:val="22"/>
          <w:szCs w:val="22"/>
          <w:lang w:val="x-none"/>
        </w:rPr>
        <w:t>prioritises women and girls with disabilit</w:t>
      </w:r>
      <w:r w:rsidR="00844122" w:rsidRPr="000B219D">
        <w:rPr>
          <w:rFonts w:asciiTheme="minorHAnsi" w:hAnsiTheme="minorHAnsi" w:cs="Calibri"/>
          <w:b/>
          <w:bCs/>
          <w:sz w:val="22"/>
          <w:szCs w:val="22"/>
        </w:rPr>
        <w:t>y</w:t>
      </w:r>
      <w:r w:rsidR="00844122" w:rsidRPr="000B219D">
        <w:rPr>
          <w:rFonts w:asciiTheme="minorHAnsi" w:hAnsiTheme="minorHAnsi" w:cs="Calibri"/>
          <w:sz w:val="22"/>
          <w:szCs w:val="22"/>
          <w:lang w:val="x-none"/>
        </w:rPr>
        <w:t xml:space="preserve"> as a group warranting specific attention and additional measures. It obliges Governments to take positive actions and measures to ensure that disabled women and girls enjoy all human rights and fundamental freedoms. It clarifies the need to ensure that national policies, frameworks and strategies</w:t>
      </w:r>
      <w:r w:rsidR="00E44F3C" w:rsidRPr="000B219D">
        <w:rPr>
          <w:rFonts w:asciiTheme="minorHAnsi" w:hAnsiTheme="minorHAnsi" w:cs="Calibri"/>
          <w:sz w:val="22"/>
          <w:szCs w:val="22"/>
        </w:rPr>
        <w:t xml:space="preserve"> - </w:t>
      </w:r>
      <w:r w:rsidR="00E44F3C" w:rsidRPr="007C6B4C">
        <w:rPr>
          <w:rFonts w:asciiTheme="minorHAnsi" w:hAnsiTheme="minorHAnsi" w:cs="Calibri"/>
          <w:b/>
          <w:bCs/>
          <w:sz w:val="22"/>
          <w:szCs w:val="22"/>
        </w:rPr>
        <w:t>such as the NDS</w:t>
      </w:r>
      <w:r w:rsidR="00E44F3C" w:rsidRPr="000B219D">
        <w:rPr>
          <w:rFonts w:asciiTheme="minorHAnsi" w:hAnsiTheme="minorHAnsi" w:cs="Calibri"/>
          <w:sz w:val="22"/>
          <w:szCs w:val="22"/>
        </w:rPr>
        <w:t xml:space="preserve"> - </w:t>
      </w:r>
      <w:r w:rsidR="00844122" w:rsidRPr="000B219D">
        <w:rPr>
          <w:rFonts w:asciiTheme="minorHAnsi" w:hAnsiTheme="minorHAnsi" w:cs="Calibri"/>
          <w:sz w:val="22"/>
          <w:szCs w:val="22"/>
          <w:lang w:val="x-none"/>
        </w:rPr>
        <w:t xml:space="preserve">make explicit recognition of the impact of multiple discriminations caused by the intersection of gender and disability, and that such policies and frameworks include </w:t>
      </w:r>
      <w:r w:rsidR="00844122" w:rsidRPr="000B219D">
        <w:rPr>
          <w:rFonts w:asciiTheme="minorHAnsi" w:hAnsiTheme="minorHAnsi" w:cs="Calibri"/>
          <w:b/>
          <w:bCs/>
          <w:sz w:val="22"/>
          <w:szCs w:val="22"/>
          <w:lang w:val="x-none"/>
        </w:rPr>
        <w:t>focused, gender-specific measures</w:t>
      </w:r>
      <w:r w:rsidR="00844122" w:rsidRPr="000B219D">
        <w:rPr>
          <w:rFonts w:asciiTheme="minorHAnsi" w:hAnsiTheme="minorHAnsi" w:cs="Calibri"/>
          <w:sz w:val="22"/>
          <w:szCs w:val="22"/>
          <w:lang w:val="x-none"/>
        </w:rPr>
        <w:t xml:space="preserve"> to ensure that women and girls with disabilit</w:t>
      </w:r>
      <w:r w:rsidR="00844122" w:rsidRPr="000B219D">
        <w:rPr>
          <w:rFonts w:asciiTheme="minorHAnsi" w:hAnsiTheme="minorHAnsi" w:cs="Calibri"/>
          <w:sz w:val="22"/>
          <w:szCs w:val="22"/>
        </w:rPr>
        <w:t>y</w:t>
      </w:r>
      <w:r w:rsidR="00844122" w:rsidRPr="000B219D">
        <w:rPr>
          <w:rFonts w:asciiTheme="minorHAnsi" w:hAnsiTheme="minorHAnsi" w:cs="Calibri"/>
          <w:sz w:val="22"/>
          <w:szCs w:val="22"/>
          <w:lang w:val="x-none"/>
        </w:rPr>
        <w:t xml:space="preserve"> experience full and effective enjoyment of their human rights.</w:t>
      </w:r>
    </w:p>
    <w:p w14:paraId="405FD3B2" w14:textId="77777777" w:rsidR="00844122" w:rsidRPr="000B219D" w:rsidRDefault="00844122" w:rsidP="000B219D">
      <w:pPr>
        <w:spacing w:line="276" w:lineRule="auto"/>
        <w:rPr>
          <w:rFonts w:asciiTheme="minorHAnsi" w:hAnsiTheme="minorHAnsi" w:cs="Calibri"/>
          <w:sz w:val="22"/>
          <w:szCs w:val="22"/>
        </w:rPr>
      </w:pPr>
    </w:p>
    <w:p w14:paraId="0BA9DDA4" w14:textId="75AE1AA0" w:rsidR="00844122" w:rsidRPr="000B219D" w:rsidRDefault="008B7A6B" w:rsidP="000B219D">
      <w:pPr>
        <w:spacing w:line="276" w:lineRule="auto"/>
        <w:ind w:left="720" w:hanging="720"/>
        <w:rPr>
          <w:rFonts w:asciiTheme="minorHAnsi" w:hAnsiTheme="minorHAnsi" w:cs="Calibri"/>
          <w:sz w:val="22"/>
          <w:szCs w:val="22"/>
        </w:rPr>
      </w:pPr>
      <w:r>
        <w:rPr>
          <w:rFonts w:asciiTheme="minorHAnsi" w:hAnsiTheme="minorHAnsi" w:cs="Calibri"/>
          <w:sz w:val="22"/>
          <w:szCs w:val="22"/>
        </w:rPr>
        <w:t>2</w:t>
      </w:r>
      <w:r w:rsidR="00F72EAC" w:rsidRPr="000B219D">
        <w:rPr>
          <w:rFonts w:asciiTheme="minorHAnsi" w:hAnsiTheme="minorHAnsi" w:cs="Calibri"/>
          <w:sz w:val="22"/>
          <w:szCs w:val="22"/>
        </w:rPr>
        <w:t>.6</w:t>
      </w:r>
      <w:r w:rsidR="00F72EAC" w:rsidRPr="000B219D">
        <w:rPr>
          <w:rFonts w:asciiTheme="minorHAnsi" w:hAnsiTheme="minorHAnsi" w:cs="Calibri"/>
          <w:sz w:val="22"/>
          <w:szCs w:val="22"/>
        </w:rPr>
        <w:tab/>
      </w:r>
      <w:r w:rsidR="00844122" w:rsidRPr="000B219D">
        <w:rPr>
          <w:rFonts w:asciiTheme="minorHAnsi" w:hAnsiTheme="minorHAnsi" w:cs="Calibri"/>
          <w:sz w:val="22"/>
          <w:szCs w:val="22"/>
        </w:rPr>
        <w:t xml:space="preserve">Article 6 of the CRPD (Women with Disabilities) as a cross-cutting article, means that the </w:t>
      </w:r>
      <w:r w:rsidR="00844122" w:rsidRPr="000B219D">
        <w:rPr>
          <w:rFonts w:asciiTheme="minorHAnsi" w:hAnsiTheme="minorHAnsi" w:cs="Calibri"/>
          <w:sz w:val="22"/>
          <w:szCs w:val="22"/>
          <w:lang w:val="x-none"/>
        </w:rPr>
        <w:t>rights of women with disabilit</w:t>
      </w:r>
      <w:r w:rsidR="00844122" w:rsidRPr="000B219D">
        <w:rPr>
          <w:rFonts w:asciiTheme="minorHAnsi" w:hAnsiTheme="minorHAnsi" w:cs="Calibri"/>
          <w:sz w:val="22"/>
          <w:szCs w:val="22"/>
        </w:rPr>
        <w:t>y</w:t>
      </w:r>
      <w:r w:rsidR="00844122" w:rsidRPr="000B219D">
        <w:rPr>
          <w:rFonts w:asciiTheme="minorHAnsi" w:hAnsiTheme="minorHAnsi" w:cs="Calibri"/>
          <w:sz w:val="22"/>
          <w:szCs w:val="22"/>
          <w:lang w:val="x-none"/>
        </w:rPr>
        <w:t xml:space="preserve"> must be </w:t>
      </w:r>
      <w:r w:rsidR="00844122" w:rsidRPr="000B219D">
        <w:rPr>
          <w:rFonts w:asciiTheme="minorHAnsi" w:hAnsiTheme="minorHAnsi" w:cs="Calibri"/>
          <w:sz w:val="22"/>
          <w:szCs w:val="22"/>
        </w:rPr>
        <w:t xml:space="preserve">specifically identified and </w:t>
      </w:r>
      <w:r w:rsidR="00844122" w:rsidRPr="000B219D">
        <w:rPr>
          <w:rFonts w:asciiTheme="minorHAnsi" w:hAnsiTheme="minorHAnsi" w:cs="Calibri"/>
          <w:sz w:val="22"/>
          <w:szCs w:val="22"/>
          <w:lang w:val="x-none"/>
        </w:rPr>
        <w:t>addressed</w:t>
      </w:r>
      <w:r w:rsidR="00844122" w:rsidRPr="000B219D">
        <w:rPr>
          <w:rFonts w:asciiTheme="minorHAnsi" w:hAnsiTheme="minorHAnsi" w:cs="Calibri"/>
          <w:sz w:val="22"/>
          <w:szCs w:val="22"/>
        </w:rPr>
        <w:t xml:space="preserve"> in </w:t>
      </w:r>
      <w:r w:rsidR="00844122" w:rsidRPr="007C6B4C">
        <w:rPr>
          <w:rFonts w:asciiTheme="minorHAnsi" w:hAnsiTheme="minorHAnsi" w:cs="Calibri"/>
          <w:b/>
          <w:bCs/>
          <w:sz w:val="22"/>
          <w:szCs w:val="22"/>
        </w:rPr>
        <w:t>all measures</w:t>
      </w:r>
      <w:r w:rsidR="00844122" w:rsidRPr="000B219D">
        <w:rPr>
          <w:rFonts w:asciiTheme="minorHAnsi" w:hAnsiTheme="minorHAnsi" w:cs="Calibri"/>
          <w:sz w:val="22"/>
          <w:szCs w:val="22"/>
        </w:rPr>
        <w:t xml:space="preserve"> in the implementation </w:t>
      </w:r>
      <w:r w:rsidR="00BD4BC0" w:rsidRPr="000B219D">
        <w:rPr>
          <w:rFonts w:asciiTheme="minorHAnsi" w:hAnsiTheme="minorHAnsi" w:cs="Calibri"/>
          <w:sz w:val="22"/>
          <w:szCs w:val="22"/>
        </w:rPr>
        <w:t>of the CRPD, including through the NDS</w:t>
      </w:r>
      <w:r w:rsidR="00844122" w:rsidRPr="000B219D">
        <w:rPr>
          <w:rFonts w:asciiTheme="minorHAnsi" w:hAnsiTheme="minorHAnsi" w:cs="Calibri"/>
          <w:sz w:val="22"/>
          <w:szCs w:val="22"/>
        </w:rPr>
        <w:t xml:space="preserve">. </w:t>
      </w:r>
      <w:r w:rsidR="00844122" w:rsidRPr="000B219D">
        <w:rPr>
          <w:rFonts w:asciiTheme="minorHAnsi" w:hAnsiTheme="minorHAnsi" w:cs="Calibri"/>
          <w:b/>
          <w:bCs/>
          <w:sz w:val="22"/>
          <w:szCs w:val="22"/>
        </w:rPr>
        <w:t>It is clear that in the Australian context, this is yet to occur.</w:t>
      </w:r>
    </w:p>
    <w:p w14:paraId="1BD652D1" w14:textId="03EA2DA1" w:rsidR="00185B11" w:rsidRPr="000B219D" w:rsidRDefault="00185B11" w:rsidP="000B219D">
      <w:pPr>
        <w:spacing w:line="276" w:lineRule="auto"/>
        <w:rPr>
          <w:rFonts w:asciiTheme="minorHAnsi" w:hAnsiTheme="minorHAnsi" w:cs="Calibri"/>
          <w:sz w:val="22"/>
          <w:szCs w:val="22"/>
        </w:rPr>
      </w:pPr>
    </w:p>
    <w:p w14:paraId="0C8A4111" w14:textId="46B724A6" w:rsidR="00C708ED" w:rsidRPr="000B219D" w:rsidRDefault="008B7A6B" w:rsidP="000B219D">
      <w:pPr>
        <w:spacing w:line="276" w:lineRule="auto"/>
        <w:ind w:left="720" w:hanging="720"/>
        <w:rPr>
          <w:rFonts w:asciiTheme="minorHAnsi" w:hAnsiTheme="minorHAnsi" w:cs="Calibri"/>
          <w:iCs/>
          <w:sz w:val="22"/>
          <w:szCs w:val="22"/>
        </w:rPr>
      </w:pPr>
      <w:r>
        <w:rPr>
          <w:rFonts w:asciiTheme="minorHAnsi" w:hAnsiTheme="minorHAnsi" w:cs="Calibri"/>
          <w:sz w:val="22"/>
          <w:szCs w:val="22"/>
        </w:rPr>
        <w:t>2</w:t>
      </w:r>
      <w:r w:rsidR="00F72EAC" w:rsidRPr="000B219D">
        <w:rPr>
          <w:rFonts w:asciiTheme="minorHAnsi" w:hAnsiTheme="minorHAnsi" w:cs="Calibri"/>
          <w:sz w:val="22"/>
          <w:szCs w:val="22"/>
        </w:rPr>
        <w:t>.7</w:t>
      </w:r>
      <w:r w:rsidR="00F72EAC" w:rsidRPr="000B219D">
        <w:rPr>
          <w:rFonts w:asciiTheme="minorHAnsi" w:hAnsiTheme="minorHAnsi" w:cs="Calibri"/>
          <w:sz w:val="22"/>
          <w:szCs w:val="22"/>
        </w:rPr>
        <w:tab/>
      </w:r>
      <w:r w:rsidR="00AB368B" w:rsidRPr="000B219D">
        <w:rPr>
          <w:rFonts w:asciiTheme="minorHAnsi" w:hAnsiTheme="minorHAnsi" w:cs="Calibri"/>
          <w:iCs/>
          <w:sz w:val="22"/>
          <w:szCs w:val="22"/>
        </w:rPr>
        <w:t xml:space="preserve">Article 6 of the CRPD is a </w:t>
      </w:r>
      <w:r w:rsidR="00AB368B" w:rsidRPr="00D81962">
        <w:rPr>
          <w:rFonts w:asciiTheme="minorHAnsi" w:hAnsiTheme="minorHAnsi" w:cs="Calibri"/>
          <w:b/>
          <w:bCs/>
          <w:iCs/>
          <w:sz w:val="22"/>
          <w:szCs w:val="22"/>
        </w:rPr>
        <w:t>binding equality and non-discrimination article</w:t>
      </w:r>
      <w:r w:rsidR="00AB368B" w:rsidRPr="000B219D">
        <w:rPr>
          <w:rFonts w:asciiTheme="minorHAnsi" w:hAnsiTheme="minorHAnsi" w:cs="Calibri"/>
          <w:iCs/>
          <w:sz w:val="22"/>
          <w:szCs w:val="22"/>
        </w:rPr>
        <w:t xml:space="preserve"> that prohibits discrimination against women and girls with disabilit</w:t>
      </w:r>
      <w:r w:rsidR="008B5716" w:rsidRPr="000B219D">
        <w:rPr>
          <w:rFonts w:asciiTheme="minorHAnsi" w:hAnsiTheme="minorHAnsi" w:cs="Calibri"/>
          <w:iCs/>
          <w:sz w:val="22"/>
          <w:szCs w:val="22"/>
        </w:rPr>
        <w:t>y</w:t>
      </w:r>
      <w:r w:rsidR="00AB368B" w:rsidRPr="000B219D">
        <w:rPr>
          <w:rFonts w:asciiTheme="minorHAnsi" w:hAnsiTheme="minorHAnsi" w:cs="Calibri"/>
          <w:iCs/>
          <w:sz w:val="22"/>
          <w:szCs w:val="22"/>
        </w:rPr>
        <w:t xml:space="preserve"> and obliges States parties to promote equality of both opportunity and outcomes.</w:t>
      </w:r>
      <w:r w:rsidR="008B5716" w:rsidRPr="000B219D">
        <w:rPr>
          <w:rFonts w:asciiTheme="minorHAnsi" w:hAnsiTheme="minorHAnsi" w:cs="Calibri"/>
          <w:iCs/>
          <w:sz w:val="22"/>
          <w:szCs w:val="22"/>
        </w:rPr>
        <w:t xml:space="preserve"> </w:t>
      </w:r>
      <w:r w:rsidR="00C708ED" w:rsidRPr="000B219D">
        <w:rPr>
          <w:rFonts w:asciiTheme="minorHAnsi" w:hAnsiTheme="minorHAnsi" w:cs="Calibri"/>
          <w:sz w:val="22"/>
          <w:szCs w:val="22"/>
        </w:rPr>
        <w:t>Article 6 ensures that the CRPD is not gender neutral, and this is reinforced by other elements within the CRPD:</w:t>
      </w:r>
    </w:p>
    <w:p w14:paraId="2EEEE6FF" w14:textId="77777777" w:rsidR="00C708ED" w:rsidRPr="000B219D" w:rsidRDefault="00C708ED" w:rsidP="000B219D">
      <w:pPr>
        <w:pStyle w:val="ListParagraph"/>
        <w:numPr>
          <w:ilvl w:val="0"/>
          <w:numId w:val="3"/>
        </w:numPr>
        <w:snapToGrid w:val="0"/>
        <w:spacing w:line="276" w:lineRule="auto"/>
        <w:ind w:left="1276" w:hanging="284"/>
        <w:contextualSpacing w:val="0"/>
        <w:rPr>
          <w:rFonts w:cs="Calibri"/>
          <w:sz w:val="22"/>
          <w:szCs w:val="22"/>
        </w:rPr>
      </w:pPr>
      <w:r w:rsidRPr="000B219D">
        <w:rPr>
          <w:rFonts w:cs="Calibri"/>
          <w:sz w:val="22"/>
          <w:szCs w:val="22"/>
        </w:rPr>
        <w:t>Preamble paragraph (s) states, “[e]mphasising the need to incorporate a gender perspective in all efforts to promote the full enjoyment of human rights and fundamental freedoms by persons with disabilities”;</w:t>
      </w:r>
    </w:p>
    <w:p w14:paraId="1E207DFF" w14:textId="77777777" w:rsidR="00C708ED" w:rsidRPr="000B219D" w:rsidRDefault="00C708ED" w:rsidP="000B219D">
      <w:pPr>
        <w:pStyle w:val="ListParagraph"/>
        <w:numPr>
          <w:ilvl w:val="0"/>
          <w:numId w:val="3"/>
        </w:numPr>
        <w:snapToGrid w:val="0"/>
        <w:spacing w:line="276" w:lineRule="auto"/>
        <w:ind w:left="1276" w:hanging="284"/>
        <w:contextualSpacing w:val="0"/>
        <w:rPr>
          <w:rFonts w:cs="Calibri"/>
          <w:sz w:val="22"/>
          <w:szCs w:val="22"/>
        </w:rPr>
      </w:pPr>
      <w:r w:rsidRPr="000B219D">
        <w:rPr>
          <w:rFonts w:cs="Calibri"/>
          <w:sz w:val="22"/>
          <w:szCs w:val="22"/>
        </w:rPr>
        <w:lastRenderedPageBreak/>
        <w:t xml:space="preserve">Article 3 (g) contains the principle “Equality between men and women”; and </w:t>
      </w:r>
    </w:p>
    <w:p w14:paraId="5F8E680E" w14:textId="77777777" w:rsidR="00C708ED" w:rsidRPr="000B219D" w:rsidRDefault="00C708ED" w:rsidP="000B219D">
      <w:pPr>
        <w:pStyle w:val="ListParagraph"/>
        <w:numPr>
          <w:ilvl w:val="0"/>
          <w:numId w:val="3"/>
        </w:numPr>
        <w:spacing w:line="276" w:lineRule="auto"/>
        <w:ind w:left="1276" w:hanging="283"/>
        <w:rPr>
          <w:rFonts w:cs="Calibri"/>
          <w:sz w:val="22"/>
          <w:szCs w:val="22"/>
        </w:rPr>
      </w:pPr>
      <w:r w:rsidRPr="000B219D">
        <w:rPr>
          <w:rFonts w:cs="Calibri"/>
          <w:sz w:val="22"/>
          <w:szCs w:val="22"/>
        </w:rPr>
        <w:t>Specific ‘sex’, ‘gender’ and ‘age’ references throughout the CRPD.</w:t>
      </w:r>
      <w:r w:rsidRPr="000B219D">
        <w:rPr>
          <w:rStyle w:val="EndnoteReference"/>
          <w:rFonts w:cs="Calibri"/>
          <w:sz w:val="22"/>
          <w:szCs w:val="22"/>
        </w:rPr>
        <w:endnoteReference w:id="24"/>
      </w:r>
    </w:p>
    <w:p w14:paraId="753ABD0F" w14:textId="77777777" w:rsidR="00C708ED" w:rsidRPr="000B219D" w:rsidRDefault="00C708ED" w:rsidP="000B219D">
      <w:pPr>
        <w:pStyle w:val="ListParagraph"/>
        <w:spacing w:line="276" w:lineRule="auto"/>
        <w:ind w:left="0"/>
        <w:rPr>
          <w:rFonts w:cs="Calibri"/>
          <w:sz w:val="22"/>
          <w:szCs w:val="22"/>
        </w:rPr>
      </w:pPr>
    </w:p>
    <w:p w14:paraId="168EC311" w14:textId="287A5659" w:rsidR="00C708ED" w:rsidRPr="000B219D" w:rsidRDefault="008B7A6B" w:rsidP="000B219D">
      <w:pPr>
        <w:spacing w:line="276" w:lineRule="auto"/>
        <w:ind w:left="720" w:hanging="720"/>
        <w:rPr>
          <w:rFonts w:asciiTheme="minorHAnsi" w:hAnsiTheme="minorHAnsi" w:cs="Calibri"/>
          <w:sz w:val="22"/>
          <w:szCs w:val="22"/>
        </w:rPr>
      </w:pPr>
      <w:r>
        <w:rPr>
          <w:rFonts w:asciiTheme="minorHAnsi" w:hAnsiTheme="minorHAnsi" w:cs="Calibri"/>
          <w:sz w:val="22"/>
          <w:szCs w:val="22"/>
        </w:rPr>
        <w:t>2</w:t>
      </w:r>
      <w:r w:rsidR="00F72EAC" w:rsidRPr="000B219D">
        <w:rPr>
          <w:rFonts w:asciiTheme="minorHAnsi" w:hAnsiTheme="minorHAnsi" w:cs="Calibri"/>
          <w:sz w:val="22"/>
          <w:szCs w:val="22"/>
        </w:rPr>
        <w:t>.8</w:t>
      </w:r>
      <w:r w:rsidR="00F72EAC" w:rsidRPr="000B219D">
        <w:rPr>
          <w:rFonts w:asciiTheme="minorHAnsi" w:hAnsiTheme="minorHAnsi" w:cs="Calibri"/>
          <w:sz w:val="22"/>
          <w:szCs w:val="22"/>
        </w:rPr>
        <w:tab/>
      </w:r>
      <w:r w:rsidR="00C708ED" w:rsidRPr="000B219D">
        <w:rPr>
          <w:rFonts w:asciiTheme="minorHAnsi" w:hAnsiTheme="minorHAnsi" w:cs="Calibri"/>
          <w:sz w:val="22"/>
          <w:szCs w:val="22"/>
        </w:rPr>
        <w:t xml:space="preserve">Guidance on interpretation and implementation of </w:t>
      </w:r>
      <w:r w:rsidR="003D1F5E" w:rsidRPr="000B219D">
        <w:rPr>
          <w:rFonts w:asciiTheme="minorHAnsi" w:hAnsiTheme="minorHAnsi" w:cs="Calibri"/>
          <w:sz w:val="22"/>
          <w:szCs w:val="22"/>
        </w:rPr>
        <w:t>A</w:t>
      </w:r>
      <w:r w:rsidR="00C708ED" w:rsidRPr="000B219D">
        <w:rPr>
          <w:rFonts w:asciiTheme="minorHAnsi" w:hAnsiTheme="minorHAnsi" w:cs="Calibri"/>
          <w:sz w:val="22"/>
          <w:szCs w:val="22"/>
        </w:rPr>
        <w:t xml:space="preserve">rticle 6 has been developed by the CRPD Committee in its </w:t>
      </w:r>
      <w:r w:rsidR="00C708ED" w:rsidRPr="000B219D">
        <w:rPr>
          <w:rFonts w:asciiTheme="minorHAnsi" w:hAnsiTheme="minorHAnsi" w:cs="Calibri"/>
          <w:i/>
          <w:sz w:val="22"/>
          <w:szCs w:val="22"/>
        </w:rPr>
        <w:t>General Comment No. 3 (2016) on women and girls with disabilities</w:t>
      </w:r>
      <w:r w:rsidR="00C708ED" w:rsidRPr="000B219D">
        <w:rPr>
          <w:rFonts w:asciiTheme="minorHAnsi" w:hAnsiTheme="minorHAnsi" w:cs="Calibri"/>
          <w:sz w:val="22"/>
          <w:szCs w:val="22"/>
        </w:rPr>
        <w:t>.</w:t>
      </w:r>
      <w:r w:rsidR="00C708ED" w:rsidRPr="000B219D">
        <w:rPr>
          <w:rStyle w:val="EndnoteReference"/>
          <w:rFonts w:asciiTheme="minorHAnsi" w:hAnsiTheme="minorHAnsi" w:cs="Calibri"/>
          <w:sz w:val="22"/>
          <w:szCs w:val="22"/>
        </w:rPr>
        <w:endnoteReference w:id="25"/>
      </w:r>
      <w:r w:rsidR="00E57F02" w:rsidRPr="000B219D">
        <w:rPr>
          <w:rFonts w:asciiTheme="minorHAnsi" w:hAnsiTheme="minorHAnsi" w:cs="Calibri"/>
          <w:sz w:val="22"/>
          <w:szCs w:val="22"/>
        </w:rPr>
        <w:t xml:space="preserve"> </w:t>
      </w:r>
      <w:r w:rsidR="00C708ED" w:rsidRPr="000B219D">
        <w:rPr>
          <w:rFonts w:asciiTheme="minorHAnsi" w:hAnsiTheme="minorHAnsi" w:cs="Calibri"/>
          <w:sz w:val="22"/>
          <w:szCs w:val="22"/>
        </w:rPr>
        <w:t xml:space="preserve">General Comment 3 clarifies that CRPD Article 6 is a binding non-discrimination and equality provision that </w:t>
      </w:r>
      <w:r w:rsidR="00C708ED" w:rsidRPr="00D81962">
        <w:rPr>
          <w:rFonts w:asciiTheme="minorHAnsi" w:hAnsiTheme="minorHAnsi" w:cs="Calibri"/>
          <w:b/>
          <w:bCs/>
          <w:sz w:val="22"/>
          <w:szCs w:val="22"/>
        </w:rPr>
        <w:t>unequivocally outlaws</w:t>
      </w:r>
      <w:r w:rsidR="00C708ED" w:rsidRPr="000B219D">
        <w:rPr>
          <w:rFonts w:asciiTheme="minorHAnsi" w:hAnsiTheme="minorHAnsi" w:cs="Calibri"/>
          <w:sz w:val="22"/>
          <w:szCs w:val="22"/>
        </w:rPr>
        <w:t xml:space="preserve"> discrimination against women with disability. It specifically recognises that women and girls with disability are more likely to be discriminated against than men and boys with disability and women and girls without disability.</w:t>
      </w:r>
      <w:r w:rsidR="00C708ED" w:rsidRPr="000B219D">
        <w:rPr>
          <w:rStyle w:val="EndnoteReference"/>
          <w:rFonts w:asciiTheme="minorHAnsi" w:hAnsiTheme="minorHAnsi" w:cs="Calibri"/>
          <w:sz w:val="22"/>
          <w:szCs w:val="22"/>
        </w:rPr>
        <w:endnoteReference w:id="26"/>
      </w:r>
      <w:r w:rsidR="00A36D75" w:rsidRPr="000B219D">
        <w:rPr>
          <w:rFonts w:asciiTheme="minorHAnsi" w:hAnsiTheme="minorHAnsi" w:cs="Calibri"/>
          <w:sz w:val="22"/>
          <w:szCs w:val="22"/>
        </w:rPr>
        <w:t xml:space="preserve"> </w:t>
      </w:r>
    </w:p>
    <w:p w14:paraId="3CC4BFDB" w14:textId="7C562296" w:rsidR="00844122" w:rsidRPr="000B219D" w:rsidRDefault="00844122" w:rsidP="000B219D">
      <w:pPr>
        <w:spacing w:line="276" w:lineRule="auto"/>
        <w:rPr>
          <w:rFonts w:asciiTheme="minorHAnsi" w:hAnsiTheme="minorHAnsi" w:cs="Calibri"/>
          <w:sz w:val="22"/>
          <w:szCs w:val="22"/>
        </w:rPr>
      </w:pPr>
    </w:p>
    <w:p w14:paraId="2FD10AF6" w14:textId="18653521" w:rsidR="00263AF1" w:rsidRPr="000B219D" w:rsidRDefault="008B7A6B" w:rsidP="000B219D">
      <w:pPr>
        <w:spacing w:line="276" w:lineRule="auto"/>
        <w:ind w:left="720" w:hanging="720"/>
        <w:rPr>
          <w:rFonts w:asciiTheme="minorHAnsi" w:hAnsiTheme="minorHAnsi" w:cs="Calibri"/>
          <w:sz w:val="22"/>
          <w:szCs w:val="22"/>
        </w:rPr>
      </w:pPr>
      <w:r>
        <w:rPr>
          <w:rFonts w:asciiTheme="minorHAnsi" w:hAnsiTheme="minorHAnsi" w:cs="Calibri"/>
          <w:sz w:val="22"/>
          <w:szCs w:val="22"/>
        </w:rPr>
        <w:t>2</w:t>
      </w:r>
      <w:r w:rsidR="00F72EAC" w:rsidRPr="000B219D">
        <w:rPr>
          <w:rFonts w:asciiTheme="minorHAnsi" w:hAnsiTheme="minorHAnsi" w:cs="Calibri"/>
          <w:sz w:val="22"/>
          <w:szCs w:val="22"/>
        </w:rPr>
        <w:t>.9</w:t>
      </w:r>
      <w:r w:rsidR="00F72EAC" w:rsidRPr="000B219D">
        <w:rPr>
          <w:rFonts w:asciiTheme="minorHAnsi" w:hAnsiTheme="minorHAnsi" w:cs="Calibri"/>
          <w:sz w:val="22"/>
          <w:szCs w:val="22"/>
        </w:rPr>
        <w:tab/>
      </w:r>
      <w:r w:rsidR="00B65BDF" w:rsidRPr="000B219D">
        <w:rPr>
          <w:rFonts w:asciiTheme="minorHAnsi" w:hAnsiTheme="minorHAnsi" w:cs="Calibri"/>
          <w:sz w:val="22"/>
          <w:szCs w:val="22"/>
        </w:rPr>
        <w:t xml:space="preserve">The fact that the NDS 2010-2020 was an un-gendered framework that ignored gender equality, was highlighted </w:t>
      </w:r>
      <w:r w:rsidR="00F27B40" w:rsidRPr="000B219D">
        <w:rPr>
          <w:rFonts w:asciiTheme="minorHAnsi" w:hAnsiTheme="minorHAnsi" w:cs="Calibri"/>
          <w:sz w:val="22"/>
          <w:szCs w:val="22"/>
        </w:rPr>
        <w:t xml:space="preserve">and detailed </w:t>
      </w:r>
      <w:r w:rsidR="00263AF1" w:rsidRPr="000B219D">
        <w:rPr>
          <w:rFonts w:asciiTheme="minorHAnsi" w:hAnsiTheme="minorHAnsi" w:cs="Calibri"/>
          <w:sz w:val="22"/>
          <w:szCs w:val="22"/>
        </w:rPr>
        <w:t>by WWDA in its 2014 review of the NDS, contained i</w:t>
      </w:r>
      <w:r w:rsidR="00C25E0D" w:rsidRPr="000B219D">
        <w:rPr>
          <w:rFonts w:asciiTheme="minorHAnsi" w:hAnsiTheme="minorHAnsi" w:cs="Calibri"/>
          <w:sz w:val="22"/>
          <w:szCs w:val="22"/>
        </w:rPr>
        <w:t>n</w:t>
      </w:r>
      <w:r w:rsidR="00263AF1" w:rsidRPr="000B219D">
        <w:rPr>
          <w:rFonts w:asciiTheme="minorHAnsi" w:hAnsiTheme="minorHAnsi" w:cs="Calibri"/>
          <w:sz w:val="22"/>
          <w:szCs w:val="22"/>
        </w:rPr>
        <w:t xml:space="preserve"> a report entitled </w:t>
      </w:r>
      <w:r w:rsidR="00263AF1" w:rsidRPr="000B219D">
        <w:rPr>
          <w:rFonts w:asciiTheme="minorHAnsi" w:hAnsiTheme="minorHAnsi" w:cs="Calibri"/>
          <w:i/>
          <w:iCs/>
          <w:sz w:val="22"/>
          <w:szCs w:val="22"/>
        </w:rPr>
        <w:t xml:space="preserve">‘Gender Blind, Gender Neutral: </w:t>
      </w:r>
      <w:r w:rsidR="00F27B40" w:rsidRPr="000B219D">
        <w:rPr>
          <w:rFonts w:asciiTheme="minorHAnsi" w:hAnsiTheme="minorHAnsi" w:cs="Calibri"/>
          <w:i/>
          <w:iCs/>
          <w:sz w:val="22"/>
          <w:szCs w:val="22"/>
        </w:rPr>
        <w:t>The effectiveness of the National Disability Strategy in improving the lives of women and girls with disabilities’</w:t>
      </w:r>
      <w:r w:rsidR="00F27B40" w:rsidRPr="000B219D">
        <w:rPr>
          <w:rFonts w:asciiTheme="minorHAnsi" w:hAnsiTheme="minorHAnsi" w:cs="Calibri"/>
          <w:sz w:val="22"/>
          <w:szCs w:val="22"/>
        </w:rPr>
        <w:t>.</w:t>
      </w:r>
      <w:r w:rsidR="00F27B40" w:rsidRPr="000B219D">
        <w:rPr>
          <w:rStyle w:val="EndnoteReference"/>
          <w:rFonts w:asciiTheme="minorHAnsi" w:hAnsiTheme="minorHAnsi" w:cs="Calibri"/>
          <w:sz w:val="22"/>
          <w:szCs w:val="22"/>
        </w:rPr>
        <w:endnoteReference w:id="27"/>
      </w:r>
      <w:r w:rsidR="00F27B40" w:rsidRPr="000B219D">
        <w:rPr>
          <w:rFonts w:asciiTheme="minorHAnsi" w:hAnsiTheme="minorHAnsi" w:cs="Calibri"/>
          <w:sz w:val="22"/>
          <w:szCs w:val="22"/>
        </w:rPr>
        <w:t xml:space="preserve"> </w:t>
      </w:r>
      <w:r w:rsidR="00F42998" w:rsidRPr="000B219D">
        <w:rPr>
          <w:rFonts w:asciiTheme="minorHAnsi" w:hAnsiTheme="minorHAnsi" w:cs="Calibri"/>
          <w:sz w:val="22"/>
          <w:szCs w:val="22"/>
        </w:rPr>
        <w:t xml:space="preserve">Although this detailed Submission was sent to all COAG members, relevant Ministers and senior </w:t>
      </w:r>
      <w:r w:rsidR="00D94868" w:rsidRPr="000B219D">
        <w:rPr>
          <w:rFonts w:asciiTheme="minorHAnsi" w:hAnsiTheme="minorHAnsi" w:cs="Calibri"/>
          <w:sz w:val="22"/>
          <w:szCs w:val="22"/>
        </w:rPr>
        <w:t>bureaucrats</w:t>
      </w:r>
      <w:r w:rsidR="00F42998" w:rsidRPr="000B219D">
        <w:rPr>
          <w:rFonts w:asciiTheme="minorHAnsi" w:hAnsiTheme="minorHAnsi" w:cs="Calibri"/>
          <w:sz w:val="22"/>
          <w:szCs w:val="22"/>
        </w:rPr>
        <w:t xml:space="preserve">, </w:t>
      </w:r>
      <w:r w:rsidR="00D94868" w:rsidRPr="00D81962">
        <w:rPr>
          <w:rFonts w:asciiTheme="minorHAnsi" w:hAnsiTheme="minorHAnsi" w:cs="Calibri"/>
          <w:b/>
          <w:bCs/>
          <w:sz w:val="22"/>
          <w:szCs w:val="22"/>
        </w:rPr>
        <w:t>none of WWDA’s recommendations</w:t>
      </w:r>
      <w:r w:rsidR="00D94868" w:rsidRPr="000B219D">
        <w:rPr>
          <w:rFonts w:asciiTheme="minorHAnsi" w:hAnsiTheme="minorHAnsi" w:cs="Calibri"/>
          <w:sz w:val="22"/>
          <w:szCs w:val="22"/>
        </w:rPr>
        <w:t xml:space="preserve"> were enacted. </w:t>
      </w:r>
      <w:r w:rsidR="00263AF1" w:rsidRPr="000B219D">
        <w:rPr>
          <w:rFonts w:asciiTheme="minorHAnsi" w:hAnsiTheme="minorHAnsi" w:cs="Calibri"/>
          <w:sz w:val="22"/>
          <w:szCs w:val="22"/>
        </w:rPr>
        <w:t xml:space="preserve">    </w:t>
      </w:r>
    </w:p>
    <w:p w14:paraId="559D7C49" w14:textId="15B5E100" w:rsidR="00D94868" w:rsidRPr="000B219D" w:rsidRDefault="00D94868" w:rsidP="000B219D">
      <w:pPr>
        <w:spacing w:line="276" w:lineRule="auto"/>
        <w:ind w:left="720" w:hanging="720"/>
        <w:rPr>
          <w:rFonts w:asciiTheme="minorHAnsi" w:hAnsiTheme="minorHAnsi" w:cs="Calibri"/>
          <w:sz w:val="22"/>
          <w:szCs w:val="22"/>
        </w:rPr>
      </w:pPr>
    </w:p>
    <w:p w14:paraId="63D7EA7C" w14:textId="7894C0CC" w:rsidR="00B65BDF" w:rsidRPr="000B219D" w:rsidRDefault="008B7A6B" w:rsidP="000B219D">
      <w:pPr>
        <w:spacing w:line="276" w:lineRule="auto"/>
        <w:ind w:left="720" w:hanging="720"/>
        <w:rPr>
          <w:rFonts w:asciiTheme="minorHAnsi" w:hAnsiTheme="minorHAnsi" w:cs="Calibri"/>
          <w:sz w:val="22"/>
          <w:szCs w:val="22"/>
        </w:rPr>
      </w:pPr>
      <w:r>
        <w:rPr>
          <w:rFonts w:asciiTheme="minorHAnsi" w:hAnsiTheme="minorHAnsi" w:cs="Calibri"/>
          <w:sz w:val="22"/>
          <w:szCs w:val="22"/>
        </w:rPr>
        <w:t>2</w:t>
      </w:r>
      <w:r w:rsidR="001B754F" w:rsidRPr="000B219D">
        <w:rPr>
          <w:rFonts w:asciiTheme="minorHAnsi" w:hAnsiTheme="minorHAnsi" w:cs="Calibri"/>
          <w:sz w:val="22"/>
          <w:szCs w:val="22"/>
        </w:rPr>
        <w:t>.10</w:t>
      </w:r>
      <w:r w:rsidR="001B754F" w:rsidRPr="000B219D">
        <w:rPr>
          <w:rFonts w:asciiTheme="minorHAnsi" w:hAnsiTheme="minorHAnsi" w:cs="Calibri"/>
          <w:sz w:val="22"/>
          <w:szCs w:val="22"/>
        </w:rPr>
        <w:tab/>
      </w:r>
      <w:r w:rsidR="00D94868" w:rsidRPr="000B219D">
        <w:rPr>
          <w:rFonts w:asciiTheme="minorHAnsi" w:hAnsiTheme="minorHAnsi" w:cs="Calibri"/>
          <w:sz w:val="22"/>
          <w:szCs w:val="22"/>
        </w:rPr>
        <w:t xml:space="preserve">In 2019, in </w:t>
      </w:r>
      <w:r w:rsidR="006266D0" w:rsidRPr="000B219D">
        <w:rPr>
          <w:rFonts w:asciiTheme="minorHAnsi" w:hAnsiTheme="minorHAnsi" w:cs="Calibri"/>
          <w:sz w:val="22"/>
          <w:szCs w:val="22"/>
        </w:rPr>
        <w:t>its</w:t>
      </w:r>
      <w:r w:rsidR="00D94868" w:rsidRPr="000B219D">
        <w:rPr>
          <w:rFonts w:asciiTheme="minorHAnsi" w:hAnsiTheme="minorHAnsi" w:cs="Calibri"/>
          <w:sz w:val="22"/>
          <w:szCs w:val="22"/>
        </w:rPr>
        <w:t xml:space="preserve"> </w:t>
      </w:r>
      <w:r w:rsidR="00C6357B" w:rsidRPr="000B219D">
        <w:rPr>
          <w:rFonts w:asciiTheme="minorHAnsi" w:hAnsiTheme="minorHAnsi" w:cs="Calibri"/>
          <w:sz w:val="22"/>
          <w:szCs w:val="22"/>
        </w:rPr>
        <w:t>‘</w:t>
      </w:r>
      <w:r w:rsidR="00B65BDF" w:rsidRPr="000B219D">
        <w:rPr>
          <w:rFonts w:asciiTheme="minorHAnsi" w:hAnsiTheme="minorHAnsi" w:cs="Calibri"/>
          <w:sz w:val="22"/>
          <w:szCs w:val="22"/>
        </w:rPr>
        <w:t xml:space="preserve">Review of </w:t>
      </w:r>
      <w:r w:rsidR="00C6357B" w:rsidRPr="000B219D">
        <w:rPr>
          <w:rFonts w:asciiTheme="minorHAnsi" w:hAnsiTheme="minorHAnsi" w:cs="Calibri"/>
          <w:sz w:val="22"/>
          <w:szCs w:val="22"/>
        </w:rPr>
        <w:t>I</w:t>
      </w:r>
      <w:r w:rsidR="00B65BDF" w:rsidRPr="000B219D">
        <w:rPr>
          <w:rFonts w:asciiTheme="minorHAnsi" w:hAnsiTheme="minorHAnsi" w:cs="Calibri"/>
          <w:sz w:val="22"/>
          <w:szCs w:val="22"/>
        </w:rPr>
        <w:t>mplementation of the NDS,</w:t>
      </w:r>
      <w:r w:rsidR="00C6357B" w:rsidRPr="000B219D">
        <w:rPr>
          <w:rFonts w:asciiTheme="minorHAnsi" w:hAnsiTheme="minorHAnsi" w:cs="Calibri"/>
          <w:sz w:val="22"/>
          <w:szCs w:val="22"/>
        </w:rPr>
        <w:t>’</w:t>
      </w:r>
      <w:r w:rsidR="00B65BDF" w:rsidRPr="000B219D">
        <w:rPr>
          <w:rFonts w:asciiTheme="minorHAnsi" w:hAnsiTheme="minorHAnsi" w:cs="Calibri"/>
          <w:sz w:val="22"/>
          <w:szCs w:val="22"/>
        </w:rPr>
        <w:t xml:space="preserve"> undertaken by the Social Policy Research Centre at UNSW</w:t>
      </w:r>
      <w:r w:rsidR="00D94868" w:rsidRPr="000B219D">
        <w:rPr>
          <w:rFonts w:asciiTheme="minorHAnsi" w:hAnsiTheme="minorHAnsi" w:cs="Calibri"/>
          <w:sz w:val="22"/>
          <w:szCs w:val="22"/>
        </w:rPr>
        <w:t xml:space="preserve"> and commissioned by DSS, the </w:t>
      </w:r>
      <w:r w:rsidR="00685AB2" w:rsidRPr="000B219D">
        <w:rPr>
          <w:rFonts w:asciiTheme="minorHAnsi" w:hAnsiTheme="minorHAnsi" w:cs="Calibri"/>
          <w:sz w:val="22"/>
          <w:szCs w:val="22"/>
        </w:rPr>
        <w:t xml:space="preserve">Review </w:t>
      </w:r>
      <w:r w:rsidR="00D94868" w:rsidRPr="000B219D">
        <w:rPr>
          <w:rFonts w:asciiTheme="minorHAnsi" w:hAnsiTheme="minorHAnsi" w:cs="Calibri"/>
          <w:sz w:val="22"/>
          <w:szCs w:val="22"/>
        </w:rPr>
        <w:t xml:space="preserve">Report </w:t>
      </w:r>
      <w:r w:rsidR="00B65BDF" w:rsidRPr="000B219D">
        <w:rPr>
          <w:rFonts w:asciiTheme="minorHAnsi" w:hAnsiTheme="minorHAnsi" w:cs="Calibri"/>
          <w:sz w:val="22"/>
          <w:szCs w:val="22"/>
        </w:rPr>
        <w:t>highlighted</w:t>
      </w:r>
      <w:r w:rsidR="00685AB2" w:rsidRPr="000B219D">
        <w:rPr>
          <w:rFonts w:asciiTheme="minorHAnsi" w:hAnsiTheme="minorHAnsi" w:cs="Calibri"/>
          <w:sz w:val="22"/>
          <w:szCs w:val="22"/>
        </w:rPr>
        <w:t xml:space="preserve"> </w:t>
      </w:r>
      <w:r w:rsidR="00B65BDF" w:rsidRPr="000B219D">
        <w:rPr>
          <w:rFonts w:asciiTheme="minorHAnsi" w:hAnsiTheme="minorHAnsi" w:cs="Calibri"/>
          <w:sz w:val="22"/>
          <w:szCs w:val="22"/>
        </w:rPr>
        <w:t xml:space="preserve">that </w:t>
      </w:r>
      <w:r w:rsidR="00B65BDF" w:rsidRPr="000B219D">
        <w:rPr>
          <w:rFonts w:asciiTheme="minorHAnsi" w:hAnsiTheme="minorHAnsi" w:cs="Calibri"/>
          <w:i/>
          <w:iCs/>
          <w:sz w:val="22"/>
          <w:szCs w:val="22"/>
        </w:rPr>
        <w:t xml:space="preserve">“the Strategy </w:t>
      </w:r>
      <w:r w:rsidR="00B65BDF" w:rsidRPr="000B219D">
        <w:rPr>
          <w:rFonts w:asciiTheme="minorHAnsi" w:hAnsiTheme="minorHAnsi" w:cs="Calibri"/>
          <w:b/>
          <w:bCs/>
          <w:i/>
          <w:iCs/>
          <w:sz w:val="22"/>
          <w:szCs w:val="22"/>
        </w:rPr>
        <w:t>does not include any gender-specific measures</w:t>
      </w:r>
      <w:r w:rsidR="00B65BDF" w:rsidRPr="000B219D">
        <w:rPr>
          <w:rFonts w:asciiTheme="minorHAnsi" w:hAnsiTheme="minorHAnsi" w:cs="Calibri"/>
          <w:i/>
          <w:iCs/>
          <w:sz w:val="22"/>
          <w:szCs w:val="22"/>
        </w:rPr>
        <w:t xml:space="preserve"> to ensure the rights of women and girls with disability”</w:t>
      </w:r>
      <w:r w:rsidR="00B65BDF" w:rsidRPr="000B219D">
        <w:rPr>
          <w:rFonts w:asciiTheme="minorHAnsi" w:hAnsiTheme="minorHAnsi" w:cs="Calibri"/>
          <w:sz w:val="22"/>
          <w:szCs w:val="22"/>
        </w:rPr>
        <w:t xml:space="preserve"> and that </w:t>
      </w:r>
      <w:r w:rsidR="00B65BDF" w:rsidRPr="000B219D">
        <w:rPr>
          <w:rFonts w:asciiTheme="minorHAnsi" w:hAnsiTheme="minorHAnsi" w:cs="Calibri"/>
          <w:b/>
          <w:bCs/>
          <w:sz w:val="22"/>
          <w:szCs w:val="22"/>
        </w:rPr>
        <w:t>gender equality</w:t>
      </w:r>
      <w:r w:rsidR="00B65BDF" w:rsidRPr="000B219D">
        <w:rPr>
          <w:rFonts w:asciiTheme="minorHAnsi" w:hAnsiTheme="minorHAnsi" w:cs="Calibri"/>
          <w:sz w:val="22"/>
          <w:szCs w:val="22"/>
        </w:rPr>
        <w:t xml:space="preserve"> was one of the key </w:t>
      </w:r>
      <w:r w:rsidR="00B65BDF" w:rsidRPr="004360CD">
        <w:rPr>
          <w:rFonts w:asciiTheme="minorHAnsi" w:hAnsiTheme="minorHAnsi" w:cs="Calibri"/>
          <w:b/>
          <w:bCs/>
          <w:sz w:val="22"/>
          <w:szCs w:val="22"/>
        </w:rPr>
        <w:t>‘cross-cutting gaps’</w:t>
      </w:r>
      <w:r w:rsidR="00B65BDF" w:rsidRPr="000B219D">
        <w:rPr>
          <w:rFonts w:asciiTheme="minorHAnsi" w:hAnsiTheme="minorHAnsi" w:cs="Calibri"/>
          <w:sz w:val="22"/>
          <w:szCs w:val="22"/>
        </w:rPr>
        <w:t xml:space="preserve"> in the NDS 2010-2020.</w:t>
      </w:r>
      <w:r w:rsidR="00B65BDF" w:rsidRPr="000B219D">
        <w:rPr>
          <w:rStyle w:val="EndnoteReference"/>
          <w:rFonts w:asciiTheme="minorHAnsi" w:hAnsiTheme="minorHAnsi" w:cs="Calibri"/>
          <w:sz w:val="22"/>
          <w:szCs w:val="22"/>
        </w:rPr>
        <w:endnoteReference w:id="28"/>
      </w:r>
      <w:r w:rsidR="00B65BDF" w:rsidRPr="000B219D">
        <w:rPr>
          <w:rFonts w:asciiTheme="minorHAnsi" w:hAnsiTheme="minorHAnsi" w:cs="Calibri"/>
          <w:sz w:val="22"/>
          <w:szCs w:val="22"/>
        </w:rPr>
        <w:t xml:space="preserve"> </w:t>
      </w:r>
    </w:p>
    <w:p w14:paraId="50038A04" w14:textId="32D2AC4C" w:rsidR="00B65BDF" w:rsidRPr="000B219D" w:rsidRDefault="00B65BDF" w:rsidP="000B219D">
      <w:pPr>
        <w:spacing w:line="276" w:lineRule="auto"/>
        <w:rPr>
          <w:rFonts w:asciiTheme="minorHAnsi" w:hAnsiTheme="minorHAnsi" w:cs="Calibri"/>
          <w:sz w:val="22"/>
          <w:szCs w:val="22"/>
        </w:rPr>
      </w:pPr>
    </w:p>
    <w:p w14:paraId="1D9AAB6B" w14:textId="2F6BA116" w:rsidR="00685AB2" w:rsidRPr="000B219D" w:rsidRDefault="008B7A6B" w:rsidP="000B219D">
      <w:pPr>
        <w:spacing w:line="276" w:lineRule="auto"/>
        <w:ind w:left="720" w:hanging="720"/>
        <w:rPr>
          <w:rFonts w:asciiTheme="minorHAnsi" w:hAnsiTheme="minorHAnsi" w:cs="Calibri"/>
          <w:sz w:val="22"/>
          <w:szCs w:val="22"/>
        </w:rPr>
      </w:pPr>
      <w:r>
        <w:rPr>
          <w:rFonts w:asciiTheme="minorHAnsi" w:hAnsiTheme="minorHAnsi" w:cs="Calibri"/>
          <w:sz w:val="22"/>
          <w:szCs w:val="22"/>
        </w:rPr>
        <w:t>2</w:t>
      </w:r>
      <w:r w:rsidR="00F72EAC" w:rsidRPr="000B219D">
        <w:rPr>
          <w:rFonts w:asciiTheme="minorHAnsi" w:hAnsiTheme="minorHAnsi" w:cs="Calibri"/>
          <w:sz w:val="22"/>
          <w:szCs w:val="22"/>
        </w:rPr>
        <w:t>.1</w:t>
      </w:r>
      <w:r w:rsidR="004C0D22" w:rsidRPr="000B219D">
        <w:rPr>
          <w:rFonts w:asciiTheme="minorHAnsi" w:hAnsiTheme="minorHAnsi" w:cs="Calibri"/>
          <w:sz w:val="22"/>
          <w:szCs w:val="22"/>
        </w:rPr>
        <w:t>1</w:t>
      </w:r>
      <w:r w:rsidR="00F72EAC" w:rsidRPr="000B219D">
        <w:rPr>
          <w:rFonts w:asciiTheme="minorHAnsi" w:hAnsiTheme="minorHAnsi" w:cs="Calibri"/>
          <w:sz w:val="22"/>
          <w:szCs w:val="22"/>
        </w:rPr>
        <w:tab/>
      </w:r>
      <w:r w:rsidR="00233208" w:rsidRPr="000B219D">
        <w:rPr>
          <w:rFonts w:asciiTheme="minorHAnsi" w:hAnsiTheme="minorHAnsi" w:cs="Calibri"/>
          <w:sz w:val="22"/>
          <w:szCs w:val="22"/>
        </w:rPr>
        <w:t>T</w:t>
      </w:r>
      <w:r w:rsidR="00B65BDF" w:rsidRPr="000B219D">
        <w:rPr>
          <w:rFonts w:asciiTheme="minorHAnsi" w:hAnsiTheme="minorHAnsi" w:cs="Calibri"/>
          <w:sz w:val="22"/>
          <w:szCs w:val="22"/>
        </w:rPr>
        <w:t xml:space="preserve">he first </w:t>
      </w:r>
      <w:r w:rsidR="00233208" w:rsidRPr="000B219D">
        <w:rPr>
          <w:rFonts w:asciiTheme="minorHAnsi" w:hAnsiTheme="minorHAnsi" w:cs="Calibri"/>
          <w:sz w:val="22"/>
          <w:szCs w:val="22"/>
        </w:rPr>
        <w:t>phase of the national consultations on a new NDS was conducted in 2019. It consisted largely of face to face community workshops and an online survey. Women made up 77 per cent of the online survey respondents and outnumbered males in many of the community workshops.</w:t>
      </w:r>
      <w:r w:rsidR="004138E9" w:rsidRPr="000B219D">
        <w:rPr>
          <w:rStyle w:val="EndnoteReference"/>
          <w:rFonts w:asciiTheme="minorHAnsi" w:hAnsiTheme="minorHAnsi" w:cs="Calibri"/>
          <w:sz w:val="22"/>
          <w:szCs w:val="22"/>
        </w:rPr>
        <w:endnoteReference w:id="29"/>
      </w:r>
      <w:r w:rsidR="005D67A7" w:rsidRPr="000B219D">
        <w:rPr>
          <w:rFonts w:asciiTheme="minorHAnsi" w:hAnsiTheme="minorHAnsi" w:cs="Calibri"/>
          <w:sz w:val="22"/>
          <w:szCs w:val="22"/>
        </w:rPr>
        <w:t xml:space="preserve"> The Final Report from the first phase of the national consultations highlighted the fact that many participants </w:t>
      </w:r>
      <w:r w:rsidR="005D67A7" w:rsidRPr="000B219D">
        <w:rPr>
          <w:rFonts w:asciiTheme="minorHAnsi" w:hAnsiTheme="minorHAnsi" w:cs="Calibri"/>
          <w:i/>
          <w:iCs/>
          <w:sz w:val="22"/>
          <w:szCs w:val="22"/>
        </w:rPr>
        <w:t>“</w:t>
      </w:r>
      <w:r w:rsidR="00233208" w:rsidRPr="000B219D">
        <w:rPr>
          <w:rFonts w:asciiTheme="minorHAnsi" w:hAnsiTheme="minorHAnsi" w:cs="Calibri"/>
          <w:i/>
          <w:iCs/>
          <w:sz w:val="22"/>
          <w:szCs w:val="22"/>
        </w:rPr>
        <w:t xml:space="preserve">suggested </w:t>
      </w:r>
      <w:r w:rsidR="00233208" w:rsidRPr="000B219D">
        <w:rPr>
          <w:rFonts w:asciiTheme="minorHAnsi" w:hAnsiTheme="minorHAnsi" w:cs="Calibri"/>
          <w:b/>
          <w:bCs/>
          <w:i/>
          <w:iCs/>
          <w:sz w:val="22"/>
          <w:szCs w:val="22"/>
        </w:rPr>
        <w:t>gender and gender equality</w:t>
      </w:r>
      <w:r w:rsidR="00233208" w:rsidRPr="000B219D">
        <w:rPr>
          <w:rFonts w:asciiTheme="minorHAnsi" w:hAnsiTheme="minorHAnsi" w:cs="Calibri"/>
          <w:i/>
          <w:iCs/>
          <w:sz w:val="22"/>
          <w:szCs w:val="22"/>
        </w:rPr>
        <w:t xml:space="preserve"> be reflected as a </w:t>
      </w:r>
      <w:r w:rsidR="00233208" w:rsidRPr="000B219D">
        <w:rPr>
          <w:rFonts w:asciiTheme="minorHAnsi" w:hAnsiTheme="minorHAnsi" w:cs="Calibri"/>
          <w:b/>
          <w:bCs/>
          <w:i/>
          <w:iCs/>
          <w:sz w:val="22"/>
          <w:szCs w:val="22"/>
        </w:rPr>
        <w:t>specific issue</w:t>
      </w:r>
      <w:r w:rsidR="00233208" w:rsidRPr="000B219D">
        <w:rPr>
          <w:rFonts w:asciiTheme="minorHAnsi" w:hAnsiTheme="minorHAnsi" w:cs="Calibri"/>
          <w:i/>
          <w:iCs/>
          <w:sz w:val="22"/>
          <w:szCs w:val="22"/>
        </w:rPr>
        <w:t xml:space="preserve"> in the next National Disability Strategy.</w:t>
      </w:r>
      <w:r w:rsidR="005D67A7" w:rsidRPr="000B219D">
        <w:rPr>
          <w:rFonts w:asciiTheme="minorHAnsi" w:hAnsiTheme="minorHAnsi" w:cs="Calibri"/>
          <w:i/>
          <w:iCs/>
          <w:sz w:val="22"/>
          <w:szCs w:val="22"/>
        </w:rPr>
        <w:t>”</w:t>
      </w:r>
      <w:r w:rsidR="00FE73B9" w:rsidRPr="000B219D">
        <w:rPr>
          <w:rStyle w:val="EndnoteReference"/>
          <w:rFonts w:asciiTheme="minorHAnsi" w:hAnsiTheme="minorHAnsi" w:cs="Calibri"/>
          <w:sz w:val="22"/>
          <w:szCs w:val="22"/>
        </w:rPr>
        <w:endnoteReference w:id="30"/>
      </w:r>
    </w:p>
    <w:p w14:paraId="30DCA88E" w14:textId="697B21B3" w:rsidR="00B65BDF" w:rsidRPr="000B219D" w:rsidRDefault="00B65BDF" w:rsidP="000B219D">
      <w:pPr>
        <w:spacing w:line="276" w:lineRule="auto"/>
        <w:rPr>
          <w:rFonts w:asciiTheme="minorHAnsi" w:hAnsiTheme="minorHAnsi" w:cs="Calibri"/>
          <w:sz w:val="22"/>
          <w:szCs w:val="22"/>
        </w:rPr>
      </w:pPr>
    </w:p>
    <w:p w14:paraId="792126BF" w14:textId="262B93F3" w:rsidR="00E1529A" w:rsidRPr="000B219D" w:rsidRDefault="008B7A6B" w:rsidP="000B219D">
      <w:pPr>
        <w:spacing w:line="276" w:lineRule="auto"/>
        <w:ind w:left="720" w:hanging="720"/>
        <w:rPr>
          <w:rFonts w:asciiTheme="minorHAnsi" w:hAnsiTheme="minorHAnsi" w:cs="Calibri"/>
          <w:sz w:val="22"/>
          <w:szCs w:val="22"/>
        </w:rPr>
      </w:pPr>
      <w:bookmarkStart w:id="70" w:name="OLE_LINK5"/>
      <w:bookmarkStart w:id="71" w:name="OLE_LINK6"/>
      <w:r>
        <w:rPr>
          <w:rFonts w:asciiTheme="minorHAnsi" w:hAnsiTheme="minorHAnsi" w:cs="Calibri"/>
          <w:sz w:val="22"/>
          <w:szCs w:val="22"/>
        </w:rPr>
        <w:t>2</w:t>
      </w:r>
      <w:r w:rsidR="00F72EAC" w:rsidRPr="000B219D">
        <w:rPr>
          <w:rFonts w:asciiTheme="minorHAnsi" w:hAnsiTheme="minorHAnsi" w:cs="Calibri"/>
          <w:sz w:val="22"/>
          <w:szCs w:val="22"/>
        </w:rPr>
        <w:t>.1</w:t>
      </w:r>
      <w:r w:rsidR="004C0D22" w:rsidRPr="000B219D">
        <w:rPr>
          <w:rFonts w:asciiTheme="minorHAnsi" w:hAnsiTheme="minorHAnsi" w:cs="Calibri"/>
          <w:sz w:val="22"/>
          <w:szCs w:val="22"/>
        </w:rPr>
        <w:t>2</w:t>
      </w:r>
      <w:r w:rsidR="00F72EAC" w:rsidRPr="000B219D">
        <w:rPr>
          <w:rFonts w:asciiTheme="minorHAnsi" w:hAnsiTheme="minorHAnsi" w:cs="Calibri"/>
          <w:sz w:val="22"/>
          <w:szCs w:val="22"/>
        </w:rPr>
        <w:tab/>
      </w:r>
      <w:bookmarkEnd w:id="70"/>
      <w:bookmarkEnd w:id="71"/>
      <w:r w:rsidR="00CC469E" w:rsidRPr="000B219D">
        <w:rPr>
          <w:rFonts w:asciiTheme="minorHAnsi" w:hAnsiTheme="minorHAnsi" w:cs="Calibri"/>
          <w:sz w:val="22"/>
          <w:szCs w:val="22"/>
        </w:rPr>
        <w:t xml:space="preserve">In addition, both the SPRC Review and the first stage of the </w:t>
      </w:r>
      <w:r w:rsidR="00AB36E6" w:rsidRPr="000B219D">
        <w:rPr>
          <w:rFonts w:asciiTheme="minorHAnsi" w:hAnsiTheme="minorHAnsi" w:cs="Calibri"/>
          <w:sz w:val="22"/>
          <w:szCs w:val="22"/>
        </w:rPr>
        <w:t xml:space="preserve">NDS Consultations, identified the need for the new NDS to </w:t>
      </w:r>
      <w:r w:rsidR="00AB36E6" w:rsidRPr="004360CD">
        <w:rPr>
          <w:rFonts w:asciiTheme="minorHAnsi" w:hAnsiTheme="minorHAnsi" w:cs="Calibri"/>
          <w:b/>
          <w:bCs/>
          <w:sz w:val="22"/>
          <w:szCs w:val="22"/>
        </w:rPr>
        <w:t>prioritise those cohorts</w:t>
      </w:r>
      <w:r w:rsidR="00AB36E6" w:rsidRPr="000B219D">
        <w:rPr>
          <w:rFonts w:asciiTheme="minorHAnsi" w:hAnsiTheme="minorHAnsi" w:cs="Calibri"/>
          <w:sz w:val="22"/>
          <w:szCs w:val="22"/>
        </w:rPr>
        <w:t xml:space="preserve"> who experience particular disadvantage and exclusion, including </w:t>
      </w:r>
      <w:r w:rsidR="006279BF" w:rsidRPr="000B219D">
        <w:rPr>
          <w:rFonts w:asciiTheme="minorHAnsi" w:hAnsiTheme="minorHAnsi" w:cs="Calibri"/>
          <w:sz w:val="22"/>
          <w:szCs w:val="22"/>
        </w:rPr>
        <w:t>First Nations</w:t>
      </w:r>
      <w:r w:rsidR="00AB36E6" w:rsidRPr="000B219D">
        <w:rPr>
          <w:rFonts w:asciiTheme="minorHAnsi" w:hAnsiTheme="minorHAnsi" w:cs="Calibri"/>
          <w:sz w:val="22"/>
          <w:szCs w:val="22"/>
        </w:rPr>
        <w:t xml:space="preserve"> people with disability; </w:t>
      </w:r>
      <w:r w:rsidR="00AB36E6" w:rsidRPr="000B219D">
        <w:rPr>
          <w:rFonts w:asciiTheme="minorHAnsi" w:hAnsiTheme="minorHAnsi" w:cs="Calibri"/>
          <w:b/>
          <w:bCs/>
          <w:sz w:val="22"/>
          <w:szCs w:val="22"/>
        </w:rPr>
        <w:t>women and girls with disability</w:t>
      </w:r>
      <w:r w:rsidR="00AB36E6" w:rsidRPr="000B219D">
        <w:rPr>
          <w:rFonts w:asciiTheme="minorHAnsi" w:hAnsiTheme="minorHAnsi" w:cs="Calibri"/>
          <w:sz w:val="22"/>
          <w:szCs w:val="22"/>
        </w:rPr>
        <w:t>; people with disability from CALD backgrounds; and people with disability from LGBTIQA+ communities.</w:t>
      </w:r>
      <w:r w:rsidR="00E1529A" w:rsidRPr="000B219D">
        <w:rPr>
          <w:rStyle w:val="EndnoteReference"/>
          <w:rFonts w:asciiTheme="minorHAnsi" w:hAnsiTheme="minorHAnsi" w:cs="Calibri"/>
          <w:sz w:val="22"/>
          <w:szCs w:val="22"/>
        </w:rPr>
        <w:endnoteReference w:id="31"/>
      </w:r>
      <w:r w:rsidR="00E1529A" w:rsidRPr="000B219D">
        <w:rPr>
          <w:rFonts w:asciiTheme="minorHAnsi" w:hAnsiTheme="minorHAnsi" w:cs="Calibri"/>
          <w:sz w:val="22"/>
          <w:szCs w:val="22"/>
        </w:rPr>
        <w:t xml:space="preserve"> The Report from the SPRC Review stated </w:t>
      </w:r>
      <w:r w:rsidR="00E1529A" w:rsidRPr="000B219D">
        <w:rPr>
          <w:rFonts w:asciiTheme="minorHAnsi" w:hAnsiTheme="minorHAnsi" w:cs="Calibri"/>
          <w:i/>
          <w:iCs/>
          <w:sz w:val="22"/>
          <w:szCs w:val="22"/>
        </w:rPr>
        <w:t xml:space="preserve">“the text of the new framework could recognise the </w:t>
      </w:r>
      <w:r w:rsidR="00E1529A" w:rsidRPr="000B219D">
        <w:rPr>
          <w:rFonts w:asciiTheme="minorHAnsi" w:hAnsiTheme="minorHAnsi" w:cs="Calibri"/>
          <w:b/>
          <w:bCs/>
          <w:i/>
          <w:iCs/>
          <w:sz w:val="22"/>
          <w:szCs w:val="22"/>
        </w:rPr>
        <w:t>additional barriers</w:t>
      </w:r>
      <w:r w:rsidR="00E1529A" w:rsidRPr="000B219D">
        <w:rPr>
          <w:rFonts w:asciiTheme="minorHAnsi" w:hAnsiTheme="minorHAnsi" w:cs="Calibri"/>
          <w:i/>
          <w:iCs/>
          <w:sz w:val="22"/>
          <w:szCs w:val="22"/>
        </w:rPr>
        <w:t xml:space="preserve"> experienced by these groups.”</w:t>
      </w:r>
      <w:r w:rsidR="00E1529A" w:rsidRPr="000B219D">
        <w:rPr>
          <w:rStyle w:val="EndnoteReference"/>
          <w:rFonts w:asciiTheme="minorHAnsi" w:hAnsiTheme="minorHAnsi" w:cs="Calibri"/>
          <w:sz w:val="22"/>
          <w:szCs w:val="22"/>
        </w:rPr>
        <w:endnoteReference w:id="32"/>
      </w:r>
    </w:p>
    <w:p w14:paraId="2B21EB8B" w14:textId="4F55F9C7" w:rsidR="00371EC5" w:rsidRPr="000B219D" w:rsidRDefault="00371EC5" w:rsidP="000B219D">
      <w:pPr>
        <w:spacing w:line="276" w:lineRule="auto"/>
        <w:rPr>
          <w:rFonts w:asciiTheme="minorHAnsi" w:hAnsiTheme="minorHAnsi" w:cs="Calibri"/>
          <w:sz w:val="22"/>
          <w:szCs w:val="22"/>
        </w:rPr>
      </w:pPr>
    </w:p>
    <w:p w14:paraId="65E98964" w14:textId="196856A1" w:rsidR="00B544F1" w:rsidRPr="000B219D" w:rsidRDefault="008B7A6B" w:rsidP="000B219D">
      <w:pPr>
        <w:spacing w:line="276" w:lineRule="auto"/>
        <w:ind w:left="720" w:hanging="720"/>
        <w:rPr>
          <w:rFonts w:asciiTheme="minorHAnsi" w:hAnsiTheme="minorHAnsi" w:cs="Calibri"/>
          <w:sz w:val="22"/>
          <w:szCs w:val="22"/>
        </w:rPr>
      </w:pPr>
      <w:r>
        <w:rPr>
          <w:rFonts w:asciiTheme="minorHAnsi" w:hAnsiTheme="minorHAnsi" w:cs="Calibri"/>
          <w:sz w:val="22"/>
          <w:szCs w:val="22"/>
        </w:rPr>
        <w:t>2</w:t>
      </w:r>
      <w:r w:rsidR="007C508B" w:rsidRPr="000B219D">
        <w:rPr>
          <w:rFonts w:asciiTheme="minorHAnsi" w:hAnsiTheme="minorHAnsi" w:cs="Calibri"/>
          <w:sz w:val="22"/>
          <w:szCs w:val="22"/>
        </w:rPr>
        <w:t>.1</w:t>
      </w:r>
      <w:r w:rsidR="004C0D22" w:rsidRPr="000B219D">
        <w:rPr>
          <w:rFonts w:asciiTheme="minorHAnsi" w:hAnsiTheme="minorHAnsi" w:cs="Calibri"/>
          <w:sz w:val="22"/>
          <w:szCs w:val="22"/>
        </w:rPr>
        <w:t>3</w:t>
      </w:r>
      <w:r w:rsidR="007C508B" w:rsidRPr="000B219D">
        <w:rPr>
          <w:rFonts w:asciiTheme="minorHAnsi" w:hAnsiTheme="minorHAnsi" w:cs="Calibri"/>
          <w:sz w:val="22"/>
          <w:szCs w:val="22"/>
        </w:rPr>
        <w:tab/>
      </w:r>
      <w:r w:rsidR="007561BD" w:rsidRPr="000B219D">
        <w:rPr>
          <w:rFonts w:asciiTheme="minorHAnsi" w:hAnsiTheme="minorHAnsi" w:cs="Calibri"/>
          <w:sz w:val="22"/>
          <w:szCs w:val="22"/>
        </w:rPr>
        <w:t>The Committee on the Rights of Persons with Disabilities</w:t>
      </w:r>
      <w:r w:rsidR="000A38B9" w:rsidRPr="000B219D">
        <w:rPr>
          <w:rFonts w:asciiTheme="minorHAnsi" w:hAnsiTheme="minorHAnsi" w:cs="Calibri"/>
          <w:sz w:val="22"/>
          <w:szCs w:val="22"/>
        </w:rPr>
        <w:t>, through General Comment 3 [</w:t>
      </w:r>
      <w:r w:rsidR="00B544F1" w:rsidRPr="000B219D">
        <w:rPr>
          <w:rFonts w:asciiTheme="minorHAnsi" w:hAnsiTheme="minorHAnsi" w:cs="Calibri"/>
          <w:sz w:val="22"/>
          <w:szCs w:val="22"/>
        </w:rPr>
        <w:t>on Article 6: Women and girls with disabilities] and General Comment 7 [on the participation of persons with disabilities, including children with disabilities, through their representative organisations, in the implementation and monitoring of the Convention]</w:t>
      </w:r>
      <w:r w:rsidR="00B544F1" w:rsidRPr="000B219D">
        <w:rPr>
          <w:rStyle w:val="EndnoteReference"/>
          <w:rFonts w:asciiTheme="minorHAnsi" w:hAnsiTheme="minorHAnsi" w:cs="Calibri"/>
          <w:sz w:val="22"/>
          <w:szCs w:val="22"/>
        </w:rPr>
        <w:endnoteReference w:id="33"/>
      </w:r>
      <w:r w:rsidR="00C620F0" w:rsidRPr="000B219D">
        <w:rPr>
          <w:rFonts w:asciiTheme="minorHAnsi" w:hAnsiTheme="minorHAnsi" w:cs="Calibri"/>
          <w:sz w:val="22"/>
          <w:szCs w:val="22"/>
        </w:rPr>
        <w:t xml:space="preserve"> has </w:t>
      </w:r>
      <w:r w:rsidR="00C620F0" w:rsidRPr="00A05E96">
        <w:rPr>
          <w:rFonts w:asciiTheme="minorHAnsi" w:hAnsiTheme="minorHAnsi" w:cs="Calibri"/>
          <w:b/>
          <w:bCs/>
          <w:sz w:val="22"/>
          <w:szCs w:val="22"/>
        </w:rPr>
        <w:t>re-iterated the obligations</w:t>
      </w:r>
      <w:r w:rsidR="00C620F0" w:rsidRPr="000B219D">
        <w:rPr>
          <w:rFonts w:asciiTheme="minorHAnsi" w:hAnsiTheme="minorHAnsi" w:cs="Calibri"/>
          <w:sz w:val="22"/>
          <w:szCs w:val="22"/>
        </w:rPr>
        <w:t xml:space="preserve"> of State parties in relation to women and girls with disability. </w:t>
      </w:r>
    </w:p>
    <w:p w14:paraId="305C2FAB" w14:textId="4B48AFD9" w:rsidR="00371EC5" w:rsidRPr="000B219D" w:rsidRDefault="00371EC5" w:rsidP="000B219D">
      <w:pPr>
        <w:spacing w:line="276" w:lineRule="auto"/>
        <w:rPr>
          <w:rFonts w:asciiTheme="minorHAnsi" w:hAnsiTheme="minorHAnsi" w:cs="Calibri"/>
          <w:sz w:val="22"/>
          <w:szCs w:val="22"/>
        </w:rPr>
      </w:pPr>
    </w:p>
    <w:p w14:paraId="2DE58E46" w14:textId="15C665F4" w:rsidR="00695BF9" w:rsidRPr="000B219D" w:rsidRDefault="008B7A6B" w:rsidP="000B219D">
      <w:pPr>
        <w:spacing w:line="276" w:lineRule="auto"/>
        <w:rPr>
          <w:rFonts w:asciiTheme="minorHAnsi" w:hAnsiTheme="minorHAnsi" w:cs="Calibri"/>
          <w:sz w:val="22"/>
          <w:szCs w:val="22"/>
        </w:rPr>
      </w:pPr>
      <w:r>
        <w:rPr>
          <w:rFonts w:asciiTheme="minorHAnsi" w:hAnsiTheme="minorHAnsi" w:cs="Calibri"/>
          <w:sz w:val="22"/>
          <w:szCs w:val="22"/>
        </w:rPr>
        <w:t>2</w:t>
      </w:r>
      <w:r w:rsidR="007C508B" w:rsidRPr="000B219D">
        <w:rPr>
          <w:rFonts w:asciiTheme="minorHAnsi" w:hAnsiTheme="minorHAnsi" w:cs="Calibri"/>
          <w:sz w:val="22"/>
          <w:szCs w:val="22"/>
        </w:rPr>
        <w:t>.1</w:t>
      </w:r>
      <w:r w:rsidR="004C0D22" w:rsidRPr="000B219D">
        <w:rPr>
          <w:rFonts w:asciiTheme="minorHAnsi" w:hAnsiTheme="minorHAnsi" w:cs="Calibri"/>
          <w:sz w:val="22"/>
          <w:szCs w:val="22"/>
        </w:rPr>
        <w:t>4</w:t>
      </w:r>
      <w:r w:rsidR="007C508B" w:rsidRPr="000B219D">
        <w:rPr>
          <w:rFonts w:asciiTheme="minorHAnsi" w:hAnsiTheme="minorHAnsi" w:cs="Calibri"/>
          <w:sz w:val="22"/>
          <w:szCs w:val="22"/>
        </w:rPr>
        <w:tab/>
      </w:r>
      <w:r w:rsidR="00C620F0" w:rsidRPr="000B219D">
        <w:rPr>
          <w:rFonts w:asciiTheme="minorHAnsi" w:hAnsiTheme="minorHAnsi" w:cs="Calibri"/>
          <w:sz w:val="22"/>
          <w:szCs w:val="22"/>
        </w:rPr>
        <w:t>For example, CRPD General Comment 7, expressly articulates that:</w:t>
      </w:r>
    </w:p>
    <w:p w14:paraId="3F62CB78" w14:textId="77777777" w:rsidR="00304927" w:rsidRPr="000B219D" w:rsidRDefault="00304927" w:rsidP="000B219D">
      <w:pPr>
        <w:spacing w:line="276" w:lineRule="auto"/>
        <w:rPr>
          <w:rFonts w:asciiTheme="minorHAnsi" w:hAnsiTheme="minorHAnsi" w:cs="Calibri"/>
          <w:sz w:val="22"/>
          <w:szCs w:val="22"/>
        </w:rPr>
      </w:pPr>
    </w:p>
    <w:p w14:paraId="5A8FF031" w14:textId="29A6EB1C" w:rsidR="00695BF9" w:rsidRPr="000B219D" w:rsidRDefault="003247C9" w:rsidP="000B219D">
      <w:pPr>
        <w:spacing w:line="276" w:lineRule="auto"/>
        <w:ind w:left="1134" w:right="720"/>
        <w:rPr>
          <w:rFonts w:asciiTheme="minorHAnsi" w:hAnsiTheme="minorHAnsi"/>
          <w:i/>
          <w:iCs/>
          <w:sz w:val="22"/>
          <w:szCs w:val="22"/>
          <w:lang w:eastAsia="en-GB"/>
        </w:rPr>
      </w:pPr>
      <w:r w:rsidRPr="000B219D">
        <w:rPr>
          <w:rFonts w:asciiTheme="minorHAnsi" w:hAnsiTheme="minorHAnsi"/>
          <w:i/>
          <w:iCs/>
          <w:sz w:val="22"/>
          <w:szCs w:val="22"/>
          <w:lang w:eastAsia="en-GB"/>
        </w:rPr>
        <w:t>A</w:t>
      </w:r>
      <w:r w:rsidR="00695BF9" w:rsidRPr="000B219D">
        <w:rPr>
          <w:rFonts w:asciiTheme="minorHAnsi" w:hAnsiTheme="minorHAnsi"/>
          <w:i/>
          <w:iCs/>
          <w:sz w:val="22"/>
          <w:szCs w:val="22"/>
          <w:lang w:eastAsia="en-GB"/>
        </w:rPr>
        <w:t>rticle 6 of the Convention requires measures to ensure the full development, advancement and empowerment of women and girls with disabilities. States parties should encourage and facilitate the establishment of organi</w:t>
      </w:r>
      <w:r w:rsidR="007B3BCE" w:rsidRPr="000B219D">
        <w:rPr>
          <w:rFonts w:asciiTheme="minorHAnsi" w:hAnsiTheme="minorHAnsi"/>
          <w:i/>
          <w:iCs/>
          <w:sz w:val="22"/>
          <w:szCs w:val="22"/>
          <w:lang w:eastAsia="en-GB"/>
        </w:rPr>
        <w:t>s</w:t>
      </w:r>
      <w:r w:rsidR="00695BF9" w:rsidRPr="000B219D">
        <w:rPr>
          <w:rFonts w:asciiTheme="minorHAnsi" w:hAnsiTheme="minorHAnsi"/>
          <w:i/>
          <w:iCs/>
          <w:sz w:val="22"/>
          <w:szCs w:val="22"/>
          <w:lang w:eastAsia="en-GB"/>
        </w:rPr>
        <w:t xml:space="preserve">ations of women and girls </w:t>
      </w:r>
      <w:r w:rsidR="00695BF9" w:rsidRPr="000B219D">
        <w:rPr>
          <w:rFonts w:asciiTheme="minorHAnsi" w:hAnsiTheme="minorHAnsi"/>
          <w:i/>
          <w:iCs/>
          <w:sz w:val="22"/>
          <w:szCs w:val="22"/>
          <w:lang w:eastAsia="en-GB"/>
        </w:rPr>
        <w:lastRenderedPageBreak/>
        <w:t>with disabilities, as a mechanism for enabling their participation in public life, on an equal basis with men with disabilities, through their own organi</w:t>
      </w:r>
      <w:r w:rsidR="007B3BCE" w:rsidRPr="000B219D">
        <w:rPr>
          <w:rFonts w:asciiTheme="minorHAnsi" w:hAnsiTheme="minorHAnsi"/>
          <w:i/>
          <w:iCs/>
          <w:sz w:val="22"/>
          <w:szCs w:val="22"/>
          <w:lang w:eastAsia="en-GB"/>
        </w:rPr>
        <w:t>s</w:t>
      </w:r>
      <w:r w:rsidR="00695BF9" w:rsidRPr="000B219D">
        <w:rPr>
          <w:rFonts w:asciiTheme="minorHAnsi" w:hAnsiTheme="minorHAnsi"/>
          <w:i/>
          <w:iCs/>
          <w:sz w:val="22"/>
          <w:szCs w:val="22"/>
          <w:lang w:eastAsia="en-GB"/>
        </w:rPr>
        <w:t>ations. States parties should recogni</w:t>
      </w:r>
      <w:r w:rsidR="007B3BCE" w:rsidRPr="000B219D">
        <w:rPr>
          <w:rFonts w:asciiTheme="minorHAnsi" w:hAnsiTheme="minorHAnsi"/>
          <w:i/>
          <w:iCs/>
          <w:sz w:val="22"/>
          <w:szCs w:val="22"/>
          <w:lang w:eastAsia="en-GB"/>
        </w:rPr>
        <w:t>s</w:t>
      </w:r>
      <w:r w:rsidR="00695BF9" w:rsidRPr="000B219D">
        <w:rPr>
          <w:rFonts w:asciiTheme="minorHAnsi" w:hAnsiTheme="minorHAnsi"/>
          <w:i/>
          <w:iCs/>
          <w:sz w:val="22"/>
          <w:szCs w:val="22"/>
          <w:lang w:eastAsia="en-GB"/>
        </w:rPr>
        <w:t xml:space="preserve">e the right of women with disabilities to represent and organize themselves and facilitate their effective involvement in close consultations under articles 4 (3) and 33 (3). Women and girls with disabilities should also be included on an equal basis in all branches and bodies of the implementation and independent monitoring framework. All consultation bodies, mechanisms and procedures should be disability-specific, inclusive and ensure gender equality. </w:t>
      </w:r>
    </w:p>
    <w:p w14:paraId="0ADD5BBB" w14:textId="6914D093" w:rsidR="00C620F0" w:rsidRPr="000B219D" w:rsidRDefault="00C620F0" w:rsidP="000B219D">
      <w:pPr>
        <w:spacing w:line="276" w:lineRule="auto"/>
        <w:rPr>
          <w:rFonts w:asciiTheme="minorHAnsi" w:hAnsiTheme="minorHAnsi"/>
          <w:sz w:val="22"/>
          <w:szCs w:val="22"/>
          <w:lang w:eastAsia="en-GB"/>
        </w:rPr>
      </w:pPr>
    </w:p>
    <w:p w14:paraId="386C939D" w14:textId="3A707A09" w:rsidR="003247C9" w:rsidRPr="000B219D" w:rsidRDefault="008B7A6B" w:rsidP="000B219D">
      <w:pPr>
        <w:spacing w:line="276" w:lineRule="auto"/>
        <w:rPr>
          <w:rFonts w:asciiTheme="minorHAnsi" w:hAnsiTheme="minorHAnsi" w:cs="Calibri"/>
          <w:sz w:val="22"/>
          <w:szCs w:val="22"/>
        </w:rPr>
      </w:pPr>
      <w:r>
        <w:rPr>
          <w:rFonts w:asciiTheme="minorHAnsi" w:hAnsiTheme="minorHAnsi" w:cs="Calibri"/>
          <w:sz w:val="22"/>
          <w:szCs w:val="22"/>
        </w:rPr>
        <w:t>2</w:t>
      </w:r>
      <w:r w:rsidR="007C508B" w:rsidRPr="000B219D">
        <w:rPr>
          <w:rFonts w:asciiTheme="minorHAnsi" w:hAnsiTheme="minorHAnsi" w:cs="Calibri"/>
          <w:sz w:val="22"/>
          <w:szCs w:val="22"/>
        </w:rPr>
        <w:t>.1</w:t>
      </w:r>
      <w:r w:rsidR="004C0D22" w:rsidRPr="000B219D">
        <w:rPr>
          <w:rFonts w:asciiTheme="minorHAnsi" w:hAnsiTheme="minorHAnsi" w:cs="Calibri"/>
          <w:sz w:val="22"/>
          <w:szCs w:val="22"/>
        </w:rPr>
        <w:t>5</w:t>
      </w:r>
      <w:r w:rsidR="007C508B" w:rsidRPr="000B219D">
        <w:rPr>
          <w:rFonts w:asciiTheme="minorHAnsi" w:hAnsiTheme="minorHAnsi" w:cs="Calibri"/>
          <w:sz w:val="22"/>
          <w:szCs w:val="22"/>
        </w:rPr>
        <w:tab/>
      </w:r>
      <w:r w:rsidR="003247C9" w:rsidRPr="000B219D">
        <w:rPr>
          <w:rFonts w:asciiTheme="minorHAnsi" w:hAnsiTheme="minorHAnsi" w:cs="Calibri"/>
          <w:sz w:val="22"/>
          <w:szCs w:val="22"/>
        </w:rPr>
        <w:t xml:space="preserve">CRPD General Comment 7, also </w:t>
      </w:r>
      <w:r w:rsidR="00556AD0" w:rsidRPr="000B219D">
        <w:rPr>
          <w:rFonts w:asciiTheme="minorHAnsi" w:hAnsiTheme="minorHAnsi" w:cs="Calibri"/>
          <w:sz w:val="22"/>
          <w:szCs w:val="22"/>
        </w:rPr>
        <w:t>explains</w:t>
      </w:r>
      <w:r w:rsidR="003247C9" w:rsidRPr="000B219D">
        <w:rPr>
          <w:rFonts w:asciiTheme="minorHAnsi" w:hAnsiTheme="minorHAnsi" w:cs="Calibri"/>
          <w:sz w:val="22"/>
          <w:szCs w:val="22"/>
        </w:rPr>
        <w:t xml:space="preserve"> that:</w:t>
      </w:r>
    </w:p>
    <w:p w14:paraId="5E9287B8" w14:textId="18D85812" w:rsidR="00C620F0" w:rsidRPr="000B219D" w:rsidRDefault="00C620F0" w:rsidP="000B219D">
      <w:pPr>
        <w:spacing w:line="276" w:lineRule="auto"/>
        <w:rPr>
          <w:rFonts w:asciiTheme="minorHAnsi" w:hAnsiTheme="minorHAnsi"/>
          <w:sz w:val="22"/>
          <w:szCs w:val="22"/>
          <w:lang w:eastAsia="en-GB"/>
        </w:rPr>
      </w:pPr>
    </w:p>
    <w:p w14:paraId="5EFE5CB1" w14:textId="6140C3E6" w:rsidR="00695BF9" w:rsidRPr="000B219D" w:rsidRDefault="00695BF9" w:rsidP="000B219D">
      <w:pPr>
        <w:spacing w:line="276" w:lineRule="auto"/>
        <w:ind w:left="1134" w:right="720"/>
        <w:rPr>
          <w:rFonts w:asciiTheme="minorHAnsi" w:hAnsiTheme="minorHAnsi"/>
          <w:i/>
          <w:iCs/>
          <w:sz w:val="22"/>
          <w:szCs w:val="22"/>
          <w:lang w:eastAsia="en-GB"/>
        </w:rPr>
      </w:pPr>
      <w:r w:rsidRPr="000B219D">
        <w:rPr>
          <w:rFonts w:asciiTheme="minorHAnsi" w:hAnsiTheme="minorHAnsi"/>
          <w:i/>
          <w:iCs/>
          <w:sz w:val="22"/>
          <w:szCs w:val="22"/>
          <w:lang w:eastAsia="en-GB"/>
        </w:rPr>
        <w:t>Women with disabilities should be part of the leadership of organi</w:t>
      </w:r>
      <w:r w:rsidR="003247C9" w:rsidRPr="000B219D">
        <w:rPr>
          <w:rFonts w:asciiTheme="minorHAnsi" w:hAnsiTheme="minorHAnsi"/>
          <w:i/>
          <w:iCs/>
          <w:sz w:val="22"/>
          <w:szCs w:val="22"/>
          <w:lang w:eastAsia="en-GB"/>
        </w:rPr>
        <w:t>s</w:t>
      </w:r>
      <w:r w:rsidRPr="000B219D">
        <w:rPr>
          <w:rFonts w:asciiTheme="minorHAnsi" w:hAnsiTheme="minorHAnsi"/>
          <w:i/>
          <w:iCs/>
          <w:sz w:val="22"/>
          <w:szCs w:val="22"/>
          <w:lang w:eastAsia="en-GB"/>
        </w:rPr>
        <w:t>ations of persons with disabilities on an equal basis with men with disabilities and be given space and power within umbrella organi</w:t>
      </w:r>
      <w:r w:rsidR="003247C9" w:rsidRPr="000B219D">
        <w:rPr>
          <w:rFonts w:asciiTheme="minorHAnsi" w:hAnsiTheme="minorHAnsi"/>
          <w:i/>
          <w:iCs/>
          <w:sz w:val="22"/>
          <w:szCs w:val="22"/>
          <w:lang w:eastAsia="en-GB"/>
        </w:rPr>
        <w:t>s</w:t>
      </w:r>
      <w:r w:rsidRPr="000B219D">
        <w:rPr>
          <w:rFonts w:asciiTheme="minorHAnsi" w:hAnsiTheme="minorHAnsi"/>
          <w:i/>
          <w:iCs/>
          <w:sz w:val="22"/>
          <w:szCs w:val="22"/>
          <w:lang w:eastAsia="en-GB"/>
        </w:rPr>
        <w:t>ations of persons with disabilities through parity representation, women’s committees, empowerment programmes, etc. States parties should ensure the participation of women with disabilities, including women who are under any form of guardianship or institutionali</w:t>
      </w:r>
      <w:r w:rsidR="003247C9" w:rsidRPr="000B219D">
        <w:rPr>
          <w:rFonts w:asciiTheme="minorHAnsi" w:hAnsiTheme="minorHAnsi"/>
          <w:i/>
          <w:iCs/>
          <w:sz w:val="22"/>
          <w:szCs w:val="22"/>
          <w:lang w:eastAsia="en-GB"/>
        </w:rPr>
        <w:t>s</w:t>
      </w:r>
      <w:r w:rsidRPr="000B219D">
        <w:rPr>
          <w:rFonts w:asciiTheme="minorHAnsi" w:hAnsiTheme="minorHAnsi"/>
          <w:i/>
          <w:iCs/>
          <w:sz w:val="22"/>
          <w:szCs w:val="22"/>
          <w:lang w:eastAsia="en-GB"/>
        </w:rPr>
        <w:t xml:space="preserve">ed, as a prerequisite in the design, implementation and monitoring of all measures that have an impact on their lives. Women with disabilities should be able to participate in decision-making processes addressing issues that have an exclusive or disproportionate impact on them, and on women’s rights and gender equality policies in general, for example, policies on sexual and reproductive health and rights, and all forms of gender-based violence against women. </w:t>
      </w:r>
    </w:p>
    <w:p w14:paraId="0DDEED1A" w14:textId="553E9E38" w:rsidR="001616C1" w:rsidRPr="000B219D" w:rsidRDefault="001616C1" w:rsidP="000B219D">
      <w:pPr>
        <w:spacing w:line="276" w:lineRule="auto"/>
        <w:rPr>
          <w:rFonts w:asciiTheme="minorHAnsi" w:hAnsiTheme="minorHAnsi" w:cs="Calibri"/>
          <w:sz w:val="22"/>
          <w:szCs w:val="22"/>
        </w:rPr>
      </w:pPr>
    </w:p>
    <w:p w14:paraId="31EA88BD" w14:textId="79F17A16" w:rsidR="00D71630" w:rsidRPr="000B219D" w:rsidRDefault="008B7A6B" w:rsidP="000B219D">
      <w:pPr>
        <w:spacing w:line="276" w:lineRule="auto"/>
        <w:ind w:left="720" w:hanging="720"/>
        <w:rPr>
          <w:rFonts w:asciiTheme="minorHAnsi" w:hAnsiTheme="minorHAnsi" w:cs="Calibri"/>
          <w:sz w:val="22"/>
          <w:szCs w:val="22"/>
        </w:rPr>
      </w:pPr>
      <w:r>
        <w:rPr>
          <w:rFonts w:asciiTheme="minorHAnsi" w:hAnsiTheme="minorHAnsi" w:cs="Calibri"/>
          <w:sz w:val="22"/>
          <w:szCs w:val="22"/>
        </w:rPr>
        <w:t>2</w:t>
      </w:r>
      <w:r w:rsidR="00F722D2" w:rsidRPr="000B219D">
        <w:rPr>
          <w:rFonts w:asciiTheme="minorHAnsi" w:hAnsiTheme="minorHAnsi" w:cs="Calibri"/>
          <w:sz w:val="22"/>
          <w:szCs w:val="22"/>
        </w:rPr>
        <w:t>.1</w:t>
      </w:r>
      <w:r w:rsidR="00D71630" w:rsidRPr="000B219D">
        <w:rPr>
          <w:rFonts w:asciiTheme="minorHAnsi" w:hAnsiTheme="minorHAnsi" w:cs="Calibri"/>
          <w:sz w:val="22"/>
          <w:szCs w:val="22"/>
        </w:rPr>
        <w:t>6</w:t>
      </w:r>
      <w:r w:rsidR="00F722D2" w:rsidRPr="000B219D">
        <w:rPr>
          <w:rFonts w:asciiTheme="minorHAnsi" w:hAnsiTheme="minorHAnsi" w:cs="Calibri"/>
          <w:sz w:val="22"/>
          <w:szCs w:val="22"/>
        </w:rPr>
        <w:tab/>
      </w:r>
      <w:r w:rsidR="00F62E6B" w:rsidRPr="000B219D">
        <w:rPr>
          <w:rFonts w:asciiTheme="minorHAnsi" w:hAnsiTheme="minorHAnsi" w:cs="Calibri"/>
          <w:sz w:val="22"/>
          <w:szCs w:val="22"/>
        </w:rPr>
        <w:t>In its 2019 review of Australia’s compliance with the CRPD,</w:t>
      </w:r>
      <w:r w:rsidR="00EA5337" w:rsidRPr="000B219D">
        <w:rPr>
          <w:rStyle w:val="EndnoteReference"/>
          <w:rFonts w:asciiTheme="minorHAnsi" w:hAnsiTheme="minorHAnsi" w:cs="Calibri"/>
          <w:sz w:val="22"/>
          <w:szCs w:val="22"/>
        </w:rPr>
        <w:endnoteReference w:id="34"/>
      </w:r>
      <w:r w:rsidR="00F62E6B" w:rsidRPr="000B219D">
        <w:rPr>
          <w:rFonts w:asciiTheme="minorHAnsi" w:hAnsiTheme="minorHAnsi" w:cs="Calibri"/>
          <w:sz w:val="22"/>
          <w:szCs w:val="22"/>
        </w:rPr>
        <w:t xml:space="preserve"> the Committee</w:t>
      </w:r>
      <w:r w:rsidR="00EA5337" w:rsidRPr="000B219D">
        <w:rPr>
          <w:rFonts w:asciiTheme="minorHAnsi" w:hAnsiTheme="minorHAnsi" w:cs="Calibri"/>
          <w:sz w:val="22"/>
          <w:szCs w:val="22"/>
        </w:rPr>
        <w:t xml:space="preserve"> </w:t>
      </w:r>
      <w:r w:rsidR="00EA5337" w:rsidRPr="00A05E96">
        <w:rPr>
          <w:rFonts w:asciiTheme="minorHAnsi" w:hAnsiTheme="minorHAnsi" w:cs="Calibri"/>
          <w:b/>
          <w:bCs/>
          <w:sz w:val="22"/>
          <w:szCs w:val="22"/>
        </w:rPr>
        <w:t>expressed its concern</w:t>
      </w:r>
      <w:r w:rsidR="00EA5337" w:rsidRPr="000B219D">
        <w:rPr>
          <w:rFonts w:asciiTheme="minorHAnsi" w:hAnsiTheme="minorHAnsi" w:cs="Calibri"/>
          <w:sz w:val="22"/>
          <w:szCs w:val="22"/>
        </w:rPr>
        <w:t xml:space="preserve"> regarding the low percentage of women and girls with disability, particularly of Indigenous background, having access to services under NDIS; as well as concerns regarding the </w:t>
      </w:r>
      <w:r w:rsidR="00EA5337" w:rsidRPr="00A05E96">
        <w:rPr>
          <w:rFonts w:asciiTheme="minorHAnsi" w:hAnsiTheme="minorHAnsi" w:cs="Calibri"/>
          <w:b/>
          <w:bCs/>
          <w:sz w:val="22"/>
          <w:szCs w:val="22"/>
        </w:rPr>
        <w:t>limited opportunities</w:t>
      </w:r>
      <w:r w:rsidR="00EA5337" w:rsidRPr="000B219D">
        <w:rPr>
          <w:rFonts w:asciiTheme="minorHAnsi" w:hAnsiTheme="minorHAnsi" w:cs="Calibri"/>
          <w:sz w:val="22"/>
          <w:szCs w:val="22"/>
        </w:rPr>
        <w:t xml:space="preserve"> for women and girls with disability to participate in the development of policies regarding the rights of women and gender equality. </w:t>
      </w:r>
    </w:p>
    <w:p w14:paraId="6141712D" w14:textId="77777777" w:rsidR="00D71630" w:rsidRPr="000B219D" w:rsidRDefault="00D71630" w:rsidP="000B219D">
      <w:pPr>
        <w:spacing w:line="276" w:lineRule="auto"/>
        <w:ind w:left="720" w:hanging="720"/>
        <w:rPr>
          <w:rFonts w:asciiTheme="minorHAnsi" w:hAnsiTheme="minorHAnsi" w:cs="Calibri"/>
          <w:sz w:val="22"/>
          <w:szCs w:val="22"/>
        </w:rPr>
      </w:pPr>
    </w:p>
    <w:p w14:paraId="5E48A66E" w14:textId="66857AD3" w:rsidR="00FF4C2E" w:rsidRPr="000B219D" w:rsidRDefault="008B7A6B" w:rsidP="000B219D">
      <w:pPr>
        <w:spacing w:line="276" w:lineRule="auto"/>
        <w:ind w:left="720" w:hanging="720"/>
        <w:rPr>
          <w:rFonts w:asciiTheme="minorHAnsi" w:hAnsiTheme="minorHAnsi" w:cs="Calibri"/>
          <w:sz w:val="22"/>
          <w:szCs w:val="22"/>
        </w:rPr>
      </w:pPr>
      <w:r>
        <w:rPr>
          <w:rFonts w:asciiTheme="minorHAnsi" w:hAnsiTheme="minorHAnsi" w:cs="Calibri"/>
          <w:sz w:val="22"/>
          <w:szCs w:val="22"/>
        </w:rPr>
        <w:t>2</w:t>
      </w:r>
      <w:r w:rsidR="00D71630" w:rsidRPr="000B219D">
        <w:rPr>
          <w:rFonts w:asciiTheme="minorHAnsi" w:hAnsiTheme="minorHAnsi" w:cs="Calibri"/>
          <w:sz w:val="22"/>
          <w:szCs w:val="22"/>
        </w:rPr>
        <w:t>.17</w:t>
      </w:r>
      <w:r w:rsidR="00D71630" w:rsidRPr="000B219D">
        <w:rPr>
          <w:rFonts w:asciiTheme="minorHAnsi" w:hAnsiTheme="minorHAnsi" w:cs="Calibri"/>
          <w:sz w:val="22"/>
          <w:szCs w:val="22"/>
        </w:rPr>
        <w:tab/>
      </w:r>
      <w:r w:rsidR="00EA5337" w:rsidRPr="000B219D">
        <w:rPr>
          <w:rFonts w:asciiTheme="minorHAnsi" w:hAnsiTheme="minorHAnsi" w:cs="Calibri"/>
          <w:sz w:val="22"/>
          <w:szCs w:val="22"/>
        </w:rPr>
        <w:t>The Committee recommended that:</w:t>
      </w:r>
    </w:p>
    <w:p w14:paraId="66FE0E93" w14:textId="3B8213CA" w:rsidR="00EA5337" w:rsidRPr="000B219D" w:rsidRDefault="00EA5337" w:rsidP="000B219D">
      <w:pPr>
        <w:spacing w:line="276" w:lineRule="auto"/>
        <w:rPr>
          <w:rFonts w:asciiTheme="minorHAnsi" w:hAnsiTheme="minorHAnsi" w:cs="Calibri"/>
          <w:sz w:val="22"/>
          <w:szCs w:val="22"/>
        </w:rPr>
      </w:pPr>
    </w:p>
    <w:p w14:paraId="49F2696A" w14:textId="1C54CB30" w:rsidR="00EA5337" w:rsidRPr="000B219D" w:rsidRDefault="00F722D2" w:rsidP="000B219D">
      <w:pPr>
        <w:spacing w:line="276" w:lineRule="auto"/>
        <w:ind w:left="1134" w:right="720"/>
        <w:rPr>
          <w:rFonts w:asciiTheme="minorHAnsi" w:hAnsiTheme="minorHAnsi" w:cs="Calibri"/>
          <w:i/>
          <w:iCs/>
          <w:sz w:val="22"/>
          <w:szCs w:val="22"/>
        </w:rPr>
      </w:pPr>
      <w:r w:rsidRPr="000B219D">
        <w:rPr>
          <w:rFonts w:asciiTheme="minorHAnsi" w:hAnsiTheme="minorHAnsi" w:cs="Calibri"/>
          <w:i/>
          <w:iCs/>
          <w:sz w:val="22"/>
          <w:szCs w:val="22"/>
        </w:rPr>
        <w:t>‘</w:t>
      </w:r>
      <w:r w:rsidR="00EA5337" w:rsidRPr="000B219D">
        <w:rPr>
          <w:rFonts w:asciiTheme="minorHAnsi" w:hAnsiTheme="minorHAnsi" w:cs="Calibri"/>
          <w:i/>
          <w:iCs/>
          <w:sz w:val="22"/>
          <w:szCs w:val="22"/>
        </w:rPr>
        <w:t>In line with its general comment No. 3 (2016) and in the view of targets 5.1, 5.2 and 5.5 of the Sustainable Development Goals, the Committee recommends that the State party strengthen measures to address multiple and intersectional forms of discrimination against women and girls with disabilities and, in particular:</w:t>
      </w:r>
    </w:p>
    <w:p w14:paraId="7C03C1CE" w14:textId="77777777" w:rsidR="00F722D2" w:rsidRPr="000B219D" w:rsidRDefault="00F722D2" w:rsidP="000B219D">
      <w:pPr>
        <w:spacing w:line="276" w:lineRule="auto"/>
        <w:ind w:left="1134" w:right="720"/>
        <w:rPr>
          <w:rFonts w:asciiTheme="minorHAnsi" w:hAnsiTheme="minorHAnsi" w:cs="Calibri"/>
          <w:i/>
          <w:iCs/>
          <w:sz w:val="22"/>
          <w:szCs w:val="22"/>
        </w:rPr>
      </w:pPr>
    </w:p>
    <w:p w14:paraId="73C2D6EE" w14:textId="667909F5" w:rsidR="00EA5337" w:rsidRDefault="00EA5337" w:rsidP="000B219D">
      <w:pPr>
        <w:spacing w:line="276" w:lineRule="auto"/>
        <w:ind w:left="1434" w:right="720" w:hanging="300"/>
        <w:rPr>
          <w:rFonts w:asciiTheme="minorHAnsi" w:hAnsiTheme="minorHAnsi" w:cs="Calibri"/>
          <w:i/>
          <w:iCs/>
          <w:sz w:val="22"/>
          <w:szCs w:val="22"/>
        </w:rPr>
      </w:pPr>
      <w:r w:rsidRPr="000B219D">
        <w:rPr>
          <w:rFonts w:asciiTheme="minorHAnsi" w:hAnsiTheme="minorHAnsi" w:cs="Calibri"/>
          <w:i/>
          <w:iCs/>
          <w:sz w:val="22"/>
          <w:szCs w:val="22"/>
        </w:rPr>
        <w:t>(a)</w:t>
      </w:r>
      <w:r w:rsidRPr="000B219D">
        <w:rPr>
          <w:rFonts w:asciiTheme="minorHAnsi" w:hAnsiTheme="minorHAnsi" w:cs="Calibri"/>
          <w:i/>
          <w:iCs/>
          <w:sz w:val="22"/>
          <w:szCs w:val="22"/>
        </w:rPr>
        <w:tab/>
        <w:t>Facilitate women and girls with disabilities’, particularly of Indigenous background, access to services under NDIS;</w:t>
      </w:r>
    </w:p>
    <w:p w14:paraId="4C7FDB76" w14:textId="77777777" w:rsidR="00A05E96" w:rsidRPr="000B219D" w:rsidRDefault="00A05E96" w:rsidP="00A05E96">
      <w:pPr>
        <w:spacing w:line="276" w:lineRule="auto"/>
        <w:ind w:right="720"/>
        <w:rPr>
          <w:rFonts w:asciiTheme="minorHAnsi" w:hAnsiTheme="minorHAnsi" w:cs="Calibri"/>
          <w:i/>
          <w:iCs/>
          <w:sz w:val="22"/>
          <w:szCs w:val="22"/>
        </w:rPr>
      </w:pPr>
    </w:p>
    <w:p w14:paraId="132AC579" w14:textId="01782135" w:rsidR="00FF4C2E" w:rsidRPr="000B219D" w:rsidRDefault="00EA5337" w:rsidP="000B219D">
      <w:pPr>
        <w:spacing w:line="276" w:lineRule="auto"/>
        <w:ind w:left="1434" w:right="720" w:hanging="300"/>
        <w:rPr>
          <w:rFonts w:asciiTheme="minorHAnsi" w:hAnsiTheme="minorHAnsi" w:cs="Calibri"/>
          <w:sz w:val="22"/>
          <w:szCs w:val="22"/>
        </w:rPr>
      </w:pPr>
      <w:r w:rsidRPr="000B219D">
        <w:rPr>
          <w:rFonts w:asciiTheme="minorHAnsi" w:hAnsiTheme="minorHAnsi" w:cs="Calibri"/>
          <w:i/>
          <w:iCs/>
          <w:sz w:val="22"/>
          <w:szCs w:val="22"/>
        </w:rPr>
        <w:t>(b)</w:t>
      </w:r>
      <w:r w:rsidRPr="000B219D">
        <w:rPr>
          <w:rFonts w:asciiTheme="minorHAnsi" w:hAnsiTheme="minorHAnsi" w:cs="Calibri"/>
          <w:i/>
          <w:iCs/>
          <w:sz w:val="22"/>
          <w:szCs w:val="22"/>
        </w:rPr>
        <w:tab/>
        <w:t>Adequately support organizations and networks of women and girls with disabilities, particularly those representing Aboriginal and Torres Strait Islander women with disabilities, to engage in all initiatives to promote gender equality and ensure their effective participation in the development of policies for gender equality and the advancement of women and girls.</w:t>
      </w:r>
      <w:r w:rsidR="00F722D2" w:rsidRPr="000B219D">
        <w:rPr>
          <w:rFonts w:asciiTheme="minorHAnsi" w:hAnsiTheme="minorHAnsi" w:cs="Calibri"/>
          <w:i/>
          <w:iCs/>
          <w:sz w:val="22"/>
          <w:szCs w:val="22"/>
        </w:rPr>
        <w:t>’</w:t>
      </w:r>
      <w:r w:rsidRPr="000B219D">
        <w:rPr>
          <w:rFonts w:asciiTheme="minorHAnsi" w:hAnsiTheme="minorHAnsi" w:cs="Calibri"/>
          <w:sz w:val="22"/>
          <w:szCs w:val="22"/>
        </w:rPr>
        <w:t xml:space="preserve">  </w:t>
      </w:r>
    </w:p>
    <w:p w14:paraId="67A4A9BB" w14:textId="77777777" w:rsidR="00FF4C2E" w:rsidRPr="000B219D" w:rsidRDefault="00FF4C2E" w:rsidP="000B219D">
      <w:pPr>
        <w:spacing w:line="276" w:lineRule="auto"/>
        <w:rPr>
          <w:rFonts w:asciiTheme="minorHAnsi" w:hAnsiTheme="minorHAnsi" w:cs="Calibri"/>
          <w:sz w:val="22"/>
          <w:szCs w:val="22"/>
        </w:rPr>
      </w:pPr>
    </w:p>
    <w:p w14:paraId="49FB4DCF" w14:textId="26F7200F" w:rsidR="00982010" w:rsidRDefault="00982010">
      <w:pPr>
        <w:rPr>
          <w:rFonts w:ascii="Calibri" w:hAnsi="Calibri" w:cs="Calibri"/>
          <w:sz w:val="20"/>
          <w:szCs w:val="20"/>
        </w:rPr>
      </w:pPr>
      <w:r>
        <w:rPr>
          <w:rFonts w:ascii="Calibri" w:hAnsi="Calibri" w:cs="Calibri"/>
          <w:sz w:val="20"/>
          <w:szCs w:val="20"/>
        </w:rPr>
        <w:br w:type="page"/>
      </w:r>
    </w:p>
    <w:p w14:paraId="263AE301" w14:textId="2C87ABB1" w:rsidR="00982010" w:rsidRPr="00C61E8B" w:rsidRDefault="00863AE0" w:rsidP="00863AE0">
      <w:pPr>
        <w:pStyle w:val="Heading2"/>
        <w:jc w:val="left"/>
        <w:rPr>
          <w:rFonts w:ascii="Calibri" w:hAnsi="Calibri" w:cs="Calibri"/>
          <w:color w:val="AC1F79"/>
          <w:sz w:val="22"/>
        </w:rPr>
      </w:pPr>
      <w:r>
        <w:rPr>
          <w:rFonts w:ascii="Calibri" w:hAnsi="Calibri" w:cs="Calibri"/>
          <w:color w:val="AC1F79"/>
        </w:rPr>
        <w:lastRenderedPageBreak/>
        <w:t xml:space="preserve">Section Three: </w:t>
      </w:r>
      <w:r w:rsidR="00675F5A">
        <w:rPr>
          <w:rFonts w:ascii="Calibri" w:hAnsi="Calibri" w:cs="Calibri"/>
          <w:color w:val="AC1F79"/>
        </w:rPr>
        <w:t>NDS Purpose, Vision and Outcome Areas</w:t>
      </w:r>
    </w:p>
    <w:p w14:paraId="23114278" w14:textId="2A128EDB" w:rsidR="002E1F01" w:rsidRPr="00836A39" w:rsidRDefault="002E1F01" w:rsidP="00930599">
      <w:pPr>
        <w:rPr>
          <w:rFonts w:ascii="Calibri" w:hAnsi="Calibri" w:cs="Calibri"/>
          <w:sz w:val="20"/>
          <w:szCs w:val="20"/>
        </w:rPr>
      </w:pPr>
    </w:p>
    <w:p w14:paraId="152F275F" w14:textId="5EF05896" w:rsidR="00332ED1" w:rsidRPr="00795C13" w:rsidRDefault="002E1F01" w:rsidP="00795C13">
      <w:pPr>
        <w:pStyle w:val="Heading2"/>
        <w:spacing w:line="240" w:lineRule="auto"/>
        <w:ind w:left="720"/>
        <w:jc w:val="left"/>
        <w:rPr>
          <w:rFonts w:asciiTheme="minorHAnsi" w:hAnsiTheme="minorHAnsi" w:cs="Calibri"/>
          <w:color w:val="AC1F79"/>
          <w:sz w:val="24"/>
        </w:rPr>
      </w:pPr>
      <w:r w:rsidRPr="00795C13">
        <w:rPr>
          <w:rFonts w:asciiTheme="minorHAnsi" w:hAnsiTheme="minorHAnsi" w:cs="Calibri"/>
          <w:color w:val="AC1F79"/>
          <w:sz w:val="24"/>
        </w:rPr>
        <w:t>Position Paper Question 1:</w:t>
      </w:r>
    </w:p>
    <w:p w14:paraId="3BE4788D" w14:textId="77777777" w:rsidR="003C66D9" w:rsidRPr="00EF5C2B" w:rsidRDefault="003C66D9" w:rsidP="00332ED1">
      <w:pPr>
        <w:pStyle w:val="Heading2"/>
        <w:spacing w:line="240" w:lineRule="auto"/>
        <w:jc w:val="left"/>
        <w:rPr>
          <w:rFonts w:asciiTheme="minorHAnsi" w:hAnsiTheme="minorHAnsi" w:cs="Calibri"/>
          <w:color w:val="auto"/>
          <w:sz w:val="22"/>
          <w:szCs w:val="22"/>
        </w:rPr>
      </w:pPr>
    </w:p>
    <w:p w14:paraId="07DA84B0" w14:textId="610FF2DA" w:rsidR="002E1F01" w:rsidRPr="00EF5C2B" w:rsidRDefault="002E1F01" w:rsidP="00C83766">
      <w:pPr>
        <w:pStyle w:val="Heading2"/>
        <w:spacing w:line="240" w:lineRule="auto"/>
        <w:ind w:left="720" w:right="720"/>
        <w:jc w:val="left"/>
        <w:rPr>
          <w:rFonts w:asciiTheme="minorHAnsi" w:hAnsiTheme="minorHAnsi" w:cs="Calibri"/>
          <w:color w:val="auto"/>
          <w:sz w:val="22"/>
          <w:szCs w:val="22"/>
        </w:rPr>
      </w:pPr>
      <w:r w:rsidRPr="00EF5C2B">
        <w:rPr>
          <w:rFonts w:asciiTheme="minorHAnsi" w:hAnsiTheme="minorHAnsi" w:cs="Calibri"/>
          <w:i/>
          <w:iCs/>
          <w:color w:val="auto"/>
          <w:sz w:val="22"/>
          <w:szCs w:val="22"/>
        </w:rPr>
        <w:t>During the first stage of consultations we heard that the vision and the six outcome areas under the current Strategy are still the right ones. Do you have any comments on the vision and outcome areas being proposed for the new Strategy?</w:t>
      </w:r>
    </w:p>
    <w:p w14:paraId="4076900C" w14:textId="77E445F9" w:rsidR="002E1F01" w:rsidRDefault="002E1F01" w:rsidP="00C17850">
      <w:pPr>
        <w:rPr>
          <w:rFonts w:asciiTheme="minorHAnsi" w:hAnsiTheme="minorHAnsi" w:cs="Calibri"/>
          <w:sz w:val="22"/>
          <w:szCs w:val="22"/>
        </w:rPr>
      </w:pPr>
    </w:p>
    <w:p w14:paraId="0B5D5094" w14:textId="77777777" w:rsidR="00EF5C2B" w:rsidRPr="00EF5C2B" w:rsidRDefault="00EF5C2B" w:rsidP="00C17850">
      <w:pPr>
        <w:rPr>
          <w:rFonts w:asciiTheme="minorHAnsi" w:hAnsiTheme="minorHAnsi" w:cs="Calibri"/>
          <w:sz w:val="22"/>
          <w:szCs w:val="22"/>
        </w:rPr>
      </w:pPr>
    </w:p>
    <w:p w14:paraId="696017E2" w14:textId="6CE24DD8" w:rsidR="00565E55" w:rsidRPr="00EF5C2B" w:rsidRDefault="00565E55" w:rsidP="00565E55">
      <w:pPr>
        <w:pStyle w:val="Heading2"/>
        <w:spacing w:line="240" w:lineRule="auto"/>
        <w:jc w:val="left"/>
        <w:rPr>
          <w:rFonts w:asciiTheme="minorHAnsi" w:hAnsiTheme="minorHAnsi" w:cs="Calibri"/>
          <w:color w:val="AC1F79"/>
          <w:sz w:val="24"/>
        </w:rPr>
      </w:pPr>
      <w:r w:rsidRPr="00EF5C2B">
        <w:rPr>
          <w:rFonts w:asciiTheme="minorHAnsi" w:hAnsiTheme="minorHAnsi" w:cs="Calibri"/>
          <w:color w:val="AC1F79"/>
          <w:sz w:val="24"/>
        </w:rPr>
        <w:t>WWDA Response:</w:t>
      </w:r>
    </w:p>
    <w:p w14:paraId="26811E8E" w14:textId="77777777" w:rsidR="00565E55" w:rsidRPr="00EF5C2B" w:rsidRDefault="00565E55" w:rsidP="00EF5C2B">
      <w:pPr>
        <w:pStyle w:val="Heading2"/>
        <w:jc w:val="left"/>
        <w:rPr>
          <w:rFonts w:asciiTheme="minorHAnsi" w:hAnsiTheme="minorHAnsi" w:cs="Calibri"/>
          <w:b w:val="0"/>
          <w:bCs/>
          <w:color w:val="auto"/>
          <w:sz w:val="22"/>
          <w:szCs w:val="22"/>
        </w:rPr>
      </w:pPr>
    </w:p>
    <w:p w14:paraId="211795B8" w14:textId="2A8E0EDB" w:rsidR="00C17850" w:rsidRPr="00EF5C2B" w:rsidRDefault="00F63546" w:rsidP="00EF5C2B">
      <w:pPr>
        <w:spacing w:line="276" w:lineRule="auto"/>
        <w:rPr>
          <w:rFonts w:asciiTheme="minorHAnsi" w:hAnsiTheme="minorHAnsi" w:cs="Calibri"/>
          <w:sz w:val="22"/>
          <w:szCs w:val="22"/>
        </w:rPr>
      </w:pPr>
      <w:r>
        <w:rPr>
          <w:rFonts w:asciiTheme="minorHAnsi" w:hAnsiTheme="minorHAnsi" w:cs="Calibri"/>
          <w:sz w:val="22"/>
          <w:szCs w:val="22"/>
        </w:rPr>
        <w:t>3</w:t>
      </w:r>
      <w:r w:rsidR="00C83766" w:rsidRPr="00EF5C2B">
        <w:rPr>
          <w:rFonts w:asciiTheme="minorHAnsi" w:hAnsiTheme="minorHAnsi" w:cs="Calibri"/>
          <w:sz w:val="22"/>
          <w:szCs w:val="22"/>
        </w:rPr>
        <w:t>.1</w:t>
      </w:r>
      <w:r w:rsidR="00C83766" w:rsidRPr="00EF5C2B">
        <w:rPr>
          <w:rFonts w:asciiTheme="minorHAnsi" w:hAnsiTheme="minorHAnsi" w:cs="Calibri"/>
          <w:sz w:val="22"/>
          <w:szCs w:val="22"/>
        </w:rPr>
        <w:tab/>
      </w:r>
      <w:r w:rsidR="00C17850" w:rsidRPr="00EF5C2B">
        <w:rPr>
          <w:rFonts w:asciiTheme="minorHAnsi" w:hAnsiTheme="minorHAnsi" w:cs="Calibri"/>
          <w:sz w:val="22"/>
          <w:szCs w:val="22"/>
        </w:rPr>
        <w:t xml:space="preserve">In its </w:t>
      </w:r>
      <w:r w:rsidR="003C66D9" w:rsidRPr="00EF5C2B">
        <w:rPr>
          <w:rFonts w:asciiTheme="minorHAnsi" w:hAnsiTheme="minorHAnsi" w:cs="Calibri"/>
          <w:sz w:val="22"/>
          <w:szCs w:val="22"/>
        </w:rPr>
        <w:t>I</w:t>
      </w:r>
      <w:r w:rsidR="00C17850" w:rsidRPr="00EF5C2B">
        <w:rPr>
          <w:rFonts w:asciiTheme="minorHAnsi" w:hAnsiTheme="minorHAnsi" w:cs="Calibri"/>
          <w:sz w:val="22"/>
          <w:szCs w:val="22"/>
        </w:rPr>
        <w:t>ntroduction, the Position Paper states:</w:t>
      </w:r>
    </w:p>
    <w:p w14:paraId="20D765C0" w14:textId="77777777" w:rsidR="00C17850" w:rsidRPr="00EF5C2B" w:rsidRDefault="00C17850" w:rsidP="00EF5C2B">
      <w:pPr>
        <w:spacing w:line="276" w:lineRule="auto"/>
        <w:rPr>
          <w:rFonts w:asciiTheme="minorHAnsi" w:hAnsiTheme="minorHAnsi" w:cs="Calibri"/>
          <w:sz w:val="22"/>
          <w:szCs w:val="22"/>
        </w:rPr>
      </w:pPr>
    </w:p>
    <w:p w14:paraId="0267292E" w14:textId="77777777" w:rsidR="00C17850" w:rsidRPr="00EF5C2B" w:rsidRDefault="00C17850" w:rsidP="00EF5C2B">
      <w:pPr>
        <w:spacing w:line="276" w:lineRule="auto"/>
        <w:ind w:left="1134" w:right="720"/>
        <w:rPr>
          <w:rFonts w:asciiTheme="minorHAnsi" w:hAnsiTheme="minorHAnsi" w:cs="Calibri"/>
          <w:i/>
          <w:iCs/>
          <w:sz w:val="22"/>
          <w:szCs w:val="22"/>
        </w:rPr>
      </w:pPr>
      <w:r w:rsidRPr="00EF5C2B">
        <w:rPr>
          <w:rFonts w:asciiTheme="minorHAnsi" w:hAnsiTheme="minorHAnsi" w:cs="Calibri"/>
          <w:i/>
          <w:iCs/>
          <w:sz w:val="22"/>
          <w:szCs w:val="22"/>
        </w:rPr>
        <w:t xml:space="preserve">“The current Strategy is the </w:t>
      </w:r>
      <w:r w:rsidRPr="00EF5C2B">
        <w:rPr>
          <w:rFonts w:asciiTheme="minorHAnsi" w:hAnsiTheme="minorHAnsi" w:cs="Calibri"/>
          <w:b/>
          <w:bCs/>
          <w:i/>
          <w:iCs/>
          <w:sz w:val="22"/>
          <w:szCs w:val="22"/>
        </w:rPr>
        <w:t>primary mechanism</w:t>
      </w:r>
      <w:r w:rsidRPr="00EF5C2B">
        <w:rPr>
          <w:rFonts w:asciiTheme="minorHAnsi" w:hAnsiTheme="minorHAnsi" w:cs="Calibri"/>
          <w:i/>
          <w:iCs/>
          <w:sz w:val="22"/>
          <w:szCs w:val="22"/>
        </w:rPr>
        <w:t xml:space="preserve"> through which Australia implements its obligations under the United Nations Convention on the Rights of Persons with Disabilities (UN CRPD). The new Strategy will continue to uphold Australia’s commitments under the UN CRPD.”</w:t>
      </w:r>
    </w:p>
    <w:p w14:paraId="5E5CD0E9" w14:textId="764C1A22" w:rsidR="00C17850" w:rsidRPr="00EF5C2B" w:rsidRDefault="00C17850" w:rsidP="00EF5C2B">
      <w:pPr>
        <w:spacing w:line="276" w:lineRule="auto"/>
        <w:rPr>
          <w:rFonts w:asciiTheme="minorHAnsi" w:hAnsiTheme="minorHAnsi" w:cs="Calibri"/>
          <w:sz w:val="22"/>
          <w:szCs w:val="22"/>
        </w:rPr>
      </w:pPr>
    </w:p>
    <w:p w14:paraId="609393FE" w14:textId="7C284C6A" w:rsidR="00C17850" w:rsidRPr="00EF5C2B" w:rsidRDefault="00F63546" w:rsidP="00EF5C2B">
      <w:pPr>
        <w:spacing w:line="276" w:lineRule="auto"/>
        <w:rPr>
          <w:rFonts w:asciiTheme="minorHAnsi" w:hAnsiTheme="minorHAnsi" w:cs="Calibri"/>
          <w:sz w:val="22"/>
          <w:szCs w:val="22"/>
        </w:rPr>
      </w:pPr>
      <w:r>
        <w:rPr>
          <w:rFonts w:asciiTheme="minorHAnsi" w:hAnsiTheme="minorHAnsi" w:cs="Calibri"/>
          <w:sz w:val="22"/>
          <w:szCs w:val="22"/>
        </w:rPr>
        <w:t>3</w:t>
      </w:r>
      <w:r w:rsidR="00C83766" w:rsidRPr="00EF5C2B">
        <w:rPr>
          <w:rFonts w:asciiTheme="minorHAnsi" w:hAnsiTheme="minorHAnsi" w:cs="Calibri"/>
          <w:sz w:val="22"/>
          <w:szCs w:val="22"/>
        </w:rPr>
        <w:t>.2</w:t>
      </w:r>
      <w:r w:rsidR="00C83766" w:rsidRPr="00EF5C2B">
        <w:rPr>
          <w:rFonts w:asciiTheme="minorHAnsi" w:hAnsiTheme="minorHAnsi" w:cs="Calibri"/>
          <w:sz w:val="22"/>
          <w:szCs w:val="22"/>
        </w:rPr>
        <w:tab/>
      </w:r>
      <w:r w:rsidR="00C17850" w:rsidRPr="00EF5C2B">
        <w:rPr>
          <w:rFonts w:asciiTheme="minorHAnsi" w:hAnsiTheme="minorHAnsi" w:cs="Calibri"/>
          <w:sz w:val="22"/>
          <w:szCs w:val="22"/>
        </w:rPr>
        <w:t>The Position Paper also states:</w:t>
      </w:r>
    </w:p>
    <w:p w14:paraId="3F3B7637" w14:textId="6732E45C" w:rsidR="00C17850" w:rsidRPr="00EF5C2B" w:rsidRDefault="00C17850" w:rsidP="00EF5C2B">
      <w:pPr>
        <w:spacing w:line="276" w:lineRule="auto"/>
        <w:rPr>
          <w:rFonts w:asciiTheme="minorHAnsi" w:hAnsiTheme="minorHAnsi" w:cs="Calibri"/>
          <w:sz w:val="22"/>
          <w:szCs w:val="22"/>
        </w:rPr>
      </w:pPr>
    </w:p>
    <w:p w14:paraId="266F8919" w14:textId="14A9D5E6" w:rsidR="00C17850" w:rsidRPr="00EF5C2B" w:rsidRDefault="00C17850" w:rsidP="00EF5C2B">
      <w:pPr>
        <w:spacing w:line="276" w:lineRule="auto"/>
        <w:ind w:left="1134" w:right="720"/>
        <w:rPr>
          <w:rFonts w:asciiTheme="minorHAnsi" w:hAnsiTheme="minorHAnsi" w:cs="Calibri"/>
          <w:sz w:val="22"/>
          <w:szCs w:val="22"/>
        </w:rPr>
      </w:pPr>
      <w:r w:rsidRPr="00EF5C2B">
        <w:rPr>
          <w:rFonts w:asciiTheme="minorHAnsi" w:hAnsiTheme="minorHAnsi" w:cs="Calibri"/>
          <w:i/>
          <w:iCs/>
          <w:sz w:val="22"/>
          <w:szCs w:val="22"/>
        </w:rPr>
        <w:t xml:space="preserve">“The new Strategy will be person-centric in that the policy architecture should revolve around creating the structures and practices through </w:t>
      </w:r>
      <w:r w:rsidRPr="00B403E1">
        <w:rPr>
          <w:rFonts w:asciiTheme="minorHAnsi" w:hAnsiTheme="minorHAnsi" w:cs="Calibri"/>
          <w:b/>
          <w:bCs/>
          <w:i/>
          <w:iCs/>
          <w:sz w:val="22"/>
          <w:szCs w:val="22"/>
        </w:rPr>
        <w:t>which people with disability can understand and</w:t>
      </w:r>
      <w:r w:rsidRPr="00EF5C2B">
        <w:rPr>
          <w:rFonts w:asciiTheme="minorHAnsi" w:hAnsiTheme="minorHAnsi" w:cs="Calibri"/>
          <w:i/>
          <w:iCs/>
          <w:sz w:val="22"/>
          <w:szCs w:val="22"/>
        </w:rPr>
        <w:t xml:space="preserve"> </w:t>
      </w:r>
      <w:r w:rsidRPr="00EF5C2B">
        <w:rPr>
          <w:rFonts w:asciiTheme="minorHAnsi" w:hAnsiTheme="minorHAnsi" w:cs="Calibri"/>
          <w:b/>
          <w:bCs/>
          <w:i/>
          <w:iCs/>
          <w:sz w:val="22"/>
          <w:szCs w:val="22"/>
        </w:rPr>
        <w:t>exercise their rights</w:t>
      </w:r>
      <w:r w:rsidRPr="00EF5C2B">
        <w:rPr>
          <w:rFonts w:asciiTheme="minorHAnsi" w:hAnsiTheme="minorHAnsi" w:cs="Calibri"/>
          <w:i/>
          <w:iCs/>
          <w:sz w:val="22"/>
          <w:szCs w:val="22"/>
        </w:rPr>
        <w:t xml:space="preserve"> across all domains.”</w:t>
      </w:r>
      <w:r w:rsidRPr="00EF5C2B">
        <w:rPr>
          <w:rFonts w:asciiTheme="minorHAnsi" w:hAnsiTheme="minorHAnsi" w:cs="Calibri"/>
          <w:sz w:val="22"/>
          <w:szCs w:val="22"/>
        </w:rPr>
        <w:t xml:space="preserve"> [emphasis added]</w:t>
      </w:r>
    </w:p>
    <w:p w14:paraId="03942A77" w14:textId="77777777" w:rsidR="00C17850" w:rsidRPr="00EF5C2B" w:rsidRDefault="00C17850" w:rsidP="00EF5C2B">
      <w:pPr>
        <w:spacing w:line="276" w:lineRule="auto"/>
        <w:rPr>
          <w:rFonts w:asciiTheme="minorHAnsi" w:hAnsiTheme="minorHAnsi" w:cs="Calibri"/>
          <w:sz w:val="22"/>
          <w:szCs w:val="22"/>
        </w:rPr>
      </w:pPr>
    </w:p>
    <w:p w14:paraId="6B617A10" w14:textId="2EF4923A" w:rsidR="00C17850" w:rsidRPr="00EF5C2B" w:rsidRDefault="00F63546" w:rsidP="00EF5C2B">
      <w:pPr>
        <w:spacing w:line="276" w:lineRule="auto"/>
        <w:rPr>
          <w:rFonts w:asciiTheme="minorHAnsi" w:hAnsiTheme="minorHAnsi" w:cs="Calibri"/>
          <w:sz w:val="22"/>
          <w:szCs w:val="22"/>
        </w:rPr>
      </w:pPr>
      <w:r>
        <w:rPr>
          <w:rFonts w:asciiTheme="minorHAnsi" w:hAnsiTheme="minorHAnsi" w:cs="Calibri"/>
          <w:sz w:val="22"/>
          <w:szCs w:val="22"/>
        </w:rPr>
        <w:t>3</w:t>
      </w:r>
      <w:r w:rsidR="00C83766" w:rsidRPr="00EF5C2B">
        <w:rPr>
          <w:rFonts w:asciiTheme="minorHAnsi" w:hAnsiTheme="minorHAnsi" w:cs="Calibri"/>
          <w:sz w:val="22"/>
          <w:szCs w:val="22"/>
        </w:rPr>
        <w:t>.3</w:t>
      </w:r>
      <w:r w:rsidR="00C83766" w:rsidRPr="00EF5C2B">
        <w:rPr>
          <w:rFonts w:asciiTheme="minorHAnsi" w:hAnsiTheme="minorHAnsi" w:cs="Calibri"/>
          <w:sz w:val="22"/>
          <w:szCs w:val="22"/>
        </w:rPr>
        <w:tab/>
      </w:r>
      <w:r w:rsidR="00C17850" w:rsidRPr="00EF5C2B">
        <w:rPr>
          <w:rFonts w:asciiTheme="minorHAnsi" w:hAnsiTheme="minorHAnsi" w:cs="Calibri"/>
          <w:sz w:val="22"/>
          <w:szCs w:val="22"/>
        </w:rPr>
        <w:t>The proposed ‘</w:t>
      </w:r>
      <w:r w:rsidR="00C17850" w:rsidRPr="00EF5C2B">
        <w:rPr>
          <w:rFonts w:asciiTheme="minorHAnsi" w:hAnsiTheme="minorHAnsi" w:cs="Calibri"/>
          <w:b/>
          <w:bCs/>
          <w:sz w:val="22"/>
          <w:szCs w:val="22"/>
        </w:rPr>
        <w:t>vision</w:t>
      </w:r>
      <w:r w:rsidR="00C17850" w:rsidRPr="00EF5C2B">
        <w:rPr>
          <w:rFonts w:asciiTheme="minorHAnsi" w:hAnsiTheme="minorHAnsi" w:cs="Calibri"/>
          <w:sz w:val="22"/>
          <w:szCs w:val="22"/>
        </w:rPr>
        <w:t xml:space="preserve">’ for the new NDS is </w:t>
      </w:r>
      <w:r w:rsidR="00082290" w:rsidRPr="00EF5C2B">
        <w:rPr>
          <w:rFonts w:asciiTheme="minorHAnsi" w:hAnsiTheme="minorHAnsi" w:cs="Calibri"/>
          <w:sz w:val="22"/>
          <w:szCs w:val="22"/>
        </w:rPr>
        <w:t xml:space="preserve">currently </w:t>
      </w:r>
      <w:r w:rsidR="00C17850" w:rsidRPr="00EF5C2B">
        <w:rPr>
          <w:rFonts w:asciiTheme="minorHAnsi" w:hAnsiTheme="minorHAnsi" w:cs="Calibri"/>
          <w:sz w:val="22"/>
          <w:szCs w:val="22"/>
        </w:rPr>
        <w:t>expressed in the Position Paper as:</w:t>
      </w:r>
    </w:p>
    <w:p w14:paraId="49073A21" w14:textId="354DE193" w:rsidR="00C17850" w:rsidRPr="00EF5C2B" w:rsidRDefault="00C17850" w:rsidP="00EF5C2B">
      <w:pPr>
        <w:spacing w:line="276" w:lineRule="auto"/>
        <w:rPr>
          <w:rFonts w:asciiTheme="minorHAnsi" w:hAnsiTheme="minorHAnsi" w:cs="Calibri"/>
          <w:sz w:val="22"/>
          <w:szCs w:val="22"/>
        </w:rPr>
      </w:pPr>
    </w:p>
    <w:p w14:paraId="07D3993A" w14:textId="59D955D3" w:rsidR="00C17850" w:rsidRPr="00EF5C2B" w:rsidRDefault="00C17850" w:rsidP="00EF5C2B">
      <w:pPr>
        <w:spacing w:line="276" w:lineRule="auto"/>
        <w:ind w:left="1134" w:right="720"/>
        <w:rPr>
          <w:rFonts w:asciiTheme="minorHAnsi" w:hAnsiTheme="minorHAnsi" w:cs="Calibri"/>
          <w:i/>
          <w:iCs/>
          <w:sz w:val="22"/>
          <w:szCs w:val="22"/>
        </w:rPr>
      </w:pPr>
      <w:r w:rsidRPr="00EF5C2B">
        <w:rPr>
          <w:rFonts w:asciiTheme="minorHAnsi" w:hAnsiTheme="minorHAnsi" w:cs="Calibri"/>
          <w:i/>
          <w:iCs/>
          <w:sz w:val="22"/>
          <w:szCs w:val="22"/>
        </w:rPr>
        <w:t>“An inclusive Australian society that enables people with disability to fulfil their potential as equal members of the community.”</w:t>
      </w:r>
    </w:p>
    <w:p w14:paraId="04E2E919" w14:textId="01BE5779" w:rsidR="00C17850" w:rsidRPr="00EF5C2B" w:rsidRDefault="00C17850" w:rsidP="00EF5C2B">
      <w:pPr>
        <w:spacing w:line="276" w:lineRule="auto"/>
        <w:rPr>
          <w:rFonts w:asciiTheme="minorHAnsi" w:hAnsiTheme="minorHAnsi" w:cs="Calibri"/>
          <w:sz w:val="22"/>
          <w:szCs w:val="22"/>
        </w:rPr>
      </w:pPr>
    </w:p>
    <w:p w14:paraId="0A2B36EE" w14:textId="7D72814B" w:rsidR="002E1F01" w:rsidRPr="00EF5C2B" w:rsidRDefault="00F63546" w:rsidP="00EF5C2B">
      <w:pPr>
        <w:spacing w:line="276" w:lineRule="auto"/>
        <w:ind w:left="720" w:hanging="720"/>
        <w:rPr>
          <w:rFonts w:asciiTheme="minorHAnsi" w:hAnsiTheme="minorHAnsi" w:cs="Calibri"/>
          <w:sz w:val="22"/>
          <w:szCs w:val="22"/>
        </w:rPr>
      </w:pPr>
      <w:r>
        <w:rPr>
          <w:rFonts w:asciiTheme="minorHAnsi" w:hAnsiTheme="minorHAnsi" w:cs="Calibri"/>
          <w:sz w:val="22"/>
          <w:szCs w:val="22"/>
        </w:rPr>
        <w:t>3</w:t>
      </w:r>
      <w:r w:rsidR="00C83766" w:rsidRPr="00EF5C2B">
        <w:rPr>
          <w:rFonts w:asciiTheme="minorHAnsi" w:hAnsiTheme="minorHAnsi" w:cs="Calibri"/>
          <w:sz w:val="22"/>
          <w:szCs w:val="22"/>
        </w:rPr>
        <w:t>.4</w:t>
      </w:r>
      <w:r w:rsidR="00C83766" w:rsidRPr="00EF5C2B">
        <w:rPr>
          <w:rFonts w:asciiTheme="minorHAnsi" w:hAnsiTheme="minorHAnsi" w:cs="Calibri"/>
          <w:sz w:val="22"/>
          <w:szCs w:val="22"/>
        </w:rPr>
        <w:tab/>
      </w:r>
      <w:r w:rsidR="00C17850" w:rsidRPr="00EF5C2B">
        <w:rPr>
          <w:rFonts w:asciiTheme="minorHAnsi" w:hAnsiTheme="minorHAnsi" w:cs="Calibri"/>
          <w:sz w:val="22"/>
          <w:szCs w:val="22"/>
        </w:rPr>
        <w:t xml:space="preserve">Given that the new NDS is clearly framed within and underpinned by the </w:t>
      </w:r>
      <w:r w:rsidR="00082290" w:rsidRPr="00EF5C2B">
        <w:rPr>
          <w:rFonts w:asciiTheme="minorHAnsi" w:hAnsiTheme="minorHAnsi" w:cs="Calibri"/>
          <w:sz w:val="22"/>
          <w:szCs w:val="22"/>
        </w:rPr>
        <w:t>CRPD and</w:t>
      </w:r>
      <w:r w:rsidR="00C17850" w:rsidRPr="00EF5C2B">
        <w:rPr>
          <w:rFonts w:asciiTheme="minorHAnsi" w:hAnsiTheme="minorHAnsi" w:cs="Calibri"/>
          <w:sz w:val="22"/>
          <w:szCs w:val="22"/>
        </w:rPr>
        <w:t xml:space="preserve"> </w:t>
      </w:r>
      <w:r w:rsidR="006347BE" w:rsidRPr="00EF5C2B">
        <w:rPr>
          <w:rFonts w:asciiTheme="minorHAnsi" w:hAnsiTheme="minorHAnsi" w:cs="Calibri"/>
          <w:sz w:val="22"/>
          <w:szCs w:val="22"/>
        </w:rPr>
        <w:t>is</w:t>
      </w:r>
      <w:r w:rsidR="00C17850" w:rsidRPr="00EF5C2B">
        <w:rPr>
          <w:rFonts w:asciiTheme="minorHAnsi" w:hAnsiTheme="minorHAnsi" w:cs="Calibri"/>
          <w:sz w:val="22"/>
          <w:szCs w:val="22"/>
        </w:rPr>
        <w:t xml:space="preserve"> the mechanism </w:t>
      </w:r>
      <w:r w:rsidR="009B24AE" w:rsidRPr="00EF5C2B">
        <w:rPr>
          <w:rFonts w:asciiTheme="minorHAnsi" w:hAnsiTheme="minorHAnsi" w:cs="Calibri"/>
          <w:sz w:val="22"/>
          <w:szCs w:val="22"/>
        </w:rPr>
        <w:t xml:space="preserve">for </w:t>
      </w:r>
      <w:r w:rsidR="00121BF2" w:rsidRPr="00EF5C2B">
        <w:rPr>
          <w:rFonts w:asciiTheme="minorHAnsi" w:hAnsiTheme="minorHAnsi" w:cs="Calibri"/>
          <w:sz w:val="22"/>
          <w:szCs w:val="22"/>
        </w:rPr>
        <w:t xml:space="preserve">ongoing </w:t>
      </w:r>
      <w:r w:rsidR="00C17850" w:rsidRPr="00EF5C2B">
        <w:rPr>
          <w:rFonts w:asciiTheme="minorHAnsi" w:hAnsiTheme="minorHAnsi" w:cs="Calibri"/>
          <w:sz w:val="22"/>
          <w:szCs w:val="22"/>
        </w:rPr>
        <w:t>implement</w:t>
      </w:r>
      <w:r w:rsidR="009B24AE" w:rsidRPr="00EF5C2B">
        <w:rPr>
          <w:rFonts w:asciiTheme="minorHAnsi" w:hAnsiTheme="minorHAnsi" w:cs="Calibri"/>
          <w:sz w:val="22"/>
          <w:szCs w:val="22"/>
        </w:rPr>
        <w:t>ation of</w:t>
      </w:r>
      <w:r w:rsidR="00C17850" w:rsidRPr="00EF5C2B">
        <w:rPr>
          <w:rFonts w:asciiTheme="minorHAnsi" w:hAnsiTheme="minorHAnsi" w:cs="Calibri"/>
          <w:sz w:val="22"/>
          <w:szCs w:val="22"/>
        </w:rPr>
        <w:t xml:space="preserve"> the CRPD at the domestic level, it would be logical if the vision for the new NDS </w:t>
      </w:r>
      <w:r w:rsidR="00C17850" w:rsidRPr="00CB1C79">
        <w:rPr>
          <w:rFonts w:asciiTheme="minorHAnsi" w:hAnsiTheme="minorHAnsi" w:cs="Calibri"/>
          <w:b/>
          <w:bCs/>
          <w:sz w:val="22"/>
          <w:szCs w:val="22"/>
        </w:rPr>
        <w:t>reflected the purpose and vision of the CRPD</w:t>
      </w:r>
      <w:r w:rsidR="00C17850" w:rsidRPr="00EF5C2B">
        <w:rPr>
          <w:rFonts w:asciiTheme="minorHAnsi" w:hAnsiTheme="minorHAnsi" w:cs="Calibri"/>
          <w:sz w:val="22"/>
          <w:szCs w:val="22"/>
        </w:rPr>
        <w:t xml:space="preserve">. </w:t>
      </w:r>
      <w:r w:rsidR="00082290" w:rsidRPr="00EF5C2B">
        <w:rPr>
          <w:rFonts w:asciiTheme="minorHAnsi" w:hAnsiTheme="minorHAnsi" w:cs="Calibri"/>
          <w:sz w:val="22"/>
          <w:szCs w:val="22"/>
        </w:rPr>
        <w:t xml:space="preserve">The purpose of the CRPD is to: </w:t>
      </w:r>
      <w:r w:rsidR="00C17850" w:rsidRPr="00EF5C2B">
        <w:rPr>
          <w:rFonts w:asciiTheme="minorHAnsi" w:hAnsiTheme="minorHAnsi" w:cs="Calibri"/>
          <w:i/>
          <w:iCs/>
          <w:sz w:val="22"/>
          <w:szCs w:val="22"/>
        </w:rPr>
        <w:t>promote, protect and ensure the full and equal enjoyment of all human rights and fundamental freedoms by all persons with disabilities, and to promote respect for their inherent dignity.</w:t>
      </w:r>
      <w:r w:rsidR="00AE67E9" w:rsidRPr="00EF5C2B">
        <w:rPr>
          <w:rStyle w:val="EndnoteReference"/>
          <w:rFonts w:asciiTheme="minorHAnsi" w:hAnsiTheme="minorHAnsi" w:cs="Calibri"/>
          <w:i/>
          <w:iCs/>
          <w:sz w:val="22"/>
          <w:szCs w:val="22"/>
        </w:rPr>
        <w:endnoteReference w:id="35"/>
      </w:r>
    </w:p>
    <w:p w14:paraId="589ADDFE" w14:textId="48434672" w:rsidR="002E1F01" w:rsidRPr="00EF5C2B" w:rsidRDefault="002E1F01" w:rsidP="00EF5C2B">
      <w:pPr>
        <w:spacing w:line="276" w:lineRule="auto"/>
        <w:rPr>
          <w:rFonts w:asciiTheme="minorHAnsi" w:hAnsiTheme="minorHAnsi" w:cs="Calibri"/>
          <w:sz w:val="22"/>
          <w:szCs w:val="22"/>
        </w:rPr>
      </w:pPr>
    </w:p>
    <w:p w14:paraId="57F24FD7" w14:textId="4F922864" w:rsidR="002E1F01" w:rsidRPr="00EF5C2B" w:rsidRDefault="00F63546" w:rsidP="00EF5C2B">
      <w:pPr>
        <w:spacing w:line="276" w:lineRule="auto"/>
        <w:ind w:left="720" w:hanging="720"/>
        <w:rPr>
          <w:rFonts w:asciiTheme="minorHAnsi" w:hAnsiTheme="minorHAnsi" w:cs="Calibri"/>
          <w:sz w:val="22"/>
          <w:szCs w:val="22"/>
        </w:rPr>
      </w:pPr>
      <w:r>
        <w:rPr>
          <w:rFonts w:asciiTheme="minorHAnsi" w:hAnsiTheme="minorHAnsi" w:cs="Calibri"/>
          <w:sz w:val="22"/>
          <w:szCs w:val="22"/>
        </w:rPr>
        <w:t>3</w:t>
      </w:r>
      <w:r w:rsidR="00C83766" w:rsidRPr="00EF5C2B">
        <w:rPr>
          <w:rFonts w:asciiTheme="minorHAnsi" w:hAnsiTheme="minorHAnsi" w:cs="Calibri"/>
          <w:sz w:val="22"/>
          <w:szCs w:val="22"/>
        </w:rPr>
        <w:t>.5</w:t>
      </w:r>
      <w:r w:rsidR="00C83766" w:rsidRPr="00EF5C2B">
        <w:rPr>
          <w:rFonts w:asciiTheme="minorHAnsi" w:hAnsiTheme="minorHAnsi" w:cs="Calibri"/>
          <w:sz w:val="22"/>
          <w:szCs w:val="22"/>
        </w:rPr>
        <w:tab/>
      </w:r>
      <w:r w:rsidR="00082290" w:rsidRPr="00EF5C2B">
        <w:rPr>
          <w:rFonts w:asciiTheme="minorHAnsi" w:hAnsiTheme="minorHAnsi" w:cs="Calibri"/>
          <w:sz w:val="22"/>
          <w:szCs w:val="22"/>
        </w:rPr>
        <w:t xml:space="preserve">In this context, </w:t>
      </w:r>
      <w:r w:rsidR="005547F8" w:rsidRPr="00EF5C2B">
        <w:rPr>
          <w:rFonts w:asciiTheme="minorHAnsi" w:hAnsiTheme="minorHAnsi" w:cs="Calibri"/>
          <w:sz w:val="22"/>
          <w:szCs w:val="22"/>
        </w:rPr>
        <w:t>WWDA</w:t>
      </w:r>
      <w:r w:rsidR="00082290" w:rsidRPr="00EF5C2B">
        <w:rPr>
          <w:rFonts w:asciiTheme="minorHAnsi" w:hAnsiTheme="minorHAnsi" w:cs="Calibri"/>
          <w:sz w:val="22"/>
          <w:szCs w:val="22"/>
        </w:rPr>
        <w:t xml:space="preserve"> suggest</w:t>
      </w:r>
      <w:r w:rsidR="005547F8" w:rsidRPr="00EF5C2B">
        <w:rPr>
          <w:rFonts w:asciiTheme="minorHAnsi" w:hAnsiTheme="minorHAnsi" w:cs="Calibri"/>
          <w:sz w:val="22"/>
          <w:szCs w:val="22"/>
        </w:rPr>
        <w:t>s</w:t>
      </w:r>
      <w:r w:rsidR="00082290" w:rsidRPr="00EF5C2B">
        <w:rPr>
          <w:rFonts w:asciiTheme="minorHAnsi" w:hAnsiTheme="minorHAnsi" w:cs="Calibri"/>
          <w:sz w:val="22"/>
          <w:szCs w:val="22"/>
        </w:rPr>
        <w:t xml:space="preserve"> the proposed ‘vision’ for the new NDS be </w:t>
      </w:r>
      <w:r w:rsidR="00082290" w:rsidRPr="00CB1C79">
        <w:rPr>
          <w:rFonts w:asciiTheme="minorHAnsi" w:hAnsiTheme="minorHAnsi" w:cs="Calibri"/>
          <w:b/>
          <w:bCs/>
          <w:sz w:val="22"/>
          <w:szCs w:val="22"/>
        </w:rPr>
        <w:t>amended</w:t>
      </w:r>
      <w:r w:rsidR="00082290" w:rsidRPr="00EF5C2B">
        <w:rPr>
          <w:rFonts w:asciiTheme="minorHAnsi" w:hAnsiTheme="minorHAnsi" w:cs="Calibri"/>
          <w:sz w:val="22"/>
          <w:szCs w:val="22"/>
        </w:rPr>
        <w:t xml:space="preserve"> to be more closely aligned with the purpose and vision of the CRPD. </w:t>
      </w:r>
      <w:r w:rsidR="00632D84" w:rsidRPr="00EF5C2B">
        <w:rPr>
          <w:rFonts w:asciiTheme="minorHAnsi" w:hAnsiTheme="minorHAnsi" w:cs="Calibri"/>
          <w:b/>
          <w:bCs/>
          <w:sz w:val="22"/>
          <w:szCs w:val="22"/>
        </w:rPr>
        <w:t>WWDA</w:t>
      </w:r>
      <w:r w:rsidR="00121BF2" w:rsidRPr="00EF5C2B">
        <w:rPr>
          <w:rFonts w:asciiTheme="minorHAnsi" w:hAnsiTheme="minorHAnsi" w:cs="Calibri"/>
          <w:b/>
          <w:bCs/>
          <w:sz w:val="22"/>
          <w:szCs w:val="22"/>
        </w:rPr>
        <w:t xml:space="preserve"> consider</w:t>
      </w:r>
      <w:r w:rsidR="00632D84" w:rsidRPr="00EF5C2B">
        <w:rPr>
          <w:rFonts w:asciiTheme="minorHAnsi" w:hAnsiTheme="minorHAnsi" w:cs="Calibri"/>
          <w:b/>
          <w:bCs/>
          <w:sz w:val="22"/>
          <w:szCs w:val="22"/>
        </w:rPr>
        <w:t>s</w:t>
      </w:r>
      <w:r w:rsidR="00121BF2" w:rsidRPr="00EF5C2B">
        <w:rPr>
          <w:rFonts w:asciiTheme="minorHAnsi" w:hAnsiTheme="minorHAnsi" w:cs="Calibri"/>
          <w:b/>
          <w:bCs/>
          <w:sz w:val="22"/>
          <w:szCs w:val="22"/>
        </w:rPr>
        <w:t xml:space="preserve"> it important that the new ‘vision’ articulates the ‘rights’ of people with disability</w:t>
      </w:r>
      <w:r w:rsidR="00121BF2" w:rsidRPr="00EF5C2B">
        <w:rPr>
          <w:rFonts w:asciiTheme="minorHAnsi" w:hAnsiTheme="minorHAnsi" w:cs="Calibri"/>
          <w:sz w:val="22"/>
          <w:szCs w:val="22"/>
        </w:rPr>
        <w:t>, rather than their ‘potential’. P</w:t>
      </w:r>
      <w:r w:rsidR="00082290" w:rsidRPr="00EF5C2B">
        <w:rPr>
          <w:rFonts w:asciiTheme="minorHAnsi" w:hAnsiTheme="minorHAnsi" w:cs="Calibri"/>
          <w:sz w:val="22"/>
          <w:szCs w:val="22"/>
        </w:rPr>
        <w:t xml:space="preserve">ossible examples </w:t>
      </w:r>
      <w:r w:rsidR="00121BF2" w:rsidRPr="00EF5C2B">
        <w:rPr>
          <w:rFonts w:asciiTheme="minorHAnsi" w:hAnsiTheme="minorHAnsi" w:cs="Calibri"/>
          <w:sz w:val="22"/>
          <w:szCs w:val="22"/>
        </w:rPr>
        <w:t xml:space="preserve">for the new ‘vision’ </w:t>
      </w:r>
      <w:r w:rsidR="003C66D9" w:rsidRPr="00EF5C2B">
        <w:rPr>
          <w:rFonts w:asciiTheme="minorHAnsi" w:hAnsiTheme="minorHAnsi" w:cs="Calibri"/>
          <w:sz w:val="22"/>
          <w:szCs w:val="22"/>
        </w:rPr>
        <w:t>include</w:t>
      </w:r>
      <w:r w:rsidR="00082290" w:rsidRPr="00EF5C2B">
        <w:rPr>
          <w:rFonts w:asciiTheme="minorHAnsi" w:hAnsiTheme="minorHAnsi" w:cs="Calibri"/>
          <w:sz w:val="22"/>
          <w:szCs w:val="22"/>
        </w:rPr>
        <w:t xml:space="preserve">:  </w:t>
      </w:r>
    </w:p>
    <w:p w14:paraId="6DFD6CD8" w14:textId="17D010C7" w:rsidR="002E1F01" w:rsidRPr="00EF5C2B" w:rsidRDefault="002E1F01" w:rsidP="00EF5C2B">
      <w:pPr>
        <w:spacing w:line="276" w:lineRule="auto"/>
        <w:rPr>
          <w:rFonts w:asciiTheme="minorHAnsi" w:hAnsiTheme="minorHAnsi" w:cs="Calibri"/>
          <w:sz w:val="22"/>
          <w:szCs w:val="22"/>
        </w:rPr>
      </w:pPr>
    </w:p>
    <w:p w14:paraId="4B0284CD" w14:textId="0033E6CF" w:rsidR="00082290" w:rsidRPr="00EF5C2B" w:rsidRDefault="00082290" w:rsidP="00EF5C2B">
      <w:pPr>
        <w:spacing w:line="276" w:lineRule="auto"/>
        <w:ind w:left="1134" w:right="720"/>
        <w:rPr>
          <w:rFonts w:asciiTheme="minorHAnsi" w:hAnsiTheme="minorHAnsi" w:cs="Calibri"/>
          <w:i/>
          <w:iCs/>
          <w:sz w:val="22"/>
          <w:szCs w:val="22"/>
        </w:rPr>
      </w:pPr>
      <w:r w:rsidRPr="00EF5C2B">
        <w:rPr>
          <w:rFonts w:asciiTheme="minorHAnsi" w:hAnsiTheme="minorHAnsi" w:cs="Calibri"/>
          <w:i/>
          <w:iCs/>
          <w:sz w:val="22"/>
          <w:szCs w:val="22"/>
        </w:rPr>
        <w:t xml:space="preserve">“An inclusive Australian society that enables people with disability to </w:t>
      </w:r>
      <w:r w:rsidRPr="00EF5C2B">
        <w:rPr>
          <w:rFonts w:asciiTheme="minorHAnsi" w:hAnsiTheme="minorHAnsi" w:cs="Calibri"/>
          <w:b/>
          <w:bCs/>
          <w:i/>
          <w:iCs/>
          <w:sz w:val="22"/>
          <w:szCs w:val="22"/>
        </w:rPr>
        <w:t>exercise their rights</w:t>
      </w:r>
      <w:r w:rsidRPr="00EF5C2B">
        <w:rPr>
          <w:rFonts w:asciiTheme="minorHAnsi" w:hAnsiTheme="minorHAnsi" w:cs="Calibri"/>
          <w:i/>
          <w:iCs/>
          <w:sz w:val="22"/>
          <w:szCs w:val="22"/>
        </w:rPr>
        <w:t xml:space="preserve"> as equal members of the community.”</w:t>
      </w:r>
      <w:r w:rsidR="00F52617" w:rsidRPr="00EF5C2B">
        <w:rPr>
          <w:rFonts w:asciiTheme="minorHAnsi" w:hAnsiTheme="minorHAnsi" w:cs="Calibri"/>
          <w:i/>
          <w:iCs/>
          <w:sz w:val="22"/>
          <w:szCs w:val="22"/>
        </w:rPr>
        <w:t xml:space="preserve"> </w:t>
      </w:r>
      <w:r w:rsidR="00F52617" w:rsidRPr="00EF5C2B">
        <w:rPr>
          <w:rFonts w:asciiTheme="minorHAnsi" w:hAnsiTheme="minorHAnsi" w:cs="Calibri"/>
          <w:b/>
          <w:bCs/>
          <w:sz w:val="22"/>
          <w:szCs w:val="22"/>
        </w:rPr>
        <w:t>[Preferred option]</w:t>
      </w:r>
    </w:p>
    <w:p w14:paraId="24206B20" w14:textId="0ABA7362" w:rsidR="00082290" w:rsidRPr="00EF5C2B" w:rsidRDefault="00082290" w:rsidP="00EF5C2B">
      <w:pPr>
        <w:spacing w:line="276" w:lineRule="auto"/>
        <w:ind w:left="1134" w:right="720"/>
        <w:rPr>
          <w:rFonts w:asciiTheme="minorHAnsi" w:hAnsiTheme="minorHAnsi" w:cs="Calibri"/>
          <w:i/>
          <w:iCs/>
          <w:sz w:val="22"/>
          <w:szCs w:val="22"/>
        </w:rPr>
      </w:pPr>
    </w:p>
    <w:p w14:paraId="2EE03772" w14:textId="2CC78860" w:rsidR="00082290" w:rsidRPr="00EF5C2B" w:rsidRDefault="00082290" w:rsidP="00EF5C2B">
      <w:pPr>
        <w:spacing w:line="276" w:lineRule="auto"/>
        <w:ind w:left="1134" w:right="720"/>
        <w:rPr>
          <w:rFonts w:asciiTheme="minorHAnsi" w:hAnsiTheme="minorHAnsi" w:cs="Calibri"/>
          <w:i/>
          <w:iCs/>
          <w:sz w:val="22"/>
          <w:szCs w:val="22"/>
        </w:rPr>
      </w:pPr>
      <w:r w:rsidRPr="00EF5C2B">
        <w:rPr>
          <w:rFonts w:asciiTheme="minorHAnsi" w:hAnsiTheme="minorHAnsi" w:cs="Calibri"/>
          <w:i/>
          <w:iCs/>
          <w:sz w:val="22"/>
          <w:szCs w:val="22"/>
        </w:rPr>
        <w:t xml:space="preserve">“An inclusive Australian society that enables people with disability to </w:t>
      </w:r>
      <w:r w:rsidRPr="00EF5C2B">
        <w:rPr>
          <w:rFonts w:asciiTheme="minorHAnsi" w:hAnsiTheme="minorHAnsi" w:cs="Calibri"/>
          <w:b/>
          <w:bCs/>
          <w:i/>
          <w:iCs/>
          <w:sz w:val="22"/>
          <w:szCs w:val="22"/>
        </w:rPr>
        <w:t>enjoy their rights</w:t>
      </w:r>
      <w:r w:rsidRPr="00EF5C2B">
        <w:rPr>
          <w:rFonts w:asciiTheme="minorHAnsi" w:hAnsiTheme="minorHAnsi" w:cs="Calibri"/>
          <w:i/>
          <w:iCs/>
          <w:sz w:val="22"/>
          <w:szCs w:val="22"/>
        </w:rPr>
        <w:t xml:space="preserve"> as equal members of the community.”</w:t>
      </w:r>
    </w:p>
    <w:p w14:paraId="2DE93864" w14:textId="67251A3C" w:rsidR="00082290" w:rsidRPr="00EF5C2B" w:rsidRDefault="00082290" w:rsidP="00EF5C2B">
      <w:pPr>
        <w:spacing w:line="276" w:lineRule="auto"/>
        <w:ind w:left="1134" w:right="720"/>
        <w:rPr>
          <w:rFonts w:asciiTheme="minorHAnsi" w:hAnsiTheme="minorHAnsi" w:cs="Calibri"/>
          <w:i/>
          <w:iCs/>
          <w:sz w:val="22"/>
          <w:szCs w:val="22"/>
        </w:rPr>
      </w:pPr>
    </w:p>
    <w:p w14:paraId="6C4C5193" w14:textId="48466E52" w:rsidR="00082290" w:rsidRPr="00EF5C2B" w:rsidRDefault="00082290" w:rsidP="00EF5C2B">
      <w:pPr>
        <w:spacing w:line="276" w:lineRule="auto"/>
        <w:ind w:left="1134" w:right="720"/>
        <w:rPr>
          <w:rFonts w:asciiTheme="minorHAnsi" w:hAnsiTheme="minorHAnsi" w:cs="Calibri"/>
          <w:i/>
          <w:iCs/>
          <w:sz w:val="22"/>
          <w:szCs w:val="22"/>
        </w:rPr>
      </w:pPr>
      <w:r w:rsidRPr="00EF5C2B">
        <w:rPr>
          <w:rFonts w:asciiTheme="minorHAnsi" w:hAnsiTheme="minorHAnsi" w:cs="Calibri"/>
          <w:i/>
          <w:iCs/>
          <w:sz w:val="22"/>
          <w:szCs w:val="22"/>
        </w:rPr>
        <w:t xml:space="preserve">“An inclusive Australian society that enables people with disability to </w:t>
      </w:r>
      <w:r w:rsidRPr="00EF5C2B">
        <w:rPr>
          <w:rFonts w:asciiTheme="minorHAnsi" w:hAnsiTheme="minorHAnsi" w:cs="Calibri"/>
          <w:b/>
          <w:bCs/>
          <w:i/>
          <w:iCs/>
          <w:sz w:val="22"/>
          <w:szCs w:val="22"/>
        </w:rPr>
        <w:t>realise their rights</w:t>
      </w:r>
      <w:r w:rsidRPr="00EF5C2B">
        <w:rPr>
          <w:rFonts w:asciiTheme="minorHAnsi" w:hAnsiTheme="minorHAnsi" w:cs="Calibri"/>
          <w:i/>
          <w:iCs/>
          <w:sz w:val="22"/>
          <w:szCs w:val="22"/>
        </w:rPr>
        <w:t xml:space="preserve"> as equal members of the community.”</w:t>
      </w:r>
    </w:p>
    <w:p w14:paraId="156C5BB2" w14:textId="4FDD493D" w:rsidR="00082290" w:rsidRPr="00EF5C2B" w:rsidRDefault="00082290" w:rsidP="00EF5C2B">
      <w:pPr>
        <w:spacing w:line="276" w:lineRule="auto"/>
        <w:rPr>
          <w:rFonts w:asciiTheme="minorHAnsi" w:hAnsiTheme="minorHAnsi" w:cs="Calibri"/>
          <w:sz w:val="22"/>
          <w:szCs w:val="22"/>
        </w:rPr>
      </w:pPr>
    </w:p>
    <w:p w14:paraId="774F8339" w14:textId="4FE701A9" w:rsidR="001B754F" w:rsidRPr="00EF5C2B" w:rsidRDefault="00F63546" w:rsidP="00EF5C2B">
      <w:pPr>
        <w:spacing w:line="276" w:lineRule="auto"/>
        <w:ind w:left="720" w:hanging="720"/>
        <w:rPr>
          <w:rFonts w:asciiTheme="minorHAnsi" w:hAnsiTheme="minorHAnsi" w:cs="Calibri"/>
          <w:sz w:val="22"/>
          <w:szCs w:val="22"/>
        </w:rPr>
      </w:pPr>
      <w:r>
        <w:rPr>
          <w:rFonts w:asciiTheme="minorHAnsi" w:hAnsiTheme="minorHAnsi" w:cs="Calibri"/>
          <w:sz w:val="22"/>
          <w:szCs w:val="22"/>
        </w:rPr>
        <w:t>3</w:t>
      </w:r>
      <w:r w:rsidR="001B754F" w:rsidRPr="00EF5C2B">
        <w:rPr>
          <w:rFonts w:asciiTheme="minorHAnsi" w:hAnsiTheme="minorHAnsi" w:cs="Calibri"/>
          <w:sz w:val="22"/>
          <w:szCs w:val="22"/>
        </w:rPr>
        <w:t>.</w:t>
      </w:r>
      <w:r w:rsidR="00CF4783" w:rsidRPr="00EF5C2B">
        <w:rPr>
          <w:rFonts w:asciiTheme="minorHAnsi" w:hAnsiTheme="minorHAnsi" w:cs="Calibri"/>
          <w:sz w:val="22"/>
          <w:szCs w:val="22"/>
        </w:rPr>
        <w:t>6</w:t>
      </w:r>
      <w:r w:rsidR="001B754F" w:rsidRPr="00EF5C2B">
        <w:rPr>
          <w:rFonts w:asciiTheme="minorHAnsi" w:hAnsiTheme="minorHAnsi" w:cs="Calibri"/>
          <w:sz w:val="22"/>
          <w:szCs w:val="22"/>
        </w:rPr>
        <w:tab/>
        <w:t xml:space="preserve">WWDA notes that the </w:t>
      </w:r>
      <w:r w:rsidR="00140938" w:rsidRPr="00EF5C2B">
        <w:rPr>
          <w:rFonts w:asciiTheme="minorHAnsi" w:hAnsiTheme="minorHAnsi" w:cs="Calibri"/>
          <w:sz w:val="22"/>
          <w:szCs w:val="22"/>
        </w:rPr>
        <w:t xml:space="preserve">Position Paper does not include a </w:t>
      </w:r>
      <w:r w:rsidR="00140938" w:rsidRPr="00EF5C2B">
        <w:rPr>
          <w:rFonts w:asciiTheme="minorHAnsi" w:hAnsiTheme="minorHAnsi" w:cs="Calibri"/>
          <w:b/>
          <w:bCs/>
          <w:sz w:val="22"/>
          <w:szCs w:val="22"/>
        </w:rPr>
        <w:t>‘Purpose’</w:t>
      </w:r>
      <w:r w:rsidR="00140938" w:rsidRPr="00EF5C2B">
        <w:rPr>
          <w:rFonts w:asciiTheme="minorHAnsi" w:hAnsiTheme="minorHAnsi" w:cs="Calibri"/>
          <w:sz w:val="22"/>
          <w:szCs w:val="22"/>
        </w:rPr>
        <w:t xml:space="preserve"> Statement</w:t>
      </w:r>
      <w:r w:rsidR="00100EFC" w:rsidRPr="00EF5C2B">
        <w:rPr>
          <w:rFonts w:asciiTheme="minorHAnsi" w:hAnsiTheme="minorHAnsi" w:cs="Calibri"/>
          <w:sz w:val="22"/>
          <w:szCs w:val="22"/>
        </w:rPr>
        <w:t xml:space="preserve"> for the new NDS</w:t>
      </w:r>
      <w:r w:rsidR="00140938" w:rsidRPr="00EF5C2B">
        <w:rPr>
          <w:rFonts w:asciiTheme="minorHAnsi" w:hAnsiTheme="minorHAnsi" w:cs="Calibri"/>
          <w:sz w:val="22"/>
          <w:szCs w:val="22"/>
        </w:rPr>
        <w:t xml:space="preserve">. For example: the </w:t>
      </w:r>
      <w:r w:rsidR="001B754F" w:rsidRPr="00EF5C2B">
        <w:rPr>
          <w:rFonts w:asciiTheme="minorHAnsi" w:hAnsiTheme="minorHAnsi" w:cs="Calibri"/>
          <w:sz w:val="22"/>
          <w:szCs w:val="22"/>
        </w:rPr>
        <w:t>NDS 2010-2020</w:t>
      </w:r>
      <w:r w:rsidR="00140938" w:rsidRPr="00EF5C2B">
        <w:rPr>
          <w:rFonts w:asciiTheme="minorHAnsi" w:hAnsiTheme="minorHAnsi" w:cs="Calibri"/>
          <w:sz w:val="22"/>
          <w:szCs w:val="22"/>
        </w:rPr>
        <w:t xml:space="preserve"> identified the ‘purpose’ of the NDS in the following way:</w:t>
      </w:r>
    </w:p>
    <w:p w14:paraId="73D745F2" w14:textId="24A346A8" w:rsidR="00140938" w:rsidRPr="00EF5C2B" w:rsidRDefault="00140938" w:rsidP="00EF5C2B">
      <w:pPr>
        <w:spacing w:line="276" w:lineRule="auto"/>
        <w:rPr>
          <w:rFonts w:asciiTheme="minorHAnsi" w:hAnsiTheme="minorHAnsi" w:cs="Calibri"/>
          <w:sz w:val="22"/>
          <w:szCs w:val="22"/>
        </w:rPr>
      </w:pPr>
    </w:p>
    <w:p w14:paraId="6CA06FDF" w14:textId="3F658A64" w:rsidR="00140938" w:rsidRPr="00EF5C2B" w:rsidRDefault="00512F41" w:rsidP="00EF5C2B">
      <w:pPr>
        <w:spacing w:line="276" w:lineRule="auto"/>
        <w:ind w:left="1134" w:right="720"/>
        <w:rPr>
          <w:rFonts w:asciiTheme="minorHAnsi" w:hAnsiTheme="minorHAnsi" w:cs="Calibri"/>
          <w:sz w:val="22"/>
          <w:szCs w:val="22"/>
        </w:rPr>
      </w:pPr>
      <w:r w:rsidRPr="00EF5C2B">
        <w:rPr>
          <w:rFonts w:asciiTheme="minorHAnsi" w:hAnsiTheme="minorHAnsi" w:cs="Calibri"/>
          <w:sz w:val="22"/>
          <w:szCs w:val="22"/>
        </w:rPr>
        <w:t>‘</w:t>
      </w:r>
      <w:r w:rsidR="00140938" w:rsidRPr="00EF5C2B">
        <w:rPr>
          <w:rFonts w:asciiTheme="minorHAnsi" w:hAnsiTheme="minorHAnsi" w:cs="Calibri"/>
          <w:sz w:val="22"/>
          <w:szCs w:val="22"/>
        </w:rPr>
        <w:t xml:space="preserve">The </w:t>
      </w:r>
      <w:r w:rsidR="00140938" w:rsidRPr="00EF5C2B">
        <w:rPr>
          <w:rFonts w:asciiTheme="minorHAnsi" w:hAnsiTheme="minorHAnsi" w:cs="Calibri"/>
          <w:b/>
          <w:bCs/>
          <w:sz w:val="22"/>
          <w:szCs w:val="22"/>
        </w:rPr>
        <w:t>purpose</w:t>
      </w:r>
      <w:r w:rsidR="00140938" w:rsidRPr="00EF5C2B">
        <w:rPr>
          <w:rFonts w:asciiTheme="minorHAnsi" w:hAnsiTheme="minorHAnsi" w:cs="Calibri"/>
          <w:sz w:val="22"/>
          <w:szCs w:val="22"/>
        </w:rPr>
        <w:t xml:space="preserve"> of the National Disability Strategy is to:</w:t>
      </w:r>
    </w:p>
    <w:p w14:paraId="61F0A20A" w14:textId="3C2D7339" w:rsidR="00140938" w:rsidRPr="00EF5C2B" w:rsidRDefault="00140938" w:rsidP="00EF5C2B">
      <w:pPr>
        <w:pStyle w:val="ListParagraph"/>
        <w:numPr>
          <w:ilvl w:val="0"/>
          <w:numId w:val="25"/>
        </w:numPr>
        <w:spacing w:line="276" w:lineRule="auto"/>
        <w:ind w:right="720"/>
        <w:rPr>
          <w:rFonts w:cs="Calibri"/>
          <w:sz w:val="22"/>
          <w:szCs w:val="22"/>
        </w:rPr>
      </w:pPr>
      <w:r w:rsidRPr="00EF5C2B">
        <w:rPr>
          <w:rFonts w:cs="Calibri"/>
          <w:sz w:val="22"/>
          <w:szCs w:val="22"/>
        </w:rPr>
        <w:t>establish a high-level policy framework to give coherence to, and guide government activity across mainstream and disability-specific areas of public policy</w:t>
      </w:r>
    </w:p>
    <w:p w14:paraId="6785465A" w14:textId="45BFE457" w:rsidR="00140938" w:rsidRPr="00EF5C2B" w:rsidRDefault="00140938" w:rsidP="00EF5C2B">
      <w:pPr>
        <w:pStyle w:val="ListParagraph"/>
        <w:numPr>
          <w:ilvl w:val="0"/>
          <w:numId w:val="25"/>
        </w:numPr>
        <w:spacing w:line="276" w:lineRule="auto"/>
        <w:ind w:right="720"/>
        <w:rPr>
          <w:rFonts w:cs="Calibri"/>
          <w:sz w:val="22"/>
          <w:szCs w:val="22"/>
        </w:rPr>
      </w:pPr>
      <w:r w:rsidRPr="00EF5C2B">
        <w:rPr>
          <w:rFonts w:cs="Calibri"/>
          <w:sz w:val="22"/>
          <w:szCs w:val="22"/>
        </w:rPr>
        <w:t>drive improved performance of mainstream services in delivering outcomes for people with disability</w:t>
      </w:r>
    </w:p>
    <w:p w14:paraId="7EE8DA09" w14:textId="6DA7BE56" w:rsidR="00140938" w:rsidRPr="00EF5C2B" w:rsidRDefault="00140938" w:rsidP="00EF5C2B">
      <w:pPr>
        <w:pStyle w:val="ListParagraph"/>
        <w:numPr>
          <w:ilvl w:val="0"/>
          <w:numId w:val="25"/>
        </w:numPr>
        <w:spacing w:line="276" w:lineRule="auto"/>
        <w:ind w:right="720"/>
        <w:rPr>
          <w:rFonts w:cs="Calibri"/>
          <w:sz w:val="22"/>
          <w:szCs w:val="22"/>
        </w:rPr>
      </w:pPr>
      <w:r w:rsidRPr="00EF5C2B">
        <w:rPr>
          <w:rFonts w:cs="Calibri"/>
          <w:sz w:val="22"/>
          <w:szCs w:val="22"/>
        </w:rPr>
        <w:t>give visibility to disability issues and ensure they are included in the development and implementation of all public policy that impacts on people with disability</w:t>
      </w:r>
    </w:p>
    <w:p w14:paraId="26DA6AAF" w14:textId="3398DC5D" w:rsidR="00140938" w:rsidRPr="00EF5C2B" w:rsidRDefault="00140938" w:rsidP="00EF5C2B">
      <w:pPr>
        <w:pStyle w:val="ListParagraph"/>
        <w:numPr>
          <w:ilvl w:val="0"/>
          <w:numId w:val="25"/>
        </w:numPr>
        <w:spacing w:line="276" w:lineRule="auto"/>
        <w:ind w:right="720"/>
        <w:rPr>
          <w:rFonts w:cs="Calibri"/>
          <w:sz w:val="22"/>
          <w:szCs w:val="22"/>
        </w:rPr>
      </w:pPr>
      <w:r w:rsidRPr="00EF5C2B">
        <w:rPr>
          <w:rFonts w:cs="Calibri"/>
          <w:sz w:val="22"/>
          <w:szCs w:val="22"/>
        </w:rPr>
        <w:t>provide national leadership toward greater inclusion of people with disability.</w:t>
      </w:r>
      <w:r w:rsidR="00512F41" w:rsidRPr="00EF5C2B">
        <w:rPr>
          <w:rFonts w:cs="Calibri"/>
          <w:sz w:val="22"/>
          <w:szCs w:val="22"/>
        </w:rPr>
        <w:t>’</w:t>
      </w:r>
    </w:p>
    <w:p w14:paraId="3ECCA59F" w14:textId="36AA2AA6" w:rsidR="001B754F" w:rsidRPr="00EF5C2B" w:rsidRDefault="001B754F" w:rsidP="00EF5C2B">
      <w:pPr>
        <w:spacing w:line="276" w:lineRule="auto"/>
        <w:rPr>
          <w:rFonts w:asciiTheme="minorHAnsi" w:hAnsiTheme="minorHAnsi" w:cs="Calibri"/>
          <w:sz w:val="22"/>
          <w:szCs w:val="22"/>
        </w:rPr>
      </w:pPr>
    </w:p>
    <w:p w14:paraId="3932ED15" w14:textId="2D7C2668" w:rsidR="00140938" w:rsidRPr="00EF5C2B" w:rsidRDefault="00F63546" w:rsidP="00EF5C2B">
      <w:pPr>
        <w:spacing w:line="276" w:lineRule="auto"/>
        <w:ind w:left="720" w:hanging="720"/>
        <w:rPr>
          <w:rFonts w:asciiTheme="minorHAnsi" w:hAnsiTheme="minorHAnsi" w:cs="Calibri"/>
          <w:sz w:val="22"/>
          <w:szCs w:val="22"/>
        </w:rPr>
      </w:pPr>
      <w:r>
        <w:rPr>
          <w:rFonts w:asciiTheme="minorHAnsi" w:hAnsiTheme="minorHAnsi" w:cs="Calibri"/>
          <w:sz w:val="22"/>
          <w:szCs w:val="22"/>
        </w:rPr>
        <w:t>3</w:t>
      </w:r>
      <w:r w:rsidR="00512F41" w:rsidRPr="00EF5C2B">
        <w:rPr>
          <w:rFonts w:asciiTheme="minorHAnsi" w:hAnsiTheme="minorHAnsi" w:cs="Calibri"/>
          <w:sz w:val="22"/>
          <w:szCs w:val="22"/>
        </w:rPr>
        <w:t>.</w:t>
      </w:r>
      <w:r w:rsidR="00CF4783" w:rsidRPr="00EF5C2B">
        <w:rPr>
          <w:rFonts w:asciiTheme="minorHAnsi" w:hAnsiTheme="minorHAnsi" w:cs="Calibri"/>
          <w:sz w:val="22"/>
          <w:szCs w:val="22"/>
        </w:rPr>
        <w:t>7</w:t>
      </w:r>
      <w:r w:rsidR="00512F41" w:rsidRPr="00EF5C2B">
        <w:rPr>
          <w:rFonts w:asciiTheme="minorHAnsi" w:hAnsiTheme="minorHAnsi" w:cs="Calibri"/>
          <w:sz w:val="22"/>
          <w:szCs w:val="22"/>
        </w:rPr>
        <w:tab/>
      </w:r>
      <w:r w:rsidR="00140938" w:rsidRPr="00EF5C2B">
        <w:rPr>
          <w:rFonts w:asciiTheme="minorHAnsi" w:hAnsiTheme="minorHAnsi" w:cs="Calibri"/>
          <w:sz w:val="22"/>
          <w:szCs w:val="22"/>
        </w:rPr>
        <w:t xml:space="preserve">Whilst WWDA supports these statements regarding the purpose of the NDS, we would recommend that if these statements were to be retained in the new NDS, a </w:t>
      </w:r>
      <w:r w:rsidR="00140938" w:rsidRPr="00EF5C2B">
        <w:rPr>
          <w:rFonts w:asciiTheme="minorHAnsi" w:hAnsiTheme="minorHAnsi" w:cs="Calibri"/>
          <w:b/>
          <w:bCs/>
          <w:sz w:val="22"/>
          <w:szCs w:val="22"/>
        </w:rPr>
        <w:t>priority statement</w:t>
      </w:r>
      <w:r w:rsidR="00140938" w:rsidRPr="00EF5C2B">
        <w:rPr>
          <w:rFonts w:asciiTheme="minorHAnsi" w:hAnsiTheme="minorHAnsi" w:cs="Calibri"/>
          <w:sz w:val="22"/>
          <w:szCs w:val="22"/>
        </w:rPr>
        <w:t xml:space="preserve"> is needed to clearly articulate that:</w:t>
      </w:r>
    </w:p>
    <w:p w14:paraId="39C123DB" w14:textId="41896911" w:rsidR="00140938" w:rsidRPr="00EF5C2B" w:rsidRDefault="00140938" w:rsidP="00EF5C2B">
      <w:pPr>
        <w:spacing w:line="276" w:lineRule="auto"/>
        <w:rPr>
          <w:rFonts w:asciiTheme="minorHAnsi" w:hAnsiTheme="minorHAnsi" w:cs="Calibri"/>
          <w:sz w:val="22"/>
          <w:szCs w:val="22"/>
        </w:rPr>
      </w:pPr>
    </w:p>
    <w:p w14:paraId="022010D3" w14:textId="77777777" w:rsidR="00140938" w:rsidRPr="00EF5C2B" w:rsidRDefault="00140938" w:rsidP="00EF5C2B">
      <w:pPr>
        <w:spacing w:line="276" w:lineRule="auto"/>
        <w:ind w:left="1134" w:right="720"/>
        <w:rPr>
          <w:rFonts w:asciiTheme="minorHAnsi" w:hAnsiTheme="minorHAnsi" w:cs="Calibri"/>
          <w:b/>
          <w:bCs/>
          <w:sz w:val="22"/>
          <w:szCs w:val="22"/>
        </w:rPr>
      </w:pPr>
      <w:r w:rsidRPr="00EF5C2B">
        <w:rPr>
          <w:rFonts w:asciiTheme="minorHAnsi" w:hAnsiTheme="minorHAnsi" w:cs="Calibri"/>
          <w:b/>
          <w:bCs/>
          <w:sz w:val="22"/>
          <w:szCs w:val="22"/>
        </w:rPr>
        <w:t>The purpose of the NDS is to provide the national policy framework to implement the Convention on the Rights of Persons with Disabilities (CRPD).</w:t>
      </w:r>
    </w:p>
    <w:p w14:paraId="0E6CAB88" w14:textId="77777777" w:rsidR="001B754F" w:rsidRPr="00EF5C2B" w:rsidRDefault="001B754F" w:rsidP="00EF5C2B">
      <w:pPr>
        <w:spacing w:line="276" w:lineRule="auto"/>
        <w:rPr>
          <w:rFonts w:asciiTheme="minorHAnsi" w:hAnsiTheme="minorHAnsi" w:cs="Calibri"/>
          <w:sz w:val="22"/>
          <w:szCs w:val="22"/>
        </w:rPr>
      </w:pPr>
    </w:p>
    <w:p w14:paraId="0A1E6482" w14:textId="60FD022A" w:rsidR="00082290" w:rsidRPr="00EF5C2B" w:rsidRDefault="00F63546" w:rsidP="00EF5C2B">
      <w:pPr>
        <w:spacing w:line="276" w:lineRule="auto"/>
        <w:ind w:left="720" w:hanging="720"/>
        <w:rPr>
          <w:rFonts w:asciiTheme="minorHAnsi" w:hAnsiTheme="minorHAnsi" w:cs="Calibri"/>
          <w:sz w:val="22"/>
          <w:szCs w:val="22"/>
        </w:rPr>
      </w:pPr>
      <w:r>
        <w:rPr>
          <w:rFonts w:asciiTheme="minorHAnsi" w:hAnsiTheme="minorHAnsi" w:cs="Calibri"/>
          <w:sz w:val="22"/>
          <w:szCs w:val="22"/>
        </w:rPr>
        <w:t>3</w:t>
      </w:r>
      <w:r w:rsidR="00C83766" w:rsidRPr="00EF5C2B">
        <w:rPr>
          <w:rFonts w:asciiTheme="minorHAnsi" w:hAnsiTheme="minorHAnsi" w:cs="Calibri"/>
          <w:sz w:val="22"/>
          <w:szCs w:val="22"/>
        </w:rPr>
        <w:t>.</w:t>
      </w:r>
      <w:r w:rsidR="00CF4783" w:rsidRPr="00EF5C2B">
        <w:rPr>
          <w:rFonts w:asciiTheme="minorHAnsi" w:hAnsiTheme="minorHAnsi" w:cs="Calibri"/>
          <w:sz w:val="22"/>
          <w:szCs w:val="22"/>
        </w:rPr>
        <w:t>8</w:t>
      </w:r>
      <w:r w:rsidR="00C83766" w:rsidRPr="00EF5C2B">
        <w:rPr>
          <w:rFonts w:asciiTheme="minorHAnsi" w:hAnsiTheme="minorHAnsi" w:cs="Calibri"/>
          <w:sz w:val="22"/>
          <w:szCs w:val="22"/>
        </w:rPr>
        <w:tab/>
      </w:r>
      <w:r w:rsidR="00781703" w:rsidRPr="00EF5C2B">
        <w:rPr>
          <w:rFonts w:asciiTheme="minorHAnsi" w:hAnsiTheme="minorHAnsi" w:cs="Calibri"/>
          <w:sz w:val="22"/>
          <w:szCs w:val="22"/>
        </w:rPr>
        <w:t xml:space="preserve">The Position Paper proposes that the existing </w:t>
      </w:r>
      <w:r w:rsidR="00781703" w:rsidRPr="00EF5C2B">
        <w:rPr>
          <w:rFonts w:asciiTheme="minorHAnsi" w:hAnsiTheme="minorHAnsi" w:cs="Calibri"/>
          <w:b/>
          <w:bCs/>
          <w:sz w:val="22"/>
          <w:szCs w:val="22"/>
        </w:rPr>
        <w:t>‘</w:t>
      </w:r>
      <w:r w:rsidR="006B5BF2" w:rsidRPr="00EF5C2B">
        <w:rPr>
          <w:rFonts w:asciiTheme="minorHAnsi" w:hAnsiTheme="minorHAnsi" w:cs="Calibri"/>
          <w:b/>
          <w:bCs/>
          <w:sz w:val="22"/>
          <w:szCs w:val="22"/>
        </w:rPr>
        <w:t>O</w:t>
      </w:r>
      <w:r w:rsidR="00781703" w:rsidRPr="00EF5C2B">
        <w:rPr>
          <w:rFonts w:asciiTheme="minorHAnsi" w:hAnsiTheme="minorHAnsi" w:cs="Calibri"/>
          <w:b/>
          <w:bCs/>
          <w:sz w:val="22"/>
          <w:szCs w:val="22"/>
        </w:rPr>
        <w:t xml:space="preserve">utcome </w:t>
      </w:r>
      <w:r w:rsidR="006B5BF2" w:rsidRPr="00EF5C2B">
        <w:rPr>
          <w:rFonts w:asciiTheme="minorHAnsi" w:hAnsiTheme="minorHAnsi" w:cs="Calibri"/>
          <w:b/>
          <w:bCs/>
          <w:sz w:val="22"/>
          <w:szCs w:val="22"/>
        </w:rPr>
        <w:t>A</w:t>
      </w:r>
      <w:r w:rsidR="00781703" w:rsidRPr="00EF5C2B">
        <w:rPr>
          <w:rFonts w:asciiTheme="minorHAnsi" w:hAnsiTheme="minorHAnsi" w:cs="Calibri"/>
          <w:b/>
          <w:bCs/>
          <w:sz w:val="22"/>
          <w:szCs w:val="22"/>
        </w:rPr>
        <w:t>reas’</w:t>
      </w:r>
      <w:r w:rsidR="00781703" w:rsidRPr="00EF5C2B">
        <w:rPr>
          <w:rFonts w:asciiTheme="minorHAnsi" w:hAnsiTheme="minorHAnsi" w:cs="Calibri"/>
          <w:sz w:val="22"/>
          <w:szCs w:val="22"/>
        </w:rPr>
        <w:t xml:space="preserve"> </w:t>
      </w:r>
      <w:r w:rsidR="00532AA6" w:rsidRPr="00EF5C2B">
        <w:rPr>
          <w:rFonts w:asciiTheme="minorHAnsi" w:hAnsiTheme="minorHAnsi" w:cs="Calibri"/>
          <w:sz w:val="22"/>
          <w:szCs w:val="22"/>
        </w:rPr>
        <w:t>of the NDS 2010-2020, be</w:t>
      </w:r>
      <w:r w:rsidR="00781703" w:rsidRPr="00EF5C2B">
        <w:rPr>
          <w:rFonts w:asciiTheme="minorHAnsi" w:hAnsiTheme="minorHAnsi" w:cs="Calibri"/>
          <w:sz w:val="22"/>
          <w:szCs w:val="22"/>
        </w:rPr>
        <w:t xml:space="preserve"> retained as part of the new Strategy. These Outcome Areas are:</w:t>
      </w:r>
    </w:p>
    <w:p w14:paraId="70F4CF10" w14:textId="7AB87A71" w:rsidR="00781703" w:rsidRPr="00EF5C2B" w:rsidRDefault="00781703" w:rsidP="00EF5C2B">
      <w:pPr>
        <w:spacing w:line="276" w:lineRule="auto"/>
        <w:rPr>
          <w:rFonts w:asciiTheme="minorHAnsi" w:hAnsiTheme="minorHAnsi" w:cs="Calibri"/>
          <w:sz w:val="22"/>
          <w:szCs w:val="22"/>
        </w:rPr>
      </w:pPr>
    </w:p>
    <w:p w14:paraId="0E0F31F4" w14:textId="1978285D" w:rsidR="00781703" w:rsidRPr="00EF5C2B" w:rsidRDefault="00781703" w:rsidP="00EF5C2B">
      <w:pPr>
        <w:pStyle w:val="ListParagraph"/>
        <w:numPr>
          <w:ilvl w:val="0"/>
          <w:numId w:val="13"/>
        </w:numPr>
        <w:spacing w:line="276" w:lineRule="auto"/>
        <w:ind w:left="1134" w:right="720" w:firstLine="0"/>
        <w:rPr>
          <w:rFonts w:cs="Calibri"/>
          <w:sz w:val="22"/>
          <w:szCs w:val="22"/>
        </w:rPr>
      </w:pPr>
      <w:r w:rsidRPr="00EF5C2B">
        <w:rPr>
          <w:rFonts w:cs="Calibri"/>
          <w:sz w:val="22"/>
          <w:szCs w:val="22"/>
        </w:rPr>
        <w:t>Economic security</w:t>
      </w:r>
    </w:p>
    <w:p w14:paraId="77FC2006" w14:textId="31B14A48" w:rsidR="00781703" w:rsidRPr="00EF5C2B" w:rsidRDefault="00781703" w:rsidP="00EF5C2B">
      <w:pPr>
        <w:pStyle w:val="ListParagraph"/>
        <w:numPr>
          <w:ilvl w:val="0"/>
          <w:numId w:val="13"/>
        </w:numPr>
        <w:spacing w:line="276" w:lineRule="auto"/>
        <w:ind w:left="1134" w:right="720" w:firstLine="0"/>
        <w:rPr>
          <w:rFonts w:cs="Calibri"/>
          <w:sz w:val="22"/>
          <w:szCs w:val="22"/>
        </w:rPr>
      </w:pPr>
      <w:r w:rsidRPr="00EF5C2B">
        <w:rPr>
          <w:rFonts w:cs="Calibri"/>
          <w:sz w:val="22"/>
          <w:szCs w:val="22"/>
        </w:rPr>
        <w:t>Inclusive and accessible communities</w:t>
      </w:r>
    </w:p>
    <w:p w14:paraId="1E6583D6" w14:textId="797B8578" w:rsidR="00781703" w:rsidRPr="00EF5C2B" w:rsidRDefault="00781703" w:rsidP="00EF5C2B">
      <w:pPr>
        <w:pStyle w:val="ListParagraph"/>
        <w:numPr>
          <w:ilvl w:val="0"/>
          <w:numId w:val="13"/>
        </w:numPr>
        <w:spacing w:line="276" w:lineRule="auto"/>
        <w:ind w:left="1134" w:right="720" w:firstLine="0"/>
        <w:rPr>
          <w:rFonts w:cs="Calibri"/>
          <w:sz w:val="22"/>
          <w:szCs w:val="22"/>
        </w:rPr>
      </w:pPr>
      <w:r w:rsidRPr="00EF5C2B">
        <w:rPr>
          <w:rFonts w:cs="Calibri"/>
          <w:sz w:val="22"/>
          <w:szCs w:val="22"/>
        </w:rPr>
        <w:t>Rights protection, justice and legislation</w:t>
      </w:r>
    </w:p>
    <w:p w14:paraId="377F73BF" w14:textId="12BC3A38" w:rsidR="00781703" w:rsidRPr="00EF5C2B" w:rsidRDefault="00781703" w:rsidP="00EF5C2B">
      <w:pPr>
        <w:pStyle w:val="ListParagraph"/>
        <w:numPr>
          <w:ilvl w:val="0"/>
          <w:numId w:val="13"/>
        </w:numPr>
        <w:spacing w:line="276" w:lineRule="auto"/>
        <w:ind w:left="1134" w:right="720" w:firstLine="0"/>
        <w:rPr>
          <w:rFonts w:cs="Calibri"/>
          <w:sz w:val="22"/>
          <w:szCs w:val="22"/>
        </w:rPr>
      </w:pPr>
      <w:r w:rsidRPr="00EF5C2B">
        <w:rPr>
          <w:rFonts w:cs="Calibri"/>
          <w:sz w:val="22"/>
          <w:szCs w:val="22"/>
        </w:rPr>
        <w:t>Personal and community support</w:t>
      </w:r>
    </w:p>
    <w:p w14:paraId="2F883969" w14:textId="5A121FED" w:rsidR="00781703" w:rsidRPr="00EF5C2B" w:rsidRDefault="00781703" w:rsidP="00EF5C2B">
      <w:pPr>
        <w:pStyle w:val="ListParagraph"/>
        <w:numPr>
          <w:ilvl w:val="0"/>
          <w:numId w:val="13"/>
        </w:numPr>
        <w:spacing w:line="276" w:lineRule="auto"/>
        <w:ind w:left="1134" w:right="720" w:firstLine="0"/>
        <w:rPr>
          <w:rFonts w:cs="Calibri"/>
          <w:sz w:val="22"/>
          <w:szCs w:val="22"/>
        </w:rPr>
      </w:pPr>
      <w:r w:rsidRPr="00EF5C2B">
        <w:rPr>
          <w:rFonts w:cs="Calibri"/>
          <w:sz w:val="22"/>
          <w:szCs w:val="22"/>
        </w:rPr>
        <w:t>Learning and skills</w:t>
      </w:r>
    </w:p>
    <w:p w14:paraId="123E34F8" w14:textId="045FC009" w:rsidR="00781703" w:rsidRPr="00EF5C2B" w:rsidRDefault="00781703" w:rsidP="00EF5C2B">
      <w:pPr>
        <w:pStyle w:val="ListParagraph"/>
        <w:numPr>
          <w:ilvl w:val="0"/>
          <w:numId w:val="13"/>
        </w:numPr>
        <w:spacing w:line="276" w:lineRule="auto"/>
        <w:ind w:left="1134" w:right="720" w:firstLine="0"/>
        <w:rPr>
          <w:rFonts w:cs="Calibri"/>
          <w:sz w:val="22"/>
          <w:szCs w:val="22"/>
        </w:rPr>
      </w:pPr>
      <w:r w:rsidRPr="00EF5C2B">
        <w:rPr>
          <w:rFonts w:cs="Calibri"/>
          <w:sz w:val="22"/>
          <w:szCs w:val="22"/>
        </w:rPr>
        <w:t>Health and wellbeing</w:t>
      </w:r>
    </w:p>
    <w:p w14:paraId="0193094A" w14:textId="00D81608" w:rsidR="00082290" w:rsidRPr="00EF5C2B" w:rsidRDefault="00082290" w:rsidP="00EF5C2B">
      <w:pPr>
        <w:spacing w:line="276" w:lineRule="auto"/>
        <w:rPr>
          <w:rFonts w:asciiTheme="minorHAnsi" w:hAnsiTheme="minorHAnsi" w:cs="Calibri"/>
          <w:sz w:val="22"/>
          <w:szCs w:val="22"/>
        </w:rPr>
      </w:pPr>
    </w:p>
    <w:p w14:paraId="7CD1E295" w14:textId="3764569A" w:rsidR="00082290" w:rsidRPr="00EF5C2B" w:rsidRDefault="00F63546" w:rsidP="00EF5C2B">
      <w:pPr>
        <w:spacing w:line="276" w:lineRule="auto"/>
        <w:ind w:left="720" w:hanging="720"/>
        <w:rPr>
          <w:rFonts w:asciiTheme="minorHAnsi" w:hAnsiTheme="minorHAnsi" w:cs="Calibri"/>
          <w:sz w:val="22"/>
          <w:szCs w:val="22"/>
        </w:rPr>
      </w:pPr>
      <w:r>
        <w:rPr>
          <w:rFonts w:asciiTheme="minorHAnsi" w:hAnsiTheme="minorHAnsi" w:cs="Calibri"/>
          <w:sz w:val="22"/>
          <w:szCs w:val="22"/>
        </w:rPr>
        <w:t>3</w:t>
      </w:r>
      <w:r w:rsidR="00C83766" w:rsidRPr="00EF5C2B">
        <w:rPr>
          <w:rFonts w:asciiTheme="minorHAnsi" w:hAnsiTheme="minorHAnsi" w:cs="Calibri"/>
          <w:sz w:val="22"/>
          <w:szCs w:val="22"/>
        </w:rPr>
        <w:t>.</w:t>
      </w:r>
      <w:r w:rsidR="00CF4783" w:rsidRPr="00EF5C2B">
        <w:rPr>
          <w:rFonts w:asciiTheme="minorHAnsi" w:hAnsiTheme="minorHAnsi" w:cs="Calibri"/>
          <w:sz w:val="22"/>
          <w:szCs w:val="22"/>
        </w:rPr>
        <w:t>9</w:t>
      </w:r>
      <w:r w:rsidR="00C83766" w:rsidRPr="00EF5C2B">
        <w:rPr>
          <w:rFonts w:asciiTheme="minorHAnsi" w:hAnsiTheme="minorHAnsi" w:cs="Calibri"/>
          <w:sz w:val="22"/>
          <w:szCs w:val="22"/>
        </w:rPr>
        <w:tab/>
      </w:r>
      <w:r w:rsidR="009C5DC0" w:rsidRPr="00EF5C2B">
        <w:rPr>
          <w:rFonts w:asciiTheme="minorHAnsi" w:hAnsiTheme="minorHAnsi" w:cs="Calibri"/>
          <w:sz w:val="22"/>
          <w:szCs w:val="22"/>
        </w:rPr>
        <w:t>Research undertaken by WWDA</w:t>
      </w:r>
      <w:r w:rsidR="00BE7900" w:rsidRPr="00EF5C2B">
        <w:rPr>
          <w:rStyle w:val="EndnoteReference"/>
          <w:rFonts w:asciiTheme="minorHAnsi" w:hAnsiTheme="minorHAnsi" w:cs="Calibri"/>
          <w:sz w:val="22"/>
          <w:szCs w:val="22"/>
        </w:rPr>
        <w:endnoteReference w:id="36"/>
      </w:r>
      <w:r w:rsidR="009C5DC0" w:rsidRPr="00EF5C2B">
        <w:rPr>
          <w:rFonts w:asciiTheme="minorHAnsi" w:hAnsiTheme="minorHAnsi" w:cs="Calibri"/>
          <w:sz w:val="22"/>
          <w:szCs w:val="22"/>
        </w:rPr>
        <w:t xml:space="preserve"> and confirmed in the SPRC </w:t>
      </w:r>
      <w:r w:rsidR="00A01E63" w:rsidRPr="00EF5C2B">
        <w:rPr>
          <w:rFonts w:asciiTheme="minorHAnsi" w:hAnsiTheme="minorHAnsi" w:cs="Calibri"/>
          <w:sz w:val="22"/>
          <w:szCs w:val="22"/>
        </w:rPr>
        <w:t>Implementation Review</w:t>
      </w:r>
      <w:r w:rsidR="009C5DC0" w:rsidRPr="00EF5C2B">
        <w:rPr>
          <w:rFonts w:asciiTheme="minorHAnsi" w:hAnsiTheme="minorHAnsi" w:cs="Calibri"/>
          <w:sz w:val="22"/>
          <w:szCs w:val="22"/>
        </w:rPr>
        <w:t xml:space="preserve"> Report,</w:t>
      </w:r>
      <w:r w:rsidR="00CF5EC9" w:rsidRPr="00EF5C2B">
        <w:rPr>
          <w:rStyle w:val="EndnoteReference"/>
          <w:rFonts w:asciiTheme="minorHAnsi" w:hAnsiTheme="minorHAnsi" w:cs="Calibri"/>
          <w:sz w:val="22"/>
          <w:szCs w:val="22"/>
        </w:rPr>
        <w:endnoteReference w:id="37"/>
      </w:r>
      <w:r w:rsidR="009C5DC0" w:rsidRPr="00EF5C2B">
        <w:rPr>
          <w:rFonts w:asciiTheme="minorHAnsi" w:hAnsiTheme="minorHAnsi" w:cs="Calibri"/>
          <w:sz w:val="22"/>
          <w:szCs w:val="22"/>
        </w:rPr>
        <w:t xml:space="preserve"> </w:t>
      </w:r>
      <w:r w:rsidR="00E844F1" w:rsidRPr="00EF5C2B">
        <w:rPr>
          <w:rFonts w:asciiTheme="minorHAnsi" w:hAnsiTheme="minorHAnsi" w:cs="Calibri"/>
          <w:sz w:val="22"/>
          <w:szCs w:val="22"/>
        </w:rPr>
        <w:t xml:space="preserve">indicates that the Outcome Area </w:t>
      </w:r>
      <w:bookmarkStart w:id="72" w:name="OLE_LINK7"/>
      <w:bookmarkStart w:id="73" w:name="OLE_LINK8"/>
      <w:r w:rsidR="00E844F1" w:rsidRPr="00EF5C2B">
        <w:rPr>
          <w:rFonts w:asciiTheme="minorHAnsi" w:hAnsiTheme="minorHAnsi" w:cs="Calibri"/>
          <w:sz w:val="22"/>
          <w:szCs w:val="22"/>
        </w:rPr>
        <w:t xml:space="preserve">of </w:t>
      </w:r>
      <w:r w:rsidR="00E844F1" w:rsidRPr="00EF5C2B">
        <w:rPr>
          <w:rFonts w:asciiTheme="minorHAnsi" w:hAnsiTheme="minorHAnsi" w:cs="Calibri"/>
          <w:b/>
          <w:bCs/>
          <w:sz w:val="22"/>
          <w:szCs w:val="22"/>
        </w:rPr>
        <w:t>‘Rights protection, justice and legislation’</w:t>
      </w:r>
      <w:r w:rsidR="00E844F1" w:rsidRPr="00EF5C2B">
        <w:rPr>
          <w:rFonts w:asciiTheme="minorHAnsi" w:hAnsiTheme="minorHAnsi" w:cs="Calibri"/>
          <w:sz w:val="22"/>
          <w:szCs w:val="22"/>
        </w:rPr>
        <w:t xml:space="preserve"> </w:t>
      </w:r>
      <w:bookmarkEnd w:id="72"/>
      <w:bookmarkEnd w:id="73"/>
      <w:r w:rsidR="00E844F1" w:rsidRPr="00EF5C2B">
        <w:rPr>
          <w:rFonts w:asciiTheme="minorHAnsi" w:hAnsiTheme="minorHAnsi" w:cs="Calibri"/>
          <w:sz w:val="22"/>
          <w:szCs w:val="22"/>
        </w:rPr>
        <w:t xml:space="preserve">has seen the least purchase for </w:t>
      </w:r>
      <w:r w:rsidR="006B5BF2" w:rsidRPr="00EF5C2B">
        <w:rPr>
          <w:rFonts w:asciiTheme="minorHAnsi" w:hAnsiTheme="minorHAnsi" w:cs="Calibri"/>
          <w:sz w:val="22"/>
          <w:szCs w:val="22"/>
        </w:rPr>
        <w:t xml:space="preserve">people with disability, particularly </w:t>
      </w:r>
      <w:r w:rsidR="00E844F1" w:rsidRPr="00EF5C2B">
        <w:rPr>
          <w:rFonts w:asciiTheme="minorHAnsi" w:hAnsiTheme="minorHAnsi" w:cs="Calibri"/>
          <w:sz w:val="22"/>
          <w:szCs w:val="22"/>
        </w:rPr>
        <w:t xml:space="preserve">women and girls with disability. This Outcome Area </w:t>
      </w:r>
      <w:r w:rsidR="00DE4D54" w:rsidRPr="00EF5C2B">
        <w:rPr>
          <w:rFonts w:asciiTheme="minorHAnsi" w:hAnsiTheme="minorHAnsi" w:cs="Calibri"/>
          <w:sz w:val="22"/>
          <w:szCs w:val="22"/>
        </w:rPr>
        <w:t>was</w:t>
      </w:r>
      <w:r w:rsidR="00E844F1" w:rsidRPr="00EF5C2B">
        <w:rPr>
          <w:rFonts w:asciiTheme="minorHAnsi" w:hAnsiTheme="minorHAnsi" w:cs="Calibri"/>
          <w:sz w:val="22"/>
          <w:szCs w:val="22"/>
        </w:rPr>
        <w:t xml:space="preserve"> defined in the NDS 2010-2020 as:</w:t>
      </w:r>
      <w:r w:rsidR="009C5DC0" w:rsidRPr="00EF5C2B">
        <w:rPr>
          <w:rFonts w:asciiTheme="minorHAnsi" w:hAnsiTheme="minorHAnsi" w:cs="Calibri"/>
          <w:sz w:val="22"/>
          <w:szCs w:val="22"/>
        </w:rPr>
        <w:t xml:space="preserve"> </w:t>
      </w:r>
    </w:p>
    <w:p w14:paraId="467A6FB3" w14:textId="77777777" w:rsidR="00082290" w:rsidRPr="00EF5C2B" w:rsidRDefault="00082290" w:rsidP="00EF5C2B">
      <w:pPr>
        <w:spacing w:line="276" w:lineRule="auto"/>
        <w:rPr>
          <w:rFonts w:asciiTheme="minorHAnsi" w:hAnsiTheme="minorHAnsi" w:cs="Calibri"/>
          <w:sz w:val="22"/>
          <w:szCs w:val="22"/>
        </w:rPr>
      </w:pPr>
    </w:p>
    <w:p w14:paraId="6924EABC" w14:textId="2166470E" w:rsidR="001E023E" w:rsidRPr="00EF5C2B" w:rsidRDefault="00E844F1" w:rsidP="00EF5C2B">
      <w:pPr>
        <w:spacing w:line="276" w:lineRule="auto"/>
        <w:ind w:left="1134" w:right="720"/>
        <w:rPr>
          <w:rFonts w:asciiTheme="minorHAnsi" w:hAnsiTheme="minorHAnsi" w:cs="Calibri"/>
          <w:sz w:val="22"/>
          <w:szCs w:val="22"/>
        </w:rPr>
      </w:pPr>
      <w:r w:rsidRPr="00EF5C2B">
        <w:rPr>
          <w:rFonts w:asciiTheme="minorHAnsi" w:hAnsiTheme="minorHAnsi" w:cs="Calibri"/>
          <w:i/>
          <w:iCs/>
          <w:sz w:val="22"/>
          <w:szCs w:val="22"/>
        </w:rPr>
        <w:t>“statutory protections such as anti-discrimination measures, complaints mechanisms, advocacy, the electoral and justice systems.”</w:t>
      </w:r>
      <w:r w:rsidR="00CB4ECF" w:rsidRPr="00EF5C2B">
        <w:rPr>
          <w:rStyle w:val="EndnoteReference"/>
          <w:rFonts w:asciiTheme="minorHAnsi" w:hAnsiTheme="minorHAnsi" w:cs="Calibri"/>
          <w:i/>
          <w:iCs/>
          <w:sz w:val="22"/>
          <w:szCs w:val="22"/>
        </w:rPr>
        <w:endnoteReference w:id="38"/>
      </w:r>
      <w:r w:rsidRPr="00EF5C2B">
        <w:rPr>
          <w:rFonts w:asciiTheme="minorHAnsi" w:hAnsiTheme="minorHAnsi" w:cs="Calibri"/>
          <w:i/>
          <w:iCs/>
          <w:sz w:val="22"/>
          <w:szCs w:val="22"/>
        </w:rPr>
        <w:t xml:space="preserve"> </w:t>
      </w:r>
    </w:p>
    <w:p w14:paraId="78582D51" w14:textId="77777777" w:rsidR="001E023E" w:rsidRPr="00EF5C2B" w:rsidRDefault="001E023E" w:rsidP="00EF5C2B">
      <w:pPr>
        <w:spacing w:line="276" w:lineRule="auto"/>
        <w:rPr>
          <w:rFonts w:asciiTheme="minorHAnsi" w:hAnsiTheme="minorHAnsi" w:cs="Calibri"/>
          <w:sz w:val="22"/>
          <w:szCs w:val="22"/>
        </w:rPr>
      </w:pPr>
    </w:p>
    <w:p w14:paraId="37990E4B" w14:textId="03F13AA2" w:rsidR="00DE4D54" w:rsidRPr="00EF5C2B" w:rsidRDefault="00F63546" w:rsidP="00EF5C2B">
      <w:pPr>
        <w:spacing w:line="276" w:lineRule="auto"/>
        <w:ind w:left="720" w:hanging="720"/>
        <w:rPr>
          <w:rFonts w:asciiTheme="minorHAnsi" w:hAnsiTheme="minorHAnsi" w:cs="Calibri"/>
          <w:sz w:val="22"/>
          <w:szCs w:val="22"/>
        </w:rPr>
      </w:pPr>
      <w:r>
        <w:rPr>
          <w:rFonts w:asciiTheme="minorHAnsi" w:hAnsiTheme="minorHAnsi" w:cs="Calibri"/>
          <w:sz w:val="22"/>
          <w:szCs w:val="22"/>
        </w:rPr>
        <w:t>3</w:t>
      </w:r>
      <w:r w:rsidR="001E023E" w:rsidRPr="00EF5C2B">
        <w:rPr>
          <w:rFonts w:asciiTheme="minorHAnsi" w:hAnsiTheme="minorHAnsi" w:cs="Calibri"/>
          <w:sz w:val="22"/>
          <w:szCs w:val="22"/>
        </w:rPr>
        <w:t>.</w:t>
      </w:r>
      <w:r w:rsidR="00CF4783" w:rsidRPr="00EF5C2B">
        <w:rPr>
          <w:rFonts w:asciiTheme="minorHAnsi" w:hAnsiTheme="minorHAnsi" w:cs="Calibri"/>
          <w:sz w:val="22"/>
          <w:szCs w:val="22"/>
        </w:rPr>
        <w:t>10</w:t>
      </w:r>
      <w:r w:rsidR="001E023E" w:rsidRPr="00EF5C2B">
        <w:rPr>
          <w:rFonts w:asciiTheme="minorHAnsi" w:hAnsiTheme="minorHAnsi" w:cs="Calibri"/>
          <w:sz w:val="22"/>
          <w:szCs w:val="22"/>
        </w:rPr>
        <w:tab/>
      </w:r>
      <w:r w:rsidR="00DE4D54" w:rsidRPr="00EF5C2B">
        <w:rPr>
          <w:rFonts w:asciiTheme="minorHAnsi" w:hAnsiTheme="minorHAnsi" w:cs="Calibri"/>
          <w:sz w:val="22"/>
          <w:szCs w:val="22"/>
        </w:rPr>
        <w:t xml:space="preserve">There was nothing in the description that indicated that </w:t>
      </w:r>
      <w:r w:rsidR="00DE4D54" w:rsidRPr="00EF5C2B">
        <w:rPr>
          <w:rFonts w:asciiTheme="minorHAnsi" w:hAnsiTheme="minorHAnsi" w:cs="Calibri"/>
          <w:b/>
          <w:bCs/>
          <w:sz w:val="22"/>
          <w:szCs w:val="22"/>
        </w:rPr>
        <w:t>violence against people with disability</w:t>
      </w:r>
      <w:r w:rsidR="00DE4D54" w:rsidRPr="00EF5C2B">
        <w:rPr>
          <w:rFonts w:asciiTheme="minorHAnsi" w:hAnsiTheme="minorHAnsi" w:cs="Calibri"/>
          <w:sz w:val="22"/>
          <w:szCs w:val="22"/>
        </w:rPr>
        <w:t xml:space="preserve"> was included in th</w:t>
      </w:r>
      <w:r w:rsidR="008044B5" w:rsidRPr="00EF5C2B">
        <w:rPr>
          <w:rFonts w:asciiTheme="minorHAnsi" w:hAnsiTheme="minorHAnsi" w:cs="Calibri"/>
          <w:sz w:val="22"/>
          <w:szCs w:val="22"/>
        </w:rPr>
        <w:t>e</w:t>
      </w:r>
      <w:r w:rsidR="00DE4D54" w:rsidRPr="00EF5C2B">
        <w:rPr>
          <w:rFonts w:asciiTheme="minorHAnsi" w:hAnsiTheme="minorHAnsi" w:cs="Calibri"/>
          <w:sz w:val="22"/>
          <w:szCs w:val="22"/>
        </w:rPr>
        <w:t xml:space="preserve"> Outcome Area.</w:t>
      </w:r>
    </w:p>
    <w:p w14:paraId="1CB70DF2" w14:textId="77777777" w:rsidR="00DE4D54" w:rsidRPr="00EF5C2B" w:rsidRDefault="00DE4D54" w:rsidP="00EF5C2B">
      <w:pPr>
        <w:spacing w:line="276" w:lineRule="auto"/>
        <w:rPr>
          <w:rFonts w:asciiTheme="minorHAnsi" w:hAnsiTheme="minorHAnsi" w:cs="Calibri"/>
          <w:sz w:val="22"/>
          <w:szCs w:val="22"/>
        </w:rPr>
      </w:pPr>
    </w:p>
    <w:p w14:paraId="51C5118D" w14:textId="68DD1B35" w:rsidR="00DE4D54" w:rsidRPr="00EF5C2B" w:rsidRDefault="00F63546" w:rsidP="00EF5C2B">
      <w:pPr>
        <w:spacing w:line="276" w:lineRule="auto"/>
        <w:ind w:left="720" w:hanging="720"/>
        <w:rPr>
          <w:rFonts w:asciiTheme="minorHAnsi" w:hAnsiTheme="minorHAnsi" w:cs="Calibri"/>
          <w:sz w:val="22"/>
          <w:szCs w:val="22"/>
        </w:rPr>
      </w:pPr>
      <w:r>
        <w:rPr>
          <w:rFonts w:asciiTheme="minorHAnsi" w:hAnsiTheme="minorHAnsi" w:cs="Calibri"/>
          <w:sz w:val="22"/>
          <w:szCs w:val="22"/>
        </w:rPr>
        <w:t>3</w:t>
      </w:r>
      <w:r w:rsidR="001C3599" w:rsidRPr="00EF5C2B">
        <w:rPr>
          <w:rFonts w:asciiTheme="minorHAnsi" w:hAnsiTheme="minorHAnsi" w:cs="Calibri"/>
          <w:sz w:val="22"/>
          <w:szCs w:val="22"/>
        </w:rPr>
        <w:t>.</w:t>
      </w:r>
      <w:r w:rsidR="00CF4783" w:rsidRPr="00EF5C2B">
        <w:rPr>
          <w:rFonts w:asciiTheme="minorHAnsi" w:hAnsiTheme="minorHAnsi" w:cs="Calibri"/>
          <w:sz w:val="22"/>
          <w:szCs w:val="22"/>
        </w:rPr>
        <w:t>11</w:t>
      </w:r>
      <w:r w:rsidR="001C3599" w:rsidRPr="00EF5C2B">
        <w:rPr>
          <w:rFonts w:asciiTheme="minorHAnsi" w:hAnsiTheme="minorHAnsi" w:cs="Calibri"/>
          <w:sz w:val="22"/>
          <w:szCs w:val="22"/>
        </w:rPr>
        <w:tab/>
      </w:r>
      <w:r w:rsidR="00DE4D54" w:rsidRPr="00EF5C2B">
        <w:rPr>
          <w:rFonts w:asciiTheme="minorHAnsi" w:hAnsiTheme="minorHAnsi" w:cs="Calibri"/>
          <w:sz w:val="22"/>
          <w:szCs w:val="22"/>
        </w:rPr>
        <w:t>T</w:t>
      </w:r>
      <w:r w:rsidR="00E844F1" w:rsidRPr="00EF5C2B">
        <w:rPr>
          <w:rFonts w:asciiTheme="minorHAnsi" w:hAnsiTheme="minorHAnsi" w:cs="Calibri"/>
          <w:sz w:val="22"/>
          <w:szCs w:val="22"/>
        </w:rPr>
        <w:t>h</w:t>
      </w:r>
      <w:r w:rsidR="008044B5" w:rsidRPr="00EF5C2B">
        <w:rPr>
          <w:rFonts w:asciiTheme="minorHAnsi" w:hAnsiTheme="minorHAnsi" w:cs="Calibri"/>
          <w:sz w:val="22"/>
          <w:szCs w:val="22"/>
        </w:rPr>
        <w:t>e</w:t>
      </w:r>
      <w:r w:rsidR="00E844F1" w:rsidRPr="00EF5C2B">
        <w:rPr>
          <w:rFonts w:asciiTheme="minorHAnsi" w:hAnsiTheme="minorHAnsi" w:cs="Calibri"/>
          <w:sz w:val="22"/>
          <w:szCs w:val="22"/>
        </w:rPr>
        <w:t xml:space="preserve"> Outcome Area </w:t>
      </w:r>
      <w:r w:rsidR="008044B5" w:rsidRPr="00EF5C2B">
        <w:rPr>
          <w:rFonts w:asciiTheme="minorHAnsi" w:hAnsiTheme="minorHAnsi" w:cs="Calibri"/>
          <w:sz w:val="22"/>
          <w:szCs w:val="22"/>
        </w:rPr>
        <w:t xml:space="preserve">of </w:t>
      </w:r>
      <w:r w:rsidR="008044B5" w:rsidRPr="00EF5C2B">
        <w:rPr>
          <w:rFonts w:asciiTheme="minorHAnsi" w:hAnsiTheme="minorHAnsi" w:cs="Calibri"/>
          <w:b/>
          <w:bCs/>
          <w:sz w:val="22"/>
          <w:szCs w:val="22"/>
        </w:rPr>
        <w:t>‘Rights protection, justice and legislation’</w:t>
      </w:r>
      <w:r w:rsidR="008044B5" w:rsidRPr="00EF5C2B">
        <w:rPr>
          <w:rFonts w:asciiTheme="minorHAnsi" w:hAnsiTheme="minorHAnsi" w:cs="Calibri"/>
          <w:sz w:val="22"/>
          <w:szCs w:val="22"/>
        </w:rPr>
        <w:t xml:space="preserve"> </w:t>
      </w:r>
      <w:r w:rsidR="00E844F1" w:rsidRPr="00EF5C2B">
        <w:rPr>
          <w:rFonts w:asciiTheme="minorHAnsi" w:hAnsiTheme="minorHAnsi" w:cs="Calibri"/>
          <w:sz w:val="22"/>
          <w:szCs w:val="22"/>
        </w:rPr>
        <w:t xml:space="preserve">had </w:t>
      </w:r>
      <w:r w:rsidR="00DE4D54" w:rsidRPr="00EF5C2B">
        <w:rPr>
          <w:rFonts w:asciiTheme="minorHAnsi" w:hAnsiTheme="minorHAnsi" w:cs="Calibri"/>
          <w:sz w:val="22"/>
          <w:szCs w:val="22"/>
        </w:rPr>
        <w:t xml:space="preserve">5 </w:t>
      </w:r>
      <w:r w:rsidR="00E844F1" w:rsidRPr="00EF5C2B">
        <w:rPr>
          <w:rFonts w:asciiTheme="minorHAnsi" w:hAnsiTheme="minorHAnsi" w:cs="Calibri"/>
          <w:sz w:val="22"/>
          <w:szCs w:val="22"/>
        </w:rPr>
        <w:t>Policy Direction</w:t>
      </w:r>
      <w:r w:rsidR="00DE4D54" w:rsidRPr="00EF5C2B">
        <w:rPr>
          <w:rFonts w:asciiTheme="minorHAnsi" w:hAnsiTheme="minorHAnsi" w:cs="Calibri"/>
          <w:sz w:val="22"/>
          <w:szCs w:val="22"/>
        </w:rPr>
        <w:t xml:space="preserve">s in order to meet the Outcome, with each Policy Direction having a “list” of strategies for actions to address it. Policy Direction 4 was </w:t>
      </w:r>
      <w:r w:rsidR="00E844F1" w:rsidRPr="00EF5C2B">
        <w:rPr>
          <w:rFonts w:asciiTheme="minorHAnsi" w:hAnsiTheme="minorHAnsi" w:cs="Calibri"/>
          <w:i/>
          <w:iCs/>
          <w:sz w:val="22"/>
          <w:szCs w:val="22"/>
        </w:rPr>
        <w:t>‘People with disability to be safe from violence, exploitation and neglect’</w:t>
      </w:r>
      <w:r w:rsidR="00DE4D54" w:rsidRPr="00EF5C2B">
        <w:rPr>
          <w:rFonts w:asciiTheme="minorHAnsi" w:hAnsiTheme="minorHAnsi" w:cs="Calibri"/>
          <w:sz w:val="22"/>
          <w:szCs w:val="22"/>
        </w:rPr>
        <w:t xml:space="preserve">. The </w:t>
      </w:r>
      <w:r w:rsidR="00DE4D54" w:rsidRPr="00CB1C79">
        <w:rPr>
          <w:rFonts w:asciiTheme="minorHAnsi" w:hAnsiTheme="minorHAnsi" w:cs="Calibri"/>
          <w:b/>
          <w:bCs/>
          <w:sz w:val="22"/>
          <w:szCs w:val="22"/>
        </w:rPr>
        <w:t>only strategy</w:t>
      </w:r>
      <w:r w:rsidR="00DE4D54" w:rsidRPr="00EF5C2B">
        <w:rPr>
          <w:rFonts w:asciiTheme="minorHAnsi" w:hAnsiTheme="minorHAnsi" w:cs="Calibri"/>
          <w:sz w:val="22"/>
          <w:szCs w:val="22"/>
        </w:rPr>
        <w:t xml:space="preserve"> listed under this policy direction was to </w:t>
      </w:r>
      <w:r w:rsidR="002304F1" w:rsidRPr="00EF5C2B">
        <w:rPr>
          <w:rFonts w:asciiTheme="minorHAnsi" w:hAnsiTheme="minorHAnsi" w:cs="Calibri"/>
          <w:i/>
          <w:iCs/>
          <w:sz w:val="22"/>
          <w:szCs w:val="22"/>
        </w:rPr>
        <w:t>‘</w:t>
      </w:r>
      <w:r w:rsidR="00DE4D54" w:rsidRPr="00EF5C2B">
        <w:rPr>
          <w:rFonts w:asciiTheme="minorHAnsi" w:hAnsiTheme="minorHAnsi" w:cs="Calibri"/>
          <w:i/>
          <w:iCs/>
          <w:sz w:val="22"/>
          <w:szCs w:val="22"/>
        </w:rPr>
        <w:t xml:space="preserve">Develop strategies to reduce violence, abuse </w:t>
      </w:r>
      <w:r w:rsidR="00DE4D54" w:rsidRPr="00EF5C2B">
        <w:rPr>
          <w:rFonts w:asciiTheme="minorHAnsi" w:hAnsiTheme="minorHAnsi" w:cs="Calibri"/>
          <w:i/>
          <w:iCs/>
          <w:sz w:val="22"/>
          <w:szCs w:val="22"/>
        </w:rPr>
        <w:lastRenderedPageBreak/>
        <w:t>and neglect of people with disability.</w:t>
      </w:r>
      <w:r w:rsidR="002304F1" w:rsidRPr="00EF5C2B">
        <w:rPr>
          <w:rFonts w:asciiTheme="minorHAnsi" w:hAnsiTheme="minorHAnsi" w:cs="Calibri"/>
          <w:i/>
          <w:iCs/>
          <w:sz w:val="22"/>
          <w:szCs w:val="22"/>
        </w:rPr>
        <w:t>’</w:t>
      </w:r>
      <w:r w:rsidR="00DE4D54" w:rsidRPr="00EF5C2B">
        <w:rPr>
          <w:rFonts w:asciiTheme="minorHAnsi" w:hAnsiTheme="minorHAnsi" w:cs="Calibri"/>
          <w:sz w:val="22"/>
          <w:szCs w:val="22"/>
        </w:rPr>
        <w:t xml:space="preserve"> </w:t>
      </w:r>
      <w:r w:rsidR="00DE4D54" w:rsidRPr="00EF5C2B">
        <w:rPr>
          <w:rFonts w:asciiTheme="minorHAnsi" w:hAnsiTheme="minorHAnsi" w:cs="Calibri"/>
          <w:b/>
          <w:bCs/>
          <w:sz w:val="22"/>
          <w:szCs w:val="22"/>
        </w:rPr>
        <w:t xml:space="preserve">So, in effect, the main strategy in the NDS 2010-2020 to address ‘violence, exploitation and neglect’ of people with disability was to </w:t>
      </w:r>
      <w:r w:rsidR="00F35B47" w:rsidRPr="00EF5C2B">
        <w:rPr>
          <w:rFonts w:asciiTheme="minorHAnsi" w:hAnsiTheme="minorHAnsi" w:cs="Calibri"/>
          <w:b/>
          <w:bCs/>
          <w:sz w:val="22"/>
          <w:szCs w:val="22"/>
        </w:rPr>
        <w:t>‘</w:t>
      </w:r>
      <w:r w:rsidR="00DE4D54" w:rsidRPr="00EF5C2B">
        <w:rPr>
          <w:rFonts w:asciiTheme="minorHAnsi" w:hAnsiTheme="minorHAnsi" w:cs="Calibri"/>
          <w:b/>
          <w:bCs/>
          <w:sz w:val="22"/>
          <w:szCs w:val="22"/>
        </w:rPr>
        <w:t>develop more strategies</w:t>
      </w:r>
      <w:r w:rsidR="00F35B47" w:rsidRPr="00EF5C2B">
        <w:rPr>
          <w:rFonts w:asciiTheme="minorHAnsi" w:hAnsiTheme="minorHAnsi" w:cs="Calibri"/>
          <w:b/>
          <w:bCs/>
          <w:sz w:val="22"/>
          <w:szCs w:val="22"/>
        </w:rPr>
        <w:t>’</w:t>
      </w:r>
      <w:r w:rsidR="00DE4D54" w:rsidRPr="00EF5C2B">
        <w:rPr>
          <w:rFonts w:asciiTheme="minorHAnsi" w:hAnsiTheme="minorHAnsi" w:cs="Calibri"/>
          <w:b/>
          <w:bCs/>
          <w:sz w:val="22"/>
          <w:szCs w:val="22"/>
        </w:rPr>
        <w:t>.</w:t>
      </w:r>
    </w:p>
    <w:p w14:paraId="60AECDF8" w14:textId="4977284C" w:rsidR="00DE4D54" w:rsidRPr="00EF5C2B" w:rsidRDefault="00DE4D54" w:rsidP="00EF5C2B">
      <w:pPr>
        <w:spacing w:line="276" w:lineRule="auto"/>
        <w:rPr>
          <w:rFonts w:asciiTheme="minorHAnsi" w:hAnsiTheme="minorHAnsi" w:cs="Calibri"/>
          <w:sz w:val="22"/>
          <w:szCs w:val="22"/>
        </w:rPr>
      </w:pPr>
    </w:p>
    <w:p w14:paraId="5B469996" w14:textId="3FEA5526" w:rsidR="00BE1994" w:rsidRPr="00EF5C2B" w:rsidRDefault="00F63546" w:rsidP="00EF5C2B">
      <w:pPr>
        <w:spacing w:line="276" w:lineRule="auto"/>
        <w:ind w:left="720" w:hanging="720"/>
        <w:rPr>
          <w:rFonts w:asciiTheme="minorHAnsi" w:hAnsiTheme="minorHAnsi" w:cs="Calibri"/>
          <w:sz w:val="22"/>
          <w:szCs w:val="22"/>
        </w:rPr>
      </w:pPr>
      <w:r>
        <w:rPr>
          <w:rFonts w:asciiTheme="minorHAnsi" w:hAnsiTheme="minorHAnsi" w:cs="Calibri"/>
          <w:sz w:val="22"/>
          <w:szCs w:val="22"/>
        </w:rPr>
        <w:t>3</w:t>
      </w:r>
      <w:r w:rsidR="00BE1994" w:rsidRPr="00EF5C2B">
        <w:rPr>
          <w:rFonts w:asciiTheme="minorHAnsi" w:hAnsiTheme="minorHAnsi" w:cs="Calibri"/>
          <w:sz w:val="22"/>
          <w:szCs w:val="22"/>
        </w:rPr>
        <w:t>.</w:t>
      </w:r>
      <w:r w:rsidR="00CF4783" w:rsidRPr="00EF5C2B">
        <w:rPr>
          <w:rFonts w:asciiTheme="minorHAnsi" w:hAnsiTheme="minorHAnsi" w:cs="Calibri"/>
          <w:sz w:val="22"/>
          <w:szCs w:val="22"/>
        </w:rPr>
        <w:t>12</w:t>
      </w:r>
      <w:r w:rsidR="00BE1994" w:rsidRPr="00EF5C2B">
        <w:rPr>
          <w:rFonts w:asciiTheme="minorHAnsi" w:hAnsiTheme="minorHAnsi" w:cs="Calibri"/>
          <w:sz w:val="22"/>
          <w:szCs w:val="22"/>
        </w:rPr>
        <w:tab/>
        <w:t xml:space="preserve">Australia has clear obligations under international human rights law to enact, implement and monitor legislation addressing </w:t>
      </w:r>
      <w:r w:rsidR="00BE1994" w:rsidRPr="00EF5C2B">
        <w:rPr>
          <w:rFonts w:asciiTheme="minorHAnsi" w:hAnsiTheme="minorHAnsi" w:cs="Calibri"/>
          <w:b/>
          <w:bCs/>
          <w:sz w:val="22"/>
          <w:szCs w:val="22"/>
        </w:rPr>
        <w:t>all forms of violence against people with disability</w:t>
      </w:r>
      <w:r w:rsidR="00BE1994" w:rsidRPr="00EF5C2B">
        <w:rPr>
          <w:rFonts w:asciiTheme="minorHAnsi" w:hAnsiTheme="minorHAnsi" w:cs="Calibri"/>
          <w:sz w:val="22"/>
          <w:szCs w:val="22"/>
        </w:rPr>
        <w:t xml:space="preserve">, including its gender-based dimensions, and including those egregious forms of violence that affect people with disability disproportionately, such as forced sterilisation, forced institutionalisation and forced abortion. The incorporation of international human rights law into the domestic legal, judicial and administrative order at every level and the adoption of measures for implementation – including </w:t>
      </w:r>
      <w:r w:rsidR="00635753" w:rsidRPr="00EF5C2B">
        <w:rPr>
          <w:rFonts w:asciiTheme="minorHAnsi" w:hAnsiTheme="minorHAnsi" w:cs="Calibri"/>
          <w:sz w:val="22"/>
          <w:szCs w:val="22"/>
        </w:rPr>
        <w:t xml:space="preserve">through </w:t>
      </w:r>
      <w:r w:rsidR="00BE1994" w:rsidRPr="00EF5C2B">
        <w:rPr>
          <w:rFonts w:asciiTheme="minorHAnsi" w:hAnsiTheme="minorHAnsi" w:cs="Calibri"/>
          <w:sz w:val="22"/>
          <w:szCs w:val="22"/>
        </w:rPr>
        <w:t xml:space="preserve">policy frameworks such as the </w:t>
      </w:r>
      <w:r w:rsidR="00BE1994" w:rsidRPr="00EF5C2B">
        <w:rPr>
          <w:rFonts w:asciiTheme="minorHAnsi" w:hAnsiTheme="minorHAnsi" w:cs="Calibri"/>
          <w:b/>
          <w:bCs/>
          <w:sz w:val="22"/>
          <w:szCs w:val="22"/>
        </w:rPr>
        <w:t>National Disability Strategy</w:t>
      </w:r>
      <w:r w:rsidR="00BE1994" w:rsidRPr="00EF5C2B">
        <w:rPr>
          <w:rFonts w:asciiTheme="minorHAnsi" w:hAnsiTheme="minorHAnsi" w:cs="Calibri"/>
          <w:sz w:val="22"/>
          <w:szCs w:val="22"/>
        </w:rPr>
        <w:t xml:space="preserve"> - are critical prerequisites for Australia’s capacity and responsibility to meet its obligations to not only ensure legal protection for people with disability, but also to </w:t>
      </w:r>
      <w:r w:rsidR="00BE1994" w:rsidRPr="00EF5C2B">
        <w:rPr>
          <w:rFonts w:asciiTheme="minorHAnsi" w:hAnsiTheme="minorHAnsi" w:cs="Calibri"/>
          <w:b/>
          <w:bCs/>
          <w:sz w:val="22"/>
          <w:szCs w:val="22"/>
        </w:rPr>
        <w:t>promote a culture</w:t>
      </w:r>
      <w:r w:rsidR="00BE1994" w:rsidRPr="00EF5C2B">
        <w:rPr>
          <w:rFonts w:asciiTheme="minorHAnsi" w:hAnsiTheme="minorHAnsi" w:cs="Calibri"/>
          <w:sz w:val="22"/>
          <w:szCs w:val="22"/>
        </w:rPr>
        <w:t xml:space="preserve"> </w:t>
      </w:r>
      <w:r w:rsidR="00BE1994" w:rsidRPr="00CB1C79">
        <w:rPr>
          <w:rFonts w:asciiTheme="minorHAnsi" w:hAnsiTheme="minorHAnsi" w:cs="Calibri"/>
          <w:b/>
          <w:bCs/>
          <w:sz w:val="22"/>
          <w:szCs w:val="22"/>
        </w:rPr>
        <w:t>where no form of violence against people with disability is tolerated.</w:t>
      </w:r>
      <w:r w:rsidR="00BE1994" w:rsidRPr="00EF5C2B">
        <w:rPr>
          <w:rStyle w:val="EndnoteReference"/>
          <w:rFonts w:asciiTheme="minorHAnsi" w:hAnsiTheme="minorHAnsi" w:cs="Calibri"/>
          <w:sz w:val="22"/>
          <w:szCs w:val="22"/>
        </w:rPr>
        <w:endnoteReference w:id="39"/>
      </w:r>
    </w:p>
    <w:p w14:paraId="7B51BAF5" w14:textId="097E308F" w:rsidR="00BE1994" w:rsidRPr="00EF5C2B" w:rsidRDefault="00BE1994" w:rsidP="00EF5C2B">
      <w:pPr>
        <w:spacing w:line="276" w:lineRule="auto"/>
        <w:rPr>
          <w:rFonts w:asciiTheme="minorHAnsi" w:hAnsiTheme="minorHAnsi" w:cs="Calibri"/>
          <w:sz w:val="22"/>
          <w:szCs w:val="22"/>
        </w:rPr>
      </w:pPr>
    </w:p>
    <w:p w14:paraId="36B2E057" w14:textId="4C19896C" w:rsidR="005B1C2A" w:rsidRPr="00EF5C2B" w:rsidRDefault="00F63546" w:rsidP="00EF5C2B">
      <w:pPr>
        <w:spacing w:line="276" w:lineRule="auto"/>
        <w:ind w:left="720" w:hanging="720"/>
        <w:rPr>
          <w:rFonts w:asciiTheme="minorHAnsi" w:hAnsiTheme="minorHAnsi" w:cs="Calibri"/>
          <w:sz w:val="22"/>
          <w:szCs w:val="22"/>
        </w:rPr>
      </w:pPr>
      <w:r>
        <w:rPr>
          <w:rFonts w:asciiTheme="minorHAnsi" w:hAnsiTheme="minorHAnsi" w:cs="Calibri"/>
          <w:sz w:val="22"/>
          <w:szCs w:val="22"/>
        </w:rPr>
        <w:t>3</w:t>
      </w:r>
      <w:r w:rsidR="001C3599" w:rsidRPr="00EF5C2B">
        <w:rPr>
          <w:rFonts w:asciiTheme="minorHAnsi" w:hAnsiTheme="minorHAnsi" w:cs="Calibri"/>
          <w:sz w:val="22"/>
          <w:szCs w:val="22"/>
        </w:rPr>
        <w:t>.</w:t>
      </w:r>
      <w:r w:rsidR="00CF4783" w:rsidRPr="00EF5C2B">
        <w:rPr>
          <w:rFonts w:asciiTheme="minorHAnsi" w:hAnsiTheme="minorHAnsi" w:cs="Calibri"/>
          <w:sz w:val="22"/>
          <w:szCs w:val="22"/>
        </w:rPr>
        <w:t>13</w:t>
      </w:r>
      <w:r w:rsidR="001C3599" w:rsidRPr="00EF5C2B">
        <w:rPr>
          <w:rFonts w:asciiTheme="minorHAnsi" w:hAnsiTheme="minorHAnsi" w:cs="Calibri"/>
          <w:sz w:val="22"/>
          <w:szCs w:val="22"/>
        </w:rPr>
        <w:tab/>
      </w:r>
      <w:r w:rsidR="00DE4D54" w:rsidRPr="00EF5C2B">
        <w:rPr>
          <w:rFonts w:asciiTheme="minorHAnsi" w:hAnsiTheme="minorHAnsi" w:cs="Calibri"/>
          <w:sz w:val="22"/>
          <w:szCs w:val="22"/>
        </w:rPr>
        <w:t xml:space="preserve">It is clear that violence, abuse, neglect and exploitation of people with disability is an </w:t>
      </w:r>
      <w:r w:rsidR="00DE4D54" w:rsidRPr="00EF5C2B">
        <w:rPr>
          <w:rFonts w:asciiTheme="minorHAnsi" w:hAnsiTheme="minorHAnsi" w:cs="Calibri"/>
          <w:b/>
          <w:bCs/>
          <w:sz w:val="22"/>
          <w:szCs w:val="22"/>
        </w:rPr>
        <w:t>epidemic</w:t>
      </w:r>
      <w:r w:rsidR="00DE4D54" w:rsidRPr="00EF5C2B">
        <w:rPr>
          <w:rFonts w:asciiTheme="minorHAnsi" w:hAnsiTheme="minorHAnsi" w:cs="Calibri"/>
          <w:sz w:val="22"/>
          <w:szCs w:val="22"/>
        </w:rPr>
        <w:t xml:space="preserve"> in Australia. This is borne out by the fact that in April 2019, </w:t>
      </w:r>
      <w:r w:rsidR="00180657" w:rsidRPr="00EF5C2B">
        <w:rPr>
          <w:rFonts w:asciiTheme="minorHAnsi" w:hAnsiTheme="minorHAnsi" w:cs="Calibri"/>
          <w:sz w:val="22"/>
          <w:szCs w:val="22"/>
        </w:rPr>
        <w:t xml:space="preserve">after 2 decades of advocacy by people with disability and their supporters, </w:t>
      </w:r>
      <w:r w:rsidR="00DE4D54" w:rsidRPr="00EF5C2B">
        <w:rPr>
          <w:rFonts w:asciiTheme="minorHAnsi" w:hAnsiTheme="minorHAnsi" w:cs="Calibri"/>
          <w:sz w:val="22"/>
          <w:szCs w:val="22"/>
        </w:rPr>
        <w:t xml:space="preserve">the Prime Minister announced the </w:t>
      </w:r>
      <w:r w:rsidR="00F3708A" w:rsidRPr="00580743">
        <w:rPr>
          <w:rFonts w:asciiTheme="minorHAnsi" w:hAnsiTheme="minorHAnsi" w:cs="Calibri"/>
          <w:b/>
          <w:bCs/>
          <w:i/>
          <w:iCs/>
          <w:sz w:val="22"/>
          <w:szCs w:val="22"/>
        </w:rPr>
        <w:t>Royal Commission</w:t>
      </w:r>
      <w:r w:rsidR="00011883" w:rsidRPr="00580743">
        <w:rPr>
          <w:rFonts w:asciiTheme="minorHAnsi" w:hAnsiTheme="minorHAnsi" w:cs="Calibri"/>
          <w:b/>
          <w:bCs/>
          <w:i/>
          <w:iCs/>
          <w:sz w:val="22"/>
          <w:szCs w:val="22"/>
        </w:rPr>
        <w:t xml:space="preserve"> </w:t>
      </w:r>
      <w:r w:rsidR="00F3708A" w:rsidRPr="00580743">
        <w:rPr>
          <w:rFonts w:asciiTheme="minorHAnsi" w:hAnsiTheme="minorHAnsi" w:cs="Calibri"/>
          <w:b/>
          <w:bCs/>
          <w:i/>
          <w:iCs/>
          <w:sz w:val="22"/>
          <w:szCs w:val="22"/>
        </w:rPr>
        <w:t>into Violence, Abuse, Neglect and Exploitation of People with Disability</w:t>
      </w:r>
      <w:r w:rsidR="00F3708A" w:rsidRPr="00EF5C2B">
        <w:rPr>
          <w:rFonts w:asciiTheme="minorHAnsi" w:hAnsiTheme="minorHAnsi" w:cs="Calibri"/>
          <w:sz w:val="22"/>
          <w:szCs w:val="22"/>
        </w:rPr>
        <w:t xml:space="preserve"> (the Disability Royal Commission).</w:t>
      </w:r>
      <w:r w:rsidR="007B130F" w:rsidRPr="00EF5C2B">
        <w:rPr>
          <w:rStyle w:val="EndnoteReference"/>
          <w:rFonts w:asciiTheme="minorHAnsi" w:hAnsiTheme="minorHAnsi" w:cs="Calibri"/>
          <w:sz w:val="22"/>
          <w:szCs w:val="22"/>
        </w:rPr>
        <w:endnoteReference w:id="40"/>
      </w:r>
      <w:r w:rsidR="00F3708A" w:rsidRPr="00EF5C2B">
        <w:rPr>
          <w:rFonts w:asciiTheme="minorHAnsi" w:hAnsiTheme="minorHAnsi" w:cs="Calibri"/>
          <w:sz w:val="22"/>
          <w:szCs w:val="22"/>
        </w:rPr>
        <w:t xml:space="preserve"> </w:t>
      </w:r>
      <w:r w:rsidR="006450AB" w:rsidRPr="00EF5C2B">
        <w:rPr>
          <w:rFonts w:asciiTheme="minorHAnsi" w:hAnsiTheme="minorHAnsi" w:cs="Calibri"/>
          <w:sz w:val="22"/>
          <w:szCs w:val="22"/>
        </w:rPr>
        <w:t xml:space="preserve">In announcing the Royal Commission, the Prime Minister Hon Scott Morrison stated: </w:t>
      </w:r>
    </w:p>
    <w:p w14:paraId="6D76792B" w14:textId="77777777" w:rsidR="005B1C2A" w:rsidRPr="00EF5C2B" w:rsidRDefault="005B1C2A" w:rsidP="00EF5C2B">
      <w:pPr>
        <w:spacing w:line="276" w:lineRule="auto"/>
        <w:ind w:left="720" w:hanging="720"/>
        <w:rPr>
          <w:rFonts w:asciiTheme="minorHAnsi" w:hAnsiTheme="minorHAnsi" w:cs="Calibri"/>
          <w:sz w:val="22"/>
          <w:szCs w:val="22"/>
        </w:rPr>
      </w:pPr>
    </w:p>
    <w:p w14:paraId="3DE15A87" w14:textId="0755464C" w:rsidR="002E1F01" w:rsidRPr="00EF5C2B" w:rsidRDefault="006450AB" w:rsidP="00EF5C2B">
      <w:pPr>
        <w:spacing w:line="276" w:lineRule="auto"/>
        <w:ind w:left="1134" w:right="720"/>
        <w:rPr>
          <w:rFonts w:asciiTheme="minorHAnsi" w:hAnsiTheme="minorHAnsi" w:cs="Calibri"/>
          <w:sz w:val="22"/>
          <w:szCs w:val="22"/>
        </w:rPr>
      </w:pPr>
      <w:r w:rsidRPr="00EF5C2B">
        <w:rPr>
          <w:rFonts w:asciiTheme="minorHAnsi" w:hAnsiTheme="minorHAnsi" w:cs="Calibri"/>
          <w:i/>
          <w:iCs/>
          <w:sz w:val="22"/>
          <w:szCs w:val="22"/>
        </w:rPr>
        <w:t>“Violence, abuse, neglect and exploitation of people with disability is unacceptable and abhorrent and it’s critically important to make this truly a national inquiry”.</w:t>
      </w:r>
      <w:r w:rsidRPr="00EF5C2B">
        <w:rPr>
          <w:rStyle w:val="EndnoteReference"/>
          <w:rFonts w:asciiTheme="minorHAnsi" w:hAnsiTheme="minorHAnsi" w:cs="Calibri"/>
          <w:sz w:val="22"/>
          <w:szCs w:val="22"/>
        </w:rPr>
        <w:endnoteReference w:id="41"/>
      </w:r>
      <w:r w:rsidRPr="00EF5C2B">
        <w:rPr>
          <w:rFonts w:asciiTheme="minorHAnsi" w:hAnsiTheme="minorHAnsi" w:cs="Calibri"/>
          <w:sz w:val="22"/>
          <w:szCs w:val="22"/>
        </w:rPr>
        <w:t xml:space="preserve"> </w:t>
      </w:r>
      <w:r w:rsidR="00F3708A" w:rsidRPr="00EF5C2B">
        <w:rPr>
          <w:rFonts w:asciiTheme="minorHAnsi" w:hAnsiTheme="minorHAnsi" w:cs="Calibri"/>
          <w:sz w:val="22"/>
          <w:szCs w:val="22"/>
        </w:rPr>
        <w:t xml:space="preserve"> </w:t>
      </w:r>
    </w:p>
    <w:p w14:paraId="16E683AD" w14:textId="6B30F27A" w:rsidR="0029758D" w:rsidRPr="00EF5C2B" w:rsidRDefault="0029758D" w:rsidP="00EF5C2B">
      <w:pPr>
        <w:spacing w:line="276" w:lineRule="auto"/>
        <w:rPr>
          <w:rFonts w:asciiTheme="minorHAnsi" w:hAnsiTheme="minorHAnsi" w:cs="Calibri"/>
          <w:sz w:val="22"/>
          <w:szCs w:val="22"/>
        </w:rPr>
      </w:pPr>
    </w:p>
    <w:p w14:paraId="2FC486FA" w14:textId="17F7DFFD" w:rsidR="00B517FC" w:rsidRPr="00EF5C2B" w:rsidRDefault="00F63546" w:rsidP="00EF5C2B">
      <w:pPr>
        <w:spacing w:line="276" w:lineRule="auto"/>
        <w:rPr>
          <w:rFonts w:asciiTheme="minorHAnsi" w:hAnsiTheme="minorHAnsi" w:cs="Calibri"/>
          <w:sz w:val="22"/>
          <w:szCs w:val="22"/>
        </w:rPr>
      </w:pPr>
      <w:r>
        <w:rPr>
          <w:rFonts w:asciiTheme="minorHAnsi" w:hAnsiTheme="minorHAnsi" w:cs="Calibri"/>
          <w:sz w:val="22"/>
          <w:szCs w:val="22"/>
        </w:rPr>
        <w:t>3</w:t>
      </w:r>
      <w:r w:rsidR="001C3599" w:rsidRPr="00EF5C2B">
        <w:rPr>
          <w:rFonts w:asciiTheme="minorHAnsi" w:hAnsiTheme="minorHAnsi" w:cs="Calibri"/>
          <w:sz w:val="22"/>
          <w:szCs w:val="22"/>
        </w:rPr>
        <w:t>.</w:t>
      </w:r>
      <w:r w:rsidR="00CF4783" w:rsidRPr="00EF5C2B">
        <w:rPr>
          <w:rFonts w:asciiTheme="minorHAnsi" w:hAnsiTheme="minorHAnsi" w:cs="Calibri"/>
          <w:sz w:val="22"/>
          <w:szCs w:val="22"/>
        </w:rPr>
        <w:t>14</w:t>
      </w:r>
      <w:r w:rsidR="001C3599" w:rsidRPr="00EF5C2B">
        <w:rPr>
          <w:rFonts w:asciiTheme="minorHAnsi" w:hAnsiTheme="minorHAnsi" w:cs="Calibri"/>
          <w:sz w:val="22"/>
          <w:szCs w:val="22"/>
        </w:rPr>
        <w:tab/>
      </w:r>
      <w:r w:rsidR="00B517FC" w:rsidRPr="00EF5C2B">
        <w:rPr>
          <w:rFonts w:asciiTheme="minorHAnsi" w:hAnsiTheme="minorHAnsi" w:cs="Calibri"/>
          <w:sz w:val="22"/>
          <w:szCs w:val="22"/>
        </w:rPr>
        <w:t xml:space="preserve">The Hon Ronald Sackville AO QC, appointed to Chair the </w:t>
      </w:r>
      <w:r w:rsidR="00180657" w:rsidRPr="00EF5C2B">
        <w:rPr>
          <w:rFonts w:asciiTheme="minorHAnsi" w:hAnsiTheme="minorHAnsi" w:cs="Calibri"/>
          <w:sz w:val="22"/>
          <w:szCs w:val="22"/>
        </w:rPr>
        <w:t xml:space="preserve">Disability </w:t>
      </w:r>
      <w:r w:rsidR="00B517FC" w:rsidRPr="00EF5C2B">
        <w:rPr>
          <w:rFonts w:asciiTheme="minorHAnsi" w:hAnsiTheme="minorHAnsi" w:cs="Calibri"/>
          <w:sz w:val="22"/>
          <w:szCs w:val="22"/>
        </w:rPr>
        <w:t>Royal Commission stated:</w:t>
      </w:r>
    </w:p>
    <w:p w14:paraId="02669AAA" w14:textId="77777777" w:rsidR="00B517FC" w:rsidRPr="00EF5C2B" w:rsidRDefault="00B517FC" w:rsidP="00EF5C2B">
      <w:pPr>
        <w:spacing w:line="276" w:lineRule="auto"/>
        <w:rPr>
          <w:rFonts w:asciiTheme="minorHAnsi" w:hAnsiTheme="minorHAnsi" w:cs="Calibri"/>
          <w:sz w:val="22"/>
          <w:szCs w:val="22"/>
        </w:rPr>
      </w:pPr>
    </w:p>
    <w:p w14:paraId="4FD322F0" w14:textId="3469081F" w:rsidR="00E844F1" w:rsidRPr="00EF5C2B" w:rsidRDefault="00965D54" w:rsidP="00EF5C2B">
      <w:pPr>
        <w:spacing w:line="276" w:lineRule="auto"/>
        <w:ind w:left="1134" w:right="720"/>
        <w:rPr>
          <w:rFonts w:asciiTheme="minorHAnsi" w:hAnsiTheme="minorHAnsi" w:cs="Calibri"/>
          <w:sz w:val="22"/>
          <w:szCs w:val="22"/>
        </w:rPr>
      </w:pPr>
      <w:r w:rsidRPr="00EF5C2B">
        <w:rPr>
          <w:rFonts w:asciiTheme="minorHAnsi" w:hAnsiTheme="minorHAnsi" w:cs="Calibri"/>
          <w:i/>
          <w:iCs/>
          <w:sz w:val="22"/>
          <w:szCs w:val="22"/>
        </w:rPr>
        <w:t>“</w:t>
      </w:r>
      <w:r w:rsidR="00011883" w:rsidRPr="00EF5C2B">
        <w:rPr>
          <w:rFonts w:asciiTheme="minorHAnsi" w:hAnsiTheme="minorHAnsi" w:cs="Calibri"/>
          <w:i/>
          <w:iCs/>
          <w:sz w:val="22"/>
          <w:szCs w:val="22"/>
        </w:rPr>
        <w:t>The Royal Commission is the product of tireless and persistent efforts by people</w:t>
      </w:r>
      <w:r w:rsidR="00B517FC" w:rsidRPr="00EF5C2B">
        <w:rPr>
          <w:rFonts w:asciiTheme="minorHAnsi" w:hAnsiTheme="minorHAnsi" w:cs="Calibri"/>
          <w:i/>
          <w:iCs/>
          <w:sz w:val="22"/>
          <w:szCs w:val="22"/>
        </w:rPr>
        <w:t xml:space="preserve"> </w:t>
      </w:r>
      <w:r w:rsidR="00011883" w:rsidRPr="00EF5C2B">
        <w:rPr>
          <w:rFonts w:asciiTheme="minorHAnsi" w:hAnsiTheme="minorHAnsi" w:cs="Calibri"/>
          <w:i/>
          <w:iCs/>
          <w:sz w:val="22"/>
          <w:szCs w:val="22"/>
        </w:rPr>
        <w:t xml:space="preserve">with disability, their families, advocates, academics and many others who have long recognised that people with disability in this </w:t>
      </w:r>
      <w:r w:rsidR="00011883" w:rsidRPr="00580743">
        <w:rPr>
          <w:rFonts w:asciiTheme="minorHAnsi" w:hAnsiTheme="minorHAnsi" w:cs="Calibri"/>
          <w:b/>
          <w:bCs/>
          <w:i/>
          <w:iCs/>
          <w:sz w:val="22"/>
          <w:szCs w:val="22"/>
        </w:rPr>
        <w:t>country are routinely subjected to violence, abuse, neglect and exploitation.</w:t>
      </w:r>
      <w:r w:rsidR="00B517FC" w:rsidRPr="00EF5C2B">
        <w:rPr>
          <w:rFonts w:asciiTheme="minorHAnsi" w:hAnsiTheme="minorHAnsi" w:cs="Calibri"/>
          <w:i/>
          <w:iCs/>
          <w:sz w:val="22"/>
          <w:szCs w:val="22"/>
        </w:rPr>
        <w:t>”</w:t>
      </w:r>
      <w:r w:rsidR="00B517FC" w:rsidRPr="00EF5C2B">
        <w:rPr>
          <w:rFonts w:asciiTheme="minorHAnsi" w:hAnsiTheme="minorHAnsi" w:cs="Calibri"/>
          <w:sz w:val="22"/>
          <w:szCs w:val="22"/>
        </w:rPr>
        <w:t xml:space="preserve"> [Emphasis added].</w:t>
      </w:r>
    </w:p>
    <w:p w14:paraId="25BAFCB3" w14:textId="117D2816" w:rsidR="00E844F1" w:rsidRPr="00EF5C2B" w:rsidRDefault="00E844F1" w:rsidP="00EF5C2B">
      <w:pPr>
        <w:spacing w:line="276" w:lineRule="auto"/>
        <w:rPr>
          <w:rFonts w:asciiTheme="minorHAnsi" w:hAnsiTheme="minorHAnsi" w:cs="Calibri"/>
          <w:sz w:val="22"/>
          <w:szCs w:val="22"/>
        </w:rPr>
      </w:pPr>
    </w:p>
    <w:p w14:paraId="19AF472C" w14:textId="31950D12" w:rsidR="0029758D" w:rsidRPr="00EF5C2B" w:rsidRDefault="00F63546" w:rsidP="00EF5C2B">
      <w:pPr>
        <w:spacing w:line="276" w:lineRule="auto"/>
        <w:ind w:left="720" w:hanging="720"/>
        <w:rPr>
          <w:rFonts w:asciiTheme="minorHAnsi" w:hAnsiTheme="minorHAnsi" w:cs="Calibri"/>
          <w:sz w:val="22"/>
          <w:szCs w:val="22"/>
        </w:rPr>
      </w:pPr>
      <w:r>
        <w:rPr>
          <w:rFonts w:asciiTheme="minorHAnsi" w:hAnsiTheme="minorHAnsi" w:cs="Calibri"/>
          <w:sz w:val="22"/>
          <w:szCs w:val="22"/>
        </w:rPr>
        <w:t>3</w:t>
      </w:r>
      <w:r w:rsidR="001C3599" w:rsidRPr="00EF5C2B">
        <w:rPr>
          <w:rFonts w:asciiTheme="minorHAnsi" w:hAnsiTheme="minorHAnsi" w:cs="Calibri"/>
          <w:sz w:val="22"/>
          <w:szCs w:val="22"/>
        </w:rPr>
        <w:t>.</w:t>
      </w:r>
      <w:r w:rsidR="00CF4783" w:rsidRPr="00EF5C2B">
        <w:rPr>
          <w:rFonts w:asciiTheme="minorHAnsi" w:hAnsiTheme="minorHAnsi" w:cs="Calibri"/>
          <w:sz w:val="22"/>
          <w:szCs w:val="22"/>
        </w:rPr>
        <w:t>15</w:t>
      </w:r>
      <w:r w:rsidR="001C3599" w:rsidRPr="00EF5C2B">
        <w:rPr>
          <w:rFonts w:asciiTheme="minorHAnsi" w:hAnsiTheme="minorHAnsi" w:cs="Calibri"/>
          <w:sz w:val="22"/>
          <w:szCs w:val="22"/>
        </w:rPr>
        <w:tab/>
      </w:r>
      <w:r w:rsidR="00377B09" w:rsidRPr="00EF5C2B">
        <w:rPr>
          <w:rFonts w:asciiTheme="minorHAnsi" w:hAnsiTheme="minorHAnsi" w:cs="Calibri"/>
          <w:sz w:val="22"/>
          <w:szCs w:val="22"/>
        </w:rPr>
        <w:t xml:space="preserve">The </w:t>
      </w:r>
      <w:r w:rsidR="0001596F" w:rsidRPr="00EF5C2B">
        <w:rPr>
          <w:rFonts w:asciiTheme="minorHAnsi" w:hAnsiTheme="minorHAnsi" w:cs="Calibri"/>
          <w:sz w:val="22"/>
          <w:szCs w:val="22"/>
        </w:rPr>
        <w:t xml:space="preserve">Disability </w:t>
      </w:r>
      <w:r w:rsidR="00EA20B9" w:rsidRPr="00EF5C2B">
        <w:rPr>
          <w:rFonts w:asciiTheme="minorHAnsi" w:hAnsiTheme="minorHAnsi" w:cs="Calibri"/>
          <w:sz w:val="22"/>
          <w:szCs w:val="22"/>
        </w:rPr>
        <w:t>Royal Commission</w:t>
      </w:r>
      <w:r w:rsidR="00377B09" w:rsidRPr="00EF5C2B">
        <w:rPr>
          <w:rFonts w:asciiTheme="minorHAnsi" w:hAnsiTheme="minorHAnsi" w:cs="Calibri"/>
          <w:sz w:val="22"/>
          <w:szCs w:val="22"/>
        </w:rPr>
        <w:t xml:space="preserve"> recognised the particular need to focus </w:t>
      </w:r>
      <w:r w:rsidR="00965D54" w:rsidRPr="00EF5C2B">
        <w:rPr>
          <w:rFonts w:asciiTheme="minorHAnsi" w:hAnsiTheme="minorHAnsi" w:cs="Calibri"/>
          <w:sz w:val="22"/>
          <w:szCs w:val="22"/>
        </w:rPr>
        <w:t>on people with disability who</w:t>
      </w:r>
      <w:r w:rsidR="002C32F8" w:rsidRPr="00EF5C2B">
        <w:rPr>
          <w:rFonts w:asciiTheme="minorHAnsi" w:hAnsiTheme="minorHAnsi" w:cs="Calibri"/>
          <w:sz w:val="22"/>
          <w:szCs w:val="22"/>
        </w:rPr>
        <w:t xml:space="preserve"> face </w:t>
      </w:r>
      <w:r w:rsidR="002C32F8" w:rsidRPr="00EF5C2B">
        <w:rPr>
          <w:rFonts w:asciiTheme="minorHAnsi" w:hAnsiTheme="minorHAnsi" w:cs="Calibri"/>
          <w:b/>
          <w:bCs/>
          <w:sz w:val="22"/>
          <w:szCs w:val="22"/>
        </w:rPr>
        <w:t>multiple intersecting disadvantage</w:t>
      </w:r>
      <w:r w:rsidR="00965D54" w:rsidRPr="00EF5C2B">
        <w:rPr>
          <w:rFonts w:asciiTheme="minorHAnsi" w:hAnsiTheme="minorHAnsi" w:cs="Calibri"/>
          <w:sz w:val="22"/>
          <w:szCs w:val="22"/>
        </w:rPr>
        <w:t>, and this is reflected through Term of Reference G, of the Royal Commission Letters Patent:</w:t>
      </w:r>
    </w:p>
    <w:p w14:paraId="1AB0FE9C" w14:textId="4AC9E4F1" w:rsidR="00377B09" w:rsidRPr="00EF5C2B" w:rsidRDefault="00377B09" w:rsidP="00EF5C2B">
      <w:pPr>
        <w:spacing w:line="276" w:lineRule="auto"/>
        <w:rPr>
          <w:rFonts w:asciiTheme="minorHAnsi" w:hAnsiTheme="minorHAnsi" w:cs="Calibri"/>
          <w:sz w:val="22"/>
          <w:szCs w:val="22"/>
        </w:rPr>
      </w:pPr>
    </w:p>
    <w:p w14:paraId="3E60D954" w14:textId="7FD6F453" w:rsidR="00965D54" w:rsidRPr="00EF5C2B" w:rsidRDefault="00965D54" w:rsidP="00EF5C2B">
      <w:pPr>
        <w:spacing w:line="276" w:lineRule="auto"/>
        <w:ind w:left="1134" w:right="720"/>
        <w:rPr>
          <w:rFonts w:asciiTheme="minorHAnsi" w:hAnsiTheme="minorHAnsi" w:cs="Calibri"/>
          <w:sz w:val="22"/>
          <w:szCs w:val="22"/>
        </w:rPr>
      </w:pPr>
      <w:r w:rsidRPr="00EF5C2B">
        <w:rPr>
          <w:rFonts w:asciiTheme="minorHAnsi" w:hAnsiTheme="minorHAnsi" w:cs="Calibri"/>
          <w:i/>
          <w:iCs/>
          <w:sz w:val="22"/>
          <w:szCs w:val="22"/>
        </w:rPr>
        <w:t>(g)</w:t>
      </w:r>
      <w:r w:rsidR="00E338FF" w:rsidRPr="00EF5C2B">
        <w:rPr>
          <w:rFonts w:asciiTheme="minorHAnsi" w:hAnsiTheme="minorHAnsi" w:cs="Calibri"/>
          <w:i/>
          <w:iCs/>
          <w:sz w:val="22"/>
          <w:szCs w:val="22"/>
        </w:rPr>
        <w:t xml:space="preserve"> </w:t>
      </w:r>
      <w:r w:rsidRPr="00EF5C2B">
        <w:rPr>
          <w:rFonts w:asciiTheme="minorHAnsi" w:hAnsiTheme="minorHAnsi" w:cs="Calibri"/>
          <w:i/>
          <w:iCs/>
          <w:sz w:val="22"/>
          <w:szCs w:val="22"/>
        </w:rPr>
        <w:t>the specific experiences of violence against, and abuse, neglect and exploitation of, people with disability are multilayered and influenced by experiences associated with their age, sex, gender, gender identity, sexual orientation, intersex status, ethnic origin or race, including the particular situation of Aboriginal and Torres Strait Islander people and culturally and linguistically diverse people with disability;</w:t>
      </w:r>
      <w:r w:rsidR="00447B9E" w:rsidRPr="00EF5C2B">
        <w:rPr>
          <w:rStyle w:val="EndnoteReference"/>
          <w:rFonts w:asciiTheme="minorHAnsi" w:hAnsiTheme="minorHAnsi" w:cs="Calibri"/>
          <w:sz w:val="22"/>
          <w:szCs w:val="22"/>
        </w:rPr>
        <w:endnoteReference w:id="42"/>
      </w:r>
    </w:p>
    <w:p w14:paraId="18C2020E" w14:textId="65D59A44" w:rsidR="00965D54" w:rsidRPr="00EF5C2B" w:rsidRDefault="00965D54" w:rsidP="00EF5C2B">
      <w:pPr>
        <w:spacing w:line="276" w:lineRule="auto"/>
        <w:rPr>
          <w:rFonts w:asciiTheme="minorHAnsi" w:hAnsiTheme="minorHAnsi" w:cs="Calibri"/>
          <w:sz w:val="22"/>
          <w:szCs w:val="22"/>
        </w:rPr>
      </w:pPr>
    </w:p>
    <w:p w14:paraId="4E8C11F9" w14:textId="67498D04" w:rsidR="00965D54" w:rsidRPr="00EF5C2B" w:rsidRDefault="00F63546" w:rsidP="00EF5C2B">
      <w:pPr>
        <w:spacing w:line="276" w:lineRule="auto"/>
        <w:ind w:left="720" w:hanging="720"/>
        <w:rPr>
          <w:rFonts w:asciiTheme="minorHAnsi" w:hAnsiTheme="minorHAnsi" w:cs="Calibri"/>
          <w:sz w:val="22"/>
          <w:szCs w:val="22"/>
        </w:rPr>
      </w:pPr>
      <w:r>
        <w:rPr>
          <w:rFonts w:asciiTheme="minorHAnsi" w:hAnsiTheme="minorHAnsi" w:cs="Calibri"/>
          <w:sz w:val="22"/>
          <w:szCs w:val="22"/>
        </w:rPr>
        <w:t>3</w:t>
      </w:r>
      <w:r w:rsidR="001C3599" w:rsidRPr="00EF5C2B">
        <w:rPr>
          <w:rFonts w:asciiTheme="minorHAnsi" w:hAnsiTheme="minorHAnsi" w:cs="Calibri"/>
          <w:sz w:val="22"/>
          <w:szCs w:val="22"/>
        </w:rPr>
        <w:t>.</w:t>
      </w:r>
      <w:r w:rsidR="00CF4783" w:rsidRPr="00EF5C2B">
        <w:rPr>
          <w:rFonts w:asciiTheme="minorHAnsi" w:hAnsiTheme="minorHAnsi" w:cs="Calibri"/>
          <w:sz w:val="22"/>
          <w:szCs w:val="22"/>
        </w:rPr>
        <w:t>16</w:t>
      </w:r>
      <w:r w:rsidR="001C3599" w:rsidRPr="00EF5C2B">
        <w:rPr>
          <w:rFonts w:asciiTheme="minorHAnsi" w:hAnsiTheme="minorHAnsi" w:cs="Calibri"/>
          <w:sz w:val="22"/>
          <w:szCs w:val="22"/>
        </w:rPr>
        <w:tab/>
      </w:r>
      <w:r w:rsidR="00965D54" w:rsidRPr="00EF5C2B">
        <w:rPr>
          <w:rFonts w:asciiTheme="minorHAnsi" w:hAnsiTheme="minorHAnsi" w:cs="Calibri"/>
          <w:sz w:val="22"/>
          <w:szCs w:val="22"/>
        </w:rPr>
        <w:t>In addition, in ack</w:t>
      </w:r>
      <w:r w:rsidR="003B0FDB" w:rsidRPr="00EF5C2B">
        <w:rPr>
          <w:rFonts w:asciiTheme="minorHAnsi" w:hAnsiTheme="minorHAnsi" w:cs="Calibri"/>
          <w:sz w:val="22"/>
          <w:szCs w:val="22"/>
        </w:rPr>
        <w:t xml:space="preserve">nowledging that some groups are at higher risk of violence, abuse, neglect and exploitation, </w:t>
      </w:r>
      <w:r w:rsidR="00965D54" w:rsidRPr="00EF5C2B">
        <w:rPr>
          <w:rFonts w:asciiTheme="minorHAnsi" w:hAnsiTheme="minorHAnsi" w:cs="Calibri"/>
          <w:sz w:val="22"/>
          <w:szCs w:val="22"/>
        </w:rPr>
        <w:t xml:space="preserve">the Royal Commission has </w:t>
      </w:r>
      <w:r w:rsidR="00965D54" w:rsidRPr="00EF5C2B">
        <w:rPr>
          <w:rFonts w:asciiTheme="minorHAnsi" w:hAnsiTheme="minorHAnsi" w:cs="Calibri"/>
          <w:b/>
          <w:bCs/>
          <w:sz w:val="22"/>
          <w:szCs w:val="22"/>
        </w:rPr>
        <w:t>specifically</w:t>
      </w:r>
      <w:r w:rsidR="00965D54" w:rsidRPr="00EF5C2B">
        <w:rPr>
          <w:rFonts w:asciiTheme="minorHAnsi" w:hAnsiTheme="minorHAnsi" w:cs="Calibri"/>
          <w:sz w:val="22"/>
          <w:szCs w:val="22"/>
        </w:rPr>
        <w:t xml:space="preserve"> articulated that:</w:t>
      </w:r>
    </w:p>
    <w:p w14:paraId="308FC1BE" w14:textId="77777777" w:rsidR="00965D54" w:rsidRPr="00EF5C2B" w:rsidRDefault="00965D54" w:rsidP="00EF5C2B">
      <w:pPr>
        <w:spacing w:line="276" w:lineRule="auto"/>
        <w:rPr>
          <w:rFonts w:asciiTheme="minorHAnsi" w:hAnsiTheme="minorHAnsi" w:cs="Calibri"/>
          <w:sz w:val="22"/>
          <w:szCs w:val="22"/>
        </w:rPr>
      </w:pPr>
    </w:p>
    <w:p w14:paraId="624A8C6F" w14:textId="77777777" w:rsidR="0042280C" w:rsidRPr="00EF5C2B" w:rsidRDefault="003B0FDB" w:rsidP="00EF5C2B">
      <w:pPr>
        <w:pStyle w:val="ListParagraph"/>
        <w:snapToGrid w:val="0"/>
        <w:spacing w:line="276" w:lineRule="auto"/>
        <w:ind w:left="1134" w:right="720"/>
        <w:rPr>
          <w:rFonts w:cs="Calibri"/>
          <w:sz w:val="22"/>
          <w:szCs w:val="22"/>
        </w:rPr>
      </w:pPr>
      <w:r w:rsidRPr="00EF5C2B">
        <w:rPr>
          <w:rFonts w:cs="Calibri"/>
          <w:i/>
          <w:iCs/>
          <w:sz w:val="22"/>
          <w:szCs w:val="22"/>
        </w:rPr>
        <w:lastRenderedPageBreak/>
        <w:t>“</w:t>
      </w:r>
      <w:r w:rsidR="007F21F9" w:rsidRPr="00EF5C2B">
        <w:rPr>
          <w:rFonts w:cs="Calibri"/>
          <w:i/>
          <w:iCs/>
          <w:sz w:val="22"/>
          <w:szCs w:val="22"/>
        </w:rPr>
        <w:t xml:space="preserve">Women and girls with disability </w:t>
      </w:r>
      <w:r w:rsidR="007F21F9" w:rsidRPr="00BC69C1">
        <w:rPr>
          <w:rFonts w:cs="Calibri"/>
          <w:b/>
          <w:bCs/>
          <w:i/>
          <w:iCs/>
          <w:sz w:val="22"/>
          <w:szCs w:val="22"/>
        </w:rPr>
        <w:t>are far more likely</w:t>
      </w:r>
      <w:r w:rsidR="007F21F9" w:rsidRPr="00EF5C2B">
        <w:rPr>
          <w:rFonts w:cs="Calibri"/>
          <w:i/>
          <w:iCs/>
          <w:sz w:val="22"/>
          <w:szCs w:val="22"/>
        </w:rPr>
        <w:t xml:space="preserve"> to experience violence and abuse than women and girls without disability, and they are less likely to report this abuse for both personal and systemic reasons.</w:t>
      </w:r>
      <w:r w:rsidRPr="00EF5C2B">
        <w:rPr>
          <w:rFonts w:cs="Calibri"/>
          <w:i/>
          <w:iCs/>
          <w:sz w:val="22"/>
          <w:szCs w:val="22"/>
        </w:rPr>
        <w:t>”</w:t>
      </w:r>
      <w:r w:rsidRPr="00EF5C2B">
        <w:rPr>
          <w:rStyle w:val="EndnoteReference"/>
          <w:rFonts w:cs="Calibri"/>
          <w:sz w:val="22"/>
          <w:szCs w:val="22"/>
        </w:rPr>
        <w:endnoteReference w:id="43"/>
      </w:r>
      <w:r w:rsidR="007F21F9" w:rsidRPr="00EF5C2B">
        <w:rPr>
          <w:rFonts w:cs="Calibri"/>
          <w:sz w:val="22"/>
          <w:szCs w:val="22"/>
        </w:rPr>
        <w:t xml:space="preserve"> </w:t>
      </w:r>
    </w:p>
    <w:p w14:paraId="02A16C11" w14:textId="77777777" w:rsidR="0042280C" w:rsidRPr="00EF5C2B" w:rsidRDefault="0042280C" w:rsidP="00EF5C2B">
      <w:pPr>
        <w:pStyle w:val="ListParagraph"/>
        <w:snapToGrid w:val="0"/>
        <w:spacing w:line="276" w:lineRule="auto"/>
        <w:ind w:left="0"/>
        <w:rPr>
          <w:rFonts w:cs="Calibri"/>
          <w:sz w:val="22"/>
          <w:szCs w:val="22"/>
        </w:rPr>
      </w:pPr>
    </w:p>
    <w:p w14:paraId="5255670B" w14:textId="09B42A97" w:rsidR="007D404A" w:rsidRPr="00EF5C2B" w:rsidRDefault="00F63546" w:rsidP="00EF5C2B">
      <w:pPr>
        <w:pStyle w:val="ListParagraph"/>
        <w:snapToGrid w:val="0"/>
        <w:spacing w:line="276" w:lineRule="auto"/>
        <w:ind w:hanging="720"/>
        <w:rPr>
          <w:rFonts w:cs="Calibri"/>
          <w:color w:val="000000"/>
          <w:sz w:val="22"/>
          <w:szCs w:val="22"/>
          <w:shd w:val="clear" w:color="auto" w:fill="FFFFFF"/>
        </w:rPr>
      </w:pPr>
      <w:r>
        <w:rPr>
          <w:rFonts w:cs="Calibri"/>
          <w:sz w:val="22"/>
          <w:szCs w:val="22"/>
        </w:rPr>
        <w:t>3</w:t>
      </w:r>
      <w:r w:rsidR="0042280C" w:rsidRPr="00EF5C2B">
        <w:rPr>
          <w:rFonts w:cs="Calibri"/>
          <w:sz w:val="22"/>
          <w:szCs w:val="22"/>
        </w:rPr>
        <w:t>.</w:t>
      </w:r>
      <w:r w:rsidR="00CF4783" w:rsidRPr="00EF5C2B">
        <w:rPr>
          <w:rFonts w:cs="Calibri"/>
          <w:sz w:val="22"/>
          <w:szCs w:val="22"/>
        </w:rPr>
        <w:t>1</w:t>
      </w:r>
      <w:r w:rsidR="0042280C" w:rsidRPr="00EF5C2B">
        <w:rPr>
          <w:rFonts w:cs="Calibri"/>
          <w:sz w:val="22"/>
          <w:szCs w:val="22"/>
        </w:rPr>
        <w:t>7</w:t>
      </w:r>
      <w:r w:rsidR="0042280C" w:rsidRPr="00EF5C2B">
        <w:rPr>
          <w:rFonts w:cs="Calibri"/>
          <w:sz w:val="22"/>
          <w:szCs w:val="22"/>
        </w:rPr>
        <w:tab/>
      </w:r>
      <w:r w:rsidR="007D404A" w:rsidRPr="00EF5C2B">
        <w:rPr>
          <w:rFonts w:cs="Calibri"/>
          <w:sz w:val="22"/>
          <w:szCs w:val="22"/>
        </w:rPr>
        <w:t xml:space="preserve">CRPD </w:t>
      </w:r>
      <w:r w:rsidR="007D404A" w:rsidRPr="00EF5C2B">
        <w:rPr>
          <w:rFonts w:cs="Calibri"/>
          <w:i/>
          <w:iCs/>
          <w:sz w:val="22"/>
          <w:szCs w:val="22"/>
        </w:rPr>
        <w:t>General Comment No. 3 on women and girls with disabilities</w:t>
      </w:r>
      <w:r w:rsidR="007D404A" w:rsidRPr="00EF5C2B">
        <w:rPr>
          <w:rFonts w:cs="Calibri"/>
          <w:sz w:val="22"/>
          <w:szCs w:val="22"/>
        </w:rPr>
        <w:t>,</w:t>
      </w:r>
      <w:r w:rsidR="00EA20B9" w:rsidRPr="00EF5C2B">
        <w:rPr>
          <w:rStyle w:val="EndnoteReference"/>
          <w:rFonts w:cs="Calibri"/>
          <w:sz w:val="22"/>
          <w:szCs w:val="22"/>
        </w:rPr>
        <w:endnoteReference w:id="44"/>
      </w:r>
      <w:r w:rsidR="007D404A" w:rsidRPr="00EF5C2B">
        <w:rPr>
          <w:rFonts w:cs="Calibri"/>
          <w:sz w:val="22"/>
          <w:szCs w:val="22"/>
        </w:rPr>
        <w:t xml:space="preserve"> published by the Committee on the Rights of Persons with Disabilities in 2016, elaborates on this fact, and draws particular attention to the </w:t>
      </w:r>
      <w:r w:rsidR="007D404A" w:rsidRPr="00EF5C2B">
        <w:rPr>
          <w:rFonts w:cs="Calibri"/>
          <w:b/>
          <w:bCs/>
          <w:sz w:val="22"/>
          <w:szCs w:val="22"/>
        </w:rPr>
        <w:t>structural and institutional forms</w:t>
      </w:r>
      <w:r w:rsidR="007D404A" w:rsidRPr="00EF5C2B">
        <w:rPr>
          <w:rFonts w:cs="Calibri"/>
          <w:sz w:val="22"/>
          <w:szCs w:val="22"/>
        </w:rPr>
        <w:t xml:space="preserve"> of gender-based violence related to law, the state and culture that women and girls with disability not only experience, but are more at risk of.</w:t>
      </w:r>
      <w:r w:rsidR="007D404A" w:rsidRPr="00EF5C2B">
        <w:rPr>
          <w:rStyle w:val="EndnoteReference"/>
          <w:rFonts w:cs="Calibri"/>
          <w:sz w:val="22"/>
          <w:szCs w:val="22"/>
        </w:rPr>
        <w:endnoteReference w:id="45"/>
      </w:r>
    </w:p>
    <w:p w14:paraId="281FF249" w14:textId="315F05A9" w:rsidR="00B517FC" w:rsidRPr="00EF5C2B" w:rsidRDefault="00B517FC" w:rsidP="00EF5C2B">
      <w:pPr>
        <w:spacing w:line="276" w:lineRule="auto"/>
        <w:rPr>
          <w:rFonts w:asciiTheme="minorHAnsi" w:hAnsiTheme="minorHAnsi" w:cs="Calibri"/>
          <w:sz w:val="22"/>
          <w:szCs w:val="22"/>
        </w:rPr>
      </w:pPr>
    </w:p>
    <w:p w14:paraId="6A729513" w14:textId="2DA183C2" w:rsidR="00E70828" w:rsidRPr="00EF5C2B" w:rsidRDefault="00F63546" w:rsidP="00EF5C2B">
      <w:pPr>
        <w:spacing w:line="276" w:lineRule="auto"/>
        <w:ind w:left="720" w:hanging="720"/>
        <w:rPr>
          <w:rFonts w:asciiTheme="minorHAnsi" w:hAnsiTheme="minorHAnsi" w:cs="Calibri"/>
          <w:sz w:val="22"/>
          <w:szCs w:val="22"/>
        </w:rPr>
      </w:pPr>
      <w:r>
        <w:rPr>
          <w:rFonts w:asciiTheme="minorHAnsi" w:hAnsiTheme="minorHAnsi" w:cs="Calibri"/>
          <w:sz w:val="22"/>
          <w:szCs w:val="22"/>
        </w:rPr>
        <w:t>3</w:t>
      </w:r>
      <w:r w:rsidR="001C3599" w:rsidRPr="00EF5C2B">
        <w:rPr>
          <w:rFonts w:asciiTheme="minorHAnsi" w:hAnsiTheme="minorHAnsi" w:cs="Calibri"/>
          <w:sz w:val="22"/>
          <w:szCs w:val="22"/>
        </w:rPr>
        <w:t>.</w:t>
      </w:r>
      <w:r w:rsidR="00CF4783" w:rsidRPr="00EF5C2B">
        <w:rPr>
          <w:rFonts w:asciiTheme="minorHAnsi" w:hAnsiTheme="minorHAnsi" w:cs="Calibri"/>
          <w:sz w:val="22"/>
          <w:szCs w:val="22"/>
        </w:rPr>
        <w:t>18</w:t>
      </w:r>
      <w:r w:rsidR="001C3599" w:rsidRPr="00EF5C2B">
        <w:rPr>
          <w:rFonts w:asciiTheme="minorHAnsi" w:hAnsiTheme="minorHAnsi" w:cs="Calibri"/>
          <w:sz w:val="22"/>
          <w:szCs w:val="22"/>
        </w:rPr>
        <w:tab/>
      </w:r>
      <w:r w:rsidR="007B56AC" w:rsidRPr="00EF5C2B">
        <w:rPr>
          <w:rFonts w:asciiTheme="minorHAnsi" w:hAnsiTheme="minorHAnsi" w:cs="Calibri"/>
          <w:iCs/>
          <w:sz w:val="22"/>
          <w:szCs w:val="22"/>
        </w:rPr>
        <w:t xml:space="preserve">In 2018, the Australian </w:t>
      </w:r>
      <w:r w:rsidR="007B56AC" w:rsidRPr="00BC69C1">
        <w:rPr>
          <w:rFonts w:asciiTheme="minorHAnsi" w:hAnsiTheme="minorHAnsi" w:cs="Calibri"/>
          <w:b/>
          <w:bCs/>
          <w:i/>
          <w:sz w:val="22"/>
          <w:szCs w:val="22"/>
        </w:rPr>
        <w:t>NGO CRPD Shadow Report Coordinating Committee</w:t>
      </w:r>
      <w:r w:rsidR="007B56AC" w:rsidRPr="00EF5C2B">
        <w:rPr>
          <w:rFonts w:asciiTheme="minorHAnsi" w:hAnsiTheme="minorHAnsi" w:cs="Calibri"/>
          <w:iCs/>
          <w:sz w:val="22"/>
          <w:szCs w:val="22"/>
        </w:rPr>
        <w:t xml:space="preserve">, undertook a national survey of people with disability to help inform the development of the </w:t>
      </w:r>
      <w:r w:rsidR="007B56AC" w:rsidRPr="00EF5C2B">
        <w:rPr>
          <w:rFonts w:asciiTheme="minorHAnsi" w:hAnsiTheme="minorHAnsi" w:cs="Calibri"/>
          <w:i/>
          <w:sz w:val="22"/>
          <w:szCs w:val="22"/>
        </w:rPr>
        <w:t>CRPD NGO Shadow Report</w:t>
      </w:r>
      <w:r w:rsidR="007B56AC" w:rsidRPr="00EF5C2B">
        <w:rPr>
          <w:rFonts w:asciiTheme="minorHAnsi" w:hAnsiTheme="minorHAnsi" w:cs="Calibri"/>
          <w:iCs/>
          <w:sz w:val="22"/>
          <w:szCs w:val="22"/>
        </w:rPr>
        <w:t xml:space="preserve"> for Australia’s 2019 CRPD review.</w:t>
      </w:r>
      <w:r w:rsidR="007B56AC" w:rsidRPr="00EF5C2B">
        <w:rPr>
          <w:rStyle w:val="EndnoteReference"/>
          <w:rFonts w:asciiTheme="minorHAnsi" w:hAnsiTheme="minorHAnsi" w:cs="Calibri"/>
          <w:iCs/>
          <w:sz w:val="22"/>
          <w:szCs w:val="22"/>
        </w:rPr>
        <w:endnoteReference w:id="46"/>
      </w:r>
      <w:r w:rsidR="007B56AC" w:rsidRPr="00EF5C2B">
        <w:rPr>
          <w:rFonts w:asciiTheme="minorHAnsi" w:hAnsiTheme="minorHAnsi" w:cs="Calibri"/>
          <w:iCs/>
          <w:sz w:val="22"/>
          <w:szCs w:val="22"/>
        </w:rPr>
        <w:t xml:space="preserve"> Of the almost 900 respondents, </w:t>
      </w:r>
      <w:r w:rsidR="007B56AC" w:rsidRPr="00BC69C1">
        <w:rPr>
          <w:rFonts w:asciiTheme="minorHAnsi" w:hAnsiTheme="minorHAnsi" w:cs="Calibri"/>
          <w:b/>
          <w:bCs/>
          <w:iCs/>
          <w:sz w:val="22"/>
          <w:szCs w:val="22"/>
        </w:rPr>
        <w:t>72%</w:t>
      </w:r>
      <w:r w:rsidR="007B56AC" w:rsidRPr="00EF5C2B">
        <w:rPr>
          <w:rFonts w:asciiTheme="minorHAnsi" w:hAnsiTheme="minorHAnsi" w:cs="Calibri"/>
          <w:iCs/>
          <w:sz w:val="22"/>
          <w:szCs w:val="22"/>
        </w:rPr>
        <w:t xml:space="preserve"> were women with disability. </w:t>
      </w:r>
      <w:r w:rsidR="00E70828" w:rsidRPr="00BC69C1">
        <w:rPr>
          <w:rFonts w:asciiTheme="minorHAnsi" w:hAnsiTheme="minorHAnsi" w:cs="Calibri"/>
          <w:b/>
          <w:bCs/>
          <w:iCs/>
          <w:sz w:val="22"/>
          <w:szCs w:val="22"/>
        </w:rPr>
        <w:t>33%</w:t>
      </w:r>
      <w:r w:rsidR="00E70828" w:rsidRPr="00EF5C2B">
        <w:rPr>
          <w:rFonts w:asciiTheme="minorHAnsi" w:hAnsiTheme="minorHAnsi" w:cs="Calibri"/>
          <w:iCs/>
          <w:sz w:val="22"/>
          <w:szCs w:val="22"/>
        </w:rPr>
        <w:t xml:space="preserve"> of respondents </w:t>
      </w:r>
      <w:r w:rsidR="00532AA6" w:rsidRPr="00EF5C2B">
        <w:rPr>
          <w:rFonts w:asciiTheme="minorHAnsi" w:hAnsiTheme="minorHAnsi" w:cs="Calibri"/>
          <w:iCs/>
          <w:sz w:val="22"/>
          <w:szCs w:val="22"/>
        </w:rPr>
        <w:t xml:space="preserve">reported that they </w:t>
      </w:r>
      <w:r w:rsidR="00E70828" w:rsidRPr="00EF5C2B">
        <w:rPr>
          <w:rFonts w:asciiTheme="minorHAnsi" w:hAnsiTheme="minorHAnsi" w:cs="Calibri"/>
          <w:iCs/>
          <w:sz w:val="22"/>
          <w:szCs w:val="22"/>
        </w:rPr>
        <w:t xml:space="preserve">experience violence or abuse. In addition to this, just </w:t>
      </w:r>
      <w:r w:rsidR="00E70828" w:rsidRPr="00BC69C1">
        <w:rPr>
          <w:rFonts w:asciiTheme="minorHAnsi" w:hAnsiTheme="minorHAnsi" w:cs="Calibri"/>
          <w:b/>
          <w:bCs/>
          <w:iCs/>
          <w:sz w:val="22"/>
          <w:szCs w:val="22"/>
        </w:rPr>
        <w:t>41%</w:t>
      </w:r>
      <w:r w:rsidR="00E70828" w:rsidRPr="00EF5C2B">
        <w:rPr>
          <w:rFonts w:asciiTheme="minorHAnsi" w:hAnsiTheme="minorHAnsi" w:cs="Calibri"/>
          <w:iCs/>
          <w:sz w:val="22"/>
          <w:szCs w:val="22"/>
        </w:rPr>
        <w:t xml:space="preserve"> of respondents </w:t>
      </w:r>
      <w:r w:rsidR="00532AA6" w:rsidRPr="00EF5C2B">
        <w:rPr>
          <w:rFonts w:asciiTheme="minorHAnsi" w:hAnsiTheme="minorHAnsi" w:cs="Calibri"/>
          <w:iCs/>
          <w:sz w:val="22"/>
          <w:szCs w:val="22"/>
        </w:rPr>
        <w:t xml:space="preserve">said that they </w:t>
      </w:r>
      <w:r w:rsidR="00E70828" w:rsidRPr="00EF5C2B">
        <w:rPr>
          <w:rFonts w:asciiTheme="minorHAnsi" w:hAnsiTheme="minorHAnsi" w:cs="Calibri"/>
          <w:iCs/>
          <w:sz w:val="22"/>
          <w:szCs w:val="22"/>
        </w:rPr>
        <w:t xml:space="preserve">feel safe in their community, and only </w:t>
      </w:r>
      <w:r w:rsidR="00E70828" w:rsidRPr="00BC69C1">
        <w:rPr>
          <w:rFonts w:asciiTheme="minorHAnsi" w:hAnsiTheme="minorHAnsi" w:cs="Calibri"/>
          <w:b/>
          <w:bCs/>
          <w:iCs/>
          <w:sz w:val="22"/>
          <w:szCs w:val="22"/>
        </w:rPr>
        <w:t>53%</w:t>
      </w:r>
      <w:r w:rsidR="00E70828" w:rsidRPr="00EF5C2B">
        <w:rPr>
          <w:rFonts w:asciiTheme="minorHAnsi" w:hAnsiTheme="minorHAnsi" w:cs="Calibri"/>
          <w:iCs/>
          <w:sz w:val="22"/>
          <w:szCs w:val="22"/>
        </w:rPr>
        <w:t xml:space="preserve"> of respondents</w:t>
      </w:r>
      <w:r w:rsidR="00532AA6" w:rsidRPr="00EF5C2B">
        <w:rPr>
          <w:rFonts w:asciiTheme="minorHAnsi" w:hAnsiTheme="minorHAnsi" w:cs="Calibri"/>
          <w:iCs/>
          <w:sz w:val="22"/>
          <w:szCs w:val="22"/>
        </w:rPr>
        <w:t xml:space="preserve"> said that they</w:t>
      </w:r>
      <w:r w:rsidR="00E70828" w:rsidRPr="00EF5C2B">
        <w:rPr>
          <w:rFonts w:asciiTheme="minorHAnsi" w:hAnsiTheme="minorHAnsi" w:cs="Calibri"/>
          <w:iCs/>
          <w:sz w:val="22"/>
          <w:szCs w:val="22"/>
        </w:rPr>
        <w:t xml:space="preserve"> feel safe where they live.</w:t>
      </w:r>
      <w:r w:rsidR="00F35B47" w:rsidRPr="00EF5C2B">
        <w:rPr>
          <w:rFonts w:asciiTheme="minorHAnsi" w:hAnsiTheme="minorHAnsi" w:cs="Calibri"/>
          <w:iCs/>
          <w:sz w:val="22"/>
          <w:szCs w:val="22"/>
        </w:rPr>
        <w:t xml:space="preserve"> </w:t>
      </w:r>
      <w:r w:rsidR="00F35B47" w:rsidRPr="00BC69C1">
        <w:rPr>
          <w:rFonts w:asciiTheme="minorHAnsi" w:hAnsiTheme="minorHAnsi" w:cs="Calibri"/>
          <w:b/>
          <w:bCs/>
          <w:iCs/>
          <w:sz w:val="22"/>
          <w:szCs w:val="22"/>
        </w:rPr>
        <w:t>76.5%</w:t>
      </w:r>
      <w:r w:rsidR="00F35B47" w:rsidRPr="00EF5C2B">
        <w:rPr>
          <w:rFonts w:asciiTheme="minorHAnsi" w:hAnsiTheme="minorHAnsi" w:cs="Calibri"/>
          <w:iCs/>
          <w:sz w:val="22"/>
          <w:szCs w:val="22"/>
        </w:rPr>
        <w:t xml:space="preserve"> of respondents reported that they feel discriminated against or treated unfairly because of their disability.</w:t>
      </w:r>
      <w:r w:rsidR="00D3469A" w:rsidRPr="00EF5C2B">
        <w:rPr>
          <w:rStyle w:val="EndnoteReference"/>
          <w:rFonts w:asciiTheme="minorHAnsi" w:hAnsiTheme="minorHAnsi" w:cs="Calibri"/>
          <w:iCs/>
          <w:sz w:val="22"/>
          <w:szCs w:val="22"/>
        </w:rPr>
        <w:endnoteReference w:id="47"/>
      </w:r>
    </w:p>
    <w:p w14:paraId="3BBD1CB1" w14:textId="5C6D3E84" w:rsidR="00377B09" w:rsidRPr="00EF5C2B" w:rsidRDefault="00377B09" w:rsidP="00EF5C2B">
      <w:pPr>
        <w:spacing w:line="276" w:lineRule="auto"/>
        <w:rPr>
          <w:rFonts w:asciiTheme="minorHAnsi" w:hAnsiTheme="minorHAnsi" w:cs="Calibri"/>
          <w:sz w:val="22"/>
          <w:szCs w:val="22"/>
        </w:rPr>
      </w:pPr>
    </w:p>
    <w:p w14:paraId="66042AF0" w14:textId="7F10E10B" w:rsidR="00532AA6" w:rsidRPr="00EF5C2B" w:rsidRDefault="00F63546" w:rsidP="00EF5C2B">
      <w:pPr>
        <w:spacing w:line="276" w:lineRule="auto"/>
        <w:ind w:left="720" w:hanging="720"/>
        <w:rPr>
          <w:rFonts w:asciiTheme="minorHAnsi" w:hAnsiTheme="minorHAnsi" w:cs="Calibri"/>
          <w:sz w:val="22"/>
          <w:szCs w:val="22"/>
        </w:rPr>
      </w:pPr>
      <w:r>
        <w:rPr>
          <w:rFonts w:asciiTheme="minorHAnsi" w:hAnsiTheme="minorHAnsi" w:cs="Calibri"/>
          <w:sz w:val="22"/>
          <w:szCs w:val="22"/>
        </w:rPr>
        <w:t>3</w:t>
      </w:r>
      <w:r w:rsidR="001C3599" w:rsidRPr="00EF5C2B">
        <w:rPr>
          <w:rFonts w:asciiTheme="minorHAnsi" w:hAnsiTheme="minorHAnsi" w:cs="Calibri"/>
          <w:sz w:val="22"/>
          <w:szCs w:val="22"/>
        </w:rPr>
        <w:t>.</w:t>
      </w:r>
      <w:r w:rsidR="00CF4783" w:rsidRPr="00EF5C2B">
        <w:rPr>
          <w:rFonts w:asciiTheme="minorHAnsi" w:hAnsiTheme="minorHAnsi" w:cs="Calibri"/>
          <w:sz w:val="22"/>
          <w:szCs w:val="22"/>
        </w:rPr>
        <w:t>19</w:t>
      </w:r>
      <w:r w:rsidR="001C3599" w:rsidRPr="00EF5C2B">
        <w:rPr>
          <w:rFonts w:asciiTheme="minorHAnsi" w:hAnsiTheme="minorHAnsi" w:cs="Calibri"/>
          <w:sz w:val="22"/>
          <w:szCs w:val="22"/>
        </w:rPr>
        <w:tab/>
      </w:r>
      <w:r w:rsidR="0075371D" w:rsidRPr="00EF5C2B">
        <w:rPr>
          <w:rFonts w:asciiTheme="minorHAnsi" w:hAnsiTheme="minorHAnsi" w:cs="Calibri"/>
          <w:sz w:val="22"/>
          <w:szCs w:val="22"/>
        </w:rPr>
        <w:t xml:space="preserve">In its Final Report from the </w:t>
      </w:r>
      <w:r w:rsidR="0075371D" w:rsidRPr="00EF5C2B">
        <w:rPr>
          <w:rFonts w:asciiTheme="minorHAnsi" w:hAnsiTheme="minorHAnsi" w:cs="Calibri"/>
          <w:i/>
          <w:iCs/>
          <w:sz w:val="22"/>
          <w:szCs w:val="22"/>
        </w:rPr>
        <w:t>Senate Inquiry into violence against people with disability in institutions</w:t>
      </w:r>
      <w:r w:rsidR="0075371D" w:rsidRPr="00EF5C2B">
        <w:rPr>
          <w:rFonts w:asciiTheme="minorHAnsi" w:hAnsiTheme="minorHAnsi" w:cs="Calibri"/>
          <w:sz w:val="22"/>
          <w:szCs w:val="22"/>
        </w:rPr>
        <w:t>,</w:t>
      </w:r>
      <w:r w:rsidR="0075371D" w:rsidRPr="00EF5C2B">
        <w:rPr>
          <w:rStyle w:val="EndnoteReference"/>
          <w:rFonts w:asciiTheme="minorHAnsi" w:hAnsiTheme="minorHAnsi" w:cs="Calibri"/>
          <w:sz w:val="22"/>
          <w:szCs w:val="22"/>
        </w:rPr>
        <w:endnoteReference w:id="48"/>
      </w:r>
      <w:r w:rsidR="0075371D" w:rsidRPr="00EF5C2B">
        <w:rPr>
          <w:rFonts w:asciiTheme="minorHAnsi" w:hAnsiTheme="minorHAnsi" w:cs="Calibri"/>
          <w:sz w:val="22"/>
          <w:szCs w:val="22"/>
        </w:rPr>
        <w:t xml:space="preserve"> the Senate Community Affairs References Committee found that </w:t>
      </w:r>
      <w:r w:rsidR="008546E8" w:rsidRPr="00EF5C2B">
        <w:rPr>
          <w:rFonts w:asciiTheme="minorHAnsi" w:hAnsiTheme="minorHAnsi" w:cs="Calibri"/>
          <w:i/>
          <w:iCs/>
          <w:sz w:val="22"/>
          <w:szCs w:val="22"/>
        </w:rPr>
        <w:t>“violence, abuse and neglect of people with disability is both widespread and takes many forms”</w:t>
      </w:r>
      <w:r w:rsidR="008546E8" w:rsidRPr="00EF5C2B">
        <w:rPr>
          <w:rFonts w:asciiTheme="minorHAnsi" w:hAnsiTheme="minorHAnsi" w:cs="Calibri"/>
          <w:sz w:val="22"/>
          <w:szCs w:val="22"/>
        </w:rPr>
        <w:t>. The Committee found that:</w:t>
      </w:r>
    </w:p>
    <w:p w14:paraId="1D3FA1D9" w14:textId="2D30BC81" w:rsidR="008546E8" w:rsidRPr="00EF5C2B" w:rsidRDefault="008546E8" w:rsidP="00EF5C2B">
      <w:pPr>
        <w:spacing w:line="276" w:lineRule="auto"/>
        <w:rPr>
          <w:rFonts w:asciiTheme="minorHAnsi" w:hAnsiTheme="minorHAnsi" w:cs="Calibri"/>
          <w:sz w:val="22"/>
          <w:szCs w:val="22"/>
        </w:rPr>
      </w:pPr>
    </w:p>
    <w:p w14:paraId="41BC5CF5" w14:textId="3441320C" w:rsidR="008546E8" w:rsidRPr="00EF5C2B" w:rsidRDefault="008546E8" w:rsidP="00EF5C2B">
      <w:pPr>
        <w:spacing w:line="276" w:lineRule="auto"/>
        <w:ind w:left="1134" w:right="720"/>
        <w:rPr>
          <w:rFonts w:asciiTheme="minorHAnsi" w:hAnsiTheme="minorHAnsi" w:cs="Calibri"/>
          <w:sz w:val="22"/>
          <w:szCs w:val="22"/>
        </w:rPr>
      </w:pPr>
      <w:r w:rsidRPr="00EF5C2B">
        <w:rPr>
          <w:rFonts w:asciiTheme="minorHAnsi" w:hAnsiTheme="minorHAnsi" w:cs="Calibri"/>
          <w:i/>
          <w:iCs/>
          <w:sz w:val="22"/>
          <w:szCs w:val="22"/>
        </w:rPr>
        <w:t xml:space="preserve">“Throughout this inquiry, the evidence presented from people with disability, their families and advocates, showed that a root cause of violence, abuse and neglect of people with disability begins with the de-valuing of people with disability. This de-valuing permeates the attitudes of individual disability workers, service delivery organisations </w:t>
      </w:r>
      <w:r w:rsidRPr="009F6F03">
        <w:rPr>
          <w:rFonts w:asciiTheme="minorHAnsi" w:hAnsiTheme="minorHAnsi" w:cs="Calibri"/>
          <w:b/>
          <w:bCs/>
          <w:i/>
          <w:iCs/>
          <w:sz w:val="22"/>
          <w:szCs w:val="22"/>
        </w:rPr>
        <w:t>and most disturbingly,</w:t>
      </w:r>
      <w:r w:rsidRPr="00EF5C2B">
        <w:rPr>
          <w:rFonts w:asciiTheme="minorHAnsi" w:hAnsiTheme="minorHAnsi" w:cs="Calibri"/>
          <w:i/>
          <w:iCs/>
          <w:sz w:val="22"/>
          <w:szCs w:val="22"/>
        </w:rPr>
        <w:t xml:space="preserve"> </w:t>
      </w:r>
      <w:r w:rsidRPr="00EF5C2B">
        <w:rPr>
          <w:rFonts w:asciiTheme="minorHAnsi" w:hAnsiTheme="minorHAnsi" w:cs="Calibri"/>
          <w:b/>
          <w:bCs/>
          <w:i/>
          <w:iCs/>
          <w:sz w:val="22"/>
          <w:szCs w:val="22"/>
        </w:rPr>
        <w:t>government systems</w:t>
      </w:r>
      <w:r w:rsidRPr="00EF5C2B">
        <w:rPr>
          <w:rFonts w:asciiTheme="minorHAnsi" w:hAnsiTheme="minorHAnsi" w:cs="Calibri"/>
          <w:i/>
          <w:iCs/>
          <w:sz w:val="22"/>
          <w:szCs w:val="22"/>
        </w:rPr>
        <w:t xml:space="preserve"> designed to protect the rights of individuals.”</w:t>
      </w:r>
      <w:r w:rsidRPr="00EF5C2B">
        <w:rPr>
          <w:rFonts w:asciiTheme="minorHAnsi" w:hAnsiTheme="minorHAnsi" w:cs="Calibri"/>
          <w:sz w:val="22"/>
          <w:szCs w:val="22"/>
        </w:rPr>
        <w:t xml:space="preserve"> [emphasis added].</w:t>
      </w:r>
    </w:p>
    <w:p w14:paraId="5ED6D059" w14:textId="77777777" w:rsidR="00B94643" w:rsidRPr="00EF5C2B" w:rsidRDefault="00B94643" w:rsidP="00EF5C2B">
      <w:pPr>
        <w:spacing w:line="276" w:lineRule="auto"/>
        <w:rPr>
          <w:rFonts w:asciiTheme="minorHAnsi" w:hAnsiTheme="minorHAnsi" w:cs="Calibri"/>
          <w:sz w:val="22"/>
          <w:szCs w:val="22"/>
        </w:rPr>
      </w:pPr>
    </w:p>
    <w:p w14:paraId="151F5864" w14:textId="37A75369" w:rsidR="0075371D" w:rsidRPr="00EF5C2B" w:rsidRDefault="00F63546" w:rsidP="00EF5C2B">
      <w:pPr>
        <w:spacing w:line="276" w:lineRule="auto"/>
        <w:rPr>
          <w:rFonts w:asciiTheme="minorHAnsi" w:hAnsiTheme="minorHAnsi" w:cs="Calibri"/>
          <w:sz w:val="22"/>
          <w:szCs w:val="22"/>
        </w:rPr>
      </w:pPr>
      <w:r>
        <w:rPr>
          <w:rFonts w:asciiTheme="minorHAnsi" w:hAnsiTheme="minorHAnsi" w:cs="Calibri"/>
          <w:sz w:val="22"/>
          <w:szCs w:val="22"/>
        </w:rPr>
        <w:t>3</w:t>
      </w:r>
      <w:r w:rsidR="00B94643" w:rsidRPr="00EF5C2B">
        <w:rPr>
          <w:rFonts w:asciiTheme="minorHAnsi" w:hAnsiTheme="minorHAnsi" w:cs="Calibri"/>
          <w:sz w:val="22"/>
          <w:szCs w:val="22"/>
        </w:rPr>
        <w:t>.</w:t>
      </w:r>
      <w:r w:rsidR="00CF4783" w:rsidRPr="00EF5C2B">
        <w:rPr>
          <w:rFonts w:asciiTheme="minorHAnsi" w:hAnsiTheme="minorHAnsi" w:cs="Calibri"/>
          <w:sz w:val="22"/>
          <w:szCs w:val="22"/>
        </w:rPr>
        <w:t>20</w:t>
      </w:r>
      <w:r w:rsidR="00B94643" w:rsidRPr="00EF5C2B">
        <w:rPr>
          <w:rFonts w:asciiTheme="minorHAnsi" w:hAnsiTheme="minorHAnsi" w:cs="Calibri"/>
          <w:sz w:val="22"/>
          <w:szCs w:val="22"/>
        </w:rPr>
        <w:tab/>
      </w:r>
      <w:r w:rsidR="008546E8" w:rsidRPr="00EF5C2B">
        <w:rPr>
          <w:rFonts w:asciiTheme="minorHAnsi" w:hAnsiTheme="minorHAnsi" w:cs="Calibri"/>
          <w:sz w:val="22"/>
          <w:szCs w:val="22"/>
        </w:rPr>
        <w:t>In relation to the National Disability Strategy, the Committee recommended that:</w:t>
      </w:r>
    </w:p>
    <w:p w14:paraId="4FE7DB83" w14:textId="0CDD0B55" w:rsidR="008546E8" w:rsidRPr="00EF5C2B" w:rsidRDefault="008546E8" w:rsidP="00EF5C2B">
      <w:pPr>
        <w:spacing w:line="276" w:lineRule="auto"/>
        <w:rPr>
          <w:rFonts w:asciiTheme="minorHAnsi" w:hAnsiTheme="minorHAnsi" w:cs="Calibri"/>
          <w:sz w:val="22"/>
          <w:szCs w:val="22"/>
        </w:rPr>
      </w:pPr>
    </w:p>
    <w:p w14:paraId="1708798C" w14:textId="61045653" w:rsidR="008546E8" w:rsidRPr="00EF5C2B" w:rsidRDefault="008546E8" w:rsidP="00EF5C2B">
      <w:pPr>
        <w:spacing w:line="276" w:lineRule="auto"/>
        <w:ind w:left="1134" w:right="720"/>
        <w:rPr>
          <w:rFonts w:asciiTheme="minorHAnsi" w:hAnsiTheme="minorHAnsi" w:cs="Calibri"/>
          <w:sz w:val="22"/>
          <w:szCs w:val="22"/>
        </w:rPr>
      </w:pPr>
      <w:r w:rsidRPr="00EF5C2B">
        <w:rPr>
          <w:rFonts w:asciiTheme="minorHAnsi" w:hAnsiTheme="minorHAnsi" w:cs="Calibri"/>
          <w:i/>
          <w:iCs/>
          <w:sz w:val="22"/>
          <w:szCs w:val="22"/>
        </w:rPr>
        <w:t xml:space="preserve">“the National Disability Strategy must be updated to refer to the specific needs of children and young people, </w:t>
      </w:r>
      <w:r w:rsidRPr="00EF5C2B">
        <w:rPr>
          <w:rFonts w:asciiTheme="minorHAnsi" w:hAnsiTheme="minorHAnsi" w:cs="Calibri"/>
          <w:b/>
          <w:bCs/>
          <w:i/>
          <w:iCs/>
          <w:sz w:val="22"/>
          <w:szCs w:val="22"/>
        </w:rPr>
        <w:t>must address violence, abuse or neglect of people with disability</w:t>
      </w:r>
      <w:r w:rsidRPr="00EF5C2B">
        <w:rPr>
          <w:rFonts w:asciiTheme="minorHAnsi" w:hAnsiTheme="minorHAnsi" w:cs="Calibri"/>
          <w:i/>
          <w:iCs/>
          <w:sz w:val="22"/>
          <w:szCs w:val="22"/>
        </w:rPr>
        <w:t xml:space="preserve"> and should be linked to domestic violence frameworks.”</w:t>
      </w:r>
      <w:r w:rsidRPr="00EF5C2B">
        <w:rPr>
          <w:rStyle w:val="EndnoteReference"/>
          <w:rFonts w:asciiTheme="minorHAnsi" w:hAnsiTheme="minorHAnsi" w:cs="Calibri"/>
          <w:sz w:val="22"/>
          <w:szCs w:val="22"/>
        </w:rPr>
        <w:endnoteReference w:id="49"/>
      </w:r>
    </w:p>
    <w:p w14:paraId="71D0FB1E" w14:textId="77777777" w:rsidR="0075371D" w:rsidRPr="00EF5C2B" w:rsidRDefault="0075371D" w:rsidP="00EF5C2B">
      <w:pPr>
        <w:spacing w:line="276" w:lineRule="auto"/>
        <w:rPr>
          <w:rFonts w:asciiTheme="minorHAnsi" w:hAnsiTheme="minorHAnsi" w:cs="Calibri"/>
          <w:sz w:val="22"/>
          <w:szCs w:val="22"/>
        </w:rPr>
      </w:pPr>
    </w:p>
    <w:p w14:paraId="44321B74" w14:textId="588B160A" w:rsidR="00A01E63" w:rsidRPr="00EF5C2B" w:rsidRDefault="00F63546" w:rsidP="00EF5C2B">
      <w:pPr>
        <w:spacing w:line="276" w:lineRule="auto"/>
        <w:ind w:left="720" w:hanging="720"/>
        <w:rPr>
          <w:rFonts w:asciiTheme="minorHAnsi" w:hAnsiTheme="minorHAnsi" w:cs="Calibri"/>
          <w:sz w:val="22"/>
          <w:szCs w:val="22"/>
        </w:rPr>
      </w:pPr>
      <w:r>
        <w:rPr>
          <w:rFonts w:asciiTheme="minorHAnsi" w:hAnsiTheme="minorHAnsi" w:cs="Calibri"/>
          <w:sz w:val="22"/>
          <w:szCs w:val="22"/>
        </w:rPr>
        <w:t>3</w:t>
      </w:r>
      <w:r w:rsidR="001C3599" w:rsidRPr="00EF5C2B">
        <w:rPr>
          <w:rFonts w:asciiTheme="minorHAnsi" w:hAnsiTheme="minorHAnsi" w:cs="Calibri"/>
          <w:sz w:val="22"/>
          <w:szCs w:val="22"/>
        </w:rPr>
        <w:t>.</w:t>
      </w:r>
      <w:r w:rsidR="00CF4783" w:rsidRPr="00EF5C2B">
        <w:rPr>
          <w:rFonts w:asciiTheme="minorHAnsi" w:hAnsiTheme="minorHAnsi" w:cs="Calibri"/>
          <w:sz w:val="22"/>
          <w:szCs w:val="22"/>
        </w:rPr>
        <w:t>21</w:t>
      </w:r>
      <w:r w:rsidR="001C3599" w:rsidRPr="00EF5C2B">
        <w:rPr>
          <w:rFonts w:asciiTheme="minorHAnsi" w:hAnsiTheme="minorHAnsi" w:cs="Calibri"/>
          <w:sz w:val="22"/>
          <w:szCs w:val="22"/>
        </w:rPr>
        <w:tab/>
      </w:r>
      <w:r w:rsidR="002C24A0" w:rsidRPr="00EF5C2B">
        <w:rPr>
          <w:rFonts w:asciiTheme="minorHAnsi" w:hAnsiTheme="minorHAnsi" w:cs="Calibri"/>
          <w:sz w:val="22"/>
          <w:szCs w:val="22"/>
        </w:rPr>
        <w:t xml:space="preserve">In September 2020, </w:t>
      </w:r>
      <w:r w:rsidR="00AD5EBA" w:rsidRPr="00EF5C2B">
        <w:rPr>
          <w:rFonts w:asciiTheme="minorHAnsi" w:hAnsiTheme="minorHAnsi" w:cs="Calibri"/>
          <w:sz w:val="22"/>
          <w:szCs w:val="22"/>
        </w:rPr>
        <w:t xml:space="preserve">it was widely reported that </w:t>
      </w:r>
      <w:r w:rsidR="002C24A0" w:rsidRPr="00EF5C2B">
        <w:rPr>
          <w:rFonts w:asciiTheme="minorHAnsi" w:hAnsiTheme="minorHAnsi" w:cs="Calibri"/>
          <w:sz w:val="22"/>
          <w:szCs w:val="22"/>
        </w:rPr>
        <w:t xml:space="preserve">the </w:t>
      </w:r>
      <w:r w:rsidR="002C24A0" w:rsidRPr="00EF5C2B">
        <w:rPr>
          <w:rFonts w:asciiTheme="minorHAnsi" w:hAnsiTheme="minorHAnsi" w:cs="Calibri"/>
          <w:b/>
          <w:bCs/>
          <w:sz w:val="22"/>
          <w:szCs w:val="22"/>
        </w:rPr>
        <w:t>National Disability Insurance Scheme Quality and Safeguards Commission</w:t>
      </w:r>
      <w:r w:rsidR="002C24A0" w:rsidRPr="00EF5C2B">
        <w:rPr>
          <w:rFonts w:asciiTheme="minorHAnsi" w:hAnsiTheme="minorHAnsi" w:cs="Calibri"/>
          <w:sz w:val="22"/>
          <w:szCs w:val="22"/>
        </w:rPr>
        <w:t>,</w:t>
      </w:r>
      <w:r w:rsidR="009E50AA" w:rsidRPr="00EF5C2B">
        <w:rPr>
          <w:rStyle w:val="EndnoteReference"/>
          <w:rFonts w:asciiTheme="minorHAnsi" w:hAnsiTheme="minorHAnsi" w:cs="Calibri"/>
          <w:sz w:val="22"/>
          <w:szCs w:val="22"/>
        </w:rPr>
        <w:endnoteReference w:id="50"/>
      </w:r>
      <w:r w:rsidR="002C24A0" w:rsidRPr="00EF5C2B">
        <w:rPr>
          <w:rFonts w:asciiTheme="minorHAnsi" w:hAnsiTheme="minorHAnsi" w:cs="Calibri"/>
          <w:sz w:val="22"/>
          <w:szCs w:val="22"/>
        </w:rPr>
        <w:t xml:space="preserve"> </w:t>
      </w:r>
      <w:r w:rsidR="00421871" w:rsidRPr="00EF5C2B">
        <w:rPr>
          <w:rFonts w:asciiTheme="minorHAnsi" w:hAnsiTheme="minorHAnsi" w:cs="Calibri"/>
          <w:i/>
          <w:iCs/>
          <w:sz w:val="22"/>
          <w:szCs w:val="22"/>
        </w:rPr>
        <w:t>“</w:t>
      </w:r>
      <w:r w:rsidR="00AD5EBA" w:rsidRPr="00EF5C2B">
        <w:rPr>
          <w:rFonts w:asciiTheme="minorHAnsi" w:hAnsiTheme="minorHAnsi" w:cs="Calibri"/>
          <w:i/>
          <w:iCs/>
          <w:sz w:val="22"/>
          <w:szCs w:val="22"/>
        </w:rPr>
        <w:t xml:space="preserve">had received more than </w:t>
      </w:r>
      <w:r w:rsidR="00AD5EBA" w:rsidRPr="009F6F03">
        <w:rPr>
          <w:rFonts w:asciiTheme="minorHAnsi" w:hAnsiTheme="minorHAnsi" w:cs="Calibri"/>
          <w:b/>
          <w:bCs/>
          <w:i/>
          <w:iCs/>
          <w:sz w:val="22"/>
          <w:szCs w:val="22"/>
        </w:rPr>
        <w:t>8</w:t>
      </w:r>
      <w:r w:rsidR="00700252" w:rsidRPr="009F6F03">
        <w:rPr>
          <w:rFonts w:asciiTheme="minorHAnsi" w:hAnsiTheme="minorHAnsi" w:cs="Calibri"/>
          <w:b/>
          <w:bCs/>
          <w:i/>
          <w:iCs/>
          <w:sz w:val="22"/>
          <w:szCs w:val="22"/>
        </w:rPr>
        <w:t>,</w:t>
      </w:r>
      <w:r w:rsidR="00AD5EBA" w:rsidRPr="009F6F03">
        <w:rPr>
          <w:rFonts w:asciiTheme="minorHAnsi" w:hAnsiTheme="minorHAnsi" w:cs="Calibri"/>
          <w:b/>
          <w:bCs/>
          <w:i/>
          <w:iCs/>
          <w:sz w:val="22"/>
          <w:szCs w:val="22"/>
        </w:rPr>
        <w:t>000 complaints</w:t>
      </w:r>
      <w:r w:rsidR="00AD5EBA" w:rsidRPr="00EF5C2B">
        <w:rPr>
          <w:rFonts w:asciiTheme="minorHAnsi" w:hAnsiTheme="minorHAnsi" w:cs="Calibri"/>
          <w:i/>
          <w:iCs/>
          <w:sz w:val="22"/>
          <w:szCs w:val="22"/>
        </w:rPr>
        <w:t xml:space="preserve"> </w:t>
      </w:r>
      <w:r w:rsidR="00F07839" w:rsidRPr="00EF5C2B">
        <w:rPr>
          <w:rFonts w:asciiTheme="minorHAnsi" w:hAnsiTheme="minorHAnsi" w:cs="Calibri"/>
          <w:i/>
          <w:iCs/>
          <w:sz w:val="22"/>
          <w:szCs w:val="22"/>
        </w:rPr>
        <w:t>over</w:t>
      </w:r>
      <w:r w:rsidR="00AD5EBA" w:rsidRPr="00EF5C2B">
        <w:rPr>
          <w:rFonts w:asciiTheme="minorHAnsi" w:hAnsiTheme="minorHAnsi" w:cs="Calibri"/>
          <w:i/>
          <w:iCs/>
          <w:sz w:val="22"/>
          <w:szCs w:val="22"/>
        </w:rPr>
        <w:t xml:space="preserve"> in the past two years</w:t>
      </w:r>
      <w:r w:rsidR="00421871" w:rsidRPr="00EF5C2B">
        <w:rPr>
          <w:rFonts w:asciiTheme="minorHAnsi" w:hAnsiTheme="minorHAnsi" w:cs="Calibri"/>
          <w:i/>
          <w:iCs/>
          <w:sz w:val="22"/>
          <w:szCs w:val="22"/>
        </w:rPr>
        <w:t>”</w:t>
      </w:r>
      <w:r w:rsidR="00AD5EBA" w:rsidRPr="00EF5C2B">
        <w:rPr>
          <w:rFonts w:asciiTheme="minorHAnsi" w:hAnsiTheme="minorHAnsi" w:cs="Calibri"/>
          <w:sz w:val="22"/>
          <w:szCs w:val="22"/>
        </w:rPr>
        <w:t>.</w:t>
      </w:r>
      <w:r w:rsidR="00F42206" w:rsidRPr="00EF5C2B">
        <w:rPr>
          <w:rStyle w:val="EndnoteReference"/>
          <w:rFonts w:asciiTheme="minorHAnsi" w:hAnsiTheme="minorHAnsi" w:cs="Calibri"/>
          <w:sz w:val="22"/>
          <w:szCs w:val="22"/>
        </w:rPr>
        <w:endnoteReference w:id="51"/>
      </w:r>
      <w:r w:rsidR="002C24A0" w:rsidRPr="00EF5C2B">
        <w:rPr>
          <w:rFonts w:asciiTheme="minorHAnsi" w:hAnsiTheme="minorHAnsi" w:cs="Calibri"/>
          <w:sz w:val="22"/>
          <w:szCs w:val="22"/>
        </w:rPr>
        <w:t xml:space="preserve"> </w:t>
      </w:r>
      <w:r w:rsidR="00700252" w:rsidRPr="00EF5C2B">
        <w:rPr>
          <w:rFonts w:asciiTheme="minorHAnsi" w:hAnsiTheme="minorHAnsi" w:cs="Calibri"/>
          <w:sz w:val="22"/>
          <w:szCs w:val="22"/>
        </w:rPr>
        <w:t xml:space="preserve">It was reported that </w:t>
      </w:r>
      <w:r w:rsidR="00700252" w:rsidRPr="00EF5C2B">
        <w:rPr>
          <w:rFonts w:asciiTheme="minorHAnsi" w:hAnsiTheme="minorHAnsi" w:cs="Calibri"/>
          <w:i/>
          <w:iCs/>
          <w:sz w:val="22"/>
          <w:szCs w:val="22"/>
        </w:rPr>
        <w:t>“</w:t>
      </w:r>
      <w:r w:rsidR="00750E3E" w:rsidRPr="00EF5C2B">
        <w:rPr>
          <w:rFonts w:asciiTheme="minorHAnsi" w:hAnsiTheme="minorHAnsi" w:cs="Calibri"/>
          <w:i/>
          <w:iCs/>
          <w:sz w:val="22"/>
          <w:szCs w:val="22"/>
        </w:rPr>
        <w:t>m</w:t>
      </w:r>
      <w:r w:rsidR="00AD5EBA" w:rsidRPr="00EF5C2B">
        <w:rPr>
          <w:rFonts w:asciiTheme="minorHAnsi" w:hAnsiTheme="minorHAnsi" w:cs="Calibri"/>
          <w:i/>
          <w:iCs/>
          <w:sz w:val="22"/>
          <w:szCs w:val="22"/>
        </w:rPr>
        <w:t>ore than 5</w:t>
      </w:r>
      <w:r w:rsidR="00F07839" w:rsidRPr="00EF5C2B">
        <w:rPr>
          <w:rFonts w:asciiTheme="minorHAnsi" w:hAnsiTheme="minorHAnsi" w:cs="Calibri"/>
          <w:i/>
          <w:iCs/>
          <w:sz w:val="22"/>
          <w:szCs w:val="22"/>
        </w:rPr>
        <w:t>,</w:t>
      </w:r>
      <w:r w:rsidR="00AD5EBA" w:rsidRPr="00EF5C2B">
        <w:rPr>
          <w:rFonts w:asciiTheme="minorHAnsi" w:hAnsiTheme="minorHAnsi" w:cs="Calibri"/>
          <w:i/>
          <w:iCs/>
          <w:sz w:val="22"/>
          <w:szCs w:val="22"/>
        </w:rPr>
        <w:t>700 complaints led to 8</w:t>
      </w:r>
      <w:r w:rsidR="00421871" w:rsidRPr="00EF5C2B">
        <w:rPr>
          <w:rFonts w:asciiTheme="minorHAnsi" w:hAnsiTheme="minorHAnsi" w:cs="Calibri"/>
          <w:i/>
          <w:iCs/>
          <w:sz w:val="22"/>
          <w:szCs w:val="22"/>
        </w:rPr>
        <w:t>,</w:t>
      </w:r>
      <w:r w:rsidR="00AD5EBA" w:rsidRPr="00EF5C2B">
        <w:rPr>
          <w:rFonts w:asciiTheme="minorHAnsi" w:hAnsiTheme="minorHAnsi" w:cs="Calibri"/>
          <w:i/>
          <w:iCs/>
          <w:sz w:val="22"/>
          <w:szCs w:val="22"/>
        </w:rPr>
        <w:t>168 investigations into alleged abuse and neglect, provider practice and worker conduct</w:t>
      </w:r>
      <w:r w:rsidR="00700252" w:rsidRPr="00EF5C2B">
        <w:rPr>
          <w:rFonts w:asciiTheme="minorHAnsi" w:hAnsiTheme="minorHAnsi" w:cs="Calibri"/>
          <w:i/>
          <w:iCs/>
          <w:sz w:val="22"/>
          <w:szCs w:val="22"/>
        </w:rPr>
        <w:t>”</w:t>
      </w:r>
      <w:r w:rsidR="00AD5EBA" w:rsidRPr="00EF5C2B">
        <w:rPr>
          <w:rFonts w:asciiTheme="minorHAnsi" w:hAnsiTheme="minorHAnsi" w:cs="Calibri"/>
          <w:sz w:val="22"/>
          <w:szCs w:val="22"/>
        </w:rPr>
        <w:t>.</w:t>
      </w:r>
      <w:r w:rsidR="00750E3E" w:rsidRPr="00EF5C2B">
        <w:rPr>
          <w:rStyle w:val="EndnoteReference"/>
          <w:rFonts w:asciiTheme="minorHAnsi" w:hAnsiTheme="minorHAnsi" w:cs="Calibri"/>
          <w:sz w:val="22"/>
          <w:szCs w:val="22"/>
        </w:rPr>
        <w:endnoteReference w:id="52"/>
      </w:r>
      <w:r w:rsidR="00700252" w:rsidRPr="00EF5C2B">
        <w:rPr>
          <w:rFonts w:asciiTheme="minorHAnsi" w:hAnsiTheme="minorHAnsi" w:cs="Calibri"/>
          <w:sz w:val="22"/>
          <w:szCs w:val="22"/>
        </w:rPr>
        <w:t xml:space="preserve"> </w:t>
      </w:r>
      <w:r w:rsidR="00F07839" w:rsidRPr="00EF5C2B">
        <w:rPr>
          <w:rFonts w:asciiTheme="minorHAnsi" w:hAnsiTheme="minorHAnsi" w:cs="Calibri"/>
          <w:sz w:val="22"/>
          <w:szCs w:val="22"/>
        </w:rPr>
        <w:t xml:space="preserve">It is acknowledged and recognised that these ‘complaints’ are only the tip of the iceberg. </w:t>
      </w:r>
      <w:r w:rsidR="00E00055" w:rsidRPr="00EF5C2B">
        <w:rPr>
          <w:rFonts w:asciiTheme="minorHAnsi" w:hAnsiTheme="minorHAnsi" w:cs="Calibri"/>
          <w:sz w:val="22"/>
          <w:szCs w:val="22"/>
        </w:rPr>
        <w:t>Many people with disability particularly those in closed settings and environments, do not have access to the Internet, and are often denied access to information due to the ‘gatekeeping’ behaviour of service providers, some of which can be the perpetrator of violence, abuse, exploitation and neglect of people with disability.</w:t>
      </w:r>
      <w:r w:rsidR="00A01E63" w:rsidRPr="00EF5C2B">
        <w:rPr>
          <w:rFonts w:asciiTheme="minorHAnsi" w:hAnsiTheme="minorHAnsi" w:cs="Calibri"/>
          <w:sz w:val="22"/>
          <w:szCs w:val="22"/>
        </w:rPr>
        <w:t xml:space="preserve"> The sheer number of complaints lodged with the National Disability Insurance Scheme Quality and Safeguards Commission over the past two years, reflects and supports the fact that violence, abuse and neglect of people with disability in Australia </w:t>
      </w:r>
      <w:r w:rsidR="00373CC7" w:rsidRPr="00EE18B3">
        <w:rPr>
          <w:rFonts w:asciiTheme="minorHAnsi" w:hAnsiTheme="minorHAnsi" w:cs="Calibri"/>
          <w:b/>
          <w:bCs/>
          <w:sz w:val="22"/>
          <w:szCs w:val="22"/>
        </w:rPr>
        <w:t>remains rife</w:t>
      </w:r>
      <w:r w:rsidR="00A01E63" w:rsidRPr="00EF5C2B">
        <w:rPr>
          <w:rFonts w:asciiTheme="minorHAnsi" w:hAnsiTheme="minorHAnsi" w:cs="Calibri"/>
          <w:sz w:val="22"/>
          <w:szCs w:val="22"/>
        </w:rPr>
        <w:t>.</w:t>
      </w:r>
    </w:p>
    <w:p w14:paraId="1DD1CC67" w14:textId="77777777" w:rsidR="00A01E63" w:rsidRPr="00EF5C2B" w:rsidRDefault="00A01E63" w:rsidP="00EF5C2B">
      <w:pPr>
        <w:spacing w:line="276" w:lineRule="auto"/>
        <w:rPr>
          <w:rFonts w:asciiTheme="minorHAnsi" w:hAnsiTheme="minorHAnsi" w:cs="Calibri"/>
          <w:sz w:val="22"/>
          <w:szCs w:val="22"/>
        </w:rPr>
      </w:pPr>
    </w:p>
    <w:p w14:paraId="353483B2" w14:textId="309E5BE1" w:rsidR="004C149E" w:rsidRPr="00EF5C2B" w:rsidRDefault="00F63546" w:rsidP="00EF5C2B">
      <w:pPr>
        <w:spacing w:line="276" w:lineRule="auto"/>
        <w:ind w:left="720" w:hanging="720"/>
        <w:rPr>
          <w:rFonts w:asciiTheme="minorHAnsi" w:hAnsiTheme="minorHAnsi" w:cs="Calibri"/>
          <w:sz w:val="22"/>
          <w:szCs w:val="22"/>
        </w:rPr>
      </w:pPr>
      <w:r>
        <w:rPr>
          <w:rFonts w:asciiTheme="minorHAnsi" w:hAnsiTheme="minorHAnsi" w:cs="Calibri"/>
          <w:sz w:val="22"/>
          <w:szCs w:val="22"/>
        </w:rPr>
        <w:lastRenderedPageBreak/>
        <w:t>3</w:t>
      </w:r>
      <w:r w:rsidR="001C3599" w:rsidRPr="00EF5C2B">
        <w:rPr>
          <w:rFonts w:asciiTheme="minorHAnsi" w:hAnsiTheme="minorHAnsi" w:cs="Calibri"/>
          <w:sz w:val="22"/>
          <w:szCs w:val="22"/>
        </w:rPr>
        <w:t>.</w:t>
      </w:r>
      <w:r w:rsidR="00CF4783" w:rsidRPr="00EF5C2B">
        <w:rPr>
          <w:rFonts w:asciiTheme="minorHAnsi" w:hAnsiTheme="minorHAnsi" w:cs="Calibri"/>
          <w:sz w:val="22"/>
          <w:szCs w:val="22"/>
        </w:rPr>
        <w:t>22</w:t>
      </w:r>
      <w:r w:rsidR="001C3599" w:rsidRPr="00EF5C2B">
        <w:rPr>
          <w:rFonts w:asciiTheme="minorHAnsi" w:hAnsiTheme="minorHAnsi" w:cs="Calibri"/>
          <w:sz w:val="22"/>
          <w:szCs w:val="22"/>
        </w:rPr>
        <w:tab/>
      </w:r>
      <w:r w:rsidR="00A01E63" w:rsidRPr="00EF5C2B">
        <w:rPr>
          <w:rFonts w:asciiTheme="minorHAnsi" w:hAnsiTheme="minorHAnsi" w:cs="Calibri"/>
          <w:sz w:val="22"/>
          <w:szCs w:val="22"/>
        </w:rPr>
        <w:t xml:space="preserve">The SPRC Implementation Review Report, found that ‘Protection against violence and abuse’ was an </w:t>
      </w:r>
      <w:r w:rsidR="00A01E63" w:rsidRPr="00EE18B3">
        <w:rPr>
          <w:rFonts w:asciiTheme="minorHAnsi" w:hAnsiTheme="minorHAnsi" w:cs="Calibri"/>
          <w:b/>
          <w:bCs/>
          <w:i/>
          <w:iCs/>
          <w:sz w:val="22"/>
          <w:szCs w:val="22"/>
        </w:rPr>
        <w:t>“implementation gap”</w:t>
      </w:r>
      <w:r w:rsidR="00A01E63" w:rsidRPr="00EF5C2B">
        <w:rPr>
          <w:rFonts w:asciiTheme="minorHAnsi" w:hAnsiTheme="minorHAnsi" w:cs="Calibri"/>
          <w:sz w:val="22"/>
          <w:szCs w:val="22"/>
        </w:rPr>
        <w:t xml:space="preserve"> in the NDS 2010-2020, and subsequently identified the need for </w:t>
      </w:r>
      <w:r w:rsidR="00A01E63" w:rsidRPr="00EF5C2B">
        <w:rPr>
          <w:rFonts w:asciiTheme="minorHAnsi" w:hAnsiTheme="minorHAnsi" w:cs="Calibri"/>
          <w:b/>
          <w:bCs/>
          <w:sz w:val="22"/>
          <w:szCs w:val="22"/>
        </w:rPr>
        <w:t>‘Protection against violence and abuse’</w:t>
      </w:r>
      <w:r w:rsidR="00A01E63" w:rsidRPr="00EF5C2B">
        <w:rPr>
          <w:rFonts w:asciiTheme="minorHAnsi" w:hAnsiTheme="minorHAnsi" w:cs="Calibri"/>
          <w:sz w:val="22"/>
          <w:szCs w:val="22"/>
        </w:rPr>
        <w:t xml:space="preserve"> to be incorporated into the new NDS as a </w:t>
      </w:r>
      <w:r w:rsidR="00A01E63" w:rsidRPr="00EF5C2B">
        <w:rPr>
          <w:rFonts w:asciiTheme="minorHAnsi" w:hAnsiTheme="minorHAnsi" w:cs="Calibri"/>
          <w:b/>
          <w:bCs/>
          <w:sz w:val="22"/>
          <w:szCs w:val="22"/>
        </w:rPr>
        <w:t>‘priority’</w:t>
      </w:r>
      <w:r w:rsidR="00A01E63" w:rsidRPr="00EF5C2B">
        <w:rPr>
          <w:rFonts w:asciiTheme="minorHAnsi" w:hAnsiTheme="minorHAnsi" w:cs="Calibri"/>
          <w:sz w:val="22"/>
          <w:szCs w:val="22"/>
        </w:rPr>
        <w:t>.</w:t>
      </w:r>
      <w:r w:rsidR="00A01E63" w:rsidRPr="00EF5C2B">
        <w:rPr>
          <w:rStyle w:val="EndnoteReference"/>
          <w:rFonts w:asciiTheme="minorHAnsi" w:hAnsiTheme="minorHAnsi" w:cs="Calibri"/>
          <w:sz w:val="22"/>
          <w:szCs w:val="22"/>
        </w:rPr>
        <w:endnoteReference w:id="53"/>
      </w:r>
      <w:r w:rsidR="00A01E63" w:rsidRPr="00EF5C2B">
        <w:rPr>
          <w:rFonts w:asciiTheme="minorHAnsi" w:hAnsiTheme="minorHAnsi" w:cs="Calibri"/>
          <w:sz w:val="22"/>
          <w:szCs w:val="22"/>
        </w:rPr>
        <w:t xml:space="preserve"> </w:t>
      </w:r>
    </w:p>
    <w:p w14:paraId="551A9868" w14:textId="3DBCEB10" w:rsidR="00AD5EBA" w:rsidRPr="00EF5C2B" w:rsidRDefault="00AD5EBA" w:rsidP="00EF5C2B">
      <w:pPr>
        <w:spacing w:line="276" w:lineRule="auto"/>
        <w:rPr>
          <w:rFonts w:asciiTheme="minorHAnsi" w:hAnsiTheme="minorHAnsi" w:cs="Calibri"/>
          <w:sz w:val="22"/>
          <w:szCs w:val="22"/>
        </w:rPr>
      </w:pPr>
    </w:p>
    <w:p w14:paraId="139290F1" w14:textId="5BB9C63C" w:rsidR="00F32173" w:rsidRPr="00EF5C2B" w:rsidRDefault="00F63546" w:rsidP="00EF5C2B">
      <w:pPr>
        <w:spacing w:line="276" w:lineRule="auto"/>
        <w:ind w:left="720" w:hanging="720"/>
        <w:rPr>
          <w:rFonts w:asciiTheme="minorHAnsi" w:hAnsiTheme="minorHAnsi" w:cs="Calibri"/>
          <w:sz w:val="22"/>
          <w:szCs w:val="22"/>
        </w:rPr>
      </w:pPr>
      <w:r>
        <w:rPr>
          <w:rFonts w:asciiTheme="minorHAnsi" w:hAnsiTheme="minorHAnsi" w:cs="Calibri"/>
          <w:sz w:val="22"/>
          <w:szCs w:val="22"/>
        </w:rPr>
        <w:t>3</w:t>
      </w:r>
      <w:r w:rsidR="0001596F" w:rsidRPr="00EF5C2B">
        <w:rPr>
          <w:rFonts w:asciiTheme="minorHAnsi" w:hAnsiTheme="minorHAnsi" w:cs="Calibri"/>
          <w:sz w:val="22"/>
          <w:szCs w:val="22"/>
        </w:rPr>
        <w:t>.</w:t>
      </w:r>
      <w:r w:rsidR="00CF4783" w:rsidRPr="00EF5C2B">
        <w:rPr>
          <w:rFonts w:asciiTheme="minorHAnsi" w:hAnsiTheme="minorHAnsi" w:cs="Calibri"/>
          <w:sz w:val="22"/>
          <w:szCs w:val="22"/>
        </w:rPr>
        <w:t>23</w:t>
      </w:r>
      <w:r w:rsidR="0001596F" w:rsidRPr="00EF5C2B">
        <w:rPr>
          <w:rFonts w:asciiTheme="minorHAnsi" w:hAnsiTheme="minorHAnsi" w:cs="Calibri"/>
          <w:sz w:val="22"/>
          <w:szCs w:val="22"/>
        </w:rPr>
        <w:tab/>
        <w:t xml:space="preserve">The Interim Report of the </w:t>
      </w:r>
      <w:r w:rsidR="0001596F" w:rsidRPr="00EF5C2B">
        <w:rPr>
          <w:rFonts w:asciiTheme="minorHAnsi" w:hAnsiTheme="minorHAnsi" w:cs="Calibri"/>
          <w:i/>
          <w:iCs/>
          <w:sz w:val="22"/>
          <w:szCs w:val="22"/>
        </w:rPr>
        <w:t>Royal Commission into Violence, Abuse, Neglect and Exploitation of People with Disability</w:t>
      </w:r>
      <w:r w:rsidR="0001596F" w:rsidRPr="00EF5C2B">
        <w:rPr>
          <w:rFonts w:asciiTheme="minorHAnsi" w:hAnsiTheme="minorHAnsi" w:cs="Calibri"/>
          <w:sz w:val="22"/>
          <w:szCs w:val="22"/>
        </w:rPr>
        <w:t>,</w:t>
      </w:r>
      <w:r w:rsidR="00A02625" w:rsidRPr="00EF5C2B">
        <w:rPr>
          <w:rStyle w:val="EndnoteReference"/>
          <w:rFonts w:asciiTheme="minorHAnsi" w:hAnsiTheme="minorHAnsi" w:cs="Calibri"/>
          <w:sz w:val="22"/>
          <w:szCs w:val="22"/>
        </w:rPr>
        <w:endnoteReference w:id="54"/>
      </w:r>
      <w:r w:rsidR="0001596F" w:rsidRPr="00EF5C2B">
        <w:rPr>
          <w:rFonts w:asciiTheme="minorHAnsi" w:hAnsiTheme="minorHAnsi" w:cs="Calibri"/>
          <w:i/>
          <w:iCs/>
          <w:sz w:val="22"/>
          <w:szCs w:val="22"/>
        </w:rPr>
        <w:t xml:space="preserve"> </w:t>
      </w:r>
      <w:r w:rsidR="0001596F" w:rsidRPr="00EF5C2B">
        <w:rPr>
          <w:rFonts w:asciiTheme="minorHAnsi" w:hAnsiTheme="minorHAnsi" w:cs="Calibri"/>
          <w:sz w:val="22"/>
          <w:szCs w:val="22"/>
        </w:rPr>
        <w:t>released on 30</w:t>
      </w:r>
      <w:r w:rsidR="0001596F" w:rsidRPr="00EF5C2B">
        <w:rPr>
          <w:rFonts w:asciiTheme="minorHAnsi" w:hAnsiTheme="minorHAnsi" w:cs="Calibri"/>
          <w:sz w:val="22"/>
          <w:szCs w:val="22"/>
          <w:vertAlign w:val="superscript"/>
        </w:rPr>
        <w:t>th</w:t>
      </w:r>
      <w:r w:rsidR="0001596F" w:rsidRPr="00EF5C2B">
        <w:rPr>
          <w:rFonts w:asciiTheme="minorHAnsi" w:hAnsiTheme="minorHAnsi" w:cs="Calibri"/>
          <w:sz w:val="22"/>
          <w:szCs w:val="22"/>
        </w:rPr>
        <w:t xml:space="preserve"> October 2020, </w:t>
      </w:r>
      <w:r w:rsidR="007E476E" w:rsidRPr="00EF5C2B">
        <w:rPr>
          <w:rFonts w:asciiTheme="minorHAnsi" w:hAnsiTheme="minorHAnsi" w:cs="Calibri"/>
          <w:sz w:val="22"/>
          <w:szCs w:val="22"/>
        </w:rPr>
        <w:t>states:</w:t>
      </w:r>
    </w:p>
    <w:p w14:paraId="5B64FAE1" w14:textId="77777777" w:rsidR="007E476E" w:rsidRPr="00EF5C2B" w:rsidRDefault="007E476E" w:rsidP="00EF5C2B">
      <w:pPr>
        <w:spacing w:line="276" w:lineRule="auto"/>
        <w:rPr>
          <w:rFonts w:asciiTheme="minorHAnsi" w:hAnsiTheme="minorHAnsi" w:cs="Calibri"/>
          <w:sz w:val="22"/>
          <w:szCs w:val="22"/>
        </w:rPr>
      </w:pPr>
    </w:p>
    <w:p w14:paraId="4057B701" w14:textId="6A81FDC8" w:rsidR="00F32173" w:rsidRPr="00EF5C2B" w:rsidRDefault="007E476E" w:rsidP="00EF5C2B">
      <w:pPr>
        <w:spacing w:line="276" w:lineRule="auto"/>
        <w:ind w:left="1134" w:right="720"/>
        <w:rPr>
          <w:rFonts w:asciiTheme="minorHAnsi" w:hAnsiTheme="minorHAnsi" w:cs="Calibri"/>
          <w:i/>
          <w:iCs/>
          <w:sz w:val="22"/>
          <w:szCs w:val="22"/>
        </w:rPr>
      </w:pPr>
      <w:r w:rsidRPr="00EF5C2B">
        <w:rPr>
          <w:rFonts w:asciiTheme="minorHAnsi" w:hAnsiTheme="minorHAnsi" w:cs="Calibri"/>
          <w:i/>
          <w:iCs/>
          <w:sz w:val="22"/>
          <w:szCs w:val="22"/>
        </w:rPr>
        <w:t>‘P</w:t>
      </w:r>
      <w:r w:rsidR="00F32173" w:rsidRPr="00EF5C2B">
        <w:rPr>
          <w:rFonts w:asciiTheme="minorHAnsi" w:hAnsiTheme="minorHAnsi" w:cs="Calibri"/>
          <w:i/>
          <w:iCs/>
          <w:sz w:val="22"/>
          <w:szCs w:val="22"/>
        </w:rPr>
        <w:t xml:space="preserve">eople with disability can experience violence, abuse, neglect or exploitation in almost </w:t>
      </w:r>
      <w:r w:rsidR="00F32173" w:rsidRPr="00EF5C2B">
        <w:rPr>
          <w:rFonts w:asciiTheme="minorHAnsi" w:hAnsiTheme="minorHAnsi" w:cs="Calibri"/>
          <w:b/>
          <w:bCs/>
          <w:i/>
          <w:iCs/>
          <w:sz w:val="22"/>
          <w:szCs w:val="22"/>
        </w:rPr>
        <w:t>every aspect of their lives</w:t>
      </w:r>
      <w:r w:rsidR="00F32173" w:rsidRPr="00EF5C2B">
        <w:rPr>
          <w:rFonts w:asciiTheme="minorHAnsi" w:hAnsiTheme="minorHAnsi" w:cs="Calibri"/>
          <w:i/>
          <w:iCs/>
          <w:sz w:val="22"/>
          <w:szCs w:val="22"/>
        </w:rPr>
        <w:t>. The experiences also bring home the profound consequences that can flow from these experiences, for both people with disability themselves and their families</w:t>
      </w:r>
      <w:r w:rsidRPr="00EF5C2B">
        <w:rPr>
          <w:rFonts w:asciiTheme="minorHAnsi" w:hAnsiTheme="minorHAnsi" w:cs="Calibri"/>
          <w:i/>
          <w:iCs/>
          <w:sz w:val="22"/>
          <w:szCs w:val="22"/>
        </w:rPr>
        <w:t>…………..</w:t>
      </w:r>
      <w:r w:rsidRPr="00EF5C2B">
        <w:rPr>
          <w:rFonts w:asciiTheme="minorHAnsi" w:hAnsiTheme="minorHAnsi"/>
          <w:i/>
          <w:iCs/>
          <w:sz w:val="22"/>
          <w:szCs w:val="22"/>
        </w:rPr>
        <w:t xml:space="preserve"> </w:t>
      </w:r>
      <w:r w:rsidRPr="00EF5C2B">
        <w:rPr>
          <w:rFonts w:asciiTheme="minorHAnsi" w:hAnsiTheme="minorHAnsi" w:cs="Calibri"/>
          <w:i/>
          <w:iCs/>
          <w:sz w:val="22"/>
          <w:szCs w:val="22"/>
        </w:rPr>
        <w:t xml:space="preserve">Violence, abuse, neglect and exploitation experienced by people with disability is </w:t>
      </w:r>
      <w:r w:rsidRPr="00EE18B3">
        <w:rPr>
          <w:rFonts w:asciiTheme="minorHAnsi" w:hAnsiTheme="minorHAnsi" w:cs="Calibri"/>
          <w:b/>
          <w:bCs/>
          <w:i/>
          <w:iCs/>
          <w:sz w:val="22"/>
          <w:szCs w:val="22"/>
        </w:rPr>
        <w:t>not limited to discrete settings or contexts</w:t>
      </w:r>
      <w:r w:rsidRPr="00EF5C2B">
        <w:rPr>
          <w:rFonts w:asciiTheme="minorHAnsi" w:hAnsiTheme="minorHAnsi" w:cs="Calibri"/>
          <w:i/>
          <w:iCs/>
          <w:sz w:val="22"/>
          <w:szCs w:val="22"/>
        </w:rPr>
        <w:t xml:space="preserve">. Rather, violence against, and abuse, neglect and exploitation of, people with disability point to </w:t>
      </w:r>
      <w:r w:rsidRPr="00EF5C2B">
        <w:rPr>
          <w:rFonts w:asciiTheme="minorHAnsi" w:hAnsiTheme="minorHAnsi" w:cs="Calibri"/>
          <w:b/>
          <w:bCs/>
          <w:i/>
          <w:iCs/>
          <w:sz w:val="22"/>
          <w:szCs w:val="22"/>
        </w:rPr>
        <w:t>systemic and structural failures</w:t>
      </w:r>
      <w:r w:rsidRPr="00EF5C2B">
        <w:rPr>
          <w:rFonts w:asciiTheme="minorHAnsi" w:hAnsiTheme="minorHAnsi" w:cs="Calibri"/>
          <w:i/>
          <w:iCs/>
          <w:sz w:val="22"/>
          <w:szCs w:val="22"/>
        </w:rPr>
        <w:t xml:space="preserve"> </w:t>
      </w:r>
      <w:r w:rsidRPr="00EF5C2B">
        <w:rPr>
          <w:rFonts w:asciiTheme="minorHAnsi" w:hAnsiTheme="minorHAnsi" w:cs="Calibri"/>
          <w:b/>
          <w:bCs/>
          <w:i/>
          <w:iCs/>
          <w:sz w:val="22"/>
          <w:szCs w:val="22"/>
        </w:rPr>
        <w:t>across multiple and overlapping systems.’</w:t>
      </w:r>
    </w:p>
    <w:p w14:paraId="2C48D141" w14:textId="00907985" w:rsidR="00F32173" w:rsidRPr="00EF5C2B" w:rsidRDefault="00F32173" w:rsidP="00EF5C2B">
      <w:pPr>
        <w:spacing w:line="276" w:lineRule="auto"/>
        <w:rPr>
          <w:rFonts w:asciiTheme="minorHAnsi" w:hAnsiTheme="minorHAnsi" w:cs="Calibri"/>
          <w:sz w:val="22"/>
          <w:szCs w:val="22"/>
        </w:rPr>
      </w:pPr>
    </w:p>
    <w:p w14:paraId="0A3FE299" w14:textId="174501AA" w:rsidR="00AD5EBA" w:rsidRPr="00EF5C2B" w:rsidRDefault="00F63546" w:rsidP="00EF5C2B">
      <w:pPr>
        <w:spacing w:line="276" w:lineRule="auto"/>
        <w:ind w:left="720" w:hanging="720"/>
        <w:rPr>
          <w:rFonts w:asciiTheme="minorHAnsi" w:hAnsiTheme="minorHAnsi" w:cs="Calibri"/>
          <w:sz w:val="22"/>
          <w:szCs w:val="22"/>
        </w:rPr>
      </w:pPr>
      <w:r>
        <w:rPr>
          <w:rFonts w:asciiTheme="minorHAnsi" w:hAnsiTheme="minorHAnsi" w:cs="Calibri"/>
          <w:sz w:val="22"/>
          <w:szCs w:val="22"/>
        </w:rPr>
        <w:t>3</w:t>
      </w:r>
      <w:r w:rsidR="00BB1EAA" w:rsidRPr="00EF5C2B">
        <w:rPr>
          <w:rFonts w:asciiTheme="minorHAnsi" w:hAnsiTheme="minorHAnsi" w:cs="Calibri"/>
          <w:sz w:val="22"/>
          <w:szCs w:val="22"/>
        </w:rPr>
        <w:t>.</w:t>
      </w:r>
      <w:r w:rsidR="00CF4783" w:rsidRPr="00EF5C2B">
        <w:rPr>
          <w:rFonts w:asciiTheme="minorHAnsi" w:hAnsiTheme="minorHAnsi" w:cs="Calibri"/>
          <w:sz w:val="22"/>
          <w:szCs w:val="22"/>
        </w:rPr>
        <w:t>24</w:t>
      </w:r>
      <w:r w:rsidR="00BB1EAA" w:rsidRPr="00EF5C2B">
        <w:rPr>
          <w:rFonts w:asciiTheme="minorHAnsi" w:hAnsiTheme="minorHAnsi" w:cs="Calibri"/>
          <w:sz w:val="22"/>
          <w:szCs w:val="22"/>
        </w:rPr>
        <w:tab/>
      </w:r>
      <w:r w:rsidR="00E049F6" w:rsidRPr="00EF5C2B">
        <w:rPr>
          <w:rFonts w:asciiTheme="minorHAnsi" w:hAnsiTheme="minorHAnsi" w:cs="Calibri"/>
          <w:sz w:val="22"/>
          <w:szCs w:val="22"/>
        </w:rPr>
        <w:t xml:space="preserve">Given the epidemic that is violence and abuse of people with disability in Australia, WWDA is strongly of the view that </w:t>
      </w:r>
      <w:r w:rsidR="00E049F6" w:rsidRPr="00EF5C2B">
        <w:rPr>
          <w:rFonts w:asciiTheme="minorHAnsi" w:hAnsiTheme="minorHAnsi" w:cs="Calibri"/>
          <w:b/>
          <w:bCs/>
          <w:sz w:val="22"/>
          <w:szCs w:val="22"/>
        </w:rPr>
        <w:t>‘Safety from Violence and Abuse’</w:t>
      </w:r>
      <w:r w:rsidR="00E049F6" w:rsidRPr="00EF5C2B">
        <w:rPr>
          <w:rFonts w:asciiTheme="minorHAnsi" w:hAnsiTheme="minorHAnsi" w:cs="Calibri"/>
          <w:sz w:val="22"/>
          <w:szCs w:val="22"/>
        </w:rPr>
        <w:t xml:space="preserve"> should be a</w:t>
      </w:r>
      <w:r w:rsidR="00260B4C" w:rsidRPr="00EF5C2B">
        <w:rPr>
          <w:rFonts w:asciiTheme="minorHAnsi" w:hAnsiTheme="minorHAnsi" w:cs="Calibri"/>
          <w:sz w:val="22"/>
          <w:szCs w:val="22"/>
        </w:rPr>
        <w:t xml:space="preserve"> new,</w:t>
      </w:r>
      <w:r w:rsidR="00E049F6" w:rsidRPr="00EF5C2B">
        <w:rPr>
          <w:rFonts w:asciiTheme="minorHAnsi" w:hAnsiTheme="minorHAnsi" w:cs="Calibri"/>
          <w:sz w:val="22"/>
          <w:szCs w:val="22"/>
        </w:rPr>
        <w:t xml:space="preserve"> </w:t>
      </w:r>
      <w:r w:rsidR="00E049F6" w:rsidRPr="00EF5C2B">
        <w:rPr>
          <w:rFonts w:asciiTheme="minorHAnsi" w:hAnsiTheme="minorHAnsi" w:cs="Calibri"/>
          <w:b/>
          <w:bCs/>
          <w:sz w:val="22"/>
          <w:szCs w:val="22"/>
        </w:rPr>
        <w:t>stand-alone Outcome Area</w:t>
      </w:r>
      <w:r w:rsidR="00E049F6" w:rsidRPr="00EF5C2B">
        <w:rPr>
          <w:rFonts w:asciiTheme="minorHAnsi" w:hAnsiTheme="minorHAnsi" w:cs="Calibri"/>
          <w:sz w:val="22"/>
          <w:szCs w:val="22"/>
        </w:rPr>
        <w:t xml:space="preserve"> of the new NDS. It should </w:t>
      </w:r>
      <w:r w:rsidR="00BB1EAA" w:rsidRPr="00EF5C2B">
        <w:rPr>
          <w:rFonts w:asciiTheme="minorHAnsi" w:hAnsiTheme="minorHAnsi" w:cs="Calibri"/>
          <w:sz w:val="22"/>
          <w:szCs w:val="22"/>
        </w:rPr>
        <w:t xml:space="preserve">not </w:t>
      </w:r>
      <w:r w:rsidR="00E049F6" w:rsidRPr="00EF5C2B">
        <w:rPr>
          <w:rFonts w:asciiTheme="minorHAnsi" w:hAnsiTheme="minorHAnsi" w:cs="Calibri"/>
          <w:sz w:val="22"/>
          <w:szCs w:val="22"/>
        </w:rPr>
        <w:t>remain ‘buried’ within Outcome Area ‘Rights protection, justice and legislation’</w:t>
      </w:r>
      <w:r w:rsidR="000F2E87" w:rsidRPr="00EF5C2B">
        <w:rPr>
          <w:rFonts w:asciiTheme="minorHAnsi" w:hAnsiTheme="minorHAnsi" w:cs="Calibri"/>
          <w:sz w:val="22"/>
          <w:szCs w:val="22"/>
        </w:rPr>
        <w:t>, as this does not accurately reflect the right to safety to all forms of violence, nor does it do justice to the fact that violence, abuse, exploitation and neglect of people with disability remains one of the most urgent and unaddressed human rights issues for people with disability in Australia. There have already been a number of recommendations</w:t>
      </w:r>
      <w:r w:rsidR="000F2E87" w:rsidRPr="00EF5C2B">
        <w:rPr>
          <w:rStyle w:val="EndnoteReference"/>
          <w:rFonts w:asciiTheme="minorHAnsi" w:hAnsiTheme="minorHAnsi" w:cs="Calibri"/>
          <w:sz w:val="22"/>
          <w:szCs w:val="22"/>
        </w:rPr>
        <w:endnoteReference w:id="55"/>
      </w:r>
      <w:r w:rsidR="000F2E87" w:rsidRPr="00EF5C2B">
        <w:rPr>
          <w:rFonts w:asciiTheme="minorHAnsi" w:hAnsiTheme="minorHAnsi" w:cs="Calibri"/>
          <w:sz w:val="22"/>
          <w:szCs w:val="22"/>
        </w:rPr>
        <w:t xml:space="preserve"> regarding the importance of the NDS </w:t>
      </w:r>
      <w:r w:rsidR="00237619" w:rsidRPr="00EF5C2B">
        <w:rPr>
          <w:rFonts w:asciiTheme="minorHAnsi" w:hAnsiTheme="minorHAnsi" w:cs="Calibri"/>
          <w:sz w:val="22"/>
          <w:szCs w:val="22"/>
        </w:rPr>
        <w:t xml:space="preserve">to </w:t>
      </w:r>
      <w:r w:rsidR="000F2E87" w:rsidRPr="00EE18B3">
        <w:rPr>
          <w:rFonts w:asciiTheme="minorHAnsi" w:hAnsiTheme="minorHAnsi" w:cs="Calibri"/>
          <w:b/>
          <w:bCs/>
          <w:i/>
          <w:iCs/>
          <w:sz w:val="22"/>
          <w:szCs w:val="22"/>
        </w:rPr>
        <w:t>explicitly</w:t>
      </w:r>
      <w:r w:rsidR="000F2E87" w:rsidRPr="00EF5C2B">
        <w:rPr>
          <w:rFonts w:asciiTheme="minorHAnsi" w:hAnsiTheme="minorHAnsi" w:cs="Calibri"/>
          <w:sz w:val="22"/>
          <w:szCs w:val="22"/>
        </w:rPr>
        <w:t xml:space="preserve"> recognis</w:t>
      </w:r>
      <w:r w:rsidR="00237619" w:rsidRPr="00EF5C2B">
        <w:rPr>
          <w:rFonts w:asciiTheme="minorHAnsi" w:hAnsiTheme="minorHAnsi" w:cs="Calibri"/>
          <w:sz w:val="22"/>
          <w:szCs w:val="22"/>
        </w:rPr>
        <w:t>e</w:t>
      </w:r>
      <w:r w:rsidR="000F2E87" w:rsidRPr="00EF5C2B">
        <w:rPr>
          <w:rFonts w:asciiTheme="minorHAnsi" w:hAnsiTheme="minorHAnsi" w:cs="Calibri"/>
          <w:sz w:val="22"/>
          <w:szCs w:val="22"/>
        </w:rPr>
        <w:t xml:space="preserve"> safety from violence and abuse, as a </w:t>
      </w:r>
      <w:r w:rsidR="000F2E87" w:rsidRPr="00EF5C2B">
        <w:rPr>
          <w:rFonts w:asciiTheme="minorHAnsi" w:hAnsiTheme="minorHAnsi" w:cs="Calibri"/>
          <w:b/>
          <w:bCs/>
          <w:sz w:val="22"/>
          <w:szCs w:val="22"/>
        </w:rPr>
        <w:t>priority</w:t>
      </w:r>
      <w:r w:rsidR="00BB1EAA" w:rsidRPr="00EF5C2B">
        <w:rPr>
          <w:rFonts w:asciiTheme="minorHAnsi" w:hAnsiTheme="minorHAnsi" w:cs="Calibri"/>
          <w:b/>
          <w:bCs/>
          <w:sz w:val="22"/>
          <w:szCs w:val="22"/>
        </w:rPr>
        <w:t xml:space="preserve"> area</w:t>
      </w:r>
      <w:r w:rsidR="000F2E87" w:rsidRPr="00EF5C2B">
        <w:rPr>
          <w:rFonts w:asciiTheme="minorHAnsi" w:hAnsiTheme="minorHAnsi" w:cs="Calibri"/>
          <w:sz w:val="22"/>
          <w:szCs w:val="22"/>
        </w:rPr>
        <w:t>.</w:t>
      </w:r>
    </w:p>
    <w:p w14:paraId="03D53B60" w14:textId="77777777" w:rsidR="00F32173" w:rsidRPr="00EF5C2B" w:rsidRDefault="00F32173" w:rsidP="00EF5C2B">
      <w:pPr>
        <w:spacing w:line="276" w:lineRule="auto"/>
        <w:rPr>
          <w:rFonts w:asciiTheme="minorHAnsi" w:hAnsiTheme="minorHAnsi" w:cs="Calibri"/>
          <w:sz w:val="22"/>
          <w:szCs w:val="22"/>
        </w:rPr>
      </w:pPr>
    </w:p>
    <w:p w14:paraId="420686E8" w14:textId="1989F198" w:rsidR="006343AF" w:rsidRPr="00EF5C2B" w:rsidRDefault="00F63546" w:rsidP="00EF5C2B">
      <w:pPr>
        <w:spacing w:line="276" w:lineRule="auto"/>
        <w:ind w:left="720" w:hanging="720"/>
        <w:rPr>
          <w:rFonts w:asciiTheme="minorHAnsi" w:hAnsiTheme="minorHAnsi" w:cs="Calibri"/>
          <w:sz w:val="22"/>
          <w:szCs w:val="22"/>
        </w:rPr>
      </w:pPr>
      <w:r>
        <w:rPr>
          <w:rFonts w:asciiTheme="minorHAnsi" w:hAnsiTheme="minorHAnsi" w:cs="Calibri"/>
          <w:sz w:val="22"/>
          <w:szCs w:val="22"/>
        </w:rPr>
        <w:t>3</w:t>
      </w:r>
      <w:r w:rsidR="00C23B67" w:rsidRPr="00EF5C2B">
        <w:rPr>
          <w:rFonts w:asciiTheme="minorHAnsi" w:hAnsiTheme="minorHAnsi" w:cs="Calibri"/>
          <w:sz w:val="22"/>
          <w:szCs w:val="22"/>
        </w:rPr>
        <w:t>.</w:t>
      </w:r>
      <w:r w:rsidR="00CF4783" w:rsidRPr="00EF5C2B">
        <w:rPr>
          <w:rFonts w:asciiTheme="minorHAnsi" w:hAnsiTheme="minorHAnsi" w:cs="Calibri"/>
          <w:sz w:val="22"/>
          <w:szCs w:val="22"/>
        </w:rPr>
        <w:t>25</w:t>
      </w:r>
      <w:r w:rsidR="00C23B67" w:rsidRPr="00EF5C2B">
        <w:rPr>
          <w:rFonts w:asciiTheme="minorHAnsi" w:hAnsiTheme="minorHAnsi" w:cs="Calibri"/>
          <w:sz w:val="22"/>
          <w:szCs w:val="22"/>
        </w:rPr>
        <w:tab/>
      </w:r>
      <w:r w:rsidR="00E004F2" w:rsidRPr="00EF5C2B">
        <w:rPr>
          <w:rFonts w:asciiTheme="minorHAnsi" w:hAnsiTheme="minorHAnsi" w:cs="Calibri"/>
          <w:sz w:val="22"/>
          <w:szCs w:val="22"/>
        </w:rPr>
        <w:t xml:space="preserve">In relation to the existing six Outcome Areas, WWDA suggests that some of these be re-framed/re-worded, in order to provide more clarity in the new NDS. For example, Outcome Area 1 </w:t>
      </w:r>
      <w:r w:rsidR="00E004F2" w:rsidRPr="00EF5C2B">
        <w:rPr>
          <w:rFonts w:asciiTheme="minorHAnsi" w:hAnsiTheme="minorHAnsi" w:cs="Calibri"/>
          <w:b/>
          <w:bCs/>
          <w:sz w:val="22"/>
          <w:szCs w:val="22"/>
        </w:rPr>
        <w:t>[Economic Security]</w:t>
      </w:r>
      <w:r w:rsidR="00E004F2" w:rsidRPr="00EF5C2B">
        <w:rPr>
          <w:rFonts w:asciiTheme="minorHAnsi" w:hAnsiTheme="minorHAnsi" w:cs="Calibri"/>
          <w:sz w:val="22"/>
          <w:szCs w:val="22"/>
        </w:rPr>
        <w:t xml:space="preserve"> is a very broad concept that encompasses a range of areas, not just ‘financial security’ or ‘job security’. Economic security is broadly understood to </w:t>
      </w:r>
      <w:r w:rsidR="001128A6" w:rsidRPr="00EF5C2B">
        <w:rPr>
          <w:rFonts w:asciiTheme="minorHAnsi" w:hAnsiTheme="minorHAnsi" w:cs="Calibri"/>
          <w:sz w:val="22"/>
          <w:szCs w:val="22"/>
        </w:rPr>
        <w:t xml:space="preserve">be composed of </w:t>
      </w:r>
      <w:r w:rsidR="001128A6" w:rsidRPr="00EF5C2B">
        <w:rPr>
          <w:rFonts w:asciiTheme="minorHAnsi" w:hAnsiTheme="minorHAnsi" w:cs="Calibri"/>
          <w:i/>
          <w:iCs/>
          <w:sz w:val="22"/>
          <w:szCs w:val="22"/>
        </w:rPr>
        <w:t>‘basic social security, defined by access to basic needs infrastructure pertaining to health, education, dwelling, information, and social protection, as well as work-related security.’</w:t>
      </w:r>
      <w:r w:rsidR="001128A6" w:rsidRPr="00EF5C2B">
        <w:rPr>
          <w:rStyle w:val="EndnoteReference"/>
          <w:rFonts w:asciiTheme="minorHAnsi" w:hAnsiTheme="minorHAnsi" w:cs="Calibri"/>
          <w:sz w:val="22"/>
          <w:szCs w:val="22"/>
        </w:rPr>
        <w:endnoteReference w:id="56"/>
      </w:r>
      <w:r w:rsidR="006343AF" w:rsidRPr="00EF5C2B">
        <w:rPr>
          <w:rFonts w:asciiTheme="minorHAnsi" w:hAnsiTheme="minorHAnsi" w:cs="Calibri"/>
          <w:sz w:val="22"/>
          <w:szCs w:val="22"/>
        </w:rPr>
        <w:t xml:space="preserve"> </w:t>
      </w:r>
    </w:p>
    <w:p w14:paraId="2C4FB06C" w14:textId="77777777" w:rsidR="006343AF" w:rsidRPr="00EF5C2B" w:rsidRDefault="006343AF" w:rsidP="00EF5C2B">
      <w:pPr>
        <w:spacing w:line="276" w:lineRule="auto"/>
        <w:rPr>
          <w:rFonts w:asciiTheme="minorHAnsi" w:hAnsiTheme="minorHAnsi" w:cs="Calibri"/>
          <w:sz w:val="22"/>
          <w:szCs w:val="22"/>
        </w:rPr>
      </w:pPr>
    </w:p>
    <w:p w14:paraId="04FE68FD" w14:textId="6DE66EE5" w:rsidR="006B1327" w:rsidRPr="00EF5C2B" w:rsidRDefault="00F63546" w:rsidP="00EF5C2B">
      <w:pPr>
        <w:spacing w:line="276" w:lineRule="auto"/>
        <w:ind w:left="720" w:hanging="720"/>
        <w:rPr>
          <w:rFonts w:asciiTheme="minorHAnsi" w:hAnsiTheme="minorHAnsi" w:cs="Calibri"/>
          <w:sz w:val="22"/>
          <w:szCs w:val="22"/>
        </w:rPr>
      </w:pPr>
      <w:r>
        <w:rPr>
          <w:rFonts w:asciiTheme="minorHAnsi" w:hAnsiTheme="minorHAnsi" w:cs="Calibri"/>
          <w:sz w:val="22"/>
          <w:szCs w:val="22"/>
        </w:rPr>
        <w:t>3</w:t>
      </w:r>
      <w:r w:rsidR="00C23B67" w:rsidRPr="00EF5C2B">
        <w:rPr>
          <w:rFonts w:asciiTheme="minorHAnsi" w:hAnsiTheme="minorHAnsi" w:cs="Calibri"/>
          <w:sz w:val="22"/>
          <w:szCs w:val="22"/>
        </w:rPr>
        <w:t>.</w:t>
      </w:r>
      <w:r w:rsidR="00CF4783" w:rsidRPr="00EF5C2B">
        <w:rPr>
          <w:rFonts w:asciiTheme="minorHAnsi" w:hAnsiTheme="minorHAnsi" w:cs="Calibri"/>
          <w:sz w:val="22"/>
          <w:szCs w:val="22"/>
        </w:rPr>
        <w:t>26</w:t>
      </w:r>
      <w:r w:rsidR="00C23B67" w:rsidRPr="00EF5C2B">
        <w:rPr>
          <w:rFonts w:asciiTheme="minorHAnsi" w:hAnsiTheme="minorHAnsi" w:cs="Calibri"/>
          <w:sz w:val="22"/>
          <w:szCs w:val="22"/>
        </w:rPr>
        <w:tab/>
      </w:r>
      <w:r w:rsidR="006343AF" w:rsidRPr="00EF5C2B">
        <w:rPr>
          <w:rFonts w:asciiTheme="minorHAnsi" w:hAnsiTheme="minorHAnsi" w:cs="Calibri"/>
          <w:sz w:val="22"/>
          <w:szCs w:val="22"/>
        </w:rPr>
        <w:t>The Report from the first phase of NDS consultations, states that</w:t>
      </w:r>
      <w:r w:rsidR="006B1327" w:rsidRPr="00EF5C2B">
        <w:rPr>
          <w:rFonts w:asciiTheme="minorHAnsi" w:hAnsiTheme="minorHAnsi" w:cs="Calibri"/>
          <w:sz w:val="22"/>
          <w:szCs w:val="22"/>
        </w:rPr>
        <w:t>:</w:t>
      </w:r>
    </w:p>
    <w:p w14:paraId="55576404" w14:textId="77777777" w:rsidR="006B1327" w:rsidRPr="00EF5C2B" w:rsidRDefault="006B1327" w:rsidP="00EF5C2B">
      <w:pPr>
        <w:spacing w:line="276" w:lineRule="auto"/>
        <w:ind w:left="720" w:hanging="720"/>
        <w:rPr>
          <w:rFonts w:asciiTheme="minorHAnsi" w:hAnsiTheme="minorHAnsi" w:cs="Calibri"/>
          <w:sz w:val="22"/>
          <w:szCs w:val="22"/>
        </w:rPr>
      </w:pPr>
    </w:p>
    <w:p w14:paraId="46760660" w14:textId="66849A4B" w:rsidR="001128A6" w:rsidRPr="00EF5C2B" w:rsidRDefault="006343AF" w:rsidP="00EF5C2B">
      <w:pPr>
        <w:spacing w:line="276" w:lineRule="auto"/>
        <w:ind w:left="1134" w:right="720"/>
        <w:rPr>
          <w:rFonts w:asciiTheme="minorHAnsi" w:hAnsiTheme="minorHAnsi" w:cs="Calibri"/>
          <w:sz w:val="22"/>
          <w:szCs w:val="22"/>
        </w:rPr>
      </w:pPr>
      <w:r w:rsidRPr="00EF5C2B">
        <w:rPr>
          <w:rFonts w:asciiTheme="minorHAnsi" w:hAnsiTheme="minorHAnsi" w:cs="Calibri"/>
          <w:i/>
          <w:iCs/>
          <w:sz w:val="22"/>
          <w:szCs w:val="22"/>
        </w:rPr>
        <w:t>“survey results showed finding and keeping a job and work and career opportunities were the biggest issues for people with disability. In workshops, people said having employment with fair wages was critical to being able to achieve independence and to live a full and healthy life.”</w:t>
      </w:r>
      <w:r w:rsidR="006B1327" w:rsidRPr="00EF5C2B">
        <w:rPr>
          <w:rStyle w:val="EndnoteReference"/>
          <w:rFonts w:asciiTheme="minorHAnsi" w:hAnsiTheme="minorHAnsi" w:cs="Calibri"/>
          <w:sz w:val="22"/>
          <w:szCs w:val="22"/>
        </w:rPr>
        <w:endnoteReference w:id="57"/>
      </w:r>
    </w:p>
    <w:p w14:paraId="58A37A98" w14:textId="4D6053A4" w:rsidR="001128A6" w:rsidRPr="00EF5C2B" w:rsidRDefault="001128A6" w:rsidP="00EF5C2B">
      <w:pPr>
        <w:spacing w:line="276" w:lineRule="auto"/>
        <w:rPr>
          <w:rFonts w:asciiTheme="minorHAnsi" w:hAnsiTheme="minorHAnsi" w:cs="Calibri"/>
          <w:sz w:val="22"/>
          <w:szCs w:val="22"/>
        </w:rPr>
      </w:pPr>
    </w:p>
    <w:p w14:paraId="0375A61B" w14:textId="7A32F981" w:rsidR="006343AF" w:rsidRPr="00EF5C2B" w:rsidRDefault="00F63546" w:rsidP="00EF5C2B">
      <w:pPr>
        <w:spacing w:line="276" w:lineRule="auto"/>
        <w:ind w:left="720" w:hanging="720"/>
        <w:rPr>
          <w:rFonts w:asciiTheme="minorHAnsi" w:hAnsiTheme="minorHAnsi" w:cs="Calibri"/>
          <w:sz w:val="22"/>
          <w:szCs w:val="22"/>
        </w:rPr>
      </w:pPr>
      <w:r>
        <w:rPr>
          <w:rFonts w:asciiTheme="minorHAnsi" w:hAnsiTheme="minorHAnsi" w:cs="Calibri"/>
          <w:sz w:val="22"/>
          <w:szCs w:val="22"/>
        </w:rPr>
        <w:t>3</w:t>
      </w:r>
      <w:r w:rsidR="00C23B67" w:rsidRPr="00EF5C2B">
        <w:rPr>
          <w:rFonts w:asciiTheme="minorHAnsi" w:hAnsiTheme="minorHAnsi" w:cs="Calibri"/>
          <w:sz w:val="22"/>
          <w:szCs w:val="22"/>
        </w:rPr>
        <w:t>.</w:t>
      </w:r>
      <w:r w:rsidR="00CF4783" w:rsidRPr="00EF5C2B">
        <w:rPr>
          <w:rFonts w:asciiTheme="minorHAnsi" w:hAnsiTheme="minorHAnsi" w:cs="Calibri"/>
          <w:sz w:val="22"/>
          <w:szCs w:val="22"/>
        </w:rPr>
        <w:t>2</w:t>
      </w:r>
      <w:r w:rsidR="00C23B67" w:rsidRPr="00EF5C2B">
        <w:rPr>
          <w:rFonts w:asciiTheme="minorHAnsi" w:hAnsiTheme="minorHAnsi" w:cs="Calibri"/>
          <w:sz w:val="22"/>
          <w:szCs w:val="22"/>
        </w:rPr>
        <w:t>7</w:t>
      </w:r>
      <w:r w:rsidR="00C23B67" w:rsidRPr="00EF5C2B">
        <w:rPr>
          <w:rFonts w:asciiTheme="minorHAnsi" w:hAnsiTheme="minorHAnsi" w:cs="Calibri"/>
          <w:sz w:val="22"/>
          <w:szCs w:val="22"/>
        </w:rPr>
        <w:tab/>
      </w:r>
      <w:r w:rsidR="006343AF" w:rsidRPr="00EF5C2B">
        <w:rPr>
          <w:rFonts w:asciiTheme="minorHAnsi" w:hAnsiTheme="minorHAnsi" w:cs="Calibri"/>
          <w:sz w:val="22"/>
          <w:szCs w:val="22"/>
        </w:rPr>
        <w:t xml:space="preserve">Given that </w:t>
      </w:r>
      <w:r w:rsidR="006343AF" w:rsidRPr="00EE18B3">
        <w:rPr>
          <w:rFonts w:asciiTheme="minorHAnsi" w:hAnsiTheme="minorHAnsi" w:cs="Calibri"/>
          <w:b/>
          <w:bCs/>
          <w:sz w:val="22"/>
          <w:szCs w:val="22"/>
        </w:rPr>
        <w:t>‘Economic Security’</w:t>
      </w:r>
      <w:r w:rsidR="006343AF" w:rsidRPr="00EF5C2B">
        <w:rPr>
          <w:rFonts w:asciiTheme="minorHAnsi" w:hAnsiTheme="minorHAnsi" w:cs="Calibri"/>
          <w:sz w:val="22"/>
          <w:szCs w:val="22"/>
        </w:rPr>
        <w:t xml:space="preserve"> encompasses such a wide range of areas, </w:t>
      </w:r>
      <w:r w:rsidR="00A02820" w:rsidRPr="00EF5C2B">
        <w:rPr>
          <w:rFonts w:asciiTheme="minorHAnsi" w:hAnsiTheme="minorHAnsi" w:cs="Calibri"/>
          <w:sz w:val="22"/>
          <w:szCs w:val="22"/>
        </w:rPr>
        <w:t xml:space="preserve">to better reflect the outcomes of the first phase of NDS consultations, </w:t>
      </w:r>
      <w:r w:rsidR="00E23A4F" w:rsidRPr="00EF5C2B">
        <w:rPr>
          <w:rFonts w:asciiTheme="minorHAnsi" w:hAnsiTheme="minorHAnsi" w:cs="Calibri"/>
          <w:sz w:val="22"/>
          <w:szCs w:val="22"/>
        </w:rPr>
        <w:t xml:space="preserve">and to give greater clarity as to the </w:t>
      </w:r>
      <w:r w:rsidR="00E23A4F" w:rsidRPr="00EE18B3">
        <w:rPr>
          <w:rFonts w:asciiTheme="minorHAnsi" w:hAnsiTheme="minorHAnsi" w:cs="Calibri"/>
          <w:b/>
          <w:bCs/>
          <w:i/>
          <w:iCs/>
          <w:sz w:val="22"/>
          <w:szCs w:val="22"/>
        </w:rPr>
        <w:t>intent</w:t>
      </w:r>
      <w:r w:rsidR="00E23A4F" w:rsidRPr="00EF5C2B">
        <w:rPr>
          <w:rFonts w:asciiTheme="minorHAnsi" w:hAnsiTheme="minorHAnsi" w:cs="Calibri"/>
          <w:sz w:val="22"/>
          <w:szCs w:val="22"/>
        </w:rPr>
        <w:t xml:space="preserve"> of the Outcome Area, </w:t>
      </w:r>
      <w:r w:rsidR="006343AF" w:rsidRPr="00EF5C2B">
        <w:rPr>
          <w:rFonts w:asciiTheme="minorHAnsi" w:hAnsiTheme="minorHAnsi" w:cs="Calibri"/>
          <w:sz w:val="22"/>
          <w:szCs w:val="22"/>
        </w:rPr>
        <w:t xml:space="preserve">WWDA is of the view that this Outcome Area would be better expressed as </w:t>
      </w:r>
      <w:r w:rsidR="006343AF" w:rsidRPr="00EF5C2B">
        <w:rPr>
          <w:rFonts w:asciiTheme="minorHAnsi" w:hAnsiTheme="minorHAnsi" w:cs="Calibri"/>
          <w:b/>
          <w:bCs/>
          <w:sz w:val="22"/>
          <w:szCs w:val="22"/>
        </w:rPr>
        <w:t>‘Employment and Financial Security’</w:t>
      </w:r>
      <w:r w:rsidR="006343AF" w:rsidRPr="00EF5C2B">
        <w:rPr>
          <w:rFonts w:asciiTheme="minorHAnsi" w:hAnsiTheme="minorHAnsi" w:cs="Calibri"/>
          <w:sz w:val="22"/>
          <w:szCs w:val="22"/>
        </w:rPr>
        <w:t xml:space="preserve">. </w:t>
      </w:r>
    </w:p>
    <w:p w14:paraId="124A617E" w14:textId="3745B7C3" w:rsidR="001128A6" w:rsidRPr="00EF5C2B" w:rsidRDefault="001128A6" w:rsidP="00EF5C2B">
      <w:pPr>
        <w:spacing w:line="276" w:lineRule="auto"/>
        <w:rPr>
          <w:rFonts w:asciiTheme="minorHAnsi" w:hAnsiTheme="minorHAnsi" w:cs="Calibri"/>
          <w:sz w:val="22"/>
          <w:szCs w:val="22"/>
        </w:rPr>
      </w:pPr>
    </w:p>
    <w:p w14:paraId="10EAFC03" w14:textId="1CF363C0" w:rsidR="00E23A4F" w:rsidRPr="00EF5C2B" w:rsidRDefault="00F63546" w:rsidP="00EF5C2B">
      <w:pPr>
        <w:spacing w:line="276" w:lineRule="auto"/>
        <w:ind w:left="720" w:hanging="720"/>
        <w:rPr>
          <w:rFonts w:asciiTheme="minorHAnsi" w:hAnsiTheme="minorHAnsi" w:cs="Calibri"/>
          <w:sz w:val="22"/>
          <w:szCs w:val="22"/>
        </w:rPr>
      </w:pPr>
      <w:r>
        <w:rPr>
          <w:rFonts w:asciiTheme="minorHAnsi" w:hAnsiTheme="minorHAnsi" w:cs="Calibri"/>
          <w:sz w:val="22"/>
          <w:szCs w:val="22"/>
        </w:rPr>
        <w:t>3</w:t>
      </w:r>
      <w:r w:rsidR="00860303" w:rsidRPr="00EF5C2B">
        <w:rPr>
          <w:rFonts w:asciiTheme="minorHAnsi" w:hAnsiTheme="minorHAnsi" w:cs="Calibri"/>
          <w:sz w:val="22"/>
          <w:szCs w:val="22"/>
        </w:rPr>
        <w:t>.</w:t>
      </w:r>
      <w:r w:rsidR="00CF4783" w:rsidRPr="00EF5C2B">
        <w:rPr>
          <w:rFonts w:asciiTheme="minorHAnsi" w:hAnsiTheme="minorHAnsi" w:cs="Calibri"/>
          <w:sz w:val="22"/>
          <w:szCs w:val="22"/>
        </w:rPr>
        <w:t>28</w:t>
      </w:r>
      <w:r w:rsidR="00860303" w:rsidRPr="00EF5C2B">
        <w:rPr>
          <w:rFonts w:asciiTheme="minorHAnsi" w:hAnsiTheme="minorHAnsi" w:cs="Calibri"/>
          <w:sz w:val="22"/>
          <w:szCs w:val="22"/>
        </w:rPr>
        <w:tab/>
        <w:t xml:space="preserve">In relation to Outcome Area </w:t>
      </w:r>
      <w:r w:rsidR="00860303" w:rsidRPr="00EF5C2B">
        <w:rPr>
          <w:rFonts w:asciiTheme="minorHAnsi" w:hAnsiTheme="minorHAnsi" w:cs="Calibri"/>
          <w:b/>
          <w:bCs/>
          <w:sz w:val="22"/>
          <w:szCs w:val="22"/>
        </w:rPr>
        <w:t>‘Employment and Financial Security’</w:t>
      </w:r>
      <w:r w:rsidR="00860303" w:rsidRPr="00EF5C2B">
        <w:rPr>
          <w:rFonts w:asciiTheme="minorHAnsi" w:hAnsiTheme="minorHAnsi" w:cs="Calibri"/>
          <w:sz w:val="22"/>
          <w:szCs w:val="22"/>
        </w:rPr>
        <w:t xml:space="preserve">, WWDA recommends that the NDS articulate </w:t>
      </w:r>
      <w:r w:rsidR="00E23A4F" w:rsidRPr="00EF5C2B">
        <w:rPr>
          <w:rFonts w:asciiTheme="minorHAnsi" w:hAnsiTheme="minorHAnsi" w:cs="Calibri"/>
          <w:sz w:val="22"/>
          <w:szCs w:val="22"/>
        </w:rPr>
        <w:t>that</w:t>
      </w:r>
      <w:r w:rsidR="00860303" w:rsidRPr="00EF5C2B">
        <w:rPr>
          <w:rFonts w:asciiTheme="minorHAnsi" w:hAnsiTheme="minorHAnsi" w:cs="Calibri"/>
          <w:sz w:val="22"/>
          <w:szCs w:val="22"/>
        </w:rPr>
        <w:t xml:space="preserve"> </w:t>
      </w:r>
      <w:r w:rsidR="00E23A4F" w:rsidRPr="00EF5C2B">
        <w:rPr>
          <w:rFonts w:asciiTheme="minorHAnsi" w:hAnsiTheme="minorHAnsi" w:cs="Calibri"/>
          <w:sz w:val="22"/>
          <w:szCs w:val="22"/>
        </w:rPr>
        <w:t xml:space="preserve">there are many people with disability who have no or minimal opportunities to engage in paid work throughout their adult life. Reflecting Australia’s obligations to safeguard and promote an </w:t>
      </w:r>
      <w:r w:rsidR="00E23A4F" w:rsidRPr="00EF5C2B">
        <w:rPr>
          <w:rFonts w:asciiTheme="minorHAnsi" w:hAnsiTheme="minorHAnsi" w:cs="Calibri"/>
          <w:b/>
          <w:bCs/>
          <w:sz w:val="22"/>
          <w:szCs w:val="22"/>
        </w:rPr>
        <w:t>adequate standard of living and social protection for people with disability</w:t>
      </w:r>
      <w:r w:rsidR="00E23A4F" w:rsidRPr="00EF5C2B">
        <w:rPr>
          <w:rFonts w:asciiTheme="minorHAnsi" w:hAnsiTheme="minorHAnsi" w:cs="Calibri"/>
          <w:sz w:val="22"/>
          <w:szCs w:val="22"/>
        </w:rPr>
        <w:t xml:space="preserve">, [CRPD </w:t>
      </w:r>
      <w:r w:rsidR="00E23A4F" w:rsidRPr="00EF5C2B">
        <w:rPr>
          <w:rFonts w:asciiTheme="minorHAnsi" w:hAnsiTheme="minorHAnsi" w:cs="Calibri"/>
          <w:sz w:val="22"/>
          <w:szCs w:val="22"/>
        </w:rPr>
        <w:lastRenderedPageBreak/>
        <w:t xml:space="preserve">Article 28], the NDS should explain that a government provided, broadly based, </w:t>
      </w:r>
      <w:r w:rsidR="00E23A4F" w:rsidRPr="00EF5C2B">
        <w:rPr>
          <w:rFonts w:asciiTheme="minorHAnsi" w:hAnsiTheme="minorHAnsi" w:cs="Calibri"/>
          <w:b/>
          <w:bCs/>
          <w:sz w:val="22"/>
          <w:szCs w:val="22"/>
        </w:rPr>
        <w:t>adequate</w:t>
      </w:r>
      <w:r w:rsidR="00E23A4F" w:rsidRPr="00EF5C2B">
        <w:rPr>
          <w:rFonts w:asciiTheme="minorHAnsi" w:hAnsiTheme="minorHAnsi" w:cs="Calibri"/>
          <w:sz w:val="22"/>
          <w:szCs w:val="22"/>
        </w:rPr>
        <w:t xml:space="preserve"> </w:t>
      </w:r>
      <w:r w:rsidR="00E23A4F" w:rsidRPr="00EF5C2B">
        <w:rPr>
          <w:rFonts w:asciiTheme="minorHAnsi" w:hAnsiTheme="minorHAnsi" w:cs="Calibri"/>
          <w:b/>
          <w:bCs/>
          <w:sz w:val="22"/>
          <w:szCs w:val="22"/>
        </w:rPr>
        <w:t>financial safety</w:t>
      </w:r>
      <w:r w:rsidR="00E23A4F" w:rsidRPr="00EF5C2B">
        <w:rPr>
          <w:rFonts w:asciiTheme="minorHAnsi" w:hAnsiTheme="minorHAnsi" w:cs="Calibri"/>
          <w:sz w:val="22"/>
          <w:szCs w:val="22"/>
        </w:rPr>
        <w:t xml:space="preserve"> </w:t>
      </w:r>
      <w:r w:rsidR="00E23A4F" w:rsidRPr="00151BC2">
        <w:rPr>
          <w:rFonts w:asciiTheme="minorHAnsi" w:hAnsiTheme="minorHAnsi" w:cs="Calibri"/>
          <w:b/>
          <w:bCs/>
          <w:sz w:val="22"/>
          <w:szCs w:val="22"/>
        </w:rPr>
        <w:t>net is essential</w:t>
      </w:r>
      <w:r w:rsidR="00E23A4F" w:rsidRPr="00EF5C2B">
        <w:rPr>
          <w:rFonts w:asciiTheme="minorHAnsi" w:hAnsiTheme="minorHAnsi" w:cs="Calibri"/>
          <w:sz w:val="22"/>
          <w:szCs w:val="22"/>
        </w:rPr>
        <w:t xml:space="preserve"> if economic security for people with disability is to be enhanced.</w:t>
      </w:r>
      <w:r w:rsidR="00E23A4F" w:rsidRPr="00EF5C2B">
        <w:rPr>
          <w:rStyle w:val="EndnoteReference"/>
          <w:rFonts w:asciiTheme="minorHAnsi" w:hAnsiTheme="minorHAnsi" w:cs="Calibri"/>
          <w:sz w:val="22"/>
          <w:szCs w:val="22"/>
        </w:rPr>
        <w:endnoteReference w:id="58"/>
      </w:r>
    </w:p>
    <w:p w14:paraId="5380051D" w14:textId="77777777" w:rsidR="00860303" w:rsidRPr="00EF5C2B" w:rsidRDefault="00860303" w:rsidP="00EF5C2B">
      <w:pPr>
        <w:spacing w:line="276" w:lineRule="auto"/>
        <w:rPr>
          <w:rFonts w:asciiTheme="minorHAnsi" w:hAnsiTheme="minorHAnsi" w:cs="Calibri"/>
          <w:sz w:val="22"/>
          <w:szCs w:val="22"/>
        </w:rPr>
      </w:pPr>
    </w:p>
    <w:p w14:paraId="318F45B6" w14:textId="6BFB33D5" w:rsidR="008F35B9" w:rsidRPr="00EF5C2B" w:rsidRDefault="00F63546" w:rsidP="00EF5C2B">
      <w:pPr>
        <w:spacing w:line="276" w:lineRule="auto"/>
        <w:ind w:left="720" w:hanging="720"/>
        <w:rPr>
          <w:rFonts w:asciiTheme="minorHAnsi" w:hAnsiTheme="minorHAnsi" w:cs="Calibri"/>
          <w:sz w:val="22"/>
          <w:szCs w:val="22"/>
        </w:rPr>
      </w:pPr>
      <w:r>
        <w:rPr>
          <w:rFonts w:asciiTheme="minorHAnsi" w:hAnsiTheme="minorHAnsi" w:cs="Calibri"/>
          <w:sz w:val="22"/>
          <w:szCs w:val="22"/>
        </w:rPr>
        <w:t>3</w:t>
      </w:r>
      <w:r w:rsidR="00C23B67" w:rsidRPr="00EF5C2B">
        <w:rPr>
          <w:rFonts w:asciiTheme="minorHAnsi" w:hAnsiTheme="minorHAnsi" w:cs="Calibri"/>
          <w:sz w:val="22"/>
          <w:szCs w:val="22"/>
        </w:rPr>
        <w:t>.</w:t>
      </w:r>
      <w:r w:rsidR="00CF4783" w:rsidRPr="00EF5C2B">
        <w:rPr>
          <w:rFonts w:asciiTheme="minorHAnsi" w:hAnsiTheme="minorHAnsi" w:cs="Calibri"/>
          <w:sz w:val="22"/>
          <w:szCs w:val="22"/>
        </w:rPr>
        <w:t>29</w:t>
      </w:r>
      <w:r w:rsidR="00C23B67" w:rsidRPr="00EF5C2B">
        <w:rPr>
          <w:rFonts w:asciiTheme="minorHAnsi" w:hAnsiTheme="minorHAnsi" w:cs="Calibri"/>
          <w:sz w:val="22"/>
          <w:szCs w:val="22"/>
        </w:rPr>
        <w:tab/>
      </w:r>
      <w:r w:rsidR="006343AF" w:rsidRPr="00EF5C2B">
        <w:rPr>
          <w:rFonts w:asciiTheme="minorHAnsi" w:hAnsiTheme="minorHAnsi" w:cs="Calibri"/>
          <w:sz w:val="22"/>
          <w:szCs w:val="22"/>
        </w:rPr>
        <w:t xml:space="preserve">In relation to current Outcome Area 3 </w:t>
      </w:r>
      <w:r w:rsidR="006343AF" w:rsidRPr="00EF5C2B">
        <w:rPr>
          <w:rFonts w:asciiTheme="minorHAnsi" w:hAnsiTheme="minorHAnsi" w:cs="Calibri"/>
          <w:b/>
          <w:bCs/>
          <w:sz w:val="22"/>
          <w:szCs w:val="22"/>
        </w:rPr>
        <w:t>[Rights protection, justice and legislation]</w:t>
      </w:r>
      <w:r w:rsidR="006343AF" w:rsidRPr="00EF5C2B">
        <w:rPr>
          <w:rFonts w:asciiTheme="minorHAnsi" w:hAnsiTheme="minorHAnsi" w:cs="Calibri"/>
          <w:sz w:val="22"/>
          <w:szCs w:val="22"/>
        </w:rPr>
        <w:t xml:space="preserve"> WWDA suggests that this Outcome Area be re-worded to provide a more accurate </w:t>
      </w:r>
      <w:r w:rsidR="004718DE" w:rsidRPr="00EF5C2B">
        <w:rPr>
          <w:rFonts w:asciiTheme="minorHAnsi" w:hAnsiTheme="minorHAnsi" w:cs="Calibri"/>
          <w:sz w:val="22"/>
          <w:szCs w:val="22"/>
        </w:rPr>
        <w:t xml:space="preserve">intent of the area. For example, ‘legislation’ is not an ‘outcome’ and it is unclear as to why </w:t>
      </w:r>
      <w:r w:rsidR="008F35B9" w:rsidRPr="00EF5C2B">
        <w:rPr>
          <w:rFonts w:asciiTheme="minorHAnsi" w:hAnsiTheme="minorHAnsi" w:cs="Calibri"/>
          <w:sz w:val="22"/>
          <w:szCs w:val="22"/>
        </w:rPr>
        <w:t xml:space="preserve">it would be included in the ‘name’ of the Outcome Area. WWDA is of the view that this Outcome Area would be better expressed as </w:t>
      </w:r>
      <w:r w:rsidR="008F35B9" w:rsidRPr="00EF5C2B">
        <w:rPr>
          <w:rFonts w:asciiTheme="minorHAnsi" w:hAnsiTheme="minorHAnsi" w:cs="Calibri"/>
          <w:b/>
          <w:bCs/>
          <w:sz w:val="22"/>
          <w:szCs w:val="22"/>
        </w:rPr>
        <w:t>‘Rights Protection and Access to Justice’</w:t>
      </w:r>
      <w:r w:rsidR="008F35B9" w:rsidRPr="00EF5C2B">
        <w:rPr>
          <w:rFonts w:asciiTheme="minorHAnsi" w:hAnsiTheme="minorHAnsi" w:cs="Calibri"/>
          <w:sz w:val="22"/>
          <w:szCs w:val="22"/>
        </w:rPr>
        <w:t xml:space="preserve">. </w:t>
      </w:r>
    </w:p>
    <w:p w14:paraId="762F3108" w14:textId="6072178E" w:rsidR="006343AF" w:rsidRPr="00EF5C2B" w:rsidRDefault="006343AF" w:rsidP="00EF5C2B">
      <w:pPr>
        <w:spacing w:line="276" w:lineRule="auto"/>
        <w:rPr>
          <w:rFonts w:asciiTheme="minorHAnsi" w:hAnsiTheme="minorHAnsi" w:cs="Calibri"/>
          <w:sz w:val="22"/>
          <w:szCs w:val="22"/>
        </w:rPr>
      </w:pPr>
    </w:p>
    <w:p w14:paraId="4BC78660" w14:textId="6B479D31" w:rsidR="001128A6" w:rsidRPr="00EF5C2B" w:rsidRDefault="00F63546" w:rsidP="00EF5C2B">
      <w:pPr>
        <w:spacing w:line="276" w:lineRule="auto"/>
        <w:ind w:left="720" w:hanging="720"/>
        <w:rPr>
          <w:rFonts w:asciiTheme="minorHAnsi" w:hAnsiTheme="minorHAnsi" w:cs="Calibri"/>
          <w:sz w:val="22"/>
          <w:szCs w:val="22"/>
        </w:rPr>
      </w:pPr>
      <w:r>
        <w:rPr>
          <w:rFonts w:asciiTheme="minorHAnsi" w:hAnsiTheme="minorHAnsi" w:cs="Calibri"/>
          <w:sz w:val="22"/>
          <w:szCs w:val="22"/>
        </w:rPr>
        <w:t>3</w:t>
      </w:r>
      <w:r w:rsidR="00C23B67" w:rsidRPr="00EF5C2B">
        <w:rPr>
          <w:rFonts w:asciiTheme="minorHAnsi" w:hAnsiTheme="minorHAnsi" w:cs="Calibri"/>
          <w:sz w:val="22"/>
          <w:szCs w:val="22"/>
        </w:rPr>
        <w:t>.</w:t>
      </w:r>
      <w:r w:rsidR="00CF4783" w:rsidRPr="00EF5C2B">
        <w:rPr>
          <w:rFonts w:asciiTheme="minorHAnsi" w:hAnsiTheme="minorHAnsi" w:cs="Calibri"/>
          <w:sz w:val="22"/>
          <w:szCs w:val="22"/>
        </w:rPr>
        <w:t>30</w:t>
      </w:r>
      <w:r w:rsidR="00C23B67" w:rsidRPr="00EF5C2B">
        <w:rPr>
          <w:rFonts w:asciiTheme="minorHAnsi" w:hAnsiTheme="minorHAnsi" w:cs="Calibri"/>
          <w:sz w:val="22"/>
          <w:szCs w:val="22"/>
        </w:rPr>
        <w:tab/>
      </w:r>
      <w:r w:rsidR="001E04C2" w:rsidRPr="00EF5C2B">
        <w:rPr>
          <w:rFonts w:asciiTheme="minorHAnsi" w:hAnsiTheme="minorHAnsi" w:cs="Calibri"/>
          <w:sz w:val="22"/>
          <w:szCs w:val="22"/>
        </w:rPr>
        <w:t xml:space="preserve">In relation to Outcome Area 5 </w:t>
      </w:r>
      <w:r w:rsidR="001E04C2" w:rsidRPr="00EF5C2B">
        <w:rPr>
          <w:rFonts w:asciiTheme="minorHAnsi" w:hAnsiTheme="minorHAnsi" w:cs="Calibri"/>
          <w:b/>
          <w:bCs/>
          <w:sz w:val="22"/>
          <w:szCs w:val="22"/>
        </w:rPr>
        <w:t>[Learning and Skills]</w:t>
      </w:r>
      <w:r w:rsidR="001E04C2" w:rsidRPr="00EF5C2B">
        <w:rPr>
          <w:rFonts w:asciiTheme="minorHAnsi" w:hAnsiTheme="minorHAnsi" w:cs="Calibri"/>
          <w:sz w:val="22"/>
          <w:szCs w:val="22"/>
        </w:rPr>
        <w:t xml:space="preserve">, WWDA is of the view that this Outcome Area would be better expressed as </w:t>
      </w:r>
      <w:r w:rsidR="001E04C2" w:rsidRPr="00EF5C2B">
        <w:rPr>
          <w:rFonts w:asciiTheme="minorHAnsi" w:hAnsiTheme="minorHAnsi" w:cs="Calibri"/>
          <w:b/>
          <w:bCs/>
          <w:sz w:val="22"/>
          <w:szCs w:val="22"/>
        </w:rPr>
        <w:t>‘Education and Learning</w:t>
      </w:r>
      <w:r w:rsidR="00A94C21" w:rsidRPr="00EF5C2B">
        <w:rPr>
          <w:rFonts w:asciiTheme="minorHAnsi" w:hAnsiTheme="minorHAnsi" w:cs="Calibri"/>
          <w:b/>
          <w:bCs/>
          <w:sz w:val="22"/>
          <w:szCs w:val="22"/>
        </w:rPr>
        <w:t>’</w:t>
      </w:r>
      <w:r w:rsidR="001E04C2" w:rsidRPr="00EF5C2B">
        <w:rPr>
          <w:rFonts w:asciiTheme="minorHAnsi" w:hAnsiTheme="minorHAnsi" w:cs="Calibri"/>
          <w:sz w:val="22"/>
          <w:szCs w:val="22"/>
        </w:rPr>
        <w:t xml:space="preserve">. WWDA is of the view that expressing the Outcome Area in this way, is more consistent with the CRPD, and also the </w:t>
      </w:r>
      <w:r w:rsidR="001E04C2" w:rsidRPr="00151BC2">
        <w:rPr>
          <w:rFonts w:asciiTheme="minorHAnsi" w:hAnsiTheme="minorHAnsi" w:cs="Calibri"/>
          <w:b/>
          <w:bCs/>
          <w:i/>
          <w:iCs/>
          <w:sz w:val="22"/>
          <w:szCs w:val="22"/>
        </w:rPr>
        <w:t>intent</w:t>
      </w:r>
      <w:r w:rsidR="001E04C2" w:rsidRPr="00EF5C2B">
        <w:rPr>
          <w:rFonts w:asciiTheme="minorHAnsi" w:hAnsiTheme="minorHAnsi" w:cs="Calibri"/>
          <w:sz w:val="22"/>
          <w:szCs w:val="22"/>
        </w:rPr>
        <w:t xml:space="preserve"> of the Outcome Area. </w:t>
      </w:r>
      <w:r w:rsidR="009655DA" w:rsidRPr="00EF5C2B">
        <w:rPr>
          <w:rFonts w:asciiTheme="minorHAnsi" w:hAnsiTheme="minorHAnsi" w:cs="Calibri"/>
          <w:sz w:val="22"/>
          <w:szCs w:val="22"/>
        </w:rPr>
        <w:t xml:space="preserve">‘Skills’ are an output of education and learning, so WWDA strongly recommends that the word </w:t>
      </w:r>
      <w:r w:rsidR="009655DA" w:rsidRPr="00EF5C2B">
        <w:rPr>
          <w:rFonts w:asciiTheme="minorHAnsi" w:hAnsiTheme="minorHAnsi" w:cs="Calibri"/>
          <w:b/>
          <w:bCs/>
          <w:sz w:val="22"/>
          <w:szCs w:val="22"/>
        </w:rPr>
        <w:t>‘Education’</w:t>
      </w:r>
      <w:r w:rsidR="009655DA" w:rsidRPr="00EF5C2B">
        <w:rPr>
          <w:rFonts w:asciiTheme="minorHAnsi" w:hAnsiTheme="minorHAnsi" w:cs="Calibri"/>
          <w:sz w:val="22"/>
          <w:szCs w:val="22"/>
        </w:rPr>
        <w:t xml:space="preserve"> is explicitly used in this Outcome Area.</w:t>
      </w:r>
    </w:p>
    <w:p w14:paraId="2B6FEFF0" w14:textId="0054A2AF" w:rsidR="007342AA" w:rsidRPr="00EF5C2B" w:rsidRDefault="007342AA" w:rsidP="00EF5C2B">
      <w:pPr>
        <w:spacing w:line="276" w:lineRule="auto"/>
        <w:rPr>
          <w:rFonts w:asciiTheme="minorHAnsi" w:hAnsiTheme="minorHAnsi" w:cs="Calibri"/>
          <w:sz w:val="22"/>
          <w:szCs w:val="22"/>
        </w:rPr>
      </w:pPr>
    </w:p>
    <w:p w14:paraId="34481AA9" w14:textId="31E0E97E" w:rsidR="0032013B" w:rsidRPr="00EF5C2B" w:rsidRDefault="00F63546" w:rsidP="00EF5C2B">
      <w:pPr>
        <w:spacing w:line="276" w:lineRule="auto"/>
        <w:ind w:left="720" w:hanging="720"/>
        <w:rPr>
          <w:rFonts w:asciiTheme="minorHAnsi" w:hAnsiTheme="minorHAnsi" w:cstheme="minorHAnsi"/>
          <w:sz w:val="22"/>
          <w:szCs w:val="22"/>
        </w:rPr>
      </w:pPr>
      <w:r>
        <w:rPr>
          <w:rFonts w:asciiTheme="minorHAnsi" w:hAnsiTheme="minorHAnsi" w:cs="Calibri"/>
          <w:sz w:val="22"/>
          <w:szCs w:val="22"/>
        </w:rPr>
        <w:t>3</w:t>
      </w:r>
      <w:r w:rsidR="00C23B67" w:rsidRPr="00EF5C2B">
        <w:rPr>
          <w:rFonts w:asciiTheme="minorHAnsi" w:hAnsiTheme="minorHAnsi" w:cs="Calibri"/>
          <w:sz w:val="22"/>
          <w:szCs w:val="22"/>
        </w:rPr>
        <w:t>.</w:t>
      </w:r>
      <w:r w:rsidR="00CF4783" w:rsidRPr="00EF5C2B">
        <w:rPr>
          <w:rFonts w:asciiTheme="minorHAnsi" w:hAnsiTheme="minorHAnsi" w:cs="Calibri"/>
          <w:sz w:val="22"/>
          <w:szCs w:val="22"/>
        </w:rPr>
        <w:t>31</w:t>
      </w:r>
      <w:r w:rsidR="00C23B67" w:rsidRPr="00EF5C2B">
        <w:rPr>
          <w:rFonts w:asciiTheme="minorHAnsi" w:hAnsiTheme="minorHAnsi" w:cs="Calibri"/>
          <w:sz w:val="22"/>
          <w:szCs w:val="22"/>
        </w:rPr>
        <w:tab/>
      </w:r>
      <w:r w:rsidR="0032013B" w:rsidRPr="00EF5C2B">
        <w:rPr>
          <w:rFonts w:asciiTheme="minorHAnsi" w:hAnsiTheme="minorHAnsi" w:cs="Calibri"/>
          <w:sz w:val="22"/>
          <w:szCs w:val="22"/>
        </w:rPr>
        <w:t xml:space="preserve">It is unclear at this stage, as to what ‘key strategies’ etc will be </w:t>
      </w:r>
      <w:r w:rsidR="00064CF6" w:rsidRPr="00EF5C2B">
        <w:rPr>
          <w:rFonts w:asciiTheme="minorHAnsi" w:hAnsiTheme="minorHAnsi" w:cs="Calibri"/>
          <w:sz w:val="22"/>
          <w:szCs w:val="22"/>
        </w:rPr>
        <w:t xml:space="preserve">‘prioritised’ under each of the Outcome Areas. However, WWDA strongly suggests that the Outcome Area </w:t>
      </w:r>
      <w:r w:rsidR="00064CF6" w:rsidRPr="00EF5C2B">
        <w:rPr>
          <w:rFonts w:asciiTheme="minorHAnsi" w:hAnsiTheme="minorHAnsi" w:cs="Calibri"/>
          <w:b/>
          <w:bCs/>
          <w:sz w:val="22"/>
          <w:szCs w:val="22"/>
        </w:rPr>
        <w:t>[Health and Wellbeing]</w:t>
      </w:r>
      <w:r w:rsidR="00064CF6" w:rsidRPr="00EF5C2B">
        <w:rPr>
          <w:rFonts w:asciiTheme="minorHAnsi" w:hAnsiTheme="minorHAnsi" w:cs="Calibri"/>
          <w:sz w:val="22"/>
          <w:szCs w:val="22"/>
        </w:rPr>
        <w:t xml:space="preserve"> include </w:t>
      </w:r>
      <w:r w:rsidR="00064CF6" w:rsidRPr="00EF5C2B">
        <w:rPr>
          <w:rFonts w:asciiTheme="minorHAnsi" w:hAnsiTheme="minorHAnsi" w:cs="Calibri"/>
          <w:b/>
          <w:bCs/>
          <w:sz w:val="22"/>
          <w:szCs w:val="22"/>
        </w:rPr>
        <w:t>‘sexual and reproductive health and rights’</w:t>
      </w:r>
      <w:r w:rsidR="00064CF6" w:rsidRPr="00EF5C2B">
        <w:rPr>
          <w:rFonts w:asciiTheme="minorHAnsi" w:hAnsiTheme="minorHAnsi" w:cs="Calibri"/>
          <w:sz w:val="22"/>
          <w:szCs w:val="22"/>
        </w:rPr>
        <w:t xml:space="preserve"> as a priority under the ‘Health and Wellbeing’ Outcome area. </w:t>
      </w:r>
      <w:r w:rsidR="00FF11EB" w:rsidRPr="00EF5C2B">
        <w:rPr>
          <w:rFonts w:asciiTheme="minorHAnsi" w:hAnsiTheme="minorHAnsi" w:cstheme="minorHAnsi"/>
          <w:sz w:val="22"/>
          <w:szCs w:val="22"/>
        </w:rPr>
        <w:t xml:space="preserve">The NDS 2010-2020 was completely </w:t>
      </w:r>
      <w:r w:rsidR="00FF11EB" w:rsidRPr="00151BC2">
        <w:rPr>
          <w:rFonts w:asciiTheme="minorHAnsi" w:hAnsiTheme="minorHAnsi" w:cstheme="minorHAnsi"/>
          <w:b/>
          <w:bCs/>
          <w:sz w:val="22"/>
          <w:szCs w:val="22"/>
        </w:rPr>
        <w:t>silent on the sexual and reproductive rights</w:t>
      </w:r>
      <w:r w:rsidR="00FF11EB" w:rsidRPr="00EF5C2B">
        <w:rPr>
          <w:rFonts w:asciiTheme="minorHAnsi" w:hAnsiTheme="minorHAnsi" w:cstheme="minorHAnsi"/>
          <w:sz w:val="22"/>
          <w:szCs w:val="22"/>
        </w:rPr>
        <w:t xml:space="preserve"> of people with disability. It must be acknowledged that the omission of sexual and reproductive rights from the national policy framework to </w:t>
      </w:r>
      <w:r w:rsidR="00FF11EB" w:rsidRPr="00EF5C2B">
        <w:rPr>
          <w:rFonts w:asciiTheme="minorHAnsi" w:hAnsiTheme="minorHAnsi" w:cstheme="minorHAnsi"/>
          <w:i/>
          <w:sz w:val="22"/>
          <w:szCs w:val="22"/>
        </w:rPr>
        <w:t>‘advance the rights of people with disabilities’</w:t>
      </w:r>
      <w:r w:rsidR="00FF11EB" w:rsidRPr="00EF5C2B">
        <w:rPr>
          <w:rFonts w:asciiTheme="minorHAnsi" w:hAnsiTheme="minorHAnsi" w:cstheme="minorHAnsi"/>
          <w:sz w:val="22"/>
          <w:szCs w:val="22"/>
        </w:rPr>
        <w:t xml:space="preserve"> only serves to perpetuate the stereotype of people with disability as asexual, genderless human beings; denies people with disability their most fundamental human rights; and gives rise to a policy, program and service vacuum whereby the sexual and reproductive rights of people with disability remain violated, denied, ignored and triviali</w:t>
      </w:r>
      <w:r w:rsidR="00125BA6" w:rsidRPr="00EF5C2B">
        <w:rPr>
          <w:rFonts w:asciiTheme="minorHAnsi" w:hAnsiTheme="minorHAnsi" w:cstheme="minorHAnsi"/>
          <w:sz w:val="22"/>
          <w:szCs w:val="22"/>
        </w:rPr>
        <w:t>s</w:t>
      </w:r>
      <w:r w:rsidR="00FF11EB" w:rsidRPr="00EF5C2B">
        <w:rPr>
          <w:rFonts w:asciiTheme="minorHAnsi" w:hAnsiTheme="minorHAnsi" w:cstheme="minorHAnsi"/>
          <w:sz w:val="22"/>
          <w:szCs w:val="22"/>
        </w:rPr>
        <w:t>ed.</w:t>
      </w:r>
    </w:p>
    <w:p w14:paraId="588EFA5D" w14:textId="0027B867" w:rsidR="00E74A59" w:rsidRPr="00EF5C2B" w:rsidRDefault="00E74A59" w:rsidP="00EF5C2B">
      <w:pPr>
        <w:spacing w:line="276" w:lineRule="auto"/>
        <w:rPr>
          <w:rFonts w:asciiTheme="minorHAnsi" w:hAnsiTheme="minorHAnsi" w:cstheme="minorHAnsi"/>
          <w:sz w:val="22"/>
          <w:szCs w:val="22"/>
        </w:rPr>
      </w:pPr>
    </w:p>
    <w:p w14:paraId="0ED9E924" w14:textId="33888C91" w:rsidR="00E74A59" w:rsidRPr="00EF5C2B" w:rsidRDefault="00F63546" w:rsidP="00EF5C2B">
      <w:pPr>
        <w:spacing w:line="276" w:lineRule="auto"/>
        <w:ind w:left="720" w:hanging="720"/>
        <w:rPr>
          <w:rFonts w:asciiTheme="minorHAnsi" w:hAnsiTheme="minorHAnsi" w:cstheme="minorHAnsi"/>
          <w:sz w:val="22"/>
          <w:szCs w:val="22"/>
        </w:rPr>
      </w:pPr>
      <w:r>
        <w:rPr>
          <w:rFonts w:asciiTheme="minorHAnsi" w:hAnsiTheme="minorHAnsi" w:cs="Calibri"/>
          <w:sz w:val="22"/>
          <w:szCs w:val="22"/>
        </w:rPr>
        <w:t>3</w:t>
      </w:r>
      <w:r w:rsidR="00180657" w:rsidRPr="00EF5C2B">
        <w:rPr>
          <w:rFonts w:asciiTheme="minorHAnsi" w:hAnsiTheme="minorHAnsi" w:cs="Calibri"/>
          <w:sz w:val="22"/>
          <w:szCs w:val="22"/>
        </w:rPr>
        <w:t>.</w:t>
      </w:r>
      <w:r w:rsidR="00CF4783" w:rsidRPr="00EF5C2B">
        <w:rPr>
          <w:rFonts w:asciiTheme="minorHAnsi" w:hAnsiTheme="minorHAnsi" w:cs="Calibri"/>
          <w:sz w:val="22"/>
          <w:szCs w:val="22"/>
        </w:rPr>
        <w:t>32</w:t>
      </w:r>
      <w:r w:rsidR="00180657" w:rsidRPr="00EF5C2B">
        <w:rPr>
          <w:rFonts w:asciiTheme="minorHAnsi" w:hAnsiTheme="minorHAnsi" w:cs="Calibri"/>
          <w:sz w:val="22"/>
          <w:szCs w:val="22"/>
        </w:rPr>
        <w:tab/>
      </w:r>
      <w:r w:rsidR="00BD0DA4" w:rsidRPr="00EF5C2B">
        <w:rPr>
          <w:rFonts w:asciiTheme="minorHAnsi" w:hAnsiTheme="minorHAnsi" w:cs="Calibri"/>
          <w:sz w:val="22"/>
          <w:szCs w:val="22"/>
        </w:rPr>
        <w:t xml:space="preserve">Given Australia’s recent experiences with the 2019/2020 Bushfires, the COVID-19 pandemic, the </w:t>
      </w:r>
      <w:r w:rsidR="00FA14AF" w:rsidRPr="00EF5C2B">
        <w:rPr>
          <w:rFonts w:asciiTheme="minorHAnsi" w:hAnsiTheme="minorHAnsi" w:cs="Calibri"/>
          <w:sz w:val="22"/>
          <w:szCs w:val="22"/>
        </w:rPr>
        <w:t xml:space="preserve">link between climate change and extreme events, and the </w:t>
      </w:r>
      <w:r w:rsidR="00FA14AF" w:rsidRPr="00151BC2">
        <w:rPr>
          <w:rFonts w:asciiTheme="minorHAnsi" w:hAnsiTheme="minorHAnsi" w:cs="Calibri"/>
          <w:b/>
          <w:bCs/>
          <w:sz w:val="22"/>
          <w:szCs w:val="22"/>
        </w:rPr>
        <w:t>disproportionate effect</w:t>
      </w:r>
      <w:r w:rsidR="00FA14AF" w:rsidRPr="00EF5C2B">
        <w:rPr>
          <w:rFonts w:asciiTheme="minorHAnsi" w:hAnsiTheme="minorHAnsi" w:cs="Calibri"/>
          <w:sz w:val="22"/>
          <w:szCs w:val="22"/>
        </w:rPr>
        <w:t xml:space="preserve"> on people with disability in disaster and emergency situations - </w:t>
      </w:r>
      <w:r w:rsidR="005757FE" w:rsidRPr="00EF5C2B">
        <w:rPr>
          <w:rFonts w:asciiTheme="minorHAnsi" w:hAnsiTheme="minorHAnsi" w:cs="Calibri"/>
          <w:sz w:val="22"/>
          <w:szCs w:val="22"/>
        </w:rPr>
        <w:t xml:space="preserve">WWDA also suggests that consideration be given to incorporating </w:t>
      </w:r>
      <w:r w:rsidR="005757FE" w:rsidRPr="00EF5C2B">
        <w:rPr>
          <w:rFonts w:asciiTheme="minorHAnsi" w:hAnsiTheme="minorHAnsi" w:cs="Calibri"/>
          <w:b/>
          <w:bCs/>
          <w:sz w:val="22"/>
          <w:szCs w:val="22"/>
        </w:rPr>
        <w:t xml:space="preserve">‘Disaster </w:t>
      </w:r>
      <w:r w:rsidR="00D96F98" w:rsidRPr="00EF5C2B">
        <w:rPr>
          <w:rFonts w:asciiTheme="minorHAnsi" w:hAnsiTheme="minorHAnsi" w:cs="Calibri"/>
          <w:b/>
          <w:bCs/>
          <w:sz w:val="22"/>
          <w:szCs w:val="22"/>
        </w:rPr>
        <w:t xml:space="preserve">and Emergency </w:t>
      </w:r>
      <w:r w:rsidR="005757FE" w:rsidRPr="00EF5C2B">
        <w:rPr>
          <w:rFonts w:asciiTheme="minorHAnsi" w:hAnsiTheme="minorHAnsi" w:cs="Calibri"/>
          <w:b/>
          <w:bCs/>
          <w:sz w:val="22"/>
          <w:szCs w:val="22"/>
        </w:rPr>
        <w:t>Planning</w:t>
      </w:r>
      <w:r w:rsidR="00D96F98" w:rsidRPr="00EF5C2B">
        <w:rPr>
          <w:rFonts w:asciiTheme="minorHAnsi" w:hAnsiTheme="minorHAnsi" w:cs="Calibri"/>
          <w:b/>
          <w:bCs/>
          <w:sz w:val="22"/>
          <w:szCs w:val="22"/>
        </w:rPr>
        <w:t xml:space="preserve">, </w:t>
      </w:r>
      <w:r w:rsidR="005757FE" w:rsidRPr="00EF5C2B">
        <w:rPr>
          <w:rFonts w:asciiTheme="minorHAnsi" w:hAnsiTheme="minorHAnsi" w:cs="Calibri"/>
          <w:b/>
          <w:bCs/>
          <w:sz w:val="22"/>
          <w:szCs w:val="22"/>
        </w:rPr>
        <w:t>Management</w:t>
      </w:r>
      <w:r w:rsidR="00D96F98" w:rsidRPr="00EF5C2B">
        <w:rPr>
          <w:rFonts w:asciiTheme="minorHAnsi" w:hAnsiTheme="minorHAnsi" w:cs="Calibri"/>
          <w:b/>
          <w:bCs/>
          <w:sz w:val="22"/>
          <w:szCs w:val="22"/>
        </w:rPr>
        <w:t xml:space="preserve"> and Recovery</w:t>
      </w:r>
      <w:r w:rsidR="005757FE" w:rsidRPr="00EF5C2B">
        <w:rPr>
          <w:rFonts w:asciiTheme="minorHAnsi" w:hAnsiTheme="minorHAnsi" w:cs="Calibri"/>
          <w:b/>
          <w:bCs/>
          <w:sz w:val="22"/>
          <w:szCs w:val="22"/>
        </w:rPr>
        <w:t>’</w:t>
      </w:r>
      <w:r w:rsidR="005757FE" w:rsidRPr="00EF5C2B">
        <w:rPr>
          <w:rFonts w:asciiTheme="minorHAnsi" w:hAnsiTheme="minorHAnsi" w:cs="Calibri"/>
          <w:sz w:val="22"/>
          <w:szCs w:val="22"/>
        </w:rPr>
        <w:t xml:space="preserve"> into the new NDS, either as an additional new Outcome Area or within one of the Outcome Area (which are yet to be finalised).  </w:t>
      </w:r>
    </w:p>
    <w:p w14:paraId="7FE0A1F4" w14:textId="77777777" w:rsidR="00E74A59" w:rsidRPr="00EF5C2B" w:rsidRDefault="00E74A59" w:rsidP="00EF5C2B">
      <w:pPr>
        <w:spacing w:line="276" w:lineRule="auto"/>
        <w:rPr>
          <w:rFonts w:asciiTheme="minorHAnsi" w:hAnsiTheme="minorHAnsi" w:cs="Calibri"/>
          <w:sz w:val="22"/>
          <w:szCs w:val="22"/>
        </w:rPr>
      </w:pPr>
    </w:p>
    <w:p w14:paraId="069106FA" w14:textId="0018B339" w:rsidR="00743B20" w:rsidRDefault="00743B20">
      <w:pPr>
        <w:rPr>
          <w:rFonts w:asciiTheme="minorHAnsi" w:hAnsiTheme="minorHAnsi" w:cstheme="minorHAnsi"/>
          <w:sz w:val="20"/>
          <w:szCs w:val="20"/>
        </w:rPr>
      </w:pPr>
      <w:r>
        <w:rPr>
          <w:rFonts w:asciiTheme="minorHAnsi" w:hAnsiTheme="minorHAnsi" w:cstheme="minorHAnsi"/>
          <w:sz w:val="20"/>
          <w:szCs w:val="20"/>
        </w:rPr>
        <w:br w:type="page"/>
      </w:r>
    </w:p>
    <w:p w14:paraId="77905677" w14:textId="5C75F40D" w:rsidR="00743B20" w:rsidRPr="00C61E8B" w:rsidRDefault="009D049B" w:rsidP="009D049B">
      <w:pPr>
        <w:pStyle w:val="Heading2"/>
        <w:jc w:val="left"/>
        <w:rPr>
          <w:rFonts w:ascii="Calibri" w:hAnsi="Calibri" w:cs="Calibri"/>
          <w:color w:val="AC1F79"/>
          <w:sz w:val="22"/>
        </w:rPr>
      </w:pPr>
      <w:r>
        <w:rPr>
          <w:rFonts w:ascii="Calibri" w:hAnsi="Calibri" w:cs="Calibri"/>
          <w:color w:val="AC1F79"/>
        </w:rPr>
        <w:lastRenderedPageBreak/>
        <w:t xml:space="preserve">Section Four: </w:t>
      </w:r>
      <w:r w:rsidR="00C2506C">
        <w:rPr>
          <w:rFonts w:ascii="Calibri" w:hAnsi="Calibri" w:cs="Calibri"/>
          <w:color w:val="AC1F79"/>
        </w:rPr>
        <w:t>NDS Guiding Principles</w:t>
      </w:r>
    </w:p>
    <w:p w14:paraId="4EA052AB" w14:textId="77777777" w:rsidR="00743B20" w:rsidRDefault="00743B20" w:rsidP="00FF11EB">
      <w:pPr>
        <w:rPr>
          <w:rFonts w:asciiTheme="minorHAnsi" w:hAnsiTheme="minorHAnsi" w:cstheme="minorHAnsi"/>
          <w:sz w:val="20"/>
          <w:szCs w:val="20"/>
        </w:rPr>
      </w:pPr>
    </w:p>
    <w:p w14:paraId="79911FF3" w14:textId="276F247C" w:rsidR="002E1F01" w:rsidRPr="00BF556C" w:rsidRDefault="002E1F01" w:rsidP="004557C9">
      <w:pPr>
        <w:pStyle w:val="Heading2"/>
        <w:spacing w:line="240" w:lineRule="auto"/>
        <w:ind w:left="720"/>
        <w:jc w:val="left"/>
        <w:rPr>
          <w:rFonts w:ascii="Calibri" w:hAnsi="Calibri" w:cs="Calibri"/>
          <w:color w:val="AC1F79"/>
          <w:sz w:val="24"/>
        </w:rPr>
      </w:pPr>
      <w:r w:rsidRPr="002E1F01">
        <w:rPr>
          <w:rFonts w:ascii="Calibri" w:hAnsi="Calibri" w:cs="Calibri"/>
          <w:color w:val="AC1F79"/>
          <w:sz w:val="24"/>
        </w:rPr>
        <w:t xml:space="preserve">Position Paper Question </w:t>
      </w:r>
      <w:r>
        <w:rPr>
          <w:rFonts w:ascii="Calibri" w:hAnsi="Calibri" w:cs="Calibri"/>
          <w:color w:val="AC1F79"/>
          <w:sz w:val="24"/>
        </w:rPr>
        <w:t>2</w:t>
      </w:r>
      <w:r w:rsidRPr="002E1F01">
        <w:rPr>
          <w:rFonts w:ascii="Calibri" w:hAnsi="Calibri" w:cs="Calibri"/>
          <w:color w:val="AC1F79"/>
          <w:sz w:val="24"/>
        </w:rPr>
        <w:t xml:space="preserve">: </w:t>
      </w:r>
      <w:r w:rsidRPr="00BF556C">
        <w:rPr>
          <w:rFonts w:ascii="Calibri" w:hAnsi="Calibri" w:cs="Calibri"/>
          <w:color w:val="AC1F79"/>
          <w:sz w:val="24"/>
        </w:rPr>
        <w:t xml:space="preserve"> </w:t>
      </w:r>
    </w:p>
    <w:p w14:paraId="6C666FFA" w14:textId="77777777" w:rsidR="002E1F01" w:rsidRPr="00315A04" w:rsidRDefault="002E1F01" w:rsidP="00930599">
      <w:pPr>
        <w:rPr>
          <w:rFonts w:asciiTheme="minorHAnsi" w:hAnsiTheme="minorHAnsi" w:cs="Calibri"/>
          <w:sz w:val="22"/>
          <w:szCs w:val="22"/>
        </w:rPr>
      </w:pPr>
    </w:p>
    <w:p w14:paraId="4F83B905" w14:textId="312ED321" w:rsidR="002E1F01" w:rsidRPr="00315A04" w:rsidRDefault="002E1F01" w:rsidP="00D643A8">
      <w:pPr>
        <w:ind w:left="720" w:right="720"/>
        <w:rPr>
          <w:rFonts w:asciiTheme="minorHAnsi" w:hAnsiTheme="minorHAnsi" w:cs="Calibri"/>
          <w:b/>
          <w:bCs/>
          <w:i/>
          <w:iCs/>
          <w:sz w:val="22"/>
          <w:szCs w:val="22"/>
        </w:rPr>
      </w:pPr>
      <w:r w:rsidRPr="00315A04">
        <w:rPr>
          <w:rFonts w:asciiTheme="minorHAnsi" w:hAnsiTheme="minorHAnsi" w:cs="Calibri"/>
          <w:b/>
          <w:bCs/>
          <w:i/>
          <w:iCs/>
          <w:sz w:val="22"/>
          <w:szCs w:val="22"/>
        </w:rPr>
        <w:t>What do you think about the guiding principles proposed here?</w:t>
      </w:r>
    </w:p>
    <w:p w14:paraId="2700319F" w14:textId="588265AD" w:rsidR="00D643A8" w:rsidRDefault="00D643A8" w:rsidP="00D643A8">
      <w:pPr>
        <w:rPr>
          <w:rFonts w:asciiTheme="minorHAnsi" w:hAnsiTheme="minorHAnsi" w:cs="Calibri"/>
          <w:sz w:val="22"/>
          <w:szCs w:val="22"/>
        </w:rPr>
      </w:pPr>
    </w:p>
    <w:p w14:paraId="1D8377FD" w14:textId="77777777" w:rsidR="004A76A5" w:rsidRPr="00315A04" w:rsidRDefault="004A76A5" w:rsidP="00D643A8">
      <w:pPr>
        <w:rPr>
          <w:rFonts w:asciiTheme="minorHAnsi" w:hAnsiTheme="minorHAnsi" w:cs="Calibri"/>
          <w:sz w:val="22"/>
          <w:szCs w:val="22"/>
        </w:rPr>
      </w:pPr>
    </w:p>
    <w:p w14:paraId="4D7C5E5A" w14:textId="77777777" w:rsidR="00D643A8" w:rsidRDefault="00D643A8" w:rsidP="00D643A8">
      <w:pPr>
        <w:pStyle w:val="Heading2"/>
        <w:spacing w:line="240" w:lineRule="auto"/>
        <w:jc w:val="left"/>
        <w:rPr>
          <w:rFonts w:ascii="Calibri" w:hAnsi="Calibri" w:cs="Calibri"/>
          <w:color w:val="AC1F79"/>
          <w:sz w:val="24"/>
        </w:rPr>
      </w:pPr>
      <w:r>
        <w:rPr>
          <w:rFonts w:ascii="Calibri" w:hAnsi="Calibri" w:cs="Calibri"/>
          <w:color w:val="AC1F79"/>
          <w:sz w:val="24"/>
        </w:rPr>
        <w:t>WWDA Response</w:t>
      </w:r>
      <w:r w:rsidRPr="00332ED1">
        <w:rPr>
          <w:rFonts w:ascii="Calibri" w:hAnsi="Calibri" w:cs="Calibri"/>
          <w:color w:val="AC1F79"/>
          <w:sz w:val="24"/>
        </w:rPr>
        <w:t>:</w:t>
      </w:r>
    </w:p>
    <w:p w14:paraId="373C8860" w14:textId="08237193" w:rsidR="00D643A8" w:rsidRPr="004A76A5" w:rsidRDefault="00D643A8" w:rsidP="004A76A5">
      <w:pPr>
        <w:pStyle w:val="Heading2"/>
        <w:jc w:val="left"/>
        <w:rPr>
          <w:rFonts w:asciiTheme="minorHAnsi" w:hAnsiTheme="minorHAnsi" w:cstheme="minorHAnsi"/>
          <w:b w:val="0"/>
          <w:bCs/>
          <w:color w:val="auto"/>
          <w:sz w:val="22"/>
          <w:szCs w:val="22"/>
        </w:rPr>
      </w:pPr>
    </w:p>
    <w:p w14:paraId="268F0977" w14:textId="72AFEEAA" w:rsidR="0084302F" w:rsidRPr="004A76A5" w:rsidRDefault="00530BCB" w:rsidP="004A76A5">
      <w:pPr>
        <w:spacing w:line="276" w:lineRule="auto"/>
        <w:ind w:left="720" w:hanging="720"/>
        <w:rPr>
          <w:rFonts w:asciiTheme="minorHAnsi" w:hAnsiTheme="minorHAnsi" w:cs="Calibri"/>
          <w:sz w:val="22"/>
          <w:szCs w:val="22"/>
        </w:rPr>
      </w:pPr>
      <w:r>
        <w:rPr>
          <w:rFonts w:asciiTheme="minorHAnsi" w:hAnsiTheme="minorHAnsi" w:cs="Calibri"/>
          <w:sz w:val="22"/>
          <w:szCs w:val="22"/>
        </w:rPr>
        <w:t>4</w:t>
      </w:r>
      <w:r w:rsidR="0084302F" w:rsidRPr="004A76A5">
        <w:rPr>
          <w:rFonts w:asciiTheme="minorHAnsi" w:hAnsiTheme="minorHAnsi" w:cs="Calibri"/>
          <w:sz w:val="22"/>
          <w:szCs w:val="22"/>
        </w:rPr>
        <w:t>.</w:t>
      </w:r>
      <w:r w:rsidR="00743B20" w:rsidRPr="004A76A5">
        <w:rPr>
          <w:rFonts w:asciiTheme="minorHAnsi" w:hAnsiTheme="minorHAnsi" w:cs="Calibri"/>
          <w:sz w:val="22"/>
          <w:szCs w:val="22"/>
        </w:rPr>
        <w:t>1</w:t>
      </w:r>
      <w:r w:rsidR="0084302F" w:rsidRPr="004A76A5">
        <w:rPr>
          <w:rFonts w:asciiTheme="minorHAnsi" w:hAnsiTheme="minorHAnsi" w:cs="Calibri"/>
          <w:sz w:val="22"/>
          <w:szCs w:val="22"/>
        </w:rPr>
        <w:tab/>
        <w:t xml:space="preserve">The Position Paper proposes </w:t>
      </w:r>
      <w:r w:rsidR="00FF3EFE" w:rsidRPr="004A76A5">
        <w:rPr>
          <w:rFonts w:asciiTheme="minorHAnsi" w:hAnsiTheme="minorHAnsi" w:cs="Calibri"/>
          <w:sz w:val="22"/>
          <w:szCs w:val="22"/>
        </w:rPr>
        <w:t xml:space="preserve">that, as well as the </w:t>
      </w:r>
      <w:r w:rsidR="00FF3EFE" w:rsidRPr="00DF6818">
        <w:rPr>
          <w:rFonts w:asciiTheme="minorHAnsi" w:hAnsiTheme="minorHAnsi" w:cs="Calibri"/>
          <w:b/>
          <w:bCs/>
          <w:sz w:val="22"/>
          <w:szCs w:val="22"/>
        </w:rPr>
        <w:t>General Principles</w:t>
      </w:r>
      <w:r w:rsidR="00FF3EFE" w:rsidRPr="004A76A5">
        <w:rPr>
          <w:rFonts w:asciiTheme="minorHAnsi" w:hAnsiTheme="minorHAnsi" w:cs="Calibri"/>
          <w:sz w:val="22"/>
          <w:szCs w:val="22"/>
        </w:rPr>
        <w:t xml:space="preserve"> </w:t>
      </w:r>
      <w:r w:rsidR="0084302F" w:rsidRPr="004A76A5">
        <w:rPr>
          <w:rFonts w:asciiTheme="minorHAnsi" w:hAnsiTheme="minorHAnsi" w:cs="Calibri"/>
          <w:sz w:val="22"/>
          <w:szCs w:val="22"/>
        </w:rPr>
        <w:t>a</w:t>
      </w:r>
      <w:r w:rsidR="00FF3EFE" w:rsidRPr="004A76A5">
        <w:rPr>
          <w:rFonts w:asciiTheme="minorHAnsi" w:hAnsiTheme="minorHAnsi" w:cs="Calibri"/>
          <w:sz w:val="22"/>
          <w:szCs w:val="22"/>
        </w:rPr>
        <w:t>s</w:t>
      </w:r>
      <w:r w:rsidR="0084302F" w:rsidRPr="004A76A5">
        <w:rPr>
          <w:rFonts w:asciiTheme="minorHAnsi" w:hAnsiTheme="minorHAnsi" w:cs="Calibri"/>
          <w:sz w:val="22"/>
          <w:szCs w:val="22"/>
        </w:rPr>
        <w:t xml:space="preserve"> set</w:t>
      </w:r>
      <w:r w:rsidR="00FF3EFE" w:rsidRPr="004A76A5">
        <w:rPr>
          <w:rFonts w:asciiTheme="minorHAnsi" w:hAnsiTheme="minorHAnsi" w:cs="Calibri"/>
          <w:sz w:val="22"/>
          <w:szCs w:val="22"/>
        </w:rPr>
        <w:t xml:space="preserve"> out in Article 3 of the CRPD, a number of</w:t>
      </w:r>
      <w:r w:rsidR="0084302F" w:rsidRPr="004A76A5">
        <w:rPr>
          <w:rFonts w:asciiTheme="minorHAnsi" w:hAnsiTheme="minorHAnsi" w:cs="Calibri"/>
          <w:sz w:val="22"/>
          <w:szCs w:val="22"/>
        </w:rPr>
        <w:t xml:space="preserve"> ‘additional principles’ </w:t>
      </w:r>
      <w:r w:rsidR="00FF3EFE" w:rsidRPr="004A76A5">
        <w:rPr>
          <w:rFonts w:asciiTheme="minorHAnsi" w:hAnsiTheme="minorHAnsi" w:cs="Calibri"/>
          <w:sz w:val="22"/>
          <w:szCs w:val="22"/>
        </w:rPr>
        <w:t xml:space="preserve">be added </w:t>
      </w:r>
      <w:r w:rsidR="0084302F" w:rsidRPr="004A76A5">
        <w:rPr>
          <w:rFonts w:asciiTheme="minorHAnsi" w:hAnsiTheme="minorHAnsi" w:cs="Calibri"/>
          <w:sz w:val="22"/>
          <w:szCs w:val="22"/>
        </w:rPr>
        <w:t>to the new NDS</w:t>
      </w:r>
      <w:r w:rsidR="00FF3EFE" w:rsidRPr="004A76A5">
        <w:rPr>
          <w:rFonts w:asciiTheme="minorHAnsi" w:hAnsiTheme="minorHAnsi" w:cs="Calibri"/>
          <w:sz w:val="22"/>
          <w:szCs w:val="22"/>
        </w:rPr>
        <w:t xml:space="preserve">, in order to </w:t>
      </w:r>
      <w:r w:rsidR="00FF3EFE" w:rsidRPr="004A76A5">
        <w:rPr>
          <w:rFonts w:asciiTheme="minorHAnsi" w:hAnsiTheme="minorHAnsi" w:cs="Calibri"/>
          <w:i/>
          <w:iCs/>
          <w:sz w:val="22"/>
          <w:szCs w:val="22"/>
        </w:rPr>
        <w:t>“guide the development of policy and design of programs”</w:t>
      </w:r>
      <w:r w:rsidR="0084302F" w:rsidRPr="004A76A5">
        <w:rPr>
          <w:rFonts w:asciiTheme="minorHAnsi" w:hAnsiTheme="minorHAnsi" w:cs="Calibri"/>
          <w:sz w:val="22"/>
          <w:szCs w:val="22"/>
        </w:rPr>
        <w:t xml:space="preserve">. The </w:t>
      </w:r>
      <w:r w:rsidR="00FF3EFE" w:rsidRPr="004A76A5">
        <w:rPr>
          <w:rFonts w:asciiTheme="minorHAnsi" w:hAnsiTheme="minorHAnsi" w:cs="Calibri"/>
          <w:sz w:val="22"/>
          <w:szCs w:val="22"/>
        </w:rPr>
        <w:t>‘additional principles’ proposed in the Paper are</w:t>
      </w:r>
      <w:r w:rsidR="0084302F" w:rsidRPr="004A76A5">
        <w:rPr>
          <w:rFonts w:asciiTheme="minorHAnsi" w:hAnsiTheme="minorHAnsi" w:cs="Calibri"/>
          <w:sz w:val="22"/>
          <w:szCs w:val="22"/>
        </w:rPr>
        <w:t>:</w:t>
      </w:r>
    </w:p>
    <w:p w14:paraId="0454F85B" w14:textId="4AC85CB3" w:rsidR="0084302F" w:rsidRPr="004A76A5" w:rsidRDefault="0084302F" w:rsidP="004A76A5">
      <w:pPr>
        <w:spacing w:line="276" w:lineRule="auto"/>
        <w:rPr>
          <w:rFonts w:asciiTheme="minorHAnsi" w:hAnsiTheme="minorHAnsi" w:cstheme="minorHAnsi"/>
          <w:sz w:val="22"/>
          <w:szCs w:val="22"/>
        </w:rPr>
      </w:pPr>
    </w:p>
    <w:p w14:paraId="24B83147" w14:textId="4403366E" w:rsidR="00D643A8" w:rsidRPr="004A76A5" w:rsidRDefault="00D643A8" w:rsidP="004A76A5">
      <w:pPr>
        <w:pStyle w:val="ListParagraph"/>
        <w:numPr>
          <w:ilvl w:val="0"/>
          <w:numId w:val="12"/>
        </w:numPr>
        <w:spacing w:line="276" w:lineRule="auto"/>
        <w:rPr>
          <w:rFonts w:cs="Calibri"/>
          <w:i/>
          <w:iCs/>
          <w:sz w:val="22"/>
          <w:szCs w:val="22"/>
        </w:rPr>
      </w:pPr>
      <w:r w:rsidRPr="004A76A5">
        <w:rPr>
          <w:rFonts w:cs="Calibri"/>
          <w:b/>
          <w:bCs/>
          <w:i/>
          <w:iCs/>
          <w:sz w:val="22"/>
          <w:szCs w:val="22"/>
        </w:rPr>
        <w:t>Involve and engage:</w:t>
      </w:r>
      <w:r w:rsidRPr="004A76A5">
        <w:rPr>
          <w:rFonts w:cs="Calibri"/>
          <w:i/>
          <w:iCs/>
          <w:sz w:val="22"/>
          <w:szCs w:val="22"/>
        </w:rPr>
        <w:t xml:space="preserve"> has the policy process or program design engaged with and listened to people with disability at all stages of planning and implementation and provided accessible information and opportunities for feedback?</w:t>
      </w:r>
    </w:p>
    <w:p w14:paraId="494730A2" w14:textId="4A4BF885" w:rsidR="00D643A8" w:rsidRPr="004A76A5" w:rsidRDefault="00D643A8" w:rsidP="004A76A5">
      <w:pPr>
        <w:pStyle w:val="ListParagraph"/>
        <w:numPr>
          <w:ilvl w:val="0"/>
          <w:numId w:val="12"/>
        </w:numPr>
        <w:spacing w:line="276" w:lineRule="auto"/>
        <w:rPr>
          <w:rFonts w:cs="Calibri"/>
          <w:i/>
          <w:iCs/>
          <w:sz w:val="22"/>
          <w:szCs w:val="22"/>
        </w:rPr>
      </w:pPr>
      <w:r w:rsidRPr="004A76A5">
        <w:rPr>
          <w:rFonts w:cs="Calibri"/>
          <w:b/>
          <w:bCs/>
          <w:i/>
          <w:iCs/>
          <w:sz w:val="22"/>
          <w:szCs w:val="22"/>
        </w:rPr>
        <w:t>Design universally:</w:t>
      </w:r>
      <w:r w:rsidRPr="004A76A5">
        <w:rPr>
          <w:rFonts w:cs="Calibri"/>
          <w:i/>
          <w:iCs/>
          <w:sz w:val="22"/>
          <w:szCs w:val="22"/>
        </w:rPr>
        <w:t xml:space="preserve"> have the principles of universal design been applied where possible and has the project taken advantage of accessible and assistive technology where available?</w:t>
      </w:r>
    </w:p>
    <w:p w14:paraId="4B218766" w14:textId="5F89E8FF" w:rsidR="00D643A8" w:rsidRPr="004A76A5" w:rsidRDefault="00D643A8" w:rsidP="004A76A5">
      <w:pPr>
        <w:pStyle w:val="ListParagraph"/>
        <w:numPr>
          <w:ilvl w:val="0"/>
          <w:numId w:val="12"/>
        </w:numPr>
        <w:spacing w:line="276" w:lineRule="auto"/>
        <w:rPr>
          <w:rFonts w:cs="Calibri"/>
          <w:i/>
          <w:iCs/>
          <w:sz w:val="22"/>
          <w:szCs w:val="22"/>
        </w:rPr>
      </w:pPr>
      <w:r w:rsidRPr="004A76A5">
        <w:rPr>
          <w:rFonts w:cs="Calibri"/>
          <w:b/>
          <w:bCs/>
          <w:i/>
          <w:iCs/>
          <w:sz w:val="22"/>
          <w:szCs w:val="22"/>
        </w:rPr>
        <w:t>Engage the broader community:</w:t>
      </w:r>
      <w:r w:rsidRPr="004A76A5">
        <w:rPr>
          <w:rFonts w:cs="Calibri"/>
          <w:i/>
          <w:iCs/>
          <w:sz w:val="22"/>
          <w:szCs w:val="22"/>
        </w:rPr>
        <w:t xml:space="preserve"> how has the broader community been informed of, involved in and been made responsible for removing barriers and supporting the inclusion of people with disability?</w:t>
      </w:r>
    </w:p>
    <w:p w14:paraId="60543802" w14:textId="48BC60F1" w:rsidR="00D643A8" w:rsidRPr="004A76A5" w:rsidRDefault="00D643A8" w:rsidP="004A76A5">
      <w:pPr>
        <w:pStyle w:val="ListParagraph"/>
        <w:numPr>
          <w:ilvl w:val="0"/>
          <w:numId w:val="12"/>
        </w:numPr>
        <w:spacing w:line="276" w:lineRule="auto"/>
        <w:rPr>
          <w:rFonts w:cs="Calibri"/>
          <w:i/>
          <w:iCs/>
          <w:sz w:val="22"/>
          <w:szCs w:val="22"/>
        </w:rPr>
      </w:pPr>
      <w:r w:rsidRPr="004A76A5">
        <w:rPr>
          <w:rFonts w:cs="Calibri"/>
          <w:b/>
          <w:bCs/>
          <w:i/>
          <w:iCs/>
          <w:sz w:val="22"/>
          <w:szCs w:val="22"/>
        </w:rPr>
        <w:t>Address barriers faced by priority populations:</w:t>
      </w:r>
      <w:r w:rsidRPr="004A76A5">
        <w:rPr>
          <w:rFonts w:cs="Calibri"/>
          <w:i/>
          <w:iCs/>
          <w:sz w:val="22"/>
          <w:szCs w:val="22"/>
        </w:rPr>
        <w:t xml:space="preserve"> how have the priority populations noted by the National Disability Strategy been identified and what action has been taken to specifically address the barriers they may experience?</w:t>
      </w:r>
    </w:p>
    <w:p w14:paraId="0A685A00" w14:textId="2DD30FD5" w:rsidR="00D643A8" w:rsidRPr="004A76A5" w:rsidRDefault="00D643A8" w:rsidP="004A76A5">
      <w:pPr>
        <w:pStyle w:val="ListParagraph"/>
        <w:numPr>
          <w:ilvl w:val="0"/>
          <w:numId w:val="12"/>
        </w:numPr>
        <w:spacing w:line="276" w:lineRule="auto"/>
        <w:rPr>
          <w:rFonts w:cs="Calibri"/>
          <w:i/>
          <w:iCs/>
          <w:sz w:val="22"/>
          <w:szCs w:val="22"/>
        </w:rPr>
      </w:pPr>
      <w:r w:rsidRPr="004A76A5">
        <w:rPr>
          <w:rFonts w:cs="Calibri"/>
          <w:b/>
          <w:bCs/>
          <w:i/>
          <w:iCs/>
          <w:sz w:val="22"/>
          <w:szCs w:val="22"/>
        </w:rPr>
        <w:t>Support carers and supporters:</w:t>
      </w:r>
      <w:r w:rsidRPr="004A76A5">
        <w:rPr>
          <w:rFonts w:cs="Calibri"/>
          <w:i/>
          <w:iCs/>
          <w:sz w:val="22"/>
          <w:szCs w:val="22"/>
        </w:rPr>
        <w:t xml:space="preserve"> how have the needs of the family, carers and circles of information and formal support for the person with disability been considered in the development of the policy or program?</w:t>
      </w:r>
      <w:r w:rsidR="0084302F" w:rsidRPr="004A76A5">
        <w:rPr>
          <w:rFonts w:cs="Calibri"/>
          <w:i/>
          <w:iCs/>
          <w:sz w:val="22"/>
          <w:szCs w:val="22"/>
        </w:rPr>
        <w:t>”</w:t>
      </w:r>
    </w:p>
    <w:p w14:paraId="392BF6B5" w14:textId="3BADD179" w:rsidR="002E1F01" w:rsidRPr="004A76A5" w:rsidRDefault="002E1F01" w:rsidP="004A76A5">
      <w:pPr>
        <w:spacing w:line="276" w:lineRule="auto"/>
        <w:rPr>
          <w:rFonts w:asciiTheme="minorHAnsi" w:hAnsiTheme="minorHAnsi" w:cs="Calibri"/>
          <w:sz w:val="22"/>
          <w:szCs w:val="22"/>
        </w:rPr>
      </w:pPr>
    </w:p>
    <w:p w14:paraId="73CD603F" w14:textId="2E1C2C26" w:rsidR="00C01E4D" w:rsidRPr="004A76A5" w:rsidRDefault="00530BCB" w:rsidP="004A76A5">
      <w:pPr>
        <w:spacing w:line="276" w:lineRule="auto"/>
        <w:ind w:left="720" w:hanging="720"/>
        <w:rPr>
          <w:rFonts w:asciiTheme="minorHAnsi" w:hAnsiTheme="minorHAnsi" w:cs="Calibri"/>
          <w:sz w:val="22"/>
          <w:szCs w:val="22"/>
        </w:rPr>
      </w:pPr>
      <w:r>
        <w:rPr>
          <w:rFonts w:asciiTheme="minorHAnsi" w:hAnsiTheme="minorHAnsi" w:cs="Calibri"/>
          <w:sz w:val="22"/>
          <w:szCs w:val="22"/>
        </w:rPr>
        <w:t>4</w:t>
      </w:r>
      <w:r w:rsidR="00C01E4D" w:rsidRPr="004A76A5">
        <w:rPr>
          <w:rFonts w:asciiTheme="minorHAnsi" w:hAnsiTheme="minorHAnsi" w:cs="Calibri"/>
          <w:sz w:val="22"/>
          <w:szCs w:val="22"/>
        </w:rPr>
        <w:t>.</w:t>
      </w:r>
      <w:r w:rsidR="00507104" w:rsidRPr="004A76A5">
        <w:rPr>
          <w:rFonts w:asciiTheme="minorHAnsi" w:hAnsiTheme="minorHAnsi" w:cs="Calibri"/>
          <w:sz w:val="22"/>
          <w:szCs w:val="22"/>
        </w:rPr>
        <w:t>2</w:t>
      </w:r>
      <w:r w:rsidR="00C01E4D" w:rsidRPr="004A76A5">
        <w:rPr>
          <w:rFonts w:asciiTheme="minorHAnsi" w:hAnsiTheme="minorHAnsi" w:cs="Calibri"/>
          <w:sz w:val="22"/>
          <w:szCs w:val="22"/>
        </w:rPr>
        <w:tab/>
      </w:r>
      <w:r w:rsidR="00C01E4D" w:rsidRPr="004A76A5">
        <w:rPr>
          <w:rFonts w:asciiTheme="minorHAnsi" w:hAnsiTheme="minorHAnsi"/>
          <w:sz w:val="22"/>
          <w:szCs w:val="22"/>
          <w:lang w:eastAsia="en-GB"/>
        </w:rPr>
        <w:t xml:space="preserve">CRPD Article 3 identifies a set of overarching principles that </w:t>
      </w:r>
      <w:r w:rsidR="00C01E4D" w:rsidRPr="004A76A5">
        <w:rPr>
          <w:rFonts w:asciiTheme="minorHAnsi" w:hAnsiTheme="minorHAnsi"/>
          <w:b/>
          <w:bCs/>
          <w:sz w:val="22"/>
          <w:szCs w:val="22"/>
          <w:lang w:eastAsia="en-GB"/>
        </w:rPr>
        <w:t>guide</w:t>
      </w:r>
      <w:r w:rsidR="00C01E4D" w:rsidRPr="004A76A5">
        <w:rPr>
          <w:rFonts w:asciiTheme="minorHAnsi" w:hAnsiTheme="minorHAnsi"/>
          <w:sz w:val="22"/>
          <w:szCs w:val="22"/>
          <w:lang w:eastAsia="en-GB"/>
        </w:rPr>
        <w:t xml:space="preserve"> </w:t>
      </w:r>
      <w:r w:rsidR="00C01E4D" w:rsidRPr="004A76A5">
        <w:rPr>
          <w:rFonts w:asciiTheme="minorHAnsi" w:hAnsiTheme="minorHAnsi"/>
          <w:b/>
          <w:bCs/>
          <w:sz w:val="22"/>
          <w:szCs w:val="22"/>
          <w:lang w:eastAsia="en-GB"/>
        </w:rPr>
        <w:t>the interpretation and implementation</w:t>
      </w:r>
      <w:r w:rsidR="00C01E4D" w:rsidRPr="004A76A5">
        <w:rPr>
          <w:rFonts w:asciiTheme="minorHAnsi" w:hAnsiTheme="minorHAnsi"/>
          <w:sz w:val="22"/>
          <w:szCs w:val="22"/>
          <w:lang w:eastAsia="en-GB"/>
        </w:rPr>
        <w:t xml:space="preserve"> of the Convention, and subsequently, the </w:t>
      </w:r>
      <w:r w:rsidR="00C01E4D" w:rsidRPr="00DF6818">
        <w:rPr>
          <w:rFonts w:asciiTheme="minorHAnsi" w:hAnsiTheme="minorHAnsi"/>
          <w:b/>
          <w:bCs/>
          <w:sz w:val="22"/>
          <w:szCs w:val="22"/>
          <w:lang w:eastAsia="en-GB"/>
        </w:rPr>
        <w:t>implementation of the NDS</w:t>
      </w:r>
      <w:r w:rsidR="00C01E4D" w:rsidRPr="004A76A5">
        <w:rPr>
          <w:rFonts w:asciiTheme="minorHAnsi" w:hAnsiTheme="minorHAnsi"/>
          <w:sz w:val="22"/>
          <w:szCs w:val="22"/>
          <w:lang w:eastAsia="en-GB"/>
        </w:rPr>
        <w:t>.</w:t>
      </w:r>
    </w:p>
    <w:p w14:paraId="1649DA43" w14:textId="2A4704DF" w:rsidR="00C01E4D" w:rsidRPr="004A76A5" w:rsidRDefault="00C01E4D" w:rsidP="004A76A5">
      <w:pPr>
        <w:spacing w:line="276" w:lineRule="auto"/>
        <w:rPr>
          <w:rFonts w:asciiTheme="minorHAnsi" w:hAnsiTheme="minorHAnsi" w:cs="Calibri"/>
          <w:sz w:val="22"/>
          <w:szCs w:val="22"/>
        </w:rPr>
      </w:pPr>
    </w:p>
    <w:p w14:paraId="68A17D98" w14:textId="03F3CF94" w:rsidR="00FF3EFE" w:rsidRPr="004A76A5" w:rsidRDefault="00530BCB" w:rsidP="004A76A5">
      <w:pPr>
        <w:spacing w:line="276" w:lineRule="auto"/>
        <w:ind w:left="720" w:hanging="720"/>
        <w:rPr>
          <w:rFonts w:asciiTheme="minorHAnsi" w:hAnsiTheme="minorHAnsi" w:cs="Calibri"/>
          <w:sz w:val="22"/>
          <w:szCs w:val="22"/>
        </w:rPr>
      </w:pPr>
      <w:r>
        <w:rPr>
          <w:rFonts w:asciiTheme="minorHAnsi" w:hAnsiTheme="minorHAnsi" w:cs="Calibri"/>
          <w:sz w:val="22"/>
          <w:szCs w:val="22"/>
        </w:rPr>
        <w:t>4</w:t>
      </w:r>
      <w:r w:rsidR="00743B20" w:rsidRPr="004A76A5">
        <w:rPr>
          <w:rFonts w:asciiTheme="minorHAnsi" w:hAnsiTheme="minorHAnsi" w:cs="Calibri"/>
          <w:sz w:val="22"/>
          <w:szCs w:val="22"/>
        </w:rPr>
        <w:t>.</w:t>
      </w:r>
      <w:r w:rsidR="00507104" w:rsidRPr="004A76A5">
        <w:rPr>
          <w:rFonts w:asciiTheme="minorHAnsi" w:hAnsiTheme="minorHAnsi" w:cs="Calibri"/>
          <w:sz w:val="22"/>
          <w:szCs w:val="22"/>
        </w:rPr>
        <w:t>3</w:t>
      </w:r>
      <w:r w:rsidR="00743B20" w:rsidRPr="004A76A5">
        <w:rPr>
          <w:rFonts w:asciiTheme="minorHAnsi" w:hAnsiTheme="minorHAnsi" w:cs="Calibri"/>
          <w:sz w:val="22"/>
          <w:szCs w:val="22"/>
        </w:rPr>
        <w:tab/>
      </w:r>
      <w:r w:rsidR="00FF3EFE" w:rsidRPr="004A76A5">
        <w:rPr>
          <w:rFonts w:asciiTheme="minorHAnsi" w:hAnsiTheme="minorHAnsi" w:cs="Calibri"/>
          <w:sz w:val="22"/>
          <w:szCs w:val="22"/>
        </w:rPr>
        <w:t xml:space="preserve">The </w:t>
      </w:r>
      <w:r w:rsidR="00FF3EFE" w:rsidRPr="004A76A5">
        <w:rPr>
          <w:rFonts w:asciiTheme="minorHAnsi" w:hAnsiTheme="minorHAnsi" w:cs="Calibri"/>
          <w:b/>
          <w:bCs/>
          <w:sz w:val="22"/>
          <w:szCs w:val="22"/>
        </w:rPr>
        <w:t>General Principles</w:t>
      </w:r>
      <w:r w:rsidR="00FF3EFE" w:rsidRPr="004A76A5">
        <w:rPr>
          <w:rFonts w:asciiTheme="minorHAnsi" w:hAnsiTheme="minorHAnsi" w:cs="Calibri"/>
          <w:sz w:val="22"/>
          <w:szCs w:val="22"/>
        </w:rPr>
        <w:t xml:space="preserve"> as set out in Article 3 of the CRPD</w:t>
      </w:r>
      <w:r w:rsidR="00E2665B" w:rsidRPr="004A76A5">
        <w:rPr>
          <w:rStyle w:val="EndnoteReference"/>
          <w:rFonts w:asciiTheme="minorHAnsi" w:hAnsiTheme="minorHAnsi" w:cs="Calibri"/>
          <w:sz w:val="22"/>
          <w:szCs w:val="22"/>
        </w:rPr>
        <w:endnoteReference w:id="59"/>
      </w:r>
      <w:r w:rsidR="005949DD" w:rsidRPr="004A76A5">
        <w:rPr>
          <w:rFonts w:asciiTheme="minorHAnsi" w:hAnsiTheme="minorHAnsi" w:cs="Calibri"/>
          <w:sz w:val="22"/>
          <w:szCs w:val="22"/>
        </w:rPr>
        <w:t xml:space="preserve"> </w:t>
      </w:r>
      <w:r w:rsidR="00FF3EFE" w:rsidRPr="004A76A5">
        <w:rPr>
          <w:rFonts w:asciiTheme="minorHAnsi" w:hAnsiTheme="minorHAnsi" w:cs="Calibri"/>
          <w:sz w:val="22"/>
          <w:szCs w:val="22"/>
        </w:rPr>
        <w:t>are:</w:t>
      </w:r>
    </w:p>
    <w:p w14:paraId="74A3BC9A" w14:textId="48874E2A" w:rsidR="00D643A8" w:rsidRPr="004A76A5" w:rsidRDefault="00D643A8" w:rsidP="004A76A5">
      <w:pPr>
        <w:spacing w:line="276" w:lineRule="auto"/>
        <w:rPr>
          <w:rFonts w:asciiTheme="minorHAnsi" w:hAnsiTheme="minorHAnsi" w:cs="Calibri"/>
          <w:sz w:val="22"/>
          <w:szCs w:val="22"/>
        </w:rPr>
      </w:pPr>
    </w:p>
    <w:p w14:paraId="482AECF8" w14:textId="57EE4826" w:rsidR="00450C08" w:rsidRPr="004A76A5" w:rsidRDefault="00450C08" w:rsidP="004A76A5">
      <w:pPr>
        <w:spacing w:line="276" w:lineRule="auto"/>
        <w:ind w:left="1434" w:right="720" w:hanging="300"/>
        <w:rPr>
          <w:rFonts w:asciiTheme="minorHAnsi" w:hAnsiTheme="minorHAnsi" w:cs="Calibri"/>
          <w:sz w:val="22"/>
          <w:szCs w:val="22"/>
        </w:rPr>
      </w:pPr>
      <w:r w:rsidRPr="004A76A5">
        <w:rPr>
          <w:rFonts w:asciiTheme="minorHAnsi" w:hAnsiTheme="minorHAnsi" w:cs="Calibri"/>
          <w:sz w:val="22"/>
          <w:szCs w:val="22"/>
        </w:rPr>
        <w:t>a)</w:t>
      </w:r>
      <w:r w:rsidR="00507104" w:rsidRPr="004A76A5">
        <w:rPr>
          <w:rFonts w:asciiTheme="minorHAnsi" w:hAnsiTheme="minorHAnsi" w:cs="Calibri"/>
          <w:sz w:val="22"/>
          <w:szCs w:val="22"/>
        </w:rPr>
        <w:tab/>
      </w:r>
      <w:r w:rsidRPr="004A76A5">
        <w:rPr>
          <w:rFonts w:asciiTheme="minorHAnsi" w:hAnsiTheme="minorHAnsi" w:cs="Calibri"/>
          <w:sz w:val="22"/>
          <w:szCs w:val="22"/>
        </w:rPr>
        <w:t>Respect for inherent dignity, individual autonomy including the freedom to make one’s own choices, and independence of persons;</w:t>
      </w:r>
    </w:p>
    <w:p w14:paraId="31D1CE78" w14:textId="604F40C4" w:rsidR="00450C08" w:rsidRPr="004A76A5" w:rsidRDefault="00450C08" w:rsidP="004A76A5">
      <w:pPr>
        <w:spacing w:line="276" w:lineRule="auto"/>
        <w:ind w:left="1134" w:right="720"/>
        <w:rPr>
          <w:rFonts w:asciiTheme="minorHAnsi" w:hAnsiTheme="minorHAnsi" w:cs="Calibri"/>
          <w:sz w:val="22"/>
          <w:szCs w:val="22"/>
        </w:rPr>
      </w:pPr>
      <w:r w:rsidRPr="004A76A5">
        <w:rPr>
          <w:rFonts w:asciiTheme="minorHAnsi" w:hAnsiTheme="minorHAnsi" w:cs="Calibri"/>
          <w:sz w:val="22"/>
          <w:szCs w:val="22"/>
        </w:rPr>
        <w:t>b)</w:t>
      </w:r>
      <w:r w:rsidR="00507104" w:rsidRPr="004A76A5">
        <w:rPr>
          <w:rFonts w:asciiTheme="minorHAnsi" w:hAnsiTheme="minorHAnsi" w:cs="Calibri"/>
          <w:sz w:val="22"/>
          <w:szCs w:val="22"/>
        </w:rPr>
        <w:tab/>
      </w:r>
      <w:r w:rsidRPr="004A76A5">
        <w:rPr>
          <w:rFonts w:asciiTheme="minorHAnsi" w:hAnsiTheme="minorHAnsi" w:cs="Calibri"/>
          <w:sz w:val="22"/>
          <w:szCs w:val="22"/>
        </w:rPr>
        <w:t>Non-discrimination;</w:t>
      </w:r>
    </w:p>
    <w:p w14:paraId="3DE4F151" w14:textId="1F45E1CF" w:rsidR="00450C08" w:rsidRPr="004A76A5" w:rsidRDefault="00450C08" w:rsidP="004A76A5">
      <w:pPr>
        <w:spacing w:line="276" w:lineRule="auto"/>
        <w:ind w:left="1134" w:right="720"/>
        <w:rPr>
          <w:rFonts w:asciiTheme="minorHAnsi" w:hAnsiTheme="minorHAnsi" w:cs="Calibri"/>
          <w:sz w:val="22"/>
          <w:szCs w:val="22"/>
        </w:rPr>
      </w:pPr>
      <w:r w:rsidRPr="004A76A5">
        <w:rPr>
          <w:rFonts w:asciiTheme="minorHAnsi" w:hAnsiTheme="minorHAnsi" w:cs="Calibri"/>
          <w:sz w:val="22"/>
          <w:szCs w:val="22"/>
        </w:rPr>
        <w:t>c)</w:t>
      </w:r>
      <w:r w:rsidR="00507104" w:rsidRPr="004A76A5">
        <w:rPr>
          <w:rFonts w:asciiTheme="minorHAnsi" w:hAnsiTheme="minorHAnsi" w:cs="Calibri"/>
          <w:sz w:val="22"/>
          <w:szCs w:val="22"/>
        </w:rPr>
        <w:tab/>
      </w:r>
      <w:r w:rsidRPr="004A76A5">
        <w:rPr>
          <w:rFonts w:asciiTheme="minorHAnsi" w:hAnsiTheme="minorHAnsi" w:cs="Calibri"/>
          <w:sz w:val="22"/>
          <w:szCs w:val="22"/>
        </w:rPr>
        <w:t>Full and effective participation and inclusion in society;</w:t>
      </w:r>
    </w:p>
    <w:p w14:paraId="130A7A9C" w14:textId="7B1F81D8" w:rsidR="00450C08" w:rsidRPr="004A76A5" w:rsidRDefault="00450C08" w:rsidP="004A76A5">
      <w:pPr>
        <w:spacing w:line="276" w:lineRule="auto"/>
        <w:ind w:left="1434" w:right="720" w:hanging="300"/>
        <w:rPr>
          <w:rFonts w:asciiTheme="minorHAnsi" w:hAnsiTheme="minorHAnsi" w:cs="Calibri"/>
          <w:sz w:val="22"/>
          <w:szCs w:val="22"/>
        </w:rPr>
      </w:pPr>
      <w:r w:rsidRPr="004A76A5">
        <w:rPr>
          <w:rFonts w:asciiTheme="minorHAnsi" w:hAnsiTheme="minorHAnsi" w:cs="Calibri"/>
          <w:sz w:val="22"/>
          <w:szCs w:val="22"/>
        </w:rPr>
        <w:t>d)</w:t>
      </w:r>
      <w:r w:rsidR="00507104" w:rsidRPr="004A76A5">
        <w:rPr>
          <w:rFonts w:asciiTheme="minorHAnsi" w:hAnsiTheme="minorHAnsi" w:cs="Calibri"/>
          <w:sz w:val="22"/>
          <w:szCs w:val="22"/>
        </w:rPr>
        <w:tab/>
      </w:r>
      <w:r w:rsidRPr="004A76A5">
        <w:rPr>
          <w:rFonts w:asciiTheme="minorHAnsi" w:hAnsiTheme="minorHAnsi" w:cs="Calibri"/>
          <w:sz w:val="22"/>
          <w:szCs w:val="22"/>
        </w:rPr>
        <w:t>Respect for difference and acceptance of persons with disabilities as part of human diversity and humanity;</w:t>
      </w:r>
    </w:p>
    <w:p w14:paraId="140E5F68" w14:textId="631C0C67" w:rsidR="00450C08" w:rsidRPr="004A76A5" w:rsidRDefault="00450C08" w:rsidP="004A76A5">
      <w:pPr>
        <w:spacing w:line="276" w:lineRule="auto"/>
        <w:ind w:left="1134" w:right="720"/>
        <w:rPr>
          <w:rFonts w:asciiTheme="minorHAnsi" w:hAnsiTheme="minorHAnsi" w:cs="Calibri"/>
          <w:sz w:val="22"/>
          <w:szCs w:val="22"/>
        </w:rPr>
      </w:pPr>
      <w:r w:rsidRPr="004A76A5">
        <w:rPr>
          <w:rFonts w:asciiTheme="minorHAnsi" w:hAnsiTheme="minorHAnsi" w:cs="Calibri"/>
          <w:sz w:val="22"/>
          <w:szCs w:val="22"/>
        </w:rPr>
        <w:t>e)</w:t>
      </w:r>
      <w:r w:rsidR="00507104" w:rsidRPr="004A76A5">
        <w:rPr>
          <w:rFonts w:asciiTheme="minorHAnsi" w:hAnsiTheme="minorHAnsi" w:cs="Calibri"/>
          <w:sz w:val="22"/>
          <w:szCs w:val="22"/>
        </w:rPr>
        <w:tab/>
      </w:r>
      <w:r w:rsidRPr="004A76A5">
        <w:rPr>
          <w:rFonts w:asciiTheme="minorHAnsi" w:hAnsiTheme="minorHAnsi" w:cs="Calibri"/>
          <w:sz w:val="22"/>
          <w:szCs w:val="22"/>
        </w:rPr>
        <w:t>Equality of opportunity;</w:t>
      </w:r>
    </w:p>
    <w:p w14:paraId="066EDD1F" w14:textId="23C3BEBF" w:rsidR="00450C08" w:rsidRPr="004A76A5" w:rsidRDefault="00450C08" w:rsidP="004A76A5">
      <w:pPr>
        <w:spacing w:line="276" w:lineRule="auto"/>
        <w:ind w:left="1134" w:right="720"/>
        <w:rPr>
          <w:rFonts w:asciiTheme="minorHAnsi" w:hAnsiTheme="minorHAnsi" w:cs="Calibri"/>
          <w:sz w:val="22"/>
          <w:szCs w:val="22"/>
        </w:rPr>
      </w:pPr>
      <w:r w:rsidRPr="004A76A5">
        <w:rPr>
          <w:rFonts w:asciiTheme="minorHAnsi" w:hAnsiTheme="minorHAnsi" w:cs="Calibri"/>
          <w:sz w:val="22"/>
          <w:szCs w:val="22"/>
        </w:rPr>
        <w:t>f)</w:t>
      </w:r>
      <w:r w:rsidR="00507104" w:rsidRPr="004A76A5">
        <w:rPr>
          <w:rFonts w:asciiTheme="minorHAnsi" w:hAnsiTheme="minorHAnsi" w:cs="Calibri"/>
          <w:sz w:val="22"/>
          <w:szCs w:val="22"/>
        </w:rPr>
        <w:tab/>
      </w:r>
      <w:r w:rsidRPr="004A76A5">
        <w:rPr>
          <w:rFonts w:asciiTheme="minorHAnsi" w:hAnsiTheme="minorHAnsi" w:cs="Calibri"/>
          <w:sz w:val="22"/>
          <w:szCs w:val="22"/>
        </w:rPr>
        <w:t>Accessibility;</w:t>
      </w:r>
    </w:p>
    <w:p w14:paraId="6625948C" w14:textId="75C5E2C8" w:rsidR="00450C08" w:rsidRPr="004A76A5" w:rsidRDefault="00450C08" w:rsidP="004A76A5">
      <w:pPr>
        <w:spacing w:line="276" w:lineRule="auto"/>
        <w:ind w:left="1134" w:right="720"/>
        <w:rPr>
          <w:rFonts w:asciiTheme="minorHAnsi" w:hAnsiTheme="minorHAnsi" w:cs="Calibri"/>
          <w:sz w:val="22"/>
          <w:szCs w:val="22"/>
        </w:rPr>
      </w:pPr>
      <w:r w:rsidRPr="004A76A5">
        <w:rPr>
          <w:rFonts w:asciiTheme="minorHAnsi" w:hAnsiTheme="minorHAnsi" w:cs="Calibri"/>
          <w:sz w:val="22"/>
          <w:szCs w:val="22"/>
        </w:rPr>
        <w:t>g)</w:t>
      </w:r>
      <w:r w:rsidR="00507104" w:rsidRPr="004A76A5">
        <w:rPr>
          <w:rFonts w:asciiTheme="minorHAnsi" w:hAnsiTheme="minorHAnsi" w:cs="Calibri"/>
          <w:sz w:val="22"/>
          <w:szCs w:val="22"/>
        </w:rPr>
        <w:tab/>
      </w:r>
      <w:r w:rsidRPr="004A76A5">
        <w:rPr>
          <w:rFonts w:asciiTheme="minorHAnsi" w:hAnsiTheme="minorHAnsi" w:cs="Calibri"/>
          <w:sz w:val="22"/>
          <w:szCs w:val="22"/>
        </w:rPr>
        <w:t>Equality between men and women;</w:t>
      </w:r>
    </w:p>
    <w:p w14:paraId="09CE8298" w14:textId="070C281B" w:rsidR="00D643A8" w:rsidRPr="004A76A5" w:rsidRDefault="00450C08" w:rsidP="004A76A5">
      <w:pPr>
        <w:spacing w:line="276" w:lineRule="auto"/>
        <w:ind w:left="1434" w:right="720" w:hanging="300"/>
        <w:rPr>
          <w:rFonts w:asciiTheme="minorHAnsi" w:hAnsiTheme="minorHAnsi" w:cs="Calibri"/>
          <w:sz w:val="22"/>
          <w:szCs w:val="22"/>
        </w:rPr>
      </w:pPr>
      <w:r w:rsidRPr="004A76A5">
        <w:rPr>
          <w:rFonts w:asciiTheme="minorHAnsi" w:hAnsiTheme="minorHAnsi" w:cs="Calibri"/>
          <w:sz w:val="22"/>
          <w:szCs w:val="22"/>
        </w:rPr>
        <w:t>h)</w:t>
      </w:r>
      <w:r w:rsidR="00507104" w:rsidRPr="004A76A5">
        <w:rPr>
          <w:rFonts w:asciiTheme="minorHAnsi" w:hAnsiTheme="minorHAnsi" w:cs="Calibri"/>
          <w:sz w:val="22"/>
          <w:szCs w:val="22"/>
        </w:rPr>
        <w:tab/>
      </w:r>
      <w:r w:rsidRPr="004A76A5">
        <w:rPr>
          <w:rFonts w:asciiTheme="minorHAnsi" w:hAnsiTheme="minorHAnsi" w:cs="Calibri"/>
          <w:sz w:val="22"/>
          <w:szCs w:val="22"/>
        </w:rPr>
        <w:t>Respect for the evolving capacities of children with disabilities and respect for the right of children with disabilities to preserve their identities.</w:t>
      </w:r>
    </w:p>
    <w:p w14:paraId="46CD35E7" w14:textId="401482B2" w:rsidR="002E1F01" w:rsidRPr="004A76A5" w:rsidRDefault="002E1F01" w:rsidP="004A76A5">
      <w:pPr>
        <w:spacing w:line="276" w:lineRule="auto"/>
        <w:rPr>
          <w:rFonts w:asciiTheme="minorHAnsi" w:hAnsiTheme="minorHAnsi" w:cs="Calibri"/>
          <w:sz w:val="22"/>
          <w:szCs w:val="22"/>
        </w:rPr>
      </w:pPr>
    </w:p>
    <w:p w14:paraId="22D143BF" w14:textId="2DCD52B1" w:rsidR="00D643A8" w:rsidRPr="004A76A5" w:rsidRDefault="00530BCB" w:rsidP="004A76A5">
      <w:pPr>
        <w:spacing w:line="276" w:lineRule="auto"/>
        <w:ind w:left="720" w:hanging="720"/>
        <w:rPr>
          <w:rFonts w:asciiTheme="minorHAnsi" w:hAnsiTheme="minorHAnsi" w:cs="Calibri"/>
          <w:sz w:val="22"/>
          <w:szCs w:val="22"/>
        </w:rPr>
      </w:pPr>
      <w:r>
        <w:rPr>
          <w:rFonts w:asciiTheme="minorHAnsi" w:hAnsiTheme="minorHAnsi" w:cs="Calibri"/>
          <w:sz w:val="22"/>
          <w:szCs w:val="22"/>
        </w:rPr>
        <w:lastRenderedPageBreak/>
        <w:t>4</w:t>
      </w:r>
      <w:r w:rsidR="00743B20" w:rsidRPr="004A76A5">
        <w:rPr>
          <w:rFonts w:asciiTheme="minorHAnsi" w:hAnsiTheme="minorHAnsi" w:cs="Calibri"/>
          <w:sz w:val="22"/>
          <w:szCs w:val="22"/>
        </w:rPr>
        <w:t>.</w:t>
      </w:r>
      <w:r w:rsidR="00507104" w:rsidRPr="004A76A5">
        <w:rPr>
          <w:rFonts w:asciiTheme="minorHAnsi" w:hAnsiTheme="minorHAnsi" w:cs="Calibri"/>
          <w:sz w:val="22"/>
          <w:szCs w:val="22"/>
        </w:rPr>
        <w:t>4</w:t>
      </w:r>
      <w:r w:rsidR="00743B20" w:rsidRPr="004A76A5">
        <w:rPr>
          <w:rFonts w:asciiTheme="minorHAnsi" w:hAnsiTheme="minorHAnsi" w:cs="Calibri"/>
          <w:sz w:val="22"/>
          <w:szCs w:val="22"/>
        </w:rPr>
        <w:tab/>
      </w:r>
      <w:r w:rsidR="001A417C" w:rsidRPr="004A76A5">
        <w:rPr>
          <w:rFonts w:asciiTheme="minorHAnsi" w:hAnsiTheme="minorHAnsi" w:cs="Calibri"/>
          <w:sz w:val="22"/>
          <w:szCs w:val="22"/>
        </w:rPr>
        <w:t xml:space="preserve">WWDA is of the view that </w:t>
      </w:r>
      <w:r w:rsidR="00A91620" w:rsidRPr="004A76A5">
        <w:rPr>
          <w:rFonts w:asciiTheme="minorHAnsi" w:hAnsiTheme="minorHAnsi" w:cs="Calibri"/>
          <w:sz w:val="22"/>
          <w:szCs w:val="22"/>
        </w:rPr>
        <w:t>all</w:t>
      </w:r>
      <w:r w:rsidR="001A417C" w:rsidRPr="004A76A5">
        <w:rPr>
          <w:rFonts w:asciiTheme="minorHAnsi" w:hAnsiTheme="minorHAnsi" w:cs="Calibri"/>
          <w:sz w:val="22"/>
          <w:szCs w:val="22"/>
        </w:rPr>
        <w:t xml:space="preserve"> of the proposed ‘additional principles’ for the new NDS, </w:t>
      </w:r>
      <w:r w:rsidR="001A417C" w:rsidRPr="00DF6818">
        <w:rPr>
          <w:rFonts w:asciiTheme="minorHAnsi" w:hAnsiTheme="minorHAnsi" w:cs="Calibri"/>
          <w:b/>
          <w:bCs/>
          <w:sz w:val="22"/>
          <w:szCs w:val="22"/>
        </w:rPr>
        <w:t>are a duplication</w:t>
      </w:r>
      <w:r w:rsidR="001A417C" w:rsidRPr="004A76A5">
        <w:rPr>
          <w:rFonts w:asciiTheme="minorHAnsi" w:hAnsiTheme="minorHAnsi" w:cs="Calibri"/>
          <w:sz w:val="22"/>
          <w:szCs w:val="22"/>
        </w:rPr>
        <w:t xml:space="preserve"> of the General Principles of the CRPD</w:t>
      </w:r>
      <w:r w:rsidR="002C66A5" w:rsidRPr="004A76A5">
        <w:rPr>
          <w:rFonts w:asciiTheme="minorHAnsi" w:hAnsiTheme="minorHAnsi" w:cs="Calibri"/>
          <w:sz w:val="22"/>
          <w:szCs w:val="22"/>
        </w:rPr>
        <w:t xml:space="preserve">, and also a duplication of </w:t>
      </w:r>
      <w:r w:rsidR="00E11790" w:rsidRPr="004A76A5">
        <w:rPr>
          <w:rFonts w:asciiTheme="minorHAnsi" w:hAnsiTheme="minorHAnsi" w:cs="Calibri"/>
          <w:sz w:val="22"/>
          <w:szCs w:val="22"/>
        </w:rPr>
        <w:t>several</w:t>
      </w:r>
      <w:r w:rsidR="002C66A5" w:rsidRPr="004A76A5">
        <w:rPr>
          <w:rFonts w:asciiTheme="minorHAnsi" w:hAnsiTheme="minorHAnsi" w:cs="Calibri"/>
          <w:sz w:val="22"/>
          <w:szCs w:val="22"/>
        </w:rPr>
        <w:t xml:space="preserve"> of the cross-cutting </w:t>
      </w:r>
      <w:r w:rsidR="009457CE" w:rsidRPr="004A76A5">
        <w:rPr>
          <w:rFonts w:asciiTheme="minorHAnsi" w:hAnsiTheme="minorHAnsi" w:cs="Calibri"/>
          <w:sz w:val="22"/>
          <w:szCs w:val="22"/>
        </w:rPr>
        <w:t>articles of the CRPD</w:t>
      </w:r>
      <w:r w:rsidR="001A417C" w:rsidRPr="004A76A5">
        <w:rPr>
          <w:rFonts w:asciiTheme="minorHAnsi" w:hAnsiTheme="minorHAnsi" w:cs="Calibri"/>
          <w:sz w:val="22"/>
          <w:szCs w:val="22"/>
        </w:rPr>
        <w:t xml:space="preserve">. </w:t>
      </w:r>
    </w:p>
    <w:p w14:paraId="6DA2AF23" w14:textId="3B1D5C97" w:rsidR="00D643A8" w:rsidRPr="004A76A5" w:rsidRDefault="00D643A8" w:rsidP="004A76A5">
      <w:pPr>
        <w:spacing w:line="276" w:lineRule="auto"/>
        <w:rPr>
          <w:rFonts w:asciiTheme="minorHAnsi" w:hAnsiTheme="minorHAnsi" w:cs="Calibri"/>
          <w:sz w:val="22"/>
          <w:szCs w:val="22"/>
        </w:rPr>
      </w:pPr>
    </w:p>
    <w:p w14:paraId="383CDC20" w14:textId="06A243D2" w:rsidR="00A91620" w:rsidRPr="004A76A5" w:rsidRDefault="00530BCB" w:rsidP="004A76A5">
      <w:pPr>
        <w:spacing w:line="276" w:lineRule="auto"/>
        <w:ind w:left="720" w:hanging="720"/>
        <w:rPr>
          <w:rFonts w:asciiTheme="minorHAnsi" w:hAnsiTheme="minorHAnsi" w:cs="Calibri"/>
          <w:sz w:val="22"/>
          <w:szCs w:val="22"/>
        </w:rPr>
      </w:pPr>
      <w:r>
        <w:rPr>
          <w:rFonts w:asciiTheme="minorHAnsi" w:hAnsiTheme="minorHAnsi" w:cs="Calibri"/>
          <w:sz w:val="22"/>
          <w:szCs w:val="22"/>
        </w:rPr>
        <w:t>4</w:t>
      </w:r>
      <w:r w:rsidR="00743B20" w:rsidRPr="004A76A5">
        <w:rPr>
          <w:rFonts w:asciiTheme="minorHAnsi" w:hAnsiTheme="minorHAnsi" w:cs="Calibri"/>
          <w:sz w:val="22"/>
          <w:szCs w:val="22"/>
        </w:rPr>
        <w:t>.</w:t>
      </w:r>
      <w:r w:rsidR="002379B3" w:rsidRPr="004A76A5">
        <w:rPr>
          <w:rFonts w:asciiTheme="minorHAnsi" w:hAnsiTheme="minorHAnsi" w:cs="Calibri"/>
          <w:sz w:val="22"/>
          <w:szCs w:val="22"/>
        </w:rPr>
        <w:t>5</w:t>
      </w:r>
      <w:r w:rsidR="00743B20" w:rsidRPr="004A76A5">
        <w:rPr>
          <w:rFonts w:asciiTheme="minorHAnsi" w:hAnsiTheme="minorHAnsi" w:cs="Calibri"/>
          <w:sz w:val="22"/>
          <w:szCs w:val="22"/>
        </w:rPr>
        <w:tab/>
      </w:r>
      <w:r w:rsidR="009457CE" w:rsidRPr="004A76A5">
        <w:rPr>
          <w:rFonts w:asciiTheme="minorHAnsi" w:hAnsiTheme="minorHAnsi" w:cs="Calibri"/>
          <w:sz w:val="22"/>
          <w:szCs w:val="22"/>
        </w:rPr>
        <w:t xml:space="preserve">The suggested ‘additional principle’ of </w:t>
      </w:r>
      <w:r w:rsidR="001D1EBE" w:rsidRPr="004A76A5">
        <w:rPr>
          <w:rFonts w:asciiTheme="minorHAnsi" w:hAnsiTheme="minorHAnsi" w:cs="Calibri"/>
          <w:b/>
          <w:bCs/>
          <w:sz w:val="22"/>
          <w:szCs w:val="22"/>
        </w:rPr>
        <w:t>‘</w:t>
      </w:r>
      <w:r w:rsidR="009457CE" w:rsidRPr="004A76A5">
        <w:rPr>
          <w:rFonts w:asciiTheme="minorHAnsi" w:hAnsiTheme="minorHAnsi" w:cs="Calibri"/>
          <w:b/>
          <w:bCs/>
          <w:sz w:val="22"/>
          <w:szCs w:val="22"/>
        </w:rPr>
        <w:t>Involve and engage</w:t>
      </w:r>
      <w:r w:rsidR="001D1EBE" w:rsidRPr="004A76A5">
        <w:rPr>
          <w:rFonts w:asciiTheme="minorHAnsi" w:hAnsiTheme="minorHAnsi" w:cs="Calibri"/>
          <w:b/>
          <w:bCs/>
          <w:sz w:val="22"/>
          <w:szCs w:val="22"/>
        </w:rPr>
        <w:t>’</w:t>
      </w:r>
      <w:r w:rsidR="009457CE" w:rsidRPr="004A76A5">
        <w:rPr>
          <w:rFonts w:asciiTheme="minorHAnsi" w:hAnsiTheme="minorHAnsi" w:cs="Calibri"/>
          <w:sz w:val="22"/>
          <w:szCs w:val="22"/>
        </w:rPr>
        <w:t xml:space="preserve"> is already addressed within the CRPD through General Principle (c) as set out in Article 3 of the CRPD </w:t>
      </w:r>
      <w:r w:rsidR="009457CE" w:rsidRPr="004A76A5">
        <w:rPr>
          <w:rFonts w:asciiTheme="minorHAnsi" w:hAnsiTheme="minorHAnsi" w:cs="Calibri"/>
          <w:b/>
          <w:bCs/>
          <w:sz w:val="22"/>
          <w:szCs w:val="22"/>
        </w:rPr>
        <w:t>[Full and effective participation and inclusion in society]</w:t>
      </w:r>
      <w:r w:rsidR="009457CE" w:rsidRPr="004A76A5">
        <w:rPr>
          <w:rFonts w:asciiTheme="minorHAnsi" w:hAnsiTheme="minorHAnsi" w:cs="Calibri"/>
          <w:sz w:val="22"/>
          <w:szCs w:val="22"/>
        </w:rPr>
        <w:t xml:space="preserve">. </w:t>
      </w:r>
      <w:r w:rsidR="00614C52" w:rsidRPr="004A76A5">
        <w:rPr>
          <w:rFonts w:asciiTheme="minorHAnsi" w:hAnsiTheme="minorHAnsi" w:cs="Calibri"/>
          <w:sz w:val="22"/>
          <w:szCs w:val="22"/>
        </w:rPr>
        <w:t xml:space="preserve">The term ‘Involve and Engage’ does not sufficiently address the fundamental </w:t>
      </w:r>
      <w:r w:rsidR="004B2D4D" w:rsidRPr="004A76A5">
        <w:rPr>
          <w:rFonts w:asciiTheme="minorHAnsi" w:hAnsiTheme="minorHAnsi" w:cs="Calibri"/>
          <w:sz w:val="22"/>
          <w:szCs w:val="22"/>
        </w:rPr>
        <w:t>requirement</w:t>
      </w:r>
      <w:r w:rsidR="00614C52" w:rsidRPr="004A76A5">
        <w:rPr>
          <w:rFonts w:asciiTheme="minorHAnsi" w:hAnsiTheme="minorHAnsi" w:cs="Calibri"/>
          <w:sz w:val="22"/>
          <w:szCs w:val="22"/>
        </w:rPr>
        <w:t xml:space="preserve"> of the CRPD in regard to ‘participation of people with disability’. </w:t>
      </w:r>
      <w:r w:rsidR="002C66A5" w:rsidRPr="004A76A5">
        <w:rPr>
          <w:rFonts w:asciiTheme="minorHAnsi" w:hAnsiTheme="minorHAnsi" w:cs="Calibri"/>
          <w:sz w:val="22"/>
          <w:szCs w:val="22"/>
        </w:rPr>
        <w:t xml:space="preserve">The CRPD Committee has </w:t>
      </w:r>
      <w:r w:rsidR="004B2D4D" w:rsidRPr="004A76A5">
        <w:rPr>
          <w:rFonts w:asciiTheme="minorHAnsi" w:hAnsiTheme="minorHAnsi" w:cs="Calibri"/>
          <w:sz w:val="22"/>
          <w:szCs w:val="22"/>
        </w:rPr>
        <w:t>made it clear</w:t>
      </w:r>
      <w:r w:rsidR="002C66A5" w:rsidRPr="004A76A5">
        <w:rPr>
          <w:rFonts w:asciiTheme="minorHAnsi" w:hAnsiTheme="minorHAnsi" w:cs="Calibri"/>
          <w:sz w:val="22"/>
          <w:szCs w:val="22"/>
        </w:rPr>
        <w:t xml:space="preserve"> that</w:t>
      </w:r>
      <w:r w:rsidR="00A91620" w:rsidRPr="004A76A5">
        <w:rPr>
          <w:rFonts w:asciiTheme="minorHAnsi" w:hAnsiTheme="minorHAnsi" w:cs="Calibri"/>
          <w:sz w:val="22"/>
          <w:szCs w:val="22"/>
        </w:rPr>
        <w:t>:</w:t>
      </w:r>
    </w:p>
    <w:p w14:paraId="40339518" w14:textId="77777777" w:rsidR="00A91620" w:rsidRPr="004A76A5" w:rsidRDefault="00A91620" w:rsidP="004A76A5">
      <w:pPr>
        <w:spacing w:line="276" w:lineRule="auto"/>
        <w:ind w:left="720" w:hanging="720"/>
        <w:rPr>
          <w:rFonts w:asciiTheme="minorHAnsi" w:hAnsiTheme="minorHAnsi" w:cs="Calibri"/>
          <w:sz w:val="22"/>
          <w:szCs w:val="22"/>
        </w:rPr>
      </w:pPr>
    </w:p>
    <w:p w14:paraId="3DF6E5C3" w14:textId="15EB895F" w:rsidR="002C66A5" w:rsidRPr="004A76A5" w:rsidRDefault="002C66A5" w:rsidP="004A76A5">
      <w:pPr>
        <w:spacing w:line="276" w:lineRule="auto"/>
        <w:ind w:left="1134" w:right="720"/>
        <w:rPr>
          <w:rFonts w:asciiTheme="minorHAnsi" w:hAnsiTheme="minorHAnsi" w:cs="Calibri"/>
          <w:sz w:val="22"/>
          <w:szCs w:val="22"/>
        </w:rPr>
      </w:pPr>
      <w:r w:rsidRPr="004A76A5">
        <w:rPr>
          <w:rFonts w:asciiTheme="minorHAnsi" w:hAnsiTheme="minorHAnsi" w:cs="Calibri"/>
          <w:i/>
          <w:iCs/>
          <w:sz w:val="22"/>
          <w:szCs w:val="22"/>
        </w:rPr>
        <w:t xml:space="preserve">“[t]he effective and meaningful participation of persons with disabilities, through their representative organisations, is </w:t>
      </w:r>
      <w:r w:rsidR="00B86093" w:rsidRPr="004A76A5">
        <w:rPr>
          <w:rFonts w:asciiTheme="minorHAnsi" w:hAnsiTheme="minorHAnsi" w:cs="Calibri"/>
          <w:i/>
          <w:iCs/>
          <w:sz w:val="22"/>
          <w:szCs w:val="22"/>
        </w:rPr>
        <w:t>[</w:t>
      </w:r>
      <w:r w:rsidRPr="004A76A5">
        <w:rPr>
          <w:rFonts w:asciiTheme="minorHAnsi" w:hAnsiTheme="minorHAnsi" w:cs="Calibri"/>
          <w:i/>
          <w:iCs/>
          <w:sz w:val="22"/>
          <w:szCs w:val="22"/>
        </w:rPr>
        <w:t>thus</w:t>
      </w:r>
      <w:r w:rsidR="00B86093" w:rsidRPr="004A76A5">
        <w:rPr>
          <w:rFonts w:asciiTheme="minorHAnsi" w:hAnsiTheme="minorHAnsi" w:cs="Calibri"/>
          <w:i/>
          <w:iCs/>
          <w:sz w:val="22"/>
          <w:szCs w:val="22"/>
        </w:rPr>
        <w:t>]</w:t>
      </w:r>
      <w:r w:rsidRPr="004A76A5">
        <w:rPr>
          <w:rFonts w:asciiTheme="minorHAnsi" w:hAnsiTheme="minorHAnsi" w:cs="Calibri"/>
          <w:i/>
          <w:iCs/>
          <w:sz w:val="22"/>
          <w:szCs w:val="22"/>
        </w:rPr>
        <w:t xml:space="preserve"> at the heart of the Convention”</w:t>
      </w:r>
      <w:r w:rsidRPr="004A76A5">
        <w:rPr>
          <w:rFonts w:asciiTheme="minorHAnsi" w:hAnsiTheme="minorHAnsi" w:cs="Calibri"/>
          <w:sz w:val="22"/>
          <w:szCs w:val="22"/>
        </w:rPr>
        <w:t>.</w:t>
      </w:r>
      <w:r w:rsidR="00416BF0" w:rsidRPr="004A76A5">
        <w:rPr>
          <w:rStyle w:val="EndnoteReference"/>
          <w:rFonts w:asciiTheme="minorHAnsi" w:hAnsiTheme="minorHAnsi" w:cs="Calibri"/>
          <w:sz w:val="22"/>
          <w:szCs w:val="22"/>
        </w:rPr>
        <w:endnoteReference w:id="60"/>
      </w:r>
    </w:p>
    <w:p w14:paraId="7F73CDFC" w14:textId="18B23DCD" w:rsidR="002C66A5" w:rsidRPr="004A76A5" w:rsidRDefault="002C66A5" w:rsidP="004A76A5">
      <w:pPr>
        <w:spacing w:line="276" w:lineRule="auto"/>
        <w:rPr>
          <w:rFonts w:asciiTheme="minorHAnsi" w:hAnsiTheme="minorHAnsi" w:cs="Calibri"/>
          <w:sz w:val="22"/>
          <w:szCs w:val="22"/>
        </w:rPr>
      </w:pPr>
    </w:p>
    <w:p w14:paraId="4CBC2692" w14:textId="0513DAC9" w:rsidR="00B86093" w:rsidRPr="004A76A5" w:rsidRDefault="00530BCB" w:rsidP="004A76A5">
      <w:pPr>
        <w:spacing w:line="276" w:lineRule="auto"/>
        <w:ind w:left="720" w:hanging="720"/>
        <w:rPr>
          <w:rFonts w:asciiTheme="minorHAnsi" w:hAnsiTheme="minorHAnsi" w:cs="Calibri"/>
          <w:sz w:val="22"/>
          <w:szCs w:val="22"/>
        </w:rPr>
      </w:pPr>
      <w:r>
        <w:rPr>
          <w:rFonts w:asciiTheme="minorHAnsi" w:hAnsiTheme="minorHAnsi" w:cs="Calibri"/>
          <w:sz w:val="22"/>
          <w:szCs w:val="22"/>
        </w:rPr>
        <w:t>4</w:t>
      </w:r>
      <w:r w:rsidR="00743B20" w:rsidRPr="004A76A5">
        <w:rPr>
          <w:rFonts w:asciiTheme="minorHAnsi" w:hAnsiTheme="minorHAnsi" w:cs="Calibri"/>
          <w:sz w:val="22"/>
          <w:szCs w:val="22"/>
        </w:rPr>
        <w:t>.</w:t>
      </w:r>
      <w:r w:rsidR="002379B3" w:rsidRPr="004A76A5">
        <w:rPr>
          <w:rFonts w:asciiTheme="minorHAnsi" w:hAnsiTheme="minorHAnsi" w:cs="Calibri"/>
          <w:sz w:val="22"/>
          <w:szCs w:val="22"/>
        </w:rPr>
        <w:t>6</w:t>
      </w:r>
      <w:r w:rsidR="00743B20" w:rsidRPr="004A76A5">
        <w:rPr>
          <w:rFonts w:asciiTheme="minorHAnsi" w:hAnsiTheme="minorHAnsi" w:cs="Calibri"/>
          <w:sz w:val="22"/>
          <w:szCs w:val="22"/>
        </w:rPr>
        <w:tab/>
      </w:r>
      <w:r w:rsidR="00B86093" w:rsidRPr="004A76A5">
        <w:rPr>
          <w:rFonts w:asciiTheme="minorHAnsi" w:hAnsiTheme="minorHAnsi" w:cs="Calibri"/>
          <w:sz w:val="22"/>
          <w:szCs w:val="22"/>
        </w:rPr>
        <w:t xml:space="preserve">Principle (c) of </w:t>
      </w:r>
      <w:r w:rsidR="00AC005B" w:rsidRPr="004A76A5">
        <w:rPr>
          <w:rFonts w:asciiTheme="minorHAnsi" w:hAnsiTheme="minorHAnsi" w:cs="Calibri"/>
          <w:sz w:val="22"/>
          <w:szCs w:val="22"/>
        </w:rPr>
        <w:t xml:space="preserve">Article 3 </w:t>
      </w:r>
      <w:r w:rsidR="00B86093" w:rsidRPr="00DF6818">
        <w:rPr>
          <w:rFonts w:asciiTheme="minorHAnsi" w:hAnsiTheme="minorHAnsi" w:cs="Calibri"/>
          <w:b/>
          <w:bCs/>
          <w:sz w:val="22"/>
          <w:szCs w:val="22"/>
        </w:rPr>
        <w:t>[Full and effective participation and inclusion in society]</w:t>
      </w:r>
      <w:r w:rsidR="00B86093" w:rsidRPr="004A76A5">
        <w:rPr>
          <w:rFonts w:asciiTheme="minorHAnsi" w:hAnsiTheme="minorHAnsi" w:cs="Calibri"/>
          <w:sz w:val="22"/>
          <w:szCs w:val="22"/>
        </w:rPr>
        <w:t xml:space="preserve"> means that the participation of persons with disabilit</w:t>
      </w:r>
      <w:r w:rsidR="003C6248" w:rsidRPr="004A76A5">
        <w:rPr>
          <w:rFonts w:asciiTheme="minorHAnsi" w:hAnsiTheme="minorHAnsi" w:cs="Calibri"/>
          <w:sz w:val="22"/>
          <w:szCs w:val="22"/>
        </w:rPr>
        <w:t>y</w:t>
      </w:r>
      <w:r w:rsidR="00B86093" w:rsidRPr="004A76A5">
        <w:rPr>
          <w:rFonts w:asciiTheme="minorHAnsi" w:hAnsiTheme="minorHAnsi" w:cs="Calibri"/>
          <w:sz w:val="22"/>
          <w:szCs w:val="22"/>
        </w:rPr>
        <w:t>, through their representative organi</w:t>
      </w:r>
      <w:r w:rsidR="00796273" w:rsidRPr="004A76A5">
        <w:rPr>
          <w:rFonts w:asciiTheme="minorHAnsi" w:hAnsiTheme="minorHAnsi" w:cs="Calibri"/>
          <w:sz w:val="22"/>
          <w:szCs w:val="22"/>
        </w:rPr>
        <w:t>s</w:t>
      </w:r>
      <w:r w:rsidR="00B86093" w:rsidRPr="004A76A5">
        <w:rPr>
          <w:rFonts w:asciiTheme="minorHAnsi" w:hAnsiTheme="minorHAnsi" w:cs="Calibri"/>
          <w:sz w:val="22"/>
          <w:szCs w:val="22"/>
        </w:rPr>
        <w:t xml:space="preserve">ations, cuts across the </w:t>
      </w:r>
      <w:r w:rsidR="00B86093" w:rsidRPr="004A76A5">
        <w:rPr>
          <w:rFonts w:asciiTheme="minorHAnsi" w:hAnsiTheme="minorHAnsi" w:cs="Calibri"/>
          <w:b/>
          <w:bCs/>
          <w:sz w:val="22"/>
          <w:szCs w:val="22"/>
        </w:rPr>
        <w:t>entire</w:t>
      </w:r>
      <w:r w:rsidR="00B86093" w:rsidRPr="004A76A5">
        <w:rPr>
          <w:rFonts w:asciiTheme="minorHAnsi" w:hAnsiTheme="minorHAnsi" w:cs="Calibri"/>
          <w:sz w:val="22"/>
          <w:szCs w:val="22"/>
        </w:rPr>
        <w:t xml:space="preserve"> text and applies to the whole Convention. It refers to engaging with </w:t>
      </w:r>
      <w:r w:rsidR="00B86093" w:rsidRPr="004A76A5">
        <w:rPr>
          <w:rFonts w:asciiTheme="minorHAnsi" w:hAnsiTheme="minorHAnsi" w:cs="Calibri"/>
          <w:b/>
          <w:bCs/>
          <w:sz w:val="22"/>
          <w:szCs w:val="22"/>
        </w:rPr>
        <w:t>all</w:t>
      </w:r>
      <w:r w:rsidR="00B86093" w:rsidRPr="004A76A5">
        <w:rPr>
          <w:rFonts w:asciiTheme="minorHAnsi" w:hAnsiTheme="minorHAnsi" w:cs="Calibri"/>
          <w:sz w:val="22"/>
          <w:szCs w:val="22"/>
        </w:rPr>
        <w:t xml:space="preserve"> </w:t>
      </w:r>
      <w:r w:rsidR="00B86093" w:rsidRPr="004A76A5">
        <w:rPr>
          <w:rFonts w:asciiTheme="minorHAnsi" w:hAnsiTheme="minorHAnsi" w:cs="Calibri"/>
          <w:b/>
          <w:bCs/>
          <w:sz w:val="22"/>
          <w:szCs w:val="22"/>
        </w:rPr>
        <w:t>persons</w:t>
      </w:r>
      <w:r w:rsidR="00B86093" w:rsidRPr="004A76A5">
        <w:rPr>
          <w:rFonts w:asciiTheme="minorHAnsi" w:hAnsiTheme="minorHAnsi" w:cs="Calibri"/>
          <w:sz w:val="22"/>
          <w:szCs w:val="22"/>
        </w:rPr>
        <w:t>, including persons with disabilit</w:t>
      </w:r>
      <w:r w:rsidR="005E6852" w:rsidRPr="004A76A5">
        <w:rPr>
          <w:rFonts w:asciiTheme="minorHAnsi" w:hAnsiTheme="minorHAnsi" w:cs="Calibri"/>
          <w:sz w:val="22"/>
          <w:szCs w:val="22"/>
        </w:rPr>
        <w:t>y</w:t>
      </w:r>
      <w:r w:rsidR="00B86093" w:rsidRPr="004A76A5">
        <w:rPr>
          <w:rFonts w:asciiTheme="minorHAnsi" w:hAnsiTheme="minorHAnsi" w:cs="Calibri"/>
          <w:sz w:val="22"/>
          <w:szCs w:val="22"/>
        </w:rPr>
        <w:t>, to provide for a sense of belonging to and being part of society.</w:t>
      </w:r>
      <w:r w:rsidR="00796273" w:rsidRPr="004A76A5">
        <w:rPr>
          <w:rFonts w:asciiTheme="minorHAnsi" w:hAnsiTheme="minorHAnsi" w:cs="Calibri"/>
          <w:sz w:val="22"/>
          <w:szCs w:val="22"/>
        </w:rPr>
        <w:t xml:space="preserve"> CRPD </w:t>
      </w:r>
      <w:r w:rsidR="00B86093" w:rsidRPr="004A76A5">
        <w:rPr>
          <w:rFonts w:asciiTheme="minorHAnsi" w:hAnsiTheme="minorHAnsi" w:cs="Calibri"/>
          <w:sz w:val="22"/>
          <w:szCs w:val="22"/>
        </w:rPr>
        <w:t>Article 33 (3) emphasi</w:t>
      </w:r>
      <w:r w:rsidR="00796273" w:rsidRPr="004A76A5">
        <w:rPr>
          <w:rFonts w:asciiTheme="minorHAnsi" w:hAnsiTheme="minorHAnsi" w:cs="Calibri"/>
          <w:sz w:val="22"/>
          <w:szCs w:val="22"/>
        </w:rPr>
        <w:t>s</w:t>
      </w:r>
      <w:r w:rsidR="00B86093" w:rsidRPr="004A76A5">
        <w:rPr>
          <w:rFonts w:asciiTheme="minorHAnsi" w:hAnsiTheme="minorHAnsi" w:cs="Calibri"/>
          <w:sz w:val="22"/>
          <w:szCs w:val="22"/>
        </w:rPr>
        <w:t>es the obligation of States parties to ensure that civil society is involved and can participate in the independent monitoring framework established according to the Convention.</w:t>
      </w:r>
      <w:r w:rsidR="00AE228F" w:rsidRPr="004A76A5">
        <w:rPr>
          <w:rFonts w:asciiTheme="minorHAnsi" w:hAnsiTheme="minorHAnsi" w:cs="Calibri"/>
          <w:sz w:val="22"/>
          <w:szCs w:val="22"/>
        </w:rPr>
        <w:t xml:space="preserve"> CRPD General Comment 7 [on the participation of persons with disabilities, including children with disabilities, through their representative organi</w:t>
      </w:r>
      <w:r w:rsidR="004D4EBD" w:rsidRPr="004A76A5">
        <w:rPr>
          <w:rFonts w:asciiTheme="minorHAnsi" w:hAnsiTheme="minorHAnsi" w:cs="Calibri"/>
          <w:sz w:val="22"/>
          <w:szCs w:val="22"/>
        </w:rPr>
        <w:t>s</w:t>
      </w:r>
      <w:r w:rsidR="00AE228F" w:rsidRPr="004A76A5">
        <w:rPr>
          <w:rFonts w:asciiTheme="minorHAnsi" w:hAnsiTheme="minorHAnsi" w:cs="Calibri"/>
          <w:sz w:val="22"/>
          <w:szCs w:val="22"/>
        </w:rPr>
        <w:t>ations, in the implementation and monitoring of the Convention]</w:t>
      </w:r>
      <w:r w:rsidR="00AE228F" w:rsidRPr="004A76A5">
        <w:rPr>
          <w:rStyle w:val="EndnoteReference"/>
          <w:rFonts w:asciiTheme="minorHAnsi" w:hAnsiTheme="minorHAnsi" w:cs="Calibri"/>
          <w:sz w:val="22"/>
          <w:szCs w:val="22"/>
        </w:rPr>
        <w:endnoteReference w:id="61"/>
      </w:r>
      <w:r w:rsidR="00AE228F" w:rsidRPr="004A76A5">
        <w:rPr>
          <w:rFonts w:asciiTheme="minorHAnsi" w:hAnsiTheme="minorHAnsi" w:cs="Calibri"/>
          <w:sz w:val="22"/>
          <w:szCs w:val="22"/>
        </w:rPr>
        <w:t xml:space="preserve"> also provides </w:t>
      </w:r>
      <w:r w:rsidR="00AE228F" w:rsidRPr="00DF6818">
        <w:rPr>
          <w:rFonts w:asciiTheme="minorHAnsi" w:hAnsiTheme="minorHAnsi" w:cs="Calibri"/>
          <w:b/>
          <w:bCs/>
          <w:sz w:val="22"/>
          <w:szCs w:val="22"/>
        </w:rPr>
        <w:t xml:space="preserve">authoritative </w:t>
      </w:r>
      <w:r w:rsidR="00AE228F" w:rsidRPr="00DF6818">
        <w:rPr>
          <w:rFonts w:asciiTheme="minorHAnsi" w:hAnsiTheme="minorHAnsi" w:cstheme="minorHAnsi"/>
          <w:b/>
          <w:bCs/>
          <w:sz w:val="22"/>
          <w:szCs w:val="22"/>
          <w:lang w:eastAsia="en-GB"/>
        </w:rPr>
        <w:t>guidance</w:t>
      </w:r>
      <w:r w:rsidR="00AE228F" w:rsidRPr="004A76A5">
        <w:rPr>
          <w:rFonts w:asciiTheme="minorHAnsi" w:hAnsiTheme="minorHAnsi" w:cstheme="minorHAnsi"/>
          <w:sz w:val="22"/>
          <w:szCs w:val="22"/>
          <w:lang w:eastAsia="en-GB"/>
        </w:rPr>
        <w:t xml:space="preserve"> and recommendations to States regarding </w:t>
      </w:r>
      <w:r w:rsidR="00073F6D" w:rsidRPr="004A76A5">
        <w:rPr>
          <w:rFonts w:asciiTheme="minorHAnsi" w:hAnsiTheme="minorHAnsi" w:cstheme="minorHAnsi"/>
          <w:sz w:val="22"/>
          <w:szCs w:val="22"/>
          <w:lang w:eastAsia="en-GB"/>
        </w:rPr>
        <w:t>participatory rights of people with disability.</w:t>
      </w:r>
    </w:p>
    <w:p w14:paraId="24FEB667" w14:textId="3585C4A5" w:rsidR="00B86093" w:rsidRPr="004A76A5" w:rsidRDefault="00B86093" w:rsidP="004A76A5">
      <w:pPr>
        <w:spacing w:line="276" w:lineRule="auto"/>
        <w:rPr>
          <w:rFonts w:asciiTheme="minorHAnsi" w:hAnsiTheme="minorHAnsi" w:cstheme="minorHAnsi"/>
          <w:sz w:val="22"/>
          <w:szCs w:val="22"/>
        </w:rPr>
      </w:pPr>
    </w:p>
    <w:p w14:paraId="55081869" w14:textId="208A607E" w:rsidR="0042717C" w:rsidRPr="004A76A5" w:rsidRDefault="00530BCB" w:rsidP="004A76A5">
      <w:pPr>
        <w:spacing w:line="276" w:lineRule="auto"/>
        <w:ind w:left="720" w:hanging="720"/>
        <w:rPr>
          <w:rFonts w:asciiTheme="minorHAnsi" w:hAnsiTheme="minorHAnsi" w:cstheme="minorHAnsi"/>
          <w:sz w:val="22"/>
          <w:szCs w:val="22"/>
        </w:rPr>
      </w:pPr>
      <w:r>
        <w:rPr>
          <w:rFonts w:asciiTheme="minorHAnsi" w:hAnsiTheme="minorHAnsi" w:cs="Calibri"/>
          <w:sz w:val="22"/>
          <w:szCs w:val="22"/>
        </w:rPr>
        <w:t>4</w:t>
      </w:r>
      <w:r w:rsidR="00117CA6" w:rsidRPr="004A76A5">
        <w:rPr>
          <w:rFonts w:asciiTheme="minorHAnsi" w:hAnsiTheme="minorHAnsi" w:cs="Calibri"/>
          <w:sz w:val="22"/>
          <w:szCs w:val="22"/>
        </w:rPr>
        <w:t>.</w:t>
      </w:r>
      <w:r w:rsidR="002379B3" w:rsidRPr="004A76A5">
        <w:rPr>
          <w:rFonts w:asciiTheme="minorHAnsi" w:hAnsiTheme="minorHAnsi" w:cs="Calibri"/>
          <w:sz w:val="22"/>
          <w:szCs w:val="22"/>
        </w:rPr>
        <w:t>7</w:t>
      </w:r>
      <w:r w:rsidR="00117CA6" w:rsidRPr="004A76A5">
        <w:rPr>
          <w:rFonts w:asciiTheme="minorHAnsi" w:hAnsiTheme="minorHAnsi" w:cs="Calibri"/>
          <w:sz w:val="22"/>
          <w:szCs w:val="22"/>
        </w:rPr>
        <w:tab/>
      </w:r>
      <w:r w:rsidR="003C6248" w:rsidRPr="004A76A5">
        <w:rPr>
          <w:rFonts w:asciiTheme="minorHAnsi" w:hAnsiTheme="minorHAnsi" w:cstheme="minorHAnsi"/>
          <w:sz w:val="22"/>
          <w:szCs w:val="22"/>
        </w:rPr>
        <w:t xml:space="preserve">In relation to </w:t>
      </w:r>
      <w:r w:rsidR="00A17A09" w:rsidRPr="004A76A5">
        <w:rPr>
          <w:rFonts w:asciiTheme="minorHAnsi" w:hAnsiTheme="minorHAnsi" w:cstheme="minorHAnsi"/>
          <w:sz w:val="22"/>
          <w:szCs w:val="22"/>
        </w:rPr>
        <w:t xml:space="preserve">the </w:t>
      </w:r>
      <w:r w:rsidR="00A17A09" w:rsidRPr="00DF6818">
        <w:rPr>
          <w:rFonts w:asciiTheme="minorHAnsi" w:hAnsiTheme="minorHAnsi" w:cstheme="minorHAnsi"/>
          <w:b/>
          <w:bCs/>
          <w:sz w:val="22"/>
          <w:szCs w:val="22"/>
        </w:rPr>
        <w:t xml:space="preserve">participatory rights of </w:t>
      </w:r>
      <w:r w:rsidR="003C6248" w:rsidRPr="00DF6818">
        <w:rPr>
          <w:rFonts w:asciiTheme="minorHAnsi" w:hAnsiTheme="minorHAnsi" w:cstheme="minorHAnsi"/>
          <w:b/>
          <w:bCs/>
          <w:sz w:val="22"/>
          <w:szCs w:val="22"/>
        </w:rPr>
        <w:t>children</w:t>
      </w:r>
      <w:r w:rsidR="003C6248" w:rsidRPr="004A76A5">
        <w:rPr>
          <w:rFonts w:asciiTheme="minorHAnsi" w:hAnsiTheme="minorHAnsi" w:cstheme="minorHAnsi"/>
          <w:sz w:val="22"/>
          <w:szCs w:val="22"/>
        </w:rPr>
        <w:t xml:space="preserve"> and young persons with disability, the Committee on the Rights of the Child (CRC) has developed </w:t>
      </w:r>
      <w:r w:rsidR="003C6248" w:rsidRPr="0036615A">
        <w:rPr>
          <w:rFonts w:asciiTheme="minorHAnsi" w:hAnsiTheme="minorHAnsi" w:cstheme="minorHAnsi"/>
          <w:b/>
          <w:bCs/>
          <w:sz w:val="22"/>
          <w:szCs w:val="22"/>
        </w:rPr>
        <w:t xml:space="preserve">General Comment </w:t>
      </w:r>
      <w:r w:rsidR="00073F6D" w:rsidRPr="0036615A">
        <w:rPr>
          <w:rFonts w:asciiTheme="minorHAnsi" w:hAnsiTheme="minorHAnsi" w:cstheme="minorHAnsi"/>
          <w:b/>
          <w:bCs/>
          <w:sz w:val="22"/>
          <w:szCs w:val="22"/>
        </w:rPr>
        <w:t xml:space="preserve">12: </w:t>
      </w:r>
      <w:r w:rsidR="0042717C" w:rsidRPr="0036615A">
        <w:rPr>
          <w:rFonts w:asciiTheme="minorHAnsi" w:hAnsiTheme="minorHAnsi" w:cstheme="minorHAnsi"/>
          <w:b/>
          <w:bCs/>
          <w:sz w:val="22"/>
          <w:szCs w:val="22"/>
        </w:rPr>
        <w:t>The right of the child to be heard</w:t>
      </w:r>
      <w:r w:rsidR="00986B0A" w:rsidRPr="0036615A">
        <w:rPr>
          <w:rFonts w:asciiTheme="minorHAnsi" w:hAnsiTheme="minorHAnsi" w:cstheme="minorHAnsi"/>
          <w:b/>
          <w:bCs/>
          <w:sz w:val="22"/>
          <w:szCs w:val="22"/>
        </w:rPr>
        <w:t>.</w:t>
      </w:r>
      <w:r w:rsidR="00986B0A" w:rsidRPr="0036615A">
        <w:rPr>
          <w:rStyle w:val="EndnoteReference"/>
          <w:rFonts w:asciiTheme="minorHAnsi" w:hAnsiTheme="minorHAnsi" w:cstheme="minorHAnsi"/>
          <w:sz w:val="22"/>
          <w:szCs w:val="22"/>
        </w:rPr>
        <w:endnoteReference w:id="62"/>
      </w:r>
      <w:r w:rsidR="00986B0A" w:rsidRPr="004A76A5">
        <w:rPr>
          <w:rFonts w:asciiTheme="minorHAnsi" w:hAnsiTheme="minorHAnsi" w:cstheme="minorHAnsi"/>
          <w:sz w:val="22"/>
          <w:szCs w:val="22"/>
        </w:rPr>
        <w:t xml:space="preserve"> </w:t>
      </w:r>
      <w:r w:rsidR="00B700CE" w:rsidRPr="004A76A5">
        <w:rPr>
          <w:rFonts w:asciiTheme="minorHAnsi" w:hAnsiTheme="minorHAnsi" w:cstheme="minorHAnsi"/>
          <w:sz w:val="22"/>
          <w:szCs w:val="22"/>
        </w:rPr>
        <w:t xml:space="preserve">CRC </w:t>
      </w:r>
      <w:r w:rsidR="008B2A4C" w:rsidRPr="004A76A5">
        <w:rPr>
          <w:rFonts w:asciiTheme="minorHAnsi" w:hAnsiTheme="minorHAnsi" w:cstheme="minorHAnsi"/>
          <w:sz w:val="22"/>
          <w:szCs w:val="22"/>
        </w:rPr>
        <w:t>General Comment 12 provides detailed guidance on the implementation of Article 12 of the Convention on the Rights of the Child, and includes guidance on the implementation of participatory rights of children, including through representative organisations.</w:t>
      </w:r>
    </w:p>
    <w:p w14:paraId="6D4F34B0" w14:textId="77777777" w:rsidR="008B2A4C" w:rsidRPr="004A76A5" w:rsidRDefault="008B2A4C" w:rsidP="004A76A5">
      <w:pPr>
        <w:spacing w:line="276" w:lineRule="auto"/>
        <w:rPr>
          <w:rFonts w:asciiTheme="minorHAnsi" w:hAnsiTheme="minorHAnsi" w:cstheme="minorHAnsi"/>
          <w:sz w:val="22"/>
          <w:szCs w:val="22"/>
        </w:rPr>
      </w:pPr>
    </w:p>
    <w:p w14:paraId="0B0FEDCA" w14:textId="7AC2CEF6" w:rsidR="00FC2F22" w:rsidRPr="004A76A5" w:rsidRDefault="00530BCB" w:rsidP="004A76A5">
      <w:pPr>
        <w:spacing w:line="276" w:lineRule="auto"/>
        <w:ind w:left="720" w:hanging="720"/>
        <w:rPr>
          <w:rFonts w:asciiTheme="minorHAnsi" w:hAnsiTheme="minorHAnsi" w:cstheme="minorHAnsi"/>
          <w:sz w:val="22"/>
          <w:szCs w:val="22"/>
        </w:rPr>
      </w:pPr>
      <w:r>
        <w:rPr>
          <w:rFonts w:asciiTheme="minorHAnsi" w:hAnsiTheme="minorHAnsi" w:cs="Calibri"/>
          <w:sz w:val="22"/>
          <w:szCs w:val="22"/>
        </w:rPr>
        <w:t>4</w:t>
      </w:r>
      <w:r w:rsidR="00743B20" w:rsidRPr="004A76A5">
        <w:rPr>
          <w:rFonts w:asciiTheme="minorHAnsi" w:hAnsiTheme="minorHAnsi" w:cs="Calibri"/>
          <w:sz w:val="22"/>
          <w:szCs w:val="22"/>
        </w:rPr>
        <w:t>.</w:t>
      </w:r>
      <w:r w:rsidR="002379B3" w:rsidRPr="004A76A5">
        <w:rPr>
          <w:rFonts w:asciiTheme="minorHAnsi" w:hAnsiTheme="minorHAnsi" w:cs="Calibri"/>
          <w:sz w:val="22"/>
          <w:szCs w:val="22"/>
        </w:rPr>
        <w:t>8</w:t>
      </w:r>
      <w:r w:rsidR="00743B20" w:rsidRPr="004A76A5">
        <w:rPr>
          <w:rFonts w:asciiTheme="minorHAnsi" w:hAnsiTheme="minorHAnsi" w:cs="Calibri"/>
          <w:sz w:val="22"/>
          <w:szCs w:val="22"/>
        </w:rPr>
        <w:tab/>
      </w:r>
      <w:r w:rsidR="00256640" w:rsidRPr="004A76A5">
        <w:rPr>
          <w:rFonts w:asciiTheme="minorHAnsi" w:hAnsiTheme="minorHAnsi" w:cstheme="minorHAnsi"/>
          <w:sz w:val="22"/>
          <w:szCs w:val="22"/>
        </w:rPr>
        <w:t xml:space="preserve">The UN </w:t>
      </w:r>
      <w:r w:rsidR="00256640" w:rsidRPr="0036615A">
        <w:rPr>
          <w:rFonts w:asciiTheme="minorHAnsi" w:hAnsiTheme="minorHAnsi" w:cstheme="minorHAnsi"/>
          <w:b/>
          <w:bCs/>
          <w:sz w:val="22"/>
          <w:szCs w:val="22"/>
          <w:lang w:eastAsia="en-GB"/>
        </w:rPr>
        <w:t>Human Rights Council</w:t>
      </w:r>
      <w:r w:rsidR="00117CA6" w:rsidRPr="004A76A5">
        <w:rPr>
          <w:rStyle w:val="EndnoteReference"/>
          <w:rFonts w:asciiTheme="minorHAnsi" w:hAnsiTheme="minorHAnsi" w:cstheme="minorHAnsi"/>
          <w:sz w:val="22"/>
          <w:szCs w:val="22"/>
          <w:lang w:eastAsia="en-GB"/>
        </w:rPr>
        <w:endnoteReference w:id="63"/>
      </w:r>
      <w:r w:rsidR="00256640" w:rsidRPr="004A76A5">
        <w:rPr>
          <w:rFonts w:asciiTheme="minorHAnsi" w:hAnsiTheme="minorHAnsi" w:cstheme="minorHAnsi"/>
          <w:sz w:val="22"/>
          <w:szCs w:val="22"/>
          <w:lang w:eastAsia="en-GB"/>
        </w:rPr>
        <w:t xml:space="preserve"> has identified that </w:t>
      </w:r>
      <w:r w:rsidR="00FC2F22" w:rsidRPr="004A76A5">
        <w:rPr>
          <w:rFonts w:asciiTheme="minorHAnsi" w:hAnsiTheme="minorHAnsi" w:cstheme="minorHAnsi"/>
          <w:sz w:val="22"/>
          <w:szCs w:val="22"/>
        </w:rPr>
        <w:t>the right to participate in political and public affairs continues to face obstacles to its full realisation</w:t>
      </w:r>
      <w:r w:rsidR="00256640" w:rsidRPr="004A76A5">
        <w:rPr>
          <w:rFonts w:asciiTheme="minorHAnsi" w:hAnsiTheme="minorHAnsi" w:cstheme="minorHAnsi"/>
          <w:sz w:val="22"/>
          <w:szCs w:val="22"/>
        </w:rPr>
        <w:t xml:space="preserve">, particularly for </w:t>
      </w:r>
      <w:r w:rsidR="00256640" w:rsidRPr="004A76A5">
        <w:rPr>
          <w:rFonts w:asciiTheme="minorHAnsi" w:hAnsiTheme="minorHAnsi" w:cstheme="minorHAnsi"/>
          <w:sz w:val="22"/>
          <w:szCs w:val="22"/>
          <w:lang w:eastAsia="en-GB"/>
        </w:rPr>
        <w:t xml:space="preserve">marginalised and excluded groups. In 2014, seeking to address this systemic issue in a comprehensive way, the Human Rights Council </w:t>
      </w:r>
      <w:r w:rsidR="00D90F43" w:rsidRPr="004A76A5">
        <w:rPr>
          <w:rFonts w:asciiTheme="minorHAnsi" w:hAnsiTheme="minorHAnsi" w:cstheme="minorHAnsi"/>
          <w:sz w:val="22"/>
          <w:szCs w:val="22"/>
          <w:lang w:eastAsia="en-GB"/>
        </w:rPr>
        <w:t xml:space="preserve">provided </w:t>
      </w:r>
      <w:r w:rsidR="00D90F43" w:rsidRPr="002A53F5">
        <w:rPr>
          <w:rFonts w:asciiTheme="minorHAnsi" w:hAnsiTheme="minorHAnsi" w:cstheme="minorHAnsi"/>
          <w:b/>
          <w:bCs/>
          <w:sz w:val="22"/>
          <w:szCs w:val="22"/>
          <w:lang w:eastAsia="en-GB"/>
        </w:rPr>
        <w:t>detailed guidance and recommendations</w:t>
      </w:r>
      <w:r w:rsidR="00D90F43" w:rsidRPr="004A76A5">
        <w:rPr>
          <w:rFonts w:asciiTheme="minorHAnsi" w:hAnsiTheme="minorHAnsi" w:cstheme="minorHAnsi"/>
          <w:sz w:val="22"/>
          <w:szCs w:val="22"/>
          <w:lang w:eastAsia="en-GB"/>
        </w:rPr>
        <w:t xml:space="preserve"> to States regarding the promotion, protection and implementation of participatory rights.</w:t>
      </w:r>
      <w:r w:rsidR="00D90F43" w:rsidRPr="004A76A5">
        <w:rPr>
          <w:rStyle w:val="EndnoteReference"/>
          <w:rFonts w:asciiTheme="minorHAnsi" w:hAnsiTheme="minorHAnsi" w:cstheme="minorHAnsi"/>
          <w:sz w:val="22"/>
          <w:szCs w:val="22"/>
          <w:lang w:eastAsia="en-GB"/>
        </w:rPr>
        <w:endnoteReference w:id="64"/>
      </w:r>
      <w:r w:rsidR="00D90F43" w:rsidRPr="004A76A5">
        <w:rPr>
          <w:rFonts w:asciiTheme="minorHAnsi" w:hAnsiTheme="minorHAnsi" w:cstheme="minorHAnsi"/>
          <w:sz w:val="22"/>
          <w:szCs w:val="22"/>
          <w:lang w:eastAsia="en-GB"/>
        </w:rPr>
        <w:t xml:space="preserve"> </w:t>
      </w:r>
      <w:r w:rsidR="00256640" w:rsidRPr="004A76A5">
        <w:rPr>
          <w:rFonts w:asciiTheme="minorHAnsi" w:hAnsiTheme="minorHAnsi" w:cstheme="minorHAnsi"/>
          <w:sz w:val="22"/>
          <w:szCs w:val="22"/>
          <w:lang w:eastAsia="en-GB"/>
        </w:rPr>
        <w:t xml:space="preserve"> </w:t>
      </w:r>
    </w:p>
    <w:p w14:paraId="203369AA" w14:textId="6482007D" w:rsidR="00FC2F22" w:rsidRPr="004A76A5" w:rsidRDefault="00FC2F22" w:rsidP="004A76A5">
      <w:pPr>
        <w:spacing w:line="276" w:lineRule="auto"/>
        <w:rPr>
          <w:rFonts w:asciiTheme="minorHAnsi" w:hAnsiTheme="minorHAnsi" w:cstheme="minorHAnsi"/>
          <w:sz w:val="22"/>
          <w:szCs w:val="22"/>
        </w:rPr>
      </w:pPr>
    </w:p>
    <w:p w14:paraId="28719305" w14:textId="14D07167" w:rsidR="00B86093" w:rsidRPr="004A76A5" w:rsidRDefault="00530BCB" w:rsidP="004A76A5">
      <w:pPr>
        <w:spacing w:line="276" w:lineRule="auto"/>
        <w:ind w:left="720" w:hanging="720"/>
        <w:rPr>
          <w:rFonts w:asciiTheme="minorHAnsi" w:hAnsiTheme="minorHAnsi" w:cstheme="minorHAnsi"/>
          <w:sz w:val="22"/>
          <w:szCs w:val="22"/>
          <w:lang w:eastAsia="en-GB"/>
        </w:rPr>
      </w:pPr>
      <w:r>
        <w:rPr>
          <w:rFonts w:asciiTheme="minorHAnsi" w:hAnsiTheme="minorHAnsi" w:cs="Calibri"/>
          <w:sz w:val="22"/>
          <w:szCs w:val="22"/>
        </w:rPr>
        <w:t>4</w:t>
      </w:r>
      <w:r w:rsidR="00743B20" w:rsidRPr="004A76A5">
        <w:rPr>
          <w:rFonts w:asciiTheme="minorHAnsi" w:hAnsiTheme="minorHAnsi" w:cs="Calibri"/>
          <w:sz w:val="22"/>
          <w:szCs w:val="22"/>
        </w:rPr>
        <w:t>.</w:t>
      </w:r>
      <w:r w:rsidR="002379B3" w:rsidRPr="004A76A5">
        <w:rPr>
          <w:rFonts w:asciiTheme="minorHAnsi" w:hAnsiTheme="minorHAnsi" w:cs="Calibri"/>
          <w:sz w:val="22"/>
          <w:szCs w:val="22"/>
        </w:rPr>
        <w:t>9</w:t>
      </w:r>
      <w:r w:rsidR="00743B20" w:rsidRPr="004A76A5">
        <w:rPr>
          <w:rFonts w:asciiTheme="minorHAnsi" w:hAnsiTheme="minorHAnsi" w:cs="Calibri"/>
          <w:sz w:val="22"/>
          <w:szCs w:val="22"/>
        </w:rPr>
        <w:tab/>
      </w:r>
      <w:r w:rsidR="00EE5F72" w:rsidRPr="004A76A5">
        <w:rPr>
          <w:rFonts w:asciiTheme="minorHAnsi" w:hAnsiTheme="minorHAnsi" w:cstheme="minorHAnsi"/>
          <w:sz w:val="22"/>
          <w:szCs w:val="22"/>
        </w:rPr>
        <w:t>T</w:t>
      </w:r>
      <w:r w:rsidR="00F640AA" w:rsidRPr="004A76A5">
        <w:rPr>
          <w:rFonts w:asciiTheme="minorHAnsi" w:hAnsiTheme="minorHAnsi" w:cstheme="minorHAnsi"/>
          <w:sz w:val="22"/>
          <w:szCs w:val="22"/>
          <w:lang w:eastAsia="en-GB"/>
        </w:rPr>
        <w:t xml:space="preserve">he </w:t>
      </w:r>
      <w:r w:rsidR="00F640AA" w:rsidRPr="002A53F5">
        <w:rPr>
          <w:rFonts w:asciiTheme="minorHAnsi" w:hAnsiTheme="minorHAnsi" w:cstheme="minorHAnsi"/>
          <w:b/>
          <w:bCs/>
          <w:sz w:val="22"/>
          <w:szCs w:val="22"/>
          <w:lang w:eastAsia="en-GB"/>
        </w:rPr>
        <w:t>Human Rights Council</w:t>
      </w:r>
      <w:r w:rsidR="00F640AA" w:rsidRPr="004A76A5">
        <w:rPr>
          <w:rFonts w:asciiTheme="minorHAnsi" w:hAnsiTheme="minorHAnsi" w:cstheme="minorHAnsi"/>
          <w:sz w:val="22"/>
          <w:szCs w:val="22"/>
          <w:lang w:eastAsia="en-GB"/>
        </w:rPr>
        <w:t xml:space="preserve"> clarifies that participation requires ‘a long-term and genuine commitment to engage in processes of intensive dialogue regarding the development of policies, programmes and measures in all relevant contexts</w:t>
      </w:r>
      <w:r w:rsidR="005B017B" w:rsidRPr="004A76A5">
        <w:rPr>
          <w:rFonts w:asciiTheme="minorHAnsi" w:hAnsiTheme="minorHAnsi" w:cstheme="minorHAnsi"/>
          <w:sz w:val="22"/>
          <w:szCs w:val="22"/>
          <w:lang w:eastAsia="en-GB"/>
        </w:rPr>
        <w:t>.</w:t>
      </w:r>
      <w:r w:rsidR="00F640AA" w:rsidRPr="004A76A5">
        <w:rPr>
          <w:rFonts w:asciiTheme="minorHAnsi" w:hAnsiTheme="minorHAnsi" w:cstheme="minorHAnsi"/>
          <w:sz w:val="22"/>
          <w:szCs w:val="22"/>
          <w:lang w:eastAsia="en-GB"/>
        </w:rPr>
        <w:t xml:space="preserve">’ It determines that </w:t>
      </w:r>
      <w:r w:rsidR="002A53F5" w:rsidRPr="002A53F5">
        <w:rPr>
          <w:rFonts w:asciiTheme="minorHAnsi" w:hAnsiTheme="minorHAnsi" w:cstheme="minorHAnsi"/>
          <w:b/>
          <w:bCs/>
          <w:sz w:val="22"/>
          <w:szCs w:val="22"/>
          <w:lang w:eastAsia="en-GB"/>
        </w:rPr>
        <w:t>intersecting and compound forms of discrimination</w:t>
      </w:r>
      <w:r w:rsidR="002A53F5" w:rsidRPr="004A76A5">
        <w:rPr>
          <w:rFonts w:asciiTheme="minorHAnsi" w:hAnsiTheme="minorHAnsi" w:cstheme="minorHAnsi"/>
          <w:sz w:val="22"/>
          <w:szCs w:val="22"/>
          <w:lang w:eastAsia="en-GB"/>
        </w:rPr>
        <w:t xml:space="preserve"> </w:t>
      </w:r>
      <w:r w:rsidR="00F640AA" w:rsidRPr="004A76A5">
        <w:rPr>
          <w:rFonts w:asciiTheme="minorHAnsi" w:hAnsiTheme="minorHAnsi" w:cstheme="minorHAnsi"/>
          <w:sz w:val="22"/>
          <w:szCs w:val="22"/>
          <w:lang w:eastAsia="en-GB"/>
        </w:rPr>
        <w:t xml:space="preserve">have an especially devastating effect on the right to participate in political and public affairs, and that lack of decision-making power is a universal and basic characteristic of marginalised and excluded groups. The Human Rights Council has further determined that participation mechanisms are </w:t>
      </w:r>
      <w:r w:rsidR="00F640AA" w:rsidRPr="002A53F5">
        <w:rPr>
          <w:rFonts w:asciiTheme="minorHAnsi" w:hAnsiTheme="minorHAnsi" w:cstheme="minorHAnsi"/>
          <w:b/>
          <w:bCs/>
          <w:sz w:val="22"/>
          <w:szCs w:val="22"/>
          <w:lang w:eastAsia="en-GB"/>
        </w:rPr>
        <w:t>most effective</w:t>
      </w:r>
      <w:r w:rsidR="00F640AA" w:rsidRPr="004A76A5">
        <w:rPr>
          <w:rFonts w:asciiTheme="minorHAnsi" w:hAnsiTheme="minorHAnsi" w:cstheme="minorHAnsi"/>
          <w:sz w:val="22"/>
          <w:szCs w:val="22"/>
          <w:lang w:eastAsia="en-GB"/>
        </w:rPr>
        <w:t xml:space="preserve"> when they are premised on empowerment and aimed at building the capacity, social capital, confidence, rights awareness and knowledge of individuals. This specifically includes the requirement for States to devote resources to </w:t>
      </w:r>
      <w:r w:rsidR="00F640AA" w:rsidRPr="002A53F5">
        <w:rPr>
          <w:rFonts w:asciiTheme="minorHAnsi" w:hAnsiTheme="minorHAnsi" w:cstheme="minorHAnsi"/>
          <w:b/>
          <w:bCs/>
          <w:sz w:val="22"/>
          <w:szCs w:val="22"/>
          <w:lang w:eastAsia="en-GB"/>
        </w:rPr>
        <w:t>long- term, sustainable participatory mechanisms</w:t>
      </w:r>
      <w:r w:rsidR="00F640AA" w:rsidRPr="004A76A5">
        <w:rPr>
          <w:rFonts w:asciiTheme="minorHAnsi" w:hAnsiTheme="minorHAnsi" w:cstheme="minorHAnsi"/>
          <w:sz w:val="22"/>
          <w:szCs w:val="22"/>
          <w:lang w:eastAsia="en-GB"/>
        </w:rPr>
        <w:t>.</w:t>
      </w:r>
      <w:r w:rsidR="00E8567C" w:rsidRPr="004A76A5">
        <w:rPr>
          <w:rStyle w:val="EndnoteReference"/>
          <w:rFonts w:asciiTheme="minorHAnsi" w:hAnsiTheme="minorHAnsi" w:cstheme="minorHAnsi"/>
          <w:sz w:val="22"/>
          <w:szCs w:val="22"/>
          <w:lang w:eastAsia="en-GB"/>
        </w:rPr>
        <w:endnoteReference w:id="65"/>
      </w:r>
      <w:r w:rsidR="00E8567C" w:rsidRPr="004A76A5">
        <w:rPr>
          <w:rFonts w:asciiTheme="minorHAnsi" w:hAnsiTheme="minorHAnsi" w:cstheme="minorHAnsi"/>
          <w:position w:val="6"/>
          <w:sz w:val="22"/>
          <w:szCs w:val="22"/>
          <w:lang w:eastAsia="en-GB"/>
        </w:rPr>
        <w:t xml:space="preserve"> </w:t>
      </w:r>
    </w:p>
    <w:p w14:paraId="3B18835C" w14:textId="0ACFC52E" w:rsidR="00B86093" w:rsidRPr="004A76A5" w:rsidRDefault="00B86093" w:rsidP="004A76A5">
      <w:pPr>
        <w:spacing w:line="276" w:lineRule="auto"/>
        <w:rPr>
          <w:rFonts w:asciiTheme="minorHAnsi" w:hAnsiTheme="minorHAnsi" w:cstheme="minorHAnsi"/>
          <w:sz w:val="22"/>
          <w:szCs w:val="22"/>
        </w:rPr>
      </w:pPr>
    </w:p>
    <w:p w14:paraId="5FCC1FD2" w14:textId="423609FF" w:rsidR="00F640AA" w:rsidRPr="004A76A5" w:rsidRDefault="00530BCB" w:rsidP="004A76A5">
      <w:pPr>
        <w:spacing w:line="276" w:lineRule="auto"/>
        <w:ind w:left="720" w:hanging="720"/>
        <w:rPr>
          <w:rFonts w:asciiTheme="minorHAnsi" w:hAnsiTheme="minorHAnsi" w:cstheme="minorHAnsi"/>
          <w:sz w:val="22"/>
          <w:szCs w:val="22"/>
        </w:rPr>
      </w:pPr>
      <w:r>
        <w:rPr>
          <w:rFonts w:asciiTheme="minorHAnsi" w:hAnsiTheme="minorHAnsi" w:cs="Calibri"/>
          <w:sz w:val="22"/>
          <w:szCs w:val="22"/>
        </w:rPr>
        <w:lastRenderedPageBreak/>
        <w:t>4</w:t>
      </w:r>
      <w:r w:rsidR="00743B20" w:rsidRPr="004A76A5">
        <w:rPr>
          <w:rFonts w:asciiTheme="minorHAnsi" w:hAnsiTheme="minorHAnsi" w:cs="Calibri"/>
          <w:sz w:val="22"/>
          <w:szCs w:val="22"/>
        </w:rPr>
        <w:t>.1</w:t>
      </w:r>
      <w:r w:rsidR="002379B3" w:rsidRPr="004A76A5">
        <w:rPr>
          <w:rFonts w:asciiTheme="minorHAnsi" w:hAnsiTheme="minorHAnsi" w:cs="Calibri"/>
          <w:sz w:val="22"/>
          <w:szCs w:val="22"/>
        </w:rPr>
        <w:t>0</w:t>
      </w:r>
      <w:r w:rsidR="00743B20" w:rsidRPr="004A76A5">
        <w:rPr>
          <w:rFonts w:asciiTheme="minorHAnsi" w:hAnsiTheme="minorHAnsi" w:cs="Calibri"/>
          <w:sz w:val="22"/>
          <w:szCs w:val="22"/>
        </w:rPr>
        <w:tab/>
      </w:r>
      <w:r w:rsidR="00F558BD" w:rsidRPr="004A76A5">
        <w:rPr>
          <w:rFonts w:asciiTheme="minorHAnsi" w:hAnsiTheme="minorHAnsi" w:cstheme="minorHAnsi"/>
          <w:sz w:val="22"/>
          <w:szCs w:val="22"/>
        </w:rPr>
        <w:t xml:space="preserve">WWDA is of the view that </w:t>
      </w:r>
      <w:r w:rsidR="00AE228F" w:rsidRPr="004A76A5">
        <w:rPr>
          <w:rFonts w:asciiTheme="minorHAnsi" w:hAnsiTheme="minorHAnsi" w:cstheme="minorHAnsi"/>
          <w:sz w:val="22"/>
          <w:szCs w:val="22"/>
        </w:rPr>
        <w:t>a new principle of</w:t>
      </w:r>
      <w:r w:rsidR="008C47AB" w:rsidRPr="004A76A5">
        <w:rPr>
          <w:rFonts w:asciiTheme="minorHAnsi" w:hAnsiTheme="minorHAnsi" w:cstheme="minorHAnsi"/>
          <w:sz w:val="22"/>
          <w:szCs w:val="22"/>
        </w:rPr>
        <w:t xml:space="preserve"> </w:t>
      </w:r>
      <w:r w:rsidR="008C47AB" w:rsidRPr="004A76A5">
        <w:rPr>
          <w:rFonts w:asciiTheme="minorHAnsi" w:hAnsiTheme="minorHAnsi" w:cs="Calibri"/>
          <w:b/>
          <w:bCs/>
          <w:sz w:val="22"/>
          <w:szCs w:val="22"/>
        </w:rPr>
        <w:t>‘Involve and Engage’</w:t>
      </w:r>
      <w:r w:rsidR="008C47AB" w:rsidRPr="004A76A5">
        <w:rPr>
          <w:rFonts w:asciiTheme="minorHAnsi" w:hAnsiTheme="minorHAnsi" w:cstheme="minorHAnsi"/>
          <w:sz w:val="22"/>
          <w:szCs w:val="22"/>
        </w:rPr>
        <w:t xml:space="preserve"> is not required in the new NDS, given that </w:t>
      </w:r>
      <w:r w:rsidR="00F558BD" w:rsidRPr="004A76A5">
        <w:rPr>
          <w:rFonts w:asciiTheme="minorHAnsi" w:hAnsiTheme="minorHAnsi" w:cs="Calibri"/>
          <w:sz w:val="22"/>
          <w:szCs w:val="22"/>
        </w:rPr>
        <w:t xml:space="preserve">Principle (c) of </w:t>
      </w:r>
      <w:r w:rsidR="001D1EBE" w:rsidRPr="004A76A5">
        <w:rPr>
          <w:rFonts w:asciiTheme="minorHAnsi" w:hAnsiTheme="minorHAnsi" w:cs="Calibri"/>
          <w:sz w:val="22"/>
          <w:szCs w:val="22"/>
        </w:rPr>
        <w:t xml:space="preserve">CRPD </w:t>
      </w:r>
      <w:r w:rsidR="00F558BD" w:rsidRPr="004A76A5">
        <w:rPr>
          <w:rFonts w:asciiTheme="minorHAnsi" w:hAnsiTheme="minorHAnsi" w:cs="Calibri"/>
          <w:sz w:val="22"/>
          <w:szCs w:val="22"/>
        </w:rPr>
        <w:t xml:space="preserve">Article 3 [Full and effective participation and inclusion in society] </w:t>
      </w:r>
      <w:r w:rsidR="008C47AB" w:rsidRPr="004A76A5">
        <w:rPr>
          <w:rFonts w:asciiTheme="minorHAnsi" w:hAnsiTheme="minorHAnsi" w:cs="Calibri"/>
          <w:sz w:val="22"/>
          <w:szCs w:val="22"/>
        </w:rPr>
        <w:t xml:space="preserve">and </w:t>
      </w:r>
      <w:r w:rsidR="001D1EBE" w:rsidRPr="004A76A5">
        <w:rPr>
          <w:rFonts w:asciiTheme="minorHAnsi" w:hAnsiTheme="minorHAnsi" w:cs="Calibri"/>
          <w:sz w:val="22"/>
          <w:szCs w:val="22"/>
        </w:rPr>
        <w:t xml:space="preserve">CRPD </w:t>
      </w:r>
      <w:r w:rsidR="008C47AB" w:rsidRPr="004A76A5">
        <w:rPr>
          <w:rFonts w:asciiTheme="minorHAnsi" w:hAnsiTheme="minorHAnsi" w:cs="Calibri"/>
          <w:sz w:val="22"/>
          <w:szCs w:val="22"/>
        </w:rPr>
        <w:t xml:space="preserve">General Comment 7 already address participatory rights. If it is decided that </w:t>
      </w:r>
      <w:r w:rsidR="008C47AB" w:rsidRPr="004A76A5">
        <w:rPr>
          <w:rFonts w:asciiTheme="minorHAnsi" w:hAnsiTheme="minorHAnsi" w:cstheme="minorHAnsi"/>
          <w:sz w:val="22"/>
          <w:szCs w:val="22"/>
        </w:rPr>
        <w:t xml:space="preserve">the new principle of </w:t>
      </w:r>
      <w:r w:rsidR="008C47AB" w:rsidRPr="004A76A5">
        <w:rPr>
          <w:rFonts w:asciiTheme="minorHAnsi" w:hAnsiTheme="minorHAnsi" w:cs="Calibri"/>
          <w:sz w:val="22"/>
          <w:szCs w:val="22"/>
        </w:rPr>
        <w:t>‘Involve and Engage’ be included in the new NDIS, WWDA suggests that it be re-</w:t>
      </w:r>
      <w:r w:rsidR="00CA1AB5" w:rsidRPr="004A76A5">
        <w:rPr>
          <w:rFonts w:asciiTheme="minorHAnsi" w:hAnsiTheme="minorHAnsi" w:cs="Calibri"/>
          <w:sz w:val="22"/>
          <w:szCs w:val="22"/>
        </w:rPr>
        <w:t>nam</w:t>
      </w:r>
      <w:r w:rsidR="008C47AB" w:rsidRPr="004A76A5">
        <w:rPr>
          <w:rFonts w:asciiTheme="minorHAnsi" w:hAnsiTheme="minorHAnsi" w:cs="Calibri"/>
          <w:sz w:val="22"/>
          <w:szCs w:val="22"/>
        </w:rPr>
        <w:t xml:space="preserve">ed as </w:t>
      </w:r>
      <w:r w:rsidR="008C47AB" w:rsidRPr="004A76A5">
        <w:rPr>
          <w:rFonts w:asciiTheme="minorHAnsi" w:hAnsiTheme="minorHAnsi" w:cs="Calibri"/>
          <w:b/>
          <w:bCs/>
          <w:sz w:val="22"/>
          <w:szCs w:val="22"/>
        </w:rPr>
        <w:t>‘Participation and Engagement’</w:t>
      </w:r>
      <w:r w:rsidR="008C47AB" w:rsidRPr="004A76A5">
        <w:rPr>
          <w:rFonts w:asciiTheme="minorHAnsi" w:hAnsiTheme="minorHAnsi" w:cs="Calibri"/>
          <w:sz w:val="22"/>
          <w:szCs w:val="22"/>
        </w:rPr>
        <w:t>.</w:t>
      </w:r>
    </w:p>
    <w:p w14:paraId="19F79F3B" w14:textId="76AE5D06" w:rsidR="00F640AA" w:rsidRPr="004A76A5" w:rsidRDefault="00F640AA" w:rsidP="004A76A5">
      <w:pPr>
        <w:spacing w:line="276" w:lineRule="auto"/>
        <w:rPr>
          <w:rFonts w:asciiTheme="minorHAnsi" w:hAnsiTheme="minorHAnsi" w:cs="Calibri"/>
          <w:sz w:val="22"/>
          <w:szCs w:val="22"/>
        </w:rPr>
      </w:pPr>
    </w:p>
    <w:p w14:paraId="170F5536" w14:textId="2A404DEF" w:rsidR="00112C8C" w:rsidRPr="004A76A5" w:rsidRDefault="00530BCB" w:rsidP="004A76A5">
      <w:pPr>
        <w:spacing w:line="276" w:lineRule="auto"/>
        <w:ind w:left="720" w:hanging="720"/>
        <w:rPr>
          <w:rFonts w:asciiTheme="minorHAnsi" w:hAnsiTheme="minorHAnsi" w:cs="Calibri"/>
          <w:sz w:val="22"/>
          <w:szCs w:val="22"/>
        </w:rPr>
      </w:pPr>
      <w:r>
        <w:rPr>
          <w:rFonts w:asciiTheme="minorHAnsi" w:hAnsiTheme="minorHAnsi" w:cs="Calibri"/>
          <w:sz w:val="22"/>
          <w:szCs w:val="22"/>
        </w:rPr>
        <w:t>4</w:t>
      </w:r>
      <w:r w:rsidR="00743B20" w:rsidRPr="004A76A5">
        <w:rPr>
          <w:rFonts w:asciiTheme="minorHAnsi" w:hAnsiTheme="minorHAnsi" w:cs="Calibri"/>
          <w:sz w:val="22"/>
          <w:szCs w:val="22"/>
        </w:rPr>
        <w:t>.1</w:t>
      </w:r>
      <w:r w:rsidR="002379B3" w:rsidRPr="004A76A5">
        <w:rPr>
          <w:rFonts w:asciiTheme="minorHAnsi" w:hAnsiTheme="minorHAnsi" w:cs="Calibri"/>
          <w:sz w:val="22"/>
          <w:szCs w:val="22"/>
        </w:rPr>
        <w:t>1</w:t>
      </w:r>
      <w:r w:rsidR="00743B20" w:rsidRPr="004A76A5">
        <w:rPr>
          <w:rFonts w:asciiTheme="minorHAnsi" w:hAnsiTheme="minorHAnsi" w:cs="Calibri"/>
          <w:sz w:val="22"/>
          <w:szCs w:val="22"/>
        </w:rPr>
        <w:tab/>
      </w:r>
      <w:r w:rsidR="00A24CE6" w:rsidRPr="004A76A5">
        <w:rPr>
          <w:rFonts w:asciiTheme="minorHAnsi" w:hAnsiTheme="minorHAnsi" w:cs="Calibri"/>
          <w:sz w:val="22"/>
          <w:szCs w:val="22"/>
        </w:rPr>
        <w:t xml:space="preserve">The Position Paper suggests that </w:t>
      </w:r>
      <w:r w:rsidR="00A24CE6" w:rsidRPr="004A76A5">
        <w:rPr>
          <w:rFonts w:asciiTheme="minorHAnsi" w:hAnsiTheme="minorHAnsi" w:cs="Calibri"/>
          <w:b/>
          <w:bCs/>
          <w:sz w:val="22"/>
          <w:szCs w:val="22"/>
        </w:rPr>
        <w:t xml:space="preserve">‘Design </w:t>
      </w:r>
      <w:r w:rsidR="004D4EBD" w:rsidRPr="004A76A5">
        <w:rPr>
          <w:rFonts w:asciiTheme="minorHAnsi" w:hAnsiTheme="minorHAnsi" w:cs="Calibri"/>
          <w:b/>
          <w:bCs/>
          <w:sz w:val="22"/>
          <w:szCs w:val="22"/>
        </w:rPr>
        <w:t>U</w:t>
      </w:r>
      <w:r w:rsidR="00A24CE6" w:rsidRPr="004A76A5">
        <w:rPr>
          <w:rFonts w:asciiTheme="minorHAnsi" w:hAnsiTheme="minorHAnsi" w:cs="Calibri"/>
          <w:b/>
          <w:bCs/>
          <w:sz w:val="22"/>
          <w:szCs w:val="22"/>
        </w:rPr>
        <w:t>niversally’</w:t>
      </w:r>
      <w:r w:rsidR="00A24CE6" w:rsidRPr="004A76A5">
        <w:rPr>
          <w:rFonts w:asciiTheme="minorHAnsi" w:hAnsiTheme="minorHAnsi" w:cs="Calibri"/>
          <w:sz w:val="22"/>
          <w:szCs w:val="22"/>
        </w:rPr>
        <w:t xml:space="preserve"> be included as a new ‘principle’ for the new NDS. WWDA is of the view that </w:t>
      </w:r>
      <w:r w:rsidR="00935811" w:rsidRPr="004A76A5">
        <w:rPr>
          <w:rFonts w:asciiTheme="minorHAnsi" w:hAnsiTheme="minorHAnsi" w:cs="Calibri"/>
          <w:sz w:val="22"/>
          <w:szCs w:val="22"/>
        </w:rPr>
        <w:t xml:space="preserve">this proposed ‘principle’ is already covered within the CRPD Guiding Principle f) </w:t>
      </w:r>
      <w:r w:rsidR="00935811" w:rsidRPr="004A76A5">
        <w:rPr>
          <w:rFonts w:asciiTheme="minorHAnsi" w:hAnsiTheme="minorHAnsi" w:cs="Calibri"/>
          <w:b/>
          <w:bCs/>
          <w:sz w:val="22"/>
          <w:szCs w:val="22"/>
        </w:rPr>
        <w:t>Accessibility</w:t>
      </w:r>
      <w:r w:rsidR="00837CF5" w:rsidRPr="004A76A5">
        <w:rPr>
          <w:rFonts w:asciiTheme="minorHAnsi" w:hAnsiTheme="minorHAnsi" w:cs="Calibri"/>
          <w:sz w:val="22"/>
          <w:szCs w:val="22"/>
        </w:rPr>
        <w:t xml:space="preserve"> [and CRPD Article 9]</w:t>
      </w:r>
      <w:r w:rsidR="00935811" w:rsidRPr="004A76A5">
        <w:rPr>
          <w:rFonts w:asciiTheme="minorHAnsi" w:hAnsiTheme="minorHAnsi" w:cs="Calibri"/>
          <w:sz w:val="22"/>
          <w:szCs w:val="22"/>
        </w:rPr>
        <w:t xml:space="preserve">. </w:t>
      </w:r>
      <w:r w:rsidR="00112C8C" w:rsidRPr="004A76A5">
        <w:rPr>
          <w:rFonts w:asciiTheme="minorHAnsi" w:hAnsiTheme="minorHAnsi" w:cs="Calibri"/>
          <w:sz w:val="22"/>
          <w:szCs w:val="22"/>
        </w:rPr>
        <w:t xml:space="preserve">Article 9 is also a </w:t>
      </w:r>
      <w:r w:rsidR="00112C8C" w:rsidRPr="001D57F1">
        <w:rPr>
          <w:rFonts w:asciiTheme="minorHAnsi" w:hAnsiTheme="minorHAnsi" w:cs="Calibri"/>
          <w:b/>
          <w:bCs/>
          <w:sz w:val="22"/>
          <w:szCs w:val="22"/>
        </w:rPr>
        <w:t>cross-cutting article</w:t>
      </w:r>
      <w:r w:rsidR="00112C8C" w:rsidRPr="004A76A5">
        <w:rPr>
          <w:rFonts w:asciiTheme="minorHAnsi" w:hAnsiTheme="minorHAnsi" w:cs="Calibri"/>
          <w:sz w:val="22"/>
          <w:szCs w:val="22"/>
        </w:rPr>
        <w:t xml:space="preserve"> of the CRPD, meaning that </w:t>
      </w:r>
      <w:r w:rsidR="007E5F99" w:rsidRPr="004A76A5">
        <w:rPr>
          <w:rFonts w:asciiTheme="minorHAnsi" w:hAnsiTheme="minorHAnsi" w:cs="Calibri"/>
          <w:sz w:val="22"/>
          <w:szCs w:val="22"/>
        </w:rPr>
        <w:t>‘</w:t>
      </w:r>
      <w:r w:rsidR="00A97F94" w:rsidRPr="004A76A5">
        <w:rPr>
          <w:rFonts w:asciiTheme="minorHAnsi" w:hAnsiTheme="minorHAnsi" w:cs="Calibri"/>
          <w:sz w:val="22"/>
          <w:szCs w:val="22"/>
        </w:rPr>
        <w:t>Accessibility</w:t>
      </w:r>
      <w:r w:rsidR="007E5F99" w:rsidRPr="004A76A5">
        <w:rPr>
          <w:rFonts w:asciiTheme="minorHAnsi" w:hAnsiTheme="minorHAnsi" w:cs="Calibri"/>
          <w:sz w:val="22"/>
          <w:szCs w:val="22"/>
        </w:rPr>
        <w:t xml:space="preserve">’ is expected to be </w:t>
      </w:r>
      <w:r w:rsidR="00A97F94" w:rsidRPr="004A76A5">
        <w:rPr>
          <w:rFonts w:asciiTheme="minorHAnsi" w:hAnsiTheme="minorHAnsi" w:cs="Calibri"/>
          <w:sz w:val="22"/>
          <w:szCs w:val="22"/>
        </w:rPr>
        <w:t>considered</w:t>
      </w:r>
      <w:r w:rsidR="007E5F99" w:rsidRPr="004A76A5">
        <w:rPr>
          <w:rFonts w:asciiTheme="minorHAnsi" w:hAnsiTheme="minorHAnsi" w:cs="Calibri"/>
          <w:sz w:val="22"/>
          <w:szCs w:val="22"/>
        </w:rPr>
        <w:t xml:space="preserve"> in implementation of </w:t>
      </w:r>
      <w:r w:rsidR="007E5F99" w:rsidRPr="001D57F1">
        <w:rPr>
          <w:rFonts w:asciiTheme="minorHAnsi" w:hAnsiTheme="minorHAnsi" w:cs="Calibri"/>
          <w:b/>
          <w:bCs/>
          <w:i/>
          <w:iCs/>
          <w:sz w:val="22"/>
          <w:szCs w:val="22"/>
        </w:rPr>
        <w:t>each</w:t>
      </w:r>
      <w:r w:rsidR="007E5F99" w:rsidRPr="004A76A5">
        <w:rPr>
          <w:rFonts w:asciiTheme="minorHAnsi" w:hAnsiTheme="minorHAnsi" w:cs="Calibri"/>
          <w:sz w:val="22"/>
          <w:szCs w:val="22"/>
        </w:rPr>
        <w:t xml:space="preserve"> article of the CRPD.</w:t>
      </w:r>
      <w:r w:rsidR="00B21176" w:rsidRPr="004A76A5">
        <w:rPr>
          <w:rFonts w:asciiTheme="minorHAnsi" w:hAnsiTheme="minorHAnsi" w:cs="Calibri"/>
          <w:sz w:val="22"/>
          <w:szCs w:val="22"/>
        </w:rPr>
        <w:t xml:space="preserve"> </w:t>
      </w:r>
    </w:p>
    <w:p w14:paraId="1FF65A03" w14:textId="77777777" w:rsidR="005C19B8" w:rsidRPr="004A76A5" w:rsidRDefault="005C19B8" w:rsidP="004A76A5">
      <w:pPr>
        <w:spacing w:line="276" w:lineRule="auto"/>
        <w:rPr>
          <w:rFonts w:asciiTheme="minorHAnsi" w:hAnsiTheme="minorHAnsi" w:cs="Calibri"/>
          <w:sz w:val="22"/>
          <w:szCs w:val="22"/>
        </w:rPr>
      </w:pPr>
    </w:p>
    <w:p w14:paraId="1A33A079" w14:textId="4871DB76" w:rsidR="00B02044" w:rsidRPr="004A76A5" w:rsidRDefault="00530BCB" w:rsidP="004A76A5">
      <w:pPr>
        <w:spacing w:line="276" w:lineRule="auto"/>
        <w:rPr>
          <w:rFonts w:asciiTheme="minorHAnsi" w:hAnsiTheme="minorHAnsi" w:cs="Calibri"/>
          <w:sz w:val="22"/>
          <w:szCs w:val="22"/>
        </w:rPr>
      </w:pPr>
      <w:r>
        <w:rPr>
          <w:rFonts w:asciiTheme="minorHAnsi" w:hAnsiTheme="minorHAnsi" w:cs="Calibri"/>
          <w:sz w:val="22"/>
          <w:szCs w:val="22"/>
        </w:rPr>
        <w:t>4</w:t>
      </w:r>
      <w:r w:rsidR="00743B20" w:rsidRPr="004A76A5">
        <w:rPr>
          <w:rFonts w:asciiTheme="minorHAnsi" w:hAnsiTheme="minorHAnsi" w:cs="Calibri"/>
          <w:sz w:val="22"/>
          <w:szCs w:val="22"/>
        </w:rPr>
        <w:t>.1</w:t>
      </w:r>
      <w:r w:rsidR="002379B3" w:rsidRPr="004A76A5">
        <w:rPr>
          <w:rFonts w:asciiTheme="minorHAnsi" w:hAnsiTheme="minorHAnsi" w:cs="Calibri"/>
          <w:sz w:val="22"/>
          <w:szCs w:val="22"/>
        </w:rPr>
        <w:t>2</w:t>
      </w:r>
      <w:r w:rsidR="00743B20" w:rsidRPr="004A76A5">
        <w:rPr>
          <w:rFonts w:asciiTheme="minorHAnsi" w:hAnsiTheme="minorHAnsi" w:cs="Calibri"/>
          <w:sz w:val="22"/>
          <w:szCs w:val="22"/>
        </w:rPr>
        <w:tab/>
      </w:r>
      <w:r w:rsidR="00837CF5" w:rsidRPr="004A76A5">
        <w:rPr>
          <w:rFonts w:asciiTheme="minorHAnsi" w:hAnsiTheme="minorHAnsi" w:cs="Calibri"/>
          <w:sz w:val="22"/>
          <w:szCs w:val="22"/>
        </w:rPr>
        <w:t>Article 2</w:t>
      </w:r>
      <w:r w:rsidR="001B13A5" w:rsidRPr="004A76A5">
        <w:rPr>
          <w:rFonts w:asciiTheme="minorHAnsi" w:hAnsiTheme="minorHAnsi" w:cs="Calibri"/>
          <w:sz w:val="22"/>
          <w:szCs w:val="22"/>
        </w:rPr>
        <w:t xml:space="preserve"> of the CRPD</w:t>
      </w:r>
      <w:r w:rsidR="00837CF5" w:rsidRPr="004A76A5">
        <w:rPr>
          <w:rFonts w:asciiTheme="minorHAnsi" w:hAnsiTheme="minorHAnsi" w:cs="Calibri"/>
          <w:sz w:val="22"/>
          <w:szCs w:val="22"/>
        </w:rPr>
        <w:t xml:space="preserve"> [Definitions] provides a definition of </w:t>
      </w:r>
      <w:r w:rsidR="00837CF5" w:rsidRPr="004A76A5">
        <w:rPr>
          <w:rFonts w:asciiTheme="minorHAnsi" w:hAnsiTheme="minorHAnsi" w:cs="Calibri"/>
          <w:b/>
          <w:bCs/>
          <w:sz w:val="22"/>
          <w:szCs w:val="22"/>
        </w:rPr>
        <w:t>universal design</w:t>
      </w:r>
      <w:r w:rsidR="00837CF5" w:rsidRPr="004A76A5">
        <w:rPr>
          <w:rFonts w:asciiTheme="minorHAnsi" w:hAnsiTheme="minorHAnsi" w:cs="Calibri"/>
          <w:sz w:val="22"/>
          <w:szCs w:val="22"/>
        </w:rPr>
        <w:t>:</w:t>
      </w:r>
    </w:p>
    <w:p w14:paraId="7FB1FE78" w14:textId="6A7C3DBF" w:rsidR="00837CF5" w:rsidRPr="004A76A5" w:rsidRDefault="00837CF5" w:rsidP="004A76A5">
      <w:pPr>
        <w:spacing w:line="276" w:lineRule="auto"/>
        <w:rPr>
          <w:rFonts w:asciiTheme="minorHAnsi" w:hAnsiTheme="minorHAnsi" w:cs="Calibri"/>
          <w:sz w:val="22"/>
          <w:szCs w:val="22"/>
        </w:rPr>
      </w:pPr>
    </w:p>
    <w:p w14:paraId="3B59C7D7" w14:textId="2706D034" w:rsidR="00837CF5" w:rsidRPr="004A76A5" w:rsidRDefault="00837CF5" w:rsidP="004A76A5">
      <w:pPr>
        <w:spacing w:line="276" w:lineRule="auto"/>
        <w:ind w:left="1134" w:right="720"/>
        <w:rPr>
          <w:rFonts w:asciiTheme="minorHAnsi" w:hAnsiTheme="minorHAnsi" w:cs="Calibri"/>
          <w:sz w:val="22"/>
          <w:szCs w:val="22"/>
        </w:rPr>
      </w:pPr>
      <w:r w:rsidRPr="004A76A5">
        <w:rPr>
          <w:rFonts w:asciiTheme="minorHAnsi" w:hAnsiTheme="minorHAnsi" w:cs="Calibri"/>
          <w:i/>
          <w:iCs/>
          <w:sz w:val="22"/>
          <w:szCs w:val="22"/>
        </w:rPr>
        <w:t>“Universal design” means the design of products, environments, programmes and services to be usable by all people, to the greatest extent possible, without the need for adaptation or specialized design. “Universal design” shall not exclude assistive devices for particular groups of persons with disabilities where this is needed.</w:t>
      </w:r>
      <w:r w:rsidR="00140B1E" w:rsidRPr="004A76A5">
        <w:rPr>
          <w:rStyle w:val="EndnoteReference"/>
          <w:rFonts w:asciiTheme="minorHAnsi" w:hAnsiTheme="minorHAnsi" w:cs="Calibri"/>
          <w:i/>
          <w:iCs/>
          <w:sz w:val="22"/>
          <w:szCs w:val="22"/>
        </w:rPr>
        <w:endnoteReference w:id="66"/>
      </w:r>
    </w:p>
    <w:p w14:paraId="1C464A94" w14:textId="4FA7E02A" w:rsidR="00B02044" w:rsidRPr="004A76A5" w:rsidRDefault="00B02044" w:rsidP="004A76A5">
      <w:pPr>
        <w:spacing w:line="276" w:lineRule="auto"/>
        <w:rPr>
          <w:rFonts w:asciiTheme="minorHAnsi" w:hAnsiTheme="minorHAnsi" w:cs="Calibri"/>
          <w:sz w:val="22"/>
          <w:szCs w:val="22"/>
        </w:rPr>
      </w:pPr>
    </w:p>
    <w:p w14:paraId="764F8146" w14:textId="5499F45F" w:rsidR="00B02044" w:rsidRPr="004A76A5" w:rsidRDefault="00530BCB" w:rsidP="004A76A5">
      <w:pPr>
        <w:spacing w:line="276" w:lineRule="auto"/>
        <w:ind w:left="720" w:hanging="720"/>
        <w:rPr>
          <w:rFonts w:asciiTheme="minorHAnsi" w:hAnsiTheme="minorHAnsi" w:cs="Calibri"/>
          <w:sz w:val="22"/>
          <w:szCs w:val="22"/>
        </w:rPr>
      </w:pPr>
      <w:r>
        <w:rPr>
          <w:rFonts w:asciiTheme="minorHAnsi" w:hAnsiTheme="minorHAnsi" w:cs="Calibri"/>
          <w:sz w:val="22"/>
          <w:szCs w:val="22"/>
        </w:rPr>
        <w:t>4</w:t>
      </w:r>
      <w:r w:rsidR="00743B20" w:rsidRPr="004A76A5">
        <w:rPr>
          <w:rFonts w:asciiTheme="minorHAnsi" w:hAnsiTheme="minorHAnsi" w:cs="Calibri"/>
          <w:sz w:val="22"/>
          <w:szCs w:val="22"/>
        </w:rPr>
        <w:t>.1</w:t>
      </w:r>
      <w:r w:rsidR="002379B3" w:rsidRPr="004A76A5">
        <w:rPr>
          <w:rFonts w:asciiTheme="minorHAnsi" w:hAnsiTheme="minorHAnsi" w:cs="Calibri"/>
          <w:sz w:val="22"/>
          <w:szCs w:val="22"/>
        </w:rPr>
        <w:t>3</w:t>
      </w:r>
      <w:r w:rsidR="00743B20" w:rsidRPr="004A76A5">
        <w:rPr>
          <w:rFonts w:asciiTheme="minorHAnsi" w:hAnsiTheme="minorHAnsi" w:cs="Calibri"/>
          <w:sz w:val="22"/>
          <w:szCs w:val="22"/>
        </w:rPr>
        <w:tab/>
      </w:r>
      <w:r w:rsidR="004D4EBD" w:rsidRPr="004A76A5">
        <w:rPr>
          <w:rFonts w:asciiTheme="minorHAnsi" w:hAnsiTheme="minorHAnsi" w:cs="Calibri"/>
          <w:sz w:val="22"/>
          <w:szCs w:val="22"/>
        </w:rPr>
        <w:t xml:space="preserve">In addition, CRPD General Comment 2 </w:t>
      </w:r>
      <w:r w:rsidR="004D4EBD" w:rsidRPr="004A76A5">
        <w:rPr>
          <w:rFonts w:asciiTheme="minorHAnsi" w:hAnsiTheme="minorHAnsi" w:cs="Calibri"/>
          <w:b/>
          <w:bCs/>
          <w:sz w:val="22"/>
          <w:szCs w:val="22"/>
        </w:rPr>
        <w:t>[Article 9: Accessibility]</w:t>
      </w:r>
      <w:r w:rsidR="004D4EBD" w:rsidRPr="004A76A5">
        <w:rPr>
          <w:rFonts w:asciiTheme="minorHAnsi" w:hAnsiTheme="minorHAnsi" w:cs="Calibri"/>
          <w:sz w:val="22"/>
          <w:szCs w:val="22"/>
        </w:rPr>
        <w:t xml:space="preserve"> provides </w:t>
      </w:r>
      <w:r w:rsidR="004D4EBD" w:rsidRPr="001D57F1">
        <w:rPr>
          <w:rFonts w:asciiTheme="minorHAnsi" w:hAnsiTheme="minorHAnsi" w:cs="Calibri"/>
          <w:b/>
          <w:bCs/>
          <w:sz w:val="22"/>
          <w:szCs w:val="22"/>
        </w:rPr>
        <w:t xml:space="preserve">authoritative </w:t>
      </w:r>
      <w:r w:rsidR="004D4EBD" w:rsidRPr="001D57F1">
        <w:rPr>
          <w:rFonts w:asciiTheme="minorHAnsi" w:hAnsiTheme="minorHAnsi" w:cstheme="minorHAnsi"/>
          <w:b/>
          <w:bCs/>
          <w:sz w:val="22"/>
          <w:szCs w:val="22"/>
          <w:lang w:eastAsia="en-GB"/>
        </w:rPr>
        <w:t>guidance</w:t>
      </w:r>
      <w:r w:rsidR="004D4EBD" w:rsidRPr="004A76A5">
        <w:rPr>
          <w:rFonts w:asciiTheme="minorHAnsi" w:hAnsiTheme="minorHAnsi" w:cstheme="minorHAnsi"/>
          <w:sz w:val="22"/>
          <w:szCs w:val="22"/>
          <w:lang w:eastAsia="en-GB"/>
        </w:rPr>
        <w:t xml:space="preserve"> and recommendations to States regarding </w:t>
      </w:r>
      <w:r w:rsidR="00C830FF" w:rsidRPr="004A76A5">
        <w:rPr>
          <w:rFonts w:asciiTheme="minorHAnsi" w:hAnsiTheme="minorHAnsi" w:cstheme="minorHAnsi"/>
          <w:sz w:val="22"/>
          <w:szCs w:val="22"/>
          <w:lang w:eastAsia="en-GB"/>
        </w:rPr>
        <w:t>how Article 9 is to be implemented and monitored.</w:t>
      </w:r>
      <w:r w:rsidR="004E5950" w:rsidRPr="004A76A5">
        <w:rPr>
          <w:rFonts w:asciiTheme="minorHAnsi" w:hAnsiTheme="minorHAnsi" w:cstheme="minorHAnsi"/>
          <w:sz w:val="22"/>
          <w:szCs w:val="22"/>
          <w:lang w:eastAsia="en-GB"/>
        </w:rPr>
        <w:t xml:space="preserve"> The CRPD, in developing General Comment 2, </w:t>
      </w:r>
      <w:r w:rsidR="005C173B" w:rsidRPr="004A76A5">
        <w:rPr>
          <w:rFonts w:asciiTheme="minorHAnsi" w:hAnsiTheme="minorHAnsi" w:cstheme="minorHAnsi"/>
          <w:sz w:val="22"/>
          <w:szCs w:val="22"/>
          <w:lang w:eastAsia="en-GB"/>
        </w:rPr>
        <w:t xml:space="preserve">has </w:t>
      </w:r>
      <w:r w:rsidR="004E5950" w:rsidRPr="004A76A5">
        <w:rPr>
          <w:rFonts w:asciiTheme="minorHAnsi" w:hAnsiTheme="minorHAnsi" w:cstheme="minorHAnsi"/>
          <w:sz w:val="22"/>
          <w:szCs w:val="22"/>
          <w:lang w:eastAsia="en-GB"/>
        </w:rPr>
        <w:t>articulated that:</w:t>
      </w:r>
    </w:p>
    <w:p w14:paraId="42276A27" w14:textId="77777777" w:rsidR="00B02044" w:rsidRPr="004A76A5" w:rsidRDefault="00B02044" w:rsidP="004A76A5">
      <w:pPr>
        <w:spacing w:line="276" w:lineRule="auto"/>
        <w:rPr>
          <w:rFonts w:asciiTheme="minorHAnsi" w:hAnsiTheme="minorHAnsi" w:cs="Calibri"/>
          <w:sz w:val="22"/>
          <w:szCs w:val="22"/>
        </w:rPr>
      </w:pPr>
    </w:p>
    <w:p w14:paraId="7C0B15C2" w14:textId="64DAFE6D" w:rsidR="00F640AA" w:rsidRPr="004A76A5" w:rsidRDefault="004E5950" w:rsidP="004A76A5">
      <w:pPr>
        <w:spacing w:line="276" w:lineRule="auto"/>
        <w:ind w:left="1134" w:right="720"/>
        <w:rPr>
          <w:rFonts w:asciiTheme="minorHAnsi" w:hAnsiTheme="minorHAnsi" w:cs="Calibri"/>
          <w:sz w:val="22"/>
          <w:szCs w:val="22"/>
        </w:rPr>
      </w:pPr>
      <w:r w:rsidRPr="004A76A5">
        <w:rPr>
          <w:rFonts w:asciiTheme="minorHAnsi" w:hAnsiTheme="minorHAnsi" w:cs="Calibri"/>
          <w:i/>
          <w:iCs/>
          <w:sz w:val="22"/>
          <w:szCs w:val="22"/>
        </w:rPr>
        <w:t>“</w:t>
      </w:r>
      <w:r w:rsidR="00C830FF" w:rsidRPr="004A76A5">
        <w:rPr>
          <w:rFonts w:asciiTheme="minorHAnsi" w:hAnsiTheme="minorHAnsi" w:cs="Calibri"/>
          <w:i/>
          <w:iCs/>
          <w:sz w:val="22"/>
          <w:szCs w:val="22"/>
        </w:rPr>
        <w:t>the fact that accessibility is indeed a vital precondition for persons with disabilities to participate fully and equally in society and enjoy effectively all their human rights and fundamental freedoms, the Committee finds it necessary to adopt a general comment on article 9 of the Convention on accessibility, in accordance with its rules of procedure and the established practice of the human rights treaty bodies.</w:t>
      </w:r>
      <w:r w:rsidRPr="004A76A5">
        <w:rPr>
          <w:rFonts w:asciiTheme="minorHAnsi" w:hAnsiTheme="minorHAnsi" w:cs="Calibri"/>
          <w:i/>
          <w:iCs/>
          <w:sz w:val="22"/>
          <w:szCs w:val="22"/>
        </w:rPr>
        <w:t>”</w:t>
      </w:r>
      <w:r w:rsidRPr="004A76A5">
        <w:rPr>
          <w:rStyle w:val="EndnoteReference"/>
          <w:rFonts w:asciiTheme="minorHAnsi" w:hAnsiTheme="minorHAnsi" w:cs="Calibri"/>
          <w:sz w:val="22"/>
          <w:szCs w:val="22"/>
        </w:rPr>
        <w:endnoteReference w:id="67"/>
      </w:r>
    </w:p>
    <w:p w14:paraId="1FF85CB8" w14:textId="1609D1A4" w:rsidR="00C830FF" w:rsidRPr="004A76A5" w:rsidRDefault="00C830FF" w:rsidP="004A76A5">
      <w:pPr>
        <w:spacing w:line="276" w:lineRule="auto"/>
        <w:rPr>
          <w:rFonts w:asciiTheme="minorHAnsi" w:hAnsiTheme="minorHAnsi" w:cs="Calibri"/>
          <w:sz w:val="22"/>
          <w:szCs w:val="22"/>
        </w:rPr>
      </w:pPr>
    </w:p>
    <w:p w14:paraId="11BC4F68" w14:textId="1B455FDA" w:rsidR="00C830FF" w:rsidRPr="004A76A5" w:rsidRDefault="00530BCB" w:rsidP="00530BCB">
      <w:pPr>
        <w:spacing w:line="276" w:lineRule="auto"/>
        <w:ind w:left="720" w:hanging="720"/>
        <w:rPr>
          <w:rFonts w:asciiTheme="minorHAnsi" w:hAnsiTheme="minorHAnsi" w:cs="Calibri"/>
          <w:sz w:val="22"/>
          <w:szCs w:val="22"/>
        </w:rPr>
      </w:pPr>
      <w:r>
        <w:rPr>
          <w:rFonts w:asciiTheme="minorHAnsi" w:hAnsiTheme="minorHAnsi" w:cs="Calibri"/>
          <w:sz w:val="22"/>
          <w:szCs w:val="22"/>
        </w:rPr>
        <w:t>4</w:t>
      </w:r>
      <w:r w:rsidR="00743B20" w:rsidRPr="004A76A5">
        <w:rPr>
          <w:rFonts w:asciiTheme="minorHAnsi" w:hAnsiTheme="minorHAnsi" w:cs="Calibri"/>
          <w:sz w:val="22"/>
          <w:szCs w:val="22"/>
        </w:rPr>
        <w:t>.1</w:t>
      </w:r>
      <w:r w:rsidR="002379B3" w:rsidRPr="004A76A5">
        <w:rPr>
          <w:rFonts w:asciiTheme="minorHAnsi" w:hAnsiTheme="minorHAnsi" w:cs="Calibri"/>
          <w:sz w:val="22"/>
          <w:szCs w:val="22"/>
        </w:rPr>
        <w:t>4</w:t>
      </w:r>
      <w:r w:rsidR="00743B20" w:rsidRPr="004A76A5">
        <w:rPr>
          <w:rFonts w:asciiTheme="minorHAnsi" w:hAnsiTheme="minorHAnsi" w:cs="Calibri"/>
          <w:sz w:val="22"/>
          <w:szCs w:val="22"/>
        </w:rPr>
        <w:tab/>
      </w:r>
      <w:r w:rsidR="001307DC" w:rsidRPr="004A76A5">
        <w:rPr>
          <w:rFonts w:asciiTheme="minorHAnsi" w:hAnsiTheme="minorHAnsi" w:cs="Calibri"/>
          <w:sz w:val="22"/>
          <w:szCs w:val="22"/>
        </w:rPr>
        <w:t xml:space="preserve">CRPD General Comment 2 </w:t>
      </w:r>
      <w:r w:rsidR="001307DC" w:rsidRPr="004A76A5">
        <w:rPr>
          <w:rFonts w:asciiTheme="minorHAnsi" w:hAnsiTheme="minorHAnsi" w:cs="Calibri"/>
          <w:b/>
          <w:bCs/>
          <w:sz w:val="22"/>
          <w:szCs w:val="22"/>
        </w:rPr>
        <w:t>[Article 9: Accessibility]</w:t>
      </w:r>
      <w:r w:rsidR="001307DC" w:rsidRPr="004A76A5">
        <w:rPr>
          <w:rFonts w:asciiTheme="minorHAnsi" w:hAnsiTheme="minorHAnsi" w:cs="Calibri"/>
          <w:sz w:val="22"/>
          <w:szCs w:val="22"/>
        </w:rPr>
        <w:t xml:space="preserve"> </w:t>
      </w:r>
      <w:r w:rsidR="0015432A" w:rsidRPr="004A76A5">
        <w:rPr>
          <w:rFonts w:asciiTheme="minorHAnsi" w:hAnsiTheme="minorHAnsi" w:cs="Calibri"/>
          <w:sz w:val="22"/>
          <w:szCs w:val="22"/>
        </w:rPr>
        <w:t xml:space="preserve">clearly </w:t>
      </w:r>
      <w:r w:rsidR="001307DC" w:rsidRPr="004A76A5">
        <w:rPr>
          <w:rFonts w:asciiTheme="minorHAnsi" w:hAnsiTheme="minorHAnsi" w:cs="Calibri"/>
          <w:sz w:val="22"/>
          <w:szCs w:val="22"/>
        </w:rPr>
        <w:t>addresses universal design</w:t>
      </w:r>
      <w:r w:rsidR="0015432A" w:rsidRPr="004A76A5">
        <w:rPr>
          <w:rFonts w:asciiTheme="minorHAnsi" w:hAnsiTheme="minorHAnsi" w:cs="Calibri"/>
          <w:sz w:val="22"/>
          <w:szCs w:val="22"/>
        </w:rPr>
        <w:t>.</w:t>
      </w:r>
      <w:r w:rsidR="0015432A" w:rsidRPr="004A76A5">
        <w:rPr>
          <w:rStyle w:val="EndnoteReference"/>
          <w:rFonts w:asciiTheme="minorHAnsi" w:hAnsiTheme="minorHAnsi" w:cs="Calibri"/>
          <w:sz w:val="22"/>
          <w:szCs w:val="22"/>
        </w:rPr>
        <w:endnoteReference w:id="68"/>
      </w:r>
      <w:r w:rsidR="001307DC" w:rsidRPr="004A76A5">
        <w:rPr>
          <w:rFonts w:asciiTheme="minorHAnsi" w:hAnsiTheme="minorHAnsi" w:cs="Calibri"/>
          <w:sz w:val="22"/>
          <w:szCs w:val="22"/>
        </w:rPr>
        <w:t xml:space="preserve"> </w:t>
      </w:r>
      <w:r w:rsidR="0069298B" w:rsidRPr="004A76A5">
        <w:rPr>
          <w:rFonts w:asciiTheme="minorHAnsi" w:hAnsiTheme="minorHAnsi" w:cs="Calibri"/>
          <w:sz w:val="22"/>
          <w:szCs w:val="22"/>
        </w:rPr>
        <w:t>It states, in part:</w:t>
      </w:r>
    </w:p>
    <w:p w14:paraId="0BDEBBF6" w14:textId="7ADD89E2" w:rsidR="00C830FF" w:rsidRPr="004A76A5" w:rsidRDefault="00C830FF" w:rsidP="004A76A5">
      <w:pPr>
        <w:spacing w:line="276" w:lineRule="auto"/>
        <w:rPr>
          <w:rFonts w:asciiTheme="minorHAnsi" w:hAnsiTheme="minorHAnsi" w:cs="Calibri"/>
          <w:sz w:val="22"/>
          <w:szCs w:val="22"/>
        </w:rPr>
      </w:pPr>
    </w:p>
    <w:p w14:paraId="07CAD4F5" w14:textId="5C80D814" w:rsidR="00B86093" w:rsidRPr="004A76A5" w:rsidRDefault="0069298B" w:rsidP="004A76A5">
      <w:pPr>
        <w:spacing w:line="276" w:lineRule="auto"/>
        <w:ind w:left="1134" w:right="720"/>
        <w:rPr>
          <w:rFonts w:asciiTheme="minorHAnsi" w:hAnsiTheme="minorHAnsi" w:cs="Calibri"/>
          <w:i/>
          <w:iCs/>
          <w:sz w:val="22"/>
          <w:szCs w:val="22"/>
        </w:rPr>
      </w:pPr>
      <w:r w:rsidRPr="004A76A5">
        <w:rPr>
          <w:rFonts w:asciiTheme="minorHAnsi" w:hAnsiTheme="minorHAnsi" w:cs="Calibri"/>
          <w:i/>
          <w:iCs/>
          <w:sz w:val="22"/>
          <w:szCs w:val="22"/>
        </w:rPr>
        <w:t>“</w:t>
      </w:r>
      <w:r w:rsidR="00CC1002" w:rsidRPr="004A76A5">
        <w:rPr>
          <w:rFonts w:asciiTheme="minorHAnsi" w:hAnsiTheme="minorHAnsi" w:cs="Calibri"/>
          <w:i/>
          <w:iCs/>
          <w:sz w:val="22"/>
          <w:szCs w:val="22"/>
        </w:rPr>
        <w:t>The strict application of universal design to all new goods, products, facilities, technologies and services should ensure full, equal and unrestricted access for all potential consumers, including persons with disabilities, in a way that takes full account of their inherent dignity and diversity. It should contribute to the creation of an unrestricted chain of movement for an individual from one space to another, including movement inside particular spaces, with no barriers</w:t>
      </w:r>
      <w:r w:rsidRPr="004A76A5">
        <w:rPr>
          <w:rFonts w:asciiTheme="minorHAnsi" w:hAnsiTheme="minorHAnsi" w:cs="Calibri"/>
          <w:i/>
          <w:iCs/>
          <w:sz w:val="22"/>
          <w:szCs w:val="22"/>
        </w:rPr>
        <w:t>……………</w:t>
      </w:r>
      <w:r w:rsidR="00CC1002" w:rsidRPr="004A76A5">
        <w:rPr>
          <w:rFonts w:asciiTheme="minorHAnsi" w:hAnsiTheme="minorHAnsi" w:cs="Calibri"/>
          <w:i/>
          <w:iCs/>
          <w:sz w:val="22"/>
          <w:szCs w:val="22"/>
        </w:rPr>
        <w:t>The application of universal design makes society accessible for all human beings, not only persons with disabilities.</w:t>
      </w:r>
      <w:r w:rsidRPr="004A76A5">
        <w:rPr>
          <w:rFonts w:asciiTheme="minorHAnsi" w:hAnsiTheme="minorHAnsi" w:cs="Calibri"/>
          <w:i/>
          <w:iCs/>
          <w:sz w:val="22"/>
          <w:szCs w:val="22"/>
        </w:rPr>
        <w:t>”</w:t>
      </w:r>
    </w:p>
    <w:p w14:paraId="7EDE3995" w14:textId="2E541133" w:rsidR="00AC005B" w:rsidRPr="004A76A5" w:rsidRDefault="00AC005B" w:rsidP="004A76A5">
      <w:pPr>
        <w:spacing w:line="276" w:lineRule="auto"/>
        <w:rPr>
          <w:rFonts w:asciiTheme="minorHAnsi" w:hAnsiTheme="minorHAnsi" w:cs="Calibri"/>
          <w:sz w:val="22"/>
          <w:szCs w:val="22"/>
        </w:rPr>
      </w:pPr>
    </w:p>
    <w:p w14:paraId="6A24A5F8" w14:textId="3B66702B" w:rsidR="00AC005B" w:rsidRPr="004A76A5" w:rsidRDefault="00530BCB" w:rsidP="004A76A5">
      <w:pPr>
        <w:spacing w:line="276" w:lineRule="auto"/>
        <w:ind w:left="720" w:hanging="720"/>
        <w:rPr>
          <w:rFonts w:asciiTheme="minorHAnsi" w:hAnsiTheme="minorHAnsi" w:cs="Calibri"/>
          <w:sz w:val="22"/>
          <w:szCs w:val="22"/>
        </w:rPr>
      </w:pPr>
      <w:r>
        <w:rPr>
          <w:rFonts w:asciiTheme="minorHAnsi" w:hAnsiTheme="minorHAnsi" w:cs="Calibri"/>
          <w:sz w:val="22"/>
          <w:szCs w:val="22"/>
        </w:rPr>
        <w:t>4</w:t>
      </w:r>
      <w:r w:rsidR="00743B20" w:rsidRPr="004A76A5">
        <w:rPr>
          <w:rFonts w:asciiTheme="minorHAnsi" w:hAnsiTheme="minorHAnsi" w:cs="Calibri"/>
          <w:sz w:val="22"/>
          <w:szCs w:val="22"/>
        </w:rPr>
        <w:t>.1</w:t>
      </w:r>
      <w:r w:rsidR="002379B3" w:rsidRPr="004A76A5">
        <w:rPr>
          <w:rFonts w:asciiTheme="minorHAnsi" w:hAnsiTheme="minorHAnsi" w:cs="Calibri"/>
          <w:sz w:val="22"/>
          <w:szCs w:val="22"/>
        </w:rPr>
        <w:t>5</w:t>
      </w:r>
      <w:r w:rsidR="00743B20" w:rsidRPr="004A76A5">
        <w:rPr>
          <w:rFonts w:asciiTheme="minorHAnsi" w:hAnsiTheme="minorHAnsi" w:cs="Calibri"/>
          <w:sz w:val="22"/>
          <w:szCs w:val="22"/>
        </w:rPr>
        <w:tab/>
      </w:r>
      <w:r w:rsidR="001D44D1" w:rsidRPr="004A76A5">
        <w:rPr>
          <w:rFonts w:asciiTheme="minorHAnsi" w:hAnsiTheme="minorHAnsi" w:cstheme="minorHAnsi"/>
          <w:sz w:val="22"/>
          <w:szCs w:val="22"/>
        </w:rPr>
        <w:t xml:space="preserve">WWDA is of the view that a new principle of </w:t>
      </w:r>
      <w:r w:rsidR="001D44D1" w:rsidRPr="004A76A5">
        <w:rPr>
          <w:rFonts w:asciiTheme="minorHAnsi" w:hAnsiTheme="minorHAnsi" w:cs="Calibri"/>
          <w:b/>
          <w:bCs/>
          <w:sz w:val="22"/>
          <w:szCs w:val="22"/>
        </w:rPr>
        <w:t>‘Design Universally’</w:t>
      </w:r>
      <w:r w:rsidR="001D44D1" w:rsidRPr="004A76A5">
        <w:rPr>
          <w:rFonts w:asciiTheme="minorHAnsi" w:hAnsiTheme="minorHAnsi" w:cstheme="minorHAnsi"/>
          <w:sz w:val="22"/>
          <w:szCs w:val="22"/>
        </w:rPr>
        <w:t xml:space="preserve"> is not required in the new NDS, given that </w:t>
      </w:r>
      <w:r w:rsidR="001D44D1" w:rsidRPr="004A76A5">
        <w:rPr>
          <w:rFonts w:asciiTheme="minorHAnsi" w:hAnsiTheme="minorHAnsi" w:cs="Calibri"/>
          <w:sz w:val="22"/>
          <w:szCs w:val="22"/>
        </w:rPr>
        <w:t xml:space="preserve">Principle (f) of Article 3 [Accessibility] and General Comment 2 already address universal design. If it is decided that </w:t>
      </w:r>
      <w:r w:rsidR="001D44D1" w:rsidRPr="004A76A5">
        <w:rPr>
          <w:rFonts w:asciiTheme="minorHAnsi" w:hAnsiTheme="minorHAnsi" w:cstheme="minorHAnsi"/>
          <w:sz w:val="22"/>
          <w:szCs w:val="22"/>
        </w:rPr>
        <w:t xml:space="preserve">the new principle of </w:t>
      </w:r>
      <w:r w:rsidR="001D44D1" w:rsidRPr="004A76A5">
        <w:rPr>
          <w:rFonts w:asciiTheme="minorHAnsi" w:hAnsiTheme="minorHAnsi" w:cs="Calibri"/>
          <w:sz w:val="22"/>
          <w:szCs w:val="22"/>
        </w:rPr>
        <w:t xml:space="preserve">‘Design Universally’ be included in the new NDIS, WWDA suggests that it be re-named as </w:t>
      </w:r>
      <w:r w:rsidR="001D44D1" w:rsidRPr="004A76A5">
        <w:rPr>
          <w:rFonts w:asciiTheme="minorHAnsi" w:hAnsiTheme="minorHAnsi" w:cs="Calibri"/>
          <w:b/>
          <w:bCs/>
          <w:sz w:val="22"/>
          <w:szCs w:val="22"/>
        </w:rPr>
        <w:t>‘Accessibility’</w:t>
      </w:r>
      <w:r w:rsidR="001D44D1" w:rsidRPr="004A76A5">
        <w:rPr>
          <w:rFonts w:asciiTheme="minorHAnsi" w:hAnsiTheme="minorHAnsi" w:cs="Calibri"/>
          <w:sz w:val="22"/>
          <w:szCs w:val="22"/>
        </w:rPr>
        <w:t xml:space="preserve"> (although this would be a replication of CRPD Principle (f) of Article 3 [Accessibility].</w:t>
      </w:r>
    </w:p>
    <w:p w14:paraId="04E193C6" w14:textId="5ABDF166" w:rsidR="00AE7D50" w:rsidRPr="004A76A5" w:rsidRDefault="00AE7D50" w:rsidP="004A76A5">
      <w:pPr>
        <w:spacing w:line="276" w:lineRule="auto"/>
        <w:rPr>
          <w:rFonts w:asciiTheme="minorHAnsi" w:hAnsiTheme="minorHAnsi" w:cs="Calibri"/>
          <w:sz w:val="22"/>
          <w:szCs w:val="22"/>
        </w:rPr>
      </w:pPr>
    </w:p>
    <w:p w14:paraId="43E2C360" w14:textId="23E79DF4" w:rsidR="00AE7D50" w:rsidRPr="004A76A5" w:rsidRDefault="00530BCB" w:rsidP="004A76A5">
      <w:pPr>
        <w:spacing w:line="276" w:lineRule="auto"/>
        <w:ind w:left="720" w:hanging="720"/>
        <w:rPr>
          <w:rFonts w:asciiTheme="minorHAnsi" w:hAnsiTheme="minorHAnsi" w:cs="Calibri"/>
          <w:sz w:val="22"/>
          <w:szCs w:val="22"/>
        </w:rPr>
      </w:pPr>
      <w:r>
        <w:rPr>
          <w:rFonts w:asciiTheme="minorHAnsi" w:hAnsiTheme="minorHAnsi" w:cs="Calibri"/>
          <w:sz w:val="22"/>
          <w:szCs w:val="22"/>
        </w:rPr>
        <w:lastRenderedPageBreak/>
        <w:t>4</w:t>
      </w:r>
      <w:r w:rsidR="00743B20" w:rsidRPr="004A76A5">
        <w:rPr>
          <w:rFonts w:asciiTheme="minorHAnsi" w:hAnsiTheme="minorHAnsi" w:cs="Calibri"/>
          <w:sz w:val="22"/>
          <w:szCs w:val="22"/>
        </w:rPr>
        <w:t>.1</w:t>
      </w:r>
      <w:r w:rsidR="002379B3" w:rsidRPr="004A76A5">
        <w:rPr>
          <w:rFonts w:asciiTheme="minorHAnsi" w:hAnsiTheme="minorHAnsi" w:cs="Calibri"/>
          <w:sz w:val="22"/>
          <w:szCs w:val="22"/>
        </w:rPr>
        <w:t>6</w:t>
      </w:r>
      <w:r w:rsidR="00743B20" w:rsidRPr="004A76A5">
        <w:rPr>
          <w:rFonts w:asciiTheme="minorHAnsi" w:hAnsiTheme="minorHAnsi" w:cs="Calibri"/>
          <w:sz w:val="22"/>
          <w:szCs w:val="22"/>
        </w:rPr>
        <w:tab/>
      </w:r>
      <w:r w:rsidR="00AE7D50" w:rsidRPr="004A76A5">
        <w:rPr>
          <w:rFonts w:asciiTheme="minorHAnsi" w:hAnsiTheme="minorHAnsi" w:cs="Calibri"/>
          <w:sz w:val="22"/>
          <w:szCs w:val="22"/>
        </w:rPr>
        <w:t xml:space="preserve">The Position Paper suggests that </w:t>
      </w:r>
      <w:r w:rsidR="00AE7D50" w:rsidRPr="004A76A5">
        <w:rPr>
          <w:rFonts w:asciiTheme="minorHAnsi" w:hAnsiTheme="minorHAnsi" w:cs="Calibri"/>
          <w:b/>
          <w:bCs/>
          <w:sz w:val="22"/>
          <w:szCs w:val="22"/>
        </w:rPr>
        <w:t xml:space="preserve">‘Engage the broader community’ </w:t>
      </w:r>
      <w:r w:rsidR="00AE7D50" w:rsidRPr="004A76A5">
        <w:rPr>
          <w:rFonts w:asciiTheme="minorHAnsi" w:hAnsiTheme="minorHAnsi" w:cs="Calibri"/>
          <w:sz w:val="22"/>
          <w:szCs w:val="22"/>
        </w:rPr>
        <w:t>be included as a new ‘principle’ for the new NDS.</w:t>
      </w:r>
      <w:r w:rsidR="00435F0C" w:rsidRPr="004A76A5">
        <w:rPr>
          <w:rFonts w:asciiTheme="minorHAnsi" w:hAnsiTheme="minorHAnsi" w:cs="Calibri"/>
          <w:sz w:val="22"/>
          <w:szCs w:val="22"/>
        </w:rPr>
        <w:t xml:space="preserve"> The current descriptor for this new principle is ambiguous in its current form. </w:t>
      </w:r>
      <w:r w:rsidR="00CA4816" w:rsidRPr="004A76A5">
        <w:rPr>
          <w:rFonts w:asciiTheme="minorHAnsi" w:hAnsiTheme="minorHAnsi" w:cs="Calibri"/>
          <w:sz w:val="22"/>
          <w:szCs w:val="22"/>
        </w:rPr>
        <w:t xml:space="preserve">For example: it states: </w:t>
      </w:r>
      <w:r w:rsidR="00CA4816" w:rsidRPr="004A76A5">
        <w:rPr>
          <w:rFonts w:asciiTheme="minorHAnsi" w:hAnsiTheme="minorHAnsi" w:cs="Calibri"/>
          <w:i/>
          <w:iCs/>
          <w:sz w:val="22"/>
          <w:szCs w:val="22"/>
        </w:rPr>
        <w:t xml:space="preserve">“How has the broader community been informed of, involved in and </w:t>
      </w:r>
      <w:r w:rsidR="00CA4816" w:rsidRPr="004A76A5">
        <w:rPr>
          <w:rFonts w:asciiTheme="minorHAnsi" w:hAnsiTheme="minorHAnsi" w:cs="Calibri"/>
          <w:b/>
          <w:bCs/>
          <w:i/>
          <w:iCs/>
          <w:sz w:val="22"/>
          <w:szCs w:val="22"/>
        </w:rPr>
        <w:t>been made responsible</w:t>
      </w:r>
      <w:r w:rsidR="00CA4816" w:rsidRPr="004A76A5">
        <w:rPr>
          <w:rFonts w:asciiTheme="minorHAnsi" w:hAnsiTheme="minorHAnsi" w:cs="Calibri"/>
          <w:i/>
          <w:iCs/>
          <w:sz w:val="22"/>
          <w:szCs w:val="22"/>
        </w:rPr>
        <w:t xml:space="preserve"> for removing barriers and supporting the inclusion of people with disability?”</w:t>
      </w:r>
      <w:r w:rsidR="00CA4816" w:rsidRPr="004A76A5">
        <w:rPr>
          <w:rFonts w:asciiTheme="minorHAnsi" w:hAnsiTheme="minorHAnsi" w:cs="Calibri"/>
          <w:sz w:val="22"/>
          <w:szCs w:val="22"/>
        </w:rPr>
        <w:t xml:space="preserve"> The idea that the ‘broader community’ [although not defined] could be held “responsible” for removing barriers and supporting the inclusion of people with disability, appears </w:t>
      </w:r>
      <w:r w:rsidR="00CA4816" w:rsidRPr="001D57F1">
        <w:rPr>
          <w:rFonts w:asciiTheme="minorHAnsi" w:hAnsiTheme="minorHAnsi" w:cs="Calibri"/>
          <w:b/>
          <w:bCs/>
          <w:sz w:val="22"/>
          <w:szCs w:val="22"/>
        </w:rPr>
        <w:t>ill conceived</w:t>
      </w:r>
      <w:r w:rsidR="00CA4816" w:rsidRPr="004A76A5">
        <w:rPr>
          <w:rFonts w:asciiTheme="minorHAnsi" w:hAnsiTheme="minorHAnsi" w:cs="Calibri"/>
          <w:sz w:val="22"/>
          <w:szCs w:val="22"/>
        </w:rPr>
        <w:t xml:space="preserve">. </w:t>
      </w:r>
    </w:p>
    <w:p w14:paraId="4E1EE263" w14:textId="2BAECEC3" w:rsidR="00AE7D50" w:rsidRPr="004A76A5" w:rsidRDefault="00AE7D50" w:rsidP="004A76A5">
      <w:pPr>
        <w:spacing w:line="276" w:lineRule="auto"/>
        <w:rPr>
          <w:rFonts w:asciiTheme="minorHAnsi" w:hAnsiTheme="minorHAnsi" w:cs="Calibri"/>
          <w:sz w:val="22"/>
          <w:szCs w:val="22"/>
        </w:rPr>
      </w:pPr>
    </w:p>
    <w:p w14:paraId="6C3EEC20" w14:textId="20FFF07C" w:rsidR="00743B20" w:rsidRPr="004A76A5" w:rsidRDefault="00530BCB" w:rsidP="004A76A5">
      <w:pPr>
        <w:spacing w:line="276" w:lineRule="auto"/>
        <w:ind w:left="720" w:hanging="720"/>
        <w:rPr>
          <w:rFonts w:asciiTheme="minorHAnsi" w:hAnsiTheme="minorHAnsi" w:cs="Calibri"/>
          <w:sz w:val="22"/>
          <w:szCs w:val="22"/>
        </w:rPr>
      </w:pPr>
      <w:bookmarkStart w:id="74" w:name="OLE_LINK3"/>
      <w:bookmarkStart w:id="75" w:name="OLE_LINK4"/>
      <w:r>
        <w:rPr>
          <w:rFonts w:asciiTheme="minorHAnsi" w:hAnsiTheme="minorHAnsi" w:cs="Calibri"/>
          <w:sz w:val="22"/>
          <w:szCs w:val="22"/>
        </w:rPr>
        <w:t>4</w:t>
      </w:r>
      <w:r w:rsidR="000040EC" w:rsidRPr="004A76A5">
        <w:rPr>
          <w:rFonts w:asciiTheme="minorHAnsi" w:hAnsiTheme="minorHAnsi" w:cs="Calibri"/>
          <w:sz w:val="22"/>
          <w:szCs w:val="22"/>
        </w:rPr>
        <w:t>.1</w:t>
      </w:r>
      <w:r w:rsidR="002379B3" w:rsidRPr="004A76A5">
        <w:rPr>
          <w:rFonts w:asciiTheme="minorHAnsi" w:hAnsiTheme="minorHAnsi" w:cs="Calibri"/>
          <w:sz w:val="22"/>
          <w:szCs w:val="22"/>
        </w:rPr>
        <w:t>7</w:t>
      </w:r>
      <w:r w:rsidR="000040EC" w:rsidRPr="004A76A5">
        <w:rPr>
          <w:rFonts w:asciiTheme="minorHAnsi" w:hAnsiTheme="minorHAnsi" w:cs="Calibri"/>
          <w:sz w:val="22"/>
          <w:szCs w:val="22"/>
        </w:rPr>
        <w:tab/>
      </w:r>
      <w:bookmarkEnd w:id="74"/>
      <w:bookmarkEnd w:id="75"/>
      <w:r w:rsidR="00743B20" w:rsidRPr="004A76A5">
        <w:rPr>
          <w:rFonts w:asciiTheme="minorHAnsi" w:hAnsiTheme="minorHAnsi" w:cs="Calibri"/>
          <w:sz w:val="22"/>
          <w:szCs w:val="22"/>
        </w:rPr>
        <w:t>CRPD Article 33 (3) emphasises the obligation of States parties to ensure that civil society is involved and can participate in the independent monitoring framework established according to the Convention.</w:t>
      </w:r>
    </w:p>
    <w:p w14:paraId="157ABA77" w14:textId="20502054" w:rsidR="00743B20" w:rsidRPr="004A76A5" w:rsidRDefault="00743B20" w:rsidP="004A76A5">
      <w:pPr>
        <w:spacing w:line="276" w:lineRule="auto"/>
        <w:rPr>
          <w:rFonts w:asciiTheme="minorHAnsi" w:hAnsiTheme="minorHAnsi" w:cs="Calibri"/>
          <w:sz w:val="22"/>
          <w:szCs w:val="22"/>
        </w:rPr>
      </w:pPr>
    </w:p>
    <w:p w14:paraId="3CF4F9BA" w14:textId="082BF487" w:rsidR="00743B20" w:rsidRPr="004A76A5" w:rsidRDefault="00530BCB" w:rsidP="004A76A5">
      <w:pPr>
        <w:spacing w:line="276" w:lineRule="auto"/>
        <w:ind w:left="720" w:hanging="720"/>
        <w:rPr>
          <w:rFonts w:asciiTheme="minorHAnsi" w:hAnsiTheme="minorHAnsi" w:cs="Calibri"/>
          <w:sz w:val="22"/>
          <w:szCs w:val="22"/>
        </w:rPr>
      </w:pPr>
      <w:r>
        <w:rPr>
          <w:rFonts w:asciiTheme="minorHAnsi" w:hAnsiTheme="minorHAnsi" w:cs="Calibri"/>
          <w:sz w:val="22"/>
          <w:szCs w:val="22"/>
        </w:rPr>
        <w:t>4</w:t>
      </w:r>
      <w:r w:rsidR="00827003" w:rsidRPr="004A76A5">
        <w:rPr>
          <w:rFonts w:asciiTheme="minorHAnsi" w:hAnsiTheme="minorHAnsi" w:cs="Calibri"/>
          <w:sz w:val="22"/>
          <w:szCs w:val="22"/>
        </w:rPr>
        <w:t>.1</w:t>
      </w:r>
      <w:r w:rsidR="002379B3" w:rsidRPr="004A76A5">
        <w:rPr>
          <w:rFonts w:asciiTheme="minorHAnsi" w:hAnsiTheme="minorHAnsi" w:cs="Calibri"/>
          <w:sz w:val="22"/>
          <w:szCs w:val="22"/>
        </w:rPr>
        <w:t>8</w:t>
      </w:r>
      <w:r w:rsidR="00827003" w:rsidRPr="004A76A5">
        <w:rPr>
          <w:rFonts w:asciiTheme="minorHAnsi" w:hAnsiTheme="minorHAnsi" w:cs="Calibri"/>
          <w:sz w:val="22"/>
          <w:szCs w:val="22"/>
        </w:rPr>
        <w:tab/>
      </w:r>
      <w:r w:rsidR="00150F6F" w:rsidRPr="004A76A5">
        <w:rPr>
          <w:rFonts w:asciiTheme="minorHAnsi" w:hAnsiTheme="minorHAnsi" w:cs="Calibri"/>
          <w:sz w:val="22"/>
          <w:szCs w:val="22"/>
        </w:rPr>
        <w:t>As articulated in CRPD General Comment 7 [on the participation of persons with disabilities, including children with disabilities, through their representative organisations, in the implementation and monitoring of the Convention]</w:t>
      </w:r>
      <w:r w:rsidR="00150F6F" w:rsidRPr="004A76A5">
        <w:rPr>
          <w:rStyle w:val="EndnoteReference"/>
          <w:rFonts w:asciiTheme="minorHAnsi" w:hAnsiTheme="minorHAnsi" w:cs="Calibri"/>
          <w:sz w:val="22"/>
          <w:szCs w:val="22"/>
        </w:rPr>
        <w:endnoteReference w:id="69"/>
      </w:r>
      <w:r w:rsidR="00150F6F" w:rsidRPr="004A76A5">
        <w:rPr>
          <w:rFonts w:asciiTheme="minorHAnsi" w:hAnsiTheme="minorHAnsi" w:cs="Calibri"/>
          <w:sz w:val="22"/>
          <w:szCs w:val="22"/>
        </w:rPr>
        <w:t xml:space="preserve"> t</w:t>
      </w:r>
      <w:r w:rsidR="00A664C7" w:rsidRPr="004A76A5">
        <w:rPr>
          <w:rFonts w:asciiTheme="minorHAnsi" w:hAnsiTheme="minorHAnsi" w:cs="Calibri"/>
          <w:sz w:val="22"/>
          <w:szCs w:val="22"/>
        </w:rPr>
        <w:t>he term “civil society organi</w:t>
      </w:r>
      <w:r w:rsidR="00B700CE" w:rsidRPr="004A76A5">
        <w:rPr>
          <w:rFonts w:asciiTheme="minorHAnsi" w:hAnsiTheme="minorHAnsi" w:cs="Calibri"/>
          <w:sz w:val="22"/>
          <w:szCs w:val="22"/>
        </w:rPr>
        <w:t>s</w:t>
      </w:r>
      <w:r w:rsidR="00A664C7" w:rsidRPr="004A76A5">
        <w:rPr>
          <w:rFonts w:asciiTheme="minorHAnsi" w:hAnsiTheme="minorHAnsi" w:cs="Calibri"/>
          <w:sz w:val="22"/>
          <w:szCs w:val="22"/>
        </w:rPr>
        <w:t xml:space="preserve">ation” comprises </w:t>
      </w:r>
      <w:r w:rsidR="00A664C7" w:rsidRPr="00CB3A5A">
        <w:rPr>
          <w:rFonts w:asciiTheme="minorHAnsi" w:hAnsiTheme="minorHAnsi" w:cs="Calibri"/>
          <w:b/>
          <w:bCs/>
          <w:sz w:val="22"/>
          <w:szCs w:val="22"/>
        </w:rPr>
        <w:t>different kinds of organi</w:t>
      </w:r>
      <w:r w:rsidR="00B700CE" w:rsidRPr="00CB3A5A">
        <w:rPr>
          <w:rFonts w:asciiTheme="minorHAnsi" w:hAnsiTheme="minorHAnsi" w:cs="Calibri"/>
          <w:b/>
          <w:bCs/>
          <w:sz w:val="22"/>
          <w:szCs w:val="22"/>
        </w:rPr>
        <w:t>s</w:t>
      </w:r>
      <w:r w:rsidR="00A664C7" w:rsidRPr="00CB3A5A">
        <w:rPr>
          <w:rFonts w:asciiTheme="minorHAnsi" w:hAnsiTheme="minorHAnsi" w:cs="Calibri"/>
          <w:b/>
          <w:bCs/>
          <w:sz w:val="22"/>
          <w:szCs w:val="22"/>
        </w:rPr>
        <w:t>ations</w:t>
      </w:r>
      <w:r w:rsidR="00A664C7" w:rsidRPr="004A76A5">
        <w:rPr>
          <w:rFonts w:asciiTheme="minorHAnsi" w:hAnsiTheme="minorHAnsi" w:cs="Calibri"/>
          <w:sz w:val="22"/>
          <w:szCs w:val="22"/>
        </w:rPr>
        <w:t>, including research organi</w:t>
      </w:r>
      <w:r w:rsidR="00B700CE" w:rsidRPr="004A76A5">
        <w:rPr>
          <w:rFonts w:asciiTheme="minorHAnsi" w:hAnsiTheme="minorHAnsi" w:cs="Calibri"/>
          <w:sz w:val="22"/>
          <w:szCs w:val="22"/>
        </w:rPr>
        <w:t>s</w:t>
      </w:r>
      <w:r w:rsidR="00A664C7" w:rsidRPr="004A76A5">
        <w:rPr>
          <w:rFonts w:asciiTheme="minorHAnsi" w:hAnsiTheme="minorHAnsi" w:cs="Calibri"/>
          <w:sz w:val="22"/>
          <w:szCs w:val="22"/>
        </w:rPr>
        <w:t>ations/institutes, organi</w:t>
      </w:r>
      <w:r w:rsidR="00B700CE" w:rsidRPr="004A76A5">
        <w:rPr>
          <w:rFonts w:asciiTheme="minorHAnsi" w:hAnsiTheme="minorHAnsi" w:cs="Calibri"/>
          <w:sz w:val="22"/>
          <w:szCs w:val="22"/>
        </w:rPr>
        <w:t>s</w:t>
      </w:r>
      <w:r w:rsidR="00A664C7" w:rsidRPr="004A76A5">
        <w:rPr>
          <w:rFonts w:asciiTheme="minorHAnsi" w:hAnsiTheme="minorHAnsi" w:cs="Calibri"/>
          <w:sz w:val="22"/>
          <w:szCs w:val="22"/>
        </w:rPr>
        <w:t xml:space="preserve">ations of service providers and </w:t>
      </w:r>
      <w:r w:rsidR="00A664C7" w:rsidRPr="004A76A5">
        <w:rPr>
          <w:rFonts w:asciiTheme="minorHAnsi" w:hAnsiTheme="minorHAnsi" w:cs="Calibri"/>
          <w:b/>
          <w:bCs/>
          <w:i/>
          <w:iCs/>
          <w:sz w:val="22"/>
          <w:szCs w:val="22"/>
        </w:rPr>
        <w:t>other private stakeholders</w:t>
      </w:r>
      <w:r w:rsidR="00A664C7" w:rsidRPr="004A76A5">
        <w:rPr>
          <w:rFonts w:asciiTheme="minorHAnsi" w:hAnsiTheme="minorHAnsi" w:cs="Calibri"/>
          <w:sz w:val="22"/>
          <w:szCs w:val="22"/>
        </w:rPr>
        <w:t>.</w:t>
      </w:r>
      <w:r w:rsidR="00150F6F" w:rsidRPr="004A76A5">
        <w:rPr>
          <w:rFonts w:asciiTheme="minorHAnsi" w:hAnsiTheme="minorHAnsi" w:cs="Calibri"/>
          <w:sz w:val="22"/>
          <w:szCs w:val="22"/>
        </w:rPr>
        <w:t xml:space="preserve"> </w:t>
      </w:r>
    </w:p>
    <w:p w14:paraId="3ADBE0A4" w14:textId="3107EDFE" w:rsidR="00AE7D50" w:rsidRPr="004A76A5" w:rsidRDefault="00AE7D50" w:rsidP="004A76A5">
      <w:pPr>
        <w:spacing w:line="276" w:lineRule="auto"/>
        <w:rPr>
          <w:rFonts w:asciiTheme="minorHAnsi" w:hAnsiTheme="minorHAnsi" w:cs="Calibri"/>
          <w:sz w:val="22"/>
          <w:szCs w:val="22"/>
        </w:rPr>
      </w:pPr>
    </w:p>
    <w:p w14:paraId="26AB2259" w14:textId="420F15A1" w:rsidR="000346C6" w:rsidRPr="004A76A5" w:rsidRDefault="00530BCB" w:rsidP="004A76A5">
      <w:pPr>
        <w:spacing w:line="276" w:lineRule="auto"/>
        <w:rPr>
          <w:rFonts w:asciiTheme="minorHAnsi" w:hAnsiTheme="minorHAnsi" w:cs="Calibri"/>
          <w:sz w:val="22"/>
          <w:szCs w:val="22"/>
        </w:rPr>
      </w:pPr>
      <w:r>
        <w:rPr>
          <w:rFonts w:asciiTheme="minorHAnsi" w:hAnsiTheme="minorHAnsi" w:cs="Calibri"/>
          <w:sz w:val="22"/>
          <w:szCs w:val="22"/>
        </w:rPr>
        <w:t>4</w:t>
      </w:r>
      <w:r w:rsidR="003779BF" w:rsidRPr="004A76A5">
        <w:rPr>
          <w:rFonts w:asciiTheme="minorHAnsi" w:hAnsiTheme="minorHAnsi" w:cs="Calibri"/>
          <w:sz w:val="22"/>
          <w:szCs w:val="22"/>
        </w:rPr>
        <w:t>.1</w:t>
      </w:r>
      <w:r w:rsidR="002379B3" w:rsidRPr="004A76A5">
        <w:rPr>
          <w:rFonts w:asciiTheme="minorHAnsi" w:hAnsiTheme="minorHAnsi" w:cs="Calibri"/>
          <w:sz w:val="22"/>
          <w:szCs w:val="22"/>
        </w:rPr>
        <w:t>9</w:t>
      </w:r>
      <w:r w:rsidR="003779BF" w:rsidRPr="004A76A5">
        <w:rPr>
          <w:rFonts w:asciiTheme="minorHAnsi" w:hAnsiTheme="minorHAnsi" w:cs="Calibri"/>
          <w:sz w:val="22"/>
          <w:szCs w:val="22"/>
        </w:rPr>
        <w:tab/>
      </w:r>
      <w:r w:rsidR="000346C6" w:rsidRPr="004A76A5">
        <w:rPr>
          <w:rFonts w:asciiTheme="minorHAnsi" w:hAnsiTheme="minorHAnsi" w:cs="Calibri"/>
          <w:sz w:val="22"/>
          <w:szCs w:val="22"/>
        </w:rPr>
        <w:t>CRPD General Comment 7 states:</w:t>
      </w:r>
    </w:p>
    <w:p w14:paraId="6882136A" w14:textId="77777777" w:rsidR="000346C6" w:rsidRPr="004A76A5" w:rsidRDefault="000346C6" w:rsidP="004A76A5">
      <w:pPr>
        <w:spacing w:line="276" w:lineRule="auto"/>
        <w:rPr>
          <w:rFonts w:asciiTheme="minorHAnsi" w:hAnsiTheme="minorHAnsi" w:cs="Calibri"/>
          <w:sz w:val="22"/>
          <w:szCs w:val="22"/>
        </w:rPr>
      </w:pPr>
    </w:p>
    <w:p w14:paraId="184203A4" w14:textId="308AFA6C" w:rsidR="00A664C7" w:rsidRPr="004A76A5" w:rsidRDefault="000346C6" w:rsidP="004A76A5">
      <w:pPr>
        <w:spacing w:line="276" w:lineRule="auto"/>
        <w:ind w:left="1134" w:right="720"/>
        <w:rPr>
          <w:rFonts w:asciiTheme="minorHAnsi" w:hAnsiTheme="minorHAnsi" w:cs="Calibri"/>
          <w:sz w:val="22"/>
          <w:szCs w:val="22"/>
        </w:rPr>
      </w:pPr>
      <w:r w:rsidRPr="004A76A5">
        <w:rPr>
          <w:rFonts w:asciiTheme="minorHAnsi" w:hAnsiTheme="minorHAnsi" w:cs="Calibri"/>
          <w:i/>
          <w:iCs/>
          <w:sz w:val="22"/>
          <w:szCs w:val="22"/>
        </w:rPr>
        <w:t>“</w:t>
      </w:r>
      <w:r w:rsidR="004B4718" w:rsidRPr="004A76A5">
        <w:rPr>
          <w:rFonts w:asciiTheme="minorHAnsi" w:hAnsiTheme="minorHAnsi" w:cs="Calibri"/>
          <w:i/>
          <w:iCs/>
          <w:sz w:val="22"/>
          <w:szCs w:val="22"/>
        </w:rPr>
        <w:t xml:space="preserve">States parties should give priority to the views of organizations </w:t>
      </w:r>
      <w:r w:rsidR="004B4718" w:rsidRPr="004A76A5">
        <w:rPr>
          <w:rFonts w:asciiTheme="minorHAnsi" w:hAnsiTheme="minorHAnsi" w:cs="Calibri"/>
          <w:b/>
          <w:bCs/>
          <w:i/>
          <w:iCs/>
          <w:sz w:val="22"/>
          <w:szCs w:val="22"/>
        </w:rPr>
        <w:t>of</w:t>
      </w:r>
      <w:r w:rsidR="004B4718" w:rsidRPr="004A76A5">
        <w:rPr>
          <w:rFonts w:asciiTheme="minorHAnsi" w:hAnsiTheme="minorHAnsi" w:cs="Calibri"/>
          <w:i/>
          <w:iCs/>
          <w:sz w:val="22"/>
          <w:szCs w:val="22"/>
        </w:rPr>
        <w:t xml:space="preserve"> persons with disabilities when addressing issues related to persons with disabilities, and develop frameworks to request civil society organizations and </w:t>
      </w:r>
      <w:r w:rsidR="004B4718" w:rsidRPr="004A76A5">
        <w:rPr>
          <w:rFonts w:asciiTheme="minorHAnsi" w:hAnsiTheme="minorHAnsi" w:cs="Calibri"/>
          <w:b/>
          <w:bCs/>
          <w:i/>
          <w:iCs/>
          <w:sz w:val="22"/>
          <w:szCs w:val="22"/>
        </w:rPr>
        <w:t>other stakeholders</w:t>
      </w:r>
      <w:r w:rsidR="004B4718" w:rsidRPr="004A76A5">
        <w:rPr>
          <w:rFonts w:asciiTheme="minorHAnsi" w:hAnsiTheme="minorHAnsi" w:cs="Calibri"/>
          <w:i/>
          <w:iCs/>
          <w:sz w:val="22"/>
          <w:szCs w:val="22"/>
        </w:rPr>
        <w:t xml:space="preserve"> to consult and involve organizations </w:t>
      </w:r>
      <w:r w:rsidR="004B4718" w:rsidRPr="004A76A5">
        <w:rPr>
          <w:rFonts w:asciiTheme="minorHAnsi" w:hAnsiTheme="minorHAnsi" w:cs="Calibri"/>
          <w:b/>
          <w:bCs/>
          <w:i/>
          <w:iCs/>
          <w:sz w:val="22"/>
          <w:szCs w:val="22"/>
        </w:rPr>
        <w:t>of</w:t>
      </w:r>
      <w:r w:rsidR="004B4718" w:rsidRPr="004A76A5">
        <w:rPr>
          <w:rFonts w:asciiTheme="minorHAnsi" w:hAnsiTheme="minorHAnsi" w:cs="Calibri"/>
          <w:i/>
          <w:iCs/>
          <w:sz w:val="22"/>
          <w:szCs w:val="22"/>
        </w:rPr>
        <w:t xml:space="preserve"> persons with disabilities in their work related to the rights enshrined in the Convention</w:t>
      </w:r>
      <w:r w:rsidR="00C600A5" w:rsidRPr="004A76A5">
        <w:rPr>
          <w:rFonts w:asciiTheme="minorHAnsi" w:hAnsiTheme="minorHAnsi" w:cs="Calibri"/>
          <w:i/>
          <w:iCs/>
          <w:sz w:val="22"/>
          <w:szCs w:val="22"/>
        </w:rPr>
        <w:t>……”</w:t>
      </w:r>
      <w:r w:rsidR="000A445D" w:rsidRPr="004A76A5">
        <w:rPr>
          <w:rFonts w:asciiTheme="minorHAnsi" w:hAnsiTheme="minorHAnsi" w:cs="Calibri"/>
          <w:i/>
          <w:iCs/>
          <w:sz w:val="22"/>
          <w:szCs w:val="22"/>
        </w:rPr>
        <w:t>[Emphasis added].</w:t>
      </w:r>
      <w:r w:rsidR="00F0700A" w:rsidRPr="004A76A5">
        <w:rPr>
          <w:rStyle w:val="EndnoteReference"/>
          <w:rFonts w:asciiTheme="minorHAnsi" w:hAnsiTheme="minorHAnsi" w:cs="Calibri"/>
          <w:i/>
          <w:iCs/>
          <w:sz w:val="22"/>
          <w:szCs w:val="22"/>
        </w:rPr>
        <w:endnoteReference w:id="70"/>
      </w:r>
    </w:p>
    <w:p w14:paraId="2C85ADE4" w14:textId="1F6CE1CA" w:rsidR="005F75E5" w:rsidRPr="004A76A5" w:rsidRDefault="005F75E5" w:rsidP="004A76A5">
      <w:pPr>
        <w:spacing w:line="276" w:lineRule="auto"/>
        <w:rPr>
          <w:rFonts w:asciiTheme="minorHAnsi" w:hAnsiTheme="minorHAnsi" w:cs="Calibri"/>
          <w:sz w:val="22"/>
          <w:szCs w:val="22"/>
        </w:rPr>
      </w:pPr>
    </w:p>
    <w:p w14:paraId="2FE36980" w14:textId="1E02CDF4" w:rsidR="00D07A5D" w:rsidRPr="004A76A5" w:rsidRDefault="00530BCB" w:rsidP="004A76A5">
      <w:pPr>
        <w:spacing w:line="276" w:lineRule="auto"/>
        <w:ind w:left="720" w:hanging="720"/>
        <w:rPr>
          <w:rFonts w:asciiTheme="minorHAnsi" w:hAnsiTheme="minorHAnsi" w:cs="Calibri"/>
          <w:sz w:val="22"/>
          <w:szCs w:val="22"/>
        </w:rPr>
      </w:pPr>
      <w:r>
        <w:rPr>
          <w:rFonts w:asciiTheme="minorHAnsi" w:hAnsiTheme="minorHAnsi" w:cs="Calibri"/>
          <w:sz w:val="22"/>
          <w:szCs w:val="22"/>
        </w:rPr>
        <w:t>4</w:t>
      </w:r>
      <w:r w:rsidR="00D85E55" w:rsidRPr="004A76A5">
        <w:rPr>
          <w:rFonts w:asciiTheme="minorHAnsi" w:hAnsiTheme="minorHAnsi" w:cs="Calibri"/>
          <w:sz w:val="22"/>
          <w:szCs w:val="22"/>
        </w:rPr>
        <w:t>.</w:t>
      </w:r>
      <w:r w:rsidR="002379B3" w:rsidRPr="004A76A5">
        <w:rPr>
          <w:rFonts w:asciiTheme="minorHAnsi" w:hAnsiTheme="minorHAnsi" w:cs="Calibri"/>
          <w:sz w:val="22"/>
          <w:szCs w:val="22"/>
        </w:rPr>
        <w:t>20</w:t>
      </w:r>
      <w:r w:rsidR="00D85E55" w:rsidRPr="004A76A5">
        <w:rPr>
          <w:rFonts w:asciiTheme="minorHAnsi" w:hAnsiTheme="minorHAnsi" w:cs="Calibri"/>
          <w:sz w:val="22"/>
          <w:szCs w:val="22"/>
        </w:rPr>
        <w:tab/>
      </w:r>
      <w:r w:rsidR="00D07A5D" w:rsidRPr="004A76A5">
        <w:rPr>
          <w:rFonts w:asciiTheme="minorHAnsi" w:hAnsiTheme="minorHAnsi" w:cs="Calibri"/>
          <w:sz w:val="22"/>
          <w:szCs w:val="22"/>
        </w:rPr>
        <w:t xml:space="preserve">At paragraph </w:t>
      </w:r>
      <w:r w:rsidR="00A415CE" w:rsidRPr="004A76A5">
        <w:rPr>
          <w:rFonts w:asciiTheme="minorHAnsi" w:hAnsiTheme="minorHAnsi" w:cs="Calibri"/>
          <w:sz w:val="22"/>
          <w:szCs w:val="22"/>
        </w:rPr>
        <w:t>27</w:t>
      </w:r>
      <w:r w:rsidR="00D07A5D" w:rsidRPr="004A76A5">
        <w:rPr>
          <w:rFonts w:asciiTheme="minorHAnsi" w:hAnsiTheme="minorHAnsi" w:cs="Calibri"/>
          <w:sz w:val="22"/>
          <w:szCs w:val="22"/>
        </w:rPr>
        <w:t xml:space="preserve"> of CRPD General Comment 7, it clarifies what </w:t>
      </w:r>
      <w:r w:rsidR="00D07A5D" w:rsidRPr="002A3602">
        <w:rPr>
          <w:rFonts w:asciiTheme="minorHAnsi" w:hAnsiTheme="minorHAnsi" w:cs="Calibri"/>
          <w:b/>
          <w:bCs/>
          <w:sz w:val="22"/>
          <w:szCs w:val="22"/>
        </w:rPr>
        <w:t>“full and effective participation”</w:t>
      </w:r>
      <w:r w:rsidR="00D07A5D" w:rsidRPr="004A76A5">
        <w:rPr>
          <w:rFonts w:asciiTheme="minorHAnsi" w:hAnsiTheme="minorHAnsi" w:cs="Calibri"/>
          <w:sz w:val="22"/>
          <w:szCs w:val="22"/>
        </w:rPr>
        <w:t xml:space="preserve"> means. It includes, for example:</w:t>
      </w:r>
    </w:p>
    <w:p w14:paraId="12038A6B" w14:textId="77777777" w:rsidR="00AC00CA" w:rsidRPr="004A76A5" w:rsidRDefault="00AC00CA" w:rsidP="004A76A5">
      <w:pPr>
        <w:spacing w:line="276" w:lineRule="auto"/>
        <w:rPr>
          <w:rFonts w:asciiTheme="minorHAnsi" w:hAnsiTheme="minorHAnsi" w:cs="Calibri"/>
          <w:sz w:val="22"/>
          <w:szCs w:val="22"/>
        </w:rPr>
      </w:pPr>
    </w:p>
    <w:p w14:paraId="2F1ED3AE" w14:textId="6FB1C5F0" w:rsidR="005F75E5" w:rsidRPr="004A76A5" w:rsidRDefault="00D07A5D" w:rsidP="004A76A5">
      <w:pPr>
        <w:spacing w:line="276" w:lineRule="auto"/>
        <w:ind w:left="1134" w:right="720"/>
        <w:rPr>
          <w:rFonts w:asciiTheme="minorHAnsi" w:hAnsiTheme="minorHAnsi" w:cs="Calibri"/>
          <w:i/>
          <w:iCs/>
          <w:sz w:val="22"/>
          <w:szCs w:val="22"/>
        </w:rPr>
      </w:pPr>
      <w:r w:rsidRPr="004A76A5">
        <w:rPr>
          <w:rFonts w:asciiTheme="minorHAnsi" w:hAnsiTheme="minorHAnsi" w:cs="Calibri"/>
          <w:i/>
          <w:iCs/>
          <w:sz w:val="22"/>
          <w:szCs w:val="22"/>
        </w:rPr>
        <w:t>“</w:t>
      </w:r>
      <w:r w:rsidR="00A415CE" w:rsidRPr="004A76A5">
        <w:rPr>
          <w:rFonts w:asciiTheme="minorHAnsi" w:hAnsiTheme="minorHAnsi" w:cs="Calibri"/>
          <w:i/>
          <w:iCs/>
          <w:sz w:val="22"/>
          <w:szCs w:val="22"/>
        </w:rPr>
        <w:t xml:space="preserve">Full and effective participation” (art. 3 (c)) in society refers to </w:t>
      </w:r>
      <w:r w:rsidR="00A415CE" w:rsidRPr="004A76A5">
        <w:rPr>
          <w:rFonts w:asciiTheme="minorHAnsi" w:hAnsiTheme="minorHAnsi" w:cs="Calibri"/>
          <w:b/>
          <w:bCs/>
          <w:i/>
          <w:iCs/>
          <w:sz w:val="22"/>
          <w:szCs w:val="22"/>
        </w:rPr>
        <w:t>engaging with all persons</w:t>
      </w:r>
      <w:r w:rsidR="00A415CE" w:rsidRPr="004A76A5">
        <w:rPr>
          <w:rFonts w:asciiTheme="minorHAnsi" w:hAnsiTheme="minorHAnsi" w:cs="Calibri"/>
          <w:i/>
          <w:iCs/>
          <w:sz w:val="22"/>
          <w:szCs w:val="22"/>
        </w:rPr>
        <w:t>, including persons with disabilities, to provide for a sense of belonging to and being part of society.</w:t>
      </w:r>
      <w:r w:rsidRPr="004A76A5">
        <w:rPr>
          <w:rFonts w:asciiTheme="minorHAnsi" w:hAnsiTheme="minorHAnsi" w:cs="Calibri"/>
          <w:i/>
          <w:iCs/>
          <w:sz w:val="22"/>
          <w:szCs w:val="22"/>
        </w:rPr>
        <w:t>”</w:t>
      </w:r>
    </w:p>
    <w:p w14:paraId="6DD16317" w14:textId="14D3599A" w:rsidR="005F75E5" w:rsidRPr="004A76A5" w:rsidRDefault="005F75E5" w:rsidP="004A76A5">
      <w:pPr>
        <w:spacing w:line="276" w:lineRule="auto"/>
        <w:rPr>
          <w:rFonts w:asciiTheme="minorHAnsi" w:hAnsiTheme="minorHAnsi" w:cs="Calibri"/>
          <w:sz w:val="22"/>
          <w:szCs w:val="22"/>
        </w:rPr>
      </w:pPr>
    </w:p>
    <w:p w14:paraId="7B3C368C" w14:textId="5FFFC08D" w:rsidR="00D00243" w:rsidRPr="004A76A5" w:rsidRDefault="00530BCB" w:rsidP="004A76A5">
      <w:pPr>
        <w:spacing w:line="276" w:lineRule="auto"/>
        <w:ind w:left="720" w:hanging="720"/>
        <w:rPr>
          <w:rFonts w:asciiTheme="minorHAnsi" w:hAnsiTheme="minorHAnsi" w:cs="Calibri"/>
          <w:sz w:val="22"/>
          <w:szCs w:val="22"/>
        </w:rPr>
      </w:pPr>
      <w:r>
        <w:rPr>
          <w:rFonts w:asciiTheme="minorHAnsi" w:hAnsiTheme="minorHAnsi" w:cstheme="minorHAnsi"/>
          <w:sz w:val="22"/>
          <w:szCs w:val="22"/>
        </w:rPr>
        <w:t>4</w:t>
      </w:r>
      <w:r w:rsidR="00DC4A60" w:rsidRPr="004A76A5">
        <w:rPr>
          <w:rFonts w:asciiTheme="minorHAnsi" w:hAnsiTheme="minorHAnsi" w:cstheme="minorHAnsi"/>
          <w:sz w:val="22"/>
          <w:szCs w:val="22"/>
        </w:rPr>
        <w:t>.</w:t>
      </w:r>
      <w:r w:rsidR="002379B3" w:rsidRPr="004A76A5">
        <w:rPr>
          <w:rFonts w:asciiTheme="minorHAnsi" w:hAnsiTheme="minorHAnsi" w:cstheme="minorHAnsi"/>
          <w:sz w:val="22"/>
          <w:szCs w:val="22"/>
        </w:rPr>
        <w:t>2</w:t>
      </w:r>
      <w:r w:rsidR="00DC4A60" w:rsidRPr="004A76A5">
        <w:rPr>
          <w:rFonts w:asciiTheme="minorHAnsi" w:hAnsiTheme="minorHAnsi" w:cstheme="minorHAnsi"/>
          <w:sz w:val="22"/>
          <w:szCs w:val="22"/>
        </w:rPr>
        <w:t>1</w:t>
      </w:r>
      <w:r w:rsidR="00DC4A60" w:rsidRPr="004A76A5">
        <w:rPr>
          <w:rFonts w:asciiTheme="minorHAnsi" w:hAnsiTheme="minorHAnsi" w:cstheme="minorHAnsi"/>
          <w:sz w:val="22"/>
          <w:szCs w:val="22"/>
        </w:rPr>
        <w:tab/>
      </w:r>
      <w:r w:rsidR="006050F3" w:rsidRPr="004A76A5">
        <w:rPr>
          <w:rFonts w:asciiTheme="minorHAnsi" w:hAnsiTheme="minorHAnsi" w:cs="Calibri"/>
          <w:sz w:val="22"/>
          <w:szCs w:val="22"/>
        </w:rPr>
        <w:t xml:space="preserve">In addition, to be able to realise </w:t>
      </w:r>
      <w:r w:rsidR="006050F3" w:rsidRPr="005B0862">
        <w:rPr>
          <w:rFonts w:asciiTheme="minorHAnsi" w:hAnsiTheme="minorHAnsi" w:cs="Calibri"/>
          <w:b/>
          <w:bCs/>
          <w:sz w:val="22"/>
          <w:szCs w:val="22"/>
        </w:rPr>
        <w:t>‘Engaging the broader community’</w:t>
      </w:r>
      <w:r w:rsidR="006050F3" w:rsidRPr="004A76A5">
        <w:rPr>
          <w:rFonts w:asciiTheme="minorHAnsi" w:hAnsiTheme="minorHAnsi" w:cs="Calibri"/>
          <w:sz w:val="22"/>
          <w:szCs w:val="22"/>
        </w:rPr>
        <w:t xml:space="preserve"> in the </w:t>
      </w:r>
      <w:r w:rsidR="000E7251" w:rsidRPr="004A76A5">
        <w:rPr>
          <w:rFonts w:asciiTheme="minorHAnsi" w:hAnsiTheme="minorHAnsi" w:cs="Calibri"/>
          <w:sz w:val="22"/>
          <w:szCs w:val="22"/>
        </w:rPr>
        <w:t xml:space="preserve">efforts to ‘be informed of, involved in and responsible for removing barriers and supporting the inclusion of people with disability’, it is critical that CRPD Article 8 </w:t>
      </w:r>
      <w:r w:rsidR="000E7251" w:rsidRPr="004A76A5">
        <w:rPr>
          <w:rFonts w:asciiTheme="minorHAnsi" w:hAnsiTheme="minorHAnsi" w:cs="Calibri"/>
          <w:b/>
          <w:bCs/>
          <w:sz w:val="22"/>
          <w:szCs w:val="22"/>
        </w:rPr>
        <w:t>[Awareness-raising]</w:t>
      </w:r>
      <w:r w:rsidR="000E7251" w:rsidRPr="004A76A5">
        <w:rPr>
          <w:rFonts w:asciiTheme="minorHAnsi" w:hAnsiTheme="minorHAnsi" w:cs="Calibri"/>
          <w:sz w:val="22"/>
          <w:szCs w:val="22"/>
        </w:rPr>
        <w:t xml:space="preserve"> be fully implemented. </w:t>
      </w:r>
    </w:p>
    <w:p w14:paraId="7F1ECB64" w14:textId="396D2870" w:rsidR="00D00243" w:rsidRPr="004A76A5" w:rsidRDefault="00D00243" w:rsidP="004A76A5">
      <w:pPr>
        <w:spacing w:line="276" w:lineRule="auto"/>
        <w:rPr>
          <w:rFonts w:asciiTheme="minorHAnsi" w:hAnsiTheme="minorHAnsi" w:cstheme="minorHAnsi"/>
          <w:sz w:val="22"/>
          <w:szCs w:val="22"/>
        </w:rPr>
      </w:pPr>
    </w:p>
    <w:p w14:paraId="7546BDAA" w14:textId="76C0723C" w:rsidR="00672D95" w:rsidRPr="004A76A5" w:rsidRDefault="00530BCB" w:rsidP="004A76A5">
      <w:pPr>
        <w:spacing w:line="276" w:lineRule="auto"/>
        <w:ind w:left="720" w:hanging="720"/>
        <w:rPr>
          <w:rFonts w:asciiTheme="minorHAnsi" w:hAnsiTheme="minorHAnsi" w:cstheme="minorHAnsi"/>
          <w:sz w:val="22"/>
          <w:szCs w:val="22"/>
        </w:rPr>
      </w:pPr>
      <w:r>
        <w:rPr>
          <w:rFonts w:asciiTheme="minorHAnsi" w:hAnsiTheme="minorHAnsi" w:cstheme="minorHAnsi"/>
          <w:sz w:val="22"/>
          <w:szCs w:val="22"/>
        </w:rPr>
        <w:t>4</w:t>
      </w:r>
      <w:r w:rsidR="00A01F6E" w:rsidRPr="004A76A5">
        <w:rPr>
          <w:rFonts w:asciiTheme="minorHAnsi" w:hAnsiTheme="minorHAnsi" w:cstheme="minorHAnsi"/>
          <w:sz w:val="22"/>
          <w:szCs w:val="22"/>
        </w:rPr>
        <w:t>.</w:t>
      </w:r>
      <w:r w:rsidR="002379B3" w:rsidRPr="004A76A5">
        <w:rPr>
          <w:rFonts w:asciiTheme="minorHAnsi" w:hAnsiTheme="minorHAnsi" w:cstheme="minorHAnsi"/>
          <w:sz w:val="22"/>
          <w:szCs w:val="22"/>
        </w:rPr>
        <w:t>22</w:t>
      </w:r>
      <w:r w:rsidR="00A01F6E" w:rsidRPr="004A76A5">
        <w:rPr>
          <w:rFonts w:asciiTheme="minorHAnsi" w:hAnsiTheme="minorHAnsi" w:cstheme="minorHAnsi"/>
          <w:sz w:val="22"/>
          <w:szCs w:val="22"/>
        </w:rPr>
        <w:tab/>
        <w:t xml:space="preserve">The Position Paper suggests that </w:t>
      </w:r>
      <w:r w:rsidR="00A01F6E" w:rsidRPr="004A76A5">
        <w:rPr>
          <w:rFonts w:asciiTheme="minorHAnsi" w:hAnsiTheme="minorHAnsi" w:cstheme="minorHAnsi"/>
          <w:b/>
          <w:bCs/>
          <w:sz w:val="22"/>
          <w:szCs w:val="22"/>
        </w:rPr>
        <w:t xml:space="preserve">‘Address barriers faced by priority populations’ </w:t>
      </w:r>
      <w:r w:rsidR="00A01F6E" w:rsidRPr="004A76A5">
        <w:rPr>
          <w:rFonts w:asciiTheme="minorHAnsi" w:hAnsiTheme="minorHAnsi" w:cstheme="minorHAnsi"/>
          <w:sz w:val="22"/>
          <w:szCs w:val="22"/>
        </w:rPr>
        <w:t xml:space="preserve">be included as a new ‘principle’ for the new NDS. </w:t>
      </w:r>
      <w:r w:rsidR="00672D95" w:rsidRPr="004A76A5">
        <w:rPr>
          <w:rFonts w:asciiTheme="minorHAnsi" w:hAnsiTheme="minorHAnsi" w:cstheme="minorHAnsi"/>
          <w:sz w:val="22"/>
          <w:szCs w:val="22"/>
          <w:lang w:eastAsia="en-GB"/>
        </w:rPr>
        <w:t>The CRPD recognises this</w:t>
      </w:r>
      <w:r w:rsidR="00141947" w:rsidRPr="004A76A5">
        <w:rPr>
          <w:rFonts w:asciiTheme="minorHAnsi" w:hAnsiTheme="minorHAnsi" w:cstheme="minorHAnsi"/>
          <w:sz w:val="22"/>
          <w:szCs w:val="22"/>
          <w:lang w:eastAsia="en-GB"/>
        </w:rPr>
        <w:t xml:space="preserve"> requirement</w:t>
      </w:r>
      <w:r w:rsidR="00672D95" w:rsidRPr="004A76A5">
        <w:rPr>
          <w:rFonts w:asciiTheme="minorHAnsi" w:hAnsiTheme="minorHAnsi" w:cstheme="minorHAnsi"/>
          <w:sz w:val="22"/>
          <w:szCs w:val="22"/>
          <w:lang w:eastAsia="en-GB"/>
        </w:rPr>
        <w:t xml:space="preserve">, explicitly acknowledging different layers or intersections of identity, through </w:t>
      </w:r>
      <w:r w:rsidR="00672D95" w:rsidRPr="005B0862">
        <w:rPr>
          <w:rFonts w:asciiTheme="minorHAnsi" w:hAnsiTheme="minorHAnsi" w:cstheme="minorHAnsi"/>
          <w:b/>
          <w:bCs/>
          <w:sz w:val="22"/>
          <w:szCs w:val="22"/>
          <w:lang w:eastAsia="en-GB"/>
        </w:rPr>
        <w:t>Preamble paragraph (p)</w:t>
      </w:r>
      <w:r w:rsidR="00672D95" w:rsidRPr="004A76A5">
        <w:rPr>
          <w:rFonts w:asciiTheme="minorHAnsi" w:hAnsiTheme="minorHAnsi" w:cstheme="minorHAnsi"/>
          <w:sz w:val="22"/>
          <w:szCs w:val="22"/>
          <w:lang w:eastAsia="en-GB"/>
        </w:rPr>
        <w:t xml:space="preserve">: </w:t>
      </w:r>
    </w:p>
    <w:p w14:paraId="5A7836DF" w14:textId="77777777" w:rsidR="002373E3" w:rsidRPr="004A76A5" w:rsidRDefault="002373E3" w:rsidP="004A76A5">
      <w:pPr>
        <w:spacing w:line="276" w:lineRule="auto"/>
        <w:rPr>
          <w:rFonts w:asciiTheme="minorHAnsi" w:hAnsiTheme="minorHAnsi" w:cstheme="minorHAnsi"/>
          <w:sz w:val="22"/>
          <w:szCs w:val="22"/>
          <w:lang w:eastAsia="en-GB"/>
        </w:rPr>
      </w:pPr>
    </w:p>
    <w:p w14:paraId="3640E9D6" w14:textId="4D734704" w:rsidR="00D00243" w:rsidRPr="004A76A5" w:rsidRDefault="00672D95" w:rsidP="004A76A5">
      <w:pPr>
        <w:spacing w:line="276" w:lineRule="auto"/>
        <w:ind w:left="1134" w:right="720"/>
        <w:rPr>
          <w:rFonts w:asciiTheme="minorHAnsi" w:hAnsiTheme="minorHAnsi" w:cstheme="minorHAnsi"/>
          <w:sz w:val="22"/>
          <w:szCs w:val="22"/>
        </w:rPr>
      </w:pPr>
      <w:r w:rsidRPr="004A76A5">
        <w:rPr>
          <w:rFonts w:asciiTheme="minorHAnsi" w:hAnsiTheme="minorHAnsi" w:cstheme="minorHAnsi"/>
          <w:i/>
          <w:iCs/>
          <w:sz w:val="22"/>
          <w:szCs w:val="22"/>
          <w:lang w:eastAsia="en-GB"/>
        </w:rPr>
        <w:t>‘Concerned about the difficult conditions faced by persons with disabilities who are subject to multiple and aggravated forms of discrimination on the basis of race, colour, sex, language, religion, political or other opinion, national, ethnic, Indigenous or social origin, property, birth, age or other status.’</w:t>
      </w:r>
      <w:r w:rsidR="008A465F" w:rsidRPr="004A76A5">
        <w:rPr>
          <w:rStyle w:val="EndnoteReference"/>
          <w:rFonts w:asciiTheme="minorHAnsi" w:hAnsiTheme="minorHAnsi" w:cstheme="minorHAnsi"/>
          <w:sz w:val="22"/>
          <w:szCs w:val="22"/>
          <w:lang w:eastAsia="en-GB"/>
        </w:rPr>
        <w:endnoteReference w:id="71"/>
      </w:r>
      <w:r w:rsidRPr="004A76A5">
        <w:rPr>
          <w:rFonts w:asciiTheme="minorHAnsi" w:hAnsiTheme="minorHAnsi" w:cstheme="minorHAnsi"/>
          <w:sz w:val="22"/>
          <w:szCs w:val="22"/>
          <w:lang w:eastAsia="en-GB"/>
        </w:rPr>
        <w:t xml:space="preserve"> </w:t>
      </w:r>
    </w:p>
    <w:p w14:paraId="6FF4E195" w14:textId="77777777" w:rsidR="002373E3" w:rsidRPr="004A76A5" w:rsidRDefault="002373E3" w:rsidP="004A76A5">
      <w:pPr>
        <w:pStyle w:val="NormalWeb"/>
        <w:spacing w:before="0" w:beforeAutospacing="0" w:after="0" w:afterAutospacing="0" w:line="276" w:lineRule="auto"/>
        <w:rPr>
          <w:rFonts w:asciiTheme="minorHAnsi" w:hAnsiTheme="minorHAnsi" w:cstheme="minorHAnsi"/>
          <w:sz w:val="22"/>
          <w:szCs w:val="22"/>
          <w:lang w:eastAsia="en-GB"/>
        </w:rPr>
      </w:pPr>
    </w:p>
    <w:p w14:paraId="65DE69F5" w14:textId="12ABB4A6" w:rsidR="00B700CE" w:rsidRPr="004A76A5" w:rsidRDefault="00530BCB" w:rsidP="004A76A5">
      <w:pPr>
        <w:pStyle w:val="NormalWeb"/>
        <w:spacing w:before="0" w:beforeAutospacing="0" w:after="0" w:afterAutospacing="0" w:line="276" w:lineRule="auto"/>
        <w:ind w:left="720" w:hanging="720"/>
        <w:rPr>
          <w:rFonts w:asciiTheme="minorHAnsi" w:hAnsiTheme="minorHAnsi" w:cstheme="minorHAnsi"/>
          <w:sz w:val="22"/>
          <w:szCs w:val="22"/>
          <w:lang w:eastAsia="en-GB"/>
        </w:rPr>
      </w:pPr>
      <w:r>
        <w:rPr>
          <w:rFonts w:asciiTheme="minorHAnsi" w:hAnsiTheme="minorHAnsi" w:cstheme="minorHAnsi"/>
          <w:sz w:val="22"/>
          <w:szCs w:val="22"/>
        </w:rPr>
        <w:t>4</w:t>
      </w:r>
      <w:r w:rsidR="002373E3" w:rsidRPr="004A76A5">
        <w:rPr>
          <w:rFonts w:asciiTheme="minorHAnsi" w:hAnsiTheme="minorHAnsi" w:cstheme="minorHAnsi"/>
          <w:sz w:val="22"/>
          <w:szCs w:val="22"/>
        </w:rPr>
        <w:t>.</w:t>
      </w:r>
      <w:r w:rsidR="002379B3" w:rsidRPr="004A76A5">
        <w:rPr>
          <w:rFonts w:asciiTheme="minorHAnsi" w:hAnsiTheme="minorHAnsi" w:cstheme="minorHAnsi"/>
          <w:sz w:val="22"/>
          <w:szCs w:val="22"/>
        </w:rPr>
        <w:t>23</w:t>
      </w:r>
      <w:r w:rsidR="002373E3" w:rsidRPr="004A76A5">
        <w:rPr>
          <w:rFonts w:asciiTheme="minorHAnsi" w:hAnsiTheme="minorHAnsi" w:cstheme="minorHAnsi"/>
          <w:sz w:val="22"/>
          <w:szCs w:val="22"/>
        </w:rPr>
        <w:tab/>
      </w:r>
      <w:r w:rsidR="00141947" w:rsidRPr="004A76A5">
        <w:rPr>
          <w:rFonts w:asciiTheme="minorHAnsi" w:hAnsiTheme="minorHAnsi" w:cstheme="minorHAnsi"/>
          <w:sz w:val="22"/>
          <w:szCs w:val="22"/>
          <w:lang w:eastAsia="en-GB"/>
        </w:rPr>
        <w:t xml:space="preserve">As articulated and explained </w:t>
      </w:r>
      <w:r w:rsidR="00E35B7D" w:rsidRPr="004A76A5">
        <w:rPr>
          <w:rFonts w:asciiTheme="minorHAnsi" w:hAnsiTheme="minorHAnsi" w:cstheme="minorHAnsi"/>
          <w:sz w:val="22"/>
          <w:szCs w:val="22"/>
          <w:lang w:eastAsia="en-GB"/>
        </w:rPr>
        <w:t xml:space="preserve">recently </w:t>
      </w:r>
      <w:r w:rsidR="00141947" w:rsidRPr="004A76A5">
        <w:rPr>
          <w:rFonts w:asciiTheme="minorHAnsi" w:hAnsiTheme="minorHAnsi" w:cstheme="minorHAnsi"/>
          <w:sz w:val="22"/>
          <w:szCs w:val="22"/>
          <w:lang w:eastAsia="en-GB"/>
        </w:rPr>
        <w:t>by Kayess and Sands (2020)</w:t>
      </w:r>
      <w:r w:rsidR="00B700CE" w:rsidRPr="004A76A5">
        <w:rPr>
          <w:rFonts w:asciiTheme="minorHAnsi" w:hAnsiTheme="minorHAnsi" w:cstheme="minorHAnsi"/>
          <w:sz w:val="22"/>
          <w:szCs w:val="22"/>
          <w:lang w:eastAsia="en-GB"/>
        </w:rPr>
        <w:t>:</w:t>
      </w:r>
    </w:p>
    <w:p w14:paraId="33AF0515" w14:textId="77777777" w:rsidR="00B700CE" w:rsidRPr="004A76A5" w:rsidRDefault="00B700CE" w:rsidP="004A76A5">
      <w:pPr>
        <w:pStyle w:val="NormalWeb"/>
        <w:spacing w:before="0" w:beforeAutospacing="0" w:after="0" w:afterAutospacing="0" w:line="276" w:lineRule="auto"/>
        <w:ind w:left="720" w:hanging="720"/>
        <w:rPr>
          <w:rFonts w:asciiTheme="minorHAnsi" w:hAnsiTheme="minorHAnsi" w:cstheme="minorHAnsi"/>
          <w:sz w:val="22"/>
          <w:szCs w:val="22"/>
          <w:lang w:eastAsia="en-GB"/>
        </w:rPr>
      </w:pPr>
    </w:p>
    <w:p w14:paraId="233C9FF5" w14:textId="5C62B39E" w:rsidR="00672D95" w:rsidRPr="004A76A5" w:rsidRDefault="000715AF" w:rsidP="004A76A5">
      <w:pPr>
        <w:pStyle w:val="NormalWeb"/>
        <w:spacing w:before="0" w:beforeAutospacing="0" w:after="0" w:afterAutospacing="0" w:line="276" w:lineRule="auto"/>
        <w:ind w:left="1134" w:right="720"/>
        <w:rPr>
          <w:rFonts w:asciiTheme="minorHAnsi" w:hAnsiTheme="minorHAnsi" w:cstheme="minorHAnsi"/>
          <w:i/>
          <w:iCs/>
          <w:sz w:val="22"/>
          <w:szCs w:val="22"/>
          <w:lang w:eastAsia="en-GB"/>
        </w:rPr>
      </w:pPr>
      <w:r w:rsidRPr="004A76A5">
        <w:rPr>
          <w:rFonts w:asciiTheme="minorHAnsi" w:hAnsiTheme="minorHAnsi" w:cstheme="minorHAnsi"/>
          <w:i/>
          <w:iCs/>
          <w:sz w:val="22"/>
          <w:szCs w:val="22"/>
          <w:lang w:eastAsia="en-GB"/>
        </w:rPr>
        <w:lastRenderedPageBreak/>
        <w:t>‘</w:t>
      </w:r>
      <w:r w:rsidR="00672D95" w:rsidRPr="004A76A5">
        <w:rPr>
          <w:rFonts w:asciiTheme="minorHAnsi" w:hAnsiTheme="minorHAnsi" w:cstheme="minorHAnsi"/>
          <w:i/>
          <w:iCs/>
          <w:sz w:val="22"/>
          <w:szCs w:val="22"/>
          <w:lang w:eastAsia="en-GB"/>
        </w:rPr>
        <w:t>Intersectional discrimination recognises the ‘multidimensional layers of identities, statuses and life realities’</w:t>
      </w:r>
      <w:r w:rsidR="00672D95" w:rsidRPr="004A76A5">
        <w:rPr>
          <w:rFonts w:asciiTheme="minorHAnsi" w:hAnsiTheme="minorHAnsi" w:cstheme="minorHAnsi"/>
          <w:i/>
          <w:iCs/>
          <w:position w:val="6"/>
          <w:sz w:val="22"/>
          <w:szCs w:val="22"/>
          <w:lang w:eastAsia="en-GB"/>
        </w:rPr>
        <w:t xml:space="preserve"> </w:t>
      </w:r>
      <w:r w:rsidR="00672D95" w:rsidRPr="004A76A5">
        <w:rPr>
          <w:rFonts w:asciiTheme="minorHAnsi" w:hAnsiTheme="minorHAnsi" w:cstheme="minorHAnsi"/>
          <w:i/>
          <w:iCs/>
          <w:sz w:val="22"/>
          <w:szCs w:val="22"/>
          <w:lang w:eastAsia="en-GB"/>
        </w:rPr>
        <w:t>that ‘interact with each other at the same time in such a way as to be inseparable’.</w:t>
      </w:r>
      <w:r w:rsidR="00672D95" w:rsidRPr="004A76A5">
        <w:rPr>
          <w:rFonts w:asciiTheme="minorHAnsi" w:hAnsiTheme="minorHAnsi" w:cstheme="minorHAnsi"/>
          <w:i/>
          <w:iCs/>
          <w:position w:val="6"/>
          <w:sz w:val="22"/>
          <w:szCs w:val="22"/>
          <w:lang w:eastAsia="en-GB"/>
        </w:rPr>
        <w:t xml:space="preserve"> </w:t>
      </w:r>
      <w:r w:rsidR="00672D95" w:rsidRPr="004A76A5">
        <w:rPr>
          <w:rFonts w:asciiTheme="minorHAnsi" w:hAnsiTheme="minorHAnsi" w:cstheme="minorHAnsi"/>
          <w:i/>
          <w:iCs/>
          <w:sz w:val="22"/>
          <w:szCs w:val="22"/>
          <w:lang w:eastAsia="en-GB"/>
        </w:rPr>
        <w:t>It acknowledges that people with disability do not experience discrimination as a homogenous group.</w:t>
      </w:r>
      <w:r w:rsidR="00672D95" w:rsidRPr="004A76A5">
        <w:rPr>
          <w:rFonts w:asciiTheme="minorHAnsi" w:hAnsiTheme="minorHAnsi" w:cstheme="minorHAnsi"/>
          <w:i/>
          <w:iCs/>
          <w:position w:val="6"/>
          <w:sz w:val="22"/>
          <w:szCs w:val="22"/>
          <w:lang w:eastAsia="en-GB"/>
        </w:rPr>
        <w:t xml:space="preserve"> </w:t>
      </w:r>
      <w:r w:rsidR="00672D95" w:rsidRPr="004A76A5">
        <w:rPr>
          <w:rFonts w:asciiTheme="minorHAnsi" w:hAnsiTheme="minorHAnsi" w:cstheme="minorHAnsi"/>
          <w:i/>
          <w:iCs/>
          <w:sz w:val="22"/>
          <w:szCs w:val="22"/>
          <w:lang w:eastAsia="en-GB"/>
        </w:rPr>
        <w:t>The recognition of intersectional discrimination, along with individual and structural discrimination, is addressed through the combination of formal, substantive and transformative equality.</w:t>
      </w:r>
      <w:r w:rsidRPr="004A76A5">
        <w:rPr>
          <w:rFonts w:asciiTheme="minorHAnsi" w:hAnsiTheme="minorHAnsi" w:cstheme="minorHAnsi"/>
          <w:i/>
          <w:iCs/>
          <w:sz w:val="22"/>
          <w:szCs w:val="22"/>
          <w:lang w:eastAsia="en-GB"/>
        </w:rPr>
        <w:t>’</w:t>
      </w:r>
      <w:r w:rsidR="00E35B7D" w:rsidRPr="004A76A5">
        <w:rPr>
          <w:rStyle w:val="EndnoteReference"/>
          <w:rFonts w:asciiTheme="minorHAnsi" w:hAnsiTheme="minorHAnsi" w:cstheme="minorHAnsi"/>
          <w:i/>
          <w:iCs/>
          <w:sz w:val="22"/>
          <w:szCs w:val="22"/>
          <w:lang w:eastAsia="en-GB"/>
        </w:rPr>
        <w:endnoteReference w:id="72"/>
      </w:r>
    </w:p>
    <w:p w14:paraId="35619A14" w14:textId="1051BEED" w:rsidR="00672D95" w:rsidRPr="004A76A5" w:rsidRDefault="00672D95" w:rsidP="004A76A5">
      <w:pPr>
        <w:spacing w:line="276" w:lineRule="auto"/>
        <w:rPr>
          <w:rFonts w:asciiTheme="minorHAnsi" w:hAnsiTheme="minorHAnsi" w:cstheme="minorHAnsi"/>
          <w:sz w:val="22"/>
          <w:szCs w:val="22"/>
          <w:lang w:eastAsia="en-GB"/>
        </w:rPr>
      </w:pPr>
    </w:p>
    <w:p w14:paraId="2F2B73F6" w14:textId="474B8351" w:rsidR="00532E12" w:rsidRPr="004A76A5" w:rsidRDefault="00530BCB" w:rsidP="004A76A5">
      <w:pPr>
        <w:spacing w:line="276" w:lineRule="auto"/>
        <w:ind w:left="720" w:hanging="720"/>
        <w:rPr>
          <w:rFonts w:asciiTheme="minorHAnsi" w:hAnsiTheme="minorHAnsi"/>
          <w:sz w:val="22"/>
          <w:szCs w:val="22"/>
          <w:lang w:eastAsia="en-GB"/>
        </w:rPr>
      </w:pPr>
      <w:r>
        <w:rPr>
          <w:rFonts w:asciiTheme="minorHAnsi" w:hAnsiTheme="minorHAnsi" w:cstheme="minorHAnsi"/>
          <w:sz w:val="22"/>
          <w:szCs w:val="22"/>
        </w:rPr>
        <w:t>4</w:t>
      </w:r>
      <w:r w:rsidR="00BF7094" w:rsidRPr="004A76A5">
        <w:rPr>
          <w:rFonts w:asciiTheme="minorHAnsi" w:hAnsiTheme="minorHAnsi" w:cstheme="minorHAnsi"/>
          <w:sz w:val="22"/>
          <w:szCs w:val="22"/>
        </w:rPr>
        <w:t>.</w:t>
      </w:r>
      <w:r w:rsidR="002379B3" w:rsidRPr="004A76A5">
        <w:rPr>
          <w:rFonts w:asciiTheme="minorHAnsi" w:hAnsiTheme="minorHAnsi" w:cstheme="minorHAnsi"/>
          <w:sz w:val="22"/>
          <w:szCs w:val="22"/>
        </w:rPr>
        <w:t>24</w:t>
      </w:r>
      <w:r w:rsidR="00BF7094" w:rsidRPr="004A76A5">
        <w:rPr>
          <w:rFonts w:asciiTheme="minorHAnsi" w:hAnsiTheme="minorHAnsi" w:cstheme="minorHAnsi"/>
          <w:sz w:val="22"/>
          <w:szCs w:val="22"/>
        </w:rPr>
        <w:tab/>
      </w:r>
      <w:r w:rsidR="00532E12" w:rsidRPr="004A76A5">
        <w:rPr>
          <w:rFonts w:asciiTheme="minorHAnsi" w:hAnsiTheme="minorHAnsi" w:cstheme="minorHAnsi"/>
          <w:sz w:val="22"/>
          <w:szCs w:val="22"/>
        </w:rPr>
        <w:t xml:space="preserve">And, as </w:t>
      </w:r>
      <w:r w:rsidR="00BF7094" w:rsidRPr="004A76A5">
        <w:rPr>
          <w:rFonts w:asciiTheme="minorHAnsi" w:hAnsiTheme="minorHAnsi"/>
          <w:sz w:val="22"/>
          <w:szCs w:val="22"/>
          <w:lang w:eastAsia="en-GB"/>
        </w:rPr>
        <w:t xml:space="preserve">recently </w:t>
      </w:r>
      <w:r w:rsidR="00532E12" w:rsidRPr="004A76A5">
        <w:rPr>
          <w:rFonts w:asciiTheme="minorHAnsi" w:hAnsiTheme="minorHAnsi"/>
          <w:sz w:val="22"/>
          <w:szCs w:val="22"/>
          <w:lang w:eastAsia="en-GB"/>
        </w:rPr>
        <w:t>highlighted</w:t>
      </w:r>
      <w:r w:rsidR="00BF7094" w:rsidRPr="004A76A5">
        <w:rPr>
          <w:rFonts w:asciiTheme="minorHAnsi" w:hAnsiTheme="minorHAnsi"/>
          <w:sz w:val="22"/>
          <w:szCs w:val="22"/>
          <w:lang w:eastAsia="en-GB"/>
        </w:rPr>
        <w:t xml:space="preserve"> by Clifton (2020)</w:t>
      </w:r>
      <w:r w:rsidR="00532E12" w:rsidRPr="004A76A5">
        <w:rPr>
          <w:rFonts w:asciiTheme="minorHAnsi" w:hAnsiTheme="minorHAnsi"/>
          <w:sz w:val="22"/>
          <w:szCs w:val="22"/>
          <w:lang w:eastAsia="en-GB"/>
        </w:rPr>
        <w:t>:</w:t>
      </w:r>
    </w:p>
    <w:p w14:paraId="5E142EC8" w14:textId="77777777" w:rsidR="00532E12" w:rsidRPr="004A76A5" w:rsidRDefault="00532E12" w:rsidP="004A76A5">
      <w:pPr>
        <w:spacing w:line="276" w:lineRule="auto"/>
        <w:ind w:left="720" w:hanging="720"/>
        <w:rPr>
          <w:rFonts w:asciiTheme="minorHAnsi" w:hAnsiTheme="minorHAnsi"/>
          <w:sz w:val="22"/>
          <w:szCs w:val="22"/>
          <w:lang w:eastAsia="en-GB"/>
        </w:rPr>
      </w:pPr>
    </w:p>
    <w:p w14:paraId="2C2BF81A" w14:textId="50015484" w:rsidR="00BF7094" w:rsidRPr="004A76A5" w:rsidRDefault="00BF7094" w:rsidP="004A76A5">
      <w:pPr>
        <w:spacing w:line="276" w:lineRule="auto"/>
        <w:ind w:left="1134" w:right="720"/>
        <w:rPr>
          <w:rFonts w:asciiTheme="minorHAnsi" w:hAnsiTheme="minorHAnsi" w:cs="Calibri"/>
          <w:i/>
          <w:iCs/>
          <w:sz w:val="22"/>
          <w:szCs w:val="22"/>
        </w:rPr>
      </w:pPr>
      <w:r w:rsidRPr="004A76A5">
        <w:rPr>
          <w:rFonts w:asciiTheme="minorHAnsi" w:hAnsiTheme="minorHAnsi" w:cs="Calibri"/>
          <w:i/>
          <w:iCs/>
          <w:sz w:val="22"/>
          <w:szCs w:val="22"/>
        </w:rPr>
        <w:t>‘Intersectionality speaks to the ways in which systems of power, including sex, gender, sexuality, race, class, caste, ability, and age intersect and overlap, shaping an individual’s experience of the social world.’</w:t>
      </w:r>
      <w:r w:rsidRPr="004A76A5">
        <w:rPr>
          <w:rStyle w:val="EndnoteReference"/>
          <w:rFonts w:asciiTheme="minorHAnsi" w:hAnsiTheme="minorHAnsi" w:cs="Calibri"/>
          <w:i/>
          <w:iCs/>
          <w:sz w:val="22"/>
          <w:szCs w:val="22"/>
        </w:rPr>
        <w:endnoteReference w:id="73"/>
      </w:r>
    </w:p>
    <w:p w14:paraId="45AD809E" w14:textId="77777777" w:rsidR="00BF7094" w:rsidRPr="004A76A5" w:rsidRDefault="00BF7094" w:rsidP="004A76A5">
      <w:pPr>
        <w:spacing w:line="276" w:lineRule="auto"/>
        <w:rPr>
          <w:rFonts w:asciiTheme="minorHAnsi" w:hAnsiTheme="minorHAnsi" w:cstheme="minorHAnsi"/>
          <w:sz w:val="22"/>
          <w:szCs w:val="22"/>
          <w:lang w:eastAsia="en-GB"/>
        </w:rPr>
      </w:pPr>
    </w:p>
    <w:p w14:paraId="055AB8D9" w14:textId="1E35B7D6" w:rsidR="00672D95" w:rsidRPr="004A76A5" w:rsidRDefault="00530BCB" w:rsidP="004A76A5">
      <w:pPr>
        <w:spacing w:line="276" w:lineRule="auto"/>
        <w:ind w:left="720" w:hanging="720"/>
        <w:rPr>
          <w:rFonts w:asciiTheme="minorHAnsi" w:hAnsiTheme="minorHAnsi" w:cstheme="minorHAnsi"/>
          <w:sz w:val="22"/>
          <w:szCs w:val="22"/>
          <w:lang w:eastAsia="en-GB"/>
        </w:rPr>
      </w:pPr>
      <w:r>
        <w:rPr>
          <w:rFonts w:asciiTheme="minorHAnsi" w:hAnsiTheme="minorHAnsi" w:cstheme="minorHAnsi"/>
          <w:sz w:val="22"/>
          <w:szCs w:val="22"/>
        </w:rPr>
        <w:t>4</w:t>
      </w:r>
      <w:r w:rsidR="00141947" w:rsidRPr="004A76A5">
        <w:rPr>
          <w:rFonts w:asciiTheme="minorHAnsi" w:hAnsiTheme="minorHAnsi" w:cstheme="minorHAnsi"/>
          <w:sz w:val="22"/>
          <w:szCs w:val="22"/>
        </w:rPr>
        <w:t>.</w:t>
      </w:r>
      <w:r w:rsidR="002379B3" w:rsidRPr="004A76A5">
        <w:rPr>
          <w:rFonts w:asciiTheme="minorHAnsi" w:hAnsiTheme="minorHAnsi" w:cstheme="minorHAnsi"/>
          <w:sz w:val="22"/>
          <w:szCs w:val="22"/>
        </w:rPr>
        <w:t>25</w:t>
      </w:r>
      <w:r w:rsidR="00141947" w:rsidRPr="004A76A5">
        <w:rPr>
          <w:rFonts w:asciiTheme="minorHAnsi" w:hAnsiTheme="minorHAnsi" w:cstheme="minorHAnsi"/>
          <w:sz w:val="22"/>
          <w:szCs w:val="22"/>
        </w:rPr>
        <w:tab/>
      </w:r>
      <w:r w:rsidR="001963BF" w:rsidRPr="004A76A5">
        <w:rPr>
          <w:rFonts w:asciiTheme="minorHAnsi" w:hAnsiTheme="minorHAnsi" w:cstheme="minorHAnsi"/>
          <w:sz w:val="22"/>
          <w:szCs w:val="22"/>
        </w:rPr>
        <w:t xml:space="preserve">CRPD </w:t>
      </w:r>
      <w:r w:rsidR="00672D95" w:rsidRPr="004A76A5">
        <w:rPr>
          <w:rFonts w:asciiTheme="minorHAnsi" w:hAnsiTheme="minorHAnsi" w:cstheme="minorHAnsi"/>
          <w:sz w:val="22"/>
          <w:szCs w:val="22"/>
          <w:lang w:eastAsia="en-GB"/>
        </w:rPr>
        <w:t xml:space="preserve">Articles 6 and 7 ensure that the CRPD is not gender-neutral nor adult-focussed. For women and girls with disability, this is reinforced by </w:t>
      </w:r>
      <w:r w:rsidR="00672D95" w:rsidRPr="005B0862">
        <w:rPr>
          <w:rFonts w:asciiTheme="minorHAnsi" w:hAnsiTheme="minorHAnsi" w:cstheme="minorHAnsi"/>
          <w:b/>
          <w:bCs/>
          <w:sz w:val="22"/>
          <w:szCs w:val="22"/>
          <w:lang w:eastAsia="en-GB"/>
        </w:rPr>
        <w:t>Preamble paragraph (s)</w:t>
      </w:r>
      <w:r w:rsidR="00672D95" w:rsidRPr="004A76A5">
        <w:rPr>
          <w:rFonts w:asciiTheme="minorHAnsi" w:hAnsiTheme="minorHAnsi" w:cstheme="minorHAnsi"/>
          <w:sz w:val="22"/>
          <w:szCs w:val="22"/>
          <w:lang w:eastAsia="en-GB"/>
        </w:rPr>
        <w:t xml:space="preserve"> which emphasises, </w:t>
      </w:r>
      <w:r w:rsidR="00672D95" w:rsidRPr="004A76A5">
        <w:rPr>
          <w:rFonts w:asciiTheme="minorHAnsi" w:hAnsiTheme="minorHAnsi" w:cstheme="minorHAnsi"/>
          <w:i/>
          <w:iCs/>
          <w:sz w:val="22"/>
          <w:szCs w:val="22"/>
          <w:lang w:eastAsia="en-GB"/>
        </w:rPr>
        <w:t xml:space="preserve">‘the need to incorporate a </w:t>
      </w:r>
      <w:r w:rsidR="00672D95" w:rsidRPr="004A76A5">
        <w:rPr>
          <w:rFonts w:asciiTheme="minorHAnsi" w:hAnsiTheme="minorHAnsi" w:cstheme="minorHAnsi"/>
          <w:b/>
          <w:bCs/>
          <w:i/>
          <w:iCs/>
          <w:sz w:val="22"/>
          <w:szCs w:val="22"/>
          <w:lang w:eastAsia="en-GB"/>
        </w:rPr>
        <w:t>gender perspective</w:t>
      </w:r>
      <w:r w:rsidR="00672D95" w:rsidRPr="004A76A5">
        <w:rPr>
          <w:rFonts w:asciiTheme="minorHAnsi" w:hAnsiTheme="minorHAnsi" w:cstheme="minorHAnsi"/>
          <w:i/>
          <w:iCs/>
          <w:sz w:val="22"/>
          <w:szCs w:val="22"/>
          <w:lang w:eastAsia="en-GB"/>
        </w:rPr>
        <w:t xml:space="preserve"> in all efforts to promote the full enjoyment of human rights and fundamental freedoms by persons with disabilities</w:t>
      </w:r>
      <w:r w:rsidR="00141947" w:rsidRPr="004A76A5">
        <w:rPr>
          <w:rFonts w:asciiTheme="minorHAnsi" w:hAnsiTheme="minorHAnsi" w:cstheme="minorHAnsi"/>
          <w:i/>
          <w:iCs/>
          <w:sz w:val="22"/>
          <w:szCs w:val="22"/>
          <w:lang w:eastAsia="en-GB"/>
        </w:rPr>
        <w:t>.’</w:t>
      </w:r>
      <w:r w:rsidR="00141947" w:rsidRPr="004A76A5">
        <w:rPr>
          <w:rStyle w:val="EndnoteReference"/>
          <w:rFonts w:asciiTheme="minorHAnsi" w:hAnsiTheme="minorHAnsi" w:cstheme="minorHAnsi"/>
          <w:sz w:val="22"/>
          <w:szCs w:val="22"/>
          <w:lang w:eastAsia="en-GB"/>
        </w:rPr>
        <w:endnoteReference w:id="74"/>
      </w:r>
    </w:p>
    <w:p w14:paraId="05C2DF61" w14:textId="77777777" w:rsidR="002373E3" w:rsidRPr="004A76A5" w:rsidRDefault="002373E3" w:rsidP="004A76A5">
      <w:pPr>
        <w:spacing w:line="276" w:lineRule="auto"/>
        <w:rPr>
          <w:rFonts w:asciiTheme="minorHAnsi" w:hAnsiTheme="minorHAnsi" w:cstheme="minorHAnsi"/>
          <w:sz w:val="22"/>
          <w:szCs w:val="22"/>
          <w:lang w:eastAsia="en-GB"/>
        </w:rPr>
      </w:pPr>
    </w:p>
    <w:p w14:paraId="04721D6D" w14:textId="0BAFF58F" w:rsidR="00672D95" w:rsidRPr="004A76A5" w:rsidRDefault="00530BCB" w:rsidP="004A76A5">
      <w:pPr>
        <w:spacing w:line="276" w:lineRule="auto"/>
        <w:ind w:left="720" w:hanging="720"/>
        <w:rPr>
          <w:rFonts w:asciiTheme="minorHAnsi" w:hAnsiTheme="minorHAnsi" w:cstheme="minorHAnsi"/>
          <w:sz w:val="22"/>
          <w:szCs w:val="22"/>
          <w:lang w:eastAsia="en-GB"/>
        </w:rPr>
      </w:pPr>
      <w:r>
        <w:rPr>
          <w:rFonts w:asciiTheme="minorHAnsi" w:hAnsiTheme="minorHAnsi" w:cstheme="minorHAnsi"/>
          <w:sz w:val="22"/>
          <w:szCs w:val="22"/>
        </w:rPr>
        <w:t>4</w:t>
      </w:r>
      <w:r w:rsidR="002373E3" w:rsidRPr="004A76A5">
        <w:rPr>
          <w:rFonts w:asciiTheme="minorHAnsi" w:hAnsiTheme="minorHAnsi" w:cstheme="minorHAnsi"/>
          <w:sz w:val="22"/>
          <w:szCs w:val="22"/>
        </w:rPr>
        <w:t>.</w:t>
      </w:r>
      <w:r w:rsidR="002379B3" w:rsidRPr="004A76A5">
        <w:rPr>
          <w:rFonts w:asciiTheme="minorHAnsi" w:hAnsiTheme="minorHAnsi" w:cstheme="minorHAnsi"/>
          <w:sz w:val="22"/>
          <w:szCs w:val="22"/>
        </w:rPr>
        <w:t>26</w:t>
      </w:r>
      <w:r w:rsidR="002373E3" w:rsidRPr="004A76A5">
        <w:rPr>
          <w:rFonts w:asciiTheme="minorHAnsi" w:hAnsiTheme="minorHAnsi" w:cstheme="minorHAnsi"/>
          <w:sz w:val="22"/>
          <w:szCs w:val="22"/>
        </w:rPr>
        <w:tab/>
      </w:r>
      <w:r w:rsidR="00672D95" w:rsidRPr="004A76A5">
        <w:rPr>
          <w:rFonts w:asciiTheme="minorHAnsi" w:hAnsiTheme="minorHAnsi" w:cstheme="minorHAnsi"/>
          <w:sz w:val="22"/>
          <w:szCs w:val="22"/>
          <w:lang w:eastAsia="en-GB"/>
        </w:rPr>
        <w:t>Articles 6 and 7 are illustrative of intersectionality and not exhaustive.</w:t>
      </w:r>
      <w:r w:rsidR="002373E3" w:rsidRPr="004A76A5">
        <w:rPr>
          <w:rFonts w:asciiTheme="minorHAnsi" w:hAnsiTheme="minorHAnsi" w:cstheme="minorHAnsi"/>
          <w:position w:val="6"/>
          <w:sz w:val="22"/>
          <w:szCs w:val="22"/>
          <w:lang w:eastAsia="en-GB"/>
        </w:rPr>
        <w:t xml:space="preserve"> </w:t>
      </w:r>
      <w:r w:rsidR="00672D95" w:rsidRPr="004A76A5">
        <w:rPr>
          <w:rFonts w:asciiTheme="minorHAnsi" w:hAnsiTheme="minorHAnsi" w:cstheme="minorHAnsi"/>
          <w:sz w:val="22"/>
          <w:szCs w:val="22"/>
          <w:lang w:eastAsia="en-GB"/>
        </w:rPr>
        <w:t xml:space="preserve">While the CRPD does not contain specific articles for other identity or population groups, the </w:t>
      </w:r>
      <w:r w:rsidR="00672D95" w:rsidRPr="008302A7">
        <w:rPr>
          <w:rFonts w:asciiTheme="minorHAnsi" w:hAnsiTheme="minorHAnsi" w:cstheme="minorHAnsi"/>
          <w:b/>
          <w:bCs/>
          <w:sz w:val="22"/>
          <w:szCs w:val="22"/>
          <w:lang w:eastAsia="en-GB"/>
        </w:rPr>
        <w:t>Preamble paragraph (p)</w:t>
      </w:r>
      <w:r w:rsidR="00672D95" w:rsidRPr="004A76A5">
        <w:rPr>
          <w:rFonts w:asciiTheme="minorHAnsi" w:hAnsiTheme="minorHAnsi" w:cstheme="minorHAnsi"/>
          <w:sz w:val="22"/>
          <w:szCs w:val="22"/>
          <w:lang w:eastAsia="en-GB"/>
        </w:rPr>
        <w:t xml:space="preserve"> makes it clear that interpretation and implementation of the CRPD must recognise </w:t>
      </w:r>
      <w:r w:rsidR="00672D95" w:rsidRPr="008302A7">
        <w:rPr>
          <w:rFonts w:asciiTheme="minorHAnsi" w:hAnsiTheme="minorHAnsi" w:cstheme="minorHAnsi"/>
          <w:b/>
          <w:bCs/>
          <w:sz w:val="22"/>
          <w:szCs w:val="22"/>
          <w:lang w:eastAsia="en-GB"/>
        </w:rPr>
        <w:t>intersectionality</w:t>
      </w:r>
      <w:r w:rsidR="00672D95" w:rsidRPr="004A76A5">
        <w:rPr>
          <w:rFonts w:asciiTheme="minorHAnsi" w:hAnsiTheme="minorHAnsi" w:cstheme="minorHAnsi"/>
          <w:sz w:val="22"/>
          <w:szCs w:val="22"/>
          <w:lang w:eastAsia="en-GB"/>
        </w:rPr>
        <w:t xml:space="preserve"> broadly, including</w:t>
      </w:r>
      <w:r w:rsidR="00E777BD" w:rsidRPr="004A76A5">
        <w:rPr>
          <w:rFonts w:asciiTheme="minorHAnsi" w:hAnsiTheme="minorHAnsi" w:cstheme="minorHAnsi"/>
          <w:sz w:val="22"/>
          <w:szCs w:val="22"/>
          <w:lang w:eastAsia="en-GB"/>
        </w:rPr>
        <w:t xml:space="preserve">, for example, </w:t>
      </w:r>
      <w:r w:rsidR="00672D95" w:rsidRPr="004A76A5">
        <w:rPr>
          <w:rFonts w:asciiTheme="minorHAnsi" w:hAnsiTheme="minorHAnsi" w:cstheme="minorHAnsi"/>
          <w:sz w:val="22"/>
          <w:szCs w:val="22"/>
          <w:lang w:eastAsia="en-GB"/>
        </w:rPr>
        <w:t xml:space="preserve">as it is </w:t>
      </w:r>
      <w:r w:rsidR="004F4671" w:rsidRPr="004A76A5">
        <w:rPr>
          <w:rFonts w:asciiTheme="minorHAnsi" w:hAnsiTheme="minorHAnsi" w:cstheme="minorHAnsi"/>
          <w:sz w:val="22"/>
          <w:szCs w:val="22"/>
          <w:lang w:eastAsia="en-GB"/>
        </w:rPr>
        <w:t xml:space="preserve">has been </w:t>
      </w:r>
      <w:r w:rsidR="001963BF" w:rsidRPr="004A76A5">
        <w:rPr>
          <w:rFonts w:asciiTheme="minorHAnsi" w:hAnsiTheme="minorHAnsi" w:cstheme="minorHAnsi"/>
          <w:sz w:val="22"/>
          <w:szCs w:val="22"/>
          <w:lang w:eastAsia="en-GB"/>
        </w:rPr>
        <w:t xml:space="preserve">recognised by, and </w:t>
      </w:r>
      <w:r w:rsidR="00672D95" w:rsidRPr="004A76A5">
        <w:rPr>
          <w:rFonts w:asciiTheme="minorHAnsi" w:hAnsiTheme="minorHAnsi" w:cstheme="minorHAnsi"/>
          <w:sz w:val="22"/>
          <w:szCs w:val="22"/>
          <w:lang w:eastAsia="en-GB"/>
        </w:rPr>
        <w:t xml:space="preserve">described in the </w:t>
      </w:r>
      <w:r w:rsidR="00672D95" w:rsidRPr="004A76A5">
        <w:rPr>
          <w:rFonts w:asciiTheme="minorHAnsi" w:hAnsiTheme="minorHAnsi" w:cstheme="minorHAnsi"/>
          <w:i/>
          <w:iCs/>
          <w:sz w:val="22"/>
          <w:szCs w:val="22"/>
          <w:lang w:eastAsia="en-GB"/>
        </w:rPr>
        <w:t>Royal Commission</w:t>
      </w:r>
      <w:r w:rsidR="00E777BD" w:rsidRPr="004A76A5">
        <w:rPr>
          <w:rFonts w:asciiTheme="minorHAnsi" w:hAnsiTheme="minorHAnsi" w:cstheme="minorHAnsi"/>
          <w:i/>
          <w:iCs/>
          <w:sz w:val="22"/>
          <w:szCs w:val="22"/>
          <w:lang w:eastAsia="en-GB"/>
        </w:rPr>
        <w:t xml:space="preserve"> into Violence, Abuse, Neglect and Exploitation</w:t>
      </w:r>
      <w:r w:rsidR="00E777BD" w:rsidRPr="004A76A5">
        <w:rPr>
          <w:rFonts w:asciiTheme="minorHAnsi" w:hAnsiTheme="minorHAnsi" w:cstheme="minorHAnsi"/>
          <w:sz w:val="22"/>
          <w:szCs w:val="22"/>
          <w:lang w:eastAsia="en-GB"/>
        </w:rPr>
        <w:t xml:space="preserve"> (the </w:t>
      </w:r>
      <w:r w:rsidR="004F4671" w:rsidRPr="004A76A5">
        <w:rPr>
          <w:rFonts w:asciiTheme="minorHAnsi" w:hAnsiTheme="minorHAnsi" w:cstheme="minorHAnsi"/>
          <w:sz w:val="22"/>
          <w:szCs w:val="22"/>
          <w:lang w:eastAsia="en-GB"/>
        </w:rPr>
        <w:t xml:space="preserve">Disability </w:t>
      </w:r>
      <w:r w:rsidR="00E777BD" w:rsidRPr="004A76A5">
        <w:rPr>
          <w:rFonts w:asciiTheme="minorHAnsi" w:hAnsiTheme="minorHAnsi" w:cstheme="minorHAnsi"/>
          <w:sz w:val="22"/>
          <w:szCs w:val="22"/>
          <w:lang w:eastAsia="en-GB"/>
        </w:rPr>
        <w:t>Royal Commission)</w:t>
      </w:r>
      <w:r w:rsidR="00672D95" w:rsidRPr="004A76A5">
        <w:rPr>
          <w:rFonts w:asciiTheme="minorHAnsi" w:hAnsiTheme="minorHAnsi" w:cstheme="minorHAnsi"/>
          <w:sz w:val="22"/>
          <w:szCs w:val="22"/>
          <w:lang w:eastAsia="en-GB"/>
        </w:rPr>
        <w:t xml:space="preserve"> Terms of Reference </w:t>
      </w:r>
      <w:r w:rsidR="00E777BD" w:rsidRPr="004A76A5">
        <w:rPr>
          <w:rFonts w:asciiTheme="minorHAnsi" w:hAnsiTheme="minorHAnsi" w:cstheme="minorHAnsi"/>
          <w:sz w:val="22"/>
          <w:szCs w:val="22"/>
          <w:lang w:eastAsia="en-GB"/>
        </w:rPr>
        <w:t xml:space="preserve">[at g] </w:t>
      </w:r>
      <w:r w:rsidR="00672D95" w:rsidRPr="004A76A5">
        <w:rPr>
          <w:rFonts w:asciiTheme="minorHAnsi" w:hAnsiTheme="minorHAnsi" w:cstheme="minorHAnsi"/>
          <w:sz w:val="22"/>
          <w:szCs w:val="22"/>
          <w:lang w:eastAsia="en-GB"/>
        </w:rPr>
        <w:t xml:space="preserve">in relation to: </w:t>
      </w:r>
    </w:p>
    <w:p w14:paraId="5D35FFEB" w14:textId="77777777" w:rsidR="001C0B01" w:rsidRPr="004A76A5" w:rsidRDefault="001C0B01" w:rsidP="004A76A5">
      <w:pPr>
        <w:spacing w:line="276" w:lineRule="auto"/>
        <w:rPr>
          <w:rFonts w:asciiTheme="minorHAnsi" w:hAnsiTheme="minorHAnsi" w:cstheme="minorHAnsi"/>
          <w:sz w:val="22"/>
          <w:szCs w:val="22"/>
          <w:lang w:eastAsia="en-GB"/>
        </w:rPr>
      </w:pPr>
    </w:p>
    <w:p w14:paraId="28DF81BE" w14:textId="63F58681" w:rsidR="00672D95" w:rsidRPr="004A76A5" w:rsidRDefault="00672D95" w:rsidP="004A76A5">
      <w:pPr>
        <w:spacing w:line="276" w:lineRule="auto"/>
        <w:ind w:left="1134" w:right="720"/>
        <w:rPr>
          <w:rFonts w:asciiTheme="minorHAnsi" w:hAnsiTheme="minorHAnsi" w:cstheme="minorHAnsi"/>
          <w:sz w:val="22"/>
          <w:szCs w:val="22"/>
          <w:lang w:eastAsia="en-GB"/>
        </w:rPr>
      </w:pPr>
      <w:r w:rsidRPr="004A76A5">
        <w:rPr>
          <w:rFonts w:asciiTheme="minorHAnsi" w:hAnsiTheme="minorHAnsi" w:cstheme="minorHAnsi"/>
          <w:i/>
          <w:iCs/>
          <w:sz w:val="22"/>
          <w:szCs w:val="22"/>
          <w:lang w:eastAsia="en-GB"/>
        </w:rPr>
        <w:t>...age, sex, gender, gender identity, sexual orientation, intersex status, ethnic origin or race, including the particular situation of Aboriginal and Torres Strait Islander and culturally and linguistically diverse people with disability.</w:t>
      </w:r>
      <w:r w:rsidR="00E777BD" w:rsidRPr="004A76A5">
        <w:rPr>
          <w:rStyle w:val="EndnoteReference"/>
          <w:rFonts w:asciiTheme="minorHAnsi" w:hAnsiTheme="minorHAnsi" w:cstheme="minorHAnsi"/>
          <w:sz w:val="22"/>
          <w:szCs w:val="22"/>
          <w:lang w:eastAsia="en-GB"/>
        </w:rPr>
        <w:endnoteReference w:id="75"/>
      </w:r>
      <w:r w:rsidR="00E777BD" w:rsidRPr="004A76A5">
        <w:rPr>
          <w:rFonts w:asciiTheme="minorHAnsi" w:hAnsiTheme="minorHAnsi" w:cstheme="minorHAnsi"/>
          <w:position w:val="8"/>
          <w:sz w:val="22"/>
          <w:szCs w:val="22"/>
          <w:lang w:eastAsia="en-GB"/>
        </w:rPr>
        <w:t xml:space="preserve"> </w:t>
      </w:r>
    </w:p>
    <w:p w14:paraId="70792320" w14:textId="77777777" w:rsidR="002373E3" w:rsidRPr="004A76A5" w:rsidRDefault="002373E3" w:rsidP="004A76A5">
      <w:pPr>
        <w:spacing w:line="276" w:lineRule="auto"/>
        <w:rPr>
          <w:rFonts w:asciiTheme="minorHAnsi" w:hAnsiTheme="minorHAnsi" w:cstheme="minorHAnsi"/>
          <w:sz w:val="22"/>
          <w:szCs w:val="22"/>
          <w:lang w:eastAsia="en-GB"/>
        </w:rPr>
      </w:pPr>
    </w:p>
    <w:p w14:paraId="7076A09D" w14:textId="6796DF96" w:rsidR="00FF4E92" w:rsidRPr="004A76A5" w:rsidRDefault="00530BCB" w:rsidP="004A76A5">
      <w:pPr>
        <w:spacing w:line="276" w:lineRule="auto"/>
        <w:ind w:left="720" w:hanging="720"/>
        <w:rPr>
          <w:rFonts w:asciiTheme="minorHAnsi" w:hAnsiTheme="minorHAnsi" w:cstheme="minorHAnsi"/>
          <w:sz w:val="22"/>
          <w:szCs w:val="22"/>
          <w:lang w:eastAsia="en-GB"/>
        </w:rPr>
      </w:pPr>
      <w:r>
        <w:rPr>
          <w:rFonts w:asciiTheme="minorHAnsi" w:hAnsiTheme="minorHAnsi" w:cstheme="minorHAnsi"/>
          <w:sz w:val="22"/>
          <w:szCs w:val="22"/>
        </w:rPr>
        <w:t>4</w:t>
      </w:r>
      <w:r w:rsidR="006A53AD" w:rsidRPr="004A76A5">
        <w:rPr>
          <w:rFonts w:asciiTheme="minorHAnsi" w:hAnsiTheme="minorHAnsi" w:cstheme="minorHAnsi"/>
          <w:sz w:val="22"/>
          <w:szCs w:val="22"/>
        </w:rPr>
        <w:t>.</w:t>
      </w:r>
      <w:r w:rsidR="002379B3" w:rsidRPr="004A76A5">
        <w:rPr>
          <w:rFonts w:asciiTheme="minorHAnsi" w:hAnsiTheme="minorHAnsi" w:cstheme="minorHAnsi"/>
          <w:sz w:val="22"/>
          <w:szCs w:val="22"/>
        </w:rPr>
        <w:t>27</w:t>
      </w:r>
      <w:r w:rsidR="006A53AD" w:rsidRPr="004A76A5">
        <w:rPr>
          <w:rFonts w:asciiTheme="minorHAnsi" w:hAnsiTheme="minorHAnsi" w:cstheme="minorHAnsi"/>
          <w:sz w:val="22"/>
          <w:szCs w:val="22"/>
        </w:rPr>
        <w:tab/>
      </w:r>
      <w:r w:rsidR="001C0B01" w:rsidRPr="004A76A5">
        <w:rPr>
          <w:rFonts w:asciiTheme="minorHAnsi" w:hAnsiTheme="minorHAnsi" w:cstheme="minorHAnsi"/>
          <w:sz w:val="22"/>
          <w:szCs w:val="22"/>
          <w:lang w:eastAsia="en-GB"/>
        </w:rPr>
        <w:t>As explained recently by Kayess and Sands (2020)</w:t>
      </w:r>
      <w:r w:rsidR="00FF4E92" w:rsidRPr="004A76A5">
        <w:rPr>
          <w:rFonts w:asciiTheme="minorHAnsi" w:hAnsiTheme="minorHAnsi" w:cstheme="minorHAnsi"/>
          <w:sz w:val="22"/>
          <w:szCs w:val="22"/>
          <w:lang w:eastAsia="en-GB"/>
        </w:rPr>
        <w:t>:</w:t>
      </w:r>
    </w:p>
    <w:p w14:paraId="16FF23D1" w14:textId="77777777" w:rsidR="00FF4E92" w:rsidRPr="004A76A5" w:rsidRDefault="00FF4E92" w:rsidP="004A76A5">
      <w:pPr>
        <w:spacing w:line="276" w:lineRule="auto"/>
        <w:ind w:left="720" w:hanging="720"/>
        <w:rPr>
          <w:rFonts w:asciiTheme="minorHAnsi" w:hAnsiTheme="minorHAnsi" w:cstheme="minorHAnsi"/>
          <w:sz w:val="22"/>
          <w:szCs w:val="22"/>
          <w:lang w:eastAsia="en-GB"/>
        </w:rPr>
      </w:pPr>
    </w:p>
    <w:p w14:paraId="75C7EECF" w14:textId="05BF3AE1" w:rsidR="004F21E0" w:rsidRPr="004A76A5" w:rsidRDefault="001C0B01" w:rsidP="004A76A5">
      <w:pPr>
        <w:spacing w:line="276" w:lineRule="auto"/>
        <w:ind w:left="1134" w:right="720"/>
        <w:rPr>
          <w:rFonts w:asciiTheme="minorHAnsi" w:hAnsiTheme="minorHAnsi" w:cstheme="minorHAnsi"/>
          <w:i/>
          <w:iCs/>
          <w:sz w:val="22"/>
          <w:szCs w:val="22"/>
          <w:lang w:eastAsia="en-GB"/>
        </w:rPr>
      </w:pPr>
      <w:r w:rsidRPr="004A76A5">
        <w:rPr>
          <w:rFonts w:asciiTheme="minorHAnsi" w:hAnsiTheme="minorHAnsi" w:cstheme="minorHAnsi"/>
          <w:i/>
          <w:iCs/>
          <w:sz w:val="22"/>
          <w:szCs w:val="22"/>
          <w:lang w:eastAsia="en-GB"/>
        </w:rPr>
        <w:t>‘</w:t>
      </w:r>
      <w:r w:rsidR="00672D95" w:rsidRPr="004A76A5">
        <w:rPr>
          <w:rFonts w:asciiTheme="minorHAnsi" w:hAnsiTheme="minorHAnsi" w:cstheme="minorHAnsi"/>
          <w:i/>
          <w:iCs/>
          <w:sz w:val="22"/>
          <w:szCs w:val="22"/>
          <w:lang w:eastAsia="en-GB"/>
        </w:rPr>
        <w:t xml:space="preserve">Other international human rights norms can provide additional guidance in the application of human rights in addressing </w:t>
      </w:r>
      <w:r w:rsidR="00672D95" w:rsidRPr="004A76A5">
        <w:rPr>
          <w:rFonts w:asciiTheme="minorHAnsi" w:hAnsiTheme="minorHAnsi" w:cstheme="minorHAnsi"/>
          <w:b/>
          <w:bCs/>
          <w:i/>
          <w:iCs/>
          <w:sz w:val="22"/>
          <w:szCs w:val="22"/>
          <w:lang w:eastAsia="en-GB"/>
        </w:rPr>
        <w:t>intersectionality</w:t>
      </w:r>
      <w:r w:rsidR="00672D95" w:rsidRPr="004A76A5">
        <w:rPr>
          <w:rFonts w:asciiTheme="minorHAnsi" w:hAnsiTheme="minorHAnsi" w:cstheme="minorHAnsi"/>
          <w:i/>
          <w:iCs/>
          <w:sz w:val="22"/>
          <w:szCs w:val="22"/>
          <w:lang w:eastAsia="en-GB"/>
        </w:rPr>
        <w:t>, including</w:t>
      </w:r>
      <w:r w:rsidR="003D6EA5" w:rsidRPr="004A76A5">
        <w:rPr>
          <w:rFonts w:asciiTheme="minorHAnsi" w:hAnsiTheme="minorHAnsi" w:cstheme="minorHAnsi"/>
          <w:i/>
          <w:iCs/>
          <w:sz w:val="22"/>
          <w:szCs w:val="22"/>
          <w:lang w:eastAsia="en-GB"/>
        </w:rPr>
        <w:t xml:space="preserve"> the International Convention on the Elimination of All Forms of Racial Discrimination (ICERD), the Convention on the Elimination of all Forms of Discrimination Against Women (CEDAW)</w:t>
      </w:r>
      <w:r w:rsidR="00672D95" w:rsidRPr="004A76A5">
        <w:rPr>
          <w:rFonts w:asciiTheme="minorHAnsi" w:hAnsiTheme="minorHAnsi" w:cstheme="minorHAnsi"/>
          <w:i/>
          <w:iCs/>
          <w:sz w:val="22"/>
          <w:szCs w:val="22"/>
          <w:lang w:eastAsia="en-GB"/>
        </w:rPr>
        <w:t xml:space="preserve">, </w:t>
      </w:r>
      <w:r w:rsidR="003D6EA5" w:rsidRPr="004A76A5">
        <w:rPr>
          <w:rFonts w:asciiTheme="minorHAnsi" w:hAnsiTheme="minorHAnsi" w:cstheme="minorHAnsi"/>
          <w:i/>
          <w:iCs/>
          <w:sz w:val="22"/>
          <w:szCs w:val="22"/>
          <w:lang w:eastAsia="en-GB"/>
        </w:rPr>
        <w:t>the Convention on the Rights of the Child (</w:t>
      </w:r>
      <w:r w:rsidR="00672D95" w:rsidRPr="004A76A5">
        <w:rPr>
          <w:rFonts w:asciiTheme="minorHAnsi" w:hAnsiTheme="minorHAnsi" w:cstheme="minorHAnsi"/>
          <w:i/>
          <w:iCs/>
          <w:sz w:val="22"/>
          <w:szCs w:val="22"/>
          <w:lang w:eastAsia="en-GB"/>
        </w:rPr>
        <w:t>CRC</w:t>
      </w:r>
      <w:r w:rsidR="003D6EA5" w:rsidRPr="004A76A5">
        <w:rPr>
          <w:rFonts w:asciiTheme="minorHAnsi" w:hAnsiTheme="minorHAnsi" w:cstheme="minorHAnsi"/>
          <w:i/>
          <w:iCs/>
          <w:sz w:val="22"/>
          <w:szCs w:val="22"/>
          <w:lang w:eastAsia="en-GB"/>
        </w:rPr>
        <w:t>)</w:t>
      </w:r>
      <w:r w:rsidR="00672D95" w:rsidRPr="004A76A5">
        <w:rPr>
          <w:rFonts w:asciiTheme="minorHAnsi" w:hAnsiTheme="minorHAnsi" w:cstheme="minorHAnsi"/>
          <w:i/>
          <w:iCs/>
          <w:sz w:val="22"/>
          <w:szCs w:val="22"/>
          <w:lang w:eastAsia="en-GB"/>
        </w:rPr>
        <w:t>, the UN Declaration on the Rights of Indigenous Persons (UNDRIP),</w:t>
      </w:r>
      <w:r w:rsidR="002373E3" w:rsidRPr="004A76A5">
        <w:rPr>
          <w:rStyle w:val="EndnoteReference"/>
          <w:rFonts w:asciiTheme="minorHAnsi" w:hAnsiTheme="minorHAnsi" w:cstheme="minorHAnsi"/>
          <w:i/>
          <w:iCs/>
          <w:sz w:val="22"/>
          <w:szCs w:val="22"/>
          <w:lang w:eastAsia="en-GB"/>
        </w:rPr>
        <w:endnoteReference w:id="76"/>
      </w:r>
      <w:r w:rsidR="00672D95" w:rsidRPr="004A76A5">
        <w:rPr>
          <w:rFonts w:asciiTheme="minorHAnsi" w:hAnsiTheme="minorHAnsi" w:cstheme="minorHAnsi"/>
          <w:i/>
          <w:iCs/>
          <w:sz w:val="22"/>
          <w:szCs w:val="22"/>
          <w:lang w:eastAsia="en-GB"/>
        </w:rPr>
        <w:t xml:space="preserve"> as well as other useful guidance material, such as the </w:t>
      </w:r>
      <w:r w:rsidR="004F21E0" w:rsidRPr="004A76A5">
        <w:rPr>
          <w:rFonts w:asciiTheme="minorHAnsi" w:hAnsiTheme="minorHAnsi" w:cstheme="minorHAnsi"/>
          <w:i/>
          <w:iCs/>
          <w:sz w:val="22"/>
          <w:szCs w:val="22"/>
          <w:lang w:eastAsia="en-GB"/>
        </w:rPr>
        <w:t>Yogyakarta Principles.</w:t>
      </w:r>
      <w:r w:rsidR="004F21E0" w:rsidRPr="004A76A5">
        <w:rPr>
          <w:rStyle w:val="EndnoteReference"/>
          <w:rFonts w:asciiTheme="minorHAnsi" w:hAnsiTheme="minorHAnsi" w:cstheme="minorHAnsi"/>
          <w:i/>
          <w:iCs/>
          <w:sz w:val="22"/>
          <w:szCs w:val="22"/>
          <w:lang w:eastAsia="en-GB"/>
        </w:rPr>
        <w:endnoteReference w:id="77"/>
      </w:r>
    </w:p>
    <w:p w14:paraId="2973E813" w14:textId="16AB4FF1" w:rsidR="004F21E0" w:rsidRPr="004A76A5" w:rsidRDefault="004F21E0" w:rsidP="004A76A5">
      <w:pPr>
        <w:spacing w:line="276" w:lineRule="auto"/>
        <w:rPr>
          <w:rFonts w:asciiTheme="minorHAnsi" w:hAnsiTheme="minorHAnsi" w:cstheme="minorHAnsi"/>
          <w:sz w:val="22"/>
          <w:szCs w:val="22"/>
          <w:lang w:eastAsia="en-GB"/>
        </w:rPr>
      </w:pPr>
    </w:p>
    <w:p w14:paraId="6B0ABA0A" w14:textId="51E9023C" w:rsidR="0025246C" w:rsidRPr="004A76A5" w:rsidRDefault="00530BCB" w:rsidP="004A76A5">
      <w:pPr>
        <w:spacing w:line="276" w:lineRule="auto"/>
        <w:ind w:left="720" w:hanging="720"/>
        <w:rPr>
          <w:rFonts w:asciiTheme="minorHAnsi" w:hAnsiTheme="minorHAnsi" w:cstheme="minorHAnsi"/>
          <w:sz w:val="22"/>
          <w:szCs w:val="22"/>
          <w:lang w:eastAsia="en-GB"/>
        </w:rPr>
      </w:pPr>
      <w:r>
        <w:rPr>
          <w:rFonts w:asciiTheme="minorHAnsi" w:hAnsiTheme="minorHAnsi" w:cstheme="minorHAnsi"/>
          <w:sz w:val="22"/>
          <w:szCs w:val="22"/>
        </w:rPr>
        <w:t>4</w:t>
      </w:r>
      <w:r w:rsidR="006A53AD" w:rsidRPr="004A76A5">
        <w:rPr>
          <w:rFonts w:asciiTheme="minorHAnsi" w:hAnsiTheme="minorHAnsi" w:cstheme="minorHAnsi"/>
          <w:sz w:val="22"/>
          <w:szCs w:val="22"/>
        </w:rPr>
        <w:t>.</w:t>
      </w:r>
      <w:r w:rsidR="002379B3" w:rsidRPr="004A76A5">
        <w:rPr>
          <w:rFonts w:asciiTheme="minorHAnsi" w:hAnsiTheme="minorHAnsi" w:cstheme="minorHAnsi"/>
          <w:sz w:val="22"/>
          <w:szCs w:val="22"/>
        </w:rPr>
        <w:t>28</w:t>
      </w:r>
      <w:r w:rsidR="006A53AD" w:rsidRPr="004A76A5">
        <w:rPr>
          <w:rFonts w:asciiTheme="minorHAnsi" w:hAnsiTheme="minorHAnsi" w:cstheme="minorHAnsi"/>
          <w:sz w:val="22"/>
          <w:szCs w:val="22"/>
        </w:rPr>
        <w:tab/>
      </w:r>
      <w:r w:rsidR="0025246C" w:rsidRPr="004A76A5">
        <w:rPr>
          <w:rFonts w:asciiTheme="minorHAnsi" w:hAnsiTheme="minorHAnsi" w:cstheme="minorHAnsi"/>
          <w:sz w:val="22"/>
          <w:szCs w:val="22"/>
          <w:lang w:eastAsia="en-GB"/>
        </w:rPr>
        <w:t xml:space="preserve">In order to address the situation of </w:t>
      </w:r>
      <w:r w:rsidR="0025246C" w:rsidRPr="008302A7">
        <w:rPr>
          <w:rFonts w:asciiTheme="minorHAnsi" w:hAnsiTheme="minorHAnsi" w:cstheme="minorHAnsi"/>
          <w:b/>
          <w:bCs/>
          <w:sz w:val="22"/>
          <w:szCs w:val="22"/>
          <w:lang w:eastAsia="en-GB"/>
        </w:rPr>
        <w:t>First Nations people with disability</w:t>
      </w:r>
      <w:r w:rsidR="0025246C" w:rsidRPr="004A76A5">
        <w:rPr>
          <w:rFonts w:asciiTheme="minorHAnsi" w:hAnsiTheme="minorHAnsi" w:cstheme="minorHAnsi"/>
          <w:sz w:val="22"/>
          <w:szCs w:val="22"/>
          <w:lang w:eastAsia="en-GB"/>
        </w:rPr>
        <w:t xml:space="preserve"> </w:t>
      </w:r>
      <w:r w:rsidR="00EB29BB" w:rsidRPr="004A76A5">
        <w:rPr>
          <w:rFonts w:asciiTheme="minorHAnsi" w:hAnsiTheme="minorHAnsi" w:cstheme="minorHAnsi"/>
          <w:sz w:val="22"/>
          <w:szCs w:val="22"/>
          <w:lang w:eastAsia="en-GB"/>
        </w:rPr>
        <w:t xml:space="preserve">through the new NDS, </w:t>
      </w:r>
      <w:r w:rsidR="0025246C" w:rsidRPr="004A76A5">
        <w:rPr>
          <w:rFonts w:asciiTheme="minorHAnsi" w:hAnsiTheme="minorHAnsi" w:cstheme="minorHAnsi"/>
          <w:sz w:val="22"/>
          <w:szCs w:val="22"/>
          <w:lang w:eastAsia="en-GB"/>
        </w:rPr>
        <w:t xml:space="preserve">requires </w:t>
      </w:r>
      <w:r w:rsidR="0025246C" w:rsidRPr="008302A7">
        <w:rPr>
          <w:rFonts w:asciiTheme="minorHAnsi" w:hAnsiTheme="minorHAnsi" w:cstheme="minorHAnsi"/>
          <w:b/>
          <w:bCs/>
          <w:sz w:val="22"/>
          <w:szCs w:val="22"/>
          <w:lang w:eastAsia="en-GB"/>
        </w:rPr>
        <w:t>applying the standards contained in the</w:t>
      </w:r>
      <w:r w:rsidR="0025246C" w:rsidRPr="004A76A5">
        <w:rPr>
          <w:rFonts w:asciiTheme="minorHAnsi" w:hAnsiTheme="minorHAnsi" w:cstheme="minorHAnsi"/>
          <w:sz w:val="22"/>
          <w:szCs w:val="22"/>
          <w:lang w:eastAsia="en-GB"/>
        </w:rPr>
        <w:t xml:space="preserve"> </w:t>
      </w:r>
      <w:r w:rsidR="0025246C" w:rsidRPr="008302A7">
        <w:rPr>
          <w:rFonts w:asciiTheme="minorHAnsi" w:hAnsiTheme="minorHAnsi" w:cstheme="minorHAnsi"/>
          <w:b/>
          <w:bCs/>
          <w:sz w:val="22"/>
          <w:szCs w:val="22"/>
          <w:lang w:eastAsia="en-GB"/>
        </w:rPr>
        <w:t>UNDRIP</w:t>
      </w:r>
      <w:r w:rsidR="0025246C" w:rsidRPr="004A76A5">
        <w:rPr>
          <w:rFonts w:asciiTheme="minorHAnsi" w:hAnsiTheme="minorHAnsi" w:cstheme="minorHAnsi"/>
          <w:sz w:val="22"/>
          <w:szCs w:val="22"/>
          <w:lang w:eastAsia="en-GB"/>
        </w:rPr>
        <w:t xml:space="preserve"> to implement CRPD rights. The CRPD Preamble </w:t>
      </w:r>
      <w:r w:rsidR="0025246C" w:rsidRPr="008302A7">
        <w:rPr>
          <w:rFonts w:asciiTheme="minorHAnsi" w:hAnsiTheme="minorHAnsi" w:cstheme="minorHAnsi"/>
          <w:b/>
          <w:bCs/>
          <w:sz w:val="22"/>
          <w:szCs w:val="22"/>
          <w:lang w:eastAsia="en-GB"/>
        </w:rPr>
        <w:t>paragraph (p)</w:t>
      </w:r>
      <w:r w:rsidR="0025246C" w:rsidRPr="004A76A5">
        <w:rPr>
          <w:rFonts w:asciiTheme="minorHAnsi" w:hAnsiTheme="minorHAnsi" w:cstheme="minorHAnsi"/>
          <w:sz w:val="22"/>
          <w:szCs w:val="22"/>
          <w:lang w:eastAsia="en-GB"/>
        </w:rPr>
        <w:t xml:space="preserve"> clearly includes First Nations people with disability within the scope and purpose of the Convention to promote, protect and ensure the rights of all people with </w:t>
      </w:r>
      <w:r w:rsidR="00EB29BB" w:rsidRPr="004A76A5">
        <w:rPr>
          <w:rFonts w:asciiTheme="minorHAnsi" w:hAnsiTheme="minorHAnsi" w:cstheme="minorHAnsi"/>
          <w:sz w:val="22"/>
          <w:szCs w:val="22"/>
          <w:lang w:eastAsia="en-GB"/>
        </w:rPr>
        <w:t>disability</w:t>
      </w:r>
      <w:r w:rsidR="0025246C" w:rsidRPr="004A76A5">
        <w:rPr>
          <w:rFonts w:asciiTheme="minorHAnsi" w:hAnsiTheme="minorHAnsi" w:cstheme="minorHAnsi"/>
          <w:sz w:val="22"/>
          <w:szCs w:val="22"/>
          <w:lang w:eastAsia="en-GB"/>
        </w:rPr>
        <w:t xml:space="preserve">. Article 30 of the CRPD establishes for people with </w:t>
      </w:r>
      <w:r w:rsidR="00EB29BB" w:rsidRPr="004A76A5">
        <w:rPr>
          <w:rFonts w:asciiTheme="minorHAnsi" w:hAnsiTheme="minorHAnsi" w:cstheme="minorHAnsi"/>
          <w:sz w:val="22"/>
          <w:szCs w:val="22"/>
          <w:lang w:eastAsia="en-GB"/>
        </w:rPr>
        <w:t>disability</w:t>
      </w:r>
      <w:r w:rsidR="0025246C" w:rsidRPr="004A76A5">
        <w:rPr>
          <w:rFonts w:asciiTheme="minorHAnsi" w:hAnsiTheme="minorHAnsi" w:cstheme="minorHAnsi"/>
          <w:sz w:val="22"/>
          <w:szCs w:val="22"/>
          <w:lang w:eastAsia="en-GB"/>
        </w:rPr>
        <w:t xml:space="preserve"> the </w:t>
      </w:r>
      <w:r w:rsidR="0025246C" w:rsidRPr="004A76A5">
        <w:rPr>
          <w:rFonts w:asciiTheme="minorHAnsi" w:hAnsiTheme="minorHAnsi" w:cstheme="minorHAnsi"/>
          <w:i/>
          <w:iCs/>
          <w:sz w:val="22"/>
          <w:szCs w:val="22"/>
          <w:lang w:eastAsia="en-GB"/>
        </w:rPr>
        <w:t>‘recognition and support of their cultural and linguistic identity’</w:t>
      </w:r>
      <w:r w:rsidR="0025246C" w:rsidRPr="004A76A5">
        <w:rPr>
          <w:rFonts w:asciiTheme="minorHAnsi" w:hAnsiTheme="minorHAnsi" w:cstheme="minorHAnsi"/>
          <w:sz w:val="22"/>
          <w:szCs w:val="22"/>
          <w:lang w:eastAsia="en-GB"/>
        </w:rPr>
        <w:t xml:space="preserve">, reinforcing the need for States Parties to apply a </w:t>
      </w:r>
      <w:r w:rsidR="0025246C" w:rsidRPr="008302A7">
        <w:rPr>
          <w:rFonts w:asciiTheme="minorHAnsi" w:hAnsiTheme="minorHAnsi" w:cstheme="minorHAnsi"/>
          <w:b/>
          <w:bCs/>
          <w:sz w:val="22"/>
          <w:szCs w:val="22"/>
          <w:lang w:eastAsia="en-GB"/>
        </w:rPr>
        <w:t>cultural lens</w:t>
      </w:r>
      <w:r w:rsidR="0025246C" w:rsidRPr="004A76A5">
        <w:rPr>
          <w:rFonts w:asciiTheme="minorHAnsi" w:hAnsiTheme="minorHAnsi" w:cstheme="minorHAnsi"/>
          <w:sz w:val="22"/>
          <w:szCs w:val="22"/>
          <w:lang w:eastAsia="en-GB"/>
        </w:rPr>
        <w:t xml:space="preserve"> to the implementation of rights through laws, policy and practice.</w:t>
      </w:r>
      <w:r w:rsidR="00EB29BB" w:rsidRPr="004A76A5">
        <w:rPr>
          <w:rStyle w:val="EndnoteReference"/>
          <w:rFonts w:asciiTheme="minorHAnsi" w:hAnsiTheme="minorHAnsi" w:cstheme="minorHAnsi"/>
          <w:sz w:val="22"/>
          <w:szCs w:val="22"/>
          <w:lang w:eastAsia="en-GB"/>
        </w:rPr>
        <w:endnoteReference w:id="78"/>
      </w:r>
      <w:r w:rsidR="0025246C" w:rsidRPr="004A76A5">
        <w:rPr>
          <w:rFonts w:asciiTheme="minorHAnsi" w:hAnsiTheme="minorHAnsi" w:cstheme="minorHAnsi"/>
          <w:sz w:val="22"/>
          <w:szCs w:val="22"/>
          <w:lang w:eastAsia="en-GB"/>
        </w:rPr>
        <w:t xml:space="preserve"> </w:t>
      </w:r>
    </w:p>
    <w:p w14:paraId="78C35183" w14:textId="77777777" w:rsidR="004F21E0" w:rsidRPr="004A76A5" w:rsidRDefault="004F21E0" w:rsidP="004A76A5">
      <w:pPr>
        <w:spacing w:line="276" w:lineRule="auto"/>
        <w:rPr>
          <w:rFonts w:asciiTheme="minorHAnsi" w:hAnsiTheme="minorHAnsi" w:cstheme="minorHAnsi"/>
          <w:sz w:val="22"/>
          <w:szCs w:val="22"/>
          <w:lang w:eastAsia="en-GB"/>
        </w:rPr>
      </w:pPr>
    </w:p>
    <w:p w14:paraId="397563DC" w14:textId="065395E8" w:rsidR="0025246C" w:rsidRPr="0074483F" w:rsidRDefault="00530BCB" w:rsidP="004A76A5">
      <w:pPr>
        <w:spacing w:line="276" w:lineRule="auto"/>
        <w:ind w:left="720" w:hanging="720"/>
        <w:rPr>
          <w:rFonts w:asciiTheme="minorHAnsi" w:hAnsiTheme="minorHAnsi" w:cstheme="minorHAnsi"/>
          <w:b/>
          <w:bCs/>
          <w:sz w:val="22"/>
          <w:szCs w:val="22"/>
          <w:lang w:eastAsia="en-GB"/>
        </w:rPr>
      </w:pPr>
      <w:r>
        <w:rPr>
          <w:rFonts w:asciiTheme="minorHAnsi" w:hAnsiTheme="minorHAnsi" w:cstheme="minorHAnsi"/>
          <w:sz w:val="22"/>
          <w:szCs w:val="22"/>
        </w:rPr>
        <w:lastRenderedPageBreak/>
        <w:t>4</w:t>
      </w:r>
      <w:r w:rsidR="006A53AD" w:rsidRPr="004A76A5">
        <w:rPr>
          <w:rFonts w:asciiTheme="minorHAnsi" w:hAnsiTheme="minorHAnsi" w:cstheme="minorHAnsi"/>
          <w:sz w:val="22"/>
          <w:szCs w:val="22"/>
        </w:rPr>
        <w:t>.</w:t>
      </w:r>
      <w:r w:rsidR="002379B3" w:rsidRPr="004A76A5">
        <w:rPr>
          <w:rFonts w:asciiTheme="minorHAnsi" w:hAnsiTheme="minorHAnsi" w:cstheme="minorHAnsi"/>
          <w:sz w:val="22"/>
          <w:szCs w:val="22"/>
        </w:rPr>
        <w:t>29</w:t>
      </w:r>
      <w:r w:rsidR="006A53AD" w:rsidRPr="004A76A5">
        <w:rPr>
          <w:rFonts w:asciiTheme="minorHAnsi" w:hAnsiTheme="minorHAnsi" w:cstheme="minorHAnsi"/>
          <w:sz w:val="22"/>
          <w:szCs w:val="22"/>
        </w:rPr>
        <w:tab/>
      </w:r>
      <w:r w:rsidR="0025246C" w:rsidRPr="004A76A5">
        <w:rPr>
          <w:rFonts w:asciiTheme="minorHAnsi" w:hAnsiTheme="minorHAnsi" w:cstheme="minorHAnsi"/>
          <w:sz w:val="22"/>
          <w:szCs w:val="22"/>
          <w:lang w:eastAsia="en-GB"/>
        </w:rPr>
        <w:t xml:space="preserve">In </w:t>
      </w:r>
      <w:r w:rsidR="00AF0697" w:rsidRPr="004A76A5">
        <w:rPr>
          <w:rFonts w:asciiTheme="minorHAnsi" w:hAnsiTheme="minorHAnsi" w:cstheme="minorHAnsi"/>
          <w:sz w:val="22"/>
          <w:szCs w:val="22"/>
          <w:lang w:eastAsia="en-GB"/>
        </w:rPr>
        <w:t xml:space="preserve">this context, in </w:t>
      </w:r>
      <w:r w:rsidR="0025246C" w:rsidRPr="004A76A5">
        <w:rPr>
          <w:rFonts w:asciiTheme="minorHAnsi" w:hAnsiTheme="minorHAnsi" w:cstheme="minorHAnsi"/>
          <w:sz w:val="22"/>
          <w:szCs w:val="22"/>
          <w:lang w:eastAsia="en-GB"/>
        </w:rPr>
        <w:t xml:space="preserve">order for the new NDS to ‘address barriers faced by priority populations’, the new NDS should, </w:t>
      </w:r>
      <w:r w:rsidR="0025246C" w:rsidRPr="004A76A5">
        <w:rPr>
          <w:rFonts w:asciiTheme="minorHAnsi" w:hAnsiTheme="minorHAnsi" w:cstheme="minorHAnsi"/>
          <w:b/>
          <w:bCs/>
          <w:sz w:val="22"/>
          <w:szCs w:val="22"/>
          <w:lang w:eastAsia="en-GB"/>
        </w:rPr>
        <w:t>in its text</w:t>
      </w:r>
      <w:r w:rsidR="0025246C" w:rsidRPr="004A76A5">
        <w:rPr>
          <w:rFonts w:asciiTheme="minorHAnsi" w:hAnsiTheme="minorHAnsi" w:cstheme="minorHAnsi"/>
          <w:sz w:val="22"/>
          <w:szCs w:val="22"/>
          <w:lang w:eastAsia="en-GB"/>
        </w:rPr>
        <w:t xml:space="preserve">, clearly articulate that </w:t>
      </w:r>
      <w:r w:rsidR="00AF0697" w:rsidRPr="004A76A5">
        <w:rPr>
          <w:rFonts w:asciiTheme="minorHAnsi" w:hAnsiTheme="minorHAnsi" w:cstheme="minorHAnsi"/>
          <w:b/>
          <w:bCs/>
          <w:sz w:val="22"/>
          <w:szCs w:val="22"/>
          <w:lang w:eastAsia="en-GB"/>
        </w:rPr>
        <w:t>women and girls</w:t>
      </w:r>
      <w:r w:rsidR="00AF0697" w:rsidRPr="004A76A5">
        <w:rPr>
          <w:rFonts w:asciiTheme="minorHAnsi" w:hAnsiTheme="minorHAnsi" w:cstheme="minorHAnsi"/>
          <w:sz w:val="22"/>
          <w:szCs w:val="22"/>
          <w:lang w:eastAsia="en-GB"/>
        </w:rPr>
        <w:t xml:space="preserve"> [CRPD Article 6]; </w:t>
      </w:r>
      <w:r w:rsidR="00AF0697" w:rsidRPr="004A76A5">
        <w:rPr>
          <w:rFonts w:asciiTheme="minorHAnsi" w:hAnsiTheme="minorHAnsi" w:cstheme="minorHAnsi"/>
          <w:b/>
          <w:bCs/>
          <w:sz w:val="22"/>
          <w:szCs w:val="22"/>
          <w:lang w:eastAsia="en-GB"/>
        </w:rPr>
        <w:t>children and young people</w:t>
      </w:r>
      <w:r w:rsidR="00AF0697" w:rsidRPr="004A76A5">
        <w:rPr>
          <w:rFonts w:asciiTheme="minorHAnsi" w:hAnsiTheme="minorHAnsi" w:cstheme="minorHAnsi"/>
          <w:sz w:val="22"/>
          <w:szCs w:val="22"/>
          <w:lang w:eastAsia="en-GB"/>
        </w:rPr>
        <w:t xml:space="preserve"> [CRPD Article 7]; </w:t>
      </w:r>
      <w:r w:rsidR="00AF0697" w:rsidRPr="004A76A5">
        <w:rPr>
          <w:rFonts w:asciiTheme="minorHAnsi" w:hAnsiTheme="minorHAnsi" w:cstheme="minorHAnsi"/>
          <w:b/>
          <w:bCs/>
          <w:sz w:val="22"/>
          <w:szCs w:val="22"/>
          <w:lang w:eastAsia="en-GB"/>
        </w:rPr>
        <w:t>First Nations people with disability</w:t>
      </w:r>
      <w:r w:rsidR="00AF0697" w:rsidRPr="004A76A5">
        <w:rPr>
          <w:rFonts w:asciiTheme="minorHAnsi" w:hAnsiTheme="minorHAnsi" w:cstheme="minorHAnsi"/>
          <w:sz w:val="22"/>
          <w:szCs w:val="22"/>
          <w:lang w:eastAsia="en-GB"/>
        </w:rPr>
        <w:t xml:space="preserve"> [CRPD Preamble paragraph (p), UNDRIP] and </w:t>
      </w:r>
      <w:r w:rsidR="00AF0697" w:rsidRPr="004A76A5">
        <w:rPr>
          <w:rFonts w:asciiTheme="minorHAnsi" w:hAnsiTheme="minorHAnsi" w:cstheme="minorHAnsi"/>
          <w:b/>
          <w:bCs/>
          <w:sz w:val="22"/>
          <w:szCs w:val="22"/>
          <w:lang w:eastAsia="en-GB"/>
        </w:rPr>
        <w:t>culturally and linguistically diverse people with disability</w:t>
      </w:r>
      <w:r w:rsidR="00AF0697" w:rsidRPr="004A76A5">
        <w:rPr>
          <w:rFonts w:asciiTheme="minorHAnsi" w:hAnsiTheme="minorHAnsi" w:cstheme="minorHAnsi"/>
          <w:sz w:val="22"/>
          <w:szCs w:val="22"/>
          <w:lang w:eastAsia="en-GB"/>
        </w:rPr>
        <w:t xml:space="preserve"> [CALD</w:t>
      </w:r>
      <w:r w:rsidR="00954C00" w:rsidRPr="004A76A5">
        <w:rPr>
          <w:rFonts w:asciiTheme="minorHAnsi" w:hAnsiTheme="minorHAnsi" w:cstheme="minorHAnsi"/>
          <w:sz w:val="22"/>
          <w:szCs w:val="22"/>
          <w:lang w:eastAsia="en-GB"/>
        </w:rPr>
        <w:t>] [</w:t>
      </w:r>
      <w:r w:rsidR="00E535FA" w:rsidRPr="004A76A5">
        <w:rPr>
          <w:rFonts w:asciiTheme="minorHAnsi" w:hAnsiTheme="minorHAnsi" w:cstheme="minorHAnsi"/>
          <w:sz w:val="22"/>
          <w:szCs w:val="22"/>
          <w:lang w:eastAsia="en-GB"/>
        </w:rPr>
        <w:t>CRPD Article 30</w:t>
      </w:r>
      <w:r w:rsidR="00AF0697" w:rsidRPr="004A76A5">
        <w:rPr>
          <w:rFonts w:asciiTheme="minorHAnsi" w:hAnsiTheme="minorHAnsi" w:cstheme="minorHAnsi"/>
          <w:sz w:val="22"/>
          <w:szCs w:val="22"/>
          <w:lang w:eastAsia="en-GB"/>
        </w:rPr>
        <w:t xml:space="preserve">], </w:t>
      </w:r>
      <w:r w:rsidR="007C3E5E" w:rsidRPr="004A76A5">
        <w:rPr>
          <w:rFonts w:asciiTheme="minorHAnsi" w:hAnsiTheme="minorHAnsi" w:cstheme="minorHAnsi"/>
          <w:sz w:val="22"/>
          <w:szCs w:val="22"/>
          <w:lang w:eastAsia="en-GB"/>
        </w:rPr>
        <w:t xml:space="preserve">are subject to multiple and aggravated forms of discrimination and </w:t>
      </w:r>
      <w:r w:rsidR="00E535FA" w:rsidRPr="0074483F">
        <w:rPr>
          <w:rFonts w:asciiTheme="minorHAnsi" w:hAnsiTheme="minorHAnsi" w:cstheme="minorHAnsi"/>
          <w:b/>
          <w:bCs/>
          <w:sz w:val="22"/>
          <w:szCs w:val="22"/>
          <w:lang w:eastAsia="en-GB"/>
        </w:rPr>
        <w:t>must be</w:t>
      </w:r>
      <w:r w:rsidR="0066461D" w:rsidRPr="0074483F">
        <w:rPr>
          <w:rFonts w:asciiTheme="minorHAnsi" w:hAnsiTheme="minorHAnsi" w:cstheme="minorHAnsi"/>
          <w:b/>
          <w:bCs/>
          <w:sz w:val="22"/>
          <w:szCs w:val="22"/>
          <w:lang w:eastAsia="en-GB"/>
        </w:rPr>
        <w:t xml:space="preserve"> recognised in the new NDS as </w:t>
      </w:r>
      <w:r w:rsidR="007C3E5E" w:rsidRPr="0074483F">
        <w:rPr>
          <w:rFonts w:asciiTheme="minorHAnsi" w:hAnsiTheme="minorHAnsi" w:cstheme="minorHAnsi"/>
          <w:b/>
          <w:bCs/>
          <w:sz w:val="22"/>
          <w:szCs w:val="22"/>
          <w:lang w:eastAsia="en-GB"/>
        </w:rPr>
        <w:t>priority population</w:t>
      </w:r>
      <w:r w:rsidR="0066461D" w:rsidRPr="0074483F">
        <w:rPr>
          <w:rFonts w:asciiTheme="minorHAnsi" w:hAnsiTheme="minorHAnsi" w:cstheme="minorHAnsi"/>
          <w:b/>
          <w:bCs/>
          <w:sz w:val="22"/>
          <w:szCs w:val="22"/>
          <w:lang w:eastAsia="en-GB"/>
        </w:rPr>
        <w:t xml:space="preserve"> cohorts.</w:t>
      </w:r>
      <w:r w:rsidR="007C3E5E" w:rsidRPr="0074483F">
        <w:rPr>
          <w:rFonts w:asciiTheme="minorHAnsi" w:hAnsiTheme="minorHAnsi" w:cstheme="minorHAnsi"/>
          <w:b/>
          <w:bCs/>
          <w:sz w:val="22"/>
          <w:szCs w:val="22"/>
          <w:lang w:eastAsia="en-GB"/>
        </w:rPr>
        <w:t xml:space="preserve"> </w:t>
      </w:r>
    </w:p>
    <w:p w14:paraId="42B420AA" w14:textId="6026CB75" w:rsidR="004F21E0" w:rsidRPr="004A76A5" w:rsidRDefault="004F21E0" w:rsidP="004A76A5">
      <w:pPr>
        <w:spacing w:line="276" w:lineRule="auto"/>
        <w:rPr>
          <w:rFonts w:asciiTheme="minorHAnsi" w:hAnsiTheme="minorHAnsi" w:cstheme="minorHAnsi"/>
          <w:sz w:val="22"/>
          <w:szCs w:val="22"/>
          <w:lang w:eastAsia="en-GB"/>
        </w:rPr>
      </w:pPr>
    </w:p>
    <w:p w14:paraId="4B58374C" w14:textId="5D20AE41" w:rsidR="00EA5523" w:rsidRPr="004A76A5" w:rsidRDefault="00530BCB" w:rsidP="004A76A5">
      <w:pPr>
        <w:spacing w:line="276" w:lineRule="auto"/>
        <w:ind w:left="720" w:hanging="720"/>
        <w:rPr>
          <w:rFonts w:asciiTheme="minorHAnsi" w:hAnsiTheme="minorHAnsi" w:cstheme="minorHAnsi"/>
          <w:sz w:val="22"/>
          <w:szCs w:val="22"/>
          <w:lang w:eastAsia="en-GB"/>
        </w:rPr>
      </w:pPr>
      <w:r>
        <w:rPr>
          <w:rFonts w:asciiTheme="minorHAnsi" w:hAnsiTheme="minorHAnsi" w:cstheme="minorHAnsi"/>
          <w:sz w:val="22"/>
          <w:szCs w:val="22"/>
        </w:rPr>
        <w:t>4</w:t>
      </w:r>
      <w:r w:rsidR="004E63B8" w:rsidRPr="004A76A5">
        <w:rPr>
          <w:rFonts w:asciiTheme="minorHAnsi" w:hAnsiTheme="minorHAnsi" w:cstheme="minorHAnsi"/>
          <w:sz w:val="22"/>
          <w:szCs w:val="22"/>
        </w:rPr>
        <w:t>.</w:t>
      </w:r>
      <w:r w:rsidR="002379B3" w:rsidRPr="004A76A5">
        <w:rPr>
          <w:rFonts w:asciiTheme="minorHAnsi" w:hAnsiTheme="minorHAnsi" w:cstheme="minorHAnsi"/>
          <w:sz w:val="22"/>
          <w:szCs w:val="22"/>
        </w:rPr>
        <w:t>30</w:t>
      </w:r>
      <w:r w:rsidR="004E63B8" w:rsidRPr="004A76A5">
        <w:rPr>
          <w:rFonts w:asciiTheme="minorHAnsi" w:hAnsiTheme="minorHAnsi" w:cstheme="minorHAnsi"/>
          <w:sz w:val="22"/>
          <w:szCs w:val="22"/>
        </w:rPr>
        <w:tab/>
      </w:r>
      <w:r w:rsidR="00EA5523" w:rsidRPr="004A76A5">
        <w:rPr>
          <w:rFonts w:asciiTheme="minorHAnsi" w:hAnsiTheme="minorHAnsi" w:cstheme="minorHAnsi"/>
          <w:sz w:val="22"/>
          <w:szCs w:val="22"/>
          <w:lang w:eastAsia="en-GB"/>
        </w:rPr>
        <w:t xml:space="preserve">WWDA therefore suggests that </w:t>
      </w:r>
      <w:r w:rsidR="00EA5523" w:rsidRPr="004A76A5">
        <w:rPr>
          <w:rFonts w:asciiTheme="minorHAnsi" w:hAnsiTheme="minorHAnsi" w:cstheme="minorHAnsi"/>
          <w:b/>
          <w:bCs/>
          <w:sz w:val="22"/>
          <w:szCs w:val="22"/>
          <w:lang w:eastAsia="en-GB"/>
        </w:rPr>
        <w:t>‘priority populations’</w:t>
      </w:r>
      <w:r w:rsidR="00EA5523" w:rsidRPr="004A76A5">
        <w:rPr>
          <w:rFonts w:asciiTheme="minorHAnsi" w:hAnsiTheme="minorHAnsi" w:cstheme="minorHAnsi"/>
          <w:sz w:val="22"/>
          <w:szCs w:val="22"/>
          <w:lang w:eastAsia="en-GB"/>
        </w:rPr>
        <w:t xml:space="preserve"> not be reduced to only a ‘principle’ for the new NDS, but that, consistent with the CRPD, the new NDS clearly articulate the</w:t>
      </w:r>
      <w:r w:rsidR="00E72F50" w:rsidRPr="004A76A5">
        <w:rPr>
          <w:rFonts w:asciiTheme="minorHAnsi" w:hAnsiTheme="minorHAnsi" w:cstheme="minorHAnsi"/>
          <w:sz w:val="22"/>
          <w:szCs w:val="22"/>
          <w:lang w:eastAsia="en-GB"/>
        </w:rPr>
        <w:t>se</w:t>
      </w:r>
      <w:r w:rsidR="00EA5523" w:rsidRPr="004A76A5">
        <w:rPr>
          <w:rFonts w:asciiTheme="minorHAnsi" w:hAnsiTheme="minorHAnsi" w:cstheme="minorHAnsi"/>
          <w:sz w:val="22"/>
          <w:szCs w:val="22"/>
          <w:lang w:eastAsia="en-GB"/>
        </w:rPr>
        <w:t xml:space="preserve"> </w:t>
      </w:r>
      <w:r w:rsidR="00EA5523" w:rsidRPr="004A76A5">
        <w:rPr>
          <w:rFonts w:asciiTheme="minorHAnsi" w:hAnsiTheme="minorHAnsi" w:cstheme="minorHAnsi"/>
          <w:b/>
          <w:bCs/>
          <w:sz w:val="22"/>
          <w:szCs w:val="22"/>
          <w:lang w:eastAsia="en-GB"/>
        </w:rPr>
        <w:t>‘priority population cohorts’</w:t>
      </w:r>
      <w:r w:rsidR="00EA5523" w:rsidRPr="004A76A5">
        <w:rPr>
          <w:rFonts w:asciiTheme="minorHAnsi" w:hAnsiTheme="minorHAnsi" w:cstheme="minorHAnsi"/>
          <w:sz w:val="22"/>
          <w:szCs w:val="22"/>
          <w:lang w:eastAsia="en-GB"/>
        </w:rPr>
        <w:t xml:space="preserve"> and ensure that the </w:t>
      </w:r>
      <w:r w:rsidR="00EA5523" w:rsidRPr="0074483F">
        <w:rPr>
          <w:rFonts w:asciiTheme="minorHAnsi" w:hAnsiTheme="minorHAnsi" w:cstheme="minorHAnsi"/>
          <w:b/>
          <w:bCs/>
          <w:sz w:val="22"/>
          <w:szCs w:val="22"/>
          <w:lang w:eastAsia="en-GB"/>
        </w:rPr>
        <w:t xml:space="preserve">NDS </w:t>
      </w:r>
      <w:r w:rsidR="00B87D3C" w:rsidRPr="0074483F">
        <w:rPr>
          <w:rFonts w:asciiTheme="minorHAnsi" w:hAnsiTheme="minorHAnsi" w:cstheme="minorHAnsi"/>
          <w:b/>
          <w:bCs/>
          <w:sz w:val="22"/>
          <w:szCs w:val="22"/>
          <w:lang w:eastAsia="en-GB"/>
        </w:rPr>
        <w:t>Outcomes</w:t>
      </w:r>
      <w:r w:rsidR="00EA5523" w:rsidRPr="0074483F">
        <w:rPr>
          <w:rFonts w:asciiTheme="minorHAnsi" w:hAnsiTheme="minorHAnsi" w:cstheme="minorHAnsi"/>
          <w:b/>
          <w:bCs/>
          <w:sz w:val="22"/>
          <w:szCs w:val="22"/>
          <w:lang w:eastAsia="en-GB"/>
        </w:rPr>
        <w:t xml:space="preserve"> </w:t>
      </w:r>
      <w:r w:rsidR="00E72F50" w:rsidRPr="0074483F">
        <w:rPr>
          <w:rFonts w:asciiTheme="minorHAnsi" w:hAnsiTheme="minorHAnsi" w:cstheme="minorHAnsi"/>
          <w:b/>
          <w:bCs/>
          <w:sz w:val="22"/>
          <w:szCs w:val="22"/>
          <w:lang w:eastAsia="en-GB"/>
        </w:rPr>
        <w:t>F</w:t>
      </w:r>
      <w:r w:rsidR="00EA5523" w:rsidRPr="0074483F">
        <w:rPr>
          <w:rFonts w:asciiTheme="minorHAnsi" w:hAnsiTheme="minorHAnsi" w:cstheme="minorHAnsi"/>
          <w:b/>
          <w:bCs/>
          <w:sz w:val="22"/>
          <w:szCs w:val="22"/>
          <w:lang w:eastAsia="en-GB"/>
        </w:rPr>
        <w:t>ramework</w:t>
      </w:r>
      <w:r w:rsidR="00EA5523" w:rsidRPr="004A76A5">
        <w:rPr>
          <w:rFonts w:asciiTheme="minorHAnsi" w:hAnsiTheme="minorHAnsi" w:cstheme="minorHAnsi"/>
          <w:sz w:val="22"/>
          <w:szCs w:val="22"/>
          <w:lang w:eastAsia="en-GB"/>
        </w:rPr>
        <w:t xml:space="preserve"> (including its data collection, monitoring, evaluation and reporting process), </w:t>
      </w:r>
      <w:r w:rsidR="00A54026" w:rsidRPr="004A76A5">
        <w:rPr>
          <w:rFonts w:asciiTheme="minorHAnsi" w:hAnsiTheme="minorHAnsi" w:cstheme="minorHAnsi"/>
          <w:sz w:val="22"/>
          <w:szCs w:val="22"/>
          <w:lang w:eastAsia="en-GB"/>
        </w:rPr>
        <w:t xml:space="preserve">explicitly include the priority cohorts </w:t>
      </w:r>
      <w:r w:rsidR="00E72F50" w:rsidRPr="004A76A5">
        <w:rPr>
          <w:rFonts w:asciiTheme="minorHAnsi" w:hAnsiTheme="minorHAnsi" w:cstheme="minorHAnsi"/>
          <w:sz w:val="22"/>
          <w:szCs w:val="22"/>
          <w:lang w:eastAsia="en-GB"/>
        </w:rPr>
        <w:t>in order to track progress for these groups over the life of the Strategy.</w:t>
      </w:r>
      <w:r w:rsidR="00A54026" w:rsidRPr="004A76A5">
        <w:rPr>
          <w:rFonts w:asciiTheme="minorHAnsi" w:hAnsiTheme="minorHAnsi" w:cstheme="minorHAnsi"/>
          <w:sz w:val="22"/>
          <w:szCs w:val="22"/>
          <w:lang w:eastAsia="en-GB"/>
        </w:rPr>
        <w:t xml:space="preserve"> </w:t>
      </w:r>
      <w:r w:rsidR="00EA5523" w:rsidRPr="004A76A5">
        <w:rPr>
          <w:rFonts w:asciiTheme="minorHAnsi" w:hAnsiTheme="minorHAnsi" w:cstheme="minorHAnsi"/>
          <w:sz w:val="22"/>
          <w:szCs w:val="22"/>
          <w:lang w:eastAsia="en-GB"/>
        </w:rPr>
        <w:t xml:space="preserve"> </w:t>
      </w:r>
    </w:p>
    <w:p w14:paraId="66EB65C8" w14:textId="77777777" w:rsidR="003D4233" w:rsidRPr="004A76A5" w:rsidRDefault="003D4233" w:rsidP="004A76A5">
      <w:pPr>
        <w:spacing w:line="276" w:lineRule="auto"/>
        <w:rPr>
          <w:rFonts w:asciiTheme="minorHAnsi" w:hAnsiTheme="minorHAnsi" w:cstheme="minorHAnsi"/>
          <w:sz w:val="22"/>
          <w:szCs w:val="22"/>
          <w:lang w:eastAsia="en-GB"/>
        </w:rPr>
      </w:pPr>
    </w:p>
    <w:p w14:paraId="19A3A4DF" w14:textId="5E03EB00" w:rsidR="00672D95" w:rsidRPr="004A76A5" w:rsidRDefault="00530BCB" w:rsidP="004A76A5">
      <w:pPr>
        <w:spacing w:line="276" w:lineRule="auto"/>
        <w:ind w:left="720" w:hanging="720"/>
        <w:rPr>
          <w:rFonts w:asciiTheme="minorHAnsi" w:hAnsiTheme="minorHAnsi" w:cstheme="minorHAnsi"/>
          <w:sz w:val="22"/>
          <w:szCs w:val="22"/>
        </w:rPr>
      </w:pPr>
      <w:r>
        <w:rPr>
          <w:rFonts w:asciiTheme="minorHAnsi" w:hAnsiTheme="minorHAnsi" w:cstheme="minorHAnsi"/>
          <w:sz w:val="22"/>
          <w:szCs w:val="22"/>
        </w:rPr>
        <w:t>4</w:t>
      </w:r>
      <w:r w:rsidR="001E16E4" w:rsidRPr="004A76A5">
        <w:rPr>
          <w:rFonts w:asciiTheme="minorHAnsi" w:hAnsiTheme="minorHAnsi" w:cstheme="minorHAnsi"/>
          <w:sz w:val="22"/>
          <w:szCs w:val="22"/>
        </w:rPr>
        <w:t>.</w:t>
      </w:r>
      <w:r w:rsidR="002379B3" w:rsidRPr="004A76A5">
        <w:rPr>
          <w:rFonts w:asciiTheme="minorHAnsi" w:hAnsiTheme="minorHAnsi" w:cstheme="minorHAnsi"/>
          <w:sz w:val="22"/>
          <w:szCs w:val="22"/>
        </w:rPr>
        <w:t>3</w:t>
      </w:r>
      <w:r w:rsidR="001E16E4" w:rsidRPr="004A76A5">
        <w:rPr>
          <w:rFonts w:asciiTheme="minorHAnsi" w:hAnsiTheme="minorHAnsi" w:cstheme="minorHAnsi"/>
          <w:sz w:val="22"/>
          <w:szCs w:val="22"/>
        </w:rPr>
        <w:t>1</w:t>
      </w:r>
      <w:r w:rsidR="001E16E4" w:rsidRPr="004A76A5">
        <w:rPr>
          <w:rFonts w:asciiTheme="minorHAnsi" w:hAnsiTheme="minorHAnsi" w:cstheme="minorHAnsi"/>
          <w:sz w:val="22"/>
          <w:szCs w:val="22"/>
        </w:rPr>
        <w:tab/>
        <w:t xml:space="preserve">The Position Paper suggests that </w:t>
      </w:r>
      <w:r w:rsidR="001E16E4" w:rsidRPr="004A76A5">
        <w:rPr>
          <w:rFonts w:asciiTheme="minorHAnsi" w:hAnsiTheme="minorHAnsi" w:cstheme="minorHAnsi"/>
          <w:b/>
          <w:bCs/>
          <w:sz w:val="22"/>
          <w:szCs w:val="22"/>
        </w:rPr>
        <w:t xml:space="preserve">‘Support carers and supporters’ </w:t>
      </w:r>
      <w:r w:rsidR="001E16E4" w:rsidRPr="004A76A5">
        <w:rPr>
          <w:rFonts w:asciiTheme="minorHAnsi" w:hAnsiTheme="minorHAnsi" w:cstheme="minorHAnsi"/>
          <w:sz w:val="22"/>
          <w:szCs w:val="22"/>
        </w:rPr>
        <w:t>be included as a new ‘principle’ for the new NDS.</w:t>
      </w:r>
    </w:p>
    <w:p w14:paraId="116375AF" w14:textId="33C72F98" w:rsidR="000A22CD" w:rsidRPr="004A76A5" w:rsidRDefault="000A22CD" w:rsidP="004A76A5">
      <w:pPr>
        <w:spacing w:line="276" w:lineRule="auto"/>
        <w:rPr>
          <w:rFonts w:asciiTheme="minorHAnsi" w:hAnsiTheme="minorHAnsi" w:cstheme="minorHAnsi"/>
          <w:sz w:val="22"/>
          <w:szCs w:val="22"/>
        </w:rPr>
      </w:pPr>
    </w:p>
    <w:p w14:paraId="7B79BC99" w14:textId="646941B4" w:rsidR="00FB1985" w:rsidRPr="004A76A5" w:rsidRDefault="00530BCB" w:rsidP="004A76A5">
      <w:pPr>
        <w:spacing w:line="276" w:lineRule="auto"/>
        <w:rPr>
          <w:rFonts w:asciiTheme="minorHAnsi" w:hAnsiTheme="minorHAnsi" w:cstheme="minorHAnsi"/>
          <w:sz w:val="22"/>
          <w:szCs w:val="22"/>
        </w:rPr>
      </w:pPr>
      <w:r>
        <w:rPr>
          <w:rFonts w:asciiTheme="minorHAnsi" w:hAnsiTheme="minorHAnsi" w:cstheme="minorHAnsi"/>
          <w:sz w:val="22"/>
          <w:szCs w:val="22"/>
        </w:rPr>
        <w:t>4</w:t>
      </w:r>
      <w:r w:rsidR="00EF29B8" w:rsidRPr="004A76A5">
        <w:rPr>
          <w:rFonts w:asciiTheme="minorHAnsi" w:hAnsiTheme="minorHAnsi" w:cstheme="minorHAnsi"/>
          <w:sz w:val="22"/>
          <w:szCs w:val="22"/>
        </w:rPr>
        <w:t>.</w:t>
      </w:r>
      <w:r w:rsidR="002379B3" w:rsidRPr="004A76A5">
        <w:rPr>
          <w:rFonts w:asciiTheme="minorHAnsi" w:hAnsiTheme="minorHAnsi" w:cstheme="minorHAnsi"/>
          <w:sz w:val="22"/>
          <w:szCs w:val="22"/>
        </w:rPr>
        <w:t>32</w:t>
      </w:r>
      <w:r w:rsidR="00EF29B8" w:rsidRPr="004A76A5">
        <w:rPr>
          <w:rFonts w:asciiTheme="minorHAnsi" w:hAnsiTheme="minorHAnsi" w:cstheme="minorHAnsi"/>
          <w:sz w:val="22"/>
          <w:szCs w:val="22"/>
        </w:rPr>
        <w:tab/>
      </w:r>
      <w:r w:rsidR="00FB1985" w:rsidRPr="004A76A5">
        <w:rPr>
          <w:rFonts w:asciiTheme="minorHAnsi" w:hAnsiTheme="minorHAnsi" w:cstheme="minorHAnsi"/>
          <w:sz w:val="22"/>
          <w:szCs w:val="22"/>
        </w:rPr>
        <w:t>The Position Paper also clarifies that:</w:t>
      </w:r>
    </w:p>
    <w:p w14:paraId="55E2F4C7" w14:textId="77777777" w:rsidR="00FB1985" w:rsidRPr="004A76A5" w:rsidRDefault="00FB1985" w:rsidP="004A76A5">
      <w:pPr>
        <w:spacing w:line="276" w:lineRule="auto"/>
        <w:rPr>
          <w:rFonts w:asciiTheme="minorHAnsi" w:hAnsiTheme="minorHAnsi" w:cstheme="minorHAnsi"/>
          <w:sz w:val="22"/>
          <w:szCs w:val="22"/>
        </w:rPr>
      </w:pPr>
    </w:p>
    <w:p w14:paraId="74F9D928" w14:textId="428F83AC" w:rsidR="009829A1" w:rsidRPr="004A76A5" w:rsidRDefault="009829A1" w:rsidP="004A76A5">
      <w:pPr>
        <w:spacing w:line="276" w:lineRule="auto"/>
        <w:ind w:left="1134" w:right="720"/>
        <w:rPr>
          <w:rFonts w:asciiTheme="minorHAnsi" w:hAnsiTheme="minorHAnsi" w:cs="Calibri"/>
          <w:sz w:val="22"/>
          <w:szCs w:val="22"/>
        </w:rPr>
      </w:pPr>
      <w:r w:rsidRPr="004A76A5">
        <w:rPr>
          <w:rFonts w:asciiTheme="minorHAnsi" w:hAnsiTheme="minorHAnsi" w:cs="Calibri"/>
          <w:i/>
          <w:iCs/>
          <w:sz w:val="22"/>
          <w:szCs w:val="22"/>
        </w:rPr>
        <w:t xml:space="preserve">“The new Strategy will be person-centric in that the policy architecture should revolve around creating the structures and practices through which </w:t>
      </w:r>
      <w:r w:rsidRPr="004A76A5">
        <w:rPr>
          <w:rFonts w:asciiTheme="minorHAnsi" w:hAnsiTheme="minorHAnsi" w:cs="Calibri"/>
          <w:b/>
          <w:bCs/>
          <w:i/>
          <w:iCs/>
          <w:sz w:val="22"/>
          <w:szCs w:val="22"/>
        </w:rPr>
        <w:t>people with disability</w:t>
      </w:r>
      <w:r w:rsidRPr="004A76A5">
        <w:rPr>
          <w:rFonts w:asciiTheme="minorHAnsi" w:hAnsiTheme="minorHAnsi" w:cs="Calibri"/>
          <w:i/>
          <w:iCs/>
          <w:sz w:val="22"/>
          <w:szCs w:val="22"/>
        </w:rPr>
        <w:t xml:space="preserve"> can understand and </w:t>
      </w:r>
      <w:r w:rsidRPr="004A76A5">
        <w:rPr>
          <w:rFonts w:asciiTheme="minorHAnsi" w:hAnsiTheme="minorHAnsi" w:cs="Calibri"/>
          <w:b/>
          <w:bCs/>
          <w:i/>
          <w:iCs/>
          <w:sz w:val="22"/>
          <w:szCs w:val="22"/>
          <w:u w:val="single"/>
        </w:rPr>
        <w:t>exercise their rights</w:t>
      </w:r>
      <w:r w:rsidRPr="004A76A5">
        <w:rPr>
          <w:rFonts w:asciiTheme="minorHAnsi" w:hAnsiTheme="minorHAnsi" w:cs="Calibri"/>
          <w:i/>
          <w:iCs/>
          <w:sz w:val="22"/>
          <w:szCs w:val="22"/>
        </w:rPr>
        <w:t xml:space="preserve"> across all domains.”</w:t>
      </w:r>
      <w:r w:rsidRPr="004A76A5">
        <w:rPr>
          <w:rFonts w:asciiTheme="minorHAnsi" w:hAnsiTheme="minorHAnsi" w:cs="Calibri"/>
          <w:sz w:val="22"/>
          <w:szCs w:val="22"/>
        </w:rPr>
        <w:t xml:space="preserve"> [emphasis added]</w:t>
      </w:r>
    </w:p>
    <w:p w14:paraId="215CF1A7" w14:textId="581987B2" w:rsidR="00672D95" w:rsidRPr="004A76A5" w:rsidRDefault="00672D95" w:rsidP="004A76A5">
      <w:pPr>
        <w:spacing w:line="276" w:lineRule="auto"/>
        <w:rPr>
          <w:rFonts w:asciiTheme="minorHAnsi" w:hAnsiTheme="minorHAnsi" w:cstheme="minorHAnsi"/>
          <w:sz w:val="22"/>
          <w:szCs w:val="22"/>
        </w:rPr>
      </w:pPr>
    </w:p>
    <w:p w14:paraId="642D8B53" w14:textId="6E800215" w:rsidR="006D3CCA" w:rsidRPr="004A76A5" w:rsidRDefault="00530BCB" w:rsidP="004A76A5">
      <w:pPr>
        <w:spacing w:line="276" w:lineRule="auto"/>
        <w:ind w:left="720" w:hanging="720"/>
        <w:rPr>
          <w:rFonts w:asciiTheme="minorHAnsi" w:hAnsiTheme="minorHAnsi" w:cstheme="minorHAnsi"/>
          <w:sz w:val="22"/>
          <w:szCs w:val="22"/>
        </w:rPr>
      </w:pPr>
      <w:r>
        <w:rPr>
          <w:rFonts w:asciiTheme="minorHAnsi" w:hAnsiTheme="minorHAnsi" w:cstheme="minorHAnsi"/>
          <w:sz w:val="22"/>
          <w:szCs w:val="22"/>
        </w:rPr>
        <w:t>4</w:t>
      </w:r>
      <w:r w:rsidR="00EF29B8" w:rsidRPr="004A76A5">
        <w:rPr>
          <w:rFonts w:asciiTheme="minorHAnsi" w:hAnsiTheme="minorHAnsi" w:cstheme="minorHAnsi"/>
          <w:sz w:val="22"/>
          <w:szCs w:val="22"/>
        </w:rPr>
        <w:t>.</w:t>
      </w:r>
      <w:r w:rsidR="002379B3" w:rsidRPr="004A76A5">
        <w:rPr>
          <w:rFonts w:asciiTheme="minorHAnsi" w:hAnsiTheme="minorHAnsi" w:cstheme="minorHAnsi"/>
          <w:sz w:val="22"/>
          <w:szCs w:val="22"/>
        </w:rPr>
        <w:t>33</w:t>
      </w:r>
      <w:r w:rsidR="00EF29B8" w:rsidRPr="004A76A5">
        <w:rPr>
          <w:rFonts w:asciiTheme="minorHAnsi" w:hAnsiTheme="minorHAnsi" w:cstheme="minorHAnsi"/>
          <w:sz w:val="22"/>
          <w:szCs w:val="22"/>
        </w:rPr>
        <w:tab/>
      </w:r>
      <w:r w:rsidR="006D3CCA" w:rsidRPr="004A76A5">
        <w:rPr>
          <w:rFonts w:asciiTheme="minorHAnsi" w:hAnsiTheme="minorHAnsi" w:cstheme="minorHAnsi"/>
          <w:sz w:val="22"/>
          <w:szCs w:val="22"/>
        </w:rPr>
        <w:t xml:space="preserve">Historically, a focus on individual incapacity or the ‘tragedy’ of disability constructed people with disability as dependent, helpless, and in need of care and protection, often resulting in their isolation, segregation and exclusion from participation in the wider community. Too often, people with disability, particularly women and girls with disability, </w:t>
      </w:r>
      <w:r w:rsidR="006D3CCA" w:rsidRPr="0074483F">
        <w:rPr>
          <w:rFonts w:asciiTheme="minorHAnsi" w:hAnsiTheme="minorHAnsi" w:cstheme="minorHAnsi"/>
          <w:b/>
          <w:bCs/>
          <w:sz w:val="22"/>
          <w:szCs w:val="22"/>
        </w:rPr>
        <w:t>have their views ignored or disregarded</w:t>
      </w:r>
      <w:r w:rsidR="006D3CCA" w:rsidRPr="004A76A5">
        <w:rPr>
          <w:rFonts w:asciiTheme="minorHAnsi" w:hAnsiTheme="minorHAnsi" w:cstheme="minorHAnsi"/>
          <w:sz w:val="22"/>
          <w:szCs w:val="22"/>
        </w:rPr>
        <w:t xml:space="preserve"> in favour of those of ‘experts’, ‘professionals’, parents, guardians, and carers, as well as representatives of organisations not controlled </w:t>
      </w:r>
      <w:r w:rsidR="008F01C2" w:rsidRPr="004A76A5">
        <w:rPr>
          <w:rFonts w:asciiTheme="minorHAnsi" w:hAnsiTheme="minorHAnsi" w:cstheme="minorHAnsi"/>
          <w:sz w:val="22"/>
          <w:szCs w:val="22"/>
        </w:rPr>
        <w:t xml:space="preserve">by </w:t>
      </w:r>
      <w:r w:rsidR="006D3CCA" w:rsidRPr="004A76A5">
        <w:rPr>
          <w:rFonts w:asciiTheme="minorHAnsi" w:hAnsiTheme="minorHAnsi" w:cstheme="minorHAnsi"/>
          <w:sz w:val="22"/>
          <w:szCs w:val="22"/>
        </w:rPr>
        <w:t xml:space="preserve">and constituted </w:t>
      </w:r>
      <w:r w:rsidR="008F01C2" w:rsidRPr="004A76A5">
        <w:rPr>
          <w:rFonts w:asciiTheme="minorHAnsi" w:hAnsiTheme="minorHAnsi" w:cstheme="minorHAnsi"/>
          <w:sz w:val="22"/>
          <w:szCs w:val="22"/>
        </w:rPr>
        <w:t>of</w:t>
      </w:r>
      <w:r w:rsidR="006D3CCA" w:rsidRPr="004A76A5">
        <w:rPr>
          <w:rFonts w:asciiTheme="minorHAnsi" w:hAnsiTheme="minorHAnsi" w:cstheme="minorHAnsi"/>
          <w:sz w:val="22"/>
          <w:szCs w:val="22"/>
        </w:rPr>
        <w:t xml:space="preserve"> </w:t>
      </w:r>
      <w:r w:rsidR="00A01DE5" w:rsidRPr="004A76A5">
        <w:rPr>
          <w:rFonts w:asciiTheme="minorHAnsi" w:hAnsiTheme="minorHAnsi" w:cstheme="minorHAnsi"/>
          <w:sz w:val="22"/>
          <w:szCs w:val="22"/>
        </w:rPr>
        <w:t>people</w:t>
      </w:r>
      <w:r w:rsidR="006D3CCA" w:rsidRPr="004A76A5">
        <w:rPr>
          <w:rFonts w:asciiTheme="minorHAnsi" w:hAnsiTheme="minorHAnsi" w:cstheme="minorHAnsi"/>
          <w:sz w:val="22"/>
          <w:szCs w:val="22"/>
        </w:rPr>
        <w:t xml:space="preserve"> with disability themselves.</w:t>
      </w:r>
      <w:r w:rsidR="006D3CCA" w:rsidRPr="004A76A5">
        <w:rPr>
          <w:rStyle w:val="EndnoteReference"/>
          <w:rFonts w:asciiTheme="minorHAnsi" w:hAnsiTheme="minorHAnsi" w:cstheme="minorHAnsi"/>
          <w:sz w:val="22"/>
          <w:szCs w:val="22"/>
        </w:rPr>
        <w:endnoteReference w:id="79"/>
      </w:r>
    </w:p>
    <w:p w14:paraId="6677A5BB" w14:textId="171DF09F" w:rsidR="006D3CCA" w:rsidRPr="004A76A5" w:rsidRDefault="006D3CCA" w:rsidP="004A76A5">
      <w:pPr>
        <w:spacing w:line="276" w:lineRule="auto"/>
        <w:rPr>
          <w:rFonts w:asciiTheme="minorHAnsi" w:hAnsiTheme="minorHAnsi" w:cstheme="minorHAnsi"/>
          <w:sz w:val="22"/>
          <w:szCs w:val="22"/>
        </w:rPr>
      </w:pPr>
    </w:p>
    <w:p w14:paraId="59433ABD" w14:textId="16C048EC" w:rsidR="00D75E99" w:rsidRPr="004A76A5" w:rsidRDefault="00530BCB" w:rsidP="004A76A5">
      <w:pPr>
        <w:spacing w:line="276" w:lineRule="auto"/>
        <w:ind w:left="720" w:hanging="720"/>
        <w:rPr>
          <w:rFonts w:asciiTheme="minorHAnsi" w:hAnsiTheme="minorHAnsi" w:cstheme="minorHAnsi"/>
          <w:sz w:val="22"/>
          <w:szCs w:val="22"/>
        </w:rPr>
      </w:pPr>
      <w:r>
        <w:rPr>
          <w:rFonts w:asciiTheme="minorHAnsi" w:hAnsiTheme="minorHAnsi" w:cstheme="minorHAnsi"/>
          <w:sz w:val="22"/>
          <w:szCs w:val="22"/>
        </w:rPr>
        <w:t>4</w:t>
      </w:r>
      <w:r w:rsidR="00EF29B8" w:rsidRPr="004A76A5">
        <w:rPr>
          <w:rFonts w:asciiTheme="minorHAnsi" w:hAnsiTheme="minorHAnsi" w:cstheme="minorHAnsi"/>
          <w:sz w:val="22"/>
          <w:szCs w:val="22"/>
        </w:rPr>
        <w:t>.</w:t>
      </w:r>
      <w:r w:rsidR="002379B3" w:rsidRPr="004A76A5">
        <w:rPr>
          <w:rFonts w:asciiTheme="minorHAnsi" w:hAnsiTheme="minorHAnsi" w:cstheme="minorHAnsi"/>
          <w:sz w:val="22"/>
          <w:szCs w:val="22"/>
        </w:rPr>
        <w:t>34</w:t>
      </w:r>
      <w:r w:rsidR="00EF29B8" w:rsidRPr="004A76A5">
        <w:rPr>
          <w:rFonts w:asciiTheme="minorHAnsi" w:hAnsiTheme="minorHAnsi" w:cstheme="minorHAnsi"/>
          <w:sz w:val="22"/>
          <w:szCs w:val="22"/>
        </w:rPr>
        <w:tab/>
      </w:r>
      <w:r w:rsidR="002E01FC" w:rsidRPr="004A76A5">
        <w:rPr>
          <w:rFonts w:asciiTheme="minorHAnsi" w:hAnsiTheme="minorHAnsi" w:cstheme="minorHAnsi"/>
          <w:sz w:val="22"/>
          <w:szCs w:val="22"/>
        </w:rPr>
        <w:t xml:space="preserve">Whilst the role of carers and supporters are valuable in the lives of </w:t>
      </w:r>
      <w:r w:rsidR="002E01FC" w:rsidRPr="00C25126">
        <w:rPr>
          <w:rFonts w:asciiTheme="minorHAnsi" w:hAnsiTheme="minorHAnsi" w:cstheme="minorHAnsi"/>
          <w:b/>
          <w:bCs/>
          <w:i/>
          <w:iCs/>
          <w:sz w:val="22"/>
          <w:szCs w:val="22"/>
        </w:rPr>
        <w:t>some</w:t>
      </w:r>
      <w:r w:rsidR="002E01FC" w:rsidRPr="004A76A5">
        <w:rPr>
          <w:rFonts w:asciiTheme="minorHAnsi" w:hAnsiTheme="minorHAnsi" w:cstheme="minorHAnsi"/>
          <w:sz w:val="22"/>
          <w:szCs w:val="22"/>
        </w:rPr>
        <w:t xml:space="preserve"> people with disability, it is critical that the new NDS is focused on</w:t>
      </w:r>
      <w:r w:rsidR="00242A90" w:rsidRPr="004A76A5">
        <w:rPr>
          <w:rFonts w:asciiTheme="minorHAnsi" w:hAnsiTheme="minorHAnsi" w:cstheme="minorHAnsi"/>
          <w:sz w:val="22"/>
          <w:szCs w:val="22"/>
        </w:rPr>
        <w:t>, and for,</w:t>
      </w:r>
      <w:r w:rsidR="002E01FC" w:rsidRPr="004A76A5">
        <w:rPr>
          <w:rFonts w:asciiTheme="minorHAnsi" w:hAnsiTheme="minorHAnsi" w:cstheme="minorHAnsi"/>
          <w:sz w:val="22"/>
          <w:szCs w:val="22"/>
        </w:rPr>
        <w:t xml:space="preserve"> </w:t>
      </w:r>
      <w:r w:rsidR="002E01FC" w:rsidRPr="00C25126">
        <w:rPr>
          <w:rFonts w:asciiTheme="minorHAnsi" w:hAnsiTheme="minorHAnsi" w:cstheme="minorHAnsi"/>
          <w:b/>
          <w:bCs/>
          <w:sz w:val="22"/>
          <w:szCs w:val="22"/>
        </w:rPr>
        <w:t>people with disability</w:t>
      </w:r>
      <w:r w:rsidR="002E01FC" w:rsidRPr="004A76A5">
        <w:rPr>
          <w:rFonts w:asciiTheme="minorHAnsi" w:hAnsiTheme="minorHAnsi" w:cstheme="minorHAnsi"/>
          <w:sz w:val="22"/>
          <w:szCs w:val="22"/>
        </w:rPr>
        <w:t xml:space="preserve">. </w:t>
      </w:r>
      <w:r w:rsidR="00D75E99" w:rsidRPr="004A76A5">
        <w:rPr>
          <w:rFonts w:asciiTheme="minorHAnsi" w:hAnsiTheme="minorHAnsi" w:cstheme="minorHAnsi"/>
          <w:sz w:val="22"/>
          <w:szCs w:val="22"/>
        </w:rPr>
        <w:t xml:space="preserve">People with disability have the right to be at the front and centre of all decision-making processes that affect their lives. Where relevant, and directed by people with disability themselves, workers and service providers </w:t>
      </w:r>
      <w:r w:rsidR="008F01C2" w:rsidRPr="004A76A5">
        <w:rPr>
          <w:rFonts w:asciiTheme="minorHAnsi" w:hAnsiTheme="minorHAnsi" w:cstheme="minorHAnsi"/>
          <w:sz w:val="22"/>
          <w:szCs w:val="22"/>
        </w:rPr>
        <w:t xml:space="preserve">(and others) </w:t>
      </w:r>
      <w:r w:rsidR="00D75E99" w:rsidRPr="004A76A5">
        <w:rPr>
          <w:rFonts w:asciiTheme="minorHAnsi" w:hAnsiTheme="minorHAnsi" w:cstheme="minorHAnsi"/>
          <w:sz w:val="22"/>
          <w:szCs w:val="22"/>
        </w:rPr>
        <w:t xml:space="preserve">should engage respectfully with partners, families of choice, families of origin, friends, carers, advocates, guardians, support persons and other important people in the lives of people with disability. At all times, and consistent with the principle of maximising </w:t>
      </w:r>
      <w:r w:rsidR="00D75E99" w:rsidRPr="004A76A5">
        <w:rPr>
          <w:rFonts w:asciiTheme="minorHAnsi" w:hAnsiTheme="minorHAnsi" w:cstheme="minorHAnsi"/>
          <w:b/>
          <w:bCs/>
          <w:sz w:val="22"/>
          <w:szCs w:val="22"/>
        </w:rPr>
        <w:t>choice and control</w:t>
      </w:r>
      <w:r w:rsidR="00D75E99" w:rsidRPr="004A76A5">
        <w:rPr>
          <w:rFonts w:asciiTheme="minorHAnsi" w:hAnsiTheme="minorHAnsi" w:cstheme="minorHAnsi"/>
          <w:sz w:val="22"/>
          <w:szCs w:val="22"/>
        </w:rPr>
        <w:t xml:space="preserve">, people with disability </w:t>
      </w:r>
      <w:r w:rsidR="00D75E99" w:rsidRPr="00C25126">
        <w:rPr>
          <w:rFonts w:asciiTheme="minorHAnsi" w:hAnsiTheme="minorHAnsi" w:cstheme="minorHAnsi"/>
          <w:b/>
          <w:bCs/>
          <w:sz w:val="22"/>
          <w:szCs w:val="22"/>
        </w:rPr>
        <w:t>must be afforded their right</w:t>
      </w:r>
      <w:r w:rsidR="00D75E99" w:rsidRPr="004A76A5">
        <w:rPr>
          <w:rFonts w:asciiTheme="minorHAnsi" w:hAnsiTheme="minorHAnsi" w:cstheme="minorHAnsi"/>
          <w:sz w:val="22"/>
          <w:szCs w:val="22"/>
        </w:rPr>
        <w:t xml:space="preserve"> to determine who, if anyone, they wish to be involved in matters related to their lives, including </w:t>
      </w:r>
      <w:r w:rsidR="00384A36" w:rsidRPr="004A76A5">
        <w:rPr>
          <w:rFonts w:asciiTheme="minorHAnsi" w:hAnsiTheme="minorHAnsi" w:cstheme="minorHAnsi"/>
          <w:sz w:val="22"/>
          <w:szCs w:val="22"/>
        </w:rPr>
        <w:t xml:space="preserve">in relation to </w:t>
      </w:r>
      <w:r w:rsidR="00D75E99" w:rsidRPr="004A76A5">
        <w:rPr>
          <w:rFonts w:asciiTheme="minorHAnsi" w:hAnsiTheme="minorHAnsi" w:cstheme="minorHAnsi"/>
          <w:sz w:val="22"/>
          <w:szCs w:val="22"/>
        </w:rPr>
        <w:t>services and supports.</w:t>
      </w:r>
    </w:p>
    <w:p w14:paraId="118E61C6" w14:textId="7EFA9FBA" w:rsidR="00F25DC5" w:rsidRPr="004A76A5" w:rsidRDefault="00F25DC5" w:rsidP="004A76A5">
      <w:pPr>
        <w:spacing w:line="276" w:lineRule="auto"/>
        <w:rPr>
          <w:rFonts w:asciiTheme="minorHAnsi" w:hAnsiTheme="minorHAnsi" w:cstheme="minorHAnsi"/>
          <w:sz w:val="22"/>
          <w:szCs w:val="22"/>
        </w:rPr>
      </w:pPr>
    </w:p>
    <w:p w14:paraId="35491EC6" w14:textId="2AEC1EDD" w:rsidR="00111965" w:rsidRPr="004A76A5" w:rsidRDefault="00530BCB" w:rsidP="004A76A5">
      <w:pPr>
        <w:spacing w:line="276" w:lineRule="auto"/>
        <w:ind w:left="720" w:hanging="720"/>
        <w:rPr>
          <w:rFonts w:asciiTheme="minorHAnsi" w:hAnsiTheme="minorHAnsi" w:cstheme="minorHAnsi"/>
          <w:sz w:val="22"/>
          <w:szCs w:val="22"/>
        </w:rPr>
      </w:pPr>
      <w:r>
        <w:rPr>
          <w:rFonts w:asciiTheme="minorHAnsi" w:hAnsiTheme="minorHAnsi" w:cstheme="minorHAnsi"/>
          <w:sz w:val="22"/>
          <w:szCs w:val="22"/>
        </w:rPr>
        <w:t>4</w:t>
      </w:r>
      <w:r w:rsidR="00EF29B8" w:rsidRPr="004A76A5">
        <w:rPr>
          <w:rFonts w:asciiTheme="minorHAnsi" w:hAnsiTheme="minorHAnsi" w:cstheme="minorHAnsi"/>
          <w:sz w:val="22"/>
          <w:szCs w:val="22"/>
        </w:rPr>
        <w:t>.</w:t>
      </w:r>
      <w:r w:rsidR="002379B3" w:rsidRPr="004A76A5">
        <w:rPr>
          <w:rFonts w:asciiTheme="minorHAnsi" w:hAnsiTheme="minorHAnsi" w:cstheme="minorHAnsi"/>
          <w:sz w:val="22"/>
          <w:szCs w:val="22"/>
        </w:rPr>
        <w:t>35</w:t>
      </w:r>
      <w:r w:rsidR="00EF29B8" w:rsidRPr="004A76A5">
        <w:rPr>
          <w:rFonts w:asciiTheme="minorHAnsi" w:hAnsiTheme="minorHAnsi" w:cstheme="minorHAnsi"/>
          <w:sz w:val="22"/>
          <w:szCs w:val="22"/>
        </w:rPr>
        <w:tab/>
      </w:r>
      <w:r w:rsidR="002C0A15" w:rsidRPr="004A76A5">
        <w:rPr>
          <w:rFonts w:asciiTheme="minorHAnsi" w:hAnsiTheme="minorHAnsi" w:cstheme="minorHAnsi"/>
          <w:sz w:val="22"/>
          <w:szCs w:val="22"/>
        </w:rPr>
        <w:t xml:space="preserve">CRPD General Comment 7 </w:t>
      </w:r>
      <w:r w:rsidR="002D2AEF" w:rsidRPr="004A76A5">
        <w:rPr>
          <w:rFonts w:asciiTheme="minorHAnsi" w:hAnsiTheme="minorHAnsi" w:cstheme="minorHAnsi"/>
          <w:sz w:val="22"/>
          <w:szCs w:val="22"/>
        </w:rPr>
        <w:t>[</w:t>
      </w:r>
      <w:r w:rsidR="002D2AEF" w:rsidRPr="004A76A5">
        <w:rPr>
          <w:rFonts w:asciiTheme="minorHAnsi" w:hAnsiTheme="minorHAnsi" w:cs="Calibri"/>
          <w:sz w:val="22"/>
          <w:szCs w:val="22"/>
        </w:rPr>
        <w:t>on the participation of persons with disabilities, including children with disabilities, through their representative organisations, in the implementation and monitoring of the Convention]</w:t>
      </w:r>
      <w:r w:rsidR="002D2AEF" w:rsidRPr="004A76A5">
        <w:rPr>
          <w:rStyle w:val="EndnoteReference"/>
          <w:rFonts w:asciiTheme="minorHAnsi" w:hAnsiTheme="minorHAnsi" w:cs="Calibri"/>
          <w:sz w:val="22"/>
          <w:szCs w:val="22"/>
        </w:rPr>
        <w:endnoteReference w:id="80"/>
      </w:r>
      <w:r w:rsidR="002D2AEF" w:rsidRPr="004A76A5">
        <w:rPr>
          <w:rFonts w:asciiTheme="minorHAnsi" w:hAnsiTheme="minorHAnsi" w:cs="Calibri"/>
          <w:sz w:val="22"/>
          <w:szCs w:val="22"/>
        </w:rPr>
        <w:t xml:space="preserve"> </w:t>
      </w:r>
      <w:r w:rsidR="002C0A15" w:rsidRPr="004A76A5">
        <w:rPr>
          <w:rFonts w:asciiTheme="minorHAnsi" w:hAnsiTheme="minorHAnsi" w:cstheme="minorHAnsi"/>
          <w:sz w:val="22"/>
          <w:szCs w:val="22"/>
        </w:rPr>
        <w:t xml:space="preserve">addresses the role of </w:t>
      </w:r>
      <w:r w:rsidR="002C0A15" w:rsidRPr="004A76A5">
        <w:rPr>
          <w:rFonts w:asciiTheme="minorHAnsi" w:hAnsiTheme="minorHAnsi" w:cstheme="minorHAnsi"/>
          <w:b/>
          <w:bCs/>
          <w:sz w:val="22"/>
          <w:szCs w:val="22"/>
        </w:rPr>
        <w:t>families and carers</w:t>
      </w:r>
      <w:r w:rsidR="001D5EBC" w:rsidRPr="004A76A5">
        <w:rPr>
          <w:rFonts w:asciiTheme="minorHAnsi" w:hAnsiTheme="minorHAnsi" w:cstheme="minorHAnsi"/>
          <w:sz w:val="22"/>
          <w:szCs w:val="22"/>
        </w:rPr>
        <w:t xml:space="preserve"> in the context of participatory rights</w:t>
      </w:r>
      <w:r w:rsidR="002D2AEF" w:rsidRPr="004A76A5">
        <w:rPr>
          <w:rFonts w:asciiTheme="minorHAnsi" w:hAnsiTheme="minorHAnsi" w:cstheme="minorHAnsi"/>
          <w:sz w:val="22"/>
          <w:szCs w:val="22"/>
        </w:rPr>
        <w:t xml:space="preserve"> of people with disability</w:t>
      </w:r>
      <w:r w:rsidR="001D5EBC" w:rsidRPr="004A76A5">
        <w:rPr>
          <w:rFonts w:asciiTheme="minorHAnsi" w:hAnsiTheme="minorHAnsi" w:cstheme="minorHAnsi"/>
          <w:sz w:val="22"/>
          <w:szCs w:val="22"/>
        </w:rPr>
        <w:t>.</w:t>
      </w:r>
      <w:r w:rsidR="00242A90" w:rsidRPr="004A76A5">
        <w:rPr>
          <w:rFonts w:asciiTheme="minorHAnsi" w:hAnsiTheme="minorHAnsi" w:cstheme="minorHAnsi"/>
          <w:sz w:val="22"/>
          <w:szCs w:val="22"/>
        </w:rPr>
        <w:t xml:space="preserve"> </w:t>
      </w:r>
      <w:r w:rsidR="00111965" w:rsidRPr="004A76A5">
        <w:rPr>
          <w:rFonts w:asciiTheme="minorHAnsi" w:hAnsiTheme="minorHAnsi" w:cstheme="minorHAnsi"/>
          <w:sz w:val="22"/>
          <w:szCs w:val="22"/>
        </w:rPr>
        <w:t>It states, for example:</w:t>
      </w:r>
    </w:p>
    <w:p w14:paraId="7DC3AC68" w14:textId="77777777" w:rsidR="00111965" w:rsidRPr="004A76A5" w:rsidRDefault="00111965" w:rsidP="004A76A5">
      <w:pPr>
        <w:spacing w:line="276" w:lineRule="auto"/>
        <w:rPr>
          <w:rFonts w:asciiTheme="minorHAnsi" w:hAnsiTheme="minorHAnsi" w:cstheme="minorHAnsi"/>
          <w:sz w:val="22"/>
          <w:szCs w:val="22"/>
        </w:rPr>
      </w:pPr>
    </w:p>
    <w:p w14:paraId="09E4D24B" w14:textId="5388A7CD" w:rsidR="00B02175" w:rsidRPr="004A76A5" w:rsidRDefault="00111965" w:rsidP="004A76A5">
      <w:pPr>
        <w:spacing w:line="276" w:lineRule="auto"/>
        <w:ind w:left="1134" w:right="720"/>
        <w:rPr>
          <w:rFonts w:asciiTheme="minorHAnsi" w:hAnsiTheme="minorHAnsi" w:cstheme="minorHAnsi"/>
          <w:i/>
          <w:iCs/>
          <w:sz w:val="22"/>
          <w:szCs w:val="22"/>
        </w:rPr>
      </w:pPr>
      <w:r w:rsidRPr="004A76A5">
        <w:rPr>
          <w:rFonts w:asciiTheme="minorHAnsi" w:hAnsiTheme="minorHAnsi" w:cstheme="minorHAnsi"/>
          <w:i/>
          <w:iCs/>
          <w:sz w:val="22"/>
          <w:szCs w:val="22"/>
        </w:rPr>
        <w:t>‘</w:t>
      </w:r>
      <w:r w:rsidR="00B02175" w:rsidRPr="004A76A5">
        <w:rPr>
          <w:rFonts w:asciiTheme="minorHAnsi" w:hAnsiTheme="minorHAnsi" w:cstheme="minorHAnsi"/>
          <w:i/>
          <w:iCs/>
          <w:sz w:val="22"/>
          <w:szCs w:val="22"/>
        </w:rPr>
        <w:t xml:space="preserve">Organizations including family members and/or relatives of persons with disabilities, which are pivotal in facilitating, promoting and securing the interests and supporting </w:t>
      </w:r>
      <w:r w:rsidR="00B02175" w:rsidRPr="004A76A5">
        <w:rPr>
          <w:rFonts w:asciiTheme="minorHAnsi" w:hAnsiTheme="minorHAnsi" w:cstheme="minorHAnsi"/>
          <w:i/>
          <w:iCs/>
          <w:sz w:val="22"/>
          <w:szCs w:val="22"/>
        </w:rPr>
        <w:lastRenderedPageBreak/>
        <w:t xml:space="preserve">the autonomy and active participation of their relatives with intellectual disabilities, dementia and/or children with disabilities, when these groups of persons with disabilities </w:t>
      </w:r>
      <w:r w:rsidR="00B02175" w:rsidRPr="004A76A5">
        <w:rPr>
          <w:rFonts w:asciiTheme="minorHAnsi" w:hAnsiTheme="minorHAnsi" w:cstheme="minorHAnsi"/>
          <w:b/>
          <w:bCs/>
          <w:i/>
          <w:iCs/>
          <w:sz w:val="22"/>
          <w:szCs w:val="22"/>
        </w:rPr>
        <w:t>want</w:t>
      </w:r>
      <w:r w:rsidR="00B02175" w:rsidRPr="004A76A5">
        <w:rPr>
          <w:rFonts w:asciiTheme="minorHAnsi" w:hAnsiTheme="minorHAnsi" w:cstheme="minorHAnsi"/>
          <w:i/>
          <w:iCs/>
          <w:sz w:val="22"/>
          <w:szCs w:val="22"/>
        </w:rPr>
        <w:t xml:space="preserve"> to be supported by their families as united networks or organizations. In such cases, these organisations should be included in consultation, decision-making and monitoring processes. </w:t>
      </w:r>
      <w:r w:rsidR="00B02175" w:rsidRPr="004A76A5">
        <w:rPr>
          <w:rFonts w:asciiTheme="minorHAnsi" w:hAnsiTheme="minorHAnsi" w:cstheme="minorHAnsi"/>
          <w:b/>
          <w:bCs/>
          <w:i/>
          <w:iCs/>
          <w:sz w:val="22"/>
          <w:szCs w:val="22"/>
        </w:rPr>
        <w:t>The role of parents, relatives and caregivers in such organisations should be to assist and empower persons with disabilities to have a voice and take full control of their own lives. Such organisations should actively work to promote, and use supported decision-making processes to ensure and respect the right of persons with disabilities to be consulted and to express their own views</w:t>
      </w:r>
      <w:r w:rsidRPr="004A76A5">
        <w:rPr>
          <w:rFonts w:asciiTheme="minorHAnsi" w:hAnsiTheme="minorHAnsi" w:cstheme="minorHAnsi"/>
          <w:b/>
          <w:bCs/>
          <w:i/>
          <w:iCs/>
          <w:sz w:val="22"/>
          <w:szCs w:val="22"/>
        </w:rPr>
        <w:t>’.</w:t>
      </w:r>
    </w:p>
    <w:p w14:paraId="05120D86" w14:textId="209D6E0D" w:rsidR="00111965" w:rsidRPr="004A76A5" w:rsidRDefault="00111965" w:rsidP="004A76A5">
      <w:pPr>
        <w:spacing w:line="276" w:lineRule="auto"/>
        <w:rPr>
          <w:rFonts w:asciiTheme="minorHAnsi" w:hAnsiTheme="minorHAnsi" w:cs="Calibri"/>
          <w:sz w:val="22"/>
          <w:szCs w:val="22"/>
        </w:rPr>
      </w:pPr>
    </w:p>
    <w:p w14:paraId="0D2C1728" w14:textId="3474AAEE" w:rsidR="00273D66" w:rsidRPr="004A76A5" w:rsidRDefault="00530BCB" w:rsidP="004A76A5">
      <w:pPr>
        <w:spacing w:line="276" w:lineRule="auto"/>
        <w:ind w:left="720" w:hanging="720"/>
        <w:rPr>
          <w:rFonts w:asciiTheme="minorHAnsi" w:hAnsiTheme="minorHAnsi" w:cs="Calibri"/>
          <w:sz w:val="22"/>
          <w:szCs w:val="22"/>
        </w:rPr>
      </w:pPr>
      <w:r>
        <w:rPr>
          <w:rFonts w:asciiTheme="minorHAnsi" w:hAnsiTheme="minorHAnsi" w:cstheme="minorHAnsi"/>
          <w:sz w:val="22"/>
          <w:szCs w:val="22"/>
        </w:rPr>
        <w:t>4</w:t>
      </w:r>
      <w:r w:rsidR="00E75BBB" w:rsidRPr="004A76A5">
        <w:rPr>
          <w:rFonts w:asciiTheme="minorHAnsi" w:hAnsiTheme="minorHAnsi" w:cstheme="minorHAnsi"/>
          <w:sz w:val="22"/>
          <w:szCs w:val="22"/>
        </w:rPr>
        <w:t>.</w:t>
      </w:r>
      <w:r w:rsidR="002379B3" w:rsidRPr="004A76A5">
        <w:rPr>
          <w:rFonts w:asciiTheme="minorHAnsi" w:hAnsiTheme="minorHAnsi" w:cstheme="minorHAnsi"/>
          <w:sz w:val="22"/>
          <w:szCs w:val="22"/>
        </w:rPr>
        <w:t>36</w:t>
      </w:r>
      <w:r w:rsidR="00E75BBB" w:rsidRPr="004A76A5">
        <w:rPr>
          <w:rFonts w:asciiTheme="minorHAnsi" w:hAnsiTheme="minorHAnsi" w:cstheme="minorHAnsi"/>
          <w:sz w:val="22"/>
          <w:szCs w:val="22"/>
        </w:rPr>
        <w:tab/>
      </w:r>
      <w:r w:rsidR="00E75BBB" w:rsidRPr="004A76A5">
        <w:rPr>
          <w:rFonts w:asciiTheme="minorHAnsi" w:hAnsiTheme="minorHAnsi" w:cs="Calibri"/>
          <w:sz w:val="22"/>
          <w:szCs w:val="22"/>
        </w:rPr>
        <w:t>WWDA is of the view that t</w:t>
      </w:r>
      <w:r w:rsidR="00273D66" w:rsidRPr="004A76A5">
        <w:rPr>
          <w:rFonts w:asciiTheme="minorHAnsi" w:hAnsiTheme="minorHAnsi" w:cs="Calibri"/>
          <w:sz w:val="22"/>
          <w:szCs w:val="22"/>
        </w:rPr>
        <w:t xml:space="preserve">he </w:t>
      </w:r>
      <w:r w:rsidR="00273D66" w:rsidRPr="00C25126">
        <w:rPr>
          <w:rFonts w:asciiTheme="minorHAnsi" w:hAnsiTheme="minorHAnsi" w:cs="Calibri"/>
          <w:b/>
          <w:bCs/>
          <w:sz w:val="22"/>
          <w:szCs w:val="22"/>
        </w:rPr>
        <w:t>new ND</w:t>
      </w:r>
      <w:r w:rsidR="00111965" w:rsidRPr="00C25126">
        <w:rPr>
          <w:rFonts w:asciiTheme="minorHAnsi" w:hAnsiTheme="minorHAnsi" w:cs="Calibri"/>
          <w:b/>
          <w:bCs/>
          <w:sz w:val="22"/>
          <w:szCs w:val="22"/>
        </w:rPr>
        <w:t>S</w:t>
      </w:r>
      <w:r w:rsidR="00273D66" w:rsidRPr="00C25126">
        <w:rPr>
          <w:rFonts w:asciiTheme="minorHAnsi" w:hAnsiTheme="minorHAnsi" w:cs="Calibri"/>
          <w:b/>
          <w:bCs/>
          <w:sz w:val="22"/>
          <w:szCs w:val="22"/>
        </w:rPr>
        <w:t xml:space="preserve"> must separate the terminology of “people with disability and their carers”</w:t>
      </w:r>
      <w:r w:rsidR="00273D66" w:rsidRPr="004A76A5">
        <w:rPr>
          <w:rFonts w:asciiTheme="minorHAnsi" w:hAnsiTheme="minorHAnsi" w:cs="Calibri"/>
          <w:sz w:val="22"/>
          <w:szCs w:val="22"/>
        </w:rPr>
        <w:t xml:space="preserve"> (and/or “people with disability and their families”), to </w:t>
      </w:r>
      <w:r w:rsidR="00273D66" w:rsidRPr="004A76A5">
        <w:rPr>
          <w:rFonts w:asciiTheme="minorHAnsi" w:hAnsiTheme="minorHAnsi" w:cs="Calibri"/>
          <w:b/>
          <w:bCs/>
          <w:sz w:val="22"/>
          <w:szCs w:val="22"/>
        </w:rPr>
        <w:t>“people with disability”</w:t>
      </w:r>
      <w:r w:rsidR="00273D66" w:rsidRPr="004A76A5">
        <w:rPr>
          <w:rFonts w:asciiTheme="minorHAnsi" w:hAnsiTheme="minorHAnsi" w:cs="Calibri"/>
          <w:sz w:val="22"/>
          <w:szCs w:val="22"/>
        </w:rPr>
        <w:t xml:space="preserve"> - in order to increase the autonomy of people with disability</w:t>
      </w:r>
      <w:r w:rsidR="00BF3E21" w:rsidRPr="004A76A5">
        <w:rPr>
          <w:rFonts w:asciiTheme="minorHAnsi" w:hAnsiTheme="minorHAnsi" w:cs="Calibri"/>
          <w:sz w:val="22"/>
          <w:szCs w:val="22"/>
        </w:rPr>
        <w:t>, emphasise a focus on people with disability and their rights to self-determination, choice and control,</w:t>
      </w:r>
      <w:r w:rsidR="00273D66" w:rsidRPr="004A76A5">
        <w:rPr>
          <w:rFonts w:asciiTheme="minorHAnsi" w:hAnsiTheme="minorHAnsi" w:cs="Calibri"/>
          <w:sz w:val="22"/>
          <w:szCs w:val="22"/>
        </w:rPr>
        <w:t xml:space="preserve"> and challenge the </w:t>
      </w:r>
      <w:r w:rsidR="00273D66" w:rsidRPr="00C25126">
        <w:rPr>
          <w:rFonts w:asciiTheme="minorHAnsi" w:hAnsiTheme="minorHAnsi" w:cs="Calibri"/>
          <w:b/>
          <w:bCs/>
          <w:sz w:val="22"/>
          <w:szCs w:val="22"/>
        </w:rPr>
        <w:t>prevailing stereotype</w:t>
      </w:r>
      <w:r w:rsidR="00273D66" w:rsidRPr="004A76A5">
        <w:rPr>
          <w:rFonts w:asciiTheme="minorHAnsi" w:hAnsiTheme="minorHAnsi" w:cs="Calibri"/>
          <w:sz w:val="22"/>
          <w:szCs w:val="22"/>
        </w:rPr>
        <w:t xml:space="preserve"> of people with disability as dependent and burdens of care. </w:t>
      </w:r>
    </w:p>
    <w:p w14:paraId="2185D595" w14:textId="77777777" w:rsidR="00273D66" w:rsidRPr="004A76A5" w:rsidRDefault="00273D66" w:rsidP="004A76A5">
      <w:pPr>
        <w:spacing w:line="276" w:lineRule="auto"/>
        <w:rPr>
          <w:rFonts w:asciiTheme="minorHAnsi" w:hAnsiTheme="minorHAnsi" w:cs="Calibri"/>
          <w:sz w:val="22"/>
          <w:szCs w:val="22"/>
        </w:rPr>
      </w:pPr>
    </w:p>
    <w:p w14:paraId="4A7BCE84" w14:textId="528C1643" w:rsidR="006F55F6" w:rsidRPr="004A76A5" w:rsidRDefault="00530BCB" w:rsidP="004A76A5">
      <w:pPr>
        <w:spacing w:line="276" w:lineRule="auto"/>
        <w:ind w:left="720" w:hanging="720"/>
        <w:rPr>
          <w:rFonts w:asciiTheme="minorHAnsi" w:hAnsiTheme="minorHAnsi" w:cs="Calibri"/>
          <w:sz w:val="22"/>
          <w:szCs w:val="22"/>
        </w:rPr>
      </w:pPr>
      <w:r>
        <w:rPr>
          <w:rFonts w:asciiTheme="minorHAnsi" w:hAnsiTheme="minorHAnsi" w:cstheme="minorHAnsi"/>
          <w:sz w:val="22"/>
          <w:szCs w:val="22"/>
        </w:rPr>
        <w:t>4</w:t>
      </w:r>
      <w:r w:rsidR="00EF29B8" w:rsidRPr="004A76A5">
        <w:rPr>
          <w:rFonts w:asciiTheme="minorHAnsi" w:hAnsiTheme="minorHAnsi" w:cstheme="minorHAnsi"/>
          <w:sz w:val="22"/>
          <w:szCs w:val="22"/>
        </w:rPr>
        <w:t>.</w:t>
      </w:r>
      <w:r w:rsidR="002379B3" w:rsidRPr="004A76A5">
        <w:rPr>
          <w:rFonts w:asciiTheme="minorHAnsi" w:hAnsiTheme="minorHAnsi" w:cstheme="minorHAnsi"/>
          <w:sz w:val="22"/>
          <w:szCs w:val="22"/>
        </w:rPr>
        <w:t>37</w:t>
      </w:r>
      <w:r w:rsidR="00EF29B8" w:rsidRPr="004A76A5">
        <w:rPr>
          <w:rFonts w:asciiTheme="minorHAnsi" w:hAnsiTheme="minorHAnsi" w:cstheme="minorHAnsi"/>
          <w:sz w:val="22"/>
          <w:szCs w:val="22"/>
        </w:rPr>
        <w:tab/>
      </w:r>
      <w:r w:rsidR="006F55F6" w:rsidRPr="004A76A5">
        <w:rPr>
          <w:rFonts w:asciiTheme="minorHAnsi" w:hAnsiTheme="minorHAnsi" w:cs="Calibri"/>
          <w:sz w:val="22"/>
          <w:szCs w:val="22"/>
        </w:rPr>
        <w:t xml:space="preserve">As highlighted earlier, WWDA is of the view that the proposed ‘additional principles’ for the new NDS, are a duplication of the General Principles of the CRPD, and also a duplication of </w:t>
      </w:r>
      <w:r w:rsidR="00FD05D7" w:rsidRPr="004A76A5">
        <w:rPr>
          <w:rFonts w:asciiTheme="minorHAnsi" w:hAnsiTheme="minorHAnsi" w:cs="Calibri"/>
          <w:sz w:val="22"/>
          <w:szCs w:val="22"/>
        </w:rPr>
        <w:t>CRPD Articles, including</w:t>
      </w:r>
      <w:r w:rsidR="006F55F6" w:rsidRPr="004A76A5">
        <w:rPr>
          <w:rFonts w:asciiTheme="minorHAnsi" w:hAnsiTheme="minorHAnsi" w:cs="Calibri"/>
          <w:sz w:val="22"/>
          <w:szCs w:val="22"/>
        </w:rPr>
        <w:t xml:space="preserve"> the cross-cutting articles of the CRPD. </w:t>
      </w:r>
    </w:p>
    <w:p w14:paraId="0D3ACE85" w14:textId="4EF95687" w:rsidR="00F25DC5" w:rsidRPr="004A76A5" w:rsidRDefault="00F25DC5" w:rsidP="004A76A5">
      <w:pPr>
        <w:spacing w:line="276" w:lineRule="auto"/>
        <w:rPr>
          <w:rFonts w:asciiTheme="minorHAnsi" w:hAnsiTheme="minorHAnsi" w:cs="Calibri"/>
          <w:sz w:val="22"/>
          <w:szCs w:val="22"/>
        </w:rPr>
      </w:pPr>
    </w:p>
    <w:p w14:paraId="14761683" w14:textId="02294FC0" w:rsidR="00743B20" w:rsidRPr="004A76A5" w:rsidRDefault="00530BCB" w:rsidP="004A76A5">
      <w:pPr>
        <w:spacing w:line="276" w:lineRule="auto"/>
        <w:ind w:left="720" w:hanging="720"/>
        <w:rPr>
          <w:rFonts w:asciiTheme="minorHAnsi" w:hAnsiTheme="minorHAnsi" w:cs="Calibri"/>
          <w:sz w:val="22"/>
          <w:szCs w:val="22"/>
        </w:rPr>
      </w:pPr>
      <w:r>
        <w:rPr>
          <w:rFonts w:asciiTheme="minorHAnsi" w:hAnsiTheme="minorHAnsi" w:cstheme="minorHAnsi"/>
          <w:sz w:val="22"/>
          <w:szCs w:val="22"/>
        </w:rPr>
        <w:t>4</w:t>
      </w:r>
      <w:r w:rsidR="00EF29B8" w:rsidRPr="004A76A5">
        <w:rPr>
          <w:rFonts w:asciiTheme="minorHAnsi" w:hAnsiTheme="minorHAnsi" w:cstheme="minorHAnsi"/>
          <w:sz w:val="22"/>
          <w:szCs w:val="22"/>
        </w:rPr>
        <w:t>.</w:t>
      </w:r>
      <w:r w:rsidR="002379B3" w:rsidRPr="004A76A5">
        <w:rPr>
          <w:rFonts w:asciiTheme="minorHAnsi" w:hAnsiTheme="minorHAnsi" w:cstheme="minorHAnsi"/>
          <w:sz w:val="22"/>
          <w:szCs w:val="22"/>
        </w:rPr>
        <w:t>38</w:t>
      </w:r>
      <w:r w:rsidR="00EF29B8" w:rsidRPr="004A76A5">
        <w:rPr>
          <w:rFonts w:asciiTheme="minorHAnsi" w:hAnsiTheme="minorHAnsi" w:cstheme="minorHAnsi"/>
          <w:sz w:val="22"/>
          <w:szCs w:val="22"/>
        </w:rPr>
        <w:tab/>
      </w:r>
      <w:r w:rsidR="006F55F6" w:rsidRPr="004B40BD">
        <w:rPr>
          <w:rFonts w:asciiTheme="minorHAnsi" w:hAnsiTheme="minorHAnsi" w:cs="Calibri"/>
          <w:b/>
          <w:bCs/>
          <w:sz w:val="22"/>
          <w:szCs w:val="22"/>
        </w:rPr>
        <w:t xml:space="preserve">In this context, </w:t>
      </w:r>
      <w:r w:rsidR="00743B20" w:rsidRPr="004B40BD">
        <w:rPr>
          <w:rFonts w:asciiTheme="minorHAnsi" w:hAnsiTheme="minorHAnsi" w:cs="Calibri"/>
          <w:b/>
          <w:bCs/>
          <w:sz w:val="22"/>
          <w:szCs w:val="22"/>
        </w:rPr>
        <w:t xml:space="preserve">WWDA </w:t>
      </w:r>
      <w:r w:rsidR="00FD0B4B" w:rsidRPr="004B40BD">
        <w:rPr>
          <w:rFonts w:asciiTheme="minorHAnsi" w:hAnsiTheme="minorHAnsi" w:cs="Calibri"/>
          <w:b/>
          <w:bCs/>
          <w:sz w:val="22"/>
          <w:szCs w:val="22"/>
        </w:rPr>
        <w:t xml:space="preserve">recommends that the new NDS not introduce or include additional ‘principles.’ It would be more useful if the new NDS provided a brief description of </w:t>
      </w:r>
      <w:r w:rsidR="00CE637A" w:rsidRPr="004B40BD">
        <w:rPr>
          <w:rFonts w:asciiTheme="minorHAnsi" w:hAnsiTheme="minorHAnsi" w:cs="Calibri"/>
          <w:b/>
          <w:bCs/>
          <w:sz w:val="22"/>
          <w:szCs w:val="22"/>
        </w:rPr>
        <w:t xml:space="preserve">and/or a </w:t>
      </w:r>
      <w:r w:rsidR="004B40BD" w:rsidRPr="004B40BD">
        <w:rPr>
          <w:rFonts w:asciiTheme="minorHAnsi" w:hAnsiTheme="minorHAnsi" w:cs="Calibri"/>
          <w:b/>
          <w:bCs/>
          <w:sz w:val="22"/>
          <w:szCs w:val="22"/>
        </w:rPr>
        <w:t>G</w:t>
      </w:r>
      <w:r w:rsidR="00CE637A" w:rsidRPr="004B40BD">
        <w:rPr>
          <w:rFonts w:asciiTheme="minorHAnsi" w:hAnsiTheme="minorHAnsi" w:cs="Calibri"/>
          <w:b/>
          <w:bCs/>
          <w:sz w:val="22"/>
          <w:szCs w:val="22"/>
        </w:rPr>
        <w:t xml:space="preserve">uidance </w:t>
      </w:r>
      <w:r w:rsidR="004B40BD" w:rsidRPr="004B40BD">
        <w:rPr>
          <w:rFonts w:asciiTheme="minorHAnsi" w:hAnsiTheme="minorHAnsi" w:cs="Calibri"/>
          <w:b/>
          <w:bCs/>
          <w:sz w:val="22"/>
          <w:szCs w:val="22"/>
        </w:rPr>
        <w:t>S</w:t>
      </w:r>
      <w:r w:rsidR="00CE637A" w:rsidRPr="004B40BD">
        <w:rPr>
          <w:rFonts w:asciiTheme="minorHAnsi" w:hAnsiTheme="minorHAnsi" w:cs="Calibri"/>
          <w:b/>
          <w:bCs/>
          <w:sz w:val="22"/>
          <w:szCs w:val="22"/>
        </w:rPr>
        <w:t xml:space="preserve">tatement regarding </w:t>
      </w:r>
      <w:r w:rsidR="00FD0B4B" w:rsidRPr="004B40BD">
        <w:rPr>
          <w:rFonts w:asciiTheme="minorHAnsi" w:hAnsiTheme="minorHAnsi" w:cs="Calibri"/>
          <w:b/>
          <w:bCs/>
          <w:sz w:val="22"/>
          <w:szCs w:val="22"/>
        </w:rPr>
        <w:t xml:space="preserve">what each of the General Principles </w:t>
      </w:r>
      <w:r w:rsidR="006F55F6" w:rsidRPr="004B40BD">
        <w:rPr>
          <w:rFonts w:asciiTheme="minorHAnsi" w:hAnsiTheme="minorHAnsi" w:cs="Calibri"/>
          <w:b/>
          <w:bCs/>
          <w:sz w:val="22"/>
          <w:szCs w:val="22"/>
        </w:rPr>
        <w:t>(</w:t>
      </w:r>
      <w:r w:rsidR="00FD0B4B" w:rsidRPr="004B40BD">
        <w:rPr>
          <w:rFonts w:asciiTheme="minorHAnsi" w:hAnsiTheme="minorHAnsi" w:cs="Calibri"/>
          <w:b/>
          <w:bCs/>
          <w:sz w:val="22"/>
          <w:szCs w:val="22"/>
        </w:rPr>
        <w:t>as set out in Article 3 of the CRPD</w:t>
      </w:r>
      <w:r w:rsidR="006F55F6" w:rsidRPr="004B40BD">
        <w:rPr>
          <w:rFonts w:asciiTheme="minorHAnsi" w:hAnsiTheme="minorHAnsi" w:cs="Calibri"/>
          <w:b/>
          <w:bCs/>
          <w:sz w:val="22"/>
          <w:szCs w:val="22"/>
        </w:rPr>
        <w:t>)</w:t>
      </w:r>
      <w:r w:rsidR="00FD0B4B" w:rsidRPr="004B40BD">
        <w:rPr>
          <w:rFonts w:asciiTheme="minorHAnsi" w:hAnsiTheme="minorHAnsi" w:cs="Calibri"/>
          <w:b/>
          <w:bCs/>
          <w:sz w:val="22"/>
          <w:szCs w:val="22"/>
        </w:rPr>
        <w:t>, mean in practice</w:t>
      </w:r>
      <w:r w:rsidR="00CE3ACC" w:rsidRPr="004B40BD">
        <w:rPr>
          <w:rFonts w:asciiTheme="minorHAnsi" w:hAnsiTheme="minorHAnsi" w:cs="Calibri"/>
          <w:b/>
          <w:bCs/>
          <w:sz w:val="22"/>
          <w:szCs w:val="22"/>
        </w:rPr>
        <w:t xml:space="preserve">, and articulate that </w:t>
      </w:r>
      <w:r w:rsidR="00CE637A" w:rsidRPr="004B40BD">
        <w:rPr>
          <w:rFonts w:asciiTheme="minorHAnsi" w:hAnsiTheme="minorHAnsi" w:cs="Calibri"/>
          <w:b/>
          <w:bCs/>
          <w:sz w:val="22"/>
          <w:szCs w:val="22"/>
        </w:rPr>
        <w:t xml:space="preserve">ALL </w:t>
      </w:r>
      <w:r w:rsidR="00CE3ACC" w:rsidRPr="004B40BD">
        <w:rPr>
          <w:rFonts w:asciiTheme="minorHAnsi" w:hAnsiTheme="minorHAnsi" w:cs="Calibri"/>
          <w:b/>
          <w:bCs/>
          <w:sz w:val="22"/>
          <w:szCs w:val="22"/>
        </w:rPr>
        <w:t>these principles should be used to guide the development and design of policy and programs by all levels of government and non-government organisations</w:t>
      </w:r>
      <w:r w:rsidR="00FD0B4B" w:rsidRPr="004B40BD">
        <w:rPr>
          <w:rFonts w:asciiTheme="minorHAnsi" w:hAnsiTheme="minorHAnsi" w:cs="Calibri"/>
          <w:b/>
          <w:bCs/>
          <w:sz w:val="22"/>
          <w:szCs w:val="22"/>
        </w:rPr>
        <w:t>.</w:t>
      </w:r>
      <w:r w:rsidR="00FD0B4B" w:rsidRPr="004A76A5">
        <w:rPr>
          <w:rFonts w:asciiTheme="minorHAnsi" w:hAnsiTheme="minorHAnsi" w:cs="Calibri"/>
          <w:sz w:val="22"/>
          <w:szCs w:val="22"/>
        </w:rPr>
        <w:t xml:space="preserve"> </w:t>
      </w:r>
    </w:p>
    <w:p w14:paraId="7CBBF48A" w14:textId="77777777" w:rsidR="008B7BC7" w:rsidRPr="004A76A5" w:rsidRDefault="008B7BC7" w:rsidP="004A76A5">
      <w:pPr>
        <w:spacing w:line="276" w:lineRule="auto"/>
        <w:rPr>
          <w:rFonts w:asciiTheme="minorHAnsi" w:hAnsiTheme="minorHAnsi" w:cs="Calibri"/>
          <w:sz w:val="22"/>
          <w:szCs w:val="22"/>
        </w:rPr>
      </w:pPr>
    </w:p>
    <w:p w14:paraId="5789B818" w14:textId="169CBB2D" w:rsidR="008A33BB" w:rsidRDefault="008A33BB">
      <w:pPr>
        <w:rPr>
          <w:rFonts w:ascii="Calibri" w:hAnsi="Calibri" w:cs="Calibri"/>
          <w:sz w:val="20"/>
          <w:szCs w:val="20"/>
        </w:rPr>
      </w:pPr>
      <w:r>
        <w:rPr>
          <w:rFonts w:ascii="Calibri" w:hAnsi="Calibri" w:cs="Calibri"/>
          <w:sz w:val="20"/>
          <w:szCs w:val="20"/>
        </w:rPr>
        <w:br w:type="page"/>
      </w:r>
    </w:p>
    <w:p w14:paraId="547B9E25" w14:textId="2F726D01" w:rsidR="008A33BB" w:rsidRPr="00C61E8B" w:rsidRDefault="003743BC" w:rsidP="003743BC">
      <w:pPr>
        <w:pStyle w:val="Heading2"/>
        <w:jc w:val="left"/>
        <w:rPr>
          <w:rFonts w:ascii="Calibri" w:hAnsi="Calibri" w:cs="Calibri"/>
          <w:color w:val="AC1F79"/>
          <w:sz w:val="22"/>
        </w:rPr>
      </w:pPr>
      <w:r>
        <w:rPr>
          <w:rFonts w:ascii="Calibri" w:hAnsi="Calibri" w:cs="Calibri"/>
          <w:color w:val="AC1F79"/>
        </w:rPr>
        <w:lastRenderedPageBreak/>
        <w:t xml:space="preserve">Section Five: </w:t>
      </w:r>
      <w:r w:rsidR="00A56E77">
        <w:rPr>
          <w:rFonts w:ascii="Calibri" w:hAnsi="Calibri" w:cs="Calibri"/>
          <w:color w:val="AC1F79"/>
        </w:rPr>
        <w:t>Improving Community Attitudes</w:t>
      </w:r>
    </w:p>
    <w:p w14:paraId="66E9FA38" w14:textId="77777777" w:rsidR="008A33BB" w:rsidRDefault="008A33BB" w:rsidP="008A33BB">
      <w:pPr>
        <w:rPr>
          <w:rFonts w:asciiTheme="minorHAnsi" w:hAnsiTheme="minorHAnsi" w:cstheme="minorHAnsi"/>
          <w:sz w:val="20"/>
          <w:szCs w:val="20"/>
        </w:rPr>
      </w:pPr>
    </w:p>
    <w:p w14:paraId="39311D39" w14:textId="521C8AF5" w:rsidR="008A33BB" w:rsidRPr="00BF556C" w:rsidRDefault="008A33BB" w:rsidP="004557C9">
      <w:pPr>
        <w:pStyle w:val="Heading2"/>
        <w:spacing w:line="240" w:lineRule="auto"/>
        <w:ind w:left="720"/>
        <w:jc w:val="left"/>
        <w:rPr>
          <w:rFonts w:ascii="Calibri" w:hAnsi="Calibri" w:cs="Calibri"/>
          <w:color w:val="AC1F79"/>
          <w:sz w:val="24"/>
        </w:rPr>
      </w:pPr>
      <w:r w:rsidRPr="002E1F01">
        <w:rPr>
          <w:rFonts w:ascii="Calibri" w:hAnsi="Calibri" w:cs="Calibri"/>
          <w:color w:val="AC1F79"/>
          <w:sz w:val="24"/>
        </w:rPr>
        <w:t xml:space="preserve">Position Paper Question </w:t>
      </w:r>
      <w:r>
        <w:rPr>
          <w:rFonts w:ascii="Calibri" w:hAnsi="Calibri" w:cs="Calibri"/>
          <w:color w:val="AC1F79"/>
          <w:sz w:val="24"/>
        </w:rPr>
        <w:t>3</w:t>
      </w:r>
      <w:r w:rsidRPr="002E1F01">
        <w:rPr>
          <w:rFonts w:ascii="Calibri" w:hAnsi="Calibri" w:cs="Calibri"/>
          <w:color w:val="AC1F79"/>
          <w:sz w:val="24"/>
        </w:rPr>
        <w:t xml:space="preserve">: </w:t>
      </w:r>
      <w:r w:rsidRPr="00BF556C">
        <w:rPr>
          <w:rFonts w:ascii="Calibri" w:hAnsi="Calibri" w:cs="Calibri"/>
          <w:color w:val="AC1F79"/>
          <w:sz w:val="24"/>
        </w:rPr>
        <w:t xml:space="preserve"> </w:t>
      </w:r>
    </w:p>
    <w:p w14:paraId="2C3AD63F" w14:textId="77777777" w:rsidR="008A33BB" w:rsidRPr="00D643A8" w:rsidRDefault="008A33BB" w:rsidP="008A33BB">
      <w:pPr>
        <w:rPr>
          <w:rFonts w:ascii="Calibri" w:hAnsi="Calibri" w:cs="Calibri"/>
          <w:sz w:val="20"/>
          <w:szCs w:val="20"/>
        </w:rPr>
      </w:pPr>
    </w:p>
    <w:p w14:paraId="6839EDC0" w14:textId="5744D757" w:rsidR="008A33BB" w:rsidRPr="002E1F01" w:rsidRDefault="008A33BB" w:rsidP="008A33BB">
      <w:pPr>
        <w:ind w:left="720" w:right="720"/>
        <w:rPr>
          <w:rFonts w:ascii="Calibri" w:hAnsi="Calibri" w:cs="Calibri"/>
          <w:b/>
          <w:bCs/>
          <w:i/>
          <w:iCs/>
          <w:sz w:val="22"/>
          <w:szCs w:val="22"/>
        </w:rPr>
      </w:pPr>
      <w:r w:rsidRPr="008A33BB">
        <w:rPr>
          <w:rFonts w:ascii="Calibri" w:hAnsi="Calibri" w:cs="Calibri"/>
          <w:b/>
          <w:bCs/>
          <w:i/>
          <w:iCs/>
          <w:sz w:val="22"/>
          <w:szCs w:val="22"/>
        </w:rPr>
        <w:t>What is your view on the proposal for the new Strategy to have a stronger emphasis on improving community attitudes across all outcome areas?</w:t>
      </w:r>
    </w:p>
    <w:p w14:paraId="1162C7CD" w14:textId="7C80A01B" w:rsidR="008A33BB" w:rsidRPr="004557C9" w:rsidRDefault="008A33BB" w:rsidP="008A33BB">
      <w:pPr>
        <w:rPr>
          <w:rFonts w:asciiTheme="minorHAnsi" w:hAnsiTheme="minorHAnsi" w:cs="Calibri"/>
          <w:sz w:val="22"/>
          <w:szCs w:val="22"/>
        </w:rPr>
      </w:pPr>
    </w:p>
    <w:p w14:paraId="6D8B1634" w14:textId="77777777" w:rsidR="004557C9" w:rsidRPr="004557C9" w:rsidRDefault="004557C9" w:rsidP="008A33BB">
      <w:pPr>
        <w:rPr>
          <w:rFonts w:asciiTheme="minorHAnsi" w:hAnsiTheme="minorHAnsi" w:cs="Calibri"/>
          <w:sz w:val="22"/>
          <w:szCs w:val="22"/>
        </w:rPr>
      </w:pPr>
    </w:p>
    <w:p w14:paraId="1597D047" w14:textId="77777777" w:rsidR="008A33BB" w:rsidRDefault="008A33BB" w:rsidP="008A33BB">
      <w:pPr>
        <w:pStyle w:val="Heading2"/>
        <w:spacing w:line="240" w:lineRule="auto"/>
        <w:jc w:val="left"/>
        <w:rPr>
          <w:rFonts w:ascii="Calibri" w:hAnsi="Calibri" w:cs="Calibri"/>
          <w:color w:val="AC1F79"/>
          <w:sz w:val="24"/>
        </w:rPr>
      </w:pPr>
      <w:r>
        <w:rPr>
          <w:rFonts w:ascii="Calibri" w:hAnsi="Calibri" w:cs="Calibri"/>
          <w:color w:val="AC1F79"/>
          <w:sz w:val="24"/>
        </w:rPr>
        <w:t>WWDA Response</w:t>
      </w:r>
      <w:r w:rsidRPr="00332ED1">
        <w:rPr>
          <w:rFonts w:ascii="Calibri" w:hAnsi="Calibri" w:cs="Calibri"/>
          <w:color w:val="AC1F79"/>
          <w:sz w:val="24"/>
        </w:rPr>
        <w:t>:</w:t>
      </w:r>
    </w:p>
    <w:p w14:paraId="7D074BBB" w14:textId="77777777" w:rsidR="002E1F01" w:rsidRPr="003E1019" w:rsidRDefault="002E1F01" w:rsidP="003E1019">
      <w:pPr>
        <w:spacing w:line="276" w:lineRule="auto"/>
        <w:rPr>
          <w:rFonts w:asciiTheme="minorHAnsi" w:hAnsiTheme="minorHAnsi" w:cstheme="minorHAnsi"/>
          <w:sz w:val="22"/>
          <w:szCs w:val="22"/>
        </w:rPr>
      </w:pPr>
    </w:p>
    <w:p w14:paraId="2676E292" w14:textId="34B5DCB3" w:rsidR="00B6657E" w:rsidRPr="003E1019" w:rsidRDefault="008328C9" w:rsidP="003E1019">
      <w:pPr>
        <w:spacing w:line="276" w:lineRule="auto"/>
        <w:ind w:left="720" w:hanging="720"/>
        <w:rPr>
          <w:rFonts w:asciiTheme="minorHAnsi" w:hAnsiTheme="minorHAnsi" w:cstheme="minorHAnsi"/>
          <w:iCs/>
          <w:sz w:val="22"/>
          <w:szCs w:val="22"/>
        </w:rPr>
      </w:pPr>
      <w:r>
        <w:rPr>
          <w:rFonts w:asciiTheme="minorHAnsi" w:hAnsiTheme="minorHAnsi" w:cstheme="minorHAnsi"/>
          <w:sz w:val="22"/>
          <w:szCs w:val="22"/>
        </w:rPr>
        <w:t>5</w:t>
      </w:r>
      <w:r w:rsidR="00FD05D7" w:rsidRPr="003E1019">
        <w:rPr>
          <w:rFonts w:asciiTheme="minorHAnsi" w:hAnsiTheme="minorHAnsi" w:cstheme="minorHAnsi"/>
          <w:sz w:val="22"/>
          <w:szCs w:val="22"/>
        </w:rPr>
        <w:t>.1</w:t>
      </w:r>
      <w:r w:rsidR="00FD05D7" w:rsidRPr="003E1019">
        <w:rPr>
          <w:rFonts w:asciiTheme="minorHAnsi" w:hAnsiTheme="minorHAnsi" w:cstheme="minorHAnsi"/>
          <w:sz w:val="22"/>
          <w:szCs w:val="22"/>
        </w:rPr>
        <w:tab/>
      </w:r>
      <w:r w:rsidR="00B6657E" w:rsidRPr="003E1019">
        <w:rPr>
          <w:rFonts w:asciiTheme="minorHAnsi" w:hAnsiTheme="minorHAnsi" w:cstheme="minorHAnsi"/>
          <w:sz w:val="22"/>
          <w:szCs w:val="22"/>
        </w:rPr>
        <w:t xml:space="preserve">The 2009 report </w:t>
      </w:r>
      <w:r w:rsidR="00B6657E" w:rsidRPr="003E1019">
        <w:rPr>
          <w:rFonts w:asciiTheme="minorHAnsi" w:hAnsiTheme="minorHAnsi" w:cstheme="minorHAnsi"/>
          <w:i/>
          <w:sz w:val="22"/>
          <w:szCs w:val="22"/>
        </w:rPr>
        <w:t>Shut Out: The Experience of People with Disabilities and their Families in Australia</w:t>
      </w:r>
      <w:r w:rsidR="00B6657E" w:rsidRPr="003E1019">
        <w:rPr>
          <w:rStyle w:val="EndnoteReference"/>
          <w:rFonts w:asciiTheme="minorHAnsi" w:hAnsiTheme="minorHAnsi" w:cstheme="minorHAnsi"/>
          <w:sz w:val="22"/>
          <w:szCs w:val="22"/>
        </w:rPr>
        <w:endnoteReference w:id="81"/>
      </w:r>
      <w:r w:rsidR="00B6657E" w:rsidRPr="003E1019">
        <w:rPr>
          <w:rFonts w:asciiTheme="minorHAnsi" w:hAnsiTheme="minorHAnsi" w:cstheme="minorHAnsi"/>
          <w:iCs/>
          <w:sz w:val="22"/>
          <w:szCs w:val="22"/>
        </w:rPr>
        <w:t xml:space="preserve"> made it clear that for people with disability, </w:t>
      </w:r>
      <w:r w:rsidR="00B6657E" w:rsidRPr="003E1019">
        <w:rPr>
          <w:rFonts w:asciiTheme="minorHAnsi" w:hAnsiTheme="minorHAnsi" w:cstheme="minorHAnsi"/>
          <w:b/>
          <w:bCs/>
          <w:iCs/>
          <w:sz w:val="22"/>
          <w:szCs w:val="22"/>
        </w:rPr>
        <w:t>‘</w:t>
      </w:r>
      <w:r w:rsidR="00B6657E" w:rsidRPr="003E1019">
        <w:rPr>
          <w:rFonts w:asciiTheme="minorHAnsi" w:hAnsiTheme="minorHAnsi" w:cstheme="minorHAnsi"/>
          <w:b/>
          <w:bCs/>
          <w:sz w:val="22"/>
          <w:szCs w:val="22"/>
        </w:rPr>
        <w:t xml:space="preserve">a fundamental priority was to ensure that the National Disability Strategy realise the rights enshrined in the </w:t>
      </w:r>
      <w:r w:rsidR="00B6657E" w:rsidRPr="003E1019">
        <w:rPr>
          <w:rFonts w:asciiTheme="minorHAnsi" w:hAnsiTheme="minorHAnsi" w:cstheme="minorHAnsi"/>
          <w:b/>
          <w:bCs/>
          <w:i/>
          <w:sz w:val="22"/>
          <w:szCs w:val="22"/>
        </w:rPr>
        <w:t>Convention on the Rights of Persons with Disabilities</w:t>
      </w:r>
      <w:r w:rsidR="00B6657E" w:rsidRPr="003E1019">
        <w:rPr>
          <w:rFonts w:asciiTheme="minorHAnsi" w:hAnsiTheme="minorHAnsi" w:cstheme="minorHAnsi"/>
          <w:b/>
          <w:bCs/>
          <w:sz w:val="22"/>
          <w:szCs w:val="22"/>
        </w:rPr>
        <w:t xml:space="preserve"> (CRPD).’</w:t>
      </w:r>
      <w:r w:rsidR="00B6657E" w:rsidRPr="003E1019">
        <w:rPr>
          <w:rFonts w:asciiTheme="minorHAnsi" w:hAnsiTheme="minorHAnsi" w:cstheme="minorHAnsi"/>
          <w:sz w:val="22"/>
          <w:szCs w:val="22"/>
        </w:rPr>
        <w:t xml:space="preserve"> </w:t>
      </w:r>
      <w:r w:rsidR="009A50CE" w:rsidRPr="003E1019">
        <w:rPr>
          <w:rFonts w:asciiTheme="minorHAnsi" w:hAnsiTheme="minorHAnsi" w:cstheme="minorHAnsi"/>
          <w:sz w:val="22"/>
          <w:szCs w:val="22"/>
        </w:rPr>
        <w:t xml:space="preserve">The </w:t>
      </w:r>
      <w:r w:rsidR="00336BBA" w:rsidRPr="003E1019">
        <w:rPr>
          <w:rFonts w:asciiTheme="minorHAnsi" w:hAnsiTheme="minorHAnsi" w:cstheme="minorHAnsi"/>
          <w:i/>
          <w:sz w:val="22"/>
          <w:szCs w:val="22"/>
        </w:rPr>
        <w:t>Shut-Out</w:t>
      </w:r>
      <w:r w:rsidR="009A50CE" w:rsidRPr="003E1019">
        <w:rPr>
          <w:rFonts w:asciiTheme="minorHAnsi" w:hAnsiTheme="minorHAnsi" w:cstheme="minorHAnsi"/>
          <w:i/>
          <w:sz w:val="22"/>
          <w:szCs w:val="22"/>
        </w:rPr>
        <w:t xml:space="preserve"> Report </w:t>
      </w:r>
      <w:r w:rsidR="009A50CE" w:rsidRPr="003E1019">
        <w:rPr>
          <w:rFonts w:asciiTheme="minorHAnsi" w:hAnsiTheme="minorHAnsi" w:cstheme="minorHAnsi"/>
          <w:iCs/>
          <w:sz w:val="22"/>
          <w:szCs w:val="22"/>
        </w:rPr>
        <w:t>concluded that:</w:t>
      </w:r>
    </w:p>
    <w:p w14:paraId="34041423" w14:textId="77777777" w:rsidR="00B6657E" w:rsidRPr="003E1019" w:rsidRDefault="00B6657E" w:rsidP="003E1019">
      <w:pPr>
        <w:spacing w:line="276" w:lineRule="auto"/>
        <w:rPr>
          <w:rFonts w:asciiTheme="minorHAnsi" w:hAnsiTheme="minorHAnsi" w:cstheme="minorHAnsi"/>
          <w:sz w:val="22"/>
          <w:szCs w:val="22"/>
          <w:lang w:eastAsia="en-GB"/>
        </w:rPr>
      </w:pPr>
    </w:p>
    <w:p w14:paraId="5732043C" w14:textId="736EA1A5" w:rsidR="00B6657E" w:rsidRPr="003E1019" w:rsidRDefault="00EB0AA6" w:rsidP="003E1019">
      <w:pPr>
        <w:spacing w:line="276" w:lineRule="auto"/>
        <w:ind w:left="1134" w:right="720"/>
        <w:rPr>
          <w:rFonts w:asciiTheme="minorHAnsi" w:hAnsiTheme="minorHAnsi" w:cstheme="minorHAnsi"/>
          <w:sz w:val="22"/>
          <w:szCs w:val="22"/>
          <w:lang w:eastAsia="en-GB"/>
        </w:rPr>
      </w:pPr>
      <w:r w:rsidRPr="003E1019">
        <w:rPr>
          <w:rFonts w:asciiTheme="minorHAnsi" w:hAnsiTheme="minorHAnsi" w:cstheme="minorHAnsi"/>
          <w:i/>
          <w:iCs/>
          <w:sz w:val="22"/>
          <w:szCs w:val="22"/>
          <w:lang w:eastAsia="en-GB"/>
        </w:rPr>
        <w:t>“</w:t>
      </w:r>
      <w:r w:rsidR="00B6657E" w:rsidRPr="003E1019">
        <w:rPr>
          <w:rFonts w:asciiTheme="minorHAnsi" w:hAnsiTheme="minorHAnsi" w:cstheme="minorHAnsi"/>
          <w:i/>
          <w:iCs/>
          <w:sz w:val="22"/>
          <w:szCs w:val="22"/>
          <w:lang w:eastAsia="en-GB"/>
        </w:rPr>
        <w:t xml:space="preserve">People with disabilities want to bring about a </w:t>
      </w:r>
      <w:r w:rsidR="00B6657E" w:rsidRPr="003E1019">
        <w:rPr>
          <w:rFonts w:asciiTheme="minorHAnsi" w:hAnsiTheme="minorHAnsi" w:cstheme="minorHAnsi"/>
          <w:b/>
          <w:bCs/>
          <w:i/>
          <w:iCs/>
          <w:sz w:val="22"/>
          <w:szCs w:val="22"/>
          <w:lang w:eastAsia="en-GB"/>
        </w:rPr>
        <w:t>transformation</w:t>
      </w:r>
      <w:r w:rsidR="00B6657E" w:rsidRPr="003E1019">
        <w:rPr>
          <w:rFonts w:asciiTheme="minorHAnsi" w:hAnsiTheme="minorHAnsi" w:cstheme="minorHAnsi"/>
          <w:i/>
          <w:iCs/>
          <w:sz w:val="22"/>
          <w:szCs w:val="22"/>
          <w:lang w:eastAsia="en-GB"/>
        </w:rPr>
        <w:t xml:space="preserve"> of their lives. </w:t>
      </w:r>
      <w:r w:rsidR="00B6657E" w:rsidRPr="008746D4">
        <w:rPr>
          <w:rFonts w:asciiTheme="minorHAnsi" w:hAnsiTheme="minorHAnsi" w:cstheme="minorHAnsi"/>
          <w:b/>
          <w:bCs/>
          <w:i/>
          <w:iCs/>
          <w:sz w:val="22"/>
          <w:szCs w:val="22"/>
          <w:lang w:eastAsia="en-GB"/>
        </w:rPr>
        <w:t>They want their</w:t>
      </w:r>
      <w:r w:rsidR="00B6657E" w:rsidRPr="003E1019">
        <w:rPr>
          <w:rFonts w:asciiTheme="minorHAnsi" w:hAnsiTheme="minorHAnsi" w:cstheme="minorHAnsi"/>
          <w:i/>
          <w:iCs/>
          <w:sz w:val="22"/>
          <w:szCs w:val="22"/>
          <w:lang w:eastAsia="en-GB"/>
        </w:rPr>
        <w:t xml:space="preserve"> </w:t>
      </w:r>
      <w:r w:rsidR="00B6657E" w:rsidRPr="003E1019">
        <w:rPr>
          <w:rFonts w:asciiTheme="minorHAnsi" w:hAnsiTheme="minorHAnsi" w:cstheme="minorHAnsi"/>
          <w:b/>
          <w:bCs/>
          <w:i/>
          <w:iCs/>
          <w:sz w:val="22"/>
          <w:szCs w:val="22"/>
          <w:lang w:eastAsia="en-GB"/>
        </w:rPr>
        <w:t>human rights recognised and realised</w:t>
      </w:r>
      <w:r w:rsidR="00B6657E" w:rsidRPr="003E1019">
        <w:rPr>
          <w:rFonts w:asciiTheme="minorHAnsi" w:hAnsiTheme="minorHAnsi" w:cstheme="minorHAnsi"/>
          <w:i/>
          <w:iCs/>
          <w:sz w:val="22"/>
          <w:szCs w:val="22"/>
          <w:lang w:eastAsia="en-GB"/>
        </w:rPr>
        <w:t>. They want the things that everyone else in the community takes for granted. They want somewhere to live, a job, better health care, a good education, a chance to enjoy the company of friends and family, to go to the footy and to go to the movies. They want the chance to participate meaningfully in the life of the community.</w:t>
      </w:r>
      <w:r w:rsidRPr="003E1019">
        <w:rPr>
          <w:rFonts w:asciiTheme="minorHAnsi" w:hAnsiTheme="minorHAnsi" w:cstheme="minorHAnsi"/>
          <w:i/>
          <w:iCs/>
          <w:sz w:val="22"/>
          <w:szCs w:val="22"/>
          <w:lang w:eastAsia="en-GB"/>
        </w:rPr>
        <w:t>”</w:t>
      </w:r>
      <w:r w:rsidR="00FD05D7" w:rsidRPr="003E1019">
        <w:rPr>
          <w:rStyle w:val="EndnoteReference"/>
          <w:rFonts w:asciiTheme="minorHAnsi" w:hAnsiTheme="minorHAnsi" w:cstheme="minorHAnsi"/>
          <w:sz w:val="22"/>
          <w:szCs w:val="22"/>
          <w:lang w:eastAsia="en-GB"/>
        </w:rPr>
        <w:endnoteReference w:id="82"/>
      </w:r>
      <w:r w:rsidR="00B6657E" w:rsidRPr="003E1019">
        <w:rPr>
          <w:rFonts w:asciiTheme="minorHAnsi" w:hAnsiTheme="minorHAnsi" w:cstheme="minorHAnsi"/>
          <w:position w:val="6"/>
          <w:sz w:val="22"/>
          <w:szCs w:val="22"/>
          <w:lang w:eastAsia="en-GB"/>
        </w:rPr>
        <w:t xml:space="preserve"> </w:t>
      </w:r>
    </w:p>
    <w:p w14:paraId="5EAD56B3" w14:textId="77777777" w:rsidR="00B6657E" w:rsidRPr="003E1019" w:rsidRDefault="00B6657E" w:rsidP="003E1019">
      <w:pPr>
        <w:spacing w:line="276" w:lineRule="auto"/>
        <w:rPr>
          <w:rFonts w:asciiTheme="minorHAnsi" w:hAnsiTheme="minorHAnsi" w:cstheme="minorHAnsi"/>
          <w:sz w:val="22"/>
          <w:szCs w:val="22"/>
        </w:rPr>
      </w:pPr>
    </w:p>
    <w:p w14:paraId="730B1F15" w14:textId="251EDC4A" w:rsidR="00685D7B" w:rsidRPr="003E1019" w:rsidRDefault="008328C9" w:rsidP="003E1019">
      <w:pPr>
        <w:spacing w:line="276" w:lineRule="auto"/>
        <w:ind w:left="720" w:hanging="720"/>
        <w:rPr>
          <w:rFonts w:asciiTheme="minorHAnsi" w:hAnsiTheme="minorHAnsi" w:cstheme="minorHAnsi"/>
          <w:sz w:val="22"/>
          <w:szCs w:val="22"/>
          <w:lang w:eastAsia="en-GB"/>
        </w:rPr>
      </w:pPr>
      <w:r>
        <w:rPr>
          <w:rFonts w:asciiTheme="minorHAnsi" w:hAnsiTheme="minorHAnsi" w:cstheme="minorHAnsi"/>
          <w:sz w:val="22"/>
          <w:szCs w:val="22"/>
        </w:rPr>
        <w:t>5</w:t>
      </w:r>
      <w:r w:rsidR="00FD05D7" w:rsidRPr="003E1019">
        <w:rPr>
          <w:rFonts w:asciiTheme="minorHAnsi" w:hAnsiTheme="minorHAnsi" w:cstheme="minorHAnsi"/>
          <w:sz w:val="22"/>
          <w:szCs w:val="22"/>
        </w:rPr>
        <w:t>.</w:t>
      </w:r>
      <w:r w:rsidR="00206A16" w:rsidRPr="003E1019">
        <w:rPr>
          <w:rFonts w:asciiTheme="minorHAnsi" w:hAnsiTheme="minorHAnsi" w:cstheme="minorHAnsi"/>
          <w:sz w:val="22"/>
          <w:szCs w:val="22"/>
        </w:rPr>
        <w:t>2</w:t>
      </w:r>
      <w:r w:rsidR="00FD05D7" w:rsidRPr="003E1019">
        <w:rPr>
          <w:rFonts w:asciiTheme="minorHAnsi" w:hAnsiTheme="minorHAnsi" w:cstheme="minorHAnsi"/>
          <w:sz w:val="22"/>
          <w:szCs w:val="22"/>
        </w:rPr>
        <w:tab/>
      </w:r>
      <w:r w:rsidR="00421FDB" w:rsidRPr="003E1019">
        <w:rPr>
          <w:rFonts w:asciiTheme="minorHAnsi" w:hAnsiTheme="minorHAnsi" w:cstheme="minorHAnsi"/>
          <w:sz w:val="22"/>
          <w:szCs w:val="22"/>
        </w:rPr>
        <w:t xml:space="preserve">WWDA </w:t>
      </w:r>
      <w:r w:rsidR="00421FDB" w:rsidRPr="003E1019">
        <w:rPr>
          <w:rFonts w:asciiTheme="minorHAnsi" w:hAnsiTheme="minorHAnsi" w:cstheme="minorHAnsi"/>
          <w:b/>
          <w:bCs/>
          <w:sz w:val="22"/>
          <w:szCs w:val="22"/>
        </w:rPr>
        <w:t>supports</w:t>
      </w:r>
      <w:r w:rsidR="00421FDB" w:rsidRPr="003E1019">
        <w:rPr>
          <w:rFonts w:asciiTheme="minorHAnsi" w:hAnsiTheme="minorHAnsi" w:cstheme="minorHAnsi"/>
          <w:sz w:val="22"/>
          <w:szCs w:val="22"/>
        </w:rPr>
        <w:t xml:space="preserve"> the proposal in the Position Paper for the new NDS to have a stronger emphasis on improving community attitudes across all outcome areas</w:t>
      </w:r>
      <w:r w:rsidR="005E2E03" w:rsidRPr="003E1019">
        <w:rPr>
          <w:rFonts w:asciiTheme="minorHAnsi" w:hAnsiTheme="minorHAnsi" w:cstheme="minorHAnsi"/>
          <w:sz w:val="22"/>
          <w:szCs w:val="22"/>
        </w:rPr>
        <w:t xml:space="preserve">. However, WWDA is of the view that </w:t>
      </w:r>
      <w:r w:rsidR="009C7579" w:rsidRPr="003E1019">
        <w:rPr>
          <w:rFonts w:asciiTheme="minorHAnsi" w:hAnsiTheme="minorHAnsi" w:cstheme="minorHAnsi"/>
          <w:sz w:val="22"/>
          <w:szCs w:val="22"/>
        </w:rPr>
        <w:t>this</w:t>
      </w:r>
      <w:r w:rsidR="005E2E03" w:rsidRPr="003E1019">
        <w:rPr>
          <w:rFonts w:asciiTheme="minorHAnsi" w:hAnsiTheme="minorHAnsi" w:cstheme="minorHAnsi"/>
          <w:sz w:val="22"/>
          <w:szCs w:val="22"/>
        </w:rPr>
        <w:t xml:space="preserve"> ‘stronger emphasis’ </w:t>
      </w:r>
      <w:r w:rsidR="005E2E03" w:rsidRPr="003E1019">
        <w:rPr>
          <w:rFonts w:asciiTheme="minorHAnsi" w:hAnsiTheme="minorHAnsi" w:cstheme="minorHAnsi"/>
          <w:b/>
          <w:bCs/>
          <w:sz w:val="22"/>
          <w:szCs w:val="22"/>
        </w:rPr>
        <w:t xml:space="preserve">must </w:t>
      </w:r>
      <w:r w:rsidR="00205792" w:rsidRPr="003E1019">
        <w:rPr>
          <w:rFonts w:asciiTheme="minorHAnsi" w:hAnsiTheme="minorHAnsi" w:cstheme="minorHAnsi"/>
          <w:b/>
          <w:bCs/>
          <w:sz w:val="22"/>
          <w:szCs w:val="22"/>
        </w:rPr>
        <w:t xml:space="preserve">include and </w:t>
      </w:r>
      <w:r w:rsidR="005E2E03" w:rsidRPr="003E1019">
        <w:rPr>
          <w:rFonts w:asciiTheme="minorHAnsi" w:hAnsiTheme="minorHAnsi" w:cstheme="minorHAnsi"/>
          <w:b/>
          <w:bCs/>
          <w:sz w:val="22"/>
          <w:szCs w:val="22"/>
        </w:rPr>
        <w:t>address</w:t>
      </w:r>
      <w:r w:rsidR="005E2E03" w:rsidRPr="003E1019">
        <w:rPr>
          <w:rFonts w:asciiTheme="minorHAnsi" w:hAnsiTheme="minorHAnsi" w:cstheme="minorHAnsi"/>
          <w:sz w:val="22"/>
          <w:szCs w:val="22"/>
        </w:rPr>
        <w:t xml:space="preserve"> </w:t>
      </w:r>
      <w:r w:rsidR="005E2E03" w:rsidRPr="003E1019">
        <w:rPr>
          <w:rFonts w:asciiTheme="minorHAnsi" w:hAnsiTheme="minorHAnsi" w:cstheme="minorHAnsi"/>
          <w:b/>
          <w:bCs/>
          <w:sz w:val="22"/>
          <w:szCs w:val="22"/>
        </w:rPr>
        <w:t>ableism</w:t>
      </w:r>
      <w:r w:rsidR="005E2E03" w:rsidRPr="003E1019">
        <w:rPr>
          <w:rFonts w:asciiTheme="minorHAnsi" w:hAnsiTheme="minorHAnsi" w:cstheme="minorHAnsi"/>
          <w:sz w:val="22"/>
          <w:szCs w:val="22"/>
        </w:rPr>
        <w:t xml:space="preserve"> </w:t>
      </w:r>
      <w:r w:rsidR="00224CF0" w:rsidRPr="003E1019">
        <w:rPr>
          <w:rFonts w:asciiTheme="minorHAnsi" w:hAnsiTheme="minorHAnsi" w:cstheme="minorHAnsi"/>
          <w:sz w:val="22"/>
          <w:szCs w:val="22"/>
          <w:lang w:eastAsia="en-GB"/>
        </w:rPr>
        <w:t xml:space="preserve">- the harmful social norms and beliefs that devalue people with disability as ‘less than’, as ‘deficient’, as ‘other’. </w:t>
      </w:r>
      <w:r w:rsidR="00224CF0" w:rsidRPr="008746D4">
        <w:rPr>
          <w:rFonts w:asciiTheme="minorHAnsi" w:hAnsiTheme="minorHAnsi" w:cstheme="minorHAnsi"/>
          <w:b/>
          <w:bCs/>
          <w:sz w:val="22"/>
          <w:szCs w:val="22"/>
          <w:lang w:eastAsia="en-GB"/>
        </w:rPr>
        <w:t>Ableism</w:t>
      </w:r>
      <w:r w:rsidR="00224CF0" w:rsidRPr="003E1019">
        <w:rPr>
          <w:rFonts w:asciiTheme="minorHAnsi" w:hAnsiTheme="minorHAnsi" w:cstheme="minorHAnsi"/>
          <w:sz w:val="22"/>
          <w:szCs w:val="22"/>
          <w:lang w:eastAsia="en-GB"/>
        </w:rPr>
        <w:t xml:space="preserve"> underpins the inequality and discrimination experienced by people with disability</w:t>
      </w:r>
      <w:r w:rsidR="00436660" w:rsidRPr="003E1019">
        <w:rPr>
          <w:rFonts w:asciiTheme="minorHAnsi" w:hAnsiTheme="minorHAnsi" w:cstheme="minorHAnsi"/>
          <w:sz w:val="22"/>
          <w:szCs w:val="22"/>
          <w:lang w:eastAsia="en-GB"/>
        </w:rPr>
        <w:t>.</w:t>
      </w:r>
      <w:r w:rsidR="00B53F43" w:rsidRPr="003E1019">
        <w:rPr>
          <w:rFonts w:asciiTheme="minorHAnsi" w:hAnsiTheme="minorHAnsi" w:cstheme="minorHAnsi"/>
          <w:sz w:val="22"/>
          <w:szCs w:val="22"/>
          <w:lang w:eastAsia="en-GB"/>
        </w:rPr>
        <w:t xml:space="preserve"> As </w:t>
      </w:r>
      <w:r w:rsidR="00685D7B" w:rsidRPr="003E1019">
        <w:rPr>
          <w:rFonts w:asciiTheme="minorHAnsi" w:hAnsiTheme="minorHAnsi" w:cstheme="minorHAnsi"/>
          <w:sz w:val="22"/>
          <w:szCs w:val="22"/>
          <w:lang w:eastAsia="en-GB"/>
        </w:rPr>
        <w:t xml:space="preserve">recently </w:t>
      </w:r>
      <w:r w:rsidR="00B53F43" w:rsidRPr="003E1019">
        <w:rPr>
          <w:rFonts w:asciiTheme="minorHAnsi" w:hAnsiTheme="minorHAnsi" w:cstheme="minorHAnsi"/>
          <w:sz w:val="22"/>
          <w:szCs w:val="22"/>
          <w:lang w:eastAsia="en-GB"/>
        </w:rPr>
        <w:t>highlighted by Clifton</w:t>
      </w:r>
      <w:r w:rsidR="00685D7B" w:rsidRPr="003E1019">
        <w:rPr>
          <w:rFonts w:asciiTheme="minorHAnsi" w:hAnsiTheme="minorHAnsi" w:cstheme="minorHAnsi"/>
          <w:sz w:val="22"/>
          <w:szCs w:val="22"/>
          <w:lang w:eastAsia="en-GB"/>
        </w:rPr>
        <w:t xml:space="preserve"> (2020):</w:t>
      </w:r>
    </w:p>
    <w:p w14:paraId="7FB38A4C" w14:textId="77777777" w:rsidR="00685D7B" w:rsidRPr="003E1019" w:rsidRDefault="00685D7B" w:rsidP="003E1019">
      <w:pPr>
        <w:spacing w:line="276" w:lineRule="auto"/>
        <w:ind w:left="720" w:hanging="720"/>
        <w:rPr>
          <w:rFonts w:asciiTheme="minorHAnsi" w:hAnsiTheme="minorHAnsi" w:cstheme="minorHAnsi"/>
          <w:sz w:val="22"/>
          <w:szCs w:val="22"/>
          <w:lang w:eastAsia="en-GB"/>
        </w:rPr>
      </w:pPr>
    </w:p>
    <w:p w14:paraId="2A362412" w14:textId="4D87D4CC" w:rsidR="00436660" w:rsidRPr="003E1019" w:rsidRDefault="00B53F43" w:rsidP="003E1019">
      <w:pPr>
        <w:spacing w:line="276" w:lineRule="auto"/>
        <w:ind w:left="1134" w:right="720"/>
        <w:rPr>
          <w:rFonts w:asciiTheme="minorHAnsi" w:hAnsiTheme="minorHAnsi" w:cstheme="minorHAnsi"/>
          <w:i/>
          <w:iCs/>
          <w:sz w:val="22"/>
          <w:szCs w:val="22"/>
          <w:lang w:eastAsia="en-GB"/>
        </w:rPr>
      </w:pPr>
      <w:r w:rsidRPr="003E1019">
        <w:rPr>
          <w:rFonts w:asciiTheme="minorHAnsi" w:hAnsiTheme="minorHAnsi" w:cstheme="minorHAnsi"/>
          <w:i/>
          <w:iCs/>
          <w:sz w:val="22"/>
          <w:szCs w:val="22"/>
          <w:lang w:eastAsia="en-GB"/>
        </w:rPr>
        <w:t>“ableism is another reference to power and its attendant violence, the hierarchy of the abled over and against the disabled.”</w:t>
      </w:r>
      <w:r w:rsidRPr="003E1019">
        <w:rPr>
          <w:rStyle w:val="EndnoteReference"/>
          <w:rFonts w:asciiTheme="minorHAnsi" w:hAnsiTheme="minorHAnsi" w:cstheme="minorHAnsi"/>
          <w:i/>
          <w:iCs/>
          <w:sz w:val="22"/>
          <w:szCs w:val="22"/>
          <w:lang w:eastAsia="en-GB"/>
        </w:rPr>
        <w:endnoteReference w:id="83"/>
      </w:r>
    </w:p>
    <w:p w14:paraId="376E9D1C" w14:textId="77777777" w:rsidR="00436660" w:rsidRPr="003E1019" w:rsidRDefault="00436660" w:rsidP="003E1019">
      <w:pPr>
        <w:spacing w:line="276" w:lineRule="auto"/>
        <w:rPr>
          <w:rFonts w:asciiTheme="minorHAnsi" w:hAnsiTheme="minorHAnsi" w:cstheme="minorHAnsi"/>
          <w:sz w:val="22"/>
          <w:szCs w:val="22"/>
          <w:lang w:eastAsia="en-GB"/>
        </w:rPr>
      </w:pPr>
    </w:p>
    <w:p w14:paraId="6CCE3D38" w14:textId="0FC5D20A" w:rsidR="0062630D" w:rsidRPr="003E1019" w:rsidRDefault="008328C9" w:rsidP="003E1019">
      <w:pPr>
        <w:spacing w:line="276" w:lineRule="auto"/>
        <w:ind w:left="720" w:hanging="720"/>
        <w:rPr>
          <w:rFonts w:asciiTheme="minorHAnsi" w:hAnsiTheme="minorHAnsi" w:cstheme="minorHAnsi"/>
          <w:sz w:val="22"/>
          <w:szCs w:val="22"/>
          <w:lang w:eastAsia="en-GB"/>
        </w:rPr>
      </w:pPr>
      <w:r>
        <w:rPr>
          <w:rFonts w:asciiTheme="minorHAnsi" w:hAnsiTheme="minorHAnsi" w:cstheme="minorHAnsi"/>
          <w:sz w:val="22"/>
          <w:szCs w:val="22"/>
        </w:rPr>
        <w:t>5</w:t>
      </w:r>
      <w:r w:rsidR="00206A16" w:rsidRPr="003E1019">
        <w:rPr>
          <w:rFonts w:asciiTheme="minorHAnsi" w:hAnsiTheme="minorHAnsi" w:cstheme="minorHAnsi"/>
          <w:sz w:val="22"/>
          <w:szCs w:val="22"/>
        </w:rPr>
        <w:t>.</w:t>
      </w:r>
      <w:r w:rsidR="00AF61F1" w:rsidRPr="003E1019">
        <w:rPr>
          <w:rFonts w:asciiTheme="minorHAnsi" w:hAnsiTheme="minorHAnsi" w:cstheme="minorHAnsi"/>
          <w:sz w:val="22"/>
          <w:szCs w:val="22"/>
        </w:rPr>
        <w:t>3</w:t>
      </w:r>
      <w:r w:rsidR="00206A16" w:rsidRPr="003E1019">
        <w:rPr>
          <w:rFonts w:asciiTheme="minorHAnsi" w:hAnsiTheme="minorHAnsi" w:cstheme="minorHAnsi"/>
          <w:sz w:val="22"/>
          <w:szCs w:val="22"/>
        </w:rPr>
        <w:tab/>
      </w:r>
      <w:r w:rsidR="003F7223" w:rsidRPr="003E1019">
        <w:rPr>
          <w:rFonts w:asciiTheme="minorHAnsi" w:hAnsiTheme="minorHAnsi" w:cstheme="minorHAnsi"/>
          <w:sz w:val="22"/>
          <w:szCs w:val="22"/>
        </w:rPr>
        <w:t>And, also, a</w:t>
      </w:r>
      <w:r w:rsidR="004D5928" w:rsidRPr="003E1019">
        <w:rPr>
          <w:rFonts w:asciiTheme="minorHAnsi" w:hAnsiTheme="minorHAnsi" w:cstheme="minorHAnsi"/>
          <w:sz w:val="22"/>
          <w:szCs w:val="22"/>
          <w:lang w:eastAsia="en-GB"/>
        </w:rPr>
        <w:t>s recently articulated by Kayess and Sands</w:t>
      </w:r>
      <w:r w:rsidR="003F7223" w:rsidRPr="003E1019">
        <w:rPr>
          <w:rFonts w:asciiTheme="minorHAnsi" w:hAnsiTheme="minorHAnsi" w:cstheme="minorHAnsi"/>
          <w:sz w:val="22"/>
          <w:szCs w:val="22"/>
          <w:lang w:eastAsia="en-GB"/>
        </w:rPr>
        <w:t xml:space="preserve"> (2020)</w:t>
      </w:r>
      <w:r w:rsidR="004D5928" w:rsidRPr="003E1019">
        <w:rPr>
          <w:rFonts w:asciiTheme="minorHAnsi" w:hAnsiTheme="minorHAnsi" w:cstheme="minorHAnsi"/>
          <w:sz w:val="22"/>
          <w:szCs w:val="22"/>
          <w:lang w:eastAsia="en-GB"/>
        </w:rPr>
        <w:t>, i</w:t>
      </w:r>
      <w:r w:rsidR="006A61EA" w:rsidRPr="003E1019">
        <w:rPr>
          <w:rFonts w:asciiTheme="minorHAnsi" w:hAnsiTheme="minorHAnsi" w:cstheme="minorHAnsi"/>
          <w:sz w:val="22"/>
          <w:szCs w:val="22"/>
          <w:lang w:eastAsia="en-GB"/>
        </w:rPr>
        <w:t xml:space="preserve">n Australia, </w:t>
      </w:r>
      <w:r w:rsidR="006A61EA" w:rsidRPr="008746D4">
        <w:rPr>
          <w:rFonts w:asciiTheme="minorHAnsi" w:hAnsiTheme="minorHAnsi" w:cstheme="minorHAnsi"/>
          <w:b/>
          <w:bCs/>
          <w:sz w:val="22"/>
          <w:szCs w:val="22"/>
          <w:lang w:eastAsia="en-GB"/>
        </w:rPr>
        <w:t>a</w:t>
      </w:r>
      <w:r w:rsidR="00436660" w:rsidRPr="008746D4">
        <w:rPr>
          <w:rFonts w:asciiTheme="minorHAnsi" w:hAnsiTheme="minorHAnsi" w:cstheme="minorHAnsi"/>
          <w:b/>
          <w:bCs/>
          <w:sz w:val="22"/>
          <w:szCs w:val="22"/>
          <w:lang w:eastAsia="en-GB"/>
        </w:rPr>
        <w:t>bleism</w:t>
      </w:r>
      <w:r w:rsidR="00436660" w:rsidRPr="003E1019">
        <w:rPr>
          <w:rFonts w:asciiTheme="minorHAnsi" w:hAnsiTheme="minorHAnsi" w:cstheme="minorHAnsi"/>
          <w:sz w:val="22"/>
          <w:szCs w:val="22"/>
          <w:lang w:eastAsia="en-GB"/>
        </w:rPr>
        <w:t xml:space="preserve"> is</w:t>
      </w:r>
      <w:r w:rsidR="0062630D" w:rsidRPr="003E1019">
        <w:rPr>
          <w:rFonts w:asciiTheme="minorHAnsi" w:hAnsiTheme="minorHAnsi" w:cstheme="minorHAnsi"/>
          <w:sz w:val="22"/>
          <w:szCs w:val="22"/>
          <w:lang w:eastAsia="en-GB"/>
        </w:rPr>
        <w:t>:</w:t>
      </w:r>
    </w:p>
    <w:p w14:paraId="50B09CE2" w14:textId="77777777" w:rsidR="0062630D" w:rsidRPr="003E1019" w:rsidRDefault="0062630D" w:rsidP="003E1019">
      <w:pPr>
        <w:spacing w:line="276" w:lineRule="auto"/>
        <w:ind w:left="720" w:hanging="720"/>
        <w:rPr>
          <w:rFonts w:asciiTheme="minorHAnsi" w:hAnsiTheme="minorHAnsi" w:cstheme="minorHAnsi"/>
          <w:sz w:val="22"/>
          <w:szCs w:val="22"/>
          <w:lang w:eastAsia="en-GB"/>
        </w:rPr>
      </w:pPr>
    </w:p>
    <w:p w14:paraId="6E4A3C9C" w14:textId="227F7759" w:rsidR="00436660" w:rsidRPr="003E1019" w:rsidRDefault="004D5928" w:rsidP="003E1019">
      <w:pPr>
        <w:spacing w:line="276" w:lineRule="auto"/>
        <w:ind w:left="1134" w:right="720"/>
        <w:rPr>
          <w:rFonts w:asciiTheme="minorHAnsi" w:hAnsiTheme="minorHAnsi" w:cstheme="minorHAnsi"/>
          <w:sz w:val="22"/>
          <w:szCs w:val="22"/>
          <w:lang w:eastAsia="en-GB"/>
        </w:rPr>
      </w:pPr>
      <w:r w:rsidRPr="003E1019">
        <w:rPr>
          <w:rFonts w:asciiTheme="minorHAnsi" w:hAnsiTheme="minorHAnsi" w:cstheme="minorHAnsi"/>
          <w:i/>
          <w:iCs/>
          <w:sz w:val="22"/>
          <w:szCs w:val="22"/>
          <w:lang w:eastAsia="en-GB"/>
        </w:rPr>
        <w:t>“</w:t>
      </w:r>
      <w:r w:rsidR="00436660" w:rsidRPr="003E1019">
        <w:rPr>
          <w:rFonts w:asciiTheme="minorHAnsi" w:hAnsiTheme="minorHAnsi" w:cstheme="minorHAnsi"/>
          <w:i/>
          <w:iCs/>
          <w:sz w:val="22"/>
          <w:szCs w:val="22"/>
          <w:lang w:eastAsia="en-GB"/>
        </w:rPr>
        <w:t xml:space="preserve">still entrenched in contemporary legal, policy and practice frameworks which continue to segregate people with disability from the general population – in special schools, special institutions and accommodation arrangements, segregated employment, segregated transport systems, special access arrangements, special sporting events – and deny their autonomy through the removal of legal capacity, through compulsory financial management, compulsory mental health </w:t>
      </w:r>
      <w:r w:rsidR="00280D81" w:rsidRPr="003E1019">
        <w:rPr>
          <w:rFonts w:asciiTheme="minorHAnsi" w:hAnsiTheme="minorHAnsi" w:cstheme="minorHAnsi"/>
          <w:i/>
          <w:iCs/>
          <w:sz w:val="22"/>
          <w:szCs w:val="22"/>
          <w:lang w:eastAsia="en-GB"/>
        </w:rPr>
        <w:t>detention and treatment, and indefinite detention through justice diversion provisions.</w:t>
      </w:r>
      <w:r w:rsidRPr="003E1019">
        <w:rPr>
          <w:rFonts w:asciiTheme="minorHAnsi" w:hAnsiTheme="minorHAnsi" w:cstheme="minorHAnsi"/>
          <w:i/>
          <w:iCs/>
          <w:sz w:val="22"/>
          <w:szCs w:val="22"/>
          <w:lang w:eastAsia="en-GB"/>
        </w:rPr>
        <w:t>”</w:t>
      </w:r>
      <w:r w:rsidRPr="003E1019">
        <w:rPr>
          <w:rStyle w:val="EndnoteReference"/>
          <w:rFonts w:asciiTheme="minorHAnsi" w:hAnsiTheme="minorHAnsi" w:cstheme="minorHAnsi"/>
          <w:sz w:val="22"/>
          <w:szCs w:val="22"/>
          <w:lang w:eastAsia="en-GB"/>
        </w:rPr>
        <w:endnoteReference w:id="84"/>
      </w:r>
    </w:p>
    <w:p w14:paraId="71007ECB" w14:textId="77777777" w:rsidR="006A61EA" w:rsidRPr="003E1019" w:rsidRDefault="006A61EA" w:rsidP="003E1019">
      <w:pPr>
        <w:spacing w:line="276" w:lineRule="auto"/>
        <w:rPr>
          <w:rFonts w:asciiTheme="minorHAnsi" w:hAnsiTheme="minorHAnsi" w:cstheme="minorHAnsi"/>
          <w:sz w:val="22"/>
          <w:szCs w:val="22"/>
          <w:lang w:eastAsia="en-GB"/>
        </w:rPr>
      </w:pPr>
    </w:p>
    <w:p w14:paraId="665B66FB" w14:textId="2A4C48A2" w:rsidR="00280D81" w:rsidRPr="003E1019" w:rsidRDefault="008328C9" w:rsidP="003E1019">
      <w:pPr>
        <w:spacing w:line="276" w:lineRule="auto"/>
        <w:ind w:left="720" w:hanging="720"/>
        <w:rPr>
          <w:rFonts w:asciiTheme="minorHAnsi" w:hAnsiTheme="minorHAnsi" w:cstheme="minorHAnsi"/>
          <w:sz w:val="22"/>
          <w:szCs w:val="22"/>
          <w:lang w:eastAsia="en-GB"/>
        </w:rPr>
      </w:pPr>
      <w:r>
        <w:rPr>
          <w:rFonts w:asciiTheme="minorHAnsi" w:hAnsiTheme="minorHAnsi" w:cstheme="minorHAnsi"/>
          <w:sz w:val="22"/>
          <w:szCs w:val="22"/>
        </w:rPr>
        <w:t>5</w:t>
      </w:r>
      <w:r w:rsidR="00206A16" w:rsidRPr="003E1019">
        <w:rPr>
          <w:rFonts w:asciiTheme="minorHAnsi" w:hAnsiTheme="minorHAnsi" w:cstheme="minorHAnsi"/>
          <w:sz w:val="22"/>
          <w:szCs w:val="22"/>
        </w:rPr>
        <w:t>.</w:t>
      </w:r>
      <w:r w:rsidR="00AF61F1" w:rsidRPr="003E1019">
        <w:rPr>
          <w:rFonts w:asciiTheme="minorHAnsi" w:hAnsiTheme="minorHAnsi" w:cstheme="minorHAnsi"/>
          <w:sz w:val="22"/>
          <w:szCs w:val="22"/>
        </w:rPr>
        <w:t>4</w:t>
      </w:r>
      <w:r w:rsidR="00206A16" w:rsidRPr="003E1019">
        <w:rPr>
          <w:rFonts w:asciiTheme="minorHAnsi" w:hAnsiTheme="minorHAnsi" w:cstheme="minorHAnsi"/>
          <w:sz w:val="22"/>
          <w:szCs w:val="22"/>
        </w:rPr>
        <w:tab/>
      </w:r>
      <w:r w:rsidR="00280D81" w:rsidRPr="003E1019">
        <w:rPr>
          <w:rFonts w:asciiTheme="minorHAnsi" w:hAnsiTheme="minorHAnsi" w:cstheme="minorHAnsi"/>
          <w:sz w:val="22"/>
          <w:szCs w:val="22"/>
          <w:lang w:eastAsia="en-GB"/>
        </w:rPr>
        <w:t xml:space="preserve">Segregated and parallel systems enable and foster </w:t>
      </w:r>
      <w:r w:rsidR="009E25CA" w:rsidRPr="003E1019">
        <w:rPr>
          <w:rFonts w:asciiTheme="minorHAnsi" w:hAnsiTheme="minorHAnsi" w:cstheme="minorHAnsi"/>
          <w:sz w:val="22"/>
          <w:szCs w:val="22"/>
          <w:lang w:eastAsia="en-GB"/>
        </w:rPr>
        <w:t>discriminatory community attitudes</w:t>
      </w:r>
      <w:r w:rsidR="001B0583" w:rsidRPr="003E1019">
        <w:rPr>
          <w:rFonts w:asciiTheme="minorHAnsi" w:hAnsiTheme="minorHAnsi" w:cstheme="minorHAnsi"/>
          <w:sz w:val="22"/>
          <w:szCs w:val="22"/>
          <w:lang w:eastAsia="en-GB"/>
        </w:rPr>
        <w:t xml:space="preserve"> that </w:t>
      </w:r>
      <w:r w:rsidR="00CB5159" w:rsidRPr="003E1019">
        <w:rPr>
          <w:rFonts w:asciiTheme="minorHAnsi" w:hAnsiTheme="minorHAnsi" w:cstheme="minorHAnsi"/>
          <w:sz w:val="22"/>
          <w:szCs w:val="22"/>
          <w:lang w:eastAsia="en-GB"/>
        </w:rPr>
        <w:t xml:space="preserve">continue to </w:t>
      </w:r>
      <w:r w:rsidR="001B0583" w:rsidRPr="003E1019">
        <w:rPr>
          <w:rFonts w:asciiTheme="minorHAnsi" w:hAnsiTheme="minorHAnsi" w:cstheme="minorHAnsi"/>
          <w:sz w:val="22"/>
          <w:szCs w:val="22"/>
          <w:lang w:eastAsia="en-GB"/>
        </w:rPr>
        <w:t xml:space="preserve">view people with disability as ‘dangerous’, ‘incapable,’ in need of </w:t>
      </w:r>
      <w:r w:rsidR="00CB5159" w:rsidRPr="003E1019">
        <w:rPr>
          <w:rFonts w:asciiTheme="minorHAnsi" w:hAnsiTheme="minorHAnsi" w:cstheme="minorHAnsi"/>
          <w:sz w:val="22"/>
          <w:szCs w:val="22"/>
          <w:lang w:eastAsia="en-GB"/>
        </w:rPr>
        <w:t>‘</w:t>
      </w:r>
      <w:r w:rsidR="001B0583" w:rsidRPr="003E1019">
        <w:rPr>
          <w:rFonts w:asciiTheme="minorHAnsi" w:hAnsiTheme="minorHAnsi" w:cstheme="minorHAnsi"/>
          <w:sz w:val="22"/>
          <w:szCs w:val="22"/>
          <w:lang w:eastAsia="en-GB"/>
        </w:rPr>
        <w:t>regulation and surveillance,</w:t>
      </w:r>
      <w:r w:rsidR="00CB5159" w:rsidRPr="003E1019">
        <w:rPr>
          <w:rFonts w:asciiTheme="minorHAnsi" w:hAnsiTheme="minorHAnsi" w:cstheme="minorHAnsi"/>
          <w:sz w:val="22"/>
          <w:szCs w:val="22"/>
          <w:lang w:eastAsia="en-GB"/>
        </w:rPr>
        <w:t>’</w:t>
      </w:r>
      <w:r w:rsidR="001B0583" w:rsidRPr="003E1019">
        <w:rPr>
          <w:rFonts w:asciiTheme="minorHAnsi" w:hAnsiTheme="minorHAnsi" w:cstheme="minorHAnsi"/>
          <w:sz w:val="22"/>
          <w:szCs w:val="22"/>
          <w:lang w:eastAsia="en-GB"/>
        </w:rPr>
        <w:t xml:space="preserve"> as ‘less than’, as ‘deficient,’ and as ‘other.’</w:t>
      </w:r>
      <w:r w:rsidR="002E2E37" w:rsidRPr="003E1019">
        <w:rPr>
          <w:rFonts w:asciiTheme="minorHAnsi" w:hAnsiTheme="minorHAnsi" w:cstheme="minorHAnsi"/>
          <w:sz w:val="22"/>
          <w:szCs w:val="22"/>
          <w:lang w:eastAsia="en-GB"/>
        </w:rPr>
        <w:t xml:space="preserve"> In order to </w:t>
      </w:r>
      <w:r w:rsidR="002E2E37" w:rsidRPr="003E1019">
        <w:rPr>
          <w:rFonts w:asciiTheme="minorHAnsi" w:hAnsiTheme="minorHAnsi" w:cstheme="minorHAnsi"/>
          <w:b/>
          <w:bCs/>
          <w:sz w:val="22"/>
          <w:szCs w:val="22"/>
          <w:lang w:eastAsia="en-GB"/>
        </w:rPr>
        <w:t>‘improve community attitudes’</w:t>
      </w:r>
      <w:r w:rsidR="002E2E37" w:rsidRPr="003E1019">
        <w:rPr>
          <w:rFonts w:asciiTheme="minorHAnsi" w:hAnsiTheme="minorHAnsi" w:cstheme="minorHAnsi"/>
          <w:sz w:val="22"/>
          <w:szCs w:val="22"/>
          <w:lang w:eastAsia="en-GB"/>
        </w:rPr>
        <w:t xml:space="preserve"> towards people with disability, </w:t>
      </w:r>
      <w:r w:rsidR="002E2E37" w:rsidRPr="008746D4">
        <w:rPr>
          <w:rFonts w:asciiTheme="minorHAnsi" w:hAnsiTheme="minorHAnsi" w:cstheme="minorHAnsi"/>
          <w:b/>
          <w:bCs/>
          <w:sz w:val="22"/>
          <w:szCs w:val="22"/>
          <w:lang w:eastAsia="en-GB"/>
        </w:rPr>
        <w:t>it is critical that the new NDS incorporate measures to dismantle these systems and undertake structural and systemic reforms to adhere to the CRPD.</w:t>
      </w:r>
      <w:r w:rsidR="002E2E37" w:rsidRPr="003E1019">
        <w:rPr>
          <w:rFonts w:asciiTheme="minorHAnsi" w:hAnsiTheme="minorHAnsi" w:cstheme="minorHAnsi"/>
          <w:sz w:val="22"/>
          <w:szCs w:val="22"/>
          <w:lang w:eastAsia="en-GB"/>
        </w:rPr>
        <w:t xml:space="preserve"> </w:t>
      </w:r>
    </w:p>
    <w:p w14:paraId="6F8DA146" w14:textId="78A3AF08" w:rsidR="00280D81" w:rsidRPr="003E1019" w:rsidRDefault="00280D81" w:rsidP="003E1019">
      <w:pPr>
        <w:spacing w:line="276" w:lineRule="auto"/>
        <w:rPr>
          <w:rFonts w:asciiTheme="minorHAnsi" w:hAnsiTheme="minorHAnsi" w:cstheme="minorHAnsi"/>
          <w:sz w:val="22"/>
          <w:szCs w:val="22"/>
          <w:lang w:eastAsia="en-GB"/>
        </w:rPr>
      </w:pPr>
    </w:p>
    <w:p w14:paraId="67158BCD" w14:textId="38EC45EC" w:rsidR="0096078A" w:rsidRPr="003E1019" w:rsidRDefault="008328C9" w:rsidP="003E1019">
      <w:pPr>
        <w:spacing w:line="276" w:lineRule="auto"/>
        <w:ind w:left="720" w:hanging="720"/>
        <w:rPr>
          <w:rFonts w:asciiTheme="minorHAnsi" w:hAnsiTheme="minorHAnsi" w:cs="Calibri"/>
          <w:sz w:val="22"/>
          <w:szCs w:val="22"/>
        </w:rPr>
      </w:pPr>
      <w:r>
        <w:rPr>
          <w:rFonts w:asciiTheme="minorHAnsi" w:hAnsiTheme="minorHAnsi" w:cstheme="minorHAnsi"/>
          <w:sz w:val="22"/>
          <w:szCs w:val="22"/>
        </w:rPr>
        <w:lastRenderedPageBreak/>
        <w:t>5</w:t>
      </w:r>
      <w:r w:rsidR="00206A16" w:rsidRPr="003E1019">
        <w:rPr>
          <w:rFonts w:asciiTheme="minorHAnsi" w:hAnsiTheme="minorHAnsi" w:cstheme="minorHAnsi"/>
          <w:sz w:val="22"/>
          <w:szCs w:val="22"/>
        </w:rPr>
        <w:t>.</w:t>
      </w:r>
      <w:r w:rsidR="00AF61F1" w:rsidRPr="003E1019">
        <w:rPr>
          <w:rFonts w:asciiTheme="minorHAnsi" w:hAnsiTheme="minorHAnsi" w:cstheme="minorHAnsi"/>
          <w:sz w:val="22"/>
          <w:szCs w:val="22"/>
        </w:rPr>
        <w:t>5</w:t>
      </w:r>
      <w:r w:rsidR="00206A16" w:rsidRPr="003E1019">
        <w:rPr>
          <w:rFonts w:asciiTheme="minorHAnsi" w:hAnsiTheme="minorHAnsi" w:cstheme="minorHAnsi"/>
          <w:sz w:val="22"/>
          <w:szCs w:val="22"/>
        </w:rPr>
        <w:tab/>
      </w:r>
      <w:r w:rsidR="0096078A" w:rsidRPr="003E1019">
        <w:rPr>
          <w:rFonts w:asciiTheme="minorHAnsi" w:hAnsiTheme="minorHAnsi" w:cstheme="minorHAnsi"/>
          <w:sz w:val="22"/>
          <w:szCs w:val="22"/>
          <w:lang w:eastAsia="en-GB"/>
        </w:rPr>
        <w:t xml:space="preserve">As outlined earlier in this Submission, </w:t>
      </w:r>
      <w:r w:rsidR="0096078A" w:rsidRPr="003E1019">
        <w:rPr>
          <w:rFonts w:asciiTheme="minorHAnsi" w:hAnsiTheme="minorHAnsi" w:cs="Calibri"/>
          <w:sz w:val="22"/>
          <w:szCs w:val="22"/>
        </w:rPr>
        <w:t xml:space="preserve">in its Final Report from the </w:t>
      </w:r>
      <w:r w:rsidR="0096078A" w:rsidRPr="003E1019">
        <w:rPr>
          <w:rFonts w:asciiTheme="minorHAnsi" w:hAnsiTheme="minorHAnsi" w:cs="Calibri"/>
          <w:i/>
          <w:iCs/>
          <w:sz w:val="22"/>
          <w:szCs w:val="22"/>
        </w:rPr>
        <w:t>Senate Inquiry into violence against people with disability in institutions</w:t>
      </w:r>
      <w:r w:rsidR="0096078A" w:rsidRPr="003E1019">
        <w:rPr>
          <w:rFonts w:asciiTheme="minorHAnsi" w:hAnsiTheme="minorHAnsi" w:cs="Calibri"/>
          <w:sz w:val="22"/>
          <w:szCs w:val="22"/>
        </w:rPr>
        <w:t>,</w:t>
      </w:r>
      <w:r w:rsidR="0096078A" w:rsidRPr="003E1019">
        <w:rPr>
          <w:rStyle w:val="EndnoteReference"/>
          <w:rFonts w:asciiTheme="minorHAnsi" w:hAnsiTheme="minorHAnsi" w:cs="Calibri"/>
          <w:sz w:val="22"/>
          <w:szCs w:val="22"/>
        </w:rPr>
        <w:endnoteReference w:id="85"/>
      </w:r>
      <w:r w:rsidR="0096078A" w:rsidRPr="003E1019">
        <w:rPr>
          <w:rFonts w:asciiTheme="minorHAnsi" w:hAnsiTheme="minorHAnsi" w:cs="Calibri"/>
          <w:sz w:val="22"/>
          <w:szCs w:val="22"/>
        </w:rPr>
        <w:t xml:space="preserve"> the Senate Community Affairs References Committee found that </w:t>
      </w:r>
      <w:r w:rsidR="0096078A" w:rsidRPr="003E1019">
        <w:rPr>
          <w:rFonts w:asciiTheme="minorHAnsi" w:hAnsiTheme="minorHAnsi" w:cs="Calibri"/>
          <w:i/>
          <w:iCs/>
          <w:sz w:val="22"/>
          <w:szCs w:val="22"/>
        </w:rPr>
        <w:t>“violence, abuse and neglect of people with disability is both widespread and takes many forms”</w:t>
      </w:r>
      <w:r w:rsidR="0096078A" w:rsidRPr="003E1019">
        <w:rPr>
          <w:rFonts w:asciiTheme="minorHAnsi" w:hAnsiTheme="minorHAnsi" w:cs="Calibri"/>
          <w:sz w:val="22"/>
          <w:szCs w:val="22"/>
        </w:rPr>
        <w:t>. The Committee found that:</w:t>
      </w:r>
    </w:p>
    <w:p w14:paraId="40A11582" w14:textId="77777777" w:rsidR="0096078A" w:rsidRPr="003E1019" w:rsidRDefault="0096078A" w:rsidP="003E1019">
      <w:pPr>
        <w:spacing w:line="276" w:lineRule="auto"/>
        <w:rPr>
          <w:rFonts w:asciiTheme="minorHAnsi" w:hAnsiTheme="minorHAnsi" w:cs="Calibri"/>
          <w:sz w:val="22"/>
          <w:szCs w:val="22"/>
        </w:rPr>
      </w:pPr>
    </w:p>
    <w:p w14:paraId="7EC2F47D" w14:textId="77777777" w:rsidR="0096078A" w:rsidRPr="003E1019" w:rsidRDefault="0096078A" w:rsidP="003E1019">
      <w:pPr>
        <w:spacing w:line="276" w:lineRule="auto"/>
        <w:ind w:left="1134" w:right="720"/>
        <w:rPr>
          <w:rFonts w:asciiTheme="minorHAnsi" w:hAnsiTheme="minorHAnsi" w:cs="Calibri"/>
          <w:sz w:val="22"/>
          <w:szCs w:val="22"/>
        </w:rPr>
      </w:pPr>
      <w:r w:rsidRPr="003E1019">
        <w:rPr>
          <w:rFonts w:asciiTheme="minorHAnsi" w:hAnsiTheme="minorHAnsi" w:cs="Calibri"/>
          <w:i/>
          <w:iCs/>
          <w:sz w:val="22"/>
          <w:szCs w:val="22"/>
        </w:rPr>
        <w:t xml:space="preserve">“Throughout this inquiry, the evidence presented from people with disability, their families and advocates, showed that a root cause of violence, abuse and neglect of people with disability begins with the de-valuing of people with disability. This de-valuing permeates the attitudes of individual disability workers, service delivery organisations </w:t>
      </w:r>
      <w:r w:rsidRPr="003E1019">
        <w:rPr>
          <w:rFonts w:asciiTheme="minorHAnsi" w:hAnsiTheme="minorHAnsi" w:cs="Calibri"/>
          <w:b/>
          <w:bCs/>
          <w:i/>
          <w:iCs/>
          <w:sz w:val="22"/>
          <w:szCs w:val="22"/>
        </w:rPr>
        <w:t>and most disturbingly,</w:t>
      </w:r>
      <w:r w:rsidRPr="003E1019">
        <w:rPr>
          <w:rFonts w:asciiTheme="minorHAnsi" w:hAnsiTheme="minorHAnsi" w:cs="Calibri"/>
          <w:i/>
          <w:iCs/>
          <w:sz w:val="22"/>
          <w:szCs w:val="22"/>
        </w:rPr>
        <w:t xml:space="preserve"> </w:t>
      </w:r>
      <w:r w:rsidRPr="003E1019">
        <w:rPr>
          <w:rFonts w:asciiTheme="minorHAnsi" w:hAnsiTheme="minorHAnsi" w:cs="Calibri"/>
          <w:b/>
          <w:bCs/>
          <w:i/>
          <w:iCs/>
          <w:sz w:val="22"/>
          <w:szCs w:val="22"/>
        </w:rPr>
        <w:t xml:space="preserve">government </w:t>
      </w:r>
      <w:r w:rsidRPr="00AD30DB">
        <w:rPr>
          <w:rFonts w:asciiTheme="minorHAnsi" w:hAnsiTheme="minorHAnsi" w:cs="Calibri"/>
          <w:b/>
          <w:bCs/>
          <w:i/>
          <w:iCs/>
          <w:sz w:val="22"/>
          <w:szCs w:val="22"/>
        </w:rPr>
        <w:t>systems designed to protect the rights of individuals.”</w:t>
      </w:r>
      <w:r w:rsidRPr="003E1019">
        <w:rPr>
          <w:rFonts w:asciiTheme="minorHAnsi" w:hAnsiTheme="minorHAnsi" w:cs="Calibri"/>
          <w:sz w:val="22"/>
          <w:szCs w:val="22"/>
        </w:rPr>
        <w:t xml:space="preserve"> [emphasis added].</w:t>
      </w:r>
    </w:p>
    <w:p w14:paraId="3A7EB21A" w14:textId="182A5E91" w:rsidR="0096078A" w:rsidRPr="003E1019" w:rsidRDefault="0096078A" w:rsidP="003E1019">
      <w:pPr>
        <w:spacing w:line="276" w:lineRule="auto"/>
        <w:rPr>
          <w:rFonts w:asciiTheme="minorHAnsi" w:hAnsiTheme="minorHAnsi" w:cstheme="minorHAnsi"/>
          <w:sz w:val="22"/>
          <w:szCs w:val="22"/>
          <w:lang w:eastAsia="en-GB"/>
        </w:rPr>
      </w:pPr>
    </w:p>
    <w:p w14:paraId="3314540D" w14:textId="3EDC85BB" w:rsidR="0096078A" w:rsidRPr="003E1019" w:rsidRDefault="008328C9" w:rsidP="003E1019">
      <w:pPr>
        <w:spacing w:line="276" w:lineRule="auto"/>
        <w:ind w:left="720" w:hanging="720"/>
        <w:rPr>
          <w:rFonts w:asciiTheme="minorHAnsi" w:hAnsiTheme="minorHAnsi" w:cstheme="minorHAnsi"/>
          <w:sz w:val="22"/>
          <w:szCs w:val="22"/>
          <w:lang w:eastAsia="en-GB"/>
        </w:rPr>
      </w:pPr>
      <w:r>
        <w:rPr>
          <w:rFonts w:asciiTheme="minorHAnsi" w:hAnsiTheme="minorHAnsi" w:cstheme="minorHAnsi"/>
          <w:sz w:val="22"/>
          <w:szCs w:val="22"/>
        </w:rPr>
        <w:t>5</w:t>
      </w:r>
      <w:r w:rsidR="00206A16" w:rsidRPr="003E1019">
        <w:rPr>
          <w:rFonts w:asciiTheme="minorHAnsi" w:hAnsiTheme="minorHAnsi" w:cstheme="minorHAnsi"/>
          <w:sz w:val="22"/>
          <w:szCs w:val="22"/>
        </w:rPr>
        <w:t>.</w:t>
      </w:r>
      <w:r w:rsidR="00AF61F1" w:rsidRPr="003E1019">
        <w:rPr>
          <w:rFonts w:asciiTheme="minorHAnsi" w:hAnsiTheme="minorHAnsi" w:cstheme="minorHAnsi"/>
          <w:sz w:val="22"/>
          <w:szCs w:val="22"/>
        </w:rPr>
        <w:t>6</w:t>
      </w:r>
      <w:r w:rsidR="00206A16" w:rsidRPr="003E1019">
        <w:rPr>
          <w:rFonts w:asciiTheme="minorHAnsi" w:hAnsiTheme="minorHAnsi" w:cstheme="minorHAnsi"/>
          <w:sz w:val="22"/>
          <w:szCs w:val="22"/>
        </w:rPr>
        <w:tab/>
      </w:r>
      <w:r w:rsidR="00D52DF9" w:rsidRPr="003E1019">
        <w:rPr>
          <w:rFonts w:asciiTheme="minorHAnsi" w:hAnsiTheme="minorHAnsi" w:cstheme="minorHAnsi"/>
          <w:sz w:val="22"/>
          <w:szCs w:val="22"/>
          <w:lang w:eastAsia="en-GB"/>
        </w:rPr>
        <w:t xml:space="preserve">It is therefore critical that, in efforts to ‘improve community attitudes’ towards people with disability across all outcome areas of the new NDS, there must firstly, be a recognition that </w:t>
      </w:r>
      <w:r w:rsidR="00D52DF9" w:rsidRPr="003E1019">
        <w:rPr>
          <w:rFonts w:asciiTheme="minorHAnsi" w:hAnsiTheme="minorHAnsi" w:cstheme="minorHAnsi"/>
          <w:b/>
          <w:bCs/>
          <w:sz w:val="22"/>
          <w:szCs w:val="22"/>
          <w:lang w:eastAsia="en-GB"/>
        </w:rPr>
        <w:t>ableist government systems</w:t>
      </w:r>
      <w:r w:rsidR="00D52DF9" w:rsidRPr="003E1019">
        <w:rPr>
          <w:rFonts w:asciiTheme="minorHAnsi" w:hAnsiTheme="minorHAnsi" w:cstheme="minorHAnsi"/>
          <w:sz w:val="22"/>
          <w:szCs w:val="22"/>
          <w:lang w:eastAsia="en-GB"/>
        </w:rPr>
        <w:t xml:space="preserve"> </w:t>
      </w:r>
      <w:r w:rsidR="00D52DF9" w:rsidRPr="003E1019">
        <w:rPr>
          <w:rFonts w:asciiTheme="minorHAnsi" w:hAnsiTheme="minorHAnsi" w:cstheme="minorHAnsi"/>
          <w:b/>
          <w:bCs/>
          <w:sz w:val="22"/>
          <w:szCs w:val="22"/>
          <w:lang w:eastAsia="en-GB"/>
        </w:rPr>
        <w:t>and practices</w:t>
      </w:r>
      <w:r w:rsidR="00D52DF9" w:rsidRPr="003E1019">
        <w:rPr>
          <w:rFonts w:asciiTheme="minorHAnsi" w:hAnsiTheme="minorHAnsi" w:cstheme="minorHAnsi"/>
          <w:sz w:val="22"/>
          <w:szCs w:val="22"/>
          <w:lang w:eastAsia="en-GB"/>
        </w:rPr>
        <w:t xml:space="preserve"> </w:t>
      </w:r>
      <w:r w:rsidR="00667C6D" w:rsidRPr="003E1019">
        <w:rPr>
          <w:rFonts w:asciiTheme="minorHAnsi" w:hAnsiTheme="minorHAnsi" w:cstheme="minorHAnsi"/>
          <w:sz w:val="22"/>
          <w:szCs w:val="22"/>
          <w:lang w:eastAsia="en-GB"/>
        </w:rPr>
        <w:t>contribute to</w:t>
      </w:r>
      <w:r w:rsidR="004E7E55" w:rsidRPr="003E1019">
        <w:rPr>
          <w:rFonts w:asciiTheme="minorHAnsi" w:hAnsiTheme="minorHAnsi" w:cstheme="minorHAnsi"/>
          <w:sz w:val="22"/>
          <w:szCs w:val="22"/>
          <w:lang w:eastAsia="en-GB"/>
        </w:rPr>
        <w:t>, fail to condemn,</w:t>
      </w:r>
      <w:r w:rsidR="00667C6D" w:rsidRPr="003E1019">
        <w:rPr>
          <w:rFonts w:asciiTheme="minorHAnsi" w:hAnsiTheme="minorHAnsi" w:cstheme="minorHAnsi"/>
          <w:sz w:val="22"/>
          <w:szCs w:val="22"/>
          <w:lang w:eastAsia="en-GB"/>
        </w:rPr>
        <w:t xml:space="preserve"> and </w:t>
      </w:r>
      <w:r w:rsidR="004E7E55" w:rsidRPr="003E1019">
        <w:rPr>
          <w:rFonts w:asciiTheme="minorHAnsi" w:hAnsiTheme="minorHAnsi" w:cstheme="minorHAnsi"/>
          <w:sz w:val="22"/>
          <w:szCs w:val="22"/>
          <w:lang w:eastAsia="en-GB"/>
        </w:rPr>
        <w:t xml:space="preserve">actively </w:t>
      </w:r>
      <w:r w:rsidR="00667C6D" w:rsidRPr="003E1019">
        <w:rPr>
          <w:rFonts w:asciiTheme="minorHAnsi" w:hAnsiTheme="minorHAnsi" w:cstheme="minorHAnsi"/>
          <w:sz w:val="22"/>
          <w:szCs w:val="22"/>
          <w:lang w:eastAsia="en-GB"/>
        </w:rPr>
        <w:t xml:space="preserve">foster discriminatory attitudes towards people with disability. Secondly, the new NDS must not </w:t>
      </w:r>
      <w:r w:rsidR="00F84EFE" w:rsidRPr="003E1019">
        <w:rPr>
          <w:rFonts w:asciiTheme="minorHAnsi" w:hAnsiTheme="minorHAnsi" w:cstheme="minorHAnsi"/>
          <w:sz w:val="22"/>
          <w:szCs w:val="22"/>
          <w:lang w:eastAsia="en-GB"/>
        </w:rPr>
        <w:t xml:space="preserve">only </w:t>
      </w:r>
      <w:r w:rsidR="00667C6D" w:rsidRPr="003E1019">
        <w:rPr>
          <w:rFonts w:asciiTheme="minorHAnsi" w:hAnsiTheme="minorHAnsi" w:cstheme="minorHAnsi"/>
          <w:sz w:val="22"/>
          <w:szCs w:val="22"/>
          <w:lang w:eastAsia="en-GB"/>
        </w:rPr>
        <w:t xml:space="preserve">focus on </w:t>
      </w:r>
      <w:r w:rsidR="00667C6D" w:rsidRPr="003E1019">
        <w:rPr>
          <w:rFonts w:asciiTheme="minorHAnsi" w:hAnsiTheme="minorHAnsi" w:cstheme="minorHAnsi"/>
          <w:i/>
          <w:iCs/>
          <w:sz w:val="22"/>
          <w:szCs w:val="22"/>
          <w:lang w:eastAsia="en-GB"/>
        </w:rPr>
        <w:t>activities</w:t>
      </w:r>
      <w:r w:rsidR="00674A3E" w:rsidRPr="003E1019">
        <w:rPr>
          <w:rFonts w:asciiTheme="minorHAnsi" w:hAnsiTheme="minorHAnsi" w:cstheme="minorHAnsi"/>
          <w:sz w:val="22"/>
          <w:szCs w:val="22"/>
          <w:lang w:eastAsia="en-GB"/>
        </w:rPr>
        <w:t xml:space="preserve"> to ‘raise awareness’ of the value of people with disability in society. Whilst ‘awareness raising’ activities are critically important in helping to shape community attitudes, this cannot be done in isolation from addressing and </w:t>
      </w:r>
      <w:r w:rsidR="00674A3E" w:rsidRPr="003E1019">
        <w:rPr>
          <w:rFonts w:asciiTheme="minorHAnsi" w:hAnsiTheme="minorHAnsi" w:cstheme="minorHAnsi"/>
          <w:b/>
          <w:bCs/>
          <w:sz w:val="22"/>
          <w:szCs w:val="22"/>
          <w:lang w:eastAsia="en-GB"/>
        </w:rPr>
        <w:t>dismantling ableist systems and practices</w:t>
      </w:r>
      <w:r w:rsidR="00674A3E" w:rsidRPr="003E1019">
        <w:rPr>
          <w:rFonts w:asciiTheme="minorHAnsi" w:hAnsiTheme="minorHAnsi" w:cstheme="minorHAnsi"/>
          <w:sz w:val="22"/>
          <w:szCs w:val="22"/>
          <w:lang w:eastAsia="en-GB"/>
        </w:rPr>
        <w:t xml:space="preserve"> that </w:t>
      </w:r>
      <w:r w:rsidR="007545C2" w:rsidRPr="003E1019">
        <w:rPr>
          <w:rFonts w:asciiTheme="minorHAnsi" w:hAnsiTheme="minorHAnsi" w:cstheme="minorHAnsi"/>
          <w:sz w:val="22"/>
          <w:szCs w:val="22"/>
          <w:lang w:eastAsia="en-GB"/>
        </w:rPr>
        <w:t>enable discriminatory attitudes towards people with disability to flourish.</w:t>
      </w:r>
      <w:r w:rsidR="00674A3E" w:rsidRPr="003E1019">
        <w:rPr>
          <w:rFonts w:asciiTheme="minorHAnsi" w:hAnsiTheme="minorHAnsi" w:cstheme="minorHAnsi"/>
          <w:sz w:val="22"/>
          <w:szCs w:val="22"/>
          <w:lang w:eastAsia="en-GB"/>
        </w:rPr>
        <w:t xml:space="preserve"> </w:t>
      </w:r>
    </w:p>
    <w:p w14:paraId="6B48B008" w14:textId="7B11CE34" w:rsidR="0096078A" w:rsidRPr="003E1019" w:rsidRDefault="0096078A" w:rsidP="003E1019">
      <w:pPr>
        <w:spacing w:line="276" w:lineRule="auto"/>
        <w:rPr>
          <w:rFonts w:asciiTheme="minorHAnsi" w:hAnsiTheme="minorHAnsi" w:cstheme="minorHAnsi"/>
          <w:sz w:val="22"/>
          <w:szCs w:val="22"/>
          <w:lang w:eastAsia="en-GB"/>
        </w:rPr>
      </w:pPr>
    </w:p>
    <w:p w14:paraId="3A7CE23E" w14:textId="6D9E372B" w:rsidR="005E56B1" w:rsidRPr="003E1019" w:rsidRDefault="008328C9" w:rsidP="003E1019">
      <w:pPr>
        <w:spacing w:line="276" w:lineRule="auto"/>
        <w:ind w:left="720" w:hanging="720"/>
        <w:rPr>
          <w:rFonts w:asciiTheme="minorHAnsi" w:hAnsiTheme="minorHAnsi" w:cs="Calibri"/>
          <w:sz w:val="22"/>
          <w:szCs w:val="22"/>
        </w:rPr>
      </w:pPr>
      <w:r>
        <w:rPr>
          <w:rFonts w:asciiTheme="minorHAnsi" w:hAnsiTheme="minorHAnsi" w:cstheme="minorHAnsi"/>
          <w:sz w:val="22"/>
          <w:szCs w:val="22"/>
        </w:rPr>
        <w:t>5</w:t>
      </w:r>
      <w:r w:rsidR="00181823" w:rsidRPr="003E1019">
        <w:rPr>
          <w:rFonts w:asciiTheme="minorHAnsi" w:hAnsiTheme="minorHAnsi" w:cstheme="minorHAnsi"/>
          <w:sz w:val="22"/>
          <w:szCs w:val="22"/>
        </w:rPr>
        <w:t>.</w:t>
      </w:r>
      <w:r w:rsidR="00E04224" w:rsidRPr="003E1019">
        <w:rPr>
          <w:rFonts w:asciiTheme="minorHAnsi" w:hAnsiTheme="minorHAnsi" w:cstheme="minorHAnsi"/>
          <w:sz w:val="22"/>
          <w:szCs w:val="22"/>
        </w:rPr>
        <w:t>7</w:t>
      </w:r>
      <w:r w:rsidR="00181823" w:rsidRPr="003E1019">
        <w:rPr>
          <w:rFonts w:asciiTheme="minorHAnsi" w:hAnsiTheme="minorHAnsi" w:cstheme="minorHAnsi"/>
          <w:sz w:val="22"/>
          <w:szCs w:val="22"/>
        </w:rPr>
        <w:tab/>
      </w:r>
      <w:r w:rsidR="0023589E" w:rsidRPr="003E1019">
        <w:rPr>
          <w:rFonts w:asciiTheme="minorHAnsi" w:hAnsiTheme="minorHAnsi" w:cstheme="minorHAnsi"/>
          <w:sz w:val="22"/>
          <w:szCs w:val="22"/>
        </w:rPr>
        <w:t xml:space="preserve">The </w:t>
      </w:r>
      <w:r w:rsidR="0023589E" w:rsidRPr="003E1019">
        <w:rPr>
          <w:rFonts w:asciiTheme="minorHAnsi" w:hAnsiTheme="minorHAnsi" w:cs="Calibri"/>
          <w:sz w:val="22"/>
          <w:szCs w:val="22"/>
        </w:rPr>
        <w:t xml:space="preserve">Interim Report of the </w:t>
      </w:r>
      <w:r w:rsidR="0023589E" w:rsidRPr="003E1019">
        <w:rPr>
          <w:rFonts w:asciiTheme="minorHAnsi" w:hAnsiTheme="minorHAnsi" w:cs="Calibri"/>
          <w:i/>
          <w:iCs/>
          <w:sz w:val="22"/>
          <w:szCs w:val="22"/>
        </w:rPr>
        <w:t>Royal Commission into Violence, Abuse, Neglect and Exploitation of People with Disability</w:t>
      </w:r>
      <w:r w:rsidR="0023589E" w:rsidRPr="003E1019">
        <w:rPr>
          <w:rFonts w:asciiTheme="minorHAnsi" w:hAnsiTheme="minorHAnsi" w:cs="Calibri"/>
          <w:sz w:val="22"/>
          <w:szCs w:val="22"/>
        </w:rPr>
        <w:t>,</w:t>
      </w:r>
      <w:r w:rsidR="0023589E" w:rsidRPr="003E1019">
        <w:rPr>
          <w:rStyle w:val="EndnoteReference"/>
          <w:rFonts w:asciiTheme="minorHAnsi" w:hAnsiTheme="minorHAnsi" w:cs="Calibri"/>
          <w:sz w:val="22"/>
          <w:szCs w:val="22"/>
        </w:rPr>
        <w:endnoteReference w:id="86"/>
      </w:r>
      <w:r w:rsidR="0023589E" w:rsidRPr="003E1019">
        <w:rPr>
          <w:rFonts w:asciiTheme="minorHAnsi" w:hAnsiTheme="minorHAnsi" w:cs="Calibri"/>
          <w:i/>
          <w:iCs/>
          <w:sz w:val="22"/>
          <w:szCs w:val="22"/>
        </w:rPr>
        <w:t xml:space="preserve"> </w:t>
      </w:r>
      <w:r w:rsidR="0023589E" w:rsidRPr="003E1019">
        <w:rPr>
          <w:rFonts w:asciiTheme="minorHAnsi" w:hAnsiTheme="minorHAnsi" w:cs="Calibri"/>
          <w:sz w:val="22"/>
          <w:szCs w:val="22"/>
        </w:rPr>
        <w:t>released on 30</w:t>
      </w:r>
      <w:r w:rsidR="0023589E" w:rsidRPr="003E1019">
        <w:rPr>
          <w:rFonts w:asciiTheme="minorHAnsi" w:hAnsiTheme="minorHAnsi" w:cs="Calibri"/>
          <w:sz w:val="22"/>
          <w:szCs w:val="22"/>
          <w:vertAlign w:val="superscript"/>
        </w:rPr>
        <w:t>th</w:t>
      </w:r>
      <w:r w:rsidR="0023589E" w:rsidRPr="003E1019">
        <w:rPr>
          <w:rFonts w:asciiTheme="minorHAnsi" w:hAnsiTheme="minorHAnsi" w:cs="Calibri"/>
          <w:sz w:val="22"/>
          <w:szCs w:val="22"/>
        </w:rPr>
        <w:t xml:space="preserve"> October 2020, clearly articulates that </w:t>
      </w:r>
      <w:r w:rsidR="0023589E" w:rsidRPr="003E1019">
        <w:rPr>
          <w:rFonts w:asciiTheme="minorHAnsi" w:hAnsiTheme="minorHAnsi" w:cs="Calibri"/>
          <w:b/>
          <w:bCs/>
          <w:sz w:val="22"/>
          <w:szCs w:val="22"/>
        </w:rPr>
        <w:t>‘</w:t>
      </w:r>
      <w:r w:rsidR="003A1A4D" w:rsidRPr="003E1019">
        <w:rPr>
          <w:rFonts w:asciiTheme="minorHAnsi" w:hAnsiTheme="minorHAnsi" w:cstheme="minorHAnsi"/>
          <w:b/>
          <w:bCs/>
          <w:sz w:val="22"/>
          <w:szCs w:val="22"/>
          <w:lang w:eastAsia="en-GB"/>
        </w:rPr>
        <w:t>ableism frames the discrimination and exclusion experienced by people with disability.</w:t>
      </w:r>
      <w:r w:rsidR="0023589E" w:rsidRPr="003E1019">
        <w:rPr>
          <w:rFonts w:asciiTheme="minorHAnsi" w:hAnsiTheme="minorHAnsi" w:cstheme="minorHAnsi"/>
          <w:b/>
          <w:bCs/>
          <w:sz w:val="22"/>
          <w:szCs w:val="22"/>
          <w:lang w:eastAsia="en-GB"/>
        </w:rPr>
        <w:t>’</w:t>
      </w:r>
      <w:r w:rsidR="0023589E" w:rsidRPr="003E1019">
        <w:rPr>
          <w:rFonts w:asciiTheme="minorHAnsi" w:hAnsiTheme="minorHAnsi" w:cstheme="minorHAnsi"/>
          <w:sz w:val="22"/>
          <w:szCs w:val="22"/>
          <w:lang w:eastAsia="en-GB"/>
        </w:rPr>
        <w:t xml:space="preserve"> The report identifies that: </w:t>
      </w:r>
    </w:p>
    <w:p w14:paraId="7A0054F6" w14:textId="79C85341" w:rsidR="005E56B1" w:rsidRPr="003E1019" w:rsidRDefault="005E56B1" w:rsidP="003E1019">
      <w:pPr>
        <w:spacing w:line="276" w:lineRule="auto"/>
        <w:rPr>
          <w:rFonts w:asciiTheme="minorHAnsi" w:hAnsiTheme="minorHAnsi" w:cstheme="minorHAnsi"/>
          <w:sz w:val="22"/>
          <w:szCs w:val="22"/>
          <w:lang w:eastAsia="en-GB"/>
        </w:rPr>
      </w:pPr>
    </w:p>
    <w:p w14:paraId="152EE86A" w14:textId="3191447E" w:rsidR="005E56B1" w:rsidRPr="003E1019" w:rsidRDefault="00BF3BE4" w:rsidP="003E1019">
      <w:pPr>
        <w:spacing w:line="276" w:lineRule="auto"/>
        <w:ind w:left="1134" w:right="720"/>
        <w:rPr>
          <w:rFonts w:asciiTheme="minorHAnsi" w:hAnsiTheme="minorHAnsi" w:cstheme="minorHAnsi"/>
          <w:i/>
          <w:iCs/>
          <w:sz w:val="22"/>
          <w:szCs w:val="22"/>
          <w:lang w:eastAsia="en-GB"/>
        </w:rPr>
      </w:pPr>
      <w:r w:rsidRPr="003E1019">
        <w:rPr>
          <w:rFonts w:asciiTheme="minorHAnsi" w:hAnsiTheme="minorHAnsi" w:cstheme="minorHAnsi"/>
          <w:i/>
          <w:iCs/>
          <w:sz w:val="22"/>
          <w:szCs w:val="22"/>
          <w:lang w:eastAsia="en-GB"/>
        </w:rPr>
        <w:t>‘</w:t>
      </w:r>
      <w:r w:rsidR="003A1A4D" w:rsidRPr="003E1019">
        <w:rPr>
          <w:rFonts w:asciiTheme="minorHAnsi" w:hAnsiTheme="minorHAnsi" w:cstheme="minorHAnsi"/>
          <w:i/>
          <w:iCs/>
          <w:sz w:val="22"/>
          <w:szCs w:val="22"/>
          <w:lang w:eastAsia="en-GB"/>
        </w:rPr>
        <w:t xml:space="preserve">The intersection of </w:t>
      </w:r>
      <w:r w:rsidR="003A1A4D" w:rsidRPr="00AD30DB">
        <w:rPr>
          <w:rFonts w:asciiTheme="minorHAnsi" w:hAnsiTheme="minorHAnsi" w:cstheme="minorHAnsi"/>
          <w:b/>
          <w:bCs/>
          <w:i/>
          <w:iCs/>
          <w:sz w:val="22"/>
          <w:szCs w:val="22"/>
          <w:lang w:eastAsia="en-GB"/>
        </w:rPr>
        <w:t>ableism</w:t>
      </w:r>
      <w:r w:rsidR="003A1A4D" w:rsidRPr="003E1019">
        <w:rPr>
          <w:rFonts w:asciiTheme="minorHAnsi" w:hAnsiTheme="minorHAnsi" w:cstheme="minorHAnsi"/>
          <w:i/>
          <w:iCs/>
          <w:sz w:val="22"/>
          <w:szCs w:val="22"/>
          <w:lang w:eastAsia="en-GB"/>
        </w:rPr>
        <w:t xml:space="preserve"> with other forms of oppression </w:t>
      </w:r>
      <w:r w:rsidR="0023589E" w:rsidRPr="003E1019">
        <w:rPr>
          <w:rFonts w:asciiTheme="minorHAnsi" w:hAnsiTheme="minorHAnsi" w:cstheme="minorHAnsi"/>
          <w:i/>
          <w:iCs/>
          <w:sz w:val="22"/>
          <w:szCs w:val="22"/>
          <w:lang w:eastAsia="en-GB"/>
        </w:rPr>
        <w:t>-</w:t>
      </w:r>
      <w:r w:rsidR="003A1A4D" w:rsidRPr="003E1019">
        <w:rPr>
          <w:rFonts w:asciiTheme="minorHAnsi" w:hAnsiTheme="minorHAnsi" w:cstheme="minorHAnsi"/>
          <w:i/>
          <w:iCs/>
          <w:sz w:val="22"/>
          <w:szCs w:val="22"/>
          <w:lang w:eastAsia="en-GB"/>
        </w:rPr>
        <w:t xml:space="preserve"> such as racism, sexism, ageism or homophobia </w:t>
      </w:r>
      <w:r w:rsidR="0023589E" w:rsidRPr="003E1019">
        <w:rPr>
          <w:rFonts w:asciiTheme="minorHAnsi" w:hAnsiTheme="minorHAnsi" w:cstheme="minorHAnsi"/>
          <w:i/>
          <w:iCs/>
          <w:sz w:val="22"/>
          <w:szCs w:val="22"/>
          <w:lang w:eastAsia="en-GB"/>
        </w:rPr>
        <w:t xml:space="preserve">- </w:t>
      </w:r>
      <w:r w:rsidR="003A1A4D" w:rsidRPr="003E1019">
        <w:rPr>
          <w:rFonts w:asciiTheme="minorHAnsi" w:hAnsiTheme="minorHAnsi" w:cstheme="minorHAnsi"/>
          <w:i/>
          <w:iCs/>
          <w:sz w:val="22"/>
          <w:szCs w:val="22"/>
          <w:lang w:eastAsia="en-GB"/>
        </w:rPr>
        <w:t>works to disempower many people</w:t>
      </w:r>
      <w:r w:rsidR="0023589E" w:rsidRPr="003E1019">
        <w:rPr>
          <w:rFonts w:asciiTheme="minorHAnsi" w:hAnsiTheme="minorHAnsi" w:cstheme="minorHAnsi"/>
          <w:i/>
          <w:iCs/>
          <w:sz w:val="22"/>
          <w:szCs w:val="22"/>
          <w:lang w:eastAsia="en-GB"/>
        </w:rPr>
        <w:t xml:space="preserve"> </w:t>
      </w:r>
      <w:r w:rsidR="003A1A4D" w:rsidRPr="003E1019">
        <w:rPr>
          <w:rFonts w:asciiTheme="minorHAnsi" w:hAnsiTheme="minorHAnsi" w:cstheme="minorHAnsi"/>
          <w:i/>
          <w:iCs/>
          <w:sz w:val="22"/>
          <w:szCs w:val="22"/>
          <w:lang w:eastAsia="en-GB"/>
        </w:rPr>
        <w:t>with disability and can have serious</w:t>
      </w:r>
      <w:r w:rsidRPr="003E1019">
        <w:rPr>
          <w:rFonts w:asciiTheme="minorHAnsi" w:hAnsiTheme="minorHAnsi" w:cstheme="minorHAnsi"/>
          <w:i/>
          <w:iCs/>
          <w:sz w:val="22"/>
          <w:szCs w:val="22"/>
          <w:lang w:eastAsia="en-GB"/>
        </w:rPr>
        <w:t xml:space="preserve"> </w:t>
      </w:r>
      <w:r w:rsidR="003A1A4D" w:rsidRPr="003E1019">
        <w:rPr>
          <w:rFonts w:asciiTheme="minorHAnsi" w:hAnsiTheme="minorHAnsi" w:cstheme="minorHAnsi"/>
          <w:i/>
          <w:iCs/>
          <w:sz w:val="22"/>
          <w:szCs w:val="22"/>
          <w:lang w:eastAsia="en-GB"/>
        </w:rPr>
        <w:t xml:space="preserve">and sometimes deadly </w:t>
      </w:r>
      <w:r w:rsidRPr="003E1019">
        <w:rPr>
          <w:rFonts w:asciiTheme="minorHAnsi" w:hAnsiTheme="minorHAnsi" w:cstheme="minorHAnsi"/>
          <w:i/>
          <w:iCs/>
          <w:sz w:val="22"/>
          <w:szCs w:val="22"/>
          <w:lang w:eastAsia="en-GB"/>
        </w:rPr>
        <w:t>implications</w:t>
      </w:r>
      <w:r w:rsidR="003A1A4D" w:rsidRPr="003E1019">
        <w:rPr>
          <w:rFonts w:asciiTheme="minorHAnsi" w:hAnsiTheme="minorHAnsi" w:cstheme="minorHAnsi"/>
          <w:i/>
          <w:iCs/>
          <w:sz w:val="22"/>
          <w:szCs w:val="22"/>
          <w:lang w:eastAsia="en-GB"/>
        </w:rPr>
        <w:t>.</w:t>
      </w:r>
      <w:r w:rsidRPr="003E1019">
        <w:rPr>
          <w:rFonts w:asciiTheme="minorHAnsi" w:hAnsiTheme="minorHAnsi" w:cstheme="minorHAnsi"/>
          <w:i/>
          <w:iCs/>
          <w:sz w:val="22"/>
          <w:szCs w:val="22"/>
          <w:lang w:eastAsia="en-GB"/>
        </w:rPr>
        <w:t>’</w:t>
      </w:r>
      <w:r w:rsidR="003A1A4D" w:rsidRPr="003E1019">
        <w:rPr>
          <w:rFonts w:asciiTheme="minorHAnsi" w:hAnsiTheme="minorHAnsi" w:cstheme="minorHAnsi"/>
          <w:i/>
          <w:iCs/>
          <w:sz w:val="22"/>
          <w:szCs w:val="22"/>
          <w:lang w:eastAsia="en-GB"/>
        </w:rPr>
        <w:t xml:space="preserve"> </w:t>
      </w:r>
    </w:p>
    <w:p w14:paraId="10BA3C99" w14:textId="0D53E7D1" w:rsidR="005E56B1" w:rsidRPr="003E1019" w:rsidRDefault="005E56B1" w:rsidP="003E1019">
      <w:pPr>
        <w:spacing w:line="276" w:lineRule="auto"/>
        <w:rPr>
          <w:rFonts w:asciiTheme="minorHAnsi" w:hAnsiTheme="minorHAnsi" w:cstheme="minorHAnsi"/>
          <w:sz w:val="22"/>
          <w:szCs w:val="22"/>
          <w:lang w:eastAsia="en-GB"/>
        </w:rPr>
      </w:pPr>
    </w:p>
    <w:p w14:paraId="66F0E6E2" w14:textId="3C7AB08A" w:rsidR="00BF3BE4" w:rsidRPr="003E1019" w:rsidRDefault="008328C9" w:rsidP="003E1019">
      <w:pPr>
        <w:spacing w:line="276" w:lineRule="auto"/>
        <w:rPr>
          <w:rFonts w:asciiTheme="minorHAnsi" w:hAnsiTheme="minorHAnsi" w:cstheme="minorHAnsi"/>
          <w:sz w:val="22"/>
          <w:szCs w:val="22"/>
          <w:lang w:eastAsia="en-GB"/>
        </w:rPr>
      </w:pPr>
      <w:r>
        <w:rPr>
          <w:rFonts w:asciiTheme="minorHAnsi" w:hAnsiTheme="minorHAnsi" w:cstheme="minorHAnsi"/>
          <w:sz w:val="22"/>
          <w:szCs w:val="22"/>
        </w:rPr>
        <w:t>5</w:t>
      </w:r>
      <w:r w:rsidR="00181823" w:rsidRPr="003E1019">
        <w:rPr>
          <w:rFonts w:asciiTheme="minorHAnsi" w:hAnsiTheme="minorHAnsi" w:cstheme="minorHAnsi"/>
          <w:sz w:val="22"/>
          <w:szCs w:val="22"/>
        </w:rPr>
        <w:t>.</w:t>
      </w:r>
      <w:r w:rsidR="00E04224" w:rsidRPr="003E1019">
        <w:rPr>
          <w:rFonts w:asciiTheme="minorHAnsi" w:hAnsiTheme="minorHAnsi" w:cstheme="minorHAnsi"/>
          <w:sz w:val="22"/>
          <w:szCs w:val="22"/>
        </w:rPr>
        <w:t>8</w:t>
      </w:r>
      <w:r w:rsidR="00181823" w:rsidRPr="003E1019">
        <w:rPr>
          <w:rFonts w:asciiTheme="minorHAnsi" w:hAnsiTheme="minorHAnsi" w:cstheme="minorHAnsi"/>
          <w:sz w:val="22"/>
          <w:szCs w:val="22"/>
        </w:rPr>
        <w:tab/>
      </w:r>
      <w:r w:rsidR="00BF3BE4" w:rsidRPr="003E1019">
        <w:rPr>
          <w:rFonts w:asciiTheme="minorHAnsi" w:hAnsiTheme="minorHAnsi" w:cstheme="minorHAnsi"/>
          <w:sz w:val="22"/>
          <w:szCs w:val="22"/>
          <w:lang w:eastAsia="en-GB"/>
        </w:rPr>
        <w:t>The Interim Report</w:t>
      </w:r>
      <w:r w:rsidR="00DC6392" w:rsidRPr="003E1019">
        <w:rPr>
          <w:rStyle w:val="EndnoteReference"/>
          <w:rFonts w:asciiTheme="minorHAnsi" w:hAnsiTheme="minorHAnsi" w:cs="Calibri"/>
          <w:sz w:val="22"/>
          <w:szCs w:val="22"/>
        </w:rPr>
        <w:endnoteReference w:id="87"/>
      </w:r>
      <w:r w:rsidR="00BF3BE4" w:rsidRPr="003E1019">
        <w:rPr>
          <w:rFonts w:asciiTheme="minorHAnsi" w:hAnsiTheme="minorHAnsi" w:cstheme="minorHAnsi"/>
          <w:sz w:val="22"/>
          <w:szCs w:val="22"/>
          <w:lang w:eastAsia="en-GB"/>
        </w:rPr>
        <w:t xml:space="preserve"> also highlights that </w:t>
      </w:r>
      <w:r w:rsidR="00BF3BE4" w:rsidRPr="00AD30DB">
        <w:rPr>
          <w:rFonts w:asciiTheme="minorHAnsi" w:hAnsiTheme="minorHAnsi" w:cstheme="minorHAnsi"/>
          <w:b/>
          <w:bCs/>
          <w:sz w:val="22"/>
          <w:szCs w:val="22"/>
          <w:lang w:eastAsia="en-GB"/>
        </w:rPr>
        <w:t>ableism intersects with sexism</w:t>
      </w:r>
      <w:r w:rsidR="00BF3BE4" w:rsidRPr="003E1019">
        <w:rPr>
          <w:rFonts w:asciiTheme="minorHAnsi" w:hAnsiTheme="minorHAnsi" w:cstheme="minorHAnsi"/>
          <w:sz w:val="22"/>
          <w:szCs w:val="22"/>
          <w:lang w:eastAsia="en-GB"/>
        </w:rPr>
        <w:t>, and that</w:t>
      </w:r>
      <w:r w:rsidR="00181823" w:rsidRPr="003E1019">
        <w:rPr>
          <w:rFonts w:asciiTheme="minorHAnsi" w:hAnsiTheme="minorHAnsi" w:cstheme="minorHAnsi"/>
          <w:sz w:val="22"/>
          <w:szCs w:val="22"/>
          <w:lang w:eastAsia="en-GB"/>
        </w:rPr>
        <w:t>:</w:t>
      </w:r>
    </w:p>
    <w:p w14:paraId="3567D0A2" w14:textId="77777777" w:rsidR="00BF3BE4" w:rsidRPr="003E1019" w:rsidRDefault="00BF3BE4" w:rsidP="003E1019">
      <w:pPr>
        <w:spacing w:line="276" w:lineRule="auto"/>
        <w:rPr>
          <w:rFonts w:asciiTheme="minorHAnsi" w:hAnsiTheme="minorHAnsi" w:cstheme="minorHAnsi"/>
          <w:sz w:val="22"/>
          <w:szCs w:val="22"/>
          <w:lang w:eastAsia="en-GB"/>
        </w:rPr>
      </w:pPr>
    </w:p>
    <w:p w14:paraId="6542AD76" w14:textId="7B22D035" w:rsidR="003A1A4D" w:rsidRPr="003E1019" w:rsidRDefault="00BF3BE4" w:rsidP="003E1019">
      <w:pPr>
        <w:spacing w:line="276" w:lineRule="auto"/>
        <w:ind w:left="1134" w:right="720"/>
        <w:rPr>
          <w:rFonts w:asciiTheme="minorHAnsi" w:hAnsiTheme="minorHAnsi" w:cstheme="minorHAnsi"/>
          <w:i/>
          <w:iCs/>
          <w:sz w:val="22"/>
          <w:szCs w:val="22"/>
          <w:lang w:eastAsia="en-GB"/>
        </w:rPr>
      </w:pPr>
      <w:r w:rsidRPr="003E1019">
        <w:rPr>
          <w:rFonts w:asciiTheme="minorHAnsi" w:hAnsiTheme="minorHAnsi" w:cstheme="minorHAnsi"/>
          <w:i/>
          <w:iCs/>
          <w:sz w:val="22"/>
          <w:szCs w:val="22"/>
          <w:lang w:eastAsia="en-GB"/>
        </w:rPr>
        <w:t>‘</w:t>
      </w:r>
      <w:r w:rsidR="003A1A4D" w:rsidRPr="003E1019">
        <w:rPr>
          <w:rFonts w:asciiTheme="minorHAnsi" w:hAnsiTheme="minorHAnsi" w:cstheme="minorHAnsi"/>
          <w:i/>
          <w:iCs/>
          <w:sz w:val="22"/>
          <w:szCs w:val="22"/>
          <w:lang w:eastAsia="en-GB"/>
        </w:rPr>
        <w:t xml:space="preserve">Research </w:t>
      </w:r>
      <w:r w:rsidRPr="003E1019">
        <w:rPr>
          <w:rFonts w:asciiTheme="minorHAnsi" w:hAnsiTheme="minorHAnsi" w:cstheme="minorHAnsi"/>
          <w:i/>
          <w:iCs/>
          <w:sz w:val="22"/>
          <w:szCs w:val="22"/>
          <w:lang w:eastAsia="en-GB"/>
        </w:rPr>
        <w:t>[</w:t>
      </w:r>
      <w:r w:rsidR="003A1A4D" w:rsidRPr="003E1019">
        <w:rPr>
          <w:rFonts w:asciiTheme="minorHAnsi" w:hAnsiTheme="minorHAnsi" w:cstheme="minorHAnsi"/>
          <w:i/>
          <w:iCs/>
          <w:sz w:val="22"/>
          <w:szCs w:val="22"/>
          <w:lang w:eastAsia="en-GB"/>
        </w:rPr>
        <w:t>also</w:t>
      </w:r>
      <w:r w:rsidRPr="003E1019">
        <w:rPr>
          <w:rFonts w:asciiTheme="minorHAnsi" w:hAnsiTheme="minorHAnsi" w:cstheme="minorHAnsi"/>
          <w:i/>
          <w:iCs/>
          <w:sz w:val="22"/>
          <w:szCs w:val="22"/>
          <w:lang w:eastAsia="en-GB"/>
        </w:rPr>
        <w:t>]</w:t>
      </w:r>
      <w:r w:rsidR="003A1A4D" w:rsidRPr="003E1019">
        <w:rPr>
          <w:rFonts w:asciiTheme="minorHAnsi" w:hAnsiTheme="minorHAnsi" w:cstheme="minorHAnsi"/>
          <w:i/>
          <w:iCs/>
          <w:sz w:val="22"/>
          <w:szCs w:val="22"/>
          <w:lang w:eastAsia="en-GB"/>
        </w:rPr>
        <w:t xml:space="preserve"> shows that women with disability are more likely to be disadvantaged by negative attitudes than men with disability, particularly in the workforce.</w:t>
      </w:r>
      <w:r w:rsidRPr="003E1019">
        <w:rPr>
          <w:rFonts w:asciiTheme="minorHAnsi" w:hAnsiTheme="minorHAnsi" w:cstheme="minorHAnsi"/>
          <w:i/>
          <w:iCs/>
          <w:sz w:val="22"/>
          <w:szCs w:val="22"/>
          <w:lang w:eastAsia="en-GB"/>
        </w:rPr>
        <w:t>’</w:t>
      </w:r>
    </w:p>
    <w:p w14:paraId="4D5F58F5" w14:textId="5DE48ED6" w:rsidR="003A1A4D" w:rsidRPr="003E1019" w:rsidRDefault="003A1A4D" w:rsidP="003E1019">
      <w:pPr>
        <w:spacing w:line="276" w:lineRule="auto"/>
        <w:rPr>
          <w:rFonts w:asciiTheme="minorHAnsi" w:hAnsiTheme="minorHAnsi" w:cstheme="minorHAnsi"/>
          <w:sz w:val="22"/>
          <w:szCs w:val="22"/>
          <w:lang w:eastAsia="en-GB"/>
        </w:rPr>
      </w:pPr>
    </w:p>
    <w:p w14:paraId="7AB38354" w14:textId="4E6C971F" w:rsidR="00674A3E" w:rsidRPr="003E1019" w:rsidRDefault="008328C9" w:rsidP="003E1019">
      <w:pPr>
        <w:spacing w:line="276" w:lineRule="auto"/>
        <w:ind w:left="720" w:hanging="720"/>
        <w:rPr>
          <w:rFonts w:asciiTheme="minorHAnsi" w:hAnsiTheme="minorHAnsi" w:cstheme="minorHAnsi"/>
          <w:sz w:val="22"/>
          <w:szCs w:val="22"/>
          <w:lang w:eastAsia="en-GB"/>
        </w:rPr>
      </w:pPr>
      <w:r>
        <w:rPr>
          <w:rFonts w:asciiTheme="minorHAnsi" w:hAnsiTheme="minorHAnsi" w:cstheme="minorHAnsi"/>
          <w:sz w:val="22"/>
          <w:szCs w:val="22"/>
        </w:rPr>
        <w:t>5</w:t>
      </w:r>
      <w:r w:rsidR="00F84EFE" w:rsidRPr="003E1019">
        <w:rPr>
          <w:rFonts w:asciiTheme="minorHAnsi" w:hAnsiTheme="minorHAnsi" w:cstheme="minorHAnsi"/>
          <w:sz w:val="22"/>
          <w:szCs w:val="22"/>
        </w:rPr>
        <w:t>.</w:t>
      </w:r>
      <w:r w:rsidR="00E04224" w:rsidRPr="003E1019">
        <w:rPr>
          <w:rFonts w:asciiTheme="minorHAnsi" w:hAnsiTheme="minorHAnsi" w:cstheme="minorHAnsi"/>
          <w:sz w:val="22"/>
          <w:szCs w:val="22"/>
        </w:rPr>
        <w:t>9</w:t>
      </w:r>
      <w:r w:rsidR="00F84EFE" w:rsidRPr="003E1019">
        <w:rPr>
          <w:rFonts w:asciiTheme="minorHAnsi" w:hAnsiTheme="minorHAnsi" w:cstheme="minorHAnsi"/>
          <w:sz w:val="22"/>
          <w:szCs w:val="22"/>
        </w:rPr>
        <w:tab/>
        <w:t xml:space="preserve">It must be recognised that </w:t>
      </w:r>
      <w:r w:rsidR="00674A3E" w:rsidRPr="003E1019">
        <w:rPr>
          <w:rFonts w:asciiTheme="minorHAnsi" w:hAnsiTheme="minorHAnsi" w:cs="Calibri"/>
          <w:sz w:val="22"/>
          <w:szCs w:val="22"/>
        </w:rPr>
        <w:t xml:space="preserve">without a sound understanding of how society constructs disability and the ways in which different systems and structures of oppression intersect to shape the experiences of discrimination, it is more likely that those tasked with shaping or implementing policies will develop solutions better suited for </w:t>
      </w:r>
      <w:r w:rsidR="00674A3E" w:rsidRPr="00AD30DB">
        <w:rPr>
          <w:rFonts w:asciiTheme="minorHAnsi" w:hAnsiTheme="minorHAnsi" w:cs="Calibri"/>
          <w:b/>
          <w:bCs/>
          <w:sz w:val="22"/>
          <w:szCs w:val="22"/>
        </w:rPr>
        <w:t>short-term fixes</w:t>
      </w:r>
      <w:r w:rsidR="00674A3E" w:rsidRPr="003E1019">
        <w:rPr>
          <w:rFonts w:asciiTheme="minorHAnsi" w:hAnsiTheme="minorHAnsi" w:cs="Calibri"/>
          <w:sz w:val="22"/>
          <w:szCs w:val="22"/>
        </w:rPr>
        <w:t xml:space="preserve"> instead of long-term structural change.</w:t>
      </w:r>
    </w:p>
    <w:p w14:paraId="2E74BB91" w14:textId="4F4C829D" w:rsidR="00674A3E" w:rsidRPr="003E1019" w:rsidRDefault="00674A3E" w:rsidP="003E1019">
      <w:pPr>
        <w:spacing w:line="276" w:lineRule="auto"/>
        <w:rPr>
          <w:rFonts w:asciiTheme="minorHAnsi" w:hAnsiTheme="minorHAnsi" w:cstheme="minorHAnsi"/>
          <w:sz w:val="22"/>
          <w:szCs w:val="22"/>
          <w:lang w:eastAsia="en-GB"/>
        </w:rPr>
      </w:pPr>
    </w:p>
    <w:p w14:paraId="54A766D2" w14:textId="745922B4" w:rsidR="00B62125" w:rsidRPr="003E1019" w:rsidRDefault="008328C9" w:rsidP="003E1019">
      <w:pPr>
        <w:spacing w:line="276" w:lineRule="auto"/>
        <w:ind w:left="720" w:hanging="720"/>
        <w:rPr>
          <w:rFonts w:asciiTheme="minorHAnsi" w:hAnsiTheme="minorHAnsi" w:cstheme="minorHAnsi"/>
          <w:sz w:val="22"/>
          <w:szCs w:val="22"/>
          <w:lang w:eastAsia="en-GB"/>
        </w:rPr>
      </w:pPr>
      <w:r>
        <w:rPr>
          <w:rFonts w:asciiTheme="minorHAnsi" w:hAnsiTheme="minorHAnsi" w:cstheme="minorHAnsi"/>
          <w:sz w:val="22"/>
          <w:szCs w:val="22"/>
        </w:rPr>
        <w:t>5</w:t>
      </w:r>
      <w:r w:rsidR="00E037E2" w:rsidRPr="003E1019">
        <w:rPr>
          <w:rFonts w:asciiTheme="minorHAnsi" w:hAnsiTheme="minorHAnsi" w:cstheme="minorHAnsi"/>
          <w:sz w:val="22"/>
          <w:szCs w:val="22"/>
        </w:rPr>
        <w:t>.</w:t>
      </w:r>
      <w:r w:rsidR="00E04224" w:rsidRPr="003E1019">
        <w:rPr>
          <w:rFonts w:asciiTheme="minorHAnsi" w:hAnsiTheme="minorHAnsi" w:cstheme="minorHAnsi"/>
          <w:sz w:val="22"/>
          <w:szCs w:val="22"/>
        </w:rPr>
        <w:t>10</w:t>
      </w:r>
      <w:r w:rsidR="00E037E2" w:rsidRPr="003E1019">
        <w:rPr>
          <w:rFonts w:asciiTheme="minorHAnsi" w:hAnsiTheme="minorHAnsi" w:cstheme="minorHAnsi"/>
          <w:sz w:val="22"/>
          <w:szCs w:val="22"/>
        </w:rPr>
        <w:tab/>
      </w:r>
      <w:r w:rsidR="00FA60AC" w:rsidRPr="003E1019">
        <w:rPr>
          <w:rFonts w:asciiTheme="minorHAnsi" w:hAnsiTheme="minorHAnsi" w:cstheme="minorHAnsi"/>
          <w:sz w:val="22"/>
          <w:szCs w:val="22"/>
          <w:lang w:eastAsia="en-GB"/>
        </w:rPr>
        <w:t xml:space="preserve">The development of the new NDS could benefit from lessons learned from the </w:t>
      </w:r>
      <w:r w:rsidR="00ED6541" w:rsidRPr="003E1019">
        <w:rPr>
          <w:rFonts w:asciiTheme="minorHAnsi" w:hAnsiTheme="minorHAnsi" w:cstheme="minorHAnsi"/>
          <w:sz w:val="22"/>
          <w:szCs w:val="22"/>
          <w:lang w:eastAsia="en-GB"/>
        </w:rPr>
        <w:t xml:space="preserve">legislative, policy and practice frameworks Australia has developed to address </w:t>
      </w:r>
      <w:r w:rsidR="00ED6541" w:rsidRPr="00AD30DB">
        <w:rPr>
          <w:rFonts w:asciiTheme="minorHAnsi" w:hAnsiTheme="minorHAnsi" w:cstheme="minorHAnsi"/>
          <w:b/>
          <w:bCs/>
          <w:sz w:val="22"/>
          <w:szCs w:val="22"/>
          <w:lang w:eastAsia="en-GB"/>
        </w:rPr>
        <w:t>violence against women</w:t>
      </w:r>
      <w:r w:rsidR="00ED6541" w:rsidRPr="003E1019">
        <w:rPr>
          <w:rFonts w:asciiTheme="minorHAnsi" w:hAnsiTheme="minorHAnsi" w:cstheme="minorHAnsi"/>
          <w:sz w:val="22"/>
          <w:szCs w:val="22"/>
          <w:lang w:eastAsia="en-GB"/>
        </w:rPr>
        <w:t xml:space="preserve">. </w:t>
      </w:r>
      <w:r w:rsidR="00CB5159" w:rsidRPr="003E1019">
        <w:rPr>
          <w:rFonts w:asciiTheme="minorHAnsi" w:hAnsiTheme="minorHAnsi" w:cstheme="minorHAnsi"/>
          <w:sz w:val="22"/>
          <w:szCs w:val="22"/>
          <w:lang w:eastAsia="en-GB"/>
        </w:rPr>
        <w:t xml:space="preserve">For example, </w:t>
      </w:r>
      <w:r w:rsidR="0096078A" w:rsidRPr="003E1019">
        <w:rPr>
          <w:rFonts w:asciiTheme="minorHAnsi" w:hAnsiTheme="minorHAnsi" w:cstheme="minorHAnsi"/>
          <w:sz w:val="22"/>
          <w:szCs w:val="22"/>
          <w:lang w:eastAsia="en-GB"/>
        </w:rPr>
        <w:t xml:space="preserve">it was not that many years ago that </w:t>
      </w:r>
      <w:r w:rsidR="00CB5159" w:rsidRPr="003E1019">
        <w:rPr>
          <w:rFonts w:asciiTheme="minorHAnsi" w:hAnsiTheme="minorHAnsi" w:cstheme="minorHAnsi"/>
          <w:sz w:val="22"/>
          <w:szCs w:val="22"/>
          <w:lang w:eastAsia="en-GB"/>
        </w:rPr>
        <w:t xml:space="preserve">violence against women was once considered to be a ‘personal matter’ rather than a public health concern. </w:t>
      </w:r>
      <w:r w:rsidR="0096078A" w:rsidRPr="003E1019">
        <w:rPr>
          <w:rFonts w:asciiTheme="minorHAnsi" w:hAnsiTheme="minorHAnsi" w:cstheme="minorHAnsi"/>
          <w:sz w:val="22"/>
          <w:szCs w:val="22"/>
          <w:lang w:eastAsia="en-GB"/>
        </w:rPr>
        <w:t xml:space="preserve">However, in contemporary Australia it is </w:t>
      </w:r>
      <w:r w:rsidR="00461E2A" w:rsidRPr="003E1019">
        <w:rPr>
          <w:rFonts w:asciiTheme="minorHAnsi" w:hAnsiTheme="minorHAnsi" w:cstheme="minorHAnsi"/>
          <w:sz w:val="22"/>
          <w:szCs w:val="22"/>
          <w:lang w:eastAsia="en-GB"/>
        </w:rPr>
        <w:t>recognised</w:t>
      </w:r>
      <w:r w:rsidR="0096078A" w:rsidRPr="003E1019">
        <w:rPr>
          <w:rFonts w:asciiTheme="minorHAnsi" w:hAnsiTheme="minorHAnsi" w:cstheme="minorHAnsi"/>
          <w:sz w:val="22"/>
          <w:szCs w:val="22"/>
          <w:lang w:eastAsia="en-GB"/>
        </w:rPr>
        <w:t xml:space="preserve"> that to address the scourge that is violence against women, a </w:t>
      </w:r>
      <w:r w:rsidR="0096078A" w:rsidRPr="003E1019">
        <w:rPr>
          <w:rFonts w:asciiTheme="minorHAnsi" w:hAnsiTheme="minorHAnsi" w:cstheme="minorHAnsi"/>
          <w:b/>
          <w:bCs/>
          <w:sz w:val="22"/>
          <w:szCs w:val="22"/>
          <w:lang w:eastAsia="en-GB"/>
        </w:rPr>
        <w:t>social transformation</w:t>
      </w:r>
      <w:r w:rsidR="0096078A" w:rsidRPr="003E1019">
        <w:rPr>
          <w:rFonts w:asciiTheme="minorHAnsi" w:hAnsiTheme="minorHAnsi" w:cstheme="minorHAnsi"/>
          <w:sz w:val="22"/>
          <w:szCs w:val="22"/>
          <w:lang w:eastAsia="en-GB"/>
        </w:rPr>
        <w:t xml:space="preserve"> is needed. </w:t>
      </w:r>
      <w:r w:rsidR="00B62125" w:rsidRPr="003E1019">
        <w:rPr>
          <w:rFonts w:asciiTheme="minorHAnsi" w:hAnsiTheme="minorHAnsi" w:cstheme="minorHAnsi"/>
          <w:sz w:val="22"/>
          <w:szCs w:val="22"/>
          <w:lang w:eastAsia="en-GB"/>
        </w:rPr>
        <w:t xml:space="preserve">For example, it </w:t>
      </w:r>
      <w:r w:rsidR="00B62125" w:rsidRPr="003E1019">
        <w:rPr>
          <w:rFonts w:asciiTheme="minorHAnsi" w:hAnsiTheme="minorHAnsi" w:cstheme="minorHAnsi"/>
          <w:sz w:val="22"/>
          <w:szCs w:val="22"/>
        </w:rPr>
        <w:t xml:space="preserve">is now well understood that </w:t>
      </w:r>
      <w:r w:rsidR="00B62125" w:rsidRPr="00AD30DB">
        <w:rPr>
          <w:rFonts w:asciiTheme="minorHAnsi" w:hAnsiTheme="minorHAnsi" w:cstheme="minorHAnsi"/>
          <w:b/>
          <w:bCs/>
          <w:sz w:val="22"/>
          <w:szCs w:val="22"/>
        </w:rPr>
        <w:t>gender inequality</w:t>
      </w:r>
      <w:r w:rsidR="00B62125" w:rsidRPr="003E1019">
        <w:rPr>
          <w:rFonts w:asciiTheme="minorHAnsi" w:hAnsiTheme="minorHAnsi" w:cstheme="minorHAnsi"/>
          <w:sz w:val="22"/>
          <w:szCs w:val="22"/>
        </w:rPr>
        <w:t xml:space="preserve"> drives violence against women.</w:t>
      </w:r>
      <w:r w:rsidR="00B62125" w:rsidRPr="003E1019">
        <w:rPr>
          <w:rStyle w:val="EndnoteReference"/>
          <w:rFonts w:asciiTheme="minorHAnsi" w:hAnsiTheme="minorHAnsi" w:cstheme="minorHAnsi"/>
          <w:sz w:val="22"/>
          <w:szCs w:val="22"/>
        </w:rPr>
        <w:endnoteReference w:id="88"/>
      </w:r>
      <w:r w:rsidR="00B62125" w:rsidRPr="003E1019">
        <w:rPr>
          <w:rFonts w:asciiTheme="minorHAnsi" w:hAnsiTheme="minorHAnsi" w:cstheme="minorHAnsi"/>
          <w:sz w:val="22"/>
          <w:szCs w:val="22"/>
        </w:rPr>
        <w:t xml:space="preserve"> Gender inequality operates at many levels, ‘from social and cultural norms (the dominant </w:t>
      </w:r>
      <w:r w:rsidR="00B62125" w:rsidRPr="003E1019">
        <w:rPr>
          <w:rFonts w:asciiTheme="minorHAnsi" w:hAnsiTheme="minorHAnsi" w:cstheme="minorHAnsi"/>
          <w:sz w:val="22"/>
          <w:szCs w:val="22"/>
        </w:rPr>
        <w:lastRenderedPageBreak/>
        <w:t>ideas about men and women in society), to economic structures (such as the pay gap between men and women), to organisational, community, family and relationship practices’.</w:t>
      </w:r>
      <w:r w:rsidR="00B62125" w:rsidRPr="003E1019">
        <w:rPr>
          <w:rStyle w:val="EndnoteReference"/>
          <w:rFonts w:asciiTheme="minorHAnsi" w:hAnsiTheme="minorHAnsi" w:cstheme="minorHAnsi"/>
          <w:sz w:val="22"/>
          <w:szCs w:val="22"/>
        </w:rPr>
        <w:endnoteReference w:id="89"/>
      </w:r>
      <w:r w:rsidR="00B62125" w:rsidRPr="003E1019">
        <w:rPr>
          <w:rFonts w:asciiTheme="minorHAnsi" w:hAnsiTheme="minorHAnsi" w:cstheme="minorHAnsi"/>
          <w:sz w:val="22"/>
          <w:szCs w:val="22"/>
        </w:rPr>
        <w:t xml:space="preserve"> There is also growing recognition that an </w:t>
      </w:r>
      <w:r w:rsidR="00B62125" w:rsidRPr="00AD30DB">
        <w:rPr>
          <w:rFonts w:asciiTheme="minorHAnsi" w:hAnsiTheme="minorHAnsi" w:cstheme="minorHAnsi"/>
          <w:b/>
          <w:bCs/>
          <w:sz w:val="22"/>
          <w:szCs w:val="22"/>
        </w:rPr>
        <w:t>intersectional approach</w:t>
      </w:r>
      <w:r w:rsidR="00B62125" w:rsidRPr="003E1019">
        <w:rPr>
          <w:rFonts w:asciiTheme="minorHAnsi" w:hAnsiTheme="minorHAnsi" w:cstheme="minorHAnsi"/>
          <w:sz w:val="22"/>
          <w:szCs w:val="22"/>
        </w:rPr>
        <w:t xml:space="preserve"> is essential to prevent and respond to violence against women.</w:t>
      </w:r>
    </w:p>
    <w:p w14:paraId="22D10B94" w14:textId="77777777" w:rsidR="00436660" w:rsidRPr="003E1019" w:rsidRDefault="00436660" w:rsidP="003E1019">
      <w:pPr>
        <w:spacing w:line="276" w:lineRule="auto"/>
        <w:rPr>
          <w:rFonts w:asciiTheme="minorHAnsi" w:hAnsiTheme="minorHAnsi" w:cs="Calibri"/>
          <w:sz w:val="22"/>
          <w:szCs w:val="22"/>
          <w:lang w:eastAsia="en-GB"/>
        </w:rPr>
      </w:pPr>
    </w:p>
    <w:p w14:paraId="46DB1AF3" w14:textId="6E305A7A" w:rsidR="00B431BE" w:rsidRPr="003E1019" w:rsidRDefault="008328C9" w:rsidP="003E1019">
      <w:pPr>
        <w:spacing w:line="276" w:lineRule="auto"/>
        <w:ind w:left="720" w:hanging="720"/>
        <w:rPr>
          <w:rFonts w:asciiTheme="minorHAnsi" w:hAnsiTheme="minorHAnsi" w:cs="Calibri"/>
          <w:sz w:val="22"/>
          <w:szCs w:val="22"/>
        </w:rPr>
      </w:pPr>
      <w:r>
        <w:rPr>
          <w:rFonts w:asciiTheme="minorHAnsi" w:hAnsiTheme="minorHAnsi" w:cstheme="minorHAnsi"/>
          <w:sz w:val="22"/>
          <w:szCs w:val="22"/>
        </w:rPr>
        <w:t>5</w:t>
      </w:r>
      <w:r w:rsidR="00E037E2" w:rsidRPr="003E1019">
        <w:rPr>
          <w:rFonts w:asciiTheme="minorHAnsi" w:hAnsiTheme="minorHAnsi" w:cstheme="minorHAnsi"/>
          <w:sz w:val="22"/>
          <w:szCs w:val="22"/>
        </w:rPr>
        <w:t>.</w:t>
      </w:r>
      <w:r w:rsidR="00E04224" w:rsidRPr="003E1019">
        <w:rPr>
          <w:rFonts w:asciiTheme="minorHAnsi" w:hAnsiTheme="minorHAnsi" w:cstheme="minorHAnsi"/>
          <w:sz w:val="22"/>
          <w:szCs w:val="22"/>
        </w:rPr>
        <w:t>11</w:t>
      </w:r>
      <w:r w:rsidR="00E037E2" w:rsidRPr="003E1019">
        <w:rPr>
          <w:rFonts w:asciiTheme="minorHAnsi" w:hAnsiTheme="minorHAnsi" w:cstheme="minorHAnsi"/>
          <w:sz w:val="22"/>
          <w:szCs w:val="22"/>
        </w:rPr>
        <w:tab/>
      </w:r>
      <w:r w:rsidR="00FD634B" w:rsidRPr="003E1019">
        <w:rPr>
          <w:rFonts w:asciiTheme="minorHAnsi" w:hAnsiTheme="minorHAnsi" w:cs="Calibri"/>
          <w:sz w:val="22"/>
          <w:szCs w:val="22"/>
          <w:lang w:eastAsia="en-GB"/>
        </w:rPr>
        <w:t xml:space="preserve">It is therefore vital that in efforts to change community attitudes towards people with disability, and to give effect to the </w:t>
      </w:r>
      <w:r w:rsidR="00FD634B" w:rsidRPr="00914AA5">
        <w:rPr>
          <w:rFonts w:asciiTheme="minorHAnsi" w:hAnsiTheme="minorHAnsi" w:cs="Calibri"/>
          <w:b/>
          <w:bCs/>
          <w:sz w:val="22"/>
          <w:szCs w:val="22"/>
          <w:lang w:eastAsia="en-GB"/>
        </w:rPr>
        <w:t>‘social transformation’</w:t>
      </w:r>
      <w:r w:rsidR="00FD634B" w:rsidRPr="003E1019">
        <w:rPr>
          <w:rFonts w:asciiTheme="minorHAnsi" w:hAnsiTheme="minorHAnsi" w:cs="Calibri"/>
          <w:sz w:val="22"/>
          <w:szCs w:val="22"/>
          <w:lang w:eastAsia="en-GB"/>
        </w:rPr>
        <w:t xml:space="preserve"> that is needed</w:t>
      </w:r>
      <w:r w:rsidR="00B368A5" w:rsidRPr="003E1019">
        <w:rPr>
          <w:rFonts w:asciiTheme="minorHAnsi" w:hAnsiTheme="minorHAnsi" w:cs="Calibri"/>
          <w:sz w:val="22"/>
          <w:szCs w:val="22"/>
          <w:lang w:eastAsia="en-GB"/>
        </w:rPr>
        <w:t xml:space="preserve"> to enable them to realise the</w:t>
      </w:r>
      <w:r w:rsidR="003746C8" w:rsidRPr="003E1019">
        <w:rPr>
          <w:rFonts w:asciiTheme="minorHAnsi" w:hAnsiTheme="minorHAnsi" w:cs="Calibri"/>
          <w:sz w:val="22"/>
          <w:szCs w:val="22"/>
          <w:lang w:eastAsia="en-GB"/>
        </w:rPr>
        <w:t>ir</w:t>
      </w:r>
      <w:r w:rsidR="00B368A5" w:rsidRPr="003E1019">
        <w:rPr>
          <w:rFonts w:asciiTheme="minorHAnsi" w:hAnsiTheme="minorHAnsi" w:cs="Calibri"/>
          <w:sz w:val="22"/>
          <w:szCs w:val="22"/>
          <w:lang w:eastAsia="en-GB"/>
        </w:rPr>
        <w:t xml:space="preserve"> rights</w:t>
      </w:r>
      <w:r w:rsidR="00FD634B" w:rsidRPr="003E1019">
        <w:rPr>
          <w:rFonts w:asciiTheme="minorHAnsi" w:hAnsiTheme="minorHAnsi" w:cs="Calibri"/>
          <w:sz w:val="22"/>
          <w:szCs w:val="22"/>
          <w:lang w:eastAsia="en-GB"/>
        </w:rPr>
        <w:t xml:space="preserve">, we must be prepared to </w:t>
      </w:r>
      <w:r w:rsidR="00FA2B6F" w:rsidRPr="003E1019">
        <w:rPr>
          <w:rFonts w:asciiTheme="minorHAnsi" w:hAnsiTheme="minorHAnsi" w:cs="Calibri"/>
          <w:sz w:val="22"/>
          <w:szCs w:val="22"/>
          <w:lang w:eastAsia="en-GB"/>
        </w:rPr>
        <w:t xml:space="preserve">clearly </w:t>
      </w:r>
      <w:r w:rsidR="00FD634B" w:rsidRPr="003E1019">
        <w:rPr>
          <w:rFonts w:asciiTheme="minorHAnsi" w:hAnsiTheme="minorHAnsi" w:cs="Calibri"/>
          <w:sz w:val="22"/>
          <w:szCs w:val="22"/>
          <w:lang w:eastAsia="en-GB"/>
        </w:rPr>
        <w:t xml:space="preserve">articulate </w:t>
      </w:r>
      <w:r w:rsidR="00FA2B6F" w:rsidRPr="003E1019">
        <w:rPr>
          <w:rFonts w:asciiTheme="minorHAnsi" w:hAnsiTheme="minorHAnsi" w:cs="Calibri"/>
          <w:sz w:val="22"/>
          <w:szCs w:val="22"/>
          <w:lang w:eastAsia="en-GB"/>
        </w:rPr>
        <w:t xml:space="preserve">that </w:t>
      </w:r>
      <w:r w:rsidR="00FA2B6F" w:rsidRPr="003E1019">
        <w:rPr>
          <w:rFonts w:asciiTheme="minorHAnsi" w:hAnsiTheme="minorHAnsi" w:cs="Calibri"/>
          <w:b/>
          <w:bCs/>
          <w:sz w:val="22"/>
          <w:szCs w:val="22"/>
          <w:lang w:eastAsia="en-GB"/>
        </w:rPr>
        <w:t>ableism</w:t>
      </w:r>
      <w:r w:rsidR="00FA2B6F" w:rsidRPr="003E1019">
        <w:rPr>
          <w:rFonts w:asciiTheme="minorHAnsi" w:hAnsiTheme="minorHAnsi" w:cs="Calibri"/>
          <w:sz w:val="22"/>
          <w:szCs w:val="22"/>
          <w:lang w:eastAsia="en-GB"/>
        </w:rPr>
        <w:t xml:space="preserve"> is the </w:t>
      </w:r>
      <w:r w:rsidR="00FA2B6F" w:rsidRPr="003E1019">
        <w:rPr>
          <w:rFonts w:asciiTheme="minorHAnsi" w:hAnsiTheme="minorHAnsi" w:cs="Calibri"/>
          <w:sz w:val="22"/>
          <w:szCs w:val="22"/>
        </w:rPr>
        <w:t xml:space="preserve">foundation of the </w:t>
      </w:r>
      <w:r w:rsidR="00FA2B6F" w:rsidRPr="003E1019">
        <w:rPr>
          <w:rFonts w:asciiTheme="minorHAnsi" w:hAnsiTheme="minorHAnsi" w:cs="Calibri"/>
          <w:sz w:val="22"/>
          <w:szCs w:val="22"/>
          <w:lang w:eastAsia="en-GB"/>
        </w:rPr>
        <w:t>inequality and discrimination experienced by people with disability.</w:t>
      </w:r>
      <w:r w:rsidR="00FA2B6F" w:rsidRPr="003E1019">
        <w:rPr>
          <w:rFonts w:asciiTheme="minorHAnsi" w:hAnsiTheme="minorHAnsi" w:cs="Calibri"/>
          <w:sz w:val="22"/>
          <w:szCs w:val="22"/>
        </w:rPr>
        <w:t xml:space="preserve"> </w:t>
      </w:r>
      <w:r w:rsidR="00B431BE" w:rsidRPr="003E1019">
        <w:rPr>
          <w:rFonts w:asciiTheme="minorHAnsi" w:hAnsiTheme="minorHAnsi" w:cs="Calibri"/>
          <w:sz w:val="22"/>
          <w:szCs w:val="22"/>
        </w:rPr>
        <w:t xml:space="preserve">In so doing, the NDS must include </w:t>
      </w:r>
      <w:r w:rsidR="00B431BE" w:rsidRPr="00914AA5">
        <w:rPr>
          <w:rFonts w:asciiTheme="minorHAnsi" w:hAnsiTheme="minorHAnsi" w:cs="Calibri"/>
          <w:b/>
          <w:bCs/>
          <w:sz w:val="22"/>
          <w:szCs w:val="22"/>
        </w:rPr>
        <w:t>positive obligations</w:t>
      </w:r>
      <w:r w:rsidR="00B431BE" w:rsidRPr="003E1019">
        <w:rPr>
          <w:rFonts w:asciiTheme="minorHAnsi" w:hAnsiTheme="minorHAnsi" w:cs="Calibri"/>
          <w:sz w:val="22"/>
          <w:szCs w:val="22"/>
        </w:rPr>
        <w:t xml:space="preserve"> – beyond awareness-raising, education, training and sensitisation of the media – to include government policy and legislative reforms across all sectors and jurisdictions to promote equality and address discrimination (including intersectional discrimination).</w:t>
      </w:r>
      <w:r w:rsidR="00B431BE" w:rsidRPr="003E1019">
        <w:rPr>
          <w:rStyle w:val="EndnoteReference"/>
          <w:rFonts w:asciiTheme="minorHAnsi" w:hAnsiTheme="minorHAnsi" w:cs="Calibri"/>
          <w:sz w:val="22"/>
          <w:szCs w:val="22"/>
        </w:rPr>
        <w:endnoteReference w:id="90"/>
      </w:r>
    </w:p>
    <w:p w14:paraId="6F85A4B9" w14:textId="172AF7B9" w:rsidR="00333BB8" w:rsidRPr="003E1019" w:rsidRDefault="00333BB8" w:rsidP="003E1019">
      <w:pPr>
        <w:spacing w:line="276" w:lineRule="auto"/>
        <w:rPr>
          <w:rFonts w:asciiTheme="minorHAnsi" w:hAnsiTheme="minorHAnsi" w:cs="Calibri"/>
          <w:sz w:val="22"/>
          <w:szCs w:val="22"/>
        </w:rPr>
      </w:pPr>
    </w:p>
    <w:p w14:paraId="67B3CBD3" w14:textId="750CEA37" w:rsidR="009D1D46" w:rsidRPr="003E1019" w:rsidRDefault="008328C9" w:rsidP="003E1019">
      <w:pPr>
        <w:spacing w:line="276" w:lineRule="auto"/>
        <w:ind w:left="720" w:hanging="720"/>
        <w:rPr>
          <w:rFonts w:asciiTheme="minorHAnsi" w:hAnsiTheme="minorHAnsi" w:cs="Calibri"/>
          <w:sz w:val="22"/>
          <w:szCs w:val="22"/>
        </w:rPr>
      </w:pPr>
      <w:r>
        <w:rPr>
          <w:rFonts w:asciiTheme="minorHAnsi" w:hAnsiTheme="minorHAnsi" w:cstheme="minorHAnsi"/>
          <w:sz w:val="22"/>
          <w:szCs w:val="22"/>
        </w:rPr>
        <w:t>5</w:t>
      </w:r>
      <w:r w:rsidR="009D1D46" w:rsidRPr="003E1019">
        <w:rPr>
          <w:rFonts w:asciiTheme="minorHAnsi" w:hAnsiTheme="minorHAnsi" w:cstheme="minorHAnsi"/>
          <w:sz w:val="22"/>
          <w:szCs w:val="22"/>
        </w:rPr>
        <w:t>.</w:t>
      </w:r>
      <w:r w:rsidR="00D53885" w:rsidRPr="003E1019">
        <w:rPr>
          <w:rFonts w:asciiTheme="minorHAnsi" w:hAnsiTheme="minorHAnsi" w:cstheme="minorHAnsi"/>
          <w:sz w:val="22"/>
          <w:szCs w:val="22"/>
        </w:rPr>
        <w:t>1</w:t>
      </w:r>
      <w:r w:rsidR="00E04224" w:rsidRPr="003E1019">
        <w:rPr>
          <w:rFonts w:asciiTheme="minorHAnsi" w:hAnsiTheme="minorHAnsi" w:cstheme="minorHAnsi"/>
          <w:sz w:val="22"/>
          <w:szCs w:val="22"/>
        </w:rPr>
        <w:t>2</w:t>
      </w:r>
      <w:r w:rsidR="009D1D46" w:rsidRPr="003E1019">
        <w:rPr>
          <w:rFonts w:asciiTheme="minorHAnsi" w:hAnsiTheme="minorHAnsi" w:cstheme="minorHAnsi"/>
          <w:sz w:val="22"/>
          <w:szCs w:val="22"/>
        </w:rPr>
        <w:tab/>
      </w:r>
      <w:r w:rsidR="009D1D46" w:rsidRPr="003E1019">
        <w:rPr>
          <w:rFonts w:asciiTheme="minorHAnsi" w:hAnsiTheme="minorHAnsi" w:cs="Calibri"/>
          <w:sz w:val="22"/>
          <w:szCs w:val="22"/>
        </w:rPr>
        <w:t xml:space="preserve">It is also critical to recognise that in order to address the effect of negative community attitudes towards people with disability, we need to know what current community attitudes are, what underpins these attitudes, </w:t>
      </w:r>
      <w:r w:rsidR="009D1D46" w:rsidRPr="001D291D">
        <w:rPr>
          <w:rFonts w:asciiTheme="minorHAnsi" w:hAnsiTheme="minorHAnsi" w:cs="Calibri"/>
          <w:b/>
          <w:bCs/>
          <w:sz w:val="22"/>
          <w:szCs w:val="22"/>
        </w:rPr>
        <w:t>which areas most need to change</w:t>
      </w:r>
      <w:r w:rsidR="009D1D46" w:rsidRPr="003E1019">
        <w:rPr>
          <w:rFonts w:asciiTheme="minorHAnsi" w:hAnsiTheme="minorHAnsi" w:cs="Calibri"/>
          <w:sz w:val="22"/>
          <w:szCs w:val="22"/>
        </w:rPr>
        <w:t>, and how governments and others can effectively intervene to change them.</w:t>
      </w:r>
    </w:p>
    <w:p w14:paraId="74EDF3ED" w14:textId="77777777" w:rsidR="009D1D46" w:rsidRPr="003E1019" w:rsidRDefault="009D1D46" w:rsidP="003E1019">
      <w:pPr>
        <w:spacing w:line="276" w:lineRule="auto"/>
        <w:rPr>
          <w:rFonts w:asciiTheme="minorHAnsi" w:hAnsiTheme="minorHAnsi" w:cs="Calibri"/>
          <w:sz w:val="22"/>
          <w:szCs w:val="22"/>
        </w:rPr>
      </w:pPr>
    </w:p>
    <w:p w14:paraId="43DC8C4A" w14:textId="1F49B85F" w:rsidR="00CA2E0E" w:rsidRPr="003E1019" w:rsidRDefault="008328C9" w:rsidP="003E1019">
      <w:pPr>
        <w:spacing w:line="276" w:lineRule="auto"/>
        <w:ind w:left="720" w:hanging="720"/>
        <w:rPr>
          <w:rFonts w:asciiTheme="minorHAnsi" w:hAnsiTheme="minorHAnsi" w:cs="Calibri"/>
          <w:sz w:val="22"/>
          <w:szCs w:val="22"/>
        </w:rPr>
      </w:pPr>
      <w:r>
        <w:rPr>
          <w:rFonts w:asciiTheme="minorHAnsi" w:hAnsiTheme="minorHAnsi" w:cstheme="minorHAnsi"/>
          <w:sz w:val="22"/>
          <w:szCs w:val="22"/>
        </w:rPr>
        <w:t>5</w:t>
      </w:r>
      <w:r w:rsidR="00CA2E0E" w:rsidRPr="003E1019">
        <w:rPr>
          <w:rFonts w:asciiTheme="minorHAnsi" w:hAnsiTheme="minorHAnsi" w:cstheme="minorHAnsi"/>
          <w:sz w:val="22"/>
          <w:szCs w:val="22"/>
        </w:rPr>
        <w:t>.</w:t>
      </w:r>
      <w:r w:rsidR="00D53885" w:rsidRPr="003E1019">
        <w:rPr>
          <w:rFonts w:asciiTheme="minorHAnsi" w:hAnsiTheme="minorHAnsi" w:cstheme="minorHAnsi"/>
          <w:sz w:val="22"/>
          <w:szCs w:val="22"/>
        </w:rPr>
        <w:t>1</w:t>
      </w:r>
      <w:r w:rsidR="00E04224" w:rsidRPr="003E1019">
        <w:rPr>
          <w:rFonts w:asciiTheme="minorHAnsi" w:hAnsiTheme="minorHAnsi" w:cstheme="minorHAnsi"/>
          <w:sz w:val="22"/>
          <w:szCs w:val="22"/>
        </w:rPr>
        <w:t>3</w:t>
      </w:r>
      <w:r w:rsidR="00CA2E0E" w:rsidRPr="003E1019">
        <w:rPr>
          <w:rFonts w:asciiTheme="minorHAnsi" w:hAnsiTheme="minorHAnsi" w:cstheme="minorHAnsi"/>
          <w:sz w:val="22"/>
          <w:szCs w:val="22"/>
        </w:rPr>
        <w:tab/>
      </w:r>
      <w:r w:rsidR="00F417EE" w:rsidRPr="003E1019">
        <w:rPr>
          <w:rFonts w:asciiTheme="minorHAnsi" w:hAnsiTheme="minorHAnsi" w:cstheme="minorHAnsi"/>
          <w:sz w:val="22"/>
          <w:szCs w:val="22"/>
        </w:rPr>
        <w:t xml:space="preserve">Changing community attitudes towards disability requires </w:t>
      </w:r>
      <w:r w:rsidR="00F417EE" w:rsidRPr="001D291D">
        <w:rPr>
          <w:rFonts w:asciiTheme="minorHAnsi" w:hAnsiTheme="minorHAnsi" w:cstheme="minorHAnsi"/>
          <w:b/>
          <w:bCs/>
          <w:sz w:val="22"/>
          <w:szCs w:val="22"/>
        </w:rPr>
        <w:t xml:space="preserve">complementary </w:t>
      </w:r>
      <w:r w:rsidR="009D1D46" w:rsidRPr="001D291D">
        <w:rPr>
          <w:rFonts w:asciiTheme="minorHAnsi" w:hAnsiTheme="minorHAnsi" w:cstheme="minorHAnsi"/>
          <w:b/>
          <w:bCs/>
          <w:sz w:val="22"/>
          <w:szCs w:val="22"/>
        </w:rPr>
        <w:t xml:space="preserve">and multidimensional </w:t>
      </w:r>
      <w:r w:rsidR="00F417EE" w:rsidRPr="001D291D">
        <w:rPr>
          <w:rFonts w:asciiTheme="minorHAnsi" w:hAnsiTheme="minorHAnsi" w:cstheme="minorHAnsi"/>
          <w:b/>
          <w:bCs/>
          <w:sz w:val="22"/>
          <w:szCs w:val="22"/>
        </w:rPr>
        <w:t>methods</w:t>
      </w:r>
      <w:r w:rsidR="009D1D46" w:rsidRPr="001D291D">
        <w:rPr>
          <w:rFonts w:asciiTheme="minorHAnsi" w:hAnsiTheme="minorHAnsi" w:cstheme="minorHAnsi"/>
          <w:b/>
          <w:bCs/>
          <w:sz w:val="22"/>
          <w:szCs w:val="22"/>
        </w:rPr>
        <w:t xml:space="preserve"> and responses</w:t>
      </w:r>
      <w:r w:rsidR="004D2CEF" w:rsidRPr="003E1019">
        <w:rPr>
          <w:rFonts w:asciiTheme="minorHAnsi" w:hAnsiTheme="minorHAnsi" w:cstheme="minorHAnsi"/>
          <w:sz w:val="22"/>
          <w:szCs w:val="22"/>
        </w:rPr>
        <w:t xml:space="preserve">. Research on ‘changing community attitudes’, including towards people with disability, recognises that three levels of intervention are required: personal, organisational and structural. Interventions at the </w:t>
      </w:r>
      <w:r w:rsidR="004D2CEF" w:rsidRPr="003E1019">
        <w:rPr>
          <w:rFonts w:asciiTheme="minorHAnsi" w:hAnsiTheme="minorHAnsi" w:cstheme="minorHAnsi"/>
          <w:i/>
          <w:iCs/>
          <w:sz w:val="22"/>
          <w:szCs w:val="22"/>
        </w:rPr>
        <w:t>personal level</w:t>
      </w:r>
      <w:r w:rsidR="004D2CEF" w:rsidRPr="003E1019">
        <w:rPr>
          <w:rFonts w:asciiTheme="minorHAnsi" w:hAnsiTheme="minorHAnsi" w:cstheme="minorHAnsi"/>
          <w:sz w:val="22"/>
          <w:szCs w:val="22"/>
        </w:rPr>
        <w:t xml:space="preserve"> are those directed towards change on the part of individuals; interventions at the </w:t>
      </w:r>
      <w:r w:rsidR="004D2CEF" w:rsidRPr="003E1019">
        <w:rPr>
          <w:rFonts w:asciiTheme="minorHAnsi" w:hAnsiTheme="minorHAnsi" w:cstheme="minorHAnsi"/>
          <w:i/>
          <w:iCs/>
          <w:sz w:val="22"/>
          <w:szCs w:val="22"/>
        </w:rPr>
        <w:t>organisational level</w:t>
      </w:r>
      <w:r w:rsidR="004D2CEF" w:rsidRPr="003E1019">
        <w:rPr>
          <w:rFonts w:asciiTheme="minorHAnsi" w:hAnsiTheme="minorHAnsi" w:cstheme="minorHAnsi"/>
          <w:sz w:val="22"/>
          <w:szCs w:val="22"/>
        </w:rPr>
        <w:t xml:space="preserve"> are related to service interactions in people’s life domains (such as education, employment</w:t>
      </w:r>
      <w:r w:rsidR="004F7244" w:rsidRPr="003E1019">
        <w:rPr>
          <w:rFonts w:asciiTheme="minorHAnsi" w:hAnsiTheme="minorHAnsi" w:cstheme="minorHAnsi"/>
          <w:sz w:val="22"/>
          <w:szCs w:val="22"/>
        </w:rPr>
        <w:t>, justice</w:t>
      </w:r>
      <w:r w:rsidR="004D2CEF" w:rsidRPr="003E1019">
        <w:rPr>
          <w:rFonts w:asciiTheme="minorHAnsi" w:hAnsiTheme="minorHAnsi" w:cstheme="minorHAnsi"/>
          <w:sz w:val="22"/>
          <w:szCs w:val="22"/>
        </w:rPr>
        <w:t xml:space="preserve"> and health); while interventions at the </w:t>
      </w:r>
      <w:r w:rsidR="004D2CEF" w:rsidRPr="003E1019">
        <w:rPr>
          <w:rFonts w:asciiTheme="minorHAnsi" w:hAnsiTheme="minorHAnsi" w:cstheme="minorHAnsi"/>
          <w:i/>
          <w:iCs/>
          <w:sz w:val="22"/>
          <w:szCs w:val="22"/>
        </w:rPr>
        <w:t>structural level</w:t>
      </w:r>
      <w:r w:rsidR="004D2CEF" w:rsidRPr="003E1019">
        <w:rPr>
          <w:rFonts w:asciiTheme="minorHAnsi" w:hAnsiTheme="minorHAnsi" w:cstheme="minorHAnsi"/>
          <w:sz w:val="22"/>
          <w:szCs w:val="22"/>
        </w:rPr>
        <w:t xml:space="preserve"> are related to the review, enactment, implementation and enforcement of policy and legislation.</w:t>
      </w:r>
      <w:r w:rsidR="004D2CEF" w:rsidRPr="003E1019">
        <w:rPr>
          <w:rStyle w:val="EndnoteReference"/>
          <w:rFonts w:asciiTheme="minorHAnsi" w:hAnsiTheme="minorHAnsi" w:cstheme="minorHAnsi"/>
          <w:sz w:val="22"/>
          <w:szCs w:val="22"/>
        </w:rPr>
        <w:endnoteReference w:id="91"/>
      </w:r>
      <w:r w:rsidR="009D1D46" w:rsidRPr="003E1019">
        <w:rPr>
          <w:rFonts w:asciiTheme="minorHAnsi" w:hAnsiTheme="minorHAnsi" w:cstheme="minorHAnsi"/>
          <w:sz w:val="22"/>
          <w:szCs w:val="22"/>
        </w:rPr>
        <w:t xml:space="preserve"> Critically, these interventions must be </w:t>
      </w:r>
      <w:r w:rsidR="009D1D46" w:rsidRPr="001D291D">
        <w:rPr>
          <w:rFonts w:asciiTheme="minorHAnsi" w:hAnsiTheme="minorHAnsi" w:cstheme="minorHAnsi"/>
          <w:b/>
          <w:bCs/>
          <w:sz w:val="22"/>
          <w:szCs w:val="22"/>
        </w:rPr>
        <w:t>co-designed with people with disability</w:t>
      </w:r>
      <w:r w:rsidR="009D1D46" w:rsidRPr="003E1019">
        <w:rPr>
          <w:rFonts w:asciiTheme="minorHAnsi" w:hAnsiTheme="minorHAnsi" w:cstheme="minorHAnsi"/>
          <w:sz w:val="22"/>
          <w:szCs w:val="22"/>
        </w:rPr>
        <w:t xml:space="preserve"> and recognise that people with disability are the experts in their own lives.</w:t>
      </w:r>
    </w:p>
    <w:p w14:paraId="11709654" w14:textId="1ED2F357" w:rsidR="00CA2E0E" w:rsidRPr="003E1019" w:rsidRDefault="00CA2E0E" w:rsidP="003E1019">
      <w:pPr>
        <w:spacing w:line="276" w:lineRule="auto"/>
        <w:rPr>
          <w:rFonts w:asciiTheme="minorHAnsi" w:hAnsiTheme="minorHAnsi" w:cs="Calibri"/>
          <w:sz w:val="22"/>
          <w:szCs w:val="22"/>
        </w:rPr>
      </w:pPr>
    </w:p>
    <w:p w14:paraId="460431E4" w14:textId="3C95FF66" w:rsidR="00333955" w:rsidRPr="003E1019" w:rsidRDefault="008328C9" w:rsidP="00D20725">
      <w:pPr>
        <w:spacing w:line="276" w:lineRule="auto"/>
        <w:ind w:left="720" w:hanging="720"/>
        <w:rPr>
          <w:rFonts w:asciiTheme="minorHAnsi" w:hAnsiTheme="minorHAnsi" w:cstheme="minorHAnsi"/>
          <w:sz w:val="22"/>
          <w:szCs w:val="22"/>
        </w:rPr>
      </w:pPr>
      <w:r>
        <w:rPr>
          <w:rFonts w:asciiTheme="minorHAnsi" w:hAnsiTheme="minorHAnsi" w:cstheme="minorHAnsi"/>
          <w:sz w:val="22"/>
          <w:szCs w:val="22"/>
        </w:rPr>
        <w:t>5</w:t>
      </w:r>
      <w:r w:rsidR="00333955" w:rsidRPr="003E1019">
        <w:rPr>
          <w:rFonts w:asciiTheme="minorHAnsi" w:hAnsiTheme="minorHAnsi" w:cstheme="minorHAnsi"/>
          <w:sz w:val="22"/>
          <w:szCs w:val="22"/>
        </w:rPr>
        <w:t>.1</w:t>
      </w:r>
      <w:r w:rsidR="00E04224" w:rsidRPr="003E1019">
        <w:rPr>
          <w:rFonts w:asciiTheme="minorHAnsi" w:hAnsiTheme="minorHAnsi" w:cstheme="minorHAnsi"/>
          <w:sz w:val="22"/>
          <w:szCs w:val="22"/>
        </w:rPr>
        <w:t>4</w:t>
      </w:r>
      <w:r w:rsidR="00333955" w:rsidRPr="003E1019">
        <w:rPr>
          <w:rFonts w:asciiTheme="minorHAnsi" w:hAnsiTheme="minorHAnsi" w:cstheme="minorHAnsi"/>
          <w:sz w:val="22"/>
          <w:szCs w:val="22"/>
        </w:rPr>
        <w:tab/>
        <w:t>The Committee on the Rights of Persons with Disabilities, through General Comment 7, has emphasised that:</w:t>
      </w:r>
    </w:p>
    <w:p w14:paraId="192D1D8F" w14:textId="77777777" w:rsidR="00333955" w:rsidRPr="003E1019" w:rsidRDefault="00333955" w:rsidP="003E1019">
      <w:pPr>
        <w:spacing w:line="276" w:lineRule="auto"/>
        <w:rPr>
          <w:rFonts w:asciiTheme="minorHAnsi" w:hAnsiTheme="minorHAnsi" w:cstheme="minorHAnsi"/>
          <w:sz w:val="22"/>
          <w:szCs w:val="22"/>
        </w:rPr>
      </w:pPr>
    </w:p>
    <w:p w14:paraId="1DCE220E" w14:textId="37BBC642" w:rsidR="001E7D71" w:rsidRPr="003E1019" w:rsidRDefault="00333955" w:rsidP="003E1019">
      <w:pPr>
        <w:spacing w:line="276" w:lineRule="auto"/>
        <w:ind w:left="1134" w:right="720"/>
        <w:rPr>
          <w:rFonts w:asciiTheme="minorHAnsi" w:hAnsiTheme="minorHAnsi" w:cs="Calibri"/>
          <w:i/>
          <w:iCs/>
          <w:sz w:val="22"/>
          <w:szCs w:val="22"/>
        </w:rPr>
      </w:pPr>
      <w:r w:rsidRPr="003E1019">
        <w:rPr>
          <w:rFonts w:asciiTheme="minorHAnsi" w:hAnsiTheme="minorHAnsi" w:cs="Calibri"/>
          <w:i/>
          <w:iCs/>
          <w:sz w:val="22"/>
          <w:szCs w:val="22"/>
        </w:rPr>
        <w:t>‘</w:t>
      </w:r>
      <w:r w:rsidR="001E7D71" w:rsidRPr="003E1019">
        <w:rPr>
          <w:rFonts w:asciiTheme="minorHAnsi" w:hAnsiTheme="minorHAnsi" w:cs="Calibri"/>
          <w:i/>
          <w:iCs/>
          <w:sz w:val="22"/>
          <w:szCs w:val="22"/>
        </w:rPr>
        <w:t xml:space="preserve">Awareness- raising campaigns and training programmes aimed at all public sector officials must be in conformity with the principles of the </w:t>
      </w:r>
      <w:r w:rsidRPr="003E1019">
        <w:rPr>
          <w:rFonts w:asciiTheme="minorHAnsi" w:hAnsiTheme="minorHAnsi" w:cs="Calibri"/>
          <w:i/>
          <w:iCs/>
          <w:sz w:val="22"/>
          <w:szCs w:val="22"/>
        </w:rPr>
        <w:t>Convention and</w:t>
      </w:r>
      <w:r w:rsidR="001E7D71" w:rsidRPr="003E1019">
        <w:rPr>
          <w:rFonts w:asciiTheme="minorHAnsi" w:hAnsiTheme="minorHAnsi" w:cs="Calibri"/>
          <w:i/>
          <w:iCs/>
          <w:sz w:val="22"/>
          <w:szCs w:val="22"/>
        </w:rPr>
        <w:t xml:space="preserve"> based on the </w:t>
      </w:r>
      <w:r w:rsidR="001E7D71" w:rsidRPr="003E1019">
        <w:rPr>
          <w:rFonts w:asciiTheme="minorHAnsi" w:hAnsiTheme="minorHAnsi" w:cs="Calibri"/>
          <w:b/>
          <w:bCs/>
          <w:i/>
          <w:iCs/>
          <w:sz w:val="22"/>
          <w:szCs w:val="22"/>
        </w:rPr>
        <w:t>human rights model of disability</w:t>
      </w:r>
      <w:r w:rsidR="001E7D71" w:rsidRPr="003E1019">
        <w:rPr>
          <w:rFonts w:asciiTheme="minorHAnsi" w:hAnsiTheme="minorHAnsi" w:cs="Calibri"/>
          <w:i/>
          <w:iCs/>
          <w:sz w:val="22"/>
          <w:szCs w:val="22"/>
        </w:rPr>
        <w:t xml:space="preserve"> to overcome entrenched gender and disability stereotypes in society.</w:t>
      </w:r>
      <w:r w:rsidRPr="003E1019">
        <w:rPr>
          <w:rFonts w:asciiTheme="minorHAnsi" w:hAnsiTheme="minorHAnsi" w:cs="Calibri"/>
          <w:i/>
          <w:iCs/>
          <w:sz w:val="22"/>
          <w:szCs w:val="22"/>
        </w:rPr>
        <w:t>’</w:t>
      </w:r>
    </w:p>
    <w:p w14:paraId="1849B6A1" w14:textId="5EF0091E" w:rsidR="001E7D71" w:rsidRPr="003E1019" w:rsidRDefault="001E7D71" w:rsidP="003E1019">
      <w:pPr>
        <w:spacing w:line="276" w:lineRule="auto"/>
        <w:rPr>
          <w:rFonts w:asciiTheme="minorHAnsi" w:hAnsiTheme="minorHAnsi" w:cs="Calibri"/>
          <w:sz w:val="22"/>
          <w:szCs w:val="22"/>
        </w:rPr>
      </w:pPr>
    </w:p>
    <w:p w14:paraId="175489DE" w14:textId="2E42B8FB" w:rsidR="00333BB8" w:rsidRPr="003E1019" w:rsidRDefault="008328C9" w:rsidP="003E1019">
      <w:pPr>
        <w:spacing w:line="276" w:lineRule="auto"/>
        <w:ind w:left="720" w:hanging="720"/>
        <w:rPr>
          <w:rFonts w:asciiTheme="minorHAnsi" w:hAnsiTheme="minorHAnsi" w:cs="Calibri"/>
          <w:sz w:val="22"/>
          <w:szCs w:val="22"/>
        </w:rPr>
      </w:pPr>
      <w:r>
        <w:rPr>
          <w:rFonts w:asciiTheme="minorHAnsi" w:hAnsiTheme="minorHAnsi" w:cstheme="minorHAnsi"/>
          <w:sz w:val="22"/>
          <w:szCs w:val="22"/>
        </w:rPr>
        <w:t>5</w:t>
      </w:r>
      <w:r w:rsidR="00CE4F3F" w:rsidRPr="003E1019">
        <w:rPr>
          <w:rFonts w:asciiTheme="minorHAnsi" w:hAnsiTheme="minorHAnsi" w:cstheme="minorHAnsi"/>
          <w:sz w:val="22"/>
          <w:szCs w:val="22"/>
        </w:rPr>
        <w:t>.</w:t>
      </w:r>
      <w:r w:rsidR="00D53885" w:rsidRPr="003E1019">
        <w:rPr>
          <w:rFonts w:asciiTheme="minorHAnsi" w:hAnsiTheme="minorHAnsi" w:cstheme="minorHAnsi"/>
          <w:sz w:val="22"/>
          <w:szCs w:val="22"/>
        </w:rPr>
        <w:t>1</w:t>
      </w:r>
      <w:r w:rsidR="00E04224" w:rsidRPr="003E1019">
        <w:rPr>
          <w:rFonts w:asciiTheme="minorHAnsi" w:hAnsiTheme="minorHAnsi" w:cstheme="minorHAnsi"/>
          <w:sz w:val="22"/>
          <w:szCs w:val="22"/>
        </w:rPr>
        <w:t>5</w:t>
      </w:r>
      <w:r w:rsidR="00CE4F3F" w:rsidRPr="003E1019">
        <w:rPr>
          <w:rFonts w:asciiTheme="minorHAnsi" w:hAnsiTheme="minorHAnsi" w:cstheme="minorHAnsi"/>
          <w:sz w:val="22"/>
          <w:szCs w:val="22"/>
        </w:rPr>
        <w:tab/>
      </w:r>
      <w:r w:rsidR="00915C9E" w:rsidRPr="003E1019">
        <w:rPr>
          <w:rFonts w:asciiTheme="minorHAnsi" w:hAnsiTheme="minorHAnsi" w:cs="Calibri"/>
          <w:sz w:val="22"/>
          <w:szCs w:val="22"/>
        </w:rPr>
        <w:t xml:space="preserve">WWDA offers the following </w:t>
      </w:r>
      <w:r w:rsidR="00915C9E" w:rsidRPr="003E1019">
        <w:rPr>
          <w:rFonts w:asciiTheme="minorHAnsi" w:hAnsiTheme="minorHAnsi" w:cs="Calibri"/>
          <w:b/>
          <w:bCs/>
          <w:sz w:val="22"/>
          <w:szCs w:val="22"/>
        </w:rPr>
        <w:t>s</w:t>
      </w:r>
      <w:r w:rsidR="00F2204C" w:rsidRPr="003E1019">
        <w:rPr>
          <w:rFonts w:asciiTheme="minorHAnsi" w:hAnsiTheme="minorHAnsi" w:cs="Calibri"/>
          <w:b/>
          <w:bCs/>
          <w:sz w:val="22"/>
          <w:szCs w:val="22"/>
        </w:rPr>
        <w:t>uggestions</w:t>
      </w:r>
      <w:r w:rsidR="00F2204C" w:rsidRPr="003E1019">
        <w:rPr>
          <w:rFonts w:asciiTheme="minorHAnsi" w:hAnsiTheme="minorHAnsi" w:cs="Calibri"/>
          <w:sz w:val="22"/>
          <w:szCs w:val="22"/>
        </w:rPr>
        <w:t xml:space="preserve"> </w:t>
      </w:r>
      <w:r w:rsidR="00F2204C" w:rsidRPr="003E1019">
        <w:rPr>
          <w:rFonts w:asciiTheme="minorHAnsi" w:hAnsiTheme="minorHAnsi" w:cs="Calibri"/>
          <w:b/>
          <w:bCs/>
          <w:sz w:val="22"/>
          <w:szCs w:val="22"/>
        </w:rPr>
        <w:t xml:space="preserve">for </w:t>
      </w:r>
      <w:r w:rsidR="00A75077" w:rsidRPr="003E1019">
        <w:rPr>
          <w:rFonts w:asciiTheme="minorHAnsi" w:hAnsiTheme="minorHAnsi" w:cs="Calibri"/>
          <w:b/>
          <w:bCs/>
          <w:sz w:val="22"/>
          <w:szCs w:val="22"/>
        </w:rPr>
        <w:t>consideration</w:t>
      </w:r>
      <w:r w:rsidR="00A75077" w:rsidRPr="003E1019">
        <w:rPr>
          <w:rFonts w:asciiTheme="minorHAnsi" w:hAnsiTheme="minorHAnsi" w:cs="Calibri"/>
          <w:sz w:val="22"/>
          <w:szCs w:val="22"/>
        </w:rPr>
        <w:t xml:space="preserve"> </w:t>
      </w:r>
      <w:r w:rsidR="009614FB" w:rsidRPr="003E1019">
        <w:rPr>
          <w:rFonts w:asciiTheme="minorHAnsi" w:hAnsiTheme="minorHAnsi" w:cs="Calibri"/>
          <w:sz w:val="22"/>
          <w:szCs w:val="22"/>
        </w:rPr>
        <w:t>in relation to</w:t>
      </w:r>
      <w:r w:rsidR="00A75077" w:rsidRPr="003E1019">
        <w:rPr>
          <w:rFonts w:asciiTheme="minorHAnsi" w:hAnsiTheme="minorHAnsi" w:cs="Calibri"/>
          <w:sz w:val="22"/>
          <w:szCs w:val="22"/>
        </w:rPr>
        <w:t xml:space="preserve"> </w:t>
      </w:r>
      <w:r w:rsidR="00F2204C" w:rsidRPr="003E1019">
        <w:rPr>
          <w:rFonts w:asciiTheme="minorHAnsi" w:hAnsiTheme="minorHAnsi" w:cs="Calibri"/>
          <w:sz w:val="22"/>
          <w:szCs w:val="22"/>
        </w:rPr>
        <w:t xml:space="preserve">improving community attitudes </w:t>
      </w:r>
      <w:r w:rsidR="00D80A92" w:rsidRPr="003E1019">
        <w:rPr>
          <w:rFonts w:asciiTheme="minorHAnsi" w:hAnsiTheme="minorHAnsi" w:cs="Calibri"/>
          <w:sz w:val="22"/>
          <w:szCs w:val="22"/>
        </w:rPr>
        <w:t xml:space="preserve">towards people with disability </w:t>
      </w:r>
      <w:r w:rsidR="00F2204C" w:rsidRPr="003E1019">
        <w:rPr>
          <w:rFonts w:asciiTheme="minorHAnsi" w:hAnsiTheme="minorHAnsi" w:cs="Calibri"/>
          <w:sz w:val="22"/>
          <w:szCs w:val="22"/>
        </w:rPr>
        <w:t xml:space="preserve">across </w:t>
      </w:r>
      <w:r w:rsidR="00F2204C" w:rsidRPr="003E1019">
        <w:rPr>
          <w:rFonts w:asciiTheme="minorHAnsi" w:hAnsiTheme="minorHAnsi" w:cs="Calibri"/>
          <w:b/>
          <w:bCs/>
          <w:sz w:val="22"/>
          <w:szCs w:val="22"/>
        </w:rPr>
        <w:t>all</w:t>
      </w:r>
      <w:r w:rsidR="00F2204C" w:rsidRPr="003E1019">
        <w:rPr>
          <w:rFonts w:asciiTheme="minorHAnsi" w:hAnsiTheme="minorHAnsi" w:cs="Calibri"/>
          <w:sz w:val="22"/>
          <w:szCs w:val="22"/>
        </w:rPr>
        <w:t xml:space="preserve"> </w:t>
      </w:r>
      <w:r w:rsidR="00A75077" w:rsidRPr="003E1019">
        <w:rPr>
          <w:rFonts w:asciiTheme="minorHAnsi" w:hAnsiTheme="minorHAnsi" w:cs="Calibri"/>
          <w:sz w:val="22"/>
          <w:szCs w:val="22"/>
        </w:rPr>
        <w:t xml:space="preserve">NDS </w:t>
      </w:r>
      <w:r w:rsidR="00F2204C" w:rsidRPr="003E1019">
        <w:rPr>
          <w:rFonts w:asciiTheme="minorHAnsi" w:hAnsiTheme="minorHAnsi" w:cs="Calibri"/>
          <w:sz w:val="22"/>
          <w:szCs w:val="22"/>
        </w:rPr>
        <w:t>outcome areas</w:t>
      </w:r>
      <w:r w:rsidR="0080702F" w:rsidRPr="003E1019">
        <w:rPr>
          <w:rFonts w:asciiTheme="minorHAnsi" w:hAnsiTheme="minorHAnsi" w:cs="Calibri"/>
          <w:sz w:val="22"/>
          <w:szCs w:val="22"/>
        </w:rPr>
        <w:t>. These suggestions are not in any order of priority.</w:t>
      </w:r>
    </w:p>
    <w:p w14:paraId="0F4740C1" w14:textId="3B8BF758" w:rsidR="00A75077" w:rsidRPr="003E1019" w:rsidRDefault="00A75077" w:rsidP="003E1019">
      <w:pPr>
        <w:spacing w:line="276" w:lineRule="auto"/>
        <w:rPr>
          <w:rFonts w:asciiTheme="minorHAnsi" w:hAnsiTheme="minorHAnsi" w:cs="Calibri"/>
          <w:sz w:val="22"/>
          <w:szCs w:val="22"/>
        </w:rPr>
      </w:pPr>
    </w:p>
    <w:p w14:paraId="3FAEBF92" w14:textId="1A053375" w:rsidR="00333BB8" w:rsidRPr="003E1019" w:rsidRDefault="00E76B16" w:rsidP="003E1019">
      <w:pPr>
        <w:spacing w:line="276" w:lineRule="auto"/>
        <w:ind w:left="1440" w:hanging="720"/>
        <w:rPr>
          <w:rFonts w:asciiTheme="minorHAnsi" w:hAnsiTheme="minorHAnsi" w:cs="Calibri"/>
          <w:sz w:val="22"/>
          <w:szCs w:val="22"/>
          <w:lang w:eastAsia="en-GB"/>
        </w:rPr>
      </w:pPr>
      <w:r>
        <w:rPr>
          <w:rFonts w:asciiTheme="minorHAnsi" w:hAnsiTheme="minorHAnsi" w:cstheme="minorHAnsi"/>
          <w:sz w:val="22"/>
          <w:szCs w:val="22"/>
        </w:rPr>
        <w:t>5</w:t>
      </w:r>
      <w:r w:rsidR="0080702F" w:rsidRPr="003E1019">
        <w:rPr>
          <w:rFonts w:asciiTheme="minorHAnsi" w:hAnsiTheme="minorHAnsi" w:cstheme="minorHAnsi"/>
          <w:sz w:val="22"/>
          <w:szCs w:val="22"/>
        </w:rPr>
        <w:t>.</w:t>
      </w:r>
      <w:r w:rsidR="00D53885" w:rsidRPr="003E1019">
        <w:rPr>
          <w:rFonts w:asciiTheme="minorHAnsi" w:hAnsiTheme="minorHAnsi" w:cstheme="minorHAnsi"/>
          <w:sz w:val="22"/>
          <w:szCs w:val="22"/>
        </w:rPr>
        <w:t>1</w:t>
      </w:r>
      <w:r w:rsidR="00E04224" w:rsidRPr="003E1019">
        <w:rPr>
          <w:rFonts w:asciiTheme="minorHAnsi" w:hAnsiTheme="minorHAnsi" w:cstheme="minorHAnsi"/>
          <w:sz w:val="22"/>
          <w:szCs w:val="22"/>
        </w:rPr>
        <w:t>5</w:t>
      </w:r>
      <w:r w:rsidR="0080702F" w:rsidRPr="003E1019">
        <w:rPr>
          <w:rFonts w:asciiTheme="minorHAnsi" w:hAnsiTheme="minorHAnsi" w:cstheme="minorHAnsi"/>
          <w:sz w:val="22"/>
          <w:szCs w:val="22"/>
        </w:rPr>
        <w:t>.1</w:t>
      </w:r>
      <w:r w:rsidR="0080702F" w:rsidRPr="003E1019">
        <w:rPr>
          <w:rFonts w:asciiTheme="minorHAnsi" w:hAnsiTheme="minorHAnsi" w:cstheme="minorHAnsi"/>
          <w:sz w:val="22"/>
          <w:szCs w:val="22"/>
        </w:rPr>
        <w:tab/>
      </w:r>
      <w:r w:rsidR="003356FE" w:rsidRPr="003E1019">
        <w:rPr>
          <w:rFonts w:asciiTheme="minorHAnsi" w:hAnsiTheme="minorHAnsi" w:cs="Calibri"/>
          <w:sz w:val="22"/>
          <w:szCs w:val="22"/>
          <w:lang w:eastAsia="en-GB"/>
        </w:rPr>
        <w:t xml:space="preserve">Establish an independent high-level </w:t>
      </w:r>
      <w:r w:rsidR="003356FE" w:rsidRPr="003E1019">
        <w:rPr>
          <w:rFonts w:asciiTheme="minorHAnsi" w:hAnsiTheme="minorHAnsi" w:cs="Calibri"/>
          <w:b/>
          <w:bCs/>
          <w:sz w:val="22"/>
          <w:szCs w:val="22"/>
          <w:lang w:eastAsia="en-GB"/>
        </w:rPr>
        <w:t>Office of Disability</w:t>
      </w:r>
      <w:r w:rsidR="003356FE" w:rsidRPr="003E1019">
        <w:rPr>
          <w:rFonts w:asciiTheme="minorHAnsi" w:hAnsiTheme="minorHAnsi" w:cs="Calibri"/>
          <w:sz w:val="22"/>
          <w:szCs w:val="22"/>
          <w:lang w:eastAsia="en-GB"/>
        </w:rPr>
        <w:t xml:space="preserve"> within the Department of Prime Minister and Cabinet</w:t>
      </w:r>
      <w:r w:rsidR="008C06A7" w:rsidRPr="003E1019">
        <w:rPr>
          <w:rStyle w:val="EndnoteReference"/>
          <w:rFonts w:asciiTheme="minorHAnsi" w:hAnsiTheme="minorHAnsi" w:cs="Calibri"/>
          <w:sz w:val="22"/>
          <w:szCs w:val="22"/>
          <w:lang w:eastAsia="en-GB"/>
        </w:rPr>
        <w:endnoteReference w:id="92"/>
      </w:r>
      <w:r w:rsidR="003356FE" w:rsidRPr="003E1019">
        <w:rPr>
          <w:rFonts w:asciiTheme="minorHAnsi" w:hAnsiTheme="minorHAnsi" w:cs="Calibri"/>
          <w:sz w:val="22"/>
          <w:szCs w:val="22"/>
          <w:lang w:eastAsia="en-GB"/>
        </w:rPr>
        <w:t xml:space="preserve"> to drive the </w:t>
      </w:r>
      <w:r w:rsidR="002E6D02" w:rsidRPr="003E1019">
        <w:rPr>
          <w:rFonts w:asciiTheme="minorHAnsi" w:hAnsiTheme="minorHAnsi" w:cs="Calibri"/>
          <w:sz w:val="22"/>
          <w:szCs w:val="22"/>
          <w:lang w:eastAsia="en-GB"/>
        </w:rPr>
        <w:t xml:space="preserve">new </w:t>
      </w:r>
      <w:r w:rsidR="003356FE" w:rsidRPr="003E1019">
        <w:rPr>
          <w:rFonts w:asciiTheme="minorHAnsi" w:hAnsiTheme="minorHAnsi" w:cs="Calibri"/>
          <w:sz w:val="22"/>
          <w:szCs w:val="22"/>
          <w:lang w:eastAsia="en-GB"/>
        </w:rPr>
        <w:t xml:space="preserve">NDS across </w:t>
      </w:r>
      <w:r w:rsidR="00267E62" w:rsidRPr="003E1019">
        <w:rPr>
          <w:rFonts w:asciiTheme="minorHAnsi" w:hAnsiTheme="minorHAnsi" w:cs="Calibri"/>
          <w:sz w:val="22"/>
          <w:szCs w:val="22"/>
          <w:lang w:eastAsia="en-GB"/>
        </w:rPr>
        <w:t xml:space="preserve">all levels of </w:t>
      </w:r>
      <w:r w:rsidR="003356FE" w:rsidRPr="003E1019">
        <w:rPr>
          <w:rFonts w:asciiTheme="minorHAnsi" w:hAnsiTheme="minorHAnsi" w:cs="Calibri"/>
          <w:sz w:val="22"/>
          <w:szCs w:val="22"/>
          <w:lang w:eastAsia="en-GB"/>
        </w:rPr>
        <w:t>governments and to ensure compliance with the CRPD</w:t>
      </w:r>
      <w:r w:rsidR="00DC6392" w:rsidRPr="003E1019">
        <w:rPr>
          <w:rFonts w:asciiTheme="minorHAnsi" w:hAnsiTheme="minorHAnsi" w:cs="Calibri"/>
          <w:sz w:val="22"/>
          <w:szCs w:val="22"/>
          <w:lang w:eastAsia="en-GB"/>
        </w:rPr>
        <w:t xml:space="preserve"> and the NDS.</w:t>
      </w:r>
    </w:p>
    <w:p w14:paraId="7FB5AE93" w14:textId="39FB9B75" w:rsidR="004C6965" w:rsidRPr="003E1019" w:rsidRDefault="004C6965" w:rsidP="003E1019">
      <w:pPr>
        <w:spacing w:line="276" w:lineRule="auto"/>
        <w:ind w:left="1440"/>
        <w:rPr>
          <w:rFonts w:asciiTheme="minorHAnsi" w:hAnsiTheme="minorHAnsi" w:cs="Calibri"/>
          <w:sz w:val="22"/>
          <w:szCs w:val="22"/>
          <w:lang w:eastAsia="en-GB"/>
        </w:rPr>
      </w:pPr>
    </w:p>
    <w:p w14:paraId="61A1A4E3" w14:textId="3B39D734" w:rsidR="004C6965" w:rsidRPr="003E1019" w:rsidRDefault="00E76B16" w:rsidP="003E1019">
      <w:pPr>
        <w:spacing w:line="276" w:lineRule="auto"/>
        <w:ind w:left="1440" w:hanging="720"/>
        <w:rPr>
          <w:rFonts w:asciiTheme="minorHAnsi" w:hAnsiTheme="minorHAnsi" w:cs="Calibri"/>
          <w:sz w:val="22"/>
          <w:szCs w:val="22"/>
          <w:lang w:eastAsia="en-GB"/>
        </w:rPr>
      </w:pPr>
      <w:r>
        <w:rPr>
          <w:rFonts w:asciiTheme="minorHAnsi" w:hAnsiTheme="minorHAnsi" w:cstheme="minorHAnsi"/>
          <w:sz w:val="22"/>
          <w:szCs w:val="22"/>
        </w:rPr>
        <w:t>5</w:t>
      </w:r>
      <w:r w:rsidR="00D53885" w:rsidRPr="003E1019">
        <w:rPr>
          <w:rFonts w:asciiTheme="minorHAnsi" w:hAnsiTheme="minorHAnsi" w:cstheme="minorHAnsi"/>
          <w:sz w:val="22"/>
          <w:szCs w:val="22"/>
        </w:rPr>
        <w:t>.1</w:t>
      </w:r>
      <w:r w:rsidR="00E04224" w:rsidRPr="003E1019">
        <w:rPr>
          <w:rFonts w:asciiTheme="minorHAnsi" w:hAnsiTheme="minorHAnsi" w:cstheme="minorHAnsi"/>
          <w:sz w:val="22"/>
          <w:szCs w:val="22"/>
        </w:rPr>
        <w:t>5</w:t>
      </w:r>
      <w:r w:rsidR="00D53885" w:rsidRPr="003E1019">
        <w:rPr>
          <w:rFonts w:asciiTheme="minorHAnsi" w:hAnsiTheme="minorHAnsi" w:cstheme="minorHAnsi"/>
          <w:sz w:val="22"/>
          <w:szCs w:val="22"/>
        </w:rPr>
        <w:t>.</w:t>
      </w:r>
      <w:r>
        <w:rPr>
          <w:rFonts w:asciiTheme="minorHAnsi" w:hAnsiTheme="minorHAnsi" w:cstheme="minorHAnsi"/>
          <w:sz w:val="22"/>
          <w:szCs w:val="22"/>
        </w:rPr>
        <w:t>2</w:t>
      </w:r>
      <w:r w:rsidR="00D53885" w:rsidRPr="003E1019">
        <w:rPr>
          <w:rFonts w:asciiTheme="minorHAnsi" w:hAnsiTheme="minorHAnsi" w:cstheme="minorHAnsi"/>
          <w:sz w:val="22"/>
          <w:szCs w:val="22"/>
        </w:rPr>
        <w:tab/>
      </w:r>
      <w:r w:rsidR="003E262B" w:rsidRPr="003E1019">
        <w:rPr>
          <w:rFonts w:asciiTheme="minorHAnsi" w:hAnsiTheme="minorHAnsi" w:cs="Calibri"/>
          <w:sz w:val="22"/>
          <w:szCs w:val="22"/>
          <w:lang w:eastAsia="en-GB"/>
        </w:rPr>
        <w:t xml:space="preserve">Conduct an annual/bi-annual </w:t>
      </w:r>
      <w:r w:rsidR="003E262B" w:rsidRPr="003E1019">
        <w:rPr>
          <w:rFonts w:asciiTheme="minorHAnsi" w:hAnsiTheme="minorHAnsi" w:cs="Calibri"/>
          <w:b/>
          <w:bCs/>
          <w:sz w:val="22"/>
          <w:szCs w:val="22"/>
          <w:lang w:eastAsia="en-GB"/>
        </w:rPr>
        <w:t>Prime Ministers Summit on Disability</w:t>
      </w:r>
      <w:r w:rsidR="003E262B" w:rsidRPr="003E1019">
        <w:rPr>
          <w:rFonts w:asciiTheme="minorHAnsi" w:hAnsiTheme="minorHAnsi" w:cs="Calibri"/>
          <w:sz w:val="22"/>
          <w:szCs w:val="22"/>
          <w:lang w:eastAsia="en-GB"/>
        </w:rPr>
        <w:t>, similar to the Prime Minister’s Summits on Violence Against Women, held in 2016 and 2018.</w:t>
      </w:r>
      <w:r w:rsidR="007A2779" w:rsidRPr="003E1019">
        <w:rPr>
          <w:rFonts w:asciiTheme="minorHAnsi" w:hAnsiTheme="minorHAnsi" w:cs="Calibri"/>
          <w:sz w:val="22"/>
          <w:szCs w:val="22"/>
          <w:lang w:eastAsia="en-GB"/>
        </w:rPr>
        <w:t xml:space="preserve"> Each State/Territory Premier </w:t>
      </w:r>
      <w:r w:rsidR="007D6EA9" w:rsidRPr="003E1019">
        <w:rPr>
          <w:rFonts w:asciiTheme="minorHAnsi" w:hAnsiTheme="minorHAnsi" w:cs="Calibri"/>
          <w:sz w:val="22"/>
          <w:szCs w:val="22"/>
          <w:lang w:eastAsia="en-GB"/>
        </w:rPr>
        <w:t xml:space="preserve">(with their Disability Ministers) </w:t>
      </w:r>
      <w:r w:rsidR="007A2779" w:rsidRPr="003E1019">
        <w:rPr>
          <w:rFonts w:asciiTheme="minorHAnsi" w:hAnsiTheme="minorHAnsi" w:cs="Calibri"/>
          <w:sz w:val="22"/>
          <w:szCs w:val="22"/>
          <w:lang w:eastAsia="en-GB"/>
        </w:rPr>
        <w:t xml:space="preserve">to attend and provide information </w:t>
      </w:r>
      <w:r w:rsidR="007A2779" w:rsidRPr="003E1019">
        <w:rPr>
          <w:rFonts w:asciiTheme="minorHAnsi" w:hAnsiTheme="minorHAnsi" w:cs="Calibri"/>
          <w:sz w:val="22"/>
          <w:szCs w:val="22"/>
          <w:lang w:eastAsia="en-GB"/>
        </w:rPr>
        <w:lastRenderedPageBreak/>
        <w:t xml:space="preserve">on what each State/Territory is doing to progress the rights of people with disability, consistent with the CRPD and the </w:t>
      </w:r>
      <w:r w:rsidR="00EC558E" w:rsidRPr="003E1019">
        <w:rPr>
          <w:rFonts w:asciiTheme="minorHAnsi" w:hAnsiTheme="minorHAnsi" w:cs="Calibri"/>
          <w:sz w:val="22"/>
          <w:szCs w:val="22"/>
          <w:lang w:eastAsia="en-GB"/>
        </w:rPr>
        <w:t xml:space="preserve">Outcome areas of the new </w:t>
      </w:r>
      <w:r w:rsidR="007A2779" w:rsidRPr="003E1019">
        <w:rPr>
          <w:rFonts w:asciiTheme="minorHAnsi" w:hAnsiTheme="minorHAnsi" w:cs="Calibri"/>
          <w:sz w:val="22"/>
          <w:szCs w:val="22"/>
          <w:lang w:eastAsia="en-GB"/>
        </w:rPr>
        <w:t>NDS.</w:t>
      </w:r>
    </w:p>
    <w:p w14:paraId="5286205B" w14:textId="7E941819" w:rsidR="003E262B" w:rsidRPr="003E1019" w:rsidRDefault="003E262B" w:rsidP="003E1019">
      <w:pPr>
        <w:spacing w:line="276" w:lineRule="auto"/>
        <w:ind w:left="720"/>
        <w:rPr>
          <w:rFonts w:asciiTheme="minorHAnsi" w:hAnsiTheme="minorHAnsi" w:cs="Calibri"/>
          <w:sz w:val="22"/>
          <w:szCs w:val="22"/>
          <w:lang w:eastAsia="en-GB"/>
        </w:rPr>
      </w:pPr>
    </w:p>
    <w:p w14:paraId="126D7D82" w14:textId="25CFE414" w:rsidR="003E262B" w:rsidRPr="003E1019" w:rsidRDefault="00E76B16" w:rsidP="003E1019">
      <w:pPr>
        <w:spacing w:line="276" w:lineRule="auto"/>
        <w:ind w:left="1440" w:hanging="720"/>
        <w:rPr>
          <w:rFonts w:asciiTheme="minorHAnsi" w:hAnsiTheme="minorHAnsi" w:cs="Calibri"/>
          <w:sz w:val="22"/>
          <w:szCs w:val="22"/>
          <w:lang w:eastAsia="en-GB"/>
        </w:rPr>
      </w:pPr>
      <w:r>
        <w:rPr>
          <w:rFonts w:asciiTheme="minorHAnsi" w:hAnsiTheme="minorHAnsi" w:cstheme="minorHAnsi"/>
          <w:sz w:val="22"/>
          <w:szCs w:val="22"/>
        </w:rPr>
        <w:t>5</w:t>
      </w:r>
      <w:r w:rsidR="00D53885" w:rsidRPr="003E1019">
        <w:rPr>
          <w:rFonts w:asciiTheme="minorHAnsi" w:hAnsiTheme="minorHAnsi" w:cstheme="minorHAnsi"/>
          <w:sz w:val="22"/>
          <w:szCs w:val="22"/>
        </w:rPr>
        <w:t>.1</w:t>
      </w:r>
      <w:r w:rsidR="00E04224" w:rsidRPr="003E1019">
        <w:rPr>
          <w:rFonts w:asciiTheme="minorHAnsi" w:hAnsiTheme="minorHAnsi" w:cstheme="minorHAnsi"/>
          <w:sz w:val="22"/>
          <w:szCs w:val="22"/>
        </w:rPr>
        <w:t>5</w:t>
      </w:r>
      <w:r w:rsidR="00D53885" w:rsidRPr="003E1019">
        <w:rPr>
          <w:rFonts w:asciiTheme="minorHAnsi" w:hAnsiTheme="minorHAnsi" w:cstheme="minorHAnsi"/>
          <w:sz w:val="22"/>
          <w:szCs w:val="22"/>
        </w:rPr>
        <w:t>.</w:t>
      </w:r>
      <w:r>
        <w:rPr>
          <w:rFonts w:asciiTheme="minorHAnsi" w:hAnsiTheme="minorHAnsi" w:cstheme="minorHAnsi"/>
          <w:sz w:val="22"/>
          <w:szCs w:val="22"/>
        </w:rPr>
        <w:t>3</w:t>
      </w:r>
      <w:r w:rsidR="00D53885" w:rsidRPr="003E1019">
        <w:rPr>
          <w:rFonts w:asciiTheme="minorHAnsi" w:hAnsiTheme="minorHAnsi" w:cstheme="minorHAnsi"/>
          <w:sz w:val="22"/>
          <w:szCs w:val="22"/>
        </w:rPr>
        <w:tab/>
      </w:r>
      <w:r w:rsidR="006F6578" w:rsidRPr="003E1019">
        <w:rPr>
          <w:rFonts w:asciiTheme="minorHAnsi" w:hAnsiTheme="minorHAnsi" w:cs="Calibri"/>
          <w:sz w:val="22"/>
          <w:szCs w:val="22"/>
          <w:lang w:eastAsia="en-GB"/>
        </w:rPr>
        <w:t xml:space="preserve">Conduct a bi-annual </w:t>
      </w:r>
      <w:r w:rsidR="006F6578" w:rsidRPr="003E1019">
        <w:rPr>
          <w:rFonts w:asciiTheme="minorHAnsi" w:hAnsiTheme="minorHAnsi" w:cs="Calibri"/>
          <w:b/>
          <w:bCs/>
          <w:sz w:val="22"/>
          <w:szCs w:val="22"/>
          <w:lang w:eastAsia="en-GB"/>
        </w:rPr>
        <w:t>National Conference on the NDS and People with Disability</w:t>
      </w:r>
      <w:r w:rsidR="006F6578" w:rsidRPr="003E1019">
        <w:rPr>
          <w:rFonts w:asciiTheme="minorHAnsi" w:hAnsiTheme="minorHAnsi" w:cs="Calibri"/>
          <w:sz w:val="22"/>
          <w:szCs w:val="22"/>
          <w:lang w:eastAsia="en-GB"/>
        </w:rPr>
        <w:t>, which would include Conference streams consistent with the Outcome Areas of the new NDS</w:t>
      </w:r>
      <w:r w:rsidR="00046940" w:rsidRPr="003E1019">
        <w:rPr>
          <w:rFonts w:asciiTheme="minorHAnsi" w:hAnsiTheme="minorHAnsi" w:cs="Calibri"/>
          <w:sz w:val="22"/>
          <w:szCs w:val="22"/>
          <w:lang w:eastAsia="en-GB"/>
        </w:rPr>
        <w:t xml:space="preserve">. High level sponsorship from the corporate sector could be sought. Re-purpose </w:t>
      </w:r>
      <w:r w:rsidR="00CD5DF4" w:rsidRPr="003E1019">
        <w:rPr>
          <w:rFonts w:asciiTheme="minorHAnsi" w:hAnsiTheme="minorHAnsi" w:cs="Calibri"/>
          <w:sz w:val="22"/>
          <w:szCs w:val="22"/>
          <w:lang w:eastAsia="en-GB"/>
        </w:rPr>
        <w:t xml:space="preserve">a proportion of </w:t>
      </w:r>
      <w:r w:rsidR="00046940" w:rsidRPr="003E1019">
        <w:rPr>
          <w:rFonts w:asciiTheme="minorHAnsi" w:hAnsiTheme="minorHAnsi" w:cs="Calibri"/>
          <w:sz w:val="22"/>
          <w:szCs w:val="22"/>
          <w:lang w:eastAsia="en-GB"/>
        </w:rPr>
        <w:t>the annual funding provided under the National Disability Conference Initiative (NCDI) to the bi-annual National Conference on the NDS and People with Disability.</w:t>
      </w:r>
    </w:p>
    <w:p w14:paraId="4BE892FE" w14:textId="5DE49A95" w:rsidR="003356FE" w:rsidRPr="003E1019" w:rsidRDefault="003356FE" w:rsidP="003E1019">
      <w:pPr>
        <w:spacing w:line="276" w:lineRule="auto"/>
        <w:ind w:left="720"/>
        <w:rPr>
          <w:rFonts w:asciiTheme="minorHAnsi" w:hAnsiTheme="minorHAnsi" w:cs="Calibri"/>
          <w:sz w:val="22"/>
          <w:szCs w:val="22"/>
          <w:lang w:eastAsia="en-GB"/>
        </w:rPr>
      </w:pPr>
    </w:p>
    <w:p w14:paraId="26E4F975" w14:textId="314CB10E" w:rsidR="00444263" w:rsidRPr="003E1019" w:rsidRDefault="00E76B16" w:rsidP="003E1019">
      <w:pPr>
        <w:spacing w:line="276" w:lineRule="auto"/>
        <w:ind w:left="1440" w:hanging="720"/>
        <w:rPr>
          <w:rFonts w:asciiTheme="minorHAnsi" w:hAnsiTheme="minorHAnsi" w:cs="Calibri"/>
          <w:sz w:val="22"/>
          <w:szCs w:val="22"/>
          <w:lang w:eastAsia="en-GB"/>
        </w:rPr>
      </w:pPr>
      <w:r>
        <w:rPr>
          <w:rFonts w:asciiTheme="minorHAnsi" w:hAnsiTheme="minorHAnsi" w:cstheme="minorHAnsi"/>
          <w:sz w:val="22"/>
          <w:szCs w:val="22"/>
        </w:rPr>
        <w:t>5</w:t>
      </w:r>
      <w:r w:rsidR="00D53885" w:rsidRPr="003E1019">
        <w:rPr>
          <w:rFonts w:asciiTheme="minorHAnsi" w:hAnsiTheme="minorHAnsi" w:cstheme="minorHAnsi"/>
          <w:sz w:val="22"/>
          <w:szCs w:val="22"/>
        </w:rPr>
        <w:t>.1</w:t>
      </w:r>
      <w:r w:rsidR="00E04224" w:rsidRPr="003E1019">
        <w:rPr>
          <w:rFonts w:asciiTheme="minorHAnsi" w:hAnsiTheme="minorHAnsi" w:cstheme="minorHAnsi"/>
          <w:sz w:val="22"/>
          <w:szCs w:val="22"/>
        </w:rPr>
        <w:t>5</w:t>
      </w:r>
      <w:r w:rsidR="00D53885" w:rsidRPr="003E1019">
        <w:rPr>
          <w:rFonts w:asciiTheme="minorHAnsi" w:hAnsiTheme="minorHAnsi" w:cstheme="minorHAnsi"/>
          <w:sz w:val="22"/>
          <w:szCs w:val="22"/>
        </w:rPr>
        <w:t>.</w:t>
      </w:r>
      <w:r>
        <w:rPr>
          <w:rFonts w:asciiTheme="minorHAnsi" w:hAnsiTheme="minorHAnsi" w:cstheme="minorHAnsi"/>
          <w:sz w:val="22"/>
          <w:szCs w:val="22"/>
        </w:rPr>
        <w:t>4</w:t>
      </w:r>
      <w:r w:rsidR="00D53885" w:rsidRPr="003E1019">
        <w:rPr>
          <w:rFonts w:asciiTheme="minorHAnsi" w:hAnsiTheme="minorHAnsi" w:cstheme="minorHAnsi"/>
          <w:sz w:val="22"/>
          <w:szCs w:val="22"/>
        </w:rPr>
        <w:tab/>
      </w:r>
      <w:r w:rsidR="00444263" w:rsidRPr="003E1019">
        <w:rPr>
          <w:rFonts w:asciiTheme="minorHAnsi" w:hAnsiTheme="minorHAnsi" w:cs="Calibri"/>
          <w:sz w:val="22"/>
          <w:szCs w:val="22"/>
          <w:lang w:eastAsia="en-GB"/>
        </w:rPr>
        <w:t xml:space="preserve">Fund and support an </w:t>
      </w:r>
      <w:r w:rsidR="00310A1F" w:rsidRPr="003E1019">
        <w:rPr>
          <w:rFonts w:asciiTheme="minorHAnsi" w:hAnsiTheme="minorHAnsi" w:cs="Calibri"/>
          <w:sz w:val="22"/>
          <w:szCs w:val="22"/>
          <w:lang w:eastAsia="en-GB"/>
        </w:rPr>
        <w:t>annual or bi-annual</w:t>
      </w:r>
      <w:r w:rsidR="00444263" w:rsidRPr="003E1019">
        <w:rPr>
          <w:rFonts w:asciiTheme="minorHAnsi" w:hAnsiTheme="minorHAnsi" w:cs="Calibri"/>
          <w:sz w:val="22"/>
          <w:szCs w:val="22"/>
          <w:lang w:eastAsia="en-GB"/>
        </w:rPr>
        <w:t xml:space="preserve"> </w:t>
      </w:r>
      <w:r w:rsidR="00444263" w:rsidRPr="003E1019">
        <w:rPr>
          <w:rFonts w:asciiTheme="minorHAnsi" w:hAnsiTheme="minorHAnsi" w:cs="Calibri"/>
          <w:b/>
          <w:bCs/>
          <w:sz w:val="22"/>
          <w:szCs w:val="22"/>
          <w:lang w:eastAsia="en-GB"/>
        </w:rPr>
        <w:t>‘Citizen’s Jury’</w:t>
      </w:r>
      <w:r w:rsidR="001E229A" w:rsidRPr="003E1019">
        <w:rPr>
          <w:rStyle w:val="EndnoteReference"/>
          <w:rFonts w:asciiTheme="minorHAnsi" w:hAnsiTheme="minorHAnsi" w:cs="Calibri"/>
          <w:sz w:val="22"/>
          <w:szCs w:val="22"/>
          <w:lang w:eastAsia="en-GB"/>
        </w:rPr>
        <w:endnoteReference w:id="93"/>
      </w:r>
      <w:r w:rsidR="00444263" w:rsidRPr="003E1019">
        <w:rPr>
          <w:rFonts w:asciiTheme="minorHAnsi" w:hAnsiTheme="minorHAnsi" w:cs="Calibri"/>
          <w:sz w:val="22"/>
          <w:szCs w:val="22"/>
          <w:lang w:eastAsia="en-GB"/>
        </w:rPr>
        <w:t xml:space="preserve"> of people with disability to </w:t>
      </w:r>
      <w:r w:rsidR="00073C90" w:rsidRPr="003E1019">
        <w:rPr>
          <w:rFonts w:asciiTheme="minorHAnsi" w:hAnsiTheme="minorHAnsi" w:cs="Calibri"/>
          <w:sz w:val="22"/>
          <w:szCs w:val="22"/>
          <w:lang w:eastAsia="en-GB"/>
        </w:rPr>
        <w:t xml:space="preserve">report on, and </w:t>
      </w:r>
      <w:r w:rsidR="00444263" w:rsidRPr="003E1019">
        <w:rPr>
          <w:rFonts w:asciiTheme="minorHAnsi" w:hAnsiTheme="minorHAnsi" w:cs="Calibri"/>
          <w:sz w:val="22"/>
          <w:szCs w:val="22"/>
          <w:lang w:eastAsia="en-GB"/>
        </w:rPr>
        <w:t>evaluate progress on the NDS from the perspective of disabled people.</w:t>
      </w:r>
    </w:p>
    <w:p w14:paraId="5DE7F669" w14:textId="77777777" w:rsidR="00444263" w:rsidRPr="003E1019" w:rsidRDefault="00444263" w:rsidP="003E1019">
      <w:pPr>
        <w:spacing w:line="276" w:lineRule="auto"/>
        <w:ind w:left="720"/>
        <w:rPr>
          <w:rFonts w:asciiTheme="minorHAnsi" w:hAnsiTheme="minorHAnsi" w:cs="Calibri"/>
          <w:sz w:val="22"/>
          <w:szCs w:val="22"/>
          <w:lang w:eastAsia="en-GB"/>
        </w:rPr>
      </w:pPr>
    </w:p>
    <w:p w14:paraId="59C357A2" w14:textId="43CAD63C" w:rsidR="004A3591" w:rsidRPr="003E1019" w:rsidRDefault="00E76B16" w:rsidP="003E1019">
      <w:pPr>
        <w:spacing w:line="276" w:lineRule="auto"/>
        <w:ind w:left="1440" w:hanging="720"/>
        <w:rPr>
          <w:rFonts w:asciiTheme="minorHAnsi" w:hAnsiTheme="minorHAnsi" w:cs="Calibri"/>
          <w:sz w:val="22"/>
          <w:szCs w:val="22"/>
          <w:lang w:eastAsia="en-GB"/>
        </w:rPr>
      </w:pPr>
      <w:r>
        <w:rPr>
          <w:rFonts w:asciiTheme="minorHAnsi" w:hAnsiTheme="minorHAnsi" w:cstheme="minorHAnsi"/>
          <w:sz w:val="22"/>
          <w:szCs w:val="22"/>
        </w:rPr>
        <w:t>5</w:t>
      </w:r>
      <w:r w:rsidR="00D53885" w:rsidRPr="003E1019">
        <w:rPr>
          <w:rFonts w:asciiTheme="minorHAnsi" w:hAnsiTheme="minorHAnsi" w:cstheme="minorHAnsi"/>
          <w:sz w:val="22"/>
          <w:szCs w:val="22"/>
        </w:rPr>
        <w:t>.1</w:t>
      </w:r>
      <w:r w:rsidR="00E04224" w:rsidRPr="003E1019">
        <w:rPr>
          <w:rFonts w:asciiTheme="minorHAnsi" w:hAnsiTheme="minorHAnsi" w:cstheme="minorHAnsi"/>
          <w:sz w:val="22"/>
          <w:szCs w:val="22"/>
        </w:rPr>
        <w:t>5</w:t>
      </w:r>
      <w:r w:rsidR="00D53885" w:rsidRPr="003E1019">
        <w:rPr>
          <w:rFonts w:asciiTheme="minorHAnsi" w:hAnsiTheme="minorHAnsi" w:cstheme="minorHAnsi"/>
          <w:sz w:val="22"/>
          <w:szCs w:val="22"/>
        </w:rPr>
        <w:t>.</w:t>
      </w:r>
      <w:r>
        <w:rPr>
          <w:rFonts w:asciiTheme="minorHAnsi" w:hAnsiTheme="minorHAnsi" w:cstheme="minorHAnsi"/>
          <w:sz w:val="22"/>
          <w:szCs w:val="22"/>
        </w:rPr>
        <w:t>5</w:t>
      </w:r>
      <w:r w:rsidR="00D53885" w:rsidRPr="003E1019">
        <w:rPr>
          <w:rFonts w:asciiTheme="minorHAnsi" w:hAnsiTheme="minorHAnsi" w:cstheme="minorHAnsi"/>
          <w:sz w:val="22"/>
          <w:szCs w:val="22"/>
        </w:rPr>
        <w:tab/>
      </w:r>
      <w:r w:rsidR="004A3591" w:rsidRPr="003E1019">
        <w:rPr>
          <w:rFonts w:asciiTheme="minorHAnsi" w:hAnsiTheme="minorHAnsi" w:cs="Calibri"/>
          <w:sz w:val="22"/>
          <w:szCs w:val="22"/>
          <w:lang w:eastAsia="en-GB"/>
        </w:rPr>
        <w:t xml:space="preserve">Establish a </w:t>
      </w:r>
      <w:r w:rsidR="00D2653C" w:rsidRPr="003E1019">
        <w:rPr>
          <w:rFonts w:asciiTheme="minorHAnsi" w:hAnsiTheme="minorHAnsi" w:cs="Calibri"/>
          <w:sz w:val="22"/>
          <w:szCs w:val="22"/>
          <w:lang w:eastAsia="en-GB"/>
        </w:rPr>
        <w:t xml:space="preserve">process and </w:t>
      </w:r>
      <w:r w:rsidR="004A3591" w:rsidRPr="003E1019">
        <w:rPr>
          <w:rFonts w:asciiTheme="minorHAnsi" w:hAnsiTheme="minorHAnsi" w:cs="Calibri"/>
          <w:sz w:val="22"/>
          <w:szCs w:val="22"/>
          <w:lang w:eastAsia="en-GB"/>
        </w:rPr>
        <w:t xml:space="preserve">day modelled on </w:t>
      </w:r>
      <w:hyperlink r:id="rId24" w:history="1">
        <w:r w:rsidR="004A3591" w:rsidRPr="003E1019">
          <w:rPr>
            <w:rStyle w:val="Hyperlink"/>
            <w:rFonts w:asciiTheme="minorHAnsi" w:hAnsiTheme="minorHAnsi" w:cs="Calibri"/>
            <w:sz w:val="22"/>
            <w:szCs w:val="22"/>
            <w:lang w:eastAsia="en-GB"/>
          </w:rPr>
          <w:t>‘Closing the Gap’</w:t>
        </w:r>
      </w:hyperlink>
      <w:r w:rsidR="004A3591" w:rsidRPr="003E1019">
        <w:rPr>
          <w:rFonts w:asciiTheme="minorHAnsi" w:hAnsiTheme="minorHAnsi" w:cs="Calibri"/>
          <w:sz w:val="22"/>
          <w:szCs w:val="22"/>
          <w:lang w:eastAsia="en-GB"/>
        </w:rPr>
        <w:t xml:space="preserve"> whereby the Prime Minister reports to Parliament on progress to implement the National Disability Strategy.</w:t>
      </w:r>
    </w:p>
    <w:p w14:paraId="18CF9B01" w14:textId="77777777" w:rsidR="004A3591" w:rsidRPr="003E1019" w:rsidRDefault="004A3591" w:rsidP="003E1019">
      <w:pPr>
        <w:spacing w:line="276" w:lineRule="auto"/>
        <w:ind w:left="720"/>
        <w:rPr>
          <w:rFonts w:asciiTheme="minorHAnsi" w:hAnsiTheme="minorHAnsi" w:cs="Calibri"/>
          <w:sz w:val="22"/>
          <w:szCs w:val="22"/>
          <w:lang w:eastAsia="en-GB"/>
        </w:rPr>
      </w:pPr>
    </w:p>
    <w:p w14:paraId="409645CA" w14:textId="6C72F6D7" w:rsidR="009614FB" w:rsidRPr="003E1019" w:rsidRDefault="00E76B16" w:rsidP="003E1019">
      <w:pPr>
        <w:spacing w:line="276" w:lineRule="auto"/>
        <w:ind w:left="1440" w:hanging="720"/>
        <w:rPr>
          <w:rFonts w:asciiTheme="minorHAnsi" w:hAnsiTheme="minorHAnsi" w:cs="Calibri"/>
          <w:sz w:val="22"/>
          <w:szCs w:val="22"/>
          <w:lang w:eastAsia="en-GB"/>
        </w:rPr>
      </w:pPr>
      <w:r>
        <w:rPr>
          <w:rFonts w:asciiTheme="minorHAnsi" w:hAnsiTheme="minorHAnsi" w:cstheme="minorHAnsi"/>
          <w:sz w:val="22"/>
          <w:szCs w:val="22"/>
        </w:rPr>
        <w:t>5</w:t>
      </w:r>
      <w:r w:rsidR="00D53885" w:rsidRPr="003E1019">
        <w:rPr>
          <w:rFonts w:asciiTheme="minorHAnsi" w:hAnsiTheme="minorHAnsi" w:cstheme="minorHAnsi"/>
          <w:sz w:val="22"/>
          <w:szCs w:val="22"/>
        </w:rPr>
        <w:t>.1</w:t>
      </w:r>
      <w:r w:rsidR="00E04224" w:rsidRPr="003E1019">
        <w:rPr>
          <w:rFonts w:asciiTheme="minorHAnsi" w:hAnsiTheme="minorHAnsi" w:cstheme="minorHAnsi"/>
          <w:sz w:val="22"/>
          <w:szCs w:val="22"/>
        </w:rPr>
        <w:t>5</w:t>
      </w:r>
      <w:r w:rsidR="00D53885" w:rsidRPr="003E1019">
        <w:rPr>
          <w:rFonts w:asciiTheme="minorHAnsi" w:hAnsiTheme="minorHAnsi" w:cstheme="minorHAnsi"/>
          <w:sz w:val="22"/>
          <w:szCs w:val="22"/>
        </w:rPr>
        <w:t>.</w:t>
      </w:r>
      <w:r>
        <w:rPr>
          <w:rFonts w:asciiTheme="minorHAnsi" w:hAnsiTheme="minorHAnsi" w:cstheme="minorHAnsi"/>
          <w:sz w:val="22"/>
          <w:szCs w:val="22"/>
        </w:rPr>
        <w:t>6</w:t>
      </w:r>
      <w:r w:rsidR="00D53885" w:rsidRPr="003E1019">
        <w:rPr>
          <w:rFonts w:asciiTheme="minorHAnsi" w:hAnsiTheme="minorHAnsi" w:cstheme="minorHAnsi"/>
          <w:sz w:val="22"/>
          <w:szCs w:val="22"/>
        </w:rPr>
        <w:tab/>
      </w:r>
      <w:r w:rsidR="009614FB" w:rsidRPr="003E1019">
        <w:rPr>
          <w:rFonts w:asciiTheme="minorHAnsi" w:hAnsiTheme="minorHAnsi" w:cs="Calibri"/>
          <w:sz w:val="22"/>
          <w:szCs w:val="22"/>
          <w:lang w:eastAsia="en-GB"/>
        </w:rPr>
        <w:t xml:space="preserve">Develop a national media strategy and </w:t>
      </w:r>
      <w:r w:rsidR="004A0765" w:rsidRPr="003E1019">
        <w:rPr>
          <w:rFonts w:asciiTheme="minorHAnsi" w:hAnsiTheme="minorHAnsi" w:cs="Calibri"/>
          <w:sz w:val="22"/>
          <w:szCs w:val="22"/>
          <w:lang w:eastAsia="en-GB"/>
        </w:rPr>
        <w:t xml:space="preserve">awareness </w:t>
      </w:r>
      <w:r w:rsidR="009614FB" w:rsidRPr="003E1019">
        <w:rPr>
          <w:rFonts w:asciiTheme="minorHAnsi" w:hAnsiTheme="minorHAnsi" w:cs="Calibri"/>
          <w:sz w:val="22"/>
          <w:szCs w:val="22"/>
          <w:lang w:eastAsia="en-GB"/>
        </w:rPr>
        <w:t>campaign</w:t>
      </w:r>
      <w:r w:rsidR="00E9453A" w:rsidRPr="003E1019">
        <w:rPr>
          <w:rFonts w:asciiTheme="minorHAnsi" w:hAnsiTheme="minorHAnsi" w:cs="Calibri"/>
          <w:sz w:val="22"/>
          <w:szCs w:val="22"/>
          <w:lang w:eastAsia="en-GB"/>
        </w:rPr>
        <w:t xml:space="preserve">, funded by Commonwealth, State </w:t>
      </w:r>
      <w:r w:rsidR="00E9453A" w:rsidRPr="003E1019">
        <w:rPr>
          <w:rFonts w:asciiTheme="minorHAnsi" w:hAnsiTheme="minorHAnsi" w:cs="Calibri"/>
          <w:b/>
          <w:bCs/>
          <w:sz w:val="22"/>
          <w:szCs w:val="22"/>
          <w:lang w:eastAsia="en-GB"/>
        </w:rPr>
        <w:t>and</w:t>
      </w:r>
      <w:r w:rsidR="00E9453A" w:rsidRPr="003E1019">
        <w:rPr>
          <w:rFonts w:asciiTheme="minorHAnsi" w:hAnsiTheme="minorHAnsi" w:cs="Calibri"/>
          <w:sz w:val="22"/>
          <w:szCs w:val="22"/>
          <w:lang w:eastAsia="en-GB"/>
        </w:rPr>
        <w:t xml:space="preserve"> Territory Governments, and </w:t>
      </w:r>
      <w:r w:rsidR="009614FB" w:rsidRPr="003E1019">
        <w:rPr>
          <w:rFonts w:asciiTheme="minorHAnsi" w:hAnsiTheme="minorHAnsi" w:cs="Calibri"/>
          <w:sz w:val="22"/>
          <w:szCs w:val="22"/>
          <w:lang w:eastAsia="en-GB"/>
        </w:rPr>
        <w:t xml:space="preserve">in consultation with people with disability and their representative organisations, </w:t>
      </w:r>
      <w:r w:rsidR="007F4EAE" w:rsidRPr="003E1019">
        <w:rPr>
          <w:rFonts w:asciiTheme="minorHAnsi" w:hAnsiTheme="minorHAnsi" w:cs="Calibri"/>
          <w:sz w:val="22"/>
          <w:szCs w:val="22"/>
          <w:lang w:eastAsia="en-GB"/>
        </w:rPr>
        <w:t xml:space="preserve">similar to the </w:t>
      </w:r>
      <w:hyperlink r:id="rId25" w:history="1">
        <w:r w:rsidR="007F4EAE" w:rsidRPr="003E1019">
          <w:rPr>
            <w:rStyle w:val="Hyperlink"/>
            <w:rFonts w:asciiTheme="minorHAnsi" w:hAnsiTheme="minorHAnsi" w:cs="Calibri"/>
            <w:sz w:val="22"/>
            <w:szCs w:val="22"/>
            <w:lang w:eastAsia="en-GB"/>
          </w:rPr>
          <w:t>‘Stop it at the Start’</w:t>
        </w:r>
      </w:hyperlink>
      <w:r w:rsidR="007F4EAE" w:rsidRPr="003E1019">
        <w:rPr>
          <w:rFonts w:asciiTheme="minorHAnsi" w:hAnsiTheme="minorHAnsi" w:cs="Calibri"/>
          <w:sz w:val="22"/>
          <w:szCs w:val="22"/>
          <w:lang w:eastAsia="en-GB"/>
        </w:rPr>
        <w:t xml:space="preserve"> campaign to address violence against women.</w:t>
      </w:r>
    </w:p>
    <w:p w14:paraId="2280B513" w14:textId="7088D26B" w:rsidR="00046940" w:rsidRPr="003E1019" w:rsidRDefault="00046940" w:rsidP="003E1019">
      <w:pPr>
        <w:spacing w:line="276" w:lineRule="auto"/>
        <w:ind w:left="720"/>
        <w:rPr>
          <w:rFonts w:asciiTheme="minorHAnsi" w:hAnsiTheme="minorHAnsi" w:cs="Calibri"/>
          <w:sz w:val="22"/>
          <w:szCs w:val="22"/>
          <w:lang w:eastAsia="en-GB"/>
        </w:rPr>
      </w:pPr>
    </w:p>
    <w:p w14:paraId="4BFD4416" w14:textId="4AF16554" w:rsidR="00CE6A09" w:rsidRPr="003E1019" w:rsidRDefault="00E76B16" w:rsidP="003E1019">
      <w:pPr>
        <w:spacing w:line="276" w:lineRule="auto"/>
        <w:ind w:left="1440" w:hanging="720"/>
        <w:rPr>
          <w:rFonts w:asciiTheme="minorHAnsi" w:hAnsiTheme="minorHAnsi" w:cs="Calibri"/>
          <w:sz w:val="22"/>
          <w:szCs w:val="22"/>
          <w:lang w:eastAsia="en-GB"/>
        </w:rPr>
      </w:pPr>
      <w:r>
        <w:rPr>
          <w:rFonts w:asciiTheme="minorHAnsi" w:hAnsiTheme="minorHAnsi" w:cstheme="minorHAnsi"/>
          <w:sz w:val="22"/>
          <w:szCs w:val="22"/>
        </w:rPr>
        <w:t>5</w:t>
      </w:r>
      <w:r w:rsidR="00D53885" w:rsidRPr="003E1019">
        <w:rPr>
          <w:rFonts w:asciiTheme="minorHAnsi" w:hAnsiTheme="minorHAnsi" w:cstheme="minorHAnsi"/>
          <w:sz w:val="22"/>
          <w:szCs w:val="22"/>
        </w:rPr>
        <w:t>.1</w:t>
      </w:r>
      <w:r w:rsidR="00E04224" w:rsidRPr="003E1019">
        <w:rPr>
          <w:rFonts w:asciiTheme="minorHAnsi" w:hAnsiTheme="minorHAnsi" w:cstheme="minorHAnsi"/>
          <w:sz w:val="22"/>
          <w:szCs w:val="22"/>
        </w:rPr>
        <w:t>5</w:t>
      </w:r>
      <w:r w:rsidR="00D53885" w:rsidRPr="003E1019">
        <w:rPr>
          <w:rFonts w:asciiTheme="minorHAnsi" w:hAnsiTheme="minorHAnsi" w:cstheme="minorHAnsi"/>
          <w:sz w:val="22"/>
          <w:szCs w:val="22"/>
        </w:rPr>
        <w:t>.</w:t>
      </w:r>
      <w:r>
        <w:rPr>
          <w:rFonts w:asciiTheme="minorHAnsi" w:hAnsiTheme="minorHAnsi" w:cstheme="minorHAnsi"/>
          <w:sz w:val="22"/>
          <w:szCs w:val="22"/>
        </w:rPr>
        <w:t>7</w:t>
      </w:r>
      <w:r w:rsidR="00D53885" w:rsidRPr="003E1019">
        <w:rPr>
          <w:rFonts w:asciiTheme="minorHAnsi" w:hAnsiTheme="minorHAnsi" w:cstheme="minorHAnsi"/>
          <w:sz w:val="22"/>
          <w:szCs w:val="22"/>
        </w:rPr>
        <w:tab/>
      </w:r>
      <w:r w:rsidR="00CE6A09" w:rsidRPr="003E1019">
        <w:rPr>
          <w:rFonts w:asciiTheme="minorHAnsi" w:hAnsiTheme="minorHAnsi" w:cs="Calibri"/>
          <w:sz w:val="22"/>
          <w:szCs w:val="22"/>
          <w:lang w:eastAsia="en-GB"/>
        </w:rPr>
        <w:t xml:space="preserve">Develop a national </w:t>
      </w:r>
      <w:r w:rsidR="00CE6A09" w:rsidRPr="003E1019">
        <w:rPr>
          <w:rFonts w:asciiTheme="minorHAnsi" w:hAnsiTheme="minorHAnsi" w:cs="Calibri"/>
          <w:b/>
          <w:bCs/>
          <w:sz w:val="22"/>
          <w:szCs w:val="22"/>
          <w:lang w:eastAsia="en-GB"/>
        </w:rPr>
        <w:t>cross government awareness raising strategy</w:t>
      </w:r>
      <w:r w:rsidR="00CE6A09" w:rsidRPr="003E1019">
        <w:rPr>
          <w:rFonts w:asciiTheme="minorHAnsi" w:hAnsiTheme="minorHAnsi" w:cs="Calibri"/>
          <w:sz w:val="22"/>
          <w:szCs w:val="22"/>
          <w:lang w:eastAsia="en-GB"/>
        </w:rPr>
        <w:t xml:space="preserve"> to promote positive images and human rights of people with disability in line with the CRPD.</w:t>
      </w:r>
    </w:p>
    <w:p w14:paraId="393CF388" w14:textId="77777777" w:rsidR="00CE6A09" w:rsidRPr="003E1019" w:rsidRDefault="00CE6A09" w:rsidP="003E1019">
      <w:pPr>
        <w:spacing w:line="276" w:lineRule="auto"/>
        <w:ind w:left="720"/>
        <w:rPr>
          <w:rFonts w:asciiTheme="minorHAnsi" w:hAnsiTheme="minorHAnsi" w:cs="Calibri"/>
          <w:sz w:val="22"/>
          <w:szCs w:val="22"/>
          <w:lang w:eastAsia="en-GB"/>
        </w:rPr>
      </w:pPr>
    </w:p>
    <w:p w14:paraId="6AB06070" w14:textId="6B70482A" w:rsidR="00046940" w:rsidRPr="003E1019" w:rsidRDefault="00E76B16" w:rsidP="003E1019">
      <w:pPr>
        <w:spacing w:line="276" w:lineRule="auto"/>
        <w:ind w:left="1440" w:hanging="720"/>
        <w:rPr>
          <w:rFonts w:asciiTheme="minorHAnsi" w:hAnsiTheme="minorHAnsi" w:cs="Calibri"/>
          <w:sz w:val="22"/>
          <w:szCs w:val="22"/>
          <w:lang w:eastAsia="en-GB"/>
        </w:rPr>
      </w:pPr>
      <w:r>
        <w:rPr>
          <w:rFonts w:asciiTheme="minorHAnsi" w:hAnsiTheme="minorHAnsi" w:cstheme="minorHAnsi"/>
          <w:sz w:val="22"/>
          <w:szCs w:val="22"/>
        </w:rPr>
        <w:t>5</w:t>
      </w:r>
      <w:r w:rsidR="00D53885" w:rsidRPr="003E1019">
        <w:rPr>
          <w:rFonts w:asciiTheme="minorHAnsi" w:hAnsiTheme="minorHAnsi" w:cstheme="minorHAnsi"/>
          <w:sz w:val="22"/>
          <w:szCs w:val="22"/>
        </w:rPr>
        <w:t>.1</w:t>
      </w:r>
      <w:r w:rsidR="00E04224" w:rsidRPr="003E1019">
        <w:rPr>
          <w:rFonts w:asciiTheme="minorHAnsi" w:hAnsiTheme="minorHAnsi" w:cstheme="minorHAnsi"/>
          <w:sz w:val="22"/>
          <w:szCs w:val="22"/>
        </w:rPr>
        <w:t>5</w:t>
      </w:r>
      <w:r w:rsidR="00D53885" w:rsidRPr="003E1019">
        <w:rPr>
          <w:rFonts w:asciiTheme="minorHAnsi" w:hAnsiTheme="minorHAnsi" w:cstheme="minorHAnsi"/>
          <w:sz w:val="22"/>
          <w:szCs w:val="22"/>
        </w:rPr>
        <w:t>.</w:t>
      </w:r>
      <w:r>
        <w:rPr>
          <w:rFonts w:asciiTheme="minorHAnsi" w:hAnsiTheme="minorHAnsi" w:cstheme="minorHAnsi"/>
          <w:sz w:val="22"/>
          <w:szCs w:val="22"/>
        </w:rPr>
        <w:t>8</w:t>
      </w:r>
      <w:r w:rsidR="00D53885" w:rsidRPr="003E1019">
        <w:rPr>
          <w:rFonts w:asciiTheme="minorHAnsi" w:hAnsiTheme="minorHAnsi" w:cstheme="minorHAnsi"/>
          <w:sz w:val="22"/>
          <w:szCs w:val="22"/>
        </w:rPr>
        <w:tab/>
      </w:r>
      <w:r w:rsidR="00F615DE" w:rsidRPr="003E1019">
        <w:rPr>
          <w:rFonts w:asciiTheme="minorHAnsi" w:hAnsiTheme="minorHAnsi" w:cs="Calibri"/>
          <w:sz w:val="22"/>
          <w:szCs w:val="22"/>
          <w:lang w:eastAsia="en-GB"/>
        </w:rPr>
        <w:t xml:space="preserve">Commission and undertake a comprehensive </w:t>
      </w:r>
      <w:r w:rsidR="00F615DE" w:rsidRPr="003E1019">
        <w:rPr>
          <w:rFonts w:asciiTheme="minorHAnsi" w:hAnsiTheme="minorHAnsi" w:cs="Calibri"/>
          <w:b/>
          <w:bCs/>
          <w:sz w:val="22"/>
          <w:szCs w:val="22"/>
          <w:lang w:eastAsia="en-GB"/>
        </w:rPr>
        <w:t>evaluation of past ‘Awareness Raising’ campaigns</w:t>
      </w:r>
      <w:r w:rsidR="00F615DE" w:rsidRPr="003E1019">
        <w:rPr>
          <w:rFonts w:asciiTheme="minorHAnsi" w:hAnsiTheme="minorHAnsi" w:cs="Calibri"/>
          <w:sz w:val="22"/>
          <w:szCs w:val="22"/>
          <w:lang w:eastAsia="en-GB"/>
        </w:rPr>
        <w:t xml:space="preserve">, including at national and State/Territory levels, including for example: International Day of People with Disability; </w:t>
      </w:r>
      <w:r w:rsidR="00C17DE5" w:rsidRPr="003E1019">
        <w:rPr>
          <w:rFonts w:asciiTheme="minorHAnsi" w:hAnsiTheme="minorHAnsi" w:cs="Calibri"/>
          <w:sz w:val="22"/>
          <w:szCs w:val="22"/>
          <w:lang w:eastAsia="en-GB"/>
        </w:rPr>
        <w:t xml:space="preserve">the National Disability Awards, </w:t>
      </w:r>
      <w:r w:rsidR="00F615DE" w:rsidRPr="003E1019">
        <w:rPr>
          <w:rFonts w:asciiTheme="minorHAnsi" w:hAnsiTheme="minorHAnsi" w:cs="Calibri"/>
          <w:sz w:val="22"/>
          <w:szCs w:val="22"/>
          <w:lang w:eastAsia="en-GB"/>
        </w:rPr>
        <w:t>Don’t Dis</w:t>
      </w:r>
      <w:r w:rsidR="001E1C95" w:rsidRPr="003E1019">
        <w:rPr>
          <w:rFonts w:asciiTheme="minorHAnsi" w:hAnsiTheme="minorHAnsi" w:cs="Calibri"/>
          <w:sz w:val="22"/>
          <w:szCs w:val="22"/>
          <w:lang w:eastAsia="en-GB"/>
        </w:rPr>
        <w:t>-</w:t>
      </w:r>
      <w:r w:rsidR="00F615DE" w:rsidRPr="003E1019">
        <w:rPr>
          <w:rFonts w:asciiTheme="minorHAnsi" w:hAnsiTheme="minorHAnsi" w:cs="Calibri"/>
          <w:sz w:val="22"/>
          <w:szCs w:val="22"/>
          <w:lang w:eastAsia="en-GB"/>
        </w:rPr>
        <w:t>myAbility</w:t>
      </w:r>
      <w:r w:rsidR="004552DB" w:rsidRPr="003E1019">
        <w:rPr>
          <w:rFonts w:asciiTheme="minorHAnsi" w:hAnsiTheme="minorHAnsi" w:cs="Calibri"/>
          <w:sz w:val="22"/>
          <w:szCs w:val="22"/>
          <w:lang w:eastAsia="en-GB"/>
        </w:rPr>
        <w:t xml:space="preserve">; etc. </w:t>
      </w:r>
    </w:p>
    <w:p w14:paraId="77A53731" w14:textId="0F418AAD" w:rsidR="00046940" w:rsidRPr="003E1019" w:rsidRDefault="00046940" w:rsidP="003E1019">
      <w:pPr>
        <w:spacing w:line="276" w:lineRule="auto"/>
        <w:ind w:left="720"/>
        <w:rPr>
          <w:rFonts w:asciiTheme="minorHAnsi" w:hAnsiTheme="minorHAnsi" w:cs="Calibri"/>
          <w:sz w:val="22"/>
          <w:szCs w:val="22"/>
          <w:lang w:eastAsia="en-GB"/>
        </w:rPr>
      </w:pPr>
    </w:p>
    <w:p w14:paraId="6071BF2D" w14:textId="77AB5787" w:rsidR="00F615DE" w:rsidRPr="003E1019" w:rsidRDefault="00E76B16" w:rsidP="003E1019">
      <w:pPr>
        <w:spacing w:line="276" w:lineRule="auto"/>
        <w:ind w:left="1440" w:hanging="720"/>
        <w:rPr>
          <w:rFonts w:asciiTheme="minorHAnsi" w:hAnsiTheme="minorHAnsi" w:cs="Calibri"/>
          <w:sz w:val="22"/>
          <w:szCs w:val="22"/>
          <w:lang w:eastAsia="en-GB"/>
        </w:rPr>
      </w:pPr>
      <w:r>
        <w:rPr>
          <w:rFonts w:asciiTheme="minorHAnsi" w:hAnsiTheme="minorHAnsi" w:cstheme="minorHAnsi"/>
          <w:sz w:val="22"/>
          <w:szCs w:val="22"/>
        </w:rPr>
        <w:t>5</w:t>
      </w:r>
      <w:r w:rsidR="00D53885" w:rsidRPr="003E1019">
        <w:rPr>
          <w:rFonts w:asciiTheme="minorHAnsi" w:hAnsiTheme="minorHAnsi" w:cstheme="minorHAnsi"/>
          <w:sz w:val="22"/>
          <w:szCs w:val="22"/>
        </w:rPr>
        <w:t>.1</w:t>
      </w:r>
      <w:r w:rsidR="00E04224" w:rsidRPr="003E1019">
        <w:rPr>
          <w:rFonts w:asciiTheme="minorHAnsi" w:hAnsiTheme="minorHAnsi" w:cstheme="minorHAnsi"/>
          <w:sz w:val="22"/>
          <w:szCs w:val="22"/>
        </w:rPr>
        <w:t>5</w:t>
      </w:r>
      <w:r w:rsidR="00D53885" w:rsidRPr="003E1019">
        <w:rPr>
          <w:rFonts w:asciiTheme="minorHAnsi" w:hAnsiTheme="minorHAnsi" w:cstheme="minorHAnsi"/>
          <w:sz w:val="22"/>
          <w:szCs w:val="22"/>
        </w:rPr>
        <w:t>.</w:t>
      </w:r>
      <w:r>
        <w:rPr>
          <w:rFonts w:asciiTheme="minorHAnsi" w:hAnsiTheme="minorHAnsi" w:cstheme="minorHAnsi"/>
          <w:sz w:val="22"/>
          <w:szCs w:val="22"/>
        </w:rPr>
        <w:t>9</w:t>
      </w:r>
      <w:r w:rsidR="00D53885" w:rsidRPr="003E1019">
        <w:rPr>
          <w:rFonts w:asciiTheme="minorHAnsi" w:hAnsiTheme="minorHAnsi" w:cstheme="minorHAnsi"/>
          <w:sz w:val="22"/>
          <w:szCs w:val="22"/>
        </w:rPr>
        <w:tab/>
      </w:r>
      <w:r w:rsidR="00512E41" w:rsidRPr="003E1019">
        <w:rPr>
          <w:rFonts w:asciiTheme="minorHAnsi" w:hAnsiTheme="minorHAnsi" w:cs="Calibri"/>
          <w:b/>
          <w:bCs/>
          <w:sz w:val="22"/>
          <w:szCs w:val="22"/>
          <w:lang w:eastAsia="en-GB"/>
        </w:rPr>
        <w:t>Invest in media content across all platforms</w:t>
      </w:r>
      <w:r w:rsidR="004552DB" w:rsidRPr="003E1019">
        <w:rPr>
          <w:rFonts w:asciiTheme="minorHAnsi" w:hAnsiTheme="minorHAnsi" w:cs="Calibri"/>
          <w:sz w:val="22"/>
          <w:szCs w:val="22"/>
          <w:lang w:eastAsia="en-GB"/>
        </w:rPr>
        <w:t>, including in the mainstream media,</w:t>
      </w:r>
      <w:r w:rsidR="00512E41" w:rsidRPr="003E1019">
        <w:rPr>
          <w:rFonts w:asciiTheme="minorHAnsi" w:hAnsiTheme="minorHAnsi" w:cs="Calibri"/>
          <w:sz w:val="22"/>
          <w:szCs w:val="22"/>
          <w:lang w:eastAsia="en-GB"/>
        </w:rPr>
        <w:t xml:space="preserve"> </w:t>
      </w:r>
      <w:r w:rsidR="004552DB" w:rsidRPr="003E1019">
        <w:rPr>
          <w:rFonts w:asciiTheme="minorHAnsi" w:hAnsiTheme="minorHAnsi" w:cs="Calibri"/>
          <w:sz w:val="22"/>
          <w:szCs w:val="22"/>
          <w:lang w:eastAsia="en-GB"/>
        </w:rPr>
        <w:t xml:space="preserve">that are co-designed by people with disability and that operate </w:t>
      </w:r>
      <w:r w:rsidR="00825E6E" w:rsidRPr="003E1019">
        <w:rPr>
          <w:rFonts w:asciiTheme="minorHAnsi" w:hAnsiTheme="minorHAnsi" w:cs="Calibri"/>
          <w:sz w:val="22"/>
          <w:szCs w:val="22"/>
          <w:lang w:eastAsia="en-GB"/>
        </w:rPr>
        <w:t>with</w:t>
      </w:r>
      <w:r w:rsidR="004552DB" w:rsidRPr="003E1019">
        <w:rPr>
          <w:rFonts w:asciiTheme="minorHAnsi" w:hAnsiTheme="minorHAnsi" w:cs="Calibri"/>
          <w:sz w:val="22"/>
          <w:szCs w:val="22"/>
          <w:lang w:eastAsia="en-GB"/>
        </w:rPr>
        <w:t xml:space="preserve">in a human </w:t>
      </w:r>
      <w:r w:rsidR="00B05578" w:rsidRPr="003E1019">
        <w:rPr>
          <w:rFonts w:asciiTheme="minorHAnsi" w:hAnsiTheme="minorHAnsi" w:cs="Calibri"/>
          <w:sz w:val="22"/>
          <w:szCs w:val="22"/>
          <w:lang w:eastAsia="en-GB"/>
        </w:rPr>
        <w:t>rights-based</w:t>
      </w:r>
      <w:r w:rsidR="004552DB" w:rsidRPr="003E1019">
        <w:rPr>
          <w:rFonts w:asciiTheme="minorHAnsi" w:hAnsiTheme="minorHAnsi" w:cs="Calibri"/>
          <w:sz w:val="22"/>
          <w:szCs w:val="22"/>
          <w:lang w:eastAsia="en-GB"/>
        </w:rPr>
        <w:t xml:space="preserve"> framework.</w:t>
      </w:r>
      <w:r w:rsidR="00B05578" w:rsidRPr="003E1019">
        <w:rPr>
          <w:rFonts w:asciiTheme="minorHAnsi" w:hAnsiTheme="minorHAnsi" w:cs="Calibri"/>
          <w:sz w:val="22"/>
          <w:szCs w:val="22"/>
          <w:lang w:eastAsia="en-GB"/>
        </w:rPr>
        <w:t xml:space="preserve"> Initiatives such as ‘Employable Me’ on ABCTV, plus </w:t>
      </w:r>
      <w:r w:rsidR="006E124B" w:rsidRPr="003E1019">
        <w:rPr>
          <w:rFonts w:asciiTheme="minorHAnsi" w:hAnsiTheme="minorHAnsi" w:cs="Calibri"/>
          <w:sz w:val="22"/>
          <w:szCs w:val="22"/>
          <w:lang w:eastAsia="en-GB"/>
        </w:rPr>
        <w:t>‘One on One’ (also on ABCTV) are positive examples, however, these types of programs need to be embedded into mainstream TV</w:t>
      </w:r>
      <w:r w:rsidR="00825E6E" w:rsidRPr="003E1019">
        <w:rPr>
          <w:rFonts w:asciiTheme="minorHAnsi" w:hAnsiTheme="minorHAnsi" w:cs="Calibri"/>
          <w:sz w:val="22"/>
          <w:szCs w:val="22"/>
          <w:lang w:eastAsia="en-GB"/>
        </w:rPr>
        <w:t xml:space="preserve"> and other platforms</w:t>
      </w:r>
      <w:r w:rsidR="006E124B" w:rsidRPr="003E1019">
        <w:rPr>
          <w:rFonts w:asciiTheme="minorHAnsi" w:hAnsiTheme="minorHAnsi" w:cs="Calibri"/>
          <w:sz w:val="22"/>
          <w:szCs w:val="22"/>
          <w:lang w:eastAsia="en-GB"/>
        </w:rPr>
        <w:t xml:space="preserve">. </w:t>
      </w:r>
    </w:p>
    <w:p w14:paraId="66652739" w14:textId="33A44503" w:rsidR="00A24671" w:rsidRPr="003E1019" w:rsidRDefault="00A24671" w:rsidP="003E1019">
      <w:pPr>
        <w:spacing w:line="276" w:lineRule="auto"/>
        <w:ind w:left="720"/>
        <w:rPr>
          <w:rFonts w:asciiTheme="minorHAnsi" w:hAnsiTheme="minorHAnsi" w:cs="Calibri"/>
          <w:sz w:val="22"/>
          <w:szCs w:val="22"/>
          <w:lang w:eastAsia="en-GB"/>
        </w:rPr>
      </w:pPr>
    </w:p>
    <w:p w14:paraId="0175B8E4" w14:textId="18BC05EF" w:rsidR="0075787D" w:rsidRPr="003E1019" w:rsidRDefault="00E76B16" w:rsidP="003E1019">
      <w:pPr>
        <w:spacing w:line="276" w:lineRule="auto"/>
        <w:ind w:left="1440" w:hanging="720"/>
        <w:rPr>
          <w:rFonts w:asciiTheme="minorHAnsi" w:hAnsiTheme="minorHAnsi" w:cs="Calibri"/>
          <w:sz w:val="22"/>
          <w:szCs w:val="22"/>
          <w:lang w:eastAsia="en-GB"/>
        </w:rPr>
      </w:pPr>
      <w:r>
        <w:rPr>
          <w:rFonts w:asciiTheme="minorHAnsi" w:hAnsiTheme="minorHAnsi" w:cstheme="minorHAnsi"/>
          <w:sz w:val="22"/>
          <w:szCs w:val="22"/>
        </w:rPr>
        <w:t>5</w:t>
      </w:r>
      <w:r w:rsidR="00D53885" w:rsidRPr="003E1019">
        <w:rPr>
          <w:rFonts w:asciiTheme="minorHAnsi" w:hAnsiTheme="minorHAnsi" w:cstheme="minorHAnsi"/>
          <w:sz w:val="22"/>
          <w:szCs w:val="22"/>
        </w:rPr>
        <w:t>.1</w:t>
      </w:r>
      <w:r w:rsidR="00E04224" w:rsidRPr="003E1019">
        <w:rPr>
          <w:rFonts w:asciiTheme="minorHAnsi" w:hAnsiTheme="minorHAnsi" w:cstheme="minorHAnsi"/>
          <w:sz w:val="22"/>
          <w:szCs w:val="22"/>
        </w:rPr>
        <w:t>5</w:t>
      </w:r>
      <w:r w:rsidR="00D53885" w:rsidRPr="003E1019">
        <w:rPr>
          <w:rFonts w:asciiTheme="minorHAnsi" w:hAnsiTheme="minorHAnsi" w:cstheme="minorHAnsi"/>
          <w:sz w:val="22"/>
          <w:szCs w:val="22"/>
        </w:rPr>
        <w:t>.</w:t>
      </w:r>
      <w:r>
        <w:rPr>
          <w:rFonts w:asciiTheme="minorHAnsi" w:hAnsiTheme="minorHAnsi" w:cstheme="minorHAnsi"/>
          <w:sz w:val="22"/>
          <w:szCs w:val="22"/>
        </w:rPr>
        <w:t>10</w:t>
      </w:r>
      <w:r w:rsidR="00D53885" w:rsidRPr="003E1019">
        <w:rPr>
          <w:rFonts w:asciiTheme="minorHAnsi" w:hAnsiTheme="minorHAnsi" w:cstheme="minorHAnsi"/>
          <w:sz w:val="22"/>
          <w:szCs w:val="22"/>
        </w:rPr>
        <w:tab/>
      </w:r>
      <w:r w:rsidR="00267E62" w:rsidRPr="003E1019">
        <w:rPr>
          <w:rFonts w:asciiTheme="minorHAnsi" w:hAnsiTheme="minorHAnsi" w:cs="Calibri"/>
          <w:sz w:val="22"/>
          <w:szCs w:val="22"/>
          <w:lang w:eastAsia="en-GB"/>
        </w:rPr>
        <w:t xml:space="preserve">Establish a </w:t>
      </w:r>
      <w:r w:rsidR="009922B8" w:rsidRPr="003E1019">
        <w:rPr>
          <w:rFonts w:asciiTheme="minorHAnsi" w:hAnsiTheme="minorHAnsi" w:cs="Calibri"/>
          <w:b/>
          <w:bCs/>
          <w:i/>
          <w:iCs/>
          <w:sz w:val="22"/>
          <w:szCs w:val="22"/>
          <w:lang w:eastAsia="en-GB"/>
        </w:rPr>
        <w:t>Disability Equality Agency</w:t>
      </w:r>
      <w:r w:rsidR="009922B8" w:rsidRPr="003E1019">
        <w:rPr>
          <w:rFonts w:asciiTheme="minorHAnsi" w:hAnsiTheme="minorHAnsi" w:cs="Calibri"/>
          <w:sz w:val="22"/>
          <w:szCs w:val="22"/>
          <w:lang w:eastAsia="en-GB"/>
        </w:rPr>
        <w:t>, under special purpose legislation</w:t>
      </w:r>
      <w:r w:rsidR="0075787D" w:rsidRPr="003E1019">
        <w:rPr>
          <w:rFonts w:asciiTheme="minorHAnsi" w:hAnsiTheme="minorHAnsi" w:cs="Calibri"/>
          <w:sz w:val="22"/>
          <w:szCs w:val="22"/>
          <w:lang w:eastAsia="en-GB"/>
        </w:rPr>
        <w:t xml:space="preserve"> (eg: a Work</w:t>
      </w:r>
      <w:r w:rsidR="00D53885" w:rsidRPr="003E1019">
        <w:rPr>
          <w:rFonts w:asciiTheme="minorHAnsi" w:hAnsiTheme="minorHAnsi" w:cs="Calibri"/>
          <w:sz w:val="22"/>
          <w:szCs w:val="22"/>
          <w:lang w:eastAsia="en-GB"/>
        </w:rPr>
        <w:t>force</w:t>
      </w:r>
      <w:r w:rsidR="0075787D" w:rsidRPr="003E1019">
        <w:rPr>
          <w:rFonts w:asciiTheme="minorHAnsi" w:hAnsiTheme="minorHAnsi" w:cs="Calibri"/>
          <w:sz w:val="22"/>
          <w:szCs w:val="22"/>
          <w:lang w:eastAsia="en-GB"/>
        </w:rPr>
        <w:t xml:space="preserve"> Disability Equality Act) </w:t>
      </w:r>
      <w:r w:rsidR="009922B8" w:rsidRPr="003E1019">
        <w:rPr>
          <w:rFonts w:asciiTheme="minorHAnsi" w:hAnsiTheme="minorHAnsi" w:cs="Calibri"/>
          <w:sz w:val="22"/>
          <w:szCs w:val="22"/>
          <w:lang w:eastAsia="en-GB"/>
        </w:rPr>
        <w:t xml:space="preserve">modelled on the </w:t>
      </w:r>
      <w:hyperlink r:id="rId26" w:history="1">
        <w:r w:rsidR="009922B8" w:rsidRPr="003E1019">
          <w:rPr>
            <w:rStyle w:val="Hyperlink"/>
            <w:rFonts w:asciiTheme="minorHAnsi" w:hAnsiTheme="minorHAnsi" w:cs="Calibri"/>
            <w:sz w:val="22"/>
            <w:szCs w:val="22"/>
            <w:lang w:eastAsia="en-GB"/>
          </w:rPr>
          <w:t>Workplace Gender Equality Agency (WGEA</w:t>
        </w:r>
      </w:hyperlink>
      <w:r w:rsidR="009922B8" w:rsidRPr="003E1019">
        <w:rPr>
          <w:rFonts w:asciiTheme="minorHAnsi" w:hAnsiTheme="minorHAnsi" w:cs="Calibri"/>
          <w:sz w:val="22"/>
          <w:szCs w:val="22"/>
          <w:lang w:eastAsia="en-GB"/>
        </w:rPr>
        <w:t>) that</w:t>
      </w:r>
      <w:r w:rsidR="0075787D" w:rsidRPr="003E1019">
        <w:rPr>
          <w:rFonts w:asciiTheme="minorHAnsi" w:hAnsiTheme="minorHAnsi" w:cs="Calibri"/>
          <w:sz w:val="22"/>
          <w:szCs w:val="22"/>
          <w:lang w:eastAsia="en-GB"/>
        </w:rPr>
        <w:t xml:space="preserve"> aims to improve and promote equality for people with disability in the work</w:t>
      </w:r>
      <w:r w:rsidR="00D53885" w:rsidRPr="003E1019">
        <w:rPr>
          <w:rFonts w:asciiTheme="minorHAnsi" w:hAnsiTheme="minorHAnsi" w:cs="Calibri"/>
          <w:sz w:val="22"/>
          <w:szCs w:val="22"/>
          <w:lang w:eastAsia="en-GB"/>
        </w:rPr>
        <w:t>force</w:t>
      </w:r>
      <w:r w:rsidR="0075787D" w:rsidRPr="003E1019">
        <w:rPr>
          <w:rFonts w:asciiTheme="minorHAnsi" w:hAnsiTheme="minorHAnsi" w:cs="Calibri"/>
          <w:sz w:val="22"/>
          <w:szCs w:val="22"/>
          <w:lang w:eastAsia="en-GB"/>
        </w:rPr>
        <w:t xml:space="preserve">. Similar to the </w:t>
      </w:r>
      <w:r w:rsidR="0075787D" w:rsidRPr="003E1019">
        <w:rPr>
          <w:rFonts w:asciiTheme="minorHAnsi" w:hAnsiTheme="minorHAnsi" w:cs="Calibri"/>
          <w:i/>
          <w:iCs/>
          <w:sz w:val="22"/>
          <w:szCs w:val="22"/>
          <w:lang w:eastAsia="en-GB"/>
        </w:rPr>
        <w:t xml:space="preserve">Workplace Gender Equality Act 2012, </w:t>
      </w:r>
      <w:r w:rsidR="0075787D" w:rsidRPr="003E1019">
        <w:rPr>
          <w:rFonts w:asciiTheme="minorHAnsi" w:hAnsiTheme="minorHAnsi" w:cs="Calibri"/>
          <w:sz w:val="22"/>
          <w:szCs w:val="22"/>
          <w:lang w:eastAsia="en-GB"/>
        </w:rPr>
        <w:t>a Work</w:t>
      </w:r>
      <w:r w:rsidR="00D53885" w:rsidRPr="003E1019">
        <w:rPr>
          <w:rFonts w:asciiTheme="minorHAnsi" w:hAnsiTheme="minorHAnsi" w:cs="Calibri"/>
          <w:sz w:val="22"/>
          <w:szCs w:val="22"/>
          <w:lang w:eastAsia="en-GB"/>
        </w:rPr>
        <w:t>force</w:t>
      </w:r>
      <w:r w:rsidR="0075787D" w:rsidRPr="003E1019">
        <w:rPr>
          <w:rFonts w:asciiTheme="minorHAnsi" w:hAnsiTheme="minorHAnsi" w:cs="Calibri"/>
          <w:sz w:val="22"/>
          <w:szCs w:val="22"/>
          <w:lang w:eastAsia="en-GB"/>
        </w:rPr>
        <w:t xml:space="preserve"> Disability Equality Act, could:</w:t>
      </w:r>
    </w:p>
    <w:p w14:paraId="37BA4B96" w14:textId="3EE92959" w:rsidR="0075787D" w:rsidRPr="003E1019" w:rsidRDefault="0075787D" w:rsidP="003E1019">
      <w:pPr>
        <w:pStyle w:val="ListParagraph"/>
        <w:numPr>
          <w:ilvl w:val="0"/>
          <w:numId w:val="15"/>
        </w:numPr>
        <w:spacing w:line="276" w:lineRule="auto"/>
        <w:ind w:left="1800"/>
        <w:rPr>
          <w:rFonts w:cs="Calibri"/>
          <w:sz w:val="22"/>
          <w:szCs w:val="22"/>
          <w:lang w:eastAsia="en-GB"/>
        </w:rPr>
      </w:pPr>
      <w:r w:rsidRPr="003E1019">
        <w:rPr>
          <w:rFonts w:cs="Calibri"/>
          <w:sz w:val="22"/>
          <w:szCs w:val="22"/>
          <w:lang w:eastAsia="en-GB"/>
        </w:rPr>
        <w:t>promote and improve disability equality (including equal remuneration between disabled persons and non-disabled persons) in employment and in the work</w:t>
      </w:r>
      <w:r w:rsidR="00292115" w:rsidRPr="003E1019">
        <w:rPr>
          <w:rFonts w:cs="Calibri"/>
          <w:sz w:val="22"/>
          <w:szCs w:val="22"/>
          <w:lang w:eastAsia="en-GB"/>
        </w:rPr>
        <w:t>force</w:t>
      </w:r>
      <w:r w:rsidRPr="003E1019">
        <w:rPr>
          <w:rFonts w:cs="Calibri"/>
          <w:sz w:val="22"/>
          <w:szCs w:val="22"/>
          <w:lang w:eastAsia="en-GB"/>
        </w:rPr>
        <w:t>;</w:t>
      </w:r>
    </w:p>
    <w:p w14:paraId="00F2956F" w14:textId="66E48C25" w:rsidR="0075787D" w:rsidRPr="003E1019" w:rsidRDefault="0075787D" w:rsidP="003E1019">
      <w:pPr>
        <w:pStyle w:val="ListParagraph"/>
        <w:numPr>
          <w:ilvl w:val="0"/>
          <w:numId w:val="15"/>
        </w:numPr>
        <w:spacing w:line="276" w:lineRule="auto"/>
        <w:ind w:left="1800"/>
        <w:rPr>
          <w:rFonts w:cs="Calibri"/>
          <w:sz w:val="22"/>
          <w:szCs w:val="22"/>
          <w:lang w:eastAsia="en-GB"/>
        </w:rPr>
      </w:pPr>
      <w:r w:rsidRPr="003E1019">
        <w:rPr>
          <w:rFonts w:cs="Calibri"/>
          <w:sz w:val="22"/>
          <w:szCs w:val="22"/>
          <w:lang w:eastAsia="en-GB"/>
        </w:rPr>
        <w:t>support employers to remove barriers to the full and equal participation of people with disability in the workforce;</w:t>
      </w:r>
    </w:p>
    <w:p w14:paraId="755B71ED" w14:textId="0463AC4F" w:rsidR="0075787D" w:rsidRPr="003E1019" w:rsidRDefault="0075787D" w:rsidP="003E1019">
      <w:pPr>
        <w:pStyle w:val="ListParagraph"/>
        <w:numPr>
          <w:ilvl w:val="0"/>
          <w:numId w:val="15"/>
        </w:numPr>
        <w:spacing w:line="276" w:lineRule="auto"/>
        <w:ind w:left="1800"/>
        <w:rPr>
          <w:rFonts w:cs="Calibri"/>
          <w:sz w:val="22"/>
          <w:szCs w:val="22"/>
          <w:lang w:eastAsia="en-GB"/>
        </w:rPr>
      </w:pPr>
      <w:r w:rsidRPr="003E1019">
        <w:rPr>
          <w:rFonts w:cs="Calibri"/>
          <w:sz w:val="22"/>
          <w:szCs w:val="22"/>
          <w:lang w:eastAsia="en-GB"/>
        </w:rPr>
        <w:t>promote, amongst employers, the elimination of discrimination on the basis of disability in relation to employment matters;</w:t>
      </w:r>
    </w:p>
    <w:p w14:paraId="502E908D" w14:textId="246DE40F" w:rsidR="0075787D" w:rsidRPr="003E1019" w:rsidRDefault="0075787D" w:rsidP="003E1019">
      <w:pPr>
        <w:pStyle w:val="ListParagraph"/>
        <w:numPr>
          <w:ilvl w:val="0"/>
          <w:numId w:val="15"/>
        </w:numPr>
        <w:spacing w:line="276" w:lineRule="auto"/>
        <w:ind w:left="1800"/>
        <w:rPr>
          <w:rFonts w:cs="Calibri"/>
          <w:sz w:val="22"/>
          <w:szCs w:val="22"/>
          <w:lang w:eastAsia="en-GB"/>
        </w:rPr>
      </w:pPr>
      <w:r w:rsidRPr="003E1019">
        <w:rPr>
          <w:rFonts w:cs="Calibri"/>
          <w:sz w:val="22"/>
          <w:szCs w:val="22"/>
          <w:lang w:eastAsia="en-GB"/>
        </w:rPr>
        <w:t>foster workplace consultation between employers and employees on issues concerning disability equality in employment and in the work</w:t>
      </w:r>
      <w:r w:rsidR="00D53885" w:rsidRPr="003E1019">
        <w:rPr>
          <w:rFonts w:cs="Calibri"/>
          <w:sz w:val="22"/>
          <w:szCs w:val="22"/>
          <w:lang w:eastAsia="en-GB"/>
        </w:rPr>
        <w:t>force;</w:t>
      </w:r>
    </w:p>
    <w:p w14:paraId="3FF84893" w14:textId="08764356" w:rsidR="00ED0944" w:rsidRPr="003E1019" w:rsidRDefault="0075787D" w:rsidP="003E1019">
      <w:pPr>
        <w:pStyle w:val="ListParagraph"/>
        <w:numPr>
          <w:ilvl w:val="0"/>
          <w:numId w:val="15"/>
        </w:numPr>
        <w:spacing w:line="276" w:lineRule="auto"/>
        <w:ind w:left="1800"/>
        <w:rPr>
          <w:rFonts w:cs="Calibri"/>
          <w:sz w:val="22"/>
          <w:szCs w:val="22"/>
          <w:lang w:eastAsia="en-GB"/>
        </w:rPr>
      </w:pPr>
      <w:r w:rsidRPr="003E1019">
        <w:rPr>
          <w:rFonts w:cs="Calibri"/>
          <w:sz w:val="22"/>
          <w:szCs w:val="22"/>
          <w:lang w:eastAsia="en-GB"/>
        </w:rPr>
        <w:lastRenderedPageBreak/>
        <w:t>improve the productivity and competitiveness of Australian business through the advancement of disability equality in employment and in the work</w:t>
      </w:r>
      <w:r w:rsidR="00D53885" w:rsidRPr="003E1019">
        <w:rPr>
          <w:rFonts w:cs="Calibri"/>
          <w:sz w:val="22"/>
          <w:szCs w:val="22"/>
          <w:lang w:eastAsia="en-GB"/>
        </w:rPr>
        <w:t>force</w:t>
      </w:r>
      <w:r w:rsidRPr="003E1019">
        <w:rPr>
          <w:rFonts w:cs="Calibri"/>
          <w:sz w:val="22"/>
          <w:szCs w:val="22"/>
          <w:lang w:eastAsia="en-GB"/>
        </w:rPr>
        <w:t>.</w:t>
      </w:r>
    </w:p>
    <w:p w14:paraId="635D1FE6" w14:textId="31BDC594" w:rsidR="00ED0944" w:rsidRPr="003E1019" w:rsidRDefault="00ED0944" w:rsidP="003E1019">
      <w:pPr>
        <w:spacing w:line="276" w:lineRule="auto"/>
        <w:ind w:left="720"/>
        <w:rPr>
          <w:rFonts w:asciiTheme="minorHAnsi" w:hAnsiTheme="minorHAnsi" w:cs="Calibri"/>
          <w:sz w:val="22"/>
          <w:szCs w:val="22"/>
          <w:lang w:eastAsia="en-GB"/>
        </w:rPr>
      </w:pPr>
    </w:p>
    <w:p w14:paraId="58518426" w14:textId="0BB36D9A" w:rsidR="00E56411" w:rsidRPr="003E1019" w:rsidRDefault="00E76B16" w:rsidP="003E1019">
      <w:pPr>
        <w:spacing w:line="276" w:lineRule="auto"/>
        <w:ind w:left="1440" w:hanging="720"/>
        <w:rPr>
          <w:rFonts w:asciiTheme="minorHAnsi" w:hAnsiTheme="minorHAnsi" w:cs="Calibri"/>
          <w:sz w:val="22"/>
          <w:szCs w:val="22"/>
          <w:lang w:eastAsia="en-GB"/>
        </w:rPr>
      </w:pPr>
      <w:r>
        <w:rPr>
          <w:rFonts w:asciiTheme="minorHAnsi" w:hAnsiTheme="minorHAnsi" w:cstheme="minorHAnsi"/>
          <w:sz w:val="22"/>
          <w:szCs w:val="22"/>
        </w:rPr>
        <w:t>5</w:t>
      </w:r>
      <w:r w:rsidR="00B47DF6" w:rsidRPr="003E1019">
        <w:rPr>
          <w:rFonts w:asciiTheme="minorHAnsi" w:hAnsiTheme="minorHAnsi" w:cstheme="minorHAnsi"/>
          <w:sz w:val="22"/>
          <w:szCs w:val="22"/>
        </w:rPr>
        <w:t>.1</w:t>
      </w:r>
      <w:r w:rsidR="00E04224" w:rsidRPr="003E1019">
        <w:rPr>
          <w:rFonts w:asciiTheme="minorHAnsi" w:hAnsiTheme="minorHAnsi" w:cstheme="minorHAnsi"/>
          <w:sz w:val="22"/>
          <w:szCs w:val="22"/>
        </w:rPr>
        <w:t>5</w:t>
      </w:r>
      <w:r w:rsidR="00B47DF6" w:rsidRPr="003E1019">
        <w:rPr>
          <w:rFonts w:asciiTheme="minorHAnsi" w:hAnsiTheme="minorHAnsi" w:cstheme="minorHAnsi"/>
          <w:sz w:val="22"/>
          <w:szCs w:val="22"/>
        </w:rPr>
        <w:t>.1</w:t>
      </w:r>
      <w:r>
        <w:rPr>
          <w:rFonts w:asciiTheme="minorHAnsi" w:hAnsiTheme="minorHAnsi" w:cstheme="minorHAnsi"/>
          <w:sz w:val="22"/>
          <w:szCs w:val="22"/>
        </w:rPr>
        <w:t>1</w:t>
      </w:r>
      <w:r w:rsidR="00B47DF6" w:rsidRPr="003E1019">
        <w:rPr>
          <w:rFonts w:asciiTheme="minorHAnsi" w:hAnsiTheme="minorHAnsi" w:cstheme="minorHAnsi"/>
          <w:sz w:val="22"/>
          <w:szCs w:val="22"/>
        </w:rPr>
        <w:tab/>
      </w:r>
      <w:r w:rsidR="0074187E" w:rsidRPr="003E1019">
        <w:rPr>
          <w:rFonts w:asciiTheme="minorHAnsi" w:hAnsiTheme="minorHAnsi" w:cs="Calibri"/>
          <w:sz w:val="22"/>
          <w:szCs w:val="22"/>
          <w:lang w:eastAsia="en-GB"/>
        </w:rPr>
        <w:t xml:space="preserve">Commission the </w:t>
      </w:r>
      <w:r w:rsidR="00852F96" w:rsidRPr="003E1019">
        <w:rPr>
          <w:rFonts w:asciiTheme="minorHAnsi" w:hAnsiTheme="minorHAnsi" w:cs="Calibri"/>
          <w:b/>
          <w:bCs/>
          <w:sz w:val="22"/>
          <w:szCs w:val="22"/>
          <w:lang w:eastAsia="en-GB"/>
        </w:rPr>
        <w:t>Australian Law Reform Commission (</w:t>
      </w:r>
      <w:r w:rsidR="0074187E" w:rsidRPr="003E1019">
        <w:rPr>
          <w:rFonts w:asciiTheme="minorHAnsi" w:hAnsiTheme="minorHAnsi" w:cs="Calibri"/>
          <w:b/>
          <w:bCs/>
          <w:sz w:val="22"/>
          <w:szCs w:val="22"/>
          <w:lang w:eastAsia="en-GB"/>
        </w:rPr>
        <w:t>ALRC</w:t>
      </w:r>
      <w:r w:rsidR="00852F96" w:rsidRPr="003E1019">
        <w:rPr>
          <w:rFonts w:asciiTheme="minorHAnsi" w:hAnsiTheme="minorHAnsi" w:cs="Calibri"/>
          <w:b/>
          <w:bCs/>
          <w:sz w:val="22"/>
          <w:szCs w:val="22"/>
          <w:lang w:eastAsia="en-GB"/>
        </w:rPr>
        <w:t>)</w:t>
      </w:r>
      <w:r w:rsidR="0074187E" w:rsidRPr="003E1019">
        <w:rPr>
          <w:rFonts w:asciiTheme="minorHAnsi" w:hAnsiTheme="minorHAnsi" w:cs="Calibri"/>
          <w:sz w:val="22"/>
          <w:szCs w:val="22"/>
          <w:lang w:eastAsia="en-GB"/>
        </w:rPr>
        <w:t xml:space="preserve"> to r</w:t>
      </w:r>
      <w:r w:rsidR="00946726" w:rsidRPr="003E1019">
        <w:rPr>
          <w:rFonts w:asciiTheme="minorHAnsi" w:hAnsiTheme="minorHAnsi" w:cs="Calibri"/>
          <w:sz w:val="22"/>
          <w:szCs w:val="22"/>
          <w:lang w:eastAsia="en-GB"/>
        </w:rPr>
        <w:t>eview</w:t>
      </w:r>
      <w:r w:rsidR="0074187E" w:rsidRPr="003E1019">
        <w:rPr>
          <w:rFonts w:asciiTheme="minorHAnsi" w:hAnsiTheme="minorHAnsi" w:cs="Calibri"/>
          <w:sz w:val="22"/>
          <w:szCs w:val="22"/>
          <w:lang w:eastAsia="en-GB"/>
        </w:rPr>
        <w:t>,</w:t>
      </w:r>
      <w:r w:rsidR="00946726" w:rsidRPr="003E1019">
        <w:rPr>
          <w:rFonts w:asciiTheme="minorHAnsi" w:hAnsiTheme="minorHAnsi" w:cs="Calibri"/>
          <w:sz w:val="22"/>
          <w:szCs w:val="22"/>
          <w:lang w:eastAsia="en-GB"/>
        </w:rPr>
        <w:t xml:space="preserve"> and </w:t>
      </w:r>
      <w:r w:rsidR="0074187E" w:rsidRPr="003E1019">
        <w:rPr>
          <w:rFonts w:asciiTheme="minorHAnsi" w:hAnsiTheme="minorHAnsi" w:cs="Calibri"/>
          <w:sz w:val="22"/>
          <w:szCs w:val="22"/>
          <w:lang w:eastAsia="en-GB"/>
        </w:rPr>
        <w:t xml:space="preserve">provide processes for </w:t>
      </w:r>
      <w:r w:rsidR="00946726" w:rsidRPr="003E1019">
        <w:rPr>
          <w:rFonts w:asciiTheme="minorHAnsi" w:hAnsiTheme="minorHAnsi" w:cs="Calibri"/>
          <w:sz w:val="22"/>
          <w:szCs w:val="22"/>
          <w:lang w:eastAsia="en-GB"/>
        </w:rPr>
        <w:t xml:space="preserve">reform </w:t>
      </w:r>
      <w:r w:rsidR="0074187E" w:rsidRPr="003E1019">
        <w:rPr>
          <w:rFonts w:asciiTheme="minorHAnsi" w:hAnsiTheme="minorHAnsi" w:cs="Calibri"/>
          <w:sz w:val="22"/>
          <w:szCs w:val="22"/>
          <w:lang w:eastAsia="en-GB"/>
        </w:rPr>
        <w:t xml:space="preserve">of, </w:t>
      </w:r>
      <w:r w:rsidR="00946726" w:rsidRPr="003E1019">
        <w:rPr>
          <w:rFonts w:asciiTheme="minorHAnsi" w:hAnsiTheme="minorHAnsi" w:cs="Calibri"/>
          <w:sz w:val="22"/>
          <w:szCs w:val="22"/>
          <w:lang w:eastAsia="en-GB"/>
        </w:rPr>
        <w:t>laws</w:t>
      </w:r>
      <w:r w:rsidR="003B2545" w:rsidRPr="003E1019">
        <w:rPr>
          <w:rFonts w:asciiTheme="minorHAnsi" w:hAnsiTheme="minorHAnsi" w:cs="Calibri"/>
          <w:sz w:val="22"/>
          <w:szCs w:val="22"/>
          <w:lang w:eastAsia="en-GB"/>
        </w:rPr>
        <w:t>, policies and practice frameworks</w:t>
      </w:r>
      <w:r w:rsidR="00946726" w:rsidRPr="003E1019">
        <w:rPr>
          <w:rFonts w:asciiTheme="minorHAnsi" w:hAnsiTheme="minorHAnsi" w:cs="Calibri"/>
          <w:sz w:val="22"/>
          <w:szCs w:val="22"/>
          <w:lang w:eastAsia="en-GB"/>
        </w:rPr>
        <w:t xml:space="preserve"> that are not compliant with the CRPD</w:t>
      </w:r>
      <w:r w:rsidR="00F62164" w:rsidRPr="003E1019">
        <w:rPr>
          <w:rFonts w:asciiTheme="minorHAnsi" w:hAnsiTheme="minorHAnsi" w:cs="Calibri"/>
          <w:sz w:val="22"/>
          <w:szCs w:val="22"/>
          <w:lang w:eastAsia="en-GB"/>
        </w:rPr>
        <w:t>.</w:t>
      </w:r>
    </w:p>
    <w:p w14:paraId="351DE16C" w14:textId="565DC745" w:rsidR="00E56411" w:rsidRPr="003E1019" w:rsidRDefault="00E56411" w:rsidP="003E1019">
      <w:pPr>
        <w:spacing w:line="276" w:lineRule="auto"/>
        <w:ind w:left="720"/>
        <w:rPr>
          <w:rFonts w:asciiTheme="minorHAnsi" w:hAnsiTheme="minorHAnsi" w:cs="Calibri"/>
          <w:sz w:val="22"/>
          <w:szCs w:val="22"/>
          <w:lang w:eastAsia="en-GB"/>
        </w:rPr>
      </w:pPr>
    </w:p>
    <w:p w14:paraId="12D0DC82" w14:textId="39DB678E" w:rsidR="00444263" w:rsidRPr="003E1019" w:rsidRDefault="00E76B16" w:rsidP="003E1019">
      <w:pPr>
        <w:spacing w:line="276" w:lineRule="auto"/>
        <w:ind w:left="1440" w:hanging="720"/>
        <w:rPr>
          <w:rFonts w:asciiTheme="minorHAnsi" w:hAnsiTheme="minorHAnsi" w:cs="Arial"/>
          <w:sz w:val="22"/>
          <w:szCs w:val="22"/>
        </w:rPr>
      </w:pPr>
      <w:r>
        <w:rPr>
          <w:rFonts w:asciiTheme="minorHAnsi" w:hAnsiTheme="minorHAnsi" w:cstheme="minorHAnsi"/>
          <w:sz w:val="22"/>
          <w:szCs w:val="22"/>
        </w:rPr>
        <w:t>5</w:t>
      </w:r>
      <w:r w:rsidR="00B47DF6" w:rsidRPr="003E1019">
        <w:rPr>
          <w:rFonts w:asciiTheme="minorHAnsi" w:hAnsiTheme="minorHAnsi" w:cstheme="minorHAnsi"/>
          <w:sz w:val="22"/>
          <w:szCs w:val="22"/>
        </w:rPr>
        <w:t>.1</w:t>
      </w:r>
      <w:r w:rsidR="00E04224" w:rsidRPr="003E1019">
        <w:rPr>
          <w:rFonts w:asciiTheme="minorHAnsi" w:hAnsiTheme="minorHAnsi" w:cstheme="minorHAnsi"/>
          <w:sz w:val="22"/>
          <w:szCs w:val="22"/>
        </w:rPr>
        <w:t>5</w:t>
      </w:r>
      <w:r w:rsidR="00B47DF6" w:rsidRPr="003E1019">
        <w:rPr>
          <w:rFonts w:asciiTheme="minorHAnsi" w:hAnsiTheme="minorHAnsi" w:cstheme="minorHAnsi"/>
          <w:sz w:val="22"/>
          <w:szCs w:val="22"/>
        </w:rPr>
        <w:t>.1</w:t>
      </w:r>
      <w:r>
        <w:rPr>
          <w:rFonts w:asciiTheme="minorHAnsi" w:hAnsiTheme="minorHAnsi" w:cstheme="minorHAnsi"/>
          <w:sz w:val="22"/>
          <w:szCs w:val="22"/>
        </w:rPr>
        <w:t>2</w:t>
      </w:r>
      <w:r w:rsidR="00B47DF6" w:rsidRPr="003E1019">
        <w:rPr>
          <w:rFonts w:asciiTheme="minorHAnsi" w:hAnsiTheme="minorHAnsi" w:cstheme="minorHAnsi"/>
          <w:sz w:val="22"/>
          <w:szCs w:val="22"/>
        </w:rPr>
        <w:tab/>
      </w:r>
      <w:r w:rsidR="00946726" w:rsidRPr="003E1019">
        <w:rPr>
          <w:rFonts w:asciiTheme="minorHAnsi" w:hAnsiTheme="minorHAnsi" w:cs="Calibri"/>
          <w:sz w:val="22"/>
          <w:szCs w:val="22"/>
          <w:lang w:eastAsia="en-GB"/>
        </w:rPr>
        <w:t xml:space="preserve">Withdraw the </w:t>
      </w:r>
      <w:r w:rsidR="00946726" w:rsidRPr="003E1019">
        <w:rPr>
          <w:rFonts w:asciiTheme="minorHAnsi" w:hAnsiTheme="minorHAnsi" w:cs="Calibri"/>
          <w:b/>
          <w:bCs/>
          <w:sz w:val="22"/>
          <w:szCs w:val="22"/>
          <w:lang w:eastAsia="en-GB"/>
        </w:rPr>
        <w:t>Interpretative Declarations</w:t>
      </w:r>
      <w:r w:rsidR="00946726" w:rsidRPr="003E1019">
        <w:rPr>
          <w:rFonts w:asciiTheme="minorHAnsi" w:hAnsiTheme="minorHAnsi" w:cs="Calibri"/>
          <w:sz w:val="22"/>
          <w:szCs w:val="22"/>
          <w:lang w:eastAsia="en-GB"/>
        </w:rPr>
        <w:t xml:space="preserve"> on articles 12, 17 and 18 of the </w:t>
      </w:r>
      <w:r w:rsidR="00444263" w:rsidRPr="003E1019">
        <w:rPr>
          <w:rFonts w:asciiTheme="minorHAnsi" w:hAnsiTheme="minorHAnsi" w:cs="Calibri"/>
          <w:sz w:val="22"/>
          <w:szCs w:val="22"/>
          <w:lang w:eastAsia="en-GB"/>
        </w:rPr>
        <w:t xml:space="preserve">CRPD. </w:t>
      </w:r>
      <w:r w:rsidR="00444263" w:rsidRPr="003E1019">
        <w:rPr>
          <w:rFonts w:asciiTheme="minorHAnsi" w:hAnsiTheme="minorHAnsi" w:cs="Arial"/>
          <w:sz w:val="22"/>
          <w:szCs w:val="22"/>
        </w:rPr>
        <w:t>Australia’s Interpretative Declarations on CRPD Articles 12, 17 and 18 restrict effective implementation of the CRPD</w:t>
      </w:r>
      <w:r w:rsidR="00D5403C" w:rsidRPr="003E1019">
        <w:rPr>
          <w:rFonts w:asciiTheme="minorHAnsi" w:hAnsiTheme="minorHAnsi" w:cs="Arial"/>
          <w:sz w:val="22"/>
          <w:szCs w:val="22"/>
        </w:rPr>
        <w:t xml:space="preserve"> (and consequently the NDS)</w:t>
      </w:r>
      <w:r w:rsidR="00444263" w:rsidRPr="003E1019">
        <w:rPr>
          <w:rFonts w:asciiTheme="minorHAnsi" w:hAnsiTheme="minorHAnsi" w:cs="Arial"/>
          <w:sz w:val="22"/>
          <w:szCs w:val="22"/>
        </w:rPr>
        <w:t>, prevent reform and allow for human rights violations including denial of legal capacity, forced treatments, and discrimination against non-Australian people with disability seeking to enter or remain in Australia.</w:t>
      </w:r>
      <w:r w:rsidR="00444263" w:rsidRPr="003E1019">
        <w:rPr>
          <w:rStyle w:val="EndnoteReference"/>
          <w:rFonts w:asciiTheme="minorHAnsi" w:hAnsiTheme="minorHAnsi" w:cs="Arial"/>
          <w:sz w:val="22"/>
          <w:szCs w:val="22"/>
        </w:rPr>
        <w:endnoteReference w:id="94"/>
      </w:r>
      <w:r w:rsidR="00444263" w:rsidRPr="003E1019">
        <w:rPr>
          <w:rFonts w:asciiTheme="minorHAnsi" w:hAnsiTheme="minorHAnsi" w:cs="Arial"/>
          <w:sz w:val="22"/>
          <w:szCs w:val="22"/>
        </w:rPr>
        <w:t xml:space="preserve"> </w:t>
      </w:r>
    </w:p>
    <w:p w14:paraId="66B29681" w14:textId="71A82C3C" w:rsidR="00E56411" w:rsidRPr="003E1019" w:rsidRDefault="00E56411" w:rsidP="003E1019">
      <w:pPr>
        <w:spacing w:line="276" w:lineRule="auto"/>
        <w:ind w:left="720"/>
        <w:rPr>
          <w:rFonts w:asciiTheme="minorHAnsi" w:hAnsiTheme="minorHAnsi" w:cs="Calibri"/>
          <w:sz w:val="22"/>
          <w:szCs w:val="22"/>
          <w:lang w:eastAsia="en-GB"/>
        </w:rPr>
      </w:pPr>
    </w:p>
    <w:p w14:paraId="34E62EFC" w14:textId="2B68FC62" w:rsidR="00946726" w:rsidRPr="003E1019" w:rsidRDefault="00E76B16" w:rsidP="003E1019">
      <w:pPr>
        <w:spacing w:line="276" w:lineRule="auto"/>
        <w:ind w:left="1440" w:hanging="720"/>
        <w:rPr>
          <w:rFonts w:asciiTheme="minorHAnsi" w:hAnsiTheme="minorHAnsi" w:cs="Calibri"/>
          <w:sz w:val="22"/>
          <w:szCs w:val="22"/>
          <w:lang w:eastAsia="en-GB"/>
        </w:rPr>
      </w:pPr>
      <w:r>
        <w:rPr>
          <w:rFonts w:asciiTheme="minorHAnsi" w:hAnsiTheme="minorHAnsi" w:cstheme="minorHAnsi"/>
          <w:sz w:val="22"/>
          <w:szCs w:val="22"/>
        </w:rPr>
        <w:t>5</w:t>
      </w:r>
      <w:r w:rsidR="00B47DF6" w:rsidRPr="003E1019">
        <w:rPr>
          <w:rFonts w:asciiTheme="minorHAnsi" w:hAnsiTheme="minorHAnsi" w:cstheme="minorHAnsi"/>
          <w:sz w:val="22"/>
          <w:szCs w:val="22"/>
        </w:rPr>
        <w:t>.1</w:t>
      </w:r>
      <w:r w:rsidR="00E04224" w:rsidRPr="003E1019">
        <w:rPr>
          <w:rFonts w:asciiTheme="minorHAnsi" w:hAnsiTheme="minorHAnsi" w:cstheme="minorHAnsi"/>
          <w:sz w:val="22"/>
          <w:szCs w:val="22"/>
        </w:rPr>
        <w:t>5</w:t>
      </w:r>
      <w:r w:rsidR="00B47DF6" w:rsidRPr="003E1019">
        <w:rPr>
          <w:rFonts w:asciiTheme="minorHAnsi" w:hAnsiTheme="minorHAnsi" w:cstheme="minorHAnsi"/>
          <w:sz w:val="22"/>
          <w:szCs w:val="22"/>
        </w:rPr>
        <w:t>.1</w:t>
      </w:r>
      <w:r>
        <w:rPr>
          <w:rFonts w:asciiTheme="minorHAnsi" w:hAnsiTheme="minorHAnsi" w:cstheme="minorHAnsi"/>
          <w:sz w:val="22"/>
          <w:szCs w:val="22"/>
        </w:rPr>
        <w:t>3</w:t>
      </w:r>
      <w:r w:rsidR="00B47DF6" w:rsidRPr="003E1019">
        <w:rPr>
          <w:rFonts w:asciiTheme="minorHAnsi" w:hAnsiTheme="minorHAnsi" w:cstheme="minorHAnsi"/>
          <w:sz w:val="22"/>
          <w:szCs w:val="22"/>
        </w:rPr>
        <w:tab/>
      </w:r>
      <w:r w:rsidR="00EE5919" w:rsidRPr="003E1019">
        <w:rPr>
          <w:rFonts w:asciiTheme="minorHAnsi" w:hAnsiTheme="minorHAnsi" w:cs="Calibri"/>
          <w:sz w:val="22"/>
          <w:szCs w:val="22"/>
          <w:lang w:eastAsia="en-GB"/>
        </w:rPr>
        <w:t>E</w:t>
      </w:r>
      <w:r w:rsidR="00946726" w:rsidRPr="003E1019">
        <w:rPr>
          <w:rFonts w:asciiTheme="minorHAnsi" w:hAnsiTheme="minorHAnsi" w:cs="Calibri"/>
          <w:sz w:val="22"/>
          <w:szCs w:val="22"/>
          <w:lang w:eastAsia="en-GB"/>
        </w:rPr>
        <w:t xml:space="preserve">stablish </w:t>
      </w:r>
      <w:r w:rsidR="00946726" w:rsidRPr="003E1019">
        <w:rPr>
          <w:rFonts w:asciiTheme="minorHAnsi" w:hAnsiTheme="minorHAnsi" w:cs="Calibri"/>
          <w:b/>
          <w:bCs/>
          <w:sz w:val="22"/>
          <w:szCs w:val="22"/>
          <w:lang w:eastAsia="en-GB"/>
        </w:rPr>
        <w:t>formal and permanent mechanisms</w:t>
      </w:r>
      <w:r w:rsidR="00946726" w:rsidRPr="003E1019">
        <w:rPr>
          <w:rFonts w:asciiTheme="minorHAnsi" w:hAnsiTheme="minorHAnsi" w:cs="Calibri"/>
          <w:sz w:val="22"/>
          <w:szCs w:val="22"/>
          <w:lang w:eastAsia="en-GB"/>
        </w:rPr>
        <w:t xml:space="preserve"> to ensure the full and effective participation of people with disability, including through representative organisations </w:t>
      </w:r>
      <w:r w:rsidR="00946726" w:rsidRPr="003E1019">
        <w:rPr>
          <w:rFonts w:asciiTheme="minorHAnsi" w:hAnsiTheme="minorHAnsi" w:cs="Calibri"/>
          <w:i/>
          <w:iCs/>
          <w:sz w:val="22"/>
          <w:szCs w:val="22"/>
          <w:lang w:eastAsia="en-GB"/>
        </w:rPr>
        <w:t>of</w:t>
      </w:r>
      <w:r w:rsidR="00946726" w:rsidRPr="003E1019">
        <w:rPr>
          <w:rFonts w:asciiTheme="minorHAnsi" w:hAnsiTheme="minorHAnsi" w:cs="Calibri"/>
          <w:sz w:val="22"/>
          <w:szCs w:val="22"/>
          <w:lang w:eastAsia="en-GB"/>
        </w:rPr>
        <w:t xml:space="preserve"> people with disability, in the development and implementation of legislation and policies to implement the CRPD and the NDS, ensuring adequate resources and provision of necessary supports</w:t>
      </w:r>
      <w:r w:rsidR="00B47DF6" w:rsidRPr="003E1019">
        <w:rPr>
          <w:rFonts w:asciiTheme="minorHAnsi" w:hAnsiTheme="minorHAnsi" w:cs="Calibri"/>
          <w:sz w:val="22"/>
          <w:szCs w:val="22"/>
          <w:lang w:eastAsia="en-GB"/>
        </w:rPr>
        <w:t xml:space="preserve"> (See </w:t>
      </w:r>
      <w:r w:rsidR="003D110C" w:rsidRPr="003E1019">
        <w:rPr>
          <w:rFonts w:asciiTheme="minorHAnsi" w:hAnsiTheme="minorHAnsi" w:cs="Calibri"/>
          <w:sz w:val="22"/>
          <w:szCs w:val="22"/>
          <w:lang w:eastAsia="en-GB"/>
        </w:rPr>
        <w:t xml:space="preserve">response to </w:t>
      </w:r>
      <w:r w:rsidR="00B47DF6" w:rsidRPr="003E1019">
        <w:rPr>
          <w:rFonts w:asciiTheme="minorHAnsi" w:hAnsiTheme="minorHAnsi" w:cs="Calibri"/>
          <w:sz w:val="22"/>
          <w:szCs w:val="22"/>
          <w:lang w:eastAsia="en-GB"/>
        </w:rPr>
        <w:t>Question 8 for more information)</w:t>
      </w:r>
      <w:r w:rsidR="00946726" w:rsidRPr="003E1019">
        <w:rPr>
          <w:rFonts w:asciiTheme="minorHAnsi" w:hAnsiTheme="minorHAnsi" w:cs="Calibri"/>
          <w:sz w:val="22"/>
          <w:szCs w:val="22"/>
          <w:lang w:eastAsia="en-GB"/>
        </w:rPr>
        <w:t>.</w:t>
      </w:r>
    </w:p>
    <w:p w14:paraId="6B93FBD6" w14:textId="66A3EB38" w:rsidR="00ED0944" w:rsidRPr="003E1019" w:rsidRDefault="00ED0944" w:rsidP="003E1019">
      <w:pPr>
        <w:spacing w:line="276" w:lineRule="auto"/>
        <w:ind w:left="720"/>
        <w:rPr>
          <w:rFonts w:asciiTheme="minorHAnsi" w:hAnsiTheme="minorHAnsi" w:cs="Calibri"/>
          <w:sz w:val="22"/>
          <w:szCs w:val="22"/>
          <w:lang w:eastAsia="en-GB"/>
        </w:rPr>
      </w:pPr>
    </w:p>
    <w:p w14:paraId="0AB85E06" w14:textId="518051A5" w:rsidR="00605160" w:rsidRPr="003E1019" w:rsidRDefault="00E76B16" w:rsidP="003E1019">
      <w:pPr>
        <w:spacing w:line="276" w:lineRule="auto"/>
        <w:ind w:left="1440" w:hanging="720"/>
        <w:rPr>
          <w:rFonts w:asciiTheme="minorHAnsi" w:hAnsiTheme="minorHAnsi" w:cs="Calibri"/>
          <w:sz w:val="22"/>
          <w:szCs w:val="22"/>
          <w:lang w:eastAsia="en-GB"/>
        </w:rPr>
      </w:pPr>
      <w:r>
        <w:rPr>
          <w:rFonts w:asciiTheme="minorHAnsi" w:hAnsiTheme="minorHAnsi" w:cstheme="minorHAnsi"/>
          <w:sz w:val="22"/>
          <w:szCs w:val="22"/>
        </w:rPr>
        <w:t>5</w:t>
      </w:r>
      <w:r w:rsidR="003D110C" w:rsidRPr="003E1019">
        <w:rPr>
          <w:rFonts w:asciiTheme="minorHAnsi" w:hAnsiTheme="minorHAnsi" w:cstheme="minorHAnsi"/>
          <w:sz w:val="22"/>
          <w:szCs w:val="22"/>
        </w:rPr>
        <w:t>.1</w:t>
      </w:r>
      <w:r w:rsidR="00E04224" w:rsidRPr="003E1019">
        <w:rPr>
          <w:rFonts w:asciiTheme="minorHAnsi" w:hAnsiTheme="minorHAnsi" w:cstheme="minorHAnsi"/>
          <w:sz w:val="22"/>
          <w:szCs w:val="22"/>
        </w:rPr>
        <w:t>5</w:t>
      </w:r>
      <w:r w:rsidR="003D110C" w:rsidRPr="003E1019">
        <w:rPr>
          <w:rFonts w:asciiTheme="minorHAnsi" w:hAnsiTheme="minorHAnsi" w:cstheme="minorHAnsi"/>
          <w:sz w:val="22"/>
          <w:szCs w:val="22"/>
        </w:rPr>
        <w:t>.1</w:t>
      </w:r>
      <w:r>
        <w:rPr>
          <w:rFonts w:asciiTheme="minorHAnsi" w:hAnsiTheme="minorHAnsi" w:cstheme="minorHAnsi"/>
          <w:sz w:val="22"/>
          <w:szCs w:val="22"/>
        </w:rPr>
        <w:t>4</w:t>
      </w:r>
      <w:r w:rsidR="003D110C" w:rsidRPr="003E1019">
        <w:rPr>
          <w:rFonts w:asciiTheme="minorHAnsi" w:hAnsiTheme="minorHAnsi" w:cstheme="minorHAnsi"/>
          <w:sz w:val="22"/>
          <w:szCs w:val="22"/>
        </w:rPr>
        <w:tab/>
      </w:r>
      <w:r w:rsidR="00E458B6" w:rsidRPr="003E1019">
        <w:rPr>
          <w:rFonts w:asciiTheme="minorHAnsi" w:hAnsiTheme="minorHAnsi" w:cs="Calibri"/>
          <w:sz w:val="22"/>
          <w:szCs w:val="22"/>
          <w:lang w:eastAsia="en-GB"/>
        </w:rPr>
        <w:t>Develop a national plan and/or targeted Action Plan</w:t>
      </w:r>
      <w:r w:rsidR="007378D2" w:rsidRPr="003E1019">
        <w:rPr>
          <w:rFonts w:asciiTheme="minorHAnsi" w:hAnsiTheme="minorHAnsi" w:cs="Calibri"/>
          <w:sz w:val="22"/>
          <w:szCs w:val="22"/>
          <w:lang w:eastAsia="en-GB"/>
        </w:rPr>
        <w:t>s</w:t>
      </w:r>
      <w:r w:rsidR="00E458B6" w:rsidRPr="003E1019">
        <w:rPr>
          <w:rFonts w:asciiTheme="minorHAnsi" w:hAnsiTheme="minorHAnsi" w:cs="Calibri"/>
          <w:sz w:val="22"/>
          <w:szCs w:val="22"/>
          <w:lang w:eastAsia="en-GB"/>
        </w:rPr>
        <w:t xml:space="preserve">, embedded within the new NDS, to </w:t>
      </w:r>
      <w:r w:rsidR="00E458B6" w:rsidRPr="003E1019">
        <w:rPr>
          <w:rFonts w:asciiTheme="minorHAnsi" w:hAnsiTheme="minorHAnsi" w:cs="Calibri"/>
          <w:b/>
          <w:bCs/>
          <w:sz w:val="22"/>
          <w:szCs w:val="22"/>
          <w:lang w:eastAsia="en-GB"/>
        </w:rPr>
        <w:t>end the segregation</w:t>
      </w:r>
      <w:r w:rsidR="00E458B6" w:rsidRPr="003E1019">
        <w:rPr>
          <w:rFonts w:asciiTheme="minorHAnsi" w:hAnsiTheme="minorHAnsi" w:cs="Calibri"/>
          <w:sz w:val="22"/>
          <w:szCs w:val="22"/>
          <w:lang w:eastAsia="en-GB"/>
        </w:rPr>
        <w:t xml:space="preserve"> of people with disability, including in </w:t>
      </w:r>
      <w:r w:rsidR="00605160" w:rsidRPr="003E1019">
        <w:rPr>
          <w:rFonts w:asciiTheme="minorHAnsi" w:hAnsiTheme="minorHAnsi" w:cs="Calibri"/>
          <w:sz w:val="22"/>
          <w:szCs w:val="22"/>
          <w:lang w:eastAsia="en-GB"/>
        </w:rPr>
        <w:t xml:space="preserve">institutional </w:t>
      </w:r>
      <w:r w:rsidR="00E458B6" w:rsidRPr="003E1019">
        <w:rPr>
          <w:rFonts w:asciiTheme="minorHAnsi" w:hAnsiTheme="minorHAnsi" w:cs="Calibri"/>
          <w:sz w:val="22"/>
          <w:szCs w:val="22"/>
          <w:lang w:eastAsia="en-GB"/>
        </w:rPr>
        <w:t xml:space="preserve">living </w:t>
      </w:r>
      <w:r w:rsidR="00605160" w:rsidRPr="003E1019">
        <w:rPr>
          <w:rFonts w:asciiTheme="minorHAnsi" w:hAnsiTheme="minorHAnsi" w:cs="Calibri"/>
          <w:sz w:val="22"/>
          <w:szCs w:val="22"/>
          <w:lang w:eastAsia="en-GB"/>
        </w:rPr>
        <w:t>environments</w:t>
      </w:r>
      <w:r w:rsidR="00E458B6" w:rsidRPr="003E1019">
        <w:rPr>
          <w:rFonts w:asciiTheme="minorHAnsi" w:hAnsiTheme="minorHAnsi" w:cs="Calibri"/>
          <w:sz w:val="22"/>
          <w:szCs w:val="22"/>
          <w:lang w:eastAsia="en-GB"/>
        </w:rPr>
        <w:t xml:space="preserve">, educational settings, </w:t>
      </w:r>
      <w:r w:rsidR="00605160" w:rsidRPr="003E1019">
        <w:rPr>
          <w:rFonts w:asciiTheme="minorHAnsi" w:hAnsiTheme="minorHAnsi" w:cs="Calibri"/>
          <w:sz w:val="22"/>
          <w:szCs w:val="22"/>
          <w:lang w:eastAsia="en-GB"/>
        </w:rPr>
        <w:t>segregated workplaces</w:t>
      </w:r>
      <w:r w:rsidR="00BF6FD1" w:rsidRPr="003E1019">
        <w:rPr>
          <w:rFonts w:asciiTheme="minorHAnsi" w:hAnsiTheme="minorHAnsi" w:cs="Calibri"/>
          <w:sz w:val="22"/>
          <w:szCs w:val="22"/>
          <w:lang w:eastAsia="en-GB"/>
        </w:rPr>
        <w:t xml:space="preserve">, </w:t>
      </w:r>
      <w:r w:rsidR="00F62164" w:rsidRPr="003E1019">
        <w:rPr>
          <w:rFonts w:asciiTheme="minorHAnsi" w:hAnsiTheme="minorHAnsi" w:cs="Calibri"/>
          <w:sz w:val="22"/>
          <w:szCs w:val="22"/>
          <w:lang w:eastAsia="en-GB"/>
        </w:rPr>
        <w:t>psychiatric facilities</w:t>
      </w:r>
      <w:r w:rsidR="00BF6FD1" w:rsidRPr="003E1019">
        <w:rPr>
          <w:rFonts w:asciiTheme="minorHAnsi" w:hAnsiTheme="minorHAnsi" w:cs="Calibri"/>
          <w:sz w:val="22"/>
          <w:szCs w:val="22"/>
          <w:lang w:eastAsia="en-GB"/>
        </w:rPr>
        <w:t xml:space="preserve">, </w:t>
      </w:r>
      <w:r w:rsidR="00F62164" w:rsidRPr="003E1019">
        <w:rPr>
          <w:rFonts w:asciiTheme="minorHAnsi" w:hAnsiTheme="minorHAnsi" w:cs="Calibri"/>
          <w:sz w:val="22"/>
          <w:szCs w:val="22"/>
          <w:lang w:eastAsia="en-GB"/>
        </w:rPr>
        <w:t xml:space="preserve">forensic disability units, </w:t>
      </w:r>
      <w:r w:rsidR="00BF6FD1" w:rsidRPr="003E1019">
        <w:rPr>
          <w:rFonts w:asciiTheme="minorHAnsi" w:hAnsiTheme="minorHAnsi" w:cs="Calibri"/>
          <w:sz w:val="22"/>
          <w:szCs w:val="22"/>
          <w:lang w:eastAsia="en-GB"/>
        </w:rPr>
        <w:t xml:space="preserve">and </w:t>
      </w:r>
      <w:r w:rsidR="00F62164" w:rsidRPr="003E1019">
        <w:rPr>
          <w:rFonts w:asciiTheme="minorHAnsi" w:hAnsiTheme="minorHAnsi" w:cs="Calibri"/>
          <w:sz w:val="22"/>
          <w:szCs w:val="22"/>
          <w:lang w:eastAsia="en-GB"/>
        </w:rPr>
        <w:t>aged care facilities</w:t>
      </w:r>
      <w:r w:rsidR="00BF6FD1" w:rsidRPr="003E1019">
        <w:rPr>
          <w:rFonts w:asciiTheme="minorHAnsi" w:hAnsiTheme="minorHAnsi" w:cs="Calibri"/>
          <w:sz w:val="22"/>
          <w:szCs w:val="22"/>
          <w:lang w:eastAsia="en-GB"/>
        </w:rPr>
        <w:t>.</w:t>
      </w:r>
    </w:p>
    <w:p w14:paraId="0916ED71" w14:textId="581AAA52" w:rsidR="00F62164" w:rsidRPr="003E1019" w:rsidRDefault="00F62164" w:rsidP="003E1019">
      <w:pPr>
        <w:spacing w:line="276" w:lineRule="auto"/>
        <w:ind w:left="720"/>
        <w:rPr>
          <w:rFonts w:asciiTheme="minorHAnsi" w:hAnsiTheme="minorHAnsi" w:cs="Calibri"/>
          <w:sz w:val="22"/>
          <w:szCs w:val="22"/>
          <w:lang w:eastAsia="en-GB"/>
        </w:rPr>
      </w:pPr>
    </w:p>
    <w:p w14:paraId="76D3D650" w14:textId="750F1394" w:rsidR="007378D2" w:rsidRPr="003E1019" w:rsidRDefault="00E76B16" w:rsidP="003E1019">
      <w:pPr>
        <w:spacing w:line="276" w:lineRule="auto"/>
        <w:ind w:left="1440" w:hanging="720"/>
        <w:rPr>
          <w:rFonts w:asciiTheme="minorHAnsi" w:hAnsiTheme="minorHAnsi" w:cs="Calibri"/>
          <w:sz w:val="22"/>
          <w:szCs w:val="22"/>
        </w:rPr>
      </w:pPr>
      <w:r>
        <w:rPr>
          <w:rFonts w:asciiTheme="minorHAnsi" w:hAnsiTheme="minorHAnsi" w:cstheme="minorHAnsi"/>
          <w:sz w:val="22"/>
          <w:szCs w:val="22"/>
        </w:rPr>
        <w:t>5</w:t>
      </w:r>
      <w:r w:rsidR="003D110C" w:rsidRPr="003E1019">
        <w:rPr>
          <w:rFonts w:asciiTheme="minorHAnsi" w:hAnsiTheme="minorHAnsi" w:cstheme="minorHAnsi"/>
          <w:sz w:val="22"/>
          <w:szCs w:val="22"/>
        </w:rPr>
        <w:t>.1</w:t>
      </w:r>
      <w:r w:rsidR="00E04224" w:rsidRPr="003E1019">
        <w:rPr>
          <w:rFonts w:asciiTheme="minorHAnsi" w:hAnsiTheme="minorHAnsi" w:cstheme="minorHAnsi"/>
          <w:sz w:val="22"/>
          <w:szCs w:val="22"/>
        </w:rPr>
        <w:t>5</w:t>
      </w:r>
      <w:r w:rsidR="003D110C" w:rsidRPr="003E1019">
        <w:rPr>
          <w:rFonts w:asciiTheme="minorHAnsi" w:hAnsiTheme="minorHAnsi" w:cstheme="minorHAnsi"/>
          <w:sz w:val="22"/>
          <w:szCs w:val="22"/>
        </w:rPr>
        <w:t>.1</w:t>
      </w:r>
      <w:r>
        <w:rPr>
          <w:rFonts w:asciiTheme="minorHAnsi" w:hAnsiTheme="minorHAnsi" w:cstheme="minorHAnsi"/>
          <w:sz w:val="22"/>
          <w:szCs w:val="22"/>
        </w:rPr>
        <w:t>5</w:t>
      </w:r>
      <w:r w:rsidR="003D110C" w:rsidRPr="003E1019">
        <w:rPr>
          <w:rFonts w:asciiTheme="minorHAnsi" w:hAnsiTheme="minorHAnsi" w:cstheme="minorHAnsi"/>
          <w:sz w:val="22"/>
          <w:szCs w:val="22"/>
        </w:rPr>
        <w:tab/>
      </w:r>
      <w:r w:rsidR="007378D2" w:rsidRPr="003E1019">
        <w:rPr>
          <w:rFonts w:asciiTheme="minorHAnsi" w:hAnsiTheme="minorHAnsi" w:cs="Calibri"/>
          <w:sz w:val="22"/>
          <w:szCs w:val="22"/>
        </w:rPr>
        <w:t xml:space="preserve">In line with the recommendations made to Australia since 2013 by the CRPD Committee and the </w:t>
      </w:r>
      <w:r w:rsidR="00B13356" w:rsidRPr="003E1019">
        <w:rPr>
          <w:rFonts w:asciiTheme="minorHAnsi" w:hAnsiTheme="minorHAnsi" w:cs="Calibri"/>
          <w:sz w:val="22"/>
          <w:szCs w:val="22"/>
        </w:rPr>
        <w:t>G</w:t>
      </w:r>
      <w:r w:rsidR="007378D2" w:rsidRPr="003E1019">
        <w:rPr>
          <w:rFonts w:asciiTheme="minorHAnsi" w:hAnsiTheme="minorHAnsi" w:cs="Calibri"/>
          <w:sz w:val="22"/>
          <w:szCs w:val="22"/>
        </w:rPr>
        <w:t xml:space="preserve">eneral </w:t>
      </w:r>
      <w:r w:rsidR="00B13356" w:rsidRPr="003E1019">
        <w:rPr>
          <w:rFonts w:asciiTheme="minorHAnsi" w:hAnsiTheme="minorHAnsi" w:cs="Calibri"/>
          <w:sz w:val="22"/>
          <w:szCs w:val="22"/>
        </w:rPr>
        <w:t>C</w:t>
      </w:r>
      <w:r w:rsidR="007378D2" w:rsidRPr="003E1019">
        <w:rPr>
          <w:rFonts w:asciiTheme="minorHAnsi" w:hAnsiTheme="minorHAnsi" w:cs="Calibri"/>
          <w:sz w:val="22"/>
          <w:szCs w:val="22"/>
        </w:rPr>
        <w:t xml:space="preserve">omment on article 12, </w:t>
      </w:r>
      <w:r w:rsidR="007378D2" w:rsidRPr="003E1019">
        <w:rPr>
          <w:rFonts w:asciiTheme="minorHAnsi" w:hAnsiTheme="minorHAnsi" w:cs="Calibri"/>
          <w:i/>
          <w:sz w:val="22"/>
          <w:szCs w:val="22"/>
        </w:rPr>
        <w:t>Equal recognition before the law</w:t>
      </w:r>
      <w:r w:rsidR="007378D2" w:rsidRPr="003E1019">
        <w:rPr>
          <w:rFonts w:asciiTheme="minorHAnsi" w:hAnsiTheme="minorHAnsi" w:cs="Calibri"/>
          <w:sz w:val="22"/>
          <w:szCs w:val="22"/>
        </w:rPr>
        <w:t>,</w:t>
      </w:r>
      <w:r w:rsidR="007378D2" w:rsidRPr="003E1019">
        <w:rPr>
          <w:rStyle w:val="EndnoteReference"/>
          <w:rFonts w:asciiTheme="minorHAnsi" w:hAnsiTheme="minorHAnsi" w:cs="Calibri"/>
          <w:sz w:val="22"/>
          <w:szCs w:val="22"/>
        </w:rPr>
        <w:endnoteReference w:id="95"/>
      </w:r>
      <w:r w:rsidR="007378D2" w:rsidRPr="003E1019">
        <w:rPr>
          <w:rFonts w:asciiTheme="minorHAnsi" w:hAnsiTheme="minorHAnsi" w:cs="Calibri"/>
          <w:sz w:val="22"/>
          <w:szCs w:val="22"/>
        </w:rPr>
        <w:t xml:space="preserve"> and the recommendations of the Australian Law Reform Commission’s 2014 report </w:t>
      </w:r>
      <w:r w:rsidR="007378D2" w:rsidRPr="003E1019">
        <w:rPr>
          <w:rFonts w:asciiTheme="minorHAnsi" w:hAnsiTheme="minorHAnsi" w:cs="Calibri"/>
          <w:i/>
          <w:iCs/>
          <w:sz w:val="22"/>
          <w:szCs w:val="22"/>
        </w:rPr>
        <w:t>‘</w:t>
      </w:r>
      <w:r w:rsidR="00E71209" w:rsidRPr="003E1019">
        <w:rPr>
          <w:rFonts w:asciiTheme="minorHAnsi" w:hAnsiTheme="minorHAnsi" w:cs="Calibri"/>
          <w:i/>
          <w:iCs/>
          <w:sz w:val="22"/>
          <w:szCs w:val="22"/>
        </w:rPr>
        <w:t>Equality, Capacity and Disability in Commonwealth Laws</w:t>
      </w:r>
      <w:r w:rsidR="007378D2" w:rsidRPr="003E1019">
        <w:rPr>
          <w:rFonts w:asciiTheme="minorHAnsi" w:hAnsiTheme="minorHAnsi" w:cs="Calibri"/>
          <w:i/>
          <w:iCs/>
          <w:sz w:val="22"/>
          <w:szCs w:val="22"/>
        </w:rPr>
        <w:t>’</w:t>
      </w:r>
      <w:r w:rsidR="00E71209" w:rsidRPr="003E1019">
        <w:rPr>
          <w:rFonts w:asciiTheme="minorHAnsi" w:hAnsiTheme="minorHAnsi" w:cs="Calibri"/>
          <w:sz w:val="22"/>
          <w:szCs w:val="22"/>
        </w:rPr>
        <w:t>,</w:t>
      </w:r>
      <w:r w:rsidR="007378D2" w:rsidRPr="003E1019">
        <w:rPr>
          <w:rFonts w:asciiTheme="minorHAnsi" w:hAnsiTheme="minorHAnsi" w:cs="Calibri"/>
          <w:sz w:val="22"/>
          <w:szCs w:val="22"/>
        </w:rPr>
        <w:t xml:space="preserve"> </w:t>
      </w:r>
      <w:r w:rsidR="007378D2" w:rsidRPr="001D291D">
        <w:rPr>
          <w:rFonts w:asciiTheme="minorHAnsi" w:hAnsiTheme="minorHAnsi" w:cs="Calibri"/>
          <w:b/>
          <w:bCs/>
          <w:sz w:val="22"/>
          <w:szCs w:val="22"/>
        </w:rPr>
        <w:t>develop and implement a nationally consistent</w:t>
      </w:r>
      <w:r w:rsidR="007378D2" w:rsidRPr="003E1019">
        <w:rPr>
          <w:rFonts w:asciiTheme="minorHAnsi" w:hAnsiTheme="minorHAnsi" w:cs="Calibri"/>
          <w:sz w:val="22"/>
          <w:szCs w:val="22"/>
        </w:rPr>
        <w:t xml:space="preserve"> </w:t>
      </w:r>
      <w:r w:rsidR="007378D2" w:rsidRPr="003E1019">
        <w:rPr>
          <w:rFonts w:asciiTheme="minorHAnsi" w:hAnsiTheme="minorHAnsi" w:cs="Calibri"/>
          <w:b/>
          <w:bCs/>
          <w:sz w:val="22"/>
          <w:szCs w:val="22"/>
        </w:rPr>
        <w:t>supported decision-making framework</w:t>
      </w:r>
      <w:r w:rsidR="007378D2" w:rsidRPr="003E1019">
        <w:rPr>
          <w:rFonts w:asciiTheme="minorHAnsi" w:hAnsiTheme="minorHAnsi" w:cs="Calibri"/>
          <w:sz w:val="22"/>
          <w:szCs w:val="22"/>
        </w:rPr>
        <w:t xml:space="preserve">. </w:t>
      </w:r>
    </w:p>
    <w:p w14:paraId="12050327" w14:textId="6556B034" w:rsidR="007378D2" w:rsidRPr="003E1019" w:rsidRDefault="007378D2" w:rsidP="003E1019">
      <w:pPr>
        <w:spacing w:line="276" w:lineRule="auto"/>
        <w:ind w:left="720"/>
        <w:rPr>
          <w:rFonts w:asciiTheme="minorHAnsi" w:hAnsiTheme="minorHAnsi" w:cs="Calibri"/>
          <w:sz w:val="22"/>
          <w:szCs w:val="22"/>
          <w:lang w:eastAsia="en-GB"/>
        </w:rPr>
      </w:pPr>
    </w:p>
    <w:p w14:paraId="49B2AE34" w14:textId="3EC77A53" w:rsidR="007378D2" w:rsidRPr="003E1019" w:rsidRDefault="00E76B16" w:rsidP="003E1019">
      <w:pPr>
        <w:spacing w:line="276" w:lineRule="auto"/>
        <w:ind w:left="1440" w:hanging="720"/>
        <w:rPr>
          <w:rFonts w:asciiTheme="minorHAnsi" w:hAnsiTheme="minorHAnsi" w:cs="Calibri"/>
          <w:sz w:val="22"/>
          <w:szCs w:val="22"/>
          <w:lang w:eastAsia="en-GB"/>
        </w:rPr>
      </w:pPr>
      <w:r>
        <w:rPr>
          <w:rFonts w:asciiTheme="minorHAnsi" w:hAnsiTheme="minorHAnsi" w:cstheme="minorHAnsi"/>
          <w:sz w:val="22"/>
          <w:szCs w:val="22"/>
        </w:rPr>
        <w:t>5</w:t>
      </w:r>
      <w:r w:rsidR="003D110C" w:rsidRPr="003E1019">
        <w:rPr>
          <w:rFonts w:asciiTheme="minorHAnsi" w:hAnsiTheme="minorHAnsi" w:cstheme="minorHAnsi"/>
          <w:sz w:val="22"/>
          <w:szCs w:val="22"/>
        </w:rPr>
        <w:t>.1</w:t>
      </w:r>
      <w:r w:rsidR="00E04224" w:rsidRPr="003E1019">
        <w:rPr>
          <w:rFonts w:asciiTheme="minorHAnsi" w:hAnsiTheme="minorHAnsi" w:cstheme="minorHAnsi"/>
          <w:sz w:val="22"/>
          <w:szCs w:val="22"/>
        </w:rPr>
        <w:t>5</w:t>
      </w:r>
      <w:r w:rsidR="003D110C" w:rsidRPr="003E1019">
        <w:rPr>
          <w:rFonts w:asciiTheme="minorHAnsi" w:hAnsiTheme="minorHAnsi" w:cstheme="minorHAnsi"/>
          <w:sz w:val="22"/>
          <w:szCs w:val="22"/>
        </w:rPr>
        <w:t>.1</w:t>
      </w:r>
      <w:r>
        <w:rPr>
          <w:rFonts w:asciiTheme="minorHAnsi" w:hAnsiTheme="minorHAnsi" w:cstheme="minorHAnsi"/>
          <w:sz w:val="22"/>
          <w:szCs w:val="22"/>
        </w:rPr>
        <w:t>6</w:t>
      </w:r>
      <w:r w:rsidR="003D110C" w:rsidRPr="003E1019">
        <w:rPr>
          <w:rFonts w:asciiTheme="minorHAnsi" w:hAnsiTheme="minorHAnsi" w:cstheme="minorHAnsi"/>
          <w:sz w:val="22"/>
          <w:szCs w:val="22"/>
        </w:rPr>
        <w:tab/>
      </w:r>
      <w:r w:rsidR="006C7433" w:rsidRPr="003E1019">
        <w:rPr>
          <w:rFonts w:asciiTheme="minorHAnsi" w:hAnsiTheme="minorHAnsi" w:cs="Calibri"/>
          <w:sz w:val="22"/>
          <w:szCs w:val="22"/>
          <w:lang w:eastAsia="en-GB"/>
        </w:rPr>
        <w:t xml:space="preserve">Ensure that the </w:t>
      </w:r>
      <w:r w:rsidR="006C7433" w:rsidRPr="003E1019">
        <w:rPr>
          <w:rFonts w:asciiTheme="minorHAnsi" w:hAnsiTheme="minorHAnsi" w:cs="Calibri"/>
          <w:b/>
          <w:bCs/>
          <w:sz w:val="22"/>
          <w:szCs w:val="22"/>
          <w:lang w:eastAsia="en-GB"/>
        </w:rPr>
        <w:t>National Disability Research Partnership (NDRP)</w:t>
      </w:r>
      <w:r w:rsidR="006C7433" w:rsidRPr="003E1019">
        <w:rPr>
          <w:rFonts w:asciiTheme="minorHAnsi" w:hAnsiTheme="minorHAnsi" w:cs="Calibri"/>
          <w:sz w:val="22"/>
          <w:szCs w:val="22"/>
          <w:lang w:eastAsia="en-GB"/>
        </w:rPr>
        <w:t xml:space="preserve"> in its work to develop a national disability research agenda is strongly underpinned by the </w:t>
      </w:r>
      <w:r w:rsidR="00B13356" w:rsidRPr="003E1019">
        <w:rPr>
          <w:rFonts w:asciiTheme="minorHAnsi" w:hAnsiTheme="minorHAnsi" w:cs="Calibri"/>
          <w:sz w:val="22"/>
          <w:szCs w:val="22"/>
          <w:lang w:eastAsia="en-GB"/>
        </w:rPr>
        <w:t>CRPD and</w:t>
      </w:r>
      <w:r w:rsidR="006C7433" w:rsidRPr="003E1019">
        <w:rPr>
          <w:rFonts w:asciiTheme="minorHAnsi" w:hAnsiTheme="minorHAnsi" w:cs="Calibri"/>
          <w:sz w:val="22"/>
          <w:szCs w:val="22"/>
          <w:lang w:eastAsia="en-GB"/>
        </w:rPr>
        <w:t xml:space="preserve"> provides a </w:t>
      </w:r>
      <w:r w:rsidR="006C7433" w:rsidRPr="003830A9">
        <w:rPr>
          <w:rFonts w:asciiTheme="minorHAnsi" w:hAnsiTheme="minorHAnsi" w:cs="Calibri"/>
          <w:b/>
          <w:bCs/>
          <w:sz w:val="22"/>
          <w:szCs w:val="22"/>
          <w:lang w:eastAsia="en-GB"/>
        </w:rPr>
        <w:t>comprehensive agenda</w:t>
      </w:r>
      <w:r w:rsidR="006C7433" w:rsidRPr="003E1019">
        <w:rPr>
          <w:rFonts w:asciiTheme="minorHAnsi" w:hAnsiTheme="minorHAnsi" w:cs="Calibri"/>
          <w:sz w:val="22"/>
          <w:szCs w:val="22"/>
          <w:lang w:eastAsia="en-GB"/>
        </w:rPr>
        <w:t xml:space="preserve"> that is not limited to existing service system improvement.</w:t>
      </w:r>
    </w:p>
    <w:p w14:paraId="1EE30587" w14:textId="528D495F" w:rsidR="007378D2" w:rsidRPr="003E1019" w:rsidRDefault="007378D2" w:rsidP="003E1019">
      <w:pPr>
        <w:spacing w:line="276" w:lineRule="auto"/>
        <w:ind w:left="720"/>
        <w:rPr>
          <w:rFonts w:asciiTheme="minorHAnsi" w:hAnsiTheme="minorHAnsi" w:cs="Calibri"/>
          <w:sz w:val="22"/>
          <w:szCs w:val="22"/>
          <w:lang w:eastAsia="en-GB"/>
        </w:rPr>
      </w:pPr>
    </w:p>
    <w:p w14:paraId="2552CD19" w14:textId="189854BA" w:rsidR="004D1156" w:rsidRPr="003E1019" w:rsidRDefault="00E76B16" w:rsidP="003E1019">
      <w:pPr>
        <w:spacing w:line="276" w:lineRule="auto"/>
        <w:ind w:left="1440" w:hanging="720"/>
        <w:rPr>
          <w:rFonts w:asciiTheme="minorHAnsi" w:hAnsiTheme="minorHAnsi" w:cs="Calibri"/>
          <w:sz w:val="22"/>
          <w:szCs w:val="22"/>
          <w:lang w:eastAsia="en-GB"/>
        </w:rPr>
      </w:pPr>
      <w:r>
        <w:rPr>
          <w:rFonts w:asciiTheme="minorHAnsi" w:hAnsiTheme="minorHAnsi" w:cstheme="minorHAnsi"/>
          <w:sz w:val="22"/>
          <w:szCs w:val="22"/>
        </w:rPr>
        <w:t>5</w:t>
      </w:r>
      <w:r w:rsidR="003D110C" w:rsidRPr="003E1019">
        <w:rPr>
          <w:rFonts w:asciiTheme="minorHAnsi" w:hAnsiTheme="minorHAnsi" w:cstheme="minorHAnsi"/>
          <w:sz w:val="22"/>
          <w:szCs w:val="22"/>
        </w:rPr>
        <w:t>.1</w:t>
      </w:r>
      <w:r w:rsidR="00E04224" w:rsidRPr="003E1019">
        <w:rPr>
          <w:rFonts w:asciiTheme="minorHAnsi" w:hAnsiTheme="minorHAnsi" w:cstheme="minorHAnsi"/>
          <w:sz w:val="22"/>
          <w:szCs w:val="22"/>
        </w:rPr>
        <w:t>5</w:t>
      </w:r>
      <w:r w:rsidR="003D110C" w:rsidRPr="003E1019">
        <w:rPr>
          <w:rFonts w:asciiTheme="minorHAnsi" w:hAnsiTheme="minorHAnsi" w:cstheme="minorHAnsi"/>
          <w:sz w:val="22"/>
          <w:szCs w:val="22"/>
        </w:rPr>
        <w:t>.1</w:t>
      </w:r>
      <w:r>
        <w:rPr>
          <w:rFonts w:asciiTheme="minorHAnsi" w:hAnsiTheme="minorHAnsi" w:cstheme="minorHAnsi"/>
          <w:sz w:val="22"/>
          <w:szCs w:val="22"/>
        </w:rPr>
        <w:t>7</w:t>
      </w:r>
      <w:r w:rsidR="003D110C" w:rsidRPr="003E1019">
        <w:rPr>
          <w:rFonts w:asciiTheme="minorHAnsi" w:hAnsiTheme="minorHAnsi" w:cstheme="minorHAnsi"/>
          <w:sz w:val="22"/>
          <w:szCs w:val="22"/>
        </w:rPr>
        <w:tab/>
      </w:r>
      <w:r w:rsidR="004D1156" w:rsidRPr="003E1019">
        <w:rPr>
          <w:rFonts w:asciiTheme="minorHAnsi" w:hAnsiTheme="minorHAnsi" w:cs="Calibri"/>
          <w:sz w:val="22"/>
          <w:szCs w:val="22"/>
          <w:lang w:eastAsia="en-GB"/>
        </w:rPr>
        <w:t xml:space="preserve">Investigate the feasibility of developing a </w:t>
      </w:r>
      <w:r w:rsidR="004D1156" w:rsidRPr="00D20725">
        <w:rPr>
          <w:rFonts w:asciiTheme="minorHAnsi" w:hAnsiTheme="minorHAnsi" w:cs="Calibri"/>
          <w:b/>
          <w:bCs/>
          <w:sz w:val="22"/>
          <w:szCs w:val="22"/>
          <w:lang w:eastAsia="en-GB"/>
        </w:rPr>
        <w:t>Disability Procurement Policy</w:t>
      </w:r>
      <w:r w:rsidR="004D1156" w:rsidRPr="003E1019">
        <w:rPr>
          <w:rFonts w:asciiTheme="minorHAnsi" w:hAnsiTheme="minorHAnsi" w:cs="Calibri"/>
          <w:sz w:val="22"/>
          <w:szCs w:val="22"/>
          <w:lang w:eastAsia="en-GB"/>
        </w:rPr>
        <w:t>, similar to Australia’s Indigenous Procurement Policy.</w:t>
      </w:r>
      <w:r w:rsidR="004D1156" w:rsidRPr="003E1019">
        <w:rPr>
          <w:rStyle w:val="EndnoteReference"/>
          <w:rFonts w:asciiTheme="minorHAnsi" w:hAnsiTheme="minorHAnsi" w:cs="Calibri"/>
          <w:sz w:val="22"/>
          <w:szCs w:val="22"/>
          <w:lang w:eastAsia="en-GB"/>
        </w:rPr>
        <w:endnoteReference w:id="96"/>
      </w:r>
    </w:p>
    <w:p w14:paraId="11449D87" w14:textId="7493052E" w:rsidR="004D1156" w:rsidRPr="003E1019" w:rsidRDefault="004D1156" w:rsidP="003E1019">
      <w:pPr>
        <w:spacing w:line="276" w:lineRule="auto"/>
        <w:ind w:left="720"/>
        <w:rPr>
          <w:rFonts w:asciiTheme="minorHAnsi" w:hAnsiTheme="minorHAnsi" w:cs="Calibri"/>
          <w:sz w:val="22"/>
          <w:szCs w:val="22"/>
          <w:lang w:eastAsia="en-GB"/>
        </w:rPr>
      </w:pPr>
    </w:p>
    <w:p w14:paraId="3383F75E" w14:textId="4B737DDE" w:rsidR="004D1156" w:rsidRPr="003E1019" w:rsidRDefault="00E76B16" w:rsidP="003E1019">
      <w:pPr>
        <w:spacing w:line="276" w:lineRule="auto"/>
        <w:ind w:left="1440" w:hanging="720"/>
        <w:rPr>
          <w:rFonts w:asciiTheme="minorHAnsi" w:hAnsiTheme="minorHAnsi" w:cs="Calibri"/>
          <w:sz w:val="22"/>
          <w:szCs w:val="22"/>
          <w:lang w:eastAsia="en-GB"/>
        </w:rPr>
      </w:pPr>
      <w:r>
        <w:rPr>
          <w:rFonts w:asciiTheme="minorHAnsi" w:hAnsiTheme="minorHAnsi" w:cstheme="minorHAnsi"/>
          <w:sz w:val="22"/>
          <w:szCs w:val="22"/>
        </w:rPr>
        <w:t>5</w:t>
      </w:r>
      <w:r w:rsidR="003D110C" w:rsidRPr="003E1019">
        <w:rPr>
          <w:rFonts w:asciiTheme="minorHAnsi" w:hAnsiTheme="minorHAnsi" w:cstheme="minorHAnsi"/>
          <w:sz w:val="22"/>
          <w:szCs w:val="22"/>
        </w:rPr>
        <w:t>.1</w:t>
      </w:r>
      <w:r w:rsidR="00E04224" w:rsidRPr="003E1019">
        <w:rPr>
          <w:rFonts w:asciiTheme="minorHAnsi" w:hAnsiTheme="minorHAnsi" w:cstheme="minorHAnsi"/>
          <w:sz w:val="22"/>
          <w:szCs w:val="22"/>
        </w:rPr>
        <w:t>5</w:t>
      </w:r>
      <w:r w:rsidR="003D110C" w:rsidRPr="003E1019">
        <w:rPr>
          <w:rFonts w:asciiTheme="minorHAnsi" w:hAnsiTheme="minorHAnsi" w:cstheme="minorHAnsi"/>
          <w:sz w:val="22"/>
          <w:szCs w:val="22"/>
        </w:rPr>
        <w:t>.</w:t>
      </w:r>
      <w:r>
        <w:rPr>
          <w:rFonts w:asciiTheme="minorHAnsi" w:hAnsiTheme="minorHAnsi" w:cstheme="minorHAnsi"/>
          <w:sz w:val="22"/>
          <w:szCs w:val="22"/>
        </w:rPr>
        <w:t>18</w:t>
      </w:r>
      <w:r w:rsidR="003D110C" w:rsidRPr="003E1019">
        <w:rPr>
          <w:rFonts w:asciiTheme="minorHAnsi" w:hAnsiTheme="minorHAnsi" w:cstheme="minorHAnsi"/>
          <w:sz w:val="22"/>
          <w:szCs w:val="22"/>
        </w:rPr>
        <w:tab/>
      </w:r>
      <w:r w:rsidR="00E8380C" w:rsidRPr="003E1019">
        <w:rPr>
          <w:rFonts w:asciiTheme="minorHAnsi" w:hAnsiTheme="minorHAnsi" w:cs="Calibri"/>
          <w:sz w:val="22"/>
          <w:szCs w:val="22"/>
          <w:lang w:eastAsia="en-GB"/>
        </w:rPr>
        <w:t xml:space="preserve">Resource the </w:t>
      </w:r>
      <w:r w:rsidR="00E8380C" w:rsidRPr="003830A9">
        <w:rPr>
          <w:rFonts w:asciiTheme="minorHAnsi" w:hAnsiTheme="minorHAnsi" w:cs="Calibri"/>
          <w:b/>
          <w:bCs/>
          <w:sz w:val="22"/>
          <w:szCs w:val="22"/>
          <w:lang w:eastAsia="en-GB"/>
        </w:rPr>
        <w:t>Australian Human Rights Commission</w:t>
      </w:r>
      <w:r w:rsidR="00E8380C" w:rsidRPr="003E1019">
        <w:rPr>
          <w:rFonts w:asciiTheme="minorHAnsi" w:hAnsiTheme="minorHAnsi" w:cs="Calibri"/>
          <w:sz w:val="22"/>
          <w:szCs w:val="22"/>
          <w:lang w:eastAsia="en-GB"/>
        </w:rPr>
        <w:t xml:space="preserve"> (AHRC) to enable the Disability Discrimination Commissioner to develop and present an </w:t>
      </w:r>
      <w:r w:rsidR="00E8380C" w:rsidRPr="003E1019">
        <w:rPr>
          <w:rFonts w:asciiTheme="minorHAnsi" w:hAnsiTheme="minorHAnsi" w:cs="Calibri"/>
          <w:b/>
          <w:bCs/>
          <w:sz w:val="22"/>
          <w:szCs w:val="22"/>
          <w:lang w:eastAsia="en-GB"/>
        </w:rPr>
        <w:t>Annual Report to the Australian Parliament</w:t>
      </w:r>
      <w:r w:rsidR="00E8380C" w:rsidRPr="003E1019">
        <w:rPr>
          <w:rFonts w:asciiTheme="minorHAnsi" w:hAnsiTheme="minorHAnsi" w:cs="Calibri"/>
          <w:sz w:val="22"/>
          <w:szCs w:val="22"/>
          <w:lang w:eastAsia="en-GB"/>
        </w:rPr>
        <w:t xml:space="preserve"> on progress to advance the rights of persons with disability (</w:t>
      </w:r>
      <w:r w:rsidR="00BB2D0D" w:rsidRPr="003E1019">
        <w:rPr>
          <w:rFonts w:asciiTheme="minorHAnsi" w:hAnsiTheme="minorHAnsi" w:cs="Calibri"/>
          <w:sz w:val="22"/>
          <w:szCs w:val="22"/>
          <w:lang w:eastAsia="en-GB"/>
        </w:rPr>
        <w:t xml:space="preserve">similar to the </w:t>
      </w:r>
      <w:r w:rsidR="00E656AC" w:rsidRPr="003E1019">
        <w:rPr>
          <w:rFonts w:asciiTheme="minorHAnsi" w:hAnsiTheme="minorHAnsi" w:cs="Calibri"/>
          <w:sz w:val="22"/>
          <w:szCs w:val="22"/>
          <w:lang w:eastAsia="en-GB"/>
        </w:rPr>
        <w:t xml:space="preserve">AHRC </w:t>
      </w:r>
      <w:r w:rsidR="00BB2D0D" w:rsidRPr="003E1019">
        <w:rPr>
          <w:rFonts w:asciiTheme="minorHAnsi" w:hAnsiTheme="minorHAnsi" w:cs="Calibri"/>
          <w:sz w:val="22"/>
          <w:szCs w:val="22"/>
          <w:lang w:eastAsia="en-GB"/>
        </w:rPr>
        <w:t>Children’s Rights Report</w:t>
      </w:r>
      <w:r w:rsidR="00BB2D0D" w:rsidRPr="003E1019">
        <w:rPr>
          <w:rStyle w:val="EndnoteReference"/>
          <w:rFonts w:asciiTheme="minorHAnsi" w:hAnsiTheme="minorHAnsi" w:cs="Calibri"/>
          <w:sz w:val="22"/>
          <w:szCs w:val="22"/>
          <w:lang w:eastAsia="en-GB"/>
        </w:rPr>
        <w:endnoteReference w:id="97"/>
      </w:r>
      <w:r w:rsidR="00BB2D0D" w:rsidRPr="003E1019">
        <w:rPr>
          <w:rFonts w:asciiTheme="minorHAnsi" w:hAnsiTheme="minorHAnsi" w:cs="Calibri"/>
          <w:sz w:val="22"/>
          <w:szCs w:val="22"/>
          <w:lang w:eastAsia="en-GB"/>
        </w:rPr>
        <w:t xml:space="preserve"> and the </w:t>
      </w:r>
      <w:r w:rsidR="00E656AC" w:rsidRPr="003E1019">
        <w:rPr>
          <w:rFonts w:asciiTheme="minorHAnsi" w:hAnsiTheme="minorHAnsi" w:cs="Calibri"/>
          <w:sz w:val="22"/>
          <w:szCs w:val="22"/>
          <w:lang w:eastAsia="en-GB"/>
        </w:rPr>
        <w:t>AHRC former Social Justice Reports</w:t>
      </w:r>
      <w:r w:rsidR="00C02E4C" w:rsidRPr="003E1019">
        <w:rPr>
          <w:rFonts w:asciiTheme="minorHAnsi" w:hAnsiTheme="minorHAnsi" w:cs="Calibri"/>
          <w:sz w:val="22"/>
          <w:szCs w:val="22"/>
          <w:lang w:eastAsia="en-GB"/>
        </w:rPr>
        <w:t>).</w:t>
      </w:r>
      <w:r w:rsidR="00ED4984" w:rsidRPr="003E1019">
        <w:rPr>
          <w:rStyle w:val="EndnoteReference"/>
          <w:rFonts w:asciiTheme="minorHAnsi" w:hAnsiTheme="minorHAnsi" w:cs="Calibri"/>
          <w:sz w:val="22"/>
          <w:szCs w:val="22"/>
          <w:lang w:eastAsia="en-GB"/>
        </w:rPr>
        <w:endnoteReference w:id="98"/>
      </w:r>
    </w:p>
    <w:p w14:paraId="78DB1883" w14:textId="6C8E641C" w:rsidR="004D1156" w:rsidRPr="003E1019" w:rsidRDefault="004D1156" w:rsidP="003E1019">
      <w:pPr>
        <w:spacing w:line="276" w:lineRule="auto"/>
        <w:ind w:left="720"/>
        <w:rPr>
          <w:rFonts w:asciiTheme="minorHAnsi" w:hAnsiTheme="minorHAnsi" w:cs="Calibri"/>
          <w:sz w:val="22"/>
          <w:szCs w:val="22"/>
          <w:lang w:eastAsia="en-GB"/>
        </w:rPr>
      </w:pPr>
    </w:p>
    <w:p w14:paraId="39DB708A" w14:textId="75FCE9DF" w:rsidR="004520A5" w:rsidRPr="003E1019" w:rsidRDefault="00E76B16" w:rsidP="003E1019">
      <w:pPr>
        <w:spacing w:line="276" w:lineRule="auto"/>
        <w:ind w:left="1440" w:hanging="720"/>
        <w:rPr>
          <w:rFonts w:asciiTheme="minorHAnsi" w:hAnsiTheme="minorHAnsi" w:cs="Calibri"/>
          <w:sz w:val="22"/>
          <w:szCs w:val="22"/>
        </w:rPr>
      </w:pPr>
      <w:r>
        <w:rPr>
          <w:rFonts w:asciiTheme="minorHAnsi" w:hAnsiTheme="minorHAnsi" w:cstheme="minorHAnsi"/>
          <w:sz w:val="22"/>
          <w:szCs w:val="22"/>
        </w:rPr>
        <w:t>5</w:t>
      </w:r>
      <w:r w:rsidR="003D110C" w:rsidRPr="003E1019">
        <w:rPr>
          <w:rFonts w:asciiTheme="minorHAnsi" w:hAnsiTheme="minorHAnsi" w:cstheme="minorHAnsi"/>
          <w:sz w:val="22"/>
          <w:szCs w:val="22"/>
        </w:rPr>
        <w:t>.1</w:t>
      </w:r>
      <w:r w:rsidR="00E04224" w:rsidRPr="003E1019">
        <w:rPr>
          <w:rFonts w:asciiTheme="minorHAnsi" w:hAnsiTheme="minorHAnsi" w:cstheme="minorHAnsi"/>
          <w:sz w:val="22"/>
          <w:szCs w:val="22"/>
        </w:rPr>
        <w:t>5</w:t>
      </w:r>
      <w:r w:rsidR="003D110C" w:rsidRPr="003E1019">
        <w:rPr>
          <w:rFonts w:asciiTheme="minorHAnsi" w:hAnsiTheme="minorHAnsi" w:cstheme="minorHAnsi"/>
          <w:sz w:val="22"/>
          <w:szCs w:val="22"/>
        </w:rPr>
        <w:t>.</w:t>
      </w:r>
      <w:r>
        <w:rPr>
          <w:rFonts w:asciiTheme="minorHAnsi" w:hAnsiTheme="minorHAnsi" w:cstheme="minorHAnsi"/>
          <w:sz w:val="22"/>
          <w:szCs w:val="22"/>
        </w:rPr>
        <w:t>19</w:t>
      </w:r>
      <w:r w:rsidR="003D110C" w:rsidRPr="003E1019">
        <w:rPr>
          <w:rFonts w:asciiTheme="minorHAnsi" w:hAnsiTheme="minorHAnsi" w:cstheme="minorHAnsi"/>
          <w:sz w:val="22"/>
          <w:szCs w:val="22"/>
        </w:rPr>
        <w:tab/>
        <w:t>I</w:t>
      </w:r>
      <w:r w:rsidR="004520A5" w:rsidRPr="003E1019">
        <w:rPr>
          <w:rFonts w:asciiTheme="minorHAnsi" w:hAnsiTheme="minorHAnsi" w:cs="Calibri"/>
          <w:sz w:val="22"/>
          <w:szCs w:val="22"/>
        </w:rPr>
        <w:t xml:space="preserve">n consultation with people with disability and their representative organisations, appoint an </w:t>
      </w:r>
      <w:r w:rsidR="004520A5" w:rsidRPr="003E1019">
        <w:rPr>
          <w:rFonts w:asciiTheme="minorHAnsi" w:hAnsiTheme="minorHAnsi" w:cs="Calibri"/>
          <w:b/>
          <w:bCs/>
          <w:sz w:val="22"/>
          <w:szCs w:val="22"/>
        </w:rPr>
        <w:t>Ambassador for Disability Equality</w:t>
      </w:r>
      <w:r w:rsidR="004520A5" w:rsidRPr="003E1019">
        <w:rPr>
          <w:rFonts w:asciiTheme="minorHAnsi" w:hAnsiTheme="minorHAnsi" w:cs="Calibri"/>
          <w:sz w:val="22"/>
          <w:szCs w:val="22"/>
        </w:rPr>
        <w:t xml:space="preserve"> (similar to the role of Ms Natasha Stott Despoja when she was the Australian Ambassador for Women and Girls).</w:t>
      </w:r>
    </w:p>
    <w:p w14:paraId="32792A43" w14:textId="77777777" w:rsidR="004520A5" w:rsidRPr="003E1019" w:rsidRDefault="004520A5" w:rsidP="003E1019">
      <w:pPr>
        <w:spacing w:line="276" w:lineRule="auto"/>
        <w:rPr>
          <w:rFonts w:asciiTheme="minorHAnsi" w:hAnsiTheme="minorHAnsi" w:cs="Calibri"/>
          <w:sz w:val="22"/>
          <w:szCs w:val="22"/>
        </w:rPr>
      </w:pPr>
    </w:p>
    <w:p w14:paraId="0DB7D8D0" w14:textId="7F565642" w:rsidR="00C02E4C" w:rsidRPr="003E1019" w:rsidRDefault="00E76B16" w:rsidP="003E1019">
      <w:pPr>
        <w:spacing w:line="276" w:lineRule="auto"/>
        <w:ind w:left="1440" w:hanging="720"/>
        <w:rPr>
          <w:rFonts w:asciiTheme="minorHAnsi" w:hAnsiTheme="minorHAnsi" w:cs="Calibri"/>
          <w:sz w:val="22"/>
          <w:szCs w:val="22"/>
        </w:rPr>
      </w:pPr>
      <w:r>
        <w:rPr>
          <w:rFonts w:asciiTheme="minorHAnsi" w:hAnsiTheme="minorHAnsi" w:cstheme="minorHAnsi"/>
          <w:sz w:val="22"/>
          <w:szCs w:val="22"/>
        </w:rPr>
        <w:lastRenderedPageBreak/>
        <w:t>5</w:t>
      </w:r>
      <w:r w:rsidR="00C02E4C" w:rsidRPr="003E1019">
        <w:rPr>
          <w:rFonts w:asciiTheme="minorHAnsi" w:hAnsiTheme="minorHAnsi" w:cstheme="minorHAnsi"/>
          <w:sz w:val="22"/>
          <w:szCs w:val="22"/>
        </w:rPr>
        <w:t>.1</w:t>
      </w:r>
      <w:r w:rsidR="00E04224" w:rsidRPr="003E1019">
        <w:rPr>
          <w:rFonts w:asciiTheme="minorHAnsi" w:hAnsiTheme="minorHAnsi" w:cstheme="minorHAnsi"/>
          <w:sz w:val="22"/>
          <w:szCs w:val="22"/>
        </w:rPr>
        <w:t>5</w:t>
      </w:r>
      <w:r w:rsidR="00C02E4C" w:rsidRPr="003E1019">
        <w:rPr>
          <w:rFonts w:asciiTheme="minorHAnsi" w:hAnsiTheme="minorHAnsi" w:cstheme="minorHAnsi"/>
          <w:sz w:val="22"/>
          <w:szCs w:val="22"/>
        </w:rPr>
        <w:t>.2</w:t>
      </w:r>
      <w:r>
        <w:rPr>
          <w:rFonts w:asciiTheme="minorHAnsi" w:hAnsiTheme="minorHAnsi" w:cstheme="minorHAnsi"/>
          <w:sz w:val="22"/>
          <w:szCs w:val="22"/>
        </w:rPr>
        <w:t>0</w:t>
      </w:r>
      <w:r w:rsidR="00C02E4C" w:rsidRPr="003E1019">
        <w:rPr>
          <w:rFonts w:asciiTheme="minorHAnsi" w:hAnsiTheme="minorHAnsi" w:cstheme="minorHAnsi"/>
          <w:sz w:val="22"/>
          <w:szCs w:val="22"/>
        </w:rPr>
        <w:tab/>
      </w:r>
      <w:r w:rsidR="00B87F83" w:rsidRPr="003E1019">
        <w:rPr>
          <w:rFonts w:asciiTheme="minorHAnsi" w:hAnsiTheme="minorHAnsi" w:cstheme="minorHAnsi"/>
          <w:sz w:val="22"/>
          <w:szCs w:val="22"/>
        </w:rPr>
        <w:t xml:space="preserve">Instigate </w:t>
      </w:r>
      <w:r w:rsidR="000405F4" w:rsidRPr="003E1019">
        <w:rPr>
          <w:rFonts w:asciiTheme="minorHAnsi" w:hAnsiTheme="minorHAnsi" w:cstheme="minorHAnsi"/>
          <w:b/>
          <w:bCs/>
          <w:sz w:val="22"/>
          <w:szCs w:val="22"/>
        </w:rPr>
        <w:t>Press Club addresses</w:t>
      </w:r>
      <w:r w:rsidR="00B87F83" w:rsidRPr="003E1019">
        <w:rPr>
          <w:rFonts w:asciiTheme="minorHAnsi" w:hAnsiTheme="minorHAnsi" w:cstheme="minorHAnsi"/>
          <w:sz w:val="22"/>
          <w:szCs w:val="22"/>
        </w:rPr>
        <w:t xml:space="preserve"> – by relevant Ministers, Disability Discrimination Commissioner, Ambassador for Disability Equality, high profile persons with disability</w:t>
      </w:r>
      <w:r w:rsidR="00C02E4C" w:rsidRPr="003E1019">
        <w:rPr>
          <w:rFonts w:asciiTheme="minorHAnsi" w:hAnsiTheme="minorHAnsi" w:cs="Calibri"/>
          <w:sz w:val="22"/>
          <w:szCs w:val="22"/>
        </w:rPr>
        <w:t>.</w:t>
      </w:r>
    </w:p>
    <w:p w14:paraId="1D7F0E17" w14:textId="77777777" w:rsidR="000B59E1" w:rsidRPr="003E1019" w:rsidRDefault="000B59E1" w:rsidP="003E1019">
      <w:pPr>
        <w:spacing w:line="276" w:lineRule="auto"/>
        <w:rPr>
          <w:rFonts w:asciiTheme="minorHAnsi" w:hAnsiTheme="minorHAnsi" w:cs="Calibri"/>
          <w:sz w:val="22"/>
          <w:szCs w:val="22"/>
        </w:rPr>
      </w:pPr>
    </w:p>
    <w:p w14:paraId="2E4C4952" w14:textId="6A32D228" w:rsidR="000B59E1" w:rsidRPr="003E1019" w:rsidRDefault="00E76B16" w:rsidP="003E1019">
      <w:pPr>
        <w:spacing w:line="276" w:lineRule="auto"/>
        <w:ind w:left="1440" w:hanging="720"/>
        <w:rPr>
          <w:rFonts w:asciiTheme="minorHAnsi" w:hAnsiTheme="minorHAnsi" w:cs="Calibri"/>
          <w:sz w:val="22"/>
          <w:szCs w:val="22"/>
        </w:rPr>
      </w:pPr>
      <w:r>
        <w:rPr>
          <w:rFonts w:asciiTheme="minorHAnsi" w:hAnsiTheme="minorHAnsi" w:cstheme="minorHAnsi"/>
          <w:sz w:val="22"/>
          <w:szCs w:val="22"/>
        </w:rPr>
        <w:t>5</w:t>
      </w:r>
      <w:r w:rsidR="000B59E1" w:rsidRPr="003E1019">
        <w:rPr>
          <w:rFonts w:asciiTheme="minorHAnsi" w:hAnsiTheme="minorHAnsi" w:cstheme="minorHAnsi"/>
          <w:sz w:val="22"/>
          <w:szCs w:val="22"/>
        </w:rPr>
        <w:t>.1</w:t>
      </w:r>
      <w:r w:rsidR="00E04224" w:rsidRPr="003E1019">
        <w:rPr>
          <w:rFonts w:asciiTheme="minorHAnsi" w:hAnsiTheme="minorHAnsi" w:cstheme="minorHAnsi"/>
          <w:sz w:val="22"/>
          <w:szCs w:val="22"/>
        </w:rPr>
        <w:t>5</w:t>
      </w:r>
      <w:r w:rsidR="000B59E1" w:rsidRPr="003E1019">
        <w:rPr>
          <w:rFonts w:asciiTheme="minorHAnsi" w:hAnsiTheme="minorHAnsi" w:cstheme="minorHAnsi"/>
          <w:sz w:val="22"/>
          <w:szCs w:val="22"/>
        </w:rPr>
        <w:t>.2</w:t>
      </w:r>
      <w:r>
        <w:rPr>
          <w:rFonts w:asciiTheme="minorHAnsi" w:hAnsiTheme="minorHAnsi" w:cstheme="minorHAnsi"/>
          <w:sz w:val="22"/>
          <w:szCs w:val="22"/>
        </w:rPr>
        <w:t>1</w:t>
      </w:r>
      <w:r w:rsidR="000B59E1" w:rsidRPr="003E1019">
        <w:rPr>
          <w:rFonts w:asciiTheme="minorHAnsi" w:hAnsiTheme="minorHAnsi" w:cstheme="minorHAnsi"/>
          <w:sz w:val="22"/>
          <w:szCs w:val="22"/>
        </w:rPr>
        <w:tab/>
      </w:r>
      <w:r w:rsidR="007E4744" w:rsidRPr="003E1019">
        <w:rPr>
          <w:rFonts w:asciiTheme="minorHAnsi" w:hAnsiTheme="minorHAnsi" w:cstheme="minorHAnsi"/>
          <w:sz w:val="22"/>
          <w:szCs w:val="22"/>
        </w:rPr>
        <w:t xml:space="preserve">Reinstate and adequately resource the </w:t>
      </w:r>
      <w:r w:rsidR="000B59E1" w:rsidRPr="003E1019">
        <w:rPr>
          <w:rFonts w:asciiTheme="minorHAnsi" w:hAnsiTheme="minorHAnsi" w:cs="Calibri"/>
          <w:b/>
          <w:bCs/>
          <w:sz w:val="22"/>
          <w:szCs w:val="22"/>
          <w:lang w:eastAsia="en-GB"/>
        </w:rPr>
        <w:t>National Disability Awards</w:t>
      </w:r>
      <w:r w:rsidR="007E4744" w:rsidRPr="003E1019">
        <w:rPr>
          <w:rFonts w:asciiTheme="minorHAnsi" w:hAnsiTheme="minorHAnsi" w:cs="Calibri"/>
          <w:sz w:val="22"/>
          <w:szCs w:val="22"/>
          <w:lang w:eastAsia="en-GB"/>
        </w:rPr>
        <w:t>, with award ‘categories’ under each Outcome area of the new NDS</w:t>
      </w:r>
      <w:r w:rsidR="000B59E1" w:rsidRPr="003E1019">
        <w:rPr>
          <w:rFonts w:asciiTheme="minorHAnsi" w:hAnsiTheme="minorHAnsi" w:cs="Calibri"/>
          <w:sz w:val="22"/>
          <w:szCs w:val="22"/>
        </w:rPr>
        <w:t>.</w:t>
      </w:r>
    </w:p>
    <w:p w14:paraId="3FA594C6" w14:textId="77777777" w:rsidR="000B59E1" w:rsidRPr="003E1019" w:rsidRDefault="000B59E1" w:rsidP="003E1019">
      <w:pPr>
        <w:spacing w:line="276" w:lineRule="auto"/>
        <w:rPr>
          <w:rFonts w:asciiTheme="minorHAnsi" w:hAnsiTheme="minorHAnsi" w:cs="Calibri"/>
          <w:sz w:val="22"/>
          <w:szCs w:val="22"/>
          <w:lang w:eastAsia="en-GB"/>
        </w:rPr>
      </w:pPr>
    </w:p>
    <w:p w14:paraId="2DA36ACD" w14:textId="0D35EADF" w:rsidR="004520A5" w:rsidRPr="003E1019" w:rsidRDefault="00E76B16" w:rsidP="003E1019">
      <w:pPr>
        <w:spacing w:line="276" w:lineRule="auto"/>
        <w:ind w:left="1440" w:hanging="720"/>
        <w:rPr>
          <w:rFonts w:asciiTheme="minorHAnsi" w:hAnsiTheme="minorHAnsi" w:cs="Calibri"/>
          <w:sz w:val="22"/>
          <w:szCs w:val="22"/>
          <w:lang w:eastAsia="en-GB"/>
        </w:rPr>
      </w:pPr>
      <w:r>
        <w:rPr>
          <w:rFonts w:asciiTheme="minorHAnsi" w:hAnsiTheme="minorHAnsi" w:cstheme="minorHAnsi"/>
          <w:sz w:val="22"/>
          <w:szCs w:val="22"/>
        </w:rPr>
        <w:t>5</w:t>
      </w:r>
      <w:r w:rsidR="003C0811" w:rsidRPr="003E1019">
        <w:rPr>
          <w:rFonts w:asciiTheme="minorHAnsi" w:hAnsiTheme="minorHAnsi" w:cstheme="minorHAnsi"/>
          <w:sz w:val="22"/>
          <w:szCs w:val="22"/>
        </w:rPr>
        <w:t>.1</w:t>
      </w:r>
      <w:r w:rsidR="00E04224" w:rsidRPr="003E1019">
        <w:rPr>
          <w:rFonts w:asciiTheme="minorHAnsi" w:hAnsiTheme="minorHAnsi" w:cstheme="minorHAnsi"/>
          <w:sz w:val="22"/>
          <w:szCs w:val="22"/>
        </w:rPr>
        <w:t>5</w:t>
      </w:r>
      <w:r w:rsidR="003C0811" w:rsidRPr="003E1019">
        <w:rPr>
          <w:rFonts w:asciiTheme="minorHAnsi" w:hAnsiTheme="minorHAnsi" w:cstheme="minorHAnsi"/>
          <w:sz w:val="22"/>
          <w:szCs w:val="22"/>
        </w:rPr>
        <w:t>.2</w:t>
      </w:r>
      <w:r>
        <w:rPr>
          <w:rFonts w:asciiTheme="minorHAnsi" w:hAnsiTheme="minorHAnsi" w:cstheme="minorHAnsi"/>
          <w:sz w:val="22"/>
          <w:szCs w:val="22"/>
        </w:rPr>
        <w:t>2</w:t>
      </w:r>
      <w:r w:rsidR="003C0811" w:rsidRPr="003E1019">
        <w:rPr>
          <w:rFonts w:asciiTheme="minorHAnsi" w:hAnsiTheme="minorHAnsi" w:cstheme="minorHAnsi"/>
          <w:sz w:val="22"/>
          <w:szCs w:val="22"/>
        </w:rPr>
        <w:tab/>
      </w:r>
      <w:r w:rsidR="006E56D0" w:rsidRPr="003E1019">
        <w:rPr>
          <w:rFonts w:asciiTheme="minorHAnsi" w:hAnsiTheme="minorHAnsi" w:cs="Calibri"/>
          <w:sz w:val="22"/>
          <w:szCs w:val="22"/>
          <w:lang w:eastAsia="en-GB"/>
        </w:rPr>
        <w:t xml:space="preserve">Develop a </w:t>
      </w:r>
      <w:r w:rsidR="006E56D0" w:rsidRPr="003E1019">
        <w:rPr>
          <w:rFonts w:asciiTheme="minorHAnsi" w:hAnsiTheme="minorHAnsi" w:cs="Calibri"/>
          <w:b/>
          <w:bCs/>
          <w:sz w:val="22"/>
          <w:szCs w:val="22"/>
          <w:lang w:eastAsia="en-GB"/>
        </w:rPr>
        <w:t>CRPD and NDS website</w:t>
      </w:r>
      <w:r w:rsidR="006E56D0" w:rsidRPr="003E1019">
        <w:rPr>
          <w:rFonts w:asciiTheme="minorHAnsi" w:hAnsiTheme="minorHAnsi" w:cs="Calibri"/>
          <w:sz w:val="22"/>
          <w:szCs w:val="22"/>
          <w:lang w:eastAsia="en-GB"/>
        </w:rPr>
        <w:t>, linked to the National Disability Gateway, and showcase ‘real’ stories of people with disability across all NDS Outcome Areas.</w:t>
      </w:r>
      <w:r w:rsidR="00BE4BBC" w:rsidRPr="003E1019">
        <w:rPr>
          <w:rFonts w:asciiTheme="minorHAnsi" w:hAnsiTheme="minorHAnsi" w:cs="Calibri"/>
          <w:sz w:val="22"/>
          <w:szCs w:val="22"/>
          <w:lang w:eastAsia="en-GB"/>
        </w:rPr>
        <w:t xml:space="preserve"> </w:t>
      </w:r>
    </w:p>
    <w:p w14:paraId="20206389" w14:textId="35965C4D" w:rsidR="006E56D0" w:rsidRPr="003E1019" w:rsidRDefault="006E56D0" w:rsidP="003E1019">
      <w:pPr>
        <w:spacing w:line="276" w:lineRule="auto"/>
        <w:rPr>
          <w:rFonts w:asciiTheme="minorHAnsi" w:hAnsiTheme="minorHAnsi" w:cs="Calibri"/>
          <w:sz w:val="22"/>
          <w:szCs w:val="22"/>
          <w:lang w:eastAsia="en-GB"/>
        </w:rPr>
      </w:pPr>
    </w:p>
    <w:p w14:paraId="4BBF8435" w14:textId="5FD83AAB" w:rsidR="00BE4BBC" w:rsidRPr="003E1019" w:rsidRDefault="00E76B16" w:rsidP="003E1019">
      <w:pPr>
        <w:spacing w:line="276" w:lineRule="auto"/>
        <w:ind w:left="720"/>
        <w:rPr>
          <w:rFonts w:asciiTheme="minorHAnsi" w:hAnsiTheme="minorHAnsi" w:cs="Calibri"/>
          <w:sz w:val="22"/>
          <w:szCs w:val="22"/>
          <w:lang w:eastAsia="en-GB"/>
        </w:rPr>
      </w:pPr>
      <w:r>
        <w:rPr>
          <w:rFonts w:asciiTheme="minorHAnsi" w:hAnsiTheme="minorHAnsi" w:cstheme="minorHAnsi"/>
          <w:sz w:val="22"/>
          <w:szCs w:val="22"/>
        </w:rPr>
        <w:t>5</w:t>
      </w:r>
      <w:r w:rsidR="003C0811" w:rsidRPr="003E1019">
        <w:rPr>
          <w:rFonts w:asciiTheme="minorHAnsi" w:hAnsiTheme="minorHAnsi" w:cstheme="minorHAnsi"/>
          <w:sz w:val="22"/>
          <w:szCs w:val="22"/>
        </w:rPr>
        <w:t>.1</w:t>
      </w:r>
      <w:r w:rsidR="00E04224" w:rsidRPr="003E1019">
        <w:rPr>
          <w:rFonts w:asciiTheme="minorHAnsi" w:hAnsiTheme="minorHAnsi" w:cstheme="minorHAnsi"/>
          <w:sz w:val="22"/>
          <w:szCs w:val="22"/>
        </w:rPr>
        <w:t>5</w:t>
      </w:r>
      <w:r w:rsidR="003C0811" w:rsidRPr="003E1019">
        <w:rPr>
          <w:rFonts w:asciiTheme="minorHAnsi" w:hAnsiTheme="minorHAnsi" w:cstheme="minorHAnsi"/>
          <w:sz w:val="22"/>
          <w:szCs w:val="22"/>
        </w:rPr>
        <w:t>.2</w:t>
      </w:r>
      <w:r>
        <w:rPr>
          <w:rFonts w:asciiTheme="minorHAnsi" w:hAnsiTheme="minorHAnsi" w:cstheme="minorHAnsi"/>
          <w:sz w:val="22"/>
          <w:szCs w:val="22"/>
        </w:rPr>
        <w:t>3</w:t>
      </w:r>
      <w:r w:rsidR="003C0811" w:rsidRPr="003E1019">
        <w:rPr>
          <w:rFonts w:asciiTheme="minorHAnsi" w:hAnsiTheme="minorHAnsi" w:cstheme="minorHAnsi"/>
          <w:sz w:val="22"/>
          <w:szCs w:val="22"/>
        </w:rPr>
        <w:tab/>
      </w:r>
      <w:r w:rsidR="00BE4BBC" w:rsidRPr="003E1019">
        <w:rPr>
          <w:rFonts w:asciiTheme="minorHAnsi" w:hAnsiTheme="minorHAnsi" w:cs="Calibri"/>
          <w:sz w:val="22"/>
          <w:szCs w:val="22"/>
          <w:lang w:eastAsia="en-GB"/>
        </w:rPr>
        <w:t xml:space="preserve">Establish an </w:t>
      </w:r>
      <w:r w:rsidR="00BE4BBC" w:rsidRPr="003E1019">
        <w:rPr>
          <w:rFonts w:asciiTheme="minorHAnsi" w:hAnsiTheme="minorHAnsi" w:cs="Calibri"/>
          <w:b/>
          <w:bCs/>
          <w:sz w:val="22"/>
          <w:szCs w:val="22"/>
          <w:lang w:eastAsia="en-GB"/>
        </w:rPr>
        <w:t>NDS Twitter and Instagram</w:t>
      </w:r>
      <w:r w:rsidR="00BE4BBC" w:rsidRPr="003E1019">
        <w:rPr>
          <w:rFonts w:asciiTheme="minorHAnsi" w:hAnsiTheme="minorHAnsi" w:cs="Calibri"/>
          <w:sz w:val="22"/>
          <w:szCs w:val="22"/>
          <w:lang w:eastAsia="en-GB"/>
        </w:rPr>
        <w:t xml:space="preserve"> account, linked to the NDS website. </w:t>
      </w:r>
    </w:p>
    <w:p w14:paraId="645FD6C7" w14:textId="77777777" w:rsidR="00BE4BBC" w:rsidRPr="003E1019" w:rsidRDefault="00BE4BBC" w:rsidP="003E1019">
      <w:pPr>
        <w:spacing w:line="276" w:lineRule="auto"/>
        <w:rPr>
          <w:rFonts w:asciiTheme="minorHAnsi" w:hAnsiTheme="minorHAnsi" w:cs="Calibri"/>
          <w:sz w:val="22"/>
          <w:szCs w:val="22"/>
          <w:lang w:eastAsia="en-GB"/>
        </w:rPr>
      </w:pPr>
    </w:p>
    <w:p w14:paraId="64EB1E00" w14:textId="0CCA8351" w:rsidR="006E56D0" w:rsidRPr="003E1019" w:rsidRDefault="00E76B16" w:rsidP="003E1019">
      <w:pPr>
        <w:spacing w:line="276" w:lineRule="auto"/>
        <w:ind w:left="720"/>
        <w:rPr>
          <w:rFonts w:asciiTheme="minorHAnsi" w:hAnsiTheme="minorHAnsi" w:cs="Calibri"/>
          <w:sz w:val="22"/>
          <w:szCs w:val="22"/>
          <w:lang w:eastAsia="en-GB"/>
        </w:rPr>
      </w:pPr>
      <w:r>
        <w:rPr>
          <w:rFonts w:asciiTheme="minorHAnsi" w:hAnsiTheme="minorHAnsi" w:cstheme="minorHAnsi"/>
          <w:sz w:val="22"/>
          <w:szCs w:val="22"/>
        </w:rPr>
        <w:t>5</w:t>
      </w:r>
      <w:r w:rsidR="003C0811" w:rsidRPr="003E1019">
        <w:rPr>
          <w:rFonts w:asciiTheme="minorHAnsi" w:hAnsiTheme="minorHAnsi" w:cstheme="minorHAnsi"/>
          <w:sz w:val="22"/>
          <w:szCs w:val="22"/>
        </w:rPr>
        <w:t>.1</w:t>
      </w:r>
      <w:r w:rsidR="00E04224" w:rsidRPr="003E1019">
        <w:rPr>
          <w:rFonts w:asciiTheme="minorHAnsi" w:hAnsiTheme="minorHAnsi" w:cstheme="minorHAnsi"/>
          <w:sz w:val="22"/>
          <w:szCs w:val="22"/>
        </w:rPr>
        <w:t>5</w:t>
      </w:r>
      <w:r w:rsidR="003C0811" w:rsidRPr="003E1019">
        <w:rPr>
          <w:rFonts w:asciiTheme="minorHAnsi" w:hAnsiTheme="minorHAnsi" w:cstheme="minorHAnsi"/>
          <w:sz w:val="22"/>
          <w:szCs w:val="22"/>
        </w:rPr>
        <w:t>.2</w:t>
      </w:r>
      <w:r>
        <w:rPr>
          <w:rFonts w:asciiTheme="minorHAnsi" w:hAnsiTheme="minorHAnsi" w:cstheme="minorHAnsi"/>
          <w:sz w:val="22"/>
          <w:szCs w:val="22"/>
        </w:rPr>
        <w:t>4</w:t>
      </w:r>
      <w:r w:rsidR="003C0811" w:rsidRPr="003E1019">
        <w:rPr>
          <w:rFonts w:asciiTheme="minorHAnsi" w:hAnsiTheme="minorHAnsi" w:cstheme="minorHAnsi"/>
          <w:sz w:val="22"/>
          <w:szCs w:val="22"/>
        </w:rPr>
        <w:tab/>
      </w:r>
      <w:r w:rsidR="006E56D0" w:rsidRPr="003E1019">
        <w:rPr>
          <w:rFonts w:asciiTheme="minorHAnsi" w:hAnsiTheme="minorHAnsi" w:cs="Calibri"/>
          <w:sz w:val="22"/>
          <w:szCs w:val="22"/>
          <w:lang w:eastAsia="en-GB"/>
        </w:rPr>
        <w:t xml:space="preserve">Develop </w:t>
      </w:r>
      <w:r w:rsidR="008A1103" w:rsidRPr="003E1019">
        <w:rPr>
          <w:rFonts w:asciiTheme="minorHAnsi" w:hAnsiTheme="minorHAnsi" w:cs="Calibri"/>
          <w:sz w:val="22"/>
          <w:szCs w:val="22"/>
          <w:lang w:eastAsia="en-GB"/>
        </w:rPr>
        <w:t>an</w:t>
      </w:r>
      <w:r w:rsidR="006E56D0" w:rsidRPr="003E1019">
        <w:rPr>
          <w:rFonts w:asciiTheme="minorHAnsi" w:hAnsiTheme="minorHAnsi" w:cs="Calibri"/>
          <w:sz w:val="22"/>
          <w:szCs w:val="22"/>
          <w:lang w:eastAsia="en-GB"/>
        </w:rPr>
        <w:t xml:space="preserve"> </w:t>
      </w:r>
      <w:r w:rsidR="006E56D0" w:rsidRPr="003E1019">
        <w:rPr>
          <w:rFonts w:asciiTheme="minorHAnsi" w:hAnsiTheme="minorHAnsi" w:cs="Calibri"/>
          <w:b/>
          <w:bCs/>
          <w:sz w:val="22"/>
          <w:szCs w:val="22"/>
          <w:lang w:eastAsia="en-GB"/>
        </w:rPr>
        <w:t>NDS Marketing Strategy</w:t>
      </w:r>
      <w:r w:rsidR="006E56D0" w:rsidRPr="003E1019">
        <w:rPr>
          <w:rFonts w:asciiTheme="minorHAnsi" w:hAnsiTheme="minorHAnsi" w:cs="Calibri"/>
          <w:sz w:val="22"/>
          <w:szCs w:val="22"/>
          <w:lang w:eastAsia="en-GB"/>
        </w:rPr>
        <w:t xml:space="preserve"> </w:t>
      </w:r>
      <w:r w:rsidR="00BE4BBC" w:rsidRPr="003E1019">
        <w:rPr>
          <w:rFonts w:asciiTheme="minorHAnsi" w:hAnsiTheme="minorHAnsi" w:cs="Calibri"/>
          <w:sz w:val="22"/>
          <w:szCs w:val="22"/>
          <w:lang w:eastAsia="en-GB"/>
        </w:rPr>
        <w:t>to promote the NDS ‘brand/logo’.</w:t>
      </w:r>
    </w:p>
    <w:p w14:paraId="78C88417" w14:textId="3F805074" w:rsidR="00BE4BBC" w:rsidRPr="003E1019" w:rsidRDefault="00BE4BBC" w:rsidP="003E1019">
      <w:pPr>
        <w:spacing w:line="276" w:lineRule="auto"/>
        <w:rPr>
          <w:rFonts w:asciiTheme="minorHAnsi" w:hAnsiTheme="minorHAnsi" w:cs="Calibri"/>
          <w:sz w:val="22"/>
          <w:szCs w:val="22"/>
          <w:lang w:eastAsia="en-GB"/>
        </w:rPr>
      </w:pPr>
    </w:p>
    <w:p w14:paraId="0DDD80C7" w14:textId="15DA324C" w:rsidR="00117317" w:rsidRPr="003E1019" w:rsidRDefault="00E76B16" w:rsidP="003E1019">
      <w:pPr>
        <w:spacing w:line="276" w:lineRule="auto"/>
        <w:ind w:left="1440" w:hanging="720"/>
        <w:rPr>
          <w:rFonts w:asciiTheme="minorHAnsi" w:hAnsiTheme="minorHAnsi" w:cs="Calibri"/>
          <w:sz w:val="22"/>
          <w:szCs w:val="22"/>
          <w:lang w:eastAsia="en-GB"/>
        </w:rPr>
      </w:pPr>
      <w:r>
        <w:rPr>
          <w:rFonts w:asciiTheme="minorHAnsi" w:hAnsiTheme="minorHAnsi" w:cstheme="minorHAnsi"/>
          <w:sz w:val="22"/>
          <w:szCs w:val="22"/>
        </w:rPr>
        <w:t>5</w:t>
      </w:r>
      <w:r w:rsidR="003C0811" w:rsidRPr="003E1019">
        <w:rPr>
          <w:rFonts w:asciiTheme="minorHAnsi" w:hAnsiTheme="minorHAnsi" w:cstheme="minorHAnsi"/>
          <w:sz w:val="22"/>
          <w:szCs w:val="22"/>
        </w:rPr>
        <w:t>.1</w:t>
      </w:r>
      <w:r w:rsidR="00E04224" w:rsidRPr="003E1019">
        <w:rPr>
          <w:rFonts w:asciiTheme="minorHAnsi" w:hAnsiTheme="minorHAnsi" w:cstheme="minorHAnsi"/>
          <w:sz w:val="22"/>
          <w:szCs w:val="22"/>
        </w:rPr>
        <w:t>5</w:t>
      </w:r>
      <w:r w:rsidR="003C0811" w:rsidRPr="003E1019">
        <w:rPr>
          <w:rFonts w:asciiTheme="minorHAnsi" w:hAnsiTheme="minorHAnsi" w:cstheme="minorHAnsi"/>
          <w:sz w:val="22"/>
          <w:szCs w:val="22"/>
        </w:rPr>
        <w:t>.2</w:t>
      </w:r>
      <w:r>
        <w:rPr>
          <w:rFonts w:asciiTheme="minorHAnsi" w:hAnsiTheme="minorHAnsi" w:cstheme="minorHAnsi"/>
          <w:sz w:val="22"/>
          <w:szCs w:val="22"/>
        </w:rPr>
        <w:t>5</w:t>
      </w:r>
      <w:r w:rsidR="003C0811" w:rsidRPr="003E1019">
        <w:rPr>
          <w:rFonts w:asciiTheme="minorHAnsi" w:hAnsiTheme="minorHAnsi" w:cstheme="minorHAnsi"/>
          <w:sz w:val="22"/>
          <w:szCs w:val="22"/>
        </w:rPr>
        <w:tab/>
      </w:r>
      <w:r w:rsidR="00BE4BBC" w:rsidRPr="003E1019">
        <w:rPr>
          <w:rFonts w:asciiTheme="minorHAnsi" w:hAnsiTheme="minorHAnsi" w:cs="Calibri"/>
          <w:sz w:val="22"/>
          <w:szCs w:val="22"/>
          <w:lang w:eastAsia="en-GB"/>
        </w:rPr>
        <w:t xml:space="preserve">Develop and implement an </w:t>
      </w:r>
      <w:r w:rsidR="00BE4BBC" w:rsidRPr="003E1019">
        <w:rPr>
          <w:rFonts w:asciiTheme="minorHAnsi" w:hAnsiTheme="minorHAnsi" w:cs="Calibri"/>
          <w:b/>
          <w:bCs/>
          <w:sz w:val="22"/>
          <w:szCs w:val="22"/>
          <w:lang w:eastAsia="en-GB"/>
        </w:rPr>
        <w:t>NDS Social Media Strategy/Package</w:t>
      </w:r>
      <w:r w:rsidR="00BE4BBC" w:rsidRPr="003E1019">
        <w:rPr>
          <w:rFonts w:asciiTheme="minorHAnsi" w:hAnsiTheme="minorHAnsi" w:cs="Calibri"/>
          <w:sz w:val="22"/>
          <w:szCs w:val="22"/>
          <w:lang w:eastAsia="en-GB"/>
        </w:rPr>
        <w:t xml:space="preserve">, including specific initiatives targeted at young people. </w:t>
      </w:r>
    </w:p>
    <w:p w14:paraId="26021B3B" w14:textId="7D6CFF78" w:rsidR="004520A5" w:rsidRPr="003E1019" w:rsidRDefault="004520A5" w:rsidP="003E1019">
      <w:pPr>
        <w:spacing w:line="276" w:lineRule="auto"/>
        <w:rPr>
          <w:rFonts w:asciiTheme="minorHAnsi" w:hAnsiTheme="minorHAnsi" w:cs="Calibri"/>
          <w:sz w:val="22"/>
          <w:szCs w:val="22"/>
          <w:lang w:eastAsia="en-GB"/>
        </w:rPr>
      </w:pPr>
    </w:p>
    <w:p w14:paraId="4617C90D" w14:textId="333E3A36" w:rsidR="008A1103" w:rsidRPr="003E1019" w:rsidRDefault="00E76B16" w:rsidP="003E1019">
      <w:pPr>
        <w:spacing w:line="276" w:lineRule="auto"/>
        <w:ind w:left="1440" w:hanging="720"/>
        <w:rPr>
          <w:rFonts w:asciiTheme="minorHAnsi" w:hAnsiTheme="minorHAnsi" w:cs="Calibri"/>
          <w:sz w:val="22"/>
          <w:szCs w:val="22"/>
        </w:rPr>
      </w:pPr>
      <w:r>
        <w:rPr>
          <w:rFonts w:asciiTheme="minorHAnsi" w:hAnsiTheme="minorHAnsi" w:cstheme="minorHAnsi"/>
          <w:sz w:val="22"/>
          <w:szCs w:val="22"/>
        </w:rPr>
        <w:t>5</w:t>
      </w:r>
      <w:r w:rsidR="008A1103" w:rsidRPr="003E1019">
        <w:rPr>
          <w:rFonts w:asciiTheme="minorHAnsi" w:hAnsiTheme="minorHAnsi" w:cstheme="minorHAnsi"/>
          <w:sz w:val="22"/>
          <w:szCs w:val="22"/>
        </w:rPr>
        <w:t>.1</w:t>
      </w:r>
      <w:r w:rsidR="00E04224" w:rsidRPr="003E1019">
        <w:rPr>
          <w:rFonts w:asciiTheme="minorHAnsi" w:hAnsiTheme="minorHAnsi" w:cstheme="minorHAnsi"/>
          <w:sz w:val="22"/>
          <w:szCs w:val="22"/>
        </w:rPr>
        <w:t>5</w:t>
      </w:r>
      <w:r w:rsidR="008A1103" w:rsidRPr="003E1019">
        <w:rPr>
          <w:rFonts w:asciiTheme="minorHAnsi" w:hAnsiTheme="minorHAnsi" w:cstheme="minorHAnsi"/>
          <w:sz w:val="22"/>
          <w:szCs w:val="22"/>
        </w:rPr>
        <w:t>.2</w:t>
      </w:r>
      <w:r>
        <w:rPr>
          <w:rFonts w:asciiTheme="minorHAnsi" w:hAnsiTheme="minorHAnsi" w:cstheme="minorHAnsi"/>
          <w:sz w:val="22"/>
          <w:szCs w:val="22"/>
        </w:rPr>
        <w:t>6</w:t>
      </w:r>
      <w:r w:rsidR="008A1103" w:rsidRPr="003E1019">
        <w:rPr>
          <w:rFonts w:asciiTheme="minorHAnsi" w:hAnsiTheme="minorHAnsi" w:cstheme="minorHAnsi"/>
          <w:sz w:val="22"/>
          <w:szCs w:val="22"/>
        </w:rPr>
        <w:tab/>
      </w:r>
      <w:r w:rsidR="008A1103" w:rsidRPr="003E1019">
        <w:rPr>
          <w:rFonts w:asciiTheme="minorHAnsi" w:hAnsiTheme="minorHAnsi" w:cs="Calibri"/>
          <w:sz w:val="22"/>
          <w:szCs w:val="22"/>
        </w:rPr>
        <w:t xml:space="preserve">Design and implement a new </w:t>
      </w:r>
      <w:r w:rsidR="008A1103" w:rsidRPr="003E1019">
        <w:rPr>
          <w:rFonts w:asciiTheme="minorHAnsi" w:hAnsiTheme="minorHAnsi" w:cs="Calibri"/>
          <w:b/>
          <w:bCs/>
          <w:sz w:val="22"/>
          <w:szCs w:val="22"/>
        </w:rPr>
        <w:t>national, longitudinal survey</w:t>
      </w:r>
      <w:r w:rsidR="008A1103" w:rsidRPr="003E1019">
        <w:rPr>
          <w:rFonts w:asciiTheme="minorHAnsi" w:hAnsiTheme="minorHAnsi" w:cs="Calibri"/>
          <w:sz w:val="22"/>
          <w:szCs w:val="22"/>
        </w:rPr>
        <w:t xml:space="preserve"> focused on community attitudes to people with disability, similar to the British Social Attitudes (BSA) Survey,</w:t>
      </w:r>
      <w:r w:rsidR="008A1103" w:rsidRPr="003E1019">
        <w:rPr>
          <w:rStyle w:val="EndnoteReference"/>
          <w:rFonts w:asciiTheme="minorHAnsi" w:hAnsiTheme="minorHAnsi" w:cs="Calibri"/>
          <w:sz w:val="22"/>
          <w:szCs w:val="22"/>
        </w:rPr>
        <w:endnoteReference w:id="99"/>
      </w:r>
      <w:r w:rsidR="008A1103" w:rsidRPr="003E1019">
        <w:rPr>
          <w:rFonts w:asciiTheme="minorHAnsi" w:hAnsiTheme="minorHAnsi" w:cs="Calibri"/>
          <w:sz w:val="22"/>
          <w:szCs w:val="22"/>
        </w:rPr>
        <w:t xml:space="preserve"> and the National Community Attitudes towards Violence against Women Survey (NCAS).</w:t>
      </w:r>
      <w:r w:rsidR="008A1103" w:rsidRPr="003E1019">
        <w:rPr>
          <w:rStyle w:val="EndnoteReference"/>
          <w:rFonts w:asciiTheme="minorHAnsi" w:hAnsiTheme="minorHAnsi" w:cs="Calibri"/>
          <w:sz w:val="22"/>
          <w:szCs w:val="22"/>
        </w:rPr>
        <w:endnoteReference w:id="100"/>
      </w:r>
    </w:p>
    <w:p w14:paraId="1988D23D" w14:textId="77777777" w:rsidR="008A1103" w:rsidRPr="003E1019" w:rsidRDefault="008A1103" w:rsidP="003E1019">
      <w:pPr>
        <w:spacing w:line="276" w:lineRule="auto"/>
        <w:ind w:left="720"/>
        <w:rPr>
          <w:rFonts w:asciiTheme="minorHAnsi" w:hAnsiTheme="minorHAnsi" w:cs="Calibri"/>
          <w:sz w:val="22"/>
          <w:szCs w:val="22"/>
          <w:lang w:eastAsia="en-GB"/>
        </w:rPr>
      </w:pPr>
    </w:p>
    <w:p w14:paraId="30F631D2" w14:textId="4F9687F3" w:rsidR="008A1103" w:rsidRPr="003E1019" w:rsidRDefault="00E76B16" w:rsidP="003E1019">
      <w:pPr>
        <w:spacing w:line="276" w:lineRule="auto"/>
        <w:ind w:left="1440" w:hanging="720"/>
        <w:rPr>
          <w:rFonts w:asciiTheme="minorHAnsi" w:hAnsiTheme="minorHAnsi" w:cs="Calibri"/>
          <w:sz w:val="22"/>
          <w:szCs w:val="22"/>
        </w:rPr>
      </w:pPr>
      <w:r>
        <w:rPr>
          <w:rFonts w:asciiTheme="minorHAnsi" w:hAnsiTheme="minorHAnsi" w:cstheme="minorHAnsi"/>
          <w:sz w:val="22"/>
          <w:szCs w:val="22"/>
        </w:rPr>
        <w:t>5</w:t>
      </w:r>
      <w:r w:rsidR="008A1103" w:rsidRPr="003E1019">
        <w:rPr>
          <w:rFonts w:asciiTheme="minorHAnsi" w:hAnsiTheme="minorHAnsi" w:cstheme="minorHAnsi"/>
          <w:sz w:val="22"/>
          <w:szCs w:val="22"/>
        </w:rPr>
        <w:t>.1</w:t>
      </w:r>
      <w:r>
        <w:rPr>
          <w:rFonts w:asciiTheme="minorHAnsi" w:hAnsiTheme="minorHAnsi" w:cstheme="minorHAnsi"/>
          <w:sz w:val="22"/>
          <w:szCs w:val="22"/>
        </w:rPr>
        <w:t>5</w:t>
      </w:r>
      <w:r w:rsidR="008A1103" w:rsidRPr="003E1019">
        <w:rPr>
          <w:rFonts w:asciiTheme="minorHAnsi" w:hAnsiTheme="minorHAnsi" w:cstheme="minorHAnsi"/>
          <w:sz w:val="22"/>
          <w:szCs w:val="22"/>
        </w:rPr>
        <w:t>.</w:t>
      </w:r>
      <w:r w:rsidR="00E04224" w:rsidRPr="003E1019">
        <w:rPr>
          <w:rFonts w:asciiTheme="minorHAnsi" w:hAnsiTheme="minorHAnsi" w:cstheme="minorHAnsi"/>
          <w:sz w:val="22"/>
          <w:szCs w:val="22"/>
        </w:rPr>
        <w:t>2</w:t>
      </w:r>
      <w:r>
        <w:rPr>
          <w:rFonts w:asciiTheme="minorHAnsi" w:hAnsiTheme="minorHAnsi" w:cstheme="minorHAnsi"/>
          <w:sz w:val="22"/>
          <w:szCs w:val="22"/>
        </w:rPr>
        <w:t>7</w:t>
      </w:r>
      <w:r w:rsidR="008A1103" w:rsidRPr="003E1019">
        <w:rPr>
          <w:rFonts w:asciiTheme="minorHAnsi" w:hAnsiTheme="minorHAnsi" w:cstheme="minorHAnsi"/>
          <w:sz w:val="22"/>
          <w:szCs w:val="22"/>
        </w:rPr>
        <w:tab/>
      </w:r>
      <w:r w:rsidR="008A1103" w:rsidRPr="003E1019">
        <w:rPr>
          <w:rFonts w:asciiTheme="minorHAnsi" w:hAnsiTheme="minorHAnsi" w:cs="Calibri"/>
          <w:sz w:val="22"/>
          <w:szCs w:val="22"/>
        </w:rPr>
        <w:t xml:space="preserve">Investigate the feasibility of introducing additional questions/indicators in the </w:t>
      </w:r>
      <w:r w:rsidR="008A1103" w:rsidRPr="003E1019">
        <w:rPr>
          <w:rFonts w:asciiTheme="minorHAnsi" w:hAnsiTheme="minorHAnsi" w:cs="Calibri"/>
          <w:b/>
          <w:bCs/>
          <w:sz w:val="22"/>
          <w:szCs w:val="22"/>
        </w:rPr>
        <w:t>General Social Survey</w:t>
      </w:r>
      <w:r w:rsidR="008A1103" w:rsidRPr="003E1019">
        <w:rPr>
          <w:rFonts w:asciiTheme="minorHAnsi" w:hAnsiTheme="minorHAnsi" w:cs="Calibri"/>
          <w:sz w:val="22"/>
          <w:szCs w:val="22"/>
        </w:rPr>
        <w:t xml:space="preserve"> (GSS)</w:t>
      </w:r>
      <w:r w:rsidR="008A1103" w:rsidRPr="003E1019">
        <w:rPr>
          <w:rStyle w:val="EndnoteReference"/>
          <w:rFonts w:asciiTheme="minorHAnsi" w:hAnsiTheme="minorHAnsi" w:cs="Calibri"/>
          <w:sz w:val="22"/>
          <w:szCs w:val="22"/>
        </w:rPr>
        <w:endnoteReference w:id="101"/>
      </w:r>
      <w:r w:rsidR="008A1103" w:rsidRPr="003E1019">
        <w:rPr>
          <w:rFonts w:asciiTheme="minorHAnsi" w:hAnsiTheme="minorHAnsi" w:cs="Calibri"/>
          <w:sz w:val="22"/>
          <w:szCs w:val="22"/>
        </w:rPr>
        <w:t xml:space="preserve"> and other relevant national surveys (ie: Labour Force Survey) on attitudes towards people with disability.</w:t>
      </w:r>
    </w:p>
    <w:p w14:paraId="79987B62" w14:textId="69C252AA" w:rsidR="000152AD" w:rsidRPr="003E1019" w:rsidRDefault="000152AD" w:rsidP="003E1019">
      <w:pPr>
        <w:spacing w:line="276" w:lineRule="auto"/>
        <w:ind w:left="1440" w:hanging="720"/>
        <w:rPr>
          <w:rFonts w:asciiTheme="minorHAnsi" w:hAnsiTheme="minorHAnsi" w:cs="Calibri"/>
          <w:sz w:val="22"/>
          <w:szCs w:val="22"/>
        </w:rPr>
      </w:pPr>
    </w:p>
    <w:p w14:paraId="5EEA2B88" w14:textId="5777EF72" w:rsidR="000152AD" w:rsidRPr="003E1019" w:rsidRDefault="00E76B16" w:rsidP="003E1019">
      <w:pPr>
        <w:spacing w:line="276" w:lineRule="auto"/>
        <w:ind w:left="1440" w:hanging="720"/>
        <w:rPr>
          <w:rFonts w:asciiTheme="minorHAnsi" w:hAnsiTheme="minorHAnsi" w:cs="Arial"/>
          <w:sz w:val="22"/>
          <w:szCs w:val="22"/>
        </w:rPr>
      </w:pPr>
      <w:r>
        <w:rPr>
          <w:rFonts w:asciiTheme="minorHAnsi" w:hAnsiTheme="minorHAnsi" w:cstheme="minorHAnsi"/>
          <w:sz w:val="22"/>
          <w:szCs w:val="22"/>
        </w:rPr>
        <w:t>5</w:t>
      </w:r>
      <w:r w:rsidR="000152AD" w:rsidRPr="003E1019">
        <w:rPr>
          <w:rFonts w:asciiTheme="minorHAnsi" w:hAnsiTheme="minorHAnsi" w:cstheme="minorHAnsi"/>
          <w:sz w:val="22"/>
          <w:szCs w:val="22"/>
        </w:rPr>
        <w:t>.1</w:t>
      </w:r>
      <w:r>
        <w:rPr>
          <w:rFonts w:asciiTheme="minorHAnsi" w:hAnsiTheme="minorHAnsi" w:cstheme="minorHAnsi"/>
          <w:sz w:val="22"/>
          <w:szCs w:val="22"/>
        </w:rPr>
        <w:t>5</w:t>
      </w:r>
      <w:r w:rsidR="000152AD" w:rsidRPr="003E1019">
        <w:rPr>
          <w:rFonts w:asciiTheme="minorHAnsi" w:hAnsiTheme="minorHAnsi" w:cstheme="minorHAnsi"/>
          <w:sz w:val="22"/>
          <w:szCs w:val="22"/>
        </w:rPr>
        <w:t>.</w:t>
      </w:r>
      <w:r>
        <w:rPr>
          <w:rFonts w:asciiTheme="minorHAnsi" w:hAnsiTheme="minorHAnsi" w:cstheme="minorHAnsi"/>
          <w:sz w:val="22"/>
          <w:szCs w:val="22"/>
        </w:rPr>
        <w:t>28</w:t>
      </w:r>
      <w:r w:rsidR="000152AD" w:rsidRPr="003E1019">
        <w:rPr>
          <w:rFonts w:asciiTheme="minorHAnsi" w:hAnsiTheme="minorHAnsi" w:cstheme="minorHAnsi"/>
          <w:sz w:val="22"/>
          <w:szCs w:val="22"/>
        </w:rPr>
        <w:tab/>
        <w:t xml:space="preserve">Address the </w:t>
      </w:r>
      <w:r w:rsidR="000152AD" w:rsidRPr="003E1019">
        <w:rPr>
          <w:rFonts w:asciiTheme="minorHAnsi" w:hAnsiTheme="minorHAnsi" w:cstheme="minorHAnsi"/>
          <w:b/>
          <w:bCs/>
          <w:sz w:val="22"/>
          <w:szCs w:val="22"/>
        </w:rPr>
        <w:t xml:space="preserve">methodological </w:t>
      </w:r>
      <w:r w:rsidR="000152AD" w:rsidRPr="003E1019">
        <w:rPr>
          <w:rFonts w:asciiTheme="minorHAnsi" w:hAnsiTheme="minorHAnsi" w:cs="Arial"/>
          <w:b/>
          <w:bCs/>
          <w:color w:val="000000" w:themeColor="text1"/>
          <w:sz w:val="22"/>
          <w:szCs w:val="22"/>
        </w:rPr>
        <w:t>restrictions</w:t>
      </w:r>
      <w:r w:rsidR="000152AD" w:rsidRPr="003E1019">
        <w:rPr>
          <w:rFonts w:asciiTheme="minorHAnsi" w:hAnsiTheme="minorHAnsi" w:cs="Arial"/>
          <w:color w:val="000000" w:themeColor="text1"/>
          <w:sz w:val="22"/>
          <w:szCs w:val="22"/>
        </w:rPr>
        <w:t xml:space="preserve"> in the main survey instruments used to capture data on violence against women,</w:t>
      </w:r>
      <w:r w:rsidR="000152AD" w:rsidRPr="003E1019">
        <w:rPr>
          <w:rStyle w:val="EndnoteReference"/>
          <w:rFonts w:asciiTheme="minorHAnsi" w:hAnsiTheme="minorHAnsi" w:cs="Arial"/>
          <w:color w:val="000000" w:themeColor="text1"/>
          <w:sz w:val="22"/>
          <w:szCs w:val="22"/>
        </w:rPr>
        <w:endnoteReference w:id="102"/>
      </w:r>
      <w:r w:rsidR="000152AD" w:rsidRPr="003E1019">
        <w:rPr>
          <w:rFonts w:asciiTheme="minorHAnsi" w:hAnsiTheme="minorHAnsi" w:cs="Arial"/>
          <w:color w:val="000000" w:themeColor="text1"/>
          <w:sz w:val="22"/>
          <w:szCs w:val="22"/>
        </w:rPr>
        <w:t xml:space="preserve"> which continues to result in significant </w:t>
      </w:r>
      <w:r w:rsidR="000152AD" w:rsidRPr="003E1019">
        <w:rPr>
          <w:rFonts w:asciiTheme="minorHAnsi" w:hAnsiTheme="minorHAnsi" w:cs="Arial"/>
          <w:sz w:val="22"/>
          <w:szCs w:val="22"/>
        </w:rPr>
        <w:t>under-representation of women with disability in population-based studies on the prevalence of domestic and family violence and sexual assault.</w:t>
      </w:r>
      <w:r w:rsidR="000152AD" w:rsidRPr="003E1019">
        <w:rPr>
          <w:rStyle w:val="EndnoteReference"/>
          <w:rFonts w:asciiTheme="minorHAnsi" w:hAnsiTheme="minorHAnsi" w:cs="Arial"/>
          <w:sz w:val="22"/>
          <w:szCs w:val="22"/>
        </w:rPr>
        <w:endnoteReference w:id="103"/>
      </w:r>
    </w:p>
    <w:p w14:paraId="211650C2" w14:textId="7024EE00" w:rsidR="0035579D" w:rsidRPr="003E1019" w:rsidRDefault="0035579D" w:rsidP="003E1019">
      <w:pPr>
        <w:spacing w:line="276" w:lineRule="auto"/>
        <w:rPr>
          <w:rFonts w:asciiTheme="minorHAnsi" w:hAnsiTheme="minorHAnsi" w:cs="Arial"/>
          <w:sz w:val="22"/>
          <w:szCs w:val="22"/>
        </w:rPr>
      </w:pPr>
    </w:p>
    <w:p w14:paraId="53CB79CC" w14:textId="208D5BC9" w:rsidR="0035579D" w:rsidRPr="003E1019" w:rsidRDefault="00E76B16" w:rsidP="003E1019">
      <w:pPr>
        <w:spacing w:line="276" w:lineRule="auto"/>
        <w:ind w:left="1440" w:hanging="720"/>
        <w:rPr>
          <w:rFonts w:asciiTheme="minorHAnsi" w:hAnsiTheme="minorHAnsi" w:cs="Calibri"/>
          <w:sz w:val="22"/>
          <w:szCs w:val="22"/>
        </w:rPr>
      </w:pPr>
      <w:r>
        <w:rPr>
          <w:rFonts w:asciiTheme="minorHAnsi" w:hAnsiTheme="minorHAnsi" w:cstheme="minorHAnsi"/>
          <w:sz w:val="22"/>
          <w:szCs w:val="22"/>
        </w:rPr>
        <w:t>5</w:t>
      </w:r>
      <w:r w:rsidR="0035579D" w:rsidRPr="003E1019">
        <w:rPr>
          <w:rFonts w:asciiTheme="minorHAnsi" w:hAnsiTheme="minorHAnsi" w:cstheme="minorHAnsi"/>
          <w:sz w:val="22"/>
          <w:szCs w:val="22"/>
        </w:rPr>
        <w:t>.1</w:t>
      </w:r>
      <w:r>
        <w:rPr>
          <w:rFonts w:asciiTheme="minorHAnsi" w:hAnsiTheme="minorHAnsi" w:cstheme="minorHAnsi"/>
          <w:sz w:val="22"/>
          <w:szCs w:val="22"/>
        </w:rPr>
        <w:t>5</w:t>
      </w:r>
      <w:r w:rsidR="0035579D" w:rsidRPr="003E1019">
        <w:rPr>
          <w:rFonts w:asciiTheme="minorHAnsi" w:hAnsiTheme="minorHAnsi" w:cstheme="minorHAnsi"/>
          <w:sz w:val="22"/>
          <w:szCs w:val="22"/>
        </w:rPr>
        <w:t>.</w:t>
      </w:r>
      <w:r>
        <w:rPr>
          <w:rFonts w:asciiTheme="minorHAnsi" w:hAnsiTheme="minorHAnsi" w:cstheme="minorHAnsi"/>
          <w:sz w:val="22"/>
          <w:szCs w:val="22"/>
        </w:rPr>
        <w:t>29</w:t>
      </w:r>
      <w:r w:rsidR="0035579D" w:rsidRPr="003E1019">
        <w:rPr>
          <w:rFonts w:asciiTheme="minorHAnsi" w:hAnsiTheme="minorHAnsi" w:cstheme="minorHAnsi"/>
          <w:sz w:val="22"/>
          <w:szCs w:val="22"/>
        </w:rPr>
        <w:tab/>
      </w:r>
      <w:r w:rsidR="0035579D" w:rsidRPr="003E1019">
        <w:rPr>
          <w:rFonts w:asciiTheme="minorHAnsi" w:hAnsiTheme="minorHAnsi" w:cs="Calibri"/>
          <w:sz w:val="22"/>
          <w:szCs w:val="22"/>
        </w:rPr>
        <w:t xml:space="preserve">Commit to investment and support to the ABC to establish a </w:t>
      </w:r>
      <w:r w:rsidR="0035579D" w:rsidRPr="003E1019">
        <w:rPr>
          <w:rFonts w:asciiTheme="minorHAnsi" w:hAnsiTheme="minorHAnsi" w:cs="Calibri"/>
          <w:b/>
          <w:bCs/>
          <w:sz w:val="22"/>
          <w:szCs w:val="22"/>
        </w:rPr>
        <w:t>dedicated disability online portal</w:t>
      </w:r>
      <w:r w:rsidR="0035579D" w:rsidRPr="003E1019">
        <w:rPr>
          <w:rFonts w:asciiTheme="minorHAnsi" w:hAnsiTheme="minorHAnsi" w:cs="Calibri"/>
          <w:sz w:val="22"/>
          <w:szCs w:val="22"/>
        </w:rPr>
        <w:t xml:space="preserve"> or programming voice within the ABC, to meet the obligations of the ABC Charter in respect of disability, such as a multi-media news, opinion and podcast portal to build on the work of </w:t>
      </w:r>
      <w:r w:rsidR="0035579D" w:rsidRPr="00C67CD4">
        <w:rPr>
          <w:rFonts w:asciiTheme="minorHAnsi" w:hAnsiTheme="minorHAnsi" w:cs="Calibri"/>
          <w:b/>
          <w:bCs/>
          <w:sz w:val="22"/>
          <w:szCs w:val="22"/>
        </w:rPr>
        <w:t>ABC Ramp Up</w:t>
      </w:r>
      <w:r w:rsidR="0035579D" w:rsidRPr="003E1019">
        <w:rPr>
          <w:rFonts w:asciiTheme="minorHAnsi" w:hAnsiTheme="minorHAnsi" w:cs="Calibri"/>
          <w:sz w:val="22"/>
          <w:szCs w:val="22"/>
        </w:rPr>
        <w:t>.</w:t>
      </w:r>
    </w:p>
    <w:p w14:paraId="59919F4F" w14:textId="045B57AC" w:rsidR="008A1103" w:rsidRPr="003E1019" w:rsidRDefault="008A1103" w:rsidP="003E1019">
      <w:pPr>
        <w:spacing w:line="276" w:lineRule="auto"/>
        <w:rPr>
          <w:rFonts w:asciiTheme="minorHAnsi" w:hAnsiTheme="minorHAnsi" w:cs="Calibri"/>
          <w:sz w:val="22"/>
          <w:szCs w:val="22"/>
          <w:lang w:eastAsia="en-GB"/>
        </w:rPr>
      </w:pPr>
    </w:p>
    <w:p w14:paraId="17961C24" w14:textId="77777777" w:rsidR="00805784" w:rsidRPr="003E1019" w:rsidRDefault="00805784" w:rsidP="003E1019">
      <w:pPr>
        <w:spacing w:line="276" w:lineRule="auto"/>
        <w:rPr>
          <w:rFonts w:asciiTheme="minorHAnsi" w:hAnsiTheme="minorHAnsi" w:cs="Calibri"/>
          <w:sz w:val="22"/>
          <w:szCs w:val="22"/>
          <w:lang w:eastAsia="en-GB"/>
        </w:rPr>
      </w:pPr>
    </w:p>
    <w:p w14:paraId="1E9C1B21" w14:textId="2F6F8475" w:rsidR="00C86EA5" w:rsidRDefault="00C86EA5">
      <w:pPr>
        <w:rPr>
          <w:rFonts w:ascii="Calibri" w:hAnsi="Calibri" w:cs="Calibri"/>
          <w:sz w:val="22"/>
          <w:szCs w:val="22"/>
        </w:rPr>
      </w:pPr>
      <w:r>
        <w:rPr>
          <w:rFonts w:ascii="Calibri" w:hAnsi="Calibri" w:cs="Calibri"/>
          <w:sz w:val="22"/>
          <w:szCs w:val="22"/>
        </w:rPr>
        <w:br w:type="page"/>
      </w:r>
    </w:p>
    <w:p w14:paraId="29A0F993" w14:textId="40BF7C33" w:rsidR="004C6808" w:rsidRPr="00C61E8B" w:rsidRDefault="002F281C" w:rsidP="002F281C">
      <w:pPr>
        <w:pStyle w:val="Heading2"/>
        <w:jc w:val="left"/>
        <w:rPr>
          <w:rFonts w:ascii="Calibri" w:hAnsi="Calibri" w:cs="Calibri"/>
          <w:color w:val="AC1F79"/>
          <w:sz w:val="22"/>
        </w:rPr>
      </w:pPr>
      <w:r>
        <w:rPr>
          <w:rFonts w:ascii="Calibri" w:hAnsi="Calibri" w:cs="Calibri"/>
          <w:color w:val="AC1F79"/>
        </w:rPr>
        <w:lastRenderedPageBreak/>
        <w:t xml:space="preserve">Section Six: </w:t>
      </w:r>
      <w:r w:rsidR="00E75782">
        <w:rPr>
          <w:rFonts w:ascii="Calibri" w:hAnsi="Calibri" w:cs="Calibri"/>
          <w:color w:val="AC1F79"/>
        </w:rPr>
        <w:t>Improving Accountability of Governments</w:t>
      </w:r>
    </w:p>
    <w:p w14:paraId="7744AD94" w14:textId="77777777" w:rsidR="004C6808" w:rsidRDefault="004C6808" w:rsidP="004C6808">
      <w:pPr>
        <w:rPr>
          <w:rFonts w:asciiTheme="minorHAnsi" w:hAnsiTheme="minorHAnsi" w:cstheme="minorHAnsi"/>
          <w:sz w:val="20"/>
          <w:szCs w:val="20"/>
        </w:rPr>
      </w:pPr>
    </w:p>
    <w:p w14:paraId="20C40E9D" w14:textId="1F7EF987" w:rsidR="004C6808" w:rsidRPr="00BF556C" w:rsidRDefault="004C6808" w:rsidP="00D20725">
      <w:pPr>
        <w:pStyle w:val="Heading2"/>
        <w:spacing w:line="240" w:lineRule="auto"/>
        <w:ind w:left="720"/>
        <w:jc w:val="left"/>
        <w:rPr>
          <w:rFonts w:ascii="Calibri" w:hAnsi="Calibri" w:cs="Calibri"/>
          <w:color w:val="AC1F79"/>
          <w:sz w:val="24"/>
        </w:rPr>
      </w:pPr>
      <w:r w:rsidRPr="002E1F01">
        <w:rPr>
          <w:rFonts w:ascii="Calibri" w:hAnsi="Calibri" w:cs="Calibri"/>
          <w:color w:val="AC1F79"/>
          <w:sz w:val="24"/>
        </w:rPr>
        <w:t xml:space="preserve">Position Paper Question </w:t>
      </w:r>
      <w:r>
        <w:rPr>
          <w:rFonts w:ascii="Calibri" w:hAnsi="Calibri" w:cs="Calibri"/>
          <w:color w:val="AC1F79"/>
          <w:sz w:val="24"/>
        </w:rPr>
        <w:t>4</w:t>
      </w:r>
      <w:r w:rsidRPr="002E1F01">
        <w:rPr>
          <w:rFonts w:ascii="Calibri" w:hAnsi="Calibri" w:cs="Calibri"/>
          <w:color w:val="AC1F79"/>
          <w:sz w:val="24"/>
        </w:rPr>
        <w:t xml:space="preserve">: </w:t>
      </w:r>
      <w:r w:rsidRPr="00BF556C">
        <w:rPr>
          <w:rFonts w:ascii="Calibri" w:hAnsi="Calibri" w:cs="Calibri"/>
          <w:color w:val="AC1F79"/>
          <w:sz w:val="24"/>
        </w:rPr>
        <w:t xml:space="preserve"> </w:t>
      </w:r>
    </w:p>
    <w:p w14:paraId="1C715CA7" w14:textId="77777777" w:rsidR="004C6808" w:rsidRPr="00D643A8" w:rsidRDefault="004C6808" w:rsidP="004C6808">
      <w:pPr>
        <w:rPr>
          <w:rFonts w:ascii="Calibri" w:hAnsi="Calibri" w:cs="Calibri"/>
          <w:sz w:val="20"/>
          <w:szCs w:val="20"/>
        </w:rPr>
      </w:pPr>
    </w:p>
    <w:p w14:paraId="43FC2E50" w14:textId="4F394CE1" w:rsidR="004C6808" w:rsidRPr="002E1F01" w:rsidRDefault="004C6808" w:rsidP="004C6808">
      <w:pPr>
        <w:ind w:left="720" w:right="720"/>
        <w:rPr>
          <w:rFonts w:ascii="Calibri" w:hAnsi="Calibri" w:cs="Calibri"/>
          <w:b/>
          <w:bCs/>
          <w:i/>
          <w:iCs/>
          <w:sz w:val="22"/>
          <w:szCs w:val="22"/>
        </w:rPr>
      </w:pPr>
      <w:r w:rsidRPr="004C6808">
        <w:rPr>
          <w:rFonts w:ascii="Calibri" w:hAnsi="Calibri" w:cs="Calibri"/>
          <w:b/>
          <w:bCs/>
          <w:i/>
          <w:iCs/>
          <w:sz w:val="22"/>
          <w:szCs w:val="22"/>
        </w:rPr>
        <w:t>How do you think that clearly outlining what each government is responsible for could make it easier for people with disability to access the supports and services they need?</w:t>
      </w:r>
    </w:p>
    <w:p w14:paraId="3C897D04" w14:textId="45FC28C0" w:rsidR="004C6808" w:rsidRPr="00D20725" w:rsidRDefault="004C6808" w:rsidP="004C6808">
      <w:pPr>
        <w:rPr>
          <w:rFonts w:ascii="Calibri" w:hAnsi="Calibri" w:cs="Calibri"/>
          <w:sz w:val="22"/>
          <w:szCs w:val="22"/>
        </w:rPr>
      </w:pPr>
    </w:p>
    <w:p w14:paraId="75B4233D" w14:textId="77777777" w:rsidR="00D20725" w:rsidRPr="00D20725" w:rsidRDefault="00D20725" w:rsidP="004C6808">
      <w:pPr>
        <w:rPr>
          <w:rFonts w:ascii="Calibri" w:hAnsi="Calibri" w:cs="Calibri"/>
          <w:sz w:val="22"/>
          <w:szCs w:val="22"/>
        </w:rPr>
      </w:pPr>
    </w:p>
    <w:p w14:paraId="018DE703" w14:textId="77777777" w:rsidR="004C6808" w:rsidRDefault="004C6808" w:rsidP="004C6808">
      <w:pPr>
        <w:pStyle w:val="Heading2"/>
        <w:spacing w:line="240" w:lineRule="auto"/>
        <w:jc w:val="left"/>
        <w:rPr>
          <w:rFonts w:ascii="Calibri" w:hAnsi="Calibri" w:cs="Calibri"/>
          <w:color w:val="AC1F79"/>
          <w:sz w:val="24"/>
        </w:rPr>
      </w:pPr>
      <w:r>
        <w:rPr>
          <w:rFonts w:ascii="Calibri" w:hAnsi="Calibri" w:cs="Calibri"/>
          <w:color w:val="AC1F79"/>
          <w:sz w:val="24"/>
        </w:rPr>
        <w:t>WWDA Response</w:t>
      </w:r>
      <w:r w:rsidRPr="00332ED1">
        <w:rPr>
          <w:rFonts w:ascii="Calibri" w:hAnsi="Calibri" w:cs="Calibri"/>
          <w:color w:val="AC1F79"/>
          <w:sz w:val="24"/>
        </w:rPr>
        <w:t>:</w:t>
      </w:r>
    </w:p>
    <w:p w14:paraId="3BE4086D" w14:textId="77777777" w:rsidR="004C6808" w:rsidRPr="0050278E" w:rsidRDefault="004C6808" w:rsidP="0050278E">
      <w:pPr>
        <w:spacing w:line="276" w:lineRule="auto"/>
        <w:rPr>
          <w:rFonts w:asciiTheme="minorHAnsi" w:hAnsiTheme="minorHAnsi" w:cstheme="minorHAnsi"/>
          <w:sz w:val="22"/>
          <w:szCs w:val="22"/>
        </w:rPr>
      </w:pPr>
    </w:p>
    <w:p w14:paraId="6EF89713" w14:textId="6B93EBF8" w:rsidR="005F5405" w:rsidRPr="0050278E" w:rsidRDefault="00E82199" w:rsidP="0050278E">
      <w:pPr>
        <w:spacing w:line="276" w:lineRule="auto"/>
        <w:ind w:left="720" w:hanging="720"/>
        <w:rPr>
          <w:rFonts w:asciiTheme="minorHAnsi" w:hAnsiTheme="minorHAnsi" w:cs="Calibri"/>
          <w:sz w:val="22"/>
          <w:szCs w:val="22"/>
        </w:rPr>
      </w:pPr>
      <w:r>
        <w:rPr>
          <w:rFonts w:asciiTheme="minorHAnsi" w:hAnsiTheme="minorHAnsi" w:cstheme="minorHAnsi"/>
          <w:sz w:val="22"/>
          <w:szCs w:val="22"/>
        </w:rPr>
        <w:t>6</w:t>
      </w:r>
      <w:r w:rsidR="00082946" w:rsidRPr="0050278E">
        <w:rPr>
          <w:rFonts w:asciiTheme="minorHAnsi" w:hAnsiTheme="minorHAnsi" w:cstheme="minorHAnsi"/>
          <w:sz w:val="22"/>
          <w:szCs w:val="22"/>
        </w:rPr>
        <w:t>.1</w:t>
      </w:r>
      <w:r w:rsidR="00082946" w:rsidRPr="0050278E">
        <w:rPr>
          <w:rFonts w:asciiTheme="minorHAnsi" w:hAnsiTheme="minorHAnsi" w:cstheme="minorHAnsi"/>
          <w:sz w:val="22"/>
          <w:szCs w:val="22"/>
        </w:rPr>
        <w:tab/>
      </w:r>
      <w:r w:rsidR="00D704A1" w:rsidRPr="0050278E">
        <w:rPr>
          <w:rFonts w:asciiTheme="minorHAnsi" w:hAnsiTheme="minorHAnsi" w:cs="Calibri"/>
          <w:sz w:val="22"/>
          <w:szCs w:val="22"/>
        </w:rPr>
        <w:t xml:space="preserve">As </w:t>
      </w:r>
      <w:r w:rsidR="005F5405" w:rsidRPr="0050278E">
        <w:rPr>
          <w:rFonts w:asciiTheme="minorHAnsi" w:hAnsiTheme="minorHAnsi" w:cs="Calibri"/>
          <w:sz w:val="22"/>
          <w:szCs w:val="22"/>
        </w:rPr>
        <w:t xml:space="preserve">Australia is </w:t>
      </w:r>
      <w:r w:rsidR="00D704A1" w:rsidRPr="0050278E">
        <w:rPr>
          <w:rFonts w:asciiTheme="minorHAnsi" w:hAnsiTheme="minorHAnsi" w:cs="Calibri"/>
          <w:sz w:val="22"/>
          <w:szCs w:val="22"/>
        </w:rPr>
        <w:t xml:space="preserve">a signatory to the CRPD, </w:t>
      </w:r>
      <w:r w:rsidR="00D704A1" w:rsidRPr="00AD7FCC">
        <w:rPr>
          <w:rFonts w:asciiTheme="minorHAnsi" w:hAnsiTheme="minorHAnsi" w:cs="Calibri"/>
          <w:b/>
          <w:bCs/>
          <w:sz w:val="22"/>
          <w:szCs w:val="22"/>
        </w:rPr>
        <w:t>a</w:t>
      </w:r>
      <w:r w:rsidR="00AD0BBB" w:rsidRPr="00AD7FCC">
        <w:rPr>
          <w:rFonts w:asciiTheme="minorHAnsi" w:hAnsiTheme="minorHAnsi" w:cs="Calibri"/>
          <w:b/>
          <w:bCs/>
          <w:sz w:val="22"/>
          <w:szCs w:val="22"/>
        </w:rPr>
        <w:t xml:space="preserve">ll Australian </w:t>
      </w:r>
      <w:r w:rsidR="00D704A1" w:rsidRPr="00AD7FCC">
        <w:rPr>
          <w:rFonts w:asciiTheme="minorHAnsi" w:hAnsiTheme="minorHAnsi" w:cs="Calibri"/>
          <w:b/>
          <w:bCs/>
          <w:sz w:val="22"/>
          <w:szCs w:val="22"/>
        </w:rPr>
        <w:t>governments</w:t>
      </w:r>
      <w:r w:rsidR="00AD0BBB" w:rsidRPr="00AD7FCC">
        <w:rPr>
          <w:rFonts w:asciiTheme="minorHAnsi" w:hAnsiTheme="minorHAnsi" w:cs="Calibri"/>
          <w:b/>
          <w:bCs/>
          <w:sz w:val="22"/>
          <w:szCs w:val="22"/>
        </w:rPr>
        <w:t xml:space="preserve"> are bound by </w:t>
      </w:r>
      <w:r w:rsidR="00D704A1" w:rsidRPr="00AD7FCC">
        <w:rPr>
          <w:rFonts w:asciiTheme="minorHAnsi" w:hAnsiTheme="minorHAnsi" w:cs="Calibri"/>
          <w:b/>
          <w:bCs/>
          <w:sz w:val="22"/>
          <w:szCs w:val="22"/>
        </w:rPr>
        <w:t>its</w:t>
      </w:r>
      <w:r w:rsidR="00AD0BBB" w:rsidRPr="00AD7FCC">
        <w:rPr>
          <w:rFonts w:asciiTheme="minorHAnsi" w:hAnsiTheme="minorHAnsi" w:cs="Calibri"/>
          <w:b/>
          <w:bCs/>
          <w:sz w:val="22"/>
          <w:szCs w:val="22"/>
        </w:rPr>
        <w:t xml:space="preserve"> obligations</w:t>
      </w:r>
      <w:r w:rsidR="00AD0BBB" w:rsidRPr="0050278E">
        <w:rPr>
          <w:rFonts w:asciiTheme="minorHAnsi" w:hAnsiTheme="minorHAnsi" w:cs="Calibri"/>
          <w:sz w:val="22"/>
          <w:szCs w:val="22"/>
        </w:rPr>
        <w:t xml:space="preserve">. </w:t>
      </w:r>
      <w:r w:rsidR="0023024B" w:rsidRPr="0050278E">
        <w:rPr>
          <w:rFonts w:asciiTheme="minorHAnsi" w:hAnsiTheme="minorHAnsi" w:cs="Calibri"/>
          <w:sz w:val="22"/>
          <w:szCs w:val="22"/>
        </w:rPr>
        <w:t xml:space="preserve">Given that the NDS </w:t>
      </w:r>
      <w:r w:rsidR="005F5405" w:rsidRPr="0050278E">
        <w:rPr>
          <w:rFonts w:asciiTheme="minorHAnsi" w:hAnsiTheme="minorHAnsi" w:cs="Calibri"/>
          <w:sz w:val="22"/>
          <w:szCs w:val="22"/>
        </w:rPr>
        <w:t>is the mechanism not only to implement the CRPD at the domestic level but is also the key national policy framework to implement disability related international obligations from other UN treaties to which Australia is a party,</w:t>
      </w:r>
      <w:r w:rsidR="005F5405" w:rsidRPr="0050278E">
        <w:rPr>
          <w:rStyle w:val="EndnoteReference"/>
          <w:rFonts w:asciiTheme="minorHAnsi" w:hAnsiTheme="minorHAnsi" w:cs="Calibri"/>
          <w:sz w:val="22"/>
          <w:szCs w:val="22"/>
        </w:rPr>
        <w:endnoteReference w:id="104"/>
      </w:r>
      <w:r w:rsidR="005F5405" w:rsidRPr="0050278E">
        <w:rPr>
          <w:rFonts w:asciiTheme="minorHAnsi" w:hAnsiTheme="minorHAnsi" w:cs="Calibri"/>
          <w:sz w:val="22"/>
          <w:szCs w:val="22"/>
        </w:rPr>
        <w:t xml:space="preserve"> all </w:t>
      </w:r>
      <w:r w:rsidR="00CB18CE" w:rsidRPr="0050278E">
        <w:rPr>
          <w:rFonts w:asciiTheme="minorHAnsi" w:hAnsiTheme="minorHAnsi" w:cs="Calibri"/>
          <w:sz w:val="22"/>
          <w:szCs w:val="22"/>
        </w:rPr>
        <w:t xml:space="preserve">levels of </w:t>
      </w:r>
      <w:r w:rsidR="005F5405" w:rsidRPr="0050278E">
        <w:rPr>
          <w:rFonts w:asciiTheme="minorHAnsi" w:hAnsiTheme="minorHAnsi" w:cs="Calibri"/>
          <w:sz w:val="22"/>
          <w:szCs w:val="22"/>
        </w:rPr>
        <w:t>government have a responsibility to implement the NDS.</w:t>
      </w:r>
    </w:p>
    <w:p w14:paraId="6587CDA7" w14:textId="51C89AEE" w:rsidR="005F5405" w:rsidRPr="0050278E" w:rsidRDefault="005F5405" w:rsidP="0050278E">
      <w:pPr>
        <w:spacing w:line="276" w:lineRule="auto"/>
        <w:rPr>
          <w:rFonts w:asciiTheme="minorHAnsi" w:hAnsiTheme="minorHAnsi" w:cs="Calibri"/>
          <w:sz w:val="22"/>
          <w:szCs w:val="22"/>
        </w:rPr>
      </w:pPr>
    </w:p>
    <w:p w14:paraId="10455D37" w14:textId="6FB9F425" w:rsidR="005F5405" w:rsidRPr="0050278E" w:rsidRDefault="00E82199" w:rsidP="0050278E">
      <w:pPr>
        <w:spacing w:line="276" w:lineRule="auto"/>
        <w:rPr>
          <w:rFonts w:asciiTheme="minorHAnsi" w:hAnsiTheme="minorHAnsi" w:cs="Calibri"/>
          <w:sz w:val="22"/>
          <w:szCs w:val="22"/>
        </w:rPr>
      </w:pPr>
      <w:r>
        <w:rPr>
          <w:rFonts w:asciiTheme="minorHAnsi" w:hAnsiTheme="minorHAnsi" w:cstheme="minorHAnsi"/>
          <w:sz w:val="22"/>
          <w:szCs w:val="22"/>
        </w:rPr>
        <w:t>6</w:t>
      </w:r>
      <w:r w:rsidR="00082946" w:rsidRPr="0050278E">
        <w:rPr>
          <w:rFonts w:asciiTheme="minorHAnsi" w:hAnsiTheme="minorHAnsi" w:cstheme="minorHAnsi"/>
          <w:sz w:val="22"/>
          <w:szCs w:val="22"/>
        </w:rPr>
        <w:t>.2</w:t>
      </w:r>
      <w:r w:rsidR="00082946" w:rsidRPr="0050278E">
        <w:rPr>
          <w:rFonts w:asciiTheme="minorHAnsi" w:hAnsiTheme="minorHAnsi" w:cstheme="minorHAnsi"/>
          <w:sz w:val="22"/>
          <w:szCs w:val="22"/>
        </w:rPr>
        <w:tab/>
      </w:r>
      <w:r w:rsidR="005F5405" w:rsidRPr="0050278E">
        <w:rPr>
          <w:rFonts w:asciiTheme="minorHAnsi" w:hAnsiTheme="minorHAnsi" w:cs="Calibri"/>
          <w:sz w:val="22"/>
          <w:szCs w:val="22"/>
        </w:rPr>
        <w:t xml:space="preserve">The Position Paper proposes that the new NDS seek to enhance </w:t>
      </w:r>
      <w:r w:rsidR="005F5405" w:rsidRPr="0042797C">
        <w:rPr>
          <w:rFonts w:asciiTheme="minorHAnsi" w:hAnsiTheme="minorHAnsi" w:cs="Calibri"/>
          <w:b/>
          <w:bCs/>
          <w:sz w:val="22"/>
          <w:szCs w:val="22"/>
        </w:rPr>
        <w:t>government accountability</w:t>
      </w:r>
      <w:r w:rsidR="005F5405" w:rsidRPr="0050278E">
        <w:rPr>
          <w:rFonts w:asciiTheme="minorHAnsi" w:hAnsiTheme="minorHAnsi" w:cs="Calibri"/>
          <w:sz w:val="22"/>
          <w:szCs w:val="22"/>
        </w:rPr>
        <w:t xml:space="preserve"> by:</w:t>
      </w:r>
    </w:p>
    <w:p w14:paraId="071B8F6A" w14:textId="47597D98" w:rsidR="005F5405" w:rsidRPr="0050278E" w:rsidRDefault="005F5405" w:rsidP="0050278E">
      <w:pPr>
        <w:spacing w:line="276" w:lineRule="auto"/>
        <w:ind w:left="360"/>
        <w:rPr>
          <w:rFonts w:asciiTheme="minorHAnsi" w:hAnsiTheme="minorHAnsi" w:cs="Calibri"/>
          <w:sz w:val="22"/>
          <w:szCs w:val="22"/>
        </w:rPr>
      </w:pPr>
    </w:p>
    <w:p w14:paraId="126D26A0" w14:textId="6EF51FCE" w:rsidR="005F5405" w:rsidRPr="0050278E" w:rsidRDefault="005F5405" w:rsidP="0050278E">
      <w:pPr>
        <w:pStyle w:val="ListParagraph"/>
        <w:numPr>
          <w:ilvl w:val="0"/>
          <w:numId w:val="16"/>
        </w:numPr>
        <w:spacing w:line="276" w:lineRule="auto"/>
        <w:ind w:left="1080"/>
        <w:rPr>
          <w:rFonts w:cs="Calibri"/>
          <w:sz w:val="22"/>
          <w:szCs w:val="22"/>
        </w:rPr>
      </w:pPr>
      <w:r w:rsidRPr="0050278E">
        <w:rPr>
          <w:rFonts w:cs="Calibri"/>
          <w:sz w:val="22"/>
          <w:szCs w:val="22"/>
        </w:rPr>
        <w:t>clearly describing the roles and responsibilities of government, including that of the NDIS;</w:t>
      </w:r>
    </w:p>
    <w:p w14:paraId="006F90F6" w14:textId="4CD21B4B" w:rsidR="005F5405" w:rsidRPr="0050278E" w:rsidRDefault="005F5405" w:rsidP="0050278E">
      <w:pPr>
        <w:pStyle w:val="ListParagraph"/>
        <w:numPr>
          <w:ilvl w:val="0"/>
          <w:numId w:val="16"/>
        </w:numPr>
        <w:spacing w:line="276" w:lineRule="auto"/>
        <w:ind w:left="1080"/>
        <w:rPr>
          <w:rFonts w:cs="Calibri"/>
          <w:sz w:val="22"/>
          <w:szCs w:val="22"/>
        </w:rPr>
      </w:pPr>
      <w:r w:rsidRPr="0050278E">
        <w:rPr>
          <w:rFonts w:cs="Calibri"/>
          <w:sz w:val="22"/>
          <w:szCs w:val="22"/>
        </w:rPr>
        <w:t>measuring outcomes;</w:t>
      </w:r>
    </w:p>
    <w:p w14:paraId="5318CFC2" w14:textId="336DF705" w:rsidR="005F5405" w:rsidRPr="0050278E" w:rsidRDefault="005F5405" w:rsidP="0050278E">
      <w:pPr>
        <w:pStyle w:val="ListParagraph"/>
        <w:numPr>
          <w:ilvl w:val="0"/>
          <w:numId w:val="16"/>
        </w:numPr>
        <w:spacing w:line="276" w:lineRule="auto"/>
        <w:ind w:left="1080"/>
        <w:rPr>
          <w:rFonts w:cs="Calibri"/>
          <w:sz w:val="22"/>
          <w:szCs w:val="22"/>
        </w:rPr>
      </w:pPr>
      <w:r w:rsidRPr="0050278E">
        <w:rPr>
          <w:rFonts w:cs="Calibri"/>
          <w:sz w:val="22"/>
          <w:szCs w:val="22"/>
        </w:rPr>
        <w:t>reporting on outcomes;</w:t>
      </w:r>
    </w:p>
    <w:p w14:paraId="79E72DA0" w14:textId="1CAA4E70" w:rsidR="005F5405" w:rsidRPr="0050278E" w:rsidRDefault="005F5405" w:rsidP="0050278E">
      <w:pPr>
        <w:pStyle w:val="ListParagraph"/>
        <w:numPr>
          <w:ilvl w:val="0"/>
          <w:numId w:val="16"/>
        </w:numPr>
        <w:spacing w:line="276" w:lineRule="auto"/>
        <w:ind w:left="1080"/>
        <w:rPr>
          <w:rFonts w:cs="Calibri"/>
          <w:sz w:val="22"/>
          <w:szCs w:val="22"/>
        </w:rPr>
      </w:pPr>
      <w:r w:rsidRPr="0050278E">
        <w:rPr>
          <w:rFonts w:cs="Calibri"/>
          <w:sz w:val="22"/>
          <w:szCs w:val="22"/>
        </w:rPr>
        <w:t>committing to the collection of relevant data to enable effective monitoring and reporting;</w:t>
      </w:r>
    </w:p>
    <w:p w14:paraId="4F3410E0" w14:textId="54C6F014" w:rsidR="005F5405" w:rsidRPr="0050278E" w:rsidRDefault="005F5405" w:rsidP="0050278E">
      <w:pPr>
        <w:pStyle w:val="ListParagraph"/>
        <w:numPr>
          <w:ilvl w:val="0"/>
          <w:numId w:val="16"/>
        </w:numPr>
        <w:spacing w:line="276" w:lineRule="auto"/>
        <w:ind w:left="1080"/>
        <w:rPr>
          <w:rFonts w:cs="Calibri"/>
          <w:sz w:val="22"/>
          <w:szCs w:val="22"/>
        </w:rPr>
      </w:pPr>
      <w:r w:rsidRPr="0050278E">
        <w:rPr>
          <w:rFonts w:cs="Calibri"/>
          <w:sz w:val="22"/>
          <w:szCs w:val="22"/>
        </w:rPr>
        <w:t>having a coordinated approach to the evaluation of policies and programs.</w:t>
      </w:r>
    </w:p>
    <w:p w14:paraId="6E9E9527" w14:textId="77777777" w:rsidR="005F5405" w:rsidRPr="0050278E" w:rsidRDefault="005F5405" w:rsidP="0050278E">
      <w:pPr>
        <w:spacing w:line="276" w:lineRule="auto"/>
        <w:rPr>
          <w:rFonts w:asciiTheme="minorHAnsi" w:hAnsiTheme="minorHAnsi" w:cs="Calibri"/>
          <w:sz w:val="22"/>
          <w:szCs w:val="22"/>
        </w:rPr>
      </w:pPr>
    </w:p>
    <w:p w14:paraId="2758FB8C" w14:textId="3FBCBDDC" w:rsidR="00EA632C" w:rsidRPr="0050278E" w:rsidRDefault="00E82199" w:rsidP="0050278E">
      <w:pPr>
        <w:spacing w:line="276" w:lineRule="auto"/>
        <w:ind w:left="720" w:hanging="720"/>
        <w:rPr>
          <w:rFonts w:asciiTheme="minorHAnsi" w:hAnsiTheme="minorHAnsi" w:cs="Calibri"/>
          <w:sz w:val="22"/>
          <w:szCs w:val="22"/>
        </w:rPr>
      </w:pPr>
      <w:r>
        <w:rPr>
          <w:rFonts w:asciiTheme="minorHAnsi" w:hAnsiTheme="minorHAnsi" w:cstheme="minorHAnsi"/>
          <w:sz w:val="22"/>
          <w:szCs w:val="22"/>
        </w:rPr>
        <w:t>6</w:t>
      </w:r>
      <w:r w:rsidR="00082946" w:rsidRPr="0050278E">
        <w:rPr>
          <w:rFonts w:asciiTheme="minorHAnsi" w:hAnsiTheme="minorHAnsi" w:cstheme="minorHAnsi"/>
          <w:sz w:val="22"/>
          <w:szCs w:val="22"/>
        </w:rPr>
        <w:t>.3</w:t>
      </w:r>
      <w:r w:rsidR="00082946" w:rsidRPr="0050278E">
        <w:rPr>
          <w:rFonts w:asciiTheme="minorHAnsi" w:hAnsiTheme="minorHAnsi" w:cstheme="minorHAnsi"/>
          <w:sz w:val="22"/>
          <w:szCs w:val="22"/>
        </w:rPr>
        <w:tab/>
      </w:r>
      <w:r w:rsidR="005F5405" w:rsidRPr="0050278E">
        <w:rPr>
          <w:rFonts w:asciiTheme="minorHAnsi" w:hAnsiTheme="minorHAnsi" w:cs="Calibri"/>
          <w:sz w:val="22"/>
          <w:szCs w:val="22"/>
        </w:rPr>
        <w:t xml:space="preserve">WWDA supports these intentions, however, would recommend that </w:t>
      </w:r>
      <w:r w:rsidR="005F5405" w:rsidRPr="0050278E">
        <w:rPr>
          <w:rFonts w:asciiTheme="minorHAnsi" w:hAnsiTheme="minorHAnsi" w:cs="Calibri"/>
          <w:b/>
          <w:bCs/>
          <w:sz w:val="22"/>
          <w:szCs w:val="22"/>
        </w:rPr>
        <w:t>‘including people with disability in government accountability processes’</w:t>
      </w:r>
      <w:r w:rsidR="005F5405" w:rsidRPr="0050278E">
        <w:rPr>
          <w:rFonts w:asciiTheme="minorHAnsi" w:hAnsiTheme="minorHAnsi" w:cs="Calibri"/>
          <w:sz w:val="22"/>
          <w:szCs w:val="22"/>
        </w:rPr>
        <w:t xml:space="preserve"> is also a critical feature and component of any strateg</w:t>
      </w:r>
      <w:r w:rsidR="009F268F" w:rsidRPr="0050278E">
        <w:rPr>
          <w:rFonts w:asciiTheme="minorHAnsi" w:hAnsiTheme="minorHAnsi" w:cs="Calibri"/>
          <w:sz w:val="22"/>
          <w:szCs w:val="22"/>
        </w:rPr>
        <w:t>y</w:t>
      </w:r>
      <w:r w:rsidR="005F5405" w:rsidRPr="0050278E">
        <w:rPr>
          <w:rFonts w:asciiTheme="minorHAnsi" w:hAnsiTheme="minorHAnsi" w:cs="Calibri"/>
          <w:sz w:val="22"/>
          <w:szCs w:val="22"/>
        </w:rPr>
        <w:t xml:space="preserve"> to </w:t>
      </w:r>
      <w:r w:rsidR="00EA632C" w:rsidRPr="0050278E">
        <w:rPr>
          <w:rFonts w:asciiTheme="minorHAnsi" w:hAnsiTheme="minorHAnsi" w:cs="Calibri"/>
          <w:sz w:val="22"/>
          <w:szCs w:val="22"/>
        </w:rPr>
        <w:t>strengthen accountability in relation to the implementation, monitoring, evaluation and reporting of the new NDS.</w:t>
      </w:r>
    </w:p>
    <w:p w14:paraId="526FB13D" w14:textId="77777777" w:rsidR="00EA632C" w:rsidRPr="0050278E" w:rsidRDefault="00EA632C" w:rsidP="0050278E">
      <w:pPr>
        <w:spacing w:line="276" w:lineRule="auto"/>
        <w:rPr>
          <w:rFonts w:asciiTheme="minorHAnsi" w:hAnsiTheme="minorHAnsi" w:cs="Calibri"/>
          <w:sz w:val="22"/>
          <w:szCs w:val="22"/>
        </w:rPr>
      </w:pPr>
    </w:p>
    <w:p w14:paraId="17600B4D" w14:textId="2B411706" w:rsidR="008E01DB" w:rsidRPr="0050278E" w:rsidRDefault="00E82199" w:rsidP="0050278E">
      <w:pPr>
        <w:spacing w:line="276" w:lineRule="auto"/>
        <w:ind w:left="720" w:hanging="720"/>
        <w:rPr>
          <w:rFonts w:asciiTheme="minorHAnsi" w:hAnsiTheme="minorHAnsi" w:cs="Calibri"/>
          <w:sz w:val="22"/>
          <w:szCs w:val="22"/>
        </w:rPr>
      </w:pPr>
      <w:r>
        <w:rPr>
          <w:rFonts w:asciiTheme="minorHAnsi" w:hAnsiTheme="minorHAnsi" w:cstheme="minorHAnsi"/>
          <w:sz w:val="22"/>
          <w:szCs w:val="22"/>
        </w:rPr>
        <w:t>6</w:t>
      </w:r>
      <w:r w:rsidR="00082946" w:rsidRPr="0050278E">
        <w:rPr>
          <w:rFonts w:asciiTheme="minorHAnsi" w:hAnsiTheme="minorHAnsi" w:cstheme="minorHAnsi"/>
          <w:sz w:val="22"/>
          <w:szCs w:val="22"/>
        </w:rPr>
        <w:t>.</w:t>
      </w:r>
      <w:r w:rsidR="00BA7B1D" w:rsidRPr="0050278E">
        <w:rPr>
          <w:rFonts w:asciiTheme="minorHAnsi" w:hAnsiTheme="minorHAnsi" w:cstheme="minorHAnsi"/>
          <w:sz w:val="22"/>
          <w:szCs w:val="22"/>
        </w:rPr>
        <w:t>4</w:t>
      </w:r>
      <w:r w:rsidR="00082946" w:rsidRPr="0050278E">
        <w:rPr>
          <w:rFonts w:asciiTheme="minorHAnsi" w:hAnsiTheme="minorHAnsi" w:cstheme="minorHAnsi"/>
          <w:sz w:val="22"/>
          <w:szCs w:val="22"/>
        </w:rPr>
        <w:tab/>
      </w:r>
      <w:r w:rsidR="008E01DB" w:rsidRPr="0050278E">
        <w:rPr>
          <w:rFonts w:asciiTheme="minorHAnsi" w:hAnsiTheme="minorHAnsi" w:cs="Calibri"/>
          <w:sz w:val="22"/>
          <w:szCs w:val="22"/>
        </w:rPr>
        <w:t>The Position Paper proposes that</w:t>
      </w:r>
      <w:r w:rsidR="00016DBB" w:rsidRPr="0050278E">
        <w:rPr>
          <w:rFonts w:asciiTheme="minorHAnsi" w:hAnsiTheme="minorHAnsi" w:cs="Calibri"/>
          <w:sz w:val="22"/>
          <w:szCs w:val="22"/>
        </w:rPr>
        <w:t xml:space="preserve">, in clearly describing </w:t>
      </w:r>
      <w:r w:rsidR="00176E28" w:rsidRPr="0050278E">
        <w:rPr>
          <w:rFonts w:asciiTheme="minorHAnsi" w:hAnsiTheme="minorHAnsi" w:cs="Calibri"/>
          <w:sz w:val="22"/>
          <w:szCs w:val="22"/>
        </w:rPr>
        <w:t>‘</w:t>
      </w:r>
      <w:r w:rsidR="00016DBB" w:rsidRPr="0050278E">
        <w:rPr>
          <w:rFonts w:asciiTheme="minorHAnsi" w:hAnsiTheme="minorHAnsi" w:cs="Calibri"/>
          <w:sz w:val="22"/>
          <w:szCs w:val="22"/>
        </w:rPr>
        <w:t>roles and responsibilities</w:t>
      </w:r>
      <w:r w:rsidR="00176E28" w:rsidRPr="0050278E">
        <w:rPr>
          <w:rFonts w:asciiTheme="minorHAnsi" w:hAnsiTheme="minorHAnsi" w:cs="Calibri"/>
          <w:sz w:val="22"/>
          <w:szCs w:val="22"/>
        </w:rPr>
        <w:t>’</w:t>
      </w:r>
      <w:r w:rsidR="00016DBB" w:rsidRPr="0050278E">
        <w:rPr>
          <w:rFonts w:asciiTheme="minorHAnsi" w:hAnsiTheme="minorHAnsi" w:cs="Calibri"/>
          <w:sz w:val="22"/>
          <w:szCs w:val="22"/>
        </w:rPr>
        <w:t xml:space="preserve"> of various levels of government in disability policy and service delivery,</w:t>
      </w:r>
      <w:r w:rsidR="008E01DB" w:rsidRPr="0050278E">
        <w:rPr>
          <w:rFonts w:asciiTheme="minorHAnsi" w:hAnsiTheme="minorHAnsi" w:cs="Calibri"/>
          <w:sz w:val="22"/>
          <w:szCs w:val="22"/>
        </w:rPr>
        <w:t xml:space="preserve"> the new NDS </w:t>
      </w:r>
      <w:r w:rsidR="00016DBB" w:rsidRPr="0050278E">
        <w:rPr>
          <w:rFonts w:asciiTheme="minorHAnsi" w:hAnsiTheme="minorHAnsi" w:cs="Calibri"/>
          <w:sz w:val="22"/>
          <w:szCs w:val="22"/>
        </w:rPr>
        <w:t>will</w:t>
      </w:r>
      <w:r w:rsidR="008E01DB" w:rsidRPr="0050278E">
        <w:rPr>
          <w:rFonts w:asciiTheme="minorHAnsi" w:hAnsiTheme="minorHAnsi" w:cs="Calibri"/>
          <w:sz w:val="22"/>
          <w:szCs w:val="22"/>
        </w:rPr>
        <w:t>:</w:t>
      </w:r>
    </w:p>
    <w:p w14:paraId="5A9E34E1" w14:textId="77777777" w:rsidR="008E01DB" w:rsidRPr="0050278E" w:rsidRDefault="008E01DB" w:rsidP="0050278E">
      <w:pPr>
        <w:spacing w:line="276" w:lineRule="auto"/>
        <w:rPr>
          <w:rFonts w:asciiTheme="minorHAnsi" w:hAnsiTheme="minorHAnsi" w:cs="Calibri"/>
          <w:sz w:val="22"/>
          <w:szCs w:val="22"/>
        </w:rPr>
      </w:pPr>
    </w:p>
    <w:p w14:paraId="4E120BC4" w14:textId="070352A5" w:rsidR="00016DBB" w:rsidRPr="0050278E" w:rsidRDefault="00016DBB" w:rsidP="0050278E">
      <w:pPr>
        <w:pStyle w:val="ListParagraph"/>
        <w:numPr>
          <w:ilvl w:val="0"/>
          <w:numId w:val="18"/>
        </w:numPr>
        <w:spacing w:line="276" w:lineRule="auto"/>
        <w:rPr>
          <w:rFonts w:cs="Calibri"/>
          <w:sz w:val="22"/>
          <w:szCs w:val="22"/>
        </w:rPr>
      </w:pPr>
      <w:r w:rsidRPr="0050278E">
        <w:rPr>
          <w:rFonts w:cs="Calibri"/>
          <w:sz w:val="22"/>
          <w:szCs w:val="22"/>
        </w:rPr>
        <w:t>Link to relevant publicly available information which summarises the role of the NDIS and outlines the roles and responsibilities that have already been agreed between governments.</w:t>
      </w:r>
    </w:p>
    <w:p w14:paraId="255A40D0" w14:textId="258643B5" w:rsidR="00016DBB" w:rsidRPr="0050278E" w:rsidRDefault="00016DBB" w:rsidP="0050278E">
      <w:pPr>
        <w:pStyle w:val="ListParagraph"/>
        <w:numPr>
          <w:ilvl w:val="0"/>
          <w:numId w:val="18"/>
        </w:numPr>
        <w:spacing w:line="276" w:lineRule="auto"/>
        <w:rPr>
          <w:rFonts w:cs="Calibri"/>
          <w:sz w:val="22"/>
          <w:szCs w:val="22"/>
        </w:rPr>
      </w:pPr>
      <w:r w:rsidRPr="0050278E">
        <w:rPr>
          <w:rFonts w:cs="Calibri"/>
          <w:sz w:val="22"/>
          <w:szCs w:val="22"/>
        </w:rPr>
        <w:t xml:space="preserve">Link to the </w:t>
      </w:r>
      <w:r w:rsidRPr="0050278E">
        <w:rPr>
          <w:rFonts w:cs="Calibri"/>
          <w:b/>
          <w:bCs/>
          <w:i/>
          <w:iCs/>
          <w:sz w:val="22"/>
          <w:szCs w:val="22"/>
        </w:rPr>
        <w:t>Principles to Determine the Responsibilities of the NDIS and Other Service Systems and accompanying Applied Principles and Tables of Service</w:t>
      </w:r>
      <w:r w:rsidRPr="0050278E">
        <w:rPr>
          <w:rFonts w:cs="Calibri"/>
          <w:sz w:val="22"/>
          <w:szCs w:val="22"/>
        </w:rPr>
        <w:t xml:space="preserve"> (APTOS). These set out the roles and responsibilities in Commonwealth, state and territory governments for providing supports to NDIS participants through both the NDIS and mainstream service systems such as health, education, justice and transport.</w:t>
      </w:r>
    </w:p>
    <w:p w14:paraId="1275208A" w14:textId="2AE04056" w:rsidR="00016DBB" w:rsidRPr="0050278E" w:rsidRDefault="00016DBB" w:rsidP="0050278E">
      <w:pPr>
        <w:pStyle w:val="ListParagraph"/>
        <w:numPr>
          <w:ilvl w:val="0"/>
          <w:numId w:val="18"/>
        </w:numPr>
        <w:spacing w:line="276" w:lineRule="auto"/>
        <w:rPr>
          <w:rFonts w:cs="Calibri"/>
          <w:sz w:val="22"/>
          <w:szCs w:val="22"/>
        </w:rPr>
      </w:pPr>
      <w:r w:rsidRPr="0050278E">
        <w:rPr>
          <w:rFonts w:cs="Calibri"/>
          <w:sz w:val="22"/>
          <w:szCs w:val="22"/>
        </w:rPr>
        <w:t>Outline the roles and responsibilities of all levels of Government in disability-specific and mainstream services.</w:t>
      </w:r>
    </w:p>
    <w:p w14:paraId="6237AFBD" w14:textId="7810E4F4" w:rsidR="00D704A1" w:rsidRPr="0050278E" w:rsidRDefault="00016DBB" w:rsidP="0050278E">
      <w:pPr>
        <w:pStyle w:val="ListParagraph"/>
        <w:numPr>
          <w:ilvl w:val="0"/>
          <w:numId w:val="18"/>
        </w:numPr>
        <w:spacing w:line="276" w:lineRule="auto"/>
        <w:rPr>
          <w:rFonts w:cs="Calibri"/>
          <w:sz w:val="22"/>
          <w:szCs w:val="22"/>
        </w:rPr>
      </w:pPr>
      <w:r w:rsidRPr="0050278E">
        <w:rPr>
          <w:rFonts w:cs="Calibri"/>
          <w:sz w:val="22"/>
          <w:szCs w:val="22"/>
        </w:rPr>
        <w:t>Outline the important role of the non-government sector in improving outcomes for people with disability.</w:t>
      </w:r>
    </w:p>
    <w:p w14:paraId="4B3D508C" w14:textId="1C202BF2" w:rsidR="005F5405" w:rsidRPr="0050278E" w:rsidRDefault="005F5405" w:rsidP="0050278E">
      <w:pPr>
        <w:spacing w:line="276" w:lineRule="auto"/>
        <w:rPr>
          <w:rFonts w:asciiTheme="minorHAnsi" w:hAnsiTheme="minorHAnsi" w:cs="Calibri"/>
          <w:sz w:val="22"/>
          <w:szCs w:val="22"/>
        </w:rPr>
      </w:pPr>
    </w:p>
    <w:p w14:paraId="1942A381" w14:textId="26B0BFD8" w:rsidR="00176E28" w:rsidRPr="0050278E" w:rsidRDefault="00E82199" w:rsidP="0050278E">
      <w:pPr>
        <w:spacing w:line="276" w:lineRule="auto"/>
        <w:rPr>
          <w:rFonts w:asciiTheme="minorHAnsi" w:hAnsiTheme="minorHAnsi" w:cs="Calibri"/>
          <w:sz w:val="22"/>
          <w:szCs w:val="22"/>
        </w:rPr>
      </w:pPr>
      <w:r>
        <w:rPr>
          <w:rFonts w:asciiTheme="minorHAnsi" w:hAnsiTheme="minorHAnsi" w:cstheme="minorHAnsi"/>
          <w:sz w:val="22"/>
          <w:szCs w:val="22"/>
        </w:rPr>
        <w:t>6</w:t>
      </w:r>
      <w:r w:rsidR="00082946" w:rsidRPr="0050278E">
        <w:rPr>
          <w:rFonts w:asciiTheme="minorHAnsi" w:hAnsiTheme="minorHAnsi" w:cstheme="minorHAnsi"/>
          <w:sz w:val="22"/>
          <w:szCs w:val="22"/>
        </w:rPr>
        <w:t>.</w:t>
      </w:r>
      <w:r w:rsidR="00BA7B1D" w:rsidRPr="0050278E">
        <w:rPr>
          <w:rFonts w:asciiTheme="minorHAnsi" w:hAnsiTheme="minorHAnsi" w:cstheme="minorHAnsi"/>
          <w:sz w:val="22"/>
          <w:szCs w:val="22"/>
        </w:rPr>
        <w:t>5</w:t>
      </w:r>
      <w:r w:rsidR="00082946" w:rsidRPr="0050278E">
        <w:rPr>
          <w:rFonts w:asciiTheme="minorHAnsi" w:hAnsiTheme="minorHAnsi" w:cstheme="minorHAnsi"/>
          <w:sz w:val="22"/>
          <w:szCs w:val="22"/>
        </w:rPr>
        <w:tab/>
      </w:r>
      <w:r w:rsidR="00176E28" w:rsidRPr="0050278E">
        <w:rPr>
          <w:rFonts w:asciiTheme="minorHAnsi" w:hAnsiTheme="minorHAnsi" w:cs="Calibri"/>
          <w:sz w:val="22"/>
          <w:szCs w:val="22"/>
        </w:rPr>
        <w:t xml:space="preserve">Whilst WWDA supports these initiatives, </w:t>
      </w:r>
      <w:r w:rsidR="00176E28" w:rsidRPr="0050278E">
        <w:rPr>
          <w:rFonts w:asciiTheme="minorHAnsi" w:hAnsiTheme="minorHAnsi" w:cs="Calibri"/>
          <w:b/>
          <w:bCs/>
          <w:sz w:val="22"/>
          <w:szCs w:val="22"/>
        </w:rPr>
        <w:t>we make the following points</w:t>
      </w:r>
      <w:r w:rsidR="00176E28" w:rsidRPr="0050278E">
        <w:rPr>
          <w:rFonts w:asciiTheme="minorHAnsi" w:hAnsiTheme="minorHAnsi" w:cs="Calibri"/>
          <w:sz w:val="22"/>
          <w:szCs w:val="22"/>
        </w:rPr>
        <w:t>:</w:t>
      </w:r>
    </w:p>
    <w:p w14:paraId="268329BD" w14:textId="77777777" w:rsidR="00132FB9" w:rsidRPr="0050278E" w:rsidRDefault="00132FB9" w:rsidP="0050278E">
      <w:pPr>
        <w:spacing w:line="276" w:lineRule="auto"/>
        <w:rPr>
          <w:rFonts w:asciiTheme="minorHAnsi" w:hAnsiTheme="minorHAnsi" w:cs="Calibri"/>
          <w:sz w:val="22"/>
          <w:szCs w:val="22"/>
        </w:rPr>
      </w:pPr>
    </w:p>
    <w:p w14:paraId="10E4F0AF" w14:textId="0C7A1B96" w:rsidR="00132FB9" w:rsidRPr="0050278E" w:rsidRDefault="00E82199" w:rsidP="0050278E">
      <w:pPr>
        <w:spacing w:line="276" w:lineRule="auto"/>
        <w:ind w:left="720" w:hanging="720"/>
        <w:rPr>
          <w:rFonts w:asciiTheme="minorHAnsi" w:hAnsiTheme="minorHAnsi" w:cs="Arial"/>
          <w:sz w:val="22"/>
          <w:szCs w:val="22"/>
        </w:rPr>
      </w:pPr>
      <w:r>
        <w:rPr>
          <w:rFonts w:asciiTheme="minorHAnsi" w:hAnsiTheme="minorHAnsi" w:cstheme="minorHAnsi"/>
          <w:sz w:val="22"/>
          <w:szCs w:val="22"/>
        </w:rPr>
        <w:lastRenderedPageBreak/>
        <w:t>6</w:t>
      </w:r>
      <w:r w:rsidR="00686F68" w:rsidRPr="0050278E">
        <w:rPr>
          <w:rFonts w:asciiTheme="minorHAnsi" w:hAnsiTheme="minorHAnsi" w:cstheme="minorHAnsi"/>
          <w:sz w:val="22"/>
          <w:szCs w:val="22"/>
        </w:rPr>
        <w:t>.</w:t>
      </w:r>
      <w:r w:rsidR="00BA7B1D" w:rsidRPr="0050278E">
        <w:rPr>
          <w:rFonts w:asciiTheme="minorHAnsi" w:hAnsiTheme="minorHAnsi" w:cstheme="minorHAnsi"/>
          <w:sz w:val="22"/>
          <w:szCs w:val="22"/>
        </w:rPr>
        <w:t>6</w:t>
      </w:r>
      <w:r w:rsidR="00686F68" w:rsidRPr="0050278E">
        <w:rPr>
          <w:rFonts w:asciiTheme="minorHAnsi" w:hAnsiTheme="minorHAnsi" w:cstheme="minorHAnsi"/>
          <w:sz w:val="22"/>
          <w:szCs w:val="22"/>
        </w:rPr>
        <w:tab/>
      </w:r>
      <w:r w:rsidR="00132FB9" w:rsidRPr="0050278E">
        <w:rPr>
          <w:rFonts w:asciiTheme="minorHAnsi" w:hAnsiTheme="minorHAnsi" w:cs="Arial"/>
          <w:sz w:val="22"/>
          <w:szCs w:val="22"/>
        </w:rPr>
        <w:t xml:space="preserve">The NDS is siloed within the Australian Government Department of Social Services (DSS) as a disability policy responsibility only. This means there is </w:t>
      </w:r>
      <w:r w:rsidR="00132FB9" w:rsidRPr="00341AFF">
        <w:rPr>
          <w:rFonts w:asciiTheme="minorHAnsi" w:hAnsiTheme="minorHAnsi" w:cs="Arial"/>
          <w:b/>
          <w:bCs/>
          <w:sz w:val="22"/>
          <w:szCs w:val="22"/>
        </w:rPr>
        <w:t>little authority</w:t>
      </w:r>
      <w:r w:rsidR="00132FB9" w:rsidRPr="0050278E">
        <w:rPr>
          <w:rFonts w:asciiTheme="minorHAnsi" w:hAnsiTheme="minorHAnsi" w:cs="Arial"/>
          <w:sz w:val="22"/>
          <w:szCs w:val="22"/>
        </w:rPr>
        <w:t xml:space="preserve"> to leverage change across other Australian Government departments, or across State and Territory jurisdictions. DPOs have consistently urged Australian Governments to establish an </w:t>
      </w:r>
      <w:r w:rsidR="00132FB9" w:rsidRPr="0050278E">
        <w:rPr>
          <w:rFonts w:asciiTheme="minorHAnsi" w:hAnsiTheme="minorHAnsi" w:cs="Arial"/>
          <w:b/>
          <w:bCs/>
          <w:sz w:val="22"/>
          <w:szCs w:val="22"/>
        </w:rPr>
        <w:t>executive mechanism within the Department of Prime Minister and Cabinet</w:t>
      </w:r>
      <w:r w:rsidR="00132FB9" w:rsidRPr="0050278E">
        <w:rPr>
          <w:rFonts w:asciiTheme="minorHAnsi" w:hAnsiTheme="minorHAnsi" w:cs="Arial"/>
          <w:sz w:val="22"/>
          <w:szCs w:val="22"/>
        </w:rPr>
        <w:t xml:space="preserve"> to secure high level and cross government coordination of the NDS.</w:t>
      </w:r>
      <w:r w:rsidR="00132FB9" w:rsidRPr="0050278E">
        <w:rPr>
          <w:rStyle w:val="EndnoteReference"/>
          <w:rFonts w:asciiTheme="minorHAnsi" w:hAnsiTheme="minorHAnsi" w:cs="Arial"/>
          <w:sz w:val="22"/>
          <w:szCs w:val="22"/>
        </w:rPr>
        <w:endnoteReference w:id="105"/>
      </w:r>
      <w:r w:rsidR="00132FB9" w:rsidRPr="0050278E">
        <w:rPr>
          <w:rFonts w:asciiTheme="minorHAnsi" w:hAnsiTheme="minorHAnsi" w:cs="Arial"/>
          <w:sz w:val="22"/>
          <w:szCs w:val="22"/>
        </w:rPr>
        <w:t xml:space="preserve"> This recommendation has been echoed by a Senate Inquiry,</w:t>
      </w:r>
      <w:r w:rsidR="00132FB9" w:rsidRPr="0050278E">
        <w:rPr>
          <w:rStyle w:val="EndnoteReference"/>
          <w:rFonts w:asciiTheme="minorHAnsi" w:hAnsiTheme="minorHAnsi" w:cs="Arial"/>
          <w:sz w:val="22"/>
          <w:szCs w:val="22"/>
        </w:rPr>
        <w:endnoteReference w:id="106"/>
      </w:r>
      <w:r w:rsidR="00132FB9" w:rsidRPr="0050278E">
        <w:rPr>
          <w:rFonts w:asciiTheme="minorHAnsi" w:hAnsiTheme="minorHAnsi" w:cs="Arial"/>
          <w:sz w:val="22"/>
          <w:szCs w:val="22"/>
        </w:rPr>
        <w:t xml:space="preserve"> and the CRPD Committee,</w:t>
      </w:r>
      <w:r w:rsidR="00132FB9" w:rsidRPr="0050278E">
        <w:rPr>
          <w:rStyle w:val="EndnoteReference"/>
          <w:rFonts w:asciiTheme="minorHAnsi" w:hAnsiTheme="minorHAnsi" w:cs="Arial"/>
          <w:sz w:val="22"/>
          <w:szCs w:val="22"/>
        </w:rPr>
        <w:endnoteReference w:id="107"/>
      </w:r>
      <w:r w:rsidR="00132FB9" w:rsidRPr="0050278E">
        <w:rPr>
          <w:rFonts w:asciiTheme="minorHAnsi" w:hAnsiTheme="minorHAnsi" w:cs="Arial"/>
          <w:sz w:val="22"/>
          <w:szCs w:val="22"/>
        </w:rPr>
        <w:t xml:space="preserve"> however has</w:t>
      </w:r>
      <w:r w:rsidR="00686F68" w:rsidRPr="0050278E">
        <w:rPr>
          <w:rFonts w:asciiTheme="minorHAnsi" w:hAnsiTheme="minorHAnsi" w:cs="Arial"/>
          <w:sz w:val="22"/>
          <w:szCs w:val="22"/>
        </w:rPr>
        <w:t>, to date,</w:t>
      </w:r>
      <w:r w:rsidR="00132FB9" w:rsidRPr="0050278E">
        <w:rPr>
          <w:rFonts w:asciiTheme="minorHAnsi" w:hAnsiTheme="minorHAnsi" w:cs="Arial"/>
          <w:sz w:val="22"/>
          <w:szCs w:val="22"/>
        </w:rPr>
        <w:t xml:space="preserve"> been rejected by Government.</w:t>
      </w:r>
      <w:r w:rsidR="00132FB9" w:rsidRPr="0050278E">
        <w:rPr>
          <w:rStyle w:val="EndnoteReference"/>
          <w:rFonts w:asciiTheme="minorHAnsi" w:hAnsiTheme="minorHAnsi" w:cs="Arial"/>
          <w:sz w:val="22"/>
          <w:szCs w:val="22"/>
        </w:rPr>
        <w:endnoteReference w:id="108"/>
      </w:r>
      <w:r w:rsidR="00132FB9" w:rsidRPr="0050278E">
        <w:rPr>
          <w:rFonts w:asciiTheme="minorHAnsi" w:hAnsiTheme="minorHAnsi" w:cs="Arial"/>
          <w:sz w:val="22"/>
          <w:szCs w:val="22"/>
        </w:rPr>
        <w:t xml:space="preserve"> </w:t>
      </w:r>
    </w:p>
    <w:p w14:paraId="357361FE" w14:textId="77777777" w:rsidR="00132FB9" w:rsidRPr="0050278E" w:rsidRDefault="00132FB9" w:rsidP="0050278E">
      <w:pPr>
        <w:spacing w:line="276" w:lineRule="auto"/>
        <w:rPr>
          <w:rFonts w:asciiTheme="minorHAnsi" w:hAnsiTheme="minorHAnsi" w:cs="Calibri"/>
          <w:sz w:val="22"/>
          <w:szCs w:val="22"/>
        </w:rPr>
      </w:pPr>
    </w:p>
    <w:p w14:paraId="2C780831" w14:textId="46D7435E" w:rsidR="00176E28" w:rsidRPr="0050278E" w:rsidRDefault="00E82199" w:rsidP="0050278E">
      <w:pPr>
        <w:spacing w:line="276" w:lineRule="auto"/>
        <w:ind w:left="720" w:hanging="720"/>
        <w:rPr>
          <w:rFonts w:asciiTheme="minorHAnsi" w:hAnsiTheme="minorHAnsi" w:cs="Calibri"/>
          <w:sz w:val="22"/>
          <w:szCs w:val="22"/>
        </w:rPr>
      </w:pPr>
      <w:r>
        <w:rPr>
          <w:rFonts w:asciiTheme="minorHAnsi" w:hAnsiTheme="minorHAnsi" w:cstheme="minorHAnsi"/>
          <w:sz w:val="22"/>
          <w:szCs w:val="22"/>
        </w:rPr>
        <w:t>6</w:t>
      </w:r>
      <w:r w:rsidR="00AA3F1A" w:rsidRPr="0050278E">
        <w:rPr>
          <w:rFonts w:asciiTheme="minorHAnsi" w:hAnsiTheme="minorHAnsi" w:cstheme="minorHAnsi"/>
          <w:sz w:val="22"/>
          <w:szCs w:val="22"/>
        </w:rPr>
        <w:t>.</w:t>
      </w:r>
      <w:r w:rsidR="00BA7B1D" w:rsidRPr="0050278E">
        <w:rPr>
          <w:rFonts w:asciiTheme="minorHAnsi" w:hAnsiTheme="minorHAnsi" w:cstheme="minorHAnsi"/>
          <w:sz w:val="22"/>
          <w:szCs w:val="22"/>
        </w:rPr>
        <w:t>7</w:t>
      </w:r>
      <w:r w:rsidR="00AA3F1A" w:rsidRPr="0050278E">
        <w:rPr>
          <w:rFonts w:asciiTheme="minorHAnsi" w:hAnsiTheme="minorHAnsi" w:cstheme="minorHAnsi"/>
          <w:sz w:val="22"/>
          <w:szCs w:val="22"/>
        </w:rPr>
        <w:tab/>
      </w:r>
      <w:r w:rsidR="00176E28" w:rsidRPr="0050278E">
        <w:rPr>
          <w:rFonts w:asciiTheme="minorHAnsi" w:hAnsiTheme="minorHAnsi" w:cs="Calibri"/>
          <w:sz w:val="22"/>
          <w:szCs w:val="22"/>
        </w:rPr>
        <w:t>The new NDS should link to</w:t>
      </w:r>
      <w:r w:rsidR="00CE07D3" w:rsidRPr="0050278E">
        <w:rPr>
          <w:rFonts w:asciiTheme="minorHAnsi" w:hAnsiTheme="minorHAnsi" w:cs="Calibri"/>
          <w:sz w:val="22"/>
          <w:szCs w:val="22"/>
        </w:rPr>
        <w:t>, and from,</w:t>
      </w:r>
      <w:r w:rsidR="00176E28" w:rsidRPr="0050278E">
        <w:rPr>
          <w:rFonts w:asciiTheme="minorHAnsi" w:hAnsiTheme="minorHAnsi" w:cs="Calibri"/>
          <w:sz w:val="22"/>
          <w:szCs w:val="22"/>
        </w:rPr>
        <w:t xml:space="preserve"> </w:t>
      </w:r>
      <w:r w:rsidR="00176E28" w:rsidRPr="0050278E">
        <w:rPr>
          <w:rFonts w:asciiTheme="minorHAnsi" w:hAnsiTheme="minorHAnsi" w:cs="Calibri"/>
          <w:b/>
          <w:bCs/>
          <w:sz w:val="22"/>
          <w:szCs w:val="22"/>
        </w:rPr>
        <w:t>existing policy frameworks</w:t>
      </w:r>
      <w:r w:rsidR="00176E28" w:rsidRPr="0050278E">
        <w:rPr>
          <w:rFonts w:asciiTheme="minorHAnsi" w:hAnsiTheme="minorHAnsi" w:cs="Calibri"/>
          <w:sz w:val="22"/>
          <w:szCs w:val="22"/>
        </w:rPr>
        <w:t xml:space="preserve"> that are critical in advancing the human rights of people with disability. There </w:t>
      </w:r>
      <w:r w:rsidR="00915F80" w:rsidRPr="0050278E">
        <w:rPr>
          <w:rFonts w:asciiTheme="minorHAnsi" w:hAnsiTheme="minorHAnsi" w:cs="Calibri"/>
          <w:sz w:val="22"/>
          <w:szCs w:val="22"/>
        </w:rPr>
        <w:t>have</w:t>
      </w:r>
      <w:r w:rsidR="00176E28" w:rsidRPr="0050278E">
        <w:rPr>
          <w:rFonts w:asciiTheme="minorHAnsi" w:hAnsiTheme="minorHAnsi" w:cs="Calibri"/>
          <w:sz w:val="22"/>
          <w:szCs w:val="22"/>
        </w:rPr>
        <w:t xml:space="preserve"> been significant concerns raised over the years regarding the ‘siloing’ of national policy frameworks</w:t>
      </w:r>
      <w:r w:rsidR="00915F80" w:rsidRPr="0050278E">
        <w:rPr>
          <w:rFonts w:asciiTheme="minorHAnsi" w:hAnsiTheme="minorHAnsi" w:cs="Calibri"/>
          <w:sz w:val="22"/>
          <w:szCs w:val="22"/>
        </w:rPr>
        <w:t>,</w:t>
      </w:r>
      <w:r w:rsidR="00630FDD" w:rsidRPr="0050278E">
        <w:rPr>
          <w:rStyle w:val="EndnoteReference"/>
          <w:rFonts w:asciiTheme="minorHAnsi" w:hAnsiTheme="minorHAnsi" w:cs="Calibri"/>
          <w:sz w:val="22"/>
          <w:szCs w:val="22"/>
        </w:rPr>
        <w:endnoteReference w:id="109"/>
      </w:r>
      <w:r w:rsidR="00176E28" w:rsidRPr="0050278E">
        <w:rPr>
          <w:rFonts w:asciiTheme="minorHAnsi" w:hAnsiTheme="minorHAnsi" w:cs="Calibri"/>
          <w:sz w:val="22"/>
          <w:szCs w:val="22"/>
        </w:rPr>
        <w:t xml:space="preserve"> </w:t>
      </w:r>
      <w:r w:rsidR="00915F80" w:rsidRPr="0050278E">
        <w:rPr>
          <w:rFonts w:asciiTheme="minorHAnsi" w:hAnsiTheme="minorHAnsi" w:cs="Calibri"/>
          <w:sz w:val="22"/>
          <w:szCs w:val="22"/>
        </w:rPr>
        <w:t xml:space="preserve">and the lack of co-ordination between these national frameworks. </w:t>
      </w:r>
    </w:p>
    <w:p w14:paraId="32B98790" w14:textId="3C0E14CF" w:rsidR="00176E28" w:rsidRPr="0050278E" w:rsidRDefault="00176E28" w:rsidP="0050278E">
      <w:pPr>
        <w:spacing w:line="276" w:lineRule="auto"/>
        <w:rPr>
          <w:rFonts w:asciiTheme="minorHAnsi" w:hAnsiTheme="minorHAnsi" w:cs="Calibri"/>
          <w:sz w:val="22"/>
          <w:szCs w:val="22"/>
        </w:rPr>
      </w:pPr>
    </w:p>
    <w:p w14:paraId="70536793" w14:textId="7DDE9356" w:rsidR="00904210" w:rsidRPr="0050278E" w:rsidRDefault="00E82199" w:rsidP="0050278E">
      <w:pPr>
        <w:spacing w:line="276" w:lineRule="auto"/>
        <w:ind w:left="720" w:hanging="720"/>
        <w:rPr>
          <w:rFonts w:asciiTheme="minorHAnsi" w:hAnsiTheme="minorHAnsi" w:cs="Arial"/>
          <w:sz w:val="22"/>
          <w:szCs w:val="22"/>
        </w:rPr>
      </w:pPr>
      <w:r>
        <w:rPr>
          <w:rFonts w:asciiTheme="minorHAnsi" w:hAnsiTheme="minorHAnsi" w:cstheme="minorHAnsi"/>
          <w:sz w:val="22"/>
          <w:szCs w:val="22"/>
        </w:rPr>
        <w:t>6</w:t>
      </w:r>
      <w:r w:rsidR="00AA3F1A" w:rsidRPr="0050278E">
        <w:rPr>
          <w:rFonts w:asciiTheme="minorHAnsi" w:hAnsiTheme="minorHAnsi" w:cstheme="minorHAnsi"/>
          <w:sz w:val="22"/>
          <w:szCs w:val="22"/>
        </w:rPr>
        <w:t>.</w:t>
      </w:r>
      <w:r w:rsidR="00BA7B1D" w:rsidRPr="0050278E">
        <w:rPr>
          <w:rFonts w:asciiTheme="minorHAnsi" w:hAnsiTheme="minorHAnsi" w:cstheme="minorHAnsi"/>
          <w:sz w:val="22"/>
          <w:szCs w:val="22"/>
        </w:rPr>
        <w:t>8</w:t>
      </w:r>
      <w:r w:rsidR="00AA3F1A" w:rsidRPr="0050278E">
        <w:rPr>
          <w:rFonts w:asciiTheme="minorHAnsi" w:hAnsiTheme="minorHAnsi" w:cstheme="minorHAnsi"/>
          <w:sz w:val="22"/>
          <w:szCs w:val="22"/>
        </w:rPr>
        <w:tab/>
      </w:r>
      <w:r w:rsidR="003F5F0D" w:rsidRPr="0050278E">
        <w:rPr>
          <w:rFonts w:asciiTheme="minorHAnsi" w:hAnsiTheme="minorHAnsi" w:cs="Calibri"/>
          <w:sz w:val="22"/>
          <w:szCs w:val="22"/>
        </w:rPr>
        <w:t xml:space="preserve">For example, as highlighted earlier in this Submission, </w:t>
      </w:r>
      <w:r w:rsidR="003F5F0D" w:rsidRPr="0050278E">
        <w:rPr>
          <w:rFonts w:asciiTheme="minorHAnsi" w:hAnsiTheme="minorHAnsi"/>
          <w:sz w:val="22"/>
          <w:szCs w:val="22"/>
          <w:lang w:eastAsia="en-GB"/>
        </w:rPr>
        <w:t xml:space="preserve">the NDS 2010-2020 contained </w:t>
      </w:r>
      <w:r w:rsidR="003F5F0D" w:rsidRPr="0050278E">
        <w:rPr>
          <w:rFonts w:asciiTheme="minorHAnsi" w:hAnsiTheme="minorHAnsi"/>
          <w:b/>
          <w:bCs/>
          <w:sz w:val="22"/>
          <w:szCs w:val="22"/>
          <w:lang w:eastAsia="en-GB"/>
        </w:rPr>
        <w:t>limited measures</w:t>
      </w:r>
      <w:r w:rsidR="003F5F0D" w:rsidRPr="0050278E">
        <w:rPr>
          <w:rFonts w:asciiTheme="minorHAnsi" w:hAnsiTheme="minorHAnsi"/>
          <w:sz w:val="22"/>
          <w:szCs w:val="22"/>
          <w:lang w:eastAsia="en-GB"/>
        </w:rPr>
        <w:t xml:space="preserve"> to address violence against people with disability, identifying only that there </w:t>
      </w:r>
      <w:r w:rsidR="00114390" w:rsidRPr="0050278E">
        <w:rPr>
          <w:rFonts w:asciiTheme="minorHAnsi" w:hAnsiTheme="minorHAnsi"/>
          <w:sz w:val="22"/>
          <w:szCs w:val="22"/>
          <w:lang w:eastAsia="en-GB"/>
        </w:rPr>
        <w:t>was</w:t>
      </w:r>
      <w:r w:rsidR="003F5F0D" w:rsidRPr="0050278E">
        <w:rPr>
          <w:rFonts w:asciiTheme="minorHAnsi" w:hAnsiTheme="minorHAnsi"/>
          <w:sz w:val="22"/>
          <w:szCs w:val="22"/>
          <w:lang w:eastAsia="en-GB"/>
        </w:rPr>
        <w:t xml:space="preserve"> a need to </w:t>
      </w:r>
      <w:r w:rsidR="003F5F0D" w:rsidRPr="0050278E">
        <w:rPr>
          <w:rFonts w:asciiTheme="minorHAnsi" w:hAnsiTheme="minorHAnsi" w:cs="Arial"/>
          <w:i/>
          <w:iCs/>
          <w:sz w:val="22"/>
          <w:szCs w:val="22"/>
          <w:lang w:eastAsia="en-GB"/>
        </w:rPr>
        <w:t>‘develop strategies to reduce violence, abuse and neglect of people with disabilities</w:t>
      </w:r>
      <w:r w:rsidR="003F5F0D" w:rsidRPr="0050278E">
        <w:rPr>
          <w:rFonts w:asciiTheme="minorHAnsi" w:hAnsiTheme="minorHAnsi"/>
          <w:sz w:val="22"/>
          <w:szCs w:val="22"/>
          <w:lang w:eastAsia="en-GB"/>
        </w:rPr>
        <w:t xml:space="preserve">.’ </w:t>
      </w:r>
      <w:r w:rsidR="005D3417" w:rsidRPr="0050278E">
        <w:rPr>
          <w:rFonts w:asciiTheme="minorHAnsi" w:hAnsiTheme="minorHAnsi" w:cs="Arial"/>
          <w:sz w:val="22"/>
          <w:szCs w:val="22"/>
        </w:rPr>
        <w:t xml:space="preserve">The first NDS Implementation Plan - </w:t>
      </w:r>
      <w:r w:rsidR="005D3417" w:rsidRPr="0050278E">
        <w:rPr>
          <w:rFonts w:asciiTheme="minorHAnsi" w:hAnsiTheme="minorHAnsi" w:cs="Arial"/>
          <w:i/>
          <w:sz w:val="22"/>
          <w:szCs w:val="22"/>
        </w:rPr>
        <w:t>Laying the Groundwork: 2011–2014</w:t>
      </w:r>
      <w:r w:rsidR="005D3417" w:rsidRPr="0050278E">
        <w:rPr>
          <w:rFonts w:asciiTheme="minorHAnsi" w:hAnsiTheme="minorHAnsi" w:cs="Arial"/>
          <w:sz w:val="22"/>
          <w:szCs w:val="22"/>
        </w:rPr>
        <w:t xml:space="preserve"> - contain</w:t>
      </w:r>
      <w:r w:rsidR="00132FB9" w:rsidRPr="0050278E">
        <w:rPr>
          <w:rFonts w:asciiTheme="minorHAnsi" w:hAnsiTheme="minorHAnsi" w:cs="Arial"/>
          <w:sz w:val="22"/>
          <w:szCs w:val="22"/>
        </w:rPr>
        <w:t>ed</w:t>
      </w:r>
      <w:r w:rsidR="005D3417" w:rsidRPr="0050278E">
        <w:rPr>
          <w:rFonts w:asciiTheme="minorHAnsi" w:hAnsiTheme="minorHAnsi" w:cs="Arial"/>
          <w:sz w:val="22"/>
          <w:szCs w:val="22"/>
        </w:rPr>
        <w:t xml:space="preserve"> only </w:t>
      </w:r>
      <w:r w:rsidR="005D3417" w:rsidRPr="0050278E">
        <w:rPr>
          <w:rFonts w:asciiTheme="minorHAnsi" w:hAnsiTheme="minorHAnsi" w:cs="Arial"/>
          <w:b/>
          <w:bCs/>
          <w:sz w:val="22"/>
          <w:szCs w:val="22"/>
          <w:u w:val="single"/>
        </w:rPr>
        <w:t>one</w:t>
      </w:r>
      <w:r w:rsidR="005D3417" w:rsidRPr="0050278E">
        <w:rPr>
          <w:rFonts w:asciiTheme="minorHAnsi" w:hAnsiTheme="minorHAnsi" w:cs="Arial"/>
          <w:sz w:val="22"/>
          <w:szCs w:val="22"/>
        </w:rPr>
        <w:t xml:space="preserve"> specific action to achieve this, which </w:t>
      </w:r>
      <w:r w:rsidR="00132FB9" w:rsidRPr="0050278E">
        <w:rPr>
          <w:rFonts w:asciiTheme="minorHAnsi" w:hAnsiTheme="minorHAnsi" w:cs="Arial"/>
          <w:sz w:val="22"/>
          <w:szCs w:val="22"/>
        </w:rPr>
        <w:t>was</w:t>
      </w:r>
      <w:r w:rsidR="005D3417" w:rsidRPr="0050278E">
        <w:rPr>
          <w:rFonts w:asciiTheme="minorHAnsi" w:hAnsiTheme="minorHAnsi" w:cs="Arial"/>
          <w:sz w:val="22"/>
          <w:szCs w:val="22"/>
        </w:rPr>
        <w:t xml:space="preserve"> to: ‘ensure that the </w:t>
      </w:r>
      <w:r w:rsidR="005D3417" w:rsidRPr="0050278E">
        <w:rPr>
          <w:rFonts w:asciiTheme="minorHAnsi" w:hAnsiTheme="minorHAnsi" w:cs="Arial"/>
          <w:i/>
          <w:sz w:val="22"/>
          <w:szCs w:val="22"/>
        </w:rPr>
        <w:t>National Plan to Reduce violence against women and their Children 2010–2022</w:t>
      </w:r>
      <w:r w:rsidR="005D3417" w:rsidRPr="0050278E">
        <w:rPr>
          <w:rFonts w:asciiTheme="minorHAnsi" w:hAnsiTheme="minorHAnsi" w:cs="Arial"/>
          <w:sz w:val="22"/>
          <w:szCs w:val="22"/>
        </w:rPr>
        <w:t xml:space="preserve"> and the </w:t>
      </w:r>
      <w:r w:rsidR="005D3417" w:rsidRPr="0050278E">
        <w:rPr>
          <w:rFonts w:asciiTheme="minorHAnsi" w:hAnsiTheme="minorHAnsi" w:cs="Arial"/>
          <w:i/>
          <w:sz w:val="22"/>
          <w:szCs w:val="22"/>
        </w:rPr>
        <w:t>National Framework for Protecting Australia’s Children</w:t>
      </w:r>
      <w:r w:rsidR="005D3417" w:rsidRPr="0050278E">
        <w:rPr>
          <w:rFonts w:asciiTheme="minorHAnsi" w:hAnsiTheme="minorHAnsi" w:cs="Arial"/>
          <w:sz w:val="22"/>
          <w:szCs w:val="22"/>
        </w:rPr>
        <w:t xml:space="preserve"> have priority action to improve the safety and wellbeing of women and children with disability.’</w:t>
      </w:r>
      <w:r w:rsidR="005D3417" w:rsidRPr="0050278E">
        <w:rPr>
          <w:rStyle w:val="EndnoteReference"/>
          <w:rFonts w:asciiTheme="minorHAnsi" w:hAnsiTheme="minorHAnsi" w:cs="Arial"/>
          <w:sz w:val="22"/>
          <w:szCs w:val="22"/>
        </w:rPr>
        <w:endnoteReference w:id="110"/>
      </w:r>
      <w:r w:rsidR="005D3417" w:rsidRPr="0050278E">
        <w:rPr>
          <w:rFonts w:asciiTheme="minorHAnsi" w:hAnsiTheme="minorHAnsi" w:cs="Arial"/>
          <w:sz w:val="22"/>
          <w:szCs w:val="22"/>
        </w:rPr>
        <w:t xml:space="preserve"> </w:t>
      </w:r>
    </w:p>
    <w:p w14:paraId="43D0DFB3" w14:textId="77777777" w:rsidR="00904210" w:rsidRPr="0050278E" w:rsidRDefault="00904210" w:rsidP="0050278E">
      <w:pPr>
        <w:spacing w:line="276" w:lineRule="auto"/>
        <w:rPr>
          <w:rFonts w:asciiTheme="minorHAnsi" w:hAnsiTheme="minorHAnsi" w:cs="Arial"/>
          <w:sz w:val="22"/>
          <w:szCs w:val="22"/>
        </w:rPr>
      </w:pPr>
    </w:p>
    <w:p w14:paraId="2E71524A" w14:textId="1BB1297F" w:rsidR="00783803" w:rsidRPr="0050278E" w:rsidRDefault="00E82199" w:rsidP="0050278E">
      <w:pPr>
        <w:spacing w:line="276" w:lineRule="auto"/>
        <w:ind w:left="720" w:hanging="720"/>
        <w:rPr>
          <w:rFonts w:asciiTheme="minorHAnsi" w:hAnsiTheme="minorHAnsi"/>
          <w:sz w:val="22"/>
          <w:szCs w:val="22"/>
        </w:rPr>
      </w:pPr>
      <w:r>
        <w:rPr>
          <w:rFonts w:asciiTheme="minorHAnsi" w:hAnsiTheme="minorHAnsi" w:cstheme="minorHAnsi"/>
          <w:sz w:val="22"/>
          <w:szCs w:val="22"/>
        </w:rPr>
        <w:t>6</w:t>
      </w:r>
      <w:r w:rsidR="00AA3F1A" w:rsidRPr="0050278E">
        <w:rPr>
          <w:rFonts w:asciiTheme="minorHAnsi" w:hAnsiTheme="minorHAnsi" w:cstheme="minorHAnsi"/>
          <w:sz w:val="22"/>
          <w:szCs w:val="22"/>
        </w:rPr>
        <w:t>.</w:t>
      </w:r>
      <w:r w:rsidR="00BA7B1D" w:rsidRPr="0050278E">
        <w:rPr>
          <w:rFonts w:asciiTheme="minorHAnsi" w:hAnsiTheme="minorHAnsi" w:cstheme="minorHAnsi"/>
          <w:sz w:val="22"/>
          <w:szCs w:val="22"/>
        </w:rPr>
        <w:t>9</w:t>
      </w:r>
      <w:r w:rsidR="00AA3F1A" w:rsidRPr="0050278E">
        <w:rPr>
          <w:rFonts w:asciiTheme="minorHAnsi" w:hAnsiTheme="minorHAnsi" w:cstheme="minorHAnsi"/>
          <w:sz w:val="22"/>
          <w:szCs w:val="22"/>
        </w:rPr>
        <w:tab/>
      </w:r>
      <w:r w:rsidR="00783803" w:rsidRPr="0050278E">
        <w:rPr>
          <w:rFonts w:asciiTheme="minorHAnsi" w:hAnsiTheme="minorHAnsi" w:cs="Calibri"/>
          <w:sz w:val="22"/>
          <w:szCs w:val="22"/>
        </w:rPr>
        <w:t xml:space="preserve">Yet the </w:t>
      </w:r>
      <w:r w:rsidR="00783803" w:rsidRPr="0050278E">
        <w:rPr>
          <w:rFonts w:asciiTheme="minorHAnsi" w:hAnsiTheme="minorHAnsi" w:cs="Arial"/>
          <w:i/>
          <w:iCs/>
          <w:sz w:val="22"/>
          <w:szCs w:val="22"/>
          <w:lang w:eastAsia="en-GB"/>
        </w:rPr>
        <w:t xml:space="preserve">National Plan to Reduce violence against women and their Children 2010–2022 </w:t>
      </w:r>
      <w:r w:rsidR="00783803" w:rsidRPr="0050278E">
        <w:rPr>
          <w:rFonts w:asciiTheme="minorHAnsi" w:hAnsiTheme="minorHAnsi"/>
          <w:sz w:val="22"/>
          <w:szCs w:val="22"/>
        </w:rPr>
        <w:t xml:space="preserve">focuses on traditional notions of domestic/family violence (ie: intimate partner/spousal violence) and sexual </w:t>
      </w:r>
      <w:r w:rsidR="00114390" w:rsidRPr="0050278E">
        <w:rPr>
          <w:rFonts w:asciiTheme="minorHAnsi" w:hAnsiTheme="minorHAnsi"/>
          <w:sz w:val="22"/>
          <w:szCs w:val="22"/>
        </w:rPr>
        <w:t>assault and</w:t>
      </w:r>
      <w:r w:rsidR="00783803" w:rsidRPr="0050278E">
        <w:rPr>
          <w:rFonts w:asciiTheme="minorHAnsi" w:hAnsiTheme="minorHAnsi"/>
          <w:sz w:val="22"/>
          <w:szCs w:val="22"/>
        </w:rPr>
        <w:t xml:space="preserve"> has </w:t>
      </w:r>
      <w:r w:rsidR="00783803" w:rsidRPr="0050278E">
        <w:rPr>
          <w:rFonts w:asciiTheme="minorHAnsi" w:hAnsiTheme="minorHAnsi"/>
          <w:b/>
          <w:bCs/>
          <w:sz w:val="22"/>
          <w:szCs w:val="22"/>
        </w:rPr>
        <w:t>little emphasis</w:t>
      </w:r>
      <w:r w:rsidR="00783803" w:rsidRPr="0050278E">
        <w:rPr>
          <w:rFonts w:asciiTheme="minorHAnsi" w:hAnsiTheme="minorHAnsi"/>
          <w:sz w:val="22"/>
          <w:szCs w:val="22"/>
        </w:rPr>
        <w:t xml:space="preserve"> on girls with disability. It </w:t>
      </w:r>
      <w:r w:rsidR="00783803" w:rsidRPr="0050278E">
        <w:rPr>
          <w:rFonts w:asciiTheme="minorHAnsi" w:hAnsiTheme="minorHAnsi"/>
          <w:b/>
          <w:bCs/>
          <w:sz w:val="22"/>
          <w:szCs w:val="22"/>
        </w:rPr>
        <w:t xml:space="preserve">fails to </w:t>
      </w:r>
      <w:r w:rsidR="00783803" w:rsidRPr="00D23BD8">
        <w:rPr>
          <w:rFonts w:asciiTheme="minorHAnsi" w:hAnsiTheme="minorHAnsi"/>
          <w:b/>
          <w:bCs/>
          <w:sz w:val="22"/>
          <w:szCs w:val="22"/>
        </w:rPr>
        <w:t>address the many forms of violence perpetrated against women and girls with disability</w:t>
      </w:r>
      <w:r w:rsidR="00783803" w:rsidRPr="0050278E">
        <w:rPr>
          <w:rFonts w:asciiTheme="minorHAnsi" w:hAnsiTheme="minorHAnsi"/>
          <w:sz w:val="22"/>
          <w:szCs w:val="22"/>
        </w:rPr>
        <w:t xml:space="preserve"> (such as sexual and reproductive rights violations; restrictive practices; forced treatment; seclusion and restraint; deprivation of liberty) and the many settings and spaces in which violence against women and girls with disability occurs (such as institutions, service settings, out-of-home care). These forms of violence and settings currently fall ‘outside’ the scope of the </w:t>
      </w:r>
      <w:r w:rsidR="00783803" w:rsidRPr="0050278E">
        <w:rPr>
          <w:rFonts w:asciiTheme="minorHAnsi" w:hAnsiTheme="minorHAnsi" w:cs="Arial"/>
          <w:i/>
          <w:iCs/>
          <w:sz w:val="22"/>
          <w:szCs w:val="22"/>
        </w:rPr>
        <w:t>National Plan</w:t>
      </w:r>
      <w:r w:rsidR="00783803" w:rsidRPr="0050278E">
        <w:rPr>
          <w:rFonts w:asciiTheme="minorHAnsi" w:hAnsiTheme="minorHAnsi"/>
          <w:sz w:val="22"/>
          <w:szCs w:val="22"/>
        </w:rPr>
        <w:t xml:space="preserve">. </w:t>
      </w:r>
    </w:p>
    <w:p w14:paraId="16C0500B" w14:textId="4C6E9E40" w:rsidR="00176E28" w:rsidRPr="0050278E" w:rsidRDefault="00176E28" w:rsidP="0050278E">
      <w:pPr>
        <w:spacing w:line="276" w:lineRule="auto"/>
        <w:rPr>
          <w:rFonts w:asciiTheme="minorHAnsi" w:hAnsiTheme="minorHAnsi" w:cs="Calibri"/>
          <w:sz w:val="22"/>
          <w:szCs w:val="22"/>
        </w:rPr>
      </w:pPr>
    </w:p>
    <w:p w14:paraId="78B1B71C" w14:textId="4BF0D706" w:rsidR="00750B12" w:rsidRPr="0050278E" w:rsidRDefault="00E82199" w:rsidP="0050278E">
      <w:pPr>
        <w:pStyle w:val="NormalWeb"/>
        <w:spacing w:before="0" w:beforeAutospacing="0" w:after="0" w:afterAutospacing="0" w:line="276" w:lineRule="auto"/>
        <w:ind w:left="720" w:hanging="720"/>
        <w:rPr>
          <w:rFonts w:asciiTheme="minorHAnsi" w:hAnsiTheme="minorHAnsi"/>
          <w:sz w:val="22"/>
          <w:szCs w:val="22"/>
          <w:lang w:eastAsia="en-GB"/>
        </w:rPr>
      </w:pPr>
      <w:r>
        <w:rPr>
          <w:rFonts w:asciiTheme="minorHAnsi" w:hAnsiTheme="minorHAnsi" w:cstheme="minorHAnsi"/>
          <w:sz w:val="22"/>
          <w:szCs w:val="22"/>
        </w:rPr>
        <w:t>6</w:t>
      </w:r>
      <w:r w:rsidR="00AA3F1A" w:rsidRPr="0050278E">
        <w:rPr>
          <w:rFonts w:asciiTheme="minorHAnsi" w:hAnsiTheme="minorHAnsi" w:cstheme="minorHAnsi"/>
          <w:sz w:val="22"/>
          <w:szCs w:val="22"/>
        </w:rPr>
        <w:t>.</w:t>
      </w:r>
      <w:r w:rsidR="00BA7B1D" w:rsidRPr="0050278E">
        <w:rPr>
          <w:rFonts w:asciiTheme="minorHAnsi" w:hAnsiTheme="minorHAnsi" w:cstheme="minorHAnsi"/>
          <w:sz w:val="22"/>
          <w:szCs w:val="22"/>
        </w:rPr>
        <w:t>10</w:t>
      </w:r>
      <w:r w:rsidR="00AA3F1A" w:rsidRPr="0050278E">
        <w:rPr>
          <w:rFonts w:asciiTheme="minorHAnsi" w:hAnsiTheme="minorHAnsi" w:cstheme="minorHAnsi"/>
          <w:sz w:val="22"/>
          <w:szCs w:val="22"/>
        </w:rPr>
        <w:tab/>
      </w:r>
      <w:r w:rsidR="00750B12" w:rsidRPr="0050278E">
        <w:rPr>
          <w:rFonts w:asciiTheme="minorHAnsi" w:hAnsiTheme="minorHAnsi"/>
          <w:sz w:val="22"/>
          <w:szCs w:val="22"/>
        </w:rPr>
        <w:t xml:space="preserve">The </w:t>
      </w:r>
      <w:r w:rsidR="00750B12" w:rsidRPr="0050278E">
        <w:rPr>
          <w:rFonts w:asciiTheme="minorHAnsi" w:hAnsiTheme="minorHAnsi" w:cs="Arial"/>
          <w:i/>
          <w:iCs/>
          <w:sz w:val="22"/>
          <w:szCs w:val="22"/>
        </w:rPr>
        <w:t xml:space="preserve">National Framework for Protecting Australia’s Children 2009-2020 </w:t>
      </w:r>
      <w:r w:rsidR="00750B12" w:rsidRPr="0050278E">
        <w:rPr>
          <w:rFonts w:asciiTheme="minorHAnsi" w:hAnsiTheme="minorHAnsi"/>
          <w:sz w:val="22"/>
          <w:szCs w:val="22"/>
        </w:rPr>
        <w:t xml:space="preserve">contained </w:t>
      </w:r>
      <w:r w:rsidR="00750B12" w:rsidRPr="0050278E">
        <w:rPr>
          <w:rFonts w:asciiTheme="minorHAnsi" w:hAnsiTheme="minorHAnsi"/>
          <w:b/>
          <w:bCs/>
          <w:sz w:val="22"/>
          <w:szCs w:val="22"/>
        </w:rPr>
        <w:t>very limited reference to disability</w:t>
      </w:r>
      <w:r w:rsidR="00750B12" w:rsidRPr="0050278E">
        <w:rPr>
          <w:rFonts w:asciiTheme="minorHAnsi" w:hAnsiTheme="minorHAnsi"/>
          <w:sz w:val="22"/>
          <w:szCs w:val="22"/>
        </w:rPr>
        <w:t xml:space="preserve"> across the six intended outcomes. Indeed, the primary action in relation to children with disability was to ‘enhance support’ to achieve Outcome 3, in which the disability of a child is problematically understood as a ‘risk factor’ for child abuse or neglect. The other 5 outcomes, which included ensuring that </w:t>
      </w:r>
      <w:r w:rsidR="00750B12" w:rsidRPr="0050278E">
        <w:rPr>
          <w:rFonts w:asciiTheme="minorHAnsi" w:hAnsiTheme="minorHAnsi" w:cs="Arial"/>
          <w:i/>
          <w:iCs/>
          <w:sz w:val="22"/>
          <w:szCs w:val="22"/>
        </w:rPr>
        <w:t xml:space="preserve">‘child sexual abuse and exploitation is </w:t>
      </w:r>
      <w:r w:rsidR="00AA3F1A" w:rsidRPr="0050278E">
        <w:rPr>
          <w:rFonts w:asciiTheme="minorHAnsi" w:hAnsiTheme="minorHAnsi" w:cs="Arial"/>
          <w:i/>
          <w:iCs/>
          <w:sz w:val="22"/>
          <w:szCs w:val="22"/>
        </w:rPr>
        <w:t>prevented,</w:t>
      </w:r>
      <w:r w:rsidR="00750B12" w:rsidRPr="0050278E">
        <w:rPr>
          <w:rFonts w:asciiTheme="minorHAnsi" w:hAnsiTheme="minorHAnsi" w:cs="Arial"/>
          <w:i/>
          <w:iCs/>
          <w:sz w:val="22"/>
          <w:szCs w:val="22"/>
        </w:rPr>
        <w:t xml:space="preserve"> and survivors receive adequate support,’ </w:t>
      </w:r>
      <w:r w:rsidR="00750B12" w:rsidRPr="0050278E">
        <w:rPr>
          <w:rFonts w:asciiTheme="minorHAnsi" w:hAnsiTheme="minorHAnsi"/>
          <w:sz w:val="22"/>
          <w:szCs w:val="22"/>
        </w:rPr>
        <w:t xml:space="preserve">included no reference to disability. Essentially, this meant that the only appearance that children with disability made in the </w:t>
      </w:r>
      <w:r w:rsidR="00750B12" w:rsidRPr="0050278E">
        <w:rPr>
          <w:rFonts w:asciiTheme="minorHAnsi" w:hAnsiTheme="minorHAnsi" w:cs="Arial"/>
          <w:i/>
          <w:iCs/>
          <w:sz w:val="22"/>
          <w:szCs w:val="22"/>
        </w:rPr>
        <w:t xml:space="preserve">National Framework for Protecting Australia’s Children </w:t>
      </w:r>
      <w:r w:rsidR="00750B12" w:rsidRPr="0050278E">
        <w:rPr>
          <w:rFonts w:asciiTheme="minorHAnsi" w:hAnsiTheme="minorHAnsi"/>
          <w:sz w:val="22"/>
          <w:szCs w:val="22"/>
        </w:rPr>
        <w:t xml:space="preserve">is </w:t>
      </w:r>
      <w:r w:rsidR="00750B12" w:rsidRPr="00AB01F7">
        <w:rPr>
          <w:rFonts w:asciiTheme="minorHAnsi" w:hAnsiTheme="minorHAnsi"/>
          <w:b/>
          <w:bCs/>
          <w:sz w:val="22"/>
          <w:szCs w:val="22"/>
        </w:rPr>
        <w:t>where their disability is treated as a cause of the violence</w:t>
      </w:r>
      <w:r w:rsidR="00750B12" w:rsidRPr="0050278E">
        <w:rPr>
          <w:rFonts w:asciiTheme="minorHAnsi" w:hAnsiTheme="minorHAnsi"/>
          <w:sz w:val="22"/>
          <w:szCs w:val="22"/>
        </w:rPr>
        <w:t xml:space="preserve"> and abuse they experience: a </w:t>
      </w:r>
      <w:r w:rsidR="00750B12" w:rsidRPr="0050278E">
        <w:rPr>
          <w:rFonts w:asciiTheme="minorHAnsi" w:hAnsiTheme="minorHAnsi"/>
          <w:sz w:val="22"/>
          <w:szCs w:val="22"/>
          <w:lang w:eastAsia="en-GB"/>
        </w:rPr>
        <w:t>clear case of blaming the victim.</w:t>
      </w:r>
      <w:r w:rsidR="00904210" w:rsidRPr="0050278E">
        <w:rPr>
          <w:rStyle w:val="EndnoteReference"/>
          <w:rFonts w:asciiTheme="minorHAnsi" w:hAnsiTheme="minorHAnsi"/>
          <w:sz w:val="22"/>
          <w:szCs w:val="22"/>
          <w:lang w:eastAsia="en-GB"/>
        </w:rPr>
        <w:endnoteReference w:id="111"/>
      </w:r>
      <w:r w:rsidR="00904210" w:rsidRPr="0050278E">
        <w:rPr>
          <w:rFonts w:asciiTheme="minorHAnsi" w:hAnsiTheme="minorHAnsi"/>
          <w:sz w:val="22"/>
          <w:szCs w:val="22"/>
          <w:lang w:eastAsia="en-GB"/>
        </w:rPr>
        <w:t xml:space="preserve"> </w:t>
      </w:r>
      <w:r w:rsidR="00750B12" w:rsidRPr="0050278E">
        <w:rPr>
          <w:rFonts w:asciiTheme="minorHAnsi" w:hAnsiTheme="minorHAnsi"/>
          <w:sz w:val="22"/>
          <w:szCs w:val="22"/>
          <w:lang w:eastAsia="en-GB"/>
        </w:rPr>
        <w:t>Although the research priorities under the Framework included disaggregating by disability, much of the research excluded those settings where children with disability are overrepresented and where violence is endemic, including for example, out of home care run by disability service providers, psychiatric facilities and hospitals.</w:t>
      </w:r>
      <w:r w:rsidR="009C6B89" w:rsidRPr="0050278E">
        <w:rPr>
          <w:rStyle w:val="EndnoteReference"/>
          <w:rFonts w:asciiTheme="minorHAnsi" w:hAnsiTheme="minorHAnsi"/>
          <w:sz w:val="22"/>
          <w:szCs w:val="22"/>
          <w:lang w:eastAsia="en-GB"/>
        </w:rPr>
        <w:endnoteReference w:id="112"/>
      </w:r>
      <w:r w:rsidR="00750B12" w:rsidRPr="0050278E">
        <w:rPr>
          <w:rFonts w:asciiTheme="minorHAnsi" w:hAnsiTheme="minorHAnsi"/>
          <w:sz w:val="22"/>
          <w:szCs w:val="22"/>
          <w:lang w:eastAsia="en-GB"/>
        </w:rPr>
        <w:t xml:space="preserve"> </w:t>
      </w:r>
    </w:p>
    <w:p w14:paraId="71BCEC6B" w14:textId="77777777" w:rsidR="00AA3F1A" w:rsidRPr="0050278E" w:rsidRDefault="00AA3F1A" w:rsidP="0050278E">
      <w:pPr>
        <w:pStyle w:val="NormalWeb"/>
        <w:spacing w:before="0" w:beforeAutospacing="0" w:after="0" w:afterAutospacing="0" w:line="276" w:lineRule="auto"/>
        <w:rPr>
          <w:rFonts w:asciiTheme="minorHAnsi" w:hAnsiTheme="minorHAnsi"/>
          <w:sz w:val="22"/>
          <w:szCs w:val="22"/>
        </w:rPr>
      </w:pPr>
    </w:p>
    <w:p w14:paraId="3E5AE8E6" w14:textId="54C9F92C" w:rsidR="00750B12" w:rsidRPr="0050278E" w:rsidRDefault="00E82199" w:rsidP="0050278E">
      <w:pPr>
        <w:pStyle w:val="NormalWeb"/>
        <w:spacing w:before="0" w:beforeAutospacing="0" w:after="0" w:afterAutospacing="0" w:line="276" w:lineRule="auto"/>
        <w:ind w:left="720" w:hanging="720"/>
        <w:rPr>
          <w:rFonts w:asciiTheme="minorHAnsi" w:hAnsiTheme="minorHAnsi" w:cs="Calibri"/>
          <w:sz w:val="22"/>
          <w:szCs w:val="22"/>
        </w:rPr>
      </w:pPr>
      <w:r>
        <w:rPr>
          <w:rFonts w:asciiTheme="minorHAnsi" w:hAnsiTheme="minorHAnsi" w:cstheme="minorHAnsi"/>
          <w:sz w:val="22"/>
          <w:szCs w:val="22"/>
        </w:rPr>
        <w:t>6</w:t>
      </w:r>
      <w:r w:rsidR="00AA3F1A" w:rsidRPr="0050278E">
        <w:rPr>
          <w:rFonts w:asciiTheme="minorHAnsi" w:hAnsiTheme="minorHAnsi" w:cstheme="minorHAnsi"/>
          <w:sz w:val="22"/>
          <w:szCs w:val="22"/>
        </w:rPr>
        <w:t>.</w:t>
      </w:r>
      <w:r w:rsidR="00BA7B1D" w:rsidRPr="0050278E">
        <w:rPr>
          <w:rFonts w:asciiTheme="minorHAnsi" w:hAnsiTheme="minorHAnsi" w:cstheme="minorHAnsi"/>
          <w:sz w:val="22"/>
          <w:szCs w:val="22"/>
        </w:rPr>
        <w:t>11</w:t>
      </w:r>
      <w:r w:rsidR="00AA3F1A" w:rsidRPr="0050278E">
        <w:rPr>
          <w:rFonts w:asciiTheme="minorHAnsi" w:hAnsiTheme="minorHAnsi" w:cstheme="minorHAnsi"/>
          <w:sz w:val="22"/>
          <w:szCs w:val="22"/>
        </w:rPr>
        <w:tab/>
      </w:r>
      <w:r w:rsidR="00960D35" w:rsidRPr="0050278E">
        <w:rPr>
          <w:rFonts w:asciiTheme="minorHAnsi" w:hAnsiTheme="minorHAnsi"/>
          <w:sz w:val="22"/>
          <w:szCs w:val="22"/>
        </w:rPr>
        <w:t xml:space="preserve">In this context, WWDA suggests that the new NDS </w:t>
      </w:r>
      <w:r w:rsidR="00960D35" w:rsidRPr="0050278E">
        <w:rPr>
          <w:rFonts w:asciiTheme="minorHAnsi" w:hAnsiTheme="minorHAnsi"/>
          <w:b/>
          <w:bCs/>
          <w:sz w:val="22"/>
          <w:szCs w:val="22"/>
        </w:rPr>
        <w:t xml:space="preserve">provide clear </w:t>
      </w:r>
      <w:r w:rsidR="00960D35" w:rsidRPr="0050278E">
        <w:rPr>
          <w:rFonts w:asciiTheme="minorHAnsi" w:hAnsiTheme="minorHAnsi" w:cs="Calibri"/>
          <w:b/>
          <w:bCs/>
          <w:sz w:val="22"/>
          <w:szCs w:val="22"/>
        </w:rPr>
        <w:t>linkages to existing policy frameworks</w:t>
      </w:r>
      <w:r w:rsidR="00960D35" w:rsidRPr="0050278E">
        <w:rPr>
          <w:rFonts w:asciiTheme="minorHAnsi" w:hAnsiTheme="minorHAnsi" w:cs="Calibri"/>
          <w:sz w:val="22"/>
          <w:szCs w:val="22"/>
        </w:rPr>
        <w:t xml:space="preserve"> that all have a bearing on advancing the rights of people with disability. </w:t>
      </w:r>
      <w:r w:rsidR="00ED1049" w:rsidRPr="0050278E">
        <w:rPr>
          <w:rFonts w:asciiTheme="minorHAnsi" w:hAnsiTheme="minorHAnsi" w:cs="Calibri"/>
          <w:sz w:val="22"/>
          <w:szCs w:val="22"/>
        </w:rPr>
        <w:t>O</w:t>
      </w:r>
      <w:r w:rsidR="00960D35" w:rsidRPr="0050278E">
        <w:rPr>
          <w:rFonts w:asciiTheme="minorHAnsi" w:hAnsiTheme="minorHAnsi" w:cs="Calibri"/>
          <w:sz w:val="22"/>
          <w:szCs w:val="22"/>
        </w:rPr>
        <w:t xml:space="preserve">utcomes of these national frameworks should be </w:t>
      </w:r>
      <w:r w:rsidR="00303E12" w:rsidRPr="0050278E">
        <w:rPr>
          <w:rFonts w:asciiTheme="minorHAnsi" w:hAnsiTheme="minorHAnsi" w:cs="Calibri"/>
          <w:sz w:val="22"/>
          <w:szCs w:val="22"/>
        </w:rPr>
        <w:t>linked to</w:t>
      </w:r>
      <w:r w:rsidR="00960D35" w:rsidRPr="0050278E">
        <w:rPr>
          <w:rFonts w:asciiTheme="minorHAnsi" w:hAnsiTheme="minorHAnsi" w:cs="Calibri"/>
          <w:sz w:val="22"/>
          <w:szCs w:val="22"/>
        </w:rPr>
        <w:t xml:space="preserve"> the outcomes reporting processes for the new NDS. </w:t>
      </w:r>
    </w:p>
    <w:p w14:paraId="5C8C6EDE" w14:textId="128615EA" w:rsidR="00960D35" w:rsidRPr="0050278E" w:rsidRDefault="00960D35" w:rsidP="0050278E">
      <w:pPr>
        <w:pStyle w:val="NormalWeb"/>
        <w:spacing w:before="0" w:beforeAutospacing="0" w:after="0" w:afterAutospacing="0" w:line="276" w:lineRule="auto"/>
        <w:rPr>
          <w:rFonts w:asciiTheme="minorHAnsi" w:hAnsiTheme="minorHAnsi" w:cs="Calibri"/>
          <w:sz w:val="22"/>
          <w:szCs w:val="22"/>
        </w:rPr>
      </w:pPr>
    </w:p>
    <w:p w14:paraId="3D036EA0" w14:textId="4C5A6814" w:rsidR="00960D35" w:rsidRPr="0050278E" w:rsidRDefault="00E82199" w:rsidP="0050278E">
      <w:pPr>
        <w:pStyle w:val="NormalWeb"/>
        <w:spacing w:before="0" w:beforeAutospacing="0" w:after="0" w:afterAutospacing="0" w:line="276" w:lineRule="auto"/>
        <w:ind w:left="720" w:hanging="720"/>
        <w:rPr>
          <w:rFonts w:asciiTheme="minorHAnsi" w:hAnsiTheme="minorHAnsi"/>
          <w:sz w:val="22"/>
          <w:szCs w:val="22"/>
        </w:rPr>
      </w:pPr>
      <w:r>
        <w:rPr>
          <w:rFonts w:asciiTheme="minorHAnsi" w:hAnsiTheme="minorHAnsi" w:cstheme="minorHAnsi"/>
          <w:sz w:val="22"/>
          <w:szCs w:val="22"/>
        </w:rPr>
        <w:lastRenderedPageBreak/>
        <w:t>6</w:t>
      </w:r>
      <w:r w:rsidR="00AA3F1A" w:rsidRPr="0050278E">
        <w:rPr>
          <w:rFonts w:asciiTheme="minorHAnsi" w:hAnsiTheme="minorHAnsi" w:cstheme="minorHAnsi"/>
          <w:sz w:val="22"/>
          <w:szCs w:val="22"/>
        </w:rPr>
        <w:t>.</w:t>
      </w:r>
      <w:r w:rsidR="00BA7B1D" w:rsidRPr="0050278E">
        <w:rPr>
          <w:rFonts w:asciiTheme="minorHAnsi" w:hAnsiTheme="minorHAnsi" w:cstheme="minorHAnsi"/>
          <w:sz w:val="22"/>
          <w:szCs w:val="22"/>
        </w:rPr>
        <w:t>12</w:t>
      </w:r>
      <w:r w:rsidR="00AA3F1A" w:rsidRPr="0050278E">
        <w:rPr>
          <w:rFonts w:asciiTheme="minorHAnsi" w:hAnsiTheme="minorHAnsi" w:cstheme="minorHAnsi"/>
          <w:sz w:val="22"/>
          <w:szCs w:val="22"/>
        </w:rPr>
        <w:tab/>
      </w:r>
      <w:r w:rsidR="00960D35" w:rsidRPr="0050278E">
        <w:rPr>
          <w:rFonts w:asciiTheme="minorHAnsi" w:hAnsiTheme="minorHAnsi" w:cs="Calibri"/>
          <w:sz w:val="22"/>
          <w:szCs w:val="22"/>
        </w:rPr>
        <w:t xml:space="preserve">In addition, WWDA recommends that </w:t>
      </w:r>
      <w:r w:rsidR="00AA0D40" w:rsidRPr="0050278E">
        <w:rPr>
          <w:rFonts w:asciiTheme="minorHAnsi" w:hAnsiTheme="minorHAnsi" w:cs="Calibri"/>
          <w:sz w:val="22"/>
          <w:szCs w:val="22"/>
        </w:rPr>
        <w:t xml:space="preserve">data from </w:t>
      </w:r>
      <w:r w:rsidR="00960D35" w:rsidRPr="0050278E">
        <w:rPr>
          <w:rFonts w:asciiTheme="minorHAnsi" w:hAnsiTheme="minorHAnsi" w:cs="Calibri"/>
          <w:sz w:val="22"/>
          <w:szCs w:val="22"/>
        </w:rPr>
        <w:t xml:space="preserve">the </w:t>
      </w:r>
      <w:r w:rsidR="00960D35" w:rsidRPr="0050278E">
        <w:rPr>
          <w:rFonts w:asciiTheme="minorHAnsi" w:hAnsiTheme="minorHAnsi" w:cs="Calibri"/>
          <w:b/>
          <w:bCs/>
          <w:sz w:val="22"/>
          <w:szCs w:val="22"/>
        </w:rPr>
        <w:t>NDIS Outcomes Reporting Framework</w:t>
      </w:r>
      <w:r w:rsidR="00960D35" w:rsidRPr="0050278E">
        <w:rPr>
          <w:rFonts w:asciiTheme="minorHAnsi" w:hAnsiTheme="minorHAnsi" w:cs="Calibri"/>
          <w:sz w:val="22"/>
          <w:szCs w:val="22"/>
        </w:rPr>
        <w:t xml:space="preserve">, be included in the </w:t>
      </w:r>
      <w:r w:rsidR="00960D35" w:rsidRPr="00AB01F7">
        <w:rPr>
          <w:rFonts w:asciiTheme="minorHAnsi" w:hAnsiTheme="minorHAnsi" w:cs="Calibri"/>
          <w:b/>
          <w:bCs/>
          <w:sz w:val="22"/>
          <w:szCs w:val="22"/>
        </w:rPr>
        <w:t>NDS Outcomes Reporting Framework</w:t>
      </w:r>
      <w:r w:rsidR="00960D35" w:rsidRPr="0050278E">
        <w:rPr>
          <w:rFonts w:asciiTheme="minorHAnsi" w:hAnsiTheme="minorHAnsi" w:cs="Calibri"/>
          <w:sz w:val="22"/>
          <w:szCs w:val="22"/>
        </w:rPr>
        <w:t>, given that the NDIS ‘sits under’ the NDS. It would appear illogical not to include data/outcomes reporting for the NDIS, in the NDS Outcomes Framework and subsequent reporting processes.</w:t>
      </w:r>
    </w:p>
    <w:p w14:paraId="4448FA53" w14:textId="3EB823EF" w:rsidR="00AF6A1A" w:rsidRPr="0050278E" w:rsidRDefault="00AF6A1A" w:rsidP="0050278E">
      <w:pPr>
        <w:spacing w:line="276" w:lineRule="auto"/>
        <w:rPr>
          <w:rFonts w:asciiTheme="minorHAnsi" w:hAnsiTheme="minorHAnsi" w:cs="Calibri"/>
          <w:sz w:val="22"/>
          <w:szCs w:val="22"/>
        </w:rPr>
      </w:pPr>
    </w:p>
    <w:p w14:paraId="20D99550" w14:textId="16BD789A" w:rsidR="004C0E46" w:rsidRPr="0050278E" w:rsidRDefault="00E82199" w:rsidP="00AB01F7">
      <w:pPr>
        <w:spacing w:line="276" w:lineRule="auto"/>
        <w:ind w:left="720" w:hanging="720"/>
        <w:rPr>
          <w:rFonts w:asciiTheme="minorHAnsi" w:hAnsiTheme="minorHAnsi" w:cs="Arial"/>
          <w:sz w:val="22"/>
          <w:szCs w:val="22"/>
        </w:rPr>
      </w:pPr>
      <w:r>
        <w:rPr>
          <w:rFonts w:asciiTheme="minorHAnsi" w:hAnsiTheme="minorHAnsi" w:cstheme="minorHAnsi"/>
          <w:sz w:val="22"/>
          <w:szCs w:val="22"/>
        </w:rPr>
        <w:t>6</w:t>
      </w:r>
      <w:r w:rsidR="006E226D" w:rsidRPr="0050278E">
        <w:rPr>
          <w:rFonts w:asciiTheme="minorHAnsi" w:hAnsiTheme="minorHAnsi" w:cstheme="minorHAnsi"/>
          <w:sz w:val="22"/>
          <w:szCs w:val="22"/>
        </w:rPr>
        <w:t>.</w:t>
      </w:r>
      <w:r w:rsidR="00BA7B1D" w:rsidRPr="0050278E">
        <w:rPr>
          <w:rFonts w:asciiTheme="minorHAnsi" w:hAnsiTheme="minorHAnsi" w:cstheme="minorHAnsi"/>
          <w:sz w:val="22"/>
          <w:szCs w:val="22"/>
        </w:rPr>
        <w:t>13</w:t>
      </w:r>
      <w:r w:rsidR="006E226D" w:rsidRPr="0050278E">
        <w:rPr>
          <w:rFonts w:asciiTheme="minorHAnsi" w:hAnsiTheme="minorHAnsi" w:cstheme="minorHAnsi"/>
          <w:sz w:val="22"/>
          <w:szCs w:val="22"/>
        </w:rPr>
        <w:tab/>
      </w:r>
      <w:r w:rsidR="00EA081E" w:rsidRPr="0050278E">
        <w:rPr>
          <w:rFonts w:asciiTheme="minorHAnsi" w:hAnsiTheme="minorHAnsi" w:cs="Calibri"/>
          <w:sz w:val="22"/>
          <w:szCs w:val="22"/>
        </w:rPr>
        <w:t xml:space="preserve">The Position Paper identifies that the new NDS will ‘link to’ the </w:t>
      </w:r>
      <w:r w:rsidR="00DC27B4" w:rsidRPr="0050278E">
        <w:rPr>
          <w:rFonts w:asciiTheme="minorHAnsi" w:hAnsiTheme="minorHAnsi" w:cs="Calibri"/>
          <w:b/>
          <w:bCs/>
          <w:i/>
          <w:iCs/>
          <w:sz w:val="22"/>
          <w:szCs w:val="22"/>
        </w:rPr>
        <w:t>Principles to Determine the Responsibilities of the NDIS and Other Service Systems and accompanying Applied Principles and Tables of Service</w:t>
      </w:r>
      <w:r w:rsidR="00DC27B4" w:rsidRPr="0050278E">
        <w:rPr>
          <w:rFonts w:asciiTheme="minorHAnsi" w:hAnsiTheme="minorHAnsi" w:cs="Calibri"/>
          <w:sz w:val="22"/>
          <w:szCs w:val="22"/>
        </w:rPr>
        <w:t xml:space="preserve"> (APTOS).</w:t>
      </w:r>
      <w:r w:rsidR="00414517" w:rsidRPr="0050278E">
        <w:rPr>
          <w:rStyle w:val="EndnoteReference"/>
          <w:rFonts w:asciiTheme="minorHAnsi" w:hAnsiTheme="minorHAnsi" w:cs="Calibri"/>
          <w:sz w:val="22"/>
          <w:szCs w:val="22"/>
        </w:rPr>
        <w:endnoteReference w:id="113"/>
      </w:r>
      <w:r w:rsidR="004C0E46" w:rsidRPr="0050278E">
        <w:rPr>
          <w:rFonts w:asciiTheme="minorHAnsi" w:hAnsiTheme="minorHAnsi" w:cs="Calibri"/>
          <w:sz w:val="22"/>
          <w:szCs w:val="22"/>
        </w:rPr>
        <w:t xml:space="preserve"> </w:t>
      </w:r>
      <w:r w:rsidR="004C0E46" w:rsidRPr="0050278E">
        <w:rPr>
          <w:rFonts w:asciiTheme="minorHAnsi" w:hAnsiTheme="minorHAnsi" w:cs="Arial"/>
          <w:sz w:val="22"/>
          <w:szCs w:val="22"/>
        </w:rPr>
        <w:t xml:space="preserve">However, the Principles are subject to interpretation and lack clarity. This </w:t>
      </w:r>
      <w:r w:rsidR="00670ABA" w:rsidRPr="0050278E">
        <w:rPr>
          <w:rFonts w:asciiTheme="minorHAnsi" w:hAnsiTheme="minorHAnsi" w:cs="Arial"/>
          <w:sz w:val="22"/>
          <w:szCs w:val="22"/>
        </w:rPr>
        <w:t>has resulted</w:t>
      </w:r>
      <w:r w:rsidR="004C0E46" w:rsidRPr="0050278E">
        <w:rPr>
          <w:rFonts w:asciiTheme="minorHAnsi" w:hAnsiTheme="minorHAnsi" w:cs="Arial"/>
          <w:sz w:val="22"/>
          <w:szCs w:val="22"/>
        </w:rPr>
        <w:t xml:space="preserve"> in boundary issues and funding disputes, which </w:t>
      </w:r>
      <w:r w:rsidR="00670ABA" w:rsidRPr="0050278E">
        <w:rPr>
          <w:rFonts w:asciiTheme="minorHAnsi" w:hAnsiTheme="minorHAnsi" w:cs="Arial"/>
          <w:sz w:val="22"/>
          <w:szCs w:val="22"/>
        </w:rPr>
        <w:t>have</w:t>
      </w:r>
      <w:r w:rsidR="004C0E46" w:rsidRPr="0050278E">
        <w:rPr>
          <w:rFonts w:asciiTheme="minorHAnsi" w:hAnsiTheme="minorHAnsi" w:cs="Arial"/>
          <w:sz w:val="22"/>
          <w:szCs w:val="22"/>
        </w:rPr>
        <w:t xml:space="preserve"> </w:t>
      </w:r>
      <w:r w:rsidR="00670ABA" w:rsidRPr="0050278E">
        <w:rPr>
          <w:rFonts w:asciiTheme="minorHAnsi" w:hAnsiTheme="minorHAnsi" w:cs="Arial"/>
          <w:sz w:val="22"/>
          <w:szCs w:val="22"/>
        </w:rPr>
        <w:t>led</w:t>
      </w:r>
      <w:r w:rsidR="004C0E46" w:rsidRPr="0050278E">
        <w:rPr>
          <w:rFonts w:asciiTheme="minorHAnsi" w:hAnsiTheme="minorHAnsi" w:cs="Arial"/>
          <w:sz w:val="22"/>
          <w:szCs w:val="22"/>
        </w:rPr>
        <w:t xml:space="preserve"> to reduced or no access to services for both NDIS participants and people with disability not eligible for the NDIS.</w:t>
      </w:r>
      <w:r w:rsidR="004C0E46" w:rsidRPr="0050278E">
        <w:rPr>
          <w:rStyle w:val="EndnoteReference"/>
          <w:rFonts w:asciiTheme="minorHAnsi" w:hAnsiTheme="minorHAnsi" w:cs="Arial"/>
          <w:sz w:val="22"/>
          <w:szCs w:val="22"/>
        </w:rPr>
        <w:endnoteReference w:id="114"/>
      </w:r>
      <w:r w:rsidR="004C0E46" w:rsidRPr="0050278E">
        <w:rPr>
          <w:rFonts w:asciiTheme="minorHAnsi" w:hAnsiTheme="minorHAnsi" w:cs="Arial"/>
          <w:sz w:val="22"/>
          <w:szCs w:val="22"/>
        </w:rPr>
        <w:t xml:space="preserve"> Although the Principles allow for the provision of disability supports to people with disability in prisons and forensic detention, there </w:t>
      </w:r>
      <w:r w:rsidR="00670ABA" w:rsidRPr="0050278E">
        <w:rPr>
          <w:rFonts w:asciiTheme="minorHAnsi" w:hAnsiTheme="minorHAnsi" w:cs="Arial"/>
          <w:sz w:val="22"/>
          <w:szCs w:val="22"/>
        </w:rPr>
        <w:t>remains</w:t>
      </w:r>
      <w:r w:rsidR="004C0E46" w:rsidRPr="0050278E">
        <w:rPr>
          <w:rFonts w:asciiTheme="minorHAnsi" w:hAnsiTheme="minorHAnsi" w:cs="Arial"/>
          <w:sz w:val="22"/>
          <w:szCs w:val="22"/>
        </w:rPr>
        <w:t xml:space="preserve"> uncertainty about how, or whether, this provision </w:t>
      </w:r>
      <w:r w:rsidR="00670ABA" w:rsidRPr="0050278E">
        <w:rPr>
          <w:rFonts w:asciiTheme="minorHAnsi" w:hAnsiTheme="minorHAnsi" w:cs="Arial"/>
          <w:sz w:val="22"/>
          <w:szCs w:val="22"/>
        </w:rPr>
        <w:t>is</w:t>
      </w:r>
      <w:r w:rsidR="004C0E46" w:rsidRPr="0050278E">
        <w:rPr>
          <w:rFonts w:asciiTheme="minorHAnsi" w:hAnsiTheme="minorHAnsi" w:cs="Arial"/>
          <w:sz w:val="22"/>
          <w:szCs w:val="22"/>
        </w:rPr>
        <w:t xml:space="preserve"> supported</w:t>
      </w:r>
      <w:r w:rsidR="00670ABA" w:rsidRPr="0050278E">
        <w:rPr>
          <w:rFonts w:asciiTheme="minorHAnsi" w:hAnsiTheme="minorHAnsi" w:cs="Arial"/>
          <w:sz w:val="22"/>
          <w:szCs w:val="22"/>
        </w:rPr>
        <w:t xml:space="preserve"> and implemented</w:t>
      </w:r>
      <w:r w:rsidR="004C0E46" w:rsidRPr="0050278E">
        <w:rPr>
          <w:rFonts w:asciiTheme="minorHAnsi" w:hAnsiTheme="minorHAnsi" w:cs="Arial"/>
          <w:sz w:val="22"/>
          <w:szCs w:val="22"/>
        </w:rPr>
        <w:t>.</w:t>
      </w:r>
    </w:p>
    <w:p w14:paraId="3947633D" w14:textId="5641D416" w:rsidR="00AF6A1A" w:rsidRPr="0050278E" w:rsidRDefault="00AF6A1A" w:rsidP="0050278E">
      <w:pPr>
        <w:spacing w:line="276" w:lineRule="auto"/>
        <w:rPr>
          <w:rFonts w:asciiTheme="minorHAnsi" w:hAnsiTheme="minorHAnsi" w:cs="Calibri"/>
          <w:sz w:val="22"/>
          <w:szCs w:val="22"/>
        </w:rPr>
      </w:pPr>
    </w:p>
    <w:p w14:paraId="3D976D0E" w14:textId="0A1B8E42" w:rsidR="00AF6A1A" w:rsidRPr="0050278E" w:rsidRDefault="00E82199" w:rsidP="0050278E">
      <w:pPr>
        <w:spacing w:line="276" w:lineRule="auto"/>
        <w:ind w:left="720" w:hanging="720"/>
        <w:rPr>
          <w:rFonts w:asciiTheme="minorHAnsi" w:hAnsiTheme="minorHAnsi" w:cs="Calibri"/>
          <w:sz w:val="22"/>
          <w:szCs w:val="22"/>
        </w:rPr>
      </w:pPr>
      <w:r>
        <w:rPr>
          <w:rFonts w:asciiTheme="minorHAnsi" w:hAnsiTheme="minorHAnsi" w:cstheme="minorHAnsi"/>
          <w:sz w:val="22"/>
          <w:szCs w:val="22"/>
        </w:rPr>
        <w:t>6</w:t>
      </w:r>
      <w:r w:rsidR="006E226D" w:rsidRPr="0050278E">
        <w:rPr>
          <w:rFonts w:asciiTheme="minorHAnsi" w:hAnsiTheme="minorHAnsi" w:cstheme="minorHAnsi"/>
          <w:sz w:val="22"/>
          <w:szCs w:val="22"/>
        </w:rPr>
        <w:t>.</w:t>
      </w:r>
      <w:r w:rsidR="00BA7B1D" w:rsidRPr="0050278E">
        <w:rPr>
          <w:rFonts w:asciiTheme="minorHAnsi" w:hAnsiTheme="minorHAnsi" w:cstheme="minorHAnsi"/>
          <w:sz w:val="22"/>
          <w:szCs w:val="22"/>
        </w:rPr>
        <w:t>1</w:t>
      </w:r>
      <w:r w:rsidR="006E226D" w:rsidRPr="0050278E">
        <w:rPr>
          <w:rFonts w:asciiTheme="minorHAnsi" w:hAnsiTheme="minorHAnsi" w:cstheme="minorHAnsi"/>
          <w:sz w:val="22"/>
          <w:szCs w:val="22"/>
        </w:rPr>
        <w:t>4</w:t>
      </w:r>
      <w:r w:rsidR="006E226D" w:rsidRPr="0050278E">
        <w:rPr>
          <w:rFonts w:asciiTheme="minorHAnsi" w:hAnsiTheme="minorHAnsi" w:cstheme="minorHAnsi"/>
          <w:sz w:val="22"/>
          <w:szCs w:val="22"/>
        </w:rPr>
        <w:tab/>
      </w:r>
      <w:r w:rsidR="00EC672B" w:rsidRPr="0050278E">
        <w:rPr>
          <w:rFonts w:asciiTheme="minorHAnsi" w:hAnsiTheme="minorHAnsi" w:cs="Calibri"/>
          <w:sz w:val="22"/>
          <w:szCs w:val="22"/>
        </w:rPr>
        <w:t xml:space="preserve">WWDA would </w:t>
      </w:r>
      <w:r w:rsidR="00EC672B" w:rsidRPr="0050278E">
        <w:rPr>
          <w:rFonts w:asciiTheme="minorHAnsi" w:hAnsiTheme="minorHAnsi" w:cs="Calibri"/>
          <w:b/>
          <w:bCs/>
          <w:sz w:val="22"/>
          <w:szCs w:val="22"/>
        </w:rPr>
        <w:t>recommend</w:t>
      </w:r>
      <w:r w:rsidR="00EC672B" w:rsidRPr="0050278E">
        <w:rPr>
          <w:rFonts w:asciiTheme="minorHAnsi" w:hAnsiTheme="minorHAnsi" w:cs="Calibri"/>
          <w:sz w:val="22"/>
          <w:szCs w:val="22"/>
        </w:rPr>
        <w:t xml:space="preserve"> that the </w:t>
      </w:r>
      <w:r w:rsidR="00EC672B" w:rsidRPr="0050278E">
        <w:rPr>
          <w:rFonts w:asciiTheme="minorHAnsi" w:hAnsiTheme="minorHAnsi" w:cs="Calibri"/>
          <w:i/>
          <w:iCs/>
          <w:sz w:val="22"/>
          <w:szCs w:val="22"/>
        </w:rPr>
        <w:t>Principles to Determine the Responsibilities of the NDIS and Other Service Systems and accompanying Applied Principles and Tables of Service</w:t>
      </w:r>
      <w:r w:rsidR="00EC672B" w:rsidRPr="0050278E">
        <w:rPr>
          <w:rFonts w:asciiTheme="minorHAnsi" w:hAnsiTheme="minorHAnsi" w:cs="Calibri"/>
          <w:sz w:val="22"/>
          <w:szCs w:val="22"/>
        </w:rPr>
        <w:t xml:space="preserve"> (APTOS)</w:t>
      </w:r>
      <w:r w:rsidR="00EC672B" w:rsidRPr="0050278E">
        <w:rPr>
          <w:rStyle w:val="EndnoteReference"/>
          <w:rFonts w:asciiTheme="minorHAnsi" w:hAnsiTheme="minorHAnsi" w:cs="Calibri"/>
          <w:sz w:val="22"/>
          <w:szCs w:val="22"/>
        </w:rPr>
        <w:endnoteReference w:id="115"/>
      </w:r>
      <w:r w:rsidR="00EC672B" w:rsidRPr="0050278E">
        <w:rPr>
          <w:rFonts w:asciiTheme="minorHAnsi" w:hAnsiTheme="minorHAnsi" w:cs="Calibri"/>
          <w:sz w:val="22"/>
          <w:szCs w:val="22"/>
        </w:rPr>
        <w:t xml:space="preserve"> </w:t>
      </w:r>
      <w:r w:rsidR="00D539F1" w:rsidRPr="0050278E">
        <w:rPr>
          <w:rFonts w:asciiTheme="minorHAnsi" w:hAnsiTheme="minorHAnsi" w:cs="Calibri"/>
          <w:sz w:val="22"/>
          <w:szCs w:val="22"/>
        </w:rPr>
        <w:t xml:space="preserve">be </w:t>
      </w:r>
      <w:r w:rsidR="00D539F1" w:rsidRPr="0050278E">
        <w:rPr>
          <w:rFonts w:asciiTheme="minorHAnsi" w:hAnsiTheme="minorHAnsi" w:cs="Calibri"/>
          <w:b/>
          <w:bCs/>
          <w:sz w:val="22"/>
          <w:szCs w:val="22"/>
        </w:rPr>
        <w:t>reviewed and updated</w:t>
      </w:r>
      <w:r w:rsidR="00D539F1" w:rsidRPr="0050278E">
        <w:rPr>
          <w:rFonts w:asciiTheme="minorHAnsi" w:hAnsiTheme="minorHAnsi" w:cs="Calibri"/>
          <w:sz w:val="22"/>
          <w:szCs w:val="22"/>
        </w:rPr>
        <w:t xml:space="preserve"> in order to </w:t>
      </w:r>
      <w:r w:rsidR="00D539F1" w:rsidRPr="00AB01F7">
        <w:rPr>
          <w:rFonts w:asciiTheme="minorHAnsi" w:hAnsiTheme="minorHAnsi" w:cs="Calibri"/>
          <w:b/>
          <w:bCs/>
          <w:sz w:val="22"/>
          <w:szCs w:val="22"/>
        </w:rPr>
        <w:t>provide more clarity and consistency for governments</w:t>
      </w:r>
      <w:r w:rsidR="00D539F1" w:rsidRPr="0050278E">
        <w:rPr>
          <w:rFonts w:asciiTheme="minorHAnsi" w:hAnsiTheme="minorHAnsi" w:cs="Calibri"/>
          <w:sz w:val="22"/>
          <w:szCs w:val="22"/>
        </w:rPr>
        <w:t xml:space="preserve"> and people with disability alike.</w:t>
      </w:r>
    </w:p>
    <w:p w14:paraId="1A2F6666" w14:textId="7D407D57" w:rsidR="00176E28" w:rsidRPr="0050278E" w:rsidRDefault="00176E28" w:rsidP="0050278E">
      <w:pPr>
        <w:spacing w:line="276" w:lineRule="auto"/>
        <w:rPr>
          <w:rFonts w:asciiTheme="minorHAnsi" w:hAnsiTheme="minorHAnsi" w:cs="Calibri"/>
          <w:sz w:val="22"/>
          <w:szCs w:val="22"/>
        </w:rPr>
      </w:pPr>
    </w:p>
    <w:p w14:paraId="2E157223" w14:textId="03D4283C" w:rsidR="00E37164" w:rsidRPr="0050278E" w:rsidRDefault="00E82199" w:rsidP="0050278E">
      <w:pPr>
        <w:spacing w:line="276" w:lineRule="auto"/>
        <w:ind w:left="720" w:hanging="720"/>
        <w:rPr>
          <w:rFonts w:asciiTheme="minorHAnsi" w:hAnsiTheme="minorHAnsi" w:cs="Calibri"/>
          <w:sz w:val="22"/>
          <w:szCs w:val="22"/>
        </w:rPr>
      </w:pPr>
      <w:r>
        <w:rPr>
          <w:rFonts w:asciiTheme="minorHAnsi" w:hAnsiTheme="minorHAnsi" w:cstheme="minorHAnsi"/>
          <w:sz w:val="22"/>
          <w:szCs w:val="22"/>
        </w:rPr>
        <w:t>6</w:t>
      </w:r>
      <w:r w:rsidR="00CD069B" w:rsidRPr="0050278E">
        <w:rPr>
          <w:rFonts w:asciiTheme="minorHAnsi" w:hAnsiTheme="minorHAnsi" w:cstheme="minorHAnsi"/>
          <w:sz w:val="22"/>
          <w:szCs w:val="22"/>
        </w:rPr>
        <w:t>.</w:t>
      </w:r>
      <w:r w:rsidR="00BA7B1D" w:rsidRPr="0050278E">
        <w:rPr>
          <w:rFonts w:asciiTheme="minorHAnsi" w:hAnsiTheme="minorHAnsi" w:cstheme="minorHAnsi"/>
          <w:sz w:val="22"/>
          <w:szCs w:val="22"/>
        </w:rPr>
        <w:t>15</w:t>
      </w:r>
      <w:r w:rsidR="00CD069B" w:rsidRPr="0050278E">
        <w:rPr>
          <w:rFonts w:asciiTheme="minorHAnsi" w:hAnsiTheme="minorHAnsi" w:cstheme="minorHAnsi"/>
          <w:sz w:val="22"/>
          <w:szCs w:val="22"/>
        </w:rPr>
        <w:tab/>
      </w:r>
      <w:r w:rsidR="00E37164" w:rsidRPr="0050278E">
        <w:rPr>
          <w:rFonts w:asciiTheme="minorHAnsi" w:hAnsiTheme="minorHAnsi" w:cs="Calibri"/>
          <w:sz w:val="22"/>
          <w:szCs w:val="22"/>
        </w:rPr>
        <w:t xml:space="preserve">The new NDS and the </w:t>
      </w:r>
      <w:r w:rsidR="00ED1049" w:rsidRPr="0050278E">
        <w:rPr>
          <w:rFonts w:asciiTheme="minorHAnsi" w:hAnsiTheme="minorHAnsi" w:cs="Calibri"/>
          <w:sz w:val="22"/>
          <w:szCs w:val="22"/>
        </w:rPr>
        <w:t>Outcomes</w:t>
      </w:r>
      <w:r w:rsidR="00E37164" w:rsidRPr="0050278E">
        <w:rPr>
          <w:rFonts w:asciiTheme="minorHAnsi" w:hAnsiTheme="minorHAnsi" w:cs="Calibri"/>
          <w:sz w:val="22"/>
          <w:szCs w:val="22"/>
        </w:rPr>
        <w:t xml:space="preserve"> Framework should articulate the role of the </w:t>
      </w:r>
      <w:r w:rsidR="00E37164" w:rsidRPr="0050278E">
        <w:rPr>
          <w:rFonts w:asciiTheme="minorHAnsi" w:hAnsiTheme="minorHAnsi" w:cs="Calibri"/>
          <w:b/>
          <w:bCs/>
          <w:sz w:val="22"/>
          <w:szCs w:val="22"/>
        </w:rPr>
        <w:t>Australian Human Rights Commission (AHRC)</w:t>
      </w:r>
      <w:r w:rsidR="00E37164" w:rsidRPr="0050278E">
        <w:rPr>
          <w:rFonts w:asciiTheme="minorHAnsi" w:hAnsiTheme="minorHAnsi" w:cs="Calibri"/>
          <w:sz w:val="22"/>
          <w:szCs w:val="22"/>
        </w:rPr>
        <w:t xml:space="preserve"> in the monitoring of the new NDS. The Committee on the Rights of Persons with Disabilities, states, through CRPD General Comment 7:</w:t>
      </w:r>
    </w:p>
    <w:p w14:paraId="79E9C6EF" w14:textId="77777777" w:rsidR="00E37164" w:rsidRPr="0050278E" w:rsidRDefault="00E37164" w:rsidP="0050278E">
      <w:pPr>
        <w:spacing w:line="276" w:lineRule="auto"/>
        <w:rPr>
          <w:rFonts w:asciiTheme="minorHAnsi" w:hAnsiTheme="minorHAnsi" w:cs="Calibri"/>
          <w:sz w:val="22"/>
          <w:szCs w:val="22"/>
        </w:rPr>
      </w:pPr>
    </w:p>
    <w:p w14:paraId="1881C087" w14:textId="45AEBD25" w:rsidR="00E37164" w:rsidRPr="0050278E" w:rsidRDefault="00E37164" w:rsidP="0050278E">
      <w:pPr>
        <w:spacing w:line="276" w:lineRule="auto"/>
        <w:ind w:left="1134" w:right="720"/>
        <w:rPr>
          <w:rFonts w:asciiTheme="minorHAnsi" w:hAnsiTheme="minorHAnsi" w:cs="Calibri"/>
          <w:i/>
          <w:iCs/>
          <w:sz w:val="22"/>
          <w:szCs w:val="22"/>
        </w:rPr>
      </w:pPr>
      <w:r w:rsidRPr="0050278E">
        <w:rPr>
          <w:rFonts w:asciiTheme="minorHAnsi" w:hAnsiTheme="minorHAnsi" w:cs="Calibri"/>
          <w:i/>
          <w:iCs/>
          <w:sz w:val="22"/>
          <w:szCs w:val="22"/>
        </w:rPr>
        <w:t xml:space="preserve">In accordance with article 33 (2), the Committee has recognised the importance of establishing, maintaining and promoting independent monitoring frameworks, </w:t>
      </w:r>
      <w:r w:rsidRPr="0050278E">
        <w:rPr>
          <w:rFonts w:asciiTheme="minorHAnsi" w:hAnsiTheme="minorHAnsi" w:cs="Calibri"/>
          <w:b/>
          <w:bCs/>
          <w:i/>
          <w:iCs/>
          <w:sz w:val="22"/>
          <w:szCs w:val="22"/>
        </w:rPr>
        <w:t>including national human rights institutions</w:t>
      </w:r>
      <w:r w:rsidRPr="00AB01F7">
        <w:rPr>
          <w:rFonts w:asciiTheme="minorHAnsi" w:hAnsiTheme="minorHAnsi" w:cs="Calibri"/>
          <w:b/>
          <w:bCs/>
          <w:i/>
          <w:iCs/>
          <w:sz w:val="22"/>
          <w:szCs w:val="22"/>
        </w:rPr>
        <w:t>, at all stages of the monitoring process</w:t>
      </w:r>
      <w:r w:rsidRPr="0050278E">
        <w:rPr>
          <w:rFonts w:asciiTheme="minorHAnsi" w:hAnsiTheme="minorHAnsi" w:cs="Calibri"/>
          <w:i/>
          <w:iCs/>
          <w:sz w:val="22"/>
          <w:szCs w:val="22"/>
        </w:rPr>
        <w:t>. Such institutions play a key role in the monitoring process of the Convention, in promoting compliance at the national level and in facilitating the coordinated actions of national actors, including State institutions and civil society, to protect and promote human rights.</w:t>
      </w:r>
      <w:r w:rsidRPr="0050278E">
        <w:rPr>
          <w:rStyle w:val="EndnoteReference"/>
          <w:rFonts w:asciiTheme="minorHAnsi" w:hAnsiTheme="minorHAnsi" w:cs="Calibri"/>
          <w:i/>
          <w:iCs/>
          <w:sz w:val="22"/>
          <w:szCs w:val="22"/>
        </w:rPr>
        <w:endnoteReference w:id="116"/>
      </w:r>
    </w:p>
    <w:p w14:paraId="44C3BEB4" w14:textId="3AE138D0" w:rsidR="00E37164" w:rsidRPr="0050278E" w:rsidRDefault="00E37164" w:rsidP="0050278E">
      <w:pPr>
        <w:spacing w:line="276" w:lineRule="auto"/>
        <w:rPr>
          <w:rFonts w:asciiTheme="minorHAnsi" w:hAnsiTheme="minorHAnsi" w:cs="Calibri"/>
          <w:sz w:val="22"/>
          <w:szCs w:val="22"/>
        </w:rPr>
      </w:pPr>
    </w:p>
    <w:p w14:paraId="5345A46A" w14:textId="23FB53E2" w:rsidR="00F042CC" w:rsidRPr="0050278E" w:rsidRDefault="00E82199" w:rsidP="0050278E">
      <w:pPr>
        <w:spacing w:line="276" w:lineRule="auto"/>
        <w:ind w:left="720" w:hanging="720"/>
        <w:rPr>
          <w:rFonts w:asciiTheme="minorHAnsi" w:hAnsiTheme="minorHAnsi" w:cs="Calibri"/>
          <w:sz w:val="22"/>
          <w:szCs w:val="22"/>
        </w:rPr>
      </w:pPr>
      <w:r>
        <w:rPr>
          <w:rFonts w:asciiTheme="minorHAnsi" w:hAnsiTheme="minorHAnsi" w:cstheme="minorHAnsi"/>
          <w:sz w:val="22"/>
          <w:szCs w:val="22"/>
        </w:rPr>
        <w:t>6</w:t>
      </w:r>
      <w:r w:rsidR="006E226D" w:rsidRPr="0050278E">
        <w:rPr>
          <w:rFonts w:asciiTheme="minorHAnsi" w:hAnsiTheme="minorHAnsi" w:cstheme="minorHAnsi"/>
          <w:sz w:val="22"/>
          <w:szCs w:val="22"/>
        </w:rPr>
        <w:t>.</w:t>
      </w:r>
      <w:r w:rsidR="00BA7B1D" w:rsidRPr="0050278E">
        <w:rPr>
          <w:rFonts w:asciiTheme="minorHAnsi" w:hAnsiTheme="minorHAnsi" w:cstheme="minorHAnsi"/>
          <w:sz w:val="22"/>
          <w:szCs w:val="22"/>
        </w:rPr>
        <w:t>16</w:t>
      </w:r>
      <w:r w:rsidR="006E226D" w:rsidRPr="0050278E">
        <w:rPr>
          <w:rFonts w:asciiTheme="minorHAnsi" w:hAnsiTheme="minorHAnsi" w:cstheme="minorHAnsi"/>
          <w:sz w:val="22"/>
          <w:szCs w:val="22"/>
        </w:rPr>
        <w:tab/>
      </w:r>
      <w:r w:rsidR="00CD069B" w:rsidRPr="0050278E">
        <w:rPr>
          <w:rFonts w:asciiTheme="minorHAnsi" w:hAnsiTheme="minorHAnsi" w:cs="Calibri"/>
          <w:sz w:val="22"/>
          <w:szCs w:val="22"/>
        </w:rPr>
        <w:t>T</w:t>
      </w:r>
      <w:r w:rsidR="001D2697" w:rsidRPr="0050278E">
        <w:rPr>
          <w:rFonts w:asciiTheme="minorHAnsi" w:hAnsiTheme="minorHAnsi" w:cs="Calibri"/>
          <w:sz w:val="22"/>
          <w:szCs w:val="22"/>
        </w:rPr>
        <w:t xml:space="preserve">here are </w:t>
      </w:r>
      <w:r w:rsidR="001D2697" w:rsidRPr="00AB01F7">
        <w:rPr>
          <w:rFonts w:asciiTheme="minorHAnsi" w:hAnsiTheme="minorHAnsi" w:cs="Calibri"/>
          <w:b/>
          <w:bCs/>
          <w:sz w:val="22"/>
          <w:szCs w:val="22"/>
        </w:rPr>
        <w:t>s</w:t>
      </w:r>
      <w:r w:rsidR="008A0788" w:rsidRPr="00AB01F7">
        <w:rPr>
          <w:rFonts w:asciiTheme="minorHAnsi" w:hAnsiTheme="minorHAnsi" w:cs="Calibri"/>
          <w:b/>
          <w:bCs/>
          <w:sz w:val="22"/>
          <w:szCs w:val="22"/>
        </w:rPr>
        <w:t>everal</w:t>
      </w:r>
      <w:r w:rsidR="001D2697" w:rsidRPr="00AB01F7">
        <w:rPr>
          <w:rFonts w:asciiTheme="minorHAnsi" w:hAnsiTheme="minorHAnsi" w:cs="Calibri"/>
          <w:b/>
          <w:bCs/>
          <w:sz w:val="22"/>
          <w:szCs w:val="22"/>
        </w:rPr>
        <w:t xml:space="preserve"> systemic issues</w:t>
      </w:r>
      <w:r w:rsidR="001D2697" w:rsidRPr="0050278E">
        <w:rPr>
          <w:rFonts w:asciiTheme="minorHAnsi" w:hAnsiTheme="minorHAnsi" w:cs="Calibri"/>
          <w:sz w:val="22"/>
          <w:szCs w:val="22"/>
        </w:rPr>
        <w:t xml:space="preserve"> affecting people with disability where the Australian Government has, in the past, claimed that these issues are a matter for States/Territories. For example, for over </w:t>
      </w:r>
      <w:r w:rsidR="001322A8" w:rsidRPr="0050278E">
        <w:rPr>
          <w:rFonts w:asciiTheme="minorHAnsi" w:hAnsiTheme="minorHAnsi" w:cs="Calibri"/>
          <w:sz w:val="22"/>
          <w:szCs w:val="22"/>
        </w:rPr>
        <w:t>15 years,</w:t>
      </w:r>
      <w:r w:rsidR="001D2697" w:rsidRPr="0050278E">
        <w:rPr>
          <w:rFonts w:asciiTheme="minorHAnsi" w:hAnsiTheme="minorHAnsi" w:cs="Calibri"/>
          <w:sz w:val="22"/>
          <w:szCs w:val="22"/>
        </w:rPr>
        <w:t xml:space="preserve"> </w:t>
      </w:r>
      <w:r w:rsidR="00F042CC" w:rsidRPr="0050278E">
        <w:rPr>
          <w:rFonts w:asciiTheme="minorHAnsi" w:hAnsiTheme="minorHAnsi" w:cs="Arial"/>
          <w:sz w:val="22"/>
          <w:szCs w:val="22"/>
        </w:rPr>
        <w:t xml:space="preserve">UN treaty bodies, DPOs, the Human Rights Council, UN special procedures and international medical bodies have recommended Australia </w:t>
      </w:r>
      <w:r w:rsidR="00F042CC" w:rsidRPr="0050278E">
        <w:rPr>
          <w:rFonts w:asciiTheme="minorHAnsi" w:hAnsiTheme="minorHAnsi" w:cs="Arial"/>
          <w:b/>
          <w:bCs/>
          <w:sz w:val="22"/>
          <w:szCs w:val="22"/>
        </w:rPr>
        <w:t>enact national legislation prohibiting forced sterilisation</w:t>
      </w:r>
      <w:r w:rsidR="00F042CC" w:rsidRPr="0050278E">
        <w:rPr>
          <w:rFonts w:asciiTheme="minorHAnsi" w:hAnsiTheme="minorHAnsi" w:cs="Arial"/>
          <w:sz w:val="22"/>
          <w:szCs w:val="22"/>
        </w:rPr>
        <w:t>.</w:t>
      </w:r>
      <w:r w:rsidR="00F042CC" w:rsidRPr="0050278E">
        <w:rPr>
          <w:rStyle w:val="EndnoteReference"/>
          <w:rFonts w:asciiTheme="minorHAnsi" w:hAnsiTheme="minorHAnsi" w:cs="Arial"/>
          <w:color w:val="000000" w:themeColor="text1"/>
          <w:sz w:val="22"/>
          <w:szCs w:val="22"/>
        </w:rPr>
        <w:endnoteReference w:id="117"/>
      </w:r>
      <w:r w:rsidR="00F042CC" w:rsidRPr="0050278E">
        <w:rPr>
          <w:rFonts w:asciiTheme="minorHAnsi" w:hAnsiTheme="minorHAnsi" w:cs="Arial"/>
          <w:sz w:val="22"/>
          <w:szCs w:val="22"/>
        </w:rPr>
        <w:t xml:space="preserve"> </w:t>
      </w:r>
      <w:r w:rsidR="008A0788" w:rsidRPr="0050278E">
        <w:rPr>
          <w:rFonts w:asciiTheme="minorHAnsi" w:hAnsiTheme="minorHAnsi" w:cs="Calibri"/>
          <w:sz w:val="22"/>
          <w:szCs w:val="22"/>
        </w:rPr>
        <w:t>Similarly</w:t>
      </w:r>
      <w:r w:rsidR="00F042CC" w:rsidRPr="0050278E">
        <w:rPr>
          <w:rFonts w:asciiTheme="minorHAnsi" w:hAnsiTheme="minorHAnsi" w:cs="Calibri"/>
          <w:sz w:val="22"/>
          <w:szCs w:val="22"/>
        </w:rPr>
        <w:t xml:space="preserve">, UN </w:t>
      </w:r>
      <w:r w:rsidR="00F042CC" w:rsidRPr="0050278E">
        <w:rPr>
          <w:rFonts w:asciiTheme="minorHAnsi" w:hAnsiTheme="minorHAnsi" w:cs="Arial"/>
          <w:color w:val="000000"/>
          <w:kern w:val="28"/>
          <w:sz w:val="22"/>
          <w:szCs w:val="22"/>
          <w:lang w:eastAsia="en-AU"/>
        </w:rPr>
        <w:t>Treaty body Committees are increasingly recognising that intersex people who have had unnecessary surgery or treatment are ‘victims of abuses and mistreatment’,</w:t>
      </w:r>
      <w:r w:rsidR="00F042CC" w:rsidRPr="0050278E">
        <w:rPr>
          <w:rStyle w:val="EndnoteReference"/>
          <w:rFonts w:asciiTheme="minorHAnsi" w:hAnsiTheme="minorHAnsi" w:cs="Arial"/>
          <w:color w:val="000000"/>
          <w:kern w:val="28"/>
          <w:sz w:val="22"/>
          <w:szCs w:val="22"/>
          <w:lang w:eastAsia="en-AU"/>
        </w:rPr>
        <w:endnoteReference w:id="118"/>
      </w:r>
      <w:r w:rsidR="00F042CC" w:rsidRPr="0050278E">
        <w:rPr>
          <w:rFonts w:asciiTheme="minorHAnsi" w:hAnsiTheme="minorHAnsi" w:cs="Arial"/>
          <w:color w:val="000000"/>
          <w:kern w:val="28"/>
          <w:sz w:val="22"/>
          <w:szCs w:val="22"/>
          <w:lang w:eastAsia="en-AU"/>
        </w:rPr>
        <w:t xml:space="preserve"> and have recommended that Australia enact legislation against enforced medical correction of intersex variations.</w:t>
      </w:r>
      <w:r w:rsidR="00F042CC" w:rsidRPr="0050278E">
        <w:rPr>
          <w:rStyle w:val="EndnoteReference"/>
          <w:rFonts w:asciiTheme="minorHAnsi" w:hAnsiTheme="minorHAnsi" w:cs="Arial"/>
          <w:color w:val="000000"/>
          <w:kern w:val="28"/>
          <w:sz w:val="22"/>
          <w:szCs w:val="22"/>
          <w:lang w:eastAsia="en-AU"/>
        </w:rPr>
        <w:endnoteReference w:id="119"/>
      </w:r>
      <w:r w:rsidR="00277B73" w:rsidRPr="0050278E">
        <w:rPr>
          <w:rFonts w:asciiTheme="minorHAnsi" w:hAnsiTheme="minorHAnsi" w:cs="Arial"/>
          <w:color w:val="000000"/>
          <w:kern w:val="28"/>
          <w:sz w:val="22"/>
          <w:szCs w:val="22"/>
          <w:lang w:eastAsia="en-AU"/>
        </w:rPr>
        <w:t xml:space="preserve"> </w:t>
      </w:r>
    </w:p>
    <w:p w14:paraId="31BBF6A3" w14:textId="75EAB00F" w:rsidR="001D2697" w:rsidRPr="0050278E" w:rsidRDefault="001D2697" w:rsidP="0050278E">
      <w:pPr>
        <w:spacing w:line="276" w:lineRule="auto"/>
        <w:rPr>
          <w:rFonts w:asciiTheme="minorHAnsi" w:hAnsiTheme="minorHAnsi" w:cs="Calibri"/>
          <w:sz w:val="22"/>
          <w:szCs w:val="22"/>
        </w:rPr>
      </w:pPr>
    </w:p>
    <w:p w14:paraId="5BD39046" w14:textId="1EB8D13B" w:rsidR="00277B73" w:rsidRPr="0050278E" w:rsidRDefault="00E82199" w:rsidP="0050278E">
      <w:pPr>
        <w:widowControl w:val="0"/>
        <w:autoSpaceDE w:val="0"/>
        <w:autoSpaceDN w:val="0"/>
        <w:adjustRightInd w:val="0"/>
        <w:spacing w:line="276" w:lineRule="auto"/>
        <w:ind w:left="720" w:hanging="720"/>
        <w:rPr>
          <w:rFonts w:asciiTheme="minorHAnsi" w:hAnsiTheme="minorHAnsi" w:cs="Arial"/>
          <w:color w:val="000000"/>
          <w:kern w:val="28"/>
          <w:sz w:val="22"/>
          <w:szCs w:val="22"/>
          <w:lang w:eastAsia="en-AU"/>
        </w:rPr>
      </w:pPr>
      <w:r>
        <w:rPr>
          <w:rFonts w:asciiTheme="minorHAnsi" w:hAnsiTheme="minorHAnsi" w:cstheme="minorHAnsi"/>
          <w:sz w:val="22"/>
          <w:szCs w:val="22"/>
        </w:rPr>
        <w:t>6</w:t>
      </w:r>
      <w:r w:rsidR="006E226D" w:rsidRPr="0050278E">
        <w:rPr>
          <w:rFonts w:asciiTheme="minorHAnsi" w:hAnsiTheme="minorHAnsi" w:cstheme="minorHAnsi"/>
          <w:sz w:val="22"/>
          <w:szCs w:val="22"/>
        </w:rPr>
        <w:t>.</w:t>
      </w:r>
      <w:r w:rsidR="00BA7B1D" w:rsidRPr="0050278E">
        <w:rPr>
          <w:rFonts w:asciiTheme="minorHAnsi" w:hAnsiTheme="minorHAnsi" w:cstheme="minorHAnsi"/>
          <w:sz w:val="22"/>
          <w:szCs w:val="22"/>
        </w:rPr>
        <w:t>17</w:t>
      </w:r>
      <w:r w:rsidR="006E226D" w:rsidRPr="0050278E">
        <w:rPr>
          <w:rFonts w:asciiTheme="minorHAnsi" w:hAnsiTheme="minorHAnsi" w:cstheme="minorHAnsi"/>
          <w:sz w:val="22"/>
          <w:szCs w:val="22"/>
        </w:rPr>
        <w:tab/>
      </w:r>
      <w:r w:rsidR="00277B73" w:rsidRPr="0050278E">
        <w:rPr>
          <w:rFonts w:asciiTheme="minorHAnsi" w:hAnsiTheme="minorHAnsi" w:cs="Arial"/>
          <w:color w:val="000000"/>
          <w:kern w:val="28"/>
          <w:sz w:val="22"/>
          <w:szCs w:val="22"/>
          <w:lang w:eastAsia="en-AU"/>
        </w:rPr>
        <w:t xml:space="preserve">Australia’s response to </w:t>
      </w:r>
      <w:r w:rsidR="008A0788" w:rsidRPr="0050278E">
        <w:rPr>
          <w:rFonts w:asciiTheme="minorHAnsi" w:hAnsiTheme="minorHAnsi" w:cs="Arial"/>
          <w:color w:val="000000"/>
          <w:kern w:val="28"/>
          <w:sz w:val="22"/>
          <w:szCs w:val="22"/>
          <w:lang w:eastAsia="en-AU"/>
        </w:rPr>
        <w:t>these recommendations</w:t>
      </w:r>
      <w:r w:rsidR="008A0788" w:rsidRPr="0050278E">
        <w:rPr>
          <w:rFonts w:asciiTheme="minorHAnsi" w:hAnsiTheme="minorHAnsi" w:cs="Arial"/>
          <w:color w:val="000000"/>
          <w:kern w:val="28"/>
          <w:sz w:val="22"/>
          <w:szCs w:val="22"/>
          <w:vertAlign w:val="superscript"/>
          <w:lang w:eastAsia="en-AU"/>
        </w:rPr>
        <w:endnoteReference w:id="120"/>
      </w:r>
      <w:r w:rsidR="008A0788" w:rsidRPr="0050278E">
        <w:rPr>
          <w:rFonts w:asciiTheme="minorHAnsi" w:hAnsiTheme="minorHAnsi" w:cs="Arial"/>
          <w:color w:val="000000"/>
          <w:kern w:val="28"/>
          <w:sz w:val="22"/>
          <w:szCs w:val="22"/>
          <w:lang w:eastAsia="en-AU"/>
        </w:rPr>
        <w:t xml:space="preserve"> </w:t>
      </w:r>
      <w:r w:rsidR="00277B73" w:rsidRPr="00AB01F7">
        <w:rPr>
          <w:rFonts w:asciiTheme="minorHAnsi" w:hAnsiTheme="minorHAnsi" w:cs="Arial"/>
          <w:b/>
          <w:bCs/>
          <w:color w:val="000000"/>
          <w:kern w:val="28"/>
          <w:sz w:val="22"/>
          <w:szCs w:val="22"/>
          <w:lang w:eastAsia="en-AU"/>
        </w:rPr>
        <w:t>passes responsibility</w:t>
      </w:r>
      <w:r w:rsidR="00277B73" w:rsidRPr="0050278E">
        <w:rPr>
          <w:rFonts w:asciiTheme="minorHAnsi" w:hAnsiTheme="minorHAnsi" w:cs="Arial"/>
          <w:color w:val="000000"/>
          <w:kern w:val="28"/>
          <w:sz w:val="22"/>
          <w:szCs w:val="22"/>
          <w:lang w:eastAsia="en-AU"/>
        </w:rPr>
        <w:t xml:space="preserve"> for action on forced sterilisation and ‘sex normalising’ practices to State and Territory jurisdictions; and retains the focus on regulation and non-binding guidelines rather than prohibition of such practices. It effectively accepts current legislative and practice frameworks for the authorisation of forced sterilisation and ‘sex normalising’ medical interventions within Australia. </w:t>
      </w:r>
    </w:p>
    <w:p w14:paraId="5E52B3C8" w14:textId="77777777" w:rsidR="00277B73" w:rsidRPr="0050278E" w:rsidRDefault="00277B73" w:rsidP="0050278E">
      <w:pPr>
        <w:widowControl w:val="0"/>
        <w:autoSpaceDE w:val="0"/>
        <w:autoSpaceDN w:val="0"/>
        <w:adjustRightInd w:val="0"/>
        <w:spacing w:line="276" w:lineRule="auto"/>
        <w:jc w:val="both"/>
        <w:rPr>
          <w:rFonts w:asciiTheme="minorHAnsi" w:hAnsiTheme="minorHAnsi" w:cs="Arial"/>
          <w:color w:val="000000"/>
          <w:kern w:val="28"/>
          <w:sz w:val="22"/>
          <w:szCs w:val="22"/>
          <w:lang w:eastAsia="en-AU"/>
        </w:rPr>
      </w:pPr>
    </w:p>
    <w:p w14:paraId="25C7DE25" w14:textId="29B63FF7" w:rsidR="00277B73" w:rsidRPr="0050278E" w:rsidRDefault="00E82199" w:rsidP="0050278E">
      <w:pPr>
        <w:spacing w:line="276" w:lineRule="auto"/>
        <w:ind w:left="720" w:hanging="720"/>
        <w:rPr>
          <w:rFonts w:asciiTheme="minorHAnsi" w:hAnsiTheme="minorHAnsi" w:cs="Arial"/>
          <w:sz w:val="22"/>
          <w:szCs w:val="22"/>
        </w:rPr>
      </w:pPr>
      <w:r>
        <w:rPr>
          <w:rFonts w:asciiTheme="minorHAnsi" w:hAnsiTheme="minorHAnsi" w:cstheme="minorHAnsi"/>
          <w:sz w:val="22"/>
          <w:szCs w:val="22"/>
        </w:rPr>
        <w:lastRenderedPageBreak/>
        <w:t>6</w:t>
      </w:r>
      <w:r w:rsidR="006E226D" w:rsidRPr="0050278E">
        <w:rPr>
          <w:rFonts w:asciiTheme="minorHAnsi" w:hAnsiTheme="minorHAnsi" w:cstheme="minorHAnsi"/>
          <w:sz w:val="22"/>
          <w:szCs w:val="22"/>
        </w:rPr>
        <w:t>.</w:t>
      </w:r>
      <w:r w:rsidR="00BA7B1D" w:rsidRPr="0050278E">
        <w:rPr>
          <w:rFonts w:asciiTheme="minorHAnsi" w:hAnsiTheme="minorHAnsi" w:cstheme="minorHAnsi"/>
          <w:sz w:val="22"/>
          <w:szCs w:val="22"/>
        </w:rPr>
        <w:t>18</w:t>
      </w:r>
      <w:r w:rsidR="006E226D" w:rsidRPr="0050278E">
        <w:rPr>
          <w:rFonts w:asciiTheme="minorHAnsi" w:hAnsiTheme="minorHAnsi" w:cstheme="minorHAnsi"/>
          <w:sz w:val="22"/>
          <w:szCs w:val="22"/>
        </w:rPr>
        <w:tab/>
      </w:r>
      <w:r w:rsidR="00277B73" w:rsidRPr="0050278E">
        <w:rPr>
          <w:rFonts w:asciiTheme="minorHAnsi" w:hAnsiTheme="minorHAnsi" w:cs="Arial"/>
          <w:sz w:val="22"/>
          <w:szCs w:val="22"/>
        </w:rPr>
        <w:t xml:space="preserve">The UN treaty monitoring bodies have expressed concern that the Australian Government continues to consider forced sterilisation of women and girls with disability as a matter for state governments to regulate. They have clarified that </w:t>
      </w:r>
      <w:r w:rsidR="00277B73" w:rsidRPr="0050278E">
        <w:rPr>
          <w:rFonts w:asciiTheme="minorHAnsi" w:hAnsiTheme="minorHAnsi" w:cs="Arial"/>
          <w:b/>
          <w:bCs/>
          <w:sz w:val="22"/>
          <w:szCs w:val="22"/>
        </w:rPr>
        <w:t>decentralising government power through devolution or delegation</w:t>
      </w:r>
      <w:r w:rsidR="00277B73" w:rsidRPr="0050278E">
        <w:rPr>
          <w:rFonts w:asciiTheme="minorHAnsi" w:hAnsiTheme="minorHAnsi" w:cs="Arial"/>
          <w:sz w:val="22"/>
          <w:szCs w:val="22"/>
        </w:rPr>
        <w:t xml:space="preserve"> </w:t>
      </w:r>
      <w:r w:rsidR="00277B73" w:rsidRPr="0050278E">
        <w:rPr>
          <w:rFonts w:asciiTheme="minorHAnsi" w:hAnsiTheme="minorHAnsi" w:cs="Arial"/>
          <w:b/>
          <w:bCs/>
          <w:sz w:val="22"/>
          <w:szCs w:val="22"/>
        </w:rPr>
        <w:t>does not negate the obligation</w:t>
      </w:r>
      <w:r w:rsidR="00277B73" w:rsidRPr="0050278E">
        <w:rPr>
          <w:rFonts w:asciiTheme="minorHAnsi" w:hAnsiTheme="minorHAnsi" w:cs="Arial"/>
          <w:sz w:val="22"/>
          <w:szCs w:val="22"/>
        </w:rPr>
        <w:t xml:space="preserve"> on a State party to enact </w:t>
      </w:r>
      <w:r w:rsidR="00277B73" w:rsidRPr="0050278E">
        <w:rPr>
          <w:rFonts w:asciiTheme="minorHAnsi" w:hAnsiTheme="minorHAnsi" w:cs="Arial"/>
          <w:bCs/>
          <w:sz w:val="22"/>
          <w:szCs w:val="22"/>
        </w:rPr>
        <w:t>national legislation</w:t>
      </w:r>
      <w:r w:rsidR="00277B73" w:rsidRPr="0050278E">
        <w:rPr>
          <w:rFonts w:asciiTheme="minorHAnsi" w:hAnsiTheme="minorHAnsi" w:cs="Arial"/>
          <w:sz w:val="22"/>
          <w:szCs w:val="22"/>
        </w:rPr>
        <w:t xml:space="preserve"> that is applicable throughout its jurisdiction.</w:t>
      </w:r>
      <w:r w:rsidR="00277B73" w:rsidRPr="0050278E">
        <w:rPr>
          <w:rStyle w:val="EndnoteReference"/>
          <w:rFonts w:asciiTheme="minorHAnsi" w:hAnsiTheme="minorHAnsi" w:cs="Arial"/>
          <w:sz w:val="22"/>
          <w:szCs w:val="22"/>
        </w:rPr>
        <w:endnoteReference w:id="121"/>
      </w:r>
    </w:p>
    <w:p w14:paraId="47712CE1" w14:textId="4E7D27EE" w:rsidR="00277B73" w:rsidRPr="0050278E" w:rsidRDefault="00277B73" w:rsidP="0050278E">
      <w:pPr>
        <w:spacing w:line="276" w:lineRule="auto"/>
        <w:rPr>
          <w:rFonts w:asciiTheme="minorHAnsi" w:hAnsiTheme="minorHAnsi" w:cs="Calibri"/>
          <w:sz w:val="22"/>
          <w:szCs w:val="22"/>
        </w:rPr>
      </w:pPr>
    </w:p>
    <w:p w14:paraId="3271A902" w14:textId="30B9B1F0" w:rsidR="00A93433" w:rsidRPr="0050278E" w:rsidRDefault="00E82199" w:rsidP="0050278E">
      <w:pPr>
        <w:spacing w:line="276" w:lineRule="auto"/>
        <w:ind w:left="720" w:hanging="720"/>
        <w:rPr>
          <w:rFonts w:asciiTheme="minorHAnsi" w:hAnsiTheme="minorHAnsi" w:cs="Calibri"/>
          <w:sz w:val="22"/>
          <w:szCs w:val="22"/>
        </w:rPr>
      </w:pPr>
      <w:r>
        <w:rPr>
          <w:rFonts w:asciiTheme="minorHAnsi" w:hAnsiTheme="minorHAnsi" w:cstheme="minorHAnsi"/>
          <w:sz w:val="22"/>
          <w:szCs w:val="22"/>
        </w:rPr>
        <w:t>6</w:t>
      </w:r>
      <w:r w:rsidR="006E226D" w:rsidRPr="0050278E">
        <w:rPr>
          <w:rFonts w:asciiTheme="minorHAnsi" w:hAnsiTheme="minorHAnsi" w:cstheme="minorHAnsi"/>
          <w:sz w:val="22"/>
          <w:szCs w:val="22"/>
        </w:rPr>
        <w:t>.</w:t>
      </w:r>
      <w:r w:rsidR="00BA7B1D" w:rsidRPr="0050278E">
        <w:rPr>
          <w:rFonts w:asciiTheme="minorHAnsi" w:hAnsiTheme="minorHAnsi" w:cstheme="minorHAnsi"/>
          <w:sz w:val="22"/>
          <w:szCs w:val="22"/>
        </w:rPr>
        <w:t>19</w:t>
      </w:r>
      <w:r w:rsidR="006E226D" w:rsidRPr="0050278E">
        <w:rPr>
          <w:rFonts w:asciiTheme="minorHAnsi" w:hAnsiTheme="minorHAnsi" w:cstheme="minorHAnsi"/>
          <w:sz w:val="22"/>
          <w:szCs w:val="22"/>
        </w:rPr>
        <w:tab/>
      </w:r>
      <w:r w:rsidR="00A93433" w:rsidRPr="0050278E">
        <w:rPr>
          <w:rFonts w:asciiTheme="minorHAnsi" w:hAnsiTheme="minorHAnsi" w:cs="Calibri"/>
          <w:sz w:val="22"/>
          <w:szCs w:val="22"/>
        </w:rPr>
        <w:t xml:space="preserve">In this context, WWDA recommends that the </w:t>
      </w:r>
      <w:r w:rsidR="0045024F" w:rsidRPr="0050278E">
        <w:rPr>
          <w:rFonts w:asciiTheme="minorHAnsi" w:hAnsiTheme="minorHAnsi" w:cs="Calibri"/>
          <w:sz w:val="22"/>
          <w:szCs w:val="22"/>
        </w:rPr>
        <w:t xml:space="preserve">new NDS, either through its Outcome Areas, or through targeted Action Plans (or both) make provision for the Australian Government to </w:t>
      </w:r>
      <w:r w:rsidR="0045024F" w:rsidRPr="0050278E">
        <w:rPr>
          <w:rFonts w:asciiTheme="minorHAnsi" w:hAnsiTheme="minorHAnsi" w:cs="Calibri"/>
          <w:b/>
          <w:bCs/>
          <w:sz w:val="22"/>
          <w:szCs w:val="22"/>
        </w:rPr>
        <w:t xml:space="preserve">urgently develop and enact </w:t>
      </w:r>
      <w:r w:rsidR="0045024F" w:rsidRPr="0050278E">
        <w:rPr>
          <w:rFonts w:asciiTheme="minorHAnsi" w:hAnsiTheme="minorHAnsi" w:cs="Arial"/>
          <w:b/>
          <w:bCs/>
          <w:sz w:val="22"/>
          <w:szCs w:val="22"/>
        </w:rPr>
        <w:t>national legislation</w:t>
      </w:r>
      <w:r w:rsidR="0045024F" w:rsidRPr="0050278E">
        <w:rPr>
          <w:rFonts w:asciiTheme="minorHAnsi" w:hAnsiTheme="minorHAnsi" w:cs="Arial"/>
          <w:bCs/>
          <w:sz w:val="22"/>
          <w:szCs w:val="22"/>
        </w:rPr>
        <w:t xml:space="preserve"> to prohibit forced sterilisation and </w:t>
      </w:r>
      <w:r w:rsidR="0045024F" w:rsidRPr="0050278E">
        <w:rPr>
          <w:rFonts w:asciiTheme="minorHAnsi" w:hAnsiTheme="minorHAnsi" w:cs="Arial"/>
          <w:color w:val="000000"/>
          <w:kern w:val="28"/>
          <w:sz w:val="22"/>
          <w:szCs w:val="22"/>
          <w:lang w:eastAsia="en-AU"/>
        </w:rPr>
        <w:t>‘sex normalising’ medical interventions.</w:t>
      </w:r>
    </w:p>
    <w:p w14:paraId="6ED0ED19" w14:textId="149E18C0" w:rsidR="00E37164" w:rsidRPr="0050278E" w:rsidRDefault="00E37164" w:rsidP="0050278E">
      <w:pPr>
        <w:spacing w:line="276" w:lineRule="auto"/>
        <w:rPr>
          <w:rFonts w:asciiTheme="minorHAnsi" w:hAnsiTheme="minorHAnsi" w:cs="Calibri"/>
          <w:sz w:val="22"/>
          <w:szCs w:val="22"/>
        </w:rPr>
      </w:pPr>
    </w:p>
    <w:p w14:paraId="4E780304" w14:textId="580278E4" w:rsidR="003C659D" w:rsidRPr="0050278E" w:rsidRDefault="00E82199" w:rsidP="0050278E">
      <w:pPr>
        <w:spacing w:line="276" w:lineRule="auto"/>
        <w:ind w:left="720" w:hanging="720"/>
        <w:rPr>
          <w:rFonts w:asciiTheme="minorHAnsi" w:hAnsiTheme="minorHAnsi" w:cs="Calibri"/>
          <w:sz w:val="22"/>
          <w:szCs w:val="22"/>
        </w:rPr>
      </w:pPr>
      <w:r>
        <w:rPr>
          <w:rFonts w:asciiTheme="minorHAnsi" w:hAnsiTheme="minorHAnsi" w:cstheme="minorHAnsi"/>
          <w:sz w:val="22"/>
          <w:szCs w:val="22"/>
        </w:rPr>
        <w:t>6</w:t>
      </w:r>
      <w:r w:rsidR="007D3C6C" w:rsidRPr="0050278E">
        <w:rPr>
          <w:rFonts w:asciiTheme="minorHAnsi" w:hAnsiTheme="minorHAnsi" w:cstheme="minorHAnsi"/>
          <w:sz w:val="22"/>
          <w:szCs w:val="22"/>
        </w:rPr>
        <w:t>.</w:t>
      </w:r>
      <w:r w:rsidR="00BA7B1D" w:rsidRPr="0050278E">
        <w:rPr>
          <w:rFonts w:asciiTheme="minorHAnsi" w:hAnsiTheme="minorHAnsi" w:cstheme="minorHAnsi"/>
          <w:sz w:val="22"/>
          <w:szCs w:val="22"/>
        </w:rPr>
        <w:t>20</w:t>
      </w:r>
      <w:r w:rsidR="007D3C6C" w:rsidRPr="0050278E">
        <w:rPr>
          <w:rFonts w:asciiTheme="minorHAnsi" w:hAnsiTheme="minorHAnsi" w:cstheme="minorHAnsi"/>
          <w:sz w:val="22"/>
          <w:szCs w:val="22"/>
        </w:rPr>
        <w:tab/>
      </w:r>
      <w:r w:rsidR="003C659D" w:rsidRPr="0050278E">
        <w:rPr>
          <w:rFonts w:asciiTheme="minorHAnsi" w:hAnsiTheme="minorHAnsi" w:cs="Calibri"/>
          <w:sz w:val="22"/>
          <w:szCs w:val="22"/>
        </w:rPr>
        <w:t xml:space="preserve">In response to many inquiries, reviews or concerns, the Australian Government </w:t>
      </w:r>
      <w:r w:rsidR="003C659D" w:rsidRPr="0050278E">
        <w:rPr>
          <w:rFonts w:asciiTheme="minorHAnsi" w:hAnsiTheme="minorHAnsi" w:cs="Calibri"/>
          <w:b/>
          <w:bCs/>
          <w:sz w:val="22"/>
          <w:szCs w:val="22"/>
        </w:rPr>
        <w:t>regularly refers</w:t>
      </w:r>
      <w:r w:rsidR="003C659D" w:rsidRPr="0050278E">
        <w:rPr>
          <w:rFonts w:asciiTheme="minorHAnsi" w:hAnsiTheme="minorHAnsi" w:cs="Calibri"/>
          <w:sz w:val="22"/>
          <w:szCs w:val="22"/>
        </w:rPr>
        <w:t xml:space="preserve"> responsibility for reform to State and Territory governments, but it is not clear if States and Territories are responding to the recommendations from</w:t>
      </w:r>
      <w:r w:rsidR="006D1732" w:rsidRPr="0050278E">
        <w:rPr>
          <w:rFonts w:asciiTheme="minorHAnsi" w:hAnsiTheme="minorHAnsi" w:cs="Calibri"/>
          <w:sz w:val="22"/>
          <w:szCs w:val="22"/>
        </w:rPr>
        <w:t xml:space="preserve"> Australian government agencies and parliamentary reviews and inquiries. Importantly, </w:t>
      </w:r>
      <w:r w:rsidR="006D1732" w:rsidRPr="00AB01F7">
        <w:rPr>
          <w:rFonts w:asciiTheme="minorHAnsi" w:hAnsiTheme="minorHAnsi" w:cs="Calibri"/>
          <w:b/>
          <w:bCs/>
          <w:sz w:val="22"/>
          <w:szCs w:val="22"/>
        </w:rPr>
        <w:t>the NDS is a framework</w:t>
      </w:r>
      <w:r w:rsidR="006D1732" w:rsidRPr="0050278E">
        <w:rPr>
          <w:rFonts w:asciiTheme="minorHAnsi" w:hAnsiTheme="minorHAnsi" w:cs="Calibri"/>
          <w:sz w:val="22"/>
          <w:szCs w:val="22"/>
        </w:rPr>
        <w:t xml:space="preserve"> </w:t>
      </w:r>
      <w:r w:rsidR="006D1732" w:rsidRPr="0050278E">
        <w:rPr>
          <w:rFonts w:asciiTheme="minorHAnsi" w:hAnsiTheme="minorHAnsi" w:cs="Calibri"/>
          <w:b/>
          <w:bCs/>
          <w:sz w:val="22"/>
          <w:szCs w:val="22"/>
        </w:rPr>
        <w:t>agreed by all governments</w:t>
      </w:r>
      <w:r w:rsidR="006D1732" w:rsidRPr="0050278E">
        <w:rPr>
          <w:rFonts w:asciiTheme="minorHAnsi" w:hAnsiTheme="minorHAnsi" w:cs="Calibri"/>
          <w:sz w:val="22"/>
          <w:szCs w:val="22"/>
        </w:rPr>
        <w:t xml:space="preserve"> within Australia and is a key mechanism through which Australia </w:t>
      </w:r>
      <w:r w:rsidR="00AB01F7">
        <w:rPr>
          <w:rFonts w:asciiTheme="minorHAnsi" w:hAnsiTheme="minorHAnsi" w:cs="Calibri"/>
          <w:sz w:val="22"/>
          <w:szCs w:val="22"/>
        </w:rPr>
        <w:t>must</w:t>
      </w:r>
      <w:r w:rsidR="006D1732" w:rsidRPr="0050278E">
        <w:rPr>
          <w:rFonts w:asciiTheme="minorHAnsi" w:hAnsiTheme="minorHAnsi" w:cs="Calibri"/>
          <w:sz w:val="22"/>
          <w:szCs w:val="22"/>
        </w:rPr>
        <w:t xml:space="preserve"> take a leadership role to coordinate a national, uniform response to progress human rights for people with disability.</w:t>
      </w:r>
      <w:r w:rsidR="006731CD" w:rsidRPr="0050278E">
        <w:rPr>
          <w:rStyle w:val="EndnoteReference"/>
          <w:rFonts w:asciiTheme="minorHAnsi" w:hAnsiTheme="minorHAnsi" w:cs="Calibri"/>
          <w:sz w:val="22"/>
          <w:szCs w:val="22"/>
        </w:rPr>
        <w:endnoteReference w:id="122"/>
      </w:r>
      <w:r w:rsidR="006D1732" w:rsidRPr="0050278E">
        <w:rPr>
          <w:rFonts w:asciiTheme="minorHAnsi" w:hAnsiTheme="minorHAnsi" w:cs="Calibri"/>
          <w:sz w:val="22"/>
          <w:szCs w:val="22"/>
        </w:rPr>
        <w:t xml:space="preserve"> </w:t>
      </w:r>
    </w:p>
    <w:p w14:paraId="63DF9580" w14:textId="137731BC" w:rsidR="003C659D" w:rsidRPr="0050278E" w:rsidRDefault="003C659D" w:rsidP="0050278E">
      <w:pPr>
        <w:spacing w:line="276" w:lineRule="auto"/>
        <w:rPr>
          <w:rFonts w:asciiTheme="minorHAnsi" w:hAnsiTheme="minorHAnsi" w:cs="Calibri"/>
          <w:sz w:val="22"/>
          <w:szCs w:val="22"/>
        </w:rPr>
      </w:pPr>
    </w:p>
    <w:p w14:paraId="1074613D" w14:textId="67DB059B" w:rsidR="004D3562" w:rsidRPr="0050278E" w:rsidRDefault="00E82199" w:rsidP="0050278E">
      <w:pPr>
        <w:spacing w:line="276" w:lineRule="auto"/>
        <w:ind w:left="720" w:hanging="720"/>
        <w:rPr>
          <w:rFonts w:asciiTheme="minorHAnsi" w:hAnsiTheme="minorHAnsi" w:cs="Calibri"/>
          <w:sz w:val="22"/>
          <w:szCs w:val="22"/>
        </w:rPr>
      </w:pPr>
      <w:r>
        <w:rPr>
          <w:rFonts w:asciiTheme="minorHAnsi" w:hAnsiTheme="minorHAnsi" w:cstheme="minorHAnsi"/>
          <w:sz w:val="22"/>
          <w:szCs w:val="22"/>
        </w:rPr>
        <w:t>6</w:t>
      </w:r>
      <w:r w:rsidR="007D3C6C" w:rsidRPr="0050278E">
        <w:rPr>
          <w:rFonts w:asciiTheme="minorHAnsi" w:hAnsiTheme="minorHAnsi" w:cstheme="minorHAnsi"/>
          <w:sz w:val="22"/>
          <w:szCs w:val="22"/>
        </w:rPr>
        <w:t>.</w:t>
      </w:r>
      <w:r w:rsidR="00BA7B1D" w:rsidRPr="0050278E">
        <w:rPr>
          <w:rFonts w:asciiTheme="minorHAnsi" w:hAnsiTheme="minorHAnsi" w:cstheme="minorHAnsi"/>
          <w:sz w:val="22"/>
          <w:szCs w:val="22"/>
        </w:rPr>
        <w:t>21</w:t>
      </w:r>
      <w:r w:rsidR="007D3C6C" w:rsidRPr="0050278E">
        <w:rPr>
          <w:rFonts w:asciiTheme="minorHAnsi" w:hAnsiTheme="minorHAnsi" w:cstheme="minorHAnsi"/>
          <w:sz w:val="22"/>
          <w:szCs w:val="22"/>
        </w:rPr>
        <w:tab/>
      </w:r>
      <w:r w:rsidR="006427CE" w:rsidRPr="0050278E">
        <w:rPr>
          <w:rFonts w:asciiTheme="minorHAnsi" w:hAnsiTheme="minorHAnsi" w:cstheme="minorHAnsi"/>
          <w:sz w:val="22"/>
          <w:szCs w:val="22"/>
        </w:rPr>
        <w:t xml:space="preserve">Successful </w:t>
      </w:r>
      <w:r w:rsidR="006427CE" w:rsidRPr="0050278E">
        <w:rPr>
          <w:rFonts w:asciiTheme="minorHAnsi" w:hAnsiTheme="minorHAnsi" w:cs="Calibri"/>
          <w:sz w:val="22"/>
          <w:szCs w:val="22"/>
        </w:rPr>
        <w:t>i</w:t>
      </w:r>
      <w:r w:rsidR="00E00B1E" w:rsidRPr="0050278E">
        <w:rPr>
          <w:rFonts w:asciiTheme="minorHAnsi" w:hAnsiTheme="minorHAnsi" w:cs="Calibri"/>
          <w:sz w:val="22"/>
          <w:szCs w:val="22"/>
        </w:rPr>
        <w:t xml:space="preserve">mplementation of the NDS is dependent on commitment to and implementation of State, Territory and Local Government Disability Plans. However, </w:t>
      </w:r>
      <w:r w:rsidR="00E00B1E" w:rsidRPr="00760852">
        <w:rPr>
          <w:rFonts w:asciiTheme="minorHAnsi" w:hAnsiTheme="minorHAnsi" w:cs="Calibri"/>
          <w:b/>
          <w:bCs/>
          <w:sz w:val="22"/>
          <w:szCs w:val="22"/>
        </w:rPr>
        <w:t>State and Territory plans do not always correlate with the NDS</w:t>
      </w:r>
      <w:r w:rsidR="00E00B1E" w:rsidRPr="0050278E">
        <w:rPr>
          <w:rFonts w:asciiTheme="minorHAnsi" w:hAnsiTheme="minorHAnsi" w:cs="Calibri"/>
          <w:sz w:val="22"/>
          <w:szCs w:val="22"/>
        </w:rPr>
        <w:t xml:space="preserve">. For example, the </w:t>
      </w:r>
      <w:r w:rsidR="00E00B1E" w:rsidRPr="0050278E">
        <w:rPr>
          <w:rFonts w:asciiTheme="minorHAnsi" w:hAnsiTheme="minorHAnsi" w:cs="Calibri"/>
          <w:i/>
          <w:iCs/>
          <w:sz w:val="22"/>
          <w:szCs w:val="22"/>
        </w:rPr>
        <w:t>NSW Disability Inclusion Plan</w:t>
      </w:r>
      <w:r w:rsidR="00E00B1E" w:rsidRPr="0050278E">
        <w:rPr>
          <w:rFonts w:asciiTheme="minorHAnsi" w:hAnsiTheme="minorHAnsi" w:cs="Calibri"/>
          <w:sz w:val="22"/>
          <w:szCs w:val="22"/>
        </w:rPr>
        <w:t xml:space="preserve"> </w:t>
      </w:r>
      <w:r w:rsidR="004D3562" w:rsidRPr="0050278E">
        <w:rPr>
          <w:rFonts w:asciiTheme="minorHAnsi" w:hAnsiTheme="minorHAnsi" w:cs="Calibri"/>
          <w:sz w:val="22"/>
          <w:szCs w:val="22"/>
        </w:rPr>
        <w:t>(2015)</w:t>
      </w:r>
      <w:r w:rsidR="00D023AA" w:rsidRPr="0050278E">
        <w:rPr>
          <w:rStyle w:val="EndnoteReference"/>
          <w:rFonts w:asciiTheme="minorHAnsi" w:hAnsiTheme="minorHAnsi" w:cs="Calibri"/>
          <w:sz w:val="22"/>
          <w:szCs w:val="22"/>
        </w:rPr>
        <w:endnoteReference w:id="123"/>
      </w:r>
      <w:r w:rsidR="004D3562" w:rsidRPr="0050278E">
        <w:rPr>
          <w:rFonts w:asciiTheme="minorHAnsi" w:hAnsiTheme="minorHAnsi" w:cs="Calibri"/>
          <w:sz w:val="22"/>
          <w:szCs w:val="22"/>
        </w:rPr>
        <w:t xml:space="preserve"> </w:t>
      </w:r>
      <w:r w:rsidR="00E00B1E" w:rsidRPr="0050278E">
        <w:rPr>
          <w:rFonts w:asciiTheme="minorHAnsi" w:hAnsiTheme="minorHAnsi" w:cs="Calibri"/>
          <w:sz w:val="22"/>
          <w:szCs w:val="22"/>
        </w:rPr>
        <w:t>only focu</w:t>
      </w:r>
      <w:r w:rsidR="004D3562" w:rsidRPr="0050278E">
        <w:rPr>
          <w:rFonts w:asciiTheme="minorHAnsi" w:hAnsiTheme="minorHAnsi" w:cs="Calibri"/>
          <w:sz w:val="22"/>
          <w:szCs w:val="22"/>
        </w:rPr>
        <w:t>sed</w:t>
      </w:r>
      <w:r w:rsidR="00E00B1E" w:rsidRPr="0050278E">
        <w:rPr>
          <w:rFonts w:asciiTheme="minorHAnsi" w:hAnsiTheme="minorHAnsi" w:cs="Calibri"/>
          <w:sz w:val="22"/>
          <w:szCs w:val="22"/>
        </w:rPr>
        <w:t xml:space="preserve"> on four policy areas</w:t>
      </w:r>
      <w:r w:rsidR="004D3562" w:rsidRPr="0050278E">
        <w:rPr>
          <w:rFonts w:asciiTheme="minorHAnsi" w:hAnsiTheme="minorHAnsi" w:cs="Calibri"/>
          <w:sz w:val="22"/>
          <w:szCs w:val="22"/>
        </w:rPr>
        <w:t>. An evaluation of the NSW Disability Inclusion Plan (2019)</w:t>
      </w:r>
      <w:r w:rsidR="001F20E1" w:rsidRPr="0050278E">
        <w:rPr>
          <w:rStyle w:val="EndnoteReference"/>
          <w:rFonts w:asciiTheme="minorHAnsi" w:hAnsiTheme="minorHAnsi" w:cs="Calibri"/>
          <w:sz w:val="22"/>
          <w:szCs w:val="22"/>
        </w:rPr>
        <w:endnoteReference w:id="124"/>
      </w:r>
      <w:r w:rsidR="004D3562" w:rsidRPr="0050278E">
        <w:rPr>
          <w:rFonts w:asciiTheme="minorHAnsi" w:hAnsiTheme="minorHAnsi" w:cs="Calibri"/>
          <w:sz w:val="22"/>
          <w:szCs w:val="22"/>
        </w:rPr>
        <w:t xml:space="preserve"> found, in part that:</w:t>
      </w:r>
    </w:p>
    <w:p w14:paraId="672F150C" w14:textId="77777777" w:rsidR="004D3562" w:rsidRPr="0050278E" w:rsidRDefault="004D3562" w:rsidP="0050278E">
      <w:pPr>
        <w:spacing w:line="276" w:lineRule="auto"/>
        <w:rPr>
          <w:rFonts w:asciiTheme="minorHAnsi" w:hAnsiTheme="minorHAnsi" w:cs="Calibri"/>
          <w:sz w:val="22"/>
          <w:szCs w:val="22"/>
        </w:rPr>
      </w:pPr>
    </w:p>
    <w:p w14:paraId="0E98B341" w14:textId="2C44792C" w:rsidR="004D3562" w:rsidRDefault="004D3562" w:rsidP="0050278E">
      <w:pPr>
        <w:pStyle w:val="ListParagraph"/>
        <w:numPr>
          <w:ilvl w:val="0"/>
          <w:numId w:val="31"/>
        </w:numPr>
        <w:spacing w:line="276" w:lineRule="auto"/>
        <w:ind w:left="1491" w:right="720" w:hanging="357"/>
        <w:rPr>
          <w:rFonts w:cs="Calibri"/>
          <w:i/>
          <w:iCs/>
          <w:sz w:val="22"/>
          <w:szCs w:val="22"/>
        </w:rPr>
      </w:pPr>
      <w:r w:rsidRPr="0050278E">
        <w:rPr>
          <w:rFonts w:cs="Calibri"/>
          <w:i/>
          <w:iCs/>
          <w:sz w:val="22"/>
          <w:szCs w:val="22"/>
        </w:rPr>
        <w:t>‘Reporting was widely recognised as problematic. Much reporting was anecdotal with little sense of impact or outcomes. Stakeholders were also concerned that there was limited documentation of challenges and limitations. Balancing reporting requirements to deliver valuable and meaningful data without overburdening agencies was identified as a key challenge.</w:t>
      </w:r>
    </w:p>
    <w:p w14:paraId="59E94CD2" w14:textId="77777777" w:rsidR="00CA667E" w:rsidRPr="00CA667E" w:rsidRDefault="00CA667E" w:rsidP="00CA667E">
      <w:pPr>
        <w:spacing w:line="276" w:lineRule="auto"/>
        <w:ind w:left="1134" w:right="720"/>
        <w:rPr>
          <w:rFonts w:asciiTheme="minorHAnsi" w:hAnsiTheme="minorHAnsi" w:cs="Calibri"/>
          <w:sz w:val="22"/>
          <w:szCs w:val="22"/>
        </w:rPr>
      </w:pPr>
    </w:p>
    <w:p w14:paraId="79C9776A" w14:textId="23FAF656" w:rsidR="004D3562" w:rsidRPr="0050278E" w:rsidRDefault="004D3562" w:rsidP="0050278E">
      <w:pPr>
        <w:pStyle w:val="ListParagraph"/>
        <w:numPr>
          <w:ilvl w:val="0"/>
          <w:numId w:val="31"/>
        </w:numPr>
        <w:spacing w:line="276" w:lineRule="auto"/>
        <w:ind w:left="1491" w:right="720" w:hanging="357"/>
        <w:rPr>
          <w:rFonts w:cs="Calibri"/>
          <w:sz w:val="22"/>
          <w:szCs w:val="22"/>
        </w:rPr>
      </w:pPr>
      <w:r w:rsidRPr="0050278E">
        <w:rPr>
          <w:rFonts w:cs="Calibri"/>
          <w:i/>
          <w:iCs/>
          <w:sz w:val="22"/>
          <w:szCs w:val="22"/>
        </w:rPr>
        <w:t>Most agencies were not actively monitoring or collecting data that could demonstrate meaningful outcomes. Disparate monitoring and data collection made it difficult to quantify the tangible impacts of the DIAP. Despite this, many narratives of success have been gathered demonstrating the breadth of the groundswell towards disability inclusion.’</w:t>
      </w:r>
    </w:p>
    <w:p w14:paraId="6141B7A0" w14:textId="77777777" w:rsidR="004D3562" w:rsidRPr="0050278E" w:rsidRDefault="004D3562" w:rsidP="0050278E">
      <w:pPr>
        <w:spacing w:line="276" w:lineRule="auto"/>
        <w:rPr>
          <w:rFonts w:asciiTheme="minorHAnsi" w:hAnsiTheme="minorHAnsi" w:cs="Calibri"/>
          <w:sz w:val="22"/>
          <w:szCs w:val="22"/>
        </w:rPr>
      </w:pPr>
    </w:p>
    <w:p w14:paraId="5EBBB1CB" w14:textId="4D8B14EC" w:rsidR="003C659D" w:rsidRPr="0050278E" w:rsidRDefault="00E82199" w:rsidP="0050278E">
      <w:pPr>
        <w:spacing w:line="276" w:lineRule="auto"/>
        <w:ind w:left="720" w:hanging="720"/>
        <w:rPr>
          <w:rFonts w:asciiTheme="minorHAnsi" w:hAnsiTheme="minorHAnsi" w:cs="Calibri"/>
          <w:sz w:val="22"/>
          <w:szCs w:val="22"/>
        </w:rPr>
      </w:pPr>
      <w:r>
        <w:rPr>
          <w:rFonts w:asciiTheme="minorHAnsi" w:hAnsiTheme="minorHAnsi" w:cstheme="minorHAnsi"/>
          <w:sz w:val="22"/>
          <w:szCs w:val="22"/>
        </w:rPr>
        <w:t>6</w:t>
      </w:r>
      <w:r w:rsidR="008F3936" w:rsidRPr="0050278E">
        <w:rPr>
          <w:rFonts w:asciiTheme="minorHAnsi" w:hAnsiTheme="minorHAnsi" w:cstheme="minorHAnsi"/>
          <w:sz w:val="22"/>
          <w:szCs w:val="22"/>
        </w:rPr>
        <w:t>.</w:t>
      </w:r>
      <w:r w:rsidR="00BA7B1D" w:rsidRPr="0050278E">
        <w:rPr>
          <w:rFonts w:asciiTheme="minorHAnsi" w:hAnsiTheme="minorHAnsi" w:cstheme="minorHAnsi"/>
          <w:sz w:val="22"/>
          <w:szCs w:val="22"/>
        </w:rPr>
        <w:t>22</w:t>
      </w:r>
      <w:r w:rsidR="008F3936" w:rsidRPr="0050278E">
        <w:rPr>
          <w:rFonts w:asciiTheme="minorHAnsi" w:hAnsiTheme="minorHAnsi" w:cstheme="minorHAnsi"/>
          <w:sz w:val="22"/>
          <w:szCs w:val="22"/>
        </w:rPr>
        <w:tab/>
      </w:r>
      <w:r w:rsidR="00E00B1E" w:rsidRPr="0050278E">
        <w:rPr>
          <w:rFonts w:asciiTheme="minorHAnsi" w:hAnsiTheme="minorHAnsi" w:cs="Calibri"/>
          <w:sz w:val="22"/>
          <w:szCs w:val="22"/>
        </w:rPr>
        <w:t xml:space="preserve">The success of the NDS is </w:t>
      </w:r>
      <w:r w:rsidR="00E00B1E" w:rsidRPr="00760852">
        <w:rPr>
          <w:rFonts w:asciiTheme="minorHAnsi" w:hAnsiTheme="minorHAnsi" w:cs="Calibri"/>
          <w:b/>
          <w:bCs/>
          <w:sz w:val="22"/>
          <w:szCs w:val="22"/>
        </w:rPr>
        <w:t>undermined</w:t>
      </w:r>
      <w:r w:rsidR="00E00B1E" w:rsidRPr="0050278E">
        <w:rPr>
          <w:rFonts w:asciiTheme="minorHAnsi" w:hAnsiTheme="minorHAnsi" w:cs="Calibri"/>
          <w:sz w:val="22"/>
          <w:szCs w:val="22"/>
        </w:rPr>
        <w:t xml:space="preserve"> if parts of the NDS are ignored, not properly understood, and not nationally consistent. It also compromises national consistency in implementation, monitoring and evaluation frameworks, progress reporting, including in data collection, and review.</w:t>
      </w:r>
      <w:r w:rsidR="00A46896" w:rsidRPr="0050278E">
        <w:rPr>
          <w:rStyle w:val="EndnoteReference"/>
          <w:rFonts w:asciiTheme="minorHAnsi" w:hAnsiTheme="minorHAnsi" w:cs="Calibri"/>
          <w:sz w:val="22"/>
          <w:szCs w:val="22"/>
        </w:rPr>
        <w:endnoteReference w:id="125"/>
      </w:r>
    </w:p>
    <w:p w14:paraId="67E51902" w14:textId="5AFD490D" w:rsidR="003C659D" w:rsidRPr="0050278E" w:rsidRDefault="003C659D" w:rsidP="0050278E">
      <w:pPr>
        <w:spacing w:line="276" w:lineRule="auto"/>
        <w:rPr>
          <w:rFonts w:asciiTheme="minorHAnsi" w:hAnsiTheme="minorHAnsi" w:cs="Calibri"/>
          <w:sz w:val="22"/>
          <w:szCs w:val="22"/>
        </w:rPr>
      </w:pPr>
    </w:p>
    <w:p w14:paraId="4B7A1E30" w14:textId="1E7FD6D2" w:rsidR="009757A5" w:rsidRPr="0050278E" w:rsidRDefault="00E82199" w:rsidP="0050278E">
      <w:pPr>
        <w:spacing w:line="276" w:lineRule="auto"/>
        <w:ind w:left="720" w:hanging="720"/>
        <w:rPr>
          <w:rFonts w:asciiTheme="minorHAnsi" w:hAnsiTheme="minorHAnsi" w:cs="Calibri"/>
          <w:sz w:val="22"/>
          <w:szCs w:val="22"/>
        </w:rPr>
      </w:pPr>
      <w:r>
        <w:rPr>
          <w:rFonts w:asciiTheme="minorHAnsi" w:hAnsiTheme="minorHAnsi" w:cstheme="minorHAnsi"/>
          <w:sz w:val="22"/>
          <w:szCs w:val="22"/>
        </w:rPr>
        <w:t>6</w:t>
      </w:r>
      <w:r w:rsidR="006E226D" w:rsidRPr="0050278E">
        <w:rPr>
          <w:rFonts w:asciiTheme="minorHAnsi" w:hAnsiTheme="minorHAnsi" w:cstheme="minorHAnsi"/>
          <w:sz w:val="22"/>
          <w:szCs w:val="22"/>
        </w:rPr>
        <w:t>.</w:t>
      </w:r>
      <w:r w:rsidR="00BA7B1D" w:rsidRPr="0050278E">
        <w:rPr>
          <w:rFonts w:asciiTheme="minorHAnsi" w:hAnsiTheme="minorHAnsi" w:cstheme="minorHAnsi"/>
          <w:sz w:val="22"/>
          <w:szCs w:val="22"/>
        </w:rPr>
        <w:t>23</w:t>
      </w:r>
      <w:r w:rsidR="006E226D" w:rsidRPr="0050278E">
        <w:rPr>
          <w:rFonts w:asciiTheme="minorHAnsi" w:hAnsiTheme="minorHAnsi" w:cstheme="minorHAnsi"/>
          <w:sz w:val="22"/>
          <w:szCs w:val="22"/>
        </w:rPr>
        <w:tab/>
      </w:r>
      <w:r w:rsidR="00786348" w:rsidRPr="0050278E">
        <w:rPr>
          <w:rFonts w:asciiTheme="minorHAnsi" w:hAnsiTheme="minorHAnsi" w:cs="Calibri"/>
          <w:sz w:val="22"/>
          <w:szCs w:val="22"/>
        </w:rPr>
        <w:t>O</w:t>
      </w:r>
      <w:r w:rsidR="009757A5" w:rsidRPr="0050278E">
        <w:rPr>
          <w:rFonts w:asciiTheme="minorHAnsi" w:hAnsiTheme="minorHAnsi" w:cs="Calibri"/>
          <w:sz w:val="22"/>
          <w:szCs w:val="22"/>
        </w:rPr>
        <w:t>utlining what each government is responsible for, does not</w:t>
      </w:r>
      <w:r w:rsidR="00786348" w:rsidRPr="0050278E">
        <w:rPr>
          <w:rFonts w:asciiTheme="minorHAnsi" w:hAnsiTheme="minorHAnsi" w:cs="Calibri"/>
          <w:sz w:val="22"/>
          <w:szCs w:val="22"/>
        </w:rPr>
        <w:t xml:space="preserve">, and </w:t>
      </w:r>
      <w:r w:rsidR="00786348" w:rsidRPr="00760852">
        <w:rPr>
          <w:rFonts w:asciiTheme="minorHAnsi" w:hAnsiTheme="minorHAnsi" w:cs="Calibri"/>
          <w:b/>
          <w:bCs/>
          <w:sz w:val="22"/>
          <w:szCs w:val="22"/>
        </w:rPr>
        <w:t>will not</w:t>
      </w:r>
      <w:r w:rsidR="009757A5" w:rsidRPr="00760852">
        <w:rPr>
          <w:rFonts w:asciiTheme="minorHAnsi" w:hAnsiTheme="minorHAnsi" w:cs="Calibri"/>
          <w:b/>
          <w:bCs/>
          <w:sz w:val="22"/>
          <w:szCs w:val="22"/>
        </w:rPr>
        <w:t xml:space="preserve"> necessarily</w:t>
      </w:r>
      <w:r w:rsidR="009757A5" w:rsidRPr="0050278E">
        <w:rPr>
          <w:rFonts w:asciiTheme="minorHAnsi" w:hAnsiTheme="minorHAnsi" w:cs="Calibri"/>
          <w:sz w:val="22"/>
          <w:szCs w:val="22"/>
        </w:rPr>
        <w:t xml:space="preserve"> equate to people with disability </w:t>
      </w:r>
      <w:r w:rsidR="009757A5" w:rsidRPr="0050278E">
        <w:rPr>
          <w:rFonts w:asciiTheme="minorHAnsi" w:hAnsiTheme="minorHAnsi" w:cs="Calibri"/>
          <w:b/>
          <w:bCs/>
          <w:sz w:val="22"/>
          <w:szCs w:val="22"/>
        </w:rPr>
        <w:t>finding it easier</w:t>
      </w:r>
      <w:r w:rsidR="009757A5" w:rsidRPr="0050278E">
        <w:rPr>
          <w:rFonts w:asciiTheme="minorHAnsi" w:hAnsiTheme="minorHAnsi" w:cs="Calibri"/>
          <w:sz w:val="22"/>
          <w:szCs w:val="22"/>
        </w:rPr>
        <w:t xml:space="preserve"> to access the supports and services they need.</w:t>
      </w:r>
      <w:r w:rsidR="004B66F5" w:rsidRPr="0050278E">
        <w:rPr>
          <w:rFonts w:asciiTheme="minorHAnsi" w:hAnsiTheme="minorHAnsi" w:cs="Calibri"/>
          <w:sz w:val="22"/>
          <w:szCs w:val="22"/>
        </w:rPr>
        <w:t xml:space="preserve"> Whilst the Australian Government is developing the </w:t>
      </w:r>
      <w:r w:rsidR="004B66F5" w:rsidRPr="0050278E">
        <w:rPr>
          <w:rFonts w:asciiTheme="minorHAnsi" w:hAnsiTheme="minorHAnsi" w:cs="Calibri"/>
          <w:i/>
          <w:iCs/>
          <w:sz w:val="22"/>
          <w:szCs w:val="22"/>
        </w:rPr>
        <w:t>National Disability Information Gateway</w:t>
      </w:r>
      <w:r w:rsidR="004B66F5" w:rsidRPr="0050278E">
        <w:rPr>
          <w:rFonts w:asciiTheme="minorHAnsi" w:hAnsiTheme="minorHAnsi" w:cs="Calibri"/>
          <w:sz w:val="22"/>
          <w:szCs w:val="22"/>
        </w:rPr>
        <w:t>,</w:t>
      </w:r>
      <w:r w:rsidR="00C86488" w:rsidRPr="0050278E">
        <w:rPr>
          <w:rStyle w:val="EndnoteReference"/>
          <w:rFonts w:asciiTheme="minorHAnsi" w:hAnsiTheme="minorHAnsi" w:cs="Calibri"/>
          <w:sz w:val="22"/>
          <w:szCs w:val="22"/>
        </w:rPr>
        <w:endnoteReference w:id="126"/>
      </w:r>
      <w:r w:rsidR="004B66F5" w:rsidRPr="0050278E">
        <w:rPr>
          <w:rFonts w:asciiTheme="minorHAnsi" w:hAnsiTheme="minorHAnsi" w:cs="Calibri"/>
          <w:sz w:val="22"/>
          <w:szCs w:val="22"/>
        </w:rPr>
        <w:t xml:space="preserve"> which will provide information on available services for people with disability, it is critical that the new NDS </w:t>
      </w:r>
      <w:r w:rsidR="001C66DB" w:rsidRPr="0050278E">
        <w:rPr>
          <w:rFonts w:asciiTheme="minorHAnsi" w:hAnsiTheme="minorHAnsi" w:cs="Calibri"/>
          <w:sz w:val="22"/>
          <w:szCs w:val="22"/>
        </w:rPr>
        <w:t xml:space="preserve">recognises and articulates the critical importance of </w:t>
      </w:r>
      <w:r w:rsidR="001C66DB" w:rsidRPr="0050278E">
        <w:rPr>
          <w:rFonts w:asciiTheme="minorHAnsi" w:hAnsiTheme="minorHAnsi" w:cs="Calibri"/>
          <w:b/>
          <w:bCs/>
          <w:sz w:val="22"/>
          <w:szCs w:val="22"/>
        </w:rPr>
        <w:t>independent advocacy</w:t>
      </w:r>
      <w:r w:rsidR="005F75FF" w:rsidRPr="0050278E">
        <w:rPr>
          <w:rFonts w:asciiTheme="minorHAnsi" w:hAnsiTheme="minorHAnsi" w:cs="Calibri"/>
          <w:b/>
          <w:bCs/>
          <w:sz w:val="22"/>
          <w:szCs w:val="22"/>
        </w:rPr>
        <w:t xml:space="preserve">, including individual, </w:t>
      </w:r>
      <w:r w:rsidR="005F75FF" w:rsidRPr="0050278E">
        <w:rPr>
          <w:rFonts w:asciiTheme="minorHAnsi" w:hAnsiTheme="minorHAnsi" w:cs="Calibri"/>
          <w:b/>
          <w:bCs/>
          <w:sz w:val="22"/>
          <w:szCs w:val="22"/>
        </w:rPr>
        <w:lastRenderedPageBreak/>
        <w:t>systemic and self-advocacy</w:t>
      </w:r>
      <w:r w:rsidR="001C66DB" w:rsidRPr="0050278E">
        <w:rPr>
          <w:rFonts w:asciiTheme="minorHAnsi" w:hAnsiTheme="minorHAnsi" w:cs="Calibri"/>
          <w:sz w:val="22"/>
          <w:szCs w:val="22"/>
        </w:rPr>
        <w:t xml:space="preserve"> in assisting people with disability in accessing the supports they require</w:t>
      </w:r>
      <w:r w:rsidR="00F271A5" w:rsidRPr="0050278E">
        <w:rPr>
          <w:rFonts w:asciiTheme="minorHAnsi" w:hAnsiTheme="minorHAnsi" w:cs="Calibri"/>
          <w:sz w:val="22"/>
          <w:szCs w:val="22"/>
        </w:rPr>
        <w:t>, and assisting them to realise their human rights</w:t>
      </w:r>
      <w:r w:rsidR="001C66DB" w:rsidRPr="0050278E">
        <w:rPr>
          <w:rFonts w:asciiTheme="minorHAnsi" w:hAnsiTheme="minorHAnsi" w:cs="Calibri"/>
          <w:sz w:val="22"/>
          <w:szCs w:val="22"/>
        </w:rPr>
        <w:t xml:space="preserve">. </w:t>
      </w:r>
      <w:r w:rsidR="00CA6ED4" w:rsidRPr="0050278E">
        <w:rPr>
          <w:rFonts w:asciiTheme="minorHAnsi" w:hAnsiTheme="minorHAnsi" w:cs="Calibri"/>
          <w:sz w:val="22"/>
          <w:szCs w:val="22"/>
        </w:rPr>
        <w:t>This is addressed further in the following section.</w:t>
      </w:r>
      <w:r w:rsidR="009757A5" w:rsidRPr="0050278E">
        <w:rPr>
          <w:rFonts w:asciiTheme="minorHAnsi" w:hAnsiTheme="minorHAnsi" w:cs="Calibri"/>
          <w:sz w:val="22"/>
          <w:szCs w:val="22"/>
        </w:rPr>
        <w:t xml:space="preserve">   </w:t>
      </w:r>
    </w:p>
    <w:p w14:paraId="3A170ACD" w14:textId="025F8684" w:rsidR="009757A5" w:rsidRPr="0050278E" w:rsidRDefault="009757A5" w:rsidP="0050278E">
      <w:pPr>
        <w:spacing w:line="276" w:lineRule="auto"/>
        <w:rPr>
          <w:rFonts w:asciiTheme="minorHAnsi" w:hAnsiTheme="minorHAnsi" w:cs="Calibri"/>
          <w:sz w:val="22"/>
          <w:szCs w:val="22"/>
        </w:rPr>
      </w:pPr>
    </w:p>
    <w:p w14:paraId="25B82336" w14:textId="071EE1EA" w:rsidR="00CA6ED4" w:rsidRDefault="00CA6ED4">
      <w:pPr>
        <w:rPr>
          <w:rFonts w:ascii="Calibri" w:hAnsi="Calibri" w:cs="Calibri"/>
          <w:sz w:val="20"/>
          <w:szCs w:val="20"/>
        </w:rPr>
      </w:pPr>
      <w:r>
        <w:rPr>
          <w:rFonts w:ascii="Calibri" w:hAnsi="Calibri" w:cs="Calibri"/>
          <w:sz w:val="20"/>
          <w:szCs w:val="20"/>
        </w:rPr>
        <w:br w:type="page"/>
      </w:r>
    </w:p>
    <w:p w14:paraId="7412E14F" w14:textId="24151FE3" w:rsidR="00DC6BAC" w:rsidRPr="00C61E8B" w:rsidRDefault="006B2855" w:rsidP="006B2855">
      <w:pPr>
        <w:pStyle w:val="Heading2"/>
        <w:jc w:val="left"/>
        <w:rPr>
          <w:rFonts w:ascii="Calibri" w:hAnsi="Calibri" w:cs="Calibri"/>
          <w:color w:val="AC1F79"/>
          <w:sz w:val="22"/>
        </w:rPr>
      </w:pPr>
      <w:r>
        <w:rPr>
          <w:rFonts w:ascii="Calibri" w:hAnsi="Calibri" w:cs="Calibri"/>
          <w:color w:val="AC1F79"/>
        </w:rPr>
        <w:lastRenderedPageBreak/>
        <w:t xml:space="preserve">Section Seven: </w:t>
      </w:r>
      <w:r w:rsidR="00007838">
        <w:rPr>
          <w:rFonts w:ascii="Calibri" w:hAnsi="Calibri" w:cs="Calibri"/>
          <w:color w:val="AC1F79"/>
        </w:rPr>
        <w:t>Organisations of People with Disability and Independent Advocacy</w:t>
      </w:r>
    </w:p>
    <w:p w14:paraId="135A904F" w14:textId="77777777" w:rsidR="00DC6BAC" w:rsidRDefault="00DC6BAC" w:rsidP="00DC6BAC">
      <w:pPr>
        <w:rPr>
          <w:rFonts w:asciiTheme="minorHAnsi" w:hAnsiTheme="minorHAnsi" w:cstheme="minorHAnsi"/>
          <w:sz w:val="20"/>
          <w:szCs w:val="20"/>
        </w:rPr>
      </w:pPr>
    </w:p>
    <w:p w14:paraId="145EDCE0" w14:textId="24C60713" w:rsidR="00DC6BAC" w:rsidRPr="00BF556C" w:rsidRDefault="00DC6BAC" w:rsidP="0042797C">
      <w:pPr>
        <w:pStyle w:val="Heading2"/>
        <w:spacing w:line="240" w:lineRule="auto"/>
        <w:ind w:left="720"/>
        <w:jc w:val="left"/>
        <w:rPr>
          <w:rFonts w:ascii="Calibri" w:hAnsi="Calibri" w:cs="Calibri"/>
          <w:color w:val="AC1F79"/>
          <w:sz w:val="24"/>
        </w:rPr>
      </w:pPr>
      <w:r w:rsidRPr="002E1F01">
        <w:rPr>
          <w:rFonts w:ascii="Calibri" w:hAnsi="Calibri" w:cs="Calibri"/>
          <w:color w:val="AC1F79"/>
          <w:sz w:val="24"/>
        </w:rPr>
        <w:t xml:space="preserve">Position Paper Question </w:t>
      </w:r>
      <w:r>
        <w:rPr>
          <w:rFonts w:ascii="Calibri" w:hAnsi="Calibri" w:cs="Calibri"/>
          <w:color w:val="AC1F79"/>
          <w:sz w:val="24"/>
        </w:rPr>
        <w:t>5</w:t>
      </w:r>
      <w:r w:rsidRPr="002E1F01">
        <w:rPr>
          <w:rFonts w:ascii="Calibri" w:hAnsi="Calibri" w:cs="Calibri"/>
          <w:color w:val="AC1F79"/>
          <w:sz w:val="24"/>
        </w:rPr>
        <w:t xml:space="preserve">: </w:t>
      </w:r>
      <w:r w:rsidRPr="00BF556C">
        <w:rPr>
          <w:rFonts w:ascii="Calibri" w:hAnsi="Calibri" w:cs="Calibri"/>
          <w:color w:val="AC1F79"/>
          <w:sz w:val="24"/>
        </w:rPr>
        <w:t xml:space="preserve"> </w:t>
      </w:r>
    </w:p>
    <w:p w14:paraId="164C3D5E" w14:textId="77777777" w:rsidR="00DC6BAC" w:rsidRPr="00D643A8" w:rsidRDefault="00DC6BAC" w:rsidP="00DC6BAC">
      <w:pPr>
        <w:rPr>
          <w:rFonts w:ascii="Calibri" w:hAnsi="Calibri" w:cs="Calibri"/>
          <w:sz w:val="20"/>
          <w:szCs w:val="20"/>
        </w:rPr>
      </w:pPr>
    </w:p>
    <w:p w14:paraId="05DAF746" w14:textId="1E7592D1" w:rsidR="00DC6BAC" w:rsidRPr="002E1F01" w:rsidRDefault="00DC6BAC" w:rsidP="00DC6BAC">
      <w:pPr>
        <w:ind w:left="720" w:right="720"/>
        <w:rPr>
          <w:rFonts w:ascii="Calibri" w:hAnsi="Calibri" w:cs="Calibri"/>
          <w:b/>
          <w:bCs/>
          <w:i/>
          <w:iCs/>
          <w:sz w:val="22"/>
          <w:szCs w:val="22"/>
        </w:rPr>
      </w:pPr>
      <w:r w:rsidRPr="00DC6BAC">
        <w:rPr>
          <w:rFonts w:ascii="Calibri" w:hAnsi="Calibri" w:cs="Calibri"/>
          <w:b/>
          <w:bCs/>
          <w:i/>
          <w:iCs/>
          <w:sz w:val="22"/>
          <w:szCs w:val="22"/>
        </w:rPr>
        <w:t>How do you think the Strategy should represent the role that the non-government sector plays in improving outcomes for people with disability? (Examples of the non-government sector include big, medium and small businesses, community organisations, employees of these businesses, private research, investment organisations and individuals.)</w:t>
      </w:r>
    </w:p>
    <w:p w14:paraId="12EC935B" w14:textId="16AE7566" w:rsidR="00B44605" w:rsidRPr="0042797C" w:rsidRDefault="00B44605" w:rsidP="00B44605">
      <w:pPr>
        <w:rPr>
          <w:rFonts w:asciiTheme="minorHAnsi" w:hAnsiTheme="minorHAnsi" w:cs="Calibri"/>
          <w:sz w:val="22"/>
          <w:szCs w:val="22"/>
        </w:rPr>
      </w:pPr>
    </w:p>
    <w:p w14:paraId="3DDA798F" w14:textId="77777777" w:rsidR="0042797C" w:rsidRPr="0042797C" w:rsidRDefault="0042797C" w:rsidP="00B44605">
      <w:pPr>
        <w:rPr>
          <w:rFonts w:asciiTheme="minorHAnsi" w:hAnsiTheme="minorHAnsi" w:cs="Calibri"/>
          <w:sz w:val="22"/>
          <w:szCs w:val="22"/>
        </w:rPr>
      </w:pPr>
    </w:p>
    <w:p w14:paraId="18DDC3AE" w14:textId="77777777" w:rsidR="00B44605" w:rsidRDefault="00B44605" w:rsidP="00B44605">
      <w:pPr>
        <w:pStyle w:val="Heading2"/>
        <w:spacing w:line="240" w:lineRule="auto"/>
        <w:jc w:val="left"/>
        <w:rPr>
          <w:rFonts w:ascii="Calibri" w:hAnsi="Calibri" w:cs="Calibri"/>
          <w:color w:val="AC1F79"/>
          <w:sz w:val="24"/>
        </w:rPr>
      </w:pPr>
      <w:r>
        <w:rPr>
          <w:rFonts w:ascii="Calibri" w:hAnsi="Calibri" w:cs="Calibri"/>
          <w:color w:val="AC1F79"/>
          <w:sz w:val="24"/>
        </w:rPr>
        <w:t>WWDA Response</w:t>
      </w:r>
      <w:r w:rsidRPr="00332ED1">
        <w:rPr>
          <w:rFonts w:ascii="Calibri" w:hAnsi="Calibri" w:cs="Calibri"/>
          <w:color w:val="AC1F79"/>
          <w:sz w:val="24"/>
        </w:rPr>
        <w:t>:</w:t>
      </w:r>
    </w:p>
    <w:p w14:paraId="4DABF48A" w14:textId="77777777" w:rsidR="002F53A3" w:rsidRPr="0042797C" w:rsidRDefault="002F53A3" w:rsidP="0042797C">
      <w:pPr>
        <w:spacing w:line="276" w:lineRule="auto"/>
        <w:rPr>
          <w:rFonts w:asciiTheme="minorHAnsi" w:hAnsiTheme="minorHAnsi" w:cs="Calibri"/>
          <w:sz w:val="22"/>
          <w:szCs w:val="22"/>
        </w:rPr>
      </w:pPr>
    </w:p>
    <w:p w14:paraId="0B6ACB47" w14:textId="6142E314" w:rsidR="004F21C4" w:rsidRPr="0042797C" w:rsidRDefault="00D42F49" w:rsidP="0042797C">
      <w:pPr>
        <w:spacing w:line="276" w:lineRule="auto"/>
        <w:rPr>
          <w:rFonts w:asciiTheme="minorHAnsi" w:hAnsiTheme="minorHAnsi" w:cs="Calibri"/>
          <w:sz w:val="22"/>
          <w:szCs w:val="22"/>
        </w:rPr>
      </w:pPr>
      <w:r>
        <w:rPr>
          <w:rFonts w:asciiTheme="minorHAnsi" w:hAnsiTheme="minorHAnsi" w:cs="Calibri"/>
          <w:sz w:val="22"/>
          <w:szCs w:val="22"/>
        </w:rPr>
        <w:t>7</w:t>
      </w:r>
      <w:r w:rsidR="004F21C4" w:rsidRPr="0042797C">
        <w:rPr>
          <w:rFonts w:asciiTheme="minorHAnsi" w:hAnsiTheme="minorHAnsi" w:cs="Calibri"/>
          <w:sz w:val="22"/>
          <w:szCs w:val="22"/>
        </w:rPr>
        <w:t>.</w:t>
      </w:r>
      <w:r w:rsidR="00667ACF" w:rsidRPr="0042797C">
        <w:rPr>
          <w:rFonts w:asciiTheme="minorHAnsi" w:hAnsiTheme="minorHAnsi" w:cs="Calibri"/>
          <w:sz w:val="22"/>
          <w:szCs w:val="22"/>
        </w:rPr>
        <w:t>1</w:t>
      </w:r>
      <w:r w:rsidR="004F21C4" w:rsidRPr="0042797C">
        <w:rPr>
          <w:rFonts w:asciiTheme="minorHAnsi" w:hAnsiTheme="minorHAnsi" w:cs="Calibri"/>
          <w:sz w:val="22"/>
          <w:szCs w:val="22"/>
        </w:rPr>
        <w:tab/>
        <w:t>The Position Paper states:</w:t>
      </w:r>
    </w:p>
    <w:p w14:paraId="1B052555" w14:textId="77777777" w:rsidR="004F21C4" w:rsidRPr="0042797C" w:rsidRDefault="004F21C4" w:rsidP="0042797C">
      <w:pPr>
        <w:spacing w:line="276" w:lineRule="auto"/>
        <w:rPr>
          <w:rFonts w:asciiTheme="minorHAnsi" w:hAnsiTheme="minorHAnsi" w:cs="Calibri"/>
          <w:sz w:val="22"/>
          <w:szCs w:val="22"/>
        </w:rPr>
      </w:pPr>
    </w:p>
    <w:p w14:paraId="2F75ECBF" w14:textId="77777777" w:rsidR="004F21C4" w:rsidRPr="0042797C" w:rsidRDefault="004F21C4" w:rsidP="0042797C">
      <w:pPr>
        <w:spacing w:line="276" w:lineRule="auto"/>
        <w:ind w:left="1134" w:right="720"/>
        <w:rPr>
          <w:rFonts w:asciiTheme="minorHAnsi" w:hAnsiTheme="minorHAnsi" w:cs="Calibri"/>
          <w:sz w:val="22"/>
          <w:szCs w:val="22"/>
        </w:rPr>
      </w:pPr>
      <w:r w:rsidRPr="0042797C">
        <w:rPr>
          <w:rFonts w:asciiTheme="minorHAnsi" w:hAnsiTheme="minorHAnsi" w:cs="Calibri"/>
          <w:i/>
          <w:iCs/>
          <w:sz w:val="22"/>
          <w:szCs w:val="22"/>
        </w:rPr>
        <w:t xml:space="preserve">“The new Strategy will be person-centric in that the policy architecture should revolve around creating the structures and practices through which </w:t>
      </w:r>
      <w:r w:rsidRPr="0042797C">
        <w:rPr>
          <w:rFonts w:asciiTheme="minorHAnsi" w:hAnsiTheme="minorHAnsi" w:cs="Calibri"/>
          <w:b/>
          <w:bCs/>
          <w:i/>
          <w:iCs/>
          <w:sz w:val="22"/>
          <w:szCs w:val="22"/>
        </w:rPr>
        <w:t xml:space="preserve">people with </w:t>
      </w:r>
      <w:r w:rsidRPr="00B4245A">
        <w:rPr>
          <w:rFonts w:asciiTheme="minorHAnsi" w:hAnsiTheme="minorHAnsi" w:cs="Calibri"/>
          <w:b/>
          <w:bCs/>
          <w:i/>
          <w:iCs/>
          <w:sz w:val="22"/>
          <w:szCs w:val="22"/>
        </w:rPr>
        <w:t>disability can</w:t>
      </w:r>
      <w:r w:rsidRPr="0042797C">
        <w:rPr>
          <w:rFonts w:asciiTheme="minorHAnsi" w:hAnsiTheme="minorHAnsi" w:cs="Calibri"/>
          <w:i/>
          <w:iCs/>
          <w:sz w:val="22"/>
          <w:szCs w:val="22"/>
        </w:rPr>
        <w:t xml:space="preserve"> </w:t>
      </w:r>
      <w:r w:rsidRPr="00B4245A">
        <w:rPr>
          <w:rFonts w:asciiTheme="minorHAnsi" w:hAnsiTheme="minorHAnsi" w:cs="Calibri"/>
          <w:b/>
          <w:bCs/>
          <w:i/>
          <w:iCs/>
          <w:sz w:val="22"/>
          <w:szCs w:val="22"/>
        </w:rPr>
        <w:t>understand and</w:t>
      </w:r>
      <w:r w:rsidRPr="0042797C">
        <w:rPr>
          <w:rFonts w:asciiTheme="minorHAnsi" w:hAnsiTheme="minorHAnsi" w:cs="Calibri"/>
          <w:i/>
          <w:iCs/>
          <w:sz w:val="22"/>
          <w:szCs w:val="22"/>
        </w:rPr>
        <w:t xml:space="preserve"> </w:t>
      </w:r>
      <w:r w:rsidRPr="0042797C">
        <w:rPr>
          <w:rFonts w:asciiTheme="minorHAnsi" w:hAnsiTheme="minorHAnsi" w:cs="Calibri"/>
          <w:b/>
          <w:bCs/>
          <w:i/>
          <w:iCs/>
          <w:sz w:val="22"/>
          <w:szCs w:val="22"/>
        </w:rPr>
        <w:t>exercise their rights</w:t>
      </w:r>
      <w:r w:rsidRPr="0042797C">
        <w:rPr>
          <w:rFonts w:asciiTheme="minorHAnsi" w:hAnsiTheme="minorHAnsi" w:cs="Calibri"/>
          <w:i/>
          <w:iCs/>
          <w:sz w:val="22"/>
          <w:szCs w:val="22"/>
        </w:rPr>
        <w:t xml:space="preserve"> across all domains.”</w:t>
      </w:r>
      <w:r w:rsidRPr="0042797C">
        <w:rPr>
          <w:rFonts w:asciiTheme="minorHAnsi" w:hAnsiTheme="minorHAnsi" w:cs="Calibri"/>
          <w:sz w:val="22"/>
          <w:szCs w:val="22"/>
        </w:rPr>
        <w:t xml:space="preserve"> [emphasis added]</w:t>
      </w:r>
    </w:p>
    <w:p w14:paraId="594765F0" w14:textId="231E94D6" w:rsidR="00DC6BAC" w:rsidRPr="0042797C" w:rsidRDefault="00DC6BAC" w:rsidP="0042797C">
      <w:pPr>
        <w:spacing w:line="276" w:lineRule="auto"/>
        <w:rPr>
          <w:rFonts w:asciiTheme="minorHAnsi" w:hAnsiTheme="minorHAnsi" w:cs="Calibri"/>
          <w:sz w:val="22"/>
          <w:szCs w:val="22"/>
        </w:rPr>
      </w:pPr>
    </w:p>
    <w:p w14:paraId="674097C0" w14:textId="6709E322" w:rsidR="00DC6BAC" w:rsidRPr="0042797C" w:rsidRDefault="00D42F49" w:rsidP="0042797C">
      <w:pPr>
        <w:spacing w:line="276" w:lineRule="auto"/>
        <w:ind w:left="720" w:hanging="720"/>
        <w:rPr>
          <w:rFonts w:asciiTheme="minorHAnsi" w:hAnsiTheme="minorHAnsi" w:cs="Calibri"/>
          <w:sz w:val="22"/>
          <w:szCs w:val="22"/>
        </w:rPr>
      </w:pPr>
      <w:r>
        <w:rPr>
          <w:rFonts w:asciiTheme="minorHAnsi" w:hAnsiTheme="minorHAnsi" w:cstheme="minorHAnsi"/>
          <w:sz w:val="22"/>
          <w:szCs w:val="22"/>
        </w:rPr>
        <w:t>7</w:t>
      </w:r>
      <w:r w:rsidR="00493C34" w:rsidRPr="0042797C">
        <w:rPr>
          <w:rFonts w:asciiTheme="minorHAnsi" w:hAnsiTheme="minorHAnsi" w:cstheme="minorHAnsi"/>
          <w:sz w:val="22"/>
          <w:szCs w:val="22"/>
        </w:rPr>
        <w:t>.</w:t>
      </w:r>
      <w:r w:rsidR="00CB74CE" w:rsidRPr="0042797C">
        <w:rPr>
          <w:rFonts w:asciiTheme="minorHAnsi" w:hAnsiTheme="minorHAnsi" w:cstheme="minorHAnsi"/>
          <w:sz w:val="22"/>
          <w:szCs w:val="22"/>
        </w:rPr>
        <w:t>2</w:t>
      </w:r>
      <w:r w:rsidR="00493C34" w:rsidRPr="0042797C">
        <w:rPr>
          <w:rFonts w:asciiTheme="minorHAnsi" w:hAnsiTheme="minorHAnsi" w:cstheme="minorHAnsi"/>
          <w:sz w:val="22"/>
          <w:szCs w:val="22"/>
        </w:rPr>
        <w:tab/>
      </w:r>
      <w:r w:rsidR="004F21C4" w:rsidRPr="0042797C">
        <w:rPr>
          <w:rFonts w:asciiTheme="minorHAnsi" w:hAnsiTheme="minorHAnsi" w:cs="Calibri"/>
          <w:sz w:val="22"/>
          <w:szCs w:val="22"/>
        </w:rPr>
        <w:t xml:space="preserve">As outlined earlier in this Submission, it is critical that the new NDS </w:t>
      </w:r>
      <w:r w:rsidR="00D47F09" w:rsidRPr="0042797C">
        <w:rPr>
          <w:rFonts w:asciiTheme="minorHAnsi" w:hAnsiTheme="minorHAnsi" w:cstheme="minorHAnsi"/>
          <w:sz w:val="22"/>
          <w:szCs w:val="22"/>
        </w:rPr>
        <w:t xml:space="preserve">is focused on, and </w:t>
      </w:r>
      <w:r w:rsidR="00254327" w:rsidRPr="0042797C">
        <w:rPr>
          <w:rFonts w:asciiTheme="minorHAnsi" w:hAnsiTheme="minorHAnsi" w:cstheme="minorHAnsi"/>
          <w:b/>
          <w:bCs/>
          <w:sz w:val="22"/>
          <w:szCs w:val="22"/>
        </w:rPr>
        <w:t>prioritises</w:t>
      </w:r>
      <w:r w:rsidR="00D47F09" w:rsidRPr="0042797C">
        <w:rPr>
          <w:rFonts w:asciiTheme="minorHAnsi" w:hAnsiTheme="minorHAnsi" w:cstheme="minorHAnsi"/>
          <w:sz w:val="22"/>
          <w:szCs w:val="22"/>
        </w:rPr>
        <w:t xml:space="preserve">, people with disability. </w:t>
      </w:r>
      <w:r w:rsidR="00D47F09" w:rsidRPr="00B83CE9">
        <w:rPr>
          <w:rFonts w:asciiTheme="minorHAnsi" w:hAnsiTheme="minorHAnsi" w:cstheme="minorHAnsi"/>
          <w:b/>
          <w:bCs/>
          <w:sz w:val="22"/>
          <w:szCs w:val="22"/>
        </w:rPr>
        <w:t>People with disability have the right to be at the front and centre of all decision-making processes that affect their lives.</w:t>
      </w:r>
      <w:r w:rsidR="00392063" w:rsidRPr="0042797C">
        <w:rPr>
          <w:rFonts w:asciiTheme="minorHAnsi" w:hAnsiTheme="minorHAnsi" w:cstheme="minorHAnsi"/>
          <w:sz w:val="22"/>
          <w:szCs w:val="22"/>
        </w:rPr>
        <w:t xml:space="preserve"> </w:t>
      </w:r>
    </w:p>
    <w:p w14:paraId="16F2E0A2" w14:textId="47A75924" w:rsidR="00DC6BAC" w:rsidRPr="0042797C" w:rsidRDefault="00DC6BAC" w:rsidP="0042797C">
      <w:pPr>
        <w:spacing w:line="276" w:lineRule="auto"/>
        <w:rPr>
          <w:rFonts w:asciiTheme="minorHAnsi" w:hAnsiTheme="minorHAnsi" w:cs="Calibri"/>
          <w:sz w:val="22"/>
          <w:szCs w:val="22"/>
        </w:rPr>
      </w:pPr>
    </w:p>
    <w:p w14:paraId="59D82139" w14:textId="2D23F45A" w:rsidR="003706BA" w:rsidRPr="0042797C" w:rsidRDefault="00D42F49" w:rsidP="0042797C">
      <w:pPr>
        <w:spacing w:line="276" w:lineRule="auto"/>
        <w:ind w:left="720" w:hanging="720"/>
        <w:rPr>
          <w:rFonts w:asciiTheme="minorHAnsi" w:hAnsiTheme="minorHAnsi" w:cs="Calibri"/>
          <w:sz w:val="22"/>
          <w:szCs w:val="22"/>
        </w:rPr>
      </w:pPr>
      <w:r>
        <w:rPr>
          <w:rFonts w:asciiTheme="minorHAnsi" w:hAnsiTheme="minorHAnsi" w:cstheme="minorHAnsi"/>
          <w:sz w:val="22"/>
          <w:szCs w:val="22"/>
        </w:rPr>
        <w:t>7</w:t>
      </w:r>
      <w:r w:rsidR="007D7723" w:rsidRPr="0042797C">
        <w:rPr>
          <w:rFonts w:asciiTheme="minorHAnsi" w:hAnsiTheme="minorHAnsi" w:cstheme="minorHAnsi"/>
          <w:sz w:val="22"/>
          <w:szCs w:val="22"/>
        </w:rPr>
        <w:t>.</w:t>
      </w:r>
      <w:r w:rsidR="00CB74CE" w:rsidRPr="0042797C">
        <w:rPr>
          <w:rFonts w:asciiTheme="minorHAnsi" w:hAnsiTheme="minorHAnsi" w:cstheme="minorHAnsi"/>
          <w:sz w:val="22"/>
          <w:szCs w:val="22"/>
        </w:rPr>
        <w:t>3</w:t>
      </w:r>
      <w:r w:rsidR="007D7723" w:rsidRPr="0042797C">
        <w:rPr>
          <w:rFonts w:asciiTheme="minorHAnsi" w:hAnsiTheme="minorHAnsi" w:cstheme="minorHAnsi"/>
          <w:sz w:val="22"/>
          <w:szCs w:val="22"/>
        </w:rPr>
        <w:tab/>
      </w:r>
      <w:r w:rsidR="00241251" w:rsidRPr="0042797C">
        <w:rPr>
          <w:rFonts w:asciiTheme="minorHAnsi" w:hAnsiTheme="minorHAnsi" w:cs="Calibri"/>
          <w:sz w:val="22"/>
          <w:szCs w:val="22"/>
        </w:rPr>
        <w:t xml:space="preserve">The NDS </w:t>
      </w:r>
      <w:r w:rsidR="00B108A5" w:rsidRPr="0042797C">
        <w:rPr>
          <w:rFonts w:asciiTheme="minorHAnsi" w:hAnsiTheme="minorHAnsi" w:cs="Calibri"/>
          <w:sz w:val="22"/>
          <w:szCs w:val="22"/>
        </w:rPr>
        <w:t>should</w:t>
      </w:r>
      <w:r w:rsidR="00241251" w:rsidRPr="0042797C">
        <w:rPr>
          <w:rFonts w:asciiTheme="minorHAnsi" w:hAnsiTheme="minorHAnsi" w:cs="Calibri"/>
          <w:sz w:val="22"/>
          <w:szCs w:val="22"/>
        </w:rPr>
        <w:t xml:space="preserve"> articulate and prioritise the critical role of </w:t>
      </w:r>
      <w:r w:rsidR="00241251" w:rsidRPr="0042797C">
        <w:rPr>
          <w:rFonts w:asciiTheme="minorHAnsi" w:hAnsiTheme="minorHAnsi"/>
          <w:sz w:val="22"/>
          <w:szCs w:val="22"/>
          <w:lang w:eastAsia="en-GB"/>
        </w:rPr>
        <w:t xml:space="preserve">organisations </w:t>
      </w:r>
      <w:r w:rsidR="001F06FA" w:rsidRPr="0042797C">
        <w:rPr>
          <w:rFonts w:asciiTheme="minorHAnsi" w:hAnsiTheme="minorHAnsi"/>
          <w:b/>
          <w:bCs/>
          <w:sz w:val="22"/>
          <w:szCs w:val="22"/>
          <w:lang w:eastAsia="en-GB"/>
        </w:rPr>
        <w:t>‘</w:t>
      </w:r>
      <w:r w:rsidR="00241251" w:rsidRPr="0042797C">
        <w:rPr>
          <w:rFonts w:asciiTheme="minorHAnsi" w:hAnsiTheme="minorHAnsi"/>
          <w:b/>
          <w:bCs/>
          <w:sz w:val="22"/>
          <w:szCs w:val="22"/>
          <w:lang w:eastAsia="en-GB"/>
        </w:rPr>
        <w:t>of’</w:t>
      </w:r>
      <w:r w:rsidR="00241251" w:rsidRPr="0042797C">
        <w:rPr>
          <w:rFonts w:asciiTheme="minorHAnsi" w:hAnsiTheme="minorHAnsi"/>
          <w:sz w:val="22"/>
          <w:szCs w:val="22"/>
          <w:lang w:eastAsia="en-GB"/>
        </w:rPr>
        <w:t xml:space="preserve"> persons with disability in improving outcomes for people with disability, </w:t>
      </w:r>
      <w:r w:rsidR="00FE1FAB" w:rsidRPr="0042797C">
        <w:rPr>
          <w:rFonts w:asciiTheme="minorHAnsi" w:hAnsiTheme="minorHAnsi"/>
          <w:sz w:val="22"/>
          <w:szCs w:val="22"/>
          <w:lang w:eastAsia="en-GB"/>
        </w:rPr>
        <w:t xml:space="preserve">including </w:t>
      </w:r>
      <w:r w:rsidR="00241251" w:rsidRPr="0042797C">
        <w:rPr>
          <w:rFonts w:asciiTheme="minorHAnsi" w:hAnsiTheme="minorHAnsi"/>
          <w:sz w:val="22"/>
          <w:szCs w:val="22"/>
          <w:lang w:eastAsia="en-GB"/>
        </w:rPr>
        <w:t>across the non-government sector.</w:t>
      </w:r>
      <w:r w:rsidR="00FE1FAB" w:rsidRPr="0042797C">
        <w:rPr>
          <w:rFonts w:asciiTheme="minorHAnsi" w:hAnsiTheme="minorHAnsi"/>
          <w:sz w:val="22"/>
          <w:szCs w:val="22"/>
          <w:lang w:eastAsia="en-GB"/>
        </w:rPr>
        <w:t xml:space="preserve"> The NDS 2010-2020 highlighted for example that: </w:t>
      </w:r>
      <w:r w:rsidR="00FE1FAB" w:rsidRPr="0042797C">
        <w:rPr>
          <w:rFonts w:asciiTheme="minorHAnsi" w:hAnsiTheme="minorHAnsi"/>
          <w:b/>
          <w:bCs/>
          <w:sz w:val="22"/>
          <w:szCs w:val="22"/>
          <w:lang w:eastAsia="en-GB"/>
        </w:rPr>
        <w:t>‘Disability organisations are essential in promoting the rights of people with disability</w:t>
      </w:r>
      <w:r w:rsidR="00FE1FAB" w:rsidRPr="0042797C">
        <w:rPr>
          <w:rFonts w:asciiTheme="minorHAnsi" w:hAnsiTheme="minorHAnsi"/>
          <w:sz w:val="22"/>
          <w:szCs w:val="22"/>
          <w:lang w:eastAsia="en-GB"/>
        </w:rPr>
        <w:t xml:space="preserve"> and in helping people with disability to reach their full potential through participation in all aspects of Australian life.’ In the ten years since the NDS was developed, there have been significant advancements in the understanding of the importance and priority of </w:t>
      </w:r>
      <w:r w:rsidR="00FE1FAB" w:rsidRPr="00B83CE9">
        <w:rPr>
          <w:rFonts w:asciiTheme="minorHAnsi" w:hAnsiTheme="minorHAnsi"/>
          <w:b/>
          <w:bCs/>
          <w:sz w:val="22"/>
          <w:szCs w:val="22"/>
          <w:lang w:eastAsia="en-GB"/>
        </w:rPr>
        <w:t xml:space="preserve">‘Disability organisations’ </w:t>
      </w:r>
      <w:r w:rsidR="008D5F87" w:rsidRPr="00B83CE9">
        <w:rPr>
          <w:rFonts w:asciiTheme="minorHAnsi" w:hAnsiTheme="minorHAnsi"/>
          <w:b/>
          <w:bCs/>
          <w:sz w:val="22"/>
          <w:szCs w:val="22"/>
          <w:lang w:eastAsia="en-GB"/>
        </w:rPr>
        <w:t xml:space="preserve">that are </w:t>
      </w:r>
      <w:r w:rsidR="00CF5614" w:rsidRPr="00B83CE9">
        <w:rPr>
          <w:rFonts w:asciiTheme="minorHAnsi" w:hAnsiTheme="minorHAnsi"/>
          <w:b/>
          <w:bCs/>
          <w:sz w:val="22"/>
          <w:szCs w:val="22"/>
          <w:lang w:eastAsia="en-GB"/>
        </w:rPr>
        <w:t>organisations ‘of’ persons with disability rather than organisations ‘for’ persons with disability</w:t>
      </w:r>
      <w:r w:rsidR="00B108A5" w:rsidRPr="00B83CE9">
        <w:rPr>
          <w:rFonts w:asciiTheme="minorHAnsi" w:hAnsiTheme="minorHAnsi"/>
          <w:b/>
          <w:bCs/>
          <w:sz w:val="22"/>
          <w:szCs w:val="22"/>
          <w:lang w:eastAsia="en-GB"/>
        </w:rPr>
        <w:t>.</w:t>
      </w:r>
      <w:r w:rsidR="00FE1FAB" w:rsidRPr="0042797C">
        <w:rPr>
          <w:rFonts w:asciiTheme="minorHAnsi" w:hAnsiTheme="minorHAnsi"/>
          <w:sz w:val="22"/>
          <w:szCs w:val="22"/>
          <w:lang w:eastAsia="en-GB"/>
        </w:rPr>
        <w:t xml:space="preserve">  </w:t>
      </w:r>
    </w:p>
    <w:p w14:paraId="2C4B9D63" w14:textId="5DD657BB" w:rsidR="00FE1FAB" w:rsidRPr="0042797C" w:rsidRDefault="00FE1FAB" w:rsidP="0042797C">
      <w:pPr>
        <w:spacing w:line="276" w:lineRule="auto"/>
        <w:rPr>
          <w:rFonts w:asciiTheme="minorHAnsi" w:hAnsiTheme="minorHAnsi" w:cs="Calibri"/>
          <w:sz w:val="22"/>
          <w:szCs w:val="22"/>
        </w:rPr>
      </w:pPr>
    </w:p>
    <w:p w14:paraId="02F07D2D" w14:textId="60BEE604" w:rsidR="00CF5614" w:rsidRPr="0042797C" w:rsidRDefault="00D42F49" w:rsidP="0042797C">
      <w:pPr>
        <w:spacing w:line="276" w:lineRule="auto"/>
        <w:rPr>
          <w:rFonts w:asciiTheme="minorHAnsi" w:hAnsiTheme="minorHAnsi" w:cs="Calibri"/>
          <w:sz w:val="22"/>
          <w:szCs w:val="22"/>
        </w:rPr>
      </w:pPr>
      <w:r>
        <w:rPr>
          <w:rFonts w:asciiTheme="minorHAnsi" w:hAnsiTheme="minorHAnsi" w:cstheme="minorHAnsi"/>
          <w:sz w:val="22"/>
          <w:szCs w:val="22"/>
        </w:rPr>
        <w:t>7</w:t>
      </w:r>
      <w:r w:rsidR="007D7723" w:rsidRPr="0042797C">
        <w:rPr>
          <w:rFonts w:asciiTheme="minorHAnsi" w:hAnsiTheme="minorHAnsi" w:cstheme="minorHAnsi"/>
          <w:sz w:val="22"/>
          <w:szCs w:val="22"/>
        </w:rPr>
        <w:t>.4</w:t>
      </w:r>
      <w:r w:rsidR="007D7723" w:rsidRPr="0042797C">
        <w:rPr>
          <w:rFonts w:asciiTheme="minorHAnsi" w:hAnsiTheme="minorHAnsi" w:cstheme="minorHAnsi"/>
          <w:sz w:val="22"/>
          <w:szCs w:val="22"/>
        </w:rPr>
        <w:tab/>
      </w:r>
      <w:r w:rsidR="00CF5614" w:rsidRPr="0042797C">
        <w:rPr>
          <w:rFonts w:asciiTheme="minorHAnsi" w:hAnsiTheme="minorHAnsi" w:cs="Calibri"/>
          <w:sz w:val="22"/>
          <w:szCs w:val="22"/>
        </w:rPr>
        <w:t xml:space="preserve">The </w:t>
      </w:r>
      <w:r w:rsidR="00CF5614" w:rsidRPr="0042797C">
        <w:rPr>
          <w:rFonts w:asciiTheme="minorHAnsi" w:hAnsiTheme="minorHAnsi"/>
          <w:sz w:val="22"/>
          <w:szCs w:val="22"/>
          <w:lang w:eastAsia="en-GB"/>
        </w:rPr>
        <w:t>Committee on the Rights of Persons with Disabilities</w:t>
      </w:r>
      <w:r w:rsidR="004C19F5" w:rsidRPr="0042797C">
        <w:rPr>
          <w:rStyle w:val="EndnoteReference"/>
          <w:rFonts w:asciiTheme="minorHAnsi" w:hAnsiTheme="minorHAnsi"/>
          <w:sz w:val="22"/>
          <w:szCs w:val="22"/>
          <w:lang w:eastAsia="en-GB"/>
        </w:rPr>
        <w:endnoteReference w:id="127"/>
      </w:r>
      <w:r w:rsidR="00CF5614" w:rsidRPr="0042797C">
        <w:rPr>
          <w:rFonts w:asciiTheme="minorHAnsi" w:hAnsiTheme="minorHAnsi"/>
          <w:sz w:val="22"/>
          <w:szCs w:val="22"/>
          <w:lang w:eastAsia="en-GB"/>
        </w:rPr>
        <w:t xml:space="preserve"> has clarified that:</w:t>
      </w:r>
    </w:p>
    <w:p w14:paraId="3E322ADD" w14:textId="25A33854" w:rsidR="00CF5614" w:rsidRPr="0042797C" w:rsidRDefault="00CF5614" w:rsidP="0042797C">
      <w:pPr>
        <w:spacing w:line="276" w:lineRule="auto"/>
        <w:rPr>
          <w:rFonts w:asciiTheme="minorHAnsi" w:hAnsiTheme="minorHAnsi" w:cs="Calibri"/>
          <w:sz w:val="22"/>
          <w:szCs w:val="22"/>
        </w:rPr>
      </w:pPr>
    </w:p>
    <w:p w14:paraId="253597FD" w14:textId="0757B815" w:rsidR="00CF5614" w:rsidRPr="0042797C" w:rsidRDefault="00CF5614" w:rsidP="0042797C">
      <w:pPr>
        <w:spacing w:line="276" w:lineRule="auto"/>
        <w:ind w:left="1134" w:right="720"/>
        <w:rPr>
          <w:rFonts w:asciiTheme="minorHAnsi" w:hAnsiTheme="minorHAnsi"/>
          <w:i/>
          <w:iCs/>
          <w:sz w:val="22"/>
          <w:szCs w:val="22"/>
          <w:lang w:eastAsia="en-GB"/>
        </w:rPr>
      </w:pPr>
      <w:r w:rsidRPr="0042797C">
        <w:rPr>
          <w:rFonts w:asciiTheme="minorHAnsi" w:hAnsiTheme="minorHAnsi"/>
          <w:i/>
          <w:iCs/>
          <w:sz w:val="22"/>
          <w:szCs w:val="22"/>
          <w:lang w:eastAsia="en-GB"/>
        </w:rPr>
        <w:t>…organi</w:t>
      </w:r>
      <w:r w:rsidR="00112AF0" w:rsidRPr="0042797C">
        <w:rPr>
          <w:rFonts w:asciiTheme="minorHAnsi" w:hAnsiTheme="minorHAnsi"/>
          <w:i/>
          <w:iCs/>
          <w:sz w:val="22"/>
          <w:szCs w:val="22"/>
          <w:lang w:eastAsia="en-GB"/>
        </w:rPr>
        <w:t>s</w:t>
      </w:r>
      <w:r w:rsidRPr="0042797C">
        <w:rPr>
          <w:rFonts w:asciiTheme="minorHAnsi" w:hAnsiTheme="minorHAnsi"/>
          <w:i/>
          <w:iCs/>
          <w:sz w:val="22"/>
          <w:szCs w:val="22"/>
          <w:lang w:eastAsia="en-GB"/>
        </w:rPr>
        <w:t xml:space="preserve">ations </w:t>
      </w:r>
      <w:r w:rsidRPr="0042797C">
        <w:rPr>
          <w:rFonts w:asciiTheme="minorHAnsi" w:hAnsiTheme="minorHAnsi"/>
          <w:b/>
          <w:bCs/>
          <w:i/>
          <w:iCs/>
          <w:sz w:val="22"/>
          <w:szCs w:val="22"/>
          <w:lang w:eastAsia="en-GB"/>
        </w:rPr>
        <w:t>of</w:t>
      </w:r>
      <w:r w:rsidRPr="0042797C">
        <w:rPr>
          <w:rFonts w:asciiTheme="minorHAnsi" w:hAnsiTheme="minorHAnsi"/>
          <w:i/>
          <w:iCs/>
          <w:sz w:val="22"/>
          <w:szCs w:val="22"/>
          <w:lang w:eastAsia="en-GB"/>
        </w:rPr>
        <w:t xml:space="preserve"> persons with disabilities should be rooted, committed to and fully respect the principles and rights recogni</w:t>
      </w:r>
      <w:r w:rsidR="00112AF0" w:rsidRPr="0042797C">
        <w:rPr>
          <w:rFonts w:asciiTheme="minorHAnsi" w:hAnsiTheme="minorHAnsi"/>
          <w:i/>
          <w:iCs/>
          <w:sz w:val="22"/>
          <w:szCs w:val="22"/>
          <w:lang w:eastAsia="en-GB"/>
        </w:rPr>
        <w:t>s</w:t>
      </w:r>
      <w:r w:rsidRPr="0042797C">
        <w:rPr>
          <w:rFonts w:asciiTheme="minorHAnsi" w:hAnsiTheme="minorHAnsi"/>
          <w:i/>
          <w:iCs/>
          <w:sz w:val="22"/>
          <w:szCs w:val="22"/>
          <w:lang w:eastAsia="en-GB"/>
        </w:rPr>
        <w:t xml:space="preserve">ed in the Convention. </w:t>
      </w:r>
      <w:r w:rsidRPr="0042797C">
        <w:rPr>
          <w:rFonts w:asciiTheme="minorHAnsi" w:hAnsiTheme="minorHAnsi"/>
          <w:b/>
          <w:bCs/>
          <w:i/>
          <w:iCs/>
          <w:sz w:val="22"/>
          <w:szCs w:val="22"/>
          <w:lang w:eastAsia="en-GB"/>
        </w:rPr>
        <w:t>They can only be those that are led, directed and governed by persons with disabilities.</w:t>
      </w:r>
      <w:r w:rsidRPr="0042797C">
        <w:rPr>
          <w:rFonts w:asciiTheme="minorHAnsi" w:hAnsiTheme="minorHAnsi"/>
          <w:i/>
          <w:iCs/>
          <w:sz w:val="22"/>
          <w:szCs w:val="22"/>
          <w:lang w:eastAsia="en-GB"/>
        </w:rPr>
        <w:t xml:space="preserve"> A clear majority of their membership should be recruited among persons with disabilities themselves……</w:t>
      </w:r>
      <w:r w:rsidRPr="0042797C">
        <w:rPr>
          <w:rFonts w:asciiTheme="minorHAnsi" w:hAnsiTheme="minorHAnsi"/>
          <w:i/>
          <w:iCs/>
          <w:position w:val="6"/>
          <w:sz w:val="22"/>
          <w:szCs w:val="22"/>
          <w:lang w:eastAsia="en-GB"/>
        </w:rPr>
        <w:t xml:space="preserve"> </w:t>
      </w:r>
      <w:r w:rsidRPr="0042797C">
        <w:rPr>
          <w:rFonts w:asciiTheme="minorHAnsi" w:hAnsiTheme="minorHAnsi"/>
          <w:i/>
          <w:iCs/>
          <w:sz w:val="22"/>
          <w:szCs w:val="22"/>
          <w:lang w:eastAsia="en-GB"/>
        </w:rPr>
        <w:t xml:space="preserve">they </w:t>
      </w:r>
      <w:r w:rsidRPr="0042797C">
        <w:rPr>
          <w:rFonts w:asciiTheme="minorHAnsi" w:hAnsiTheme="minorHAnsi"/>
          <w:b/>
          <w:bCs/>
          <w:i/>
          <w:iCs/>
          <w:sz w:val="22"/>
          <w:szCs w:val="22"/>
          <w:lang w:eastAsia="en-GB"/>
        </w:rPr>
        <w:t>employ</w:t>
      </w:r>
      <w:r w:rsidRPr="0042797C">
        <w:rPr>
          <w:rFonts w:asciiTheme="minorHAnsi" w:hAnsiTheme="minorHAnsi"/>
          <w:i/>
          <w:iCs/>
          <w:sz w:val="22"/>
          <w:szCs w:val="22"/>
          <w:lang w:eastAsia="en-GB"/>
        </w:rPr>
        <w:t xml:space="preserve">, are represented by, entrust or specifically nominate/appoint persons with disabilities themselves. </w:t>
      </w:r>
    </w:p>
    <w:p w14:paraId="48CE162D" w14:textId="7678906D" w:rsidR="00CF5614" w:rsidRPr="0042797C" w:rsidRDefault="00CF5614" w:rsidP="0042797C">
      <w:pPr>
        <w:spacing w:line="276" w:lineRule="auto"/>
        <w:rPr>
          <w:rFonts w:asciiTheme="minorHAnsi" w:hAnsiTheme="minorHAnsi" w:cs="Calibri"/>
          <w:sz w:val="22"/>
          <w:szCs w:val="22"/>
        </w:rPr>
      </w:pPr>
    </w:p>
    <w:p w14:paraId="0A49AA26" w14:textId="70722CBF" w:rsidR="00CF5614" w:rsidRPr="0042797C" w:rsidRDefault="00D42F49" w:rsidP="0042797C">
      <w:pPr>
        <w:spacing w:line="276" w:lineRule="auto"/>
        <w:ind w:left="720" w:hanging="720"/>
        <w:rPr>
          <w:rFonts w:asciiTheme="minorHAnsi" w:hAnsiTheme="minorHAnsi" w:cs="Calibri"/>
          <w:sz w:val="22"/>
          <w:szCs w:val="22"/>
        </w:rPr>
      </w:pPr>
      <w:r>
        <w:rPr>
          <w:rFonts w:asciiTheme="minorHAnsi" w:hAnsiTheme="minorHAnsi" w:cstheme="minorHAnsi"/>
          <w:sz w:val="22"/>
          <w:szCs w:val="22"/>
        </w:rPr>
        <w:t>7</w:t>
      </w:r>
      <w:r w:rsidR="00FF16BF" w:rsidRPr="0042797C">
        <w:rPr>
          <w:rFonts w:asciiTheme="minorHAnsi" w:hAnsiTheme="minorHAnsi" w:cstheme="minorHAnsi"/>
          <w:sz w:val="22"/>
          <w:szCs w:val="22"/>
        </w:rPr>
        <w:t>.</w:t>
      </w:r>
      <w:r w:rsidR="00CB74CE" w:rsidRPr="0042797C">
        <w:rPr>
          <w:rFonts w:asciiTheme="minorHAnsi" w:hAnsiTheme="minorHAnsi" w:cstheme="minorHAnsi"/>
          <w:sz w:val="22"/>
          <w:szCs w:val="22"/>
        </w:rPr>
        <w:t>5</w:t>
      </w:r>
      <w:r w:rsidR="00FF16BF" w:rsidRPr="0042797C">
        <w:rPr>
          <w:rFonts w:asciiTheme="minorHAnsi" w:hAnsiTheme="minorHAnsi" w:cstheme="minorHAnsi"/>
          <w:sz w:val="22"/>
          <w:szCs w:val="22"/>
        </w:rPr>
        <w:tab/>
        <w:t>T</w:t>
      </w:r>
      <w:r w:rsidR="00CF5614" w:rsidRPr="0042797C">
        <w:rPr>
          <w:rFonts w:asciiTheme="minorHAnsi" w:hAnsiTheme="minorHAnsi" w:cs="Calibri"/>
          <w:sz w:val="22"/>
          <w:szCs w:val="22"/>
        </w:rPr>
        <w:t xml:space="preserve">hrough CRPD General Comment 7, </w:t>
      </w:r>
      <w:r w:rsidR="007D3687" w:rsidRPr="0042797C">
        <w:rPr>
          <w:rFonts w:asciiTheme="minorHAnsi" w:hAnsiTheme="minorHAnsi" w:cs="Calibri"/>
          <w:sz w:val="22"/>
          <w:szCs w:val="22"/>
        </w:rPr>
        <w:t xml:space="preserve">and consistent with CRPD Articles 6 and 7, </w:t>
      </w:r>
      <w:r w:rsidR="00CF5614" w:rsidRPr="0042797C">
        <w:rPr>
          <w:rFonts w:asciiTheme="minorHAnsi" w:hAnsiTheme="minorHAnsi" w:cs="Calibri"/>
          <w:sz w:val="22"/>
          <w:szCs w:val="22"/>
        </w:rPr>
        <w:t xml:space="preserve">the </w:t>
      </w:r>
      <w:r w:rsidR="007D3687" w:rsidRPr="0042797C">
        <w:rPr>
          <w:rFonts w:asciiTheme="minorHAnsi" w:hAnsiTheme="minorHAnsi" w:cs="Calibri"/>
          <w:sz w:val="22"/>
          <w:szCs w:val="22"/>
        </w:rPr>
        <w:t xml:space="preserve">critical role of organisations of children and young people with disability and of women and girls with disability is </w:t>
      </w:r>
      <w:r w:rsidR="007D3687" w:rsidRPr="0042797C">
        <w:rPr>
          <w:rFonts w:asciiTheme="minorHAnsi" w:hAnsiTheme="minorHAnsi" w:cs="Calibri"/>
          <w:b/>
          <w:bCs/>
          <w:sz w:val="22"/>
          <w:szCs w:val="22"/>
        </w:rPr>
        <w:t>specifically addressed</w:t>
      </w:r>
      <w:r w:rsidR="007D3687" w:rsidRPr="0042797C">
        <w:rPr>
          <w:rFonts w:asciiTheme="minorHAnsi" w:hAnsiTheme="minorHAnsi" w:cs="Calibri"/>
          <w:sz w:val="22"/>
          <w:szCs w:val="22"/>
        </w:rPr>
        <w:t xml:space="preserve">. </w:t>
      </w:r>
    </w:p>
    <w:p w14:paraId="79F9F15B" w14:textId="04AD3642" w:rsidR="00CF5614" w:rsidRPr="0042797C" w:rsidRDefault="00CF5614" w:rsidP="0042797C">
      <w:pPr>
        <w:spacing w:line="276" w:lineRule="auto"/>
        <w:rPr>
          <w:rFonts w:asciiTheme="minorHAnsi" w:hAnsiTheme="minorHAnsi" w:cs="Calibri"/>
          <w:sz w:val="22"/>
          <w:szCs w:val="22"/>
        </w:rPr>
      </w:pPr>
    </w:p>
    <w:p w14:paraId="01211E79" w14:textId="0F8F5B16" w:rsidR="003706BA" w:rsidRPr="0042797C" w:rsidRDefault="00D42F49" w:rsidP="0042797C">
      <w:pPr>
        <w:spacing w:line="276" w:lineRule="auto"/>
        <w:rPr>
          <w:rFonts w:asciiTheme="minorHAnsi" w:hAnsiTheme="minorHAnsi" w:cs="Calibri"/>
          <w:sz w:val="22"/>
          <w:szCs w:val="22"/>
        </w:rPr>
      </w:pPr>
      <w:r>
        <w:rPr>
          <w:rFonts w:asciiTheme="minorHAnsi" w:hAnsiTheme="minorHAnsi" w:cstheme="minorHAnsi"/>
          <w:sz w:val="22"/>
          <w:szCs w:val="22"/>
        </w:rPr>
        <w:t>7</w:t>
      </w:r>
      <w:r w:rsidR="00FF16BF" w:rsidRPr="0042797C">
        <w:rPr>
          <w:rFonts w:asciiTheme="minorHAnsi" w:hAnsiTheme="minorHAnsi" w:cstheme="minorHAnsi"/>
          <w:sz w:val="22"/>
          <w:szCs w:val="22"/>
        </w:rPr>
        <w:t>.</w:t>
      </w:r>
      <w:r w:rsidR="00CB74CE" w:rsidRPr="0042797C">
        <w:rPr>
          <w:rFonts w:asciiTheme="minorHAnsi" w:hAnsiTheme="minorHAnsi" w:cstheme="minorHAnsi"/>
          <w:sz w:val="22"/>
          <w:szCs w:val="22"/>
        </w:rPr>
        <w:t>6</w:t>
      </w:r>
      <w:r w:rsidR="00FF16BF" w:rsidRPr="0042797C">
        <w:rPr>
          <w:rFonts w:asciiTheme="minorHAnsi" w:hAnsiTheme="minorHAnsi" w:cstheme="minorHAnsi"/>
          <w:sz w:val="22"/>
          <w:szCs w:val="22"/>
        </w:rPr>
        <w:tab/>
      </w:r>
      <w:r w:rsidR="00241251" w:rsidRPr="0042797C">
        <w:rPr>
          <w:rFonts w:asciiTheme="minorHAnsi" w:hAnsiTheme="minorHAnsi" w:cs="Calibri"/>
          <w:sz w:val="22"/>
          <w:szCs w:val="22"/>
        </w:rPr>
        <w:t xml:space="preserve">CRPD General Comment 7, clearly articulates that: </w:t>
      </w:r>
    </w:p>
    <w:p w14:paraId="45C1ADFB" w14:textId="323C5BF0" w:rsidR="00241251" w:rsidRPr="0042797C" w:rsidRDefault="00241251" w:rsidP="0042797C">
      <w:pPr>
        <w:spacing w:line="276" w:lineRule="auto"/>
        <w:rPr>
          <w:rFonts w:asciiTheme="minorHAnsi" w:hAnsiTheme="minorHAnsi" w:cs="Calibri"/>
          <w:sz w:val="22"/>
          <w:szCs w:val="22"/>
        </w:rPr>
      </w:pPr>
    </w:p>
    <w:p w14:paraId="1969D145" w14:textId="53352CD1" w:rsidR="00241251" w:rsidRPr="0042797C" w:rsidRDefault="00241251" w:rsidP="0042797C">
      <w:pPr>
        <w:spacing w:line="276" w:lineRule="auto"/>
        <w:ind w:left="1134" w:right="720"/>
        <w:rPr>
          <w:rFonts w:asciiTheme="minorHAnsi" w:hAnsiTheme="minorHAnsi"/>
          <w:i/>
          <w:iCs/>
          <w:sz w:val="22"/>
          <w:szCs w:val="22"/>
          <w:lang w:eastAsia="en-GB"/>
        </w:rPr>
      </w:pPr>
      <w:r w:rsidRPr="0042797C">
        <w:rPr>
          <w:rFonts w:asciiTheme="minorHAnsi" w:hAnsiTheme="minorHAnsi"/>
          <w:i/>
          <w:iCs/>
          <w:sz w:val="22"/>
          <w:szCs w:val="22"/>
          <w:lang w:eastAsia="en-GB"/>
        </w:rPr>
        <w:t xml:space="preserve">States parties should give priority to the views of organisations </w:t>
      </w:r>
      <w:r w:rsidRPr="0042797C">
        <w:rPr>
          <w:rFonts w:asciiTheme="minorHAnsi" w:hAnsiTheme="minorHAnsi"/>
          <w:b/>
          <w:bCs/>
          <w:i/>
          <w:iCs/>
          <w:sz w:val="22"/>
          <w:szCs w:val="22"/>
          <w:lang w:eastAsia="en-GB"/>
        </w:rPr>
        <w:t>of</w:t>
      </w:r>
      <w:r w:rsidRPr="0042797C">
        <w:rPr>
          <w:rFonts w:asciiTheme="minorHAnsi" w:hAnsiTheme="minorHAnsi"/>
          <w:i/>
          <w:iCs/>
          <w:sz w:val="22"/>
          <w:szCs w:val="22"/>
          <w:lang w:eastAsia="en-GB"/>
        </w:rPr>
        <w:t xml:space="preserve"> persons with disabilities when addressing issues related to persons with disabilities and develop </w:t>
      </w:r>
      <w:r w:rsidRPr="0042797C">
        <w:rPr>
          <w:rFonts w:asciiTheme="minorHAnsi" w:hAnsiTheme="minorHAnsi"/>
          <w:i/>
          <w:iCs/>
          <w:sz w:val="22"/>
          <w:szCs w:val="22"/>
          <w:lang w:eastAsia="en-GB"/>
        </w:rPr>
        <w:lastRenderedPageBreak/>
        <w:t>frameworks to request civil society organi</w:t>
      </w:r>
      <w:r w:rsidR="00C71B44" w:rsidRPr="0042797C">
        <w:rPr>
          <w:rFonts w:asciiTheme="minorHAnsi" w:hAnsiTheme="minorHAnsi"/>
          <w:i/>
          <w:iCs/>
          <w:sz w:val="22"/>
          <w:szCs w:val="22"/>
          <w:lang w:eastAsia="en-GB"/>
        </w:rPr>
        <w:t>s</w:t>
      </w:r>
      <w:r w:rsidRPr="0042797C">
        <w:rPr>
          <w:rFonts w:asciiTheme="minorHAnsi" w:hAnsiTheme="minorHAnsi"/>
          <w:i/>
          <w:iCs/>
          <w:sz w:val="22"/>
          <w:szCs w:val="22"/>
          <w:lang w:eastAsia="en-GB"/>
        </w:rPr>
        <w:t>ations and other stakeholders to consult and involve organi</w:t>
      </w:r>
      <w:r w:rsidR="00C71B44" w:rsidRPr="0042797C">
        <w:rPr>
          <w:rFonts w:asciiTheme="minorHAnsi" w:hAnsiTheme="minorHAnsi"/>
          <w:i/>
          <w:iCs/>
          <w:sz w:val="22"/>
          <w:szCs w:val="22"/>
          <w:lang w:eastAsia="en-GB"/>
        </w:rPr>
        <w:t>s</w:t>
      </w:r>
      <w:r w:rsidRPr="0042797C">
        <w:rPr>
          <w:rFonts w:asciiTheme="minorHAnsi" w:hAnsiTheme="minorHAnsi"/>
          <w:i/>
          <w:iCs/>
          <w:sz w:val="22"/>
          <w:szCs w:val="22"/>
          <w:lang w:eastAsia="en-GB"/>
        </w:rPr>
        <w:t xml:space="preserve">ations of persons with disabilities in their work related to the rights enshrined in the Convention. States parties should also consider consultations with and the involvement of persons with disabilities as a </w:t>
      </w:r>
      <w:r w:rsidRPr="0042797C">
        <w:rPr>
          <w:rFonts w:asciiTheme="minorHAnsi" w:hAnsiTheme="minorHAnsi"/>
          <w:b/>
          <w:bCs/>
          <w:i/>
          <w:iCs/>
          <w:sz w:val="22"/>
          <w:szCs w:val="22"/>
          <w:lang w:eastAsia="en-GB"/>
        </w:rPr>
        <w:t>mandatory</w:t>
      </w:r>
      <w:r w:rsidRPr="0042797C">
        <w:rPr>
          <w:rFonts w:asciiTheme="minorHAnsi" w:hAnsiTheme="minorHAnsi"/>
          <w:i/>
          <w:iCs/>
          <w:sz w:val="22"/>
          <w:szCs w:val="22"/>
          <w:lang w:eastAsia="en-GB"/>
        </w:rPr>
        <w:t xml:space="preserve"> step prior to the approval of laws, regulations and policies, whether mainstream or disability specific. </w:t>
      </w:r>
    </w:p>
    <w:p w14:paraId="509FD34A" w14:textId="199D87C9" w:rsidR="00241251" w:rsidRPr="0042797C" w:rsidRDefault="00241251" w:rsidP="0042797C">
      <w:pPr>
        <w:spacing w:line="276" w:lineRule="auto"/>
        <w:rPr>
          <w:rFonts w:asciiTheme="minorHAnsi" w:hAnsiTheme="minorHAnsi" w:cs="Calibri"/>
          <w:sz w:val="22"/>
          <w:szCs w:val="22"/>
        </w:rPr>
      </w:pPr>
    </w:p>
    <w:p w14:paraId="6C24F980" w14:textId="41CB0BAC" w:rsidR="004D4118" w:rsidRPr="0042797C" w:rsidRDefault="00D42F49" w:rsidP="0042797C">
      <w:pPr>
        <w:spacing w:line="276" w:lineRule="auto"/>
        <w:ind w:left="720" w:hanging="720"/>
        <w:rPr>
          <w:rFonts w:asciiTheme="minorHAnsi" w:hAnsiTheme="minorHAnsi" w:cs="Calibri"/>
          <w:sz w:val="22"/>
          <w:szCs w:val="22"/>
        </w:rPr>
      </w:pPr>
      <w:r>
        <w:rPr>
          <w:rFonts w:asciiTheme="minorHAnsi" w:hAnsiTheme="minorHAnsi" w:cstheme="minorHAnsi"/>
          <w:sz w:val="22"/>
          <w:szCs w:val="22"/>
        </w:rPr>
        <w:t>7</w:t>
      </w:r>
      <w:r w:rsidR="00FF16BF" w:rsidRPr="0042797C">
        <w:rPr>
          <w:rFonts w:asciiTheme="minorHAnsi" w:hAnsiTheme="minorHAnsi" w:cstheme="minorHAnsi"/>
          <w:sz w:val="22"/>
          <w:szCs w:val="22"/>
        </w:rPr>
        <w:t>.</w:t>
      </w:r>
      <w:r w:rsidR="00CB74CE" w:rsidRPr="0042797C">
        <w:rPr>
          <w:rFonts w:asciiTheme="minorHAnsi" w:hAnsiTheme="minorHAnsi" w:cstheme="minorHAnsi"/>
          <w:sz w:val="22"/>
          <w:szCs w:val="22"/>
        </w:rPr>
        <w:t>7</w:t>
      </w:r>
      <w:r w:rsidR="00FF16BF" w:rsidRPr="0042797C">
        <w:rPr>
          <w:rFonts w:asciiTheme="minorHAnsi" w:hAnsiTheme="minorHAnsi" w:cstheme="minorHAnsi"/>
          <w:sz w:val="22"/>
          <w:szCs w:val="22"/>
        </w:rPr>
        <w:tab/>
      </w:r>
      <w:r w:rsidR="00241251" w:rsidRPr="0042797C">
        <w:rPr>
          <w:rFonts w:asciiTheme="minorHAnsi" w:hAnsiTheme="minorHAnsi" w:cs="Calibri"/>
          <w:sz w:val="22"/>
          <w:szCs w:val="22"/>
        </w:rPr>
        <w:t xml:space="preserve">In this context, it is vital that the new NDS makes it clear that the non-government sector ‘including big, medium and small businesses, community organisations, employees of these businesses, private research, investment organisations and individuals’, </w:t>
      </w:r>
      <w:r w:rsidR="00973F6A" w:rsidRPr="00B83CE9">
        <w:rPr>
          <w:rFonts w:asciiTheme="minorHAnsi" w:hAnsiTheme="minorHAnsi"/>
          <w:b/>
          <w:bCs/>
          <w:sz w:val="22"/>
          <w:szCs w:val="22"/>
          <w:lang w:eastAsia="en-GB"/>
        </w:rPr>
        <w:t>should ensure the full</w:t>
      </w:r>
      <w:r w:rsidR="00973F6A" w:rsidRPr="0042797C">
        <w:rPr>
          <w:rFonts w:asciiTheme="minorHAnsi" w:hAnsiTheme="minorHAnsi"/>
          <w:b/>
          <w:bCs/>
          <w:sz w:val="22"/>
          <w:szCs w:val="22"/>
          <w:lang w:eastAsia="en-GB"/>
        </w:rPr>
        <w:t xml:space="preserve"> and effective </w:t>
      </w:r>
      <w:r w:rsidR="00973F6A" w:rsidRPr="00B83CE9">
        <w:rPr>
          <w:rFonts w:asciiTheme="minorHAnsi" w:hAnsiTheme="minorHAnsi"/>
          <w:b/>
          <w:bCs/>
          <w:sz w:val="22"/>
          <w:szCs w:val="22"/>
          <w:lang w:eastAsia="en-GB"/>
        </w:rPr>
        <w:t>participation of people with disability</w:t>
      </w:r>
      <w:r w:rsidR="00973F6A" w:rsidRPr="0042797C">
        <w:rPr>
          <w:rFonts w:asciiTheme="minorHAnsi" w:hAnsiTheme="minorHAnsi"/>
          <w:sz w:val="22"/>
          <w:szCs w:val="22"/>
          <w:lang w:eastAsia="en-GB"/>
        </w:rPr>
        <w:t xml:space="preserve">, </w:t>
      </w:r>
      <w:r w:rsidR="004D4118" w:rsidRPr="0042797C">
        <w:rPr>
          <w:rFonts w:asciiTheme="minorHAnsi" w:hAnsiTheme="minorHAnsi"/>
          <w:sz w:val="22"/>
          <w:szCs w:val="22"/>
          <w:lang w:eastAsia="en-GB"/>
        </w:rPr>
        <w:t xml:space="preserve">in </w:t>
      </w:r>
      <w:r w:rsidR="004D4118" w:rsidRPr="0042797C">
        <w:rPr>
          <w:rFonts w:asciiTheme="minorHAnsi" w:hAnsiTheme="minorHAnsi" w:cstheme="minorHAnsi"/>
          <w:sz w:val="22"/>
          <w:szCs w:val="22"/>
        </w:rPr>
        <w:t xml:space="preserve">all decision-making processes that affect their lives. </w:t>
      </w:r>
    </w:p>
    <w:p w14:paraId="3FEA7073" w14:textId="3BBA0A9C" w:rsidR="003706BA" w:rsidRPr="0042797C" w:rsidRDefault="003706BA" w:rsidP="0042797C">
      <w:pPr>
        <w:spacing w:line="276" w:lineRule="auto"/>
        <w:rPr>
          <w:rFonts w:asciiTheme="minorHAnsi" w:hAnsiTheme="minorHAnsi" w:cs="Calibri"/>
          <w:sz w:val="22"/>
          <w:szCs w:val="22"/>
        </w:rPr>
      </w:pPr>
    </w:p>
    <w:p w14:paraId="6B35C8BA" w14:textId="7840E6C3" w:rsidR="00FF16BF" w:rsidRPr="0042797C" w:rsidRDefault="00D42F49" w:rsidP="0042797C">
      <w:pPr>
        <w:spacing w:line="276" w:lineRule="auto"/>
        <w:ind w:left="720" w:hanging="720"/>
        <w:rPr>
          <w:rFonts w:asciiTheme="minorHAnsi" w:hAnsiTheme="minorHAnsi" w:cs="Calibri"/>
          <w:sz w:val="22"/>
          <w:szCs w:val="22"/>
        </w:rPr>
      </w:pPr>
      <w:r>
        <w:rPr>
          <w:rFonts w:asciiTheme="minorHAnsi" w:hAnsiTheme="minorHAnsi" w:cstheme="minorHAnsi"/>
          <w:sz w:val="22"/>
          <w:szCs w:val="22"/>
        </w:rPr>
        <w:t>7</w:t>
      </w:r>
      <w:r w:rsidR="00792A62" w:rsidRPr="0042797C">
        <w:rPr>
          <w:rFonts w:asciiTheme="minorHAnsi" w:hAnsiTheme="minorHAnsi" w:cstheme="minorHAnsi"/>
          <w:sz w:val="22"/>
          <w:szCs w:val="22"/>
        </w:rPr>
        <w:t>.</w:t>
      </w:r>
      <w:r w:rsidR="00CB74CE" w:rsidRPr="0042797C">
        <w:rPr>
          <w:rFonts w:asciiTheme="minorHAnsi" w:hAnsiTheme="minorHAnsi" w:cstheme="minorHAnsi"/>
          <w:sz w:val="22"/>
          <w:szCs w:val="22"/>
        </w:rPr>
        <w:t>8</w:t>
      </w:r>
      <w:r w:rsidR="00792A62" w:rsidRPr="0042797C">
        <w:rPr>
          <w:rFonts w:asciiTheme="minorHAnsi" w:hAnsiTheme="minorHAnsi" w:cstheme="minorHAnsi"/>
          <w:sz w:val="22"/>
          <w:szCs w:val="22"/>
        </w:rPr>
        <w:tab/>
        <w:t xml:space="preserve">The new NDS should specifically articulate the critical role of </w:t>
      </w:r>
      <w:r w:rsidR="00E326A3" w:rsidRPr="0042797C">
        <w:rPr>
          <w:rFonts w:asciiTheme="minorHAnsi" w:hAnsiTheme="minorHAnsi" w:cs="Calibri"/>
          <w:b/>
          <w:bCs/>
          <w:sz w:val="22"/>
          <w:szCs w:val="22"/>
        </w:rPr>
        <w:t>independent advocacy, including individual, systemic and self-advocacy</w:t>
      </w:r>
      <w:r w:rsidR="00792A62" w:rsidRPr="0042797C">
        <w:rPr>
          <w:rFonts w:asciiTheme="minorHAnsi" w:hAnsiTheme="minorHAnsi" w:cstheme="minorHAnsi"/>
          <w:sz w:val="22"/>
          <w:szCs w:val="22"/>
        </w:rPr>
        <w:t xml:space="preserve"> in </w:t>
      </w:r>
      <w:r w:rsidR="004F5573" w:rsidRPr="0042797C">
        <w:rPr>
          <w:rFonts w:asciiTheme="minorHAnsi" w:hAnsiTheme="minorHAnsi" w:cstheme="minorHAnsi"/>
          <w:sz w:val="22"/>
          <w:szCs w:val="22"/>
        </w:rPr>
        <w:t xml:space="preserve">advancing the rights of people with </w:t>
      </w:r>
      <w:r w:rsidR="00067132" w:rsidRPr="0042797C">
        <w:rPr>
          <w:rFonts w:asciiTheme="minorHAnsi" w:hAnsiTheme="minorHAnsi" w:cstheme="minorHAnsi"/>
          <w:sz w:val="22"/>
          <w:szCs w:val="22"/>
        </w:rPr>
        <w:t>disability and</w:t>
      </w:r>
      <w:r w:rsidR="00EC2D11" w:rsidRPr="0042797C">
        <w:rPr>
          <w:rFonts w:asciiTheme="minorHAnsi" w:hAnsiTheme="minorHAnsi" w:cstheme="minorHAnsi"/>
          <w:sz w:val="22"/>
          <w:szCs w:val="22"/>
        </w:rPr>
        <w:t xml:space="preserve"> clarify that </w:t>
      </w:r>
      <w:r w:rsidR="00EC2D11" w:rsidRPr="0042797C">
        <w:rPr>
          <w:rFonts w:asciiTheme="minorHAnsi" w:hAnsiTheme="minorHAnsi" w:cstheme="minorHAnsi"/>
          <w:b/>
          <w:bCs/>
          <w:sz w:val="22"/>
          <w:szCs w:val="22"/>
        </w:rPr>
        <w:t>all</w:t>
      </w:r>
      <w:r w:rsidR="00EC2D11" w:rsidRPr="0042797C">
        <w:rPr>
          <w:rFonts w:asciiTheme="minorHAnsi" w:hAnsiTheme="minorHAnsi" w:cstheme="minorHAnsi"/>
          <w:sz w:val="22"/>
          <w:szCs w:val="22"/>
        </w:rPr>
        <w:t xml:space="preserve"> </w:t>
      </w:r>
      <w:r w:rsidR="00EC2D11" w:rsidRPr="00B83CE9">
        <w:rPr>
          <w:rFonts w:asciiTheme="minorHAnsi" w:hAnsiTheme="minorHAnsi" w:cstheme="minorHAnsi"/>
          <w:b/>
          <w:bCs/>
          <w:sz w:val="22"/>
          <w:szCs w:val="22"/>
        </w:rPr>
        <w:t>governments have a responsibility to</w:t>
      </w:r>
      <w:r w:rsidR="00EC2D11" w:rsidRPr="0042797C">
        <w:rPr>
          <w:rFonts w:asciiTheme="minorHAnsi" w:hAnsiTheme="minorHAnsi" w:cstheme="minorHAnsi"/>
          <w:sz w:val="22"/>
          <w:szCs w:val="22"/>
        </w:rPr>
        <w:t xml:space="preserve"> </w:t>
      </w:r>
      <w:r w:rsidR="00EC2D11" w:rsidRPr="0042797C">
        <w:rPr>
          <w:rFonts w:asciiTheme="minorHAnsi" w:hAnsiTheme="minorHAnsi" w:cstheme="minorHAnsi"/>
          <w:b/>
          <w:bCs/>
          <w:sz w:val="22"/>
          <w:szCs w:val="22"/>
        </w:rPr>
        <w:t>adequately fund</w:t>
      </w:r>
      <w:r w:rsidR="00EC2D11" w:rsidRPr="0042797C">
        <w:rPr>
          <w:rFonts w:asciiTheme="minorHAnsi" w:hAnsiTheme="minorHAnsi" w:cstheme="minorHAnsi"/>
          <w:sz w:val="22"/>
          <w:szCs w:val="22"/>
        </w:rPr>
        <w:t xml:space="preserve"> and support </w:t>
      </w:r>
      <w:r w:rsidR="00E326A3" w:rsidRPr="0042797C">
        <w:rPr>
          <w:rFonts w:asciiTheme="minorHAnsi" w:hAnsiTheme="minorHAnsi" w:cstheme="minorHAnsi"/>
          <w:sz w:val="22"/>
          <w:szCs w:val="22"/>
        </w:rPr>
        <w:t xml:space="preserve">disability </w:t>
      </w:r>
      <w:r w:rsidR="00EC2D11" w:rsidRPr="0042797C">
        <w:rPr>
          <w:rFonts w:asciiTheme="minorHAnsi" w:hAnsiTheme="minorHAnsi" w:cstheme="minorHAnsi"/>
          <w:sz w:val="22"/>
          <w:szCs w:val="22"/>
        </w:rPr>
        <w:t xml:space="preserve">advocacy. </w:t>
      </w:r>
    </w:p>
    <w:p w14:paraId="230B33BF" w14:textId="13519888" w:rsidR="00FF16BF" w:rsidRPr="0042797C" w:rsidRDefault="00FF16BF" w:rsidP="0042797C">
      <w:pPr>
        <w:spacing w:line="276" w:lineRule="auto"/>
        <w:rPr>
          <w:rFonts w:asciiTheme="minorHAnsi" w:hAnsiTheme="minorHAnsi" w:cs="Calibri"/>
          <w:sz w:val="22"/>
          <w:szCs w:val="22"/>
        </w:rPr>
      </w:pPr>
    </w:p>
    <w:p w14:paraId="3C556310" w14:textId="2A507D55" w:rsidR="00067132" w:rsidRPr="0042797C" w:rsidRDefault="00D42F49" w:rsidP="0042797C">
      <w:pPr>
        <w:spacing w:line="276" w:lineRule="auto"/>
        <w:rPr>
          <w:rFonts w:asciiTheme="minorHAnsi" w:hAnsiTheme="minorHAnsi" w:cs="Calibri"/>
          <w:sz w:val="22"/>
          <w:szCs w:val="22"/>
        </w:rPr>
      </w:pPr>
      <w:r>
        <w:rPr>
          <w:rFonts w:asciiTheme="minorHAnsi" w:hAnsiTheme="minorHAnsi" w:cstheme="minorHAnsi"/>
          <w:sz w:val="22"/>
          <w:szCs w:val="22"/>
        </w:rPr>
        <w:t>7</w:t>
      </w:r>
      <w:r w:rsidR="00067132" w:rsidRPr="0042797C">
        <w:rPr>
          <w:rFonts w:asciiTheme="minorHAnsi" w:hAnsiTheme="minorHAnsi" w:cstheme="minorHAnsi"/>
          <w:sz w:val="22"/>
          <w:szCs w:val="22"/>
        </w:rPr>
        <w:t>.</w:t>
      </w:r>
      <w:r w:rsidR="00CB74CE" w:rsidRPr="0042797C">
        <w:rPr>
          <w:rFonts w:asciiTheme="minorHAnsi" w:hAnsiTheme="minorHAnsi" w:cstheme="minorHAnsi"/>
          <w:sz w:val="22"/>
          <w:szCs w:val="22"/>
        </w:rPr>
        <w:t>9</w:t>
      </w:r>
      <w:r w:rsidR="00067132" w:rsidRPr="0042797C">
        <w:rPr>
          <w:rFonts w:asciiTheme="minorHAnsi" w:hAnsiTheme="minorHAnsi" w:cstheme="minorHAnsi"/>
          <w:sz w:val="22"/>
          <w:szCs w:val="22"/>
        </w:rPr>
        <w:tab/>
        <w:t xml:space="preserve">The NDS 2010-2020 provided the following definition of </w:t>
      </w:r>
      <w:r w:rsidR="00067132" w:rsidRPr="0042797C">
        <w:rPr>
          <w:rFonts w:asciiTheme="minorHAnsi" w:hAnsiTheme="minorHAnsi" w:cstheme="minorHAnsi"/>
          <w:b/>
          <w:bCs/>
          <w:sz w:val="22"/>
          <w:szCs w:val="22"/>
        </w:rPr>
        <w:t>‘Disability Advocacy’</w:t>
      </w:r>
      <w:r w:rsidR="00067132" w:rsidRPr="0042797C">
        <w:rPr>
          <w:rFonts w:asciiTheme="minorHAnsi" w:hAnsiTheme="minorHAnsi" w:cstheme="minorHAnsi"/>
          <w:sz w:val="22"/>
          <w:szCs w:val="22"/>
        </w:rPr>
        <w:t>:</w:t>
      </w:r>
    </w:p>
    <w:p w14:paraId="769933F4" w14:textId="1024E1E1" w:rsidR="00067132" w:rsidRPr="0042797C" w:rsidRDefault="00067132" w:rsidP="0042797C">
      <w:pPr>
        <w:spacing w:line="276" w:lineRule="auto"/>
        <w:rPr>
          <w:rFonts w:asciiTheme="minorHAnsi" w:hAnsiTheme="minorHAnsi" w:cs="Calibri"/>
          <w:sz w:val="22"/>
          <w:szCs w:val="22"/>
        </w:rPr>
      </w:pPr>
    </w:p>
    <w:p w14:paraId="644553CF" w14:textId="77777777" w:rsidR="00067132" w:rsidRPr="0042797C" w:rsidRDefault="00067132" w:rsidP="0042797C">
      <w:pPr>
        <w:spacing w:line="276" w:lineRule="auto"/>
        <w:ind w:left="1134" w:right="720"/>
        <w:rPr>
          <w:rFonts w:asciiTheme="minorHAnsi" w:hAnsiTheme="minorHAnsi" w:cs="Calibri"/>
          <w:i/>
          <w:iCs/>
          <w:sz w:val="22"/>
          <w:szCs w:val="22"/>
        </w:rPr>
      </w:pPr>
      <w:r w:rsidRPr="0042797C">
        <w:rPr>
          <w:rFonts w:asciiTheme="minorHAnsi" w:hAnsiTheme="minorHAnsi" w:cs="Calibri"/>
          <w:i/>
          <w:iCs/>
          <w:sz w:val="22"/>
          <w:szCs w:val="22"/>
        </w:rPr>
        <w:t>Disability advocacy enables and supports people with disability to safeguard their rights and overcome barriers that impact on their ability to participate in the community. Advocacy supports people to make sure that their rights are promoted and valued, to participate in the decisions that affect their lives, especially around access to services and support, and to be actively involved in the life of their communities. Disability advocacy enables people with disability to actively participate in the decision-making processes that safeguard and advance their human rights, wellbeing and interests.</w:t>
      </w:r>
    </w:p>
    <w:p w14:paraId="52AD17DF" w14:textId="77777777" w:rsidR="00067132" w:rsidRPr="0042797C" w:rsidRDefault="00067132" w:rsidP="0042797C">
      <w:pPr>
        <w:spacing w:line="276" w:lineRule="auto"/>
        <w:ind w:left="1134" w:right="720"/>
        <w:rPr>
          <w:rFonts w:asciiTheme="minorHAnsi" w:hAnsiTheme="minorHAnsi" w:cs="Calibri"/>
          <w:i/>
          <w:iCs/>
          <w:sz w:val="22"/>
          <w:szCs w:val="22"/>
        </w:rPr>
      </w:pPr>
    </w:p>
    <w:p w14:paraId="5579A086" w14:textId="77777777" w:rsidR="00067132" w:rsidRPr="0042797C" w:rsidRDefault="00067132" w:rsidP="0042797C">
      <w:pPr>
        <w:spacing w:line="276" w:lineRule="auto"/>
        <w:ind w:left="1134" w:right="720"/>
        <w:rPr>
          <w:rFonts w:asciiTheme="minorHAnsi" w:hAnsiTheme="minorHAnsi" w:cs="Calibri"/>
          <w:i/>
          <w:iCs/>
          <w:sz w:val="22"/>
          <w:szCs w:val="22"/>
        </w:rPr>
      </w:pPr>
      <w:r w:rsidRPr="0042797C">
        <w:rPr>
          <w:rFonts w:asciiTheme="minorHAnsi" w:hAnsiTheme="minorHAnsi" w:cs="Calibri"/>
          <w:i/>
          <w:iCs/>
          <w:sz w:val="22"/>
          <w:szCs w:val="22"/>
        </w:rPr>
        <w:t>Individual advocacy supports people with disability to understand and exercise their rights, through either one-to-one support, or by supporting people to advocate for themselves individually, or on a group basis. Systemic advocacy seeks to introduce and influence longer term changes to ensure the rights of people with disability are attained and upheld to positively affect the quality of their lives. Systemic advocates can influence positive changes to legislation, policy and service practices and work towards raising and promoting community awareness and education of disability issues.</w:t>
      </w:r>
    </w:p>
    <w:p w14:paraId="71FA30E7" w14:textId="263308A7" w:rsidR="00067132" w:rsidRPr="0042797C" w:rsidRDefault="00067132" w:rsidP="0042797C">
      <w:pPr>
        <w:spacing w:line="276" w:lineRule="auto"/>
        <w:rPr>
          <w:rFonts w:asciiTheme="minorHAnsi" w:hAnsiTheme="minorHAnsi" w:cs="Calibri"/>
          <w:sz w:val="22"/>
          <w:szCs w:val="22"/>
        </w:rPr>
      </w:pPr>
    </w:p>
    <w:p w14:paraId="3A583577" w14:textId="249B30E7" w:rsidR="00A555F7" w:rsidRPr="0042797C" w:rsidRDefault="00D42F49" w:rsidP="0042797C">
      <w:pPr>
        <w:spacing w:line="276" w:lineRule="auto"/>
        <w:ind w:left="720" w:hanging="720"/>
        <w:rPr>
          <w:rFonts w:asciiTheme="minorHAnsi" w:hAnsiTheme="minorHAnsi" w:cs="Calibri"/>
          <w:b/>
          <w:bCs/>
          <w:sz w:val="22"/>
          <w:szCs w:val="22"/>
        </w:rPr>
      </w:pPr>
      <w:bookmarkStart w:id="76" w:name="OLE_LINK11"/>
      <w:bookmarkStart w:id="77" w:name="OLE_LINK12"/>
      <w:r>
        <w:rPr>
          <w:rFonts w:asciiTheme="minorHAnsi" w:hAnsiTheme="minorHAnsi" w:cstheme="minorHAnsi"/>
          <w:sz w:val="22"/>
          <w:szCs w:val="22"/>
        </w:rPr>
        <w:t>7</w:t>
      </w:r>
      <w:r w:rsidR="00067132" w:rsidRPr="0042797C">
        <w:rPr>
          <w:rFonts w:asciiTheme="minorHAnsi" w:hAnsiTheme="minorHAnsi" w:cstheme="minorHAnsi"/>
          <w:sz w:val="22"/>
          <w:szCs w:val="22"/>
        </w:rPr>
        <w:t>.</w:t>
      </w:r>
      <w:r w:rsidR="00CB74CE" w:rsidRPr="0042797C">
        <w:rPr>
          <w:rFonts w:asciiTheme="minorHAnsi" w:hAnsiTheme="minorHAnsi" w:cstheme="minorHAnsi"/>
          <w:sz w:val="22"/>
          <w:szCs w:val="22"/>
        </w:rPr>
        <w:t>10</w:t>
      </w:r>
      <w:r w:rsidR="00067132" w:rsidRPr="0042797C">
        <w:rPr>
          <w:rFonts w:asciiTheme="minorHAnsi" w:hAnsiTheme="minorHAnsi" w:cstheme="minorHAnsi"/>
          <w:sz w:val="22"/>
          <w:szCs w:val="22"/>
        </w:rPr>
        <w:tab/>
      </w:r>
      <w:bookmarkEnd w:id="76"/>
      <w:bookmarkEnd w:id="77"/>
      <w:r w:rsidR="00067132" w:rsidRPr="0042797C">
        <w:rPr>
          <w:rFonts w:asciiTheme="minorHAnsi" w:hAnsiTheme="minorHAnsi" w:cstheme="minorHAnsi"/>
          <w:sz w:val="22"/>
          <w:szCs w:val="22"/>
        </w:rPr>
        <w:t xml:space="preserve">The Australian Government, through the Department of Social Services (DSS) is currently undertaking a review of disability advocacy. </w:t>
      </w:r>
      <w:r w:rsidR="00067132" w:rsidRPr="00B83CE9">
        <w:rPr>
          <w:rFonts w:asciiTheme="minorHAnsi" w:hAnsiTheme="minorHAnsi" w:cstheme="minorHAnsi"/>
          <w:b/>
          <w:bCs/>
          <w:sz w:val="22"/>
          <w:szCs w:val="22"/>
        </w:rPr>
        <w:t>WWDA recommends that,</w:t>
      </w:r>
      <w:r w:rsidR="00067132" w:rsidRPr="0042797C">
        <w:rPr>
          <w:rFonts w:asciiTheme="minorHAnsi" w:hAnsiTheme="minorHAnsi" w:cstheme="minorHAnsi"/>
          <w:sz w:val="22"/>
          <w:szCs w:val="22"/>
        </w:rPr>
        <w:t xml:space="preserve"> in consultation with people with disability, and in the context of the current review of disability advocacy, the definitions of ‘Disability Advocacy’ used in the NDS 2010-2020 be </w:t>
      </w:r>
      <w:r w:rsidR="00067132" w:rsidRPr="0042797C">
        <w:rPr>
          <w:rFonts w:asciiTheme="minorHAnsi" w:hAnsiTheme="minorHAnsi" w:cstheme="minorHAnsi"/>
          <w:b/>
          <w:bCs/>
          <w:sz w:val="22"/>
          <w:szCs w:val="22"/>
        </w:rPr>
        <w:t>reviewed and updated</w:t>
      </w:r>
      <w:r w:rsidR="00067132" w:rsidRPr="0042797C">
        <w:rPr>
          <w:rFonts w:asciiTheme="minorHAnsi" w:hAnsiTheme="minorHAnsi" w:cstheme="minorHAnsi"/>
          <w:sz w:val="22"/>
          <w:szCs w:val="22"/>
        </w:rPr>
        <w:t xml:space="preserve">. </w:t>
      </w:r>
      <w:r w:rsidR="00095D89" w:rsidRPr="0042797C">
        <w:rPr>
          <w:rFonts w:asciiTheme="minorHAnsi" w:hAnsiTheme="minorHAnsi" w:cstheme="minorHAnsi"/>
          <w:sz w:val="22"/>
          <w:szCs w:val="22"/>
        </w:rPr>
        <w:t>The updated definition should articulate the need for</w:t>
      </w:r>
      <w:r w:rsidR="005006B7" w:rsidRPr="0042797C">
        <w:rPr>
          <w:rFonts w:asciiTheme="minorHAnsi" w:hAnsiTheme="minorHAnsi" w:cstheme="minorHAnsi"/>
          <w:sz w:val="22"/>
          <w:szCs w:val="22"/>
        </w:rPr>
        <w:t>, and define,</w:t>
      </w:r>
      <w:r w:rsidR="00095D89" w:rsidRPr="0042797C">
        <w:rPr>
          <w:rFonts w:asciiTheme="minorHAnsi" w:hAnsiTheme="minorHAnsi" w:cstheme="minorHAnsi"/>
          <w:sz w:val="22"/>
          <w:szCs w:val="22"/>
        </w:rPr>
        <w:t xml:space="preserve"> </w:t>
      </w:r>
      <w:r w:rsidR="00095D89" w:rsidRPr="0042797C">
        <w:rPr>
          <w:rFonts w:asciiTheme="minorHAnsi" w:hAnsiTheme="minorHAnsi" w:cs="Calibri"/>
          <w:b/>
          <w:bCs/>
          <w:sz w:val="22"/>
          <w:szCs w:val="22"/>
        </w:rPr>
        <w:t xml:space="preserve">independent advocacy, including individual, systemic and self-advocacy. </w:t>
      </w:r>
    </w:p>
    <w:p w14:paraId="7A9AAAD7" w14:textId="77777777" w:rsidR="00A555F7" w:rsidRPr="0042797C" w:rsidRDefault="00A555F7" w:rsidP="0042797C">
      <w:pPr>
        <w:spacing w:line="276" w:lineRule="auto"/>
        <w:ind w:left="720" w:hanging="720"/>
        <w:rPr>
          <w:rFonts w:asciiTheme="minorHAnsi" w:hAnsiTheme="minorHAnsi" w:cs="Calibri"/>
          <w:b/>
          <w:bCs/>
          <w:sz w:val="22"/>
          <w:szCs w:val="22"/>
        </w:rPr>
      </w:pPr>
    </w:p>
    <w:p w14:paraId="12221BB5" w14:textId="23B7790D" w:rsidR="00805771" w:rsidRPr="0042797C" w:rsidRDefault="00D42F49" w:rsidP="0042797C">
      <w:pPr>
        <w:spacing w:line="276" w:lineRule="auto"/>
        <w:ind w:left="720" w:hanging="720"/>
        <w:rPr>
          <w:rFonts w:asciiTheme="minorHAnsi" w:hAnsiTheme="minorHAnsi" w:cs="Calibri"/>
          <w:sz w:val="22"/>
          <w:szCs w:val="22"/>
        </w:rPr>
      </w:pPr>
      <w:r>
        <w:rPr>
          <w:rFonts w:asciiTheme="minorHAnsi" w:hAnsiTheme="minorHAnsi" w:cstheme="minorHAnsi"/>
          <w:sz w:val="22"/>
          <w:szCs w:val="22"/>
        </w:rPr>
        <w:t>7</w:t>
      </w:r>
      <w:r w:rsidR="0042603E" w:rsidRPr="0042797C">
        <w:rPr>
          <w:rFonts w:asciiTheme="minorHAnsi" w:hAnsiTheme="minorHAnsi" w:cstheme="minorHAnsi"/>
          <w:sz w:val="22"/>
          <w:szCs w:val="22"/>
        </w:rPr>
        <w:t>.11</w:t>
      </w:r>
      <w:r w:rsidR="0042603E" w:rsidRPr="0042797C">
        <w:rPr>
          <w:rFonts w:asciiTheme="minorHAnsi" w:hAnsiTheme="minorHAnsi" w:cstheme="minorHAnsi"/>
          <w:sz w:val="22"/>
          <w:szCs w:val="22"/>
        </w:rPr>
        <w:tab/>
      </w:r>
      <w:r w:rsidR="00095D89" w:rsidRPr="0042797C">
        <w:rPr>
          <w:rFonts w:asciiTheme="minorHAnsi" w:hAnsiTheme="minorHAnsi" w:cs="Calibri"/>
          <w:sz w:val="22"/>
          <w:szCs w:val="22"/>
        </w:rPr>
        <w:t xml:space="preserve">It is critical that the importance of </w:t>
      </w:r>
      <w:r w:rsidR="00095D89" w:rsidRPr="0042797C">
        <w:rPr>
          <w:rFonts w:asciiTheme="minorHAnsi" w:hAnsiTheme="minorHAnsi" w:cs="Calibri"/>
          <w:b/>
          <w:bCs/>
          <w:sz w:val="22"/>
          <w:szCs w:val="22"/>
        </w:rPr>
        <w:t>‘independent’ advocacy</w:t>
      </w:r>
      <w:r w:rsidR="00095D89" w:rsidRPr="0042797C">
        <w:rPr>
          <w:rFonts w:asciiTheme="minorHAnsi" w:hAnsiTheme="minorHAnsi" w:cs="Calibri"/>
          <w:sz w:val="22"/>
          <w:szCs w:val="22"/>
        </w:rPr>
        <w:t xml:space="preserve"> is understood</w:t>
      </w:r>
      <w:r w:rsidR="00A555F7" w:rsidRPr="0042797C">
        <w:rPr>
          <w:rFonts w:asciiTheme="minorHAnsi" w:hAnsiTheme="minorHAnsi" w:cs="Calibri"/>
          <w:sz w:val="22"/>
          <w:szCs w:val="22"/>
        </w:rPr>
        <w:t xml:space="preserve"> in the context of implementation of the CRPD and the NDS</w:t>
      </w:r>
      <w:r w:rsidR="0086627D" w:rsidRPr="0042797C">
        <w:rPr>
          <w:rStyle w:val="EndnoteReference"/>
          <w:rFonts w:asciiTheme="minorHAnsi" w:hAnsiTheme="minorHAnsi" w:cs="Calibri"/>
          <w:sz w:val="22"/>
          <w:szCs w:val="22"/>
        </w:rPr>
        <w:endnoteReference w:id="128"/>
      </w:r>
      <w:r w:rsidR="00095D89" w:rsidRPr="0042797C">
        <w:rPr>
          <w:rFonts w:asciiTheme="minorHAnsi" w:hAnsiTheme="minorHAnsi" w:cs="Calibri"/>
          <w:sz w:val="22"/>
          <w:szCs w:val="22"/>
        </w:rPr>
        <w:t xml:space="preserve"> – that is</w:t>
      </w:r>
      <w:r w:rsidR="00805771" w:rsidRPr="0042797C">
        <w:rPr>
          <w:rFonts w:asciiTheme="minorHAnsi" w:hAnsiTheme="minorHAnsi" w:cs="Calibri"/>
          <w:sz w:val="22"/>
          <w:szCs w:val="22"/>
        </w:rPr>
        <w:t>:</w:t>
      </w:r>
    </w:p>
    <w:p w14:paraId="718723C0" w14:textId="77777777" w:rsidR="00805771" w:rsidRPr="0042797C" w:rsidRDefault="00805771" w:rsidP="0042797C">
      <w:pPr>
        <w:spacing w:line="276" w:lineRule="auto"/>
        <w:ind w:left="720" w:hanging="720"/>
        <w:rPr>
          <w:rFonts w:asciiTheme="minorHAnsi" w:hAnsiTheme="minorHAnsi" w:cs="Calibri"/>
          <w:sz w:val="22"/>
          <w:szCs w:val="22"/>
        </w:rPr>
      </w:pPr>
    </w:p>
    <w:p w14:paraId="2ED2EDBD" w14:textId="40897349" w:rsidR="00805771" w:rsidRPr="0042797C" w:rsidRDefault="00805771" w:rsidP="0042797C">
      <w:pPr>
        <w:pStyle w:val="ListParagraph"/>
        <w:numPr>
          <w:ilvl w:val="0"/>
          <w:numId w:val="32"/>
        </w:numPr>
        <w:spacing w:line="276" w:lineRule="auto"/>
        <w:ind w:left="1491" w:right="720" w:hanging="357"/>
        <w:rPr>
          <w:rFonts w:cs="Calibri"/>
          <w:sz w:val="22"/>
          <w:szCs w:val="22"/>
        </w:rPr>
      </w:pPr>
      <w:r w:rsidRPr="0042797C">
        <w:rPr>
          <w:rFonts w:cs="Calibri"/>
          <w:sz w:val="22"/>
          <w:szCs w:val="22"/>
        </w:rPr>
        <w:lastRenderedPageBreak/>
        <w:t xml:space="preserve">independent advocacy is a </w:t>
      </w:r>
      <w:r w:rsidRPr="00EA29F9">
        <w:rPr>
          <w:rFonts w:cs="Calibri"/>
          <w:b/>
          <w:bCs/>
          <w:sz w:val="22"/>
          <w:szCs w:val="22"/>
        </w:rPr>
        <w:t>critical, interconnected component</w:t>
      </w:r>
      <w:r w:rsidRPr="0042797C">
        <w:rPr>
          <w:rFonts w:cs="Calibri"/>
          <w:sz w:val="22"/>
          <w:szCs w:val="22"/>
        </w:rPr>
        <w:t xml:space="preserve"> of progressing the human rights of people with disability and supporting Australia’s international human rights obligations</w:t>
      </w:r>
      <w:r w:rsidR="0089452F" w:rsidRPr="0042797C">
        <w:rPr>
          <w:rFonts w:cs="Calibri"/>
          <w:sz w:val="22"/>
          <w:szCs w:val="22"/>
        </w:rPr>
        <w:t>;</w:t>
      </w:r>
    </w:p>
    <w:p w14:paraId="7E5F463E" w14:textId="7B1A43FB" w:rsidR="00805771" w:rsidRPr="0042797C" w:rsidRDefault="0089452F" w:rsidP="0042797C">
      <w:pPr>
        <w:pStyle w:val="ListParagraph"/>
        <w:numPr>
          <w:ilvl w:val="0"/>
          <w:numId w:val="32"/>
        </w:numPr>
        <w:spacing w:line="276" w:lineRule="auto"/>
        <w:ind w:left="1491" w:right="720" w:hanging="357"/>
        <w:rPr>
          <w:rFonts w:cs="Calibri"/>
          <w:sz w:val="22"/>
          <w:szCs w:val="22"/>
        </w:rPr>
      </w:pPr>
      <w:r w:rsidRPr="0042797C">
        <w:rPr>
          <w:rFonts w:cs="Calibri"/>
          <w:sz w:val="22"/>
          <w:szCs w:val="22"/>
        </w:rPr>
        <w:t xml:space="preserve">independent advocacy </w:t>
      </w:r>
      <w:r w:rsidR="00362D57" w:rsidRPr="0042797C">
        <w:rPr>
          <w:rFonts w:cs="Calibri"/>
          <w:sz w:val="22"/>
          <w:szCs w:val="22"/>
        </w:rPr>
        <w:t xml:space="preserve">remains </w:t>
      </w:r>
      <w:r w:rsidR="00362D57" w:rsidRPr="00EA29F9">
        <w:rPr>
          <w:rFonts w:cs="Calibri"/>
          <w:b/>
          <w:bCs/>
          <w:sz w:val="22"/>
          <w:szCs w:val="22"/>
        </w:rPr>
        <w:t>critically under resourced</w:t>
      </w:r>
      <w:r w:rsidR="00362D57" w:rsidRPr="0042797C">
        <w:rPr>
          <w:rFonts w:cs="Calibri"/>
          <w:sz w:val="22"/>
          <w:szCs w:val="22"/>
        </w:rPr>
        <w:t xml:space="preserve"> for it to achieve its objectives and the desired human rights outcomes for all people with disability in Australia</w:t>
      </w:r>
      <w:r w:rsidRPr="0042797C">
        <w:rPr>
          <w:rFonts w:cs="Calibri"/>
          <w:sz w:val="22"/>
          <w:szCs w:val="22"/>
        </w:rPr>
        <w:t>;</w:t>
      </w:r>
    </w:p>
    <w:p w14:paraId="0BDE18D9" w14:textId="6FE6A25F" w:rsidR="00362D57" w:rsidRPr="0042797C" w:rsidRDefault="00BF05FD" w:rsidP="0042797C">
      <w:pPr>
        <w:pStyle w:val="ListParagraph"/>
        <w:numPr>
          <w:ilvl w:val="0"/>
          <w:numId w:val="32"/>
        </w:numPr>
        <w:spacing w:line="276" w:lineRule="auto"/>
        <w:ind w:left="1491" w:right="720" w:hanging="357"/>
        <w:rPr>
          <w:rFonts w:cs="Calibri"/>
          <w:sz w:val="22"/>
          <w:szCs w:val="22"/>
        </w:rPr>
      </w:pPr>
      <w:r w:rsidRPr="0042797C">
        <w:rPr>
          <w:rFonts w:cs="Calibri"/>
          <w:sz w:val="22"/>
          <w:szCs w:val="22"/>
        </w:rPr>
        <w:t>i</w:t>
      </w:r>
      <w:r w:rsidR="0089452F" w:rsidRPr="0042797C">
        <w:rPr>
          <w:rFonts w:cs="Calibri"/>
          <w:sz w:val="22"/>
          <w:szCs w:val="22"/>
        </w:rPr>
        <w:t xml:space="preserve">n the changing disability service landscape </w:t>
      </w:r>
      <w:r w:rsidR="0089452F" w:rsidRPr="00EA29F9">
        <w:rPr>
          <w:rFonts w:cs="Calibri"/>
          <w:b/>
          <w:bCs/>
          <w:sz w:val="22"/>
          <w:szCs w:val="22"/>
        </w:rPr>
        <w:t>advocates are often the only constant independent support</w:t>
      </w:r>
      <w:r w:rsidR="0089452F" w:rsidRPr="0042797C">
        <w:rPr>
          <w:rFonts w:cs="Calibri"/>
          <w:sz w:val="22"/>
          <w:szCs w:val="22"/>
        </w:rPr>
        <w:t xml:space="preserve"> for people with disability</w:t>
      </w:r>
      <w:r w:rsidRPr="0042797C">
        <w:rPr>
          <w:rFonts w:cs="Calibri"/>
          <w:sz w:val="22"/>
          <w:szCs w:val="22"/>
        </w:rPr>
        <w:t>;</w:t>
      </w:r>
    </w:p>
    <w:p w14:paraId="62001798" w14:textId="7C70D592" w:rsidR="00362D57" w:rsidRPr="0042797C" w:rsidRDefault="00DC6218" w:rsidP="0042797C">
      <w:pPr>
        <w:pStyle w:val="ListParagraph"/>
        <w:numPr>
          <w:ilvl w:val="0"/>
          <w:numId w:val="32"/>
        </w:numPr>
        <w:spacing w:line="276" w:lineRule="auto"/>
        <w:ind w:left="1491" w:right="720" w:hanging="357"/>
        <w:rPr>
          <w:rFonts w:cs="Calibri"/>
          <w:sz w:val="22"/>
          <w:szCs w:val="22"/>
        </w:rPr>
      </w:pPr>
      <w:r w:rsidRPr="0042797C">
        <w:rPr>
          <w:rFonts w:cs="Calibri"/>
          <w:sz w:val="22"/>
          <w:szCs w:val="22"/>
        </w:rPr>
        <w:t>a</w:t>
      </w:r>
      <w:r w:rsidR="003F661D" w:rsidRPr="0042797C">
        <w:rPr>
          <w:rFonts w:cs="Calibri"/>
          <w:sz w:val="22"/>
          <w:szCs w:val="22"/>
        </w:rPr>
        <w:t xml:space="preserve">dvocacy agencies are being increasingly called upon for assistance from people with disability, families, government and service providers. The </w:t>
      </w:r>
      <w:r w:rsidR="003F661D" w:rsidRPr="00EA29F9">
        <w:rPr>
          <w:rFonts w:cs="Calibri"/>
          <w:b/>
          <w:bCs/>
          <w:sz w:val="22"/>
          <w:szCs w:val="22"/>
        </w:rPr>
        <w:t>impact and value</w:t>
      </w:r>
      <w:r w:rsidR="003F661D" w:rsidRPr="0042797C">
        <w:rPr>
          <w:rFonts w:cs="Calibri"/>
          <w:sz w:val="22"/>
          <w:szCs w:val="22"/>
        </w:rPr>
        <w:t xml:space="preserve"> of this role should not be underestimated or taken for granted</w:t>
      </w:r>
      <w:r w:rsidR="00BF05FD" w:rsidRPr="0042797C">
        <w:rPr>
          <w:rFonts w:cs="Calibri"/>
          <w:sz w:val="22"/>
          <w:szCs w:val="22"/>
        </w:rPr>
        <w:t>;</w:t>
      </w:r>
    </w:p>
    <w:p w14:paraId="594B459F" w14:textId="1D701EA8" w:rsidR="00E43A19" w:rsidRPr="0042797C" w:rsidRDefault="00F716DC" w:rsidP="0042797C">
      <w:pPr>
        <w:pStyle w:val="ListParagraph"/>
        <w:numPr>
          <w:ilvl w:val="0"/>
          <w:numId w:val="32"/>
        </w:numPr>
        <w:spacing w:line="276" w:lineRule="auto"/>
        <w:ind w:left="1491" w:right="720" w:hanging="357"/>
        <w:rPr>
          <w:rFonts w:cs="Calibri"/>
          <w:sz w:val="22"/>
          <w:szCs w:val="22"/>
        </w:rPr>
      </w:pPr>
      <w:r w:rsidRPr="0042797C">
        <w:rPr>
          <w:rFonts w:cs="Calibri"/>
          <w:sz w:val="22"/>
          <w:szCs w:val="22"/>
        </w:rPr>
        <w:t xml:space="preserve">NDIS participants and people with disability </w:t>
      </w:r>
      <w:r w:rsidRPr="00EA29F9">
        <w:rPr>
          <w:rFonts w:cs="Calibri"/>
          <w:b/>
          <w:bCs/>
          <w:i/>
          <w:iCs/>
          <w:sz w:val="22"/>
          <w:szCs w:val="22"/>
        </w:rPr>
        <w:t>not</w:t>
      </w:r>
      <w:r w:rsidRPr="0042797C">
        <w:rPr>
          <w:rFonts w:cs="Calibri"/>
          <w:sz w:val="22"/>
          <w:szCs w:val="22"/>
        </w:rPr>
        <w:t xml:space="preserve"> eligible for the NDIS must have </w:t>
      </w:r>
      <w:r w:rsidRPr="00EA29F9">
        <w:rPr>
          <w:rFonts w:cs="Calibri"/>
          <w:b/>
          <w:bCs/>
          <w:sz w:val="22"/>
          <w:szCs w:val="22"/>
        </w:rPr>
        <w:t>equal access</w:t>
      </w:r>
      <w:r w:rsidRPr="0042797C">
        <w:rPr>
          <w:rFonts w:cs="Calibri"/>
          <w:sz w:val="22"/>
          <w:szCs w:val="22"/>
        </w:rPr>
        <w:t xml:space="preserve"> to independent advocacy supports</w:t>
      </w:r>
      <w:r w:rsidR="00303F3C" w:rsidRPr="0042797C">
        <w:rPr>
          <w:rFonts w:cs="Calibri"/>
          <w:sz w:val="22"/>
          <w:szCs w:val="22"/>
        </w:rPr>
        <w:t>;</w:t>
      </w:r>
    </w:p>
    <w:p w14:paraId="7154D929" w14:textId="5554947C" w:rsidR="00303F3C" w:rsidRPr="0042797C" w:rsidRDefault="00303F3C" w:rsidP="0042797C">
      <w:pPr>
        <w:pStyle w:val="ListParagraph"/>
        <w:numPr>
          <w:ilvl w:val="0"/>
          <w:numId w:val="32"/>
        </w:numPr>
        <w:spacing w:line="276" w:lineRule="auto"/>
        <w:ind w:left="1491" w:right="720" w:hanging="357"/>
        <w:rPr>
          <w:rFonts w:cs="Calibri"/>
          <w:sz w:val="22"/>
          <w:szCs w:val="22"/>
        </w:rPr>
      </w:pPr>
      <w:r w:rsidRPr="0042797C">
        <w:rPr>
          <w:rFonts w:cs="Calibri"/>
          <w:sz w:val="22"/>
          <w:szCs w:val="22"/>
        </w:rPr>
        <w:t xml:space="preserve">advocacy support that is </w:t>
      </w:r>
      <w:r w:rsidRPr="00EA29F9">
        <w:rPr>
          <w:rFonts w:cs="Calibri"/>
          <w:b/>
          <w:bCs/>
          <w:sz w:val="22"/>
          <w:szCs w:val="22"/>
        </w:rPr>
        <w:t>owned and managed</w:t>
      </w:r>
      <w:r w:rsidRPr="0042797C">
        <w:rPr>
          <w:rFonts w:cs="Calibri"/>
          <w:sz w:val="22"/>
          <w:szCs w:val="22"/>
        </w:rPr>
        <w:t xml:space="preserve"> by Aboriginal and Torres Strait Islander peoples and communities should be developed and resourced;</w:t>
      </w:r>
    </w:p>
    <w:p w14:paraId="28D12E9E" w14:textId="68B5DCB3" w:rsidR="00303F3C" w:rsidRPr="0042797C" w:rsidRDefault="00BF05FD" w:rsidP="0042797C">
      <w:pPr>
        <w:pStyle w:val="ListParagraph"/>
        <w:numPr>
          <w:ilvl w:val="0"/>
          <w:numId w:val="32"/>
        </w:numPr>
        <w:spacing w:line="276" w:lineRule="auto"/>
        <w:ind w:left="1491" w:right="720" w:hanging="357"/>
        <w:rPr>
          <w:rFonts w:cs="Calibri"/>
          <w:sz w:val="22"/>
          <w:szCs w:val="22"/>
        </w:rPr>
      </w:pPr>
      <w:r w:rsidRPr="00EA29F9">
        <w:rPr>
          <w:rFonts w:cs="Calibri"/>
          <w:b/>
          <w:bCs/>
          <w:sz w:val="22"/>
          <w:szCs w:val="22"/>
        </w:rPr>
        <w:t>i</w:t>
      </w:r>
      <w:r w:rsidR="00303F3C" w:rsidRPr="00EA29F9">
        <w:rPr>
          <w:rFonts w:cs="Calibri"/>
          <w:b/>
          <w:bCs/>
          <w:sz w:val="22"/>
          <w:szCs w:val="22"/>
        </w:rPr>
        <w:t>ndependence from service systems</w:t>
      </w:r>
      <w:r w:rsidR="00303F3C" w:rsidRPr="0042797C">
        <w:rPr>
          <w:rFonts w:cs="Calibri"/>
          <w:sz w:val="22"/>
          <w:szCs w:val="22"/>
        </w:rPr>
        <w:t xml:space="preserve"> and disability support agencies is critical to ensuring that advocacy support is free from conflicts of interest and always puts the rights, will and preference of people with disability at the forefront</w:t>
      </w:r>
      <w:r w:rsidR="00183401" w:rsidRPr="0042797C">
        <w:rPr>
          <w:rFonts w:cs="Calibri"/>
          <w:sz w:val="22"/>
          <w:szCs w:val="22"/>
        </w:rPr>
        <w:t>;</w:t>
      </w:r>
    </w:p>
    <w:p w14:paraId="115FF4EF" w14:textId="3D568C32" w:rsidR="00E43A19" w:rsidRPr="0042797C" w:rsidRDefault="00721680" w:rsidP="0042797C">
      <w:pPr>
        <w:pStyle w:val="ListParagraph"/>
        <w:numPr>
          <w:ilvl w:val="0"/>
          <w:numId w:val="32"/>
        </w:numPr>
        <w:spacing w:line="276" w:lineRule="auto"/>
        <w:ind w:left="1491" w:right="720" w:hanging="357"/>
        <w:rPr>
          <w:rFonts w:cs="Calibri"/>
          <w:sz w:val="22"/>
          <w:szCs w:val="22"/>
        </w:rPr>
      </w:pPr>
      <w:r w:rsidRPr="0042797C">
        <w:rPr>
          <w:rFonts w:cs="Calibri"/>
          <w:sz w:val="22"/>
          <w:szCs w:val="22"/>
        </w:rPr>
        <w:t xml:space="preserve">investment, funding and resourcing for representation and independent advocacy needs to be available </w:t>
      </w:r>
      <w:r w:rsidRPr="00EA29F9">
        <w:rPr>
          <w:rFonts w:cs="Calibri"/>
          <w:b/>
          <w:bCs/>
          <w:sz w:val="22"/>
          <w:szCs w:val="22"/>
        </w:rPr>
        <w:t>from both</w:t>
      </w:r>
      <w:r w:rsidRPr="0042797C">
        <w:rPr>
          <w:rFonts w:cs="Calibri"/>
          <w:sz w:val="22"/>
          <w:szCs w:val="22"/>
        </w:rPr>
        <w:t xml:space="preserve"> Commonwealth and State and Territory Governments.</w:t>
      </w:r>
    </w:p>
    <w:p w14:paraId="4E6445BB" w14:textId="1B277D81" w:rsidR="003F661D" w:rsidRPr="0042797C" w:rsidRDefault="003F661D" w:rsidP="0042797C">
      <w:pPr>
        <w:spacing w:line="276" w:lineRule="auto"/>
        <w:ind w:left="720" w:hanging="720"/>
        <w:rPr>
          <w:rFonts w:asciiTheme="minorHAnsi" w:hAnsiTheme="minorHAnsi" w:cs="Calibri"/>
          <w:sz w:val="22"/>
          <w:szCs w:val="22"/>
        </w:rPr>
      </w:pPr>
    </w:p>
    <w:p w14:paraId="7394C503" w14:textId="6702906F" w:rsidR="00FF16BF" w:rsidRPr="0042797C" w:rsidRDefault="00D42F49" w:rsidP="0042797C">
      <w:pPr>
        <w:spacing w:line="276" w:lineRule="auto"/>
        <w:ind w:left="720" w:hanging="720"/>
        <w:rPr>
          <w:rFonts w:asciiTheme="minorHAnsi" w:hAnsiTheme="minorHAnsi" w:cs="Calibri"/>
          <w:sz w:val="22"/>
          <w:szCs w:val="22"/>
        </w:rPr>
      </w:pPr>
      <w:r>
        <w:rPr>
          <w:rFonts w:asciiTheme="minorHAnsi" w:hAnsiTheme="minorHAnsi" w:cstheme="minorHAnsi"/>
          <w:sz w:val="22"/>
          <w:szCs w:val="22"/>
        </w:rPr>
        <w:t>7</w:t>
      </w:r>
      <w:r w:rsidR="00067132" w:rsidRPr="0042797C">
        <w:rPr>
          <w:rFonts w:asciiTheme="minorHAnsi" w:hAnsiTheme="minorHAnsi" w:cstheme="minorHAnsi"/>
          <w:sz w:val="22"/>
          <w:szCs w:val="22"/>
        </w:rPr>
        <w:t>.</w:t>
      </w:r>
      <w:r w:rsidR="002F0BD5" w:rsidRPr="0042797C">
        <w:rPr>
          <w:rFonts w:asciiTheme="minorHAnsi" w:hAnsiTheme="minorHAnsi" w:cstheme="minorHAnsi"/>
          <w:sz w:val="22"/>
          <w:szCs w:val="22"/>
        </w:rPr>
        <w:t>12</w:t>
      </w:r>
      <w:r w:rsidR="00067132" w:rsidRPr="0042797C">
        <w:rPr>
          <w:rFonts w:asciiTheme="minorHAnsi" w:hAnsiTheme="minorHAnsi" w:cstheme="minorHAnsi"/>
          <w:sz w:val="22"/>
          <w:szCs w:val="22"/>
        </w:rPr>
        <w:tab/>
      </w:r>
      <w:r w:rsidR="00067132" w:rsidRPr="0042797C">
        <w:rPr>
          <w:rFonts w:asciiTheme="minorHAnsi" w:hAnsiTheme="minorHAnsi" w:cs="Calibri"/>
          <w:sz w:val="22"/>
          <w:szCs w:val="22"/>
        </w:rPr>
        <w:t xml:space="preserve">The role of </w:t>
      </w:r>
      <w:r w:rsidR="00523859" w:rsidRPr="0042797C">
        <w:rPr>
          <w:rFonts w:asciiTheme="minorHAnsi" w:hAnsiTheme="minorHAnsi" w:cs="Calibri"/>
          <w:b/>
          <w:bCs/>
          <w:sz w:val="22"/>
          <w:szCs w:val="22"/>
        </w:rPr>
        <w:t>independent advocacy, including individual, systemic and self-advocacy</w:t>
      </w:r>
      <w:r w:rsidR="00523859" w:rsidRPr="0042797C">
        <w:rPr>
          <w:rFonts w:asciiTheme="minorHAnsi" w:hAnsiTheme="minorHAnsi" w:cs="Calibri"/>
          <w:sz w:val="22"/>
          <w:szCs w:val="22"/>
        </w:rPr>
        <w:t xml:space="preserve"> </w:t>
      </w:r>
      <w:r w:rsidR="00067132" w:rsidRPr="0042797C">
        <w:rPr>
          <w:rFonts w:asciiTheme="minorHAnsi" w:hAnsiTheme="minorHAnsi" w:cs="Calibri"/>
          <w:sz w:val="22"/>
          <w:szCs w:val="22"/>
        </w:rPr>
        <w:t xml:space="preserve">is </w:t>
      </w:r>
      <w:r w:rsidR="009A4C59" w:rsidRPr="0042797C">
        <w:rPr>
          <w:rFonts w:asciiTheme="minorHAnsi" w:hAnsiTheme="minorHAnsi" w:cs="Calibri"/>
          <w:sz w:val="22"/>
          <w:szCs w:val="22"/>
        </w:rPr>
        <w:t xml:space="preserve">therefore, </w:t>
      </w:r>
      <w:r w:rsidR="00067132" w:rsidRPr="0042797C">
        <w:rPr>
          <w:rFonts w:asciiTheme="minorHAnsi" w:hAnsiTheme="minorHAnsi" w:cs="Calibri"/>
          <w:sz w:val="22"/>
          <w:szCs w:val="22"/>
        </w:rPr>
        <w:t>critical in implementing and monitoring the CRPD and the NDS. The CRPD Committee, through General Comment 7, states:</w:t>
      </w:r>
    </w:p>
    <w:p w14:paraId="258AC20D" w14:textId="5743339B" w:rsidR="00C71B44" w:rsidRPr="0042797C" w:rsidRDefault="00C71B44" w:rsidP="0042797C">
      <w:pPr>
        <w:spacing w:line="276" w:lineRule="auto"/>
        <w:rPr>
          <w:rFonts w:asciiTheme="minorHAnsi" w:hAnsiTheme="minorHAnsi" w:cs="Calibri"/>
          <w:sz w:val="22"/>
          <w:szCs w:val="22"/>
        </w:rPr>
      </w:pPr>
    </w:p>
    <w:p w14:paraId="481F94B4" w14:textId="1AB74F7E" w:rsidR="00C71B44" w:rsidRPr="0042797C" w:rsidRDefault="00067132" w:rsidP="0042797C">
      <w:pPr>
        <w:spacing w:line="276" w:lineRule="auto"/>
        <w:ind w:left="1134" w:right="720"/>
        <w:rPr>
          <w:rFonts w:asciiTheme="minorHAnsi" w:hAnsiTheme="minorHAnsi" w:cs="Calibri"/>
          <w:i/>
          <w:iCs/>
          <w:sz w:val="22"/>
          <w:szCs w:val="22"/>
        </w:rPr>
      </w:pPr>
      <w:r w:rsidRPr="0042797C">
        <w:rPr>
          <w:rFonts w:asciiTheme="minorHAnsi" w:hAnsiTheme="minorHAnsi" w:cs="Calibri"/>
          <w:i/>
          <w:iCs/>
          <w:sz w:val="22"/>
          <w:szCs w:val="22"/>
        </w:rPr>
        <w:t>The promotion of advocacy by and empowerment of persons with disabilities are key components of their participation in public affairs; they call for the development of technical, administrative and communication skills, and the facilitation of access to information and tools concerning their rights, legislation and policymaking.</w:t>
      </w:r>
    </w:p>
    <w:p w14:paraId="601E4818" w14:textId="77777777" w:rsidR="003F3964" w:rsidRPr="0042797C" w:rsidRDefault="003F3964" w:rsidP="0042797C">
      <w:pPr>
        <w:spacing w:line="276" w:lineRule="auto"/>
        <w:rPr>
          <w:rFonts w:asciiTheme="minorHAnsi" w:hAnsiTheme="minorHAnsi" w:cs="Calibri"/>
          <w:sz w:val="22"/>
          <w:szCs w:val="22"/>
        </w:rPr>
      </w:pPr>
    </w:p>
    <w:p w14:paraId="57F080F6" w14:textId="0B6FEE54" w:rsidR="00AD44FC" w:rsidRPr="0042797C" w:rsidRDefault="00D42F49" w:rsidP="0042797C">
      <w:pPr>
        <w:spacing w:line="276" w:lineRule="auto"/>
        <w:ind w:left="720" w:hanging="720"/>
        <w:rPr>
          <w:rFonts w:asciiTheme="minorHAnsi" w:hAnsiTheme="minorHAnsi" w:cs="Calibri"/>
          <w:sz w:val="22"/>
          <w:szCs w:val="22"/>
        </w:rPr>
      </w:pPr>
      <w:r>
        <w:rPr>
          <w:rFonts w:asciiTheme="minorHAnsi" w:hAnsiTheme="minorHAnsi" w:cstheme="minorHAnsi"/>
          <w:sz w:val="22"/>
          <w:szCs w:val="22"/>
        </w:rPr>
        <w:t>7</w:t>
      </w:r>
      <w:r w:rsidR="00C5322F" w:rsidRPr="0042797C">
        <w:rPr>
          <w:rFonts w:asciiTheme="minorHAnsi" w:hAnsiTheme="minorHAnsi" w:cstheme="minorHAnsi"/>
          <w:sz w:val="22"/>
          <w:szCs w:val="22"/>
        </w:rPr>
        <w:t>.</w:t>
      </w:r>
      <w:r w:rsidR="002C52C0" w:rsidRPr="0042797C">
        <w:rPr>
          <w:rFonts w:asciiTheme="minorHAnsi" w:hAnsiTheme="minorHAnsi" w:cstheme="minorHAnsi"/>
          <w:sz w:val="22"/>
          <w:szCs w:val="22"/>
        </w:rPr>
        <w:t>13</w:t>
      </w:r>
      <w:r w:rsidR="00C5322F" w:rsidRPr="0042797C">
        <w:rPr>
          <w:rFonts w:asciiTheme="minorHAnsi" w:hAnsiTheme="minorHAnsi" w:cstheme="minorHAnsi"/>
          <w:sz w:val="22"/>
          <w:szCs w:val="22"/>
        </w:rPr>
        <w:tab/>
      </w:r>
      <w:r w:rsidR="00AD44FC" w:rsidRPr="0042797C">
        <w:rPr>
          <w:rFonts w:asciiTheme="minorHAnsi" w:hAnsiTheme="minorHAnsi" w:cs="Calibri"/>
          <w:sz w:val="22"/>
          <w:szCs w:val="22"/>
        </w:rPr>
        <w:t xml:space="preserve">In its 2019 review of Australia’s compliance with the CRPD, the Committee expressed its concerns at the </w:t>
      </w:r>
      <w:r w:rsidR="00AD44FC" w:rsidRPr="004A366B">
        <w:rPr>
          <w:rFonts w:asciiTheme="minorHAnsi" w:hAnsiTheme="minorHAnsi" w:cs="Calibri"/>
          <w:b/>
          <w:bCs/>
          <w:sz w:val="22"/>
          <w:szCs w:val="22"/>
        </w:rPr>
        <w:t>lack of sustainably, adequately resourced continuous,</w:t>
      </w:r>
      <w:r w:rsidR="00AD44FC" w:rsidRPr="0042797C">
        <w:rPr>
          <w:rFonts w:asciiTheme="minorHAnsi" w:hAnsiTheme="minorHAnsi" w:cs="Calibri"/>
          <w:sz w:val="22"/>
          <w:szCs w:val="22"/>
        </w:rPr>
        <w:t xml:space="preserve"> </w:t>
      </w:r>
      <w:r w:rsidR="00AD44FC" w:rsidRPr="0042797C">
        <w:rPr>
          <w:rFonts w:asciiTheme="minorHAnsi" w:hAnsiTheme="minorHAnsi" w:cs="Calibri"/>
          <w:b/>
          <w:bCs/>
          <w:sz w:val="22"/>
          <w:szCs w:val="22"/>
        </w:rPr>
        <w:t>individual and independent</w:t>
      </w:r>
      <w:r w:rsidR="00AD44FC" w:rsidRPr="0042797C">
        <w:rPr>
          <w:rFonts w:asciiTheme="minorHAnsi" w:hAnsiTheme="minorHAnsi" w:cs="Calibri"/>
          <w:sz w:val="22"/>
          <w:szCs w:val="22"/>
        </w:rPr>
        <w:t xml:space="preserve"> </w:t>
      </w:r>
      <w:r w:rsidR="00AD44FC" w:rsidRPr="0042797C">
        <w:rPr>
          <w:rFonts w:asciiTheme="minorHAnsi" w:hAnsiTheme="minorHAnsi" w:cs="Calibri"/>
          <w:b/>
          <w:bCs/>
          <w:sz w:val="22"/>
          <w:szCs w:val="22"/>
        </w:rPr>
        <w:t>advocacy</w:t>
      </w:r>
      <w:r w:rsidR="00AD44FC" w:rsidRPr="0042797C">
        <w:rPr>
          <w:rFonts w:asciiTheme="minorHAnsi" w:hAnsiTheme="minorHAnsi" w:cs="Calibri"/>
          <w:sz w:val="22"/>
          <w:szCs w:val="22"/>
        </w:rPr>
        <w:t xml:space="preserve"> programmes, and recommended that Australia:</w:t>
      </w:r>
    </w:p>
    <w:p w14:paraId="78FBAE67" w14:textId="77777777" w:rsidR="00AD44FC" w:rsidRPr="0042797C" w:rsidRDefault="00AD44FC" w:rsidP="0042797C">
      <w:pPr>
        <w:spacing w:line="276" w:lineRule="auto"/>
        <w:rPr>
          <w:rFonts w:asciiTheme="minorHAnsi" w:hAnsiTheme="minorHAnsi" w:cs="Calibri"/>
          <w:sz w:val="22"/>
          <w:szCs w:val="22"/>
        </w:rPr>
      </w:pPr>
    </w:p>
    <w:p w14:paraId="3C7FE6DB" w14:textId="70043C58" w:rsidR="00AD44FC" w:rsidRPr="0042797C" w:rsidRDefault="00AD44FC" w:rsidP="0042797C">
      <w:pPr>
        <w:spacing w:line="276" w:lineRule="auto"/>
        <w:ind w:left="1134" w:right="720"/>
        <w:rPr>
          <w:rFonts w:asciiTheme="minorHAnsi" w:hAnsiTheme="minorHAnsi" w:cs="Calibri"/>
          <w:sz w:val="22"/>
          <w:szCs w:val="22"/>
        </w:rPr>
      </w:pPr>
      <w:r w:rsidRPr="0042797C">
        <w:rPr>
          <w:rFonts w:asciiTheme="minorHAnsi" w:hAnsiTheme="minorHAnsi" w:cs="Calibri"/>
          <w:i/>
          <w:iCs/>
          <w:sz w:val="22"/>
          <w:szCs w:val="22"/>
        </w:rPr>
        <w:t xml:space="preserve">‘Ensure that all persons with disability have access to </w:t>
      </w:r>
      <w:r w:rsidRPr="00C3125E">
        <w:rPr>
          <w:rFonts w:asciiTheme="minorHAnsi" w:hAnsiTheme="minorHAnsi" w:cs="Calibri"/>
          <w:b/>
          <w:bCs/>
          <w:i/>
          <w:iCs/>
          <w:sz w:val="22"/>
          <w:szCs w:val="22"/>
        </w:rPr>
        <w:t>continuous, sustainable and adequately resourced</w:t>
      </w:r>
      <w:r w:rsidRPr="0042797C">
        <w:rPr>
          <w:rFonts w:asciiTheme="minorHAnsi" w:hAnsiTheme="minorHAnsi" w:cs="Calibri"/>
          <w:i/>
          <w:iCs/>
          <w:sz w:val="22"/>
          <w:szCs w:val="22"/>
        </w:rPr>
        <w:t xml:space="preserve"> individual and independent advocacy programmes, particularly outside the NDIS.’</w:t>
      </w:r>
      <w:r w:rsidR="00253FEF" w:rsidRPr="0042797C">
        <w:rPr>
          <w:rStyle w:val="EndnoteReference"/>
          <w:rFonts w:asciiTheme="minorHAnsi" w:hAnsiTheme="minorHAnsi" w:cs="Calibri"/>
          <w:sz w:val="22"/>
          <w:szCs w:val="22"/>
        </w:rPr>
        <w:endnoteReference w:id="129"/>
      </w:r>
    </w:p>
    <w:p w14:paraId="020A8A81" w14:textId="120459EA" w:rsidR="00AD44FC" w:rsidRPr="0042797C" w:rsidRDefault="00AD44FC" w:rsidP="0042797C">
      <w:pPr>
        <w:spacing w:line="276" w:lineRule="auto"/>
        <w:rPr>
          <w:rFonts w:asciiTheme="minorHAnsi" w:hAnsiTheme="minorHAnsi" w:cs="Calibri"/>
          <w:sz w:val="22"/>
          <w:szCs w:val="22"/>
        </w:rPr>
      </w:pPr>
    </w:p>
    <w:p w14:paraId="7075EE9C" w14:textId="64D8B90C" w:rsidR="00BE7C0B" w:rsidRPr="0042797C" w:rsidRDefault="00D42F49" w:rsidP="0042797C">
      <w:pPr>
        <w:spacing w:line="276" w:lineRule="auto"/>
        <w:ind w:left="720" w:hanging="720"/>
        <w:rPr>
          <w:rFonts w:asciiTheme="minorHAnsi" w:hAnsiTheme="minorHAnsi" w:cs="Calibri"/>
          <w:sz w:val="22"/>
          <w:szCs w:val="22"/>
        </w:rPr>
      </w:pPr>
      <w:r>
        <w:rPr>
          <w:rFonts w:asciiTheme="minorHAnsi" w:hAnsiTheme="minorHAnsi" w:cstheme="minorHAnsi"/>
          <w:sz w:val="22"/>
          <w:szCs w:val="22"/>
        </w:rPr>
        <w:t>7</w:t>
      </w:r>
      <w:r w:rsidR="00523859" w:rsidRPr="0042797C">
        <w:rPr>
          <w:rFonts w:asciiTheme="minorHAnsi" w:hAnsiTheme="minorHAnsi" w:cstheme="minorHAnsi"/>
          <w:sz w:val="22"/>
          <w:szCs w:val="22"/>
        </w:rPr>
        <w:t>.</w:t>
      </w:r>
      <w:r w:rsidR="002C52C0" w:rsidRPr="0042797C">
        <w:rPr>
          <w:rFonts w:asciiTheme="minorHAnsi" w:hAnsiTheme="minorHAnsi" w:cstheme="minorHAnsi"/>
          <w:sz w:val="22"/>
          <w:szCs w:val="22"/>
        </w:rPr>
        <w:t>1</w:t>
      </w:r>
      <w:r w:rsidR="00523859" w:rsidRPr="0042797C">
        <w:rPr>
          <w:rFonts w:asciiTheme="minorHAnsi" w:hAnsiTheme="minorHAnsi" w:cstheme="minorHAnsi"/>
          <w:sz w:val="22"/>
          <w:szCs w:val="22"/>
        </w:rPr>
        <w:t>4</w:t>
      </w:r>
      <w:r w:rsidR="00523859" w:rsidRPr="0042797C">
        <w:rPr>
          <w:rFonts w:asciiTheme="minorHAnsi" w:hAnsiTheme="minorHAnsi" w:cstheme="minorHAnsi"/>
          <w:sz w:val="22"/>
          <w:szCs w:val="22"/>
        </w:rPr>
        <w:tab/>
      </w:r>
      <w:r w:rsidR="00BE7C0B" w:rsidRPr="0042797C">
        <w:rPr>
          <w:rFonts w:asciiTheme="minorHAnsi" w:hAnsiTheme="minorHAnsi" w:cstheme="minorHAnsi"/>
          <w:sz w:val="22"/>
          <w:szCs w:val="22"/>
        </w:rPr>
        <w:t xml:space="preserve">In relation to the role of advocacy in relation to violence against people with disability, the </w:t>
      </w:r>
      <w:r w:rsidR="00BE7C0B" w:rsidRPr="0042797C">
        <w:rPr>
          <w:rFonts w:asciiTheme="minorHAnsi" w:hAnsiTheme="minorHAnsi" w:cs="Calibri"/>
          <w:sz w:val="22"/>
          <w:szCs w:val="22"/>
        </w:rPr>
        <w:t xml:space="preserve">Interim Report of the </w:t>
      </w:r>
      <w:r w:rsidR="00BE7C0B" w:rsidRPr="0042797C">
        <w:rPr>
          <w:rFonts w:asciiTheme="minorHAnsi" w:hAnsiTheme="minorHAnsi" w:cs="Calibri"/>
          <w:i/>
          <w:iCs/>
          <w:sz w:val="22"/>
          <w:szCs w:val="22"/>
        </w:rPr>
        <w:t>Royal Commission into Violence, Abuse, Neglect and Exploitation of People with Disability</w:t>
      </w:r>
      <w:r w:rsidR="00BE7C0B" w:rsidRPr="0042797C">
        <w:rPr>
          <w:rFonts w:asciiTheme="minorHAnsi" w:hAnsiTheme="minorHAnsi" w:cs="Calibri"/>
          <w:sz w:val="22"/>
          <w:szCs w:val="22"/>
        </w:rPr>
        <w:t>,</w:t>
      </w:r>
      <w:r w:rsidR="00BE7C0B" w:rsidRPr="0042797C">
        <w:rPr>
          <w:rStyle w:val="EndnoteReference"/>
          <w:rFonts w:asciiTheme="minorHAnsi" w:hAnsiTheme="minorHAnsi" w:cs="Calibri"/>
          <w:sz w:val="22"/>
          <w:szCs w:val="22"/>
        </w:rPr>
        <w:endnoteReference w:id="130"/>
      </w:r>
      <w:r w:rsidR="00BE7C0B" w:rsidRPr="0042797C">
        <w:rPr>
          <w:rFonts w:asciiTheme="minorHAnsi" w:hAnsiTheme="minorHAnsi" w:cs="Calibri"/>
          <w:i/>
          <w:iCs/>
          <w:sz w:val="22"/>
          <w:szCs w:val="22"/>
        </w:rPr>
        <w:t xml:space="preserve"> </w:t>
      </w:r>
      <w:r w:rsidR="00BE7C0B" w:rsidRPr="0042797C">
        <w:rPr>
          <w:rFonts w:asciiTheme="minorHAnsi" w:hAnsiTheme="minorHAnsi" w:cs="Calibri"/>
          <w:sz w:val="22"/>
          <w:szCs w:val="22"/>
        </w:rPr>
        <w:t>released on 30</w:t>
      </w:r>
      <w:r w:rsidR="00BE7C0B" w:rsidRPr="0042797C">
        <w:rPr>
          <w:rFonts w:asciiTheme="minorHAnsi" w:hAnsiTheme="minorHAnsi" w:cs="Calibri"/>
          <w:sz w:val="22"/>
          <w:szCs w:val="22"/>
          <w:vertAlign w:val="superscript"/>
        </w:rPr>
        <w:t>th</w:t>
      </w:r>
      <w:r w:rsidR="00BE7C0B" w:rsidRPr="0042797C">
        <w:rPr>
          <w:rFonts w:asciiTheme="minorHAnsi" w:hAnsiTheme="minorHAnsi" w:cs="Calibri"/>
          <w:sz w:val="22"/>
          <w:szCs w:val="22"/>
        </w:rPr>
        <w:t xml:space="preserve"> October 2020, states:</w:t>
      </w:r>
    </w:p>
    <w:p w14:paraId="4BFA1104" w14:textId="774FC484" w:rsidR="00523859" w:rsidRPr="0042797C" w:rsidRDefault="00523859" w:rsidP="0042797C">
      <w:pPr>
        <w:spacing w:line="276" w:lineRule="auto"/>
        <w:rPr>
          <w:rFonts w:asciiTheme="minorHAnsi" w:hAnsiTheme="minorHAnsi" w:cs="Calibri"/>
          <w:sz w:val="22"/>
          <w:szCs w:val="22"/>
        </w:rPr>
      </w:pPr>
    </w:p>
    <w:p w14:paraId="7C9FFD09" w14:textId="3A46A225" w:rsidR="00F32173" w:rsidRPr="0042797C" w:rsidRDefault="00BE7C0B" w:rsidP="0042797C">
      <w:pPr>
        <w:spacing w:line="276" w:lineRule="auto"/>
        <w:ind w:left="1134" w:right="720"/>
        <w:rPr>
          <w:rFonts w:asciiTheme="minorHAnsi" w:hAnsiTheme="minorHAnsi" w:cs="Calibri"/>
          <w:i/>
          <w:iCs/>
          <w:sz w:val="22"/>
          <w:szCs w:val="22"/>
        </w:rPr>
      </w:pPr>
      <w:r w:rsidRPr="0042797C">
        <w:rPr>
          <w:rFonts w:asciiTheme="minorHAnsi" w:hAnsiTheme="minorHAnsi" w:cs="Calibri"/>
          <w:i/>
          <w:iCs/>
          <w:sz w:val="22"/>
          <w:szCs w:val="22"/>
        </w:rPr>
        <w:t>‘</w:t>
      </w:r>
      <w:r w:rsidR="00F32173" w:rsidRPr="0042797C">
        <w:rPr>
          <w:rFonts w:asciiTheme="minorHAnsi" w:hAnsiTheme="minorHAnsi" w:cs="Calibri"/>
          <w:i/>
          <w:iCs/>
          <w:sz w:val="22"/>
          <w:szCs w:val="22"/>
        </w:rPr>
        <w:t>We have heard from many advocacy</w:t>
      </w:r>
      <w:r w:rsidRPr="0042797C">
        <w:rPr>
          <w:rFonts w:asciiTheme="minorHAnsi" w:hAnsiTheme="minorHAnsi" w:cs="Calibri"/>
          <w:i/>
          <w:iCs/>
          <w:sz w:val="22"/>
          <w:szCs w:val="22"/>
        </w:rPr>
        <w:t xml:space="preserve"> </w:t>
      </w:r>
      <w:r w:rsidR="00F32173" w:rsidRPr="0042797C">
        <w:rPr>
          <w:rFonts w:asciiTheme="minorHAnsi" w:hAnsiTheme="minorHAnsi" w:cs="Calibri"/>
          <w:i/>
          <w:iCs/>
          <w:sz w:val="22"/>
          <w:szCs w:val="22"/>
        </w:rPr>
        <w:t xml:space="preserve">and representative organisations that </w:t>
      </w:r>
      <w:r w:rsidR="00F32173" w:rsidRPr="0042797C">
        <w:rPr>
          <w:rFonts w:asciiTheme="minorHAnsi" w:hAnsiTheme="minorHAnsi" w:cs="Calibri"/>
          <w:b/>
          <w:bCs/>
          <w:i/>
          <w:iCs/>
          <w:sz w:val="22"/>
          <w:szCs w:val="22"/>
        </w:rPr>
        <w:t>increased advocacy</w:t>
      </w:r>
      <w:r w:rsidR="00F32173" w:rsidRPr="0042797C">
        <w:rPr>
          <w:rFonts w:asciiTheme="minorHAnsi" w:hAnsiTheme="minorHAnsi" w:cs="Calibri"/>
          <w:i/>
          <w:iCs/>
          <w:sz w:val="22"/>
          <w:szCs w:val="22"/>
        </w:rPr>
        <w:t xml:space="preserve"> is a </w:t>
      </w:r>
      <w:r w:rsidR="00F32173" w:rsidRPr="0042797C">
        <w:rPr>
          <w:rFonts w:asciiTheme="minorHAnsi" w:hAnsiTheme="minorHAnsi" w:cs="Calibri"/>
          <w:b/>
          <w:bCs/>
          <w:i/>
          <w:iCs/>
          <w:sz w:val="22"/>
          <w:szCs w:val="22"/>
        </w:rPr>
        <w:t>key measure</w:t>
      </w:r>
      <w:r w:rsidRPr="0042797C">
        <w:rPr>
          <w:rFonts w:asciiTheme="minorHAnsi" w:hAnsiTheme="minorHAnsi" w:cs="Calibri"/>
          <w:i/>
          <w:iCs/>
          <w:sz w:val="22"/>
          <w:szCs w:val="22"/>
        </w:rPr>
        <w:t xml:space="preserve"> </w:t>
      </w:r>
      <w:r w:rsidR="00F32173" w:rsidRPr="0042797C">
        <w:rPr>
          <w:rFonts w:asciiTheme="minorHAnsi" w:hAnsiTheme="minorHAnsi" w:cs="Calibri"/>
          <w:i/>
          <w:iCs/>
          <w:sz w:val="22"/>
          <w:szCs w:val="22"/>
        </w:rPr>
        <w:t xml:space="preserve">to address violence, abuse, neglect and exploitation and would lead to a more inclusive society. We have also heard that there is a lack of </w:t>
      </w:r>
      <w:r w:rsidR="00F32173" w:rsidRPr="0042797C">
        <w:rPr>
          <w:rFonts w:asciiTheme="minorHAnsi" w:hAnsiTheme="minorHAnsi" w:cs="Calibri"/>
          <w:i/>
          <w:iCs/>
          <w:sz w:val="22"/>
          <w:szCs w:val="22"/>
        </w:rPr>
        <w:lastRenderedPageBreak/>
        <w:t xml:space="preserve">advocacy services, including for First Nations people with disability and people with complex needs, and that </w:t>
      </w:r>
      <w:r w:rsidR="00F32173" w:rsidRPr="0042797C">
        <w:rPr>
          <w:rFonts w:asciiTheme="minorHAnsi" w:hAnsiTheme="minorHAnsi" w:cs="Calibri"/>
          <w:b/>
          <w:bCs/>
          <w:i/>
          <w:iCs/>
          <w:sz w:val="22"/>
          <w:szCs w:val="22"/>
        </w:rPr>
        <w:t>existing advocacy services are under-funded</w:t>
      </w:r>
      <w:r w:rsidR="00F32173" w:rsidRPr="0042797C">
        <w:rPr>
          <w:rFonts w:asciiTheme="minorHAnsi" w:hAnsiTheme="minorHAnsi" w:cs="Calibri"/>
          <w:i/>
          <w:iCs/>
          <w:sz w:val="22"/>
          <w:szCs w:val="22"/>
        </w:rPr>
        <w:t>.</w:t>
      </w:r>
      <w:r w:rsidRPr="0042797C">
        <w:rPr>
          <w:rFonts w:asciiTheme="minorHAnsi" w:hAnsiTheme="minorHAnsi" w:cs="Calibri"/>
          <w:i/>
          <w:iCs/>
          <w:sz w:val="22"/>
          <w:szCs w:val="22"/>
        </w:rPr>
        <w:t>’</w:t>
      </w:r>
    </w:p>
    <w:p w14:paraId="47BBD2B1" w14:textId="0B8EA606" w:rsidR="00F32173" w:rsidRPr="0042797C" w:rsidRDefault="00F32173" w:rsidP="0042797C">
      <w:pPr>
        <w:spacing w:line="276" w:lineRule="auto"/>
        <w:rPr>
          <w:rFonts w:asciiTheme="minorHAnsi" w:hAnsiTheme="minorHAnsi" w:cs="Calibri"/>
          <w:sz w:val="22"/>
          <w:szCs w:val="22"/>
        </w:rPr>
      </w:pPr>
    </w:p>
    <w:p w14:paraId="5A27E356" w14:textId="52643E37" w:rsidR="00241251" w:rsidRPr="0042797C" w:rsidRDefault="00D42F49" w:rsidP="0042797C">
      <w:pPr>
        <w:spacing w:line="276" w:lineRule="auto"/>
        <w:ind w:left="720" w:hanging="720"/>
        <w:rPr>
          <w:rFonts w:asciiTheme="minorHAnsi" w:hAnsiTheme="minorHAnsi" w:cs="Calibri"/>
          <w:sz w:val="22"/>
          <w:szCs w:val="22"/>
        </w:rPr>
      </w:pPr>
      <w:r>
        <w:rPr>
          <w:rFonts w:asciiTheme="minorHAnsi" w:hAnsiTheme="minorHAnsi" w:cstheme="minorHAnsi"/>
          <w:sz w:val="22"/>
          <w:szCs w:val="22"/>
        </w:rPr>
        <w:t>7</w:t>
      </w:r>
      <w:r w:rsidR="006E359A" w:rsidRPr="0042797C">
        <w:rPr>
          <w:rFonts w:asciiTheme="minorHAnsi" w:hAnsiTheme="minorHAnsi" w:cstheme="minorHAnsi"/>
          <w:sz w:val="22"/>
          <w:szCs w:val="22"/>
        </w:rPr>
        <w:t>.</w:t>
      </w:r>
      <w:r w:rsidR="002C52C0" w:rsidRPr="0042797C">
        <w:rPr>
          <w:rFonts w:asciiTheme="minorHAnsi" w:hAnsiTheme="minorHAnsi" w:cstheme="minorHAnsi"/>
          <w:sz w:val="22"/>
          <w:szCs w:val="22"/>
        </w:rPr>
        <w:t>15</w:t>
      </w:r>
      <w:r w:rsidR="006E359A" w:rsidRPr="0042797C">
        <w:rPr>
          <w:rFonts w:asciiTheme="minorHAnsi" w:hAnsiTheme="minorHAnsi" w:cstheme="minorHAnsi"/>
          <w:sz w:val="22"/>
          <w:szCs w:val="22"/>
        </w:rPr>
        <w:tab/>
      </w:r>
      <w:r w:rsidR="00D92886" w:rsidRPr="0042797C">
        <w:rPr>
          <w:rFonts w:asciiTheme="minorHAnsi" w:hAnsiTheme="minorHAnsi" w:cstheme="minorHAnsi"/>
          <w:sz w:val="22"/>
          <w:szCs w:val="22"/>
        </w:rPr>
        <w:t xml:space="preserve">The new NDS should </w:t>
      </w:r>
      <w:r w:rsidR="001D12DF" w:rsidRPr="0042797C">
        <w:rPr>
          <w:rFonts w:asciiTheme="minorHAnsi" w:hAnsiTheme="minorHAnsi" w:cstheme="minorHAnsi"/>
          <w:sz w:val="22"/>
          <w:szCs w:val="22"/>
        </w:rPr>
        <w:t xml:space="preserve">also articulate the importance </w:t>
      </w:r>
      <w:r w:rsidR="00842E77" w:rsidRPr="0042797C">
        <w:rPr>
          <w:rFonts w:asciiTheme="minorHAnsi" w:hAnsiTheme="minorHAnsi" w:cstheme="minorHAnsi"/>
          <w:sz w:val="22"/>
          <w:szCs w:val="22"/>
        </w:rPr>
        <w:t xml:space="preserve">and role of </w:t>
      </w:r>
      <w:r w:rsidR="001D12DF" w:rsidRPr="0042797C">
        <w:rPr>
          <w:rFonts w:asciiTheme="minorHAnsi" w:hAnsiTheme="minorHAnsi" w:cstheme="minorHAnsi"/>
          <w:b/>
          <w:bCs/>
          <w:sz w:val="22"/>
          <w:szCs w:val="22"/>
        </w:rPr>
        <w:t>research and data collection</w:t>
      </w:r>
      <w:r w:rsidR="001D12DF" w:rsidRPr="0042797C">
        <w:rPr>
          <w:rFonts w:asciiTheme="minorHAnsi" w:hAnsiTheme="minorHAnsi" w:cstheme="minorHAnsi"/>
          <w:sz w:val="22"/>
          <w:szCs w:val="22"/>
        </w:rPr>
        <w:t xml:space="preserve"> in the implementation, monitoring and evaluation of the NDS. The new NDS should identify how the </w:t>
      </w:r>
      <w:r w:rsidR="00254327" w:rsidRPr="0042797C">
        <w:rPr>
          <w:rFonts w:asciiTheme="minorHAnsi" w:hAnsiTheme="minorHAnsi" w:cs="Calibri"/>
          <w:b/>
          <w:bCs/>
          <w:sz w:val="22"/>
          <w:szCs w:val="22"/>
          <w:lang w:eastAsia="en-GB"/>
        </w:rPr>
        <w:t>National Disability Research Partnership</w:t>
      </w:r>
      <w:r w:rsidR="00254327" w:rsidRPr="0042797C">
        <w:rPr>
          <w:rFonts w:asciiTheme="minorHAnsi" w:hAnsiTheme="minorHAnsi" w:cs="Calibri"/>
          <w:sz w:val="22"/>
          <w:szCs w:val="22"/>
          <w:lang w:eastAsia="en-GB"/>
        </w:rPr>
        <w:t xml:space="preserve"> (NDRP)</w:t>
      </w:r>
      <w:r w:rsidR="00475C11" w:rsidRPr="0042797C">
        <w:rPr>
          <w:rStyle w:val="EndnoteReference"/>
          <w:rFonts w:asciiTheme="minorHAnsi" w:hAnsiTheme="minorHAnsi" w:cs="Calibri"/>
          <w:sz w:val="22"/>
          <w:szCs w:val="22"/>
          <w:lang w:eastAsia="en-GB"/>
        </w:rPr>
        <w:endnoteReference w:id="131"/>
      </w:r>
      <w:r w:rsidR="001D12DF" w:rsidRPr="0042797C">
        <w:rPr>
          <w:rFonts w:asciiTheme="minorHAnsi" w:hAnsiTheme="minorHAnsi" w:cs="Calibri"/>
          <w:sz w:val="22"/>
          <w:szCs w:val="22"/>
          <w:lang w:eastAsia="en-GB"/>
        </w:rPr>
        <w:t xml:space="preserve"> aligns to the NDS</w:t>
      </w:r>
      <w:r w:rsidR="009B5F7F" w:rsidRPr="0042797C">
        <w:rPr>
          <w:rFonts w:asciiTheme="minorHAnsi" w:hAnsiTheme="minorHAnsi" w:cs="Calibri"/>
          <w:sz w:val="22"/>
          <w:szCs w:val="22"/>
          <w:lang w:eastAsia="en-GB"/>
        </w:rPr>
        <w:t xml:space="preserve">. The new NDS should also identify how the </w:t>
      </w:r>
      <w:r w:rsidR="009B5F7F" w:rsidRPr="0042797C">
        <w:rPr>
          <w:rFonts w:asciiTheme="minorHAnsi" w:hAnsiTheme="minorHAnsi" w:cs="Calibri"/>
          <w:b/>
          <w:bCs/>
          <w:sz w:val="22"/>
          <w:szCs w:val="22"/>
          <w:lang w:eastAsia="en-GB"/>
        </w:rPr>
        <w:t>National Disability Data Asset</w:t>
      </w:r>
      <w:r w:rsidR="009B5F7F" w:rsidRPr="0042797C">
        <w:rPr>
          <w:rStyle w:val="EndnoteReference"/>
          <w:rFonts w:asciiTheme="minorHAnsi" w:hAnsiTheme="minorHAnsi" w:cs="Calibri"/>
          <w:sz w:val="22"/>
          <w:szCs w:val="22"/>
          <w:lang w:eastAsia="en-GB"/>
        </w:rPr>
        <w:endnoteReference w:id="132"/>
      </w:r>
      <w:r w:rsidR="009B5F7F" w:rsidRPr="0042797C">
        <w:rPr>
          <w:rFonts w:asciiTheme="minorHAnsi" w:hAnsiTheme="minorHAnsi" w:cs="Calibri"/>
          <w:sz w:val="22"/>
          <w:szCs w:val="22"/>
          <w:lang w:eastAsia="en-GB"/>
        </w:rPr>
        <w:t xml:space="preserve"> will align to the NDS and the NDS Outcomes Framework.</w:t>
      </w:r>
    </w:p>
    <w:p w14:paraId="3CD8B3C4" w14:textId="6075321B" w:rsidR="003706BA" w:rsidRPr="0042797C" w:rsidRDefault="003706BA" w:rsidP="0042797C">
      <w:pPr>
        <w:spacing w:line="276" w:lineRule="auto"/>
        <w:rPr>
          <w:rFonts w:asciiTheme="minorHAnsi" w:hAnsiTheme="minorHAnsi" w:cs="Calibri"/>
          <w:sz w:val="22"/>
          <w:szCs w:val="22"/>
        </w:rPr>
      </w:pPr>
    </w:p>
    <w:p w14:paraId="7D8C4845" w14:textId="09BD730F" w:rsidR="00DC6BAC" w:rsidRPr="0042797C" w:rsidRDefault="00DC6BAC" w:rsidP="0042797C">
      <w:pPr>
        <w:spacing w:line="276" w:lineRule="auto"/>
        <w:rPr>
          <w:rFonts w:asciiTheme="minorHAnsi" w:hAnsiTheme="minorHAnsi" w:cs="Calibri"/>
          <w:sz w:val="22"/>
          <w:szCs w:val="22"/>
        </w:rPr>
      </w:pPr>
    </w:p>
    <w:p w14:paraId="43F3C0D2" w14:textId="7938FEDE" w:rsidR="00DC6BAC" w:rsidRDefault="00DC6BAC">
      <w:pPr>
        <w:rPr>
          <w:rFonts w:ascii="Calibri" w:hAnsi="Calibri" w:cs="Calibri"/>
          <w:sz w:val="20"/>
          <w:szCs w:val="20"/>
        </w:rPr>
      </w:pPr>
      <w:r>
        <w:rPr>
          <w:rFonts w:ascii="Calibri" w:hAnsi="Calibri" w:cs="Calibri"/>
          <w:sz w:val="20"/>
          <w:szCs w:val="20"/>
        </w:rPr>
        <w:br w:type="page"/>
      </w:r>
    </w:p>
    <w:p w14:paraId="53AA89B0" w14:textId="5F93387F" w:rsidR="00B44605" w:rsidRPr="00C61E8B" w:rsidRDefault="00DA1A1B" w:rsidP="00DA1A1B">
      <w:pPr>
        <w:pStyle w:val="Heading2"/>
        <w:jc w:val="left"/>
        <w:rPr>
          <w:rFonts w:ascii="Calibri" w:hAnsi="Calibri" w:cs="Calibri"/>
          <w:color w:val="AC1F79"/>
          <w:sz w:val="22"/>
        </w:rPr>
      </w:pPr>
      <w:r>
        <w:rPr>
          <w:rFonts w:ascii="Calibri" w:hAnsi="Calibri" w:cs="Calibri"/>
          <w:color w:val="AC1F79"/>
        </w:rPr>
        <w:lastRenderedPageBreak/>
        <w:t xml:space="preserve">Section Eight: </w:t>
      </w:r>
      <w:r w:rsidR="002A07AC">
        <w:rPr>
          <w:rFonts w:ascii="Calibri" w:hAnsi="Calibri" w:cs="Calibri"/>
          <w:color w:val="AC1F79"/>
        </w:rPr>
        <w:t>Reporting to the Public on NDS Progress</w:t>
      </w:r>
    </w:p>
    <w:p w14:paraId="5071145B" w14:textId="77777777" w:rsidR="00B44605" w:rsidRDefault="00B44605" w:rsidP="00B44605">
      <w:pPr>
        <w:rPr>
          <w:rFonts w:asciiTheme="minorHAnsi" w:hAnsiTheme="minorHAnsi" w:cstheme="minorHAnsi"/>
          <w:sz w:val="20"/>
          <w:szCs w:val="20"/>
        </w:rPr>
      </w:pPr>
    </w:p>
    <w:p w14:paraId="1D26C4B9" w14:textId="3E98C62A" w:rsidR="00B44605" w:rsidRPr="00BF556C" w:rsidRDefault="00B44605" w:rsidP="00A929D9">
      <w:pPr>
        <w:pStyle w:val="Heading2"/>
        <w:spacing w:line="240" w:lineRule="auto"/>
        <w:ind w:left="720"/>
        <w:jc w:val="left"/>
        <w:rPr>
          <w:rFonts w:ascii="Calibri" w:hAnsi="Calibri" w:cs="Calibri"/>
          <w:color w:val="AC1F79"/>
          <w:sz w:val="24"/>
        </w:rPr>
      </w:pPr>
      <w:r w:rsidRPr="002E1F01">
        <w:rPr>
          <w:rFonts w:ascii="Calibri" w:hAnsi="Calibri" w:cs="Calibri"/>
          <w:color w:val="AC1F79"/>
          <w:sz w:val="24"/>
        </w:rPr>
        <w:t xml:space="preserve">Position Paper Question </w:t>
      </w:r>
      <w:r>
        <w:rPr>
          <w:rFonts w:ascii="Calibri" w:hAnsi="Calibri" w:cs="Calibri"/>
          <w:color w:val="AC1F79"/>
          <w:sz w:val="24"/>
        </w:rPr>
        <w:t>6</w:t>
      </w:r>
      <w:r w:rsidRPr="002E1F01">
        <w:rPr>
          <w:rFonts w:ascii="Calibri" w:hAnsi="Calibri" w:cs="Calibri"/>
          <w:color w:val="AC1F79"/>
          <w:sz w:val="24"/>
        </w:rPr>
        <w:t xml:space="preserve">: </w:t>
      </w:r>
      <w:r w:rsidRPr="00BF556C">
        <w:rPr>
          <w:rFonts w:ascii="Calibri" w:hAnsi="Calibri" w:cs="Calibri"/>
          <w:color w:val="AC1F79"/>
          <w:sz w:val="24"/>
        </w:rPr>
        <w:t xml:space="preserve"> </w:t>
      </w:r>
    </w:p>
    <w:p w14:paraId="6B9D33F7" w14:textId="513A8361" w:rsidR="002E1F01" w:rsidRPr="00B44605" w:rsidRDefault="002E1F01" w:rsidP="00930599">
      <w:pPr>
        <w:rPr>
          <w:rFonts w:ascii="Calibri" w:hAnsi="Calibri" w:cs="Calibri"/>
          <w:sz w:val="20"/>
          <w:szCs w:val="20"/>
        </w:rPr>
      </w:pPr>
    </w:p>
    <w:p w14:paraId="7D027493" w14:textId="0498B955" w:rsidR="00D63A52" w:rsidRPr="00B44605" w:rsidRDefault="00D63A52" w:rsidP="00B44605">
      <w:pPr>
        <w:ind w:left="1134" w:right="720"/>
        <w:rPr>
          <w:rFonts w:ascii="Calibri" w:hAnsi="Calibri" w:cs="Calibri"/>
          <w:b/>
          <w:bCs/>
          <w:i/>
          <w:iCs/>
          <w:sz w:val="22"/>
          <w:szCs w:val="22"/>
        </w:rPr>
      </w:pPr>
      <w:r w:rsidRPr="00B44605">
        <w:rPr>
          <w:rFonts w:ascii="Calibri" w:hAnsi="Calibri" w:cs="Calibri"/>
          <w:b/>
          <w:bCs/>
          <w:i/>
          <w:iCs/>
          <w:sz w:val="22"/>
          <w:szCs w:val="22"/>
        </w:rPr>
        <w:t>What kind of information on the Strategy’s progress should governments make available to the public and how often should this information be made available?</w:t>
      </w:r>
    </w:p>
    <w:p w14:paraId="410B2181" w14:textId="2691AEB1" w:rsidR="00B44605" w:rsidRPr="00A929D9" w:rsidRDefault="00B44605" w:rsidP="00B44605">
      <w:pPr>
        <w:rPr>
          <w:rFonts w:asciiTheme="minorHAnsi" w:hAnsiTheme="minorHAnsi" w:cs="Calibri"/>
          <w:sz w:val="22"/>
          <w:szCs w:val="22"/>
        </w:rPr>
      </w:pPr>
    </w:p>
    <w:p w14:paraId="3DE78462" w14:textId="77777777" w:rsidR="00A929D9" w:rsidRPr="00A929D9" w:rsidRDefault="00A929D9" w:rsidP="00B44605">
      <w:pPr>
        <w:rPr>
          <w:rFonts w:asciiTheme="minorHAnsi" w:hAnsiTheme="minorHAnsi" w:cs="Calibri"/>
          <w:sz w:val="22"/>
          <w:szCs w:val="22"/>
        </w:rPr>
      </w:pPr>
    </w:p>
    <w:p w14:paraId="63112DB9" w14:textId="77777777" w:rsidR="00B44605" w:rsidRPr="004B0645" w:rsidRDefault="00B44605" w:rsidP="00B44605">
      <w:pPr>
        <w:pStyle w:val="Heading2"/>
        <w:spacing w:line="240" w:lineRule="auto"/>
        <w:jc w:val="left"/>
        <w:rPr>
          <w:rFonts w:ascii="Calibri" w:hAnsi="Calibri" w:cs="Calibri"/>
          <w:b w:val="0"/>
          <w:bCs/>
          <w:color w:val="AC1F79"/>
          <w:sz w:val="24"/>
        </w:rPr>
      </w:pPr>
      <w:r>
        <w:rPr>
          <w:rFonts w:ascii="Calibri" w:hAnsi="Calibri" w:cs="Calibri"/>
          <w:color w:val="AC1F79"/>
          <w:sz w:val="24"/>
        </w:rPr>
        <w:t>WWDA Response</w:t>
      </w:r>
      <w:r w:rsidRPr="00332ED1">
        <w:rPr>
          <w:rFonts w:ascii="Calibri" w:hAnsi="Calibri" w:cs="Calibri"/>
          <w:color w:val="AC1F79"/>
          <w:sz w:val="24"/>
        </w:rPr>
        <w:t>:</w:t>
      </w:r>
    </w:p>
    <w:p w14:paraId="25140693" w14:textId="77777777" w:rsidR="00B44605" w:rsidRPr="00A929D9" w:rsidRDefault="00B44605" w:rsidP="00A929D9">
      <w:pPr>
        <w:spacing w:line="276" w:lineRule="auto"/>
        <w:rPr>
          <w:rFonts w:asciiTheme="minorHAnsi" w:hAnsiTheme="minorHAnsi" w:cstheme="minorHAnsi"/>
          <w:sz w:val="22"/>
          <w:szCs w:val="22"/>
        </w:rPr>
      </w:pPr>
    </w:p>
    <w:p w14:paraId="7FB44480" w14:textId="5D1CEF1D" w:rsidR="00760DA9" w:rsidRPr="00A929D9" w:rsidRDefault="00D25017" w:rsidP="00003FDB">
      <w:pPr>
        <w:spacing w:line="276" w:lineRule="auto"/>
        <w:ind w:left="720" w:hanging="720"/>
        <w:rPr>
          <w:rFonts w:asciiTheme="minorHAnsi" w:hAnsiTheme="minorHAnsi" w:cs="Arial"/>
          <w:sz w:val="22"/>
          <w:szCs w:val="22"/>
        </w:rPr>
      </w:pPr>
      <w:r>
        <w:rPr>
          <w:rFonts w:asciiTheme="minorHAnsi" w:hAnsiTheme="minorHAnsi" w:cstheme="minorHAnsi"/>
          <w:sz w:val="22"/>
          <w:szCs w:val="22"/>
        </w:rPr>
        <w:t>8</w:t>
      </w:r>
      <w:r w:rsidR="004D0EE0" w:rsidRPr="00A929D9">
        <w:rPr>
          <w:rFonts w:asciiTheme="minorHAnsi" w:hAnsiTheme="minorHAnsi" w:cstheme="minorHAnsi"/>
          <w:sz w:val="22"/>
          <w:szCs w:val="22"/>
        </w:rPr>
        <w:t>.</w:t>
      </w:r>
      <w:r w:rsidR="003E3EC4" w:rsidRPr="00A929D9">
        <w:rPr>
          <w:rFonts w:asciiTheme="minorHAnsi" w:hAnsiTheme="minorHAnsi" w:cstheme="minorHAnsi"/>
          <w:sz w:val="22"/>
          <w:szCs w:val="22"/>
        </w:rPr>
        <w:t>1</w:t>
      </w:r>
      <w:r w:rsidR="004D0EE0" w:rsidRPr="00A929D9">
        <w:rPr>
          <w:rFonts w:asciiTheme="minorHAnsi" w:hAnsiTheme="minorHAnsi" w:cstheme="minorHAnsi"/>
          <w:sz w:val="22"/>
          <w:szCs w:val="22"/>
        </w:rPr>
        <w:tab/>
      </w:r>
      <w:r w:rsidR="00AA196C" w:rsidRPr="00A929D9">
        <w:rPr>
          <w:rFonts w:asciiTheme="minorHAnsi" w:hAnsiTheme="minorHAnsi" w:cs="Arial"/>
          <w:sz w:val="22"/>
          <w:szCs w:val="22"/>
        </w:rPr>
        <w:t>As outlined earlier in this Submission, d</w:t>
      </w:r>
      <w:r w:rsidR="00760DA9" w:rsidRPr="00A929D9">
        <w:rPr>
          <w:rFonts w:asciiTheme="minorHAnsi" w:hAnsiTheme="minorHAnsi" w:cs="Arial"/>
          <w:sz w:val="22"/>
          <w:szCs w:val="22"/>
        </w:rPr>
        <w:t>espite Australian government’s committing to biennial progress reports on the NDS</w:t>
      </w:r>
      <w:r w:rsidR="00463FA5" w:rsidRPr="00A929D9">
        <w:rPr>
          <w:rFonts w:asciiTheme="minorHAnsi" w:hAnsiTheme="minorHAnsi" w:cs="Arial"/>
          <w:sz w:val="22"/>
          <w:szCs w:val="22"/>
        </w:rPr>
        <w:t xml:space="preserve"> 20210-2020</w:t>
      </w:r>
      <w:r w:rsidR="00760DA9" w:rsidRPr="00A929D9">
        <w:rPr>
          <w:rFonts w:asciiTheme="minorHAnsi" w:hAnsiTheme="minorHAnsi" w:cs="Arial"/>
          <w:sz w:val="22"/>
          <w:szCs w:val="22"/>
        </w:rPr>
        <w:t xml:space="preserve">, there were </w:t>
      </w:r>
      <w:r w:rsidR="00760DA9" w:rsidRPr="00C3125E">
        <w:rPr>
          <w:rFonts w:asciiTheme="minorHAnsi" w:hAnsiTheme="minorHAnsi" w:cs="Arial"/>
          <w:b/>
          <w:bCs/>
          <w:sz w:val="22"/>
          <w:szCs w:val="22"/>
        </w:rPr>
        <w:t>only two progress reports produced over the life of the NDS.</w:t>
      </w:r>
      <w:r w:rsidR="00760DA9" w:rsidRPr="00A929D9">
        <w:rPr>
          <w:rStyle w:val="EndnoteReference"/>
          <w:rFonts w:asciiTheme="minorHAnsi" w:hAnsiTheme="minorHAnsi" w:cs="Arial"/>
          <w:sz w:val="22"/>
          <w:szCs w:val="22"/>
        </w:rPr>
        <w:endnoteReference w:id="133"/>
      </w:r>
      <w:r w:rsidR="00760DA9" w:rsidRPr="00A929D9">
        <w:rPr>
          <w:rFonts w:asciiTheme="minorHAnsi" w:hAnsiTheme="minorHAnsi" w:cs="Arial"/>
          <w:sz w:val="22"/>
          <w:szCs w:val="22"/>
        </w:rPr>
        <w:t xml:space="preserve"> These reports only </w:t>
      </w:r>
      <w:r w:rsidR="00760DA9" w:rsidRPr="00A929D9">
        <w:rPr>
          <w:rFonts w:asciiTheme="minorHAnsi" w:hAnsiTheme="minorHAnsi" w:cs="Arial"/>
          <w:b/>
          <w:bCs/>
          <w:i/>
          <w:iCs/>
          <w:sz w:val="22"/>
          <w:szCs w:val="22"/>
        </w:rPr>
        <w:t>described</w:t>
      </w:r>
      <w:r w:rsidR="00760DA9" w:rsidRPr="00A929D9">
        <w:rPr>
          <w:rFonts w:asciiTheme="minorHAnsi" w:hAnsiTheme="minorHAnsi" w:cs="Arial"/>
          <w:sz w:val="22"/>
          <w:szCs w:val="22"/>
        </w:rPr>
        <w:t xml:space="preserve"> actions rather than measuring and evaluating outcomes for people with disability. </w:t>
      </w:r>
      <w:r w:rsidR="00FE15AB" w:rsidRPr="00A929D9">
        <w:rPr>
          <w:rFonts w:asciiTheme="minorHAnsi" w:hAnsiTheme="minorHAnsi" w:cs="Arial"/>
          <w:sz w:val="22"/>
          <w:szCs w:val="22"/>
        </w:rPr>
        <w:t>There was minimal to no information regarding outcome</w:t>
      </w:r>
      <w:r w:rsidR="00A14EBD">
        <w:rPr>
          <w:rFonts w:asciiTheme="minorHAnsi" w:hAnsiTheme="minorHAnsi" w:cs="Arial"/>
          <w:sz w:val="22"/>
          <w:szCs w:val="22"/>
        </w:rPr>
        <w:t>s</w:t>
      </w:r>
      <w:r w:rsidR="00FE15AB" w:rsidRPr="00A929D9">
        <w:rPr>
          <w:rFonts w:asciiTheme="minorHAnsi" w:hAnsiTheme="minorHAnsi" w:cs="Arial"/>
          <w:sz w:val="22"/>
          <w:szCs w:val="22"/>
        </w:rPr>
        <w:t xml:space="preserve"> for people with disability. </w:t>
      </w:r>
      <w:r w:rsidR="00760DA9" w:rsidRPr="00A929D9">
        <w:rPr>
          <w:rFonts w:asciiTheme="minorHAnsi" w:hAnsiTheme="minorHAnsi" w:cs="Arial"/>
          <w:sz w:val="22"/>
          <w:szCs w:val="22"/>
        </w:rPr>
        <w:t xml:space="preserve">The </w:t>
      </w:r>
      <w:r w:rsidR="00A27CAE" w:rsidRPr="00A929D9">
        <w:rPr>
          <w:rFonts w:asciiTheme="minorHAnsi" w:hAnsiTheme="minorHAnsi" w:cs="Arial"/>
          <w:sz w:val="22"/>
          <w:szCs w:val="22"/>
        </w:rPr>
        <w:t xml:space="preserve">two </w:t>
      </w:r>
      <w:r w:rsidR="00760DA9" w:rsidRPr="00A929D9">
        <w:rPr>
          <w:rFonts w:asciiTheme="minorHAnsi" w:hAnsiTheme="minorHAnsi" w:cs="Arial"/>
          <w:sz w:val="22"/>
          <w:szCs w:val="22"/>
        </w:rPr>
        <w:t xml:space="preserve">progress reports on NDS implementation provided a clear indication of the need to recast the NDS as an </w:t>
      </w:r>
      <w:r w:rsidR="00760DA9" w:rsidRPr="00A929D9">
        <w:rPr>
          <w:rFonts w:asciiTheme="minorHAnsi" w:hAnsiTheme="minorHAnsi" w:cs="Arial"/>
          <w:b/>
          <w:bCs/>
          <w:i/>
          <w:iCs/>
          <w:sz w:val="22"/>
          <w:szCs w:val="22"/>
        </w:rPr>
        <w:t>engine for change</w:t>
      </w:r>
      <w:r w:rsidR="00760DA9" w:rsidRPr="00A929D9">
        <w:rPr>
          <w:rFonts w:asciiTheme="minorHAnsi" w:hAnsiTheme="minorHAnsi" w:cs="Arial"/>
          <w:sz w:val="22"/>
          <w:szCs w:val="22"/>
        </w:rPr>
        <w:t xml:space="preserve">, rather than a way to simply report on actions and ‘activities’ already undertaken. </w:t>
      </w:r>
    </w:p>
    <w:p w14:paraId="400A9B04" w14:textId="71E9B720" w:rsidR="00830693" w:rsidRPr="00A929D9" w:rsidRDefault="00830693" w:rsidP="00A929D9">
      <w:pPr>
        <w:spacing w:line="276" w:lineRule="auto"/>
        <w:ind w:left="720" w:hanging="720"/>
        <w:jc w:val="both"/>
        <w:rPr>
          <w:rFonts w:asciiTheme="minorHAnsi" w:hAnsiTheme="minorHAnsi" w:cs="Arial"/>
          <w:sz w:val="22"/>
          <w:szCs w:val="22"/>
        </w:rPr>
      </w:pPr>
    </w:p>
    <w:p w14:paraId="7CDB6500" w14:textId="4515C3F9" w:rsidR="003F0B6E" w:rsidRPr="00A929D9" w:rsidRDefault="00D25017" w:rsidP="00003FDB">
      <w:pPr>
        <w:spacing w:line="276" w:lineRule="auto"/>
        <w:ind w:left="720" w:hanging="720"/>
        <w:rPr>
          <w:rFonts w:asciiTheme="minorHAnsi" w:hAnsiTheme="minorHAnsi" w:cs="Arial"/>
          <w:sz w:val="22"/>
          <w:szCs w:val="22"/>
        </w:rPr>
      </w:pPr>
      <w:r>
        <w:rPr>
          <w:rFonts w:asciiTheme="minorHAnsi" w:hAnsiTheme="minorHAnsi" w:cstheme="minorHAnsi"/>
          <w:sz w:val="22"/>
          <w:szCs w:val="22"/>
        </w:rPr>
        <w:t>8</w:t>
      </w:r>
      <w:r w:rsidR="00F20CAE" w:rsidRPr="00A929D9">
        <w:rPr>
          <w:rFonts w:asciiTheme="minorHAnsi" w:hAnsiTheme="minorHAnsi" w:cstheme="minorHAnsi"/>
          <w:sz w:val="22"/>
          <w:szCs w:val="22"/>
        </w:rPr>
        <w:t>.</w:t>
      </w:r>
      <w:r w:rsidR="00042BDE" w:rsidRPr="00A929D9">
        <w:rPr>
          <w:rFonts w:asciiTheme="minorHAnsi" w:hAnsiTheme="minorHAnsi" w:cstheme="minorHAnsi"/>
          <w:sz w:val="22"/>
          <w:szCs w:val="22"/>
        </w:rPr>
        <w:t>2</w:t>
      </w:r>
      <w:r w:rsidR="00F20CAE" w:rsidRPr="00A929D9">
        <w:rPr>
          <w:rFonts w:asciiTheme="minorHAnsi" w:hAnsiTheme="minorHAnsi" w:cstheme="minorHAnsi"/>
          <w:sz w:val="22"/>
          <w:szCs w:val="22"/>
        </w:rPr>
        <w:tab/>
      </w:r>
      <w:r w:rsidR="00830693" w:rsidRPr="00A929D9">
        <w:rPr>
          <w:rFonts w:asciiTheme="minorHAnsi" w:hAnsiTheme="minorHAnsi" w:cs="Arial"/>
          <w:sz w:val="22"/>
          <w:szCs w:val="22"/>
        </w:rPr>
        <w:t xml:space="preserve">WWDA acknowledges that the Australian Government has proposed </w:t>
      </w:r>
      <w:r w:rsidR="00830693" w:rsidRPr="00A929D9">
        <w:rPr>
          <w:rFonts w:asciiTheme="minorHAnsi" w:hAnsiTheme="minorHAnsi" w:cs="Arial"/>
          <w:b/>
          <w:bCs/>
          <w:sz w:val="22"/>
          <w:szCs w:val="22"/>
        </w:rPr>
        <w:t>four main options</w:t>
      </w:r>
      <w:r w:rsidR="00830693" w:rsidRPr="00A929D9">
        <w:rPr>
          <w:rFonts w:asciiTheme="minorHAnsi" w:hAnsiTheme="minorHAnsi" w:cs="Arial"/>
          <w:sz w:val="22"/>
          <w:szCs w:val="22"/>
        </w:rPr>
        <w:t xml:space="preserve"> for reporting pr</w:t>
      </w:r>
      <w:r w:rsidR="004F7E99" w:rsidRPr="00A929D9">
        <w:rPr>
          <w:rFonts w:asciiTheme="minorHAnsi" w:hAnsiTheme="minorHAnsi" w:cs="Arial"/>
          <w:sz w:val="22"/>
          <w:szCs w:val="22"/>
        </w:rPr>
        <w:t>o</w:t>
      </w:r>
      <w:r w:rsidR="00830693" w:rsidRPr="00A929D9">
        <w:rPr>
          <w:rFonts w:asciiTheme="minorHAnsi" w:hAnsiTheme="minorHAnsi" w:cs="Arial"/>
          <w:sz w:val="22"/>
          <w:szCs w:val="22"/>
        </w:rPr>
        <w:t>gress on the NDS</w:t>
      </w:r>
      <w:r w:rsidR="003F0B6E" w:rsidRPr="00A929D9">
        <w:rPr>
          <w:rFonts w:asciiTheme="minorHAnsi" w:hAnsiTheme="minorHAnsi" w:cs="Arial"/>
          <w:sz w:val="22"/>
          <w:szCs w:val="22"/>
        </w:rPr>
        <w:t>. These are:</w:t>
      </w:r>
    </w:p>
    <w:p w14:paraId="399849F3" w14:textId="77777777" w:rsidR="003F0B6E" w:rsidRPr="00A929D9" w:rsidRDefault="003F0B6E" w:rsidP="00A929D9">
      <w:pPr>
        <w:spacing w:line="276" w:lineRule="auto"/>
        <w:rPr>
          <w:rFonts w:asciiTheme="minorHAnsi" w:hAnsiTheme="minorHAnsi" w:cs="Arial"/>
          <w:sz w:val="22"/>
          <w:szCs w:val="22"/>
        </w:rPr>
      </w:pPr>
    </w:p>
    <w:p w14:paraId="10F71D68" w14:textId="03A0D467" w:rsidR="003F0B6E" w:rsidRPr="00A929D9" w:rsidRDefault="003F0B6E" w:rsidP="00A929D9">
      <w:pPr>
        <w:pStyle w:val="ListParagraph"/>
        <w:numPr>
          <w:ilvl w:val="0"/>
          <w:numId w:val="33"/>
        </w:numPr>
        <w:spacing w:line="276" w:lineRule="auto"/>
        <w:ind w:left="1134" w:right="720"/>
        <w:rPr>
          <w:rFonts w:cs="Arial"/>
          <w:sz w:val="22"/>
          <w:szCs w:val="22"/>
        </w:rPr>
      </w:pPr>
      <w:r w:rsidRPr="00A929D9">
        <w:rPr>
          <w:rFonts w:cs="Arial"/>
          <w:b/>
          <w:bCs/>
          <w:sz w:val="22"/>
          <w:szCs w:val="22"/>
        </w:rPr>
        <w:t>Targeted Action Plans (TAPs) Report:</w:t>
      </w:r>
      <w:r w:rsidRPr="00A929D9">
        <w:rPr>
          <w:rFonts w:cs="Arial"/>
          <w:sz w:val="22"/>
          <w:szCs w:val="22"/>
        </w:rPr>
        <w:t xml:space="preserve"> Produced annually on a financial year basis this high-level report will cover the implementation of the Targeted Action Plans. It will be coordinated by the Department of Social Services.</w:t>
      </w:r>
    </w:p>
    <w:p w14:paraId="0D097AFF" w14:textId="4C0131E8" w:rsidR="003F0B6E" w:rsidRPr="00A929D9" w:rsidRDefault="003F0B6E" w:rsidP="00A929D9">
      <w:pPr>
        <w:pStyle w:val="ListParagraph"/>
        <w:numPr>
          <w:ilvl w:val="0"/>
          <w:numId w:val="33"/>
        </w:numPr>
        <w:spacing w:line="276" w:lineRule="auto"/>
        <w:ind w:left="1134" w:right="720"/>
        <w:rPr>
          <w:rFonts w:cs="Arial"/>
          <w:sz w:val="22"/>
          <w:szCs w:val="22"/>
        </w:rPr>
      </w:pPr>
      <w:r w:rsidRPr="00A929D9">
        <w:rPr>
          <w:rFonts w:cs="Arial"/>
          <w:b/>
          <w:bCs/>
          <w:sz w:val="22"/>
          <w:szCs w:val="22"/>
        </w:rPr>
        <w:t>NDS Outcome Dashboard:</w:t>
      </w:r>
      <w:r w:rsidRPr="00A929D9">
        <w:rPr>
          <w:rFonts w:cs="Arial"/>
          <w:sz w:val="22"/>
          <w:szCs w:val="22"/>
        </w:rPr>
        <w:t xml:space="preserve"> Produced annually on a financial year basis the NDS Outcomes Dashboard will publish high level data against the outcomes of the NDS as per the NDS Outcomes Framework. It will be prepared by third party data specialist. </w:t>
      </w:r>
    </w:p>
    <w:p w14:paraId="4D86EDEE" w14:textId="2A8954E4" w:rsidR="003F0B6E" w:rsidRPr="00A929D9" w:rsidRDefault="003F0B6E" w:rsidP="00A929D9">
      <w:pPr>
        <w:pStyle w:val="ListParagraph"/>
        <w:numPr>
          <w:ilvl w:val="0"/>
          <w:numId w:val="33"/>
        </w:numPr>
        <w:spacing w:line="276" w:lineRule="auto"/>
        <w:ind w:left="1134" w:right="720"/>
        <w:rPr>
          <w:rFonts w:cs="Arial"/>
          <w:sz w:val="22"/>
          <w:szCs w:val="22"/>
        </w:rPr>
      </w:pPr>
      <w:r w:rsidRPr="00A929D9">
        <w:rPr>
          <w:rFonts w:cs="Arial"/>
          <w:b/>
          <w:bCs/>
          <w:sz w:val="22"/>
          <w:szCs w:val="22"/>
        </w:rPr>
        <w:t>NDS Implementation Report:</w:t>
      </w:r>
      <w:r w:rsidRPr="00A929D9">
        <w:rPr>
          <w:rFonts w:cs="Arial"/>
          <w:sz w:val="22"/>
          <w:szCs w:val="22"/>
        </w:rPr>
        <w:t xml:space="preserve"> This two-yearly report will focus less on data and is more of a progress report and will include the voice of people with disability and broader community. It will be coordinated by the department.</w:t>
      </w:r>
    </w:p>
    <w:p w14:paraId="6B4E6101" w14:textId="3A5B8E42" w:rsidR="003F0B6E" w:rsidRPr="00A929D9" w:rsidRDefault="003F0B6E" w:rsidP="00A929D9">
      <w:pPr>
        <w:pStyle w:val="ListParagraph"/>
        <w:numPr>
          <w:ilvl w:val="0"/>
          <w:numId w:val="33"/>
        </w:numPr>
        <w:spacing w:line="276" w:lineRule="auto"/>
        <w:ind w:left="1134" w:right="720"/>
        <w:rPr>
          <w:rFonts w:cs="Arial"/>
          <w:sz w:val="22"/>
          <w:szCs w:val="22"/>
        </w:rPr>
      </w:pPr>
      <w:r w:rsidRPr="00A929D9">
        <w:rPr>
          <w:rFonts w:cs="Arial"/>
          <w:b/>
          <w:bCs/>
          <w:sz w:val="22"/>
          <w:szCs w:val="22"/>
        </w:rPr>
        <w:t>Evaluation reports:</w:t>
      </w:r>
      <w:r w:rsidRPr="00A929D9">
        <w:rPr>
          <w:rFonts w:cs="Arial"/>
          <w:sz w:val="22"/>
          <w:szCs w:val="22"/>
        </w:rPr>
        <w:t xml:space="preserve"> Evaluation reports will provide an independent evaluation of the NDS with recommendations for improvement. They will occur every five years and be undertaken by an independent reviewer.</w:t>
      </w:r>
    </w:p>
    <w:p w14:paraId="5F2D696D" w14:textId="77777777" w:rsidR="003F0B6E" w:rsidRPr="00A929D9" w:rsidRDefault="003F0B6E" w:rsidP="00A929D9">
      <w:pPr>
        <w:spacing w:line="276" w:lineRule="auto"/>
        <w:rPr>
          <w:rFonts w:asciiTheme="minorHAnsi" w:hAnsiTheme="minorHAnsi" w:cs="Arial"/>
          <w:sz w:val="22"/>
          <w:szCs w:val="22"/>
        </w:rPr>
      </w:pPr>
    </w:p>
    <w:p w14:paraId="2E233C30" w14:textId="38EB65AE" w:rsidR="00830693" w:rsidRPr="00A929D9" w:rsidRDefault="00D25017" w:rsidP="00003FDB">
      <w:pPr>
        <w:spacing w:line="276" w:lineRule="auto"/>
        <w:ind w:left="720" w:hanging="720"/>
        <w:rPr>
          <w:rFonts w:asciiTheme="minorHAnsi" w:hAnsiTheme="minorHAnsi" w:cs="Arial"/>
          <w:sz w:val="22"/>
          <w:szCs w:val="22"/>
        </w:rPr>
      </w:pPr>
      <w:r>
        <w:rPr>
          <w:rFonts w:asciiTheme="minorHAnsi" w:hAnsiTheme="minorHAnsi" w:cstheme="minorHAnsi"/>
          <w:sz w:val="22"/>
          <w:szCs w:val="22"/>
        </w:rPr>
        <w:t>8</w:t>
      </w:r>
      <w:r w:rsidR="000D6669" w:rsidRPr="00A929D9">
        <w:rPr>
          <w:rFonts w:asciiTheme="minorHAnsi" w:hAnsiTheme="minorHAnsi" w:cstheme="minorHAnsi"/>
          <w:sz w:val="22"/>
          <w:szCs w:val="22"/>
        </w:rPr>
        <w:t>.3</w:t>
      </w:r>
      <w:r w:rsidR="000D6669" w:rsidRPr="00A929D9">
        <w:rPr>
          <w:rFonts w:asciiTheme="minorHAnsi" w:hAnsiTheme="minorHAnsi" w:cstheme="minorHAnsi"/>
          <w:sz w:val="22"/>
          <w:szCs w:val="22"/>
        </w:rPr>
        <w:tab/>
        <w:t xml:space="preserve">Whilst WWDA strongly supports meaningful and transparent reporting regarding the NDS, </w:t>
      </w:r>
      <w:r w:rsidR="000D6669" w:rsidRPr="00A929D9">
        <w:rPr>
          <w:rFonts w:asciiTheme="minorHAnsi" w:hAnsiTheme="minorHAnsi" w:cs="Arial"/>
          <w:sz w:val="22"/>
          <w:szCs w:val="22"/>
        </w:rPr>
        <w:t xml:space="preserve">we </w:t>
      </w:r>
      <w:r w:rsidR="004F7E99" w:rsidRPr="00A929D9">
        <w:rPr>
          <w:rFonts w:asciiTheme="minorHAnsi" w:hAnsiTheme="minorHAnsi" w:cs="Arial"/>
          <w:sz w:val="22"/>
          <w:szCs w:val="22"/>
        </w:rPr>
        <w:t xml:space="preserve">find these four main options as </w:t>
      </w:r>
      <w:r w:rsidR="004F7E99" w:rsidRPr="00A14EBD">
        <w:rPr>
          <w:rFonts w:asciiTheme="minorHAnsi" w:hAnsiTheme="minorHAnsi" w:cs="Arial"/>
          <w:b/>
          <w:bCs/>
          <w:sz w:val="22"/>
          <w:szCs w:val="22"/>
        </w:rPr>
        <w:t>potentially limiting</w:t>
      </w:r>
      <w:r w:rsidR="004F7E99" w:rsidRPr="00A929D9">
        <w:rPr>
          <w:rFonts w:asciiTheme="minorHAnsi" w:hAnsiTheme="minorHAnsi" w:cs="Arial"/>
          <w:sz w:val="22"/>
          <w:szCs w:val="22"/>
        </w:rPr>
        <w:t>.</w:t>
      </w:r>
    </w:p>
    <w:p w14:paraId="101C4AE9" w14:textId="0D2C7CCD" w:rsidR="00BC1626" w:rsidRPr="00A929D9" w:rsidRDefault="00BC1626" w:rsidP="00A929D9">
      <w:pPr>
        <w:spacing w:line="276" w:lineRule="auto"/>
        <w:rPr>
          <w:rFonts w:asciiTheme="minorHAnsi" w:hAnsiTheme="minorHAnsi" w:cs="Calibri"/>
          <w:sz w:val="22"/>
          <w:szCs w:val="22"/>
        </w:rPr>
      </w:pPr>
    </w:p>
    <w:p w14:paraId="3F13561C" w14:textId="1559A3AC" w:rsidR="00740C52" w:rsidRPr="00A929D9" w:rsidRDefault="00D25017" w:rsidP="00A929D9">
      <w:pPr>
        <w:spacing w:line="276" w:lineRule="auto"/>
        <w:ind w:left="720" w:hanging="720"/>
        <w:rPr>
          <w:rFonts w:asciiTheme="minorHAnsi" w:hAnsiTheme="minorHAnsi" w:cstheme="minorHAnsi"/>
          <w:sz w:val="22"/>
          <w:szCs w:val="22"/>
        </w:rPr>
      </w:pPr>
      <w:r>
        <w:rPr>
          <w:rFonts w:asciiTheme="minorHAnsi" w:hAnsiTheme="minorHAnsi" w:cstheme="minorHAnsi"/>
          <w:sz w:val="22"/>
          <w:szCs w:val="22"/>
        </w:rPr>
        <w:t>8</w:t>
      </w:r>
      <w:r w:rsidR="00CF3EF7" w:rsidRPr="00A929D9">
        <w:rPr>
          <w:rFonts w:asciiTheme="minorHAnsi" w:hAnsiTheme="minorHAnsi" w:cstheme="minorHAnsi"/>
          <w:sz w:val="22"/>
          <w:szCs w:val="22"/>
        </w:rPr>
        <w:t>.4</w:t>
      </w:r>
      <w:r w:rsidR="00CF3EF7" w:rsidRPr="00A929D9">
        <w:rPr>
          <w:rFonts w:asciiTheme="minorHAnsi" w:hAnsiTheme="minorHAnsi" w:cstheme="minorHAnsi"/>
          <w:sz w:val="22"/>
          <w:szCs w:val="22"/>
        </w:rPr>
        <w:tab/>
      </w:r>
      <w:r w:rsidR="000D6669" w:rsidRPr="00A929D9">
        <w:rPr>
          <w:rFonts w:asciiTheme="minorHAnsi" w:hAnsiTheme="minorHAnsi" w:cstheme="minorHAnsi"/>
          <w:sz w:val="22"/>
          <w:szCs w:val="22"/>
        </w:rPr>
        <w:t xml:space="preserve">In this context, </w:t>
      </w:r>
      <w:r w:rsidR="00740C52" w:rsidRPr="00A929D9">
        <w:rPr>
          <w:rFonts w:asciiTheme="minorHAnsi" w:hAnsiTheme="minorHAnsi" w:cstheme="minorHAnsi"/>
          <w:sz w:val="22"/>
          <w:szCs w:val="22"/>
        </w:rPr>
        <w:t xml:space="preserve">WWDA offers, for consideration, the </w:t>
      </w:r>
      <w:r w:rsidR="00740C52" w:rsidRPr="00A929D9">
        <w:rPr>
          <w:rFonts w:asciiTheme="minorHAnsi" w:hAnsiTheme="minorHAnsi" w:cstheme="minorHAnsi"/>
          <w:b/>
          <w:bCs/>
          <w:sz w:val="22"/>
          <w:szCs w:val="22"/>
        </w:rPr>
        <w:t>following</w:t>
      </w:r>
      <w:r w:rsidR="00740C52" w:rsidRPr="00A929D9">
        <w:rPr>
          <w:rFonts w:asciiTheme="minorHAnsi" w:hAnsiTheme="minorHAnsi" w:cstheme="minorHAnsi"/>
          <w:sz w:val="22"/>
          <w:szCs w:val="22"/>
        </w:rPr>
        <w:t xml:space="preserve"> </w:t>
      </w:r>
      <w:r w:rsidR="00740C52" w:rsidRPr="00A929D9">
        <w:rPr>
          <w:rFonts w:asciiTheme="minorHAnsi" w:hAnsiTheme="minorHAnsi" w:cstheme="minorHAnsi"/>
          <w:b/>
          <w:bCs/>
          <w:sz w:val="22"/>
          <w:szCs w:val="22"/>
        </w:rPr>
        <w:t>suggestions</w:t>
      </w:r>
      <w:r w:rsidR="00740C52" w:rsidRPr="00A929D9">
        <w:rPr>
          <w:rFonts w:asciiTheme="minorHAnsi" w:hAnsiTheme="minorHAnsi" w:cstheme="minorHAnsi"/>
          <w:sz w:val="22"/>
          <w:szCs w:val="22"/>
        </w:rPr>
        <w:t xml:space="preserve">, for </w:t>
      </w:r>
      <w:r w:rsidR="00740C52" w:rsidRPr="00A929D9">
        <w:rPr>
          <w:rFonts w:asciiTheme="minorHAnsi" w:hAnsiTheme="minorHAnsi" w:cstheme="minorHAnsi"/>
          <w:b/>
          <w:bCs/>
          <w:sz w:val="22"/>
          <w:szCs w:val="22"/>
        </w:rPr>
        <w:t>information on the Strategy’s progress that governments should make available to the public</w:t>
      </w:r>
      <w:r w:rsidR="000D3B6E" w:rsidRPr="00A929D9">
        <w:rPr>
          <w:rFonts w:asciiTheme="minorHAnsi" w:hAnsiTheme="minorHAnsi" w:cstheme="minorHAnsi"/>
          <w:b/>
          <w:bCs/>
          <w:sz w:val="22"/>
          <w:szCs w:val="22"/>
        </w:rPr>
        <w:t>:</w:t>
      </w:r>
    </w:p>
    <w:p w14:paraId="63DB55FF" w14:textId="77777777" w:rsidR="00740C52" w:rsidRPr="00A929D9" w:rsidRDefault="00740C52" w:rsidP="00A929D9">
      <w:pPr>
        <w:spacing w:line="276" w:lineRule="auto"/>
        <w:rPr>
          <w:rFonts w:asciiTheme="minorHAnsi" w:hAnsiTheme="minorHAnsi" w:cstheme="minorHAnsi"/>
          <w:sz w:val="22"/>
          <w:szCs w:val="22"/>
        </w:rPr>
      </w:pPr>
    </w:p>
    <w:p w14:paraId="1A21DAE7" w14:textId="6ED4DB8C" w:rsidR="009D15C6" w:rsidRPr="00A929D9" w:rsidRDefault="00D25017" w:rsidP="00A929D9">
      <w:pPr>
        <w:spacing w:line="276" w:lineRule="auto"/>
        <w:ind w:left="1440" w:hanging="720"/>
        <w:rPr>
          <w:rFonts w:asciiTheme="minorHAnsi" w:hAnsiTheme="minorHAnsi" w:cs="Calibri"/>
          <w:sz w:val="22"/>
          <w:szCs w:val="22"/>
          <w:lang w:eastAsia="en-GB"/>
        </w:rPr>
      </w:pPr>
      <w:r>
        <w:rPr>
          <w:rFonts w:asciiTheme="minorHAnsi" w:hAnsiTheme="minorHAnsi" w:cstheme="minorHAnsi"/>
          <w:sz w:val="22"/>
          <w:szCs w:val="22"/>
        </w:rPr>
        <w:t>8</w:t>
      </w:r>
      <w:r w:rsidR="009D15C6" w:rsidRPr="00A929D9">
        <w:rPr>
          <w:rFonts w:asciiTheme="minorHAnsi" w:hAnsiTheme="minorHAnsi" w:cstheme="minorHAnsi"/>
          <w:sz w:val="22"/>
          <w:szCs w:val="22"/>
        </w:rPr>
        <w:t>.</w:t>
      </w:r>
      <w:r>
        <w:rPr>
          <w:rFonts w:asciiTheme="minorHAnsi" w:hAnsiTheme="minorHAnsi" w:cstheme="minorHAnsi"/>
          <w:sz w:val="22"/>
          <w:szCs w:val="22"/>
        </w:rPr>
        <w:t>4</w:t>
      </w:r>
      <w:r w:rsidR="009D15C6" w:rsidRPr="00A929D9">
        <w:rPr>
          <w:rFonts w:asciiTheme="minorHAnsi" w:hAnsiTheme="minorHAnsi" w:cstheme="minorHAnsi"/>
          <w:sz w:val="22"/>
          <w:szCs w:val="22"/>
        </w:rPr>
        <w:t>.1</w:t>
      </w:r>
      <w:r w:rsidR="009D15C6" w:rsidRPr="00A929D9">
        <w:rPr>
          <w:rFonts w:asciiTheme="minorHAnsi" w:hAnsiTheme="minorHAnsi" w:cstheme="minorHAnsi"/>
          <w:sz w:val="22"/>
          <w:szCs w:val="22"/>
        </w:rPr>
        <w:tab/>
      </w:r>
      <w:r w:rsidR="009D15C6" w:rsidRPr="00A929D9">
        <w:rPr>
          <w:rFonts w:asciiTheme="minorHAnsi" w:hAnsiTheme="minorHAnsi" w:cs="Calibri"/>
          <w:sz w:val="22"/>
          <w:szCs w:val="22"/>
          <w:lang w:eastAsia="en-GB"/>
        </w:rPr>
        <w:t xml:space="preserve">Develop a CRPD and NDS website, linked to the </w:t>
      </w:r>
      <w:r w:rsidR="009D15C6" w:rsidRPr="00A929D9">
        <w:rPr>
          <w:rFonts w:asciiTheme="minorHAnsi" w:hAnsiTheme="minorHAnsi" w:cs="Calibri"/>
          <w:b/>
          <w:bCs/>
          <w:sz w:val="22"/>
          <w:szCs w:val="22"/>
          <w:lang w:eastAsia="en-GB"/>
        </w:rPr>
        <w:t>National Disability Gateway</w:t>
      </w:r>
      <w:r w:rsidR="009D15C6" w:rsidRPr="00A929D9">
        <w:rPr>
          <w:rFonts w:asciiTheme="minorHAnsi" w:hAnsiTheme="minorHAnsi" w:cs="Calibri"/>
          <w:sz w:val="22"/>
          <w:szCs w:val="22"/>
          <w:lang w:eastAsia="en-GB"/>
        </w:rPr>
        <w:t xml:space="preserve">, and showcase ‘real’ stories of people with disability across </w:t>
      </w:r>
      <w:r w:rsidR="009D15C6" w:rsidRPr="00A929D9">
        <w:rPr>
          <w:rFonts w:asciiTheme="minorHAnsi" w:hAnsiTheme="minorHAnsi" w:cs="Calibri"/>
          <w:b/>
          <w:bCs/>
          <w:sz w:val="22"/>
          <w:szCs w:val="22"/>
          <w:lang w:eastAsia="en-GB"/>
        </w:rPr>
        <w:t>all</w:t>
      </w:r>
      <w:r w:rsidR="009D15C6" w:rsidRPr="00A929D9">
        <w:rPr>
          <w:rFonts w:asciiTheme="minorHAnsi" w:hAnsiTheme="minorHAnsi" w:cs="Calibri"/>
          <w:sz w:val="22"/>
          <w:szCs w:val="22"/>
          <w:lang w:eastAsia="en-GB"/>
        </w:rPr>
        <w:t xml:space="preserve"> NDS Outcome Areas. </w:t>
      </w:r>
      <w:r w:rsidR="0071707B" w:rsidRPr="00A929D9">
        <w:rPr>
          <w:rFonts w:asciiTheme="minorHAnsi" w:hAnsiTheme="minorHAnsi" w:cs="Calibri"/>
          <w:sz w:val="22"/>
          <w:szCs w:val="22"/>
          <w:lang w:eastAsia="en-GB"/>
        </w:rPr>
        <w:t xml:space="preserve">Utilise the central coordination point of a CRPD and NDS website portal to house </w:t>
      </w:r>
      <w:r w:rsidR="0071707B" w:rsidRPr="00A929D9">
        <w:rPr>
          <w:rFonts w:asciiTheme="minorHAnsi" w:hAnsiTheme="minorHAnsi" w:cs="Calibri"/>
          <w:b/>
          <w:bCs/>
          <w:sz w:val="22"/>
          <w:szCs w:val="22"/>
          <w:lang w:eastAsia="en-GB"/>
        </w:rPr>
        <w:t>all forms of reporting</w:t>
      </w:r>
      <w:r w:rsidR="0071707B" w:rsidRPr="00A929D9">
        <w:rPr>
          <w:rFonts w:asciiTheme="minorHAnsi" w:hAnsiTheme="minorHAnsi" w:cs="Calibri"/>
          <w:sz w:val="22"/>
          <w:szCs w:val="22"/>
          <w:lang w:eastAsia="en-GB"/>
        </w:rPr>
        <w:t xml:space="preserve"> for the NDS.</w:t>
      </w:r>
    </w:p>
    <w:p w14:paraId="1FD79E72" w14:textId="77777777" w:rsidR="009D15C6" w:rsidRPr="00A929D9" w:rsidRDefault="009D15C6" w:rsidP="00A929D9">
      <w:pPr>
        <w:spacing w:line="276" w:lineRule="auto"/>
        <w:rPr>
          <w:rFonts w:asciiTheme="minorHAnsi" w:hAnsiTheme="minorHAnsi" w:cs="Calibri"/>
          <w:sz w:val="22"/>
          <w:szCs w:val="22"/>
        </w:rPr>
      </w:pPr>
    </w:p>
    <w:p w14:paraId="68753EB9" w14:textId="628AC5D0" w:rsidR="009D15C6" w:rsidRPr="00A929D9" w:rsidRDefault="002B7BBD" w:rsidP="00A929D9">
      <w:pPr>
        <w:spacing w:line="276" w:lineRule="auto"/>
        <w:ind w:left="1440" w:hanging="720"/>
        <w:rPr>
          <w:rFonts w:asciiTheme="minorHAnsi" w:hAnsiTheme="minorHAnsi" w:cs="Calibri"/>
          <w:sz w:val="22"/>
          <w:szCs w:val="22"/>
          <w:lang w:eastAsia="en-GB"/>
        </w:rPr>
      </w:pPr>
      <w:r>
        <w:rPr>
          <w:rFonts w:asciiTheme="minorHAnsi" w:hAnsiTheme="minorHAnsi" w:cstheme="minorHAnsi"/>
          <w:sz w:val="22"/>
          <w:szCs w:val="22"/>
        </w:rPr>
        <w:t>8</w:t>
      </w:r>
      <w:r w:rsidRPr="00A929D9">
        <w:rPr>
          <w:rFonts w:asciiTheme="minorHAnsi" w:hAnsiTheme="minorHAnsi" w:cstheme="minorHAnsi"/>
          <w:sz w:val="22"/>
          <w:szCs w:val="22"/>
        </w:rPr>
        <w:t>.</w:t>
      </w:r>
      <w:r>
        <w:rPr>
          <w:rFonts w:asciiTheme="minorHAnsi" w:hAnsiTheme="minorHAnsi" w:cstheme="minorHAnsi"/>
          <w:sz w:val="22"/>
          <w:szCs w:val="22"/>
        </w:rPr>
        <w:t>4</w:t>
      </w:r>
      <w:r w:rsidRPr="00A929D9">
        <w:rPr>
          <w:rFonts w:asciiTheme="minorHAnsi" w:hAnsiTheme="minorHAnsi" w:cstheme="minorHAnsi"/>
          <w:sz w:val="22"/>
          <w:szCs w:val="22"/>
        </w:rPr>
        <w:t>.</w:t>
      </w:r>
      <w:r>
        <w:rPr>
          <w:rFonts w:asciiTheme="minorHAnsi" w:hAnsiTheme="minorHAnsi" w:cstheme="minorHAnsi"/>
          <w:sz w:val="22"/>
          <w:szCs w:val="22"/>
        </w:rPr>
        <w:t>2</w:t>
      </w:r>
      <w:r w:rsidRPr="00A929D9">
        <w:rPr>
          <w:rFonts w:asciiTheme="minorHAnsi" w:hAnsiTheme="minorHAnsi" w:cstheme="minorHAnsi"/>
          <w:sz w:val="22"/>
          <w:szCs w:val="22"/>
        </w:rPr>
        <w:tab/>
      </w:r>
      <w:r w:rsidR="009D15C6" w:rsidRPr="00A929D9">
        <w:rPr>
          <w:rFonts w:asciiTheme="minorHAnsi" w:hAnsiTheme="minorHAnsi" w:cs="Calibri"/>
          <w:sz w:val="22"/>
          <w:szCs w:val="22"/>
        </w:rPr>
        <w:t xml:space="preserve">Develop a </w:t>
      </w:r>
      <w:r w:rsidR="009D15C6" w:rsidRPr="00A929D9">
        <w:rPr>
          <w:rFonts w:asciiTheme="minorHAnsi" w:hAnsiTheme="minorHAnsi" w:cs="Calibri"/>
          <w:b/>
          <w:bCs/>
          <w:sz w:val="22"/>
          <w:szCs w:val="22"/>
        </w:rPr>
        <w:t>funded mechanism</w:t>
      </w:r>
      <w:r w:rsidR="009D15C6" w:rsidRPr="00A929D9">
        <w:rPr>
          <w:rFonts w:asciiTheme="minorHAnsi" w:hAnsiTheme="minorHAnsi" w:cs="Calibri"/>
          <w:sz w:val="22"/>
          <w:szCs w:val="22"/>
        </w:rPr>
        <w:t xml:space="preserve"> for people with disability to report on progress of the NDS, across all </w:t>
      </w:r>
      <w:r w:rsidR="009D15C6" w:rsidRPr="00A929D9">
        <w:rPr>
          <w:rFonts w:asciiTheme="minorHAnsi" w:hAnsiTheme="minorHAnsi" w:cs="Calibri"/>
          <w:sz w:val="22"/>
          <w:szCs w:val="22"/>
          <w:lang w:eastAsia="en-GB"/>
        </w:rPr>
        <w:t xml:space="preserve">NDS Outcome Areas. </w:t>
      </w:r>
    </w:p>
    <w:p w14:paraId="7EBC825C" w14:textId="74F43404" w:rsidR="00DF40EA" w:rsidRPr="00A929D9" w:rsidRDefault="00DF40EA" w:rsidP="00A929D9">
      <w:pPr>
        <w:spacing w:line="276" w:lineRule="auto"/>
        <w:rPr>
          <w:rFonts w:asciiTheme="minorHAnsi" w:hAnsiTheme="minorHAnsi" w:cs="Calibri"/>
          <w:sz w:val="22"/>
          <w:szCs w:val="22"/>
        </w:rPr>
      </w:pPr>
    </w:p>
    <w:p w14:paraId="412FBB88" w14:textId="4874D459" w:rsidR="00FE15AB" w:rsidRPr="00A929D9" w:rsidRDefault="002B7BBD" w:rsidP="00A929D9">
      <w:pPr>
        <w:spacing w:line="276" w:lineRule="auto"/>
        <w:ind w:left="1440" w:hanging="720"/>
        <w:rPr>
          <w:rFonts w:asciiTheme="minorHAnsi" w:hAnsiTheme="minorHAnsi" w:cs="Calibri"/>
          <w:sz w:val="22"/>
          <w:szCs w:val="22"/>
        </w:rPr>
      </w:pPr>
      <w:r>
        <w:rPr>
          <w:rFonts w:asciiTheme="minorHAnsi" w:hAnsiTheme="minorHAnsi" w:cstheme="minorHAnsi"/>
          <w:sz w:val="22"/>
          <w:szCs w:val="22"/>
        </w:rPr>
        <w:t>8</w:t>
      </w:r>
      <w:r w:rsidRPr="00A929D9">
        <w:rPr>
          <w:rFonts w:asciiTheme="minorHAnsi" w:hAnsiTheme="minorHAnsi" w:cstheme="minorHAnsi"/>
          <w:sz w:val="22"/>
          <w:szCs w:val="22"/>
        </w:rPr>
        <w:t>.</w:t>
      </w:r>
      <w:r>
        <w:rPr>
          <w:rFonts w:asciiTheme="minorHAnsi" w:hAnsiTheme="minorHAnsi" w:cstheme="minorHAnsi"/>
          <w:sz w:val="22"/>
          <w:szCs w:val="22"/>
        </w:rPr>
        <w:t>4</w:t>
      </w:r>
      <w:r w:rsidRPr="00A929D9">
        <w:rPr>
          <w:rFonts w:asciiTheme="minorHAnsi" w:hAnsiTheme="minorHAnsi" w:cstheme="minorHAnsi"/>
          <w:sz w:val="22"/>
          <w:szCs w:val="22"/>
        </w:rPr>
        <w:t>.</w:t>
      </w:r>
      <w:r>
        <w:rPr>
          <w:rFonts w:asciiTheme="minorHAnsi" w:hAnsiTheme="minorHAnsi" w:cstheme="minorHAnsi"/>
          <w:sz w:val="22"/>
          <w:szCs w:val="22"/>
        </w:rPr>
        <w:t>3</w:t>
      </w:r>
      <w:r w:rsidRPr="00A929D9">
        <w:rPr>
          <w:rFonts w:asciiTheme="minorHAnsi" w:hAnsiTheme="minorHAnsi" w:cstheme="minorHAnsi"/>
          <w:sz w:val="22"/>
          <w:szCs w:val="22"/>
        </w:rPr>
        <w:tab/>
      </w:r>
      <w:r w:rsidR="00FE15AB" w:rsidRPr="00A929D9">
        <w:rPr>
          <w:rFonts w:asciiTheme="minorHAnsi" w:hAnsiTheme="minorHAnsi" w:cs="Calibri"/>
          <w:sz w:val="22"/>
          <w:szCs w:val="22"/>
        </w:rPr>
        <w:t xml:space="preserve">Publish bi-annual reports to the National Cabinet that focus on progress on </w:t>
      </w:r>
      <w:r w:rsidR="00FE15AB" w:rsidRPr="00A929D9">
        <w:rPr>
          <w:rFonts w:asciiTheme="minorHAnsi" w:hAnsiTheme="minorHAnsi" w:cs="Calibri"/>
          <w:b/>
          <w:bCs/>
          <w:sz w:val="22"/>
          <w:szCs w:val="22"/>
        </w:rPr>
        <w:t>achievement of outcomes</w:t>
      </w:r>
      <w:r w:rsidR="00FE15AB" w:rsidRPr="00A929D9">
        <w:rPr>
          <w:rFonts w:asciiTheme="minorHAnsi" w:hAnsiTheme="minorHAnsi" w:cs="Calibri"/>
          <w:sz w:val="22"/>
          <w:szCs w:val="22"/>
        </w:rPr>
        <w:t xml:space="preserve"> under each of the NDS Outcome areas; that includes both </w:t>
      </w:r>
      <w:r w:rsidR="00FE15AB" w:rsidRPr="00A929D9">
        <w:rPr>
          <w:rFonts w:asciiTheme="minorHAnsi" w:hAnsiTheme="minorHAnsi" w:cs="Calibri"/>
          <w:b/>
          <w:bCs/>
          <w:sz w:val="22"/>
          <w:szCs w:val="22"/>
        </w:rPr>
        <w:t>quantitative and qualitative data</w:t>
      </w:r>
      <w:r w:rsidR="00FE15AB" w:rsidRPr="00A929D9">
        <w:rPr>
          <w:rFonts w:asciiTheme="minorHAnsi" w:hAnsiTheme="minorHAnsi" w:cs="Calibri"/>
          <w:sz w:val="22"/>
          <w:szCs w:val="22"/>
        </w:rPr>
        <w:t xml:space="preserve"> and information; that are written in Plain Language (and provided in Easy Read and other formats); and that include the voices of people with disability.</w:t>
      </w:r>
    </w:p>
    <w:p w14:paraId="19E5A08C" w14:textId="3DA3F644" w:rsidR="00DF40EA" w:rsidRPr="00A929D9" w:rsidRDefault="00DF40EA" w:rsidP="00A929D9">
      <w:pPr>
        <w:spacing w:line="276" w:lineRule="auto"/>
        <w:rPr>
          <w:rFonts w:asciiTheme="minorHAnsi" w:hAnsiTheme="minorHAnsi" w:cs="Calibri"/>
          <w:sz w:val="22"/>
          <w:szCs w:val="22"/>
        </w:rPr>
      </w:pPr>
    </w:p>
    <w:p w14:paraId="1B50EB2C" w14:textId="7EED944F" w:rsidR="0083688D" w:rsidRPr="00A929D9" w:rsidRDefault="002B7BBD" w:rsidP="00A929D9">
      <w:pPr>
        <w:spacing w:line="276" w:lineRule="auto"/>
        <w:ind w:left="1440" w:hanging="720"/>
        <w:rPr>
          <w:rFonts w:asciiTheme="minorHAnsi" w:hAnsiTheme="minorHAnsi" w:cs="Calibri"/>
          <w:sz w:val="22"/>
          <w:szCs w:val="22"/>
          <w:lang w:eastAsia="en-GB"/>
        </w:rPr>
      </w:pPr>
      <w:r>
        <w:rPr>
          <w:rFonts w:asciiTheme="minorHAnsi" w:hAnsiTheme="minorHAnsi" w:cstheme="minorHAnsi"/>
          <w:sz w:val="22"/>
          <w:szCs w:val="22"/>
        </w:rPr>
        <w:t>8</w:t>
      </w:r>
      <w:r w:rsidRPr="00A929D9">
        <w:rPr>
          <w:rFonts w:asciiTheme="minorHAnsi" w:hAnsiTheme="minorHAnsi" w:cstheme="minorHAnsi"/>
          <w:sz w:val="22"/>
          <w:szCs w:val="22"/>
        </w:rPr>
        <w:t>.</w:t>
      </w:r>
      <w:r>
        <w:rPr>
          <w:rFonts w:asciiTheme="minorHAnsi" w:hAnsiTheme="minorHAnsi" w:cstheme="minorHAnsi"/>
          <w:sz w:val="22"/>
          <w:szCs w:val="22"/>
        </w:rPr>
        <w:t>4</w:t>
      </w:r>
      <w:r w:rsidRPr="00A929D9">
        <w:rPr>
          <w:rFonts w:asciiTheme="minorHAnsi" w:hAnsiTheme="minorHAnsi" w:cstheme="minorHAnsi"/>
          <w:sz w:val="22"/>
          <w:szCs w:val="22"/>
        </w:rPr>
        <w:t>.</w:t>
      </w:r>
      <w:r>
        <w:rPr>
          <w:rFonts w:asciiTheme="minorHAnsi" w:hAnsiTheme="minorHAnsi" w:cstheme="minorHAnsi"/>
          <w:sz w:val="22"/>
          <w:szCs w:val="22"/>
        </w:rPr>
        <w:t>4</w:t>
      </w:r>
      <w:r w:rsidRPr="00A929D9">
        <w:rPr>
          <w:rFonts w:asciiTheme="minorHAnsi" w:hAnsiTheme="minorHAnsi" w:cstheme="minorHAnsi"/>
          <w:sz w:val="22"/>
          <w:szCs w:val="22"/>
        </w:rPr>
        <w:tab/>
      </w:r>
      <w:r w:rsidR="0083688D" w:rsidRPr="00A929D9">
        <w:rPr>
          <w:rFonts w:asciiTheme="minorHAnsi" w:hAnsiTheme="minorHAnsi" w:cs="Calibri"/>
          <w:sz w:val="22"/>
          <w:szCs w:val="22"/>
          <w:lang w:eastAsia="en-GB"/>
        </w:rPr>
        <w:t xml:space="preserve">Resource the </w:t>
      </w:r>
      <w:r w:rsidR="0083688D" w:rsidRPr="00A929D9">
        <w:rPr>
          <w:rFonts w:asciiTheme="minorHAnsi" w:hAnsiTheme="minorHAnsi" w:cs="Calibri"/>
          <w:b/>
          <w:bCs/>
          <w:sz w:val="22"/>
          <w:szCs w:val="22"/>
          <w:lang w:eastAsia="en-GB"/>
        </w:rPr>
        <w:t xml:space="preserve">Australian Human Rights Commission </w:t>
      </w:r>
      <w:r w:rsidR="0083688D" w:rsidRPr="00A929D9">
        <w:rPr>
          <w:rFonts w:asciiTheme="minorHAnsi" w:hAnsiTheme="minorHAnsi" w:cs="Calibri"/>
          <w:sz w:val="22"/>
          <w:szCs w:val="22"/>
          <w:lang w:eastAsia="en-GB"/>
        </w:rPr>
        <w:t xml:space="preserve">(AHRC) to enable the Disability Discrimination Commissioner to develop and present an </w:t>
      </w:r>
      <w:r w:rsidR="0083688D" w:rsidRPr="00A929D9">
        <w:rPr>
          <w:rFonts w:asciiTheme="minorHAnsi" w:hAnsiTheme="minorHAnsi" w:cs="Calibri"/>
          <w:b/>
          <w:bCs/>
          <w:sz w:val="22"/>
          <w:szCs w:val="22"/>
          <w:lang w:eastAsia="en-GB"/>
        </w:rPr>
        <w:t>Annual Report</w:t>
      </w:r>
      <w:r w:rsidR="0083688D" w:rsidRPr="00A929D9">
        <w:rPr>
          <w:rFonts w:asciiTheme="minorHAnsi" w:hAnsiTheme="minorHAnsi" w:cs="Calibri"/>
          <w:sz w:val="22"/>
          <w:szCs w:val="22"/>
          <w:lang w:eastAsia="en-GB"/>
        </w:rPr>
        <w:t xml:space="preserve"> to the Australian Parliament on progress to advance the rights of persons with disability (similar to the AHRC Children’s Rights Report</w:t>
      </w:r>
      <w:r w:rsidR="0083688D" w:rsidRPr="00A929D9">
        <w:rPr>
          <w:rStyle w:val="EndnoteReference"/>
          <w:rFonts w:asciiTheme="minorHAnsi" w:hAnsiTheme="minorHAnsi" w:cs="Calibri"/>
          <w:sz w:val="22"/>
          <w:szCs w:val="22"/>
          <w:lang w:eastAsia="en-GB"/>
        </w:rPr>
        <w:endnoteReference w:id="134"/>
      </w:r>
      <w:r w:rsidR="0083688D" w:rsidRPr="00A929D9">
        <w:rPr>
          <w:rFonts w:asciiTheme="minorHAnsi" w:hAnsiTheme="minorHAnsi" w:cs="Calibri"/>
          <w:sz w:val="22"/>
          <w:szCs w:val="22"/>
          <w:lang w:eastAsia="en-GB"/>
        </w:rPr>
        <w:t xml:space="preserve"> and the AHRC former Social Justice Reports).</w:t>
      </w:r>
      <w:r w:rsidR="0083688D" w:rsidRPr="00A929D9">
        <w:rPr>
          <w:rStyle w:val="EndnoteReference"/>
          <w:rFonts w:asciiTheme="minorHAnsi" w:hAnsiTheme="minorHAnsi" w:cs="Calibri"/>
          <w:sz w:val="22"/>
          <w:szCs w:val="22"/>
          <w:lang w:eastAsia="en-GB"/>
        </w:rPr>
        <w:endnoteReference w:id="135"/>
      </w:r>
    </w:p>
    <w:p w14:paraId="394334AF" w14:textId="77777777" w:rsidR="0083688D" w:rsidRPr="00A929D9" w:rsidRDefault="0083688D" w:rsidP="00A929D9">
      <w:pPr>
        <w:spacing w:line="276" w:lineRule="auto"/>
        <w:rPr>
          <w:rFonts w:asciiTheme="minorHAnsi" w:hAnsiTheme="minorHAnsi" w:cs="Calibri"/>
          <w:sz w:val="22"/>
          <w:szCs w:val="22"/>
        </w:rPr>
      </w:pPr>
    </w:p>
    <w:p w14:paraId="6248FF21" w14:textId="11069236" w:rsidR="0083688D" w:rsidRPr="00A929D9" w:rsidRDefault="002B7BBD" w:rsidP="00A929D9">
      <w:pPr>
        <w:spacing w:line="276" w:lineRule="auto"/>
        <w:ind w:left="1440" w:hanging="720"/>
        <w:rPr>
          <w:rFonts w:asciiTheme="minorHAnsi" w:hAnsiTheme="minorHAnsi" w:cs="Calibri"/>
          <w:sz w:val="22"/>
          <w:szCs w:val="22"/>
        </w:rPr>
      </w:pPr>
      <w:r>
        <w:rPr>
          <w:rFonts w:asciiTheme="minorHAnsi" w:hAnsiTheme="minorHAnsi" w:cstheme="minorHAnsi"/>
          <w:sz w:val="22"/>
          <w:szCs w:val="22"/>
        </w:rPr>
        <w:t>8</w:t>
      </w:r>
      <w:r w:rsidRPr="00A929D9">
        <w:rPr>
          <w:rFonts w:asciiTheme="minorHAnsi" w:hAnsiTheme="minorHAnsi" w:cstheme="minorHAnsi"/>
          <w:sz w:val="22"/>
          <w:szCs w:val="22"/>
        </w:rPr>
        <w:t>.</w:t>
      </w:r>
      <w:r>
        <w:rPr>
          <w:rFonts w:asciiTheme="minorHAnsi" w:hAnsiTheme="minorHAnsi" w:cstheme="minorHAnsi"/>
          <w:sz w:val="22"/>
          <w:szCs w:val="22"/>
        </w:rPr>
        <w:t>4</w:t>
      </w:r>
      <w:r w:rsidRPr="00A929D9">
        <w:rPr>
          <w:rFonts w:asciiTheme="minorHAnsi" w:hAnsiTheme="minorHAnsi" w:cstheme="minorHAnsi"/>
          <w:sz w:val="22"/>
          <w:szCs w:val="22"/>
        </w:rPr>
        <w:t>.</w:t>
      </w:r>
      <w:r>
        <w:rPr>
          <w:rFonts w:asciiTheme="minorHAnsi" w:hAnsiTheme="minorHAnsi" w:cstheme="minorHAnsi"/>
          <w:sz w:val="22"/>
          <w:szCs w:val="22"/>
        </w:rPr>
        <w:t>5</w:t>
      </w:r>
      <w:r w:rsidRPr="00A929D9">
        <w:rPr>
          <w:rFonts w:asciiTheme="minorHAnsi" w:hAnsiTheme="minorHAnsi" w:cstheme="minorHAnsi"/>
          <w:sz w:val="22"/>
          <w:szCs w:val="22"/>
        </w:rPr>
        <w:tab/>
      </w:r>
      <w:r w:rsidR="000D3B6E" w:rsidRPr="00A929D9">
        <w:rPr>
          <w:rFonts w:asciiTheme="minorHAnsi" w:hAnsiTheme="minorHAnsi" w:cstheme="minorHAnsi"/>
          <w:sz w:val="22"/>
          <w:szCs w:val="22"/>
        </w:rPr>
        <w:t>In consultation with people with disability, through their representative organisations, i</w:t>
      </w:r>
      <w:r w:rsidR="0083688D" w:rsidRPr="00A929D9">
        <w:rPr>
          <w:rFonts w:asciiTheme="minorHAnsi" w:hAnsiTheme="minorHAnsi" w:cstheme="minorHAnsi"/>
          <w:sz w:val="22"/>
          <w:szCs w:val="22"/>
        </w:rPr>
        <w:t xml:space="preserve">nstigate </w:t>
      </w:r>
      <w:r w:rsidR="0083688D" w:rsidRPr="00A929D9">
        <w:rPr>
          <w:rFonts w:asciiTheme="minorHAnsi" w:hAnsiTheme="minorHAnsi" w:cstheme="minorHAnsi"/>
          <w:b/>
          <w:bCs/>
          <w:sz w:val="22"/>
          <w:szCs w:val="22"/>
        </w:rPr>
        <w:t>Press Club</w:t>
      </w:r>
      <w:r w:rsidR="0083688D" w:rsidRPr="00A929D9">
        <w:rPr>
          <w:rFonts w:asciiTheme="minorHAnsi" w:hAnsiTheme="minorHAnsi" w:cstheme="minorHAnsi"/>
          <w:sz w:val="22"/>
          <w:szCs w:val="22"/>
        </w:rPr>
        <w:t xml:space="preserve"> addresses – by relevant Ministers, Disability Discrimination Commissioner, Ambassador for Disability Equality, </w:t>
      </w:r>
      <w:r w:rsidR="000D3B6E" w:rsidRPr="00A929D9">
        <w:rPr>
          <w:rFonts w:asciiTheme="minorHAnsi" w:hAnsiTheme="minorHAnsi" w:cstheme="minorHAnsi"/>
          <w:sz w:val="22"/>
          <w:szCs w:val="22"/>
        </w:rPr>
        <w:t xml:space="preserve">and </w:t>
      </w:r>
      <w:r w:rsidR="00701573" w:rsidRPr="00A929D9">
        <w:rPr>
          <w:rFonts w:asciiTheme="minorHAnsi" w:hAnsiTheme="minorHAnsi" w:cstheme="minorHAnsi"/>
          <w:sz w:val="22"/>
          <w:szCs w:val="22"/>
        </w:rPr>
        <w:t>high-profile</w:t>
      </w:r>
      <w:r w:rsidR="0083688D" w:rsidRPr="00A929D9">
        <w:rPr>
          <w:rFonts w:asciiTheme="minorHAnsi" w:hAnsiTheme="minorHAnsi" w:cstheme="minorHAnsi"/>
          <w:sz w:val="22"/>
          <w:szCs w:val="22"/>
        </w:rPr>
        <w:t xml:space="preserve"> persons with disability</w:t>
      </w:r>
      <w:r w:rsidR="0083688D" w:rsidRPr="00A929D9">
        <w:rPr>
          <w:rFonts w:asciiTheme="minorHAnsi" w:hAnsiTheme="minorHAnsi" w:cs="Calibri"/>
          <w:sz w:val="22"/>
          <w:szCs w:val="22"/>
        </w:rPr>
        <w:t>.</w:t>
      </w:r>
    </w:p>
    <w:p w14:paraId="3BA944B8" w14:textId="77777777" w:rsidR="000D3B6E" w:rsidRPr="00A929D9" w:rsidRDefault="000D3B6E" w:rsidP="00A929D9">
      <w:pPr>
        <w:spacing w:line="276" w:lineRule="auto"/>
        <w:ind w:left="1440"/>
        <w:rPr>
          <w:rFonts w:asciiTheme="minorHAnsi" w:hAnsiTheme="minorHAnsi" w:cs="Calibri"/>
          <w:sz w:val="22"/>
          <w:szCs w:val="22"/>
          <w:lang w:eastAsia="en-GB"/>
        </w:rPr>
      </w:pPr>
    </w:p>
    <w:p w14:paraId="67BE1045" w14:textId="74276DF3" w:rsidR="000D3B6E" w:rsidRPr="00A929D9" w:rsidRDefault="002B7BBD" w:rsidP="00A929D9">
      <w:pPr>
        <w:spacing w:line="276" w:lineRule="auto"/>
        <w:ind w:left="1440" w:hanging="720"/>
        <w:rPr>
          <w:rFonts w:asciiTheme="minorHAnsi" w:hAnsiTheme="minorHAnsi" w:cs="Calibri"/>
          <w:sz w:val="22"/>
          <w:szCs w:val="22"/>
          <w:lang w:eastAsia="en-GB"/>
        </w:rPr>
      </w:pPr>
      <w:r>
        <w:rPr>
          <w:rFonts w:asciiTheme="minorHAnsi" w:hAnsiTheme="minorHAnsi" w:cstheme="minorHAnsi"/>
          <w:sz w:val="22"/>
          <w:szCs w:val="22"/>
        </w:rPr>
        <w:t>8</w:t>
      </w:r>
      <w:r w:rsidRPr="00A929D9">
        <w:rPr>
          <w:rFonts w:asciiTheme="minorHAnsi" w:hAnsiTheme="minorHAnsi" w:cstheme="minorHAnsi"/>
          <w:sz w:val="22"/>
          <w:szCs w:val="22"/>
        </w:rPr>
        <w:t>.</w:t>
      </w:r>
      <w:r>
        <w:rPr>
          <w:rFonts w:asciiTheme="minorHAnsi" w:hAnsiTheme="minorHAnsi" w:cstheme="minorHAnsi"/>
          <w:sz w:val="22"/>
          <w:szCs w:val="22"/>
        </w:rPr>
        <w:t>4</w:t>
      </w:r>
      <w:r w:rsidRPr="00A929D9">
        <w:rPr>
          <w:rFonts w:asciiTheme="minorHAnsi" w:hAnsiTheme="minorHAnsi" w:cstheme="minorHAnsi"/>
          <w:sz w:val="22"/>
          <w:szCs w:val="22"/>
        </w:rPr>
        <w:t>.</w:t>
      </w:r>
      <w:r>
        <w:rPr>
          <w:rFonts w:asciiTheme="minorHAnsi" w:hAnsiTheme="minorHAnsi" w:cstheme="minorHAnsi"/>
          <w:sz w:val="22"/>
          <w:szCs w:val="22"/>
        </w:rPr>
        <w:t>6</w:t>
      </w:r>
      <w:r w:rsidRPr="00A929D9">
        <w:rPr>
          <w:rFonts w:asciiTheme="minorHAnsi" w:hAnsiTheme="minorHAnsi" w:cstheme="minorHAnsi"/>
          <w:sz w:val="22"/>
          <w:szCs w:val="22"/>
        </w:rPr>
        <w:tab/>
      </w:r>
      <w:r w:rsidR="000D3B6E" w:rsidRPr="00A929D9">
        <w:rPr>
          <w:rFonts w:asciiTheme="minorHAnsi" w:hAnsiTheme="minorHAnsi" w:cs="Calibri"/>
          <w:sz w:val="22"/>
          <w:szCs w:val="22"/>
          <w:lang w:eastAsia="en-GB"/>
        </w:rPr>
        <w:t xml:space="preserve">Conduct an annual/bi-annual </w:t>
      </w:r>
      <w:r w:rsidR="000D3B6E" w:rsidRPr="00A929D9">
        <w:rPr>
          <w:rFonts w:asciiTheme="minorHAnsi" w:hAnsiTheme="minorHAnsi" w:cs="Calibri"/>
          <w:b/>
          <w:bCs/>
          <w:sz w:val="22"/>
          <w:szCs w:val="22"/>
          <w:lang w:eastAsia="en-GB"/>
        </w:rPr>
        <w:t>Prime Ministers Summit on Disability</w:t>
      </w:r>
      <w:r w:rsidR="000D3B6E" w:rsidRPr="00A929D9">
        <w:rPr>
          <w:rFonts w:asciiTheme="minorHAnsi" w:hAnsiTheme="minorHAnsi" w:cs="Calibri"/>
          <w:sz w:val="22"/>
          <w:szCs w:val="22"/>
          <w:lang w:eastAsia="en-GB"/>
        </w:rPr>
        <w:t>, similar to the Prime Minister’s Summits on Violence Against Women, held in 2016 and 2018. Each State/Territory Premier (with their Disability Ministers) to attend and provide information on what each State/Territory is doing to progress the rights of people with disability, consistent with the CRPD and the Outcome areas of the new NDS.</w:t>
      </w:r>
    </w:p>
    <w:p w14:paraId="01832793" w14:textId="77777777" w:rsidR="000D3B6E" w:rsidRPr="00A929D9" w:rsidRDefault="000D3B6E" w:rsidP="00A929D9">
      <w:pPr>
        <w:spacing w:line="276" w:lineRule="auto"/>
        <w:ind w:left="720"/>
        <w:rPr>
          <w:rFonts w:asciiTheme="minorHAnsi" w:hAnsiTheme="minorHAnsi" w:cs="Calibri"/>
          <w:sz w:val="22"/>
          <w:szCs w:val="22"/>
          <w:lang w:eastAsia="en-GB"/>
        </w:rPr>
      </w:pPr>
    </w:p>
    <w:p w14:paraId="1F91D339" w14:textId="64EE7908" w:rsidR="000D3B6E" w:rsidRPr="00A929D9" w:rsidRDefault="002B7BBD" w:rsidP="00A929D9">
      <w:pPr>
        <w:spacing w:line="276" w:lineRule="auto"/>
        <w:ind w:left="1440" w:hanging="720"/>
        <w:rPr>
          <w:rFonts w:asciiTheme="minorHAnsi" w:hAnsiTheme="minorHAnsi" w:cs="Calibri"/>
          <w:sz w:val="22"/>
          <w:szCs w:val="22"/>
          <w:lang w:eastAsia="en-GB"/>
        </w:rPr>
      </w:pPr>
      <w:r>
        <w:rPr>
          <w:rFonts w:asciiTheme="minorHAnsi" w:hAnsiTheme="minorHAnsi" w:cstheme="minorHAnsi"/>
          <w:sz w:val="22"/>
          <w:szCs w:val="22"/>
        </w:rPr>
        <w:t>8</w:t>
      </w:r>
      <w:r w:rsidRPr="00A929D9">
        <w:rPr>
          <w:rFonts w:asciiTheme="minorHAnsi" w:hAnsiTheme="minorHAnsi" w:cstheme="minorHAnsi"/>
          <w:sz w:val="22"/>
          <w:szCs w:val="22"/>
        </w:rPr>
        <w:t>.</w:t>
      </w:r>
      <w:r>
        <w:rPr>
          <w:rFonts w:asciiTheme="minorHAnsi" w:hAnsiTheme="minorHAnsi" w:cstheme="minorHAnsi"/>
          <w:sz w:val="22"/>
          <w:szCs w:val="22"/>
        </w:rPr>
        <w:t>4</w:t>
      </w:r>
      <w:r w:rsidRPr="00A929D9">
        <w:rPr>
          <w:rFonts w:asciiTheme="minorHAnsi" w:hAnsiTheme="minorHAnsi" w:cstheme="minorHAnsi"/>
          <w:sz w:val="22"/>
          <w:szCs w:val="22"/>
        </w:rPr>
        <w:t>.</w:t>
      </w:r>
      <w:r>
        <w:rPr>
          <w:rFonts w:asciiTheme="minorHAnsi" w:hAnsiTheme="minorHAnsi" w:cstheme="minorHAnsi"/>
          <w:sz w:val="22"/>
          <w:szCs w:val="22"/>
        </w:rPr>
        <w:t>7</w:t>
      </w:r>
      <w:r w:rsidRPr="00A929D9">
        <w:rPr>
          <w:rFonts w:asciiTheme="minorHAnsi" w:hAnsiTheme="minorHAnsi" w:cstheme="minorHAnsi"/>
          <w:sz w:val="22"/>
          <w:szCs w:val="22"/>
        </w:rPr>
        <w:tab/>
      </w:r>
      <w:r w:rsidR="000D3B6E" w:rsidRPr="00A929D9">
        <w:rPr>
          <w:rFonts w:asciiTheme="minorHAnsi" w:hAnsiTheme="minorHAnsi" w:cs="Calibri"/>
          <w:sz w:val="22"/>
          <w:szCs w:val="22"/>
          <w:lang w:eastAsia="en-GB"/>
        </w:rPr>
        <w:t xml:space="preserve">Conduct a bi-annual </w:t>
      </w:r>
      <w:r w:rsidR="000D3B6E" w:rsidRPr="00A929D9">
        <w:rPr>
          <w:rFonts w:asciiTheme="minorHAnsi" w:hAnsiTheme="minorHAnsi" w:cs="Calibri"/>
          <w:b/>
          <w:bCs/>
          <w:sz w:val="22"/>
          <w:szCs w:val="22"/>
          <w:lang w:eastAsia="en-GB"/>
        </w:rPr>
        <w:t>National Conference on the NDS and People with Disability</w:t>
      </w:r>
      <w:r w:rsidR="000D3B6E" w:rsidRPr="00A929D9">
        <w:rPr>
          <w:rFonts w:asciiTheme="minorHAnsi" w:hAnsiTheme="minorHAnsi" w:cs="Calibri"/>
          <w:sz w:val="22"/>
          <w:szCs w:val="22"/>
          <w:lang w:eastAsia="en-GB"/>
        </w:rPr>
        <w:t>, which would include Conference streams consistent with the Outcome Areas of the new NDS. High level sponsorship from the corporate sector could be sought. Re-purpose a proportion of the annual funding provided under the National Disability Conference Initiative (NCDI) to the bi-annual National Conference on the NDS and People with Disability.</w:t>
      </w:r>
    </w:p>
    <w:p w14:paraId="3860FA9D" w14:textId="77777777" w:rsidR="000D3B6E" w:rsidRPr="00A929D9" w:rsidRDefault="000D3B6E" w:rsidP="00A929D9">
      <w:pPr>
        <w:spacing w:line="276" w:lineRule="auto"/>
        <w:ind w:left="720"/>
        <w:rPr>
          <w:rFonts w:asciiTheme="minorHAnsi" w:hAnsiTheme="minorHAnsi" w:cs="Calibri"/>
          <w:sz w:val="22"/>
          <w:szCs w:val="22"/>
          <w:lang w:eastAsia="en-GB"/>
        </w:rPr>
      </w:pPr>
    </w:p>
    <w:p w14:paraId="7B7B3442" w14:textId="228E4203" w:rsidR="000D3B6E" w:rsidRPr="00A929D9" w:rsidRDefault="002B7BBD" w:rsidP="00A929D9">
      <w:pPr>
        <w:spacing w:line="276" w:lineRule="auto"/>
        <w:ind w:left="1440" w:hanging="720"/>
        <w:rPr>
          <w:rFonts w:asciiTheme="minorHAnsi" w:hAnsiTheme="minorHAnsi" w:cs="Calibri"/>
          <w:sz w:val="22"/>
          <w:szCs w:val="22"/>
          <w:lang w:eastAsia="en-GB"/>
        </w:rPr>
      </w:pPr>
      <w:r>
        <w:rPr>
          <w:rFonts w:asciiTheme="minorHAnsi" w:hAnsiTheme="minorHAnsi" w:cstheme="minorHAnsi"/>
          <w:sz w:val="22"/>
          <w:szCs w:val="22"/>
        </w:rPr>
        <w:t>8</w:t>
      </w:r>
      <w:r w:rsidRPr="00A929D9">
        <w:rPr>
          <w:rFonts w:asciiTheme="minorHAnsi" w:hAnsiTheme="minorHAnsi" w:cstheme="minorHAnsi"/>
          <w:sz w:val="22"/>
          <w:szCs w:val="22"/>
        </w:rPr>
        <w:t>.</w:t>
      </w:r>
      <w:r>
        <w:rPr>
          <w:rFonts w:asciiTheme="minorHAnsi" w:hAnsiTheme="minorHAnsi" w:cstheme="minorHAnsi"/>
          <w:sz w:val="22"/>
          <w:szCs w:val="22"/>
        </w:rPr>
        <w:t>4</w:t>
      </w:r>
      <w:r w:rsidRPr="00A929D9">
        <w:rPr>
          <w:rFonts w:asciiTheme="minorHAnsi" w:hAnsiTheme="minorHAnsi" w:cstheme="minorHAnsi"/>
          <w:sz w:val="22"/>
          <w:szCs w:val="22"/>
        </w:rPr>
        <w:t>.</w:t>
      </w:r>
      <w:r>
        <w:rPr>
          <w:rFonts w:asciiTheme="minorHAnsi" w:hAnsiTheme="minorHAnsi" w:cstheme="minorHAnsi"/>
          <w:sz w:val="22"/>
          <w:szCs w:val="22"/>
        </w:rPr>
        <w:t>8</w:t>
      </w:r>
      <w:r w:rsidRPr="00A929D9">
        <w:rPr>
          <w:rFonts w:asciiTheme="minorHAnsi" w:hAnsiTheme="minorHAnsi" w:cstheme="minorHAnsi"/>
          <w:sz w:val="22"/>
          <w:szCs w:val="22"/>
        </w:rPr>
        <w:tab/>
      </w:r>
      <w:r w:rsidR="000D3B6E" w:rsidRPr="00A929D9">
        <w:rPr>
          <w:rFonts w:asciiTheme="minorHAnsi" w:hAnsiTheme="minorHAnsi" w:cs="Calibri"/>
          <w:sz w:val="22"/>
          <w:szCs w:val="22"/>
          <w:lang w:eastAsia="en-GB"/>
        </w:rPr>
        <w:t xml:space="preserve">Fund and support an annual or bi-annual </w:t>
      </w:r>
      <w:r w:rsidR="000D3B6E" w:rsidRPr="00A929D9">
        <w:rPr>
          <w:rFonts w:asciiTheme="minorHAnsi" w:hAnsiTheme="minorHAnsi" w:cs="Calibri"/>
          <w:b/>
          <w:bCs/>
          <w:sz w:val="22"/>
          <w:szCs w:val="22"/>
          <w:lang w:eastAsia="en-GB"/>
        </w:rPr>
        <w:t>‘Citizen’s Jury’</w:t>
      </w:r>
      <w:r w:rsidR="000D3B6E" w:rsidRPr="00A929D9">
        <w:rPr>
          <w:rStyle w:val="EndnoteReference"/>
          <w:rFonts w:asciiTheme="minorHAnsi" w:hAnsiTheme="minorHAnsi" w:cs="Calibri"/>
          <w:sz w:val="22"/>
          <w:szCs w:val="22"/>
          <w:lang w:eastAsia="en-GB"/>
        </w:rPr>
        <w:endnoteReference w:id="136"/>
      </w:r>
      <w:r w:rsidR="000D3B6E" w:rsidRPr="00A929D9">
        <w:rPr>
          <w:rFonts w:asciiTheme="minorHAnsi" w:hAnsiTheme="minorHAnsi" w:cs="Calibri"/>
          <w:sz w:val="22"/>
          <w:szCs w:val="22"/>
          <w:lang w:eastAsia="en-GB"/>
        </w:rPr>
        <w:t xml:space="preserve"> of people with disability to report </w:t>
      </w:r>
      <w:r w:rsidR="00701573" w:rsidRPr="00A929D9">
        <w:rPr>
          <w:rFonts w:asciiTheme="minorHAnsi" w:hAnsiTheme="minorHAnsi" w:cs="Calibri"/>
          <w:sz w:val="22"/>
          <w:szCs w:val="22"/>
          <w:lang w:eastAsia="en-GB"/>
        </w:rPr>
        <w:t>on and</w:t>
      </w:r>
      <w:r w:rsidR="000D3B6E" w:rsidRPr="00A929D9">
        <w:rPr>
          <w:rFonts w:asciiTheme="minorHAnsi" w:hAnsiTheme="minorHAnsi" w:cs="Calibri"/>
          <w:sz w:val="22"/>
          <w:szCs w:val="22"/>
          <w:lang w:eastAsia="en-GB"/>
        </w:rPr>
        <w:t xml:space="preserve"> evaluate progress on the NDS from the perspective of disabled people.</w:t>
      </w:r>
    </w:p>
    <w:p w14:paraId="4090BA9E" w14:textId="77777777" w:rsidR="000D3B6E" w:rsidRPr="00A929D9" w:rsidRDefault="000D3B6E" w:rsidP="00A929D9">
      <w:pPr>
        <w:spacing w:line="276" w:lineRule="auto"/>
        <w:ind w:left="720"/>
        <w:rPr>
          <w:rFonts w:asciiTheme="minorHAnsi" w:hAnsiTheme="minorHAnsi" w:cs="Calibri"/>
          <w:sz w:val="22"/>
          <w:szCs w:val="22"/>
          <w:lang w:eastAsia="en-GB"/>
        </w:rPr>
      </w:pPr>
    </w:p>
    <w:p w14:paraId="0B5415F2" w14:textId="554F2CEB" w:rsidR="000D3B6E" w:rsidRPr="00A929D9" w:rsidRDefault="002B7BBD" w:rsidP="00A929D9">
      <w:pPr>
        <w:spacing w:line="276" w:lineRule="auto"/>
        <w:ind w:left="1440" w:hanging="720"/>
        <w:rPr>
          <w:rFonts w:asciiTheme="minorHAnsi" w:hAnsiTheme="minorHAnsi" w:cs="Calibri"/>
          <w:sz w:val="22"/>
          <w:szCs w:val="22"/>
          <w:lang w:eastAsia="en-GB"/>
        </w:rPr>
      </w:pPr>
      <w:r>
        <w:rPr>
          <w:rFonts w:asciiTheme="minorHAnsi" w:hAnsiTheme="minorHAnsi" w:cstheme="minorHAnsi"/>
          <w:sz w:val="22"/>
          <w:szCs w:val="22"/>
        </w:rPr>
        <w:t>8</w:t>
      </w:r>
      <w:r w:rsidRPr="00A929D9">
        <w:rPr>
          <w:rFonts w:asciiTheme="minorHAnsi" w:hAnsiTheme="minorHAnsi" w:cstheme="minorHAnsi"/>
          <w:sz w:val="22"/>
          <w:szCs w:val="22"/>
        </w:rPr>
        <w:t>.</w:t>
      </w:r>
      <w:r>
        <w:rPr>
          <w:rFonts w:asciiTheme="minorHAnsi" w:hAnsiTheme="minorHAnsi" w:cstheme="minorHAnsi"/>
          <w:sz w:val="22"/>
          <w:szCs w:val="22"/>
        </w:rPr>
        <w:t>4</w:t>
      </w:r>
      <w:r w:rsidRPr="00A929D9">
        <w:rPr>
          <w:rFonts w:asciiTheme="minorHAnsi" w:hAnsiTheme="minorHAnsi" w:cstheme="minorHAnsi"/>
          <w:sz w:val="22"/>
          <w:szCs w:val="22"/>
        </w:rPr>
        <w:t>.</w:t>
      </w:r>
      <w:r>
        <w:rPr>
          <w:rFonts w:asciiTheme="minorHAnsi" w:hAnsiTheme="minorHAnsi" w:cstheme="minorHAnsi"/>
          <w:sz w:val="22"/>
          <w:szCs w:val="22"/>
        </w:rPr>
        <w:t>9</w:t>
      </w:r>
      <w:r w:rsidRPr="00A929D9">
        <w:rPr>
          <w:rFonts w:asciiTheme="minorHAnsi" w:hAnsiTheme="minorHAnsi" w:cstheme="minorHAnsi"/>
          <w:sz w:val="22"/>
          <w:szCs w:val="22"/>
        </w:rPr>
        <w:tab/>
      </w:r>
      <w:r w:rsidR="000D3B6E" w:rsidRPr="00A929D9">
        <w:rPr>
          <w:rFonts w:asciiTheme="minorHAnsi" w:hAnsiTheme="minorHAnsi" w:cs="Calibri"/>
          <w:sz w:val="22"/>
          <w:szCs w:val="22"/>
          <w:lang w:eastAsia="en-GB"/>
        </w:rPr>
        <w:t xml:space="preserve">Establish a process and day modelled on </w:t>
      </w:r>
      <w:hyperlink r:id="rId27" w:history="1">
        <w:r w:rsidR="000D3B6E" w:rsidRPr="00A929D9">
          <w:rPr>
            <w:rStyle w:val="Hyperlink"/>
            <w:rFonts w:asciiTheme="minorHAnsi" w:hAnsiTheme="minorHAnsi" w:cs="Calibri"/>
            <w:sz w:val="22"/>
            <w:szCs w:val="22"/>
            <w:lang w:eastAsia="en-GB"/>
          </w:rPr>
          <w:t>‘Closing the Gap’</w:t>
        </w:r>
      </w:hyperlink>
      <w:r w:rsidR="000D3B6E" w:rsidRPr="00A929D9">
        <w:rPr>
          <w:rFonts w:asciiTheme="minorHAnsi" w:hAnsiTheme="minorHAnsi" w:cs="Calibri"/>
          <w:sz w:val="22"/>
          <w:szCs w:val="22"/>
          <w:lang w:eastAsia="en-GB"/>
        </w:rPr>
        <w:t xml:space="preserve"> whereby the Prime Minister reports to Parliament on progress to implement the National Disability Strategy.</w:t>
      </w:r>
    </w:p>
    <w:p w14:paraId="2A7B5FB1" w14:textId="5A12CADD" w:rsidR="000D3B6E" w:rsidRPr="00A929D9" w:rsidRDefault="000D3B6E" w:rsidP="00A929D9">
      <w:pPr>
        <w:spacing w:line="276" w:lineRule="auto"/>
        <w:rPr>
          <w:rFonts w:asciiTheme="minorHAnsi" w:hAnsiTheme="minorHAnsi" w:cs="Calibri"/>
          <w:sz w:val="22"/>
          <w:szCs w:val="22"/>
        </w:rPr>
      </w:pPr>
    </w:p>
    <w:p w14:paraId="6B5AC719" w14:textId="33680B59" w:rsidR="00701573" w:rsidRPr="00A929D9" w:rsidRDefault="002B7BBD" w:rsidP="00A929D9">
      <w:pPr>
        <w:spacing w:line="276" w:lineRule="auto"/>
        <w:ind w:left="1440" w:hanging="720"/>
        <w:rPr>
          <w:rFonts w:asciiTheme="minorHAnsi" w:hAnsiTheme="minorHAnsi" w:cs="Calibri"/>
          <w:sz w:val="22"/>
          <w:szCs w:val="22"/>
          <w:lang w:eastAsia="en-GB"/>
        </w:rPr>
      </w:pPr>
      <w:r>
        <w:rPr>
          <w:rFonts w:asciiTheme="minorHAnsi" w:hAnsiTheme="minorHAnsi" w:cstheme="minorHAnsi"/>
          <w:sz w:val="22"/>
          <w:szCs w:val="22"/>
        </w:rPr>
        <w:t>8</w:t>
      </w:r>
      <w:r w:rsidRPr="00A929D9">
        <w:rPr>
          <w:rFonts w:asciiTheme="minorHAnsi" w:hAnsiTheme="minorHAnsi" w:cstheme="minorHAnsi"/>
          <w:sz w:val="22"/>
          <w:szCs w:val="22"/>
        </w:rPr>
        <w:t>.</w:t>
      </w:r>
      <w:r>
        <w:rPr>
          <w:rFonts w:asciiTheme="minorHAnsi" w:hAnsiTheme="minorHAnsi" w:cstheme="minorHAnsi"/>
          <w:sz w:val="22"/>
          <w:szCs w:val="22"/>
        </w:rPr>
        <w:t>4</w:t>
      </w:r>
      <w:r w:rsidRPr="00A929D9">
        <w:rPr>
          <w:rFonts w:asciiTheme="minorHAnsi" w:hAnsiTheme="minorHAnsi" w:cstheme="minorHAnsi"/>
          <w:sz w:val="22"/>
          <w:szCs w:val="22"/>
        </w:rPr>
        <w:t>.1</w:t>
      </w:r>
      <w:r>
        <w:rPr>
          <w:rFonts w:asciiTheme="minorHAnsi" w:hAnsiTheme="minorHAnsi" w:cstheme="minorHAnsi"/>
          <w:sz w:val="22"/>
          <w:szCs w:val="22"/>
        </w:rPr>
        <w:t>0</w:t>
      </w:r>
      <w:r w:rsidRPr="00A929D9">
        <w:rPr>
          <w:rFonts w:asciiTheme="minorHAnsi" w:hAnsiTheme="minorHAnsi" w:cstheme="minorHAnsi"/>
          <w:sz w:val="22"/>
          <w:szCs w:val="22"/>
        </w:rPr>
        <w:tab/>
      </w:r>
      <w:r w:rsidR="00701573" w:rsidRPr="00A929D9">
        <w:rPr>
          <w:rFonts w:asciiTheme="minorHAnsi" w:hAnsiTheme="minorHAnsi" w:cs="Calibri"/>
          <w:sz w:val="22"/>
          <w:szCs w:val="22"/>
          <w:lang w:eastAsia="en-GB"/>
        </w:rPr>
        <w:t>Support organisations of people with disability</w:t>
      </w:r>
      <w:r w:rsidR="00F00740" w:rsidRPr="00A929D9">
        <w:rPr>
          <w:rFonts w:asciiTheme="minorHAnsi" w:hAnsiTheme="minorHAnsi" w:cs="Calibri"/>
          <w:sz w:val="22"/>
          <w:szCs w:val="22"/>
          <w:lang w:eastAsia="en-GB"/>
        </w:rPr>
        <w:t>, including through funding,</w:t>
      </w:r>
      <w:r w:rsidR="00701573" w:rsidRPr="00A929D9">
        <w:rPr>
          <w:rFonts w:asciiTheme="minorHAnsi" w:hAnsiTheme="minorHAnsi" w:cs="Calibri"/>
          <w:sz w:val="22"/>
          <w:szCs w:val="22"/>
          <w:lang w:eastAsia="en-GB"/>
        </w:rPr>
        <w:t xml:space="preserve"> to develop a bi-annual ‘</w:t>
      </w:r>
      <w:r w:rsidR="00701573" w:rsidRPr="00A929D9">
        <w:rPr>
          <w:rFonts w:asciiTheme="minorHAnsi" w:hAnsiTheme="minorHAnsi" w:cs="Calibri"/>
          <w:b/>
          <w:bCs/>
          <w:sz w:val="22"/>
          <w:szCs w:val="22"/>
          <w:lang w:eastAsia="en-GB"/>
        </w:rPr>
        <w:t>Shadow Report‘</w:t>
      </w:r>
      <w:r w:rsidR="00701573" w:rsidRPr="00A929D9">
        <w:rPr>
          <w:rFonts w:asciiTheme="minorHAnsi" w:hAnsiTheme="minorHAnsi" w:cs="Calibri"/>
          <w:sz w:val="22"/>
          <w:szCs w:val="22"/>
          <w:lang w:eastAsia="en-GB"/>
        </w:rPr>
        <w:t xml:space="preserve"> on the implementation and progress of the NDS. Such a ‘Shadow Report’ could be subsequently utilised to develop the Australian </w:t>
      </w:r>
      <w:r w:rsidR="00E83F4C" w:rsidRPr="00A929D9">
        <w:rPr>
          <w:rFonts w:asciiTheme="minorHAnsi" w:hAnsiTheme="minorHAnsi" w:cs="Calibri"/>
          <w:sz w:val="22"/>
          <w:szCs w:val="22"/>
          <w:lang w:eastAsia="en-GB"/>
        </w:rPr>
        <w:t>Civil Society Shadow Report to the United Nations Committee on the Rights of Persons with Disabilities and to other UN human rights treaty monitoring bodies undertaking reviews of Australia under the international human rights treaties to which Australia is a party</w:t>
      </w:r>
      <w:r w:rsidR="00701573" w:rsidRPr="00A929D9">
        <w:rPr>
          <w:rFonts w:asciiTheme="minorHAnsi" w:hAnsiTheme="minorHAnsi" w:cs="Calibri"/>
          <w:sz w:val="22"/>
          <w:szCs w:val="22"/>
          <w:lang w:eastAsia="en-GB"/>
        </w:rPr>
        <w:t>.</w:t>
      </w:r>
    </w:p>
    <w:p w14:paraId="1494FD79" w14:textId="77777777" w:rsidR="00701573" w:rsidRPr="00A929D9" w:rsidRDefault="00701573" w:rsidP="00A929D9">
      <w:pPr>
        <w:spacing w:line="276" w:lineRule="auto"/>
        <w:rPr>
          <w:rFonts w:asciiTheme="minorHAnsi" w:hAnsiTheme="minorHAnsi" w:cs="Calibri"/>
          <w:sz w:val="22"/>
          <w:szCs w:val="22"/>
          <w:lang w:eastAsia="en-GB"/>
        </w:rPr>
      </w:pPr>
    </w:p>
    <w:p w14:paraId="1DFD57A7" w14:textId="0A8C135D" w:rsidR="000D3B6E" w:rsidRPr="00A929D9" w:rsidRDefault="002B7BBD" w:rsidP="00A929D9">
      <w:pPr>
        <w:spacing w:line="276" w:lineRule="auto"/>
        <w:ind w:left="1440" w:hanging="720"/>
        <w:rPr>
          <w:rFonts w:asciiTheme="minorHAnsi" w:hAnsiTheme="minorHAnsi" w:cs="Calibri"/>
          <w:sz w:val="22"/>
          <w:szCs w:val="22"/>
        </w:rPr>
      </w:pPr>
      <w:r>
        <w:rPr>
          <w:rFonts w:asciiTheme="minorHAnsi" w:hAnsiTheme="minorHAnsi" w:cstheme="minorHAnsi"/>
          <w:sz w:val="22"/>
          <w:szCs w:val="22"/>
        </w:rPr>
        <w:t>8</w:t>
      </w:r>
      <w:r w:rsidRPr="00A929D9">
        <w:rPr>
          <w:rFonts w:asciiTheme="minorHAnsi" w:hAnsiTheme="minorHAnsi" w:cstheme="minorHAnsi"/>
          <w:sz w:val="22"/>
          <w:szCs w:val="22"/>
        </w:rPr>
        <w:t>.</w:t>
      </w:r>
      <w:r>
        <w:rPr>
          <w:rFonts w:asciiTheme="minorHAnsi" w:hAnsiTheme="minorHAnsi" w:cstheme="minorHAnsi"/>
          <w:sz w:val="22"/>
          <w:szCs w:val="22"/>
        </w:rPr>
        <w:t>4</w:t>
      </w:r>
      <w:r w:rsidRPr="00A929D9">
        <w:rPr>
          <w:rFonts w:asciiTheme="minorHAnsi" w:hAnsiTheme="minorHAnsi" w:cstheme="minorHAnsi"/>
          <w:sz w:val="22"/>
          <w:szCs w:val="22"/>
        </w:rPr>
        <w:t>.1</w:t>
      </w:r>
      <w:r>
        <w:rPr>
          <w:rFonts w:asciiTheme="minorHAnsi" w:hAnsiTheme="minorHAnsi" w:cstheme="minorHAnsi"/>
          <w:sz w:val="22"/>
          <w:szCs w:val="22"/>
        </w:rPr>
        <w:t>1</w:t>
      </w:r>
      <w:r w:rsidRPr="00A929D9">
        <w:rPr>
          <w:rFonts w:asciiTheme="minorHAnsi" w:hAnsiTheme="minorHAnsi" w:cstheme="minorHAnsi"/>
          <w:sz w:val="22"/>
          <w:szCs w:val="22"/>
        </w:rPr>
        <w:tab/>
      </w:r>
      <w:r w:rsidR="00602438" w:rsidRPr="00A929D9">
        <w:rPr>
          <w:rFonts w:asciiTheme="minorHAnsi" w:hAnsiTheme="minorHAnsi" w:cstheme="minorHAnsi"/>
          <w:sz w:val="22"/>
          <w:szCs w:val="22"/>
        </w:rPr>
        <w:t xml:space="preserve">The </w:t>
      </w:r>
      <w:r w:rsidR="00602438" w:rsidRPr="00A929D9">
        <w:rPr>
          <w:rFonts w:asciiTheme="minorHAnsi" w:hAnsiTheme="minorHAnsi" w:cstheme="minorHAnsi"/>
          <w:b/>
          <w:bCs/>
          <w:sz w:val="22"/>
          <w:szCs w:val="22"/>
        </w:rPr>
        <w:t>National Cabinet</w:t>
      </w:r>
      <w:r w:rsidR="00602438" w:rsidRPr="00A929D9">
        <w:rPr>
          <w:rFonts w:asciiTheme="minorHAnsi" w:hAnsiTheme="minorHAnsi" w:cstheme="minorHAnsi"/>
          <w:sz w:val="22"/>
          <w:szCs w:val="22"/>
        </w:rPr>
        <w:t xml:space="preserve"> could quarantine one meeting per year (or every two years) to focus solely on the implementation and progress of the </w:t>
      </w:r>
      <w:r w:rsidR="00275CC3" w:rsidRPr="00A929D9">
        <w:rPr>
          <w:rFonts w:asciiTheme="minorHAnsi" w:hAnsiTheme="minorHAnsi" w:cstheme="minorHAnsi"/>
          <w:sz w:val="22"/>
          <w:szCs w:val="22"/>
        </w:rPr>
        <w:t>NDS and deliver a Public Communique (in all accessible formats).</w:t>
      </w:r>
      <w:r w:rsidR="00602438" w:rsidRPr="00A929D9">
        <w:rPr>
          <w:rFonts w:asciiTheme="minorHAnsi" w:hAnsiTheme="minorHAnsi" w:cstheme="minorHAnsi"/>
          <w:sz w:val="22"/>
          <w:szCs w:val="22"/>
        </w:rPr>
        <w:t xml:space="preserve"> </w:t>
      </w:r>
    </w:p>
    <w:p w14:paraId="1416499C" w14:textId="1B032225" w:rsidR="000D3B6E" w:rsidRPr="00A929D9" w:rsidRDefault="000D3B6E" w:rsidP="00A929D9">
      <w:pPr>
        <w:spacing w:line="276" w:lineRule="auto"/>
        <w:rPr>
          <w:rFonts w:asciiTheme="minorHAnsi" w:hAnsiTheme="minorHAnsi" w:cs="Calibri"/>
          <w:sz w:val="22"/>
          <w:szCs w:val="22"/>
        </w:rPr>
      </w:pPr>
    </w:p>
    <w:p w14:paraId="6241B8E9" w14:textId="1BF4ADC0" w:rsidR="00275CC3" w:rsidRPr="00A929D9" w:rsidRDefault="002B7BBD" w:rsidP="00A929D9">
      <w:pPr>
        <w:spacing w:line="276" w:lineRule="auto"/>
        <w:ind w:left="1440" w:hanging="720"/>
        <w:rPr>
          <w:rFonts w:asciiTheme="minorHAnsi" w:hAnsiTheme="minorHAnsi" w:cs="Calibri"/>
          <w:sz w:val="22"/>
          <w:szCs w:val="22"/>
        </w:rPr>
      </w:pPr>
      <w:r>
        <w:rPr>
          <w:rFonts w:asciiTheme="minorHAnsi" w:hAnsiTheme="minorHAnsi" w:cstheme="minorHAnsi"/>
          <w:sz w:val="22"/>
          <w:szCs w:val="22"/>
        </w:rPr>
        <w:t>8</w:t>
      </w:r>
      <w:r w:rsidRPr="00A929D9">
        <w:rPr>
          <w:rFonts w:asciiTheme="minorHAnsi" w:hAnsiTheme="minorHAnsi" w:cstheme="minorHAnsi"/>
          <w:sz w:val="22"/>
          <w:szCs w:val="22"/>
        </w:rPr>
        <w:t>.</w:t>
      </w:r>
      <w:r>
        <w:rPr>
          <w:rFonts w:asciiTheme="minorHAnsi" w:hAnsiTheme="minorHAnsi" w:cstheme="minorHAnsi"/>
          <w:sz w:val="22"/>
          <w:szCs w:val="22"/>
        </w:rPr>
        <w:t>4</w:t>
      </w:r>
      <w:r w:rsidRPr="00A929D9">
        <w:rPr>
          <w:rFonts w:asciiTheme="minorHAnsi" w:hAnsiTheme="minorHAnsi" w:cstheme="minorHAnsi"/>
          <w:sz w:val="22"/>
          <w:szCs w:val="22"/>
        </w:rPr>
        <w:t>.1</w:t>
      </w:r>
      <w:r>
        <w:rPr>
          <w:rFonts w:asciiTheme="minorHAnsi" w:hAnsiTheme="minorHAnsi" w:cstheme="minorHAnsi"/>
          <w:sz w:val="22"/>
          <w:szCs w:val="22"/>
        </w:rPr>
        <w:t>2</w:t>
      </w:r>
      <w:r w:rsidRPr="00A929D9">
        <w:rPr>
          <w:rFonts w:asciiTheme="minorHAnsi" w:hAnsiTheme="minorHAnsi" w:cstheme="minorHAnsi"/>
          <w:sz w:val="22"/>
          <w:szCs w:val="22"/>
        </w:rPr>
        <w:tab/>
      </w:r>
      <w:r w:rsidR="00275CC3" w:rsidRPr="00A929D9">
        <w:rPr>
          <w:rFonts w:asciiTheme="minorHAnsi" w:hAnsiTheme="minorHAnsi" w:cstheme="minorHAnsi"/>
          <w:sz w:val="22"/>
          <w:szCs w:val="22"/>
        </w:rPr>
        <w:t xml:space="preserve">Public reporting on the progress of the NDS should </w:t>
      </w:r>
      <w:r w:rsidR="00275CC3" w:rsidRPr="00A929D9">
        <w:rPr>
          <w:rFonts w:asciiTheme="minorHAnsi" w:hAnsiTheme="minorHAnsi" w:cstheme="minorHAnsi"/>
          <w:b/>
          <w:bCs/>
          <w:sz w:val="22"/>
          <w:szCs w:val="22"/>
        </w:rPr>
        <w:t>highlight gaps and emerging issues</w:t>
      </w:r>
      <w:r w:rsidR="00275CC3" w:rsidRPr="00A929D9">
        <w:rPr>
          <w:rFonts w:asciiTheme="minorHAnsi" w:hAnsiTheme="minorHAnsi" w:cstheme="minorHAnsi"/>
          <w:sz w:val="22"/>
          <w:szCs w:val="22"/>
        </w:rPr>
        <w:t>, rather than just focusing on ‘positive’ progress, as was the case in the two progress reports produced over the life of the NDS 2010-2020.</w:t>
      </w:r>
    </w:p>
    <w:p w14:paraId="0702BBB4" w14:textId="77777777" w:rsidR="00275CC3" w:rsidRPr="00A929D9" w:rsidRDefault="00275CC3" w:rsidP="00A929D9">
      <w:pPr>
        <w:spacing w:line="276" w:lineRule="auto"/>
        <w:rPr>
          <w:rFonts w:asciiTheme="minorHAnsi" w:hAnsiTheme="minorHAnsi" w:cs="Calibri"/>
          <w:sz w:val="22"/>
          <w:szCs w:val="22"/>
        </w:rPr>
      </w:pPr>
    </w:p>
    <w:p w14:paraId="55EF241A" w14:textId="0FB31284" w:rsidR="00B11DA5" w:rsidRPr="00A929D9" w:rsidRDefault="002B7BBD" w:rsidP="00A929D9">
      <w:pPr>
        <w:spacing w:line="276" w:lineRule="auto"/>
        <w:ind w:left="1440" w:hanging="720"/>
        <w:rPr>
          <w:rFonts w:asciiTheme="minorHAnsi" w:hAnsiTheme="minorHAnsi" w:cstheme="minorHAnsi"/>
          <w:sz w:val="22"/>
          <w:szCs w:val="22"/>
        </w:rPr>
      </w:pPr>
      <w:r>
        <w:rPr>
          <w:rFonts w:asciiTheme="minorHAnsi" w:hAnsiTheme="minorHAnsi" w:cstheme="minorHAnsi"/>
          <w:sz w:val="22"/>
          <w:szCs w:val="22"/>
        </w:rPr>
        <w:t>8</w:t>
      </w:r>
      <w:r w:rsidRPr="00A929D9">
        <w:rPr>
          <w:rFonts w:asciiTheme="minorHAnsi" w:hAnsiTheme="minorHAnsi" w:cstheme="minorHAnsi"/>
          <w:sz w:val="22"/>
          <w:szCs w:val="22"/>
        </w:rPr>
        <w:t>.</w:t>
      </w:r>
      <w:r>
        <w:rPr>
          <w:rFonts w:asciiTheme="minorHAnsi" w:hAnsiTheme="minorHAnsi" w:cstheme="minorHAnsi"/>
          <w:sz w:val="22"/>
          <w:szCs w:val="22"/>
        </w:rPr>
        <w:t>4</w:t>
      </w:r>
      <w:r w:rsidRPr="00A929D9">
        <w:rPr>
          <w:rFonts w:asciiTheme="minorHAnsi" w:hAnsiTheme="minorHAnsi" w:cstheme="minorHAnsi"/>
          <w:sz w:val="22"/>
          <w:szCs w:val="22"/>
        </w:rPr>
        <w:t>.1</w:t>
      </w:r>
      <w:r>
        <w:rPr>
          <w:rFonts w:asciiTheme="minorHAnsi" w:hAnsiTheme="minorHAnsi" w:cstheme="minorHAnsi"/>
          <w:sz w:val="22"/>
          <w:szCs w:val="22"/>
        </w:rPr>
        <w:t>3</w:t>
      </w:r>
      <w:r w:rsidRPr="00A929D9">
        <w:rPr>
          <w:rFonts w:asciiTheme="minorHAnsi" w:hAnsiTheme="minorHAnsi" w:cstheme="minorHAnsi"/>
          <w:sz w:val="22"/>
          <w:szCs w:val="22"/>
        </w:rPr>
        <w:tab/>
      </w:r>
      <w:r w:rsidR="006A29BB" w:rsidRPr="00A929D9">
        <w:rPr>
          <w:rFonts w:asciiTheme="minorHAnsi" w:hAnsiTheme="minorHAnsi" w:cstheme="minorHAnsi"/>
          <w:sz w:val="22"/>
          <w:szCs w:val="22"/>
        </w:rPr>
        <w:t xml:space="preserve">NDS progress reporting needs to be </w:t>
      </w:r>
      <w:r w:rsidR="003139AF" w:rsidRPr="00A929D9">
        <w:rPr>
          <w:rFonts w:asciiTheme="minorHAnsi" w:hAnsiTheme="minorHAnsi" w:cstheme="minorHAnsi"/>
          <w:i/>
          <w:iCs/>
          <w:sz w:val="22"/>
          <w:szCs w:val="22"/>
        </w:rPr>
        <w:t>engaging</w:t>
      </w:r>
      <w:r w:rsidR="003139AF" w:rsidRPr="00A929D9">
        <w:rPr>
          <w:rFonts w:asciiTheme="minorHAnsi" w:hAnsiTheme="minorHAnsi" w:cstheme="minorHAnsi"/>
          <w:sz w:val="22"/>
          <w:szCs w:val="22"/>
        </w:rPr>
        <w:t xml:space="preserve">. A </w:t>
      </w:r>
      <w:r w:rsidR="003139AF" w:rsidRPr="00A929D9">
        <w:rPr>
          <w:rFonts w:asciiTheme="minorHAnsi" w:hAnsiTheme="minorHAnsi" w:cstheme="minorHAnsi"/>
          <w:b/>
          <w:bCs/>
          <w:sz w:val="22"/>
          <w:szCs w:val="22"/>
        </w:rPr>
        <w:t>wide variety of strategies</w:t>
      </w:r>
      <w:r w:rsidR="003139AF" w:rsidRPr="00A929D9">
        <w:rPr>
          <w:rFonts w:asciiTheme="minorHAnsi" w:hAnsiTheme="minorHAnsi" w:cstheme="minorHAnsi"/>
          <w:sz w:val="22"/>
          <w:szCs w:val="22"/>
        </w:rPr>
        <w:t xml:space="preserve"> should be used in reporting on NDS progress, in order to engage with, and reflect, different audiences and interest groups. </w:t>
      </w:r>
      <w:r w:rsidR="00CB56F5" w:rsidRPr="00A929D9">
        <w:rPr>
          <w:rFonts w:asciiTheme="minorHAnsi" w:hAnsiTheme="minorHAnsi" w:cstheme="minorHAnsi"/>
          <w:sz w:val="22"/>
          <w:szCs w:val="22"/>
        </w:rPr>
        <w:t xml:space="preserve">Reporting should make use of </w:t>
      </w:r>
      <w:r w:rsidR="00CB56F5" w:rsidRPr="00A929D9">
        <w:rPr>
          <w:rFonts w:asciiTheme="minorHAnsi" w:hAnsiTheme="minorHAnsi" w:cstheme="minorHAnsi"/>
          <w:b/>
          <w:bCs/>
          <w:sz w:val="22"/>
          <w:szCs w:val="22"/>
        </w:rPr>
        <w:t>digital platforms</w:t>
      </w:r>
      <w:r w:rsidR="00CB56F5" w:rsidRPr="00A929D9">
        <w:rPr>
          <w:rFonts w:asciiTheme="minorHAnsi" w:hAnsiTheme="minorHAnsi" w:cstheme="minorHAnsi"/>
          <w:sz w:val="22"/>
          <w:szCs w:val="22"/>
        </w:rPr>
        <w:t xml:space="preserve"> that many people utilise (such as Instagram and Twitter). This is particularly the case for young audiences.</w:t>
      </w:r>
      <w:r w:rsidR="0033425F" w:rsidRPr="00A929D9">
        <w:rPr>
          <w:rFonts w:asciiTheme="minorHAnsi" w:hAnsiTheme="minorHAnsi" w:cstheme="minorHAnsi"/>
          <w:sz w:val="22"/>
          <w:szCs w:val="22"/>
        </w:rPr>
        <w:t xml:space="preserve"> In addition, </w:t>
      </w:r>
      <w:r w:rsidR="0033425F" w:rsidRPr="00A14EBD">
        <w:rPr>
          <w:rFonts w:asciiTheme="minorHAnsi" w:hAnsiTheme="minorHAnsi" w:cstheme="minorHAnsi"/>
          <w:b/>
          <w:bCs/>
          <w:sz w:val="22"/>
          <w:szCs w:val="22"/>
        </w:rPr>
        <w:t>creative mechanisms</w:t>
      </w:r>
      <w:r w:rsidR="0033425F" w:rsidRPr="00A929D9">
        <w:rPr>
          <w:rFonts w:asciiTheme="minorHAnsi" w:hAnsiTheme="minorHAnsi" w:cstheme="minorHAnsi"/>
          <w:sz w:val="22"/>
          <w:szCs w:val="22"/>
        </w:rPr>
        <w:t xml:space="preserve"> should also be utilised – such as: Snapshots; artwork; blogs etc.</w:t>
      </w:r>
    </w:p>
    <w:p w14:paraId="53785645" w14:textId="4A927A38" w:rsidR="00CB56F5" w:rsidRPr="00A929D9" w:rsidRDefault="00CB56F5" w:rsidP="00A929D9">
      <w:pPr>
        <w:spacing w:line="276" w:lineRule="auto"/>
        <w:rPr>
          <w:rFonts w:asciiTheme="minorHAnsi" w:hAnsiTheme="minorHAnsi" w:cstheme="minorHAnsi"/>
          <w:sz w:val="22"/>
          <w:szCs w:val="22"/>
        </w:rPr>
      </w:pPr>
    </w:p>
    <w:p w14:paraId="7067986C" w14:textId="28462833" w:rsidR="00CB56F5" w:rsidRPr="00A929D9" w:rsidRDefault="00101EFC" w:rsidP="00A929D9">
      <w:pPr>
        <w:spacing w:line="276" w:lineRule="auto"/>
        <w:ind w:left="1440" w:hanging="720"/>
        <w:rPr>
          <w:rFonts w:asciiTheme="minorHAnsi" w:hAnsiTheme="minorHAnsi" w:cs="Calibri"/>
          <w:sz w:val="22"/>
          <w:szCs w:val="22"/>
        </w:rPr>
      </w:pPr>
      <w:r>
        <w:rPr>
          <w:rFonts w:asciiTheme="minorHAnsi" w:hAnsiTheme="minorHAnsi" w:cstheme="minorHAnsi"/>
          <w:sz w:val="22"/>
          <w:szCs w:val="22"/>
        </w:rPr>
        <w:t>8</w:t>
      </w:r>
      <w:r w:rsidRPr="00A929D9">
        <w:rPr>
          <w:rFonts w:asciiTheme="minorHAnsi" w:hAnsiTheme="minorHAnsi" w:cstheme="minorHAnsi"/>
          <w:sz w:val="22"/>
          <w:szCs w:val="22"/>
        </w:rPr>
        <w:t>.</w:t>
      </w:r>
      <w:r>
        <w:rPr>
          <w:rFonts w:asciiTheme="minorHAnsi" w:hAnsiTheme="minorHAnsi" w:cstheme="minorHAnsi"/>
          <w:sz w:val="22"/>
          <w:szCs w:val="22"/>
        </w:rPr>
        <w:t>4</w:t>
      </w:r>
      <w:r w:rsidRPr="00A929D9">
        <w:rPr>
          <w:rFonts w:asciiTheme="minorHAnsi" w:hAnsiTheme="minorHAnsi" w:cstheme="minorHAnsi"/>
          <w:sz w:val="22"/>
          <w:szCs w:val="22"/>
        </w:rPr>
        <w:t>.1</w:t>
      </w:r>
      <w:r>
        <w:rPr>
          <w:rFonts w:asciiTheme="minorHAnsi" w:hAnsiTheme="minorHAnsi" w:cstheme="minorHAnsi"/>
          <w:sz w:val="22"/>
          <w:szCs w:val="22"/>
        </w:rPr>
        <w:t>4</w:t>
      </w:r>
      <w:r w:rsidRPr="00A929D9">
        <w:rPr>
          <w:rFonts w:asciiTheme="minorHAnsi" w:hAnsiTheme="minorHAnsi" w:cstheme="minorHAnsi"/>
          <w:sz w:val="22"/>
          <w:szCs w:val="22"/>
        </w:rPr>
        <w:tab/>
      </w:r>
      <w:r w:rsidR="00144511" w:rsidRPr="00A929D9">
        <w:rPr>
          <w:rFonts w:asciiTheme="minorHAnsi" w:hAnsiTheme="minorHAnsi" w:cstheme="minorHAnsi"/>
          <w:sz w:val="22"/>
          <w:szCs w:val="22"/>
        </w:rPr>
        <w:t>Reporting strategies must also recognise and respect that many people with disability do not have access to the Internet, or the latest hardware and software</w:t>
      </w:r>
      <w:r w:rsidR="00894A9A" w:rsidRPr="00A929D9">
        <w:rPr>
          <w:rFonts w:asciiTheme="minorHAnsi" w:hAnsiTheme="minorHAnsi" w:cstheme="minorHAnsi"/>
          <w:sz w:val="22"/>
          <w:szCs w:val="22"/>
        </w:rPr>
        <w:t>, or have download limits and so on</w:t>
      </w:r>
      <w:r w:rsidR="00144511" w:rsidRPr="00A929D9">
        <w:rPr>
          <w:rFonts w:asciiTheme="minorHAnsi" w:hAnsiTheme="minorHAnsi" w:cstheme="minorHAnsi"/>
          <w:sz w:val="22"/>
          <w:szCs w:val="22"/>
        </w:rPr>
        <w:t xml:space="preserve">. In this context, </w:t>
      </w:r>
      <w:r w:rsidR="00144511" w:rsidRPr="00A929D9">
        <w:rPr>
          <w:rFonts w:asciiTheme="minorHAnsi" w:hAnsiTheme="minorHAnsi" w:cstheme="minorHAnsi"/>
          <w:b/>
          <w:bCs/>
          <w:sz w:val="22"/>
          <w:szCs w:val="22"/>
        </w:rPr>
        <w:t>innovative ways</w:t>
      </w:r>
      <w:r w:rsidR="00144511" w:rsidRPr="00A929D9">
        <w:rPr>
          <w:rFonts w:asciiTheme="minorHAnsi" w:hAnsiTheme="minorHAnsi" w:cstheme="minorHAnsi"/>
          <w:sz w:val="22"/>
          <w:szCs w:val="22"/>
        </w:rPr>
        <w:t xml:space="preserve"> need to be considered regarding how to </w:t>
      </w:r>
      <w:r w:rsidR="00894A9A" w:rsidRPr="00A929D9">
        <w:rPr>
          <w:rFonts w:asciiTheme="minorHAnsi" w:hAnsiTheme="minorHAnsi" w:cstheme="minorHAnsi"/>
          <w:sz w:val="22"/>
          <w:szCs w:val="22"/>
        </w:rPr>
        <w:t xml:space="preserve">provide NDS reporting to these groups. </w:t>
      </w:r>
      <w:r w:rsidR="00BF15D7" w:rsidRPr="00A14EBD">
        <w:rPr>
          <w:rFonts w:asciiTheme="minorHAnsi" w:hAnsiTheme="minorHAnsi" w:cstheme="minorHAnsi"/>
          <w:b/>
          <w:bCs/>
          <w:sz w:val="22"/>
          <w:szCs w:val="22"/>
        </w:rPr>
        <w:t>Hard copy materials</w:t>
      </w:r>
      <w:r w:rsidR="00BF15D7" w:rsidRPr="00A929D9">
        <w:rPr>
          <w:rFonts w:asciiTheme="minorHAnsi" w:hAnsiTheme="minorHAnsi" w:cstheme="minorHAnsi"/>
          <w:sz w:val="22"/>
          <w:szCs w:val="22"/>
        </w:rPr>
        <w:t xml:space="preserve"> should be developed in accessible formats (such as Easy Read and Easy English) and made available in </w:t>
      </w:r>
      <w:r w:rsidR="007D4520" w:rsidRPr="00A929D9">
        <w:rPr>
          <w:rFonts w:asciiTheme="minorHAnsi" w:hAnsiTheme="minorHAnsi" w:cstheme="minorHAnsi"/>
          <w:sz w:val="22"/>
          <w:szCs w:val="22"/>
        </w:rPr>
        <w:t xml:space="preserve">a wide variety of </w:t>
      </w:r>
      <w:r w:rsidR="00BF15D7" w:rsidRPr="00A929D9">
        <w:rPr>
          <w:rFonts w:asciiTheme="minorHAnsi" w:hAnsiTheme="minorHAnsi" w:cstheme="minorHAnsi"/>
          <w:sz w:val="22"/>
          <w:szCs w:val="22"/>
        </w:rPr>
        <w:t xml:space="preserve">places and settings </w:t>
      </w:r>
      <w:r w:rsidR="007D4520" w:rsidRPr="00A929D9">
        <w:rPr>
          <w:rFonts w:asciiTheme="minorHAnsi" w:hAnsiTheme="minorHAnsi" w:cstheme="minorHAnsi"/>
          <w:sz w:val="22"/>
          <w:szCs w:val="22"/>
        </w:rPr>
        <w:t xml:space="preserve">– including mainstream service settings, disability specific service settings, </w:t>
      </w:r>
      <w:r w:rsidR="00AB34F2" w:rsidRPr="00A929D9">
        <w:rPr>
          <w:rFonts w:asciiTheme="minorHAnsi" w:hAnsiTheme="minorHAnsi" w:cstheme="minorHAnsi"/>
          <w:sz w:val="22"/>
          <w:szCs w:val="22"/>
        </w:rPr>
        <w:t>and in general community spaces and places.</w:t>
      </w:r>
    </w:p>
    <w:p w14:paraId="50261A73" w14:textId="60D17DB9" w:rsidR="00B11DA5" w:rsidRPr="00A929D9" w:rsidRDefault="00B11DA5" w:rsidP="00A929D9">
      <w:pPr>
        <w:spacing w:line="276" w:lineRule="auto"/>
        <w:rPr>
          <w:rFonts w:asciiTheme="minorHAnsi" w:hAnsiTheme="minorHAnsi" w:cs="Calibri"/>
          <w:sz w:val="22"/>
          <w:szCs w:val="22"/>
        </w:rPr>
      </w:pPr>
    </w:p>
    <w:p w14:paraId="637C623C" w14:textId="32C3DDAD" w:rsidR="002E1F01" w:rsidRPr="00A929D9" w:rsidRDefault="002E1F01" w:rsidP="00A929D9">
      <w:pPr>
        <w:spacing w:line="276" w:lineRule="auto"/>
        <w:rPr>
          <w:rFonts w:asciiTheme="minorHAnsi" w:hAnsiTheme="minorHAnsi" w:cs="Calibri"/>
          <w:sz w:val="22"/>
          <w:szCs w:val="22"/>
        </w:rPr>
      </w:pPr>
    </w:p>
    <w:p w14:paraId="41E8DC35" w14:textId="5EF8EFBB" w:rsidR="003F127A" w:rsidRDefault="003F127A">
      <w:pPr>
        <w:rPr>
          <w:rFonts w:ascii="Calibri" w:hAnsi="Calibri" w:cs="Calibri"/>
          <w:sz w:val="22"/>
          <w:szCs w:val="22"/>
        </w:rPr>
      </w:pPr>
      <w:r>
        <w:rPr>
          <w:rFonts w:ascii="Calibri" w:hAnsi="Calibri" w:cs="Calibri"/>
          <w:sz w:val="22"/>
          <w:szCs w:val="22"/>
        </w:rPr>
        <w:br w:type="page"/>
      </w:r>
    </w:p>
    <w:p w14:paraId="363A99A3" w14:textId="676D4A5D" w:rsidR="003F127A" w:rsidRPr="00C61E8B" w:rsidRDefault="00DA1A1B" w:rsidP="00DA1A1B">
      <w:pPr>
        <w:pStyle w:val="Heading2"/>
        <w:jc w:val="left"/>
        <w:rPr>
          <w:rFonts w:ascii="Calibri" w:hAnsi="Calibri" w:cs="Calibri"/>
          <w:color w:val="AC1F79"/>
          <w:sz w:val="22"/>
        </w:rPr>
      </w:pPr>
      <w:r>
        <w:rPr>
          <w:rFonts w:ascii="Calibri" w:hAnsi="Calibri" w:cs="Calibri"/>
          <w:color w:val="AC1F79"/>
        </w:rPr>
        <w:lastRenderedPageBreak/>
        <w:t xml:space="preserve">Section Nine: </w:t>
      </w:r>
      <w:r w:rsidR="002A07AC">
        <w:rPr>
          <w:rFonts w:ascii="Calibri" w:hAnsi="Calibri" w:cs="Calibri"/>
          <w:color w:val="AC1F79"/>
        </w:rPr>
        <w:t>Targeted Action Plans</w:t>
      </w:r>
    </w:p>
    <w:p w14:paraId="0124C488" w14:textId="77777777" w:rsidR="003F127A" w:rsidRDefault="003F127A" w:rsidP="003F127A">
      <w:pPr>
        <w:rPr>
          <w:rFonts w:asciiTheme="minorHAnsi" w:hAnsiTheme="minorHAnsi" w:cstheme="minorHAnsi"/>
          <w:sz w:val="20"/>
          <w:szCs w:val="20"/>
        </w:rPr>
      </w:pPr>
    </w:p>
    <w:p w14:paraId="7A943F5D" w14:textId="7CE8993E" w:rsidR="003F127A" w:rsidRPr="00BF556C" w:rsidRDefault="003F127A" w:rsidP="0053023D">
      <w:pPr>
        <w:pStyle w:val="Heading2"/>
        <w:spacing w:line="240" w:lineRule="auto"/>
        <w:ind w:left="720"/>
        <w:jc w:val="left"/>
        <w:rPr>
          <w:rFonts w:ascii="Calibri" w:hAnsi="Calibri" w:cs="Calibri"/>
          <w:color w:val="AC1F79"/>
          <w:sz w:val="24"/>
        </w:rPr>
      </w:pPr>
      <w:r w:rsidRPr="002E1F01">
        <w:rPr>
          <w:rFonts w:ascii="Calibri" w:hAnsi="Calibri" w:cs="Calibri"/>
          <w:color w:val="AC1F79"/>
          <w:sz w:val="24"/>
        </w:rPr>
        <w:t xml:space="preserve">Position Paper Question </w:t>
      </w:r>
      <w:r w:rsidR="00FE37CF">
        <w:rPr>
          <w:rFonts w:ascii="Calibri" w:hAnsi="Calibri" w:cs="Calibri"/>
          <w:color w:val="AC1F79"/>
          <w:sz w:val="24"/>
        </w:rPr>
        <w:t>7</w:t>
      </w:r>
      <w:r w:rsidRPr="002E1F01">
        <w:rPr>
          <w:rFonts w:ascii="Calibri" w:hAnsi="Calibri" w:cs="Calibri"/>
          <w:color w:val="AC1F79"/>
          <w:sz w:val="24"/>
        </w:rPr>
        <w:t xml:space="preserve">: </w:t>
      </w:r>
      <w:r w:rsidRPr="00BF556C">
        <w:rPr>
          <w:rFonts w:ascii="Calibri" w:hAnsi="Calibri" w:cs="Calibri"/>
          <w:color w:val="AC1F79"/>
          <w:sz w:val="24"/>
        </w:rPr>
        <w:t xml:space="preserve"> </w:t>
      </w:r>
    </w:p>
    <w:p w14:paraId="244FC833" w14:textId="77777777" w:rsidR="003F127A" w:rsidRPr="00B44605" w:rsidRDefault="003F127A" w:rsidP="003F127A">
      <w:pPr>
        <w:rPr>
          <w:rFonts w:ascii="Calibri" w:hAnsi="Calibri" w:cs="Calibri"/>
          <w:sz w:val="20"/>
          <w:szCs w:val="20"/>
        </w:rPr>
      </w:pPr>
    </w:p>
    <w:p w14:paraId="23C023D2" w14:textId="16EE8854" w:rsidR="003F127A" w:rsidRPr="00B44605" w:rsidRDefault="003F127A" w:rsidP="0053023D">
      <w:pPr>
        <w:ind w:left="720" w:right="720"/>
        <w:rPr>
          <w:rFonts w:ascii="Calibri" w:hAnsi="Calibri" w:cs="Calibri"/>
          <w:b/>
          <w:bCs/>
          <w:i/>
          <w:iCs/>
          <w:sz w:val="22"/>
          <w:szCs w:val="22"/>
        </w:rPr>
      </w:pPr>
      <w:r w:rsidRPr="003F127A">
        <w:rPr>
          <w:rFonts w:ascii="Calibri" w:hAnsi="Calibri" w:cs="Calibri"/>
          <w:b/>
          <w:bCs/>
          <w:i/>
          <w:iCs/>
          <w:sz w:val="22"/>
          <w:szCs w:val="22"/>
        </w:rPr>
        <w:t>What do you think of the proposal to have Targeted Action Plans that focus on making improvements in specific areas within a defined period of time (for example within one, two or three years)?</w:t>
      </w:r>
    </w:p>
    <w:p w14:paraId="1D2AFA38" w14:textId="01F618E6" w:rsidR="003F127A" w:rsidRPr="00003FDB" w:rsidRDefault="003F127A" w:rsidP="003F127A">
      <w:pPr>
        <w:rPr>
          <w:rFonts w:asciiTheme="minorHAnsi" w:hAnsiTheme="minorHAnsi" w:cs="Calibri"/>
          <w:sz w:val="22"/>
          <w:szCs w:val="22"/>
        </w:rPr>
      </w:pPr>
    </w:p>
    <w:p w14:paraId="5925DD8F" w14:textId="77777777" w:rsidR="00003FDB" w:rsidRPr="00003FDB" w:rsidRDefault="00003FDB" w:rsidP="003F127A">
      <w:pPr>
        <w:rPr>
          <w:rFonts w:asciiTheme="minorHAnsi" w:hAnsiTheme="minorHAnsi" w:cs="Calibri"/>
          <w:sz w:val="22"/>
          <w:szCs w:val="22"/>
        </w:rPr>
      </w:pPr>
    </w:p>
    <w:p w14:paraId="14CE0266" w14:textId="77777777" w:rsidR="003F127A" w:rsidRDefault="003F127A" w:rsidP="003F127A">
      <w:pPr>
        <w:pStyle w:val="Heading2"/>
        <w:spacing w:line="240" w:lineRule="auto"/>
        <w:jc w:val="left"/>
        <w:rPr>
          <w:rFonts w:ascii="Calibri" w:hAnsi="Calibri" w:cs="Calibri"/>
          <w:color w:val="AC1F79"/>
          <w:sz w:val="24"/>
        </w:rPr>
      </w:pPr>
      <w:r>
        <w:rPr>
          <w:rFonts w:ascii="Calibri" w:hAnsi="Calibri" w:cs="Calibri"/>
          <w:color w:val="AC1F79"/>
          <w:sz w:val="24"/>
        </w:rPr>
        <w:t>WWDA Response</w:t>
      </w:r>
      <w:r w:rsidRPr="00332ED1">
        <w:rPr>
          <w:rFonts w:ascii="Calibri" w:hAnsi="Calibri" w:cs="Calibri"/>
          <w:color w:val="AC1F79"/>
          <w:sz w:val="24"/>
        </w:rPr>
        <w:t>:</w:t>
      </w:r>
    </w:p>
    <w:p w14:paraId="3E3EC48B" w14:textId="2FC3A311" w:rsidR="003F127A" w:rsidRPr="00003FDB" w:rsidRDefault="003F127A" w:rsidP="00003FDB">
      <w:pPr>
        <w:spacing w:line="276" w:lineRule="auto"/>
        <w:rPr>
          <w:rFonts w:ascii="Calibri" w:hAnsi="Calibri" w:cstheme="minorHAnsi"/>
          <w:sz w:val="22"/>
          <w:szCs w:val="22"/>
        </w:rPr>
      </w:pPr>
    </w:p>
    <w:p w14:paraId="71AA3BA3" w14:textId="4A0F97F6" w:rsidR="00E25431" w:rsidRPr="00003FDB" w:rsidRDefault="00AA34D4" w:rsidP="00003FDB">
      <w:pPr>
        <w:spacing w:line="276" w:lineRule="auto"/>
        <w:ind w:left="720" w:hanging="720"/>
        <w:rPr>
          <w:rFonts w:ascii="Calibri" w:hAnsi="Calibri" w:cstheme="minorHAnsi"/>
          <w:sz w:val="22"/>
          <w:szCs w:val="22"/>
        </w:rPr>
      </w:pPr>
      <w:r>
        <w:rPr>
          <w:rFonts w:asciiTheme="minorHAnsi" w:hAnsiTheme="minorHAnsi" w:cstheme="minorHAnsi"/>
          <w:sz w:val="22"/>
          <w:szCs w:val="22"/>
        </w:rPr>
        <w:t>9</w:t>
      </w:r>
      <w:r w:rsidR="009F46EA" w:rsidRPr="00003FDB">
        <w:rPr>
          <w:rFonts w:asciiTheme="minorHAnsi" w:hAnsiTheme="minorHAnsi" w:cstheme="minorHAnsi"/>
          <w:sz w:val="22"/>
          <w:szCs w:val="22"/>
        </w:rPr>
        <w:t>.</w:t>
      </w:r>
      <w:r w:rsidR="00B67098" w:rsidRPr="00003FDB">
        <w:rPr>
          <w:rFonts w:asciiTheme="minorHAnsi" w:hAnsiTheme="minorHAnsi" w:cstheme="minorHAnsi"/>
          <w:sz w:val="22"/>
          <w:szCs w:val="22"/>
        </w:rPr>
        <w:t>1</w:t>
      </w:r>
      <w:r w:rsidR="009F46EA" w:rsidRPr="00003FDB">
        <w:rPr>
          <w:rFonts w:asciiTheme="minorHAnsi" w:hAnsiTheme="minorHAnsi" w:cstheme="minorHAnsi"/>
          <w:sz w:val="22"/>
          <w:szCs w:val="22"/>
        </w:rPr>
        <w:tab/>
      </w:r>
      <w:r w:rsidR="00E25431" w:rsidRPr="00003FDB">
        <w:rPr>
          <w:rFonts w:ascii="Calibri" w:hAnsi="Calibri" w:cs="Arial"/>
          <w:sz w:val="22"/>
          <w:szCs w:val="22"/>
        </w:rPr>
        <w:t xml:space="preserve">Australia is a party to seven core international human rights treaties, all of which create obligations to promote the rights of people with disability. As a party to these treaties, Australia has </w:t>
      </w:r>
      <w:r w:rsidR="00E25431" w:rsidRPr="00FA0B3A">
        <w:rPr>
          <w:rFonts w:ascii="Calibri" w:hAnsi="Calibri" w:cs="Arial"/>
          <w:b/>
          <w:bCs/>
          <w:sz w:val="22"/>
          <w:szCs w:val="22"/>
        </w:rPr>
        <w:t>chosen</w:t>
      </w:r>
      <w:r w:rsidR="00E25431" w:rsidRPr="00003FDB">
        <w:rPr>
          <w:rFonts w:ascii="Calibri" w:hAnsi="Calibri" w:cs="Arial"/>
          <w:sz w:val="22"/>
          <w:szCs w:val="22"/>
        </w:rPr>
        <w:t xml:space="preserve"> to be bound by the treaty requirements and has an international legal obligation to implement the treaty provisions through its laws and policies. However, there remains a disjuncture between these obligations and commitments </w:t>
      </w:r>
      <w:r w:rsidR="00B979DE" w:rsidRPr="00003FDB">
        <w:rPr>
          <w:rFonts w:ascii="Calibri" w:hAnsi="Calibri" w:cs="Arial"/>
          <w:sz w:val="22"/>
          <w:szCs w:val="22"/>
        </w:rPr>
        <w:t xml:space="preserve">in relation to people with disability </w:t>
      </w:r>
      <w:r w:rsidR="00E25431" w:rsidRPr="00003FDB">
        <w:rPr>
          <w:rFonts w:ascii="Calibri" w:hAnsi="Calibri" w:cs="Arial"/>
          <w:sz w:val="22"/>
          <w:szCs w:val="22"/>
        </w:rPr>
        <w:t>and their integration into domestic law, policy, strategies and frameworks.</w:t>
      </w:r>
    </w:p>
    <w:p w14:paraId="2ABED84C" w14:textId="77777777" w:rsidR="00E25431" w:rsidRPr="00003FDB" w:rsidRDefault="00E25431" w:rsidP="00003FDB">
      <w:pPr>
        <w:spacing w:line="276" w:lineRule="auto"/>
        <w:rPr>
          <w:rFonts w:ascii="Calibri" w:hAnsi="Calibri" w:cstheme="minorHAnsi"/>
          <w:sz w:val="22"/>
          <w:szCs w:val="22"/>
        </w:rPr>
      </w:pPr>
    </w:p>
    <w:p w14:paraId="2CA0F606" w14:textId="1EACADB0" w:rsidR="00B979DE" w:rsidRPr="00003FDB" w:rsidRDefault="00AA34D4" w:rsidP="00003FDB">
      <w:pPr>
        <w:spacing w:line="276" w:lineRule="auto"/>
        <w:ind w:left="720" w:hanging="720"/>
        <w:rPr>
          <w:rFonts w:ascii="Calibri" w:hAnsi="Calibri" w:cs="Arial"/>
          <w:sz w:val="22"/>
          <w:szCs w:val="22"/>
        </w:rPr>
      </w:pPr>
      <w:r>
        <w:rPr>
          <w:rFonts w:asciiTheme="minorHAnsi" w:hAnsiTheme="minorHAnsi" w:cstheme="minorHAnsi"/>
          <w:sz w:val="22"/>
          <w:szCs w:val="22"/>
        </w:rPr>
        <w:t>9</w:t>
      </w:r>
      <w:r w:rsidR="009F46EA" w:rsidRPr="00003FDB">
        <w:rPr>
          <w:rFonts w:asciiTheme="minorHAnsi" w:hAnsiTheme="minorHAnsi" w:cstheme="minorHAnsi"/>
          <w:sz w:val="22"/>
          <w:szCs w:val="22"/>
        </w:rPr>
        <w:t>.</w:t>
      </w:r>
      <w:r w:rsidR="00B67098" w:rsidRPr="00003FDB">
        <w:rPr>
          <w:rFonts w:asciiTheme="minorHAnsi" w:hAnsiTheme="minorHAnsi" w:cstheme="minorHAnsi"/>
          <w:sz w:val="22"/>
          <w:szCs w:val="22"/>
        </w:rPr>
        <w:t>2</w:t>
      </w:r>
      <w:r w:rsidR="009F46EA" w:rsidRPr="00003FDB">
        <w:rPr>
          <w:rFonts w:asciiTheme="minorHAnsi" w:hAnsiTheme="minorHAnsi" w:cstheme="minorHAnsi"/>
          <w:sz w:val="22"/>
          <w:szCs w:val="22"/>
        </w:rPr>
        <w:tab/>
      </w:r>
      <w:r w:rsidR="00B979DE" w:rsidRPr="00003FDB">
        <w:rPr>
          <w:rFonts w:ascii="Calibri" w:hAnsi="Calibri" w:cs="Arial"/>
          <w:sz w:val="22"/>
          <w:szCs w:val="22"/>
        </w:rPr>
        <w:t xml:space="preserve">Despite Australia’s international human rights obligations, people with disability in Australia are still not regarded or treated as subjects of human rights law </w:t>
      </w:r>
      <w:r w:rsidR="00B979DE" w:rsidRPr="00FA0B3A">
        <w:rPr>
          <w:rFonts w:ascii="Calibri" w:hAnsi="Calibri" w:cs="Arial"/>
          <w:b/>
          <w:bCs/>
          <w:sz w:val="22"/>
          <w:szCs w:val="22"/>
        </w:rPr>
        <w:t>on an</w:t>
      </w:r>
      <w:r w:rsidR="00B979DE" w:rsidRPr="00003FDB">
        <w:rPr>
          <w:rFonts w:ascii="Calibri" w:hAnsi="Calibri" w:cs="Arial"/>
          <w:sz w:val="22"/>
          <w:szCs w:val="22"/>
        </w:rPr>
        <w:t xml:space="preserve"> </w:t>
      </w:r>
      <w:r w:rsidR="00B979DE" w:rsidRPr="00FA0B3A">
        <w:rPr>
          <w:rFonts w:ascii="Calibri" w:hAnsi="Calibri" w:cs="Arial"/>
          <w:b/>
          <w:bCs/>
          <w:sz w:val="22"/>
          <w:szCs w:val="22"/>
          <w:lang w:val="en-US"/>
        </w:rPr>
        <w:t>equal basis as others</w:t>
      </w:r>
      <w:r w:rsidR="00B979DE" w:rsidRPr="00003FDB">
        <w:rPr>
          <w:rFonts w:ascii="Calibri" w:hAnsi="Calibri" w:cs="Arial"/>
          <w:sz w:val="22"/>
          <w:szCs w:val="22"/>
          <w:lang w:val="en-US"/>
        </w:rPr>
        <w:t xml:space="preserve">. Rather, people with disability continue to be subject to the effects of an ableist society and ableist practices that </w:t>
      </w:r>
      <w:r w:rsidR="00B979DE" w:rsidRPr="00003FDB">
        <w:rPr>
          <w:rFonts w:ascii="Calibri" w:hAnsi="Calibri" w:cs="Arial"/>
          <w:sz w:val="22"/>
          <w:szCs w:val="22"/>
        </w:rPr>
        <w:t xml:space="preserve">denigrate, devalue, oppress and limit their potential and their rights. These </w:t>
      </w:r>
      <w:r w:rsidR="00B979DE" w:rsidRPr="00003FDB">
        <w:rPr>
          <w:rFonts w:ascii="Calibri" w:hAnsi="Calibri" w:cs="Arial"/>
          <w:sz w:val="22"/>
          <w:szCs w:val="22"/>
          <w:lang w:val="en-US"/>
        </w:rPr>
        <w:t>ableist practices</w:t>
      </w:r>
      <w:r w:rsidR="00B979DE" w:rsidRPr="00003FDB">
        <w:rPr>
          <w:rFonts w:ascii="Calibri" w:hAnsi="Calibri" w:cs="Arial"/>
          <w:sz w:val="22"/>
          <w:szCs w:val="22"/>
        </w:rPr>
        <w:t xml:space="preserve"> continue to pervade many of our state institutions. </w:t>
      </w:r>
      <w:r w:rsidR="00CF6FF4" w:rsidRPr="00003FDB">
        <w:rPr>
          <w:rFonts w:ascii="Calibri" w:hAnsi="Calibri" w:cs="Arial"/>
          <w:color w:val="000000"/>
          <w:sz w:val="22"/>
          <w:szCs w:val="22"/>
        </w:rPr>
        <w:t>People with disability in Australia represent the most detained, restrained and violated sector of our population – significantly over-represented in prisons, institutionalised and segregated within communities, locked up in schools, confined in mental health facilities, incarcerated in detention centres, and trapped within their own homes.</w:t>
      </w:r>
    </w:p>
    <w:p w14:paraId="60669BB3" w14:textId="77777777" w:rsidR="00B979DE" w:rsidRPr="00003FDB" w:rsidRDefault="00B979DE" w:rsidP="00003FDB">
      <w:pPr>
        <w:spacing w:line="276" w:lineRule="auto"/>
        <w:rPr>
          <w:rFonts w:ascii="Calibri" w:hAnsi="Calibri" w:cs="Arial"/>
          <w:sz w:val="22"/>
          <w:szCs w:val="22"/>
        </w:rPr>
      </w:pPr>
    </w:p>
    <w:p w14:paraId="3D62E55A" w14:textId="6C83EC9D" w:rsidR="00B979DE" w:rsidRPr="00003FDB" w:rsidRDefault="00AA34D4" w:rsidP="00003FDB">
      <w:pPr>
        <w:spacing w:line="276" w:lineRule="auto"/>
        <w:ind w:left="720" w:hanging="720"/>
        <w:rPr>
          <w:rFonts w:ascii="Calibri" w:hAnsi="Calibri" w:cs="Arial"/>
          <w:color w:val="000000"/>
          <w:sz w:val="22"/>
          <w:szCs w:val="22"/>
        </w:rPr>
      </w:pPr>
      <w:r>
        <w:rPr>
          <w:rFonts w:asciiTheme="minorHAnsi" w:hAnsiTheme="minorHAnsi" w:cstheme="minorHAnsi"/>
          <w:sz w:val="22"/>
          <w:szCs w:val="22"/>
        </w:rPr>
        <w:t>9</w:t>
      </w:r>
      <w:r w:rsidR="009F46EA" w:rsidRPr="00003FDB">
        <w:rPr>
          <w:rFonts w:asciiTheme="minorHAnsi" w:hAnsiTheme="minorHAnsi" w:cstheme="minorHAnsi"/>
          <w:sz w:val="22"/>
          <w:szCs w:val="22"/>
        </w:rPr>
        <w:t>.</w:t>
      </w:r>
      <w:r w:rsidR="00B67098" w:rsidRPr="00003FDB">
        <w:rPr>
          <w:rFonts w:asciiTheme="minorHAnsi" w:hAnsiTheme="minorHAnsi" w:cstheme="minorHAnsi"/>
          <w:sz w:val="22"/>
          <w:szCs w:val="22"/>
        </w:rPr>
        <w:t>3</w:t>
      </w:r>
      <w:r w:rsidR="009F46EA" w:rsidRPr="00003FDB">
        <w:rPr>
          <w:rFonts w:asciiTheme="minorHAnsi" w:hAnsiTheme="minorHAnsi" w:cstheme="minorHAnsi"/>
          <w:sz w:val="22"/>
          <w:szCs w:val="22"/>
        </w:rPr>
        <w:tab/>
      </w:r>
      <w:r w:rsidR="00B979DE" w:rsidRPr="00003FDB">
        <w:rPr>
          <w:rFonts w:ascii="Calibri" w:hAnsi="Calibri" w:cs="Arial"/>
          <w:color w:val="000000"/>
          <w:sz w:val="22"/>
          <w:szCs w:val="22"/>
        </w:rPr>
        <w:t xml:space="preserve">Wide-ranging </w:t>
      </w:r>
      <w:r w:rsidR="00B979DE" w:rsidRPr="00FA0B3A">
        <w:rPr>
          <w:rFonts w:ascii="Calibri" w:hAnsi="Calibri" w:cs="Arial"/>
          <w:b/>
          <w:bCs/>
          <w:color w:val="000000"/>
          <w:sz w:val="22"/>
          <w:szCs w:val="22"/>
        </w:rPr>
        <w:t>systemic failures in legislation, policies and service systems</w:t>
      </w:r>
      <w:r w:rsidR="00B979DE" w:rsidRPr="00003FDB">
        <w:rPr>
          <w:rFonts w:ascii="Calibri" w:hAnsi="Calibri" w:cs="Arial"/>
          <w:color w:val="000000"/>
          <w:sz w:val="22"/>
          <w:szCs w:val="22"/>
        </w:rPr>
        <w:t xml:space="preserve"> in Australia facilitate conditions that give rise to denial of the human rights of people with disability. These failures are embedded within and underscored by an ableist culture which sees the </w:t>
      </w:r>
      <w:r w:rsidR="00B979DE" w:rsidRPr="00003FDB">
        <w:rPr>
          <w:rFonts w:ascii="Calibri" w:hAnsi="Calibri" w:cs="Arial"/>
          <w:sz w:val="22"/>
          <w:szCs w:val="22"/>
        </w:rPr>
        <w:t>promotion and support of laws, systems, policies and practices which not only deny people with disability their most basic human rights,</w:t>
      </w:r>
      <w:r w:rsidR="00B979DE" w:rsidRPr="00003FDB">
        <w:rPr>
          <w:rFonts w:ascii="Calibri" w:hAnsi="Calibri" w:cs="Arial"/>
          <w:color w:val="000000"/>
          <w:sz w:val="22"/>
          <w:szCs w:val="22"/>
        </w:rPr>
        <w:t xml:space="preserve"> but which provide a legitimised gateway through which human rights violations against people with disability can flourish.</w:t>
      </w:r>
    </w:p>
    <w:p w14:paraId="06952D16" w14:textId="16058D4F" w:rsidR="00B979DE" w:rsidRPr="00003FDB" w:rsidRDefault="00B979DE" w:rsidP="00003FDB">
      <w:pPr>
        <w:spacing w:line="276" w:lineRule="auto"/>
        <w:rPr>
          <w:rFonts w:ascii="Calibri" w:hAnsi="Calibri" w:cstheme="minorHAnsi"/>
          <w:sz w:val="22"/>
          <w:szCs w:val="22"/>
        </w:rPr>
      </w:pPr>
    </w:p>
    <w:p w14:paraId="3F24A105" w14:textId="0D07D16F" w:rsidR="00C00BE7" w:rsidRPr="00003FDB" w:rsidRDefault="00AA34D4" w:rsidP="00003FDB">
      <w:pPr>
        <w:spacing w:line="276" w:lineRule="auto"/>
        <w:ind w:left="720" w:hanging="720"/>
        <w:rPr>
          <w:rFonts w:ascii="Calibri" w:hAnsi="Calibri" w:cs="Calibri"/>
          <w:sz w:val="22"/>
          <w:szCs w:val="22"/>
        </w:rPr>
      </w:pPr>
      <w:r>
        <w:rPr>
          <w:rFonts w:asciiTheme="minorHAnsi" w:hAnsiTheme="minorHAnsi" w:cstheme="minorHAnsi"/>
          <w:sz w:val="22"/>
          <w:szCs w:val="22"/>
        </w:rPr>
        <w:t>9</w:t>
      </w:r>
      <w:r w:rsidR="009F46EA" w:rsidRPr="00003FDB">
        <w:rPr>
          <w:rFonts w:asciiTheme="minorHAnsi" w:hAnsiTheme="minorHAnsi" w:cstheme="minorHAnsi"/>
          <w:sz w:val="22"/>
          <w:szCs w:val="22"/>
        </w:rPr>
        <w:t>.4</w:t>
      </w:r>
      <w:r w:rsidR="009F46EA" w:rsidRPr="00003FDB">
        <w:rPr>
          <w:rFonts w:asciiTheme="minorHAnsi" w:hAnsiTheme="minorHAnsi" w:cstheme="minorHAnsi"/>
          <w:sz w:val="22"/>
          <w:szCs w:val="22"/>
        </w:rPr>
        <w:tab/>
      </w:r>
      <w:r w:rsidR="007E476E" w:rsidRPr="00003FDB">
        <w:rPr>
          <w:rFonts w:ascii="Calibri" w:hAnsi="Calibri" w:cstheme="minorHAnsi"/>
          <w:sz w:val="22"/>
          <w:szCs w:val="22"/>
        </w:rPr>
        <w:t xml:space="preserve">As highlighted earlier in this Submission, the </w:t>
      </w:r>
      <w:r w:rsidR="00C00BE7" w:rsidRPr="00003FDB">
        <w:rPr>
          <w:rFonts w:ascii="Calibri" w:hAnsi="Calibri" w:cs="Calibri"/>
          <w:sz w:val="22"/>
          <w:szCs w:val="22"/>
        </w:rPr>
        <w:t xml:space="preserve">Interim Report of the </w:t>
      </w:r>
      <w:r w:rsidR="00C00BE7" w:rsidRPr="00003FDB">
        <w:rPr>
          <w:rFonts w:ascii="Calibri" w:hAnsi="Calibri" w:cs="Calibri"/>
          <w:i/>
          <w:iCs/>
          <w:sz w:val="22"/>
          <w:szCs w:val="22"/>
        </w:rPr>
        <w:t>Royal Commission into Violence, Abuse, Neglect and Exploitation of People with Disability</w:t>
      </w:r>
      <w:r w:rsidR="00C00BE7" w:rsidRPr="00003FDB">
        <w:rPr>
          <w:rFonts w:ascii="Calibri" w:hAnsi="Calibri" w:cs="Calibri"/>
          <w:sz w:val="22"/>
          <w:szCs w:val="22"/>
        </w:rPr>
        <w:t>,</w:t>
      </w:r>
      <w:r w:rsidR="00C00BE7" w:rsidRPr="00003FDB">
        <w:rPr>
          <w:rStyle w:val="EndnoteReference"/>
          <w:rFonts w:ascii="Calibri" w:hAnsi="Calibri" w:cs="Calibri"/>
          <w:sz w:val="22"/>
          <w:szCs w:val="22"/>
        </w:rPr>
        <w:endnoteReference w:id="137"/>
      </w:r>
      <w:r w:rsidR="00C00BE7" w:rsidRPr="00003FDB">
        <w:rPr>
          <w:rFonts w:ascii="Calibri" w:hAnsi="Calibri" w:cs="Calibri"/>
          <w:i/>
          <w:iCs/>
          <w:sz w:val="22"/>
          <w:szCs w:val="22"/>
        </w:rPr>
        <w:t xml:space="preserve"> </w:t>
      </w:r>
      <w:r w:rsidR="00C00BE7" w:rsidRPr="00003FDB">
        <w:rPr>
          <w:rFonts w:ascii="Calibri" w:hAnsi="Calibri" w:cs="Calibri"/>
          <w:sz w:val="22"/>
          <w:szCs w:val="22"/>
        </w:rPr>
        <w:t>released on 30</w:t>
      </w:r>
      <w:r w:rsidR="00C00BE7" w:rsidRPr="00003FDB">
        <w:rPr>
          <w:rFonts w:ascii="Calibri" w:hAnsi="Calibri" w:cs="Calibri"/>
          <w:sz w:val="22"/>
          <w:szCs w:val="22"/>
          <w:vertAlign w:val="superscript"/>
        </w:rPr>
        <w:t>th</w:t>
      </w:r>
      <w:r w:rsidR="00C00BE7" w:rsidRPr="00003FDB">
        <w:rPr>
          <w:rFonts w:ascii="Calibri" w:hAnsi="Calibri" w:cs="Calibri"/>
          <w:sz w:val="22"/>
          <w:szCs w:val="22"/>
        </w:rPr>
        <w:t xml:space="preserve"> October 2020, </w:t>
      </w:r>
      <w:r w:rsidR="009B7A66" w:rsidRPr="00003FDB">
        <w:rPr>
          <w:rFonts w:ascii="Calibri" w:hAnsi="Calibri" w:cs="Calibri"/>
          <w:sz w:val="22"/>
          <w:szCs w:val="22"/>
        </w:rPr>
        <w:t xml:space="preserve">reflects this, and </w:t>
      </w:r>
      <w:r w:rsidR="00C00BE7" w:rsidRPr="00003FDB">
        <w:rPr>
          <w:rFonts w:ascii="Calibri" w:hAnsi="Calibri" w:cs="Calibri"/>
          <w:sz w:val="22"/>
          <w:szCs w:val="22"/>
        </w:rPr>
        <w:t>makes it clear that:</w:t>
      </w:r>
    </w:p>
    <w:p w14:paraId="30B404FB" w14:textId="77777777" w:rsidR="00C00BE7" w:rsidRPr="00003FDB" w:rsidRDefault="00C00BE7" w:rsidP="00003FDB">
      <w:pPr>
        <w:spacing w:line="276" w:lineRule="auto"/>
        <w:rPr>
          <w:rFonts w:ascii="Calibri" w:hAnsi="Calibri" w:cs="Calibri"/>
          <w:sz w:val="22"/>
          <w:szCs w:val="22"/>
        </w:rPr>
      </w:pPr>
    </w:p>
    <w:p w14:paraId="0520C2D5" w14:textId="4D13B133" w:rsidR="001F7425" w:rsidRPr="00003FDB" w:rsidRDefault="00C00BE7" w:rsidP="00003FDB">
      <w:pPr>
        <w:spacing w:line="276" w:lineRule="auto"/>
        <w:ind w:left="1134" w:right="720"/>
        <w:rPr>
          <w:rFonts w:ascii="Calibri" w:hAnsi="Calibri" w:cstheme="minorHAnsi"/>
          <w:b/>
          <w:bCs/>
          <w:i/>
          <w:iCs/>
          <w:sz w:val="22"/>
          <w:szCs w:val="22"/>
        </w:rPr>
      </w:pPr>
      <w:r w:rsidRPr="00003FDB">
        <w:rPr>
          <w:rFonts w:ascii="Calibri" w:hAnsi="Calibri" w:cstheme="minorHAnsi"/>
          <w:i/>
          <w:iCs/>
          <w:sz w:val="22"/>
          <w:szCs w:val="22"/>
        </w:rPr>
        <w:t>‘</w:t>
      </w:r>
      <w:r w:rsidR="00AC1CA0" w:rsidRPr="00003FDB">
        <w:rPr>
          <w:rFonts w:ascii="Calibri" w:hAnsi="Calibri" w:cstheme="minorHAnsi"/>
          <w:i/>
          <w:iCs/>
          <w:sz w:val="22"/>
          <w:szCs w:val="22"/>
        </w:rPr>
        <w:t>violence, abuse, neglect and exploitation experienced</w:t>
      </w:r>
      <w:r w:rsidR="007E476E" w:rsidRPr="00003FDB">
        <w:rPr>
          <w:rFonts w:ascii="Calibri" w:hAnsi="Calibri" w:cstheme="minorHAnsi"/>
          <w:i/>
          <w:iCs/>
          <w:sz w:val="22"/>
          <w:szCs w:val="22"/>
        </w:rPr>
        <w:t xml:space="preserve"> </w:t>
      </w:r>
      <w:r w:rsidR="00AC1CA0" w:rsidRPr="00003FDB">
        <w:rPr>
          <w:rFonts w:ascii="Calibri" w:hAnsi="Calibri" w:cstheme="minorHAnsi"/>
          <w:i/>
          <w:iCs/>
          <w:sz w:val="22"/>
          <w:szCs w:val="22"/>
        </w:rPr>
        <w:t>by people with disability is not limited</w:t>
      </w:r>
      <w:r w:rsidR="007E476E" w:rsidRPr="00003FDB">
        <w:rPr>
          <w:rFonts w:ascii="Calibri" w:hAnsi="Calibri" w:cstheme="minorHAnsi"/>
          <w:i/>
          <w:iCs/>
          <w:sz w:val="22"/>
          <w:szCs w:val="22"/>
        </w:rPr>
        <w:t xml:space="preserve"> </w:t>
      </w:r>
      <w:r w:rsidR="00AC1CA0" w:rsidRPr="00003FDB">
        <w:rPr>
          <w:rFonts w:ascii="Calibri" w:hAnsi="Calibri" w:cstheme="minorHAnsi"/>
          <w:i/>
          <w:iCs/>
          <w:sz w:val="22"/>
          <w:szCs w:val="22"/>
        </w:rPr>
        <w:t xml:space="preserve">to discrete settings or contexts. Rather, violence against, and abuse, neglect and exploitation of, people with disability </w:t>
      </w:r>
      <w:r w:rsidR="00783981" w:rsidRPr="00003FDB">
        <w:rPr>
          <w:rFonts w:ascii="Calibri" w:hAnsi="Calibri" w:cstheme="minorHAnsi"/>
          <w:i/>
          <w:iCs/>
          <w:sz w:val="22"/>
          <w:szCs w:val="22"/>
        </w:rPr>
        <w:t xml:space="preserve">point to </w:t>
      </w:r>
      <w:r w:rsidR="00783981" w:rsidRPr="00003FDB">
        <w:rPr>
          <w:rFonts w:ascii="Calibri" w:hAnsi="Calibri" w:cstheme="minorHAnsi"/>
          <w:b/>
          <w:bCs/>
          <w:i/>
          <w:iCs/>
          <w:sz w:val="22"/>
          <w:szCs w:val="22"/>
        </w:rPr>
        <w:t>systemic and structural failures</w:t>
      </w:r>
      <w:r w:rsidR="00783981" w:rsidRPr="00003FDB">
        <w:rPr>
          <w:rFonts w:ascii="Calibri" w:hAnsi="Calibri" w:cstheme="minorHAnsi"/>
          <w:i/>
          <w:iCs/>
          <w:sz w:val="22"/>
          <w:szCs w:val="22"/>
        </w:rPr>
        <w:t xml:space="preserve"> </w:t>
      </w:r>
      <w:r w:rsidR="00783981" w:rsidRPr="00003FDB">
        <w:rPr>
          <w:rFonts w:ascii="Calibri" w:hAnsi="Calibri" w:cstheme="minorHAnsi"/>
          <w:b/>
          <w:bCs/>
          <w:i/>
          <w:iCs/>
          <w:sz w:val="22"/>
          <w:szCs w:val="22"/>
        </w:rPr>
        <w:t>across multiple and overlapping systems.</w:t>
      </w:r>
      <w:r w:rsidRPr="00003FDB">
        <w:rPr>
          <w:rFonts w:ascii="Calibri" w:hAnsi="Calibri" w:cstheme="minorHAnsi"/>
          <w:b/>
          <w:bCs/>
          <w:i/>
          <w:iCs/>
          <w:sz w:val="22"/>
          <w:szCs w:val="22"/>
        </w:rPr>
        <w:t>’</w:t>
      </w:r>
    </w:p>
    <w:p w14:paraId="0C3F8CF4" w14:textId="7D0F14CC" w:rsidR="001F7425" w:rsidRPr="00003FDB" w:rsidRDefault="001F7425" w:rsidP="00003FDB">
      <w:pPr>
        <w:spacing w:line="276" w:lineRule="auto"/>
        <w:rPr>
          <w:rFonts w:ascii="Calibri" w:hAnsi="Calibri" w:cstheme="minorHAnsi"/>
          <w:sz w:val="22"/>
          <w:szCs w:val="22"/>
        </w:rPr>
      </w:pPr>
    </w:p>
    <w:p w14:paraId="469DE419" w14:textId="7947264E" w:rsidR="001F7425" w:rsidRPr="00003FDB" w:rsidRDefault="00AA34D4" w:rsidP="00003FDB">
      <w:pPr>
        <w:spacing w:line="276" w:lineRule="auto"/>
        <w:ind w:left="720" w:hanging="720"/>
        <w:rPr>
          <w:rFonts w:ascii="Calibri" w:hAnsi="Calibri" w:cstheme="minorHAnsi"/>
          <w:sz w:val="22"/>
          <w:szCs w:val="22"/>
        </w:rPr>
      </w:pPr>
      <w:r>
        <w:rPr>
          <w:rFonts w:asciiTheme="minorHAnsi" w:hAnsiTheme="minorHAnsi" w:cstheme="minorHAnsi"/>
          <w:sz w:val="22"/>
          <w:szCs w:val="22"/>
        </w:rPr>
        <w:t>9</w:t>
      </w:r>
      <w:r w:rsidR="009F46EA" w:rsidRPr="00003FDB">
        <w:rPr>
          <w:rFonts w:asciiTheme="minorHAnsi" w:hAnsiTheme="minorHAnsi" w:cstheme="minorHAnsi"/>
          <w:sz w:val="22"/>
          <w:szCs w:val="22"/>
        </w:rPr>
        <w:t>.</w:t>
      </w:r>
      <w:r w:rsidR="00B67098" w:rsidRPr="00003FDB">
        <w:rPr>
          <w:rFonts w:asciiTheme="minorHAnsi" w:hAnsiTheme="minorHAnsi" w:cstheme="minorHAnsi"/>
          <w:sz w:val="22"/>
          <w:szCs w:val="22"/>
        </w:rPr>
        <w:t>5</w:t>
      </w:r>
      <w:r w:rsidR="009F46EA" w:rsidRPr="00003FDB">
        <w:rPr>
          <w:rFonts w:asciiTheme="minorHAnsi" w:hAnsiTheme="minorHAnsi" w:cstheme="minorHAnsi"/>
          <w:sz w:val="22"/>
          <w:szCs w:val="22"/>
        </w:rPr>
        <w:tab/>
      </w:r>
      <w:r w:rsidR="00AC2497" w:rsidRPr="00003FDB">
        <w:rPr>
          <w:rFonts w:ascii="Calibri" w:hAnsi="Calibri" w:cstheme="minorHAnsi"/>
          <w:sz w:val="22"/>
          <w:szCs w:val="22"/>
        </w:rPr>
        <w:t xml:space="preserve">In this context, WWDA suggests that Targeted Action Plans should </w:t>
      </w:r>
      <w:r w:rsidR="00AC2497" w:rsidRPr="00003FDB">
        <w:rPr>
          <w:rFonts w:ascii="Calibri" w:hAnsi="Calibri" w:cstheme="minorHAnsi"/>
          <w:b/>
          <w:bCs/>
          <w:sz w:val="22"/>
          <w:szCs w:val="22"/>
        </w:rPr>
        <w:t>prioritise</w:t>
      </w:r>
      <w:r w:rsidR="00AC2497" w:rsidRPr="00003FDB">
        <w:rPr>
          <w:rFonts w:ascii="Calibri" w:hAnsi="Calibri" w:cstheme="minorHAnsi"/>
          <w:sz w:val="22"/>
          <w:szCs w:val="22"/>
        </w:rPr>
        <w:t xml:space="preserve"> areas where there </w:t>
      </w:r>
      <w:r w:rsidR="00FA0B3A">
        <w:rPr>
          <w:rFonts w:ascii="Calibri" w:hAnsi="Calibri" w:cstheme="minorHAnsi"/>
          <w:sz w:val="22"/>
          <w:szCs w:val="22"/>
        </w:rPr>
        <w:t>are</w:t>
      </w:r>
      <w:r w:rsidR="00AC2497" w:rsidRPr="00003FDB">
        <w:rPr>
          <w:rFonts w:ascii="Calibri" w:hAnsi="Calibri" w:cstheme="minorHAnsi"/>
          <w:sz w:val="22"/>
          <w:szCs w:val="22"/>
        </w:rPr>
        <w:t xml:space="preserve"> particular </w:t>
      </w:r>
      <w:r w:rsidR="00AC2497" w:rsidRPr="00003FDB">
        <w:rPr>
          <w:rFonts w:ascii="Calibri" w:hAnsi="Calibri" w:cstheme="minorHAnsi"/>
          <w:b/>
          <w:bCs/>
          <w:sz w:val="22"/>
          <w:szCs w:val="22"/>
        </w:rPr>
        <w:t>egregious violations</w:t>
      </w:r>
      <w:r w:rsidR="00AC2497" w:rsidRPr="00003FDB">
        <w:rPr>
          <w:rFonts w:ascii="Calibri" w:hAnsi="Calibri" w:cstheme="minorHAnsi"/>
          <w:sz w:val="22"/>
          <w:szCs w:val="22"/>
        </w:rPr>
        <w:t xml:space="preserve"> of the human rights of people with disability in Australia. The CRPD Concluding Observations and recommendations </w:t>
      </w:r>
      <w:r w:rsidR="006E4702" w:rsidRPr="00003FDB">
        <w:rPr>
          <w:rFonts w:ascii="Calibri" w:hAnsi="Calibri" w:cstheme="minorHAnsi"/>
          <w:sz w:val="22"/>
          <w:szCs w:val="22"/>
        </w:rPr>
        <w:t>to Australia from other human rights treaty monitoring bodies relating to people with disability, should be used to inform and shape priority areas for the targeted Action Plans.</w:t>
      </w:r>
    </w:p>
    <w:p w14:paraId="1FBFF848" w14:textId="22A4A55F" w:rsidR="006E4702" w:rsidRPr="00003FDB" w:rsidRDefault="006E4702" w:rsidP="00003FDB">
      <w:pPr>
        <w:spacing w:line="276" w:lineRule="auto"/>
        <w:rPr>
          <w:rFonts w:ascii="Calibri" w:hAnsi="Calibri" w:cstheme="minorHAnsi"/>
          <w:sz w:val="22"/>
          <w:szCs w:val="22"/>
        </w:rPr>
      </w:pPr>
    </w:p>
    <w:p w14:paraId="2168F55F" w14:textId="603AAB5F" w:rsidR="006E4702" w:rsidRPr="00003FDB" w:rsidRDefault="00AA34D4" w:rsidP="00003FDB">
      <w:pPr>
        <w:spacing w:line="276" w:lineRule="auto"/>
        <w:ind w:left="720" w:hanging="720"/>
        <w:rPr>
          <w:rFonts w:ascii="Calibri" w:hAnsi="Calibri" w:cstheme="minorHAnsi"/>
          <w:sz w:val="22"/>
          <w:szCs w:val="22"/>
        </w:rPr>
      </w:pPr>
      <w:r>
        <w:rPr>
          <w:rFonts w:asciiTheme="minorHAnsi" w:hAnsiTheme="minorHAnsi" w:cstheme="minorHAnsi"/>
          <w:sz w:val="22"/>
          <w:szCs w:val="22"/>
        </w:rPr>
        <w:t>9</w:t>
      </w:r>
      <w:r w:rsidR="009F46EA" w:rsidRPr="00003FDB">
        <w:rPr>
          <w:rFonts w:asciiTheme="minorHAnsi" w:hAnsiTheme="minorHAnsi" w:cstheme="minorHAnsi"/>
          <w:sz w:val="22"/>
          <w:szCs w:val="22"/>
        </w:rPr>
        <w:t>.</w:t>
      </w:r>
      <w:r w:rsidR="00B67098" w:rsidRPr="00003FDB">
        <w:rPr>
          <w:rFonts w:asciiTheme="minorHAnsi" w:hAnsiTheme="minorHAnsi" w:cstheme="minorHAnsi"/>
          <w:sz w:val="22"/>
          <w:szCs w:val="22"/>
        </w:rPr>
        <w:t>6</w:t>
      </w:r>
      <w:r w:rsidR="009F46EA" w:rsidRPr="00003FDB">
        <w:rPr>
          <w:rFonts w:asciiTheme="minorHAnsi" w:hAnsiTheme="minorHAnsi" w:cstheme="minorHAnsi"/>
          <w:sz w:val="22"/>
          <w:szCs w:val="22"/>
        </w:rPr>
        <w:tab/>
      </w:r>
      <w:r w:rsidR="00586C4A" w:rsidRPr="00003FDB">
        <w:rPr>
          <w:rFonts w:asciiTheme="minorHAnsi" w:hAnsiTheme="minorHAnsi" w:cstheme="minorHAnsi"/>
          <w:sz w:val="22"/>
          <w:szCs w:val="22"/>
        </w:rPr>
        <w:t xml:space="preserve">In this context, </w:t>
      </w:r>
      <w:r w:rsidR="004312DA" w:rsidRPr="00003FDB">
        <w:rPr>
          <w:rFonts w:ascii="Calibri" w:hAnsi="Calibri" w:cstheme="minorHAnsi"/>
          <w:sz w:val="22"/>
          <w:szCs w:val="22"/>
        </w:rPr>
        <w:t>WWDA offers the following suggestions</w:t>
      </w:r>
      <w:r w:rsidR="00586C4A" w:rsidRPr="00003FDB">
        <w:rPr>
          <w:rFonts w:ascii="Calibri" w:hAnsi="Calibri" w:cstheme="minorHAnsi"/>
          <w:sz w:val="22"/>
          <w:szCs w:val="22"/>
        </w:rPr>
        <w:t xml:space="preserve">, with </w:t>
      </w:r>
      <w:r w:rsidR="000B40A5" w:rsidRPr="008F2BCE">
        <w:rPr>
          <w:rFonts w:ascii="Calibri" w:hAnsi="Calibri" w:cstheme="minorHAnsi"/>
          <w:b/>
          <w:bCs/>
          <w:sz w:val="22"/>
          <w:szCs w:val="22"/>
        </w:rPr>
        <w:t xml:space="preserve">evidence-based </w:t>
      </w:r>
      <w:r w:rsidR="00586C4A" w:rsidRPr="008F2BCE">
        <w:rPr>
          <w:rFonts w:ascii="Calibri" w:hAnsi="Calibri" w:cstheme="minorHAnsi"/>
          <w:b/>
          <w:bCs/>
          <w:sz w:val="22"/>
          <w:szCs w:val="22"/>
        </w:rPr>
        <w:t>rationale</w:t>
      </w:r>
      <w:r w:rsidR="00586C4A" w:rsidRPr="00003FDB">
        <w:rPr>
          <w:rFonts w:ascii="Calibri" w:hAnsi="Calibri" w:cstheme="minorHAnsi"/>
          <w:sz w:val="22"/>
          <w:szCs w:val="22"/>
        </w:rPr>
        <w:t>,</w:t>
      </w:r>
      <w:r w:rsidR="004312DA" w:rsidRPr="00003FDB">
        <w:rPr>
          <w:rFonts w:ascii="Calibri" w:hAnsi="Calibri" w:cstheme="minorHAnsi"/>
          <w:sz w:val="22"/>
          <w:szCs w:val="22"/>
        </w:rPr>
        <w:t xml:space="preserve"> for </w:t>
      </w:r>
      <w:r w:rsidR="004312DA" w:rsidRPr="00003FDB">
        <w:rPr>
          <w:rFonts w:ascii="Calibri" w:hAnsi="Calibri" w:cstheme="minorHAnsi"/>
          <w:b/>
          <w:bCs/>
          <w:sz w:val="22"/>
          <w:szCs w:val="22"/>
        </w:rPr>
        <w:t>thematic</w:t>
      </w:r>
      <w:r w:rsidR="004312DA" w:rsidRPr="00003FDB">
        <w:rPr>
          <w:rFonts w:ascii="Calibri" w:hAnsi="Calibri" w:cstheme="minorHAnsi"/>
          <w:sz w:val="22"/>
          <w:szCs w:val="22"/>
        </w:rPr>
        <w:t xml:space="preserve"> based targeted Action Plans.</w:t>
      </w:r>
      <w:r w:rsidR="00586C4A" w:rsidRPr="00003FDB">
        <w:rPr>
          <w:rFonts w:ascii="Calibri" w:hAnsi="Calibri" w:cstheme="minorHAnsi"/>
          <w:sz w:val="22"/>
          <w:szCs w:val="22"/>
        </w:rPr>
        <w:t xml:space="preserve"> These are:</w:t>
      </w:r>
    </w:p>
    <w:p w14:paraId="13153463" w14:textId="2F8774EF" w:rsidR="00586C4A" w:rsidRPr="00003FDB" w:rsidRDefault="00586C4A" w:rsidP="00003FDB">
      <w:pPr>
        <w:spacing w:line="276" w:lineRule="auto"/>
        <w:rPr>
          <w:rFonts w:ascii="Calibri" w:hAnsi="Calibri" w:cstheme="minorHAnsi"/>
          <w:sz w:val="22"/>
          <w:szCs w:val="22"/>
        </w:rPr>
      </w:pPr>
    </w:p>
    <w:p w14:paraId="7A9DCCC9" w14:textId="7A59B6CE" w:rsidR="00586C4A" w:rsidRPr="00003FDB" w:rsidRDefault="00586C4A" w:rsidP="00003FDB">
      <w:pPr>
        <w:pStyle w:val="ListParagraph"/>
        <w:numPr>
          <w:ilvl w:val="0"/>
          <w:numId w:val="28"/>
        </w:numPr>
        <w:spacing w:line="276" w:lineRule="auto"/>
        <w:rPr>
          <w:rFonts w:ascii="Calibri" w:hAnsi="Calibri" w:cstheme="minorHAnsi"/>
          <w:b/>
          <w:bCs/>
          <w:sz w:val="22"/>
          <w:szCs w:val="22"/>
        </w:rPr>
      </w:pPr>
      <w:r w:rsidRPr="00003FDB">
        <w:rPr>
          <w:rFonts w:ascii="Calibri" w:hAnsi="Calibri" w:cstheme="minorHAnsi"/>
          <w:b/>
          <w:bCs/>
          <w:sz w:val="22"/>
          <w:szCs w:val="22"/>
        </w:rPr>
        <w:t>Sexual and Reproductive Rights</w:t>
      </w:r>
    </w:p>
    <w:p w14:paraId="27377A20" w14:textId="2F79C9B1" w:rsidR="004312DA" w:rsidRPr="00003FDB" w:rsidRDefault="00586C4A" w:rsidP="00003FDB">
      <w:pPr>
        <w:pStyle w:val="ListParagraph"/>
        <w:numPr>
          <w:ilvl w:val="0"/>
          <w:numId w:val="28"/>
        </w:numPr>
        <w:spacing w:line="276" w:lineRule="auto"/>
        <w:rPr>
          <w:rFonts w:ascii="Calibri" w:hAnsi="Calibri" w:cstheme="minorHAnsi"/>
          <w:b/>
          <w:bCs/>
          <w:sz w:val="22"/>
          <w:szCs w:val="22"/>
        </w:rPr>
      </w:pPr>
      <w:r w:rsidRPr="00003FDB">
        <w:rPr>
          <w:rFonts w:ascii="Calibri" w:hAnsi="Calibri" w:cstheme="minorHAnsi"/>
          <w:b/>
          <w:bCs/>
          <w:sz w:val="22"/>
          <w:szCs w:val="22"/>
        </w:rPr>
        <w:t>Segregation of People with Disability</w:t>
      </w:r>
    </w:p>
    <w:p w14:paraId="11D52698" w14:textId="1782BE58" w:rsidR="00586C4A" w:rsidRPr="00003FDB" w:rsidRDefault="00D938BC" w:rsidP="00003FDB">
      <w:pPr>
        <w:pStyle w:val="ListParagraph"/>
        <w:numPr>
          <w:ilvl w:val="0"/>
          <w:numId w:val="28"/>
        </w:numPr>
        <w:spacing w:line="276" w:lineRule="auto"/>
        <w:rPr>
          <w:rFonts w:ascii="Calibri" w:hAnsi="Calibri" w:cstheme="minorHAnsi"/>
          <w:b/>
          <w:bCs/>
          <w:sz w:val="22"/>
          <w:szCs w:val="22"/>
        </w:rPr>
      </w:pPr>
      <w:r w:rsidRPr="00003FDB">
        <w:rPr>
          <w:rFonts w:ascii="Calibri" w:hAnsi="Calibri" w:cstheme="minorHAnsi"/>
          <w:b/>
          <w:bCs/>
          <w:sz w:val="22"/>
          <w:szCs w:val="22"/>
        </w:rPr>
        <w:t>Indefinite Detention of People with Disability</w:t>
      </w:r>
    </w:p>
    <w:p w14:paraId="73AC3988" w14:textId="1C3826E6" w:rsidR="00586C4A" w:rsidRPr="00003FDB" w:rsidRDefault="00D938BC" w:rsidP="00003FDB">
      <w:pPr>
        <w:pStyle w:val="ListParagraph"/>
        <w:numPr>
          <w:ilvl w:val="0"/>
          <w:numId w:val="28"/>
        </w:numPr>
        <w:spacing w:line="276" w:lineRule="auto"/>
        <w:rPr>
          <w:rFonts w:ascii="Calibri" w:hAnsi="Calibri" w:cstheme="minorHAnsi"/>
          <w:b/>
          <w:bCs/>
          <w:sz w:val="22"/>
          <w:szCs w:val="22"/>
        </w:rPr>
      </w:pPr>
      <w:r w:rsidRPr="00003FDB">
        <w:rPr>
          <w:rFonts w:ascii="Calibri" w:hAnsi="Calibri" w:cstheme="minorHAnsi"/>
          <w:b/>
          <w:bCs/>
          <w:sz w:val="22"/>
          <w:szCs w:val="22"/>
        </w:rPr>
        <w:t>Legal Capacity and Supported Decision-Making</w:t>
      </w:r>
    </w:p>
    <w:p w14:paraId="6640BB26" w14:textId="6B07A1C8" w:rsidR="00586C4A" w:rsidRPr="00003FDB" w:rsidRDefault="00D843EA" w:rsidP="00003FDB">
      <w:pPr>
        <w:pStyle w:val="ListParagraph"/>
        <w:numPr>
          <w:ilvl w:val="0"/>
          <w:numId w:val="28"/>
        </w:numPr>
        <w:spacing w:line="276" w:lineRule="auto"/>
        <w:rPr>
          <w:rFonts w:ascii="Calibri" w:hAnsi="Calibri" w:cstheme="minorHAnsi"/>
          <w:b/>
          <w:bCs/>
          <w:sz w:val="22"/>
          <w:szCs w:val="22"/>
        </w:rPr>
      </w:pPr>
      <w:r w:rsidRPr="00003FDB">
        <w:rPr>
          <w:rFonts w:ascii="Calibri" w:hAnsi="Calibri" w:cstheme="minorHAnsi"/>
          <w:b/>
          <w:bCs/>
          <w:sz w:val="22"/>
          <w:szCs w:val="22"/>
        </w:rPr>
        <w:t>Inclusive Education</w:t>
      </w:r>
    </w:p>
    <w:p w14:paraId="1ED66F91" w14:textId="17230F46" w:rsidR="00B12A67" w:rsidRPr="00003FDB" w:rsidRDefault="00B12A67" w:rsidP="00003FDB">
      <w:pPr>
        <w:pStyle w:val="ListParagraph"/>
        <w:numPr>
          <w:ilvl w:val="0"/>
          <w:numId w:val="28"/>
        </w:numPr>
        <w:spacing w:line="276" w:lineRule="auto"/>
        <w:rPr>
          <w:rFonts w:ascii="Calibri" w:hAnsi="Calibri" w:cstheme="minorHAnsi"/>
          <w:b/>
          <w:bCs/>
          <w:sz w:val="22"/>
          <w:szCs w:val="22"/>
        </w:rPr>
      </w:pPr>
      <w:r w:rsidRPr="00003FDB">
        <w:rPr>
          <w:rFonts w:ascii="Calibri" w:hAnsi="Calibri" w:cstheme="minorHAnsi"/>
          <w:b/>
          <w:bCs/>
          <w:sz w:val="22"/>
          <w:szCs w:val="22"/>
        </w:rPr>
        <w:t>Poverty</w:t>
      </w:r>
    </w:p>
    <w:p w14:paraId="4C87D988" w14:textId="6C91A702" w:rsidR="00586C4A" w:rsidRPr="00003FDB" w:rsidRDefault="00FF090B" w:rsidP="00003FDB">
      <w:pPr>
        <w:pStyle w:val="ListParagraph"/>
        <w:numPr>
          <w:ilvl w:val="0"/>
          <w:numId w:val="28"/>
        </w:numPr>
        <w:spacing w:line="276" w:lineRule="auto"/>
        <w:rPr>
          <w:rFonts w:ascii="Calibri" w:hAnsi="Calibri" w:cstheme="minorHAnsi"/>
          <w:sz w:val="22"/>
          <w:szCs w:val="22"/>
        </w:rPr>
      </w:pPr>
      <w:r w:rsidRPr="00003FDB">
        <w:rPr>
          <w:rFonts w:ascii="Calibri" w:hAnsi="Calibri" w:cstheme="minorHAnsi"/>
          <w:b/>
          <w:bCs/>
          <w:sz w:val="22"/>
          <w:szCs w:val="22"/>
        </w:rPr>
        <w:t>Disaster and Emergency Planning, Management and Recovery</w:t>
      </w:r>
    </w:p>
    <w:p w14:paraId="74B0374E" w14:textId="2746992F" w:rsidR="00D938BC" w:rsidRPr="00003FDB" w:rsidRDefault="00D938BC" w:rsidP="00003FDB">
      <w:pPr>
        <w:spacing w:line="276" w:lineRule="auto"/>
        <w:rPr>
          <w:rFonts w:ascii="Calibri" w:hAnsi="Calibri" w:cstheme="minorHAnsi"/>
          <w:sz w:val="22"/>
          <w:szCs w:val="22"/>
        </w:rPr>
      </w:pPr>
    </w:p>
    <w:p w14:paraId="4C1B542D" w14:textId="15547B0B" w:rsidR="00C82B6B" w:rsidRPr="00003FDB" w:rsidRDefault="00C82B6B" w:rsidP="00003FDB">
      <w:pPr>
        <w:pStyle w:val="Heading2"/>
        <w:jc w:val="left"/>
        <w:rPr>
          <w:rFonts w:ascii="Calibri" w:hAnsi="Calibri" w:cs="Calibri"/>
          <w:color w:val="AC1F79"/>
          <w:sz w:val="22"/>
          <w:szCs w:val="22"/>
        </w:rPr>
      </w:pPr>
      <w:r w:rsidRPr="00003FDB">
        <w:rPr>
          <w:rFonts w:ascii="Calibri" w:hAnsi="Calibri" w:cs="Calibri"/>
          <w:color w:val="AC1F79"/>
          <w:sz w:val="22"/>
          <w:szCs w:val="22"/>
        </w:rPr>
        <w:t>Sexual and Reproductive Rights</w:t>
      </w:r>
    </w:p>
    <w:p w14:paraId="138A24C4" w14:textId="35B141BB" w:rsidR="009B7A66" w:rsidRPr="00003FDB" w:rsidRDefault="009B7A66" w:rsidP="00003FDB">
      <w:pPr>
        <w:spacing w:line="276" w:lineRule="auto"/>
        <w:rPr>
          <w:rFonts w:ascii="Calibri" w:hAnsi="Calibri" w:cstheme="minorHAnsi"/>
          <w:sz w:val="22"/>
          <w:szCs w:val="22"/>
        </w:rPr>
      </w:pPr>
    </w:p>
    <w:p w14:paraId="51486CD9" w14:textId="07AFBCA2" w:rsidR="00EE261B" w:rsidRPr="00003FDB" w:rsidRDefault="000616E2" w:rsidP="00003FDB">
      <w:pPr>
        <w:spacing w:line="276" w:lineRule="auto"/>
        <w:ind w:left="720" w:hanging="720"/>
        <w:rPr>
          <w:rFonts w:asciiTheme="minorHAnsi" w:hAnsiTheme="minorHAnsi" w:cstheme="minorHAnsi"/>
          <w:sz w:val="22"/>
          <w:szCs w:val="22"/>
        </w:rPr>
      </w:pPr>
      <w:r>
        <w:rPr>
          <w:rFonts w:asciiTheme="minorHAnsi" w:hAnsiTheme="minorHAnsi" w:cstheme="minorHAnsi"/>
          <w:sz w:val="22"/>
          <w:szCs w:val="22"/>
        </w:rPr>
        <w:t>9</w:t>
      </w:r>
      <w:r w:rsidR="009F46EA" w:rsidRPr="00003FDB">
        <w:rPr>
          <w:rFonts w:asciiTheme="minorHAnsi" w:hAnsiTheme="minorHAnsi" w:cstheme="minorHAnsi"/>
          <w:sz w:val="22"/>
          <w:szCs w:val="22"/>
        </w:rPr>
        <w:t>.</w:t>
      </w:r>
      <w:r w:rsidR="00B67098" w:rsidRPr="00003FDB">
        <w:rPr>
          <w:rFonts w:asciiTheme="minorHAnsi" w:hAnsiTheme="minorHAnsi" w:cstheme="minorHAnsi"/>
          <w:sz w:val="22"/>
          <w:szCs w:val="22"/>
        </w:rPr>
        <w:t>7</w:t>
      </w:r>
      <w:r w:rsidR="009F46EA" w:rsidRPr="00003FDB">
        <w:rPr>
          <w:rFonts w:asciiTheme="minorHAnsi" w:hAnsiTheme="minorHAnsi" w:cstheme="minorHAnsi"/>
          <w:sz w:val="22"/>
          <w:szCs w:val="22"/>
        </w:rPr>
        <w:tab/>
      </w:r>
      <w:r w:rsidR="00A301B7" w:rsidRPr="00003FDB">
        <w:rPr>
          <w:rFonts w:asciiTheme="minorHAnsi" w:hAnsiTheme="minorHAnsi" w:cstheme="minorHAnsi"/>
          <w:sz w:val="22"/>
          <w:szCs w:val="22"/>
        </w:rPr>
        <w:t>As highlighted earlier in this Submission, t</w:t>
      </w:r>
      <w:r w:rsidR="00EE261B" w:rsidRPr="00003FDB">
        <w:rPr>
          <w:rFonts w:asciiTheme="minorHAnsi" w:hAnsiTheme="minorHAnsi" w:cstheme="minorHAnsi"/>
          <w:sz w:val="22"/>
          <w:szCs w:val="22"/>
        </w:rPr>
        <w:t xml:space="preserve">he NDS 2010-2020 was completely </w:t>
      </w:r>
      <w:r w:rsidR="00EE261B" w:rsidRPr="00003FDB">
        <w:rPr>
          <w:rFonts w:asciiTheme="minorHAnsi" w:hAnsiTheme="minorHAnsi" w:cstheme="minorHAnsi"/>
          <w:b/>
          <w:bCs/>
          <w:sz w:val="22"/>
          <w:szCs w:val="22"/>
        </w:rPr>
        <w:t>silent</w:t>
      </w:r>
      <w:r w:rsidR="00EE261B" w:rsidRPr="00003FDB">
        <w:rPr>
          <w:rFonts w:asciiTheme="minorHAnsi" w:hAnsiTheme="minorHAnsi" w:cstheme="minorHAnsi"/>
          <w:sz w:val="22"/>
          <w:szCs w:val="22"/>
        </w:rPr>
        <w:t xml:space="preserve"> on the sexual and reproductive rights of people with disability. </w:t>
      </w:r>
      <w:r w:rsidR="00A301B7" w:rsidRPr="00003FDB">
        <w:rPr>
          <w:rFonts w:asciiTheme="minorHAnsi" w:hAnsiTheme="minorHAnsi" w:cstheme="minorHAnsi"/>
          <w:sz w:val="22"/>
          <w:szCs w:val="22"/>
        </w:rPr>
        <w:t>T</w:t>
      </w:r>
      <w:r w:rsidR="00EE261B" w:rsidRPr="00003FDB">
        <w:rPr>
          <w:rFonts w:asciiTheme="minorHAnsi" w:hAnsiTheme="minorHAnsi" w:cstheme="minorHAnsi"/>
          <w:sz w:val="22"/>
          <w:szCs w:val="22"/>
        </w:rPr>
        <w:t xml:space="preserve">he omission of sexual and reproductive rights from the national policy framework to </w:t>
      </w:r>
      <w:r w:rsidR="00EE261B" w:rsidRPr="00003FDB">
        <w:rPr>
          <w:rFonts w:asciiTheme="minorHAnsi" w:hAnsiTheme="minorHAnsi" w:cstheme="minorHAnsi"/>
          <w:i/>
          <w:sz w:val="22"/>
          <w:szCs w:val="22"/>
        </w:rPr>
        <w:t>‘advance the rights of people with disabilities’</w:t>
      </w:r>
      <w:r w:rsidR="00EE261B" w:rsidRPr="00003FDB">
        <w:rPr>
          <w:rFonts w:asciiTheme="minorHAnsi" w:hAnsiTheme="minorHAnsi" w:cstheme="minorHAnsi"/>
          <w:sz w:val="22"/>
          <w:szCs w:val="22"/>
        </w:rPr>
        <w:t xml:space="preserve"> only serves to perpetuate the stereotype of people with disability as asexual, genderless human beings; denies people with disability their most fundamental human rights; and gives rise to a policy, program and service vacuum whereby the sexual and reproductive rights of people with disability remain violated, denied, ignored and trivialised.</w:t>
      </w:r>
    </w:p>
    <w:p w14:paraId="751A8D9F" w14:textId="7EF69811" w:rsidR="00EE261B" w:rsidRPr="00003FDB" w:rsidRDefault="00EE261B" w:rsidP="00003FDB">
      <w:pPr>
        <w:spacing w:line="276" w:lineRule="auto"/>
        <w:rPr>
          <w:rFonts w:ascii="Calibri" w:hAnsi="Calibri" w:cstheme="minorHAnsi"/>
          <w:sz w:val="22"/>
          <w:szCs w:val="22"/>
        </w:rPr>
      </w:pPr>
    </w:p>
    <w:p w14:paraId="32116A82" w14:textId="43058265" w:rsidR="009043A0" w:rsidRPr="00003FDB" w:rsidRDefault="000616E2" w:rsidP="000616E2">
      <w:pPr>
        <w:spacing w:line="276" w:lineRule="auto"/>
        <w:ind w:left="720" w:hanging="720"/>
        <w:rPr>
          <w:rFonts w:ascii="Calibri" w:hAnsi="Calibri" w:cs="Arial"/>
          <w:color w:val="000000" w:themeColor="text1"/>
          <w:sz w:val="22"/>
          <w:szCs w:val="22"/>
        </w:rPr>
      </w:pPr>
      <w:r>
        <w:rPr>
          <w:rFonts w:asciiTheme="minorHAnsi" w:hAnsiTheme="minorHAnsi" w:cstheme="minorHAnsi"/>
          <w:sz w:val="22"/>
          <w:szCs w:val="22"/>
        </w:rPr>
        <w:t>9</w:t>
      </w:r>
      <w:r w:rsidR="00B67098" w:rsidRPr="00003FDB">
        <w:rPr>
          <w:rFonts w:asciiTheme="minorHAnsi" w:hAnsiTheme="minorHAnsi" w:cstheme="minorHAnsi"/>
          <w:sz w:val="22"/>
          <w:szCs w:val="22"/>
        </w:rPr>
        <w:t>.8</w:t>
      </w:r>
      <w:r w:rsidR="00B67098" w:rsidRPr="00003FDB">
        <w:rPr>
          <w:rFonts w:asciiTheme="minorHAnsi" w:hAnsiTheme="minorHAnsi" w:cstheme="minorHAnsi"/>
          <w:sz w:val="22"/>
          <w:szCs w:val="22"/>
        </w:rPr>
        <w:tab/>
      </w:r>
      <w:r w:rsidR="009043A0" w:rsidRPr="00003FDB">
        <w:rPr>
          <w:rFonts w:ascii="Calibri" w:hAnsi="Calibri" w:cs="Arial"/>
          <w:color w:val="000000" w:themeColor="text1"/>
          <w:sz w:val="22"/>
          <w:szCs w:val="22"/>
        </w:rPr>
        <w:t xml:space="preserve">People with disability in Australia </w:t>
      </w:r>
      <w:r w:rsidR="00BD2EBB" w:rsidRPr="00003FDB">
        <w:rPr>
          <w:rFonts w:ascii="Calibri" w:hAnsi="Calibri" w:cs="Arial"/>
          <w:color w:val="000000" w:themeColor="text1"/>
          <w:sz w:val="22"/>
          <w:szCs w:val="22"/>
        </w:rPr>
        <w:t xml:space="preserve">continue to </w:t>
      </w:r>
      <w:r w:rsidR="009043A0" w:rsidRPr="00003FDB">
        <w:rPr>
          <w:rFonts w:ascii="Calibri" w:hAnsi="Calibri" w:cs="Arial"/>
          <w:color w:val="000000" w:themeColor="text1"/>
          <w:sz w:val="22"/>
          <w:szCs w:val="22"/>
        </w:rPr>
        <w:t xml:space="preserve">experience </w:t>
      </w:r>
      <w:r w:rsidR="009043A0" w:rsidRPr="008F2BCE">
        <w:rPr>
          <w:rFonts w:ascii="Calibri" w:hAnsi="Calibri" w:cs="Arial"/>
          <w:b/>
          <w:bCs/>
          <w:color w:val="000000" w:themeColor="text1"/>
          <w:sz w:val="22"/>
          <w:szCs w:val="22"/>
        </w:rPr>
        <w:t>gross violations</w:t>
      </w:r>
      <w:r w:rsidR="009043A0" w:rsidRPr="00003FDB">
        <w:rPr>
          <w:rFonts w:ascii="Calibri" w:hAnsi="Calibri" w:cs="Arial"/>
          <w:color w:val="000000" w:themeColor="text1"/>
          <w:sz w:val="22"/>
          <w:szCs w:val="22"/>
        </w:rPr>
        <w:t xml:space="preserve"> of their sexual and reproductive rights.</w:t>
      </w:r>
      <w:r w:rsidR="009043A0" w:rsidRPr="00003FDB">
        <w:rPr>
          <w:rStyle w:val="EndnoteReference"/>
          <w:rFonts w:ascii="Calibri" w:hAnsi="Calibri" w:cs="Arial"/>
          <w:color w:val="000000" w:themeColor="text1"/>
          <w:sz w:val="22"/>
          <w:szCs w:val="22"/>
        </w:rPr>
        <w:endnoteReference w:id="138"/>
      </w:r>
      <w:r w:rsidR="009043A0" w:rsidRPr="00003FDB">
        <w:rPr>
          <w:rFonts w:ascii="Calibri" w:hAnsi="Calibri" w:cs="Arial"/>
          <w:color w:val="000000" w:themeColor="text1"/>
          <w:sz w:val="22"/>
          <w:szCs w:val="22"/>
        </w:rPr>
        <w:t xml:space="preserve"> </w:t>
      </w:r>
    </w:p>
    <w:p w14:paraId="58D70230" w14:textId="24278F90" w:rsidR="001139EE" w:rsidRPr="00003FDB" w:rsidRDefault="001139EE" w:rsidP="00003FDB">
      <w:pPr>
        <w:spacing w:line="276" w:lineRule="auto"/>
        <w:rPr>
          <w:rFonts w:ascii="Calibri" w:hAnsi="Calibri" w:cstheme="minorHAnsi"/>
          <w:sz w:val="22"/>
          <w:szCs w:val="22"/>
        </w:rPr>
      </w:pPr>
    </w:p>
    <w:p w14:paraId="40F7869B" w14:textId="7D9C020F" w:rsidR="00D96D7C" w:rsidRPr="00003FDB" w:rsidRDefault="000616E2" w:rsidP="00003FDB">
      <w:pPr>
        <w:spacing w:line="276" w:lineRule="auto"/>
        <w:ind w:left="720" w:hanging="720"/>
        <w:rPr>
          <w:rFonts w:ascii="Calibri" w:hAnsi="Calibri" w:cs="Calibri Light"/>
          <w:sz w:val="22"/>
          <w:szCs w:val="22"/>
        </w:rPr>
      </w:pPr>
      <w:r>
        <w:rPr>
          <w:rFonts w:asciiTheme="minorHAnsi" w:hAnsiTheme="minorHAnsi" w:cstheme="minorHAnsi"/>
          <w:sz w:val="22"/>
          <w:szCs w:val="22"/>
        </w:rPr>
        <w:t>9</w:t>
      </w:r>
      <w:r w:rsidR="00B67098" w:rsidRPr="00003FDB">
        <w:rPr>
          <w:rFonts w:asciiTheme="minorHAnsi" w:hAnsiTheme="minorHAnsi" w:cstheme="minorHAnsi"/>
          <w:sz w:val="22"/>
          <w:szCs w:val="22"/>
        </w:rPr>
        <w:t>.9</w:t>
      </w:r>
      <w:r w:rsidR="00B67098" w:rsidRPr="00003FDB">
        <w:rPr>
          <w:rFonts w:asciiTheme="minorHAnsi" w:hAnsiTheme="minorHAnsi" w:cstheme="minorHAnsi"/>
          <w:sz w:val="22"/>
          <w:szCs w:val="22"/>
        </w:rPr>
        <w:tab/>
      </w:r>
      <w:r w:rsidR="00D96D7C" w:rsidRPr="00003FDB">
        <w:rPr>
          <w:rFonts w:ascii="Calibri" w:hAnsi="Calibri" w:cs="Calibri Light"/>
          <w:sz w:val="22"/>
          <w:szCs w:val="22"/>
        </w:rPr>
        <w:t xml:space="preserve">Women and girls with disability in Australia are more exposed to practices which qualify as </w:t>
      </w:r>
      <w:r w:rsidR="00D96D7C" w:rsidRPr="00003FDB">
        <w:rPr>
          <w:rFonts w:ascii="Calibri" w:hAnsi="Calibri" w:cs="Calibri Light"/>
          <w:b/>
          <w:bCs/>
          <w:sz w:val="22"/>
          <w:szCs w:val="22"/>
        </w:rPr>
        <w:t>torture</w:t>
      </w:r>
      <w:r w:rsidR="00D96D7C" w:rsidRPr="00003FDB">
        <w:rPr>
          <w:rFonts w:ascii="Calibri" w:hAnsi="Calibri" w:cs="Calibri Light"/>
          <w:sz w:val="22"/>
          <w:szCs w:val="22"/>
        </w:rPr>
        <w:t xml:space="preserve"> or inhuman or degrading treatment, including state sanctioned practices such as forced sterilisation, forced abortion, and forced contraception.</w:t>
      </w:r>
      <w:r w:rsidR="00D96D7C" w:rsidRPr="00003FDB">
        <w:rPr>
          <w:rStyle w:val="EndnoteReference"/>
          <w:rFonts w:ascii="Calibri" w:hAnsi="Calibri" w:cs="Calibri Light"/>
          <w:sz w:val="22"/>
          <w:szCs w:val="22"/>
        </w:rPr>
        <w:endnoteReference w:id="139"/>
      </w:r>
      <w:r w:rsidR="00B601D4" w:rsidRPr="00003FDB">
        <w:rPr>
          <w:rFonts w:ascii="Calibri" w:hAnsi="Calibri" w:cs="Calibri Light"/>
          <w:sz w:val="22"/>
          <w:szCs w:val="22"/>
        </w:rPr>
        <w:t xml:space="preserve"> </w:t>
      </w:r>
      <w:r w:rsidR="00D96D7C" w:rsidRPr="00003FDB">
        <w:rPr>
          <w:rFonts w:ascii="Calibri" w:hAnsi="Calibri" w:cs="Calibri Light"/>
          <w:b/>
          <w:bCs/>
          <w:sz w:val="22"/>
          <w:szCs w:val="22"/>
        </w:rPr>
        <w:t>Forced sterilisation</w:t>
      </w:r>
      <w:r w:rsidR="00D96D7C" w:rsidRPr="00003FDB">
        <w:rPr>
          <w:rStyle w:val="EndnoteReference"/>
          <w:rFonts w:ascii="Calibri" w:hAnsi="Calibri" w:cs="Calibri Light"/>
          <w:sz w:val="22"/>
          <w:szCs w:val="22"/>
        </w:rPr>
        <w:endnoteReference w:id="140"/>
      </w:r>
      <w:r w:rsidR="00D96D7C" w:rsidRPr="00003FDB">
        <w:rPr>
          <w:rFonts w:ascii="Calibri" w:hAnsi="Calibri" w:cs="Calibri Light"/>
          <w:sz w:val="22"/>
          <w:szCs w:val="22"/>
        </w:rPr>
        <w:t xml:space="preserve"> of women and girls with disability, is an ongoing practice that remains legal and sanctioned by Australian Governments.</w:t>
      </w:r>
      <w:r w:rsidR="00D96D7C" w:rsidRPr="00003FDB">
        <w:rPr>
          <w:rFonts w:ascii="Calibri" w:hAnsi="Calibri" w:cs="Calibri Light"/>
          <w:color w:val="000000" w:themeColor="text1"/>
          <w:sz w:val="22"/>
          <w:szCs w:val="22"/>
          <w:vertAlign w:val="superscript"/>
        </w:rPr>
        <w:endnoteReference w:id="141"/>
      </w:r>
      <w:r w:rsidR="00D96D7C" w:rsidRPr="00003FDB">
        <w:rPr>
          <w:rFonts w:ascii="Calibri" w:hAnsi="Calibri" w:cs="Calibri Light"/>
          <w:color w:val="000000" w:themeColor="text1"/>
          <w:sz w:val="22"/>
          <w:szCs w:val="22"/>
        </w:rPr>
        <w:t xml:space="preserve"> In many parts of the world, f</w:t>
      </w:r>
      <w:r w:rsidR="00D96D7C" w:rsidRPr="00003FDB">
        <w:rPr>
          <w:rFonts w:ascii="Calibri" w:hAnsi="Calibri" w:cs="Calibri Light"/>
          <w:sz w:val="22"/>
          <w:szCs w:val="22"/>
        </w:rPr>
        <w:t>orced sterilisation is recognised as a particularly egregious form of gender-based violence that has no place in a civilised world.</w:t>
      </w:r>
      <w:r w:rsidR="00D96D7C" w:rsidRPr="00003FDB">
        <w:rPr>
          <w:rStyle w:val="EndnoteReference"/>
          <w:rFonts w:ascii="Calibri" w:hAnsi="Calibri" w:cs="Calibri Light"/>
          <w:sz w:val="22"/>
          <w:szCs w:val="22"/>
        </w:rPr>
        <w:endnoteReference w:id="142"/>
      </w:r>
      <w:r w:rsidR="00D96D7C" w:rsidRPr="00003FDB">
        <w:rPr>
          <w:rFonts w:ascii="Calibri" w:hAnsi="Calibri" w:cs="Calibri Light"/>
          <w:sz w:val="22"/>
          <w:szCs w:val="22"/>
        </w:rPr>
        <w:t xml:space="preserve"> However, in Australia, it remains </w:t>
      </w:r>
      <w:r w:rsidR="00D96D7C" w:rsidRPr="00003FDB">
        <w:rPr>
          <w:rFonts w:ascii="Calibri" w:hAnsi="Calibri" w:cs="Calibri Light"/>
          <w:b/>
          <w:bCs/>
          <w:sz w:val="22"/>
          <w:szCs w:val="22"/>
        </w:rPr>
        <w:t>legal</w:t>
      </w:r>
      <w:r w:rsidR="00D96D7C" w:rsidRPr="00003FDB">
        <w:rPr>
          <w:rFonts w:ascii="Calibri" w:hAnsi="Calibri" w:cs="Calibri Light"/>
          <w:sz w:val="22"/>
          <w:szCs w:val="22"/>
        </w:rPr>
        <w:t xml:space="preserve"> </w:t>
      </w:r>
      <w:r w:rsidR="00D96D7C" w:rsidRPr="00003FDB">
        <w:rPr>
          <w:rFonts w:ascii="Calibri" w:hAnsi="Calibri" w:cs="Calibri Light"/>
          <w:b/>
          <w:bCs/>
          <w:sz w:val="22"/>
          <w:szCs w:val="22"/>
        </w:rPr>
        <w:t xml:space="preserve">to </w:t>
      </w:r>
      <w:r w:rsidR="00D96D7C" w:rsidRPr="00003FDB">
        <w:rPr>
          <w:rFonts w:ascii="Calibri" w:hAnsi="Calibri" w:cs="Calibri Light"/>
          <w:b/>
          <w:bCs/>
          <w:color w:val="000000" w:themeColor="text1"/>
          <w:sz w:val="22"/>
          <w:szCs w:val="22"/>
        </w:rPr>
        <w:t>forcibly sterilise children and adults with disability</w:t>
      </w:r>
      <w:r w:rsidR="00D96D7C" w:rsidRPr="00003FDB">
        <w:rPr>
          <w:rFonts w:ascii="Calibri" w:hAnsi="Calibri" w:cs="Calibri Light"/>
          <w:color w:val="000000" w:themeColor="text1"/>
          <w:sz w:val="22"/>
          <w:szCs w:val="22"/>
        </w:rPr>
        <w:t>, provided that they ‘lack capacity’ and that the procedure is in their ‘best interest’ as determined by a third party.</w:t>
      </w:r>
      <w:r w:rsidR="00DE4369" w:rsidRPr="00003FDB">
        <w:rPr>
          <w:rFonts w:ascii="Calibri" w:hAnsi="Calibri" w:cs="Calibri Light"/>
          <w:color w:val="000000" w:themeColor="text1"/>
          <w:sz w:val="22"/>
          <w:szCs w:val="22"/>
        </w:rPr>
        <w:t xml:space="preserve"> </w:t>
      </w:r>
      <w:r w:rsidR="00DE4369" w:rsidRPr="00003FDB">
        <w:rPr>
          <w:rFonts w:ascii="Calibri" w:hAnsi="Calibri" w:cs="Calibri Light"/>
          <w:color w:val="000000"/>
          <w:kern w:val="28"/>
          <w:sz w:val="22"/>
          <w:szCs w:val="22"/>
          <w:lang w:eastAsia="en-AU"/>
        </w:rPr>
        <w:t xml:space="preserve">There is no law in Australia that </w:t>
      </w:r>
      <w:r w:rsidR="00DE4369" w:rsidRPr="008F2BCE">
        <w:rPr>
          <w:rFonts w:ascii="Calibri" w:hAnsi="Calibri" w:cs="Calibri Light"/>
          <w:b/>
          <w:bCs/>
          <w:i/>
          <w:iCs/>
          <w:color w:val="000000"/>
          <w:kern w:val="28"/>
          <w:sz w:val="22"/>
          <w:szCs w:val="22"/>
          <w:lang w:eastAsia="en-AU"/>
        </w:rPr>
        <w:t>explicitly</w:t>
      </w:r>
      <w:r w:rsidR="00DE4369" w:rsidRPr="008F2BCE">
        <w:rPr>
          <w:rFonts w:ascii="Calibri" w:hAnsi="Calibri" w:cs="Calibri Light"/>
          <w:b/>
          <w:bCs/>
          <w:color w:val="000000"/>
          <w:kern w:val="28"/>
          <w:sz w:val="22"/>
          <w:szCs w:val="22"/>
          <w:lang w:eastAsia="en-AU"/>
        </w:rPr>
        <w:t xml:space="preserve"> prohibits</w:t>
      </w:r>
      <w:r w:rsidR="00DE4369" w:rsidRPr="00003FDB">
        <w:rPr>
          <w:rFonts w:ascii="Calibri" w:hAnsi="Calibri" w:cs="Calibri Light"/>
          <w:color w:val="000000"/>
          <w:kern w:val="28"/>
          <w:sz w:val="22"/>
          <w:szCs w:val="22"/>
          <w:lang w:eastAsia="en-AU"/>
        </w:rPr>
        <w:t xml:space="preserve"> forced sterilisation of children; or that prohibits forced sterilisation of adults without their full, prior and informed consent.</w:t>
      </w:r>
      <w:r w:rsidR="00DE4369" w:rsidRPr="00003FDB">
        <w:rPr>
          <w:rFonts w:ascii="Calibri" w:hAnsi="Calibri" w:cs="Calibri Light"/>
          <w:color w:val="000000"/>
          <w:kern w:val="28"/>
          <w:sz w:val="22"/>
          <w:szCs w:val="22"/>
          <w:vertAlign w:val="superscript"/>
          <w:lang w:eastAsia="en-AU"/>
        </w:rPr>
        <w:endnoteReference w:id="143"/>
      </w:r>
    </w:p>
    <w:p w14:paraId="72F3D1F4" w14:textId="0500B3CC" w:rsidR="00D96D7C" w:rsidRPr="00003FDB" w:rsidRDefault="00D96D7C" w:rsidP="00003FDB">
      <w:pPr>
        <w:spacing w:line="276" w:lineRule="auto"/>
        <w:jc w:val="both"/>
        <w:rPr>
          <w:rFonts w:ascii="Calibri" w:hAnsi="Calibri" w:cs="Calibri Light"/>
          <w:sz w:val="22"/>
          <w:szCs w:val="22"/>
        </w:rPr>
      </w:pPr>
    </w:p>
    <w:p w14:paraId="3839BB2B" w14:textId="7F713CDC" w:rsidR="005B1E69" w:rsidRPr="00003FDB" w:rsidRDefault="000616E2" w:rsidP="00003FDB">
      <w:pPr>
        <w:spacing w:line="276" w:lineRule="auto"/>
        <w:ind w:left="720" w:hanging="720"/>
        <w:rPr>
          <w:rFonts w:ascii="Calibri" w:hAnsi="Calibri" w:cs="Calibri Light"/>
          <w:sz w:val="22"/>
          <w:szCs w:val="22"/>
        </w:rPr>
      </w:pPr>
      <w:r>
        <w:rPr>
          <w:rFonts w:asciiTheme="minorHAnsi" w:hAnsiTheme="minorHAnsi" w:cstheme="minorHAnsi"/>
          <w:sz w:val="22"/>
          <w:szCs w:val="22"/>
        </w:rPr>
        <w:t>9</w:t>
      </w:r>
      <w:r w:rsidR="00B67098" w:rsidRPr="00003FDB">
        <w:rPr>
          <w:rFonts w:asciiTheme="minorHAnsi" w:hAnsiTheme="minorHAnsi" w:cstheme="minorHAnsi"/>
          <w:sz w:val="22"/>
          <w:szCs w:val="22"/>
        </w:rPr>
        <w:t>.10</w:t>
      </w:r>
      <w:r w:rsidR="00B67098" w:rsidRPr="00003FDB">
        <w:rPr>
          <w:rFonts w:asciiTheme="minorHAnsi" w:hAnsiTheme="minorHAnsi" w:cstheme="minorHAnsi"/>
          <w:sz w:val="22"/>
          <w:szCs w:val="22"/>
        </w:rPr>
        <w:tab/>
      </w:r>
      <w:r w:rsidR="005B1E69" w:rsidRPr="00003FDB">
        <w:rPr>
          <w:rFonts w:asciiTheme="minorHAnsi" w:hAnsiTheme="minorHAnsi" w:cstheme="minorHAnsi"/>
          <w:sz w:val="22"/>
          <w:szCs w:val="22"/>
        </w:rPr>
        <w:t xml:space="preserve">As highlighted earlier in this Submission, </w:t>
      </w:r>
      <w:r w:rsidR="005B1E69" w:rsidRPr="00003FDB">
        <w:rPr>
          <w:rFonts w:ascii="Calibri" w:hAnsi="Calibri" w:cs="Calibri"/>
          <w:sz w:val="22"/>
          <w:szCs w:val="22"/>
        </w:rPr>
        <w:t xml:space="preserve">UN </w:t>
      </w:r>
      <w:r w:rsidR="005B1E69" w:rsidRPr="00003FDB">
        <w:rPr>
          <w:rFonts w:ascii="Calibri" w:hAnsi="Calibri" w:cs="Arial"/>
          <w:color w:val="000000"/>
          <w:kern w:val="28"/>
          <w:sz w:val="22"/>
          <w:szCs w:val="22"/>
          <w:lang w:eastAsia="en-AU"/>
        </w:rPr>
        <w:t xml:space="preserve">Treaty body Committees are increasingly recognising that </w:t>
      </w:r>
      <w:r w:rsidR="005B1E69" w:rsidRPr="00003FDB">
        <w:rPr>
          <w:rFonts w:ascii="Calibri" w:hAnsi="Calibri" w:cs="Arial"/>
          <w:b/>
          <w:bCs/>
          <w:color w:val="000000"/>
          <w:kern w:val="28"/>
          <w:sz w:val="22"/>
          <w:szCs w:val="22"/>
          <w:lang w:eastAsia="en-AU"/>
        </w:rPr>
        <w:t>intersex people</w:t>
      </w:r>
      <w:r w:rsidR="005B1E69" w:rsidRPr="00003FDB">
        <w:rPr>
          <w:rFonts w:ascii="Calibri" w:hAnsi="Calibri" w:cs="Arial"/>
          <w:color w:val="000000"/>
          <w:kern w:val="28"/>
          <w:sz w:val="22"/>
          <w:szCs w:val="22"/>
          <w:lang w:eastAsia="en-AU"/>
        </w:rPr>
        <w:t xml:space="preserve"> who have had unnecessary surgery or treatment are ‘victims of abuses and mistreatment’,</w:t>
      </w:r>
      <w:r w:rsidR="005B1E69" w:rsidRPr="00003FDB">
        <w:rPr>
          <w:rStyle w:val="EndnoteReference"/>
          <w:rFonts w:ascii="Calibri" w:hAnsi="Calibri" w:cs="Arial"/>
          <w:color w:val="000000"/>
          <w:kern w:val="28"/>
          <w:sz w:val="22"/>
          <w:szCs w:val="22"/>
          <w:lang w:eastAsia="en-AU"/>
        </w:rPr>
        <w:endnoteReference w:id="144"/>
      </w:r>
      <w:r w:rsidR="005B1E69" w:rsidRPr="00003FDB">
        <w:rPr>
          <w:rFonts w:ascii="Calibri" w:hAnsi="Calibri" w:cs="Arial"/>
          <w:color w:val="000000"/>
          <w:kern w:val="28"/>
          <w:sz w:val="22"/>
          <w:szCs w:val="22"/>
          <w:lang w:eastAsia="en-AU"/>
        </w:rPr>
        <w:t xml:space="preserve"> and have recommended that Australia </w:t>
      </w:r>
      <w:r w:rsidR="005B1E69" w:rsidRPr="008F2BCE">
        <w:rPr>
          <w:rFonts w:ascii="Calibri" w:hAnsi="Calibri" w:cs="Arial"/>
          <w:b/>
          <w:bCs/>
          <w:color w:val="000000"/>
          <w:kern w:val="28"/>
          <w:sz w:val="22"/>
          <w:szCs w:val="22"/>
          <w:lang w:eastAsia="en-AU"/>
        </w:rPr>
        <w:t>enact legislation</w:t>
      </w:r>
      <w:r w:rsidR="005B1E69" w:rsidRPr="00003FDB">
        <w:rPr>
          <w:rFonts w:ascii="Calibri" w:hAnsi="Calibri" w:cs="Arial"/>
          <w:color w:val="000000"/>
          <w:kern w:val="28"/>
          <w:sz w:val="22"/>
          <w:szCs w:val="22"/>
          <w:lang w:eastAsia="en-AU"/>
        </w:rPr>
        <w:t xml:space="preserve"> against enforced medical correction of intersex variations.</w:t>
      </w:r>
      <w:r w:rsidR="005B1E69" w:rsidRPr="00003FDB">
        <w:rPr>
          <w:rStyle w:val="EndnoteReference"/>
          <w:rFonts w:ascii="Calibri" w:hAnsi="Calibri" w:cs="Arial"/>
          <w:color w:val="000000"/>
          <w:kern w:val="28"/>
          <w:sz w:val="22"/>
          <w:szCs w:val="22"/>
          <w:lang w:eastAsia="en-AU"/>
        </w:rPr>
        <w:endnoteReference w:id="145"/>
      </w:r>
      <w:r w:rsidR="005B1E69" w:rsidRPr="00003FDB">
        <w:rPr>
          <w:rFonts w:ascii="Calibri" w:hAnsi="Calibri" w:cs="Arial"/>
          <w:color w:val="000000"/>
          <w:kern w:val="28"/>
          <w:sz w:val="22"/>
          <w:szCs w:val="22"/>
          <w:lang w:eastAsia="en-AU"/>
        </w:rPr>
        <w:t xml:space="preserve"> </w:t>
      </w:r>
    </w:p>
    <w:p w14:paraId="19CE4361" w14:textId="77777777" w:rsidR="005B1E69" w:rsidRPr="00003FDB" w:rsidRDefault="005B1E69" w:rsidP="00003FDB">
      <w:pPr>
        <w:spacing w:line="276" w:lineRule="auto"/>
        <w:rPr>
          <w:rFonts w:ascii="Calibri" w:hAnsi="Calibri" w:cs="Calibri"/>
          <w:sz w:val="22"/>
          <w:szCs w:val="22"/>
        </w:rPr>
      </w:pPr>
    </w:p>
    <w:p w14:paraId="18FBA327" w14:textId="377317DB" w:rsidR="005B1E69" w:rsidRPr="00003FDB" w:rsidRDefault="000616E2" w:rsidP="00003FDB">
      <w:pPr>
        <w:widowControl w:val="0"/>
        <w:autoSpaceDE w:val="0"/>
        <w:autoSpaceDN w:val="0"/>
        <w:adjustRightInd w:val="0"/>
        <w:spacing w:line="276" w:lineRule="auto"/>
        <w:ind w:left="720" w:hanging="720"/>
        <w:rPr>
          <w:rFonts w:ascii="Calibri" w:hAnsi="Calibri" w:cs="Arial"/>
          <w:color w:val="000000"/>
          <w:kern w:val="28"/>
          <w:sz w:val="22"/>
          <w:szCs w:val="22"/>
          <w:lang w:eastAsia="en-AU"/>
        </w:rPr>
      </w:pPr>
      <w:r>
        <w:rPr>
          <w:rFonts w:asciiTheme="minorHAnsi" w:hAnsiTheme="minorHAnsi" w:cstheme="minorHAnsi"/>
          <w:sz w:val="22"/>
          <w:szCs w:val="22"/>
        </w:rPr>
        <w:t>9</w:t>
      </w:r>
      <w:r w:rsidR="00B67098" w:rsidRPr="00003FDB">
        <w:rPr>
          <w:rFonts w:asciiTheme="minorHAnsi" w:hAnsiTheme="minorHAnsi" w:cstheme="minorHAnsi"/>
          <w:sz w:val="22"/>
          <w:szCs w:val="22"/>
        </w:rPr>
        <w:t>.11</w:t>
      </w:r>
      <w:r w:rsidR="00B67098" w:rsidRPr="00003FDB">
        <w:rPr>
          <w:rFonts w:asciiTheme="minorHAnsi" w:hAnsiTheme="minorHAnsi" w:cstheme="minorHAnsi"/>
          <w:sz w:val="22"/>
          <w:szCs w:val="22"/>
        </w:rPr>
        <w:tab/>
      </w:r>
      <w:r w:rsidR="005B1E69" w:rsidRPr="00003FDB">
        <w:rPr>
          <w:rFonts w:ascii="Calibri" w:hAnsi="Calibri" w:cs="Arial"/>
          <w:color w:val="000000"/>
          <w:kern w:val="28"/>
          <w:sz w:val="22"/>
          <w:szCs w:val="22"/>
          <w:lang w:eastAsia="en-AU"/>
        </w:rPr>
        <w:t>Australia’s response to these recommendations</w:t>
      </w:r>
      <w:r w:rsidR="005B1E69" w:rsidRPr="00003FDB">
        <w:rPr>
          <w:rFonts w:ascii="Calibri" w:hAnsi="Calibri" w:cs="Arial"/>
          <w:color w:val="000000"/>
          <w:kern w:val="28"/>
          <w:sz w:val="22"/>
          <w:szCs w:val="22"/>
          <w:vertAlign w:val="superscript"/>
          <w:lang w:eastAsia="en-AU"/>
        </w:rPr>
        <w:endnoteReference w:id="146"/>
      </w:r>
      <w:r w:rsidR="005B1E69" w:rsidRPr="00003FDB">
        <w:rPr>
          <w:rFonts w:ascii="Calibri" w:hAnsi="Calibri" w:cs="Arial"/>
          <w:color w:val="000000"/>
          <w:kern w:val="28"/>
          <w:sz w:val="22"/>
          <w:szCs w:val="22"/>
          <w:lang w:eastAsia="en-AU"/>
        </w:rPr>
        <w:t xml:space="preserve"> passes responsibility for action on forced sterilisation and ‘sex normalising’ practices to State and Territory jurisdictions; and retains the focus on regulation and non-binding guidelines rather than </w:t>
      </w:r>
      <w:r w:rsidR="005B1E69" w:rsidRPr="008F2BCE">
        <w:rPr>
          <w:rFonts w:ascii="Calibri" w:hAnsi="Calibri" w:cs="Arial"/>
          <w:b/>
          <w:bCs/>
          <w:color w:val="000000"/>
          <w:kern w:val="28"/>
          <w:sz w:val="22"/>
          <w:szCs w:val="22"/>
          <w:lang w:eastAsia="en-AU"/>
        </w:rPr>
        <w:t>prohibition</w:t>
      </w:r>
      <w:r w:rsidR="005B1E69" w:rsidRPr="00003FDB">
        <w:rPr>
          <w:rFonts w:ascii="Calibri" w:hAnsi="Calibri" w:cs="Arial"/>
          <w:color w:val="000000"/>
          <w:kern w:val="28"/>
          <w:sz w:val="22"/>
          <w:szCs w:val="22"/>
          <w:lang w:eastAsia="en-AU"/>
        </w:rPr>
        <w:t xml:space="preserve"> of such practices. It effectively accepts current legislative and practice frameworks for the authorisation of forced sterilisation and ‘sex normalising’ medical interventions within Australia. </w:t>
      </w:r>
    </w:p>
    <w:p w14:paraId="72EC2EE9" w14:textId="69D0984E" w:rsidR="005B1E69" w:rsidRPr="00003FDB" w:rsidRDefault="005B1E69" w:rsidP="00003FDB">
      <w:pPr>
        <w:spacing w:line="276" w:lineRule="auto"/>
        <w:jc w:val="both"/>
        <w:rPr>
          <w:rFonts w:ascii="Calibri" w:hAnsi="Calibri" w:cs="Calibri Light"/>
          <w:sz w:val="22"/>
          <w:szCs w:val="22"/>
        </w:rPr>
      </w:pPr>
    </w:p>
    <w:p w14:paraId="4DDDB930" w14:textId="6DE5D7C8" w:rsidR="00E50807" w:rsidRPr="00003FDB" w:rsidRDefault="000616E2" w:rsidP="00003FDB">
      <w:pPr>
        <w:spacing w:line="276" w:lineRule="auto"/>
        <w:ind w:left="720" w:hanging="720"/>
        <w:rPr>
          <w:rFonts w:ascii="Calibri" w:hAnsi="Calibri" w:cs="Arial"/>
          <w:sz w:val="22"/>
          <w:szCs w:val="22"/>
        </w:rPr>
      </w:pPr>
      <w:r>
        <w:rPr>
          <w:rFonts w:asciiTheme="minorHAnsi" w:hAnsiTheme="minorHAnsi" w:cstheme="minorHAnsi"/>
          <w:sz w:val="22"/>
          <w:szCs w:val="22"/>
        </w:rPr>
        <w:lastRenderedPageBreak/>
        <w:t>9</w:t>
      </w:r>
      <w:r w:rsidR="00B67098" w:rsidRPr="00003FDB">
        <w:rPr>
          <w:rFonts w:asciiTheme="minorHAnsi" w:hAnsiTheme="minorHAnsi" w:cstheme="minorHAnsi"/>
          <w:sz w:val="22"/>
          <w:szCs w:val="22"/>
        </w:rPr>
        <w:t>.12</w:t>
      </w:r>
      <w:r w:rsidR="00B67098" w:rsidRPr="00003FDB">
        <w:rPr>
          <w:rFonts w:asciiTheme="minorHAnsi" w:hAnsiTheme="minorHAnsi" w:cstheme="minorHAnsi"/>
          <w:sz w:val="22"/>
          <w:szCs w:val="22"/>
        </w:rPr>
        <w:tab/>
      </w:r>
      <w:r w:rsidR="00B03989" w:rsidRPr="00003FDB">
        <w:rPr>
          <w:rFonts w:ascii="Calibri" w:hAnsi="Calibri" w:cs="Calibri Light"/>
          <w:sz w:val="22"/>
          <w:szCs w:val="22"/>
        </w:rPr>
        <w:t xml:space="preserve">For more than </w:t>
      </w:r>
      <w:r w:rsidR="00E50807" w:rsidRPr="00003FDB">
        <w:rPr>
          <w:rFonts w:ascii="Calibri" w:hAnsi="Calibri" w:cs="Calibri Light"/>
          <w:sz w:val="22"/>
          <w:szCs w:val="22"/>
        </w:rPr>
        <w:t>15 years</w:t>
      </w:r>
      <w:r w:rsidR="00B03989" w:rsidRPr="00003FDB">
        <w:rPr>
          <w:rFonts w:ascii="Calibri" w:hAnsi="Calibri" w:cs="Calibri Light"/>
          <w:sz w:val="22"/>
          <w:szCs w:val="22"/>
        </w:rPr>
        <w:t xml:space="preserve">, the treaty monitoring bodies of the human rights Conventions to which Australia is a party, </w:t>
      </w:r>
      <w:r w:rsidR="00E50807" w:rsidRPr="00003FDB">
        <w:rPr>
          <w:rFonts w:ascii="Calibri" w:hAnsi="Calibri" w:cs="Arial"/>
          <w:sz w:val="22"/>
          <w:szCs w:val="22"/>
        </w:rPr>
        <w:t xml:space="preserve">the Human Rights Council, UN special procedures and international medical bodies have recommended Australia </w:t>
      </w:r>
      <w:r w:rsidR="00E50807" w:rsidRPr="00003FDB">
        <w:rPr>
          <w:rFonts w:ascii="Calibri" w:hAnsi="Calibri" w:cs="Arial"/>
          <w:b/>
          <w:bCs/>
          <w:sz w:val="22"/>
          <w:szCs w:val="22"/>
        </w:rPr>
        <w:t>enact national legislation</w:t>
      </w:r>
      <w:r w:rsidR="00E50807" w:rsidRPr="00003FDB">
        <w:rPr>
          <w:rFonts w:ascii="Calibri" w:hAnsi="Calibri" w:cs="Arial"/>
          <w:sz w:val="22"/>
          <w:szCs w:val="22"/>
        </w:rPr>
        <w:t xml:space="preserve"> prohibiting forced sterilisation.</w:t>
      </w:r>
      <w:r w:rsidR="00E50807" w:rsidRPr="00003FDB">
        <w:rPr>
          <w:rStyle w:val="EndnoteReference"/>
          <w:rFonts w:ascii="Calibri" w:hAnsi="Calibri" w:cs="Arial"/>
          <w:color w:val="000000" w:themeColor="text1"/>
          <w:sz w:val="22"/>
          <w:szCs w:val="22"/>
        </w:rPr>
        <w:endnoteReference w:id="147"/>
      </w:r>
      <w:r w:rsidR="00E50807" w:rsidRPr="00003FDB">
        <w:rPr>
          <w:rFonts w:ascii="Calibri" w:hAnsi="Calibri" w:cs="Arial"/>
          <w:sz w:val="22"/>
          <w:szCs w:val="22"/>
        </w:rPr>
        <w:t xml:space="preserve"> </w:t>
      </w:r>
      <w:r w:rsidR="00E50807" w:rsidRPr="00003FDB">
        <w:rPr>
          <w:rFonts w:ascii="Calibri" w:hAnsi="Calibri" w:cs="Arial"/>
          <w:color w:val="000000"/>
          <w:kern w:val="28"/>
          <w:sz w:val="22"/>
          <w:szCs w:val="22"/>
          <w:lang w:eastAsia="en-AU"/>
        </w:rPr>
        <w:t xml:space="preserve">Forced sterilisation has been </w:t>
      </w:r>
      <w:r w:rsidR="00082AE1" w:rsidRPr="00003FDB">
        <w:rPr>
          <w:rFonts w:ascii="Calibri" w:hAnsi="Calibri" w:cs="Arial"/>
          <w:color w:val="000000"/>
          <w:kern w:val="28"/>
          <w:sz w:val="22"/>
          <w:szCs w:val="22"/>
          <w:lang w:eastAsia="en-AU"/>
        </w:rPr>
        <w:t>recognised</w:t>
      </w:r>
      <w:r w:rsidR="00E50807" w:rsidRPr="00003FDB">
        <w:rPr>
          <w:rFonts w:ascii="Calibri" w:hAnsi="Calibri" w:cs="Arial"/>
          <w:color w:val="000000"/>
          <w:kern w:val="28"/>
          <w:sz w:val="22"/>
          <w:szCs w:val="22"/>
          <w:lang w:eastAsia="en-AU"/>
        </w:rPr>
        <w:t xml:space="preserve"> as an act of violence, a form of social control and a form of </w:t>
      </w:r>
      <w:r w:rsidR="00E50807" w:rsidRPr="00003FDB">
        <w:rPr>
          <w:rFonts w:ascii="Calibri" w:hAnsi="Calibri" w:cs="Arial"/>
          <w:b/>
          <w:bCs/>
          <w:color w:val="000000"/>
          <w:kern w:val="28"/>
          <w:sz w:val="22"/>
          <w:szCs w:val="22"/>
          <w:lang w:eastAsia="en-AU"/>
        </w:rPr>
        <w:t>torture</w:t>
      </w:r>
      <w:r w:rsidR="00E50807" w:rsidRPr="00003FDB">
        <w:rPr>
          <w:rFonts w:ascii="Calibri" w:hAnsi="Calibri" w:cs="Arial"/>
          <w:color w:val="000000"/>
          <w:kern w:val="28"/>
          <w:sz w:val="22"/>
          <w:szCs w:val="22"/>
          <w:lang w:eastAsia="en-AU"/>
        </w:rPr>
        <w:t xml:space="preserve"> by the UN Special Rapporteur on Torture</w:t>
      </w:r>
      <w:r w:rsidR="00082AE1" w:rsidRPr="00003FDB">
        <w:rPr>
          <w:rFonts w:ascii="Calibri" w:hAnsi="Calibri" w:cs="Arial"/>
          <w:color w:val="000000"/>
          <w:kern w:val="28"/>
          <w:sz w:val="22"/>
          <w:szCs w:val="22"/>
          <w:lang w:eastAsia="en-AU"/>
        </w:rPr>
        <w:t>.</w:t>
      </w:r>
      <w:r w:rsidR="00E50807" w:rsidRPr="00003FDB">
        <w:rPr>
          <w:rFonts w:ascii="Calibri" w:hAnsi="Calibri" w:cs="Arial"/>
          <w:color w:val="000000"/>
          <w:kern w:val="28"/>
          <w:sz w:val="22"/>
          <w:szCs w:val="22"/>
          <w:vertAlign w:val="superscript"/>
          <w:lang w:eastAsia="en-AU"/>
        </w:rPr>
        <w:endnoteReference w:id="148"/>
      </w:r>
      <w:r w:rsidR="00E50807" w:rsidRPr="00003FDB">
        <w:rPr>
          <w:rFonts w:ascii="Calibri" w:hAnsi="Calibri" w:cs="Arial"/>
          <w:color w:val="000000"/>
          <w:kern w:val="28"/>
          <w:sz w:val="22"/>
          <w:szCs w:val="22"/>
          <w:lang w:eastAsia="en-AU"/>
        </w:rPr>
        <w:t xml:space="preserve"> </w:t>
      </w:r>
    </w:p>
    <w:p w14:paraId="0CB97BF6" w14:textId="0DB5A8AB" w:rsidR="00E50807" w:rsidRPr="00003FDB" w:rsidRDefault="00E50807" w:rsidP="00003FDB">
      <w:pPr>
        <w:spacing w:line="276" w:lineRule="auto"/>
        <w:jc w:val="both"/>
        <w:rPr>
          <w:rFonts w:ascii="Calibri" w:hAnsi="Calibri" w:cs="Calibri Light"/>
          <w:sz w:val="22"/>
          <w:szCs w:val="22"/>
        </w:rPr>
      </w:pPr>
    </w:p>
    <w:p w14:paraId="71B3F493" w14:textId="3C4F1628" w:rsidR="00360196" w:rsidRPr="00003FDB" w:rsidRDefault="000616E2" w:rsidP="00003FDB">
      <w:pPr>
        <w:spacing w:line="276" w:lineRule="auto"/>
        <w:ind w:left="720" w:hanging="720"/>
        <w:rPr>
          <w:rFonts w:ascii="Calibri" w:hAnsi="Calibri" w:cs="Calibri Light"/>
          <w:sz w:val="22"/>
          <w:szCs w:val="22"/>
        </w:rPr>
      </w:pPr>
      <w:r>
        <w:rPr>
          <w:rFonts w:asciiTheme="minorHAnsi" w:hAnsiTheme="minorHAnsi" w:cstheme="minorHAnsi"/>
          <w:sz w:val="22"/>
          <w:szCs w:val="22"/>
        </w:rPr>
        <w:t>9</w:t>
      </w:r>
      <w:r w:rsidR="00B67098" w:rsidRPr="00003FDB">
        <w:rPr>
          <w:rFonts w:asciiTheme="minorHAnsi" w:hAnsiTheme="minorHAnsi" w:cstheme="minorHAnsi"/>
          <w:sz w:val="22"/>
          <w:szCs w:val="22"/>
        </w:rPr>
        <w:t>.13</w:t>
      </w:r>
      <w:r w:rsidR="00B67098" w:rsidRPr="00003FDB">
        <w:rPr>
          <w:rFonts w:asciiTheme="minorHAnsi" w:hAnsiTheme="minorHAnsi" w:cstheme="minorHAnsi"/>
          <w:sz w:val="22"/>
          <w:szCs w:val="22"/>
        </w:rPr>
        <w:tab/>
      </w:r>
      <w:r w:rsidR="00360196" w:rsidRPr="00003FDB">
        <w:rPr>
          <w:rFonts w:ascii="Calibri" w:hAnsi="Calibri" w:cs="Calibri Light"/>
          <w:sz w:val="22"/>
          <w:szCs w:val="22"/>
        </w:rPr>
        <w:t>In its 2014 Concluding Observations</w:t>
      </w:r>
      <w:r w:rsidR="00360196" w:rsidRPr="00003FDB">
        <w:rPr>
          <w:rStyle w:val="EndnoteReference"/>
          <w:rFonts w:ascii="Calibri" w:hAnsi="Calibri" w:cs="Calibri Light"/>
          <w:sz w:val="22"/>
          <w:szCs w:val="22"/>
        </w:rPr>
        <w:endnoteReference w:id="149"/>
      </w:r>
      <w:r w:rsidR="00360196" w:rsidRPr="00003FDB">
        <w:rPr>
          <w:rFonts w:ascii="Calibri" w:hAnsi="Calibri" w:cs="Calibri Light"/>
          <w:sz w:val="22"/>
          <w:szCs w:val="22"/>
        </w:rPr>
        <w:t xml:space="preserve"> following the review of the combined fourth and fifth periodic reports of Australia,</w:t>
      </w:r>
      <w:r w:rsidR="00360196" w:rsidRPr="00003FDB">
        <w:rPr>
          <w:rStyle w:val="EndnoteReference"/>
          <w:rFonts w:ascii="Calibri" w:hAnsi="Calibri" w:cs="Calibri Light"/>
          <w:sz w:val="22"/>
          <w:szCs w:val="22"/>
        </w:rPr>
        <w:endnoteReference w:id="150"/>
      </w:r>
      <w:r w:rsidR="00360196" w:rsidRPr="00003FDB">
        <w:rPr>
          <w:rFonts w:ascii="Calibri" w:hAnsi="Calibri" w:cs="Calibri Light"/>
          <w:sz w:val="22"/>
          <w:szCs w:val="22"/>
        </w:rPr>
        <w:t xml:space="preserve"> the </w:t>
      </w:r>
      <w:r w:rsidR="00360196" w:rsidRPr="00003FDB">
        <w:rPr>
          <w:rFonts w:ascii="Calibri" w:hAnsi="Calibri" w:cs="Calibri Light"/>
          <w:b/>
          <w:bCs/>
          <w:sz w:val="22"/>
          <w:szCs w:val="22"/>
        </w:rPr>
        <w:t xml:space="preserve">Committee against Torture </w:t>
      </w:r>
      <w:r w:rsidR="00360196" w:rsidRPr="00003FDB">
        <w:rPr>
          <w:rFonts w:ascii="Calibri" w:hAnsi="Calibri" w:cs="Calibri Light"/>
          <w:sz w:val="22"/>
          <w:szCs w:val="22"/>
        </w:rPr>
        <w:t xml:space="preserve">recommended that Australia </w:t>
      </w:r>
      <w:r w:rsidR="00360196" w:rsidRPr="00534298">
        <w:rPr>
          <w:rFonts w:ascii="Calibri" w:hAnsi="Calibri" w:cs="Calibri Light"/>
          <w:b/>
          <w:bCs/>
          <w:sz w:val="22"/>
          <w:szCs w:val="22"/>
        </w:rPr>
        <w:t>enact uniform national legislation</w:t>
      </w:r>
      <w:r w:rsidR="00360196" w:rsidRPr="00003FDB">
        <w:rPr>
          <w:rFonts w:ascii="Calibri" w:hAnsi="Calibri" w:cs="Calibri Light"/>
          <w:sz w:val="22"/>
          <w:szCs w:val="22"/>
        </w:rPr>
        <w:t xml:space="preserve"> prohibiting, except where there is a serious threat to life or health, the use of sterilisation without the prior, free and informed consent of the person concerned, and that it ensure that, once adopted, this legislation is effectively applied.</w:t>
      </w:r>
    </w:p>
    <w:p w14:paraId="002E4535" w14:textId="0A21C58B" w:rsidR="00A24C26" w:rsidRPr="00003FDB" w:rsidRDefault="00A24C26" w:rsidP="00003FDB">
      <w:pPr>
        <w:spacing w:line="276" w:lineRule="auto"/>
        <w:jc w:val="both"/>
        <w:rPr>
          <w:rFonts w:ascii="Calibri" w:hAnsi="Calibri" w:cs="Calibri Light"/>
          <w:sz w:val="22"/>
          <w:szCs w:val="22"/>
        </w:rPr>
      </w:pPr>
    </w:p>
    <w:p w14:paraId="4CA41D52" w14:textId="7ACD15D5" w:rsidR="00A24C26" w:rsidRPr="00003FDB" w:rsidRDefault="000616E2" w:rsidP="00003FDB">
      <w:pPr>
        <w:spacing w:line="276" w:lineRule="auto"/>
        <w:ind w:left="720" w:hanging="720"/>
        <w:rPr>
          <w:rFonts w:ascii="Calibri" w:hAnsi="Calibri" w:cs="Calibri Light"/>
          <w:sz w:val="22"/>
          <w:szCs w:val="22"/>
        </w:rPr>
      </w:pPr>
      <w:r>
        <w:rPr>
          <w:rFonts w:asciiTheme="minorHAnsi" w:hAnsiTheme="minorHAnsi" w:cstheme="minorHAnsi"/>
          <w:sz w:val="22"/>
          <w:szCs w:val="22"/>
        </w:rPr>
        <w:t>9</w:t>
      </w:r>
      <w:r w:rsidR="00B67098" w:rsidRPr="00003FDB">
        <w:rPr>
          <w:rFonts w:asciiTheme="minorHAnsi" w:hAnsiTheme="minorHAnsi" w:cstheme="minorHAnsi"/>
          <w:sz w:val="22"/>
          <w:szCs w:val="22"/>
        </w:rPr>
        <w:t>.</w:t>
      </w:r>
      <w:r>
        <w:rPr>
          <w:rFonts w:asciiTheme="minorHAnsi" w:hAnsiTheme="minorHAnsi" w:cstheme="minorHAnsi"/>
          <w:sz w:val="22"/>
          <w:szCs w:val="22"/>
        </w:rPr>
        <w:t>1</w:t>
      </w:r>
      <w:r w:rsidR="00B67098" w:rsidRPr="00003FDB">
        <w:rPr>
          <w:rFonts w:asciiTheme="minorHAnsi" w:hAnsiTheme="minorHAnsi" w:cstheme="minorHAnsi"/>
          <w:sz w:val="22"/>
          <w:szCs w:val="22"/>
        </w:rPr>
        <w:t>4</w:t>
      </w:r>
      <w:r w:rsidR="00B67098" w:rsidRPr="00003FDB">
        <w:rPr>
          <w:rFonts w:asciiTheme="minorHAnsi" w:hAnsiTheme="minorHAnsi" w:cstheme="minorHAnsi"/>
          <w:sz w:val="22"/>
          <w:szCs w:val="22"/>
        </w:rPr>
        <w:tab/>
      </w:r>
      <w:r w:rsidR="00664D80" w:rsidRPr="00003FDB">
        <w:rPr>
          <w:rFonts w:ascii="Calibri" w:eastAsiaTheme="minorEastAsia" w:hAnsi="Calibri" w:cs="Calibri Light"/>
          <w:color w:val="000000" w:themeColor="text1"/>
          <w:sz w:val="22"/>
          <w:szCs w:val="22"/>
          <w:shd w:val="clear" w:color="auto" w:fill="FFFFFF"/>
          <w:lang w:eastAsia="en-AU"/>
        </w:rPr>
        <w:t>In its 2018 review</w:t>
      </w:r>
      <w:r w:rsidR="00664D80" w:rsidRPr="00003FDB">
        <w:rPr>
          <w:rStyle w:val="EndnoteReference"/>
          <w:rFonts w:ascii="Calibri" w:hAnsi="Calibri" w:cs="Calibri Light"/>
          <w:sz w:val="22"/>
          <w:szCs w:val="22"/>
        </w:rPr>
        <w:endnoteReference w:id="151"/>
      </w:r>
      <w:r w:rsidR="00664D80" w:rsidRPr="00003FDB">
        <w:rPr>
          <w:rFonts w:ascii="Calibri" w:eastAsiaTheme="minorEastAsia" w:hAnsi="Calibri" w:cs="Calibri Light"/>
          <w:color w:val="000000" w:themeColor="text1"/>
          <w:sz w:val="22"/>
          <w:szCs w:val="22"/>
          <w:shd w:val="clear" w:color="auto" w:fill="FFFFFF"/>
          <w:lang w:eastAsia="en-AU"/>
        </w:rPr>
        <w:t xml:space="preserve"> of Australia’s eighth periodic report</w:t>
      </w:r>
      <w:r w:rsidR="00664D80" w:rsidRPr="00003FDB">
        <w:rPr>
          <w:rStyle w:val="EndnoteReference"/>
          <w:rFonts w:ascii="Calibri" w:eastAsiaTheme="minorEastAsia" w:hAnsi="Calibri" w:cs="Calibri Light"/>
          <w:color w:val="000000" w:themeColor="text1"/>
          <w:sz w:val="22"/>
          <w:szCs w:val="22"/>
          <w:shd w:val="clear" w:color="auto" w:fill="FFFFFF"/>
          <w:lang w:eastAsia="en-AU"/>
        </w:rPr>
        <w:endnoteReference w:id="152"/>
      </w:r>
      <w:r w:rsidR="00664D80" w:rsidRPr="00003FDB">
        <w:rPr>
          <w:rFonts w:ascii="Calibri" w:eastAsiaTheme="minorEastAsia" w:hAnsi="Calibri" w:cs="Calibri Light"/>
          <w:color w:val="000000" w:themeColor="text1"/>
          <w:sz w:val="22"/>
          <w:szCs w:val="22"/>
          <w:shd w:val="clear" w:color="auto" w:fill="FFFFFF"/>
          <w:lang w:eastAsia="en-AU"/>
        </w:rPr>
        <w:t xml:space="preserve"> under the </w:t>
      </w:r>
      <w:r w:rsidR="00664D80" w:rsidRPr="00003FDB">
        <w:rPr>
          <w:rFonts w:ascii="Calibri" w:hAnsi="Calibri" w:cs="Calibri Light"/>
          <w:b/>
          <w:bCs/>
          <w:sz w:val="22"/>
          <w:szCs w:val="22"/>
        </w:rPr>
        <w:t>Convention on the Elimination of All Forms of Discrimination Against Women</w:t>
      </w:r>
      <w:r w:rsidR="00664D80" w:rsidRPr="00003FDB">
        <w:rPr>
          <w:rFonts w:ascii="Calibri" w:hAnsi="Calibri" w:cs="Calibri Light"/>
          <w:sz w:val="22"/>
          <w:szCs w:val="22"/>
        </w:rPr>
        <w:t xml:space="preserve">, the CEDAW Committee expressed its concern at harmful practices against women and children occurring in Australia. The Committee recommended that Australia </w:t>
      </w:r>
      <w:r w:rsidR="00664D80" w:rsidRPr="00534298">
        <w:rPr>
          <w:rFonts w:ascii="Calibri" w:hAnsi="Calibri" w:cs="Calibri Light"/>
          <w:b/>
          <w:bCs/>
          <w:sz w:val="22"/>
          <w:szCs w:val="22"/>
        </w:rPr>
        <w:t xml:space="preserve">abolish the practices of the non-consensual administration of contraceptives to, the performance of abortion on and the sterilisation of women and girls with </w:t>
      </w:r>
      <w:r w:rsidR="00CC581B" w:rsidRPr="00534298">
        <w:rPr>
          <w:rFonts w:ascii="Calibri" w:hAnsi="Calibri" w:cs="Calibri Light"/>
          <w:b/>
          <w:bCs/>
          <w:sz w:val="22"/>
          <w:szCs w:val="22"/>
        </w:rPr>
        <w:t>disabilities</w:t>
      </w:r>
      <w:r w:rsidR="00664D80" w:rsidRPr="00003FDB">
        <w:rPr>
          <w:rFonts w:ascii="Calibri" w:hAnsi="Calibri" w:cs="Calibri Light"/>
          <w:sz w:val="22"/>
          <w:szCs w:val="22"/>
        </w:rPr>
        <w:t>. The Committee also recommended that Australia adopt clear legislative provisions that explicitly prohibit the performance of unnecessary surgical or other medical procedures on intersex children before they reach the legal age of consent, provide adequate counselling and support for the families of intersex children and provide redress to intersex persons having undergone such medical procedures.</w:t>
      </w:r>
    </w:p>
    <w:p w14:paraId="25FE8632" w14:textId="3C940D88" w:rsidR="00A24C26" w:rsidRPr="00003FDB" w:rsidRDefault="00A24C26" w:rsidP="00003FDB">
      <w:pPr>
        <w:spacing w:line="276" w:lineRule="auto"/>
        <w:jc w:val="both"/>
        <w:rPr>
          <w:rFonts w:ascii="Calibri" w:hAnsi="Calibri" w:cs="Calibri Light"/>
          <w:sz w:val="22"/>
          <w:szCs w:val="22"/>
        </w:rPr>
      </w:pPr>
    </w:p>
    <w:p w14:paraId="16D7F599" w14:textId="1C3B7217" w:rsidR="00664D80" w:rsidRPr="00003FDB" w:rsidRDefault="000616E2" w:rsidP="00003FDB">
      <w:pPr>
        <w:spacing w:line="276" w:lineRule="auto"/>
        <w:ind w:left="720" w:hanging="720"/>
        <w:rPr>
          <w:rFonts w:ascii="Calibri" w:hAnsi="Calibri" w:cs="Calibri Light"/>
          <w:sz w:val="22"/>
          <w:szCs w:val="22"/>
        </w:rPr>
      </w:pPr>
      <w:r>
        <w:rPr>
          <w:rFonts w:asciiTheme="minorHAnsi" w:hAnsiTheme="minorHAnsi" w:cstheme="minorHAnsi"/>
          <w:sz w:val="22"/>
          <w:szCs w:val="22"/>
        </w:rPr>
        <w:t>9</w:t>
      </w:r>
      <w:r w:rsidR="00B67098" w:rsidRPr="00003FDB">
        <w:rPr>
          <w:rFonts w:asciiTheme="minorHAnsi" w:hAnsiTheme="minorHAnsi" w:cstheme="minorHAnsi"/>
          <w:sz w:val="22"/>
          <w:szCs w:val="22"/>
        </w:rPr>
        <w:t>.15</w:t>
      </w:r>
      <w:r w:rsidR="00B67098" w:rsidRPr="00003FDB">
        <w:rPr>
          <w:rFonts w:asciiTheme="minorHAnsi" w:hAnsiTheme="minorHAnsi" w:cstheme="minorHAnsi"/>
          <w:sz w:val="22"/>
          <w:szCs w:val="22"/>
        </w:rPr>
        <w:tab/>
      </w:r>
      <w:r w:rsidR="00664D80" w:rsidRPr="00003FDB">
        <w:rPr>
          <w:rFonts w:ascii="Calibri" w:hAnsi="Calibri" w:cs="Calibri Light"/>
          <w:sz w:val="22"/>
          <w:szCs w:val="22"/>
        </w:rPr>
        <w:t>In its 2019 Concluding Observations</w:t>
      </w:r>
      <w:r w:rsidR="00664D80" w:rsidRPr="00003FDB">
        <w:rPr>
          <w:rStyle w:val="EndnoteReference"/>
          <w:rFonts w:ascii="Calibri" w:hAnsi="Calibri" w:cs="Calibri Light"/>
          <w:sz w:val="22"/>
          <w:szCs w:val="22"/>
        </w:rPr>
        <w:endnoteReference w:id="153"/>
      </w:r>
      <w:r w:rsidR="00664D80" w:rsidRPr="00003FDB">
        <w:rPr>
          <w:rFonts w:ascii="Calibri" w:hAnsi="Calibri" w:cs="Calibri Light"/>
          <w:sz w:val="22"/>
          <w:szCs w:val="22"/>
        </w:rPr>
        <w:t xml:space="preserve"> of Australia, the </w:t>
      </w:r>
      <w:r w:rsidR="00664D80" w:rsidRPr="00003FDB">
        <w:rPr>
          <w:rFonts w:ascii="Calibri" w:hAnsi="Calibri" w:cs="Calibri Light"/>
          <w:b/>
          <w:bCs/>
          <w:sz w:val="22"/>
          <w:szCs w:val="22"/>
        </w:rPr>
        <w:t xml:space="preserve">Committee on the Rights of the Child </w:t>
      </w:r>
      <w:r w:rsidR="00664D80" w:rsidRPr="00003FDB">
        <w:rPr>
          <w:rFonts w:ascii="Calibri" w:eastAsiaTheme="minorHAnsi" w:hAnsi="Calibri" w:cs="Calibri Light"/>
          <w:bCs/>
          <w:sz w:val="22"/>
          <w:szCs w:val="22"/>
          <w:lang w:val="en-GB"/>
        </w:rPr>
        <w:t xml:space="preserve">recommended that Australia </w:t>
      </w:r>
      <w:r w:rsidR="00664D80" w:rsidRPr="00AD16D9">
        <w:rPr>
          <w:rFonts w:ascii="Calibri" w:eastAsiaTheme="minorHAnsi" w:hAnsi="Calibri" w:cs="Calibri Light"/>
          <w:b/>
          <w:sz w:val="22"/>
          <w:szCs w:val="22"/>
          <w:lang w:val="en-GB"/>
        </w:rPr>
        <w:t>enact legislation</w:t>
      </w:r>
      <w:r w:rsidR="00664D80" w:rsidRPr="00003FDB">
        <w:rPr>
          <w:rFonts w:ascii="Calibri" w:eastAsiaTheme="minorHAnsi" w:hAnsi="Calibri" w:cs="Calibri Light"/>
          <w:bCs/>
          <w:sz w:val="22"/>
          <w:szCs w:val="22"/>
          <w:lang w:val="en-GB"/>
        </w:rPr>
        <w:t xml:space="preserve"> explicitly prohibiting coerced sterilisation of all children or unnecessary medical or surgical treatment, guaranteeing the bodily integrity and autonomy of intersex children and providing adequate support and counselling to families of intersex children.</w:t>
      </w:r>
    </w:p>
    <w:p w14:paraId="6BAA475E" w14:textId="77777777" w:rsidR="00664D80" w:rsidRPr="00003FDB" w:rsidRDefault="00664D80" w:rsidP="00003FDB">
      <w:pPr>
        <w:spacing w:line="276" w:lineRule="auto"/>
        <w:jc w:val="both"/>
        <w:rPr>
          <w:rFonts w:ascii="Calibri" w:hAnsi="Calibri" w:cs="Calibri Light"/>
          <w:sz w:val="22"/>
          <w:szCs w:val="22"/>
        </w:rPr>
      </w:pPr>
    </w:p>
    <w:p w14:paraId="75E21BC5" w14:textId="74CE4879" w:rsidR="00360196" w:rsidRPr="00003FDB" w:rsidRDefault="000616E2" w:rsidP="00003FDB">
      <w:pPr>
        <w:spacing w:line="276" w:lineRule="auto"/>
        <w:ind w:left="720" w:hanging="720"/>
        <w:rPr>
          <w:rFonts w:ascii="Calibri" w:hAnsi="Calibri" w:cs="Calibri Light"/>
          <w:sz w:val="22"/>
          <w:szCs w:val="22"/>
        </w:rPr>
      </w:pPr>
      <w:r>
        <w:rPr>
          <w:rFonts w:asciiTheme="minorHAnsi" w:hAnsiTheme="minorHAnsi" w:cstheme="minorHAnsi"/>
          <w:sz w:val="22"/>
          <w:szCs w:val="22"/>
        </w:rPr>
        <w:t>9</w:t>
      </w:r>
      <w:r w:rsidR="00B67098" w:rsidRPr="00003FDB">
        <w:rPr>
          <w:rFonts w:asciiTheme="minorHAnsi" w:hAnsiTheme="minorHAnsi" w:cstheme="minorHAnsi"/>
          <w:sz w:val="22"/>
          <w:szCs w:val="22"/>
        </w:rPr>
        <w:t>.16</w:t>
      </w:r>
      <w:r w:rsidR="00B67098" w:rsidRPr="00003FDB">
        <w:rPr>
          <w:rFonts w:asciiTheme="minorHAnsi" w:hAnsiTheme="minorHAnsi" w:cstheme="minorHAnsi"/>
          <w:sz w:val="22"/>
          <w:szCs w:val="22"/>
        </w:rPr>
        <w:tab/>
      </w:r>
      <w:r w:rsidR="00360196" w:rsidRPr="00003FDB">
        <w:rPr>
          <w:rFonts w:ascii="Calibri" w:hAnsi="Calibri" w:cs="Calibri Light"/>
          <w:sz w:val="22"/>
          <w:szCs w:val="22"/>
        </w:rPr>
        <w:t xml:space="preserve">In 2017, the </w:t>
      </w:r>
      <w:r w:rsidR="00360196" w:rsidRPr="00003FDB">
        <w:rPr>
          <w:rFonts w:ascii="Calibri" w:hAnsi="Calibri" w:cs="Calibri Light"/>
          <w:b/>
          <w:bCs/>
          <w:sz w:val="22"/>
          <w:szCs w:val="22"/>
        </w:rPr>
        <w:t>Committee on Economic, Social and Cultural Rights</w:t>
      </w:r>
      <w:r w:rsidR="00360196" w:rsidRPr="00003FDB">
        <w:rPr>
          <w:rFonts w:ascii="Calibri" w:hAnsi="Calibri" w:cs="Calibri Light"/>
          <w:sz w:val="22"/>
          <w:szCs w:val="22"/>
        </w:rPr>
        <w:t xml:space="preserve"> released its Concluding Observations</w:t>
      </w:r>
      <w:r w:rsidR="00360196" w:rsidRPr="00003FDB">
        <w:rPr>
          <w:rStyle w:val="EndnoteReference"/>
          <w:rFonts w:ascii="Calibri" w:hAnsi="Calibri" w:cs="Calibri Light"/>
          <w:sz w:val="22"/>
          <w:szCs w:val="22"/>
        </w:rPr>
        <w:endnoteReference w:id="154"/>
      </w:r>
      <w:r w:rsidR="00360196" w:rsidRPr="00003FDB">
        <w:rPr>
          <w:rFonts w:ascii="Calibri" w:hAnsi="Calibri" w:cs="Calibri Light"/>
          <w:sz w:val="22"/>
          <w:szCs w:val="22"/>
        </w:rPr>
        <w:t xml:space="preserve"> on the fifth periodic report of Australia.</w:t>
      </w:r>
      <w:r w:rsidR="00360196" w:rsidRPr="00003FDB">
        <w:rPr>
          <w:rStyle w:val="EndnoteReference"/>
          <w:rFonts w:ascii="Calibri" w:hAnsi="Calibri" w:cs="Calibri Light"/>
          <w:sz w:val="22"/>
          <w:szCs w:val="22"/>
        </w:rPr>
        <w:endnoteReference w:id="155"/>
      </w:r>
      <w:r w:rsidR="00360196" w:rsidRPr="00003FDB">
        <w:rPr>
          <w:rFonts w:ascii="Calibri" w:hAnsi="Calibri" w:cs="Calibri Light"/>
          <w:sz w:val="22"/>
          <w:szCs w:val="22"/>
        </w:rPr>
        <w:t xml:space="preserve"> The Committee expressed its deep concern regarding </w:t>
      </w:r>
      <w:r w:rsidR="00360196" w:rsidRPr="00003FDB">
        <w:rPr>
          <w:rFonts w:ascii="Calibri" w:hAnsi="Calibri" w:cs="Calibri Light"/>
          <w:sz w:val="22"/>
          <w:szCs w:val="22"/>
          <w:lang w:eastAsia="en-GB"/>
        </w:rPr>
        <w:t xml:space="preserve">the fact that laws in Australia permit compulsory treatment, including </w:t>
      </w:r>
      <w:r w:rsidR="00360196" w:rsidRPr="00AD16D9">
        <w:rPr>
          <w:rFonts w:ascii="Calibri" w:hAnsi="Calibri" w:cs="Calibri Light"/>
          <w:b/>
          <w:bCs/>
          <w:sz w:val="22"/>
          <w:szCs w:val="22"/>
          <w:lang w:eastAsia="en-GB"/>
        </w:rPr>
        <w:t>forced sterilisation</w:t>
      </w:r>
      <w:r w:rsidR="00360196" w:rsidRPr="00003FDB">
        <w:rPr>
          <w:rFonts w:ascii="Calibri" w:hAnsi="Calibri" w:cs="Calibri Light"/>
          <w:sz w:val="22"/>
          <w:szCs w:val="22"/>
          <w:lang w:eastAsia="en-GB"/>
        </w:rPr>
        <w:t xml:space="preserve">. The Committee recommended that Australia </w:t>
      </w:r>
      <w:r w:rsidR="00360196" w:rsidRPr="00AD16D9">
        <w:rPr>
          <w:rFonts w:ascii="Calibri" w:hAnsi="Calibri" w:cs="Calibri Light"/>
          <w:b/>
          <w:bCs/>
          <w:sz w:val="22"/>
          <w:szCs w:val="22"/>
          <w:lang w:eastAsia="en-GB"/>
        </w:rPr>
        <w:t>repeal all legislation</w:t>
      </w:r>
      <w:r w:rsidR="00360196" w:rsidRPr="00003FDB">
        <w:rPr>
          <w:rFonts w:ascii="Calibri" w:hAnsi="Calibri" w:cs="Calibri Light"/>
          <w:sz w:val="22"/>
          <w:szCs w:val="22"/>
          <w:lang w:eastAsia="en-GB"/>
        </w:rPr>
        <w:t xml:space="preserve"> that authorises medical intervention without the free, prior and informed consent of the person concerned, abolishing the use of restraint and the enforced administration of intrusive and irreversible treatments. </w:t>
      </w:r>
      <w:r w:rsidR="00360196" w:rsidRPr="00003FDB">
        <w:rPr>
          <w:rFonts w:ascii="Calibri" w:hAnsi="Calibri" w:cs="Calibri Light"/>
          <w:sz w:val="22"/>
          <w:szCs w:val="22"/>
        </w:rPr>
        <w:t xml:space="preserve"> </w:t>
      </w:r>
    </w:p>
    <w:p w14:paraId="2BE1E195" w14:textId="379812C3" w:rsidR="00A24C26" w:rsidRPr="00003FDB" w:rsidRDefault="00A24C26" w:rsidP="00003FDB">
      <w:pPr>
        <w:spacing w:line="276" w:lineRule="auto"/>
        <w:jc w:val="both"/>
        <w:rPr>
          <w:rFonts w:ascii="Calibri" w:hAnsi="Calibri" w:cs="Calibri Light"/>
          <w:sz w:val="22"/>
          <w:szCs w:val="22"/>
        </w:rPr>
      </w:pPr>
    </w:p>
    <w:p w14:paraId="7BB57B15" w14:textId="4E3950E2" w:rsidR="003104E8" w:rsidRPr="00003FDB" w:rsidRDefault="000616E2" w:rsidP="000616E2">
      <w:pPr>
        <w:spacing w:line="276" w:lineRule="auto"/>
        <w:ind w:left="720" w:hanging="720"/>
        <w:rPr>
          <w:rFonts w:ascii="Calibri" w:hAnsi="Calibri" w:cs="Calibri Light"/>
          <w:sz w:val="22"/>
          <w:szCs w:val="22"/>
        </w:rPr>
      </w:pPr>
      <w:r>
        <w:rPr>
          <w:rFonts w:asciiTheme="minorHAnsi" w:hAnsiTheme="minorHAnsi" w:cstheme="minorHAnsi"/>
          <w:sz w:val="22"/>
          <w:szCs w:val="22"/>
        </w:rPr>
        <w:t>9</w:t>
      </w:r>
      <w:r w:rsidR="00B67098" w:rsidRPr="00003FDB">
        <w:rPr>
          <w:rFonts w:asciiTheme="minorHAnsi" w:hAnsiTheme="minorHAnsi" w:cstheme="minorHAnsi"/>
          <w:sz w:val="22"/>
          <w:szCs w:val="22"/>
        </w:rPr>
        <w:t>.17</w:t>
      </w:r>
      <w:r w:rsidR="00B67098" w:rsidRPr="00003FDB">
        <w:rPr>
          <w:rFonts w:asciiTheme="minorHAnsi" w:hAnsiTheme="minorHAnsi" w:cstheme="minorHAnsi"/>
          <w:sz w:val="22"/>
          <w:szCs w:val="22"/>
        </w:rPr>
        <w:tab/>
      </w:r>
      <w:r w:rsidR="003104E8" w:rsidRPr="00003FDB">
        <w:rPr>
          <w:rFonts w:ascii="Calibri" w:hAnsi="Calibri" w:cs="Calibri"/>
          <w:sz w:val="22"/>
          <w:szCs w:val="22"/>
        </w:rPr>
        <w:t xml:space="preserve">In its 2019 review of Australia’s compliance with the CRPD, the </w:t>
      </w:r>
      <w:r w:rsidR="003104E8" w:rsidRPr="00003FDB">
        <w:rPr>
          <w:rFonts w:ascii="Calibri" w:hAnsi="Calibri" w:cs="Calibri"/>
          <w:b/>
          <w:bCs/>
          <w:sz w:val="22"/>
          <w:szCs w:val="22"/>
        </w:rPr>
        <w:t>Committee on the Rights of Persons with Disabilities</w:t>
      </w:r>
      <w:r w:rsidR="003104E8" w:rsidRPr="00003FDB">
        <w:rPr>
          <w:rFonts w:ascii="Calibri" w:hAnsi="Calibri" w:cs="Calibri"/>
          <w:sz w:val="22"/>
          <w:szCs w:val="22"/>
        </w:rPr>
        <w:t>, once again urged Australia to:</w:t>
      </w:r>
    </w:p>
    <w:p w14:paraId="66A58A44" w14:textId="77777777" w:rsidR="003104E8" w:rsidRPr="00003FDB" w:rsidRDefault="003104E8" w:rsidP="00003FDB">
      <w:pPr>
        <w:spacing w:line="276" w:lineRule="auto"/>
        <w:jc w:val="both"/>
        <w:rPr>
          <w:rFonts w:ascii="Calibri" w:hAnsi="Calibri" w:cs="Calibri Light"/>
          <w:sz w:val="22"/>
          <w:szCs w:val="22"/>
        </w:rPr>
      </w:pPr>
    </w:p>
    <w:p w14:paraId="7F3C9F7B" w14:textId="3F9E0572" w:rsidR="003C08A6" w:rsidRPr="00003FDB" w:rsidRDefault="003C08A6" w:rsidP="00003FDB">
      <w:pPr>
        <w:pStyle w:val="SingleTxtG"/>
        <w:spacing w:after="0" w:line="276" w:lineRule="auto"/>
        <w:ind w:left="1440" w:right="720" w:hanging="720"/>
        <w:jc w:val="left"/>
        <w:rPr>
          <w:rFonts w:ascii="Calibri" w:hAnsi="Calibri"/>
          <w:bCs/>
          <w:i/>
          <w:iCs/>
          <w:sz w:val="22"/>
          <w:szCs w:val="22"/>
        </w:rPr>
      </w:pPr>
      <w:r w:rsidRPr="00003FDB">
        <w:rPr>
          <w:rFonts w:ascii="Calibri" w:hAnsi="Calibri"/>
          <w:bCs/>
          <w:i/>
          <w:iCs/>
          <w:sz w:val="22"/>
          <w:szCs w:val="22"/>
        </w:rPr>
        <w:t>(a)</w:t>
      </w:r>
      <w:r w:rsidRPr="00003FDB">
        <w:rPr>
          <w:rFonts w:ascii="Calibri" w:hAnsi="Calibri"/>
          <w:bCs/>
          <w:i/>
          <w:iCs/>
          <w:sz w:val="22"/>
          <w:szCs w:val="22"/>
        </w:rPr>
        <w:tab/>
        <w:t>Review and amend the Family Law Rules 2004 relating to Medical Procedure Applications in line with the Convention and adopt uniform legislation prohibiting, in the absence of free and informed consent, the sterilization of adults and children, the administration of contraception and abortion procedures on women and girls with disability;</w:t>
      </w:r>
    </w:p>
    <w:p w14:paraId="2C43B7B6" w14:textId="77777777" w:rsidR="002535FC" w:rsidRPr="00003FDB" w:rsidRDefault="002535FC" w:rsidP="00003FDB">
      <w:pPr>
        <w:pStyle w:val="SingleTxtG"/>
        <w:spacing w:after="0" w:line="276" w:lineRule="auto"/>
        <w:ind w:left="1440" w:right="720"/>
        <w:jc w:val="left"/>
        <w:rPr>
          <w:rFonts w:ascii="Calibri" w:hAnsi="Calibri"/>
          <w:bCs/>
          <w:i/>
          <w:iCs/>
          <w:sz w:val="22"/>
          <w:szCs w:val="22"/>
        </w:rPr>
      </w:pPr>
    </w:p>
    <w:p w14:paraId="53BF1F4E" w14:textId="77777777" w:rsidR="003C08A6" w:rsidRPr="00003FDB" w:rsidRDefault="003C08A6" w:rsidP="00003FDB">
      <w:pPr>
        <w:pStyle w:val="SingleTxtG"/>
        <w:spacing w:after="0" w:line="276" w:lineRule="auto"/>
        <w:ind w:left="1440" w:right="720" w:hanging="720"/>
        <w:jc w:val="left"/>
        <w:rPr>
          <w:rFonts w:ascii="Calibri" w:hAnsi="Calibri"/>
          <w:bCs/>
          <w:i/>
          <w:iCs/>
          <w:sz w:val="22"/>
          <w:szCs w:val="22"/>
        </w:rPr>
      </w:pPr>
      <w:r w:rsidRPr="00003FDB">
        <w:rPr>
          <w:rFonts w:ascii="Calibri" w:hAnsi="Calibri"/>
          <w:bCs/>
          <w:i/>
          <w:iCs/>
          <w:sz w:val="22"/>
          <w:szCs w:val="22"/>
        </w:rPr>
        <w:lastRenderedPageBreak/>
        <w:t>(b)</w:t>
      </w:r>
      <w:r w:rsidRPr="00003FDB">
        <w:rPr>
          <w:rFonts w:ascii="Calibri" w:hAnsi="Calibri"/>
          <w:bCs/>
          <w:i/>
          <w:iCs/>
          <w:sz w:val="22"/>
          <w:szCs w:val="22"/>
        </w:rPr>
        <w:tab/>
        <w:t xml:space="preserve">Adopt clear legislative provisions that explicitly prohibit the performance of unnecessary, invasive and irreversible medical interventions, including surgical, hormonal or other medical procedures on intersex children before they reach the legal age of consent,  the electroconvulsive therapy, without their free and informed consent of the person concerned; also provide adequate counselling and support for the families of intersex children and redress to intersex persons having undergone such medical procedures. </w:t>
      </w:r>
    </w:p>
    <w:p w14:paraId="6B5144C5" w14:textId="27C81954" w:rsidR="00D96D7C" w:rsidRPr="00003FDB" w:rsidRDefault="00D96D7C" w:rsidP="00003FDB">
      <w:pPr>
        <w:spacing w:line="276" w:lineRule="auto"/>
        <w:rPr>
          <w:rFonts w:ascii="Calibri" w:hAnsi="Calibri" w:cstheme="minorHAnsi"/>
          <w:bCs/>
          <w:sz w:val="22"/>
          <w:szCs w:val="22"/>
        </w:rPr>
      </w:pPr>
    </w:p>
    <w:p w14:paraId="63ADB7C3" w14:textId="54D47270" w:rsidR="00CE7188" w:rsidRPr="00003FDB" w:rsidRDefault="000616E2" w:rsidP="00003FDB">
      <w:pPr>
        <w:spacing w:line="276" w:lineRule="auto"/>
        <w:ind w:left="720" w:hanging="720"/>
        <w:rPr>
          <w:rFonts w:ascii="Calibri" w:hAnsi="Calibri" w:cs="Calibri Light"/>
          <w:color w:val="000000" w:themeColor="text1"/>
          <w:sz w:val="22"/>
          <w:szCs w:val="22"/>
        </w:rPr>
      </w:pPr>
      <w:r>
        <w:rPr>
          <w:rFonts w:asciiTheme="minorHAnsi" w:hAnsiTheme="minorHAnsi" w:cstheme="minorHAnsi"/>
          <w:sz w:val="22"/>
          <w:szCs w:val="22"/>
        </w:rPr>
        <w:t>9</w:t>
      </w:r>
      <w:r w:rsidR="00B67098" w:rsidRPr="00003FDB">
        <w:rPr>
          <w:rFonts w:asciiTheme="minorHAnsi" w:hAnsiTheme="minorHAnsi" w:cstheme="minorHAnsi"/>
          <w:sz w:val="22"/>
          <w:szCs w:val="22"/>
        </w:rPr>
        <w:t>.18</w:t>
      </w:r>
      <w:r w:rsidR="00B67098" w:rsidRPr="00003FDB">
        <w:rPr>
          <w:rFonts w:asciiTheme="minorHAnsi" w:hAnsiTheme="minorHAnsi" w:cstheme="minorHAnsi"/>
          <w:sz w:val="22"/>
          <w:szCs w:val="22"/>
        </w:rPr>
        <w:tab/>
      </w:r>
      <w:r w:rsidR="009043A0" w:rsidRPr="00003FDB">
        <w:rPr>
          <w:rFonts w:ascii="Calibri" w:hAnsi="Calibri" w:cs="Arial"/>
          <w:color w:val="000000" w:themeColor="text1"/>
          <w:sz w:val="22"/>
          <w:szCs w:val="22"/>
          <w:lang w:val="en-US"/>
        </w:rPr>
        <w:t>A parent with disability in Australia</w:t>
      </w:r>
      <w:r w:rsidR="0007347C" w:rsidRPr="00003FDB">
        <w:rPr>
          <w:rFonts w:ascii="Calibri" w:hAnsi="Calibri" w:cs="Arial"/>
          <w:color w:val="000000" w:themeColor="text1"/>
          <w:sz w:val="22"/>
          <w:szCs w:val="22"/>
          <w:lang w:val="en-US"/>
        </w:rPr>
        <w:t xml:space="preserve"> – usually a mother -</w:t>
      </w:r>
      <w:r w:rsidR="009043A0" w:rsidRPr="00003FDB">
        <w:rPr>
          <w:rFonts w:ascii="Calibri" w:hAnsi="Calibri" w:cs="Arial"/>
          <w:color w:val="000000" w:themeColor="text1"/>
          <w:sz w:val="22"/>
          <w:szCs w:val="22"/>
          <w:lang w:val="en-US"/>
        </w:rPr>
        <w:t xml:space="preserve"> is up to </w:t>
      </w:r>
      <w:r w:rsidR="009043A0" w:rsidRPr="00003FDB">
        <w:rPr>
          <w:rFonts w:ascii="Calibri" w:hAnsi="Calibri" w:cs="Arial"/>
          <w:b/>
          <w:bCs/>
          <w:color w:val="000000" w:themeColor="text1"/>
          <w:sz w:val="22"/>
          <w:szCs w:val="22"/>
          <w:lang w:val="en-US"/>
        </w:rPr>
        <w:t>ten times more likely</w:t>
      </w:r>
      <w:r w:rsidR="009043A0" w:rsidRPr="00003FDB">
        <w:rPr>
          <w:rFonts w:ascii="Calibri" w:hAnsi="Calibri" w:cs="Arial"/>
          <w:color w:val="000000" w:themeColor="text1"/>
          <w:sz w:val="22"/>
          <w:szCs w:val="22"/>
          <w:lang w:val="en-US"/>
        </w:rPr>
        <w:t xml:space="preserve"> than other parents to have a child removed from their care,</w:t>
      </w:r>
      <w:r w:rsidR="009043A0" w:rsidRPr="00003FDB">
        <w:rPr>
          <w:rStyle w:val="EndnoteReference"/>
          <w:rFonts w:ascii="Calibri" w:hAnsi="Calibri" w:cs="Arial"/>
          <w:color w:val="000000" w:themeColor="text1"/>
          <w:sz w:val="22"/>
          <w:szCs w:val="22"/>
          <w:lang w:val="en-US"/>
        </w:rPr>
        <w:endnoteReference w:id="156"/>
      </w:r>
      <w:r w:rsidR="009043A0" w:rsidRPr="00003FDB">
        <w:rPr>
          <w:rFonts w:ascii="Calibri" w:hAnsi="Calibri" w:cs="Arial"/>
          <w:color w:val="000000" w:themeColor="text1"/>
          <w:sz w:val="22"/>
          <w:szCs w:val="22"/>
          <w:lang w:val="en-US"/>
        </w:rPr>
        <w:t xml:space="preserve"> often on the basis of parental disability rather than evidence of neglect or abuse.</w:t>
      </w:r>
      <w:r w:rsidR="009043A0" w:rsidRPr="00003FDB">
        <w:rPr>
          <w:rStyle w:val="EndnoteReference"/>
          <w:rFonts w:ascii="Calibri" w:hAnsi="Calibri" w:cs="Arial"/>
          <w:color w:val="000000" w:themeColor="text1"/>
          <w:sz w:val="22"/>
          <w:szCs w:val="22"/>
          <w:lang w:val="en-US"/>
        </w:rPr>
        <w:endnoteReference w:id="157"/>
      </w:r>
      <w:r w:rsidR="009043A0" w:rsidRPr="00003FDB">
        <w:rPr>
          <w:rFonts w:ascii="Calibri" w:hAnsi="Calibri" w:cs="Arial"/>
          <w:color w:val="000000" w:themeColor="text1"/>
          <w:sz w:val="22"/>
          <w:szCs w:val="22"/>
          <w:lang w:val="en-US"/>
        </w:rPr>
        <w:t xml:space="preserve"> </w:t>
      </w:r>
      <w:r w:rsidR="0065106F" w:rsidRPr="00003FDB">
        <w:rPr>
          <w:rFonts w:ascii="Calibri" w:hAnsi="Calibri" w:cs="Arial"/>
          <w:color w:val="000000" w:themeColor="text1"/>
          <w:sz w:val="22"/>
          <w:szCs w:val="22"/>
          <w:lang w:val="en-US"/>
        </w:rPr>
        <w:t xml:space="preserve">More than </w:t>
      </w:r>
      <w:r w:rsidR="0065106F" w:rsidRPr="00AD16D9">
        <w:rPr>
          <w:rFonts w:ascii="Calibri" w:hAnsi="Calibri" w:cs="Arial"/>
          <w:b/>
          <w:bCs/>
          <w:sz w:val="22"/>
          <w:szCs w:val="22"/>
        </w:rPr>
        <w:t>15%</w:t>
      </w:r>
      <w:r w:rsidR="0065106F" w:rsidRPr="00003FDB">
        <w:rPr>
          <w:rFonts w:ascii="Calibri" w:hAnsi="Calibri" w:cs="Arial"/>
          <w:sz w:val="22"/>
          <w:szCs w:val="22"/>
        </w:rPr>
        <w:t xml:space="preserve"> of people with disability report difficulty accessing services to assist with being a parent.</w:t>
      </w:r>
      <w:r w:rsidR="0065106F" w:rsidRPr="00003FDB">
        <w:rPr>
          <w:rStyle w:val="EndnoteReference"/>
          <w:rFonts w:ascii="Calibri" w:hAnsi="Calibri" w:cs="Arial"/>
          <w:sz w:val="22"/>
          <w:szCs w:val="22"/>
        </w:rPr>
        <w:endnoteReference w:id="158"/>
      </w:r>
      <w:r w:rsidR="0065106F" w:rsidRPr="00003FDB">
        <w:rPr>
          <w:rFonts w:ascii="Calibri" w:hAnsi="Calibri" w:cs="Arial"/>
          <w:color w:val="000000" w:themeColor="text1"/>
          <w:sz w:val="22"/>
          <w:szCs w:val="22"/>
        </w:rPr>
        <w:t xml:space="preserve"> </w:t>
      </w:r>
      <w:r w:rsidR="00CE7188" w:rsidRPr="00003FDB">
        <w:rPr>
          <w:rFonts w:ascii="Calibri" w:hAnsi="Calibri" w:cs="Calibri Light"/>
          <w:color w:val="000000" w:themeColor="text1"/>
          <w:sz w:val="22"/>
          <w:szCs w:val="22"/>
          <w:lang w:val="en-US"/>
        </w:rPr>
        <w:t xml:space="preserve">Women with disability also often </w:t>
      </w:r>
      <w:r w:rsidR="00CE7188" w:rsidRPr="00003FDB">
        <w:rPr>
          <w:rFonts w:ascii="Calibri" w:hAnsi="Calibri" w:cs="Calibri Light"/>
          <w:sz w:val="22"/>
          <w:szCs w:val="22"/>
          <w:lang w:eastAsia="en-GB"/>
        </w:rPr>
        <w:t>lose their children in custody disputes simply because the woman has a disability. Women with disability also battle against political agendas and social commentaries which cast their children as ‘young carers’ at risk of parentification and themselves as burdens of care.</w:t>
      </w:r>
      <w:r w:rsidR="00CE7188" w:rsidRPr="00003FDB">
        <w:rPr>
          <w:rStyle w:val="EndnoteReference"/>
          <w:rFonts w:ascii="Calibri" w:hAnsi="Calibri" w:cs="Calibri Light"/>
          <w:sz w:val="22"/>
          <w:szCs w:val="22"/>
          <w:lang w:eastAsia="en-GB"/>
        </w:rPr>
        <w:endnoteReference w:id="159"/>
      </w:r>
      <w:r w:rsidR="008F2BCE">
        <w:rPr>
          <w:rFonts w:ascii="Calibri" w:hAnsi="Calibri" w:cs="Calibri Light"/>
          <w:sz w:val="22"/>
          <w:szCs w:val="22"/>
          <w:lang w:eastAsia="en-GB"/>
        </w:rPr>
        <w:t xml:space="preserve"> </w:t>
      </w:r>
      <w:r w:rsidR="008F2BCE" w:rsidRPr="00003FDB">
        <w:rPr>
          <w:rFonts w:ascii="Calibri" w:hAnsi="Calibri" w:cs="Arial"/>
          <w:color w:val="000000" w:themeColor="text1"/>
          <w:sz w:val="22"/>
          <w:szCs w:val="22"/>
        </w:rPr>
        <w:t>Women with disability and LGBTIQA+ people with disability experience significant discrimination in accessing assisted reproductive technologies.</w:t>
      </w:r>
      <w:r w:rsidR="008F2BCE" w:rsidRPr="00003FDB">
        <w:rPr>
          <w:rStyle w:val="EndnoteReference"/>
          <w:rFonts w:ascii="Calibri" w:hAnsi="Calibri" w:cs="Arial"/>
          <w:color w:val="000000" w:themeColor="text1"/>
          <w:sz w:val="22"/>
          <w:szCs w:val="22"/>
        </w:rPr>
        <w:endnoteReference w:id="160"/>
      </w:r>
    </w:p>
    <w:p w14:paraId="5AF7007B" w14:textId="77777777" w:rsidR="00CE7188" w:rsidRPr="00003FDB" w:rsidRDefault="00CE7188" w:rsidP="00003FDB">
      <w:pPr>
        <w:spacing w:line="276" w:lineRule="auto"/>
        <w:ind w:left="720" w:hanging="720"/>
        <w:rPr>
          <w:rFonts w:ascii="Calibri" w:hAnsi="Calibri" w:cs="Arial"/>
          <w:color w:val="000000" w:themeColor="text1"/>
          <w:sz w:val="22"/>
          <w:szCs w:val="22"/>
        </w:rPr>
      </w:pPr>
    </w:p>
    <w:p w14:paraId="1340119D" w14:textId="33DB4849" w:rsidR="003B158D" w:rsidRPr="00003FDB" w:rsidRDefault="00D554FF" w:rsidP="00003FDB">
      <w:pPr>
        <w:spacing w:line="276" w:lineRule="auto"/>
        <w:ind w:left="720" w:hanging="720"/>
        <w:rPr>
          <w:rFonts w:ascii="Calibri" w:hAnsi="Calibri" w:cs="Arial"/>
          <w:color w:val="000000" w:themeColor="text1"/>
          <w:sz w:val="22"/>
          <w:szCs w:val="22"/>
        </w:rPr>
      </w:pPr>
      <w:r>
        <w:rPr>
          <w:rFonts w:asciiTheme="minorHAnsi" w:hAnsiTheme="minorHAnsi" w:cstheme="minorHAnsi"/>
          <w:sz w:val="22"/>
          <w:szCs w:val="22"/>
        </w:rPr>
        <w:t>9</w:t>
      </w:r>
      <w:r w:rsidR="00B67098" w:rsidRPr="00003FDB">
        <w:rPr>
          <w:rFonts w:asciiTheme="minorHAnsi" w:hAnsiTheme="minorHAnsi" w:cstheme="minorHAnsi"/>
          <w:sz w:val="22"/>
          <w:szCs w:val="22"/>
        </w:rPr>
        <w:t>.19</w:t>
      </w:r>
      <w:r w:rsidR="00B67098" w:rsidRPr="00003FDB">
        <w:rPr>
          <w:rFonts w:asciiTheme="minorHAnsi" w:hAnsiTheme="minorHAnsi" w:cstheme="minorHAnsi"/>
          <w:sz w:val="22"/>
          <w:szCs w:val="22"/>
        </w:rPr>
        <w:tab/>
      </w:r>
      <w:r w:rsidR="009043A0" w:rsidRPr="00003FDB">
        <w:rPr>
          <w:rFonts w:ascii="Calibri" w:hAnsi="Calibri" w:cs="Arial"/>
          <w:color w:val="000000" w:themeColor="text1"/>
          <w:sz w:val="22"/>
          <w:szCs w:val="22"/>
        </w:rPr>
        <w:t xml:space="preserve">In 2013, the Australian Council of Human Rights Agencies (ACHRA) recommended the Australian Government take </w:t>
      </w:r>
      <w:r w:rsidR="009043A0" w:rsidRPr="00003FDB">
        <w:rPr>
          <w:rFonts w:ascii="Calibri" w:hAnsi="Calibri" w:cs="Arial"/>
          <w:b/>
          <w:bCs/>
          <w:color w:val="000000" w:themeColor="text1"/>
          <w:sz w:val="22"/>
          <w:szCs w:val="22"/>
        </w:rPr>
        <w:t>urgent action</w:t>
      </w:r>
      <w:r w:rsidR="009043A0" w:rsidRPr="00003FDB">
        <w:rPr>
          <w:rFonts w:ascii="Calibri" w:hAnsi="Calibri" w:cs="Arial"/>
          <w:color w:val="000000" w:themeColor="text1"/>
          <w:sz w:val="22"/>
          <w:szCs w:val="22"/>
        </w:rPr>
        <w:t xml:space="preserve"> on discrimination against parents with disability</w:t>
      </w:r>
      <w:r w:rsidR="003B158D" w:rsidRPr="00003FDB">
        <w:rPr>
          <w:rFonts w:ascii="Calibri" w:hAnsi="Calibri" w:cs="Arial"/>
          <w:color w:val="000000" w:themeColor="text1"/>
          <w:sz w:val="22"/>
          <w:szCs w:val="22"/>
        </w:rPr>
        <w:t xml:space="preserve">. </w:t>
      </w:r>
      <w:r w:rsidR="0065106F" w:rsidRPr="00003FDB">
        <w:rPr>
          <w:rFonts w:ascii="Calibri" w:hAnsi="Calibri" w:cs="Arial"/>
          <w:b/>
          <w:bCs/>
          <w:color w:val="000000" w:themeColor="text1"/>
          <w:sz w:val="22"/>
          <w:szCs w:val="22"/>
        </w:rPr>
        <w:t>This recommendation has never been implemented.</w:t>
      </w:r>
    </w:p>
    <w:p w14:paraId="71B43344" w14:textId="77777777" w:rsidR="003B158D" w:rsidRPr="00003FDB" w:rsidRDefault="003B158D" w:rsidP="00003FDB">
      <w:pPr>
        <w:spacing w:line="276" w:lineRule="auto"/>
        <w:jc w:val="both"/>
        <w:rPr>
          <w:rFonts w:ascii="Calibri" w:hAnsi="Calibri" w:cs="Arial"/>
          <w:color w:val="000000" w:themeColor="text1"/>
          <w:sz w:val="22"/>
          <w:szCs w:val="22"/>
        </w:rPr>
      </w:pPr>
    </w:p>
    <w:p w14:paraId="086864E0" w14:textId="4E25840F" w:rsidR="00EF5DB3" w:rsidRPr="00003FDB" w:rsidRDefault="00D554FF" w:rsidP="00003FDB">
      <w:pPr>
        <w:spacing w:line="276" w:lineRule="auto"/>
        <w:ind w:left="720" w:hanging="720"/>
        <w:rPr>
          <w:rFonts w:ascii="Calibri" w:hAnsi="Calibri" w:cs="Arial"/>
          <w:color w:val="000000" w:themeColor="text1"/>
          <w:sz w:val="22"/>
          <w:szCs w:val="22"/>
        </w:rPr>
      </w:pPr>
      <w:r>
        <w:rPr>
          <w:rFonts w:asciiTheme="minorHAnsi" w:hAnsiTheme="minorHAnsi" w:cstheme="minorHAnsi"/>
          <w:sz w:val="22"/>
          <w:szCs w:val="22"/>
        </w:rPr>
        <w:t>9</w:t>
      </w:r>
      <w:r w:rsidR="00B67098" w:rsidRPr="00003FDB">
        <w:rPr>
          <w:rFonts w:asciiTheme="minorHAnsi" w:hAnsiTheme="minorHAnsi" w:cstheme="minorHAnsi"/>
          <w:sz w:val="22"/>
          <w:szCs w:val="22"/>
        </w:rPr>
        <w:t>.20</w:t>
      </w:r>
      <w:r w:rsidR="00B67098" w:rsidRPr="00003FDB">
        <w:rPr>
          <w:rFonts w:asciiTheme="minorHAnsi" w:hAnsiTheme="minorHAnsi" w:cstheme="minorHAnsi"/>
          <w:sz w:val="22"/>
          <w:szCs w:val="22"/>
        </w:rPr>
        <w:tab/>
      </w:r>
      <w:r w:rsidR="003B158D" w:rsidRPr="00003FDB">
        <w:rPr>
          <w:rFonts w:ascii="Calibri" w:hAnsi="Calibri" w:cs="Arial"/>
          <w:color w:val="000000" w:themeColor="text1"/>
          <w:sz w:val="22"/>
          <w:szCs w:val="22"/>
        </w:rPr>
        <w:t xml:space="preserve">ACHRA identified discrimination against ‘potential and actual parents with disability’ as one of three most </w:t>
      </w:r>
      <w:r w:rsidR="003B158D" w:rsidRPr="00003FDB">
        <w:rPr>
          <w:rFonts w:ascii="Calibri" w:hAnsi="Calibri" w:cs="Arial"/>
          <w:b/>
          <w:bCs/>
          <w:color w:val="000000" w:themeColor="text1"/>
          <w:sz w:val="22"/>
          <w:szCs w:val="22"/>
        </w:rPr>
        <w:t>urgent</w:t>
      </w:r>
      <w:r w:rsidR="003B158D" w:rsidRPr="00003FDB">
        <w:rPr>
          <w:rFonts w:ascii="Calibri" w:hAnsi="Calibri" w:cs="Arial"/>
          <w:color w:val="000000" w:themeColor="text1"/>
          <w:sz w:val="22"/>
          <w:szCs w:val="22"/>
        </w:rPr>
        <w:t xml:space="preserve"> </w:t>
      </w:r>
      <w:r w:rsidR="003B158D" w:rsidRPr="00AD16D9">
        <w:rPr>
          <w:rFonts w:ascii="Calibri" w:hAnsi="Calibri" w:cs="Arial"/>
          <w:b/>
          <w:bCs/>
          <w:color w:val="000000" w:themeColor="text1"/>
          <w:sz w:val="22"/>
          <w:szCs w:val="22"/>
        </w:rPr>
        <w:t>and pressing human rights issues</w:t>
      </w:r>
      <w:r w:rsidR="003B158D" w:rsidRPr="00003FDB">
        <w:rPr>
          <w:rFonts w:ascii="Calibri" w:hAnsi="Calibri" w:cs="Arial"/>
          <w:color w:val="000000" w:themeColor="text1"/>
          <w:sz w:val="22"/>
          <w:szCs w:val="22"/>
        </w:rPr>
        <w:t xml:space="preserve"> in Australia today. The Communiqué from the ACHRA 2013 annual meeting stated: </w:t>
      </w:r>
    </w:p>
    <w:p w14:paraId="212C5161" w14:textId="77777777" w:rsidR="00EF5DB3" w:rsidRPr="00003FDB" w:rsidRDefault="00EF5DB3" w:rsidP="00003FDB">
      <w:pPr>
        <w:spacing w:line="276" w:lineRule="auto"/>
        <w:jc w:val="both"/>
        <w:rPr>
          <w:rFonts w:ascii="Calibri" w:hAnsi="Calibri" w:cs="Arial"/>
          <w:color w:val="000000" w:themeColor="text1"/>
          <w:sz w:val="22"/>
          <w:szCs w:val="22"/>
        </w:rPr>
      </w:pPr>
    </w:p>
    <w:p w14:paraId="400D3A8B" w14:textId="6405DC39" w:rsidR="003B158D" w:rsidRPr="00003FDB" w:rsidRDefault="003B158D" w:rsidP="00003FDB">
      <w:pPr>
        <w:spacing w:line="276" w:lineRule="auto"/>
        <w:ind w:left="1134" w:right="720"/>
        <w:rPr>
          <w:rFonts w:ascii="Calibri" w:hAnsi="Calibri" w:cs="Arial"/>
          <w:i/>
          <w:iCs/>
          <w:color w:val="000000" w:themeColor="text1"/>
          <w:sz w:val="22"/>
          <w:szCs w:val="22"/>
        </w:rPr>
      </w:pPr>
      <w:r w:rsidRPr="00003FDB">
        <w:rPr>
          <w:rFonts w:ascii="Calibri" w:hAnsi="Calibri" w:cs="Arial"/>
          <w:i/>
          <w:iCs/>
          <w:color w:val="000000" w:themeColor="text1"/>
          <w:sz w:val="22"/>
          <w:szCs w:val="22"/>
        </w:rPr>
        <w:t>“Finally, having regard to evidence: (a) that parents with disability are significantly overrepresented in child protection systems in Australia despite having the same capacity to be effective parents; (b) that there is a lack of systematic data collection and analysis; (c) that there is a lack of appropriate supports to potential and actual parents with disability, - ACHRA calls for better data collection and better research into negative presumptions being made about people with disabilities being able to effectively parent. ACHRA calls for better support for these parents to fulfil their parenting roles and has identified that this as a priority given the discriminatory impact of negative presumptions.”</w:t>
      </w:r>
      <w:r w:rsidR="00D31F14" w:rsidRPr="00003FDB">
        <w:rPr>
          <w:rStyle w:val="EndnoteReference"/>
          <w:rFonts w:ascii="Calibri" w:hAnsi="Calibri" w:cs="Arial"/>
          <w:i/>
          <w:iCs/>
          <w:color w:val="000000" w:themeColor="text1"/>
          <w:sz w:val="22"/>
          <w:szCs w:val="22"/>
        </w:rPr>
        <w:endnoteReference w:id="161"/>
      </w:r>
    </w:p>
    <w:p w14:paraId="4B7B081C" w14:textId="77777777" w:rsidR="003B158D" w:rsidRPr="00003FDB" w:rsidRDefault="003B158D" w:rsidP="00003FDB">
      <w:pPr>
        <w:spacing w:line="276" w:lineRule="auto"/>
        <w:jc w:val="both"/>
        <w:rPr>
          <w:rFonts w:ascii="Calibri" w:hAnsi="Calibri" w:cs="Arial"/>
          <w:color w:val="000000" w:themeColor="text1"/>
          <w:sz w:val="22"/>
          <w:szCs w:val="22"/>
        </w:rPr>
      </w:pPr>
    </w:p>
    <w:p w14:paraId="0A90315B" w14:textId="37F618C3" w:rsidR="003B158D" w:rsidRPr="00003FDB" w:rsidRDefault="00D554FF" w:rsidP="00003FDB">
      <w:pPr>
        <w:spacing w:line="276" w:lineRule="auto"/>
        <w:ind w:left="720" w:hanging="720"/>
        <w:rPr>
          <w:rFonts w:ascii="Calibri" w:hAnsi="Calibri" w:cs="Arial"/>
          <w:color w:val="000000" w:themeColor="text1"/>
          <w:sz w:val="22"/>
          <w:szCs w:val="22"/>
        </w:rPr>
      </w:pPr>
      <w:r>
        <w:rPr>
          <w:rFonts w:asciiTheme="minorHAnsi" w:hAnsiTheme="minorHAnsi" w:cstheme="minorHAnsi"/>
          <w:sz w:val="22"/>
          <w:szCs w:val="22"/>
        </w:rPr>
        <w:t>9</w:t>
      </w:r>
      <w:r w:rsidR="00B67098" w:rsidRPr="00003FDB">
        <w:rPr>
          <w:rFonts w:asciiTheme="minorHAnsi" w:hAnsiTheme="minorHAnsi" w:cstheme="minorHAnsi"/>
          <w:sz w:val="22"/>
          <w:szCs w:val="22"/>
        </w:rPr>
        <w:t>.21</w:t>
      </w:r>
      <w:r w:rsidR="00B67098" w:rsidRPr="00003FDB">
        <w:rPr>
          <w:rFonts w:asciiTheme="minorHAnsi" w:hAnsiTheme="minorHAnsi" w:cstheme="minorHAnsi"/>
          <w:sz w:val="22"/>
          <w:szCs w:val="22"/>
        </w:rPr>
        <w:tab/>
      </w:r>
      <w:r w:rsidR="00182F96" w:rsidRPr="00003FDB">
        <w:rPr>
          <w:rFonts w:ascii="Calibri" w:hAnsi="Calibri" w:cs="Calibri"/>
          <w:sz w:val="22"/>
          <w:szCs w:val="22"/>
        </w:rPr>
        <w:t>In its 2019 review of Australia’s compliance with the CRPD,</w:t>
      </w:r>
      <w:r w:rsidR="008158CF" w:rsidRPr="00003FDB">
        <w:rPr>
          <w:rStyle w:val="EndnoteReference"/>
          <w:rFonts w:ascii="Calibri" w:hAnsi="Calibri" w:cs="Calibri"/>
          <w:sz w:val="22"/>
          <w:szCs w:val="22"/>
        </w:rPr>
        <w:endnoteReference w:id="162"/>
      </w:r>
      <w:r w:rsidR="00182F96" w:rsidRPr="00003FDB">
        <w:rPr>
          <w:rFonts w:ascii="Calibri" w:hAnsi="Calibri" w:cs="Calibri"/>
          <w:sz w:val="22"/>
          <w:szCs w:val="22"/>
        </w:rPr>
        <w:t xml:space="preserve"> the </w:t>
      </w:r>
      <w:r w:rsidR="00182F96" w:rsidRPr="00003FDB">
        <w:rPr>
          <w:rFonts w:ascii="Calibri" w:hAnsi="Calibri" w:cs="Calibri"/>
          <w:b/>
          <w:bCs/>
          <w:sz w:val="22"/>
          <w:szCs w:val="22"/>
        </w:rPr>
        <w:t>Committee on the Rights of Persons with Disabilities</w:t>
      </w:r>
      <w:r w:rsidR="00182F96" w:rsidRPr="00003FDB">
        <w:rPr>
          <w:rFonts w:ascii="Calibri" w:hAnsi="Calibri" w:cs="Calibri"/>
          <w:sz w:val="22"/>
          <w:szCs w:val="22"/>
        </w:rPr>
        <w:t>, expressed its concern regarding: parents with disability being more likely to have their children removed from their care on the basis of disability; the lack of support to parents with disability to exercise parental responsibilities; and the discrimination experienced by women with disability, lesbian, gay, bisexual, transgender, intersex and queer (LGBTIQ) persons with disability in accessing assisted reproductive technologies.</w:t>
      </w:r>
    </w:p>
    <w:p w14:paraId="7908BF68" w14:textId="5FA3FE3A" w:rsidR="00EE0EFB" w:rsidRPr="00003FDB" w:rsidRDefault="00EE0EFB" w:rsidP="00003FDB">
      <w:pPr>
        <w:spacing w:line="276" w:lineRule="auto"/>
        <w:jc w:val="both"/>
        <w:rPr>
          <w:rFonts w:ascii="Calibri" w:hAnsi="Calibri" w:cs="Arial"/>
          <w:color w:val="000000" w:themeColor="text1"/>
          <w:sz w:val="22"/>
          <w:szCs w:val="22"/>
        </w:rPr>
      </w:pPr>
    </w:p>
    <w:p w14:paraId="6E30370C" w14:textId="37545071" w:rsidR="00182F96" w:rsidRPr="00003FDB" w:rsidRDefault="00D554FF" w:rsidP="00003FDB">
      <w:pPr>
        <w:spacing w:line="276" w:lineRule="auto"/>
        <w:jc w:val="both"/>
        <w:rPr>
          <w:rFonts w:ascii="Calibri" w:hAnsi="Calibri" w:cs="Arial"/>
          <w:color w:val="000000" w:themeColor="text1"/>
          <w:sz w:val="22"/>
          <w:szCs w:val="22"/>
        </w:rPr>
      </w:pPr>
      <w:r>
        <w:rPr>
          <w:rFonts w:asciiTheme="minorHAnsi" w:hAnsiTheme="minorHAnsi" w:cstheme="minorHAnsi"/>
          <w:sz w:val="22"/>
          <w:szCs w:val="22"/>
        </w:rPr>
        <w:t>9</w:t>
      </w:r>
      <w:r w:rsidR="00B67098" w:rsidRPr="00003FDB">
        <w:rPr>
          <w:rFonts w:asciiTheme="minorHAnsi" w:hAnsiTheme="minorHAnsi" w:cstheme="minorHAnsi"/>
          <w:sz w:val="22"/>
          <w:szCs w:val="22"/>
        </w:rPr>
        <w:t>.22</w:t>
      </w:r>
      <w:r w:rsidR="00B67098" w:rsidRPr="00003FDB">
        <w:rPr>
          <w:rFonts w:asciiTheme="minorHAnsi" w:hAnsiTheme="minorHAnsi" w:cstheme="minorHAnsi"/>
          <w:sz w:val="22"/>
          <w:szCs w:val="22"/>
        </w:rPr>
        <w:tab/>
      </w:r>
      <w:r w:rsidR="00182F96" w:rsidRPr="00003FDB">
        <w:rPr>
          <w:rFonts w:ascii="Calibri" w:hAnsi="Calibri" w:cs="Arial"/>
          <w:color w:val="000000" w:themeColor="text1"/>
          <w:sz w:val="22"/>
          <w:szCs w:val="22"/>
        </w:rPr>
        <w:t>The CRPD Committee</w:t>
      </w:r>
      <w:r w:rsidR="00362A1D" w:rsidRPr="00003FDB">
        <w:rPr>
          <w:rStyle w:val="EndnoteReference"/>
          <w:rFonts w:ascii="Calibri" w:hAnsi="Calibri" w:cs="Calibri"/>
          <w:sz w:val="22"/>
          <w:szCs w:val="22"/>
        </w:rPr>
        <w:endnoteReference w:id="163"/>
      </w:r>
      <w:r w:rsidR="00182F96" w:rsidRPr="00003FDB">
        <w:rPr>
          <w:rFonts w:ascii="Calibri" w:hAnsi="Calibri" w:cs="Arial"/>
          <w:color w:val="000000" w:themeColor="text1"/>
          <w:sz w:val="22"/>
          <w:szCs w:val="22"/>
        </w:rPr>
        <w:t xml:space="preserve"> recommended that Australia: </w:t>
      </w:r>
    </w:p>
    <w:p w14:paraId="62AE7BE3" w14:textId="77777777" w:rsidR="0070514F" w:rsidRPr="00003FDB" w:rsidRDefault="0070514F" w:rsidP="00003FDB">
      <w:pPr>
        <w:spacing w:line="276" w:lineRule="auto"/>
        <w:jc w:val="both"/>
        <w:rPr>
          <w:rFonts w:ascii="Calibri" w:hAnsi="Calibri" w:cs="Arial"/>
          <w:color w:val="000000" w:themeColor="text1"/>
          <w:sz w:val="22"/>
          <w:szCs w:val="22"/>
        </w:rPr>
      </w:pPr>
    </w:p>
    <w:p w14:paraId="315CE43E" w14:textId="0A1EDB03" w:rsidR="00EE0EFB" w:rsidRPr="00003FDB" w:rsidRDefault="00362A1D" w:rsidP="00003FDB">
      <w:pPr>
        <w:spacing w:line="276" w:lineRule="auto"/>
        <w:ind w:left="1134" w:right="720"/>
        <w:jc w:val="both"/>
        <w:rPr>
          <w:rFonts w:ascii="Calibri" w:hAnsi="Calibri" w:cs="Arial"/>
          <w:i/>
          <w:iCs/>
          <w:color w:val="000000" w:themeColor="text1"/>
          <w:sz w:val="22"/>
          <w:szCs w:val="22"/>
        </w:rPr>
      </w:pPr>
      <w:r>
        <w:rPr>
          <w:rFonts w:ascii="Calibri" w:hAnsi="Calibri" w:cs="Arial"/>
          <w:i/>
          <w:iCs/>
          <w:color w:val="000000" w:themeColor="text1"/>
          <w:sz w:val="22"/>
          <w:szCs w:val="22"/>
        </w:rPr>
        <w:t>‘</w:t>
      </w:r>
      <w:r w:rsidR="00182F96" w:rsidRPr="00003FDB">
        <w:rPr>
          <w:rFonts w:ascii="Calibri" w:hAnsi="Calibri" w:cs="Arial"/>
          <w:i/>
          <w:iCs/>
          <w:color w:val="000000" w:themeColor="text1"/>
          <w:sz w:val="22"/>
          <w:szCs w:val="22"/>
        </w:rPr>
        <w:t xml:space="preserve">ensure that no child is separated from parents because of the disability of one or both parents; adopt comprehensive gender and culturally specific parenting and family </w:t>
      </w:r>
      <w:r w:rsidR="00182F96" w:rsidRPr="00003FDB">
        <w:rPr>
          <w:rFonts w:ascii="Calibri" w:hAnsi="Calibri" w:cs="Arial"/>
          <w:i/>
          <w:iCs/>
          <w:color w:val="000000" w:themeColor="text1"/>
          <w:sz w:val="22"/>
          <w:szCs w:val="22"/>
        </w:rPr>
        <w:lastRenderedPageBreak/>
        <w:t>support measures for parents with disability; and that women with disability and LGBTIQ people with disability have equal access to assisted reproductive technologies.</w:t>
      </w:r>
      <w:r>
        <w:rPr>
          <w:rFonts w:ascii="Calibri" w:hAnsi="Calibri" w:cs="Arial"/>
          <w:i/>
          <w:iCs/>
          <w:color w:val="000000" w:themeColor="text1"/>
          <w:sz w:val="22"/>
          <w:szCs w:val="22"/>
        </w:rPr>
        <w:t>’</w:t>
      </w:r>
    </w:p>
    <w:p w14:paraId="5CE1A91F" w14:textId="5821E692" w:rsidR="00EE0EFB" w:rsidRPr="00003FDB" w:rsidRDefault="00EE0EFB" w:rsidP="00003FDB">
      <w:pPr>
        <w:spacing w:line="276" w:lineRule="auto"/>
        <w:jc w:val="both"/>
        <w:rPr>
          <w:rFonts w:ascii="Calibri" w:hAnsi="Calibri" w:cs="Arial"/>
          <w:color w:val="000000" w:themeColor="text1"/>
          <w:sz w:val="22"/>
          <w:szCs w:val="22"/>
        </w:rPr>
      </w:pPr>
    </w:p>
    <w:p w14:paraId="279766DA" w14:textId="0F3898D7" w:rsidR="00EE0EFB" w:rsidRPr="00003FDB" w:rsidRDefault="00EE0EFB" w:rsidP="00003FDB">
      <w:pPr>
        <w:spacing w:line="276" w:lineRule="auto"/>
        <w:jc w:val="both"/>
        <w:rPr>
          <w:rFonts w:ascii="Calibri" w:hAnsi="Calibri" w:cs="Arial"/>
          <w:color w:val="000000" w:themeColor="text1"/>
          <w:sz w:val="22"/>
          <w:szCs w:val="22"/>
        </w:rPr>
      </w:pPr>
    </w:p>
    <w:p w14:paraId="41D3A4E2" w14:textId="433F5D06" w:rsidR="008802EE" w:rsidRPr="00003FDB" w:rsidRDefault="008802EE" w:rsidP="00003FDB">
      <w:pPr>
        <w:pStyle w:val="Heading2"/>
        <w:jc w:val="left"/>
        <w:rPr>
          <w:rFonts w:ascii="Calibri" w:hAnsi="Calibri" w:cs="Calibri"/>
          <w:color w:val="AC1F79"/>
          <w:sz w:val="22"/>
          <w:szCs w:val="22"/>
        </w:rPr>
      </w:pPr>
      <w:r w:rsidRPr="00003FDB">
        <w:rPr>
          <w:rFonts w:ascii="Calibri" w:hAnsi="Calibri" w:cs="Calibri"/>
          <w:color w:val="AC1F79"/>
          <w:sz w:val="22"/>
          <w:szCs w:val="22"/>
        </w:rPr>
        <w:t>Segregation of People with Disability</w:t>
      </w:r>
    </w:p>
    <w:p w14:paraId="094C1D71" w14:textId="48122768" w:rsidR="008802EE" w:rsidRPr="00003FDB" w:rsidRDefault="008802EE" w:rsidP="00003FDB">
      <w:pPr>
        <w:spacing w:line="276" w:lineRule="auto"/>
        <w:jc w:val="both"/>
        <w:rPr>
          <w:rFonts w:ascii="Calibri" w:hAnsi="Calibri" w:cs="Arial"/>
          <w:color w:val="000000" w:themeColor="text1"/>
          <w:sz w:val="22"/>
          <w:szCs w:val="22"/>
        </w:rPr>
      </w:pPr>
    </w:p>
    <w:p w14:paraId="6B2C7F7E" w14:textId="67486026" w:rsidR="003B7C58" w:rsidRPr="00003FDB" w:rsidRDefault="00D554FF" w:rsidP="00003FDB">
      <w:pPr>
        <w:spacing w:line="276" w:lineRule="auto"/>
        <w:ind w:left="720" w:hanging="720"/>
        <w:rPr>
          <w:rFonts w:ascii="Calibri" w:hAnsi="Calibri" w:cs="Calibri"/>
          <w:sz w:val="22"/>
          <w:szCs w:val="22"/>
        </w:rPr>
      </w:pPr>
      <w:r>
        <w:rPr>
          <w:rFonts w:asciiTheme="minorHAnsi" w:hAnsiTheme="minorHAnsi" w:cstheme="minorHAnsi"/>
          <w:sz w:val="22"/>
          <w:szCs w:val="22"/>
        </w:rPr>
        <w:t>9</w:t>
      </w:r>
      <w:r w:rsidR="00B67098" w:rsidRPr="00003FDB">
        <w:rPr>
          <w:rFonts w:asciiTheme="minorHAnsi" w:hAnsiTheme="minorHAnsi" w:cstheme="minorHAnsi"/>
          <w:sz w:val="22"/>
          <w:szCs w:val="22"/>
        </w:rPr>
        <w:t>.23</w:t>
      </w:r>
      <w:r w:rsidR="00B67098" w:rsidRPr="00003FDB">
        <w:rPr>
          <w:rFonts w:asciiTheme="minorHAnsi" w:hAnsiTheme="minorHAnsi" w:cstheme="minorHAnsi"/>
          <w:sz w:val="22"/>
          <w:szCs w:val="22"/>
        </w:rPr>
        <w:tab/>
      </w:r>
      <w:r w:rsidR="003B7C58" w:rsidRPr="00003FDB">
        <w:rPr>
          <w:rFonts w:ascii="Calibri" w:hAnsi="Calibri" w:cs="Calibri"/>
          <w:sz w:val="22"/>
          <w:szCs w:val="22"/>
        </w:rPr>
        <w:t xml:space="preserve">Segregation of people with disability – in all its forms - must be conceptualised and understood as a </w:t>
      </w:r>
      <w:r w:rsidR="003B7C58" w:rsidRPr="00516405">
        <w:rPr>
          <w:rFonts w:ascii="Calibri" w:hAnsi="Calibri" w:cs="Calibri"/>
          <w:b/>
          <w:bCs/>
          <w:sz w:val="22"/>
          <w:szCs w:val="22"/>
        </w:rPr>
        <w:t>violation of fundamental human rights</w:t>
      </w:r>
      <w:r w:rsidR="003B7C58" w:rsidRPr="00003FDB">
        <w:rPr>
          <w:rFonts w:ascii="Calibri" w:hAnsi="Calibri" w:cs="Calibri"/>
          <w:sz w:val="22"/>
          <w:szCs w:val="22"/>
        </w:rPr>
        <w:t>, and as an ideology with resultant practices that contravene the CRPD and other human rights treaties to which Australia is a party.</w:t>
      </w:r>
      <w:r w:rsidR="003C108A" w:rsidRPr="00003FDB">
        <w:rPr>
          <w:rStyle w:val="EndnoteReference"/>
          <w:rFonts w:ascii="Calibri" w:hAnsi="Calibri" w:cs="Calibri"/>
          <w:sz w:val="22"/>
          <w:szCs w:val="22"/>
        </w:rPr>
        <w:endnoteReference w:id="164"/>
      </w:r>
    </w:p>
    <w:p w14:paraId="5F6C962C" w14:textId="40F677FA" w:rsidR="003B7C58" w:rsidRPr="00003FDB" w:rsidRDefault="003B7C58" w:rsidP="00003FDB">
      <w:pPr>
        <w:spacing w:line="276" w:lineRule="auto"/>
        <w:rPr>
          <w:rFonts w:ascii="Calibri" w:hAnsi="Calibri" w:cstheme="minorHAnsi"/>
          <w:sz w:val="22"/>
          <w:szCs w:val="22"/>
        </w:rPr>
      </w:pPr>
    </w:p>
    <w:p w14:paraId="2E2B927D" w14:textId="5B1D093F" w:rsidR="003B7C58" w:rsidRPr="00003FDB" w:rsidRDefault="00D554FF" w:rsidP="00003FDB">
      <w:pPr>
        <w:spacing w:line="276" w:lineRule="auto"/>
        <w:ind w:left="720" w:hanging="720"/>
        <w:rPr>
          <w:rFonts w:ascii="Calibri" w:hAnsi="Calibri" w:cstheme="minorHAnsi"/>
          <w:sz w:val="22"/>
          <w:szCs w:val="22"/>
        </w:rPr>
      </w:pPr>
      <w:r>
        <w:rPr>
          <w:rFonts w:asciiTheme="minorHAnsi" w:hAnsiTheme="minorHAnsi" w:cstheme="minorHAnsi"/>
          <w:sz w:val="22"/>
          <w:szCs w:val="22"/>
        </w:rPr>
        <w:t>9</w:t>
      </w:r>
      <w:r w:rsidR="00B67098" w:rsidRPr="00003FDB">
        <w:rPr>
          <w:rFonts w:asciiTheme="minorHAnsi" w:hAnsiTheme="minorHAnsi" w:cstheme="minorHAnsi"/>
          <w:sz w:val="22"/>
          <w:szCs w:val="22"/>
        </w:rPr>
        <w:t>.24</w:t>
      </w:r>
      <w:r w:rsidR="00B67098" w:rsidRPr="00003FDB">
        <w:rPr>
          <w:rFonts w:asciiTheme="minorHAnsi" w:hAnsiTheme="minorHAnsi" w:cstheme="minorHAnsi"/>
          <w:sz w:val="22"/>
          <w:szCs w:val="22"/>
        </w:rPr>
        <w:tab/>
      </w:r>
      <w:r w:rsidR="003B7C58" w:rsidRPr="00003FDB">
        <w:rPr>
          <w:rFonts w:ascii="Calibri" w:hAnsi="Calibri" w:cstheme="minorHAnsi"/>
          <w:sz w:val="22"/>
          <w:szCs w:val="22"/>
        </w:rPr>
        <w:t xml:space="preserve">Many people with disability remain indirectly segregated from community life by pervasive environmental, communication, attitudinal and systemic barriers that law, policy and practice frameworks have failed to remove – such as inaccessible housing, transport, information and communication systems, voting; non-inclusive violence prevention and response services; barriers in accessing justice and legal systems; and employment and health discrimination. Many people with disability remain </w:t>
      </w:r>
      <w:r w:rsidR="003B7C58" w:rsidRPr="00516405">
        <w:rPr>
          <w:rFonts w:ascii="Calibri" w:hAnsi="Calibri" w:cstheme="minorHAnsi"/>
          <w:b/>
          <w:bCs/>
          <w:sz w:val="22"/>
          <w:szCs w:val="22"/>
        </w:rPr>
        <w:t>directly segregated by law, policy and practice frameworks</w:t>
      </w:r>
      <w:r w:rsidR="003B7C58" w:rsidRPr="00003FDB">
        <w:rPr>
          <w:rFonts w:ascii="Calibri" w:hAnsi="Calibri" w:cstheme="minorHAnsi"/>
          <w:sz w:val="22"/>
          <w:szCs w:val="22"/>
        </w:rPr>
        <w:t xml:space="preserve"> that continue to establish, maintain and fund segregated settings - such as </w:t>
      </w:r>
      <w:r w:rsidR="003B7C58" w:rsidRPr="00003FDB">
        <w:rPr>
          <w:rFonts w:ascii="Calibri" w:hAnsi="Calibri" w:cstheme="minorHAnsi"/>
          <w:color w:val="000000" w:themeColor="text1"/>
          <w:spacing w:val="-4"/>
          <w:sz w:val="22"/>
          <w:szCs w:val="22"/>
          <w:shd w:val="clear" w:color="auto" w:fill="FFFFFF"/>
        </w:rPr>
        <w:t xml:space="preserve">special schools, units and classrooms; institutional accommodation settings; and segregated employment - as well as through substitute decision-making arrangements that limit </w:t>
      </w:r>
      <w:r w:rsidR="000E3390" w:rsidRPr="00003FDB">
        <w:rPr>
          <w:rFonts w:ascii="Calibri" w:hAnsi="Calibri" w:cstheme="minorHAnsi"/>
          <w:color w:val="000000" w:themeColor="text1"/>
          <w:spacing w:val="-4"/>
          <w:sz w:val="22"/>
          <w:szCs w:val="22"/>
          <w:shd w:val="clear" w:color="auto" w:fill="FFFFFF"/>
        </w:rPr>
        <w:t>their</w:t>
      </w:r>
      <w:r w:rsidR="003B7C58" w:rsidRPr="00003FDB">
        <w:rPr>
          <w:rFonts w:ascii="Calibri" w:hAnsi="Calibri" w:cstheme="minorHAnsi"/>
          <w:color w:val="000000" w:themeColor="text1"/>
          <w:spacing w:val="-4"/>
          <w:sz w:val="22"/>
          <w:szCs w:val="22"/>
          <w:shd w:val="clear" w:color="auto" w:fill="FFFFFF"/>
        </w:rPr>
        <w:t xml:space="preserve"> autonomy, such as guardianship, financial management and involuntary mental health systems.</w:t>
      </w:r>
      <w:r w:rsidR="005C0781" w:rsidRPr="00003FDB">
        <w:rPr>
          <w:rStyle w:val="EndnoteReference"/>
          <w:rFonts w:ascii="Calibri" w:hAnsi="Calibri" w:cstheme="minorHAnsi"/>
          <w:color w:val="000000" w:themeColor="text1"/>
          <w:spacing w:val="-4"/>
          <w:sz w:val="22"/>
          <w:szCs w:val="22"/>
          <w:shd w:val="clear" w:color="auto" w:fill="FFFFFF"/>
        </w:rPr>
        <w:endnoteReference w:id="165"/>
      </w:r>
      <w:r w:rsidR="003B7C58" w:rsidRPr="00003FDB">
        <w:rPr>
          <w:rFonts w:ascii="Calibri" w:hAnsi="Calibri" w:cstheme="minorHAnsi"/>
          <w:color w:val="000000" w:themeColor="text1"/>
          <w:spacing w:val="-4"/>
          <w:sz w:val="22"/>
          <w:szCs w:val="22"/>
          <w:shd w:val="clear" w:color="auto" w:fill="FFFFFF"/>
        </w:rPr>
        <w:t xml:space="preserve">  </w:t>
      </w:r>
    </w:p>
    <w:p w14:paraId="566B3D98" w14:textId="68DDC4EB" w:rsidR="004F436C" w:rsidRPr="00003FDB" w:rsidRDefault="004F436C" w:rsidP="00003FDB">
      <w:pPr>
        <w:spacing w:line="276" w:lineRule="auto"/>
        <w:rPr>
          <w:rFonts w:ascii="Calibri" w:hAnsi="Calibri" w:cstheme="minorHAnsi"/>
          <w:sz w:val="22"/>
          <w:szCs w:val="22"/>
        </w:rPr>
      </w:pPr>
    </w:p>
    <w:p w14:paraId="35CD688D" w14:textId="73411222" w:rsidR="00852847" w:rsidRPr="00003FDB" w:rsidRDefault="00D554FF" w:rsidP="00003FDB">
      <w:pPr>
        <w:spacing w:line="276" w:lineRule="auto"/>
        <w:ind w:left="720" w:hanging="720"/>
        <w:rPr>
          <w:rFonts w:ascii="Calibri" w:hAnsi="Calibri" w:cstheme="minorHAnsi"/>
          <w:sz w:val="22"/>
          <w:szCs w:val="22"/>
        </w:rPr>
      </w:pPr>
      <w:r>
        <w:rPr>
          <w:rFonts w:asciiTheme="minorHAnsi" w:hAnsiTheme="minorHAnsi" w:cstheme="minorHAnsi"/>
          <w:sz w:val="22"/>
          <w:szCs w:val="22"/>
        </w:rPr>
        <w:t>9</w:t>
      </w:r>
      <w:r w:rsidR="00B67098" w:rsidRPr="00003FDB">
        <w:rPr>
          <w:rFonts w:asciiTheme="minorHAnsi" w:hAnsiTheme="minorHAnsi" w:cstheme="minorHAnsi"/>
          <w:sz w:val="22"/>
          <w:szCs w:val="22"/>
        </w:rPr>
        <w:t>.25</w:t>
      </w:r>
      <w:r w:rsidR="00B67098" w:rsidRPr="00003FDB">
        <w:rPr>
          <w:rFonts w:asciiTheme="minorHAnsi" w:hAnsiTheme="minorHAnsi" w:cstheme="minorHAnsi"/>
          <w:sz w:val="22"/>
          <w:szCs w:val="22"/>
        </w:rPr>
        <w:tab/>
      </w:r>
      <w:r w:rsidR="00852847" w:rsidRPr="00003FDB">
        <w:rPr>
          <w:rFonts w:ascii="Calibri" w:hAnsi="Calibri"/>
          <w:sz w:val="22"/>
          <w:szCs w:val="22"/>
        </w:rPr>
        <w:t>Segregation and isolation and the loss of liberty and security, personal choice, autonomy and freedom of movement are “defining elements” of institutionalisation.</w:t>
      </w:r>
      <w:r w:rsidR="00852847" w:rsidRPr="00003FDB">
        <w:rPr>
          <w:rStyle w:val="EndnoteReference"/>
          <w:rFonts w:ascii="Calibri" w:hAnsi="Calibri"/>
          <w:sz w:val="22"/>
          <w:szCs w:val="22"/>
        </w:rPr>
        <w:endnoteReference w:id="166"/>
      </w:r>
      <w:r w:rsidR="00852847" w:rsidRPr="00003FDB">
        <w:rPr>
          <w:rFonts w:ascii="Calibri" w:hAnsi="Calibri"/>
          <w:sz w:val="22"/>
          <w:szCs w:val="22"/>
        </w:rPr>
        <w:t xml:space="preserve"> These elements can occur in family homes, in large-scale institutions, disability supported accommodation arrangements, group homes and other residential facilities, </w:t>
      </w:r>
      <w:r w:rsidR="00852847" w:rsidRPr="00003FDB">
        <w:rPr>
          <w:rFonts w:ascii="Calibri" w:hAnsi="Calibri" w:cstheme="minorHAnsi"/>
          <w:color w:val="000000" w:themeColor="text1"/>
          <w:spacing w:val="-4"/>
          <w:sz w:val="22"/>
          <w:szCs w:val="22"/>
          <w:shd w:val="clear" w:color="auto" w:fill="FFFFFF"/>
        </w:rPr>
        <w:t>special schools,</w:t>
      </w:r>
      <w:r w:rsidR="00852847" w:rsidRPr="00003FDB">
        <w:rPr>
          <w:rFonts w:ascii="Calibri" w:hAnsi="Calibri"/>
          <w:sz w:val="22"/>
          <w:szCs w:val="22"/>
        </w:rPr>
        <w:t xml:space="preserve"> and segregated employment settings such as ADEs</w:t>
      </w:r>
      <w:r w:rsidR="008774A8" w:rsidRPr="00003FDB">
        <w:rPr>
          <w:rFonts w:ascii="Calibri" w:hAnsi="Calibri"/>
          <w:sz w:val="22"/>
          <w:szCs w:val="22"/>
        </w:rPr>
        <w:t xml:space="preserve"> (commonly referred to as “sheltered workshops”)</w:t>
      </w:r>
      <w:r w:rsidR="00852847" w:rsidRPr="00003FDB">
        <w:rPr>
          <w:rFonts w:ascii="Calibri" w:hAnsi="Calibri"/>
          <w:sz w:val="22"/>
          <w:szCs w:val="22"/>
        </w:rPr>
        <w:t>.</w:t>
      </w:r>
    </w:p>
    <w:p w14:paraId="1ED85805" w14:textId="6CB579D3" w:rsidR="00852847" w:rsidRPr="00003FDB" w:rsidRDefault="00852847" w:rsidP="00003FDB">
      <w:pPr>
        <w:spacing w:line="276" w:lineRule="auto"/>
        <w:rPr>
          <w:rFonts w:ascii="Calibri" w:hAnsi="Calibri" w:cstheme="minorHAnsi"/>
          <w:sz w:val="22"/>
          <w:szCs w:val="22"/>
        </w:rPr>
      </w:pPr>
    </w:p>
    <w:p w14:paraId="1EBF0606" w14:textId="165B36B3" w:rsidR="00630289" w:rsidRPr="00003FDB" w:rsidRDefault="00D554FF" w:rsidP="00003FDB">
      <w:pPr>
        <w:spacing w:line="276" w:lineRule="auto"/>
        <w:ind w:left="720" w:hanging="720"/>
        <w:rPr>
          <w:rFonts w:ascii="Calibri" w:hAnsi="Calibri" w:cstheme="minorHAnsi"/>
          <w:sz w:val="22"/>
          <w:szCs w:val="22"/>
          <w:lang w:eastAsia="en-GB"/>
        </w:rPr>
      </w:pPr>
      <w:r>
        <w:rPr>
          <w:rFonts w:asciiTheme="minorHAnsi" w:hAnsiTheme="minorHAnsi" w:cstheme="minorHAnsi"/>
          <w:sz w:val="22"/>
          <w:szCs w:val="22"/>
        </w:rPr>
        <w:t>9</w:t>
      </w:r>
      <w:r w:rsidR="00B67098" w:rsidRPr="00003FDB">
        <w:rPr>
          <w:rFonts w:asciiTheme="minorHAnsi" w:hAnsiTheme="minorHAnsi" w:cstheme="minorHAnsi"/>
          <w:sz w:val="22"/>
          <w:szCs w:val="22"/>
        </w:rPr>
        <w:t>.26</w:t>
      </w:r>
      <w:r w:rsidR="00B67098" w:rsidRPr="00003FDB">
        <w:rPr>
          <w:rFonts w:asciiTheme="minorHAnsi" w:hAnsiTheme="minorHAnsi" w:cstheme="minorHAnsi"/>
          <w:sz w:val="22"/>
          <w:szCs w:val="22"/>
        </w:rPr>
        <w:tab/>
      </w:r>
      <w:r w:rsidR="00630289" w:rsidRPr="00003FDB">
        <w:rPr>
          <w:rFonts w:ascii="Calibri" w:hAnsi="Calibri" w:cstheme="minorHAnsi"/>
          <w:sz w:val="22"/>
          <w:szCs w:val="22"/>
        </w:rPr>
        <w:t xml:space="preserve">As highlighted earlier in this Submission, </w:t>
      </w:r>
      <w:r w:rsidR="00630289" w:rsidRPr="00516405">
        <w:rPr>
          <w:rFonts w:ascii="Calibri" w:hAnsi="Calibri" w:cstheme="minorHAnsi"/>
          <w:b/>
          <w:bCs/>
          <w:sz w:val="22"/>
          <w:szCs w:val="22"/>
          <w:lang w:eastAsia="en-GB"/>
        </w:rPr>
        <w:t>segregated and parallel systems</w:t>
      </w:r>
      <w:r w:rsidR="00630289" w:rsidRPr="00003FDB">
        <w:rPr>
          <w:rFonts w:ascii="Calibri" w:hAnsi="Calibri" w:cstheme="minorHAnsi"/>
          <w:sz w:val="22"/>
          <w:szCs w:val="22"/>
          <w:lang w:eastAsia="en-GB"/>
        </w:rPr>
        <w:t xml:space="preserve"> enable and foster discriminatory community attitudes that continue to view people with disability as ‘dangerous’, ‘incapable,’ in need of ‘regulation and surveillance,’ as ‘less than’, as ‘deficient,’ and as ‘other.’ It is critical that the new NDS incorporate measures to </w:t>
      </w:r>
      <w:r w:rsidR="00630289" w:rsidRPr="00516405">
        <w:rPr>
          <w:rFonts w:ascii="Calibri" w:hAnsi="Calibri" w:cstheme="minorHAnsi"/>
          <w:b/>
          <w:bCs/>
          <w:sz w:val="22"/>
          <w:szCs w:val="22"/>
          <w:lang w:eastAsia="en-GB"/>
        </w:rPr>
        <w:t>dismantle these systems</w:t>
      </w:r>
      <w:r w:rsidR="00630289" w:rsidRPr="00003FDB">
        <w:rPr>
          <w:rFonts w:ascii="Calibri" w:hAnsi="Calibri" w:cstheme="minorHAnsi"/>
          <w:sz w:val="22"/>
          <w:szCs w:val="22"/>
          <w:lang w:eastAsia="en-GB"/>
        </w:rPr>
        <w:t xml:space="preserve"> and undertake structural and systemic reforms to adhere to the CRPD. </w:t>
      </w:r>
    </w:p>
    <w:p w14:paraId="4A76935D" w14:textId="2156DAC4" w:rsidR="00630289" w:rsidRPr="00003FDB" w:rsidRDefault="00630289" w:rsidP="00003FDB">
      <w:pPr>
        <w:spacing w:line="276" w:lineRule="auto"/>
        <w:rPr>
          <w:rFonts w:ascii="Calibri" w:hAnsi="Calibri" w:cstheme="minorHAnsi"/>
          <w:sz w:val="22"/>
          <w:szCs w:val="22"/>
        </w:rPr>
      </w:pPr>
    </w:p>
    <w:p w14:paraId="4DD1B5DE" w14:textId="04A49CFF" w:rsidR="00C676DA" w:rsidRPr="00003FDB" w:rsidRDefault="00D554FF" w:rsidP="00003FDB">
      <w:pPr>
        <w:spacing w:line="276" w:lineRule="auto"/>
        <w:ind w:left="720" w:hanging="720"/>
        <w:rPr>
          <w:rFonts w:ascii="Calibri" w:hAnsi="Calibri" w:cstheme="minorHAnsi"/>
          <w:sz w:val="22"/>
          <w:szCs w:val="22"/>
        </w:rPr>
      </w:pPr>
      <w:r>
        <w:rPr>
          <w:rFonts w:asciiTheme="minorHAnsi" w:hAnsiTheme="minorHAnsi" w:cstheme="minorHAnsi"/>
          <w:sz w:val="22"/>
          <w:szCs w:val="22"/>
        </w:rPr>
        <w:t>9</w:t>
      </w:r>
      <w:r w:rsidR="00B67098" w:rsidRPr="00003FDB">
        <w:rPr>
          <w:rFonts w:asciiTheme="minorHAnsi" w:hAnsiTheme="minorHAnsi" w:cstheme="minorHAnsi"/>
          <w:sz w:val="22"/>
          <w:szCs w:val="22"/>
        </w:rPr>
        <w:t>.27</w:t>
      </w:r>
      <w:r w:rsidR="00B67098" w:rsidRPr="00003FDB">
        <w:rPr>
          <w:rFonts w:asciiTheme="minorHAnsi" w:hAnsiTheme="minorHAnsi" w:cstheme="minorHAnsi"/>
          <w:sz w:val="22"/>
          <w:szCs w:val="22"/>
        </w:rPr>
        <w:tab/>
      </w:r>
      <w:r w:rsidR="00582AAD" w:rsidRPr="00003FDB">
        <w:rPr>
          <w:rFonts w:ascii="Calibri" w:hAnsi="Calibri" w:cstheme="minorHAnsi"/>
          <w:sz w:val="22"/>
          <w:szCs w:val="22"/>
        </w:rPr>
        <w:t xml:space="preserve">The CRPD reflects international human rights law, which affirms that segregation and segregated facilities are a </w:t>
      </w:r>
      <w:r w:rsidR="00582AAD" w:rsidRPr="009702CF">
        <w:rPr>
          <w:rFonts w:ascii="Calibri" w:hAnsi="Calibri" w:cstheme="minorHAnsi"/>
          <w:b/>
          <w:bCs/>
          <w:sz w:val="22"/>
          <w:szCs w:val="22"/>
        </w:rPr>
        <w:t>prima facie form of discrimination</w:t>
      </w:r>
      <w:r w:rsidR="00582AAD" w:rsidRPr="00003FDB">
        <w:rPr>
          <w:rStyle w:val="EndnoteReference"/>
          <w:rFonts w:ascii="Calibri" w:hAnsi="Calibri" w:cstheme="minorHAnsi"/>
          <w:sz w:val="22"/>
          <w:szCs w:val="22"/>
        </w:rPr>
        <w:endnoteReference w:id="167"/>
      </w:r>
      <w:r w:rsidR="00582AAD" w:rsidRPr="00003FDB">
        <w:rPr>
          <w:rFonts w:ascii="Calibri" w:hAnsi="Calibri" w:cstheme="minorHAnsi"/>
          <w:sz w:val="22"/>
          <w:szCs w:val="22"/>
        </w:rPr>
        <w:t xml:space="preserve"> and that impairment or diagnosis or disability cannot be used to justify segregation and exclusion from community life or be used to limit human rights protections for people with disability. </w:t>
      </w:r>
      <w:r w:rsidR="00C676DA" w:rsidRPr="00003FDB">
        <w:rPr>
          <w:rFonts w:ascii="Calibri" w:hAnsi="Calibri" w:cs="Calibri"/>
          <w:iCs/>
          <w:sz w:val="22"/>
          <w:szCs w:val="22"/>
        </w:rPr>
        <w:t xml:space="preserve">CRPD Article 5 </w:t>
      </w:r>
      <w:r w:rsidR="00C676DA" w:rsidRPr="009702CF">
        <w:rPr>
          <w:rFonts w:ascii="Calibri" w:hAnsi="Calibri"/>
          <w:b/>
          <w:bCs/>
          <w:sz w:val="22"/>
          <w:szCs w:val="22"/>
        </w:rPr>
        <w:t>prohibits segregation</w:t>
      </w:r>
      <w:r w:rsidR="00C676DA" w:rsidRPr="00003FDB">
        <w:rPr>
          <w:rFonts w:ascii="Calibri" w:hAnsi="Calibri"/>
          <w:sz w:val="22"/>
          <w:szCs w:val="22"/>
        </w:rPr>
        <w:t xml:space="preserve"> on the basis of impairment, reflecting the established principle in international law that segregation is inherently unequal and discriminatory.</w:t>
      </w:r>
      <w:r w:rsidR="00C676DA" w:rsidRPr="00003FDB">
        <w:rPr>
          <w:rStyle w:val="EndnoteReference"/>
          <w:rFonts w:ascii="Calibri" w:hAnsi="Calibri"/>
          <w:sz w:val="22"/>
          <w:szCs w:val="22"/>
        </w:rPr>
        <w:endnoteReference w:id="168"/>
      </w:r>
    </w:p>
    <w:p w14:paraId="67D3ED00" w14:textId="77777777" w:rsidR="00852847" w:rsidRPr="00003FDB" w:rsidRDefault="00852847" w:rsidP="00003FDB">
      <w:pPr>
        <w:spacing w:line="276" w:lineRule="auto"/>
        <w:rPr>
          <w:rFonts w:asciiTheme="minorHAnsi" w:hAnsiTheme="minorHAnsi" w:cstheme="minorHAnsi"/>
          <w:sz w:val="22"/>
          <w:szCs w:val="22"/>
        </w:rPr>
      </w:pPr>
    </w:p>
    <w:p w14:paraId="4BC6203D" w14:textId="1BE1C645" w:rsidR="004F436C" w:rsidRPr="00003FDB" w:rsidRDefault="00D554FF" w:rsidP="00003FDB">
      <w:pPr>
        <w:spacing w:line="276" w:lineRule="auto"/>
        <w:ind w:left="720" w:hanging="720"/>
        <w:rPr>
          <w:rFonts w:asciiTheme="minorHAnsi" w:hAnsiTheme="minorHAnsi" w:cstheme="minorHAnsi"/>
          <w:sz w:val="22"/>
          <w:szCs w:val="22"/>
        </w:rPr>
      </w:pPr>
      <w:r>
        <w:rPr>
          <w:rFonts w:asciiTheme="minorHAnsi" w:hAnsiTheme="minorHAnsi" w:cstheme="minorHAnsi"/>
          <w:sz w:val="22"/>
          <w:szCs w:val="22"/>
        </w:rPr>
        <w:t>9</w:t>
      </w:r>
      <w:r w:rsidR="00B67098" w:rsidRPr="00003FDB">
        <w:rPr>
          <w:rFonts w:asciiTheme="minorHAnsi" w:hAnsiTheme="minorHAnsi" w:cstheme="minorHAnsi"/>
          <w:sz w:val="22"/>
          <w:szCs w:val="22"/>
        </w:rPr>
        <w:t>.28</w:t>
      </w:r>
      <w:r w:rsidR="00B67098" w:rsidRPr="00003FDB">
        <w:rPr>
          <w:rFonts w:asciiTheme="minorHAnsi" w:hAnsiTheme="minorHAnsi" w:cstheme="minorHAnsi"/>
          <w:sz w:val="22"/>
          <w:szCs w:val="22"/>
        </w:rPr>
        <w:tab/>
      </w:r>
      <w:r w:rsidR="00356810" w:rsidRPr="00003FDB">
        <w:rPr>
          <w:rFonts w:asciiTheme="minorHAnsi" w:hAnsiTheme="minorHAnsi" w:cstheme="minorHAnsi"/>
          <w:sz w:val="22"/>
          <w:szCs w:val="22"/>
        </w:rPr>
        <w:t>The CRPD provides the principles and standards to undertake the social transformation required to end segregation of all people with disability.</w:t>
      </w:r>
      <w:r w:rsidR="00582AAD" w:rsidRPr="00003FDB">
        <w:rPr>
          <w:rStyle w:val="EndnoteReference"/>
          <w:rFonts w:asciiTheme="minorHAnsi" w:hAnsiTheme="minorHAnsi" w:cstheme="minorHAnsi"/>
          <w:sz w:val="22"/>
          <w:szCs w:val="22"/>
        </w:rPr>
        <w:endnoteReference w:id="169"/>
      </w:r>
      <w:r w:rsidR="00582AAD" w:rsidRPr="00003FDB">
        <w:rPr>
          <w:rFonts w:asciiTheme="minorHAnsi" w:hAnsiTheme="minorHAnsi" w:cstheme="minorHAnsi"/>
          <w:sz w:val="22"/>
          <w:szCs w:val="22"/>
        </w:rPr>
        <w:t xml:space="preserve"> </w:t>
      </w:r>
    </w:p>
    <w:p w14:paraId="5BADA37F" w14:textId="22D0C0B4" w:rsidR="004F436C" w:rsidRPr="00003FDB" w:rsidRDefault="004F436C" w:rsidP="00003FDB">
      <w:pPr>
        <w:spacing w:line="276" w:lineRule="auto"/>
        <w:rPr>
          <w:rFonts w:ascii="Calibri" w:hAnsi="Calibri" w:cstheme="minorHAnsi"/>
          <w:sz w:val="22"/>
          <w:szCs w:val="22"/>
        </w:rPr>
      </w:pPr>
    </w:p>
    <w:p w14:paraId="4FE3714B" w14:textId="2D998536" w:rsidR="004565CA" w:rsidRPr="00003FDB" w:rsidRDefault="00D554FF" w:rsidP="00003FDB">
      <w:pPr>
        <w:spacing w:line="276" w:lineRule="auto"/>
        <w:ind w:left="720" w:hanging="720"/>
        <w:rPr>
          <w:rFonts w:asciiTheme="minorHAnsi" w:hAnsiTheme="minorHAnsi" w:cstheme="minorHAnsi"/>
          <w:sz w:val="22"/>
          <w:szCs w:val="22"/>
        </w:rPr>
      </w:pPr>
      <w:r>
        <w:rPr>
          <w:rFonts w:asciiTheme="minorHAnsi" w:hAnsiTheme="minorHAnsi" w:cstheme="minorHAnsi"/>
          <w:sz w:val="22"/>
          <w:szCs w:val="22"/>
        </w:rPr>
        <w:t>9</w:t>
      </w:r>
      <w:r w:rsidR="00B67098" w:rsidRPr="00003FDB">
        <w:rPr>
          <w:rFonts w:asciiTheme="minorHAnsi" w:hAnsiTheme="minorHAnsi" w:cstheme="minorHAnsi"/>
          <w:sz w:val="22"/>
          <w:szCs w:val="22"/>
        </w:rPr>
        <w:t>.29</w:t>
      </w:r>
      <w:r w:rsidR="00B67098" w:rsidRPr="00003FDB">
        <w:rPr>
          <w:rFonts w:asciiTheme="minorHAnsi" w:hAnsiTheme="minorHAnsi" w:cstheme="minorHAnsi"/>
          <w:sz w:val="22"/>
          <w:szCs w:val="22"/>
        </w:rPr>
        <w:tab/>
      </w:r>
      <w:r w:rsidR="004565CA" w:rsidRPr="00003FDB">
        <w:rPr>
          <w:rFonts w:ascii="Calibri" w:hAnsi="Calibri" w:cs="Calibri"/>
          <w:sz w:val="22"/>
          <w:szCs w:val="22"/>
        </w:rPr>
        <w:t>In its 2013 and 2019 reviews of Australia’s compliance with the CRPD,</w:t>
      </w:r>
      <w:r w:rsidR="004565CA" w:rsidRPr="00003FDB">
        <w:rPr>
          <w:rStyle w:val="EndnoteReference"/>
          <w:rFonts w:ascii="Calibri" w:hAnsi="Calibri" w:cs="Calibri"/>
          <w:sz w:val="22"/>
          <w:szCs w:val="22"/>
        </w:rPr>
        <w:endnoteReference w:id="170"/>
      </w:r>
      <w:r w:rsidR="004565CA" w:rsidRPr="00003FDB">
        <w:rPr>
          <w:rFonts w:ascii="Calibri" w:hAnsi="Calibri" w:cs="Calibri"/>
          <w:sz w:val="22"/>
          <w:szCs w:val="22"/>
        </w:rPr>
        <w:t xml:space="preserve"> the recommendations from the Committee on the Rights of Persons with Disabilities, </w:t>
      </w:r>
      <w:r w:rsidR="004565CA" w:rsidRPr="00003FDB">
        <w:rPr>
          <w:rFonts w:asciiTheme="minorHAnsi" w:hAnsiTheme="minorHAnsi" w:cstheme="minorHAnsi"/>
          <w:sz w:val="22"/>
          <w:szCs w:val="22"/>
        </w:rPr>
        <w:t xml:space="preserve">included a focus on </w:t>
      </w:r>
      <w:r w:rsidR="004565CA" w:rsidRPr="00003FDB">
        <w:rPr>
          <w:rFonts w:asciiTheme="minorHAnsi" w:hAnsiTheme="minorHAnsi" w:cstheme="minorHAnsi"/>
          <w:b/>
          <w:bCs/>
          <w:sz w:val="22"/>
          <w:szCs w:val="22"/>
        </w:rPr>
        <w:t>ending segregation and segregated facilities</w:t>
      </w:r>
      <w:r w:rsidR="004565CA" w:rsidRPr="00003FDB">
        <w:rPr>
          <w:rFonts w:asciiTheme="minorHAnsi" w:hAnsiTheme="minorHAnsi" w:cstheme="minorHAnsi"/>
          <w:sz w:val="22"/>
          <w:szCs w:val="22"/>
        </w:rPr>
        <w:t>, particularly in relation to ‘special’ education, institutional living arrangements, and segregated employment.</w:t>
      </w:r>
      <w:r w:rsidR="004565CA" w:rsidRPr="00003FDB">
        <w:rPr>
          <w:rStyle w:val="EndnoteReference"/>
          <w:rFonts w:asciiTheme="minorHAnsi" w:hAnsiTheme="minorHAnsi" w:cstheme="minorHAnsi"/>
          <w:sz w:val="22"/>
          <w:szCs w:val="22"/>
        </w:rPr>
        <w:endnoteReference w:id="171"/>
      </w:r>
      <w:r w:rsidR="004565CA" w:rsidRPr="00003FDB">
        <w:rPr>
          <w:rFonts w:asciiTheme="minorHAnsi" w:hAnsiTheme="minorHAnsi" w:cstheme="minorHAnsi"/>
          <w:sz w:val="22"/>
          <w:szCs w:val="22"/>
        </w:rPr>
        <w:t xml:space="preserve"> </w:t>
      </w:r>
    </w:p>
    <w:p w14:paraId="637E1745" w14:textId="77777777" w:rsidR="004565CA" w:rsidRPr="00003FDB" w:rsidRDefault="004565CA" w:rsidP="00003FDB">
      <w:pPr>
        <w:spacing w:line="276" w:lineRule="auto"/>
        <w:rPr>
          <w:rFonts w:ascii="Calibri" w:hAnsi="Calibri" w:cstheme="minorHAnsi"/>
          <w:sz w:val="22"/>
          <w:szCs w:val="22"/>
        </w:rPr>
      </w:pPr>
    </w:p>
    <w:p w14:paraId="1C302BEA" w14:textId="570B3BBA" w:rsidR="00356810" w:rsidRPr="00003FDB" w:rsidRDefault="00356810" w:rsidP="00003FDB">
      <w:pPr>
        <w:spacing w:line="276" w:lineRule="auto"/>
        <w:rPr>
          <w:rFonts w:asciiTheme="minorHAnsi" w:hAnsiTheme="minorHAnsi" w:cstheme="minorHAnsi"/>
          <w:sz w:val="22"/>
          <w:szCs w:val="22"/>
        </w:rPr>
      </w:pPr>
    </w:p>
    <w:p w14:paraId="6AFFC598" w14:textId="6E43CC83" w:rsidR="00D8151D" w:rsidRPr="00003FDB" w:rsidRDefault="00D8151D" w:rsidP="00003FDB">
      <w:pPr>
        <w:pStyle w:val="Heading2"/>
        <w:jc w:val="left"/>
        <w:rPr>
          <w:rFonts w:ascii="Calibri" w:hAnsi="Calibri" w:cs="Calibri"/>
          <w:color w:val="AC1F79"/>
          <w:sz w:val="22"/>
          <w:szCs w:val="22"/>
        </w:rPr>
      </w:pPr>
      <w:r w:rsidRPr="00003FDB">
        <w:rPr>
          <w:rFonts w:ascii="Calibri" w:hAnsi="Calibri" w:cs="Calibri"/>
          <w:color w:val="AC1F79"/>
          <w:sz w:val="22"/>
          <w:szCs w:val="22"/>
        </w:rPr>
        <w:t>Indefinite Detention of People with Disability</w:t>
      </w:r>
    </w:p>
    <w:p w14:paraId="64FF372B" w14:textId="2DF45C57" w:rsidR="00D8151D" w:rsidRPr="00003FDB" w:rsidRDefault="00D8151D" w:rsidP="00003FDB">
      <w:pPr>
        <w:spacing w:line="276" w:lineRule="auto"/>
        <w:rPr>
          <w:rFonts w:asciiTheme="minorHAnsi" w:hAnsiTheme="minorHAnsi" w:cstheme="minorHAnsi"/>
          <w:sz w:val="22"/>
          <w:szCs w:val="22"/>
        </w:rPr>
      </w:pPr>
    </w:p>
    <w:p w14:paraId="754E6EF4" w14:textId="68F32572" w:rsidR="00547194" w:rsidRPr="00003FDB" w:rsidRDefault="00D554FF" w:rsidP="00003FDB">
      <w:pPr>
        <w:spacing w:line="276" w:lineRule="auto"/>
        <w:ind w:left="720" w:hanging="720"/>
        <w:rPr>
          <w:rFonts w:ascii="Calibri" w:hAnsi="Calibri" w:cs="Arial"/>
          <w:sz w:val="22"/>
          <w:szCs w:val="22"/>
        </w:rPr>
      </w:pPr>
      <w:r>
        <w:rPr>
          <w:rFonts w:asciiTheme="minorHAnsi" w:hAnsiTheme="minorHAnsi" w:cstheme="minorHAnsi"/>
          <w:sz w:val="22"/>
          <w:szCs w:val="22"/>
        </w:rPr>
        <w:t>9</w:t>
      </w:r>
      <w:r w:rsidR="002047D6" w:rsidRPr="00003FDB">
        <w:rPr>
          <w:rFonts w:asciiTheme="minorHAnsi" w:hAnsiTheme="minorHAnsi" w:cstheme="minorHAnsi"/>
          <w:sz w:val="22"/>
          <w:szCs w:val="22"/>
        </w:rPr>
        <w:t>.30</w:t>
      </w:r>
      <w:r w:rsidR="002047D6" w:rsidRPr="00003FDB">
        <w:rPr>
          <w:rFonts w:asciiTheme="minorHAnsi" w:hAnsiTheme="minorHAnsi" w:cstheme="minorHAnsi"/>
          <w:sz w:val="22"/>
          <w:szCs w:val="22"/>
        </w:rPr>
        <w:tab/>
      </w:r>
      <w:r w:rsidR="00240DFB" w:rsidRPr="00003FDB">
        <w:rPr>
          <w:rFonts w:asciiTheme="minorHAnsi" w:hAnsiTheme="minorHAnsi" w:cstheme="minorHAnsi"/>
          <w:sz w:val="22"/>
          <w:szCs w:val="22"/>
        </w:rPr>
        <w:t>In Australia, t</w:t>
      </w:r>
      <w:r w:rsidR="00547194" w:rsidRPr="00003FDB">
        <w:rPr>
          <w:rFonts w:ascii="Calibri" w:hAnsi="Calibri" w:cs="Arial"/>
          <w:sz w:val="22"/>
          <w:szCs w:val="22"/>
        </w:rPr>
        <w:t xml:space="preserve">here remain significant issues with legislative, policy and practice frameworks, which result in the </w:t>
      </w:r>
      <w:r w:rsidR="00547194" w:rsidRPr="009702CF">
        <w:rPr>
          <w:rFonts w:ascii="Calibri" w:hAnsi="Calibri" w:cs="Arial"/>
          <w:b/>
          <w:bCs/>
          <w:sz w:val="22"/>
          <w:szCs w:val="22"/>
        </w:rPr>
        <w:t>indefinite detention</w:t>
      </w:r>
      <w:r w:rsidR="00547194" w:rsidRPr="00003FDB">
        <w:rPr>
          <w:rFonts w:ascii="Calibri" w:hAnsi="Calibri" w:cs="Arial"/>
          <w:sz w:val="22"/>
          <w:szCs w:val="22"/>
        </w:rPr>
        <w:t xml:space="preserve"> of people with disability, disproportionately experienced by Indigenous people with disability, people with intellectual disability and people with psychosocial disability.</w:t>
      </w:r>
      <w:r w:rsidR="00240DFB" w:rsidRPr="00003FDB">
        <w:rPr>
          <w:rStyle w:val="EndnoteReference"/>
          <w:rFonts w:ascii="Calibri" w:hAnsi="Calibri" w:cs="Arial"/>
          <w:sz w:val="22"/>
          <w:szCs w:val="22"/>
        </w:rPr>
        <w:endnoteReference w:id="172"/>
      </w:r>
    </w:p>
    <w:p w14:paraId="5D037BAD" w14:textId="77777777" w:rsidR="00547194" w:rsidRPr="00003FDB" w:rsidRDefault="00547194" w:rsidP="00003FDB">
      <w:pPr>
        <w:widowControl w:val="0"/>
        <w:autoSpaceDE w:val="0"/>
        <w:autoSpaceDN w:val="0"/>
        <w:adjustRightInd w:val="0"/>
        <w:spacing w:line="276" w:lineRule="auto"/>
        <w:rPr>
          <w:rFonts w:ascii="Calibri" w:hAnsi="Calibri" w:cs="Arial"/>
          <w:sz w:val="22"/>
          <w:szCs w:val="22"/>
        </w:rPr>
      </w:pPr>
    </w:p>
    <w:p w14:paraId="69AC918F" w14:textId="6FF07280" w:rsidR="00547194" w:rsidRPr="00003FDB" w:rsidRDefault="00D554FF" w:rsidP="00003FDB">
      <w:pPr>
        <w:pStyle w:val="PFNumLevel1"/>
        <w:numPr>
          <w:ilvl w:val="0"/>
          <w:numId w:val="0"/>
        </w:numPr>
        <w:spacing w:before="0" w:after="0"/>
        <w:ind w:left="720" w:hanging="720"/>
        <w:rPr>
          <w:rFonts w:cs="Arial"/>
          <w:szCs w:val="22"/>
          <w:lang w:val="en-AU"/>
        </w:rPr>
      </w:pPr>
      <w:r>
        <w:rPr>
          <w:rFonts w:asciiTheme="minorHAnsi" w:hAnsiTheme="minorHAnsi" w:cstheme="minorHAnsi"/>
          <w:szCs w:val="22"/>
          <w:lang w:val="en-AU"/>
        </w:rPr>
        <w:t>9</w:t>
      </w:r>
      <w:r w:rsidR="002047D6" w:rsidRPr="00003FDB">
        <w:rPr>
          <w:rFonts w:asciiTheme="minorHAnsi" w:hAnsiTheme="minorHAnsi" w:cstheme="minorHAnsi"/>
          <w:szCs w:val="22"/>
        </w:rPr>
        <w:t>.3</w:t>
      </w:r>
      <w:r w:rsidR="002047D6" w:rsidRPr="00003FDB">
        <w:rPr>
          <w:rFonts w:asciiTheme="minorHAnsi" w:hAnsiTheme="minorHAnsi" w:cstheme="minorHAnsi"/>
          <w:szCs w:val="22"/>
          <w:lang w:val="en-AU"/>
        </w:rPr>
        <w:t>1</w:t>
      </w:r>
      <w:r w:rsidR="002047D6" w:rsidRPr="00003FDB">
        <w:rPr>
          <w:rFonts w:asciiTheme="minorHAnsi" w:hAnsiTheme="minorHAnsi" w:cstheme="minorHAnsi"/>
          <w:szCs w:val="22"/>
        </w:rPr>
        <w:tab/>
      </w:r>
      <w:r w:rsidR="00547194" w:rsidRPr="00003FDB">
        <w:rPr>
          <w:rFonts w:cs="Arial"/>
          <w:szCs w:val="22"/>
          <w:u w:color="BC2504"/>
          <w:lang w:val="en-AU"/>
        </w:rPr>
        <w:t xml:space="preserve">All Australian jurisdictions have in place legislation that addresses a defendant within the criminal justice system and their ‘fitness’ to stand trial. </w:t>
      </w:r>
      <w:r w:rsidR="00547194" w:rsidRPr="00003FDB">
        <w:rPr>
          <w:rFonts w:cs="Arial"/>
          <w:szCs w:val="22"/>
          <w:lang w:val="en-AU"/>
        </w:rPr>
        <w:t xml:space="preserve">These justice diversion provisions are applied when people with disability, particularly those with cognitive or psychosocial disability are deemed </w:t>
      </w:r>
      <w:r w:rsidR="00547194" w:rsidRPr="009702CF">
        <w:rPr>
          <w:rFonts w:cs="Arial"/>
          <w:b/>
          <w:bCs/>
          <w:szCs w:val="22"/>
          <w:lang w:val="en-AU"/>
        </w:rPr>
        <w:t>‘unfit’</w:t>
      </w:r>
      <w:r w:rsidR="00547194" w:rsidRPr="00003FDB">
        <w:rPr>
          <w:rFonts w:cs="Arial"/>
          <w:szCs w:val="22"/>
          <w:lang w:val="en-AU"/>
        </w:rPr>
        <w:t xml:space="preserve"> to stand trial. </w:t>
      </w:r>
      <w:r w:rsidR="00547194" w:rsidRPr="00003FDB">
        <w:rPr>
          <w:rFonts w:cs="Arial"/>
          <w:szCs w:val="22"/>
          <w:u w:color="BC2504"/>
          <w:lang w:val="en-AU"/>
        </w:rPr>
        <w:t>An unfitness test may arise as an issue before or during the trial process.</w:t>
      </w:r>
      <w:r w:rsidR="00547194" w:rsidRPr="00003FDB">
        <w:rPr>
          <w:rStyle w:val="EndnoteReference"/>
          <w:rFonts w:cs="Arial"/>
          <w:szCs w:val="22"/>
          <w:u w:color="BC2504"/>
          <w:lang w:val="en-AU"/>
        </w:rPr>
        <w:endnoteReference w:id="173"/>
      </w:r>
      <w:r w:rsidR="00547194" w:rsidRPr="00003FDB">
        <w:rPr>
          <w:rFonts w:cs="Arial"/>
          <w:szCs w:val="22"/>
          <w:u w:color="BC2504"/>
          <w:lang w:val="en-AU"/>
        </w:rPr>
        <w:t xml:space="preserve">  </w:t>
      </w:r>
    </w:p>
    <w:p w14:paraId="1C590281" w14:textId="77777777" w:rsidR="00547194" w:rsidRPr="00003FDB" w:rsidRDefault="00547194" w:rsidP="00003FDB">
      <w:pPr>
        <w:pStyle w:val="PFNumLevel1"/>
        <w:numPr>
          <w:ilvl w:val="0"/>
          <w:numId w:val="0"/>
        </w:numPr>
        <w:spacing w:before="0" w:after="0"/>
        <w:rPr>
          <w:rFonts w:cs="Arial"/>
          <w:szCs w:val="22"/>
          <w:lang w:val="en-AU"/>
        </w:rPr>
      </w:pPr>
    </w:p>
    <w:p w14:paraId="1DC1C364" w14:textId="2FC0243F" w:rsidR="00547194" w:rsidRPr="00003FDB" w:rsidRDefault="00D554FF" w:rsidP="00003FDB">
      <w:pPr>
        <w:pStyle w:val="PFNumLevel1"/>
        <w:numPr>
          <w:ilvl w:val="0"/>
          <w:numId w:val="0"/>
        </w:numPr>
        <w:spacing w:before="0" w:after="0"/>
        <w:ind w:left="720" w:hanging="720"/>
        <w:rPr>
          <w:rFonts w:cs="Arial"/>
          <w:szCs w:val="22"/>
          <w:lang w:val="en-AU"/>
        </w:rPr>
      </w:pPr>
      <w:r>
        <w:rPr>
          <w:rFonts w:asciiTheme="minorHAnsi" w:hAnsiTheme="minorHAnsi" w:cstheme="minorHAnsi"/>
          <w:szCs w:val="22"/>
          <w:lang w:val="en-AU"/>
        </w:rPr>
        <w:t>9</w:t>
      </w:r>
      <w:r w:rsidR="002047D6" w:rsidRPr="00003FDB">
        <w:rPr>
          <w:rFonts w:asciiTheme="minorHAnsi" w:hAnsiTheme="minorHAnsi" w:cstheme="minorHAnsi"/>
          <w:szCs w:val="22"/>
        </w:rPr>
        <w:t>.3</w:t>
      </w:r>
      <w:r w:rsidR="002047D6" w:rsidRPr="00003FDB">
        <w:rPr>
          <w:rFonts w:asciiTheme="minorHAnsi" w:hAnsiTheme="minorHAnsi" w:cstheme="minorHAnsi"/>
          <w:szCs w:val="22"/>
          <w:lang w:val="en-AU"/>
        </w:rPr>
        <w:t>2</w:t>
      </w:r>
      <w:r w:rsidR="002047D6" w:rsidRPr="00003FDB">
        <w:rPr>
          <w:rFonts w:asciiTheme="minorHAnsi" w:hAnsiTheme="minorHAnsi" w:cstheme="minorHAnsi"/>
          <w:szCs w:val="22"/>
        </w:rPr>
        <w:tab/>
      </w:r>
      <w:r w:rsidR="00547194" w:rsidRPr="00003FDB">
        <w:rPr>
          <w:rFonts w:cs="Arial"/>
          <w:bCs/>
          <w:szCs w:val="22"/>
          <w:lang w:val="en-AU"/>
        </w:rPr>
        <w:t xml:space="preserve">Justice diversion provisions have resulted in </w:t>
      </w:r>
      <w:r w:rsidR="00547194" w:rsidRPr="00003FDB">
        <w:rPr>
          <w:rFonts w:cs="Arial"/>
          <w:szCs w:val="22"/>
          <w:lang w:val="en-AU"/>
        </w:rPr>
        <w:t xml:space="preserve">people with disability </w:t>
      </w:r>
      <w:r w:rsidR="00547194" w:rsidRPr="009702CF">
        <w:rPr>
          <w:rFonts w:cs="Arial"/>
          <w:b/>
          <w:bCs/>
          <w:szCs w:val="22"/>
          <w:lang w:val="en-AU"/>
        </w:rPr>
        <w:t>being detained indefinitely</w:t>
      </w:r>
      <w:r w:rsidR="00547194" w:rsidRPr="00003FDB">
        <w:rPr>
          <w:rFonts w:cs="Arial"/>
          <w:szCs w:val="22"/>
          <w:lang w:val="en-AU"/>
        </w:rPr>
        <w:t xml:space="preserve"> in prisons or psychiatric facilities without being convicted of a crime. In numerous cases, people are being detained for a longer period than if they had been convicted.</w:t>
      </w:r>
      <w:r w:rsidR="00547194" w:rsidRPr="00003FDB">
        <w:rPr>
          <w:rStyle w:val="EndnoteReference"/>
          <w:rFonts w:cs="Arial"/>
          <w:szCs w:val="22"/>
          <w:lang w:val="en-AU"/>
        </w:rPr>
        <w:endnoteReference w:id="174"/>
      </w:r>
      <w:r w:rsidR="00547194" w:rsidRPr="00003FDB">
        <w:rPr>
          <w:rFonts w:cs="Arial"/>
          <w:szCs w:val="22"/>
          <w:lang w:val="en-AU"/>
        </w:rPr>
        <w:t xml:space="preserve"> This situation is exacerbated by a lack of community</w:t>
      </w:r>
      <w:r w:rsidR="00A30A86" w:rsidRPr="00003FDB">
        <w:rPr>
          <w:rFonts w:cs="Arial"/>
          <w:szCs w:val="22"/>
          <w:lang w:val="en-AU"/>
        </w:rPr>
        <w:t>-</w:t>
      </w:r>
      <w:r w:rsidR="00547194" w:rsidRPr="00003FDB">
        <w:rPr>
          <w:rFonts w:cs="Arial"/>
          <w:szCs w:val="22"/>
          <w:lang w:val="en-AU"/>
        </w:rPr>
        <w:t xml:space="preserve">based housing, therapeutic and disability support options available for people with disability who are deemed ‘unfit’ to stand trial. </w:t>
      </w:r>
    </w:p>
    <w:p w14:paraId="2D719378" w14:textId="77777777" w:rsidR="00547194" w:rsidRPr="00003FDB" w:rsidRDefault="00547194" w:rsidP="00003FDB">
      <w:pPr>
        <w:spacing w:line="276" w:lineRule="auto"/>
        <w:rPr>
          <w:rFonts w:ascii="Calibri" w:hAnsi="Calibri" w:cs="Arial"/>
          <w:bCs/>
          <w:sz w:val="22"/>
          <w:szCs w:val="22"/>
        </w:rPr>
      </w:pPr>
    </w:p>
    <w:p w14:paraId="793328A6" w14:textId="73CAECF7" w:rsidR="00547194" w:rsidRPr="00003FDB" w:rsidRDefault="00D554FF" w:rsidP="00003FDB">
      <w:pPr>
        <w:spacing w:line="276" w:lineRule="auto"/>
        <w:ind w:left="720" w:hanging="720"/>
        <w:rPr>
          <w:rFonts w:ascii="Calibri" w:hAnsi="Calibri" w:cs="Arial"/>
          <w:sz w:val="22"/>
          <w:szCs w:val="22"/>
        </w:rPr>
      </w:pPr>
      <w:r>
        <w:rPr>
          <w:rFonts w:asciiTheme="minorHAnsi" w:hAnsiTheme="minorHAnsi" w:cstheme="minorHAnsi"/>
          <w:sz w:val="22"/>
          <w:szCs w:val="22"/>
        </w:rPr>
        <w:t>9</w:t>
      </w:r>
      <w:r w:rsidR="002047D6" w:rsidRPr="00003FDB">
        <w:rPr>
          <w:rFonts w:asciiTheme="minorHAnsi" w:hAnsiTheme="minorHAnsi" w:cstheme="minorHAnsi"/>
          <w:sz w:val="22"/>
          <w:szCs w:val="22"/>
        </w:rPr>
        <w:t>.33</w:t>
      </w:r>
      <w:r w:rsidR="002047D6" w:rsidRPr="00003FDB">
        <w:rPr>
          <w:rFonts w:asciiTheme="minorHAnsi" w:hAnsiTheme="minorHAnsi" w:cstheme="minorHAnsi"/>
          <w:sz w:val="22"/>
          <w:szCs w:val="22"/>
        </w:rPr>
        <w:tab/>
      </w:r>
      <w:r w:rsidR="00547194" w:rsidRPr="00003FDB">
        <w:rPr>
          <w:rFonts w:ascii="Calibri" w:hAnsi="Calibri" w:cs="Arial"/>
          <w:bCs/>
          <w:sz w:val="22"/>
          <w:szCs w:val="22"/>
        </w:rPr>
        <w:t xml:space="preserve">In reviewing Commonwealth laws and programs and legal capacity for people with disability in 2014, the Australian Law Reform Commission </w:t>
      </w:r>
      <w:r w:rsidR="007D0E60" w:rsidRPr="00003FDB">
        <w:rPr>
          <w:rFonts w:ascii="Calibri" w:hAnsi="Calibri" w:cs="Arial"/>
          <w:bCs/>
          <w:sz w:val="22"/>
          <w:szCs w:val="22"/>
        </w:rPr>
        <w:t xml:space="preserve">(ALRC) </w:t>
      </w:r>
      <w:r w:rsidR="00547194" w:rsidRPr="00003FDB">
        <w:rPr>
          <w:rFonts w:ascii="Calibri" w:hAnsi="Calibri" w:cs="Arial"/>
          <w:bCs/>
          <w:sz w:val="22"/>
          <w:szCs w:val="22"/>
        </w:rPr>
        <w:t xml:space="preserve">recommended </w:t>
      </w:r>
      <w:r w:rsidR="00547194" w:rsidRPr="009702CF">
        <w:rPr>
          <w:rFonts w:ascii="Calibri" w:hAnsi="Calibri" w:cs="Arial"/>
          <w:b/>
          <w:sz w:val="22"/>
          <w:szCs w:val="22"/>
        </w:rPr>
        <w:t>reform of the ‘unfitness’ test</w:t>
      </w:r>
      <w:r w:rsidR="00547194" w:rsidRPr="00003FDB">
        <w:rPr>
          <w:rFonts w:ascii="Calibri" w:hAnsi="Calibri" w:cs="Arial"/>
          <w:bCs/>
          <w:sz w:val="22"/>
          <w:szCs w:val="22"/>
        </w:rPr>
        <w:t>, the provision of appropriate supports, limits and reviews on detention.</w:t>
      </w:r>
      <w:r w:rsidR="00547194" w:rsidRPr="00003FDB">
        <w:rPr>
          <w:rFonts w:ascii="Calibri" w:hAnsi="Calibri" w:cs="Arial"/>
          <w:bCs/>
          <w:sz w:val="22"/>
          <w:szCs w:val="22"/>
          <w:vertAlign w:val="superscript"/>
        </w:rPr>
        <w:endnoteReference w:id="175"/>
      </w:r>
      <w:r w:rsidR="00547194" w:rsidRPr="00003FDB">
        <w:rPr>
          <w:rFonts w:ascii="Calibri" w:hAnsi="Calibri" w:cs="Arial"/>
          <w:bCs/>
          <w:sz w:val="22"/>
          <w:szCs w:val="22"/>
        </w:rPr>
        <w:t xml:space="preserve"> </w:t>
      </w:r>
      <w:r w:rsidR="007D0E60" w:rsidRPr="00003FDB">
        <w:rPr>
          <w:rFonts w:ascii="Calibri" w:hAnsi="Calibri" w:cs="Arial"/>
          <w:bCs/>
          <w:sz w:val="22"/>
          <w:szCs w:val="22"/>
        </w:rPr>
        <w:t>As highlighted earlier in this Submission, t</w:t>
      </w:r>
      <w:r w:rsidR="00547194" w:rsidRPr="00003FDB">
        <w:rPr>
          <w:rFonts w:ascii="Calibri" w:hAnsi="Calibri" w:cs="Arial"/>
          <w:bCs/>
          <w:sz w:val="22"/>
          <w:szCs w:val="22"/>
        </w:rPr>
        <w:t xml:space="preserve">he Australian Government is yet to respond to the Law Reform Commission’s 2014 report </w:t>
      </w:r>
      <w:r w:rsidR="00547194" w:rsidRPr="00003FDB">
        <w:rPr>
          <w:rFonts w:ascii="Calibri" w:hAnsi="Calibri" w:cs="Arial"/>
          <w:bCs/>
          <w:i/>
          <w:iCs/>
          <w:sz w:val="22"/>
          <w:szCs w:val="22"/>
        </w:rPr>
        <w:t>'Equality, Capacity and Disability in Commonwealth Laws'</w:t>
      </w:r>
      <w:r w:rsidR="00547194" w:rsidRPr="00003FDB">
        <w:rPr>
          <w:rFonts w:ascii="Calibri" w:hAnsi="Calibri" w:cs="Arial"/>
          <w:bCs/>
          <w:sz w:val="22"/>
          <w:szCs w:val="22"/>
        </w:rPr>
        <w:t>.</w:t>
      </w:r>
    </w:p>
    <w:p w14:paraId="3AAB6224" w14:textId="77777777" w:rsidR="00547194" w:rsidRPr="00003FDB" w:rsidRDefault="00547194" w:rsidP="00003FDB">
      <w:pPr>
        <w:pStyle w:val="PFNumLevel1"/>
        <w:numPr>
          <w:ilvl w:val="0"/>
          <w:numId w:val="0"/>
        </w:numPr>
        <w:spacing w:before="0" w:after="0"/>
        <w:rPr>
          <w:rFonts w:cs="Arial"/>
          <w:szCs w:val="22"/>
          <w:lang w:val="en-AU"/>
        </w:rPr>
      </w:pPr>
    </w:p>
    <w:p w14:paraId="5BE0C00A" w14:textId="379682FC" w:rsidR="00547194" w:rsidRPr="00003FDB" w:rsidRDefault="00D554FF" w:rsidP="00003FDB">
      <w:pPr>
        <w:spacing w:line="276" w:lineRule="auto"/>
        <w:ind w:left="720" w:hanging="720"/>
        <w:rPr>
          <w:rFonts w:ascii="Calibri" w:hAnsi="Calibri" w:cs="Arial"/>
          <w:sz w:val="22"/>
          <w:szCs w:val="22"/>
        </w:rPr>
      </w:pPr>
      <w:r>
        <w:rPr>
          <w:rFonts w:asciiTheme="minorHAnsi" w:hAnsiTheme="minorHAnsi" w:cstheme="minorHAnsi"/>
          <w:sz w:val="22"/>
          <w:szCs w:val="22"/>
        </w:rPr>
        <w:t>9</w:t>
      </w:r>
      <w:r w:rsidR="002047D6" w:rsidRPr="00003FDB">
        <w:rPr>
          <w:rFonts w:asciiTheme="minorHAnsi" w:hAnsiTheme="minorHAnsi" w:cstheme="minorHAnsi"/>
          <w:sz w:val="22"/>
          <w:szCs w:val="22"/>
        </w:rPr>
        <w:t>.34</w:t>
      </w:r>
      <w:r w:rsidR="002047D6" w:rsidRPr="00003FDB">
        <w:rPr>
          <w:rFonts w:asciiTheme="minorHAnsi" w:hAnsiTheme="minorHAnsi" w:cstheme="minorHAnsi"/>
          <w:sz w:val="22"/>
          <w:szCs w:val="22"/>
        </w:rPr>
        <w:tab/>
      </w:r>
      <w:r w:rsidR="00547194" w:rsidRPr="00003FDB">
        <w:rPr>
          <w:rFonts w:ascii="Calibri" w:hAnsi="Calibri" w:cs="Arial"/>
          <w:sz w:val="22"/>
          <w:szCs w:val="22"/>
        </w:rPr>
        <w:t xml:space="preserve">The practice of </w:t>
      </w:r>
      <w:r w:rsidR="00547194" w:rsidRPr="009702CF">
        <w:rPr>
          <w:rFonts w:ascii="Calibri" w:hAnsi="Calibri" w:cs="Arial"/>
          <w:b/>
          <w:bCs/>
          <w:sz w:val="22"/>
          <w:szCs w:val="22"/>
        </w:rPr>
        <w:t>indefinite detention</w:t>
      </w:r>
      <w:r w:rsidR="00547194" w:rsidRPr="00003FDB">
        <w:rPr>
          <w:rFonts w:ascii="Calibri" w:hAnsi="Calibri" w:cs="Arial"/>
          <w:sz w:val="22"/>
          <w:szCs w:val="22"/>
        </w:rPr>
        <w:t xml:space="preserve"> is disproportionately experienced by </w:t>
      </w:r>
      <w:r w:rsidR="00547194" w:rsidRPr="009702CF">
        <w:rPr>
          <w:rFonts w:ascii="Calibri" w:hAnsi="Calibri" w:cs="Arial"/>
          <w:b/>
          <w:bCs/>
          <w:sz w:val="22"/>
          <w:szCs w:val="22"/>
        </w:rPr>
        <w:t>Indigenous people</w:t>
      </w:r>
      <w:r w:rsidR="00547194" w:rsidRPr="00003FDB">
        <w:rPr>
          <w:rFonts w:ascii="Calibri" w:hAnsi="Calibri" w:cs="Arial"/>
          <w:sz w:val="22"/>
          <w:szCs w:val="22"/>
        </w:rPr>
        <w:t xml:space="preserve"> with disability.</w:t>
      </w:r>
      <w:r w:rsidR="00547194" w:rsidRPr="00003FDB">
        <w:rPr>
          <w:rStyle w:val="EndnoteReference"/>
          <w:rFonts w:ascii="Calibri" w:hAnsi="Calibri" w:cs="Arial"/>
          <w:sz w:val="22"/>
          <w:szCs w:val="22"/>
        </w:rPr>
        <w:endnoteReference w:id="176"/>
      </w:r>
      <w:r w:rsidR="00547194" w:rsidRPr="00003FDB">
        <w:rPr>
          <w:rFonts w:ascii="Calibri" w:hAnsi="Calibri" w:cs="Arial"/>
          <w:sz w:val="22"/>
          <w:szCs w:val="22"/>
        </w:rPr>
        <w:t xml:space="preserve"> A lack of transparency in data makes it difficult to quantify the number of people indefinitely detained, however evidence provided to a Senate Inquiry on indefinite detention</w:t>
      </w:r>
      <w:r w:rsidR="007D0E60" w:rsidRPr="00003FDB">
        <w:rPr>
          <w:rFonts w:ascii="Calibri" w:hAnsi="Calibri" w:cs="Arial"/>
          <w:sz w:val="22"/>
          <w:szCs w:val="22"/>
        </w:rPr>
        <w:t>,</w:t>
      </w:r>
      <w:r w:rsidR="00547194" w:rsidRPr="00003FDB">
        <w:rPr>
          <w:rFonts w:ascii="Calibri" w:hAnsi="Calibri" w:cs="Arial"/>
          <w:sz w:val="22"/>
          <w:szCs w:val="22"/>
        </w:rPr>
        <w:t xml:space="preserve"> estimates that there are at least 100 people detained across Australia without conviction in prisons, psychiatric units and forensic detention services under mental impairment legislation. These people are predominately Indigenous, have cognitive and/or psychosocial impairment, cultural communication barriers and/or hearing loss.</w:t>
      </w:r>
      <w:r w:rsidR="00547194" w:rsidRPr="00003FDB">
        <w:rPr>
          <w:rStyle w:val="EndnoteReference"/>
          <w:rFonts w:ascii="Calibri" w:hAnsi="Calibri" w:cs="Arial"/>
          <w:sz w:val="22"/>
          <w:szCs w:val="22"/>
        </w:rPr>
        <w:endnoteReference w:id="177"/>
      </w:r>
      <w:r w:rsidR="00547194" w:rsidRPr="00003FDB">
        <w:rPr>
          <w:rFonts w:ascii="Calibri" w:hAnsi="Calibri" w:cs="Arial"/>
          <w:sz w:val="22"/>
          <w:szCs w:val="22"/>
        </w:rPr>
        <w:t xml:space="preserve"> This issue intersects with the high rates of incarceration of Indigenous Australians, who whilst making up 2.5% of the Australian population, comprise at least 50% or one-half of the people detained without conviction.</w:t>
      </w:r>
      <w:r w:rsidR="00547194" w:rsidRPr="00003FDB">
        <w:rPr>
          <w:rFonts w:ascii="Calibri" w:hAnsi="Calibri" w:cs="Arial"/>
          <w:sz w:val="22"/>
          <w:szCs w:val="22"/>
          <w:vertAlign w:val="superscript"/>
        </w:rPr>
        <w:endnoteReference w:id="178"/>
      </w:r>
      <w:r w:rsidR="00547194" w:rsidRPr="00003FDB">
        <w:rPr>
          <w:rFonts w:ascii="Calibri" w:hAnsi="Calibri" w:cs="Arial"/>
          <w:sz w:val="22"/>
          <w:szCs w:val="22"/>
        </w:rPr>
        <w:t xml:space="preserve"> </w:t>
      </w:r>
    </w:p>
    <w:p w14:paraId="3E69ADBA" w14:textId="1AF44144" w:rsidR="00EE261B" w:rsidRPr="00003FDB" w:rsidRDefault="00EE261B" w:rsidP="00003FDB">
      <w:pPr>
        <w:spacing w:line="276" w:lineRule="auto"/>
        <w:rPr>
          <w:rFonts w:ascii="Calibri" w:hAnsi="Calibri" w:cstheme="minorHAnsi"/>
          <w:sz w:val="22"/>
          <w:szCs w:val="22"/>
        </w:rPr>
      </w:pPr>
    </w:p>
    <w:p w14:paraId="6A3221CF" w14:textId="41126137" w:rsidR="00E8052C" w:rsidRPr="00003FDB" w:rsidRDefault="00D554FF" w:rsidP="00003FDB">
      <w:pPr>
        <w:spacing w:line="276" w:lineRule="auto"/>
        <w:ind w:left="720" w:hanging="720"/>
        <w:rPr>
          <w:rFonts w:ascii="Calibri" w:hAnsi="Calibri" w:cs="Arial"/>
          <w:sz w:val="22"/>
          <w:szCs w:val="22"/>
        </w:rPr>
      </w:pPr>
      <w:r>
        <w:rPr>
          <w:rFonts w:asciiTheme="minorHAnsi" w:hAnsiTheme="minorHAnsi" w:cstheme="minorHAnsi"/>
          <w:sz w:val="22"/>
          <w:szCs w:val="22"/>
        </w:rPr>
        <w:t>9</w:t>
      </w:r>
      <w:r w:rsidR="002047D6" w:rsidRPr="00003FDB">
        <w:rPr>
          <w:rFonts w:asciiTheme="minorHAnsi" w:hAnsiTheme="minorHAnsi" w:cstheme="minorHAnsi"/>
          <w:sz w:val="22"/>
          <w:szCs w:val="22"/>
        </w:rPr>
        <w:t>.35</w:t>
      </w:r>
      <w:r w:rsidR="002047D6" w:rsidRPr="00003FDB">
        <w:rPr>
          <w:rFonts w:asciiTheme="minorHAnsi" w:hAnsiTheme="minorHAnsi" w:cstheme="minorHAnsi"/>
          <w:sz w:val="22"/>
          <w:szCs w:val="22"/>
        </w:rPr>
        <w:tab/>
      </w:r>
      <w:r w:rsidR="00E8052C" w:rsidRPr="00003FDB">
        <w:rPr>
          <w:rFonts w:ascii="Calibri" w:hAnsi="Calibri" w:cs="Arial"/>
          <w:sz w:val="22"/>
          <w:szCs w:val="22"/>
        </w:rPr>
        <w:t xml:space="preserve">In 2016, the Australian Senate tabled its </w:t>
      </w:r>
      <w:r w:rsidR="00E8052C" w:rsidRPr="00003FDB">
        <w:rPr>
          <w:rFonts w:ascii="Calibri" w:hAnsi="Calibri" w:cs="Arial"/>
          <w:i/>
          <w:iCs/>
          <w:sz w:val="22"/>
          <w:szCs w:val="22"/>
        </w:rPr>
        <w:t>Inquiry Report into the Indefinite Detention of People with Cognitive and Psychiatric Impairment</w:t>
      </w:r>
      <w:r w:rsidR="00E8052C" w:rsidRPr="00003FDB">
        <w:rPr>
          <w:rFonts w:ascii="Calibri" w:hAnsi="Calibri" w:cs="Arial"/>
          <w:sz w:val="22"/>
          <w:szCs w:val="22"/>
        </w:rPr>
        <w:t xml:space="preserve"> in Australia.</w:t>
      </w:r>
      <w:r w:rsidR="00E8052C" w:rsidRPr="00003FDB">
        <w:rPr>
          <w:rStyle w:val="EndnoteReference"/>
          <w:rFonts w:ascii="Calibri" w:hAnsi="Calibri" w:cs="Arial"/>
          <w:sz w:val="22"/>
          <w:szCs w:val="22"/>
        </w:rPr>
        <w:endnoteReference w:id="179"/>
      </w:r>
      <w:r w:rsidR="00E8052C" w:rsidRPr="00003FDB">
        <w:rPr>
          <w:rFonts w:ascii="Calibri" w:hAnsi="Calibri" w:cs="Arial"/>
          <w:sz w:val="22"/>
          <w:szCs w:val="22"/>
        </w:rPr>
        <w:t xml:space="preserve"> The Inquiry Report set out a series of recommendations for </w:t>
      </w:r>
      <w:r w:rsidR="00E8052C" w:rsidRPr="00003FDB">
        <w:rPr>
          <w:rFonts w:ascii="Calibri" w:hAnsi="Calibri" w:cs="Arial"/>
          <w:sz w:val="22"/>
          <w:szCs w:val="22"/>
          <w:lang w:eastAsia="en-AU"/>
        </w:rPr>
        <w:t>comprehensive law, policy and program reform to address indefinite detention of people with cognitive and psychiatric Impairment.</w:t>
      </w:r>
      <w:r w:rsidR="00E8052C" w:rsidRPr="00003FDB">
        <w:rPr>
          <w:rFonts w:ascii="Calibri" w:hAnsi="Calibri" w:cs="Arial"/>
          <w:sz w:val="22"/>
          <w:szCs w:val="22"/>
          <w:vertAlign w:val="superscript"/>
          <w:lang w:eastAsia="en-AU"/>
        </w:rPr>
        <w:endnoteReference w:id="180"/>
      </w:r>
      <w:r w:rsidR="00E8052C" w:rsidRPr="00003FDB">
        <w:rPr>
          <w:rFonts w:ascii="Calibri" w:hAnsi="Calibri" w:cs="Arial"/>
          <w:sz w:val="22"/>
          <w:szCs w:val="22"/>
          <w:lang w:eastAsia="en-AU"/>
        </w:rPr>
        <w:t xml:space="preserve"> </w:t>
      </w:r>
      <w:r w:rsidR="00E8052C" w:rsidRPr="00003FDB">
        <w:rPr>
          <w:rFonts w:ascii="Calibri" w:hAnsi="Calibri" w:cs="Arial"/>
          <w:b/>
          <w:bCs/>
          <w:sz w:val="22"/>
          <w:szCs w:val="22"/>
          <w:lang w:eastAsia="en-AU"/>
        </w:rPr>
        <w:t xml:space="preserve">More than four years on from the tabling of the Senate Report, the </w:t>
      </w:r>
      <w:r w:rsidR="00E8052C" w:rsidRPr="00003FDB">
        <w:rPr>
          <w:rFonts w:ascii="Calibri" w:hAnsi="Calibri" w:cs="Arial"/>
          <w:b/>
          <w:bCs/>
          <w:sz w:val="22"/>
          <w:szCs w:val="22"/>
        </w:rPr>
        <w:t>Australian Government is yet to respond to the Report</w:t>
      </w:r>
      <w:r w:rsidR="00E8052C" w:rsidRPr="00003FDB">
        <w:rPr>
          <w:rFonts w:ascii="Calibri" w:hAnsi="Calibri" w:cs="Arial"/>
          <w:sz w:val="22"/>
          <w:szCs w:val="22"/>
        </w:rPr>
        <w:t xml:space="preserve">.  </w:t>
      </w:r>
    </w:p>
    <w:p w14:paraId="2047E901" w14:textId="77777777" w:rsidR="00E8052C" w:rsidRPr="00003FDB" w:rsidRDefault="00E8052C" w:rsidP="00003FDB">
      <w:pPr>
        <w:spacing w:line="276" w:lineRule="auto"/>
        <w:rPr>
          <w:rFonts w:ascii="Calibri" w:hAnsi="Calibri" w:cs="Arial"/>
          <w:sz w:val="22"/>
          <w:szCs w:val="22"/>
        </w:rPr>
      </w:pPr>
    </w:p>
    <w:p w14:paraId="27788CA5" w14:textId="1A2E3AC4" w:rsidR="001B1396" w:rsidRPr="00003FDB" w:rsidRDefault="00D554FF" w:rsidP="00003FDB">
      <w:pPr>
        <w:spacing w:line="276" w:lineRule="auto"/>
        <w:ind w:left="720" w:hanging="720"/>
        <w:rPr>
          <w:rFonts w:ascii="Calibri" w:hAnsi="Calibri" w:cs="Arial"/>
          <w:sz w:val="22"/>
          <w:szCs w:val="22"/>
        </w:rPr>
      </w:pPr>
      <w:r>
        <w:rPr>
          <w:rFonts w:asciiTheme="minorHAnsi" w:hAnsiTheme="minorHAnsi" w:cstheme="minorHAnsi"/>
          <w:sz w:val="22"/>
          <w:szCs w:val="22"/>
        </w:rPr>
        <w:t>9</w:t>
      </w:r>
      <w:r w:rsidR="002047D6" w:rsidRPr="00003FDB">
        <w:rPr>
          <w:rFonts w:asciiTheme="minorHAnsi" w:hAnsiTheme="minorHAnsi" w:cstheme="minorHAnsi"/>
          <w:sz w:val="22"/>
          <w:szCs w:val="22"/>
        </w:rPr>
        <w:t>.36</w:t>
      </w:r>
      <w:r w:rsidR="002047D6" w:rsidRPr="00003FDB">
        <w:rPr>
          <w:rFonts w:asciiTheme="minorHAnsi" w:hAnsiTheme="minorHAnsi" w:cstheme="minorHAnsi"/>
          <w:sz w:val="22"/>
          <w:szCs w:val="22"/>
        </w:rPr>
        <w:tab/>
      </w:r>
      <w:r w:rsidR="00E8052C" w:rsidRPr="00003FDB">
        <w:rPr>
          <w:rFonts w:ascii="Calibri" w:hAnsi="Calibri" w:cs="Arial"/>
          <w:sz w:val="22"/>
          <w:szCs w:val="22"/>
        </w:rPr>
        <w:t xml:space="preserve">At the 2016 </w:t>
      </w:r>
      <w:r w:rsidR="007D0E60" w:rsidRPr="009702CF">
        <w:rPr>
          <w:rFonts w:ascii="Calibri" w:hAnsi="Calibri" w:cs="Arial"/>
          <w:b/>
          <w:bCs/>
          <w:sz w:val="22"/>
          <w:szCs w:val="22"/>
        </w:rPr>
        <w:t>Universal Period Review (</w:t>
      </w:r>
      <w:r w:rsidR="00E8052C" w:rsidRPr="009702CF">
        <w:rPr>
          <w:rFonts w:ascii="Calibri" w:hAnsi="Calibri" w:cs="Arial"/>
          <w:b/>
          <w:bCs/>
          <w:sz w:val="22"/>
          <w:szCs w:val="22"/>
        </w:rPr>
        <w:t>UPR</w:t>
      </w:r>
      <w:r w:rsidR="007D0E60" w:rsidRPr="009702CF">
        <w:rPr>
          <w:rFonts w:ascii="Calibri" w:hAnsi="Calibri" w:cs="Arial"/>
          <w:b/>
          <w:bCs/>
          <w:sz w:val="22"/>
          <w:szCs w:val="22"/>
        </w:rPr>
        <w:t>)</w:t>
      </w:r>
      <w:r w:rsidR="00E8052C" w:rsidRPr="00003FDB">
        <w:rPr>
          <w:rStyle w:val="EndnoteReference"/>
          <w:rFonts w:ascii="Calibri" w:hAnsi="Calibri" w:cs="Arial"/>
          <w:sz w:val="22"/>
          <w:szCs w:val="22"/>
        </w:rPr>
        <w:endnoteReference w:id="181"/>
      </w:r>
      <w:r w:rsidR="00E8052C" w:rsidRPr="00003FDB">
        <w:rPr>
          <w:rFonts w:ascii="Calibri" w:hAnsi="Calibri" w:cs="Arial"/>
          <w:sz w:val="22"/>
          <w:szCs w:val="22"/>
        </w:rPr>
        <w:t xml:space="preserve"> Australia made a voluntary commitment</w:t>
      </w:r>
      <w:r w:rsidR="00E8052C" w:rsidRPr="00003FDB">
        <w:rPr>
          <w:rStyle w:val="EndnoteReference"/>
          <w:rFonts w:ascii="Calibri" w:hAnsi="Calibri" w:cs="Arial"/>
          <w:sz w:val="22"/>
          <w:szCs w:val="22"/>
        </w:rPr>
        <w:endnoteReference w:id="182"/>
      </w:r>
      <w:r w:rsidR="00E8052C" w:rsidRPr="00003FDB">
        <w:rPr>
          <w:rFonts w:ascii="Calibri" w:hAnsi="Calibri" w:cs="Arial"/>
          <w:sz w:val="22"/>
          <w:szCs w:val="22"/>
        </w:rPr>
        <w:t xml:space="preserve"> to improve the way the criminal justice system treats people with cognitive disability who are unfit to plead or found not guilty by reason of mental impairment. In 2016 Australian Governments</w:t>
      </w:r>
      <w:r w:rsidR="00E8052C" w:rsidRPr="00003FDB">
        <w:rPr>
          <w:rStyle w:val="EndnoteReference"/>
          <w:rFonts w:ascii="Calibri" w:hAnsi="Calibri" w:cs="Arial"/>
          <w:sz w:val="22"/>
          <w:szCs w:val="22"/>
        </w:rPr>
        <w:endnoteReference w:id="183"/>
      </w:r>
      <w:r w:rsidR="00E8052C" w:rsidRPr="00003FDB">
        <w:rPr>
          <w:rFonts w:ascii="Calibri" w:hAnsi="Calibri" w:cs="Arial"/>
          <w:sz w:val="22"/>
          <w:szCs w:val="22"/>
        </w:rPr>
        <w:t xml:space="preserve"> tabled the </w:t>
      </w:r>
      <w:r w:rsidR="00E8052C" w:rsidRPr="00003FDB">
        <w:rPr>
          <w:rFonts w:ascii="Calibri" w:hAnsi="Calibri" w:cs="Arial"/>
          <w:i/>
          <w:iCs/>
          <w:sz w:val="22"/>
          <w:szCs w:val="22"/>
        </w:rPr>
        <w:t>Draft National Statement of Principles Relating to Persons Unfit to Plead or Found Not Guilty By Reason of Cognitive or Mental Health Impairment</w:t>
      </w:r>
      <w:r w:rsidR="00FC5B05" w:rsidRPr="00003FDB">
        <w:rPr>
          <w:rFonts w:ascii="Calibri" w:hAnsi="Calibri" w:cs="Arial"/>
          <w:i/>
          <w:iCs/>
          <w:sz w:val="22"/>
          <w:szCs w:val="22"/>
        </w:rPr>
        <w:t xml:space="preserve"> (the National Principles)</w:t>
      </w:r>
      <w:r w:rsidR="00E8052C" w:rsidRPr="00003FDB">
        <w:rPr>
          <w:rFonts w:ascii="Calibri" w:hAnsi="Calibri" w:cs="Arial"/>
          <w:i/>
          <w:iCs/>
          <w:sz w:val="22"/>
          <w:szCs w:val="22"/>
        </w:rPr>
        <w:t>.</w:t>
      </w:r>
      <w:r w:rsidR="007503C7" w:rsidRPr="00003FDB">
        <w:rPr>
          <w:rStyle w:val="EndnoteReference"/>
          <w:rFonts w:ascii="Calibri" w:hAnsi="Calibri" w:cs="Arial"/>
          <w:sz w:val="22"/>
          <w:szCs w:val="22"/>
        </w:rPr>
        <w:endnoteReference w:id="184"/>
      </w:r>
      <w:r w:rsidR="00E8052C" w:rsidRPr="00003FDB">
        <w:rPr>
          <w:rFonts w:ascii="Calibri" w:hAnsi="Calibri" w:cs="Arial"/>
          <w:sz w:val="22"/>
          <w:szCs w:val="22"/>
        </w:rPr>
        <w:t xml:space="preserve"> </w:t>
      </w:r>
    </w:p>
    <w:p w14:paraId="6BB52763" w14:textId="1FB4E4FF" w:rsidR="00A04D82" w:rsidRPr="00003FDB" w:rsidRDefault="00A04D82" w:rsidP="00003FDB">
      <w:pPr>
        <w:spacing w:line="276" w:lineRule="auto"/>
        <w:rPr>
          <w:rFonts w:ascii="Calibri" w:hAnsi="Calibri" w:cs="Arial"/>
          <w:sz w:val="22"/>
          <w:szCs w:val="22"/>
        </w:rPr>
      </w:pPr>
    </w:p>
    <w:p w14:paraId="79C1D0FE" w14:textId="30D0CF80" w:rsidR="00A04D82" w:rsidRPr="00003FDB" w:rsidRDefault="00D554FF" w:rsidP="00003FDB">
      <w:pPr>
        <w:spacing w:line="276" w:lineRule="auto"/>
        <w:ind w:left="720" w:hanging="720"/>
        <w:rPr>
          <w:rFonts w:ascii="Calibri" w:hAnsi="Calibri" w:cs="Arial"/>
          <w:sz w:val="22"/>
          <w:szCs w:val="22"/>
        </w:rPr>
      </w:pPr>
      <w:r>
        <w:rPr>
          <w:rFonts w:asciiTheme="minorHAnsi" w:hAnsiTheme="minorHAnsi" w:cstheme="minorHAnsi"/>
          <w:sz w:val="22"/>
          <w:szCs w:val="22"/>
        </w:rPr>
        <w:t>9</w:t>
      </w:r>
      <w:r w:rsidR="002047D6" w:rsidRPr="00003FDB">
        <w:rPr>
          <w:rFonts w:asciiTheme="minorHAnsi" w:hAnsiTheme="minorHAnsi" w:cstheme="minorHAnsi"/>
          <w:sz w:val="22"/>
          <w:szCs w:val="22"/>
        </w:rPr>
        <w:t>.37</w:t>
      </w:r>
      <w:r w:rsidR="002047D6" w:rsidRPr="00003FDB">
        <w:rPr>
          <w:rFonts w:asciiTheme="minorHAnsi" w:hAnsiTheme="minorHAnsi" w:cstheme="minorHAnsi"/>
          <w:sz w:val="22"/>
          <w:szCs w:val="22"/>
        </w:rPr>
        <w:tab/>
      </w:r>
      <w:r w:rsidR="00A04D82" w:rsidRPr="00003FDB">
        <w:rPr>
          <w:rFonts w:ascii="Calibri" w:hAnsi="Calibri" w:cs="Arial"/>
          <w:sz w:val="22"/>
          <w:szCs w:val="22"/>
        </w:rPr>
        <w:t xml:space="preserve">All states and territories have considered the </w:t>
      </w:r>
      <w:r w:rsidR="00A04D82" w:rsidRPr="009702CF">
        <w:rPr>
          <w:rFonts w:ascii="Calibri" w:hAnsi="Calibri" w:cs="Arial"/>
          <w:b/>
          <w:bCs/>
          <w:i/>
          <w:iCs/>
          <w:sz w:val="22"/>
          <w:szCs w:val="22"/>
        </w:rPr>
        <w:t>National Principles</w:t>
      </w:r>
      <w:r w:rsidR="00A04D82" w:rsidRPr="00003FDB">
        <w:rPr>
          <w:rFonts w:ascii="Calibri" w:hAnsi="Calibri" w:cs="Arial"/>
          <w:sz w:val="22"/>
          <w:szCs w:val="22"/>
        </w:rPr>
        <w:t xml:space="preserve"> and as of August 2019 they have been endorsed by the Australian Capital Territory, Queensland, New South Wales, the Northern Territory, Western Australia, Victoria and Tasmania. </w:t>
      </w:r>
      <w:r w:rsidR="00A04D82" w:rsidRPr="009702CF">
        <w:rPr>
          <w:rFonts w:ascii="Calibri" w:hAnsi="Calibri" w:cs="Arial"/>
          <w:b/>
          <w:bCs/>
          <w:sz w:val="22"/>
          <w:szCs w:val="22"/>
        </w:rPr>
        <w:t>South Australia</w:t>
      </w:r>
      <w:r w:rsidR="00A04D82" w:rsidRPr="00003FDB">
        <w:rPr>
          <w:rFonts w:ascii="Calibri" w:hAnsi="Calibri" w:cs="Arial"/>
          <w:sz w:val="22"/>
          <w:szCs w:val="22"/>
        </w:rPr>
        <w:t xml:space="preserve"> has not endorsed the </w:t>
      </w:r>
      <w:r w:rsidR="00A04D82" w:rsidRPr="00003FDB">
        <w:rPr>
          <w:rFonts w:ascii="Calibri" w:hAnsi="Calibri" w:cs="Arial"/>
          <w:i/>
          <w:iCs/>
          <w:sz w:val="22"/>
          <w:szCs w:val="22"/>
        </w:rPr>
        <w:t>National Principles</w:t>
      </w:r>
      <w:r w:rsidR="00A04D82" w:rsidRPr="00003FDB">
        <w:rPr>
          <w:rFonts w:ascii="Calibri" w:hAnsi="Calibri" w:cs="Arial"/>
          <w:sz w:val="22"/>
          <w:szCs w:val="22"/>
        </w:rPr>
        <w:t xml:space="preserve"> as they are </w:t>
      </w:r>
      <w:r w:rsidR="00A04D82" w:rsidRPr="00003FDB">
        <w:rPr>
          <w:rFonts w:ascii="Calibri" w:hAnsi="Calibri" w:cs="Arial"/>
          <w:i/>
          <w:iCs/>
          <w:sz w:val="22"/>
          <w:szCs w:val="22"/>
        </w:rPr>
        <w:t>‘inconsistent with their current legislative provisions, policies and procedures.’</w:t>
      </w:r>
      <w:r w:rsidR="001B69E8" w:rsidRPr="00003FDB">
        <w:rPr>
          <w:rStyle w:val="EndnoteReference"/>
          <w:rFonts w:ascii="Calibri" w:hAnsi="Calibri" w:cs="Arial"/>
          <w:sz w:val="22"/>
          <w:szCs w:val="22"/>
        </w:rPr>
        <w:endnoteReference w:id="185"/>
      </w:r>
      <w:r w:rsidR="009719FB" w:rsidRPr="00003FDB">
        <w:rPr>
          <w:rFonts w:ascii="Calibri" w:hAnsi="Calibri" w:cs="Arial"/>
          <w:sz w:val="22"/>
          <w:szCs w:val="22"/>
        </w:rPr>
        <w:t xml:space="preserve"> </w:t>
      </w:r>
      <w:r w:rsidR="00A04D82" w:rsidRPr="00003FDB">
        <w:rPr>
          <w:rFonts w:ascii="Calibri" w:hAnsi="Calibri" w:cs="Arial"/>
          <w:sz w:val="22"/>
          <w:szCs w:val="22"/>
        </w:rPr>
        <w:t xml:space="preserve">The states and territories who have provided endorsement </w:t>
      </w:r>
      <w:r w:rsidR="009719FB" w:rsidRPr="00003FDB">
        <w:rPr>
          <w:rFonts w:ascii="Calibri" w:hAnsi="Calibri" w:cs="Arial"/>
          <w:i/>
          <w:iCs/>
          <w:sz w:val="22"/>
          <w:szCs w:val="22"/>
        </w:rPr>
        <w:t>‘</w:t>
      </w:r>
      <w:r w:rsidR="00A04D82" w:rsidRPr="00003FDB">
        <w:rPr>
          <w:rFonts w:ascii="Calibri" w:hAnsi="Calibri" w:cs="Arial"/>
          <w:i/>
          <w:iCs/>
          <w:sz w:val="22"/>
          <w:szCs w:val="22"/>
        </w:rPr>
        <w:t>will implement the National Principles in the context of their own legislation, policy and procedures.</w:t>
      </w:r>
      <w:r w:rsidR="009719FB" w:rsidRPr="00003FDB">
        <w:rPr>
          <w:rFonts w:ascii="Calibri" w:hAnsi="Calibri" w:cs="Arial"/>
          <w:i/>
          <w:iCs/>
          <w:sz w:val="22"/>
          <w:szCs w:val="22"/>
        </w:rPr>
        <w:t>’</w:t>
      </w:r>
      <w:r w:rsidR="00E134B8" w:rsidRPr="00003FDB">
        <w:rPr>
          <w:rStyle w:val="EndnoteReference"/>
          <w:rFonts w:ascii="Calibri" w:hAnsi="Calibri" w:cs="Arial"/>
          <w:sz w:val="22"/>
          <w:szCs w:val="22"/>
        </w:rPr>
        <w:t xml:space="preserve"> </w:t>
      </w:r>
      <w:r w:rsidR="00E134B8" w:rsidRPr="00003FDB">
        <w:rPr>
          <w:rStyle w:val="EndnoteReference"/>
          <w:rFonts w:ascii="Calibri" w:hAnsi="Calibri" w:cs="Arial"/>
          <w:sz w:val="22"/>
          <w:szCs w:val="22"/>
        </w:rPr>
        <w:endnoteReference w:id="186"/>
      </w:r>
    </w:p>
    <w:p w14:paraId="6E41773D" w14:textId="77777777" w:rsidR="00A04D82" w:rsidRPr="00003FDB" w:rsidRDefault="00A04D82" w:rsidP="00003FDB">
      <w:pPr>
        <w:spacing w:line="276" w:lineRule="auto"/>
        <w:rPr>
          <w:rFonts w:ascii="Calibri" w:hAnsi="Calibri" w:cstheme="minorHAnsi"/>
          <w:sz w:val="22"/>
          <w:szCs w:val="22"/>
        </w:rPr>
      </w:pPr>
    </w:p>
    <w:p w14:paraId="08259A86" w14:textId="227EE3A1" w:rsidR="00A04D82" w:rsidRPr="00003FDB" w:rsidRDefault="00D554FF" w:rsidP="00003FDB">
      <w:pPr>
        <w:spacing w:line="276" w:lineRule="auto"/>
        <w:ind w:left="720" w:hanging="720"/>
        <w:rPr>
          <w:rFonts w:ascii="Calibri" w:hAnsi="Calibri" w:cstheme="minorHAnsi"/>
          <w:sz w:val="22"/>
          <w:szCs w:val="22"/>
        </w:rPr>
      </w:pPr>
      <w:r>
        <w:rPr>
          <w:rFonts w:asciiTheme="minorHAnsi" w:hAnsiTheme="minorHAnsi" w:cstheme="minorHAnsi"/>
          <w:sz w:val="22"/>
          <w:szCs w:val="22"/>
        </w:rPr>
        <w:t>9</w:t>
      </w:r>
      <w:r w:rsidR="002047D6" w:rsidRPr="00003FDB">
        <w:rPr>
          <w:rFonts w:asciiTheme="minorHAnsi" w:hAnsiTheme="minorHAnsi" w:cstheme="minorHAnsi"/>
          <w:sz w:val="22"/>
          <w:szCs w:val="22"/>
        </w:rPr>
        <w:t>.38</w:t>
      </w:r>
      <w:r w:rsidR="002047D6" w:rsidRPr="00003FDB">
        <w:rPr>
          <w:rFonts w:asciiTheme="minorHAnsi" w:hAnsiTheme="minorHAnsi" w:cstheme="minorHAnsi"/>
          <w:sz w:val="22"/>
          <w:szCs w:val="22"/>
        </w:rPr>
        <w:tab/>
      </w:r>
      <w:r w:rsidR="001F0D68" w:rsidRPr="00003FDB">
        <w:rPr>
          <w:rFonts w:ascii="Calibri" w:hAnsi="Calibri" w:cstheme="minorHAnsi"/>
          <w:sz w:val="22"/>
          <w:szCs w:val="22"/>
        </w:rPr>
        <w:t xml:space="preserve">The </w:t>
      </w:r>
      <w:r w:rsidR="001F0D68" w:rsidRPr="00003FDB">
        <w:rPr>
          <w:rFonts w:ascii="Calibri" w:hAnsi="Calibri" w:cstheme="minorHAnsi"/>
          <w:i/>
          <w:iCs/>
          <w:sz w:val="22"/>
          <w:szCs w:val="22"/>
        </w:rPr>
        <w:t>National Principles</w:t>
      </w:r>
      <w:r w:rsidR="001F0D68" w:rsidRPr="00003FDB">
        <w:rPr>
          <w:rFonts w:ascii="Calibri" w:hAnsi="Calibri" w:cstheme="minorHAnsi"/>
          <w:sz w:val="22"/>
          <w:szCs w:val="22"/>
        </w:rPr>
        <w:t xml:space="preserve"> state, in part that: </w:t>
      </w:r>
      <w:r w:rsidR="00FC5B05" w:rsidRPr="00003FDB">
        <w:rPr>
          <w:rFonts w:ascii="Calibri" w:hAnsi="Calibri" w:cstheme="minorHAnsi"/>
          <w:i/>
          <w:iCs/>
          <w:sz w:val="22"/>
          <w:szCs w:val="22"/>
        </w:rPr>
        <w:t>‘</w:t>
      </w:r>
      <w:r w:rsidR="009719FB" w:rsidRPr="00003FDB">
        <w:rPr>
          <w:rFonts w:ascii="Calibri" w:hAnsi="Calibri" w:cstheme="minorHAnsi"/>
          <w:i/>
          <w:iCs/>
          <w:sz w:val="22"/>
          <w:szCs w:val="22"/>
        </w:rPr>
        <w:t>Collaboration between government agencies and, where appropriate, relevant</w:t>
      </w:r>
      <w:r w:rsidR="001F0D68" w:rsidRPr="00003FDB">
        <w:rPr>
          <w:rFonts w:ascii="Calibri" w:hAnsi="Calibri" w:cstheme="minorHAnsi"/>
          <w:i/>
          <w:iCs/>
          <w:sz w:val="22"/>
          <w:szCs w:val="22"/>
        </w:rPr>
        <w:t xml:space="preserve"> </w:t>
      </w:r>
      <w:r w:rsidR="009719FB" w:rsidRPr="00003FDB">
        <w:rPr>
          <w:rFonts w:ascii="Calibri" w:hAnsi="Calibri" w:cstheme="minorHAnsi"/>
          <w:i/>
          <w:iCs/>
          <w:sz w:val="22"/>
          <w:szCs w:val="22"/>
        </w:rPr>
        <w:t>non-government service providers and professional associations, is necessary to develop and</w:t>
      </w:r>
      <w:r w:rsidR="001F0D68" w:rsidRPr="00003FDB">
        <w:rPr>
          <w:rFonts w:ascii="Calibri" w:hAnsi="Calibri" w:cstheme="minorHAnsi"/>
          <w:i/>
          <w:iCs/>
          <w:sz w:val="22"/>
          <w:szCs w:val="22"/>
        </w:rPr>
        <w:t xml:space="preserve"> </w:t>
      </w:r>
      <w:r w:rsidR="009719FB" w:rsidRPr="00003FDB">
        <w:rPr>
          <w:rFonts w:ascii="Calibri" w:hAnsi="Calibri" w:cstheme="minorHAnsi"/>
          <w:i/>
          <w:iCs/>
          <w:sz w:val="22"/>
          <w:szCs w:val="22"/>
        </w:rPr>
        <w:t>implement strategies to safeguard the rights of persons who are found unfit to plead, of</w:t>
      </w:r>
      <w:r w:rsidR="001F0D68" w:rsidRPr="00003FDB">
        <w:rPr>
          <w:rFonts w:ascii="Calibri" w:hAnsi="Calibri" w:cstheme="minorHAnsi"/>
          <w:i/>
          <w:iCs/>
          <w:sz w:val="22"/>
          <w:szCs w:val="22"/>
        </w:rPr>
        <w:t xml:space="preserve"> </w:t>
      </w:r>
      <w:r w:rsidR="009719FB" w:rsidRPr="00003FDB">
        <w:rPr>
          <w:rFonts w:ascii="Calibri" w:hAnsi="Calibri" w:cstheme="minorHAnsi"/>
          <w:i/>
          <w:iCs/>
          <w:sz w:val="22"/>
          <w:szCs w:val="22"/>
        </w:rPr>
        <w:t>unsound mind, or not guilty by reason of cognitive or mental health impairment.</w:t>
      </w:r>
      <w:r w:rsidR="00FC5B05" w:rsidRPr="00003FDB">
        <w:rPr>
          <w:rFonts w:ascii="Calibri" w:hAnsi="Calibri" w:cstheme="minorHAnsi"/>
          <w:i/>
          <w:iCs/>
          <w:sz w:val="22"/>
          <w:szCs w:val="22"/>
        </w:rPr>
        <w:t>’</w:t>
      </w:r>
      <w:r w:rsidR="00EB5B74" w:rsidRPr="00003FDB">
        <w:rPr>
          <w:rStyle w:val="EndnoteReference"/>
          <w:rFonts w:ascii="Calibri" w:hAnsi="Calibri" w:cstheme="minorHAnsi"/>
          <w:sz w:val="22"/>
          <w:szCs w:val="22"/>
        </w:rPr>
        <w:endnoteReference w:id="187"/>
      </w:r>
      <w:r w:rsidR="001F0D68" w:rsidRPr="00003FDB">
        <w:rPr>
          <w:rFonts w:ascii="Calibri" w:hAnsi="Calibri" w:cstheme="minorHAnsi"/>
          <w:sz w:val="22"/>
          <w:szCs w:val="22"/>
        </w:rPr>
        <w:t xml:space="preserve"> It remains unclear as to how, or whether, </w:t>
      </w:r>
      <w:r w:rsidR="001F0D68" w:rsidRPr="009702CF">
        <w:rPr>
          <w:rFonts w:ascii="Calibri" w:hAnsi="Calibri" w:cstheme="minorHAnsi"/>
          <w:b/>
          <w:bCs/>
          <w:sz w:val="22"/>
          <w:szCs w:val="22"/>
        </w:rPr>
        <w:t>organisations of people with disability</w:t>
      </w:r>
      <w:r w:rsidR="001F0D68" w:rsidRPr="00003FDB">
        <w:rPr>
          <w:rFonts w:ascii="Calibri" w:hAnsi="Calibri" w:cstheme="minorHAnsi"/>
          <w:sz w:val="22"/>
          <w:szCs w:val="22"/>
        </w:rPr>
        <w:t xml:space="preserve"> have been engaged in the development of such ‘strategies’. </w:t>
      </w:r>
    </w:p>
    <w:p w14:paraId="5FCF9A20" w14:textId="3A58B882" w:rsidR="00A04D82" w:rsidRPr="00003FDB" w:rsidRDefault="00A04D82" w:rsidP="00003FDB">
      <w:pPr>
        <w:spacing w:line="276" w:lineRule="auto"/>
        <w:rPr>
          <w:rFonts w:ascii="Calibri" w:hAnsi="Calibri" w:cstheme="minorHAnsi"/>
          <w:sz w:val="22"/>
          <w:szCs w:val="22"/>
        </w:rPr>
      </w:pPr>
    </w:p>
    <w:p w14:paraId="573FCCE4" w14:textId="0F5AF48F" w:rsidR="00B65A8C" w:rsidRPr="00003FDB" w:rsidRDefault="00D554FF" w:rsidP="00003FDB">
      <w:pPr>
        <w:spacing w:line="276" w:lineRule="auto"/>
        <w:ind w:left="720" w:hanging="720"/>
        <w:rPr>
          <w:rFonts w:ascii="Calibri" w:hAnsi="Calibri" w:cs="Arial"/>
          <w:color w:val="000000" w:themeColor="text1"/>
          <w:sz w:val="22"/>
          <w:szCs w:val="22"/>
        </w:rPr>
      </w:pPr>
      <w:r>
        <w:rPr>
          <w:rFonts w:asciiTheme="minorHAnsi" w:hAnsiTheme="minorHAnsi" w:cstheme="minorHAnsi"/>
          <w:sz w:val="22"/>
          <w:szCs w:val="22"/>
        </w:rPr>
        <w:t>9</w:t>
      </w:r>
      <w:r w:rsidR="002047D6" w:rsidRPr="00003FDB">
        <w:rPr>
          <w:rFonts w:asciiTheme="minorHAnsi" w:hAnsiTheme="minorHAnsi" w:cstheme="minorHAnsi"/>
          <w:sz w:val="22"/>
          <w:szCs w:val="22"/>
        </w:rPr>
        <w:t>.39</w:t>
      </w:r>
      <w:r w:rsidR="002047D6" w:rsidRPr="00003FDB">
        <w:rPr>
          <w:rFonts w:asciiTheme="minorHAnsi" w:hAnsiTheme="minorHAnsi" w:cstheme="minorHAnsi"/>
          <w:sz w:val="22"/>
          <w:szCs w:val="22"/>
        </w:rPr>
        <w:tab/>
      </w:r>
      <w:r w:rsidR="00B65A8C" w:rsidRPr="00003FDB">
        <w:rPr>
          <w:rFonts w:ascii="Calibri" w:hAnsi="Calibri" w:cs="Calibri"/>
          <w:sz w:val="22"/>
          <w:szCs w:val="22"/>
        </w:rPr>
        <w:t>In its 2019 review of Australia’s compliance with the CRPD,</w:t>
      </w:r>
      <w:r w:rsidR="00B65A8C" w:rsidRPr="00003FDB">
        <w:rPr>
          <w:rStyle w:val="EndnoteReference"/>
          <w:rFonts w:ascii="Calibri" w:hAnsi="Calibri" w:cs="Calibri"/>
          <w:sz w:val="22"/>
          <w:szCs w:val="22"/>
        </w:rPr>
        <w:endnoteReference w:id="188"/>
      </w:r>
      <w:r w:rsidR="00B65A8C" w:rsidRPr="00003FDB">
        <w:rPr>
          <w:rFonts w:ascii="Calibri" w:hAnsi="Calibri" w:cs="Calibri"/>
          <w:sz w:val="22"/>
          <w:szCs w:val="22"/>
        </w:rPr>
        <w:t xml:space="preserve"> the </w:t>
      </w:r>
      <w:r w:rsidR="00B65A8C" w:rsidRPr="00003FDB">
        <w:rPr>
          <w:rFonts w:ascii="Calibri" w:hAnsi="Calibri" w:cs="Calibri"/>
          <w:b/>
          <w:bCs/>
          <w:sz w:val="22"/>
          <w:szCs w:val="22"/>
        </w:rPr>
        <w:t>Committee on the Rights of Persons with Disabilities</w:t>
      </w:r>
      <w:r w:rsidR="00B65A8C" w:rsidRPr="00003FDB">
        <w:rPr>
          <w:rFonts w:ascii="Calibri" w:hAnsi="Calibri" w:cs="Calibri"/>
          <w:sz w:val="22"/>
          <w:szCs w:val="22"/>
        </w:rPr>
        <w:t>, expressed its serious concern regarding:</w:t>
      </w:r>
      <w:r w:rsidR="00134633" w:rsidRPr="00003FDB">
        <w:rPr>
          <w:rFonts w:ascii="Calibri" w:hAnsi="Calibri" w:cs="Calibri"/>
          <w:sz w:val="22"/>
          <w:szCs w:val="22"/>
        </w:rPr>
        <w:t xml:space="preserve"> </w:t>
      </w:r>
      <w:r w:rsidR="00E50DE2" w:rsidRPr="00003FDB">
        <w:rPr>
          <w:rFonts w:ascii="Calibri" w:hAnsi="Calibri" w:cstheme="minorHAnsi"/>
          <w:sz w:val="22"/>
          <w:szCs w:val="22"/>
        </w:rPr>
        <w:t>l</w:t>
      </w:r>
      <w:r w:rsidR="00134633" w:rsidRPr="00003FDB">
        <w:rPr>
          <w:rFonts w:ascii="Calibri" w:hAnsi="Calibri" w:cstheme="minorHAnsi"/>
          <w:sz w:val="22"/>
          <w:szCs w:val="22"/>
        </w:rPr>
        <w:t>egislative frameworks, policies and practices which result in the arbitrary and indefinite detention and forced treatment of persons with disabilit</w:t>
      </w:r>
      <w:r w:rsidR="00E50DE2" w:rsidRPr="00003FDB">
        <w:rPr>
          <w:rFonts w:ascii="Calibri" w:hAnsi="Calibri" w:cstheme="minorHAnsi"/>
          <w:sz w:val="22"/>
          <w:szCs w:val="22"/>
        </w:rPr>
        <w:t>y</w:t>
      </w:r>
      <w:r w:rsidR="00134633" w:rsidRPr="00003FDB">
        <w:rPr>
          <w:rFonts w:ascii="Calibri" w:hAnsi="Calibri" w:cstheme="minorHAnsi"/>
          <w:sz w:val="22"/>
          <w:szCs w:val="22"/>
        </w:rPr>
        <w:t>; the ongoing practice of compulsory treatment for persons with “cognitive and mental impairment”, including through indefinite detention in psychiatric centres; the commitment of persons with intellectual or psychosocial disabilit</w:t>
      </w:r>
      <w:r w:rsidR="00E50DE2" w:rsidRPr="00003FDB">
        <w:rPr>
          <w:rFonts w:ascii="Calibri" w:hAnsi="Calibri" w:cstheme="minorHAnsi"/>
          <w:sz w:val="22"/>
          <w:szCs w:val="22"/>
        </w:rPr>
        <w:t>y</w:t>
      </w:r>
      <w:r w:rsidR="00134633" w:rsidRPr="00003FDB">
        <w:rPr>
          <w:rFonts w:ascii="Calibri" w:hAnsi="Calibri" w:cstheme="minorHAnsi"/>
          <w:sz w:val="22"/>
          <w:szCs w:val="22"/>
        </w:rPr>
        <w:t xml:space="preserve"> to custody, often indefinitely or for terms longer than those imposed in criminal convictions; the absence of data on indefinite detention; </w:t>
      </w:r>
      <w:r w:rsidR="00E50DE2" w:rsidRPr="00003FDB">
        <w:rPr>
          <w:rFonts w:ascii="Calibri" w:hAnsi="Calibri" w:cstheme="minorHAnsi"/>
          <w:sz w:val="22"/>
          <w:szCs w:val="22"/>
        </w:rPr>
        <w:t xml:space="preserve">and, </w:t>
      </w:r>
      <w:r w:rsidR="00134633" w:rsidRPr="00003FDB">
        <w:rPr>
          <w:rFonts w:ascii="Calibri" w:hAnsi="Calibri" w:cstheme="minorHAnsi"/>
          <w:sz w:val="22"/>
          <w:szCs w:val="22"/>
        </w:rPr>
        <w:t>the practice of retaining and restraining children with disabilit</w:t>
      </w:r>
      <w:r w:rsidR="00E50DE2" w:rsidRPr="00003FDB">
        <w:rPr>
          <w:rFonts w:ascii="Calibri" w:hAnsi="Calibri" w:cstheme="minorHAnsi"/>
          <w:sz w:val="22"/>
          <w:szCs w:val="22"/>
        </w:rPr>
        <w:t>y</w:t>
      </w:r>
      <w:r w:rsidR="00134633" w:rsidRPr="00003FDB">
        <w:rPr>
          <w:rFonts w:ascii="Calibri" w:hAnsi="Calibri" w:cstheme="minorHAnsi"/>
          <w:sz w:val="22"/>
          <w:szCs w:val="22"/>
        </w:rPr>
        <w:t xml:space="preserve"> in adult settings.</w:t>
      </w:r>
    </w:p>
    <w:p w14:paraId="45A4325A" w14:textId="77777777" w:rsidR="00B65A8C" w:rsidRPr="00003FDB" w:rsidRDefault="00B65A8C" w:rsidP="00003FDB">
      <w:pPr>
        <w:spacing w:line="276" w:lineRule="auto"/>
        <w:jc w:val="both"/>
        <w:rPr>
          <w:rFonts w:ascii="Calibri" w:hAnsi="Calibri" w:cs="Arial"/>
          <w:color w:val="000000" w:themeColor="text1"/>
          <w:sz w:val="22"/>
          <w:szCs w:val="22"/>
        </w:rPr>
      </w:pPr>
    </w:p>
    <w:p w14:paraId="472C7346" w14:textId="4B8E8EE3" w:rsidR="00B65A8C" w:rsidRPr="00003FDB" w:rsidRDefault="00D554FF" w:rsidP="00003FDB">
      <w:pPr>
        <w:spacing w:line="276" w:lineRule="auto"/>
        <w:jc w:val="both"/>
        <w:rPr>
          <w:rFonts w:ascii="Calibri" w:hAnsi="Calibri" w:cs="Arial"/>
          <w:color w:val="000000" w:themeColor="text1"/>
          <w:sz w:val="22"/>
          <w:szCs w:val="22"/>
        </w:rPr>
      </w:pPr>
      <w:r>
        <w:rPr>
          <w:rFonts w:asciiTheme="minorHAnsi" w:hAnsiTheme="minorHAnsi" w:cstheme="minorHAnsi"/>
          <w:sz w:val="22"/>
          <w:szCs w:val="22"/>
        </w:rPr>
        <w:t>9</w:t>
      </w:r>
      <w:r w:rsidR="002047D6" w:rsidRPr="00003FDB">
        <w:rPr>
          <w:rFonts w:asciiTheme="minorHAnsi" w:hAnsiTheme="minorHAnsi" w:cstheme="minorHAnsi"/>
          <w:sz w:val="22"/>
          <w:szCs w:val="22"/>
        </w:rPr>
        <w:t>.40</w:t>
      </w:r>
      <w:r w:rsidR="002047D6" w:rsidRPr="00003FDB">
        <w:rPr>
          <w:rFonts w:asciiTheme="minorHAnsi" w:hAnsiTheme="minorHAnsi" w:cstheme="minorHAnsi"/>
          <w:sz w:val="22"/>
          <w:szCs w:val="22"/>
        </w:rPr>
        <w:tab/>
      </w:r>
      <w:r w:rsidR="00B65A8C" w:rsidRPr="00003FDB">
        <w:rPr>
          <w:rFonts w:ascii="Calibri" w:hAnsi="Calibri" w:cs="Arial"/>
          <w:color w:val="000000" w:themeColor="text1"/>
          <w:sz w:val="22"/>
          <w:szCs w:val="22"/>
        </w:rPr>
        <w:t>The CRPD Committee</w:t>
      </w:r>
      <w:r w:rsidR="00C43A09" w:rsidRPr="00003FDB">
        <w:rPr>
          <w:rStyle w:val="EndnoteReference"/>
          <w:rFonts w:ascii="Calibri" w:hAnsi="Calibri" w:cs="Calibri"/>
          <w:sz w:val="22"/>
          <w:szCs w:val="22"/>
        </w:rPr>
        <w:endnoteReference w:id="189"/>
      </w:r>
      <w:r w:rsidR="00C43A09" w:rsidRPr="00003FDB">
        <w:rPr>
          <w:rFonts w:ascii="Calibri" w:hAnsi="Calibri" w:cs="Calibri"/>
          <w:sz w:val="22"/>
          <w:szCs w:val="22"/>
        </w:rPr>
        <w:t xml:space="preserve"> </w:t>
      </w:r>
      <w:r w:rsidR="00B65A8C" w:rsidRPr="00003FDB">
        <w:rPr>
          <w:rFonts w:ascii="Calibri" w:hAnsi="Calibri" w:cs="Arial"/>
          <w:color w:val="000000" w:themeColor="text1"/>
          <w:sz w:val="22"/>
          <w:szCs w:val="22"/>
        </w:rPr>
        <w:t xml:space="preserve"> </w:t>
      </w:r>
      <w:r w:rsidR="00E50DE2" w:rsidRPr="00003FDB">
        <w:rPr>
          <w:rFonts w:ascii="Calibri" w:hAnsi="Calibri" w:cs="Arial"/>
          <w:color w:val="000000" w:themeColor="text1"/>
          <w:sz w:val="22"/>
          <w:szCs w:val="22"/>
        </w:rPr>
        <w:t xml:space="preserve">subsequently </w:t>
      </w:r>
      <w:r w:rsidR="00134633" w:rsidRPr="00F03A2D">
        <w:rPr>
          <w:rFonts w:ascii="Calibri" w:hAnsi="Calibri" w:cs="Arial"/>
          <w:b/>
          <w:bCs/>
          <w:color w:val="000000" w:themeColor="text1"/>
          <w:sz w:val="22"/>
          <w:szCs w:val="22"/>
        </w:rPr>
        <w:t>urged</w:t>
      </w:r>
      <w:r w:rsidR="00B65A8C" w:rsidRPr="00003FDB">
        <w:rPr>
          <w:rFonts w:ascii="Calibri" w:hAnsi="Calibri" w:cs="Arial"/>
          <w:color w:val="000000" w:themeColor="text1"/>
          <w:sz w:val="22"/>
          <w:szCs w:val="22"/>
        </w:rPr>
        <w:t xml:space="preserve"> Australia</w:t>
      </w:r>
      <w:r w:rsidR="00134633" w:rsidRPr="00003FDB">
        <w:rPr>
          <w:rFonts w:ascii="Calibri" w:hAnsi="Calibri" w:cs="Arial"/>
          <w:color w:val="000000" w:themeColor="text1"/>
          <w:sz w:val="22"/>
          <w:szCs w:val="22"/>
        </w:rPr>
        <w:t xml:space="preserve"> to</w:t>
      </w:r>
      <w:r w:rsidR="00B65A8C" w:rsidRPr="00003FDB">
        <w:rPr>
          <w:rFonts w:ascii="Calibri" w:hAnsi="Calibri" w:cs="Arial"/>
          <w:color w:val="000000" w:themeColor="text1"/>
          <w:sz w:val="22"/>
          <w:szCs w:val="22"/>
        </w:rPr>
        <w:t xml:space="preserve">: </w:t>
      </w:r>
    </w:p>
    <w:p w14:paraId="78AB28DE" w14:textId="594BBE17" w:rsidR="00A04D82" w:rsidRPr="00003FDB" w:rsidRDefault="00A04D82" w:rsidP="00003FDB">
      <w:pPr>
        <w:spacing w:line="276" w:lineRule="auto"/>
        <w:rPr>
          <w:rFonts w:ascii="Calibri" w:hAnsi="Calibri" w:cstheme="minorHAnsi"/>
          <w:sz w:val="22"/>
          <w:szCs w:val="22"/>
        </w:rPr>
      </w:pPr>
    </w:p>
    <w:p w14:paraId="044D9CE9" w14:textId="7E81A100" w:rsidR="00134633" w:rsidRPr="009702CF" w:rsidRDefault="00134633" w:rsidP="00003FDB">
      <w:pPr>
        <w:spacing w:line="276" w:lineRule="auto"/>
        <w:ind w:left="1440" w:hanging="720"/>
        <w:rPr>
          <w:rFonts w:ascii="Calibri" w:hAnsi="Calibri" w:cstheme="minorHAnsi"/>
          <w:i/>
          <w:iCs/>
          <w:sz w:val="22"/>
          <w:szCs w:val="22"/>
        </w:rPr>
      </w:pPr>
      <w:r w:rsidRPr="009702CF">
        <w:rPr>
          <w:rFonts w:ascii="Calibri" w:hAnsi="Calibri" w:cstheme="minorHAnsi"/>
          <w:i/>
          <w:iCs/>
          <w:sz w:val="22"/>
          <w:szCs w:val="22"/>
        </w:rPr>
        <w:t>(a)</w:t>
      </w:r>
      <w:r w:rsidRPr="009702CF">
        <w:rPr>
          <w:rFonts w:ascii="Calibri" w:hAnsi="Calibri" w:cstheme="minorHAnsi"/>
          <w:i/>
          <w:iCs/>
          <w:sz w:val="22"/>
          <w:szCs w:val="22"/>
        </w:rPr>
        <w:tab/>
        <w:t>Repeal any law and policy and cease any practice or custom that enables deprivation of liberty on the basis of impairment, and forced medical interventions on persons with disabilities, particularly Indigenous persons with disabilities;</w:t>
      </w:r>
    </w:p>
    <w:p w14:paraId="30895AD5" w14:textId="77777777" w:rsidR="00134633" w:rsidRPr="009702CF" w:rsidRDefault="00134633" w:rsidP="00003FDB">
      <w:pPr>
        <w:spacing w:line="276" w:lineRule="auto"/>
        <w:ind w:left="1440" w:hanging="720"/>
        <w:rPr>
          <w:rFonts w:ascii="Calibri" w:hAnsi="Calibri" w:cstheme="minorHAnsi"/>
          <w:i/>
          <w:iCs/>
          <w:sz w:val="22"/>
          <w:szCs w:val="22"/>
        </w:rPr>
      </w:pPr>
      <w:r w:rsidRPr="009702CF">
        <w:rPr>
          <w:rFonts w:ascii="Calibri" w:hAnsi="Calibri" w:cstheme="minorHAnsi"/>
          <w:i/>
          <w:iCs/>
          <w:sz w:val="22"/>
          <w:szCs w:val="22"/>
        </w:rPr>
        <w:t>(b)</w:t>
      </w:r>
      <w:r w:rsidRPr="009702CF">
        <w:rPr>
          <w:rFonts w:ascii="Calibri" w:hAnsi="Calibri" w:cstheme="minorHAnsi"/>
          <w:i/>
          <w:iCs/>
          <w:sz w:val="22"/>
          <w:szCs w:val="22"/>
        </w:rPr>
        <w:tab/>
        <w:t xml:space="preserve">Implement the recommendations from the 2016 Senate Inquiry Report into the Indefinite Detention of People with Cognitive and Psychiatric Impairment in Australia; </w:t>
      </w:r>
    </w:p>
    <w:p w14:paraId="206E5C19" w14:textId="77777777" w:rsidR="00134633" w:rsidRPr="009702CF" w:rsidRDefault="00134633" w:rsidP="00003FDB">
      <w:pPr>
        <w:spacing w:line="276" w:lineRule="auto"/>
        <w:ind w:left="1440" w:hanging="720"/>
        <w:rPr>
          <w:rFonts w:ascii="Calibri" w:hAnsi="Calibri" w:cstheme="minorHAnsi"/>
          <w:i/>
          <w:iCs/>
          <w:sz w:val="22"/>
          <w:szCs w:val="22"/>
        </w:rPr>
      </w:pPr>
      <w:r w:rsidRPr="009702CF">
        <w:rPr>
          <w:rFonts w:ascii="Calibri" w:hAnsi="Calibri" w:cstheme="minorHAnsi"/>
          <w:i/>
          <w:iCs/>
          <w:sz w:val="22"/>
          <w:szCs w:val="22"/>
        </w:rPr>
        <w:t>(c)</w:t>
      </w:r>
      <w:r w:rsidRPr="009702CF">
        <w:rPr>
          <w:rFonts w:ascii="Calibri" w:hAnsi="Calibri" w:cstheme="minorHAnsi"/>
          <w:i/>
          <w:iCs/>
          <w:sz w:val="22"/>
          <w:szCs w:val="22"/>
        </w:rPr>
        <w:tab/>
        <w:t>End committing persons with disabilities to custody and to indefinite terms or to terms longer than those imposed in criminal convictions;</w:t>
      </w:r>
    </w:p>
    <w:p w14:paraId="44CFDFD5" w14:textId="77777777" w:rsidR="00134633" w:rsidRPr="009702CF" w:rsidRDefault="00134633" w:rsidP="00003FDB">
      <w:pPr>
        <w:spacing w:line="276" w:lineRule="auto"/>
        <w:ind w:left="1440" w:hanging="720"/>
        <w:rPr>
          <w:rFonts w:ascii="Calibri" w:hAnsi="Calibri" w:cstheme="minorHAnsi"/>
          <w:i/>
          <w:iCs/>
          <w:sz w:val="22"/>
          <w:szCs w:val="22"/>
        </w:rPr>
      </w:pPr>
      <w:r w:rsidRPr="009702CF">
        <w:rPr>
          <w:rFonts w:ascii="Calibri" w:hAnsi="Calibri" w:cstheme="minorHAnsi"/>
          <w:i/>
          <w:iCs/>
          <w:sz w:val="22"/>
          <w:szCs w:val="22"/>
        </w:rPr>
        <w:t>(d)</w:t>
      </w:r>
      <w:r w:rsidRPr="009702CF">
        <w:rPr>
          <w:rFonts w:ascii="Calibri" w:hAnsi="Calibri" w:cstheme="minorHAnsi"/>
          <w:i/>
          <w:iCs/>
          <w:sz w:val="22"/>
          <w:szCs w:val="22"/>
        </w:rPr>
        <w:tab/>
        <w:t>Collect data on the number of persons indefinitely detained and a number of cases on an annual basis, disaggregated by nature of offence, time of detention, disability, Aboriginal and other origin, sex, age and jurisdiction, with the aim to review their detention;</w:t>
      </w:r>
    </w:p>
    <w:p w14:paraId="49C8527E" w14:textId="75CAC36B" w:rsidR="00A04D82" w:rsidRPr="009702CF" w:rsidRDefault="00134633" w:rsidP="00003FDB">
      <w:pPr>
        <w:spacing w:line="276" w:lineRule="auto"/>
        <w:ind w:left="720"/>
        <w:rPr>
          <w:rFonts w:ascii="Calibri" w:hAnsi="Calibri" w:cstheme="minorHAnsi"/>
          <w:i/>
          <w:iCs/>
          <w:sz w:val="22"/>
          <w:szCs w:val="22"/>
        </w:rPr>
      </w:pPr>
      <w:r w:rsidRPr="009702CF">
        <w:rPr>
          <w:rFonts w:ascii="Calibri" w:hAnsi="Calibri" w:cstheme="minorHAnsi"/>
          <w:i/>
          <w:iCs/>
          <w:sz w:val="22"/>
          <w:szCs w:val="22"/>
        </w:rPr>
        <w:t>(e)</w:t>
      </w:r>
      <w:r w:rsidRPr="009702CF">
        <w:rPr>
          <w:rFonts w:ascii="Calibri" w:hAnsi="Calibri" w:cstheme="minorHAnsi"/>
          <w:i/>
          <w:iCs/>
          <w:sz w:val="22"/>
          <w:szCs w:val="22"/>
        </w:rPr>
        <w:tab/>
        <w:t>End the practice of detaining and restraining children with disabilities in any settings.</w:t>
      </w:r>
    </w:p>
    <w:p w14:paraId="5FF6A661" w14:textId="77777777" w:rsidR="00EF1FAA" w:rsidRPr="00003FDB" w:rsidRDefault="00EF1FAA" w:rsidP="00003FDB">
      <w:pPr>
        <w:spacing w:line="276" w:lineRule="auto"/>
        <w:rPr>
          <w:rFonts w:ascii="Calibri" w:hAnsi="Calibri" w:cstheme="minorHAnsi"/>
          <w:sz w:val="22"/>
          <w:szCs w:val="22"/>
        </w:rPr>
      </w:pPr>
    </w:p>
    <w:p w14:paraId="32204743" w14:textId="34470235" w:rsidR="001B1396" w:rsidRPr="00003FDB" w:rsidRDefault="001B1396" w:rsidP="00003FDB">
      <w:pPr>
        <w:spacing w:line="276" w:lineRule="auto"/>
        <w:rPr>
          <w:rFonts w:ascii="Calibri" w:hAnsi="Calibri" w:cstheme="minorHAnsi"/>
          <w:sz w:val="22"/>
          <w:szCs w:val="22"/>
        </w:rPr>
      </w:pPr>
    </w:p>
    <w:p w14:paraId="7715BC3B" w14:textId="0C19B226" w:rsidR="00EE0FFC" w:rsidRPr="00003FDB" w:rsidRDefault="00EE0FFC" w:rsidP="00003FDB">
      <w:pPr>
        <w:pStyle w:val="Heading2"/>
        <w:jc w:val="left"/>
        <w:rPr>
          <w:rFonts w:ascii="Calibri" w:hAnsi="Calibri" w:cs="Calibri"/>
          <w:color w:val="AC1F79"/>
          <w:sz w:val="22"/>
          <w:szCs w:val="22"/>
        </w:rPr>
      </w:pPr>
      <w:r w:rsidRPr="00003FDB">
        <w:rPr>
          <w:rFonts w:ascii="Calibri" w:hAnsi="Calibri" w:cs="Calibri"/>
          <w:color w:val="AC1F79"/>
          <w:sz w:val="22"/>
          <w:szCs w:val="22"/>
        </w:rPr>
        <w:t>Legal Capacity and Supported Decision-Making</w:t>
      </w:r>
    </w:p>
    <w:p w14:paraId="17E3244E" w14:textId="77777777" w:rsidR="00EE0FFC" w:rsidRPr="00003FDB" w:rsidRDefault="00EE0FFC" w:rsidP="00003FDB">
      <w:pPr>
        <w:spacing w:line="276" w:lineRule="auto"/>
        <w:rPr>
          <w:rFonts w:asciiTheme="minorHAnsi" w:hAnsiTheme="minorHAnsi" w:cstheme="minorHAnsi"/>
          <w:sz w:val="22"/>
          <w:szCs w:val="22"/>
        </w:rPr>
      </w:pPr>
    </w:p>
    <w:p w14:paraId="392D6591" w14:textId="719D7F9D" w:rsidR="00DE727E" w:rsidRPr="00003FDB" w:rsidRDefault="00D554FF" w:rsidP="00003FDB">
      <w:pPr>
        <w:spacing w:line="276" w:lineRule="auto"/>
        <w:ind w:left="720" w:hanging="720"/>
        <w:rPr>
          <w:rFonts w:ascii="Calibri" w:hAnsi="Calibri" w:cs="Calibri"/>
          <w:sz w:val="22"/>
          <w:szCs w:val="22"/>
        </w:rPr>
      </w:pPr>
      <w:r>
        <w:rPr>
          <w:rFonts w:asciiTheme="minorHAnsi" w:hAnsiTheme="minorHAnsi" w:cstheme="minorHAnsi"/>
          <w:sz w:val="22"/>
          <w:szCs w:val="22"/>
        </w:rPr>
        <w:t>9</w:t>
      </w:r>
      <w:r w:rsidR="00B87833" w:rsidRPr="00003FDB">
        <w:rPr>
          <w:rFonts w:asciiTheme="minorHAnsi" w:hAnsiTheme="minorHAnsi" w:cstheme="minorHAnsi"/>
          <w:sz w:val="22"/>
          <w:szCs w:val="22"/>
        </w:rPr>
        <w:t>.41</w:t>
      </w:r>
      <w:r w:rsidR="00B87833" w:rsidRPr="00003FDB">
        <w:rPr>
          <w:rFonts w:asciiTheme="minorHAnsi" w:hAnsiTheme="minorHAnsi" w:cstheme="minorHAnsi"/>
          <w:sz w:val="22"/>
          <w:szCs w:val="22"/>
        </w:rPr>
        <w:tab/>
      </w:r>
      <w:r w:rsidR="008B7EA5" w:rsidRPr="00003FDB">
        <w:rPr>
          <w:rFonts w:ascii="Calibri" w:hAnsi="Calibri" w:cs="Calibri"/>
          <w:sz w:val="22"/>
          <w:szCs w:val="22"/>
        </w:rPr>
        <w:t xml:space="preserve">Article 12 of the CRPD </w:t>
      </w:r>
      <w:r w:rsidR="008B7EA5" w:rsidRPr="00003FDB">
        <w:rPr>
          <w:rFonts w:ascii="Calibri" w:hAnsi="Calibri" w:cs="Calibri"/>
          <w:b/>
          <w:bCs/>
          <w:sz w:val="22"/>
          <w:szCs w:val="22"/>
        </w:rPr>
        <w:t>[Equal recognition before the law]</w:t>
      </w:r>
      <w:r w:rsidR="008B7EA5" w:rsidRPr="00003FDB">
        <w:rPr>
          <w:rFonts w:ascii="Calibri" w:hAnsi="Calibri" w:cs="Calibri"/>
          <w:sz w:val="22"/>
          <w:szCs w:val="22"/>
        </w:rPr>
        <w:t xml:space="preserve"> is critical to the exercise of all other human rights. Central to equality before the law is </w:t>
      </w:r>
      <w:r w:rsidR="008B7EA5" w:rsidRPr="00003FDB">
        <w:rPr>
          <w:rFonts w:ascii="Calibri" w:hAnsi="Calibri" w:cs="Calibri"/>
          <w:b/>
          <w:bCs/>
          <w:sz w:val="22"/>
          <w:szCs w:val="22"/>
        </w:rPr>
        <w:t>legal capacity</w:t>
      </w:r>
      <w:r w:rsidR="008B7EA5" w:rsidRPr="00003FDB">
        <w:rPr>
          <w:rFonts w:ascii="Calibri" w:hAnsi="Calibri" w:cs="Calibri"/>
          <w:sz w:val="22"/>
          <w:szCs w:val="22"/>
        </w:rPr>
        <w:t xml:space="preserve">, or the ability to hold rights and the ability to exercise those rights. </w:t>
      </w:r>
      <w:r w:rsidR="00DE727E" w:rsidRPr="00003FDB">
        <w:rPr>
          <w:rFonts w:ascii="Calibri" w:hAnsi="Calibri" w:cs="Calibri"/>
          <w:sz w:val="22"/>
          <w:szCs w:val="22"/>
        </w:rPr>
        <w:t xml:space="preserve">Article 12 affirms that ‘all persons with disabilities have full legal capacity’. The CRPD is explicit that legal capacity applies universally to </w:t>
      </w:r>
      <w:r w:rsidR="00DE727E" w:rsidRPr="00003FDB">
        <w:rPr>
          <w:rFonts w:ascii="Calibri" w:hAnsi="Calibri" w:cs="Calibri"/>
          <w:b/>
          <w:bCs/>
          <w:sz w:val="22"/>
          <w:szCs w:val="22"/>
        </w:rPr>
        <w:t>all</w:t>
      </w:r>
      <w:r w:rsidR="00DE727E" w:rsidRPr="00003FDB">
        <w:rPr>
          <w:rFonts w:ascii="Calibri" w:hAnsi="Calibri" w:cs="Calibri"/>
          <w:sz w:val="22"/>
          <w:szCs w:val="22"/>
        </w:rPr>
        <w:t xml:space="preserve"> people and that this principle </w:t>
      </w:r>
      <w:r w:rsidR="00DE727E" w:rsidRPr="00F03A2D">
        <w:rPr>
          <w:rFonts w:ascii="Calibri" w:hAnsi="Calibri" w:cs="Calibri"/>
          <w:b/>
          <w:bCs/>
          <w:sz w:val="22"/>
          <w:szCs w:val="22"/>
        </w:rPr>
        <w:t>must</w:t>
      </w:r>
      <w:r w:rsidR="00DE727E" w:rsidRPr="00003FDB">
        <w:rPr>
          <w:rFonts w:ascii="Calibri" w:hAnsi="Calibri" w:cs="Calibri"/>
          <w:sz w:val="22"/>
          <w:szCs w:val="22"/>
        </w:rPr>
        <w:t xml:space="preserve"> be upheld for people with disability on an equal basis with others.</w:t>
      </w:r>
      <w:r w:rsidR="00DE727E" w:rsidRPr="00003FDB">
        <w:rPr>
          <w:rStyle w:val="EndnoteReference"/>
          <w:rFonts w:ascii="Calibri" w:hAnsi="Calibri" w:cs="Calibri"/>
          <w:sz w:val="22"/>
          <w:szCs w:val="22"/>
        </w:rPr>
        <w:endnoteReference w:id="190"/>
      </w:r>
    </w:p>
    <w:p w14:paraId="298F0A6C" w14:textId="1D9E5028" w:rsidR="008B7EA5" w:rsidRPr="00003FDB" w:rsidRDefault="008B7EA5" w:rsidP="00003FDB">
      <w:pPr>
        <w:spacing w:line="276" w:lineRule="auto"/>
        <w:rPr>
          <w:rFonts w:ascii="Calibri" w:hAnsi="Calibri" w:cs="Calibri"/>
          <w:sz w:val="22"/>
          <w:szCs w:val="22"/>
        </w:rPr>
      </w:pPr>
    </w:p>
    <w:p w14:paraId="45B9959B" w14:textId="1B8C690E" w:rsidR="00DE727E" w:rsidRPr="00003FDB" w:rsidRDefault="00D554FF" w:rsidP="00003FDB">
      <w:pPr>
        <w:spacing w:line="276" w:lineRule="auto"/>
        <w:rPr>
          <w:rFonts w:ascii="Calibri" w:hAnsi="Calibri" w:cs="Calibri"/>
          <w:sz w:val="22"/>
          <w:szCs w:val="22"/>
        </w:rPr>
      </w:pPr>
      <w:r>
        <w:rPr>
          <w:rFonts w:asciiTheme="minorHAnsi" w:hAnsiTheme="minorHAnsi" w:cstheme="minorHAnsi"/>
          <w:sz w:val="22"/>
          <w:szCs w:val="22"/>
        </w:rPr>
        <w:lastRenderedPageBreak/>
        <w:t>9</w:t>
      </w:r>
      <w:r w:rsidR="00B87833" w:rsidRPr="00003FDB">
        <w:rPr>
          <w:rFonts w:asciiTheme="minorHAnsi" w:hAnsiTheme="minorHAnsi" w:cstheme="minorHAnsi"/>
          <w:sz w:val="22"/>
          <w:szCs w:val="22"/>
        </w:rPr>
        <w:t>.42</w:t>
      </w:r>
      <w:r w:rsidR="00B87833" w:rsidRPr="00003FDB">
        <w:rPr>
          <w:rFonts w:asciiTheme="minorHAnsi" w:hAnsiTheme="minorHAnsi" w:cstheme="minorHAnsi"/>
          <w:sz w:val="22"/>
          <w:szCs w:val="22"/>
        </w:rPr>
        <w:tab/>
      </w:r>
      <w:r w:rsidR="00A30A86" w:rsidRPr="00003FDB">
        <w:rPr>
          <w:rFonts w:ascii="Calibri" w:hAnsi="Calibri" w:cs="Calibri"/>
          <w:sz w:val="22"/>
          <w:szCs w:val="22"/>
        </w:rPr>
        <w:t xml:space="preserve">The </w:t>
      </w:r>
      <w:r w:rsidR="00A30A86" w:rsidRPr="00F03A2D">
        <w:rPr>
          <w:rFonts w:ascii="Calibri" w:hAnsi="Calibri" w:cs="Calibri"/>
          <w:b/>
          <w:bCs/>
          <w:sz w:val="22"/>
          <w:szCs w:val="22"/>
        </w:rPr>
        <w:t>Committee on the Rights of Persons with Disabilities</w:t>
      </w:r>
      <w:r w:rsidR="00A30A86" w:rsidRPr="00003FDB">
        <w:rPr>
          <w:rFonts w:ascii="Calibri" w:hAnsi="Calibri" w:cs="Calibri"/>
          <w:sz w:val="22"/>
          <w:szCs w:val="22"/>
        </w:rPr>
        <w:t xml:space="preserve"> has </w:t>
      </w:r>
      <w:r w:rsidR="00DE727E" w:rsidRPr="00003FDB">
        <w:rPr>
          <w:rFonts w:ascii="Calibri" w:hAnsi="Calibri" w:cs="Calibri"/>
          <w:sz w:val="22"/>
          <w:szCs w:val="22"/>
        </w:rPr>
        <w:t>observed that:</w:t>
      </w:r>
    </w:p>
    <w:p w14:paraId="5AD499EB" w14:textId="2921B246" w:rsidR="00DE727E" w:rsidRPr="00003FDB" w:rsidRDefault="00DE727E" w:rsidP="00003FDB">
      <w:pPr>
        <w:spacing w:line="276" w:lineRule="auto"/>
        <w:rPr>
          <w:rFonts w:ascii="Calibri" w:hAnsi="Calibri" w:cs="Calibri"/>
          <w:sz w:val="22"/>
          <w:szCs w:val="22"/>
        </w:rPr>
      </w:pPr>
    </w:p>
    <w:p w14:paraId="0CC10279" w14:textId="4DE1BAB2" w:rsidR="00DE727E" w:rsidRPr="00003FDB" w:rsidRDefault="00DE727E" w:rsidP="00003FDB">
      <w:pPr>
        <w:spacing w:line="276" w:lineRule="auto"/>
        <w:ind w:left="1134" w:right="720"/>
        <w:rPr>
          <w:rFonts w:ascii="Calibri" w:hAnsi="Calibri" w:cs="Calibri"/>
          <w:sz w:val="22"/>
          <w:szCs w:val="22"/>
        </w:rPr>
      </w:pPr>
      <w:r w:rsidRPr="00003FDB">
        <w:rPr>
          <w:rFonts w:ascii="Calibri" w:hAnsi="Calibri" w:cs="Calibri"/>
          <w:i/>
          <w:iCs/>
          <w:sz w:val="22"/>
          <w:szCs w:val="22"/>
        </w:rPr>
        <w:t xml:space="preserve">‘there is a general misunderstanding of the exact scope of the obligations of States parties under Article 12 of the Convention. Indeed, there has been a general failure to understand that </w:t>
      </w:r>
      <w:r w:rsidRPr="00003FDB">
        <w:rPr>
          <w:rFonts w:ascii="Calibri" w:hAnsi="Calibri" w:cs="Calibri"/>
          <w:b/>
          <w:bCs/>
          <w:i/>
          <w:iCs/>
          <w:sz w:val="22"/>
          <w:szCs w:val="22"/>
        </w:rPr>
        <w:t>the human rights-based model of disability implies a</w:t>
      </w:r>
      <w:r w:rsidRPr="00003FDB">
        <w:rPr>
          <w:rFonts w:ascii="Calibri" w:hAnsi="Calibri" w:cs="Calibri"/>
          <w:i/>
          <w:iCs/>
          <w:sz w:val="22"/>
          <w:szCs w:val="22"/>
        </w:rPr>
        <w:t xml:space="preserve"> </w:t>
      </w:r>
      <w:r w:rsidRPr="00003FDB">
        <w:rPr>
          <w:rFonts w:ascii="Calibri" w:hAnsi="Calibri" w:cs="Calibri"/>
          <w:b/>
          <w:bCs/>
          <w:i/>
          <w:iCs/>
          <w:sz w:val="22"/>
          <w:szCs w:val="22"/>
        </w:rPr>
        <w:t>shift from the substitute decision-making paradigm to one that is based on supported decision-making</w:t>
      </w:r>
      <w:r w:rsidRPr="00003FDB">
        <w:rPr>
          <w:rFonts w:ascii="Calibri" w:hAnsi="Calibri" w:cs="Calibri"/>
          <w:i/>
          <w:iCs/>
          <w:sz w:val="22"/>
          <w:szCs w:val="22"/>
        </w:rPr>
        <w:t>.’</w:t>
      </w:r>
      <w:r w:rsidR="00753887" w:rsidRPr="00003FDB">
        <w:rPr>
          <w:rStyle w:val="EndnoteReference"/>
          <w:rFonts w:ascii="Calibri" w:hAnsi="Calibri" w:cs="Calibri"/>
          <w:sz w:val="22"/>
          <w:szCs w:val="22"/>
        </w:rPr>
        <w:endnoteReference w:id="191"/>
      </w:r>
    </w:p>
    <w:p w14:paraId="418325F5" w14:textId="16F08E4C" w:rsidR="00DE727E" w:rsidRPr="00003FDB" w:rsidRDefault="00DE727E" w:rsidP="00003FDB">
      <w:pPr>
        <w:spacing w:line="276" w:lineRule="auto"/>
        <w:rPr>
          <w:rFonts w:ascii="Calibri" w:hAnsi="Calibri" w:cs="Calibri"/>
          <w:sz w:val="22"/>
          <w:szCs w:val="22"/>
        </w:rPr>
      </w:pPr>
    </w:p>
    <w:p w14:paraId="0CE19AF6" w14:textId="437F93A2" w:rsidR="006749BD" w:rsidRPr="00003FDB" w:rsidRDefault="00D554FF" w:rsidP="00003FDB">
      <w:pPr>
        <w:spacing w:line="276" w:lineRule="auto"/>
        <w:ind w:left="720" w:hanging="720"/>
        <w:rPr>
          <w:rFonts w:ascii="Calibri" w:hAnsi="Calibri" w:cs="Calibri"/>
          <w:sz w:val="22"/>
          <w:szCs w:val="22"/>
        </w:rPr>
      </w:pPr>
      <w:r>
        <w:rPr>
          <w:rFonts w:asciiTheme="minorHAnsi" w:hAnsiTheme="minorHAnsi" w:cstheme="minorHAnsi"/>
          <w:sz w:val="22"/>
          <w:szCs w:val="22"/>
        </w:rPr>
        <w:t>9</w:t>
      </w:r>
      <w:r w:rsidR="00B87833" w:rsidRPr="00003FDB">
        <w:rPr>
          <w:rFonts w:asciiTheme="minorHAnsi" w:hAnsiTheme="minorHAnsi" w:cstheme="minorHAnsi"/>
          <w:sz w:val="22"/>
          <w:szCs w:val="22"/>
        </w:rPr>
        <w:t>.43</w:t>
      </w:r>
      <w:r w:rsidR="00B87833" w:rsidRPr="00003FDB">
        <w:rPr>
          <w:rFonts w:asciiTheme="minorHAnsi" w:hAnsiTheme="minorHAnsi" w:cstheme="minorHAnsi"/>
          <w:sz w:val="22"/>
          <w:szCs w:val="22"/>
        </w:rPr>
        <w:tab/>
      </w:r>
      <w:r w:rsidR="00FA5392" w:rsidRPr="00003FDB">
        <w:rPr>
          <w:rFonts w:ascii="Calibri" w:hAnsi="Calibri" w:cs="Calibri"/>
          <w:sz w:val="22"/>
          <w:szCs w:val="22"/>
        </w:rPr>
        <w:t xml:space="preserve">The </w:t>
      </w:r>
      <w:r w:rsidR="00FA5392" w:rsidRPr="00F03A2D">
        <w:rPr>
          <w:rFonts w:ascii="Calibri" w:hAnsi="Calibri" w:cs="Calibri"/>
          <w:b/>
          <w:bCs/>
          <w:sz w:val="22"/>
          <w:szCs w:val="22"/>
        </w:rPr>
        <w:t>denial of legal capacity</w:t>
      </w:r>
      <w:r w:rsidR="00FA5392" w:rsidRPr="00003FDB">
        <w:rPr>
          <w:rFonts w:ascii="Calibri" w:hAnsi="Calibri" w:cs="Calibri"/>
          <w:sz w:val="22"/>
          <w:szCs w:val="22"/>
        </w:rPr>
        <w:t xml:space="preserve"> to pe</w:t>
      </w:r>
      <w:r w:rsidR="009868A3" w:rsidRPr="00003FDB">
        <w:rPr>
          <w:rFonts w:ascii="Calibri" w:hAnsi="Calibri" w:cs="Calibri"/>
          <w:sz w:val="22"/>
          <w:szCs w:val="22"/>
        </w:rPr>
        <w:t>ople</w:t>
      </w:r>
      <w:r w:rsidR="00FA5392" w:rsidRPr="00003FDB">
        <w:rPr>
          <w:rFonts w:ascii="Calibri" w:hAnsi="Calibri" w:cs="Calibri"/>
          <w:sz w:val="22"/>
          <w:szCs w:val="22"/>
        </w:rPr>
        <w:t xml:space="preserve"> with disabilit</w:t>
      </w:r>
      <w:r w:rsidR="009868A3" w:rsidRPr="00003FDB">
        <w:rPr>
          <w:rFonts w:ascii="Calibri" w:hAnsi="Calibri" w:cs="Calibri"/>
          <w:sz w:val="22"/>
          <w:szCs w:val="22"/>
        </w:rPr>
        <w:t>y</w:t>
      </w:r>
      <w:r w:rsidR="00FA5392" w:rsidRPr="00003FDB">
        <w:rPr>
          <w:rFonts w:ascii="Calibri" w:hAnsi="Calibri" w:cs="Calibri"/>
          <w:sz w:val="22"/>
          <w:szCs w:val="22"/>
        </w:rPr>
        <w:t xml:space="preserve"> has, in many cases, led to their being deprived of many fundamental rights, including the right to vote, the right to marry and found a family, reproductive rights, parental rights, the right to give consent for intimate relationships and medical treatment, and the right to liberty</w:t>
      </w:r>
      <w:r w:rsidR="009868A3" w:rsidRPr="00003FDB">
        <w:rPr>
          <w:rFonts w:ascii="Calibri" w:hAnsi="Calibri" w:cs="Calibri"/>
          <w:sz w:val="22"/>
          <w:szCs w:val="22"/>
        </w:rPr>
        <w:t>.</w:t>
      </w:r>
      <w:r w:rsidR="009868A3" w:rsidRPr="00003FDB">
        <w:rPr>
          <w:rStyle w:val="EndnoteReference"/>
          <w:rFonts w:ascii="Calibri" w:hAnsi="Calibri" w:cs="Calibri"/>
          <w:sz w:val="22"/>
          <w:szCs w:val="22"/>
        </w:rPr>
        <w:endnoteReference w:id="192"/>
      </w:r>
    </w:p>
    <w:p w14:paraId="68FAEECB" w14:textId="481E7763" w:rsidR="006749BD" w:rsidRPr="00003FDB" w:rsidRDefault="006749BD" w:rsidP="00003FDB">
      <w:pPr>
        <w:spacing w:line="276" w:lineRule="auto"/>
        <w:rPr>
          <w:rFonts w:ascii="Calibri" w:hAnsi="Calibri" w:cs="Calibri"/>
          <w:sz w:val="22"/>
          <w:szCs w:val="22"/>
        </w:rPr>
      </w:pPr>
    </w:p>
    <w:p w14:paraId="22EB4D40" w14:textId="535DC245" w:rsidR="008448C9" w:rsidRPr="00003FDB" w:rsidRDefault="00D554FF" w:rsidP="00003FDB">
      <w:pPr>
        <w:spacing w:line="276" w:lineRule="auto"/>
        <w:rPr>
          <w:rFonts w:ascii="Calibri" w:hAnsi="Calibri" w:cs="Calibri"/>
          <w:sz w:val="22"/>
          <w:szCs w:val="22"/>
        </w:rPr>
      </w:pPr>
      <w:r>
        <w:rPr>
          <w:rFonts w:asciiTheme="minorHAnsi" w:hAnsiTheme="minorHAnsi" w:cstheme="minorHAnsi"/>
          <w:sz w:val="22"/>
          <w:szCs w:val="22"/>
        </w:rPr>
        <w:t>9</w:t>
      </w:r>
      <w:r w:rsidR="00B87833" w:rsidRPr="00003FDB">
        <w:rPr>
          <w:rFonts w:asciiTheme="minorHAnsi" w:hAnsiTheme="minorHAnsi" w:cstheme="minorHAnsi"/>
          <w:sz w:val="22"/>
          <w:szCs w:val="22"/>
        </w:rPr>
        <w:t>.44</w:t>
      </w:r>
      <w:r w:rsidR="00B87833" w:rsidRPr="00003FDB">
        <w:rPr>
          <w:rFonts w:asciiTheme="minorHAnsi" w:hAnsiTheme="minorHAnsi" w:cstheme="minorHAnsi"/>
          <w:sz w:val="22"/>
          <w:szCs w:val="22"/>
        </w:rPr>
        <w:tab/>
      </w:r>
      <w:r w:rsidR="008448C9" w:rsidRPr="00003FDB">
        <w:rPr>
          <w:rFonts w:ascii="Calibri" w:hAnsi="Calibri" w:cs="Calibri"/>
          <w:sz w:val="22"/>
          <w:szCs w:val="22"/>
        </w:rPr>
        <w:t xml:space="preserve">The </w:t>
      </w:r>
      <w:r w:rsidR="008448C9" w:rsidRPr="00F03A2D">
        <w:rPr>
          <w:rFonts w:ascii="Calibri" w:hAnsi="Calibri" w:cs="Calibri"/>
          <w:b/>
          <w:bCs/>
          <w:sz w:val="22"/>
          <w:szCs w:val="22"/>
        </w:rPr>
        <w:t>Committee on the Rights of Persons with Disabilities</w:t>
      </w:r>
      <w:r w:rsidR="008448C9" w:rsidRPr="00003FDB">
        <w:rPr>
          <w:rFonts w:ascii="Calibri" w:hAnsi="Calibri" w:cs="Calibri"/>
          <w:sz w:val="22"/>
          <w:szCs w:val="22"/>
        </w:rPr>
        <w:t xml:space="preserve"> has clarified that:</w:t>
      </w:r>
    </w:p>
    <w:p w14:paraId="37FF4DFE" w14:textId="77777777" w:rsidR="008448C9" w:rsidRPr="00003FDB" w:rsidRDefault="008448C9" w:rsidP="00003FDB">
      <w:pPr>
        <w:spacing w:line="276" w:lineRule="auto"/>
        <w:rPr>
          <w:rFonts w:ascii="Calibri" w:hAnsi="Calibri" w:cs="Calibri"/>
          <w:sz w:val="22"/>
          <w:szCs w:val="22"/>
        </w:rPr>
      </w:pPr>
    </w:p>
    <w:p w14:paraId="6F16EC8C" w14:textId="7EE9ABEA" w:rsidR="000E7309" w:rsidRPr="00003FDB" w:rsidRDefault="008448C9" w:rsidP="00003FDB">
      <w:pPr>
        <w:spacing w:line="276" w:lineRule="auto"/>
        <w:ind w:left="1134" w:right="720"/>
        <w:rPr>
          <w:rFonts w:ascii="Calibri" w:hAnsi="Calibri" w:cs="Calibri"/>
          <w:i/>
          <w:iCs/>
          <w:sz w:val="22"/>
          <w:szCs w:val="22"/>
        </w:rPr>
      </w:pPr>
      <w:r w:rsidRPr="00003FDB">
        <w:rPr>
          <w:rFonts w:ascii="Calibri" w:hAnsi="Calibri" w:cs="Calibri"/>
          <w:i/>
          <w:iCs/>
          <w:sz w:val="22"/>
          <w:szCs w:val="22"/>
        </w:rPr>
        <w:t>‘</w:t>
      </w:r>
      <w:r w:rsidR="000E7309" w:rsidRPr="00003FDB">
        <w:rPr>
          <w:rFonts w:ascii="Calibri" w:hAnsi="Calibri" w:cs="Calibri"/>
          <w:i/>
          <w:iCs/>
          <w:sz w:val="22"/>
          <w:szCs w:val="22"/>
        </w:rPr>
        <w:t xml:space="preserve">a person’s status as a person with a disability or the existence of an impairment (including a physical or sensory impairment) must never be grounds for denying legal capacity or any of the rights provided for in </w:t>
      </w:r>
      <w:r w:rsidR="0010107F" w:rsidRPr="00003FDB">
        <w:rPr>
          <w:rFonts w:ascii="Calibri" w:hAnsi="Calibri" w:cs="Calibri"/>
          <w:i/>
          <w:iCs/>
          <w:sz w:val="22"/>
          <w:szCs w:val="22"/>
        </w:rPr>
        <w:t>A</w:t>
      </w:r>
      <w:r w:rsidR="000E7309" w:rsidRPr="00003FDB">
        <w:rPr>
          <w:rFonts w:ascii="Calibri" w:hAnsi="Calibri" w:cs="Calibri"/>
          <w:i/>
          <w:iCs/>
          <w:sz w:val="22"/>
          <w:szCs w:val="22"/>
        </w:rPr>
        <w:t>rticle 12. All practices that in purpose or effect violate article 12 must be abolished in order to ensure that full legal capacity is restored to persons with disabilities on an equal basis with others.</w:t>
      </w:r>
      <w:r w:rsidRPr="00003FDB">
        <w:rPr>
          <w:rFonts w:ascii="Calibri" w:hAnsi="Calibri" w:cs="Calibri"/>
          <w:i/>
          <w:iCs/>
          <w:sz w:val="22"/>
          <w:szCs w:val="22"/>
        </w:rPr>
        <w:t>’</w:t>
      </w:r>
      <w:r w:rsidRPr="00003FDB">
        <w:rPr>
          <w:rStyle w:val="EndnoteReference"/>
          <w:rFonts w:ascii="Calibri" w:hAnsi="Calibri" w:cs="Calibri"/>
          <w:i/>
          <w:iCs/>
          <w:sz w:val="22"/>
          <w:szCs w:val="22"/>
        </w:rPr>
        <w:endnoteReference w:id="193"/>
      </w:r>
    </w:p>
    <w:p w14:paraId="360AEA6E" w14:textId="5BD0478A" w:rsidR="000E7309" w:rsidRPr="00003FDB" w:rsidRDefault="000E7309" w:rsidP="00003FDB">
      <w:pPr>
        <w:spacing w:line="276" w:lineRule="auto"/>
        <w:rPr>
          <w:rFonts w:ascii="Calibri" w:hAnsi="Calibri" w:cs="Calibri"/>
          <w:sz w:val="22"/>
          <w:szCs w:val="22"/>
        </w:rPr>
      </w:pPr>
    </w:p>
    <w:p w14:paraId="6E6993EA" w14:textId="4E7C58FD" w:rsidR="00AE647D" w:rsidRPr="00003FDB" w:rsidRDefault="00D554FF" w:rsidP="00003FDB">
      <w:pPr>
        <w:spacing w:line="276" w:lineRule="auto"/>
        <w:ind w:left="720" w:hanging="720"/>
        <w:rPr>
          <w:rFonts w:ascii="Calibri" w:hAnsi="Calibri" w:cs="Calibri"/>
          <w:sz w:val="22"/>
          <w:szCs w:val="22"/>
        </w:rPr>
      </w:pPr>
      <w:r>
        <w:rPr>
          <w:rFonts w:asciiTheme="minorHAnsi" w:hAnsiTheme="minorHAnsi" w:cstheme="minorHAnsi"/>
          <w:sz w:val="22"/>
          <w:szCs w:val="22"/>
        </w:rPr>
        <w:t>9</w:t>
      </w:r>
      <w:r w:rsidR="00B87833" w:rsidRPr="00003FDB">
        <w:rPr>
          <w:rFonts w:asciiTheme="minorHAnsi" w:hAnsiTheme="minorHAnsi" w:cstheme="minorHAnsi"/>
          <w:sz w:val="22"/>
          <w:szCs w:val="22"/>
        </w:rPr>
        <w:t>.45</w:t>
      </w:r>
      <w:r w:rsidR="00B87833" w:rsidRPr="00003FDB">
        <w:rPr>
          <w:rFonts w:asciiTheme="minorHAnsi" w:hAnsiTheme="minorHAnsi" w:cstheme="minorHAnsi"/>
          <w:sz w:val="22"/>
          <w:szCs w:val="22"/>
        </w:rPr>
        <w:tab/>
      </w:r>
      <w:r w:rsidR="00AE647D" w:rsidRPr="00003FDB">
        <w:rPr>
          <w:rFonts w:ascii="Calibri" w:hAnsi="Calibri" w:cs="Calibri"/>
          <w:sz w:val="22"/>
          <w:szCs w:val="22"/>
        </w:rPr>
        <w:t xml:space="preserve">Legal capacity is the key to accessing full and effective participation in society and in decision-making processes and should be </w:t>
      </w:r>
      <w:r w:rsidR="00AE647D" w:rsidRPr="00F03A2D">
        <w:rPr>
          <w:rFonts w:ascii="Calibri" w:hAnsi="Calibri" w:cs="Calibri"/>
          <w:b/>
          <w:bCs/>
          <w:sz w:val="22"/>
          <w:szCs w:val="22"/>
        </w:rPr>
        <w:t xml:space="preserve">guaranteed to all </w:t>
      </w:r>
      <w:r w:rsidR="00AE647D" w:rsidRPr="00003FDB">
        <w:rPr>
          <w:rFonts w:ascii="Calibri" w:hAnsi="Calibri" w:cs="Calibri"/>
          <w:sz w:val="22"/>
          <w:szCs w:val="22"/>
        </w:rPr>
        <w:t xml:space="preserve">persons with disability, including persons with intellectual disability, persons with autism and persons with actual or perceived psychosocial impairment, and children with disability, through their </w:t>
      </w:r>
      <w:r w:rsidR="00B010A7" w:rsidRPr="00003FDB">
        <w:rPr>
          <w:rFonts w:ascii="Calibri" w:hAnsi="Calibri" w:cs="Calibri"/>
          <w:sz w:val="22"/>
          <w:szCs w:val="22"/>
        </w:rPr>
        <w:t xml:space="preserve">representative </w:t>
      </w:r>
      <w:r w:rsidR="00AE647D" w:rsidRPr="00003FDB">
        <w:rPr>
          <w:rFonts w:ascii="Calibri" w:hAnsi="Calibri" w:cs="Calibri"/>
          <w:sz w:val="22"/>
          <w:szCs w:val="22"/>
        </w:rPr>
        <w:t xml:space="preserve">organisations. </w:t>
      </w:r>
    </w:p>
    <w:p w14:paraId="60556135" w14:textId="635C75BC" w:rsidR="000E7309" w:rsidRPr="00003FDB" w:rsidRDefault="000E7309" w:rsidP="00003FDB">
      <w:pPr>
        <w:spacing w:line="276" w:lineRule="auto"/>
        <w:rPr>
          <w:rFonts w:ascii="Calibri" w:hAnsi="Calibri" w:cs="Calibri"/>
          <w:sz w:val="22"/>
          <w:szCs w:val="22"/>
        </w:rPr>
      </w:pPr>
    </w:p>
    <w:p w14:paraId="3E7485B6" w14:textId="19455083" w:rsidR="00A30A86" w:rsidRPr="00003FDB" w:rsidRDefault="00D554FF" w:rsidP="00003FDB">
      <w:pPr>
        <w:widowControl w:val="0"/>
        <w:autoSpaceDE w:val="0"/>
        <w:autoSpaceDN w:val="0"/>
        <w:adjustRightInd w:val="0"/>
        <w:spacing w:line="276" w:lineRule="auto"/>
        <w:ind w:left="720" w:hanging="720"/>
        <w:rPr>
          <w:rFonts w:ascii="Calibri" w:hAnsi="Calibri" w:cs="Arial"/>
          <w:color w:val="000000"/>
          <w:sz w:val="22"/>
          <w:szCs w:val="22"/>
        </w:rPr>
      </w:pPr>
      <w:r>
        <w:rPr>
          <w:rFonts w:asciiTheme="minorHAnsi" w:hAnsiTheme="minorHAnsi" w:cstheme="minorHAnsi"/>
          <w:sz w:val="22"/>
          <w:szCs w:val="22"/>
        </w:rPr>
        <w:t>9</w:t>
      </w:r>
      <w:r w:rsidR="00B87833" w:rsidRPr="00003FDB">
        <w:rPr>
          <w:rFonts w:asciiTheme="minorHAnsi" w:hAnsiTheme="minorHAnsi" w:cstheme="minorHAnsi"/>
          <w:sz w:val="22"/>
          <w:szCs w:val="22"/>
        </w:rPr>
        <w:t>.46</w:t>
      </w:r>
      <w:r w:rsidR="00B87833" w:rsidRPr="00003FDB">
        <w:rPr>
          <w:rFonts w:asciiTheme="minorHAnsi" w:hAnsiTheme="minorHAnsi" w:cstheme="minorHAnsi"/>
          <w:sz w:val="22"/>
          <w:szCs w:val="22"/>
        </w:rPr>
        <w:tab/>
      </w:r>
      <w:r w:rsidR="00A30A86" w:rsidRPr="00003FDB">
        <w:rPr>
          <w:rFonts w:ascii="Calibri" w:hAnsi="Calibri" w:cs="Arial"/>
          <w:color w:val="000000"/>
          <w:sz w:val="22"/>
          <w:szCs w:val="22"/>
        </w:rPr>
        <w:t xml:space="preserve">A number of Australian laws, policies and practices </w:t>
      </w:r>
      <w:r w:rsidR="0010107F" w:rsidRPr="00003FDB">
        <w:rPr>
          <w:rFonts w:ascii="Calibri" w:hAnsi="Calibri" w:cs="Arial"/>
          <w:color w:val="000000"/>
          <w:sz w:val="22"/>
          <w:szCs w:val="22"/>
        </w:rPr>
        <w:t xml:space="preserve">still </w:t>
      </w:r>
      <w:r w:rsidR="00A30A86" w:rsidRPr="00401DB0">
        <w:rPr>
          <w:rFonts w:ascii="Calibri" w:hAnsi="Calibri" w:cs="Arial"/>
          <w:b/>
          <w:bCs/>
          <w:color w:val="000000"/>
          <w:sz w:val="22"/>
          <w:szCs w:val="22"/>
        </w:rPr>
        <w:t>deny or diminish</w:t>
      </w:r>
      <w:r w:rsidR="00A30A86" w:rsidRPr="00003FDB">
        <w:rPr>
          <w:rFonts w:ascii="Calibri" w:hAnsi="Calibri" w:cs="Arial"/>
          <w:color w:val="000000"/>
          <w:sz w:val="22"/>
          <w:szCs w:val="22"/>
        </w:rPr>
        <w:t xml:space="preserve"> recognition of people with disability as persons before the law, and/or deny or diminish the right of a person with disability to exercise legal capacity. </w:t>
      </w:r>
    </w:p>
    <w:p w14:paraId="173A66C5" w14:textId="77777777" w:rsidR="00A30A86" w:rsidRPr="00003FDB" w:rsidRDefault="00A30A86" w:rsidP="00003FDB">
      <w:pPr>
        <w:widowControl w:val="0"/>
        <w:autoSpaceDE w:val="0"/>
        <w:autoSpaceDN w:val="0"/>
        <w:adjustRightInd w:val="0"/>
        <w:spacing w:line="276" w:lineRule="auto"/>
        <w:rPr>
          <w:rFonts w:ascii="Calibri" w:hAnsi="Calibri" w:cs="Arial"/>
          <w:color w:val="000000"/>
          <w:sz w:val="22"/>
          <w:szCs w:val="22"/>
        </w:rPr>
      </w:pPr>
    </w:p>
    <w:p w14:paraId="36854A44" w14:textId="78047688" w:rsidR="00A30A86" w:rsidRPr="00003FDB" w:rsidRDefault="00D554FF" w:rsidP="00003FDB">
      <w:pPr>
        <w:widowControl w:val="0"/>
        <w:autoSpaceDE w:val="0"/>
        <w:autoSpaceDN w:val="0"/>
        <w:adjustRightInd w:val="0"/>
        <w:spacing w:line="276" w:lineRule="auto"/>
        <w:ind w:left="720" w:hanging="720"/>
        <w:rPr>
          <w:rFonts w:ascii="Calibri" w:hAnsi="Calibri" w:cs="Arial"/>
          <w:color w:val="000000"/>
          <w:sz w:val="22"/>
          <w:szCs w:val="22"/>
        </w:rPr>
      </w:pPr>
      <w:r>
        <w:rPr>
          <w:rFonts w:asciiTheme="minorHAnsi" w:hAnsiTheme="minorHAnsi" w:cstheme="minorHAnsi"/>
          <w:sz w:val="22"/>
          <w:szCs w:val="22"/>
        </w:rPr>
        <w:t>9</w:t>
      </w:r>
      <w:r w:rsidR="00B87833" w:rsidRPr="00003FDB">
        <w:rPr>
          <w:rFonts w:asciiTheme="minorHAnsi" w:hAnsiTheme="minorHAnsi" w:cstheme="minorHAnsi"/>
          <w:sz w:val="22"/>
          <w:szCs w:val="22"/>
        </w:rPr>
        <w:t>.47</w:t>
      </w:r>
      <w:r w:rsidR="00B87833" w:rsidRPr="00003FDB">
        <w:rPr>
          <w:rFonts w:asciiTheme="minorHAnsi" w:hAnsiTheme="minorHAnsi" w:cstheme="minorHAnsi"/>
          <w:sz w:val="22"/>
          <w:szCs w:val="22"/>
        </w:rPr>
        <w:tab/>
      </w:r>
      <w:r w:rsidR="00A30A86" w:rsidRPr="00003FDB">
        <w:rPr>
          <w:rFonts w:ascii="Calibri" w:hAnsi="Calibri" w:cs="Arial"/>
          <w:color w:val="000000"/>
          <w:sz w:val="22"/>
          <w:szCs w:val="22"/>
        </w:rPr>
        <w:t>This takes place in laws such as guardianship, estate management and mental health laws and affects areas such as financial services, voting, public office, board participation, access to justice, will making and deposition, providing evidence in court proceedings, and the opportunity for people with disability to choose what disability supports they need, who will provide them and when.</w:t>
      </w:r>
      <w:r w:rsidR="00A30A86" w:rsidRPr="00003FDB">
        <w:rPr>
          <w:rStyle w:val="EndnoteReference"/>
          <w:rFonts w:ascii="Calibri" w:hAnsi="Calibri" w:cs="Arial"/>
          <w:color w:val="000000"/>
          <w:sz w:val="22"/>
          <w:szCs w:val="22"/>
        </w:rPr>
        <w:endnoteReference w:id="194"/>
      </w:r>
      <w:r w:rsidR="00A30A86" w:rsidRPr="00003FDB">
        <w:rPr>
          <w:rFonts w:ascii="Calibri" w:hAnsi="Calibri" w:cs="Arial"/>
          <w:color w:val="000000"/>
          <w:sz w:val="22"/>
          <w:szCs w:val="22"/>
        </w:rPr>
        <w:t xml:space="preserve"> </w:t>
      </w:r>
      <w:r w:rsidR="00A30A86" w:rsidRPr="00003FDB">
        <w:rPr>
          <w:rFonts w:ascii="Calibri" w:hAnsi="Calibri" w:cs="Arial"/>
          <w:sz w:val="22"/>
          <w:szCs w:val="22"/>
        </w:rPr>
        <w:t xml:space="preserve">Australia continues to rely on its </w:t>
      </w:r>
      <w:r w:rsidR="00A30A86" w:rsidRPr="00401DB0">
        <w:rPr>
          <w:rFonts w:ascii="Calibri" w:hAnsi="Calibri" w:cs="Arial"/>
          <w:b/>
          <w:bCs/>
          <w:i/>
          <w:iCs/>
          <w:sz w:val="22"/>
          <w:szCs w:val="22"/>
        </w:rPr>
        <w:t>Interpretive Declaration</w:t>
      </w:r>
      <w:r w:rsidR="0070273C" w:rsidRPr="00003FDB">
        <w:rPr>
          <w:rStyle w:val="EndnoteReference"/>
          <w:rFonts w:ascii="Calibri" w:hAnsi="Calibri" w:cs="Arial"/>
          <w:sz w:val="22"/>
          <w:szCs w:val="22"/>
        </w:rPr>
        <w:endnoteReference w:id="195"/>
      </w:r>
      <w:r w:rsidR="00A30A86" w:rsidRPr="00003FDB">
        <w:rPr>
          <w:rFonts w:ascii="Calibri" w:hAnsi="Calibri" w:cs="Arial"/>
          <w:sz w:val="22"/>
          <w:szCs w:val="22"/>
        </w:rPr>
        <w:t xml:space="preserve"> to insist that this legislative and policy framework complies with article 12, despite the fact that it </w:t>
      </w:r>
      <w:r w:rsidR="00A30A86" w:rsidRPr="00401DB0">
        <w:rPr>
          <w:rFonts w:ascii="Calibri" w:hAnsi="Calibri" w:cs="Arial"/>
          <w:b/>
          <w:bCs/>
          <w:sz w:val="22"/>
          <w:szCs w:val="22"/>
        </w:rPr>
        <w:t>breaches</w:t>
      </w:r>
      <w:r w:rsidR="00A30A86" w:rsidRPr="00003FDB">
        <w:rPr>
          <w:rFonts w:ascii="Calibri" w:hAnsi="Calibri" w:cs="Arial"/>
          <w:sz w:val="22"/>
          <w:szCs w:val="22"/>
        </w:rPr>
        <w:t>, is inconsistent with, and/or fails to fulfil CRPD obligations as outlined in General Comment No. 1.</w:t>
      </w:r>
      <w:r w:rsidR="0007650B" w:rsidRPr="00003FDB">
        <w:rPr>
          <w:rStyle w:val="EndnoteReference"/>
          <w:rFonts w:ascii="Calibri" w:hAnsi="Calibri" w:cs="Arial"/>
          <w:sz w:val="22"/>
          <w:szCs w:val="22"/>
        </w:rPr>
        <w:endnoteReference w:id="196"/>
      </w:r>
    </w:p>
    <w:p w14:paraId="327EDD1C" w14:textId="77777777" w:rsidR="00A30A86" w:rsidRPr="00003FDB" w:rsidRDefault="00A30A86" w:rsidP="00003FDB">
      <w:pPr>
        <w:spacing w:line="276" w:lineRule="auto"/>
        <w:rPr>
          <w:rFonts w:ascii="Calibri" w:hAnsi="Calibri" w:cs="Arial"/>
          <w:bCs/>
          <w:sz w:val="22"/>
          <w:szCs w:val="22"/>
        </w:rPr>
      </w:pPr>
    </w:p>
    <w:p w14:paraId="47F53CCF" w14:textId="7A186320" w:rsidR="00A30A86" w:rsidRPr="00003FDB" w:rsidRDefault="00D554FF" w:rsidP="00003FDB">
      <w:pPr>
        <w:spacing w:line="276" w:lineRule="auto"/>
        <w:ind w:left="720" w:hanging="720"/>
        <w:rPr>
          <w:rFonts w:ascii="Calibri" w:hAnsi="Calibri" w:cs="Arial"/>
          <w:sz w:val="22"/>
          <w:szCs w:val="22"/>
        </w:rPr>
      </w:pPr>
      <w:r>
        <w:rPr>
          <w:rFonts w:asciiTheme="minorHAnsi" w:hAnsiTheme="minorHAnsi" w:cstheme="minorHAnsi"/>
          <w:sz w:val="22"/>
          <w:szCs w:val="22"/>
        </w:rPr>
        <w:t>9</w:t>
      </w:r>
      <w:r w:rsidR="00B87833" w:rsidRPr="00003FDB">
        <w:rPr>
          <w:rFonts w:asciiTheme="minorHAnsi" w:hAnsiTheme="minorHAnsi" w:cstheme="minorHAnsi"/>
          <w:sz w:val="22"/>
          <w:szCs w:val="22"/>
        </w:rPr>
        <w:t>.48</w:t>
      </w:r>
      <w:r w:rsidR="00B87833" w:rsidRPr="00003FDB">
        <w:rPr>
          <w:rFonts w:asciiTheme="minorHAnsi" w:hAnsiTheme="minorHAnsi" w:cstheme="minorHAnsi"/>
          <w:sz w:val="22"/>
          <w:szCs w:val="22"/>
        </w:rPr>
        <w:tab/>
      </w:r>
      <w:r w:rsidR="00EA4CC2" w:rsidRPr="00003FDB">
        <w:rPr>
          <w:rFonts w:asciiTheme="minorHAnsi" w:hAnsiTheme="minorHAnsi" w:cstheme="minorHAnsi"/>
          <w:sz w:val="22"/>
          <w:szCs w:val="22"/>
        </w:rPr>
        <w:t>As highlighted earlier in this Submission, t</w:t>
      </w:r>
      <w:r w:rsidR="00A30A86" w:rsidRPr="00003FDB">
        <w:rPr>
          <w:rFonts w:ascii="Calibri" w:hAnsi="Calibri" w:cs="Arial"/>
          <w:sz w:val="22"/>
          <w:szCs w:val="22"/>
          <w:lang w:eastAsia="en-AU"/>
        </w:rPr>
        <w:t xml:space="preserve">he </w:t>
      </w:r>
      <w:r w:rsidR="00A30A86" w:rsidRPr="00401DB0">
        <w:rPr>
          <w:rFonts w:ascii="Calibri" w:hAnsi="Calibri" w:cs="Arial"/>
          <w:b/>
          <w:bCs/>
          <w:sz w:val="22"/>
          <w:szCs w:val="22"/>
          <w:lang w:eastAsia="en-AU"/>
        </w:rPr>
        <w:t>Australian Law Reform Commission</w:t>
      </w:r>
      <w:r w:rsidR="00A30A86" w:rsidRPr="00003FDB">
        <w:rPr>
          <w:rFonts w:ascii="Calibri" w:hAnsi="Calibri" w:cs="Arial"/>
          <w:sz w:val="22"/>
          <w:szCs w:val="22"/>
          <w:lang w:eastAsia="en-AU"/>
        </w:rPr>
        <w:t xml:space="preserve"> (ALRC) conducted an inquiry into barriers to equal recognition before the law and legal capacity for people with disability, and provided its final report from this inquiry in November 2014.</w:t>
      </w:r>
      <w:r w:rsidR="00A30A86" w:rsidRPr="00003FDB">
        <w:rPr>
          <w:rFonts w:ascii="Calibri" w:eastAsia="Calibri" w:hAnsi="Calibri" w:cs="Arial"/>
          <w:sz w:val="22"/>
          <w:szCs w:val="22"/>
          <w:vertAlign w:val="superscript"/>
        </w:rPr>
        <w:endnoteReference w:id="197"/>
      </w:r>
      <w:r w:rsidR="00A30A86" w:rsidRPr="00003FDB">
        <w:rPr>
          <w:rFonts w:ascii="Calibri" w:eastAsia="Calibri" w:hAnsi="Calibri" w:cs="Arial"/>
          <w:sz w:val="22"/>
          <w:szCs w:val="22"/>
        </w:rPr>
        <w:t xml:space="preserve"> The ALRC made </w:t>
      </w:r>
      <w:r w:rsidR="00A30A86" w:rsidRPr="00401DB0">
        <w:rPr>
          <w:rFonts w:ascii="Calibri" w:eastAsia="Calibri" w:hAnsi="Calibri" w:cs="Arial"/>
          <w:b/>
          <w:bCs/>
          <w:sz w:val="22"/>
          <w:szCs w:val="22"/>
        </w:rPr>
        <w:t>55 recommendations</w:t>
      </w:r>
      <w:r w:rsidR="00A30A86" w:rsidRPr="00003FDB">
        <w:rPr>
          <w:rFonts w:ascii="Calibri" w:eastAsia="Calibri" w:hAnsi="Calibri" w:cs="Arial"/>
          <w:sz w:val="22"/>
          <w:szCs w:val="22"/>
        </w:rPr>
        <w:t xml:space="preserve"> for reform aimed at providing people with disability equal recognition before the law, in particular, in relation to the right to make decisions that affect their lives and to have those decisions respected. A key recommendation was for the recognition of </w:t>
      </w:r>
      <w:r w:rsidR="00A30A86" w:rsidRPr="00003FDB">
        <w:rPr>
          <w:rFonts w:ascii="Calibri" w:eastAsia="Calibri" w:hAnsi="Calibri" w:cs="Arial"/>
          <w:b/>
          <w:bCs/>
          <w:sz w:val="22"/>
          <w:szCs w:val="22"/>
        </w:rPr>
        <w:t>National Decision-Making Principles and Guidelines</w:t>
      </w:r>
      <w:r w:rsidR="00A30A86" w:rsidRPr="00003FDB">
        <w:rPr>
          <w:rFonts w:ascii="Calibri" w:eastAsia="Calibri" w:hAnsi="Calibri" w:cs="Arial"/>
          <w:sz w:val="22"/>
          <w:szCs w:val="22"/>
        </w:rPr>
        <w:t xml:space="preserve"> to guide reform of Commonwealth, State and Territory laws and legal frameworks.</w:t>
      </w:r>
      <w:r w:rsidR="00A30A86" w:rsidRPr="00003FDB">
        <w:rPr>
          <w:rStyle w:val="EndnoteReference"/>
          <w:rFonts w:ascii="Calibri" w:eastAsia="Calibri" w:hAnsi="Calibri" w:cs="Arial"/>
          <w:sz w:val="22"/>
          <w:szCs w:val="22"/>
        </w:rPr>
        <w:endnoteReference w:id="198"/>
      </w:r>
      <w:r w:rsidR="00A30A86" w:rsidRPr="00003FDB">
        <w:rPr>
          <w:rFonts w:ascii="Calibri" w:eastAsia="Calibri" w:hAnsi="Calibri" w:cs="Arial"/>
          <w:sz w:val="22"/>
          <w:szCs w:val="22"/>
        </w:rPr>
        <w:t xml:space="preserve"> Almost five years on from the release of the ALRC Report, </w:t>
      </w:r>
      <w:r w:rsidR="00A30A86" w:rsidRPr="00003FDB">
        <w:rPr>
          <w:rFonts w:ascii="Calibri" w:hAnsi="Calibri" w:cs="Arial"/>
          <w:b/>
          <w:bCs/>
          <w:sz w:val="22"/>
          <w:szCs w:val="22"/>
        </w:rPr>
        <w:t>there is still no government response to the Report.</w:t>
      </w:r>
      <w:r w:rsidR="00A30A86" w:rsidRPr="00003FDB">
        <w:rPr>
          <w:rFonts w:ascii="Calibri" w:hAnsi="Calibri" w:cs="Arial"/>
          <w:sz w:val="22"/>
          <w:szCs w:val="22"/>
        </w:rPr>
        <w:t xml:space="preserve"> </w:t>
      </w:r>
    </w:p>
    <w:p w14:paraId="262AAF89" w14:textId="77777777" w:rsidR="00A30A86" w:rsidRPr="00003FDB" w:rsidRDefault="00A30A86" w:rsidP="00003FDB">
      <w:pPr>
        <w:spacing w:line="276" w:lineRule="auto"/>
        <w:rPr>
          <w:rFonts w:ascii="Calibri" w:hAnsi="Calibri" w:cs="Arial"/>
          <w:sz w:val="22"/>
          <w:szCs w:val="22"/>
          <w:lang w:eastAsia="en-AU"/>
        </w:rPr>
      </w:pPr>
    </w:p>
    <w:p w14:paraId="6706A1B9" w14:textId="4D758E0B" w:rsidR="005E0442" w:rsidRPr="00003FDB" w:rsidRDefault="00D554FF" w:rsidP="00003FDB">
      <w:pPr>
        <w:spacing w:line="276" w:lineRule="auto"/>
        <w:ind w:left="720" w:hanging="720"/>
        <w:rPr>
          <w:rFonts w:ascii="Calibri" w:hAnsi="Calibri" w:cs="Calibri"/>
          <w:sz w:val="22"/>
          <w:szCs w:val="22"/>
        </w:rPr>
      </w:pPr>
      <w:r>
        <w:rPr>
          <w:rFonts w:asciiTheme="minorHAnsi" w:hAnsiTheme="minorHAnsi" w:cstheme="minorHAnsi"/>
          <w:sz w:val="22"/>
          <w:szCs w:val="22"/>
        </w:rPr>
        <w:t>9</w:t>
      </w:r>
      <w:r w:rsidR="00B87833" w:rsidRPr="00003FDB">
        <w:rPr>
          <w:rFonts w:asciiTheme="minorHAnsi" w:hAnsiTheme="minorHAnsi" w:cstheme="minorHAnsi"/>
          <w:sz w:val="22"/>
          <w:szCs w:val="22"/>
        </w:rPr>
        <w:t>.49</w:t>
      </w:r>
      <w:r w:rsidR="00B87833" w:rsidRPr="00003FDB">
        <w:rPr>
          <w:rFonts w:asciiTheme="minorHAnsi" w:hAnsiTheme="minorHAnsi" w:cstheme="minorHAnsi"/>
          <w:sz w:val="22"/>
          <w:szCs w:val="22"/>
        </w:rPr>
        <w:tab/>
      </w:r>
      <w:r w:rsidR="00A30A86" w:rsidRPr="00003FDB">
        <w:rPr>
          <w:rFonts w:ascii="Calibri" w:hAnsi="Calibri" w:cs="Arial"/>
          <w:bCs/>
          <w:sz w:val="22"/>
          <w:szCs w:val="22"/>
        </w:rPr>
        <w:t xml:space="preserve">Whilst the ALRC Inquiry was welcome, the inquiry was limited to </w:t>
      </w:r>
      <w:r w:rsidR="00A30A86" w:rsidRPr="00401DB0">
        <w:rPr>
          <w:rFonts w:ascii="Calibri" w:hAnsi="Calibri" w:cs="Arial"/>
          <w:b/>
          <w:sz w:val="22"/>
          <w:szCs w:val="22"/>
        </w:rPr>
        <w:t>Commonwealth legislation</w:t>
      </w:r>
      <w:r w:rsidR="00A30A86" w:rsidRPr="00003FDB">
        <w:rPr>
          <w:rFonts w:ascii="Calibri" w:hAnsi="Calibri" w:cs="Arial"/>
          <w:bCs/>
          <w:sz w:val="22"/>
          <w:szCs w:val="22"/>
        </w:rPr>
        <w:t>. It did not directly address the State and Territory financial management, guardianship and mental health laws but only had regard to how Commonwealth laws and legal frameworks interact with State and Territory laws in the areas under review.</w:t>
      </w:r>
      <w:r w:rsidR="00A30A86" w:rsidRPr="00003FDB">
        <w:rPr>
          <w:rFonts w:ascii="Calibri" w:hAnsi="Calibri" w:cs="Arial"/>
          <w:bCs/>
          <w:sz w:val="22"/>
          <w:szCs w:val="22"/>
          <w:vertAlign w:val="superscript"/>
        </w:rPr>
        <w:endnoteReference w:id="199"/>
      </w:r>
    </w:p>
    <w:p w14:paraId="4659BE9F" w14:textId="6E0B767B" w:rsidR="00D63A52" w:rsidRPr="00003FDB" w:rsidRDefault="00D63A52" w:rsidP="00003FDB">
      <w:pPr>
        <w:spacing w:line="276" w:lineRule="auto"/>
        <w:rPr>
          <w:rFonts w:ascii="Calibri" w:hAnsi="Calibri" w:cs="Calibri"/>
          <w:sz w:val="22"/>
          <w:szCs w:val="22"/>
        </w:rPr>
      </w:pPr>
    </w:p>
    <w:p w14:paraId="4C476971" w14:textId="25928BB7" w:rsidR="00546900" w:rsidRPr="00003FDB" w:rsidRDefault="00D554FF" w:rsidP="00003FDB">
      <w:pPr>
        <w:spacing w:line="276" w:lineRule="auto"/>
        <w:ind w:left="720" w:hanging="720"/>
        <w:rPr>
          <w:rFonts w:asciiTheme="minorHAnsi" w:hAnsiTheme="minorHAnsi" w:cstheme="minorHAnsi"/>
          <w:sz w:val="22"/>
          <w:szCs w:val="22"/>
        </w:rPr>
      </w:pPr>
      <w:r>
        <w:rPr>
          <w:rFonts w:asciiTheme="minorHAnsi" w:hAnsiTheme="minorHAnsi" w:cstheme="minorHAnsi"/>
          <w:sz w:val="22"/>
          <w:szCs w:val="22"/>
        </w:rPr>
        <w:t>9</w:t>
      </w:r>
      <w:r w:rsidR="00B87833" w:rsidRPr="00003FDB">
        <w:rPr>
          <w:rFonts w:asciiTheme="minorHAnsi" w:hAnsiTheme="minorHAnsi" w:cstheme="minorHAnsi"/>
          <w:sz w:val="22"/>
          <w:szCs w:val="22"/>
        </w:rPr>
        <w:t>.50</w:t>
      </w:r>
      <w:r w:rsidR="00B87833" w:rsidRPr="00003FDB">
        <w:rPr>
          <w:rFonts w:asciiTheme="minorHAnsi" w:hAnsiTheme="minorHAnsi" w:cstheme="minorHAnsi"/>
          <w:sz w:val="22"/>
          <w:szCs w:val="22"/>
        </w:rPr>
        <w:tab/>
      </w:r>
      <w:r w:rsidR="00546900" w:rsidRPr="00003FDB">
        <w:rPr>
          <w:rFonts w:ascii="Calibri" w:hAnsi="Calibri" w:cs="Calibri"/>
          <w:sz w:val="22"/>
          <w:szCs w:val="22"/>
        </w:rPr>
        <w:t>In its 2013 and 2019 reviews of Australia’s compliance with the CRPD,</w:t>
      </w:r>
      <w:r w:rsidR="00546900" w:rsidRPr="00003FDB">
        <w:rPr>
          <w:rStyle w:val="EndnoteReference"/>
          <w:rFonts w:ascii="Calibri" w:hAnsi="Calibri" w:cs="Calibri"/>
          <w:sz w:val="22"/>
          <w:szCs w:val="22"/>
        </w:rPr>
        <w:endnoteReference w:id="200"/>
      </w:r>
      <w:r w:rsidR="00546900" w:rsidRPr="00003FDB">
        <w:rPr>
          <w:rFonts w:ascii="Calibri" w:hAnsi="Calibri" w:cs="Calibri"/>
          <w:sz w:val="22"/>
          <w:szCs w:val="22"/>
        </w:rPr>
        <w:t xml:space="preserve"> the recommendations from the </w:t>
      </w:r>
      <w:r w:rsidR="00546900" w:rsidRPr="00003FDB">
        <w:rPr>
          <w:rFonts w:ascii="Calibri" w:hAnsi="Calibri" w:cs="Calibri"/>
          <w:b/>
          <w:bCs/>
          <w:sz w:val="22"/>
          <w:szCs w:val="22"/>
        </w:rPr>
        <w:t>Committee on the Rights of Persons with Disabilities</w:t>
      </w:r>
      <w:r w:rsidR="00546900" w:rsidRPr="00003FDB">
        <w:rPr>
          <w:rFonts w:ascii="Calibri" w:hAnsi="Calibri" w:cs="Calibri"/>
          <w:sz w:val="22"/>
          <w:szCs w:val="22"/>
        </w:rPr>
        <w:t xml:space="preserve">, </w:t>
      </w:r>
      <w:r w:rsidR="00546900" w:rsidRPr="00003FDB">
        <w:rPr>
          <w:rFonts w:asciiTheme="minorHAnsi" w:hAnsiTheme="minorHAnsi" w:cstheme="minorHAnsi"/>
          <w:sz w:val="22"/>
          <w:szCs w:val="22"/>
        </w:rPr>
        <w:t xml:space="preserve">called for an </w:t>
      </w:r>
      <w:r w:rsidR="00546900" w:rsidRPr="00003FDB">
        <w:rPr>
          <w:rFonts w:asciiTheme="minorHAnsi" w:hAnsiTheme="minorHAnsi" w:cstheme="minorHAnsi"/>
          <w:b/>
          <w:bCs/>
          <w:sz w:val="22"/>
          <w:szCs w:val="22"/>
        </w:rPr>
        <w:t>end to substitute decision-making arrangements</w:t>
      </w:r>
      <w:r w:rsidR="00546900" w:rsidRPr="00003FDB">
        <w:rPr>
          <w:rFonts w:asciiTheme="minorHAnsi" w:hAnsiTheme="minorHAnsi" w:cstheme="minorHAnsi"/>
          <w:sz w:val="22"/>
          <w:szCs w:val="22"/>
        </w:rPr>
        <w:t>,</w:t>
      </w:r>
      <w:r w:rsidR="00546900" w:rsidRPr="00003FDB">
        <w:rPr>
          <w:rStyle w:val="EndnoteReference"/>
          <w:rFonts w:asciiTheme="minorHAnsi" w:hAnsiTheme="minorHAnsi" w:cstheme="minorHAnsi"/>
          <w:sz w:val="22"/>
          <w:szCs w:val="22"/>
        </w:rPr>
        <w:endnoteReference w:id="201"/>
      </w:r>
      <w:r w:rsidR="00546900" w:rsidRPr="00003FDB">
        <w:rPr>
          <w:rFonts w:asciiTheme="minorHAnsi" w:hAnsiTheme="minorHAnsi" w:cstheme="minorHAnsi"/>
          <w:sz w:val="22"/>
          <w:szCs w:val="22"/>
        </w:rPr>
        <w:t xml:space="preserve"> which undermine autonomy, enable forced treatments and medical interventions and facilitate forced placement of people with disability in segregated facilities, such as institutional living arrangements, psychiatric facilities and segregated employment. </w:t>
      </w:r>
    </w:p>
    <w:p w14:paraId="4C1F0604" w14:textId="2A89EF60" w:rsidR="00546900" w:rsidRPr="00003FDB" w:rsidRDefault="00546900" w:rsidP="00003FDB">
      <w:pPr>
        <w:spacing w:line="276" w:lineRule="auto"/>
        <w:rPr>
          <w:rFonts w:ascii="Calibri" w:hAnsi="Calibri" w:cs="Calibri"/>
          <w:sz w:val="22"/>
          <w:szCs w:val="22"/>
        </w:rPr>
      </w:pPr>
    </w:p>
    <w:p w14:paraId="08B0FA97" w14:textId="55C1AF82" w:rsidR="00791C72" w:rsidRPr="00003FDB" w:rsidRDefault="00D554FF" w:rsidP="00003FDB">
      <w:pPr>
        <w:spacing w:line="276" w:lineRule="auto"/>
        <w:ind w:left="720" w:hanging="720"/>
        <w:rPr>
          <w:rFonts w:ascii="Calibri" w:hAnsi="Calibri" w:cs="Calibri"/>
          <w:sz w:val="22"/>
          <w:szCs w:val="22"/>
        </w:rPr>
      </w:pPr>
      <w:r>
        <w:rPr>
          <w:rFonts w:asciiTheme="minorHAnsi" w:hAnsiTheme="minorHAnsi" w:cstheme="minorHAnsi"/>
          <w:sz w:val="22"/>
          <w:szCs w:val="22"/>
        </w:rPr>
        <w:t>9</w:t>
      </w:r>
      <w:r w:rsidR="00B87833" w:rsidRPr="00003FDB">
        <w:rPr>
          <w:rFonts w:asciiTheme="minorHAnsi" w:hAnsiTheme="minorHAnsi" w:cstheme="minorHAnsi"/>
          <w:sz w:val="22"/>
          <w:szCs w:val="22"/>
        </w:rPr>
        <w:t>.51</w:t>
      </w:r>
      <w:r w:rsidR="00B87833" w:rsidRPr="00003FDB">
        <w:rPr>
          <w:rFonts w:asciiTheme="minorHAnsi" w:hAnsiTheme="minorHAnsi" w:cstheme="minorHAnsi"/>
          <w:sz w:val="22"/>
          <w:szCs w:val="22"/>
        </w:rPr>
        <w:tab/>
      </w:r>
      <w:r w:rsidR="00791C72" w:rsidRPr="00003FDB">
        <w:rPr>
          <w:rFonts w:ascii="Calibri" w:hAnsi="Calibri" w:cs="Calibri"/>
          <w:sz w:val="22"/>
          <w:szCs w:val="22"/>
        </w:rPr>
        <w:t>In its 2019 review of Australia’s compliance with the CRPD,</w:t>
      </w:r>
      <w:r w:rsidR="00791C72" w:rsidRPr="00003FDB">
        <w:rPr>
          <w:rStyle w:val="EndnoteReference"/>
          <w:rFonts w:ascii="Calibri" w:hAnsi="Calibri" w:cs="Calibri"/>
          <w:sz w:val="22"/>
          <w:szCs w:val="22"/>
        </w:rPr>
        <w:endnoteReference w:id="202"/>
      </w:r>
      <w:r w:rsidR="00791C72" w:rsidRPr="00003FDB">
        <w:rPr>
          <w:rFonts w:ascii="Calibri" w:hAnsi="Calibri" w:cs="Calibri"/>
          <w:sz w:val="22"/>
          <w:szCs w:val="22"/>
        </w:rPr>
        <w:t xml:space="preserve"> the </w:t>
      </w:r>
      <w:r w:rsidR="00791C72" w:rsidRPr="00003FDB">
        <w:rPr>
          <w:rFonts w:ascii="Calibri" w:hAnsi="Calibri" w:cs="Calibri"/>
          <w:b/>
          <w:bCs/>
          <w:sz w:val="22"/>
          <w:szCs w:val="22"/>
        </w:rPr>
        <w:t>Committee on the Rights of Persons with Disabilities</w:t>
      </w:r>
      <w:r w:rsidR="00791C72" w:rsidRPr="00003FDB">
        <w:rPr>
          <w:rFonts w:ascii="Calibri" w:hAnsi="Calibri" w:cs="Calibri"/>
          <w:sz w:val="22"/>
          <w:szCs w:val="22"/>
        </w:rPr>
        <w:t>, expressed its concern regarding: the lack of progress to abolish the guardianship system and substituted decision-making regime, particularly in decisions concerning forced psychiatric treatment, and at the lack of a timeframe to completely replace it with supported decision-making systems</w:t>
      </w:r>
      <w:r w:rsidR="00031777" w:rsidRPr="00003FDB">
        <w:rPr>
          <w:rFonts w:ascii="Calibri" w:hAnsi="Calibri" w:cs="Calibri"/>
          <w:sz w:val="22"/>
          <w:szCs w:val="22"/>
        </w:rPr>
        <w:t>.</w:t>
      </w:r>
    </w:p>
    <w:p w14:paraId="13860F8B" w14:textId="2F8B741B" w:rsidR="00546900" w:rsidRPr="00003FDB" w:rsidRDefault="00546900" w:rsidP="00003FDB">
      <w:pPr>
        <w:spacing w:line="276" w:lineRule="auto"/>
        <w:rPr>
          <w:rFonts w:ascii="Calibri" w:hAnsi="Calibri" w:cs="Calibri"/>
          <w:sz w:val="22"/>
          <w:szCs w:val="22"/>
        </w:rPr>
      </w:pPr>
    </w:p>
    <w:p w14:paraId="42D87BE1" w14:textId="27445642" w:rsidR="00791C72" w:rsidRPr="00003FDB" w:rsidRDefault="00D554FF" w:rsidP="00003FDB">
      <w:pPr>
        <w:spacing w:line="276" w:lineRule="auto"/>
        <w:jc w:val="both"/>
        <w:rPr>
          <w:rFonts w:ascii="Calibri" w:hAnsi="Calibri" w:cs="Arial"/>
          <w:color w:val="000000" w:themeColor="text1"/>
          <w:sz w:val="22"/>
          <w:szCs w:val="22"/>
        </w:rPr>
      </w:pPr>
      <w:r>
        <w:rPr>
          <w:rFonts w:asciiTheme="minorHAnsi" w:hAnsiTheme="minorHAnsi" w:cstheme="minorHAnsi"/>
          <w:sz w:val="22"/>
          <w:szCs w:val="22"/>
        </w:rPr>
        <w:t>9</w:t>
      </w:r>
      <w:r w:rsidR="00B87833" w:rsidRPr="00003FDB">
        <w:rPr>
          <w:rFonts w:asciiTheme="minorHAnsi" w:hAnsiTheme="minorHAnsi" w:cstheme="minorHAnsi"/>
          <w:sz w:val="22"/>
          <w:szCs w:val="22"/>
        </w:rPr>
        <w:t>.52</w:t>
      </w:r>
      <w:r w:rsidR="00B87833" w:rsidRPr="00003FDB">
        <w:rPr>
          <w:rFonts w:asciiTheme="minorHAnsi" w:hAnsiTheme="minorHAnsi" w:cstheme="minorHAnsi"/>
          <w:sz w:val="22"/>
          <w:szCs w:val="22"/>
        </w:rPr>
        <w:tab/>
      </w:r>
      <w:r w:rsidR="00791C72" w:rsidRPr="00003FDB">
        <w:rPr>
          <w:rFonts w:ascii="Calibri" w:hAnsi="Calibri" w:cs="Arial"/>
          <w:color w:val="000000" w:themeColor="text1"/>
          <w:sz w:val="22"/>
          <w:szCs w:val="22"/>
        </w:rPr>
        <w:t xml:space="preserve">The </w:t>
      </w:r>
      <w:r w:rsidR="00791C72" w:rsidRPr="00401DB0">
        <w:rPr>
          <w:rFonts w:ascii="Calibri" w:hAnsi="Calibri" w:cs="Arial"/>
          <w:b/>
          <w:bCs/>
          <w:color w:val="000000" w:themeColor="text1"/>
          <w:sz w:val="22"/>
          <w:szCs w:val="22"/>
        </w:rPr>
        <w:t>CRPD Committee</w:t>
      </w:r>
      <w:r w:rsidR="00791C72" w:rsidRPr="00003FDB">
        <w:rPr>
          <w:rStyle w:val="EndnoteReference"/>
          <w:rFonts w:ascii="Calibri" w:hAnsi="Calibri" w:cs="Calibri"/>
          <w:sz w:val="22"/>
          <w:szCs w:val="22"/>
        </w:rPr>
        <w:endnoteReference w:id="203"/>
      </w:r>
      <w:r w:rsidR="00791C72" w:rsidRPr="00003FDB">
        <w:rPr>
          <w:rFonts w:ascii="Calibri" w:hAnsi="Calibri" w:cs="Calibri"/>
          <w:sz w:val="22"/>
          <w:szCs w:val="22"/>
        </w:rPr>
        <w:t xml:space="preserve"> </w:t>
      </w:r>
      <w:r w:rsidR="00791C72" w:rsidRPr="00003FDB">
        <w:rPr>
          <w:rFonts w:ascii="Calibri" w:hAnsi="Calibri" w:cs="Arial"/>
          <w:color w:val="000000" w:themeColor="text1"/>
          <w:sz w:val="22"/>
          <w:szCs w:val="22"/>
        </w:rPr>
        <w:t xml:space="preserve">subsequently recommended that Australia: </w:t>
      </w:r>
    </w:p>
    <w:p w14:paraId="76456629" w14:textId="77777777" w:rsidR="00791C72" w:rsidRPr="00003FDB" w:rsidRDefault="00791C72" w:rsidP="00003FDB">
      <w:pPr>
        <w:spacing w:line="276" w:lineRule="auto"/>
        <w:rPr>
          <w:rFonts w:ascii="Calibri" w:hAnsi="Calibri" w:cs="Calibri"/>
          <w:sz w:val="22"/>
          <w:szCs w:val="22"/>
        </w:rPr>
      </w:pPr>
    </w:p>
    <w:p w14:paraId="38BE4900" w14:textId="77777777" w:rsidR="00980796" w:rsidRPr="00401DB0" w:rsidRDefault="00980796" w:rsidP="00003FDB">
      <w:pPr>
        <w:spacing w:line="276" w:lineRule="auto"/>
        <w:ind w:left="1434" w:right="720" w:hanging="300"/>
        <w:rPr>
          <w:rFonts w:ascii="Calibri" w:hAnsi="Calibri" w:cs="Calibri"/>
          <w:i/>
          <w:iCs/>
          <w:sz w:val="22"/>
          <w:szCs w:val="22"/>
        </w:rPr>
      </w:pPr>
      <w:r w:rsidRPr="00401DB0">
        <w:rPr>
          <w:rFonts w:ascii="Calibri" w:hAnsi="Calibri" w:cs="Calibri"/>
          <w:i/>
          <w:iCs/>
          <w:sz w:val="22"/>
          <w:szCs w:val="22"/>
        </w:rPr>
        <w:t>(a)</w:t>
      </w:r>
      <w:r w:rsidRPr="00401DB0">
        <w:rPr>
          <w:rFonts w:ascii="Calibri" w:hAnsi="Calibri" w:cs="Calibri"/>
          <w:i/>
          <w:iCs/>
          <w:sz w:val="22"/>
          <w:szCs w:val="22"/>
        </w:rPr>
        <w:tab/>
        <w:t>Repeal any laws and policies, and end practices or customs, which have the purpose or effect of denying or diminishing recognition of any person with disabilities as a person before the law;</w:t>
      </w:r>
    </w:p>
    <w:p w14:paraId="6EB93463" w14:textId="5646599E" w:rsidR="00546900" w:rsidRPr="00401DB0" w:rsidRDefault="00980796" w:rsidP="00003FDB">
      <w:pPr>
        <w:spacing w:line="276" w:lineRule="auto"/>
        <w:ind w:left="1434" w:right="720" w:hanging="300"/>
        <w:rPr>
          <w:rFonts w:ascii="Calibri" w:hAnsi="Calibri" w:cs="Calibri"/>
          <w:i/>
          <w:iCs/>
          <w:sz w:val="22"/>
          <w:szCs w:val="22"/>
        </w:rPr>
      </w:pPr>
      <w:r w:rsidRPr="00401DB0">
        <w:rPr>
          <w:rFonts w:ascii="Calibri" w:hAnsi="Calibri" w:cs="Calibri"/>
          <w:i/>
          <w:iCs/>
          <w:sz w:val="22"/>
          <w:szCs w:val="22"/>
        </w:rPr>
        <w:t>(b)</w:t>
      </w:r>
      <w:r w:rsidRPr="00401DB0">
        <w:rPr>
          <w:rFonts w:ascii="Calibri" w:hAnsi="Calibri" w:cs="Calibri"/>
          <w:i/>
          <w:iCs/>
          <w:sz w:val="22"/>
          <w:szCs w:val="22"/>
        </w:rPr>
        <w:tab/>
        <w:t xml:space="preserve">Implement a nationally consistent </w:t>
      </w:r>
      <w:r w:rsidRPr="00401DB0">
        <w:rPr>
          <w:rFonts w:ascii="Calibri" w:hAnsi="Calibri" w:cs="Calibri"/>
          <w:b/>
          <w:bCs/>
          <w:i/>
          <w:iCs/>
          <w:sz w:val="22"/>
          <w:szCs w:val="22"/>
        </w:rPr>
        <w:t>supported decision-making framework</w:t>
      </w:r>
      <w:r w:rsidRPr="00401DB0">
        <w:rPr>
          <w:rFonts w:ascii="Calibri" w:hAnsi="Calibri" w:cs="Calibri"/>
          <w:i/>
          <w:iCs/>
          <w:sz w:val="22"/>
          <w:szCs w:val="22"/>
        </w:rPr>
        <w:t xml:space="preserve">, as recommended in the Australian Law Reform Commission’s 2014 report, </w:t>
      </w:r>
      <w:r w:rsidR="008543F4" w:rsidRPr="00401DB0">
        <w:rPr>
          <w:rFonts w:ascii="Calibri" w:hAnsi="Calibri" w:cs="Calibri"/>
          <w:i/>
          <w:iCs/>
          <w:sz w:val="22"/>
          <w:szCs w:val="22"/>
        </w:rPr>
        <w:t>‘</w:t>
      </w:r>
      <w:r w:rsidRPr="00401DB0">
        <w:rPr>
          <w:rFonts w:ascii="Calibri" w:hAnsi="Calibri" w:cs="Calibri"/>
          <w:i/>
          <w:iCs/>
          <w:sz w:val="22"/>
          <w:szCs w:val="22"/>
        </w:rPr>
        <w:t>Equality, Capacity and Disability in Commonwealth Laws</w:t>
      </w:r>
      <w:r w:rsidR="008543F4" w:rsidRPr="00401DB0">
        <w:rPr>
          <w:rFonts w:ascii="Calibri" w:hAnsi="Calibri" w:cs="Calibri"/>
          <w:i/>
          <w:iCs/>
          <w:sz w:val="22"/>
          <w:szCs w:val="22"/>
        </w:rPr>
        <w:t>’</w:t>
      </w:r>
      <w:r w:rsidRPr="00401DB0">
        <w:rPr>
          <w:rFonts w:ascii="Calibri" w:hAnsi="Calibri" w:cs="Calibri"/>
          <w:i/>
          <w:iCs/>
          <w:sz w:val="22"/>
          <w:szCs w:val="22"/>
        </w:rPr>
        <w:t>.</w:t>
      </w:r>
    </w:p>
    <w:p w14:paraId="082D0A23" w14:textId="42EA941E" w:rsidR="00546900" w:rsidRPr="00003FDB" w:rsidRDefault="00546900" w:rsidP="00003FDB">
      <w:pPr>
        <w:spacing w:line="276" w:lineRule="auto"/>
        <w:rPr>
          <w:rFonts w:ascii="Calibri" w:hAnsi="Calibri" w:cs="Calibri"/>
          <w:sz w:val="22"/>
          <w:szCs w:val="22"/>
        </w:rPr>
      </w:pPr>
    </w:p>
    <w:p w14:paraId="5FF15DF1" w14:textId="77777777" w:rsidR="00D53AFB" w:rsidRPr="00003FDB" w:rsidRDefault="00D53AFB" w:rsidP="00003FDB">
      <w:pPr>
        <w:spacing w:line="276" w:lineRule="auto"/>
        <w:rPr>
          <w:rFonts w:ascii="Calibri" w:hAnsi="Calibri" w:cstheme="minorHAnsi"/>
          <w:sz w:val="22"/>
          <w:szCs w:val="22"/>
        </w:rPr>
      </w:pPr>
    </w:p>
    <w:p w14:paraId="49ADC3E9" w14:textId="5AC647ED" w:rsidR="00D53AFB" w:rsidRPr="00003FDB" w:rsidRDefault="00D53AFB" w:rsidP="00003FDB">
      <w:pPr>
        <w:pStyle w:val="Heading2"/>
        <w:jc w:val="left"/>
        <w:rPr>
          <w:rFonts w:ascii="Calibri" w:hAnsi="Calibri" w:cs="Calibri"/>
          <w:color w:val="AC1F79"/>
          <w:sz w:val="22"/>
          <w:szCs w:val="22"/>
        </w:rPr>
      </w:pPr>
      <w:r w:rsidRPr="00003FDB">
        <w:rPr>
          <w:rFonts w:ascii="Calibri" w:hAnsi="Calibri" w:cs="Calibri"/>
          <w:color w:val="AC1F79"/>
          <w:sz w:val="22"/>
          <w:szCs w:val="22"/>
        </w:rPr>
        <w:t>Inclusive Education</w:t>
      </w:r>
    </w:p>
    <w:p w14:paraId="2A41A7EC" w14:textId="77777777" w:rsidR="00D53AFB" w:rsidRPr="00003FDB" w:rsidRDefault="00D53AFB" w:rsidP="00003FDB">
      <w:pPr>
        <w:spacing w:line="276" w:lineRule="auto"/>
        <w:rPr>
          <w:rFonts w:asciiTheme="minorHAnsi" w:hAnsiTheme="minorHAnsi" w:cstheme="minorHAnsi"/>
          <w:sz w:val="22"/>
          <w:szCs w:val="22"/>
        </w:rPr>
      </w:pPr>
    </w:p>
    <w:p w14:paraId="293302C3" w14:textId="407519B6" w:rsidR="00E96C6C" w:rsidRPr="00003FDB" w:rsidRDefault="00D554FF" w:rsidP="00003FDB">
      <w:pPr>
        <w:spacing w:line="276" w:lineRule="auto"/>
        <w:ind w:left="720" w:hanging="720"/>
        <w:rPr>
          <w:rFonts w:ascii="Calibri" w:hAnsi="Calibri" w:cs="Calibri Light"/>
          <w:sz w:val="22"/>
          <w:szCs w:val="22"/>
        </w:rPr>
      </w:pPr>
      <w:r>
        <w:rPr>
          <w:rFonts w:asciiTheme="minorHAnsi" w:hAnsiTheme="minorHAnsi" w:cstheme="minorHAnsi"/>
          <w:sz w:val="22"/>
          <w:szCs w:val="22"/>
        </w:rPr>
        <w:t>9</w:t>
      </w:r>
      <w:r w:rsidR="00762F0C" w:rsidRPr="00003FDB">
        <w:rPr>
          <w:rFonts w:asciiTheme="minorHAnsi" w:hAnsiTheme="minorHAnsi" w:cstheme="minorHAnsi"/>
          <w:sz w:val="22"/>
          <w:szCs w:val="22"/>
        </w:rPr>
        <w:t>.53</w:t>
      </w:r>
      <w:r w:rsidR="00762F0C" w:rsidRPr="00003FDB">
        <w:rPr>
          <w:rFonts w:asciiTheme="minorHAnsi" w:hAnsiTheme="minorHAnsi" w:cstheme="minorHAnsi"/>
          <w:sz w:val="22"/>
          <w:szCs w:val="22"/>
        </w:rPr>
        <w:tab/>
      </w:r>
      <w:r w:rsidR="00E96C6C" w:rsidRPr="00003FDB">
        <w:rPr>
          <w:rFonts w:ascii="Calibri" w:hAnsi="Calibri" w:cs="Calibri Light"/>
          <w:sz w:val="22"/>
          <w:szCs w:val="22"/>
        </w:rPr>
        <w:t xml:space="preserve">The current education system in Australia is </w:t>
      </w:r>
      <w:r w:rsidR="00E96C6C" w:rsidRPr="00B778A9">
        <w:rPr>
          <w:rFonts w:ascii="Calibri" w:hAnsi="Calibri" w:cs="Calibri Light"/>
          <w:b/>
          <w:bCs/>
          <w:sz w:val="22"/>
          <w:szCs w:val="22"/>
        </w:rPr>
        <w:t>failing to adequately meet</w:t>
      </w:r>
      <w:r w:rsidR="00E96C6C" w:rsidRPr="00003FDB">
        <w:rPr>
          <w:rFonts w:ascii="Calibri" w:hAnsi="Calibri" w:cs="Calibri Light"/>
          <w:sz w:val="22"/>
          <w:szCs w:val="22"/>
        </w:rPr>
        <w:t xml:space="preserve"> the needs of students with disability, and it is rare for students with disability to be provided with a genuine inclusive educational experience.</w:t>
      </w:r>
      <w:r w:rsidR="00E96C6C" w:rsidRPr="00003FDB">
        <w:rPr>
          <w:rStyle w:val="EndnoteReference"/>
          <w:rFonts w:ascii="Calibri" w:hAnsi="Calibri" w:cs="Calibri Light"/>
          <w:sz w:val="22"/>
          <w:szCs w:val="22"/>
        </w:rPr>
        <w:endnoteReference w:id="204"/>
      </w:r>
      <w:r w:rsidR="00E96C6C" w:rsidRPr="00003FDB">
        <w:rPr>
          <w:rFonts w:ascii="Calibri" w:hAnsi="Calibri" w:cs="Calibri Light"/>
          <w:sz w:val="22"/>
          <w:szCs w:val="22"/>
        </w:rPr>
        <w:t xml:space="preserve"> Only </w:t>
      </w:r>
      <w:r w:rsidR="00E96C6C" w:rsidRPr="00B778A9">
        <w:rPr>
          <w:rFonts w:ascii="Calibri" w:hAnsi="Calibri" w:cs="Calibri Light"/>
          <w:b/>
          <w:bCs/>
          <w:sz w:val="22"/>
          <w:szCs w:val="22"/>
        </w:rPr>
        <w:t>27%</w:t>
      </w:r>
      <w:r w:rsidR="00E96C6C" w:rsidRPr="00003FDB">
        <w:rPr>
          <w:rFonts w:ascii="Calibri" w:hAnsi="Calibri" w:cs="Calibri Light"/>
          <w:sz w:val="22"/>
          <w:szCs w:val="22"/>
        </w:rPr>
        <w:t xml:space="preserve"> of people with disability believe they have the same education opportunities as non-disabled people.</w:t>
      </w:r>
      <w:r w:rsidR="00E96C6C" w:rsidRPr="00003FDB">
        <w:rPr>
          <w:rStyle w:val="EndnoteReference"/>
          <w:rFonts w:ascii="Calibri" w:hAnsi="Calibri" w:cs="Calibri Light"/>
          <w:sz w:val="22"/>
          <w:szCs w:val="22"/>
        </w:rPr>
        <w:endnoteReference w:id="205"/>
      </w:r>
    </w:p>
    <w:p w14:paraId="24FDC304" w14:textId="77777777" w:rsidR="00E96C6C" w:rsidRPr="00003FDB" w:rsidRDefault="00E96C6C" w:rsidP="00003FDB">
      <w:pPr>
        <w:spacing w:line="276" w:lineRule="auto"/>
        <w:rPr>
          <w:rFonts w:ascii="Calibri" w:hAnsi="Calibri" w:cs="Calibri Light"/>
          <w:sz w:val="22"/>
          <w:szCs w:val="22"/>
        </w:rPr>
      </w:pPr>
    </w:p>
    <w:p w14:paraId="362F3191" w14:textId="221DDFB0" w:rsidR="00E96C6C" w:rsidRPr="00003FDB" w:rsidRDefault="00D554FF" w:rsidP="00003FDB">
      <w:pPr>
        <w:spacing w:line="276" w:lineRule="auto"/>
        <w:ind w:left="720" w:hanging="720"/>
        <w:rPr>
          <w:rFonts w:ascii="Calibri" w:hAnsi="Calibri" w:cs="Calibri Light"/>
          <w:sz w:val="22"/>
          <w:szCs w:val="22"/>
        </w:rPr>
      </w:pPr>
      <w:r>
        <w:rPr>
          <w:rFonts w:asciiTheme="minorHAnsi" w:hAnsiTheme="minorHAnsi" w:cstheme="minorHAnsi"/>
          <w:sz w:val="22"/>
          <w:szCs w:val="22"/>
        </w:rPr>
        <w:t>9</w:t>
      </w:r>
      <w:r w:rsidR="00762F0C" w:rsidRPr="00003FDB">
        <w:rPr>
          <w:rFonts w:asciiTheme="minorHAnsi" w:hAnsiTheme="minorHAnsi" w:cstheme="minorHAnsi"/>
          <w:sz w:val="22"/>
          <w:szCs w:val="22"/>
        </w:rPr>
        <w:t>.54</w:t>
      </w:r>
      <w:r w:rsidR="00762F0C" w:rsidRPr="00003FDB">
        <w:rPr>
          <w:rFonts w:asciiTheme="minorHAnsi" w:hAnsiTheme="minorHAnsi" w:cstheme="minorHAnsi"/>
          <w:sz w:val="22"/>
          <w:szCs w:val="22"/>
        </w:rPr>
        <w:tab/>
      </w:r>
      <w:r w:rsidR="00E96C6C" w:rsidRPr="00003FDB">
        <w:rPr>
          <w:rFonts w:ascii="Calibri" w:hAnsi="Calibri" w:cs="Calibri Light"/>
          <w:color w:val="000000" w:themeColor="text1"/>
          <w:sz w:val="22"/>
          <w:szCs w:val="22"/>
        </w:rPr>
        <w:t>Only 36% of people with disability aged 15-64 years complete secondary education compared to 60% of people without disability.</w:t>
      </w:r>
      <w:r w:rsidR="00E96C6C" w:rsidRPr="00003FDB">
        <w:rPr>
          <w:rStyle w:val="EndnoteReference"/>
          <w:rFonts w:ascii="Calibri" w:hAnsi="Calibri" w:cs="Calibri Light"/>
          <w:color w:val="000000" w:themeColor="text1"/>
          <w:sz w:val="22"/>
          <w:szCs w:val="22"/>
        </w:rPr>
        <w:endnoteReference w:id="206"/>
      </w:r>
      <w:r w:rsidR="00E96C6C" w:rsidRPr="00003FDB">
        <w:rPr>
          <w:rFonts w:ascii="Calibri" w:hAnsi="Calibri" w:cs="Calibri Light"/>
          <w:color w:val="000000" w:themeColor="text1"/>
          <w:sz w:val="22"/>
          <w:szCs w:val="22"/>
        </w:rPr>
        <w:t xml:space="preserve"> </w:t>
      </w:r>
      <w:r w:rsidR="00E96C6C" w:rsidRPr="00003FDB">
        <w:rPr>
          <w:rFonts w:ascii="Calibri" w:hAnsi="Calibri" w:cs="Calibri Light"/>
          <w:sz w:val="22"/>
          <w:szCs w:val="22"/>
        </w:rPr>
        <w:t xml:space="preserve">28% of school aged people with disability </w:t>
      </w:r>
      <w:r w:rsidR="00E96C6C" w:rsidRPr="00B778A9">
        <w:rPr>
          <w:rFonts w:ascii="Calibri" w:hAnsi="Calibri" w:cs="Calibri Light"/>
          <w:b/>
          <w:bCs/>
          <w:sz w:val="22"/>
          <w:szCs w:val="22"/>
        </w:rPr>
        <w:t>do not attend school</w:t>
      </w:r>
      <w:r w:rsidR="00E96C6C" w:rsidRPr="00003FDB">
        <w:rPr>
          <w:rFonts w:ascii="Calibri" w:hAnsi="Calibri" w:cs="Calibri Light"/>
          <w:sz w:val="22"/>
          <w:szCs w:val="22"/>
        </w:rPr>
        <w:t>.</w:t>
      </w:r>
      <w:r w:rsidR="00E96C6C" w:rsidRPr="00003FDB">
        <w:rPr>
          <w:rStyle w:val="EndnoteReference"/>
          <w:rFonts w:ascii="Calibri" w:hAnsi="Calibri" w:cs="Calibri Light"/>
          <w:sz w:val="22"/>
          <w:szCs w:val="22"/>
        </w:rPr>
        <w:endnoteReference w:id="207"/>
      </w:r>
      <w:r w:rsidR="00E96C6C" w:rsidRPr="00003FDB">
        <w:rPr>
          <w:rFonts w:ascii="Calibri" w:hAnsi="Calibri" w:cs="Calibri Light"/>
          <w:sz w:val="22"/>
          <w:szCs w:val="22"/>
        </w:rPr>
        <w:t xml:space="preserve"> Students with disability report that their disability is the main reason they cannot attend school.</w:t>
      </w:r>
      <w:r w:rsidR="00E96C6C" w:rsidRPr="00003FDB">
        <w:rPr>
          <w:rStyle w:val="EndnoteReference"/>
          <w:rFonts w:ascii="Calibri" w:hAnsi="Calibri" w:cs="Calibri Light"/>
          <w:sz w:val="22"/>
          <w:szCs w:val="22"/>
        </w:rPr>
        <w:endnoteReference w:id="208"/>
      </w:r>
      <w:r w:rsidR="00E96C6C" w:rsidRPr="00003FDB">
        <w:rPr>
          <w:rFonts w:ascii="Calibri" w:hAnsi="Calibri" w:cs="Calibri Light"/>
          <w:sz w:val="22"/>
          <w:szCs w:val="22"/>
        </w:rPr>
        <w:t xml:space="preserve"> Further, there is no data on part time attendance of students with disability despite the frequently reported direct experience of many children not being “allowed” to attend school on a full time basis.</w:t>
      </w:r>
    </w:p>
    <w:p w14:paraId="4B8D5B98" w14:textId="77777777" w:rsidR="00E96C6C" w:rsidRPr="00003FDB" w:rsidRDefault="00E96C6C" w:rsidP="00003FDB">
      <w:pPr>
        <w:spacing w:line="276" w:lineRule="auto"/>
        <w:rPr>
          <w:rFonts w:ascii="Calibri" w:hAnsi="Calibri" w:cs="Calibri Light"/>
          <w:sz w:val="22"/>
          <w:szCs w:val="22"/>
        </w:rPr>
      </w:pPr>
    </w:p>
    <w:p w14:paraId="08FFC0D8" w14:textId="01B29E95" w:rsidR="00E96C6C" w:rsidRPr="00003FDB" w:rsidRDefault="00D554FF" w:rsidP="00003FDB">
      <w:pPr>
        <w:spacing w:line="276" w:lineRule="auto"/>
        <w:ind w:left="720" w:hanging="720"/>
        <w:rPr>
          <w:rFonts w:ascii="Calibri" w:hAnsi="Calibri" w:cs="Calibri Light"/>
          <w:sz w:val="22"/>
          <w:szCs w:val="22"/>
        </w:rPr>
      </w:pPr>
      <w:r>
        <w:rPr>
          <w:rFonts w:asciiTheme="minorHAnsi" w:hAnsiTheme="minorHAnsi" w:cstheme="minorHAnsi"/>
          <w:sz w:val="22"/>
          <w:szCs w:val="22"/>
        </w:rPr>
        <w:t>9</w:t>
      </w:r>
      <w:r w:rsidR="00762F0C" w:rsidRPr="00003FDB">
        <w:rPr>
          <w:rFonts w:asciiTheme="minorHAnsi" w:hAnsiTheme="minorHAnsi" w:cstheme="minorHAnsi"/>
          <w:sz w:val="22"/>
          <w:szCs w:val="22"/>
        </w:rPr>
        <w:t>.55</w:t>
      </w:r>
      <w:r w:rsidR="00762F0C" w:rsidRPr="00003FDB">
        <w:rPr>
          <w:rFonts w:asciiTheme="minorHAnsi" w:hAnsiTheme="minorHAnsi" w:cstheme="minorHAnsi"/>
          <w:sz w:val="22"/>
          <w:szCs w:val="22"/>
        </w:rPr>
        <w:tab/>
      </w:r>
      <w:r w:rsidR="00E96C6C" w:rsidRPr="00003FDB">
        <w:rPr>
          <w:rFonts w:ascii="Calibri" w:hAnsi="Calibri" w:cs="Calibri Light"/>
          <w:sz w:val="22"/>
          <w:szCs w:val="22"/>
        </w:rPr>
        <w:t xml:space="preserve">Many mainstream schools are </w:t>
      </w:r>
      <w:r w:rsidR="00E96C6C" w:rsidRPr="00B778A9">
        <w:rPr>
          <w:rFonts w:ascii="Calibri" w:hAnsi="Calibri" w:cs="Calibri Light"/>
          <w:b/>
          <w:bCs/>
          <w:sz w:val="22"/>
          <w:szCs w:val="22"/>
        </w:rPr>
        <w:t>inaccessible</w:t>
      </w:r>
      <w:r w:rsidR="00E96C6C" w:rsidRPr="00003FDB">
        <w:rPr>
          <w:rFonts w:ascii="Calibri" w:hAnsi="Calibri" w:cs="Calibri Light"/>
          <w:sz w:val="22"/>
          <w:szCs w:val="22"/>
        </w:rPr>
        <w:t xml:space="preserve">. Principals and/or personnel of mainstream schools often use exclusion practices referred to as </w:t>
      </w:r>
      <w:r w:rsidR="00E96C6C" w:rsidRPr="00B778A9">
        <w:rPr>
          <w:rFonts w:ascii="Calibri" w:hAnsi="Calibri" w:cs="Calibri Light"/>
          <w:b/>
          <w:bCs/>
          <w:sz w:val="22"/>
          <w:szCs w:val="22"/>
        </w:rPr>
        <w:t>“gatekeeping”</w:t>
      </w:r>
      <w:r w:rsidR="00E96C6C" w:rsidRPr="00003FDB">
        <w:rPr>
          <w:rFonts w:ascii="Calibri" w:hAnsi="Calibri" w:cs="Calibri Light"/>
          <w:sz w:val="22"/>
          <w:szCs w:val="22"/>
        </w:rPr>
        <w:t>, whereby school personnel suggest to parents that another school could better support their child.</w:t>
      </w:r>
      <w:r w:rsidR="00E96C6C" w:rsidRPr="00003FDB">
        <w:rPr>
          <w:rStyle w:val="EndnoteReference"/>
          <w:rFonts w:ascii="Calibri" w:hAnsi="Calibri" w:cs="Calibri Light"/>
          <w:sz w:val="22"/>
          <w:szCs w:val="22"/>
        </w:rPr>
        <w:endnoteReference w:id="209"/>
      </w:r>
      <w:r w:rsidR="00E96C6C" w:rsidRPr="00003FDB">
        <w:rPr>
          <w:rFonts w:ascii="Calibri" w:hAnsi="Calibri" w:cs="Calibri Light"/>
          <w:sz w:val="22"/>
          <w:szCs w:val="22"/>
        </w:rPr>
        <w:t xml:space="preserve"> This means that many students with disability are re-directed to ‘special’ schools instead. </w:t>
      </w:r>
      <w:r w:rsidR="00E96C6C" w:rsidRPr="00B778A9">
        <w:rPr>
          <w:rFonts w:ascii="Calibri" w:hAnsi="Calibri" w:cs="Calibri Light"/>
          <w:b/>
          <w:bCs/>
          <w:sz w:val="22"/>
          <w:szCs w:val="22"/>
        </w:rPr>
        <w:t>‘Special schools’</w:t>
      </w:r>
      <w:r w:rsidR="00E96C6C" w:rsidRPr="00003FDB">
        <w:rPr>
          <w:rFonts w:ascii="Calibri" w:hAnsi="Calibri" w:cs="Calibri Light"/>
          <w:sz w:val="22"/>
          <w:szCs w:val="22"/>
        </w:rPr>
        <w:t xml:space="preserve"> in Australia are those that </w:t>
      </w:r>
      <w:r w:rsidR="00E96C6C" w:rsidRPr="00003FDB">
        <w:rPr>
          <w:rFonts w:ascii="Calibri" w:hAnsi="Calibri" w:cs="Calibri Light"/>
          <w:sz w:val="22"/>
          <w:szCs w:val="22"/>
        </w:rPr>
        <w:lastRenderedPageBreak/>
        <w:t>“only enrol students with special needs.”</w:t>
      </w:r>
      <w:r w:rsidR="00E96C6C" w:rsidRPr="00003FDB">
        <w:rPr>
          <w:rStyle w:val="EndnoteReference"/>
          <w:rFonts w:ascii="Calibri" w:hAnsi="Calibri" w:cs="Calibri Light"/>
          <w:sz w:val="22"/>
          <w:szCs w:val="22"/>
        </w:rPr>
        <w:endnoteReference w:id="210"/>
      </w:r>
      <w:r w:rsidR="00E96C6C" w:rsidRPr="00003FDB">
        <w:rPr>
          <w:rFonts w:ascii="Calibri" w:hAnsi="Calibri" w:cs="Calibri Light"/>
          <w:sz w:val="22"/>
          <w:szCs w:val="22"/>
        </w:rPr>
        <w:t xml:space="preserve"> Segregation of students with disability has </w:t>
      </w:r>
      <w:r w:rsidR="00E96C6C" w:rsidRPr="00B778A9">
        <w:rPr>
          <w:rFonts w:ascii="Calibri" w:hAnsi="Calibri" w:cs="Calibri Light"/>
          <w:b/>
          <w:bCs/>
          <w:sz w:val="22"/>
          <w:szCs w:val="22"/>
        </w:rPr>
        <w:t>increased significantly</w:t>
      </w:r>
      <w:r w:rsidR="00E96C6C" w:rsidRPr="00003FDB">
        <w:rPr>
          <w:rFonts w:ascii="Calibri" w:hAnsi="Calibri" w:cs="Calibri Light"/>
          <w:sz w:val="22"/>
          <w:szCs w:val="22"/>
        </w:rPr>
        <w:t xml:space="preserve"> over the past decade, with a shift towards students with disability attending special schools and away from attending mainstream schools. </w:t>
      </w:r>
      <w:r w:rsidR="00E96C6C" w:rsidRPr="00003FDB">
        <w:rPr>
          <w:rFonts w:ascii="Calibri" w:hAnsi="Calibri" w:cs="Calibri Light"/>
          <w:b/>
          <w:bCs/>
          <w:sz w:val="22"/>
          <w:szCs w:val="22"/>
        </w:rPr>
        <w:t>The number of students with disability attending a special school increased by 35% between 2003 and 2015</w:t>
      </w:r>
      <w:r w:rsidR="00E96C6C" w:rsidRPr="00003FDB">
        <w:rPr>
          <w:rFonts w:ascii="Calibri" w:hAnsi="Calibri" w:cs="Calibri Light"/>
          <w:sz w:val="22"/>
          <w:szCs w:val="22"/>
        </w:rPr>
        <w:t>. This increase is supported by a funding incentive, whereby a child with disability receives higher funding if they attend a special school rather than a mainstream school.</w:t>
      </w:r>
      <w:r w:rsidR="00E96C6C" w:rsidRPr="00003FDB">
        <w:rPr>
          <w:rStyle w:val="EndnoteReference"/>
          <w:rFonts w:ascii="Calibri" w:hAnsi="Calibri" w:cs="Calibri Light"/>
          <w:sz w:val="22"/>
          <w:szCs w:val="22"/>
        </w:rPr>
        <w:endnoteReference w:id="211"/>
      </w:r>
      <w:r w:rsidR="00E96C6C" w:rsidRPr="00003FDB">
        <w:rPr>
          <w:rFonts w:ascii="Calibri" w:hAnsi="Calibri" w:cs="Calibri Light"/>
          <w:sz w:val="22"/>
          <w:szCs w:val="22"/>
        </w:rPr>
        <w:t xml:space="preserve"> </w:t>
      </w:r>
    </w:p>
    <w:p w14:paraId="5695E427" w14:textId="77777777" w:rsidR="00E96C6C" w:rsidRPr="00003FDB" w:rsidRDefault="00E96C6C" w:rsidP="00003FDB">
      <w:pPr>
        <w:spacing w:line="276" w:lineRule="auto"/>
        <w:rPr>
          <w:rFonts w:ascii="Calibri" w:hAnsi="Calibri" w:cs="Calibri Light"/>
          <w:sz w:val="22"/>
          <w:szCs w:val="22"/>
        </w:rPr>
      </w:pPr>
    </w:p>
    <w:p w14:paraId="4F5E8329" w14:textId="5E6B7455" w:rsidR="00E96C6C" w:rsidRPr="00003FDB" w:rsidRDefault="006511E9" w:rsidP="00003FDB">
      <w:pPr>
        <w:spacing w:line="276" w:lineRule="auto"/>
        <w:ind w:left="720" w:hanging="720"/>
        <w:rPr>
          <w:rFonts w:ascii="Calibri" w:hAnsi="Calibri" w:cs="Calibri Light"/>
          <w:sz w:val="22"/>
          <w:szCs w:val="22"/>
        </w:rPr>
      </w:pPr>
      <w:r>
        <w:rPr>
          <w:rFonts w:asciiTheme="minorHAnsi" w:hAnsiTheme="minorHAnsi" w:cstheme="minorHAnsi"/>
          <w:sz w:val="22"/>
          <w:szCs w:val="22"/>
        </w:rPr>
        <w:t>9</w:t>
      </w:r>
      <w:r w:rsidR="00762F0C" w:rsidRPr="00003FDB">
        <w:rPr>
          <w:rFonts w:asciiTheme="minorHAnsi" w:hAnsiTheme="minorHAnsi" w:cstheme="minorHAnsi"/>
          <w:sz w:val="22"/>
          <w:szCs w:val="22"/>
        </w:rPr>
        <w:t>.56</w:t>
      </w:r>
      <w:r w:rsidR="00762F0C" w:rsidRPr="00003FDB">
        <w:rPr>
          <w:rFonts w:asciiTheme="minorHAnsi" w:hAnsiTheme="minorHAnsi" w:cstheme="minorHAnsi"/>
          <w:sz w:val="22"/>
          <w:szCs w:val="22"/>
        </w:rPr>
        <w:tab/>
      </w:r>
      <w:r w:rsidR="00E96C6C" w:rsidRPr="00003FDB">
        <w:rPr>
          <w:rFonts w:ascii="Calibri" w:hAnsi="Calibri" w:cs="Calibri Light"/>
          <w:color w:val="000000" w:themeColor="text1"/>
          <w:sz w:val="22"/>
          <w:szCs w:val="22"/>
        </w:rPr>
        <w:t xml:space="preserve">Students with disability </w:t>
      </w:r>
      <w:r w:rsidR="00E96C6C" w:rsidRPr="00B778A9">
        <w:rPr>
          <w:rFonts w:ascii="Calibri" w:hAnsi="Calibri" w:cs="Calibri Light"/>
          <w:b/>
          <w:bCs/>
          <w:color w:val="000000" w:themeColor="text1"/>
          <w:sz w:val="22"/>
          <w:szCs w:val="22"/>
        </w:rPr>
        <w:t>routinely experience discrimination</w:t>
      </w:r>
      <w:r w:rsidR="00E96C6C" w:rsidRPr="00003FDB">
        <w:rPr>
          <w:rFonts w:ascii="Calibri" w:hAnsi="Calibri" w:cs="Calibri Light"/>
          <w:color w:val="000000" w:themeColor="text1"/>
          <w:sz w:val="22"/>
          <w:szCs w:val="22"/>
        </w:rPr>
        <w:t>, lack of supports, inadequately trained teachers, a lack of expertise and an entrenched systemic culture of low expectations.</w:t>
      </w:r>
      <w:r w:rsidR="00E96C6C" w:rsidRPr="00003FDB">
        <w:rPr>
          <w:rStyle w:val="EndnoteReference"/>
          <w:rFonts w:ascii="Calibri" w:hAnsi="Calibri" w:cs="Calibri Light"/>
          <w:color w:val="000000" w:themeColor="text1"/>
          <w:sz w:val="22"/>
          <w:szCs w:val="22"/>
        </w:rPr>
        <w:endnoteReference w:id="212"/>
      </w:r>
      <w:r w:rsidR="00E96C6C" w:rsidRPr="00003FDB">
        <w:rPr>
          <w:rFonts w:ascii="Calibri" w:hAnsi="Calibri" w:cs="Calibri Light"/>
          <w:color w:val="000000" w:themeColor="text1"/>
          <w:sz w:val="22"/>
          <w:szCs w:val="22"/>
        </w:rPr>
        <w:t xml:space="preserve"> </w:t>
      </w:r>
      <w:r w:rsidR="00E96C6C" w:rsidRPr="00003FDB">
        <w:rPr>
          <w:rFonts w:ascii="Calibri" w:hAnsi="Calibri" w:cs="Calibri Light"/>
          <w:sz w:val="22"/>
          <w:szCs w:val="22"/>
        </w:rPr>
        <w:t>Around 3 in 4 students with disability experience difficulties at school, predominately due to fitting in socially, communication difficulties, and learning difficulties.</w:t>
      </w:r>
      <w:r w:rsidR="00E96C6C" w:rsidRPr="00003FDB">
        <w:rPr>
          <w:rStyle w:val="EndnoteReference"/>
          <w:rFonts w:ascii="Calibri" w:hAnsi="Calibri" w:cs="Calibri Light"/>
          <w:sz w:val="22"/>
          <w:szCs w:val="22"/>
        </w:rPr>
        <w:endnoteReference w:id="213"/>
      </w:r>
      <w:r w:rsidR="00E96C6C" w:rsidRPr="00003FDB">
        <w:rPr>
          <w:rFonts w:ascii="Calibri" w:hAnsi="Calibri" w:cs="Calibri Light"/>
          <w:sz w:val="22"/>
          <w:szCs w:val="22"/>
        </w:rPr>
        <w:t xml:space="preserve"> 20% of people with disability attending an educational institution experience discrimination, of which 25% identify a teacher or lecturer as the source of that discrimination.</w:t>
      </w:r>
      <w:r w:rsidR="00E96C6C" w:rsidRPr="00003FDB">
        <w:rPr>
          <w:rStyle w:val="EndnoteReference"/>
          <w:rFonts w:ascii="Calibri" w:hAnsi="Calibri" w:cs="Calibri Light"/>
          <w:color w:val="000000" w:themeColor="text1"/>
          <w:sz w:val="22"/>
          <w:szCs w:val="22"/>
        </w:rPr>
        <w:endnoteReference w:id="214"/>
      </w:r>
    </w:p>
    <w:p w14:paraId="77DA914F" w14:textId="77777777" w:rsidR="00E96C6C" w:rsidRPr="00003FDB" w:rsidRDefault="00E96C6C" w:rsidP="00003FDB">
      <w:pPr>
        <w:spacing w:line="276" w:lineRule="auto"/>
        <w:rPr>
          <w:rFonts w:ascii="Calibri" w:hAnsi="Calibri" w:cs="Calibri Light"/>
          <w:sz w:val="22"/>
          <w:szCs w:val="22"/>
        </w:rPr>
      </w:pPr>
    </w:p>
    <w:p w14:paraId="69CD6C2D" w14:textId="44B0FFE2" w:rsidR="00E96C6C" w:rsidRPr="00003FDB" w:rsidRDefault="006511E9" w:rsidP="00003FDB">
      <w:pPr>
        <w:spacing w:line="276" w:lineRule="auto"/>
        <w:ind w:left="720" w:hanging="720"/>
        <w:rPr>
          <w:rFonts w:ascii="Calibri" w:hAnsi="Calibri" w:cs="Calibri Light"/>
          <w:sz w:val="22"/>
          <w:szCs w:val="22"/>
        </w:rPr>
      </w:pPr>
      <w:r>
        <w:rPr>
          <w:rFonts w:asciiTheme="minorHAnsi" w:hAnsiTheme="minorHAnsi" w:cstheme="minorHAnsi"/>
          <w:sz w:val="22"/>
          <w:szCs w:val="22"/>
        </w:rPr>
        <w:t>9</w:t>
      </w:r>
      <w:r w:rsidR="00762F0C" w:rsidRPr="00003FDB">
        <w:rPr>
          <w:rFonts w:asciiTheme="minorHAnsi" w:hAnsiTheme="minorHAnsi" w:cstheme="minorHAnsi"/>
          <w:sz w:val="22"/>
          <w:szCs w:val="22"/>
        </w:rPr>
        <w:t>.57</w:t>
      </w:r>
      <w:r w:rsidR="00762F0C" w:rsidRPr="00003FDB">
        <w:rPr>
          <w:rFonts w:asciiTheme="minorHAnsi" w:hAnsiTheme="minorHAnsi" w:cstheme="minorHAnsi"/>
          <w:sz w:val="22"/>
          <w:szCs w:val="22"/>
        </w:rPr>
        <w:tab/>
      </w:r>
      <w:r w:rsidR="00E96C6C" w:rsidRPr="00003FDB">
        <w:rPr>
          <w:rFonts w:ascii="Calibri" w:hAnsi="Calibri" w:cs="Calibri Light"/>
          <w:sz w:val="22"/>
          <w:szCs w:val="22"/>
        </w:rPr>
        <w:t xml:space="preserve">Students with disability experience disturbing rates of </w:t>
      </w:r>
      <w:r w:rsidR="00E96C6C" w:rsidRPr="00B778A9">
        <w:rPr>
          <w:rFonts w:ascii="Calibri" w:hAnsi="Calibri" w:cs="Calibri Light"/>
          <w:b/>
          <w:bCs/>
          <w:sz w:val="22"/>
          <w:szCs w:val="22"/>
        </w:rPr>
        <w:t>bullying and situations of restraint and seclusion</w:t>
      </w:r>
      <w:r w:rsidR="00E96C6C" w:rsidRPr="00003FDB">
        <w:rPr>
          <w:rFonts w:ascii="Calibri" w:hAnsi="Calibri" w:cs="Calibri Light"/>
          <w:sz w:val="22"/>
          <w:szCs w:val="22"/>
        </w:rPr>
        <w:t>.</w:t>
      </w:r>
      <w:r w:rsidR="00E96C6C" w:rsidRPr="00003FDB">
        <w:rPr>
          <w:rStyle w:val="EndnoteReference"/>
          <w:rFonts w:ascii="Calibri" w:hAnsi="Calibri" w:cs="Calibri Light"/>
          <w:color w:val="000000" w:themeColor="text1"/>
          <w:sz w:val="22"/>
          <w:szCs w:val="22"/>
        </w:rPr>
        <w:endnoteReference w:id="215"/>
      </w:r>
      <w:r w:rsidR="00E96C6C" w:rsidRPr="00003FDB">
        <w:rPr>
          <w:rFonts w:ascii="Calibri" w:hAnsi="Calibri" w:cs="Calibri Light"/>
          <w:sz w:val="22"/>
          <w:szCs w:val="22"/>
        </w:rPr>
        <w:t xml:space="preserve"> There are an increasing number of incidents being reported of children with disability being placed in ‘withdrawal spaces’, which effectively amount to restraint and seclusion in fenced off spaces, cages and cupboards.</w:t>
      </w:r>
      <w:bookmarkStart w:id="78" w:name="_ednref6"/>
      <w:r w:rsidR="00E96C6C" w:rsidRPr="00003FDB">
        <w:rPr>
          <w:rStyle w:val="EndnoteReference"/>
          <w:rFonts w:ascii="Calibri" w:hAnsi="Calibri" w:cs="Calibri Light"/>
          <w:color w:val="292B2C"/>
          <w:sz w:val="22"/>
          <w:szCs w:val="22"/>
          <w:shd w:val="clear" w:color="auto" w:fill="FFFFFF"/>
        </w:rPr>
        <w:endnoteReference w:id="216"/>
      </w:r>
      <w:bookmarkEnd w:id="78"/>
      <w:r w:rsidR="00E96C6C" w:rsidRPr="00003FDB">
        <w:rPr>
          <w:rFonts w:ascii="Calibri" w:hAnsi="Calibri" w:cs="Calibri Light"/>
          <w:sz w:val="22"/>
          <w:szCs w:val="22"/>
        </w:rPr>
        <w:t xml:space="preserve"> There is </w:t>
      </w:r>
      <w:r w:rsidR="00E96C6C" w:rsidRPr="00B778A9">
        <w:rPr>
          <w:rFonts w:ascii="Calibri" w:hAnsi="Calibri" w:cs="Calibri Light"/>
          <w:b/>
          <w:bCs/>
          <w:sz w:val="22"/>
          <w:szCs w:val="22"/>
        </w:rPr>
        <w:t>no</w:t>
      </w:r>
      <w:r w:rsidR="00E96C6C" w:rsidRPr="00003FDB">
        <w:rPr>
          <w:rFonts w:ascii="Calibri" w:hAnsi="Calibri" w:cs="Calibri Light"/>
          <w:sz w:val="22"/>
          <w:szCs w:val="22"/>
        </w:rPr>
        <w:t xml:space="preserve"> government data on these experiences. </w:t>
      </w:r>
    </w:p>
    <w:p w14:paraId="08BBF84E" w14:textId="77777777" w:rsidR="00E96C6C" w:rsidRPr="00003FDB" w:rsidRDefault="00E96C6C" w:rsidP="00003FDB">
      <w:pPr>
        <w:spacing w:line="276" w:lineRule="auto"/>
        <w:rPr>
          <w:rFonts w:ascii="Calibri" w:hAnsi="Calibri" w:cs="Calibri Light"/>
          <w:sz w:val="22"/>
          <w:szCs w:val="22"/>
        </w:rPr>
      </w:pPr>
    </w:p>
    <w:p w14:paraId="2E3188C7" w14:textId="47A574AE" w:rsidR="00E96C6C" w:rsidRPr="00003FDB" w:rsidRDefault="006511E9" w:rsidP="00003FDB">
      <w:pPr>
        <w:spacing w:line="276" w:lineRule="auto"/>
        <w:ind w:left="720" w:hanging="720"/>
        <w:rPr>
          <w:rFonts w:ascii="Calibri" w:hAnsi="Calibri" w:cs="Calibri Light"/>
          <w:sz w:val="22"/>
          <w:szCs w:val="22"/>
        </w:rPr>
      </w:pPr>
      <w:r>
        <w:rPr>
          <w:rFonts w:asciiTheme="minorHAnsi" w:hAnsiTheme="minorHAnsi" w:cstheme="minorHAnsi"/>
          <w:sz w:val="22"/>
          <w:szCs w:val="22"/>
        </w:rPr>
        <w:t>9</w:t>
      </w:r>
      <w:r w:rsidR="00762F0C" w:rsidRPr="00003FDB">
        <w:rPr>
          <w:rFonts w:asciiTheme="minorHAnsi" w:hAnsiTheme="minorHAnsi" w:cstheme="minorHAnsi"/>
          <w:sz w:val="22"/>
          <w:szCs w:val="22"/>
        </w:rPr>
        <w:t>.58</w:t>
      </w:r>
      <w:r w:rsidR="00762F0C" w:rsidRPr="00003FDB">
        <w:rPr>
          <w:rFonts w:asciiTheme="minorHAnsi" w:hAnsiTheme="minorHAnsi" w:cstheme="minorHAnsi"/>
          <w:sz w:val="22"/>
          <w:szCs w:val="22"/>
        </w:rPr>
        <w:tab/>
      </w:r>
      <w:r w:rsidR="00E96C6C" w:rsidRPr="00003FDB">
        <w:rPr>
          <w:rFonts w:ascii="Calibri" w:hAnsi="Calibri" w:cs="Calibri Light"/>
          <w:sz w:val="22"/>
          <w:szCs w:val="22"/>
        </w:rPr>
        <w:t xml:space="preserve">The rate of disability for </w:t>
      </w:r>
      <w:r w:rsidR="00E96C6C" w:rsidRPr="00B778A9">
        <w:rPr>
          <w:rFonts w:ascii="Calibri" w:hAnsi="Calibri" w:cs="Calibri Light"/>
          <w:b/>
          <w:bCs/>
          <w:sz w:val="22"/>
          <w:szCs w:val="22"/>
        </w:rPr>
        <w:t>Indigenous peoples</w:t>
      </w:r>
      <w:r w:rsidR="00E96C6C" w:rsidRPr="00003FDB">
        <w:rPr>
          <w:rFonts w:ascii="Calibri" w:hAnsi="Calibri" w:cs="Calibri Light"/>
          <w:sz w:val="22"/>
          <w:szCs w:val="22"/>
        </w:rPr>
        <w:t>, including children</w:t>
      </w:r>
      <w:r w:rsidR="00E96C6C" w:rsidRPr="00003FDB">
        <w:rPr>
          <w:rStyle w:val="EndnoteReference"/>
          <w:rFonts w:ascii="Calibri" w:hAnsi="Calibri" w:cs="Calibri Light"/>
          <w:sz w:val="22"/>
          <w:szCs w:val="22"/>
        </w:rPr>
        <w:endnoteReference w:id="217"/>
      </w:r>
      <w:r w:rsidR="00E96C6C" w:rsidRPr="00003FDB">
        <w:rPr>
          <w:rFonts w:ascii="Calibri" w:hAnsi="Calibri" w:cs="Calibri Light"/>
          <w:sz w:val="22"/>
          <w:szCs w:val="22"/>
        </w:rPr>
        <w:t xml:space="preserve"> is twice as high as that among the general population.</w:t>
      </w:r>
      <w:r w:rsidR="00E96C6C" w:rsidRPr="00003FDB">
        <w:rPr>
          <w:rStyle w:val="EndnoteReference"/>
          <w:rFonts w:ascii="Calibri" w:hAnsi="Calibri" w:cs="Calibri Light"/>
          <w:sz w:val="22"/>
          <w:szCs w:val="22"/>
        </w:rPr>
        <w:endnoteReference w:id="218"/>
      </w:r>
      <w:r w:rsidR="00E96C6C" w:rsidRPr="00003FDB">
        <w:rPr>
          <w:rFonts w:ascii="Calibri" w:hAnsi="Calibri" w:cs="Calibri Light"/>
          <w:sz w:val="22"/>
          <w:szCs w:val="22"/>
        </w:rPr>
        <w:t xml:space="preserve"> The retention rate to Year 12 for Indigenous students is significantly lower than that for non-Indigenous students. Although the retention rate to Year 12 for Indigenous students has increased steadily, from 47% in 2010 to 60% in 2016, it is still significantly lower than the non-Indigenous rate (79% in 2010 and 86% in 2016).</w:t>
      </w:r>
      <w:r w:rsidR="00E96C6C" w:rsidRPr="00003FDB">
        <w:rPr>
          <w:rStyle w:val="EndnoteReference"/>
          <w:rFonts w:ascii="Calibri" w:hAnsi="Calibri" w:cs="Calibri Light"/>
          <w:sz w:val="22"/>
          <w:szCs w:val="22"/>
        </w:rPr>
        <w:endnoteReference w:id="219"/>
      </w:r>
      <w:r w:rsidR="00E96C6C" w:rsidRPr="00003FDB">
        <w:rPr>
          <w:rFonts w:ascii="Calibri" w:hAnsi="Calibri" w:cs="Calibri Light"/>
          <w:sz w:val="22"/>
          <w:szCs w:val="22"/>
        </w:rPr>
        <w:t xml:space="preserve"> While most students with disability struggle in the education system, it is </w:t>
      </w:r>
      <w:r w:rsidR="00E96C6C" w:rsidRPr="00B778A9">
        <w:rPr>
          <w:rFonts w:ascii="Calibri" w:hAnsi="Calibri" w:cs="Calibri Light"/>
          <w:b/>
          <w:bCs/>
          <w:sz w:val="22"/>
          <w:szCs w:val="22"/>
        </w:rPr>
        <w:t>much worse</w:t>
      </w:r>
      <w:r w:rsidR="00E96C6C" w:rsidRPr="00003FDB">
        <w:rPr>
          <w:rFonts w:ascii="Calibri" w:hAnsi="Calibri" w:cs="Calibri Light"/>
          <w:sz w:val="22"/>
          <w:szCs w:val="22"/>
        </w:rPr>
        <w:t xml:space="preserve"> for Indigenous students with disability. Many Indigenous students with disability fall through the cracks because educators lack sufficient training to recognise when children have a disability and require support.</w:t>
      </w:r>
      <w:r w:rsidR="00E96C6C" w:rsidRPr="00003FDB">
        <w:rPr>
          <w:rStyle w:val="EndnoteReference"/>
          <w:rFonts w:ascii="Calibri" w:hAnsi="Calibri" w:cs="Calibri Light"/>
          <w:sz w:val="22"/>
          <w:szCs w:val="22"/>
        </w:rPr>
        <w:endnoteReference w:id="220"/>
      </w:r>
      <w:r w:rsidR="00E96C6C" w:rsidRPr="00003FDB">
        <w:rPr>
          <w:rFonts w:ascii="Calibri" w:hAnsi="Calibri" w:cs="Calibri Light"/>
          <w:sz w:val="22"/>
          <w:szCs w:val="22"/>
        </w:rPr>
        <w:t xml:space="preserve"> Some of these issues also impact upon students from culturally and linguistically diverse (CALD) backgrounds. Evidence has shown that parents from </w:t>
      </w:r>
      <w:r w:rsidR="00E96C6C" w:rsidRPr="00B778A9">
        <w:rPr>
          <w:rFonts w:ascii="Calibri" w:hAnsi="Calibri" w:cs="Calibri Light"/>
          <w:b/>
          <w:bCs/>
          <w:sz w:val="22"/>
          <w:szCs w:val="22"/>
        </w:rPr>
        <w:t>CALD backgrounds</w:t>
      </w:r>
      <w:r w:rsidR="00E96C6C" w:rsidRPr="00003FDB">
        <w:rPr>
          <w:rFonts w:ascii="Calibri" w:hAnsi="Calibri" w:cs="Calibri Light"/>
          <w:sz w:val="22"/>
          <w:szCs w:val="22"/>
        </w:rPr>
        <w:t xml:space="preserve"> are often unaware of the rights of, and supports available to, students with disability. Families from these backgrounds also suffer from a lack of a voice in decision-making processes about the education of their child.</w:t>
      </w:r>
      <w:r w:rsidR="00E96C6C" w:rsidRPr="00003FDB">
        <w:rPr>
          <w:rStyle w:val="EndnoteReference"/>
          <w:rFonts w:ascii="Calibri" w:hAnsi="Calibri" w:cs="Calibri Light"/>
          <w:sz w:val="22"/>
          <w:szCs w:val="22"/>
        </w:rPr>
        <w:endnoteReference w:id="221"/>
      </w:r>
    </w:p>
    <w:p w14:paraId="3D58F5DD" w14:textId="77777777" w:rsidR="00E96C6C" w:rsidRPr="00003FDB" w:rsidRDefault="00E96C6C" w:rsidP="00003FDB">
      <w:pPr>
        <w:spacing w:line="276" w:lineRule="auto"/>
        <w:rPr>
          <w:rFonts w:ascii="Calibri" w:hAnsi="Calibri" w:cs="Calibri Light"/>
          <w:sz w:val="22"/>
          <w:szCs w:val="22"/>
        </w:rPr>
      </w:pPr>
    </w:p>
    <w:p w14:paraId="477C61FA" w14:textId="3071ADFA" w:rsidR="002B2CD4" w:rsidRPr="00003FDB" w:rsidRDefault="006511E9" w:rsidP="00003FDB">
      <w:pPr>
        <w:spacing w:line="276" w:lineRule="auto"/>
        <w:ind w:left="720" w:hanging="720"/>
        <w:rPr>
          <w:rFonts w:ascii="Calibri" w:hAnsi="Calibri" w:cs="Calibri"/>
          <w:sz w:val="22"/>
          <w:szCs w:val="22"/>
        </w:rPr>
      </w:pPr>
      <w:r>
        <w:rPr>
          <w:rFonts w:asciiTheme="minorHAnsi" w:hAnsiTheme="minorHAnsi" w:cstheme="minorHAnsi"/>
          <w:sz w:val="22"/>
          <w:szCs w:val="22"/>
        </w:rPr>
        <w:t>9</w:t>
      </w:r>
      <w:r w:rsidR="00762F0C" w:rsidRPr="00003FDB">
        <w:rPr>
          <w:rFonts w:asciiTheme="minorHAnsi" w:hAnsiTheme="minorHAnsi" w:cstheme="minorHAnsi"/>
          <w:sz w:val="22"/>
          <w:szCs w:val="22"/>
        </w:rPr>
        <w:t>.59</w:t>
      </w:r>
      <w:r w:rsidR="00762F0C" w:rsidRPr="00003FDB">
        <w:rPr>
          <w:rFonts w:asciiTheme="minorHAnsi" w:hAnsiTheme="minorHAnsi" w:cstheme="minorHAnsi"/>
          <w:sz w:val="22"/>
          <w:szCs w:val="22"/>
        </w:rPr>
        <w:tab/>
      </w:r>
      <w:r w:rsidR="002B2CD4" w:rsidRPr="00003FDB">
        <w:rPr>
          <w:rFonts w:ascii="Calibri" w:hAnsi="Calibri" w:cs="Calibri"/>
          <w:sz w:val="22"/>
          <w:szCs w:val="22"/>
        </w:rPr>
        <w:t>In its 2019 review of Australia’s compliance with the CRPD,</w:t>
      </w:r>
      <w:r w:rsidR="002B2CD4" w:rsidRPr="00003FDB">
        <w:rPr>
          <w:rStyle w:val="EndnoteReference"/>
          <w:rFonts w:ascii="Calibri" w:hAnsi="Calibri" w:cs="Calibri"/>
          <w:sz w:val="22"/>
          <w:szCs w:val="22"/>
        </w:rPr>
        <w:endnoteReference w:id="222"/>
      </w:r>
      <w:r w:rsidR="002B2CD4" w:rsidRPr="00003FDB">
        <w:rPr>
          <w:rFonts w:ascii="Calibri" w:hAnsi="Calibri" w:cs="Calibri"/>
          <w:sz w:val="22"/>
          <w:szCs w:val="22"/>
        </w:rPr>
        <w:t xml:space="preserve"> the </w:t>
      </w:r>
      <w:r w:rsidR="002B2CD4" w:rsidRPr="00003FDB">
        <w:rPr>
          <w:rFonts w:ascii="Calibri" w:hAnsi="Calibri" w:cs="Calibri"/>
          <w:b/>
          <w:bCs/>
          <w:sz w:val="22"/>
          <w:szCs w:val="22"/>
        </w:rPr>
        <w:t>Committee on the Rights of Persons with Disabilities</w:t>
      </w:r>
      <w:r w:rsidR="002B2CD4" w:rsidRPr="00003FDB">
        <w:rPr>
          <w:rFonts w:ascii="Calibri" w:hAnsi="Calibri" w:cs="Calibri"/>
          <w:sz w:val="22"/>
          <w:szCs w:val="22"/>
        </w:rPr>
        <w:t>, expressed its concern regarding: the lack of implementation of recommendations of the 2015 review of the Disability Standards for Education, the significant increase in students with disability experiencing segregated education, seclusion and isolation, insufficient funding for inclusive education in mainstream schools, and the lack of national disaggregated data on students with disability, including on the use of restrictive practices and cases of bullying.</w:t>
      </w:r>
    </w:p>
    <w:p w14:paraId="09C798D4" w14:textId="77777777" w:rsidR="002B2CD4" w:rsidRPr="00003FDB" w:rsidRDefault="002B2CD4" w:rsidP="00003FDB">
      <w:pPr>
        <w:spacing w:line="276" w:lineRule="auto"/>
        <w:rPr>
          <w:rFonts w:ascii="Calibri" w:hAnsi="Calibri" w:cs="Calibri"/>
          <w:sz w:val="22"/>
          <w:szCs w:val="22"/>
        </w:rPr>
      </w:pPr>
    </w:p>
    <w:p w14:paraId="493EAACC" w14:textId="600A5680" w:rsidR="002B2CD4" w:rsidRPr="00003FDB" w:rsidRDefault="006511E9" w:rsidP="00003FDB">
      <w:pPr>
        <w:spacing w:line="276" w:lineRule="auto"/>
        <w:ind w:left="720" w:hanging="720"/>
        <w:rPr>
          <w:rFonts w:ascii="Calibri" w:hAnsi="Calibri" w:cs="Arial"/>
          <w:color w:val="000000" w:themeColor="text1"/>
          <w:sz w:val="22"/>
          <w:szCs w:val="22"/>
        </w:rPr>
      </w:pPr>
      <w:r>
        <w:rPr>
          <w:rFonts w:asciiTheme="minorHAnsi" w:hAnsiTheme="minorHAnsi" w:cstheme="minorHAnsi"/>
          <w:sz w:val="22"/>
          <w:szCs w:val="22"/>
        </w:rPr>
        <w:t>9</w:t>
      </w:r>
      <w:r w:rsidR="00762F0C" w:rsidRPr="00003FDB">
        <w:rPr>
          <w:rFonts w:asciiTheme="minorHAnsi" w:hAnsiTheme="minorHAnsi" w:cstheme="minorHAnsi"/>
          <w:sz w:val="22"/>
          <w:szCs w:val="22"/>
        </w:rPr>
        <w:t>.60</w:t>
      </w:r>
      <w:r w:rsidR="00762F0C" w:rsidRPr="00003FDB">
        <w:rPr>
          <w:rFonts w:asciiTheme="minorHAnsi" w:hAnsiTheme="minorHAnsi" w:cstheme="minorHAnsi"/>
          <w:sz w:val="22"/>
          <w:szCs w:val="22"/>
        </w:rPr>
        <w:tab/>
      </w:r>
      <w:r w:rsidR="002B2CD4" w:rsidRPr="00003FDB">
        <w:rPr>
          <w:rFonts w:ascii="Calibri" w:hAnsi="Calibri" w:cs="Arial"/>
          <w:color w:val="000000" w:themeColor="text1"/>
          <w:sz w:val="22"/>
          <w:szCs w:val="22"/>
        </w:rPr>
        <w:t xml:space="preserve">The </w:t>
      </w:r>
      <w:r w:rsidR="002B2CD4" w:rsidRPr="00B778A9">
        <w:rPr>
          <w:rFonts w:ascii="Calibri" w:hAnsi="Calibri" w:cs="Arial"/>
          <w:b/>
          <w:bCs/>
          <w:color w:val="000000" w:themeColor="text1"/>
          <w:sz w:val="22"/>
          <w:szCs w:val="22"/>
        </w:rPr>
        <w:t>CRPD Committee</w:t>
      </w:r>
      <w:r w:rsidR="002B2CD4" w:rsidRPr="00003FDB">
        <w:rPr>
          <w:rStyle w:val="EndnoteReference"/>
          <w:rFonts w:ascii="Calibri" w:hAnsi="Calibri" w:cs="Calibri"/>
          <w:sz w:val="22"/>
          <w:szCs w:val="22"/>
        </w:rPr>
        <w:endnoteReference w:id="223"/>
      </w:r>
      <w:r w:rsidR="002B2CD4" w:rsidRPr="00003FDB">
        <w:rPr>
          <w:rFonts w:ascii="Calibri" w:hAnsi="Calibri" w:cs="Calibri"/>
          <w:sz w:val="22"/>
          <w:szCs w:val="22"/>
        </w:rPr>
        <w:t xml:space="preserve"> clarified that, in line with the Committee’s </w:t>
      </w:r>
      <w:r w:rsidR="00B778A9">
        <w:rPr>
          <w:rFonts w:ascii="Calibri" w:hAnsi="Calibri" w:cs="Calibri"/>
          <w:sz w:val="22"/>
          <w:szCs w:val="22"/>
        </w:rPr>
        <w:t>G</w:t>
      </w:r>
      <w:r w:rsidR="002B2CD4" w:rsidRPr="00003FDB">
        <w:rPr>
          <w:rFonts w:ascii="Calibri" w:hAnsi="Calibri" w:cs="Calibri"/>
          <w:sz w:val="22"/>
          <w:szCs w:val="22"/>
        </w:rPr>
        <w:t xml:space="preserve">eneral </w:t>
      </w:r>
      <w:r w:rsidR="00B778A9">
        <w:rPr>
          <w:rFonts w:ascii="Calibri" w:hAnsi="Calibri" w:cs="Calibri"/>
          <w:sz w:val="22"/>
          <w:szCs w:val="22"/>
        </w:rPr>
        <w:t>C</w:t>
      </w:r>
      <w:r w:rsidR="002B2CD4" w:rsidRPr="00003FDB">
        <w:rPr>
          <w:rFonts w:ascii="Calibri" w:hAnsi="Calibri" w:cs="Calibri"/>
          <w:sz w:val="22"/>
          <w:szCs w:val="22"/>
        </w:rPr>
        <w:t xml:space="preserve">omment No. 4 (2016) on the </w:t>
      </w:r>
      <w:r w:rsidR="002B2CD4" w:rsidRPr="00B778A9">
        <w:rPr>
          <w:rFonts w:ascii="Calibri" w:hAnsi="Calibri" w:cs="Calibri"/>
          <w:b/>
          <w:bCs/>
          <w:sz w:val="22"/>
          <w:szCs w:val="22"/>
        </w:rPr>
        <w:t>right to inclusive education</w:t>
      </w:r>
      <w:r w:rsidR="002B2CD4" w:rsidRPr="00003FDB">
        <w:rPr>
          <w:rFonts w:ascii="Calibri" w:hAnsi="Calibri" w:cs="Calibri"/>
          <w:sz w:val="22"/>
          <w:szCs w:val="22"/>
        </w:rPr>
        <w:t xml:space="preserve"> and targets 4.5 and 4.a of the Sustainable Development </w:t>
      </w:r>
      <w:r w:rsidR="00925D4D" w:rsidRPr="00003FDB">
        <w:rPr>
          <w:rFonts w:ascii="Calibri" w:hAnsi="Calibri" w:cs="Calibri"/>
          <w:sz w:val="22"/>
          <w:szCs w:val="22"/>
        </w:rPr>
        <w:t xml:space="preserve">Goals and reiterating its previous recommendation (CRPD/C/AUS/CO/1, para. 46) </w:t>
      </w:r>
      <w:r w:rsidR="002B2CD4" w:rsidRPr="00003FDB">
        <w:rPr>
          <w:rFonts w:ascii="Calibri" w:hAnsi="Calibri" w:cs="Calibri"/>
          <w:sz w:val="22"/>
          <w:szCs w:val="22"/>
        </w:rPr>
        <w:t xml:space="preserve">the Committee </w:t>
      </w:r>
      <w:r w:rsidR="002B2CD4" w:rsidRPr="00003FDB">
        <w:rPr>
          <w:rFonts w:ascii="Calibri" w:hAnsi="Calibri" w:cs="Arial"/>
          <w:color w:val="000000" w:themeColor="text1"/>
          <w:sz w:val="22"/>
          <w:szCs w:val="22"/>
        </w:rPr>
        <w:t xml:space="preserve">recommended that Australia: </w:t>
      </w:r>
    </w:p>
    <w:p w14:paraId="042B2D47" w14:textId="77777777" w:rsidR="002B2CD4" w:rsidRPr="008028F6" w:rsidRDefault="002B2CD4" w:rsidP="00003FDB">
      <w:pPr>
        <w:spacing w:line="276" w:lineRule="auto"/>
        <w:rPr>
          <w:rFonts w:ascii="Calibri" w:hAnsi="Calibri" w:cs="Calibri"/>
          <w:sz w:val="22"/>
          <w:szCs w:val="22"/>
        </w:rPr>
      </w:pPr>
    </w:p>
    <w:p w14:paraId="7BA4D540" w14:textId="4F8E1402" w:rsidR="002B2CD4" w:rsidRPr="00B778A9" w:rsidRDefault="002B2CD4" w:rsidP="00003FDB">
      <w:pPr>
        <w:spacing w:line="276" w:lineRule="auto"/>
        <w:ind w:left="1434" w:right="720" w:hanging="300"/>
        <w:rPr>
          <w:rFonts w:ascii="Calibri" w:hAnsi="Calibri" w:cs="Calibri"/>
          <w:i/>
          <w:iCs/>
          <w:sz w:val="22"/>
          <w:szCs w:val="22"/>
        </w:rPr>
      </w:pPr>
      <w:r w:rsidRPr="00B778A9">
        <w:rPr>
          <w:rFonts w:ascii="Calibri" w:hAnsi="Calibri" w:cs="Calibri"/>
          <w:i/>
          <w:iCs/>
          <w:sz w:val="22"/>
          <w:szCs w:val="22"/>
        </w:rPr>
        <w:t>(a)</w:t>
      </w:r>
      <w:r w:rsidRPr="00B778A9">
        <w:rPr>
          <w:rFonts w:ascii="Calibri" w:hAnsi="Calibri" w:cs="Calibri"/>
          <w:i/>
          <w:iCs/>
          <w:sz w:val="22"/>
          <w:szCs w:val="22"/>
        </w:rPr>
        <w:tab/>
        <w:t>Conduct a robust review, in consultation with organi</w:t>
      </w:r>
      <w:r w:rsidR="00925D4D" w:rsidRPr="00B778A9">
        <w:rPr>
          <w:rFonts w:ascii="Calibri" w:hAnsi="Calibri" w:cs="Calibri"/>
          <w:i/>
          <w:iCs/>
          <w:sz w:val="22"/>
          <w:szCs w:val="22"/>
        </w:rPr>
        <w:t>s</w:t>
      </w:r>
      <w:r w:rsidRPr="00B778A9">
        <w:rPr>
          <w:rFonts w:ascii="Calibri" w:hAnsi="Calibri" w:cs="Calibri"/>
          <w:i/>
          <w:iCs/>
          <w:sz w:val="22"/>
          <w:szCs w:val="22"/>
        </w:rPr>
        <w:t xml:space="preserve">ations of persons with disabilities, of the Disability Standards for Education (2005), implement the </w:t>
      </w:r>
      <w:r w:rsidRPr="00B778A9">
        <w:rPr>
          <w:rFonts w:ascii="Calibri" w:hAnsi="Calibri" w:cs="Calibri"/>
          <w:i/>
          <w:iCs/>
          <w:sz w:val="22"/>
          <w:szCs w:val="22"/>
        </w:rPr>
        <w:lastRenderedPageBreak/>
        <w:t xml:space="preserve">recommendations in the new standards and </w:t>
      </w:r>
      <w:r w:rsidRPr="00B778A9">
        <w:rPr>
          <w:rFonts w:ascii="Calibri" w:hAnsi="Calibri" w:cs="Calibri"/>
          <w:b/>
          <w:bCs/>
          <w:i/>
          <w:iCs/>
          <w:sz w:val="22"/>
          <w:szCs w:val="22"/>
        </w:rPr>
        <w:t>develop a national Action Plan for Inclusive Education</w:t>
      </w:r>
      <w:r w:rsidRPr="00B778A9">
        <w:rPr>
          <w:rFonts w:ascii="Calibri" w:hAnsi="Calibri" w:cs="Calibri"/>
          <w:i/>
          <w:iCs/>
          <w:sz w:val="22"/>
          <w:szCs w:val="22"/>
        </w:rPr>
        <w:t>;</w:t>
      </w:r>
    </w:p>
    <w:p w14:paraId="7D9601E4" w14:textId="77777777" w:rsidR="002B2CD4" w:rsidRPr="00B778A9" w:rsidRDefault="002B2CD4" w:rsidP="00003FDB">
      <w:pPr>
        <w:spacing w:line="276" w:lineRule="auto"/>
        <w:ind w:left="1434" w:right="720" w:hanging="300"/>
        <w:rPr>
          <w:rFonts w:ascii="Calibri" w:hAnsi="Calibri" w:cs="Calibri"/>
          <w:i/>
          <w:iCs/>
          <w:sz w:val="22"/>
          <w:szCs w:val="22"/>
        </w:rPr>
      </w:pPr>
      <w:r w:rsidRPr="00B778A9">
        <w:rPr>
          <w:rFonts w:ascii="Calibri" w:hAnsi="Calibri" w:cs="Calibri"/>
          <w:i/>
          <w:iCs/>
          <w:sz w:val="22"/>
          <w:szCs w:val="22"/>
        </w:rPr>
        <w:t>(b)</w:t>
      </w:r>
      <w:r w:rsidRPr="00B778A9">
        <w:rPr>
          <w:rFonts w:ascii="Calibri" w:hAnsi="Calibri" w:cs="Calibri"/>
          <w:i/>
          <w:iCs/>
          <w:sz w:val="22"/>
          <w:szCs w:val="22"/>
        </w:rPr>
        <w:tab/>
      </w:r>
      <w:r w:rsidRPr="008028F6">
        <w:rPr>
          <w:rFonts w:ascii="Calibri" w:hAnsi="Calibri" w:cs="Calibri"/>
          <w:b/>
          <w:bCs/>
          <w:i/>
          <w:iCs/>
          <w:sz w:val="22"/>
          <w:szCs w:val="22"/>
        </w:rPr>
        <w:t>Address the increasing rate of segregation</w:t>
      </w:r>
      <w:r w:rsidRPr="00B778A9">
        <w:rPr>
          <w:rFonts w:ascii="Calibri" w:hAnsi="Calibri" w:cs="Calibri"/>
          <w:i/>
          <w:iCs/>
          <w:sz w:val="22"/>
          <w:szCs w:val="22"/>
        </w:rPr>
        <w:t xml:space="preserve">, seclusion and isolation, lack of age appropriate settings for students with disabilities, in particular Aboriginal and Torres strait Islanders, at all levels and redirect adequate resources to a nationwide inclusive education system for all students; </w:t>
      </w:r>
    </w:p>
    <w:p w14:paraId="29DB3869" w14:textId="7ED37B97" w:rsidR="00106E86" w:rsidRPr="00B778A9" w:rsidRDefault="002B2CD4" w:rsidP="00003FDB">
      <w:pPr>
        <w:spacing w:line="276" w:lineRule="auto"/>
        <w:ind w:left="1434" w:right="720" w:hanging="300"/>
        <w:rPr>
          <w:rFonts w:ascii="Calibri" w:hAnsi="Calibri" w:cs="Calibri"/>
          <w:i/>
          <w:iCs/>
          <w:sz w:val="22"/>
          <w:szCs w:val="22"/>
        </w:rPr>
      </w:pPr>
      <w:r w:rsidRPr="00B778A9">
        <w:rPr>
          <w:rFonts w:ascii="Calibri" w:hAnsi="Calibri" w:cs="Calibri"/>
          <w:i/>
          <w:iCs/>
          <w:sz w:val="22"/>
          <w:szCs w:val="22"/>
        </w:rPr>
        <w:t>(c)</w:t>
      </w:r>
      <w:r w:rsidRPr="00B778A9">
        <w:rPr>
          <w:rFonts w:ascii="Calibri" w:hAnsi="Calibri" w:cs="Calibri"/>
          <w:i/>
          <w:iCs/>
          <w:sz w:val="22"/>
          <w:szCs w:val="22"/>
        </w:rPr>
        <w:tab/>
      </w:r>
      <w:r w:rsidRPr="008028F6">
        <w:rPr>
          <w:rFonts w:ascii="Calibri" w:hAnsi="Calibri" w:cs="Calibri"/>
          <w:b/>
          <w:bCs/>
          <w:i/>
          <w:iCs/>
          <w:sz w:val="22"/>
          <w:szCs w:val="22"/>
        </w:rPr>
        <w:t>Expand the collection of data</w:t>
      </w:r>
      <w:r w:rsidRPr="00B778A9">
        <w:rPr>
          <w:rFonts w:ascii="Calibri" w:hAnsi="Calibri" w:cs="Calibri"/>
          <w:i/>
          <w:iCs/>
          <w:sz w:val="22"/>
          <w:szCs w:val="22"/>
        </w:rPr>
        <w:t xml:space="preserve"> on the numbers of students with disabilities, who do not qualify for an adjustment, are unable to enrol in local mainstream schools, educational attainment and completion, suspension and expulsion rates and the use of restrictive practices and bullying.</w:t>
      </w:r>
    </w:p>
    <w:p w14:paraId="0CF57CC2" w14:textId="310B7662" w:rsidR="002B2CD4" w:rsidRPr="00003FDB" w:rsidRDefault="002B2CD4" w:rsidP="00003FDB">
      <w:pPr>
        <w:spacing w:line="276" w:lineRule="auto"/>
        <w:rPr>
          <w:rFonts w:ascii="Calibri" w:hAnsi="Calibri" w:cs="Calibri"/>
          <w:sz w:val="22"/>
          <w:szCs w:val="22"/>
        </w:rPr>
      </w:pPr>
    </w:p>
    <w:p w14:paraId="40753EB1" w14:textId="77777777" w:rsidR="00C871A5" w:rsidRPr="00003FDB" w:rsidRDefault="00C871A5" w:rsidP="00003FDB">
      <w:pPr>
        <w:spacing w:line="276" w:lineRule="auto"/>
        <w:rPr>
          <w:rFonts w:ascii="Calibri" w:hAnsi="Calibri" w:cstheme="minorHAnsi"/>
          <w:sz w:val="22"/>
          <w:szCs w:val="22"/>
        </w:rPr>
      </w:pPr>
    </w:p>
    <w:p w14:paraId="6CF2F413" w14:textId="6863B797" w:rsidR="00C871A5" w:rsidRPr="00003FDB" w:rsidRDefault="00C871A5" w:rsidP="00003FDB">
      <w:pPr>
        <w:pStyle w:val="Heading2"/>
        <w:jc w:val="left"/>
        <w:rPr>
          <w:rFonts w:ascii="Calibri" w:hAnsi="Calibri" w:cs="Calibri"/>
          <w:color w:val="AC1F79"/>
          <w:sz w:val="22"/>
          <w:szCs w:val="22"/>
        </w:rPr>
      </w:pPr>
      <w:r w:rsidRPr="00003FDB">
        <w:rPr>
          <w:rFonts w:ascii="Calibri" w:hAnsi="Calibri" w:cs="Calibri"/>
          <w:color w:val="AC1F79"/>
          <w:sz w:val="22"/>
          <w:szCs w:val="22"/>
        </w:rPr>
        <w:t>Poverty</w:t>
      </w:r>
    </w:p>
    <w:p w14:paraId="3F8A6CB2" w14:textId="77777777" w:rsidR="00C871A5" w:rsidRPr="00003FDB" w:rsidRDefault="00C871A5" w:rsidP="00003FDB">
      <w:pPr>
        <w:spacing w:line="276" w:lineRule="auto"/>
        <w:rPr>
          <w:rFonts w:asciiTheme="minorHAnsi" w:hAnsiTheme="minorHAnsi" w:cstheme="minorHAnsi"/>
          <w:sz w:val="22"/>
          <w:szCs w:val="22"/>
        </w:rPr>
      </w:pPr>
    </w:p>
    <w:p w14:paraId="7D151DC9" w14:textId="337187DE" w:rsidR="0091648D" w:rsidRPr="00003FDB" w:rsidRDefault="006511E9" w:rsidP="00003FDB">
      <w:pPr>
        <w:spacing w:line="276" w:lineRule="auto"/>
        <w:ind w:left="720" w:hanging="720"/>
        <w:rPr>
          <w:rFonts w:ascii="Calibri" w:hAnsi="Calibri" w:cs="Calibri"/>
          <w:sz w:val="22"/>
          <w:szCs w:val="22"/>
        </w:rPr>
      </w:pPr>
      <w:r>
        <w:rPr>
          <w:rFonts w:asciiTheme="minorHAnsi" w:hAnsiTheme="minorHAnsi" w:cstheme="minorHAnsi"/>
          <w:sz w:val="22"/>
          <w:szCs w:val="22"/>
        </w:rPr>
        <w:t>9</w:t>
      </w:r>
      <w:r w:rsidR="00762F0C" w:rsidRPr="00003FDB">
        <w:rPr>
          <w:rFonts w:asciiTheme="minorHAnsi" w:hAnsiTheme="minorHAnsi" w:cstheme="minorHAnsi"/>
          <w:sz w:val="22"/>
          <w:szCs w:val="22"/>
        </w:rPr>
        <w:t>.61</w:t>
      </w:r>
      <w:r w:rsidR="00762F0C" w:rsidRPr="00003FDB">
        <w:rPr>
          <w:rFonts w:asciiTheme="minorHAnsi" w:hAnsiTheme="minorHAnsi" w:cstheme="minorHAnsi"/>
          <w:sz w:val="22"/>
          <w:szCs w:val="22"/>
        </w:rPr>
        <w:tab/>
      </w:r>
      <w:r w:rsidR="0091648D" w:rsidRPr="008028F6">
        <w:rPr>
          <w:rFonts w:ascii="Calibri" w:hAnsi="Calibri" w:cs="Arial"/>
          <w:b/>
          <w:bCs/>
          <w:sz w:val="22"/>
          <w:szCs w:val="22"/>
        </w:rPr>
        <w:t>Forty-five per cent</w:t>
      </w:r>
      <w:r w:rsidR="0091648D" w:rsidRPr="00003FDB">
        <w:rPr>
          <w:rFonts w:ascii="Calibri" w:hAnsi="Calibri" w:cs="Arial"/>
          <w:sz w:val="22"/>
          <w:szCs w:val="22"/>
        </w:rPr>
        <w:t xml:space="preserve"> of people with a disability in Australia live in poverty.</w:t>
      </w:r>
      <w:r w:rsidR="0091648D" w:rsidRPr="00003FDB">
        <w:rPr>
          <w:rStyle w:val="EndnoteReference"/>
          <w:rFonts w:ascii="Calibri" w:hAnsi="Calibri" w:cs="Arial"/>
          <w:sz w:val="22"/>
          <w:szCs w:val="22"/>
        </w:rPr>
        <w:endnoteReference w:id="224"/>
      </w:r>
      <w:r w:rsidR="0091648D" w:rsidRPr="00003FDB">
        <w:rPr>
          <w:rFonts w:ascii="Calibri" w:hAnsi="Calibri" w:cs="Arial"/>
          <w:sz w:val="22"/>
          <w:szCs w:val="22"/>
        </w:rPr>
        <w:t xml:space="preserve"> 11.2% of people with disability experience deep and persistent disadvantage, more than twice that of the national prevalence.</w:t>
      </w:r>
      <w:r w:rsidR="0091648D" w:rsidRPr="00003FDB">
        <w:rPr>
          <w:rStyle w:val="EndnoteReference"/>
          <w:rFonts w:ascii="Calibri" w:hAnsi="Calibri" w:cs="Arial"/>
          <w:sz w:val="22"/>
          <w:szCs w:val="22"/>
        </w:rPr>
        <w:endnoteReference w:id="225"/>
      </w:r>
      <w:r w:rsidR="0091648D" w:rsidRPr="00003FDB">
        <w:rPr>
          <w:rFonts w:ascii="Calibri" w:hAnsi="Calibri" w:cs="Arial"/>
          <w:sz w:val="22"/>
          <w:szCs w:val="22"/>
        </w:rPr>
        <w:t xml:space="preserve"> This rate is significantly higher for Indigenous people with disability. 61% of people with disability </w:t>
      </w:r>
      <w:r w:rsidR="0091648D" w:rsidRPr="008028F6">
        <w:rPr>
          <w:rFonts w:ascii="Calibri" w:hAnsi="Calibri" w:cs="Arial"/>
          <w:b/>
          <w:bCs/>
          <w:sz w:val="22"/>
          <w:szCs w:val="22"/>
        </w:rPr>
        <w:t>cannot afford</w:t>
      </w:r>
      <w:r w:rsidR="0091648D" w:rsidRPr="00003FDB">
        <w:rPr>
          <w:rFonts w:ascii="Calibri" w:hAnsi="Calibri" w:cs="Arial"/>
          <w:sz w:val="22"/>
          <w:szCs w:val="22"/>
        </w:rPr>
        <w:t xml:space="preserve"> to cover their basic needs on their current income.</w:t>
      </w:r>
      <w:r w:rsidR="0091648D" w:rsidRPr="00003FDB">
        <w:rPr>
          <w:rStyle w:val="EndnoteReference"/>
          <w:rFonts w:ascii="Calibri" w:hAnsi="Calibri" w:cs="Arial"/>
          <w:sz w:val="22"/>
          <w:szCs w:val="22"/>
        </w:rPr>
        <w:endnoteReference w:id="226"/>
      </w:r>
      <w:r w:rsidR="0091648D" w:rsidRPr="00003FDB">
        <w:rPr>
          <w:rFonts w:ascii="Calibri" w:hAnsi="Calibri" w:cs="Arial"/>
          <w:sz w:val="22"/>
          <w:szCs w:val="22"/>
        </w:rPr>
        <w:t xml:space="preserve"> </w:t>
      </w:r>
      <w:r w:rsidR="0091648D" w:rsidRPr="00003FDB">
        <w:rPr>
          <w:rFonts w:ascii="Calibri" w:hAnsi="Calibri" w:cs="Calibri"/>
          <w:sz w:val="22"/>
          <w:szCs w:val="22"/>
        </w:rPr>
        <w:t>Poverty is a major structural barrier to employment for people with disability. It is virtually impossible to be ‘work ready’ for anyone when living in poverty.</w:t>
      </w:r>
    </w:p>
    <w:p w14:paraId="2E249C16" w14:textId="77777777" w:rsidR="0091648D" w:rsidRPr="00003FDB" w:rsidRDefault="0091648D" w:rsidP="00003FDB">
      <w:pPr>
        <w:spacing w:line="276" w:lineRule="auto"/>
        <w:rPr>
          <w:rFonts w:ascii="Calibri" w:hAnsi="Calibri" w:cs="Arial"/>
          <w:sz w:val="22"/>
          <w:szCs w:val="22"/>
        </w:rPr>
      </w:pPr>
    </w:p>
    <w:p w14:paraId="4D84B967" w14:textId="3FBB2240" w:rsidR="0091648D" w:rsidRPr="00003FDB" w:rsidRDefault="006511E9" w:rsidP="00003FDB">
      <w:pPr>
        <w:pStyle w:val="NoSpacing"/>
        <w:spacing w:line="276" w:lineRule="auto"/>
        <w:ind w:left="720" w:hanging="720"/>
        <w:rPr>
          <w:rFonts w:cs="Segoe UI"/>
          <w:sz w:val="22"/>
          <w:szCs w:val="22"/>
        </w:rPr>
      </w:pPr>
      <w:r>
        <w:rPr>
          <w:rFonts w:cstheme="minorHAnsi"/>
          <w:sz w:val="22"/>
          <w:szCs w:val="22"/>
        </w:rPr>
        <w:t>9</w:t>
      </w:r>
      <w:r w:rsidR="004E5E42" w:rsidRPr="00003FDB">
        <w:rPr>
          <w:rFonts w:cstheme="minorHAnsi"/>
          <w:sz w:val="22"/>
          <w:szCs w:val="22"/>
        </w:rPr>
        <w:t>.62</w:t>
      </w:r>
      <w:r w:rsidR="004E5E42" w:rsidRPr="00003FDB">
        <w:rPr>
          <w:rFonts w:cstheme="minorHAnsi"/>
          <w:sz w:val="22"/>
          <w:szCs w:val="22"/>
        </w:rPr>
        <w:tab/>
      </w:r>
      <w:r w:rsidR="0091648D" w:rsidRPr="00003FDB">
        <w:rPr>
          <w:rFonts w:ascii="Calibri" w:hAnsi="Calibri" w:cs="Arial"/>
          <w:sz w:val="22"/>
          <w:szCs w:val="22"/>
        </w:rPr>
        <w:t xml:space="preserve">Government pensions are the main source of personal income for </w:t>
      </w:r>
      <w:r w:rsidR="0091648D" w:rsidRPr="008028F6">
        <w:rPr>
          <w:rFonts w:ascii="Calibri" w:hAnsi="Calibri" w:cs="Arial"/>
          <w:b/>
          <w:bCs/>
          <w:sz w:val="22"/>
          <w:szCs w:val="22"/>
        </w:rPr>
        <w:t>42%</w:t>
      </w:r>
      <w:r w:rsidR="0091648D" w:rsidRPr="00003FDB">
        <w:rPr>
          <w:rFonts w:ascii="Calibri" w:hAnsi="Calibri" w:cs="Arial"/>
          <w:sz w:val="22"/>
          <w:szCs w:val="22"/>
        </w:rPr>
        <w:t xml:space="preserve"> of people with disability of working age.</w:t>
      </w:r>
      <w:r w:rsidR="0091648D" w:rsidRPr="00003FDB">
        <w:rPr>
          <w:rStyle w:val="EndnoteReference"/>
          <w:rFonts w:ascii="Calibri" w:hAnsi="Calibri" w:cs="Arial"/>
          <w:sz w:val="22"/>
          <w:szCs w:val="22"/>
        </w:rPr>
        <w:endnoteReference w:id="227"/>
      </w:r>
      <w:r w:rsidR="0091648D" w:rsidRPr="00003FDB">
        <w:rPr>
          <w:rFonts w:ascii="Calibri" w:hAnsi="Calibri" w:cs="Arial"/>
          <w:sz w:val="22"/>
          <w:szCs w:val="22"/>
        </w:rPr>
        <w:t xml:space="preserve"> By comparison, wages or salary is the main source of personal income for 68% of people of working age without disability.</w:t>
      </w:r>
      <w:r w:rsidR="0091648D" w:rsidRPr="00003FDB">
        <w:rPr>
          <w:rStyle w:val="EndnoteReference"/>
          <w:rFonts w:ascii="Calibri" w:hAnsi="Calibri" w:cs="Arial"/>
          <w:sz w:val="22"/>
          <w:szCs w:val="22"/>
        </w:rPr>
        <w:endnoteReference w:id="228"/>
      </w:r>
      <w:r w:rsidR="0091648D" w:rsidRPr="00003FDB">
        <w:rPr>
          <w:rFonts w:ascii="Calibri" w:hAnsi="Calibri" w:cs="Arial"/>
          <w:sz w:val="22"/>
          <w:szCs w:val="22"/>
        </w:rPr>
        <w:t xml:space="preserve"> The median gross weekly personal income of people with disability is </w:t>
      </w:r>
      <w:r w:rsidR="0091648D" w:rsidRPr="008028F6">
        <w:rPr>
          <w:rFonts w:ascii="Calibri" w:hAnsi="Calibri" w:cs="Arial"/>
          <w:b/>
          <w:bCs/>
          <w:sz w:val="22"/>
          <w:szCs w:val="22"/>
        </w:rPr>
        <w:t>half that</w:t>
      </w:r>
      <w:r w:rsidR="0091648D" w:rsidRPr="00003FDB">
        <w:rPr>
          <w:rFonts w:ascii="Calibri" w:hAnsi="Calibri" w:cs="Arial"/>
          <w:sz w:val="22"/>
          <w:szCs w:val="22"/>
        </w:rPr>
        <w:t xml:space="preserve"> of people without disability.</w:t>
      </w:r>
      <w:r w:rsidR="0091648D" w:rsidRPr="00003FDB">
        <w:rPr>
          <w:rStyle w:val="EndnoteReference"/>
          <w:rFonts w:ascii="Calibri" w:hAnsi="Calibri" w:cs="Arial"/>
          <w:sz w:val="22"/>
          <w:szCs w:val="22"/>
        </w:rPr>
        <w:endnoteReference w:id="229"/>
      </w:r>
      <w:r w:rsidR="0091648D" w:rsidRPr="00003FDB">
        <w:rPr>
          <w:rFonts w:ascii="Calibri" w:hAnsi="Calibri" w:cs="Arial"/>
          <w:sz w:val="22"/>
          <w:szCs w:val="22"/>
        </w:rPr>
        <w:t xml:space="preserve"> Income, welfare and taxation systems in Australia do not recognise the significant costs of disability that people with disability incur throughout their lifetime.</w:t>
      </w:r>
      <w:r w:rsidR="0091648D" w:rsidRPr="00003FDB">
        <w:rPr>
          <w:rStyle w:val="EndnoteReference"/>
          <w:rFonts w:ascii="Calibri" w:hAnsi="Calibri" w:cs="Arial"/>
          <w:sz w:val="22"/>
          <w:szCs w:val="22"/>
        </w:rPr>
        <w:endnoteReference w:id="230"/>
      </w:r>
      <w:r w:rsidR="0091648D" w:rsidRPr="00003FDB">
        <w:rPr>
          <w:rFonts w:ascii="Calibri" w:hAnsi="Calibri" w:cs="Arial"/>
          <w:sz w:val="22"/>
          <w:szCs w:val="22"/>
        </w:rPr>
        <w:t xml:space="preserve"> For eg: research indicates that women with disability </w:t>
      </w:r>
      <w:r w:rsidR="0091648D" w:rsidRPr="00003FDB">
        <w:rPr>
          <w:rFonts w:cs="Segoe UI"/>
          <w:sz w:val="22"/>
          <w:szCs w:val="22"/>
        </w:rPr>
        <w:t>spend more of their income on medical care and health related expenses than men with disability.</w:t>
      </w:r>
      <w:r w:rsidR="0091648D" w:rsidRPr="00003FDB">
        <w:rPr>
          <w:rStyle w:val="EndnoteReference"/>
          <w:rFonts w:cs="Segoe UI"/>
          <w:sz w:val="22"/>
          <w:szCs w:val="22"/>
        </w:rPr>
        <w:endnoteReference w:id="231"/>
      </w:r>
      <w:r w:rsidR="0091648D" w:rsidRPr="00003FDB">
        <w:rPr>
          <w:rFonts w:cs="Segoe UI"/>
          <w:sz w:val="22"/>
          <w:szCs w:val="22"/>
        </w:rPr>
        <w:t xml:space="preserve"> Women with disability between the ages of 18 and 44 have almost 2.5 times the yearly health care expenditures of non-disabled women. Women with disability between the ages of 45 and 64 have more than three times the average yearly expenditures of their non-disabled counterparts.</w:t>
      </w:r>
      <w:r w:rsidR="0091648D" w:rsidRPr="00003FDB">
        <w:rPr>
          <w:rStyle w:val="EndnoteReference"/>
          <w:rFonts w:cs="Segoe UI"/>
          <w:sz w:val="22"/>
          <w:szCs w:val="22"/>
        </w:rPr>
        <w:endnoteReference w:id="232"/>
      </w:r>
      <w:r w:rsidR="0091648D" w:rsidRPr="00003FDB">
        <w:rPr>
          <w:rFonts w:cs="Segoe UI"/>
          <w:sz w:val="22"/>
          <w:szCs w:val="22"/>
        </w:rPr>
        <w:t xml:space="preserve"> </w:t>
      </w:r>
    </w:p>
    <w:p w14:paraId="77C99435" w14:textId="77777777" w:rsidR="0091648D" w:rsidRPr="00003FDB" w:rsidRDefault="0091648D" w:rsidP="00003FDB">
      <w:pPr>
        <w:spacing w:line="276" w:lineRule="auto"/>
        <w:rPr>
          <w:rFonts w:ascii="Calibri" w:hAnsi="Calibri" w:cs="Arial"/>
          <w:sz w:val="22"/>
          <w:szCs w:val="22"/>
        </w:rPr>
      </w:pPr>
    </w:p>
    <w:p w14:paraId="0B47B5C2" w14:textId="53A989B2" w:rsidR="0091648D" w:rsidRPr="00003FDB" w:rsidRDefault="006511E9" w:rsidP="00003FDB">
      <w:pPr>
        <w:spacing w:line="276" w:lineRule="auto"/>
        <w:ind w:left="720" w:hanging="720"/>
        <w:rPr>
          <w:rFonts w:ascii="Calibri" w:hAnsi="Calibri" w:cs="Calibri Light"/>
          <w:sz w:val="22"/>
          <w:szCs w:val="22"/>
        </w:rPr>
      </w:pPr>
      <w:r>
        <w:rPr>
          <w:rFonts w:asciiTheme="minorHAnsi" w:hAnsiTheme="minorHAnsi" w:cstheme="minorHAnsi"/>
          <w:sz w:val="22"/>
          <w:szCs w:val="22"/>
        </w:rPr>
        <w:t>9</w:t>
      </w:r>
      <w:r w:rsidR="004E5E42" w:rsidRPr="00003FDB">
        <w:rPr>
          <w:rFonts w:asciiTheme="minorHAnsi" w:hAnsiTheme="minorHAnsi" w:cstheme="minorHAnsi"/>
          <w:sz w:val="22"/>
          <w:szCs w:val="22"/>
        </w:rPr>
        <w:t>.63</w:t>
      </w:r>
      <w:r w:rsidR="004E5E42" w:rsidRPr="00003FDB">
        <w:rPr>
          <w:rFonts w:asciiTheme="minorHAnsi" w:hAnsiTheme="minorHAnsi" w:cstheme="minorHAnsi"/>
          <w:sz w:val="22"/>
          <w:szCs w:val="22"/>
        </w:rPr>
        <w:tab/>
      </w:r>
      <w:r w:rsidR="0091648D" w:rsidRPr="00003FDB">
        <w:rPr>
          <w:rFonts w:ascii="Calibri" w:hAnsi="Calibri" w:cs="Calibri Light"/>
          <w:sz w:val="22"/>
          <w:szCs w:val="22"/>
        </w:rPr>
        <w:t xml:space="preserve">Lack of access to </w:t>
      </w:r>
      <w:r w:rsidR="0091648D" w:rsidRPr="008028F6">
        <w:rPr>
          <w:rFonts w:ascii="Calibri" w:hAnsi="Calibri" w:cs="Calibri Light"/>
          <w:b/>
          <w:bCs/>
          <w:sz w:val="22"/>
          <w:szCs w:val="22"/>
        </w:rPr>
        <w:t>appropriate, available, accessible and affordable housing</w:t>
      </w:r>
      <w:r w:rsidR="0091648D" w:rsidRPr="00003FDB">
        <w:rPr>
          <w:rFonts w:ascii="Calibri" w:hAnsi="Calibri" w:cs="Calibri Light"/>
          <w:sz w:val="22"/>
          <w:szCs w:val="22"/>
        </w:rPr>
        <w:t xml:space="preserve"> is a major factor contributing to the poverty of many people with disability in Australia. For example, women with disability are substantially over-represented in public housing, are less likely to own their own homes than their male counterparts, are in the lowest income earning bracket, yet pay the highest level of their gross income on housing, and are over-represented in the main factors that increase the risk of homelessness.</w:t>
      </w:r>
      <w:r w:rsidR="0091648D" w:rsidRPr="00003FDB">
        <w:rPr>
          <w:rStyle w:val="EndnoteReference"/>
          <w:rFonts w:ascii="Calibri" w:hAnsi="Calibri" w:cs="Calibri Light"/>
          <w:sz w:val="22"/>
          <w:szCs w:val="22"/>
        </w:rPr>
        <w:endnoteReference w:id="233"/>
      </w:r>
      <w:r w:rsidR="0091648D" w:rsidRPr="00003FDB">
        <w:rPr>
          <w:rFonts w:ascii="Calibri" w:hAnsi="Calibri" w:cs="Calibri Light"/>
          <w:sz w:val="22"/>
          <w:szCs w:val="22"/>
        </w:rPr>
        <w:t xml:space="preserve"> Women aged 55 and over, including those with disability, were the fastest growing cohort of homeless Australians between 2011 and 2016, increasing by 31%.</w:t>
      </w:r>
      <w:r w:rsidR="0091648D" w:rsidRPr="00003FDB">
        <w:rPr>
          <w:rStyle w:val="EndnoteReference"/>
          <w:rFonts w:ascii="Calibri" w:hAnsi="Calibri" w:cs="Calibri Light"/>
          <w:sz w:val="22"/>
          <w:szCs w:val="22"/>
        </w:rPr>
        <w:endnoteReference w:id="234"/>
      </w:r>
    </w:p>
    <w:p w14:paraId="59149ABB" w14:textId="77777777" w:rsidR="0091648D" w:rsidRPr="00003FDB" w:rsidRDefault="0091648D" w:rsidP="00003FDB">
      <w:pPr>
        <w:spacing w:line="276" w:lineRule="auto"/>
        <w:rPr>
          <w:rFonts w:ascii="Calibri" w:hAnsi="Calibri" w:cs="Arial"/>
          <w:sz w:val="22"/>
          <w:szCs w:val="22"/>
        </w:rPr>
      </w:pPr>
    </w:p>
    <w:p w14:paraId="0680EE2D" w14:textId="683F7E6C" w:rsidR="0091648D" w:rsidRPr="00003FDB" w:rsidRDefault="006511E9" w:rsidP="00003FDB">
      <w:pPr>
        <w:spacing w:line="276" w:lineRule="auto"/>
        <w:ind w:left="720" w:hanging="720"/>
        <w:rPr>
          <w:rFonts w:ascii="Calibri" w:hAnsi="Calibri" w:cs="Arial"/>
          <w:sz w:val="22"/>
          <w:szCs w:val="22"/>
        </w:rPr>
      </w:pPr>
      <w:r>
        <w:rPr>
          <w:rFonts w:asciiTheme="minorHAnsi" w:hAnsiTheme="minorHAnsi" w:cstheme="minorHAnsi"/>
          <w:sz w:val="22"/>
          <w:szCs w:val="22"/>
        </w:rPr>
        <w:t>9</w:t>
      </w:r>
      <w:r w:rsidR="004E5E42" w:rsidRPr="00003FDB">
        <w:rPr>
          <w:rFonts w:asciiTheme="minorHAnsi" w:hAnsiTheme="minorHAnsi" w:cstheme="minorHAnsi"/>
          <w:sz w:val="22"/>
          <w:szCs w:val="22"/>
        </w:rPr>
        <w:t>.64</w:t>
      </w:r>
      <w:r w:rsidR="004E5E42" w:rsidRPr="00003FDB">
        <w:rPr>
          <w:rFonts w:asciiTheme="minorHAnsi" w:hAnsiTheme="minorHAnsi" w:cstheme="minorHAnsi"/>
          <w:sz w:val="22"/>
          <w:szCs w:val="22"/>
        </w:rPr>
        <w:tab/>
      </w:r>
      <w:r w:rsidR="0091648D" w:rsidRPr="00003FDB">
        <w:rPr>
          <w:rFonts w:ascii="Calibri" w:hAnsi="Calibri" w:cs="Arial"/>
          <w:sz w:val="22"/>
          <w:szCs w:val="22"/>
        </w:rPr>
        <w:t xml:space="preserve">The </w:t>
      </w:r>
      <w:r w:rsidR="0091648D" w:rsidRPr="008028F6">
        <w:rPr>
          <w:rFonts w:ascii="Calibri" w:hAnsi="Calibri" w:cs="Arial"/>
          <w:b/>
          <w:bCs/>
          <w:i/>
          <w:iCs/>
          <w:sz w:val="22"/>
          <w:szCs w:val="22"/>
        </w:rPr>
        <w:t>Disability Support Pension (DSP)</w:t>
      </w:r>
      <w:r w:rsidR="0091648D" w:rsidRPr="00003FDB">
        <w:rPr>
          <w:rStyle w:val="EndnoteReference"/>
          <w:rFonts w:ascii="Calibri" w:hAnsi="Calibri" w:cs="Arial"/>
          <w:sz w:val="22"/>
          <w:szCs w:val="22"/>
        </w:rPr>
        <w:endnoteReference w:id="235"/>
      </w:r>
      <w:r w:rsidR="0091648D" w:rsidRPr="00003FDB">
        <w:rPr>
          <w:rFonts w:ascii="Calibri" w:hAnsi="Calibri" w:cs="Arial"/>
          <w:sz w:val="22"/>
          <w:szCs w:val="22"/>
        </w:rPr>
        <w:t xml:space="preserve"> is inadequate to support people with disability.</w:t>
      </w:r>
      <w:r w:rsidR="0091648D" w:rsidRPr="00003FDB">
        <w:rPr>
          <w:rStyle w:val="EndnoteReference"/>
          <w:rFonts w:ascii="Calibri" w:hAnsi="Calibri" w:cs="Arial"/>
          <w:sz w:val="22"/>
          <w:szCs w:val="22"/>
        </w:rPr>
        <w:endnoteReference w:id="236"/>
      </w:r>
      <w:r w:rsidR="0091648D" w:rsidRPr="00003FDB">
        <w:rPr>
          <w:rFonts w:ascii="Calibri" w:hAnsi="Calibri" w:cs="Arial"/>
          <w:sz w:val="22"/>
          <w:szCs w:val="22"/>
        </w:rPr>
        <w:t xml:space="preserve"> DSP eligibility has been tightened to such a degree that 25-30% of people with disability are now receiving the much lower </w:t>
      </w:r>
      <w:r w:rsidR="0091648D" w:rsidRPr="00003FDB">
        <w:rPr>
          <w:rFonts w:ascii="Calibri" w:hAnsi="Calibri" w:cs="Arial"/>
          <w:i/>
          <w:iCs/>
          <w:sz w:val="22"/>
          <w:szCs w:val="22"/>
        </w:rPr>
        <w:t>Newstart</w:t>
      </w:r>
      <w:r w:rsidR="0091648D" w:rsidRPr="00003FDB">
        <w:rPr>
          <w:rFonts w:ascii="Calibri" w:hAnsi="Calibri" w:cs="Arial"/>
          <w:sz w:val="22"/>
          <w:szCs w:val="22"/>
        </w:rPr>
        <w:t xml:space="preserve"> unemployment payment,</w:t>
      </w:r>
      <w:r w:rsidR="0091648D" w:rsidRPr="00003FDB">
        <w:rPr>
          <w:rStyle w:val="EndnoteReference"/>
          <w:rFonts w:ascii="Calibri" w:hAnsi="Calibri" w:cs="Arial"/>
          <w:sz w:val="22"/>
          <w:szCs w:val="22"/>
        </w:rPr>
        <w:endnoteReference w:id="237"/>
      </w:r>
      <w:r w:rsidR="0091648D" w:rsidRPr="00003FDB">
        <w:rPr>
          <w:rFonts w:ascii="Calibri" w:hAnsi="Calibri" w:cs="Arial"/>
          <w:sz w:val="22"/>
          <w:szCs w:val="22"/>
        </w:rPr>
        <w:t xml:space="preserve"> which has further entrenched poverty. The rate of successful DSP claims has declined markedly – from 69% in 2011 to 29.8% in 2018.</w:t>
      </w:r>
      <w:r w:rsidR="0091648D" w:rsidRPr="00003FDB">
        <w:rPr>
          <w:rStyle w:val="EndnoteReference"/>
          <w:rFonts w:ascii="Calibri" w:hAnsi="Calibri" w:cs="Arial"/>
          <w:sz w:val="22"/>
          <w:szCs w:val="22"/>
        </w:rPr>
        <w:endnoteReference w:id="238"/>
      </w:r>
      <w:r w:rsidR="0091648D" w:rsidRPr="00003FDB">
        <w:rPr>
          <w:rFonts w:ascii="Calibri" w:hAnsi="Calibri" w:cs="Arial"/>
          <w:sz w:val="22"/>
          <w:szCs w:val="22"/>
        </w:rPr>
        <w:t xml:space="preserve"> While governments have significantly reduced the number of people receiving the DSP, this has </w:t>
      </w:r>
      <w:r w:rsidR="0091648D" w:rsidRPr="008028F6">
        <w:rPr>
          <w:rFonts w:ascii="Calibri" w:hAnsi="Calibri" w:cs="Arial"/>
          <w:b/>
          <w:bCs/>
          <w:sz w:val="22"/>
          <w:szCs w:val="22"/>
        </w:rPr>
        <w:t>not translated into increased employment</w:t>
      </w:r>
      <w:r w:rsidR="0091648D" w:rsidRPr="00003FDB">
        <w:rPr>
          <w:rFonts w:ascii="Calibri" w:hAnsi="Calibri" w:cs="Arial"/>
          <w:sz w:val="22"/>
          <w:szCs w:val="22"/>
        </w:rPr>
        <w:t xml:space="preserve"> and economic security for people with disability.</w:t>
      </w:r>
      <w:r w:rsidR="0091648D" w:rsidRPr="00003FDB">
        <w:rPr>
          <w:rStyle w:val="EndnoteReference"/>
          <w:rFonts w:ascii="Calibri" w:hAnsi="Calibri" w:cs="Arial"/>
          <w:sz w:val="22"/>
          <w:szCs w:val="22"/>
        </w:rPr>
        <w:endnoteReference w:id="239"/>
      </w:r>
    </w:p>
    <w:p w14:paraId="1B3DD997" w14:textId="77777777" w:rsidR="0091648D" w:rsidRPr="00003FDB" w:rsidRDefault="0091648D" w:rsidP="00003FDB">
      <w:pPr>
        <w:spacing w:line="276" w:lineRule="auto"/>
        <w:rPr>
          <w:rFonts w:ascii="Calibri" w:hAnsi="Calibri" w:cs="Arial"/>
          <w:sz w:val="22"/>
          <w:szCs w:val="22"/>
        </w:rPr>
      </w:pPr>
    </w:p>
    <w:p w14:paraId="2ED133E6" w14:textId="0047B847" w:rsidR="0091648D" w:rsidRPr="00003FDB" w:rsidRDefault="006511E9" w:rsidP="00003FDB">
      <w:pPr>
        <w:spacing w:line="276" w:lineRule="auto"/>
        <w:ind w:left="720" w:hanging="720"/>
        <w:rPr>
          <w:rFonts w:ascii="Calibri" w:hAnsi="Calibri" w:cs="Arial"/>
          <w:sz w:val="22"/>
          <w:szCs w:val="22"/>
        </w:rPr>
      </w:pPr>
      <w:r>
        <w:rPr>
          <w:rFonts w:asciiTheme="minorHAnsi" w:hAnsiTheme="minorHAnsi" w:cstheme="minorHAnsi"/>
          <w:sz w:val="22"/>
          <w:szCs w:val="22"/>
        </w:rPr>
        <w:t>9</w:t>
      </w:r>
      <w:r w:rsidR="004E5E42" w:rsidRPr="00003FDB">
        <w:rPr>
          <w:rFonts w:asciiTheme="minorHAnsi" w:hAnsiTheme="minorHAnsi" w:cstheme="minorHAnsi"/>
          <w:sz w:val="22"/>
          <w:szCs w:val="22"/>
        </w:rPr>
        <w:t>.65</w:t>
      </w:r>
      <w:r w:rsidR="004E5E42" w:rsidRPr="00003FDB">
        <w:rPr>
          <w:rFonts w:asciiTheme="minorHAnsi" w:hAnsiTheme="minorHAnsi" w:cstheme="minorHAnsi"/>
          <w:sz w:val="22"/>
          <w:szCs w:val="22"/>
        </w:rPr>
        <w:tab/>
      </w:r>
      <w:r w:rsidR="0091648D" w:rsidRPr="00003FDB">
        <w:rPr>
          <w:rFonts w:ascii="Calibri" w:hAnsi="Calibri" w:cs="Arial"/>
          <w:sz w:val="22"/>
          <w:szCs w:val="22"/>
        </w:rPr>
        <w:t xml:space="preserve">It is unrealistic, for example, to think that employment of people with disability will improve, without Government recognising the need to increase the rate of the </w:t>
      </w:r>
      <w:r w:rsidR="0091648D" w:rsidRPr="00E117F6">
        <w:rPr>
          <w:rFonts w:ascii="Calibri" w:hAnsi="Calibri" w:cs="Arial"/>
          <w:b/>
          <w:bCs/>
          <w:i/>
          <w:iCs/>
          <w:sz w:val="22"/>
          <w:szCs w:val="22"/>
        </w:rPr>
        <w:t>Disability Support Pension</w:t>
      </w:r>
      <w:r w:rsidR="0091648D" w:rsidRPr="00003FDB">
        <w:rPr>
          <w:rFonts w:ascii="Calibri" w:hAnsi="Calibri" w:cs="Arial"/>
          <w:i/>
          <w:iCs/>
          <w:sz w:val="22"/>
          <w:szCs w:val="22"/>
        </w:rPr>
        <w:t xml:space="preserve"> (DSP) </w:t>
      </w:r>
      <w:r w:rsidR="0091648D" w:rsidRPr="00003FDB">
        <w:rPr>
          <w:rFonts w:ascii="Calibri" w:hAnsi="Calibri" w:cs="Arial"/>
          <w:sz w:val="22"/>
          <w:szCs w:val="22"/>
        </w:rPr>
        <w:t xml:space="preserve">and the </w:t>
      </w:r>
      <w:r w:rsidR="0091648D" w:rsidRPr="00003FDB">
        <w:rPr>
          <w:rFonts w:ascii="Calibri" w:hAnsi="Calibri" w:cs="Arial"/>
          <w:i/>
          <w:iCs/>
          <w:sz w:val="22"/>
          <w:szCs w:val="22"/>
        </w:rPr>
        <w:t>Newstart Allowance</w:t>
      </w:r>
      <w:r w:rsidR="0091648D" w:rsidRPr="00003FDB">
        <w:rPr>
          <w:rFonts w:ascii="Calibri" w:hAnsi="Calibri" w:cs="Arial"/>
          <w:sz w:val="22"/>
          <w:szCs w:val="22"/>
        </w:rPr>
        <w:t xml:space="preserve">. Research has found that people with disability ineligible for the </w:t>
      </w:r>
      <w:r w:rsidR="0091648D" w:rsidRPr="00003FDB">
        <w:rPr>
          <w:rFonts w:ascii="Calibri" w:hAnsi="Calibri" w:cs="Arial"/>
          <w:i/>
          <w:iCs/>
          <w:sz w:val="22"/>
          <w:szCs w:val="22"/>
        </w:rPr>
        <w:t>Disability Support Pension (DSP)</w:t>
      </w:r>
      <w:r w:rsidR="0091648D" w:rsidRPr="00003FDB">
        <w:rPr>
          <w:rFonts w:ascii="Calibri" w:hAnsi="Calibri" w:cs="Arial"/>
          <w:sz w:val="22"/>
          <w:szCs w:val="22"/>
        </w:rPr>
        <w:t xml:space="preserve"> live in poverty on the </w:t>
      </w:r>
      <w:r w:rsidR="0091648D" w:rsidRPr="00E117F6">
        <w:rPr>
          <w:rFonts w:ascii="Calibri" w:hAnsi="Calibri" w:cs="Arial"/>
          <w:b/>
          <w:bCs/>
          <w:i/>
          <w:iCs/>
          <w:sz w:val="22"/>
          <w:szCs w:val="22"/>
        </w:rPr>
        <w:t>Newstart Allowance</w:t>
      </w:r>
      <w:r w:rsidR="0091648D" w:rsidRPr="00003FDB">
        <w:rPr>
          <w:rFonts w:ascii="Calibri" w:hAnsi="Calibri" w:cs="Arial"/>
          <w:sz w:val="22"/>
          <w:szCs w:val="22"/>
        </w:rPr>
        <w:t xml:space="preserve"> and are unable to afford basic necessities such as for example, food, baby formula and sanitary pads. The low rate of </w:t>
      </w:r>
      <w:r w:rsidR="0091648D" w:rsidRPr="00003FDB">
        <w:rPr>
          <w:rFonts w:ascii="Calibri" w:hAnsi="Calibri" w:cs="Arial"/>
          <w:i/>
          <w:iCs/>
          <w:sz w:val="22"/>
          <w:szCs w:val="22"/>
        </w:rPr>
        <w:t>Newstart Allowance</w:t>
      </w:r>
      <w:r w:rsidR="0091648D" w:rsidRPr="00003FDB">
        <w:rPr>
          <w:rFonts w:ascii="Calibri" w:hAnsi="Calibri" w:cs="Arial"/>
          <w:sz w:val="22"/>
          <w:szCs w:val="22"/>
        </w:rPr>
        <w:t xml:space="preserve"> additionally means that people with disability cannot afford medication, attend medical appointments, and/or purchase necessary medical aids and equipment.</w:t>
      </w:r>
      <w:r w:rsidR="0091648D" w:rsidRPr="00003FDB">
        <w:rPr>
          <w:rStyle w:val="EndnoteReference"/>
          <w:rFonts w:ascii="Calibri" w:hAnsi="Calibri" w:cs="Arial"/>
          <w:sz w:val="22"/>
          <w:szCs w:val="22"/>
        </w:rPr>
        <w:endnoteReference w:id="240"/>
      </w:r>
      <w:r w:rsidR="0091648D" w:rsidRPr="00003FDB">
        <w:rPr>
          <w:rFonts w:ascii="Calibri" w:hAnsi="Calibri" w:cs="Arial"/>
          <w:sz w:val="22"/>
          <w:szCs w:val="22"/>
        </w:rPr>
        <w:t xml:space="preserve"> </w:t>
      </w:r>
    </w:p>
    <w:p w14:paraId="2AC0C151" w14:textId="77777777" w:rsidR="0091648D" w:rsidRPr="00003FDB" w:rsidRDefault="0091648D" w:rsidP="00003FDB">
      <w:pPr>
        <w:spacing w:line="276" w:lineRule="auto"/>
        <w:rPr>
          <w:rFonts w:ascii="Calibri" w:hAnsi="Calibri" w:cs="Arial"/>
          <w:sz w:val="22"/>
          <w:szCs w:val="22"/>
        </w:rPr>
      </w:pPr>
    </w:p>
    <w:p w14:paraId="746EDF1E" w14:textId="5A3EF749" w:rsidR="0091648D" w:rsidRPr="00003FDB" w:rsidRDefault="006511E9" w:rsidP="00003FDB">
      <w:pPr>
        <w:spacing w:line="276" w:lineRule="auto"/>
        <w:ind w:left="720" w:hanging="720"/>
        <w:rPr>
          <w:rFonts w:ascii="Calibri" w:hAnsi="Calibri" w:cs="Calibri"/>
          <w:sz w:val="22"/>
          <w:szCs w:val="22"/>
        </w:rPr>
      </w:pPr>
      <w:r>
        <w:rPr>
          <w:rFonts w:asciiTheme="minorHAnsi" w:hAnsiTheme="minorHAnsi" w:cstheme="minorHAnsi"/>
          <w:sz w:val="22"/>
          <w:szCs w:val="22"/>
        </w:rPr>
        <w:t>9</w:t>
      </w:r>
      <w:r w:rsidR="004E5E42" w:rsidRPr="00003FDB">
        <w:rPr>
          <w:rFonts w:asciiTheme="minorHAnsi" w:hAnsiTheme="minorHAnsi" w:cstheme="minorHAnsi"/>
          <w:sz w:val="22"/>
          <w:szCs w:val="22"/>
        </w:rPr>
        <w:t>.66</w:t>
      </w:r>
      <w:r w:rsidR="004E5E42" w:rsidRPr="00003FDB">
        <w:rPr>
          <w:rFonts w:asciiTheme="minorHAnsi" w:hAnsiTheme="minorHAnsi" w:cstheme="minorHAnsi"/>
          <w:sz w:val="22"/>
          <w:szCs w:val="22"/>
        </w:rPr>
        <w:tab/>
      </w:r>
      <w:r w:rsidR="000F04AA" w:rsidRPr="00003FDB">
        <w:rPr>
          <w:rFonts w:ascii="Calibri" w:hAnsi="Calibri" w:cs="Calibri"/>
          <w:sz w:val="22"/>
          <w:szCs w:val="22"/>
        </w:rPr>
        <w:t>In its 2019 review of Australia’s compliance with the CRPD,</w:t>
      </w:r>
      <w:r w:rsidR="000F04AA" w:rsidRPr="00003FDB">
        <w:rPr>
          <w:rStyle w:val="EndnoteReference"/>
          <w:rFonts w:ascii="Calibri" w:hAnsi="Calibri" w:cs="Calibri"/>
          <w:sz w:val="22"/>
          <w:szCs w:val="22"/>
        </w:rPr>
        <w:endnoteReference w:id="241"/>
      </w:r>
      <w:r w:rsidR="000F04AA" w:rsidRPr="00003FDB">
        <w:rPr>
          <w:rFonts w:ascii="Calibri" w:hAnsi="Calibri" w:cs="Calibri"/>
          <w:sz w:val="22"/>
          <w:szCs w:val="22"/>
        </w:rPr>
        <w:t xml:space="preserve"> the </w:t>
      </w:r>
      <w:r w:rsidR="000F04AA" w:rsidRPr="00003FDB">
        <w:rPr>
          <w:rFonts w:ascii="Calibri" w:hAnsi="Calibri" w:cs="Calibri"/>
          <w:b/>
          <w:bCs/>
          <w:sz w:val="22"/>
          <w:szCs w:val="22"/>
        </w:rPr>
        <w:t>Committee on the Rights of Persons with Disabilities</w:t>
      </w:r>
      <w:r w:rsidR="000F04AA" w:rsidRPr="00003FDB">
        <w:rPr>
          <w:rFonts w:ascii="Calibri" w:hAnsi="Calibri" w:cs="Calibri"/>
          <w:sz w:val="22"/>
          <w:szCs w:val="22"/>
        </w:rPr>
        <w:t>, expressed its concern regarding: the significant proportion of persons with disabilities living either near or below the poverty line; the eligibility restrictions for the Disability Support Pension and the inadequate income support payments to persons with disabilities, such as the Newstart unemployment payment; and the limited consideration of persons with disabilities, particularly Indigenous persons with disabilities, in poverty and homelessness reduction strategies</w:t>
      </w:r>
    </w:p>
    <w:p w14:paraId="1CF42C23" w14:textId="4E80FA00" w:rsidR="002B2CD4" w:rsidRPr="00003FDB" w:rsidRDefault="002B2CD4" w:rsidP="00003FDB">
      <w:pPr>
        <w:spacing w:line="276" w:lineRule="auto"/>
        <w:rPr>
          <w:rFonts w:ascii="Calibri" w:hAnsi="Calibri" w:cs="Calibri"/>
          <w:sz w:val="22"/>
          <w:szCs w:val="22"/>
        </w:rPr>
      </w:pPr>
    </w:p>
    <w:p w14:paraId="3C442182" w14:textId="1CED3BEE" w:rsidR="00FF6498" w:rsidRPr="00003FDB" w:rsidRDefault="006511E9" w:rsidP="00003FDB">
      <w:pPr>
        <w:spacing w:line="276" w:lineRule="auto"/>
        <w:jc w:val="both"/>
        <w:rPr>
          <w:rFonts w:ascii="Calibri" w:hAnsi="Calibri" w:cs="Arial"/>
          <w:color w:val="000000" w:themeColor="text1"/>
          <w:sz w:val="22"/>
          <w:szCs w:val="22"/>
        </w:rPr>
      </w:pPr>
      <w:r>
        <w:rPr>
          <w:rFonts w:asciiTheme="minorHAnsi" w:hAnsiTheme="minorHAnsi" w:cstheme="minorHAnsi"/>
          <w:sz w:val="22"/>
          <w:szCs w:val="22"/>
        </w:rPr>
        <w:t>9</w:t>
      </w:r>
      <w:r w:rsidR="00691088" w:rsidRPr="00003FDB">
        <w:rPr>
          <w:rFonts w:asciiTheme="minorHAnsi" w:hAnsiTheme="minorHAnsi" w:cstheme="minorHAnsi"/>
          <w:sz w:val="22"/>
          <w:szCs w:val="22"/>
        </w:rPr>
        <w:t>.67</w:t>
      </w:r>
      <w:r w:rsidR="00691088" w:rsidRPr="00003FDB">
        <w:rPr>
          <w:rFonts w:asciiTheme="minorHAnsi" w:hAnsiTheme="minorHAnsi" w:cstheme="minorHAnsi"/>
          <w:sz w:val="22"/>
          <w:szCs w:val="22"/>
        </w:rPr>
        <w:tab/>
      </w:r>
      <w:r w:rsidR="00FF6498" w:rsidRPr="00003FDB">
        <w:rPr>
          <w:rFonts w:ascii="Calibri" w:hAnsi="Calibri" w:cs="Arial"/>
          <w:color w:val="000000" w:themeColor="text1"/>
          <w:sz w:val="22"/>
          <w:szCs w:val="22"/>
        </w:rPr>
        <w:t xml:space="preserve">The </w:t>
      </w:r>
      <w:r w:rsidR="00FF6498" w:rsidRPr="00E117F6">
        <w:rPr>
          <w:rFonts w:ascii="Calibri" w:hAnsi="Calibri" w:cs="Arial"/>
          <w:b/>
          <w:bCs/>
          <w:color w:val="000000" w:themeColor="text1"/>
          <w:sz w:val="22"/>
          <w:szCs w:val="22"/>
        </w:rPr>
        <w:t>CRPD Committee</w:t>
      </w:r>
      <w:r w:rsidR="00FF6498" w:rsidRPr="00003FDB">
        <w:rPr>
          <w:rStyle w:val="EndnoteReference"/>
          <w:rFonts w:ascii="Calibri" w:hAnsi="Calibri" w:cs="Calibri"/>
          <w:sz w:val="22"/>
          <w:szCs w:val="22"/>
        </w:rPr>
        <w:endnoteReference w:id="242"/>
      </w:r>
      <w:r w:rsidR="00FF6498" w:rsidRPr="00003FDB">
        <w:rPr>
          <w:rFonts w:ascii="Calibri" w:hAnsi="Calibri" w:cs="Calibri"/>
          <w:sz w:val="22"/>
          <w:szCs w:val="22"/>
        </w:rPr>
        <w:t xml:space="preserve"> </w:t>
      </w:r>
      <w:r w:rsidR="00FF6498" w:rsidRPr="00003FDB">
        <w:rPr>
          <w:rFonts w:ascii="Calibri" w:hAnsi="Calibri" w:cs="Arial"/>
          <w:color w:val="000000" w:themeColor="text1"/>
          <w:sz w:val="22"/>
          <w:szCs w:val="22"/>
        </w:rPr>
        <w:t xml:space="preserve">subsequently recommended that Australia: </w:t>
      </w:r>
    </w:p>
    <w:p w14:paraId="1CC651EB" w14:textId="77777777" w:rsidR="00FF6498" w:rsidRPr="00003FDB" w:rsidRDefault="00FF6498" w:rsidP="00003FDB">
      <w:pPr>
        <w:spacing w:line="276" w:lineRule="auto"/>
        <w:rPr>
          <w:rFonts w:ascii="Calibri" w:hAnsi="Calibri" w:cs="Calibri"/>
          <w:sz w:val="22"/>
          <w:szCs w:val="22"/>
        </w:rPr>
      </w:pPr>
    </w:p>
    <w:p w14:paraId="11ED5C8F" w14:textId="77777777" w:rsidR="000F04AA" w:rsidRPr="00E117F6" w:rsidRDefault="000F04AA" w:rsidP="00003FDB">
      <w:pPr>
        <w:spacing w:line="276" w:lineRule="auto"/>
        <w:ind w:left="1434" w:right="720" w:hanging="300"/>
        <w:rPr>
          <w:rFonts w:ascii="Calibri" w:hAnsi="Calibri" w:cs="Calibri"/>
          <w:i/>
          <w:iCs/>
          <w:sz w:val="22"/>
          <w:szCs w:val="22"/>
        </w:rPr>
      </w:pPr>
      <w:r w:rsidRPr="00E117F6">
        <w:rPr>
          <w:rFonts w:ascii="Calibri" w:hAnsi="Calibri" w:cs="Calibri"/>
          <w:i/>
          <w:iCs/>
          <w:sz w:val="22"/>
          <w:szCs w:val="22"/>
        </w:rPr>
        <w:t>(a)</w:t>
      </w:r>
      <w:r w:rsidRPr="00E117F6">
        <w:rPr>
          <w:rFonts w:ascii="Calibri" w:hAnsi="Calibri" w:cs="Calibri"/>
          <w:i/>
          <w:iCs/>
          <w:sz w:val="22"/>
          <w:szCs w:val="22"/>
        </w:rPr>
        <w:tab/>
        <w:t xml:space="preserve">Develop </w:t>
      </w:r>
      <w:r w:rsidRPr="00E117F6">
        <w:rPr>
          <w:rFonts w:ascii="Calibri" w:hAnsi="Calibri" w:cs="Calibri"/>
          <w:b/>
          <w:bCs/>
          <w:i/>
          <w:iCs/>
          <w:sz w:val="22"/>
          <w:szCs w:val="22"/>
        </w:rPr>
        <w:t>a national poverty reduction plan</w:t>
      </w:r>
      <w:r w:rsidRPr="00E117F6">
        <w:rPr>
          <w:rFonts w:ascii="Calibri" w:hAnsi="Calibri" w:cs="Calibri"/>
          <w:i/>
          <w:iCs/>
          <w:sz w:val="22"/>
          <w:szCs w:val="22"/>
        </w:rPr>
        <w:t xml:space="preserve"> that is inclusive and accessible to all persons with disabilities and prioritize the realisation of the right to an adequate standard of living and social protection for Indigenous persons with disabilities;</w:t>
      </w:r>
    </w:p>
    <w:p w14:paraId="5A04858E" w14:textId="77777777" w:rsidR="000F04AA" w:rsidRPr="00E117F6" w:rsidRDefault="000F04AA" w:rsidP="00003FDB">
      <w:pPr>
        <w:spacing w:line="276" w:lineRule="auto"/>
        <w:ind w:left="1434" w:right="720" w:hanging="300"/>
        <w:rPr>
          <w:rFonts w:ascii="Calibri" w:hAnsi="Calibri" w:cs="Calibri"/>
          <w:i/>
          <w:iCs/>
          <w:sz w:val="22"/>
          <w:szCs w:val="22"/>
        </w:rPr>
      </w:pPr>
      <w:r w:rsidRPr="00E117F6">
        <w:rPr>
          <w:rFonts w:ascii="Calibri" w:hAnsi="Calibri" w:cs="Calibri"/>
          <w:i/>
          <w:iCs/>
          <w:sz w:val="22"/>
          <w:szCs w:val="22"/>
        </w:rPr>
        <w:t>(b)</w:t>
      </w:r>
      <w:r w:rsidRPr="00E117F6">
        <w:rPr>
          <w:rFonts w:ascii="Calibri" w:hAnsi="Calibri" w:cs="Calibri"/>
          <w:i/>
          <w:iCs/>
          <w:sz w:val="22"/>
          <w:szCs w:val="22"/>
        </w:rPr>
        <w:tab/>
        <w:t xml:space="preserve">End the eligibility restrictions for the </w:t>
      </w:r>
      <w:r w:rsidRPr="00E117F6">
        <w:rPr>
          <w:rFonts w:ascii="Calibri" w:hAnsi="Calibri" w:cs="Calibri"/>
          <w:b/>
          <w:bCs/>
          <w:i/>
          <w:iCs/>
          <w:sz w:val="22"/>
          <w:szCs w:val="22"/>
        </w:rPr>
        <w:t>Disability Support Pension</w:t>
      </w:r>
      <w:r w:rsidRPr="00E117F6">
        <w:rPr>
          <w:rFonts w:ascii="Calibri" w:hAnsi="Calibri" w:cs="Calibri"/>
          <w:i/>
          <w:iCs/>
          <w:sz w:val="22"/>
          <w:szCs w:val="22"/>
        </w:rPr>
        <w:t xml:space="preserve">, increase the rate of </w:t>
      </w:r>
      <w:r w:rsidRPr="00E117F6">
        <w:rPr>
          <w:rFonts w:ascii="Calibri" w:hAnsi="Calibri" w:cs="Calibri"/>
          <w:b/>
          <w:bCs/>
          <w:i/>
          <w:iCs/>
          <w:sz w:val="22"/>
          <w:szCs w:val="22"/>
        </w:rPr>
        <w:t>Newstart</w:t>
      </w:r>
      <w:r w:rsidRPr="00E117F6">
        <w:rPr>
          <w:rFonts w:ascii="Calibri" w:hAnsi="Calibri" w:cs="Calibri"/>
          <w:i/>
          <w:iCs/>
          <w:sz w:val="22"/>
          <w:szCs w:val="22"/>
        </w:rPr>
        <w:t xml:space="preserve"> unemployment payment and other income support payments to ensure persons with disabilities have access to an adequate standard of living; </w:t>
      </w:r>
    </w:p>
    <w:p w14:paraId="7A848DD8" w14:textId="77777777" w:rsidR="000F04AA" w:rsidRPr="00E117F6" w:rsidRDefault="000F04AA" w:rsidP="00003FDB">
      <w:pPr>
        <w:spacing w:line="276" w:lineRule="auto"/>
        <w:ind w:left="1434" w:right="720" w:hanging="300"/>
        <w:rPr>
          <w:rFonts w:ascii="Calibri" w:hAnsi="Calibri" w:cs="Calibri"/>
          <w:i/>
          <w:iCs/>
          <w:sz w:val="22"/>
          <w:szCs w:val="22"/>
        </w:rPr>
      </w:pPr>
      <w:r w:rsidRPr="00E117F6">
        <w:rPr>
          <w:rFonts w:ascii="Calibri" w:hAnsi="Calibri" w:cs="Calibri"/>
          <w:i/>
          <w:iCs/>
          <w:sz w:val="22"/>
          <w:szCs w:val="22"/>
        </w:rPr>
        <w:t>(c)</w:t>
      </w:r>
      <w:r w:rsidRPr="00E117F6">
        <w:rPr>
          <w:rFonts w:ascii="Calibri" w:hAnsi="Calibri" w:cs="Calibri"/>
          <w:i/>
          <w:iCs/>
          <w:sz w:val="22"/>
          <w:szCs w:val="22"/>
        </w:rPr>
        <w:tab/>
        <w:t xml:space="preserve">Ensure that persons with disabilities are included as a </w:t>
      </w:r>
      <w:r w:rsidRPr="00E117F6">
        <w:rPr>
          <w:rFonts w:ascii="Calibri" w:hAnsi="Calibri" w:cs="Calibri"/>
          <w:b/>
          <w:bCs/>
          <w:i/>
          <w:iCs/>
          <w:sz w:val="22"/>
          <w:szCs w:val="22"/>
        </w:rPr>
        <w:t>priority cohort</w:t>
      </w:r>
      <w:r w:rsidRPr="00E117F6">
        <w:rPr>
          <w:rFonts w:ascii="Calibri" w:hAnsi="Calibri" w:cs="Calibri"/>
          <w:i/>
          <w:iCs/>
          <w:sz w:val="22"/>
          <w:szCs w:val="22"/>
        </w:rPr>
        <w:t xml:space="preserve"> in the implementation of poverty and homelessness reduction programmes, including the National Affordable Housing Agreement and the National Partnership Agreement on Homelessness.</w:t>
      </w:r>
    </w:p>
    <w:p w14:paraId="73242C84" w14:textId="77777777" w:rsidR="002B2CD4" w:rsidRPr="00003FDB" w:rsidRDefault="002B2CD4" w:rsidP="00003FDB">
      <w:pPr>
        <w:spacing w:line="276" w:lineRule="auto"/>
        <w:rPr>
          <w:rFonts w:ascii="Calibri" w:hAnsi="Calibri" w:cs="Calibri"/>
          <w:sz w:val="22"/>
          <w:szCs w:val="22"/>
        </w:rPr>
      </w:pPr>
    </w:p>
    <w:p w14:paraId="37853477" w14:textId="77777777" w:rsidR="002155CD" w:rsidRPr="00003FDB" w:rsidRDefault="002155CD" w:rsidP="00003FDB">
      <w:pPr>
        <w:spacing w:line="276" w:lineRule="auto"/>
        <w:rPr>
          <w:rFonts w:ascii="Calibri" w:hAnsi="Calibri" w:cstheme="minorHAnsi"/>
          <w:sz w:val="22"/>
          <w:szCs w:val="22"/>
        </w:rPr>
      </w:pPr>
    </w:p>
    <w:p w14:paraId="0C3A9300" w14:textId="07E57686" w:rsidR="002155CD" w:rsidRPr="00003FDB" w:rsidRDefault="002155CD" w:rsidP="00003FDB">
      <w:pPr>
        <w:pStyle w:val="Heading2"/>
        <w:jc w:val="left"/>
        <w:rPr>
          <w:rFonts w:ascii="Calibri" w:hAnsi="Calibri" w:cs="Calibri"/>
          <w:color w:val="AC1F79"/>
          <w:sz w:val="22"/>
          <w:szCs w:val="22"/>
        </w:rPr>
      </w:pPr>
      <w:r w:rsidRPr="00003FDB">
        <w:rPr>
          <w:rFonts w:ascii="Calibri" w:hAnsi="Calibri" w:cs="Calibri"/>
          <w:color w:val="AC1F79"/>
          <w:sz w:val="22"/>
          <w:szCs w:val="22"/>
        </w:rPr>
        <w:t>Disaster and Emergency Planning, Management and Recovery</w:t>
      </w:r>
    </w:p>
    <w:p w14:paraId="3E262258" w14:textId="77777777" w:rsidR="002155CD" w:rsidRPr="00003FDB" w:rsidRDefault="002155CD" w:rsidP="00003FDB">
      <w:pPr>
        <w:spacing w:line="276" w:lineRule="auto"/>
        <w:rPr>
          <w:rFonts w:asciiTheme="minorHAnsi" w:hAnsiTheme="minorHAnsi" w:cstheme="minorHAnsi"/>
          <w:sz w:val="22"/>
          <w:szCs w:val="22"/>
        </w:rPr>
      </w:pPr>
    </w:p>
    <w:p w14:paraId="7B66BBA3" w14:textId="0C9BDFBF" w:rsidR="00974CEC" w:rsidRPr="00003FDB" w:rsidRDefault="006511E9" w:rsidP="00003FDB">
      <w:pPr>
        <w:spacing w:line="276" w:lineRule="auto"/>
        <w:ind w:left="720" w:hanging="720"/>
        <w:rPr>
          <w:rFonts w:ascii="Calibri" w:hAnsi="Calibri" w:cs="Calibri"/>
          <w:sz w:val="22"/>
          <w:szCs w:val="22"/>
        </w:rPr>
      </w:pPr>
      <w:r>
        <w:rPr>
          <w:rFonts w:asciiTheme="minorHAnsi" w:hAnsiTheme="minorHAnsi" w:cstheme="minorHAnsi"/>
          <w:sz w:val="22"/>
          <w:szCs w:val="22"/>
        </w:rPr>
        <w:t>9</w:t>
      </w:r>
      <w:r w:rsidR="00691088" w:rsidRPr="00003FDB">
        <w:rPr>
          <w:rFonts w:asciiTheme="minorHAnsi" w:hAnsiTheme="minorHAnsi" w:cstheme="minorHAnsi"/>
          <w:sz w:val="22"/>
          <w:szCs w:val="22"/>
        </w:rPr>
        <w:t>.68</w:t>
      </w:r>
      <w:r w:rsidR="00691088" w:rsidRPr="00003FDB">
        <w:rPr>
          <w:rFonts w:asciiTheme="minorHAnsi" w:hAnsiTheme="minorHAnsi" w:cstheme="minorHAnsi"/>
          <w:sz w:val="22"/>
          <w:szCs w:val="22"/>
        </w:rPr>
        <w:tab/>
      </w:r>
      <w:r w:rsidR="00974CEC" w:rsidRPr="00003FDB">
        <w:rPr>
          <w:rFonts w:ascii="Calibri" w:hAnsi="Calibri" w:cs="Calibri"/>
          <w:sz w:val="22"/>
          <w:szCs w:val="22"/>
        </w:rPr>
        <w:t xml:space="preserve">Australia is witnessing a significant increase in both the severity and frequency of natural disasters, and the link between climate change and extreme events is increasingly being recognised. Research has shown that people with disability </w:t>
      </w:r>
      <w:r w:rsidR="00974CEC" w:rsidRPr="00EF2BFD">
        <w:rPr>
          <w:rFonts w:ascii="Calibri" w:hAnsi="Calibri" w:cs="Calibri"/>
          <w:b/>
          <w:bCs/>
          <w:sz w:val="22"/>
          <w:szCs w:val="22"/>
        </w:rPr>
        <w:t>are disproportionately affected</w:t>
      </w:r>
      <w:r w:rsidR="00974CEC" w:rsidRPr="00003FDB">
        <w:rPr>
          <w:rFonts w:ascii="Calibri" w:hAnsi="Calibri" w:cs="Calibri"/>
          <w:sz w:val="22"/>
          <w:szCs w:val="22"/>
        </w:rPr>
        <w:t xml:space="preserve"> in disaster and emergency situations due to the lack of accessibility in evacuation, response, and recovery efforts, and exclusion of disability issues in planning and preparedness.</w:t>
      </w:r>
      <w:r w:rsidR="00974CEC" w:rsidRPr="00003FDB">
        <w:rPr>
          <w:rStyle w:val="EndnoteReference"/>
          <w:rFonts w:ascii="Calibri" w:eastAsiaTheme="minorEastAsia" w:hAnsi="Calibri" w:cs="Calibri"/>
          <w:sz w:val="22"/>
          <w:szCs w:val="22"/>
        </w:rPr>
        <w:t xml:space="preserve"> </w:t>
      </w:r>
      <w:r w:rsidR="00974CEC" w:rsidRPr="00003FDB">
        <w:rPr>
          <w:rStyle w:val="EndnoteReference"/>
          <w:rFonts w:ascii="Calibri" w:eastAsiaTheme="minorEastAsia" w:hAnsi="Calibri" w:cs="Calibri"/>
          <w:sz w:val="22"/>
          <w:szCs w:val="22"/>
        </w:rPr>
        <w:endnoteReference w:id="243"/>
      </w:r>
      <w:r w:rsidR="00974CEC" w:rsidRPr="00003FDB">
        <w:rPr>
          <w:rFonts w:ascii="Calibri" w:hAnsi="Calibri" w:cs="Calibri"/>
          <w:sz w:val="22"/>
          <w:szCs w:val="22"/>
        </w:rPr>
        <w:t xml:space="preserve"> </w:t>
      </w:r>
    </w:p>
    <w:p w14:paraId="432E8E23" w14:textId="77777777" w:rsidR="00974CEC" w:rsidRPr="00003FDB" w:rsidRDefault="00974CEC" w:rsidP="00003FDB">
      <w:pPr>
        <w:spacing w:line="276" w:lineRule="auto"/>
        <w:rPr>
          <w:rFonts w:ascii="Calibri" w:hAnsi="Calibri" w:cs="Calibri"/>
          <w:sz w:val="22"/>
          <w:szCs w:val="22"/>
        </w:rPr>
      </w:pPr>
    </w:p>
    <w:p w14:paraId="1DBADD91" w14:textId="774AA67B" w:rsidR="00974CEC" w:rsidRPr="00003FDB" w:rsidRDefault="006511E9" w:rsidP="00003FDB">
      <w:pPr>
        <w:spacing w:line="276" w:lineRule="auto"/>
        <w:ind w:left="720" w:hanging="720"/>
        <w:rPr>
          <w:rFonts w:ascii="Calibri" w:hAnsi="Calibri" w:cs="Calibri"/>
          <w:sz w:val="22"/>
          <w:szCs w:val="22"/>
        </w:rPr>
      </w:pPr>
      <w:r>
        <w:rPr>
          <w:rFonts w:asciiTheme="minorHAnsi" w:hAnsiTheme="minorHAnsi" w:cstheme="minorHAnsi"/>
          <w:sz w:val="22"/>
          <w:szCs w:val="22"/>
        </w:rPr>
        <w:t>9</w:t>
      </w:r>
      <w:r w:rsidR="00691088" w:rsidRPr="00003FDB">
        <w:rPr>
          <w:rFonts w:asciiTheme="minorHAnsi" w:hAnsiTheme="minorHAnsi" w:cstheme="minorHAnsi"/>
          <w:sz w:val="22"/>
          <w:szCs w:val="22"/>
        </w:rPr>
        <w:t>.69</w:t>
      </w:r>
      <w:r w:rsidR="00691088" w:rsidRPr="00003FDB">
        <w:rPr>
          <w:rFonts w:asciiTheme="minorHAnsi" w:hAnsiTheme="minorHAnsi" w:cstheme="minorHAnsi"/>
          <w:sz w:val="22"/>
          <w:szCs w:val="22"/>
        </w:rPr>
        <w:tab/>
      </w:r>
      <w:r w:rsidR="00974CEC" w:rsidRPr="00003FDB">
        <w:rPr>
          <w:rFonts w:ascii="Calibri" w:hAnsi="Calibri" w:cs="Calibri"/>
          <w:sz w:val="22"/>
          <w:szCs w:val="22"/>
        </w:rPr>
        <w:t xml:space="preserve">Research on the effects of disaster on people with disability confirms that people with disability are </w:t>
      </w:r>
      <w:r w:rsidR="00974CEC" w:rsidRPr="00EF2BFD">
        <w:rPr>
          <w:rFonts w:ascii="Calibri" w:hAnsi="Calibri" w:cs="Calibri"/>
          <w:b/>
          <w:bCs/>
          <w:sz w:val="22"/>
          <w:szCs w:val="22"/>
        </w:rPr>
        <w:t>at higher risk</w:t>
      </w:r>
      <w:r w:rsidR="00974CEC" w:rsidRPr="00003FDB">
        <w:rPr>
          <w:rFonts w:ascii="Calibri" w:hAnsi="Calibri" w:cs="Calibri"/>
          <w:sz w:val="22"/>
          <w:szCs w:val="22"/>
        </w:rPr>
        <w:t xml:space="preserve"> than those without disability of death, injury, loss of property, difficulties during sheltering, vulnerability post-disaster, and require more intensive disaster management.</w:t>
      </w:r>
      <w:r w:rsidR="00974CEC" w:rsidRPr="00003FDB">
        <w:rPr>
          <w:rStyle w:val="EndnoteReference"/>
          <w:rFonts w:ascii="Calibri" w:eastAsiaTheme="minorEastAsia" w:hAnsi="Calibri" w:cs="Calibri"/>
          <w:sz w:val="22"/>
          <w:szCs w:val="22"/>
        </w:rPr>
        <w:endnoteReference w:id="244"/>
      </w:r>
      <w:r w:rsidR="00974CEC" w:rsidRPr="00003FDB">
        <w:rPr>
          <w:rFonts w:ascii="Calibri" w:hAnsi="Calibri" w:cs="Calibri"/>
          <w:sz w:val="22"/>
          <w:szCs w:val="22"/>
        </w:rPr>
        <w:t xml:space="preserve"> Research from the United Nations shows that only 20% of people with a disability could evacuate immediately and without difficulty, in the event of a sudden disaster like a bushfire; the remainder could only do so with a degree of difficulty and 6% would not be able to do so at all.</w:t>
      </w:r>
      <w:r w:rsidR="00974CEC" w:rsidRPr="00003FDB">
        <w:rPr>
          <w:rStyle w:val="EndnoteReference"/>
          <w:rFonts w:ascii="Calibri" w:hAnsi="Calibri" w:cs="Calibri"/>
          <w:sz w:val="22"/>
          <w:szCs w:val="22"/>
        </w:rPr>
        <w:endnoteReference w:id="245"/>
      </w:r>
    </w:p>
    <w:p w14:paraId="24D2B86D" w14:textId="0F9020DF" w:rsidR="00974CEC" w:rsidRPr="00003FDB" w:rsidRDefault="00974CEC" w:rsidP="00003FDB">
      <w:pPr>
        <w:spacing w:line="276" w:lineRule="auto"/>
        <w:rPr>
          <w:rFonts w:ascii="Calibri" w:hAnsi="Calibri" w:cs="Calibri"/>
          <w:sz w:val="22"/>
          <w:szCs w:val="22"/>
        </w:rPr>
      </w:pPr>
    </w:p>
    <w:p w14:paraId="106FAC14" w14:textId="3BFEF17E" w:rsidR="005314C2" w:rsidRPr="00003FDB" w:rsidRDefault="006511E9" w:rsidP="00003FDB">
      <w:pPr>
        <w:spacing w:line="276" w:lineRule="auto"/>
        <w:ind w:left="720" w:hanging="720"/>
        <w:rPr>
          <w:rFonts w:ascii="Calibri" w:hAnsi="Calibri" w:cs="Calibri"/>
          <w:sz w:val="22"/>
          <w:szCs w:val="22"/>
        </w:rPr>
      </w:pPr>
      <w:r>
        <w:rPr>
          <w:rFonts w:asciiTheme="minorHAnsi" w:hAnsiTheme="minorHAnsi" w:cstheme="minorHAnsi"/>
          <w:sz w:val="22"/>
          <w:szCs w:val="22"/>
        </w:rPr>
        <w:lastRenderedPageBreak/>
        <w:t>9</w:t>
      </w:r>
      <w:r w:rsidR="00691088" w:rsidRPr="00003FDB">
        <w:rPr>
          <w:rFonts w:asciiTheme="minorHAnsi" w:hAnsiTheme="minorHAnsi" w:cstheme="minorHAnsi"/>
          <w:sz w:val="22"/>
          <w:szCs w:val="22"/>
        </w:rPr>
        <w:t>.70</w:t>
      </w:r>
      <w:r w:rsidR="00691088" w:rsidRPr="00003FDB">
        <w:rPr>
          <w:rFonts w:asciiTheme="minorHAnsi" w:hAnsiTheme="minorHAnsi" w:cstheme="minorHAnsi"/>
          <w:sz w:val="22"/>
          <w:szCs w:val="22"/>
        </w:rPr>
        <w:tab/>
      </w:r>
      <w:r w:rsidR="005314C2" w:rsidRPr="00003FDB">
        <w:rPr>
          <w:rFonts w:ascii="Calibri" w:hAnsi="Calibri" w:cs="Calibri"/>
          <w:sz w:val="22"/>
          <w:szCs w:val="22"/>
        </w:rPr>
        <w:t xml:space="preserve">Australia is a signatory to the </w:t>
      </w:r>
      <w:r w:rsidR="005314C2" w:rsidRPr="00EF2BFD">
        <w:rPr>
          <w:rFonts w:ascii="Calibri" w:hAnsi="Calibri" w:cs="Calibri"/>
          <w:b/>
          <w:bCs/>
          <w:i/>
          <w:iCs/>
          <w:sz w:val="22"/>
          <w:szCs w:val="22"/>
        </w:rPr>
        <w:t>Sendai Framework for Disaster Risk Reduction 2015-2030</w:t>
      </w:r>
      <w:r w:rsidR="005314C2" w:rsidRPr="00003FDB">
        <w:rPr>
          <w:rFonts w:ascii="Calibri" w:hAnsi="Calibri" w:cs="Calibri"/>
          <w:sz w:val="22"/>
          <w:szCs w:val="22"/>
        </w:rPr>
        <w:t>,</w:t>
      </w:r>
      <w:r w:rsidR="005314C2" w:rsidRPr="00003FDB">
        <w:rPr>
          <w:rStyle w:val="EndnoteReference"/>
          <w:rFonts w:ascii="Calibri" w:eastAsiaTheme="minorEastAsia" w:hAnsi="Calibri" w:cs="Calibri"/>
          <w:sz w:val="22"/>
          <w:szCs w:val="22"/>
        </w:rPr>
        <w:endnoteReference w:id="246"/>
      </w:r>
      <w:r w:rsidR="005314C2" w:rsidRPr="00003FDB">
        <w:rPr>
          <w:rFonts w:ascii="Calibri" w:hAnsi="Calibri" w:cs="Calibri"/>
          <w:sz w:val="22"/>
          <w:szCs w:val="22"/>
        </w:rPr>
        <w:t xml:space="preserve"> which was adopted at the Third UN World Conference in Sendai, Japan, on March 18, 2015. The Sendai Framework is a 15-year agreement with seven targets and four priorities for action which aim to achieve substantial reduction of disaster risk and losses in lives, livelihoods and health and in the economic, physical, social, cultural and environmental assets of persons, businesses, communities and countries. People with disability are acknowledged in the Sendai Framework - establishing them and their representative organisations as </w:t>
      </w:r>
      <w:r w:rsidR="005314C2" w:rsidRPr="00EF2BFD">
        <w:rPr>
          <w:rFonts w:ascii="Calibri" w:hAnsi="Calibri" w:cs="Calibri"/>
          <w:b/>
          <w:bCs/>
          <w:sz w:val="22"/>
          <w:szCs w:val="22"/>
        </w:rPr>
        <w:t>legitimate stakeholders</w:t>
      </w:r>
      <w:r w:rsidR="005314C2" w:rsidRPr="00003FDB">
        <w:rPr>
          <w:rFonts w:ascii="Calibri" w:hAnsi="Calibri" w:cs="Calibri"/>
          <w:sz w:val="22"/>
          <w:szCs w:val="22"/>
        </w:rPr>
        <w:t xml:space="preserve"> in the design and implementation of disaster risk reduction policies. In the Australian context, the Department of Home Affairs is leading Australia’s reporting against the Sendai Framework</w:t>
      </w:r>
      <w:r w:rsidR="005314C2" w:rsidRPr="00003FDB">
        <w:rPr>
          <w:rStyle w:val="EndnoteReference"/>
          <w:rFonts w:ascii="Calibri" w:eastAsiaTheme="minorEastAsia" w:hAnsi="Calibri" w:cs="Calibri"/>
          <w:sz w:val="22"/>
          <w:szCs w:val="22"/>
        </w:rPr>
        <w:endnoteReference w:id="247"/>
      </w:r>
      <w:r w:rsidR="005314C2" w:rsidRPr="00003FDB">
        <w:rPr>
          <w:rFonts w:ascii="Calibri" w:hAnsi="Calibri" w:cs="Calibri"/>
          <w:sz w:val="22"/>
          <w:szCs w:val="22"/>
        </w:rPr>
        <w:t xml:space="preserve"> and driving implementation</w:t>
      </w:r>
      <w:r w:rsidR="005314C2" w:rsidRPr="00003FDB">
        <w:rPr>
          <w:rStyle w:val="EndnoteReference"/>
          <w:rFonts w:ascii="Calibri" w:eastAsiaTheme="minorEastAsia" w:hAnsi="Calibri" w:cs="Calibri"/>
          <w:sz w:val="22"/>
          <w:szCs w:val="22"/>
        </w:rPr>
        <w:endnoteReference w:id="248"/>
      </w:r>
      <w:r w:rsidR="005314C2" w:rsidRPr="00003FDB">
        <w:rPr>
          <w:rFonts w:ascii="Calibri" w:hAnsi="Calibri" w:cs="Calibri"/>
          <w:sz w:val="22"/>
          <w:szCs w:val="22"/>
        </w:rPr>
        <w:t xml:space="preserve"> at a national level, however there is </w:t>
      </w:r>
      <w:r w:rsidR="005314C2" w:rsidRPr="00EF2BFD">
        <w:rPr>
          <w:rFonts w:ascii="Calibri" w:hAnsi="Calibri" w:cs="Calibri"/>
          <w:b/>
          <w:bCs/>
          <w:sz w:val="22"/>
          <w:szCs w:val="22"/>
        </w:rPr>
        <w:t>no mechanism for engagement</w:t>
      </w:r>
      <w:r w:rsidR="005314C2" w:rsidRPr="00003FDB">
        <w:rPr>
          <w:rFonts w:ascii="Calibri" w:hAnsi="Calibri" w:cs="Calibri"/>
          <w:sz w:val="22"/>
          <w:szCs w:val="22"/>
        </w:rPr>
        <w:t xml:space="preserve"> with people with disability. </w:t>
      </w:r>
    </w:p>
    <w:p w14:paraId="272947C5" w14:textId="77777777" w:rsidR="005314C2" w:rsidRPr="00003FDB" w:rsidRDefault="005314C2" w:rsidP="00003FDB">
      <w:pPr>
        <w:spacing w:line="276" w:lineRule="auto"/>
        <w:rPr>
          <w:rFonts w:ascii="Calibri" w:hAnsi="Calibri" w:cs="Calibri"/>
          <w:sz w:val="22"/>
          <w:szCs w:val="22"/>
        </w:rPr>
      </w:pPr>
    </w:p>
    <w:p w14:paraId="2D523061" w14:textId="4AFEBDCE" w:rsidR="005314C2" w:rsidRPr="00003FDB" w:rsidRDefault="006511E9" w:rsidP="00003FDB">
      <w:pPr>
        <w:spacing w:line="276" w:lineRule="auto"/>
        <w:ind w:left="720" w:hanging="720"/>
        <w:rPr>
          <w:rFonts w:ascii="Calibri" w:hAnsi="Calibri" w:cs="Calibri"/>
          <w:sz w:val="22"/>
          <w:szCs w:val="22"/>
        </w:rPr>
      </w:pPr>
      <w:r>
        <w:rPr>
          <w:rFonts w:asciiTheme="minorHAnsi" w:hAnsiTheme="minorHAnsi" w:cstheme="minorHAnsi"/>
          <w:sz w:val="22"/>
          <w:szCs w:val="22"/>
        </w:rPr>
        <w:t>9</w:t>
      </w:r>
      <w:r w:rsidR="00691088" w:rsidRPr="00003FDB">
        <w:rPr>
          <w:rFonts w:asciiTheme="minorHAnsi" w:hAnsiTheme="minorHAnsi" w:cstheme="minorHAnsi"/>
          <w:sz w:val="22"/>
          <w:szCs w:val="22"/>
        </w:rPr>
        <w:t>.71</w:t>
      </w:r>
      <w:r w:rsidR="00691088" w:rsidRPr="00003FDB">
        <w:rPr>
          <w:rFonts w:asciiTheme="minorHAnsi" w:hAnsiTheme="minorHAnsi" w:cstheme="minorHAnsi"/>
          <w:sz w:val="22"/>
          <w:szCs w:val="22"/>
        </w:rPr>
        <w:tab/>
      </w:r>
      <w:r w:rsidR="005314C2" w:rsidRPr="00003FDB">
        <w:rPr>
          <w:rFonts w:ascii="Calibri" w:hAnsi="Calibri" w:cs="Calibri"/>
          <w:sz w:val="22"/>
          <w:szCs w:val="22"/>
        </w:rPr>
        <w:t xml:space="preserve">Australia’s two frameworks currently in place to prepare for disasters [the </w:t>
      </w:r>
      <w:r w:rsidR="005314C2" w:rsidRPr="00003FDB">
        <w:rPr>
          <w:rFonts w:ascii="Calibri" w:hAnsi="Calibri" w:cs="Calibri"/>
          <w:i/>
          <w:iCs/>
          <w:sz w:val="22"/>
          <w:szCs w:val="22"/>
        </w:rPr>
        <w:t>National Disaster Risk Reduction Framework (2018)</w:t>
      </w:r>
      <w:r w:rsidR="005314C2" w:rsidRPr="00003FDB">
        <w:rPr>
          <w:rStyle w:val="EndnoteReference"/>
          <w:rFonts w:ascii="Calibri" w:hAnsi="Calibri" w:cs="Calibri"/>
          <w:i/>
          <w:iCs/>
          <w:sz w:val="22"/>
          <w:szCs w:val="22"/>
        </w:rPr>
        <w:endnoteReference w:id="249"/>
      </w:r>
      <w:r w:rsidR="005314C2" w:rsidRPr="00003FDB">
        <w:rPr>
          <w:rFonts w:ascii="Calibri" w:hAnsi="Calibri" w:cs="Calibri"/>
          <w:sz w:val="22"/>
          <w:szCs w:val="22"/>
        </w:rPr>
        <w:t xml:space="preserve"> and the </w:t>
      </w:r>
      <w:r w:rsidR="005314C2" w:rsidRPr="00003FDB">
        <w:rPr>
          <w:rFonts w:ascii="Calibri" w:hAnsi="Calibri" w:cs="Calibri"/>
          <w:i/>
          <w:iCs/>
          <w:sz w:val="22"/>
          <w:szCs w:val="22"/>
        </w:rPr>
        <w:t>Australian Disaster Preparedness Framework (2018)]</w:t>
      </w:r>
      <w:r w:rsidR="005314C2" w:rsidRPr="00003FDB">
        <w:rPr>
          <w:rStyle w:val="EndnoteReference"/>
          <w:rFonts w:ascii="Calibri" w:hAnsi="Calibri" w:cs="Calibri"/>
          <w:i/>
          <w:iCs/>
          <w:sz w:val="22"/>
          <w:szCs w:val="22"/>
        </w:rPr>
        <w:endnoteReference w:id="250"/>
      </w:r>
      <w:r w:rsidR="005314C2" w:rsidRPr="00003FDB">
        <w:rPr>
          <w:rFonts w:ascii="Calibri" w:hAnsi="Calibri" w:cs="Calibri"/>
          <w:sz w:val="22"/>
          <w:szCs w:val="22"/>
        </w:rPr>
        <w:t xml:space="preserve"> do not address disability, nor do they </w:t>
      </w:r>
      <w:r w:rsidR="005314C2" w:rsidRPr="00003FDB">
        <w:rPr>
          <w:rFonts w:ascii="Calibri" w:hAnsi="Calibri" w:cs="Calibri"/>
          <w:i/>
          <w:iCs/>
          <w:sz w:val="22"/>
          <w:szCs w:val="22"/>
        </w:rPr>
        <w:t>‘ensure access to disability-specific and disability-responsive support during emergencies’</w:t>
      </w:r>
      <w:r w:rsidR="005314C2" w:rsidRPr="00003FDB">
        <w:rPr>
          <w:rFonts w:ascii="Calibri" w:hAnsi="Calibri" w:cs="Calibri"/>
          <w:sz w:val="22"/>
          <w:szCs w:val="22"/>
        </w:rPr>
        <w:t xml:space="preserve">, as recommended by the Committee on the Rights of Persons with Disabilities. There is also </w:t>
      </w:r>
      <w:r w:rsidR="005314C2" w:rsidRPr="00EF2BFD">
        <w:rPr>
          <w:rFonts w:ascii="Calibri" w:hAnsi="Calibri" w:cs="Calibri"/>
          <w:b/>
          <w:bCs/>
          <w:sz w:val="22"/>
          <w:szCs w:val="22"/>
        </w:rPr>
        <w:t>no established mechanism</w:t>
      </w:r>
      <w:r w:rsidR="005314C2" w:rsidRPr="00003FDB">
        <w:rPr>
          <w:rFonts w:ascii="Calibri" w:hAnsi="Calibri" w:cs="Calibri"/>
          <w:sz w:val="22"/>
          <w:szCs w:val="22"/>
        </w:rPr>
        <w:t xml:space="preserve"> to engage with people with disability in the implementation and monitoring of the National Disaster Risk Reduction Framework and the Australian Disaster Preparedness Framework.</w:t>
      </w:r>
    </w:p>
    <w:p w14:paraId="75BEF77F" w14:textId="3A29B6C0" w:rsidR="005314C2" w:rsidRPr="00003FDB" w:rsidRDefault="005314C2" w:rsidP="00003FDB">
      <w:pPr>
        <w:spacing w:line="276" w:lineRule="auto"/>
        <w:rPr>
          <w:rFonts w:ascii="Calibri" w:hAnsi="Calibri" w:cs="Calibri"/>
          <w:sz w:val="22"/>
          <w:szCs w:val="22"/>
        </w:rPr>
      </w:pPr>
    </w:p>
    <w:p w14:paraId="0F771E84" w14:textId="0CAB83E5" w:rsidR="00E97EA6" w:rsidRPr="00003FDB" w:rsidRDefault="006511E9" w:rsidP="00003FDB">
      <w:pPr>
        <w:pStyle w:val="ListParagraph"/>
        <w:spacing w:line="276" w:lineRule="auto"/>
        <w:ind w:hanging="720"/>
        <w:rPr>
          <w:rFonts w:ascii="Calibri" w:hAnsi="Calibri" w:cs="Calibri"/>
          <w:sz w:val="22"/>
          <w:szCs w:val="22"/>
          <w:lang w:val="en-AU"/>
        </w:rPr>
      </w:pPr>
      <w:r>
        <w:rPr>
          <w:rFonts w:cstheme="minorHAnsi"/>
          <w:sz w:val="22"/>
          <w:szCs w:val="22"/>
        </w:rPr>
        <w:t>9</w:t>
      </w:r>
      <w:r w:rsidR="00691088" w:rsidRPr="00003FDB">
        <w:rPr>
          <w:rFonts w:cstheme="minorHAnsi"/>
          <w:sz w:val="22"/>
          <w:szCs w:val="22"/>
        </w:rPr>
        <w:t>.7</w:t>
      </w:r>
      <w:r w:rsidR="00FC6C2C">
        <w:rPr>
          <w:rFonts w:cstheme="minorHAnsi"/>
          <w:sz w:val="22"/>
          <w:szCs w:val="22"/>
        </w:rPr>
        <w:t>2</w:t>
      </w:r>
      <w:r w:rsidR="00691088" w:rsidRPr="00003FDB">
        <w:rPr>
          <w:rFonts w:cstheme="minorHAnsi"/>
          <w:sz w:val="22"/>
          <w:szCs w:val="22"/>
        </w:rPr>
        <w:tab/>
      </w:r>
      <w:r w:rsidR="00E97EA6" w:rsidRPr="00003FDB">
        <w:rPr>
          <w:rFonts w:ascii="Calibri" w:eastAsia="Calibri" w:hAnsi="Calibri" w:cs="Calibri Light"/>
          <w:sz w:val="22"/>
          <w:szCs w:val="22"/>
        </w:rPr>
        <w:t xml:space="preserve">In 2019, the </w:t>
      </w:r>
      <w:r w:rsidR="00E97EA6" w:rsidRPr="00EF2BFD">
        <w:rPr>
          <w:rFonts w:ascii="Calibri" w:eastAsia="Calibri" w:hAnsi="Calibri" w:cs="Calibri Light"/>
          <w:b/>
          <w:bCs/>
          <w:sz w:val="22"/>
          <w:szCs w:val="22"/>
        </w:rPr>
        <w:t>Committee on the Rights of Persons with Disabilities</w:t>
      </w:r>
      <w:r w:rsidR="00E97EA6" w:rsidRPr="00003FDB">
        <w:rPr>
          <w:rFonts w:ascii="Calibri" w:eastAsia="Calibri" w:hAnsi="Calibri" w:cs="Calibri Light"/>
          <w:sz w:val="22"/>
          <w:szCs w:val="22"/>
        </w:rPr>
        <w:t xml:space="preserve"> adopted its Concluding Observations following its review of Australia’s compliance with the </w:t>
      </w:r>
      <w:r w:rsidR="00E97EA6" w:rsidRPr="00003FDB">
        <w:rPr>
          <w:rFonts w:ascii="Calibri" w:hAnsi="Calibri" w:cs="Calibri Light"/>
          <w:sz w:val="22"/>
          <w:szCs w:val="22"/>
        </w:rPr>
        <w:t>CRPD</w:t>
      </w:r>
      <w:r w:rsidR="00E97EA6" w:rsidRPr="00003FDB">
        <w:rPr>
          <w:rFonts w:ascii="Calibri" w:eastAsia="Calibri" w:hAnsi="Calibri" w:cs="Calibri Light"/>
          <w:sz w:val="22"/>
          <w:szCs w:val="22"/>
        </w:rPr>
        <w:t>.</w:t>
      </w:r>
      <w:r w:rsidR="00E97EA6" w:rsidRPr="00003FDB">
        <w:rPr>
          <w:rStyle w:val="EndnoteReference"/>
          <w:rFonts w:ascii="Calibri" w:eastAsia="Calibri" w:hAnsi="Calibri" w:cs="Calibri Light"/>
          <w:sz w:val="22"/>
          <w:szCs w:val="22"/>
        </w:rPr>
        <w:endnoteReference w:id="251"/>
      </w:r>
      <w:r w:rsidR="00E97EA6" w:rsidRPr="00003FDB">
        <w:rPr>
          <w:rFonts w:ascii="Calibri" w:eastAsia="Calibri" w:hAnsi="Calibri" w:cs="Calibri Light"/>
          <w:sz w:val="22"/>
          <w:szCs w:val="22"/>
        </w:rPr>
        <w:t xml:space="preserve"> In relation to Article 11 [Situations of risk and humanitarian emergencies], the Committee expressed its concern </w:t>
      </w:r>
      <w:r w:rsidR="00E97EA6" w:rsidRPr="00003FDB">
        <w:rPr>
          <w:rFonts w:ascii="Calibri" w:hAnsi="Calibri" w:cs="Calibri"/>
          <w:sz w:val="22"/>
          <w:szCs w:val="22"/>
          <w:lang w:val="en-AU"/>
        </w:rPr>
        <w:t>about the lack of:</w:t>
      </w:r>
    </w:p>
    <w:p w14:paraId="67DA7A27" w14:textId="77777777" w:rsidR="00E97EA6" w:rsidRPr="00003FDB" w:rsidRDefault="00E97EA6" w:rsidP="00003FDB">
      <w:pPr>
        <w:pStyle w:val="ListParagraph"/>
        <w:spacing w:line="276" w:lineRule="auto"/>
        <w:ind w:left="0"/>
        <w:rPr>
          <w:rFonts w:ascii="Calibri" w:hAnsi="Calibri" w:cs="Calibri"/>
          <w:sz w:val="22"/>
          <w:szCs w:val="22"/>
          <w:lang w:val="en-AU"/>
        </w:rPr>
      </w:pPr>
    </w:p>
    <w:p w14:paraId="438D1FF5" w14:textId="77777777" w:rsidR="00E97EA6" w:rsidRPr="00003FDB" w:rsidRDefault="00E97EA6" w:rsidP="00003FDB">
      <w:pPr>
        <w:pStyle w:val="ListParagraph"/>
        <w:spacing w:line="276" w:lineRule="auto"/>
        <w:ind w:left="1854" w:right="720" w:hanging="720"/>
        <w:rPr>
          <w:rFonts w:ascii="Calibri" w:hAnsi="Calibri" w:cs="Calibri"/>
          <w:sz w:val="22"/>
          <w:szCs w:val="22"/>
          <w:lang w:val="en-AU"/>
        </w:rPr>
      </w:pPr>
      <w:r w:rsidRPr="00003FDB">
        <w:rPr>
          <w:rFonts w:ascii="Calibri" w:hAnsi="Calibri" w:cs="Calibri"/>
          <w:sz w:val="22"/>
          <w:szCs w:val="22"/>
          <w:lang w:val="en-AU"/>
        </w:rPr>
        <w:t>(a)</w:t>
      </w:r>
      <w:r w:rsidRPr="00003FDB">
        <w:rPr>
          <w:rFonts w:ascii="Calibri" w:hAnsi="Calibri" w:cs="Calibri"/>
          <w:sz w:val="22"/>
          <w:szCs w:val="22"/>
          <w:lang w:val="en-AU"/>
        </w:rPr>
        <w:tab/>
        <w:t>Nationally consistent emergency management standards that ensure access to disability-specific and disability-responsive support during emergencies;</w:t>
      </w:r>
    </w:p>
    <w:p w14:paraId="180FC22A" w14:textId="77777777" w:rsidR="00E97EA6" w:rsidRPr="00003FDB" w:rsidRDefault="00E97EA6" w:rsidP="00003FDB">
      <w:pPr>
        <w:pStyle w:val="ListParagraph"/>
        <w:spacing w:line="276" w:lineRule="auto"/>
        <w:ind w:left="1854" w:right="720" w:hanging="720"/>
        <w:rPr>
          <w:rFonts w:ascii="Calibri" w:hAnsi="Calibri" w:cs="Calibri"/>
          <w:sz w:val="22"/>
          <w:szCs w:val="22"/>
          <w:lang w:val="en-AU"/>
        </w:rPr>
      </w:pPr>
      <w:r w:rsidRPr="00003FDB">
        <w:rPr>
          <w:rFonts w:ascii="Calibri" w:hAnsi="Calibri" w:cs="Calibri"/>
          <w:sz w:val="22"/>
          <w:szCs w:val="22"/>
          <w:lang w:val="en-AU"/>
        </w:rPr>
        <w:t>(b)</w:t>
      </w:r>
      <w:r w:rsidRPr="00003FDB">
        <w:rPr>
          <w:rFonts w:ascii="Calibri" w:hAnsi="Calibri" w:cs="Calibri"/>
          <w:sz w:val="22"/>
          <w:szCs w:val="22"/>
          <w:lang w:val="en-AU"/>
        </w:rPr>
        <w:tab/>
        <w:t xml:space="preserve">A mechanism for engagement with organizations of persons with disabilities in the implementation of the Sendai Framework at the national level and its reporting process. </w:t>
      </w:r>
    </w:p>
    <w:p w14:paraId="2F9875AA" w14:textId="77777777" w:rsidR="00E97EA6" w:rsidRPr="00003FDB" w:rsidRDefault="00E97EA6" w:rsidP="00003FDB">
      <w:pPr>
        <w:pStyle w:val="ListParagraph"/>
        <w:spacing w:line="276" w:lineRule="auto"/>
        <w:ind w:left="0"/>
        <w:rPr>
          <w:rFonts w:ascii="Calibri" w:hAnsi="Calibri" w:cs="Calibri"/>
          <w:sz w:val="22"/>
          <w:szCs w:val="22"/>
          <w:lang w:val="en-AU"/>
        </w:rPr>
      </w:pPr>
    </w:p>
    <w:p w14:paraId="06E6BB46" w14:textId="4519E1F5" w:rsidR="00E97EA6" w:rsidRPr="00003FDB" w:rsidRDefault="006511E9" w:rsidP="00003FDB">
      <w:pPr>
        <w:pStyle w:val="ListParagraph"/>
        <w:spacing w:line="276" w:lineRule="auto"/>
        <w:ind w:hanging="720"/>
        <w:rPr>
          <w:rFonts w:ascii="Calibri" w:hAnsi="Calibri" w:cs="Calibri"/>
          <w:sz w:val="22"/>
          <w:szCs w:val="22"/>
          <w:lang w:val="en-AU"/>
        </w:rPr>
      </w:pPr>
      <w:r>
        <w:rPr>
          <w:rFonts w:cstheme="minorHAnsi"/>
          <w:sz w:val="22"/>
          <w:szCs w:val="22"/>
        </w:rPr>
        <w:t>9</w:t>
      </w:r>
      <w:r w:rsidR="00691088" w:rsidRPr="00003FDB">
        <w:rPr>
          <w:rFonts w:cstheme="minorHAnsi"/>
          <w:sz w:val="22"/>
          <w:szCs w:val="22"/>
        </w:rPr>
        <w:t>.7</w:t>
      </w:r>
      <w:r w:rsidR="00FC6C2C">
        <w:rPr>
          <w:rFonts w:cstheme="minorHAnsi"/>
          <w:sz w:val="22"/>
          <w:szCs w:val="22"/>
        </w:rPr>
        <w:t>3</w:t>
      </w:r>
      <w:r w:rsidR="00691088" w:rsidRPr="00003FDB">
        <w:rPr>
          <w:rFonts w:cstheme="minorHAnsi"/>
          <w:sz w:val="22"/>
          <w:szCs w:val="22"/>
        </w:rPr>
        <w:tab/>
      </w:r>
      <w:r w:rsidR="00E97EA6" w:rsidRPr="00003FDB">
        <w:rPr>
          <w:rFonts w:ascii="Calibri" w:hAnsi="Calibri" w:cs="Calibri"/>
          <w:sz w:val="22"/>
          <w:szCs w:val="22"/>
          <w:lang w:val="en-AU"/>
        </w:rPr>
        <w:t xml:space="preserve">The </w:t>
      </w:r>
      <w:r w:rsidR="00EF2BFD">
        <w:rPr>
          <w:rFonts w:ascii="Calibri" w:hAnsi="Calibri" w:cs="Calibri"/>
          <w:sz w:val="22"/>
          <w:szCs w:val="22"/>
          <w:lang w:val="en-AU"/>
        </w:rPr>
        <w:t xml:space="preserve">CRPD </w:t>
      </w:r>
      <w:r w:rsidR="00E97EA6" w:rsidRPr="00003FDB">
        <w:rPr>
          <w:rFonts w:ascii="Calibri" w:hAnsi="Calibri" w:cs="Calibri"/>
          <w:sz w:val="22"/>
          <w:szCs w:val="22"/>
          <w:lang w:val="en-AU"/>
        </w:rPr>
        <w:t xml:space="preserve">Committee subsequently </w:t>
      </w:r>
      <w:r w:rsidR="00094BD3" w:rsidRPr="00003FDB">
        <w:rPr>
          <w:rFonts w:ascii="Calibri" w:hAnsi="Calibri" w:cs="Calibri"/>
          <w:sz w:val="22"/>
          <w:szCs w:val="22"/>
          <w:lang w:val="en-AU"/>
        </w:rPr>
        <w:t xml:space="preserve">reiterated its </w:t>
      </w:r>
      <w:r w:rsidR="00094BD3" w:rsidRPr="00EF2BFD">
        <w:rPr>
          <w:rFonts w:ascii="Calibri" w:hAnsi="Calibri" w:cs="Calibri"/>
          <w:b/>
          <w:bCs/>
          <w:sz w:val="22"/>
          <w:szCs w:val="22"/>
          <w:lang w:val="en-AU"/>
        </w:rPr>
        <w:t>previous recommendation</w:t>
      </w:r>
      <w:r w:rsidR="00094BD3" w:rsidRPr="00003FDB">
        <w:rPr>
          <w:rFonts w:ascii="Calibri" w:hAnsi="Calibri" w:cs="Calibri"/>
          <w:sz w:val="22"/>
          <w:szCs w:val="22"/>
          <w:lang w:val="en-AU"/>
        </w:rPr>
        <w:t xml:space="preserve"> (CRPD/C/AUS/CO/1, para 23)</w:t>
      </w:r>
      <w:r w:rsidR="00425BBF" w:rsidRPr="00003FDB">
        <w:rPr>
          <w:rStyle w:val="EndnoteReference"/>
          <w:rFonts w:ascii="Calibri" w:hAnsi="Calibri" w:cs="Calibri"/>
          <w:sz w:val="22"/>
          <w:szCs w:val="22"/>
          <w:lang w:val="en-AU"/>
        </w:rPr>
        <w:endnoteReference w:id="252"/>
      </w:r>
      <w:r w:rsidR="00094BD3" w:rsidRPr="00003FDB">
        <w:rPr>
          <w:rFonts w:ascii="Calibri" w:hAnsi="Calibri" w:cs="Calibri"/>
          <w:sz w:val="22"/>
          <w:szCs w:val="22"/>
          <w:lang w:val="en-AU"/>
        </w:rPr>
        <w:t xml:space="preserve"> and in addition </w:t>
      </w:r>
      <w:r w:rsidR="00E97EA6" w:rsidRPr="00003FDB">
        <w:rPr>
          <w:rFonts w:ascii="Calibri" w:hAnsi="Calibri" w:cs="Calibri"/>
          <w:sz w:val="22"/>
          <w:szCs w:val="22"/>
          <w:lang w:val="en-AU"/>
        </w:rPr>
        <w:t>recommended that:</w:t>
      </w:r>
    </w:p>
    <w:p w14:paraId="34B86A23" w14:textId="77777777" w:rsidR="00094BD3" w:rsidRPr="00003FDB" w:rsidRDefault="00094BD3" w:rsidP="00003FDB">
      <w:pPr>
        <w:pStyle w:val="ListParagraph"/>
        <w:spacing w:line="276" w:lineRule="auto"/>
        <w:ind w:left="0"/>
        <w:rPr>
          <w:rFonts w:ascii="Calibri" w:hAnsi="Calibri" w:cs="Calibri"/>
          <w:sz w:val="22"/>
          <w:szCs w:val="22"/>
          <w:lang w:val="en-AU"/>
        </w:rPr>
      </w:pPr>
    </w:p>
    <w:p w14:paraId="2E359EF6" w14:textId="77777777" w:rsidR="00E97EA6" w:rsidRPr="00003FDB" w:rsidRDefault="00E97EA6" w:rsidP="00003FDB">
      <w:pPr>
        <w:pStyle w:val="ListParagraph"/>
        <w:spacing w:line="276" w:lineRule="auto"/>
        <w:ind w:left="1134" w:right="720"/>
        <w:rPr>
          <w:rFonts w:ascii="Calibri" w:hAnsi="Calibri" w:cs="Calibri"/>
          <w:sz w:val="22"/>
          <w:szCs w:val="22"/>
          <w:lang w:val="en-AU"/>
        </w:rPr>
      </w:pPr>
      <w:r w:rsidRPr="00003FDB">
        <w:rPr>
          <w:rFonts w:ascii="Calibri" w:hAnsi="Calibri" w:cs="Calibri"/>
          <w:i/>
          <w:iCs/>
          <w:sz w:val="22"/>
          <w:szCs w:val="22"/>
          <w:lang w:val="en-AU"/>
        </w:rPr>
        <w:t xml:space="preserve">in close consultation with representative organizations of persons with disabilities, the establishment of a </w:t>
      </w:r>
      <w:r w:rsidRPr="003A0F58">
        <w:rPr>
          <w:rFonts w:ascii="Calibri" w:hAnsi="Calibri" w:cs="Calibri"/>
          <w:b/>
          <w:bCs/>
          <w:i/>
          <w:iCs/>
          <w:sz w:val="22"/>
          <w:szCs w:val="22"/>
          <w:lang w:val="en-AU"/>
        </w:rPr>
        <w:t>fully accessible and inclusive mechanism</w:t>
      </w:r>
      <w:r w:rsidRPr="00003FDB">
        <w:rPr>
          <w:rFonts w:ascii="Calibri" w:hAnsi="Calibri" w:cs="Calibri"/>
          <w:i/>
          <w:iCs/>
          <w:sz w:val="22"/>
          <w:szCs w:val="22"/>
          <w:lang w:val="en-AU"/>
        </w:rPr>
        <w:t xml:space="preserve"> to engage with persons with disabilities in the implementation and monitoring of the Sendai Framework.</w:t>
      </w:r>
      <w:r w:rsidRPr="00003FDB">
        <w:rPr>
          <w:rStyle w:val="EndnoteReference"/>
          <w:rFonts w:ascii="Calibri" w:hAnsi="Calibri" w:cs="Calibri"/>
          <w:sz w:val="22"/>
          <w:szCs w:val="22"/>
          <w:lang w:val="en-AU"/>
        </w:rPr>
        <w:endnoteReference w:id="253"/>
      </w:r>
    </w:p>
    <w:p w14:paraId="647C118F" w14:textId="77777777" w:rsidR="00586C4A" w:rsidRPr="00003FDB" w:rsidRDefault="00586C4A" w:rsidP="00003FDB">
      <w:pPr>
        <w:spacing w:line="276" w:lineRule="auto"/>
        <w:jc w:val="both"/>
        <w:rPr>
          <w:rFonts w:ascii="Calibri" w:hAnsi="Calibri" w:cs="Arial"/>
          <w:color w:val="000000" w:themeColor="text1"/>
          <w:sz w:val="22"/>
          <w:szCs w:val="22"/>
        </w:rPr>
      </w:pPr>
    </w:p>
    <w:p w14:paraId="7C3D5151" w14:textId="77777777" w:rsidR="000F5CE7" w:rsidRPr="00003FDB" w:rsidRDefault="000F5CE7" w:rsidP="00003FDB">
      <w:pPr>
        <w:spacing w:line="276" w:lineRule="auto"/>
        <w:rPr>
          <w:rFonts w:ascii="Calibri" w:hAnsi="Calibri" w:cs="Calibri"/>
          <w:sz w:val="22"/>
          <w:szCs w:val="22"/>
        </w:rPr>
      </w:pPr>
    </w:p>
    <w:p w14:paraId="39E2D65C" w14:textId="4E4663A8" w:rsidR="00952C41" w:rsidRPr="00003FDB" w:rsidRDefault="00952C41" w:rsidP="00003FDB">
      <w:pPr>
        <w:spacing w:line="276" w:lineRule="auto"/>
        <w:rPr>
          <w:rFonts w:ascii="Calibri" w:hAnsi="Calibri" w:cs="Calibri"/>
          <w:sz w:val="22"/>
          <w:szCs w:val="22"/>
        </w:rPr>
      </w:pPr>
    </w:p>
    <w:p w14:paraId="0E252BEB" w14:textId="12774955" w:rsidR="00D703A7" w:rsidRDefault="00D703A7">
      <w:pPr>
        <w:rPr>
          <w:rFonts w:ascii="Calibri" w:hAnsi="Calibri" w:cs="Calibri"/>
          <w:sz w:val="22"/>
          <w:szCs w:val="22"/>
        </w:rPr>
      </w:pPr>
      <w:r>
        <w:rPr>
          <w:rFonts w:ascii="Calibri" w:hAnsi="Calibri" w:cs="Calibri"/>
          <w:sz w:val="22"/>
          <w:szCs w:val="22"/>
        </w:rPr>
        <w:br w:type="page"/>
      </w:r>
    </w:p>
    <w:p w14:paraId="77E8E4E0" w14:textId="31302F99" w:rsidR="00FE37CF" w:rsidRPr="00C61E8B" w:rsidRDefault="00DA1A1B" w:rsidP="00DA1A1B">
      <w:pPr>
        <w:pStyle w:val="Heading2"/>
        <w:jc w:val="left"/>
        <w:rPr>
          <w:rFonts w:ascii="Calibri" w:hAnsi="Calibri" w:cs="Calibri"/>
          <w:color w:val="AC1F79"/>
          <w:sz w:val="22"/>
        </w:rPr>
      </w:pPr>
      <w:r>
        <w:rPr>
          <w:rFonts w:ascii="Calibri" w:hAnsi="Calibri" w:cs="Calibri"/>
          <w:color w:val="AC1F79"/>
        </w:rPr>
        <w:lastRenderedPageBreak/>
        <w:t xml:space="preserve">Section Ten: </w:t>
      </w:r>
      <w:r w:rsidR="002A07AC">
        <w:rPr>
          <w:rFonts w:ascii="Calibri" w:hAnsi="Calibri" w:cs="Calibri"/>
          <w:color w:val="AC1F79"/>
        </w:rPr>
        <w:t>Mechanisms and Strategies to Engage with People with Disability</w:t>
      </w:r>
    </w:p>
    <w:p w14:paraId="3CA15F49" w14:textId="77777777" w:rsidR="00FE37CF" w:rsidRDefault="00FE37CF" w:rsidP="00FE37CF">
      <w:pPr>
        <w:rPr>
          <w:rFonts w:asciiTheme="minorHAnsi" w:hAnsiTheme="minorHAnsi" w:cstheme="minorHAnsi"/>
          <w:sz w:val="20"/>
          <w:szCs w:val="20"/>
        </w:rPr>
      </w:pPr>
    </w:p>
    <w:p w14:paraId="15D13B61" w14:textId="51240880" w:rsidR="00FE37CF" w:rsidRPr="00BF556C" w:rsidRDefault="00FE37CF" w:rsidP="007B62F1">
      <w:pPr>
        <w:pStyle w:val="Heading2"/>
        <w:spacing w:line="240" w:lineRule="auto"/>
        <w:ind w:left="720"/>
        <w:jc w:val="left"/>
        <w:rPr>
          <w:rFonts w:ascii="Calibri" w:hAnsi="Calibri" w:cs="Calibri"/>
          <w:color w:val="AC1F79"/>
          <w:sz w:val="24"/>
        </w:rPr>
      </w:pPr>
      <w:r w:rsidRPr="002E1F01">
        <w:rPr>
          <w:rFonts w:ascii="Calibri" w:hAnsi="Calibri" w:cs="Calibri"/>
          <w:color w:val="AC1F79"/>
          <w:sz w:val="24"/>
        </w:rPr>
        <w:t xml:space="preserve">Position Paper Question </w:t>
      </w:r>
      <w:r>
        <w:rPr>
          <w:rFonts w:ascii="Calibri" w:hAnsi="Calibri" w:cs="Calibri"/>
          <w:color w:val="AC1F79"/>
          <w:sz w:val="24"/>
        </w:rPr>
        <w:t>8</w:t>
      </w:r>
      <w:r w:rsidRPr="002E1F01">
        <w:rPr>
          <w:rFonts w:ascii="Calibri" w:hAnsi="Calibri" w:cs="Calibri"/>
          <w:color w:val="AC1F79"/>
          <w:sz w:val="24"/>
        </w:rPr>
        <w:t xml:space="preserve">: </w:t>
      </w:r>
      <w:r w:rsidRPr="00BF556C">
        <w:rPr>
          <w:rFonts w:ascii="Calibri" w:hAnsi="Calibri" w:cs="Calibri"/>
          <w:color w:val="AC1F79"/>
          <w:sz w:val="24"/>
        </w:rPr>
        <w:t xml:space="preserve"> </w:t>
      </w:r>
    </w:p>
    <w:p w14:paraId="16DFB322" w14:textId="77777777" w:rsidR="00FE37CF" w:rsidRPr="00B44605" w:rsidRDefault="00FE37CF" w:rsidP="00FE37CF">
      <w:pPr>
        <w:rPr>
          <w:rFonts w:ascii="Calibri" w:hAnsi="Calibri" w:cs="Calibri"/>
          <w:sz w:val="20"/>
          <w:szCs w:val="20"/>
        </w:rPr>
      </w:pPr>
    </w:p>
    <w:p w14:paraId="1EE7F05A" w14:textId="31073F20" w:rsidR="00FE37CF" w:rsidRPr="000B7B10" w:rsidRDefault="00FE37CF" w:rsidP="007B62F1">
      <w:pPr>
        <w:ind w:left="720" w:right="720"/>
        <w:rPr>
          <w:rFonts w:asciiTheme="minorHAnsi" w:hAnsiTheme="minorHAnsi" w:cs="Calibri"/>
          <w:b/>
          <w:bCs/>
          <w:i/>
          <w:iCs/>
          <w:sz w:val="22"/>
          <w:szCs w:val="22"/>
        </w:rPr>
      </w:pPr>
      <w:r w:rsidRPr="000B7B10">
        <w:rPr>
          <w:rFonts w:asciiTheme="minorHAnsi" w:hAnsiTheme="minorHAnsi" w:cs="Calibri"/>
          <w:b/>
          <w:bCs/>
          <w:i/>
          <w:iCs/>
          <w:sz w:val="22"/>
          <w:szCs w:val="22"/>
        </w:rPr>
        <w:t>How could the proposed Engagement Plan ensure people with disability, and the disability community, are involved in the delivery and monitoring of the next Strategy?</w:t>
      </w:r>
    </w:p>
    <w:p w14:paraId="42FC6DBC" w14:textId="59E8BF27" w:rsidR="00FE37CF" w:rsidRPr="000B7B10" w:rsidRDefault="00FE37CF" w:rsidP="00FE37CF">
      <w:pPr>
        <w:rPr>
          <w:rFonts w:asciiTheme="minorHAnsi" w:hAnsiTheme="minorHAnsi" w:cs="Calibri"/>
          <w:sz w:val="22"/>
          <w:szCs w:val="22"/>
        </w:rPr>
      </w:pPr>
    </w:p>
    <w:p w14:paraId="50FA2FD5" w14:textId="77777777" w:rsidR="000B7B10" w:rsidRPr="000B7B10" w:rsidRDefault="000B7B10" w:rsidP="00FE37CF">
      <w:pPr>
        <w:rPr>
          <w:rFonts w:asciiTheme="minorHAnsi" w:hAnsiTheme="minorHAnsi" w:cs="Calibri"/>
          <w:sz w:val="22"/>
          <w:szCs w:val="22"/>
        </w:rPr>
      </w:pPr>
    </w:p>
    <w:p w14:paraId="690A923F" w14:textId="77777777" w:rsidR="00FE37CF" w:rsidRDefault="00FE37CF" w:rsidP="00FE37CF">
      <w:pPr>
        <w:pStyle w:val="Heading2"/>
        <w:spacing w:line="240" w:lineRule="auto"/>
        <w:jc w:val="left"/>
        <w:rPr>
          <w:rFonts w:ascii="Calibri" w:hAnsi="Calibri" w:cs="Calibri"/>
          <w:color w:val="AC1F79"/>
          <w:sz w:val="24"/>
        </w:rPr>
      </w:pPr>
      <w:r>
        <w:rPr>
          <w:rFonts w:ascii="Calibri" w:hAnsi="Calibri" w:cs="Calibri"/>
          <w:color w:val="AC1F79"/>
          <w:sz w:val="24"/>
        </w:rPr>
        <w:t>WWDA Response</w:t>
      </w:r>
      <w:r w:rsidRPr="00332ED1">
        <w:rPr>
          <w:rFonts w:ascii="Calibri" w:hAnsi="Calibri" w:cs="Calibri"/>
          <w:color w:val="AC1F79"/>
          <w:sz w:val="24"/>
        </w:rPr>
        <w:t>:</w:t>
      </w:r>
    </w:p>
    <w:p w14:paraId="559969A1" w14:textId="77777777" w:rsidR="00FE37CF" w:rsidRPr="000B7B10" w:rsidRDefault="00FE37CF" w:rsidP="000B7B10">
      <w:pPr>
        <w:spacing w:line="276" w:lineRule="auto"/>
        <w:rPr>
          <w:rFonts w:ascii="Calibri" w:hAnsi="Calibri" w:cstheme="minorHAnsi"/>
          <w:sz w:val="22"/>
          <w:szCs w:val="22"/>
        </w:rPr>
      </w:pPr>
    </w:p>
    <w:p w14:paraId="5A8C88C3" w14:textId="67F0060F" w:rsidR="00BC592A" w:rsidRPr="000B7B10" w:rsidRDefault="00653FE4" w:rsidP="000B7B10">
      <w:pPr>
        <w:spacing w:line="276" w:lineRule="auto"/>
        <w:ind w:left="720" w:hanging="720"/>
        <w:rPr>
          <w:rFonts w:ascii="Calibri" w:eastAsiaTheme="minorHAnsi" w:hAnsi="Calibri" w:cs="Calibri Light"/>
          <w:sz w:val="22"/>
          <w:szCs w:val="22"/>
        </w:rPr>
      </w:pPr>
      <w:r>
        <w:rPr>
          <w:rFonts w:asciiTheme="minorHAnsi" w:hAnsiTheme="minorHAnsi" w:cstheme="minorHAnsi"/>
          <w:sz w:val="22"/>
          <w:szCs w:val="22"/>
        </w:rPr>
        <w:t>10</w:t>
      </w:r>
      <w:r w:rsidR="0069732B" w:rsidRPr="000B7B10">
        <w:rPr>
          <w:rFonts w:asciiTheme="minorHAnsi" w:hAnsiTheme="minorHAnsi" w:cstheme="minorHAnsi"/>
          <w:sz w:val="22"/>
          <w:szCs w:val="22"/>
        </w:rPr>
        <w:t>.</w:t>
      </w:r>
      <w:r w:rsidR="001E6E4E" w:rsidRPr="000B7B10">
        <w:rPr>
          <w:rFonts w:asciiTheme="minorHAnsi" w:hAnsiTheme="minorHAnsi" w:cstheme="minorHAnsi"/>
          <w:sz w:val="22"/>
          <w:szCs w:val="22"/>
        </w:rPr>
        <w:t>1</w:t>
      </w:r>
      <w:r w:rsidR="0069732B" w:rsidRPr="000B7B10">
        <w:rPr>
          <w:rFonts w:asciiTheme="minorHAnsi" w:hAnsiTheme="minorHAnsi" w:cstheme="minorHAnsi"/>
          <w:sz w:val="22"/>
          <w:szCs w:val="22"/>
        </w:rPr>
        <w:tab/>
      </w:r>
      <w:r w:rsidR="00BC592A" w:rsidRPr="000B7B10">
        <w:rPr>
          <w:rFonts w:ascii="Calibri" w:hAnsi="Calibri" w:cs="Calibri Light"/>
          <w:sz w:val="22"/>
          <w:szCs w:val="22"/>
        </w:rPr>
        <w:t xml:space="preserve">Access to decision-making, political participation and representation are </w:t>
      </w:r>
      <w:r w:rsidR="00BC592A" w:rsidRPr="003A0F58">
        <w:rPr>
          <w:rFonts w:ascii="Calibri" w:hAnsi="Calibri" w:cs="Calibri Light"/>
          <w:b/>
          <w:bCs/>
          <w:sz w:val="22"/>
          <w:szCs w:val="22"/>
        </w:rPr>
        <w:t>essential markers of equality</w:t>
      </w:r>
      <w:r w:rsidR="00BC592A" w:rsidRPr="000B7B10">
        <w:rPr>
          <w:rFonts w:ascii="Calibri" w:hAnsi="Calibri" w:cs="Calibri Light"/>
          <w:sz w:val="22"/>
          <w:szCs w:val="22"/>
        </w:rPr>
        <w:t xml:space="preserve">. Yet people with disability in Australia continue to be denied the right to participate in, and remain largely excluded from, decision-making, participation and advocacy processes, about issues that affect their lives and those of their families, communities and nations. </w:t>
      </w:r>
    </w:p>
    <w:p w14:paraId="6B116195" w14:textId="5CE08EE2" w:rsidR="00843E3D" w:rsidRPr="000B7B10" w:rsidRDefault="00843E3D" w:rsidP="000B7B10">
      <w:pPr>
        <w:spacing w:line="276" w:lineRule="auto"/>
        <w:rPr>
          <w:rFonts w:ascii="Calibri" w:hAnsi="Calibri" w:cs="Calibri"/>
          <w:sz w:val="22"/>
          <w:szCs w:val="22"/>
        </w:rPr>
      </w:pPr>
    </w:p>
    <w:p w14:paraId="32FAC3C2" w14:textId="4721F29B" w:rsidR="00BC592A" w:rsidRPr="000B7B10" w:rsidRDefault="001E6E4E" w:rsidP="000B7B10">
      <w:pPr>
        <w:pStyle w:val="NormalWeb"/>
        <w:spacing w:before="0" w:beforeAutospacing="0" w:after="0" w:afterAutospacing="0" w:line="276" w:lineRule="auto"/>
        <w:ind w:left="720" w:hanging="720"/>
        <w:rPr>
          <w:rFonts w:ascii="Calibri" w:hAnsi="Calibri" w:cs="Calibri Light"/>
          <w:position w:val="6"/>
          <w:sz w:val="22"/>
          <w:szCs w:val="22"/>
        </w:rPr>
      </w:pPr>
      <w:r w:rsidRPr="000B7B10">
        <w:rPr>
          <w:rFonts w:asciiTheme="minorHAnsi" w:hAnsiTheme="minorHAnsi" w:cstheme="minorHAnsi"/>
          <w:sz w:val="22"/>
          <w:szCs w:val="22"/>
        </w:rPr>
        <w:t>1</w:t>
      </w:r>
      <w:r w:rsidR="00653FE4">
        <w:rPr>
          <w:rFonts w:asciiTheme="minorHAnsi" w:hAnsiTheme="minorHAnsi" w:cstheme="minorHAnsi"/>
          <w:sz w:val="22"/>
          <w:szCs w:val="22"/>
        </w:rPr>
        <w:t>0</w:t>
      </w:r>
      <w:r w:rsidRPr="000B7B10">
        <w:rPr>
          <w:rFonts w:asciiTheme="minorHAnsi" w:hAnsiTheme="minorHAnsi" w:cstheme="minorHAnsi"/>
          <w:sz w:val="22"/>
          <w:szCs w:val="22"/>
        </w:rPr>
        <w:t>.2</w:t>
      </w:r>
      <w:r w:rsidRPr="000B7B10">
        <w:rPr>
          <w:rFonts w:asciiTheme="minorHAnsi" w:hAnsiTheme="minorHAnsi" w:cstheme="minorHAnsi"/>
          <w:sz w:val="22"/>
          <w:szCs w:val="22"/>
        </w:rPr>
        <w:tab/>
      </w:r>
      <w:r w:rsidR="00BC592A" w:rsidRPr="000B7B10">
        <w:rPr>
          <w:rFonts w:ascii="Calibri" w:hAnsi="Calibri" w:cs="Calibri Light"/>
          <w:sz w:val="22"/>
          <w:szCs w:val="22"/>
        </w:rPr>
        <w:t xml:space="preserve">Women and girls with disability in particular, are </w:t>
      </w:r>
      <w:r w:rsidR="00BC592A" w:rsidRPr="003A0F58">
        <w:rPr>
          <w:rFonts w:ascii="Calibri" w:hAnsi="Calibri" w:cs="Calibri Light"/>
          <w:b/>
          <w:bCs/>
          <w:sz w:val="22"/>
          <w:szCs w:val="22"/>
        </w:rPr>
        <w:t>frequently excluded</w:t>
      </w:r>
      <w:r w:rsidR="00BC592A" w:rsidRPr="000B7B10">
        <w:rPr>
          <w:rFonts w:ascii="Calibri" w:hAnsi="Calibri" w:cs="Calibri Light"/>
          <w:sz w:val="22"/>
          <w:szCs w:val="22"/>
        </w:rPr>
        <w:t xml:space="preserve"> from making or participating in decisions that affect their lives on a daily basis, including as active agents in their own health care, including sexual and reproductive health care.</w:t>
      </w:r>
      <w:r w:rsidR="00BC592A" w:rsidRPr="000B7B10">
        <w:rPr>
          <w:rStyle w:val="EndnoteReference"/>
          <w:rFonts w:ascii="Calibri" w:hAnsi="Calibri" w:cs="Calibri Light"/>
          <w:sz w:val="22"/>
          <w:szCs w:val="22"/>
        </w:rPr>
        <w:endnoteReference w:id="254"/>
      </w:r>
      <w:r w:rsidR="00BC592A" w:rsidRPr="000B7B10">
        <w:rPr>
          <w:rFonts w:ascii="Calibri" w:hAnsi="Calibri" w:cs="Calibri Light"/>
          <w:sz w:val="22"/>
          <w:szCs w:val="22"/>
        </w:rPr>
        <w:t xml:space="preserve"> Too often, women and girls with disability have their views ignored or disregarded in favour of ‘experts’, ‘professionals’, parents, guardians, and carers, as well as representatives of organisations not controlled </w:t>
      </w:r>
      <w:r w:rsidR="003A0F58">
        <w:rPr>
          <w:rFonts w:ascii="Calibri" w:hAnsi="Calibri" w:cs="Calibri Light"/>
          <w:sz w:val="22"/>
          <w:szCs w:val="22"/>
        </w:rPr>
        <w:t xml:space="preserve">by, </w:t>
      </w:r>
      <w:r w:rsidR="00BC592A" w:rsidRPr="000B7B10">
        <w:rPr>
          <w:rFonts w:ascii="Calibri" w:hAnsi="Calibri" w:cs="Calibri Light"/>
          <w:sz w:val="22"/>
          <w:szCs w:val="22"/>
        </w:rPr>
        <w:t xml:space="preserve">and constituted </w:t>
      </w:r>
      <w:r w:rsidR="003A0F58">
        <w:rPr>
          <w:rFonts w:ascii="Calibri" w:hAnsi="Calibri" w:cs="Calibri Light"/>
          <w:sz w:val="22"/>
          <w:szCs w:val="22"/>
        </w:rPr>
        <w:t xml:space="preserve">of, </w:t>
      </w:r>
      <w:r w:rsidR="00BC592A" w:rsidRPr="000B7B10">
        <w:rPr>
          <w:rFonts w:ascii="Calibri" w:hAnsi="Calibri" w:cs="Calibri Light"/>
          <w:sz w:val="22"/>
          <w:szCs w:val="22"/>
        </w:rPr>
        <w:t>women with disability themselves.</w:t>
      </w:r>
      <w:r w:rsidR="00BC592A" w:rsidRPr="000B7B10">
        <w:rPr>
          <w:rStyle w:val="EndnoteReference"/>
          <w:rFonts w:ascii="Calibri" w:hAnsi="Calibri" w:cs="Calibri Light"/>
          <w:sz w:val="22"/>
          <w:szCs w:val="22"/>
        </w:rPr>
        <w:endnoteReference w:id="255"/>
      </w:r>
    </w:p>
    <w:p w14:paraId="2DD64C25" w14:textId="1133EB54" w:rsidR="00BC592A" w:rsidRPr="000B7B10" w:rsidRDefault="00BC592A" w:rsidP="000B7B10">
      <w:pPr>
        <w:spacing w:line="276" w:lineRule="auto"/>
        <w:rPr>
          <w:rFonts w:ascii="Calibri" w:hAnsi="Calibri" w:cs="Calibri"/>
          <w:sz w:val="22"/>
          <w:szCs w:val="22"/>
        </w:rPr>
      </w:pPr>
    </w:p>
    <w:p w14:paraId="58A3E519" w14:textId="03934D95" w:rsidR="00E80587" w:rsidRPr="000B7B10" w:rsidRDefault="001E6E4E" w:rsidP="000B7B10">
      <w:pPr>
        <w:spacing w:line="276" w:lineRule="auto"/>
        <w:ind w:left="720" w:hanging="720"/>
        <w:rPr>
          <w:rFonts w:ascii="Calibri" w:hAnsi="Calibri"/>
          <w:sz w:val="22"/>
          <w:szCs w:val="22"/>
          <w:lang w:eastAsia="en-GB"/>
        </w:rPr>
      </w:pPr>
      <w:r w:rsidRPr="000B7B10">
        <w:rPr>
          <w:rFonts w:asciiTheme="minorHAnsi" w:hAnsiTheme="minorHAnsi" w:cstheme="minorHAnsi"/>
          <w:sz w:val="22"/>
          <w:szCs w:val="22"/>
        </w:rPr>
        <w:t>1</w:t>
      </w:r>
      <w:r w:rsidR="00653FE4">
        <w:rPr>
          <w:rFonts w:asciiTheme="minorHAnsi" w:hAnsiTheme="minorHAnsi" w:cstheme="minorHAnsi"/>
          <w:sz w:val="22"/>
          <w:szCs w:val="22"/>
        </w:rPr>
        <w:t>0</w:t>
      </w:r>
      <w:r w:rsidRPr="000B7B10">
        <w:rPr>
          <w:rFonts w:asciiTheme="minorHAnsi" w:hAnsiTheme="minorHAnsi" w:cstheme="minorHAnsi"/>
          <w:sz w:val="22"/>
          <w:szCs w:val="22"/>
        </w:rPr>
        <w:t>.3</w:t>
      </w:r>
      <w:r w:rsidRPr="000B7B10">
        <w:rPr>
          <w:rFonts w:asciiTheme="minorHAnsi" w:hAnsiTheme="minorHAnsi" w:cstheme="minorHAnsi"/>
          <w:sz w:val="22"/>
          <w:szCs w:val="22"/>
        </w:rPr>
        <w:tab/>
      </w:r>
      <w:r w:rsidR="00E80587" w:rsidRPr="000B7B10">
        <w:rPr>
          <w:rFonts w:ascii="Calibri" w:hAnsi="Calibri"/>
          <w:sz w:val="22"/>
          <w:szCs w:val="22"/>
          <w:lang w:eastAsia="en-GB"/>
        </w:rPr>
        <w:t xml:space="preserve">CRPD Article 3 identifies a set of overarching principles that guide the interpretation and implementation of the Convention. It includes </w:t>
      </w:r>
      <w:r w:rsidR="00E80587" w:rsidRPr="003A0F58">
        <w:rPr>
          <w:rFonts w:ascii="Calibri" w:hAnsi="Calibri"/>
          <w:b/>
          <w:bCs/>
          <w:sz w:val="22"/>
          <w:szCs w:val="22"/>
          <w:lang w:eastAsia="en-GB"/>
        </w:rPr>
        <w:t>“full and effective participation and inclusion in society”,</w:t>
      </w:r>
      <w:r w:rsidR="00E80587" w:rsidRPr="000B7B10">
        <w:rPr>
          <w:rFonts w:ascii="Calibri" w:hAnsi="Calibri"/>
          <w:sz w:val="22"/>
          <w:szCs w:val="22"/>
          <w:lang w:eastAsia="en-GB"/>
        </w:rPr>
        <w:t xml:space="preserve"> which means that the participation of persons with disability, through their representative organisations, cuts across the </w:t>
      </w:r>
      <w:r w:rsidR="00E80587" w:rsidRPr="003A0F58">
        <w:rPr>
          <w:rFonts w:ascii="Calibri" w:hAnsi="Calibri"/>
          <w:b/>
          <w:bCs/>
          <w:sz w:val="22"/>
          <w:szCs w:val="22"/>
          <w:lang w:eastAsia="en-GB"/>
        </w:rPr>
        <w:t>entire text</w:t>
      </w:r>
      <w:r w:rsidR="00E80587" w:rsidRPr="000B7B10">
        <w:rPr>
          <w:rFonts w:ascii="Calibri" w:hAnsi="Calibri"/>
          <w:sz w:val="22"/>
          <w:szCs w:val="22"/>
          <w:lang w:eastAsia="en-GB"/>
        </w:rPr>
        <w:t xml:space="preserve"> and applies to the whole Convention.</w:t>
      </w:r>
      <w:r w:rsidR="00E80587" w:rsidRPr="000B7B10">
        <w:rPr>
          <w:rFonts w:ascii="Calibri" w:hAnsi="Calibri"/>
          <w:position w:val="6"/>
          <w:sz w:val="22"/>
          <w:szCs w:val="22"/>
          <w:lang w:eastAsia="en-GB"/>
        </w:rPr>
        <w:t xml:space="preserve"> </w:t>
      </w:r>
      <w:r w:rsidR="00E80587" w:rsidRPr="000B7B10">
        <w:rPr>
          <w:rFonts w:ascii="Calibri" w:hAnsi="Calibri"/>
          <w:sz w:val="22"/>
          <w:szCs w:val="22"/>
          <w:lang w:eastAsia="en-GB"/>
        </w:rPr>
        <w:t xml:space="preserve">As part of the general obligations of States parties, article 4 (3) applies to the entire Convention and is significant in implementing all of its obligations. </w:t>
      </w:r>
      <w:r w:rsidR="00A85035" w:rsidRPr="000B7B10">
        <w:rPr>
          <w:rFonts w:ascii="Calibri" w:hAnsi="Calibri"/>
          <w:sz w:val="22"/>
          <w:szCs w:val="22"/>
          <w:lang w:eastAsia="en-GB"/>
        </w:rPr>
        <w:t>CRPD article 4 (3) states:</w:t>
      </w:r>
    </w:p>
    <w:p w14:paraId="3ABFDFEA" w14:textId="6DFDD678" w:rsidR="00A85035" w:rsidRPr="000B7B10" w:rsidRDefault="00A85035" w:rsidP="000B7B10">
      <w:pPr>
        <w:spacing w:line="276" w:lineRule="auto"/>
        <w:rPr>
          <w:rFonts w:ascii="Calibri" w:hAnsi="Calibri"/>
          <w:sz w:val="22"/>
          <w:szCs w:val="22"/>
          <w:lang w:eastAsia="en-GB"/>
        </w:rPr>
      </w:pPr>
    </w:p>
    <w:p w14:paraId="3E19A5B7" w14:textId="72724906" w:rsidR="00A85035" w:rsidRPr="000B7B10" w:rsidRDefault="00A85035" w:rsidP="000B7B10">
      <w:pPr>
        <w:spacing w:line="276" w:lineRule="auto"/>
        <w:ind w:left="1134" w:right="720"/>
        <w:rPr>
          <w:rFonts w:ascii="Calibri" w:hAnsi="Calibri"/>
          <w:i/>
          <w:iCs/>
          <w:sz w:val="22"/>
          <w:szCs w:val="22"/>
          <w:lang w:eastAsia="en-GB"/>
        </w:rPr>
      </w:pPr>
      <w:r w:rsidRPr="000B7B10">
        <w:rPr>
          <w:rFonts w:ascii="Calibri" w:hAnsi="Calibri"/>
          <w:i/>
          <w:iCs/>
          <w:sz w:val="22"/>
          <w:szCs w:val="22"/>
          <w:lang w:eastAsia="en-GB"/>
        </w:rPr>
        <w:t>In the development and implementation of legislation and policies to implement the present Convention, and in other decision-making processes concerning issues relating to persons with disabilities, States Parties shall closely consult with and actively involve persons with disabilities, including children with disabilities, through their representative organi</w:t>
      </w:r>
      <w:r w:rsidR="00BC592A" w:rsidRPr="000B7B10">
        <w:rPr>
          <w:rFonts w:ascii="Calibri" w:hAnsi="Calibri"/>
          <w:i/>
          <w:iCs/>
          <w:sz w:val="22"/>
          <w:szCs w:val="22"/>
          <w:lang w:eastAsia="en-GB"/>
        </w:rPr>
        <w:t>s</w:t>
      </w:r>
      <w:r w:rsidRPr="000B7B10">
        <w:rPr>
          <w:rFonts w:ascii="Calibri" w:hAnsi="Calibri"/>
          <w:i/>
          <w:iCs/>
          <w:sz w:val="22"/>
          <w:szCs w:val="22"/>
          <w:lang w:eastAsia="en-GB"/>
        </w:rPr>
        <w:t>ations.</w:t>
      </w:r>
    </w:p>
    <w:p w14:paraId="3E79905C" w14:textId="77777777" w:rsidR="00E80587" w:rsidRPr="000B7B10" w:rsidRDefault="00E80587" w:rsidP="000B7B10">
      <w:pPr>
        <w:spacing w:line="276" w:lineRule="auto"/>
        <w:rPr>
          <w:rFonts w:ascii="Calibri" w:hAnsi="Calibri" w:cs="Calibri"/>
          <w:sz w:val="22"/>
          <w:szCs w:val="22"/>
        </w:rPr>
      </w:pPr>
    </w:p>
    <w:p w14:paraId="174F48E0" w14:textId="28DB8957" w:rsidR="00951681" w:rsidRPr="000B7B10" w:rsidRDefault="001E6E4E" w:rsidP="000B7B10">
      <w:pPr>
        <w:spacing w:line="276" w:lineRule="auto"/>
        <w:ind w:left="720" w:hanging="720"/>
        <w:rPr>
          <w:rFonts w:ascii="Calibri" w:hAnsi="Calibri"/>
          <w:sz w:val="22"/>
          <w:szCs w:val="22"/>
          <w:lang w:eastAsia="en-GB"/>
        </w:rPr>
      </w:pPr>
      <w:r w:rsidRPr="000B7B10">
        <w:rPr>
          <w:rFonts w:asciiTheme="minorHAnsi" w:hAnsiTheme="minorHAnsi" w:cstheme="minorHAnsi"/>
          <w:sz w:val="22"/>
          <w:szCs w:val="22"/>
        </w:rPr>
        <w:t>1</w:t>
      </w:r>
      <w:r w:rsidR="00653FE4">
        <w:rPr>
          <w:rFonts w:asciiTheme="minorHAnsi" w:hAnsiTheme="minorHAnsi" w:cstheme="minorHAnsi"/>
          <w:sz w:val="22"/>
          <w:szCs w:val="22"/>
        </w:rPr>
        <w:t>0</w:t>
      </w:r>
      <w:r w:rsidRPr="000B7B10">
        <w:rPr>
          <w:rFonts w:asciiTheme="minorHAnsi" w:hAnsiTheme="minorHAnsi" w:cstheme="minorHAnsi"/>
          <w:sz w:val="22"/>
          <w:szCs w:val="22"/>
        </w:rPr>
        <w:t>.4</w:t>
      </w:r>
      <w:r w:rsidRPr="000B7B10">
        <w:rPr>
          <w:rFonts w:asciiTheme="minorHAnsi" w:hAnsiTheme="minorHAnsi" w:cstheme="minorHAnsi"/>
          <w:sz w:val="22"/>
          <w:szCs w:val="22"/>
        </w:rPr>
        <w:tab/>
      </w:r>
      <w:r w:rsidR="00951681" w:rsidRPr="000B7B10">
        <w:rPr>
          <w:rFonts w:ascii="Calibri" w:hAnsi="Calibri"/>
          <w:sz w:val="22"/>
          <w:szCs w:val="22"/>
          <w:lang w:eastAsia="en-GB"/>
        </w:rPr>
        <w:t xml:space="preserve">The </w:t>
      </w:r>
      <w:r w:rsidR="00F63652" w:rsidRPr="000B7B10">
        <w:rPr>
          <w:rFonts w:ascii="Calibri" w:hAnsi="Calibri"/>
          <w:sz w:val="22"/>
          <w:szCs w:val="22"/>
          <w:lang w:eastAsia="en-GB"/>
        </w:rPr>
        <w:t xml:space="preserve">CRPD </w:t>
      </w:r>
      <w:r w:rsidR="00951681" w:rsidRPr="000B7B10">
        <w:rPr>
          <w:rFonts w:ascii="Calibri" w:hAnsi="Calibri"/>
          <w:sz w:val="22"/>
          <w:szCs w:val="22"/>
          <w:lang w:eastAsia="en-GB"/>
        </w:rPr>
        <w:t xml:space="preserve">Committee, however, </w:t>
      </w:r>
      <w:r w:rsidR="00F63652" w:rsidRPr="000B7B10">
        <w:rPr>
          <w:rFonts w:ascii="Calibri" w:hAnsi="Calibri"/>
          <w:sz w:val="22"/>
          <w:szCs w:val="22"/>
          <w:lang w:eastAsia="en-GB"/>
        </w:rPr>
        <w:t xml:space="preserve">has reported that it </w:t>
      </w:r>
      <w:r w:rsidR="00951681" w:rsidRPr="000B7B10">
        <w:rPr>
          <w:rFonts w:ascii="Calibri" w:hAnsi="Calibri"/>
          <w:sz w:val="22"/>
          <w:szCs w:val="22"/>
          <w:lang w:eastAsia="en-GB"/>
        </w:rPr>
        <w:t xml:space="preserve">continues to observe an important gap between the goals and the spirit of </w:t>
      </w:r>
      <w:r w:rsidR="006054E3" w:rsidRPr="000B7B10">
        <w:rPr>
          <w:rFonts w:ascii="Calibri" w:hAnsi="Calibri"/>
          <w:sz w:val="22"/>
          <w:szCs w:val="22"/>
          <w:lang w:eastAsia="en-GB"/>
        </w:rPr>
        <w:t xml:space="preserve">CRPD </w:t>
      </w:r>
      <w:r w:rsidR="00951681" w:rsidRPr="000B7B10">
        <w:rPr>
          <w:rFonts w:ascii="Calibri" w:hAnsi="Calibri"/>
          <w:sz w:val="22"/>
          <w:szCs w:val="22"/>
          <w:lang w:eastAsia="en-GB"/>
        </w:rPr>
        <w:t xml:space="preserve">articles 4 (3) and 33 (3) and the degree to which they have been implemented. </w:t>
      </w:r>
      <w:r w:rsidR="00F63652" w:rsidRPr="000B7B10">
        <w:rPr>
          <w:rFonts w:ascii="Calibri" w:hAnsi="Calibri"/>
          <w:sz w:val="22"/>
          <w:szCs w:val="22"/>
          <w:lang w:eastAsia="en-GB"/>
        </w:rPr>
        <w:t>According to the Committee, t</w:t>
      </w:r>
      <w:r w:rsidR="00951681" w:rsidRPr="000B7B10">
        <w:rPr>
          <w:rFonts w:ascii="Calibri" w:hAnsi="Calibri"/>
          <w:sz w:val="22"/>
          <w:szCs w:val="22"/>
          <w:lang w:eastAsia="en-GB"/>
        </w:rPr>
        <w:t xml:space="preserve">his is due, among other things, to the </w:t>
      </w:r>
      <w:r w:rsidR="00951681" w:rsidRPr="000B7B10">
        <w:rPr>
          <w:rFonts w:ascii="Calibri" w:hAnsi="Calibri"/>
          <w:b/>
          <w:bCs/>
          <w:sz w:val="22"/>
          <w:szCs w:val="22"/>
          <w:lang w:eastAsia="en-GB"/>
        </w:rPr>
        <w:t>absence of meaningful consultation</w:t>
      </w:r>
      <w:r w:rsidR="00951681" w:rsidRPr="000B7B10">
        <w:rPr>
          <w:rFonts w:ascii="Calibri" w:hAnsi="Calibri"/>
          <w:sz w:val="22"/>
          <w:szCs w:val="22"/>
          <w:lang w:eastAsia="en-GB"/>
        </w:rPr>
        <w:t xml:space="preserve"> </w:t>
      </w:r>
      <w:r w:rsidR="00951681" w:rsidRPr="00D26EAC">
        <w:rPr>
          <w:rFonts w:ascii="Calibri" w:hAnsi="Calibri"/>
          <w:b/>
          <w:bCs/>
          <w:sz w:val="22"/>
          <w:szCs w:val="22"/>
          <w:lang w:eastAsia="en-GB"/>
        </w:rPr>
        <w:t>with and involvement of persons with disabilit</w:t>
      </w:r>
      <w:r w:rsidR="00F63652" w:rsidRPr="00D26EAC">
        <w:rPr>
          <w:rFonts w:ascii="Calibri" w:hAnsi="Calibri"/>
          <w:b/>
          <w:bCs/>
          <w:sz w:val="22"/>
          <w:szCs w:val="22"/>
          <w:lang w:eastAsia="en-GB"/>
        </w:rPr>
        <w:t>y</w:t>
      </w:r>
      <w:r w:rsidR="00951681" w:rsidRPr="00D26EAC">
        <w:rPr>
          <w:rFonts w:ascii="Calibri" w:hAnsi="Calibri"/>
          <w:b/>
          <w:bCs/>
          <w:sz w:val="22"/>
          <w:szCs w:val="22"/>
          <w:lang w:eastAsia="en-GB"/>
        </w:rPr>
        <w:t>, through their representative organi</w:t>
      </w:r>
      <w:r w:rsidR="00F63652" w:rsidRPr="00D26EAC">
        <w:rPr>
          <w:rFonts w:ascii="Calibri" w:hAnsi="Calibri"/>
          <w:b/>
          <w:bCs/>
          <w:sz w:val="22"/>
          <w:szCs w:val="22"/>
          <w:lang w:eastAsia="en-GB"/>
        </w:rPr>
        <w:t>s</w:t>
      </w:r>
      <w:r w:rsidR="00951681" w:rsidRPr="00D26EAC">
        <w:rPr>
          <w:rFonts w:ascii="Calibri" w:hAnsi="Calibri"/>
          <w:b/>
          <w:bCs/>
          <w:sz w:val="22"/>
          <w:szCs w:val="22"/>
          <w:lang w:eastAsia="en-GB"/>
        </w:rPr>
        <w:t>ations</w:t>
      </w:r>
      <w:r w:rsidR="00951681" w:rsidRPr="000B7B10">
        <w:rPr>
          <w:rFonts w:ascii="Calibri" w:hAnsi="Calibri"/>
          <w:sz w:val="22"/>
          <w:szCs w:val="22"/>
          <w:lang w:eastAsia="en-GB"/>
        </w:rPr>
        <w:t>, in the development and implementation of policies and programmes.</w:t>
      </w:r>
      <w:r w:rsidR="00F63652" w:rsidRPr="000B7B10">
        <w:rPr>
          <w:rStyle w:val="EndnoteReference"/>
          <w:rFonts w:ascii="Calibri" w:hAnsi="Calibri"/>
          <w:sz w:val="22"/>
          <w:szCs w:val="22"/>
          <w:lang w:eastAsia="en-GB"/>
        </w:rPr>
        <w:endnoteReference w:id="256"/>
      </w:r>
      <w:r w:rsidR="00951681" w:rsidRPr="000B7B10">
        <w:rPr>
          <w:rFonts w:ascii="Calibri" w:hAnsi="Calibri"/>
          <w:sz w:val="22"/>
          <w:szCs w:val="22"/>
          <w:lang w:eastAsia="en-GB"/>
        </w:rPr>
        <w:t xml:space="preserve"> </w:t>
      </w:r>
    </w:p>
    <w:p w14:paraId="57AB76D1" w14:textId="77777777" w:rsidR="00951681" w:rsidRPr="000B7B10" w:rsidRDefault="00951681" w:rsidP="000B7B10">
      <w:pPr>
        <w:spacing w:line="276" w:lineRule="auto"/>
        <w:rPr>
          <w:rFonts w:ascii="Calibri" w:hAnsi="Calibri" w:cs="Calibri"/>
          <w:sz w:val="22"/>
          <w:szCs w:val="22"/>
        </w:rPr>
      </w:pPr>
    </w:p>
    <w:p w14:paraId="1156DDDA" w14:textId="2720389A" w:rsidR="00951681" w:rsidRPr="000B7B10" w:rsidRDefault="001E6E4E" w:rsidP="000B7B10">
      <w:pPr>
        <w:spacing w:line="276" w:lineRule="auto"/>
        <w:ind w:left="720" w:hanging="720"/>
        <w:rPr>
          <w:rFonts w:ascii="Calibri" w:hAnsi="Calibri" w:cs="Calibri"/>
          <w:sz w:val="22"/>
          <w:szCs w:val="22"/>
        </w:rPr>
      </w:pPr>
      <w:r w:rsidRPr="000B7B10">
        <w:rPr>
          <w:rFonts w:asciiTheme="minorHAnsi" w:hAnsiTheme="minorHAnsi" w:cstheme="minorHAnsi"/>
          <w:sz w:val="22"/>
          <w:szCs w:val="22"/>
        </w:rPr>
        <w:t>1</w:t>
      </w:r>
      <w:r w:rsidR="00653FE4">
        <w:rPr>
          <w:rFonts w:asciiTheme="minorHAnsi" w:hAnsiTheme="minorHAnsi" w:cstheme="minorHAnsi"/>
          <w:sz w:val="22"/>
          <w:szCs w:val="22"/>
        </w:rPr>
        <w:t>0</w:t>
      </w:r>
      <w:r w:rsidRPr="000B7B10">
        <w:rPr>
          <w:rFonts w:asciiTheme="minorHAnsi" w:hAnsiTheme="minorHAnsi" w:cstheme="minorHAnsi"/>
          <w:sz w:val="22"/>
          <w:szCs w:val="22"/>
        </w:rPr>
        <w:t>.5</w:t>
      </w:r>
      <w:r w:rsidRPr="000B7B10">
        <w:rPr>
          <w:rFonts w:asciiTheme="minorHAnsi" w:hAnsiTheme="minorHAnsi" w:cstheme="minorHAnsi"/>
          <w:sz w:val="22"/>
          <w:szCs w:val="22"/>
        </w:rPr>
        <w:tab/>
      </w:r>
      <w:r w:rsidR="00091F64" w:rsidRPr="000B7B10">
        <w:rPr>
          <w:rFonts w:ascii="Calibri" w:hAnsi="Calibri" w:cs="Calibri"/>
          <w:sz w:val="22"/>
          <w:szCs w:val="22"/>
        </w:rPr>
        <w:t xml:space="preserve">In its 2019 review of Australia’s compliance with the CRPD, the Committee expressed its concern that ‘there are </w:t>
      </w:r>
      <w:r w:rsidR="00091F64" w:rsidRPr="00D26EAC">
        <w:rPr>
          <w:rFonts w:ascii="Calibri" w:hAnsi="Calibri" w:cs="Calibri"/>
          <w:b/>
          <w:bCs/>
          <w:sz w:val="22"/>
          <w:szCs w:val="22"/>
        </w:rPr>
        <w:t>no permanent or effective mechanisms</w:t>
      </w:r>
      <w:r w:rsidR="00091F64" w:rsidRPr="000B7B10">
        <w:rPr>
          <w:rFonts w:ascii="Calibri" w:hAnsi="Calibri" w:cs="Calibri"/>
          <w:sz w:val="22"/>
          <w:szCs w:val="22"/>
        </w:rPr>
        <w:t xml:space="preserve"> to ensure the active participation of persons with disabilities in implementation and monitoring of the Convention’. The Committee recommended that:</w:t>
      </w:r>
    </w:p>
    <w:p w14:paraId="5937148B" w14:textId="77777777" w:rsidR="00951681" w:rsidRPr="000B7B10" w:rsidRDefault="00951681" w:rsidP="000B7B10">
      <w:pPr>
        <w:spacing w:line="276" w:lineRule="auto"/>
        <w:rPr>
          <w:rFonts w:ascii="Calibri" w:hAnsi="Calibri" w:cs="Calibri"/>
          <w:sz w:val="22"/>
          <w:szCs w:val="22"/>
        </w:rPr>
      </w:pPr>
    </w:p>
    <w:p w14:paraId="3B054712" w14:textId="29B211C0" w:rsidR="00D63A52" w:rsidRPr="000B7B10" w:rsidRDefault="00091F64" w:rsidP="000B7B10">
      <w:pPr>
        <w:spacing w:line="276" w:lineRule="auto"/>
        <w:ind w:left="1134" w:right="720"/>
        <w:rPr>
          <w:rFonts w:ascii="Calibri" w:hAnsi="Calibri" w:cs="Calibri"/>
          <w:i/>
          <w:iCs/>
          <w:sz w:val="22"/>
          <w:szCs w:val="22"/>
        </w:rPr>
      </w:pPr>
      <w:r w:rsidRPr="000B7B10">
        <w:rPr>
          <w:rFonts w:ascii="Calibri" w:hAnsi="Calibri" w:cs="Calibri"/>
          <w:i/>
          <w:iCs/>
          <w:sz w:val="22"/>
          <w:szCs w:val="22"/>
        </w:rPr>
        <w:lastRenderedPageBreak/>
        <w:t>T</w:t>
      </w:r>
      <w:r w:rsidR="00D84DC8" w:rsidRPr="000B7B10">
        <w:rPr>
          <w:rFonts w:ascii="Calibri" w:hAnsi="Calibri" w:cs="Calibri"/>
          <w:i/>
          <w:iCs/>
          <w:sz w:val="22"/>
          <w:szCs w:val="22"/>
        </w:rPr>
        <w:t xml:space="preserve">he State party, in line with the Committee’s general comment No. 7 (2018), establish </w:t>
      </w:r>
      <w:r w:rsidR="00D84DC8" w:rsidRPr="000B7B10">
        <w:rPr>
          <w:rFonts w:ascii="Calibri" w:hAnsi="Calibri" w:cs="Calibri"/>
          <w:b/>
          <w:bCs/>
          <w:i/>
          <w:iCs/>
          <w:sz w:val="22"/>
          <w:szCs w:val="22"/>
        </w:rPr>
        <w:t>formal and permanent mechanisms</w:t>
      </w:r>
      <w:r w:rsidR="00D84DC8" w:rsidRPr="000B7B10">
        <w:rPr>
          <w:rFonts w:ascii="Calibri" w:hAnsi="Calibri" w:cs="Calibri"/>
          <w:i/>
          <w:iCs/>
          <w:sz w:val="22"/>
          <w:szCs w:val="22"/>
        </w:rPr>
        <w:t xml:space="preserve"> to ensure the full and effective participation of persons with disabilities, including children with disabilities, through their representative organizations, in the development and implementation of legislation and policies to implement the Convention, ensuring adequate resources and provision of necessary supports.</w:t>
      </w:r>
    </w:p>
    <w:p w14:paraId="0D74E12C" w14:textId="01A4B96A" w:rsidR="003665BF" w:rsidRPr="000B7B10" w:rsidRDefault="003665BF" w:rsidP="000B7B10">
      <w:pPr>
        <w:spacing w:line="276" w:lineRule="auto"/>
        <w:rPr>
          <w:rFonts w:ascii="Calibri" w:hAnsi="Calibri" w:cs="Calibri"/>
          <w:sz w:val="22"/>
          <w:szCs w:val="22"/>
        </w:rPr>
      </w:pPr>
    </w:p>
    <w:p w14:paraId="7958D5B9" w14:textId="12FF04BE" w:rsidR="00653D70" w:rsidRPr="000B7B10" w:rsidRDefault="001E6E4E" w:rsidP="000B7B10">
      <w:pPr>
        <w:spacing w:line="276" w:lineRule="auto"/>
        <w:rPr>
          <w:rFonts w:asciiTheme="minorHAnsi" w:hAnsiTheme="minorHAnsi" w:cstheme="minorHAnsi"/>
          <w:sz w:val="22"/>
          <w:szCs w:val="22"/>
        </w:rPr>
      </w:pPr>
      <w:r w:rsidRPr="000B7B10">
        <w:rPr>
          <w:rFonts w:asciiTheme="minorHAnsi" w:hAnsiTheme="minorHAnsi" w:cstheme="minorHAnsi"/>
          <w:sz w:val="22"/>
          <w:szCs w:val="22"/>
        </w:rPr>
        <w:t>1</w:t>
      </w:r>
      <w:r w:rsidR="00653FE4">
        <w:rPr>
          <w:rFonts w:asciiTheme="minorHAnsi" w:hAnsiTheme="minorHAnsi" w:cstheme="minorHAnsi"/>
          <w:sz w:val="22"/>
          <w:szCs w:val="22"/>
        </w:rPr>
        <w:t>0</w:t>
      </w:r>
      <w:r w:rsidRPr="000B7B10">
        <w:rPr>
          <w:rFonts w:asciiTheme="minorHAnsi" w:hAnsiTheme="minorHAnsi" w:cstheme="minorHAnsi"/>
          <w:sz w:val="22"/>
          <w:szCs w:val="22"/>
        </w:rPr>
        <w:t>.6</w:t>
      </w:r>
      <w:r w:rsidRPr="000B7B10">
        <w:rPr>
          <w:rFonts w:asciiTheme="minorHAnsi" w:hAnsiTheme="minorHAnsi" w:cstheme="minorHAnsi"/>
          <w:sz w:val="22"/>
          <w:szCs w:val="22"/>
        </w:rPr>
        <w:tab/>
      </w:r>
      <w:r w:rsidR="00653D70" w:rsidRPr="000B7B10">
        <w:rPr>
          <w:rFonts w:asciiTheme="minorHAnsi" w:hAnsiTheme="minorHAnsi" w:cstheme="minorHAnsi"/>
          <w:sz w:val="22"/>
          <w:szCs w:val="22"/>
        </w:rPr>
        <w:t xml:space="preserve">The </w:t>
      </w:r>
      <w:r w:rsidR="00653D70" w:rsidRPr="00D26EAC">
        <w:rPr>
          <w:rFonts w:asciiTheme="minorHAnsi" w:hAnsiTheme="minorHAnsi" w:cstheme="minorHAnsi"/>
          <w:b/>
          <w:bCs/>
          <w:sz w:val="22"/>
          <w:szCs w:val="22"/>
        </w:rPr>
        <w:t>CRPD Committee</w:t>
      </w:r>
      <w:r w:rsidR="00653D70" w:rsidRPr="000B7B10">
        <w:rPr>
          <w:rFonts w:asciiTheme="minorHAnsi" w:hAnsiTheme="minorHAnsi" w:cstheme="minorHAnsi"/>
          <w:sz w:val="22"/>
          <w:szCs w:val="22"/>
        </w:rPr>
        <w:t xml:space="preserve"> has clarified that:</w:t>
      </w:r>
    </w:p>
    <w:p w14:paraId="4C9A31AA" w14:textId="77777777" w:rsidR="00653D70" w:rsidRPr="000B7B10" w:rsidRDefault="00653D70" w:rsidP="000B7B10">
      <w:pPr>
        <w:spacing w:line="276" w:lineRule="auto"/>
        <w:rPr>
          <w:rFonts w:asciiTheme="minorHAnsi" w:hAnsiTheme="minorHAnsi" w:cstheme="minorHAnsi"/>
          <w:sz w:val="22"/>
          <w:szCs w:val="22"/>
        </w:rPr>
      </w:pPr>
    </w:p>
    <w:p w14:paraId="2977867E" w14:textId="22A2CE42" w:rsidR="00653D70" w:rsidRPr="000B7B10" w:rsidRDefault="00653D70" w:rsidP="000B7B10">
      <w:pPr>
        <w:spacing w:line="276" w:lineRule="auto"/>
        <w:ind w:left="1134" w:right="720"/>
        <w:rPr>
          <w:rFonts w:ascii="Calibri" w:hAnsi="Calibri"/>
          <w:i/>
          <w:iCs/>
          <w:sz w:val="22"/>
          <w:szCs w:val="22"/>
          <w:lang w:eastAsia="en-GB"/>
        </w:rPr>
      </w:pPr>
      <w:r w:rsidRPr="000B7B10">
        <w:rPr>
          <w:rFonts w:ascii="Calibri" w:hAnsi="Calibri"/>
          <w:i/>
          <w:iCs/>
          <w:sz w:val="22"/>
          <w:szCs w:val="22"/>
          <w:lang w:eastAsia="en-GB"/>
        </w:rPr>
        <w:t>The involvement of organi</w:t>
      </w:r>
      <w:r w:rsidR="00AA6390" w:rsidRPr="000B7B10">
        <w:rPr>
          <w:rFonts w:ascii="Calibri" w:hAnsi="Calibri"/>
          <w:i/>
          <w:iCs/>
          <w:sz w:val="22"/>
          <w:szCs w:val="22"/>
          <w:lang w:eastAsia="en-GB"/>
        </w:rPr>
        <w:t>s</w:t>
      </w:r>
      <w:r w:rsidRPr="000B7B10">
        <w:rPr>
          <w:rFonts w:ascii="Calibri" w:hAnsi="Calibri"/>
          <w:i/>
          <w:iCs/>
          <w:sz w:val="22"/>
          <w:szCs w:val="22"/>
          <w:lang w:eastAsia="en-GB"/>
        </w:rPr>
        <w:t xml:space="preserve">ations </w:t>
      </w:r>
      <w:r w:rsidRPr="000B7B10">
        <w:rPr>
          <w:rFonts w:ascii="Calibri" w:hAnsi="Calibri"/>
          <w:b/>
          <w:bCs/>
          <w:i/>
          <w:iCs/>
          <w:sz w:val="22"/>
          <w:szCs w:val="22"/>
          <w:lang w:eastAsia="en-GB"/>
        </w:rPr>
        <w:t>of</w:t>
      </w:r>
      <w:r w:rsidRPr="000B7B10">
        <w:rPr>
          <w:rFonts w:ascii="Calibri" w:hAnsi="Calibri"/>
          <w:i/>
          <w:iCs/>
          <w:sz w:val="22"/>
          <w:szCs w:val="22"/>
          <w:lang w:eastAsia="en-GB"/>
        </w:rPr>
        <w:t xml:space="preserve"> persons with disabilities in all forms of decision-making strengthens the ability of such persons to advocate and negotiate, and empowers them to more solidly express their views, realize their aspirations and reinforce their united and diverse voices. States parties should ensure the full and effective participation of persons with disabilities, through their representative organizations, as a measure to achieve their inclusion in society and combat discrimination against them. </w:t>
      </w:r>
    </w:p>
    <w:p w14:paraId="0078153C" w14:textId="77777777" w:rsidR="00661067" w:rsidRPr="000B7B10" w:rsidRDefault="00661067" w:rsidP="000B7B10">
      <w:pPr>
        <w:spacing w:line="276" w:lineRule="auto"/>
        <w:rPr>
          <w:rFonts w:ascii="Calibri" w:hAnsi="Calibri" w:cs="Calibri"/>
          <w:sz w:val="22"/>
          <w:szCs w:val="22"/>
        </w:rPr>
      </w:pPr>
    </w:p>
    <w:p w14:paraId="21375ED6" w14:textId="425DB994" w:rsidR="00091F64" w:rsidRPr="000B7B10" w:rsidRDefault="001E6E4E" w:rsidP="000B7B10">
      <w:pPr>
        <w:spacing w:line="276" w:lineRule="auto"/>
        <w:ind w:left="720" w:hanging="720"/>
        <w:rPr>
          <w:rFonts w:ascii="Calibri" w:hAnsi="Calibri" w:cs="Calibri"/>
          <w:sz w:val="22"/>
          <w:szCs w:val="22"/>
        </w:rPr>
      </w:pPr>
      <w:r w:rsidRPr="000B7B10">
        <w:rPr>
          <w:rFonts w:asciiTheme="minorHAnsi" w:hAnsiTheme="minorHAnsi" w:cstheme="minorHAnsi"/>
          <w:sz w:val="22"/>
          <w:szCs w:val="22"/>
        </w:rPr>
        <w:t>1</w:t>
      </w:r>
      <w:r w:rsidR="00653FE4">
        <w:rPr>
          <w:rFonts w:asciiTheme="minorHAnsi" w:hAnsiTheme="minorHAnsi" w:cstheme="minorHAnsi"/>
          <w:sz w:val="22"/>
          <w:szCs w:val="22"/>
        </w:rPr>
        <w:t>0</w:t>
      </w:r>
      <w:r w:rsidRPr="000B7B10">
        <w:rPr>
          <w:rFonts w:asciiTheme="minorHAnsi" w:hAnsiTheme="minorHAnsi" w:cstheme="minorHAnsi"/>
          <w:sz w:val="22"/>
          <w:szCs w:val="22"/>
        </w:rPr>
        <w:t>.7</w:t>
      </w:r>
      <w:r w:rsidRPr="000B7B10">
        <w:rPr>
          <w:rFonts w:asciiTheme="minorHAnsi" w:hAnsiTheme="minorHAnsi" w:cstheme="minorHAnsi"/>
          <w:sz w:val="22"/>
          <w:szCs w:val="22"/>
        </w:rPr>
        <w:tab/>
      </w:r>
      <w:r w:rsidR="00BB4871" w:rsidRPr="000B7B10">
        <w:rPr>
          <w:rFonts w:asciiTheme="minorHAnsi" w:hAnsiTheme="minorHAnsi" w:cstheme="minorHAnsi"/>
          <w:b/>
          <w:bCs/>
          <w:sz w:val="22"/>
          <w:szCs w:val="22"/>
        </w:rPr>
        <w:t xml:space="preserve">Noting the CRPD Committee’s consistent recommendation that Australia </w:t>
      </w:r>
      <w:r w:rsidR="00BB4871" w:rsidRPr="000B7B10">
        <w:rPr>
          <w:rFonts w:ascii="Calibri" w:hAnsi="Calibri" w:cs="Calibri"/>
          <w:b/>
          <w:bCs/>
          <w:i/>
          <w:iCs/>
          <w:sz w:val="22"/>
          <w:szCs w:val="22"/>
        </w:rPr>
        <w:t xml:space="preserve">establish formal and permanent mechanisms </w:t>
      </w:r>
      <w:r w:rsidR="00BB4871" w:rsidRPr="000B7B10">
        <w:rPr>
          <w:rFonts w:ascii="Calibri" w:hAnsi="Calibri" w:cs="Calibri"/>
          <w:b/>
          <w:bCs/>
          <w:sz w:val="22"/>
          <w:szCs w:val="22"/>
        </w:rPr>
        <w:t>to ensure the full and effective participation of persons with disability,</w:t>
      </w:r>
      <w:r w:rsidR="00BB4871" w:rsidRPr="000B7B10">
        <w:rPr>
          <w:rFonts w:asciiTheme="minorHAnsi" w:hAnsiTheme="minorHAnsi" w:cstheme="minorHAnsi"/>
          <w:b/>
          <w:bCs/>
          <w:sz w:val="22"/>
          <w:szCs w:val="22"/>
        </w:rPr>
        <w:t xml:space="preserve"> </w:t>
      </w:r>
      <w:r w:rsidR="00DD746F" w:rsidRPr="000B7B10">
        <w:rPr>
          <w:rFonts w:asciiTheme="minorHAnsi" w:hAnsiTheme="minorHAnsi" w:cstheme="minorHAnsi"/>
          <w:b/>
          <w:bCs/>
          <w:sz w:val="22"/>
          <w:szCs w:val="22"/>
        </w:rPr>
        <w:t xml:space="preserve">WWDA offers the following suggestions as to how people with disability, and the disability community, </w:t>
      </w:r>
      <w:r w:rsidR="004D6D4C" w:rsidRPr="000B7B10">
        <w:rPr>
          <w:rFonts w:asciiTheme="minorHAnsi" w:hAnsiTheme="minorHAnsi" w:cstheme="minorHAnsi"/>
          <w:b/>
          <w:bCs/>
          <w:sz w:val="22"/>
          <w:szCs w:val="22"/>
        </w:rPr>
        <w:t xml:space="preserve">can meaningfully participate </w:t>
      </w:r>
      <w:r w:rsidR="00DD746F" w:rsidRPr="000B7B10">
        <w:rPr>
          <w:rFonts w:asciiTheme="minorHAnsi" w:hAnsiTheme="minorHAnsi" w:cstheme="minorHAnsi"/>
          <w:b/>
          <w:bCs/>
          <w:sz w:val="22"/>
          <w:szCs w:val="22"/>
        </w:rPr>
        <w:t xml:space="preserve">in the delivery and monitoring of the </w:t>
      </w:r>
      <w:r w:rsidR="00067110" w:rsidRPr="000B7B10">
        <w:rPr>
          <w:rFonts w:asciiTheme="minorHAnsi" w:hAnsiTheme="minorHAnsi" w:cstheme="minorHAnsi"/>
          <w:b/>
          <w:bCs/>
          <w:sz w:val="22"/>
          <w:szCs w:val="22"/>
        </w:rPr>
        <w:t xml:space="preserve">CRPD and the </w:t>
      </w:r>
      <w:r w:rsidR="00DD746F" w:rsidRPr="000B7B10">
        <w:rPr>
          <w:rFonts w:asciiTheme="minorHAnsi" w:hAnsiTheme="minorHAnsi" w:cstheme="minorHAnsi"/>
          <w:b/>
          <w:bCs/>
          <w:sz w:val="22"/>
          <w:szCs w:val="22"/>
        </w:rPr>
        <w:t>new NDS.</w:t>
      </w:r>
    </w:p>
    <w:p w14:paraId="39BA0F62" w14:textId="31ECF207" w:rsidR="00091F64" w:rsidRPr="000B7B10" w:rsidRDefault="00091F64" w:rsidP="000B7B10">
      <w:pPr>
        <w:spacing w:line="276" w:lineRule="auto"/>
        <w:rPr>
          <w:rFonts w:ascii="Calibri" w:hAnsi="Calibri" w:cs="Calibri"/>
          <w:sz w:val="22"/>
          <w:szCs w:val="22"/>
        </w:rPr>
      </w:pPr>
    </w:p>
    <w:p w14:paraId="43A95328" w14:textId="7B415870" w:rsidR="00080BFA" w:rsidRPr="000B7B10" w:rsidRDefault="006A3934" w:rsidP="000B7B10">
      <w:pPr>
        <w:spacing w:line="276" w:lineRule="auto"/>
        <w:ind w:left="720" w:hanging="720"/>
        <w:rPr>
          <w:rFonts w:ascii="Calibri" w:hAnsi="Calibri" w:cs="Calibri"/>
          <w:sz w:val="22"/>
          <w:szCs w:val="22"/>
        </w:rPr>
      </w:pPr>
      <w:r w:rsidRPr="000B7B10">
        <w:rPr>
          <w:rFonts w:asciiTheme="minorHAnsi" w:hAnsiTheme="minorHAnsi" w:cstheme="minorHAnsi"/>
          <w:sz w:val="22"/>
          <w:szCs w:val="22"/>
        </w:rPr>
        <w:t>1</w:t>
      </w:r>
      <w:r w:rsidR="00653FE4">
        <w:rPr>
          <w:rFonts w:asciiTheme="minorHAnsi" w:hAnsiTheme="minorHAnsi" w:cstheme="minorHAnsi"/>
          <w:sz w:val="22"/>
          <w:szCs w:val="22"/>
        </w:rPr>
        <w:t>0</w:t>
      </w:r>
      <w:r w:rsidR="00AA6390" w:rsidRPr="000B7B10">
        <w:rPr>
          <w:rFonts w:asciiTheme="minorHAnsi" w:hAnsiTheme="minorHAnsi" w:cstheme="minorHAnsi"/>
          <w:sz w:val="22"/>
          <w:szCs w:val="22"/>
        </w:rPr>
        <w:t>.</w:t>
      </w:r>
      <w:r w:rsidRPr="000B7B10">
        <w:rPr>
          <w:rFonts w:asciiTheme="minorHAnsi" w:hAnsiTheme="minorHAnsi" w:cstheme="minorHAnsi"/>
          <w:sz w:val="22"/>
          <w:szCs w:val="22"/>
        </w:rPr>
        <w:t>7</w:t>
      </w:r>
      <w:r w:rsidR="00AA6390" w:rsidRPr="000B7B10">
        <w:rPr>
          <w:rFonts w:asciiTheme="minorHAnsi" w:hAnsiTheme="minorHAnsi" w:cstheme="minorHAnsi"/>
          <w:sz w:val="22"/>
          <w:szCs w:val="22"/>
        </w:rPr>
        <w:t>.1</w:t>
      </w:r>
      <w:r w:rsidR="00AA6390" w:rsidRPr="000B7B10">
        <w:rPr>
          <w:rFonts w:asciiTheme="minorHAnsi" w:hAnsiTheme="minorHAnsi" w:cstheme="minorHAnsi"/>
          <w:sz w:val="22"/>
          <w:szCs w:val="22"/>
        </w:rPr>
        <w:tab/>
      </w:r>
      <w:r w:rsidR="00527280" w:rsidRPr="000B7B10">
        <w:rPr>
          <w:rFonts w:ascii="Calibri" w:hAnsi="Calibri" w:cs="Calibri"/>
          <w:sz w:val="22"/>
          <w:szCs w:val="22"/>
        </w:rPr>
        <w:t xml:space="preserve">Fund </w:t>
      </w:r>
      <w:r w:rsidR="004D6D4C" w:rsidRPr="000B7B10">
        <w:rPr>
          <w:rFonts w:ascii="Calibri" w:hAnsi="Calibri" w:cs="Calibri"/>
          <w:sz w:val="22"/>
          <w:szCs w:val="22"/>
        </w:rPr>
        <w:t xml:space="preserve">and adequately resource </w:t>
      </w:r>
      <w:r w:rsidR="00527280" w:rsidRPr="000B7B10">
        <w:rPr>
          <w:rFonts w:ascii="Calibri" w:hAnsi="Calibri" w:cs="Calibri"/>
          <w:sz w:val="22"/>
          <w:szCs w:val="22"/>
        </w:rPr>
        <w:t xml:space="preserve">a </w:t>
      </w:r>
      <w:r w:rsidR="00527280" w:rsidRPr="000B7B10">
        <w:rPr>
          <w:rFonts w:ascii="Calibri" w:hAnsi="Calibri" w:cs="Calibri"/>
          <w:b/>
          <w:bCs/>
          <w:sz w:val="22"/>
          <w:szCs w:val="22"/>
        </w:rPr>
        <w:t>new model of disability representation</w:t>
      </w:r>
      <w:r w:rsidR="00527280" w:rsidRPr="000B7B10">
        <w:rPr>
          <w:rFonts w:ascii="Calibri" w:hAnsi="Calibri" w:cs="Calibri"/>
          <w:sz w:val="22"/>
          <w:szCs w:val="22"/>
        </w:rPr>
        <w:t xml:space="preserve"> at the national level that prioritises organisations </w:t>
      </w:r>
      <w:r w:rsidR="00527280" w:rsidRPr="000B7B10">
        <w:rPr>
          <w:rFonts w:ascii="Calibri" w:hAnsi="Calibri" w:cs="Calibri"/>
          <w:b/>
          <w:bCs/>
          <w:sz w:val="22"/>
          <w:szCs w:val="22"/>
        </w:rPr>
        <w:t>of</w:t>
      </w:r>
      <w:r w:rsidR="00527280" w:rsidRPr="000B7B10">
        <w:rPr>
          <w:rFonts w:ascii="Calibri" w:hAnsi="Calibri" w:cs="Calibri"/>
          <w:sz w:val="22"/>
          <w:szCs w:val="22"/>
        </w:rPr>
        <w:t xml:space="preserve"> people with disability that represent </w:t>
      </w:r>
      <w:r w:rsidR="00527280" w:rsidRPr="000B7B10">
        <w:rPr>
          <w:rFonts w:ascii="Calibri" w:hAnsi="Calibri" w:cs="Calibri"/>
          <w:b/>
          <w:bCs/>
          <w:sz w:val="22"/>
          <w:szCs w:val="22"/>
        </w:rPr>
        <w:t>priority population</w:t>
      </w:r>
      <w:r w:rsidR="00527280" w:rsidRPr="000B7B10">
        <w:rPr>
          <w:rFonts w:ascii="Calibri" w:hAnsi="Calibri" w:cs="Calibri"/>
          <w:sz w:val="22"/>
          <w:szCs w:val="22"/>
        </w:rPr>
        <w:t xml:space="preserve"> cohorts, including children and young people with disability. </w:t>
      </w:r>
      <w:r w:rsidR="002A71F4" w:rsidRPr="000B7B10">
        <w:rPr>
          <w:rFonts w:ascii="Calibri" w:hAnsi="Calibri" w:cs="Calibri"/>
          <w:sz w:val="22"/>
          <w:szCs w:val="22"/>
        </w:rPr>
        <w:t xml:space="preserve">Consistent with recommendations from the CRPD Committee, </w:t>
      </w:r>
      <w:r w:rsidR="00080BFA" w:rsidRPr="000B7B10">
        <w:rPr>
          <w:rFonts w:ascii="Calibri" w:hAnsi="Calibri" w:cs="Calibri"/>
          <w:sz w:val="22"/>
          <w:szCs w:val="22"/>
        </w:rPr>
        <w:t>the Australian Government should:</w:t>
      </w:r>
    </w:p>
    <w:p w14:paraId="5ECA1281" w14:textId="2B95ADED" w:rsidR="00527280" w:rsidRPr="000B7B10" w:rsidRDefault="00080BFA" w:rsidP="000B7B10">
      <w:pPr>
        <w:pStyle w:val="ListParagraph"/>
        <w:numPr>
          <w:ilvl w:val="0"/>
          <w:numId w:val="27"/>
        </w:numPr>
        <w:spacing w:line="276" w:lineRule="auto"/>
        <w:rPr>
          <w:rFonts w:ascii="Calibri" w:hAnsi="Calibri" w:cs="Calibri"/>
          <w:sz w:val="22"/>
          <w:szCs w:val="22"/>
        </w:rPr>
      </w:pPr>
      <w:r w:rsidRPr="000B7B10">
        <w:rPr>
          <w:rFonts w:ascii="Calibri" w:hAnsi="Calibri" w:cs="Calibri"/>
          <w:sz w:val="22"/>
          <w:szCs w:val="22"/>
        </w:rPr>
        <w:t xml:space="preserve">take initiatives to </w:t>
      </w:r>
      <w:r w:rsidRPr="00D26EAC">
        <w:rPr>
          <w:rFonts w:ascii="Calibri" w:hAnsi="Calibri" w:cs="Calibri"/>
          <w:b/>
          <w:bCs/>
          <w:sz w:val="22"/>
          <w:szCs w:val="22"/>
        </w:rPr>
        <w:t>increase the resources</w:t>
      </w:r>
      <w:r w:rsidRPr="000B7B10">
        <w:rPr>
          <w:rFonts w:ascii="Calibri" w:hAnsi="Calibri" w:cs="Calibri"/>
          <w:sz w:val="22"/>
          <w:szCs w:val="22"/>
        </w:rPr>
        <w:t xml:space="preserve"> available for independent organisations </w:t>
      </w:r>
      <w:r w:rsidRPr="000B7B10">
        <w:rPr>
          <w:rFonts w:ascii="Calibri" w:hAnsi="Calibri" w:cs="Calibri"/>
          <w:b/>
          <w:bCs/>
          <w:sz w:val="22"/>
          <w:szCs w:val="22"/>
        </w:rPr>
        <w:t>of</w:t>
      </w:r>
      <w:r w:rsidRPr="000B7B10">
        <w:rPr>
          <w:rFonts w:ascii="Calibri" w:hAnsi="Calibri" w:cs="Calibri"/>
          <w:sz w:val="22"/>
          <w:szCs w:val="22"/>
        </w:rPr>
        <w:t xml:space="preserve"> persons with disabilities, </w:t>
      </w:r>
    </w:p>
    <w:p w14:paraId="0934D268" w14:textId="4616FB16" w:rsidR="00527280" w:rsidRPr="000B7B10" w:rsidRDefault="00080BFA" w:rsidP="000B7B10">
      <w:pPr>
        <w:pStyle w:val="ListParagraph"/>
        <w:numPr>
          <w:ilvl w:val="0"/>
          <w:numId w:val="27"/>
        </w:numPr>
        <w:spacing w:line="276" w:lineRule="auto"/>
        <w:rPr>
          <w:rFonts w:ascii="Calibri" w:hAnsi="Calibri" w:cs="Calibri"/>
          <w:sz w:val="22"/>
          <w:szCs w:val="22"/>
        </w:rPr>
      </w:pPr>
      <w:r w:rsidRPr="000B7B10">
        <w:rPr>
          <w:rFonts w:ascii="Calibri" w:hAnsi="Calibri" w:cs="Calibri"/>
          <w:sz w:val="22"/>
          <w:szCs w:val="22"/>
        </w:rPr>
        <w:t xml:space="preserve">create an </w:t>
      </w:r>
      <w:r w:rsidRPr="00D26EAC">
        <w:rPr>
          <w:rFonts w:ascii="Calibri" w:hAnsi="Calibri" w:cs="Calibri"/>
          <w:b/>
          <w:bCs/>
          <w:sz w:val="22"/>
          <w:szCs w:val="22"/>
        </w:rPr>
        <w:t>enabling environment</w:t>
      </w:r>
      <w:r w:rsidRPr="000B7B10">
        <w:rPr>
          <w:rFonts w:ascii="Calibri" w:hAnsi="Calibri" w:cs="Calibri"/>
          <w:sz w:val="22"/>
          <w:szCs w:val="22"/>
        </w:rPr>
        <w:t xml:space="preserve"> for the establishment and functioning of organizations </w:t>
      </w:r>
      <w:r w:rsidRPr="000B7B10">
        <w:rPr>
          <w:rFonts w:ascii="Calibri" w:hAnsi="Calibri" w:cs="Calibri"/>
          <w:b/>
          <w:bCs/>
          <w:sz w:val="22"/>
          <w:szCs w:val="22"/>
        </w:rPr>
        <w:t>of</w:t>
      </w:r>
      <w:r w:rsidRPr="000B7B10">
        <w:rPr>
          <w:rFonts w:ascii="Calibri" w:hAnsi="Calibri" w:cs="Calibri"/>
          <w:sz w:val="22"/>
          <w:szCs w:val="22"/>
        </w:rPr>
        <w:t xml:space="preserve"> persons with disabilities, by adopting a policy framework favourable to their establishment and sustained operation;</w:t>
      </w:r>
    </w:p>
    <w:p w14:paraId="1BF283B5" w14:textId="77777777" w:rsidR="00080BFA" w:rsidRPr="000B7B10" w:rsidRDefault="00080BFA" w:rsidP="000B7B10">
      <w:pPr>
        <w:pStyle w:val="ListParagraph"/>
        <w:numPr>
          <w:ilvl w:val="0"/>
          <w:numId w:val="27"/>
        </w:numPr>
        <w:spacing w:line="276" w:lineRule="auto"/>
        <w:rPr>
          <w:rFonts w:ascii="Calibri" w:hAnsi="Calibri" w:cs="Calibri"/>
          <w:sz w:val="22"/>
          <w:szCs w:val="22"/>
        </w:rPr>
      </w:pPr>
      <w:r w:rsidRPr="000B7B10">
        <w:rPr>
          <w:rFonts w:ascii="Calibri" w:hAnsi="Calibri" w:cs="Calibri"/>
          <w:sz w:val="22"/>
          <w:szCs w:val="22"/>
        </w:rPr>
        <w:t xml:space="preserve">guarantee their </w:t>
      </w:r>
      <w:r w:rsidRPr="00D26EAC">
        <w:rPr>
          <w:rFonts w:ascii="Calibri" w:hAnsi="Calibri" w:cs="Calibri"/>
          <w:b/>
          <w:bCs/>
          <w:sz w:val="22"/>
          <w:szCs w:val="22"/>
        </w:rPr>
        <w:t>independence and autonomy</w:t>
      </w:r>
      <w:r w:rsidRPr="000B7B10">
        <w:rPr>
          <w:rFonts w:ascii="Calibri" w:hAnsi="Calibri" w:cs="Calibri"/>
          <w:sz w:val="22"/>
          <w:szCs w:val="22"/>
        </w:rPr>
        <w:t xml:space="preserve"> from the State, </w:t>
      </w:r>
    </w:p>
    <w:p w14:paraId="02452426" w14:textId="4C88013B" w:rsidR="00080BFA" w:rsidRPr="000B7B10" w:rsidRDefault="00080BFA" w:rsidP="000B7B10">
      <w:pPr>
        <w:pStyle w:val="ListParagraph"/>
        <w:numPr>
          <w:ilvl w:val="0"/>
          <w:numId w:val="27"/>
        </w:numPr>
        <w:spacing w:line="276" w:lineRule="auto"/>
        <w:rPr>
          <w:rFonts w:ascii="Calibri" w:hAnsi="Calibri" w:cs="Calibri"/>
          <w:sz w:val="22"/>
          <w:szCs w:val="22"/>
        </w:rPr>
      </w:pPr>
      <w:r w:rsidRPr="000B7B10">
        <w:rPr>
          <w:rFonts w:ascii="Calibri" w:hAnsi="Calibri" w:cs="Calibri"/>
          <w:sz w:val="22"/>
          <w:szCs w:val="22"/>
        </w:rPr>
        <w:t xml:space="preserve">ensure the establishment, implementation of and access to </w:t>
      </w:r>
      <w:r w:rsidRPr="00D26EAC">
        <w:rPr>
          <w:rFonts w:ascii="Calibri" w:hAnsi="Calibri" w:cs="Calibri"/>
          <w:b/>
          <w:bCs/>
          <w:sz w:val="22"/>
          <w:szCs w:val="22"/>
        </w:rPr>
        <w:t>adequate funding</w:t>
      </w:r>
      <w:r w:rsidRPr="000B7B10">
        <w:rPr>
          <w:rFonts w:ascii="Calibri" w:hAnsi="Calibri" w:cs="Calibri"/>
          <w:sz w:val="22"/>
          <w:szCs w:val="22"/>
        </w:rPr>
        <w:t xml:space="preserve"> mechanisms, including public funding and international cooperation</w:t>
      </w:r>
    </w:p>
    <w:p w14:paraId="23D63DC4" w14:textId="5FEDB75C" w:rsidR="00080BFA" w:rsidRPr="000B7B10" w:rsidRDefault="00080BFA" w:rsidP="000B7B10">
      <w:pPr>
        <w:pStyle w:val="ListParagraph"/>
        <w:numPr>
          <w:ilvl w:val="0"/>
          <w:numId w:val="27"/>
        </w:numPr>
        <w:spacing w:line="276" w:lineRule="auto"/>
        <w:rPr>
          <w:rFonts w:ascii="Calibri" w:hAnsi="Calibri" w:cs="Calibri"/>
          <w:sz w:val="22"/>
          <w:szCs w:val="22"/>
        </w:rPr>
      </w:pPr>
      <w:r w:rsidRPr="000B7B10">
        <w:rPr>
          <w:rFonts w:ascii="Calibri" w:hAnsi="Calibri" w:cs="Calibri"/>
          <w:sz w:val="22"/>
          <w:szCs w:val="22"/>
        </w:rPr>
        <w:t xml:space="preserve">ensure the </w:t>
      </w:r>
      <w:r w:rsidRPr="00D26EAC">
        <w:rPr>
          <w:rFonts w:ascii="Calibri" w:hAnsi="Calibri" w:cs="Calibri"/>
          <w:b/>
          <w:bCs/>
          <w:sz w:val="22"/>
          <w:szCs w:val="22"/>
        </w:rPr>
        <w:t>provision of support</w:t>
      </w:r>
      <w:r w:rsidRPr="000B7B10">
        <w:rPr>
          <w:rFonts w:ascii="Calibri" w:hAnsi="Calibri" w:cs="Calibri"/>
          <w:sz w:val="22"/>
          <w:szCs w:val="22"/>
        </w:rPr>
        <w:t>, including technical assistance, for empowerment and capacity- building.</w:t>
      </w:r>
    </w:p>
    <w:p w14:paraId="73A0BFF2" w14:textId="78F0A085" w:rsidR="00080BFA" w:rsidRPr="000B7B10" w:rsidRDefault="00080BFA" w:rsidP="000B7B10">
      <w:pPr>
        <w:spacing w:line="276" w:lineRule="auto"/>
        <w:rPr>
          <w:rFonts w:ascii="Calibri" w:hAnsi="Calibri" w:cs="Calibri"/>
          <w:sz w:val="22"/>
          <w:szCs w:val="22"/>
        </w:rPr>
      </w:pPr>
    </w:p>
    <w:p w14:paraId="6A0DBEB2" w14:textId="3B85E9EC" w:rsidR="00091F64" w:rsidRPr="000B7B10" w:rsidRDefault="006A3934" w:rsidP="000B7B10">
      <w:pPr>
        <w:spacing w:line="276" w:lineRule="auto"/>
        <w:ind w:left="720" w:hanging="720"/>
        <w:rPr>
          <w:rFonts w:ascii="Calibri" w:hAnsi="Calibri" w:cs="Calibri"/>
          <w:sz w:val="22"/>
          <w:szCs w:val="22"/>
        </w:rPr>
      </w:pPr>
      <w:r w:rsidRPr="000B7B10">
        <w:rPr>
          <w:rFonts w:asciiTheme="minorHAnsi" w:hAnsiTheme="minorHAnsi" w:cstheme="minorHAnsi"/>
          <w:sz w:val="22"/>
          <w:szCs w:val="22"/>
        </w:rPr>
        <w:t>1</w:t>
      </w:r>
      <w:r w:rsidR="00653FE4">
        <w:rPr>
          <w:rFonts w:asciiTheme="minorHAnsi" w:hAnsiTheme="minorHAnsi" w:cstheme="minorHAnsi"/>
          <w:sz w:val="22"/>
          <w:szCs w:val="22"/>
        </w:rPr>
        <w:t>0</w:t>
      </w:r>
      <w:r w:rsidR="00D93416" w:rsidRPr="000B7B10">
        <w:rPr>
          <w:rFonts w:asciiTheme="minorHAnsi" w:hAnsiTheme="minorHAnsi" w:cstheme="minorHAnsi"/>
          <w:sz w:val="22"/>
          <w:szCs w:val="22"/>
        </w:rPr>
        <w:t>.</w:t>
      </w:r>
      <w:r w:rsidRPr="000B7B10">
        <w:rPr>
          <w:rFonts w:asciiTheme="minorHAnsi" w:hAnsiTheme="minorHAnsi" w:cstheme="minorHAnsi"/>
          <w:sz w:val="22"/>
          <w:szCs w:val="22"/>
        </w:rPr>
        <w:t>7</w:t>
      </w:r>
      <w:r w:rsidR="00D93416" w:rsidRPr="000B7B10">
        <w:rPr>
          <w:rFonts w:asciiTheme="minorHAnsi" w:hAnsiTheme="minorHAnsi" w:cstheme="minorHAnsi"/>
          <w:sz w:val="22"/>
          <w:szCs w:val="22"/>
        </w:rPr>
        <w:t>.2</w:t>
      </w:r>
      <w:r w:rsidR="00D93416" w:rsidRPr="000B7B10">
        <w:rPr>
          <w:rFonts w:asciiTheme="minorHAnsi" w:hAnsiTheme="minorHAnsi" w:cstheme="minorHAnsi"/>
          <w:sz w:val="22"/>
          <w:szCs w:val="22"/>
        </w:rPr>
        <w:tab/>
      </w:r>
      <w:r w:rsidR="004D6D4C" w:rsidRPr="000B7B10">
        <w:rPr>
          <w:rFonts w:ascii="Calibri" w:hAnsi="Calibri" w:cs="Calibri"/>
          <w:sz w:val="22"/>
          <w:szCs w:val="22"/>
        </w:rPr>
        <w:t xml:space="preserve">In consultation with people with disability </w:t>
      </w:r>
      <w:r w:rsidR="004D6D4C" w:rsidRPr="000B7B10">
        <w:rPr>
          <w:rFonts w:ascii="Calibri" w:hAnsi="Calibri"/>
          <w:sz w:val="22"/>
          <w:szCs w:val="22"/>
          <w:lang w:eastAsia="en-GB"/>
        </w:rPr>
        <w:t>through their representative organisations, establish a</w:t>
      </w:r>
      <w:r w:rsidR="00701BA5" w:rsidRPr="000B7B10">
        <w:rPr>
          <w:rFonts w:ascii="Calibri" w:hAnsi="Calibri"/>
          <w:sz w:val="22"/>
          <w:szCs w:val="22"/>
          <w:lang w:eastAsia="en-GB"/>
        </w:rPr>
        <w:t>nd</w:t>
      </w:r>
      <w:r w:rsidR="004D6D4C" w:rsidRPr="000B7B10">
        <w:rPr>
          <w:rFonts w:ascii="Calibri" w:hAnsi="Calibri"/>
          <w:sz w:val="22"/>
          <w:szCs w:val="22"/>
          <w:lang w:eastAsia="en-GB"/>
        </w:rPr>
        <w:t xml:space="preserve"> </w:t>
      </w:r>
      <w:r w:rsidR="00E44727" w:rsidRPr="000B7B10">
        <w:rPr>
          <w:rFonts w:ascii="Calibri" w:hAnsi="Calibri"/>
          <w:b/>
          <w:bCs/>
          <w:sz w:val="22"/>
          <w:szCs w:val="22"/>
          <w:lang w:eastAsia="en-GB"/>
        </w:rPr>
        <w:t xml:space="preserve">separately </w:t>
      </w:r>
      <w:r w:rsidR="004D6D4C" w:rsidRPr="000B7B10">
        <w:rPr>
          <w:rFonts w:ascii="Calibri" w:hAnsi="Calibri"/>
          <w:b/>
          <w:bCs/>
          <w:sz w:val="22"/>
          <w:szCs w:val="22"/>
          <w:lang w:eastAsia="en-GB"/>
        </w:rPr>
        <w:t>fund a national coalition</w:t>
      </w:r>
      <w:r w:rsidR="004D6D4C" w:rsidRPr="000B7B10">
        <w:rPr>
          <w:rFonts w:ascii="Calibri" w:hAnsi="Calibri"/>
          <w:sz w:val="22"/>
          <w:szCs w:val="22"/>
          <w:lang w:eastAsia="en-GB"/>
        </w:rPr>
        <w:t xml:space="preserve"> of organisations </w:t>
      </w:r>
      <w:r w:rsidR="004D6D4C" w:rsidRPr="000B7B10">
        <w:rPr>
          <w:rFonts w:ascii="Calibri" w:hAnsi="Calibri"/>
          <w:b/>
          <w:bCs/>
          <w:sz w:val="22"/>
          <w:szCs w:val="22"/>
          <w:lang w:eastAsia="en-GB"/>
        </w:rPr>
        <w:t>of</w:t>
      </w:r>
      <w:r w:rsidR="004D6D4C" w:rsidRPr="000B7B10">
        <w:rPr>
          <w:rFonts w:ascii="Calibri" w:hAnsi="Calibri"/>
          <w:sz w:val="22"/>
          <w:szCs w:val="22"/>
          <w:lang w:eastAsia="en-GB"/>
        </w:rPr>
        <w:t xml:space="preserve"> persons with disability, that could meet 3-4 times per year, in order to foster collaboration and coordination and </w:t>
      </w:r>
      <w:r w:rsidR="00326759" w:rsidRPr="000B7B10">
        <w:rPr>
          <w:rFonts w:asciiTheme="minorHAnsi" w:hAnsiTheme="minorHAnsi" w:cstheme="minorHAnsi"/>
          <w:sz w:val="22"/>
          <w:szCs w:val="22"/>
        </w:rPr>
        <w:t xml:space="preserve">participate in the delivery and monitoring of the </w:t>
      </w:r>
      <w:r w:rsidR="00067110" w:rsidRPr="000B7B10">
        <w:rPr>
          <w:rFonts w:asciiTheme="minorHAnsi" w:hAnsiTheme="minorHAnsi" w:cstheme="minorHAnsi"/>
          <w:sz w:val="22"/>
          <w:szCs w:val="22"/>
        </w:rPr>
        <w:t xml:space="preserve">CRPD and the </w:t>
      </w:r>
      <w:r w:rsidR="00326759" w:rsidRPr="000B7B10">
        <w:rPr>
          <w:rFonts w:asciiTheme="minorHAnsi" w:hAnsiTheme="minorHAnsi" w:cstheme="minorHAnsi"/>
          <w:sz w:val="22"/>
          <w:szCs w:val="22"/>
        </w:rPr>
        <w:t>new NDS</w:t>
      </w:r>
      <w:r w:rsidR="00701BA5" w:rsidRPr="000B7B10">
        <w:rPr>
          <w:rFonts w:asciiTheme="minorHAnsi" w:hAnsiTheme="minorHAnsi" w:cstheme="minorHAnsi"/>
          <w:sz w:val="22"/>
          <w:szCs w:val="22"/>
        </w:rPr>
        <w:t xml:space="preserve"> (based on a model similar to the National Caucus of Disability Consumer Organisations, funded by the Australian Government in the 1990s)</w:t>
      </w:r>
      <w:r w:rsidR="00067110" w:rsidRPr="000B7B10">
        <w:rPr>
          <w:rFonts w:asciiTheme="minorHAnsi" w:hAnsiTheme="minorHAnsi" w:cstheme="minorHAnsi"/>
          <w:sz w:val="22"/>
          <w:szCs w:val="22"/>
        </w:rPr>
        <w:t xml:space="preserve">, and similar to New Zealand’s </w:t>
      </w:r>
      <w:r w:rsidR="002116F5" w:rsidRPr="000B7B10">
        <w:rPr>
          <w:rFonts w:asciiTheme="minorHAnsi" w:hAnsiTheme="minorHAnsi" w:cstheme="minorHAnsi"/>
          <w:sz w:val="22"/>
          <w:szCs w:val="22"/>
        </w:rPr>
        <w:t>Independent Monitoring Mechanism (IMM)</w:t>
      </w:r>
      <w:r w:rsidR="002116F5" w:rsidRPr="000B7B10">
        <w:rPr>
          <w:rStyle w:val="EndnoteReference"/>
          <w:rFonts w:asciiTheme="minorHAnsi" w:hAnsiTheme="minorHAnsi" w:cstheme="minorHAnsi"/>
          <w:sz w:val="22"/>
          <w:szCs w:val="22"/>
        </w:rPr>
        <w:endnoteReference w:id="257"/>
      </w:r>
      <w:r w:rsidR="002116F5" w:rsidRPr="000B7B10">
        <w:rPr>
          <w:rFonts w:asciiTheme="minorHAnsi" w:hAnsiTheme="minorHAnsi" w:cstheme="minorHAnsi"/>
          <w:sz w:val="22"/>
          <w:szCs w:val="22"/>
        </w:rPr>
        <w:t xml:space="preserve"> established to monitor implementation of the CRPD</w:t>
      </w:r>
      <w:r w:rsidR="00EA4005">
        <w:rPr>
          <w:rFonts w:asciiTheme="minorHAnsi" w:hAnsiTheme="minorHAnsi" w:cstheme="minorHAnsi"/>
          <w:sz w:val="22"/>
          <w:szCs w:val="22"/>
        </w:rPr>
        <w:t xml:space="preserve"> in New Zealand</w:t>
      </w:r>
      <w:r w:rsidR="002116F5" w:rsidRPr="000B7B10">
        <w:rPr>
          <w:rFonts w:asciiTheme="minorHAnsi" w:hAnsiTheme="minorHAnsi" w:cstheme="minorHAnsi"/>
          <w:sz w:val="22"/>
          <w:szCs w:val="22"/>
        </w:rPr>
        <w:t>.</w:t>
      </w:r>
    </w:p>
    <w:p w14:paraId="16F35BC3" w14:textId="11140210" w:rsidR="00DD746F" w:rsidRPr="000B7B10" w:rsidRDefault="00DD746F" w:rsidP="000B7B10">
      <w:pPr>
        <w:spacing w:line="276" w:lineRule="auto"/>
        <w:rPr>
          <w:rFonts w:ascii="Calibri" w:hAnsi="Calibri" w:cs="Calibri"/>
          <w:sz w:val="22"/>
          <w:szCs w:val="22"/>
        </w:rPr>
      </w:pPr>
    </w:p>
    <w:p w14:paraId="7F2E6C39" w14:textId="5B7A1EC4" w:rsidR="007F3565" w:rsidRPr="000B7B10" w:rsidRDefault="006A3934" w:rsidP="000B7B10">
      <w:pPr>
        <w:spacing w:line="276" w:lineRule="auto"/>
        <w:rPr>
          <w:rFonts w:ascii="Calibri" w:hAnsi="Calibri" w:cs="Calibri"/>
          <w:sz w:val="22"/>
          <w:szCs w:val="22"/>
        </w:rPr>
      </w:pPr>
      <w:r w:rsidRPr="000B7B10">
        <w:rPr>
          <w:rFonts w:asciiTheme="minorHAnsi" w:hAnsiTheme="minorHAnsi" w:cstheme="minorHAnsi"/>
          <w:sz w:val="22"/>
          <w:szCs w:val="22"/>
        </w:rPr>
        <w:t>1</w:t>
      </w:r>
      <w:r w:rsidR="00653FE4">
        <w:rPr>
          <w:rFonts w:asciiTheme="minorHAnsi" w:hAnsiTheme="minorHAnsi" w:cstheme="minorHAnsi"/>
          <w:sz w:val="22"/>
          <w:szCs w:val="22"/>
        </w:rPr>
        <w:t>0</w:t>
      </w:r>
      <w:r w:rsidR="00566E99" w:rsidRPr="000B7B10">
        <w:rPr>
          <w:rFonts w:asciiTheme="minorHAnsi" w:hAnsiTheme="minorHAnsi" w:cstheme="minorHAnsi"/>
          <w:sz w:val="22"/>
          <w:szCs w:val="22"/>
        </w:rPr>
        <w:t>.</w:t>
      </w:r>
      <w:r w:rsidRPr="000B7B10">
        <w:rPr>
          <w:rFonts w:asciiTheme="minorHAnsi" w:hAnsiTheme="minorHAnsi" w:cstheme="minorHAnsi"/>
          <w:sz w:val="22"/>
          <w:szCs w:val="22"/>
        </w:rPr>
        <w:t>7</w:t>
      </w:r>
      <w:r w:rsidR="00566E99" w:rsidRPr="000B7B10">
        <w:rPr>
          <w:rFonts w:asciiTheme="minorHAnsi" w:hAnsiTheme="minorHAnsi" w:cstheme="minorHAnsi"/>
          <w:sz w:val="22"/>
          <w:szCs w:val="22"/>
        </w:rPr>
        <w:t>.</w:t>
      </w:r>
      <w:r w:rsidRPr="000B7B10">
        <w:rPr>
          <w:rFonts w:asciiTheme="minorHAnsi" w:hAnsiTheme="minorHAnsi" w:cstheme="minorHAnsi"/>
          <w:sz w:val="22"/>
          <w:szCs w:val="22"/>
        </w:rPr>
        <w:t>3</w:t>
      </w:r>
      <w:r w:rsidR="00566E99" w:rsidRPr="000B7B10">
        <w:rPr>
          <w:rFonts w:asciiTheme="minorHAnsi" w:hAnsiTheme="minorHAnsi" w:cstheme="minorHAnsi"/>
          <w:sz w:val="22"/>
          <w:szCs w:val="22"/>
        </w:rPr>
        <w:tab/>
      </w:r>
      <w:r w:rsidR="007F3565" w:rsidRPr="000B7B10">
        <w:rPr>
          <w:rFonts w:ascii="Calibri" w:hAnsi="Calibri" w:cs="Calibri"/>
          <w:sz w:val="22"/>
          <w:szCs w:val="22"/>
        </w:rPr>
        <w:t xml:space="preserve">Establish a formal </w:t>
      </w:r>
      <w:r w:rsidR="007F3565" w:rsidRPr="000B7B10">
        <w:rPr>
          <w:rFonts w:ascii="Calibri" w:hAnsi="Calibri" w:cs="Calibri"/>
          <w:b/>
          <w:bCs/>
          <w:sz w:val="22"/>
          <w:szCs w:val="22"/>
        </w:rPr>
        <w:t>National Standing Committee of People with Disability</w:t>
      </w:r>
      <w:r w:rsidR="005C61A1" w:rsidRPr="000B7B10">
        <w:rPr>
          <w:rStyle w:val="EndnoteReference"/>
          <w:rFonts w:ascii="Calibri" w:hAnsi="Calibri" w:cs="Calibri"/>
          <w:sz w:val="22"/>
          <w:szCs w:val="22"/>
        </w:rPr>
        <w:endnoteReference w:id="258"/>
      </w:r>
      <w:r w:rsidR="00AD2846" w:rsidRPr="000B7B10">
        <w:rPr>
          <w:rFonts w:ascii="Calibri" w:hAnsi="Calibri" w:cs="Calibri"/>
          <w:sz w:val="22"/>
          <w:szCs w:val="22"/>
        </w:rPr>
        <w:t xml:space="preserve"> that:</w:t>
      </w:r>
    </w:p>
    <w:p w14:paraId="6EE02346" w14:textId="4066682B" w:rsidR="00AD2846" w:rsidRPr="000B7B10" w:rsidRDefault="00AD2846" w:rsidP="000B7B10">
      <w:pPr>
        <w:pStyle w:val="ListParagraph"/>
        <w:numPr>
          <w:ilvl w:val="0"/>
          <w:numId w:val="29"/>
        </w:numPr>
        <w:spacing w:line="276" w:lineRule="auto"/>
        <w:rPr>
          <w:rFonts w:ascii="Calibri" w:hAnsi="Calibri" w:cs="Calibri"/>
          <w:sz w:val="22"/>
          <w:szCs w:val="22"/>
        </w:rPr>
      </w:pPr>
      <w:r w:rsidRPr="000B7B10">
        <w:rPr>
          <w:rFonts w:ascii="Calibri" w:hAnsi="Calibri" w:cs="Calibri"/>
          <w:sz w:val="22"/>
          <w:szCs w:val="22"/>
        </w:rPr>
        <w:lastRenderedPageBreak/>
        <w:t xml:space="preserve">Includes the Chair of each </w:t>
      </w:r>
      <w:r w:rsidR="007F3565" w:rsidRPr="000B7B10">
        <w:rPr>
          <w:rFonts w:ascii="Calibri" w:hAnsi="Calibri" w:cs="Calibri"/>
          <w:sz w:val="22"/>
          <w:szCs w:val="22"/>
        </w:rPr>
        <w:t>State/Territory Ministerial Disability Advisory Committee</w:t>
      </w:r>
      <w:r w:rsidRPr="000B7B10">
        <w:rPr>
          <w:rFonts w:ascii="Calibri" w:hAnsi="Calibri" w:cs="Calibri"/>
          <w:sz w:val="22"/>
          <w:szCs w:val="22"/>
        </w:rPr>
        <w:t>;</w:t>
      </w:r>
    </w:p>
    <w:p w14:paraId="01C2CB78" w14:textId="33B7199B" w:rsidR="00AD2846" w:rsidRPr="000B7B10" w:rsidRDefault="00AD2846" w:rsidP="000B7B10">
      <w:pPr>
        <w:pStyle w:val="ListParagraph"/>
        <w:numPr>
          <w:ilvl w:val="0"/>
          <w:numId w:val="29"/>
        </w:numPr>
        <w:spacing w:line="276" w:lineRule="auto"/>
        <w:rPr>
          <w:rFonts w:ascii="Calibri" w:hAnsi="Calibri" w:cs="Calibri"/>
          <w:sz w:val="22"/>
          <w:szCs w:val="22"/>
        </w:rPr>
      </w:pPr>
      <w:r w:rsidRPr="000B7B10">
        <w:rPr>
          <w:rFonts w:ascii="Calibri" w:hAnsi="Calibri" w:cs="Calibri"/>
          <w:sz w:val="22"/>
          <w:szCs w:val="22"/>
        </w:rPr>
        <w:t xml:space="preserve">Includes a delegate from each of the national disability organisations </w:t>
      </w:r>
      <w:r w:rsidRPr="000B7B10">
        <w:rPr>
          <w:rFonts w:ascii="Calibri" w:hAnsi="Calibri" w:cs="Calibri"/>
          <w:b/>
          <w:bCs/>
          <w:sz w:val="22"/>
          <w:szCs w:val="22"/>
        </w:rPr>
        <w:t>of</w:t>
      </w:r>
      <w:r w:rsidRPr="000B7B10">
        <w:rPr>
          <w:rFonts w:ascii="Calibri" w:hAnsi="Calibri" w:cs="Calibri"/>
          <w:sz w:val="22"/>
          <w:szCs w:val="22"/>
        </w:rPr>
        <w:t xml:space="preserve"> people with disability;</w:t>
      </w:r>
    </w:p>
    <w:p w14:paraId="683C04C2" w14:textId="125E1CF0" w:rsidR="00AD2846" w:rsidRPr="000B7B10" w:rsidRDefault="00AD2846" w:rsidP="000B7B10">
      <w:pPr>
        <w:pStyle w:val="ListParagraph"/>
        <w:numPr>
          <w:ilvl w:val="0"/>
          <w:numId w:val="29"/>
        </w:numPr>
        <w:spacing w:line="276" w:lineRule="auto"/>
        <w:rPr>
          <w:rFonts w:ascii="Calibri" w:hAnsi="Calibri" w:cs="Calibri"/>
          <w:sz w:val="22"/>
          <w:szCs w:val="22"/>
        </w:rPr>
      </w:pPr>
      <w:r w:rsidRPr="000B7B10">
        <w:rPr>
          <w:rFonts w:ascii="Calibri" w:hAnsi="Calibri" w:cs="Calibri"/>
          <w:sz w:val="22"/>
          <w:szCs w:val="22"/>
        </w:rPr>
        <w:t>Has direct engagement with the Ministerial Disability Reform Council;</w:t>
      </w:r>
    </w:p>
    <w:p w14:paraId="0FB2F37E" w14:textId="637E3372" w:rsidR="00AD2846" w:rsidRPr="000B7B10" w:rsidRDefault="00AD2846" w:rsidP="000B7B10">
      <w:pPr>
        <w:pStyle w:val="ListParagraph"/>
        <w:numPr>
          <w:ilvl w:val="0"/>
          <w:numId w:val="29"/>
        </w:numPr>
        <w:spacing w:line="276" w:lineRule="auto"/>
        <w:rPr>
          <w:rFonts w:ascii="Calibri" w:hAnsi="Calibri" w:cs="Calibri"/>
          <w:sz w:val="22"/>
          <w:szCs w:val="22"/>
        </w:rPr>
      </w:pPr>
      <w:r w:rsidRPr="000B7B10">
        <w:rPr>
          <w:rFonts w:ascii="Calibri" w:hAnsi="Calibri" w:cs="Calibri"/>
          <w:sz w:val="22"/>
          <w:szCs w:val="22"/>
        </w:rPr>
        <w:t>Has the ability to form sub-committees/working groups on thematic issues (eg: in line with NDS targeted Action Plans and NDS Outcome areas) and draw on expertise from across the sector;</w:t>
      </w:r>
    </w:p>
    <w:p w14:paraId="2E4D8E1C" w14:textId="0E3AFD82" w:rsidR="00AD2846" w:rsidRPr="000B7B10" w:rsidRDefault="00AD2846" w:rsidP="000B7B10">
      <w:pPr>
        <w:pStyle w:val="ListParagraph"/>
        <w:numPr>
          <w:ilvl w:val="0"/>
          <w:numId w:val="29"/>
        </w:numPr>
        <w:spacing w:line="276" w:lineRule="auto"/>
        <w:rPr>
          <w:rFonts w:ascii="Calibri" w:hAnsi="Calibri" w:cs="Calibri"/>
          <w:sz w:val="22"/>
          <w:szCs w:val="22"/>
        </w:rPr>
      </w:pPr>
      <w:r w:rsidRPr="000B7B10">
        <w:rPr>
          <w:rFonts w:ascii="Calibri" w:hAnsi="Calibri" w:cs="Calibri"/>
          <w:sz w:val="22"/>
          <w:szCs w:val="22"/>
        </w:rPr>
        <w:t>Has its secretariat function provided by the Australian Government Department responsible for oversight of the NDS;</w:t>
      </w:r>
    </w:p>
    <w:p w14:paraId="081C171B" w14:textId="731A4D1A" w:rsidR="00AD2846" w:rsidRPr="000B7B10" w:rsidRDefault="00AD2846" w:rsidP="000B7B10">
      <w:pPr>
        <w:pStyle w:val="ListParagraph"/>
        <w:numPr>
          <w:ilvl w:val="0"/>
          <w:numId w:val="29"/>
        </w:numPr>
        <w:spacing w:line="276" w:lineRule="auto"/>
        <w:rPr>
          <w:rFonts w:ascii="Calibri" w:hAnsi="Calibri" w:cs="Calibri"/>
          <w:sz w:val="22"/>
          <w:szCs w:val="22"/>
        </w:rPr>
      </w:pPr>
      <w:r w:rsidRPr="000B7B10">
        <w:rPr>
          <w:rFonts w:ascii="Calibri" w:hAnsi="Calibri" w:cs="Calibri"/>
          <w:sz w:val="22"/>
          <w:szCs w:val="22"/>
        </w:rPr>
        <w:t>Includes the Disability Discrimination Commissioner;</w:t>
      </w:r>
    </w:p>
    <w:p w14:paraId="530CE145" w14:textId="7E233E41" w:rsidR="00AD2846" w:rsidRPr="000B7B10" w:rsidRDefault="00DC61FC" w:rsidP="000B7B10">
      <w:pPr>
        <w:pStyle w:val="ListParagraph"/>
        <w:numPr>
          <w:ilvl w:val="0"/>
          <w:numId w:val="29"/>
        </w:numPr>
        <w:spacing w:line="276" w:lineRule="auto"/>
        <w:rPr>
          <w:rFonts w:ascii="Calibri" w:hAnsi="Calibri" w:cs="Calibri"/>
          <w:sz w:val="22"/>
          <w:szCs w:val="22"/>
        </w:rPr>
      </w:pPr>
      <w:r w:rsidRPr="000B7B10">
        <w:rPr>
          <w:rFonts w:ascii="Calibri" w:hAnsi="Calibri" w:cs="Calibri"/>
          <w:sz w:val="22"/>
          <w:szCs w:val="22"/>
        </w:rPr>
        <w:t>I</w:t>
      </w:r>
      <w:r w:rsidR="00AD2846" w:rsidRPr="000B7B10">
        <w:rPr>
          <w:rFonts w:ascii="Calibri" w:hAnsi="Calibri" w:cs="Calibri"/>
          <w:sz w:val="22"/>
          <w:szCs w:val="22"/>
        </w:rPr>
        <w:t xml:space="preserve">s co-chaired by the Federal Disability Minister </w:t>
      </w:r>
      <w:r w:rsidRPr="000B7B10">
        <w:rPr>
          <w:rFonts w:ascii="Calibri" w:hAnsi="Calibri" w:cs="Calibri"/>
          <w:sz w:val="22"/>
          <w:szCs w:val="22"/>
        </w:rPr>
        <w:t>and a person with disability elected by the members of the National Standing Committee.</w:t>
      </w:r>
    </w:p>
    <w:p w14:paraId="291845D7" w14:textId="233C1742" w:rsidR="00DC61FC" w:rsidRPr="000B7B10" w:rsidRDefault="00DC61FC" w:rsidP="000B7B10">
      <w:pPr>
        <w:spacing w:line="276" w:lineRule="auto"/>
        <w:rPr>
          <w:rFonts w:ascii="Calibri" w:hAnsi="Calibri" w:cs="Calibri"/>
          <w:sz w:val="22"/>
          <w:szCs w:val="22"/>
        </w:rPr>
      </w:pPr>
    </w:p>
    <w:p w14:paraId="178B4A4E" w14:textId="1A951E2A" w:rsidR="00E6129E" w:rsidRPr="000B7B10" w:rsidRDefault="006A3934" w:rsidP="000B7B10">
      <w:pPr>
        <w:spacing w:line="276" w:lineRule="auto"/>
        <w:ind w:left="720" w:hanging="720"/>
        <w:rPr>
          <w:rFonts w:ascii="Calibri" w:hAnsi="Calibri" w:cs="Calibri"/>
          <w:sz w:val="22"/>
          <w:szCs w:val="22"/>
        </w:rPr>
      </w:pPr>
      <w:r w:rsidRPr="000B7B10">
        <w:rPr>
          <w:rFonts w:asciiTheme="minorHAnsi" w:hAnsiTheme="minorHAnsi" w:cstheme="minorHAnsi"/>
          <w:sz w:val="22"/>
          <w:szCs w:val="22"/>
        </w:rPr>
        <w:t>1</w:t>
      </w:r>
      <w:r w:rsidR="00653FE4">
        <w:rPr>
          <w:rFonts w:asciiTheme="minorHAnsi" w:hAnsiTheme="minorHAnsi" w:cstheme="minorHAnsi"/>
          <w:sz w:val="22"/>
          <w:szCs w:val="22"/>
        </w:rPr>
        <w:t>0</w:t>
      </w:r>
      <w:r w:rsidR="00566E99" w:rsidRPr="000B7B10">
        <w:rPr>
          <w:rFonts w:asciiTheme="minorHAnsi" w:hAnsiTheme="minorHAnsi" w:cstheme="minorHAnsi"/>
          <w:sz w:val="22"/>
          <w:szCs w:val="22"/>
        </w:rPr>
        <w:t>.</w:t>
      </w:r>
      <w:r w:rsidRPr="000B7B10">
        <w:rPr>
          <w:rFonts w:asciiTheme="minorHAnsi" w:hAnsiTheme="minorHAnsi" w:cstheme="minorHAnsi"/>
          <w:sz w:val="22"/>
          <w:szCs w:val="22"/>
        </w:rPr>
        <w:t>7</w:t>
      </w:r>
      <w:r w:rsidR="00566E99" w:rsidRPr="000B7B10">
        <w:rPr>
          <w:rFonts w:asciiTheme="minorHAnsi" w:hAnsiTheme="minorHAnsi" w:cstheme="minorHAnsi"/>
          <w:sz w:val="22"/>
          <w:szCs w:val="22"/>
        </w:rPr>
        <w:t>.</w:t>
      </w:r>
      <w:r w:rsidRPr="000B7B10">
        <w:rPr>
          <w:rFonts w:asciiTheme="minorHAnsi" w:hAnsiTheme="minorHAnsi" w:cstheme="minorHAnsi"/>
          <w:sz w:val="22"/>
          <w:szCs w:val="22"/>
        </w:rPr>
        <w:t>4</w:t>
      </w:r>
      <w:r w:rsidR="00566E99" w:rsidRPr="000B7B10">
        <w:rPr>
          <w:rFonts w:asciiTheme="minorHAnsi" w:hAnsiTheme="minorHAnsi" w:cstheme="minorHAnsi"/>
          <w:sz w:val="22"/>
          <w:szCs w:val="22"/>
        </w:rPr>
        <w:tab/>
      </w:r>
      <w:r w:rsidR="00E6129E" w:rsidRPr="000B7B10">
        <w:rPr>
          <w:rFonts w:ascii="Calibri" w:hAnsi="Calibri" w:cs="Calibri"/>
          <w:sz w:val="22"/>
          <w:szCs w:val="22"/>
        </w:rPr>
        <w:t xml:space="preserve">Establish an </w:t>
      </w:r>
      <w:r w:rsidR="00E6129E" w:rsidRPr="000B7B10">
        <w:rPr>
          <w:rFonts w:ascii="Calibri" w:hAnsi="Calibri" w:cs="Calibri"/>
          <w:b/>
          <w:bCs/>
          <w:sz w:val="22"/>
          <w:szCs w:val="22"/>
        </w:rPr>
        <w:t>annual Forum between the Commonwealth/State/Territory Ministers for Disability</w:t>
      </w:r>
      <w:r w:rsidR="00FB2F8E" w:rsidRPr="000B7B10">
        <w:rPr>
          <w:rStyle w:val="EndnoteReference"/>
          <w:rFonts w:ascii="Calibri" w:hAnsi="Calibri" w:cs="Calibri"/>
          <w:sz w:val="22"/>
          <w:szCs w:val="22"/>
        </w:rPr>
        <w:endnoteReference w:id="259"/>
      </w:r>
      <w:r w:rsidR="00E6129E" w:rsidRPr="000B7B10">
        <w:rPr>
          <w:rFonts w:ascii="Calibri" w:hAnsi="Calibri" w:cs="Calibri"/>
          <w:sz w:val="22"/>
          <w:szCs w:val="22"/>
        </w:rPr>
        <w:t xml:space="preserve"> and the National Standing Committee of People with Disability</w:t>
      </w:r>
      <w:r w:rsidR="00580C23" w:rsidRPr="000B7B10">
        <w:rPr>
          <w:rFonts w:ascii="Calibri" w:hAnsi="Calibri" w:cs="Calibri"/>
          <w:sz w:val="22"/>
          <w:szCs w:val="22"/>
        </w:rPr>
        <w:t xml:space="preserve"> and the national coalition of organisations of persons with disability</w:t>
      </w:r>
      <w:r w:rsidR="00AD4CEC" w:rsidRPr="000B7B10">
        <w:rPr>
          <w:rFonts w:ascii="Calibri" w:hAnsi="Calibri" w:cs="Calibri"/>
          <w:sz w:val="22"/>
          <w:szCs w:val="22"/>
        </w:rPr>
        <w:t xml:space="preserve">, as a mechanism for formal dialogue on the implementation of the CRPD and the NDS. </w:t>
      </w:r>
    </w:p>
    <w:p w14:paraId="13D382FD" w14:textId="55AE5E03" w:rsidR="00E6129E" w:rsidRPr="000B7B10" w:rsidRDefault="00E6129E" w:rsidP="000B7B10">
      <w:pPr>
        <w:spacing w:line="276" w:lineRule="auto"/>
        <w:rPr>
          <w:rFonts w:ascii="Calibri" w:hAnsi="Calibri" w:cs="Calibri"/>
          <w:sz w:val="22"/>
          <w:szCs w:val="22"/>
        </w:rPr>
      </w:pPr>
    </w:p>
    <w:p w14:paraId="392A9C5B" w14:textId="1A5CD937" w:rsidR="00E6129E" w:rsidRPr="000B7B10" w:rsidRDefault="006A3934" w:rsidP="000B7B10">
      <w:pPr>
        <w:spacing w:line="276" w:lineRule="auto"/>
        <w:ind w:left="720" w:hanging="720"/>
        <w:rPr>
          <w:rFonts w:ascii="Calibri" w:hAnsi="Calibri" w:cs="Calibri"/>
          <w:sz w:val="22"/>
          <w:szCs w:val="22"/>
        </w:rPr>
      </w:pPr>
      <w:r w:rsidRPr="000B7B10">
        <w:rPr>
          <w:rFonts w:asciiTheme="minorHAnsi" w:hAnsiTheme="minorHAnsi" w:cstheme="minorHAnsi"/>
          <w:sz w:val="22"/>
          <w:szCs w:val="22"/>
        </w:rPr>
        <w:t>1</w:t>
      </w:r>
      <w:r w:rsidR="00653FE4">
        <w:rPr>
          <w:rFonts w:asciiTheme="minorHAnsi" w:hAnsiTheme="minorHAnsi" w:cstheme="minorHAnsi"/>
          <w:sz w:val="22"/>
          <w:szCs w:val="22"/>
        </w:rPr>
        <w:t>0</w:t>
      </w:r>
      <w:r w:rsidR="002E5806" w:rsidRPr="000B7B10">
        <w:rPr>
          <w:rFonts w:asciiTheme="minorHAnsi" w:hAnsiTheme="minorHAnsi" w:cstheme="minorHAnsi"/>
          <w:sz w:val="22"/>
          <w:szCs w:val="22"/>
        </w:rPr>
        <w:t>.</w:t>
      </w:r>
      <w:r w:rsidRPr="000B7B10">
        <w:rPr>
          <w:rFonts w:asciiTheme="minorHAnsi" w:hAnsiTheme="minorHAnsi" w:cstheme="minorHAnsi"/>
          <w:sz w:val="22"/>
          <w:szCs w:val="22"/>
        </w:rPr>
        <w:t>7</w:t>
      </w:r>
      <w:r w:rsidR="002E5806" w:rsidRPr="000B7B10">
        <w:rPr>
          <w:rFonts w:asciiTheme="minorHAnsi" w:hAnsiTheme="minorHAnsi" w:cstheme="minorHAnsi"/>
          <w:sz w:val="22"/>
          <w:szCs w:val="22"/>
        </w:rPr>
        <w:t>.</w:t>
      </w:r>
      <w:r w:rsidRPr="000B7B10">
        <w:rPr>
          <w:rFonts w:asciiTheme="minorHAnsi" w:hAnsiTheme="minorHAnsi" w:cstheme="minorHAnsi"/>
          <w:sz w:val="22"/>
          <w:szCs w:val="22"/>
        </w:rPr>
        <w:t>5</w:t>
      </w:r>
      <w:r w:rsidR="002E5806" w:rsidRPr="000B7B10">
        <w:rPr>
          <w:rFonts w:asciiTheme="minorHAnsi" w:hAnsiTheme="minorHAnsi" w:cstheme="minorHAnsi"/>
          <w:sz w:val="22"/>
          <w:szCs w:val="22"/>
        </w:rPr>
        <w:tab/>
      </w:r>
      <w:r w:rsidR="008F7575" w:rsidRPr="000B7B10">
        <w:rPr>
          <w:rFonts w:ascii="Calibri" w:hAnsi="Calibri" w:cs="Calibri"/>
          <w:sz w:val="22"/>
          <w:szCs w:val="22"/>
        </w:rPr>
        <w:t xml:space="preserve">In consultation with people with disability and their representative organisations, </w:t>
      </w:r>
      <w:r w:rsidR="00631CF5" w:rsidRPr="000B7B10">
        <w:rPr>
          <w:rFonts w:ascii="Calibri" w:hAnsi="Calibri" w:cs="Calibri"/>
          <w:b/>
          <w:bCs/>
          <w:sz w:val="22"/>
          <w:szCs w:val="22"/>
        </w:rPr>
        <w:t>appoint</w:t>
      </w:r>
      <w:r w:rsidR="008F7575" w:rsidRPr="000B7B10">
        <w:rPr>
          <w:rFonts w:ascii="Calibri" w:hAnsi="Calibri" w:cs="Calibri"/>
          <w:b/>
          <w:bCs/>
          <w:sz w:val="22"/>
          <w:szCs w:val="22"/>
        </w:rPr>
        <w:t xml:space="preserve"> an </w:t>
      </w:r>
      <w:r w:rsidR="00E6129E" w:rsidRPr="000B7B10">
        <w:rPr>
          <w:rFonts w:ascii="Calibri" w:hAnsi="Calibri" w:cs="Calibri"/>
          <w:b/>
          <w:bCs/>
          <w:sz w:val="22"/>
          <w:szCs w:val="22"/>
        </w:rPr>
        <w:t>Ambassador for Disability Equality</w:t>
      </w:r>
      <w:r w:rsidR="00E6129E" w:rsidRPr="000B7B10">
        <w:rPr>
          <w:rFonts w:ascii="Calibri" w:hAnsi="Calibri" w:cs="Calibri"/>
          <w:sz w:val="22"/>
          <w:szCs w:val="22"/>
        </w:rPr>
        <w:t xml:space="preserve"> (similar to the role </w:t>
      </w:r>
      <w:r w:rsidR="00697F15" w:rsidRPr="000B7B10">
        <w:rPr>
          <w:rFonts w:ascii="Calibri" w:hAnsi="Calibri" w:cs="Calibri"/>
          <w:sz w:val="22"/>
          <w:szCs w:val="22"/>
        </w:rPr>
        <w:t>of Ms Natasha Stott Despoja when she was the Australian Ambassador for Women and Girls)</w:t>
      </w:r>
      <w:r w:rsidR="00631CF5" w:rsidRPr="000B7B10">
        <w:rPr>
          <w:rFonts w:ascii="Calibri" w:hAnsi="Calibri" w:cs="Calibri"/>
          <w:sz w:val="22"/>
          <w:szCs w:val="22"/>
        </w:rPr>
        <w:t>.</w:t>
      </w:r>
    </w:p>
    <w:p w14:paraId="1EF0848E" w14:textId="5A45D379" w:rsidR="00E6129E" w:rsidRPr="000B7B10" w:rsidRDefault="00E6129E" w:rsidP="000B7B10">
      <w:pPr>
        <w:spacing w:line="276" w:lineRule="auto"/>
        <w:rPr>
          <w:rFonts w:ascii="Calibri" w:hAnsi="Calibri" w:cs="Calibri"/>
          <w:sz w:val="22"/>
          <w:szCs w:val="22"/>
        </w:rPr>
      </w:pPr>
    </w:p>
    <w:p w14:paraId="43CEB262" w14:textId="33A107EB" w:rsidR="00522958" w:rsidRPr="000B7B10" w:rsidRDefault="006A3934" w:rsidP="000B7B10">
      <w:pPr>
        <w:spacing w:line="276" w:lineRule="auto"/>
        <w:ind w:left="720" w:hanging="720"/>
        <w:rPr>
          <w:rFonts w:ascii="Calibri" w:hAnsi="Calibri" w:cs="Calibri"/>
          <w:sz w:val="22"/>
          <w:szCs w:val="22"/>
        </w:rPr>
      </w:pPr>
      <w:r w:rsidRPr="000B7B10">
        <w:rPr>
          <w:rFonts w:asciiTheme="minorHAnsi" w:hAnsiTheme="minorHAnsi" w:cstheme="minorHAnsi"/>
          <w:sz w:val="22"/>
          <w:szCs w:val="22"/>
        </w:rPr>
        <w:t>1</w:t>
      </w:r>
      <w:r w:rsidR="00653FE4">
        <w:rPr>
          <w:rFonts w:asciiTheme="minorHAnsi" w:hAnsiTheme="minorHAnsi" w:cstheme="minorHAnsi"/>
          <w:sz w:val="22"/>
          <w:szCs w:val="22"/>
        </w:rPr>
        <w:t>0</w:t>
      </w:r>
      <w:r w:rsidR="002E5806" w:rsidRPr="000B7B10">
        <w:rPr>
          <w:rFonts w:asciiTheme="minorHAnsi" w:hAnsiTheme="minorHAnsi" w:cstheme="minorHAnsi"/>
          <w:sz w:val="22"/>
          <w:szCs w:val="22"/>
        </w:rPr>
        <w:t>.</w:t>
      </w:r>
      <w:r w:rsidRPr="000B7B10">
        <w:rPr>
          <w:rFonts w:asciiTheme="minorHAnsi" w:hAnsiTheme="minorHAnsi" w:cstheme="minorHAnsi"/>
          <w:sz w:val="22"/>
          <w:szCs w:val="22"/>
        </w:rPr>
        <w:t>7</w:t>
      </w:r>
      <w:r w:rsidR="002E5806" w:rsidRPr="000B7B10">
        <w:rPr>
          <w:rFonts w:asciiTheme="minorHAnsi" w:hAnsiTheme="minorHAnsi" w:cstheme="minorHAnsi"/>
          <w:sz w:val="22"/>
          <w:szCs w:val="22"/>
        </w:rPr>
        <w:t>.</w:t>
      </w:r>
      <w:r w:rsidRPr="000B7B10">
        <w:rPr>
          <w:rFonts w:asciiTheme="minorHAnsi" w:hAnsiTheme="minorHAnsi" w:cstheme="minorHAnsi"/>
          <w:sz w:val="22"/>
          <w:szCs w:val="22"/>
        </w:rPr>
        <w:t>6</w:t>
      </w:r>
      <w:r w:rsidR="002E5806" w:rsidRPr="000B7B10">
        <w:rPr>
          <w:rFonts w:asciiTheme="minorHAnsi" w:hAnsiTheme="minorHAnsi" w:cstheme="minorHAnsi"/>
          <w:sz w:val="22"/>
          <w:szCs w:val="22"/>
        </w:rPr>
        <w:tab/>
      </w:r>
      <w:r w:rsidR="00522958" w:rsidRPr="000B7B10">
        <w:rPr>
          <w:rFonts w:ascii="Calibri" w:hAnsi="Calibri" w:cs="Calibri"/>
          <w:sz w:val="22"/>
          <w:szCs w:val="22"/>
        </w:rPr>
        <w:t xml:space="preserve">Establish a dedicated </w:t>
      </w:r>
      <w:r w:rsidR="00522958" w:rsidRPr="000B7B10">
        <w:rPr>
          <w:rFonts w:ascii="Calibri" w:hAnsi="Calibri" w:cs="Calibri"/>
          <w:b/>
          <w:bCs/>
          <w:sz w:val="22"/>
          <w:szCs w:val="22"/>
        </w:rPr>
        <w:t>Disability Policy Unit</w:t>
      </w:r>
      <w:r w:rsidR="00522958" w:rsidRPr="000B7B10">
        <w:rPr>
          <w:rFonts w:ascii="Calibri" w:hAnsi="Calibri" w:cs="Calibri"/>
          <w:sz w:val="22"/>
          <w:szCs w:val="22"/>
        </w:rPr>
        <w:t xml:space="preserve"> within each Commonwealth </w:t>
      </w:r>
      <w:r w:rsidR="001C482C" w:rsidRPr="000B7B10">
        <w:rPr>
          <w:rFonts w:ascii="Calibri" w:hAnsi="Calibri" w:cs="Calibri"/>
          <w:sz w:val="22"/>
          <w:szCs w:val="22"/>
        </w:rPr>
        <w:t xml:space="preserve">Government </w:t>
      </w:r>
      <w:r w:rsidR="00E03D78" w:rsidRPr="000B7B10">
        <w:rPr>
          <w:rFonts w:ascii="Calibri" w:hAnsi="Calibri" w:cs="Calibri"/>
          <w:sz w:val="22"/>
          <w:szCs w:val="22"/>
        </w:rPr>
        <w:t>Department and</w:t>
      </w:r>
      <w:r w:rsidR="00E44727" w:rsidRPr="000B7B10">
        <w:rPr>
          <w:rFonts w:ascii="Calibri" w:hAnsi="Calibri" w:cs="Calibri"/>
          <w:sz w:val="22"/>
          <w:szCs w:val="22"/>
        </w:rPr>
        <w:t xml:space="preserve"> establish intergovernmental NDS Implementation Committee with membership drawn from the head of each Policy Unit</w:t>
      </w:r>
      <w:r w:rsidR="00631CF5" w:rsidRPr="000B7B10">
        <w:rPr>
          <w:rFonts w:ascii="Calibri" w:hAnsi="Calibri" w:cs="Calibri"/>
          <w:sz w:val="22"/>
          <w:szCs w:val="22"/>
        </w:rPr>
        <w:t>.</w:t>
      </w:r>
    </w:p>
    <w:p w14:paraId="5C9B6BF6" w14:textId="77777777" w:rsidR="00E6129E" w:rsidRPr="000B7B10" w:rsidRDefault="00E6129E" w:rsidP="000B7B10">
      <w:pPr>
        <w:spacing w:line="276" w:lineRule="auto"/>
        <w:rPr>
          <w:rFonts w:ascii="Calibri" w:hAnsi="Calibri" w:cs="Calibri"/>
          <w:sz w:val="22"/>
          <w:szCs w:val="22"/>
        </w:rPr>
      </w:pPr>
    </w:p>
    <w:p w14:paraId="0D4FE24D" w14:textId="415D244B" w:rsidR="009632D9" w:rsidRPr="000B7B10" w:rsidRDefault="006A3934" w:rsidP="000B7B10">
      <w:pPr>
        <w:spacing w:line="276" w:lineRule="auto"/>
        <w:ind w:left="720" w:hanging="720"/>
        <w:rPr>
          <w:rFonts w:ascii="Calibri" w:hAnsi="Calibri" w:cs="Calibri"/>
          <w:sz w:val="22"/>
          <w:szCs w:val="22"/>
        </w:rPr>
      </w:pPr>
      <w:r w:rsidRPr="000B7B10">
        <w:rPr>
          <w:rFonts w:asciiTheme="minorHAnsi" w:hAnsiTheme="minorHAnsi" w:cstheme="minorHAnsi"/>
          <w:sz w:val="22"/>
          <w:szCs w:val="22"/>
        </w:rPr>
        <w:t>1</w:t>
      </w:r>
      <w:r w:rsidR="00653FE4">
        <w:rPr>
          <w:rFonts w:asciiTheme="minorHAnsi" w:hAnsiTheme="minorHAnsi" w:cstheme="minorHAnsi"/>
          <w:sz w:val="22"/>
          <w:szCs w:val="22"/>
        </w:rPr>
        <w:t>0</w:t>
      </w:r>
      <w:r w:rsidR="002E5806" w:rsidRPr="000B7B10">
        <w:rPr>
          <w:rFonts w:asciiTheme="minorHAnsi" w:hAnsiTheme="minorHAnsi" w:cstheme="minorHAnsi"/>
          <w:sz w:val="22"/>
          <w:szCs w:val="22"/>
        </w:rPr>
        <w:t>.</w:t>
      </w:r>
      <w:r w:rsidRPr="000B7B10">
        <w:rPr>
          <w:rFonts w:asciiTheme="minorHAnsi" w:hAnsiTheme="minorHAnsi" w:cstheme="minorHAnsi"/>
          <w:sz w:val="22"/>
          <w:szCs w:val="22"/>
        </w:rPr>
        <w:t>7</w:t>
      </w:r>
      <w:r w:rsidR="002E5806" w:rsidRPr="000B7B10">
        <w:rPr>
          <w:rFonts w:asciiTheme="minorHAnsi" w:hAnsiTheme="minorHAnsi" w:cstheme="minorHAnsi"/>
          <w:sz w:val="22"/>
          <w:szCs w:val="22"/>
        </w:rPr>
        <w:t>.</w:t>
      </w:r>
      <w:r w:rsidRPr="000B7B10">
        <w:rPr>
          <w:rFonts w:asciiTheme="minorHAnsi" w:hAnsiTheme="minorHAnsi" w:cstheme="minorHAnsi"/>
          <w:sz w:val="22"/>
          <w:szCs w:val="22"/>
        </w:rPr>
        <w:t>7</w:t>
      </w:r>
      <w:r w:rsidR="002E5806" w:rsidRPr="000B7B10">
        <w:rPr>
          <w:rFonts w:asciiTheme="minorHAnsi" w:hAnsiTheme="minorHAnsi" w:cstheme="minorHAnsi"/>
          <w:sz w:val="22"/>
          <w:szCs w:val="22"/>
        </w:rPr>
        <w:tab/>
      </w:r>
      <w:r w:rsidR="009632D9" w:rsidRPr="000B7B10">
        <w:rPr>
          <w:rFonts w:ascii="Calibri" w:hAnsi="Calibri" w:cs="Calibri"/>
          <w:sz w:val="22"/>
          <w:szCs w:val="22"/>
        </w:rPr>
        <w:t xml:space="preserve">Adequately fund the </w:t>
      </w:r>
      <w:r w:rsidR="00631CF5" w:rsidRPr="000B7B10">
        <w:rPr>
          <w:rFonts w:ascii="Calibri" w:hAnsi="Calibri" w:cs="Calibri"/>
          <w:b/>
          <w:bCs/>
          <w:sz w:val="22"/>
          <w:szCs w:val="22"/>
        </w:rPr>
        <w:t>D</w:t>
      </w:r>
      <w:r w:rsidR="009632D9" w:rsidRPr="000B7B10">
        <w:rPr>
          <w:rFonts w:ascii="Calibri" w:hAnsi="Calibri" w:cs="Calibri"/>
          <w:b/>
          <w:bCs/>
          <w:sz w:val="22"/>
          <w:szCs w:val="22"/>
        </w:rPr>
        <w:t xml:space="preserve">isability </w:t>
      </w:r>
      <w:r w:rsidR="00631CF5" w:rsidRPr="000B7B10">
        <w:rPr>
          <w:rFonts w:ascii="Calibri" w:hAnsi="Calibri" w:cs="Calibri"/>
          <w:b/>
          <w:bCs/>
          <w:sz w:val="22"/>
          <w:szCs w:val="22"/>
        </w:rPr>
        <w:t>A</w:t>
      </w:r>
      <w:r w:rsidR="009632D9" w:rsidRPr="000B7B10">
        <w:rPr>
          <w:rFonts w:ascii="Calibri" w:hAnsi="Calibri" w:cs="Calibri"/>
          <w:b/>
          <w:bCs/>
          <w:sz w:val="22"/>
          <w:szCs w:val="22"/>
        </w:rPr>
        <w:t xml:space="preserve">dvocacy </w:t>
      </w:r>
      <w:r w:rsidR="00631CF5" w:rsidRPr="000B7B10">
        <w:rPr>
          <w:rFonts w:ascii="Calibri" w:hAnsi="Calibri" w:cs="Calibri"/>
          <w:b/>
          <w:bCs/>
          <w:sz w:val="22"/>
          <w:szCs w:val="22"/>
        </w:rPr>
        <w:t>N</w:t>
      </w:r>
      <w:r w:rsidR="009632D9" w:rsidRPr="000B7B10">
        <w:rPr>
          <w:rFonts w:ascii="Calibri" w:hAnsi="Calibri" w:cs="Calibri"/>
          <w:b/>
          <w:bCs/>
          <w:sz w:val="22"/>
          <w:szCs w:val="22"/>
        </w:rPr>
        <w:t>etwork of Australia</w:t>
      </w:r>
      <w:r w:rsidR="009632D9" w:rsidRPr="000B7B10">
        <w:rPr>
          <w:rFonts w:ascii="Calibri" w:hAnsi="Calibri" w:cs="Calibri"/>
          <w:sz w:val="22"/>
          <w:szCs w:val="22"/>
        </w:rPr>
        <w:t xml:space="preserve"> and develop a mechanism for independent advocacy to assist in informing the measurement of outcomes under the NDS </w:t>
      </w:r>
      <w:r w:rsidR="00E44727" w:rsidRPr="000B7B10">
        <w:rPr>
          <w:rFonts w:ascii="Calibri" w:hAnsi="Calibri" w:cs="Calibri"/>
          <w:sz w:val="22"/>
          <w:szCs w:val="22"/>
        </w:rPr>
        <w:t>Outcomes</w:t>
      </w:r>
      <w:r w:rsidR="009632D9" w:rsidRPr="000B7B10">
        <w:rPr>
          <w:rFonts w:ascii="Calibri" w:hAnsi="Calibri" w:cs="Calibri"/>
          <w:sz w:val="22"/>
          <w:szCs w:val="22"/>
        </w:rPr>
        <w:t xml:space="preserve"> Framework</w:t>
      </w:r>
      <w:r w:rsidR="003665BF" w:rsidRPr="000B7B10">
        <w:rPr>
          <w:rFonts w:ascii="Calibri" w:hAnsi="Calibri" w:cs="Calibri"/>
          <w:sz w:val="22"/>
          <w:szCs w:val="22"/>
        </w:rPr>
        <w:t>.</w:t>
      </w:r>
    </w:p>
    <w:p w14:paraId="17C625DE" w14:textId="77777777" w:rsidR="009632D9" w:rsidRPr="000B7B10" w:rsidRDefault="009632D9" w:rsidP="000B7B10">
      <w:pPr>
        <w:spacing w:line="276" w:lineRule="auto"/>
        <w:rPr>
          <w:rFonts w:ascii="Calibri" w:hAnsi="Calibri" w:cs="Calibri"/>
          <w:sz w:val="22"/>
          <w:szCs w:val="22"/>
        </w:rPr>
      </w:pPr>
    </w:p>
    <w:p w14:paraId="681A3E6E" w14:textId="74C52122" w:rsidR="00BB5E50" w:rsidRPr="000B7B10" w:rsidRDefault="006A3934" w:rsidP="000B7B10">
      <w:pPr>
        <w:spacing w:line="276" w:lineRule="auto"/>
        <w:ind w:left="720" w:hanging="720"/>
        <w:rPr>
          <w:rFonts w:ascii="Calibri" w:hAnsi="Calibri" w:cs="Calibri"/>
          <w:sz w:val="22"/>
          <w:szCs w:val="22"/>
        </w:rPr>
      </w:pPr>
      <w:r w:rsidRPr="000B7B10">
        <w:rPr>
          <w:rFonts w:asciiTheme="minorHAnsi" w:hAnsiTheme="minorHAnsi" w:cstheme="minorHAnsi"/>
          <w:sz w:val="22"/>
          <w:szCs w:val="22"/>
        </w:rPr>
        <w:t>1</w:t>
      </w:r>
      <w:r w:rsidR="00653FE4">
        <w:rPr>
          <w:rFonts w:asciiTheme="minorHAnsi" w:hAnsiTheme="minorHAnsi" w:cstheme="minorHAnsi"/>
          <w:sz w:val="22"/>
          <w:szCs w:val="22"/>
        </w:rPr>
        <w:t>0</w:t>
      </w:r>
      <w:r w:rsidR="002E5806" w:rsidRPr="000B7B10">
        <w:rPr>
          <w:rFonts w:asciiTheme="minorHAnsi" w:hAnsiTheme="minorHAnsi" w:cstheme="minorHAnsi"/>
          <w:sz w:val="22"/>
          <w:szCs w:val="22"/>
        </w:rPr>
        <w:t>.</w:t>
      </w:r>
      <w:r w:rsidRPr="000B7B10">
        <w:rPr>
          <w:rFonts w:asciiTheme="minorHAnsi" w:hAnsiTheme="minorHAnsi" w:cstheme="minorHAnsi"/>
          <w:sz w:val="22"/>
          <w:szCs w:val="22"/>
        </w:rPr>
        <w:t>7</w:t>
      </w:r>
      <w:r w:rsidR="002E5806" w:rsidRPr="000B7B10">
        <w:rPr>
          <w:rFonts w:asciiTheme="minorHAnsi" w:hAnsiTheme="minorHAnsi" w:cstheme="minorHAnsi"/>
          <w:sz w:val="22"/>
          <w:szCs w:val="22"/>
        </w:rPr>
        <w:t>.</w:t>
      </w:r>
      <w:r w:rsidRPr="000B7B10">
        <w:rPr>
          <w:rFonts w:asciiTheme="minorHAnsi" w:hAnsiTheme="minorHAnsi" w:cstheme="minorHAnsi"/>
          <w:sz w:val="22"/>
          <w:szCs w:val="22"/>
        </w:rPr>
        <w:t>8</w:t>
      </w:r>
      <w:r w:rsidR="002E5806" w:rsidRPr="000B7B10">
        <w:rPr>
          <w:rFonts w:asciiTheme="minorHAnsi" w:hAnsiTheme="minorHAnsi" w:cstheme="minorHAnsi"/>
          <w:sz w:val="22"/>
          <w:szCs w:val="22"/>
        </w:rPr>
        <w:tab/>
      </w:r>
      <w:r w:rsidR="009632D9" w:rsidRPr="000B7B10">
        <w:rPr>
          <w:rFonts w:ascii="Calibri" w:hAnsi="Calibri" w:cs="Calibri"/>
          <w:sz w:val="22"/>
          <w:szCs w:val="22"/>
        </w:rPr>
        <w:t xml:space="preserve">The Australian Government Department responsible for the collection of data and information from independent advocacy organisations, should </w:t>
      </w:r>
      <w:r w:rsidR="009632D9" w:rsidRPr="000B7B10">
        <w:rPr>
          <w:rFonts w:ascii="Calibri" w:hAnsi="Calibri" w:cs="Calibri"/>
          <w:b/>
          <w:bCs/>
          <w:sz w:val="22"/>
          <w:szCs w:val="22"/>
        </w:rPr>
        <w:t xml:space="preserve">publish </w:t>
      </w:r>
      <w:r w:rsidR="002C160F" w:rsidRPr="000B7B10">
        <w:rPr>
          <w:rFonts w:ascii="Calibri" w:hAnsi="Calibri" w:cs="Calibri"/>
          <w:b/>
          <w:bCs/>
          <w:sz w:val="22"/>
          <w:szCs w:val="22"/>
        </w:rPr>
        <w:t>an annual thematic report</w:t>
      </w:r>
      <w:r w:rsidR="002C160F" w:rsidRPr="000B7B10">
        <w:rPr>
          <w:rFonts w:ascii="Calibri" w:hAnsi="Calibri" w:cs="Calibri"/>
          <w:sz w:val="22"/>
          <w:szCs w:val="22"/>
        </w:rPr>
        <w:t>, disaggregated where possible, and make this publicly available, including to national and State/Territory based systemic advocacy organisations.</w:t>
      </w:r>
    </w:p>
    <w:p w14:paraId="691E8897" w14:textId="536AE744" w:rsidR="002C160F" w:rsidRPr="000B7B10" w:rsidRDefault="002C160F" w:rsidP="000B7B10">
      <w:pPr>
        <w:spacing w:line="276" w:lineRule="auto"/>
        <w:rPr>
          <w:rFonts w:ascii="Calibri" w:hAnsi="Calibri" w:cs="Calibri"/>
          <w:sz w:val="22"/>
          <w:szCs w:val="22"/>
        </w:rPr>
      </w:pPr>
    </w:p>
    <w:p w14:paraId="4736F072" w14:textId="7346E9EC" w:rsidR="002C160F" w:rsidRPr="000B7B10" w:rsidRDefault="006A3934" w:rsidP="000B7B10">
      <w:pPr>
        <w:spacing w:line="276" w:lineRule="auto"/>
        <w:ind w:left="720" w:hanging="720"/>
        <w:rPr>
          <w:rFonts w:ascii="Calibri" w:hAnsi="Calibri" w:cs="Calibri"/>
          <w:sz w:val="22"/>
          <w:szCs w:val="22"/>
        </w:rPr>
      </w:pPr>
      <w:r w:rsidRPr="000B7B10">
        <w:rPr>
          <w:rFonts w:asciiTheme="minorHAnsi" w:hAnsiTheme="minorHAnsi" w:cstheme="minorHAnsi"/>
          <w:sz w:val="22"/>
          <w:szCs w:val="22"/>
        </w:rPr>
        <w:t>1</w:t>
      </w:r>
      <w:r w:rsidR="00653FE4">
        <w:rPr>
          <w:rFonts w:asciiTheme="minorHAnsi" w:hAnsiTheme="minorHAnsi" w:cstheme="minorHAnsi"/>
          <w:sz w:val="22"/>
          <w:szCs w:val="22"/>
        </w:rPr>
        <w:t>0</w:t>
      </w:r>
      <w:r w:rsidR="002E5806" w:rsidRPr="000B7B10">
        <w:rPr>
          <w:rFonts w:asciiTheme="minorHAnsi" w:hAnsiTheme="minorHAnsi" w:cstheme="minorHAnsi"/>
          <w:sz w:val="22"/>
          <w:szCs w:val="22"/>
        </w:rPr>
        <w:t>.</w:t>
      </w:r>
      <w:r w:rsidRPr="000B7B10">
        <w:rPr>
          <w:rFonts w:asciiTheme="minorHAnsi" w:hAnsiTheme="minorHAnsi" w:cstheme="minorHAnsi"/>
          <w:sz w:val="22"/>
          <w:szCs w:val="22"/>
        </w:rPr>
        <w:t>7</w:t>
      </w:r>
      <w:r w:rsidR="002E5806" w:rsidRPr="000B7B10">
        <w:rPr>
          <w:rFonts w:asciiTheme="minorHAnsi" w:hAnsiTheme="minorHAnsi" w:cstheme="minorHAnsi"/>
          <w:sz w:val="22"/>
          <w:szCs w:val="22"/>
        </w:rPr>
        <w:t>.</w:t>
      </w:r>
      <w:r w:rsidRPr="000B7B10">
        <w:rPr>
          <w:rFonts w:asciiTheme="minorHAnsi" w:hAnsiTheme="minorHAnsi" w:cstheme="minorHAnsi"/>
          <w:sz w:val="22"/>
          <w:szCs w:val="22"/>
        </w:rPr>
        <w:t>9</w:t>
      </w:r>
      <w:r w:rsidR="002E5806" w:rsidRPr="000B7B10">
        <w:rPr>
          <w:rFonts w:asciiTheme="minorHAnsi" w:hAnsiTheme="minorHAnsi" w:cstheme="minorHAnsi"/>
          <w:sz w:val="22"/>
          <w:szCs w:val="22"/>
        </w:rPr>
        <w:tab/>
      </w:r>
      <w:r w:rsidR="00C82F99" w:rsidRPr="000B7B10">
        <w:rPr>
          <w:rFonts w:ascii="Calibri" w:hAnsi="Calibri" w:cs="Calibri"/>
          <w:sz w:val="22"/>
          <w:szCs w:val="22"/>
        </w:rPr>
        <w:t xml:space="preserve">Recognising that national organisations of people with disability (DPOs/DROs) work across all government portfolio areas, investigate the feasibility of </w:t>
      </w:r>
      <w:r w:rsidR="00C82F99" w:rsidRPr="000B7B10">
        <w:rPr>
          <w:rFonts w:ascii="Calibri" w:hAnsi="Calibri" w:cs="Calibri"/>
          <w:b/>
          <w:bCs/>
          <w:sz w:val="22"/>
          <w:szCs w:val="22"/>
        </w:rPr>
        <w:t>each Commonwealth agency contributing funds</w:t>
      </w:r>
      <w:r w:rsidR="00C82F99" w:rsidRPr="000B7B10">
        <w:rPr>
          <w:rFonts w:ascii="Calibri" w:hAnsi="Calibri" w:cs="Calibri"/>
          <w:sz w:val="22"/>
          <w:szCs w:val="22"/>
        </w:rPr>
        <w:t xml:space="preserve"> to ensure that the DPOs/DROs are adequately resourced</w:t>
      </w:r>
      <w:r w:rsidR="00E03D78" w:rsidRPr="000B7B10">
        <w:rPr>
          <w:rFonts w:ascii="Calibri" w:hAnsi="Calibri" w:cs="Calibri"/>
          <w:sz w:val="22"/>
          <w:szCs w:val="22"/>
        </w:rPr>
        <w:t xml:space="preserve"> to work across all NDS Outcomes Areas</w:t>
      </w:r>
      <w:r w:rsidR="00C82F99" w:rsidRPr="000B7B10">
        <w:rPr>
          <w:rFonts w:ascii="Calibri" w:hAnsi="Calibri" w:cs="Calibri"/>
          <w:sz w:val="22"/>
          <w:szCs w:val="22"/>
        </w:rPr>
        <w:t>.</w:t>
      </w:r>
    </w:p>
    <w:p w14:paraId="0F6B24F0" w14:textId="1C74BD2B" w:rsidR="00C82F99" w:rsidRPr="000B7B10" w:rsidRDefault="00C82F99" w:rsidP="000B7B10">
      <w:pPr>
        <w:spacing w:line="276" w:lineRule="auto"/>
        <w:rPr>
          <w:rFonts w:ascii="Calibri" w:hAnsi="Calibri" w:cs="Calibri"/>
          <w:sz w:val="22"/>
          <w:szCs w:val="22"/>
        </w:rPr>
      </w:pPr>
    </w:p>
    <w:p w14:paraId="4589D404" w14:textId="5B8AB6CB" w:rsidR="00C82F99" w:rsidRPr="000B7B10" w:rsidRDefault="006A3934" w:rsidP="000B7B10">
      <w:pPr>
        <w:spacing w:line="276" w:lineRule="auto"/>
        <w:ind w:left="720" w:hanging="720"/>
        <w:rPr>
          <w:rFonts w:ascii="Calibri" w:hAnsi="Calibri" w:cs="Calibri"/>
          <w:sz w:val="22"/>
          <w:szCs w:val="22"/>
        </w:rPr>
      </w:pPr>
      <w:r w:rsidRPr="000B7B10">
        <w:rPr>
          <w:rFonts w:asciiTheme="minorHAnsi" w:hAnsiTheme="minorHAnsi" w:cstheme="minorHAnsi"/>
          <w:sz w:val="22"/>
          <w:szCs w:val="22"/>
        </w:rPr>
        <w:t>1</w:t>
      </w:r>
      <w:r w:rsidR="00653FE4">
        <w:rPr>
          <w:rFonts w:asciiTheme="minorHAnsi" w:hAnsiTheme="minorHAnsi" w:cstheme="minorHAnsi"/>
          <w:sz w:val="22"/>
          <w:szCs w:val="22"/>
        </w:rPr>
        <w:t>0</w:t>
      </w:r>
      <w:r w:rsidR="002E5806" w:rsidRPr="000B7B10">
        <w:rPr>
          <w:rFonts w:asciiTheme="minorHAnsi" w:hAnsiTheme="minorHAnsi" w:cstheme="minorHAnsi"/>
          <w:sz w:val="22"/>
          <w:szCs w:val="22"/>
        </w:rPr>
        <w:t>.</w:t>
      </w:r>
      <w:r w:rsidRPr="000B7B10">
        <w:rPr>
          <w:rFonts w:asciiTheme="minorHAnsi" w:hAnsiTheme="minorHAnsi" w:cstheme="minorHAnsi"/>
          <w:sz w:val="22"/>
          <w:szCs w:val="22"/>
        </w:rPr>
        <w:t>7</w:t>
      </w:r>
      <w:r w:rsidR="002E5806" w:rsidRPr="000B7B10">
        <w:rPr>
          <w:rFonts w:asciiTheme="minorHAnsi" w:hAnsiTheme="minorHAnsi" w:cstheme="minorHAnsi"/>
          <w:sz w:val="22"/>
          <w:szCs w:val="22"/>
        </w:rPr>
        <w:t>.</w:t>
      </w:r>
      <w:r w:rsidRPr="000B7B10">
        <w:rPr>
          <w:rFonts w:asciiTheme="minorHAnsi" w:hAnsiTheme="minorHAnsi" w:cstheme="minorHAnsi"/>
          <w:sz w:val="22"/>
          <w:szCs w:val="22"/>
        </w:rPr>
        <w:t>10</w:t>
      </w:r>
      <w:r w:rsidR="002E5806" w:rsidRPr="000B7B10">
        <w:rPr>
          <w:rFonts w:asciiTheme="minorHAnsi" w:hAnsiTheme="minorHAnsi" w:cstheme="minorHAnsi"/>
          <w:sz w:val="22"/>
          <w:szCs w:val="22"/>
        </w:rPr>
        <w:tab/>
      </w:r>
      <w:r w:rsidR="00C82F99" w:rsidRPr="000B7B10">
        <w:rPr>
          <w:rFonts w:ascii="Calibri" w:hAnsi="Calibri" w:cs="Calibri"/>
          <w:sz w:val="22"/>
          <w:szCs w:val="22"/>
        </w:rPr>
        <w:t xml:space="preserve">Develop minimum </w:t>
      </w:r>
      <w:r w:rsidR="00C82F99" w:rsidRPr="000B7B10">
        <w:rPr>
          <w:rFonts w:ascii="Calibri" w:hAnsi="Calibri" w:cs="Calibri"/>
          <w:b/>
          <w:bCs/>
          <w:sz w:val="22"/>
          <w:szCs w:val="22"/>
        </w:rPr>
        <w:t>5</w:t>
      </w:r>
      <w:r w:rsidR="00631CF5" w:rsidRPr="000B7B10">
        <w:rPr>
          <w:rFonts w:ascii="Calibri" w:hAnsi="Calibri" w:cs="Calibri"/>
          <w:b/>
          <w:bCs/>
          <w:sz w:val="22"/>
          <w:szCs w:val="22"/>
        </w:rPr>
        <w:t>-</w:t>
      </w:r>
      <w:r w:rsidR="00C82F99" w:rsidRPr="000B7B10">
        <w:rPr>
          <w:rFonts w:ascii="Calibri" w:hAnsi="Calibri" w:cs="Calibri"/>
          <w:b/>
          <w:bCs/>
          <w:sz w:val="22"/>
          <w:szCs w:val="22"/>
        </w:rPr>
        <w:t>year funding contracts for DPOs/DROs</w:t>
      </w:r>
      <w:r w:rsidR="00C82F99" w:rsidRPr="000B7B10">
        <w:rPr>
          <w:rFonts w:ascii="Calibri" w:hAnsi="Calibri" w:cs="Calibri"/>
          <w:sz w:val="22"/>
          <w:szCs w:val="22"/>
        </w:rPr>
        <w:t>, streamline reporting processes, and reduce reporting duplication.</w:t>
      </w:r>
    </w:p>
    <w:p w14:paraId="0C0ADBFF" w14:textId="17A67EBC" w:rsidR="00C82F99" w:rsidRPr="000B7B10" w:rsidRDefault="00C82F99" w:rsidP="000B7B10">
      <w:pPr>
        <w:spacing w:line="276" w:lineRule="auto"/>
        <w:rPr>
          <w:rFonts w:ascii="Calibri" w:hAnsi="Calibri" w:cs="Calibri"/>
          <w:sz w:val="22"/>
          <w:szCs w:val="22"/>
        </w:rPr>
      </w:pPr>
    </w:p>
    <w:p w14:paraId="6958B581" w14:textId="7CE6C60C" w:rsidR="00C82F99" w:rsidRPr="000B7B10" w:rsidRDefault="006A3934" w:rsidP="000B7B10">
      <w:pPr>
        <w:spacing w:line="276" w:lineRule="auto"/>
        <w:ind w:left="720" w:hanging="720"/>
        <w:rPr>
          <w:rFonts w:ascii="Calibri" w:hAnsi="Calibri" w:cs="Calibri"/>
          <w:sz w:val="22"/>
          <w:szCs w:val="22"/>
        </w:rPr>
      </w:pPr>
      <w:r w:rsidRPr="000B7B10">
        <w:rPr>
          <w:rFonts w:asciiTheme="minorHAnsi" w:hAnsiTheme="minorHAnsi" w:cstheme="minorHAnsi"/>
          <w:sz w:val="22"/>
          <w:szCs w:val="22"/>
        </w:rPr>
        <w:t>1</w:t>
      </w:r>
      <w:r w:rsidR="00653FE4">
        <w:rPr>
          <w:rFonts w:asciiTheme="minorHAnsi" w:hAnsiTheme="minorHAnsi" w:cstheme="minorHAnsi"/>
          <w:sz w:val="22"/>
          <w:szCs w:val="22"/>
        </w:rPr>
        <w:t>0</w:t>
      </w:r>
      <w:r w:rsidRPr="000B7B10">
        <w:rPr>
          <w:rFonts w:asciiTheme="minorHAnsi" w:hAnsiTheme="minorHAnsi" w:cstheme="minorHAnsi"/>
          <w:sz w:val="22"/>
          <w:szCs w:val="22"/>
        </w:rPr>
        <w:t>.7.11</w:t>
      </w:r>
      <w:r w:rsidRPr="000B7B10">
        <w:rPr>
          <w:rFonts w:asciiTheme="minorHAnsi" w:hAnsiTheme="minorHAnsi" w:cstheme="minorHAnsi"/>
          <w:sz w:val="22"/>
          <w:szCs w:val="22"/>
        </w:rPr>
        <w:tab/>
      </w:r>
      <w:r w:rsidR="00C82F99" w:rsidRPr="000B7B10">
        <w:rPr>
          <w:rFonts w:ascii="Calibri" w:hAnsi="Calibri" w:cs="Calibri"/>
          <w:sz w:val="22"/>
          <w:szCs w:val="22"/>
        </w:rPr>
        <w:t xml:space="preserve">In consultation with organisations of people with disability, develop </w:t>
      </w:r>
      <w:r w:rsidR="00C82F99" w:rsidRPr="000B7B10">
        <w:rPr>
          <w:rFonts w:ascii="Calibri" w:hAnsi="Calibri" w:cs="Calibri"/>
          <w:b/>
          <w:bCs/>
          <w:sz w:val="22"/>
          <w:szCs w:val="22"/>
        </w:rPr>
        <w:t>National Standards for Disability Representative Organisations</w:t>
      </w:r>
      <w:r w:rsidR="00C82F99" w:rsidRPr="000B7B10">
        <w:rPr>
          <w:rFonts w:ascii="Calibri" w:hAnsi="Calibri" w:cs="Calibri"/>
          <w:sz w:val="22"/>
          <w:szCs w:val="22"/>
        </w:rPr>
        <w:t>, linked to an accreditation program developed and implemented by people with disability.</w:t>
      </w:r>
      <w:r w:rsidR="00E03D78" w:rsidRPr="000B7B10">
        <w:rPr>
          <w:rFonts w:ascii="Calibri" w:hAnsi="Calibri" w:cs="Calibri"/>
          <w:sz w:val="22"/>
          <w:szCs w:val="22"/>
        </w:rPr>
        <w:t xml:space="preserve"> This could be modelled on the Australian Service Excellence Standards</w:t>
      </w:r>
      <w:r w:rsidR="00E03D78" w:rsidRPr="000B7B10">
        <w:rPr>
          <w:rStyle w:val="EndnoteReference"/>
          <w:rFonts w:ascii="Calibri" w:hAnsi="Calibri" w:cs="Calibri"/>
          <w:sz w:val="22"/>
          <w:szCs w:val="22"/>
        </w:rPr>
        <w:endnoteReference w:id="260"/>
      </w:r>
      <w:r w:rsidR="00E03D78" w:rsidRPr="000B7B10">
        <w:rPr>
          <w:rFonts w:ascii="Calibri" w:hAnsi="Calibri" w:cs="Calibri"/>
          <w:sz w:val="22"/>
          <w:szCs w:val="22"/>
        </w:rPr>
        <w:t xml:space="preserve"> or similar.</w:t>
      </w:r>
    </w:p>
    <w:p w14:paraId="6EC748C6" w14:textId="6E3FBB7A" w:rsidR="00C82F99" w:rsidRPr="000B7B10" w:rsidRDefault="00C82F99" w:rsidP="000B7B10">
      <w:pPr>
        <w:spacing w:line="276" w:lineRule="auto"/>
        <w:rPr>
          <w:rFonts w:ascii="Calibri" w:hAnsi="Calibri" w:cs="Calibri"/>
          <w:sz w:val="22"/>
          <w:szCs w:val="22"/>
        </w:rPr>
      </w:pPr>
    </w:p>
    <w:p w14:paraId="1E0838B9" w14:textId="4A109BC1" w:rsidR="00C82F99" w:rsidRPr="000B7B10" w:rsidRDefault="006A3934" w:rsidP="000B7B10">
      <w:pPr>
        <w:spacing w:line="276" w:lineRule="auto"/>
        <w:ind w:left="720" w:hanging="720"/>
        <w:rPr>
          <w:rFonts w:ascii="Calibri" w:hAnsi="Calibri" w:cs="Calibri"/>
          <w:sz w:val="22"/>
          <w:szCs w:val="22"/>
        </w:rPr>
      </w:pPr>
      <w:r w:rsidRPr="000B7B10">
        <w:rPr>
          <w:rFonts w:asciiTheme="minorHAnsi" w:hAnsiTheme="minorHAnsi" w:cstheme="minorHAnsi"/>
          <w:sz w:val="22"/>
          <w:szCs w:val="22"/>
        </w:rPr>
        <w:lastRenderedPageBreak/>
        <w:t>1</w:t>
      </w:r>
      <w:r w:rsidR="00653FE4">
        <w:rPr>
          <w:rFonts w:asciiTheme="minorHAnsi" w:hAnsiTheme="minorHAnsi" w:cstheme="minorHAnsi"/>
          <w:sz w:val="22"/>
          <w:szCs w:val="22"/>
        </w:rPr>
        <w:t>0</w:t>
      </w:r>
      <w:r w:rsidRPr="000B7B10">
        <w:rPr>
          <w:rFonts w:asciiTheme="minorHAnsi" w:hAnsiTheme="minorHAnsi" w:cstheme="minorHAnsi"/>
          <w:sz w:val="22"/>
          <w:szCs w:val="22"/>
        </w:rPr>
        <w:t>.7.12</w:t>
      </w:r>
      <w:r w:rsidRPr="000B7B10">
        <w:rPr>
          <w:rFonts w:asciiTheme="minorHAnsi" w:hAnsiTheme="minorHAnsi" w:cstheme="minorHAnsi"/>
          <w:sz w:val="22"/>
          <w:szCs w:val="22"/>
        </w:rPr>
        <w:tab/>
      </w:r>
      <w:r w:rsidR="00631CF5" w:rsidRPr="000B7B10">
        <w:rPr>
          <w:rFonts w:ascii="Calibri" w:hAnsi="Calibri" w:cs="Calibri"/>
          <w:sz w:val="22"/>
          <w:szCs w:val="22"/>
        </w:rPr>
        <w:t>In consultation with organisations of people with disability, d</w:t>
      </w:r>
      <w:r w:rsidR="00C82F99" w:rsidRPr="000B7B10">
        <w:rPr>
          <w:rFonts w:ascii="Calibri" w:hAnsi="Calibri" w:cs="Calibri"/>
          <w:sz w:val="22"/>
          <w:szCs w:val="22"/>
        </w:rPr>
        <w:t xml:space="preserve">evelop </w:t>
      </w:r>
      <w:r w:rsidR="00631CF5" w:rsidRPr="000B7B10">
        <w:rPr>
          <w:rFonts w:ascii="Calibri" w:hAnsi="Calibri" w:cs="Calibri"/>
          <w:b/>
          <w:bCs/>
          <w:sz w:val="22"/>
          <w:szCs w:val="22"/>
        </w:rPr>
        <w:t xml:space="preserve">National </w:t>
      </w:r>
      <w:r w:rsidR="00C82F99" w:rsidRPr="000B7B10">
        <w:rPr>
          <w:rFonts w:ascii="Calibri" w:hAnsi="Calibri" w:cs="Calibri"/>
          <w:b/>
          <w:bCs/>
          <w:sz w:val="22"/>
          <w:szCs w:val="22"/>
        </w:rPr>
        <w:t>Best Practice Standards/Guidelines</w:t>
      </w:r>
      <w:r w:rsidR="00C82F99" w:rsidRPr="000B7B10">
        <w:rPr>
          <w:rFonts w:ascii="Calibri" w:hAnsi="Calibri" w:cs="Calibri"/>
          <w:sz w:val="22"/>
          <w:szCs w:val="22"/>
        </w:rPr>
        <w:t xml:space="preserve"> for Engaging with People with Disability.</w:t>
      </w:r>
    </w:p>
    <w:p w14:paraId="6AAB382A" w14:textId="459681F8" w:rsidR="00C82F99" w:rsidRPr="000B7B10" w:rsidRDefault="00C82F99" w:rsidP="000B7B10">
      <w:pPr>
        <w:spacing w:line="276" w:lineRule="auto"/>
        <w:rPr>
          <w:rFonts w:ascii="Calibri" w:hAnsi="Calibri" w:cs="Calibri"/>
          <w:sz w:val="22"/>
          <w:szCs w:val="22"/>
        </w:rPr>
      </w:pPr>
    </w:p>
    <w:p w14:paraId="3A04D159" w14:textId="3A095257" w:rsidR="00C82F99" w:rsidRPr="000B7B10" w:rsidRDefault="006A3934" w:rsidP="000B7B10">
      <w:pPr>
        <w:spacing w:line="276" w:lineRule="auto"/>
        <w:ind w:left="720" w:hanging="720"/>
        <w:rPr>
          <w:rFonts w:ascii="Calibri" w:hAnsi="Calibri" w:cs="Calibri"/>
          <w:sz w:val="22"/>
          <w:szCs w:val="22"/>
        </w:rPr>
      </w:pPr>
      <w:r w:rsidRPr="000B7B10">
        <w:rPr>
          <w:rFonts w:asciiTheme="minorHAnsi" w:hAnsiTheme="minorHAnsi" w:cstheme="minorHAnsi"/>
          <w:sz w:val="22"/>
          <w:szCs w:val="22"/>
        </w:rPr>
        <w:t>1</w:t>
      </w:r>
      <w:r w:rsidR="00653FE4">
        <w:rPr>
          <w:rFonts w:asciiTheme="minorHAnsi" w:hAnsiTheme="minorHAnsi" w:cstheme="minorHAnsi"/>
          <w:sz w:val="22"/>
          <w:szCs w:val="22"/>
        </w:rPr>
        <w:t>0</w:t>
      </w:r>
      <w:r w:rsidRPr="000B7B10">
        <w:rPr>
          <w:rFonts w:asciiTheme="minorHAnsi" w:hAnsiTheme="minorHAnsi" w:cstheme="minorHAnsi"/>
          <w:sz w:val="22"/>
          <w:szCs w:val="22"/>
        </w:rPr>
        <w:t>.7.13</w:t>
      </w:r>
      <w:r w:rsidRPr="000B7B10">
        <w:rPr>
          <w:rFonts w:asciiTheme="minorHAnsi" w:hAnsiTheme="minorHAnsi" w:cstheme="minorHAnsi"/>
          <w:sz w:val="22"/>
          <w:szCs w:val="22"/>
        </w:rPr>
        <w:tab/>
      </w:r>
      <w:r w:rsidR="00C82F99" w:rsidRPr="000B7B10">
        <w:rPr>
          <w:rFonts w:ascii="Calibri" w:hAnsi="Calibri" w:cs="Calibri"/>
          <w:sz w:val="22"/>
          <w:szCs w:val="22"/>
        </w:rPr>
        <w:t xml:space="preserve">Develop a </w:t>
      </w:r>
      <w:r w:rsidR="00631CF5" w:rsidRPr="000B7B10">
        <w:rPr>
          <w:rFonts w:ascii="Calibri" w:hAnsi="Calibri" w:cs="Calibri"/>
          <w:b/>
          <w:bCs/>
          <w:sz w:val="22"/>
          <w:szCs w:val="22"/>
        </w:rPr>
        <w:t>N</w:t>
      </w:r>
      <w:r w:rsidR="00C82F99" w:rsidRPr="000B7B10">
        <w:rPr>
          <w:rFonts w:ascii="Calibri" w:hAnsi="Calibri" w:cs="Calibri"/>
          <w:b/>
          <w:bCs/>
          <w:sz w:val="22"/>
          <w:szCs w:val="22"/>
        </w:rPr>
        <w:t xml:space="preserve">ational </w:t>
      </w:r>
      <w:r w:rsidR="00631CF5" w:rsidRPr="000B7B10">
        <w:rPr>
          <w:rFonts w:ascii="Calibri" w:hAnsi="Calibri" w:cs="Calibri"/>
          <w:b/>
          <w:bCs/>
          <w:sz w:val="22"/>
          <w:szCs w:val="22"/>
        </w:rPr>
        <w:t>S</w:t>
      </w:r>
      <w:r w:rsidR="00C82F99" w:rsidRPr="000B7B10">
        <w:rPr>
          <w:rFonts w:ascii="Calibri" w:hAnsi="Calibri" w:cs="Calibri"/>
          <w:b/>
          <w:bCs/>
          <w:sz w:val="22"/>
          <w:szCs w:val="22"/>
        </w:rPr>
        <w:t xml:space="preserve">ystemic </w:t>
      </w:r>
      <w:r w:rsidR="00631CF5" w:rsidRPr="000B7B10">
        <w:rPr>
          <w:rFonts w:ascii="Calibri" w:hAnsi="Calibri" w:cs="Calibri"/>
          <w:b/>
          <w:bCs/>
          <w:sz w:val="22"/>
          <w:szCs w:val="22"/>
        </w:rPr>
        <w:t>A</w:t>
      </w:r>
      <w:r w:rsidR="00C82F99" w:rsidRPr="000B7B10">
        <w:rPr>
          <w:rFonts w:ascii="Calibri" w:hAnsi="Calibri" w:cs="Calibri"/>
          <w:b/>
          <w:bCs/>
          <w:sz w:val="22"/>
          <w:szCs w:val="22"/>
        </w:rPr>
        <w:t xml:space="preserve">dvocacy </w:t>
      </w:r>
      <w:r w:rsidR="00631CF5" w:rsidRPr="000B7B10">
        <w:rPr>
          <w:rFonts w:ascii="Calibri" w:hAnsi="Calibri" w:cs="Calibri"/>
          <w:b/>
          <w:bCs/>
          <w:sz w:val="22"/>
          <w:szCs w:val="22"/>
        </w:rPr>
        <w:t>O</w:t>
      </w:r>
      <w:r w:rsidR="00C82F99" w:rsidRPr="000B7B10">
        <w:rPr>
          <w:rFonts w:ascii="Calibri" w:hAnsi="Calibri" w:cs="Calibri"/>
          <w:b/>
          <w:bCs/>
          <w:sz w:val="22"/>
          <w:szCs w:val="22"/>
        </w:rPr>
        <w:t>utcomes reporting framework</w:t>
      </w:r>
      <w:r w:rsidR="00C82F99" w:rsidRPr="000B7B10">
        <w:rPr>
          <w:rFonts w:ascii="Calibri" w:hAnsi="Calibri" w:cs="Calibri"/>
          <w:sz w:val="22"/>
          <w:szCs w:val="22"/>
        </w:rPr>
        <w:t xml:space="preserve"> that includes both quantitative and qualitative measures.</w:t>
      </w:r>
    </w:p>
    <w:p w14:paraId="76A606B5" w14:textId="5CDAE711" w:rsidR="00DC680C" w:rsidRPr="000B7B10" w:rsidRDefault="00DC680C" w:rsidP="000B7B10">
      <w:pPr>
        <w:spacing w:line="276" w:lineRule="auto"/>
        <w:rPr>
          <w:rFonts w:ascii="Calibri" w:hAnsi="Calibri" w:cs="Calibri"/>
          <w:sz w:val="22"/>
          <w:szCs w:val="22"/>
          <w:lang w:eastAsia="en-GB"/>
        </w:rPr>
      </w:pPr>
    </w:p>
    <w:p w14:paraId="5A5C4377" w14:textId="6BF60160" w:rsidR="00DC680C" w:rsidRPr="000B7B10" w:rsidRDefault="006A3934" w:rsidP="000B7B10">
      <w:pPr>
        <w:spacing w:line="276" w:lineRule="auto"/>
        <w:ind w:left="720" w:hanging="720"/>
        <w:rPr>
          <w:rFonts w:ascii="Calibri" w:hAnsi="Calibri" w:cs="Arial"/>
          <w:sz w:val="22"/>
          <w:szCs w:val="22"/>
        </w:rPr>
      </w:pPr>
      <w:r w:rsidRPr="000B7B10">
        <w:rPr>
          <w:rFonts w:asciiTheme="minorHAnsi" w:hAnsiTheme="minorHAnsi" w:cstheme="minorHAnsi"/>
          <w:sz w:val="22"/>
          <w:szCs w:val="22"/>
        </w:rPr>
        <w:t>1</w:t>
      </w:r>
      <w:r w:rsidR="00653FE4">
        <w:rPr>
          <w:rFonts w:asciiTheme="minorHAnsi" w:hAnsiTheme="minorHAnsi" w:cstheme="minorHAnsi"/>
          <w:sz w:val="22"/>
          <w:szCs w:val="22"/>
        </w:rPr>
        <w:t>0</w:t>
      </w:r>
      <w:r w:rsidRPr="000B7B10">
        <w:rPr>
          <w:rFonts w:asciiTheme="minorHAnsi" w:hAnsiTheme="minorHAnsi" w:cstheme="minorHAnsi"/>
          <w:sz w:val="22"/>
          <w:szCs w:val="22"/>
        </w:rPr>
        <w:t>.7.14</w:t>
      </w:r>
      <w:r w:rsidRPr="000B7B10">
        <w:rPr>
          <w:rFonts w:asciiTheme="minorHAnsi" w:hAnsiTheme="minorHAnsi" w:cstheme="minorHAnsi"/>
          <w:sz w:val="22"/>
          <w:szCs w:val="22"/>
        </w:rPr>
        <w:tab/>
      </w:r>
      <w:r w:rsidR="00BD05F3" w:rsidRPr="000B7B10">
        <w:rPr>
          <w:rFonts w:ascii="Calibri" w:hAnsi="Calibri" w:cs="Calibri"/>
          <w:sz w:val="22"/>
          <w:szCs w:val="22"/>
          <w:lang w:eastAsia="en-GB"/>
        </w:rPr>
        <w:t xml:space="preserve">Fund the Australian Human Rights Commission to develop </w:t>
      </w:r>
      <w:r w:rsidR="00DC680C" w:rsidRPr="000B7B10">
        <w:rPr>
          <w:rFonts w:ascii="Calibri" w:hAnsi="Calibri" w:cs="Arial"/>
          <w:b/>
          <w:bCs/>
          <w:sz w:val="22"/>
          <w:szCs w:val="22"/>
        </w:rPr>
        <w:t>Information and Communication Standards</w:t>
      </w:r>
      <w:r w:rsidR="00DC680C" w:rsidRPr="000B7B10">
        <w:rPr>
          <w:rFonts w:ascii="Calibri" w:hAnsi="Calibri" w:cs="Arial"/>
          <w:sz w:val="22"/>
          <w:szCs w:val="22"/>
        </w:rPr>
        <w:t xml:space="preserve"> </w:t>
      </w:r>
      <w:r w:rsidR="00BD05F3" w:rsidRPr="000B7B10">
        <w:rPr>
          <w:rFonts w:ascii="Calibri" w:hAnsi="Calibri" w:cs="Arial"/>
          <w:sz w:val="22"/>
          <w:szCs w:val="22"/>
        </w:rPr>
        <w:t xml:space="preserve">under the Disability Discrimination Act (DDA) </w:t>
      </w:r>
      <w:r w:rsidR="00DC680C" w:rsidRPr="000B7B10">
        <w:rPr>
          <w:rFonts w:ascii="Calibri" w:hAnsi="Calibri" w:cs="Arial"/>
          <w:sz w:val="22"/>
          <w:szCs w:val="22"/>
        </w:rPr>
        <w:t>that require information to be fully accessible and communication supports to be routinely available.</w:t>
      </w:r>
    </w:p>
    <w:p w14:paraId="209513DC" w14:textId="77777777" w:rsidR="00DC680C" w:rsidRPr="000B7B10" w:rsidRDefault="00DC680C" w:rsidP="000B7B10">
      <w:pPr>
        <w:spacing w:line="276" w:lineRule="auto"/>
        <w:rPr>
          <w:rFonts w:ascii="Calibri" w:hAnsi="Calibri" w:cs="Arial"/>
          <w:sz w:val="22"/>
          <w:szCs w:val="22"/>
        </w:rPr>
      </w:pPr>
    </w:p>
    <w:p w14:paraId="12279A6B" w14:textId="26F48CE0" w:rsidR="00DC680C" w:rsidRPr="000B7B10" w:rsidRDefault="006A3934" w:rsidP="000B7B10">
      <w:pPr>
        <w:spacing w:line="276" w:lineRule="auto"/>
        <w:ind w:left="720" w:hanging="720"/>
        <w:rPr>
          <w:rFonts w:ascii="Calibri" w:hAnsi="Calibri" w:cs="Arial"/>
          <w:sz w:val="22"/>
          <w:szCs w:val="22"/>
        </w:rPr>
      </w:pPr>
      <w:r w:rsidRPr="000B7B10">
        <w:rPr>
          <w:rFonts w:asciiTheme="minorHAnsi" w:hAnsiTheme="minorHAnsi" w:cstheme="minorHAnsi"/>
          <w:sz w:val="22"/>
          <w:szCs w:val="22"/>
        </w:rPr>
        <w:t>1</w:t>
      </w:r>
      <w:r w:rsidR="00653FE4">
        <w:rPr>
          <w:rFonts w:asciiTheme="minorHAnsi" w:hAnsiTheme="minorHAnsi" w:cstheme="minorHAnsi"/>
          <w:sz w:val="22"/>
          <w:szCs w:val="22"/>
        </w:rPr>
        <w:t>0</w:t>
      </w:r>
      <w:r w:rsidRPr="000B7B10">
        <w:rPr>
          <w:rFonts w:asciiTheme="minorHAnsi" w:hAnsiTheme="minorHAnsi" w:cstheme="minorHAnsi"/>
          <w:sz w:val="22"/>
          <w:szCs w:val="22"/>
        </w:rPr>
        <w:t>.7.15</w:t>
      </w:r>
      <w:r w:rsidRPr="000B7B10">
        <w:rPr>
          <w:rFonts w:asciiTheme="minorHAnsi" w:hAnsiTheme="minorHAnsi" w:cstheme="minorHAnsi"/>
          <w:sz w:val="22"/>
          <w:szCs w:val="22"/>
        </w:rPr>
        <w:tab/>
      </w:r>
      <w:r w:rsidR="00DC680C" w:rsidRPr="000B7B10">
        <w:rPr>
          <w:rFonts w:ascii="Calibri" w:hAnsi="Calibri" w:cs="Arial"/>
          <w:sz w:val="22"/>
          <w:szCs w:val="22"/>
        </w:rPr>
        <w:t xml:space="preserve">Develop a </w:t>
      </w:r>
      <w:r w:rsidR="00DC680C" w:rsidRPr="000B7B10">
        <w:rPr>
          <w:rFonts w:ascii="Calibri" w:hAnsi="Calibri" w:cs="Arial"/>
          <w:b/>
          <w:bCs/>
          <w:sz w:val="22"/>
          <w:szCs w:val="22"/>
        </w:rPr>
        <w:t>Plain Writing Act</w:t>
      </w:r>
      <w:r w:rsidR="00DC680C" w:rsidRPr="000B7B10">
        <w:rPr>
          <w:rFonts w:ascii="Calibri" w:hAnsi="Calibri" w:cs="Arial"/>
          <w:sz w:val="22"/>
          <w:szCs w:val="22"/>
        </w:rPr>
        <w:t xml:space="preserve"> </w:t>
      </w:r>
      <w:r w:rsidR="00654FDC" w:rsidRPr="000B7B10">
        <w:rPr>
          <w:rFonts w:ascii="Calibri" w:hAnsi="Calibri" w:cs="Arial"/>
          <w:sz w:val="22"/>
          <w:szCs w:val="22"/>
        </w:rPr>
        <w:t xml:space="preserve">similar to the </w:t>
      </w:r>
      <w:r w:rsidR="00AB2AE4" w:rsidRPr="000B7B10">
        <w:rPr>
          <w:rFonts w:ascii="Calibri" w:hAnsi="Calibri" w:cs="Arial"/>
          <w:i/>
          <w:iCs/>
          <w:sz w:val="22"/>
          <w:szCs w:val="22"/>
        </w:rPr>
        <w:t>Plain Writing Act of 2010</w:t>
      </w:r>
      <w:r w:rsidR="00AB2AE4" w:rsidRPr="000B7B10">
        <w:rPr>
          <w:rFonts w:ascii="Calibri" w:hAnsi="Calibri" w:cs="Arial"/>
          <w:sz w:val="22"/>
          <w:szCs w:val="22"/>
        </w:rPr>
        <w:t xml:space="preserve"> (USA)</w:t>
      </w:r>
      <w:r w:rsidR="00AB2AE4" w:rsidRPr="000B7B10">
        <w:rPr>
          <w:rStyle w:val="EndnoteReference"/>
          <w:rFonts w:ascii="Calibri" w:hAnsi="Calibri" w:cs="Arial"/>
          <w:sz w:val="22"/>
          <w:szCs w:val="22"/>
        </w:rPr>
        <w:endnoteReference w:id="261"/>
      </w:r>
      <w:r w:rsidR="00AB2AE4" w:rsidRPr="000B7B10">
        <w:rPr>
          <w:rFonts w:ascii="Calibri" w:hAnsi="Calibri" w:cs="Arial"/>
          <w:sz w:val="22"/>
          <w:szCs w:val="22"/>
        </w:rPr>
        <w:t xml:space="preserve"> </w:t>
      </w:r>
      <w:r w:rsidR="00DC680C" w:rsidRPr="000B7B10">
        <w:rPr>
          <w:rFonts w:ascii="Calibri" w:hAnsi="Calibri" w:cs="Arial"/>
          <w:sz w:val="22"/>
          <w:szCs w:val="22"/>
        </w:rPr>
        <w:t>that requires government agencies to use clear communication that the public can understand.</w:t>
      </w:r>
    </w:p>
    <w:p w14:paraId="145BB6E4" w14:textId="0E185A60" w:rsidR="00DC680C" w:rsidRPr="000B7B10" w:rsidRDefault="00DC680C" w:rsidP="000B7B10">
      <w:pPr>
        <w:spacing w:line="276" w:lineRule="auto"/>
        <w:rPr>
          <w:rFonts w:ascii="Calibri" w:hAnsi="Calibri" w:cs="Calibri"/>
          <w:sz w:val="22"/>
          <w:szCs w:val="22"/>
          <w:lang w:eastAsia="en-GB"/>
        </w:rPr>
      </w:pPr>
    </w:p>
    <w:p w14:paraId="574FDCA8" w14:textId="72A80C5E" w:rsidR="00631CF5" w:rsidRPr="000B7B10" w:rsidRDefault="006A3934" w:rsidP="000B7B10">
      <w:pPr>
        <w:spacing w:line="276" w:lineRule="auto"/>
        <w:ind w:left="720" w:hanging="720"/>
        <w:rPr>
          <w:rFonts w:ascii="Calibri" w:hAnsi="Calibri" w:cs="Calibri"/>
          <w:sz w:val="22"/>
          <w:szCs w:val="22"/>
          <w:lang w:eastAsia="en-GB"/>
        </w:rPr>
      </w:pPr>
      <w:r w:rsidRPr="000B7B10">
        <w:rPr>
          <w:rFonts w:asciiTheme="minorHAnsi" w:hAnsiTheme="minorHAnsi" w:cstheme="minorHAnsi"/>
          <w:sz w:val="22"/>
          <w:szCs w:val="22"/>
        </w:rPr>
        <w:t>1</w:t>
      </w:r>
      <w:r w:rsidR="00653FE4">
        <w:rPr>
          <w:rFonts w:asciiTheme="minorHAnsi" w:hAnsiTheme="minorHAnsi" w:cstheme="minorHAnsi"/>
          <w:sz w:val="22"/>
          <w:szCs w:val="22"/>
        </w:rPr>
        <w:t>0</w:t>
      </w:r>
      <w:r w:rsidRPr="000B7B10">
        <w:rPr>
          <w:rFonts w:asciiTheme="minorHAnsi" w:hAnsiTheme="minorHAnsi" w:cstheme="minorHAnsi"/>
          <w:sz w:val="22"/>
          <w:szCs w:val="22"/>
        </w:rPr>
        <w:t>.7.16</w:t>
      </w:r>
      <w:r w:rsidRPr="000B7B10">
        <w:rPr>
          <w:rFonts w:asciiTheme="minorHAnsi" w:hAnsiTheme="minorHAnsi" w:cstheme="minorHAnsi"/>
          <w:sz w:val="22"/>
          <w:szCs w:val="22"/>
        </w:rPr>
        <w:tab/>
      </w:r>
      <w:r w:rsidR="00631CF5" w:rsidRPr="000B7B10">
        <w:rPr>
          <w:rFonts w:ascii="Calibri" w:hAnsi="Calibri" w:cs="Calibri"/>
          <w:sz w:val="22"/>
          <w:szCs w:val="22"/>
          <w:lang w:eastAsia="en-GB"/>
        </w:rPr>
        <w:t xml:space="preserve">Ensure that the critical role of </w:t>
      </w:r>
      <w:r w:rsidR="00895FCE" w:rsidRPr="000B7B10">
        <w:rPr>
          <w:rFonts w:ascii="Calibri" w:hAnsi="Calibri" w:cs="Calibri"/>
          <w:b/>
          <w:bCs/>
          <w:sz w:val="22"/>
          <w:szCs w:val="22"/>
          <w:lang w:eastAsia="en-GB"/>
        </w:rPr>
        <w:t>independent advocacy</w:t>
      </w:r>
      <w:r w:rsidR="00895FCE" w:rsidRPr="000B7B10">
        <w:rPr>
          <w:rFonts w:ascii="Calibri" w:hAnsi="Calibri" w:cs="Calibri"/>
          <w:sz w:val="22"/>
          <w:szCs w:val="22"/>
          <w:lang w:eastAsia="en-GB"/>
        </w:rPr>
        <w:t xml:space="preserve">, including individual, systemic and self-advocacy, </w:t>
      </w:r>
      <w:r w:rsidR="00631CF5" w:rsidRPr="000B7B10">
        <w:rPr>
          <w:rFonts w:ascii="Calibri" w:hAnsi="Calibri" w:cs="Calibri"/>
          <w:sz w:val="22"/>
          <w:szCs w:val="22"/>
          <w:lang w:eastAsia="en-GB"/>
        </w:rPr>
        <w:t xml:space="preserve">is </w:t>
      </w:r>
      <w:r w:rsidR="00631CF5" w:rsidRPr="000B7B10">
        <w:rPr>
          <w:rFonts w:ascii="Calibri" w:hAnsi="Calibri" w:cs="Calibri"/>
          <w:b/>
          <w:bCs/>
          <w:sz w:val="22"/>
          <w:szCs w:val="22"/>
          <w:lang w:eastAsia="en-GB"/>
        </w:rPr>
        <w:t>adequately resourced</w:t>
      </w:r>
      <w:r w:rsidR="00631CF5" w:rsidRPr="000B7B10">
        <w:rPr>
          <w:rFonts w:ascii="Calibri" w:hAnsi="Calibri" w:cs="Calibri"/>
          <w:sz w:val="22"/>
          <w:szCs w:val="22"/>
          <w:lang w:eastAsia="en-GB"/>
        </w:rPr>
        <w:t xml:space="preserve"> </w:t>
      </w:r>
      <w:r w:rsidR="00BA7CB5" w:rsidRPr="000B7B10">
        <w:rPr>
          <w:rFonts w:ascii="Calibri" w:hAnsi="Calibri" w:cs="Calibri"/>
          <w:sz w:val="22"/>
          <w:szCs w:val="22"/>
          <w:lang w:eastAsia="en-GB"/>
        </w:rPr>
        <w:t xml:space="preserve">on a long-term basis </w:t>
      </w:r>
      <w:r w:rsidR="00895FCE" w:rsidRPr="000B7B10">
        <w:rPr>
          <w:rFonts w:ascii="Calibri" w:hAnsi="Calibri" w:cs="Calibri"/>
          <w:sz w:val="22"/>
          <w:szCs w:val="22"/>
          <w:lang w:eastAsia="en-GB"/>
        </w:rPr>
        <w:t>by</w:t>
      </w:r>
      <w:r w:rsidR="00631CF5" w:rsidRPr="000B7B10">
        <w:rPr>
          <w:rFonts w:ascii="Calibri" w:hAnsi="Calibri" w:cs="Calibri"/>
          <w:sz w:val="22"/>
          <w:szCs w:val="22"/>
          <w:lang w:eastAsia="en-GB"/>
        </w:rPr>
        <w:t xml:space="preserve"> Commonwealth </w:t>
      </w:r>
      <w:r w:rsidR="00631CF5" w:rsidRPr="000B7B10">
        <w:rPr>
          <w:rFonts w:ascii="Calibri" w:hAnsi="Calibri" w:cs="Calibri"/>
          <w:b/>
          <w:bCs/>
          <w:sz w:val="22"/>
          <w:szCs w:val="22"/>
          <w:lang w:eastAsia="en-GB"/>
        </w:rPr>
        <w:t>and</w:t>
      </w:r>
      <w:r w:rsidR="00631CF5" w:rsidRPr="000B7B10">
        <w:rPr>
          <w:rFonts w:ascii="Calibri" w:hAnsi="Calibri" w:cs="Calibri"/>
          <w:sz w:val="22"/>
          <w:szCs w:val="22"/>
          <w:lang w:eastAsia="en-GB"/>
        </w:rPr>
        <w:t xml:space="preserve"> State/Territory governmen</w:t>
      </w:r>
      <w:r w:rsidR="00895FCE" w:rsidRPr="000B7B10">
        <w:rPr>
          <w:rFonts w:ascii="Calibri" w:hAnsi="Calibri" w:cs="Calibri"/>
          <w:sz w:val="22"/>
          <w:szCs w:val="22"/>
          <w:lang w:eastAsia="en-GB"/>
        </w:rPr>
        <w:t>ts</w:t>
      </w:r>
      <w:r w:rsidR="00631CF5" w:rsidRPr="000B7B10">
        <w:rPr>
          <w:rFonts w:ascii="Calibri" w:hAnsi="Calibri" w:cs="Calibri"/>
          <w:sz w:val="22"/>
          <w:szCs w:val="22"/>
          <w:lang w:eastAsia="en-GB"/>
        </w:rPr>
        <w:t>.</w:t>
      </w:r>
    </w:p>
    <w:p w14:paraId="441365E8" w14:textId="77777777" w:rsidR="00631CF5" w:rsidRPr="000B7B10" w:rsidRDefault="00631CF5" w:rsidP="000B7B10">
      <w:pPr>
        <w:spacing w:line="276" w:lineRule="auto"/>
        <w:rPr>
          <w:rFonts w:ascii="Calibri" w:hAnsi="Calibri" w:cs="Calibri"/>
          <w:sz w:val="22"/>
          <w:szCs w:val="22"/>
          <w:lang w:eastAsia="en-GB"/>
        </w:rPr>
      </w:pPr>
    </w:p>
    <w:p w14:paraId="686A136B" w14:textId="0250ABE6" w:rsidR="000753E4" w:rsidRPr="000B7B10" w:rsidRDefault="006A3934" w:rsidP="000B7B10">
      <w:pPr>
        <w:spacing w:line="276" w:lineRule="auto"/>
        <w:ind w:left="720" w:hanging="720"/>
        <w:rPr>
          <w:rFonts w:ascii="Calibri" w:hAnsi="Calibri" w:cs="Calibri"/>
          <w:sz w:val="22"/>
          <w:szCs w:val="22"/>
          <w:lang w:eastAsia="en-GB"/>
        </w:rPr>
      </w:pPr>
      <w:r w:rsidRPr="000B7B10">
        <w:rPr>
          <w:rFonts w:asciiTheme="minorHAnsi" w:hAnsiTheme="minorHAnsi" w:cstheme="minorHAnsi"/>
          <w:sz w:val="22"/>
          <w:szCs w:val="22"/>
        </w:rPr>
        <w:t>1</w:t>
      </w:r>
      <w:r w:rsidR="00653FE4">
        <w:rPr>
          <w:rFonts w:asciiTheme="minorHAnsi" w:hAnsiTheme="minorHAnsi" w:cstheme="minorHAnsi"/>
          <w:sz w:val="22"/>
          <w:szCs w:val="22"/>
        </w:rPr>
        <w:t>0</w:t>
      </w:r>
      <w:r w:rsidRPr="000B7B10">
        <w:rPr>
          <w:rFonts w:asciiTheme="minorHAnsi" w:hAnsiTheme="minorHAnsi" w:cstheme="minorHAnsi"/>
          <w:sz w:val="22"/>
          <w:szCs w:val="22"/>
        </w:rPr>
        <w:t>.7.17</w:t>
      </w:r>
      <w:r w:rsidRPr="000B7B10">
        <w:rPr>
          <w:rFonts w:asciiTheme="minorHAnsi" w:hAnsiTheme="minorHAnsi" w:cstheme="minorHAnsi"/>
          <w:sz w:val="22"/>
          <w:szCs w:val="22"/>
        </w:rPr>
        <w:tab/>
      </w:r>
      <w:r w:rsidR="000753E4" w:rsidRPr="000B7B10">
        <w:rPr>
          <w:rFonts w:ascii="Calibri" w:hAnsi="Calibri" w:cs="Calibri"/>
          <w:sz w:val="22"/>
          <w:szCs w:val="22"/>
          <w:lang w:eastAsia="en-GB"/>
        </w:rPr>
        <w:t xml:space="preserve">Conduct a bi-annual </w:t>
      </w:r>
      <w:r w:rsidR="000753E4" w:rsidRPr="000B7B10">
        <w:rPr>
          <w:rFonts w:ascii="Calibri" w:hAnsi="Calibri" w:cs="Calibri"/>
          <w:b/>
          <w:bCs/>
          <w:sz w:val="22"/>
          <w:szCs w:val="22"/>
          <w:lang w:eastAsia="en-GB"/>
        </w:rPr>
        <w:t>National Conference on the NDS and People with Disability</w:t>
      </w:r>
      <w:r w:rsidR="000753E4" w:rsidRPr="000B7B10">
        <w:rPr>
          <w:rFonts w:ascii="Calibri" w:hAnsi="Calibri" w:cs="Calibri"/>
          <w:sz w:val="22"/>
          <w:szCs w:val="22"/>
          <w:lang w:eastAsia="en-GB"/>
        </w:rPr>
        <w:t xml:space="preserve">, which would include Conference streams consistent with the Outcome Areas of the new NDS. High level sponsorship from the corporate sector could be sought. </w:t>
      </w:r>
    </w:p>
    <w:p w14:paraId="4877ECED" w14:textId="77777777" w:rsidR="000753E4" w:rsidRPr="000B7B10" w:rsidRDefault="000753E4" w:rsidP="000B7B10">
      <w:pPr>
        <w:spacing w:line="276" w:lineRule="auto"/>
        <w:rPr>
          <w:rFonts w:ascii="Calibri" w:hAnsi="Calibri" w:cs="Calibri"/>
          <w:sz w:val="22"/>
          <w:szCs w:val="22"/>
          <w:lang w:eastAsia="en-GB"/>
        </w:rPr>
      </w:pPr>
    </w:p>
    <w:p w14:paraId="3BC92002" w14:textId="715B78BD" w:rsidR="000753E4" w:rsidRPr="000B7B10" w:rsidRDefault="006A3934" w:rsidP="000B7B10">
      <w:pPr>
        <w:spacing w:line="276" w:lineRule="auto"/>
        <w:ind w:left="720" w:hanging="720"/>
        <w:rPr>
          <w:rFonts w:ascii="Calibri" w:hAnsi="Calibri" w:cs="Calibri"/>
          <w:sz w:val="22"/>
          <w:szCs w:val="22"/>
          <w:lang w:eastAsia="en-GB"/>
        </w:rPr>
      </w:pPr>
      <w:r w:rsidRPr="000B7B10">
        <w:rPr>
          <w:rFonts w:asciiTheme="minorHAnsi" w:hAnsiTheme="minorHAnsi" w:cstheme="minorHAnsi"/>
          <w:sz w:val="22"/>
          <w:szCs w:val="22"/>
        </w:rPr>
        <w:t>1</w:t>
      </w:r>
      <w:r w:rsidR="00653FE4">
        <w:rPr>
          <w:rFonts w:asciiTheme="minorHAnsi" w:hAnsiTheme="minorHAnsi" w:cstheme="minorHAnsi"/>
          <w:sz w:val="22"/>
          <w:szCs w:val="22"/>
        </w:rPr>
        <w:t>0</w:t>
      </w:r>
      <w:r w:rsidRPr="000B7B10">
        <w:rPr>
          <w:rFonts w:asciiTheme="minorHAnsi" w:hAnsiTheme="minorHAnsi" w:cstheme="minorHAnsi"/>
          <w:sz w:val="22"/>
          <w:szCs w:val="22"/>
        </w:rPr>
        <w:t>.7.18</w:t>
      </w:r>
      <w:r w:rsidRPr="000B7B10">
        <w:rPr>
          <w:rFonts w:asciiTheme="minorHAnsi" w:hAnsiTheme="minorHAnsi" w:cstheme="minorHAnsi"/>
          <w:sz w:val="22"/>
          <w:szCs w:val="22"/>
        </w:rPr>
        <w:tab/>
      </w:r>
      <w:r w:rsidR="000753E4" w:rsidRPr="000B7B10">
        <w:rPr>
          <w:rFonts w:ascii="Calibri" w:hAnsi="Calibri" w:cs="Calibri"/>
          <w:sz w:val="22"/>
          <w:szCs w:val="22"/>
          <w:lang w:eastAsia="en-GB"/>
        </w:rPr>
        <w:t xml:space="preserve">Fund and support an annual or </w:t>
      </w:r>
      <w:r w:rsidR="000753E4" w:rsidRPr="000B7B10">
        <w:rPr>
          <w:rFonts w:ascii="Calibri" w:hAnsi="Calibri" w:cs="Calibri"/>
          <w:b/>
          <w:bCs/>
          <w:sz w:val="22"/>
          <w:szCs w:val="22"/>
          <w:lang w:eastAsia="en-GB"/>
        </w:rPr>
        <w:t>bi-annual ‘Citizen’s Jury’ of people with disability</w:t>
      </w:r>
      <w:r w:rsidR="000753E4" w:rsidRPr="000B7B10">
        <w:rPr>
          <w:rFonts w:ascii="Calibri" w:hAnsi="Calibri" w:cs="Calibri"/>
          <w:sz w:val="22"/>
          <w:szCs w:val="22"/>
          <w:lang w:eastAsia="en-GB"/>
        </w:rPr>
        <w:t xml:space="preserve"> to evaluate progress on the NDS from the perspective of disabled people.</w:t>
      </w:r>
    </w:p>
    <w:p w14:paraId="646B0B4E" w14:textId="799D8979" w:rsidR="00D120AF" w:rsidRPr="000B7B10" w:rsidRDefault="00D120AF" w:rsidP="000B7B10">
      <w:pPr>
        <w:spacing w:line="276" w:lineRule="auto"/>
        <w:ind w:left="720" w:hanging="720"/>
        <w:rPr>
          <w:rFonts w:ascii="Calibri" w:hAnsi="Calibri" w:cs="Calibri"/>
          <w:sz w:val="22"/>
          <w:szCs w:val="22"/>
          <w:lang w:eastAsia="en-GB"/>
        </w:rPr>
      </w:pPr>
    </w:p>
    <w:p w14:paraId="2BAFD481" w14:textId="2C4FEBD3" w:rsidR="00D120AF" w:rsidRPr="000B7B10" w:rsidRDefault="00783BDC" w:rsidP="000B7B10">
      <w:pPr>
        <w:spacing w:line="276" w:lineRule="auto"/>
        <w:ind w:left="720" w:hanging="720"/>
        <w:rPr>
          <w:rFonts w:ascii="Calibri" w:hAnsi="Calibri" w:cs="Calibri"/>
          <w:sz w:val="22"/>
          <w:szCs w:val="22"/>
          <w:lang w:eastAsia="en-GB"/>
        </w:rPr>
      </w:pPr>
      <w:r w:rsidRPr="000B7B10">
        <w:rPr>
          <w:rFonts w:asciiTheme="minorHAnsi" w:hAnsiTheme="minorHAnsi" w:cstheme="minorHAnsi"/>
          <w:sz w:val="22"/>
          <w:szCs w:val="22"/>
        </w:rPr>
        <w:t>1</w:t>
      </w:r>
      <w:r w:rsidR="00653FE4">
        <w:rPr>
          <w:rFonts w:asciiTheme="minorHAnsi" w:hAnsiTheme="minorHAnsi" w:cstheme="minorHAnsi"/>
          <w:sz w:val="22"/>
          <w:szCs w:val="22"/>
        </w:rPr>
        <w:t>0</w:t>
      </w:r>
      <w:r w:rsidRPr="000B7B10">
        <w:rPr>
          <w:rFonts w:asciiTheme="minorHAnsi" w:hAnsiTheme="minorHAnsi" w:cstheme="minorHAnsi"/>
          <w:sz w:val="22"/>
          <w:szCs w:val="22"/>
        </w:rPr>
        <w:t>.7.19</w:t>
      </w:r>
      <w:r w:rsidRPr="000B7B10">
        <w:rPr>
          <w:rFonts w:asciiTheme="minorHAnsi" w:hAnsiTheme="minorHAnsi" w:cstheme="minorHAnsi"/>
          <w:sz w:val="22"/>
          <w:szCs w:val="22"/>
        </w:rPr>
        <w:tab/>
      </w:r>
      <w:r w:rsidR="00D120AF" w:rsidRPr="000B7B10">
        <w:rPr>
          <w:rFonts w:ascii="Calibri" w:hAnsi="Calibri" w:cs="Calibri"/>
          <w:sz w:val="22"/>
          <w:szCs w:val="22"/>
          <w:lang w:eastAsia="en-GB"/>
        </w:rPr>
        <w:t xml:space="preserve">Investigate the </w:t>
      </w:r>
      <w:r w:rsidR="00D120AF" w:rsidRPr="000B7B10">
        <w:rPr>
          <w:rFonts w:ascii="Calibri" w:hAnsi="Calibri" w:cs="Calibri"/>
          <w:b/>
          <w:bCs/>
          <w:sz w:val="22"/>
          <w:szCs w:val="22"/>
          <w:lang w:eastAsia="en-GB"/>
        </w:rPr>
        <w:t>feasibility of mandating</w:t>
      </w:r>
      <w:r w:rsidR="00D120AF" w:rsidRPr="000B7B10">
        <w:rPr>
          <w:rFonts w:ascii="Calibri" w:hAnsi="Calibri" w:cs="Calibri"/>
          <w:sz w:val="22"/>
          <w:szCs w:val="22"/>
          <w:lang w:eastAsia="en-GB"/>
        </w:rPr>
        <w:t>, through legislation, the requirement for consultations with and the involvement of people with disabilities prior to the approval of laws, regulations and policies, whether mainstream or disability specific.</w:t>
      </w:r>
    </w:p>
    <w:p w14:paraId="4B1BA79E" w14:textId="7EFA2CD7" w:rsidR="00930599" w:rsidRPr="000B7B10" w:rsidRDefault="00930599" w:rsidP="000B7B10">
      <w:pPr>
        <w:spacing w:line="276" w:lineRule="auto"/>
        <w:rPr>
          <w:rFonts w:ascii="Calibri" w:hAnsi="Calibri" w:cs="Calibri"/>
          <w:sz w:val="22"/>
          <w:szCs w:val="22"/>
        </w:rPr>
      </w:pPr>
    </w:p>
    <w:p w14:paraId="3A19F4A6" w14:textId="10CB518F" w:rsidR="00952C41" w:rsidRPr="000B7B10" w:rsidRDefault="00952C41" w:rsidP="000B7B10">
      <w:pPr>
        <w:spacing w:line="276" w:lineRule="auto"/>
        <w:rPr>
          <w:rFonts w:ascii="Calibri" w:hAnsi="Calibri" w:cs="Calibri"/>
          <w:sz w:val="22"/>
          <w:szCs w:val="22"/>
        </w:rPr>
      </w:pPr>
    </w:p>
    <w:p w14:paraId="21CF60FB" w14:textId="07C5F970" w:rsidR="003711B9" w:rsidRPr="000B7B10" w:rsidRDefault="003711B9" w:rsidP="000B7B10">
      <w:pPr>
        <w:spacing w:line="276" w:lineRule="auto"/>
        <w:rPr>
          <w:rFonts w:ascii="Calibri" w:hAnsi="Calibri" w:cs="Calibri"/>
          <w:sz w:val="22"/>
          <w:szCs w:val="22"/>
        </w:rPr>
      </w:pPr>
    </w:p>
    <w:p w14:paraId="760C5A9A" w14:textId="77777777" w:rsidR="00B57D2A" w:rsidRPr="000B7B10" w:rsidRDefault="00B57D2A" w:rsidP="000B7B10">
      <w:pPr>
        <w:spacing w:line="276" w:lineRule="auto"/>
        <w:rPr>
          <w:rFonts w:ascii="Calibri" w:hAnsi="Calibri" w:cs="Calibri"/>
          <w:sz w:val="22"/>
          <w:szCs w:val="22"/>
        </w:rPr>
      </w:pPr>
    </w:p>
    <w:p w14:paraId="5A8E60F4" w14:textId="2F7AE98B" w:rsidR="006C454C" w:rsidRDefault="006C454C">
      <w:pPr>
        <w:rPr>
          <w:rFonts w:ascii="Calibri" w:hAnsi="Calibri" w:cs="Calibri"/>
          <w:sz w:val="20"/>
          <w:szCs w:val="20"/>
        </w:rPr>
      </w:pPr>
      <w:r>
        <w:rPr>
          <w:rFonts w:ascii="Calibri" w:hAnsi="Calibri" w:cs="Calibri"/>
          <w:sz w:val="20"/>
          <w:szCs w:val="20"/>
        </w:rPr>
        <w:br w:type="page"/>
      </w:r>
    </w:p>
    <w:p w14:paraId="195E4E78" w14:textId="77777777" w:rsidR="00D1272C" w:rsidRPr="00EF0BCC" w:rsidRDefault="00D1272C" w:rsidP="000367C6">
      <w:pPr>
        <w:rPr>
          <w:rFonts w:ascii="Calibri" w:hAnsi="Calibri" w:cs="Calibri"/>
          <w:sz w:val="20"/>
          <w:szCs w:val="20"/>
        </w:rPr>
      </w:pPr>
    </w:p>
    <w:p w14:paraId="25B80CFD" w14:textId="3BFC439A" w:rsidR="00EF1289" w:rsidRPr="00D11E9E" w:rsidRDefault="00EF1289" w:rsidP="00D11E9E">
      <w:pPr>
        <w:pStyle w:val="ListParagraph"/>
        <w:snapToGrid w:val="0"/>
        <w:spacing w:line="276" w:lineRule="auto"/>
        <w:ind w:left="0"/>
        <w:rPr>
          <w:rFonts w:cstheme="minorHAnsi"/>
          <w:sz w:val="20"/>
          <w:szCs w:val="20"/>
        </w:rPr>
      </w:pPr>
    </w:p>
    <w:p w14:paraId="181098A6" w14:textId="46785C3C" w:rsidR="00D709C7" w:rsidRDefault="00D709C7">
      <w:pPr>
        <w:rPr>
          <w:rFonts w:ascii="Calibri" w:hAnsi="Calibri" w:cs="Calibri"/>
          <w:sz w:val="20"/>
          <w:szCs w:val="20"/>
        </w:rPr>
      </w:pPr>
    </w:p>
    <w:p w14:paraId="0CD09BFE" w14:textId="39FD2662" w:rsidR="00F442A9" w:rsidRDefault="00F442A9">
      <w:pPr>
        <w:rPr>
          <w:rFonts w:ascii="Calibri" w:hAnsi="Calibri" w:cs="Calibri"/>
          <w:sz w:val="20"/>
          <w:szCs w:val="20"/>
        </w:rPr>
      </w:pPr>
    </w:p>
    <w:tbl>
      <w:tblPr>
        <w:tblStyle w:val="TableGrid"/>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76"/>
        <w:gridCol w:w="2268"/>
        <w:gridCol w:w="3260"/>
        <w:gridCol w:w="2835"/>
      </w:tblGrid>
      <w:tr w:rsidR="00F442A9" w14:paraId="054A552D" w14:textId="77777777" w:rsidTr="00DA58F6">
        <w:trPr>
          <w:cantSplit/>
          <w:trHeight w:hRule="exact" w:val="851"/>
        </w:trPr>
        <w:tc>
          <w:tcPr>
            <w:tcW w:w="1276" w:type="dxa"/>
            <w:tcBorders>
              <w:bottom w:val="single" w:sz="4" w:space="0" w:color="auto"/>
            </w:tcBorders>
            <w:vAlign w:val="bottom"/>
          </w:tcPr>
          <w:p w14:paraId="698FD035" w14:textId="77777777" w:rsidR="00F442A9" w:rsidRDefault="00F442A9" w:rsidP="00DA58F6">
            <w:pPr>
              <w:spacing w:after="80"/>
            </w:pPr>
          </w:p>
        </w:tc>
        <w:tc>
          <w:tcPr>
            <w:tcW w:w="2268" w:type="dxa"/>
            <w:tcBorders>
              <w:bottom w:val="single" w:sz="4" w:space="0" w:color="auto"/>
            </w:tcBorders>
            <w:vAlign w:val="bottom"/>
          </w:tcPr>
          <w:p w14:paraId="4D336043" w14:textId="77777777" w:rsidR="00F442A9" w:rsidRDefault="00F442A9" w:rsidP="00DA58F6">
            <w:pPr>
              <w:spacing w:after="80" w:line="300" w:lineRule="exact"/>
              <w:rPr>
                <w:b/>
              </w:rPr>
            </w:pPr>
          </w:p>
        </w:tc>
        <w:tc>
          <w:tcPr>
            <w:tcW w:w="6095" w:type="dxa"/>
            <w:gridSpan w:val="2"/>
            <w:tcBorders>
              <w:bottom w:val="single" w:sz="4" w:space="0" w:color="auto"/>
            </w:tcBorders>
            <w:vAlign w:val="bottom"/>
          </w:tcPr>
          <w:p w14:paraId="4700D078" w14:textId="77777777" w:rsidR="00F442A9" w:rsidRDefault="00F442A9" w:rsidP="00DA58F6">
            <w:pPr>
              <w:spacing w:after="20"/>
              <w:jc w:val="right"/>
            </w:pPr>
            <w:r>
              <w:rPr>
                <w:sz w:val="40"/>
              </w:rPr>
              <w:t>CRPD</w:t>
            </w:r>
            <w:r>
              <w:t>/C/AUS/CO/2-3</w:t>
            </w:r>
          </w:p>
        </w:tc>
      </w:tr>
      <w:tr w:rsidR="00F442A9" w14:paraId="1C8E2C33" w14:textId="77777777" w:rsidTr="00DA58F6">
        <w:trPr>
          <w:cantSplit/>
          <w:trHeight w:hRule="exact" w:val="2835"/>
        </w:trPr>
        <w:tc>
          <w:tcPr>
            <w:tcW w:w="1276" w:type="dxa"/>
            <w:tcBorders>
              <w:top w:val="single" w:sz="4" w:space="0" w:color="auto"/>
              <w:bottom w:val="single" w:sz="12" w:space="0" w:color="auto"/>
            </w:tcBorders>
          </w:tcPr>
          <w:p w14:paraId="0FB26110" w14:textId="77777777" w:rsidR="00F442A9" w:rsidRDefault="00F442A9" w:rsidP="00DA58F6">
            <w:pPr>
              <w:spacing w:before="120"/>
              <w:jc w:val="center"/>
            </w:pPr>
          </w:p>
        </w:tc>
        <w:tc>
          <w:tcPr>
            <w:tcW w:w="5528" w:type="dxa"/>
            <w:gridSpan w:val="2"/>
            <w:tcBorders>
              <w:top w:val="single" w:sz="4" w:space="0" w:color="auto"/>
              <w:bottom w:val="single" w:sz="12" w:space="0" w:color="auto"/>
            </w:tcBorders>
          </w:tcPr>
          <w:p w14:paraId="494261C1" w14:textId="77777777" w:rsidR="00F442A9" w:rsidRDefault="00F442A9" w:rsidP="00DA58F6">
            <w:pPr>
              <w:spacing w:before="120" w:line="380" w:lineRule="exact"/>
            </w:pPr>
            <w:r w:rsidRPr="00B75C41">
              <w:rPr>
                <w:b/>
                <w:sz w:val="34"/>
                <w:szCs w:val="40"/>
              </w:rPr>
              <w:t>Advance Unedited Version</w:t>
            </w:r>
          </w:p>
        </w:tc>
        <w:tc>
          <w:tcPr>
            <w:tcW w:w="2835" w:type="dxa"/>
            <w:tcBorders>
              <w:top w:val="single" w:sz="4" w:space="0" w:color="auto"/>
              <w:bottom w:val="single" w:sz="12" w:space="0" w:color="auto"/>
            </w:tcBorders>
          </w:tcPr>
          <w:p w14:paraId="12ACF2C5" w14:textId="77777777" w:rsidR="00F442A9" w:rsidRPr="00B255DC" w:rsidRDefault="00F442A9" w:rsidP="00DA58F6">
            <w:pPr>
              <w:spacing w:before="240" w:line="240" w:lineRule="exact"/>
            </w:pPr>
            <w:r w:rsidRPr="00B255DC">
              <w:t>Distr.: Restricted</w:t>
            </w:r>
          </w:p>
          <w:p w14:paraId="0FEA3840" w14:textId="77777777" w:rsidR="00F442A9" w:rsidRPr="00B255DC" w:rsidRDefault="00F442A9" w:rsidP="00DA58F6">
            <w:r>
              <w:t>23</w:t>
            </w:r>
            <w:r w:rsidRPr="00B255DC">
              <w:t xml:space="preserve"> September 2019</w:t>
            </w:r>
          </w:p>
          <w:p w14:paraId="277CAA12" w14:textId="77777777" w:rsidR="00F442A9" w:rsidRPr="00B255DC" w:rsidRDefault="00F442A9" w:rsidP="00DA58F6"/>
          <w:p w14:paraId="74953E91" w14:textId="77777777" w:rsidR="00F442A9" w:rsidRPr="00B255DC" w:rsidRDefault="00F442A9" w:rsidP="00DA58F6">
            <w:r>
              <w:t xml:space="preserve">Original: </w:t>
            </w:r>
            <w:r w:rsidRPr="00B255DC">
              <w:t>English</w:t>
            </w:r>
          </w:p>
        </w:tc>
      </w:tr>
    </w:tbl>
    <w:p w14:paraId="15426D2F" w14:textId="77777777" w:rsidR="00F442A9" w:rsidRDefault="00F442A9" w:rsidP="00F442A9">
      <w:pPr>
        <w:spacing w:before="120"/>
        <w:rPr>
          <w:b/>
        </w:rPr>
      </w:pPr>
      <w:r>
        <w:rPr>
          <w:b/>
        </w:rPr>
        <w:t>Committee on the Rights of Persons with Disabilities</w:t>
      </w:r>
    </w:p>
    <w:p w14:paraId="30635095" w14:textId="77777777" w:rsidR="00F442A9" w:rsidRDefault="00F442A9" w:rsidP="00F442A9">
      <w:pPr>
        <w:pStyle w:val="HChG"/>
      </w:pPr>
      <w:r>
        <w:tab/>
      </w:r>
      <w:r>
        <w:tab/>
        <w:t>Concluding observations on the combined second and third reports of Australia</w:t>
      </w:r>
      <w:r w:rsidRPr="00B75C41">
        <w:rPr>
          <w:bCs/>
        </w:rPr>
        <w:footnoteReference w:customMarkFollows="1" w:id="1"/>
        <w:t>*</w:t>
      </w:r>
    </w:p>
    <w:p w14:paraId="6D1739EB" w14:textId="77777777" w:rsidR="00F442A9" w:rsidRDefault="00F442A9" w:rsidP="00F442A9">
      <w:pPr>
        <w:pStyle w:val="HChG"/>
      </w:pPr>
      <w:r>
        <w:tab/>
        <w:t>I.</w:t>
      </w:r>
      <w:r>
        <w:tab/>
        <w:t>Introduction</w:t>
      </w:r>
    </w:p>
    <w:p w14:paraId="2F15EBC0" w14:textId="77777777" w:rsidR="00F442A9" w:rsidRDefault="00F442A9" w:rsidP="00F442A9">
      <w:pPr>
        <w:pStyle w:val="SingleTxtG"/>
      </w:pPr>
      <w:r>
        <w:t>1.</w:t>
      </w:r>
      <w:r>
        <w:tab/>
        <w:t>The Committee considered the combined second and third periodic reports of Australia (CRPD/C/AUS/2-3) at its 499th and 500th meetings (see CRPD/C/SR.499 and 500), held on 12 and 13 September 2019. It adopted the present concluding observations at its 511st meeting, held on 20 September 2019.</w:t>
      </w:r>
    </w:p>
    <w:p w14:paraId="7701F67E" w14:textId="77777777" w:rsidR="00F442A9" w:rsidRDefault="00F442A9" w:rsidP="00F442A9">
      <w:pPr>
        <w:pStyle w:val="SingleTxtG"/>
      </w:pPr>
      <w:r>
        <w:t>2.</w:t>
      </w:r>
      <w:r>
        <w:tab/>
        <w:t xml:space="preserve">The Committee welcomes the combined second and third periodic reports of Australia, which were prepared in accordance with the Committee’s reporting guidelines and in response to its list of issues prior to reporting (CRPD/C/AUS/QPR/2-3). </w:t>
      </w:r>
    </w:p>
    <w:p w14:paraId="215A467F" w14:textId="77777777" w:rsidR="00F442A9" w:rsidRDefault="00F442A9" w:rsidP="00F442A9">
      <w:pPr>
        <w:pStyle w:val="SingleTxtG"/>
      </w:pPr>
      <w:r>
        <w:t>3.</w:t>
      </w:r>
      <w:r>
        <w:tab/>
        <w:t>The Committee appreciates the constructive dialogue held during the consideration of the report and commends the State party for the strength of its high-level delegation, which included representatives of the relevant government ministries and departments.</w:t>
      </w:r>
    </w:p>
    <w:p w14:paraId="1F4F4065" w14:textId="77777777" w:rsidR="00F442A9" w:rsidRDefault="00F442A9" w:rsidP="00F442A9">
      <w:pPr>
        <w:pStyle w:val="HChG"/>
      </w:pPr>
      <w:r>
        <w:tab/>
        <w:t>II.</w:t>
      </w:r>
      <w:r>
        <w:tab/>
        <w:t xml:space="preserve">Positive aspects </w:t>
      </w:r>
    </w:p>
    <w:p w14:paraId="3E661664" w14:textId="77777777" w:rsidR="00F442A9" w:rsidRDefault="00F442A9" w:rsidP="00F442A9">
      <w:pPr>
        <w:pStyle w:val="SingleTxtG"/>
      </w:pPr>
      <w:r>
        <w:t xml:space="preserve">4. </w:t>
      </w:r>
      <w:r>
        <w:tab/>
        <w:t xml:space="preserve">The Committee appreciates the adoption of the following legislative, policy and administrative measures: </w:t>
      </w:r>
    </w:p>
    <w:p w14:paraId="6D75E0E7" w14:textId="77777777" w:rsidR="00F442A9" w:rsidRDefault="00F442A9" w:rsidP="00F442A9">
      <w:pPr>
        <w:pStyle w:val="SingleTxtG"/>
        <w:ind w:firstLine="567"/>
      </w:pPr>
      <w:r>
        <w:tab/>
        <w:t>(a)</w:t>
      </w:r>
      <w:r>
        <w:tab/>
        <w:t>The National Disability Insurance Scheme Act 2013;</w:t>
      </w:r>
    </w:p>
    <w:p w14:paraId="5E41F14E" w14:textId="77777777" w:rsidR="00F442A9" w:rsidRDefault="00F442A9" w:rsidP="00F442A9">
      <w:pPr>
        <w:pStyle w:val="SingleTxtG"/>
        <w:ind w:firstLine="567"/>
      </w:pPr>
      <w:r>
        <w:t>(b)</w:t>
      </w:r>
      <w:r>
        <w:tab/>
        <w:t>States’ and territories’ legislation and policies such as Disability Inclusion Act, Disability Services Act, Disability Justice Plans and Disability Action Plans;</w:t>
      </w:r>
    </w:p>
    <w:p w14:paraId="22D3330D" w14:textId="77777777" w:rsidR="00F442A9" w:rsidRDefault="00F442A9" w:rsidP="00F442A9">
      <w:pPr>
        <w:pStyle w:val="SingleTxtG"/>
        <w:ind w:firstLine="567"/>
      </w:pPr>
      <w:r>
        <w:t>(c)</w:t>
      </w:r>
      <w:r>
        <w:tab/>
        <w:t>The disability inclusion strategy, Development for all 2015-2020, for development assistance;</w:t>
      </w:r>
    </w:p>
    <w:p w14:paraId="1B5A3AEA" w14:textId="77777777" w:rsidR="00F442A9" w:rsidRDefault="00F442A9" w:rsidP="00F442A9">
      <w:pPr>
        <w:pStyle w:val="SingleTxtG"/>
        <w:ind w:firstLine="567"/>
      </w:pPr>
      <w:r>
        <w:t>(d)</w:t>
      </w:r>
      <w:r>
        <w:tab/>
        <w:t>The new National Disability Employment Framework;</w:t>
      </w:r>
    </w:p>
    <w:p w14:paraId="6F92D788" w14:textId="77777777" w:rsidR="00F442A9" w:rsidRDefault="00F442A9" w:rsidP="00F442A9">
      <w:pPr>
        <w:pStyle w:val="SingleTxtG"/>
        <w:ind w:firstLine="567"/>
      </w:pPr>
      <w:r>
        <w:t>(e)</w:t>
      </w:r>
      <w:r>
        <w:tab/>
        <w:t>The Australian Government Plan to Improve Outcomes for Aboriginal and Torres Strait Islander People with Disability;</w:t>
      </w:r>
    </w:p>
    <w:p w14:paraId="6F6362E8" w14:textId="77777777" w:rsidR="00F442A9" w:rsidRDefault="00F442A9" w:rsidP="00F442A9">
      <w:pPr>
        <w:pStyle w:val="SingleTxtG"/>
        <w:ind w:firstLine="567"/>
      </w:pPr>
      <w:r>
        <w:t xml:space="preserve">(f)  </w:t>
      </w:r>
      <w:r>
        <w:tab/>
        <w:t>The establishment of the Royal Commission into Violence, Abuse, Neglect and Exploitation of People with Disability in 2019;</w:t>
      </w:r>
    </w:p>
    <w:p w14:paraId="52D64AB4" w14:textId="77777777" w:rsidR="00F442A9" w:rsidRDefault="00F442A9" w:rsidP="00F442A9">
      <w:pPr>
        <w:pStyle w:val="SingleTxtG"/>
        <w:ind w:firstLine="567"/>
      </w:pPr>
      <w:r>
        <w:t xml:space="preserve">(g) </w:t>
      </w:r>
      <w:r>
        <w:tab/>
        <w:t>The establishment of the National Disability and Carers Advisory Council;</w:t>
      </w:r>
    </w:p>
    <w:p w14:paraId="01FCAEF1" w14:textId="77777777" w:rsidR="00F442A9" w:rsidRDefault="00F442A9" w:rsidP="00F442A9">
      <w:pPr>
        <w:pStyle w:val="SingleTxtG"/>
        <w:ind w:firstLine="567"/>
      </w:pPr>
      <w:r>
        <w:lastRenderedPageBreak/>
        <w:t>(h)</w:t>
      </w:r>
      <w:r>
        <w:tab/>
        <w:t>The commitment to introduce seven percent employment target for persons with disabilities in the public service;</w:t>
      </w:r>
    </w:p>
    <w:p w14:paraId="55CFF4F8" w14:textId="77777777" w:rsidR="00F442A9" w:rsidRDefault="00F442A9" w:rsidP="00F442A9">
      <w:pPr>
        <w:pStyle w:val="SingleTxtG"/>
        <w:ind w:firstLine="567"/>
      </w:pPr>
      <w:r>
        <w:t xml:space="preserve">(i) </w:t>
      </w:r>
      <w:r>
        <w:tab/>
        <w:t>The endorsement of a new national disability data set bringing together commonwealth, state and territory data from across multiple sources and systems to provide a more complete picture of the needs of people with disabilities.</w:t>
      </w:r>
    </w:p>
    <w:p w14:paraId="25F5A863" w14:textId="77777777" w:rsidR="00F442A9" w:rsidRDefault="00F442A9" w:rsidP="00F442A9">
      <w:pPr>
        <w:pStyle w:val="HChG"/>
      </w:pPr>
      <w:r>
        <w:tab/>
        <w:t>III.</w:t>
      </w:r>
      <w:r>
        <w:tab/>
        <w:t>Principal areas of concern and recommendations</w:t>
      </w:r>
    </w:p>
    <w:p w14:paraId="5C49A3B9" w14:textId="77777777" w:rsidR="00F442A9" w:rsidRDefault="00F442A9" w:rsidP="00F442A9">
      <w:pPr>
        <w:pStyle w:val="H1G"/>
      </w:pPr>
      <w:r>
        <w:tab/>
        <w:t>A.</w:t>
      </w:r>
      <w:r>
        <w:tab/>
        <w:t xml:space="preserve">General principles and obligations (arts. 1–4) </w:t>
      </w:r>
    </w:p>
    <w:p w14:paraId="101ACE2C" w14:textId="77777777" w:rsidR="00F442A9" w:rsidRDefault="00F442A9" w:rsidP="00F442A9">
      <w:pPr>
        <w:pStyle w:val="SingleTxtG"/>
      </w:pPr>
      <w:r>
        <w:t xml:space="preserve">5. </w:t>
      </w:r>
      <w:r>
        <w:tab/>
        <w:t>The Committee is concerned about:</w:t>
      </w:r>
    </w:p>
    <w:p w14:paraId="6F6418EA" w14:textId="77777777" w:rsidR="00F442A9" w:rsidRDefault="00F442A9" w:rsidP="00F442A9">
      <w:pPr>
        <w:pStyle w:val="SingleTxtG"/>
        <w:ind w:firstLine="567"/>
      </w:pPr>
      <w:r>
        <w:tab/>
        <w:t>(a)</w:t>
      </w:r>
      <w:r>
        <w:tab/>
        <w:t>The insufficient harmonization of the domestic legal framework with the Convention;</w:t>
      </w:r>
    </w:p>
    <w:p w14:paraId="6E1CCC48" w14:textId="77777777" w:rsidR="00F442A9" w:rsidRDefault="00F442A9" w:rsidP="00F442A9">
      <w:pPr>
        <w:pStyle w:val="SingleTxtG"/>
        <w:ind w:firstLine="567"/>
      </w:pPr>
      <w:r>
        <w:tab/>
        <w:t>(b)</w:t>
      </w:r>
      <w:r>
        <w:tab/>
        <w:t>The lack of progress to review and withdraw the interpretive declarations on articles 12, 17 and 18 by the State party;</w:t>
      </w:r>
    </w:p>
    <w:p w14:paraId="61D5C8FC" w14:textId="77777777" w:rsidR="00F442A9" w:rsidRDefault="00F442A9" w:rsidP="00F442A9">
      <w:pPr>
        <w:pStyle w:val="SingleTxtG"/>
        <w:ind w:firstLine="567"/>
      </w:pPr>
      <w:r>
        <w:tab/>
        <w:t>(c)</w:t>
      </w:r>
      <w:r>
        <w:tab/>
        <w:t>The serious delays to release the third Implementation Plan under National Disability Strategy (NDS) 2010-2020;</w:t>
      </w:r>
    </w:p>
    <w:p w14:paraId="618C5BDD" w14:textId="77777777" w:rsidR="00F442A9" w:rsidRDefault="00F442A9" w:rsidP="00F442A9">
      <w:pPr>
        <w:pStyle w:val="SingleTxtG"/>
        <w:ind w:firstLine="567"/>
      </w:pPr>
      <w:r>
        <w:tab/>
        <w:t xml:space="preserve">(d) </w:t>
      </w:r>
      <w:r>
        <w:tab/>
        <w:t>The weak mechanisms and limited funding under the NDS and National Disability Agreement (NDA) for full and effective engagement of persons with disabilities through their representative organisations in the policy development, implementation and monitoring of actions relating to the Convention;</w:t>
      </w:r>
    </w:p>
    <w:p w14:paraId="60AD11D6" w14:textId="77777777" w:rsidR="00F442A9" w:rsidRDefault="00F442A9" w:rsidP="00F442A9">
      <w:pPr>
        <w:pStyle w:val="SingleTxtG"/>
        <w:ind w:firstLine="567"/>
      </w:pPr>
      <w:r>
        <w:tab/>
        <w:t>(e)</w:t>
      </w:r>
      <w:r>
        <w:tab/>
        <w:t xml:space="preserve">Disability assessment to be eligible to receive services through the National Disability Insurance Scheme (NDIS) still relying heavily on the medical model of disability and not providing older persons with disabilities, persons with disabilities from culturally and linguistically diverse (CALD) or Indigenous backgrounds and persons with intellectual or psychosocial disabilities with equal opportunities; </w:t>
      </w:r>
    </w:p>
    <w:p w14:paraId="6A9235CD" w14:textId="77777777" w:rsidR="00F442A9" w:rsidRDefault="00F442A9" w:rsidP="00F442A9">
      <w:pPr>
        <w:pStyle w:val="SingleTxtG"/>
        <w:ind w:firstLine="567"/>
      </w:pPr>
      <w:r>
        <w:tab/>
        <w:t xml:space="preserve">(f) </w:t>
      </w:r>
      <w:r>
        <w:tab/>
        <w:t>Inaccessibility of the NDIS due to the complex, complicated procedures, limited publically available and accessible information, and lack of services in remote areas;</w:t>
      </w:r>
    </w:p>
    <w:p w14:paraId="0626EB5E" w14:textId="77777777" w:rsidR="00F442A9" w:rsidRDefault="00F442A9" w:rsidP="00F442A9">
      <w:pPr>
        <w:pStyle w:val="SingleTxtG"/>
        <w:ind w:firstLine="567"/>
      </w:pPr>
      <w:r>
        <w:tab/>
        <w:t>(g)</w:t>
      </w:r>
      <w:r>
        <w:tab/>
        <w:t>The lack of sustainably, adequately resourced continuous, individual and independent advocacy programmes.</w:t>
      </w:r>
    </w:p>
    <w:p w14:paraId="1E202C39" w14:textId="77777777" w:rsidR="00F442A9" w:rsidRPr="00B255DC" w:rsidRDefault="00F442A9" w:rsidP="00F442A9">
      <w:pPr>
        <w:pStyle w:val="SingleTxtG"/>
        <w:rPr>
          <w:b/>
        </w:rPr>
      </w:pPr>
      <w:r w:rsidRPr="00B255DC">
        <w:rPr>
          <w:b/>
        </w:rPr>
        <w:t xml:space="preserve">6. </w:t>
      </w:r>
      <w:r w:rsidRPr="00B255DC">
        <w:rPr>
          <w:b/>
        </w:rPr>
        <w:tab/>
        <w:t xml:space="preserve">The Committee recommends that the State party: </w:t>
      </w:r>
    </w:p>
    <w:p w14:paraId="534D4D97" w14:textId="77777777" w:rsidR="00F442A9" w:rsidRPr="00B255DC" w:rsidRDefault="00F442A9" w:rsidP="00F442A9">
      <w:pPr>
        <w:pStyle w:val="SingleTxtG"/>
        <w:ind w:firstLine="567"/>
        <w:rPr>
          <w:b/>
        </w:rPr>
      </w:pPr>
      <w:r w:rsidRPr="00B255DC">
        <w:rPr>
          <w:b/>
        </w:rPr>
        <w:t>(a)</w:t>
      </w:r>
      <w:r w:rsidRPr="00B255DC">
        <w:rPr>
          <w:b/>
        </w:rPr>
        <w:tab/>
        <w:t>Fully harmonize domestic legislation with the Convention, carrying out disability rights impact assessments on legislative changes that may impact the rights of persons with disabilities;</w:t>
      </w:r>
    </w:p>
    <w:p w14:paraId="57A66D40" w14:textId="77777777" w:rsidR="00F442A9" w:rsidRPr="00B255DC" w:rsidRDefault="00F442A9" w:rsidP="00F442A9">
      <w:pPr>
        <w:pStyle w:val="SingleTxtG"/>
        <w:ind w:firstLine="567"/>
        <w:rPr>
          <w:b/>
        </w:rPr>
      </w:pPr>
      <w:r w:rsidRPr="00B255DC">
        <w:rPr>
          <w:b/>
        </w:rPr>
        <w:t>(b)</w:t>
      </w:r>
      <w:r w:rsidRPr="00B255DC">
        <w:rPr>
          <w:b/>
        </w:rPr>
        <w:tab/>
        <w:t xml:space="preserve">Review and withdraw the Interpretative Declarations on articles 12, 17 and 18 of the Convention; </w:t>
      </w:r>
    </w:p>
    <w:p w14:paraId="26BA1076" w14:textId="77777777" w:rsidR="00F442A9" w:rsidRPr="00B255DC" w:rsidRDefault="00F442A9" w:rsidP="00F442A9">
      <w:pPr>
        <w:pStyle w:val="SingleTxtG"/>
        <w:ind w:firstLine="567"/>
        <w:rPr>
          <w:b/>
        </w:rPr>
      </w:pPr>
      <w:r w:rsidRPr="00B255DC">
        <w:rPr>
          <w:b/>
        </w:rPr>
        <w:t>(c)</w:t>
      </w:r>
      <w:r w:rsidRPr="00B255DC">
        <w:rPr>
          <w:b/>
        </w:rPr>
        <w:tab/>
        <w:t xml:space="preserve">Roll out the third Implementation Plan for the NDS, and ensure that the NDA and the next NDS have active participation of and </w:t>
      </w:r>
      <w:r>
        <w:rPr>
          <w:b/>
        </w:rPr>
        <w:t xml:space="preserve">in close </w:t>
      </w:r>
      <w:r w:rsidRPr="00B255DC">
        <w:rPr>
          <w:b/>
        </w:rPr>
        <w:t>consultation with diverse organizations of persons with disabilities, adequate resources, implementation plan with measurable goals and robust monitoring, formalised performance reporting framework, evaluation, governance and accountability requirements, including by implementing the recommendations made by the Productivity Commission;</w:t>
      </w:r>
    </w:p>
    <w:p w14:paraId="4B163B09" w14:textId="77777777" w:rsidR="00F442A9" w:rsidRPr="00B255DC" w:rsidRDefault="00F442A9" w:rsidP="00F442A9">
      <w:pPr>
        <w:pStyle w:val="SingleTxtG"/>
        <w:ind w:firstLine="567"/>
        <w:rPr>
          <w:b/>
        </w:rPr>
      </w:pPr>
      <w:r w:rsidRPr="00B255DC">
        <w:rPr>
          <w:b/>
        </w:rPr>
        <w:t>(d)</w:t>
      </w:r>
      <w:r w:rsidRPr="00B255DC">
        <w:rPr>
          <w:b/>
        </w:rPr>
        <w:tab/>
        <w:t xml:space="preserve">Review disability assessment criteria for support schemes under </w:t>
      </w:r>
      <w:r>
        <w:rPr>
          <w:b/>
        </w:rPr>
        <w:t xml:space="preserve">the </w:t>
      </w:r>
      <w:r w:rsidRPr="00B255DC">
        <w:rPr>
          <w:b/>
        </w:rPr>
        <w:t xml:space="preserve">NDIS </w:t>
      </w:r>
      <w:r>
        <w:rPr>
          <w:b/>
        </w:rPr>
        <w:t xml:space="preserve">and align them </w:t>
      </w:r>
      <w:r w:rsidRPr="00B255DC">
        <w:rPr>
          <w:b/>
        </w:rPr>
        <w:t>with the human rights model of disability, ensur</w:t>
      </w:r>
      <w:r>
        <w:rPr>
          <w:b/>
        </w:rPr>
        <w:t>ing</w:t>
      </w:r>
      <w:r w:rsidRPr="00B255DC">
        <w:rPr>
          <w:b/>
        </w:rPr>
        <w:t xml:space="preserve"> adequate support for older pers</w:t>
      </w:r>
      <w:r>
        <w:rPr>
          <w:b/>
        </w:rPr>
        <w:t>ons with disabilities, CALD or I</w:t>
      </w:r>
      <w:r w:rsidRPr="00B255DC">
        <w:rPr>
          <w:b/>
        </w:rPr>
        <w:t xml:space="preserve">ndigenous persons with disabilities, </w:t>
      </w:r>
      <w:r>
        <w:rPr>
          <w:b/>
        </w:rPr>
        <w:t xml:space="preserve">and </w:t>
      </w:r>
      <w:r w:rsidRPr="00B255DC">
        <w:rPr>
          <w:b/>
        </w:rPr>
        <w:t>persons with intellectual or psychosocial disabilities;</w:t>
      </w:r>
    </w:p>
    <w:p w14:paraId="2EE39CA4" w14:textId="77777777" w:rsidR="00F442A9" w:rsidRPr="00B255DC" w:rsidRDefault="00F442A9" w:rsidP="00F442A9">
      <w:pPr>
        <w:pStyle w:val="SingleTxtG"/>
        <w:ind w:firstLine="567"/>
        <w:rPr>
          <w:b/>
        </w:rPr>
      </w:pPr>
      <w:r w:rsidRPr="00B255DC">
        <w:rPr>
          <w:b/>
        </w:rPr>
        <w:t>(e)</w:t>
      </w:r>
      <w:r w:rsidRPr="00B255DC">
        <w:rPr>
          <w:b/>
        </w:rPr>
        <w:tab/>
        <w:t xml:space="preserve">Simplify, clarify and make the NDIS more transparent with publically available and accessible information and ensure that it meets the diverse and intersecting </w:t>
      </w:r>
      <w:r>
        <w:rPr>
          <w:b/>
        </w:rPr>
        <w:t>requirements</w:t>
      </w:r>
      <w:r w:rsidRPr="00B255DC">
        <w:rPr>
          <w:b/>
        </w:rPr>
        <w:t xml:space="preserve"> of persons with disabilities in all areas;</w:t>
      </w:r>
    </w:p>
    <w:p w14:paraId="6CFD0748" w14:textId="77777777" w:rsidR="00F442A9" w:rsidRPr="00B255DC" w:rsidRDefault="00F442A9" w:rsidP="00F442A9">
      <w:pPr>
        <w:pStyle w:val="SingleTxtG"/>
        <w:ind w:firstLine="567"/>
        <w:rPr>
          <w:b/>
        </w:rPr>
      </w:pPr>
      <w:r w:rsidRPr="00B255DC">
        <w:rPr>
          <w:b/>
        </w:rPr>
        <w:lastRenderedPageBreak/>
        <w:t>(f)</w:t>
      </w:r>
      <w:r w:rsidRPr="00B255DC">
        <w:rPr>
          <w:b/>
        </w:rPr>
        <w:tab/>
        <w:t>Ensure that all persons with disabilities have access to continuo</w:t>
      </w:r>
      <w:r>
        <w:rPr>
          <w:b/>
        </w:rPr>
        <w:t xml:space="preserve">us, sustainable and adequately </w:t>
      </w:r>
      <w:r w:rsidRPr="00B255DC">
        <w:rPr>
          <w:b/>
        </w:rPr>
        <w:t xml:space="preserve">resourced individual and independent advocacy programmes, particularly outside the NDIS. </w:t>
      </w:r>
    </w:p>
    <w:p w14:paraId="420D4ED7" w14:textId="77777777" w:rsidR="00F442A9" w:rsidRDefault="00F442A9" w:rsidP="00F442A9">
      <w:pPr>
        <w:pStyle w:val="SingleTxtG"/>
      </w:pPr>
      <w:r>
        <w:t xml:space="preserve">7. </w:t>
      </w:r>
      <w:r>
        <w:tab/>
        <w:t>The Committee is concerned that there are no permanent or effective mechanisms to ensure the active participation of persons with disabilities in implementation and monitoring of the Convention.</w:t>
      </w:r>
    </w:p>
    <w:p w14:paraId="13966759" w14:textId="77777777" w:rsidR="00F442A9" w:rsidRPr="00B255DC" w:rsidRDefault="00F442A9" w:rsidP="00F442A9">
      <w:pPr>
        <w:pStyle w:val="SingleTxtG"/>
        <w:rPr>
          <w:b/>
        </w:rPr>
      </w:pPr>
      <w:r w:rsidRPr="00B255DC">
        <w:rPr>
          <w:b/>
        </w:rPr>
        <w:t xml:space="preserve">8. </w:t>
      </w:r>
      <w:r w:rsidRPr="00B255DC">
        <w:rPr>
          <w:b/>
        </w:rPr>
        <w:tab/>
        <w:t xml:space="preserve">The Committee recommends that the State party, in line with </w:t>
      </w:r>
      <w:r>
        <w:rPr>
          <w:b/>
        </w:rPr>
        <w:t>the Committee’s g</w:t>
      </w:r>
      <w:r w:rsidRPr="00B255DC">
        <w:rPr>
          <w:b/>
        </w:rPr>
        <w:t xml:space="preserve">eneral </w:t>
      </w:r>
      <w:r>
        <w:rPr>
          <w:b/>
        </w:rPr>
        <w:t>c</w:t>
      </w:r>
      <w:r w:rsidRPr="00B255DC">
        <w:rPr>
          <w:b/>
        </w:rPr>
        <w:t xml:space="preserve">omment No. 7 </w:t>
      </w:r>
      <w:r>
        <w:rPr>
          <w:b/>
        </w:rPr>
        <w:t>(</w:t>
      </w:r>
      <w:r w:rsidRPr="00B255DC">
        <w:rPr>
          <w:b/>
        </w:rPr>
        <w:t>2018</w:t>
      </w:r>
      <w:r>
        <w:rPr>
          <w:b/>
        </w:rPr>
        <w:t>)</w:t>
      </w:r>
      <w:r w:rsidRPr="00B255DC">
        <w:rPr>
          <w:b/>
        </w:rPr>
        <w:t xml:space="preserve">, establish </w:t>
      </w:r>
      <w:r>
        <w:rPr>
          <w:b/>
        </w:rPr>
        <w:t>formal and permanent</w:t>
      </w:r>
      <w:r w:rsidRPr="00B255DC">
        <w:rPr>
          <w:b/>
        </w:rPr>
        <w:t xml:space="preserve"> mechanism</w:t>
      </w:r>
      <w:r>
        <w:rPr>
          <w:b/>
        </w:rPr>
        <w:t>s</w:t>
      </w:r>
      <w:r w:rsidRPr="00B255DC">
        <w:rPr>
          <w:b/>
        </w:rPr>
        <w:t xml:space="preserve"> to ensure the full and effective participation of persons with disabilities, including children with disabilities, through their representative organizations</w:t>
      </w:r>
      <w:r>
        <w:rPr>
          <w:b/>
        </w:rPr>
        <w:t>,</w:t>
      </w:r>
      <w:r w:rsidRPr="00B255DC">
        <w:rPr>
          <w:b/>
        </w:rPr>
        <w:t xml:space="preserve"> in the development and implementation of legislation and policies to implement the Convention, ensuring adequate resources and provision of necessary supports. In particular, involve Aboriginal and Torres Strait Islander persons with disabilities and their representative organizations in all aspects of the design, implementation monitoring and evaluation of the Australian Government Plan to Improve Outcomes for Aboriginal and Torres Strait Islander People with Disability. </w:t>
      </w:r>
    </w:p>
    <w:p w14:paraId="0C0781A0" w14:textId="77777777" w:rsidR="00F442A9" w:rsidRDefault="00F442A9" w:rsidP="00F442A9">
      <w:pPr>
        <w:pStyle w:val="H1G"/>
      </w:pPr>
      <w:r>
        <w:tab/>
        <w:t>B.</w:t>
      </w:r>
      <w:r>
        <w:tab/>
        <w:t>Specific rights (arts. 5–30)</w:t>
      </w:r>
    </w:p>
    <w:p w14:paraId="170484C2" w14:textId="77777777" w:rsidR="00F442A9" w:rsidRDefault="00F442A9" w:rsidP="00F442A9">
      <w:pPr>
        <w:pStyle w:val="H23G"/>
      </w:pPr>
      <w:r>
        <w:tab/>
      </w:r>
      <w:r>
        <w:tab/>
        <w:t xml:space="preserve">Equality and non-discrimination (art. 5) </w:t>
      </w:r>
    </w:p>
    <w:p w14:paraId="2365D1B5" w14:textId="77777777" w:rsidR="00F442A9" w:rsidRDefault="00F442A9" w:rsidP="00F442A9">
      <w:pPr>
        <w:pStyle w:val="SingleTxtG"/>
      </w:pPr>
      <w:r>
        <w:t xml:space="preserve">9. </w:t>
      </w:r>
      <w:r>
        <w:tab/>
        <w:t>The Committee is concerned that there is no effective legislative framework  to protect persons with disabilities from systemic, intersectional and multiple forms of discrimination, especially at the Commonwealth level, that Aboriginal and Torres Strait Islander persons with disabilities  are particularly disadvantaged and often not consulted on matters that affect them, and that the complaints mechanisms under existing law, especially the Disability Discrimination Act 1992 (DDA), are inaccessible to persons with disabilities.</w:t>
      </w:r>
    </w:p>
    <w:p w14:paraId="142ACE52" w14:textId="77777777" w:rsidR="00F442A9" w:rsidRPr="00B255DC" w:rsidRDefault="00F442A9" w:rsidP="00F442A9">
      <w:pPr>
        <w:pStyle w:val="SingleTxtG"/>
        <w:rPr>
          <w:b/>
        </w:rPr>
      </w:pPr>
      <w:r w:rsidRPr="00B255DC">
        <w:rPr>
          <w:b/>
        </w:rPr>
        <w:t xml:space="preserve">10. </w:t>
      </w:r>
      <w:r w:rsidRPr="00B255DC">
        <w:rPr>
          <w:b/>
        </w:rPr>
        <w:tab/>
        <w:t xml:space="preserve">The Committee, in line with its </w:t>
      </w:r>
      <w:r>
        <w:rPr>
          <w:b/>
        </w:rPr>
        <w:t>g</w:t>
      </w:r>
      <w:r w:rsidRPr="00B255DC">
        <w:rPr>
          <w:b/>
        </w:rPr>
        <w:t xml:space="preserve">eneral </w:t>
      </w:r>
      <w:r>
        <w:rPr>
          <w:b/>
        </w:rPr>
        <w:t>c</w:t>
      </w:r>
      <w:r w:rsidRPr="00B255DC">
        <w:rPr>
          <w:b/>
        </w:rPr>
        <w:t>omment no. 6 (2018) on the equality and non-discrimination, reiterates its previous recommendation (CRPD/C/AUS/CO/1, para</w:t>
      </w:r>
      <w:r>
        <w:rPr>
          <w:b/>
        </w:rPr>
        <w:t>.</w:t>
      </w:r>
      <w:r w:rsidRPr="00B255DC">
        <w:rPr>
          <w:b/>
        </w:rPr>
        <w:t xml:space="preserve"> 15) that the State party strengthen anti-discrimination laws, particularly the DDA, to:</w:t>
      </w:r>
    </w:p>
    <w:p w14:paraId="4939D0CB" w14:textId="77777777" w:rsidR="00F442A9" w:rsidRPr="00B255DC" w:rsidRDefault="00F442A9" w:rsidP="00F442A9">
      <w:pPr>
        <w:pStyle w:val="SingleTxtG"/>
        <w:ind w:firstLine="567"/>
        <w:rPr>
          <w:b/>
        </w:rPr>
      </w:pPr>
      <w:r w:rsidRPr="00B255DC">
        <w:rPr>
          <w:b/>
        </w:rPr>
        <w:t>(a)</w:t>
      </w:r>
      <w:r w:rsidRPr="00B255DC">
        <w:rPr>
          <w:b/>
        </w:rPr>
        <w:tab/>
        <w:t>Address and prohibit systemic, intersectional and multiple forms of discrimination, recognizing discrimination on a single or on multiple and/or intersectional characteristics and allowing for systemic complaints, representative a</w:t>
      </w:r>
      <w:r>
        <w:rPr>
          <w:b/>
        </w:rPr>
        <w:t>nd group actions and a sanction</w:t>
      </w:r>
      <w:r w:rsidRPr="00B255DC">
        <w:rPr>
          <w:b/>
        </w:rPr>
        <w:t xml:space="preserve"> mechanism for a lack of access and for discriminatory behaviour;</w:t>
      </w:r>
    </w:p>
    <w:p w14:paraId="4A0BCDA4" w14:textId="77777777" w:rsidR="00F442A9" w:rsidRPr="00B255DC" w:rsidRDefault="00F442A9" w:rsidP="00F442A9">
      <w:pPr>
        <w:pStyle w:val="SingleTxtG"/>
        <w:ind w:firstLine="567"/>
        <w:rPr>
          <w:b/>
        </w:rPr>
      </w:pPr>
      <w:r w:rsidRPr="00B255DC">
        <w:rPr>
          <w:b/>
        </w:rPr>
        <w:t>(b)</w:t>
      </w:r>
      <w:r w:rsidRPr="00B255DC">
        <w:rPr>
          <w:b/>
        </w:rPr>
        <w:tab/>
        <w:t>Support persons with disabilities in their own decisions, actions, and filing complaints, especially persons with high support requirements</w:t>
      </w:r>
      <w:r>
        <w:rPr>
          <w:b/>
        </w:rPr>
        <w:t>, and persons with intellectual or psychosocial disabilities</w:t>
      </w:r>
      <w:r w:rsidRPr="00B255DC">
        <w:rPr>
          <w:b/>
        </w:rPr>
        <w:t>.</w:t>
      </w:r>
    </w:p>
    <w:p w14:paraId="41DCFADF" w14:textId="77777777" w:rsidR="00F442A9" w:rsidRDefault="00F442A9" w:rsidP="00F442A9">
      <w:pPr>
        <w:pStyle w:val="H23G"/>
      </w:pPr>
      <w:r>
        <w:tab/>
      </w:r>
      <w:r>
        <w:tab/>
        <w:t>Women with disabilities (art. 6)</w:t>
      </w:r>
    </w:p>
    <w:p w14:paraId="5591253C" w14:textId="77777777" w:rsidR="00F442A9" w:rsidRDefault="00F442A9" w:rsidP="00F442A9">
      <w:pPr>
        <w:pStyle w:val="SingleTxtG"/>
      </w:pPr>
      <w:r>
        <w:t xml:space="preserve">11. </w:t>
      </w:r>
      <w:r>
        <w:tab/>
        <w:t xml:space="preserve">The Committee is concerned about: </w:t>
      </w:r>
    </w:p>
    <w:p w14:paraId="3C4E620A" w14:textId="77777777" w:rsidR="00F442A9" w:rsidRDefault="00F442A9" w:rsidP="00F442A9">
      <w:pPr>
        <w:pStyle w:val="SingleTxtG"/>
        <w:ind w:firstLine="567"/>
      </w:pPr>
      <w:r>
        <w:t>(a)</w:t>
      </w:r>
      <w:r>
        <w:tab/>
        <w:t>The low percentage of women and girls with disabilities, particularly of Indigenous background, having access to services under NDIS;</w:t>
      </w:r>
    </w:p>
    <w:p w14:paraId="2613DB0C" w14:textId="77777777" w:rsidR="00F442A9" w:rsidRDefault="00F442A9" w:rsidP="00F442A9">
      <w:pPr>
        <w:pStyle w:val="SingleTxtG"/>
        <w:ind w:firstLine="567"/>
      </w:pPr>
      <w:r>
        <w:t>(b)</w:t>
      </w:r>
      <w:r>
        <w:tab/>
        <w:t>Limited opportunities for women and girls with disabilities to participate in the development of policies regarding the rights of women and gender equality.</w:t>
      </w:r>
    </w:p>
    <w:p w14:paraId="62C724CA" w14:textId="77777777" w:rsidR="00F442A9" w:rsidRPr="00B255DC" w:rsidRDefault="00F442A9" w:rsidP="00F442A9">
      <w:pPr>
        <w:pStyle w:val="SingleTxtG"/>
        <w:rPr>
          <w:b/>
        </w:rPr>
      </w:pPr>
      <w:r w:rsidRPr="00B255DC">
        <w:rPr>
          <w:b/>
        </w:rPr>
        <w:t xml:space="preserve">12. </w:t>
      </w:r>
      <w:r w:rsidRPr="00B255DC">
        <w:rPr>
          <w:b/>
        </w:rPr>
        <w:tab/>
        <w:t>In line with its general comment No. 3 (2016) and in the view of targets 5.1, 5.2 and 5.5 of the Sustainable Development Goals, the Committee recommends that the State party strengthen measures to address multiple and intersectional forms of discrimination against women and girls with disabilities and, in particular:</w:t>
      </w:r>
    </w:p>
    <w:p w14:paraId="0CDB3386" w14:textId="77777777" w:rsidR="00F442A9" w:rsidRPr="00B255DC" w:rsidRDefault="00F442A9" w:rsidP="00F442A9">
      <w:pPr>
        <w:pStyle w:val="SingleTxtG"/>
        <w:rPr>
          <w:b/>
        </w:rPr>
      </w:pPr>
      <w:r w:rsidRPr="00B255DC">
        <w:rPr>
          <w:b/>
        </w:rPr>
        <w:tab/>
      </w:r>
      <w:r w:rsidRPr="00B255DC">
        <w:rPr>
          <w:b/>
        </w:rPr>
        <w:tab/>
        <w:t>(a)</w:t>
      </w:r>
      <w:r w:rsidRPr="00B255DC">
        <w:rPr>
          <w:b/>
        </w:rPr>
        <w:tab/>
        <w:t xml:space="preserve">Facilitate women </w:t>
      </w:r>
      <w:r>
        <w:rPr>
          <w:b/>
        </w:rPr>
        <w:t xml:space="preserve">and girls </w:t>
      </w:r>
      <w:r w:rsidRPr="00B255DC">
        <w:rPr>
          <w:b/>
        </w:rPr>
        <w:t xml:space="preserve">with </w:t>
      </w:r>
      <w:r>
        <w:rPr>
          <w:b/>
        </w:rPr>
        <w:t>disabilities’, particularly of I</w:t>
      </w:r>
      <w:r w:rsidRPr="00B255DC">
        <w:rPr>
          <w:b/>
        </w:rPr>
        <w:t>ndigenous background, access to services under NDIS;</w:t>
      </w:r>
    </w:p>
    <w:p w14:paraId="505462DC" w14:textId="77777777" w:rsidR="00F442A9" w:rsidRPr="00B255DC" w:rsidRDefault="00F442A9" w:rsidP="00F442A9">
      <w:pPr>
        <w:pStyle w:val="SingleTxtG"/>
        <w:rPr>
          <w:b/>
        </w:rPr>
      </w:pPr>
      <w:r w:rsidRPr="00B255DC">
        <w:rPr>
          <w:b/>
        </w:rPr>
        <w:tab/>
      </w:r>
      <w:r w:rsidRPr="00B255DC">
        <w:rPr>
          <w:b/>
        </w:rPr>
        <w:tab/>
        <w:t>(b)</w:t>
      </w:r>
      <w:r w:rsidRPr="00B255DC">
        <w:rPr>
          <w:b/>
        </w:rPr>
        <w:tab/>
        <w:t xml:space="preserve">Adequately support organizations and networks of women </w:t>
      </w:r>
      <w:r>
        <w:rPr>
          <w:b/>
        </w:rPr>
        <w:t xml:space="preserve">and girls </w:t>
      </w:r>
      <w:r w:rsidRPr="00B255DC">
        <w:rPr>
          <w:b/>
        </w:rPr>
        <w:t xml:space="preserve">with disabilities, particularly those representing Aboriginal and Torres Strait Islander women with disabilities, to engage in all initiatives to promote gender equality </w:t>
      </w:r>
      <w:r w:rsidRPr="00B255DC">
        <w:rPr>
          <w:b/>
        </w:rPr>
        <w:lastRenderedPageBreak/>
        <w:t>and ensure their effective participation in the development of policies for gender equality and the advancement of women</w:t>
      </w:r>
      <w:r>
        <w:rPr>
          <w:b/>
        </w:rPr>
        <w:t xml:space="preserve"> and girls</w:t>
      </w:r>
      <w:r w:rsidRPr="00B255DC">
        <w:rPr>
          <w:b/>
        </w:rPr>
        <w:t xml:space="preserve">.  </w:t>
      </w:r>
    </w:p>
    <w:p w14:paraId="50618131" w14:textId="77777777" w:rsidR="00F442A9" w:rsidRDefault="00F442A9" w:rsidP="00F442A9">
      <w:pPr>
        <w:pStyle w:val="H23G"/>
      </w:pPr>
      <w:r>
        <w:tab/>
      </w:r>
      <w:r>
        <w:tab/>
        <w:t xml:space="preserve">Children with disabilities (art. 7) </w:t>
      </w:r>
    </w:p>
    <w:p w14:paraId="47A60486" w14:textId="77777777" w:rsidR="00F442A9" w:rsidRDefault="00F442A9" w:rsidP="00F442A9">
      <w:pPr>
        <w:pStyle w:val="SingleTxtG"/>
      </w:pPr>
      <w:r>
        <w:t xml:space="preserve">13. </w:t>
      </w:r>
      <w:r>
        <w:tab/>
        <w:t>The Committee is concerned about:</w:t>
      </w:r>
    </w:p>
    <w:p w14:paraId="47086CB5" w14:textId="77777777" w:rsidR="00F442A9" w:rsidRDefault="00F442A9" w:rsidP="00F442A9">
      <w:pPr>
        <w:pStyle w:val="SingleTxtG"/>
        <w:ind w:firstLine="567"/>
      </w:pPr>
      <w:r>
        <w:t>(a)</w:t>
      </w:r>
      <w:r>
        <w:tab/>
        <w:t>The lack of focus on the rights of children with disabilities in the national plan of action for the realisation of the rights of the child;</w:t>
      </w:r>
    </w:p>
    <w:p w14:paraId="293F4867" w14:textId="77777777" w:rsidR="00F442A9" w:rsidRDefault="00F442A9" w:rsidP="00F442A9">
      <w:pPr>
        <w:pStyle w:val="SingleTxtG"/>
        <w:ind w:firstLine="567"/>
      </w:pPr>
      <w:r>
        <w:t>(b)</w:t>
      </w:r>
      <w:r>
        <w:tab/>
        <w:t xml:space="preserve">The lack of access to early intervention mechanisms for children with disabilities; </w:t>
      </w:r>
    </w:p>
    <w:p w14:paraId="7BC9596D" w14:textId="77777777" w:rsidR="00F442A9" w:rsidRDefault="00F442A9" w:rsidP="00F442A9">
      <w:pPr>
        <w:pStyle w:val="SingleTxtG"/>
        <w:ind w:firstLine="567"/>
      </w:pPr>
      <w:r>
        <w:t>(c)</w:t>
      </w:r>
      <w:r>
        <w:tab/>
        <w:t>The lack of disability and age appropriate assistance for children with disabilities to participate and express their views;</w:t>
      </w:r>
    </w:p>
    <w:p w14:paraId="7678ABC5" w14:textId="77777777" w:rsidR="00F442A9" w:rsidRDefault="00F442A9" w:rsidP="00F442A9">
      <w:pPr>
        <w:pStyle w:val="SingleTxtG"/>
        <w:ind w:firstLine="567"/>
      </w:pPr>
      <w:r>
        <w:t>(d)</w:t>
      </w:r>
      <w:r>
        <w:tab/>
        <w:t>The lack of culturally suitable support for Indigenous children with disabilities and their families;</w:t>
      </w:r>
    </w:p>
    <w:p w14:paraId="0E62AA77" w14:textId="77777777" w:rsidR="00F442A9" w:rsidRDefault="00F442A9" w:rsidP="00F442A9">
      <w:pPr>
        <w:pStyle w:val="SingleTxtG"/>
        <w:ind w:firstLine="567"/>
      </w:pPr>
      <w:r>
        <w:t>(e)</w:t>
      </w:r>
      <w:r>
        <w:tab/>
        <w:t>The situation of refugee and asylum seeking children with disabilities kept in detention facilities in the State party and offshore.</w:t>
      </w:r>
    </w:p>
    <w:p w14:paraId="7A32617B" w14:textId="77777777" w:rsidR="00F442A9" w:rsidRPr="00B255DC" w:rsidRDefault="00F442A9" w:rsidP="00F442A9">
      <w:pPr>
        <w:pStyle w:val="SingleTxtG"/>
        <w:rPr>
          <w:b/>
        </w:rPr>
      </w:pPr>
      <w:r w:rsidRPr="00B255DC">
        <w:rPr>
          <w:b/>
        </w:rPr>
        <w:t xml:space="preserve">14. </w:t>
      </w:r>
      <w:r w:rsidRPr="00B255DC">
        <w:rPr>
          <w:b/>
        </w:rPr>
        <w:tab/>
        <w:t>The Committee recommends that the State party:</w:t>
      </w:r>
    </w:p>
    <w:p w14:paraId="79D2AC1C" w14:textId="77777777" w:rsidR="00F442A9" w:rsidRPr="00B255DC" w:rsidRDefault="00F442A9" w:rsidP="00F442A9">
      <w:pPr>
        <w:pStyle w:val="SingleTxtG"/>
        <w:ind w:firstLine="567"/>
        <w:rPr>
          <w:b/>
        </w:rPr>
      </w:pPr>
      <w:r w:rsidRPr="00B255DC">
        <w:rPr>
          <w:b/>
        </w:rPr>
        <w:t>(a)</w:t>
      </w:r>
      <w:r w:rsidRPr="00B255DC">
        <w:rPr>
          <w:b/>
        </w:rPr>
        <w:tab/>
        <w:t>Include a focus on the rights of children with disabilities in any national plan of action for the realisation of the rights of the child;</w:t>
      </w:r>
    </w:p>
    <w:p w14:paraId="222194E7" w14:textId="77777777" w:rsidR="00F442A9" w:rsidRDefault="00F442A9" w:rsidP="00F442A9">
      <w:pPr>
        <w:pStyle w:val="SingleTxtG"/>
        <w:ind w:firstLine="567"/>
        <w:rPr>
          <w:b/>
        </w:rPr>
      </w:pPr>
      <w:r w:rsidRPr="00B255DC">
        <w:rPr>
          <w:b/>
        </w:rPr>
        <w:t>(b)</w:t>
      </w:r>
      <w:r w:rsidRPr="00B255DC">
        <w:rPr>
          <w:b/>
        </w:rPr>
        <w:tab/>
      </w:r>
      <w:r>
        <w:rPr>
          <w:b/>
        </w:rPr>
        <w:t xml:space="preserve">Ensure access for children with disabilities to quality and human rights-based early intervention mechanisms; </w:t>
      </w:r>
    </w:p>
    <w:p w14:paraId="7D5A1697" w14:textId="77777777" w:rsidR="00F442A9" w:rsidRPr="00B255DC" w:rsidRDefault="00F442A9" w:rsidP="00F442A9">
      <w:pPr>
        <w:pStyle w:val="SingleTxtG"/>
        <w:ind w:firstLine="567"/>
        <w:rPr>
          <w:b/>
        </w:rPr>
      </w:pPr>
      <w:r>
        <w:rPr>
          <w:b/>
        </w:rPr>
        <w:t>(c)</w:t>
      </w:r>
      <w:r>
        <w:rPr>
          <w:b/>
        </w:rPr>
        <w:tab/>
      </w:r>
      <w:r w:rsidRPr="00B255DC">
        <w:rPr>
          <w:b/>
        </w:rPr>
        <w:t>Amend all legislation to require that children are provided with age-appropriate support and accommodations to express their views in all matters that affect their rights or interests;</w:t>
      </w:r>
    </w:p>
    <w:p w14:paraId="0421934C" w14:textId="77777777" w:rsidR="00F442A9" w:rsidRPr="00B255DC" w:rsidRDefault="00F442A9" w:rsidP="00F442A9">
      <w:pPr>
        <w:pStyle w:val="SingleTxtG"/>
        <w:ind w:firstLine="567"/>
        <w:rPr>
          <w:b/>
        </w:rPr>
      </w:pPr>
      <w:r w:rsidRPr="00B255DC">
        <w:rPr>
          <w:b/>
        </w:rPr>
        <w:t>(</w:t>
      </w:r>
      <w:r>
        <w:rPr>
          <w:b/>
        </w:rPr>
        <w:t>d</w:t>
      </w:r>
      <w:r w:rsidRPr="00B255DC">
        <w:rPr>
          <w:b/>
        </w:rPr>
        <w:t>)</w:t>
      </w:r>
      <w:r w:rsidRPr="00B255DC">
        <w:rPr>
          <w:b/>
        </w:rPr>
        <w:tab/>
        <w:t>Fund and resource culturally suitable support for Indigenous children with disabilities and their families, in the local community;</w:t>
      </w:r>
    </w:p>
    <w:p w14:paraId="171C8894" w14:textId="77777777" w:rsidR="00F442A9" w:rsidRPr="00B255DC" w:rsidRDefault="00F442A9" w:rsidP="00F442A9">
      <w:pPr>
        <w:pStyle w:val="SingleTxtG"/>
        <w:ind w:firstLine="567"/>
        <w:rPr>
          <w:b/>
        </w:rPr>
      </w:pPr>
      <w:r w:rsidRPr="00B255DC">
        <w:rPr>
          <w:b/>
        </w:rPr>
        <w:t>(</w:t>
      </w:r>
      <w:r>
        <w:rPr>
          <w:b/>
        </w:rPr>
        <w:t>e</w:t>
      </w:r>
      <w:r w:rsidRPr="00B255DC">
        <w:rPr>
          <w:b/>
        </w:rPr>
        <w:t>)</w:t>
      </w:r>
      <w:r w:rsidRPr="00B255DC">
        <w:rPr>
          <w:b/>
        </w:rPr>
        <w:tab/>
      </w:r>
      <w:r>
        <w:rPr>
          <w:b/>
        </w:rPr>
        <w:t>Urgently r</w:t>
      </w:r>
      <w:r w:rsidRPr="00B255DC">
        <w:rPr>
          <w:b/>
        </w:rPr>
        <w:t xml:space="preserve">emove all refugee and asylum seeking children, particularly children with disabilities and their families from detention facilities and ensure </w:t>
      </w:r>
      <w:r>
        <w:rPr>
          <w:b/>
        </w:rPr>
        <w:t xml:space="preserve">the provision of individualized support and recognize the denial of reasonable accommodation as a form of discrimination. </w:t>
      </w:r>
    </w:p>
    <w:p w14:paraId="3CB0518F" w14:textId="77777777" w:rsidR="00F442A9" w:rsidRDefault="00F442A9" w:rsidP="00F442A9">
      <w:pPr>
        <w:pStyle w:val="H23G"/>
      </w:pPr>
      <w:r>
        <w:tab/>
      </w:r>
      <w:r>
        <w:tab/>
        <w:t>Awareness-raising (art. 8)</w:t>
      </w:r>
    </w:p>
    <w:p w14:paraId="5335B2D7" w14:textId="77777777" w:rsidR="00F442A9" w:rsidRDefault="00F442A9" w:rsidP="00F442A9">
      <w:pPr>
        <w:pStyle w:val="SingleTxtG"/>
      </w:pPr>
      <w:r>
        <w:t xml:space="preserve">15. </w:t>
      </w:r>
      <w:r>
        <w:tab/>
        <w:t>The Committee is concerned about the lack of concerted efforts at all levels, and the low level of participation of persons with disabilities, particularly women, Aboriginal and Torres Strait Islander, CALD, LGBTIQ+ persons with disabilities, through their representative organizations to promote awareness-raising efforts, including campaigns, promoting a positive image and awareness of the contribution of persons with disabilities in line with the Convention.</w:t>
      </w:r>
    </w:p>
    <w:p w14:paraId="4E1ABE6B" w14:textId="77777777" w:rsidR="00F442A9" w:rsidRPr="00B255DC" w:rsidRDefault="00F442A9" w:rsidP="00F442A9">
      <w:pPr>
        <w:pStyle w:val="SingleTxtG"/>
        <w:rPr>
          <w:b/>
        </w:rPr>
      </w:pPr>
      <w:r w:rsidRPr="00B255DC">
        <w:rPr>
          <w:b/>
        </w:rPr>
        <w:t xml:space="preserve">16. </w:t>
      </w:r>
      <w:r w:rsidRPr="00B255DC">
        <w:rPr>
          <w:b/>
        </w:rPr>
        <w:tab/>
        <w:t xml:space="preserve">The Committee recommends that the State party develop a national government strategy to promote a positive image and awareness of the human rights of all persons with disabilities, and ensure the participation of all </w:t>
      </w:r>
      <w:r>
        <w:rPr>
          <w:b/>
        </w:rPr>
        <w:t>persons</w:t>
      </w:r>
      <w:r w:rsidRPr="00B255DC">
        <w:rPr>
          <w:b/>
        </w:rPr>
        <w:t xml:space="preserve"> with disabilit</w:t>
      </w:r>
      <w:r>
        <w:rPr>
          <w:b/>
        </w:rPr>
        <w:t>ies</w:t>
      </w:r>
      <w:r w:rsidRPr="00B255DC">
        <w:rPr>
          <w:b/>
        </w:rPr>
        <w:t>, particularly women, Aboriginal and Torres Strait Islander, CALD, LGBTIQ+ persons with disabilities, in the development and delivery of all awareness raising activities.</w:t>
      </w:r>
    </w:p>
    <w:p w14:paraId="7307E051" w14:textId="77777777" w:rsidR="00F442A9" w:rsidRDefault="00F442A9" w:rsidP="00F442A9">
      <w:pPr>
        <w:pStyle w:val="H23G"/>
      </w:pPr>
      <w:r>
        <w:tab/>
      </w:r>
      <w:r>
        <w:tab/>
        <w:t>Accessibility (art. 9)</w:t>
      </w:r>
    </w:p>
    <w:p w14:paraId="10356E47" w14:textId="77777777" w:rsidR="00F442A9" w:rsidRDefault="00F442A9" w:rsidP="00F442A9">
      <w:pPr>
        <w:pStyle w:val="SingleTxtG"/>
      </w:pPr>
      <w:r>
        <w:t xml:space="preserve">17. </w:t>
      </w:r>
      <w:r>
        <w:tab/>
        <w:t>The Committee is concerned about:</w:t>
      </w:r>
    </w:p>
    <w:p w14:paraId="6CD44E2A" w14:textId="77777777" w:rsidR="00F442A9" w:rsidRDefault="00F442A9" w:rsidP="00F442A9">
      <w:pPr>
        <w:pStyle w:val="SingleTxtG"/>
        <w:ind w:firstLine="567"/>
      </w:pPr>
      <w:r>
        <w:tab/>
        <w:t>(a)</w:t>
      </w:r>
      <w:r>
        <w:tab/>
        <w:t>The lack of a national framework for reporting compliance with the Disability Standards for Accessible Public Transport; the Disability (Access to Premises-Buildings) Standards; and the National Standards for Disability Services;</w:t>
      </w:r>
    </w:p>
    <w:p w14:paraId="27C7A030" w14:textId="77777777" w:rsidR="00F442A9" w:rsidRDefault="00F442A9" w:rsidP="00F442A9">
      <w:pPr>
        <w:pStyle w:val="SingleTxtG"/>
        <w:ind w:firstLine="567"/>
      </w:pPr>
      <w:r>
        <w:tab/>
        <w:t>(b)</w:t>
      </w:r>
      <w:r>
        <w:tab/>
        <w:t>The significant proportion of existing inaccessible built environment and the lack of mandated national access requirements for housing in the National Construction Code;</w:t>
      </w:r>
    </w:p>
    <w:p w14:paraId="30591FE4" w14:textId="77777777" w:rsidR="00F442A9" w:rsidRDefault="00F442A9" w:rsidP="00F442A9">
      <w:pPr>
        <w:pStyle w:val="SingleTxtG"/>
        <w:ind w:firstLine="567"/>
      </w:pPr>
      <w:r>
        <w:lastRenderedPageBreak/>
        <w:tab/>
        <w:t>(c)</w:t>
      </w:r>
      <w:r>
        <w:tab/>
        <w:t>The lack of comprehensive and effective measures to implement the full range of accessibility obligations under the Convention, including of information and communication technology and systems.</w:t>
      </w:r>
    </w:p>
    <w:p w14:paraId="6629281F" w14:textId="77777777" w:rsidR="00F442A9" w:rsidRPr="00B255DC" w:rsidRDefault="00F442A9" w:rsidP="00F442A9">
      <w:pPr>
        <w:pStyle w:val="SingleTxtG"/>
        <w:rPr>
          <w:b/>
        </w:rPr>
      </w:pPr>
      <w:r w:rsidRPr="00B255DC">
        <w:rPr>
          <w:b/>
        </w:rPr>
        <w:t xml:space="preserve">18. </w:t>
      </w:r>
      <w:r w:rsidRPr="00B255DC">
        <w:rPr>
          <w:b/>
        </w:rPr>
        <w:tab/>
        <w:t xml:space="preserve">In the light of article 9 of the Convention and its general comment No. 2 (2014), the Committee recommends that the State party, </w:t>
      </w:r>
      <w:r>
        <w:rPr>
          <w:b/>
        </w:rPr>
        <w:t>taking into account</w:t>
      </w:r>
      <w:r w:rsidRPr="00B255DC">
        <w:rPr>
          <w:b/>
        </w:rPr>
        <w:t xml:space="preserve"> goal 9 and targets 11.2 and 11.7 of the Sustainable Development Goals:</w:t>
      </w:r>
    </w:p>
    <w:p w14:paraId="53F5133D" w14:textId="77777777" w:rsidR="00F442A9" w:rsidRPr="00B255DC" w:rsidRDefault="00F442A9" w:rsidP="00F442A9">
      <w:pPr>
        <w:pStyle w:val="SingleTxtG"/>
        <w:ind w:firstLine="567"/>
        <w:rPr>
          <w:b/>
        </w:rPr>
      </w:pPr>
      <w:r w:rsidRPr="00B255DC">
        <w:rPr>
          <w:b/>
        </w:rPr>
        <w:t>(a)</w:t>
      </w:r>
      <w:r w:rsidRPr="00B255DC">
        <w:rPr>
          <w:b/>
        </w:rPr>
        <w:tab/>
        <w:t>Establish and enact a national framework for mandatory compliance reporting of the Disability Standards for Accessible Public Transport; the Disability (Access to Premises-Buildings) Standards; and the National Standards for Disability Services;</w:t>
      </w:r>
    </w:p>
    <w:p w14:paraId="7BEFED2A" w14:textId="77777777" w:rsidR="00F442A9" w:rsidRPr="00B255DC" w:rsidRDefault="00F442A9" w:rsidP="00F442A9">
      <w:pPr>
        <w:pStyle w:val="SingleTxtG"/>
        <w:ind w:firstLine="567"/>
        <w:rPr>
          <w:b/>
        </w:rPr>
      </w:pPr>
      <w:r w:rsidRPr="00B255DC">
        <w:rPr>
          <w:b/>
        </w:rPr>
        <w:t>(b)</w:t>
      </w:r>
      <w:r w:rsidRPr="00B255DC">
        <w:rPr>
          <w:b/>
        </w:rPr>
        <w:tab/>
        <w:t xml:space="preserve">Amend the </w:t>
      </w:r>
      <w:r>
        <w:rPr>
          <w:b/>
        </w:rPr>
        <w:t xml:space="preserve">Federal law with </w:t>
      </w:r>
      <w:r w:rsidRPr="00665893">
        <w:rPr>
          <w:b/>
        </w:rPr>
        <w:t>mandatory</w:t>
      </w:r>
      <w:r w:rsidRPr="003E5BAB">
        <w:rPr>
          <w:b/>
        </w:rPr>
        <w:t xml:space="preserve"> rules</w:t>
      </w:r>
      <w:r w:rsidRPr="00665893">
        <w:rPr>
          <w:b/>
        </w:rPr>
        <w:t xml:space="preserve"> on access</w:t>
      </w:r>
      <w:r>
        <w:rPr>
          <w:b/>
        </w:rPr>
        <w:t xml:space="preserve"> </w:t>
      </w:r>
      <w:r w:rsidRPr="00B255DC">
        <w:rPr>
          <w:b/>
        </w:rPr>
        <w:t>for all new and extensively modified housing;</w:t>
      </w:r>
    </w:p>
    <w:p w14:paraId="3E6A5493" w14:textId="77777777" w:rsidR="00F442A9" w:rsidRPr="00B255DC" w:rsidRDefault="00F442A9" w:rsidP="00F442A9">
      <w:pPr>
        <w:pStyle w:val="SingleTxtG"/>
        <w:ind w:firstLine="567"/>
        <w:rPr>
          <w:b/>
        </w:rPr>
      </w:pPr>
      <w:r w:rsidRPr="00B255DC">
        <w:rPr>
          <w:b/>
        </w:rPr>
        <w:t>(c)</w:t>
      </w:r>
      <w:r w:rsidRPr="00B255DC">
        <w:rPr>
          <w:b/>
        </w:rPr>
        <w:tab/>
        <w:t>Take the necessary legislative and policy measures, such as public procurement criteria, to implement the full range of accessibility obligations under the Convention, including regarding information and communication technology and systems, and ensuring effective sanction measures for non-compliance.</w:t>
      </w:r>
    </w:p>
    <w:p w14:paraId="103B7009" w14:textId="77777777" w:rsidR="00F442A9" w:rsidRDefault="00F442A9" w:rsidP="00F442A9">
      <w:pPr>
        <w:pStyle w:val="H23G"/>
      </w:pPr>
      <w:r>
        <w:tab/>
      </w:r>
      <w:r>
        <w:tab/>
        <w:t>Right to life (art. 10)</w:t>
      </w:r>
    </w:p>
    <w:p w14:paraId="5345BA92" w14:textId="77777777" w:rsidR="00F442A9" w:rsidRDefault="00F442A9" w:rsidP="00F442A9">
      <w:pPr>
        <w:pStyle w:val="SingleTxtG"/>
      </w:pPr>
      <w:r>
        <w:t xml:space="preserve">19. </w:t>
      </w:r>
      <w:r>
        <w:tab/>
        <w:t>The Committee is concerned about:</w:t>
      </w:r>
    </w:p>
    <w:p w14:paraId="351360CF" w14:textId="77777777" w:rsidR="00F442A9" w:rsidRDefault="00F442A9" w:rsidP="00F442A9">
      <w:pPr>
        <w:pStyle w:val="SingleTxtG"/>
        <w:ind w:firstLine="567"/>
      </w:pPr>
      <w:r>
        <w:t>(a)</w:t>
      </w:r>
      <w:r>
        <w:tab/>
        <w:t>The significantly lower life expectancy of persons with disabilities, particularly persons with intellectual disabilities and within the Indigenous communities, than that of the general population;</w:t>
      </w:r>
    </w:p>
    <w:p w14:paraId="4375C302" w14:textId="77777777" w:rsidR="00F442A9" w:rsidRDefault="00F442A9" w:rsidP="00F442A9">
      <w:pPr>
        <w:pStyle w:val="SingleTxtG"/>
        <w:ind w:firstLine="567"/>
      </w:pPr>
      <w:r>
        <w:t>(b)</w:t>
      </w:r>
      <w:r>
        <w:tab/>
        <w:t>A significant number of persons with disabilities expressing suicidal ideation, particularly within the Indigenous communities, due to, inter alia, lack of support, poverty and isolation;</w:t>
      </w:r>
    </w:p>
    <w:p w14:paraId="17C70D74" w14:textId="77777777" w:rsidR="00F442A9" w:rsidRDefault="00F442A9" w:rsidP="00F442A9">
      <w:pPr>
        <w:pStyle w:val="SingleTxtG"/>
        <w:ind w:firstLine="567"/>
      </w:pPr>
      <w:r>
        <w:t>(c)</w:t>
      </w:r>
      <w:r>
        <w:tab/>
        <w:t>The high rate of premature, unexpected but avoidable deaths among persons with disabilities in care settings.</w:t>
      </w:r>
    </w:p>
    <w:p w14:paraId="4A5BD9EE" w14:textId="77777777" w:rsidR="00F442A9" w:rsidRPr="00B255DC" w:rsidRDefault="00F442A9" w:rsidP="00F442A9">
      <w:pPr>
        <w:pStyle w:val="SingleTxtG"/>
        <w:rPr>
          <w:b/>
        </w:rPr>
      </w:pPr>
      <w:r w:rsidRPr="00B255DC">
        <w:rPr>
          <w:b/>
        </w:rPr>
        <w:t xml:space="preserve">20. </w:t>
      </w:r>
      <w:r w:rsidRPr="00B255DC">
        <w:rPr>
          <w:b/>
        </w:rPr>
        <w:tab/>
        <w:t>The Committee recommends that the State party:</w:t>
      </w:r>
    </w:p>
    <w:p w14:paraId="40C4618B" w14:textId="77777777" w:rsidR="00F442A9" w:rsidRPr="00B255DC" w:rsidRDefault="00F442A9" w:rsidP="00F442A9">
      <w:pPr>
        <w:pStyle w:val="SingleTxtG"/>
        <w:ind w:firstLine="567"/>
        <w:rPr>
          <w:b/>
        </w:rPr>
      </w:pPr>
      <w:r w:rsidRPr="00B255DC">
        <w:rPr>
          <w:b/>
        </w:rPr>
        <w:t>(a)</w:t>
      </w:r>
      <w:r w:rsidRPr="00B255DC">
        <w:rPr>
          <w:b/>
        </w:rPr>
        <w:tab/>
        <w:t xml:space="preserve">Address the low life expectancy of persons with disabilities, especially persons with intellectual disabilities and persons </w:t>
      </w:r>
      <w:r>
        <w:rPr>
          <w:b/>
        </w:rPr>
        <w:t>with disabilities from I</w:t>
      </w:r>
      <w:r w:rsidRPr="00B255DC">
        <w:rPr>
          <w:b/>
        </w:rPr>
        <w:t>ndigenous communities;</w:t>
      </w:r>
    </w:p>
    <w:p w14:paraId="48DEE26B" w14:textId="77777777" w:rsidR="00F442A9" w:rsidRPr="00B255DC" w:rsidRDefault="00F442A9" w:rsidP="00F442A9">
      <w:pPr>
        <w:pStyle w:val="SingleTxtG"/>
        <w:ind w:firstLine="567"/>
        <w:rPr>
          <w:b/>
        </w:rPr>
      </w:pPr>
      <w:r w:rsidRPr="00B255DC">
        <w:rPr>
          <w:b/>
        </w:rPr>
        <w:t>(b)</w:t>
      </w:r>
      <w:r w:rsidRPr="00B255DC">
        <w:rPr>
          <w:b/>
        </w:rPr>
        <w:tab/>
        <w:t>Ensure the National Mental Health and Suicide Prevention Plan includes targeted measures for persons with disabilities and develop, in consultation with Aboriginal and Torres Strait Islander persons with disabilities, culturally appropriate measures to prevent, identify and address the high rate of suicides among those populations, with targeted measures for children</w:t>
      </w:r>
      <w:r>
        <w:rPr>
          <w:b/>
        </w:rPr>
        <w:t xml:space="preserve"> with disabilities</w:t>
      </w:r>
      <w:r w:rsidRPr="00B255DC">
        <w:rPr>
          <w:b/>
        </w:rPr>
        <w:t>;</w:t>
      </w:r>
    </w:p>
    <w:p w14:paraId="29A1034E" w14:textId="77777777" w:rsidR="00F442A9" w:rsidRPr="00B255DC" w:rsidRDefault="00F442A9" w:rsidP="00F442A9">
      <w:pPr>
        <w:pStyle w:val="SingleTxtG"/>
        <w:ind w:firstLine="567"/>
        <w:rPr>
          <w:b/>
        </w:rPr>
      </w:pPr>
      <w:r w:rsidRPr="00B255DC">
        <w:rPr>
          <w:b/>
        </w:rPr>
        <w:t>(c)</w:t>
      </w:r>
      <w:r w:rsidRPr="00B255DC">
        <w:rPr>
          <w:b/>
        </w:rPr>
        <w:tab/>
        <w:t>Ensure a comprehensive approach to suicide prevention among persons with disabilities in the training of all professionals working with and for persons with disabilities including health, social, education and community workers.</w:t>
      </w:r>
    </w:p>
    <w:p w14:paraId="21089869" w14:textId="77777777" w:rsidR="00F442A9" w:rsidRDefault="00F442A9" w:rsidP="00F442A9">
      <w:pPr>
        <w:pStyle w:val="H23G"/>
      </w:pPr>
      <w:r>
        <w:tab/>
      </w:r>
      <w:r>
        <w:tab/>
        <w:t>Situations of risk and humanitarian emergencies (art. 11)</w:t>
      </w:r>
    </w:p>
    <w:p w14:paraId="61CBBC26" w14:textId="77777777" w:rsidR="00F442A9" w:rsidRDefault="00F442A9" w:rsidP="00F442A9">
      <w:pPr>
        <w:pStyle w:val="SingleTxtG"/>
      </w:pPr>
      <w:r>
        <w:t xml:space="preserve">21. </w:t>
      </w:r>
      <w:r>
        <w:tab/>
        <w:t>The Committee, recognizing that the effects of climate change contribute to exacerbating inequality and vulnerability of persons with disabilities remains concerned about the lack of:</w:t>
      </w:r>
    </w:p>
    <w:p w14:paraId="5FFDECFF" w14:textId="77777777" w:rsidR="00F442A9" w:rsidRDefault="00F442A9" w:rsidP="00F442A9">
      <w:pPr>
        <w:pStyle w:val="SingleTxtG"/>
        <w:ind w:firstLine="567"/>
      </w:pPr>
      <w:r>
        <w:t>(a)</w:t>
      </w:r>
      <w:r>
        <w:tab/>
        <w:t>Nationally consistent emergency management standards that ensure access to disability-specific and disability-responsive support during emergencies;</w:t>
      </w:r>
    </w:p>
    <w:p w14:paraId="2B79E1C2" w14:textId="77777777" w:rsidR="00F442A9" w:rsidRDefault="00F442A9" w:rsidP="00F442A9">
      <w:pPr>
        <w:pStyle w:val="SingleTxtG"/>
        <w:ind w:firstLine="567"/>
      </w:pPr>
      <w:r>
        <w:t>(b)</w:t>
      </w:r>
      <w:r>
        <w:tab/>
        <w:t xml:space="preserve">A mechanism for engagement with organizations of persons with disabilities in the implementation of the Sendai Framework at the national level and its reporting process. </w:t>
      </w:r>
    </w:p>
    <w:p w14:paraId="7DD69143" w14:textId="77777777" w:rsidR="00F442A9" w:rsidRPr="00B255DC" w:rsidRDefault="00F442A9" w:rsidP="00F442A9">
      <w:pPr>
        <w:pStyle w:val="SingleTxtG"/>
        <w:rPr>
          <w:b/>
        </w:rPr>
      </w:pPr>
      <w:r w:rsidRPr="00B255DC">
        <w:rPr>
          <w:b/>
        </w:rPr>
        <w:t xml:space="preserve">22. </w:t>
      </w:r>
      <w:r w:rsidRPr="00B255DC">
        <w:rPr>
          <w:b/>
        </w:rPr>
        <w:tab/>
        <w:t xml:space="preserve">The Committee reiterates its previous recommendation (CRPD/C/AUS/CO/1, para 23)  and recommends, </w:t>
      </w:r>
      <w:r>
        <w:rPr>
          <w:b/>
        </w:rPr>
        <w:t>in close</w:t>
      </w:r>
      <w:r w:rsidRPr="00B255DC">
        <w:rPr>
          <w:b/>
        </w:rPr>
        <w:t xml:space="preserve"> consultation with representative organizations of persons with disabilities, the establishment of a fully accessible and inclusive mechanism to engage with persons with disabilities in the implementation and monitoring of the Sendai Framework.</w:t>
      </w:r>
    </w:p>
    <w:p w14:paraId="2B8FA39D" w14:textId="77777777" w:rsidR="00F442A9" w:rsidRDefault="00F442A9" w:rsidP="00F442A9">
      <w:pPr>
        <w:pStyle w:val="H23G"/>
      </w:pPr>
      <w:r>
        <w:lastRenderedPageBreak/>
        <w:tab/>
      </w:r>
      <w:r>
        <w:tab/>
        <w:t>Equal recognition before the law (art. 12)</w:t>
      </w:r>
    </w:p>
    <w:p w14:paraId="408483A5" w14:textId="77777777" w:rsidR="00F442A9" w:rsidRDefault="00F442A9" w:rsidP="00F442A9">
      <w:pPr>
        <w:pStyle w:val="SingleTxtG"/>
      </w:pPr>
      <w:r>
        <w:t xml:space="preserve">23. </w:t>
      </w:r>
      <w:r>
        <w:tab/>
        <w:t xml:space="preserve">Despite the recommendations of the Australian Law Reform Commission, the Committee is concerned about the lack of progress to abolish the guardianship system and substituted decision-making regime, particularly in decisions concerning forced psychiatric treatment, and at the lack of a timeframe to completely replace it with supported decision-making systems. </w:t>
      </w:r>
    </w:p>
    <w:p w14:paraId="36BB20F7" w14:textId="77777777" w:rsidR="00F442A9" w:rsidRPr="00B255DC" w:rsidRDefault="00F442A9" w:rsidP="00F442A9">
      <w:pPr>
        <w:pStyle w:val="SingleTxtG"/>
        <w:rPr>
          <w:b/>
        </w:rPr>
      </w:pPr>
      <w:r w:rsidRPr="00B255DC">
        <w:rPr>
          <w:b/>
        </w:rPr>
        <w:t xml:space="preserve">24. </w:t>
      </w:r>
      <w:r w:rsidRPr="00B255DC">
        <w:rPr>
          <w:b/>
        </w:rPr>
        <w:tab/>
        <w:t xml:space="preserve">Recalling its general comment No. 1 (2014), </w:t>
      </w:r>
      <w:r>
        <w:rPr>
          <w:b/>
        </w:rPr>
        <w:t xml:space="preserve">on equal recognition before the law, </w:t>
      </w:r>
      <w:r w:rsidRPr="00B255DC">
        <w:rPr>
          <w:b/>
        </w:rPr>
        <w:t xml:space="preserve">the Committee recommends </w:t>
      </w:r>
      <w:r>
        <w:rPr>
          <w:b/>
        </w:rPr>
        <w:t xml:space="preserve">that </w:t>
      </w:r>
      <w:r w:rsidRPr="00B255DC">
        <w:rPr>
          <w:b/>
        </w:rPr>
        <w:t>the State party:</w:t>
      </w:r>
    </w:p>
    <w:p w14:paraId="43EC7D45" w14:textId="77777777" w:rsidR="00F442A9" w:rsidRPr="00B255DC" w:rsidRDefault="00F442A9" w:rsidP="00F442A9">
      <w:pPr>
        <w:pStyle w:val="SingleTxtG"/>
        <w:ind w:firstLine="567"/>
        <w:rPr>
          <w:b/>
        </w:rPr>
      </w:pPr>
      <w:r w:rsidRPr="00B255DC">
        <w:rPr>
          <w:b/>
        </w:rPr>
        <w:t>(a)</w:t>
      </w:r>
      <w:r w:rsidRPr="00B255DC">
        <w:rPr>
          <w:b/>
        </w:rPr>
        <w:tab/>
        <w:t>Repeal any law</w:t>
      </w:r>
      <w:r>
        <w:rPr>
          <w:b/>
        </w:rPr>
        <w:t>s and</w:t>
      </w:r>
      <w:r w:rsidRPr="00B255DC">
        <w:rPr>
          <w:b/>
        </w:rPr>
        <w:t xml:space="preserve"> polic</w:t>
      </w:r>
      <w:r>
        <w:rPr>
          <w:b/>
        </w:rPr>
        <w:t>ies, and end</w:t>
      </w:r>
      <w:r w:rsidRPr="00B255DC">
        <w:rPr>
          <w:b/>
        </w:rPr>
        <w:t xml:space="preserve"> practices or custom</w:t>
      </w:r>
      <w:r>
        <w:rPr>
          <w:b/>
        </w:rPr>
        <w:t>s</w:t>
      </w:r>
      <w:r w:rsidRPr="00B255DC">
        <w:rPr>
          <w:b/>
        </w:rPr>
        <w:t xml:space="preserve">, which </w:t>
      </w:r>
      <w:r>
        <w:rPr>
          <w:b/>
        </w:rPr>
        <w:t>have</w:t>
      </w:r>
      <w:r w:rsidRPr="00B255DC">
        <w:rPr>
          <w:b/>
        </w:rPr>
        <w:t xml:space="preserve"> the purpose or effect of denying or diminishing recognition of any person with disabilities as a person before the law;</w:t>
      </w:r>
    </w:p>
    <w:p w14:paraId="628E9C3A" w14:textId="77777777" w:rsidR="00F442A9" w:rsidRPr="00B255DC" w:rsidRDefault="00F442A9" w:rsidP="00F442A9">
      <w:pPr>
        <w:pStyle w:val="SingleTxtG"/>
        <w:ind w:firstLine="567"/>
        <w:rPr>
          <w:b/>
        </w:rPr>
      </w:pPr>
      <w:r w:rsidRPr="00B255DC">
        <w:rPr>
          <w:b/>
        </w:rPr>
        <w:t>(b)</w:t>
      </w:r>
      <w:r w:rsidRPr="00B255DC">
        <w:rPr>
          <w:b/>
        </w:rPr>
        <w:tab/>
        <w:t>Implement a nationally consistent supported decision-making framework, as recommended in the Australian Law Reform Commission’s 2014 report, “Equality, Capacity and Disability in Commonwealth Laws”.</w:t>
      </w:r>
    </w:p>
    <w:p w14:paraId="140C46F2" w14:textId="77777777" w:rsidR="00F442A9" w:rsidRDefault="00F442A9" w:rsidP="00F442A9">
      <w:pPr>
        <w:pStyle w:val="H23G"/>
      </w:pPr>
      <w:r>
        <w:tab/>
      </w:r>
      <w:r>
        <w:tab/>
        <w:t xml:space="preserve">Access to justice (art. 13) </w:t>
      </w:r>
    </w:p>
    <w:p w14:paraId="360A7EA4" w14:textId="77777777" w:rsidR="00F442A9" w:rsidRDefault="00F442A9" w:rsidP="00F442A9">
      <w:pPr>
        <w:pStyle w:val="SingleTxtG"/>
      </w:pPr>
      <w:r>
        <w:t xml:space="preserve">25. </w:t>
      </w:r>
      <w:r>
        <w:tab/>
        <w:t>The Committee is concerned about:</w:t>
      </w:r>
    </w:p>
    <w:p w14:paraId="4BA9336B" w14:textId="77777777" w:rsidR="00F442A9" w:rsidRDefault="00F442A9" w:rsidP="00F442A9">
      <w:pPr>
        <w:pStyle w:val="SingleTxtG"/>
        <w:ind w:firstLine="567"/>
      </w:pPr>
      <w:r>
        <w:t>(a)</w:t>
      </w:r>
      <w:r>
        <w:tab/>
        <w:t>The fact that only some states and territories have passed legislation to support equal participation of persons with disabilities in the jury system while the rest and the commonwealth government have not done so;</w:t>
      </w:r>
    </w:p>
    <w:p w14:paraId="3526618B" w14:textId="77777777" w:rsidR="00F442A9" w:rsidRDefault="00F442A9" w:rsidP="00F442A9">
      <w:pPr>
        <w:pStyle w:val="SingleTxtG"/>
        <w:ind w:firstLine="567"/>
      </w:pPr>
      <w:r>
        <w:t>(b)</w:t>
      </w:r>
      <w:r>
        <w:tab/>
        <w:t>The lack of nationally consistent Disability Justice Plans across governments, to ensure that persons with disabilities are supported to access the same legal protections and redress as the rest of the community, particularly for those with intellectual or psychosocial disabilities whose reasonable and procedural accommodations are not adequately met;</w:t>
      </w:r>
    </w:p>
    <w:p w14:paraId="1C78EAE3" w14:textId="77777777" w:rsidR="00F442A9" w:rsidRDefault="00F442A9" w:rsidP="00F442A9">
      <w:pPr>
        <w:pStyle w:val="SingleTxtG"/>
        <w:ind w:firstLine="567"/>
      </w:pPr>
      <w:r>
        <w:t>(c)</w:t>
      </w:r>
      <w:r>
        <w:tab/>
        <w:t>The fact that legislation still provides for persons with disabilities as being unfit to plead;</w:t>
      </w:r>
    </w:p>
    <w:p w14:paraId="65D7D4B0" w14:textId="77777777" w:rsidR="00F442A9" w:rsidRDefault="00F442A9" w:rsidP="00F442A9">
      <w:pPr>
        <w:pStyle w:val="SingleTxtG"/>
        <w:ind w:firstLine="567"/>
      </w:pPr>
      <w:r>
        <w:t>(d)</w:t>
      </w:r>
      <w:r>
        <w:tab/>
        <w:t>The over representation of convicted young persons with disabilities in the youth justice system, especially male youth from Indigenous communities;</w:t>
      </w:r>
    </w:p>
    <w:p w14:paraId="2407560E" w14:textId="77777777" w:rsidR="00F442A9" w:rsidRDefault="00F442A9" w:rsidP="00F442A9">
      <w:pPr>
        <w:pStyle w:val="SingleTxtG"/>
        <w:ind w:firstLine="567"/>
      </w:pPr>
      <w:r>
        <w:t>(e)</w:t>
      </w:r>
      <w:r>
        <w:tab/>
        <w:t>Ongoing use of substitute decision-making to assist “persons with disabilities unable to navigate the legal system by themselves”;</w:t>
      </w:r>
    </w:p>
    <w:p w14:paraId="487D2310" w14:textId="77777777" w:rsidR="00F442A9" w:rsidRDefault="00F442A9" w:rsidP="00F442A9">
      <w:pPr>
        <w:pStyle w:val="SingleTxtG"/>
        <w:ind w:firstLine="567"/>
      </w:pPr>
      <w:r>
        <w:t>(f)</w:t>
      </w:r>
      <w:r>
        <w:tab/>
        <w:t>Absence of national data disaggregated by disability through all the stages of the criminal justice system, including on the number of persons unfit to plead who are committed to custody in prison and other facilities.</w:t>
      </w:r>
    </w:p>
    <w:p w14:paraId="03B6FDB3" w14:textId="77777777" w:rsidR="00F442A9" w:rsidRPr="00B255DC" w:rsidRDefault="00F442A9" w:rsidP="00F442A9">
      <w:pPr>
        <w:pStyle w:val="SingleTxtG"/>
        <w:rPr>
          <w:b/>
        </w:rPr>
      </w:pPr>
      <w:r w:rsidRPr="00B255DC">
        <w:rPr>
          <w:b/>
        </w:rPr>
        <w:t xml:space="preserve">26. </w:t>
      </w:r>
      <w:r w:rsidRPr="00B255DC">
        <w:rPr>
          <w:b/>
        </w:rPr>
        <w:tab/>
        <w:t>The Committee recommends that the State party, in consultation with persons with disabilities through their representative organizations</w:t>
      </w:r>
      <w:r w:rsidRPr="004B1626">
        <w:rPr>
          <w:rFonts w:eastAsia="SimSun"/>
          <w:b/>
        </w:rPr>
        <w:t xml:space="preserve"> </w:t>
      </w:r>
      <w:r w:rsidRPr="004B1626">
        <w:rPr>
          <w:b/>
        </w:rPr>
        <w:t>ensure effective access to justice</w:t>
      </w:r>
      <w:r>
        <w:rPr>
          <w:b/>
        </w:rPr>
        <w:t xml:space="preserve"> for persons with disabilities</w:t>
      </w:r>
      <w:r w:rsidRPr="004B1626">
        <w:rPr>
          <w:b/>
        </w:rPr>
        <w:t xml:space="preserve"> without any discrimination,</w:t>
      </w:r>
      <w:r>
        <w:rPr>
          <w:b/>
        </w:rPr>
        <w:t xml:space="preserve"> and</w:t>
      </w:r>
      <w:r w:rsidRPr="00B255DC">
        <w:rPr>
          <w:b/>
        </w:rPr>
        <w:t>:</w:t>
      </w:r>
    </w:p>
    <w:p w14:paraId="1E2F6A30" w14:textId="77777777" w:rsidR="00F442A9" w:rsidRPr="00B255DC" w:rsidRDefault="00F442A9" w:rsidP="00F442A9">
      <w:pPr>
        <w:pStyle w:val="SingleTxtG"/>
        <w:ind w:firstLine="567"/>
        <w:rPr>
          <w:b/>
        </w:rPr>
      </w:pPr>
      <w:r w:rsidRPr="00B255DC">
        <w:rPr>
          <w:b/>
        </w:rPr>
        <w:t>(a)</w:t>
      </w:r>
      <w:r w:rsidRPr="00B255DC">
        <w:rPr>
          <w:b/>
        </w:rPr>
        <w:tab/>
        <w:t>Develop legislation in all states on equal participation of persons with disabilities in the jury system;</w:t>
      </w:r>
    </w:p>
    <w:p w14:paraId="1C0962B8" w14:textId="77777777" w:rsidR="00F442A9" w:rsidRPr="00B255DC" w:rsidRDefault="00F442A9" w:rsidP="00F442A9">
      <w:pPr>
        <w:pStyle w:val="SingleTxtG"/>
        <w:ind w:firstLine="567"/>
        <w:rPr>
          <w:b/>
        </w:rPr>
      </w:pPr>
      <w:r w:rsidRPr="00B255DC">
        <w:rPr>
          <w:b/>
        </w:rPr>
        <w:t>(b)</w:t>
      </w:r>
      <w:r w:rsidRPr="00B255DC">
        <w:rPr>
          <w:b/>
        </w:rPr>
        <w:tab/>
        <w:t>Develop nationally consistent Disability Justice Plans across governments to ensure that persons with disabilities, particularly those whose reasonable and procedural accommodations are not adequately met, are supported in accessing the same legal protections and redress as the rest of the community;</w:t>
      </w:r>
    </w:p>
    <w:p w14:paraId="2F1CF7EC" w14:textId="77777777" w:rsidR="00F442A9" w:rsidRPr="00B255DC" w:rsidRDefault="00F442A9" w:rsidP="00F442A9">
      <w:pPr>
        <w:pStyle w:val="SingleTxtG"/>
        <w:ind w:firstLine="567"/>
        <w:rPr>
          <w:b/>
        </w:rPr>
      </w:pPr>
      <w:r w:rsidRPr="00475C61">
        <w:rPr>
          <w:b/>
        </w:rPr>
        <w:t>(c)</w:t>
      </w:r>
      <w:r w:rsidRPr="00475C61">
        <w:rPr>
          <w:b/>
        </w:rPr>
        <w:tab/>
        <w:t xml:space="preserve">Bring all state, territory and federal legislation, including criminal law, and policy in compliance with the Convention to ensure due process guarantees for </w:t>
      </w:r>
      <w:r w:rsidRPr="003E5BAB">
        <w:rPr>
          <w:b/>
        </w:rPr>
        <w:t xml:space="preserve">all </w:t>
      </w:r>
      <w:r w:rsidRPr="00475C61">
        <w:rPr>
          <w:b/>
        </w:rPr>
        <w:t>persons with disabilities</w:t>
      </w:r>
      <w:r w:rsidRPr="003E5BAB">
        <w:rPr>
          <w:b/>
        </w:rPr>
        <w:t xml:space="preserve"> and ensure a review of the legal situation of persons who</w:t>
      </w:r>
      <w:r>
        <w:rPr>
          <w:b/>
        </w:rPr>
        <w:t xml:space="preserve">se equal recognition before the law is restricted and </w:t>
      </w:r>
      <w:r w:rsidRPr="003E5BAB">
        <w:rPr>
          <w:b/>
        </w:rPr>
        <w:t>have been declared u</w:t>
      </w:r>
      <w:r w:rsidRPr="00475C61">
        <w:rPr>
          <w:b/>
        </w:rPr>
        <w:t>nfit to</w:t>
      </w:r>
      <w:r w:rsidRPr="003E5BAB">
        <w:rPr>
          <w:b/>
        </w:rPr>
        <w:t xml:space="preserve"> stand to trial</w:t>
      </w:r>
      <w:r w:rsidRPr="00475C61">
        <w:rPr>
          <w:b/>
        </w:rPr>
        <w:t>;</w:t>
      </w:r>
      <w:r w:rsidRPr="00B255DC">
        <w:rPr>
          <w:b/>
        </w:rPr>
        <w:t xml:space="preserve"> </w:t>
      </w:r>
    </w:p>
    <w:p w14:paraId="055FF2BA" w14:textId="77777777" w:rsidR="00F442A9" w:rsidRPr="00B255DC" w:rsidRDefault="00F442A9" w:rsidP="00F442A9">
      <w:pPr>
        <w:pStyle w:val="SingleTxtG"/>
        <w:ind w:firstLine="567"/>
        <w:rPr>
          <w:b/>
        </w:rPr>
      </w:pPr>
      <w:r w:rsidRPr="00B255DC">
        <w:rPr>
          <w:b/>
        </w:rPr>
        <w:t>(d)</w:t>
      </w:r>
      <w:r w:rsidRPr="00B255DC">
        <w:rPr>
          <w:b/>
        </w:rPr>
        <w:tab/>
        <w:t>Address the over-representation of Indigenous young people in the youth justice system and implement the recommendations from the</w:t>
      </w:r>
      <w:r w:rsidRPr="00B255DC">
        <w:rPr>
          <w:b/>
          <w:i/>
        </w:rPr>
        <w:t xml:space="preserve"> National Inquiry into the Incarceration Rate of Indigenous Peoples</w:t>
      </w:r>
      <w:r w:rsidRPr="00B255DC">
        <w:rPr>
          <w:b/>
        </w:rPr>
        <w:t xml:space="preserve">; </w:t>
      </w:r>
    </w:p>
    <w:p w14:paraId="4CEF82D1" w14:textId="77777777" w:rsidR="00F442A9" w:rsidRPr="00B255DC" w:rsidRDefault="00F442A9" w:rsidP="00F442A9">
      <w:pPr>
        <w:pStyle w:val="SingleTxtG"/>
        <w:ind w:firstLine="567"/>
        <w:rPr>
          <w:b/>
        </w:rPr>
      </w:pPr>
      <w:r w:rsidRPr="00B255DC">
        <w:rPr>
          <w:b/>
        </w:rPr>
        <w:t>(e)</w:t>
      </w:r>
      <w:r w:rsidRPr="00B255DC">
        <w:rPr>
          <w:b/>
        </w:rPr>
        <w:tab/>
      </w:r>
      <w:r>
        <w:rPr>
          <w:b/>
        </w:rPr>
        <w:t xml:space="preserve">Eliminate </w:t>
      </w:r>
      <w:r w:rsidRPr="00877883">
        <w:rPr>
          <w:b/>
        </w:rPr>
        <w:t>substitute decision-making</w:t>
      </w:r>
      <w:r>
        <w:rPr>
          <w:b/>
        </w:rPr>
        <w:t xml:space="preserve"> and provide </w:t>
      </w:r>
      <w:r w:rsidRPr="00B255DC">
        <w:rPr>
          <w:b/>
        </w:rPr>
        <w:t xml:space="preserve">gender and culture specific </w:t>
      </w:r>
      <w:r>
        <w:rPr>
          <w:b/>
        </w:rPr>
        <w:t xml:space="preserve">individualized support, including psychosocial support for persons with </w:t>
      </w:r>
      <w:r>
        <w:rPr>
          <w:b/>
        </w:rPr>
        <w:lastRenderedPageBreak/>
        <w:t xml:space="preserve">disabilities in the justice system, and the provision of accessible information </w:t>
      </w:r>
      <w:r w:rsidRPr="00B255DC">
        <w:rPr>
          <w:b/>
        </w:rPr>
        <w:t xml:space="preserve">and community based sentencing options; </w:t>
      </w:r>
    </w:p>
    <w:p w14:paraId="1B7A5D13" w14:textId="77777777" w:rsidR="00F442A9" w:rsidRPr="00B255DC" w:rsidRDefault="00F442A9" w:rsidP="00F442A9">
      <w:pPr>
        <w:pStyle w:val="SingleTxtG"/>
        <w:ind w:firstLine="567"/>
        <w:rPr>
          <w:b/>
        </w:rPr>
      </w:pPr>
      <w:r w:rsidRPr="00B255DC">
        <w:rPr>
          <w:b/>
        </w:rPr>
        <w:t>(f)</w:t>
      </w:r>
      <w:r w:rsidRPr="00B255DC">
        <w:rPr>
          <w:b/>
        </w:rPr>
        <w:tab/>
        <w:t>Ensure that training modules on working with persons with disabilities and the Convention are incorporated into mandated training programs for police, prison officers, lawyers, judicial officers, judges and court staff;</w:t>
      </w:r>
    </w:p>
    <w:p w14:paraId="405170E1" w14:textId="77777777" w:rsidR="00F442A9" w:rsidRPr="00B255DC" w:rsidRDefault="00F442A9" w:rsidP="00F442A9">
      <w:pPr>
        <w:pStyle w:val="SingleTxtG"/>
        <w:ind w:firstLine="567"/>
        <w:rPr>
          <w:b/>
        </w:rPr>
      </w:pPr>
      <w:r w:rsidRPr="00B255DC">
        <w:rPr>
          <w:b/>
        </w:rPr>
        <w:t>(g)</w:t>
      </w:r>
      <w:r w:rsidRPr="00B255DC">
        <w:rPr>
          <w:b/>
        </w:rPr>
        <w:tab/>
        <w:t xml:space="preserve">Collect data disaggregated by disability, age, gender, location and ethnicity at all stages of the criminal justice system, including on the number of persons unfit to plead who are </w:t>
      </w:r>
      <w:r w:rsidRPr="003E5BAB">
        <w:rPr>
          <w:b/>
        </w:rPr>
        <w:t>committed to custody in prison and other facilities</w:t>
      </w:r>
      <w:r w:rsidRPr="00B255DC">
        <w:rPr>
          <w:b/>
        </w:rPr>
        <w:t>.</w:t>
      </w:r>
    </w:p>
    <w:p w14:paraId="0F642C73" w14:textId="77777777" w:rsidR="00F442A9" w:rsidRDefault="00F442A9" w:rsidP="00F442A9">
      <w:pPr>
        <w:pStyle w:val="H23G"/>
      </w:pPr>
      <w:r>
        <w:tab/>
      </w:r>
      <w:r>
        <w:tab/>
        <w:t>Liberty and security of the person (art. 14)</w:t>
      </w:r>
    </w:p>
    <w:p w14:paraId="110A00E9" w14:textId="77777777" w:rsidR="00F442A9" w:rsidRDefault="00F442A9" w:rsidP="00F442A9">
      <w:pPr>
        <w:pStyle w:val="SingleTxtG"/>
      </w:pPr>
      <w:r>
        <w:t xml:space="preserve">27. </w:t>
      </w:r>
      <w:r>
        <w:tab/>
        <w:t>The Committee is seriously concerned about:</w:t>
      </w:r>
    </w:p>
    <w:p w14:paraId="47D1A8E9" w14:textId="77777777" w:rsidR="00F442A9" w:rsidRDefault="00F442A9" w:rsidP="00F442A9">
      <w:pPr>
        <w:pStyle w:val="SingleTxtG"/>
        <w:ind w:firstLine="567"/>
      </w:pPr>
      <w:r>
        <w:t>(a)</w:t>
      </w:r>
      <w:r>
        <w:tab/>
        <w:t>Legislative frameworks, policies and practices which result in the arbitrary and indefinite detention and forced treatment of persons with disabilities, disproportionately experienced by Indigenous persons with disabilities, persons with intellectual or psychosocial disabilities;</w:t>
      </w:r>
    </w:p>
    <w:p w14:paraId="5149CA4F" w14:textId="77777777" w:rsidR="00F442A9" w:rsidRDefault="00F442A9" w:rsidP="00F442A9">
      <w:pPr>
        <w:pStyle w:val="SingleTxtG"/>
        <w:ind w:firstLine="567"/>
      </w:pPr>
      <w:r>
        <w:t>(b)</w:t>
      </w:r>
      <w:r>
        <w:tab/>
        <w:t>Ongoing practice of compulsory treatment for persons with “cognitive and mental impairment”, including through indefinite detention in psychiatric centers, despite recommendations of the Senate Community Affairs References Committee’s 2016 report on indefinite detention of persons with “cognitive and psychiatric impairment”;</w:t>
      </w:r>
    </w:p>
    <w:p w14:paraId="16E32679" w14:textId="77777777" w:rsidR="00F442A9" w:rsidRDefault="00F442A9" w:rsidP="00F442A9">
      <w:pPr>
        <w:pStyle w:val="SingleTxtG"/>
        <w:ind w:firstLine="567"/>
      </w:pPr>
      <w:r w:rsidRPr="00475C61">
        <w:t>(c)</w:t>
      </w:r>
      <w:r w:rsidRPr="00475C61">
        <w:tab/>
        <w:t>The commitment of persons with intellectual or psychosocial disabilities to custody, often indefinitely or for terms longer tha</w:t>
      </w:r>
      <w:r w:rsidRPr="003E5BAB">
        <w:t>n those</w:t>
      </w:r>
      <w:r w:rsidRPr="00475C61">
        <w:t xml:space="preserve"> imposed in criminal convictions</w:t>
      </w:r>
      <w:r w:rsidRPr="003E5BAB">
        <w:t>;</w:t>
      </w:r>
    </w:p>
    <w:p w14:paraId="2347A768" w14:textId="77777777" w:rsidR="00F442A9" w:rsidRDefault="00F442A9" w:rsidP="00F442A9">
      <w:pPr>
        <w:pStyle w:val="SingleTxtG"/>
        <w:ind w:firstLine="567"/>
      </w:pPr>
      <w:r>
        <w:t>(d)</w:t>
      </w:r>
      <w:r>
        <w:tab/>
        <w:t>The absence of data on the number of persons found not guilty due to “cognitive or mental health impairment” indefinitely detained and a number of cases on an annual basis;</w:t>
      </w:r>
    </w:p>
    <w:p w14:paraId="0EEE0425" w14:textId="77777777" w:rsidR="00F442A9" w:rsidRDefault="00F442A9" w:rsidP="00F442A9">
      <w:pPr>
        <w:pStyle w:val="SingleTxtG"/>
        <w:ind w:firstLine="567"/>
      </w:pPr>
      <w:r>
        <w:t>(e)</w:t>
      </w:r>
      <w:r>
        <w:tab/>
        <w:t>The practice of retaining and restraining children with disabilities in adult settings.</w:t>
      </w:r>
    </w:p>
    <w:p w14:paraId="5C21BE3B" w14:textId="77777777" w:rsidR="00F442A9" w:rsidRPr="00B255DC" w:rsidRDefault="00F442A9" w:rsidP="00F442A9">
      <w:pPr>
        <w:pStyle w:val="SingleTxtG"/>
        <w:rPr>
          <w:b/>
        </w:rPr>
      </w:pPr>
      <w:r w:rsidRPr="00B255DC">
        <w:rPr>
          <w:b/>
        </w:rPr>
        <w:t xml:space="preserve">28. </w:t>
      </w:r>
      <w:r w:rsidRPr="00B255DC">
        <w:rPr>
          <w:b/>
        </w:rPr>
        <w:tab/>
        <w:t>The Committee</w:t>
      </w:r>
      <w:r>
        <w:rPr>
          <w:b/>
        </w:rPr>
        <w:t>, recalling its guidelines on article 14 of the Convention (2015) see report of the Committee on the Rights of Persons with Disabilities Supplement No. 55 (A/72/55), annex I),</w:t>
      </w:r>
      <w:r w:rsidRPr="00B255DC">
        <w:rPr>
          <w:b/>
        </w:rPr>
        <w:t xml:space="preserve"> urges the State party to:</w:t>
      </w:r>
    </w:p>
    <w:p w14:paraId="158BBF85" w14:textId="77777777" w:rsidR="00F442A9" w:rsidRPr="00B255DC" w:rsidRDefault="00F442A9" w:rsidP="00F442A9">
      <w:pPr>
        <w:pStyle w:val="SingleTxtG"/>
        <w:ind w:firstLine="567"/>
        <w:rPr>
          <w:b/>
        </w:rPr>
      </w:pPr>
      <w:r w:rsidRPr="00B255DC">
        <w:rPr>
          <w:b/>
        </w:rPr>
        <w:t>(a)</w:t>
      </w:r>
      <w:r w:rsidRPr="00B255DC">
        <w:rPr>
          <w:b/>
        </w:rPr>
        <w:tab/>
        <w:t>Repeal any law</w:t>
      </w:r>
      <w:r>
        <w:rPr>
          <w:b/>
        </w:rPr>
        <w:t xml:space="preserve"> and</w:t>
      </w:r>
      <w:r w:rsidRPr="00B255DC">
        <w:rPr>
          <w:b/>
        </w:rPr>
        <w:t xml:space="preserve"> policy</w:t>
      </w:r>
      <w:r>
        <w:rPr>
          <w:b/>
        </w:rPr>
        <w:t xml:space="preserve"> and cease</w:t>
      </w:r>
      <w:r w:rsidRPr="00B255DC">
        <w:rPr>
          <w:b/>
        </w:rPr>
        <w:t xml:space="preserve"> </w:t>
      </w:r>
      <w:r>
        <w:rPr>
          <w:b/>
        </w:rPr>
        <w:t xml:space="preserve">any </w:t>
      </w:r>
      <w:r w:rsidRPr="00B255DC">
        <w:rPr>
          <w:b/>
        </w:rPr>
        <w:t xml:space="preserve">practice or custom that enables deprivation of liberty on the basis of </w:t>
      </w:r>
      <w:r>
        <w:rPr>
          <w:b/>
        </w:rPr>
        <w:t>impairment,</w:t>
      </w:r>
      <w:r w:rsidRPr="00B255DC">
        <w:rPr>
          <w:b/>
        </w:rPr>
        <w:t xml:space="preserve"> and forced medical interventions on persons w</w:t>
      </w:r>
      <w:r>
        <w:rPr>
          <w:b/>
        </w:rPr>
        <w:t>ith disabilities, particularly I</w:t>
      </w:r>
      <w:r w:rsidRPr="00B255DC">
        <w:rPr>
          <w:b/>
        </w:rPr>
        <w:t>ndigenous persons with disabilities;</w:t>
      </w:r>
    </w:p>
    <w:p w14:paraId="2D3EFBE1" w14:textId="77777777" w:rsidR="00F442A9" w:rsidRDefault="00F442A9" w:rsidP="00F442A9">
      <w:pPr>
        <w:pStyle w:val="SingleTxtG"/>
        <w:ind w:firstLine="567"/>
        <w:rPr>
          <w:b/>
        </w:rPr>
      </w:pPr>
      <w:r w:rsidRPr="00B255DC">
        <w:rPr>
          <w:b/>
        </w:rPr>
        <w:t>(b)</w:t>
      </w:r>
      <w:r w:rsidRPr="00B255DC">
        <w:rPr>
          <w:b/>
        </w:rPr>
        <w:tab/>
        <w:t>Implement the recommendations from the 2016 Senate Inquiry Report into the Indefinite Detention of People with Cognitive and Psychiatric Impairment in Australia</w:t>
      </w:r>
      <w:r>
        <w:rPr>
          <w:b/>
        </w:rPr>
        <w:t xml:space="preserve">; </w:t>
      </w:r>
    </w:p>
    <w:p w14:paraId="6451A0CE" w14:textId="77777777" w:rsidR="00F442A9" w:rsidRDefault="00F442A9" w:rsidP="00F442A9">
      <w:pPr>
        <w:pStyle w:val="SingleTxtG"/>
        <w:ind w:firstLine="567"/>
        <w:rPr>
          <w:b/>
        </w:rPr>
      </w:pPr>
      <w:r>
        <w:rPr>
          <w:b/>
        </w:rPr>
        <w:t>(c)</w:t>
      </w:r>
      <w:r>
        <w:rPr>
          <w:b/>
        </w:rPr>
        <w:tab/>
      </w:r>
      <w:r w:rsidRPr="00475C61">
        <w:rPr>
          <w:b/>
        </w:rPr>
        <w:t xml:space="preserve">End committing persons </w:t>
      </w:r>
      <w:r>
        <w:rPr>
          <w:b/>
        </w:rPr>
        <w:t xml:space="preserve">with disabilities </w:t>
      </w:r>
      <w:r w:rsidRPr="00475C61">
        <w:rPr>
          <w:b/>
        </w:rPr>
        <w:t>to custody and to indefinite terms or to terms longer than those imposed in criminal convictions</w:t>
      </w:r>
      <w:r>
        <w:rPr>
          <w:b/>
        </w:rPr>
        <w:t>;</w:t>
      </w:r>
    </w:p>
    <w:p w14:paraId="2A92F646" w14:textId="77777777" w:rsidR="00F442A9" w:rsidRPr="00B255DC" w:rsidRDefault="00F442A9" w:rsidP="00F442A9">
      <w:pPr>
        <w:pStyle w:val="SingleTxtG"/>
        <w:ind w:firstLine="567"/>
        <w:rPr>
          <w:b/>
        </w:rPr>
      </w:pPr>
      <w:r>
        <w:rPr>
          <w:b/>
        </w:rPr>
        <w:t>(d)</w:t>
      </w:r>
      <w:r>
        <w:rPr>
          <w:b/>
        </w:rPr>
        <w:tab/>
        <w:t>C</w:t>
      </w:r>
      <w:r w:rsidRPr="00B255DC">
        <w:rPr>
          <w:b/>
        </w:rPr>
        <w:t>ollect data on the number of persons indefinitely detained and a number of cases on an annual basis, disaggregated by nature of offence, time of detention, disability, Aboriginal and other origin, sex, age and jurisdiction</w:t>
      </w:r>
      <w:r>
        <w:rPr>
          <w:b/>
        </w:rPr>
        <w:t>, with the aim to review their detention</w:t>
      </w:r>
      <w:r w:rsidRPr="00B255DC">
        <w:rPr>
          <w:b/>
        </w:rPr>
        <w:t>;</w:t>
      </w:r>
    </w:p>
    <w:p w14:paraId="62FEA36F" w14:textId="77777777" w:rsidR="00F442A9" w:rsidRPr="00B255DC" w:rsidRDefault="00F442A9" w:rsidP="00F442A9">
      <w:pPr>
        <w:pStyle w:val="SingleTxtG"/>
        <w:ind w:firstLine="567"/>
        <w:rPr>
          <w:b/>
        </w:rPr>
      </w:pPr>
      <w:r w:rsidRPr="00B255DC">
        <w:rPr>
          <w:b/>
        </w:rPr>
        <w:t>(</w:t>
      </w:r>
      <w:r>
        <w:rPr>
          <w:b/>
        </w:rPr>
        <w:t>e</w:t>
      </w:r>
      <w:r w:rsidRPr="00B255DC">
        <w:rPr>
          <w:b/>
        </w:rPr>
        <w:t>)</w:t>
      </w:r>
      <w:r w:rsidRPr="00B255DC">
        <w:rPr>
          <w:b/>
        </w:rPr>
        <w:tab/>
        <w:t xml:space="preserve">End the practice of detaining and restraining children with disabilities in </w:t>
      </w:r>
      <w:r>
        <w:rPr>
          <w:b/>
        </w:rPr>
        <w:t>any</w:t>
      </w:r>
      <w:r w:rsidRPr="00B255DC">
        <w:rPr>
          <w:b/>
        </w:rPr>
        <w:t xml:space="preserve"> settings.</w:t>
      </w:r>
    </w:p>
    <w:p w14:paraId="5DD0C884" w14:textId="77777777" w:rsidR="00F442A9" w:rsidRDefault="00F442A9" w:rsidP="00F442A9">
      <w:pPr>
        <w:pStyle w:val="H23G"/>
      </w:pPr>
      <w:r>
        <w:tab/>
      </w:r>
      <w:r>
        <w:tab/>
        <w:t>Freedom from torture and cruel, inhuman or degrading treatment or punishment (art. 15)</w:t>
      </w:r>
    </w:p>
    <w:p w14:paraId="2DA95F13" w14:textId="77777777" w:rsidR="00F442A9" w:rsidRDefault="00F442A9" w:rsidP="00F442A9">
      <w:pPr>
        <w:pStyle w:val="SingleTxtG"/>
      </w:pPr>
      <w:r>
        <w:t xml:space="preserve">29. </w:t>
      </w:r>
      <w:r>
        <w:tab/>
        <w:t>The Committee is seriously concerned about:</w:t>
      </w:r>
    </w:p>
    <w:p w14:paraId="55B11DB0" w14:textId="77777777" w:rsidR="00F442A9" w:rsidRDefault="00F442A9" w:rsidP="00F442A9">
      <w:pPr>
        <w:pStyle w:val="SingleTxtG"/>
        <w:ind w:firstLine="567"/>
      </w:pPr>
      <w:r>
        <w:t>(a)</w:t>
      </w:r>
      <w:r>
        <w:tab/>
        <w:t>Legislation, policies and practices that allow for psychotropic medication, physical restraint and seclusion under the guise of “behaviour modification” or restrictive practices against persons with disabilities, including children, in any setting, such as justice, education, health, psychosocial and aged care facilities;</w:t>
      </w:r>
    </w:p>
    <w:p w14:paraId="06CCD536" w14:textId="77777777" w:rsidR="00F442A9" w:rsidRDefault="00F442A9" w:rsidP="00F442A9">
      <w:pPr>
        <w:pStyle w:val="SingleTxtG"/>
        <w:ind w:firstLine="567"/>
      </w:pPr>
      <w:r>
        <w:lastRenderedPageBreak/>
        <w:t>(b)</w:t>
      </w:r>
      <w:r>
        <w:tab/>
        <w:t>The reported abuse of Indigenous young persons with disabilities by fellow prisoners and staff, prolonged solitary confinement, particularly of persons with intellectual or psychosocial disabilities, and a lack of safe and accessible channels for complaints;</w:t>
      </w:r>
    </w:p>
    <w:p w14:paraId="7B1C3E26" w14:textId="77777777" w:rsidR="00F442A9" w:rsidRDefault="00F442A9" w:rsidP="00F442A9">
      <w:pPr>
        <w:pStyle w:val="SingleTxtG"/>
        <w:ind w:firstLine="567"/>
      </w:pPr>
      <w:r>
        <w:t>(c)</w:t>
      </w:r>
      <w:r>
        <w:tab/>
        <w:t>Lack of engagement with persons with disabilities through their representative organizations regarding the designation and establishment of a disability inclusive National Preventive Mechanism (NPM).</w:t>
      </w:r>
    </w:p>
    <w:p w14:paraId="0589273A" w14:textId="77777777" w:rsidR="00F442A9" w:rsidRPr="00B255DC" w:rsidRDefault="00F442A9" w:rsidP="00F442A9">
      <w:pPr>
        <w:pStyle w:val="SingleTxtG"/>
        <w:rPr>
          <w:b/>
        </w:rPr>
      </w:pPr>
      <w:r w:rsidRPr="00B255DC">
        <w:rPr>
          <w:b/>
        </w:rPr>
        <w:t xml:space="preserve">30. </w:t>
      </w:r>
      <w:r w:rsidRPr="00B255DC">
        <w:rPr>
          <w:b/>
        </w:rPr>
        <w:tab/>
        <w:t>The Committee urges that the State party:</w:t>
      </w:r>
    </w:p>
    <w:p w14:paraId="79B29370" w14:textId="77777777" w:rsidR="00F442A9" w:rsidRPr="00B255DC" w:rsidRDefault="00F442A9" w:rsidP="00F442A9">
      <w:pPr>
        <w:pStyle w:val="SingleTxtG"/>
        <w:ind w:firstLine="567"/>
        <w:rPr>
          <w:b/>
        </w:rPr>
      </w:pPr>
      <w:r w:rsidRPr="00B255DC">
        <w:rPr>
          <w:b/>
        </w:rPr>
        <w:t>(a)</w:t>
      </w:r>
      <w:r w:rsidRPr="00B255DC">
        <w:rPr>
          <w:b/>
        </w:rPr>
        <w:tab/>
        <w:t>Establish a nationally consistent legislative and administrative framework for the protection of all persons with disabilities, including children, from psychotropic medication, physical restraint and seclusion under the guise of “behaviour modification” and the elimination of restrictive practices, including domestic discipline/corporal punishment, in all settings;</w:t>
      </w:r>
    </w:p>
    <w:p w14:paraId="52CF38CE" w14:textId="77777777" w:rsidR="00F442A9" w:rsidRPr="00B255DC" w:rsidRDefault="00F442A9" w:rsidP="00F442A9">
      <w:pPr>
        <w:pStyle w:val="SingleTxtG"/>
        <w:ind w:firstLine="567"/>
        <w:rPr>
          <w:b/>
        </w:rPr>
      </w:pPr>
      <w:r w:rsidRPr="00B255DC">
        <w:rPr>
          <w:b/>
        </w:rPr>
        <w:t>(b)</w:t>
      </w:r>
      <w:r w:rsidRPr="00B255DC">
        <w:rPr>
          <w:b/>
        </w:rPr>
        <w:tab/>
        <w:t>Introduce policies and measure to protect person</w:t>
      </w:r>
      <w:r>
        <w:rPr>
          <w:b/>
        </w:rPr>
        <w:t>s with disabilities, including I</w:t>
      </w:r>
      <w:r w:rsidRPr="00B255DC">
        <w:rPr>
          <w:b/>
        </w:rPr>
        <w:t>ndigenous youth with disabilities and persons with intellectual or psychosocial disabilities, from abuse by fellow prisoners and staff and ensure that persons with disabilities cannot be held in solitary confinement;</w:t>
      </w:r>
    </w:p>
    <w:p w14:paraId="72C32042" w14:textId="77777777" w:rsidR="00F442A9" w:rsidRPr="00B255DC" w:rsidRDefault="00F442A9" w:rsidP="00F442A9">
      <w:pPr>
        <w:pStyle w:val="SingleTxtG"/>
        <w:ind w:firstLine="567"/>
        <w:rPr>
          <w:b/>
        </w:rPr>
      </w:pPr>
      <w:r w:rsidRPr="00B255DC">
        <w:rPr>
          <w:b/>
        </w:rPr>
        <w:t>(c)</w:t>
      </w:r>
      <w:r w:rsidRPr="00B255DC">
        <w:rPr>
          <w:b/>
        </w:rPr>
        <w:tab/>
        <w:t xml:space="preserve">Ensure that organisations of persons with disabilities can effectively engage in the establishment and work of the </w:t>
      </w:r>
      <w:r>
        <w:rPr>
          <w:b/>
        </w:rPr>
        <w:t>national preventive mechanism</w:t>
      </w:r>
      <w:r w:rsidRPr="00B255DC">
        <w:rPr>
          <w:b/>
        </w:rPr>
        <w:t xml:space="preserve">. </w:t>
      </w:r>
    </w:p>
    <w:p w14:paraId="42B9739F" w14:textId="77777777" w:rsidR="00F442A9" w:rsidRDefault="00F442A9" w:rsidP="00F442A9">
      <w:pPr>
        <w:pStyle w:val="H23G"/>
      </w:pPr>
      <w:r>
        <w:tab/>
      </w:r>
      <w:r>
        <w:tab/>
        <w:t>Freedom from exploitation, violence and abuse (art. 16)</w:t>
      </w:r>
    </w:p>
    <w:p w14:paraId="5F95671D" w14:textId="77777777" w:rsidR="00F442A9" w:rsidRDefault="00F442A9" w:rsidP="00F442A9">
      <w:pPr>
        <w:pStyle w:val="SingleTxtG"/>
      </w:pPr>
      <w:r>
        <w:t xml:space="preserve">31. </w:t>
      </w:r>
      <w:r>
        <w:tab/>
        <w:t>The Committee is concerned about:</w:t>
      </w:r>
    </w:p>
    <w:p w14:paraId="01A1A0E6" w14:textId="77777777" w:rsidR="00F442A9" w:rsidRDefault="00F442A9" w:rsidP="00F442A9">
      <w:pPr>
        <w:pStyle w:val="SingleTxtG"/>
        <w:ind w:firstLine="567"/>
      </w:pPr>
      <w:r>
        <w:t>(a)</w:t>
      </w:r>
      <w:r>
        <w:tab/>
        <w:t>The lack of additional oversight, complaint and redress mechanisms needed for persons with disabilities who are not eligible for NDIS, older persons with disabilities and particularly women with disabilities;</w:t>
      </w:r>
    </w:p>
    <w:p w14:paraId="30A65778" w14:textId="77777777" w:rsidR="00F442A9" w:rsidRDefault="00F442A9" w:rsidP="00F442A9">
      <w:pPr>
        <w:pStyle w:val="SingleTxtG"/>
        <w:ind w:firstLine="567"/>
      </w:pPr>
      <w:r>
        <w:t>(b)</w:t>
      </w:r>
      <w:r>
        <w:tab/>
        <w:t>The lack of resources and redress scheme for the Royal Commission into Violence, Abuse, Exploitation and Neglect of Persons with Disabilities;</w:t>
      </w:r>
    </w:p>
    <w:p w14:paraId="78766E1C" w14:textId="77777777" w:rsidR="00F442A9" w:rsidRDefault="00F442A9" w:rsidP="00F442A9">
      <w:pPr>
        <w:pStyle w:val="SingleTxtG"/>
        <w:ind w:firstLine="567"/>
      </w:pPr>
      <w:r>
        <w:t>(c)</w:t>
      </w:r>
      <w:r>
        <w:tab/>
        <w:t>Lack of implementation of the recommendations of the Australian Human Rights Commission’s report A Future without Violence;</w:t>
      </w:r>
    </w:p>
    <w:p w14:paraId="726B1381" w14:textId="77777777" w:rsidR="00F442A9" w:rsidRDefault="00F442A9" w:rsidP="00F442A9">
      <w:pPr>
        <w:pStyle w:val="SingleTxtG"/>
        <w:ind w:firstLine="567"/>
      </w:pPr>
      <w:r>
        <w:t>(d)</w:t>
      </w:r>
      <w:r>
        <w:tab/>
        <w:t xml:space="preserve">The lack of an explicit reference to women and girls with disabilities in the National Plan to Reduce Violence against Women and their Children (2010-2022); </w:t>
      </w:r>
    </w:p>
    <w:p w14:paraId="10D830AE" w14:textId="77777777" w:rsidR="00F442A9" w:rsidRDefault="00F442A9" w:rsidP="00F442A9">
      <w:pPr>
        <w:pStyle w:val="SingleTxtG"/>
        <w:ind w:firstLine="567"/>
      </w:pPr>
      <w:r>
        <w:t>(e)</w:t>
      </w:r>
      <w:r>
        <w:tab/>
        <w:t>Insufficient expertise and structural barriers within domestic violence, sexual assault and crisis services to adequately support women and girls with disabilities;</w:t>
      </w:r>
    </w:p>
    <w:p w14:paraId="50D03D94" w14:textId="77777777" w:rsidR="00F442A9" w:rsidRDefault="00F442A9" w:rsidP="00F442A9">
      <w:pPr>
        <w:pStyle w:val="SingleTxtG"/>
        <w:ind w:firstLine="567"/>
      </w:pPr>
      <w:r>
        <w:t>(f)</w:t>
      </w:r>
      <w:r>
        <w:tab/>
        <w:t>Limited data collection instruments on violence against women and girls with disabilities.</w:t>
      </w:r>
    </w:p>
    <w:p w14:paraId="5FD743B6" w14:textId="77777777" w:rsidR="00F442A9" w:rsidRPr="00B255DC" w:rsidRDefault="00F442A9" w:rsidP="00F442A9">
      <w:pPr>
        <w:pStyle w:val="SingleTxtG"/>
        <w:rPr>
          <w:b/>
        </w:rPr>
      </w:pPr>
      <w:r w:rsidRPr="00B255DC">
        <w:rPr>
          <w:b/>
        </w:rPr>
        <w:t xml:space="preserve">32. </w:t>
      </w:r>
      <w:r w:rsidRPr="00B255DC">
        <w:rPr>
          <w:b/>
        </w:rPr>
        <w:tab/>
        <w:t>The Committee recommends that the State party:</w:t>
      </w:r>
    </w:p>
    <w:p w14:paraId="604D7B00" w14:textId="77777777" w:rsidR="00F442A9" w:rsidRPr="00B255DC" w:rsidRDefault="00F442A9" w:rsidP="00F442A9">
      <w:pPr>
        <w:pStyle w:val="SingleTxtG"/>
        <w:ind w:firstLine="567"/>
        <w:rPr>
          <w:b/>
        </w:rPr>
      </w:pPr>
      <w:r w:rsidRPr="00B255DC">
        <w:rPr>
          <w:b/>
        </w:rPr>
        <w:t>(a)</w:t>
      </w:r>
      <w:r w:rsidRPr="00B255DC">
        <w:rPr>
          <w:b/>
        </w:rPr>
        <w:tab/>
        <w:t>Establish a national accessible, oversight, complaint and redress mechanism for persons with disabilities who have experienced violence, abuse, exploitation and neglect in all settings</w:t>
      </w:r>
      <w:r>
        <w:rPr>
          <w:b/>
        </w:rPr>
        <w:t xml:space="preserve"> including all those not eligible for  NDIS and particularly older women with disabilities</w:t>
      </w:r>
      <w:r w:rsidRPr="00B255DC">
        <w:rPr>
          <w:b/>
        </w:rPr>
        <w:t>;</w:t>
      </w:r>
    </w:p>
    <w:p w14:paraId="17749FB2" w14:textId="77777777" w:rsidR="00F442A9" w:rsidRPr="00B255DC" w:rsidRDefault="00F442A9" w:rsidP="00F442A9">
      <w:pPr>
        <w:pStyle w:val="SingleTxtG"/>
        <w:ind w:firstLine="567"/>
        <w:rPr>
          <w:b/>
        </w:rPr>
      </w:pPr>
      <w:r w:rsidRPr="00B255DC">
        <w:rPr>
          <w:b/>
        </w:rPr>
        <w:t>(b)</w:t>
      </w:r>
      <w:r w:rsidRPr="00B255DC">
        <w:rPr>
          <w:b/>
        </w:rPr>
        <w:tab/>
        <w:t>Ensure adequate resources and provision for a redress scheme in the Royal Commission into Violence, Abuse, Exploitation and Neglect of Persons with Disabilities;</w:t>
      </w:r>
    </w:p>
    <w:p w14:paraId="701F2A55" w14:textId="77777777" w:rsidR="00F442A9" w:rsidRPr="00B255DC" w:rsidRDefault="00F442A9" w:rsidP="00F442A9">
      <w:pPr>
        <w:pStyle w:val="SingleTxtG"/>
        <w:ind w:firstLine="567"/>
        <w:rPr>
          <w:b/>
        </w:rPr>
      </w:pPr>
      <w:r w:rsidRPr="00B255DC">
        <w:rPr>
          <w:b/>
        </w:rPr>
        <w:t>(c)</w:t>
      </w:r>
      <w:r w:rsidRPr="00B255DC">
        <w:rPr>
          <w:b/>
        </w:rPr>
        <w:tab/>
        <w:t>Implement the recommendations in the Australian Human Rights Commission’s report A Future without Violence;</w:t>
      </w:r>
    </w:p>
    <w:p w14:paraId="76A7E155" w14:textId="77777777" w:rsidR="00F442A9" w:rsidRPr="00B255DC" w:rsidRDefault="00F442A9" w:rsidP="00F442A9">
      <w:pPr>
        <w:pStyle w:val="SingleTxtG"/>
        <w:ind w:firstLine="567"/>
        <w:rPr>
          <w:b/>
        </w:rPr>
      </w:pPr>
      <w:r w:rsidRPr="00B255DC">
        <w:rPr>
          <w:b/>
        </w:rPr>
        <w:t>(d)</w:t>
      </w:r>
      <w:r w:rsidRPr="00B255DC">
        <w:rPr>
          <w:b/>
        </w:rPr>
        <w:tab/>
        <w:t>Ensure inclusion of women and girls with disabilities in the National Plan to Reduce Violence against Women and their Children (2010-2022) beyond project based programs and activities;</w:t>
      </w:r>
    </w:p>
    <w:p w14:paraId="217C6DCC" w14:textId="77777777" w:rsidR="00F442A9" w:rsidRPr="00B255DC" w:rsidRDefault="00F442A9" w:rsidP="00F442A9">
      <w:pPr>
        <w:pStyle w:val="SingleTxtG"/>
        <w:ind w:firstLine="567"/>
        <w:rPr>
          <w:b/>
        </w:rPr>
      </w:pPr>
      <w:r w:rsidRPr="00B255DC">
        <w:rPr>
          <w:b/>
        </w:rPr>
        <w:t>(e)</w:t>
      </w:r>
      <w:r w:rsidRPr="00B255DC">
        <w:rPr>
          <w:b/>
        </w:rPr>
        <w:tab/>
        <w:t>Ensure gender</w:t>
      </w:r>
      <w:r>
        <w:rPr>
          <w:b/>
        </w:rPr>
        <w:t xml:space="preserve"> and age-sensitive </w:t>
      </w:r>
      <w:r w:rsidRPr="00B255DC">
        <w:rPr>
          <w:b/>
        </w:rPr>
        <w:t>services</w:t>
      </w:r>
      <w:r>
        <w:rPr>
          <w:b/>
        </w:rPr>
        <w:t xml:space="preserve"> to address gender-based violence that</w:t>
      </w:r>
      <w:r w:rsidRPr="00B255DC">
        <w:rPr>
          <w:b/>
        </w:rPr>
        <w:t xml:space="preserve"> are inclusive and accessible for</w:t>
      </w:r>
      <w:r>
        <w:rPr>
          <w:b/>
        </w:rPr>
        <w:t xml:space="preserve"> all</w:t>
      </w:r>
      <w:r w:rsidRPr="00B255DC">
        <w:rPr>
          <w:b/>
        </w:rPr>
        <w:t xml:space="preserve"> women and girls with disabilities and </w:t>
      </w:r>
      <w:r>
        <w:rPr>
          <w:b/>
        </w:rPr>
        <w:t xml:space="preserve">ensure </w:t>
      </w:r>
      <w:r w:rsidRPr="00B255DC">
        <w:rPr>
          <w:b/>
        </w:rPr>
        <w:t>staff are adequately trained;</w:t>
      </w:r>
    </w:p>
    <w:p w14:paraId="3D8CDE96" w14:textId="77777777" w:rsidR="00F442A9" w:rsidRPr="00B255DC" w:rsidRDefault="00F442A9" w:rsidP="00F442A9">
      <w:pPr>
        <w:pStyle w:val="SingleTxtG"/>
        <w:ind w:firstLine="567"/>
        <w:rPr>
          <w:b/>
        </w:rPr>
      </w:pPr>
      <w:r w:rsidRPr="00B255DC">
        <w:rPr>
          <w:b/>
        </w:rPr>
        <w:t>(f)</w:t>
      </w:r>
      <w:r w:rsidRPr="00B255DC">
        <w:rPr>
          <w:b/>
        </w:rPr>
        <w:tab/>
        <w:t>Address the methodological restrictions in data collection instruments used to capture data on violence against women and girls with disabilities.</w:t>
      </w:r>
    </w:p>
    <w:p w14:paraId="6043F22A" w14:textId="77777777" w:rsidR="00F442A9" w:rsidRDefault="00F442A9" w:rsidP="00F442A9">
      <w:pPr>
        <w:pStyle w:val="H23G"/>
      </w:pPr>
      <w:r>
        <w:lastRenderedPageBreak/>
        <w:tab/>
      </w:r>
      <w:r>
        <w:tab/>
      </w:r>
      <w:r>
        <w:tab/>
        <w:t>Protecting the integrity of the person (art. 17)</w:t>
      </w:r>
    </w:p>
    <w:p w14:paraId="29AE0EA6" w14:textId="77777777" w:rsidR="00F442A9" w:rsidRDefault="00F442A9" w:rsidP="00F442A9">
      <w:pPr>
        <w:pStyle w:val="SingleTxtG"/>
      </w:pPr>
      <w:r>
        <w:t xml:space="preserve">33. </w:t>
      </w:r>
      <w:r>
        <w:tab/>
        <w:t>The Committee is seriously concerned about:</w:t>
      </w:r>
    </w:p>
    <w:p w14:paraId="1574C488" w14:textId="77777777" w:rsidR="00F442A9" w:rsidRDefault="00F442A9" w:rsidP="00F442A9">
      <w:pPr>
        <w:pStyle w:val="SingleTxtG"/>
        <w:ind w:firstLine="567"/>
      </w:pPr>
      <w:r>
        <w:t>(a)</w:t>
      </w:r>
      <w:r>
        <w:tab/>
        <w:t>Ongoing practice of forced sterilization, forced abortion and forced contraception of persons with disabilities, particularly women and girls, without their free and informed consent, which remains legal;</w:t>
      </w:r>
    </w:p>
    <w:p w14:paraId="3BA46129" w14:textId="77777777" w:rsidR="00F442A9" w:rsidRDefault="00F442A9" w:rsidP="00F442A9">
      <w:pPr>
        <w:pStyle w:val="SingleTxtG"/>
        <w:ind w:firstLine="567"/>
      </w:pPr>
      <w:r>
        <w:t>(b)</w:t>
      </w:r>
      <w:r>
        <w:tab/>
        <w:t>Unregulated use of involuntary surgery on infants and children born with variations in sex characteristics, and other intrusive and irreversible medical interventions, without their informed consent or evidence of necessity.</w:t>
      </w:r>
    </w:p>
    <w:p w14:paraId="2C302DE0" w14:textId="77777777" w:rsidR="00F442A9" w:rsidRPr="00B255DC" w:rsidRDefault="00F442A9" w:rsidP="00F442A9">
      <w:pPr>
        <w:pStyle w:val="SingleTxtG"/>
        <w:rPr>
          <w:b/>
        </w:rPr>
      </w:pPr>
      <w:r w:rsidRPr="00B255DC">
        <w:rPr>
          <w:b/>
        </w:rPr>
        <w:t xml:space="preserve">34. </w:t>
      </w:r>
      <w:r w:rsidRPr="00B255DC">
        <w:rPr>
          <w:b/>
        </w:rPr>
        <w:tab/>
        <w:t>The Committee urges that the State party to:</w:t>
      </w:r>
    </w:p>
    <w:p w14:paraId="4F5CA4E5" w14:textId="77777777" w:rsidR="00F442A9" w:rsidRPr="00B255DC" w:rsidRDefault="00F442A9" w:rsidP="00F442A9">
      <w:pPr>
        <w:pStyle w:val="SingleTxtG"/>
        <w:ind w:firstLine="567"/>
        <w:rPr>
          <w:b/>
        </w:rPr>
      </w:pPr>
      <w:r w:rsidRPr="00B255DC">
        <w:rPr>
          <w:b/>
        </w:rPr>
        <w:t>(a)</w:t>
      </w:r>
      <w:r w:rsidRPr="00B255DC">
        <w:rPr>
          <w:b/>
        </w:rPr>
        <w:tab/>
        <w:t>Review and amend the Family Law Rules 2004 relating to Medical Procedure Applications in line with the Convention and adopt uniform legislation prohibiting, in the absence of free</w:t>
      </w:r>
      <w:r>
        <w:rPr>
          <w:b/>
        </w:rPr>
        <w:t xml:space="preserve"> </w:t>
      </w:r>
      <w:r w:rsidRPr="00B255DC">
        <w:rPr>
          <w:b/>
        </w:rPr>
        <w:t>and informed consent, the sterilization of adults and children, the administration of contracepti</w:t>
      </w:r>
      <w:r>
        <w:rPr>
          <w:b/>
        </w:rPr>
        <w:t>on</w:t>
      </w:r>
      <w:r w:rsidRPr="00B255DC">
        <w:rPr>
          <w:b/>
        </w:rPr>
        <w:t xml:space="preserve"> and abortion procedures on women and girls with disability;</w:t>
      </w:r>
    </w:p>
    <w:p w14:paraId="302EB9B6" w14:textId="77777777" w:rsidR="00F442A9" w:rsidRPr="00B255DC" w:rsidRDefault="00F442A9" w:rsidP="00F442A9">
      <w:pPr>
        <w:pStyle w:val="SingleTxtG"/>
        <w:ind w:firstLine="567"/>
        <w:rPr>
          <w:b/>
        </w:rPr>
      </w:pPr>
      <w:r w:rsidRPr="00B255DC">
        <w:rPr>
          <w:b/>
        </w:rPr>
        <w:t>(b)</w:t>
      </w:r>
      <w:r w:rsidRPr="00B255DC">
        <w:rPr>
          <w:b/>
        </w:rPr>
        <w:tab/>
        <w:t xml:space="preserve">Adopt clear legislative provisions that explicitly prohibit the performance of unnecessary, </w:t>
      </w:r>
      <w:r>
        <w:rPr>
          <w:b/>
        </w:rPr>
        <w:t xml:space="preserve">invasive </w:t>
      </w:r>
      <w:r w:rsidRPr="00B255DC">
        <w:rPr>
          <w:b/>
        </w:rPr>
        <w:t xml:space="preserve">and irreversible medical interventions, including surgical, hormonal or other medical procedures on intersex children before they reach the legal age of consent,  the electroconvulsive therapy, without their free </w:t>
      </w:r>
      <w:r>
        <w:rPr>
          <w:b/>
        </w:rPr>
        <w:t xml:space="preserve">and informed </w:t>
      </w:r>
      <w:r w:rsidRPr="00B255DC">
        <w:rPr>
          <w:b/>
        </w:rPr>
        <w:t>consent</w:t>
      </w:r>
      <w:r>
        <w:rPr>
          <w:b/>
        </w:rPr>
        <w:t xml:space="preserve"> of the person concerned</w:t>
      </w:r>
      <w:r w:rsidRPr="00B255DC">
        <w:rPr>
          <w:b/>
        </w:rPr>
        <w:t xml:space="preserve">; also provide adequate counselling and support for the families of intersex children and redress to intersex persons having undergone such medical procedures. </w:t>
      </w:r>
    </w:p>
    <w:p w14:paraId="0B9750C4" w14:textId="77777777" w:rsidR="00F442A9" w:rsidRDefault="00F442A9" w:rsidP="00F442A9">
      <w:pPr>
        <w:pStyle w:val="H23G"/>
      </w:pPr>
      <w:r>
        <w:tab/>
      </w:r>
      <w:r>
        <w:tab/>
        <w:t>Liberty of movement and nationality (art. 18)</w:t>
      </w:r>
    </w:p>
    <w:p w14:paraId="470213EB" w14:textId="77777777" w:rsidR="00F442A9" w:rsidRDefault="00F442A9" w:rsidP="00F442A9">
      <w:pPr>
        <w:pStyle w:val="SingleTxtG"/>
      </w:pPr>
      <w:r>
        <w:t xml:space="preserve">35. </w:t>
      </w:r>
      <w:r>
        <w:tab/>
        <w:t>The Committee is concerned about:</w:t>
      </w:r>
    </w:p>
    <w:p w14:paraId="35C2F85C" w14:textId="77777777" w:rsidR="00F442A9" w:rsidRDefault="00F442A9" w:rsidP="00F442A9">
      <w:pPr>
        <w:pStyle w:val="SingleTxtG"/>
        <w:ind w:firstLine="567"/>
      </w:pPr>
      <w:r>
        <w:t>(a)</w:t>
      </w:r>
      <w:r>
        <w:tab/>
        <w:t>The migration and asylum legislation, such as the Migration Act (1958) and the health requirement in Migration Regulations (1994), which allow for discrimination of persons with disabilities in the asylum and migration procedures;</w:t>
      </w:r>
    </w:p>
    <w:p w14:paraId="13BEC109" w14:textId="77777777" w:rsidR="00F442A9" w:rsidRDefault="00F442A9" w:rsidP="00F442A9">
      <w:pPr>
        <w:pStyle w:val="SingleTxtG"/>
        <w:ind w:firstLine="567"/>
      </w:pPr>
      <w:r>
        <w:t>(b)</w:t>
      </w:r>
      <w:r>
        <w:tab/>
        <w:t>The Disability Discrimination Act 1992 providing an exemption for certain provisions within the Migration Act 1958 which results in exclusion of persons with disabilities;</w:t>
      </w:r>
    </w:p>
    <w:p w14:paraId="1800210E" w14:textId="77777777" w:rsidR="00F442A9" w:rsidRDefault="00F442A9" w:rsidP="00F442A9">
      <w:pPr>
        <w:pStyle w:val="SingleTxtG"/>
        <w:ind w:firstLine="567"/>
      </w:pPr>
      <w:r>
        <w:t>(c)</w:t>
      </w:r>
      <w:r>
        <w:tab/>
        <w:t>The 10-year qualifying period for migrants with non-permanent visa to access the Age and Disability Support Pensions;</w:t>
      </w:r>
    </w:p>
    <w:p w14:paraId="5800E50F" w14:textId="77777777" w:rsidR="00F442A9" w:rsidRDefault="00F442A9" w:rsidP="00F442A9">
      <w:pPr>
        <w:pStyle w:val="SingleTxtG"/>
        <w:ind w:firstLine="567"/>
      </w:pPr>
      <w:r>
        <w:t>(d)</w:t>
      </w:r>
      <w:r>
        <w:tab/>
        <w:t>Transfers of refugees and asylum seekers with disabilities to Nauru, Papua New Guinea and other “regional processing countries”.</w:t>
      </w:r>
    </w:p>
    <w:p w14:paraId="35605B86" w14:textId="77777777" w:rsidR="00F442A9" w:rsidRPr="00B255DC" w:rsidRDefault="00F442A9" w:rsidP="00F442A9">
      <w:pPr>
        <w:pStyle w:val="SingleTxtG"/>
        <w:rPr>
          <w:b/>
        </w:rPr>
      </w:pPr>
      <w:r w:rsidRPr="00B255DC">
        <w:rPr>
          <w:b/>
        </w:rPr>
        <w:t xml:space="preserve">36. </w:t>
      </w:r>
      <w:r w:rsidRPr="00B255DC">
        <w:rPr>
          <w:b/>
        </w:rPr>
        <w:tab/>
        <w:t>The Committee recommends that the State party:</w:t>
      </w:r>
    </w:p>
    <w:p w14:paraId="4CA3ECCF" w14:textId="77777777" w:rsidR="00F442A9" w:rsidRPr="00B255DC" w:rsidRDefault="00F442A9" w:rsidP="00F442A9">
      <w:pPr>
        <w:pStyle w:val="SingleTxtG"/>
        <w:ind w:firstLine="567"/>
        <w:rPr>
          <w:b/>
        </w:rPr>
      </w:pPr>
      <w:r w:rsidRPr="00B255DC">
        <w:rPr>
          <w:b/>
        </w:rPr>
        <w:t>(a)</w:t>
      </w:r>
      <w:r w:rsidRPr="00B255DC">
        <w:rPr>
          <w:b/>
        </w:rPr>
        <w:tab/>
        <w:t>Review and amend migration laws and policies to ensure persons with disabilities do not face discrimination in any of the formalities and procedures relating to migration and asylum, especially remove the</w:t>
      </w:r>
      <w:r>
        <w:rPr>
          <w:b/>
        </w:rPr>
        <w:t xml:space="preserve"> exemption in the Disability</w:t>
      </w:r>
      <w:r w:rsidRPr="00B255DC">
        <w:rPr>
          <w:b/>
        </w:rPr>
        <w:t xml:space="preserve"> Discrimination Act </w:t>
      </w:r>
      <w:r>
        <w:rPr>
          <w:b/>
        </w:rPr>
        <w:t xml:space="preserve">1992 </w:t>
      </w:r>
      <w:r w:rsidRPr="00B255DC">
        <w:rPr>
          <w:b/>
        </w:rPr>
        <w:t>to certain provisions of the Migration Act;</w:t>
      </w:r>
    </w:p>
    <w:p w14:paraId="47C0A5D4" w14:textId="77777777" w:rsidR="00F442A9" w:rsidRPr="00B255DC" w:rsidRDefault="00F442A9" w:rsidP="00F442A9">
      <w:pPr>
        <w:pStyle w:val="SingleTxtG"/>
        <w:ind w:firstLine="567"/>
        <w:rPr>
          <w:b/>
        </w:rPr>
      </w:pPr>
      <w:r w:rsidRPr="00B255DC">
        <w:rPr>
          <w:b/>
        </w:rPr>
        <w:t>(b)</w:t>
      </w:r>
      <w:r w:rsidRPr="00B255DC">
        <w:rPr>
          <w:b/>
        </w:rPr>
        <w:tab/>
        <w:t>Remove the 10-year qualifying period for migrants to access the Age and Disability Support Pensions;</w:t>
      </w:r>
    </w:p>
    <w:p w14:paraId="44A68DAF" w14:textId="77777777" w:rsidR="00F442A9" w:rsidRPr="00B255DC" w:rsidRDefault="00F442A9" w:rsidP="00F442A9">
      <w:pPr>
        <w:pStyle w:val="SingleTxtG"/>
        <w:ind w:firstLine="567"/>
        <w:rPr>
          <w:b/>
        </w:rPr>
      </w:pPr>
      <w:r w:rsidRPr="00B255DC">
        <w:rPr>
          <w:b/>
        </w:rPr>
        <w:t>(c)</w:t>
      </w:r>
      <w:r w:rsidRPr="00B255DC">
        <w:rPr>
          <w:b/>
        </w:rPr>
        <w:tab/>
        <w:t xml:space="preserve">Cease transfers of refugees and asylum seekers, particularly persons with disabilities to Nauru, Papua New Guinea and other “regional processing countries” </w:t>
      </w:r>
      <w:r w:rsidRPr="009A284B">
        <w:rPr>
          <w:b/>
        </w:rPr>
        <w:t>as requested by the UNHCR,</w:t>
      </w:r>
      <w:r w:rsidRPr="003E5BAB">
        <w:rPr>
          <w:b/>
        </w:rPr>
        <w:t xml:space="preserve"> in the Fact Sheet on the Protection of Australia’s so-called “Legacy caseload” asylum-seekers </w:t>
      </w:r>
      <w:r w:rsidRPr="009A284B">
        <w:rPr>
          <w:b/>
        </w:rPr>
        <w:t>of 1</w:t>
      </w:r>
      <w:r>
        <w:rPr>
          <w:b/>
        </w:rPr>
        <w:t xml:space="preserve"> February 201</w:t>
      </w:r>
      <w:r w:rsidRPr="009A284B">
        <w:rPr>
          <w:b/>
        </w:rPr>
        <w:t>8,</w:t>
      </w:r>
      <w:r>
        <w:rPr>
          <w:b/>
        </w:rPr>
        <w:t xml:space="preserve"> </w:t>
      </w:r>
      <w:r w:rsidRPr="00B255DC">
        <w:rPr>
          <w:b/>
        </w:rPr>
        <w:t>and establish a minimum standard of healthcare and adequate support for persons with disabilities held in immigration detention.</w:t>
      </w:r>
    </w:p>
    <w:p w14:paraId="449639FB" w14:textId="77777777" w:rsidR="00F442A9" w:rsidRDefault="00F442A9" w:rsidP="00F442A9">
      <w:pPr>
        <w:pStyle w:val="H23G"/>
      </w:pPr>
      <w:r>
        <w:tab/>
      </w:r>
      <w:r>
        <w:tab/>
        <w:t>Living independently and being included in the community (art. 19)</w:t>
      </w:r>
    </w:p>
    <w:p w14:paraId="523B2FFE" w14:textId="77777777" w:rsidR="00F442A9" w:rsidRDefault="00F442A9" w:rsidP="00F442A9">
      <w:pPr>
        <w:pStyle w:val="SingleTxtG"/>
      </w:pPr>
      <w:r>
        <w:t xml:space="preserve">37. </w:t>
      </w:r>
      <w:r>
        <w:tab/>
        <w:t>The Committee is concerned about:</w:t>
      </w:r>
    </w:p>
    <w:p w14:paraId="43AD0CFF" w14:textId="77777777" w:rsidR="00F442A9" w:rsidRDefault="00F442A9" w:rsidP="00F442A9">
      <w:pPr>
        <w:pStyle w:val="SingleTxtG"/>
        <w:ind w:firstLine="567"/>
      </w:pPr>
      <w:r>
        <w:t>(a)</w:t>
      </w:r>
      <w:r>
        <w:tab/>
        <w:t xml:space="preserve">The fact that the specialist disability accommodation (SDA) framework facilitates and encourages the establishment of residential institutions and will result in </w:t>
      </w:r>
      <w:r>
        <w:lastRenderedPageBreak/>
        <w:t>persons with disabilities having to live in particular living arrangements to access NDIS supports;</w:t>
      </w:r>
    </w:p>
    <w:p w14:paraId="60D877CA" w14:textId="77777777" w:rsidR="00F442A9" w:rsidRDefault="00F442A9" w:rsidP="00F442A9">
      <w:pPr>
        <w:pStyle w:val="SingleTxtG"/>
        <w:ind w:firstLine="567"/>
      </w:pPr>
      <w:r>
        <w:t>(b)</w:t>
      </w:r>
      <w:r>
        <w:tab/>
        <w:t>The lack of appropriate, affordable, and accessible social housing, which severely limits the capacity of persons with disabilities to choose their place of residence;</w:t>
      </w:r>
    </w:p>
    <w:p w14:paraId="6B786276" w14:textId="77777777" w:rsidR="00F442A9" w:rsidRDefault="00F442A9" w:rsidP="00F442A9">
      <w:pPr>
        <w:pStyle w:val="SingleTxtG"/>
        <w:ind w:firstLine="567"/>
      </w:pPr>
      <w:r>
        <w:t>(c)</w:t>
      </w:r>
      <w:r>
        <w:tab/>
        <w:t>The Younger People in Residential Aged Care—Action Plan only outlines plans to reduce the number of persons, including persons with disabilities, under the age of 65 years living in aged care facilities, but does not end the practice.</w:t>
      </w:r>
    </w:p>
    <w:p w14:paraId="04664028" w14:textId="77777777" w:rsidR="00F442A9" w:rsidRPr="00B255DC" w:rsidRDefault="00F442A9" w:rsidP="00F442A9">
      <w:pPr>
        <w:pStyle w:val="SingleTxtG"/>
        <w:rPr>
          <w:b/>
        </w:rPr>
      </w:pPr>
      <w:r w:rsidRPr="00B255DC">
        <w:rPr>
          <w:b/>
        </w:rPr>
        <w:t xml:space="preserve">38. </w:t>
      </w:r>
      <w:r w:rsidRPr="00B255DC">
        <w:rPr>
          <w:b/>
        </w:rPr>
        <w:tab/>
        <w:t>The Committee recommends that the State party:</w:t>
      </w:r>
    </w:p>
    <w:p w14:paraId="61B7F899" w14:textId="77777777" w:rsidR="00F442A9" w:rsidRPr="00B255DC" w:rsidRDefault="00F442A9" w:rsidP="00F442A9">
      <w:pPr>
        <w:pStyle w:val="SingleTxtG"/>
        <w:ind w:firstLine="567"/>
        <w:rPr>
          <w:b/>
        </w:rPr>
      </w:pPr>
      <w:r w:rsidRPr="00B255DC">
        <w:rPr>
          <w:b/>
        </w:rPr>
        <w:t>(a)</w:t>
      </w:r>
      <w:r w:rsidRPr="00B255DC">
        <w:rPr>
          <w:b/>
        </w:rPr>
        <w:tab/>
        <w:t>Develop a national framework for the closure of all disability-specific residential institutions, and the prevention of trans-institutionalisation including addressing how persons with disabilities not eligible for the NDIS can be supported to transition to live independently in the community;</w:t>
      </w:r>
    </w:p>
    <w:p w14:paraId="69C8FD04" w14:textId="77777777" w:rsidR="00F442A9" w:rsidRPr="00B255DC" w:rsidRDefault="00F442A9" w:rsidP="00F442A9">
      <w:pPr>
        <w:pStyle w:val="SingleTxtG"/>
        <w:ind w:firstLine="567"/>
        <w:rPr>
          <w:b/>
        </w:rPr>
      </w:pPr>
      <w:r w:rsidRPr="00B255DC">
        <w:rPr>
          <w:b/>
        </w:rPr>
        <w:t>(b)</w:t>
      </w:r>
      <w:r w:rsidRPr="00B255DC">
        <w:rPr>
          <w:b/>
        </w:rPr>
        <w:tab/>
        <w:t>Increase the range, affordability and accessibility of public and social housing for persons with disabilities, including by implement</w:t>
      </w:r>
      <w:r>
        <w:rPr>
          <w:b/>
        </w:rPr>
        <w:t>ing</w:t>
      </w:r>
      <w:r w:rsidRPr="00B255DC">
        <w:rPr>
          <w:b/>
        </w:rPr>
        <w:t xml:space="preserve"> a quota for accessible social housing and by developing regulations and standards to guarantee the progressive application of universal design principles in accessible housing; </w:t>
      </w:r>
    </w:p>
    <w:p w14:paraId="5E9F70D2" w14:textId="77777777" w:rsidR="00F442A9" w:rsidRPr="00B255DC" w:rsidRDefault="00F442A9" w:rsidP="00F442A9">
      <w:pPr>
        <w:pStyle w:val="SingleTxtG"/>
        <w:ind w:firstLine="567"/>
        <w:rPr>
          <w:b/>
        </w:rPr>
      </w:pPr>
      <w:r w:rsidRPr="00B255DC">
        <w:rPr>
          <w:b/>
        </w:rPr>
        <w:t>(c)</w:t>
      </w:r>
      <w:r w:rsidRPr="00B255DC">
        <w:rPr>
          <w:b/>
        </w:rPr>
        <w:tab/>
        <w:t>Revise the Younger People in Residential Aged Care—Action Plan to ensure that no person aged under 65 years should enter or live in residential aged care by 2025.</w:t>
      </w:r>
    </w:p>
    <w:p w14:paraId="25B8177C" w14:textId="77777777" w:rsidR="00F442A9" w:rsidRDefault="00F442A9" w:rsidP="00F442A9">
      <w:pPr>
        <w:pStyle w:val="H23G"/>
      </w:pPr>
      <w:r>
        <w:tab/>
      </w:r>
      <w:r>
        <w:tab/>
        <w:t>Personal mobility (art. 20)</w:t>
      </w:r>
    </w:p>
    <w:p w14:paraId="2269B8CE" w14:textId="77777777" w:rsidR="00F442A9" w:rsidRDefault="00F442A9" w:rsidP="00F442A9">
      <w:pPr>
        <w:pStyle w:val="SingleTxtG"/>
      </w:pPr>
      <w:r>
        <w:t xml:space="preserve">39. </w:t>
      </w:r>
      <w:r>
        <w:tab/>
        <w:t>The Committee is concerned about the lack of locally available solutions to address, enhance and promote the use of mobility aids and equipment among persons with disabilities, especially within the Indigenous communities and/or remote areas.</w:t>
      </w:r>
    </w:p>
    <w:p w14:paraId="4CE3789F" w14:textId="77777777" w:rsidR="00F442A9" w:rsidRPr="00B255DC" w:rsidRDefault="00F442A9" w:rsidP="00F442A9">
      <w:pPr>
        <w:pStyle w:val="SingleTxtG"/>
        <w:rPr>
          <w:b/>
        </w:rPr>
      </w:pPr>
      <w:r w:rsidRPr="00B255DC">
        <w:rPr>
          <w:b/>
        </w:rPr>
        <w:t xml:space="preserve">40. </w:t>
      </w:r>
      <w:r w:rsidRPr="00B255DC">
        <w:rPr>
          <w:b/>
        </w:rPr>
        <w:tab/>
        <w:t>The Committee recommends that the State party, in partnership with Indigenous persons with disabilities, their representative organizations and communities, develop locally relevant solutions to address the underlying structural obstacles that can preclude th</w:t>
      </w:r>
      <w:r>
        <w:rPr>
          <w:b/>
        </w:rPr>
        <w:t>e use of aids and equipment in I</w:t>
      </w:r>
      <w:r w:rsidRPr="00B255DC">
        <w:rPr>
          <w:b/>
        </w:rPr>
        <w:t>ndigenous communities and/or remote areas.</w:t>
      </w:r>
    </w:p>
    <w:p w14:paraId="4D975808" w14:textId="77777777" w:rsidR="00F442A9" w:rsidRDefault="00F442A9" w:rsidP="00F442A9">
      <w:pPr>
        <w:pStyle w:val="H23G"/>
      </w:pPr>
      <w:r>
        <w:tab/>
      </w:r>
      <w:r>
        <w:tab/>
        <w:t xml:space="preserve">Freedom of expression and opinion, and access to information (art. 21) </w:t>
      </w:r>
    </w:p>
    <w:p w14:paraId="421916CE" w14:textId="77777777" w:rsidR="00F442A9" w:rsidRDefault="00F442A9" w:rsidP="00F442A9">
      <w:pPr>
        <w:pStyle w:val="SingleTxtG"/>
      </w:pPr>
      <w:r>
        <w:t xml:space="preserve">41. </w:t>
      </w:r>
      <w:r>
        <w:tab/>
        <w:t>The Committee is concerned that there is no legally binding information and communication standards that require information to be fully accessible beside the provision under the Disability Discrimination Act.</w:t>
      </w:r>
    </w:p>
    <w:p w14:paraId="578CA5E4" w14:textId="77777777" w:rsidR="00F442A9" w:rsidRPr="003E5BAB" w:rsidRDefault="00F442A9" w:rsidP="00F442A9">
      <w:pPr>
        <w:pStyle w:val="SingleTxtG"/>
        <w:rPr>
          <w:b/>
        </w:rPr>
      </w:pPr>
      <w:r w:rsidRPr="00B255DC">
        <w:rPr>
          <w:b/>
        </w:rPr>
        <w:t xml:space="preserve">42. </w:t>
      </w:r>
      <w:r w:rsidRPr="00B255DC">
        <w:rPr>
          <w:b/>
        </w:rPr>
        <w:tab/>
        <w:t>The Committee recommends that the State party develop plain language law requiring government agencies to use clear communication and develop legally-binding Information and Communication Standards so that information, particularly all information about significant changes to laws, policies, systems and obligations, is provided in accessible</w:t>
      </w:r>
      <w:r>
        <w:rPr>
          <w:b/>
        </w:rPr>
        <w:t xml:space="preserve"> modes, means and</w:t>
      </w:r>
      <w:r w:rsidRPr="00B255DC">
        <w:rPr>
          <w:b/>
        </w:rPr>
        <w:t xml:space="preserve"> formats, including </w:t>
      </w:r>
      <w:r>
        <w:rPr>
          <w:b/>
        </w:rPr>
        <w:t xml:space="preserve">Braille, </w:t>
      </w:r>
      <w:r w:rsidRPr="00B255DC">
        <w:rPr>
          <w:b/>
        </w:rPr>
        <w:t>Easy Read</w:t>
      </w:r>
      <w:r>
        <w:rPr>
          <w:b/>
        </w:rPr>
        <w:t xml:space="preserve">, sign language (Auslan), and other forms </w:t>
      </w:r>
      <w:r w:rsidRPr="00B255DC">
        <w:rPr>
          <w:b/>
        </w:rPr>
        <w:t xml:space="preserve">and that communication supports are routinely available. </w:t>
      </w:r>
      <w:r w:rsidRPr="00A132DC">
        <w:rPr>
          <w:b/>
        </w:rPr>
        <w:t>It also recommends that the State party p</w:t>
      </w:r>
      <w:r w:rsidRPr="003E5BAB">
        <w:rPr>
          <w:b/>
        </w:rPr>
        <w:t xml:space="preserve">romote and support the use of sign language (Auslan) and take steps to ensure the availability of qualified sign language interpreters. </w:t>
      </w:r>
    </w:p>
    <w:p w14:paraId="49C4F97D" w14:textId="77777777" w:rsidR="00F442A9" w:rsidRDefault="00F442A9" w:rsidP="00F442A9">
      <w:pPr>
        <w:pStyle w:val="H23G"/>
      </w:pPr>
      <w:r>
        <w:tab/>
      </w:r>
      <w:r>
        <w:tab/>
        <w:t xml:space="preserve">Respect for home and the family (art.23) </w:t>
      </w:r>
    </w:p>
    <w:p w14:paraId="24A40C33" w14:textId="77777777" w:rsidR="00F442A9" w:rsidRDefault="00F442A9" w:rsidP="00F442A9">
      <w:pPr>
        <w:pStyle w:val="SingleTxtG"/>
      </w:pPr>
      <w:r>
        <w:t xml:space="preserve">43. </w:t>
      </w:r>
      <w:r>
        <w:tab/>
        <w:t>The Committee is concerned about:</w:t>
      </w:r>
    </w:p>
    <w:p w14:paraId="4474C78F" w14:textId="77777777" w:rsidR="00F442A9" w:rsidRDefault="00F442A9" w:rsidP="00F442A9">
      <w:pPr>
        <w:pStyle w:val="SingleTxtG"/>
        <w:ind w:firstLine="567"/>
      </w:pPr>
      <w:r>
        <w:t>(a)</w:t>
      </w:r>
      <w:r>
        <w:tab/>
        <w:t>Parents with disabilities having their child more likely removed, often on the basis of disability and by the lack of support in their exercise of parental responsibilities for their children;</w:t>
      </w:r>
    </w:p>
    <w:p w14:paraId="4F189A48" w14:textId="77777777" w:rsidR="00F442A9" w:rsidRDefault="00F442A9" w:rsidP="00F442A9">
      <w:pPr>
        <w:pStyle w:val="SingleTxtG"/>
        <w:ind w:firstLine="567"/>
      </w:pPr>
      <w:r>
        <w:t xml:space="preserve">(b) </w:t>
      </w:r>
      <w:r>
        <w:tab/>
        <w:t xml:space="preserve">The reported discrimination, particularly of women with disabilities and LGBTIQ+ persons with disabilities in accessing assisted reproductive technologies. </w:t>
      </w:r>
    </w:p>
    <w:p w14:paraId="7DE3941E" w14:textId="77777777" w:rsidR="00F442A9" w:rsidRPr="00B255DC" w:rsidRDefault="00F442A9" w:rsidP="00F442A9">
      <w:pPr>
        <w:pStyle w:val="SingleTxtG"/>
        <w:rPr>
          <w:b/>
        </w:rPr>
      </w:pPr>
      <w:r w:rsidRPr="00B255DC">
        <w:rPr>
          <w:b/>
        </w:rPr>
        <w:t xml:space="preserve">44. </w:t>
      </w:r>
      <w:r w:rsidRPr="00B255DC">
        <w:rPr>
          <w:b/>
        </w:rPr>
        <w:tab/>
        <w:t>The Committee recommends that the State party:</w:t>
      </w:r>
    </w:p>
    <w:p w14:paraId="1EB64C8B" w14:textId="77777777" w:rsidR="00F442A9" w:rsidRPr="00B255DC" w:rsidRDefault="00F442A9" w:rsidP="00F442A9">
      <w:pPr>
        <w:pStyle w:val="SingleTxtG"/>
        <w:ind w:firstLine="567"/>
        <w:rPr>
          <w:b/>
        </w:rPr>
      </w:pPr>
      <w:r w:rsidRPr="00B255DC">
        <w:rPr>
          <w:b/>
        </w:rPr>
        <w:tab/>
        <w:t>(a)</w:t>
      </w:r>
      <w:r w:rsidRPr="00B255DC">
        <w:rPr>
          <w:b/>
        </w:rPr>
        <w:tab/>
        <w:t>Ensure no separation of children from parents on the basis of the disability of either the child or one or both of the parents;</w:t>
      </w:r>
    </w:p>
    <w:p w14:paraId="52A33DE5" w14:textId="77777777" w:rsidR="00F442A9" w:rsidRPr="00B255DC" w:rsidRDefault="00F442A9" w:rsidP="00F442A9">
      <w:pPr>
        <w:pStyle w:val="SingleTxtG"/>
        <w:ind w:firstLine="567"/>
        <w:rPr>
          <w:b/>
        </w:rPr>
      </w:pPr>
      <w:r w:rsidRPr="00B255DC">
        <w:rPr>
          <w:b/>
        </w:rPr>
        <w:lastRenderedPageBreak/>
        <w:tab/>
        <w:t>(b)</w:t>
      </w:r>
      <w:r w:rsidRPr="00B255DC">
        <w:rPr>
          <w:b/>
        </w:rPr>
        <w:tab/>
        <w:t>Adopt comprehensive and gender and culturally specific parenting and family support measures for parents with disabilities;</w:t>
      </w:r>
    </w:p>
    <w:p w14:paraId="5B8A6C61" w14:textId="77777777" w:rsidR="00F442A9" w:rsidRPr="00B255DC" w:rsidRDefault="00F442A9" w:rsidP="00F442A9">
      <w:pPr>
        <w:pStyle w:val="SingleTxtG"/>
        <w:ind w:firstLine="567"/>
        <w:rPr>
          <w:b/>
        </w:rPr>
      </w:pPr>
      <w:r w:rsidRPr="00B255DC">
        <w:rPr>
          <w:b/>
        </w:rPr>
        <w:t>(c)</w:t>
      </w:r>
      <w:r w:rsidRPr="00B255DC">
        <w:rPr>
          <w:b/>
        </w:rPr>
        <w:tab/>
        <w:t>Ensure that women with disabilities and LGBTIQ+ persons with disabilities have equal access to assisted reproductive technologies.</w:t>
      </w:r>
    </w:p>
    <w:p w14:paraId="686CBE8C" w14:textId="77777777" w:rsidR="00F442A9" w:rsidRDefault="00F442A9" w:rsidP="00F442A9">
      <w:pPr>
        <w:pStyle w:val="H23G"/>
      </w:pPr>
      <w:r>
        <w:tab/>
      </w:r>
      <w:r>
        <w:tab/>
        <w:t>Education (art. 24)</w:t>
      </w:r>
    </w:p>
    <w:p w14:paraId="2ED6DD9F" w14:textId="77777777" w:rsidR="00F442A9" w:rsidRDefault="00F442A9" w:rsidP="00F442A9">
      <w:pPr>
        <w:pStyle w:val="SingleTxtG"/>
      </w:pPr>
      <w:r>
        <w:t xml:space="preserve">45. </w:t>
      </w:r>
      <w:r>
        <w:tab/>
        <w:t>The Committee is concerned about:</w:t>
      </w:r>
    </w:p>
    <w:p w14:paraId="0400F1A9" w14:textId="77777777" w:rsidR="00F442A9" w:rsidRDefault="00F442A9" w:rsidP="00F442A9">
      <w:pPr>
        <w:pStyle w:val="SingleTxtG"/>
        <w:ind w:firstLine="567"/>
      </w:pPr>
      <w:r>
        <w:t>(a)</w:t>
      </w:r>
      <w:r>
        <w:tab/>
        <w:t xml:space="preserve">The lack of implementation of many of the recommendations of the 2015 review of the Disability Standards for Education (2005); </w:t>
      </w:r>
    </w:p>
    <w:p w14:paraId="33438C27" w14:textId="77777777" w:rsidR="00F442A9" w:rsidRDefault="00F442A9" w:rsidP="00F442A9">
      <w:pPr>
        <w:pStyle w:val="SingleTxtG"/>
        <w:ind w:firstLine="567"/>
      </w:pPr>
      <w:r>
        <w:t>(b)</w:t>
      </w:r>
      <w:r>
        <w:tab/>
        <w:t xml:space="preserve">The significant increase of segregated education, seclusion, isolation and lack of age appropriate settings for students with disabilities, and insufficient funding for inclusive education in mainstream schools; </w:t>
      </w:r>
    </w:p>
    <w:p w14:paraId="41649101" w14:textId="77777777" w:rsidR="00F442A9" w:rsidRDefault="00F442A9" w:rsidP="00F442A9">
      <w:pPr>
        <w:pStyle w:val="SingleTxtG"/>
        <w:ind w:firstLine="567"/>
      </w:pPr>
      <w:r>
        <w:t>(c)</w:t>
      </w:r>
      <w:r>
        <w:tab/>
        <w:t xml:space="preserve">No national disaggregated data on students with disabilities, including on the use of restrictive practices and bullying. </w:t>
      </w:r>
    </w:p>
    <w:p w14:paraId="4A1BAF3A" w14:textId="77777777" w:rsidR="00F442A9" w:rsidRPr="00B255DC" w:rsidRDefault="00F442A9" w:rsidP="00F442A9">
      <w:pPr>
        <w:pStyle w:val="SingleTxtG"/>
        <w:rPr>
          <w:b/>
        </w:rPr>
      </w:pPr>
      <w:r w:rsidRPr="00B255DC">
        <w:rPr>
          <w:b/>
        </w:rPr>
        <w:t xml:space="preserve">46. </w:t>
      </w:r>
      <w:r w:rsidRPr="00B255DC">
        <w:rPr>
          <w:b/>
        </w:rPr>
        <w:tab/>
        <w:t>In line with the Committee’s general comment No. 4 (2016) on the right to inclusive education and targets 4.5 and 4.a of the Sustainable Development Goals, the Committee reiterates its previous recommendation (CRPD/C/AUS/CO/1, para. 46) and recommends that the State party:</w:t>
      </w:r>
    </w:p>
    <w:p w14:paraId="231E1213" w14:textId="77777777" w:rsidR="00F442A9" w:rsidRPr="00B255DC" w:rsidRDefault="00F442A9" w:rsidP="00F442A9">
      <w:pPr>
        <w:pStyle w:val="SingleTxtG"/>
        <w:ind w:firstLine="567"/>
        <w:rPr>
          <w:b/>
        </w:rPr>
      </w:pPr>
      <w:r w:rsidRPr="00B255DC">
        <w:rPr>
          <w:b/>
        </w:rPr>
        <w:t>(a)</w:t>
      </w:r>
      <w:r w:rsidRPr="00B255DC">
        <w:rPr>
          <w:b/>
        </w:rPr>
        <w:tab/>
        <w:t>Conduct a robust review, in consultation with organizations of persons with disabilities, of the Disability Standards for Education (2005), implement the recommendations in the new standards and develop a national Action Plan for Inclusive Education;</w:t>
      </w:r>
    </w:p>
    <w:p w14:paraId="53A819C0" w14:textId="77777777" w:rsidR="00F442A9" w:rsidRPr="00B255DC" w:rsidRDefault="00F442A9" w:rsidP="00F442A9">
      <w:pPr>
        <w:pStyle w:val="SingleTxtG"/>
        <w:ind w:firstLine="567"/>
        <w:rPr>
          <w:b/>
        </w:rPr>
      </w:pPr>
      <w:r w:rsidRPr="00B255DC">
        <w:rPr>
          <w:b/>
        </w:rPr>
        <w:t>(b)</w:t>
      </w:r>
      <w:r w:rsidRPr="00B255DC">
        <w:rPr>
          <w:b/>
        </w:rPr>
        <w:tab/>
        <w:t>Address the increasing rate of segregation, seclusion and isolation, lack of age appropriate settings for students with disabilit</w:t>
      </w:r>
      <w:r>
        <w:rPr>
          <w:b/>
        </w:rPr>
        <w:t>ies</w:t>
      </w:r>
      <w:r w:rsidRPr="00B255DC">
        <w:rPr>
          <w:b/>
        </w:rPr>
        <w:t xml:space="preserve">, in particular Aboriginal and Torres strait Islanders, at all levels and redirect adequate resources to a nationwide inclusive education system for all students; </w:t>
      </w:r>
    </w:p>
    <w:p w14:paraId="72F0B316" w14:textId="77777777" w:rsidR="00F442A9" w:rsidRPr="00B255DC" w:rsidRDefault="00F442A9" w:rsidP="00F442A9">
      <w:pPr>
        <w:pStyle w:val="SingleTxtG"/>
        <w:ind w:firstLine="567"/>
        <w:rPr>
          <w:b/>
        </w:rPr>
      </w:pPr>
      <w:r w:rsidRPr="00B255DC">
        <w:rPr>
          <w:b/>
        </w:rPr>
        <w:t>(c)</w:t>
      </w:r>
      <w:r w:rsidRPr="00B255DC">
        <w:rPr>
          <w:b/>
        </w:rPr>
        <w:tab/>
        <w:t>Expand the collection of data on the numbers of students with disabilit</w:t>
      </w:r>
      <w:r>
        <w:rPr>
          <w:b/>
        </w:rPr>
        <w:t>ies</w:t>
      </w:r>
      <w:r w:rsidRPr="00B255DC">
        <w:rPr>
          <w:b/>
        </w:rPr>
        <w:t>, who do not qualify for an adjustment, are unable to enrol in local mainstream schools, educational attainment and completion, suspension and expulsion rates and the use of restrictive practices and bullying.</w:t>
      </w:r>
    </w:p>
    <w:p w14:paraId="1713591E" w14:textId="77777777" w:rsidR="00F442A9" w:rsidRDefault="00F442A9" w:rsidP="00F442A9">
      <w:pPr>
        <w:pStyle w:val="H23G"/>
      </w:pPr>
      <w:r>
        <w:tab/>
      </w:r>
      <w:r>
        <w:tab/>
        <w:t>Health (art. 25)</w:t>
      </w:r>
    </w:p>
    <w:p w14:paraId="5C4E8CC5" w14:textId="77777777" w:rsidR="00F442A9" w:rsidRDefault="00F442A9" w:rsidP="00F442A9">
      <w:pPr>
        <w:pStyle w:val="SingleTxtG"/>
      </w:pPr>
      <w:r>
        <w:t xml:space="preserve">47. </w:t>
      </w:r>
      <w:r>
        <w:tab/>
        <w:t>The Committee is concerned about significantly poorer health and access to information and to adequate, affordable and accessible health services and equipment for persons with disabilities and children with disabilities, particularly for persons with disabilities living in remote areas, Indigenous persons with disabilities, persons with intellectual or psychosocial disabilities, persons with disabilities living in institutions, children and women with disabilities, compared to the general population.</w:t>
      </w:r>
    </w:p>
    <w:p w14:paraId="4C7B363C" w14:textId="77777777" w:rsidR="00F442A9" w:rsidRPr="00B255DC" w:rsidRDefault="00F442A9" w:rsidP="00F442A9">
      <w:pPr>
        <w:pStyle w:val="SingleTxtG"/>
        <w:rPr>
          <w:b/>
        </w:rPr>
      </w:pPr>
      <w:r w:rsidRPr="00B255DC">
        <w:rPr>
          <w:b/>
        </w:rPr>
        <w:t xml:space="preserve">48. </w:t>
      </w:r>
      <w:r w:rsidRPr="00B255DC">
        <w:rPr>
          <w:b/>
        </w:rPr>
        <w:tab/>
        <w:t>The Committee recommends that the State party adhered to article 25 of the Convention in its efforts to achieve targets 3.7 and 3.8 of the Sustainable Development Goals and ensure that:</w:t>
      </w:r>
    </w:p>
    <w:p w14:paraId="2DDC7F61" w14:textId="77777777" w:rsidR="00F442A9" w:rsidRPr="00B255DC" w:rsidRDefault="00F442A9" w:rsidP="00F442A9">
      <w:pPr>
        <w:pStyle w:val="SingleTxtG"/>
        <w:ind w:firstLine="567"/>
        <w:rPr>
          <w:b/>
        </w:rPr>
      </w:pPr>
      <w:r w:rsidRPr="00B255DC">
        <w:rPr>
          <w:b/>
        </w:rPr>
        <w:t>(a)</w:t>
      </w:r>
      <w:r w:rsidRPr="00B255DC">
        <w:rPr>
          <w:b/>
        </w:rPr>
        <w:tab/>
        <w:t xml:space="preserve">All persons with disabilities </w:t>
      </w:r>
      <w:r>
        <w:rPr>
          <w:b/>
        </w:rPr>
        <w:t xml:space="preserve">and children with disabilities </w:t>
      </w:r>
      <w:r w:rsidRPr="00B255DC">
        <w:rPr>
          <w:b/>
        </w:rPr>
        <w:t>have access to information, on an equal basis with others, and to affordable, accessible, quality and culturally-sensitive health services</w:t>
      </w:r>
      <w:r>
        <w:rPr>
          <w:b/>
        </w:rPr>
        <w:t xml:space="preserve"> and equipment</w:t>
      </w:r>
      <w:r w:rsidRPr="00B255DC">
        <w:rPr>
          <w:b/>
        </w:rPr>
        <w:t>, including sexual and reproductive health and mental health services, with particular consideration for persons with disabilities living in remote areas, Indigenous persons with disabilities, persons with intellectual or psychosocial disabilities, persons with disabilities living in institutions,  and women</w:t>
      </w:r>
      <w:r>
        <w:rPr>
          <w:b/>
        </w:rPr>
        <w:t xml:space="preserve"> and children</w:t>
      </w:r>
      <w:r w:rsidRPr="00B255DC">
        <w:rPr>
          <w:b/>
        </w:rPr>
        <w:t xml:space="preserve"> with disabilities;  </w:t>
      </w:r>
    </w:p>
    <w:p w14:paraId="7F0F6F12" w14:textId="77777777" w:rsidR="00F442A9" w:rsidRPr="00B255DC" w:rsidRDefault="00F442A9" w:rsidP="00F442A9">
      <w:pPr>
        <w:pStyle w:val="SingleTxtG"/>
        <w:ind w:firstLine="567"/>
        <w:rPr>
          <w:b/>
        </w:rPr>
      </w:pPr>
      <w:r w:rsidRPr="00B255DC">
        <w:rPr>
          <w:b/>
        </w:rPr>
        <w:t>(b)</w:t>
      </w:r>
      <w:r w:rsidRPr="00B255DC">
        <w:rPr>
          <w:b/>
        </w:rPr>
        <w:tab/>
        <w:t>All health care services are based on a non-discriminatory, human rights model to disability, and on the basis of free and informed consent of the person concerned prior to any medical treatment;</w:t>
      </w:r>
    </w:p>
    <w:p w14:paraId="0E2506A5" w14:textId="77777777" w:rsidR="00F442A9" w:rsidRPr="00B255DC" w:rsidRDefault="00F442A9" w:rsidP="00F442A9">
      <w:pPr>
        <w:pStyle w:val="SingleTxtG"/>
        <w:ind w:firstLine="567"/>
        <w:rPr>
          <w:b/>
        </w:rPr>
      </w:pPr>
      <w:r w:rsidRPr="00B255DC">
        <w:rPr>
          <w:b/>
        </w:rPr>
        <w:lastRenderedPageBreak/>
        <w:t>(c)</w:t>
      </w:r>
      <w:r w:rsidRPr="00B255DC">
        <w:rPr>
          <w:b/>
        </w:rPr>
        <w:tab/>
        <w:t>Health-care practitioners receive training on the human rights model of disability to enhance their capacity to provide accessible, quality health care to persons with disabilities.</w:t>
      </w:r>
    </w:p>
    <w:p w14:paraId="3D7C9A38" w14:textId="77777777" w:rsidR="00F442A9" w:rsidRDefault="00F442A9" w:rsidP="00F442A9">
      <w:pPr>
        <w:pStyle w:val="H23G"/>
      </w:pPr>
      <w:r>
        <w:tab/>
      </w:r>
      <w:r>
        <w:tab/>
        <w:t>Work and employment (art. 27)</w:t>
      </w:r>
    </w:p>
    <w:p w14:paraId="70352B9C" w14:textId="77777777" w:rsidR="00F442A9" w:rsidRDefault="00F442A9" w:rsidP="00F442A9">
      <w:pPr>
        <w:pStyle w:val="SingleTxtG"/>
      </w:pPr>
      <w:r>
        <w:t xml:space="preserve">49. </w:t>
      </w:r>
      <w:r>
        <w:tab/>
        <w:t>The Committee is concerned about:</w:t>
      </w:r>
    </w:p>
    <w:p w14:paraId="42D6F4A3" w14:textId="77777777" w:rsidR="00F442A9" w:rsidRDefault="00F442A9" w:rsidP="00F442A9">
      <w:pPr>
        <w:pStyle w:val="SingleTxtG"/>
        <w:ind w:firstLine="567"/>
      </w:pPr>
      <w:r>
        <w:t>(a)</w:t>
      </w:r>
      <w:r>
        <w:tab/>
        <w:t xml:space="preserve">The narrow and incomplete review of the National Employment Framework for People with Disability as well as the lack of clear measures to reform the Disability Employment Services; </w:t>
      </w:r>
    </w:p>
    <w:p w14:paraId="4B73D985" w14:textId="77777777" w:rsidR="00F442A9" w:rsidRDefault="00F442A9" w:rsidP="00F442A9">
      <w:pPr>
        <w:pStyle w:val="SingleTxtG"/>
        <w:ind w:firstLine="567"/>
      </w:pPr>
      <w:r>
        <w:t>(b)</w:t>
      </w:r>
      <w:r>
        <w:tab/>
        <w:t>Ongoing practice of segregated employment through Australian Disability Enterprises (ADEs) with sub-minimum wage payment;</w:t>
      </w:r>
    </w:p>
    <w:p w14:paraId="366CA805" w14:textId="77777777" w:rsidR="00F442A9" w:rsidRDefault="00F442A9" w:rsidP="00F442A9">
      <w:pPr>
        <w:pStyle w:val="SingleTxtG"/>
        <w:ind w:firstLine="567"/>
      </w:pPr>
      <w:r>
        <w:t>(c)</w:t>
      </w:r>
      <w:r>
        <w:tab/>
        <w:t>Low labour force participation and continuance of employment of persons with disabilities, particularly women with disabilities, Aboriginal and Torres Strait Islander persons with disabilities, persons with disabilities especially CALD, refugee and asylum seeking persons with disabilities due to numerous systemic barriers.</w:t>
      </w:r>
    </w:p>
    <w:p w14:paraId="0176A674" w14:textId="77777777" w:rsidR="00F442A9" w:rsidRPr="00B255DC" w:rsidRDefault="00F442A9" w:rsidP="00F442A9">
      <w:pPr>
        <w:pStyle w:val="SingleTxtG"/>
        <w:rPr>
          <w:b/>
        </w:rPr>
      </w:pPr>
      <w:r w:rsidRPr="00B255DC">
        <w:rPr>
          <w:b/>
        </w:rPr>
        <w:t xml:space="preserve">50. </w:t>
      </w:r>
      <w:r w:rsidRPr="00B255DC">
        <w:rPr>
          <w:b/>
        </w:rPr>
        <w:tab/>
        <w:t>The Committee recommends that the State party:</w:t>
      </w:r>
    </w:p>
    <w:p w14:paraId="3FDC736D" w14:textId="77777777" w:rsidR="00F442A9" w:rsidRPr="00B255DC" w:rsidRDefault="00F442A9" w:rsidP="00F442A9">
      <w:pPr>
        <w:pStyle w:val="SingleTxtG"/>
        <w:ind w:firstLine="567"/>
        <w:rPr>
          <w:b/>
        </w:rPr>
      </w:pPr>
      <w:r w:rsidRPr="00B255DC">
        <w:rPr>
          <w:b/>
        </w:rPr>
        <w:t>(a)</w:t>
      </w:r>
      <w:r w:rsidRPr="00B255DC">
        <w:rPr>
          <w:b/>
        </w:rPr>
        <w:tab/>
      </w:r>
      <w:r>
        <w:rPr>
          <w:b/>
        </w:rPr>
        <w:t>Undertake measures to r</w:t>
      </w:r>
      <w:r w:rsidRPr="00B255DC">
        <w:rPr>
          <w:b/>
        </w:rPr>
        <w:t xml:space="preserve">eform Disability Employment Services and develop a </w:t>
      </w:r>
      <w:r>
        <w:rPr>
          <w:b/>
        </w:rPr>
        <w:t>n</w:t>
      </w:r>
      <w:r w:rsidRPr="00B255DC">
        <w:rPr>
          <w:b/>
        </w:rPr>
        <w:t xml:space="preserve">ational </w:t>
      </w:r>
      <w:r>
        <w:rPr>
          <w:b/>
        </w:rPr>
        <w:t>d</w:t>
      </w:r>
      <w:r w:rsidRPr="00B255DC">
        <w:rPr>
          <w:b/>
        </w:rPr>
        <w:t xml:space="preserve">isability </w:t>
      </w:r>
      <w:r>
        <w:rPr>
          <w:b/>
        </w:rPr>
        <w:t>e</w:t>
      </w:r>
      <w:r w:rsidRPr="00B255DC">
        <w:rPr>
          <w:b/>
        </w:rPr>
        <w:t xml:space="preserve">mployment </w:t>
      </w:r>
      <w:r>
        <w:rPr>
          <w:b/>
        </w:rPr>
        <w:t>s</w:t>
      </w:r>
      <w:r w:rsidRPr="00B255DC">
        <w:rPr>
          <w:b/>
        </w:rPr>
        <w:t>trategy that incorporates the recommendations from the Willing to Work Inquiry, and contains targeted gender-sensitive measures;</w:t>
      </w:r>
    </w:p>
    <w:p w14:paraId="0744FACA" w14:textId="77777777" w:rsidR="00F442A9" w:rsidRPr="00B255DC" w:rsidRDefault="00F442A9" w:rsidP="00F442A9">
      <w:pPr>
        <w:pStyle w:val="SingleTxtG"/>
        <w:ind w:firstLine="567"/>
        <w:rPr>
          <w:b/>
        </w:rPr>
      </w:pPr>
      <w:r w:rsidRPr="00B255DC">
        <w:rPr>
          <w:b/>
        </w:rPr>
        <w:t>(b)</w:t>
      </w:r>
      <w:r w:rsidRPr="00B255DC">
        <w:rPr>
          <w:b/>
        </w:rPr>
        <w:tab/>
        <w:t xml:space="preserve">Undertake a comprehensive review of Australian Disability Enterprises (ADEs) to adhere to Article 27 of the </w:t>
      </w:r>
      <w:r>
        <w:rPr>
          <w:b/>
        </w:rPr>
        <w:t>Convention</w:t>
      </w:r>
      <w:r w:rsidRPr="00B255DC">
        <w:rPr>
          <w:b/>
        </w:rPr>
        <w:t xml:space="preserve"> and provide services to transition</w:t>
      </w:r>
      <w:r>
        <w:rPr>
          <w:b/>
        </w:rPr>
        <w:t xml:space="preserve"> of</w:t>
      </w:r>
      <w:r w:rsidRPr="00B255DC">
        <w:rPr>
          <w:b/>
        </w:rPr>
        <w:t xml:space="preserve"> persons with disabilities </w:t>
      </w:r>
      <w:r>
        <w:rPr>
          <w:b/>
        </w:rPr>
        <w:t xml:space="preserve">from sheltered employment </w:t>
      </w:r>
      <w:r w:rsidRPr="00B255DC">
        <w:rPr>
          <w:b/>
        </w:rPr>
        <w:t>int</w:t>
      </w:r>
      <w:r>
        <w:rPr>
          <w:b/>
        </w:rPr>
        <w:t>o</w:t>
      </w:r>
      <w:r w:rsidRPr="00B255DC">
        <w:rPr>
          <w:b/>
        </w:rPr>
        <w:t xml:space="preserve"> open inclusive and accessible forms of employment</w:t>
      </w:r>
      <w:r>
        <w:rPr>
          <w:b/>
        </w:rPr>
        <w:t>,</w:t>
      </w:r>
      <w:r w:rsidRPr="00B255DC">
        <w:rPr>
          <w:b/>
        </w:rPr>
        <w:t xml:space="preserve"> ensur</w:t>
      </w:r>
      <w:r>
        <w:rPr>
          <w:b/>
        </w:rPr>
        <w:t>ing</w:t>
      </w:r>
      <w:r w:rsidRPr="00B255DC">
        <w:rPr>
          <w:b/>
        </w:rPr>
        <w:t xml:space="preserve"> equal remuneration for work for equal value;</w:t>
      </w:r>
    </w:p>
    <w:p w14:paraId="7C55BC52" w14:textId="77777777" w:rsidR="00F442A9" w:rsidRPr="00B255DC" w:rsidRDefault="00F442A9" w:rsidP="00F442A9">
      <w:pPr>
        <w:pStyle w:val="SingleTxtG"/>
        <w:ind w:firstLine="567"/>
        <w:rPr>
          <w:b/>
        </w:rPr>
      </w:pPr>
      <w:r w:rsidRPr="00B255DC">
        <w:rPr>
          <w:b/>
        </w:rPr>
        <w:t>(c)</w:t>
      </w:r>
      <w:r w:rsidRPr="00B255DC">
        <w:rPr>
          <w:b/>
        </w:rPr>
        <w:tab/>
        <w:t xml:space="preserve">Implement measures to address systemic and structural barriers experienced </w:t>
      </w:r>
      <w:r>
        <w:rPr>
          <w:b/>
        </w:rPr>
        <w:t xml:space="preserve">by persons with disabilities, </w:t>
      </w:r>
      <w:r w:rsidRPr="00B255DC">
        <w:rPr>
          <w:b/>
        </w:rPr>
        <w:t>particularly by women, Aboriginal and Torres Strait Islander persons, CALD, refugee and asylum seeking persons with disabilities.</w:t>
      </w:r>
    </w:p>
    <w:p w14:paraId="002684B0" w14:textId="77777777" w:rsidR="00F442A9" w:rsidRDefault="00F442A9" w:rsidP="00F442A9">
      <w:pPr>
        <w:pStyle w:val="H23G"/>
      </w:pPr>
      <w:r>
        <w:tab/>
      </w:r>
      <w:r>
        <w:tab/>
        <w:t>Adequate standard of living and social protection (art. 28)</w:t>
      </w:r>
    </w:p>
    <w:p w14:paraId="60BD00D1" w14:textId="77777777" w:rsidR="00F442A9" w:rsidRDefault="00F442A9" w:rsidP="00F442A9">
      <w:pPr>
        <w:pStyle w:val="SingleTxtG"/>
      </w:pPr>
      <w:r>
        <w:t xml:space="preserve">51. </w:t>
      </w:r>
      <w:r>
        <w:tab/>
        <w:t>The Committee is concerned about:</w:t>
      </w:r>
    </w:p>
    <w:p w14:paraId="4DD54A90" w14:textId="77777777" w:rsidR="00F442A9" w:rsidRDefault="00F442A9" w:rsidP="00F442A9">
      <w:pPr>
        <w:pStyle w:val="SingleTxtG"/>
        <w:ind w:firstLine="567"/>
      </w:pPr>
      <w:r>
        <w:t>(a)</w:t>
      </w:r>
      <w:r>
        <w:tab/>
        <w:t>A significant proportion of persons with disabilities living either near or below the poverty line;</w:t>
      </w:r>
    </w:p>
    <w:p w14:paraId="0A9A491D" w14:textId="77777777" w:rsidR="00F442A9" w:rsidRDefault="00F442A9" w:rsidP="00F442A9">
      <w:pPr>
        <w:pStyle w:val="SingleTxtG"/>
        <w:ind w:firstLine="567"/>
      </w:pPr>
      <w:r>
        <w:t>(b)</w:t>
      </w:r>
      <w:r>
        <w:tab/>
        <w:t>The eligibility restrictions for the Disability Support Pension and the inadequate income support payments to persons with disabilities, such as the Newstart unemployment payment;</w:t>
      </w:r>
    </w:p>
    <w:p w14:paraId="5BF385FF" w14:textId="77777777" w:rsidR="00F442A9" w:rsidRDefault="00F442A9" w:rsidP="00F442A9">
      <w:pPr>
        <w:pStyle w:val="SingleTxtG"/>
        <w:ind w:firstLine="567"/>
      </w:pPr>
      <w:r>
        <w:t>(c)</w:t>
      </w:r>
      <w:r>
        <w:tab/>
        <w:t xml:space="preserve">The limited consideration of persons with disabilities, particularly Indigenous persons with disabilities, in poverty and homelessness reduction strategies including the National Affordable Housing Agreement and National Partnership Agreement on Homelessness. </w:t>
      </w:r>
    </w:p>
    <w:p w14:paraId="286864C6" w14:textId="77777777" w:rsidR="00F442A9" w:rsidRPr="00B255DC" w:rsidRDefault="00F442A9" w:rsidP="00F442A9">
      <w:pPr>
        <w:pStyle w:val="SingleTxtG"/>
        <w:rPr>
          <w:b/>
        </w:rPr>
      </w:pPr>
      <w:r w:rsidRPr="00B255DC">
        <w:rPr>
          <w:b/>
        </w:rPr>
        <w:t xml:space="preserve">52. </w:t>
      </w:r>
      <w:r w:rsidRPr="00B255DC">
        <w:rPr>
          <w:b/>
        </w:rPr>
        <w:tab/>
        <w:t>The Committee recommends that the State party:</w:t>
      </w:r>
    </w:p>
    <w:p w14:paraId="47EED14D" w14:textId="77777777" w:rsidR="00F442A9" w:rsidRPr="00B255DC" w:rsidRDefault="00F442A9" w:rsidP="00F442A9">
      <w:pPr>
        <w:pStyle w:val="SingleTxtG"/>
        <w:ind w:firstLine="567"/>
        <w:rPr>
          <w:b/>
        </w:rPr>
      </w:pPr>
      <w:r w:rsidRPr="00B255DC">
        <w:rPr>
          <w:b/>
        </w:rPr>
        <w:t>(a)</w:t>
      </w:r>
      <w:r w:rsidRPr="00B255DC">
        <w:rPr>
          <w:b/>
        </w:rPr>
        <w:tab/>
        <w:t>Develop a national poverty reduction plan that is inclusive and accessible to all persons with disabilities and prioritize the realisation of the right to an adequate standard of living and social protection for Indigenous persons with disabilities;</w:t>
      </w:r>
    </w:p>
    <w:p w14:paraId="2FE05ADA" w14:textId="77777777" w:rsidR="00F442A9" w:rsidRPr="00B255DC" w:rsidRDefault="00F442A9" w:rsidP="00F442A9">
      <w:pPr>
        <w:pStyle w:val="SingleTxtG"/>
        <w:ind w:firstLine="567"/>
        <w:rPr>
          <w:b/>
        </w:rPr>
      </w:pPr>
      <w:r w:rsidRPr="00B255DC">
        <w:rPr>
          <w:b/>
        </w:rPr>
        <w:t>(b)</w:t>
      </w:r>
      <w:r w:rsidRPr="00B255DC">
        <w:rPr>
          <w:b/>
        </w:rPr>
        <w:tab/>
        <w:t xml:space="preserve">End the eligibility restrictions for the Disability Support Pension, increase the rate of Newstart unemployment payment and other income support payments to ensure persons with disabilities have access to an adequate standard of living; </w:t>
      </w:r>
    </w:p>
    <w:p w14:paraId="4D0A3BE7" w14:textId="77777777" w:rsidR="00F442A9" w:rsidRPr="00B255DC" w:rsidRDefault="00F442A9" w:rsidP="00F442A9">
      <w:pPr>
        <w:pStyle w:val="SingleTxtG"/>
        <w:ind w:firstLine="567"/>
        <w:rPr>
          <w:b/>
        </w:rPr>
      </w:pPr>
      <w:r w:rsidRPr="00B255DC">
        <w:rPr>
          <w:b/>
        </w:rPr>
        <w:t>(c)</w:t>
      </w:r>
      <w:r w:rsidRPr="00B255DC">
        <w:rPr>
          <w:b/>
        </w:rPr>
        <w:tab/>
        <w:t>Ensure that persons with disabilities are included as a priority cohort in the implementation of poverty and homelessness reduction programmes, including the National Affordable Housing Agreement and the National Partnership Agreement on Homelessness.</w:t>
      </w:r>
    </w:p>
    <w:p w14:paraId="1CA8FD8A" w14:textId="77777777" w:rsidR="00F442A9" w:rsidRDefault="00F442A9" w:rsidP="00F442A9">
      <w:pPr>
        <w:pStyle w:val="H23G"/>
      </w:pPr>
      <w:r>
        <w:lastRenderedPageBreak/>
        <w:tab/>
      </w:r>
      <w:r>
        <w:tab/>
        <w:t>Participation in political and public life (art. 29)</w:t>
      </w:r>
    </w:p>
    <w:p w14:paraId="1A134AD6" w14:textId="77777777" w:rsidR="00F442A9" w:rsidRDefault="00F442A9" w:rsidP="00F442A9">
      <w:pPr>
        <w:pStyle w:val="SingleTxtG"/>
      </w:pPr>
      <w:r>
        <w:t xml:space="preserve">53. </w:t>
      </w:r>
      <w:r>
        <w:tab/>
        <w:t xml:space="preserve">The Committee is concerned that electoral laws provide that persons of ‘unsound mind’ are not entitled to have their names on the electoral roll or to vote in elections and may be removed from the </w:t>
      </w:r>
      <w:r w:rsidRPr="007254B3">
        <w:t>electoral roll following objection. It is also concerned that the electoral process is not fully accessible and does not guarantee secret voting rights of persons with disabilities. The Committee is also concerned about the lack of information on the representation of women with disabilities</w:t>
      </w:r>
      <w:r>
        <w:t>, particularly I</w:t>
      </w:r>
      <w:r w:rsidRPr="007254B3">
        <w:t>ndigenous</w:t>
      </w:r>
      <w:r>
        <w:t xml:space="preserve"> women with disabilities,</w:t>
      </w:r>
      <w:r w:rsidRPr="007254B3">
        <w:t xml:space="preserve"> in political and public life.</w:t>
      </w:r>
    </w:p>
    <w:p w14:paraId="712AB3F4" w14:textId="77777777" w:rsidR="00F442A9" w:rsidRPr="00B255DC" w:rsidRDefault="00F442A9" w:rsidP="00F442A9">
      <w:pPr>
        <w:pStyle w:val="SingleTxtG"/>
        <w:rPr>
          <w:b/>
        </w:rPr>
      </w:pPr>
      <w:r w:rsidRPr="00B255DC">
        <w:rPr>
          <w:b/>
        </w:rPr>
        <w:t xml:space="preserve">54. </w:t>
      </w:r>
      <w:r w:rsidRPr="00B255DC">
        <w:rPr>
          <w:b/>
        </w:rPr>
        <w:tab/>
        <w:t>The Committee reiterates its previous recommendation (CRPD/C/AUS/CO/1, para. 52) on ensuring the right of persons with disabilities to vote in elections on an equal basis with others and that the State party develop measures with adequate resources to ensure full accessibility of electoral processes with full guarantee of secret voting rights.</w:t>
      </w:r>
      <w:r>
        <w:rPr>
          <w:b/>
        </w:rPr>
        <w:t xml:space="preserve"> It further recommends that the State party </w:t>
      </w:r>
      <w:r w:rsidRPr="007254B3">
        <w:rPr>
          <w:b/>
        </w:rPr>
        <w:t xml:space="preserve">implement the Concluding Observations of the Committee on the Elimination of Discrimination Against Women (CEDAW/C/AUS/CO/8, para. 36) to ensure representation and accelerate </w:t>
      </w:r>
      <w:r>
        <w:rPr>
          <w:b/>
        </w:rPr>
        <w:t xml:space="preserve">the </w:t>
      </w:r>
      <w:r w:rsidRPr="007254B3">
        <w:rPr>
          <w:b/>
        </w:rPr>
        <w:t>participation of women with disabilities</w:t>
      </w:r>
      <w:r>
        <w:rPr>
          <w:b/>
        </w:rPr>
        <w:t>, particularly I</w:t>
      </w:r>
      <w:r w:rsidRPr="007254B3">
        <w:rPr>
          <w:b/>
        </w:rPr>
        <w:t>ndigenous</w:t>
      </w:r>
      <w:r>
        <w:rPr>
          <w:b/>
        </w:rPr>
        <w:t xml:space="preserve"> women with disabilities, </w:t>
      </w:r>
      <w:r w:rsidRPr="007254B3">
        <w:rPr>
          <w:b/>
        </w:rPr>
        <w:t>in political and public life at all levels</w:t>
      </w:r>
      <w:r>
        <w:rPr>
          <w:b/>
        </w:rPr>
        <w:t>.</w:t>
      </w:r>
    </w:p>
    <w:p w14:paraId="0E468B09" w14:textId="77777777" w:rsidR="00F442A9" w:rsidRDefault="00F442A9" w:rsidP="00F442A9">
      <w:pPr>
        <w:pStyle w:val="H23G"/>
      </w:pPr>
      <w:r>
        <w:tab/>
      </w:r>
      <w:r>
        <w:tab/>
        <w:t>Participation in cultural life, recreation, leisure and sport (art.30)</w:t>
      </w:r>
    </w:p>
    <w:p w14:paraId="43508141" w14:textId="77777777" w:rsidR="00F442A9" w:rsidRDefault="00F442A9" w:rsidP="00F442A9">
      <w:pPr>
        <w:pStyle w:val="SingleTxtG"/>
      </w:pPr>
      <w:r>
        <w:t>55.</w:t>
      </w:r>
      <w:r>
        <w:tab/>
        <w:t xml:space="preserve">The Committee is concerned about the lack of specific measures being put in place to effectively implement the Marrakesh Treaty and the insufficient measures to promote that persons with disabilities, particularly children, participate in </w:t>
      </w:r>
      <w:r w:rsidRPr="007254B3">
        <w:t>cultural life, recreation, leisure and sport</w:t>
      </w:r>
      <w:r>
        <w:t>, on an equal basis with others.</w:t>
      </w:r>
    </w:p>
    <w:p w14:paraId="027B822B" w14:textId="77777777" w:rsidR="00F442A9" w:rsidRPr="00B255DC" w:rsidRDefault="00F442A9" w:rsidP="00F442A9">
      <w:pPr>
        <w:pStyle w:val="SingleTxtG"/>
        <w:rPr>
          <w:b/>
        </w:rPr>
      </w:pPr>
      <w:r w:rsidRPr="00B255DC">
        <w:rPr>
          <w:b/>
        </w:rPr>
        <w:t xml:space="preserve">56. </w:t>
      </w:r>
      <w:r w:rsidRPr="00B255DC">
        <w:rPr>
          <w:b/>
        </w:rPr>
        <w:tab/>
        <w:t xml:space="preserve">The Committee recommends that the </w:t>
      </w:r>
      <w:r>
        <w:rPr>
          <w:b/>
        </w:rPr>
        <w:t>S</w:t>
      </w:r>
      <w:r w:rsidRPr="00B255DC">
        <w:rPr>
          <w:b/>
        </w:rPr>
        <w:t>tate party take all appropriate measures in order to ensure effective implementation of the Marrakesh Treaty through close consultation with representative organizations of persons with disabilities.</w:t>
      </w:r>
      <w:r>
        <w:rPr>
          <w:b/>
        </w:rPr>
        <w:t xml:space="preserve"> It also recommends that the State party increase its efforts to ensure that </w:t>
      </w:r>
      <w:r w:rsidRPr="007254B3">
        <w:rPr>
          <w:b/>
        </w:rPr>
        <w:t xml:space="preserve">persons with disabilities, </w:t>
      </w:r>
      <w:r>
        <w:rPr>
          <w:b/>
        </w:rPr>
        <w:t xml:space="preserve">including </w:t>
      </w:r>
      <w:r w:rsidRPr="007254B3">
        <w:rPr>
          <w:b/>
        </w:rPr>
        <w:t xml:space="preserve">children, </w:t>
      </w:r>
      <w:r>
        <w:rPr>
          <w:b/>
        </w:rPr>
        <w:t xml:space="preserve">enjoy their right to </w:t>
      </w:r>
      <w:r w:rsidRPr="007254B3">
        <w:rPr>
          <w:b/>
        </w:rPr>
        <w:t>participate in cultural life, recreation, leisure and sport, on an equal basis with others</w:t>
      </w:r>
      <w:r>
        <w:rPr>
          <w:b/>
        </w:rPr>
        <w:t>.</w:t>
      </w:r>
    </w:p>
    <w:p w14:paraId="573D6025" w14:textId="77777777" w:rsidR="00F442A9" w:rsidRDefault="00F442A9" w:rsidP="00F442A9">
      <w:pPr>
        <w:pStyle w:val="H1G"/>
      </w:pPr>
      <w:r>
        <w:tab/>
        <w:t>C.</w:t>
      </w:r>
      <w:r>
        <w:tab/>
        <w:t>Specific obligations (arts. 31–33)</w:t>
      </w:r>
    </w:p>
    <w:p w14:paraId="689E51F2" w14:textId="77777777" w:rsidR="00F442A9" w:rsidRDefault="00F442A9" w:rsidP="00F442A9">
      <w:pPr>
        <w:pStyle w:val="H23G"/>
      </w:pPr>
      <w:r>
        <w:tab/>
      </w:r>
      <w:r>
        <w:tab/>
        <w:t>Statistics and data collection (art. 31)</w:t>
      </w:r>
    </w:p>
    <w:p w14:paraId="1CBA8DFA" w14:textId="77777777" w:rsidR="00F442A9" w:rsidRDefault="00F442A9" w:rsidP="00F442A9">
      <w:pPr>
        <w:pStyle w:val="SingleTxtG"/>
      </w:pPr>
      <w:r>
        <w:t xml:space="preserve">57. </w:t>
      </w:r>
      <w:r>
        <w:tab/>
        <w:t>The Committee is concerned about the lack of nationally consistent measures for the collection and public reporting of disaggregated data across the full range of obligations contained in the Convention.</w:t>
      </w:r>
    </w:p>
    <w:p w14:paraId="3BE57A3A" w14:textId="77777777" w:rsidR="00F442A9" w:rsidRPr="00B255DC" w:rsidRDefault="00F442A9" w:rsidP="00F442A9">
      <w:pPr>
        <w:pStyle w:val="SingleTxtG"/>
        <w:rPr>
          <w:b/>
        </w:rPr>
      </w:pPr>
      <w:r w:rsidRPr="00B255DC">
        <w:rPr>
          <w:b/>
        </w:rPr>
        <w:t xml:space="preserve">58. </w:t>
      </w:r>
      <w:r w:rsidRPr="00B255DC">
        <w:rPr>
          <w:b/>
        </w:rPr>
        <w:tab/>
        <w:t>The Committee recommends that the State party, in conjunction with the Office of the National Data Commissioner, develop a national disability data framework to ensure appropriate, nationally consistent measures for the collection and public reporting of disaggregated data across the full range of obligations contained in the Convention, especially with</w:t>
      </w:r>
      <w:r>
        <w:rPr>
          <w:b/>
        </w:rPr>
        <w:t xml:space="preserve"> regard to women, children and I</w:t>
      </w:r>
      <w:r w:rsidRPr="00B255DC">
        <w:rPr>
          <w:b/>
        </w:rPr>
        <w:t>ndigenous persons with disabilities.</w:t>
      </w:r>
    </w:p>
    <w:p w14:paraId="6D8EC4B4" w14:textId="77777777" w:rsidR="00F442A9" w:rsidRDefault="00F442A9" w:rsidP="00F442A9">
      <w:pPr>
        <w:pStyle w:val="H23G"/>
      </w:pPr>
      <w:r>
        <w:tab/>
      </w:r>
      <w:r>
        <w:tab/>
        <w:t>International cooperation (art. 32)</w:t>
      </w:r>
    </w:p>
    <w:p w14:paraId="191D3217" w14:textId="77777777" w:rsidR="00F442A9" w:rsidRDefault="00F442A9" w:rsidP="00F442A9">
      <w:pPr>
        <w:pStyle w:val="SingleTxtG"/>
      </w:pPr>
      <w:r>
        <w:t xml:space="preserve">59. </w:t>
      </w:r>
      <w:r>
        <w:tab/>
        <w:t xml:space="preserve">The Committee is concerned at the absence of appropriate mechanisms to measure the impact of development cooperation efforts on persons with disabilities and the lack of information about the effective involvement of organizations of persons with disabilities as development cooperation partners. </w:t>
      </w:r>
    </w:p>
    <w:p w14:paraId="10176A36" w14:textId="77777777" w:rsidR="00F442A9" w:rsidRPr="00B255DC" w:rsidRDefault="00F442A9" w:rsidP="00F442A9">
      <w:pPr>
        <w:pStyle w:val="SingleTxtG"/>
        <w:rPr>
          <w:b/>
        </w:rPr>
      </w:pPr>
      <w:r w:rsidRPr="00B255DC">
        <w:rPr>
          <w:b/>
        </w:rPr>
        <w:t xml:space="preserve">60. </w:t>
      </w:r>
      <w:r w:rsidRPr="00B255DC">
        <w:rPr>
          <w:b/>
        </w:rPr>
        <w:tab/>
        <w:t xml:space="preserve">The Committee recommends that the State party: </w:t>
      </w:r>
    </w:p>
    <w:p w14:paraId="6D524287" w14:textId="77777777" w:rsidR="00F442A9" w:rsidRPr="00B255DC" w:rsidRDefault="00F442A9" w:rsidP="00F442A9">
      <w:pPr>
        <w:pStyle w:val="SingleTxtG"/>
        <w:ind w:firstLine="567"/>
        <w:rPr>
          <w:b/>
        </w:rPr>
      </w:pPr>
      <w:r w:rsidRPr="00B255DC">
        <w:rPr>
          <w:b/>
        </w:rPr>
        <w:t>(a)</w:t>
      </w:r>
      <w:r w:rsidRPr="00B255DC">
        <w:rPr>
          <w:b/>
        </w:rPr>
        <w:tab/>
        <w:t>Adopt measures to ensure full and effective participation of persons with disabilities through their representative organizations in the design, implementation, monitoring and evaluation of programmes and projects developed in international cooperation efforts, such as the Development for All Strategy, in line with the Committee’s General Comment No. 7 (2018);</w:t>
      </w:r>
    </w:p>
    <w:p w14:paraId="07CF15A1" w14:textId="77777777" w:rsidR="00F442A9" w:rsidRPr="00B255DC" w:rsidRDefault="00F442A9" w:rsidP="00F442A9">
      <w:pPr>
        <w:pStyle w:val="SingleTxtG"/>
        <w:ind w:firstLine="567"/>
        <w:rPr>
          <w:b/>
        </w:rPr>
      </w:pPr>
      <w:r w:rsidRPr="00B255DC">
        <w:rPr>
          <w:b/>
        </w:rPr>
        <w:lastRenderedPageBreak/>
        <w:t>(b)</w:t>
      </w:r>
      <w:r w:rsidRPr="00B255DC">
        <w:rPr>
          <w:b/>
        </w:rPr>
        <w:tab/>
        <w:t xml:space="preserve">Adopt a development policy in line with the Convention that incorporates its principles and values into all the State party’s development cooperation policies and programmes with measurable and tangible targets and indicators and ensure that international cooperation reaches persons with disabilities both by targeting them and mainstreaming their concerns; </w:t>
      </w:r>
    </w:p>
    <w:p w14:paraId="2E7D7A36" w14:textId="77777777" w:rsidR="00F442A9" w:rsidRPr="00B255DC" w:rsidRDefault="00F442A9" w:rsidP="00F442A9">
      <w:pPr>
        <w:pStyle w:val="SingleTxtG"/>
        <w:ind w:firstLine="567"/>
        <w:rPr>
          <w:b/>
        </w:rPr>
      </w:pPr>
      <w:r w:rsidRPr="00B255DC">
        <w:rPr>
          <w:b/>
        </w:rPr>
        <w:t xml:space="preserve">(c) </w:t>
      </w:r>
      <w:r w:rsidRPr="00B255DC">
        <w:rPr>
          <w:b/>
        </w:rPr>
        <w:tab/>
        <w:t xml:space="preserve">Mainstream disability rights and requirements in the national implementation and monitoring of the 2030 Agenda for Sustainable Development and the Sustainable Development Goals. </w:t>
      </w:r>
    </w:p>
    <w:p w14:paraId="1EC6305A" w14:textId="77777777" w:rsidR="00F442A9" w:rsidRDefault="00F442A9" w:rsidP="00F442A9">
      <w:pPr>
        <w:pStyle w:val="H23G"/>
      </w:pPr>
      <w:r>
        <w:tab/>
      </w:r>
      <w:r>
        <w:tab/>
        <w:t>National implementation and monitoring (art. 33)</w:t>
      </w:r>
    </w:p>
    <w:p w14:paraId="3439B228" w14:textId="77777777" w:rsidR="00F442A9" w:rsidRDefault="00F442A9" w:rsidP="00F442A9">
      <w:pPr>
        <w:pStyle w:val="SingleTxtG"/>
      </w:pPr>
      <w:r>
        <w:t xml:space="preserve">61. </w:t>
      </w:r>
      <w:r>
        <w:tab/>
        <w:t>The Committee is concerned about:</w:t>
      </w:r>
    </w:p>
    <w:p w14:paraId="24746A9F" w14:textId="77777777" w:rsidR="00F442A9" w:rsidRDefault="00F442A9" w:rsidP="00F442A9">
      <w:pPr>
        <w:pStyle w:val="SingleTxtG"/>
        <w:ind w:firstLine="567"/>
      </w:pPr>
      <w:r>
        <w:t>(a)</w:t>
      </w:r>
      <w:r>
        <w:tab/>
        <w:t>The lack of sufficient resources allocated to effectively implement the National Disability Strategy;</w:t>
      </w:r>
    </w:p>
    <w:p w14:paraId="212B112F" w14:textId="77777777" w:rsidR="00F442A9" w:rsidRDefault="00F442A9" w:rsidP="00F442A9">
      <w:pPr>
        <w:pStyle w:val="SingleTxtG"/>
        <w:ind w:firstLine="567"/>
      </w:pPr>
      <w:r>
        <w:t>(b)</w:t>
      </w:r>
      <w:r>
        <w:tab/>
        <w:t>The existing legal framework limiting the scope and power of the Australian Human Rights Commission to perform the task of effective and independent monitoring of the implementation of the Convention;</w:t>
      </w:r>
      <w:r w:rsidRPr="00114CEA">
        <w:t xml:space="preserve"> </w:t>
      </w:r>
    </w:p>
    <w:p w14:paraId="0C3EED20" w14:textId="77777777" w:rsidR="00F442A9" w:rsidRDefault="00F442A9" w:rsidP="00F442A9">
      <w:pPr>
        <w:pStyle w:val="SingleTxtG"/>
        <w:ind w:firstLine="567"/>
      </w:pPr>
      <w:r>
        <w:t>(c)</w:t>
      </w:r>
      <w:r>
        <w:tab/>
        <w:t>The lack of effective monitoring under the NDS as an overarching policy framework;</w:t>
      </w:r>
    </w:p>
    <w:p w14:paraId="651BAF2D" w14:textId="77777777" w:rsidR="00F442A9" w:rsidRDefault="00F442A9" w:rsidP="00F442A9">
      <w:pPr>
        <w:pStyle w:val="SingleTxtG"/>
      </w:pPr>
      <w:r>
        <w:tab/>
      </w:r>
      <w:r>
        <w:tab/>
        <w:t>(d)</w:t>
      </w:r>
      <w:r>
        <w:tab/>
        <w:t>The lack of a formal mechanism and sustainable funding for full and effective participation of persons with disabilities through their representative organizations in all processes of implementation and monitoring of the Convention.</w:t>
      </w:r>
    </w:p>
    <w:p w14:paraId="721C4748" w14:textId="77777777" w:rsidR="00F442A9" w:rsidRPr="00B255DC" w:rsidRDefault="00F442A9" w:rsidP="00F442A9">
      <w:pPr>
        <w:pStyle w:val="SingleTxtG"/>
        <w:rPr>
          <w:b/>
        </w:rPr>
      </w:pPr>
      <w:r w:rsidRPr="00B255DC">
        <w:rPr>
          <w:b/>
        </w:rPr>
        <w:t xml:space="preserve">62. </w:t>
      </w:r>
      <w:r w:rsidRPr="00B255DC">
        <w:rPr>
          <w:b/>
        </w:rPr>
        <w:tab/>
        <w:t>The Committee reiterates its previous recommendation (CRPD/C/AUS/CO/1, para 58)</w:t>
      </w:r>
      <w:r>
        <w:rPr>
          <w:b/>
        </w:rPr>
        <w:t xml:space="preserve"> </w:t>
      </w:r>
      <w:r w:rsidRPr="00B255DC">
        <w:rPr>
          <w:b/>
        </w:rPr>
        <w:t>recommends that the State party:</w:t>
      </w:r>
    </w:p>
    <w:p w14:paraId="41E7919D" w14:textId="77777777" w:rsidR="00F442A9" w:rsidRDefault="00F442A9" w:rsidP="00F442A9">
      <w:pPr>
        <w:pStyle w:val="SingleTxtG"/>
        <w:ind w:firstLine="567"/>
        <w:rPr>
          <w:b/>
        </w:rPr>
      </w:pPr>
      <w:r w:rsidRPr="00B255DC">
        <w:rPr>
          <w:b/>
        </w:rPr>
        <w:t>(a)</w:t>
      </w:r>
      <w:r w:rsidRPr="00B255DC">
        <w:rPr>
          <w:b/>
        </w:rPr>
        <w:tab/>
        <w:t>Ensure sufficient resources for effective implementation of the NDS;</w:t>
      </w:r>
    </w:p>
    <w:p w14:paraId="6BCA02A2" w14:textId="77777777" w:rsidR="00F442A9" w:rsidRDefault="00F442A9" w:rsidP="00F442A9">
      <w:pPr>
        <w:pStyle w:val="SingleTxtG"/>
        <w:ind w:firstLine="567"/>
        <w:rPr>
          <w:b/>
        </w:rPr>
      </w:pPr>
      <w:r w:rsidRPr="00B255DC">
        <w:rPr>
          <w:b/>
        </w:rPr>
        <w:t>(b)</w:t>
      </w:r>
      <w:r w:rsidRPr="00B255DC">
        <w:rPr>
          <w:b/>
        </w:rPr>
        <w:tab/>
        <w:t>Revise existing laws or enact new laws, including a national comprehensive human rights law, which expand and strengthen the scope and power of  the Australian Human Rights Commission to perform the task of independent monitoring of the implementation of the Convention</w:t>
      </w:r>
      <w:r>
        <w:rPr>
          <w:b/>
        </w:rPr>
        <w:t xml:space="preserve">, in line with article 33 (2) of the Convention and the Committee’s general comment No. 7 (2018) on the participation of persons with disabilities, </w:t>
      </w:r>
      <w:r w:rsidRPr="002548F4">
        <w:rPr>
          <w:b/>
        </w:rPr>
        <w:t>including children with disabilities, through their representative organizations, in the implementation and monitoring of the Convention</w:t>
      </w:r>
      <w:r w:rsidRPr="00B255DC">
        <w:rPr>
          <w:b/>
        </w:rPr>
        <w:t xml:space="preserve">; </w:t>
      </w:r>
    </w:p>
    <w:p w14:paraId="3FD3EF72" w14:textId="77777777" w:rsidR="00F442A9" w:rsidRPr="00B255DC" w:rsidRDefault="00F442A9" w:rsidP="00F442A9">
      <w:pPr>
        <w:pStyle w:val="SingleTxtG"/>
        <w:ind w:firstLine="567"/>
        <w:rPr>
          <w:b/>
        </w:rPr>
      </w:pPr>
      <w:r>
        <w:rPr>
          <w:b/>
        </w:rPr>
        <w:t>(c)</w:t>
      </w:r>
      <w:r>
        <w:rPr>
          <w:b/>
        </w:rPr>
        <w:tab/>
      </w:r>
      <w:r w:rsidRPr="00B255DC">
        <w:rPr>
          <w:b/>
        </w:rPr>
        <w:t>Establish a formal monitoring mechanism under the NDS, including the Office of Disability Strategy as recommended by the Senate Standing Committee on Community Affairs in 2017</w:t>
      </w:r>
      <w:r>
        <w:rPr>
          <w:b/>
        </w:rPr>
        <w:t>, ensuring effective coordination between the federal and State level</w:t>
      </w:r>
      <w:r w:rsidRPr="00B255DC">
        <w:rPr>
          <w:b/>
        </w:rPr>
        <w:t>;</w:t>
      </w:r>
    </w:p>
    <w:p w14:paraId="4095C626" w14:textId="77777777" w:rsidR="00F442A9" w:rsidRPr="00B255DC" w:rsidRDefault="00F442A9" w:rsidP="00F442A9">
      <w:pPr>
        <w:pStyle w:val="SingleTxtG"/>
        <w:ind w:firstLine="567"/>
        <w:rPr>
          <w:b/>
        </w:rPr>
      </w:pPr>
      <w:r w:rsidRPr="00B255DC">
        <w:rPr>
          <w:b/>
        </w:rPr>
        <w:t>(d)</w:t>
      </w:r>
      <w:r w:rsidRPr="00B255DC">
        <w:rPr>
          <w:b/>
        </w:rPr>
        <w:tab/>
        <w:t>Establish a formal mechanism and ensure sustainable and adequate funding for meaningful engagement of persons with disabilities and their representative organizations in the implementation and monitoring of the Convention.</w:t>
      </w:r>
    </w:p>
    <w:p w14:paraId="4CDF828F" w14:textId="77777777" w:rsidR="00F442A9" w:rsidRDefault="00F442A9" w:rsidP="00F442A9">
      <w:pPr>
        <w:pStyle w:val="HChG"/>
      </w:pPr>
      <w:r>
        <w:tab/>
        <w:t>IV.</w:t>
      </w:r>
      <w:r>
        <w:tab/>
        <w:t xml:space="preserve">Follow-up </w:t>
      </w:r>
    </w:p>
    <w:p w14:paraId="35A09139" w14:textId="77777777" w:rsidR="00F442A9" w:rsidRDefault="00F442A9" w:rsidP="00F442A9">
      <w:pPr>
        <w:pStyle w:val="H23G"/>
      </w:pPr>
      <w:r>
        <w:tab/>
      </w:r>
      <w:r>
        <w:tab/>
        <w:t>Dissemination of information</w:t>
      </w:r>
    </w:p>
    <w:p w14:paraId="6BF01969" w14:textId="77777777" w:rsidR="00F442A9" w:rsidRPr="00B255DC" w:rsidRDefault="00F442A9" w:rsidP="00F442A9">
      <w:pPr>
        <w:pStyle w:val="SingleTxtG"/>
        <w:rPr>
          <w:b/>
        </w:rPr>
      </w:pPr>
      <w:r w:rsidRPr="00B255DC">
        <w:rPr>
          <w:b/>
        </w:rPr>
        <w:t>63.</w:t>
      </w:r>
      <w:r w:rsidRPr="00B255DC">
        <w:rPr>
          <w:b/>
        </w:rPr>
        <w:tab/>
        <w:t>The Committee emphasizes the importance of all the recommendations contained in the present concluding observations. With regard to urgent measures that must be taken, the Committee would like to draw the State party’s attention to the recommendations contained in paragraphs 6 (b) on review and withdrawal of the Interpretative Declarations on articles 12, 17 and 18 of the Convention, and paragraph 28 on liberty and security of the person.</w:t>
      </w:r>
    </w:p>
    <w:p w14:paraId="750BCBF3" w14:textId="77777777" w:rsidR="00F442A9" w:rsidRPr="00B255DC" w:rsidRDefault="00F442A9" w:rsidP="00F442A9">
      <w:pPr>
        <w:pStyle w:val="SingleTxtG"/>
        <w:rPr>
          <w:b/>
        </w:rPr>
      </w:pPr>
      <w:r w:rsidRPr="00B255DC">
        <w:rPr>
          <w:b/>
        </w:rPr>
        <w:t>64.</w:t>
      </w:r>
      <w:r w:rsidRPr="00B255DC">
        <w:rPr>
          <w:b/>
        </w:rPr>
        <w:tab/>
        <w:t xml:space="preserve">The Committee requests the State party to implement the recommendations contained in the present concluding observations. It recommends that the State party transmit the concluding observations for consideration and action to members of the Government and parliament, officials in relevant ministries, the judiciary and members of relevant professional groups, such as education, medical and legal professionals, as </w:t>
      </w:r>
      <w:r w:rsidRPr="00B255DC">
        <w:rPr>
          <w:b/>
        </w:rPr>
        <w:lastRenderedPageBreak/>
        <w:t xml:space="preserve">well as to local authorities, the private sector and the media, using modern social communication strategies. </w:t>
      </w:r>
    </w:p>
    <w:p w14:paraId="609C1E63" w14:textId="77777777" w:rsidR="00F442A9" w:rsidRPr="00B255DC" w:rsidRDefault="00F442A9" w:rsidP="00F442A9">
      <w:pPr>
        <w:pStyle w:val="SingleTxtG"/>
        <w:rPr>
          <w:b/>
        </w:rPr>
      </w:pPr>
      <w:r w:rsidRPr="00B255DC">
        <w:rPr>
          <w:b/>
        </w:rPr>
        <w:t>65.</w:t>
      </w:r>
      <w:r w:rsidRPr="00B255DC">
        <w:rPr>
          <w:b/>
        </w:rPr>
        <w:tab/>
        <w:t>The Committee strongly encourages the State party to involve civil society organizations, in particular organizations of persons with disabilities, in the preparation of its periodic report.</w:t>
      </w:r>
    </w:p>
    <w:p w14:paraId="6046B892" w14:textId="77777777" w:rsidR="00F442A9" w:rsidRPr="00B255DC" w:rsidRDefault="00F442A9" w:rsidP="00F442A9">
      <w:pPr>
        <w:pStyle w:val="SingleTxtG"/>
        <w:rPr>
          <w:b/>
        </w:rPr>
      </w:pPr>
      <w:r w:rsidRPr="00B255DC">
        <w:rPr>
          <w:b/>
        </w:rPr>
        <w:t>66.</w:t>
      </w:r>
      <w:r w:rsidRPr="00B255DC">
        <w:rPr>
          <w:b/>
        </w:rPr>
        <w:tab/>
        <w:t>The Committee requests the State party to disseminate the present concluding observations widely, including to non-governmental organizations and representative organizations of persons with disabilities, and to persons with disabilities themselves and members of their families, in national and minority languages, including sign language, and in accessible formats, and to make them available on the government website on human rights.</w:t>
      </w:r>
    </w:p>
    <w:p w14:paraId="14239581" w14:textId="77777777" w:rsidR="00F442A9" w:rsidRDefault="00F442A9" w:rsidP="00F442A9">
      <w:pPr>
        <w:pStyle w:val="H23G"/>
      </w:pPr>
      <w:r>
        <w:tab/>
      </w:r>
      <w:r>
        <w:tab/>
        <w:t>Next periodic report</w:t>
      </w:r>
    </w:p>
    <w:p w14:paraId="342B2EE2" w14:textId="77777777" w:rsidR="00F442A9" w:rsidRPr="00B255DC" w:rsidRDefault="00F442A9" w:rsidP="00F442A9">
      <w:pPr>
        <w:pStyle w:val="SingleTxtG"/>
        <w:rPr>
          <w:b/>
        </w:rPr>
      </w:pPr>
      <w:r w:rsidRPr="00B255DC">
        <w:rPr>
          <w:b/>
        </w:rPr>
        <w:t>67.</w:t>
      </w:r>
      <w:r w:rsidRPr="00B255DC">
        <w:rPr>
          <w:b/>
        </w:rPr>
        <w:tab/>
        <w:t>The Committee requests the State party to submit its combined fourth and fifth periodic reports by 17 August 2026 and to include in them information on the implementation of the recommendations made in the present concluding observations. The Committee also requests the State party to consider submitting the above-mentioned reports under the Committee’s simplified reporting procedure, according to which the Committee prepares a list of issues at least one year prior to the due date set for the report of a State party. The replies of a State party to such a list of issues constitute its report.</w:t>
      </w:r>
    </w:p>
    <w:p w14:paraId="77B276B4" w14:textId="77777777" w:rsidR="00F442A9" w:rsidRPr="00B255DC" w:rsidRDefault="00F442A9" w:rsidP="00F442A9">
      <w:pPr>
        <w:pStyle w:val="SingleTxtG"/>
        <w:spacing w:before="240" w:after="0"/>
        <w:jc w:val="center"/>
        <w:rPr>
          <w:u w:val="single"/>
        </w:rPr>
      </w:pPr>
      <w:r>
        <w:rPr>
          <w:u w:val="single"/>
        </w:rPr>
        <w:tab/>
      </w:r>
      <w:r>
        <w:rPr>
          <w:u w:val="single"/>
        </w:rPr>
        <w:tab/>
      </w:r>
      <w:r>
        <w:rPr>
          <w:u w:val="single"/>
        </w:rPr>
        <w:tab/>
      </w:r>
      <w:r>
        <w:rPr>
          <w:u w:val="single"/>
        </w:rPr>
        <w:tab/>
      </w:r>
    </w:p>
    <w:p w14:paraId="3FB63F8A" w14:textId="4DB064FA" w:rsidR="00F442A9" w:rsidRDefault="00F442A9">
      <w:pPr>
        <w:rPr>
          <w:rFonts w:ascii="Calibri" w:hAnsi="Calibri" w:cs="Calibri"/>
          <w:sz w:val="20"/>
          <w:szCs w:val="20"/>
        </w:rPr>
      </w:pPr>
    </w:p>
    <w:p w14:paraId="031EAE7B" w14:textId="1766D642" w:rsidR="007874BF" w:rsidRDefault="007874BF">
      <w:pPr>
        <w:rPr>
          <w:rFonts w:ascii="Calibri" w:hAnsi="Calibri" w:cs="Calibri"/>
          <w:sz w:val="20"/>
          <w:szCs w:val="20"/>
        </w:rPr>
      </w:pPr>
      <w:r>
        <w:rPr>
          <w:rFonts w:ascii="Calibri" w:hAnsi="Calibri" w:cs="Calibri"/>
          <w:sz w:val="20"/>
          <w:szCs w:val="20"/>
        </w:rPr>
        <w:br w:type="page"/>
      </w:r>
    </w:p>
    <w:p w14:paraId="5F36548D" w14:textId="77777777" w:rsidR="00F442A9" w:rsidRDefault="00F442A9">
      <w:pPr>
        <w:rPr>
          <w:rFonts w:ascii="Calibri" w:hAnsi="Calibri" w:cs="Calibri"/>
          <w:sz w:val="20"/>
          <w:szCs w:val="20"/>
        </w:rPr>
      </w:pPr>
    </w:p>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7874BF" w14:paraId="5529A554" w14:textId="77777777" w:rsidTr="00DA58F6">
        <w:trPr>
          <w:cantSplit/>
          <w:trHeight w:hRule="exact" w:val="851"/>
        </w:trPr>
        <w:tc>
          <w:tcPr>
            <w:tcW w:w="1276" w:type="dxa"/>
            <w:tcBorders>
              <w:bottom w:val="single" w:sz="4" w:space="0" w:color="auto"/>
            </w:tcBorders>
            <w:vAlign w:val="bottom"/>
          </w:tcPr>
          <w:p w14:paraId="1EACC899" w14:textId="77777777" w:rsidR="007874BF" w:rsidRDefault="007874BF" w:rsidP="00DA58F6">
            <w:pPr>
              <w:spacing w:after="80"/>
            </w:pPr>
          </w:p>
        </w:tc>
        <w:tc>
          <w:tcPr>
            <w:tcW w:w="2268" w:type="dxa"/>
            <w:tcBorders>
              <w:bottom w:val="single" w:sz="4" w:space="0" w:color="auto"/>
            </w:tcBorders>
            <w:vAlign w:val="bottom"/>
          </w:tcPr>
          <w:p w14:paraId="659857AB" w14:textId="77777777" w:rsidR="007874BF" w:rsidRPr="00B97172" w:rsidRDefault="007874BF" w:rsidP="00DA58F6">
            <w:pPr>
              <w:spacing w:after="80" w:line="300" w:lineRule="exact"/>
              <w:rPr>
                <w:b/>
              </w:rPr>
            </w:pPr>
            <w:r>
              <w:rPr>
                <w:sz w:val="28"/>
                <w:szCs w:val="28"/>
              </w:rPr>
              <w:t>United Nations</w:t>
            </w:r>
          </w:p>
        </w:tc>
        <w:tc>
          <w:tcPr>
            <w:tcW w:w="6095" w:type="dxa"/>
            <w:gridSpan w:val="2"/>
            <w:tcBorders>
              <w:bottom w:val="single" w:sz="4" w:space="0" w:color="auto"/>
            </w:tcBorders>
            <w:vAlign w:val="bottom"/>
          </w:tcPr>
          <w:p w14:paraId="20681CE8" w14:textId="77777777" w:rsidR="007874BF" w:rsidRPr="002E51B7" w:rsidRDefault="007874BF" w:rsidP="00DA58F6">
            <w:pPr>
              <w:jc w:val="right"/>
            </w:pPr>
            <w:r w:rsidRPr="00F83635">
              <w:rPr>
                <w:sz w:val="40"/>
              </w:rPr>
              <w:t>CRPD</w:t>
            </w:r>
            <w:r>
              <w:t>/C/AUS/CO/1</w:t>
            </w:r>
          </w:p>
        </w:tc>
      </w:tr>
      <w:tr w:rsidR="007874BF" w14:paraId="1218228F" w14:textId="77777777" w:rsidTr="00DA58F6">
        <w:trPr>
          <w:cantSplit/>
          <w:trHeight w:hRule="exact" w:val="2835"/>
        </w:trPr>
        <w:tc>
          <w:tcPr>
            <w:tcW w:w="1276" w:type="dxa"/>
            <w:tcBorders>
              <w:top w:val="single" w:sz="4" w:space="0" w:color="auto"/>
              <w:bottom w:val="single" w:sz="12" w:space="0" w:color="auto"/>
            </w:tcBorders>
          </w:tcPr>
          <w:p w14:paraId="39B8786F" w14:textId="77777777" w:rsidR="007874BF" w:rsidRDefault="007874BF" w:rsidP="00DA58F6">
            <w:pPr>
              <w:spacing w:before="120"/>
              <w:jc w:val="center"/>
            </w:pPr>
            <w:r>
              <w:rPr>
                <w:noProof/>
              </w:rPr>
              <w:drawing>
                <wp:inline distT="0" distB="0" distL="0" distR="0" wp14:anchorId="1E83118D" wp14:editId="25451E19">
                  <wp:extent cx="714375" cy="59372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4375" cy="593725"/>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74F109E5" w14:textId="77777777" w:rsidR="007874BF" w:rsidRPr="000B4EF7" w:rsidRDefault="007874BF" w:rsidP="00DA58F6">
            <w:pPr>
              <w:spacing w:before="120" w:line="380" w:lineRule="exact"/>
              <w:rPr>
                <w:b/>
                <w:sz w:val="34"/>
                <w:szCs w:val="40"/>
              </w:rPr>
            </w:pPr>
            <w:r w:rsidRPr="000B4EF7">
              <w:rPr>
                <w:b/>
                <w:sz w:val="34"/>
                <w:szCs w:val="40"/>
              </w:rPr>
              <w:t>Convention on</w:t>
            </w:r>
            <w:r>
              <w:rPr>
                <w:b/>
                <w:sz w:val="34"/>
                <w:szCs w:val="40"/>
              </w:rPr>
              <w:t xml:space="preserve"> </w:t>
            </w:r>
            <w:r w:rsidRPr="000B4EF7">
              <w:rPr>
                <w:b/>
                <w:sz w:val="34"/>
                <w:szCs w:val="40"/>
              </w:rPr>
              <w:t>the</w:t>
            </w:r>
            <w:r>
              <w:rPr>
                <w:b/>
                <w:sz w:val="34"/>
                <w:szCs w:val="40"/>
              </w:rPr>
              <w:t xml:space="preserve"> Rights</w:t>
            </w:r>
            <w:r>
              <w:rPr>
                <w:b/>
                <w:sz w:val="34"/>
                <w:szCs w:val="40"/>
              </w:rPr>
              <w:br/>
              <w:t>of Persons with Disabilities</w:t>
            </w:r>
          </w:p>
          <w:p w14:paraId="5E1592A5" w14:textId="77777777" w:rsidR="007874BF" w:rsidRDefault="007874BF" w:rsidP="00DA58F6">
            <w:pPr>
              <w:spacing w:before="120" w:line="420" w:lineRule="exact"/>
            </w:pPr>
          </w:p>
        </w:tc>
        <w:tc>
          <w:tcPr>
            <w:tcW w:w="2835" w:type="dxa"/>
            <w:tcBorders>
              <w:top w:val="single" w:sz="4" w:space="0" w:color="auto"/>
              <w:bottom w:val="single" w:sz="12" w:space="0" w:color="auto"/>
            </w:tcBorders>
          </w:tcPr>
          <w:p w14:paraId="7CA7B8E7" w14:textId="77777777" w:rsidR="007874BF" w:rsidRDefault="007874BF" w:rsidP="00DA58F6">
            <w:pPr>
              <w:spacing w:before="240" w:line="240" w:lineRule="exact"/>
            </w:pPr>
            <w:r>
              <w:t>Distr.: General</w:t>
            </w:r>
          </w:p>
          <w:p w14:paraId="496D6483" w14:textId="77777777" w:rsidR="007874BF" w:rsidRDefault="007874BF" w:rsidP="00DA58F6">
            <w:pPr>
              <w:spacing w:line="240" w:lineRule="exact"/>
            </w:pPr>
            <w:r>
              <w:t>21 October 2013</w:t>
            </w:r>
          </w:p>
          <w:p w14:paraId="04B5D354" w14:textId="77777777" w:rsidR="007874BF" w:rsidRDefault="007874BF" w:rsidP="00DA58F6">
            <w:pPr>
              <w:spacing w:line="240" w:lineRule="exact"/>
            </w:pPr>
          </w:p>
          <w:p w14:paraId="4E78F9E8" w14:textId="77777777" w:rsidR="007874BF" w:rsidRDefault="007874BF" w:rsidP="00DA58F6">
            <w:pPr>
              <w:spacing w:line="240" w:lineRule="exact"/>
            </w:pPr>
            <w:r>
              <w:t>Original: English</w:t>
            </w:r>
          </w:p>
        </w:tc>
      </w:tr>
    </w:tbl>
    <w:p w14:paraId="42F2834B" w14:textId="77777777" w:rsidR="007874BF" w:rsidRPr="00AF6DA4" w:rsidRDefault="007874BF" w:rsidP="007874BF">
      <w:pPr>
        <w:spacing w:before="120"/>
        <w:rPr>
          <w:b/>
        </w:rPr>
      </w:pPr>
      <w:r w:rsidRPr="00AF6DA4">
        <w:rPr>
          <w:b/>
        </w:rPr>
        <w:t>Committee on the Rights of Persons with Disabilities</w:t>
      </w:r>
    </w:p>
    <w:p w14:paraId="6CA3A8B0" w14:textId="77777777" w:rsidR="007874BF" w:rsidRDefault="007874BF" w:rsidP="007874BF">
      <w:pPr>
        <w:pStyle w:val="HChG"/>
      </w:pPr>
      <w:r>
        <w:tab/>
      </w:r>
      <w:r>
        <w:tab/>
        <w:t>Concluding observations on the initial report of Australia, adopted by the Committee at its tenth session (2-13 September 2013)</w:t>
      </w:r>
    </w:p>
    <w:p w14:paraId="5D8B5CF9" w14:textId="77777777" w:rsidR="007874BF" w:rsidRDefault="007874BF" w:rsidP="007874BF">
      <w:pPr>
        <w:pStyle w:val="HChG"/>
      </w:pPr>
      <w:r>
        <w:tab/>
        <w:t>I.</w:t>
      </w:r>
      <w:r>
        <w:tab/>
      </w:r>
      <w:r w:rsidRPr="00F83635">
        <w:t>Introduction</w:t>
      </w:r>
    </w:p>
    <w:p w14:paraId="467AB22B" w14:textId="77777777" w:rsidR="007874BF" w:rsidRPr="00525458" w:rsidRDefault="007874BF" w:rsidP="007874BF">
      <w:pPr>
        <w:pStyle w:val="SingleTxtG"/>
        <w:tabs>
          <w:tab w:val="left" w:pos="1701"/>
        </w:tabs>
      </w:pPr>
      <w:r w:rsidRPr="00525458">
        <w:t>1.</w:t>
      </w:r>
      <w:r w:rsidRPr="00525458">
        <w:tab/>
        <w:t>The Committee considered the initial report of Australia (CRPD/C/AUS/1) at its 107th and 108th meetings, held on 3 and 4 September 2013, and adopted the following concluding observations at its 118th meeting, held on 12 September 2013.</w:t>
      </w:r>
    </w:p>
    <w:p w14:paraId="6C12032B" w14:textId="77777777" w:rsidR="007874BF" w:rsidRPr="00525458" w:rsidRDefault="007874BF" w:rsidP="007874BF">
      <w:pPr>
        <w:pStyle w:val="SingleTxtG"/>
        <w:tabs>
          <w:tab w:val="left" w:pos="1701"/>
        </w:tabs>
      </w:pPr>
      <w:r w:rsidRPr="00525458">
        <w:t>2.</w:t>
      </w:r>
      <w:r w:rsidRPr="00525458">
        <w:tab/>
        <w:t>The Committee welcomes the initial report of Australia, and thanks the State party for the comprehensive written replies to the list of issues prepared by the Committee</w:t>
      </w:r>
      <w:r>
        <w:t xml:space="preserve"> </w:t>
      </w:r>
      <w:r w:rsidRPr="00525458">
        <w:t>(CRPD/C/AUS/Q/1/Add.1).</w:t>
      </w:r>
    </w:p>
    <w:p w14:paraId="0A1089E0" w14:textId="77777777" w:rsidR="007874BF" w:rsidRPr="00525458" w:rsidRDefault="007874BF" w:rsidP="007874BF">
      <w:pPr>
        <w:pStyle w:val="SingleTxtG"/>
        <w:tabs>
          <w:tab w:val="left" w:pos="1701"/>
        </w:tabs>
      </w:pPr>
      <w:r w:rsidRPr="00525458">
        <w:t>3.</w:t>
      </w:r>
      <w:r w:rsidRPr="00525458">
        <w:tab/>
        <w:t xml:space="preserve">The Committee </w:t>
      </w:r>
      <w:r w:rsidRPr="00DE356C">
        <w:t>commends the State party for its delegation,</w:t>
      </w:r>
      <w:r w:rsidRPr="00525458">
        <w:t xml:space="preserve"> which included representatives of </w:t>
      </w:r>
      <w:r>
        <w:t>g</w:t>
      </w:r>
      <w:r w:rsidRPr="00525458">
        <w:t xml:space="preserve">overnment ministries and the Disability Discrimination Commissioner. The Committee expresses its appreciation for the fruitful dialogue held </w:t>
      </w:r>
      <w:r>
        <w:t>with</w:t>
      </w:r>
      <w:r w:rsidRPr="00525458">
        <w:t xml:space="preserve"> the delegation.</w:t>
      </w:r>
    </w:p>
    <w:p w14:paraId="37861697" w14:textId="77777777" w:rsidR="007874BF" w:rsidRDefault="007874BF" w:rsidP="007874BF">
      <w:pPr>
        <w:pStyle w:val="HChG"/>
      </w:pPr>
      <w:r>
        <w:tab/>
        <w:t>II.</w:t>
      </w:r>
      <w:r>
        <w:tab/>
        <w:t>Positive aspects</w:t>
      </w:r>
    </w:p>
    <w:p w14:paraId="2E1D6BE2" w14:textId="77777777" w:rsidR="007874BF" w:rsidRPr="00525458" w:rsidRDefault="007874BF" w:rsidP="007874BF">
      <w:pPr>
        <w:pStyle w:val="SingleTxtG"/>
        <w:tabs>
          <w:tab w:val="left" w:pos="1701"/>
        </w:tabs>
        <w:rPr>
          <w:lang w:eastAsia="fr-FR"/>
        </w:rPr>
      </w:pPr>
      <w:r w:rsidRPr="00525458">
        <w:t>4.</w:t>
      </w:r>
      <w:r w:rsidRPr="00525458">
        <w:tab/>
        <w:t xml:space="preserve">The </w:t>
      </w:r>
      <w:r w:rsidRPr="00525458">
        <w:rPr>
          <w:lang w:eastAsia="fr-FR"/>
        </w:rPr>
        <w:t>Committee commends the State party</w:t>
      </w:r>
      <w:r>
        <w:rPr>
          <w:lang w:eastAsia="fr-FR"/>
        </w:rPr>
        <w:t>’s</w:t>
      </w:r>
      <w:r w:rsidRPr="00525458">
        <w:rPr>
          <w:lang w:eastAsia="fr-FR"/>
        </w:rPr>
        <w:t xml:space="preserve"> adoption of the National </w:t>
      </w:r>
      <w:r w:rsidRPr="00525458">
        <w:t>Disability</w:t>
      </w:r>
      <w:r w:rsidRPr="00525458">
        <w:rPr>
          <w:lang w:eastAsia="fr-FR"/>
        </w:rPr>
        <w:t xml:space="preserve"> Strategy 2010</w:t>
      </w:r>
      <w:r>
        <w:rPr>
          <w:lang w:eastAsia="fr-FR"/>
        </w:rPr>
        <w:t>-</w:t>
      </w:r>
      <w:r w:rsidRPr="00525458">
        <w:rPr>
          <w:lang w:eastAsia="fr-FR"/>
        </w:rPr>
        <w:t>2020 to implement the Convention across all jurisdictions.</w:t>
      </w:r>
    </w:p>
    <w:p w14:paraId="39C08C74" w14:textId="77777777" w:rsidR="007874BF" w:rsidRPr="00525458" w:rsidRDefault="007874BF" w:rsidP="007874BF">
      <w:pPr>
        <w:pStyle w:val="SingleTxtG"/>
        <w:tabs>
          <w:tab w:val="left" w:pos="1701"/>
        </w:tabs>
      </w:pPr>
      <w:r w:rsidRPr="00525458">
        <w:t>5.</w:t>
      </w:r>
      <w:r w:rsidRPr="00525458">
        <w:tab/>
        <w:t>The Committee commends the State party for its international cooperation programmes supporting disability-inclusive development, which increases access to education, employment, health services, and law and justice.</w:t>
      </w:r>
    </w:p>
    <w:p w14:paraId="2AD8FF54" w14:textId="77777777" w:rsidR="007874BF" w:rsidRPr="00525458" w:rsidRDefault="007874BF" w:rsidP="007874BF">
      <w:pPr>
        <w:pStyle w:val="SingleTxtG"/>
        <w:tabs>
          <w:tab w:val="left" w:pos="1701"/>
        </w:tabs>
      </w:pPr>
      <w:r w:rsidRPr="00525458">
        <w:t>6.</w:t>
      </w:r>
      <w:r w:rsidRPr="00525458">
        <w:tab/>
        <w:t>The Committee commends the State party for introducing DisabilityCare Australia, a national scheme of self-directed disability support</w:t>
      </w:r>
      <w:r>
        <w:t xml:space="preserve">, which </w:t>
      </w:r>
      <w:r w:rsidRPr="00525458">
        <w:t>includ</w:t>
      </w:r>
      <w:r>
        <w:t>es</w:t>
      </w:r>
      <w:r w:rsidRPr="00525458">
        <w:t xml:space="preserve"> persons in need of intensive support.</w:t>
      </w:r>
    </w:p>
    <w:p w14:paraId="61C81467" w14:textId="77777777" w:rsidR="007874BF" w:rsidRPr="00525458" w:rsidRDefault="007874BF" w:rsidP="007874BF">
      <w:pPr>
        <w:pStyle w:val="SingleTxtG"/>
        <w:tabs>
          <w:tab w:val="left" w:pos="1701"/>
        </w:tabs>
      </w:pPr>
      <w:r w:rsidRPr="00525458">
        <w:t>7.</w:t>
      </w:r>
      <w:r w:rsidRPr="00525458">
        <w:tab/>
        <w:t xml:space="preserve">The Committee welcomes the State party’s commissioning, in June 2013, </w:t>
      </w:r>
      <w:r>
        <w:t xml:space="preserve">of </w:t>
      </w:r>
      <w:r w:rsidRPr="00525458">
        <w:t>the Australian Law Reform Commission to inquire into barriers to equal recognition before the law and legal capacity for persons with disabilities</w:t>
      </w:r>
      <w:r>
        <w:t>. It also welcomes</w:t>
      </w:r>
      <w:r w:rsidRPr="00525458">
        <w:t xml:space="preserve"> the </w:t>
      </w:r>
      <w:r>
        <w:t xml:space="preserve">funding by </w:t>
      </w:r>
      <w:r w:rsidRPr="00525458">
        <w:t>New South Wales and South Australia of pilot supported decision-making initiatives.</w:t>
      </w:r>
    </w:p>
    <w:p w14:paraId="53C399EB" w14:textId="77777777" w:rsidR="007874BF" w:rsidRDefault="007874BF" w:rsidP="007874BF">
      <w:pPr>
        <w:pStyle w:val="HChG"/>
      </w:pPr>
      <w:r>
        <w:tab/>
        <w:t>III.</w:t>
      </w:r>
      <w:r>
        <w:tab/>
      </w:r>
      <w:r w:rsidRPr="00F83635">
        <w:t>Principal</w:t>
      </w:r>
      <w:r>
        <w:t xml:space="preserve"> areas of concern and recommendations</w:t>
      </w:r>
    </w:p>
    <w:p w14:paraId="11F4B8CC" w14:textId="77777777" w:rsidR="007874BF" w:rsidRDefault="007874BF" w:rsidP="007874BF">
      <w:pPr>
        <w:pStyle w:val="H1G"/>
      </w:pPr>
      <w:r>
        <w:tab/>
        <w:t>A.</w:t>
      </w:r>
      <w:r>
        <w:tab/>
        <w:t xml:space="preserve">General </w:t>
      </w:r>
      <w:r w:rsidRPr="00F83635">
        <w:t>principles</w:t>
      </w:r>
      <w:r>
        <w:t xml:space="preserve"> and obligations (arts. 1 and 4)</w:t>
      </w:r>
    </w:p>
    <w:p w14:paraId="74621737" w14:textId="77777777" w:rsidR="007874BF" w:rsidRPr="00525458" w:rsidRDefault="007874BF" w:rsidP="007874BF">
      <w:pPr>
        <w:pStyle w:val="SingleTxtG"/>
        <w:tabs>
          <w:tab w:val="left" w:pos="1701"/>
        </w:tabs>
      </w:pPr>
      <w:r w:rsidRPr="00525458">
        <w:t>8.</w:t>
      </w:r>
      <w:r w:rsidRPr="00525458">
        <w:tab/>
        <w:t xml:space="preserve">The Committee is concerned that despite the adoption of the National Disability Strategy, the State party </w:t>
      </w:r>
      <w:r w:rsidRPr="00DA4D06">
        <w:t xml:space="preserve">has not </w:t>
      </w:r>
      <w:r w:rsidRPr="00DC48C6">
        <w:t>yet brought its legislation fully into line with</w:t>
      </w:r>
      <w:r w:rsidRPr="00DA4D06">
        <w:t xml:space="preserve"> the Convention</w:t>
      </w:r>
      <w:r w:rsidRPr="00525458">
        <w:t xml:space="preserve">. </w:t>
      </w:r>
      <w:r w:rsidRPr="00525458">
        <w:lastRenderedPageBreak/>
        <w:t xml:space="preserve">It is further concerned about the interpretative declarations </w:t>
      </w:r>
      <w:r>
        <w:t>that the State party has made on</w:t>
      </w:r>
      <w:r w:rsidRPr="00525458">
        <w:t xml:space="preserve"> articles 12, 17 and 18 of the Convention.</w:t>
      </w:r>
    </w:p>
    <w:p w14:paraId="72218027" w14:textId="77777777" w:rsidR="007874BF" w:rsidRPr="00525458" w:rsidRDefault="007874BF" w:rsidP="007874BF">
      <w:pPr>
        <w:pStyle w:val="SingleTxtG"/>
        <w:tabs>
          <w:tab w:val="left" w:pos="1701"/>
        </w:tabs>
        <w:rPr>
          <w:b/>
        </w:rPr>
      </w:pPr>
      <w:r w:rsidRPr="00525458">
        <w:t>9.</w:t>
      </w:r>
      <w:r w:rsidRPr="00525458">
        <w:tab/>
      </w:r>
      <w:r w:rsidRPr="00525458">
        <w:rPr>
          <w:b/>
        </w:rPr>
        <w:t xml:space="preserve">The Committee recommends that the State party </w:t>
      </w:r>
      <w:r w:rsidRPr="00525458">
        <w:rPr>
          <w:rFonts w:eastAsia="Arial Unicode MS"/>
          <w:b/>
        </w:rPr>
        <w:t xml:space="preserve">incorporate all rights under the </w:t>
      </w:r>
      <w:r w:rsidRPr="00525458">
        <w:rPr>
          <w:b/>
        </w:rPr>
        <w:t>Convention</w:t>
      </w:r>
      <w:r w:rsidRPr="00525458">
        <w:rPr>
          <w:rFonts w:eastAsia="Arial Unicode MS"/>
          <w:b/>
        </w:rPr>
        <w:t xml:space="preserve"> into domestic law</w:t>
      </w:r>
      <w:r w:rsidRPr="00525458">
        <w:rPr>
          <w:b/>
        </w:rPr>
        <w:t xml:space="preserve"> and that it review </w:t>
      </w:r>
      <w:r>
        <w:rPr>
          <w:b/>
        </w:rPr>
        <w:t>its</w:t>
      </w:r>
      <w:r w:rsidRPr="00525458">
        <w:rPr>
          <w:b/>
        </w:rPr>
        <w:t xml:space="preserve"> interpretative declarations on articles 12, 17 and 18 with a view to withdrawing them.</w:t>
      </w:r>
    </w:p>
    <w:p w14:paraId="0A3E5D05" w14:textId="77777777" w:rsidR="007874BF" w:rsidRPr="00525458" w:rsidRDefault="007874BF" w:rsidP="007874BF">
      <w:pPr>
        <w:pStyle w:val="SingleTxtG"/>
        <w:tabs>
          <w:tab w:val="left" w:pos="1701"/>
        </w:tabs>
      </w:pPr>
      <w:r w:rsidRPr="00525458">
        <w:t>10.</w:t>
      </w:r>
      <w:r w:rsidRPr="00525458">
        <w:tab/>
        <w:t xml:space="preserve">The Committee regrets that there </w:t>
      </w:r>
      <w:r w:rsidRPr="00DC48C6">
        <w:t>are not enough mechanisms</w:t>
      </w:r>
      <w:r w:rsidRPr="00525458">
        <w:t xml:space="preserve"> for consultation and engagement between Government and persons with disabilities and their organizations in all matters of policy development and legislative reform relating to the Convention.</w:t>
      </w:r>
    </w:p>
    <w:p w14:paraId="15833E3E" w14:textId="77777777" w:rsidR="007874BF" w:rsidRPr="00525458" w:rsidRDefault="007874BF" w:rsidP="007874BF">
      <w:pPr>
        <w:pStyle w:val="SingleTxtG"/>
        <w:tabs>
          <w:tab w:val="left" w:pos="1701"/>
        </w:tabs>
        <w:rPr>
          <w:b/>
        </w:rPr>
      </w:pPr>
      <w:r w:rsidRPr="00525458">
        <w:t>11.</w:t>
      </w:r>
      <w:r w:rsidRPr="00525458">
        <w:tab/>
      </w:r>
      <w:r w:rsidRPr="00525458">
        <w:rPr>
          <w:b/>
        </w:rPr>
        <w:t xml:space="preserve">The Committee recommends that the State party, </w:t>
      </w:r>
      <w:r w:rsidRPr="00DA4D06">
        <w:rPr>
          <w:b/>
        </w:rPr>
        <w:t>in partnership with persons with disabilities</w:t>
      </w:r>
      <w:r>
        <w:rPr>
          <w:b/>
        </w:rPr>
        <w:t xml:space="preserve"> </w:t>
      </w:r>
      <w:r w:rsidRPr="00DC48C6">
        <w:rPr>
          <w:b/>
        </w:rPr>
        <w:t>— including children with disabilities —</w:t>
      </w:r>
      <w:r w:rsidRPr="00DA4D06">
        <w:rPr>
          <w:b/>
        </w:rPr>
        <w:t xml:space="preserve"> through their representative organizations</w:t>
      </w:r>
      <w:r w:rsidRPr="00525458">
        <w:rPr>
          <w:b/>
        </w:rPr>
        <w:t>, establish mechanisms to ensure meaningful participation in the development and implementation of legislation and policies to implement the Convention.</w:t>
      </w:r>
    </w:p>
    <w:p w14:paraId="66F7978E" w14:textId="77777777" w:rsidR="007874BF" w:rsidRPr="00525458" w:rsidRDefault="007874BF" w:rsidP="007874BF">
      <w:pPr>
        <w:pStyle w:val="SingleTxtG"/>
        <w:tabs>
          <w:tab w:val="left" w:pos="1701"/>
        </w:tabs>
      </w:pPr>
      <w:r w:rsidRPr="00525458">
        <w:t>12.</w:t>
      </w:r>
      <w:r w:rsidRPr="00525458">
        <w:tab/>
        <w:t>The Committee is concerned that not all organizations of persons with disabilities, including those of pe</w:t>
      </w:r>
      <w:r>
        <w:t>rsons</w:t>
      </w:r>
      <w:r w:rsidRPr="00525458">
        <w:t xml:space="preserve"> with psychosocial disabilities</w:t>
      </w:r>
      <w:r>
        <w:t>,</w:t>
      </w:r>
      <w:r w:rsidRPr="00525458">
        <w:t xml:space="preserve"> and Aboriginal and Torres Strait Islander people, are provided with adequate resources for their operations.</w:t>
      </w:r>
    </w:p>
    <w:p w14:paraId="437E03EB" w14:textId="77777777" w:rsidR="007874BF" w:rsidRDefault="007874BF" w:rsidP="007874BF">
      <w:pPr>
        <w:pStyle w:val="SingleTxtG"/>
        <w:tabs>
          <w:tab w:val="left" w:pos="1701"/>
        </w:tabs>
        <w:rPr>
          <w:b/>
          <w:sz w:val="22"/>
        </w:rPr>
      </w:pPr>
      <w:r w:rsidRPr="00525458">
        <w:t>13.</w:t>
      </w:r>
      <w:r w:rsidRPr="00525458">
        <w:tab/>
      </w:r>
      <w:r w:rsidRPr="00525458">
        <w:rPr>
          <w:b/>
        </w:rPr>
        <w:t>The Committee recommends that the State party take initiatives to increase the resources available for independent organizations of persons with disabilities, including organizations representing children with disabilities.</w:t>
      </w:r>
    </w:p>
    <w:p w14:paraId="54692656" w14:textId="77777777" w:rsidR="007874BF" w:rsidRDefault="007874BF" w:rsidP="007874BF">
      <w:pPr>
        <w:pStyle w:val="H1G"/>
      </w:pPr>
      <w:r>
        <w:tab/>
        <w:t>B.</w:t>
      </w:r>
      <w:r>
        <w:tab/>
        <w:t>Specific rights (arts. 5-30)</w:t>
      </w:r>
    </w:p>
    <w:p w14:paraId="60F09485" w14:textId="77777777" w:rsidR="007874BF" w:rsidRDefault="007874BF" w:rsidP="007874BF">
      <w:pPr>
        <w:pStyle w:val="H23G"/>
      </w:pPr>
      <w:r>
        <w:tab/>
      </w:r>
      <w:r>
        <w:tab/>
        <w:t>Equality and non-discrimination (art. 5)</w:t>
      </w:r>
    </w:p>
    <w:p w14:paraId="087EA602" w14:textId="77777777" w:rsidR="007874BF" w:rsidRPr="00525458" w:rsidRDefault="007874BF" w:rsidP="007874BF">
      <w:pPr>
        <w:pStyle w:val="SingleTxtG"/>
        <w:tabs>
          <w:tab w:val="left" w:pos="1701"/>
        </w:tabs>
      </w:pPr>
      <w:r w:rsidRPr="00525458">
        <w:t>14.</w:t>
      </w:r>
      <w:r w:rsidRPr="00525458">
        <w:tab/>
        <w:t>The Committee is concerned that the scope of the protected rights and grounds of discrimination in the Disability Discrimination Act 1992 is narrower than that provided for under the Convention and does not provide the same level of legal protection to all persons with disabilities.</w:t>
      </w:r>
    </w:p>
    <w:p w14:paraId="7DB35F95" w14:textId="77777777" w:rsidR="007874BF" w:rsidRPr="00525458" w:rsidRDefault="007874BF" w:rsidP="007874BF">
      <w:pPr>
        <w:pStyle w:val="SingleTxtG"/>
        <w:tabs>
          <w:tab w:val="left" w:pos="1701"/>
        </w:tabs>
      </w:pPr>
      <w:r w:rsidRPr="00525458">
        <w:t>15.</w:t>
      </w:r>
      <w:r w:rsidRPr="00525458">
        <w:rPr>
          <w:b/>
        </w:rPr>
        <w:tab/>
        <w:t xml:space="preserve">The Committee recommends that the State party strengthen anti-discrimination laws to address intersectional discrimination and to guarantee protection from discrimination on the grounds of disability so as to explicitly cover all persons with disabilities, including children, indigenous people, women and girls, </w:t>
      </w:r>
      <w:r>
        <w:rPr>
          <w:b/>
        </w:rPr>
        <w:t xml:space="preserve">the </w:t>
      </w:r>
      <w:r w:rsidRPr="00525458">
        <w:rPr>
          <w:b/>
        </w:rPr>
        <w:t xml:space="preserve">hearing impaired, </w:t>
      </w:r>
      <w:r>
        <w:rPr>
          <w:b/>
        </w:rPr>
        <w:t xml:space="preserve">the </w:t>
      </w:r>
      <w:r w:rsidRPr="00525458">
        <w:rPr>
          <w:b/>
        </w:rPr>
        <w:t>deaf and persons with psychosocial disabilities.</w:t>
      </w:r>
    </w:p>
    <w:p w14:paraId="6566D48F" w14:textId="77777777" w:rsidR="007874BF" w:rsidRDefault="007874BF" w:rsidP="007874BF">
      <w:pPr>
        <w:pStyle w:val="H23G"/>
      </w:pPr>
      <w:r>
        <w:tab/>
      </w:r>
      <w:r>
        <w:tab/>
        <w:t>Women with disabilities (art. 6)</w:t>
      </w:r>
    </w:p>
    <w:p w14:paraId="34F54E7D" w14:textId="77777777" w:rsidR="007874BF" w:rsidRPr="00525458" w:rsidRDefault="007874BF" w:rsidP="007874BF">
      <w:pPr>
        <w:pStyle w:val="SingleTxtG"/>
        <w:tabs>
          <w:tab w:val="left" w:pos="1701"/>
        </w:tabs>
      </w:pPr>
      <w:r w:rsidRPr="00525458">
        <w:t>16.</w:t>
      </w:r>
      <w:r w:rsidRPr="00525458">
        <w:tab/>
        <w:t xml:space="preserve">The Committee is concerned at reports of </w:t>
      </w:r>
      <w:r>
        <w:t xml:space="preserve">the </w:t>
      </w:r>
      <w:r w:rsidRPr="00525458">
        <w:t>high incidence of violence</w:t>
      </w:r>
      <w:r>
        <w:t xml:space="preserve"> against,</w:t>
      </w:r>
      <w:r w:rsidRPr="00525458">
        <w:t xml:space="preserve"> and sexual abuse </w:t>
      </w:r>
      <w:r>
        <w:t>of,</w:t>
      </w:r>
      <w:r w:rsidRPr="00525458">
        <w:t xml:space="preserve"> women with disabilities.</w:t>
      </w:r>
    </w:p>
    <w:p w14:paraId="41D0D166" w14:textId="77777777" w:rsidR="007874BF" w:rsidRPr="00525458" w:rsidRDefault="007874BF" w:rsidP="007874BF">
      <w:pPr>
        <w:pStyle w:val="SingleTxtG"/>
        <w:tabs>
          <w:tab w:val="left" w:pos="1701"/>
        </w:tabs>
      </w:pPr>
      <w:r w:rsidRPr="00525458">
        <w:t>17.</w:t>
      </w:r>
      <w:r w:rsidRPr="00525458">
        <w:tab/>
      </w:r>
      <w:r w:rsidRPr="00525458">
        <w:rPr>
          <w:b/>
        </w:rPr>
        <w:t>The Committee recommends that the State party include a more comprehensive consideration of women with disabilities in public programmes and policies on the prevention of gender-based violence, particularly so as to ensure access for women with disabilities to an effective, integrated response system.</w:t>
      </w:r>
    </w:p>
    <w:p w14:paraId="02FE148B" w14:textId="77777777" w:rsidR="007874BF" w:rsidRDefault="007874BF" w:rsidP="007874BF">
      <w:pPr>
        <w:pStyle w:val="H23G"/>
      </w:pPr>
      <w:r>
        <w:tab/>
      </w:r>
      <w:r>
        <w:tab/>
        <w:t>Children with disabilities (art. 7)</w:t>
      </w:r>
    </w:p>
    <w:p w14:paraId="6866CDD8" w14:textId="77777777" w:rsidR="007874BF" w:rsidRPr="00525458" w:rsidRDefault="007874BF" w:rsidP="007874BF">
      <w:pPr>
        <w:pStyle w:val="SingleTxtG"/>
        <w:tabs>
          <w:tab w:val="left" w:pos="1701"/>
        </w:tabs>
      </w:pPr>
      <w:r w:rsidRPr="00525458">
        <w:t>18.</w:t>
      </w:r>
      <w:r w:rsidRPr="00525458">
        <w:tab/>
        <w:t xml:space="preserve">The Committee is concerned that the National Framework for Protecting Australia’s Children is focused on </w:t>
      </w:r>
      <w:r>
        <w:t xml:space="preserve">the </w:t>
      </w:r>
      <w:r w:rsidRPr="00525458">
        <w:t xml:space="preserve">protection </w:t>
      </w:r>
      <w:r>
        <w:t xml:space="preserve">of children </w:t>
      </w:r>
      <w:r w:rsidRPr="00525458">
        <w:t>against violence, abuse and neglect, and that there is no comprehensive national policy framework for children, including children with disabilities, that articulates how the rights of children should be implemented, monitored and promoted.</w:t>
      </w:r>
    </w:p>
    <w:p w14:paraId="4AF3BDE6" w14:textId="77777777" w:rsidR="007874BF" w:rsidRPr="00525458" w:rsidRDefault="007874BF" w:rsidP="007874BF">
      <w:pPr>
        <w:pStyle w:val="SingleTxtG"/>
        <w:tabs>
          <w:tab w:val="left" w:pos="1701"/>
        </w:tabs>
      </w:pPr>
      <w:r w:rsidRPr="00525458">
        <w:t>19.</w:t>
      </w:r>
      <w:r w:rsidRPr="00525458">
        <w:tab/>
      </w:r>
      <w:r w:rsidRPr="00525458">
        <w:rPr>
          <w:b/>
        </w:rPr>
        <w:t>The Committee recommends that the State party:</w:t>
      </w:r>
    </w:p>
    <w:p w14:paraId="03C8F6A7" w14:textId="77777777" w:rsidR="007874BF" w:rsidRPr="00525458" w:rsidRDefault="007874BF" w:rsidP="006E69E0">
      <w:pPr>
        <w:pStyle w:val="SingleTxtG"/>
        <w:numPr>
          <w:ilvl w:val="1"/>
          <w:numId w:val="5"/>
        </w:numPr>
        <w:kinsoku/>
        <w:overflowPunct/>
        <w:autoSpaceDE/>
        <w:autoSpaceDN/>
        <w:adjustRightInd/>
        <w:snapToGrid/>
        <w:ind w:left="1134" w:firstLine="567"/>
        <w:rPr>
          <w:b/>
        </w:rPr>
      </w:pPr>
      <w:r>
        <w:rPr>
          <w:b/>
        </w:rPr>
        <w:t>Step up</w:t>
      </w:r>
      <w:r w:rsidRPr="00525458">
        <w:rPr>
          <w:b/>
        </w:rPr>
        <w:t xml:space="preserve"> efforts to promote and protect the rights of children with disabilities, by incorporating the Convention into legislation, policies, program</w:t>
      </w:r>
      <w:r>
        <w:rPr>
          <w:b/>
        </w:rPr>
        <w:t>me</w:t>
      </w:r>
      <w:r w:rsidRPr="00525458">
        <w:rPr>
          <w:b/>
        </w:rPr>
        <w:t>s, service standards, operational procedures and compliance frameworks that apply to children and young people in general;</w:t>
      </w:r>
    </w:p>
    <w:p w14:paraId="4FAB0CD4" w14:textId="77777777" w:rsidR="007874BF" w:rsidRPr="00525458" w:rsidRDefault="007874BF" w:rsidP="006E69E0">
      <w:pPr>
        <w:pStyle w:val="SingleTxtG"/>
        <w:numPr>
          <w:ilvl w:val="1"/>
          <w:numId w:val="5"/>
        </w:numPr>
        <w:kinsoku/>
        <w:overflowPunct/>
        <w:autoSpaceDE/>
        <w:autoSpaceDN/>
        <w:adjustRightInd/>
        <w:snapToGrid/>
        <w:ind w:left="1134" w:firstLine="567"/>
        <w:rPr>
          <w:b/>
        </w:rPr>
      </w:pPr>
      <w:r w:rsidRPr="00525458">
        <w:rPr>
          <w:b/>
        </w:rPr>
        <w:lastRenderedPageBreak/>
        <w:t>Establish policies and programmes that will ensure the right of children with disabilities to express their views on all matters concerning them.</w:t>
      </w:r>
    </w:p>
    <w:p w14:paraId="701808A4" w14:textId="77777777" w:rsidR="007874BF" w:rsidRDefault="007874BF" w:rsidP="007874BF">
      <w:pPr>
        <w:pStyle w:val="H23G"/>
      </w:pPr>
      <w:r>
        <w:tab/>
      </w:r>
      <w:r>
        <w:tab/>
        <w:t>Accessibility (art. 9)</w:t>
      </w:r>
    </w:p>
    <w:p w14:paraId="65105D6F" w14:textId="77777777" w:rsidR="007874BF" w:rsidRPr="00525458" w:rsidRDefault="007874BF" w:rsidP="007874BF">
      <w:pPr>
        <w:pStyle w:val="SingleTxtG"/>
        <w:tabs>
          <w:tab w:val="left" w:pos="1701"/>
        </w:tabs>
      </w:pPr>
      <w:r w:rsidRPr="00525458">
        <w:t>20.</w:t>
      </w:r>
      <w:r w:rsidRPr="00525458">
        <w:tab/>
        <w:t xml:space="preserve">The Committee notes that the Disability Standards for Accessible Public Transport 2002 and </w:t>
      </w:r>
      <w:r w:rsidRPr="00525458">
        <w:rPr>
          <w:lang w:eastAsia="fr-FR"/>
        </w:rPr>
        <w:t>the Disability (</w:t>
      </w:r>
      <w:r w:rsidRPr="00525458">
        <w:t>Access to Premises</w:t>
      </w:r>
      <w:r>
        <w:t xml:space="preserve"> </w:t>
      </w:r>
      <w:r w:rsidRPr="00525458">
        <w:t>–</w:t>
      </w:r>
      <w:r>
        <w:t xml:space="preserve"> </w:t>
      </w:r>
      <w:r w:rsidRPr="00525458">
        <w:t>Buildings</w:t>
      </w:r>
      <w:r w:rsidRPr="00525458">
        <w:rPr>
          <w:lang w:eastAsia="fr-FR"/>
        </w:rPr>
        <w:t>) Standards</w:t>
      </w:r>
      <w:r w:rsidRPr="00525458">
        <w:t xml:space="preserve"> 2010 introduce regulations to address accessibility barriers for persons with disabilities. However, it remains concerned at the level of compliance with accessibility standards and regulations</w:t>
      </w:r>
      <w:r>
        <w:t xml:space="preserve"> in the State party</w:t>
      </w:r>
      <w:r w:rsidRPr="00525458">
        <w:t>.</w:t>
      </w:r>
    </w:p>
    <w:p w14:paraId="3FDD4DDB" w14:textId="77777777" w:rsidR="007874BF" w:rsidRPr="00525458" w:rsidRDefault="007874BF" w:rsidP="007874BF">
      <w:pPr>
        <w:pStyle w:val="SingleTxtG"/>
        <w:tabs>
          <w:tab w:val="left" w:pos="1701"/>
        </w:tabs>
        <w:rPr>
          <w:b/>
        </w:rPr>
      </w:pPr>
      <w:r w:rsidRPr="00525458">
        <w:t>21.</w:t>
      </w:r>
      <w:r w:rsidRPr="00525458">
        <w:tab/>
      </w:r>
      <w:r w:rsidRPr="00525458">
        <w:rPr>
          <w:b/>
        </w:rPr>
        <w:t xml:space="preserve">The Committee recommends that sufficient resources be allocated to ensure </w:t>
      </w:r>
      <w:r>
        <w:rPr>
          <w:b/>
        </w:rPr>
        <w:t xml:space="preserve">the </w:t>
      </w:r>
      <w:r w:rsidRPr="00525458">
        <w:rPr>
          <w:b/>
        </w:rPr>
        <w:t xml:space="preserve">monitoring and implementation of the </w:t>
      </w:r>
      <w:r>
        <w:rPr>
          <w:b/>
        </w:rPr>
        <w:t>d</w:t>
      </w:r>
      <w:r w:rsidRPr="00525458">
        <w:rPr>
          <w:b/>
        </w:rPr>
        <w:t xml:space="preserve">isability </w:t>
      </w:r>
      <w:r>
        <w:rPr>
          <w:b/>
        </w:rPr>
        <w:t>s</w:t>
      </w:r>
      <w:r w:rsidRPr="00525458">
        <w:rPr>
          <w:b/>
        </w:rPr>
        <w:t>tandards and requirements.</w:t>
      </w:r>
    </w:p>
    <w:p w14:paraId="28009EEE" w14:textId="77777777" w:rsidR="007874BF" w:rsidRDefault="007874BF" w:rsidP="007874BF">
      <w:pPr>
        <w:pStyle w:val="H23G"/>
      </w:pPr>
      <w:r>
        <w:tab/>
      </w:r>
      <w:r>
        <w:tab/>
        <w:t>Situations of risk and humanitarian emergencies (art. 11)</w:t>
      </w:r>
    </w:p>
    <w:p w14:paraId="3ADDD82B" w14:textId="77777777" w:rsidR="007874BF" w:rsidRPr="00525458" w:rsidRDefault="007874BF" w:rsidP="007874BF">
      <w:pPr>
        <w:pStyle w:val="SingleTxtG"/>
        <w:tabs>
          <w:tab w:val="left" w:pos="1701"/>
        </w:tabs>
      </w:pPr>
      <w:r w:rsidRPr="00525458">
        <w:t>22.</w:t>
      </w:r>
      <w:r w:rsidRPr="00525458">
        <w:tab/>
      </w:r>
      <w:r w:rsidRPr="0083415C">
        <w:t>The Committee notes with concern that despite</w:t>
      </w:r>
      <w:r w:rsidRPr="00525458">
        <w:t xml:space="preserve"> the adoption of emergency response and mitigation plans</w:t>
      </w:r>
      <w:r>
        <w:t xml:space="preserve"> at the local and state levels</w:t>
      </w:r>
      <w:r w:rsidRPr="00525458">
        <w:t>, disability needs are often not explicitly factored into disaster response measures</w:t>
      </w:r>
      <w:r>
        <w:t>,</w:t>
      </w:r>
      <w:r w:rsidRPr="00525458">
        <w:t xml:space="preserve"> and that there are as yet no specific measures in </w:t>
      </w:r>
      <w:r>
        <w:t>n</w:t>
      </w:r>
      <w:r w:rsidRPr="00525458">
        <w:t xml:space="preserve">ational </w:t>
      </w:r>
      <w:r>
        <w:t>p</w:t>
      </w:r>
      <w:r w:rsidRPr="00525458">
        <w:t>lans to address emergency intervention strategies for persons with disabilities.</w:t>
      </w:r>
    </w:p>
    <w:p w14:paraId="6BBABCF0" w14:textId="77777777" w:rsidR="007874BF" w:rsidRPr="00525458" w:rsidRDefault="007874BF" w:rsidP="007874BF">
      <w:pPr>
        <w:pStyle w:val="SingleTxtG"/>
        <w:tabs>
          <w:tab w:val="left" w:pos="1701"/>
        </w:tabs>
      </w:pPr>
      <w:r w:rsidRPr="00525458">
        <w:t>23.</w:t>
      </w:r>
      <w:r w:rsidRPr="00525458">
        <w:tab/>
      </w:r>
      <w:r w:rsidRPr="00525458">
        <w:rPr>
          <w:b/>
        </w:rPr>
        <w:t>The Committee calls upon the State party</w:t>
      </w:r>
      <w:r>
        <w:rPr>
          <w:b/>
        </w:rPr>
        <w:t xml:space="preserve"> to</w:t>
      </w:r>
      <w:r w:rsidRPr="00525458">
        <w:rPr>
          <w:b/>
        </w:rPr>
        <w:t xml:space="preserve"> consult with people with disabilities to establish nationally consistent emergency management standards </w:t>
      </w:r>
      <w:r>
        <w:rPr>
          <w:b/>
        </w:rPr>
        <w:t>to be</w:t>
      </w:r>
      <w:r w:rsidRPr="00525458">
        <w:rPr>
          <w:b/>
        </w:rPr>
        <w:t xml:space="preserve"> implemented across all three levels of government</w:t>
      </w:r>
      <w:r>
        <w:rPr>
          <w:b/>
        </w:rPr>
        <w:t>,</w:t>
      </w:r>
      <w:r w:rsidRPr="00525458">
        <w:rPr>
          <w:b/>
        </w:rPr>
        <w:t xml:space="preserve"> ensure inclusivity across diverse disabilities and cover all phases of emergency management preparation, early warning, evacuation, interim housing and support, recovery and rebuilding. </w:t>
      </w:r>
      <w:r>
        <w:rPr>
          <w:b/>
        </w:rPr>
        <w:t>The Committee</w:t>
      </w:r>
      <w:r w:rsidRPr="00525458">
        <w:rPr>
          <w:b/>
        </w:rPr>
        <w:t xml:space="preserve"> further recommends </w:t>
      </w:r>
      <w:r>
        <w:rPr>
          <w:b/>
        </w:rPr>
        <w:t xml:space="preserve">the </w:t>
      </w:r>
      <w:r w:rsidRPr="00525458">
        <w:rPr>
          <w:b/>
        </w:rPr>
        <w:t xml:space="preserve">inclusion in </w:t>
      </w:r>
      <w:r>
        <w:rPr>
          <w:b/>
        </w:rPr>
        <w:t>n</w:t>
      </w:r>
      <w:r w:rsidRPr="00525458">
        <w:rPr>
          <w:b/>
        </w:rPr>
        <w:t xml:space="preserve">ational </w:t>
      </w:r>
      <w:r>
        <w:rPr>
          <w:b/>
        </w:rPr>
        <w:t>p</w:t>
      </w:r>
      <w:r w:rsidRPr="00525458">
        <w:rPr>
          <w:b/>
        </w:rPr>
        <w:t>lans of emergency response schemes for persons with disabilities.</w:t>
      </w:r>
    </w:p>
    <w:p w14:paraId="75EF42CA" w14:textId="77777777" w:rsidR="007874BF" w:rsidRDefault="007874BF" w:rsidP="007874BF">
      <w:pPr>
        <w:pStyle w:val="H23G"/>
      </w:pPr>
      <w:r>
        <w:tab/>
      </w:r>
      <w:r>
        <w:tab/>
        <w:t>Equal recognition before the law (art. 12)</w:t>
      </w:r>
    </w:p>
    <w:p w14:paraId="76E2261B" w14:textId="77777777" w:rsidR="007874BF" w:rsidRPr="00525458" w:rsidRDefault="007874BF" w:rsidP="007874BF">
      <w:pPr>
        <w:pStyle w:val="SingleTxtG"/>
        <w:tabs>
          <w:tab w:val="left" w:pos="1701"/>
        </w:tabs>
      </w:pPr>
      <w:r w:rsidRPr="00525458">
        <w:t>24.</w:t>
      </w:r>
      <w:r w:rsidRPr="00525458">
        <w:tab/>
        <w:t xml:space="preserve">The Committee notes that the Australian Law Reform Commission has been recently commissioned to inquire into barriers to equal recognition before the law and legal capacity for persons with disabilities. </w:t>
      </w:r>
      <w:r>
        <w:t>However, t</w:t>
      </w:r>
      <w:r w:rsidRPr="00525458">
        <w:t xml:space="preserve">he Committee is concerned about the possibility </w:t>
      </w:r>
      <w:r>
        <w:t>that</w:t>
      </w:r>
      <w:r w:rsidRPr="00525458">
        <w:t xml:space="preserve"> the regime of substitute decision-making</w:t>
      </w:r>
      <w:r>
        <w:t xml:space="preserve"> will be maintained</w:t>
      </w:r>
      <w:r w:rsidRPr="00525458">
        <w:t xml:space="preserve"> and that there is still no detailed and viable framework for supported decision-making in the exercise of legal capacity.</w:t>
      </w:r>
    </w:p>
    <w:p w14:paraId="5CDCDB35" w14:textId="77777777" w:rsidR="007874BF" w:rsidRPr="00525458" w:rsidRDefault="007874BF" w:rsidP="007874BF">
      <w:pPr>
        <w:pStyle w:val="SingleTxtG"/>
        <w:tabs>
          <w:tab w:val="left" w:pos="1701"/>
        </w:tabs>
      </w:pPr>
      <w:r w:rsidRPr="00525458">
        <w:t>25.</w:t>
      </w:r>
      <w:r w:rsidRPr="00525458">
        <w:rPr>
          <w:b/>
        </w:rPr>
        <w:tab/>
        <w:t xml:space="preserve">The </w:t>
      </w:r>
      <w:r w:rsidRPr="00525458">
        <w:rPr>
          <w:b/>
          <w:lang w:val="en-US"/>
        </w:rPr>
        <w:t xml:space="preserve">Committee recommends that the State party effectively </w:t>
      </w:r>
      <w:r>
        <w:rPr>
          <w:b/>
          <w:lang w:val="en-US"/>
        </w:rPr>
        <w:t xml:space="preserve">use </w:t>
      </w:r>
      <w:r w:rsidRPr="00525458">
        <w:rPr>
          <w:b/>
          <w:lang w:val="en-US"/>
        </w:rPr>
        <w:t xml:space="preserve">the current inquiry to take immediate steps to replace substitute decision-making with supported decision-making and </w:t>
      </w:r>
      <w:r>
        <w:rPr>
          <w:b/>
          <w:lang w:val="en-US"/>
        </w:rPr>
        <w:t xml:space="preserve">that it </w:t>
      </w:r>
      <w:r w:rsidRPr="00525458">
        <w:rPr>
          <w:b/>
          <w:lang w:val="en-US"/>
        </w:rPr>
        <w:t xml:space="preserve">provide a wide range of </w:t>
      </w:r>
      <w:r w:rsidRPr="00525458">
        <w:rPr>
          <w:b/>
        </w:rPr>
        <w:t>measures</w:t>
      </w:r>
      <w:r w:rsidRPr="00525458">
        <w:rPr>
          <w:b/>
          <w:lang w:val="en-US"/>
        </w:rPr>
        <w:t xml:space="preserve"> which respect </w:t>
      </w:r>
      <w:r>
        <w:rPr>
          <w:b/>
          <w:lang w:val="en-US"/>
        </w:rPr>
        <w:t>a</w:t>
      </w:r>
      <w:r w:rsidRPr="00525458">
        <w:rPr>
          <w:b/>
          <w:lang w:val="en-US"/>
        </w:rPr>
        <w:t xml:space="preserve"> person’s autonomy, will and preferences and </w:t>
      </w:r>
      <w:r>
        <w:rPr>
          <w:b/>
          <w:lang w:val="en-US"/>
        </w:rPr>
        <w:t>are</w:t>
      </w:r>
      <w:r w:rsidRPr="00525458">
        <w:rPr>
          <w:b/>
          <w:lang w:val="en-US"/>
        </w:rPr>
        <w:t xml:space="preserve"> in full conformity with article 12 of the Convention, including with respect to </w:t>
      </w:r>
      <w:r>
        <w:rPr>
          <w:b/>
          <w:lang w:val="en-US"/>
        </w:rPr>
        <w:t>a person</w:t>
      </w:r>
      <w:r w:rsidRPr="00525458">
        <w:rPr>
          <w:b/>
          <w:lang w:val="en-US"/>
        </w:rPr>
        <w:t>'s right, in his</w:t>
      </w:r>
      <w:r>
        <w:rPr>
          <w:b/>
          <w:lang w:val="en-US"/>
        </w:rPr>
        <w:t xml:space="preserve"> or </w:t>
      </w:r>
      <w:r w:rsidRPr="00525458">
        <w:rPr>
          <w:b/>
          <w:lang w:val="en-US"/>
        </w:rPr>
        <w:t>her own capacity, to give and withdraw informed consent for medical treatment, to access justice, to vote, to marry and to work.</w:t>
      </w:r>
    </w:p>
    <w:p w14:paraId="1FD274C5" w14:textId="77777777" w:rsidR="007874BF" w:rsidRPr="00525458" w:rsidRDefault="007874BF" w:rsidP="007874BF">
      <w:pPr>
        <w:pStyle w:val="SingleTxtG"/>
        <w:tabs>
          <w:tab w:val="left" w:pos="1701"/>
        </w:tabs>
      </w:pPr>
      <w:r w:rsidRPr="00525458">
        <w:rPr>
          <w:lang w:val="en-US"/>
        </w:rPr>
        <w:t>26.</w:t>
      </w:r>
      <w:r w:rsidRPr="00525458">
        <w:rPr>
          <w:lang w:val="en-US"/>
        </w:rPr>
        <w:tab/>
      </w:r>
      <w:r w:rsidRPr="00525458">
        <w:rPr>
          <w:b/>
          <w:lang w:val="en-US"/>
        </w:rPr>
        <w:t xml:space="preserve">The Committee further recommends that the State party provide training, in consultation and cooperation with persons with disabilities and their </w:t>
      </w:r>
      <w:r w:rsidRPr="00525458">
        <w:rPr>
          <w:b/>
        </w:rPr>
        <w:t>representative</w:t>
      </w:r>
      <w:r w:rsidRPr="00525458">
        <w:rPr>
          <w:b/>
          <w:lang w:val="en-US"/>
        </w:rPr>
        <w:t xml:space="preserve"> organizations, at the national, regional and local levels for all actors, including civil servants, judges and social workers, on recognition of the legal capacity of persons with disabilities and on the primacy of supported decision-making mechanisms </w:t>
      </w:r>
      <w:r w:rsidRPr="00525458">
        <w:rPr>
          <w:b/>
        </w:rPr>
        <w:t>in the exercise of legal capacity</w:t>
      </w:r>
      <w:r w:rsidRPr="00525458">
        <w:rPr>
          <w:b/>
          <w:lang w:val="en-US"/>
        </w:rPr>
        <w:t>.</w:t>
      </w:r>
    </w:p>
    <w:p w14:paraId="67D66E59" w14:textId="77777777" w:rsidR="007874BF" w:rsidRDefault="007874BF" w:rsidP="007874BF">
      <w:pPr>
        <w:pStyle w:val="H23G"/>
      </w:pPr>
      <w:r>
        <w:tab/>
      </w:r>
      <w:r>
        <w:tab/>
        <w:t>Access to justice (art. 13)</w:t>
      </w:r>
    </w:p>
    <w:p w14:paraId="285442CC" w14:textId="77777777" w:rsidR="007874BF" w:rsidRPr="00B71E8C" w:rsidRDefault="007874BF" w:rsidP="007874BF">
      <w:pPr>
        <w:pStyle w:val="SingleTxtG"/>
        <w:tabs>
          <w:tab w:val="left" w:pos="1701"/>
        </w:tabs>
      </w:pPr>
      <w:r w:rsidRPr="00B71E8C">
        <w:t>27.</w:t>
      </w:r>
      <w:r w:rsidRPr="00B71E8C">
        <w:tab/>
        <w:t xml:space="preserve">The Committee is concerned at the lack of training for judicial officers, legal practitioners and court staff on ensuring access to justice for persons with disabilities, as well as </w:t>
      </w:r>
      <w:r>
        <w:t xml:space="preserve">the </w:t>
      </w:r>
      <w:r w:rsidRPr="00B71E8C">
        <w:t>lack of guidance on access</w:t>
      </w:r>
      <w:r>
        <w:t xml:space="preserve"> to</w:t>
      </w:r>
      <w:r w:rsidRPr="00B71E8C">
        <w:t xml:space="preserve"> justice for persons with disabilities. </w:t>
      </w:r>
      <w:r>
        <w:t>The Committee</w:t>
      </w:r>
      <w:r w:rsidRPr="00B71E8C">
        <w:t xml:space="preserve"> is further concerned that access to sign language interpreters or </w:t>
      </w:r>
      <w:r>
        <w:t xml:space="preserve">the </w:t>
      </w:r>
      <w:r w:rsidRPr="00B71E8C">
        <w:t xml:space="preserve">use of Augmentative and Alternative Modes of Communication is not supported in all </w:t>
      </w:r>
      <w:r>
        <w:t>Australian</w:t>
      </w:r>
      <w:r w:rsidRPr="00B71E8C">
        <w:t xml:space="preserve"> </w:t>
      </w:r>
      <w:r>
        <w:t>s</w:t>
      </w:r>
      <w:r w:rsidRPr="00B71E8C">
        <w:t xml:space="preserve">tates and </w:t>
      </w:r>
      <w:r>
        <w:t>t</w:t>
      </w:r>
      <w:r w:rsidRPr="00B71E8C">
        <w:t>erritories.</w:t>
      </w:r>
    </w:p>
    <w:p w14:paraId="43934641" w14:textId="77777777" w:rsidR="007874BF" w:rsidRPr="00B71E8C" w:rsidRDefault="007874BF" w:rsidP="007874BF">
      <w:pPr>
        <w:pStyle w:val="SingleTxtG"/>
        <w:tabs>
          <w:tab w:val="left" w:pos="1701"/>
        </w:tabs>
      </w:pPr>
      <w:r w:rsidRPr="00B71E8C">
        <w:t>28.</w:t>
      </w:r>
      <w:r w:rsidRPr="00B71E8C">
        <w:tab/>
      </w:r>
      <w:r w:rsidRPr="00B71E8C">
        <w:rPr>
          <w:b/>
        </w:rPr>
        <w:t>The Committee recommends that standard and compulsory modules on working with persons with disabilities be incorporated into training program</w:t>
      </w:r>
      <w:r>
        <w:rPr>
          <w:b/>
        </w:rPr>
        <w:t>me</w:t>
      </w:r>
      <w:r w:rsidRPr="00B71E8C">
        <w:rPr>
          <w:b/>
        </w:rPr>
        <w:t>s for police</w:t>
      </w:r>
      <w:r>
        <w:rPr>
          <w:b/>
        </w:rPr>
        <w:t xml:space="preserve"> officers</w:t>
      </w:r>
      <w:r w:rsidRPr="00B71E8C">
        <w:rPr>
          <w:b/>
        </w:rPr>
        <w:t xml:space="preserve">, prison </w:t>
      </w:r>
      <w:r>
        <w:rPr>
          <w:b/>
        </w:rPr>
        <w:t>staff</w:t>
      </w:r>
      <w:r w:rsidRPr="00B71E8C">
        <w:rPr>
          <w:b/>
        </w:rPr>
        <w:t xml:space="preserve">, lawyers, </w:t>
      </w:r>
      <w:r>
        <w:rPr>
          <w:b/>
        </w:rPr>
        <w:t xml:space="preserve">the </w:t>
      </w:r>
      <w:r w:rsidRPr="00B71E8C">
        <w:rPr>
          <w:b/>
        </w:rPr>
        <w:t>judicia</w:t>
      </w:r>
      <w:r>
        <w:rPr>
          <w:b/>
        </w:rPr>
        <w:t>ry</w:t>
      </w:r>
      <w:r w:rsidRPr="00B71E8C">
        <w:rPr>
          <w:b/>
        </w:rPr>
        <w:t xml:space="preserve"> and court </w:t>
      </w:r>
      <w:r>
        <w:rPr>
          <w:b/>
        </w:rPr>
        <w:t>personnel</w:t>
      </w:r>
      <w:r w:rsidRPr="00B71E8C">
        <w:rPr>
          <w:b/>
        </w:rPr>
        <w:t xml:space="preserve">. It further recommends that legislation and policy across </w:t>
      </w:r>
      <w:r>
        <w:rPr>
          <w:b/>
        </w:rPr>
        <w:t>the s</w:t>
      </w:r>
      <w:r w:rsidRPr="00B71E8C">
        <w:rPr>
          <w:b/>
        </w:rPr>
        <w:t xml:space="preserve">tates and </w:t>
      </w:r>
      <w:r>
        <w:rPr>
          <w:b/>
        </w:rPr>
        <w:t>t</w:t>
      </w:r>
      <w:r w:rsidRPr="00B71E8C">
        <w:rPr>
          <w:b/>
        </w:rPr>
        <w:t>erritories be amended to ensure access to justice for persons with disabilities</w:t>
      </w:r>
      <w:r>
        <w:rPr>
          <w:b/>
        </w:rPr>
        <w:t>,</w:t>
      </w:r>
      <w:r w:rsidRPr="00B71E8C">
        <w:rPr>
          <w:b/>
        </w:rPr>
        <w:t xml:space="preserve"> in line with article 13</w:t>
      </w:r>
      <w:r>
        <w:rPr>
          <w:b/>
        </w:rPr>
        <w:t xml:space="preserve"> of the Convention</w:t>
      </w:r>
      <w:r w:rsidRPr="00B71E8C">
        <w:rPr>
          <w:b/>
        </w:rPr>
        <w:t>.</w:t>
      </w:r>
    </w:p>
    <w:p w14:paraId="03FB03A8" w14:textId="77777777" w:rsidR="007874BF" w:rsidRPr="00B71E8C" w:rsidRDefault="007874BF" w:rsidP="007874BF">
      <w:pPr>
        <w:pStyle w:val="SingleTxtG"/>
        <w:tabs>
          <w:tab w:val="left" w:pos="1701"/>
        </w:tabs>
        <w:rPr>
          <w:b/>
        </w:rPr>
      </w:pPr>
      <w:r w:rsidRPr="00B71E8C">
        <w:lastRenderedPageBreak/>
        <w:t>29.</w:t>
      </w:r>
      <w:r w:rsidRPr="00B71E8C">
        <w:tab/>
      </w:r>
      <w:r w:rsidRPr="00B71E8C">
        <w:rPr>
          <w:b/>
        </w:rPr>
        <w:t xml:space="preserve">The Committee further urges the State party to ensure that persons with psychosocial disabilities are ensured </w:t>
      </w:r>
      <w:r>
        <w:rPr>
          <w:b/>
        </w:rPr>
        <w:t>the same</w:t>
      </w:r>
      <w:r w:rsidRPr="00B71E8C">
        <w:rPr>
          <w:b/>
        </w:rPr>
        <w:t xml:space="preserve"> substantive and procedural guarantees as others in the context of criminal proceedings</w:t>
      </w:r>
      <w:r>
        <w:rPr>
          <w:b/>
        </w:rPr>
        <w:t>,</w:t>
      </w:r>
      <w:r w:rsidRPr="00B71E8C">
        <w:rPr>
          <w:b/>
        </w:rPr>
        <w:t xml:space="preserve"> and in particular to ensure that no diversion program</w:t>
      </w:r>
      <w:r>
        <w:rPr>
          <w:b/>
        </w:rPr>
        <w:t>me</w:t>
      </w:r>
      <w:r w:rsidRPr="00B71E8C">
        <w:rPr>
          <w:b/>
        </w:rPr>
        <w:t xml:space="preserve">s </w:t>
      </w:r>
      <w:r>
        <w:rPr>
          <w:b/>
        </w:rPr>
        <w:t>to</w:t>
      </w:r>
      <w:r w:rsidRPr="00B71E8C">
        <w:rPr>
          <w:b/>
        </w:rPr>
        <w:t xml:space="preserve"> transfer individuals to mental health commitment regimes or requir</w:t>
      </w:r>
      <w:r>
        <w:rPr>
          <w:b/>
        </w:rPr>
        <w:t>ing</w:t>
      </w:r>
      <w:r w:rsidRPr="00B71E8C">
        <w:rPr>
          <w:b/>
        </w:rPr>
        <w:t xml:space="preserve"> </w:t>
      </w:r>
      <w:r>
        <w:rPr>
          <w:b/>
        </w:rPr>
        <w:t xml:space="preserve">an </w:t>
      </w:r>
      <w:r w:rsidRPr="00B71E8C">
        <w:rPr>
          <w:b/>
        </w:rPr>
        <w:t xml:space="preserve">individual to participate in mental health services </w:t>
      </w:r>
      <w:r>
        <w:rPr>
          <w:b/>
        </w:rPr>
        <w:t xml:space="preserve">are implemented;  </w:t>
      </w:r>
      <w:r w:rsidRPr="00B71E8C">
        <w:rPr>
          <w:b/>
        </w:rPr>
        <w:t>rather</w:t>
      </w:r>
      <w:r>
        <w:rPr>
          <w:b/>
        </w:rPr>
        <w:t>,</w:t>
      </w:r>
      <w:r w:rsidRPr="00B71E8C">
        <w:rPr>
          <w:b/>
        </w:rPr>
        <w:t xml:space="preserve"> such services</w:t>
      </w:r>
      <w:r>
        <w:rPr>
          <w:b/>
        </w:rPr>
        <w:t xml:space="preserve"> should be provided</w:t>
      </w:r>
      <w:r w:rsidRPr="00B71E8C">
        <w:rPr>
          <w:b/>
        </w:rPr>
        <w:t xml:space="preserve"> on the basis of the individual's free and informed consent.</w:t>
      </w:r>
    </w:p>
    <w:p w14:paraId="4FC807EA" w14:textId="77777777" w:rsidR="007874BF" w:rsidRPr="00B71E8C" w:rsidRDefault="007874BF" w:rsidP="007874BF">
      <w:pPr>
        <w:pStyle w:val="SingleTxtG"/>
        <w:tabs>
          <w:tab w:val="left" w:pos="1701"/>
        </w:tabs>
        <w:rPr>
          <w:b/>
        </w:rPr>
      </w:pPr>
      <w:r w:rsidRPr="00B71E8C">
        <w:t>30.</w:t>
      </w:r>
      <w:r w:rsidRPr="00B71E8C">
        <w:tab/>
      </w:r>
      <w:r w:rsidRPr="00B71E8C">
        <w:rPr>
          <w:b/>
        </w:rPr>
        <w:t xml:space="preserve">The Committee further recommends </w:t>
      </w:r>
      <w:r>
        <w:rPr>
          <w:b/>
        </w:rPr>
        <w:t xml:space="preserve">that </w:t>
      </w:r>
      <w:r w:rsidRPr="00B71E8C">
        <w:rPr>
          <w:b/>
        </w:rPr>
        <w:t xml:space="preserve">the State party ensure that all persons with disabilities who </w:t>
      </w:r>
      <w:r>
        <w:rPr>
          <w:b/>
        </w:rPr>
        <w:t>have been</w:t>
      </w:r>
      <w:r w:rsidRPr="00B71E8C">
        <w:rPr>
          <w:b/>
        </w:rPr>
        <w:t xml:space="preserve"> accused of crimes and are currently detained in jails and institutions</w:t>
      </w:r>
      <w:r>
        <w:rPr>
          <w:b/>
        </w:rPr>
        <w:t>,</w:t>
      </w:r>
      <w:r w:rsidRPr="00B71E8C">
        <w:rPr>
          <w:b/>
        </w:rPr>
        <w:t xml:space="preserve"> without trial</w:t>
      </w:r>
      <w:r>
        <w:rPr>
          <w:b/>
        </w:rPr>
        <w:t>,</w:t>
      </w:r>
      <w:r w:rsidRPr="00B71E8C">
        <w:rPr>
          <w:b/>
        </w:rPr>
        <w:t xml:space="preserve"> are allowed to defend themselves against criminal charges</w:t>
      </w:r>
      <w:r>
        <w:rPr>
          <w:b/>
        </w:rPr>
        <w:t>,</w:t>
      </w:r>
      <w:r w:rsidRPr="00B71E8C">
        <w:rPr>
          <w:b/>
        </w:rPr>
        <w:t xml:space="preserve"> and are provided with required support and accommodation to facilitate their effective participation.</w:t>
      </w:r>
    </w:p>
    <w:p w14:paraId="47E48B93" w14:textId="77777777" w:rsidR="007874BF" w:rsidRDefault="007874BF" w:rsidP="007874BF">
      <w:pPr>
        <w:pStyle w:val="H23G"/>
      </w:pPr>
      <w:r>
        <w:tab/>
      </w:r>
      <w:r>
        <w:tab/>
        <w:t>Liberty and security of the person (art. 14)</w:t>
      </w:r>
    </w:p>
    <w:p w14:paraId="25CB7200" w14:textId="77777777" w:rsidR="007874BF" w:rsidRPr="00B71E8C" w:rsidRDefault="007874BF" w:rsidP="007874BF">
      <w:pPr>
        <w:pStyle w:val="SingleTxtG"/>
        <w:tabs>
          <w:tab w:val="left" w:pos="1701"/>
        </w:tabs>
      </w:pPr>
      <w:r w:rsidRPr="00B71E8C">
        <w:t>31.</w:t>
      </w:r>
      <w:r w:rsidRPr="00B71E8C">
        <w:tab/>
      </w:r>
      <w:r w:rsidRPr="005D1E33">
        <w:t>The Committee is concerned th</w:t>
      </w:r>
      <w:r w:rsidRPr="00B71E8C">
        <w:t xml:space="preserve">at persons with disabilities who are deemed unfit to stand trial due to an intellectual or psychosocial disability can be detained indefinitely in prisons or psychiatric facilities without being convicted of a crime and for periods that can significantly exceed the maximum period of custodial sentence for the offence. </w:t>
      </w:r>
      <w:r>
        <w:t>The Committee</w:t>
      </w:r>
      <w:r w:rsidRPr="00B71E8C">
        <w:t xml:space="preserve"> is equally concerned that persons with disabilities are overrepresented in both the prison and juvenile justice systems, in particular women, children</w:t>
      </w:r>
      <w:r>
        <w:t>,</w:t>
      </w:r>
      <w:r w:rsidRPr="00B71E8C">
        <w:t xml:space="preserve"> Aboriginal and Torres Strait Islander pe</w:t>
      </w:r>
      <w:r>
        <w:t>rsons</w:t>
      </w:r>
      <w:r w:rsidRPr="00B71E8C">
        <w:t xml:space="preserve"> with disability.</w:t>
      </w:r>
    </w:p>
    <w:p w14:paraId="08E13D8C" w14:textId="77777777" w:rsidR="007874BF" w:rsidRPr="00B71E8C" w:rsidRDefault="007874BF" w:rsidP="007874BF">
      <w:pPr>
        <w:pStyle w:val="SingleTxtG"/>
        <w:tabs>
          <w:tab w:val="left" w:pos="1701"/>
        </w:tabs>
      </w:pPr>
      <w:r w:rsidRPr="00B71E8C">
        <w:t>32.</w:t>
      </w:r>
      <w:r w:rsidRPr="00B71E8C">
        <w:tab/>
      </w:r>
      <w:r w:rsidRPr="00B71E8C">
        <w:rPr>
          <w:b/>
        </w:rPr>
        <w:t>The Committee recommends that the State party, as a matter of urgency:</w:t>
      </w:r>
    </w:p>
    <w:p w14:paraId="4402EBA4" w14:textId="77777777" w:rsidR="007874BF" w:rsidRPr="00B71E8C" w:rsidRDefault="007874BF" w:rsidP="007874BF">
      <w:pPr>
        <w:pStyle w:val="SingleTxtG"/>
        <w:ind w:firstLine="567"/>
      </w:pPr>
      <w:r>
        <w:t>(a)</w:t>
      </w:r>
      <w:r>
        <w:tab/>
      </w:r>
      <w:r w:rsidRPr="00133E97">
        <w:rPr>
          <w:b/>
        </w:rPr>
        <w:t xml:space="preserve">End the unwarranted use of prisons for the management of </w:t>
      </w:r>
      <w:r w:rsidRPr="00240D1F">
        <w:rPr>
          <w:b/>
        </w:rPr>
        <w:t>unconvicted</w:t>
      </w:r>
      <w:r w:rsidRPr="00133E97">
        <w:rPr>
          <w:b/>
        </w:rPr>
        <w:t xml:space="preserve"> persons with disabilities, focusing on Aboriginal and Torres Strait Islander persons with disabilities, by establishing legislative, administrative and support frameworks that comply with the Convention</w:t>
      </w:r>
      <w:r w:rsidRPr="00B71E8C">
        <w:t>;</w:t>
      </w:r>
    </w:p>
    <w:p w14:paraId="3F16CCDE" w14:textId="77777777" w:rsidR="007874BF" w:rsidRPr="00133E97" w:rsidRDefault="007874BF" w:rsidP="007874BF">
      <w:pPr>
        <w:pStyle w:val="SingleTxtG"/>
        <w:ind w:firstLine="567"/>
      </w:pPr>
      <w:r w:rsidRPr="00133E97">
        <w:t>(b)</w:t>
      </w:r>
      <w:r w:rsidRPr="00133E97">
        <w:tab/>
      </w:r>
      <w:r w:rsidRPr="00133E97">
        <w:rPr>
          <w:b/>
        </w:rPr>
        <w:t>Establish mandatory guidelines and practice to ensure that persons with disabilities in the criminal justice system are provided with appropriate support and accommodation</w:t>
      </w:r>
      <w:r w:rsidRPr="00133E97">
        <w:t xml:space="preserve">; </w:t>
      </w:r>
    </w:p>
    <w:p w14:paraId="68BE35C4" w14:textId="77777777" w:rsidR="007874BF" w:rsidRPr="00B71E8C" w:rsidRDefault="007874BF" w:rsidP="007874BF">
      <w:pPr>
        <w:pStyle w:val="SingleTxtG"/>
        <w:ind w:firstLine="567"/>
      </w:pPr>
      <w:r>
        <w:t>(c)</w:t>
      </w:r>
      <w:r>
        <w:tab/>
      </w:r>
      <w:r w:rsidRPr="00133E97">
        <w:rPr>
          <w:b/>
        </w:rPr>
        <w:t>Review its laws that allow for the deprivation of liberty on the basis of disability, including psychosocial or intellectual disabilities, and repeal provisions that authorize involuntary internment linked to an apparent or diagnosed disability</w:t>
      </w:r>
      <w:r w:rsidRPr="00133E97">
        <w:t xml:space="preserve">. </w:t>
      </w:r>
    </w:p>
    <w:p w14:paraId="6421873A" w14:textId="77777777" w:rsidR="007874BF" w:rsidRPr="00B71E8C" w:rsidRDefault="007874BF" w:rsidP="007874BF">
      <w:pPr>
        <w:pStyle w:val="SingleTxtG"/>
        <w:tabs>
          <w:tab w:val="left" w:pos="1701"/>
        </w:tabs>
      </w:pPr>
      <w:r w:rsidRPr="00B71E8C">
        <w:t>33.</w:t>
      </w:r>
      <w:r w:rsidRPr="00B71E8C">
        <w:tab/>
        <w:t>The Committee is further concerned that under Australian law a person can be subjected to medical intervention against his or her will, if the person is deemed to be incapable of making or communicating a decision about treatment.</w:t>
      </w:r>
    </w:p>
    <w:p w14:paraId="754DB2E7" w14:textId="77777777" w:rsidR="007874BF" w:rsidRDefault="007874BF" w:rsidP="007874BF">
      <w:pPr>
        <w:pStyle w:val="SingleTxtG"/>
        <w:tabs>
          <w:tab w:val="left" w:pos="1701"/>
        </w:tabs>
        <w:rPr>
          <w:b/>
          <w:sz w:val="22"/>
          <w:szCs w:val="22"/>
        </w:rPr>
      </w:pPr>
      <w:r w:rsidRPr="00B71E8C">
        <w:t>34.</w:t>
      </w:r>
      <w:r w:rsidRPr="00B71E8C">
        <w:tab/>
      </w:r>
      <w:r w:rsidRPr="00B71E8C">
        <w:rPr>
          <w:b/>
        </w:rPr>
        <w:t xml:space="preserve">The Committee recommends that </w:t>
      </w:r>
      <w:r>
        <w:rPr>
          <w:b/>
        </w:rPr>
        <w:t>the State party</w:t>
      </w:r>
      <w:r w:rsidRPr="00B71E8C">
        <w:rPr>
          <w:b/>
        </w:rPr>
        <w:t xml:space="preserve"> repeal all legislation that authori</w:t>
      </w:r>
      <w:r>
        <w:rPr>
          <w:b/>
        </w:rPr>
        <w:t>z</w:t>
      </w:r>
      <w:r w:rsidRPr="00B71E8C">
        <w:rPr>
          <w:b/>
        </w:rPr>
        <w:t xml:space="preserve">es medical intervention without </w:t>
      </w:r>
      <w:r>
        <w:rPr>
          <w:b/>
        </w:rPr>
        <w:t xml:space="preserve">the </w:t>
      </w:r>
      <w:r w:rsidRPr="00B71E8C">
        <w:rPr>
          <w:b/>
        </w:rPr>
        <w:t>free and informed consent of the persons with disabilities concerned, commit</w:t>
      </w:r>
      <w:r>
        <w:rPr>
          <w:b/>
        </w:rPr>
        <w:t>tal</w:t>
      </w:r>
      <w:r w:rsidRPr="00B71E8C">
        <w:rPr>
          <w:b/>
        </w:rPr>
        <w:t xml:space="preserve"> of individuals to detention in mental health </w:t>
      </w:r>
      <w:r>
        <w:rPr>
          <w:b/>
        </w:rPr>
        <w:t>facilities</w:t>
      </w:r>
      <w:r w:rsidRPr="00B71E8C">
        <w:rPr>
          <w:b/>
        </w:rPr>
        <w:t>, or imposition of compulsory treatment</w:t>
      </w:r>
      <w:r>
        <w:rPr>
          <w:b/>
        </w:rPr>
        <w:t>,</w:t>
      </w:r>
      <w:r w:rsidRPr="00B71E8C">
        <w:rPr>
          <w:b/>
        </w:rPr>
        <w:t xml:space="preserve"> either in institutions or in the community</w:t>
      </w:r>
      <w:r>
        <w:rPr>
          <w:b/>
        </w:rPr>
        <w:t>,</w:t>
      </w:r>
      <w:r w:rsidRPr="00B71E8C">
        <w:rPr>
          <w:b/>
        </w:rPr>
        <w:t xml:space="preserve"> </w:t>
      </w:r>
      <w:r>
        <w:rPr>
          <w:b/>
        </w:rPr>
        <w:t>by means of</w:t>
      </w:r>
      <w:r w:rsidRPr="00B71E8C">
        <w:rPr>
          <w:b/>
        </w:rPr>
        <w:t xml:space="preserve"> Community Treatment Orders.</w:t>
      </w:r>
    </w:p>
    <w:p w14:paraId="40D54B44" w14:textId="77777777" w:rsidR="007874BF" w:rsidRDefault="007874BF" w:rsidP="007874BF">
      <w:pPr>
        <w:pStyle w:val="H23G"/>
      </w:pPr>
      <w:r>
        <w:tab/>
      </w:r>
      <w:r>
        <w:tab/>
        <w:t>Freedom from torture and cruel, inhuman or degrading treatment or punishment (art. 15)</w:t>
      </w:r>
    </w:p>
    <w:p w14:paraId="51B55993" w14:textId="77777777" w:rsidR="007874BF" w:rsidRPr="00B71E8C" w:rsidRDefault="007874BF" w:rsidP="007874BF">
      <w:pPr>
        <w:pStyle w:val="SingleTxtG"/>
        <w:tabs>
          <w:tab w:val="left" w:pos="1701"/>
        </w:tabs>
      </w:pPr>
      <w:r w:rsidRPr="00B71E8C">
        <w:t>35.</w:t>
      </w:r>
      <w:r w:rsidRPr="00B71E8C">
        <w:tab/>
        <w:t>The Committee is concerned that persons with disabilities, particularly those with intellectual impairment or psychosocial disability, are subjected to unregulated behaviour modification or restrictive practices such as chemical, mechanical and physical restraint</w:t>
      </w:r>
      <w:r>
        <w:t>s</w:t>
      </w:r>
      <w:r w:rsidRPr="00B71E8C">
        <w:t xml:space="preserve"> and seclusion, in </w:t>
      </w:r>
      <w:r>
        <w:t xml:space="preserve">various </w:t>
      </w:r>
      <w:r w:rsidRPr="00B71E8C">
        <w:t>environments</w:t>
      </w:r>
      <w:r>
        <w:t>,</w:t>
      </w:r>
      <w:r w:rsidRPr="00B71E8C">
        <w:t xml:space="preserve"> including schools, mental health facilities and hospitals.</w:t>
      </w:r>
    </w:p>
    <w:p w14:paraId="353A4F7E" w14:textId="77777777" w:rsidR="007874BF" w:rsidRPr="00B71E8C" w:rsidRDefault="007874BF" w:rsidP="007874BF">
      <w:pPr>
        <w:pStyle w:val="SingleTxtG"/>
        <w:tabs>
          <w:tab w:val="left" w:pos="1701"/>
        </w:tabs>
      </w:pPr>
      <w:r w:rsidRPr="00B71E8C">
        <w:t>36.</w:t>
      </w:r>
      <w:r w:rsidRPr="00B71E8C">
        <w:tab/>
      </w:r>
      <w:r w:rsidRPr="00B71E8C">
        <w:rPr>
          <w:b/>
        </w:rPr>
        <w:t xml:space="preserve">The Committee recommends </w:t>
      </w:r>
      <w:r>
        <w:rPr>
          <w:b/>
        </w:rPr>
        <w:t xml:space="preserve">that </w:t>
      </w:r>
      <w:r w:rsidRPr="00B71E8C">
        <w:rPr>
          <w:b/>
        </w:rPr>
        <w:t>the State party take immediate steps to end such practices</w:t>
      </w:r>
      <w:r>
        <w:rPr>
          <w:b/>
        </w:rPr>
        <w:t>,</w:t>
      </w:r>
      <w:r w:rsidRPr="00B71E8C">
        <w:rPr>
          <w:b/>
        </w:rPr>
        <w:t xml:space="preserve"> including by establishing an independent national preventive mechanism to monitor places of detention</w:t>
      </w:r>
      <w:r>
        <w:rPr>
          <w:b/>
        </w:rPr>
        <w:t xml:space="preserve"> —</w:t>
      </w:r>
      <w:r w:rsidRPr="00B71E8C">
        <w:rPr>
          <w:b/>
        </w:rPr>
        <w:t xml:space="preserve"> </w:t>
      </w:r>
      <w:r>
        <w:rPr>
          <w:b/>
        </w:rPr>
        <w:t xml:space="preserve">such as </w:t>
      </w:r>
      <w:r w:rsidRPr="00B71E8C">
        <w:rPr>
          <w:b/>
        </w:rPr>
        <w:t>mental health facilities, special schools, hospitals, disability justice centres and prisons</w:t>
      </w:r>
      <w:r>
        <w:rPr>
          <w:b/>
        </w:rPr>
        <w:t xml:space="preserve"> —</w:t>
      </w:r>
      <w:r w:rsidRPr="00B71E8C">
        <w:rPr>
          <w:b/>
        </w:rPr>
        <w:t xml:space="preserve">, </w:t>
      </w:r>
      <w:r>
        <w:rPr>
          <w:b/>
        </w:rPr>
        <w:t xml:space="preserve">in order </w:t>
      </w:r>
      <w:r w:rsidRPr="00B71E8C">
        <w:rPr>
          <w:b/>
        </w:rPr>
        <w:t>to ensure that persons with disabilities</w:t>
      </w:r>
      <w:r>
        <w:rPr>
          <w:b/>
        </w:rPr>
        <w:t>,</w:t>
      </w:r>
      <w:r w:rsidRPr="00B71E8C">
        <w:rPr>
          <w:b/>
        </w:rPr>
        <w:t xml:space="preserve"> including psychosocial disabilities</w:t>
      </w:r>
      <w:r>
        <w:rPr>
          <w:b/>
        </w:rPr>
        <w:t>,</w:t>
      </w:r>
      <w:r w:rsidRPr="00B71E8C">
        <w:rPr>
          <w:b/>
        </w:rPr>
        <w:t xml:space="preserve"> are not subjected to intrusive medical interventions.</w:t>
      </w:r>
    </w:p>
    <w:p w14:paraId="19086E9D" w14:textId="77777777" w:rsidR="007874BF" w:rsidRDefault="007874BF" w:rsidP="007874BF">
      <w:pPr>
        <w:pStyle w:val="H23G"/>
      </w:pPr>
      <w:r>
        <w:lastRenderedPageBreak/>
        <w:tab/>
      </w:r>
      <w:r>
        <w:tab/>
        <w:t>Freedom from exploitation, violence and abuse (art. 16)</w:t>
      </w:r>
    </w:p>
    <w:p w14:paraId="73884EB4" w14:textId="77777777" w:rsidR="007874BF" w:rsidRPr="00B71E8C" w:rsidRDefault="007874BF" w:rsidP="007874BF">
      <w:pPr>
        <w:pStyle w:val="SingleTxtG"/>
        <w:tabs>
          <w:tab w:val="left" w:pos="1701"/>
        </w:tabs>
      </w:pPr>
      <w:r w:rsidRPr="00B71E8C">
        <w:t>37.</w:t>
      </w:r>
      <w:r w:rsidRPr="00B71E8C">
        <w:tab/>
        <w:t>The Committee is concerned at reports of high rates of violence perpetrated against women and girls living in institutions and other segregated settings.</w:t>
      </w:r>
    </w:p>
    <w:p w14:paraId="4F404F25" w14:textId="77777777" w:rsidR="007874BF" w:rsidRPr="00B71E8C" w:rsidRDefault="007874BF" w:rsidP="007874BF">
      <w:pPr>
        <w:pStyle w:val="SingleTxtG"/>
        <w:tabs>
          <w:tab w:val="left" w:pos="1701"/>
        </w:tabs>
      </w:pPr>
      <w:r w:rsidRPr="00B71E8C">
        <w:t>38.</w:t>
      </w:r>
      <w:r w:rsidRPr="00B71E8C">
        <w:tab/>
      </w:r>
      <w:r w:rsidRPr="00B71E8C">
        <w:rPr>
          <w:b/>
        </w:rPr>
        <w:t>The Committee recommends that the State party invest</w:t>
      </w:r>
      <w:r>
        <w:rPr>
          <w:b/>
        </w:rPr>
        <w:t>i</w:t>
      </w:r>
      <w:r w:rsidRPr="00B71E8C">
        <w:rPr>
          <w:b/>
        </w:rPr>
        <w:t>gat</w:t>
      </w:r>
      <w:r>
        <w:rPr>
          <w:b/>
        </w:rPr>
        <w:t>e</w:t>
      </w:r>
      <w:r w:rsidRPr="00B71E8C">
        <w:rPr>
          <w:b/>
        </w:rPr>
        <w:t xml:space="preserve"> without delay </w:t>
      </w:r>
      <w:r>
        <w:rPr>
          <w:b/>
        </w:rPr>
        <w:t>the</w:t>
      </w:r>
      <w:r w:rsidRPr="00B71E8C">
        <w:rPr>
          <w:b/>
        </w:rPr>
        <w:t xml:space="preserve"> situations of violence, exploitation and abuse experienced by women and girls with disabilities in institutional settings, and </w:t>
      </w:r>
      <w:r>
        <w:rPr>
          <w:b/>
        </w:rPr>
        <w:t xml:space="preserve">that it </w:t>
      </w:r>
      <w:r w:rsidRPr="00B71E8C">
        <w:rPr>
          <w:b/>
        </w:rPr>
        <w:t>take appropriate measures on the findings.</w:t>
      </w:r>
    </w:p>
    <w:p w14:paraId="71290CBD" w14:textId="77777777" w:rsidR="007874BF" w:rsidRDefault="007874BF" w:rsidP="007874BF">
      <w:pPr>
        <w:pStyle w:val="H23G"/>
      </w:pPr>
      <w:r>
        <w:tab/>
      </w:r>
      <w:r>
        <w:tab/>
        <w:t>Integrity of the person (art. 17)</w:t>
      </w:r>
    </w:p>
    <w:p w14:paraId="4EDAA7BE" w14:textId="77777777" w:rsidR="007874BF" w:rsidRPr="00B71E8C" w:rsidRDefault="007874BF" w:rsidP="007874BF">
      <w:pPr>
        <w:pStyle w:val="SingleTxtG"/>
        <w:tabs>
          <w:tab w:val="left" w:pos="1701"/>
        </w:tabs>
      </w:pPr>
      <w:r w:rsidRPr="00B71E8C">
        <w:t>39.</w:t>
      </w:r>
      <w:r w:rsidRPr="00B71E8C">
        <w:tab/>
        <w:t xml:space="preserve">The Committee is deeply concerned that the Senate </w:t>
      </w:r>
      <w:r>
        <w:t>i</w:t>
      </w:r>
      <w:r w:rsidRPr="00B71E8C">
        <w:t xml:space="preserve">nquiry </w:t>
      </w:r>
      <w:r>
        <w:t>r</w:t>
      </w:r>
      <w:r w:rsidRPr="00B71E8C">
        <w:t xml:space="preserve">eport into the </w:t>
      </w:r>
      <w:r>
        <w:t>i</w:t>
      </w:r>
      <w:r w:rsidRPr="00B71E8C">
        <w:t xml:space="preserve">nvoluntary or </w:t>
      </w:r>
      <w:r>
        <w:t>c</w:t>
      </w:r>
      <w:r w:rsidRPr="00B71E8C">
        <w:t xml:space="preserve">oerced </w:t>
      </w:r>
      <w:r>
        <w:t>s</w:t>
      </w:r>
      <w:r w:rsidRPr="00B71E8C">
        <w:t>terili</w:t>
      </w:r>
      <w:r>
        <w:t>z</w:t>
      </w:r>
      <w:r w:rsidRPr="00B71E8C">
        <w:t xml:space="preserve">ation of </w:t>
      </w:r>
      <w:r>
        <w:t>p</w:t>
      </w:r>
      <w:r w:rsidRPr="00B71E8C">
        <w:t xml:space="preserve">ersons with </w:t>
      </w:r>
      <w:r>
        <w:t>d</w:t>
      </w:r>
      <w:r w:rsidRPr="00B71E8C">
        <w:t>isabilities, released in July 2013, p</w:t>
      </w:r>
      <w:r>
        <w:t>uts forward</w:t>
      </w:r>
      <w:r w:rsidRPr="00B71E8C">
        <w:t xml:space="preserve"> recommendations</w:t>
      </w:r>
      <w:r>
        <w:t xml:space="preserve"> that</w:t>
      </w:r>
      <w:r w:rsidRPr="00B71E8C">
        <w:t xml:space="preserve"> would allow this practice to continue. The Committee further regrets the </w:t>
      </w:r>
      <w:r>
        <w:t xml:space="preserve">State party’s </w:t>
      </w:r>
      <w:r w:rsidRPr="00B71E8C">
        <w:t xml:space="preserve">failure to implement the recommendations </w:t>
      </w:r>
      <w:r>
        <w:t>made by</w:t>
      </w:r>
      <w:r w:rsidRPr="00B71E8C">
        <w:t xml:space="preserve"> the Committee on the Rights of the Child (CRC/C/15/Add.268; CRC/C/AUS/CO/4), the </w:t>
      </w:r>
      <w:r>
        <w:t>Working Group on the Universal Periodic Review</w:t>
      </w:r>
      <w:r w:rsidRPr="00B71E8C">
        <w:t xml:space="preserve"> (A/HRC/17/10) and the Special Rapporteur on </w:t>
      </w:r>
      <w:r>
        <w:t>t</w:t>
      </w:r>
      <w:r w:rsidRPr="00B71E8C">
        <w:t>orture</w:t>
      </w:r>
      <w:r>
        <w:t xml:space="preserve"> and other cruel, inhuman or degrading treatment or punishment</w:t>
      </w:r>
      <w:r w:rsidRPr="00B71E8C">
        <w:t xml:space="preserve"> (A/HRC/22/53), which address concerns regarding sterili</w:t>
      </w:r>
      <w:r>
        <w:t>z</w:t>
      </w:r>
      <w:r w:rsidRPr="00B71E8C">
        <w:t xml:space="preserve">ation of children and adults with disabilities.  </w:t>
      </w:r>
    </w:p>
    <w:p w14:paraId="3562123E" w14:textId="77777777" w:rsidR="007874BF" w:rsidRPr="00B71E8C" w:rsidRDefault="007874BF" w:rsidP="007874BF">
      <w:pPr>
        <w:pStyle w:val="SingleTxtG"/>
        <w:tabs>
          <w:tab w:val="left" w:pos="1701"/>
        </w:tabs>
        <w:rPr>
          <w:b/>
        </w:rPr>
      </w:pPr>
      <w:r w:rsidRPr="00B71E8C">
        <w:t>40.</w:t>
      </w:r>
      <w:r w:rsidRPr="00B71E8C">
        <w:rPr>
          <w:b/>
        </w:rPr>
        <w:tab/>
        <w:t xml:space="preserve">The Committee urges the State party to adopt uniform </w:t>
      </w:r>
      <w:r>
        <w:rPr>
          <w:b/>
        </w:rPr>
        <w:t xml:space="preserve">national </w:t>
      </w:r>
      <w:r w:rsidRPr="00B71E8C">
        <w:rPr>
          <w:b/>
        </w:rPr>
        <w:t>legislation prohibiting the sterili</w:t>
      </w:r>
      <w:r>
        <w:rPr>
          <w:b/>
        </w:rPr>
        <w:t>z</w:t>
      </w:r>
      <w:r w:rsidRPr="00B71E8C">
        <w:rPr>
          <w:b/>
        </w:rPr>
        <w:t xml:space="preserve">ation of </w:t>
      </w:r>
      <w:r w:rsidRPr="00DC48C6">
        <w:rPr>
          <w:b/>
        </w:rPr>
        <w:t>boys and girls with disabilities, and adults with disabilities</w:t>
      </w:r>
      <w:r>
        <w:rPr>
          <w:b/>
        </w:rPr>
        <w:t>,</w:t>
      </w:r>
      <w:r w:rsidRPr="00DC48C6">
        <w:rPr>
          <w:b/>
        </w:rPr>
        <w:t xml:space="preserve"> in the</w:t>
      </w:r>
      <w:r w:rsidRPr="00B71E8C">
        <w:rPr>
          <w:b/>
        </w:rPr>
        <w:t xml:space="preserve"> absence of their prior, fully informed and free consent.</w:t>
      </w:r>
    </w:p>
    <w:p w14:paraId="0E62B5C9" w14:textId="77777777" w:rsidR="007874BF" w:rsidRDefault="007874BF" w:rsidP="007874BF">
      <w:pPr>
        <w:pStyle w:val="H23G"/>
      </w:pPr>
      <w:r>
        <w:tab/>
      </w:r>
      <w:r>
        <w:tab/>
        <w:t>Living independently and being included in the community (art. 19)</w:t>
      </w:r>
    </w:p>
    <w:p w14:paraId="7BE48AA7" w14:textId="77777777" w:rsidR="007874BF" w:rsidRPr="00B71E8C" w:rsidRDefault="007874BF" w:rsidP="007874BF">
      <w:pPr>
        <w:pStyle w:val="SingleTxtG"/>
        <w:tabs>
          <w:tab w:val="left" w:pos="1701"/>
        </w:tabs>
      </w:pPr>
      <w:r w:rsidRPr="00B71E8C">
        <w:t>41.</w:t>
      </w:r>
      <w:r w:rsidRPr="00B71E8C">
        <w:tab/>
        <w:t xml:space="preserve">The Committee is concerned that despite the policy to close large residential centres, new initiatives replicate institutional living arrangements, and many persons with disabilities are still </w:t>
      </w:r>
      <w:r>
        <w:t>obliged</w:t>
      </w:r>
      <w:r w:rsidRPr="00B71E8C">
        <w:t xml:space="preserve"> to live in residential institutions in order to receive disability support.</w:t>
      </w:r>
    </w:p>
    <w:p w14:paraId="09A81013" w14:textId="77777777" w:rsidR="007874BF" w:rsidRPr="00B71E8C" w:rsidRDefault="007874BF" w:rsidP="007874BF">
      <w:pPr>
        <w:pStyle w:val="SingleTxtG"/>
        <w:tabs>
          <w:tab w:val="left" w:pos="1701"/>
        </w:tabs>
      </w:pPr>
      <w:r w:rsidRPr="00B71E8C">
        <w:t>42.</w:t>
      </w:r>
      <w:r w:rsidRPr="00B71E8C">
        <w:rPr>
          <w:b/>
        </w:rPr>
        <w:tab/>
        <w:t xml:space="preserve">The Committee encourages the State party to develop and implement a national framework for the closure of residential institutions and </w:t>
      </w:r>
      <w:r>
        <w:rPr>
          <w:b/>
        </w:rPr>
        <w:t xml:space="preserve">to </w:t>
      </w:r>
      <w:r w:rsidRPr="00B71E8C">
        <w:rPr>
          <w:b/>
        </w:rPr>
        <w:t xml:space="preserve">allocate the resources necessary for support services that would enable persons with disabilities to live in their communities. The Committee recommends that the </w:t>
      </w:r>
      <w:r>
        <w:rPr>
          <w:b/>
        </w:rPr>
        <w:t>S</w:t>
      </w:r>
      <w:r w:rsidRPr="00B71E8C">
        <w:rPr>
          <w:b/>
        </w:rPr>
        <w:t xml:space="preserve">tate party take immediate action to </w:t>
      </w:r>
      <w:r>
        <w:rPr>
          <w:b/>
        </w:rPr>
        <w:t>en</w:t>
      </w:r>
      <w:r w:rsidRPr="00B71E8C">
        <w:rPr>
          <w:b/>
        </w:rPr>
        <w:t xml:space="preserve">sure that persons with disabilities </w:t>
      </w:r>
      <w:r>
        <w:rPr>
          <w:b/>
        </w:rPr>
        <w:t>have</w:t>
      </w:r>
      <w:r w:rsidRPr="00B71E8C">
        <w:rPr>
          <w:b/>
        </w:rPr>
        <w:t xml:space="preserve"> a free choice </w:t>
      </w:r>
      <w:r>
        <w:rPr>
          <w:b/>
        </w:rPr>
        <w:t>as to</w:t>
      </w:r>
      <w:r w:rsidRPr="00B71E8C">
        <w:rPr>
          <w:b/>
        </w:rPr>
        <w:t xml:space="preserve"> where </w:t>
      </w:r>
      <w:r>
        <w:rPr>
          <w:b/>
        </w:rPr>
        <w:t xml:space="preserve">and with whom </w:t>
      </w:r>
      <w:r w:rsidRPr="00B71E8C">
        <w:rPr>
          <w:b/>
        </w:rPr>
        <w:t>they want to live</w:t>
      </w:r>
      <w:r>
        <w:rPr>
          <w:b/>
        </w:rPr>
        <w:t>,</w:t>
      </w:r>
      <w:r w:rsidRPr="00B71E8C">
        <w:rPr>
          <w:b/>
        </w:rPr>
        <w:t xml:space="preserve"> and </w:t>
      </w:r>
      <w:r>
        <w:rPr>
          <w:b/>
        </w:rPr>
        <w:t>that they are eligible</w:t>
      </w:r>
      <w:r w:rsidRPr="00B71E8C">
        <w:rPr>
          <w:b/>
        </w:rPr>
        <w:t xml:space="preserve"> to receive the necessary support regardless of the</w:t>
      </w:r>
      <w:r>
        <w:rPr>
          <w:b/>
        </w:rPr>
        <w:t>ir</w:t>
      </w:r>
      <w:r w:rsidRPr="00B71E8C">
        <w:rPr>
          <w:b/>
        </w:rPr>
        <w:t xml:space="preserve"> place of residence. The State party should therefore map the various forms of living accommodation</w:t>
      </w:r>
      <w:r>
        <w:rPr>
          <w:b/>
        </w:rPr>
        <w:t>,</w:t>
      </w:r>
      <w:r w:rsidRPr="00B71E8C">
        <w:rPr>
          <w:b/>
        </w:rPr>
        <w:t xml:space="preserve"> based on the needs of various kinds of persons with disabilities.</w:t>
      </w:r>
    </w:p>
    <w:p w14:paraId="0F7D4F7E" w14:textId="77777777" w:rsidR="007874BF" w:rsidRDefault="007874BF" w:rsidP="007874BF">
      <w:pPr>
        <w:pStyle w:val="H23G"/>
      </w:pPr>
      <w:r>
        <w:tab/>
      </w:r>
      <w:r>
        <w:tab/>
        <w:t>Freedom of expression and opinion, and access to information (art. 21)</w:t>
      </w:r>
    </w:p>
    <w:p w14:paraId="555F5D27" w14:textId="77777777" w:rsidR="007874BF" w:rsidRPr="00B71E8C" w:rsidRDefault="007874BF" w:rsidP="007874BF">
      <w:pPr>
        <w:pStyle w:val="SingleTxtG"/>
        <w:tabs>
          <w:tab w:val="left" w:pos="1701"/>
        </w:tabs>
      </w:pPr>
      <w:r w:rsidRPr="00B71E8C">
        <w:t>43.</w:t>
      </w:r>
      <w:r w:rsidRPr="00B71E8C">
        <w:tab/>
        <w:t xml:space="preserve">The Committee is concerned by the </w:t>
      </w:r>
      <w:r>
        <w:t xml:space="preserve">State party’s </w:t>
      </w:r>
      <w:r w:rsidRPr="00B71E8C">
        <w:t xml:space="preserve">failure to provide </w:t>
      </w:r>
      <w:r w:rsidRPr="00DC48C6">
        <w:t>all</w:t>
      </w:r>
      <w:r w:rsidRPr="00B56D22">
        <w:t xml:space="preserve"> information</w:t>
      </w:r>
      <w:r>
        <w:t xml:space="preserve"> </w:t>
      </w:r>
      <w:r w:rsidRPr="00B71E8C">
        <w:t xml:space="preserve"> in accessible formats and effectively promote and facilitate the use of Australian </w:t>
      </w:r>
      <w:r>
        <w:t>S</w:t>
      </w:r>
      <w:r w:rsidRPr="00B71E8C">
        <w:t xml:space="preserve">ign </w:t>
      </w:r>
      <w:r>
        <w:t>L</w:t>
      </w:r>
      <w:r w:rsidRPr="00B71E8C">
        <w:t>anguage (Auslan) as Australia’s official sign language</w:t>
      </w:r>
      <w:r>
        <w:t>, as well as</w:t>
      </w:r>
      <w:r w:rsidRPr="00B71E8C">
        <w:t xml:space="preserve"> the use of all other forms of accessible formats of communication (deaf</w:t>
      </w:r>
      <w:r>
        <w:t>-</w:t>
      </w:r>
      <w:r w:rsidRPr="00B71E8C">
        <w:t xml:space="preserve">blind interpretation, </w:t>
      </w:r>
      <w:r>
        <w:t>B</w:t>
      </w:r>
      <w:r w:rsidRPr="00B71E8C">
        <w:t xml:space="preserve">raille, easy and plain English, audio description), in particular when persons with disabilities are </w:t>
      </w:r>
      <w:r>
        <w:t xml:space="preserve">engaged </w:t>
      </w:r>
      <w:r w:rsidRPr="00B71E8C">
        <w:t>in official interactions.</w:t>
      </w:r>
    </w:p>
    <w:p w14:paraId="46858CD7" w14:textId="77777777" w:rsidR="007874BF" w:rsidRPr="00B71E8C" w:rsidRDefault="007874BF" w:rsidP="007874BF">
      <w:pPr>
        <w:pStyle w:val="SingleTxtG"/>
        <w:tabs>
          <w:tab w:val="left" w:pos="1701"/>
        </w:tabs>
        <w:rPr>
          <w:b/>
        </w:rPr>
      </w:pPr>
      <w:r w:rsidRPr="00B71E8C">
        <w:t>44.</w:t>
      </w:r>
      <w:r w:rsidRPr="00B71E8C">
        <w:rPr>
          <w:b/>
        </w:rPr>
        <w:tab/>
        <w:t>The Committee recommends that the State party recognize Australian Sign Language as one of the national languages of Australia</w:t>
      </w:r>
      <w:r>
        <w:rPr>
          <w:b/>
        </w:rPr>
        <w:t>,</w:t>
      </w:r>
      <w:r w:rsidRPr="00B71E8C">
        <w:rPr>
          <w:b/>
        </w:rPr>
        <w:t xml:space="preserve"> and develop the use of other accessible formats</w:t>
      </w:r>
      <w:r>
        <w:rPr>
          <w:b/>
        </w:rPr>
        <w:t xml:space="preserve"> of communication</w:t>
      </w:r>
      <w:r w:rsidRPr="00B71E8C">
        <w:rPr>
          <w:b/>
        </w:rPr>
        <w:t xml:space="preserve"> by allocating adequate funding for their development, promotion and use</w:t>
      </w:r>
      <w:r>
        <w:rPr>
          <w:b/>
        </w:rPr>
        <w:t>,</w:t>
      </w:r>
      <w:r w:rsidRPr="00B71E8C">
        <w:rPr>
          <w:b/>
        </w:rPr>
        <w:t xml:space="preserve"> in accordance with </w:t>
      </w:r>
      <w:r>
        <w:rPr>
          <w:b/>
        </w:rPr>
        <w:t>a</w:t>
      </w:r>
      <w:r w:rsidRPr="00B71E8C">
        <w:rPr>
          <w:b/>
        </w:rPr>
        <w:t>rticles 24</w:t>
      </w:r>
      <w:r>
        <w:rPr>
          <w:b/>
        </w:rPr>
        <w:t xml:space="preserve">, paragraph </w:t>
      </w:r>
      <w:r w:rsidRPr="00B71E8C">
        <w:rPr>
          <w:b/>
        </w:rPr>
        <w:t>3</w:t>
      </w:r>
      <w:r>
        <w:rPr>
          <w:b/>
        </w:rPr>
        <w:t>,</w:t>
      </w:r>
      <w:r w:rsidRPr="00B71E8C">
        <w:rPr>
          <w:b/>
        </w:rPr>
        <w:t xml:space="preserve"> and 29 (b) of the Convention.</w:t>
      </w:r>
    </w:p>
    <w:p w14:paraId="0C78EE9F" w14:textId="77777777" w:rsidR="007874BF" w:rsidRDefault="007874BF" w:rsidP="007874BF">
      <w:pPr>
        <w:pStyle w:val="H23G"/>
      </w:pPr>
      <w:r>
        <w:tab/>
      </w:r>
      <w:r>
        <w:tab/>
        <w:t>Education (art. 24)</w:t>
      </w:r>
    </w:p>
    <w:p w14:paraId="16670D6D" w14:textId="77777777" w:rsidR="007874BF" w:rsidRPr="00B71E8C" w:rsidRDefault="007874BF" w:rsidP="007874BF">
      <w:pPr>
        <w:pStyle w:val="SingleTxtG"/>
        <w:tabs>
          <w:tab w:val="left" w:pos="1701"/>
        </w:tabs>
      </w:pPr>
      <w:r w:rsidRPr="00B71E8C">
        <w:t>45.</w:t>
      </w:r>
      <w:r w:rsidRPr="00B71E8C">
        <w:tab/>
        <w:t xml:space="preserve">The Committee is concerned that despite the Disability Standards for Education established to ensure access to education on an equal basis, students with disabilities continue to be placed in special schools and many of those who are in regular schools are largely confined to special classes or units. </w:t>
      </w:r>
      <w:r>
        <w:t>The Committee</w:t>
      </w:r>
      <w:r w:rsidRPr="00B71E8C">
        <w:t xml:space="preserve"> is further concerned that students with disabilities enrolled in regular schools receive a substandard education due to lack of reasonable accommodation. The Committee is also concerned that secondary school completion rates for students with disabilities are about half </w:t>
      </w:r>
      <w:r>
        <w:t xml:space="preserve">of </w:t>
      </w:r>
      <w:r w:rsidRPr="00B71E8C">
        <w:t>those for people without disability.</w:t>
      </w:r>
    </w:p>
    <w:p w14:paraId="0A7AC2E7" w14:textId="77777777" w:rsidR="007874BF" w:rsidRPr="00B71E8C" w:rsidRDefault="007874BF" w:rsidP="007874BF">
      <w:pPr>
        <w:pStyle w:val="SingleTxtG"/>
        <w:tabs>
          <w:tab w:val="left" w:pos="1701"/>
        </w:tabs>
        <w:rPr>
          <w:b/>
        </w:rPr>
      </w:pPr>
      <w:r w:rsidRPr="00B71E8C">
        <w:lastRenderedPageBreak/>
        <w:t>46.</w:t>
      </w:r>
      <w:r w:rsidRPr="00B71E8C">
        <w:rPr>
          <w:b/>
        </w:rPr>
        <w:tab/>
        <w:t>The Committee recommends that the State party:</w:t>
      </w:r>
    </w:p>
    <w:p w14:paraId="2293C327" w14:textId="77777777" w:rsidR="007874BF" w:rsidRPr="00B71E8C" w:rsidRDefault="007874BF" w:rsidP="006E69E0">
      <w:pPr>
        <w:pStyle w:val="SingleTxtG"/>
        <w:numPr>
          <w:ilvl w:val="0"/>
          <w:numId w:val="7"/>
        </w:numPr>
        <w:kinsoku/>
        <w:overflowPunct/>
        <w:autoSpaceDE/>
        <w:autoSpaceDN/>
        <w:adjustRightInd/>
        <w:snapToGrid/>
        <w:ind w:left="1134" w:firstLine="567"/>
        <w:rPr>
          <w:b/>
        </w:rPr>
      </w:pPr>
      <w:r>
        <w:rPr>
          <w:b/>
        </w:rPr>
        <w:t>Step up</w:t>
      </w:r>
      <w:r w:rsidRPr="00B71E8C">
        <w:rPr>
          <w:b/>
        </w:rPr>
        <w:t xml:space="preserve"> its efforts to provide reasonable accommodation of necessary quality in education;</w:t>
      </w:r>
    </w:p>
    <w:p w14:paraId="19B28197" w14:textId="77777777" w:rsidR="007874BF" w:rsidRPr="00B71E8C" w:rsidRDefault="007874BF" w:rsidP="006E69E0">
      <w:pPr>
        <w:pStyle w:val="SingleTxtG"/>
        <w:numPr>
          <w:ilvl w:val="0"/>
          <w:numId w:val="7"/>
        </w:numPr>
        <w:kinsoku/>
        <w:overflowPunct/>
        <w:autoSpaceDE/>
        <w:autoSpaceDN/>
        <w:adjustRightInd/>
        <w:snapToGrid/>
        <w:ind w:left="1134" w:firstLine="567"/>
        <w:rPr>
          <w:b/>
        </w:rPr>
      </w:pPr>
      <w:r w:rsidRPr="00B71E8C">
        <w:rPr>
          <w:b/>
        </w:rPr>
        <w:t xml:space="preserve">Conduct research into the effectiveness of current education inclusion policies and the extent to which </w:t>
      </w:r>
      <w:r>
        <w:rPr>
          <w:b/>
        </w:rPr>
        <w:t xml:space="preserve">the </w:t>
      </w:r>
      <w:r w:rsidRPr="00B71E8C">
        <w:rPr>
          <w:b/>
        </w:rPr>
        <w:t>Disability Standards in Education are being implemented in each state and territory;</w:t>
      </w:r>
    </w:p>
    <w:p w14:paraId="70225033" w14:textId="77777777" w:rsidR="007874BF" w:rsidRPr="00B71E8C" w:rsidRDefault="007874BF" w:rsidP="006E69E0">
      <w:pPr>
        <w:pStyle w:val="SingleTxtG"/>
        <w:numPr>
          <w:ilvl w:val="0"/>
          <w:numId w:val="7"/>
        </w:numPr>
        <w:kinsoku/>
        <w:overflowPunct/>
        <w:autoSpaceDE/>
        <w:autoSpaceDN/>
        <w:adjustRightInd/>
        <w:snapToGrid/>
        <w:ind w:left="1134" w:firstLine="567"/>
        <w:rPr>
          <w:b/>
        </w:rPr>
      </w:pPr>
      <w:r w:rsidRPr="00B71E8C">
        <w:rPr>
          <w:b/>
        </w:rPr>
        <w:t>Set targets to increase participation and completion rates by students with disabilities in all levels of education and training.</w:t>
      </w:r>
    </w:p>
    <w:p w14:paraId="6F6BA644" w14:textId="77777777" w:rsidR="007874BF" w:rsidRDefault="007874BF" w:rsidP="007874BF">
      <w:pPr>
        <w:pStyle w:val="H23G"/>
      </w:pPr>
      <w:r>
        <w:tab/>
      </w:r>
      <w:r>
        <w:tab/>
        <w:t>Access to habilitation and rehabilitation (art. 26)</w:t>
      </w:r>
    </w:p>
    <w:p w14:paraId="0FD674B8" w14:textId="77777777" w:rsidR="007874BF" w:rsidRPr="00B71E8C" w:rsidRDefault="007874BF" w:rsidP="007874BF">
      <w:pPr>
        <w:pStyle w:val="SingleTxtG"/>
        <w:tabs>
          <w:tab w:val="left" w:pos="1701"/>
        </w:tabs>
      </w:pPr>
      <w:r w:rsidRPr="00B71E8C">
        <w:t>47.</w:t>
      </w:r>
      <w:r w:rsidRPr="00B71E8C">
        <w:tab/>
        <w:t xml:space="preserve">The Committee regrets the </w:t>
      </w:r>
      <w:r>
        <w:t>S</w:t>
      </w:r>
      <w:r w:rsidRPr="00B71E8C">
        <w:t xml:space="preserve">tate party’s </w:t>
      </w:r>
      <w:r w:rsidRPr="00DC48C6">
        <w:t>medical model</w:t>
      </w:r>
      <w:r w:rsidRPr="00B71E8C">
        <w:t xml:space="preserve"> of habilitation and rehabilitation is not based on the human rights model.</w:t>
      </w:r>
    </w:p>
    <w:p w14:paraId="31486D9E" w14:textId="77777777" w:rsidR="007874BF" w:rsidRPr="00B71E8C" w:rsidRDefault="007874BF" w:rsidP="007874BF">
      <w:pPr>
        <w:pStyle w:val="SingleTxtG"/>
        <w:tabs>
          <w:tab w:val="left" w:pos="1701"/>
        </w:tabs>
        <w:rPr>
          <w:b/>
        </w:rPr>
      </w:pPr>
      <w:r w:rsidRPr="00B71E8C">
        <w:t>48.</w:t>
      </w:r>
      <w:r w:rsidRPr="00B71E8C">
        <w:rPr>
          <w:b/>
        </w:rPr>
        <w:tab/>
        <w:t xml:space="preserve">The Committee recommends that the State party establish a framework </w:t>
      </w:r>
      <w:r>
        <w:rPr>
          <w:b/>
        </w:rPr>
        <w:t>to</w:t>
      </w:r>
      <w:r w:rsidRPr="00B71E8C">
        <w:rPr>
          <w:b/>
        </w:rPr>
        <w:t xml:space="preserve"> protect persons with disabilities from imposed habilitation and rehabilitation services without </w:t>
      </w:r>
      <w:r>
        <w:rPr>
          <w:b/>
        </w:rPr>
        <w:t xml:space="preserve">their </w:t>
      </w:r>
      <w:r w:rsidRPr="00B71E8C">
        <w:rPr>
          <w:b/>
        </w:rPr>
        <w:t>free and informed consent.</w:t>
      </w:r>
    </w:p>
    <w:p w14:paraId="42A217C5" w14:textId="77777777" w:rsidR="007874BF" w:rsidRDefault="007874BF" w:rsidP="007874BF">
      <w:pPr>
        <w:pStyle w:val="H23G"/>
      </w:pPr>
      <w:r>
        <w:tab/>
      </w:r>
      <w:r>
        <w:tab/>
        <w:t>Right to work (art. 27)</w:t>
      </w:r>
    </w:p>
    <w:p w14:paraId="5F76C472" w14:textId="77777777" w:rsidR="007874BF" w:rsidRPr="00B71E8C" w:rsidRDefault="007874BF" w:rsidP="007874BF">
      <w:pPr>
        <w:pStyle w:val="SingleTxtG"/>
        <w:tabs>
          <w:tab w:val="left" w:pos="1701"/>
        </w:tabs>
      </w:pPr>
      <w:r w:rsidRPr="00B71E8C">
        <w:t>49.</w:t>
      </w:r>
      <w:r w:rsidRPr="00B71E8C">
        <w:tab/>
        <w:t>The Committee is concerned that employees with disabilities in Australian Disability</w:t>
      </w:r>
      <w:r>
        <w:t xml:space="preserve"> E</w:t>
      </w:r>
      <w:r w:rsidRPr="00B71E8C">
        <w:t>nterprises are still being paid wages based on the Business Services Wage Assessment Tool.</w:t>
      </w:r>
    </w:p>
    <w:p w14:paraId="6A5B281F" w14:textId="77777777" w:rsidR="007874BF" w:rsidRPr="00B71E8C" w:rsidRDefault="007874BF" w:rsidP="007874BF">
      <w:pPr>
        <w:pStyle w:val="SingleTxtG"/>
        <w:tabs>
          <w:tab w:val="left" w:pos="1701"/>
        </w:tabs>
        <w:rPr>
          <w:b/>
        </w:rPr>
      </w:pPr>
      <w:r w:rsidRPr="00B71E8C">
        <w:t>50.</w:t>
      </w:r>
      <w:r w:rsidRPr="00B71E8C">
        <w:rPr>
          <w:b/>
        </w:rPr>
        <w:tab/>
        <w:t>The Committee recommends that the State party:</w:t>
      </w:r>
    </w:p>
    <w:p w14:paraId="461F1DE1" w14:textId="77777777" w:rsidR="007874BF" w:rsidRPr="00B71E8C" w:rsidRDefault="007874BF" w:rsidP="006E69E0">
      <w:pPr>
        <w:pStyle w:val="SingleTxtG"/>
        <w:numPr>
          <w:ilvl w:val="0"/>
          <w:numId w:val="6"/>
        </w:numPr>
        <w:kinsoku/>
        <w:overflowPunct/>
        <w:autoSpaceDE/>
        <w:autoSpaceDN/>
        <w:adjustRightInd/>
        <w:snapToGrid/>
        <w:ind w:left="1134" w:firstLine="567"/>
        <w:rPr>
          <w:b/>
        </w:rPr>
      </w:pPr>
      <w:r w:rsidRPr="00B71E8C">
        <w:rPr>
          <w:b/>
        </w:rPr>
        <w:t xml:space="preserve">Immediately discontinue the use of the </w:t>
      </w:r>
      <w:r w:rsidRPr="008F0B3D">
        <w:rPr>
          <w:b/>
        </w:rPr>
        <w:t>Business Services Wage Assessment Tool</w:t>
      </w:r>
      <w:r>
        <w:rPr>
          <w:b/>
        </w:rPr>
        <w:t>;</w:t>
      </w:r>
      <w:r w:rsidRPr="00B71E8C">
        <w:rPr>
          <w:b/>
        </w:rPr>
        <w:t xml:space="preserve"> </w:t>
      </w:r>
    </w:p>
    <w:p w14:paraId="32CA1ACE" w14:textId="77777777" w:rsidR="007874BF" w:rsidRPr="00B71E8C" w:rsidRDefault="007874BF" w:rsidP="006E69E0">
      <w:pPr>
        <w:pStyle w:val="SingleTxtG"/>
        <w:numPr>
          <w:ilvl w:val="0"/>
          <w:numId w:val="6"/>
        </w:numPr>
        <w:kinsoku/>
        <w:overflowPunct/>
        <w:autoSpaceDE/>
        <w:autoSpaceDN/>
        <w:adjustRightInd/>
        <w:snapToGrid/>
        <w:ind w:left="1134" w:firstLine="567"/>
        <w:rPr>
          <w:b/>
        </w:rPr>
      </w:pPr>
      <w:r w:rsidRPr="00B71E8C">
        <w:rPr>
          <w:b/>
        </w:rPr>
        <w:t xml:space="preserve">Ensure that the Supported Wage System is </w:t>
      </w:r>
      <w:r>
        <w:rPr>
          <w:b/>
        </w:rPr>
        <w:t>modified</w:t>
      </w:r>
      <w:r w:rsidRPr="00B71E8C">
        <w:rPr>
          <w:b/>
        </w:rPr>
        <w:t xml:space="preserve"> to secure </w:t>
      </w:r>
      <w:r>
        <w:rPr>
          <w:b/>
        </w:rPr>
        <w:t>correct</w:t>
      </w:r>
      <w:r w:rsidRPr="00B71E8C">
        <w:rPr>
          <w:b/>
        </w:rPr>
        <w:t xml:space="preserve"> assessment of the wages of persons in support</w:t>
      </w:r>
      <w:r>
        <w:rPr>
          <w:b/>
        </w:rPr>
        <w:t>ed</w:t>
      </w:r>
      <w:r w:rsidRPr="00B71E8C">
        <w:rPr>
          <w:b/>
        </w:rPr>
        <w:t xml:space="preserve"> employment</w:t>
      </w:r>
      <w:r>
        <w:rPr>
          <w:b/>
        </w:rPr>
        <w:t>;</w:t>
      </w:r>
    </w:p>
    <w:p w14:paraId="0E73110E" w14:textId="77777777" w:rsidR="007874BF" w:rsidRPr="00B71E8C" w:rsidRDefault="007874BF" w:rsidP="006E69E0">
      <w:pPr>
        <w:pStyle w:val="SingleTxtG"/>
        <w:numPr>
          <w:ilvl w:val="0"/>
          <w:numId w:val="6"/>
        </w:numPr>
        <w:kinsoku/>
        <w:overflowPunct/>
        <w:autoSpaceDE/>
        <w:autoSpaceDN/>
        <w:adjustRightInd/>
        <w:snapToGrid/>
        <w:ind w:left="1134" w:firstLine="567"/>
        <w:rPr>
          <w:b/>
        </w:rPr>
      </w:pPr>
      <w:r w:rsidRPr="00B71E8C">
        <w:rPr>
          <w:b/>
        </w:rPr>
        <w:t xml:space="preserve">Adopt initiatives to increase employment participation </w:t>
      </w:r>
      <w:r>
        <w:rPr>
          <w:b/>
        </w:rPr>
        <w:t>by</w:t>
      </w:r>
      <w:r w:rsidRPr="00B71E8C">
        <w:rPr>
          <w:b/>
        </w:rPr>
        <w:t xml:space="preserve"> women with disabilities by addressing the specific underlying structural barriers to their workforce participation.</w:t>
      </w:r>
    </w:p>
    <w:p w14:paraId="6F61ECBF" w14:textId="77777777" w:rsidR="007874BF" w:rsidRDefault="007874BF" w:rsidP="007874BF">
      <w:pPr>
        <w:pStyle w:val="H23G"/>
      </w:pPr>
      <w:r>
        <w:tab/>
      </w:r>
      <w:r>
        <w:tab/>
        <w:t>Participation in political and public life (art. 29)</w:t>
      </w:r>
    </w:p>
    <w:p w14:paraId="1AC4511A" w14:textId="77777777" w:rsidR="007874BF" w:rsidRPr="00B71E8C" w:rsidRDefault="007874BF" w:rsidP="007874BF">
      <w:pPr>
        <w:pStyle w:val="SingleTxtG"/>
        <w:tabs>
          <w:tab w:val="left" w:pos="1701"/>
        </w:tabs>
      </w:pPr>
      <w:r w:rsidRPr="00B71E8C">
        <w:t>51.</w:t>
      </w:r>
      <w:r w:rsidRPr="00B71E8C">
        <w:tab/>
        <w:t xml:space="preserve">The Committee is concerned that persons with disabilities, in particular </w:t>
      </w:r>
      <w:r>
        <w:t>those</w:t>
      </w:r>
      <w:r w:rsidRPr="00B71E8C">
        <w:t xml:space="preserve"> with intellectual or psychosocial disabilities, are automatically excluded from the electoral roll.  </w:t>
      </w:r>
      <w:r>
        <w:t>The Committee</w:t>
      </w:r>
      <w:r w:rsidRPr="00B71E8C">
        <w:t xml:space="preserve"> is further concerned that persons with disabilities face significant barriers in the voting process.</w:t>
      </w:r>
    </w:p>
    <w:p w14:paraId="786813B4" w14:textId="77777777" w:rsidR="007874BF" w:rsidRPr="00B71E8C" w:rsidRDefault="007874BF" w:rsidP="007874BF">
      <w:pPr>
        <w:pStyle w:val="SingleTxtG"/>
        <w:tabs>
          <w:tab w:val="left" w:pos="1701"/>
        </w:tabs>
        <w:rPr>
          <w:b/>
        </w:rPr>
      </w:pPr>
      <w:r w:rsidRPr="00B71E8C">
        <w:t>52.</w:t>
      </w:r>
      <w:r w:rsidRPr="00B71E8C">
        <w:rPr>
          <w:b/>
        </w:rPr>
        <w:tab/>
        <w:t xml:space="preserve">The Committee recommends that the State party </w:t>
      </w:r>
      <w:r w:rsidRPr="00E349D9">
        <w:rPr>
          <w:b/>
        </w:rPr>
        <w:t>enact</w:t>
      </w:r>
      <w:r w:rsidRPr="00B71E8C">
        <w:rPr>
          <w:b/>
        </w:rPr>
        <w:t xml:space="preserve"> legislation </w:t>
      </w:r>
      <w:r>
        <w:rPr>
          <w:b/>
        </w:rPr>
        <w:t xml:space="preserve">to </w:t>
      </w:r>
      <w:r w:rsidRPr="00B71E8C">
        <w:rPr>
          <w:b/>
        </w:rPr>
        <w:t>restor</w:t>
      </w:r>
      <w:r>
        <w:rPr>
          <w:b/>
        </w:rPr>
        <w:t>e</w:t>
      </w:r>
      <w:r w:rsidRPr="00B71E8C">
        <w:rPr>
          <w:b/>
        </w:rPr>
        <w:t xml:space="preserve"> presumption of the capacity of persons with disabilities to vote and exercise choice</w:t>
      </w:r>
      <w:r>
        <w:rPr>
          <w:b/>
        </w:rPr>
        <w:t>,</w:t>
      </w:r>
      <w:r w:rsidRPr="00B71E8C">
        <w:rPr>
          <w:b/>
        </w:rPr>
        <w:t xml:space="preserve"> and ensure that all aspects of voting in an election are made accessible to all citizens with disabilit</w:t>
      </w:r>
      <w:r>
        <w:rPr>
          <w:b/>
        </w:rPr>
        <w:t>ies</w:t>
      </w:r>
      <w:r w:rsidRPr="00B71E8C">
        <w:rPr>
          <w:b/>
        </w:rPr>
        <w:t>.</w:t>
      </w:r>
    </w:p>
    <w:p w14:paraId="4BC8E89C" w14:textId="77777777" w:rsidR="007874BF" w:rsidRDefault="007874BF" w:rsidP="007874BF">
      <w:pPr>
        <w:pStyle w:val="HChG"/>
      </w:pPr>
      <w:r>
        <w:tab/>
        <w:t>C.</w:t>
      </w:r>
      <w:r>
        <w:tab/>
        <w:t>Specific obligations (arts. 31-33)</w:t>
      </w:r>
    </w:p>
    <w:p w14:paraId="75908B33" w14:textId="77777777" w:rsidR="007874BF" w:rsidRDefault="007874BF" w:rsidP="007874BF">
      <w:pPr>
        <w:pStyle w:val="H23G"/>
      </w:pPr>
      <w:r>
        <w:tab/>
      </w:r>
      <w:r>
        <w:tab/>
        <w:t>Statistics and data collection (art. 31)</w:t>
      </w:r>
    </w:p>
    <w:p w14:paraId="45391E43" w14:textId="77777777" w:rsidR="007874BF" w:rsidRPr="00B71E8C" w:rsidRDefault="007874BF" w:rsidP="007874BF">
      <w:pPr>
        <w:pStyle w:val="SingleTxtG"/>
        <w:tabs>
          <w:tab w:val="left" w:pos="1701"/>
        </w:tabs>
      </w:pPr>
      <w:r w:rsidRPr="00B71E8C">
        <w:t>53.</w:t>
      </w:r>
      <w:r w:rsidRPr="00B71E8C">
        <w:tab/>
        <w:t>The Committee regrets the low level of disaggregated data collected on persons with disabilities</w:t>
      </w:r>
      <w:r>
        <w:t xml:space="preserve"> and reported publicly</w:t>
      </w:r>
      <w:r w:rsidRPr="00B71E8C">
        <w:t xml:space="preserve">. It further regrets that there is little data </w:t>
      </w:r>
      <w:r>
        <w:t>on</w:t>
      </w:r>
      <w:r w:rsidRPr="00B71E8C">
        <w:t xml:space="preserve"> the specific situation of women and girls with disability, in particular indigenous women and girls with disabilities.</w:t>
      </w:r>
    </w:p>
    <w:p w14:paraId="3B4AB832" w14:textId="77777777" w:rsidR="007874BF" w:rsidRPr="00B71E8C" w:rsidRDefault="007874BF" w:rsidP="007874BF">
      <w:pPr>
        <w:pStyle w:val="SingleTxtG"/>
        <w:tabs>
          <w:tab w:val="left" w:pos="1701"/>
        </w:tabs>
        <w:rPr>
          <w:b/>
        </w:rPr>
      </w:pPr>
      <w:r w:rsidRPr="00B71E8C">
        <w:t>54.</w:t>
      </w:r>
      <w:r w:rsidRPr="00B71E8C">
        <w:rPr>
          <w:b/>
        </w:rPr>
        <w:tab/>
        <w:t xml:space="preserve">The Committee recommends that the State party develop nationally consistent measures for data collection and public reporting of disaggregated data across the full range of obligations </w:t>
      </w:r>
      <w:r>
        <w:rPr>
          <w:b/>
        </w:rPr>
        <w:t>provided for</w:t>
      </w:r>
      <w:r w:rsidRPr="00B71E8C">
        <w:rPr>
          <w:b/>
        </w:rPr>
        <w:t xml:space="preserve"> in the Convention, and that all data be disaggregated by age, gender, type of disability, place of residence and cultural background. </w:t>
      </w:r>
      <w:r>
        <w:rPr>
          <w:b/>
        </w:rPr>
        <w:t>The Committee</w:t>
      </w:r>
      <w:r w:rsidRPr="00B71E8C">
        <w:rPr>
          <w:b/>
        </w:rPr>
        <w:t xml:space="preserve"> further recommends that the State party commission and fund a comprehensive assessment of the situation of girls and women with disabilit</w:t>
      </w:r>
      <w:r>
        <w:rPr>
          <w:b/>
        </w:rPr>
        <w:t>ies</w:t>
      </w:r>
      <w:r w:rsidRPr="00B71E8C">
        <w:rPr>
          <w:b/>
        </w:rPr>
        <w:t xml:space="preserve">, in order </w:t>
      </w:r>
      <w:r w:rsidRPr="00B71E8C">
        <w:rPr>
          <w:b/>
        </w:rPr>
        <w:lastRenderedPageBreak/>
        <w:t>to establish a baseline of disaggregated data against which future progress towards the</w:t>
      </w:r>
      <w:r>
        <w:rPr>
          <w:b/>
        </w:rPr>
        <w:t xml:space="preserve"> implementation of the </w:t>
      </w:r>
      <w:r w:rsidRPr="00B71E8C">
        <w:rPr>
          <w:b/>
        </w:rPr>
        <w:t>Convention can be measured.</w:t>
      </w:r>
    </w:p>
    <w:p w14:paraId="3C89376C" w14:textId="77777777" w:rsidR="007874BF" w:rsidRPr="00B71E8C" w:rsidRDefault="007874BF" w:rsidP="007874BF">
      <w:pPr>
        <w:pStyle w:val="SingleTxtG"/>
        <w:tabs>
          <w:tab w:val="left" w:pos="1701"/>
        </w:tabs>
      </w:pPr>
      <w:r w:rsidRPr="00B71E8C">
        <w:t>55.</w:t>
      </w:r>
      <w:r w:rsidRPr="00B71E8C">
        <w:tab/>
        <w:t>The Committee regrets that the situation of children with disabilities is not reflected in data on the protection of children. It further regrets the paucity of information on children with disabilities, in particular indigenous children, alternative care for children with disabilities and children with disabilities living in remote or rural areas.</w:t>
      </w:r>
    </w:p>
    <w:p w14:paraId="771FFB3B" w14:textId="77777777" w:rsidR="007874BF" w:rsidRPr="00B71E8C" w:rsidRDefault="007874BF" w:rsidP="007874BF">
      <w:pPr>
        <w:pStyle w:val="SingleTxtG"/>
        <w:tabs>
          <w:tab w:val="left" w:pos="1701"/>
        </w:tabs>
        <w:rPr>
          <w:b/>
        </w:rPr>
      </w:pPr>
      <w:r w:rsidRPr="00B71E8C">
        <w:t>56.</w:t>
      </w:r>
      <w:r w:rsidRPr="00B71E8C">
        <w:rPr>
          <w:b/>
        </w:rPr>
        <w:tab/>
        <w:t>The Committee recommends that the State party systematically collect, analyse and disseminate data, disaggregated by gender, age and disability, on the status of children</w:t>
      </w:r>
      <w:r>
        <w:rPr>
          <w:b/>
        </w:rPr>
        <w:t>,</w:t>
      </w:r>
      <w:r w:rsidRPr="00B71E8C">
        <w:rPr>
          <w:b/>
        </w:rPr>
        <w:t xml:space="preserve"> including any form of abuse and violence against children. It further recommends that the State party commission and fund a comprehensive assessment of the situation of children with disabilities in order to establish a baseline of disaggregated data against which future progress towards the implementation of the Convention</w:t>
      </w:r>
      <w:r>
        <w:rPr>
          <w:b/>
        </w:rPr>
        <w:t xml:space="preserve"> can be measured</w:t>
      </w:r>
      <w:r w:rsidRPr="00B71E8C">
        <w:rPr>
          <w:b/>
        </w:rPr>
        <w:t>.</w:t>
      </w:r>
    </w:p>
    <w:p w14:paraId="20F5EDD6" w14:textId="77777777" w:rsidR="007874BF" w:rsidRDefault="007874BF" w:rsidP="007874BF">
      <w:pPr>
        <w:pStyle w:val="H23G"/>
      </w:pPr>
      <w:r>
        <w:tab/>
      </w:r>
      <w:r>
        <w:tab/>
        <w:t>National implementation and monitoring (art. 33)</w:t>
      </w:r>
    </w:p>
    <w:p w14:paraId="15B1F7B2" w14:textId="77777777" w:rsidR="007874BF" w:rsidRPr="00B71E8C" w:rsidRDefault="007874BF" w:rsidP="007874BF">
      <w:pPr>
        <w:pStyle w:val="SingleTxtG"/>
        <w:tabs>
          <w:tab w:val="left" w:pos="1701"/>
        </w:tabs>
      </w:pPr>
      <w:r w:rsidRPr="00B71E8C">
        <w:t>57.</w:t>
      </w:r>
      <w:r w:rsidRPr="00B71E8C">
        <w:tab/>
        <w:t>The Committee is concerned that Australia lacks a participatory and responsive structure for implement</w:t>
      </w:r>
      <w:r>
        <w:t>ing</w:t>
      </w:r>
      <w:r w:rsidRPr="00B71E8C">
        <w:t xml:space="preserve"> and monitoring the Convention in line with </w:t>
      </w:r>
      <w:r>
        <w:t>a</w:t>
      </w:r>
      <w:r w:rsidRPr="00B71E8C">
        <w:t>rticle 33</w:t>
      </w:r>
      <w:r>
        <w:t xml:space="preserve"> thereof</w:t>
      </w:r>
      <w:r w:rsidRPr="00B71E8C">
        <w:t xml:space="preserve">. </w:t>
      </w:r>
    </w:p>
    <w:p w14:paraId="6778300B" w14:textId="77777777" w:rsidR="007874BF" w:rsidRPr="00B71E8C" w:rsidRDefault="007874BF" w:rsidP="007874BF">
      <w:pPr>
        <w:pStyle w:val="SingleTxtG"/>
        <w:tabs>
          <w:tab w:val="left" w:pos="1701"/>
        </w:tabs>
        <w:rPr>
          <w:b/>
        </w:rPr>
      </w:pPr>
      <w:r w:rsidRPr="00B71E8C">
        <w:t>58.</w:t>
      </w:r>
      <w:r w:rsidRPr="00B71E8C">
        <w:rPr>
          <w:b/>
        </w:rPr>
        <w:tab/>
        <w:t xml:space="preserve">The </w:t>
      </w:r>
      <w:r>
        <w:rPr>
          <w:b/>
        </w:rPr>
        <w:t>C</w:t>
      </w:r>
      <w:r w:rsidRPr="00B71E8C">
        <w:rPr>
          <w:b/>
        </w:rPr>
        <w:t xml:space="preserve">ommittee recommends </w:t>
      </w:r>
      <w:r>
        <w:rPr>
          <w:b/>
        </w:rPr>
        <w:t xml:space="preserve">that </w:t>
      </w:r>
      <w:r w:rsidRPr="00B71E8C">
        <w:rPr>
          <w:b/>
        </w:rPr>
        <w:t xml:space="preserve">the State party immediately set up a monitoring system that </w:t>
      </w:r>
      <w:r>
        <w:rPr>
          <w:b/>
        </w:rPr>
        <w:t>is</w:t>
      </w:r>
      <w:r w:rsidRPr="00B71E8C">
        <w:rPr>
          <w:b/>
        </w:rPr>
        <w:t xml:space="preserve"> fully in line with the provisions of art</w:t>
      </w:r>
      <w:r>
        <w:rPr>
          <w:b/>
        </w:rPr>
        <w:t xml:space="preserve">icle </w:t>
      </w:r>
      <w:r w:rsidRPr="00B71E8C">
        <w:rPr>
          <w:b/>
        </w:rPr>
        <w:t>33 of the Convention.</w:t>
      </w:r>
    </w:p>
    <w:p w14:paraId="08D801AC" w14:textId="77777777" w:rsidR="007874BF" w:rsidRDefault="007874BF" w:rsidP="007874BF">
      <w:pPr>
        <w:pStyle w:val="H23G"/>
      </w:pPr>
      <w:r>
        <w:tab/>
      </w:r>
      <w:r>
        <w:tab/>
        <w:t>Follow-up and dissemination</w:t>
      </w:r>
    </w:p>
    <w:p w14:paraId="61C4D7A2" w14:textId="77777777" w:rsidR="007874BF" w:rsidRPr="00B71E8C" w:rsidRDefault="007874BF" w:rsidP="007874BF">
      <w:pPr>
        <w:pStyle w:val="SingleTxtG"/>
        <w:tabs>
          <w:tab w:val="left" w:pos="1701"/>
        </w:tabs>
      </w:pPr>
      <w:r w:rsidRPr="00B71E8C">
        <w:t>59.</w:t>
      </w:r>
      <w:r w:rsidRPr="00B71E8C">
        <w:tab/>
        <w:t xml:space="preserve">The Committee requests the State party to implement the recommendations of the Committee as contained in the present concluding observations. The Committee recommends that the State party transmit the concluding observations for consideration and action to members of the Government and Parliament, officials in the relevant </w:t>
      </w:r>
      <w:r>
        <w:t>m</w:t>
      </w:r>
      <w:r w:rsidRPr="00B71E8C">
        <w:t>inistries, the judiciary and members of relevant professional groups, such as education, medical and legal professionals, as well as to local authorities, the private sector and the media, using modern social communication strategies.</w:t>
      </w:r>
    </w:p>
    <w:p w14:paraId="57914BE0" w14:textId="77777777" w:rsidR="007874BF" w:rsidRPr="00B71E8C" w:rsidRDefault="007874BF" w:rsidP="007874BF">
      <w:pPr>
        <w:pStyle w:val="SingleTxtG"/>
        <w:tabs>
          <w:tab w:val="left" w:pos="1701"/>
        </w:tabs>
      </w:pPr>
      <w:r w:rsidRPr="00B71E8C">
        <w:t>60.</w:t>
      </w:r>
      <w:r w:rsidRPr="00B71E8C">
        <w:tab/>
        <w:t>The Committee requests the State party to disseminate the present concluding observations widely, particularly to representative organizations of persons with disabilities, non-governmental organizations, persons with disabilities and members of their families, in accessible formats.</w:t>
      </w:r>
    </w:p>
    <w:p w14:paraId="7C18AB09" w14:textId="77777777" w:rsidR="007874BF" w:rsidRPr="00B71E8C" w:rsidRDefault="007874BF" w:rsidP="007874BF">
      <w:pPr>
        <w:pStyle w:val="SingleTxtG"/>
        <w:tabs>
          <w:tab w:val="left" w:pos="1701"/>
        </w:tabs>
      </w:pPr>
      <w:r w:rsidRPr="00B71E8C">
        <w:t>61.</w:t>
      </w:r>
      <w:r w:rsidRPr="00B71E8C">
        <w:tab/>
        <w:t xml:space="preserve">The Committee encourages the State party to involve civil society organizations, in particular </w:t>
      </w:r>
      <w:r>
        <w:t xml:space="preserve">disabled persons’ </w:t>
      </w:r>
      <w:r w:rsidRPr="00B71E8C">
        <w:t>organizations, in the preparation of its next periodic report.</w:t>
      </w:r>
    </w:p>
    <w:p w14:paraId="5966703A" w14:textId="77777777" w:rsidR="007874BF" w:rsidRDefault="007874BF" w:rsidP="007874BF">
      <w:pPr>
        <w:pStyle w:val="H23G"/>
      </w:pPr>
      <w:r>
        <w:tab/>
      </w:r>
      <w:r>
        <w:tab/>
        <w:t>Next report</w:t>
      </w:r>
    </w:p>
    <w:p w14:paraId="49EC59EE" w14:textId="77777777" w:rsidR="007874BF" w:rsidRPr="00B71E8C" w:rsidRDefault="007874BF" w:rsidP="007874BF">
      <w:pPr>
        <w:pStyle w:val="SingleTxtG"/>
        <w:tabs>
          <w:tab w:val="left" w:pos="1701"/>
        </w:tabs>
      </w:pPr>
      <w:r w:rsidRPr="00B71E8C">
        <w:t>62.</w:t>
      </w:r>
      <w:r w:rsidRPr="00B71E8C">
        <w:tab/>
        <w:t>The Committee requests the State party to submit its combined second and third periodic reports no later than 17 July 2018, and to include therein information on the implementation of the present concluding observations.</w:t>
      </w:r>
    </w:p>
    <w:p w14:paraId="0B42D8C7" w14:textId="77777777" w:rsidR="007874BF" w:rsidRPr="00F83635" w:rsidRDefault="007874BF" w:rsidP="007874BF">
      <w:pPr>
        <w:spacing w:before="240"/>
        <w:ind w:left="1134" w:right="1134"/>
        <w:jc w:val="center"/>
        <w:rPr>
          <w:u w:val="single"/>
        </w:rPr>
      </w:pPr>
      <w:r>
        <w:rPr>
          <w:u w:val="single"/>
        </w:rPr>
        <w:tab/>
      </w:r>
      <w:r>
        <w:rPr>
          <w:u w:val="single"/>
        </w:rPr>
        <w:tab/>
      </w:r>
      <w:r>
        <w:rPr>
          <w:u w:val="single"/>
        </w:rPr>
        <w:tab/>
      </w:r>
    </w:p>
    <w:p w14:paraId="7D93CA3E" w14:textId="29C29C78" w:rsidR="00F442A9" w:rsidRDefault="00F442A9">
      <w:pPr>
        <w:rPr>
          <w:rFonts w:ascii="Calibri" w:hAnsi="Calibri" w:cs="Calibri"/>
          <w:sz w:val="20"/>
          <w:szCs w:val="20"/>
        </w:rPr>
      </w:pPr>
    </w:p>
    <w:p w14:paraId="29F96975" w14:textId="604F7A61" w:rsidR="00F442A9" w:rsidRDefault="00F442A9">
      <w:pPr>
        <w:rPr>
          <w:rFonts w:ascii="Calibri" w:hAnsi="Calibri" w:cs="Calibri"/>
          <w:sz w:val="20"/>
          <w:szCs w:val="20"/>
        </w:rPr>
      </w:pPr>
    </w:p>
    <w:p w14:paraId="6416C303" w14:textId="141CF560" w:rsidR="0057564D" w:rsidRDefault="0057564D">
      <w:pPr>
        <w:rPr>
          <w:rFonts w:ascii="Calibri" w:hAnsi="Calibri" w:cs="Calibri"/>
          <w:sz w:val="20"/>
          <w:szCs w:val="20"/>
        </w:rPr>
      </w:pPr>
      <w:r>
        <w:rPr>
          <w:rFonts w:ascii="Calibri" w:hAnsi="Calibri" w:cs="Calibri"/>
          <w:sz w:val="20"/>
          <w:szCs w:val="20"/>
        </w:rPr>
        <w:br w:type="page"/>
      </w:r>
    </w:p>
    <w:p w14:paraId="7DEF2764" w14:textId="6F0CD73D" w:rsidR="00D709C7" w:rsidRPr="00C61E8B" w:rsidRDefault="00D709C7" w:rsidP="00D709C7">
      <w:pPr>
        <w:pStyle w:val="Heading2"/>
        <w:spacing w:line="240" w:lineRule="auto"/>
        <w:jc w:val="left"/>
        <w:rPr>
          <w:rFonts w:ascii="Calibri" w:hAnsi="Calibri" w:cs="Calibri"/>
          <w:color w:val="AC1F79"/>
          <w:sz w:val="22"/>
        </w:rPr>
      </w:pPr>
      <w:r>
        <w:rPr>
          <w:rFonts w:ascii="Calibri" w:hAnsi="Calibri" w:cs="Calibri"/>
          <w:color w:val="AC1F79"/>
        </w:rPr>
        <w:lastRenderedPageBreak/>
        <w:t>13</w:t>
      </w:r>
      <w:r w:rsidRPr="000574CC">
        <w:rPr>
          <w:rFonts w:ascii="Calibri" w:hAnsi="Calibri" w:cs="Calibri"/>
          <w:color w:val="AC1F79"/>
        </w:rPr>
        <w:t>.</w:t>
      </w:r>
      <w:r w:rsidRPr="000574CC">
        <w:rPr>
          <w:rFonts w:ascii="Calibri" w:hAnsi="Calibri" w:cs="Calibri"/>
          <w:color w:val="AC1F79"/>
        </w:rPr>
        <w:tab/>
      </w:r>
      <w:r>
        <w:rPr>
          <w:rFonts w:ascii="Calibri" w:hAnsi="Calibri" w:cs="Calibri"/>
          <w:color w:val="AC1F79"/>
        </w:rPr>
        <w:t>Endnotes</w:t>
      </w:r>
    </w:p>
    <w:p w14:paraId="63B1C95C" w14:textId="77777777" w:rsidR="00D709C7" w:rsidRDefault="00D709C7" w:rsidP="00D47ABE">
      <w:pPr>
        <w:ind w:left="851" w:hanging="851"/>
        <w:rPr>
          <w:rFonts w:ascii="Calibri" w:hAnsi="Calibri" w:cs="Calibri"/>
          <w:sz w:val="20"/>
          <w:szCs w:val="20"/>
        </w:rPr>
      </w:pPr>
    </w:p>
    <w:sectPr w:rsidR="00D709C7" w:rsidSect="00BE3470">
      <w:footerReference w:type="even" r:id="rId29"/>
      <w:footerReference w:type="default" r:id="rId30"/>
      <w:endnotePr>
        <w:numFmt w:val="decimal"/>
      </w:endnotePr>
      <w:pgSz w:w="11900" w:h="16840"/>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044AF" w14:textId="77777777" w:rsidR="007E4E38" w:rsidRDefault="007E4E38" w:rsidP="006811B8">
      <w:r>
        <w:separator/>
      </w:r>
    </w:p>
    <w:p w14:paraId="3BA7DBF2" w14:textId="77777777" w:rsidR="007E4E38" w:rsidRDefault="007E4E38"/>
  </w:endnote>
  <w:endnote w:type="continuationSeparator" w:id="0">
    <w:p w14:paraId="6C3CB724" w14:textId="77777777" w:rsidR="007E4E38" w:rsidRDefault="007E4E38" w:rsidP="006811B8">
      <w:r>
        <w:continuationSeparator/>
      </w:r>
    </w:p>
    <w:p w14:paraId="704AC83A" w14:textId="77777777" w:rsidR="007E4E38" w:rsidRDefault="007E4E38"/>
  </w:endnote>
  <w:endnote w:id="1">
    <w:p w14:paraId="0B213F5A" w14:textId="3420CB72" w:rsidR="000D0686" w:rsidRPr="00872250" w:rsidRDefault="000D0686" w:rsidP="00872250">
      <w:pPr>
        <w:pStyle w:val="EndnoteText"/>
        <w:rPr>
          <w:rFonts w:ascii="Calibri" w:hAnsi="Calibri" w:cs="Calibri"/>
          <w:sz w:val="18"/>
          <w:szCs w:val="18"/>
        </w:rPr>
      </w:pPr>
      <w:r w:rsidRPr="00872250">
        <w:rPr>
          <w:rStyle w:val="EndnoteReference"/>
          <w:rFonts w:ascii="Calibri" w:hAnsi="Calibri" w:cs="Calibri"/>
          <w:sz w:val="18"/>
          <w:szCs w:val="18"/>
        </w:rPr>
        <w:endnoteRef/>
      </w:r>
      <w:r w:rsidRPr="00872250">
        <w:rPr>
          <w:rFonts w:ascii="Calibri" w:hAnsi="Calibri" w:cs="Calibri"/>
          <w:sz w:val="18"/>
          <w:szCs w:val="18"/>
        </w:rPr>
        <w:t xml:space="preserve"> Committee on the Rights of Persons with Disabilities, , </w:t>
      </w:r>
      <w:hyperlink r:id="rId1" w:history="1">
        <w:r w:rsidRPr="00872250">
          <w:rPr>
            <w:rStyle w:val="Hyperlink"/>
            <w:rFonts w:ascii="Calibri" w:hAnsi="Calibri" w:cs="Calibri"/>
            <w:sz w:val="18"/>
            <w:szCs w:val="18"/>
          </w:rPr>
          <w:t>General comment No. 7 (2018) on the participation of persons with disabilities</w:t>
        </w:r>
      </w:hyperlink>
      <w:r w:rsidRPr="00872250">
        <w:rPr>
          <w:rFonts w:ascii="Calibri" w:hAnsi="Calibri" w:cs="Calibri"/>
          <w:sz w:val="18"/>
          <w:szCs w:val="18"/>
        </w:rPr>
        <w:t>, including children with disabilities, through their representative organizations, in the implementation and monitoring of the Convention, UN Doc No. CRPD/C/GC/7.</w:t>
      </w:r>
    </w:p>
    <w:p w14:paraId="15880670" w14:textId="77777777" w:rsidR="000D0686" w:rsidRPr="00872250" w:rsidRDefault="000D0686" w:rsidP="00872250">
      <w:pPr>
        <w:pStyle w:val="EndnoteText"/>
        <w:rPr>
          <w:rFonts w:ascii="Calibri" w:hAnsi="Calibri" w:cs="Calibri"/>
          <w:sz w:val="18"/>
          <w:szCs w:val="18"/>
          <w:lang w:val="en-AU"/>
        </w:rPr>
      </w:pPr>
    </w:p>
  </w:endnote>
  <w:endnote w:id="2">
    <w:p w14:paraId="31BC5AFF" w14:textId="77777777" w:rsidR="000D0686" w:rsidRPr="00872250" w:rsidRDefault="000D0686" w:rsidP="00872250">
      <w:pPr>
        <w:pStyle w:val="EndnoteText"/>
        <w:rPr>
          <w:rFonts w:ascii="Calibri" w:hAnsi="Calibri" w:cs="Calibri"/>
          <w:sz w:val="18"/>
          <w:szCs w:val="18"/>
          <w:lang w:val="en-AU"/>
        </w:rPr>
      </w:pPr>
      <w:r w:rsidRPr="00872250">
        <w:rPr>
          <w:rStyle w:val="EndnoteReference"/>
          <w:rFonts w:ascii="Calibri" w:hAnsi="Calibri" w:cs="Calibri"/>
          <w:sz w:val="18"/>
          <w:szCs w:val="18"/>
        </w:rPr>
        <w:endnoteRef/>
      </w:r>
      <w:r w:rsidRPr="00872250">
        <w:rPr>
          <w:rFonts w:ascii="Calibri" w:hAnsi="Calibri" w:cs="Calibri"/>
          <w:sz w:val="18"/>
          <w:szCs w:val="18"/>
        </w:rPr>
        <w:t xml:space="preserve"> </w:t>
      </w:r>
      <w:r w:rsidRPr="00872250">
        <w:rPr>
          <w:rFonts w:ascii="Calibri" w:hAnsi="Calibri" w:cs="Calibri"/>
          <w:sz w:val="18"/>
          <w:szCs w:val="18"/>
          <w:lang w:val="en-AU"/>
        </w:rPr>
        <w:t xml:space="preserve">Royal Commission into Violence, Abuse, Neglect and Exploitation of People with Disability (2020) </w:t>
      </w:r>
      <w:hyperlink r:id="rId2" w:history="1">
        <w:r w:rsidRPr="00872250">
          <w:rPr>
            <w:rStyle w:val="Hyperlink"/>
            <w:rFonts w:ascii="Calibri" w:hAnsi="Calibri" w:cs="Calibri"/>
            <w:sz w:val="18"/>
            <w:szCs w:val="18"/>
            <w:lang w:val="en-AU"/>
          </w:rPr>
          <w:t>Issues Paper: Employment</w:t>
        </w:r>
      </w:hyperlink>
      <w:r w:rsidRPr="00872250">
        <w:rPr>
          <w:rFonts w:ascii="Calibri" w:hAnsi="Calibri" w:cs="Calibri"/>
          <w:sz w:val="18"/>
          <w:szCs w:val="18"/>
          <w:lang w:val="en-AU"/>
        </w:rPr>
        <w:t>.</w:t>
      </w:r>
    </w:p>
    <w:p w14:paraId="21FBA6E7" w14:textId="77777777" w:rsidR="000D0686" w:rsidRPr="00872250" w:rsidRDefault="000D0686" w:rsidP="00872250">
      <w:pPr>
        <w:pStyle w:val="EndnoteText"/>
        <w:rPr>
          <w:rFonts w:ascii="Calibri" w:hAnsi="Calibri" w:cs="Calibri"/>
          <w:sz w:val="18"/>
          <w:szCs w:val="18"/>
          <w:lang w:val="en-AU"/>
        </w:rPr>
      </w:pPr>
    </w:p>
  </w:endnote>
  <w:endnote w:id="3">
    <w:p w14:paraId="1828E82F" w14:textId="2FB86DB7" w:rsidR="000D0686" w:rsidRDefault="000D0686" w:rsidP="00872250">
      <w:pPr>
        <w:pStyle w:val="EndnoteText"/>
        <w:rPr>
          <w:rFonts w:ascii="Calibri" w:hAnsi="Calibri"/>
          <w:sz w:val="18"/>
          <w:szCs w:val="18"/>
        </w:rPr>
      </w:pPr>
      <w:r w:rsidRPr="00872250">
        <w:rPr>
          <w:rStyle w:val="EndnoteReference"/>
          <w:rFonts w:ascii="Calibri" w:hAnsi="Calibri"/>
          <w:sz w:val="18"/>
          <w:szCs w:val="18"/>
        </w:rPr>
        <w:endnoteRef/>
      </w:r>
      <w:r w:rsidRPr="00872250">
        <w:rPr>
          <w:rFonts w:ascii="Calibri" w:hAnsi="Calibri"/>
          <w:sz w:val="18"/>
          <w:szCs w:val="18"/>
        </w:rPr>
        <w:t xml:space="preserve"> </w:t>
      </w:r>
      <w:r w:rsidRPr="008720B8">
        <w:rPr>
          <w:rFonts w:ascii="Calibri" w:hAnsi="Calibri"/>
          <w:sz w:val="18"/>
          <w:szCs w:val="18"/>
        </w:rPr>
        <w:t xml:space="preserve">Commonwealth of Australia </w:t>
      </w:r>
      <w:r>
        <w:rPr>
          <w:rFonts w:ascii="Calibri" w:hAnsi="Calibri"/>
          <w:sz w:val="18"/>
          <w:szCs w:val="18"/>
        </w:rPr>
        <w:t>(2009) ‘</w:t>
      </w:r>
      <w:hyperlink r:id="rId3" w:history="1">
        <w:r w:rsidRPr="008720B8">
          <w:rPr>
            <w:rStyle w:val="Hyperlink"/>
            <w:rFonts w:ascii="Calibri" w:hAnsi="Calibri"/>
            <w:sz w:val="18"/>
            <w:szCs w:val="18"/>
          </w:rPr>
          <w:t>Shut Out: The Experience of People with Disabilities and their Families in Australia</w:t>
        </w:r>
      </w:hyperlink>
      <w:r>
        <w:rPr>
          <w:rFonts w:ascii="Calibri" w:hAnsi="Calibri"/>
          <w:sz w:val="18"/>
          <w:szCs w:val="18"/>
        </w:rPr>
        <w:t>’; FaCHSIA, Canberra.</w:t>
      </w:r>
    </w:p>
    <w:p w14:paraId="77640DD1" w14:textId="77777777" w:rsidR="000D0686" w:rsidRPr="00872250" w:rsidRDefault="000D0686" w:rsidP="00872250">
      <w:pPr>
        <w:pStyle w:val="EndnoteText"/>
        <w:rPr>
          <w:rFonts w:ascii="Calibri" w:hAnsi="Calibri"/>
          <w:sz w:val="18"/>
          <w:szCs w:val="18"/>
          <w:lang w:val="en-AU"/>
        </w:rPr>
      </w:pPr>
    </w:p>
  </w:endnote>
  <w:endnote w:id="4">
    <w:p w14:paraId="7657F6E2" w14:textId="4FF6D4E3" w:rsidR="000D0686" w:rsidRDefault="000D0686" w:rsidP="00872250">
      <w:pPr>
        <w:pStyle w:val="NoSpacing"/>
        <w:rPr>
          <w:rFonts w:ascii="Calibri" w:hAnsi="Calibri" w:cs="Arial"/>
          <w:sz w:val="18"/>
          <w:szCs w:val="18"/>
        </w:rPr>
      </w:pPr>
      <w:r w:rsidRPr="00872250">
        <w:rPr>
          <w:rStyle w:val="EndnoteReference"/>
          <w:rFonts w:ascii="Calibri" w:hAnsi="Calibri" w:cs="Arial"/>
          <w:sz w:val="18"/>
          <w:szCs w:val="18"/>
        </w:rPr>
        <w:endnoteRef/>
      </w:r>
      <w:r w:rsidRPr="00872250">
        <w:rPr>
          <w:rFonts w:ascii="Calibri" w:hAnsi="Calibri" w:cs="Arial"/>
          <w:sz w:val="18"/>
          <w:szCs w:val="18"/>
        </w:rPr>
        <w:t xml:space="preserve"> Woolcott, P. (2013) Australia's appearance before the Committee on the Rights of Persons with Disabilities: </w:t>
      </w:r>
      <w:r w:rsidRPr="00872250">
        <w:rPr>
          <w:rFonts w:ascii="Calibri" w:hAnsi="Calibri" w:cs="Arial"/>
          <w:i/>
          <w:sz w:val="18"/>
          <w:szCs w:val="18"/>
        </w:rPr>
        <w:t>Australia’s Opening Statement,</w:t>
      </w:r>
      <w:r w:rsidRPr="00872250">
        <w:rPr>
          <w:rFonts w:ascii="Calibri" w:hAnsi="Calibri" w:cs="Arial"/>
          <w:sz w:val="18"/>
          <w:szCs w:val="18"/>
        </w:rPr>
        <w:t xml:space="preserve"> 3 September 2013. In: Frohmader, C. (2013)</w:t>
      </w:r>
      <w:r w:rsidRPr="00872250">
        <w:rPr>
          <w:rFonts w:ascii="Calibri" w:hAnsi="Calibri" w:cs="Arial"/>
          <w:b/>
          <w:sz w:val="18"/>
          <w:szCs w:val="18"/>
        </w:rPr>
        <w:t xml:space="preserve"> </w:t>
      </w:r>
      <w:r w:rsidRPr="00872250">
        <w:rPr>
          <w:rFonts w:ascii="Calibri" w:hAnsi="Calibri" w:cs="Arial"/>
          <w:i/>
          <w:sz w:val="18"/>
          <w:szCs w:val="18"/>
        </w:rPr>
        <w:t>Report from the United Nations Committee on the Rights of Persons with Disabilities (CRPD) 10th Session - Review of Australia.</w:t>
      </w:r>
      <w:r w:rsidRPr="00872250">
        <w:rPr>
          <w:rFonts w:ascii="Calibri" w:hAnsi="Calibri" w:cs="Arial"/>
          <w:sz w:val="18"/>
          <w:szCs w:val="18"/>
        </w:rPr>
        <w:t xml:space="preserve"> Available online at: </w:t>
      </w:r>
      <w:hyperlink r:id="rId4" w:history="1">
        <w:r w:rsidRPr="00872250">
          <w:rPr>
            <w:rStyle w:val="Hyperlink"/>
            <w:rFonts w:ascii="Calibri" w:hAnsi="Calibri" w:cs="Arial"/>
            <w:sz w:val="18"/>
            <w:szCs w:val="18"/>
          </w:rPr>
          <w:t>http://wwda.org.au/papers/confpaps/confpaps2011/</w:t>
        </w:r>
      </w:hyperlink>
      <w:r w:rsidRPr="00872250">
        <w:rPr>
          <w:rFonts w:ascii="Calibri" w:hAnsi="Calibri" w:cs="Arial"/>
          <w:sz w:val="18"/>
          <w:szCs w:val="18"/>
        </w:rPr>
        <w:t xml:space="preserve">  </w:t>
      </w:r>
    </w:p>
    <w:p w14:paraId="4B51D7D0" w14:textId="77777777" w:rsidR="000D0686" w:rsidRPr="00872250" w:rsidRDefault="000D0686" w:rsidP="00872250">
      <w:pPr>
        <w:pStyle w:val="NoSpacing"/>
        <w:rPr>
          <w:rFonts w:ascii="Calibri" w:hAnsi="Calibri" w:cs="Arial"/>
          <w:sz w:val="18"/>
          <w:szCs w:val="18"/>
        </w:rPr>
      </w:pPr>
    </w:p>
  </w:endnote>
  <w:endnote w:id="5">
    <w:p w14:paraId="27A72ED2" w14:textId="1BDD7BBF" w:rsidR="000D0686" w:rsidRPr="00B9691D" w:rsidRDefault="000D0686" w:rsidP="00872250">
      <w:pPr>
        <w:pStyle w:val="NoSpacing"/>
        <w:rPr>
          <w:rFonts w:ascii="Calibri" w:hAnsi="Calibri" w:cs="Arial"/>
          <w:sz w:val="18"/>
          <w:szCs w:val="18"/>
        </w:rPr>
      </w:pPr>
      <w:r w:rsidRPr="00872250">
        <w:rPr>
          <w:rStyle w:val="EndnoteReference"/>
          <w:rFonts w:ascii="Calibri" w:hAnsi="Calibri" w:cs="Arial"/>
          <w:sz w:val="18"/>
          <w:szCs w:val="18"/>
        </w:rPr>
        <w:endnoteRef/>
      </w:r>
      <w:r w:rsidRPr="00872250">
        <w:rPr>
          <w:rFonts w:ascii="Calibri" w:hAnsi="Calibri" w:cs="Arial"/>
          <w:sz w:val="18"/>
          <w:szCs w:val="18"/>
        </w:rPr>
        <w:t xml:space="preserve"> Department of Families, Housing, Community Services and Indigenous Affairs (FaHCSIA)(2013</w:t>
      </w:r>
      <w:r w:rsidRPr="00B9691D">
        <w:rPr>
          <w:rFonts w:ascii="Calibri" w:hAnsi="Calibri" w:cs="Arial"/>
          <w:sz w:val="18"/>
          <w:szCs w:val="18"/>
        </w:rPr>
        <w:t xml:space="preserve">) </w:t>
      </w:r>
      <w:hyperlink r:id="rId5" w:history="1">
        <w:r w:rsidRPr="00B9691D">
          <w:rPr>
            <w:rStyle w:val="Hyperlink"/>
            <w:rFonts w:ascii="Calibri" w:hAnsi="Calibri" w:cs="Arial"/>
            <w:sz w:val="18"/>
            <w:szCs w:val="18"/>
          </w:rPr>
          <w:t>National Disability Strategy 2010 – 2020 Report to the Council of Australian Governments 2012</w:t>
        </w:r>
      </w:hyperlink>
      <w:r w:rsidRPr="00B9691D">
        <w:rPr>
          <w:rFonts w:ascii="Calibri" w:hAnsi="Calibri" w:cs="Arial"/>
          <w:sz w:val="18"/>
          <w:szCs w:val="18"/>
        </w:rPr>
        <w:t xml:space="preserve">. </w:t>
      </w:r>
    </w:p>
    <w:p w14:paraId="2821BABD" w14:textId="77777777" w:rsidR="000D0686" w:rsidRPr="00872250" w:rsidRDefault="000D0686" w:rsidP="00872250">
      <w:pPr>
        <w:pStyle w:val="NoSpacing"/>
        <w:rPr>
          <w:rFonts w:ascii="Calibri" w:hAnsi="Calibri" w:cs="Arial"/>
          <w:sz w:val="18"/>
          <w:szCs w:val="18"/>
        </w:rPr>
      </w:pPr>
    </w:p>
  </w:endnote>
  <w:endnote w:id="6">
    <w:p w14:paraId="53BBE55C" w14:textId="27C2AFDF" w:rsidR="000D0686" w:rsidRDefault="000D0686" w:rsidP="00872250">
      <w:pPr>
        <w:pStyle w:val="NoSpacing"/>
        <w:rPr>
          <w:rFonts w:ascii="Calibri" w:hAnsi="Calibri" w:cs="Arial"/>
          <w:sz w:val="18"/>
          <w:szCs w:val="18"/>
        </w:rPr>
      </w:pPr>
      <w:r w:rsidRPr="00872250">
        <w:rPr>
          <w:rStyle w:val="EndnoteReference"/>
          <w:rFonts w:ascii="Calibri" w:hAnsi="Calibri" w:cs="Arial"/>
          <w:sz w:val="18"/>
          <w:szCs w:val="18"/>
        </w:rPr>
        <w:endnoteRef/>
      </w:r>
      <w:r w:rsidRPr="00872250">
        <w:rPr>
          <w:rFonts w:ascii="Calibri" w:hAnsi="Calibri" w:cs="Arial"/>
          <w:sz w:val="18"/>
          <w:szCs w:val="18"/>
        </w:rPr>
        <w:t xml:space="preserve"> Commonwealth of Australia (2011) </w:t>
      </w:r>
      <w:hyperlink r:id="rId6" w:history="1">
        <w:r w:rsidRPr="004A6B35">
          <w:rPr>
            <w:rStyle w:val="Hyperlink"/>
            <w:rFonts w:ascii="Calibri" w:hAnsi="Calibri" w:cs="Arial"/>
            <w:iCs/>
            <w:sz w:val="18"/>
            <w:szCs w:val="18"/>
          </w:rPr>
          <w:t>National Disability Strategy 2010-2020</w:t>
        </w:r>
      </w:hyperlink>
      <w:r w:rsidRPr="00872250">
        <w:rPr>
          <w:rFonts w:ascii="Calibri" w:hAnsi="Calibri" w:cs="Arial"/>
          <w:sz w:val="18"/>
          <w:szCs w:val="18"/>
        </w:rPr>
        <w:t>; Department of Families, Housing, Community Services and Indigenous Affairs (FaHCSIA), Canberra.</w:t>
      </w:r>
    </w:p>
    <w:p w14:paraId="26680552" w14:textId="77777777" w:rsidR="000D0686" w:rsidRPr="00872250" w:rsidRDefault="000D0686" w:rsidP="00872250">
      <w:pPr>
        <w:pStyle w:val="NoSpacing"/>
        <w:rPr>
          <w:rFonts w:ascii="Calibri" w:hAnsi="Calibri" w:cs="Arial"/>
          <w:sz w:val="18"/>
          <w:szCs w:val="18"/>
        </w:rPr>
      </w:pPr>
    </w:p>
  </w:endnote>
  <w:endnote w:id="7">
    <w:p w14:paraId="3C765E84" w14:textId="18A08E18" w:rsidR="000D0686" w:rsidRDefault="000D0686" w:rsidP="00872250">
      <w:pPr>
        <w:pStyle w:val="NoSpacing"/>
        <w:rPr>
          <w:rFonts w:ascii="Calibri" w:hAnsi="Calibri" w:cs="Arial"/>
          <w:sz w:val="18"/>
          <w:szCs w:val="18"/>
        </w:rPr>
      </w:pPr>
      <w:r w:rsidRPr="00872250">
        <w:rPr>
          <w:rStyle w:val="EndnoteReference"/>
          <w:rFonts w:ascii="Calibri" w:hAnsi="Calibri" w:cs="Arial"/>
          <w:sz w:val="18"/>
          <w:szCs w:val="18"/>
        </w:rPr>
        <w:endnoteRef/>
      </w:r>
      <w:r w:rsidRPr="00872250">
        <w:rPr>
          <w:rFonts w:ascii="Calibri" w:hAnsi="Calibri" w:cs="Arial"/>
          <w:sz w:val="18"/>
          <w:szCs w:val="18"/>
        </w:rPr>
        <w:t xml:space="preserve"> See page 14, Commonwealth of Australia (2011) </w:t>
      </w:r>
      <w:hyperlink r:id="rId7" w:history="1">
        <w:r w:rsidRPr="004A6B35">
          <w:rPr>
            <w:rStyle w:val="Hyperlink"/>
            <w:rFonts w:ascii="Calibri" w:hAnsi="Calibri" w:cs="Arial"/>
            <w:iCs/>
            <w:sz w:val="18"/>
            <w:szCs w:val="18"/>
          </w:rPr>
          <w:t>National Disability Strategy 2010-2020</w:t>
        </w:r>
      </w:hyperlink>
    </w:p>
    <w:p w14:paraId="3CE4F6FE" w14:textId="77777777" w:rsidR="000D0686" w:rsidRPr="00872250" w:rsidRDefault="000D0686" w:rsidP="00872250">
      <w:pPr>
        <w:pStyle w:val="NoSpacing"/>
        <w:rPr>
          <w:rFonts w:ascii="Calibri" w:hAnsi="Calibri" w:cs="Arial"/>
          <w:sz w:val="18"/>
          <w:szCs w:val="18"/>
        </w:rPr>
      </w:pPr>
    </w:p>
  </w:endnote>
  <w:endnote w:id="8">
    <w:p w14:paraId="2414CE2A" w14:textId="4F61C439" w:rsidR="000D0686" w:rsidRDefault="000D0686" w:rsidP="00872250">
      <w:pPr>
        <w:pStyle w:val="NoSpacing"/>
        <w:rPr>
          <w:rStyle w:val="Hyperlink"/>
          <w:rFonts w:ascii="Calibri" w:hAnsi="Calibri" w:cs="Arial"/>
          <w:sz w:val="18"/>
          <w:szCs w:val="18"/>
        </w:rPr>
      </w:pPr>
      <w:r w:rsidRPr="00872250">
        <w:rPr>
          <w:rStyle w:val="EndnoteReference"/>
          <w:rFonts w:ascii="Calibri" w:hAnsi="Calibri" w:cs="Arial"/>
          <w:sz w:val="18"/>
          <w:szCs w:val="18"/>
        </w:rPr>
        <w:endnoteRef/>
      </w:r>
      <w:r w:rsidRPr="00872250">
        <w:rPr>
          <w:rFonts w:ascii="Calibri" w:hAnsi="Calibri" w:cs="Arial"/>
          <w:sz w:val="18"/>
          <w:szCs w:val="18"/>
        </w:rPr>
        <w:t xml:space="preserve"> The </w:t>
      </w:r>
      <w:hyperlink r:id="rId8" w:history="1">
        <w:r w:rsidRPr="00B9691D">
          <w:rPr>
            <w:rStyle w:val="Hyperlink"/>
            <w:rFonts w:ascii="Calibri" w:hAnsi="Calibri" w:cs="Arial"/>
            <w:sz w:val="18"/>
            <w:szCs w:val="18"/>
          </w:rPr>
          <w:t>National Disability Strategy 2010 – 2020 Report to the Council of Australian Governments 2012</w:t>
        </w:r>
      </w:hyperlink>
      <w:r w:rsidRPr="00872250">
        <w:rPr>
          <w:rFonts w:ascii="Calibri" w:hAnsi="Calibri" w:cs="Arial"/>
          <w:sz w:val="18"/>
          <w:szCs w:val="18"/>
        </w:rPr>
        <w:t xml:space="preserve"> incorporates the first implementation plan </w:t>
      </w:r>
      <w:r w:rsidRPr="00872250">
        <w:rPr>
          <w:rFonts w:ascii="Calibri" w:hAnsi="Calibri" w:cs="Arial"/>
          <w:i/>
          <w:sz w:val="18"/>
          <w:szCs w:val="18"/>
        </w:rPr>
        <w:t>‘Laying the Groundwork 2011-2014’</w:t>
      </w:r>
      <w:r w:rsidRPr="00872250">
        <w:rPr>
          <w:rFonts w:ascii="Calibri" w:hAnsi="Calibri" w:cs="Arial"/>
          <w:sz w:val="18"/>
          <w:szCs w:val="18"/>
        </w:rPr>
        <w:t xml:space="preserve"> and the evaluation framework for the life of the Strategy. </w:t>
      </w:r>
    </w:p>
    <w:p w14:paraId="13C69E2D" w14:textId="77777777" w:rsidR="000D0686" w:rsidRPr="00872250" w:rsidRDefault="000D0686" w:rsidP="00872250">
      <w:pPr>
        <w:pStyle w:val="NoSpacing"/>
        <w:rPr>
          <w:rFonts w:ascii="Calibri" w:hAnsi="Calibri" w:cs="Arial"/>
          <w:sz w:val="18"/>
          <w:szCs w:val="18"/>
        </w:rPr>
      </w:pPr>
    </w:p>
  </w:endnote>
  <w:endnote w:id="9">
    <w:p w14:paraId="4D35DD6D" w14:textId="2CA70328" w:rsidR="000D0686" w:rsidRDefault="000D0686" w:rsidP="00872250">
      <w:pPr>
        <w:pStyle w:val="NoSpacing"/>
        <w:rPr>
          <w:rFonts w:ascii="Calibri" w:hAnsi="Calibri" w:cs="Arial"/>
          <w:sz w:val="18"/>
          <w:szCs w:val="18"/>
        </w:rPr>
      </w:pPr>
      <w:r w:rsidRPr="00872250">
        <w:rPr>
          <w:rStyle w:val="EndnoteReference"/>
          <w:rFonts w:ascii="Calibri" w:hAnsi="Calibri" w:cs="Arial"/>
          <w:sz w:val="18"/>
          <w:szCs w:val="18"/>
        </w:rPr>
        <w:endnoteRef/>
      </w:r>
      <w:r w:rsidRPr="00872250">
        <w:rPr>
          <w:rFonts w:ascii="Calibri" w:hAnsi="Calibri" w:cs="Arial"/>
          <w:sz w:val="18"/>
          <w:szCs w:val="18"/>
        </w:rPr>
        <w:t xml:space="preserve"> The six main actions are: 1) influencing the mainstream support system through periodic reviews of Council of Australian Governments national agreements and partnerships - including specific strategies and performance indicators to address outcomes as appropriate; 2) focusing on outcomes through the appointment of disability champion ministers; 3) improving the evidence base; 4) developing, reviewing and implementing state and territory government disability plans and/or initiatives; 5) involving people with disability in the development and implementation of government policies and programs, not just disability-specific policies and programs; 6) embedding change through areas of national cooperation.</w:t>
      </w:r>
    </w:p>
    <w:p w14:paraId="1E30E0D6" w14:textId="77777777" w:rsidR="000D0686" w:rsidRPr="00872250" w:rsidRDefault="000D0686" w:rsidP="00872250">
      <w:pPr>
        <w:pStyle w:val="NoSpacing"/>
        <w:rPr>
          <w:rFonts w:ascii="Calibri" w:hAnsi="Calibri" w:cs="Arial"/>
          <w:sz w:val="18"/>
          <w:szCs w:val="18"/>
        </w:rPr>
      </w:pPr>
    </w:p>
  </w:endnote>
  <w:endnote w:id="10">
    <w:p w14:paraId="521A13E0" w14:textId="77777777" w:rsidR="000D0686" w:rsidRPr="00872250" w:rsidRDefault="000D0686" w:rsidP="00464072">
      <w:pPr>
        <w:pStyle w:val="EndnoteText"/>
        <w:rPr>
          <w:rStyle w:val="Hyperlink"/>
          <w:rFonts w:ascii="Calibri" w:hAnsi="Calibri" w:cs="Arial"/>
          <w:sz w:val="18"/>
          <w:szCs w:val="18"/>
        </w:rPr>
      </w:pPr>
      <w:r w:rsidRPr="00872250">
        <w:rPr>
          <w:rStyle w:val="EndnoteReference"/>
          <w:rFonts w:ascii="Calibri" w:hAnsi="Calibri" w:cs="Arial"/>
          <w:sz w:val="18"/>
          <w:szCs w:val="18"/>
        </w:rPr>
        <w:endnoteRef/>
      </w:r>
      <w:r w:rsidRPr="00872250">
        <w:rPr>
          <w:rFonts w:ascii="Calibri" w:hAnsi="Calibri" w:cs="Arial"/>
          <w:sz w:val="18"/>
          <w:szCs w:val="18"/>
        </w:rPr>
        <w:t xml:space="preserve"> Department of Social Services, </w:t>
      </w:r>
      <w:hyperlink r:id="rId9" w:history="1">
        <w:r w:rsidRPr="00872250">
          <w:rPr>
            <w:rStyle w:val="Hyperlink"/>
            <w:rFonts w:ascii="Calibri" w:hAnsi="Calibri" w:cs="Arial"/>
            <w:sz w:val="18"/>
            <w:szCs w:val="18"/>
          </w:rPr>
          <w:t>National Disability Strategy, Second Implementation Plan: Driving Action 2015–2018</w:t>
        </w:r>
      </w:hyperlink>
      <w:r w:rsidRPr="00872250">
        <w:rPr>
          <w:rFonts w:ascii="Calibri" w:hAnsi="Calibri" w:cs="Arial"/>
          <w:color w:val="000000" w:themeColor="text1"/>
          <w:sz w:val="18"/>
          <w:szCs w:val="18"/>
        </w:rPr>
        <w:t>.</w:t>
      </w:r>
    </w:p>
    <w:p w14:paraId="4D7952D0" w14:textId="77777777" w:rsidR="000D0686" w:rsidRPr="00872250" w:rsidRDefault="000D0686" w:rsidP="00464072">
      <w:pPr>
        <w:pStyle w:val="EndnoteText"/>
        <w:rPr>
          <w:rFonts w:ascii="Calibri" w:hAnsi="Calibri" w:cs="Arial"/>
          <w:sz w:val="18"/>
          <w:szCs w:val="18"/>
        </w:rPr>
      </w:pPr>
    </w:p>
  </w:endnote>
  <w:endnote w:id="11">
    <w:p w14:paraId="267C72F8" w14:textId="44E7A9E8" w:rsidR="000D0686" w:rsidRDefault="000D0686" w:rsidP="00872250">
      <w:pPr>
        <w:pStyle w:val="NoSpacing"/>
        <w:rPr>
          <w:rFonts w:ascii="Calibri" w:hAnsi="Calibri" w:cs="Arial"/>
          <w:sz w:val="18"/>
          <w:szCs w:val="18"/>
        </w:rPr>
      </w:pPr>
      <w:r w:rsidRPr="00872250">
        <w:rPr>
          <w:rStyle w:val="EndnoteReference"/>
          <w:rFonts w:ascii="Calibri" w:hAnsi="Calibri" w:cs="Arial"/>
          <w:sz w:val="18"/>
          <w:szCs w:val="18"/>
        </w:rPr>
        <w:endnoteRef/>
      </w:r>
      <w:r w:rsidRPr="00872250">
        <w:rPr>
          <w:rFonts w:ascii="Calibri" w:hAnsi="Calibri" w:cs="Arial"/>
          <w:sz w:val="18"/>
          <w:szCs w:val="18"/>
        </w:rPr>
        <w:t xml:space="preserve"> Department of Families, Housing, Community Services and Indigenous Affairs (FaHCSIA)(2013</w:t>
      </w:r>
      <w:r w:rsidRPr="00B9691D">
        <w:rPr>
          <w:rFonts w:ascii="Calibri" w:hAnsi="Calibri" w:cs="Arial"/>
          <w:sz w:val="18"/>
          <w:szCs w:val="18"/>
        </w:rPr>
        <w:t xml:space="preserve">) </w:t>
      </w:r>
      <w:hyperlink r:id="rId10" w:history="1">
        <w:r w:rsidRPr="00B9691D">
          <w:rPr>
            <w:rStyle w:val="Hyperlink"/>
            <w:rFonts w:ascii="Calibri" w:hAnsi="Calibri" w:cs="Arial"/>
            <w:sz w:val="18"/>
            <w:szCs w:val="18"/>
          </w:rPr>
          <w:t>National Disability Strategy 2010 – 2020 Report to the Council of Australian Governments 2012</w:t>
        </w:r>
      </w:hyperlink>
      <w:r w:rsidRPr="00B9691D">
        <w:rPr>
          <w:rFonts w:ascii="Calibri" w:hAnsi="Calibri" w:cs="Arial"/>
          <w:sz w:val="18"/>
          <w:szCs w:val="18"/>
        </w:rPr>
        <w:t xml:space="preserve">. </w:t>
      </w:r>
    </w:p>
    <w:p w14:paraId="0C7E62AE" w14:textId="77777777" w:rsidR="000D0686" w:rsidRPr="00872250" w:rsidRDefault="000D0686" w:rsidP="00872250">
      <w:pPr>
        <w:pStyle w:val="NoSpacing"/>
        <w:rPr>
          <w:rFonts w:ascii="Calibri" w:hAnsi="Calibri" w:cs="Arial"/>
          <w:sz w:val="18"/>
          <w:szCs w:val="18"/>
        </w:rPr>
      </w:pPr>
    </w:p>
  </w:endnote>
  <w:endnote w:id="12">
    <w:p w14:paraId="16B90CFA" w14:textId="77777777" w:rsidR="000D0686" w:rsidRDefault="000D0686" w:rsidP="00A95477">
      <w:pPr>
        <w:pStyle w:val="NoSpacing"/>
        <w:rPr>
          <w:rFonts w:ascii="Calibri" w:hAnsi="Calibri" w:cs="Arial"/>
          <w:sz w:val="18"/>
          <w:szCs w:val="18"/>
        </w:rPr>
      </w:pPr>
      <w:r w:rsidRPr="00872250">
        <w:rPr>
          <w:rStyle w:val="EndnoteReference"/>
          <w:rFonts w:ascii="Calibri" w:hAnsi="Calibri" w:cs="Arial"/>
          <w:sz w:val="18"/>
          <w:szCs w:val="18"/>
        </w:rPr>
        <w:endnoteRef/>
      </w:r>
      <w:r w:rsidRPr="00872250">
        <w:rPr>
          <w:rFonts w:ascii="Calibri" w:hAnsi="Calibri" w:cs="Arial"/>
          <w:sz w:val="18"/>
          <w:szCs w:val="18"/>
        </w:rPr>
        <w:t xml:space="preserve"> Department of Families, Housing, Community Services and Indigenous Affairs (FaHCSIA)(2013</w:t>
      </w:r>
      <w:r w:rsidRPr="00B9691D">
        <w:rPr>
          <w:rFonts w:ascii="Calibri" w:hAnsi="Calibri" w:cs="Arial"/>
          <w:sz w:val="18"/>
          <w:szCs w:val="18"/>
        </w:rPr>
        <w:t xml:space="preserve">) </w:t>
      </w:r>
      <w:hyperlink r:id="rId11" w:history="1">
        <w:r w:rsidRPr="00B9691D">
          <w:rPr>
            <w:rStyle w:val="Hyperlink"/>
            <w:rFonts w:ascii="Calibri" w:hAnsi="Calibri" w:cs="Arial"/>
            <w:sz w:val="18"/>
            <w:szCs w:val="18"/>
          </w:rPr>
          <w:t>National Disability Strategy 2010 – 2020 Report to the Council of Australian Governments 2012</w:t>
        </w:r>
      </w:hyperlink>
      <w:r w:rsidRPr="00B9691D">
        <w:rPr>
          <w:rFonts w:ascii="Calibri" w:hAnsi="Calibri" w:cs="Arial"/>
          <w:sz w:val="18"/>
          <w:szCs w:val="18"/>
        </w:rPr>
        <w:t xml:space="preserve">. </w:t>
      </w:r>
    </w:p>
    <w:p w14:paraId="7413BEAB" w14:textId="77777777" w:rsidR="000D0686" w:rsidRPr="00872250" w:rsidRDefault="000D0686" w:rsidP="00872250">
      <w:pPr>
        <w:pStyle w:val="NoSpacing"/>
        <w:rPr>
          <w:rFonts w:ascii="Calibri" w:hAnsi="Calibri" w:cs="Arial"/>
          <w:sz w:val="18"/>
          <w:szCs w:val="18"/>
        </w:rPr>
      </w:pPr>
    </w:p>
  </w:endnote>
  <w:endnote w:id="13">
    <w:p w14:paraId="13F94574" w14:textId="77777777" w:rsidR="000D0686" w:rsidRPr="00872250" w:rsidRDefault="000D0686" w:rsidP="00872250">
      <w:pPr>
        <w:pStyle w:val="EndnoteText"/>
        <w:rPr>
          <w:rStyle w:val="Hyperlink"/>
          <w:rFonts w:ascii="Calibri" w:hAnsi="Calibri" w:cs="Arial"/>
          <w:sz w:val="18"/>
          <w:szCs w:val="18"/>
        </w:rPr>
      </w:pPr>
      <w:r w:rsidRPr="00872250">
        <w:rPr>
          <w:rStyle w:val="EndnoteReference"/>
          <w:rFonts w:ascii="Calibri" w:hAnsi="Calibri" w:cs="Arial"/>
          <w:sz w:val="18"/>
          <w:szCs w:val="18"/>
        </w:rPr>
        <w:endnoteRef/>
      </w:r>
      <w:r w:rsidRPr="00872250">
        <w:rPr>
          <w:rFonts w:ascii="Calibri" w:hAnsi="Calibri" w:cs="Arial"/>
          <w:sz w:val="18"/>
          <w:szCs w:val="18"/>
        </w:rPr>
        <w:t xml:space="preserve"> Department of Social Services, </w:t>
      </w:r>
      <w:hyperlink r:id="rId12" w:history="1">
        <w:r w:rsidRPr="00872250">
          <w:rPr>
            <w:rStyle w:val="Hyperlink"/>
            <w:rFonts w:ascii="Calibri" w:hAnsi="Calibri" w:cs="Arial"/>
            <w:sz w:val="18"/>
            <w:szCs w:val="18"/>
          </w:rPr>
          <w:t>National Disability Strategy, Second Implementation Plan: Driving Action 2015–2018</w:t>
        </w:r>
      </w:hyperlink>
      <w:r w:rsidRPr="00872250">
        <w:rPr>
          <w:rFonts w:ascii="Calibri" w:hAnsi="Calibri" w:cs="Arial"/>
          <w:color w:val="000000" w:themeColor="text1"/>
          <w:sz w:val="18"/>
          <w:szCs w:val="18"/>
        </w:rPr>
        <w:t>.</w:t>
      </w:r>
    </w:p>
    <w:p w14:paraId="5CEA2D0F" w14:textId="77777777" w:rsidR="000D0686" w:rsidRPr="00872250" w:rsidRDefault="000D0686" w:rsidP="00872250">
      <w:pPr>
        <w:pStyle w:val="EndnoteText"/>
        <w:rPr>
          <w:rFonts w:ascii="Calibri" w:hAnsi="Calibri" w:cs="Arial"/>
          <w:sz w:val="18"/>
          <w:szCs w:val="18"/>
        </w:rPr>
      </w:pPr>
    </w:p>
  </w:endnote>
  <w:endnote w:id="14">
    <w:p w14:paraId="1ECF81F3" w14:textId="7E37C6EA" w:rsidR="000D0686" w:rsidRPr="00872250" w:rsidRDefault="000D0686" w:rsidP="00872250">
      <w:pPr>
        <w:pStyle w:val="EndnoteText"/>
        <w:rPr>
          <w:rStyle w:val="Hyperlink"/>
          <w:rFonts w:ascii="Calibri" w:hAnsi="Calibri" w:cs="Arial"/>
          <w:color w:val="000000" w:themeColor="text1"/>
          <w:sz w:val="18"/>
          <w:szCs w:val="18"/>
        </w:rPr>
      </w:pPr>
      <w:r w:rsidRPr="00872250">
        <w:rPr>
          <w:rStyle w:val="EndnoteReference"/>
          <w:rFonts w:ascii="Calibri" w:hAnsi="Calibri" w:cs="Arial"/>
          <w:color w:val="000000" w:themeColor="text1"/>
          <w:sz w:val="18"/>
          <w:szCs w:val="18"/>
        </w:rPr>
        <w:endnoteRef/>
      </w:r>
      <w:r w:rsidRPr="00872250">
        <w:rPr>
          <w:rFonts w:ascii="Calibri" w:hAnsi="Calibri" w:cs="Arial"/>
          <w:color w:val="000000" w:themeColor="text1"/>
          <w:sz w:val="18"/>
          <w:szCs w:val="18"/>
          <w:vertAlign w:val="superscript"/>
        </w:rPr>
        <w:t xml:space="preserve"> </w:t>
      </w:r>
      <w:r w:rsidRPr="00872250">
        <w:rPr>
          <w:rFonts w:ascii="Calibri" w:hAnsi="Calibri" w:cs="Arial"/>
          <w:color w:val="000000" w:themeColor="text1"/>
          <w:sz w:val="18"/>
          <w:szCs w:val="18"/>
        </w:rPr>
        <w:t xml:space="preserve">The four ‘priority areas’ of the National Disability Strategy Second Implementation Plan (2015–2018) were: 1) NDIS transition to full scheme; 2) improving employment outcomes for people with disability 3) improving outcomes for Aboriginal and Torres Strait Islander people with disability; 4) communication activities to promote the intent of the strategy throughout the community. It also prioritised the development of an ‘Australian Government Action Plan’ to drive implementation of the NDS across Commonwealth portfolios between 2015 and 2018. See: </w:t>
      </w:r>
      <w:r w:rsidRPr="00872250">
        <w:rPr>
          <w:rFonts w:ascii="Calibri" w:hAnsi="Calibri" w:cs="Arial"/>
          <w:sz w:val="18"/>
          <w:szCs w:val="18"/>
        </w:rPr>
        <w:t xml:space="preserve">Department of Social Services, </w:t>
      </w:r>
      <w:hyperlink r:id="rId13" w:history="1">
        <w:r w:rsidRPr="00872250">
          <w:rPr>
            <w:rStyle w:val="Hyperlink"/>
            <w:rFonts w:ascii="Calibri" w:hAnsi="Calibri" w:cs="Arial"/>
            <w:sz w:val="18"/>
            <w:szCs w:val="18"/>
          </w:rPr>
          <w:t>National Disability Strategy, Second Implementation Plan: Driving Action 2015–2018</w:t>
        </w:r>
      </w:hyperlink>
      <w:r w:rsidRPr="00872250">
        <w:rPr>
          <w:rFonts w:ascii="Calibri" w:hAnsi="Calibri" w:cs="Arial"/>
          <w:color w:val="000000" w:themeColor="text1"/>
          <w:sz w:val="18"/>
          <w:szCs w:val="18"/>
        </w:rPr>
        <w:t>.</w:t>
      </w:r>
    </w:p>
    <w:p w14:paraId="19B91787" w14:textId="77777777" w:rsidR="000D0686" w:rsidRPr="00872250" w:rsidRDefault="000D0686" w:rsidP="00872250">
      <w:pPr>
        <w:pStyle w:val="EndnoteText"/>
        <w:rPr>
          <w:rFonts w:ascii="Calibri" w:hAnsi="Calibri" w:cs="Arial"/>
          <w:color w:val="000000" w:themeColor="text1"/>
          <w:sz w:val="18"/>
          <w:szCs w:val="18"/>
        </w:rPr>
      </w:pPr>
    </w:p>
  </w:endnote>
  <w:endnote w:id="15">
    <w:p w14:paraId="6CC85E1F" w14:textId="77777777" w:rsidR="000D0686" w:rsidRPr="00872250" w:rsidRDefault="000D0686" w:rsidP="00872250">
      <w:pPr>
        <w:pStyle w:val="EndnoteText"/>
        <w:rPr>
          <w:rFonts w:ascii="Calibri" w:hAnsi="Calibri" w:cs="Arial"/>
          <w:sz w:val="18"/>
          <w:szCs w:val="18"/>
        </w:rPr>
      </w:pPr>
      <w:r w:rsidRPr="00872250">
        <w:rPr>
          <w:rStyle w:val="EndnoteReference"/>
          <w:rFonts w:ascii="Calibri" w:hAnsi="Calibri" w:cs="Arial"/>
          <w:sz w:val="18"/>
          <w:szCs w:val="18"/>
        </w:rPr>
        <w:endnoteRef/>
      </w:r>
      <w:r w:rsidRPr="00872250">
        <w:rPr>
          <w:rFonts w:ascii="Calibri" w:hAnsi="Calibri" w:cs="Arial"/>
          <w:sz w:val="18"/>
          <w:szCs w:val="18"/>
        </w:rPr>
        <w:t xml:space="preserve"> Davy, L., Fisher, K.R., Wehbe, A., Purcal, C., Robinson, S., Kayess, R., Santos, D. (2019). </w:t>
      </w:r>
      <w:hyperlink r:id="rId14" w:history="1">
        <w:r w:rsidRPr="00872250">
          <w:rPr>
            <w:rStyle w:val="Hyperlink"/>
            <w:rFonts w:ascii="Calibri" w:hAnsi="Calibri" w:cs="Arial"/>
            <w:sz w:val="18"/>
            <w:szCs w:val="18"/>
          </w:rPr>
          <w:t>Review of implementation of the National Disability Strategy 2010-2020: Final report</w:t>
        </w:r>
      </w:hyperlink>
      <w:r w:rsidRPr="00872250">
        <w:rPr>
          <w:rFonts w:ascii="Calibri" w:hAnsi="Calibri" w:cs="Arial"/>
          <w:sz w:val="18"/>
          <w:szCs w:val="18"/>
        </w:rPr>
        <w:t>. (SPRC Report [4/19). Sydney: Social Policy Research Centre, UNSW Sydney.</w:t>
      </w:r>
    </w:p>
    <w:p w14:paraId="5DCFC16C" w14:textId="77777777" w:rsidR="000D0686" w:rsidRPr="00872250" w:rsidRDefault="000D0686" w:rsidP="00872250">
      <w:pPr>
        <w:pStyle w:val="EndnoteText"/>
        <w:rPr>
          <w:rFonts w:ascii="Calibri" w:hAnsi="Calibri" w:cs="Arial"/>
          <w:sz w:val="18"/>
          <w:szCs w:val="18"/>
        </w:rPr>
      </w:pPr>
    </w:p>
  </w:endnote>
  <w:endnote w:id="16">
    <w:p w14:paraId="67217098" w14:textId="77777777" w:rsidR="000D0686" w:rsidRPr="00872250" w:rsidRDefault="000D0686" w:rsidP="00173D4B">
      <w:pPr>
        <w:pStyle w:val="EndnoteText"/>
        <w:rPr>
          <w:rStyle w:val="Hyperlink"/>
          <w:rFonts w:ascii="Calibri" w:hAnsi="Calibri" w:cs="Arial"/>
          <w:sz w:val="18"/>
          <w:szCs w:val="18"/>
        </w:rPr>
      </w:pPr>
      <w:r w:rsidRPr="00872250">
        <w:rPr>
          <w:rStyle w:val="EndnoteReference"/>
          <w:rFonts w:ascii="Calibri" w:hAnsi="Calibri" w:cs="Arial"/>
          <w:sz w:val="18"/>
          <w:szCs w:val="18"/>
        </w:rPr>
        <w:endnoteRef/>
      </w:r>
      <w:r w:rsidRPr="00872250">
        <w:rPr>
          <w:rFonts w:ascii="Calibri" w:hAnsi="Calibri" w:cs="Arial"/>
          <w:sz w:val="18"/>
          <w:szCs w:val="18"/>
        </w:rPr>
        <w:t xml:space="preserve"> Department of Social Services, </w:t>
      </w:r>
      <w:hyperlink r:id="rId15" w:history="1">
        <w:r w:rsidRPr="00872250">
          <w:rPr>
            <w:rStyle w:val="Hyperlink"/>
            <w:rFonts w:ascii="Calibri" w:hAnsi="Calibri" w:cs="Arial"/>
            <w:sz w:val="18"/>
            <w:szCs w:val="18"/>
          </w:rPr>
          <w:t>National Disability Strategy, Second Implementation Plan: Driving Action 2015–2018</w:t>
        </w:r>
      </w:hyperlink>
      <w:r w:rsidRPr="00872250">
        <w:rPr>
          <w:rFonts w:ascii="Calibri" w:hAnsi="Calibri" w:cs="Arial"/>
          <w:color w:val="000000" w:themeColor="text1"/>
          <w:sz w:val="18"/>
          <w:szCs w:val="18"/>
        </w:rPr>
        <w:t>.</w:t>
      </w:r>
    </w:p>
    <w:p w14:paraId="08E9540F" w14:textId="77777777" w:rsidR="000D0686" w:rsidRPr="00727067" w:rsidRDefault="000D0686" w:rsidP="00173D4B">
      <w:pPr>
        <w:pStyle w:val="EndnoteText"/>
        <w:rPr>
          <w:rFonts w:ascii="Calibri" w:hAnsi="Calibri" w:cs="Arial"/>
          <w:sz w:val="18"/>
          <w:szCs w:val="18"/>
        </w:rPr>
      </w:pPr>
    </w:p>
  </w:endnote>
  <w:endnote w:id="17">
    <w:p w14:paraId="214C4ADA" w14:textId="36F86DB8" w:rsidR="000D0686" w:rsidRPr="00727067" w:rsidRDefault="000D0686">
      <w:pPr>
        <w:pStyle w:val="EndnoteText"/>
        <w:rPr>
          <w:sz w:val="18"/>
          <w:szCs w:val="18"/>
          <w:lang w:val="en-AU"/>
        </w:rPr>
      </w:pPr>
      <w:r w:rsidRPr="00727067">
        <w:rPr>
          <w:rStyle w:val="EndnoteReference"/>
          <w:sz w:val="18"/>
          <w:szCs w:val="18"/>
        </w:rPr>
        <w:endnoteRef/>
      </w:r>
      <w:r w:rsidRPr="00727067">
        <w:rPr>
          <w:sz w:val="18"/>
          <w:szCs w:val="18"/>
        </w:rPr>
        <w:t xml:space="preserve"> Disabled Peoples Organisations Australia (2017) </w:t>
      </w:r>
      <w:hyperlink r:id="rId16" w:history="1">
        <w:r w:rsidRPr="00727067">
          <w:rPr>
            <w:rStyle w:val="Hyperlink"/>
            <w:sz w:val="18"/>
            <w:szCs w:val="18"/>
          </w:rPr>
          <w:t>Submission to the Senate Community Affairs References Committee Inquiry into the delivery of outcomes under the National Disability Strategy 2010-2020 (NDS) to build inclusive and accessible communities.</w:t>
        </w:r>
      </w:hyperlink>
      <w:r w:rsidRPr="00727067">
        <w:rPr>
          <w:sz w:val="18"/>
          <w:szCs w:val="18"/>
        </w:rPr>
        <w:t xml:space="preserve"> Prepared by Therese Sands for DPO Australia, Sydney.</w:t>
      </w:r>
    </w:p>
    <w:p w14:paraId="74B88C6A" w14:textId="77777777" w:rsidR="000D0686" w:rsidRPr="00727067" w:rsidRDefault="000D0686">
      <w:pPr>
        <w:pStyle w:val="EndnoteText"/>
        <w:rPr>
          <w:sz w:val="18"/>
          <w:szCs w:val="18"/>
          <w:lang w:val="en-AU"/>
        </w:rPr>
      </w:pPr>
    </w:p>
  </w:endnote>
  <w:endnote w:id="18">
    <w:p w14:paraId="0BF59ACC" w14:textId="027CDCF2" w:rsidR="000D0686" w:rsidRDefault="000D0686" w:rsidP="00872250">
      <w:pPr>
        <w:pStyle w:val="NoSpacing"/>
        <w:rPr>
          <w:rFonts w:ascii="Calibri" w:hAnsi="Calibri" w:cs="Arial"/>
          <w:sz w:val="18"/>
          <w:szCs w:val="18"/>
        </w:rPr>
      </w:pPr>
      <w:r w:rsidRPr="00872250">
        <w:rPr>
          <w:rStyle w:val="EndnoteReference"/>
          <w:rFonts w:ascii="Calibri" w:hAnsi="Calibri" w:cs="Arial"/>
          <w:sz w:val="18"/>
          <w:szCs w:val="18"/>
        </w:rPr>
        <w:endnoteRef/>
      </w:r>
      <w:r w:rsidRPr="00872250">
        <w:rPr>
          <w:rFonts w:ascii="Calibri" w:hAnsi="Calibri" w:cs="Arial"/>
          <w:sz w:val="18"/>
          <w:szCs w:val="18"/>
        </w:rPr>
        <w:t xml:space="preserve"> Davy, L., Fisher, K.R., Wehbe, A., Purcal, C., Robinson, S., Kayess, R., Santos, D. (2019). </w:t>
      </w:r>
      <w:hyperlink r:id="rId17" w:history="1">
        <w:r w:rsidRPr="00872250">
          <w:rPr>
            <w:rStyle w:val="Hyperlink"/>
            <w:rFonts w:ascii="Calibri" w:hAnsi="Calibri" w:cs="Arial"/>
            <w:sz w:val="18"/>
            <w:szCs w:val="18"/>
          </w:rPr>
          <w:t>Review of implementation of the National Disability Strategy 2010-2020: Final report</w:t>
        </w:r>
      </w:hyperlink>
      <w:r w:rsidRPr="00872250">
        <w:rPr>
          <w:rFonts w:ascii="Calibri" w:hAnsi="Calibri" w:cs="Arial"/>
          <w:sz w:val="18"/>
          <w:szCs w:val="18"/>
        </w:rPr>
        <w:t>. (SPRC Report [4/19). Sydney: Social Policy Research Centre, UNSW Sydney.</w:t>
      </w:r>
    </w:p>
    <w:p w14:paraId="1C352CF5" w14:textId="77777777" w:rsidR="000D0686" w:rsidRPr="00872250" w:rsidRDefault="000D0686" w:rsidP="00872250">
      <w:pPr>
        <w:pStyle w:val="NoSpacing"/>
        <w:rPr>
          <w:rFonts w:ascii="Calibri" w:hAnsi="Calibri" w:cs="Arial"/>
          <w:sz w:val="18"/>
          <w:szCs w:val="18"/>
        </w:rPr>
      </w:pPr>
    </w:p>
  </w:endnote>
  <w:endnote w:id="19">
    <w:p w14:paraId="074B72B7" w14:textId="77777777" w:rsidR="000D0686" w:rsidRPr="00872250" w:rsidRDefault="000D0686" w:rsidP="00872250">
      <w:pPr>
        <w:pStyle w:val="EndnoteText"/>
        <w:rPr>
          <w:rStyle w:val="Hyperlink"/>
          <w:rFonts w:ascii="Calibri" w:hAnsi="Calibri" w:cs="Arial"/>
          <w:sz w:val="18"/>
          <w:szCs w:val="18"/>
        </w:rPr>
      </w:pPr>
      <w:r w:rsidRPr="00872250">
        <w:rPr>
          <w:rStyle w:val="EndnoteReference"/>
          <w:rFonts w:ascii="Calibri" w:hAnsi="Calibri" w:cs="Arial"/>
          <w:sz w:val="18"/>
          <w:szCs w:val="18"/>
        </w:rPr>
        <w:endnoteRef/>
      </w:r>
      <w:r w:rsidRPr="00872250">
        <w:rPr>
          <w:rFonts w:ascii="Calibri" w:hAnsi="Calibri" w:cs="Arial"/>
          <w:sz w:val="18"/>
          <w:szCs w:val="18"/>
        </w:rPr>
        <w:t xml:space="preserve"> Department of Social Services, </w:t>
      </w:r>
      <w:hyperlink r:id="rId18" w:history="1">
        <w:r w:rsidRPr="00872250">
          <w:rPr>
            <w:rStyle w:val="Hyperlink"/>
            <w:rFonts w:ascii="Calibri" w:hAnsi="Calibri" w:cs="Arial"/>
            <w:iCs/>
            <w:sz w:val="18"/>
            <w:szCs w:val="18"/>
          </w:rPr>
          <w:t>Progress Report to the Council of Australian Governments 2014</w:t>
        </w:r>
      </w:hyperlink>
      <w:r w:rsidRPr="00872250">
        <w:rPr>
          <w:rFonts w:ascii="Calibri" w:hAnsi="Calibri" w:cs="Arial"/>
          <w:i/>
          <w:sz w:val="18"/>
          <w:szCs w:val="18"/>
        </w:rPr>
        <w:t>.</w:t>
      </w:r>
      <w:r w:rsidRPr="00872250">
        <w:rPr>
          <w:rFonts w:ascii="Calibri" w:hAnsi="Calibri" w:cs="Arial"/>
          <w:iCs/>
          <w:sz w:val="18"/>
          <w:szCs w:val="18"/>
        </w:rPr>
        <w:t xml:space="preserve"> </w:t>
      </w:r>
    </w:p>
    <w:p w14:paraId="747C9917" w14:textId="77777777" w:rsidR="000D0686" w:rsidRPr="005C676F" w:rsidRDefault="000D0686" w:rsidP="00872250">
      <w:pPr>
        <w:pStyle w:val="EndnoteText"/>
        <w:rPr>
          <w:rFonts w:ascii="Calibri" w:hAnsi="Calibri" w:cs="Arial"/>
          <w:sz w:val="18"/>
          <w:szCs w:val="18"/>
        </w:rPr>
      </w:pPr>
    </w:p>
  </w:endnote>
  <w:endnote w:id="20">
    <w:p w14:paraId="0AEB813F" w14:textId="1475311B" w:rsidR="000D0686" w:rsidRPr="005C676F" w:rsidRDefault="000D0686">
      <w:pPr>
        <w:pStyle w:val="EndnoteText"/>
        <w:rPr>
          <w:sz w:val="18"/>
          <w:szCs w:val="18"/>
        </w:rPr>
      </w:pPr>
      <w:r w:rsidRPr="005C676F">
        <w:rPr>
          <w:rStyle w:val="EndnoteReference"/>
          <w:sz w:val="18"/>
          <w:szCs w:val="18"/>
        </w:rPr>
        <w:endnoteRef/>
      </w:r>
      <w:r w:rsidRPr="005C676F">
        <w:rPr>
          <w:sz w:val="18"/>
          <w:szCs w:val="18"/>
        </w:rPr>
        <w:t xml:space="preserve"> Commonwealth of Australia (2017). Report from the Inquiry into </w:t>
      </w:r>
      <w:hyperlink r:id="rId19" w:history="1">
        <w:r w:rsidRPr="005C676F">
          <w:rPr>
            <w:rStyle w:val="Hyperlink"/>
            <w:sz w:val="18"/>
            <w:szCs w:val="18"/>
          </w:rPr>
          <w:t>‘Delivery of outcomes under the National Disability Strategy 2010-2020 to build inclusive and accessible communities’</w:t>
        </w:r>
      </w:hyperlink>
      <w:r w:rsidRPr="005C676F">
        <w:rPr>
          <w:sz w:val="18"/>
          <w:szCs w:val="18"/>
        </w:rPr>
        <w:t>. Senate Community Affairs References Committee, Canberra.</w:t>
      </w:r>
    </w:p>
    <w:p w14:paraId="22404AFF" w14:textId="77777777" w:rsidR="000D0686" w:rsidRPr="005C676F" w:rsidRDefault="000D0686">
      <w:pPr>
        <w:pStyle w:val="EndnoteText"/>
        <w:rPr>
          <w:sz w:val="18"/>
          <w:szCs w:val="18"/>
          <w:lang w:val="en-AU"/>
        </w:rPr>
      </w:pPr>
    </w:p>
  </w:endnote>
  <w:endnote w:id="21">
    <w:p w14:paraId="53A6D96C" w14:textId="22357C9E" w:rsidR="000D0686" w:rsidRPr="00872250"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Pr>
          <w:rFonts w:ascii="Calibri" w:hAnsi="Calibri"/>
          <w:sz w:val="18"/>
          <w:szCs w:val="18"/>
        </w:rPr>
        <w:t xml:space="preserve">United Nations Human Rights Office of the High Commissioner, </w:t>
      </w:r>
      <w:hyperlink r:id="rId20" w:history="1">
        <w:r w:rsidRPr="00C925A6">
          <w:rPr>
            <w:rStyle w:val="Hyperlink"/>
            <w:rFonts w:ascii="Calibri" w:hAnsi="Calibri"/>
            <w:sz w:val="18"/>
            <w:szCs w:val="18"/>
          </w:rPr>
          <w:t>Committee on the Rights of Persons with Disabilities (CRPD)</w:t>
        </w:r>
      </w:hyperlink>
      <w:r>
        <w:rPr>
          <w:rFonts w:ascii="Calibri" w:hAnsi="Calibri"/>
          <w:sz w:val="18"/>
          <w:szCs w:val="18"/>
        </w:rPr>
        <w:t xml:space="preserve">. </w:t>
      </w:r>
    </w:p>
  </w:endnote>
  <w:endnote w:id="22">
    <w:p w14:paraId="3DCA5589" w14:textId="77777777" w:rsidR="000D0686" w:rsidRDefault="000D0686" w:rsidP="00872250">
      <w:pPr>
        <w:pStyle w:val="EndnoteText"/>
        <w:rPr>
          <w:rFonts w:ascii="Calibri" w:hAnsi="Calibri"/>
          <w:sz w:val="18"/>
          <w:szCs w:val="18"/>
        </w:rPr>
      </w:pPr>
    </w:p>
    <w:p w14:paraId="1E61A301" w14:textId="77777777" w:rsidR="000D0686" w:rsidRPr="00AD75B8" w:rsidRDefault="000D0686" w:rsidP="00B26857">
      <w:pPr>
        <w:pStyle w:val="EndnoteText"/>
        <w:rPr>
          <w:rFonts w:ascii="Calibri" w:hAnsi="Calibri" w:cs="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AD75B8">
        <w:rPr>
          <w:rFonts w:ascii="Calibri" w:hAnsi="Calibri" w:cs="Calibri"/>
          <w:sz w:val="18"/>
          <w:szCs w:val="18"/>
        </w:rPr>
        <w:t xml:space="preserve">Frohmader, C. (2014) </w:t>
      </w:r>
      <w:hyperlink r:id="rId21" w:history="1">
        <w:r w:rsidRPr="00AD75B8">
          <w:rPr>
            <w:rStyle w:val="Hyperlink"/>
            <w:rFonts w:ascii="Calibri" w:hAnsi="Calibri" w:cs="Calibri"/>
            <w:sz w:val="18"/>
            <w:szCs w:val="18"/>
          </w:rPr>
          <w:t>‘Gender Blind, Gender Neutral’: The effectiveness of the National Disability Strategy in improving the lives of women and girls with disabilities</w:t>
        </w:r>
      </w:hyperlink>
      <w:r w:rsidRPr="00AD75B8">
        <w:rPr>
          <w:rFonts w:ascii="Calibri" w:hAnsi="Calibri" w:cs="Calibri"/>
          <w:sz w:val="18"/>
          <w:szCs w:val="18"/>
        </w:rPr>
        <w:t>. Prepared for Women With Disabilities Australia (WWDA), Hobart, Tasmania. ISBN: 978-0-9585268-2- 1.</w:t>
      </w:r>
    </w:p>
    <w:p w14:paraId="3556D348" w14:textId="77777777" w:rsidR="000D0686" w:rsidRPr="00872250" w:rsidRDefault="000D0686" w:rsidP="00872250">
      <w:pPr>
        <w:pStyle w:val="EndnoteText"/>
        <w:rPr>
          <w:rFonts w:ascii="Calibri" w:hAnsi="Calibri"/>
          <w:sz w:val="18"/>
          <w:szCs w:val="18"/>
          <w:lang w:val="en-AU"/>
        </w:rPr>
      </w:pPr>
    </w:p>
  </w:endnote>
  <w:endnote w:id="23">
    <w:p w14:paraId="787D70FB" w14:textId="61FBD747" w:rsidR="000D0686" w:rsidRDefault="000D0686" w:rsidP="00872250">
      <w:pPr>
        <w:pStyle w:val="EndnoteText"/>
        <w:rPr>
          <w:rFonts w:ascii="Calibri" w:hAnsi="Calibri" w:cs="Calibri"/>
          <w:sz w:val="18"/>
          <w:szCs w:val="18"/>
        </w:rPr>
      </w:pPr>
      <w:r w:rsidRPr="00872250">
        <w:rPr>
          <w:rStyle w:val="EndnoteReference"/>
          <w:rFonts w:ascii="Calibri" w:hAnsi="Calibri"/>
          <w:sz w:val="18"/>
          <w:szCs w:val="18"/>
        </w:rPr>
        <w:endnoteRef/>
      </w:r>
      <w:r w:rsidRPr="00872250">
        <w:rPr>
          <w:rFonts w:ascii="Calibri" w:hAnsi="Calibri"/>
          <w:sz w:val="18"/>
          <w:szCs w:val="18"/>
        </w:rPr>
        <w:t xml:space="preserve"> </w:t>
      </w:r>
      <w:r w:rsidRPr="00AD75B8">
        <w:rPr>
          <w:rFonts w:ascii="Calibri" w:hAnsi="Calibri" w:cs="Calibri"/>
          <w:sz w:val="18"/>
          <w:szCs w:val="18"/>
        </w:rPr>
        <w:t xml:space="preserve">Frohmader, C. (2014) </w:t>
      </w:r>
      <w:hyperlink r:id="rId22" w:history="1">
        <w:r w:rsidRPr="00AD75B8">
          <w:rPr>
            <w:rStyle w:val="Hyperlink"/>
            <w:rFonts w:ascii="Calibri" w:hAnsi="Calibri" w:cs="Calibri"/>
            <w:sz w:val="18"/>
            <w:szCs w:val="18"/>
          </w:rPr>
          <w:t>‘Gender Blind, Gender Neutral’: The effectiveness of the National Disability Strategy in improving the lives of women and girls with disabilities</w:t>
        </w:r>
      </w:hyperlink>
      <w:r w:rsidRPr="00AD75B8">
        <w:rPr>
          <w:rFonts w:ascii="Calibri" w:hAnsi="Calibri" w:cs="Calibri"/>
          <w:sz w:val="18"/>
          <w:szCs w:val="18"/>
        </w:rPr>
        <w:t>. Prepared for Women With Disabilities Australia (WWDA), Hobart, Tasmania. ISBN: 978-0-9585268-2- 1.</w:t>
      </w:r>
    </w:p>
    <w:p w14:paraId="157EA765" w14:textId="77777777" w:rsidR="000D0686" w:rsidRPr="00872250" w:rsidRDefault="000D0686" w:rsidP="00872250">
      <w:pPr>
        <w:pStyle w:val="EndnoteText"/>
        <w:rPr>
          <w:rFonts w:ascii="Calibri" w:hAnsi="Calibri"/>
          <w:sz w:val="18"/>
          <w:szCs w:val="18"/>
          <w:lang w:val="en-AU"/>
        </w:rPr>
      </w:pPr>
    </w:p>
  </w:endnote>
  <w:endnote w:id="24">
    <w:p w14:paraId="7DDE1719" w14:textId="77777777" w:rsidR="000D0686" w:rsidRPr="00872250" w:rsidRDefault="000D0686" w:rsidP="00872250">
      <w:pPr>
        <w:pStyle w:val="EndnoteText"/>
        <w:rPr>
          <w:rFonts w:ascii="Calibri" w:hAnsi="Calibri" w:cs="Calibri"/>
          <w:sz w:val="18"/>
          <w:szCs w:val="18"/>
          <w:lang w:val="en-US"/>
        </w:rPr>
      </w:pPr>
      <w:r w:rsidRPr="00872250">
        <w:rPr>
          <w:rStyle w:val="EndnoteReference"/>
          <w:rFonts w:ascii="Calibri" w:hAnsi="Calibri" w:cs="Calibri"/>
          <w:sz w:val="18"/>
          <w:szCs w:val="18"/>
        </w:rPr>
        <w:endnoteRef/>
      </w:r>
      <w:r w:rsidRPr="00872250">
        <w:rPr>
          <w:rFonts w:ascii="Calibri" w:hAnsi="Calibri" w:cs="Calibri"/>
          <w:sz w:val="18"/>
          <w:szCs w:val="18"/>
        </w:rPr>
        <w:t xml:space="preserve"> </w:t>
      </w:r>
      <w:r w:rsidRPr="00872250">
        <w:rPr>
          <w:rFonts w:ascii="Calibri" w:hAnsi="Calibri" w:cs="Calibri"/>
          <w:sz w:val="18"/>
          <w:szCs w:val="18"/>
          <w:lang w:val="en-AU"/>
        </w:rPr>
        <w:t xml:space="preserve">These references are not intended to limit the gender analysis across the whole of the CRPD. These references are found in </w:t>
      </w:r>
      <w:r w:rsidRPr="00872250">
        <w:rPr>
          <w:rFonts w:ascii="Calibri" w:hAnsi="Calibri" w:cs="Calibri"/>
          <w:sz w:val="18"/>
          <w:szCs w:val="18"/>
          <w:lang w:val="en-US"/>
        </w:rPr>
        <w:t>article 8 (Awareness-raising); article 13 (Access to justice); article 16 (freedom from exploitation, violence and abuse); article 25 (Health); Article 34 (Committee on the Rights of Persons with Disabilities).</w:t>
      </w:r>
    </w:p>
    <w:p w14:paraId="4C291590" w14:textId="77777777" w:rsidR="000D0686" w:rsidRPr="00872250" w:rsidRDefault="000D0686" w:rsidP="00872250">
      <w:pPr>
        <w:pStyle w:val="EndnoteText"/>
        <w:rPr>
          <w:rFonts w:ascii="Calibri" w:hAnsi="Calibri" w:cs="Calibri"/>
          <w:sz w:val="18"/>
          <w:szCs w:val="18"/>
        </w:rPr>
      </w:pPr>
    </w:p>
  </w:endnote>
  <w:endnote w:id="25">
    <w:p w14:paraId="5F2D1C56" w14:textId="77777777" w:rsidR="000D0686" w:rsidRPr="00872250" w:rsidRDefault="000D0686" w:rsidP="00872250">
      <w:pPr>
        <w:pStyle w:val="EndnoteText"/>
        <w:rPr>
          <w:rFonts w:ascii="Calibri" w:hAnsi="Calibri" w:cs="Calibri"/>
          <w:sz w:val="18"/>
          <w:szCs w:val="18"/>
        </w:rPr>
      </w:pPr>
      <w:r w:rsidRPr="00872250">
        <w:rPr>
          <w:rStyle w:val="EndnoteReference"/>
          <w:rFonts w:ascii="Calibri" w:hAnsi="Calibri" w:cs="Calibri"/>
          <w:sz w:val="18"/>
          <w:szCs w:val="18"/>
        </w:rPr>
        <w:endnoteRef/>
      </w:r>
      <w:r w:rsidRPr="00872250">
        <w:rPr>
          <w:rFonts w:ascii="Calibri" w:hAnsi="Calibri" w:cs="Calibri"/>
          <w:sz w:val="18"/>
          <w:szCs w:val="18"/>
        </w:rPr>
        <w:t xml:space="preserve"> Committee on the Rights of Persons with Disabilities (CRPD), </w:t>
      </w:r>
      <w:hyperlink r:id="rId23" w:history="1">
        <w:r w:rsidRPr="00872250">
          <w:rPr>
            <w:rStyle w:val="Hyperlink"/>
            <w:rFonts w:ascii="Calibri" w:hAnsi="Calibri" w:cs="Calibri"/>
            <w:sz w:val="18"/>
            <w:szCs w:val="18"/>
          </w:rPr>
          <w:t>General comment No. 3 (2016), Article 6: Women and girls with disabilities</w:t>
        </w:r>
      </w:hyperlink>
      <w:r w:rsidRPr="00872250">
        <w:rPr>
          <w:rFonts w:ascii="Calibri" w:hAnsi="Calibri" w:cs="Calibri"/>
          <w:sz w:val="18"/>
          <w:szCs w:val="18"/>
        </w:rPr>
        <w:t>, 2 September 2016, UN Doc. CRPD/C/GC/3.</w:t>
      </w:r>
    </w:p>
    <w:p w14:paraId="60A50614" w14:textId="77777777" w:rsidR="000D0686" w:rsidRPr="00872250" w:rsidRDefault="000D0686" w:rsidP="00872250">
      <w:pPr>
        <w:pStyle w:val="EndnoteText"/>
        <w:rPr>
          <w:rFonts w:ascii="Calibri" w:hAnsi="Calibri" w:cs="Calibri"/>
          <w:sz w:val="18"/>
          <w:szCs w:val="18"/>
          <w:lang w:val="en-AU"/>
        </w:rPr>
      </w:pPr>
    </w:p>
  </w:endnote>
  <w:endnote w:id="26">
    <w:p w14:paraId="35E70A41" w14:textId="77777777" w:rsidR="000D0686" w:rsidRPr="00872250" w:rsidRDefault="000D0686" w:rsidP="00872250">
      <w:pPr>
        <w:pStyle w:val="EndnoteText"/>
        <w:rPr>
          <w:rFonts w:ascii="Calibri" w:hAnsi="Calibri" w:cs="Calibri"/>
          <w:sz w:val="18"/>
          <w:szCs w:val="18"/>
        </w:rPr>
      </w:pPr>
      <w:r w:rsidRPr="00872250">
        <w:rPr>
          <w:rStyle w:val="EndnoteReference"/>
          <w:rFonts w:ascii="Calibri" w:hAnsi="Calibri" w:cs="Calibri"/>
          <w:sz w:val="18"/>
          <w:szCs w:val="18"/>
        </w:rPr>
        <w:endnoteRef/>
      </w:r>
      <w:r w:rsidRPr="00872250">
        <w:rPr>
          <w:rFonts w:ascii="Calibri" w:hAnsi="Calibri" w:cs="Calibri"/>
          <w:sz w:val="18"/>
          <w:szCs w:val="18"/>
        </w:rPr>
        <w:t xml:space="preserve"> Committee on the Rights of Persons with Disabilities (CRPD), </w:t>
      </w:r>
      <w:hyperlink r:id="rId24" w:history="1">
        <w:r w:rsidRPr="00872250">
          <w:rPr>
            <w:rStyle w:val="Hyperlink"/>
            <w:rFonts w:ascii="Calibri" w:hAnsi="Calibri" w:cs="Calibri"/>
            <w:sz w:val="18"/>
            <w:szCs w:val="18"/>
          </w:rPr>
          <w:t>General comment No. 3 (2016), Article 6: Women and girls with disabilities</w:t>
        </w:r>
      </w:hyperlink>
      <w:r w:rsidRPr="00872250">
        <w:rPr>
          <w:rFonts w:ascii="Calibri" w:hAnsi="Calibri" w:cs="Calibri"/>
          <w:sz w:val="18"/>
          <w:szCs w:val="18"/>
        </w:rPr>
        <w:t>, 2 September 2016, UN Doc. CRPD/C/GC/3.</w:t>
      </w:r>
    </w:p>
    <w:p w14:paraId="7B81230C" w14:textId="77777777" w:rsidR="000D0686" w:rsidRPr="00872250" w:rsidRDefault="000D0686" w:rsidP="00872250">
      <w:pPr>
        <w:pStyle w:val="EndnoteText"/>
        <w:rPr>
          <w:rFonts w:ascii="Calibri" w:hAnsi="Calibri" w:cs="Calibri"/>
          <w:sz w:val="18"/>
          <w:szCs w:val="18"/>
          <w:lang w:val="en-AU"/>
        </w:rPr>
      </w:pPr>
    </w:p>
  </w:endnote>
  <w:endnote w:id="27">
    <w:p w14:paraId="61569DD7" w14:textId="4B1DD4A6"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AD75B8">
        <w:rPr>
          <w:rFonts w:ascii="Calibri" w:hAnsi="Calibri" w:cs="Calibri"/>
          <w:sz w:val="18"/>
          <w:szCs w:val="18"/>
        </w:rPr>
        <w:t xml:space="preserve">Frohmader, C. (2014) </w:t>
      </w:r>
      <w:hyperlink r:id="rId25" w:history="1">
        <w:r w:rsidRPr="00AD75B8">
          <w:rPr>
            <w:rStyle w:val="Hyperlink"/>
            <w:rFonts w:ascii="Calibri" w:hAnsi="Calibri" w:cs="Calibri"/>
            <w:sz w:val="18"/>
            <w:szCs w:val="18"/>
          </w:rPr>
          <w:t>‘Gender Blind, Gender Neutral’: The effectiveness of the National Disability Strategy in improving the lives of women and girls with disabilities</w:t>
        </w:r>
      </w:hyperlink>
      <w:r w:rsidRPr="00AD75B8">
        <w:rPr>
          <w:rFonts w:ascii="Calibri" w:hAnsi="Calibri" w:cs="Calibri"/>
          <w:sz w:val="18"/>
          <w:szCs w:val="18"/>
        </w:rPr>
        <w:t>. Prepared for Women With Disabilities Australia (WWDA), Hobart, Tasmania. ISBN: 978-0-9585268-2- 1.</w:t>
      </w:r>
    </w:p>
    <w:p w14:paraId="13F77A88" w14:textId="77777777" w:rsidR="000D0686" w:rsidRPr="00872250" w:rsidRDefault="000D0686" w:rsidP="00872250">
      <w:pPr>
        <w:pStyle w:val="EndnoteText"/>
        <w:rPr>
          <w:rFonts w:ascii="Calibri" w:hAnsi="Calibri"/>
          <w:sz w:val="18"/>
          <w:szCs w:val="18"/>
          <w:lang w:val="en-AU"/>
        </w:rPr>
      </w:pPr>
    </w:p>
  </w:endnote>
  <w:endnote w:id="28">
    <w:p w14:paraId="574F813D" w14:textId="60A347C7" w:rsidR="000D0686" w:rsidRDefault="000D0686" w:rsidP="00872250">
      <w:pPr>
        <w:pStyle w:val="EndnoteText"/>
        <w:rPr>
          <w:rFonts w:ascii="Calibri" w:hAnsi="Calibri" w:cs="Arial"/>
          <w:sz w:val="18"/>
          <w:szCs w:val="18"/>
        </w:rPr>
      </w:pPr>
      <w:r w:rsidRPr="00872250">
        <w:rPr>
          <w:rStyle w:val="EndnoteReference"/>
          <w:rFonts w:ascii="Calibri" w:hAnsi="Calibri"/>
          <w:sz w:val="18"/>
          <w:szCs w:val="18"/>
        </w:rPr>
        <w:endnoteRef/>
      </w:r>
      <w:r w:rsidRPr="00872250">
        <w:rPr>
          <w:rFonts w:ascii="Calibri" w:hAnsi="Calibri"/>
          <w:sz w:val="18"/>
          <w:szCs w:val="18"/>
        </w:rPr>
        <w:t xml:space="preserve"> </w:t>
      </w:r>
      <w:r w:rsidRPr="00872250">
        <w:rPr>
          <w:rFonts w:ascii="Calibri" w:hAnsi="Calibri" w:cs="Arial"/>
          <w:sz w:val="18"/>
          <w:szCs w:val="18"/>
        </w:rPr>
        <w:t xml:space="preserve">Davy, L., Fisher, K.R., Wehbe, A., Purcal, C., Robinson, S., Kayess, R., Santos, D. (2019). </w:t>
      </w:r>
      <w:hyperlink r:id="rId26" w:history="1">
        <w:r w:rsidRPr="00872250">
          <w:rPr>
            <w:rStyle w:val="Hyperlink"/>
            <w:rFonts w:ascii="Calibri" w:hAnsi="Calibri" w:cs="Arial"/>
            <w:sz w:val="18"/>
            <w:szCs w:val="18"/>
          </w:rPr>
          <w:t>Review of implementation of the National Disability Strategy 2010-2020: Final report</w:t>
        </w:r>
      </w:hyperlink>
      <w:r w:rsidRPr="00872250">
        <w:rPr>
          <w:rFonts w:ascii="Calibri" w:hAnsi="Calibri" w:cs="Arial"/>
          <w:sz w:val="18"/>
          <w:szCs w:val="18"/>
        </w:rPr>
        <w:t>. (SPRC Report [4/19). Sydney: Social Policy Research Centre, UNSW Sydney.</w:t>
      </w:r>
    </w:p>
    <w:p w14:paraId="73058A76" w14:textId="77777777" w:rsidR="000D0686" w:rsidRPr="00872250" w:rsidRDefault="000D0686" w:rsidP="00872250">
      <w:pPr>
        <w:pStyle w:val="EndnoteText"/>
        <w:rPr>
          <w:rFonts w:ascii="Calibri" w:hAnsi="Calibri"/>
          <w:sz w:val="18"/>
          <w:szCs w:val="18"/>
          <w:lang w:val="en-AU"/>
        </w:rPr>
      </w:pPr>
    </w:p>
  </w:endnote>
  <w:endnote w:id="29">
    <w:p w14:paraId="1E9A71F5" w14:textId="1F91907A" w:rsidR="000D0686" w:rsidRPr="00872250" w:rsidRDefault="000D0686" w:rsidP="00872250">
      <w:pPr>
        <w:pStyle w:val="EndnoteText"/>
        <w:rPr>
          <w:rFonts w:ascii="Calibri" w:hAnsi="Calibri"/>
          <w:sz w:val="18"/>
          <w:szCs w:val="18"/>
        </w:rPr>
      </w:pPr>
      <w:r w:rsidRPr="00872250">
        <w:rPr>
          <w:rStyle w:val="EndnoteReference"/>
          <w:rFonts w:ascii="Calibri" w:hAnsi="Calibri"/>
          <w:sz w:val="18"/>
          <w:szCs w:val="18"/>
        </w:rPr>
        <w:endnoteRef/>
      </w:r>
      <w:r w:rsidRPr="00872250">
        <w:rPr>
          <w:rFonts w:ascii="Calibri" w:hAnsi="Calibri"/>
          <w:sz w:val="18"/>
          <w:szCs w:val="18"/>
        </w:rPr>
        <w:t xml:space="preserve"> </w:t>
      </w:r>
      <w:bookmarkStart w:id="68" w:name="OLE_LINK1"/>
      <w:bookmarkStart w:id="69" w:name="OLE_LINK2"/>
      <w:r>
        <w:rPr>
          <w:rFonts w:ascii="Calibri" w:hAnsi="Calibri"/>
          <w:sz w:val="18"/>
          <w:szCs w:val="18"/>
        </w:rPr>
        <w:t xml:space="preserve">Department of Social Services (2019) </w:t>
      </w:r>
      <w:hyperlink r:id="rId27" w:history="1">
        <w:r w:rsidRPr="002D611F">
          <w:rPr>
            <w:rStyle w:val="Hyperlink"/>
            <w:rFonts w:ascii="Calibri" w:hAnsi="Calibri"/>
            <w:sz w:val="18"/>
            <w:szCs w:val="18"/>
          </w:rPr>
          <w:t>Right to opportunity: Consultation report to help shape the next national disability strategy</w:t>
        </w:r>
      </w:hyperlink>
      <w:r w:rsidRPr="00872250">
        <w:rPr>
          <w:rFonts w:ascii="Calibri" w:hAnsi="Calibri"/>
          <w:sz w:val="18"/>
          <w:szCs w:val="18"/>
        </w:rPr>
        <w:t>, The Social Deck</w:t>
      </w:r>
      <w:r>
        <w:rPr>
          <w:rFonts w:ascii="Calibri" w:hAnsi="Calibri"/>
          <w:sz w:val="18"/>
          <w:szCs w:val="18"/>
        </w:rPr>
        <w:t xml:space="preserve">, </w:t>
      </w:r>
      <w:r w:rsidRPr="00872250">
        <w:rPr>
          <w:rFonts w:ascii="Calibri" w:hAnsi="Calibri"/>
          <w:sz w:val="18"/>
          <w:szCs w:val="18"/>
        </w:rPr>
        <w:t>December 2019.</w:t>
      </w:r>
      <w:bookmarkEnd w:id="68"/>
      <w:bookmarkEnd w:id="69"/>
    </w:p>
    <w:p w14:paraId="479B2425" w14:textId="77777777" w:rsidR="000D0686" w:rsidRPr="00872250" w:rsidRDefault="000D0686" w:rsidP="00872250">
      <w:pPr>
        <w:pStyle w:val="EndnoteText"/>
        <w:rPr>
          <w:rFonts w:ascii="Calibri" w:hAnsi="Calibri"/>
          <w:sz w:val="18"/>
          <w:szCs w:val="18"/>
        </w:rPr>
      </w:pPr>
    </w:p>
  </w:endnote>
  <w:endnote w:id="30">
    <w:p w14:paraId="39D43E66" w14:textId="756A6961" w:rsidR="000D0686" w:rsidRDefault="000D0686" w:rsidP="00872250">
      <w:pPr>
        <w:pStyle w:val="EndnoteText"/>
        <w:rPr>
          <w:rFonts w:ascii="Calibri" w:hAnsi="Calibri"/>
          <w:sz w:val="18"/>
          <w:szCs w:val="18"/>
        </w:rPr>
      </w:pPr>
      <w:r w:rsidRPr="00872250">
        <w:rPr>
          <w:rStyle w:val="EndnoteReference"/>
          <w:rFonts w:ascii="Calibri" w:hAnsi="Calibri"/>
          <w:sz w:val="18"/>
          <w:szCs w:val="18"/>
        </w:rPr>
        <w:endnoteRef/>
      </w:r>
      <w:r w:rsidRPr="00872250">
        <w:rPr>
          <w:rFonts w:ascii="Calibri" w:hAnsi="Calibri"/>
          <w:sz w:val="18"/>
          <w:szCs w:val="18"/>
        </w:rPr>
        <w:t xml:space="preserve"> </w:t>
      </w:r>
      <w:r>
        <w:rPr>
          <w:rFonts w:ascii="Calibri" w:hAnsi="Calibri"/>
          <w:sz w:val="18"/>
          <w:szCs w:val="18"/>
        </w:rPr>
        <w:t xml:space="preserve">Department of Social Services (2019) </w:t>
      </w:r>
      <w:hyperlink r:id="rId28" w:history="1">
        <w:r w:rsidRPr="002D611F">
          <w:rPr>
            <w:rStyle w:val="Hyperlink"/>
            <w:rFonts w:ascii="Calibri" w:hAnsi="Calibri"/>
            <w:sz w:val="18"/>
            <w:szCs w:val="18"/>
          </w:rPr>
          <w:t>Right to opportunity: Consultation report to help shape the next national disability strategy</w:t>
        </w:r>
      </w:hyperlink>
      <w:r w:rsidRPr="00872250">
        <w:rPr>
          <w:rFonts w:ascii="Calibri" w:hAnsi="Calibri"/>
          <w:sz w:val="18"/>
          <w:szCs w:val="18"/>
        </w:rPr>
        <w:t>, The Social Deck</w:t>
      </w:r>
      <w:r>
        <w:rPr>
          <w:rFonts w:ascii="Calibri" w:hAnsi="Calibri"/>
          <w:sz w:val="18"/>
          <w:szCs w:val="18"/>
        </w:rPr>
        <w:t xml:space="preserve">, </w:t>
      </w:r>
      <w:r w:rsidRPr="00872250">
        <w:rPr>
          <w:rFonts w:ascii="Calibri" w:hAnsi="Calibri"/>
          <w:sz w:val="18"/>
          <w:szCs w:val="18"/>
        </w:rPr>
        <w:t>December 2019.</w:t>
      </w:r>
    </w:p>
    <w:p w14:paraId="0E599365" w14:textId="77777777" w:rsidR="000D0686" w:rsidRPr="00872250" w:rsidRDefault="000D0686" w:rsidP="00872250">
      <w:pPr>
        <w:pStyle w:val="EndnoteText"/>
        <w:rPr>
          <w:rFonts w:ascii="Calibri" w:hAnsi="Calibri"/>
          <w:sz w:val="18"/>
          <w:szCs w:val="18"/>
          <w:lang w:val="en-AU"/>
        </w:rPr>
      </w:pPr>
    </w:p>
  </w:endnote>
  <w:endnote w:id="31">
    <w:p w14:paraId="27BB47A9" w14:textId="5AD72736"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872250">
        <w:rPr>
          <w:rFonts w:ascii="Calibri" w:hAnsi="Calibri" w:cs="Arial"/>
          <w:sz w:val="18"/>
          <w:szCs w:val="18"/>
        </w:rPr>
        <w:t xml:space="preserve">Davy, L., Fisher, K.R., Wehbe, A., Purcal, C., Robinson, S., Kayess, R., Santos, D. (2019). </w:t>
      </w:r>
      <w:hyperlink r:id="rId29" w:history="1">
        <w:r w:rsidRPr="00872250">
          <w:rPr>
            <w:rStyle w:val="Hyperlink"/>
            <w:rFonts w:ascii="Calibri" w:hAnsi="Calibri" w:cs="Arial"/>
            <w:sz w:val="18"/>
            <w:szCs w:val="18"/>
          </w:rPr>
          <w:t>Review of implementation of the National Disability Strategy 2010-2020: Final report</w:t>
        </w:r>
      </w:hyperlink>
      <w:r w:rsidRPr="00872250">
        <w:rPr>
          <w:rFonts w:ascii="Calibri" w:hAnsi="Calibri" w:cs="Arial"/>
          <w:sz w:val="18"/>
          <w:szCs w:val="18"/>
        </w:rPr>
        <w:t>. (SPRC Report [4/19). Sydney: Social Policy Research Centre, UNSW Sydney.</w:t>
      </w:r>
      <w:r w:rsidRPr="00872250">
        <w:rPr>
          <w:rFonts w:ascii="Calibri" w:hAnsi="Calibri"/>
          <w:sz w:val="18"/>
          <w:szCs w:val="18"/>
          <w:lang w:val="en-AU"/>
        </w:rPr>
        <w:t xml:space="preserve"> </w:t>
      </w:r>
      <w:r>
        <w:rPr>
          <w:rFonts w:ascii="Calibri" w:hAnsi="Calibri"/>
          <w:sz w:val="18"/>
          <w:szCs w:val="18"/>
          <w:lang w:val="en-AU"/>
        </w:rPr>
        <w:t xml:space="preserve">See also: </w:t>
      </w:r>
      <w:r>
        <w:rPr>
          <w:rFonts w:ascii="Calibri" w:hAnsi="Calibri"/>
          <w:sz w:val="18"/>
          <w:szCs w:val="18"/>
        </w:rPr>
        <w:t xml:space="preserve">Department of Social Services (2019) </w:t>
      </w:r>
      <w:hyperlink r:id="rId30" w:history="1">
        <w:r w:rsidRPr="002D611F">
          <w:rPr>
            <w:rStyle w:val="Hyperlink"/>
            <w:rFonts w:ascii="Calibri" w:hAnsi="Calibri"/>
            <w:sz w:val="18"/>
            <w:szCs w:val="18"/>
          </w:rPr>
          <w:t>Right to opportunity: Consultation report to help shape the next national disability strategy</w:t>
        </w:r>
      </w:hyperlink>
      <w:r w:rsidRPr="00872250">
        <w:rPr>
          <w:rFonts w:ascii="Calibri" w:hAnsi="Calibri"/>
          <w:sz w:val="18"/>
          <w:szCs w:val="18"/>
        </w:rPr>
        <w:t>, The Social Deck</w:t>
      </w:r>
      <w:r>
        <w:rPr>
          <w:rFonts w:ascii="Calibri" w:hAnsi="Calibri"/>
          <w:sz w:val="18"/>
          <w:szCs w:val="18"/>
        </w:rPr>
        <w:t xml:space="preserve">, </w:t>
      </w:r>
      <w:r w:rsidRPr="00872250">
        <w:rPr>
          <w:rFonts w:ascii="Calibri" w:hAnsi="Calibri"/>
          <w:sz w:val="18"/>
          <w:szCs w:val="18"/>
        </w:rPr>
        <w:t>December 2019.</w:t>
      </w:r>
    </w:p>
    <w:p w14:paraId="39241C27" w14:textId="77777777" w:rsidR="000D0686" w:rsidRPr="00872250" w:rsidRDefault="000D0686" w:rsidP="00872250">
      <w:pPr>
        <w:pStyle w:val="EndnoteText"/>
        <w:rPr>
          <w:rFonts w:ascii="Calibri" w:hAnsi="Calibri"/>
          <w:sz w:val="18"/>
          <w:szCs w:val="18"/>
          <w:lang w:val="en-AU"/>
        </w:rPr>
      </w:pPr>
    </w:p>
  </w:endnote>
  <w:endnote w:id="32">
    <w:p w14:paraId="3102132B" w14:textId="6ADF0AE5" w:rsidR="000D0686" w:rsidRDefault="000D0686" w:rsidP="00872250">
      <w:pPr>
        <w:pStyle w:val="EndnoteText"/>
        <w:rPr>
          <w:rFonts w:ascii="Calibri" w:hAnsi="Calibri" w:cs="Arial"/>
          <w:sz w:val="18"/>
          <w:szCs w:val="18"/>
        </w:rPr>
      </w:pPr>
      <w:r w:rsidRPr="00872250">
        <w:rPr>
          <w:rStyle w:val="EndnoteReference"/>
          <w:rFonts w:ascii="Calibri" w:hAnsi="Calibri"/>
          <w:sz w:val="18"/>
          <w:szCs w:val="18"/>
        </w:rPr>
        <w:endnoteRef/>
      </w:r>
      <w:r w:rsidRPr="00872250">
        <w:rPr>
          <w:rFonts w:ascii="Calibri" w:hAnsi="Calibri"/>
          <w:sz w:val="18"/>
          <w:szCs w:val="18"/>
        </w:rPr>
        <w:t xml:space="preserve"> </w:t>
      </w:r>
      <w:r w:rsidRPr="00872250">
        <w:rPr>
          <w:rFonts w:ascii="Calibri" w:hAnsi="Calibri" w:cs="Arial"/>
          <w:sz w:val="18"/>
          <w:szCs w:val="18"/>
        </w:rPr>
        <w:t xml:space="preserve">Davy, L., Fisher, K.R., Wehbe, A., Purcal, C., Robinson, S., Kayess, R., Santos, D. (2019). </w:t>
      </w:r>
      <w:hyperlink r:id="rId31" w:history="1">
        <w:r w:rsidRPr="00872250">
          <w:rPr>
            <w:rStyle w:val="Hyperlink"/>
            <w:rFonts w:ascii="Calibri" w:hAnsi="Calibri" w:cs="Arial"/>
            <w:sz w:val="18"/>
            <w:szCs w:val="18"/>
          </w:rPr>
          <w:t>Review of implementation of the National Disability Strategy 2010-2020: Final report</w:t>
        </w:r>
      </w:hyperlink>
      <w:r w:rsidRPr="00872250">
        <w:rPr>
          <w:rFonts w:ascii="Calibri" w:hAnsi="Calibri" w:cs="Arial"/>
          <w:sz w:val="18"/>
          <w:szCs w:val="18"/>
        </w:rPr>
        <w:t>. (SPRC Report [4/19). Sydney: Social Policy Research Centre, UNSW Sydney.</w:t>
      </w:r>
    </w:p>
    <w:p w14:paraId="09B1DF2B" w14:textId="77777777" w:rsidR="000D0686" w:rsidRPr="00872250" w:rsidRDefault="000D0686" w:rsidP="00872250">
      <w:pPr>
        <w:pStyle w:val="EndnoteText"/>
        <w:rPr>
          <w:rFonts w:ascii="Calibri" w:hAnsi="Calibri"/>
          <w:sz w:val="18"/>
          <w:szCs w:val="18"/>
          <w:lang w:val="en-AU"/>
        </w:rPr>
      </w:pPr>
    </w:p>
  </w:endnote>
  <w:endnote w:id="33">
    <w:p w14:paraId="26CFF677" w14:textId="77777777" w:rsidR="000D0686" w:rsidRPr="001B780E" w:rsidRDefault="000D0686" w:rsidP="002D4993">
      <w:pPr>
        <w:pStyle w:val="EndnoteText"/>
        <w:rPr>
          <w:rFonts w:ascii="Calibri" w:hAnsi="Calibri" w:cs="Calibri"/>
          <w:sz w:val="18"/>
          <w:szCs w:val="18"/>
        </w:rPr>
      </w:pPr>
      <w:r w:rsidRPr="00872250">
        <w:rPr>
          <w:rStyle w:val="EndnoteReference"/>
          <w:rFonts w:ascii="Calibri" w:hAnsi="Calibri"/>
          <w:sz w:val="18"/>
          <w:szCs w:val="18"/>
        </w:rPr>
        <w:endnoteRef/>
      </w:r>
      <w:r w:rsidRPr="00872250">
        <w:rPr>
          <w:rFonts w:ascii="Calibri" w:hAnsi="Calibri"/>
          <w:sz w:val="18"/>
          <w:szCs w:val="18"/>
        </w:rPr>
        <w:t xml:space="preserve"> </w:t>
      </w:r>
      <w:r w:rsidRPr="001B780E">
        <w:rPr>
          <w:rFonts w:ascii="Calibri" w:hAnsi="Calibri" w:cs="Calibri"/>
          <w:sz w:val="18"/>
          <w:szCs w:val="18"/>
        </w:rPr>
        <w:t xml:space="preserve">Committee on the Rights of Persons with Disabilities, , </w:t>
      </w:r>
      <w:hyperlink r:id="rId32" w:history="1">
        <w:r w:rsidRPr="001B780E">
          <w:rPr>
            <w:rStyle w:val="Hyperlink"/>
            <w:rFonts w:ascii="Calibri" w:hAnsi="Calibri" w:cs="Calibri"/>
            <w:sz w:val="18"/>
            <w:szCs w:val="18"/>
          </w:rPr>
          <w:t>General comment No. 7 (2018) on the participation of persons with disabilities</w:t>
        </w:r>
      </w:hyperlink>
      <w:r w:rsidRPr="001B780E">
        <w:rPr>
          <w:rFonts w:ascii="Calibri" w:hAnsi="Calibri" w:cs="Calibri"/>
          <w:sz w:val="18"/>
          <w:szCs w:val="18"/>
        </w:rPr>
        <w:t>, including children with disabilities, through their representative organizations, in the implementation and monitoring of the Convention, UN Doc No. CRPD/C/GC/7.</w:t>
      </w:r>
    </w:p>
    <w:p w14:paraId="3E8EEE99" w14:textId="132F026F" w:rsidR="000D0686" w:rsidRPr="00872250" w:rsidRDefault="000D0686" w:rsidP="00872250">
      <w:pPr>
        <w:pStyle w:val="EndnoteText"/>
        <w:rPr>
          <w:rFonts w:ascii="Calibri" w:hAnsi="Calibri"/>
          <w:sz w:val="18"/>
          <w:szCs w:val="18"/>
          <w:lang w:val="en-AU"/>
        </w:rPr>
      </w:pPr>
    </w:p>
  </w:endnote>
  <w:endnote w:id="34">
    <w:p w14:paraId="5BA0515C" w14:textId="6BA93B85" w:rsidR="000D0686" w:rsidRDefault="000D0686" w:rsidP="00872250">
      <w:pPr>
        <w:pStyle w:val="EndnoteText"/>
        <w:rPr>
          <w:rFonts w:ascii="Calibri" w:hAnsi="Calibri" w:cs="Calibri"/>
          <w:sz w:val="18"/>
          <w:szCs w:val="18"/>
        </w:rPr>
      </w:pPr>
      <w:r w:rsidRPr="00872250">
        <w:rPr>
          <w:rStyle w:val="EndnoteReference"/>
          <w:rFonts w:ascii="Calibri" w:hAnsi="Calibri"/>
          <w:sz w:val="18"/>
          <w:szCs w:val="18"/>
        </w:rPr>
        <w:endnoteRef/>
      </w:r>
      <w:r w:rsidRPr="00872250">
        <w:rPr>
          <w:rFonts w:ascii="Calibri" w:hAnsi="Calibri"/>
          <w:sz w:val="18"/>
          <w:szCs w:val="18"/>
        </w:rPr>
        <w:t xml:space="preserve"> </w:t>
      </w:r>
      <w:r w:rsidRPr="00C53CEA">
        <w:rPr>
          <w:rFonts w:ascii="Calibri" w:hAnsi="Calibri" w:cs="Calibri"/>
          <w:sz w:val="18"/>
          <w:szCs w:val="18"/>
        </w:rPr>
        <w:t xml:space="preserve">Committee on the Rights of Persons with Disabilities (2019) </w:t>
      </w:r>
      <w:hyperlink r:id="rId33" w:history="1">
        <w:r w:rsidRPr="00C53CEA">
          <w:rPr>
            <w:rStyle w:val="Hyperlink"/>
            <w:rFonts w:ascii="Calibri" w:hAnsi="Calibri" w:cs="Calibri"/>
            <w:sz w:val="18"/>
            <w:szCs w:val="18"/>
          </w:rPr>
          <w:t>Concluding observations on the combined second and third periodic reports of Australia</w:t>
        </w:r>
      </w:hyperlink>
      <w:r w:rsidRPr="00C53CEA">
        <w:rPr>
          <w:rFonts w:ascii="Calibri" w:hAnsi="Calibri" w:cs="Calibri"/>
          <w:sz w:val="18"/>
          <w:szCs w:val="18"/>
        </w:rPr>
        <w:t>, adopted by the Committee at its 511</w:t>
      </w:r>
      <w:r w:rsidRPr="00C53CEA">
        <w:rPr>
          <w:rFonts w:ascii="Calibri" w:hAnsi="Calibri" w:cs="Calibri"/>
          <w:sz w:val="18"/>
          <w:szCs w:val="18"/>
          <w:vertAlign w:val="superscript"/>
        </w:rPr>
        <w:t>th</w:t>
      </w:r>
      <w:r w:rsidRPr="00C53CEA">
        <w:rPr>
          <w:rFonts w:ascii="Calibri" w:hAnsi="Calibri" w:cs="Calibri"/>
          <w:sz w:val="18"/>
          <w:szCs w:val="18"/>
        </w:rPr>
        <w:t xml:space="preserve"> meeting (20 September 2019) of the 22</w:t>
      </w:r>
      <w:r w:rsidRPr="00C53CEA">
        <w:rPr>
          <w:rFonts w:ascii="Calibri" w:hAnsi="Calibri" w:cs="Calibri"/>
          <w:sz w:val="18"/>
          <w:szCs w:val="18"/>
          <w:vertAlign w:val="superscript"/>
        </w:rPr>
        <w:t>nd</w:t>
      </w:r>
      <w:r w:rsidRPr="00C53CEA">
        <w:rPr>
          <w:rFonts w:ascii="Calibri" w:hAnsi="Calibri" w:cs="Calibri"/>
          <w:sz w:val="18"/>
          <w:szCs w:val="18"/>
        </w:rPr>
        <w:t xml:space="preserve"> session; UN Doc. CRPD/C/AUS/CO/2-3.</w:t>
      </w:r>
    </w:p>
    <w:p w14:paraId="565D4AC9" w14:textId="77777777" w:rsidR="000D0686" w:rsidRPr="00872250" w:rsidRDefault="000D0686" w:rsidP="00872250">
      <w:pPr>
        <w:pStyle w:val="EndnoteText"/>
        <w:rPr>
          <w:rFonts w:ascii="Calibri" w:hAnsi="Calibri"/>
          <w:sz w:val="18"/>
          <w:szCs w:val="18"/>
          <w:lang w:val="en-AU"/>
        </w:rPr>
      </w:pPr>
    </w:p>
  </w:endnote>
  <w:endnote w:id="35">
    <w:p w14:paraId="1E82473E" w14:textId="30C6599A"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hyperlink r:id="rId34" w:history="1">
        <w:r w:rsidRPr="000D5F7D">
          <w:rPr>
            <w:rStyle w:val="Hyperlink"/>
            <w:rFonts w:ascii="Calibri" w:hAnsi="Calibri"/>
            <w:sz w:val="18"/>
            <w:szCs w:val="18"/>
            <w:lang w:val="en-AU"/>
          </w:rPr>
          <w:t>Convention on the Rights of Persons with Disabilities</w:t>
        </w:r>
      </w:hyperlink>
      <w:r>
        <w:rPr>
          <w:rFonts w:ascii="Calibri" w:hAnsi="Calibri"/>
          <w:sz w:val="18"/>
          <w:szCs w:val="18"/>
          <w:lang w:val="en-AU"/>
        </w:rPr>
        <w:t>, Article 1 [Purpose].</w:t>
      </w:r>
    </w:p>
    <w:p w14:paraId="44683D51" w14:textId="77777777" w:rsidR="000D0686" w:rsidRPr="00872250" w:rsidRDefault="000D0686" w:rsidP="00872250">
      <w:pPr>
        <w:pStyle w:val="EndnoteText"/>
        <w:rPr>
          <w:rFonts w:ascii="Calibri" w:hAnsi="Calibri"/>
          <w:sz w:val="18"/>
          <w:szCs w:val="18"/>
          <w:lang w:val="en-AU"/>
        </w:rPr>
      </w:pPr>
    </w:p>
  </w:endnote>
  <w:endnote w:id="36">
    <w:p w14:paraId="02E6D071" w14:textId="77777777" w:rsidR="000D0686" w:rsidRDefault="000D0686" w:rsidP="00454151">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AD75B8">
        <w:rPr>
          <w:rFonts w:ascii="Calibri" w:hAnsi="Calibri" w:cs="Calibri"/>
          <w:sz w:val="18"/>
          <w:szCs w:val="18"/>
        </w:rPr>
        <w:t xml:space="preserve">Frohmader, C. (2014) </w:t>
      </w:r>
      <w:hyperlink r:id="rId35" w:history="1">
        <w:r w:rsidRPr="00AD75B8">
          <w:rPr>
            <w:rStyle w:val="Hyperlink"/>
            <w:rFonts w:ascii="Calibri" w:hAnsi="Calibri" w:cs="Calibri"/>
            <w:sz w:val="18"/>
            <w:szCs w:val="18"/>
          </w:rPr>
          <w:t>‘Gender Blind, Gender Neutral’: The effectiveness of the National Disability Strategy in improving the lives of women and girls with disabilities</w:t>
        </w:r>
      </w:hyperlink>
      <w:r w:rsidRPr="00AD75B8">
        <w:rPr>
          <w:rFonts w:ascii="Calibri" w:hAnsi="Calibri" w:cs="Calibri"/>
          <w:sz w:val="18"/>
          <w:szCs w:val="18"/>
        </w:rPr>
        <w:t>. Prepared for Women With Disabilities Australia (WWDA), Hobart, Tasmania. ISBN: 978-0-9585268-2- 1.</w:t>
      </w:r>
    </w:p>
    <w:p w14:paraId="54260C31" w14:textId="6BD73812" w:rsidR="000D0686" w:rsidRPr="00872250" w:rsidRDefault="000D0686" w:rsidP="00872250">
      <w:pPr>
        <w:pStyle w:val="EndnoteText"/>
        <w:rPr>
          <w:rFonts w:ascii="Calibri" w:hAnsi="Calibri"/>
          <w:sz w:val="18"/>
          <w:szCs w:val="18"/>
          <w:lang w:val="en-AU"/>
        </w:rPr>
      </w:pPr>
    </w:p>
  </w:endnote>
  <w:endnote w:id="37">
    <w:p w14:paraId="13EE878C" w14:textId="77777777" w:rsidR="000D0686" w:rsidRDefault="000D0686" w:rsidP="00454151">
      <w:pPr>
        <w:pStyle w:val="EndnoteText"/>
        <w:rPr>
          <w:rFonts w:ascii="Calibri" w:hAnsi="Calibri" w:cs="Arial"/>
          <w:sz w:val="18"/>
          <w:szCs w:val="18"/>
        </w:rPr>
      </w:pPr>
      <w:r w:rsidRPr="00872250">
        <w:rPr>
          <w:rStyle w:val="EndnoteReference"/>
          <w:rFonts w:ascii="Calibri" w:hAnsi="Calibri"/>
          <w:sz w:val="18"/>
          <w:szCs w:val="18"/>
        </w:rPr>
        <w:endnoteRef/>
      </w:r>
      <w:r w:rsidRPr="00872250">
        <w:rPr>
          <w:rFonts w:ascii="Calibri" w:hAnsi="Calibri"/>
          <w:sz w:val="18"/>
          <w:szCs w:val="18"/>
        </w:rPr>
        <w:t xml:space="preserve"> </w:t>
      </w:r>
      <w:r w:rsidRPr="00872250">
        <w:rPr>
          <w:rFonts w:ascii="Calibri" w:hAnsi="Calibri" w:cs="Arial"/>
          <w:sz w:val="18"/>
          <w:szCs w:val="18"/>
        </w:rPr>
        <w:t xml:space="preserve">Davy, L., Fisher, K.R., Wehbe, A., Purcal, C., Robinson, S., Kayess, R., Santos, D. (2019). </w:t>
      </w:r>
      <w:hyperlink r:id="rId36" w:history="1">
        <w:r w:rsidRPr="00872250">
          <w:rPr>
            <w:rStyle w:val="Hyperlink"/>
            <w:rFonts w:ascii="Calibri" w:hAnsi="Calibri" w:cs="Arial"/>
            <w:sz w:val="18"/>
            <w:szCs w:val="18"/>
          </w:rPr>
          <w:t>Review of implementation of the National Disability Strategy 2010-2020: Final report</w:t>
        </w:r>
      </w:hyperlink>
      <w:r w:rsidRPr="00872250">
        <w:rPr>
          <w:rFonts w:ascii="Calibri" w:hAnsi="Calibri" w:cs="Arial"/>
          <w:sz w:val="18"/>
          <w:szCs w:val="18"/>
        </w:rPr>
        <w:t>. (SPRC Report [4/19). Sydney: Social Policy Research Centre, UNSW Sydney.</w:t>
      </w:r>
    </w:p>
    <w:p w14:paraId="57D56092" w14:textId="40D2B584" w:rsidR="000D0686" w:rsidRPr="00872250" w:rsidRDefault="000D0686" w:rsidP="00872250">
      <w:pPr>
        <w:pStyle w:val="EndnoteText"/>
        <w:rPr>
          <w:rFonts w:ascii="Calibri" w:hAnsi="Calibri"/>
          <w:sz w:val="18"/>
          <w:szCs w:val="18"/>
          <w:lang w:val="en-AU"/>
        </w:rPr>
      </w:pPr>
    </w:p>
  </w:endnote>
  <w:endnote w:id="38">
    <w:p w14:paraId="7264A4A0" w14:textId="77777777" w:rsidR="000D0686" w:rsidRDefault="000D0686" w:rsidP="001D1B09">
      <w:pPr>
        <w:pStyle w:val="NoSpacing"/>
        <w:rPr>
          <w:rFonts w:ascii="Calibri" w:hAnsi="Calibri" w:cs="Arial"/>
          <w:sz w:val="18"/>
          <w:szCs w:val="18"/>
        </w:rPr>
      </w:pPr>
      <w:r w:rsidRPr="00872250">
        <w:rPr>
          <w:rStyle w:val="EndnoteReference"/>
          <w:rFonts w:ascii="Calibri" w:hAnsi="Calibri"/>
          <w:sz w:val="18"/>
          <w:szCs w:val="18"/>
        </w:rPr>
        <w:endnoteRef/>
      </w:r>
      <w:r w:rsidRPr="00872250">
        <w:rPr>
          <w:rFonts w:ascii="Calibri" w:hAnsi="Calibri"/>
          <w:sz w:val="18"/>
          <w:szCs w:val="18"/>
        </w:rPr>
        <w:t xml:space="preserve"> </w:t>
      </w:r>
      <w:r w:rsidRPr="00872250">
        <w:rPr>
          <w:rFonts w:ascii="Calibri" w:hAnsi="Calibri" w:cs="Arial"/>
          <w:sz w:val="18"/>
          <w:szCs w:val="18"/>
        </w:rPr>
        <w:t xml:space="preserve">Commonwealth of Australia (2011) </w:t>
      </w:r>
      <w:hyperlink r:id="rId37" w:history="1">
        <w:r w:rsidRPr="004A6B35">
          <w:rPr>
            <w:rStyle w:val="Hyperlink"/>
            <w:rFonts w:ascii="Calibri" w:hAnsi="Calibri" w:cs="Arial"/>
            <w:iCs/>
            <w:sz w:val="18"/>
            <w:szCs w:val="18"/>
          </w:rPr>
          <w:t>National Disability Strategy 2010-2020</w:t>
        </w:r>
      </w:hyperlink>
      <w:r w:rsidRPr="00872250">
        <w:rPr>
          <w:rFonts w:ascii="Calibri" w:hAnsi="Calibri" w:cs="Arial"/>
          <w:sz w:val="18"/>
          <w:szCs w:val="18"/>
        </w:rPr>
        <w:t>; Department of Families, Housing, Community Services and Indigenous Affairs (FaHCSIA), Canberra.</w:t>
      </w:r>
    </w:p>
    <w:p w14:paraId="6BC0AA24" w14:textId="1A0C70A9" w:rsidR="000D0686" w:rsidRPr="00872250" w:rsidRDefault="000D0686" w:rsidP="00872250">
      <w:pPr>
        <w:pStyle w:val="EndnoteText"/>
        <w:rPr>
          <w:rFonts w:ascii="Calibri" w:hAnsi="Calibri"/>
          <w:sz w:val="18"/>
          <w:szCs w:val="18"/>
          <w:lang w:val="en-AU"/>
        </w:rPr>
      </w:pPr>
    </w:p>
  </w:endnote>
  <w:endnote w:id="39">
    <w:p w14:paraId="17D8829D" w14:textId="1FF5E169" w:rsidR="000D0686" w:rsidRDefault="000D0686" w:rsidP="00872250">
      <w:pPr>
        <w:pStyle w:val="EndnoteText"/>
        <w:rPr>
          <w:rFonts w:ascii="Calibri" w:hAnsi="Calibri" w:cs="Calibri"/>
          <w:sz w:val="18"/>
          <w:szCs w:val="18"/>
        </w:rPr>
      </w:pPr>
      <w:r w:rsidRPr="00872250">
        <w:rPr>
          <w:rStyle w:val="EndnoteReference"/>
          <w:rFonts w:ascii="Calibri" w:hAnsi="Calibri"/>
          <w:sz w:val="18"/>
          <w:szCs w:val="18"/>
        </w:rPr>
        <w:endnoteRef/>
      </w:r>
      <w:r w:rsidRPr="00872250">
        <w:rPr>
          <w:rFonts w:ascii="Calibri" w:hAnsi="Calibri"/>
          <w:sz w:val="18"/>
          <w:szCs w:val="18"/>
        </w:rPr>
        <w:t xml:space="preserve"> </w:t>
      </w:r>
      <w:r w:rsidRPr="00C53CEA">
        <w:rPr>
          <w:rFonts w:ascii="Calibri" w:hAnsi="Calibri" w:cs="Calibri"/>
          <w:sz w:val="18"/>
          <w:szCs w:val="18"/>
        </w:rPr>
        <w:t xml:space="preserve">Frohmader, C., &amp; Sands, T. (2015) Australian Cross Disability Alliance (ACDA) </w:t>
      </w:r>
      <w:hyperlink r:id="rId38" w:history="1">
        <w:r w:rsidRPr="00C53CEA">
          <w:rPr>
            <w:rStyle w:val="Hyperlink"/>
            <w:rFonts w:ascii="Calibri" w:hAnsi="Calibri" w:cs="Calibri"/>
            <w:sz w:val="18"/>
            <w:szCs w:val="18"/>
          </w:rPr>
          <w:t>Submission to the Senate Inquiry into Violence, abuse and neglect against people with disability in institutional and residential settings’</w:t>
        </w:r>
      </w:hyperlink>
      <w:r w:rsidRPr="00C53CEA">
        <w:rPr>
          <w:rFonts w:ascii="Calibri" w:hAnsi="Calibri" w:cs="Calibri"/>
          <w:sz w:val="18"/>
          <w:szCs w:val="18"/>
        </w:rPr>
        <w:t>. Australian Cross Disability Alliance (ACDA); Sydney, Australia.</w:t>
      </w:r>
    </w:p>
    <w:p w14:paraId="36D530D1" w14:textId="77777777" w:rsidR="000D0686" w:rsidRPr="00872250" w:rsidRDefault="000D0686" w:rsidP="00872250">
      <w:pPr>
        <w:pStyle w:val="EndnoteText"/>
        <w:rPr>
          <w:rFonts w:ascii="Calibri" w:hAnsi="Calibri"/>
          <w:sz w:val="18"/>
          <w:szCs w:val="18"/>
          <w:lang w:val="en-AU"/>
        </w:rPr>
      </w:pPr>
    </w:p>
  </w:endnote>
  <w:endnote w:id="40">
    <w:p w14:paraId="616D637F" w14:textId="5BDFADD8"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hyperlink r:id="rId39" w:history="1">
        <w:r w:rsidRPr="0009055A">
          <w:rPr>
            <w:rStyle w:val="Hyperlink"/>
            <w:rFonts w:ascii="Calibri" w:hAnsi="Calibri"/>
            <w:sz w:val="18"/>
            <w:szCs w:val="18"/>
            <w:lang w:val="en-AU"/>
          </w:rPr>
          <w:t>Royal Commission into Violence, Abuse, Neglect and Exploitation of People with Disability</w:t>
        </w:r>
      </w:hyperlink>
      <w:r>
        <w:rPr>
          <w:rFonts w:ascii="Calibri" w:hAnsi="Calibri"/>
          <w:sz w:val="18"/>
          <w:szCs w:val="18"/>
          <w:lang w:val="en-AU"/>
        </w:rPr>
        <w:t>.</w:t>
      </w:r>
    </w:p>
    <w:p w14:paraId="3CA6BF67" w14:textId="77777777" w:rsidR="000D0686" w:rsidRPr="00872250" w:rsidRDefault="000D0686" w:rsidP="00872250">
      <w:pPr>
        <w:pStyle w:val="EndnoteText"/>
        <w:rPr>
          <w:rFonts w:ascii="Calibri" w:hAnsi="Calibri"/>
          <w:sz w:val="18"/>
          <w:szCs w:val="18"/>
          <w:lang w:val="en-AU"/>
        </w:rPr>
      </w:pPr>
    </w:p>
  </w:endnote>
  <w:endnote w:id="41">
    <w:p w14:paraId="53C95CC0" w14:textId="5D63660A" w:rsidR="000D0686" w:rsidRPr="00872250" w:rsidRDefault="000D0686" w:rsidP="00872250">
      <w:pPr>
        <w:pStyle w:val="EndnoteText"/>
        <w:rPr>
          <w:rFonts w:ascii="Calibri" w:hAnsi="Calibri"/>
          <w:sz w:val="18"/>
          <w:szCs w:val="18"/>
        </w:rPr>
      </w:pPr>
      <w:r w:rsidRPr="00872250">
        <w:rPr>
          <w:rStyle w:val="EndnoteReference"/>
          <w:rFonts w:ascii="Calibri" w:hAnsi="Calibri"/>
          <w:sz w:val="18"/>
          <w:szCs w:val="18"/>
        </w:rPr>
        <w:endnoteRef/>
      </w:r>
      <w:r w:rsidRPr="00872250">
        <w:rPr>
          <w:rFonts w:ascii="Calibri" w:hAnsi="Calibri"/>
          <w:sz w:val="18"/>
          <w:szCs w:val="18"/>
        </w:rPr>
        <w:t xml:space="preserve"> </w:t>
      </w:r>
      <w:r>
        <w:rPr>
          <w:rFonts w:ascii="Calibri" w:hAnsi="Calibri"/>
          <w:sz w:val="18"/>
          <w:szCs w:val="18"/>
        </w:rPr>
        <w:t xml:space="preserve">Prime Minister of Australia (5 April 2019) </w:t>
      </w:r>
      <w:hyperlink r:id="rId40" w:history="1">
        <w:r w:rsidRPr="00025878">
          <w:rPr>
            <w:rStyle w:val="Hyperlink"/>
            <w:rFonts w:ascii="Calibri" w:hAnsi="Calibri"/>
            <w:sz w:val="18"/>
            <w:szCs w:val="18"/>
          </w:rPr>
          <w:t>Media Release: Establishment of the Royal Commission into Violence, Abuse, Neglect and Exploitation of People with Disability</w:t>
        </w:r>
      </w:hyperlink>
      <w:r>
        <w:rPr>
          <w:rFonts w:ascii="Calibri" w:hAnsi="Calibri"/>
          <w:sz w:val="18"/>
          <w:szCs w:val="18"/>
        </w:rPr>
        <w:t xml:space="preserve">   </w:t>
      </w:r>
    </w:p>
    <w:p w14:paraId="30BE35E3" w14:textId="77777777" w:rsidR="000D0686" w:rsidRPr="00872250" w:rsidRDefault="000D0686" w:rsidP="00872250">
      <w:pPr>
        <w:pStyle w:val="EndnoteText"/>
        <w:rPr>
          <w:rFonts w:ascii="Calibri" w:hAnsi="Calibri"/>
          <w:sz w:val="18"/>
          <w:szCs w:val="18"/>
          <w:lang w:val="en-AU"/>
        </w:rPr>
      </w:pPr>
    </w:p>
  </w:endnote>
  <w:endnote w:id="42">
    <w:p w14:paraId="38E2558B" w14:textId="77777777" w:rsidR="000D0686" w:rsidRPr="00AD75B8" w:rsidRDefault="000D0686" w:rsidP="004E72D4">
      <w:pPr>
        <w:pStyle w:val="EndnoteText"/>
        <w:rPr>
          <w:rFonts w:ascii="Calibri" w:hAnsi="Calibri" w:cs="Calibri"/>
          <w:iCs/>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AD75B8">
        <w:rPr>
          <w:rFonts w:ascii="Calibri" w:hAnsi="Calibri" w:cs="Calibri"/>
          <w:sz w:val="18"/>
          <w:szCs w:val="18"/>
          <w:lang w:val="en-AU"/>
        </w:rPr>
        <w:t xml:space="preserve">Royal Commission into Violence, Abuse, Neglect and Exploitation of People with Disability, </w:t>
      </w:r>
      <w:hyperlink r:id="rId41" w:history="1">
        <w:r w:rsidRPr="00AD75B8">
          <w:rPr>
            <w:rStyle w:val="Hyperlink"/>
            <w:rFonts w:ascii="Calibri" w:hAnsi="Calibri" w:cs="Calibri"/>
            <w:iCs/>
            <w:sz w:val="18"/>
            <w:szCs w:val="18"/>
            <w:lang w:val="en-AU"/>
          </w:rPr>
          <w:t>Terms of Reference</w:t>
        </w:r>
      </w:hyperlink>
      <w:r w:rsidRPr="00AD75B8">
        <w:rPr>
          <w:rFonts w:ascii="Calibri" w:hAnsi="Calibri" w:cs="Calibri"/>
          <w:sz w:val="18"/>
          <w:szCs w:val="18"/>
          <w:lang w:val="en-AU"/>
        </w:rPr>
        <w:t xml:space="preserve">. </w:t>
      </w:r>
    </w:p>
    <w:p w14:paraId="6148CE97" w14:textId="77777777" w:rsidR="000D0686" w:rsidRPr="00872250" w:rsidRDefault="000D0686" w:rsidP="00872250">
      <w:pPr>
        <w:pStyle w:val="EndnoteText"/>
        <w:rPr>
          <w:rFonts w:ascii="Calibri" w:hAnsi="Calibri"/>
          <w:sz w:val="18"/>
          <w:szCs w:val="18"/>
          <w:lang w:val="en-AU"/>
        </w:rPr>
      </w:pPr>
    </w:p>
  </w:endnote>
  <w:endnote w:id="43">
    <w:p w14:paraId="715BD33C" w14:textId="5827AB85"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AD75B8">
        <w:rPr>
          <w:rFonts w:ascii="Calibri" w:hAnsi="Calibri" w:cs="Calibri"/>
          <w:sz w:val="18"/>
          <w:szCs w:val="18"/>
          <w:lang w:val="en-AU"/>
        </w:rPr>
        <w:t xml:space="preserve">Royal Commission into Violence, Abuse, Neglect and Exploitation of People with Disability, </w:t>
      </w:r>
      <w:hyperlink r:id="rId42" w:history="1">
        <w:r w:rsidRPr="00AD75B8">
          <w:rPr>
            <w:rStyle w:val="Hyperlink"/>
            <w:rFonts w:ascii="Calibri" w:hAnsi="Calibri" w:cs="Calibri"/>
            <w:iCs/>
            <w:sz w:val="18"/>
            <w:szCs w:val="18"/>
            <w:lang w:val="en-AU"/>
          </w:rPr>
          <w:t>Accessibility and Inclusion Strategy,</w:t>
        </w:r>
      </w:hyperlink>
    </w:p>
    <w:p w14:paraId="3D6F527A" w14:textId="77777777" w:rsidR="000D0686" w:rsidRPr="00872250" w:rsidRDefault="000D0686" w:rsidP="00872250">
      <w:pPr>
        <w:pStyle w:val="EndnoteText"/>
        <w:rPr>
          <w:rFonts w:ascii="Calibri" w:hAnsi="Calibri"/>
          <w:sz w:val="18"/>
          <w:szCs w:val="18"/>
          <w:lang w:val="en-AU"/>
        </w:rPr>
      </w:pPr>
    </w:p>
  </w:endnote>
  <w:endnote w:id="44">
    <w:p w14:paraId="20362C37" w14:textId="77777777" w:rsidR="000D0686" w:rsidRPr="001B780E" w:rsidRDefault="000D0686" w:rsidP="00707B2A">
      <w:pPr>
        <w:pStyle w:val="EndnoteText"/>
        <w:rPr>
          <w:rFonts w:ascii="Calibri" w:hAnsi="Calibri" w:cs="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1B780E">
        <w:rPr>
          <w:rFonts w:ascii="Calibri" w:hAnsi="Calibri" w:cs="Calibri"/>
          <w:sz w:val="18"/>
          <w:szCs w:val="18"/>
        </w:rPr>
        <w:t xml:space="preserve">Committee on the Rights of Persons with Disabilities (CRPD), </w:t>
      </w:r>
      <w:hyperlink r:id="rId43" w:history="1">
        <w:r w:rsidRPr="001B780E">
          <w:rPr>
            <w:rStyle w:val="Hyperlink"/>
            <w:rFonts w:ascii="Calibri" w:hAnsi="Calibri" w:cs="Calibri"/>
            <w:sz w:val="18"/>
            <w:szCs w:val="18"/>
          </w:rPr>
          <w:t>General comment No. 3 (2016), Article 6: Women and girls with disabilities</w:t>
        </w:r>
      </w:hyperlink>
      <w:r w:rsidRPr="001B780E">
        <w:rPr>
          <w:rFonts w:ascii="Calibri" w:hAnsi="Calibri" w:cs="Calibri"/>
          <w:sz w:val="18"/>
          <w:szCs w:val="18"/>
        </w:rPr>
        <w:t>, 2 September 2016, UN Doc. CRPD/C/GC/3.</w:t>
      </w:r>
    </w:p>
    <w:p w14:paraId="3DA21006" w14:textId="594AF1BA" w:rsidR="000D0686" w:rsidRPr="00872250" w:rsidRDefault="000D0686" w:rsidP="00872250">
      <w:pPr>
        <w:pStyle w:val="EndnoteText"/>
        <w:rPr>
          <w:rFonts w:ascii="Calibri" w:hAnsi="Calibri"/>
          <w:sz w:val="18"/>
          <w:szCs w:val="18"/>
          <w:lang w:val="en-AU"/>
        </w:rPr>
      </w:pPr>
    </w:p>
  </w:endnote>
  <w:endnote w:id="45">
    <w:p w14:paraId="2568F71E" w14:textId="77777777" w:rsidR="000D0686" w:rsidRPr="00872250" w:rsidRDefault="000D0686" w:rsidP="00872250">
      <w:pPr>
        <w:pStyle w:val="EndnoteText"/>
        <w:rPr>
          <w:rFonts w:ascii="Calibri" w:hAnsi="Calibri" w:cs="Calibri"/>
          <w:sz w:val="18"/>
          <w:szCs w:val="18"/>
        </w:rPr>
      </w:pPr>
      <w:r w:rsidRPr="00872250">
        <w:rPr>
          <w:rStyle w:val="EndnoteReference"/>
          <w:rFonts w:ascii="Calibri" w:hAnsi="Calibri" w:cs="Calibri"/>
          <w:sz w:val="18"/>
          <w:szCs w:val="18"/>
        </w:rPr>
        <w:endnoteRef/>
      </w:r>
      <w:r w:rsidRPr="00872250">
        <w:rPr>
          <w:rFonts w:ascii="Calibri" w:hAnsi="Calibri" w:cs="Calibri"/>
          <w:sz w:val="18"/>
          <w:szCs w:val="18"/>
        </w:rPr>
        <w:t xml:space="preserve"> Such as forced sterilisation, forced abortion, forced contraception, denial of legal capacity, forced treatment, restrictive practices, seclusion, restraint, indefinite detention, and forced and coerced marriage.</w:t>
      </w:r>
    </w:p>
    <w:p w14:paraId="46DD01C1" w14:textId="77777777" w:rsidR="000D0686" w:rsidRPr="00872250" w:rsidRDefault="000D0686" w:rsidP="00872250">
      <w:pPr>
        <w:pStyle w:val="EndnoteText"/>
        <w:rPr>
          <w:rFonts w:ascii="Calibri" w:hAnsi="Calibri" w:cs="Calibri"/>
          <w:sz w:val="18"/>
          <w:szCs w:val="18"/>
          <w:lang w:val="en-AU"/>
        </w:rPr>
      </w:pPr>
    </w:p>
  </w:endnote>
  <w:endnote w:id="46">
    <w:p w14:paraId="4F8B1AA5" w14:textId="77777777" w:rsidR="000D0686" w:rsidRPr="00872250" w:rsidRDefault="000D0686" w:rsidP="00872250">
      <w:pPr>
        <w:pStyle w:val="EndnoteText"/>
        <w:rPr>
          <w:rFonts w:ascii="Calibri" w:hAnsi="Calibri" w:cs="Calibri"/>
          <w:sz w:val="18"/>
          <w:szCs w:val="18"/>
        </w:rPr>
      </w:pPr>
      <w:r w:rsidRPr="00872250">
        <w:rPr>
          <w:rStyle w:val="EndnoteReference"/>
          <w:rFonts w:ascii="Calibri" w:hAnsi="Calibri" w:cs="Calibri"/>
          <w:sz w:val="18"/>
          <w:szCs w:val="18"/>
        </w:rPr>
        <w:endnoteRef/>
      </w:r>
      <w:r w:rsidRPr="00872250">
        <w:rPr>
          <w:rFonts w:ascii="Calibri" w:hAnsi="Calibri" w:cs="Calibri"/>
          <w:sz w:val="18"/>
          <w:szCs w:val="18"/>
        </w:rPr>
        <w:t xml:space="preserve"> </w:t>
      </w:r>
      <w:hyperlink r:id="rId44" w:history="1">
        <w:r w:rsidRPr="00872250">
          <w:rPr>
            <w:rStyle w:val="Hyperlink"/>
            <w:rFonts w:ascii="Calibri" w:hAnsi="Calibri" w:cs="Calibri"/>
            <w:sz w:val="18"/>
            <w:szCs w:val="18"/>
          </w:rPr>
          <w:t>Australian Civil Society Shadow Report to the United Nations Committee on the Rights of Persons with Disabilities</w:t>
        </w:r>
      </w:hyperlink>
      <w:r w:rsidRPr="00872250">
        <w:rPr>
          <w:rFonts w:ascii="Calibri" w:hAnsi="Calibri" w:cs="Calibri"/>
          <w:sz w:val="18"/>
          <w:szCs w:val="18"/>
        </w:rPr>
        <w:t xml:space="preserve"> (2019) in response to the List of issues prior to the submission of the combined second and third periodic reports of Australia [CRPD/C/AUS/QPR/2-3]. Compiled by the Australian Civil Society CRPD Shadow Report Working Group, July 2019.</w:t>
      </w:r>
    </w:p>
    <w:p w14:paraId="268A1C09" w14:textId="77777777" w:rsidR="000D0686" w:rsidRPr="00872250" w:rsidRDefault="000D0686" w:rsidP="00872250">
      <w:pPr>
        <w:pStyle w:val="EndnoteText"/>
        <w:rPr>
          <w:rFonts w:ascii="Calibri" w:hAnsi="Calibri" w:cs="Calibri"/>
          <w:sz w:val="18"/>
          <w:szCs w:val="18"/>
          <w:lang w:val="en-AU"/>
        </w:rPr>
      </w:pPr>
    </w:p>
  </w:endnote>
  <w:endnote w:id="47">
    <w:p w14:paraId="73ED6AC7" w14:textId="617381CD" w:rsidR="000D0686" w:rsidRDefault="000D0686" w:rsidP="00872250">
      <w:pPr>
        <w:pStyle w:val="EndnoteText"/>
        <w:rPr>
          <w:rFonts w:ascii="Calibri" w:hAnsi="Calibri" w:cs="Calibri"/>
          <w:sz w:val="18"/>
          <w:szCs w:val="18"/>
        </w:rPr>
      </w:pPr>
      <w:r w:rsidRPr="00872250">
        <w:rPr>
          <w:rStyle w:val="EndnoteReference"/>
          <w:rFonts w:ascii="Calibri" w:hAnsi="Calibri"/>
          <w:sz w:val="18"/>
          <w:szCs w:val="18"/>
        </w:rPr>
        <w:endnoteRef/>
      </w:r>
      <w:r w:rsidRPr="00872250">
        <w:rPr>
          <w:rFonts w:ascii="Calibri" w:hAnsi="Calibri"/>
          <w:sz w:val="18"/>
          <w:szCs w:val="18"/>
        </w:rPr>
        <w:t xml:space="preserve"> </w:t>
      </w:r>
      <w:hyperlink r:id="rId45" w:history="1">
        <w:r w:rsidRPr="00872250">
          <w:rPr>
            <w:rStyle w:val="Hyperlink"/>
            <w:rFonts w:ascii="Calibri" w:hAnsi="Calibri" w:cs="Calibri"/>
            <w:sz w:val="18"/>
            <w:szCs w:val="18"/>
          </w:rPr>
          <w:t>Australian Civil Society Shadow Report to the United Nations Committee on the Rights of Persons with Disabilities</w:t>
        </w:r>
      </w:hyperlink>
      <w:r w:rsidRPr="00872250">
        <w:rPr>
          <w:rFonts w:ascii="Calibri" w:hAnsi="Calibri" w:cs="Calibri"/>
          <w:sz w:val="18"/>
          <w:szCs w:val="18"/>
        </w:rPr>
        <w:t xml:space="preserve"> (2019) in response to the List of issues prior to the submission of the combined second and third periodic reports of Australia [CRPD/C/AUS/QPR/2-3]. Compiled by the Australian Civil Society CRPD Shadow Report Working Group, July 2019.</w:t>
      </w:r>
    </w:p>
    <w:p w14:paraId="27476E0A" w14:textId="77777777" w:rsidR="000D0686" w:rsidRPr="00872250" w:rsidRDefault="000D0686" w:rsidP="00872250">
      <w:pPr>
        <w:pStyle w:val="EndnoteText"/>
        <w:rPr>
          <w:rFonts w:ascii="Calibri" w:hAnsi="Calibri"/>
          <w:sz w:val="18"/>
          <w:szCs w:val="18"/>
          <w:lang w:val="en-AU"/>
        </w:rPr>
      </w:pPr>
    </w:p>
  </w:endnote>
  <w:endnote w:id="48">
    <w:p w14:paraId="08901810" w14:textId="4ECAF595"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872250">
        <w:rPr>
          <w:rFonts w:ascii="Calibri" w:hAnsi="Calibri" w:cs="Calibri Light"/>
          <w:color w:val="000000" w:themeColor="text1"/>
          <w:sz w:val="18"/>
          <w:szCs w:val="18"/>
        </w:rPr>
        <w:t xml:space="preserve">Senate Community Affairs References Committee (November 2015) </w:t>
      </w:r>
      <w:hyperlink r:id="rId46" w:history="1">
        <w:r w:rsidRPr="00872250">
          <w:rPr>
            <w:rStyle w:val="Hyperlink"/>
            <w:rFonts w:ascii="Calibri" w:hAnsi="Calibri" w:cs="Calibri Light"/>
            <w:sz w:val="18"/>
            <w:szCs w:val="18"/>
          </w:rPr>
          <w:t>Final Report: ‘Violence, abuse and neglect against people with disability in institutional and residential settings</w:t>
        </w:r>
      </w:hyperlink>
      <w:r w:rsidRPr="00872250">
        <w:rPr>
          <w:rFonts w:ascii="Calibri" w:hAnsi="Calibri" w:cs="Calibri Light"/>
          <w:color w:val="000000" w:themeColor="text1"/>
          <w:sz w:val="18"/>
          <w:szCs w:val="18"/>
        </w:rPr>
        <w:t>.</w:t>
      </w:r>
    </w:p>
    <w:p w14:paraId="22FDAC3F" w14:textId="77777777" w:rsidR="000D0686" w:rsidRPr="00872250" w:rsidRDefault="000D0686" w:rsidP="00872250">
      <w:pPr>
        <w:pStyle w:val="EndnoteText"/>
        <w:rPr>
          <w:rFonts w:ascii="Calibri" w:hAnsi="Calibri"/>
          <w:sz w:val="18"/>
          <w:szCs w:val="18"/>
          <w:lang w:val="en-AU"/>
        </w:rPr>
      </w:pPr>
    </w:p>
  </w:endnote>
  <w:endnote w:id="49">
    <w:p w14:paraId="7E708D02" w14:textId="304161FD"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872250">
        <w:rPr>
          <w:rFonts w:ascii="Calibri" w:hAnsi="Calibri" w:cs="Calibri Light"/>
          <w:color w:val="000000" w:themeColor="text1"/>
          <w:sz w:val="18"/>
          <w:szCs w:val="18"/>
        </w:rPr>
        <w:t xml:space="preserve">Senate Community Affairs References Committee (November 2015) </w:t>
      </w:r>
      <w:hyperlink r:id="rId47" w:history="1">
        <w:r w:rsidRPr="00872250">
          <w:rPr>
            <w:rStyle w:val="Hyperlink"/>
            <w:rFonts w:ascii="Calibri" w:hAnsi="Calibri" w:cs="Calibri Light"/>
            <w:sz w:val="18"/>
            <w:szCs w:val="18"/>
          </w:rPr>
          <w:t>Final Report: ‘Violence, abuse and neglect against people with disability in institutional and residential settings</w:t>
        </w:r>
      </w:hyperlink>
      <w:r w:rsidRPr="00872250">
        <w:rPr>
          <w:rFonts w:ascii="Calibri" w:hAnsi="Calibri" w:cs="Calibri Light"/>
          <w:color w:val="000000" w:themeColor="text1"/>
          <w:sz w:val="18"/>
          <w:szCs w:val="18"/>
        </w:rPr>
        <w:t>.</w:t>
      </w:r>
    </w:p>
    <w:p w14:paraId="54CD719B" w14:textId="77777777" w:rsidR="000D0686" w:rsidRPr="00872250" w:rsidRDefault="000D0686" w:rsidP="00872250">
      <w:pPr>
        <w:pStyle w:val="EndnoteText"/>
        <w:rPr>
          <w:rFonts w:ascii="Calibri" w:hAnsi="Calibri"/>
          <w:sz w:val="18"/>
          <w:szCs w:val="18"/>
          <w:lang w:val="en-AU"/>
        </w:rPr>
      </w:pPr>
    </w:p>
  </w:endnote>
  <w:endnote w:id="50">
    <w:p w14:paraId="1F0ECABE" w14:textId="6DCC64EB"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872250">
        <w:rPr>
          <w:rFonts w:ascii="Calibri" w:hAnsi="Calibri"/>
          <w:sz w:val="18"/>
          <w:szCs w:val="18"/>
          <w:lang w:val="en-AU"/>
        </w:rPr>
        <w:t>N</w:t>
      </w:r>
      <w:r>
        <w:rPr>
          <w:rFonts w:ascii="Calibri" w:hAnsi="Calibri"/>
          <w:sz w:val="18"/>
          <w:szCs w:val="18"/>
          <w:lang w:val="en-AU"/>
        </w:rPr>
        <w:t xml:space="preserve">ational Disability Insurance Scheme (NDIS) </w:t>
      </w:r>
      <w:hyperlink r:id="rId48" w:history="1">
        <w:r w:rsidRPr="00571DBC">
          <w:rPr>
            <w:rStyle w:val="Hyperlink"/>
            <w:rFonts w:ascii="Calibri" w:hAnsi="Calibri"/>
            <w:sz w:val="18"/>
            <w:szCs w:val="18"/>
            <w:lang w:val="en-AU"/>
          </w:rPr>
          <w:t>Quality and Safeguards Commission</w:t>
        </w:r>
      </w:hyperlink>
      <w:r>
        <w:rPr>
          <w:rFonts w:ascii="Calibri" w:hAnsi="Calibri"/>
          <w:sz w:val="18"/>
          <w:szCs w:val="18"/>
          <w:lang w:val="en-AU"/>
        </w:rPr>
        <w:t>.</w:t>
      </w:r>
    </w:p>
    <w:p w14:paraId="6444F070" w14:textId="77777777" w:rsidR="000D0686" w:rsidRPr="00872250" w:rsidRDefault="000D0686" w:rsidP="00872250">
      <w:pPr>
        <w:pStyle w:val="EndnoteText"/>
        <w:rPr>
          <w:rFonts w:ascii="Calibri" w:hAnsi="Calibri"/>
          <w:sz w:val="18"/>
          <w:szCs w:val="18"/>
          <w:lang w:val="en-AU"/>
        </w:rPr>
      </w:pPr>
    </w:p>
  </w:endnote>
  <w:endnote w:id="51">
    <w:p w14:paraId="3DE4852E" w14:textId="59CAE0FC"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Pr>
          <w:rFonts w:ascii="Calibri" w:hAnsi="Calibri"/>
          <w:sz w:val="18"/>
          <w:szCs w:val="18"/>
        </w:rPr>
        <w:t xml:space="preserve">Harris, R. (20 September 2020) </w:t>
      </w:r>
      <w:hyperlink r:id="rId49" w:history="1">
        <w:r w:rsidRPr="00ED2113">
          <w:rPr>
            <w:rStyle w:val="Hyperlink"/>
            <w:rFonts w:ascii="Calibri" w:hAnsi="Calibri"/>
            <w:sz w:val="18"/>
            <w:szCs w:val="18"/>
          </w:rPr>
          <w:t>Disability care watchdog has issued just one fine despite 8000 complaints</w:t>
        </w:r>
      </w:hyperlink>
      <w:r>
        <w:rPr>
          <w:rFonts w:ascii="Calibri" w:hAnsi="Calibri"/>
          <w:sz w:val="18"/>
          <w:szCs w:val="18"/>
        </w:rPr>
        <w:t xml:space="preserve">.  </w:t>
      </w:r>
      <w:r w:rsidRPr="00872250">
        <w:rPr>
          <w:rFonts w:ascii="Calibri" w:hAnsi="Calibri"/>
          <w:sz w:val="18"/>
          <w:szCs w:val="18"/>
          <w:lang w:val="en-AU"/>
        </w:rPr>
        <w:t>Sydney Morning Herald Newspaper</w:t>
      </w:r>
      <w:r>
        <w:rPr>
          <w:rFonts w:ascii="Calibri" w:hAnsi="Calibri"/>
          <w:sz w:val="18"/>
          <w:szCs w:val="18"/>
          <w:lang w:val="en-AU"/>
        </w:rPr>
        <w:t xml:space="preserve">. </w:t>
      </w:r>
    </w:p>
    <w:p w14:paraId="0E186A7D" w14:textId="77777777" w:rsidR="000D0686" w:rsidRPr="00872250" w:rsidRDefault="000D0686" w:rsidP="00872250">
      <w:pPr>
        <w:pStyle w:val="EndnoteText"/>
        <w:rPr>
          <w:rFonts w:ascii="Calibri" w:hAnsi="Calibri"/>
          <w:sz w:val="18"/>
          <w:szCs w:val="18"/>
          <w:lang w:val="en-AU"/>
        </w:rPr>
      </w:pPr>
    </w:p>
  </w:endnote>
  <w:endnote w:id="52">
    <w:p w14:paraId="2CD3B3EE" w14:textId="2D8A0E13"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Pr>
          <w:rFonts w:ascii="Calibri" w:hAnsi="Calibri"/>
          <w:sz w:val="18"/>
          <w:szCs w:val="18"/>
        </w:rPr>
        <w:t xml:space="preserve">Harris, R. (20 September 2020) </w:t>
      </w:r>
      <w:hyperlink r:id="rId50" w:history="1">
        <w:r w:rsidRPr="00ED2113">
          <w:rPr>
            <w:rStyle w:val="Hyperlink"/>
            <w:rFonts w:ascii="Calibri" w:hAnsi="Calibri"/>
            <w:sz w:val="18"/>
            <w:szCs w:val="18"/>
          </w:rPr>
          <w:t>Disability care watchdog has issued just one fine despite 8000 complaints</w:t>
        </w:r>
      </w:hyperlink>
      <w:r>
        <w:rPr>
          <w:rFonts w:ascii="Calibri" w:hAnsi="Calibri"/>
          <w:sz w:val="18"/>
          <w:szCs w:val="18"/>
        </w:rPr>
        <w:t xml:space="preserve">.  </w:t>
      </w:r>
      <w:r w:rsidRPr="00872250">
        <w:rPr>
          <w:rFonts w:ascii="Calibri" w:hAnsi="Calibri"/>
          <w:sz w:val="18"/>
          <w:szCs w:val="18"/>
          <w:lang w:val="en-AU"/>
        </w:rPr>
        <w:t>Sydney Morning Herald Newspaper</w:t>
      </w:r>
      <w:r>
        <w:rPr>
          <w:rFonts w:ascii="Calibri" w:hAnsi="Calibri"/>
          <w:sz w:val="18"/>
          <w:szCs w:val="18"/>
          <w:lang w:val="en-AU"/>
        </w:rPr>
        <w:t>.</w:t>
      </w:r>
    </w:p>
    <w:p w14:paraId="1EA7FF5A" w14:textId="77777777" w:rsidR="000D0686" w:rsidRPr="00872250" w:rsidRDefault="000D0686" w:rsidP="00872250">
      <w:pPr>
        <w:pStyle w:val="EndnoteText"/>
        <w:rPr>
          <w:rFonts w:ascii="Calibri" w:hAnsi="Calibri"/>
          <w:sz w:val="18"/>
          <w:szCs w:val="18"/>
          <w:lang w:val="en-AU"/>
        </w:rPr>
      </w:pPr>
    </w:p>
  </w:endnote>
  <w:endnote w:id="53">
    <w:p w14:paraId="1AA22664" w14:textId="433F7EF2"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872250">
        <w:rPr>
          <w:rFonts w:ascii="Calibri" w:hAnsi="Calibri" w:cs="Arial"/>
          <w:sz w:val="18"/>
          <w:szCs w:val="18"/>
        </w:rPr>
        <w:t xml:space="preserve">Davy, L., Fisher, K.R., Wehbe, A., Purcal, C., Robinson, S., Kayess, R., Santos, D. (2019). </w:t>
      </w:r>
      <w:hyperlink r:id="rId51" w:history="1">
        <w:r w:rsidRPr="00872250">
          <w:rPr>
            <w:rStyle w:val="Hyperlink"/>
            <w:rFonts w:ascii="Calibri" w:hAnsi="Calibri" w:cs="Arial"/>
            <w:sz w:val="18"/>
            <w:szCs w:val="18"/>
          </w:rPr>
          <w:t>Review of implementation of the National Disability Strategy 2010-2020: Final report</w:t>
        </w:r>
      </w:hyperlink>
      <w:r w:rsidRPr="00872250">
        <w:rPr>
          <w:rFonts w:ascii="Calibri" w:hAnsi="Calibri" w:cs="Arial"/>
          <w:sz w:val="18"/>
          <w:szCs w:val="18"/>
        </w:rPr>
        <w:t>. (SPRC Report [4/19). Sydney: Social Policy Research Centre, UNSW Sydney.</w:t>
      </w:r>
    </w:p>
    <w:p w14:paraId="3048B783" w14:textId="77777777" w:rsidR="000D0686" w:rsidRPr="00872250" w:rsidRDefault="000D0686" w:rsidP="00872250">
      <w:pPr>
        <w:pStyle w:val="EndnoteText"/>
        <w:rPr>
          <w:rFonts w:ascii="Calibri" w:hAnsi="Calibri"/>
          <w:sz w:val="18"/>
          <w:szCs w:val="18"/>
          <w:lang w:val="en-AU"/>
        </w:rPr>
      </w:pPr>
    </w:p>
  </w:endnote>
  <w:endnote w:id="54">
    <w:p w14:paraId="651BBD8C" w14:textId="17EBF3B7"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AD75B8">
        <w:rPr>
          <w:rFonts w:ascii="Calibri" w:hAnsi="Calibri" w:cs="Calibri"/>
          <w:sz w:val="18"/>
          <w:szCs w:val="18"/>
          <w:lang w:val="en-AU"/>
        </w:rPr>
        <w:t>Royal Commission into Violence, Abuse, Neglect and Exploitation of People with Disability</w:t>
      </w:r>
      <w:r>
        <w:rPr>
          <w:rFonts w:ascii="Calibri" w:hAnsi="Calibri" w:cs="Calibri"/>
          <w:sz w:val="18"/>
          <w:szCs w:val="18"/>
          <w:lang w:val="en-AU"/>
        </w:rPr>
        <w:t xml:space="preserve"> (October 2020) </w:t>
      </w:r>
      <w:hyperlink r:id="rId52" w:history="1">
        <w:r w:rsidRPr="00DA1D53">
          <w:rPr>
            <w:rStyle w:val="Hyperlink"/>
            <w:rFonts w:ascii="Calibri" w:hAnsi="Calibri"/>
            <w:sz w:val="18"/>
            <w:szCs w:val="18"/>
            <w:lang w:val="en-AU"/>
          </w:rPr>
          <w:t>Interim Report</w:t>
        </w:r>
      </w:hyperlink>
      <w:r>
        <w:rPr>
          <w:rFonts w:ascii="Calibri" w:hAnsi="Calibri"/>
          <w:sz w:val="18"/>
          <w:szCs w:val="18"/>
          <w:lang w:val="en-AU"/>
        </w:rPr>
        <w:t>.</w:t>
      </w:r>
    </w:p>
    <w:p w14:paraId="678A20B6" w14:textId="77777777" w:rsidR="000D0686" w:rsidRPr="00872250" w:rsidRDefault="000D0686" w:rsidP="00872250">
      <w:pPr>
        <w:pStyle w:val="EndnoteText"/>
        <w:rPr>
          <w:rFonts w:ascii="Calibri" w:hAnsi="Calibri"/>
          <w:sz w:val="18"/>
          <w:szCs w:val="18"/>
          <w:lang w:val="en-AU"/>
        </w:rPr>
      </w:pPr>
    </w:p>
  </w:endnote>
  <w:endnote w:id="55">
    <w:p w14:paraId="3189CD3B" w14:textId="3C56ED4C" w:rsidR="000D0686" w:rsidRDefault="000D0686" w:rsidP="009B681E">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872250">
        <w:rPr>
          <w:rFonts w:ascii="Calibri" w:hAnsi="Calibri" w:cs="Arial"/>
          <w:sz w:val="18"/>
          <w:szCs w:val="18"/>
        </w:rPr>
        <w:t xml:space="preserve">Davy, L., Fisher, K.R., Wehbe, A., Purcal, C., Robinson, S., Kayess, R., Santos, D. (2019). </w:t>
      </w:r>
      <w:hyperlink r:id="rId53" w:history="1">
        <w:r w:rsidRPr="00872250">
          <w:rPr>
            <w:rStyle w:val="Hyperlink"/>
            <w:rFonts w:ascii="Calibri" w:hAnsi="Calibri" w:cs="Arial"/>
            <w:sz w:val="18"/>
            <w:szCs w:val="18"/>
          </w:rPr>
          <w:t>Review of implementation of the National Disability Strategy 2010-2020: Final report</w:t>
        </w:r>
      </w:hyperlink>
      <w:r w:rsidRPr="00872250">
        <w:rPr>
          <w:rFonts w:ascii="Calibri" w:hAnsi="Calibri" w:cs="Arial"/>
          <w:sz w:val="18"/>
          <w:szCs w:val="18"/>
        </w:rPr>
        <w:t>. (SPRC Report [4/19). Sydney: Social Policy Research Centre, UNSW Sydney.</w:t>
      </w:r>
      <w:r>
        <w:rPr>
          <w:rFonts w:ascii="Calibri" w:hAnsi="Calibri"/>
          <w:sz w:val="18"/>
          <w:szCs w:val="18"/>
          <w:lang w:val="en-AU"/>
        </w:rPr>
        <w:t xml:space="preserve"> See also:</w:t>
      </w:r>
      <w:r w:rsidRPr="00872250">
        <w:rPr>
          <w:rFonts w:ascii="Calibri" w:hAnsi="Calibri"/>
          <w:sz w:val="18"/>
          <w:szCs w:val="18"/>
          <w:lang w:val="en-AU"/>
        </w:rPr>
        <w:t xml:space="preserve"> </w:t>
      </w:r>
      <w:r w:rsidRPr="00872250">
        <w:rPr>
          <w:rFonts w:ascii="Calibri" w:hAnsi="Calibri" w:cs="Calibri Light"/>
          <w:color w:val="000000" w:themeColor="text1"/>
          <w:sz w:val="18"/>
          <w:szCs w:val="18"/>
        </w:rPr>
        <w:t xml:space="preserve">Senate Community Affairs References Committee (November 2015) </w:t>
      </w:r>
      <w:hyperlink r:id="rId54" w:history="1">
        <w:r w:rsidRPr="00872250">
          <w:rPr>
            <w:rStyle w:val="Hyperlink"/>
            <w:rFonts w:ascii="Calibri" w:hAnsi="Calibri" w:cs="Calibri Light"/>
            <w:sz w:val="18"/>
            <w:szCs w:val="18"/>
          </w:rPr>
          <w:t>Final Report: ‘Violence, abuse and neglect against people with disability in institutional and residential settings</w:t>
        </w:r>
      </w:hyperlink>
      <w:r w:rsidRPr="00872250">
        <w:rPr>
          <w:rFonts w:ascii="Calibri" w:hAnsi="Calibri" w:cs="Calibri Light"/>
          <w:color w:val="000000" w:themeColor="text1"/>
          <w:sz w:val="18"/>
          <w:szCs w:val="18"/>
        </w:rPr>
        <w:t>.</w:t>
      </w:r>
      <w:r>
        <w:rPr>
          <w:rFonts w:ascii="Calibri" w:hAnsi="Calibri" w:cs="Calibri Light"/>
          <w:color w:val="000000" w:themeColor="text1"/>
          <w:sz w:val="18"/>
          <w:szCs w:val="18"/>
        </w:rPr>
        <w:t xml:space="preserve"> See also: </w:t>
      </w:r>
      <w:r w:rsidRPr="00AD75B8">
        <w:rPr>
          <w:rFonts w:ascii="Calibri" w:hAnsi="Calibri" w:cs="Calibri"/>
          <w:sz w:val="18"/>
          <w:szCs w:val="18"/>
        </w:rPr>
        <w:t xml:space="preserve">Frohmader, C. (2014) </w:t>
      </w:r>
      <w:hyperlink r:id="rId55" w:history="1">
        <w:r w:rsidRPr="00AD75B8">
          <w:rPr>
            <w:rStyle w:val="Hyperlink"/>
            <w:rFonts w:ascii="Calibri" w:hAnsi="Calibri" w:cs="Calibri"/>
            <w:sz w:val="18"/>
            <w:szCs w:val="18"/>
          </w:rPr>
          <w:t>‘Gender Blind, Gender Neutral’: The effectiveness of the National Disability Strategy in improving the lives of women and girls with disabilities</w:t>
        </w:r>
      </w:hyperlink>
      <w:r w:rsidRPr="00AD75B8">
        <w:rPr>
          <w:rFonts w:ascii="Calibri" w:hAnsi="Calibri" w:cs="Calibri"/>
          <w:sz w:val="18"/>
          <w:szCs w:val="18"/>
        </w:rPr>
        <w:t>. Prepared for Women With Disabilities Australia (WWDA), Hobart, Tasmania. ISBN: 978-0-9585268-2- 1.</w:t>
      </w:r>
    </w:p>
    <w:p w14:paraId="70D0974A" w14:textId="77777777" w:rsidR="000D0686" w:rsidRPr="00872250" w:rsidRDefault="000D0686" w:rsidP="00872250">
      <w:pPr>
        <w:pStyle w:val="EndnoteText"/>
        <w:rPr>
          <w:rFonts w:ascii="Calibri" w:hAnsi="Calibri"/>
          <w:sz w:val="18"/>
          <w:szCs w:val="18"/>
          <w:lang w:val="en-AU"/>
        </w:rPr>
      </w:pPr>
    </w:p>
  </w:endnote>
  <w:endnote w:id="56">
    <w:p w14:paraId="3D07CED5" w14:textId="615DAC98" w:rsidR="000D0686" w:rsidRDefault="000D0686" w:rsidP="00872250">
      <w:pPr>
        <w:pStyle w:val="EndnoteText"/>
        <w:rPr>
          <w:rFonts w:ascii="Calibri" w:hAnsi="Calibri"/>
          <w:sz w:val="18"/>
          <w:szCs w:val="18"/>
        </w:rPr>
      </w:pPr>
      <w:r w:rsidRPr="00872250">
        <w:rPr>
          <w:rStyle w:val="EndnoteReference"/>
          <w:rFonts w:ascii="Calibri" w:hAnsi="Calibri"/>
          <w:sz w:val="18"/>
          <w:szCs w:val="18"/>
        </w:rPr>
        <w:endnoteRef/>
      </w:r>
      <w:r>
        <w:rPr>
          <w:rFonts w:ascii="Calibri" w:hAnsi="Calibri"/>
          <w:sz w:val="18"/>
          <w:szCs w:val="18"/>
        </w:rPr>
        <w:t xml:space="preserve"> International Labour Organisation (ILO) </w:t>
      </w:r>
      <w:hyperlink r:id="rId56" w:history="1">
        <w:r w:rsidRPr="003408E3">
          <w:rPr>
            <w:rStyle w:val="Hyperlink"/>
            <w:rFonts w:ascii="Calibri" w:hAnsi="Calibri"/>
            <w:sz w:val="18"/>
            <w:szCs w:val="18"/>
          </w:rPr>
          <w:t>Definitions: What we mean when we say “economic security”</w:t>
        </w:r>
      </w:hyperlink>
      <w:r>
        <w:rPr>
          <w:rFonts w:ascii="Calibri" w:hAnsi="Calibri"/>
          <w:sz w:val="18"/>
          <w:szCs w:val="18"/>
        </w:rPr>
        <w:t xml:space="preserve">. </w:t>
      </w:r>
      <w:r w:rsidRPr="003408E3">
        <w:rPr>
          <w:rFonts w:ascii="Calibri" w:hAnsi="Calibri"/>
          <w:sz w:val="18"/>
          <w:szCs w:val="18"/>
        </w:rPr>
        <w:t>ILO Socio-Economic Security Programme</w:t>
      </w:r>
      <w:r>
        <w:rPr>
          <w:rFonts w:ascii="Calibri" w:hAnsi="Calibri"/>
          <w:sz w:val="18"/>
          <w:szCs w:val="18"/>
        </w:rPr>
        <w:t>.</w:t>
      </w:r>
      <w:r w:rsidRPr="00872250">
        <w:rPr>
          <w:rFonts w:ascii="Calibri" w:hAnsi="Calibri"/>
          <w:sz w:val="18"/>
          <w:szCs w:val="18"/>
        </w:rPr>
        <w:t xml:space="preserve"> </w:t>
      </w:r>
    </w:p>
    <w:p w14:paraId="1FE562FF" w14:textId="77777777" w:rsidR="000D0686" w:rsidRPr="00872250" w:rsidRDefault="000D0686" w:rsidP="00872250">
      <w:pPr>
        <w:pStyle w:val="EndnoteText"/>
        <w:rPr>
          <w:rFonts w:ascii="Calibri" w:hAnsi="Calibri"/>
          <w:sz w:val="18"/>
          <w:szCs w:val="18"/>
          <w:lang w:val="en-AU"/>
        </w:rPr>
      </w:pPr>
    </w:p>
  </w:endnote>
  <w:endnote w:id="57">
    <w:p w14:paraId="4ABFEEFB" w14:textId="77777777" w:rsidR="000D0686" w:rsidRPr="00872250" w:rsidRDefault="000D0686" w:rsidP="0075329B">
      <w:pPr>
        <w:pStyle w:val="EndnoteText"/>
        <w:rPr>
          <w:rFonts w:ascii="Calibri" w:hAnsi="Calibri"/>
          <w:sz w:val="18"/>
          <w:szCs w:val="18"/>
        </w:rPr>
      </w:pPr>
      <w:r w:rsidRPr="00872250">
        <w:rPr>
          <w:rStyle w:val="EndnoteReference"/>
          <w:rFonts w:ascii="Calibri" w:hAnsi="Calibri"/>
          <w:sz w:val="18"/>
          <w:szCs w:val="18"/>
        </w:rPr>
        <w:endnoteRef/>
      </w:r>
      <w:r w:rsidRPr="00872250">
        <w:rPr>
          <w:rFonts w:ascii="Calibri" w:hAnsi="Calibri"/>
          <w:sz w:val="18"/>
          <w:szCs w:val="18"/>
        </w:rPr>
        <w:t xml:space="preserve"> </w:t>
      </w:r>
      <w:r>
        <w:rPr>
          <w:rFonts w:ascii="Calibri" w:hAnsi="Calibri"/>
          <w:sz w:val="18"/>
          <w:szCs w:val="18"/>
        </w:rPr>
        <w:t xml:space="preserve">Department of Social Services (2019) </w:t>
      </w:r>
      <w:hyperlink r:id="rId57" w:history="1">
        <w:r w:rsidRPr="002D611F">
          <w:rPr>
            <w:rStyle w:val="Hyperlink"/>
            <w:rFonts w:ascii="Calibri" w:hAnsi="Calibri"/>
            <w:sz w:val="18"/>
            <w:szCs w:val="18"/>
          </w:rPr>
          <w:t>Right to opportunity: Consultation report to help shape the next national disability strategy</w:t>
        </w:r>
      </w:hyperlink>
      <w:r w:rsidRPr="00872250">
        <w:rPr>
          <w:rFonts w:ascii="Calibri" w:hAnsi="Calibri"/>
          <w:sz w:val="18"/>
          <w:szCs w:val="18"/>
        </w:rPr>
        <w:t>, The Social Deck</w:t>
      </w:r>
      <w:r>
        <w:rPr>
          <w:rFonts w:ascii="Calibri" w:hAnsi="Calibri"/>
          <w:sz w:val="18"/>
          <w:szCs w:val="18"/>
        </w:rPr>
        <w:t xml:space="preserve">, </w:t>
      </w:r>
      <w:r w:rsidRPr="00872250">
        <w:rPr>
          <w:rFonts w:ascii="Calibri" w:hAnsi="Calibri"/>
          <w:sz w:val="18"/>
          <w:szCs w:val="18"/>
        </w:rPr>
        <w:t>December 2019.</w:t>
      </w:r>
    </w:p>
    <w:p w14:paraId="0FF384DD" w14:textId="77777777" w:rsidR="000D0686" w:rsidRPr="00872250" w:rsidRDefault="000D0686" w:rsidP="00872250">
      <w:pPr>
        <w:pStyle w:val="EndnoteText"/>
        <w:rPr>
          <w:rFonts w:ascii="Calibri" w:hAnsi="Calibri"/>
          <w:sz w:val="18"/>
          <w:szCs w:val="18"/>
          <w:lang w:val="en-AU"/>
        </w:rPr>
      </w:pPr>
    </w:p>
  </w:endnote>
  <w:endnote w:id="58">
    <w:p w14:paraId="2CC862F3" w14:textId="64BA6478"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9C518F">
        <w:rPr>
          <w:rFonts w:ascii="Calibri" w:hAnsi="Calibri"/>
          <w:sz w:val="18"/>
          <w:szCs w:val="18"/>
          <w:lang w:val="en-AU"/>
        </w:rPr>
        <w:t xml:space="preserve">Women with Disabilities Australia (WWDA) (2020) </w:t>
      </w:r>
      <w:hyperlink r:id="rId58" w:history="1">
        <w:r w:rsidRPr="00072526">
          <w:rPr>
            <w:rStyle w:val="Hyperlink"/>
            <w:rFonts w:ascii="Calibri" w:hAnsi="Calibri"/>
            <w:sz w:val="18"/>
            <w:szCs w:val="18"/>
            <w:lang w:val="en-AU"/>
          </w:rPr>
          <w:t>‘Response to the Employment Issues Paper of the Royal Commission into Violence, Abuse, Neglect and Exploitation of People with Disability’</w:t>
        </w:r>
      </w:hyperlink>
      <w:r w:rsidRPr="009C518F">
        <w:rPr>
          <w:rFonts w:ascii="Calibri" w:hAnsi="Calibri"/>
          <w:sz w:val="18"/>
          <w:szCs w:val="18"/>
          <w:lang w:val="en-AU"/>
        </w:rPr>
        <w:t>. August 2020. WWDA: Hobart, Tasmania</w:t>
      </w:r>
      <w:r>
        <w:rPr>
          <w:rFonts w:ascii="Calibri" w:hAnsi="Calibri"/>
          <w:sz w:val="18"/>
          <w:szCs w:val="18"/>
          <w:lang w:val="en-AU"/>
        </w:rPr>
        <w:t xml:space="preserve">. See also: </w:t>
      </w:r>
      <w:hyperlink r:id="rId59" w:history="1">
        <w:r w:rsidRPr="000D5F7D">
          <w:rPr>
            <w:rStyle w:val="Hyperlink"/>
            <w:rFonts w:ascii="Calibri" w:hAnsi="Calibri"/>
            <w:sz w:val="18"/>
            <w:szCs w:val="18"/>
            <w:lang w:val="en-AU"/>
          </w:rPr>
          <w:t>Convention on the Rights of Persons with Disabilities</w:t>
        </w:r>
      </w:hyperlink>
      <w:r>
        <w:rPr>
          <w:rFonts w:ascii="Calibri" w:hAnsi="Calibri"/>
          <w:sz w:val="18"/>
          <w:szCs w:val="18"/>
          <w:lang w:val="en-AU"/>
        </w:rPr>
        <w:t>, Article 28 [</w:t>
      </w:r>
      <w:r w:rsidRPr="00F5571F">
        <w:rPr>
          <w:rFonts w:ascii="Calibri" w:hAnsi="Calibri"/>
          <w:sz w:val="18"/>
          <w:szCs w:val="18"/>
          <w:lang w:val="en-AU"/>
        </w:rPr>
        <w:t>Adequate standard of living and social protection</w:t>
      </w:r>
      <w:r>
        <w:rPr>
          <w:rFonts w:ascii="Calibri" w:hAnsi="Calibri"/>
          <w:sz w:val="18"/>
          <w:szCs w:val="18"/>
          <w:lang w:val="en-AU"/>
        </w:rPr>
        <w:t>].</w:t>
      </w:r>
    </w:p>
    <w:p w14:paraId="1219DFE9" w14:textId="77777777" w:rsidR="000D0686" w:rsidRPr="00872250" w:rsidRDefault="000D0686" w:rsidP="00872250">
      <w:pPr>
        <w:pStyle w:val="EndnoteText"/>
        <w:rPr>
          <w:rFonts w:ascii="Calibri" w:hAnsi="Calibri"/>
          <w:sz w:val="18"/>
          <w:szCs w:val="18"/>
          <w:lang w:val="en-AU"/>
        </w:rPr>
      </w:pPr>
    </w:p>
  </w:endnote>
  <w:endnote w:id="59">
    <w:p w14:paraId="355DE81D" w14:textId="29640E2E" w:rsidR="000D0686" w:rsidRDefault="000D0686" w:rsidP="00F5571F">
      <w:pPr>
        <w:pStyle w:val="EndnoteText"/>
        <w:rPr>
          <w:rFonts w:ascii="Calibri" w:hAnsi="Calibri"/>
          <w:sz w:val="18"/>
          <w:szCs w:val="18"/>
          <w:lang w:val="en-AU"/>
        </w:rPr>
      </w:pPr>
      <w:r w:rsidRPr="00872250">
        <w:rPr>
          <w:rStyle w:val="EndnoteReference"/>
          <w:rFonts w:ascii="Calibri" w:hAnsi="Calibri"/>
          <w:sz w:val="18"/>
          <w:szCs w:val="18"/>
        </w:rPr>
        <w:endnoteRef/>
      </w:r>
      <w:r>
        <w:rPr>
          <w:rFonts w:ascii="Calibri" w:hAnsi="Calibri"/>
          <w:sz w:val="18"/>
          <w:szCs w:val="18"/>
          <w:lang w:val="en-AU"/>
        </w:rPr>
        <w:t xml:space="preserve"> </w:t>
      </w:r>
      <w:hyperlink r:id="rId60" w:history="1">
        <w:r w:rsidRPr="000D5F7D">
          <w:rPr>
            <w:rStyle w:val="Hyperlink"/>
            <w:rFonts w:ascii="Calibri" w:hAnsi="Calibri"/>
            <w:sz w:val="18"/>
            <w:szCs w:val="18"/>
            <w:lang w:val="en-AU"/>
          </w:rPr>
          <w:t>Convention on the Rights of Persons with Disabilities</w:t>
        </w:r>
      </w:hyperlink>
      <w:r>
        <w:rPr>
          <w:rFonts w:ascii="Calibri" w:hAnsi="Calibri"/>
          <w:sz w:val="18"/>
          <w:szCs w:val="18"/>
          <w:lang w:val="en-AU"/>
        </w:rPr>
        <w:t>, Article 3 [</w:t>
      </w:r>
      <w:r w:rsidRPr="001F479F">
        <w:rPr>
          <w:rFonts w:ascii="Calibri" w:hAnsi="Calibri"/>
          <w:sz w:val="18"/>
          <w:szCs w:val="18"/>
          <w:lang w:val="en-AU"/>
        </w:rPr>
        <w:t>General principles</w:t>
      </w:r>
      <w:r>
        <w:rPr>
          <w:rFonts w:ascii="Calibri" w:hAnsi="Calibri"/>
          <w:sz w:val="18"/>
          <w:szCs w:val="18"/>
          <w:lang w:val="en-AU"/>
        </w:rPr>
        <w:t>].</w:t>
      </w:r>
    </w:p>
    <w:p w14:paraId="4173C984" w14:textId="77777777" w:rsidR="000D0686" w:rsidRPr="00872250" w:rsidRDefault="000D0686" w:rsidP="00872250">
      <w:pPr>
        <w:pStyle w:val="EndnoteText"/>
        <w:rPr>
          <w:rFonts w:ascii="Calibri" w:hAnsi="Calibri"/>
          <w:sz w:val="18"/>
          <w:szCs w:val="18"/>
          <w:lang w:val="en-AU"/>
        </w:rPr>
      </w:pPr>
    </w:p>
  </w:endnote>
  <w:endnote w:id="60">
    <w:p w14:paraId="14795423" w14:textId="6A3D7DC4" w:rsidR="000D0686" w:rsidRDefault="000D0686" w:rsidP="00872250">
      <w:pPr>
        <w:pStyle w:val="EndnoteText"/>
        <w:rPr>
          <w:rFonts w:ascii="Calibri" w:hAnsi="Calibri"/>
          <w:sz w:val="18"/>
          <w:szCs w:val="18"/>
        </w:rPr>
      </w:pPr>
      <w:r w:rsidRPr="00872250">
        <w:rPr>
          <w:rStyle w:val="EndnoteReference"/>
          <w:rFonts w:ascii="Calibri" w:hAnsi="Calibri"/>
          <w:sz w:val="18"/>
          <w:szCs w:val="18"/>
        </w:rPr>
        <w:endnoteRef/>
      </w:r>
      <w:r w:rsidRPr="00872250">
        <w:rPr>
          <w:rFonts w:ascii="Calibri" w:hAnsi="Calibri"/>
          <w:sz w:val="18"/>
          <w:szCs w:val="18"/>
        </w:rPr>
        <w:t xml:space="preserve"> </w:t>
      </w:r>
      <w:r w:rsidRPr="001B780E">
        <w:rPr>
          <w:rFonts w:ascii="Calibri" w:hAnsi="Calibri" w:cs="Calibri"/>
          <w:sz w:val="18"/>
          <w:szCs w:val="18"/>
        </w:rPr>
        <w:t xml:space="preserve">Committee on the Rights of Persons with Disabilities, , </w:t>
      </w:r>
      <w:hyperlink r:id="rId61" w:history="1">
        <w:r w:rsidRPr="001B780E">
          <w:rPr>
            <w:rStyle w:val="Hyperlink"/>
            <w:rFonts w:ascii="Calibri" w:hAnsi="Calibri" w:cs="Calibri"/>
            <w:sz w:val="18"/>
            <w:szCs w:val="18"/>
          </w:rPr>
          <w:t>General comment No. 7 (2018) on the participation of persons with disabilities</w:t>
        </w:r>
      </w:hyperlink>
      <w:r w:rsidRPr="001B780E">
        <w:rPr>
          <w:rFonts w:ascii="Calibri" w:hAnsi="Calibri" w:cs="Calibri"/>
          <w:sz w:val="18"/>
          <w:szCs w:val="18"/>
        </w:rPr>
        <w:t>, including children with disabilities, through their representative organizations, in the implementation and monitoring of the Convention, UN Doc No. CRPD/C/GC/7</w:t>
      </w:r>
      <w:r>
        <w:rPr>
          <w:rFonts w:ascii="Calibri" w:hAnsi="Calibri" w:cs="Calibri"/>
          <w:sz w:val="18"/>
          <w:szCs w:val="18"/>
        </w:rPr>
        <w:t>.</w:t>
      </w:r>
    </w:p>
    <w:p w14:paraId="22CF5BB7" w14:textId="77777777" w:rsidR="000D0686" w:rsidRPr="00872250" w:rsidRDefault="000D0686" w:rsidP="00872250">
      <w:pPr>
        <w:pStyle w:val="EndnoteText"/>
        <w:rPr>
          <w:rFonts w:ascii="Calibri" w:hAnsi="Calibri"/>
          <w:sz w:val="18"/>
          <w:szCs w:val="18"/>
          <w:lang w:val="en-AU"/>
        </w:rPr>
      </w:pPr>
    </w:p>
  </w:endnote>
  <w:endnote w:id="61">
    <w:p w14:paraId="2121769F" w14:textId="7B373AD2"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1B780E">
        <w:rPr>
          <w:rFonts w:ascii="Calibri" w:hAnsi="Calibri" w:cs="Calibri"/>
          <w:sz w:val="18"/>
          <w:szCs w:val="18"/>
        </w:rPr>
        <w:t xml:space="preserve">Committee on the Rights of Persons with Disabilities, , </w:t>
      </w:r>
      <w:hyperlink r:id="rId62" w:history="1">
        <w:r w:rsidRPr="001B780E">
          <w:rPr>
            <w:rStyle w:val="Hyperlink"/>
            <w:rFonts w:ascii="Calibri" w:hAnsi="Calibri" w:cs="Calibri"/>
            <w:sz w:val="18"/>
            <w:szCs w:val="18"/>
          </w:rPr>
          <w:t>General comment No. 7 (2018) on the participation of persons with disabilities</w:t>
        </w:r>
      </w:hyperlink>
      <w:r w:rsidRPr="001B780E">
        <w:rPr>
          <w:rFonts w:ascii="Calibri" w:hAnsi="Calibri" w:cs="Calibri"/>
          <w:sz w:val="18"/>
          <w:szCs w:val="18"/>
        </w:rPr>
        <w:t>, including children with disabilities, through their representative organizations, in the implementation and monitoring of the Convention, UN Doc No. CRPD/C/GC/7</w:t>
      </w:r>
      <w:r>
        <w:rPr>
          <w:rFonts w:ascii="Calibri" w:hAnsi="Calibri" w:cs="Calibri"/>
          <w:sz w:val="18"/>
          <w:szCs w:val="18"/>
        </w:rPr>
        <w:t>.</w:t>
      </w:r>
    </w:p>
    <w:p w14:paraId="405E9C04" w14:textId="77777777" w:rsidR="000D0686" w:rsidRPr="00872250" w:rsidRDefault="000D0686" w:rsidP="00872250">
      <w:pPr>
        <w:pStyle w:val="EndnoteText"/>
        <w:rPr>
          <w:rFonts w:ascii="Calibri" w:hAnsi="Calibri"/>
          <w:sz w:val="18"/>
          <w:szCs w:val="18"/>
          <w:lang w:val="en-AU"/>
        </w:rPr>
      </w:pPr>
    </w:p>
  </w:endnote>
  <w:endnote w:id="62">
    <w:p w14:paraId="389ACB68" w14:textId="4F5E24B0" w:rsidR="000D0686" w:rsidRDefault="000D0686" w:rsidP="00872250">
      <w:pPr>
        <w:pStyle w:val="EndnoteText"/>
        <w:rPr>
          <w:rFonts w:ascii="Calibri" w:hAnsi="Calibri"/>
          <w:sz w:val="18"/>
          <w:szCs w:val="18"/>
        </w:rPr>
      </w:pPr>
      <w:r w:rsidRPr="00872250">
        <w:rPr>
          <w:rStyle w:val="EndnoteReference"/>
          <w:rFonts w:ascii="Calibri" w:hAnsi="Calibri"/>
          <w:sz w:val="18"/>
          <w:szCs w:val="18"/>
        </w:rPr>
        <w:endnoteRef/>
      </w:r>
      <w:r w:rsidRPr="00872250">
        <w:rPr>
          <w:rFonts w:ascii="Calibri" w:hAnsi="Calibri"/>
          <w:sz w:val="18"/>
          <w:szCs w:val="18"/>
        </w:rPr>
        <w:t xml:space="preserve"> </w:t>
      </w:r>
      <w:r w:rsidRPr="007116E3">
        <w:rPr>
          <w:rFonts w:ascii="Calibri" w:hAnsi="Calibri"/>
          <w:sz w:val="18"/>
          <w:szCs w:val="18"/>
        </w:rPr>
        <w:t xml:space="preserve">UN Committee on the Rights of the Child (CRC), </w:t>
      </w:r>
      <w:hyperlink r:id="rId63" w:history="1">
        <w:r w:rsidRPr="00FF467A">
          <w:rPr>
            <w:rStyle w:val="Hyperlink"/>
            <w:rFonts w:ascii="Calibri" w:hAnsi="Calibri"/>
            <w:sz w:val="18"/>
            <w:szCs w:val="18"/>
          </w:rPr>
          <w:t>General comment No. 12 (2009): The right of the child to be heard</w:t>
        </w:r>
      </w:hyperlink>
      <w:r w:rsidRPr="007116E3">
        <w:rPr>
          <w:rFonts w:ascii="Calibri" w:hAnsi="Calibri"/>
          <w:sz w:val="18"/>
          <w:szCs w:val="18"/>
        </w:rPr>
        <w:t xml:space="preserve">, 20 July 2009, </w:t>
      </w:r>
      <w:r w:rsidRPr="001B780E">
        <w:rPr>
          <w:rFonts w:ascii="Calibri" w:hAnsi="Calibri" w:cs="Calibri"/>
          <w:sz w:val="18"/>
          <w:szCs w:val="18"/>
        </w:rPr>
        <w:t xml:space="preserve">UN Doc No. </w:t>
      </w:r>
      <w:r w:rsidRPr="007116E3">
        <w:rPr>
          <w:rFonts w:ascii="Calibri" w:hAnsi="Calibri"/>
          <w:sz w:val="18"/>
          <w:szCs w:val="18"/>
        </w:rPr>
        <w:t>CRC/C/GC/12</w:t>
      </w:r>
      <w:r>
        <w:rPr>
          <w:rFonts w:ascii="Calibri" w:hAnsi="Calibri"/>
          <w:sz w:val="18"/>
          <w:szCs w:val="18"/>
        </w:rPr>
        <w:t xml:space="preserve">.  </w:t>
      </w:r>
    </w:p>
    <w:p w14:paraId="36A684BA" w14:textId="77777777" w:rsidR="000D0686" w:rsidRPr="00872250" w:rsidRDefault="000D0686" w:rsidP="00872250">
      <w:pPr>
        <w:pStyle w:val="EndnoteText"/>
        <w:rPr>
          <w:rFonts w:ascii="Calibri" w:hAnsi="Calibri"/>
          <w:sz w:val="18"/>
          <w:szCs w:val="18"/>
          <w:lang w:val="en-AU"/>
        </w:rPr>
      </w:pPr>
    </w:p>
  </w:endnote>
  <w:endnote w:id="63">
    <w:p w14:paraId="7750F51C" w14:textId="47F2F2EE" w:rsidR="000D0686" w:rsidRDefault="000D0686" w:rsidP="00872250">
      <w:pPr>
        <w:pStyle w:val="EndnoteText"/>
        <w:rPr>
          <w:rFonts w:ascii="Calibri" w:hAnsi="Calibri"/>
          <w:sz w:val="18"/>
          <w:szCs w:val="18"/>
        </w:rPr>
      </w:pPr>
      <w:r w:rsidRPr="00872250">
        <w:rPr>
          <w:rStyle w:val="EndnoteReference"/>
          <w:rFonts w:ascii="Calibri" w:hAnsi="Calibri"/>
          <w:sz w:val="18"/>
          <w:szCs w:val="18"/>
        </w:rPr>
        <w:endnoteRef/>
      </w:r>
      <w:r w:rsidRPr="00872250">
        <w:rPr>
          <w:rFonts w:ascii="Calibri" w:hAnsi="Calibri"/>
          <w:sz w:val="18"/>
          <w:szCs w:val="18"/>
        </w:rPr>
        <w:t xml:space="preserve"> </w:t>
      </w:r>
      <w:hyperlink r:id="rId64" w:history="1">
        <w:r w:rsidRPr="00D92594">
          <w:rPr>
            <w:rStyle w:val="Hyperlink"/>
            <w:rFonts w:ascii="Calibri" w:hAnsi="Calibri"/>
            <w:sz w:val="18"/>
            <w:szCs w:val="18"/>
          </w:rPr>
          <w:t>United Nations Human Rights Council</w:t>
        </w:r>
      </w:hyperlink>
      <w:r>
        <w:rPr>
          <w:rFonts w:ascii="Calibri" w:hAnsi="Calibri"/>
          <w:sz w:val="18"/>
          <w:szCs w:val="18"/>
        </w:rPr>
        <w:t xml:space="preserve"> </w:t>
      </w:r>
    </w:p>
    <w:p w14:paraId="5B440E17" w14:textId="77777777" w:rsidR="000D0686" w:rsidRPr="00872250" w:rsidRDefault="000D0686" w:rsidP="00872250">
      <w:pPr>
        <w:pStyle w:val="EndnoteText"/>
        <w:rPr>
          <w:rFonts w:ascii="Calibri" w:hAnsi="Calibri"/>
          <w:sz w:val="18"/>
          <w:szCs w:val="18"/>
          <w:lang w:val="en-AU"/>
        </w:rPr>
      </w:pPr>
    </w:p>
  </w:endnote>
  <w:endnote w:id="64">
    <w:p w14:paraId="37B6DD72" w14:textId="4E71C58D" w:rsidR="000D0686" w:rsidRDefault="000D0686" w:rsidP="00872250">
      <w:pPr>
        <w:pStyle w:val="EndnoteText"/>
        <w:rPr>
          <w:rFonts w:ascii="Calibri" w:hAnsi="Calibri"/>
          <w:sz w:val="18"/>
          <w:szCs w:val="18"/>
        </w:rPr>
      </w:pPr>
      <w:r w:rsidRPr="00872250">
        <w:rPr>
          <w:rStyle w:val="EndnoteReference"/>
          <w:rFonts w:ascii="Calibri" w:hAnsi="Calibri"/>
          <w:sz w:val="18"/>
          <w:szCs w:val="18"/>
        </w:rPr>
        <w:endnoteRef/>
      </w:r>
      <w:r w:rsidRPr="00872250">
        <w:rPr>
          <w:rFonts w:ascii="Calibri" w:hAnsi="Calibri"/>
          <w:sz w:val="18"/>
          <w:szCs w:val="18"/>
        </w:rPr>
        <w:t xml:space="preserve"> Human Rights Council, Twenty-seventh session, </w:t>
      </w:r>
      <w:hyperlink r:id="rId65" w:history="1">
        <w:r w:rsidRPr="0035710F">
          <w:rPr>
            <w:rStyle w:val="Hyperlink"/>
            <w:rFonts w:ascii="Calibri" w:hAnsi="Calibri"/>
            <w:sz w:val="18"/>
            <w:szCs w:val="18"/>
          </w:rPr>
          <w:t>Agenda item 3: Equal participation in political and public affairs</w:t>
        </w:r>
      </w:hyperlink>
      <w:r w:rsidRPr="00872250">
        <w:rPr>
          <w:rFonts w:ascii="Calibri" w:hAnsi="Calibri"/>
          <w:sz w:val="18"/>
          <w:szCs w:val="18"/>
        </w:rPr>
        <w:t>. UN. Doc. No. A/HRC/27/L.29/Rev.1, 25 September 2014.</w:t>
      </w:r>
    </w:p>
    <w:p w14:paraId="0B59E93A" w14:textId="77777777" w:rsidR="000D0686" w:rsidRPr="00872250" w:rsidRDefault="000D0686" w:rsidP="00872250">
      <w:pPr>
        <w:pStyle w:val="EndnoteText"/>
        <w:rPr>
          <w:rFonts w:ascii="Calibri" w:hAnsi="Calibri"/>
          <w:sz w:val="18"/>
          <w:szCs w:val="18"/>
          <w:lang w:val="en-AU"/>
        </w:rPr>
      </w:pPr>
    </w:p>
  </w:endnote>
  <w:endnote w:id="65">
    <w:p w14:paraId="1468E6EB" w14:textId="351E1238" w:rsidR="000D0686" w:rsidRDefault="000D0686" w:rsidP="00872250">
      <w:pPr>
        <w:pStyle w:val="EndnoteText"/>
        <w:rPr>
          <w:rFonts w:ascii="Calibri" w:hAnsi="Calibri"/>
          <w:sz w:val="18"/>
          <w:szCs w:val="18"/>
        </w:rPr>
      </w:pPr>
      <w:r w:rsidRPr="00872250">
        <w:rPr>
          <w:rStyle w:val="EndnoteReference"/>
          <w:rFonts w:ascii="Calibri" w:hAnsi="Calibri"/>
          <w:sz w:val="18"/>
          <w:szCs w:val="18"/>
        </w:rPr>
        <w:endnoteRef/>
      </w:r>
      <w:r w:rsidRPr="00872250">
        <w:rPr>
          <w:rFonts w:ascii="Calibri" w:hAnsi="Calibri"/>
          <w:sz w:val="18"/>
          <w:szCs w:val="18"/>
        </w:rPr>
        <w:t xml:space="preserve"> Human Rights Council, Twenty-seventh session, Agenda items 2 and 3: </w:t>
      </w:r>
      <w:hyperlink r:id="rId66" w:history="1">
        <w:r w:rsidRPr="0035710F">
          <w:rPr>
            <w:rStyle w:val="Hyperlink"/>
            <w:rFonts w:ascii="Calibri" w:hAnsi="Calibri"/>
            <w:sz w:val="18"/>
            <w:szCs w:val="18"/>
          </w:rPr>
          <w:t>Factors that impede equal political participation and steps to overcome those challenges</w:t>
        </w:r>
      </w:hyperlink>
      <w:r w:rsidRPr="00872250">
        <w:rPr>
          <w:rFonts w:ascii="Calibri" w:hAnsi="Calibri"/>
          <w:sz w:val="18"/>
          <w:szCs w:val="18"/>
        </w:rPr>
        <w:t xml:space="preserve">. Report of the Office of the United Nations High Commissioner for Human Rights, UN. Doc. No. A/HRC/27/29, 30 June 2014. See also: Human Rights Council, Thirtieth session, Agenda items 2 and 3: </w:t>
      </w:r>
      <w:hyperlink r:id="rId67" w:history="1">
        <w:r w:rsidRPr="00723CA8">
          <w:rPr>
            <w:rStyle w:val="Hyperlink"/>
            <w:rFonts w:ascii="Calibri" w:hAnsi="Calibri"/>
            <w:sz w:val="18"/>
            <w:szCs w:val="18"/>
          </w:rPr>
          <w:t>Promotion, protection and implementation of the right to participate in public affairs in the context of the existing human rights law: best practices, experiences, challenges and ways to overcome them</w:t>
        </w:r>
      </w:hyperlink>
      <w:r w:rsidRPr="00872250">
        <w:rPr>
          <w:rFonts w:ascii="Calibri" w:hAnsi="Calibri"/>
          <w:sz w:val="18"/>
          <w:szCs w:val="18"/>
        </w:rPr>
        <w:t>. Report of the Office of the United Nations High Commissioner for Human Rights. UN Doc. No. A/HRC/30/26, 23 July 2015.</w:t>
      </w:r>
    </w:p>
    <w:p w14:paraId="3F9B7A32" w14:textId="77777777" w:rsidR="000D0686" w:rsidRPr="00872250" w:rsidRDefault="000D0686" w:rsidP="00872250">
      <w:pPr>
        <w:pStyle w:val="EndnoteText"/>
        <w:rPr>
          <w:rFonts w:ascii="Calibri" w:hAnsi="Calibri"/>
          <w:sz w:val="18"/>
          <w:szCs w:val="18"/>
          <w:lang w:val="en-AU"/>
        </w:rPr>
      </w:pPr>
    </w:p>
  </w:endnote>
  <w:endnote w:id="66">
    <w:p w14:paraId="4B6E12B6" w14:textId="7AF67AD2"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hyperlink r:id="rId68" w:history="1">
        <w:r w:rsidRPr="000D5F7D">
          <w:rPr>
            <w:rStyle w:val="Hyperlink"/>
            <w:rFonts w:ascii="Calibri" w:hAnsi="Calibri"/>
            <w:sz w:val="18"/>
            <w:szCs w:val="18"/>
            <w:lang w:val="en-AU"/>
          </w:rPr>
          <w:t>Convention on the Rights of Persons with Disabilities</w:t>
        </w:r>
      </w:hyperlink>
      <w:r>
        <w:rPr>
          <w:rFonts w:ascii="Calibri" w:hAnsi="Calibri"/>
          <w:sz w:val="18"/>
          <w:szCs w:val="18"/>
          <w:lang w:val="en-AU"/>
        </w:rPr>
        <w:t>, Article 2 [</w:t>
      </w:r>
      <w:r w:rsidRPr="00872250">
        <w:rPr>
          <w:rFonts w:ascii="Calibri" w:hAnsi="Calibri"/>
          <w:sz w:val="18"/>
          <w:szCs w:val="18"/>
          <w:lang w:val="en-AU"/>
        </w:rPr>
        <w:t>Definitions</w:t>
      </w:r>
      <w:r>
        <w:rPr>
          <w:rFonts w:ascii="Calibri" w:hAnsi="Calibri"/>
          <w:sz w:val="18"/>
          <w:szCs w:val="18"/>
          <w:lang w:val="en-AU"/>
        </w:rPr>
        <w:t>].</w:t>
      </w:r>
      <w:r w:rsidRPr="00872250">
        <w:rPr>
          <w:rFonts w:ascii="Calibri" w:hAnsi="Calibri"/>
          <w:sz w:val="18"/>
          <w:szCs w:val="18"/>
          <w:lang w:val="en-AU"/>
        </w:rPr>
        <w:t xml:space="preserve"> </w:t>
      </w:r>
    </w:p>
    <w:p w14:paraId="37B6CDC0" w14:textId="77777777" w:rsidR="000D0686" w:rsidRPr="00872250" w:rsidRDefault="000D0686" w:rsidP="00872250">
      <w:pPr>
        <w:pStyle w:val="EndnoteText"/>
        <w:rPr>
          <w:rFonts w:ascii="Calibri" w:hAnsi="Calibri"/>
          <w:sz w:val="18"/>
          <w:szCs w:val="18"/>
          <w:lang w:val="en-AU"/>
        </w:rPr>
      </w:pPr>
    </w:p>
  </w:endnote>
  <w:endnote w:id="67">
    <w:p w14:paraId="405F7523" w14:textId="1291D767"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7C3D2C">
        <w:rPr>
          <w:rFonts w:ascii="Calibri" w:hAnsi="Calibri" w:cs="Calibri"/>
          <w:sz w:val="18"/>
          <w:szCs w:val="18"/>
          <w:lang w:val="en-AU"/>
        </w:rPr>
        <w:t xml:space="preserve">Committee on the Rights of Persons with Disabilities, </w:t>
      </w:r>
      <w:hyperlink r:id="rId69" w:history="1">
        <w:r w:rsidRPr="007C3D2C">
          <w:rPr>
            <w:rStyle w:val="Hyperlink"/>
            <w:rFonts w:ascii="Calibri" w:hAnsi="Calibri" w:cs="Calibri"/>
            <w:sz w:val="18"/>
            <w:szCs w:val="18"/>
            <w:lang w:val="en-AU"/>
          </w:rPr>
          <w:t>General comment No. 2 (2014) Article 9: Accessibility</w:t>
        </w:r>
      </w:hyperlink>
      <w:r w:rsidRPr="007C3D2C">
        <w:rPr>
          <w:rFonts w:ascii="Calibri" w:hAnsi="Calibri" w:cs="Calibri"/>
          <w:sz w:val="18"/>
          <w:szCs w:val="18"/>
          <w:lang w:val="en-AU"/>
        </w:rPr>
        <w:t>; Eleventh session, 31 March–11 April 2014. UN Doc No: CRPD/C/GC/2.</w:t>
      </w:r>
    </w:p>
    <w:p w14:paraId="4C7D18E2" w14:textId="77777777" w:rsidR="000D0686" w:rsidRPr="00872250" w:rsidRDefault="000D0686" w:rsidP="00872250">
      <w:pPr>
        <w:pStyle w:val="EndnoteText"/>
        <w:rPr>
          <w:rFonts w:ascii="Calibri" w:hAnsi="Calibri"/>
          <w:sz w:val="18"/>
          <w:szCs w:val="18"/>
          <w:lang w:val="en-AU"/>
        </w:rPr>
      </w:pPr>
    </w:p>
  </w:endnote>
  <w:endnote w:id="68">
    <w:p w14:paraId="7011F63F" w14:textId="76B813B5"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7C3D2C">
        <w:rPr>
          <w:rFonts w:ascii="Calibri" w:hAnsi="Calibri" w:cs="Calibri"/>
          <w:sz w:val="18"/>
          <w:szCs w:val="18"/>
          <w:lang w:val="en-AU"/>
        </w:rPr>
        <w:t xml:space="preserve">Committee on the Rights of Persons with Disabilities, </w:t>
      </w:r>
      <w:hyperlink r:id="rId70" w:history="1">
        <w:r w:rsidRPr="007C3D2C">
          <w:rPr>
            <w:rStyle w:val="Hyperlink"/>
            <w:rFonts w:ascii="Calibri" w:hAnsi="Calibri" w:cs="Calibri"/>
            <w:sz w:val="18"/>
            <w:szCs w:val="18"/>
            <w:lang w:val="en-AU"/>
          </w:rPr>
          <w:t>General comment No. 2 (2014) Article 9: Accessibility</w:t>
        </w:r>
      </w:hyperlink>
      <w:r w:rsidRPr="007C3D2C">
        <w:rPr>
          <w:rFonts w:ascii="Calibri" w:hAnsi="Calibri" w:cs="Calibri"/>
          <w:sz w:val="18"/>
          <w:szCs w:val="18"/>
          <w:lang w:val="en-AU"/>
        </w:rPr>
        <w:t>; Eleventh session, 31 March–11 April 2014. UN Doc No: CRPD/C/GC/2.</w:t>
      </w:r>
    </w:p>
    <w:p w14:paraId="3AC4C7EA" w14:textId="77777777" w:rsidR="000D0686" w:rsidRPr="00872250" w:rsidRDefault="000D0686" w:rsidP="00872250">
      <w:pPr>
        <w:pStyle w:val="EndnoteText"/>
        <w:rPr>
          <w:rFonts w:ascii="Calibri" w:hAnsi="Calibri"/>
          <w:sz w:val="18"/>
          <w:szCs w:val="18"/>
          <w:lang w:val="en-AU"/>
        </w:rPr>
      </w:pPr>
    </w:p>
  </w:endnote>
  <w:endnote w:id="69">
    <w:p w14:paraId="704F42E1" w14:textId="66AFE3D4"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1B780E">
        <w:rPr>
          <w:rFonts w:ascii="Calibri" w:hAnsi="Calibri" w:cs="Calibri"/>
          <w:sz w:val="18"/>
          <w:szCs w:val="18"/>
        </w:rPr>
        <w:t xml:space="preserve">Committee on the Rights of Persons with Disabilities, , </w:t>
      </w:r>
      <w:hyperlink r:id="rId71" w:history="1">
        <w:r w:rsidRPr="001B780E">
          <w:rPr>
            <w:rStyle w:val="Hyperlink"/>
            <w:rFonts w:ascii="Calibri" w:hAnsi="Calibri" w:cs="Calibri"/>
            <w:sz w:val="18"/>
            <w:szCs w:val="18"/>
          </w:rPr>
          <w:t>General comment No. 7 (2018) on the participation of persons with disabilities</w:t>
        </w:r>
      </w:hyperlink>
      <w:r w:rsidRPr="001B780E">
        <w:rPr>
          <w:rFonts w:ascii="Calibri" w:hAnsi="Calibri" w:cs="Calibri"/>
          <w:sz w:val="18"/>
          <w:szCs w:val="18"/>
        </w:rPr>
        <w:t>, including children with disabilities, through their representative organizations, in the implementation and monitoring of the Convention, UN Doc No. CRPD/C/GC/7</w:t>
      </w:r>
      <w:r>
        <w:rPr>
          <w:rFonts w:ascii="Calibri" w:hAnsi="Calibri" w:cs="Calibri"/>
          <w:sz w:val="18"/>
          <w:szCs w:val="18"/>
        </w:rPr>
        <w:t>.</w:t>
      </w:r>
    </w:p>
    <w:p w14:paraId="7B1EAA20" w14:textId="77777777" w:rsidR="000D0686" w:rsidRPr="00872250" w:rsidRDefault="000D0686" w:rsidP="00872250">
      <w:pPr>
        <w:pStyle w:val="EndnoteText"/>
        <w:rPr>
          <w:rFonts w:ascii="Calibri" w:hAnsi="Calibri"/>
          <w:sz w:val="18"/>
          <w:szCs w:val="18"/>
          <w:lang w:val="en-AU"/>
        </w:rPr>
      </w:pPr>
    </w:p>
  </w:endnote>
  <w:endnote w:id="70">
    <w:p w14:paraId="5212C002" w14:textId="76B4689C"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1B780E">
        <w:rPr>
          <w:rFonts w:ascii="Calibri" w:hAnsi="Calibri" w:cs="Calibri"/>
          <w:sz w:val="18"/>
          <w:szCs w:val="18"/>
        </w:rPr>
        <w:t xml:space="preserve">Committee on the Rights of Persons with Disabilities, , </w:t>
      </w:r>
      <w:hyperlink r:id="rId72" w:history="1">
        <w:r w:rsidRPr="001B780E">
          <w:rPr>
            <w:rStyle w:val="Hyperlink"/>
            <w:rFonts w:ascii="Calibri" w:hAnsi="Calibri" w:cs="Calibri"/>
            <w:sz w:val="18"/>
            <w:szCs w:val="18"/>
          </w:rPr>
          <w:t>General comment No. 7 (2018) on the participation of persons with disabilities</w:t>
        </w:r>
      </w:hyperlink>
      <w:r w:rsidRPr="001B780E">
        <w:rPr>
          <w:rFonts w:ascii="Calibri" w:hAnsi="Calibri" w:cs="Calibri"/>
          <w:sz w:val="18"/>
          <w:szCs w:val="18"/>
        </w:rPr>
        <w:t>, including children with disabilities, through their representative organizations, in the implementation and monitoring of the Convention, UN Doc No. CRPD/C/GC/7</w:t>
      </w:r>
      <w:r>
        <w:rPr>
          <w:rFonts w:ascii="Calibri" w:hAnsi="Calibri" w:cs="Calibri"/>
          <w:sz w:val="18"/>
          <w:szCs w:val="18"/>
        </w:rPr>
        <w:t>.</w:t>
      </w:r>
    </w:p>
    <w:p w14:paraId="363BB3B7" w14:textId="77777777" w:rsidR="000D0686" w:rsidRPr="00872250" w:rsidRDefault="000D0686" w:rsidP="00872250">
      <w:pPr>
        <w:pStyle w:val="EndnoteText"/>
        <w:rPr>
          <w:rFonts w:ascii="Calibri" w:hAnsi="Calibri"/>
          <w:sz w:val="18"/>
          <w:szCs w:val="18"/>
          <w:lang w:val="en-AU"/>
        </w:rPr>
      </w:pPr>
    </w:p>
  </w:endnote>
  <w:endnote w:id="71">
    <w:p w14:paraId="2A2F13BD" w14:textId="45DF4D6F"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hyperlink r:id="rId73" w:history="1">
        <w:r w:rsidRPr="000D5F7D">
          <w:rPr>
            <w:rStyle w:val="Hyperlink"/>
            <w:rFonts w:ascii="Calibri" w:hAnsi="Calibri"/>
            <w:sz w:val="18"/>
            <w:szCs w:val="18"/>
            <w:lang w:val="en-AU"/>
          </w:rPr>
          <w:t>Convention on the Rights of Persons with Disabilities</w:t>
        </w:r>
      </w:hyperlink>
      <w:r>
        <w:rPr>
          <w:rFonts w:ascii="Calibri" w:hAnsi="Calibri"/>
          <w:sz w:val="18"/>
          <w:szCs w:val="18"/>
          <w:lang w:val="en-AU"/>
        </w:rPr>
        <w:t>, [Preamble].</w:t>
      </w:r>
    </w:p>
    <w:p w14:paraId="2855F244" w14:textId="77777777" w:rsidR="000D0686" w:rsidRPr="00872250" w:rsidRDefault="000D0686" w:rsidP="00872250">
      <w:pPr>
        <w:pStyle w:val="EndnoteText"/>
        <w:rPr>
          <w:rFonts w:ascii="Calibri" w:hAnsi="Calibri"/>
          <w:sz w:val="18"/>
          <w:szCs w:val="18"/>
          <w:lang w:val="en-AU"/>
        </w:rPr>
      </w:pPr>
    </w:p>
  </w:endnote>
  <w:endnote w:id="72">
    <w:p w14:paraId="1B05EED7" w14:textId="167EF7BB"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351508">
        <w:rPr>
          <w:rFonts w:ascii="Calibri" w:hAnsi="Calibri"/>
          <w:sz w:val="18"/>
          <w:szCs w:val="18"/>
          <w:lang w:val="en-AU"/>
        </w:rPr>
        <w:t xml:space="preserve">Kayess, R., &amp; Sands, T. (2020). </w:t>
      </w:r>
      <w:hyperlink r:id="rId74" w:history="1">
        <w:r w:rsidRPr="00E529AF">
          <w:rPr>
            <w:rStyle w:val="Hyperlink"/>
            <w:rFonts w:ascii="Calibri" w:hAnsi="Calibri"/>
            <w:sz w:val="18"/>
            <w:szCs w:val="18"/>
            <w:lang w:val="en-AU"/>
          </w:rPr>
          <w:t>Convention on the Rights of Persons with Disabilities: Shining a light on Social Transformation</w:t>
        </w:r>
      </w:hyperlink>
      <w:r w:rsidRPr="00351508">
        <w:rPr>
          <w:rFonts w:ascii="Calibri" w:hAnsi="Calibri"/>
          <w:sz w:val="18"/>
          <w:szCs w:val="18"/>
          <w:lang w:val="en-AU"/>
        </w:rPr>
        <w:t>. Sydney: UNSW Social Policy Research Centre.</w:t>
      </w:r>
    </w:p>
    <w:p w14:paraId="065021A7" w14:textId="77777777" w:rsidR="000D0686" w:rsidRPr="00872250" w:rsidRDefault="000D0686" w:rsidP="00872250">
      <w:pPr>
        <w:pStyle w:val="EndnoteText"/>
        <w:rPr>
          <w:rFonts w:ascii="Calibri" w:hAnsi="Calibri"/>
          <w:sz w:val="18"/>
          <w:szCs w:val="18"/>
          <w:lang w:val="en-AU"/>
        </w:rPr>
      </w:pPr>
    </w:p>
  </w:endnote>
  <w:endnote w:id="73">
    <w:p w14:paraId="221332A9" w14:textId="63E96CD5"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872250">
        <w:rPr>
          <w:rFonts w:ascii="Calibri" w:hAnsi="Calibri"/>
          <w:sz w:val="18"/>
          <w:szCs w:val="18"/>
          <w:lang w:val="en-AU"/>
        </w:rPr>
        <w:t>Clifton</w:t>
      </w:r>
      <w:r>
        <w:rPr>
          <w:rFonts w:ascii="Calibri" w:hAnsi="Calibri"/>
          <w:sz w:val="18"/>
          <w:szCs w:val="18"/>
          <w:lang w:val="en-AU"/>
        </w:rPr>
        <w:t>, S. (2020)</w:t>
      </w:r>
      <w:r w:rsidRPr="00872250">
        <w:rPr>
          <w:rFonts w:ascii="Calibri" w:hAnsi="Calibri"/>
          <w:sz w:val="18"/>
          <w:szCs w:val="18"/>
          <w:lang w:val="en-AU"/>
        </w:rPr>
        <w:t xml:space="preserve"> </w:t>
      </w:r>
      <w:hyperlink r:id="rId75" w:history="1">
        <w:r w:rsidRPr="00347347">
          <w:rPr>
            <w:rStyle w:val="Hyperlink"/>
            <w:rFonts w:ascii="Calibri" w:hAnsi="Calibri"/>
            <w:sz w:val="18"/>
            <w:szCs w:val="18"/>
            <w:lang w:val="en-AU"/>
          </w:rPr>
          <w:t>Hierarchies of power: Disability theories and models and their implications for violence against, and abuse, neglect, and exploitation of, people with disability</w:t>
        </w:r>
      </w:hyperlink>
      <w:r>
        <w:rPr>
          <w:rFonts w:ascii="Calibri" w:hAnsi="Calibri"/>
          <w:sz w:val="18"/>
          <w:szCs w:val="18"/>
          <w:lang w:val="en-AU"/>
        </w:rPr>
        <w:t>. Research Report.</w:t>
      </w:r>
    </w:p>
    <w:p w14:paraId="4E143354" w14:textId="77777777" w:rsidR="000D0686" w:rsidRPr="00872250" w:rsidRDefault="000D0686" w:rsidP="00872250">
      <w:pPr>
        <w:pStyle w:val="EndnoteText"/>
        <w:rPr>
          <w:rFonts w:ascii="Calibri" w:hAnsi="Calibri"/>
          <w:sz w:val="18"/>
          <w:szCs w:val="18"/>
          <w:lang w:val="en-AU"/>
        </w:rPr>
      </w:pPr>
    </w:p>
  </w:endnote>
  <w:endnote w:id="74">
    <w:p w14:paraId="3E239C5A" w14:textId="0DF30B11"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351508">
        <w:rPr>
          <w:rFonts w:ascii="Calibri" w:hAnsi="Calibri"/>
          <w:sz w:val="18"/>
          <w:szCs w:val="18"/>
          <w:lang w:val="en-AU"/>
        </w:rPr>
        <w:t xml:space="preserve">Kayess, R., &amp; Sands, T. (2020). </w:t>
      </w:r>
      <w:hyperlink r:id="rId76" w:history="1">
        <w:r w:rsidRPr="00E529AF">
          <w:rPr>
            <w:rStyle w:val="Hyperlink"/>
            <w:rFonts w:ascii="Calibri" w:hAnsi="Calibri"/>
            <w:sz w:val="18"/>
            <w:szCs w:val="18"/>
            <w:lang w:val="en-AU"/>
          </w:rPr>
          <w:t>Convention on the Rights of Persons with Disabilities: Shining a light on Social Transformation</w:t>
        </w:r>
      </w:hyperlink>
      <w:r w:rsidRPr="00351508">
        <w:rPr>
          <w:rFonts w:ascii="Calibri" w:hAnsi="Calibri"/>
          <w:sz w:val="18"/>
          <w:szCs w:val="18"/>
          <w:lang w:val="en-AU"/>
        </w:rPr>
        <w:t>. Sydney: UNSW Social Policy Research Centre.</w:t>
      </w:r>
    </w:p>
    <w:p w14:paraId="7E8F4ED2" w14:textId="77777777" w:rsidR="000D0686" w:rsidRPr="00872250" w:rsidRDefault="000D0686" w:rsidP="00872250">
      <w:pPr>
        <w:pStyle w:val="EndnoteText"/>
        <w:rPr>
          <w:rFonts w:ascii="Calibri" w:hAnsi="Calibri"/>
          <w:sz w:val="18"/>
          <w:szCs w:val="18"/>
          <w:lang w:val="en-AU"/>
        </w:rPr>
      </w:pPr>
    </w:p>
  </w:endnote>
  <w:endnote w:id="75">
    <w:p w14:paraId="13F9B9E6" w14:textId="15D2DAF4"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AD75B8">
        <w:rPr>
          <w:rFonts w:ascii="Calibri" w:hAnsi="Calibri" w:cs="Calibri"/>
          <w:sz w:val="18"/>
          <w:szCs w:val="18"/>
          <w:lang w:val="en-AU"/>
        </w:rPr>
        <w:t xml:space="preserve">Royal Commission into Violence, Abuse, Neglect and Exploitation of People with Disability, </w:t>
      </w:r>
      <w:hyperlink r:id="rId77" w:history="1">
        <w:r w:rsidRPr="00AD75B8">
          <w:rPr>
            <w:rStyle w:val="Hyperlink"/>
            <w:rFonts w:ascii="Calibri" w:hAnsi="Calibri" w:cs="Calibri"/>
            <w:iCs/>
            <w:sz w:val="18"/>
            <w:szCs w:val="18"/>
            <w:lang w:val="en-AU"/>
          </w:rPr>
          <w:t>Terms of Reference</w:t>
        </w:r>
      </w:hyperlink>
      <w:r w:rsidRPr="00AD75B8">
        <w:rPr>
          <w:rFonts w:ascii="Calibri" w:hAnsi="Calibri" w:cs="Calibri"/>
          <w:sz w:val="18"/>
          <w:szCs w:val="18"/>
        </w:rPr>
        <w:t>, paragraph (g)</w:t>
      </w:r>
      <w:r>
        <w:rPr>
          <w:rFonts w:ascii="Calibri" w:hAnsi="Calibri" w:cs="Calibri"/>
          <w:sz w:val="18"/>
          <w:szCs w:val="18"/>
        </w:rPr>
        <w:t>.</w:t>
      </w:r>
    </w:p>
    <w:p w14:paraId="729039BD" w14:textId="77777777" w:rsidR="000D0686" w:rsidRPr="00872250" w:rsidRDefault="000D0686" w:rsidP="00872250">
      <w:pPr>
        <w:pStyle w:val="EndnoteText"/>
        <w:rPr>
          <w:rFonts w:ascii="Calibri" w:hAnsi="Calibri"/>
          <w:sz w:val="18"/>
          <w:szCs w:val="18"/>
          <w:lang w:val="en-AU"/>
        </w:rPr>
      </w:pPr>
    </w:p>
  </w:endnote>
  <w:endnote w:id="76">
    <w:p w14:paraId="2A2C9205" w14:textId="5AFC3749"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hyperlink r:id="rId78" w:history="1">
        <w:r w:rsidRPr="00BB71F2">
          <w:rPr>
            <w:rStyle w:val="Hyperlink"/>
            <w:rFonts w:ascii="Calibri" w:hAnsi="Calibri"/>
            <w:sz w:val="18"/>
            <w:szCs w:val="18"/>
            <w:lang w:val="en-AU"/>
          </w:rPr>
          <w:t>UN Declaration on the Rights of Indigenous Persons</w:t>
        </w:r>
      </w:hyperlink>
      <w:r w:rsidRPr="00BB71F2">
        <w:rPr>
          <w:rFonts w:ascii="Calibri" w:hAnsi="Calibri"/>
          <w:sz w:val="18"/>
          <w:szCs w:val="18"/>
          <w:lang w:val="en-AU"/>
        </w:rPr>
        <w:t xml:space="preserve"> (UNDRIP)</w:t>
      </w:r>
      <w:r w:rsidRPr="00872250">
        <w:rPr>
          <w:rFonts w:ascii="Calibri" w:hAnsi="Calibri"/>
          <w:sz w:val="18"/>
          <w:szCs w:val="18"/>
          <w:lang w:val="en-AU"/>
        </w:rPr>
        <w:t>, agreed to by Australia in 2009</w:t>
      </w:r>
      <w:r>
        <w:rPr>
          <w:rFonts w:ascii="Calibri" w:hAnsi="Calibri"/>
          <w:sz w:val="18"/>
          <w:szCs w:val="18"/>
          <w:lang w:val="en-AU"/>
        </w:rPr>
        <w:t>.</w:t>
      </w:r>
    </w:p>
    <w:p w14:paraId="100D56B1" w14:textId="77777777" w:rsidR="000D0686" w:rsidRPr="00872250" w:rsidRDefault="000D0686" w:rsidP="00872250">
      <w:pPr>
        <w:pStyle w:val="EndnoteText"/>
        <w:rPr>
          <w:rFonts w:ascii="Calibri" w:hAnsi="Calibri"/>
          <w:sz w:val="18"/>
          <w:szCs w:val="18"/>
          <w:lang w:val="en-AU"/>
        </w:rPr>
      </w:pPr>
    </w:p>
  </w:endnote>
  <w:endnote w:id="77">
    <w:p w14:paraId="55984F51" w14:textId="6F8438B6"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351508">
        <w:rPr>
          <w:rFonts w:ascii="Calibri" w:hAnsi="Calibri"/>
          <w:sz w:val="18"/>
          <w:szCs w:val="18"/>
          <w:lang w:val="en-AU"/>
        </w:rPr>
        <w:t xml:space="preserve">Kayess, R., &amp; Sands, T. (2020). </w:t>
      </w:r>
      <w:hyperlink r:id="rId79" w:history="1">
        <w:r w:rsidRPr="00E529AF">
          <w:rPr>
            <w:rStyle w:val="Hyperlink"/>
            <w:rFonts w:ascii="Calibri" w:hAnsi="Calibri"/>
            <w:sz w:val="18"/>
            <w:szCs w:val="18"/>
            <w:lang w:val="en-AU"/>
          </w:rPr>
          <w:t>Convention on the Rights of Persons with Disabilities: Shining a light on Social Transformation</w:t>
        </w:r>
      </w:hyperlink>
      <w:r w:rsidRPr="00351508">
        <w:rPr>
          <w:rFonts w:ascii="Calibri" w:hAnsi="Calibri"/>
          <w:sz w:val="18"/>
          <w:szCs w:val="18"/>
          <w:lang w:val="en-AU"/>
        </w:rPr>
        <w:t>. Sydney: UNSW Social Policy Research Centre.</w:t>
      </w:r>
    </w:p>
    <w:p w14:paraId="6A63619B" w14:textId="77777777" w:rsidR="000D0686" w:rsidRPr="00872250" w:rsidRDefault="000D0686" w:rsidP="00872250">
      <w:pPr>
        <w:pStyle w:val="EndnoteText"/>
        <w:rPr>
          <w:rFonts w:ascii="Calibri" w:hAnsi="Calibri"/>
          <w:sz w:val="18"/>
          <w:szCs w:val="18"/>
          <w:lang w:val="en-AU"/>
        </w:rPr>
      </w:pPr>
    </w:p>
  </w:endnote>
  <w:endnote w:id="78">
    <w:p w14:paraId="15919CD8" w14:textId="5A104727"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351508">
        <w:rPr>
          <w:rFonts w:ascii="Calibri" w:hAnsi="Calibri"/>
          <w:sz w:val="18"/>
          <w:szCs w:val="18"/>
          <w:lang w:val="en-AU"/>
        </w:rPr>
        <w:t xml:space="preserve">Kayess, R., &amp; Sands, T. (2020). </w:t>
      </w:r>
      <w:hyperlink r:id="rId80" w:history="1">
        <w:r w:rsidRPr="00E529AF">
          <w:rPr>
            <w:rStyle w:val="Hyperlink"/>
            <w:rFonts w:ascii="Calibri" w:hAnsi="Calibri"/>
            <w:sz w:val="18"/>
            <w:szCs w:val="18"/>
            <w:lang w:val="en-AU"/>
          </w:rPr>
          <w:t>Convention on the Rights of Persons with Disabilities: Shining a light on Social Transformation</w:t>
        </w:r>
      </w:hyperlink>
      <w:r w:rsidRPr="00351508">
        <w:rPr>
          <w:rFonts w:ascii="Calibri" w:hAnsi="Calibri"/>
          <w:sz w:val="18"/>
          <w:szCs w:val="18"/>
          <w:lang w:val="en-AU"/>
        </w:rPr>
        <w:t>. Sydney: UNSW Social Policy Research Centre.</w:t>
      </w:r>
    </w:p>
    <w:p w14:paraId="1B422884" w14:textId="77777777" w:rsidR="000D0686" w:rsidRPr="00872250" w:rsidRDefault="000D0686" w:rsidP="00872250">
      <w:pPr>
        <w:pStyle w:val="EndnoteText"/>
        <w:rPr>
          <w:rFonts w:ascii="Calibri" w:hAnsi="Calibri"/>
          <w:sz w:val="18"/>
          <w:szCs w:val="18"/>
          <w:lang w:val="en-AU"/>
        </w:rPr>
      </w:pPr>
    </w:p>
  </w:endnote>
  <w:endnote w:id="79">
    <w:p w14:paraId="5CA3F8B7" w14:textId="61ED2522"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195EE5">
        <w:rPr>
          <w:rFonts w:ascii="Calibri" w:hAnsi="Calibri" w:cs="Calibri"/>
          <w:sz w:val="18"/>
          <w:szCs w:val="18"/>
        </w:rPr>
        <w:t>Women With Disabilities Australia (WWDA) ‘</w:t>
      </w:r>
      <w:hyperlink r:id="rId81" w:history="1">
        <w:r w:rsidRPr="00195EE5">
          <w:rPr>
            <w:rStyle w:val="Hyperlink"/>
            <w:rFonts w:ascii="Calibri" w:hAnsi="Calibri" w:cs="Calibri"/>
            <w:sz w:val="18"/>
            <w:szCs w:val="18"/>
          </w:rPr>
          <w:t>WWDA Position Statement 2: The Right to Decision-Making’</w:t>
        </w:r>
      </w:hyperlink>
      <w:r w:rsidRPr="00195EE5">
        <w:rPr>
          <w:rFonts w:ascii="Calibri" w:hAnsi="Calibri" w:cs="Calibri"/>
          <w:sz w:val="18"/>
          <w:szCs w:val="18"/>
        </w:rPr>
        <w:t>. WWDA, September 2016, Hobart, Tasmania. ISBN: 978-0-9585268-7-6.</w:t>
      </w:r>
    </w:p>
    <w:p w14:paraId="63375B7F" w14:textId="77777777" w:rsidR="000D0686" w:rsidRPr="00872250" w:rsidRDefault="000D0686" w:rsidP="00872250">
      <w:pPr>
        <w:pStyle w:val="EndnoteText"/>
        <w:rPr>
          <w:rFonts w:ascii="Calibri" w:hAnsi="Calibri"/>
          <w:sz w:val="18"/>
          <w:szCs w:val="18"/>
          <w:lang w:val="en-AU"/>
        </w:rPr>
      </w:pPr>
    </w:p>
  </w:endnote>
  <w:endnote w:id="80">
    <w:p w14:paraId="79F6E86C" w14:textId="5B592D11"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1B780E">
        <w:rPr>
          <w:rFonts w:ascii="Calibri" w:hAnsi="Calibri" w:cs="Calibri"/>
          <w:sz w:val="18"/>
          <w:szCs w:val="18"/>
        </w:rPr>
        <w:t xml:space="preserve">Committee on the Rights of Persons with Disabilities, , </w:t>
      </w:r>
      <w:hyperlink r:id="rId82" w:history="1">
        <w:r w:rsidRPr="001B780E">
          <w:rPr>
            <w:rStyle w:val="Hyperlink"/>
            <w:rFonts w:ascii="Calibri" w:hAnsi="Calibri" w:cs="Calibri"/>
            <w:sz w:val="18"/>
            <w:szCs w:val="18"/>
          </w:rPr>
          <w:t>General comment No. 7 (2018) on the participation of persons with disabilities</w:t>
        </w:r>
      </w:hyperlink>
      <w:r w:rsidRPr="001B780E">
        <w:rPr>
          <w:rFonts w:ascii="Calibri" w:hAnsi="Calibri" w:cs="Calibri"/>
          <w:sz w:val="18"/>
          <w:szCs w:val="18"/>
        </w:rPr>
        <w:t>, including children with disabilities, through their representative organizations, in the implementation and monitoring of the Convention, UN Doc No. CRPD/C/GC/7</w:t>
      </w:r>
      <w:r>
        <w:rPr>
          <w:rFonts w:ascii="Calibri" w:hAnsi="Calibri" w:cs="Calibri"/>
          <w:sz w:val="18"/>
          <w:szCs w:val="18"/>
        </w:rPr>
        <w:t>.</w:t>
      </w:r>
    </w:p>
    <w:p w14:paraId="5E8FAD6D" w14:textId="77777777" w:rsidR="000D0686" w:rsidRPr="00872250" w:rsidRDefault="000D0686" w:rsidP="00872250">
      <w:pPr>
        <w:pStyle w:val="EndnoteText"/>
        <w:rPr>
          <w:rFonts w:ascii="Calibri" w:hAnsi="Calibri"/>
          <w:sz w:val="18"/>
          <w:szCs w:val="18"/>
          <w:lang w:val="en-AU"/>
        </w:rPr>
      </w:pPr>
    </w:p>
  </w:endnote>
  <w:endnote w:id="81">
    <w:p w14:paraId="6E4C1818" w14:textId="4E7D3150" w:rsidR="000D0686" w:rsidRDefault="000D0686" w:rsidP="00872250">
      <w:pPr>
        <w:pStyle w:val="EndnoteText"/>
        <w:rPr>
          <w:rFonts w:ascii="Calibri" w:hAnsi="Calibri"/>
          <w:sz w:val="18"/>
          <w:szCs w:val="18"/>
        </w:rPr>
      </w:pPr>
      <w:r w:rsidRPr="00872250">
        <w:rPr>
          <w:rStyle w:val="EndnoteReference"/>
          <w:rFonts w:ascii="Calibri" w:hAnsi="Calibri"/>
          <w:sz w:val="18"/>
          <w:szCs w:val="18"/>
        </w:rPr>
        <w:endnoteRef/>
      </w:r>
      <w:r w:rsidRPr="00872250">
        <w:rPr>
          <w:rFonts w:ascii="Calibri" w:hAnsi="Calibri"/>
          <w:sz w:val="18"/>
          <w:szCs w:val="18"/>
        </w:rPr>
        <w:t xml:space="preserve"> </w:t>
      </w:r>
      <w:r w:rsidRPr="008720B8">
        <w:rPr>
          <w:rFonts w:ascii="Calibri" w:hAnsi="Calibri"/>
          <w:sz w:val="18"/>
          <w:szCs w:val="18"/>
        </w:rPr>
        <w:t xml:space="preserve">Commonwealth of Australia </w:t>
      </w:r>
      <w:r>
        <w:rPr>
          <w:rFonts w:ascii="Calibri" w:hAnsi="Calibri"/>
          <w:sz w:val="18"/>
          <w:szCs w:val="18"/>
        </w:rPr>
        <w:t>(2009) ‘</w:t>
      </w:r>
      <w:hyperlink r:id="rId83" w:history="1">
        <w:r w:rsidRPr="008720B8">
          <w:rPr>
            <w:rStyle w:val="Hyperlink"/>
            <w:rFonts w:ascii="Calibri" w:hAnsi="Calibri"/>
            <w:sz w:val="18"/>
            <w:szCs w:val="18"/>
          </w:rPr>
          <w:t>Shut Out: The Experience of People with Disabilities and their Families in Australia</w:t>
        </w:r>
      </w:hyperlink>
      <w:r>
        <w:rPr>
          <w:rFonts w:ascii="Calibri" w:hAnsi="Calibri"/>
          <w:sz w:val="18"/>
          <w:szCs w:val="18"/>
        </w:rPr>
        <w:t>’; FaCHSIA, Canberra.</w:t>
      </w:r>
    </w:p>
    <w:p w14:paraId="2F789401" w14:textId="77777777" w:rsidR="000D0686" w:rsidRPr="00872250" w:rsidRDefault="000D0686" w:rsidP="00872250">
      <w:pPr>
        <w:pStyle w:val="EndnoteText"/>
        <w:rPr>
          <w:rFonts w:ascii="Calibri" w:hAnsi="Calibri"/>
          <w:sz w:val="18"/>
          <w:szCs w:val="18"/>
          <w:lang w:val="en-AU"/>
        </w:rPr>
      </w:pPr>
    </w:p>
  </w:endnote>
  <w:endnote w:id="82">
    <w:p w14:paraId="5AB2BE60" w14:textId="42F55E1C"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8720B8">
        <w:rPr>
          <w:rFonts w:ascii="Calibri" w:hAnsi="Calibri"/>
          <w:sz w:val="18"/>
          <w:szCs w:val="18"/>
        </w:rPr>
        <w:t xml:space="preserve">Commonwealth of Australia </w:t>
      </w:r>
      <w:r>
        <w:rPr>
          <w:rFonts w:ascii="Calibri" w:hAnsi="Calibri"/>
          <w:sz w:val="18"/>
          <w:szCs w:val="18"/>
        </w:rPr>
        <w:t>(2009) ‘</w:t>
      </w:r>
      <w:hyperlink r:id="rId84" w:history="1">
        <w:r w:rsidRPr="008720B8">
          <w:rPr>
            <w:rStyle w:val="Hyperlink"/>
            <w:rFonts w:ascii="Calibri" w:hAnsi="Calibri"/>
            <w:sz w:val="18"/>
            <w:szCs w:val="18"/>
          </w:rPr>
          <w:t>Shut Out: The Experience of People with Disabilities and their Families in Australia</w:t>
        </w:r>
      </w:hyperlink>
      <w:r>
        <w:rPr>
          <w:rFonts w:ascii="Calibri" w:hAnsi="Calibri"/>
          <w:sz w:val="18"/>
          <w:szCs w:val="18"/>
        </w:rPr>
        <w:t>’; FaCHSIA, Canberra.</w:t>
      </w:r>
    </w:p>
    <w:p w14:paraId="141CAC4C" w14:textId="77777777" w:rsidR="000D0686" w:rsidRPr="00872250" w:rsidRDefault="000D0686" w:rsidP="00872250">
      <w:pPr>
        <w:pStyle w:val="EndnoteText"/>
        <w:rPr>
          <w:rFonts w:ascii="Calibri" w:hAnsi="Calibri"/>
          <w:sz w:val="18"/>
          <w:szCs w:val="18"/>
          <w:lang w:val="en-AU"/>
        </w:rPr>
      </w:pPr>
    </w:p>
  </w:endnote>
  <w:endnote w:id="83">
    <w:p w14:paraId="2D944876" w14:textId="45402393"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872250">
        <w:rPr>
          <w:rFonts w:ascii="Calibri" w:hAnsi="Calibri"/>
          <w:sz w:val="18"/>
          <w:szCs w:val="18"/>
          <w:lang w:val="en-AU"/>
        </w:rPr>
        <w:t>Clifton</w:t>
      </w:r>
      <w:r>
        <w:rPr>
          <w:rFonts w:ascii="Calibri" w:hAnsi="Calibri"/>
          <w:sz w:val="18"/>
          <w:szCs w:val="18"/>
          <w:lang w:val="en-AU"/>
        </w:rPr>
        <w:t>, S. (2020)</w:t>
      </w:r>
      <w:r w:rsidRPr="00872250">
        <w:rPr>
          <w:rFonts w:ascii="Calibri" w:hAnsi="Calibri"/>
          <w:sz w:val="18"/>
          <w:szCs w:val="18"/>
          <w:lang w:val="en-AU"/>
        </w:rPr>
        <w:t xml:space="preserve"> </w:t>
      </w:r>
      <w:hyperlink r:id="rId85" w:history="1">
        <w:r w:rsidRPr="00347347">
          <w:rPr>
            <w:rStyle w:val="Hyperlink"/>
            <w:rFonts w:ascii="Calibri" w:hAnsi="Calibri"/>
            <w:sz w:val="18"/>
            <w:szCs w:val="18"/>
            <w:lang w:val="en-AU"/>
          </w:rPr>
          <w:t>Hierarchies of power: Disability theories and models and their implications for violence against, and abuse, neglect, and exploitation of, people with disability</w:t>
        </w:r>
      </w:hyperlink>
      <w:r>
        <w:rPr>
          <w:rFonts w:ascii="Calibri" w:hAnsi="Calibri"/>
          <w:sz w:val="18"/>
          <w:szCs w:val="18"/>
          <w:lang w:val="en-AU"/>
        </w:rPr>
        <w:t>. Research Report.</w:t>
      </w:r>
    </w:p>
    <w:p w14:paraId="5246074E" w14:textId="77777777" w:rsidR="000D0686" w:rsidRPr="00872250" w:rsidRDefault="000D0686" w:rsidP="00872250">
      <w:pPr>
        <w:pStyle w:val="EndnoteText"/>
        <w:rPr>
          <w:rFonts w:ascii="Calibri" w:hAnsi="Calibri"/>
          <w:sz w:val="18"/>
          <w:szCs w:val="18"/>
          <w:lang w:val="en-AU"/>
        </w:rPr>
      </w:pPr>
    </w:p>
  </w:endnote>
  <w:endnote w:id="84">
    <w:p w14:paraId="51F4F6EF" w14:textId="190EC410"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351508">
        <w:rPr>
          <w:rFonts w:ascii="Calibri" w:hAnsi="Calibri"/>
          <w:sz w:val="18"/>
          <w:szCs w:val="18"/>
          <w:lang w:val="en-AU"/>
        </w:rPr>
        <w:t xml:space="preserve">Kayess, R., &amp; Sands, T. (2020). </w:t>
      </w:r>
      <w:hyperlink r:id="rId86" w:history="1">
        <w:r w:rsidRPr="00E529AF">
          <w:rPr>
            <w:rStyle w:val="Hyperlink"/>
            <w:rFonts w:ascii="Calibri" w:hAnsi="Calibri"/>
            <w:sz w:val="18"/>
            <w:szCs w:val="18"/>
            <w:lang w:val="en-AU"/>
          </w:rPr>
          <w:t>Convention on the Rights of Persons with Disabilities: Shining a light on Social Transformation</w:t>
        </w:r>
      </w:hyperlink>
      <w:r w:rsidRPr="00351508">
        <w:rPr>
          <w:rFonts w:ascii="Calibri" w:hAnsi="Calibri"/>
          <w:sz w:val="18"/>
          <w:szCs w:val="18"/>
          <w:lang w:val="en-AU"/>
        </w:rPr>
        <w:t>. Sydney: UNSW Social Policy Research Centre.</w:t>
      </w:r>
    </w:p>
    <w:p w14:paraId="2018690F" w14:textId="77777777" w:rsidR="000D0686" w:rsidRPr="00872250" w:rsidRDefault="000D0686" w:rsidP="00872250">
      <w:pPr>
        <w:pStyle w:val="EndnoteText"/>
        <w:rPr>
          <w:rFonts w:ascii="Calibri" w:hAnsi="Calibri"/>
          <w:sz w:val="18"/>
          <w:szCs w:val="18"/>
          <w:lang w:val="en-AU"/>
        </w:rPr>
      </w:pPr>
    </w:p>
  </w:endnote>
  <w:endnote w:id="85">
    <w:p w14:paraId="2C7A9D98" w14:textId="70554153"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872250">
        <w:rPr>
          <w:rFonts w:ascii="Calibri" w:hAnsi="Calibri" w:cs="Calibri Light"/>
          <w:color w:val="000000" w:themeColor="text1"/>
          <w:sz w:val="18"/>
          <w:szCs w:val="18"/>
        </w:rPr>
        <w:t xml:space="preserve">Senate Community Affairs References Committee (November 2015) </w:t>
      </w:r>
      <w:hyperlink r:id="rId87" w:history="1">
        <w:r w:rsidRPr="00872250">
          <w:rPr>
            <w:rStyle w:val="Hyperlink"/>
            <w:rFonts w:ascii="Calibri" w:hAnsi="Calibri" w:cs="Calibri Light"/>
            <w:sz w:val="18"/>
            <w:szCs w:val="18"/>
          </w:rPr>
          <w:t>Final Report: ‘Violence, abuse and neglect against people with disability in institutional and residential settings</w:t>
        </w:r>
      </w:hyperlink>
      <w:r w:rsidRPr="00872250">
        <w:rPr>
          <w:rFonts w:ascii="Calibri" w:hAnsi="Calibri" w:cs="Calibri Light"/>
          <w:color w:val="000000" w:themeColor="text1"/>
          <w:sz w:val="18"/>
          <w:szCs w:val="18"/>
        </w:rPr>
        <w:t>.</w:t>
      </w:r>
    </w:p>
    <w:p w14:paraId="3BCB9C22" w14:textId="77777777" w:rsidR="000D0686" w:rsidRPr="00872250" w:rsidRDefault="000D0686" w:rsidP="00872250">
      <w:pPr>
        <w:pStyle w:val="EndnoteText"/>
        <w:rPr>
          <w:rFonts w:ascii="Calibri" w:hAnsi="Calibri"/>
          <w:sz w:val="18"/>
          <w:szCs w:val="18"/>
          <w:lang w:val="en-AU"/>
        </w:rPr>
      </w:pPr>
    </w:p>
  </w:endnote>
  <w:endnote w:id="86">
    <w:p w14:paraId="3FEFD640" w14:textId="4838D6B2"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AD75B8">
        <w:rPr>
          <w:rFonts w:ascii="Calibri" w:hAnsi="Calibri" w:cs="Calibri"/>
          <w:sz w:val="18"/>
          <w:szCs w:val="18"/>
          <w:lang w:val="en-AU"/>
        </w:rPr>
        <w:t>Royal Commission into Violence, Abuse, Neglect and Exploitation of People with Disability</w:t>
      </w:r>
      <w:r>
        <w:rPr>
          <w:rFonts w:ascii="Calibri" w:hAnsi="Calibri" w:cs="Calibri"/>
          <w:sz w:val="18"/>
          <w:szCs w:val="18"/>
          <w:lang w:val="en-AU"/>
        </w:rPr>
        <w:t xml:space="preserve"> (October 2020) </w:t>
      </w:r>
      <w:hyperlink r:id="rId88" w:history="1">
        <w:r w:rsidRPr="00DA1D53">
          <w:rPr>
            <w:rStyle w:val="Hyperlink"/>
            <w:rFonts w:ascii="Calibri" w:hAnsi="Calibri"/>
            <w:sz w:val="18"/>
            <w:szCs w:val="18"/>
            <w:lang w:val="en-AU"/>
          </w:rPr>
          <w:t>Interim Report</w:t>
        </w:r>
      </w:hyperlink>
      <w:r>
        <w:rPr>
          <w:rFonts w:ascii="Calibri" w:hAnsi="Calibri"/>
          <w:sz w:val="18"/>
          <w:szCs w:val="18"/>
          <w:lang w:val="en-AU"/>
        </w:rPr>
        <w:t>.</w:t>
      </w:r>
    </w:p>
    <w:p w14:paraId="45185DC1" w14:textId="77777777" w:rsidR="000D0686" w:rsidRPr="00872250" w:rsidRDefault="000D0686" w:rsidP="00872250">
      <w:pPr>
        <w:pStyle w:val="EndnoteText"/>
        <w:rPr>
          <w:rFonts w:ascii="Calibri" w:hAnsi="Calibri"/>
          <w:sz w:val="18"/>
          <w:szCs w:val="18"/>
          <w:lang w:val="en-AU"/>
        </w:rPr>
      </w:pPr>
    </w:p>
  </w:endnote>
  <w:endnote w:id="87">
    <w:p w14:paraId="70AFA47F" w14:textId="28C79404"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AD75B8">
        <w:rPr>
          <w:rFonts w:ascii="Calibri" w:hAnsi="Calibri" w:cs="Calibri"/>
          <w:sz w:val="18"/>
          <w:szCs w:val="18"/>
          <w:lang w:val="en-AU"/>
        </w:rPr>
        <w:t>Royal Commission into Violence, Abuse, Neglect and Exploitation of People with Disability</w:t>
      </w:r>
      <w:r>
        <w:rPr>
          <w:rFonts w:ascii="Calibri" w:hAnsi="Calibri" w:cs="Calibri"/>
          <w:sz w:val="18"/>
          <w:szCs w:val="18"/>
          <w:lang w:val="en-AU"/>
        </w:rPr>
        <w:t xml:space="preserve"> (October 2020) </w:t>
      </w:r>
      <w:hyperlink r:id="rId89" w:history="1">
        <w:r w:rsidRPr="00DA1D53">
          <w:rPr>
            <w:rStyle w:val="Hyperlink"/>
            <w:rFonts w:ascii="Calibri" w:hAnsi="Calibri"/>
            <w:sz w:val="18"/>
            <w:szCs w:val="18"/>
            <w:lang w:val="en-AU"/>
          </w:rPr>
          <w:t>Interim Report</w:t>
        </w:r>
      </w:hyperlink>
      <w:r>
        <w:rPr>
          <w:rFonts w:ascii="Calibri" w:hAnsi="Calibri"/>
          <w:sz w:val="18"/>
          <w:szCs w:val="18"/>
          <w:lang w:val="en-AU"/>
        </w:rPr>
        <w:t>.</w:t>
      </w:r>
    </w:p>
    <w:p w14:paraId="4DF58656" w14:textId="77777777" w:rsidR="000D0686" w:rsidRPr="00872250" w:rsidRDefault="000D0686" w:rsidP="00872250">
      <w:pPr>
        <w:pStyle w:val="EndnoteText"/>
        <w:rPr>
          <w:rFonts w:ascii="Calibri" w:hAnsi="Calibri"/>
          <w:sz w:val="18"/>
          <w:szCs w:val="18"/>
          <w:lang w:val="en-AU"/>
        </w:rPr>
      </w:pPr>
    </w:p>
  </w:endnote>
  <w:endnote w:id="88">
    <w:p w14:paraId="3619705B" w14:textId="06D00AA3" w:rsidR="000D0686" w:rsidRPr="00872250" w:rsidRDefault="000D0686" w:rsidP="00872250">
      <w:pPr>
        <w:pStyle w:val="Foot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872250">
        <w:rPr>
          <w:rFonts w:ascii="Calibri" w:hAnsi="Calibri" w:cstheme="minorHAnsi"/>
          <w:sz w:val="18"/>
          <w:szCs w:val="18"/>
        </w:rPr>
        <w:t xml:space="preserve">Our Watch, </w:t>
      </w:r>
      <w:r>
        <w:rPr>
          <w:rFonts w:ascii="Calibri" w:hAnsi="Calibri" w:cstheme="minorHAnsi"/>
          <w:sz w:val="18"/>
          <w:szCs w:val="18"/>
        </w:rPr>
        <w:t>‘</w:t>
      </w:r>
      <w:hyperlink r:id="rId90" w:history="1">
        <w:r w:rsidRPr="009B54A0">
          <w:rPr>
            <w:rStyle w:val="Hyperlink"/>
            <w:rFonts w:ascii="Calibri" w:hAnsi="Calibri" w:cstheme="minorHAnsi"/>
            <w:sz w:val="18"/>
            <w:szCs w:val="18"/>
          </w:rPr>
          <w:t>What drives violence against women?</w:t>
        </w:r>
      </w:hyperlink>
      <w:r>
        <w:rPr>
          <w:rFonts w:ascii="Calibri" w:hAnsi="Calibri" w:cstheme="minorHAnsi"/>
          <w:sz w:val="18"/>
          <w:szCs w:val="18"/>
        </w:rPr>
        <w:t>’</w:t>
      </w:r>
      <w:r w:rsidRPr="00872250">
        <w:rPr>
          <w:rFonts w:ascii="Calibri" w:hAnsi="Calibri" w:cstheme="minorHAnsi"/>
          <w:sz w:val="18"/>
          <w:szCs w:val="18"/>
        </w:rPr>
        <w:t xml:space="preserve">. </w:t>
      </w:r>
    </w:p>
    <w:p w14:paraId="2FEAA47C" w14:textId="08F81C44" w:rsidR="000D0686" w:rsidRPr="00872250" w:rsidRDefault="000D0686" w:rsidP="00872250">
      <w:pPr>
        <w:pStyle w:val="EndnoteText"/>
        <w:rPr>
          <w:rFonts w:ascii="Calibri" w:hAnsi="Calibri"/>
          <w:sz w:val="18"/>
          <w:szCs w:val="18"/>
          <w:lang w:val="en-AU"/>
        </w:rPr>
      </w:pPr>
    </w:p>
  </w:endnote>
  <w:endnote w:id="89">
    <w:p w14:paraId="149F99AA" w14:textId="4C8762F0"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872250">
        <w:rPr>
          <w:rFonts w:ascii="Calibri" w:hAnsi="Calibri" w:cstheme="minorHAnsi"/>
          <w:sz w:val="18"/>
          <w:szCs w:val="18"/>
        </w:rPr>
        <w:t xml:space="preserve">Our Watch, </w:t>
      </w:r>
      <w:r>
        <w:rPr>
          <w:rFonts w:ascii="Calibri" w:hAnsi="Calibri" w:cstheme="minorHAnsi"/>
          <w:sz w:val="18"/>
          <w:szCs w:val="18"/>
        </w:rPr>
        <w:t>‘</w:t>
      </w:r>
      <w:hyperlink r:id="rId91" w:history="1">
        <w:r w:rsidRPr="009B54A0">
          <w:rPr>
            <w:rStyle w:val="Hyperlink"/>
            <w:rFonts w:ascii="Calibri" w:hAnsi="Calibri" w:cstheme="minorHAnsi"/>
            <w:sz w:val="18"/>
            <w:szCs w:val="18"/>
          </w:rPr>
          <w:t>What drives violence against women?</w:t>
        </w:r>
      </w:hyperlink>
      <w:r>
        <w:rPr>
          <w:rFonts w:ascii="Calibri" w:hAnsi="Calibri" w:cstheme="minorHAnsi"/>
          <w:sz w:val="18"/>
          <w:szCs w:val="18"/>
        </w:rPr>
        <w:t>’</w:t>
      </w:r>
      <w:r w:rsidRPr="00872250">
        <w:rPr>
          <w:rFonts w:ascii="Calibri" w:hAnsi="Calibri" w:cstheme="minorHAnsi"/>
          <w:sz w:val="18"/>
          <w:szCs w:val="18"/>
        </w:rPr>
        <w:t>.</w:t>
      </w:r>
    </w:p>
    <w:p w14:paraId="397F328D" w14:textId="77777777" w:rsidR="000D0686" w:rsidRPr="00872250" w:rsidRDefault="000D0686" w:rsidP="00872250">
      <w:pPr>
        <w:pStyle w:val="EndnoteText"/>
        <w:rPr>
          <w:rFonts w:ascii="Calibri" w:hAnsi="Calibri"/>
          <w:sz w:val="18"/>
          <w:szCs w:val="18"/>
          <w:lang w:val="en-AU"/>
        </w:rPr>
      </w:pPr>
    </w:p>
  </w:endnote>
  <w:endnote w:id="90">
    <w:p w14:paraId="0496F088" w14:textId="61ACDE22" w:rsidR="000D0686" w:rsidRDefault="000D0686" w:rsidP="00872250">
      <w:pPr>
        <w:pStyle w:val="EndnoteText"/>
        <w:rPr>
          <w:rFonts w:ascii="Calibri" w:hAnsi="Calibri" w:cs="Arial"/>
          <w:sz w:val="18"/>
          <w:szCs w:val="18"/>
          <w:lang w:val="en-US"/>
        </w:rPr>
      </w:pPr>
      <w:r w:rsidRPr="00872250">
        <w:rPr>
          <w:rStyle w:val="EndnoteReference"/>
          <w:rFonts w:ascii="Calibri" w:hAnsi="Calibri"/>
          <w:sz w:val="18"/>
          <w:szCs w:val="18"/>
        </w:rPr>
        <w:endnoteRef/>
      </w:r>
      <w:r w:rsidRPr="00872250">
        <w:rPr>
          <w:rFonts w:ascii="Calibri" w:hAnsi="Calibri"/>
          <w:sz w:val="18"/>
          <w:szCs w:val="18"/>
        </w:rPr>
        <w:t xml:space="preserve"> </w:t>
      </w:r>
      <w:r w:rsidRPr="00DE1537">
        <w:rPr>
          <w:rFonts w:ascii="Calibri" w:hAnsi="Calibri" w:cs="Calibri"/>
          <w:sz w:val="18"/>
          <w:szCs w:val="18"/>
          <w:lang w:val="en-US"/>
        </w:rPr>
        <w:t xml:space="preserve">Frohmader, C., Dowse, L., and Didi, A. (2015) </w:t>
      </w:r>
      <w:hyperlink r:id="rId92" w:history="1">
        <w:r w:rsidRPr="00DE1537">
          <w:rPr>
            <w:rStyle w:val="Hyperlink"/>
            <w:rFonts w:ascii="Calibri" w:hAnsi="Calibri" w:cs="Calibri"/>
            <w:iCs/>
            <w:sz w:val="18"/>
            <w:szCs w:val="18"/>
            <w:lang w:val="en-US"/>
          </w:rPr>
          <w:t>‘Preventing Violence against Women and Girls with Disabilities: Integrating A Human Rights Perspective’</w:t>
        </w:r>
      </w:hyperlink>
      <w:r w:rsidRPr="00DE1537">
        <w:rPr>
          <w:rFonts w:ascii="Calibri" w:hAnsi="Calibri" w:cs="Calibri"/>
          <w:sz w:val="18"/>
          <w:szCs w:val="18"/>
          <w:lang w:val="en-US"/>
        </w:rPr>
        <w:t xml:space="preserve">. </w:t>
      </w:r>
      <w:r w:rsidRPr="00DE1537">
        <w:rPr>
          <w:rFonts w:ascii="Calibri" w:hAnsi="Calibri" w:cs="Calibri"/>
          <w:color w:val="191619"/>
          <w:sz w:val="18"/>
          <w:szCs w:val="18"/>
        </w:rPr>
        <w:t xml:space="preserve">September 2015 (revised and updated version). </w:t>
      </w:r>
      <w:r w:rsidRPr="00DE1537">
        <w:rPr>
          <w:rFonts w:ascii="Calibri" w:hAnsi="Calibri" w:cs="Calibri"/>
          <w:sz w:val="18"/>
          <w:szCs w:val="18"/>
          <w:lang w:val="en-US"/>
        </w:rPr>
        <w:t>Women With Disabilities Australia (WWDA), Hobart, Tasmania. ISBN: 978-0-9585268-4-5.</w:t>
      </w:r>
    </w:p>
    <w:p w14:paraId="18C5E01B" w14:textId="77777777" w:rsidR="000D0686" w:rsidRPr="00872250" w:rsidRDefault="000D0686" w:rsidP="00872250">
      <w:pPr>
        <w:pStyle w:val="EndnoteText"/>
        <w:rPr>
          <w:rFonts w:ascii="Calibri" w:hAnsi="Calibri"/>
          <w:sz w:val="18"/>
          <w:szCs w:val="18"/>
          <w:lang w:val="en-AU"/>
        </w:rPr>
      </w:pPr>
    </w:p>
  </w:endnote>
  <w:endnote w:id="91">
    <w:p w14:paraId="379C639A" w14:textId="1D6CC1FB" w:rsidR="000D0686" w:rsidRDefault="000D0686" w:rsidP="00872250">
      <w:pPr>
        <w:pStyle w:val="EndnoteText"/>
        <w:rPr>
          <w:rFonts w:ascii="Calibri" w:hAnsi="Calibri"/>
          <w:sz w:val="18"/>
          <w:szCs w:val="18"/>
        </w:rPr>
      </w:pPr>
      <w:r w:rsidRPr="00872250">
        <w:rPr>
          <w:rStyle w:val="EndnoteReference"/>
          <w:rFonts w:ascii="Calibri" w:hAnsi="Calibri"/>
          <w:sz w:val="18"/>
          <w:szCs w:val="18"/>
        </w:rPr>
        <w:endnoteRef/>
      </w:r>
      <w:r w:rsidRPr="00872250">
        <w:rPr>
          <w:rFonts w:ascii="Calibri" w:hAnsi="Calibri"/>
          <w:sz w:val="18"/>
          <w:szCs w:val="18"/>
        </w:rPr>
        <w:t xml:space="preserve"> Commonwealth of Australia (2011), </w:t>
      </w:r>
      <w:hyperlink r:id="rId93" w:history="1">
        <w:r w:rsidRPr="009B1472">
          <w:rPr>
            <w:rStyle w:val="Hyperlink"/>
            <w:rFonts w:ascii="Calibri" w:hAnsi="Calibri"/>
            <w:sz w:val="18"/>
            <w:szCs w:val="18"/>
          </w:rPr>
          <w:t>Community attitudes to people with disability: scoping project</w:t>
        </w:r>
      </w:hyperlink>
      <w:r w:rsidRPr="00872250">
        <w:rPr>
          <w:rFonts w:ascii="Calibri" w:hAnsi="Calibri"/>
          <w:sz w:val="18"/>
          <w:szCs w:val="18"/>
        </w:rPr>
        <w:t>. Denise Thompson, Karen R Fisher, Christiane Purcal, Chris Deeming and Pooja Sawrikar, Social Policy Research Centre, Disability Studies and Research Centre, University of New South Wales</w:t>
      </w:r>
      <w:r>
        <w:rPr>
          <w:rFonts w:ascii="Calibri" w:hAnsi="Calibri"/>
          <w:sz w:val="18"/>
          <w:szCs w:val="18"/>
        </w:rPr>
        <w:t>.</w:t>
      </w:r>
    </w:p>
    <w:p w14:paraId="1FC117BC" w14:textId="77777777" w:rsidR="000D0686" w:rsidRPr="00C10BB5" w:rsidRDefault="000D0686" w:rsidP="00872250">
      <w:pPr>
        <w:pStyle w:val="EndnoteText"/>
        <w:rPr>
          <w:rFonts w:ascii="Calibri" w:hAnsi="Calibri"/>
          <w:sz w:val="18"/>
          <w:szCs w:val="18"/>
        </w:rPr>
      </w:pPr>
    </w:p>
  </w:endnote>
  <w:endnote w:id="92">
    <w:p w14:paraId="5B62B6C2" w14:textId="21545279" w:rsidR="000D0686" w:rsidRPr="00C10BB5" w:rsidRDefault="000D0686" w:rsidP="00872250">
      <w:pPr>
        <w:pStyle w:val="EndnoteText"/>
        <w:rPr>
          <w:rFonts w:ascii="Calibri" w:hAnsi="Calibri"/>
          <w:sz w:val="18"/>
          <w:szCs w:val="18"/>
          <w:lang w:val="en-AU"/>
        </w:rPr>
      </w:pPr>
      <w:r w:rsidRPr="00C10BB5">
        <w:rPr>
          <w:rStyle w:val="EndnoteReference"/>
          <w:rFonts w:ascii="Calibri" w:hAnsi="Calibri"/>
          <w:sz w:val="18"/>
          <w:szCs w:val="18"/>
        </w:rPr>
        <w:endnoteRef/>
      </w:r>
      <w:r w:rsidRPr="00C10BB5">
        <w:rPr>
          <w:rFonts w:ascii="Calibri" w:hAnsi="Calibri"/>
          <w:sz w:val="18"/>
          <w:szCs w:val="18"/>
        </w:rPr>
        <w:t xml:space="preserve"> </w:t>
      </w:r>
      <w:r w:rsidRPr="00C10BB5">
        <w:rPr>
          <w:rFonts w:ascii="Calibri" w:hAnsi="Calibri"/>
          <w:sz w:val="18"/>
          <w:szCs w:val="18"/>
          <w:lang w:val="en-AU"/>
        </w:rPr>
        <w:t xml:space="preserve">As recommended by the </w:t>
      </w:r>
      <w:r w:rsidRPr="00C10BB5">
        <w:rPr>
          <w:rFonts w:cs="Arial"/>
          <w:sz w:val="18"/>
          <w:szCs w:val="18"/>
        </w:rPr>
        <w:t xml:space="preserve">Commonwealth of Australia (2017) Senate Standing Committee on Community Affairs, Report: </w:t>
      </w:r>
      <w:hyperlink r:id="rId94" w:history="1">
        <w:r w:rsidRPr="00C10BB5">
          <w:rPr>
            <w:rStyle w:val="Hyperlink"/>
            <w:rFonts w:cs="Arial"/>
            <w:sz w:val="18"/>
            <w:szCs w:val="18"/>
          </w:rPr>
          <w:t>Delivery of outcomes under the National Disability Strategy 2010-2020 to build inclusive and accessible communities</w:t>
        </w:r>
      </w:hyperlink>
      <w:r w:rsidRPr="00C10BB5">
        <w:rPr>
          <w:rFonts w:cs="Arial"/>
          <w:sz w:val="18"/>
          <w:szCs w:val="18"/>
        </w:rPr>
        <w:t xml:space="preserve">. Also recommended by the </w:t>
      </w:r>
      <w:r w:rsidRPr="00C10BB5">
        <w:rPr>
          <w:rFonts w:ascii="Calibri" w:hAnsi="Calibri" w:cs="Calibri"/>
          <w:sz w:val="18"/>
          <w:szCs w:val="18"/>
        </w:rPr>
        <w:t xml:space="preserve">Committee on the Rights of Persons with Disabilities (2019) </w:t>
      </w:r>
      <w:hyperlink r:id="rId95" w:history="1">
        <w:r w:rsidRPr="00C10BB5">
          <w:rPr>
            <w:rStyle w:val="Hyperlink"/>
            <w:rFonts w:ascii="Calibri" w:hAnsi="Calibri" w:cs="Calibri"/>
            <w:sz w:val="18"/>
            <w:szCs w:val="18"/>
          </w:rPr>
          <w:t>Concluding observations on the combined second and third periodic reports of Australia</w:t>
        </w:r>
      </w:hyperlink>
      <w:r w:rsidRPr="00C10BB5">
        <w:rPr>
          <w:rFonts w:ascii="Calibri" w:hAnsi="Calibri" w:cs="Calibri"/>
          <w:sz w:val="18"/>
          <w:szCs w:val="18"/>
        </w:rPr>
        <w:t>, adopted by the Committee at its 511</w:t>
      </w:r>
      <w:r w:rsidRPr="00C10BB5">
        <w:rPr>
          <w:rFonts w:ascii="Calibri" w:hAnsi="Calibri" w:cs="Calibri"/>
          <w:sz w:val="18"/>
          <w:szCs w:val="18"/>
          <w:vertAlign w:val="superscript"/>
        </w:rPr>
        <w:t>th</w:t>
      </w:r>
      <w:r w:rsidRPr="00C10BB5">
        <w:rPr>
          <w:rFonts w:ascii="Calibri" w:hAnsi="Calibri" w:cs="Calibri"/>
          <w:sz w:val="18"/>
          <w:szCs w:val="18"/>
        </w:rPr>
        <w:t xml:space="preserve"> meeting (20 September 2019) of the 22</w:t>
      </w:r>
      <w:r w:rsidRPr="00C10BB5">
        <w:rPr>
          <w:rFonts w:ascii="Calibri" w:hAnsi="Calibri" w:cs="Calibri"/>
          <w:sz w:val="18"/>
          <w:szCs w:val="18"/>
          <w:vertAlign w:val="superscript"/>
        </w:rPr>
        <w:t>nd</w:t>
      </w:r>
      <w:r w:rsidRPr="00C10BB5">
        <w:rPr>
          <w:rFonts w:ascii="Calibri" w:hAnsi="Calibri" w:cs="Calibri"/>
          <w:sz w:val="18"/>
          <w:szCs w:val="18"/>
        </w:rPr>
        <w:t xml:space="preserve"> session; UN Doc. CRPD/C/AUS/CO/2-3.</w:t>
      </w:r>
    </w:p>
    <w:p w14:paraId="332607E6" w14:textId="77777777" w:rsidR="000D0686" w:rsidRPr="00C10BB5" w:rsidRDefault="000D0686" w:rsidP="00872250">
      <w:pPr>
        <w:pStyle w:val="EndnoteText"/>
        <w:rPr>
          <w:rFonts w:ascii="Calibri" w:hAnsi="Calibri"/>
          <w:sz w:val="18"/>
          <w:szCs w:val="18"/>
          <w:lang w:val="en-AU"/>
        </w:rPr>
      </w:pPr>
    </w:p>
  </w:endnote>
  <w:endnote w:id="93">
    <w:p w14:paraId="286DA482" w14:textId="03CD3D8C" w:rsidR="000D0686" w:rsidRDefault="000D0686" w:rsidP="00872250">
      <w:pPr>
        <w:pStyle w:val="EndnoteText"/>
        <w:rPr>
          <w:rFonts w:ascii="Calibri" w:hAnsi="Calibri"/>
          <w:sz w:val="18"/>
          <w:szCs w:val="18"/>
        </w:rPr>
      </w:pPr>
      <w:r w:rsidRPr="00872250">
        <w:rPr>
          <w:rStyle w:val="EndnoteReference"/>
          <w:rFonts w:ascii="Calibri" w:hAnsi="Calibri"/>
          <w:sz w:val="18"/>
          <w:szCs w:val="18"/>
        </w:rPr>
        <w:endnoteRef/>
      </w:r>
      <w:r>
        <w:rPr>
          <w:rFonts w:ascii="Calibri" w:hAnsi="Calibri"/>
          <w:sz w:val="18"/>
          <w:szCs w:val="18"/>
        </w:rPr>
        <w:t xml:space="preserve"> See for example: People with Disability Australia (PWDA) </w:t>
      </w:r>
      <w:hyperlink r:id="rId96" w:history="1">
        <w:r w:rsidRPr="000B6399">
          <w:rPr>
            <w:rStyle w:val="Hyperlink"/>
            <w:rFonts w:ascii="Calibri" w:hAnsi="Calibri"/>
            <w:sz w:val="18"/>
            <w:szCs w:val="18"/>
          </w:rPr>
          <w:t>NDIS Citizens’ Jury Scorecard</w:t>
        </w:r>
      </w:hyperlink>
      <w:r>
        <w:rPr>
          <w:rFonts w:ascii="Calibri" w:hAnsi="Calibri"/>
          <w:sz w:val="18"/>
          <w:szCs w:val="18"/>
        </w:rPr>
        <w:t xml:space="preserve">. PWDA, Sydney.  </w:t>
      </w:r>
    </w:p>
    <w:p w14:paraId="76673FB7" w14:textId="77777777" w:rsidR="000D0686" w:rsidRPr="00872250" w:rsidRDefault="000D0686" w:rsidP="00872250">
      <w:pPr>
        <w:pStyle w:val="EndnoteText"/>
        <w:rPr>
          <w:rFonts w:ascii="Calibri" w:hAnsi="Calibri"/>
          <w:sz w:val="18"/>
          <w:szCs w:val="18"/>
          <w:lang w:val="en-AU"/>
        </w:rPr>
      </w:pPr>
    </w:p>
  </w:endnote>
  <w:endnote w:id="94">
    <w:p w14:paraId="5BB5DECD" w14:textId="45A6444A" w:rsidR="000D0686" w:rsidRPr="00872250" w:rsidRDefault="000D0686" w:rsidP="00872250">
      <w:pPr>
        <w:pStyle w:val="EndnoteText"/>
        <w:rPr>
          <w:rFonts w:ascii="Calibri" w:hAnsi="Calibri" w:cs="Arial"/>
          <w:sz w:val="18"/>
          <w:szCs w:val="18"/>
        </w:rPr>
      </w:pPr>
      <w:r w:rsidRPr="00872250">
        <w:rPr>
          <w:rStyle w:val="EndnoteReference"/>
          <w:rFonts w:ascii="Calibri" w:hAnsi="Calibri" w:cs="Arial"/>
          <w:sz w:val="18"/>
          <w:szCs w:val="18"/>
        </w:rPr>
        <w:endnoteRef/>
      </w:r>
      <w:r w:rsidRPr="00872250">
        <w:rPr>
          <w:rFonts w:ascii="Calibri" w:hAnsi="Calibri" w:cs="Arial"/>
          <w:sz w:val="18"/>
          <w:szCs w:val="18"/>
        </w:rPr>
        <w:t xml:space="preserve"> UN General Assembly, Human Rights Council </w:t>
      </w:r>
      <w:hyperlink r:id="rId97" w:history="1">
        <w:r w:rsidRPr="003044A5">
          <w:rPr>
            <w:rStyle w:val="Hyperlink"/>
            <w:rFonts w:ascii="Calibri" w:hAnsi="Calibri" w:cs="Arial"/>
            <w:sz w:val="18"/>
            <w:szCs w:val="18"/>
          </w:rPr>
          <w:t>Report of the Special Rapporteur on the human rights of migrants on his mission to Australia and the regional processing centres in Nauru</w:t>
        </w:r>
      </w:hyperlink>
      <w:r w:rsidRPr="00872250">
        <w:rPr>
          <w:rFonts w:ascii="Calibri" w:hAnsi="Calibri" w:cs="Arial"/>
          <w:sz w:val="18"/>
          <w:szCs w:val="18"/>
        </w:rPr>
        <w:t xml:space="preserve">; 24 April 2017, UN Doc No. A/HRC/35/25/Add.3. See also: Australian Government, </w:t>
      </w:r>
      <w:hyperlink r:id="rId98" w:history="1">
        <w:r w:rsidRPr="00872250">
          <w:rPr>
            <w:rStyle w:val="Hyperlink"/>
            <w:rFonts w:ascii="Calibri" w:hAnsi="Calibri" w:cs="Arial"/>
            <w:sz w:val="18"/>
            <w:szCs w:val="18"/>
          </w:rPr>
          <w:t>Australian Government response to the Senate Community Affairs References Committee Reports</w:t>
        </w:r>
      </w:hyperlink>
      <w:r w:rsidRPr="00872250">
        <w:rPr>
          <w:rFonts w:ascii="Calibri" w:hAnsi="Calibri" w:cs="Arial"/>
          <w:sz w:val="18"/>
          <w:szCs w:val="18"/>
        </w:rPr>
        <w:t xml:space="preserve"> (May 2015).</w:t>
      </w:r>
    </w:p>
    <w:p w14:paraId="6B31329D" w14:textId="77777777" w:rsidR="000D0686" w:rsidRPr="00872250" w:rsidRDefault="000D0686" w:rsidP="00872250">
      <w:pPr>
        <w:pStyle w:val="EndnoteText"/>
        <w:rPr>
          <w:rFonts w:ascii="Calibri" w:hAnsi="Calibri" w:cs="Arial"/>
          <w:sz w:val="18"/>
          <w:szCs w:val="18"/>
        </w:rPr>
      </w:pPr>
    </w:p>
  </w:endnote>
  <w:endnote w:id="95">
    <w:p w14:paraId="37D1B32C" w14:textId="523CF2C3" w:rsidR="000D0686" w:rsidRPr="00872250" w:rsidRDefault="000D0686" w:rsidP="00872250">
      <w:pPr>
        <w:pStyle w:val="EndnoteText"/>
        <w:rPr>
          <w:rFonts w:ascii="Calibri" w:hAnsi="Calibri" w:cs="Calibri"/>
          <w:sz w:val="18"/>
          <w:szCs w:val="18"/>
        </w:rPr>
      </w:pPr>
      <w:r w:rsidRPr="00872250">
        <w:rPr>
          <w:rStyle w:val="EndnoteReference"/>
          <w:rFonts w:ascii="Calibri" w:hAnsi="Calibri" w:cs="Calibri"/>
          <w:sz w:val="18"/>
          <w:szCs w:val="18"/>
        </w:rPr>
        <w:endnoteRef/>
      </w:r>
      <w:r w:rsidRPr="00872250">
        <w:rPr>
          <w:rFonts w:ascii="Calibri" w:hAnsi="Calibri" w:cs="Calibri"/>
          <w:sz w:val="18"/>
          <w:szCs w:val="18"/>
        </w:rPr>
        <w:t xml:space="preserve"> </w:t>
      </w:r>
      <w:r w:rsidRPr="00195EE5">
        <w:rPr>
          <w:rFonts w:ascii="Calibri" w:hAnsi="Calibri" w:cs="Calibri"/>
          <w:sz w:val="18"/>
          <w:szCs w:val="18"/>
        </w:rPr>
        <w:t xml:space="preserve">Committee on the Rights of Persons with Disabilities, </w:t>
      </w:r>
      <w:hyperlink r:id="rId99" w:history="1">
        <w:r w:rsidRPr="00195EE5">
          <w:rPr>
            <w:rStyle w:val="Hyperlink"/>
            <w:rFonts w:ascii="Calibri" w:hAnsi="Calibri" w:cs="Calibri"/>
            <w:sz w:val="18"/>
            <w:szCs w:val="18"/>
          </w:rPr>
          <w:t>General Comment No.1 – Article 12: Equal recognition before the law</w:t>
        </w:r>
      </w:hyperlink>
      <w:r w:rsidRPr="00195EE5">
        <w:rPr>
          <w:rFonts w:ascii="Calibri" w:hAnsi="Calibri" w:cs="Calibri"/>
          <w:sz w:val="18"/>
          <w:szCs w:val="18"/>
        </w:rPr>
        <w:t>, 11th sess, UN Doc CRPD/C/GC/1 (19 May 2014).</w:t>
      </w:r>
      <w:r w:rsidRPr="00872250">
        <w:rPr>
          <w:rFonts w:ascii="Calibri" w:hAnsi="Calibri" w:cs="Calibri"/>
          <w:sz w:val="18"/>
          <w:szCs w:val="18"/>
        </w:rPr>
        <w:t xml:space="preserve"> </w:t>
      </w:r>
    </w:p>
    <w:p w14:paraId="02D37F6C" w14:textId="77777777" w:rsidR="000D0686" w:rsidRPr="00872250" w:rsidRDefault="000D0686" w:rsidP="00872250">
      <w:pPr>
        <w:pStyle w:val="EndnoteText"/>
        <w:rPr>
          <w:rFonts w:ascii="Calibri" w:hAnsi="Calibri" w:cs="Calibri"/>
          <w:sz w:val="18"/>
          <w:szCs w:val="18"/>
        </w:rPr>
      </w:pPr>
    </w:p>
  </w:endnote>
  <w:endnote w:id="96">
    <w:p w14:paraId="27E3B2BE" w14:textId="3CA12CB2" w:rsidR="000D0686" w:rsidRDefault="000D0686" w:rsidP="00872250">
      <w:pPr>
        <w:pStyle w:val="EndnoteText"/>
        <w:rPr>
          <w:rFonts w:ascii="Calibri" w:hAnsi="Calibri"/>
          <w:sz w:val="18"/>
          <w:szCs w:val="18"/>
        </w:rPr>
      </w:pPr>
      <w:r w:rsidRPr="00872250">
        <w:rPr>
          <w:rStyle w:val="EndnoteReference"/>
          <w:rFonts w:ascii="Calibri" w:hAnsi="Calibri"/>
          <w:sz w:val="18"/>
          <w:szCs w:val="18"/>
        </w:rPr>
        <w:endnoteRef/>
      </w:r>
      <w:r>
        <w:rPr>
          <w:rFonts w:ascii="Calibri" w:hAnsi="Calibri"/>
          <w:sz w:val="18"/>
          <w:szCs w:val="18"/>
        </w:rPr>
        <w:t xml:space="preserve"> Australian Government, National Indigenous Australians Agency, </w:t>
      </w:r>
      <w:hyperlink r:id="rId100" w:history="1">
        <w:r w:rsidRPr="000720DF">
          <w:rPr>
            <w:rStyle w:val="Hyperlink"/>
            <w:rFonts w:ascii="Calibri" w:hAnsi="Calibri"/>
            <w:sz w:val="18"/>
            <w:szCs w:val="18"/>
          </w:rPr>
          <w:t>Indigenous Procurement Policy</w:t>
        </w:r>
      </w:hyperlink>
      <w:r>
        <w:rPr>
          <w:rFonts w:ascii="Calibri" w:hAnsi="Calibri"/>
          <w:sz w:val="18"/>
          <w:szCs w:val="18"/>
        </w:rPr>
        <w:t>.</w:t>
      </w:r>
      <w:r w:rsidRPr="00872250">
        <w:rPr>
          <w:rFonts w:ascii="Calibri" w:hAnsi="Calibri"/>
          <w:sz w:val="18"/>
          <w:szCs w:val="18"/>
        </w:rPr>
        <w:t xml:space="preserve"> </w:t>
      </w:r>
    </w:p>
    <w:p w14:paraId="64A59473" w14:textId="77777777" w:rsidR="000D0686" w:rsidRPr="00872250" w:rsidRDefault="000D0686" w:rsidP="00872250">
      <w:pPr>
        <w:pStyle w:val="EndnoteText"/>
        <w:rPr>
          <w:rFonts w:ascii="Calibri" w:hAnsi="Calibri"/>
          <w:sz w:val="18"/>
          <w:szCs w:val="18"/>
          <w:lang w:val="en-AU"/>
        </w:rPr>
      </w:pPr>
    </w:p>
  </w:endnote>
  <w:endnote w:id="97">
    <w:p w14:paraId="03C6460C" w14:textId="28E881C7" w:rsidR="000D0686" w:rsidRDefault="000D0686" w:rsidP="00872250">
      <w:pPr>
        <w:pStyle w:val="EndnoteText"/>
        <w:rPr>
          <w:rFonts w:ascii="Calibri" w:hAnsi="Calibri"/>
          <w:sz w:val="18"/>
          <w:szCs w:val="18"/>
        </w:rPr>
      </w:pPr>
      <w:r w:rsidRPr="00872250">
        <w:rPr>
          <w:rStyle w:val="EndnoteReference"/>
          <w:rFonts w:ascii="Calibri" w:hAnsi="Calibri"/>
          <w:sz w:val="18"/>
          <w:szCs w:val="18"/>
        </w:rPr>
        <w:endnoteRef/>
      </w:r>
      <w:r>
        <w:rPr>
          <w:rFonts w:ascii="Calibri" w:hAnsi="Calibri"/>
          <w:sz w:val="18"/>
          <w:szCs w:val="18"/>
        </w:rPr>
        <w:t xml:space="preserve"> </w:t>
      </w:r>
      <w:r w:rsidRPr="00655E11">
        <w:rPr>
          <w:rFonts w:ascii="Calibri" w:hAnsi="Calibri"/>
          <w:sz w:val="18"/>
          <w:szCs w:val="18"/>
        </w:rPr>
        <w:t>Australian Human Rights Commission</w:t>
      </w:r>
      <w:r>
        <w:rPr>
          <w:rFonts w:ascii="Calibri" w:hAnsi="Calibri"/>
          <w:sz w:val="18"/>
          <w:szCs w:val="18"/>
        </w:rPr>
        <w:t xml:space="preserve"> (2019) </w:t>
      </w:r>
      <w:hyperlink r:id="rId101" w:history="1">
        <w:r w:rsidRPr="00655E11">
          <w:rPr>
            <w:rStyle w:val="Hyperlink"/>
            <w:rFonts w:ascii="Calibri" w:hAnsi="Calibri"/>
            <w:sz w:val="18"/>
            <w:szCs w:val="18"/>
          </w:rPr>
          <w:t>Children’s Rights Report 2019 — In Their Own Right</w:t>
        </w:r>
      </w:hyperlink>
      <w:r>
        <w:rPr>
          <w:rFonts w:ascii="Calibri" w:hAnsi="Calibri"/>
          <w:sz w:val="18"/>
          <w:szCs w:val="18"/>
        </w:rPr>
        <w:t xml:space="preserve">. AHRC, Sydney. </w:t>
      </w:r>
    </w:p>
    <w:p w14:paraId="0C8E97C9" w14:textId="77777777" w:rsidR="000D0686" w:rsidRPr="00872250" w:rsidRDefault="000D0686" w:rsidP="00872250">
      <w:pPr>
        <w:pStyle w:val="EndnoteText"/>
        <w:rPr>
          <w:rFonts w:ascii="Calibri" w:hAnsi="Calibri"/>
          <w:sz w:val="18"/>
          <w:szCs w:val="18"/>
          <w:lang w:val="en-AU"/>
        </w:rPr>
      </w:pPr>
    </w:p>
  </w:endnote>
  <w:endnote w:id="98">
    <w:p w14:paraId="11A8C41F" w14:textId="5C209F36" w:rsidR="000D0686" w:rsidRDefault="000D0686" w:rsidP="00872250">
      <w:pPr>
        <w:pStyle w:val="EndnoteText"/>
        <w:rPr>
          <w:rFonts w:ascii="Calibri" w:hAnsi="Calibri"/>
          <w:sz w:val="18"/>
          <w:szCs w:val="18"/>
        </w:rPr>
      </w:pPr>
      <w:r w:rsidRPr="00872250">
        <w:rPr>
          <w:rStyle w:val="EndnoteReference"/>
          <w:rFonts w:ascii="Calibri" w:hAnsi="Calibri"/>
          <w:sz w:val="18"/>
          <w:szCs w:val="18"/>
        </w:rPr>
        <w:endnoteRef/>
      </w:r>
      <w:r>
        <w:rPr>
          <w:rFonts w:ascii="Calibri" w:hAnsi="Calibri"/>
          <w:sz w:val="18"/>
          <w:szCs w:val="18"/>
        </w:rPr>
        <w:t xml:space="preserve"> </w:t>
      </w:r>
      <w:r w:rsidRPr="00655E11">
        <w:rPr>
          <w:rFonts w:ascii="Calibri" w:hAnsi="Calibri"/>
          <w:sz w:val="18"/>
          <w:szCs w:val="18"/>
        </w:rPr>
        <w:t>Australian Human Rights Commission</w:t>
      </w:r>
      <w:r>
        <w:rPr>
          <w:rFonts w:ascii="Calibri" w:hAnsi="Calibri"/>
          <w:sz w:val="18"/>
          <w:szCs w:val="18"/>
        </w:rPr>
        <w:t xml:space="preserve">, </w:t>
      </w:r>
      <w:hyperlink r:id="rId102" w:history="1">
        <w:r w:rsidRPr="00C63F36">
          <w:rPr>
            <w:rStyle w:val="Hyperlink"/>
            <w:rFonts w:ascii="Calibri" w:hAnsi="Calibri"/>
            <w:sz w:val="18"/>
            <w:szCs w:val="18"/>
          </w:rPr>
          <w:t>Social Justice Reports</w:t>
        </w:r>
      </w:hyperlink>
      <w:r>
        <w:rPr>
          <w:rFonts w:ascii="Calibri" w:hAnsi="Calibri"/>
          <w:sz w:val="18"/>
          <w:szCs w:val="18"/>
        </w:rPr>
        <w:t>. AHRC, Sydney.</w:t>
      </w:r>
    </w:p>
    <w:p w14:paraId="5107B000" w14:textId="77777777" w:rsidR="000D0686" w:rsidRPr="00872250" w:rsidRDefault="000D0686" w:rsidP="00872250">
      <w:pPr>
        <w:pStyle w:val="EndnoteText"/>
        <w:rPr>
          <w:rFonts w:ascii="Calibri" w:hAnsi="Calibri"/>
          <w:sz w:val="18"/>
          <w:szCs w:val="18"/>
          <w:lang w:val="en-AU"/>
        </w:rPr>
      </w:pPr>
    </w:p>
  </w:endnote>
  <w:endnote w:id="99">
    <w:p w14:paraId="50F0A53D" w14:textId="3F570609" w:rsidR="000D0686" w:rsidRPr="00872250" w:rsidRDefault="000D0686" w:rsidP="00872250">
      <w:pPr>
        <w:pStyle w:val="EndnoteText"/>
        <w:rPr>
          <w:rFonts w:ascii="Calibri" w:hAnsi="Calibri"/>
          <w:sz w:val="18"/>
          <w:szCs w:val="18"/>
        </w:rPr>
      </w:pPr>
      <w:r w:rsidRPr="00872250">
        <w:rPr>
          <w:rStyle w:val="EndnoteReference"/>
          <w:rFonts w:ascii="Calibri" w:hAnsi="Calibri"/>
          <w:sz w:val="18"/>
          <w:szCs w:val="18"/>
        </w:rPr>
        <w:endnoteRef/>
      </w:r>
      <w:r>
        <w:rPr>
          <w:rFonts w:ascii="Calibri" w:hAnsi="Calibri"/>
          <w:sz w:val="18"/>
          <w:szCs w:val="18"/>
        </w:rPr>
        <w:t xml:space="preserve"> </w:t>
      </w:r>
      <w:hyperlink r:id="rId103" w:history="1">
        <w:r w:rsidRPr="00194728">
          <w:rPr>
            <w:rStyle w:val="Hyperlink"/>
            <w:rFonts w:ascii="Calibri" w:hAnsi="Calibri"/>
            <w:sz w:val="18"/>
            <w:szCs w:val="18"/>
          </w:rPr>
          <w:t>British Social Attitudes</w:t>
        </w:r>
      </w:hyperlink>
      <w:r>
        <w:rPr>
          <w:rFonts w:ascii="Calibri" w:hAnsi="Calibri"/>
          <w:sz w:val="18"/>
          <w:szCs w:val="18"/>
        </w:rPr>
        <w:t>, Natsen Research, UK.</w:t>
      </w:r>
      <w:r w:rsidRPr="00872250">
        <w:rPr>
          <w:rFonts w:ascii="Calibri" w:hAnsi="Calibri"/>
          <w:sz w:val="18"/>
          <w:szCs w:val="18"/>
        </w:rPr>
        <w:t xml:space="preserve"> See also: </w:t>
      </w:r>
      <w:r>
        <w:rPr>
          <w:rFonts w:ascii="Calibri" w:hAnsi="Calibri"/>
          <w:sz w:val="18"/>
          <w:szCs w:val="18"/>
        </w:rPr>
        <w:t xml:space="preserve">HM Government, Office for Disability Issues, </w:t>
      </w:r>
      <w:hyperlink r:id="rId104" w:history="1">
        <w:r w:rsidRPr="00194728">
          <w:rPr>
            <w:rStyle w:val="Hyperlink"/>
            <w:rFonts w:ascii="Calibri" w:hAnsi="Calibri"/>
            <w:sz w:val="18"/>
            <w:szCs w:val="18"/>
          </w:rPr>
          <w:t>Public Perceptions of Disabled People: Evidence from the British Social Attitudes Survey 2009</w:t>
        </w:r>
      </w:hyperlink>
      <w:r w:rsidRPr="00872250">
        <w:rPr>
          <w:rFonts w:ascii="Calibri" w:hAnsi="Calibri"/>
          <w:sz w:val="18"/>
          <w:szCs w:val="18"/>
        </w:rPr>
        <w:t xml:space="preserve">.  </w:t>
      </w:r>
    </w:p>
    <w:p w14:paraId="3AFFE7A8" w14:textId="77777777" w:rsidR="000D0686" w:rsidRPr="00872250" w:rsidRDefault="000D0686" w:rsidP="00872250">
      <w:pPr>
        <w:pStyle w:val="EndnoteText"/>
        <w:rPr>
          <w:rFonts w:ascii="Calibri" w:hAnsi="Calibri"/>
          <w:sz w:val="18"/>
          <w:szCs w:val="18"/>
        </w:rPr>
      </w:pPr>
    </w:p>
  </w:endnote>
  <w:endnote w:id="100">
    <w:p w14:paraId="0666F15A" w14:textId="27C02A7E" w:rsidR="000D0686" w:rsidRDefault="000D0686" w:rsidP="00872250">
      <w:pPr>
        <w:pStyle w:val="EndnoteText"/>
        <w:rPr>
          <w:rFonts w:ascii="Calibri" w:hAnsi="Calibri"/>
          <w:sz w:val="18"/>
          <w:szCs w:val="18"/>
        </w:rPr>
      </w:pPr>
      <w:r w:rsidRPr="00872250">
        <w:rPr>
          <w:rStyle w:val="EndnoteReference"/>
          <w:rFonts w:ascii="Calibri" w:hAnsi="Calibri"/>
          <w:sz w:val="18"/>
          <w:szCs w:val="18"/>
        </w:rPr>
        <w:endnoteRef/>
      </w:r>
      <w:r>
        <w:rPr>
          <w:rFonts w:ascii="Calibri" w:hAnsi="Calibri"/>
          <w:sz w:val="18"/>
          <w:szCs w:val="18"/>
        </w:rPr>
        <w:t xml:space="preserve"> ANROWS, </w:t>
      </w:r>
      <w:hyperlink r:id="rId105" w:history="1">
        <w:r w:rsidRPr="00C332D3">
          <w:rPr>
            <w:rStyle w:val="Hyperlink"/>
            <w:rFonts w:ascii="Calibri" w:hAnsi="Calibri"/>
            <w:sz w:val="18"/>
            <w:szCs w:val="18"/>
          </w:rPr>
          <w:t>National Community Attitudes towards Violence against Women Survey (NCAS)</w:t>
        </w:r>
      </w:hyperlink>
      <w:r>
        <w:rPr>
          <w:rFonts w:ascii="Calibri" w:hAnsi="Calibri"/>
          <w:sz w:val="18"/>
          <w:szCs w:val="18"/>
        </w:rPr>
        <w:t xml:space="preserve">.      </w:t>
      </w:r>
      <w:r w:rsidRPr="00872250">
        <w:rPr>
          <w:rFonts w:ascii="Calibri" w:hAnsi="Calibri"/>
          <w:sz w:val="18"/>
          <w:szCs w:val="18"/>
        </w:rPr>
        <w:t xml:space="preserve"> </w:t>
      </w:r>
    </w:p>
    <w:p w14:paraId="2750D0DD" w14:textId="77777777" w:rsidR="000D0686" w:rsidRPr="00872250" w:rsidRDefault="000D0686" w:rsidP="00872250">
      <w:pPr>
        <w:pStyle w:val="EndnoteText"/>
        <w:rPr>
          <w:rFonts w:ascii="Calibri" w:hAnsi="Calibri"/>
          <w:sz w:val="18"/>
          <w:szCs w:val="18"/>
          <w:lang w:val="en-AU"/>
        </w:rPr>
      </w:pPr>
    </w:p>
  </w:endnote>
  <w:endnote w:id="101">
    <w:p w14:paraId="3645AA97" w14:textId="5FDDA2D4" w:rsidR="000D0686" w:rsidRPr="00872250" w:rsidRDefault="000D0686" w:rsidP="00872250">
      <w:pPr>
        <w:pStyle w:val="EndnoteText"/>
        <w:rPr>
          <w:rFonts w:ascii="Calibri" w:hAnsi="Calibri"/>
          <w:sz w:val="18"/>
          <w:szCs w:val="18"/>
        </w:rPr>
      </w:pPr>
      <w:r w:rsidRPr="00872250">
        <w:rPr>
          <w:rStyle w:val="EndnoteReference"/>
          <w:rFonts w:ascii="Calibri" w:hAnsi="Calibri"/>
          <w:sz w:val="18"/>
          <w:szCs w:val="18"/>
        </w:rPr>
        <w:endnoteRef/>
      </w:r>
      <w:r>
        <w:rPr>
          <w:rFonts w:ascii="Calibri" w:hAnsi="Calibri"/>
          <w:sz w:val="18"/>
          <w:szCs w:val="18"/>
        </w:rPr>
        <w:t xml:space="preserve"> Australian Bureau of Statistics (2019) </w:t>
      </w:r>
      <w:hyperlink r:id="rId106" w:history="1">
        <w:r w:rsidRPr="00404341">
          <w:rPr>
            <w:rStyle w:val="Hyperlink"/>
            <w:rFonts w:ascii="Calibri" w:hAnsi="Calibri"/>
            <w:sz w:val="18"/>
            <w:szCs w:val="18"/>
          </w:rPr>
          <w:t>General Social Survey: Summary Results</w:t>
        </w:r>
      </w:hyperlink>
      <w:r w:rsidRPr="00404341">
        <w:rPr>
          <w:rFonts w:ascii="Calibri" w:hAnsi="Calibri"/>
          <w:sz w:val="18"/>
          <w:szCs w:val="18"/>
        </w:rPr>
        <w:t>, Australia</w:t>
      </w:r>
      <w:r>
        <w:rPr>
          <w:rFonts w:ascii="Calibri" w:hAnsi="Calibri"/>
          <w:sz w:val="18"/>
          <w:szCs w:val="18"/>
        </w:rPr>
        <w:t xml:space="preserve">. ABS, Canberra.  </w:t>
      </w:r>
    </w:p>
    <w:p w14:paraId="29AE32BB" w14:textId="77777777" w:rsidR="000D0686" w:rsidRPr="00872250" w:rsidRDefault="000D0686" w:rsidP="00872250">
      <w:pPr>
        <w:pStyle w:val="EndnoteText"/>
        <w:rPr>
          <w:rFonts w:ascii="Calibri" w:hAnsi="Calibri"/>
          <w:sz w:val="18"/>
          <w:szCs w:val="18"/>
          <w:lang w:val="en-AU"/>
        </w:rPr>
      </w:pPr>
    </w:p>
  </w:endnote>
  <w:endnote w:id="102">
    <w:p w14:paraId="1DFA33F0" w14:textId="77777777" w:rsidR="000D0686" w:rsidRPr="00872250" w:rsidRDefault="000D0686" w:rsidP="00872250">
      <w:pPr>
        <w:pStyle w:val="EndnoteText"/>
        <w:rPr>
          <w:rFonts w:ascii="Calibri" w:hAnsi="Calibri" w:cs="Arial"/>
          <w:sz w:val="18"/>
          <w:szCs w:val="18"/>
        </w:rPr>
      </w:pPr>
      <w:r w:rsidRPr="00872250">
        <w:rPr>
          <w:rStyle w:val="EndnoteReference"/>
          <w:rFonts w:ascii="Calibri" w:hAnsi="Calibri" w:cs="Arial"/>
          <w:sz w:val="18"/>
          <w:szCs w:val="18"/>
        </w:rPr>
        <w:endnoteRef/>
      </w:r>
      <w:r w:rsidRPr="00872250">
        <w:rPr>
          <w:rFonts w:ascii="Calibri" w:hAnsi="Calibri" w:cs="Arial"/>
          <w:sz w:val="18"/>
          <w:szCs w:val="18"/>
        </w:rPr>
        <w:t xml:space="preserve"> The Australian Government cites the </w:t>
      </w:r>
      <w:hyperlink r:id="rId107" w:history="1">
        <w:r w:rsidRPr="00872250">
          <w:rPr>
            <w:rStyle w:val="Hyperlink"/>
            <w:rFonts w:ascii="Calibri" w:hAnsi="Calibri" w:cs="Arial"/>
            <w:sz w:val="18"/>
            <w:szCs w:val="18"/>
          </w:rPr>
          <w:t>Personal Safety Survey (PSS)</w:t>
        </w:r>
      </w:hyperlink>
      <w:r w:rsidRPr="00872250">
        <w:rPr>
          <w:rFonts w:ascii="Calibri" w:hAnsi="Calibri" w:cs="Arial"/>
          <w:sz w:val="18"/>
          <w:szCs w:val="18"/>
        </w:rPr>
        <w:t xml:space="preserve"> as “the most comprehensive prevalence data source available in Australia”. The PSS is a national survey conducted by the </w:t>
      </w:r>
      <w:hyperlink r:id="rId108" w:history="1">
        <w:r w:rsidRPr="00872250">
          <w:rPr>
            <w:rStyle w:val="Hyperlink"/>
            <w:rFonts w:ascii="Calibri" w:hAnsi="Calibri" w:cs="Arial"/>
            <w:sz w:val="18"/>
            <w:szCs w:val="18"/>
          </w:rPr>
          <w:t>Australian Bureau of Statistics (ABS)</w:t>
        </w:r>
      </w:hyperlink>
      <w:r w:rsidRPr="00872250">
        <w:rPr>
          <w:rFonts w:ascii="Calibri" w:hAnsi="Calibri" w:cs="Arial"/>
          <w:sz w:val="18"/>
          <w:szCs w:val="18"/>
        </w:rPr>
        <w:t xml:space="preserve">. The PSS collects detailed information from men and women about the nature of violence experienced since the age of 15. However, it is widely recognised that the PSS has significant methodological restrictions and limitations. For example, the </w:t>
      </w:r>
      <w:r w:rsidRPr="00872250">
        <w:rPr>
          <w:rFonts w:ascii="Calibri" w:hAnsi="Calibri" w:cs="Arial"/>
          <w:sz w:val="18"/>
          <w:szCs w:val="18"/>
          <w:lang w:eastAsia="en-AU"/>
        </w:rPr>
        <w:t xml:space="preserve">PSS systematically excludes people with disability living in institutional settings (i.e. not in a private home), and those who live in remote areas, where Aboriginal and Torres Strait Islander people with disability are over-represented. </w:t>
      </w:r>
      <w:r w:rsidRPr="00872250">
        <w:rPr>
          <w:rFonts w:ascii="Calibri" w:hAnsi="Calibri" w:cs="Arial"/>
          <w:sz w:val="18"/>
          <w:szCs w:val="18"/>
        </w:rPr>
        <w:t xml:space="preserve">The </w:t>
      </w:r>
      <w:hyperlink r:id="rId109" w:history="1">
        <w:r w:rsidRPr="00872250">
          <w:rPr>
            <w:rStyle w:val="Hyperlink"/>
            <w:rFonts w:ascii="Calibri" w:hAnsi="Calibri" w:cs="Arial"/>
            <w:sz w:val="18"/>
            <w:szCs w:val="18"/>
          </w:rPr>
          <w:t>National Aboriginal and Torres Strait Islander Social Survey (NATSISS)</w:t>
        </w:r>
      </w:hyperlink>
      <w:r w:rsidRPr="00872250">
        <w:rPr>
          <w:rFonts w:ascii="Calibri" w:hAnsi="Calibri" w:cs="Arial"/>
          <w:sz w:val="18"/>
          <w:szCs w:val="18"/>
        </w:rPr>
        <w:t xml:space="preserve"> also operates within these sampling parameters.</w:t>
      </w:r>
      <w:r w:rsidRPr="00872250">
        <w:rPr>
          <w:rFonts w:ascii="Calibri" w:hAnsi="Calibri" w:cs="Arial"/>
          <w:sz w:val="18"/>
          <w:szCs w:val="18"/>
          <w:lang w:eastAsia="en-AU"/>
        </w:rPr>
        <w:t xml:space="preserve"> The PSS data collection methods do not involve inclusive research practices. The PSS is performed by an interviewer and a specific requirement of the survey is that all interviews are conducted alone in a private setting. Interpreters and support persons are excluded, and where a respondent requires the assistance of another person to communicate with the interviewer, the interview is not conducted. See: (</w:t>
      </w:r>
      <w:hyperlink r:id="rId110" w:history="1">
        <w:r w:rsidRPr="00872250">
          <w:rPr>
            <w:rStyle w:val="Hyperlink"/>
            <w:rFonts w:ascii="Calibri" w:hAnsi="Calibri" w:cs="Arial"/>
            <w:sz w:val="18"/>
            <w:szCs w:val="18"/>
            <w:lang w:eastAsia="en-AU"/>
          </w:rPr>
          <w:t>http://www.abs.gov.au/AUSSTATS/abs@.nsf/Lookup/4906.0Explanatory%20Notes12012?OpenDocument</w:t>
        </w:r>
      </w:hyperlink>
      <w:r w:rsidRPr="00872250">
        <w:rPr>
          <w:rFonts w:ascii="Calibri" w:hAnsi="Calibri" w:cs="Arial"/>
          <w:sz w:val="18"/>
          <w:szCs w:val="18"/>
          <w:lang w:eastAsia="en-AU"/>
        </w:rPr>
        <w:t xml:space="preserve">). </w:t>
      </w:r>
      <w:r w:rsidRPr="00872250">
        <w:rPr>
          <w:rFonts w:ascii="Calibri" w:hAnsi="Calibri" w:cs="Arial"/>
          <w:sz w:val="18"/>
          <w:szCs w:val="18"/>
        </w:rPr>
        <w:t xml:space="preserve">These methodological restrictions mean that the PSS not only misses (and excludes) a very significant proportion of </w:t>
      </w:r>
      <w:r w:rsidRPr="00872250">
        <w:rPr>
          <w:rFonts w:ascii="Calibri" w:hAnsi="Calibri" w:cs="Arial"/>
          <w:sz w:val="18"/>
          <w:szCs w:val="18"/>
          <w:lang w:eastAsia="en-AU"/>
        </w:rPr>
        <w:t>people with disability, but it also means that reported data from the PSS relating to women with disability is inherently misleading.</w:t>
      </w:r>
      <w:r w:rsidRPr="00872250">
        <w:rPr>
          <w:rFonts w:ascii="Calibri" w:hAnsi="Calibri" w:cs="Arial"/>
          <w:sz w:val="18"/>
          <w:szCs w:val="18"/>
        </w:rPr>
        <w:t xml:space="preserve"> </w:t>
      </w:r>
    </w:p>
    <w:p w14:paraId="22A738C6" w14:textId="77777777" w:rsidR="000D0686" w:rsidRPr="00872250" w:rsidRDefault="000D0686" w:rsidP="00872250">
      <w:pPr>
        <w:pStyle w:val="EndnoteText"/>
        <w:rPr>
          <w:rFonts w:ascii="Calibri" w:hAnsi="Calibri" w:cs="Arial"/>
          <w:sz w:val="18"/>
          <w:szCs w:val="18"/>
        </w:rPr>
      </w:pPr>
    </w:p>
  </w:endnote>
  <w:endnote w:id="103">
    <w:p w14:paraId="0439D02C" w14:textId="77777777" w:rsidR="000D0686" w:rsidRPr="00872250" w:rsidRDefault="000D0686" w:rsidP="00872250">
      <w:pPr>
        <w:pStyle w:val="EndnoteText"/>
        <w:rPr>
          <w:rFonts w:ascii="Calibri" w:hAnsi="Calibri" w:cs="Arial"/>
          <w:sz w:val="18"/>
          <w:szCs w:val="18"/>
        </w:rPr>
      </w:pPr>
      <w:r w:rsidRPr="00872250">
        <w:rPr>
          <w:rStyle w:val="EndnoteReference"/>
          <w:rFonts w:ascii="Calibri" w:hAnsi="Calibri" w:cs="Arial"/>
          <w:sz w:val="18"/>
          <w:szCs w:val="18"/>
        </w:rPr>
        <w:endnoteRef/>
      </w:r>
      <w:r w:rsidRPr="00872250">
        <w:rPr>
          <w:rFonts w:ascii="Calibri" w:hAnsi="Calibri" w:cs="Arial"/>
          <w:sz w:val="18"/>
          <w:szCs w:val="18"/>
        </w:rPr>
        <w:t xml:space="preserve"> Australian Institute of Health and Welfare 2018. </w:t>
      </w:r>
      <w:hyperlink r:id="rId111" w:history="1">
        <w:r w:rsidRPr="00872250">
          <w:rPr>
            <w:rStyle w:val="Hyperlink"/>
            <w:rFonts w:ascii="Calibri" w:hAnsi="Calibri" w:cs="Arial"/>
            <w:sz w:val="18"/>
            <w:szCs w:val="18"/>
          </w:rPr>
          <w:t>Australia’s health 2018</w:t>
        </w:r>
      </w:hyperlink>
      <w:r w:rsidRPr="00872250">
        <w:rPr>
          <w:rFonts w:ascii="Calibri" w:hAnsi="Calibri" w:cs="Arial"/>
          <w:sz w:val="18"/>
          <w:szCs w:val="18"/>
        </w:rPr>
        <w:t xml:space="preserve">. Australia’s health series no. 16. AUS 221. Canberra: AIHW. See also: Australian Institute of Health and Welfare 2017. </w:t>
      </w:r>
      <w:hyperlink r:id="rId112" w:history="1">
        <w:r w:rsidRPr="00872250">
          <w:rPr>
            <w:rStyle w:val="Hyperlink"/>
            <w:rFonts w:ascii="Calibri" w:hAnsi="Calibri" w:cs="Arial"/>
            <w:sz w:val="18"/>
            <w:szCs w:val="18"/>
          </w:rPr>
          <w:t>Australia’s welfare 2017</w:t>
        </w:r>
      </w:hyperlink>
      <w:r w:rsidRPr="00872250">
        <w:rPr>
          <w:rFonts w:ascii="Calibri" w:hAnsi="Calibri" w:cs="Arial"/>
          <w:sz w:val="18"/>
          <w:szCs w:val="18"/>
        </w:rPr>
        <w:t xml:space="preserve">. Australia’s welfare series no. 13. AUS 214. Canberra: AIHW. </w:t>
      </w:r>
    </w:p>
    <w:p w14:paraId="38F3E7B6" w14:textId="77777777" w:rsidR="000D0686" w:rsidRPr="00872250" w:rsidRDefault="000D0686" w:rsidP="00872250">
      <w:pPr>
        <w:pStyle w:val="EndnoteText"/>
        <w:rPr>
          <w:rFonts w:ascii="Calibri" w:hAnsi="Calibri" w:cs="Arial"/>
          <w:sz w:val="18"/>
          <w:szCs w:val="18"/>
        </w:rPr>
      </w:pPr>
    </w:p>
  </w:endnote>
  <w:endnote w:id="104">
    <w:p w14:paraId="17EC6D03" w14:textId="315C20B1"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AD75B8">
        <w:rPr>
          <w:rFonts w:ascii="Calibri" w:hAnsi="Calibri" w:cs="Calibri"/>
          <w:sz w:val="18"/>
          <w:szCs w:val="18"/>
        </w:rPr>
        <w:t xml:space="preserve">Frohmader, C. (2014) </w:t>
      </w:r>
      <w:hyperlink r:id="rId113" w:history="1">
        <w:r w:rsidRPr="00AD75B8">
          <w:rPr>
            <w:rStyle w:val="Hyperlink"/>
            <w:rFonts w:ascii="Calibri" w:hAnsi="Calibri" w:cs="Calibri"/>
            <w:sz w:val="18"/>
            <w:szCs w:val="18"/>
          </w:rPr>
          <w:t>‘Gender Blind, Gender Neutral’: The effectiveness of the National Disability Strategy in improving the lives of women and girls with disabilities</w:t>
        </w:r>
      </w:hyperlink>
      <w:r w:rsidRPr="00AD75B8">
        <w:rPr>
          <w:rFonts w:ascii="Calibri" w:hAnsi="Calibri" w:cs="Calibri"/>
          <w:sz w:val="18"/>
          <w:szCs w:val="18"/>
        </w:rPr>
        <w:t>. Prepared for Women With Disabilities Australia (WWDA), Hobart, Tasmania. ISBN: 978-0-9585268-2- 1.</w:t>
      </w:r>
      <w:r>
        <w:rPr>
          <w:rFonts w:ascii="Calibri" w:hAnsi="Calibri"/>
          <w:sz w:val="18"/>
          <w:szCs w:val="18"/>
          <w:lang w:val="en-AU"/>
        </w:rPr>
        <w:t xml:space="preserve"> See also:</w:t>
      </w:r>
      <w:r w:rsidRPr="00872250">
        <w:rPr>
          <w:rFonts w:ascii="Calibri" w:hAnsi="Calibri"/>
          <w:sz w:val="18"/>
          <w:szCs w:val="18"/>
          <w:lang w:val="en-AU"/>
        </w:rPr>
        <w:t xml:space="preserve"> </w:t>
      </w:r>
      <w:r w:rsidRPr="00872250">
        <w:rPr>
          <w:rFonts w:ascii="Calibri" w:hAnsi="Calibri" w:cs="Arial"/>
          <w:sz w:val="18"/>
          <w:szCs w:val="18"/>
        </w:rPr>
        <w:t xml:space="preserve">Davy, L., Fisher, K.R., Wehbe, A., Purcal, C., Robinson, S., Kayess, R., Santos, D. (2019). </w:t>
      </w:r>
      <w:hyperlink r:id="rId114" w:history="1">
        <w:r w:rsidRPr="00872250">
          <w:rPr>
            <w:rStyle w:val="Hyperlink"/>
            <w:rFonts w:ascii="Calibri" w:hAnsi="Calibri" w:cs="Arial"/>
            <w:sz w:val="18"/>
            <w:szCs w:val="18"/>
          </w:rPr>
          <w:t>Review of implementation of the National Disability Strategy 2010-2020: Final report</w:t>
        </w:r>
      </w:hyperlink>
      <w:r w:rsidRPr="00872250">
        <w:rPr>
          <w:rFonts w:ascii="Calibri" w:hAnsi="Calibri" w:cs="Arial"/>
          <w:sz w:val="18"/>
          <w:szCs w:val="18"/>
        </w:rPr>
        <w:t>. (SPRC Report [4/19). Sydney: Social Policy Research Centre, UNSW Sydney.</w:t>
      </w:r>
    </w:p>
    <w:p w14:paraId="62A4AE3E" w14:textId="77777777" w:rsidR="000D0686" w:rsidRPr="00872250" w:rsidRDefault="000D0686" w:rsidP="00872250">
      <w:pPr>
        <w:pStyle w:val="EndnoteText"/>
        <w:rPr>
          <w:rFonts w:ascii="Calibri" w:hAnsi="Calibri"/>
          <w:sz w:val="18"/>
          <w:szCs w:val="18"/>
          <w:lang w:val="en-AU"/>
        </w:rPr>
      </w:pPr>
    </w:p>
  </w:endnote>
  <w:endnote w:id="105">
    <w:p w14:paraId="39F225D1" w14:textId="77777777" w:rsidR="000D0686" w:rsidRPr="00872250" w:rsidRDefault="000D0686" w:rsidP="00872250">
      <w:pPr>
        <w:pStyle w:val="EndnoteText"/>
        <w:rPr>
          <w:rFonts w:ascii="Calibri" w:hAnsi="Calibri" w:cs="Calibri"/>
          <w:sz w:val="18"/>
          <w:szCs w:val="18"/>
        </w:rPr>
      </w:pPr>
      <w:r w:rsidRPr="00872250">
        <w:rPr>
          <w:rStyle w:val="EndnoteReference"/>
          <w:rFonts w:ascii="Calibri" w:hAnsi="Calibri" w:cs="Calibri"/>
          <w:sz w:val="18"/>
          <w:szCs w:val="18"/>
        </w:rPr>
        <w:endnoteRef/>
      </w:r>
      <w:r w:rsidRPr="00872250">
        <w:rPr>
          <w:rFonts w:ascii="Calibri" w:hAnsi="Calibri" w:cs="Calibri"/>
          <w:sz w:val="18"/>
          <w:szCs w:val="18"/>
        </w:rPr>
        <w:t xml:space="preserve"> Disabled People’s Organisations Australia (DPO Australia) (2017) </w:t>
      </w:r>
      <w:hyperlink r:id="rId115" w:history="1">
        <w:r w:rsidRPr="00872250">
          <w:rPr>
            <w:rStyle w:val="Hyperlink"/>
            <w:rFonts w:ascii="Calibri" w:hAnsi="Calibri" w:cs="Calibri"/>
            <w:sz w:val="18"/>
            <w:szCs w:val="18"/>
          </w:rPr>
          <w:t>Submission to the Senate Community Affairs References Committee Inquiry into the delivery of outcomes under the National Disability Strategy 2010-2020</w:t>
        </w:r>
      </w:hyperlink>
      <w:r w:rsidRPr="00872250">
        <w:rPr>
          <w:rFonts w:ascii="Calibri" w:hAnsi="Calibri" w:cs="Calibri"/>
          <w:sz w:val="18"/>
          <w:szCs w:val="18"/>
        </w:rPr>
        <w:t xml:space="preserve"> (NDS). </w:t>
      </w:r>
    </w:p>
    <w:p w14:paraId="19A19E44" w14:textId="77777777" w:rsidR="000D0686" w:rsidRPr="00872250" w:rsidRDefault="000D0686" w:rsidP="00872250">
      <w:pPr>
        <w:pStyle w:val="EndnoteText"/>
        <w:rPr>
          <w:rFonts w:ascii="Calibri" w:hAnsi="Calibri" w:cs="Calibri"/>
          <w:sz w:val="18"/>
          <w:szCs w:val="18"/>
        </w:rPr>
      </w:pPr>
    </w:p>
  </w:endnote>
  <w:endnote w:id="106">
    <w:p w14:paraId="68415A49" w14:textId="77777777" w:rsidR="000D0686" w:rsidRPr="00872250" w:rsidRDefault="000D0686" w:rsidP="00872250">
      <w:pPr>
        <w:pStyle w:val="EndnoteText"/>
        <w:rPr>
          <w:rFonts w:ascii="Calibri" w:hAnsi="Calibri" w:cs="Calibri"/>
          <w:sz w:val="18"/>
          <w:szCs w:val="18"/>
        </w:rPr>
      </w:pPr>
      <w:r w:rsidRPr="00872250">
        <w:rPr>
          <w:rStyle w:val="EndnoteReference"/>
          <w:rFonts w:ascii="Calibri" w:hAnsi="Calibri" w:cs="Calibri"/>
          <w:sz w:val="18"/>
          <w:szCs w:val="18"/>
        </w:rPr>
        <w:endnoteRef/>
      </w:r>
      <w:r w:rsidRPr="00872250">
        <w:rPr>
          <w:rFonts w:ascii="Calibri" w:hAnsi="Calibri" w:cs="Calibri"/>
          <w:sz w:val="18"/>
          <w:szCs w:val="18"/>
        </w:rPr>
        <w:t xml:space="preserve"> Commonwealth of Australia (2017) Senate Standing Committee on Community Affairs, Report: </w:t>
      </w:r>
      <w:hyperlink r:id="rId116" w:history="1">
        <w:r w:rsidRPr="00872250">
          <w:rPr>
            <w:rStyle w:val="Hyperlink"/>
            <w:rFonts w:ascii="Calibri" w:hAnsi="Calibri" w:cs="Calibri"/>
            <w:sz w:val="18"/>
            <w:szCs w:val="18"/>
          </w:rPr>
          <w:t>Delivery of outcomes under the National Disability Strategy 2010-2020 to build inclusive and accessible communities.</w:t>
        </w:r>
      </w:hyperlink>
      <w:r w:rsidRPr="00872250">
        <w:rPr>
          <w:rFonts w:ascii="Calibri" w:hAnsi="Calibri" w:cs="Calibri"/>
          <w:sz w:val="18"/>
          <w:szCs w:val="18"/>
        </w:rPr>
        <w:t xml:space="preserve"> </w:t>
      </w:r>
    </w:p>
    <w:p w14:paraId="2E319C94" w14:textId="77777777" w:rsidR="000D0686" w:rsidRPr="00872250" w:rsidRDefault="000D0686" w:rsidP="00872250">
      <w:pPr>
        <w:pStyle w:val="EndnoteText"/>
        <w:rPr>
          <w:rFonts w:ascii="Calibri" w:hAnsi="Calibri" w:cs="Calibri"/>
          <w:sz w:val="18"/>
          <w:szCs w:val="18"/>
        </w:rPr>
      </w:pPr>
    </w:p>
  </w:endnote>
  <w:endnote w:id="107">
    <w:p w14:paraId="4050AF7C" w14:textId="77777777" w:rsidR="000D0686" w:rsidRPr="00872250" w:rsidRDefault="000D0686" w:rsidP="00872250">
      <w:pPr>
        <w:pStyle w:val="EndnoteText"/>
        <w:rPr>
          <w:rFonts w:ascii="Calibri" w:hAnsi="Calibri" w:cs="Calibri"/>
          <w:sz w:val="18"/>
          <w:szCs w:val="18"/>
        </w:rPr>
      </w:pPr>
      <w:r w:rsidRPr="00872250">
        <w:rPr>
          <w:rStyle w:val="EndnoteReference"/>
          <w:rFonts w:ascii="Calibri" w:hAnsi="Calibri" w:cs="Calibri"/>
          <w:sz w:val="18"/>
          <w:szCs w:val="18"/>
        </w:rPr>
        <w:endnoteRef/>
      </w:r>
      <w:r w:rsidRPr="00872250">
        <w:rPr>
          <w:rFonts w:ascii="Calibri" w:hAnsi="Calibri" w:cs="Calibri"/>
          <w:sz w:val="18"/>
          <w:szCs w:val="18"/>
        </w:rPr>
        <w:t xml:space="preserve"> Committee on the Rights of Persons with Disabilities (2019) </w:t>
      </w:r>
      <w:hyperlink r:id="rId117" w:history="1">
        <w:r w:rsidRPr="00872250">
          <w:rPr>
            <w:rStyle w:val="Hyperlink"/>
            <w:rFonts w:ascii="Calibri" w:hAnsi="Calibri" w:cs="Calibri"/>
            <w:sz w:val="18"/>
            <w:szCs w:val="18"/>
          </w:rPr>
          <w:t>Concluding observations on the combined second and third periodic reports of Australia</w:t>
        </w:r>
      </w:hyperlink>
      <w:r w:rsidRPr="00872250">
        <w:rPr>
          <w:rFonts w:ascii="Calibri" w:hAnsi="Calibri" w:cs="Calibri"/>
          <w:sz w:val="18"/>
          <w:szCs w:val="18"/>
        </w:rPr>
        <w:t>, adopted by the Committee at its 511</w:t>
      </w:r>
      <w:r w:rsidRPr="00872250">
        <w:rPr>
          <w:rFonts w:ascii="Calibri" w:hAnsi="Calibri" w:cs="Calibri"/>
          <w:sz w:val="18"/>
          <w:szCs w:val="18"/>
          <w:vertAlign w:val="superscript"/>
        </w:rPr>
        <w:t>th</w:t>
      </w:r>
      <w:r w:rsidRPr="00872250">
        <w:rPr>
          <w:rFonts w:ascii="Calibri" w:hAnsi="Calibri" w:cs="Calibri"/>
          <w:sz w:val="18"/>
          <w:szCs w:val="18"/>
        </w:rPr>
        <w:t xml:space="preserve"> meeting (20 September 2019) of the 22</w:t>
      </w:r>
      <w:r w:rsidRPr="00872250">
        <w:rPr>
          <w:rFonts w:ascii="Calibri" w:hAnsi="Calibri" w:cs="Calibri"/>
          <w:sz w:val="18"/>
          <w:szCs w:val="18"/>
          <w:vertAlign w:val="superscript"/>
        </w:rPr>
        <w:t>nd</w:t>
      </w:r>
      <w:r w:rsidRPr="00872250">
        <w:rPr>
          <w:rFonts w:ascii="Calibri" w:hAnsi="Calibri" w:cs="Calibri"/>
          <w:sz w:val="18"/>
          <w:szCs w:val="18"/>
        </w:rPr>
        <w:t xml:space="preserve"> session; UN Doc. CRPD/C/AUS/CO/2-3.</w:t>
      </w:r>
    </w:p>
    <w:p w14:paraId="7268FA17" w14:textId="77777777" w:rsidR="000D0686" w:rsidRPr="00872250" w:rsidRDefault="000D0686" w:rsidP="00872250">
      <w:pPr>
        <w:pStyle w:val="EndnoteText"/>
        <w:rPr>
          <w:rFonts w:ascii="Calibri" w:hAnsi="Calibri" w:cs="Calibri"/>
          <w:sz w:val="18"/>
          <w:szCs w:val="18"/>
          <w:lang w:val="en-AU"/>
        </w:rPr>
      </w:pPr>
    </w:p>
  </w:endnote>
  <w:endnote w:id="108">
    <w:p w14:paraId="404F4096" w14:textId="77777777" w:rsidR="000D0686" w:rsidRPr="00872250" w:rsidRDefault="000D0686" w:rsidP="00872250">
      <w:pPr>
        <w:pStyle w:val="EndnoteText"/>
        <w:rPr>
          <w:rFonts w:ascii="Calibri" w:hAnsi="Calibri" w:cs="Calibri"/>
          <w:sz w:val="18"/>
          <w:szCs w:val="18"/>
        </w:rPr>
      </w:pPr>
      <w:r w:rsidRPr="00872250">
        <w:rPr>
          <w:rStyle w:val="EndnoteReference"/>
          <w:rFonts w:ascii="Calibri" w:hAnsi="Calibri" w:cs="Calibri"/>
          <w:sz w:val="18"/>
          <w:szCs w:val="18"/>
        </w:rPr>
        <w:endnoteRef/>
      </w:r>
      <w:r w:rsidRPr="00872250">
        <w:rPr>
          <w:rFonts w:ascii="Calibri" w:hAnsi="Calibri" w:cs="Calibri"/>
          <w:sz w:val="18"/>
          <w:szCs w:val="18"/>
        </w:rPr>
        <w:t xml:space="preserve"> Commonwealth of Australia (2018) </w:t>
      </w:r>
      <w:hyperlink r:id="rId118" w:history="1">
        <w:r w:rsidRPr="00872250">
          <w:rPr>
            <w:rStyle w:val="Hyperlink"/>
            <w:rFonts w:ascii="Calibri" w:hAnsi="Calibri" w:cs="Calibri"/>
            <w:sz w:val="18"/>
            <w:szCs w:val="18"/>
          </w:rPr>
          <w:t>Australian Government Response</w:t>
        </w:r>
      </w:hyperlink>
      <w:r w:rsidRPr="00872250">
        <w:rPr>
          <w:rFonts w:ascii="Calibri" w:hAnsi="Calibri" w:cs="Calibri"/>
          <w:sz w:val="18"/>
          <w:szCs w:val="18"/>
        </w:rPr>
        <w:t xml:space="preserve"> to the Senate Standing Committee on Community Affairs, Report: Delivery of outcomes under the National Disability Strategy 2010-2020 to build inclusive and accessible communities. </w:t>
      </w:r>
    </w:p>
    <w:p w14:paraId="3B6D9AA0" w14:textId="77777777" w:rsidR="000D0686" w:rsidRPr="00F31991" w:rsidRDefault="000D0686" w:rsidP="00872250">
      <w:pPr>
        <w:pStyle w:val="EndnoteText"/>
        <w:rPr>
          <w:rFonts w:ascii="Calibri" w:hAnsi="Calibri" w:cs="Calibri"/>
          <w:sz w:val="18"/>
          <w:szCs w:val="18"/>
        </w:rPr>
      </w:pPr>
    </w:p>
  </w:endnote>
  <w:endnote w:id="109">
    <w:p w14:paraId="05C606A5" w14:textId="305A354F" w:rsidR="000D0686" w:rsidRPr="00AF3BC7" w:rsidRDefault="000D0686" w:rsidP="00F31991">
      <w:pPr>
        <w:pStyle w:val="EndnoteText"/>
        <w:rPr>
          <w:rFonts w:ascii="Calibri" w:hAnsi="Calibri"/>
          <w:sz w:val="18"/>
          <w:szCs w:val="18"/>
          <w:lang w:val="en-AU"/>
        </w:rPr>
      </w:pPr>
      <w:r w:rsidRPr="00F31991">
        <w:rPr>
          <w:rStyle w:val="EndnoteReference"/>
          <w:rFonts w:ascii="Calibri" w:hAnsi="Calibri"/>
          <w:sz w:val="18"/>
          <w:szCs w:val="18"/>
        </w:rPr>
        <w:endnoteRef/>
      </w:r>
      <w:r w:rsidRPr="00F31991">
        <w:rPr>
          <w:rFonts w:ascii="Calibri" w:hAnsi="Calibri"/>
          <w:sz w:val="18"/>
          <w:szCs w:val="18"/>
        </w:rPr>
        <w:t xml:space="preserve"> </w:t>
      </w:r>
      <w:r w:rsidRPr="00F31991">
        <w:rPr>
          <w:rFonts w:ascii="Calibri" w:hAnsi="Calibri" w:cs="Calibri"/>
          <w:sz w:val="18"/>
          <w:szCs w:val="18"/>
        </w:rPr>
        <w:t xml:space="preserve">Frohmader, C. (2014) </w:t>
      </w:r>
      <w:hyperlink r:id="rId119" w:history="1">
        <w:r w:rsidRPr="00F31991">
          <w:rPr>
            <w:rStyle w:val="Hyperlink"/>
            <w:rFonts w:ascii="Calibri" w:hAnsi="Calibri" w:cs="Calibri"/>
            <w:sz w:val="18"/>
            <w:szCs w:val="18"/>
          </w:rPr>
          <w:t>‘Gender Blind, Gender Neutral’: The effectiveness of the National Disability Strategy in improving the lives of women and girls with disabilities</w:t>
        </w:r>
      </w:hyperlink>
      <w:r w:rsidRPr="00F31991">
        <w:rPr>
          <w:rFonts w:ascii="Calibri" w:hAnsi="Calibri" w:cs="Calibri"/>
          <w:sz w:val="18"/>
          <w:szCs w:val="18"/>
        </w:rPr>
        <w:t>. Prepared for Women With Disabilities Australia (WWDA), Hobart, Tasmania. ISBN: 978-0-9585268-2- 1.</w:t>
      </w:r>
      <w:r w:rsidRPr="00F31991">
        <w:rPr>
          <w:rFonts w:ascii="Calibri" w:hAnsi="Calibri"/>
          <w:sz w:val="18"/>
          <w:szCs w:val="18"/>
          <w:lang w:val="en-AU"/>
        </w:rPr>
        <w:t xml:space="preserve"> See also: </w:t>
      </w:r>
      <w:r w:rsidRPr="00F31991">
        <w:rPr>
          <w:rFonts w:ascii="Calibri" w:hAnsi="Calibri" w:cs="Calibri"/>
          <w:sz w:val="18"/>
          <w:szCs w:val="18"/>
        </w:rPr>
        <w:t xml:space="preserve">Australian NGO CRPD Shadow Report Coordinating Committee (2019) Civil Society Shadow Report </w:t>
      </w:r>
      <w:hyperlink r:id="rId120" w:history="1">
        <w:r w:rsidRPr="00F31991">
          <w:rPr>
            <w:rStyle w:val="Hyperlink"/>
            <w:rFonts w:ascii="Calibri" w:hAnsi="Calibri" w:cs="Calibri"/>
            <w:sz w:val="18"/>
            <w:szCs w:val="18"/>
          </w:rPr>
          <w:t>‘Disability Rights Now 2019’</w:t>
        </w:r>
      </w:hyperlink>
      <w:r w:rsidRPr="00F31991">
        <w:rPr>
          <w:rStyle w:val="Hyperlink"/>
          <w:rFonts w:ascii="Calibri" w:hAnsi="Calibri" w:cs="Calibri"/>
          <w:sz w:val="18"/>
          <w:szCs w:val="18"/>
          <w:u w:val="none"/>
        </w:rPr>
        <w:t>.</w:t>
      </w:r>
      <w:r>
        <w:rPr>
          <w:rStyle w:val="Hyperlink"/>
          <w:rFonts w:ascii="Calibri" w:hAnsi="Calibri" w:cs="Calibri"/>
          <w:sz w:val="18"/>
          <w:szCs w:val="18"/>
          <w:u w:val="none"/>
        </w:rPr>
        <w:t xml:space="preserve"> </w:t>
      </w:r>
      <w:r w:rsidRPr="00AF3BC7">
        <w:rPr>
          <w:rStyle w:val="Hyperlink"/>
          <w:rFonts w:ascii="Calibri" w:hAnsi="Calibri" w:cs="Calibri"/>
          <w:color w:val="auto"/>
          <w:sz w:val="18"/>
          <w:szCs w:val="18"/>
          <w:u w:val="none"/>
        </w:rPr>
        <w:t xml:space="preserve">Prepared by Carolyn Frohmader for the </w:t>
      </w:r>
      <w:r w:rsidRPr="00F31991">
        <w:rPr>
          <w:rFonts w:ascii="Calibri" w:hAnsi="Calibri" w:cs="Calibri"/>
          <w:sz w:val="18"/>
          <w:szCs w:val="18"/>
        </w:rPr>
        <w:t>NGO CRPD Shadow Report Coordinating Committee</w:t>
      </w:r>
      <w:r>
        <w:rPr>
          <w:rFonts w:ascii="Calibri" w:hAnsi="Calibri" w:cs="Calibri"/>
          <w:sz w:val="18"/>
          <w:szCs w:val="18"/>
        </w:rPr>
        <w:t>.</w:t>
      </w:r>
    </w:p>
    <w:p w14:paraId="193A05AE" w14:textId="77777777" w:rsidR="000D0686" w:rsidRPr="00872250" w:rsidRDefault="000D0686" w:rsidP="00872250">
      <w:pPr>
        <w:pStyle w:val="EndnoteText"/>
        <w:rPr>
          <w:rFonts w:ascii="Calibri" w:hAnsi="Calibri"/>
          <w:sz w:val="18"/>
          <w:szCs w:val="18"/>
          <w:lang w:val="en-AU"/>
        </w:rPr>
      </w:pPr>
    </w:p>
  </w:endnote>
  <w:endnote w:id="110">
    <w:p w14:paraId="7D9CEC63" w14:textId="4E693FF4" w:rsidR="000D0686" w:rsidRDefault="000D0686" w:rsidP="00872250">
      <w:pPr>
        <w:pStyle w:val="EndnoteText"/>
        <w:rPr>
          <w:rFonts w:ascii="Calibri" w:hAnsi="Calibri"/>
          <w:sz w:val="18"/>
          <w:szCs w:val="18"/>
        </w:rPr>
      </w:pPr>
      <w:r w:rsidRPr="00872250">
        <w:rPr>
          <w:rStyle w:val="EndnoteReference"/>
          <w:rFonts w:ascii="Calibri" w:hAnsi="Calibri"/>
          <w:sz w:val="18"/>
          <w:szCs w:val="18"/>
        </w:rPr>
        <w:endnoteRef/>
      </w:r>
      <w:r w:rsidRPr="00872250">
        <w:rPr>
          <w:rFonts w:ascii="Calibri" w:hAnsi="Calibri"/>
          <w:sz w:val="18"/>
          <w:szCs w:val="18"/>
        </w:rPr>
        <w:t xml:space="preserve"> </w:t>
      </w:r>
      <w:r w:rsidRPr="00872250">
        <w:rPr>
          <w:rFonts w:ascii="Calibri" w:hAnsi="Calibri" w:cs="Arial"/>
          <w:sz w:val="18"/>
          <w:szCs w:val="18"/>
        </w:rPr>
        <w:t>Department of Families, Housing, Community Services and Indigenous Affairs (FaHCSIA)(2013</w:t>
      </w:r>
      <w:r w:rsidRPr="00B9691D">
        <w:rPr>
          <w:rFonts w:ascii="Calibri" w:hAnsi="Calibri" w:cs="Arial"/>
          <w:sz w:val="18"/>
          <w:szCs w:val="18"/>
        </w:rPr>
        <w:t xml:space="preserve">) </w:t>
      </w:r>
      <w:hyperlink r:id="rId121" w:history="1">
        <w:r w:rsidRPr="00B9691D">
          <w:rPr>
            <w:rStyle w:val="Hyperlink"/>
            <w:rFonts w:ascii="Calibri" w:hAnsi="Calibri" w:cs="Arial"/>
            <w:sz w:val="18"/>
            <w:szCs w:val="18"/>
          </w:rPr>
          <w:t>National Disability Strategy 2010 – 2020 Report to the Council of Australian Governments 2012</w:t>
        </w:r>
      </w:hyperlink>
      <w:r w:rsidRPr="00B9691D">
        <w:rPr>
          <w:rFonts w:ascii="Calibri" w:hAnsi="Calibri" w:cs="Arial"/>
          <w:sz w:val="18"/>
          <w:szCs w:val="18"/>
        </w:rPr>
        <w:t>.</w:t>
      </w:r>
    </w:p>
    <w:p w14:paraId="18A68F33" w14:textId="77777777" w:rsidR="000D0686" w:rsidRPr="004E6A0D" w:rsidRDefault="000D0686" w:rsidP="00872250">
      <w:pPr>
        <w:pStyle w:val="EndnoteText"/>
        <w:rPr>
          <w:rFonts w:ascii="Calibri" w:hAnsi="Calibri"/>
          <w:sz w:val="18"/>
          <w:szCs w:val="18"/>
          <w:lang w:val="en-AU"/>
        </w:rPr>
      </w:pPr>
    </w:p>
  </w:endnote>
  <w:endnote w:id="111">
    <w:p w14:paraId="537A68AB" w14:textId="70A910B8" w:rsidR="000D0686" w:rsidRPr="004E6A0D" w:rsidRDefault="000D0686" w:rsidP="00872250">
      <w:pPr>
        <w:pStyle w:val="EndnoteText"/>
        <w:rPr>
          <w:rFonts w:ascii="Calibri" w:hAnsi="Calibri"/>
          <w:sz w:val="18"/>
          <w:szCs w:val="18"/>
          <w:lang w:val="en-US"/>
        </w:rPr>
      </w:pPr>
      <w:r w:rsidRPr="004E6A0D">
        <w:rPr>
          <w:rStyle w:val="EndnoteReference"/>
          <w:rFonts w:ascii="Calibri" w:hAnsi="Calibri"/>
          <w:sz w:val="18"/>
          <w:szCs w:val="18"/>
        </w:rPr>
        <w:endnoteRef/>
      </w:r>
      <w:r w:rsidRPr="004E6A0D">
        <w:rPr>
          <w:rFonts w:ascii="Calibri" w:hAnsi="Calibri"/>
          <w:sz w:val="18"/>
          <w:szCs w:val="18"/>
        </w:rPr>
        <w:t xml:space="preserve"> </w:t>
      </w:r>
      <w:r w:rsidRPr="004E6A0D">
        <w:rPr>
          <w:rFonts w:ascii="Calibri" w:hAnsi="Calibri"/>
          <w:sz w:val="18"/>
          <w:szCs w:val="18"/>
          <w:lang w:val="en-US"/>
        </w:rPr>
        <w:t xml:space="preserve">Frohmader, C. &amp; Cadwallader, J. (2014) </w:t>
      </w:r>
      <w:hyperlink r:id="rId122" w:history="1">
        <w:r w:rsidRPr="004E6A0D">
          <w:rPr>
            <w:rStyle w:val="Hyperlink"/>
            <w:rFonts w:ascii="Calibri" w:hAnsi="Calibri"/>
            <w:sz w:val="18"/>
            <w:szCs w:val="18"/>
            <w:lang w:val="en-US"/>
          </w:rPr>
          <w:t>Joint Submission from National Cross-Disability Disabled People’s Organisations (DPO’s) to the Senate Standing Committee on Finance and Public Administration ‘Inquiry into Domestic Violence in Australia’</w:t>
        </w:r>
      </w:hyperlink>
      <w:r w:rsidRPr="004E6A0D">
        <w:rPr>
          <w:rFonts w:ascii="Calibri" w:hAnsi="Calibri"/>
          <w:sz w:val="18"/>
          <w:szCs w:val="18"/>
          <w:lang w:val="en-US"/>
        </w:rPr>
        <w:t xml:space="preserve">. </w:t>
      </w:r>
    </w:p>
    <w:p w14:paraId="7AA36DFB" w14:textId="77777777" w:rsidR="000D0686" w:rsidRPr="004E6A0D" w:rsidRDefault="000D0686" w:rsidP="00872250">
      <w:pPr>
        <w:pStyle w:val="EndnoteText"/>
        <w:rPr>
          <w:rFonts w:ascii="Calibri" w:hAnsi="Calibri"/>
          <w:sz w:val="18"/>
          <w:szCs w:val="18"/>
          <w:lang w:val="en-AU"/>
        </w:rPr>
      </w:pPr>
    </w:p>
  </w:endnote>
  <w:endnote w:id="112">
    <w:p w14:paraId="5CBF8F83" w14:textId="6ABF2201" w:rsidR="000D0686" w:rsidRPr="004E6A0D" w:rsidRDefault="000D0686" w:rsidP="00872250">
      <w:pPr>
        <w:pStyle w:val="EndnoteText"/>
        <w:rPr>
          <w:rFonts w:ascii="Calibri" w:hAnsi="Calibri"/>
          <w:sz w:val="18"/>
          <w:szCs w:val="18"/>
        </w:rPr>
      </w:pPr>
      <w:r w:rsidRPr="004E6A0D">
        <w:rPr>
          <w:rStyle w:val="EndnoteReference"/>
          <w:rFonts w:ascii="Calibri" w:hAnsi="Calibri"/>
          <w:sz w:val="18"/>
          <w:szCs w:val="18"/>
        </w:rPr>
        <w:endnoteRef/>
      </w:r>
      <w:r w:rsidRPr="004E6A0D">
        <w:rPr>
          <w:rFonts w:ascii="Calibri" w:hAnsi="Calibri"/>
          <w:sz w:val="18"/>
          <w:szCs w:val="18"/>
        </w:rPr>
        <w:t xml:space="preserve"> Sobsey, R. (1994) 'Violence and Abuse in the Lives of People with Disabilities: The End of Silent Acceptance?' Baltimore: Paul H Brookes Publishing Co.</w:t>
      </w:r>
    </w:p>
    <w:p w14:paraId="418868E3" w14:textId="77777777" w:rsidR="000D0686" w:rsidRPr="004E6A0D" w:rsidRDefault="000D0686" w:rsidP="00872250">
      <w:pPr>
        <w:pStyle w:val="EndnoteText"/>
        <w:rPr>
          <w:rFonts w:ascii="Calibri" w:hAnsi="Calibri"/>
          <w:sz w:val="18"/>
          <w:szCs w:val="18"/>
          <w:lang w:val="en-AU"/>
        </w:rPr>
      </w:pPr>
    </w:p>
  </w:endnote>
  <w:endnote w:id="113">
    <w:p w14:paraId="3CF4946C" w14:textId="210F1B83" w:rsidR="000D0686" w:rsidRDefault="000D0686" w:rsidP="00872250">
      <w:pPr>
        <w:pStyle w:val="EndnoteText"/>
        <w:rPr>
          <w:rFonts w:ascii="Calibri" w:hAnsi="Calibri"/>
          <w:sz w:val="18"/>
          <w:szCs w:val="18"/>
        </w:rPr>
      </w:pPr>
      <w:r w:rsidRPr="00872250">
        <w:rPr>
          <w:rStyle w:val="EndnoteReference"/>
          <w:rFonts w:ascii="Calibri" w:hAnsi="Calibri"/>
          <w:sz w:val="18"/>
          <w:szCs w:val="18"/>
        </w:rPr>
        <w:endnoteRef/>
      </w:r>
      <w:r>
        <w:rPr>
          <w:rFonts w:ascii="Calibri" w:hAnsi="Calibri"/>
          <w:sz w:val="18"/>
          <w:szCs w:val="18"/>
        </w:rPr>
        <w:t xml:space="preserve"> Council of Australian Governments, </w:t>
      </w:r>
      <w:hyperlink r:id="rId123" w:history="1">
        <w:r w:rsidRPr="004E6A0D">
          <w:rPr>
            <w:rStyle w:val="Hyperlink"/>
            <w:rFonts w:ascii="Calibri" w:hAnsi="Calibri"/>
            <w:sz w:val="18"/>
            <w:szCs w:val="18"/>
          </w:rPr>
          <w:t>Principles to Determine the Responsibilities of the NDIS And Other Service Systems</w:t>
        </w:r>
      </w:hyperlink>
      <w:r>
        <w:rPr>
          <w:rFonts w:ascii="Calibri" w:hAnsi="Calibri"/>
          <w:sz w:val="18"/>
          <w:szCs w:val="18"/>
        </w:rPr>
        <w:t xml:space="preserve">    </w:t>
      </w:r>
      <w:r w:rsidRPr="00872250">
        <w:rPr>
          <w:rFonts w:ascii="Calibri" w:hAnsi="Calibri"/>
          <w:sz w:val="18"/>
          <w:szCs w:val="18"/>
        </w:rPr>
        <w:t xml:space="preserve"> </w:t>
      </w:r>
    </w:p>
    <w:p w14:paraId="3330D646" w14:textId="77777777" w:rsidR="000D0686" w:rsidRPr="00872250" w:rsidRDefault="000D0686" w:rsidP="00872250">
      <w:pPr>
        <w:pStyle w:val="EndnoteText"/>
        <w:rPr>
          <w:rFonts w:ascii="Calibri" w:hAnsi="Calibri"/>
          <w:sz w:val="18"/>
          <w:szCs w:val="18"/>
          <w:lang w:val="en-AU"/>
        </w:rPr>
      </w:pPr>
    </w:p>
  </w:endnote>
  <w:endnote w:id="114">
    <w:p w14:paraId="36722869" w14:textId="77777777" w:rsidR="000D0686" w:rsidRPr="00872250" w:rsidRDefault="000D0686" w:rsidP="00872250">
      <w:pPr>
        <w:pStyle w:val="EndnoteText"/>
        <w:rPr>
          <w:rFonts w:ascii="Calibri" w:hAnsi="Calibri" w:cs="Arial"/>
          <w:sz w:val="18"/>
          <w:szCs w:val="18"/>
        </w:rPr>
      </w:pPr>
      <w:r w:rsidRPr="00872250">
        <w:rPr>
          <w:rStyle w:val="EndnoteReference"/>
          <w:rFonts w:ascii="Calibri" w:hAnsi="Calibri" w:cs="Arial"/>
          <w:sz w:val="18"/>
          <w:szCs w:val="18"/>
        </w:rPr>
        <w:endnoteRef/>
      </w:r>
      <w:r w:rsidRPr="00872250">
        <w:rPr>
          <w:rFonts w:ascii="Calibri" w:hAnsi="Calibri" w:cs="Arial"/>
          <w:sz w:val="18"/>
          <w:szCs w:val="18"/>
        </w:rPr>
        <w:t xml:space="preserve"> Joint Standing Committee on the National Disability Insurance Scheme (September 2018) </w:t>
      </w:r>
      <w:hyperlink r:id="rId124" w:history="1">
        <w:r w:rsidRPr="00872250">
          <w:rPr>
            <w:rStyle w:val="Hyperlink"/>
            <w:rFonts w:ascii="Calibri" w:hAnsi="Calibri" w:cs="Arial"/>
            <w:sz w:val="18"/>
            <w:szCs w:val="18"/>
          </w:rPr>
          <w:t>Market readiness for provision of services under the NDIS</w:t>
        </w:r>
      </w:hyperlink>
      <w:r w:rsidRPr="00872250">
        <w:rPr>
          <w:rFonts w:ascii="Calibri" w:hAnsi="Calibri" w:cs="Arial"/>
          <w:sz w:val="18"/>
          <w:szCs w:val="18"/>
        </w:rPr>
        <w:t>.</w:t>
      </w:r>
    </w:p>
    <w:p w14:paraId="54850482" w14:textId="77777777" w:rsidR="000D0686" w:rsidRPr="00872250" w:rsidRDefault="000D0686" w:rsidP="00872250">
      <w:pPr>
        <w:pStyle w:val="EndnoteText"/>
        <w:rPr>
          <w:rFonts w:ascii="Calibri" w:hAnsi="Calibri" w:cs="Arial"/>
          <w:sz w:val="18"/>
          <w:szCs w:val="18"/>
        </w:rPr>
      </w:pPr>
    </w:p>
  </w:endnote>
  <w:endnote w:id="115">
    <w:p w14:paraId="17492CE8" w14:textId="118F695B" w:rsidR="000D0686" w:rsidRDefault="000D0686" w:rsidP="00872250">
      <w:pPr>
        <w:pStyle w:val="EndnoteText"/>
        <w:rPr>
          <w:rFonts w:ascii="Calibri" w:hAnsi="Calibri"/>
          <w:sz w:val="18"/>
          <w:szCs w:val="18"/>
        </w:rPr>
      </w:pPr>
      <w:r w:rsidRPr="00872250">
        <w:rPr>
          <w:rStyle w:val="EndnoteReference"/>
          <w:rFonts w:ascii="Calibri" w:hAnsi="Calibri"/>
          <w:sz w:val="18"/>
          <w:szCs w:val="18"/>
        </w:rPr>
        <w:endnoteRef/>
      </w:r>
      <w:r w:rsidRPr="00872250">
        <w:rPr>
          <w:rFonts w:ascii="Calibri" w:hAnsi="Calibri"/>
          <w:sz w:val="18"/>
          <w:szCs w:val="18"/>
        </w:rPr>
        <w:t xml:space="preserve"> </w:t>
      </w:r>
      <w:r>
        <w:rPr>
          <w:rFonts w:ascii="Calibri" w:hAnsi="Calibri"/>
          <w:sz w:val="18"/>
          <w:szCs w:val="18"/>
        </w:rPr>
        <w:t xml:space="preserve">Council of Australian Governments, </w:t>
      </w:r>
      <w:hyperlink r:id="rId125" w:history="1">
        <w:r w:rsidRPr="004E6A0D">
          <w:rPr>
            <w:rStyle w:val="Hyperlink"/>
            <w:rFonts w:ascii="Calibri" w:hAnsi="Calibri"/>
            <w:sz w:val="18"/>
            <w:szCs w:val="18"/>
          </w:rPr>
          <w:t>Principles to Determine the Responsibilities of the NDIS And Other Service Systems</w:t>
        </w:r>
      </w:hyperlink>
      <w:r>
        <w:rPr>
          <w:rFonts w:ascii="Calibri" w:hAnsi="Calibri"/>
          <w:sz w:val="18"/>
          <w:szCs w:val="18"/>
        </w:rPr>
        <w:t xml:space="preserve">  </w:t>
      </w:r>
    </w:p>
    <w:p w14:paraId="3B8060B7" w14:textId="77777777" w:rsidR="000D0686" w:rsidRPr="00872250" w:rsidRDefault="000D0686" w:rsidP="00872250">
      <w:pPr>
        <w:pStyle w:val="EndnoteText"/>
        <w:rPr>
          <w:rFonts w:ascii="Calibri" w:hAnsi="Calibri"/>
          <w:sz w:val="18"/>
          <w:szCs w:val="18"/>
          <w:lang w:val="en-AU"/>
        </w:rPr>
      </w:pPr>
    </w:p>
  </w:endnote>
  <w:endnote w:id="116">
    <w:p w14:paraId="5B9B06C9" w14:textId="1AE3EAB7"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1B780E">
        <w:rPr>
          <w:rFonts w:ascii="Calibri" w:hAnsi="Calibri" w:cs="Calibri"/>
          <w:sz w:val="18"/>
          <w:szCs w:val="18"/>
        </w:rPr>
        <w:t xml:space="preserve">Committee on the Rights of Persons with Disabilities, , </w:t>
      </w:r>
      <w:hyperlink r:id="rId126" w:history="1">
        <w:r w:rsidRPr="001B780E">
          <w:rPr>
            <w:rStyle w:val="Hyperlink"/>
            <w:rFonts w:ascii="Calibri" w:hAnsi="Calibri" w:cs="Calibri"/>
            <w:sz w:val="18"/>
            <w:szCs w:val="18"/>
          </w:rPr>
          <w:t>General comment No. 7 (2018) on the participation of persons with disabilities</w:t>
        </w:r>
      </w:hyperlink>
      <w:r w:rsidRPr="001B780E">
        <w:rPr>
          <w:rFonts w:ascii="Calibri" w:hAnsi="Calibri" w:cs="Calibri"/>
          <w:sz w:val="18"/>
          <w:szCs w:val="18"/>
        </w:rPr>
        <w:t>, including children with disabilities, through their representative organizations, in the implementation and monitoring of the Convention, UN Doc No. CRPD/C/GC/7</w:t>
      </w:r>
      <w:r>
        <w:rPr>
          <w:rFonts w:ascii="Calibri" w:hAnsi="Calibri" w:cs="Calibri"/>
          <w:sz w:val="18"/>
          <w:szCs w:val="18"/>
        </w:rPr>
        <w:t>.</w:t>
      </w:r>
    </w:p>
    <w:p w14:paraId="7A1A1D15" w14:textId="77777777" w:rsidR="000D0686" w:rsidRPr="00872250" w:rsidRDefault="000D0686" w:rsidP="00872250">
      <w:pPr>
        <w:pStyle w:val="EndnoteText"/>
        <w:rPr>
          <w:rFonts w:ascii="Calibri" w:hAnsi="Calibri"/>
          <w:sz w:val="18"/>
          <w:szCs w:val="18"/>
          <w:lang w:val="en-AU"/>
        </w:rPr>
      </w:pPr>
    </w:p>
  </w:endnote>
  <w:endnote w:id="117">
    <w:p w14:paraId="63AA9D1B" w14:textId="77777777" w:rsidR="000D0686" w:rsidRPr="00872250" w:rsidRDefault="000D0686" w:rsidP="00872250">
      <w:pPr>
        <w:pStyle w:val="EndnoteText"/>
        <w:rPr>
          <w:rFonts w:ascii="Calibri" w:hAnsi="Calibri" w:cs="Arial"/>
          <w:color w:val="000000" w:themeColor="text1"/>
          <w:sz w:val="18"/>
          <w:szCs w:val="18"/>
        </w:rPr>
      </w:pPr>
      <w:r w:rsidRPr="00872250">
        <w:rPr>
          <w:rStyle w:val="EndnoteReference"/>
          <w:rFonts w:ascii="Calibri" w:hAnsi="Calibri" w:cs="Arial"/>
          <w:color w:val="000000" w:themeColor="text1"/>
          <w:sz w:val="18"/>
          <w:szCs w:val="18"/>
        </w:rPr>
        <w:endnoteRef/>
      </w:r>
      <w:r w:rsidRPr="00872250">
        <w:rPr>
          <w:rFonts w:ascii="Calibri" w:hAnsi="Calibri" w:cs="Arial"/>
          <w:color w:val="000000" w:themeColor="text1"/>
          <w:sz w:val="18"/>
          <w:szCs w:val="18"/>
        </w:rPr>
        <w:t xml:space="preserve"> See: CRC/C/15/Add.268; CRC/C/AUS/CO/4; A/HRC/17/10; CEDAW/C/AUL/CO/7; CAT/C/AUS/CO/4-5; A/HRC/WG.6/10/L.8; CRPD/C/AUS/CO/1; A/HRC/31/14; A/HRC/22/53; CCPR/C/AUS/Q/6; FIGO (International Federation of Gynecology and Obstetrics), </w:t>
      </w:r>
      <w:hyperlink r:id="rId127" w:history="1">
        <w:r w:rsidRPr="00872250">
          <w:rPr>
            <w:rStyle w:val="Hyperlink"/>
            <w:rFonts w:ascii="Calibri" w:hAnsi="Calibri" w:cs="Arial"/>
            <w:sz w:val="18"/>
            <w:szCs w:val="18"/>
          </w:rPr>
          <w:t>Female Contraceptive Sterilization</w:t>
        </w:r>
      </w:hyperlink>
      <w:r w:rsidRPr="00872250">
        <w:rPr>
          <w:rFonts w:ascii="Calibri" w:hAnsi="Calibri" w:cs="Arial"/>
          <w:color w:val="000000" w:themeColor="text1"/>
          <w:sz w:val="18"/>
          <w:szCs w:val="18"/>
        </w:rPr>
        <w:t xml:space="preserve">.  See also: World Medical Association (WMA) in conjunction with the International Federation of Health and Human Rights Organizations (IFHHRO) (2011) </w:t>
      </w:r>
      <w:hyperlink r:id="rId128" w:history="1">
        <w:r w:rsidRPr="00872250">
          <w:rPr>
            <w:rStyle w:val="Hyperlink"/>
            <w:rFonts w:ascii="Calibri" w:hAnsi="Calibri" w:cs="Arial"/>
            <w:sz w:val="18"/>
            <w:szCs w:val="18"/>
          </w:rPr>
          <w:t>Global Bodies call for end to Forced Sterilization: Press Release</w:t>
        </w:r>
      </w:hyperlink>
      <w:r w:rsidRPr="00872250">
        <w:rPr>
          <w:rFonts w:ascii="Calibri" w:hAnsi="Calibri" w:cs="Arial"/>
          <w:color w:val="000000" w:themeColor="text1"/>
          <w:sz w:val="18"/>
          <w:szCs w:val="18"/>
        </w:rPr>
        <w:t>, 5 September 2011.</w:t>
      </w:r>
    </w:p>
    <w:p w14:paraId="235A01E8" w14:textId="77777777" w:rsidR="000D0686" w:rsidRPr="00872250" w:rsidRDefault="000D0686" w:rsidP="00872250">
      <w:pPr>
        <w:pStyle w:val="EndnoteText"/>
        <w:rPr>
          <w:rFonts w:ascii="Calibri" w:hAnsi="Calibri" w:cs="Arial"/>
          <w:sz w:val="18"/>
          <w:szCs w:val="18"/>
        </w:rPr>
      </w:pPr>
    </w:p>
  </w:endnote>
  <w:endnote w:id="118">
    <w:p w14:paraId="36CA0C2D" w14:textId="0F4EA56C" w:rsidR="000D0686" w:rsidRPr="00872250" w:rsidRDefault="000D0686" w:rsidP="00872250">
      <w:pPr>
        <w:pStyle w:val="EndnoteText"/>
        <w:rPr>
          <w:rFonts w:ascii="Calibri" w:hAnsi="Calibri" w:cs="Arial"/>
          <w:sz w:val="18"/>
          <w:szCs w:val="18"/>
        </w:rPr>
      </w:pPr>
      <w:r w:rsidRPr="00872250">
        <w:rPr>
          <w:rStyle w:val="EndnoteReference"/>
          <w:rFonts w:ascii="Calibri" w:hAnsi="Calibri" w:cs="Arial"/>
          <w:sz w:val="18"/>
          <w:szCs w:val="18"/>
        </w:rPr>
        <w:endnoteRef/>
      </w:r>
      <w:r w:rsidRPr="00872250">
        <w:rPr>
          <w:rFonts w:ascii="Calibri" w:hAnsi="Calibri" w:cs="Arial"/>
          <w:sz w:val="18"/>
          <w:szCs w:val="18"/>
        </w:rPr>
        <w:t xml:space="preserve"> Committee on the Elimination of Discrimination against Women, </w:t>
      </w:r>
      <w:hyperlink r:id="rId129" w:history="1">
        <w:r w:rsidRPr="009D3A51">
          <w:rPr>
            <w:rStyle w:val="Hyperlink"/>
            <w:rFonts w:ascii="Calibri" w:hAnsi="Calibri" w:cs="Arial"/>
            <w:sz w:val="18"/>
            <w:szCs w:val="18"/>
          </w:rPr>
          <w:t>Concluding observations on Costa Rica</w:t>
        </w:r>
      </w:hyperlink>
      <w:r w:rsidRPr="00872250">
        <w:rPr>
          <w:rFonts w:ascii="Calibri" w:hAnsi="Calibri" w:cs="Arial"/>
          <w:sz w:val="18"/>
          <w:szCs w:val="18"/>
        </w:rPr>
        <w:t xml:space="preserve">  29 July 2011, at [40]</w:t>
      </w:r>
      <w:r>
        <w:rPr>
          <w:rFonts w:ascii="Calibri" w:hAnsi="Calibri" w:cs="Arial"/>
          <w:sz w:val="18"/>
          <w:szCs w:val="18"/>
        </w:rPr>
        <w:t xml:space="preserve">, UN Doc No. </w:t>
      </w:r>
      <w:r w:rsidRPr="00872250">
        <w:rPr>
          <w:rFonts w:ascii="Calibri" w:hAnsi="Calibri" w:cs="Arial"/>
          <w:sz w:val="18"/>
          <w:szCs w:val="18"/>
        </w:rPr>
        <w:t>CEDAW/C/CRI/CO/5-6</w:t>
      </w:r>
      <w:r>
        <w:rPr>
          <w:rFonts w:ascii="Calibri" w:hAnsi="Calibri" w:cs="Arial"/>
          <w:sz w:val="18"/>
          <w:szCs w:val="18"/>
        </w:rPr>
        <w:t>.</w:t>
      </w:r>
    </w:p>
    <w:p w14:paraId="0041E7D4" w14:textId="77777777" w:rsidR="000D0686" w:rsidRPr="00872250" w:rsidRDefault="000D0686" w:rsidP="00872250">
      <w:pPr>
        <w:pStyle w:val="EndnoteText"/>
        <w:rPr>
          <w:rFonts w:ascii="Calibri" w:hAnsi="Calibri" w:cs="Arial"/>
          <w:sz w:val="18"/>
          <w:szCs w:val="18"/>
        </w:rPr>
      </w:pPr>
    </w:p>
  </w:endnote>
  <w:endnote w:id="119">
    <w:p w14:paraId="0975007D" w14:textId="0A9340F7" w:rsidR="000D0686" w:rsidRDefault="000D0686" w:rsidP="00451A2E">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Pr>
          <w:rFonts w:ascii="Calibri" w:hAnsi="Calibri"/>
          <w:sz w:val="18"/>
          <w:szCs w:val="18"/>
        </w:rPr>
        <w:t xml:space="preserve">Australian </w:t>
      </w:r>
      <w:r w:rsidRPr="00F31991">
        <w:rPr>
          <w:rFonts w:ascii="Calibri" w:hAnsi="Calibri" w:cs="Calibri"/>
          <w:sz w:val="18"/>
          <w:szCs w:val="18"/>
        </w:rPr>
        <w:t>NGO CRPD Shadow Report Coordinating Committee</w:t>
      </w:r>
      <w:r>
        <w:rPr>
          <w:rFonts w:ascii="Calibri" w:hAnsi="Calibri" w:cs="Calibri"/>
          <w:sz w:val="18"/>
          <w:szCs w:val="18"/>
        </w:rPr>
        <w:t xml:space="preserve"> (2019)</w:t>
      </w:r>
      <w:r w:rsidRPr="00872250">
        <w:rPr>
          <w:rFonts w:ascii="Calibri" w:hAnsi="Calibri"/>
          <w:sz w:val="18"/>
          <w:szCs w:val="18"/>
          <w:lang w:val="en-AU"/>
        </w:rPr>
        <w:t xml:space="preserve"> </w:t>
      </w:r>
      <w:hyperlink r:id="rId130" w:history="1">
        <w:r w:rsidRPr="00451A2E">
          <w:rPr>
            <w:rStyle w:val="Hyperlink"/>
            <w:rFonts w:ascii="Calibri" w:hAnsi="Calibri"/>
            <w:sz w:val="18"/>
            <w:szCs w:val="18"/>
            <w:lang w:val="en-AU"/>
          </w:rPr>
          <w:t>Fact Sheet: Forced sterilisation of people with disability and people with intersex variations</w:t>
        </w:r>
      </w:hyperlink>
      <w:r>
        <w:rPr>
          <w:rFonts w:ascii="Calibri" w:hAnsi="Calibri"/>
          <w:sz w:val="18"/>
          <w:szCs w:val="18"/>
          <w:lang w:val="en-AU"/>
        </w:rPr>
        <w:t>.</w:t>
      </w:r>
      <w:r w:rsidRPr="00872250">
        <w:rPr>
          <w:rFonts w:ascii="Calibri" w:hAnsi="Calibri"/>
          <w:sz w:val="18"/>
          <w:szCs w:val="18"/>
          <w:lang w:val="en-AU"/>
        </w:rPr>
        <w:t xml:space="preserve"> </w:t>
      </w:r>
      <w:r w:rsidRPr="00AF3BC7">
        <w:rPr>
          <w:rStyle w:val="Hyperlink"/>
          <w:rFonts w:ascii="Calibri" w:hAnsi="Calibri" w:cs="Calibri"/>
          <w:color w:val="auto"/>
          <w:sz w:val="18"/>
          <w:szCs w:val="18"/>
          <w:u w:val="none"/>
        </w:rPr>
        <w:t xml:space="preserve">Prepared by Carolyn Frohmader for the </w:t>
      </w:r>
      <w:r w:rsidRPr="00F31991">
        <w:rPr>
          <w:rFonts w:ascii="Calibri" w:hAnsi="Calibri" w:cs="Calibri"/>
          <w:sz w:val="18"/>
          <w:szCs w:val="18"/>
        </w:rPr>
        <w:t>NGO CRPD Shadow Report Coordinating Committee</w:t>
      </w:r>
      <w:r>
        <w:rPr>
          <w:rFonts w:ascii="Calibri" w:hAnsi="Calibri" w:cs="Calibri"/>
          <w:sz w:val="18"/>
          <w:szCs w:val="18"/>
        </w:rPr>
        <w:t>.</w:t>
      </w:r>
    </w:p>
    <w:p w14:paraId="0B2074CB" w14:textId="77777777" w:rsidR="000D0686" w:rsidRPr="00872250" w:rsidRDefault="000D0686" w:rsidP="00872250">
      <w:pPr>
        <w:pStyle w:val="EndnoteText"/>
        <w:rPr>
          <w:rFonts w:ascii="Calibri" w:hAnsi="Calibri"/>
          <w:sz w:val="18"/>
          <w:szCs w:val="18"/>
          <w:lang w:val="en-AU"/>
        </w:rPr>
      </w:pPr>
    </w:p>
  </w:endnote>
  <w:endnote w:id="120">
    <w:p w14:paraId="52B95D2A" w14:textId="77777777" w:rsidR="000D0686" w:rsidRPr="00872250" w:rsidRDefault="000D0686" w:rsidP="00872250">
      <w:pPr>
        <w:pStyle w:val="EndnoteText"/>
        <w:rPr>
          <w:rFonts w:ascii="Calibri" w:hAnsi="Calibri" w:cs="Arial"/>
          <w:sz w:val="18"/>
          <w:szCs w:val="18"/>
        </w:rPr>
      </w:pPr>
      <w:r w:rsidRPr="00872250">
        <w:rPr>
          <w:rStyle w:val="EndnoteReference"/>
          <w:rFonts w:ascii="Calibri" w:hAnsi="Calibri" w:cs="Arial"/>
          <w:sz w:val="18"/>
          <w:szCs w:val="18"/>
        </w:rPr>
        <w:endnoteRef/>
      </w:r>
      <w:r w:rsidRPr="00872250">
        <w:rPr>
          <w:rFonts w:ascii="Calibri" w:hAnsi="Calibri" w:cs="Arial"/>
          <w:sz w:val="18"/>
          <w:szCs w:val="18"/>
        </w:rPr>
        <w:t xml:space="preserve"> Australian Government, </w:t>
      </w:r>
      <w:hyperlink r:id="rId131" w:history="1">
        <w:r w:rsidRPr="00872250">
          <w:rPr>
            <w:rStyle w:val="Hyperlink"/>
            <w:rFonts w:ascii="Calibri" w:hAnsi="Calibri" w:cs="Arial"/>
            <w:sz w:val="18"/>
            <w:szCs w:val="18"/>
          </w:rPr>
          <w:t>Australian Government response to the Senate Community Affairs References Committee reports</w:t>
        </w:r>
      </w:hyperlink>
      <w:r w:rsidRPr="00872250">
        <w:rPr>
          <w:rFonts w:ascii="Calibri" w:hAnsi="Calibri" w:cs="Arial"/>
          <w:sz w:val="18"/>
          <w:szCs w:val="18"/>
        </w:rPr>
        <w:t xml:space="preserve"> (May 2015). </w:t>
      </w:r>
    </w:p>
    <w:p w14:paraId="2C37F717" w14:textId="77777777" w:rsidR="000D0686" w:rsidRPr="00872250" w:rsidRDefault="000D0686" w:rsidP="00872250">
      <w:pPr>
        <w:pStyle w:val="EndnoteText"/>
        <w:rPr>
          <w:rFonts w:ascii="Calibri" w:hAnsi="Calibri" w:cs="Arial"/>
          <w:sz w:val="18"/>
          <w:szCs w:val="18"/>
        </w:rPr>
      </w:pPr>
    </w:p>
  </w:endnote>
  <w:endnote w:id="121">
    <w:p w14:paraId="39281FBA" w14:textId="509AC9D6" w:rsidR="000D0686" w:rsidRPr="00872250" w:rsidRDefault="000D0686" w:rsidP="00872250">
      <w:pPr>
        <w:pStyle w:val="EndnoteText"/>
        <w:rPr>
          <w:rFonts w:ascii="Calibri" w:hAnsi="Calibri" w:cs="Arial"/>
          <w:sz w:val="18"/>
          <w:szCs w:val="18"/>
        </w:rPr>
      </w:pPr>
      <w:r w:rsidRPr="00872250">
        <w:rPr>
          <w:rStyle w:val="EndnoteReference"/>
          <w:rFonts w:ascii="Calibri" w:hAnsi="Calibri" w:cs="Arial"/>
          <w:sz w:val="18"/>
          <w:szCs w:val="18"/>
        </w:rPr>
        <w:endnoteRef/>
      </w:r>
      <w:r w:rsidRPr="00872250">
        <w:rPr>
          <w:rFonts w:ascii="Calibri" w:hAnsi="Calibri" w:cs="Arial"/>
          <w:sz w:val="18"/>
          <w:szCs w:val="18"/>
        </w:rPr>
        <w:t xml:space="preserve"> See for eg: Committee on the Elimination of Discrimination against Women (1991) </w:t>
      </w:r>
      <w:hyperlink r:id="rId132" w:history="1">
        <w:r w:rsidRPr="00AB7C4E">
          <w:rPr>
            <w:rStyle w:val="Hyperlink"/>
            <w:rFonts w:ascii="Calibri" w:hAnsi="Calibri" w:cs="Arial"/>
            <w:sz w:val="18"/>
            <w:szCs w:val="18"/>
          </w:rPr>
          <w:t>General recommendation No. 18: Disabled women</w:t>
        </w:r>
      </w:hyperlink>
      <w:r w:rsidRPr="00872250">
        <w:rPr>
          <w:rFonts w:ascii="Calibri" w:hAnsi="Calibri" w:cs="Arial"/>
          <w:sz w:val="18"/>
          <w:szCs w:val="18"/>
        </w:rPr>
        <w:t>. UN Doc. No. A/46/38.</w:t>
      </w:r>
    </w:p>
    <w:p w14:paraId="53560121" w14:textId="77777777" w:rsidR="000D0686" w:rsidRPr="00AB3E71" w:rsidRDefault="000D0686" w:rsidP="00872250">
      <w:pPr>
        <w:pStyle w:val="EndnoteText"/>
        <w:rPr>
          <w:rFonts w:ascii="Calibri" w:hAnsi="Calibri" w:cs="Arial"/>
          <w:sz w:val="18"/>
          <w:szCs w:val="18"/>
        </w:rPr>
      </w:pPr>
    </w:p>
  </w:endnote>
  <w:endnote w:id="122">
    <w:p w14:paraId="03F44123" w14:textId="67088242" w:rsidR="000D0686" w:rsidRPr="00AB3E71" w:rsidRDefault="000D0686">
      <w:pPr>
        <w:pStyle w:val="EndnoteText"/>
        <w:rPr>
          <w:sz w:val="18"/>
          <w:szCs w:val="18"/>
          <w:lang w:val="en-AU"/>
        </w:rPr>
      </w:pPr>
      <w:r w:rsidRPr="00AB3E71">
        <w:rPr>
          <w:rStyle w:val="EndnoteReference"/>
          <w:sz w:val="18"/>
          <w:szCs w:val="18"/>
        </w:rPr>
        <w:endnoteRef/>
      </w:r>
      <w:r w:rsidRPr="00AB3E71">
        <w:rPr>
          <w:sz w:val="18"/>
          <w:szCs w:val="18"/>
        </w:rPr>
        <w:t xml:space="preserve"> Disabled Peoples Organisations Australia (DPOA) (2017) </w:t>
      </w:r>
      <w:hyperlink r:id="rId133" w:history="1">
        <w:r w:rsidRPr="00AB3E71">
          <w:rPr>
            <w:rStyle w:val="Hyperlink"/>
            <w:sz w:val="18"/>
            <w:szCs w:val="18"/>
          </w:rPr>
          <w:t>Submission to Senate Inquiry Into the Delivery of Outcomes Under the National Disability Strategy 2010-2020</w:t>
        </w:r>
      </w:hyperlink>
      <w:r w:rsidRPr="00AB3E71">
        <w:rPr>
          <w:sz w:val="18"/>
          <w:szCs w:val="18"/>
        </w:rPr>
        <w:t>. DPO Australia, Sydney.</w:t>
      </w:r>
    </w:p>
    <w:p w14:paraId="475CFCF1" w14:textId="77777777" w:rsidR="000D0686" w:rsidRPr="003E6E26" w:rsidRDefault="000D0686">
      <w:pPr>
        <w:pStyle w:val="EndnoteText"/>
        <w:rPr>
          <w:sz w:val="18"/>
          <w:szCs w:val="18"/>
          <w:lang w:val="en-AU"/>
        </w:rPr>
      </w:pPr>
    </w:p>
  </w:endnote>
  <w:endnote w:id="123">
    <w:p w14:paraId="04C2085E" w14:textId="0A24ED0D" w:rsidR="000D0686" w:rsidRPr="003E6E26" w:rsidRDefault="000D0686" w:rsidP="009958CB">
      <w:pPr>
        <w:pStyle w:val="EndnoteText"/>
        <w:rPr>
          <w:sz w:val="18"/>
          <w:szCs w:val="18"/>
        </w:rPr>
      </w:pPr>
      <w:r w:rsidRPr="003E6E26">
        <w:rPr>
          <w:rStyle w:val="EndnoteReference"/>
          <w:sz w:val="18"/>
          <w:szCs w:val="18"/>
        </w:rPr>
        <w:endnoteRef/>
      </w:r>
      <w:r w:rsidRPr="003E6E26">
        <w:rPr>
          <w:sz w:val="18"/>
          <w:szCs w:val="18"/>
        </w:rPr>
        <w:t xml:space="preserve"> New South Wales Government (2015) </w:t>
      </w:r>
      <w:hyperlink r:id="rId134" w:history="1">
        <w:r w:rsidRPr="003E6E26">
          <w:rPr>
            <w:rStyle w:val="Hyperlink"/>
            <w:sz w:val="18"/>
            <w:szCs w:val="18"/>
          </w:rPr>
          <w:t>NSW Disability Inclusion Plan</w:t>
        </w:r>
      </w:hyperlink>
      <w:r w:rsidRPr="003E6E26">
        <w:rPr>
          <w:sz w:val="18"/>
          <w:szCs w:val="18"/>
        </w:rPr>
        <w:t>. Department of Family and Community Services, Sydney, NSW.</w:t>
      </w:r>
    </w:p>
    <w:p w14:paraId="3F611839" w14:textId="77777777" w:rsidR="000D0686" w:rsidRPr="003E6E26" w:rsidRDefault="000D0686">
      <w:pPr>
        <w:pStyle w:val="EndnoteText"/>
        <w:rPr>
          <w:sz w:val="18"/>
          <w:szCs w:val="18"/>
          <w:lang w:val="en-AU"/>
        </w:rPr>
      </w:pPr>
    </w:p>
  </w:endnote>
  <w:endnote w:id="124">
    <w:p w14:paraId="06E5DBED" w14:textId="62BA9746" w:rsidR="000D0686" w:rsidRPr="00FC26E6" w:rsidRDefault="000D0686" w:rsidP="001F20E1">
      <w:pPr>
        <w:pStyle w:val="EndnoteText"/>
        <w:rPr>
          <w:sz w:val="18"/>
          <w:szCs w:val="18"/>
        </w:rPr>
      </w:pPr>
      <w:r w:rsidRPr="00FC26E6">
        <w:rPr>
          <w:rStyle w:val="EndnoteReference"/>
          <w:sz w:val="18"/>
          <w:szCs w:val="18"/>
        </w:rPr>
        <w:endnoteRef/>
      </w:r>
      <w:r w:rsidRPr="00FC26E6">
        <w:rPr>
          <w:sz w:val="18"/>
          <w:szCs w:val="18"/>
        </w:rPr>
        <w:t xml:space="preserve"> Dawson G, Tait H, Redman A, Drinkwater A, Dickinson S, Smith-Merry J. </w:t>
      </w:r>
      <w:hyperlink r:id="rId135" w:history="1">
        <w:r w:rsidRPr="00FC26E6">
          <w:rPr>
            <w:rStyle w:val="Hyperlink"/>
            <w:sz w:val="18"/>
            <w:szCs w:val="18"/>
          </w:rPr>
          <w:t>Review of the NSW Disability Inclusion Plan 2018</w:t>
        </w:r>
      </w:hyperlink>
      <w:r w:rsidRPr="00FC26E6">
        <w:rPr>
          <w:sz w:val="18"/>
          <w:szCs w:val="18"/>
        </w:rPr>
        <w:t>. A report by the Sax Institute and the Centre for Disability Policy and Research for NSW Family and Community Services Sydney, 2019.</w:t>
      </w:r>
    </w:p>
    <w:p w14:paraId="5164E0CA" w14:textId="77777777" w:rsidR="000D0686" w:rsidRPr="00FC26E6" w:rsidRDefault="000D0686" w:rsidP="001F20E1">
      <w:pPr>
        <w:pStyle w:val="EndnoteText"/>
        <w:rPr>
          <w:sz w:val="18"/>
          <w:szCs w:val="18"/>
          <w:lang w:val="en-AU"/>
        </w:rPr>
      </w:pPr>
    </w:p>
  </w:endnote>
  <w:endnote w:id="125">
    <w:p w14:paraId="369618F4" w14:textId="432517E7" w:rsidR="000D0686" w:rsidRDefault="000D0686">
      <w:pPr>
        <w:pStyle w:val="EndnoteText"/>
        <w:rPr>
          <w:sz w:val="18"/>
          <w:szCs w:val="18"/>
        </w:rPr>
      </w:pPr>
      <w:r>
        <w:rPr>
          <w:rStyle w:val="EndnoteReference"/>
        </w:rPr>
        <w:endnoteRef/>
      </w:r>
      <w:r>
        <w:t xml:space="preserve"> </w:t>
      </w:r>
      <w:r w:rsidRPr="00AB3E71">
        <w:rPr>
          <w:sz w:val="18"/>
          <w:szCs w:val="18"/>
        </w:rPr>
        <w:t xml:space="preserve">Disabled Peoples Organisations Australia (DPOA) (2017) </w:t>
      </w:r>
      <w:hyperlink r:id="rId136" w:history="1">
        <w:r w:rsidRPr="00AB3E71">
          <w:rPr>
            <w:rStyle w:val="Hyperlink"/>
            <w:sz w:val="18"/>
            <w:szCs w:val="18"/>
          </w:rPr>
          <w:t>Submission to Senate Inquiry Into the Delivery of Outcomes Under the National Disability Strategy 2010-2020</w:t>
        </w:r>
      </w:hyperlink>
      <w:r w:rsidRPr="00AB3E71">
        <w:rPr>
          <w:sz w:val="18"/>
          <w:szCs w:val="18"/>
        </w:rPr>
        <w:t>. DPO Australia, Sydney.</w:t>
      </w:r>
    </w:p>
    <w:p w14:paraId="0112DB74" w14:textId="77777777" w:rsidR="000D0686" w:rsidRPr="00A46896" w:rsidRDefault="000D0686">
      <w:pPr>
        <w:pStyle w:val="EndnoteText"/>
        <w:rPr>
          <w:lang w:val="en-AU"/>
        </w:rPr>
      </w:pPr>
    </w:p>
  </w:endnote>
  <w:endnote w:id="126">
    <w:p w14:paraId="0EBB4D48" w14:textId="081424F4"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Pr>
          <w:rFonts w:ascii="Calibri" w:hAnsi="Calibri"/>
          <w:sz w:val="18"/>
          <w:szCs w:val="18"/>
        </w:rPr>
        <w:t xml:space="preserve">Australian Government (2020) </w:t>
      </w:r>
      <w:hyperlink r:id="rId137" w:history="1">
        <w:r w:rsidRPr="00724C6C">
          <w:rPr>
            <w:rStyle w:val="Hyperlink"/>
            <w:rFonts w:ascii="Calibri" w:hAnsi="Calibri"/>
            <w:sz w:val="18"/>
            <w:szCs w:val="18"/>
            <w:lang w:val="en-AU"/>
          </w:rPr>
          <w:t>National Disability Information Gateway</w:t>
        </w:r>
      </w:hyperlink>
      <w:r>
        <w:rPr>
          <w:rFonts w:ascii="Calibri" w:hAnsi="Calibri"/>
          <w:sz w:val="18"/>
          <w:szCs w:val="18"/>
          <w:lang w:val="en-AU"/>
        </w:rPr>
        <w:t>.</w:t>
      </w:r>
    </w:p>
    <w:p w14:paraId="620C829E" w14:textId="77777777" w:rsidR="000D0686" w:rsidRPr="00872250" w:rsidRDefault="000D0686" w:rsidP="00872250">
      <w:pPr>
        <w:pStyle w:val="EndnoteText"/>
        <w:rPr>
          <w:rFonts w:ascii="Calibri" w:hAnsi="Calibri"/>
          <w:sz w:val="18"/>
          <w:szCs w:val="18"/>
          <w:lang w:val="en-AU"/>
        </w:rPr>
      </w:pPr>
    </w:p>
  </w:endnote>
  <w:endnote w:id="127">
    <w:p w14:paraId="074C3862" w14:textId="77777777" w:rsidR="000D0686" w:rsidRDefault="000D0686" w:rsidP="00BA788F">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1B780E">
        <w:rPr>
          <w:rFonts w:ascii="Calibri" w:hAnsi="Calibri" w:cs="Calibri"/>
          <w:sz w:val="18"/>
          <w:szCs w:val="18"/>
        </w:rPr>
        <w:t xml:space="preserve">Committee on the Rights of Persons with Disabilities, , </w:t>
      </w:r>
      <w:hyperlink r:id="rId138" w:history="1">
        <w:r w:rsidRPr="001B780E">
          <w:rPr>
            <w:rStyle w:val="Hyperlink"/>
            <w:rFonts w:ascii="Calibri" w:hAnsi="Calibri" w:cs="Calibri"/>
            <w:sz w:val="18"/>
            <w:szCs w:val="18"/>
          </w:rPr>
          <w:t>General comment No. 7 (2018) on the participation of persons with disabilities</w:t>
        </w:r>
      </w:hyperlink>
      <w:r w:rsidRPr="001B780E">
        <w:rPr>
          <w:rFonts w:ascii="Calibri" w:hAnsi="Calibri" w:cs="Calibri"/>
          <w:sz w:val="18"/>
          <w:szCs w:val="18"/>
        </w:rPr>
        <w:t>, including children with disabilities, through their representative organizations, in the implementation and monitoring of the Convention, UN Doc No. CRPD/C/GC/7</w:t>
      </w:r>
      <w:r>
        <w:rPr>
          <w:rFonts w:ascii="Calibri" w:hAnsi="Calibri" w:cs="Calibri"/>
          <w:sz w:val="18"/>
          <w:szCs w:val="18"/>
        </w:rPr>
        <w:t>.</w:t>
      </w:r>
    </w:p>
    <w:p w14:paraId="1DB60EBE" w14:textId="77777777" w:rsidR="000D0686" w:rsidRPr="00CD05C6" w:rsidRDefault="000D0686" w:rsidP="00F2181F">
      <w:pPr>
        <w:pStyle w:val="EndnoteText"/>
        <w:rPr>
          <w:rFonts w:ascii="Calibri" w:hAnsi="Calibri"/>
          <w:sz w:val="18"/>
          <w:szCs w:val="18"/>
          <w:lang w:val="en-AU"/>
        </w:rPr>
      </w:pPr>
    </w:p>
  </w:endnote>
  <w:endnote w:id="128">
    <w:p w14:paraId="2310998F" w14:textId="77777777" w:rsidR="000D0686" w:rsidRPr="00CD05C6" w:rsidRDefault="000D0686" w:rsidP="00F2181F">
      <w:pPr>
        <w:pStyle w:val="EndnoteText"/>
        <w:rPr>
          <w:sz w:val="18"/>
          <w:szCs w:val="18"/>
        </w:rPr>
      </w:pPr>
      <w:r w:rsidRPr="00CD05C6">
        <w:rPr>
          <w:rStyle w:val="EndnoteReference"/>
          <w:sz w:val="18"/>
          <w:szCs w:val="18"/>
        </w:rPr>
        <w:endnoteRef/>
      </w:r>
      <w:r w:rsidRPr="00CD05C6">
        <w:rPr>
          <w:sz w:val="18"/>
          <w:szCs w:val="18"/>
        </w:rPr>
        <w:t xml:space="preserve"> See for eg: Australian Cross Disability Alliance (2015) </w:t>
      </w:r>
      <w:hyperlink r:id="rId139" w:history="1">
        <w:r w:rsidRPr="00043956">
          <w:rPr>
            <w:rStyle w:val="Hyperlink"/>
            <w:sz w:val="18"/>
            <w:szCs w:val="18"/>
          </w:rPr>
          <w:t>Submission to the Department of Social Services: Review of the National Disability Advocacy Framework</w:t>
        </w:r>
      </w:hyperlink>
      <w:r w:rsidRPr="00CD05C6">
        <w:rPr>
          <w:sz w:val="18"/>
          <w:szCs w:val="18"/>
        </w:rPr>
        <w:t>. ACDA, Sydney.</w:t>
      </w:r>
    </w:p>
    <w:p w14:paraId="0A72E922" w14:textId="77777777" w:rsidR="000D0686" w:rsidRPr="00CD05C6" w:rsidRDefault="000D0686">
      <w:pPr>
        <w:pStyle w:val="EndnoteText"/>
        <w:rPr>
          <w:sz w:val="18"/>
          <w:szCs w:val="18"/>
          <w:lang w:val="en-AU"/>
        </w:rPr>
      </w:pPr>
    </w:p>
  </w:endnote>
  <w:endnote w:id="129">
    <w:p w14:paraId="6D8BDCA0" w14:textId="2521BC61"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C10BB5">
        <w:rPr>
          <w:rFonts w:ascii="Calibri" w:hAnsi="Calibri" w:cs="Calibri"/>
          <w:sz w:val="18"/>
          <w:szCs w:val="18"/>
        </w:rPr>
        <w:t xml:space="preserve">Committee on the Rights of Persons with Disabilities (2019) </w:t>
      </w:r>
      <w:hyperlink r:id="rId140" w:history="1">
        <w:r w:rsidRPr="00C10BB5">
          <w:rPr>
            <w:rStyle w:val="Hyperlink"/>
            <w:rFonts w:ascii="Calibri" w:hAnsi="Calibri" w:cs="Calibri"/>
            <w:sz w:val="18"/>
            <w:szCs w:val="18"/>
          </w:rPr>
          <w:t>Concluding observations on the combined second and third periodic reports of Australia</w:t>
        </w:r>
      </w:hyperlink>
      <w:r w:rsidRPr="00C10BB5">
        <w:rPr>
          <w:rFonts w:ascii="Calibri" w:hAnsi="Calibri" w:cs="Calibri"/>
          <w:sz w:val="18"/>
          <w:szCs w:val="18"/>
        </w:rPr>
        <w:t>, adopted by the Committee at its 511</w:t>
      </w:r>
      <w:r w:rsidRPr="00C10BB5">
        <w:rPr>
          <w:rFonts w:ascii="Calibri" w:hAnsi="Calibri" w:cs="Calibri"/>
          <w:sz w:val="18"/>
          <w:szCs w:val="18"/>
          <w:vertAlign w:val="superscript"/>
        </w:rPr>
        <w:t>th</w:t>
      </w:r>
      <w:r w:rsidRPr="00C10BB5">
        <w:rPr>
          <w:rFonts w:ascii="Calibri" w:hAnsi="Calibri" w:cs="Calibri"/>
          <w:sz w:val="18"/>
          <w:szCs w:val="18"/>
        </w:rPr>
        <w:t xml:space="preserve"> meeting (20 September 2019) of the 22</w:t>
      </w:r>
      <w:r w:rsidRPr="00C10BB5">
        <w:rPr>
          <w:rFonts w:ascii="Calibri" w:hAnsi="Calibri" w:cs="Calibri"/>
          <w:sz w:val="18"/>
          <w:szCs w:val="18"/>
          <w:vertAlign w:val="superscript"/>
        </w:rPr>
        <w:t>nd</w:t>
      </w:r>
      <w:r w:rsidRPr="00C10BB5">
        <w:rPr>
          <w:rFonts w:ascii="Calibri" w:hAnsi="Calibri" w:cs="Calibri"/>
          <w:sz w:val="18"/>
          <w:szCs w:val="18"/>
        </w:rPr>
        <w:t xml:space="preserve"> session; UN Doc. CRPD/C/AUS/CO/2-3.</w:t>
      </w:r>
    </w:p>
    <w:p w14:paraId="47AF8E76" w14:textId="77777777" w:rsidR="000D0686" w:rsidRPr="00872250" w:rsidRDefault="000D0686" w:rsidP="00872250">
      <w:pPr>
        <w:pStyle w:val="EndnoteText"/>
        <w:rPr>
          <w:rFonts w:ascii="Calibri" w:hAnsi="Calibri"/>
          <w:sz w:val="18"/>
          <w:szCs w:val="18"/>
          <w:lang w:val="en-AU"/>
        </w:rPr>
      </w:pPr>
    </w:p>
  </w:endnote>
  <w:endnote w:id="130">
    <w:p w14:paraId="4A32E0E2" w14:textId="6E36CFBF"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AD75B8">
        <w:rPr>
          <w:rFonts w:ascii="Calibri" w:hAnsi="Calibri" w:cs="Calibri"/>
          <w:sz w:val="18"/>
          <w:szCs w:val="18"/>
          <w:lang w:val="en-AU"/>
        </w:rPr>
        <w:t>Royal Commission into Violence, Abuse, Neglect and Exploitation of People with Disability</w:t>
      </w:r>
      <w:r>
        <w:rPr>
          <w:rFonts w:ascii="Calibri" w:hAnsi="Calibri" w:cs="Calibri"/>
          <w:sz w:val="18"/>
          <w:szCs w:val="18"/>
          <w:lang w:val="en-AU"/>
        </w:rPr>
        <w:t xml:space="preserve"> (October 2020) </w:t>
      </w:r>
      <w:hyperlink r:id="rId141" w:history="1">
        <w:r w:rsidRPr="00DA1D53">
          <w:rPr>
            <w:rStyle w:val="Hyperlink"/>
            <w:rFonts w:ascii="Calibri" w:hAnsi="Calibri"/>
            <w:sz w:val="18"/>
            <w:szCs w:val="18"/>
            <w:lang w:val="en-AU"/>
          </w:rPr>
          <w:t>Interim Report</w:t>
        </w:r>
      </w:hyperlink>
      <w:r>
        <w:rPr>
          <w:rFonts w:ascii="Calibri" w:hAnsi="Calibri"/>
          <w:sz w:val="18"/>
          <w:szCs w:val="18"/>
          <w:lang w:val="en-AU"/>
        </w:rPr>
        <w:t>.</w:t>
      </w:r>
    </w:p>
    <w:p w14:paraId="52446CA2" w14:textId="77777777" w:rsidR="000D0686" w:rsidRPr="00872250" w:rsidRDefault="000D0686" w:rsidP="00872250">
      <w:pPr>
        <w:pStyle w:val="EndnoteText"/>
        <w:rPr>
          <w:rFonts w:ascii="Calibri" w:hAnsi="Calibri"/>
          <w:sz w:val="18"/>
          <w:szCs w:val="18"/>
          <w:lang w:val="en-AU"/>
        </w:rPr>
      </w:pPr>
    </w:p>
  </w:endnote>
  <w:endnote w:id="131">
    <w:p w14:paraId="450FDCB9" w14:textId="11892137" w:rsidR="000D0686" w:rsidRDefault="000D0686" w:rsidP="00872250">
      <w:pPr>
        <w:pStyle w:val="EndnoteText"/>
        <w:rPr>
          <w:rFonts w:ascii="Calibri" w:hAnsi="Calibri"/>
          <w:sz w:val="18"/>
          <w:szCs w:val="18"/>
        </w:rPr>
      </w:pPr>
      <w:r w:rsidRPr="00872250">
        <w:rPr>
          <w:rStyle w:val="EndnoteReference"/>
          <w:rFonts w:ascii="Calibri" w:hAnsi="Calibri"/>
          <w:sz w:val="18"/>
          <w:szCs w:val="18"/>
        </w:rPr>
        <w:endnoteRef/>
      </w:r>
      <w:r>
        <w:rPr>
          <w:rFonts w:ascii="Calibri" w:hAnsi="Calibri"/>
          <w:sz w:val="18"/>
          <w:szCs w:val="18"/>
        </w:rPr>
        <w:t xml:space="preserve"> </w:t>
      </w:r>
      <w:r w:rsidRPr="007574F6">
        <w:rPr>
          <w:rFonts w:ascii="Calibri" w:hAnsi="Calibri"/>
          <w:sz w:val="18"/>
          <w:szCs w:val="18"/>
        </w:rPr>
        <w:t>Melbourne Disability Institute</w:t>
      </w:r>
      <w:r>
        <w:rPr>
          <w:rFonts w:ascii="Calibri" w:hAnsi="Calibri"/>
          <w:sz w:val="18"/>
          <w:szCs w:val="18"/>
        </w:rPr>
        <w:t xml:space="preserve"> (2020) </w:t>
      </w:r>
      <w:hyperlink r:id="rId142" w:history="1">
        <w:r w:rsidRPr="007574F6">
          <w:rPr>
            <w:rStyle w:val="Hyperlink"/>
            <w:rFonts w:ascii="Calibri" w:hAnsi="Calibri"/>
            <w:sz w:val="18"/>
            <w:szCs w:val="18"/>
          </w:rPr>
          <w:t>National Disability Research Partnership (NDRP)</w:t>
        </w:r>
      </w:hyperlink>
      <w:r>
        <w:rPr>
          <w:rFonts w:ascii="Calibri" w:hAnsi="Calibri"/>
          <w:sz w:val="18"/>
          <w:szCs w:val="18"/>
        </w:rPr>
        <w:t>.</w:t>
      </w:r>
      <w:r w:rsidRPr="007574F6">
        <w:rPr>
          <w:rFonts w:ascii="Calibri" w:hAnsi="Calibri"/>
          <w:sz w:val="18"/>
          <w:szCs w:val="18"/>
        </w:rPr>
        <w:t xml:space="preserve"> </w:t>
      </w:r>
      <w:r w:rsidRPr="00872250">
        <w:rPr>
          <w:rFonts w:ascii="Calibri" w:hAnsi="Calibri"/>
          <w:sz w:val="18"/>
          <w:szCs w:val="18"/>
        </w:rPr>
        <w:t xml:space="preserve"> </w:t>
      </w:r>
    </w:p>
    <w:p w14:paraId="2D53DBE2" w14:textId="77777777" w:rsidR="000D0686" w:rsidRPr="00872250" w:rsidRDefault="000D0686" w:rsidP="00872250">
      <w:pPr>
        <w:pStyle w:val="EndnoteText"/>
        <w:rPr>
          <w:rFonts w:ascii="Calibri" w:hAnsi="Calibri"/>
          <w:sz w:val="18"/>
          <w:szCs w:val="18"/>
          <w:lang w:val="en-AU"/>
        </w:rPr>
      </w:pPr>
    </w:p>
  </w:endnote>
  <w:endnote w:id="132">
    <w:p w14:paraId="535362F6" w14:textId="4408BD71" w:rsidR="000D0686" w:rsidRDefault="000D0686" w:rsidP="00872250">
      <w:pPr>
        <w:pStyle w:val="EndnoteText"/>
        <w:rPr>
          <w:rFonts w:ascii="Calibri" w:hAnsi="Calibri"/>
          <w:sz w:val="18"/>
          <w:szCs w:val="18"/>
        </w:rPr>
      </w:pPr>
      <w:r w:rsidRPr="00872250">
        <w:rPr>
          <w:rStyle w:val="EndnoteReference"/>
          <w:rFonts w:ascii="Calibri" w:hAnsi="Calibri"/>
          <w:sz w:val="18"/>
          <w:szCs w:val="18"/>
        </w:rPr>
        <w:endnoteRef/>
      </w:r>
      <w:r>
        <w:rPr>
          <w:rFonts w:ascii="Calibri" w:hAnsi="Calibri"/>
          <w:sz w:val="18"/>
          <w:szCs w:val="18"/>
        </w:rPr>
        <w:t xml:space="preserve"> Australian Government (2020) </w:t>
      </w:r>
      <w:hyperlink r:id="rId143" w:history="1">
        <w:r w:rsidRPr="002F047B">
          <w:rPr>
            <w:rStyle w:val="Hyperlink"/>
            <w:rFonts w:ascii="Calibri" w:hAnsi="Calibri"/>
            <w:sz w:val="18"/>
            <w:szCs w:val="18"/>
          </w:rPr>
          <w:t>The National Disability Data Asset</w:t>
        </w:r>
      </w:hyperlink>
      <w:r>
        <w:rPr>
          <w:rFonts w:ascii="Calibri" w:hAnsi="Calibri"/>
          <w:sz w:val="18"/>
          <w:szCs w:val="18"/>
        </w:rPr>
        <w:t xml:space="preserve">. See also: Department of Social Services (DSS) (2020) </w:t>
      </w:r>
      <w:hyperlink r:id="rId144" w:history="1">
        <w:r w:rsidRPr="002F047B">
          <w:rPr>
            <w:rStyle w:val="Hyperlink"/>
            <w:rFonts w:ascii="Calibri" w:hAnsi="Calibri"/>
            <w:sz w:val="18"/>
            <w:szCs w:val="18"/>
          </w:rPr>
          <w:t>The National Disability Data Asset</w:t>
        </w:r>
      </w:hyperlink>
      <w:r>
        <w:rPr>
          <w:rFonts w:ascii="Calibri" w:hAnsi="Calibri"/>
          <w:sz w:val="18"/>
          <w:szCs w:val="18"/>
        </w:rPr>
        <w:t>. DSS, Canberra.</w:t>
      </w:r>
    </w:p>
    <w:p w14:paraId="007FA11E" w14:textId="77777777" w:rsidR="000D0686" w:rsidRPr="00872250" w:rsidRDefault="000D0686" w:rsidP="00872250">
      <w:pPr>
        <w:pStyle w:val="EndnoteText"/>
        <w:rPr>
          <w:rFonts w:ascii="Calibri" w:hAnsi="Calibri"/>
          <w:sz w:val="18"/>
          <w:szCs w:val="18"/>
          <w:lang w:val="en-AU"/>
        </w:rPr>
      </w:pPr>
    </w:p>
  </w:endnote>
  <w:endnote w:id="133">
    <w:p w14:paraId="41B4D97D" w14:textId="77777777" w:rsidR="000D0686" w:rsidRPr="00872250" w:rsidRDefault="000D0686" w:rsidP="00872250">
      <w:pPr>
        <w:pStyle w:val="EndnoteText"/>
        <w:rPr>
          <w:rStyle w:val="Hyperlink"/>
          <w:rFonts w:ascii="Calibri" w:hAnsi="Calibri" w:cs="Arial"/>
          <w:sz w:val="18"/>
          <w:szCs w:val="18"/>
        </w:rPr>
      </w:pPr>
      <w:r w:rsidRPr="00872250">
        <w:rPr>
          <w:rStyle w:val="EndnoteReference"/>
          <w:rFonts w:ascii="Calibri" w:hAnsi="Calibri" w:cs="Arial"/>
          <w:sz w:val="18"/>
          <w:szCs w:val="18"/>
        </w:rPr>
        <w:endnoteRef/>
      </w:r>
      <w:r w:rsidRPr="00872250">
        <w:rPr>
          <w:rFonts w:ascii="Calibri" w:hAnsi="Calibri" w:cs="Arial"/>
          <w:sz w:val="18"/>
          <w:szCs w:val="18"/>
        </w:rPr>
        <w:t xml:space="preserve"> Department of Social Services, </w:t>
      </w:r>
      <w:hyperlink r:id="rId145" w:history="1">
        <w:r w:rsidRPr="00872250">
          <w:rPr>
            <w:rStyle w:val="Hyperlink"/>
            <w:rFonts w:ascii="Calibri" w:hAnsi="Calibri" w:cs="Arial"/>
            <w:iCs/>
            <w:sz w:val="18"/>
            <w:szCs w:val="18"/>
          </w:rPr>
          <w:t>Progress Report to the Council of Australian Governments 2014</w:t>
        </w:r>
      </w:hyperlink>
      <w:r w:rsidRPr="00872250">
        <w:rPr>
          <w:rFonts w:ascii="Calibri" w:hAnsi="Calibri" w:cs="Arial"/>
          <w:i/>
          <w:sz w:val="18"/>
          <w:szCs w:val="18"/>
        </w:rPr>
        <w:t>.</w:t>
      </w:r>
      <w:r w:rsidRPr="00872250">
        <w:rPr>
          <w:rFonts w:ascii="Calibri" w:hAnsi="Calibri" w:cs="Arial"/>
          <w:iCs/>
          <w:sz w:val="18"/>
          <w:szCs w:val="18"/>
        </w:rPr>
        <w:t xml:space="preserve"> </w:t>
      </w:r>
    </w:p>
    <w:p w14:paraId="520854F8" w14:textId="77777777" w:rsidR="000D0686" w:rsidRPr="00872250" w:rsidRDefault="000D0686" w:rsidP="00872250">
      <w:pPr>
        <w:pStyle w:val="EndnoteText"/>
        <w:rPr>
          <w:rFonts w:ascii="Calibri" w:hAnsi="Calibri" w:cs="Arial"/>
          <w:sz w:val="18"/>
          <w:szCs w:val="18"/>
        </w:rPr>
      </w:pPr>
    </w:p>
  </w:endnote>
  <w:endnote w:id="134">
    <w:p w14:paraId="25CBC5A7" w14:textId="672F35BA" w:rsidR="000D0686" w:rsidRDefault="000D0686" w:rsidP="00872250">
      <w:pPr>
        <w:pStyle w:val="EndnoteText"/>
        <w:rPr>
          <w:rFonts w:ascii="Calibri" w:hAnsi="Calibri"/>
          <w:sz w:val="18"/>
          <w:szCs w:val="18"/>
        </w:rPr>
      </w:pPr>
      <w:r w:rsidRPr="00872250">
        <w:rPr>
          <w:rStyle w:val="EndnoteReference"/>
          <w:rFonts w:ascii="Calibri" w:hAnsi="Calibri"/>
          <w:sz w:val="18"/>
          <w:szCs w:val="18"/>
        </w:rPr>
        <w:endnoteRef/>
      </w:r>
      <w:r w:rsidRPr="00872250">
        <w:rPr>
          <w:rFonts w:ascii="Calibri" w:hAnsi="Calibri"/>
          <w:sz w:val="18"/>
          <w:szCs w:val="18"/>
        </w:rPr>
        <w:t xml:space="preserve"> </w:t>
      </w:r>
      <w:r w:rsidRPr="00655E11">
        <w:rPr>
          <w:rFonts w:ascii="Calibri" w:hAnsi="Calibri"/>
          <w:sz w:val="18"/>
          <w:szCs w:val="18"/>
        </w:rPr>
        <w:t>Australian Human Rights Commission</w:t>
      </w:r>
      <w:r>
        <w:rPr>
          <w:rFonts w:ascii="Calibri" w:hAnsi="Calibri"/>
          <w:sz w:val="18"/>
          <w:szCs w:val="18"/>
        </w:rPr>
        <w:t xml:space="preserve"> (2019) </w:t>
      </w:r>
      <w:hyperlink r:id="rId146" w:history="1">
        <w:r w:rsidRPr="00655E11">
          <w:rPr>
            <w:rStyle w:val="Hyperlink"/>
            <w:rFonts w:ascii="Calibri" w:hAnsi="Calibri"/>
            <w:sz w:val="18"/>
            <w:szCs w:val="18"/>
          </w:rPr>
          <w:t>Children’s Rights Report 2019 — In Their Own Right</w:t>
        </w:r>
      </w:hyperlink>
      <w:r>
        <w:rPr>
          <w:rFonts w:ascii="Calibri" w:hAnsi="Calibri"/>
          <w:sz w:val="18"/>
          <w:szCs w:val="18"/>
        </w:rPr>
        <w:t>. AHRC, Sydney.</w:t>
      </w:r>
    </w:p>
    <w:p w14:paraId="3C5FB5F6" w14:textId="77777777" w:rsidR="000D0686" w:rsidRPr="00872250" w:rsidRDefault="000D0686" w:rsidP="00872250">
      <w:pPr>
        <w:pStyle w:val="EndnoteText"/>
        <w:rPr>
          <w:rFonts w:ascii="Calibri" w:hAnsi="Calibri"/>
          <w:sz w:val="18"/>
          <w:szCs w:val="18"/>
          <w:lang w:val="en-AU"/>
        </w:rPr>
      </w:pPr>
    </w:p>
  </w:endnote>
  <w:endnote w:id="135">
    <w:p w14:paraId="1FDCF599" w14:textId="55B69D5A" w:rsidR="000D0686" w:rsidRDefault="000D0686" w:rsidP="00872250">
      <w:pPr>
        <w:pStyle w:val="EndnoteText"/>
        <w:rPr>
          <w:rFonts w:ascii="Calibri" w:hAnsi="Calibri"/>
          <w:sz w:val="18"/>
          <w:szCs w:val="18"/>
        </w:rPr>
      </w:pPr>
      <w:r w:rsidRPr="00872250">
        <w:rPr>
          <w:rStyle w:val="EndnoteReference"/>
          <w:rFonts w:ascii="Calibri" w:hAnsi="Calibri"/>
          <w:sz w:val="18"/>
          <w:szCs w:val="18"/>
        </w:rPr>
        <w:endnoteRef/>
      </w:r>
      <w:r w:rsidRPr="00872250">
        <w:rPr>
          <w:rFonts w:ascii="Calibri" w:hAnsi="Calibri"/>
          <w:sz w:val="18"/>
          <w:szCs w:val="18"/>
        </w:rPr>
        <w:t xml:space="preserve"> </w:t>
      </w:r>
      <w:r w:rsidRPr="00655E11">
        <w:rPr>
          <w:rFonts w:ascii="Calibri" w:hAnsi="Calibri"/>
          <w:sz w:val="18"/>
          <w:szCs w:val="18"/>
        </w:rPr>
        <w:t>Australian Human Rights Commission</w:t>
      </w:r>
      <w:r>
        <w:rPr>
          <w:rFonts w:ascii="Calibri" w:hAnsi="Calibri"/>
          <w:sz w:val="18"/>
          <w:szCs w:val="18"/>
        </w:rPr>
        <w:t xml:space="preserve">, </w:t>
      </w:r>
      <w:hyperlink r:id="rId147" w:history="1">
        <w:r w:rsidRPr="00C63F36">
          <w:rPr>
            <w:rStyle w:val="Hyperlink"/>
            <w:rFonts w:ascii="Calibri" w:hAnsi="Calibri"/>
            <w:sz w:val="18"/>
            <w:szCs w:val="18"/>
          </w:rPr>
          <w:t>Social Justice Reports</w:t>
        </w:r>
      </w:hyperlink>
      <w:r>
        <w:rPr>
          <w:rFonts w:ascii="Calibri" w:hAnsi="Calibri"/>
          <w:sz w:val="18"/>
          <w:szCs w:val="18"/>
        </w:rPr>
        <w:t>. AHRC, Sydney.</w:t>
      </w:r>
    </w:p>
    <w:p w14:paraId="611D626F" w14:textId="77777777" w:rsidR="000D0686" w:rsidRPr="00872250" w:rsidRDefault="000D0686" w:rsidP="00872250">
      <w:pPr>
        <w:pStyle w:val="EndnoteText"/>
        <w:rPr>
          <w:rFonts w:ascii="Calibri" w:hAnsi="Calibri"/>
          <w:sz w:val="18"/>
          <w:szCs w:val="18"/>
          <w:lang w:val="en-AU"/>
        </w:rPr>
      </w:pPr>
    </w:p>
  </w:endnote>
  <w:endnote w:id="136">
    <w:p w14:paraId="62E73394" w14:textId="326B313A" w:rsidR="000D0686" w:rsidRDefault="000D0686" w:rsidP="00872250">
      <w:pPr>
        <w:pStyle w:val="EndnoteText"/>
        <w:rPr>
          <w:rFonts w:ascii="Calibri" w:hAnsi="Calibri"/>
          <w:sz w:val="18"/>
          <w:szCs w:val="18"/>
        </w:rPr>
      </w:pPr>
      <w:r w:rsidRPr="00872250">
        <w:rPr>
          <w:rStyle w:val="EndnoteReference"/>
          <w:rFonts w:ascii="Calibri" w:hAnsi="Calibri"/>
          <w:sz w:val="18"/>
          <w:szCs w:val="18"/>
        </w:rPr>
        <w:endnoteRef/>
      </w:r>
      <w:r w:rsidRPr="00872250">
        <w:rPr>
          <w:rFonts w:ascii="Calibri" w:hAnsi="Calibri"/>
          <w:sz w:val="18"/>
          <w:szCs w:val="18"/>
        </w:rPr>
        <w:t xml:space="preserve"> </w:t>
      </w:r>
      <w:r>
        <w:rPr>
          <w:rFonts w:ascii="Calibri" w:hAnsi="Calibri"/>
          <w:sz w:val="18"/>
          <w:szCs w:val="18"/>
        </w:rPr>
        <w:t xml:space="preserve">See for example: People with Disability Australia (PWDA) </w:t>
      </w:r>
      <w:hyperlink r:id="rId148" w:history="1">
        <w:r w:rsidRPr="000B6399">
          <w:rPr>
            <w:rStyle w:val="Hyperlink"/>
            <w:rFonts w:ascii="Calibri" w:hAnsi="Calibri"/>
            <w:sz w:val="18"/>
            <w:szCs w:val="18"/>
          </w:rPr>
          <w:t>NDIS Citizens’ Jury Scorecard</w:t>
        </w:r>
      </w:hyperlink>
      <w:r>
        <w:rPr>
          <w:rFonts w:ascii="Calibri" w:hAnsi="Calibri"/>
          <w:sz w:val="18"/>
          <w:szCs w:val="18"/>
        </w:rPr>
        <w:t xml:space="preserve">. PWDA, Sydney.  </w:t>
      </w:r>
    </w:p>
    <w:p w14:paraId="25797001" w14:textId="77777777" w:rsidR="000D0686" w:rsidRPr="00872250" w:rsidRDefault="000D0686" w:rsidP="00872250">
      <w:pPr>
        <w:pStyle w:val="EndnoteText"/>
        <w:rPr>
          <w:rFonts w:ascii="Calibri" w:hAnsi="Calibri"/>
          <w:sz w:val="18"/>
          <w:szCs w:val="18"/>
          <w:lang w:val="en-AU"/>
        </w:rPr>
      </w:pPr>
    </w:p>
  </w:endnote>
  <w:endnote w:id="137">
    <w:p w14:paraId="4FBFDA8B" w14:textId="6AEC4260"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AD75B8">
        <w:rPr>
          <w:rFonts w:ascii="Calibri" w:hAnsi="Calibri" w:cs="Calibri"/>
          <w:sz w:val="18"/>
          <w:szCs w:val="18"/>
          <w:lang w:val="en-AU"/>
        </w:rPr>
        <w:t>Royal Commission into Violence, Abuse, Neglect and Exploitation of People with Disability</w:t>
      </w:r>
      <w:r>
        <w:rPr>
          <w:rFonts w:ascii="Calibri" w:hAnsi="Calibri" w:cs="Calibri"/>
          <w:sz w:val="18"/>
          <w:szCs w:val="18"/>
          <w:lang w:val="en-AU"/>
        </w:rPr>
        <w:t xml:space="preserve"> (October 2020) </w:t>
      </w:r>
      <w:hyperlink r:id="rId149" w:history="1">
        <w:r w:rsidRPr="00DA1D53">
          <w:rPr>
            <w:rStyle w:val="Hyperlink"/>
            <w:rFonts w:ascii="Calibri" w:hAnsi="Calibri"/>
            <w:sz w:val="18"/>
            <w:szCs w:val="18"/>
            <w:lang w:val="en-AU"/>
          </w:rPr>
          <w:t>Interim Report</w:t>
        </w:r>
      </w:hyperlink>
      <w:r>
        <w:rPr>
          <w:rFonts w:ascii="Calibri" w:hAnsi="Calibri"/>
          <w:sz w:val="18"/>
          <w:szCs w:val="18"/>
          <w:lang w:val="en-AU"/>
        </w:rPr>
        <w:t>.</w:t>
      </w:r>
    </w:p>
    <w:p w14:paraId="788594BC" w14:textId="77777777" w:rsidR="000D0686" w:rsidRPr="00872250" w:rsidRDefault="000D0686" w:rsidP="00872250">
      <w:pPr>
        <w:pStyle w:val="EndnoteText"/>
        <w:rPr>
          <w:rFonts w:ascii="Calibri" w:hAnsi="Calibri"/>
          <w:sz w:val="18"/>
          <w:szCs w:val="18"/>
          <w:lang w:val="en-AU"/>
        </w:rPr>
      </w:pPr>
    </w:p>
  </w:endnote>
  <w:endnote w:id="138">
    <w:p w14:paraId="612FDDBC" w14:textId="77777777" w:rsidR="000D0686" w:rsidRPr="00872250" w:rsidRDefault="000D0686" w:rsidP="00872250">
      <w:pPr>
        <w:pStyle w:val="EndnoteText"/>
        <w:rPr>
          <w:rStyle w:val="Hyperlink"/>
          <w:rFonts w:ascii="Calibri" w:hAnsi="Calibri" w:cs="Arial"/>
          <w:color w:val="auto"/>
          <w:sz w:val="18"/>
          <w:szCs w:val="18"/>
        </w:rPr>
      </w:pPr>
      <w:r w:rsidRPr="00872250">
        <w:rPr>
          <w:rStyle w:val="EndnoteReference"/>
          <w:rFonts w:ascii="Calibri" w:hAnsi="Calibri" w:cs="Arial"/>
          <w:color w:val="000000" w:themeColor="text1"/>
          <w:sz w:val="18"/>
          <w:szCs w:val="18"/>
        </w:rPr>
        <w:endnoteRef/>
      </w:r>
      <w:r w:rsidRPr="00872250">
        <w:rPr>
          <w:rFonts w:ascii="Calibri" w:hAnsi="Calibri" w:cs="Arial"/>
          <w:color w:val="000000" w:themeColor="text1"/>
          <w:sz w:val="18"/>
          <w:szCs w:val="18"/>
        </w:rPr>
        <w:t xml:space="preserve"> People with disability in Australia continue to experience, and be at risk of, gross violations of their sexual and reproductive rights including denial of the right to sexual and reproductive autonomy and self-determination, and through practices such as forced sterilisation, forced abortion and forced contraception - often wrongfully justified by theories of incapacity and therapeutic necessity and often performed under the auspices of legitimate medical care or the consent of others in their name. See for eg: Women With Disabilities Australia (WWDA)(2016) </w:t>
      </w:r>
      <w:hyperlink r:id="rId150" w:history="1">
        <w:r w:rsidRPr="00872250">
          <w:rPr>
            <w:rStyle w:val="Hyperlink"/>
            <w:rFonts w:ascii="Calibri" w:hAnsi="Calibri" w:cs="Arial"/>
            <w:sz w:val="18"/>
            <w:szCs w:val="18"/>
          </w:rPr>
          <w:t>‘WWDA Position Statement 4: Sexual and Reproductive Rights’</w:t>
        </w:r>
      </w:hyperlink>
      <w:r w:rsidRPr="00872250">
        <w:rPr>
          <w:rFonts w:ascii="Calibri" w:hAnsi="Calibri" w:cs="Arial"/>
          <w:color w:val="000000" w:themeColor="text1"/>
          <w:sz w:val="18"/>
          <w:szCs w:val="18"/>
        </w:rPr>
        <w:t xml:space="preserve">. WWDA, Hobart, Tasmania. See also: </w:t>
      </w:r>
      <w:r w:rsidRPr="00872250">
        <w:rPr>
          <w:rFonts w:ascii="Calibri" w:hAnsi="Calibri" w:cs="Arial"/>
          <w:sz w:val="18"/>
          <w:szCs w:val="18"/>
        </w:rPr>
        <w:t xml:space="preserve">Frohmader, C., &amp; Sands, T. (2015) Australian Cross Disability Alliance (ACDA) </w:t>
      </w:r>
      <w:hyperlink r:id="rId151" w:history="1">
        <w:r w:rsidRPr="00872250">
          <w:rPr>
            <w:rStyle w:val="Hyperlink"/>
            <w:rFonts w:ascii="Calibri" w:hAnsi="Calibri" w:cs="Arial"/>
            <w:sz w:val="18"/>
            <w:szCs w:val="18"/>
          </w:rPr>
          <w:t>Submission to the Senate Inquiry into Violence, abuse and neglect against people with disability in institutional and residential settings’</w:t>
        </w:r>
      </w:hyperlink>
      <w:r w:rsidRPr="00872250">
        <w:rPr>
          <w:rFonts w:ascii="Calibri" w:hAnsi="Calibri" w:cs="Arial"/>
          <w:sz w:val="18"/>
          <w:szCs w:val="18"/>
        </w:rPr>
        <w:t xml:space="preserve">. Australian Cross Disability Alliance (ACDA); Sydney, Australia. </w:t>
      </w:r>
      <w:r w:rsidRPr="00872250">
        <w:rPr>
          <w:rFonts w:ascii="Calibri" w:hAnsi="Calibri" w:cs="Arial"/>
          <w:color w:val="000000" w:themeColor="text1"/>
          <w:sz w:val="18"/>
          <w:szCs w:val="18"/>
          <w:lang w:val="en-US"/>
        </w:rPr>
        <w:t xml:space="preserve">See also: </w:t>
      </w:r>
      <w:r w:rsidRPr="00872250">
        <w:rPr>
          <w:rFonts w:ascii="Calibri" w:hAnsi="Calibri" w:cs="Arial"/>
          <w:color w:val="000000" w:themeColor="text1"/>
          <w:sz w:val="18"/>
          <w:szCs w:val="18"/>
        </w:rPr>
        <w:t xml:space="preserve">Women With Disabilities Australia (WWDA), Human Rights Watch (HRW), Open Society Foundations, and the International Disability Alliance (IDA) (2011) </w:t>
      </w:r>
      <w:hyperlink r:id="rId152" w:history="1">
        <w:r w:rsidRPr="00872250">
          <w:rPr>
            <w:rStyle w:val="Hyperlink"/>
            <w:rFonts w:ascii="Calibri" w:hAnsi="Calibri" w:cs="Arial"/>
            <w:sz w:val="18"/>
            <w:szCs w:val="18"/>
          </w:rPr>
          <w:t>Sterilization of Women and Girls with Disabilities: A Briefing Paper</w:t>
        </w:r>
      </w:hyperlink>
      <w:r w:rsidRPr="00872250">
        <w:rPr>
          <w:rFonts w:ascii="Calibri" w:hAnsi="Calibri" w:cs="Arial"/>
          <w:color w:val="000000" w:themeColor="text1"/>
          <w:sz w:val="18"/>
          <w:szCs w:val="18"/>
        </w:rPr>
        <w:t xml:space="preserve">.  See also: International Federation of Gynaecology and Obstetrics (2011) </w:t>
      </w:r>
      <w:hyperlink r:id="rId153" w:history="1">
        <w:r w:rsidRPr="00872250">
          <w:rPr>
            <w:rStyle w:val="Hyperlink"/>
            <w:rFonts w:ascii="Calibri" w:hAnsi="Calibri" w:cs="Arial"/>
            <w:sz w:val="18"/>
            <w:szCs w:val="18"/>
          </w:rPr>
          <w:t>Female Contraceptive Sterilization</w:t>
        </w:r>
      </w:hyperlink>
      <w:r w:rsidRPr="00872250">
        <w:rPr>
          <w:rFonts w:ascii="Calibri" w:hAnsi="Calibri" w:cs="Arial"/>
          <w:color w:val="000000" w:themeColor="text1"/>
          <w:sz w:val="18"/>
          <w:szCs w:val="18"/>
        </w:rPr>
        <w:t xml:space="preserve">. </w:t>
      </w:r>
    </w:p>
    <w:p w14:paraId="045A4D57" w14:textId="77777777" w:rsidR="000D0686" w:rsidRPr="00872250" w:rsidRDefault="000D0686" w:rsidP="00872250">
      <w:pPr>
        <w:pStyle w:val="EndnoteText"/>
        <w:rPr>
          <w:rFonts w:ascii="Calibri" w:hAnsi="Calibri" w:cs="Arial"/>
          <w:color w:val="000000" w:themeColor="text1"/>
          <w:sz w:val="18"/>
          <w:szCs w:val="18"/>
          <w:lang w:val="en-US"/>
        </w:rPr>
      </w:pPr>
    </w:p>
  </w:endnote>
  <w:endnote w:id="139">
    <w:p w14:paraId="2C10706F" w14:textId="77777777" w:rsidR="000D0686" w:rsidRPr="00872250" w:rsidRDefault="000D0686" w:rsidP="00872250">
      <w:pPr>
        <w:pStyle w:val="EndnoteText"/>
        <w:rPr>
          <w:rFonts w:ascii="Calibri" w:hAnsi="Calibri" w:cs="Calibri Light"/>
          <w:sz w:val="18"/>
          <w:szCs w:val="18"/>
        </w:rPr>
      </w:pPr>
      <w:r w:rsidRPr="00872250">
        <w:rPr>
          <w:rStyle w:val="EndnoteReference"/>
          <w:rFonts w:ascii="Calibri" w:hAnsi="Calibri" w:cs="Calibri Light"/>
          <w:sz w:val="18"/>
          <w:szCs w:val="18"/>
        </w:rPr>
        <w:endnoteRef/>
      </w:r>
      <w:r w:rsidRPr="00872250">
        <w:rPr>
          <w:rFonts w:ascii="Calibri" w:hAnsi="Calibri" w:cs="Calibri Light"/>
          <w:sz w:val="18"/>
          <w:szCs w:val="18"/>
        </w:rPr>
        <w:t xml:space="preserve"> Women With Disabilities Australia (WWDA) </w:t>
      </w:r>
      <w:hyperlink r:id="rId154" w:history="1">
        <w:r w:rsidRPr="00872250">
          <w:rPr>
            <w:rStyle w:val="Hyperlink"/>
            <w:rFonts w:ascii="Calibri" w:hAnsi="Calibri" w:cs="Calibri Light"/>
            <w:sz w:val="18"/>
            <w:szCs w:val="18"/>
          </w:rPr>
          <w:t>‘WWDA Position Statement 1: The Right to Freedom From All Forms of Violence’</w:t>
        </w:r>
      </w:hyperlink>
      <w:r w:rsidRPr="00872250">
        <w:rPr>
          <w:rFonts w:ascii="Calibri" w:hAnsi="Calibri" w:cs="Calibri Light"/>
          <w:sz w:val="18"/>
          <w:szCs w:val="18"/>
        </w:rPr>
        <w:t>. WWDA, September 2016, Hobart, Tasmania.</w:t>
      </w:r>
    </w:p>
    <w:p w14:paraId="0DB6152A" w14:textId="77777777" w:rsidR="000D0686" w:rsidRPr="00872250" w:rsidRDefault="000D0686" w:rsidP="00872250">
      <w:pPr>
        <w:pStyle w:val="EndnoteText"/>
        <w:rPr>
          <w:rFonts w:ascii="Calibri" w:hAnsi="Calibri" w:cs="Calibri Light"/>
          <w:sz w:val="18"/>
          <w:szCs w:val="18"/>
        </w:rPr>
      </w:pPr>
    </w:p>
  </w:endnote>
  <w:endnote w:id="140">
    <w:p w14:paraId="09D8B100" w14:textId="77777777" w:rsidR="000D0686" w:rsidRPr="00872250" w:rsidRDefault="000D0686" w:rsidP="00872250">
      <w:pPr>
        <w:pStyle w:val="EndnoteText"/>
        <w:rPr>
          <w:rFonts w:ascii="Calibri" w:hAnsi="Calibri" w:cs="Calibri Light"/>
          <w:sz w:val="18"/>
          <w:szCs w:val="18"/>
        </w:rPr>
      </w:pPr>
      <w:r w:rsidRPr="00872250">
        <w:rPr>
          <w:rStyle w:val="EndnoteReference"/>
          <w:rFonts w:ascii="Calibri" w:hAnsi="Calibri" w:cs="Calibri Light"/>
          <w:sz w:val="18"/>
          <w:szCs w:val="18"/>
        </w:rPr>
        <w:endnoteRef/>
      </w:r>
      <w:r w:rsidRPr="00872250">
        <w:rPr>
          <w:rFonts w:ascii="Calibri" w:hAnsi="Calibri" w:cs="Calibri Light"/>
          <w:sz w:val="18"/>
          <w:szCs w:val="18"/>
        </w:rPr>
        <w:t xml:space="preserve"> ‘Forced sterilisation’ refers to the performance of a procedure which results in sterilisation in the absence of the prior, free and informed consent of the individual who undergoes the procedure, including instances in which sterilisation has been authorized by a third party, without that individual’s consent. This is considered to have occurred if the procedure is carried out in circumstances other than where there is a serious threat to life. Coerced sterilisation occurs when financial or other incentives, misinformation, misrepresentation, undue influences, pressure, and/or intimidation tactics are used to compel an individual to undergo the procedure. Coercion includes conditions of duress such as fatigue or stress. Undue influences include situations in which the person concerned perceives there may be an unpleasant consequence associated with refusal of consent. Any sterilisation of a child, unless performed as a life-saving measure, is considered a forced sterilisation. See for example: Center for Reproductive Rights (2010). </w:t>
      </w:r>
      <w:hyperlink r:id="rId155" w:history="1">
        <w:r w:rsidRPr="00872250">
          <w:rPr>
            <w:rStyle w:val="Hyperlink"/>
            <w:rFonts w:ascii="Calibri" w:hAnsi="Calibri" w:cs="Calibri Light"/>
            <w:sz w:val="18"/>
            <w:szCs w:val="18"/>
          </w:rPr>
          <w:t>Reproductive Rights Violations as Torture and Cruel, Inhuman, or Degrading Treatment or Punishment: A Critical Human Rights Analysis</w:t>
        </w:r>
      </w:hyperlink>
      <w:r w:rsidRPr="00872250">
        <w:rPr>
          <w:rFonts w:ascii="Calibri" w:hAnsi="Calibri" w:cs="Calibri Light"/>
          <w:sz w:val="18"/>
          <w:szCs w:val="18"/>
        </w:rPr>
        <w:t xml:space="preserve">; Center for Reproductive Rights, New York. See also: United Nations General Assembly, Human Rights Council (2013) </w:t>
      </w:r>
      <w:hyperlink r:id="rId156" w:history="1">
        <w:r w:rsidRPr="00872250">
          <w:rPr>
            <w:rStyle w:val="Hyperlink"/>
            <w:rFonts w:ascii="Calibri" w:hAnsi="Calibri" w:cs="Calibri Light"/>
            <w:sz w:val="18"/>
            <w:szCs w:val="18"/>
          </w:rPr>
          <w:t>Report of the Special Rapporteur on Torture and Other Cruel, Inhuman or Degrading Treatment or Punishment</w:t>
        </w:r>
      </w:hyperlink>
      <w:r w:rsidRPr="00872250">
        <w:rPr>
          <w:rFonts w:ascii="Calibri" w:hAnsi="Calibri" w:cs="Calibri Light"/>
          <w:sz w:val="18"/>
          <w:szCs w:val="18"/>
        </w:rPr>
        <w:t>, Juan E Méndez; 1st February 2013; UN Doc.</w:t>
      </w:r>
      <w:r w:rsidRPr="00872250">
        <w:rPr>
          <w:rFonts w:ascii="Calibri" w:eastAsiaTheme="minorEastAsia" w:hAnsi="Calibri" w:cs="Calibri Light"/>
          <w:sz w:val="18"/>
          <w:szCs w:val="18"/>
          <w:lang w:val="en-US" w:eastAsia="en-AU"/>
        </w:rPr>
        <w:t xml:space="preserve"> </w:t>
      </w:r>
      <w:r w:rsidRPr="00872250">
        <w:rPr>
          <w:rFonts w:ascii="Calibri" w:hAnsi="Calibri" w:cs="Calibri Light"/>
          <w:sz w:val="18"/>
          <w:szCs w:val="18"/>
          <w:lang w:val="en-US"/>
        </w:rPr>
        <w:t xml:space="preserve">A/HRC/22/53.  </w:t>
      </w:r>
      <w:r w:rsidRPr="00872250">
        <w:rPr>
          <w:rFonts w:ascii="Calibri" w:hAnsi="Calibri" w:cs="Calibri Light"/>
          <w:sz w:val="18"/>
          <w:szCs w:val="18"/>
        </w:rPr>
        <w:t xml:space="preserve">See also: Manjoo, R. (2012) </w:t>
      </w:r>
      <w:hyperlink r:id="rId157" w:history="1">
        <w:r w:rsidRPr="00872250">
          <w:rPr>
            <w:rStyle w:val="Hyperlink"/>
            <w:rFonts w:ascii="Calibri" w:hAnsi="Calibri" w:cs="Calibri Light"/>
            <w:sz w:val="18"/>
            <w:szCs w:val="18"/>
          </w:rPr>
          <w:t>Report of the Special Rapporteur on violence against women, its causes and consequences</w:t>
        </w:r>
      </w:hyperlink>
      <w:r w:rsidRPr="00872250">
        <w:rPr>
          <w:rFonts w:ascii="Calibri" w:hAnsi="Calibri" w:cs="Calibri Light"/>
          <w:sz w:val="18"/>
          <w:szCs w:val="18"/>
        </w:rPr>
        <w:t xml:space="preserve">. United Nations General Assembly, UN Doc No. A/67/227; See also: Nair, P. (2011) Litigating Against Forced Sterilisation if HIV-Positive Women: Recent Developments in Chile and Namibia; Harvard Human Rights Journal, Vol.23, pp.223-231. See also: Frohmader, C. (2013) </w:t>
      </w:r>
      <w:hyperlink r:id="rId158" w:history="1">
        <w:r w:rsidRPr="00872250">
          <w:rPr>
            <w:rStyle w:val="Hyperlink"/>
            <w:rFonts w:ascii="Calibri" w:hAnsi="Calibri" w:cs="Calibri Light"/>
            <w:sz w:val="18"/>
            <w:szCs w:val="18"/>
          </w:rPr>
          <w:t>‘Dehumanised: The Forced Sterilisation of Women and Girls with Disabilities in Australia’</w:t>
        </w:r>
      </w:hyperlink>
      <w:r w:rsidRPr="00872250">
        <w:rPr>
          <w:rFonts w:ascii="Calibri" w:hAnsi="Calibri" w:cs="Calibri Light"/>
          <w:sz w:val="18"/>
          <w:szCs w:val="18"/>
        </w:rPr>
        <w:t xml:space="preserve"> - WWDA Submission to the Senate Inquiry into the involuntary or coerced sterilisation of people with disabilities in Australia. WWDA, Hobart, Tasmania.</w:t>
      </w:r>
    </w:p>
    <w:p w14:paraId="590B0678" w14:textId="77777777" w:rsidR="000D0686" w:rsidRPr="00872250" w:rsidRDefault="000D0686" w:rsidP="00872250">
      <w:pPr>
        <w:pStyle w:val="EndnoteText"/>
        <w:rPr>
          <w:rFonts w:ascii="Calibri" w:hAnsi="Calibri" w:cs="Calibri Light"/>
          <w:sz w:val="18"/>
          <w:szCs w:val="18"/>
        </w:rPr>
      </w:pPr>
    </w:p>
  </w:endnote>
  <w:endnote w:id="141">
    <w:p w14:paraId="17040FA6" w14:textId="77777777" w:rsidR="000D0686" w:rsidRPr="00872250" w:rsidRDefault="000D0686" w:rsidP="00872250">
      <w:pPr>
        <w:pStyle w:val="NoSpacing"/>
        <w:rPr>
          <w:rFonts w:ascii="Calibri" w:hAnsi="Calibri" w:cs="Calibri Light"/>
          <w:sz w:val="18"/>
          <w:szCs w:val="18"/>
        </w:rPr>
      </w:pPr>
      <w:r w:rsidRPr="00872250">
        <w:rPr>
          <w:rStyle w:val="EndnoteReference"/>
          <w:rFonts w:ascii="Calibri" w:hAnsi="Calibri" w:cs="Calibri Light"/>
          <w:sz w:val="18"/>
          <w:szCs w:val="18"/>
        </w:rPr>
        <w:endnoteRef/>
      </w:r>
      <w:r w:rsidRPr="00872250">
        <w:rPr>
          <w:rFonts w:ascii="Calibri" w:hAnsi="Calibri" w:cs="Calibri Light"/>
          <w:sz w:val="18"/>
          <w:szCs w:val="18"/>
          <w:vertAlign w:val="superscript"/>
        </w:rPr>
        <w:t xml:space="preserve"> </w:t>
      </w:r>
      <w:r w:rsidRPr="00872250">
        <w:rPr>
          <w:rFonts w:ascii="Calibri" w:hAnsi="Calibri" w:cs="Calibri Light"/>
          <w:sz w:val="18"/>
          <w:szCs w:val="18"/>
        </w:rPr>
        <w:t xml:space="preserve">People With Disability Australia, Submission No 50 to Senate Standing Committee on Community Affairs, The Involuntary or Coerced Sterilisation of People with Disabilities in Australia, March 2013; Women With Disabilities Australia, Submission No 49 to Senate Standing Committee on Community Affairs, The Involuntary or Coerced Sterilisation of People with Disabilities in Australia, March 2013. Submissions available at: </w:t>
      </w:r>
      <w:hyperlink r:id="rId159" w:history="1">
        <w:r w:rsidRPr="00872250">
          <w:rPr>
            <w:rStyle w:val="Hyperlink"/>
            <w:rFonts w:ascii="Calibri" w:hAnsi="Calibri" w:cs="Calibri Light"/>
            <w:sz w:val="18"/>
            <w:szCs w:val="18"/>
          </w:rPr>
          <w:t>https://www.aph.gov.au/Parliamentary_Business/Committees/Senate/Community_Affairs/Involuntary_Sterilisation/Submissions</w:t>
        </w:r>
      </w:hyperlink>
      <w:r w:rsidRPr="00872250">
        <w:rPr>
          <w:rFonts w:ascii="Calibri" w:hAnsi="Calibri" w:cs="Calibri Light"/>
          <w:sz w:val="18"/>
          <w:szCs w:val="18"/>
        </w:rPr>
        <w:t xml:space="preserve">  </w:t>
      </w:r>
    </w:p>
    <w:p w14:paraId="11D915EB" w14:textId="77777777" w:rsidR="000D0686" w:rsidRPr="00872250" w:rsidRDefault="000D0686" w:rsidP="00872250">
      <w:pPr>
        <w:rPr>
          <w:rFonts w:ascii="Calibri" w:hAnsi="Calibri" w:cs="Calibri Light"/>
          <w:sz w:val="18"/>
          <w:szCs w:val="18"/>
          <w:lang w:eastAsia="en-AU"/>
        </w:rPr>
      </w:pPr>
    </w:p>
  </w:endnote>
  <w:endnote w:id="142">
    <w:p w14:paraId="502A9E34" w14:textId="77777777" w:rsidR="000D0686" w:rsidRPr="00872250" w:rsidRDefault="000D0686" w:rsidP="00872250">
      <w:pPr>
        <w:pStyle w:val="EndnoteText"/>
        <w:rPr>
          <w:rFonts w:ascii="Calibri" w:hAnsi="Calibri" w:cs="Calibri Light"/>
          <w:sz w:val="18"/>
          <w:szCs w:val="18"/>
        </w:rPr>
      </w:pPr>
      <w:r w:rsidRPr="00872250">
        <w:rPr>
          <w:rStyle w:val="EndnoteReference"/>
          <w:rFonts w:ascii="Calibri" w:hAnsi="Calibri" w:cs="Calibri Light"/>
          <w:sz w:val="18"/>
          <w:szCs w:val="18"/>
        </w:rPr>
        <w:endnoteRef/>
      </w:r>
      <w:r w:rsidRPr="00872250">
        <w:rPr>
          <w:rFonts w:ascii="Calibri" w:hAnsi="Calibri" w:cs="Calibri Light"/>
          <w:sz w:val="18"/>
          <w:szCs w:val="18"/>
        </w:rPr>
        <w:t xml:space="preserve"> Women With Disabilities Australia (WWDA) </w:t>
      </w:r>
      <w:hyperlink r:id="rId160" w:history="1">
        <w:r w:rsidRPr="00872250">
          <w:rPr>
            <w:rStyle w:val="Hyperlink"/>
            <w:rFonts w:ascii="Calibri" w:hAnsi="Calibri" w:cs="Calibri Light"/>
            <w:sz w:val="18"/>
            <w:szCs w:val="18"/>
          </w:rPr>
          <w:t>‘WWDA Position Statement 4: Sexual and Reproductive Rights’.</w:t>
        </w:r>
      </w:hyperlink>
      <w:r w:rsidRPr="00872250">
        <w:rPr>
          <w:rFonts w:ascii="Calibri" w:hAnsi="Calibri" w:cs="Calibri Light"/>
          <w:sz w:val="18"/>
          <w:szCs w:val="18"/>
        </w:rPr>
        <w:t xml:space="preserve"> WWDA, September 2016, Hobart, Tasmania. ISBN: 978-0-9585269-6-8. </w:t>
      </w:r>
    </w:p>
    <w:p w14:paraId="0E0415D3" w14:textId="77777777" w:rsidR="000D0686" w:rsidRPr="00872250" w:rsidRDefault="000D0686" w:rsidP="00872250">
      <w:pPr>
        <w:pStyle w:val="EndnoteText"/>
        <w:rPr>
          <w:rFonts w:ascii="Calibri" w:hAnsi="Calibri" w:cs="Calibri Light"/>
          <w:sz w:val="18"/>
          <w:szCs w:val="18"/>
        </w:rPr>
      </w:pPr>
    </w:p>
  </w:endnote>
  <w:endnote w:id="143">
    <w:p w14:paraId="6DE28A2C" w14:textId="77777777" w:rsidR="000D0686" w:rsidRPr="00872250" w:rsidRDefault="000D0686" w:rsidP="00872250">
      <w:pPr>
        <w:pStyle w:val="EndnoteText"/>
        <w:rPr>
          <w:rFonts w:ascii="Calibri" w:hAnsi="Calibri" w:cs="Calibri Light"/>
          <w:sz w:val="18"/>
          <w:szCs w:val="18"/>
        </w:rPr>
      </w:pPr>
      <w:r w:rsidRPr="00872250">
        <w:rPr>
          <w:rStyle w:val="EndnoteReference"/>
          <w:rFonts w:ascii="Calibri" w:hAnsi="Calibri" w:cs="Calibri Light"/>
          <w:sz w:val="18"/>
          <w:szCs w:val="18"/>
        </w:rPr>
        <w:endnoteRef/>
      </w:r>
      <w:r w:rsidRPr="00872250">
        <w:rPr>
          <w:rFonts w:ascii="Calibri" w:hAnsi="Calibri" w:cs="Calibri Light"/>
          <w:sz w:val="18"/>
          <w:szCs w:val="18"/>
        </w:rPr>
        <w:t xml:space="preserve"> People with Disability Australia, ‘Consideration of the 4</w:t>
      </w:r>
      <w:r w:rsidRPr="00872250">
        <w:rPr>
          <w:rFonts w:ascii="Calibri" w:hAnsi="Calibri" w:cs="Calibri Light"/>
          <w:sz w:val="18"/>
          <w:szCs w:val="18"/>
          <w:vertAlign w:val="superscript"/>
        </w:rPr>
        <w:t>th</w:t>
      </w:r>
      <w:r w:rsidRPr="00872250">
        <w:rPr>
          <w:rFonts w:ascii="Calibri" w:hAnsi="Calibri" w:cs="Calibri Light"/>
          <w:sz w:val="18"/>
          <w:szCs w:val="18"/>
        </w:rPr>
        <w:t xml:space="preserve"> and 5</w:t>
      </w:r>
      <w:r w:rsidRPr="00872250">
        <w:rPr>
          <w:rFonts w:ascii="Calibri" w:hAnsi="Calibri" w:cs="Calibri Light"/>
          <w:sz w:val="18"/>
          <w:szCs w:val="18"/>
          <w:vertAlign w:val="superscript"/>
        </w:rPr>
        <w:t>th</w:t>
      </w:r>
      <w:r w:rsidRPr="00872250">
        <w:rPr>
          <w:rFonts w:ascii="Calibri" w:hAnsi="Calibri" w:cs="Calibri Light"/>
          <w:sz w:val="18"/>
          <w:szCs w:val="18"/>
        </w:rPr>
        <w:t xml:space="preserve"> Reports of Australia by the committee to the Convention Against Torture’, (Submission, People with Disability Australia, October 2014), p. 32.</w:t>
      </w:r>
    </w:p>
    <w:p w14:paraId="26DBAF19" w14:textId="77777777" w:rsidR="000D0686" w:rsidRPr="00872250" w:rsidRDefault="000D0686" w:rsidP="00872250">
      <w:pPr>
        <w:pStyle w:val="EndnoteText"/>
        <w:rPr>
          <w:rFonts w:ascii="Calibri" w:hAnsi="Calibri" w:cs="Calibri Light"/>
          <w:sz w:val="18"/>
          <w:szCs w:val="18"/>
        </w:rPr>
      </w:pPr>
    </w:p>
  </w:endnote>
  <w:endnote w:id="144">
    <w:p w14:paraId="08AECA84" w14:textId="6347C159" w:rsidR="000D0686" w:rsidRPr="00872250" w:rsidRDefault="000D0686" w:rsidP="00872250">
      <w:pPr>
        <w:pStyle w:val="EndnoteText"/>
        <w:rPr>
          <w:rFonts w:ascii="Calibri" w:hAnsi="Calibri" w:cs="Arial"/>
          <w:sz w:val="18"/>
          <w:szCs w:val="18"/>
        </w:rPr>
      </w:pPr>
      <w:r w:rsidRPr="00872250">
        <w:rPr>
          <w:rStyle w:val="EndnoteReference"/>
          <w:rFonts w:ascii="Calibri" w:hAnsi="Calibri" w:cs="Arial"/>
          <w:sz w:val="18"/>
          <w:szCs w:val="18"/>
        </w:rPr>
        <w:endnoteRef/>
      </w:r>
      <w:r w:rsidRPr="00872250">
        <w:rPr>
          <w:rFonts w:ascii="Calibri" w:hAnsi="Calibri" w:cs="Arial"/>
          <w:sz w:val="18"/>
          <w:szCs w:val="18"/>
        </w:rPr>
        <w:t xml:space="preserve"> Committee on the Elimination of Discrimination against Women, </w:t>
      </w:r>
      <w:hyperlink r:id="rId161" w:history="1">
        <w:r w:rsidRPr="009D3A51">
          <w:rPr>
            <w:rStyle w:val="Hyperlink"/>
            <w:rFonts w:ascii="Calibri" w:hAnsi="Calibri" w:cs="Arial"/>
            <w:sz w:val="18"/>
            <w:szCs w:val="18"/>
          </w:rPr>
          <w:t>Concluding observations on Costa Rica</w:t>
        </w:r>
      </w:hyperlink>
      <w:r w:rsidRPr="00872250">
        <w:rPr>
          <w:rFonts w:ascii="Calibri" w:hAnsi="Calibri" w:cs="Arial"/>
          <w:sz w:val="18"/>
          <w:szCs w:val="18"/>
        </w:rPr>
        <w:t xml:space="preserve">  29 July 2011, at [40]</w:t>
      </w:r>
      <w:r>
        <w:rPr>
          <w:rFonts w:ascii="Calibri" w:hAnsi="Calibri" w:cs="Arial"/>
          <w:sz w:val="18"/>
          <w:szCs w:val="18"/>
        </w:rPr>
        <w:t xml:space="preserve">, UN Doc No. </w:t>
      </w:r>
      <w:r w:rsidRPr="00872250">
        <w:rPr>
          <w:rFonts w:ascii="Calibri" w:hAnsi="Calibri" w:cs="Arial"/>
          <w:sz w:val="18"/>
          <w:szCs w:val="18"/>
        </w:rPr>
        <w:t>CEDAW/C/CRI/CO/5-6</w:t>
      </w:r>
      <w:r>
        <w:rPr>
          <w:rFonts w:ascii="Calibri" w:hAnsi="Calibri" w:cs="Arial"/>
          <w:sz w:val="18"/>
          <w:szCs w:val="18"/>
        </w:rPr>
        <w:t>.</w:t>
      </w:r>
    </w:p>
    <w:p w14:paraId="349BD809" w14:textId="77777777" w:rsidR="000D0686" w:rsidRPr="00872250" w:rsidRDefault="000D0686" w:rsidP="00872250">
      <w:pPr>
        <w:pStyle w:val="EndnoteText"/>
        <w:rPr>
          <w:rFonts w:ascii="Calibri" w:hAnsi="Calibri" w:cs="Arial"/>
          <w:sz w:val="18"/>
          <w:szCs w:val="18"/>
        </w:rPr>
      </w:pPr>
    </w:p>
  </w:endnote>
  <w:endnote w:id="145">
    <w:p w14:paraId="59BB9FF1" w14:textId="6B8457E3"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Pr>
          <w:rFonts w:ascii="Calibri" w:hAnsi="Calibri"/>
          <w:sz w:val="18"/>
          <w:szCs w:val="18"/>
        </w:rPr>
        <w:t xml:space="preserve">Australian </w:t>
      </w:r>
      <w:r w:rsidRPr="00F31991">
        <w:rPr>
          <w:rFonts w:ascii="Calibri" w:hAnsi="Calibri" w:cs="Calibri"/>
          <w:sz w:val="18"/>
          <w:szCs w:val="18"/>
        </w:rPr>
        <w:t>NGO CRPD Shadow Report Coordinating Committee</w:t>
      </w:r>
      <w:r>
        <w:rPr>
          <w:rFonts w:ascii="Calibri" w:hAnsi="Calibri" w:cs="Calibri"/>
          <w:sz w:val="18"/>
          <w:szCs w:val="18"/>
        </w:rPr>
        <w:t xml:space="preserve"> (2019)</w:t>
      </w:r>
      <w:r w:rsidRPr="00872250">
        <w:rPr>
          <w:rFonts w:ascii="Calibri" w:hAnsi="Calibri"/>
          <w:sz w:val="18"/>
          <w:szCs w:val="18"/>
          <w:lang w:val="en-AU"/>
        </w:rPr>
        <w:t xml:space="preserve"> </w:t>
      </w:r>
      <w:hyperlink r:id="rId162" w:history="1">
        <w:r w:rsidRPr="00451A2E">
          <w:rPr>
            <w:rStyle w:val="Hyperlink"/>
            <w:rFonts w:ascii="Calibri" w:hAnsi="Calibri"/>
            <w:sz w:val="18"/>
            <w:szCs w:val="18"/>
            <w:lang w:val="en-AU"/>
          </w:rPr>
          <w:t>Fact Sheet: Forced sterilisation of people with disability and people with intersex variations</w:t>
        </w:r>
      </w:hyperlink>
      <w:r>
        <w:rPr>
          <w:rFonts w:ascii="Calibri" w:hAnsi="Calibri"/>
          <w:sz w:val="18"/>
          <w:szCs w:val="18"/>
          <w:lang w:val="en-AU"/>
        </w:rPr>
        <w:t>.</w:t>
      </w:r>
      <w:r w:rsidRPr="00872250">
        <w:rPr>
          <w:rFonts w:ascii="Calibri" w:hAnsi="Calibri"/>
          <w:sz w:val="18"/>
          <w:szCs w:val="18"/>
          <w:lang w:val="en-AU"/>
        </w:rPr>
        <w:t xml:space="preserve"> </w:t>
      </w:r>
      <w:r w:rsidRPr="00AF3BC7">
        <w:rPr>
          <w:rStyle w:val="Hyperlink"/>
          <w:rFonts w:ascii="Calibri" w:hAnsi="Calibri" w:cs="Calibri"/>
          <w:color w:val="auto"/>
          <w:sz w:val="18"/>
          <w:szCs w:val="18"/>
          <w:u w:val="none"/>
        </w:rPr>
        <w:t xml:space="preserve">Prepared by Carolyn Frohmader for the </w:t>
      </w:r>
      <w:r w:rsidRPr="00F31991">
        <w:rPr>
          <w:rFonts w:ascii="Calibri" w:hAnsi="Calibri" w:cs="Calibri"/>
          <w:sz w:val="18"/>
          <w:szCs w:val="18"/>
        </w:rPr>
        <w:t>NGO CRPD Shadow Report Coordinating Committee</w:t>
      </w:r>
      <w:r>
        <w:rPr>
          <w:rFonts w:ascii="Calibri" w:hAnsi="Calibri" w:cs="Calibri"/>
          <w:sz w:val="18"/>
          <w:szCs w:val="18"/>
        </w:rPr>
        <w:t>.</w:t>
      </w:r>
    </w:p>
    <w:p w14:paraId="11EAEB10" w14:textId="77777777" w:rsidR="000D0686" w:rsidRPr="00872250" w:rsidRDefault="000D0686" w:rsidP="00872250">
      <w:pPr>
        <w:pStyle w:val="EndnoteText"/>
        <w:rPr>
          <w:rFonts w:ascii="Calibri" w:hAnsi="Calibri"/>
          <w:sz w:val="18"/>
          <w:szCs w:val="18"/>
          <w:lang w:val="en-AU"/>
        </w:rPr>
      </w:pPr>
    </w:p>
  </w:endnote>
  <w:endnote w:id="146">
    <w:p w14:paraId="0DF3D61E" w14:textId="77777777" w:rsidR="000D0686" w:rsidRPr="00872250" w:rsidRDefault="000D0686" w:rsidP="00872250">
      <w:pPr>
        <w:pStyle w:val="EndnoteText"/>
        <w:rPr>
          <w:rFonts w:ascii="Calibri" w:hAnsi="Calibri" w:cs="Arial"/>
          <w:sz w:val="18"/>
          <w:szCs w:val="18"/>
        </w:rPr>
      </w:pPr>
      <w:r w:rsidRPr="00872250">
        <w:rPr>
          <w:rStyle w:val="EndnoteReference"/>
          <w:rFonts w:ascii="Calibri" w:hAnsi="Calibri" w:cs="Arial"/>
          <w:sz w:val="18"/>
          <w:szCs w:val="18"/>
        </w:rPr>
        <w:endnoteRef/>
      </w:r>
      <w:r w:rsidRPr="00872250">
        <w:rPr>
          <w:rFonts w:ascii="Calibri" w:hAnsi="Calibri" w:cs="Arial"/>
          <w:sz w:val="18"/>
          <w:szCs w:val="18"/>
        </w:rPr>
        <w:t xml:space="preserve"> Australian Government, </w:t>
      </w:r>
      <w:hyperlink r:id="rId163" w:history="1">
        <w:r w:rsidRPr="00872250">
          <w:rPr>
            <w:rStyle w:val="Hyperlink"/>
            <w:rFonts w:ascii="Calibri" w:hAnsi="Calibri" w:cs="Arial"/>
            <w:sz w:val="18"/>
            <w:szCs w:val="18"/>
          </w:rPr>
          <w:t>Australian Government response to the Senate Community Affairs References Committee reports</w:t>
        </w:r>
      </w:hyperlink>
      <w:r w:rsidRPr="00872250">
        <w:rPr>
          <w:rFonts w:ascii="Calibri" w:hAnsi="Calibri" w:cs="Arial"/>
          <w:sz w:val="18"/>
          <w:szCs w:val="18"/>
        </w:rPr>
        <w:t xml:space="preserve"> (May 2015). </w:t>
      </w:r>
    </w:p>
    <w:p w14:paraId="5E69F026" w14:textId="77777777" w:rsidR="000D0686" w:rsidRPr="00872250" w:rsidRDefault="000D0686" w:rsidP="00872250">
      <w:pPr>
        <w:pStyle w:val="EndnoteText"/>
        <w:rPr>
          <w:rFonts w:ascii="Calibri" w:hAnsi="Calibri" w:cs="Arial"/>
          <w:sz w:val="18"/>
          <w:szCs w:val="18"/>
        </w:rPr>
      </w:pPr>
    </w:p>
  </w:endnote>
  <w:endnote w:id="147">
    <w:p w14:paraId="455984BA" w14:textId="4585C598" w:rsidR="000D0686" w:rsidRPr="00872250" w:rsidRDefault="000D0686" w:rsidP="00872250">
      <w:pPr>
        <w:pStyle w:val="EndnoteText"/>
        <w:rPr>
          <w:rFonts w:ascii="Calibri" w:hAnsi="Calibri" w:cs="Arial"/>
          <w:color w:val="000000" w:themeColor="text1"/>
          <w:sz w:val="18"/>
          <w:szCs w:val="18"/>
        </w:rPr>
      </w:pPr>
      <w:r w:rsidRPr="00872250">
        <w:rPr>
          <w:rStyle w:val="EndnoteReference"/>
          <w:rFonts w:ascii="Calibri" w:hAnsi="Calibri" w:cs="Arial"/>
          <w:color w:val="000000" w:themeColor="text1"/>
          <w:sz w:val="18"/>
          <w:szCs w:val="18"/>
        </w:rPr>
        <w:endnoteRef/>
      </w:r>
      <w:r w:rsidRPr="00872250">
        <w:rPr>
          <w:rFonts w:ascii="Calibri" w:hAnsi="Calibri" w:cs="Arial"/>
          <w:color w:val="000000" w:themeColor="text1"/>
          <w:sz w:val="18"/>
          <w:szCs w:val="18"/>
        </w:rPr>
        <w:t xml:space="preserve"> See: CRC/C/15/Add.268; CRC/C/AUS/CO/4; A/HRC/17/10; CEDAW/C/AUL/CO/7; CAT/C/AUS/CO/4-5; A/HRC/WG.6/10/L.8; CRPD/C/AUS/CO/1; A/HRC/31/14; A/HRC/22/53; CCPR/C/AUS/Q/6; FIGO (International Federation of Gynecology and Obstetrics), </w:t>
      </w:r>
      <w:hyperlink r:id="rId164" w:history="1">
        <w:r w:rsidRPr="00872250">
          <w:rPr>
            <w:rStyle w:val="Hyperlink"/>
            <w:rFonts w:ascii="Calibri" w:hAnsi="Calibri" w:cs="Arial"/>
            <w:sz w:val="18"/>
            <w:szCs w:val="18"/>
          </w:rPr>
          <w:t>Female Contraceptive Sterilization</w:t>
        </w:r>
      </w:hyperlink>
      <w:r w:rsidRPr="00872250">
        <w:rPr>
          <w:rFonts w:ascii="Calibri" w:hAnsi="Calibri" w:cs="Arial"/>
          <w:color w:val="000000" w:themeColor="text1"/>
          <w:sz w:val="18"/>
          <w:szCs w:val="18"/>
        </w:rPr>
        <w:t xml:space="preserve">.  See also: World Medical Association (WMA) in conjunction with the International Federation of Health and Human Rights Organizations (IFHHRO) (2011) </w:t>
      </w:r>
      <w:hyperlink r:id="rId165" w:history="1">
        <w:r w:rsidRPr="00872250">
          <w:rPr>
            <w:rStyle w:val="Hyperlink"/>
            <w:rFonts w:ascii="Calibri" w:hAnsi="Calibri" w:cs="Arial"/>
            <w:sz w:val="18"/>
            <w:szCs w:val="18"/>
          </w:rPr>
          <w:t>Global Bodies call for end to Forced Sterilization: Press Release</w:t>
        </w:r>
      </w:hyperlink>
      <w:r w:rsidRPr="00872250">
        <w:rPr>
          <w:rFonts w:ascii="Calibri" w:hAnsi="Calibri" w:cs="Arial"/>
          <w:color w:val="000000" w:themeColor="text1"/>
          <w:sz w:val="18"/>
          <w:szCs w:val="18"/>
        </w:rPr>
        <w:t xml:space="preserve">, 5 September 2011.  See also: </w:t>
      </w:r>
      <w:r w:rsidRPr="00872250">
        <w:rPr>
          <w:rFonts w:ascii="Calibri" w:eastAsia="SimSun" w:hAnsi="Calibri" w:cs="Arial"/>
          <w:sz w:val="18"/>
          <w:szCs w:val="18"/>
          <w:lang w:val="en-AU" w:eastAsia="zh-CN"/>
        </w:rPr>
        <w:t>Human Rights Council, 31st sess, UN Doc A/HRC/31/14 (13 January 2016) rec 136.180-184, p.22.</w:t>
      </w:r>
    </w:p>
    <w:p w14:paraId="1645A086" w14:textId="77777777" w:rsidR="000D0686" w:rsidRPr="00872250" w:rsidRDefault="000D0686" w:rsidP="00872250">
      <w:pPr>
        <w:pStyle w:val="EndnoteText"/>
        <w:rPr>
          <w:rFonts w:ascii="Calibri" w:hAnsi="Calibri" w:cs="Arial"/>
          <w:sz w:val="18"/>
          <w:szCs w:val="18"/>
        </w:rPr>
      </w:pPr>
    </w:p>
  </w:endnote>
  <w:endnote w:id="148">
    <w:p w14:paraId="5748C3C6" w14:textId="77777777" w:rsidR="000D0686" w:rsidRPr="00872250" w:rsidRDefault="000D0686" w:rsidP="00872250">
      <w:pPr>
        <w:pStyle w:val="EndnoteText"/>
        <w:rPr>
          <w:rFonts w:ascii="Calibri" w:hAnsi="Calibri" w:cs="Arial"/>
          <w:sz w:val="18"/>
          <w:szCs w:val="18"/>
        </w:rPr>
      </w:pPr>
      <w:r w:rsidRPr="00872250">
        <w:rPr>
          <w:rStyle w:val="EndnoteReference"/>
          <w:rFonts w:ascii="Calibri" w:hAnsi="Calibri" w:cs="Arial"/>
          <w:sz w:val="18"/>
          <w:szCs w:val="18"/>
        </w:rPr>
        <w:endnoteRef/>
      </w:r>
      <w:r w:rsidRPr="00872250">
        <w:rPr>
          <w:rFonts w:ascii="Calibri" w:hAnsi="Calibri" w:cs="Arial"/>
          <w:sz w:val="18"/>
          <w:szCs w:val="18"/>
        </w:rPr>
        <w:t xml:space="preserve"> Juan E. Mendez, Special Rapporteur on torture and other cruel, inhuman or degrading treatment or punishment, 22</w:t>
      </w:r>
      <w:r w:rsidRPr="00872250">
        <w:rPr>
          <w:rFonts w:ascii="Calibri" w:hAnsi="Calibri" w:cs="Arial"/>
          <w:sz w:val="18"/>
          <w:szCs w:val="18"/>
          <w:vertAlign w:val="superscript"/>
        </w:rPr>
        <w:t>nd</w:t>
      </w:r>
      <w:r w:rsidRPr="00872250">
        <w:rPr>
          <w:rFonts w:ascii="Calibri" w:hAnsi="Calibri" w:cs="Arial"/>
          <w:sz w:val="18"/>
          <w:szCs w:val="18"/>
        </w:rPr>
        <w:t xml:space="preserve"> sess, Agenda Item 3, UN Doc A/HRC/22/53 (1 February 2013) para 48. The UN Special Rapporteur on Torture also clarified that: </w:t>
      </w:r>
      <w:r w:rsidRPr="00872250">
        <w:rPr>
          <w:rFonts w:ascii="Calibri" w:hAnsi="Calibri" w:cs="Arial"/>
          <w:i/>
          <w:sz w:val="18"/>
          <w:szCs w:val="18"/>
        </w:rPr>
        <w:t xml:space="preserve">“Forced interventions often wrongfully justified by theories of incapacity and therapeutic necessity inconsistent with the Convention on the Rights of Persons with Disabilities, are legitimised under national laws, and may enjoy wide public support as being in the alleged “best interest” of the person concerned. Nevertheless, to the extent that they inflict severe pain and suffering, they violate the absolute prohibition of torture and cruel, inhuman and degrading treatment.” </w:t>
      </w:r>
      <w:r w:rsidRPr="00872250">
        <w:rPr>
          <w:rFonts w:ascii="Calibri" w:hAnsi="Calibri" w:cs="Arial"/>
          <w:sz w:val="18"/>
          <w:szCs w:val="18"/>
        </w:rPr>
        <w:t xml:space="preserve">See: Juan E. Mendez, Opcit., para 64.  In addition, the UN Special Rapporteur on Torture also stated that </w:t>
      </w:r>
      <w:r w:rsidRPr="00872250">
        <w:rPr>
          <w:rFonts w:ascii="Calibri" w:hAnsi="Calibri" w:cs="Arial"/>
          <w:i/>
          <w:sz w:val="18"/>
          <w:szCs w:val="18"/>
        </w:rPr>
        <w:t>“hormone therapy and genital-normalizing surgeries under the guise of so called ‘reparative therapies’… are rarely medically necessary, can cause scarring, loss of sexual sensation, pain, incontinence and lifelong depression and have also been criticized as being unscientific, potentially harmful and contributing to stigma.”</w:t>
      </w:r>
      <w:r w:rsidRPr="00872250">
        <w:rPr>
          <w:rFonts w:ascii="Calibri" w:hAnsi="Calibri" w:cs="Arial"/>
          <w:sz w:val="18"/>
          <w:szCs w:val="18"/>
        </w:rPr>
        <w:t xml:space="preserve"> See: Juan E. Mendez, Op. Cit., para 76.</w:t>
      </w:r>
    </w:p>
    <w:p w14:paraId="1D8B6CF5" w14:textId="77777777" w:rsidR="000D0686" w:rsidRPr="00872250" w:rsidRDefault="000D0686" w:rsidP="00872250">
      <w:pPr>
        <w:pStyle w:val="EndnoteText"/>
        <w:rPr>
          <w:rFonts w:ascii="Calibri" w:hAnsi="Calibri" w:cs="Arial"/>
          <w:sz w:val="18"/>
          <w:szCs w:val="18"/>
        </w:rPr>
      </w:pPr>
    </w:p>
  </w:endnote>
  <w:endnote w:id="149">
    <w:p w14:paraId="3B20E1F1" w14:textId="77777777" w:rsidR="000D0686" w:rsidRPr="00872250" w:rsidRDefault="000D0686" w:rsidP="00872250">
      <w:pPr>
        <w:pStyle w:val="EndnoteText"/>
        <w:rPr>
          <w:rFonts w:ascii="Calibri" w:hAnsi="Calibri" w:cs="Calibri Light"/>
          <w:sz w:val="18"/>
          <w:szCs w:val="18"/>
        </w:rPr>
      </w:pPr>
      <w:r w:rsidRPr="00872250">
        <w:rPr>
          <w:rStyle w:val="EndnoteReference"/>
          <w:rFonts w:ascii="Calibri" w:hAnsi="Calibri" w:cs="Calibri Light"/>
          <w:sz w:val="18"/>
          <w:szCs w:val="18"/>
        </w:rPr>
        <w:endnoteRef/>
      </w:r>
      <w:r w:rsidRPr="00872250">
        <w:rPr>
          <w:rFonts w:ascii="Calibri" w:hAnsi="Calibri" w:cs="Calibri Light"/>
          <w:sz w:val="18"/>
          <w:szCs w:val="18"/>
        </w:rPr>
        <w:t xml:space="preserve"> Committee against Torture, </w:t>
      </w:r>
      <w:hyperlink r:id="rId166" w:history="1">
        <w:r w:rsidRPr="00872250">
          <w:rPr>
            <w:rStyle w:val="Hyperlink"/>
            <w:rFonts w:ascii="Calibri" w:hAnsi="Calibri" w:cs="Calibri Light"/>
            <w:sz w:val="18"/>
            <w:szCs w:val="18"/>
          </w:rPr>
          <w:t>Concluding observations on the combined fourth and fifth periodic reports of Australia</w:t>
        </w:r>
      </w:hyperlink>
      <w:r w:rsidRPr="00872250">
        <w:rPr>
          <w:rFonts w:ascii="Calibri" w:hAnsi="Calibri" w:cs="Calibri Light"/>
          <w:sz w:val="18"/>
          <w:szCs w:val="18"/>
        </w:rPr>
        <w:t>; 23 December 2014; UN Doc. CAT/C/AUS/CO/4-5.</w:t>
      </w:r>
    </w:p>
    <w:p w14:paraId="7788B01E" w14:textId="77777777" w:rsidR="000D0686" w:rsidRPr="00872250" w:rsidRDefault="000D0686" w:rsidP="00872250">
      <w:pPr>
        <w:pStyle w:val="EndnoteText"/>
        <w:rPr>
          <w:rFonts w:ascii="Calibri" w:hAnsi="Calibri" w:cs="Calibri Light"/>
          <w:sz w:val="18"/>
          <w:szCs w:val="18"/>
        </w:rPr>
      </w:pPr>
    </w:p>
  </w:endnote>
  <w:endnote w:id="150">
    <w:p w14:paraId="51D9595F" w14:textId="77777777" w:rsidR="000D0686" w:rsidRPr="00872250" w:rsidRDefault="000D0686" w:rsidP="00872250">
      <w:pPr>
        <w:pStyle w:val="EndnoteText"/>
        <w:rPr>
          <w:rFonts w:ascii="Calibri" w:hAnsi="Calibri" w:cs="Calibri Light"/>
          <w:sz w:val="18"/>
          <w:szCs w:val="18"/>
        </w:rPr>
      </w:pPr>
      <w:r w:rsidRPr="00872250">
        <w:rPr>
          <w:rStyle w:val="EndnoteReference"/>
          <w:rFonts w:ascii="Calibri" w:hAnsi="Calibri" w:cs="Calibri Light"/>
          <w:sz w:val="18"/>
          <w:szCs w:val="18"/>
        </w:rPr>
        <w:endnoteRef/>
      </w:r>
      <w:r w:rsidRPr="00872250">
        <w:rPr>
          <w:rFonts w:ascii="Calibri" w:hAnsi="Calibri" w:cs="Calibri Light"/>
          <w:sz w:val="18"/>
          <w:szCs w:val="18"/>
        </w:rPr>
        <w:t xml:space="preserve"> Committee against Torture, Consideration of reports submitted by States parties under article 19 of the Convention pursuant to the optional reporting procedure; </w:t>
      </w:r>
      <w:hyperlink r:id="rId167" w:history="1">
        <w:r w:rsidRPr="00872250">
          <w:rPr>
            <w:rStyle w:val="Hyperlink"/>
            <w:rFonts w:ascii="Calibri" w:hAnsi="Calibri" w:cs="Calibri Light"/>
            <w:sz w:val="18"/>
            <w:szCs w:val="18"/>
          </w:rPr>
          <w:t>Fourth and fifth periodic reports of States parties due in 2012: Australia</w:t>
        </w:r>
      </w:hyperlink>
      <w:r w:rsidRPr="00872250">
        <w:rPr>
          <w:rFonts w:ascii="Calibri" w:hAnsi="Calibri" w:cs="Calibri Light"/>
          <w:sz w:val="18"/>
          <w:szCs w:val="18"/>
        </w:rPr>
        <w:t>; 9 January 2014, UN Doc. CAT/C/AUS/4-5.</w:t>
      </w:r>
    </w:p>
    <w:p w14:paraId="1A466FB3" w14:textId="77777777" w:rsidR="000D0686" w:rsidRPr="00872250" w:rsidRDefault="000D0686" w:rsidP="00872250">
      <w:pPr>
        <w:pStyle w:val="EndnoteText"/>
        <w:rPr>
          <w:rFonts w:ascii="Calibri" w:hAnsi="Calibri" w:cs="Calibri Light"/>
          <w:sz w:val="18"/>
          <w:szCs w:val="18"/>
        </w:rPr>
      </w:pPr>
    </w:p>
  </w:endnote>
  <w:endnote w:id="151">
    <w:p w14:paraId="5162449F" w14:textId="77777777" w:rsidR="000D0686" w:rsidRPr="00872250" w:rsidRDefault="000D0686" w:rsidP="00872250">
      <w:pPr>
        <w:pStyle w:val="EndnoteText"/>
        <w:rPr>
          <w:rFonts w:ascii="Calibri" w:hAnsi="Calibri" w:cs="Calibri Light"/>
          <w:sz w:val="18"/>
          <w:szCs w:val="18"/>
        </w:rPr>
      </w:pPr>
      <w:r w:rsidRPr="00872250">
        <w:rPr>
          <w:rStyle w:val="EndnoteReference"/>
          <w:rFonts w:ascii="Calibri" w:hAnsi="Calibri" w:cs="Calibri Light"/>
          <w:sz w:val="18"/>
          <w:szCs w:val="18"/>
        </w:rPr>
        <w:endnoteRef/>
      </w:r>
      <w:r w:rsidRPr="00872250">
        <w:rPr>
          <w:rFonts w:ascii="Calibri" w:hAnsi="Calibri" w:cs="Calibri Light"/>
          <w:sz w:val="18"/>
          <w:szCs w:val="18"/>
        </w:rPr>
        <w:t xml:space="preserve"> Committee on the Elimination of Discrimination against Women </w:t>
      </w:r>
      <w:hyperlink r:id="rId168" w:history="1">
        <w:r w:rsidRPr="00872250">
          <w:rPr>
            <w:rStyle w:val="Hyperlink"/>
            <w:rFonts w:ascii="Calibri" w:hAnsi="Calibri" w:cs="Calibri Light"/>
            <w:sz w:val="18"/>
            <w:szCs w:val="18"/>
          </w:rPr>
          <w:t>Concluding observations on the eighth periodic report of Australia</w:t>
        </w:r>
      </w:hyperlink>
      <w:r w:rsidRPr="00872250">
        <w:rPr>
          <w:rFonts w:ascii="Calibri" w:hAnsi="Calibri" w:cs="Calibri Light"/>
          <w:sz w:val="18"/>
          <w:szCs w:val="18"/>
        </w:rPr>
        <w:t>, 25 July 2018, UN Doc. CEDAW/C/AUS/CO/8</w:t>
      </w:r>
    </w:p>
    <w:p w14:paraId="41EF5C8B" w14:textId="77777777" w:rsidR="000D0686" w:rsidRPr="00872250" w:rsidRDefault="000D0686" w:rsidP="00872250">
      <w:pPr>
        <w:pStyle w:val="EndnoteText"/>
        <w:rPr>
          <w:rFonts w:ascii="Calibri" w:hAnsi="Calibri" w:cs="Calibri Light"/>
          <w:sz w:val="18"/>
          <w:szCs w:val="18"/>
        </w:rPr>
      </w:pPr>
    </w:p>
  </w:endnote>
  <w:endnote w:id="152">
    <w:p w14:paraId="16BE1B50" w14:textId="77777777" w:rsidR="000D0686" w:rsidRPr="00872250" w:rsidRDefault="000D0686" w:rsidP="00872250">
      <w:pPr>
        <w:pStyle w:val="EndnoteText"/>
        <w:rPr>
          <w:rFonts w:ascii="Calibri" w:hAnsi="Calibri" w:cs="Calibri Light"/>
          <w:sz w:val="18"/>
          <w:szCs w:val="18"/>
        </w:rPr>
      </w:pPr>
      <w:r w:rsidRPr="00872250">
        <w:rPr>
          <w:rStyle w:val="EndnoteReference"/>
          <w:rFonts w:ascii="Calibri" w:hAnsi="Calibri" w:cs="Calibri Light"/>
          <w:sz w:val="18"/>
          <w:szCs w:val="18"/>
        </w:rPr>
        <w:endnoteRef/>
      </w:r>
      <w:r w:rsidRPr="00872250">
        <w:rPr>
          <w:rFonts w:ascii="Calibri" w:hAnsi="Calibri" w:cs="Calibri Light"/>
          <w:sz w:val="18"/>
          <w:szCs w:val="18"/>
        </w:rPr>
        <w:t xml:space="preserve"> Committee on the Elimination of Discrimination against Women, Consideration of reports submitted by States parties under article 18 of the Convention, </w:t>
      </w:r>
      <w:hyperlink r:id="rId169" w:history="1">
        <w:r w:rsidRPr="00872250">
          <w:rPr>
            <w:rStyle w:val="Hyperlink"/>
            <w:rFonts w:ascii="Calibri" w:hAnsi="Calibri" w:cs="Calibri Light"/>
            <w:sz w:val="18"/>
            <w:szCs w:val="18"/>
          </w:rPr>
          <w:t>Eighth periodic report of Australia</w:t>
        </w:r>
      </w:hyperlink>
      <w:r w:rsidRPr="00872250">
        <w:rPr>
          <w:rFonts w:ascii="Calibri" w:hAnsi="Calibri" w:cs="Calibri Light"/>
          <w:sz w:val="18"/>
          <w:szCs w:val="18"/>
        </w:rPr>
        <w:t>; 20 December 2016. UN Doc. CEDAW/C/AUS/8.</w:t>
      </w:r>
    </w:p>
    <w:p w14:paraId="162A853C" w14:textId="77777777" w:rsidR="000D0686" w:rsidRPr="00872250" w:rsidRDefault="000D0686" w:rsidP="00872250">
      <w:pPr>
        <w:pStyle w:val="EndnoteText"/>
        <w:rPr>
          <w:rFonts w:ascii="Calibri" w:hAnsi="Calibri" w:cs="Calibri Light"/>
          <w:sz w:val="18"/>
          <w:szCs w:val="18"/>
        </w:rPr>
      </w:pPr>
    </w:p>
  </w:endnote>
  <w:endnote w:id="153">
    <w:p w14:paraId="309A13B8" w14:textId="77777777" w:rsidR="000D0686" w:rsidRPr="00872250" w:rsidRDefault="000D0686" w:rsidP="00872250">
      <w:pPr>
        <w:pStyle w:val="EndnoteText"/>
        <w:rPr>
          <w:rFonts w:ascii="Calibri" w:hAnsi="Calibri" w:cstheme="majorHAnsi"/>
          <w:sz w:val="18"/>
          <w:szCs w:val="18"/>
        </w:rPr>
      </w:pPr>
      <w:r w:rsidRPr="00872250">
        <w:rPr>
          <w:rStyle w:val="EndnoteReference"/>
          <w:rFonts w:ascii="Calibri" w:hAnsi="Calibri" w:cs="Calibri Light"/>
          <w:sz w:val="18"/>
          <w:szCs w:val="18"/>
        </w:rPr>
        <w:endnoteRef/>
      </w:r>
      <w:r w:rsidRPr="00872250">
        <w:rPr>
          <w:rFonts w:ascii="Calibri" w:hAnsi="Calibri" w:cs="Calibri Light"/>
          <w:sz w:val="18"/>
          <w:szCs w:val="18"/>
        </w:rPr>
        <w:t xml:space="preserve"> Committee on the Rights of the Child, Consideration of reports submitted by States parties under article 44 of the Convention, </w:t>
      </w:r>
      <w:hyperlink r:id="rId170" w:history="1">
        <w:r w:rsidRPr="00872250">
          <w:rPr>
            <w:rStyle w:val="Hyperlink"/>
            <w:rFonts w:ascii="Calibri" w:hAnsi="Calibri" w:cs="Calibri Light"/>
            <w:sz w:val="18"/>
            <w:szCs w:val="18"/>
          </w:rPr>
          <w:t>Concluding observations: Australia</w:t>
        </w:r>
      </w:hyperlink>
      <w:r w:rsidRPr="00872250">
        <w:rPr>
          <w:rFonts w:ascii="Calibri" w:hAnsi="Calibri" w:cs="Calibri Light"/>
          <w:sz w:val="18"/>
          <w:szCs w:val="18"/>
        </w:rPr>
        <w:t>, 1 November 2019, UN Doc. CRC/C/AUS/CO/5-6.</w:t>
      </w:r>
    </w:p>
    <w:p w14:paraId="21F3557C" w14:textId="77777777" w:rsidR="000D0686" w:rsidRPr="00872250" w:rsidRDefault="000D0686" w:rsidP="00872250">
      <w:pPr>
        <w:pStyle w:val="EndnoteText"/>
        <w:rPr>
          <w:rFonts w:ascii="Calibri" w:hAnsi="Calibri" w:cs="Calibri Light"/>
          <w:sz w:val="18"/>
          <w:szCs w:val="18"/>
        </w:rPr>
      </w:pPr>
    </w:p>
  </w:endnote>
  <w:endnote w:id="154">
    <w:p w14:paraId="7E505225" w14:textId="77777777" w:rsidR="000D0686" w:rsidRPr="00872250" w:rsidRDefault="000D0686" w:rsidP="00872250">
      <w:pPr>
        <w:pStyle w:val="EndnoteText"/>
        <w:rPr>
          <w:rFonts w:ascii="Calibri" w:hAnsi="Calibri" w:cs="Calibri Light"/>
          <w:sz w:val="18"/>
          <w:szCs w:val="18"/>
        </w:rPr>
      </w:pPr>
      <w:r w:rsidRPr="00872250">
        <w:rPr>
          <w:rStyle w:val="EndnoteReference"/>
          <w:rFonts w:ascii="Calibri" w:hAnsi="Calibri" w:cs="Calibri Light"/>
          <w:sz w:val="18"/>
          <w:szCs w:val="18"/>
        </w:rPr>
        <w:endnoteRef/>
      </w:r>
      <w:r w:rsidRPr="00872250">
        <w:rPr>
          <w:rFonts w:ascii="Calibri" w:hAnsi="Calibri" w:cs="Calibri Light"/>
          <w:sz w:val="18"/>
          <w:szCs w:val="18"/>
        </w:rPr>
        <w:t xml:space="preserve"> Committee on Economic, Social and Cultural Rights (2017) </w:t>
      </w:r>
      <w:hyperlink r:id="rId171" w:history="1">
        <w:r w:rsidRPr="00872250">
          <w:rPr>
            <w:rStyle w:val="Hyperlink"/>
            <w:rFonts w:ascii="Calibri" w:hAnsi="Calibri" w:cs="Calibri Light"/>
            <w:sz w:val="18"/>
            <w:szCs w:val="18"/>
          </w:rPr>
          <w:t>Concluding observations on the fifth periodic report of Australia</w:t>
        </w:r>
      </w:hyperlink>
      <w:r w:rsidRPr="00872250">
        <w:rPr>
          <w:rFonts w:ascii="Calibri" w:hAnsi="Calibri" w:cs="Calibri Light"/>
          <w:sz w:val="18"/>
          <w:szCs w:val="18"/>
        </w:rPr>
        <w:t>; 11 July 2017; UN Doc. E/C.12/AUS/CO/5.</w:t>
      </w:r>
    </w:p>
    <w:p w14:paraId="6A6C3FC3" w14:textId="77777777" w:rsidR="000D0686" w:rsidRPr="00872250" w:rsidRDefault="000D0686" w:rsidP="00872250">
      <w:pPr>
        <w:pStyle w:val="EndnoteText"/>
        <w:rPr>
          <w:rFonts w:ascii="Calibri" w:hAnsi="Calibri" w:cs="Calibri Light"/>
          <w:sz w:val="18"/>
          <w:szCs w:val="18"/>
        </w:rPr>
      </w:pPr>
    </w:p>
  </w:endnote>
  <w:endnote w:id="155">
    <w:p w14:paraId="55D71273" w14:textId="77777777" w:rsidR="000D0686" w:rsidRPr="00872250" w:rsidRDefault="000D0686" w:rsidP="00872250">
      <w:pPr>
        <w:pStyle w:val="EndnoteText"/>
        <w:rPr>
          <w:rFonts w:ascii="Calibri" w:hAnsi="Calibri" w:cs="Calibri Light"/>
          <w:sz w:val="18"/>
          <w:szCs w:val="18"/>
        </w:rPr>
      </w:pPr>
      <w:r w:rsidRPr="00872250">
        <w:rPr>
          <w:rStyle w:val="EndnoteReference"/>
          <w:rFonts w:ascii="Calibri" w:hAnsi="Calibri" w:cs="Calibri Light"/>
          <w:sz w:val="18"/>
          <w:szCs w:val="18"/>
        </w:rPr>
        <w:endnoteRef/>
      </w:r>
      <w:r w:rsidRPr="00872250">
        <w:rPr>
          <w:rFonts w:ascii="Calibri" w:hAnsi="Calibri" w:cs="Calibri Light"/>
          <w:sz w:val="18"/>
          <w:szCs w:val="18"/>
        </w:rPr>
        <w:t xml:space="preserve"> </w:t>
      </w:r>
      <w:hyperlink r:id="rId172" w:history="1">
        <w:r w:rsidRPr="00872250">
          <w:rPr>
            <w:rStyle w:val="Hyperlink"/>
            <w:rFonts w:ascii="Calibri" w:hAnsi="Calibri" w:cs="Calibri Light"/>
            <w:sz w:val="18"/>
            <w:szCs w:val="18"/>
          </w:rPr>
          <w:t>Australia’s Fifth Report Under the International Covenant On Economic, Social and Cultural Rights</w:t>
        </w:r>
      </w:hyperlink>
      <w:r w:rsidRPr="00872250">
        <w:rPr>
          <w:rFonts w:ascii="Calibri" w:hAnsi="Calibri" w:cs="Calibri Light"/>
          <w:sz w:val="18"/>
          <w:szCs w:val="18"/>
        </w:rPr>
        <w:t xml:space="preserve"> (ICESCR) 2010-2014. Date of submission 1 February 2016. UN Doc. E/C.12/AUS/5</w:t>
      </w:r>
    </w:p>
    <w:p w14:paraId="36EBB439" w14:textId="77777777" w:rsidR="000D0686" w:rsidRPr="00872250" w:rsidRDefault="000D0686" w:rsidP="00872250">
      <w:pPr>
        <w:pStyle w:val="EndnoteText"/>
        <w:rPr>
          <w:rFonts w:ascii="Calibri" w:hAnsi="Calibri" w:cs="Calibri Light"/>
          <w:sz w:val="18"/>
          <w:szCs w:val="18"/>
        </w:rPr>
      </w:pPr>
    </w:p>
  </w:endnote>
  <w:endnote w:id="156">
    <w:p w14:paraId="32687850" w14:textId="77777777" w:rsidR="000D0686" w:rsidRPr="00872250" w:rsidRDefault="000D0686" w:rsidP="00872250">
      <w:pPr>
        <w:pStyle w:val="EndnoteText"/>
        <w:rPr>
          <w:rStyle w:val="Hyperlink"/>
          <w:rFonts w:ascii="Calibri" w:hAnsi="Calibri" w:cs="Arial"/>
          <w:color w:val="000000" w:themeColor="text1"/>
          <w:sz w:val="18"/>
          <w:szCs w:val="18"/>
        </w:rPr>
      </w:pPr>
      <w:r w:rsidRPr="00872250">
        <w:rPr>
          <w:rStyle w:val="EndnoteReference"/>
          <w:rFonts w:ascii="Calibri" w:hAnsi="Calibri" w:cs="Arial"/>
          <w:color w:val="000000" w:themeColor="text1"/>
          <w:sz w:val="18"/>
          <w:szCs w:val="18"/>
        </w:rPr>
        <w:endnoteRef/>
      </w:r>
      <w:r w:rsidRPr="00872250">
        <w:rPr>
          <w:rFonts w:ascii="Calibri" w:hAnsi="Calibri" w:cs="Arial"/>
          <w:color w:val="000000" w:themeColor="text1"/>
          <w:sz w:val="18"/>
          <w:szCs w:val="18"/>
        </w:rPr>
        <w:t xml:space="preserve"> </w:t>
      </w:r>
      <w:r w:rsidRPr="00872250">
        <w:rPr>
          <w:rFonts w:ascii="Calibri" w:hAnsi="Calibri" w:cs="Arial"/>
          <w:color w:val="000000" w:themeColor="text1"/>
          <w:sz w:val="18"/>
          <w:szCs w:val="18"/>
          <w:lang w:val="en-US"/>
        </w:rPr>
        <w:t xml:space="preserve">This happens in two main ways: a) the child is removed by child protection authorities and placed in foster or kinship care; and b) a Court, under the Family Law Act, may order that a child be raised by the other parent who does not have a disability or by members of the child’s extended family. See: Victorian Office of the Public Advocate (OPA) (2012) </w:t>
      </w:r>
      <w:hyperlink r:id="rId173" w:history="1">
        <w:r w:rsidRPr="00872250">
          <w:rPr>
            <w:rStyle w:val="Hyperlink"/>
            <w:rFonts w:ascii="Calibri" w:hAnsi="Calibri" w:cs="Arial"/>
            <w:sz w:val="18"/>
            <w:szCs w:val="18"/>
            <w:lang w:val="en-US"/>
          </w:rPr>
          <w:t>OPA Position Statement: The removal of children from their parent with a disability</w:t>
        </w:r>
      </w:hyperlink>
    </w:p>
    <w:p w14:paraId="6CDC598B" w14:textId="77777777" w:rsidR="000D0686" w:rsidRPr="00872250" w:rsidRDefault="000D0686" w:rsidP="00872250">
      <w:pPr>
        <w:pStyle w:val="EndnoteText"/>
        <w:rPr>
          <w:rFonts w:ascii="Calibri" w:hAnsi="Calibri" w:cs="Arial"/>
          <w:color w:val="000000" w:themeColor="text1"/>
          <w:sz w:val="18"/>
          <w:szCs w:val="18"/>
        </w:rPr>
      </w:pPr>
    </w:p>
  </w:endnote>
  <w:endnote w:id="157">
    <w:p w14:paraId="5C642A72" w14:textId="77777777" w:rsidR="000D0686" w:rsidRPr="00872250" w:rsidRDefault="000D0686" w:rsidP="00872250">
      <w:pPr>
        <w:pStyle w:val="EndnoteText"/>
        <w:rPr>
          <w:rFonts w:ascii="Calibri" w:hAnsi="Calibri" w:cs="Arial"/>
          <w:color w:val="000000" w:themeColor="text1"/>
          <w:sz w:val="18"/>
          <w:szCs w:val="18"/>
        </w:rPr>
      </w:pPr>
      <w:r w:rsidRPr="00872250">
        <w:rPr>
          <w:rStyle w:val="EndnoteReference"/>
          <w:rFonts w:ascii="Calibri" w:hAnsi="Calibri" w:cs="Arial"/>
          <w:color w:val="000000" w:themeColor="text1"/>
          <w:sz w:val="18"/>
          <w:szCs w:val="18"/>
        </w:rPr>
        <w:endnoteRef/>
      </w:r>
      <w:r w:rsidRPr="00872250">
        <w:rPr>
          <w:rFonts w:ascii="Calibri" w:hAnsi="Calibri" w:cs="Arial"/>
          <w:color w:val="000000" w:themeColor="text1"/>
          <w:sz w:val="18"/>
          <w:szCs w:val="18"/>
        </w:rPr>
        <w:t xml:space="preserve"> For eg: Approximately one in six children in alternative or out of home care has a parent with disability. See: </w:t>
      </w:r>
      <w:hyperlink r:id="rId174" w:history="1">
        <w:r w:rsidRPr="00872250">
          <w:rPr>
            <w:rStyle w:val="Hyperlink"/>
            <w:rFonts w:ascii="Calibri" w:hAnsi="Calibri" w:cs="Arial"/>
            <w:sz w:val="18"/>
            <w:szCs w:val="18"/>
          </w:rPr>
          <w:t>Australian NGO Coalition Submission to the United Nations Committee on Economic, Social and Cultural Rights</w:t>
        </w:r>
      </w:hyperlink>
      <w:r w:rsidRPr="00872250">
        <w:rPr>
          <w:rFonts w:ascii="Calibri" w:hAnsi="Calibri" w:cs="Arial"/>
          <w:color w:val="000000" w:themeColor="text1"/>
          <w:sz w:val="18"/>
          <w:szCs w:val="18"/>
        </w:rPr>
        <w:t xml:space="preserve"> (May 2017). In addition, in some jurisdictions engaging in sexual relations with a person with intellectual is a criminal offence (eg s 216 Criminal Code (Qld)).</w:t>
      </w:r>
    </w:p>
    <w:p w14:paraId="09BD487C" w14:textId="77777777" w:rsidR="000D0686" w:rsidRPr="00872250" w:rsidRDefault="000D0686" w:rsidP="00872250">
      <w:pPr>
        <w:pStyle w:val="EndnoteText"/>
        <w:rPr>
          <w:rFonts w:ascii="Calibri" w:hAnsi="Calibri" w:cs="Arial"/>
          <w:color w:val="000000" w:themeColor="text1"/>
          <w:sz w:val="18"/>
          <w:szCs w:val="18"/>
        </w:rPr>
      </w:pPr>
    </w:p>
  </w:endnote>
  <w:endnote w:id="158">
    <w:p w14:paraId="10B4C603" w14:textId="5AD54D94" w:rsidR="000D0686" w:rsidRPr="00872250" w:rsidRDefault="000D0686" w:rsidP="00872250">
      <w:pPr>
        <w:pStyle w:val="EndnoteText"/>
        <w:rPr>
          <w:rFonts w:ascii="Calibri" w:hAnsi="Calibri" w:cs="Arial"/>
          <w:sz w:val="18"/>
          <w:szCs w:val="18"/>
        </w:rPr>
      </w:pPr>
      <w:r w:rsidRPr="00872250">
        <w:rPr>
          <w:rStyle w:val="EndnoteReference"/>
          <w:rFonts w:ascii="Calibri" w:hAnsi="Calibri" w:cs="Arial"/>
          <w:sz w:val="18"/>
          <w:szCs w:val="18"/>
        </w:rPr>
        <w:endnoteRef/>
      </w:r>
      <w:r w:rsidRPr="00872250">
        <w:rPr>
          <w:rFonts w:ascii="Calibri" w:hAnsi="Calibri" w:cs="Arial"/>
          <w:sz w:val="18"/>
          <w:szCs w:val="18"/>
        </w:rPr>
        <w:t xml:space="preserve"> </w:t>
      </w:r>
      <w:r>
        <w:rPr>
          <w:rFonts w:ascii="Calibri" w:hAnsi="Calibri"/>
          <w:sz w:val="18"/>
          <w:szCs w:val="18"/>
        </w:rPr>
        <w:t xml:space="preserve">Australian </w:t>
      </w:r>
      <w:r w:rsidRPr="00F31991">
        <w:rPr>
          <w:rFonts w:ascii="Calibri" w:hAnsi="Calibri" w:cs="Calibri"/>
          <w:sz w:val="18"/>
          <w:szCs w:val="18"/>
        </w:rPr>
        <w:t>NGO CRPD Shadow Report Coordinating Committee</w:t>
      </w:r>
      <w:r>
        <w:rPr>
          <w:rFonts w:ascii="Calibri" w:hAnsi="Calibri" w:cs="Calibri"/>
          <w:sz w:val="18"/>
          <w:szCs w:val="18"/>
        </w:rPr>
        <w:t xml:space="preserve"> (2019)</w:t>
      </w:r>
      <w:r w:rsidRPr="00872250">
        <w:rPr>
          <w:rFonts w:ascii="Calibri" w:hAnsi="Calibri"/>
          <w:sz w:val="18"/>
          <w:szCs w:val="18"/>
          <w:lang w:val="en-AU"/>
        </w:rPr>
        <w:t xml:space="preserve"> </w:t>
      </w:r>
      <w:r w:rsidRPr="00872250">
        <w:rPr>
          <w:rFonts w:ascii="Calibri" w:hAnsi="Calibri" w:cs="Arial"/>
          <w:sz w:val="18"/>
          <w:szCs w:val="18"/>
        </w:rPr>
        <w:t xml:space="preserve">National CRPD Survey (2019) </w:t>
      </w:r>
      <w:hyperlink r:id="rId175" w:history="1">
        <w:r w:rsidRPr="00C52525">
          <w:rPr>
            <w:rStyle w:val="Hyperlink"/>
            <w:rFonts w:ascii="Calibri" w:hAnsi="Calibri" w:cs="Arial"/>
            <w:sz w:val="18"/>
            <w:szCs w:val="18"/>
          </w:rPr>
          <w:t>Findings</w:t>
        </w:r>
      </w:hyperlink>
      <w:r w:rsidRPr="00872250">
        <w:rPr>
          <w:rFonts w:ascii="Calibri" w:hAnsi="Calibri" w:cs="Arial"/>
          <w:sz w:val="18"/>
          <w:szCs w:val="18"/>
        </w:rPr>
        <w:t>.</w:t>
      </w:r>
    </w:p>
    <w:p w14:paraId="021D1206" w14:textId="77777777" w:rsidR="000D0686" w:rsidRPr="00872250" w:rsidRDefault="000D0686" w:rsidP="00872250">
      <w:pPr>
        <w:pStyle w:val="EndnoteText"/>
        <w:rPr>
          <w:rFonts w:ascii="Calibri" w:hAnsi="Calibri" w:cs="Arial"/>
          <w:sz w:val="18"/>
          <w:szCs w:val="18"/>
        </w:rPr>
      </w:pPr>
    </w:p>
  </w:endnote>
  <w:endnote w:id="159">
    <w:p w14:paraId="4683C7E6" w14:textId="77777777" w:rsidR="000D0686" w:rsidRPr="00872250" w:rsidRDefault="000D0686" w:rsidP="00872250">
      <w:pPr>
        <w:pStyle w:val="EndnoteText"/>
        <w:rPr>
          <w:rFonts w:ascii="Calibri" w:hAnsi="Calibri" w:cs="Calibri Light"/>
          <w:sz w:val="18"/>
          <w:szCs w:val="18"/>
        </w:rPr>
      </w:pPr>
      <w:r w:rsidRPr="00872250">
        <w:rPr>
          <w:rStyle w:val="EndnoteReference"/>
          <w:rFonts w:ascii="Calibri" w:hAnsi="Calibri" w:cs="Calibri Light"/>
          <w:sz w:val="18"/>
          <w:szCs w:val="18"/>
        </w:rPr>
        <w:endnoteRef/>
      </w:r>
      <w:r w:rsidRPr="00872250">
        <w:rPr>
          <w:rFonts w:ascii="Calibri" w:hAnsi="Calibri" w:cs="Calibri Light"/>
          <w:sz w:val="18"/>
          <w:szCs w:val="18"/>
        </w:rPr>
        <w:t xml:space="preserve"> </w:t>
      </w:r>
      <w:r w:rsidRPr="00872250">
        <w:rPr>
          <w:rFonts w:ascii="Calibri" w:hAnsi="Calibri" w:cs="Calibri Light"/>
          <w:color w:val="000000" w:themeColor="text1"/>
          <w:sz w:val="18"/>
          <w:szCs w:val="18"/>
        </w:rPr>
        <w:t>Women With Disabilities Australia</w:t>
      </w:r>
      <w:r w:rsidRPr="00872250">
        <w:rPr>
          <w:rFonts w:ascii="Calibri" w:hAnsi="Calibri" w:cs="Calibri Light"/>
          <w:sz w:val="18"/>
          <w:szCs w:val="18"/>
        </w:rPr>
        <w:t xml:space="preserve"> (2009) </w:t>
      </w:r>
      <w:hyperlink r:id="rId176" w:history="1">
        <w:r w:rsidRPr="00872250">
          <w:rPr>
            <w:rStyle w:val="Hyperlink"/>
            <w:rFonts w:ascii="Calibri" w:hAnsi="Calibri" w:cs="Calibri Light"/>
            <w:sz w:val="18"/>
            <w:szCs w:val="18"/>
          </w:rPr>
          <w:t>Parenting Issues for Women with Disabilities in Australia: A Policy Paper</w:t>
        </w:r>
      </w:hyperlink>
      <w:r w:rsidRPr="00872250">
        <w:rPr>
          <w:rFonts w:ascii="Calibri" w:hAnsi="Calibri" w:cs="Calibri Light"/>
          <w:sz w:val="18"/>
          <w:szCs w:val="18"/>
        </w:rPr>
        <w:t>. WWDA, Tasmania.</w:t>
      </w:r>
    </w:p>
    <w:p w14:paraId="489891E7" w14:textId="77777777" w:rsidR="000D0686" w:rsidRPr="00872250" w:rsidRDefault="000D0686" w:rsidP="00872250">
      <w:pPr>
        <w:pStyle w:val="EndnoteText"/>
        <w:rPr>
          <w:rFonts w:ascii="Calibri" w:hAnsi="Calibri" w:cs="Calibri Light"/>
          <w:sz w:val="18"/>
          <w:szCs w:val="18"/>
        </w:rPr>
      </w:pPr>
    </w:p>
  </w:endnote>
  <w:endnote w:id="160">
    <w:p w14:paraId="75370987" w14:textId="77777777" w:rsidR="008F2BCE" w:rsidRPr="00872250" w:rsidRDefault="008F2BCE" w:rsidP="008F2BCE">
      <w:pPr>
        <w:pStyle w:val="EndnoteText"/>
        <w:rPr>
          <w:rFonts w:ascii="Calibri" w:hAnsi="Calibri" w:cs="Arial"/>
          <w:color w:val="000000" w:themeColor="text1"/>
          <w:sz w:val="18"/>
          <w:szCs w:val="18"/>
        </w:rPr>
      </w:pPr>
      <w:r w:rsidRPr="00872250">
        <w:rPr>
          <w:rStyle w:val="EndnoteReference"/>
          <w:rFonts w:ascii="Calibri" w:hAnsi="Calibri" w:cs="Arial"/>
          <w:color w:val="000000" w:themeColor="text1"/>
          <w:sz w:val="18"/>
          <w:szCs w:val="18"/>
        </w:rPr>
        <w:endnoteRef/>
      </w:r>
      <w:r w:rsidRPr="00872250">
        <w:rPr>
          <w:rFonts w:ascii="Calibri" w:hAnsi="Calibri" w:cs="Arial"/>
          <w:color w:val="000000" w:themeColor="text1"/>
          <w:sz w:val="18"/>
          <w:szCs w:val="18"/>
        </w:rPr>
        <w:t xml:space="preserve"> Women with disability continue to experience significant discrimination in accessing assisted reproductive technologies, including for eg: in-vitro fertilisation (IVF), assisted insemination, surrogacy, Oocyte cryopreservation. Many women with disability are deemed by fertility clinics as ineligible for assisted reproductive services. Australia’s universal health system (Medicare) covers the treatment of assisted reproduction for women who are deemed ‘medically infertile’, but not for women who are deemed to be ‘socially infertile’ (including single people and same-sex couples). See: Women With Disabilities Australia (2009): </w:t>
      </w:r>
      <w:hyperlink r:id="rId177" w:history="1">
        <w:r w:rsidRPr="00872250">
          <w:rPr>
            <w:rStyle w:val="Hyperlink"/>
            <w:rFonts w:ascii="Calibri" w:hAnsi="Calibri" w:cs="Arial"/>
            <w:sz w:val="18"/>
            <w:szCs w:val="18"/>
          </w:rPr>
          <w:t>'Parenting Issues for Women with Disabilities in Australia' - A Policy Paper</w:t>
        </w:r>
      </w:hyperlink>
      <w:r w:rsidRPr="00872250">
        <w:rPr>
          <w:rFonts w:ascii="Calibri" w:hAnsi="Calibri" w:cs="Arial"/>
          <w:color w:val="000000" w:themeColor="text1"/>
          <w:sz w:val="18"/>
          <w:szCs w:val="18"/>
        </w:rPr>
        <w:t xml:space="preserve">. See also: Fyfe, M. and Davies, J. (6 June 2015) </w:t>
      </w:r>
      <w:hyperlink r:id="rId178" w:history="1">
        <w:r w:rsidRPr="00872250">
          <w:rPr>
            <w:rStyle w:val="Hyperlink"/>
            <w:rFonts w:ascii="Calibri" w:hAnsi="Calibri" w:cs="Arial"/>
            <w:sz w:val="18"/>
            <w:szCs w:val="18"/>
          </w:rPr>
          <w:t>Motherhood on ice</w:t>
        </w:r>
      </w:hyperlink>
      <w:r w:rsidRPr="00872250">
        <w:rPr>
          <w:rFonts w:ascii="Calibri" w:hAnsi="Calibri" w:cs="Arial"/>
          <w:color w:val="000000" w:themeColor="text1"/>
          <w:sz w:val="18"/>
          <w:szCs w:val="18"/>
        </w:rPr>
        <w:t xml:space="preserve">; Sydney Morning Herald Good Weekend Magazine. See also: Mather, A. (October 6, 2015) </w:t>
      </w:r>
      <w:hyperlink r:id="rId179" w:history="1">
        <w:r w:rsidRPr="00872250">
          <w:rPr>
            <w:rStyle w:val="Hyperlink"/>
            <w:rFonts w:ascii="Calibri" w:hAnsi="Calibri" w:cs="Arial"/>
            <w:sz w:val="18"/>
            <w:szCs w:val="18"/>
          </w:rPr>
          <w:t>Motherhood a precious gift many can’t afford</w:t>
        </w:r>
      </w:hyperlink>
      <w:r w:rsidRPr="00872250">
        <w:rPr>
          <w:rFonts w:ascii="Calibri" w:hAnsi="Calibri" w:cs="Arial"/>
          <w:color w:val="000000" w:themeColor="text1"/>
          <w:sz w:val="18"/>
          <w:szCs w:val="18"/>
        </w:rPr>
        <w:t xml:space="preserve">; The Mercury Newspaper. </w:t>
      </w:r>
    </w:p>
    <w:p w14:paraId="5B756DE3" w14:textId="77777777" w:rsidR="008F2BCE" w:rsidRPr="00872250" w:rsidRDefault="008F2BCE" w:rsidP="008F2BCE">
      <w:pPr>
        <w:pStyle w:val="EndnoteText"/>
        <w:rPr>
          <w:rFonts w:ascii="Calibri" w:hAnsi="Calibri" w:cs="Arial"/>
          <w:color w:val="000000" w:themeColor="text1"/>
          <w:sz w:val="18"/>
          <w:szCs w:val="18"/>
        </w:rPr>
      </w:pPr>
    </w:p>
  </w:endnote>
  <w:endnote w:id="161">
    <w:p w14:paraId="75968383" w14:textId="77777777" w:rsidR="000D0686" w:rsidRPr="00872250" w:rsidRDefault="000D0686" w:rsidP="00872250">
      <w:pPr>
        <w:pStyle w:val="EndnoteText"/>
        <w:rPr>
          <w:rStyle w:val="Hyperlink"/>
          <w:rFonts w:ascii="Calibri" w:hAnsi="Calibri" w:cs="Arial"/>
          <w:color w:val="000000" w:themeColor="text1"/>
          <w:sz w:val="18"/>
          <w:szCs w:val="18"/>
        </w:rPr>
      </w:pPr>
      <w:r w:rsidRPr="00872250">
        <w:rPr>
          <w:rStyle w:val="EndnoteReference"/>
          <w:rFonts w:ascii="Calibri" w:hAnsi="Calibri"/>
          <w:sz w:val="18"/>
          <w:szCs w:val="18"/>
        </w:rPr>
        <w:endnoteRef/>
      </w:r>
      <w:r w:rsidRPr="00872250">
        <w:rPr>
          <w:rFonts w:ascii="Calibri" w:hAnsi="Calibri"/>
          <w:sz w:val="18"/>
          <w:szCs w:val="18"/>
        </w:rPr>
        <w:t xml:space="preserve"> </w:t>
      </w:r>
      <w:r w:rsidRPr="00D20414">
        <w:rPr>
          <w:rStyle w:val="Hyperlink"/>
          <w:rFonts w:ascii="Calibri" w:hAnsi="Calibri" w:cs="Arial"/>
          <w:color w:val="000000" w:themeColor="text1"/>
          <w:sz w:val="18"/>
          <w:szCs w:val="18"/>
          <w:u w:val="none"/>
        </w:rPr>
        <w:t>See: Australian Council of Human Rights (ACHRA)</w:t>
      </w:r>
      <w:r w:rsidRPr="00872250">
        <w:rPr>
          <w:rStyle w:val="Hyperlink"/>
          <w:rFonts w:ascii="Calibri" w:hAnsi="Calibri" w:cs="Arial"/>
          <w:color w:val="000000" w:themeColor="text1"/>
          <w:sz w:val="18"/>
          <w:szCs w:val="18"/>
        </w:rPr>
        <w:t xml:space="preserve"> </w:t>
      </w:r>
      <w:hyperlink r:id="rId180" w:history="1">
        <w:r w:rsidRPr="00872250">
          <w:rPr>
            <w:rStyle w:val="Hyperlink"/>
            <w:rFonts w:ascii="Calibri" w:hAnsi="Calibri" w:cs="Arial"/>
            <w:sz w:val="18"/>
            <w:szCs w:val="18"/>
          </w:rPr>
          <w:t>Communiqué from Australian Council of Human Rights Agencies meeting</w:t>
        </w:r>
      </w:hyperlink>
      <w:r w:rsidRPr="00872250">
        <w:rPr>
          <w:rStyle w:val="Hyperlink"/>
          <w:rFonts w:ascii="Calibri" w:hAnsi="Calibri" w:cs="Arial"/>
          <w:color w:val="000000" w:themeColor="text1"/>
          <w:sz w:val="18"/>
          <w:szCs w:val="18"/>
        </w:rPr>
        <w:t xml:space="preserve">, </w:t>
      </w:r>
      <w:r w:rsidRPr="00D20414">
        <w:rPr>
          <w:rStyle w:val="Hyperlink"/>
          <w:rFonts w:ascii="Calibri" w:hAnsi="Calibri" w:cs="Arial"/>
          <w:color w:val="000000" w:themeColor="text1"/>
          <w:sz w:val="18"/>
          <w:szCs w:val="18"/>
          <w:u w:val="none"/>
        </w:rPr>
        <w:t>18-19 March 2013.</w:t>
      </w:r>
      <w:r w:rsidRPr="00872250">
        <w:rPr>
          <w:rStyle w:val="Hyperlink"/>
          <w:rFonts w:ascii="Calibri" w:hAnsi="Calibri" w:cs="Arial"/>
          <w:color w:val="000000" w:themeColor="text1"/>
          <w:sz w:val="18"/>
          <w:szCs w:val="18"/>
        </w:rPr>
        <w:t xml:space="preserve"> </w:t>
      </w:r>
      <w:r w:rsidRPr="00872250">
        <w:rPr>
          <w:rFonts w:ascii="Calibri" w:hAnsi="Calibri" w:cs="Arial"/>
          <w:color w:val="000000" w:themeColor="text1"/>
          <w:sz w:val="18"/>
          <w:szCs w:val="18"/>
        </w:rPr>
        <w:t xml:space="preserve">There are few long-term and intensive parenting support programs for parents with disability, despite indications that these programs are very successful. See: </w:t>
      </w:r>
      <w:hyperlink r:id="rId181" w:history="1">
        <w:r w:rsidRPr="00872250">
          <w:rPr>
            <w:rStyle w:val="Hyperlink"/>
            <w:rFonts w:ascii="Calibri" w:hAnsi="Calibri" w:cs="Arial"/>
            <w:sz w:val="18"/>
            <w:szCs w:val="18"/>
          </w:rPr>
          <w:t>Australian NGO Coalition Submission to the United Nations Committee on Economic, Social and Cultural Rights</w:t>
        </w:r>
      </w:hyperlink>
      <w:r w:rsidRPr="00872250">
        <w:rPr>
          <w:rFonts w:ascii="Calibri" w:hAnsi="Calibri" w:cs="Arial"/>
          <w:color w:val="000000" w:themeColor="text1"/>
          <w:sz w:val="18"/>
          <w:szCs w:val="18"/>
        </w:rPr>
        <w:t xml:space="preserve"> (May 2017). See also: </w:t>
      </w:r>
      <w:r w:rsidRPr="00872250">
        <w:rPr>
          <w:rFonts w:ascii="Calibri" w:hAnsi="Calibri" w:cs="Arial"/>
          <w:color w:val="000000" w:themeColor="text1"/>
          <w:sz w:val="18"/>
          <w:szCs w:val="18"/>
          <w:lang w:val="en-US"/>
        </w:rPr>
        <w:t xml:space="preserve">Victorian Office of the Public Advocate (OPA) (2012) </w:t>
      </w:r>
      <w:hyperlink r:id="rId182" w:history="1">
        <w:r w:rsidRPr="00872250">
          <w:rPr>
            <w:rStyle w:val="Hyperlink"/>
            <w:rFonts w:ascii="Calibri" w:hAnsi="Calibri" w:cs="Arial"/>
            <w:sz w:val="18"/>
            <w:szCs w:val="18"/>
            <w:lang w:val="en-US"/>
          </w:rPr>
          <w:t>OPA Position Statement: The removal of children from their parent with a disability</w:t>
        </w:r>
      </w:hyperlink>
    </w:p>
    <w:p w14:paraId="4FDE75EF" w14:textId="2A403233" w:rsidR="000D0686" w:rsidRPr="00872250" w:rsidRDefault="000D0686" w:rsidP="00872250">
      <w:pPr>
        <w:pStyle w:val="EndnoteText"/>
        <w:rPr>
          <w:rFonts w:ascii="Calibri" w:hAnsi="Calibri"/>
          <w:sz w:val="18"/>
          <w:szCs w:val="18"/>
          <w:lang w:val="en-AU"/>
        </w:rPr>
      </w:pPr>
    </w:p>
  </w:endnote>
  <w:endnote w:id="162">
    <w:p w14:paraId="4FFD094A" w14:textId="30DC8195"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C10BB5">
        <w:rPr>
          <w:rFonts w:ascii="Calibri" w:hAnsi="Calibri" w:cs="Calibri"/>
          <w:sz w:val="18"/>
          <w:szCs w:val="18"/>
        </w:rPr>
        <w:t xml:space="preserve">Committee on the Rights of Persons with Disabilities (2019) </w:t>
      </w:r>
      <w:hyperlink r:id="rId183" w:history="1">
        <w:r w:rsidRPr="00C10BB5">
          <w:rPr>
            <w:rStyle w:val="Hyperlink"/>
            <w:rFonts w:ascii="Calibri" w:hAnsi="Calibri" w:cs="Calibri"/>
            <w:sz w:val="18"/>
            <w:szCs w:val="18"/>
          </w:rPr>
          <w:t>Concluding observations on the combined second and third periodic reports of Australia</w:t>
        </w:r>
      </w:hyperlink>
      <w:r w:rsidRPr="00C10BB5">
        <w:rPr>
          <w:rFonts w:ascii="Calibri" w:hAnsi="Calibri" w:cs="Calibri"/>
          <w:sz w:val="18"/>
          <w:szCs w:val="18"/>
        </w:rPr>
        <w:t>, adopted by the Committee at its 511</w:t>
      </w:r>
      <w:r w:rsidRPr="00C10BB5">
        <w:rPr>
          <w:rFonts w:ascii="Calibri" w:hAnsi="Calibri" w:cs="Calibri"/>
          <w:sz w:val="18"/>
          <w:szCs w:val="18"/>
          <w:vertAlign w:val="superscript"/>
        </w:rPr>
        <w:t>th</w:t>
      </w:r>
      <w:r w:rsidRPr="00C10BB5">
        <w:rPr>
          <w:rFonts w:ascii="Calibri" w:hAnsi="Calibri" w:cs="Calibri"/>
          <w:sz w:val="18"/>
          <w:szCs w:val="18"/>
        </w:rPr>
        <w:t xml:space="preserve"> meeting (20 September 2019) of the 22</w:t>
      </w:r>
      <w:r w:rsidRPr="00C10BB5">
        <w:rPr>
          <w:rFonts w:ascii="Calibri" w:hAnsi="Calibri" w:cs="Calibri"/>
          <w:sz w:val="18"/>
          <w:szCs w:val="18"/>
          <w:vertAlign w:val="superscript"/>
        </w:rPr>
        <w:t>nd</w:t>
      </w:r>
      <w:r w:rsidRPr="00C10BB5">
        <w:rPr>
          <w:rFonts w:ascii="Calibri" w:hAnsi="Calibri" w:cs="Calibri"/>
          <w:sz w:val="18"/>
          <w:szCs w:val="18"/>
        </w:rPr>
        <w:t xml:space="preserve"> session; UN Doc. CRPD/C/AUS/CO/2-3.</w:t>
      </w:r>
    </w:p>
    <w:p w14:paraId="70832278" w14:textId="77777777" w:rsidR="000D0686" w:rsidRPr="00872250" w:rsidRDefault="000D0686" w:rsidP="00872250">
      <w:pPr>
        <w:pStyle w:val="EndnoteText"/>
        <w:rPr>
          <w:rFonts w:ascii="Calibri" w:hAnsi="Calibri"/>
          <w:sz w:val="18"/>
          <w:szCs w:val="18"/>
          <w:lang w:val="en-AU"/>
        </w:rPr>
      </w:pPr>
    </w:p>
  </w:endnote>
  <w:endnote w:id="163">
    <w:p w14:paraId="389EC329" w14:textId="77777777" w:rsidR="00362A1D" w:rsidRDefault="00362A1D" w:rsidP="00362A1D">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C10BB5">
        <w:rPr>
          <w:rFonts w:ascii="Calibri" w:hAnsi="Calibri" w:cs="Calibri"/>
          <w:sz w:val="18"/>
          <w:szCs w:val="18"/>
        </w:rPr>
        <w:t xml:space="preserve">Committee on the Rights of Persons with Disabilities (2019) </w:t>
      </w:r>
      <w:hyperlink r:id="rId184" w:history="1">
        <w:r w:rsidRPr="00C10BB5">
          <w:rPr>
            <w:rStyle w:val="Hyperlink"/>
            <w:rFonts w:ascii="Calibri" w:hAnsi="Calibri" w:cs="Calibri"/>
            <w:sz w:val="18"/>
            <w:szCs w:val="18"/>
          </w:rPr>
          <w:t>Concluding observations on the combined second and third periodic reports of Australia</w:t>
        </w:r>
      </w:hyperlink>
      <w:r w:rsidRPr="00C10BB5">
        <w:rPr>
          <w:rFonts w:ascii="Calibri" w:hAnsi="Calibri" w:cs="Calibri"/>
          <w:sz w:val="18"/>
          <w:szCs w:val="18"/>
        </w:rPr>
        <w:t>, adopted by the Committee at its 511</w:t>
      </w:r>
      <w:r w:rsidRPr="00C10BB5">
        <w:rPr>
          <w:rFonts w:ascii="Calibri" w:hAnsi="Calibri" w:cs="Calibri"/>
          <w:sz w:val="18"/>
          <w:szCs w:val="18"/>
          <w:vertAlign w:val="superscript"/>
        </w:rPr>
        <w:t>th</w:t>
      </w:r>
      <w:r w:rsidRPr="00C10BB5">
        <w:rPr>
          <w:rFonts w:ascii="Calibri" w:hAnsi="Calibri" w:cs="Calibri"/>
          <w:sz w:val="18"/>
          <w:szCs w:val="18"/>
        </w:rPr>
        <w:t xml:space="preserve"> meeting (20 September 2019) of the 22</w:t>
      </w:r>
      <w:r w:rsidRPr="00C10BB5">
        <w:rPr>
          <w:rFonts w:ascii="Calibri" w:hAnsi="Calibri" w:cs="Calibri"/>
          <w:sz w:val="18"/>
          <w:szCs w:val="18"/>
          <w:vertAlign w:val="superscript"/>
        </w:rPr>
        <w:t>nd</w:t>
      </w:r>
      <w:r w:rsidRPr="00C10BB5">
        <w:rPr>
          <w:rFonts w:ascii="Calibri" w:hAnsi="Calibri" w:cs="Calibri"/>
          <w:sz w:val="18"/>
          <w:szCs w:val="18"/>
        </w:rPr>
        <w:t xml:space="preserve"> session; UN Doc. CRPD/C/AUS/CO/2-3.</w:t>
      </w:r>
    </w:p>
    <w:p w14:paraId="3DB1DA01" w14:textId="77777777" w:rsidR="00362A1D" w:rsidRPr="00872250" w:rsidRDefault="00362A1D" w:rsidP="00362A1D">
      <w:pPr>
        <w:pStyle w:val="EndnoteText"/>
        <w:rPr>
          <w:rFonts w:ascii="Calibri" w:hAnsi="Calibri"/>
          <w:sz w:val="18"/>
          <w:szCs w:val="18"/>
          <w:lang w:val="en-AU"/>
        </w:rPr>
      </w:pPr>
    </w:p>
  </w:endnote>
  <w:endnote w:id="164">
    <w:p w14:paraId="78F0C60B" w14:textId="2E8806CD"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9C518F">
        <w:rPr>
          <w:rFonts w:ascii="Calibri" w:hAnsi="Calibri"/>
          <w:sz w:val="18"/>
          <w:szCs w:val="18"/>
          <w:lang w:val="en-AU"/>
        </w:rPr>
        <w:t xml:space="preserve">Women with Disabilities Australia (WWDA) (2020) </w:t>
      </w:r>
      <w:hyperlink r:id="rId185" w:history="1">
        <w:r w:rsidRPr="00072526">
          <w:rPr>
            <w:rStyle w:val="Hyperlink"/>
            <w:rFonts w:ascii="Calibri" w:hAnsi="Calibri"/>
            <w:sz w:val="18"/>
            <w:szCs w:val="18"/>
            <w:lang w:val="en-AU"/>
          </w:rPr>
          <w:t>‘Response to the Employment Issues Paper of the Royal Commission into Violence, Abuse, Neglect and Exploitation of People with Disability’</w:t>
        </w:r>
      </w:hyperlink>
      <w:r w:rsidRPr="009C518F">
        <w:rPr>
          <w:rFonts w:ascii="Calibri" w:hAnsi="Calibri"/>
          <w:sz w:val="18"/>
          <w:szCs w:val="18"/>
          <w:lang w:val="en-AU"/>
        </w:rPr>
        <w:t>. August 2020. WWDA: Hobart, Tasmania</w:t>
      </w:r>
      <w:r>
        <w:rPr>
          <w:rFonts w:ascii="Calibri" w:hAnsi="Calibri"/>
          <w:sz w:val="18"/>
          <w:szCs w:val="18"/>
          <w:lang w:val="en-AU"/>
        </w:rPr>
        <w:t>.</w:t>
      </w:r>
    </w:p>
    <w:p w14:paraId="11B03C73" w14:textId="77777777" w:rsidR="000D0686" w:rsidRPr="00872250" w:rsidRDefault="000D0686" w:rsidP="00872250">
      <w:pPr>
        <w:pStyle w:val="EndnoteText"/>
        <w:rPr>
          <w:rFonts w:ascii="Calibri" w:hAnsi="Calibri"/>
          <w:sz w:val="18"/>
          <w:szCs w:val="18"/>
          <w:lang w:val="en-AU"/>
        </w:rPr>
      </w:pPr>
    </w:p>
  </w:endnote>
  <w:endnote w:id="165">
    <w:p w14:paraId="61C34A8A" w14:textId="385D1EC8"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Pr>
          <w:rFonts w:ascii="Calibri" w:hAnsi="Calibri"/>
          <w:sz w:val="18"/>
          <w:szCs w:val="18"/>
        </w:rPr>
        <w:t>Women with Disabilities Australia (WWDA), First Peoples Disability Network (FPDN), Children and Young People with Disability Australia (CYDA), Inclusion Australia, Disability Advocacy Network Australia (DANA), Australian Federation of Disability Organisations (AFDO), People with Disability Australia (PWDA), National Ethnic Disability Alliance (NEDA) (2020) ‘S</w:t>
      </w:r>
      <w:r w:rsidRPr="00CF39B8">
        <w:rPr>
          <w:rFonts w:ascii="Calibri" w:hAnsi="Calibri"/>
          <w:sz w:val="18"/>
          <w:szCs w:val="18"/>
        </w:rPr>
        <w:t>egregation of people with disability is discrimination and must end</w:t>
      </w:r>
      <w:r>
        <w:rPr>
          <w:rFonts w:ascii="Calibri" w:hAnsi="Calibri"/>
          <w:sz w:val="18"/>
          <w:szCs w:val="18"/>
        </w:rPr>
        <w:t>: Position Statement. (publishing details forthcoming).</w:t>
      </w:r>
    </w:p>
    <w:p w14:paraId="2DD5D35A" w14:textId="77777777" w:rsidR="000D0686" w:rsidRPr="00872250" w:rsidRDefault="000D0686" w:rsidP="00872250">
      <w:pPr>
        <w:pStyle w:val="EndnoteText"/>
        <w:rPr>
          <w:rFonts w:ascii="Calibri" w:hAnsi="Calibri"/>
          <w:sz w:val="18"/>
          <w:szCs w:val="18"/>
          <w:lang w:val="en-AU"/>
        </w:rPr>
      </w:pPr>
    </w:p>
  </w:endnote>
  <w:endnote w:id="166">
    <w:p w14:paraId="2430B367" w14:textId="77777777" w:rsidR="000D0686" w:rsidRPr="00872250" w:rsidRDefault="000D0686" w:rsidP="00872250">
      <w:pPr>
        <w:pStyle w:val="EndnoteText"/>
        <w:rPr>
          <w:rFonts w:ascii="Calibri" w:hAnsi="Calibri" w:cs="Calibri"/>
          <w:sz w:val="18"/>
          <w:szCs w:val="18"/>
        </w:rPr>
      </w:pPr>
      <w:r w:rsidRPr="00872250">
        <w:rPr>
          <w:rStyle w:val="EndnoteReference"/>
          <w:rFonts w:ascii="Calibri" w:hAnsi="Calibri" w:cs="Calibri"/>
          <w:sz w:val="18"/>
          <w:szCs w:val="18"/>
        </w:rPr>
        <w:endnoteRef/>
      </w:r>
      <w:r w:rsidRPr="00872250">
        <w:rPr>
          <w:rFonts w:ascii="Calibri" w:hAnsi="Calibri" w:cs="Calibri"/>
          <w:sz w:val="18"/>
          <w:szCs w:val="18"/>
        </w:rPr>
        <w:t xml:space="preserve"> Committee on the Rights of Persons with Disabilities, </w:t>
      </w:r>
      <w:hyperlink r:id="rId186" w:history="1">
        <w:r w:rsidRPr="00872250">
          <w:rPr>
            <w:rStyle w:val="Hyperlink"/>
            <w:rFonts w:ascii="Calibri" w:hAnsi="Calibri" w:cs="Calibri"/>
            <w:sz w:val="18"/>
            <w:szCs w:val="18"/>
          </w:rPr>
          <w:t>General comment No. 5 (2017) on living independently and being included in the community</w:t>
        </w:r>
      </w:hyperlink>
      <w:r w:rsidRPr="00872250">
        <w:rPr>
          <w:rFonts w:ascii="Calibri" w:hAnsi="Calibri" w:cs="Calibri"/>
          <w:sz w:val="18"/>
          <w:szCs w:val="18"/>
        </w:rPr>
        <w:t>, para 16(c), UN Doc No: CRPD/C/GC/5.</w:t>
      </w:r>
    </w:p>
    <w:p w14:paraId="7B5F4983" w14:textId="77777777" w:rsidR="000D0686" w:rsidRPr="00872250" w:rsidRDefault="000D0686" w:rsidP="00872250">
      <w:pPr>
        <w:pStyle w:val="EndnoteText"/>
        <w:rPr>
          <w:rFonts w:ascii="Calibri" w:hAnsi="Calibri" w:cs="Calibri"/>
          <w:sz w:val="18"/>
          <w:szCs w:val="18"/>
          <w:lang w:val="en-AU"/>
        </w:rPr>
      </w:pPr>
    </w:p>
  </w:endnote>
  <w:endnote w:id="167">
    <w:p w14:paraId="58D77014" w14:textId="77777777" w:rsidR="000D0686" w:rsidRPr="00872250" w:rsidRDefault="000D0686" w:rsidP="00872250">
      <w:pPr>
        <w:pStyle w:val="EndnoteText"/>
        <w:rPr>
          <w:rFonts w:ascii="Calibri" w:hAnsi="Calibri" w:cs="Calibri"/>
          <w:sz w:val="18"/>
          <w:szCs w:val="18"/>
          <w:lang w:val="en-US"/>
        </w:rPr>
      </w:pPr>
      <w:r w:rsidRPr="00872250">
        <w:rPr>
          <w:rStyle w:val="EndnoteReference"/>
          <w:rFonts w:ascii="Calibri" w:hAnsi="Calibri" w:cs="Calibri"/>
          <w:sz w:val="18"/>
          <w:szCs w:val="18"/>
        </w:rPr>
        <w:endnoteRef/>
      </w:r>
      <w:r w:rsidRPr="00872250">
        <w:rPr>
          <w:rFonts w:ascii="Calibri" w:hAnsi="Calibri" w:cs="Calibri"/>
          <w:sz w:val="18"/>
          <w:szCs w:val="18"/>
        </w:rPr>
        <w:t xml:space="preserve"> Prof. Gerard Quinn, Prof. </w:t>
      </w:r>
      <w:r w:rsidRPr="00872250">
        <w:rPr>
          <w:rFonts w:ascii="Calibri" w:hAnsi="Calibri" w:cs="Calibri"/>
          <w:sz w:val="18"/>
          <w:szCs w:val="18"/>
          <w:lang w:val="en-US"/>
        </w:rPr>
        <w:t xml:space="preserve">Grainne de Búrca, Prof. Lisa Waddington, Prof. Mark Bell, Prof. </w:t>
      </w:r>
      <w:r w:rsidRPr="00872250">
        <w:rPr>
          <w:rFonts w:ascii="Calibri" w:hAnsi="Calibri" w:cs="Calibri"/>
          <w:sz w:val="18"/>
          <w:szCs w:val="18"/>
        </w:rPr>
        <w:t xml:space="preserve">Anna Lawson, Prof. Michael Stein, Prof. </w:t>
      </w:r>
      <w:r w:rsidRPr="00872250">
        <w:rPr>
          <w:rFonts w:ascii="Calibri" w:hAnsi="Calibri" w:cs="Calibri"/>
          <w:sz w:val="18"/>
          <w:szCs w:val="18"/>
          <w:lang w:val="en-US"/>
        </w:rPr>
        <w:t xml:space="preserve">Titti Mattsson and Prof. </w:t>
      </w:r>
      <w:r w:rsidRPr="00872250">
        <w:rPr>
          <w:rFonts w:ascii="Calibri" w:hAnsi="Calibri" w:cs="Calibri"/>
          <w:sz w:val="18"/>
          <w:szCs w:val="18"/>
        </w:rPr>
        <w:t>Luke Clements, ‘</w:t>
      </w:r>
      <w:hyperlink r:id="rId187" w:history="1">
        <w:r w:rsidRPr="00872250">
          <w:rPr>
            <w:rStyle w:val="Hyperlink"/>
            <w:rFonts w:ascii="Calibri" w:hAnsi="Calibri" w:cs="Calibri"/>
            <w:sz w:val="18"/>
            <w:szCs w:val="18"/>
            <w:lang w:val="en-US"/>
          </w:rPr>
          <w:t xml:space="preserve">Segregation and segregated facilities as a prima </w:t>
        </w:r>
        <w:r w:rsidRPr="00872250">
          <w:rPr>
            <w:rStyle w:val="Hyperlink"/>
            <w:rFonts w:ascii="Calibri" w:hAnsi="Calibri" w:cs="Calibri"/>
            <w:i/>
            <w:sz w:val="18"/>
            <w:szCs w:val="18"/>
            <w:lang w:val="en-US"/>
          </w:rPr>
          <w:t xml:space="preserve">facie form </w:t>
        </w:r>
        <w:r w:rsidRPr="00872250">
          <w:rPr>
            <w:rStyle w:val="Hyperlink"/>
            <w:rFonts w:ascii="Calibri" w:hAnsi="Calibri" w:cs="Calibri"/>
            <w:sz w:val="18"/>
            <w:szCs w:val="18"/>
            <w:lang w:val="en-US"/>
          </w:rPr>
          <w:t>of discrimination. The Impermissibility of using the ESIF to invest monies in long term care residential institutions for persons with disabilities</w:t>
        </w:r>
      </w:hyperlink>
      <w:r w:rsidRPr="00872250">
        <w:rPr>
          <w:rFonts w:ascii="Calibri" w:hAnsi="Calibri" w:cs="Calibri"/>
          <w:sz w:val="18"/>
          <w:szCs w:val="18"/>
          <w:lang w:val="en-US"/>
        </w:rPr>
        <w:t>’ (Legal Memo, 17 March 2018).</w:t>
      </w:r>
    </w:p>
    <w:p w14:paraId="5BF38C2D" w14:textId="77777777" w:rsidR="000D0686" w:rsidRPr="00872250" w:rsidRDefault="000D0686" w:rsidP="00872250">
      <w:pPr>
        <w:pStyle w:val="EndnoteText"/>
        <w:rPr>
          <w:rFonts w:ascii="Calibri" w:hAnsi="Calibri" w:cs="Calibri"/>
          <w:sz w:val="18"/>
          <w:szCs w:val="18"/>
          <w:lang w:val="en-US"/>
        </w:rPr>
      </w:pPr>
    </w:p>
  </w:endnote>
  <w:endnote w:id="168">
    <w:p w14:paraId="7D11A58B" w14:textId="77777777" w:rsidR="000D0686" w:rsidRPr="00872250" w:rsidRDefault="000D0686" w:rsidP="00872250">
      <w:pPr>
        <w:pStyle w:val="EndnoteText"/>
        <w:rPr>
          <w:rFonts w:ascii="Calibri" w:hAnsi="Calibri" w:cs="Calibri"/>
          <w:sz w:val="18"/>
          <w:szCs w:val="18"/>
          <w:lang w:val="en-US"/>
        </w:rPr>
      </w:pPr>
      <w:r w:rsidRPr="00872250">
        <w:rPr>
          <w:rStyle w:val="EndnoteReference"/>
          <w:rFonts w:ascii="Calibri" w:hAnsi="Calibri" w:cs="Calibri"/>
          <w:sz w:val="18"/>
          <w:szCs w:val="18"/>
        </w:rPr>
        <w:endnoteRef/>
      </w:r>
      <w:r w:rsidRPr="00872250">
        <w:rPr>
          <w:rFonts w:ascii="Calibri" w:hAnsi="Calibri" w:cs="Calibri"/>
          <w:sz w:val="18"/>
          <w:szCs w:val="18"/>
        </w:rPr>
        <w:t xml:space="preserve"> </w:t>
      </w:r>
      <w:r w:rsidRPr="00872250">
        <w:rPr>
          <w:rFonts w:ascii="Calibri" w:hAnsi="Calibri" w:cs="Calibri"/>
          <w:sz w:val="18"/>
          <w:szCs w:val="18"/>
          <w:lang w:val="en-AU"/>
        </w:rPr>
        <w:t xml:space="preserve">Committee on Economic, Social and Cultural Rights (CESCR), </w:t>
      </w:r>
      <w:hyperlink r:id="rId188" w:history="1">
        <w:r w:rsidRPr="00872250">
          <w:rPr>
            <w:rStyle w:val="Hyperlink"/>
            <w:rFonts w:ascii="Calibri" w:hAnsi="Calibri" w:cs="Calibri"/>
            <w:sz w:val="18"/>
            <w:szCs w:val="18"/>
            <w:lang w:val="en-AU"/>
          </w:rPr>
          <w:t>General Comment No. 5: Persons with Disabilities</w:t>
        </w:r>
      </w:hyperlink>
      <w:r w:rsidRPr="00872250">
        <w:rPr>
          <w:rFonts w:ascii="Calibri" w:hAnsi="Calibri" w:cs="Calibri"/>
          <w:sz w:val="18"/>
          <w:szCs w:val="18"/>
          <w:lang w:val="en-AU"/>
        </w:rPr>
        <w:t xml:space="preserve">, 9 December 1994, E/1995/22, UN Doc </w:t>
      </w:r>
      <w:r w:rsidRPr="00872250">
        <w:rPr>
          <w:rFonts w:ascii="Calibri" w:hAnsi="Calibri" w:cs="Calibri"/>
          <w:sz w:val="18"/>
          <w:szCs w:val="18"/>
        </w:rPr>
        <w:t xml:space="preserve">E/1995/22. </w:t>
      </w:r>
      <w:hyperlink r:id="rId189" w:history="1">
        <w:r w:rsidRPr="00872250">
          <w:rPr>
            <w:rStyle w:val="Hyperlink"/>
            <w:rFonts w:ascii="Calibri" w:hAnsi="Calibri" w:cs="Calibri"/>
            <w:bCs/>
            <w:sz w:val="18"/>
            <w:szCs w:val="18"/>
            <w:lang w:val="en-US" w:bidi="en-US"/>
          </w:rPr>
          <w:t>Brown v. Board of Education of Topeka</w:t>
        </w:r>
      </w:hyperlink>
      <w:r w:rsidRPr="00872250">
        <w:rPr>
          <w:rFonts w:ascii="Calibri" w:hAnsi="Calibri" w:cs="Calibri"/>
          <w:sz w:val="18"/>
          <w:szCs w:val="18"/>
          <w:lang w:val="en-US" w:bidi="en-US"/>
        </w:rPr>
        <w:t xml:space="preserve">, 347 U.S. 483 (1954); </w:t>
      </w:r>
      <w:hyperlink r:id="rId190" w:history="1">
        <w:r w:rsidRPr="00872250">
          <w:rPr>
            <w:rStyle w:val="Hyperlink"/>
            <w:rFonts w:ascii="Calibri" w:hAnsi="Calibri" w:cs="Calibri"/>
            <w:sz w:val="18"/>
            <w:szCs w:val="18"/>
            <w:lang w:val="en-US"/>
          </w:rPr>
          <w:t>Olmstead v L.C</w:t>
        </w:r>
      </w:hyperlink>
      <w:r w:rsidRPr="00872250">
        <w:rPr>
          <w:rFonts w:ascii="Calibri" w:hAnsi="Calibri" w:cs="Calibri"/>
          <w:sz w:val="18"/>
          <w:szCs w:val="18"/>
          <w:lang w:val="en-US"/>
        </w:rPr>
        <w:t>. 527 U.S. 581 (1999).</w:t>
      </w:r>
    </w:p>
    <w:p w14:paraId="2908CFAA" w14:textId="77777777" w:rsidR="000D0686" w:rsidRPr="00872250" w:rsidRDefault="000D0686" w:rsidP="00872250">
      <w:pPr>
        <w:pStyle w:val="EndnoteText"/>
        <w:rPr>
          <w:rFonts w:ascii="Calibri" w:hAnsi="Calibri" w:cs="Calibri"/>
          <w:sz w:val="18"/>
          <w:szCs w:val="18"/>
          <w:lang w:val="en-AU"/>
        </w:rPr>
      </w:pPr>
    </w:p>
  </w:endnote>
  <w:endnote w:id="169">
    <w:p w14:paraId="5009983F" w14:textId="18CF3344" w:rsidR="000D0686" w:rsidRPr="00CF39B8" w:rsidRDefault="000D0686" w:rsidP="00CF39B8">
      <w:pPr>
        <w:pStyle w:val="EndnoteText"/>
        <w:rPr>
          <w:rFonts w:ascii="Calibri" w:hAnsi="Calibri"/>
          <w:sz w:val="18"/>
          <w:szCs w:val="18"/>
        </w:rPr>
      </w:pPr>
      <w:r w:rsidRPr="00872250">
        <w:rPr>
          <w:rStyle w:val="EndnoteReference"/>
          <w:rFonts w:ascii="Calibri" w:hAnsi="Calibri"/>
          <w:sz w:val="18"/>
          <w:szCs w:val="18"/>
        </w:rPr>
        <w:endnoteRef/>
      </w:r>
      <w:r w:rsidRPr="00872250">
        <w:rPr>
          <w:rFonts w:ascii="Calibri" w:hAnsi="Calibri"/>
          <w:sz w:val="18"/>
          <w:szCs w:val="18"/>
        </w:rPr>
        <w:t xml:space="preserve"> </w:t>
      </w:r>
      <w:r>
        <w:rPr>
          <w:rFonts w:ascii="Calibri" w:hAnsi="Calibri"/>
          <w:sz w:val="18"/>
          <w:szCs w:val="18"/>
        </w:rPr>
        <w:t>Women with Disabilities Australia (WWDA), First Peoples Disability Network (FPDN), Children and Young People with Disability Australia (CYDA), Inclusion Australia, Disability Advocacy Network Australia (DANA), Australian Federation of Disability Organisations (AFDO), People with Disability Australia (PWDA), National Ethnic Disability Alliance (NEDA) (2020) ‘S</w:t>
      </w:r>
      <w:r w:rsidRPr="00CF39B8">
        <w:rPr>
          <w:rFonts w:ascii="Calibri" w:hAnsi="Calibri"/>
          <w:sz w:val="18"/>
          <w:szCs w:val="18"/>
        </w:rPr>
        <w:t>egregation of people with disability is discrimination and must end</w:t>
      </w:r>
      <w:r>
        <w:rPr>
          <w:rFonts w:ascii="Calibri" w:hAnsi="Calibri"/>
          <w:sz w:val="18"/>
          <w:szCs w:val="18"/>
        </w:rPr>
        <w:t>: Position Statement. (publishing details forthcoming).</w:t>
      </w:r>
    </w:p>
    <w:p w14:paraId="1F3DAF31" w14:textId="77777777" w:rsidR="000D0686" w:rsidRPr="00872250" w:rsidRDefault="000D0686" w:rsidP="00872250">
      <w:pPr>
        <w:pStyle w:val="EndnoteText"/>
        <w:rPr>
          <w:rFonts w:ascii="Calibri" w:hAnsi="Calibri"/>
          <w:sz w:val="18"/>
          <w:szCs w:val="18"/>
          <w:lang w:val="en-AU"/>
        </w:rPr>
      </w:pPr>
    </w:p>
  </w:endnote>
  <w:endnote w:id="170">
    <w:p w14:paraId="56F6C70C" w14:textId="69C7BA11"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C10BB5">
        <w:rPr>
          <w:rFonts w:ascii="Calibri" w:hAnsi="Calibri" w:cs="Calibri"/>
          <w:sz w:val="18"/>
          <w:szCs w:val="18"/>
        </w:rPr>
        <w:t xml:space="preserve">Committee on the Rights of Persons with Disabilities (2019) </w:t>
      </w:r>
      <w:hyperlink r:id="rId191" w:history="1">
        <w:r w:rsidRPr="00C10BB5">
          <w:rPr>
            <w:rStyle w:val="Hyperlink"/>
            <w:rFonts w:ascii="Calibri" w:hAnsi="Calibri" w:cs="Calibri"/>
            <w:sz w:val="18"/>
            <w:szCs w:val="18"/>
          </w:rPr>
          <w:t>Concluding observations on the combined second and third periodic reports of Australia</w:t>
        </w:r>
      </w:hyperlink>
      <w:r w:rsidRPr="00C10BB5">
        <w:rPr>
          <w:rFonts w:ascii="Calibri" w:hAnsi="Calibri" w:cs="Calibri"/>
          <w:sz w:val="18"/>
          <w:szCs w:val="18"/>
        </w:rPr>
        <w:t>, adopted by the Committee at its 511</w:t>
      </w:r>
      <w:r w:rsidRPr="00C10BB5">
        <w:rPr>
          <w:rFonts w:ascii="Calibri" w:hAnsi="Calibri" w:cs="Calibri"/>
          <w:sz w:val="18"/>
          <w:szCs w:val="18"/>
          <w:vertAlign w:val="superscript"/>
        </w:rPr>
        <w:t>th</w:t>
      </w:r>
      <w:r w:rsidRPr="00C10BB5">
        <w:rPr>
          <w:rFonts w:ascii="Calibri" w:hAnsi="Calibri" w:cs="Calibri"/>
          <w:sz w:val="18"/>
          <w:szCs w:val="18"/>
        </w:rPr>
        <w:t xml:space="preserve"> meeting (20 September 2019) of the 22</w:t>
      </w:r>
      <w:r w:rsidRPr="00C10BB5">
        <w:rPr>
          <w:rFonts w:ascii="Calibri" w:hAnsi="Calibri" w:cs="Calibri"/>
          <w:sz w:val="18"/>
          <w:szCs w:val="18"/>
          <w:vertAlign w:val="superscript"/>
        </w:rPr>
        <w:t>nd</w:t>
      </w:r>
      <w:r w:rsidRPr="00C10BB5">
        <w:rPr>
          <w:rFonts w:ascii="Calibri" w:hAnsi="Calibri" w:cs="Calibri"/>
          <w:sz w:val="18"/>
          <w:szCs w:val="18"/>
        </w:rPr>
        <w:t xml:space="preserve"> session; UN Doc. CRPD/C/AUS/CO/2-3.</w:t>
      </w:r>
    </w:p>
    <w:p w14:paraId="0E88D11F" w14:textId="77777777" w:rsidR="000D0686" w:rsidRPr="00872250" w:rsidRDefault="000D0686" w:rsidP="00872250">
      <w:pPr>
        <w:pStyle w:val="EndnoteText"/>
        <w:rPr>
          <w:rFonts w:ascii="Calibri" w:hAnsi="Calibri"/>
          <w:sz w:val="18"/>
          <w:szCs w:val="18"/>
          <w:lang w:val="en-AU"/>
        </w:rPr>
      </w:pPr>
    </w:p>
  </w:endnote>
  <w:endnote w:id="171">
    <w:p w14:paraId="04980D04" w14:textId="24FBCBD2" w:rsidR="000D0686" w:rsidRDefault="000D0686" w:rsidP="00872250">
      <w:pPr>
        <w:pStyle w:val="EndnoteText"/>
        <w:rPr>
          <w:rFonts w:ascii="Calibri" w:hAnsi="Calibri" w:cs="Calibri"/>
          <w:sz w:val="18"/>
          <w:szCs w:val="18"/>
        </w:rPr>
      </w:pPr>
      <w:r w:rsidRPr="00872250">
        <w:rPr>
          <w:rStyle w:val="EndnoteReference"/>
          <w:rFonts w:ascii="Calibri" w:hAnsi="Calibri" w:cs="Calibri"/>
          <w:sz w:val="18"/>
          <w:szCs w:val="18"/>
        </w:rPr>
        <w:endnoteRef/>
      </w:r>
      <w:r w:rsidRPr="00872250">
        <w:rPr>
          <w:rFonts w:ascii="Calibri" w:hAnsi="Calibri" w:cs="Calibri"/>
          <w:sz w:val="18"/>
          <w:szCs w:val="18"/>
        </w:rPr>
        <w:t xml:space="preserve"> </w:t>
      </w:r>
      <w:r w:rsidRPr="006D30D7">
        <w:rPr>
          <w:rFonts w:ascii="Calibri" w:hAnsi="Calibri" w:cs="Calibri"/>
          <w:sz w:val="18"/>
          <w:szCs w:val="18"/>
        </w:rPr>
        <w:t xml:space="preserve">Committee on the Rights of Persons with Disabilities (CRPD), </w:t>
      </w:r>
      <w:hyperlink r:id="rId192" w:history="1">
        <w:r w:rsidRPr="00F92034">
          <w:rPr>
            <w:rStyle w:val="Hyperlink"/>
            <w:rFonts w:ascii="Calibri" w:hAnsi="Calibri" w:cs="Calibri"/>
            <w:sz w:val="18"/>
            <w:szCs w:val="18"/>
          </w:rPr>
          <w:t>Concluding observations on the initial report of Australia</w:t>
        </w:r>
      </w:hyperlink>
      <w:r w:rsidRPr="006D30D7">
        <w:rPr>
          <w:rFonts w:ascii="Calibri" w:hAnsi="Calibri" w:cs="Calibri"/>
          <w:sz w:val="18"/>
          <w:szCs w:val="18"/>
        </w:rPr>
        <w:t>, adopted by the Committee at its 10th session, 2-13 September 2013: Committee on the Rights of Persons with Disabilities, 21 October 2013, CRPD/C/AUS/CO/1</w:t>
      </w:r>
      <w:r>
        <w:rPr>
          <w:rFonts w:ascii="Calibri" w:hAnsi="Calibri" w:cs="Calibri"/>
          <w:sz w:val="18"/>
          <w:szCs w:val="18"/>
        </w:rPr>
        <w:t>.</w:t>
      </w:r>
      <w:r w:rsidRPr="00872250">
        <w:rPr>
          <w:rFonts w:ascii="Calibri" w:hAnsi="Calibri" w:cs="Calibri"/>
          <w:sz w:val="18"/>
          <w:szCs w:val="18"/>
        </w:rPr>
        <w:t xml:space="preserve"> </w:t>
      </w:r>
    </w:p>
    <w:p w14:paraId="65FD8D81" w14:textId="77777777" w:rsidR="000D0686" w:rsidRPr="00872250" w:rsidRDefault="000D0686" w:rsidP="00872250">
      <w:pPr>
        <w:pStyle w:val="EndnoteText"/>
        <w:rPr>
          <w:rFonts w:ascii="Calibri" w:hAnsi="Calibri" w:cs="Calibri"/>
          <w:sz w:val="18"/>
          <w:szCs w:val="18"/>
        </w:rPr>
      </w:pPr>
    </w:p>
  </w:endnote>
  <w:endnote w:id="172">
    <w:p w14:paraId="375146E6" w14:textId="0C0E8C42" w:rsidR="000D0686" w:rsidRDefault="000D0686" w:rsidP="00E302BC">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Pr>
          <w:rFonts w:ascii="Calibri" w:hAnsi="Calibri"/>
          <w:sz w:val="18"/>
          <w:szCs w:val="18"/>
        </w:rPr>
        <w:t xml:space="preserve">Australian </w:t>
      </w:r>
      <w:r w:rsidRPr="00F31991">
        <w:rPr>
          <w:rFonts w:ascii="Calibri" w:hAnsi="Calibri" w:cs="Calibri"/>
          <w:sz w:val="18"/>
          <w:szCs w:val="18"/>
        </w:rPr>
        <w:t>NGO CRPD Shadow Report Coordinating Committee</w:t>
      </w:r>
      <w:r>
        <w:rPr>
          <w:rFonts w:ascii="Calibri" w:hAnsi="Calibri" w:cs="Calibri"/>
          <w:sz w:val="18"/>
          <w:szCs w:val="18"/>
        </w:rPr>
        <w:t xml:space="preserve"> (2019) </w:t>
      </w:r>
      <w:hyperlink r:id="rId193" w:history="1">
        <w:r w:rsidRPr="00E302BC">
          <w:rPr>
            <w:rStyle w:val="Hyperlink"/>
            <w:rFonts w:ascii="Calibri" w:hAnsi="Calibri" w:cs="Calibri"/>
            <w:sz w:val="18"/>
            <w:szCs w:val="18"/>
          </w:rPr>
          <w:t>Fact Sheet: Indefinite Detention of People with Disability</w:t>
        </w:r>
      </w:hyperlink>
      <w:r>
        <w:rPr>
          <w:rFonts w:ascii="Calibri" w:hAnsi="Calibri" w:cs="Calibri"/>
          <w:sz w:val="18"/>
          <w:szCs w:val="18"/>
        </w:rPr>
        <w:t xml:space="preserve">. </w:t>
      </w:r>
      <w:r w:rsidRPr="00AF3BC7">
        <w:rPr>
          <w:rStyle w:val="Hyperlink"/>
          <w:rFonts w:ascii="Calibri" w:hAnsi="Calibri" w:cs="Calibri"/>
          <w:color w:val="auto"/>
          <w:sz w:val="18"/>
          <w:szCs w:val="18"/>
          <w:u w:val="none"/>
        </w:rPr>
        <w:t xml:space="preserve">Prepared by Carolyn Frohmader for the </w:t>
      </w:r>
      <w:r w:rsidRPr="00F31991">
        <w:rPr>
          <w:rFonts w:ascii="Calibri" w:hAnsi="Calibri" w:cs="Calibri"/>
          <w:sz w:val="18"/>
          <w:szCs w:val="18"/>
        </w:rPr>
        <w:t>NGO CRPD Shadow Report Coordinating Committee</w:t>
      </w:r>
      <w:r>
        <w:rPr>
          <w:rFonts w:ascii="Calibri" w:hAnsi="Calibri" w:cs="Calibri"/>
          <w:sz w:val="18"/>
          <w:szCs w:val="18"/>
        </w:rPr>
        <w:t>.</w:t>
      </w:r>
    </w:p>
    <w:p w14:paraId="5D9483EB" w14:textId="77777777" w:rsidR="000D0686" w:rsidRPr="00872250" w:rsidRDefault="000D0686" w:rsidP="00872250">
      <w:pPr>
        <w:pStyle w:val="EndnoteText"/>
        <w:rPr>
          <w:rFonts w:ascii="Calibri" w:hAnsi="Calibri"/>
          <w:sz w:val="18"/>
          <w:szCs w:val="18"/>
          <w:lang w:val="en-AU"/>
        </w:rPr>
      </w:pPr>
    </w:p>
  </w:endnote>
  <w:endnote w:id="173">
    <w:p w14:paraId="58342BFA" w14:textId="77777777" w:rsidR="000D0686" w:rsidRPr="00872250" w:rsidRDefault="000D0686" w:rsidP="00872250">
      <w:pPr>
        <w:pStyle w:val="EndnoteText"/>
        <w:contextualSpacing/>
        <w:rPr>
          <w:rFonts w:ascii="Calibri" w:hAnsi="Calibri" w:cs="Arial"/>
          <w:bCs/>
          <w:sz w:val="18"/>
          <w:szCs w:val="18"/>
        </w:rPr>
      </w:pPr>
      <w:r w:rsidRPr="00872250">
        <w:rPr>
          <w:rStyle w:val="EndnoteReference"/>
          <w:rFonts w:ascii="Calibri" w:hAnsi="Calibri" w:cs="Arial"/>
          <w:sz w:val="18"/>
          <w:szCs w:val="18"/>
        </w:rPr>
        <w:endnoteRef/>
      </w:r>
      <w:r w:rsidRPr="00872250">
        <w:rPr>
          <w:rFonts w:ascii="Calibri" w:hAnsi="Calibri" w:cs="Arial"/>
          <w:sz w:val="18"/>
          <w:szCs w:val="18"/>
        </w:rPr>
        <w:t xml:space="preserve"> </w:t>
      </w:r>
      <w:r w:rsidRPr="00872250">
        <w:rPr>
          <w:rFonts w:ascii="Calibri" w:hAnsi="Calibri" w:cs="Arial"/>
          <w:sz w:val="18"/>
          <w:szCs w:val="18"/>
          <w:u w:color="BC2504"/>
        </w:rPr>
        <w:t xml:space="preserve">Australian Law Reform Commission, </w:t>
      </w:r>
      <w:hyperlink r:id="rId194" w:history="1">
        <w:r w:rsidRPr="00872250">
          <w:rPr>
            <w:rStyle w:val="Hyperlink"/>
            <w:rFonts w:ascii="Calibri" w:hAnsi="Calibri" w:cs="Arial"/>
            <w:bCs/>
            <w:sz w:val="18"/>
            <w:szCs w:val="18"/>
          </w:rPr>
          <w:t>Equality, Capacity and Disability in Commonwealth Laws</w:t>
        </w:r>
      </w:hyperlink>
      <w:r w:rsidRPr="00872250">
        <w:rPr>
          <w:rFonts w:ascii="Calibri" w:hAnsi="Calibri" w:cs="Arial"/>
          <w:bCs/>
          <w:sz w:val="18"/>
          <w:szCs w:val="18"/>
        </w:rPr>
        <w:t>, ALRC Report 124, (2014).</w:t>
      </w:r>
    </w:p>
    <w:p w14:paraId="648808AF" w14:textId="77777777" w:rsidR="000D0686" w:rsidRPr="00872250" w:rsidRDefault="000D0686" w:rsidP="00872250">
      <w:pPr>
        <w:pStyle w:val="EndnoteText"/>
        <w:contextualSpacing/>
        <w:rPr>
          <w:rFonts w:ascii="Calibri" w:hAnsi="Calibri" w:cs="Arial"/>
          <w:sz w:val="18"/>
          <w:szCs w:val="18"/>
        </w:rPr>
      </w:pPr>
    </w:p>
  </w:endnote>
  <w:endnote w:id="174">
    <w:p w14:paraId="51C20CDF" w14:textId="77777777" w:rsidR="000D0686" w:rsidRPr="00872250" w:rsidRDefault="000D0686" w:rsidP="00872250">
      <w:pPr>
        <w:pStyle w:val="EndnoteText"/>
        <w:contextualSpacing/>
        <w:rPr>
          <w:rFonts w:ascii="Calibri" w:hAnsi="Calibri" w:cs="Arial"/>
          <w:sz w:val="18"/>
          <w:szCs w:val="18"/>
        </w:rPr>
      </w:pPr>
      <w:r w:rsidRPr="00872250">
        <w:rPr>
          <w:rStyle w:val="EndnoteReference"/>
          <w:rFonts w:ascii="Calibri" w:hAnsi="Calibri" w:cs="Arial"/>
          <w:sz w:val="18"/>
          <w:szCs w:val="18"/>
        </w:rPr>
        <w:endnoteRef/>
      </w:r>
      <w:r w:rsidRPr="00872250">
        <w:rPr>
          <w:rFonts w:ascii="Calibri" w:hAnsi="Calibri" w:cs="Arial"/>
          <w:sz w:val="18"/>
          <w:szCs w:val="18"/>
        </w:rPr>
        <w:t xml:space="preserve"> Australian Human Rights Commission, </w:t>
      </w:r>
      <w:hyperlink r:id="rId195" w:history="1">
        <w:r w:rsidRPr="00872250">
          <w:rPr>
            <w:rStyle w:val="Hyperlink"/>
            <w:rFonts w:ascii="Calibri" w:hAnsi="Calibri" w:cs="Arial"/>
            <w:sz w:val="18"/>
            <w:szCs w:val="18"/>
          </w:rPr>
          <w:t>Indefinite detention of people with cognitive and psychiatric impairment in Australia</w:t>
        </w:r>
      </w:hyperlink>
      <w:r w:rsidRPr="00872250">
        <w:rPr>
          <w:rFonts w:ascii="Calibri" w:hAnsi="Calibri" w:cs="Arial"/>
          <w:sz w:val="18"/>
          <w:szCs w:val="18"/>
        </w:rPr>
        <w:t>, Submission to the Senate Community Affairs References Committee, March 2016, p.4.</w:t>
      </w:r>
    </w:p>
    <w:p w14:paraId="1C74A50D" w14:textId="77777777" w:rsidR="000D0686" w:rsidRPr="00872250" w:rsidRDefault="000D0686" w:rsidP="00872250">
      <w:pPr>
        <w:pStyle w:val="EndnoteText"/>
        <w:contextualSpacing/>
        <w:rPr>
          <w:rFonts w:ascii="Calibri" w:hAnsi="Calibri" w:cs="Arial"/>
          <w:sz w:val="18"/>
          <w:szCs w:val="18"/>
        </w:rPr>
      </w:pPr>
    </w:p>
  </w:endnote>
  <w:endnote w:id="175">
    <w:p w14:paraId="41EC95A0" w14:textId="77777777" w:rsidR="000D0686" w:rsidRPr="00872250" w:rsidRDefault="000D0686" w:rsidP="00872250">
      <w:pPr>
        <w:pStyle w:val="EndnoteText"/>
        <w:rPr>
          <w:rFonts w:ascii="Calibri" w:hAnsi="Calibri" w:cs="Arial"/>
          <w:sz w:val="18"/>
          <w:szCs w:val="18"/>
        </w:rPr>
      </w:pPr>
      <w:r w:rsidRPr="00872250">
        <w:rPr>
          <w:rStyle w:val="EndnoteReference"/>
          <w:rFonts w:ascii="Calibri" w:hAnsi="Calibri" w:cs="Arial"/>
          <w:sz w:val="18"/>
          <w:szCs w:val="18"/>
        </w:rPr>
        <w:endnoteRef/>
      </w:r>
      <w:r w:rsidRPr="00872250">
        <w:rPr>
          <w:rFonts w:ascii="Calibri" w:hAnsi="Calibri" w:cs="Arial"/>
          <w:sz w:val="18"/>
          <w:szCs w:val="18"/>
        </w:rPr>
        <w:t xml:space="preserve"> Australian Law Reform Commission, </w:t>
      </w:r>
      <w:hyperlink r:id="rId196" w:history="1">
        <w:r w:rsidRPr="00872250">
          <w:rPr>
            <w:rStyle w:val="Hyperlink"/>
            <w:rFonts w:ascii="Calibri" w:hAnsi="Calibri" w:cs="Arial"/>
            <w:sz w:val="18"/>
            <w:szCs w:val="18"/>
          </w:rPr>
          <w:t>Equality, Capacity and Disability in Commonwealth Laws</w:t>
        </w:r>
      </w:hyperlink>
      <w:r w:rsidRPr="00872250">
        <w:rPr>
          <w:rFonts w:ascii="Calibri" w:hAnsi="Calibri" w:cs="Arial"/>
          <w:sz w:val="18"/>
          <w:szCs w:val="18"/>
        </w:rPr>
        <w:t>, ALRC Report 124 (2014).</w:t>
      </w:r>
    </w:p>
    <w:p w14:paraId="2C34F3EB" w14:textId="77777777" w:rsidR="000D0686" w:rsidRPr="00872250" w:rsidRDefault="000D0686" w:rsidP="00872250">
      <w:pPr>
        <w:pStyle w:val="EndnoteText"/>
        <w:rPr>
          <w:rFonts w:ascii="Calibri" w:hAnsi="Calibri" w:cs="Arial"/>
          <w:sz w:val="18"/>
          <w:szCs w:val="18"/>
        </w:rPr>
      </w:pPr>
    </w:p>
  </w:endnote>
  <w:endnote w:id="176">
    <w:p w14:paraId="067E3B37" w14:textId="77777777" w:rsidR="000D0686" w:rsidRPr="00872250" w:rsidRDefault="000D0686" w:rsidP="00872250">
      <w:pPr>
        <w:pStyle w:val="EndnoteText"/>
        <w:contextualSpacing/>
        <w:rPr>
          <w:rStyle w:val="Hyperlink"/>
          <w:rFonts w:ascii="Calibri" w:hAnsi="Calibri" w:cs="Arial"/>
          <w:sz w:val="18"/>
          <w:szCs w:val="18"/>
        </w:rPr>
      </w:pPr>
      <w:r w:rsidRPr="00872250">
        <w:rPr>
          <w:rStyle w:val="EndnoteReference"/>
          <w:rFonts w:ascii="Calibri" w:hAnsi="Calibri" w:cs="Arial"/>
          <w:sz w:val="18"/>
          <w:szCs w:val="18"/>
        </w:rPr>
        <w:endnoteRef/>
      </w:r>
      <w:r w:rsidRPr="00872250">
        <w:rPr>
          <w:rFonts w:ascii="Calibri" w:hAnsi="Calibri" w:cs="Arial"/>
          <w:sz w:val="18"/>
          <w:szCs w:val="18"/>
        </w:rPr>
        <w:t xml:space="preserve"> First Peoples Disability Justice Consortium, </w:t>
      </w:r>
      <w:hyperlink r:id="rId197" w:history="1">
        <w:r w:rsidRPr="00872250">
          <w:rPr>
            <w:rStyle w:val="Hyperlink"/>
            <w:rFonts w:ascii="Calibri" w:hAnsi="Calibri" w:cs="Arial"/>
            <w:sz w:val="18"/>
            <w:szCs w:val="18"/>
          </w:rPr>
          <w:t>Aboriginal and Torres Strait Islander Perspectives on the Recurrent and Indefinite Detention of People with Cognitive and Psychiatric Impairment</w:t>
        </w:r>
      </w:hyperlink>
      <w:r w:rsidRPr="00872250">
        <w:rPr>
          <w:rFonts w:ascii="Calibri" w:hAnsi="Calibri" w:cs="Arial"/>
          <w:sz w:val="18"/>
          <w:szCs w:val="18"/>
        </w:rPr>
        <w:t xml:space="preserve">, April 2016, First Peoples Disability Network. </w:t>
      </w:r>
    </w:p>
    <w:p w14:paraId="33B27357" w14:textId="77777777" w:rsidR="000D0686" w:rsidRPr="00872250" w:rsidRDefault="000D0686" w:rsidP="00872250">
      <w:pPr>
        <w:pStyle w:val="EndnoteText"/>
        <w:contextualSpacing/>
        <w:rPr>
          <w:rFonts w:ascii="Calibri" w:hAnsi="Calibri" w:cs="Arial"/>
          <w:sz w:val="18"/>
          <w:szCs w:val="18"/>
        </w:rPr>
      </w:pPr>
    </w:p>
  </w:endnote>
  <w:endnote w:id="177">
    <w:p w14:paraId="5FFF9996" w14:textId="77777777" w:rsidR="000D0686" w:rsidRPr="00872250" w:rsidRDefault="000D0686" w:rsidP="00872250">
      <w:pPr>
        <w:pStyle w:val="EndnoteText"/>
        <w:rPr>
          <w:rFonts w:ascii="Calibri" w:hAnsi="Calibri" w:cs="Arial"/>
          <w:sz w:val="18"/>
          <w:szCs w:val="18"/>
        </w:rPr>
      </w:pPr>
      <w:r w:rsidRPr="00872250">
        <w:rPr>
          <w:rStyle w:val="EndnoteReference"/>
          <w:rFonts w:ascii="Calibri" w:hAnsi="Calibri" w:cs="Arial"/>
          <w:sz w:val="18"/>
          <w:szCs w:val="18"/>
        </w:rPr>
        <w:endnoteRef/>
      </w:r>
      <w:r w:rsidRPr="00872250">
        <w:rPr>
          <w:rFonts w:ascii="Calibri" w:hAnsi="Calibri" w:cs="Arial"/>
          <w:sz w:val="18"/>
          <w:szCs w:val="18"/>
        </w:rPr>
        <w:t xml:space="preserve"> Commonwealth of Australia (2016) Senate Standing Committee on Community Affairs, Report: </w:t>
      </w:r>
      <w:hyperlink r:id="rId198" w:history="1">
        <w:r w:rsidRPr="00872250">
          <w:rPr>
            <w:rStyle w:val="Hyperlink"/>
            <w:rFonts w:ascii="Calibri" w:hAnsi="Calibri" w:cs="Arial"/>
            <w:sz w:val="18"/>
            <w:szCs w:val="18"/>
          </w:rPr>
          <w:t>Indefinite detention of people with cognitive and psychiatric impairment in Australia</w:t>
        </w:r>
      </w:hyperlink>
      <w:r w:rsidRPr="00872250">
        <w:rPr>
          <w:rFonts w:ascii="Calibri" w:hAnsi="Calibri" w:cs="Arial"/>
          <w:sz w:val="18"/>
          <w:szCs w:val="18"/>
        </w:rPr>
        <w:t>.</w:t>
      </w:r>
    </w:p>
    <w:p w14:paraId="6BB3E62F" w14:textId="77777777" w:rsidR="000D0686" w:rsidRPr="00872250" w:rsidRDefault="000D0686" w:rsidP="00872250">
      <w:pPr>
        <w:pStyle w:val="EndnoteText"/>
        <w:rPr>
          <w:rFonts w:ascii="Calibri" w:hAnsi="Calibri" w:cs="Arial"/>
          <w:sz w:val="18"/>
          <w:szCs w:val="18"/>
        </w:rPr>
      </w:pPr>
    </w:p>
  </w:endnote>
  <w:endnote w:id="178">
    <w:p w14:paraId="6F9278FB" w14:textId="77777777" w:rsidR="000D0686" w:rsidRPr="00872250" w:rsidRDefault="000D0686" w:rsidP="00872250">
      <w:pPr>
        <w:pStyle w:val="EndnoteText"/>
        <w:contextualSpacing/>
        <w:rPr>
          <w:rFonts w:ascii="Calibri" w:hAnsi="Calibri" w:cs="Arial"/>
          <w:sz w:val="18"/>
          <w:szCs w:val="18"/>
        </w:rPr>
      </w:pPr>
      <w:r w:rsidRPr="00872250">
        <w:rPr>
          <w:rStyle w:val="EndnoteReference"/>
          <w:rFonts w:ascii="Calibri" w:hAnsi="Calibri" w:cs="Arial"/>
          <w:sz w:val="18"/>
          <w:szCs w:val="18"/>
        </w:rPr>
        <w:endnoteRef/>
      </w:r>
      <w:r w:rsidRPr="00872250">
        <w:rPr>
          <w:rFonts w:ascii="Calibri" w:hAnsi="Calibri" w:cs="Arial"/>
          <w:sz w:val="18"/>
          <w:szCs w:val="18"/>
        </w:rPr>
        <w:t xml:space="preserve"> Sotiri, M, McGee, P, &amp; Baldry, E (2012) </w:t>
      </w:r>
      <w:hyperlink r:id="rId199" w:history="1">
        <w:r w:rsidRPr="00872250">
          <w:rPr>
            <w:rStyle w:val="Hyperlink"/>
            <w:rFonts w:ascii="Calibri" w:hAnsi="Calibri" w:cs="Arial"/>
            <w:sz w:val="18"/>
            <w:szCs w:val="18"/>
          </w:rPr>
          <w:t>No End in Sight. The Imprisonment and Indefinite Detention of Indigenous Australians with a Cognitive Impairment.</w:t>
        </w:r>
      </w:hyperlink>
      <w:r w:rsidRPr="00872250">
        <w:rPr>
          <w:rFonts w:ascii="Calibri" w:hAnsi="Calibri" w:cs="Arial"/>
          <w:sz w:val="18"/>
          <w:szCs w:val="18"/>
        </w:rPr>
        <w:t xml:space="preserve"> Sydney: University of NSW. See also Eileen Baldry, Ruth McCausland, Leanne Dowse, Elizabeth McEntyre, </w:t>
      </w:r>
      <w:hyperlink r:id="rId200" w:history="1">
        <w:r w:rsidRPr="00872250">
          <w:rPr>
            <w:rStyle w:val="Hyperlink"/>
            <w:rFonts w:ascii="Calibri" w:hAnsi="Calibri" w:cs="Arial"/>
            <w:sz w:val="18"/>
            <w:szCs w:val="18"/>
          </w:rPr>
          <w:t>A predictable and preventable path: Aboriginal people with mental and cognitive disabilities in the criminal justice system</w:t>
        </w:r>
      </w:hyperlink>
      <w:r w:rsidRPr="00872250">
        <w:rPr>
          <w:rFonts w:ascii="Calibri" w:hAnsi="Calibri" w:cs="Arial"/>
          <w:sz w:val="18"/>
          <w:szCs w:val="18"/>
        </w:rPr>
        <w:t>, UNSW, October 2015.</w:t>
      </w:r>
    </w:p>
    <w:p w14:paraId="61382234" w14:textId="77777777" w:rsidR="000D0686" w:rsidRPr="00872250" w:rsidRDefault="000D0686" w:rsidP="00872250">
      <w:pPr>
        <w:pStyle w:val="EndnoteText"/>
        <w:contextualSpacing/>
        <w:rPr>
          <w:rFonts w:ascii="Calibri" w:hAnsi="Calibri" w:cs="Arial"/>
          <w:sz w:val="18"/>
          <w:szCs w:val="18"/>
        </w:rPr>
      </w:pPr>
    </w:p>
  </w:endnote>
  <w:endnote w:id="179">
    <w:p w14:paraId="1EBF41D0" w14:textId="77777777" w:rsidR="000D0686" w:rsidRPr="00872250" w:rsidRDefault="000D0686" w:rsidP="00872250">
      <w:pPr>
        <w:pStyle w:val="EndnoteText"/>
        <w:rPr>
          <w:rFonts w:ascii="Calibri" w:hAnsi="Calibri" w:cs="Arial"/>
          <w:sz w:val="18"/>
          <w:szCs w:val="18"/>
        </w:rPr>
      </w:pPr>
      <w:r w:rsidRPr="00872250">
        <w:rPr>
          <w:rStyle w:val="EndnoteReference"/>
          <w:rFonts w:ascii="Calibri" w:hAnsi="Calibri" w:cs="Arial"/>
          <w:sz w:val="18"/>
          <w:szCs w:val="18"/>
        </w:rPr>
        <w:endnoteRef/>
      </w:r>
      <w:r w:rsidRPr="00872250">
        <w:rPr>
          <w:rFonts w:ascii="Calibri" w:hAnsi="Calibri" w:cs="Arial"/>
          <w:sz w:val="18"/>
          <w:szCs w:val="18"/>
        </w:rPr>
        <w:t xml:space="preserve"> Commonwealth of Australia (2016) Senate Standing Committee on Community Affairs, Report: </w:t>
      </w:r>
      <w:hyperlink r:id="rId201" w:history="1">
        <w:r w:rsidRPr="00872250">
          <w:rPr>
            <w:rStyle w:val="Hyperlink"/>
            <w:rFonts w:ascii="Calibri" w:hAnsi="Calibri" w:cs="Arial"/>
            <w:sz w:val="18"/>
            <w:szCs w:val="18"/>
          </w:rPr>
          <w:t>Indefinite detention of people with cognitive and psychiatric impairment in Australia</w:t>
        </w:r>
      </w:hyperlink>
      <w:r w:rsidRPr="00872250">
        <w:rPr>
          <w:rFonts w:ascii="Calibri" w:hAnsi="Calibri" w:cs="Arial"/>
          <w:sz w:val="18"/>
          <w:szCs w:val="18"/>
        </w:rPr>
        <w:t>.</w:t>
      </w:r>
    </w:p>
    <w:p w14:paraId="2A4C8AE1" w14:textId="77777777" w:rsidR="000D0686" w:rsidRPr="00872250" w:rsidRDefault="000D0686" w:rsidP="00872250">
      <w:pPr>
        <w:pStyle w:val="EndnoteText"/>
        <w:rPr>
          <w:rFonts w:ascii="Calibri" w:hAnsi="Calibri" w:cs="Arial"/>
          <w:sz w:val="18"/>
          <w:szCs w:val="18"/>
        </w:rPr>
      </w:pPr>
    </w:p>
  </w:endnote>
  <w:endnote w:id="180">
    <w:p w14:paraId="55789AB3" w14:textId="77777777" w:rsidR="000D0686" w:rsidRPr="00872250" w:rsidRDefault="000D0686" w:rsidP="00872250">
      <w:pPr>
        <w:pStyle w:val="EndnoteText"/>
        <w:rPr>
          <w:rFonts w:ascii="Calibri" w:hAnsi="Calibri" w:cs="Arial"/>
          <w:sz w:val="18"/>
          <w:szCs w:val="18"/>
        </w:rPr>
      </w:pPr>
      <w:r w:rsidRPr="00872250">
        <w:rPr>
          <w:rStyle w:val="EndnoteReference"/>
          <w:rFonts w:ascii="Calibri" w:hAnsi="Calibri" w:cs="Arial"/>
          <w:sz w:val="18"/>
          <w:szCs w:val="18"/>
        </w:rPr>
        <w:endnoteRef/>
      </w:r>
      <w:r w:rsidRPr="00872250">
        <w:rPr>
          <w:rFonts w:ascii="Calibri" w:hAnsi="Calibri" w:cs="Arial"/>
          <w:sz w:val="18"/>
          <w:szCs w:val="18"/>
        </w:rPr>
        <w:t xml:space="preserve"> Commonwealth of Australia (2016) Senate Standing Committee on Community Affairs, Report: </w:t>
      </w:r>
      <w:hyperlink r:id="rId202" w:history="1">
        <w:r w:rsidRPr="00872250">
          <w:rPr>
            <w:rStyle w:val="Hyperlink"/>
            <w:rFonts w:ascii="Calibri" w:hAnsi="Calibri" w:cs="Arial"/>
            <w:sz w:val="18"/>
            <w:szCs w:val="18"/>
          </w:rPr>
          <w:t>Indefinite detention of people with cognitive and psychiatric impairment in Australia</w:t>
        </w:r>
      </w:hyperlink>
      <w:r w:rsidRPr="00872250">
        <w:rPr>
          <w:rFonts w:ascii="Calibri" w:hAnsi="Calibri" w:cs="Arial"/>
          <w:sz w:val="18"/>
          <w:szCs w:val="18"/>
        </w:rPr>
        <w:t>.</w:t>
      </w:r>
    </w:p>
    <w:p w14:paraId="0ED3B161" w14:textId="77777777" w:rsidR="000D0686" w:rsidRPr="00872250" w:rsidRDefault="000D0686" w:rsidP="00872250">
      <w:pPr>
        <w:pStyle w:val="EndnoteText"/>
        <w:tabs>
          <w:tab w:val="right" w:pos="0"/>
        </w:tabs>
        <w:rPr>
          <w:rFonts w:ascii="Calibri" w:hAnsi="Calibri" w:cs="Arial"/>
          <w:sz w:val="18"/>
          <w:szCs w:val="18"/>
        </w:rPr>
      </w:pPr>
    </w:p>
  </w:endnote>
  <w:endnote w:id="181">
    <w:p w14:paraId="6A487C60" w14:textId="77777777" w:rsidR="000D0686" w:rsidRPr="00872250" w:rsidRDefault="000D0686" w:rsidP="00872250">
      <w:pPr>
        <w:pStyle w:val="EndnoteText"/>
        <w:rPr>
          <w:rFonts w:ascii="Calibri" w:hAnsi="Calibri" w:cs="Arial"/>
          <w:sz w:val="18"/>
          <w:szCs w:val="18"/>
        </w:rPr>
      </w:pPr>
      <w:r w:rsidRPr="00872250">
        <w:rPr>
          <w:rStyle w:val="EndnoteReference"/>
          <w:rFonts w:ascii="Calibri" w:hAnsi="Calibri" w:cs="Arial"/>
          <w:sz w:val="18"/>
          <w:szCs w:val="18"/>
        </w:rPr>
        <w:endnoteRef/>
      </w:r>
      <w:r w:rsidRPr="00872250">
        <w:rPr>
          <w:rFonts w:ascii="Calibri" w:hAnsi="Calibri" w:cs="Arial"/>
          <w:sz w:val="18"/>
          <w:szCs w:val="18"/>
        </w:rPr>
        <w:t xml:space="preserve"> See: </w:t>
      </w:r>
      <w:hyperlink r:id="rId203" w:history="1">
        <w:r w:rsidRPr="00872250">
          <w:rPr>
            <w:rStyle w:val="Hyperlink"/>
            <w:rFonts w:ascii="Calibri" w:hAnsi="Calibri" w:cs="Arial"/>
            <w:sz w:val="18"/>
            <w:szCs w:val="18"/>
          </w:rPr>
          <w:t>Australia’s Universal Periodic Review</w:t>
        </w:r>
      </w:hyperlink>
      <w:r w:rsidRPr="00872250">
        <w:rPr>
          <w:rFonts w:ascii="Calibri" w:hAnsi="Calibri" w:cs="Arial"/>
          <w:sz w:val="18"/>
          <w:szCs w:val="18"/>
        </w:rPr>
        <w:t>; Attorney-General's Department.</w:t>
      </w:r>
    </w:p>
    <w:p w14:paraId="79D85A2B" w14:textId="77777777" w:rsidR="000D0686" w:rsidRPr="00872250" w:rsidRDefault="000D0686" w:rsidP="00872250">
      <w:pPr>
        <w:pStyle w:val="EndnoteText"/>
        <w:rPr>
          <w:rFonts w:ascii="Calibri" w:hAnsi="Calibri" w:cs="Arial"/>
          <w:sz w:val="18"/>
          <w:szCs w:val="18"/>
        </w:rPr>
      </w:pPr>
    </w:p>
  </w:endnote>
  <w:endnote w:id="182">
    <w:p w14:paraId="7C082804" w14:textId="77777777" w:rsidR="000D0686" w:rsidRPr="00872250" w:rsidRDefault="000D0686" w:rsidP="00872250">
      <w:pPr>
        <w:pStyle w:val="EndnoteText"/>
        <w:rPr>
          <w:rFonts w:ascii="Calibri" w:hAnsi="Calibri" w:cs="Arial"/>
          <w:sz w:val="18"/>
          <w:szCs w:val="18"/>
        </w:rPr>
      </w:pPr>
      <w:r w:rsidRPr="00872250">
        <w:rPr>
          <w:rStyle w:val="EndnoteReference"/>
          <w:rFonts w:ascii="Calibri" w:hAnsi="Calibri" w:cs="Arial"/>
          <w:sz w:val="18"/>
          <w:szCs w:val="18"/>
        </w:rPr>
        <w:endnoteRef/>
      </w:r>
      <w:r w:rsidRPr="00872250">
        <w:rPr>
          <w:rFonts w:ascii="Calibri" w:hAnsi="Calibri" w:cs="Arial"/>
          <w:sz w:val="18"/>
          <w:szCs w:val="18"/>
        </w:rPr>
        <w:t xml:space="preserve"> See: Human Rights Law Centre, Australia’s 2nd Universal Periodic Review: </w:t>
      </w:r>
      <w:hyperlink r:id="rId204" w:history="1">
        <w:r w:rsidRPr="00872250">
          <w:rPr>
            <w:rStyle w:val="Hyperlink"/>
            <w:rFonts w:ascii="Calibri" w:hAnsi="Calibri" w:cs="Arial"/>
            <w:sz w:val="18"/>
            <w:szCs w:val="18"/>
          </w:rPr>
          <w:t>Voluntary Commitments</w:t>
        </w:r>
      </w:hyperlink>
      <w:r w:rsidRPr="00872250">
        <w:rPr>
          <w:rFonts w:ascii="Calibri" w:hAnsi="Calibri" w:cs="Arial"/>
          <w:sz w:val="18"/>
          <w:szCs w:val="18"/>
        </w:rPr>
        <w:t xml:space="preserve">. See also: Law Council of Australia, </w:t>
      </w:r>
      <w:hyperlink r:id="rId205" w:history="1">
        <w:r w:rsidRPr="00872250">
          <w:rPr>
            <w:rStyle w:val="Hyperlink"/>
            <w:rFonts w:ascii="Calibri" w:hAnsi="Calibri" w:cs="Arial"/>
            <w:sz w:val="18"/>
            <w:szCs w:val="18"/>
          </w:rPr>
          <w:t>Australia’s International Human Rights Obligations</w:t>
        </w:r>
      </w:hyperlink>
      <w:r w:rsidRPr="00872250">
        <w:rPr>
          <w:rFonts w:ascii="Calibri" w:hAnsi="Calibri" w:cs="Arial"/>
          <w:sz w:val="18"/>
          <w:szCs w:val="18"/>
        </w:rPr>
        <w:t xml:space="preserve">. </w:t>
      </w:r>
    </w:p>
    <w:p w14:paraId="5FF42028" w14:textId="77777777" w:rsidR="000D0686" w:rsidRPr="00872250" w:rsidRDefault="000D0686" w:rsidP="00872250">
      <w:pPr>
        <w:pStyle w:val="EndnoteText"/>
        <w:rPr>
          <w:rFonts w:ascii="Calibri" w:hAnsi="Calibri" w:cs="Arial"/>
          <w:sz w:val="18"/>
          <w:szCs w:val="18"/>
        </w:rPr>
      </w:pPr>
    </w:p>
  </w:endnote>
  <w:endnote w:id="183">
    <w:p w14:paraId="33827E5E" w14:textId="77777777" w:rsidR="000D0686" w:rsidRPr="00872250" w:rsidRDefault="000D0686" w:rsidP="00872250">
      <w:pPr>
        <w:pStyle w:val="EndnoteText"/>
        <w:rPr>
          <w:rFonts w:ascii="Calibri" w:hAnsi="Calibri" w:cs="Arial"/>
          <w:sz w:val="18"/>
          <w:szCs w:val="18"/>
        </w:rPr>
      </w:pPr>
      <w:r w:rsidRPr="00872250">
        <w:rPr>
          <w:rStyle w:val="EndnoteReference"/>
          <w:rFonts w:ascii="Calibri" w:hAnsi="Calibri" w:cs="Arial"/>
          <w:sz w:val="18"/>
          <w:szCs w:val="18"/>
        </w:rPr>
        <w:endnoteRef/>
      </w:r>
      <w:r w:rsidRPr="00872250">
        <w:rPr>
          <w:rFonts w:ascii="Calibri" w:hAnsi="Calibri" w:cs="Arial"/>
          <w:sz w:val="18"/>
          <w:szCs w:val="18"/>
        </w:rPr>
        <w:t xml:space="preserve"> The former Law, Crime and Community Safety Council (LCCSC) consisted of ministers with responsibilities for law and justice, police and emergency management. As a result of a Council of Australian Governments (COAG) review conducted in 2016-17, COAG decided to replace the LCCSC with a separate Councils for </w:t>
      </w:r>
      <w:hyperlink r:id="rId206" w:history="1">
        <w:r w:rsidRPr="00872250">
          <w:rPr>
            <w:rStyle w:val="Hyperlink"/>
            <w:rFonts w:ascii="Calibri" w:hAnsi="Calibri" w:cs="Arial"/>
            <w:sz w:val="18"/>
            <w:szCs w:val="18"/>
          </w:rPr>
          <w:t>Attorneys-General</w:t>
        </w:r>
      </w:hyperlink>
      <w:r w:rsidRPr="00872250">
        <w:rPr>
          <w:rFonts w:ascii="Calibri" w:hAnsi="Calibri" w:cs="Arial"/>
          <w:sz w:val="18"/>
          <w:szCs w:val="18"/>
        </w:rPr>
        <w:t xml:space="preserve">, and a separate Council for </w:t>
      </w:r>
      <w:hyperlink r:id="rId207" w:history="1">
        <w:r w:rsidRPr="00872250">
          <w:rPr>
            <w:rStyle w:val="Hyperlink"/>
            <w:rFonts w:ascii="Calibri" w:hAnsi="Calibri" w:cs="Arial"/>
            <w:sz w:val="18"/>
            <w:szCs w:val="18"/>
          </w:rPr>
          <w:t>Police and Emergency Management</w:t>
        </w:r>
      </w:hyperlink>
      <w:r w:rsidRPr="00872250">
        <w:rPr>
          <w:rFonts w:ascii="Calibri" w:hAnsi="Calibri" w:cs="Arial"/>
          <w:sz w:val="18"/>
          <w:szCs w:val="18"/>
        </w:rPr>
        <w:t xml:space="preserve">. </w:t>
      </w:r>
    </w:p>
    <w:p w14:paraId="30369BD7" w14:textId="77777777" w:rsidR="000D0686" w:rsidRPr="00872250" w:rsidRDefault="000D0686" w:rsidP="00872250">
      <w:pPr>
        <w:pStyle w:val="EndnoteText"/>
        <w:rPr>
          <w:rFonts w:ascii="Calibri" w:hAnsi="Calibri" w:cs="Arial"/>
          <w:sz w:val="18"/>
          <w:szCs w:val="18"/>
        </w:rPr>
      </w:pPr>
    </w:p>
  </w:endnote>
  <w:endnote w:id="184">
    <w:p w14:paraId="361DBA5C" w14:textId="1CA4B062" w:rsidR="000D0686" w:rsidRDefault="000D0686" w:rsidP="00872250">
      <w:pPr>
        <w:pStyle w:val="EndnoteText"/>
        <w:rPr>
          <w:rFonts w:ascii="Calibri" w:hAnsi="Calibri"/>
          <w:sz w:val="18"/>
          <w:szCs w:val="18"/>
        </w:rPr>
      </w:pPr>
      <w:r w:rsidRPr="00872250">
        <w:rPr>
          <w:rStyle w:val="EndnoteReference"/>
          <w:rFonts w:ascii="Calibri" w:hAnsi="Calibri"/>
          <w:sz w:val="18"/>
          <w:szCs w:val="18"/>
        </w:rPr>
        <w:endnoteRef/>
      </w:r>
      <w:r>
        <w:rPr>
          <w:rFonts w:ascii="Calibri" w:hAnsi="Calibri"/>
          <w:sz w:val="18"/>
          <w:szCs w:val="18"/>
        </w:rPr>
        <w:t xml:space="preserve"> Australian Government (2019) </w:t>
      </w:r>
      <w:hyperlink r:id="rId208" w:history="1">
        <w:r w:rsidRPr="00A236C9">
          <w:rPr>
            <w:rStyle w:val="Hyperlink"/>
            <w:rFonts w:ascii="Calibri" w:hAnsi="Calibri"/>
            <w:sz w:val="18"/>
            <w:szCs w:val="18"/>
          </w:rPr>
          <w:t>National Statement of Principles Relating to Persons Unfit to Plead or Found Not Guilty by Reason of Cognitive or Mental Health Impairment</w:t>
        </w:r>
      </w:hyperlink>
      <w:r>
        <w:rPr>
          <w:rFonts w:ascii="Calibri" w:hAnsi="Calibri"/>
          <w:sz w:val="18"/>
          <w:szCs w:val="18"/>
        </w:rPr>
        <w:t>. Attorney-Generals Department, Canberra.</w:t>
      </w:r>
    </w:p>
    <w:p w14:paraId="7475EF12" w14:textId="77777777" w:rsidR="000D0686" w:rsidRPr="00872250" w:rsidRDefault="000D0686" w:rsidP="00872250">
      <w:pPr>
        <w:pStyle w:val="EndnoteText"/>
        <w:rPr>
          <w:rFonts w:ascii="Calibri" w:hAnsi="Calibri"/>
          <w:sz w:val="18"/>
          <w:szCs w:val="18"/>
          <w:lang w:val="en-AU"/>
        </w:rPr>
      </w:pPr>
    </w:p>
  </w:endnote>
  <w:endnote w:id="185">
    <w:p w14:paraId="7618E880" w14:textId="35AEB4F2" w:rsidR="000D0686" w:rsidRDefault="000D0686" w:rsidP="00872250">
      <w:pPr>
        <w:pStyle w:val="EndnoteText"/>
        <w:rPr>
          <w:rFonts w:ascii="Calibri" w:hAnsi="Calibri"/>
          <w:sz w:val="18"/>
          <w:szCs w:val="18"/>
        </w:rPr>
      </w:pPr>
      <w:r w:rsidRPr="00872250">
        <w:rPr>
          <w:rStyle w:val="EndnoteReference"/>
          <w:rFonts w:ascii="Calibri" w:hAnsi="Calibri"/>
          <w:sz w:val="18"/>
          <w:szCs w:val="18"/>
        </w:rPr>
        <w:endnoteRef/>
      </w:r>
      <w:r w:rsidRPr="00872250">
        <w:rPr>
          <w:rFonts w:ascii="Calibri" w:hAnsi="Calibri"/>
          <w:sz w:val="18"/>
          <w:szCs w:val="18"/>
        </w:rPr>
        <w:t xml:space="preserve"> </w:t>
      </w:r>
      <w:r>
        <w:rPr>
          <w:rFonts w:ascii="Calibri" w:hAnsi="Calibri"/>
          <w:sz w:val="18"/>
          <w:szCs w:val="18"/>
        </w:rPr>
        <w:t xml:space="preserve">Australian Government (2019) </w:t>
      </w:r>
      <w:hyperlink r:id="rId209" w:history="1">
        <w:r w:rsidRPr="00A236C9">
          <w:rPr>
            <w:rStyle w:val="Hyperlink"/>
            <w:rFonts w:ascii="Calibri" w:hAnsi="Calibri"/>
            <w:sz w:val="18"/>
            <w:szCs w:val="18"/>
          </w:rPr>
          <w:t>National Statement of Principles Relating to Persons Unfit to Plead or Found Not Guilty by Reason of Cognitive or Mental Health Impairment</w:t>
        </w:r>
      </w:hyperlink>
      <w:r>
        <w:rPr>
          <w:rFonts w:ascii="Calibri" w:hAnsi="Calibri"/>
          <w:sz w:val="18"/>
          <w:szCs w:val="18"/>
        </w:rPr>
        <w:t>. Attorney-Generals Department, Canberra.</w:t>
      </w:r>
    </w:p>
    <w:p w14:paraId="170F9EE0" w14:textId="77777777" w:rsidR="000D0686" w:rsidRPr="00872250" w:rsidRDefault="000D0686" w:rsidP="00872250">
      <w:pPr>
        <w:pStyle w:val="EndnoteText"/>
        <w:rPr>
          <w:rFonts w:ascii="Calibri" w:hAnsi="Calibri"/>
          <w:sz w:val="18"/>
          <w:szCs w:val="18"/>
          <w:lang w:val="en-AU"/>
        </w:rPr>
      </w:pPr>
    </w:p>
  </w:endnote>
  <w:endnote w:id="186">
    <w:p w14:paraId="25FCA56F" w14:textId="3486AD77" w:rsidR="000D0686" w:rsidRDefault="000D0686" w:rsidP="00872250">
      <w:pPr>
        <w:pStyle w:val="EndnoteText"/>
        <w:rPr>
          <w:rFonts w:ascii="Calibri" w:hAnsi="Calibri"/>
          <w:sz w:val="18"/>
          <w:szCs w:val="18"/>
        </w:rPr>
      </w:pPr>
      <w:r w:rsidRPr="00872250">
        <w:rPr>
          <w:rStyle w:val="EndnoteReference"/>
          <w:rFonts w:ascii="Calibri" w:hAnsi="Calibri"/>
          <w:sz w:val="18"/>
          <w:szCs w:val="18"/>
        </w:rPr>
        <w:endnoteRef/>
      </w:r>
      <w:r w:rsidRPr="00872250">
        <w:rPr>
          <w:rFonts w:ascii="Calibri" w:hAnsi="Calibri"/>
          <w:sz w:val="18"/>
          <w:szCs w:val="18"/>
        </w:rPr>
        <w:t xml:space="preserve"> </w:t>
      </w:r>
      <w:r>
        <w:rPr>
          <w:rFonts w:ascii="Calibri" w:hAnsi="Calibri"/>
          <w:sz w:val="18"/>
          <w:szCs w:val="18"/>
        </w:rPr>
        <w:t xml:space="preserve">Australian Government (2019) </w:t>
      </w:r>
      <w:hyperlink r:id="rId210" w:history="1">
        <w:r w:rsidRPr="00A236C9">
          <w:rPr>
            <w:rStyle w:val="Hyperlink"/>
            <w:rFonts w:ascii="Calibri" w:hAnsi="Calibri"/>
            <w:sz w:val="18"/>
            <w:szCs w:val="18"/>
          </w:rPr>
          <w:t>National Statement of Principles Relating to Persons Unfit to Plead or Found Not Guilty by Reason of Cognitive or Mental Health Impairment</w:t>
        </w:r>
      </w:hyperlink>
      <w:r>
        <w:rPr>
          <w:rFonts w:ascii="Calibri" w:hAnsi="Calibri"/>
          <w:sz w:val="18"/>
          <w:szCs w:val="18"/>
        </w:rPr>
        <w:t>. Attorney-Generals Department, Canberra.</w:t>
      </w:r>
    </w:p>
    <w:p w14:paraId="790D3C04" w14:textId="77777777" w:rsidR="000D0686" w:rsidRPr="00872250" w:rsidRDefault="000D0686" w:rsidP="00872250">
      <w:pPr>
        <w:pStyle w:val="EndnoteText"/>
        <w:rPr>
          <w:rFonts w:ascii="Calibri" w:hAnsi="Calibri"/>
          <w:sz w:val="18"/>
          <w:szCs w:val="18"/>
          <w:lang w:val="en-AU"/>
        </w:rPr>
      </w:pPr>
    </w:p>
  </w:endnote>
  <w:endnote w:id="187">
    <w:p w14:paraId="718679A9" w14:textId="13144A8A" w:rsidR="000D0686" w:rsidRDefault="000D0686" w:rsidP="00872250">
      <w:pPr>
        <w:pStyle w:val="EndnoteText"/>
        <w:rPr>
          <w:rFonts w:ascii="Calibri" w:hAnsi="Calibri"/>
          <w:sz w:val="18"/>
          <w:szCs w:val="18"/>
        </w:rPr>
      </w:pPr>
      <w:r w:rsidRPr="00872250">
        <w:rPr>
          <w:rStyle w:val="EndnoteReference"/>
          <w:rFonts w:ascii="Calibri" w:hAnsi="Calibri"/>
          <w:sz w:val="18"/>
          <w:szCs w:val="18"/>
        </w:rPr>
        <w:endnoteRef/>
      </w:r>
      <w:r w:rsidRPr="00872250">
        <w:rPr>
          <w:rFonts w:ascii="Calibri" w:hAnsi="Calibri"/>
          <w:sz w:val="18"/>
          <w:szCs w:val="18"/>
        </w:rPr>
        <w:t xml:space="preserve"> </w:t>
      </w:r>
      <w:r>
        <w:rPr>
          <w:rFonts w:ascii="Calibri" w:hAnsi="Calibri"/>
          <w:sz w:val="18"/>
          <w:szCs w:val="18"/>
        </w:rPr>
        <w:t xml:space="preserve">Australian Government (2019) </w:t>
      </w:r>
      <w:hyperlink r:id="rId211" w:history="1">
        <w:r w:rsidRPr="00A236C9">
          <w:rPr>
            <w:rStyle w:val="Hyperlink"/>
            <w:rFonts w:ascii="Calibri" w:hAnsi="Calibri"/>
            <w:sz w:val="18"/>
            <w:szCs w:val="18"/>
          </w:rPr>
          <w:t>National Statement of Principles Relating to Persons Unfit to Plead or Found Not Guilty by Reason of Cognitive or Mental Health Impairment</w:t>
        </w:r>
      </w:hyperlink>
      <w:r>
        <w:rPr>
          <w:rFonts w:ascii="Calibri" w:hAnsi="Calibri"/>
          <w:sz w:val="18"/>
          <w:szCs w:val="18"/>
        </w:rPr>
        <w:t>. Attorney-Generals Department, Canberra.</w:t>
      </w:r>
    </w:p>
    <w:p w14:paraId="53CA72FB" w14:textId="77777777" w:rsidR="000D0686" w:rsidRPr="00872250" w:rsidRDefault="000D0686" w:rsidP="00872250">
      <w:pPr>
        <w:pStyle w:val="EndnoteText"/>
        <w:rPr>
          <w:rFonts w:ascii="Calibri" w:hAnsi="Calibri"/>
          <w:sz w:val="18"/>
          <w:szCs w:val="18"/>
          <w:lang w:val="en-AU"/>
        </w:rPr>
      </w:pPr>
    </w:p>
  </w:endnote>
  <w:endnote w:id="188">
    <w:p w14:paraId="0F4F1056" w14:textId="66D62CC3"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C10BB5">
        <w:rPr>
          <w:rFonts w:ascii="Calibri" w:hAnsi="Calibri" w:cs="Calibri"/>
          <w:sz w:val="18"/>
          <w:szCs w:val="18"/>
        </w:rPr>
        <w:t xml:space="preserve">Committee on the Rights of Persons with Disabilities (2019) </w:t>
      </w:r>
      <w:hyperlink r:id="rId212" w:history="1">
        <w:r w:rsidRPr="00C10BB5">
          <w:rPr>
            <w:rStyle w:val="Hyperlink"/>
            <w:rFonts w:ascii="Calibri" w:hAnsi="Calibri" w:cs="Calibri"/>
            <w:sz w:val="18"/>
            <w:szCs w:val="18"/>
          </w:rPr>
          <w:t>Concluding observations on the combined second and third periodic reports of Australia</w:t>
        </w:r>
      </w:hyperlink>
      <w:r w:rsidRPr="00C10BB5">
        <w:rPr>
          <w:rFonts w:ascii="Calibri" w:hAnsi="Calibri" w:cs="Calibri"/>
          <w:sz w:val="18"/>
          <w:szCs w:val="18"/>
        </w:rPr>
        <w:t>, adopted by the Committee at its 511</w:t>
      </w:r>
      <w:r w:rsidRPr="00C10BB5">
        <w:rPr>
          <w:rFonts w:ascii="Calibri" w:hAnsi="Calibri" w:cs="Calibri"/>
          <w:sz w:val="18"/>
          <w:szCs w:val="18"/>
          <w:vertAlign w:val="superscript"/>
        </w:rPr>
        <w:t>th</w:t>
      </w:r>
      <w:r w:rsidRPr="00C10BB5">
        <w:rPr>
          <w:rFonts w:ascii="Calibri" w:hAnsi="Calibri" w:cs="Calibri"/>
          <w:sz w:val="18"/>
          <w:szCs w:val="18"/>
        </w:rPr>
        <w:t xml:space="preserve"> meeting (20 September 2019) of the 22</w:t>
      </w:r>
      <w:r w:rsidRPr="00C10BB5">
        <w:rPr>
          <w:rFonts w:ascii="Calibri" w:hAnsi="Calibri" w:cs="Calibri"/>
          <w:sz w:val="18"/>
          <w:szCs w:val="18"/>
          <w:vertAlign w:val="superscript"/>
        </w:rPr>
        <w:t>nd</w:t>
      </w:r>
      <w:r w:rsidRPr="00C10BB5">
        <w:rPr>
          <w:rFonts w:ascii="Calibri" w:hAnsi="Calibri" w:cs="Calibri"/>
          <w:sz w:val="18"/>
          <w:szCs w:val="18"/>
        </w:rPr>
        <w:t xml:space="preserve"> session; UN Doc. CRPD/C/AUS/CO/2-3.</w:t>
      </w:r>
    </w:p>
    <w:p w14:paraId="7D83A9F2" w14:textId="77777777" w:rsidR="000D0686" w:rsidRPr="00872250" w:rsidRDefault="000D0686" w:rsidP="00872250">
      <w:pPr>
        <w:pStyle w:val="EndnoteText"/>
        <w:rPr>
          <w:rFonts w:ascii="Calibri" w:hAnsi="Calibri"/>
          <w:sz w:val="18"/>
          <w:szCs w:val="18"/>
          <w:lang w:val="en-AU"/>
        </w:rPr>
      </w:pPr>
    </w:p>
  </w:endnote>
  <w:endnote w:id="189">
    <w:p w14:paraId="79AD2B6A" w14:textId="6C189457"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C10BB5">
        <w:rPr>
          <w:rFonts w:ascii="Calibri" w:hAnsi="Calibri" w:cs="Calibri"/>
          <w:sz w:val="18"/>
          <w:szCs w:val="18"/>
        </w:rPr>
        <w:t xml:space="preserve">Committee on the Rights of Persons with Disabilities (2019) </w:t>
      </w:r>
      <w:hyperlink r:id="rId213" w:history="1">
        <w:r w:rsidRPr="00C10BB5">
          <w:rPr>
            <w:rStyle w:val="Hyperlink"/>
            <w:rFonts w:ascii="Calibri" w:hAnsi="Calibri" w:cs="Calibri"/>
            <w:sz w:val="18"/>
            <w:szCs w:val="18"/>
          </w:rPr>
          <w:t>Concluding observations on the combined second and third periodic reports of Australia</w:t>
        </w:r>
      </w:hyperlink>
      <w:r w:rsidRPr="00C10BB5">
        <w:rPr>
          <w:rFonts w:ascii="Calibri" w:hAnsi="Calibri" w:cs="Calibri"/>
          <w:sz w:val="18"/>
          <w:szCs w:val="18"/>
        </w:rPr>
        <w:t>, adopted by the Committee at its 511</w:t>
      </w:r>
      <w:r w:rsidRPr="00C10BB5">
        <w:rPr>
          <w:rFonts w:ascii="Calibri" w:hAnsi="Calibri" w:cs="Calibri"/>
          <w:sz w:val="18"/>
          <w:szCs w:val="18"/>
          <w:vertAlign w:val="superscript"/>
        </w:rPr>
        <w:t>th</w:t>
      </w:r>
      <w:r w:rsidRPr="00C10BB5">
        <w:rPr>
          <w:rFonts w:ascii="Calibri" w:hAnsi="Calibri" w:cs="Calibri"/>
          <w:sz w:val="18"/>
          <w:szCs w:val="18"/>
        </w:rPr>
        <w:t xml:space="preserve"> meeting (20 September 2019) of the 22</w:t>
      </w:r>
      <w:r w:rsidRPr="00C10BB5">
        <w:rPr>
          <w:rFonts w:ascii="Calibri" w:hAnsi="Calibri" w:cs="Calibri"/>
          <w:sz w:val="18"/>
          <w:szCs w:val="18"/>
          <w:vertAlign w:val="superscript"/>
        </w:rPr>
        <w:t>nd</w:t>
      </w:r>
      <w:r w:rsidRPr="00C10BB5">
        <w:rPr>
          <w:rFonts w:ascii="Calibri" w:hAnsi="Calibri" w:cs="Calibri"/>
          <w:sz w:val="18"/>
          <w:szCs w:val="18"/>
        </w:rPr>
        <w:t xml:space="preserve"> session; UN Doc. CRPD/C/AUS/CO/2-3.</w:t>
      </w:r>
    </w:p>
    <w:p w14:paraId="2034381A" w14:textId="77777777" w:rsidR="000D0686" w:rsidRPr="00872250" w:rsidRDefault="000D0686" w:rsidP="00872250">
      <w:pPr>
        <w:pStyle w:val="EndnoteText"/>
        <w:rPr>
          <w:rFonts w:ascii="Calibri" w:hAnsi="Calibri"/>
          <w:sz w:val="18"/>
          <w:szCs w:val="18"/>
          <w:lang w:val="en-AU"/>
        </w:rPr>
      </w:pPr>
    </w:p>
  </w:endnote>
  <w:endnote w:id="190">
    <w:p w14:paraId="5D75D842" w14:textId="034ADFA3"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351508">
        <w:rPr>
          <w:rFonts w:ascii="Calibri" w:hAnsi="Calibri"/>
          <w:sz w:val="18"/>
          <w:szCs w:val="18"/>
          <w:lang w:val="en-AU"/>
        </w:rPr>
        <w:t xml:space="preserve">Kayess, R., &amp; Sands, T. (2020). </w:t>
      </w:r>
      <w:hyperlink r:id="rId214" w:history="1">
        <w:r w:rsidRPr="00E529AF">
          <w:rPr>
            <w:rStyle w:val="Hyperlink"/>
            <w:rFonts w:ascii="Calibri" w:hAnsi="Calibri"/>
            <w:sz w:val="18"/>
            <w:szCs w:val="18"/>
            <w:lang w:val="en-AU"/>
          </w:rPr>
          <w:t>Convention on the Rights of Persons with Disabilities: Shining a light on Social Transformation</w:t>
        </w:r>
      </w:hyperlink>
      <w:r w:rsidRPr="00351508">
        <w:rPr>
          <w:rFonts w:ascii="Calibri" w:hAnsi="Calibri"/>
          <w:sz w:val="18"/>
          <w:szCs w:val="18"/>
          <w:lang w:val="en-AU"/>
        </w:rPr>
        <w:t>. Sydney: UNSW Social Policy Research Centre.</w:t>
      </w:r>
    </w:p>
    <w:p w14:paraId="08F9530D" w14:textId="77777777" w:rsidR="000D0686" w:rsidRPr="00872250" w:rsidRDefault="000D0686" w:rsidP="00872250">
      <w:pPr>
        <w:pStyle w:val="EndnoteText"/>
        <w:rPr>
          <w:rFonts w:ascii="Calibri" w:hAnsi="Calibri"/>
          <w:sz w:val="18"/>
          <w:szCs w:val="18"/>
          <w:lang w:val="en-AU"/>
        </w:rPr>
      </w:pPr>
    </w:p>
  </w:endnote>
  <w:endnote w:id="191">
    <w:p w14:paraId="67C42E28" w14:textId="76E71F70" w:rsidR="000D0686" w:rsidRDefault="000D0686" w:rsidP="00872250">
      <w:pPr>
        <w:pStyle w:val="EndnoteText"/>
        <w:rPr>
          <w:rFonts w:ascii="Calibri" w:hAnsi="Calibri" w:cs="Calibri"/>
          <w:sz w:val="18"/>
          <w:szCs w:val="18"/>
        </w:rPr>
      </w:pPr>
      <w:r w:rsidRPr="00872250">
        <w:rPr>
          <w:rStyle w:val="EndnoteReference"/>
          <w:rFonts w:ascii="Calibri" w:hAnsi="Calibri"/>
          <w:sz w:val="18"/>
          <w:szCs w:val="18"/>
        </w:rPr>
        <w:endnoteRef/>
      </w:r>
      <w:r w:rsidRPr="00872250">
        <w:rPr>
          <w:rFonts w:ascii="Calibri" w:hAnsi="Calibri"/>
          <w:sz w:val="18"/>
          <w:szCs w:val="18"/>
        </w:rPr>
        <w:t xml:space="preserve"> </w:t>
      </w:r>
      <w:r w:rsidRPr="00195EE5">
        <w:rPr>
          <w:rFonts w:ascii="Calibri" w:hAnsi="Calibri" w:cs="Calibri"/>
          <w:sz w:val="18"/>
          <w:szCs w:val="18"/>
        </w:rPr>
        <w:t xml:space="preserve">Committee on the Rights of Persons with Disabilities, </w:t>
      </w:r>
      <w:hyperlink r:id="rId215" w:history="1">
        <w:r w:rsidRPr="00195EE5">
          <w:rPr>
            <w:rStyle w:val="Hyperlink"/>
            <w:rFonts w:ascii="Calibri" w:hAnsi="Calibri" w:cs="Calibri"/>
            <w:sz w:val="18"/>
            <w:szCs w:val="18"/>
          </w:rPr>
          <w:t>General Comment No.1 – Article 12: Equal recognition before the law</w:t>
        </w:r>
      </w:hyperlink>
      <w:r w:rsidRPr="00195EE5">
        <w:rPr>
          <w:rFonts w:ascii="Calibri" w:hAnsi="Calibri" w:cs="Calibri"/>
          <w:sz w:val="18"/>
          <w:szCs w:val="18"/>
        </w:rPr>
        <w:t>, 11th sess, UN Doc CRPD/C/GC/1 (19 May 2014).</w:t>
      </w:r>
    </w:p>
    <w:p w14:paraId="1BADF2CB" w14:textId="77777777" w:rsidR="000D0686" w:rsidRPr="00872250" w:rsidRDefault="000D0686" w:rsidP="00872250">
      <w:pPr>
        <w:pStyle w:val="EndnoteText"/>
        <w:rPr>
          <w:rFonts w:ascii="Calibri" w:hAnsi="Calibri"/>
          <w:sz w:val="18"/>
          <w:szCs w:val="18"/>
          <w:lang w:val="en-AU"/>
        </w:rPr>
      </w:pPr>
    </w:p>
  </w:endnote>
  <w:endnote w:id="192">
    <w:p w14:paraId="38DF65A0" w14:textId="05ECA348" w:rsidR="000D0686" w:rsidRDefault="000D0686" w:rsidP="00872250">
      <w:pPr>
        <w:pStyle w:val="EndnoteText"/>
        <w:rPr>
          <w:rFonts w:ascii="Calibri" w:hAnsi="Calibri" w:cs="Calibri"/>
          <w:sz w:val="18"/>
          <w:szCs w:val="18"/>
        </w:rPr>
      </w:pPr>
      <w:r w:rsidRPr="00872250">
        <w:rPr>
          <w:rStyle w:val="EndnoteReference"/>
          <w:rFonts w:ascii="Calibri" w:hAnsi="Calibri"/>
          <w:sz w:val="18"/>
          <w:szCs w:val="18"/>
        </w:rPr>
        <w:endnoteRef/>
      </w:r>
      <w:r w:rsidRPr="00872250">
        <w:rPr>
          <w:rFonts w:ascii="Calibri" w:hAnsi="Calibri"/>
          <w:sz w:val="18"/>
          <w:szCs w:val="18"/>
        </w:rPr>
        <w:t xml:space="preserve"> </w:t>
      </w:r>
      <w:r w:rsidRPr="00195EE5">
        <w:rPr>
          <w:rFonts w:ascii="Calibri" w:hAnsi="Calibri" w:cs="Calibri"/>
          <w:sz w:val="18"/>
          <w:szCs w:val="18"/>
        </w:rPr>
        <w:t xml:space="preserve">Committee on the Rights of Persons with Disabilities, </w:t>
      </w:r>
      <w:hyperlink r:id="rId216" w:history="1">
        <w:r w:rsidRPr="00195EE5">
          <w:rPr>
            <w:rStyle w:val="Hyperlink"/>
            <w:rFonts w:ascii="Calibri" w:hAnsi="Calibri" w:cs="Calibri"/>
            <w:sz w:val="18"/>
            <w:szCs w:val="18"/>
          </w:rPr>
          <w:t>General Comment No.1 – Article 12: Equal recognition before the law</w:t>
        </w:r>
      </w:hyperlink>
      <w:r w:rsidRPr="00195EE5">
        <w:rPr>
          <w:rFonts w:ascii="Calibri" w:hAnsi="Calibri" w:cs="Calibri"/>
          <w:sz w:val="18"/>
          <w:szCs w:val="18"/>
        </w:rPr>
        <w:t>, 11th sess, UN Doc CRPD/C/GC/1 (19 May 2014).</w:t>
      </w:r>
    </w:p>
    <w:p w14:paraId="6240AAF7" w14:textId="77777777" w:rsidR="000D0686" w:rsidRPr="00872250" w:rsidRDefault="000D0686" w:rsidP="00872250">
      <w:pPr>
        <w:pStyle w:val="EndnoteText"/>
        <w:rPr>
          <w:rFonts w:ascii="Calibri" w:hAnsi="Calibri"/>
          <w:sz w:val="18"/>
          <w:szCs w:val="18"/>
          <w:lang w:val="en-AU"/>
        </w:rPr>
      </w:pPr>
    </w:p>
  </w:endnote>
  <w:endnote w:id="193">
    <w:p w14:paraId="68F87F87" w14:textId="1EA0E89C" w:rsidR="000D0686" w:rsidRDefault="000D0686" w:rsidP="00872250">
      <w:pPr>
        <w:pStyle w:val="EndnoteText"/>
        <w:rPr>
          <w:rFonts w:ascii="Calibri" w:hAnsi="Calibri" w:cs="Calibri"/>
          <w:sz w:val="18"/>
          <w:szCs w:val="18"/>
        </w:rPr>
      </w:pPr>
      <w:r w:rsidRPr="00872250">
        <w:rPr>
          <w:rStyle w:val="EndnoteReference"/>
          <w:rFonts w:ascii="Calibri" w:hAnsi="Calibri"/>
          <w:sz w:val="18"/>
          <w:szCs w:val="18"/>
        </w:rPr>
        <w:endnoteRef/>
      </w:r>
      <w:r w:rsidRPr="00872250">
        <w:rPr>
          <w:rFonts w:ascii="Calibri" w:hAnsi="Calibri"/>
          <w:sz w:val="18"/>
          <w:szCs w:val="18"/>
        </w:rPr>
        <w:t xml:space="preserve"> </w:t>
      </w:r>
      <w:r w:rsidRPr="00195EE5">
        <w:rPr>
          <w:rFonts w:ascii="Calibri" w:hAnsi="Calibri" w:cs="Calibri"/>
          <w:sz w:val="18"/>
          <w:szCs w:val="18"/>
        </w:rPr>
        <w:t xml:space="preserve">Committee on the Rights of Persons with Disabilities, </w:t>
      </w:r>
      <w:hyperlink r:id="rId217" w:history="1">
        <w:r w:rsidRPr="00195EE5">
          <w:rPr>
            <w:rStyle w:val="Hyperlink"/>
            <w:rFonts w:ascii="Calibri" w:hAnsi="Calibri" w:cs="Calibri"/>
            <w:sz w:val="18"/>
            <w:szCs w:val="18"/>
          </w:rPr>
          <w:t>General Comment No.1 – Article 12: Equal recognition before the law</w:t>
        </w:r>
      </w:hyperlink>
      <w:r w:rsidRPr="00195EE5">
        <w:rPr>
          <w:rFonts w:ascii="Calibri" w:hAnsi="Calibri" w:cs="Calibri"/>
          <w:sz w:val="18"/>
          <w:szCs w:val="18"/>
        </w:rPr>
        <w:t>, 11th sess, UN Doc CRPD/C/GC/1 (19 May 2014).</w:t>
      </w:r>
    </w:p>
    <w:p w14:paraId="1E086E5C" w14:textId="77777777" w:rsidR="000D0686" w:rsidRPr="00872250" w:rsidRDefault="000D0686" w:rsidP="00872250">
      <w:pPr>
        <w:pStyle w:val="EndnoteText"/>
        <w:rPr>
          <w:rFonts w:ascii="Calibri" w:hAnsi="Calibri"/>
          <w:sz w:val="18"/>
          <w:szCs w:val="18"/>
          <w:lang w:val="en-AU"/>
        </w:rPr>
      </w:pPr>
    </w:p>
  </w:endnote>
  <w:endnote w:id="194">
    <w:p w14:paraId="74920B2A" w14:textId="0E1E3624" w:rsidR="000D0686" w:rsidRPr="00872250" w:rsidRDefault="000D0686" w:rsidP="00872250">
      <w:pPr>
        <w:pStyle w:val="EndnoteText"/>
        <w:rPr>
          <w:rFonts w:ascii="Calibri" w:hAnsi="Calibri" w:cs="Arial"/>
          <w:sz w:val="18"/>
          <w:szCs w:val="18"/>
        </w:rPr>
      </w:pPr>
      <w:r w:rsidRPr="00872250">
        <w:rPr>
          <w:rStyle w:val="EndnoteReference"/>
          <w:rFonts w:ascii="Calibri" w:hAnsi="Calibri" w:cs="Arial"/>
          <w:sz w:val="18"/>
          <w:szCs w:val="18"/>
        </w:rPr>
        <w:endnoteRef/>
      </w:r>
      <w:r w:rsidRPr="00872250">
        <w:rPr>
          <w:rFonts w:ascii="Calibri" w:hAnsi="Calibri" w:cs="Arial"/>
          <w:sz w:val="18"/>
          <w:szCs w:val="18"/>
        </w:rPr>
        <w:t xml:space="preserve"> See e.g. Disability Rights Now (2012) </w:t>
      </w:r>
      <w:hyperlink r:id="rId218" w:history="1">
        <w:r w:rsidRPr="00872250">
          <w:rPr>
            <w:rStyle w:val="Hyperlink"/>
            <w:rFonts w:ascii="Calibri" w:hAnsi="Calibri" w:cs="Arial"/>
            <w:sz w:val="18"/>
            <w:szCs w:val="18"/>
          </w:rPr>
          <w:t>CRPD Civil Society Report on Australia</w:t>
        </w:r>
      </w:hyperlink>
      <w:r w:rsidRPr="00872250">
        <w:rPr>
          <w:rFonts w:ascii="Calibri" w:hAnsi="Calibri" w:cs="Arial"/>
          <w:sz w:val="18"/>
          <w:szCs w:val="18"/>
        </w:rPr>
        <w:t xml:space="preserve">. See </w:t>
      </w:r>
      <w:r>
        <w:rPr>
          <w:rFonts w:ascii="Calibri" w:hAnsi="Calibri" w:cs="Arial"/>
          <w:sz w:val="18"/>
          <w:szCs w:val="18"/>
        </w:rPr>
        <w:t xml:space="preserve">also: </w:t>
      </w:r>
      <w:r w:rsidRPr="00CC0675">
        <w:rPr>
          <w:rFonts w:ascii="Calibri" w:hAnsi="Calibri" w:cs="Arial"/>
          <w:sz w:val="18"/>
          <w:szCs w:val="18"/>
        </w:rPr>
        <w:t xml:space="preserve">Australian NGO CRPD Shadow Report Coordinating Committee (2019) </w:t>
      </w:r>
      <w:hyperlink r:id="rId219" w:history="1">
        <w:r w:rsidRPr="00465254">
          <w:rPr>
            <w:rStyle w:val="Hyperlink"/>
            <w:rFonts w:ascii="Calibri" w:hAnsi="Calibri" w:cs="Arial"/>
            <w:sz w:val="18"/>
            <w:szCs w:val="18"/>
          </w:rPr>
          <w:t>Civil Society Shadow Report ‘Disability Rights Now 2019’: Fact Sheets</w:t>
        </w:r>
      </w:hyperlink>
      <w:r>
        <w:rPr>
          <w:rFonts w:ascii="Calibri" w:hAnsi="Calibri" w:cs="Arial"/>
          <w:sz w:val="18"/>
          <w:szCs w:val="18"/>
        </w:rPr>
        <w:t>.</w:t>
      </w:r>
      <w:r w:rsidRPr="00CC0675">
        <w:rPr>
          <w:rFonts w:ascii="Calibri" w:hAnsi="Calibri" w:cs="Arial"/>
          <w:sz w:val="18"/>
          <w:szCs w:val="18"/>
        </w:rPr>
        <w:t xml:space="preserve"> Prepared by Carolyn Frohmader for the NGO CRPD Shadow Report Coordinating Committee.</w:t>
      </w:r>
    </w:p>
    <w:p w14:paraId="20C671AE" w14:textId="77777777" w:rsidR="000D0686" w:rsidRPr="00872250" w:rsidRDefault="000D0686" w:rsidP="00872250">
      <w:pPr>
        <w:pStyle w:val="EndnoteText"/>
        <w:rPr>
          <w:rFonts w:ascii="Calibri" w:hAnsi="Calibri" w:cs="Arial"/>
          <w:sz w:val="18"/>
          <w:szCs w:val="18"/>
        </w:rPr>
      </w:pPr>
    </w:p>
  </w:endnote>
  <w:endnote w:id="195">
    <w:p w14:paraId="673BFACE" w14:textId="752554B1" w:rsidR="000D0686" w:rsidRPr="00F72D74" w:rsidRDefault="000D0686" w:rsidP="00872250">
      <w:pPr>
        <w:pStyle w:val="NoSpacing"/>
        <w:rPr>
          <w:rFonts w:ascii="Calibri" w:hAnsi="Calibri" w:cs="Arial"/>
          <w:iCs/>
          <w:sz w:val="18"/>
          <w:szCs w:val="18"/>
        </w:rPr>
      </w:pPr>
      <w:r w:rsidRPr="00872250">
        <w:rPr>
          <w:rStyle w:val="EndnoteReference"/>
          <w:rFonts w:ascii="Calibri" w:hAnsi="Calibri"/>
          <w:sz w:val="18"/>
          <w:szCs w:val="18"/>
        </w:rPr>
        <w:endnoteRef/>
      </w:r>
      <w:r w:rsidRPr="00872250">
        <w:rPr>
          <w:rFonts w:ascii="Calibri" w:hAnsi="Calibri"/>
          <w:sz w:val="18"/>
          <w:szCs w:val="18"/>
        </w:rPr>
        <w:t xml:space="preserve"> ‘Interpretative Declarations’, are formal statements a country makes to express how it intends to ‘interpret’ or ‘understand’ a particular treaty article. </w:t>
      </w:r>
      <w:hyperlink r:id="rId220" w:anchor="EndDec" w:history="1">
        <w:r w:rsidRPr="00B51EF8">
          <w:rPr>
            <w:rStyle w:val="Hyperlink"/>
            <w:rFonts w:ascii="Calibri" w:eastAsia="Calibri" w:hAnsi="Calibri" w:cs="Arial"/>
            <w:sz w:val="18"/>
            <w:szCs w:val="18"/>
          </w:rPr>
          <w:t>Australia’s ‘Interpretative Declarations’ to the CRPD</w:t>
        </w:r>
      </w:hyperlink>
      <w:r w:rsidRPr="00872250">
        <w:rPr>
          <w:rFonts w:ascii="Calibri" w:eastAsia="Calibri" w:hAnsi="Calibri" w:cs="Arial"/>
          <w:sz w:val="18"/>
          <w:szCs w:val="18"/>
        </w:rPr>
        <w:t xml:space="preserve"> are as follows:</w:t>
      </w:r>
      <w:r w:rsidRPr="00872250">
        <w:rPr>
          <w:rFonts w:ascii="Calibri" w:eastAsia="Calibri" w:hAnsi="Calibri" w:cs="Arial"/>
          <w:b/>
          <w:i/>
          <w:sz w:val="18"/>
          <w:szCs w:val="18"/>
        </w:rPr>
        <w:t xml:space="preserve"> </w:t>
      </w:r>
      <w:r w:rsidRPr="00F72D74">
        <w:rPr>
          <w:rFonts w:ascii="Calibri" w:eastAsia="Calibri" w:hAnsi="Calibri" w:cs="Arial"/>
          <w:b/>
          <w:iCs/>
          <w:sz w:val="18"/>
          <w:szCs w:val="18"/>
        </w:rPr>
        <w:t xml:space="preserve">CRPD Article 12: </w:t>
      </w:r>
      <w:r w:rsidRPr="00F72D74">
        <w:rPr>
          <w:rFonts w:ascii="Calibri" w:hAnsi="Calibri" w:cs="Arial"/>
          <w:iCs/>
          <w:sz w:val="18"/>
          <w:szCs w:val="18"/>
        </w:rPr>
        <w:t xml:space="preserve">“Australia recognizes that persons with disability enjoy legal capacity on an equal basis with others in all aspects of life.  Australia declares its understanding that the Convention allows for fully supported or substituted decision-making arrangements, which provide for decisions to be made on behalf of a person, only where such arrangements are necessary, as a last resort and subject to safeguards; </w:t>
      </w:r>
      <w:r w:rsidRPr="00F72D74">
        <w:rPr>
          <w:rFonts w:ascii="Calibri" w:eastAsia="Calibri" w:hAnsi="Calibri" w:cs="Arial"/>
          <w:b/>
          <w:iCs/>
          <w:sz w:val="18"/>
          <w:szCs w:val="18"/>
        </w:rPr>
        <w:t xml:space="preserve">CRPD Article 17: </w:t>
      </w:r>
      <w:r w:rsidRPr="00F72D74">
        <w:rPr>
          <w:rFonts w:ascii="Calibri" w:hAnsi="Calibri" w:cs="Arial"/>
          <w:iCs/>
          <w:sz w:val="18"/>
          <w:szCs w:val="18"/>
        </w:rPr>
        <w:t xml:space="preserve">Australia recognizes that every person with disability has a right to respect for his or her physical and mental integrity on an equal basis with others. Australia further declares its understanding that the Convention allows for compulsory assistance or treatment of persons, including measures taken for the treatment of mental disability, where such treatment is necessary, as a last resort and subject to safeguards; </w:t>
      </w:r>
      <w:r w:rsidRPr="00F72D74">
        <w:rPr>
          <w:rFonts w:ascii="Calibri" w:hAnsi="Calibri" w:cs="Arial"/>
          <w:b/>
          <w:iCs/>
          <w:sz w:val="18"/>
          <w:szCs w:val="18"/>
        </w:rPr>
        <w:t>CRPD Article 18:</w:t>
      </w:r>
      <w:r w:rsidRPr="00F72D74">
        <w:rPr>
          <w:rFonts w:ascii="Calibri" w:hAnsi="Calibri" w:cs="Arial"/>
          <w:iCs/>
          <w:sz w:val="18"/>
          <w:szCs w:val="18"/>
        </w:rPr>
        <w:t xml:space="preserve"> Australia recognises the rights of persons with disability to liberty of movement, to freedom to choose their residence and to a nationality, on an equal basis with others.  Australia further declares its understanding that the Convention does not create a right for a person to enter or remain in a country of which he or she is not a national, nor impact on Australia’s health requirements for non-nationals seeking to enter or remain in Australia, where these requirements are based on legitimate, objective and reasonable criteria.”</w:t>
      </w:r>
    </w:p>
    <w:p w14:paraId="70D4AF6B" w14:textId="03119252" w:rsidR="000D0686" w:rsidRPr="00872250" w:rsidRDefault="000D0686" w:rsidP="00872250">
      <w:pPr>
        <w:pStyle w:val="EndnoteText"/>
        <w:rPr>
          <w:rFonts w:ascii="Calibri" w:hAnsi="Calibri"/>
          <w:sz w:val="18"/>
          <w:szCs w:val="18"/>
          <w:lang w:val="en-AU"/>
        </w:rPr>
      </w:pPr>
    </w:p>
  </w:endnote>
  <w:endnote w:id="196">
    <w:p w14:paraId="5F444301" w14:textId="55438958"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195EE5">
        <w:rPr>
          <w:rFonts w:ascii="Calibri" w:hAnsi="Calibri" w:cs="Calibri"/>
          <w:sz w:val="18"/>
          <w:szCs w:val="18"/>
        </w:rPr>
        <w:t xml:space="preserve">Committee on the Rights of Persons with Disabilities, </w:t>
      </w:r>
      <w:hyperlink r:id="rId221" w:history="1">
        <w:r w:rsidRPr="00195EE5">
          <w:rPr>
            <w:rStyle w:val="Hyperlink"/>
            <w:rFonts w:ascii="Calibri" w:hAnsi="Calibri" w:cs="Calibri"/>
            <w:sz w:val="18"/>
            <w:szCs w:val="18"/>
          </w:rPr>
          <w:t>General Comment No.1 – Article 12: Equal recognition before the law</w:t>
        </w:r>
      </w:hyperlink>
      <w:r w:rsidRPr="00195EE5">
        <w:rPr>
          <w:rFonts w:ascii="Calibri" w:hAnsi="Calibri" w:cs="Calibri"/>
          <w:sz w:val="18"/>
          <w:szCs w:val="18"/>
        </w:rPr>
        <w:t>, 11th sess, UN Doc CRPD/C/GC/1 (19 May 2014).</w:t>
      </w:r>
    </w:p>
    <w:p w14:paraId="1E6FF5E2" w14:textId="77777777" w:rsidR="000D0686" w:rsidRPr="00872250" w:rsidRDefault="000D0686" w:rsidP="00872250">
      <w:pPr>
        <w:pStyle w:val="EndnoteText"/>
        <w:rPr>
          <w:rFonts w:ascii="Calibri" w:hAnsi="Calibri"/>
          <w:sz w:val="18"/>
          <w:szCs w:val="18"/>
          <w:lang w:val="en-AU"/>
        </w:rPr>
      </w:pPr>
    </w:p>
  </w:endnote>
  <w:endnote w:id="197">
    <w:p w14:paraId="57ED7200" w14:textId="77777777" w:rsidR="000D0686" w:rsidRPr="00872250" w:rsidRDefault="000D0686" w:rsidP="00872250">
      <w:pPr>
        <w:widowControl w:val="0"/>
        <w:autoSpaceDE w:val="0"/>
        <w:autoSpaceDN w:val="0"/>
        <w:adjustRightInd w:val="0"/>
        <w:rPr>
          <w:rFonts w:ascii="Calibri" w:hAnsi="Calibri" w:cs="Arial"/>
          <w:bCs/>
          <w:sz w:val="18"/>
          <w:szCs w:val="18"/>
        </w:rPr>
      </w:pPr>
      <w:r w:rsidRPr="00872250">
        <w:rPr>
          <w:rStyle w:val="EndnoteReference"/>
          <w:rFonts w:ascii="Calibri" w:hAnsi="Calibri" w:cs="Arial"/>
          <w:sz w:val="18"/>
          <w:szCs w:val="18"/>
        </w:rPr>
        <w:endnoteRef/>
      </w:r>
      <w:r w:rsidRPr="00872250">
        <w:rPr>
          <w:rFonts w:ascii="Calibri" w:hAnsi="Calibri" w:cs="Arial"/>
          <w:sz w:val="18"/>
          <w:szCs w:val="18"/>
        </w:rPr>
        <w:t xml:space="preserve"> </w:t>
      </w:r>
      <w:r w:rsidRPr="00872250">
        <w:rPr>
          <w:rFonts w:ascii="Calibri" w:hAnsi="Calibri" w:cs="Arial"/>
          <w:sz w:val="18"/>
          <w:szCs w:val="18"/>
          <w:u w:color="BC2504"/>
        </w:rPr>
        <w:t xml:space="preserve">Australian Law Reform Commission, </w:t>
      </w:r>
      <w:hyperlink r:id="rId222" w:history="1">
        <w:r w:rsidRPr="00872250">
          <w:rPr>
            <w:rStyle w:val="Hyperlink"/>
            <w:rFonts w:ascii="Calibri" w:hAnsi="Calibri" w:cs="Arial"/>
            <w:bCs/>
            <w:sz w:val="18"/>
            <w:szCs w:val="18"/>
          </w:rPr>
          <w:t>Equality, Capacity and Disability in Commonwealth Laws</w:t>
        </w:r>
      </w:hyperlink>
      <w:r w:rsidRPr="00872250">
        <w:rPr>
          <w:rFonts w:ascii="Calibri" w:hAnsi="Calibri" w:cs="Arial"/>
          <w:bCs/>
          <w:sz w:val="18"/>
          <w:szCs w:val="18"/>
        </w:rPr>
        <w:t>, ALRC Report 124, (2014).</w:t>
      </w:r>
    </w:p>
    <w:p w14:paraId="4B3B53A6" w14:textId="77777777" w:rsidR="000D0686" w:rsidRPr="00872250" w:rsidRDefault="000D0686" w:rsidP="00872250">
      <w:pPr>
        <w:widowControl w:val="0"/>
        <w:autoSpaceDE w:val="0"/>
        <w:autoSpaceDN w:val="0"/>
        <w:adjustRightInd w:val="0"/>
        <w:rPr>
          <w:rFonts w:ascii="Calibri" w:hAnsi="Calibri" w:cs="Arial"/>
          <w:sz w:val="18"/>
          <w:szCs w:val="18"/>
        </w:rPr>
      </w:pPr>
    </w:p>
  </w:endnote>
  <w:endnote w:id="198">
    <w:p w14:paraId="3E04E57D" w14:textId="652C1D41" w:rsidR="000D0686" w:rsidRPr="00872250" w:rsidRDefault="000D0686" w:rsidP="00872250">
      <w:pPr>
        <w:pStyle w:val="EndnoteText"/>
        <w:rPr>
          <w:rFonts w:ascii="Calibri" w:hAnsi="Calibri" w:cs="Arial"/>
          <w:sz w:val="18"/>
          <w:szCs w:val="18"/>
        </w:rPr>
      </w:pPr>
      <w:r w:rsidRPr="00872250">
        <w:rPr>
          <w:rStyle w:val="EndnoteReference"/>
          <w:rFonts w:ascii="Calibri" w:hAnsi="Calibri" w:cs="Arial"/>
          <w:sz w:val="18"/>
          <w:szCs w:val="18"/>
        </w:rPr>
        <w:endnoteRef/>
      </w:r>
      <w:r w:rsidRPr="00872250">
        <w:rPr>
          <w:rFonts w:ascii="Calibri" w:hAnsi="Calibri" w:cs="Arial"/>
          <w:sz w:val="18"/>
          <w:szCs w:val="18"/>
        </w:rPr>
        <w:t xml:space="preserve"> </w:t>
      </w:r>
      <w:r w:rsidRPr="00872250">
        <w:rPr>
          <w:rFonts w:ascii="Calibri" w:hAnsi="Calibri" w:cs="Arial"/>
          <w:sz w:val="18"/>
          <w:szCs w:val="18"/>
          <w:u w:color="BC2504"/>
        </w:rPr>
        <w:t xml:space="preserve">Australian Law Reform Commission, </w:t>
      </w:r>
      <w:hyperlink r:id="rId223" w:history="1">
        <w:r w:rsidRPr="00872250">
          <w:rPr>
            <w:rStyle w:val="Hyperlink"/>
            <w:rFonts w:ascii="Calibri" w:hAnsi="Calibri" w:cs="Arial"/>
            <w:bCs/>
            <w:sz w:val="18"/>
            <w:szCs w:val="18"/>
          </w:rPr>
          <w:t>Equality, Capacity and Disability in Commonwealth Laws</w:t>
        </w:r>
      </w:hyperlink>
      <w:r w:rsidRPr="00872250">
        <w:rPr>
          <w:rFonts w:ascii="Calibri" w:hAnsi="Calibri" w:cs="Arial"/>
          <w:bCs/>
          <w:sz w:val="18"/>
          <w:szCs w:val="18"/>
        </w:rPr>
        <w:t>, ALRC Report 124, (2014).</w:t>
      </w:r>
    </w:p>
    <w:p w14:paraId="5CE4D29C" w14:textId="77777777" w:rsidR="000D0686" w:rsidRPr="00872250" w:rsidRDefault="000D0686" w:rsidP="00872250">
      <w:pPr>
        <w:pStyle w:val="EndnoteText"/>
        <w:rPr>
          <w:rFonts w:ascii="Calibri" w:hAnsi="Calibri" w:cs="Arial"/>
          <w:sz w:val="18"/>
          <w:szCs w:val="18"/>
        </w:rPr>
      </w:pPr>
    </w:p>
  </w:endnote>
  <w:endnote w:id="199">
    <w:p w14:paraId="5170A195" w14:textId="77777777" w:rsidR="000D0686" w:rsidRPr="00872250" w:rsidRDefault="000D0686" w:rsidP="00872250">
      <w:pPr>
        <w:widowControl w:val="0"/>
        <w:autoSpaceDE w:val="0"/>
        <w:autoSpaceDN w:val="0"/>
        <w:adjustRightInd w:val="0"/>
        <w:rPr>
          <w:rFonts w:ascii="Calibri" w:hAnsi="Calibri" w:cs="Arial"/>
          <w:bCs/>
          <w:sz w:val="18"/>
          <w:szCs w:val="18"/>
        </w:rPr>
      </w:pPr>
      <w:r w:rsidRPr="00872250">
        <w:rPr>
          <w:rStyle w:val="EndnoteReference"/>
          <w:rFonts w:ascii="Calibri" w:hAnsi="Calibri" w:cs="Arial"/>
          <w:sz w:val="18"/>
          <w:szCs w:val="18"/>
        </w:rPr>
        <w:endnoteRef/>
      </w:r>
      <w:r w:rsidRPr="00872250">
        <w:rPr>
          <w:rFonts w:ascii="Calibri" w:hAnsi="Calibri" w:cs="Arial"/>
          <w:sz w:val="18"/>
          <w:szCs w:val="18"/>
        </w:rPr>
        <w:t xml:space="preserve"> </w:t>
      </w:r>
      <w:r w:rsidRPr="00872250">
        <w:rPr>
          <w:rFonts w:ascii="Calibri" w:hAnsi="Calibri" w:cs="Arial"/>
          <w:sz w:val="18"/>
          <w:szCs w:val="18"/>
          <w:u w:color="BC2504"/>
        </w:rPr>
        <w:t xml:space="preserve">Australian Law Reform Commission, </w:t>
      </w:r>
      <w:hyperlink r:id="rId224" w:history="1">
        <w:r w:rsidRPr="00872250">
          <w:rPr>
            <w:rStyle w:val="Hyperlink"/>
            <w:rFonts w:ascii="Calibri" w:hAnsi="Calibri" w:cs="Arial"/>
            <w:bCs/>
            <w:sz w:val="18"/>
            <w:szCs w:val="18"/>
          </w:rPr>
          <w:t>Equality, Capacity and Disability in Commonwealth Laws</w:t>
        </w:r>
      </w:hyperlink>
      <w:r w:rsidRPr="00872250">
        <w:rPr>
          <w:rFonts w:ascii="Calibri" w:hAnsi="Calibri" w:cs="Arial"/>
          <w:bCs/>
          <w:sz w:val="18"/>
          <w:szCs w:val="18"/>
        </w:rPr>
        <w:t>, ALRC Report 124, (2014).</w:t>
      </w:r>
    </w:p>
    <w:p w14:paraId="68F3B515" w14:textId="77777777" w:rsidR="000D0686" w:rsidRPr="00872250" w:rsidRDefault="000D0686" w:rsidP="00872250">
      <w:pPr>
        <w:pStyle w:val="EndnoteText"/>
        <w:rPr>
          <w:rFonts w:ascii="Calibri" w:hAnsi="Calibri" w:cs="Arial"/>
          <w:sz w:val="18"/>
          <w:szCs w:val="18"/>
        </w:rPr>
      </w:pPr>
    </w:p>
  </w:endnote>
  <w:endnote w:id="200">
    <w:p w14:paraId="6AA4FC20" w14:textId="005E76DF"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C10BB5">
        <w:rPr>
          <w:rFonts w:ascii="Calibri" w:hAnsi="Calibri" w:cs="Calibri"/>
          <w:sz w:val="18"/>
          <w:szCs w:val="18"/>
        </w:rPr>
        <w:t xml:space="preserve">Committee on the Rights of Persons with Disabilities (2019) </w:t>
      </w:r>
      <w:hyperlink r:id="rId225" w:history="1">
        <w:r w:rsidRPr="00C10BB5">
          <w:rPr>
            <w:rStyle w:val="Hyperlink"/>
            <w:rFonts w:ascii="Calibri" w:hAnsi="Calibri" w:cs="Calibri"/>
            <w:sz w:val="18"/>
            <w:szCs w:val="18"/>
          </w:rPr>
          <w:t>Concluding observations on the combined second and third periodic reports of Australia</w:t>
        </w:r>
      </w:hyperlink>
      <w:r w:rsidRPr="00C10BB5">
        <w:rPr>
          <w:rFonts w:ascii="Calibri" w:hAnsi="Calibri" w:cs="Calibri"/>
          <w:sz w:val="18"/>
          <w:szCs w:val="18"/>
        </w:rPr>
        <w:t>, adopted by the Committee at its 511</w:t>
      </w:r>
      <w:r w:rsidRPr="00C10BB5">
        <w:rPr>
          <w:rFonts w:ascii="Calibri" w:hAnsi="Calibri" w:cs="Calibri"/>
          <w:sz w:val="18"/>
          <w:szCs w:val="18"/>
          <w:vertAlign w:val="superscript"/>
        </w:rPr>
        <w:t>th</w:t>
      </w:r>
      <w:r w:rsidRPr="00C10BB5">
        <w:rPr>
          <w:rFonts w:ascii="Calibri" w:hAnsi="Calibri" w:cs="Calibri"/>
          <w:sz w:val="18"/>
          <w:szCs w:val="18"/>
        </w:rPr>
        <w:t xml:space="preserve"> meeting (20 September 2019) of the 22</w:t>
      </w:r>
      <w:r w:rsidRPr="00C10BB5">
        <w:rPr>
          <w:rFonts w:ascii="Calibri" w:hAnsi="Calibri" w:cs="Calibri"/>
          <w:sz w:val="18"/>
          <w:szCs w:val="18"/>
          <w:vertAlign w:val="superscript"/>
        </w:rPr>
        <w:t>nd</w:t>
      </w:r>
      <w:r w:rsidRPr="00C10BB5">
        <w:rPr>
          <w:rFonts w:ascii="Calibri" w:hAnsi="Calibri" w:cs="Calibri"/>
          <w:sz w:val="18"/>
          <w:szCs w:val="18"/>
        </w:rPr>
        <w:t xml:space="preserve"> session; UN Doc. CRPD/C/AUS/CO/2-3.</w:t>
      </w:r>
    </w:p>
    <w:p w14:paraId="3F7E30DE" w14:textId="77777777" w:rsidR="000D0686" w:rsidRPr="00872250" w:rsidRDefault="000D0686" w:rsidP="00872250">
      <w:pPr>
        <w:pStyle w:val="EndnoteText"/>
        <w:rPr>
          <w:rFonts w:ascii="Calibri" w:hAnsi="Calibri"/>
          <w:sz w:val="18"/>
          <w:szCs w:val="18"/>
          <w:lang w:val="en-AU"/>
        </w:rPr>
      </w:pPr>
    </w:p>
  </w:endnote>
  <w:endnote w:id="201">
    <w:p w14:paraId="7ACF8793" w14:textId="06FBF3D8" w:rsidR="000D0686" w:rsidRPr="00872250" w:rsidRDefault="000D0686" w:rsidP="00872250">
      <w:pPr>
        <w:pStyle w:val="EndnoteText"/>
        <w:rPr>
          <w:rFonts w:ascii="Calibri" w:hAnsi="Calibri" w:cs="Calibri"/>
          <w:sz w:val="18"/>
          <w:szCs w:val="18"/>
        </w:rPr>
      </w:pPr>
      <w:r w:rsidRPr="00872250">
        <w:rPr>
          <w:rStyle w:val="EndnoteReference"/>
          <w:rFonts w:ascii="Calibri" w:hAnsi="Calibri" w:cs="Calibri"/>
          <w:sz w:val="18"/>
          <w:szCs w:val="18"/>
        </w:rPr>
        <w:endnoteRef/>
      </w:r>
      <w:r w:rsidRPr="00872250">
        <w:rPr>
          <w:rFonts w:ascii="Calibri" w:hAnsi="Calibri" w:cs="Calibri"/>
          <w:sz w:val="18"/>
          <w:szCs w:val="18"/>
        </w:rPr>
        <w:t xml:space="preserve"> </w:t>
      </w:r>
      <w:r w:rsidRPr="006D30D7">
        <w:rPr>
          <w:rFonts w:ascii="Calibri" w:hAnsi="Calibri" w:cs="Calibri"/>
          <w:sz w:val="18"/>
          <w:szCs w:val="18"/>
        </w:rPr>
        <w:t xml:space="preserve">Committee on the Rights of Persons with Disabilities (CRPD), </w:t>
      </w:r>
      <w:hyperlink r:id="rId226" w:history="1">
        <w:r w:rsidRPr="00F92034">
          <w:rPr>
            <w:rStyle w:val="Hyperlink"/>
            <w:rFonts w:ascii="Calibri" w:hAnsi="Calibri" w:cs="Calibri"/>
            <w:sz w:val="18"/>
            <w:szCs w:val="18"/>
          </w:rPr>
          <w:t>Concluding observations on the initial report of Australia</w:t>
        </w:r>
      </w:hyperlink>
      <w:r w:rsidRPr="006D30D7">
        <w:rPr>
          <w:rFonts w:ascii="Calibri" w:hAnsi="Calibri" w:cs="Calibri"/>
          <w:sz w:val="18"/>
          <w:szCs w:val="18"/>
        </w:rPr>
        <w:t>, adopted by the Committee at its 10th session, 2-13 September 2013: Committee on the Rights of Persons with Disabilities, 21 October 2013, CRPD/C/AUS/CO/1</w:t>
      </w:r>
      <w:r>
        <w:rPr>
          <w:rFonts w:ascii="Calibri" w:hAnsi="Calibri" w:cs="Calibri"/>
          <w:sz w:val="18"/>
          <w:szCs w:val="18"/>
        </w:rPr>
        <w:t>.</w:t>
      </w:r>
      <w:r w:rsidRPr="00872250">
        <w:rPr>
          <w:rFonts w:ascii="Calibri" w:hAnsi="Calibri" w:cs="Calibri"/>
          <w:sz w:val="18"/>
          <w:szCs w:val="18"/>
        </w:rPr>
        <w:t xml:space="preserve"> </w:t>
      </w:r>
      <w:r>
        <w:rPr>
          <w:rFonts w:ascii="Calibri" w:hAnsi="Calibri" w:cs="Calibri"/>
          <w:sz w:val="18"/>
          <w:szCs w:val="18"/>
        </w:rPr>
        <w:t xml:space="preserve">See also: </w:t>
      </w:r>
      <w:r w:rsidRPr="00C10BB5">
        <w:rPr>
          <w:rFonts w:ascii="Calibri" w:hAnsi="Calibri" w:cs="Calibri"/>
          <w:sz w:val="18"/>
          <w:szCs w:val="18"/>
        </w:rPr>
        <w:t xml:space="preserve">Committee on the Rights of Persons with Disabilities (2019) </w:t>
      </w:r>
      <w:hyperlink r:id="rId227" w:history="1">
        <w:r w:rsidRPr="00C10BB5">
          <w:rPr>
            <w:rStyle w:val="Hyperlink"/>
            <w:rFonts w:ascii="Calibri" w:hAnsi="Calibri" w:cs="Calibri"/>
            <w:sz w:val="18"/>
            <w:szCs w:val="18"/>
          </w:rPr>
          <w:t>Concluding observations on the combined second and third periodic reports of Australia</w:t>
        </w:r>
      </w:hyperlink>
      <w:r w:rsidRPr="00C10BB5">
        <w:rPr>
          <w:rFonts w:ascii="Calibri" w:hAnsi="Calibri" w:cs="Calibri"/>
          <w:sz w:val="18"/>
          <w:szCs w:val="18"/>
        </w:rPr>
        <w:t>, adopted by the Committee at its 511</w:t>
      </w:r>
      <w:r w:rsidRPr="00C10BB5">
        <w:rPr>
          <w:rFonts w:ascii="Calibri" w:hAnsi="Calibri" w:cs="Calibri"/>
          <w:sz w:val="18"/>
          <w:szCs w:val="18"/>
          <w:vertAlign w:val="superscript"/>
        </w:rPr>
        <w:t>th</w:t>
      </w:r>
      <w:r w:rsidRPr="00C10BB5">
        <w:rPr>
          <w:rFonts w:ascii="Calibri" w:hAnsi="Calibri" w:cs="Calibri"/>
          <w:sz w:val="18"/>
          <w:szCs w:val="18"/>
        </w:rPr>
        <w:t xml:space="preserve"> meeting (20 September 2019) of the 22</w:t>
      </w:r>
      <w:r w:rsidRPr="00C10BB5">
        <w:rPr>
          <w:rFonts w:ascii="Calibri" w:hAnsi="Calibri" w:cs="Calibri"/>
          <w:sz w:val="18"/>
          <w:szCs w:val="18"/>
          <w:vertAlign w:val="superscript"/>
        </w:rPr>
        <w:t>nd</w:t>
      </w:r>
      <w:r w:rsidRPr="00C10BB5">
        <w:rPr>
          <w:rFonts w:ascii="Calibri" w:hAnsi="Calibri" w:cs="Calibri"/>
          <w:sz w:val="18"/>
          <w:szCs w:val="18"/>
        </w:rPr>
        <w:t xml:space="preserve"> session; UN Doc. CRPD/C/AUS/CO/2-3.</w:t>
      </w:r>
    </w:p>
    <w:p w14:paraId="069119F4" w14:textId="77777777" w:rsidR="000D0686" w:rsidRPr="00872250" w:rsidRDefault="000D0686" w:rsidP="00872250">
      <w:pPr>
        <w:pStyle w:val="EndnoteText"/>
        <w:rPr>
          <w:rFonts w:ascii="Calibri" w:hAnsi="Calibri" w:cs="Calibri"/>
          <w:sz w:val="18"/>
          <w:szCs w:val="18"/>
        </w:rPr>
      </w:pPr>
    </w:p>
  </w:endnote>
  <w:endnote w:id="202">
    <w:p w14:paraId="346C5964" w14:textId="65C80BA2"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C10BB5">
        <w:rPr>
          <w:rFonts w:ascii="Calibri" w:hAnsi="Calibri" w:cs="Calibri"/>
          <w:sz w:val="18"/>
          <w:szCs w:val="18"/>
        </w:rPr>
        <w:t xml:space="preserve">Committee on the Rights of Persons with Disabilities (2019) </w:t>
      </w:r>
      <w:hyperlink r:id="rId228" w:history="1">
        <w:r w:rsidRPr="00C10BB5">
          <w:rPr>
            <w:rStyle w:val="Hyperlink"/>
            <w:rFonts w:ascii="Calibri" w:hAnsi="Calibri" w:cs="Calibri"/>
            <w:sz w:val="18"/>
            <w:szCs w:val="18"/>
          </w:rPr>
          <w:t>Concluding observations on the combined second and third periodic reports of Australia</w:t>
        </w:r>
      </w:hyperlink>
      <w:r w:rsidRPr="00C10BB5">
        <w:rPr>
          <w:rFonts w:ascii="Calibri" w:hAnsi="Calibri" w:cs="Calibri"/>
          <w:sz w:val="18"/>
          <w:szCs w:val="18"/>
        </w:rPr>
        <w:t>, adopted by the Committee at its 511</w:t>
      </w:r>
      <w:r w:rsidRPr="00C10BB5">
        <w:rPr>
          <w:rFonts w:ascii="Calibri" w:hAnsi="Calibri" w:cs="Calibri"/>
          <w:sz w:val="18"/>
          <w:szCs w:val="18"/>
          <w:vertAlign w:val="superscript"/>
        </w:rPr>
        <w:t>th</w:t>
      </w:r>
      <w:r w:rsidRPr="00C10BB5">
        <w:rPr>
          <w:rFonts w:ascii="Calibri" w:hAnsi="Calibri" w:cs="Calibri"/>
          <w:sz w:val="18"/>
          <w:szCs w:val="18"/>
        </w:rPr>
        <w:t xml:space="preserve"> meeting (20 September 2019) of the 22</w:t>
      </w:r>
      <w:r w:rsidRPr="00C10BB5">
        <w:rPr>
          <w:rFonts w:ascii="Calibri" w:hAnsi="Calibri" w:cs="Calibri"/>
          <w:sz w:val="18"/>
          <w:szCs w:val="18"/>
          <w:vertAlign w:val="superscript"/>
        </w:rPr>
        <w:t>nd</w:t>
      </w:r>
      <w:r w:rsidRPr="00C10BB5">
        <w:rPr>
          <w:rFonts w:ascii="Calibri" w:hAnsi="Calibri" w:cs="Calibri"/>
          <w:sz w:val="18"/>
          <w:szCs w:val="18"/>
        </w:rPr>
        <w:t xml:space="preserve"> session; UN Doc. CRPD/C/AUS/CO/2-3.</w:t>
      </w:r>
    </w:p>
    <w:p w14:paraId="246B3F05" w14:textId="77777777" w:rsidR="000D0686" w:rsidRPr="00872250" w:rsidRDefault="000D0686" w:rsidP="00872250">
      <w:pPr>
        <w:pStyle w:val="EndnoteText"/>
        <w:rPr>
          <w:rFonts w:ascii="Calibri" w:hAnsi="Calibri"/>
          <w:sz w:val="18"/>
          <w:szCs w:val="18"/>
          <w:lang w:val="en-AU"/>
        </w:rPr>
      </w:pPr>
    </w:p>
  </w:endnote>
  <w:endnote w:id="203">
    <w:p w14:paraId="06153BC9" w14:textId="4AAD4E4C"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C10BB5">
        <w:rPr>
          <w:rFonts w:ascii="Calibri" w:hAnsi="Calibri" w:cs="Calibri"/>
          <w:sz w:val="18"/>
          <w:szCs w:val="18"/>
        </w:rPr>
        <w:t xml:space="preserve">Committee on the Rights of Persons with Disabilities (2019) </w:t>
      </w:r>
      <w:hyperlink r:id="rId229" w:history="1">
        <w:r w:rsidRPr="00C10BB5">
          <w:rPr>
            <w:rStyle w:val="Hyperlink"/>
            <w:rFonts w:ascii="Calibri" w:hAnsi="Calibri" w:cs="Calibri"/>
            <w:sz w:val="18"/>
            <w:szCs w:val="18"/>
          </w:rPr>
          <w:t>Concluding observations on the combined second and third periodic reports of Australia</w:t>
        </w:r>
      </w:hyperlink>
      <w:r w:rsidRPr="00C10BB5">
        <w:rPr>
          <w:rFonts w:ascii="Calibri" w:hAnsi="Calibri" w:cs="Calibri"/>
          <w:sz w:val="18"/>
          <w:szCs w:val="18"/>
        </w:rPr>
        <w:t>, adopted by the Committee at its 511</w:t>
      </w:r>
      <w:r w:rsidRPr="00C10BB5">
        <w:rPr>
          <w:rFonts w:ascii="Calibri" w:hAnsi="Calibri" w:cs="Calibri"/>
          <w:sz w:val="18"/>
          <w:szCs w:val="18"/>
          <w:vertAlign w:val="superscript"/>
        </w:rPr>
        <w:t>th</w:t>
      </w:r>
      <w:r w:rsidRPr="00C10BB5">
        <w:rPr>
          <w:rFonts w:ascii="Calibri" w:hAnsi="Calibri" w:cs="Calibri"/>
          <w:sz w:val="18"/>
          <w:szCs w:val="18"/>
        </w:rPr>
        <w:t xml:space="preserve"> meeting (20 September 2019) of the 22</w:t>
      </w:r>
      <w:r w:rsidRPr="00C10BB5">
        <w:rPr>
          <w:rFonts w:ascii="Calibri" w:hAnsi="Calibri" w:cs="Calibri"/>
          <w:sz w:val="18"/>
          <w:szCs w:val="18"/>
          <w:vertAlign w:val="superscript"/>
        </w:rPr>
        <w:t>nd</w:t>
      </w:r>
      <w:r w:rsidRPr="00C10BB5">
        <w:rPr>
          <w:rFonts w:ascii="Calibri" w:hAnsi="Calibri" w:cs="Calibri"/>
          <w:sz w:val="18"/>
          <w:szCs w:val="18"/>
        </w:rPr>
        <w:t xml:space="preserve"> session; UN Doc. CRPD/C/AUS/CO/2-3.</w:t>
      </w:r>
    </w:p>
    <w:p w14:paraId="35DE003F" w14:textId="77777777" w:rsidR="000D0686" w:rsidRPr="00872250" w:rsidRDefault="000D0686" w:rsidP="00872250">
      <w:pPr>
        <w:pStyle w:val="EndnoteText"/>
        <w:rPr>
          <w:rFonts w:ascii="Calibri" w:hAnsi="Calibri"/>
          <w:sz w:val="18"/>
          <w:szCs w:val="18"/>
          <w:lang w:val="en-AU"/>
        </w:rPr>
      </w:pPr>
    </w:p>
  </w:endnote>
  <w:endnote w:id="204">
    <w:p w14:paraId="5C938B61" w14:textId="77777777" w:rsidR="000D0686" w:rsidRPr="00872250" w:rsidRDefault="000D0686" w:rsidP="00872250">
      <w:pPr>
        <w:pStyle w:val="EndnoteText"/>
        <w:rPr>
          <w:rFonts w:ascii="Calibri" w:hAnsi="Calibri" w:cs="Calibri Light"/>
          <w:sz w:val="18"/>
          <w:szCs w:val="18"/>
        </w:rPr>
      </w:pPr>
      <w:r w:rsidRPr="00872250">
        <w:rPr>
          <w:rStyle w:val="EndnoteReference"/>
          <w:rFonts w:ascii="Calibri" w:hAnsi="Calibri" w:cs="Calibri Light"/>
          <w:sz w:val="18"/>
          <w:szCs w:val="18"/>
        </w:rPr>
        <w:endnoteRef/>
      </w:r>
      <w:r w:rsidRPr="00872250">
        <w:rPr>
          <w:rFonts w:ascii="Calibri" w:hAnsi="Calibri" w:cs="Calibri Light"/>
          <w:sz w:val="18"/>
          <w:szCs w:val="18"/>
        </w:rPr>
        <w:t xml:space="preserve"> See e.g., People with Disability Australia, ‘Submission to the Senate Inquiry into the current levels of access and attainment for students with disability in the school system, and the impact on students and families associated with inadequate levels of supports’, 28 August 2015; People with Disability Australia, ‘Submission to the NSW Parliament General Purpose Standing Committee 3, Inquiry into Students with a disability or special needs in New South Wales schools’, March 2017; Children with Disability Australia, ‘Hear Our Voices: Submission to the Senate Inquiry into current levels of access and attainment for students with disability in the school system, and the impact on students and families associated with inadequate levels of supports’, August 2015. </w:t>
      </w:r>
    </w:p>
    <w:p w14:paraId="2356FA48" w14:textId="77777777" w:rsidR="000D0686" w:rsidRPr="00872250" w:rsidRDefault="000D0686" w:rsidP="00872250">
      <w:pPr>
        <w:pStyle w:val="EndnoteText"/>
        <w:rPr>
          <w:rFonts w:ascii="Calibri" w:hAnsi="Calibri" w:cs="Calibri Light"/>
          <w:sz w:val="18"/>
          <w:szCs w:val="18"/>
        </w:rPr>
      </w:pPr>
      <w:r w:rsidRPr="00872250">
        <w:rPr>
          <w:rFonts w:ascii="Calibri" w:hAnsi="Calibri" w:cs="Calibri Light"/>
          <w:sz w:val="18"/>
          <w:szCs w:val="18"/>
        </w:rPr>
        <w:t xml:space="preserve"> </w:t>
      </w:r>
    </w:p>
  </w:endnote>
  <w:endnote w:id="205">
    <w:p w14:paraId="5ACC612A" w14:textId="4742141A" w:rsidR="000D0686" w:rsidRPr="00872250" w:rsidRDefault="000D0686" w:rsidP="00872250">
      <w:pPr>
        <w:pStyle w:val="EndnoteText"/>
        <w:rPr>
          <w:rFonts w:ascii="Calibri" w:hAnsi="Calibri" w:cs="Calibri Light"/>
          <w:sz w:val="18"/>
          <w:szCs w:val="18"/>
        </w:rPr>
      </w:pPr>
      <w:r w:rsidRPr="00872250">
        <w:rPr>
          <w:rStyle w:val="EndnoteReference"/>
          <w:rFonts w:ascii="Calibri" w:hAnsi="Calibri" w:cs="Calibri Light"/>
          <w:sz w:val="18"/>
          <w:szCs w:val="18"/>
        </w:rPr>
        <w:endnoteRef/>
      </w:r>
      <w:r w:rsidRPr="00872250">
        <w:rPr>
          <w:rFonts w:ascii="Calibri" w:hAnsi="Calibri" w:cs="Calibri Light"/>
          <w:sz w:val="18"/>
          <w:szCs w:val="18"/>
        </w:rPr>
        <w:t xml:space="preserve"> </w:t>
      </w:r>
      <w:r>
        <w:rPr>
          <w:rFonts w:ascii="Calibri" w:hAnsi="Calibri"/>
          <w:sz w:val="18"/>
          <w:szCs w:val="18"/>
        </w:rPr>
        <w:t xml:space="preserve">Australian </w:t>
      </w:r>
      <w:r w:rsidRPr="00F31991">
        <w:rPr>
          <w:rFonts w:ascii="Calibri" w:hAnsi="Calibri" w:cs="Calibri"/>
          <w:sz w:val="18"/>
          <w:szCs w:val="18"/>
        </w:rPr>
        <w:t>NGO CRPD Shadow Report Coordinating Committee</w:t>
      </w:r>
      <w:r>
        <w:rPr>
          <w:rFonts w:ascii="Calibri" w:hAnsi="Calibri" w:cs="Calibri"/>
          <w:sz w:val="18"/>
          <w:szCs w:val="18"/>
        </w:rPr>
        <w:t xml:space="preserve"> (2019)</w:t>
      </w:r>
      <w:r w:rsidRPr="00872250">
        <w:rPr>
          <w:rFonts w:ascii="Calibri" w:hAnsi="Calibri"/>
          <w:sz w:val="18"/>
          <w:szCs w:val="18"/>
          <w:lang w:val="en-AU"/>
        </w:rPr>
        <w:t xml:space="preserve"> </w:t>
      </w:r>
      <w:r w:rsidRPr="00872250">
        <w:rPr>
          <w:rFonts w:ascii="Calibri" w:hAnsi="Calibri" w:cs="Arial"/>
          <w:sz w:val="18"/>
          <w:szCs w:val="18"/>
        </w:rPr>
        <w:t xml:space="preserve">National CRPD Survey (2019) </w:t>
      </w:r>
      <w:hyperlink r:id="rId230" w:history="1">
        <w:r w:rsidRPr="00C52525">
          <w:rPr>
            <w:rStyle w:val="Hyperlink"/>
            <w:rFonts w:ascii="Calibri" w:hAnsi="Calibri" w:cs="Arial"/>
            <w:sz w:val="18"/>
            <w:szCs w:val="18"/>
          </w:rPr>
          <w:t>Findings</w:t>
        </w:r>
      </w:hyperlink>
      <w:r w:rsidRPr="00872250">
        <w:rPr>
          <w:rFonts w:ascii="Calibri" w:hAnsi="Calibri" w:cs="Arial"/>
          <w:sz w:val="18"/>
          <w:szCs w:val="18"/>
        </w:rPr>
        <w:t>.</w:t>
      </w:r>
    </w:p>
    <w:p w14:paraId="6DB86D42" w14:textId="77777777" w:rsidR="000D0686" w:rsidRPr="00872250" w:rsidRDefault="000D0686" w:rsidP="00872250">
      <w:pPr>
        <w:pStyle w:val="EndnoteText"/>
        <w:rPr>
          <w:rFonts w:ascii="Calibri" w:hAnsi="Calibri" w:cs="Calibri Light"/>
          <w:sz w:val="18"/>
          <w:szCs w:val="18"/>
        </w:rPr>
      </w:pPr>
    </w:p>
  </w:endnote>
  <w:endnote w:id="206">
    <w:p w14:paraId="5744777C" w14:textId="77777777" w:rsidR="000D0686" w:rsidRPr="00872250" w:rsidRDefault="000D0686" w:rsidP="00872250">
      <w:pPr>
        <w:rPr>
          <w:rFonts w:ascii="Calibri" w:hAnsi="Calibri" w:cs="Calibri Light"/>
          <w:color w:val="000000" w:themeColor="text1"/>
          <w:sz w:val="18"/>
          <w:szCs w:val="18"/>
        </w:rPr>
      </w:pPr>
      <w:r w:rsidRPr="00872250">
        <w:rPr>
          <w:rStyle w:val="EndnoteReference"/>
          <w:rFonts w:ascii="Calibri" w:hAnsi="Calibri" w:cs="Calibri Light"/>
          <w:color w:val="000000" w:themeColor="text1"/>
          <w:sz w:val="18"/>
          <w:szCs w:val="18"/>
        </w:rPr>
        <w:endnoteRef/>
      </w:r>
      <w:r w:rsidRPr="00872250">
        <w:rPr>
          <w:rFonts w:ascii="Calibri" w:hAnsi="Calibri" w:cs="Calibri Light"/>
          <w:color w:val="000000" w:themeColor="text1"/>
          <w:sz w:val="18"/>
          <w:szCs w:val="18"/>
        </w:rPr>
        <w:t xml:space="preserve"> Sands, T. (2017),</w:t>
      </w:r>
      <w:r w:rsidRPr="00872250">
        <w:rPr>
          <w:rStyle w:val="apple-converted-space"/>
          <w:rFonts w:ascii="Calibri" w:hAnsi="Calibri" w:cs="Calibri Light"/>
          <w:color w:val="000000" w:themeColor="text1"/>
          <w:sz w:val="18"/>
          <w:szCs w:val="18"/>
        </w:rPr>
        <w:t xml:space="preserve"> </w:t>
      </w:r>
      <w:r w:rsidRPr="00872250">
        <w:rPr>
          <w:rFonts w:ascii="Calibri" w:hAnsi="Calibri" w:cs="Calibri Light"/>
          <w:color w:val="000000" w:themeColor="text1"/>
          <w:sz w:val="18"/>
          <w:szCs w:val="18"/>
        </w:rPr>
        <w:t xml:space="preserve">Disabled People’s Organisations Australia (DPO Australia) </w:t>
      </w:r>
      <w:hyperlink r:id="rId231" w:history="1">
        <w:r w:rsidRPr="00872250">
          <w:rPr>
            <w:rStyle w:val="Hyperlink"/>
            <w:rFonts w:ascii="Calibri" w:hAnsi="Calibri" w:cs="Calibri Light"/>
            <w:sz w:val="18"/>
            <w:szCs w:val="18"/>
          </w:rPr>
          <w:t>Submission to the 2017/2018 Federal Budget</w:t>
        </w:r>
      </w:hyperlink>
      <w:r w:rsidRPr="00872250">
        <w:rPr>
          <w:rFonts w:ascii="Calibri" w:hAnsi="Calibri" w:cs="Calibri Light"/>
          <w:color w:val="000000" w:themeColor="text1"/>
          <w:sz w:val="18"/>
          <w:szCs w:val="18"/>
        </w:rPr>
        <w:t xml:space="preserve">. </w:t>
      </w:r>
    </w:p>
    <w:p w14:paraId="78A8A949" w14:textId="77777777" w:rsidR="000D0686" w:rsidRPr="00872250" w:rsidRDefault="000D0686" w:rsidP="00872250">
      <w:pPr>
        <w:rPr>
          <w:rFonts w:ascii="Calibri" w:hAnsi="Calibri" w:cs="Calibri Light"/>
          <w:color w:val="000000" w:themeColor="text1"/>
          <w:sz w:val="18"/>
          <w:szCs w:val="18"/>
          <w:lang w:val="en-GB" w:eastAsia="en-GB"/>
        </w:rPr>
      </w:pPr>
    </w:p>
  </w:endnote>
  <w:endnote w:id="207">
    <w:p w14:paraId="79733C2B" w14:textId="77777777" w:rsidR="000D0686" w:rsidRPr="00872250" w:rsidRDefault="000D0686" w:rsidP="00872250">
      <w:pPr>
        <w:pStyle w:val="EndnoteText"/>
        <w:rPr>
          <w:rFonts w:ascii="Calibri" w:hAnsi="Calibri" w:cs="Calibri Light"/>
          <w:sz w:val="18"/>
          <w:szCs w:val="18"/>
        </w:rPr>
      </w:pPr>
      <w:r w:rsidRPr="00872250">
        <w:rPr>
          <w:rStyle w:val="EndnoteReference"/>
          <w:rFonts w:ascii="Calibri" w:hAnsi="Calibri" w:cs="Calibri Light"/>
          <w:sz w:val="18"/>
          <w:szCs w:val="18"/>
        </w:rPr>
        <w:endnoteRef/>
      </w:r>
      <w:r w:rsidRPr="00872250">
        <w:rPr>
          <w:rFonts w:ascii="Calibri" w:hAnsi="Calibri" w:cs="Calibri Light"/>
          <w:sz w:val="18"/>
          <w:szCs w:val="18"/>
        </w:rPr>
        <w:t xml:space="preserve"> Students with disability report that their disability is the main reason they do not attend school. See: Australian Institute of Health and Welfare (2017) </w:t>
      </w:r>
      <w:hyperlink r:id="rId232" w:history="1">
        <w:r w:rsidRPr="00872250">
          <w:rPr>
            <w:rStyle w:val="Hyperlink"/>
            <w:rFonts w:ascii="Calibri" w:hAnsi="Calibri" w:cs="Calibri Light"/>
            <w:sz w:val="18"/>
            <w:szCs w:val="18"/>
          </w:rPr>
          <w:t>Disability in Australia: changes over time in inclusion and participation in education</w:t>
        </w:r>
      </w:hyperlink>
      <w:r w:rsidRPr="00872250">
        <w:rPr>
          <w:rFonts w:ascii="Calibri" w:hAnsi="Calibri" w:cs="Calibri Light"/>
          <w:sz w:val="18"/>
          <w:szCs w:val="18"/>
        </w:rPr>
        <w:t>. AIHW, Canberra.</w:t>
      </w:r>
    </w:p>
    <w:p w14:paraId="54D83821" w14:textId="77777777" w:rsidR="000D0686" w:rsidRPr="00872250" w:rsidRDefault="000D0686" w:rsidP="00872250">
      <w:pPr>
        <w:pStyle w:val="EndnoteText"/>
        <w:rPr>
          <w:rFonts w:ascii="Calibri" w:hAnsi="Calibri" w:cs="Calibri Light"/>
          <w:sz w:val="18"/>
          <w:szCs w:val="18"/>
        </w:rPr>
      </w:pPr>
    </w:p>
  </w:endnote>
  <w:endnote w:id="208">
    <w:p w14:paraId="05EE233B" w14:textId="77777777" w:rsidR="000D0686" w:rsidRPr="00872250" w:rsidRDefault="000D0686" w:rsidP="00872250">
      <w:pPr>
        <w:pStyle w:val="EndnoteText"/>
        <w:rPr>
          <w:rFonts w:ascii="Calibri" w:hAnsi="Calibri" w:cs="Calibri Light"/>
          <w:sz w:val="18"/>
          <w:szCs w:val="18"/>
        </w:rPr>
      </w:pPr>
      <w:r w:rsidRPr="00872250">
        <w:rPr>
          <w:rStyle w:val="EndnoteReference"/>
          <w:rFonts w:ascii="Calibri" w:hAnsi="Calibri" w:cs="Calibri Light"/>
          <w:sz w:val="18"/>
          <w:szCs w:val="18"/>
        </w:rPr>
        <w:endnoteRef/>
      </w:r>
      <w:r w:rsidRPr="00872250">
        <w:rPr>
          <w:rFonts w:ascii="Calibri" w:hAnsi="Calibri" w:cs="Calibri Light"/>
          <w:sz w:val="18"/>
          <w:szCs w:val="18"/>
        </w:rPr>
        <w:t xml:space="preserve"> See: Australian Institute of Health and Welfare (2017) </w:t>
      </w:r>
      <w:hyperlink r:id="rId233" w:history="1">
        <w:r w:rsidRPr="00872250">
          <w:rPr>
            <w:rStyle w:val="Hyperlink"/>
            <w:rFonts w:ascii="Calibri" w:hAnsi="Calibri" w:cs="Calibri Light"/>
            <w:sz w:val="18"/>
            <w:szCs w:val="18"/>
          </w:rPr>
          <w:t>Disability in Australia: changes over time in inclusion and participation in education</w:t>
        </w:r>
      </w:hyperlink>
      <w:r w:rsidRPr="00872250">
        <w:rPr>
          <w:rFonts w:ascii="Calibri" w:hAnsi="Calibri" w:cs="Calibri Light"/>
          <w:sz w:val="18"/>
          <w:szCs w:val="18"/>
        </w:rPr>
        <w:t>. AIHW, Canberra.</w:t>
      </w:r>
    </w:p>
    <w:p w14:paraId="1BCA4EB9" w14:textId="77777777" w:rsidR="000D0686" w:rsidRPr="00872250" w:rsidRDefault="000D0686" w:rsidP="00872250">
      <w:pPr>
        <w:pStyle w:val="EndnoteText"/>
        <w:rPr>
          <w:rFonts w:ascii="Calibri" w:hAnsi="Calibri" w:cs="Calibri Light"/>
          <w:sz w:val="18"/>
          <w:szCs w:val="18"/>
        </w:rPr>
      </w:pPr>
    </w:p>
  </w:endnote>
  <w:endnote w:id="209">
    <w:p w14:paraId="3B3AE334" w14:textId="77777777" w:rsidR="000D0686" w:rsidRPr="00872250" w:rsidRDefault="000D0686" w:rsidP="00872250">
      <w:pPr>
        <w:pStyle w:val="EndnoteText"/>
        <w:rPr>
          <w:rFonts w:ascii="Calibri" w:hAnsi="Calibri" w:cs="Calibri Light"/>
          <w:sz w:val="18"/>
          <w:szCs w:val="18"/>
        </w:rPr>
      </w:pPr>
      <w:r w:rsidRPr="00872250">
        <w:rPr>
          <w:rStyle w:val="EndnoteReference"/>
          <w:rFonts w:ascii="Calibri" w:hAnsi="Calibri" w:cs="Calibri Light"/>
          <w:sz w:val="18"/>
          <w:szCs w:val="18"/>
        </w:rPr>
        <w:endnoteRef/>
      </w:r>
      <w:r w:rsidRPr="00872250">
        <w:rPr>
          <w:rFonts w:ascii="Calibri" w:hAnsi="Calibri" w:cs="Calibri Light"/>
          <w:sz w:val="18"/>
          <w:szCs w:val="18"/>
        </w:rPr>
        <w:t xml:space="preserve"> R. Dixon, L. Graham and H. Proctor (2016), “</w:t>
      </w:r>
      <w:hyperlink r:id="rId234" w:history="1">
        <w:r w:rsidRPr="00872250">
          <w:rPr>
            <w:rStyle w:val="Hyperlink"/>
            <w:rFonts w:ascii="Calibri" w:hAnsi="Calibri" w:cs="Calibri Light"/>
            <w:sz w:val="18"/>
            <w:szCs w:val="18"/>
          </w:rPr>
          <w:t>How schools avoid enrolling children with disabilities</w:t>
        </w:r>
      </w:hyperlink>
      <w:r w:rsidRPr="00872250">
        <w:rPr>
          <w:rFonts w:ascii="Calibri" w:hAnsi="Calibri" w:cs="Calibri Light"/>
          <w:sz w:val="18"/>
          <w:szCs w:val="18"/>
        </w:rPr>
        <w:t>”, The Conversation, 28 January 1-3.</w:t>
      </w:r>
    </w:p>
    <w:p w14:paraId="5D2B0D1E" w14:textId="77777777" w:rsidR="000D0686" w:rsidRPr="00872250" w:rsidRDefault="000D0686" w:rsidP="00872250">
      <w:pPr>
        <w:pStyle w:val="EndnoteText"/>
        <w:rPr>
          <w:rFonts w:ascii="Calibri" w:hAnsi="Calibri" w:cs="Calibri Light"/>
          <w:sz w:val="18"/>
          <w:szCs w:val="18"/>
        </w:rPr>
      </w:pPr>
    </w:p>
  </w:endnote>
  <w:endnote w:id="210">
    <w:p w14:paraId="57A31FD3" w14:textId="77777777" w:rsidR="000D0686" w:rsidRPr="00872250" w:rsidRDefault="000D0686" w:rsidP="00872250">
      <w:pPr>
        <w:pStyle w:val="EndnoteText"/>
        <w:rPr>
          <w:rFonts w:ascii="Calibri" w:hAnsi="Calibri" w:cs="Calibri Light"/>
          <w:sz w:val="18"/>
          <w:szCs w:val="18"/>
        </w:rPr>
      </w:pPr>
      <w:r w:rsidRPr="00872250">
        <w:rPr>
          <w:rStyle w:val="EndnoteReference"/>
          <w:rFonts w:ascii="Calibri" w:hAnsi="Calibri" w:cs="Calibri Light"/>
          <w:sz w:val="18"/>
          <w:szCs w:val="18"/>
        </w:rPr>
        <w:endnoteRef/>
      </w:r>
      <w:r w:rsidRPr="00872250">
        <w:rPr>
          <w:rFonts w:ascii="Calibri" w:hAnsi="Calibri" w:cs="Calibri Light"/>
          <w:sz w:val="18"/>
          <w:szCs w:val="18"/>
        </w:rPr>
        <w:t xml:space="preserve"> Schools that only enrol students with special needs. Australian Institute of Health and Welfare (2017) </w:t>
      </w:r>
      <w:hyperlink r:id="rId235" w:history="1">
        <w:r w:rsidRPr="00872250">
          <w:rPr>
            <w:rStyle w:val="Hyperlink"/>
            <w:rFonts w:ascii="Calibri" w:hAnsi="Calibri" w:cs="Calibri Light"/>
            <w:sz w:val="18"/>
            <w:szCs w:val="18"/>
          </w:rPr>
          <w:t>Disability in Australia: changes over time in inclusion and participation in education</w:t>
        </w:r>
      </w:hyperlink>
      <w:r w:rsidRPr="00872250">
        <w:rPr>
          <w:rFonts w:ascii="Calibri" w:hAnsi="Calibri" w:cs="Calibri Light"/>
          <w:sz w:val="18"/>
          <w:szCs w:val="18"/>
        </w:rPr>
        <w:t>. AIHW, Canberra.</w:t>
      </w:r>
    </w:p>
    <w:p w14:paraId="2808B905" w14:textId="77777777" w:rsidR="000D0686" w:rsidRPr="00872250" w:rsidRDefault="000D0686" w:rsidP="00872250">
      <w:pPr>
        <w:pStyle w:val="EndnoteText"/>
        <w:rPr>
          <w:rFonts w:ascii="Calibri" w:hAnsi="Calibri" w:cs="Calibri Light"/>
          <w:sz w:val="18"/>
          <w:szCs w:val="18"/>
        </w:rPr>
      </w:pPr>
    </w:p>
  </w:endnote>
  <w:endnote w:id="211">
    <w:p w14:paraId="71AEC6B6" w14:textId="77777777" w:rsidR="000D0686" w:rsidRPr="00872250" w:rsidRDefault="000D0686" w:rsidP="00872250">
      <w:pPr>
        <w:pStyle w:val="EndnoteText"/>
        <w:rPr>
          <w:rFonts w:ascii="Calibri" w:hAnsi="Calibri" w:cs="Calibri Light"/>
          <w:sz w:val="18"/>
          <w:szCs w:val="18"/>
        </w:rPr>
      </w:pPr>
      <w:r w:rsidRPr="00872250">
        <w:rPr>
          <w:rStyle w:val="EndnoteReference"/>
          <w:rFonts w:ascii="Calibri" w:hAnsi="Calibri" w:cs="Calibri Light"/>
          <w:sz w:val="18"/>
          <w:szCs w:val="18"/>
        </w:rPr>
        <w:endnoteRef/>
      </w:r>
      <w:r w:rsidRPr="00872250">
        <w:rPr>
          <w:rFonts w:ascii="Calibri" w:hAnsi="Calibri" w:cs="Calibri Light"/>
          <w:sz w:val="18"/>
          <w:szCs w:val="18"/>
        </w:rPr>
        <w:t xml:space="preserve"> Students with disability at a mainstream school attract a students with disability loading of 186 per cent of the base per student amount; those at a special school attract a students with disability loading of 223 per cent. See: Senate Standing Committees on Education and Employment (15 January 2016) </w:t>
      </w:r>
      <w:hyperlink r:id="rId236" w:history="1">
        <w:r w:rsidRPr="00872250">
          <w:rPr>
            <w:rStyle w:val="Hyperlink"/>
            <w:rFonts w:ascii="Calibri" w:hAnsi="Calibri" w:cs="Calibri Light"/>
            <w:sz w:val="18"/>
            <w:szCs w:val="18"/>
          </w:rPr>
          <w:t>Chapter 5: How to better support students with disabilities in schools'</w:t>
        </w:r>
      </w:hyperlink>
      <w:r w:rsidRPr="00872250">
        <w:rPr>
          <w:rFonts w:ascii="Calibri" w:hAnsi="Calibri" w:cs="Calibri Light"/>
          <w:sz w:val="18"/>
          <w:szCs w:val="18"/>
        </w:rPr>
        <w:t xml:space="preserve"> in </w:t>
      </w:r>
      <w:hyperlink r:id="rId237" w:history="1">
        <w:r w:rsidRPr="00872250">
          <w:rPr>
            <w:rStyle w:val="Hyperlink"/>
            <w:rFonts w:ascii="Calibri" w:hAnsi="Calibri" w:cs="Calibri Light"/>
            <w:sz w:val="18"/>
            <w:szCs w:val="18"/>
          </w:rPr>
          <w:t>'Access to real learning: the impact of policy, funding and culture on students with disability'</w:t>
        </w:r>
      </w:hyperlink>
      <w:r w:rsidRPr="00872250">
        <w:rPr>
          <w:rFonts w:ascii="Calibri" w:hAnsi="Calibri" w:cs="Calibri Light"/>
          <w:sz w:val="18"/>
          <w:szCs w:val="18"/>
        </w:rPr>
        <w:t>.</w:t>
      </w:r>
    </w:p>
    <w:p w14:paraId="590A2269" w14:textId="77777777" w:rsidR="000D0686" w:rsidRPr="00872250" w:rsidRDefault="000D0686" w:rsidP="00872250">
      <w:pPr>
        <w:pStyle w:val="EndnoteText"/>
        <w:rPr>
          <w:rFonts w:ascii="Calibri" w:hAnsi="Calibri" w:cs="Calibri Light"/>
          <w:sz w:val="18"/>
          <w:szCs w:val="18"/>
        </w:rPr>
      </w:pPr>
    </w:p>
  </w:endnote>
  <w:endnote w:id="212">
    <w:p w14:paraId="74D6FE5E" w14:textId="77777777" w:rsidR="000D0686" w:rsidRPr="00872250" w:rsidRDefault="000D0686" w:rsidP="00872250">
      <w:pPr>
        <w:pStyle w:val="EndnoteText"/>
        <w:rPr>
          <w:rFonts w:ascii="Calibri" w:hAnsi="Calibri" w:cs="Calibri Light"/>
          <w:color w:val="000000" w:themeColor="text1"/>
          <w:sz w:val="18"/>
          <w:szCs w:val="18"/>
        </w:rPr>
      </w:pPr>
      <w:r w:rsidRPr="00872250">
        <w:rPr>
          <w:rStyle w:val="EndnoteReference"/>
          <w:rFonts w:ascii="Calibri" w:hAnsi="Calibri" w:cs="Calibri Light"/>
          <w:color w:val="000000" w:themeColor="text1"/>
          <w:sz w:val="18"/>
          <w:szCs w:val="18"/>
        </w:rPr>
        <w:endnoteRef/>
      </w:r>
      <w:r w:rsidRPr="00872250">
        <w:rPr>
          <w:rFonts w:ascii="Calibri" w:hAnsi="Calibri" w:cs="Calibri Light"/>
          <w:color w:val="000000" w:themeColor="text1"/>
          <w:sz w:val="18"/>
          <w:szCs w:val="18"/>
        </w:rPr>
        <w:t xml:space="preserve"> See for eg: Children with Disability Australia (CDA) (2013) </w:t>
      </w:r>
      <w:hyperlink r:id="rId238" w:history="1">
        <w:r w:rsidRPr="00872250">
          <w:rPr>
            <w:rStyle w:val="Hyperlink"/>
            <w:rFonts w:ascii="Calibri" w:hAnsi="Calibri" w:cs="Calibri Light"/>
            <w:sz w:val="18"/>
            <w:szCs w:val="18"/>
          </w:rPr>
          <w:t>Inclusion in education: Towards equality for students with disability</w:t>
        </w:r>
      </w:hyperlink>
      <w:r w:rsidRPr="00872250">
        <w:rPr>
          <w:rFonts w:ascii="Calibri" w:hAnsi="Calibri" w:cs="Calibri Light"/>
          <w:color w:val="000000" w:themeColor="text1"/>
          <w:sz w:val="18"/>
          <w:szCs w:val="18"/>
        </w:rPr>
        <w:t xml:space="preserve">, Written by Dr Kathy Cologon for CDA. See also: </w:t>
      </w:r>
      <w:hyperlink r:id="rId239" w:history="1">
        <w:r w:rsidRPr="00872250">
          <w:rPr>
            <w:rStyle w:val="Hyperlink"/>
            <w:rFonts w:ascii="Calibri" w:hAnsi="Calibri" w:cs="Calibri Light"/>
            <w:sz w:val="18"/>
            <w:szCs w:val="18"/>
          </w:rPr>
          <w:t>Australian schools failing children with disabilities, Senate report finds</w:t>
        </w:r>
      </w:hyperlink>
      <w:r w:rsidRPr="00872250">
        <w:rPr>
          <w:rFonts w:ascii="Calibri" w:hAnsi="Calibri" w:cs="Calibri Light"/>
          <w:color w:val="000000" w:themeColor="text1"/>
          <w:sz w:val="18"/>
          <w:szCs w:val="18"/>
        </w:rPr>
        <w:t xml:space="preserve">; ABC TV (15/01/2016) </w:t>
      </w:r>
    </w:p>
    <w:p w14:paraId="76E94F63" w14:textId="77777777" w:rsidR="000D0686" w:rsidRPr="00872250" w:rsidRDefault="000D0686" w:rsidP="00872250">
      <w:pPr>
        <w:pStyle w:val="EndnoteText"/>
        <w:rPr>
          <w:rFonts w:ascii="Calibri" w:hAnsi="Calibri" w:cs="Calibri Light"/>
          <w:color w:val="000000" w:themeColor="text1"/>
          <w:sz w:val="18"/>
          <w:szCs w:val="18"/>
        </w:rPr>
      </w:pPr>
    </w:p>
  </w:endnote>
  <w:endnote w:id="213">
    <w:p w14:paraId="6F9770E3" w14:textId="77777777" w:rsidR="000D0686" w:rsidRPr="00872250" w:rsidRDefault="000D0686" w:rsidP="00872250">
      <w:pPr>
        <w:pStyle w:val="EndnoteText"/>
        <w:rPr>
          <w:rFonts w:ascii="Calibri" w:hAnsi="Calibri" w:cs="Calibri Light"/>
          <w:sz w:val="18"/>
          <w:szCs w:val="18"/>
        </w:rPr>
      </w:pPr>
      <w:r w:rsidRPr="00872250">
        <w:rPr>
          <w:rStyle w:val="EndnoteReference"/>
          <w:rFonts w:ascii="Calibri" w:hAnsi="Calibri" w:cs="Calibri Light"/>
          <w:sz w:val="18"/>
          <w:szCs w:val="18"/>
        </w:rPr>
        <w:endnoteRef/>
      </w:r>
      <w:r w:rsidRPr="00872250">
        <w:rPr>
          <w:rFonts w:ascii="Calibri" w:hAnsi="Calibri" w:cs="Calibri Light"/>
          <w:sz w:val="18"/>
          <w:szCs w:val="18"/>
        </w:rPr>
        <w:t xml:space="preserve"> Australian Institute of Health and Welfare (2017) </w:t>
      </w:r>
      <w:hyperlink r:id="rId240" w:history="1">
        <w:r w:rsidRPr="00872250">
          <w:rPr>
            <w:rStyle w:val="Hyperlink"/>
            <w:rFonts w:ascii="Calibri" w:hAnsi="Calibri" w:cs="Calibri Light"/>
            <w:sz w:val="18"/>
            <w:szCs w:val="18"/>
          </w:rPr>
          <w:t>Disability in Australia: changes over time in inclusion and participation in education</w:t>
        </w:r>
      </w:hyperlink>
      <w:r w:rsidRPr="00872250">
        <w:rPr>
          <w:rFonts w:ascii="Calibri" w:hAnsi="Calibri" w:cs="Calibri Light"/>
          <w:sz w:val="18"/>
          <w:szCs w:val="18"/>
        </w:rPr>
        <w:t>. AIHW, Canberra.</w:t>
      </w:r>
    </w:p>
    <w:p w14:paraId="1FD2B246" w14:textId="77777777" w:rsidR="000D0686" w:rsidRPr="00872250" w:rsidRDefault="000D0686" w:rsidP="00872250">
      <w:pPr>
        <w:pStyle w:val="EndnoteText"/>
        <w:rPr>
          <w:rFonts w:ascii="Calibri" w:hAnsi="Calibri" w:cs="Calibri Light"/>
          <w:sz w:val="18"/>
          <w:szCs w:val="18"/>
        </w:rPr>
      </w:pPr>
    </w:p>
  </w:endnote>
  <w:endnote w:id="214">
    <w:p w14:paraId="710DDA01" w14:textId="77777777" w:rsidR="000D0686" w:rsidRPr="00872250" w:rsidRDefault="000D0686" w:rsidP="00872250">
      <w:pPr>
        <w:pStyle w:val="EndnoteText"/>
        <w:rPr>
          <w:rFonts w:ascii="Calibri" w:hAnsi="Calibri" w:cs="Calibri Light"/>
          <w:sz w:val="18"/>
          <w:szCs w:val="18"/>
        </w:rPr>
      </w:pPr>
      <w:r w:rsidRPr="00872250">
        <w:rPr>
          <w:rStyle w:val="EndnoteReference"/>
          <w:rFonts w:ascii="Calibri" w:hAnsi="Calibri" w:cs="Calibri Light"/>
          <w:sz w:val="18"/>
          <w:szCs w:val="18"/>
        </w:rPr>
        <w:endnoteRef/>
      </w:r>
      <w:r w:rsidRPr="00872250">
        <w:rPr>
          <w:rFonts w:ascii="Calibri" w:hAnsi="Calibri" w:cs="Calibri Light"/>
          <w:sz w:val="18"/>
          <w:szCs w:val="18"/>
        </w:rPr>
        <w:t xml:space="preserve"> 20% of people with disability attending an educational institution experience discrimination, of which 25% identify a teacher or lecturer as the source of that discrimination. See: Australian Institute of Health and Welfare (2017) </w:t>
      </w:r>
      <w:hyperlink r:id="rId241" w:history="1">
        <w:r w:rsidRPr="00872250">
          <w:rPr>
            <w:rStyle w:val="Hyperlink"/>
            <w:rFonts w:ascii="Calibri" w:hAnsi="Calibri" w:cs="Calibri Light"/>
            <w:sz w:val="18"/>
            <w:szCs w:val="18"/>
          </w:rPr>
          <w:t>Disability in Australia: changes over time in inclusion and participation in education</w:t>
        </w:r>
      </w:hyperlink>
      <w:r w:rsidRPr="00872250">
        <w:rPr>
          <w:rFonts w:ascii="Calibri" w:hAnsi="Calibri" w:cs="Calibri Light"/>
          <w:sz w:val="18"/>
          <w:szCs w:val="18"/>
        </w:rPr>
        <w:t>. AIHW, Canberra.</w:t>
      </w:r>
    </w:p>
    <w:p w14:paraId="3B714981" w14:textId="77777777" w:rsidR="000D0686" w:rsidRPr="00872250" w:rsidRDefault="000D0686" w:rsidP="00872250">
      <w:pPr>
        <w:pStyle w:val="EndnoteText"/>
        <w:rPr>
          <w:rFonts w:ascii="Calibri" w:hAnsi="Calibri" w:cs="Calibri Light"/>
          <w:sz w:val="18"/>
          <w:szCs w:val="18"/>
        </w:rPr>
      </w:pPr>
    </w:p>
  </w:endnote>
  <w:endnote w:id="215">
    <w:p w14:paraId="041DBE7F" w14:textId="77777777" w:rsidR="000D0686" w:rsidRPr="00872250" w:rsidRDefault="000D0686" w:rsidP="00872250">
      <w:pPr>
        <w:pStyle w:val="EndnoteText"/>
        <w:rPr>
          <w:rFonts w:ascii="Calibri" w:hAnsi="Calibri" w:cs="Calibri Light"/>
          <w:color w:val="000000" w:themeColor="text1"/>
          <w:sz w:val="18"/>
          <w:szCs w:val="18"/>
        </w:rPr>
      </w:pPr>
      <w:r w:rsidRPr="00872250">
        <w:rPr>
          <w:rStyle w:val="EndnoteReference"/>
          <w:rFonts w:ascii="Calibri" w:hAnsi="Calibri" w:cs="Calibri Light"/>
          <w:color w:val="000000" w:themeColor="text1"/>
          <w:sz w:val="18"/>
          <w:szCs w:val="18"/>
        </w:rPr>
        <w:endnoteRef/>
      </w:r>
      <w:r w:rsidRPr="00872250">
        <w:rPr>
          <w:rFonts w:ascii="Calibri" w:hAnsi="Calibri" w:cs="Calibri Light"/>
          <w:color w:val="000000" w:themeColor="text1"/>
          <w:sz w:val="18"/>
          <w:szCs w:val="18"/>
        </w:rPr>
        <w:t xml:space="preserve"> The evidence base describing egregious breaches of the human rights of children and young people with disability in schools is rapidly increasing. See for eg: Children and Young People with Disability Australia (CYDA) (August 2016) </w:t>
      </w:r>
      <w:hyperlink r:id="rId242" w:history="1">
        <w:r w:rsidRPr="00872250">
          <w:rPr>
            <w:rStyle w:val="Hyperlink"/>
            <w:rFonts w:ascii="Calibri" w:hAnsi="Calibri" w:cs="Calibri Light"/>
            <w:sz w:val="18"/>
            <w:szCs w:val="18"/>
          </w:rPr>
          <w:t>Bullying and abuse of school students with disability at alarming levels; Media Release 9 August 2016</w:t>
        </w:r>
      </w:hyperlink>
      <w:r w:rsidRPr="00872250">
        <w:rPr>
          <w:rFonts w:ascii="Calibri" w:hAnsi="Calibri" w:cs="Calibri Light"/>
          <w:color w:val="000000" w:themeColor="text1"/>
          <w:sz w:val="18"/>
          <w:szCs w:val="18"/>
        </w:rPr>
        <w:t xml:space="preserve">.  See: Australian Broadcasting Corporation (ABC) (16 August 2016) </w:t>
      </w:r>
      <w:hyperlink r:id="rId243" w:history="1">
        <w:r w:rsidRPr="00872250">
          <w:rPr>
            <w:rStyle w:val="Hyperlink"/>
            <w:rFonts w:ascii="Calibri" w:hAnsi="Calibri" w:cs="Calibri Light"/>
            <w:sz w:val="18"/>
            <w:szCs w:val="18"/>
          </w:rPr>
          <w:t>School investigated after claims boy with autism locked in 'cage'</w:t>
        </w:r>
      </w:hyperlink>
      <w:r w:rsidRPr="00872250">
        <w:rPr>
          <w:rFonts w:ascii="Calibri" w:hAnsi="Calibri" w:cs="Calibri Light"/>
          <w:color w:val="000000" w:themeColor="text1"/>
          <w:sz w:val="18"/>
          <w:szCs w:val="18"/>
        </w:rPr>
        <w:t xml:space="preserve">. Australian Broadcasting Corporation (ABC) (31 August 2016) </w:t>
      </w:r>
      <w:hyperlink r:id="rId244" w:history="1">
        <w:r w:rsidRPr="00872250">
          <w:rPr>
            <w:rStyle w:val="Hyperlink"/>
            <w:rFonts w:ascii="Calibri" w:hAnsi="Calibri" w:cs="Calibri Light"/>
            <w:sz w:val="18"/>
            <w:szCs w:val="18"/>
          </w:rPr>
          <w:t>School accused of leaving teen with autism outside on beanbag for whole term</w:t>
        </w:r>
      </w:hyperlink>
      <w:r w:rsidRPr="00872250">
        <w:rPr>
          <w:rFonts w:ascii="Calibri" w:hAnsi="Calibri" w:cs="Calibri Light"/>
          <w:color w:val="000000" w:themeColor="text1"/>
          <w:sz w:val="18"/>
          <w:szCs w:val="18"/>
        </w:rPr>
        <w:t xml:space="preserve">. The Canberra Times (11 August 2016) </w:t>
      </w:r>
      <w:hyperlink r:id="rId245" w:history="1">
        <w:r w:rsidRPr="00872250">
          <w:rPr>
            <w:rStyle w:val="Hyperlink"/>
            <w:rFonts w:ascii="Calibri" w:hAnsi="Calibri" w:cs="Calibri Light"/>
            <w:sz w:val="18"/>
            <w:szCs w:val="18"/>
          </w:rPr>
          <w:t>Autism cage details emerge as United Nations investigates abuse of children</w:t>
        </w:r>
      </w:hyperlink>
      <w:r w:rsidRPr="00872250">
        <w:rPr>
          <w:rFonts w:ascii="Calibri" w:hAnsi="Calibri" w:cs="Calibri Light"/>
          <w:color w:val="000000" w:themeColor="text1"/>
          <w:sz w:val="18"/>
          <w:szCs w:val="18"/>
        </w:rPr>
        <w:t xml:space="preserve">. See also: Senate Community Affairs References Committee (November 2015) </w:t>
      </w:r>
      <w:hyperlink r:id="rId246" w:history="1">
        <w:r w:rsidRPr="00872250">
          <w:rPr>
            <w:rStyle w:val="Hyperlink"/>
            <w:rFonts w:ascii="Calibri" w:hAnsi="Calibri" w:cs="Calibri Light"/>
            <w:sz w:val="18"/>
            <w:szCs w:val="18"/>
          </w:rPr>
          <w:t>Final Report: ‘Violence, abuse and neglect against people with disability in institutional and residential settings</w:t>
        </w:r>
      </w:hyperlink>
      <w:r w:rsidRPr="00872250">
        <w:rPr>
          <w:rFonts w:ascii="Calibri" w:hAnsi="Calibri" w:cs="Calibri Light"/>
          <w:color w:val="000000" w:themeColor="text1"/>
          <w:sz w:val="18"/>
          <w:szCs w:val="18"/>
        </w:rPr>
        <w:t xml:space="preserve">. See also: Senate Education and Employment References Committee (2016) </w:t>
      </w:r>
      <w:hyperlink r:id="rId247" w:history="1">
        <w:r w:rsidRPr="00872250">
          <w:rPr>
            <w:rStyle w:val="Hyperlink"/>
            <w:rFonts w:ascii="Calibri" w:hAnsi="Calibri" w:cs="Calibri Light"/>
            <w:sz w:val="18"/>
            <w:szCs w:val="18"/>
          </w:rPr>
          <w:t>Final Report: Access to real learning: the impact of policy, funding and culture on students with disability</w:t>
        </w:r>
      </w:hyperlink>
    </w:p>
    <w:p w14:paraId="0421BF72" w14:textId="77777777" w:rsidR="000D0686" w:rsidRPr="00872250" w:rsidRDefault="000D0686" w:rsidP="00872250">
      <w:pPr>
        <w:pStyle w:val="EndnoteText"/>
        <w:rPr>
          <w:rFonts w:ascii="Calibri" w:hAnsi="Calibri" w:cs="Calibri Light"/>
          <w:color w:val="000000" w:themeColor="text1"/>
          <w:sz w:val="18"/>
          <w:szCs w:val="18"/>
        </w:rPr>
      </w:pPr>
    </w:p>
  </w:endnote>
  <w:endnote w:id="216">
    <w:p w14:paraId="1DBA1976" w14:textId="77777777" w:rsidR="000D0686" w:rsidRPr="00872250" w:rsidRDefault="000D0686" w:rsidP="00872250">
      <w:pPr>
        <w:rPr>
          <w:rFonts w:ascii="Calibri" w:hAnsi="Calibri" w:cs="Calibri Light"/>
          <w:sz w:val="18"/>
          <w:szCs w:val="18"/>
        </w:rPr>
      </w:pPr>
      <w:r w:rsidRPr="00872250">
        <w:rPr>
          <w:rStyle w:val="EndnoteReference"/>
          <w:rFonts w:ascii="Calibri" w:hAnsi="Calibri" w:cs="Calibri Light"/>
          <w:sz w:val="18"/>
          <w:szCs w:val="18"/>
        </w:rPr>
        <w:endnoteRef/>
      </w:r>
      <w:r w:rsidRPr="00872250">
        <w:rPr>
          <w:rFonts w:ascii="Calibri" w:hAnsi="Calibri" w:cs="Calibri Light"/>
          <w:sz w:val="18"/>
          <w:szCs w:val="18"/>
        </w:rPr>
        <w:t xml:space="preserve"> </w:t>
      </w:r>
      <w:r w:rsidRPr="00872250">
        <w:rPr>
          <w:rFonts w:ascii="Calibri" w:hAnsi="Calibri" w:cs="Calibri Light"/>
          <w:color w:val="292B2C"/>
          <w:sz w:val="18"/>
          <w:szCs w:val="18"/>
          <w:shd w:val="clear" w:color="auto" w:fill="FFFFFF"/>
        </w:rPr>
        <w:t>See e.g., See: Australian Broadcasting Corporation (ABC) (16 August 2016)</w:t>
      </w:r>
      <w:r w:rsidRPr="00872250">
        <w:rPr>
          <w:rStyle w:val="apple-converted-space"/>
          <w:rFonts w:ascii="Calibri" w:hAnsi="Calibri" w:cs="Calibri Light"/>
          <w:color w:val="292B2C"/>
          <w:sz w:val="18"/>
          <w:szCs w:val="18"/>
          <w:shd w:val="clear" w:color="auto" w:fill="FFFFFF"/>
        </w:rPr>
        <w:t xml:space="preserve"> </w:t>
      </w:r>
      <w:hyperlink r:id="rId248" w:history="1">
        <w:r w:rsidRPr="00872250">
          <w:rPr>
            <w:rStyle w:val="Hyperlink"/>
            <w:rFonts w:ascii="Calibri" w:hAnsi="Calibri" w:cs="Calibri Light"/>
            <w:sz w:val="18"/>
            <w:szCs w:val="18"/>
          </w:rPr>
          <w:t>School investigated after claims boy with autism locked in ‘cage’</w:t>
        </w:r>
      </w:hyperlink>
      <w:r w:rsidRPr="00872250">
        <w:rPr>
          <w:rFonts w:ascii="Calibri" w:hAnsi="Calibri" w:cs="Calibri Light"/>
          <w:color w:val="292B2C"/>
          <w:sz w:val="18"/>
          <w:szCs w:val="18"/>
          <w:shd w:val="clear" w:color="auto" w:fill="FFFFFF"/>
        </w:rPr>
        <w:t>. Australian Broadcasting Corporation (ABC) (31 August 2016)</w:t>
      </w:r>
      <w:r w:rsidRPr="00872250">
        <w:rPr>
          <w:rStyle w:val="apple-converted-space"/>
          <w:rFonts w:ascii="Calibri" w:hAnsi="Calibri" w:cs="Calibri Light"/>
          <w:color w:val="292B2C"/>
          <w:sz w:val="18"/>
          <w:szCs w:val="18"/>
          <w:shd w:val="clear" w:color="auto" w:fill="FFFFFF"/>
        </w:rPr>
        <w:t xml:space="preserve"> </w:t>
      </w:r>
      <w:hyperlink r:id="rId249" w:history="1">
        <w:r w:rsidRPr="00872250">
          <w:rPr>
            <w:rStyle w:val="Hyperlink"/>
            <w:rFonts w:ascii="Calibri" w:hAnsi="Calibri" w:cs="Calibri Light"/>
            <w:sz w:val="18"/>
            <w:szCs w:val="18"/>
          </w:rPr>
          <w:t>School accused of leaving teen with autism outside on beanbag for whole term</w:t>
        </w:r>
      </w:hyperlink>
      <w:r w:rsidRPr="00872250">
        <w:rPr>
          <w:rFonts w:ascii="Calibri" w:hAnsi="Calibri" w:cs="Calibri Light"/>
          <w:color w:val="292B2C"/>
          <w:sz w:val="18"/>
          <w:szCs w:val="18"/>
          <w:shd w:val="clear" w:color="auto" w:fill="FFFFFF"/>
        </w:rPr>
        <w:t>. The Canberra Times (11 August 2016)</w:t>
      </w:r>
      <w:r w:rsidRPr="00872250">
        <w:rPr>
          <w:rStyle w:val="apple-converted-space"/>
          <w:rFonts w:ascii="Calibri" w:hAnsi="Calibri" w:cs="Calibri Light"/>
          <w:color w:val="292B2C"/>
          <w:sz w:val="18"/>
          <w:szCs w:val="18"/>
          <w:shd w:val="clear" w:color="auto" w:fill="FFFFFF"/>
        </w:rPr>
        <w:t xml:space="preserve"> </w:t>
      </w:r>
      <w:hyperlink r:id="rId250" w:history="1">
        <w:r w:rsidRPr="00872250">
          <w:rPr>
            <w:rStyle w:val="Hyperlink"/>
            <w:rFonts w:ascii="Calibri" w:hAnsi="Calibri" w:cs="Calibri Light"/>
            <w:sz w:val="18"/>
            <w:szCs w:val="18"/>
          </w:rPr>
          <w:t>Autism cage details emerge as United Nations investigates abuse of children</w:t>
        </w:r>
      </w:hyperlink>
      <w:r w:rsidRPr="00872250">
        <w:rPr>
          <w:rFonts w:ascii="Calibri" w:hAnsi="Calibri" w:cs="Calibri Light"/>
          <w:color w:val="292B2C"/>
          <w:sz w:val="18"/>
          <w:szCs w:val="18"/>
          <w:shd w:val="clear" w:color="auto" w:fill="FFFFFF"/>
        </w:rPr>
        <w:t xml:space="preserve">. </w:t>
      </w:r>
    </w:p>
    <w:p w14:paraId="076F7B51" w14:textId="77777777" w:rsidR="000D0686" w:rsidRPr="00872250" w:rsidRDefault="000D0686" w:rsidP="00872250">
      <w:pPr>
        <w:pStyle w:val="EndnoteText"/>
        <w:rPr>
          <w:rFonts w:ascii="Calibri" w:hAnsi="Calibri" w:cs="Calibri Light"/>
          <w:sz w:val="18"/>
          <w:szCs w:val="18"/>
        </w:rPr>
      </w:pPr>
    </w:p>
  </w:endnote>
  <w:endnote w:id="217">
    <w:p w14:paraId="0E2DEB85" w14:textId="77777777" w:rsidR="000D0686" w:rsidRPr="00872250" w:rsidRDefault="000D0686" w:rsidP="00872250">
      <w:pPr>
        <w:pStyle w:val="EndnoteText"/>
        <w:rPr>
          <w:rFonts w:ascii="Calibri" w:hAnsi="Calibri" w:cs="Calibri Light"/>
          <w:sz w:val="18"/>
          <w:szCs w:val="18"/>
        </w:rPr>
      </w:pPr>
      <w:r w:rsidRPr="00872250">
        <w:rPr>
          <w:rStyle w:val="EndnoteReference"/>
          <w:rFonts w:ascii="Calibri" w:hAnsi="Calibri" w:cs="Calibri Light"/>
          <w:sz w:val="18"/>
          <w:szCs w:val="18"/>
        </w:rPr>
        <w:endnoteRef/>
      </w:r>
      <w:r w:rsidRPr="00872250">
        <w:rPr>
          <w:rFonts w:ascii="Calibri" w:hAnsi="Calibri" w:cs="Calibri Light"/>
          <w:sz w:val="18"/>
          <w:szCs w:val="18"/>
        </w:rPr>
        <w:t xml:space="preserve"> Australian Bureau of Statistics, 4430.0 - Disability, Ageing and Carers, Australia: Summary of Findings, 2015: </w:t>
      </w:r>
      <w:hyperlink r:id="rId251" w:history="1">
        <w:r w:rsidRPr="00872250">
          <w:rPr>
            <w:rStyle w:val="Hyperlink"/>
            <w:rFonts w:ascii="Calibri" w:hAnsi="Calibri" w:cs="Calibri Light"/>
            <w:sz w:val="18"/>
            <w:szCs w:val="18"/>
          </w:rPr>
          <w:t>Aboriginal and Torres Strait Islander People with Disability</w:t>
        </w:r>
      </w:hyperlink>
      <w:r w:rsidRPr="00872250">
        <w:rPr>
          <w:rFonts w:ascii="Calibri" w:hAnsi="Calibri" w:cs="Calibri Light"/>
          <w:sz w:val="18"/>
          <w:szCs w:val="18"/>
        </w:rPr>
        <w:t xml:space="preserve">. </w:t>
      </w:r>
    </w:p>
    <w:p w14:paraId="12B0F807" w14:textId="77777777" w:rsidR="000D0686" w:rsidRPr="00872250" w:rsidRDefault="000D0686" w:rsidP="00872250">
      <w:pPr>
        <w:pStyle w:val="EndnoteText"/>
        <w:rPr>
          <w:rFonts w:ascii="Calibri" w:hAnsi="Calibri" w:cs="Calibri Light"/>
          <w:sz w:val="18"/>
          <w:szCs w:val="18"/>
        </w:rPr>
      </w:pPr>
    </w:p>
  </w:endnote>
  <w:endnote w:id="218">
    <w:p w14:paraId="2A27EC8D" w14:textId="77777777" w:rsidR="000D0686" w:rsidRPr="00872250" w:rsidRDefault="000D0686" w:rsidP="00872250">
      <w:pPr>
        <w:pStyle w:val="EndnoteText"/>
        <w:rPr>
          <w:rFonts w:ascii="Calibri" w:hAnsi="Calibri" w:cs="Calibri Light"/>
          <w:sz w:val="18"/>
          <w:szCs w:val="18"/>
        </w:rPr>
      </w:pPr>
      <w:r w:rsidRPr="00872250">
        <w:rPr>
          <w:rStyle w:val="EndnoteReference"/>
          <w:rFonts w:ascii="Calibri" w:hAnsi="Calibri" w:cs="Calibri Light"/>
          <w:sz w:val="18"/>
          <w:szCs w:val="18"/>
        </w:rPr>
        <w:endnoteRef/>
      </w:r>
      <w:r w:rsidRPr="00872250">
        <w:rPr>
          <w:rFonts w:ascii="Calibri" w:hAnsi="Calibri" w:cs="Calibri Light"/>
          <w:sz w:val="18"/>
          <w:szCs w:val="18"/>
        </w:rPr>
        <w:t xml:space="preserve"> Australian Institute of Health and Welfare 2018. </w:t>
      </w:r>
      <w:hyperlink r:id="rId252" w:history="1">
        <w:r w:rsidRPr="00872250">
          <w:rPr>
            <w:rStyle w:val="Hyperlink"/>
            <w:rFonts w:ascii="Calibri" w:hAnsi="Calibri" w:cs="Calibri Light"/>
            <w:sz w:val="18"/>
            <w:szCs w:val="18"/>
          </w:rPr>
          <w:t>Australia’s health 2018</w:t>
        </w:r>
      </w:hyperlink>
      <w:r w:rsidRPr="00872250">
        <w:rPr>
          <w:rFonts w:ascii="Calibri" w:hAnsi="Calibri" w:cs="Calibri Light"/>
          <w:sz w:val="18"/>
          <w:szCs w:val="18"/>
        </w:rPr>
        <w:t>. Australia’s health series no. 16. AUS 221. Canberra: AIHW.</w:t>
      </w:r>
    </w:p>
    <w:p w14:paraId="58AAA60D" w14:textId="77777777" w:rsidR="000D0686" w:rsidRPr="00872250" w:rsidRDefault="000D0686" w:rsidP="00872250">
      <w:pPr>
        <w:pStyle w:val="EndnoteText"/>
        <w:rPr>
          <w:rFonts w:ascii="Calibri" w:hAnsi="Calibri" w:cs="Calibri Light"/>
          <w:sz w:val="18"/>
          <w:szCs w:val="18"/>
        </w:rPr>
      </w:pPr>
    </w:p>
  </w:endnote>
  <w:endnote w:id="219">
    <w:p w14:paraId="25B12FD8" w14:textId="77777777" w:rsidR="000D0686" w:rsidRPr="00872250" w:rsidRDefault="000D0686" w:rsidP="00872250">
      <w:pPr>
        <w:pStyle w:val="EndnoteText"/>
        <w:rPr>
          <w:rFonts w:ascii="Calibri" w:hAnsi="Calibri" w:cs="Calibri Light"/>
          <w:sz w:val="18"/>
          <w:szCs w:val="18"/>
        </w:rPr>
      </w:pPr>
      <w:r w:rsidRPr="00872250">
        <w:rPr>
          <w:rStyle w:val="EndnoteReference"/>
          <w:rFonts w:ascii="Calibri" w:hAnsi="Calibri" w:cs="Calibri Light"/>
          <w:sz w:val="18"/>
          <w:szCs w:val="18"/>
        </w:rPr>
        <w:endnoteRef/>
      </w:r>
      <w:r w:rsidRPr="00872250">
        <w:rPr>
          <w:rFonts w:ascii="Calibri" w:hAnsi="Calibri" w:cs="Calibri Light"/>
          <w:sz w:val="18"/>
          <w:szCs w:val="18"/>
        </w:rPr>
        <w:t xml:space="preserve"> See: Australian Institute of Health and Welfare 2017. </w:t>
      </w:r>
      <w:hyperlink r:id="rId253" w:history="1">
        <w:r w:rsidRPr="00872250">
          <w:rPr>
            <w:rStyle w:val="Hyperlink"/>
            <w:rFonts w:ascii="Calibri" w:hAnsi="Calibri" w:cs="Calibri Light"/>
            <w:sz w:val="18"/>
            <w:szCs w:val="18"/>
          </w:rPr>
          <w:t>Australia’s welfare 2017</w:t>
        </w:r>
      </w:hyperlink>
      <w:r w:rsidRPr="00872250">
        <w:rPr>
          <w:rFonts w:ascii="Calibri" w:hAnsi="Calibri" w:cs="Calibri Light"/>
          <w:sz w:val="18"/>
          <w:szCs w:val="18"/>
        </w:rPr>
        <w:t>. Australia’s welfare series no. 13. AUS 214. Canberra: AIHW.</w:t>
      </w:r>
    </w:p>
    <w:p w14:paraId="19853342" w14:textId="77777777" w:rsidR="000D0686" w:rsidRPr="00872250" w:rsidRDefault="000D0686" w:rsidP="00872250">
      <w:pPr>
        <w:pStyle w:val="EndnoteText"/>
        <w:rPr>
          <w:rFonts w:ascii="Calibri" w:hAnsi="Calibri" w:cs="Calibri Light"/>
          <w:sz w:val="18"/>
          <w:szCs w:val="18"/>
        </w:rPr>
      </w:pPr>
    </w:p>
  </w:endnote>
  <w:endnote w:id="220">
    <w:p w14:paraId="260C30E3" w14:textId="77777777" w:rsidR="000D0686" w:rsidRPr="00872250" w:rsidRDefault="000D0686" w:rsidP="00872250">
      <w:pPr>
        <w:pStyle w:val="EndnoteText"/>
        <w:rPr>
          <w:rFonts w:ascii="Calibri" w:hAnsi="Calibri" w:cs="Calibri Light"/>
          <w:sz w:val="18"/>
          <w:szCs w:val="18"/>
        </w:rPr>
      </w:pPr>
      <w:r w:rsidRPr="00872250">
        <w:rPr>
          <w:rStyle w:val="EndnoteReference"/>
          <w:rFonts w:ascii="Calibri" w:hAnsi="Calibri" w:cs="Calibri Light"/>
          <w:sz w:val="18"/>
          <w:szCs w:val="18"/>
        </w:rPr>
        <w:endnoteRef/>
      </w:r>
      <w:r w:rsidRPr="00872250">
        <w:rPr>
          <w:rFonts w:ascii="Calibri" w:hAnsi="Calibri" w:cs="Calibri Light"/>
          <w:sz w:val="18"/>
          <w:szCs w:val="18"/>
        </w:rPr>
        <w:t xml:space="preserve"> Education and Employment References Committee, (January 2016) </w:t>
      </w:r>
      <w:hyperlink r:id="rId254" w:history="1">
        <w:r w:rsidRPr="00872250">
          <w:rPr>
            <w:rStyle w:val="Hyperlink"/>
            <w:rFonts w:ascii="Calibri" w:hAnsi="Calibri" w:cs="Calibri Light"/>
            <w:sz w:val="18"/>
            <w:szCs w:val="18"/>
          </w:rPr>
          <w:t>Access to real learning: the impact of policy, funding and culture on students with disability</w:t>
        </w:r>
      </w:hyperlink>
      <w:r w:rsidRPr="00872250">
        <w:rPr>
          <w:rFonts w:ascii="Calibri" w:hAnsi="Calibri" w:cs="Calibri Light"/>
          <w:sz w:val="18"/>
          <w:szCs w:val="18"/>
        </w:rPr>
        <w:t xml:space="preserve">. Commonwealth of Australia. </w:t>
      </w:r>
    </w:p>
    <w:p w14:paraId="3CBC3A00" w14:textId="77777777" w:rsidR="000D0686" w:rsidRPr="00872250" w:rsidRDefault="000D0686" w:rsidP="00872250">
      <w:pPr>
        <w:pStyle w:val="EndnoteText"/>
        <w:rPr>
          <w:rFonts w:ascii="Calibri" w:hAnsi="Calibri" w:cs="Calibri Light"/>
          <w:sz w:val="18"/>
          <w:szCs w:val="18"/>
        </w:rPr>
      </w:pPr>
    </w:p>
  </w:endnote>
  <w:endnote w:id="221">
    <w:p w14:paraId="1C09DB0F" w14:textId="77777777" w:rsidR="000D0686" w:rsidRPr="00872250" w:rsidRDefault="000D0686" w:rsidP="00872250">
      <w:pPr>
        <w:pStyle w:val="EndnoteText"/>
        <w:rPr>
          <w:rFonts w:ascii="Calibri" w:hAnsi="Calibri" w:cs="Calibri Light"/>
          <w:sz w:val="18"/>
          <w:szCs w:val="18"/>
        </w:rPr>
      </w:pPr>
      <w:r w:rsidRPr="00872250">
        <w:rPr>
          <w:rStyle w:val="EndnoteReference"/>
          <w:rFonts w:ascii="Calibri" w:hAnsi="Calibri" w:cs="Calibri Light"/>
          <w:sz w:val="18"/>
          <w:szCs w:val="18"/>
        </w:rPr>
        <w:endnoteRef/>
      </w:r>
      <w:r w:rsidRPr="00872250">
        <w:rPr>
          <w:rFonts w:ascii="Calibri" w:hAnsi="Calibri" w:cs="Calibri Light"/>
          <w:sz w:val="18"/>
          <w:szCs w:val="18"/>
        </w:rPr>
        <w:t xml:space="preserve"> Education and Employment References Committee, (January 2016) </w:t>
      </w:r>
      <w:hyperlink r:id="rId255" w:history="1">
        <w:r w:rsidRPr="00872250">
          <w:rPr>
            <w:rStyle w:val="Hyperlink"/>
            <w:rFonts w:ascii="Calibri" w:hAnsi="Calibri" w:cs="Calibri Light"/>
            <w:sz w:val="18"/>
            <w:szCs w:val="18"/>
          </w:rPr>
          <w:t>Access to real learning: the impact of policy, funding and culture on students with disability</w:t>
        </w:r>
      </w:hyperlink>
      <w:r w:rsidRPr="00872250">
        <w:rPr>
          <w:rFonts w:ascii="Calibri" w:hAnsi="Calibri" w:cs="Calibri Light"/>
          <w:sz w:val="18"/>
          <w:szCs w:val="18"/>
        </w:rPr>
        <w:t>. Commonwealth of Australia.</w:t>
      </w:r>
    </w:p>
    <w:p w14:paraId="412585BF" w14:textId="77777777" w:rsidR="000D0686" w:rsidRPr="00872250" w:rsidRDefault="000D0686" w:rsidP="00872250">
      <w:pPr>
        <w:pStyle w:val="EndnoteText"/>
        <w:rPr>
          <w:rFonts w:ascii="Calibri" w:hAnsi="Calibri" w:cs="Calibri Light"/>
          <w:sz w:val="18"/>
          <w:szCs w:val="18"/>
        </w:rPr>
      </w:pPr>
    </w:p>
  </w:endnote>
  <w:endnote w:id="222">
    <w:p w14:paraId="0774B61E" w14:textId="34D89661"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C10BB5">
        <w:rPr>
          <w:rFonts w:ascii="Calibri" w:hAnsi="Calibri" w:cs="Calibri"/>
          <w:sz w:val="18"/>
          <w:szCs w:val="18"/>
        </w:rPr>
        <w:t xml:space="preserve">Committee on the Rights of Persons with Disabilities (2019) </w:t>
      </w:r>
      <w:hyperlink r:id="rId256" w:history="1">
        <w:r w:rsidRPr="00C10BB5">
          <w:rPr>
            <w:rStyle w:val="Hyperlink"/>
            <w:rFonts w:ascii="Calibri" w:hAnsi="Calibri" w:cs="Calibri"/>
            <w:sz w:val="18"/>
            <w:szCs w:val="18"/>
          </w:rPr>
          <w:t>Concluding observations on the combined second and third periodic reports of Australia</w:t>
        </w:r>
      </w:hyperlink>
      <w:r w:rsidRPr="00C10BB5">
        <w:rPr>
          <w:rFonts w:ascii="Calibri" w:hAnsi="Calibri" w:cs="Calibri"/>
          <w:sz w:val="18"/>
          <w:szCs w:val="18"/>
        </w:rPr>
        <w:t>, adopted by the Committee at its 511</w:t>
      </w:r>
      <w:r w:rsidRPr="00C10BB5">
        <w:rPr>
          <w:rFonts w:ascii="Calibri" w:hAnsi="Calibri" w:cs="Calibri"/>
          <w:sz w:val="18"/>
          <w:szCs w:val="18"/>
          <w:vertAlign w:val="superscript"/>
        </w:rPr>
        <w:t>th</w:t>
      </w:r>
      <w:r w:rsidRPr="00C10BB5">
        <w:rPr>
          <w:rFonts w:ascii="Calibri" w:hAnsi="Calibri" w:cs="Calibri"/>
          <w:sz w:val="18"/>
          <w:szCs w:val="18"/>
        </w:rPr>
        <w:t xml:space="preserve"> meeting (20 September 2019) of the 22</w:t>
      </w:r>
      <w:r w:rsidRPr="00C10BB5">
        <w:rPr>
          <w:rFonts w:ascii="Calibri" w:hAnsi="Calibri" w:cs="Calibri"/>
          <w:sz w:val="18"/>
          <w:szCs w:val="18"/>
          <w:vertAlign w:val="superscript"/>
        </w:rPr>
        <w:t>nd</w:t>
      </w:r>
      <w:r w:rsidRPr="00C10BB5">
        <w:rPr>
          <w:rFonts w:ascii="Calibri" w:hAnsi="Calibri" w:cs="Calibri"/>
          <w:sz w:val="18"/>
          <w:szCs w:val="18"/>
        </w:rPr>
        <w:t xml:space="preserve"> session; UN Doc. CRPD/C/AUS/CO/2-3.</w:t>
      </w:r>
    </w:p>
    <w:p w14:paraId="11B475A5" w14:textId="77777777" w:rsidR="000D0686" w:rsidRPr="00872250" w:rsidRDefault="000D0686" w:rsidP="00872250">
      <w:pPr>
        <w:pStyle w:val="EndnoteText"/>
        <w:rPr>
          <w:rFonts w:ascii="Calibri" w:hAnsi="Calibri"/>
          <w:sz w:val="18"/>
          <w:szCs w:val="18"/>
          <w:lang w:val="en-AU"/>
        </w:rPr>
      </w:pPr>
    </w:p>
  </w:endnote>
  <w:endnote w:id="223">
    <w:p w14:paraId="237B4EA7" w14:textId="5332F16E"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C10BB5">
        <w:rPr>
          <w:rFonts w:ascii="Calibri" w:hAnsi="Calibri" w:cs="Calibri"/>
          <w:sz w:val="18"/>
          <w:szCs w:val="18"/>
        </w:rPr>
        <w:t xml:space="preserve">Committee on the Rights of Persons with Disabilities (2019) </w:t>
      </w:r>
      <w:hyperlink r:id="rId257" w:history="1">
        <w:r w:rsidRPr="00C10BB5">
          <w:rPr>
            <w:rStyle w:val="Hyperlink"/>
            <w:rFonts w:ascii="Calibri" w:hAnsi="Calibri" w:cs="Calibri"/>
            <w:sz w:val="18"/>
            <w:szCs w:val="18"/>
          </w:rPr>
          <w:t>Concluding observations on the combined second and third periodic reports of Australia</w:t>
        </w:r>
      </w:hyperlink>
      <w:r w:rsidRPr="00C10BB5">
        <w:rPr>
          <w:rFonts w:ascii="Calibri" w:hAnsi="Calibri" w:cs="Calibri"/>
          <w:sz w:val="18"/>
          <w:szCs w:val="18"/>
        </w:rPr>
        <w:t>, adopted by the Committee at its 511</w:t>
      </w:r>
      <w:r w:rsidRPr="00C10BB5">
        <w:rPr>
          <w:rFonts w:ascii="Calibri" w:hAnsi="Calibri" w:cs="Calibri"/>
          <w:sz w:val="18"/>
          <w:szCs w:val="18"/>
          <w:vertAlign w:val="superscript"/>
        </w:rPr>
        <w:t>th</w:t>
      </w:r>
      <w:r w:rsidRPr="00C10BB5">
        <w:rPr>
          <w:rFonts w:ascii="Calibri" w:hAnsi="Calibri" w:cs="Calibri"/>
          <w:sz w:val="18"/>
          <w:szCs w:val="18"/>
        </w:rPr>
        <w:t xml:space="preserve"> meeting (20 September 2019) of the 22</w:t>
      </w:r>
      <w:r w:rsidRPr="00C10BB5">
        <w:rPr>
          <w:rFonts w:ascii="Calibri" w:hAnsi="Calibri" w:cs="Calibri"/>
          <w:sz w:val="18"/>
          <w:szCs w:val="18"/>
          <w:vertAlign w:val="superscript"/>
        </w:rPr>
        <w:t>nd</w:t>
      </w:r>
      <w:r w:rsidRPr="00C10BB5">
        <w:rPr>
          <w:rFonts w:ascii="Calibri" w:hAnsi="Calibri" w:cs="Calibri"/>
          <w:sz w:val="18"/>
          <w:szCs w:val="18"/>
        </w:rPr>
        <w:t xml:space="preserve"> session; UN Doc. CRPD/C/AUS/CO/2-3.</w:t>
      </w:r>
    </w:p>
    <w:p w14:paraId="7586676A" w14:textId="77777777" w:rsidR="000D0686" w:rsidRPr="00872250" w:rsidRDefault="000D0686" w:rsidP="00872250">
      <w:pPr>
        <w:pStyle w:val="EndnoteText"/>
        <w:rPr>
          <w:rFonts w:ascii="Calibri" w:hAnsi="Calibri"/>
          <w:sz w:val="18"/>
          <w:szCs w:val="18"/>
          <w:lang w:val="en-AU"/>
        </w:rPr>
      </w:pPr>
    </w:p>
  </w:endnote>
  <w:endnote w:id="224">
    <w:p w14:paraId="5C727E81" w14:textId="77777777" w:rsidR="000D0686" w:rsidRPr="00872250" w:rsidRDefault="000D0686" w:rsidP="00872250">
      <w:pPr>
        <w:pStyle w:val="EndnoteText"/>
        <w:rPr>
          <w:rFonts w:ascii="Calibri" w:hAnsi="Calibri" w:cs="Calibri"/>
          <w:color w:val="000000" w:themeColor="text1"/>
          <w:sz w:val="18"/>
          <w:szCs w:val="18"/>
        </w:rPr>
      </w:pPr>
      <w:r w:rsidRPr="00872250">
        <w:rPr>
          <w:rStyle w:val="EndnoteReference"/>
          <w:rFonts w:ascii="Calibri" w:hAnsi="Calibri" w:cs="Calibri"/>
          <w:color w:val="000000" w:themeColor="text1"/>
          <w:sz w:val="18"/>
          <w:szCs w:val="18"/>
        </w:rPr>
        <w:endnoteRef/>
      </w:r>
      <w:r w:rsidRPr="00872250">
        <w:rPr>
          <w:rFonts w:ascii="Calibri" w:hAnsi="Calibri" w:cs="Calibri"/>
          <w:color w:val="000000" w:themeColor="text1"/>
          <w:sz w:val="18"/>
          <w:szCs w:val="18"/>
        </w:rPr>
        <w:t xml:space="preserve"> More than double the OECD average of 22%. </w:t>
      </w:r>
      <w:r w:rsidRPr="00872250">
        <w:rPr>
          <w:rFonts w:ascii="Calibri" w:hAnsi="Calibri" w:cs="Calibri"/>
          <w:color w:val="000000" w:themeColor="text1"/>
          <w:sz w:val="18"/>
          <w:szCs w:val="18"/>
          <w:lang w:val="en-US"/>
        </w:rPr>
        <w:t xml:space="preserve">See for eg: Price Waterhouse Coopers (PWC) (2011) </w:t>
      </w:r>
      <w:hyperlink r:id="rId258" w:history="1">
        <w:r w:rsidRPr="00872250">
          <w:rPr>
            <w:rStyle w:val="Hyperlink"/>
            <w:rFonts w:ascii="Calibri" w:hAnsi="Calibri" w:cs="Calibri"/>
            <w:sz w:val="18"/>
            <w:szCs w:val="18"/>
            <w:lang w:val="en-US"/>
          </w:rPr>
          <w:t>Disability expectations: Investing in a better life, a stronger Australia</w:t>
        </w:r>
      </w:hyperlink>
      <w:r w:rsidRPr="00872250">
        <w:rPr>
          <w:rFonts w:ascii="Calibri" w:hAnsi="Calibri" w:cs="Calibri"/>
          <w:color w:val="000000" w:themeColor="text1"/>
          <w:sz w:val="18"/>
          <w:szCs w:val="18"/>
          <w:lang w:val="en-US"/>
        </w:rPr>
        <w:t>.</w:t>
      </w:r>
    </w:p>
    <w:p w14:paraId="2F6BF767" w14:textId="77777777" w:rsidR="000D0686" w:rsidRPr="00872250" w:rsidRDefault="000D0686" w:rsidP="00872250">
      <w:pPr>
        <w:pStyle w:val="EndnoteText"/>
        <w:rPr>
          <w:rFonts w:ascii="Calibri" w:hAnsi="Calibri" w:cs="Calibri"/>
          <w:color w:val="000000" w:themeColor="text1"/>
          <w:sz w:val="18"/>
          <w:szCs w:val="18"/>
          <w:lang w:val="en-US"/>
        </w:rPr>
      </w:pPr>
    </w:p>
  </w:endnote>
  <w:endnote w:id="225">
    <w:p w14:paraId="5BFEEA68" w14:textId="77777777" w:rsidR="000D0686" w:rsidRPr="00872250" w:rsidRDefault="000D0686" w:rsidP="00872250">
      <w:pPr>
        <w:pStyle w:val="EndnoteText"/>
        <w:rPr>
          <w:rFonts w:ascii="Calibri" w:hAnsi="Calibri" w:cs="Calibri"/>
          <w:sz w:val="18"/>
          <w:szCs w:val="18"/>
        </w:rPr>
      </w:pPr>
      <w:r w:rsidRPr="00872250">
        <w:rPr>
          <w:rStyle w:val="EndnoteReference"/>
          <w:rFonts w:ascii="Calibri" w:hAnsi="Calibri" w:cs="Calibri"/>
          <w:sz w:val="18"/>
          <w:szCs w:val="18"/>
        </w:rPr>
        <w:endnoteRef/>
      </w:r>
      <w:r w:rsidRPr="00872250">
        <w:rPr>
          <w:rFonts w:ascii="Calibri" w:hAnsi="Calibri" w:cs="Calibri"/>
          <w:sz w:val="18"/>
          <w:szCs w:val="18"/>
        </w:rPr>
        <w:t xml:space="preserve"> Australian Institute of Health and Welfare 2017. </w:t>
      </w:r>
      <w:hyperlink r:id="rId259" w:history="1">
        <w:r w:rsidRPr="00872250">
          <w:rPr>
            <w:rStyle w:val="Hyperlink"/>
            <w:rFonts w:ascii="Calibri" w:hAnsi="Calibri" w:cs="Calibri"/>
            <w:sz w:val="18"/>
            <w:szCs w:val="18"/>
          </w:rPr>
          <w:t>Australia’s welfare 2017</w:t>
        </w:r>
      </w:hyperlink>
      <w:r w:rsidRPr="00872250">
        <w:rPr>
          <w:rFonts w:ascii="Calibri" w:hAnsi="Calibri" w:cs="Calibri"/>
          <w:sz w:val="18"/>
          <w:szCs w:val="18"/>
        </w:rPr>
        <w:t>. Australia’s welfare series no. 13. AUS 214. Canberra: AIHW.</w:t>
      </w:r>
    </w:p>
    <w:p w14:paraId="5D737644" w14:textId="77777777" w:rsidR="000D0686" w:rsidRPr="00872250" w:rsidRDefault="000D0686" w:rsidP="00872250">
      <w:pPr>
        <w:pStyle w:val="EndnoteText"/>
        <w:rPr>
          <w:rFonts w:ascii="Calibri" w:hAnsi="Calibri" w:cs="Calibri"/>
          <w:sz w:val="18"/>
          <w:szCs w:val="18"/>
        </w:rPr>
      </w:pPr>
    </w:p>
  </w:endnote>
  <w:endnote w:id="226">
    <w:p w14:paraId="318CEA6B" w14:textId="7F3D150B" w:rsidR="000D0686" w:rsidRPr="00872250" w:rsidRDefault="000D0686" w:rsidP="00872250">
      <w:pPr>
        <w:pStyle w:val="EndnoteText"/>
        <w:rPr>
          <w:rFonts w:ascii="Calibri" w:hAnsi="Calibri" w:cs="Calibri"/>
          <w:sz w:val="18"/>
          <w:szCs w:val="18"/>
        </w:rPr>
      </w:pPr>
      <w:r w:rsidRPr="00872250">
        <w:rPr>
          <w:rStyle w:val="EndnoteReference"/>
          <w:rFonts w:ascii="Calibri" w:hAnsi="Calibri" w:cs="Calibri"/>
          <w:sz w:val="18"/>
          <w:szCs w:val="18"/>
        </w:rPr>
        <w:endnoteRef/>
      </w:r>
      <w:r w:rsidRPr="00872250">
        <w:rPr>
          <w:rFonts w:ascii="Calibri" w:hAnsi="Calibri" w:cs="Calibri"/>
          <w:sz w:val="18"/>
          <w:szCs w:val="18"/>
        </w:rPr>
        <w:t xml:space="preserve"> </w:t>
      </w:r>
      <w:r>
        <w:rPr>
          <w:rFonts w:ascii="Calibri" w:hAnsi="Calibri"/>
          <w:sz w:val="18"/>
          <w:szCs w:val="18"/>
        </w:rPr>
        <w:t xml:space="preserve">Australian </w:t>
      </w:r>
      <w:r w:rsidRPr="00F31991">
        <w:rPr>
          <w:rFonts w:ascii="Calibri" w:hAnsi="Calibri" w:cs="Calibri"/>
          <w:sz w:val="18"/>
          <w:szCs w:val="18"/>
        </w:rPr>
        <w:t>NGO CRPD Shadow Report Coordinating Committee</w:t>
      </w:r>
      <w:r>
        <w:rPr>
          <w:rFonts w:ascii="Calibri" w:hAnsi="Calibri" w:cs="Calibri"/>
          <w:sz w:val="18"/>
          <w:szCs w:val="18"/>
        </w:rPr>
        <w:t xml:space="preserve"> (2019)</w:t>
      </w:r>
      <w:r w:rsidRPr="00872250">
        <w:rPr>
          <w:rFonts w:ascii="Calibri" w:hAnsi="Calibri"/>
          <w:sz w:val="18"/>
          <w:szCs w:val="18"/>
          <w:lang w:val="en-AU"/>
        </w:rPr>
        <w:t xml:space="preserve"> </w:t>
      </w:r>
      <w:r w:rsidRPr="00872250">
        <w:rPr>
          <w:rFonts w:ascii="Calibri" w:hAnsi="Calibri" w:cs="Arial"/>
          <w:sz w:val="18"/>
          <w:szCs w:val="18"/>
        </w:rPr>
        <w:t xml:space="preserve">National CRPD Survey (2019) </w:t>
      </w:r>
      <w:hyperlink r:id="rId260" w:history="1">
        <w:r w:rsidRPr="00C52525">
          <w:rPr>
            <w:rStyle w:val="Hyperlink"/>
            <w:rFonts w:ascii="Calibri" w:hAnsi="Calibri" w:cs="Arial"/>
            <w:sz w:val="18"/>
            <w:szCs w:val="18"/>
          </w:rPr>
          <w:t>Findings</w:t>
        </w:r>
      </w:hyperlink>
      <w:r w:rsidRPr="00872250">
        <w:rPr>
          <w:rFonts w:ascii="Calibri" w:hAnsi="Calibri" w:cs="Arial"/>
          <w:sz w:val="18"/>
          <w:szCs w:val="18"/>
        </w:rPr>
        <w:t>.</w:t>
      </w:r>
    </w:p>
    <w:p w14:paraId="0609CAF0" w14:textId="77777777" w:rsidR="000D0686" w:rsidRPr="00872250" w:rsidRDefault="000D0686" w:rsidP="00872250">
      <w:pPr>
        <w:pStyle w:val="EndnoteText"/>
        <w:rPr>
          <w:rFonts w:ascii="Calibri" w:hAnsi="Calibri" w:cs="Calibri"/>
          <w:sz w:val="18"/>
          <w:szCs w:val="18"/>
        </w:rPr>
      </w:pPr>
    </w:p>
  </w:endnote>
  <w:endnote w:id="227">
    <w:p w14:paraId="40BB1847" w14:textId="77777777" w:rsidR="000D0686" w:rsidRPr="00872250" w:rsidRDefault="000D0686" w:rsidP="00872250">
      <w:pPr>
        <w:pStyle w:val="EndnoteText"/>
        <w:rPr>
          <w:rFonts w:ascii="Calibri" w:hAnsi="Calibri" w:cs="Calibri"/>
          <w:sz w:val="18"/>
          <w:szCs w:val="18"/>
        </w:rPr>
      </w:pPr>
      <w:r w:rsidRPr="00872250">
        <w:rPr>
          <w:rStyle w:val="EndnoteReference"/>
          <w:rFonts w:ascii="Calibri" w:hAnsi="Calibri" w:cs="Calibri"/>
          <w:sz w:val="18"/>
          <w:szCs w:val="18"/>
        </w:rPr>
        <w:endnoteRef/>
      </w:r>
      <w:r w:rsidRPr="00872250">
        <w:rPr>
          <w:rFonts w:ascii="Calibri" w:hAnsi="Calibri" w:cs="Calibri"/>
          <w:sz w:val="18"/>
          <w:szCs w:val="18"/>
        </w:rPr>
        <w:t xml:space="preserve"> Australian Institute of Health and Welfare 2017. </w:t>
      </w:r>
      <w:hyperlink r:id="rId261" w:history="1">
        <w:r w:rsidRPr="00872250">
          <w:rPr>
            <w:rStyle w:val="Hyperlink"/>
            <w:rFonts w:ascii="Calibri" w:hAnsi="Calibri" w:cs="Calibri"/>
            <w:sz w:val="18"/>
            <w:szCs w:val="18"/>
          </w:rPr>
          <w:t>Australia’s welfare 2017</w:t>
        </w:r>
      </w:hyperlink>
      <w:r w:rsidRPr="00872250">
        <w:rPr>
          <w:rFonts w:ascii="Calibri" w:hAnsi="Calibri" w:cs="Calibri"/>
          <w:sz w:val="18"/>
          <w:szCs w:val="18"/>
        </w:rPr>
        <w:t>. Australia’s welfare series no. 13. AUS 214. Canberra: AIHW.</w:t>
      </w:r>
    </w:p>
    <w:p w14:paraId="649F3362" w14:textId="77777777" w:rsidR="000D0686" w:rsidRPr="00872250" w:rsidRDefault="000D0686" w:rsidP="00872250">
      <w:pPr>
        <w:pStyle w:val="EndnoteText"/>
        <w:rPr>
          <w:rFonts w:ascii="Calibri" w:hAnsi="Calibri" w:cs="Calibri"/>
          <w:sz w:val="18"/>
          <w:szCs w:val="18"/>
        </w:rPr>
      </w:pPr>
    </w:p>
  </w:endnote>
  <w:endnote w:id="228">
    <w:p w14:paraId="4A831D67" w14:textId="77777777" w:rsidR="000D0686" w:rsidRPr="00872250" w:rsidRDefault="000D0686" w:rsidP="00872250">
      <w:pPr>
        <w:pStyle w:val="EndnoteText"/>
        <w:rPr>
          <w:rFonts w:ascii="Calibri" w:hAnsi="Calibri" w:cs="Calibri"/>
          <w:sz w:val="18"/>
          <w:szCs w:val="18"/>
        </w:rPr>
      </w:pPr>
      <w:r w:rsidRPr="00872250">
        <w:rPr>
          <w:rStyle w:val="EndnoteReference"/>
          <w:rFonts w:ascii="Calibri" w:hAnsi="Calibri" w:cs="Calibri"/>
          <w:sz w:val="18"/>
          <w:szCs w:val="18"/>
        </w:rPr>
        <w:endnoteRef/>
      </w:r>
      <w:r w:rsidRPr="00872250">
        <w:rPr>
          <w:rFonts w:ascii="Calibri" w:hAnsi="Calibri" w:cs="Calibri"/>
          <w:sz w:val="18"/>
          <w:szCs w:val="18"/>
        </w:rPr>
        <w:t xml:space="preserve"> Australian Institute of Health and Welfare 2017. </w:t>
      </w:r>
      <w:hyperlink r:id="rId262" w:history="1">
        <w:r w:rsidRPr="00872250">
          <w:rPr>
            <w:rStyle w:val="Hyperlink"/>
            <w:rFonts w:ascii="Calibri" w:hAnsi="Calibri" w:cs="Calibri"/>
            <w:sz w:val="18"/>
            <w:szCs w:val="18"/>
          </w:rPr>
          <w:t>Australia’s welfare 2017</w:t>
        </w:r>
      </w:hyperlink>
      <w:r w:rsidRPr="00872250">
        <w:rPr>
          <w:rFonts w:ascii="Calibri" w:hAnsi="Calibri" w:cs="Calibri"/>
          <w:sz w:val="18"/>
          <w:szCs w:val="18"/>
        </w:rPr>
        <w:t>. Australia’s welfare series no. 13. AUS 214. Canberra: AIHW.</w:t>
      </w:r>
    </w:p>
    <w:p w14:paraId="230BDA5A" w14:textId="77777777" w:rsidR="000D0686" w:rsidRPr="00872250" w:rsidRDefault="000D0686" w:rsidP="00872250">
      <w:pPr>
        <w:pStyle w:val="EndnoteText"/>
        <w:rPr>
          <w:rFonts w:ascii="Calibri" w:hAnsi="Calibri" w:cs="Calibri"/>
          <w:sz w:val="18"/>
          <w:szCs w:val="18"/>
        </w:rPr>
      </w:pPr>
    </w:p>
  </w:endnote>
  <w:endnote w:id="229">
    <w:p w14:paraId="18C471AF" w14:textId="77777777" w:rsidR="000D0686" w:rsidRPr="00872250" w:rsidRDefault="000D0686" w:rsidP="00872250">
      <w:pPr>
        <w:pStyle w:val="EndnoteText"/>
        <w:rPr>
          <w:rFonts w:ascii="Calibri" w:hAnsi="Calibri" w:cs="Calibri"/>
          <w:sz w:val="18"/>
          <w:szCs w:val="18"/>
        </w:rPr>
      </w:pPr>
      <w:r w:rsidRPr="00872250">
        <w:rPr>
          <w:rStyle w:val="EndnoteReference"/>
          <w:rFonts w:ascii="Calibri" w:hAnsi="Calibri" w:cs="Calibri"/>
          <w:sz w:val="18"/>
          <w:szCs w:val="18"/>
        </w:rPr>
        <w:endnoteRef/>
      </w:r>
      <w:r w:rsidRPr="00872250">
        <w:rPr>
          <w:rFonts w:ascii="Calibri" w:hAnsi="Calibri" w:cs="Calibri"/>
          <w:sz w:val="18"/>
          <w:szCs w:val="18"/>
        </w:rPr>
        <w:t xml:space="preserve"> Australian Government (2016) National Disability Strategy 2010-2020: Progress Report to COAG. Unpublished.</w:t>
      </w:r>
    </w:p>
    <w:p w14:paraId="434A08E3" w14:textId="77777777" w:rsidR="000D0686" w:rsidRPr="00872250" w:rsidRDefault="000D0686" w:rsidP="00872250">
      <w:pPr>
        <w:pStyle w:val="EndnoteText"/>
        <w:rPr>
          <w:rFonts w:ascii="Calibri" w:hAnsi="Calibri" w:cs="Calibri"/>
          <w:sz w:val="18"/>
          <w:szCs w:val="18"/>
        </w:rPr>
      </w:pPr>
    </w:p>
  </w:endnote>
  <w:endnote w:id="230">
    <w:p w14:paraId="0A43BCCB" w14:textId="77777777" w:rsidR="000D0686" w:rsidRPr="00872250" w:rsidRDefault="000D0686" w:rsidP="00872250">
      <w:pPr>
        <w:pStyle w:val="EndnoteText"/>
        <w:rPr>
          <w:rStyle w:val="Hyperlink"/>
          <w:rFonts w:ascii="Calibri" w:hAnsi="Calibri" w:cs="Calibri"/>
          <w:color w:val="000000" w:themeColor="text1"/>
          <w:sz w:val="18"/>
          <w:szCs w:val="18"/>
        </w:rPr>
      </w:pPr>
      <w:r w:rsidRPr="00872250">
        <w:rPr>
          <w:rStyle w:val="EndnoteReference"/>
          <w:rFonts w:ascii="Calibri" w:hAnsi="Calibri" w:cs="Calibri"/>
          <w:color w:val="000000" w:themeColor="text1"/>
          <w:sz w:val="18"/>
          <w:szCs w:val="18"/>
        </w:rPr>
        <w:endnoteRef/>
      </w:r>
      <w:r w:rsidRPr="00872250">
        <w:rPr>
          <w:rFonts w:ascii="Calibri" w:hAnsi="Calibri" w:cs="Calibri"/>
          <w:color w:val="000000" w:themeColor="text1"/>
          <w:sz w:val="18"/>
          <w:szCs w:val="18"/>
        </w:rPr>
        <w:t xml:space="preserve"> The Disability Support Pension (DSP) provides financial support to working age Australians who are permanently blind or have a permanent physical, intellectual or psychiatric impairment that prevents or limits their capacity to work. See: Australian National Audit Office (2016) </w:t>
      </w:r>
      <w:hyperlink r:id="rId263" w:history="1">
        <w:r w:rsidRPr="00872250">
          <w:rPr>
            <w:rStyle w:val="Hyperlink"/>
            <w:rFonts w:ascii="Calibri" w:hAnsi="Calibri" w:cs="Calibri"/>
            <w:sz w:val="18"/>
            <w:szCs w:val="18"/>
          </w:rPr>
          <w:t>Qualifying for the Disability Support Pension</w:t>
        </w:r>
      </w:hyperlink>
      <w:r w:rsidRPr="00872250">
        <w:rPr>
          <w:rFonts w:ascii="Calibri" w:hAnsi="Calibri" w:cs="Calibri"/>
          <w:color w:val="000000" w:themeColor="text1"/>
          <w:sz w:val="18"/>
          <w:szCs w:val="18"/>
        </w:rPr>
        <w:t xml:space="preserve">. The Disability Support Pension (DSP) is inadequate to support people with disability and consequently leads to a lower standard of living, poverty, and the inability to realise other fundamental human rights. </w:t>
      </w:r>
      <w:r w:rsidRPr="00872250">
        <w:rPr>
          <w:rFonts w:ascii="Calibri" w:hAnsi="Calibri" w:cs="Calibri"/>
          <w:color w:val="000000" w:themeColor="text1"/>
          <w:sz w:val="18"/>
          <w:szCs w:val="18"/>
          <w:lang w:val="en-US"/>
        </w:rPr>
        <w:t xml:space="preserve">Changes to the DSP eligibility since 2013 have already left many people with disability struggling to survive on the Newstart or Youth Allowance, payments that are below the poverty line and in no way accounts for the additional costs associated with disability. </w:t>
      </w:r>
      <w:r w:rsidRPr="00872250">
        <w:rPr>
          <w:rFonts w:ascii="Calibri" w:hAnsi="Calibri" w:cs="Calibri"/>
          <w:color w:val="000000" w:themeColor="text1"/>
          <w:sz w:val="18"/>
          <w:szCs w:val="18"/>
        </w:rPr>
        <w:t xml:space="preserve">Income support pensions have fallen significantly relative to average and minimum wages over the last two decades. See: </w:t>
      </w:r>
      <w:r w:rsidRPr="00872250">
        <w:rPr>
          <w:rFonts w:ascii="Calibri" w:hAnsi="Calibri" w:cs="Calibri"/>
          <w:sz w:val="18"/>
          <w:szCs w:val="18"/>
        </w:rPr>
        <w:t xml:space="preserve">Disabled People’s Organisations Australia (DPOA)(2016) </w:t>
      </w:r>
      <w:hyperlink r:id="rId264" w:history="1">
        <w:r w:rsidRPr="00872250">
          <w:rPr>
            <w:rStyle w:val="Hyperlink"/>
            <w:rFonts w:ascii="Calibri" w:hAnsi="Calibri" w:cs="Calibri"/>
            <w:sz w:val="18"/>
            <w:szCs w:val="18"/>
          </w:rPr>
          <w:t>Election Platform 2016: Building a Disability Inclusive Australia</w:t>
        </w:r>
      </w:hyperlink>
      <w:r w:rsidRPr="00872250">
        <w:rPr>
          <w:rFonts w:ascii="Calibri" w:hAnsi="Calibri" w:cs="Calibri"/>
          <w:sz w:val="18"/>
          <w:szCs w:val="18"/>
        </w:rPr>
        <w:t xml:space="preserve">. See also: </w:t>
      </w:r>
      <w:r w:rsidRPr="00872250">
        <w:rPr>
          <w:rFonts w:ascii="Calibri" w:hAnsi="Calibri" w:cs="Calibri"/>
          <w:color w:val="000000" w:themeColor="text1"/>
          <w:sz w:val="18"/>
          <w:szCs w:val="18"/>
        </w:rPr>
        <w:t xml:space="preserve">Australian NGO Coalition Submission (2017) </w:t>
      </w:r>
      <w:hyperlink r:id="rId265" w:history="1">
        <w:r w:rsidRPr="00872250">
          <w:rPr>
            <w:rStyle w:val="Hyperlink"/>
            <w:rFonts w:ascii="Calibri" w:hAnsi="Calibri" w:cs="Calibri"/>
            <w:sz w:val="18"/>
            <w:szCs w:val="18"/>
          </w:rPr>
          <w:t>Review of Australia Fifth Periodic Report under the International Covenant on Economic, Social and Cultural Rights</w:t>
        </w:r>
      </w:hyperlink>
      <w:r w:rsidRPr="00872250">
        <w:rPr>
          <w:rFonts w:ascii="Calibri" w:hAnsi="Calibri" w:cs="Calibri"/>
          <w:color w:val="000000" w:themeColor="text1"/>
          <w:sz w:val="18"/>
          <w:szCs w:val="18"/>
        </w:rPr>
        <w:t xml:space="preserve">. </w:t>
      </w:r>
    </w:p>
    <w:p w14:paraId="63AE606E" w14:textId="77777777" w:rsidR="000D0686" w:rsidRPr="00872250" w:rsidRDefault="000D0686" w:rsidP="00872250">
      <w:pPr>
        <w:pStyle w:val="EndnoteText"/>
        <w:rPr>
          <w:rFonts w:ascii="Calibri" w:hAnsi="Calibri" w:cs="Calibri"/>
          <w:color w:val="000000" w:themeColor="text1"/>
          <w:sz w:val="18"/>
          <w:szCs w:val="18"/>
          <w:u w:val="single"/>
        </w:rPr>
      </w:pPr>
    </w:p>
  </w:endnote>
  <w:endnote w:id="231">
    <w:p w14:paraId="33B64E01" w14:textId="77777777" w:rsidR="000D0686" w:rsidRPr="00872250" w:rsidRDefault="000D0686" w:rsidP="00872250">
      <w:pPr>
        <w:pStyle w:val="EndnoteText"/>
        <w:rPr>
          <w:rFonts w:ascii="Calibri" w:hAnsi="Calibri" w:cs="Calibri"/>
          <w:sz w:val="18"/>
          <w:szCs w:val="18"/>
        </w:rPr>
      </w:pPr>
      <w:r w:rsidRPr="00872250">
        <w:rPr>
          <w:rStyle w:val="EndnoteReference"/>
          <w:rFonts w:ascii="Calibri" w:hAnsi="Calibri" w:cs="Calibri"/>
          <w:sz w:val="18"/>
          <w:szCs w:val="18"/>
        </w:rPr>
        <w:endnoteRef/>
      </w:r>
      <w:r w:rsidRPr="00872250">
        <w:rPr>
          <w:rFonts w:ascii="Calibri" w:hAnsi="Calibri" w:cs="Calibri"/>
          <w:sz w:val="18"/>
          <w:szCs w:val="18"/>
        </w:rPr>
        <w:t xml:space="preserve"> Salthouse, S. &amp; Howe, K. (2004) Lack of Data Means Lack of Action - A clinical examination of access to health services for women with disabilities. A paper presented on behalf of Women With Disabilities Australia (WWDA) to the Human Rights and Equal Opportunity Commission (HREOC) National Summit: 'Access to Health Services for People with Disabilities'. Sydney, 28 May 2004.</w:t>
      </w:r>
    </w:p>
    <w:p w14:paraId="73DB415F" w14:textId="77777777" w:rsidR="000D0686" w:rsidRPr="00872250" w:rsidRDefault="000D0686" w:rsidP="00872250">
      <w:pPr>
        <w:pStyle w:val="EndnoteText"/>
        <w:rPr>
          <w:rFonts w:ascii="Calibri" w:hAnsi="Calibri" w:cs="Calibri"/>
          <w:sz w:val="18"/>
          <w:szCs w:val="18"/>
          <w:lang w:val="en-AU"/>
        </w:rPr>
      </w:pPr>
    </w:p>
  </w:endnote>
  <w:endnote w:id="232">
    <w:p w14:paraId="3D67BE84" w14:textId="77777777" w:rsidR="000D0686" w:rsidRPr="00872250" w:rsidRDefault="000D0686" w:rsidP="00872250">
      <w:pPr>
        <w:pStyle w:val="EndnoteText"/>
        <w:rPr>
          <w:rFonts w:ascii="Calibri" w:hAnsi="Calibri" w:cs="Calibri"/>
          <w:sz w:val="18"/>
          <w:szCs w:val="18"/>
        </w:rPr>
      </w:pPr>
      <w:r w:rsidRPr="00872250">
        <w:rPr>
          <w:rStyle w:val="EndnoteReference"/>
          <w:rFonts w:ascii="Calibri" w:hAnsi="Calibri" w:cs="Calibri"/>
          <w:sz w:val="18"/>
          <w:szCs w:val="18"/>
        </w:rPr>
        <w:endnoteRef/>
      </w:r>
      <w:r w:rsidRPr="00872250">
        <w:rPr>
          <w:rFonts w:ascii="Calibri" w:hAnsi="Calibri" w:cs="Calibri"/>
          <w:sz w:val="18"/>
          <w:szCs w:val="18"/>
        </w:rPr>
        <w:t xml:space="preserve"> Blanchard, J. &amp; Hosek, S. (2003) </w:t>
      </w:r>
      <w:hyperlink r:id="rId266" w:history="1">
        <w:r w:rsidRPr="00872250">
          <w:rPr>
            <w:rStyle w:val="Hyperlink"/>
            <w:rFonts w:ascii="Calibri" w:hAnsi="Calibri" w:cs="Calibri"/>
            <w:sz w:val="18"/>
            <w:szCs w:val="18"/>
          </w:rPr>
          <w:t>Financing Health Care for Women with Disabilities</w:t>
        </w:r>
      </w:hyperlink>
      <w:r w:rsidRPr="00872250">
        <w:rPr>
          <w:rFonts w:ascii="Calibri" w:hAnsi="Calibri" w:cs="Calibri"/>
          <w:sz w:val="18"/>
          <w:szCs w:val="18"/>
        </w:rPr>
        <w:t xml:space="preserve">. A RAND White Paper. Prepared for the FISA Foundation. </w:t>
      </w:r>
    </w:p>
    <w:p w14:paraId="5004A219" w14:textId="77777777" w:rsidR="000D0686" w:rsidRPr="00872250" w:rsidRDefault="000D0686" w:rsidP="00872250">
      <w:pPr>
        <w:pStyle w:val="EndnoteText"/>
        <w:rPr>
          <w:rFonts w:ascii="Calibri" w:hAnsi="Calibri" w:cs="Calibri"/>
          <w:sz w:val="18"/>
          <w:szCs w:val="18"/>
          <w:lang w:val="en-AU"/>
        </w:rPr>
      </w:pPr>
    </w:p>
  </w:endnote>
  <w:endnote w:id="233">
    <w:p w14:paraId="5CCB723F" w14:textId="77777777" w:rsidR="000D0686" w:rsidRPr="00872250" w:rsidRDefault="000D0686" w:rsidP="00872250">
      <w:pPr>
        <w:pStyle w:val="EndnoteText"/>
        <w:rPr>
          <w:rFonts w:ascii="Calibri" w:hAnsi="Calibri" w:cs="Calibri"/>
          <w:sz w:val="18"/>
          <w:szCs w:val="18"/>
        </w:rPr>
      </w:pPr>
      <w:r w:rsidRPr="00872250">
        <w:rPr>
          <w:rStyle w:val="EndnoteReference"/>
          <w:rFonts w:ascii="Calibri" w:hAnsi="Calibri" w:cs="Calibri"/>
          <w:sz w:val="18"/>
          <w:szCs w:val="18"/>
        </w:rPr>
        <w:endnoteRef/>
      </w:r>
      <w:r w:rsidRPr="00872250">
        <w:rPr>
          <w:rFonts w:ascii="Calibri" w:hAnsi="Calibri" w:cs="Calibri"/>
          <w:sz w:val="18"/>
          <w:szCs w:val="18"/>
        </w:rPr>
        <w:t xml:space="preserve"> Women with Disabilities Australia (2019) </w:t>
      </w:r>
      <w:hyperlink r:id="rId267" w:history="1">
        <w:r w:rsidRPr="00872250">
          <w:rPr>
            <w:rStyle w:val="Hyperlink"/>
            <w:rFonts w:ascii="Calibri" w:hAnsi="Calibri" w:cs="Calibri"/>
            <w:sz w:val="18"/>
            <w:szCs w:val="18"/>
          </w:rPr>
          <w:t>Submission to the Australian NGO Beijing+15 Review</w:t>
        </w:r>
      </w:hyperlink>
      <w:r w:rsidRPr="00872250">
        <w:rPr>
          <w:rFonts w:ascii="Calibri" w:hAnsi="Calibri" w:cs="Calibri"/>
          <w:sz w:val="18"/>
          <w:szCs w:val="18"/>
        </w:rPr>
        <w:t>. WWDA, Hobart, Tasmania.</w:t>
      </w:r>
    </w:p>
    <w:p w14:paraId="03EABA93" w14:textId="77777777" w:rsidR="000D0686" w:rsidRPr="00872250" w:rsidRDefault="000D0686" w:rsidP="00872250">
      <w:pPr>
        <w:pStyle w:val="EndnoteText"/>
        <w:rPr>
          <w:rFonts w:ascii="Calibri" w:hAnsi="Calibri" w:cs="Calibri"/>
          <w:sz w:val="18"/>
          <w:szCs w:val="18"/>
        </w:rPr>
      </w:pPr>
    </w:p>
  </w:endnote>
  <w:endnote w:id="234">
    <w:p w14:paraId="5F044B27" w14:textId="77777777" w:rsidR="000D0686" w:rsidRPr="00872250" w:rsidRDefault="000D0686" w:rsidP="00872250">
      <w:pPr>
        <w:pStyle w:val="EndnoteText"/>
        <w:rPr>
          <w:rFonts w:ascii="Calibri" w:hAnsi="Calibri" w:cs="Calibri"/>
          <w:sz w:val="18"/>
          <w:szCs w:val="18"/>
        </w:rPr>
      </w:pPr>
      <w:r w:rsidRPr="00872250">
        <w:rPr>
          <w:rStyle w:val="EndnoteReference"/>
          <w:rFonts w:ascii="Calibri" w:hAnsi="Calibri" w:cs="Calibri"/>
          <w:sz w:val="18"/>
          <w:szCs w:val="18"/>
        </w:rPr>
        <w:endnoteRef/>
      </w:r>
      <w:r w:rsidRPr="00872250">
        <w:rPr>
          <w:rFonts w:ascii="Calibri" w:hAnsi="Calibri" w:cs="Calibri"/>
          <w:sz w:val="18"/>
          <w:szCs w:val="18"/>
        </w:rPr>
        <w:t xml:space="preserve"> Australian Human Rights Commission (April 2019), </w:t>
      </w:r>
      <w:hyperlink r:id="rId268" w:history="1">
        <w:r w:rsidRPr="00872250">
          <w:rPr>
            <w:rStyle w:val="Hyperlink"/>
            <w:rFonts w:ascii="Calibri" w:hAnsi="Calibri" w:cs="Calibri"/>
            <w:sz w:val="18"/>
            <w:szCs w:val="18"/>
          </w:rPr>
          <w:t>Risk of Homelessness in Older Women</w:t>
        </w:r>
      </w:hyperlink>
      <w:r w:rsidRPr="00872250">
        <w:rPr>
          <w:rFonts w:ascii="Calibri" w:hAnsi="Calibri" w:cs="Calibri"/>
          <w:sz w:val="18"/>
          <w:szCs w:val="18"/>
        </w:rPr>
        <w:t xml:space="preserve">. AHRC, Sydney. </w:t>
      </w:r>
    </w:p>
    <w:p w14:paraId="42C40863" w14:textId="77777777" w:rsidR="000D0686" w:rsidRPr="00872250" w:rsidRDefault="000D0686" w:rsidP="00872250">
      <w:pPr>
        <w:pStyle w:val="EndnoteText"/>
        <w:rPr>
          <w:rFonts w:ascii="Calibri" w:hAnsi="Calibri" w:cs="Calibri"/>
          <w:sz w:val="18"/>
          <w:szCs w:val="18"/>
        </w:rPr>
      </w:pPr>
    </w:p>
  </w:endnote>
  <w:endnote w:id="235">
    <w:p w14:paraId="7582830C" w14:textId="77777777" w:rsidR="000D0686" w:rsidRPr="00872250" w:rsidRDefault="000D0686" w:rsidP="00872250">
      <w:pPr>
        <w:pStyle w:val="EndnoteText"/>
        <w:rPr>
          <w:rFonts w:ascii="Calibri" w:hAnsi="Calibri" w:cs="Calibri"/>
          <w:color w:val="000000" w:themeColor="text1"/>
          <w:sz w:val="18"/>
          <w:szCs w:val="18"/>
        </w:rPr>
      </w:pPr>
      <w:r w:rsidRPr="00872250">
        <w:rPr>
          <w:rStyle w:val="EndnoteReference"/>
          <w:rFonts w:ascii="Calibri" w:hAnsi="Calibri" w:cs="Calibri"/>
          <w:sz w:val="18"/>
          <w:szCs w:val="18"/>
        </w:rPr>
        <w:endnoteRef/>
      </w:r>
      <w:r w:rsidRPr="00872250">
        <w:rPr>
          <w:rFonts w:ascii="Calibri" w:hAnsi="Calibri" w:cs="Calibri"/>
          <w:sz w:val="18"/>
          <w:szCs w:val="18"/>
        </w:rPr>
        <w:t xml:space="preserve"> </w:t>
      </w:r>
      <w:r w:rsidRPr="00872250">
        <w:rPr>
          <w:rFonts w:ascii="Calibri" w:hAnsi="Calibri" w:cs="Calibri"/>
          <w:color w:val="000000" w:themeColor="text1"/>
          <w:sz w:val="18"/>
          <w:szCs w:val="18"/>
        </w:rPr>
        <w:t xml:space="preserve">See: Australian National Audit Office (2016) </w:t>
      </w:r>
      <w:hyperlink r:id="rId269" w:history="1">
        <w:r w:rsidRPr="00872250">
          <w:rPr>
            <w:rStyle w:val="Hyperlink"/>
            <w:rFonts w:ascii="Calibri" w:hAnsi="Calibri" w:cs="Calibri"/>
            <w:sz w:val="18"/>
            <w:szCs w:val="18"/>
          </w:rPr>
          <w:t>Qualifying for the Disability Support Pension</w:t>
        </w:r>
      </w:hyperlink>
      <w:r w:rsidRPr="00872250">
        <w:rPr>
          <w:rFonts w:ascii="Calibri" w:hAnsi="Calibri" w:cs="Calibri"/>
          <w:color w:val="000000" w:themeColor="text1"/>
          <w:sz w:val="18"/>
          <w:szCs w:val="18"/>
        </w:rPr>
        <w:t>.</w:t>
      </w:r>
    </w:p>
    <w:p w14:paraId="2AEA4F55" w14:textId="77777777" w:rsidR="000D0686" w:rsidRPr="00872250" w:rsidRDefault="000D0686" w:rsidP="00872250">
      <w:pPr>
        <w:pStyle w:val="EndnoteText"/>
        <w:rPr>
          <w:rFonts w:ascii="Calibri" w:hAnsi="Calibri" w:cs="Calibri"/>
          <w:sz w:val="18"/>
          <w:szCs w:val="18"/>
        </w:rPr>
      </w:pPr>
    </w:p>
  </w:endnote>
  <w:endnote w:id="236">
    <w:p w14:paraId="79F23FF9" w14:textId="77777777" w:rsidR="000D0686" w:rsidRPr="00872250" w:rsidRDefault="000D0686" w:rsidP="00872250">
      <w:pPr>
        <w:pStyle w:val="EndnoteText"/>
        <w:rPr>
          <w:rFonts w:ascii="Calibri" w:hAnsi="Calibri" w:cs="Calibri"/>
          <w:sz w:val="18"/>
          <w:szCs w:val="18"/>
        </w:rPr>
      </w:pPr>
      <w:r w:rsidRPr="00872250">
        <w:rPr>
          <w:rStyle w:val="EndnoteReference"/>
          <w:rFonts w:ascii="Calibri" w:hAnsi="Calibri" w:cs="Calibri"/>
          <w:sz w:val="18"/>
          <w:szCs w:val="18"/>
        </w:rPr>
        <w:endnoteRef/>
      </w:r>
      <w:r w:rsidRPr="00872250">
        <w:rPr>
          <w:rFonts w:ascii="Calibri" w:hAnsi="Calibri" w:cs="Calibri"/>
          <w:sz w:val="18"/>
          <w:szCs w:val="18"/>
        </w:rPr>
        <w:t xml:space="preserve"> Disability Rights Now (2012) </w:t>
      </w:r>
      <w:hyperlink r:id="rId270" w:history="1">
        <w:r w:rsidRPr="00872250">
          <w:rPr>
            <w:rStyle w:val="Hyperlink"/>
            <w:rFonts w:ascii="Calibri" w:hAnsi="Calibri" w:cs="Calibri"/>
            <w:sz w:val="18"/>
            <w:szCs w:val="18"/>
          </w:rPr>
          <w:t>CRPD Civil Society Report on Australia</w:t>
        </w:r>
      </w:hyperlink>
      <w:r w:rsidRPr="00872250">
        <w:rPr>
          <w:rFonts w:ascii="Calibri" w:hAnsi="Calibri" w:cs="Calibri"/>
          <w:sz w:val="18"/>
          <w:szCs w:val="18"/>
        </w:rPr>
        <w:t>.</w:t>
      </w:r>
    </w:p>
    <w:p w14:paraId="5D8D3A54" w14:textId="77777777" w:rsidR="000D0686" w:rsidRPr="00872250" w:rsidRDefault="000D0686" w:rsidP="00872250">
      <w:pPr>
        <w:pStyle w:val="EndnoteText"/>
        <w:rPr>
          <w:rFonts w:ascii="Calibri" w:hAnsi="Calibri" w:cs="Calibri"/>
          <w:sz w:val="18"/>
          <w:szCs w:val="18"/>
        </w:rPr>
      </w:pPr>
    </w:p>
  </w:endnote>
  <w:endnote w:id="237">
    <w:p w14:paraId="0E03808F" w14:textId="77777777" w:rsidR="000D0686" w:rsidRPr="00872250" w:rsidRDefault="000D0686" w:rsidP="00872250">
      <w:pPr>
        <w:pStyle w:val="EndnoteText"/>
        <w:rPr>
          <w:rFonts w:ascii="Calibri" w:hAnsi="Calibri" w:cs="Calibri"/>
          <w:sz w:val="18"/>
          <w:szCs w:val="18"/>
        </w:rPr>
      </w:pPr>
      <w:r w:rsidRPr="00872250">
        <w:rPr>
          <w:rStyle w:val="EndnoteReference"/>
          <w:rFonts w:ascii="Calibri" w:hAnsi="Calibri" w:cs="Calibri"/>
          <w:sz w:val="18"/>
          <w:szCs w:val="18"/>
        </w:rPr>
        <w:endnoteRef/>
      </w:r>
      <w:r w:rsidRPr="00872250">
        <w:rPr>
          <w:rFonts w:ascii="Calibri" w:hAnsi="Calibri" w:cs="Calibri"/>
          <w:sz w:val="18"/>
          <w:szCs w:val="18"/>
        </w:rPr>
        <w:t xml:space="preserve"> National Social Security Rights Network (Jan 02, 2017), </w:t>
      </w:r>
      <w:hyperlink r:id="rId271" w:history="1">
        <w:r w:rsidRPr="00872250">
          <w:rPr>
            <w:rStyle w:val="Hyperlink"/>
            <w:rFonts w:ascii="Calibri" w:hAnsi="Calibri" w:cs="Calibri"/>
            <w:sz w:val="18"/>
            <w:szCs w:val="18"/>
          </w:rPr>
          <w:t>1-in-4 on Newstart has a significant disability</w:t>
        </w:r>
      </w:hyperlink>
      <w:r w:rsidRPr="00872250">
        <w:rPr>
          <w:rFonts w:ascii="Calibri" w:hAnsi="Calibri" w:cs="Calibri"/>
          <w:sz w:val="18"/>
          <w:szCs w:val="18"/>
        </w:rPr>
        <w:t>.</w:t>
      </w:r>
    </w:p>
    <w:p w14:paraId="3767B1D6" w14:textId="77777777" w:rsidR="000D0686" w:rsidRPr="00872250" w:rsidRDefault="000D0686" w:rsidP="00872250">
      <w:pPr>
        <w:pStyle w:val="EndnoteText"/>
        <w:rPr>
          <w:rFonts w:ascii="Calibri" w:hAnsi="Calibri" w:cs="Calibri"/>
          <w:sz w:val="18"/>
          <w:szCs w:val="18"/>
        </w:rPr>
      </w:pPr>
    </w:p>
  </w:endnote>
  <w:endnote w:id="238">
    <w:p w14:paraId="201E27F3" w14:textId="77777777" w:rsidR="000D0686" w:rsidRPr="00872250" w:rsidRDefault="000D0686" w:rsidP="00872250">
      <w:pPr>
        <w:pStyle w:val="EndnoteText"/>
        <w:rPr>
          <w:rFonts w:ascii="Calibri" w:hAnsi="Calibri" w:cs="Calibri"/>
          <w:sz w:val="18"/>
          <w:szCs w:val="18"/>
        </w:rPr>
      </w:pPr>
      <w:r w:rsidRPr="00872250">
        <w:rPr>
          <w:rStyle w:val="EndnoteReference"/>
          <w:rFonts w:ascii="Calibri" w:hAnsi="Calibri" w:cs="Calibri"/>
          <w:sz w:val="18"/>
          <w:szCs w:val="18"/>
        </w:rPr>
        <w:endnoteRef/>
      </w:r>
      <w:r w:rsidRPr="00872250">
        <w:rPr>
          <w:rFonts w:ascii="Calibri" w:hAnsi="Calibri" w:cs="Calibri"/>
          <w:sz w:val="18"/>
          <w:szCs w:val="18"/>
        </w:rPr>
        <w:t xml:space="preserve"> Henriques-Gomes, L. (10 Apr 2019) </w:t>
      </w:r>
      <w:hyperlink r:id="rId272" w:history="1">
        <w:r w:rsidRPr="00872250">
          <w:rPr>
            <w:rStyle w:val="Hyperlink"/>
            <w:rFonts w:ascii="Calibri" w:hAnsi="Calibri" w:cs="Calibri"/>
            <w:sz w:val="18"/>
            <w:szCs w:val="18"/>
          </w:rPr>
          <w:t>Record number of sick or disabled Newstart recipients as Coalition seeks savings</w:t>
        </w:r>
      </w:hyperlink>
      <w:r w:rsidRPr="00872250">
        <w:rPr>
          <w:rFonts w:ascii="Calibri" w:hAnsi="Calibri" w:cs="Calibri"/>
          <w:sz w:val="18"/>
          <w:szCs w:val="18"/>
        </w:rPr>
        <w:t>. The Guardian.</w:t>
      </w:r>
    </w:p>
    <w:p w14:paraId="3FEF5A83" w14:textId="77777777" w:rsidR="000D0686" w:rsidRPr="00872250" w:rsidRDefault="000D0686" w:rsidP="00872250">
      <w:pPr>
        <w:pStyle w:val="EndnoteText"/>
        <w:rPr>
          <w:rFonts w:ascii="Calibri" w:hAnsi="Calibri" w:cs="Calibri"/>
          <w:sz w:val="18"/>
          <w:szCs w:val="18"/>
        </w:rPr>
      </w:pPr>
    </w:p>
  </w:endnote>
  <w:endnote w:id="239">
    <w:p w14:paraId="5C702722" w14:textId="77777777" w:rsidR="000D0686" w:rsidRPr="00872250" w:rsidRDefault="000D0686" w:rsidP="00872250">
      <w:pPr>
        <w:pStyle w:val="EndnoteText"/>
        <w:rPr>
          <w:rFonts w:ascii="Calibri" w:hAnsi="Calibri" w:cs="Calibri"/>
          <w:sz w:val="18"/>
          <w:szCs w:val="18"/>
        </w:rPr>
      </w:pPr>
      <w:r w:rsidRPr="00872250">
        <w:rPr>
          <w:rStyle w:val="EndnoteReference"/>
          <w:rFonts w:ascii="Calibri" w:hAnsi="Calibri" w:cs="Calibri"/>
          <w:sz w:val="18"/>
          <w:szCs w:val="18"/>
        </w:rPr>
        <w:endnoteRef/>
      </w:r>
      <w:r w:rsidRPr="00872250">
        <w:rPr>
          <w:rFonts w:ascii="Calibri" w:hAnsi="Calibri" w:cs="Calibri"/>
          <w:sz w:val="18"/>
          <w:szCs w:val="18"/>
        </w:rPr>
        <w:t xml:space="preserve"> Naujokas, N. (7 May 2019) </w:t>
      </w:r>
      <w:hyperlink r:id="rId273" w:history="1">
        <w:r w:rsidRPr="00872250">
          <w:rPr>
            <w:rStyle w:val="Hyperlink"/>
            <w:rFonts w:ascii="Calibri" w:hAnsi="Calibri" w:cs="Calibri"/>
            <w:sz w:val="18"/>
            <w:szCs w:val="18"/>
          </w:rPr>
          <w:t>Ask a policy expert: why is it so hard to get on the disability support pension?</w:t>
        </w:r>
      </w:hyperlink>
      <w:r w:rsidRPr="00872250">
        <w:rPr>
          <w:rFonts w:ascii="Calibri" w:hAnsi="Calibri" w:cs="Calibri"/>
          <w:sz w:val="18"/>
          <w:szCs w:val="18"/>
        </w:rPr>
        <w:t xml:space="preserve"> The Guardian. </w:t>
      </w:r>
    </w:p>
    <w:p w14:paraId="559A317F" w14:textId="77777777" w:rsidR="000D0686" w:rsidRPr="00872250" w:rsidRDefault="000D0686" w:rsidP="00872250">
      <w:pPr>
        <w:pStyle w:val="EndnoteText"/>
        <w:rPr>
          <w:rFonts w:ascii="Calibri" w:hAnsi="Calibri" w:cs="Calibri"/>
          <w:sz w:val="18"/>
          <w:szCs w:val="18"/>
        </w:rPr>
      </w:pPr>
    </w:p>
  </w:endnote>
  <w:endnote w:id="240">
    <w:p w14:paraId="1769AF6E" w14:textId="77777777" w:rsidR="000D0686" w:rsidRPr="00872250" w:rsidRDefault="000D0686" w:rsidP="00872250">
      <w:pPr>
        <w:pStyle w:val="EndnoteText"/>
        <w:rPr>
          <w:rFonts w:ascii="Calibri" w:hAnsi="Calibri" w:cs="Calibri"/>
          <w:sz w:val="18"/>
          <w:szCs w:val="18"/>
          <w:lang w:val="en-AU"/>
        </w:rPr>
      </w:pPr>
      <w:r w:rsidRPr="00872250">
        <w:rPr>
          <w:rStyle w:val="EndnoteReference"/>
          <w:rFonts w:ascii="Calibri" w:hAnsi="Calibri" w:cs="Calibri"/>
          <w:sz w:val="18"/>
          <w:szCs w:val="18"/>
        </w:rPr>
        <w:endnoteRef/>
      </w:r>
      <w:r w:rsidRPr="00872250">
        <w:rPr>
          <w:rFonts w:ascii="Calibri" w:hAnsi="Calibri" w:cs="Calibri"/>
          <w:sz w:val="18"/>
          <w:szCs w:val="18"/>
        </w:rPr>
        <w:t xml:space="preserve"> </w:t>
      </w:r>
      <w:r w:rsidRPr="00872250">
        <w:rPr>
          <w:rFonts w:ascii="Calibri" w:hAnsi="Calibri" w:cs="Calibri"/>
          <w:sz w:val="18"/>
          <w:szCs w:val="18"/>
          <w:lang w:val="en-AU"/>
        </w:rPr>
        <w:t xml:space="preserve">Whitlam Institute, </w:t>
      </w:r>
      <w:hyperlink r:id="rId274" w:history="1">
        <w:r w:rsidRPr="00872250">
          <w:rPr>
            <w:rStyle w:val="Hyperlink"/>
            <w:rFonts w:ascii="Calibri" w:hAnsi="Calibri" w:cs="Calibri"/>
            <w:sz w:val="18"/>
            <w:szCs w:val="18"/>
            <w:lang w:val="en-AU"/>
          </w:rPr>
          <w:t>Submission by the Whitlam Institute for the Inquiry into the adequacy of Newstart Allowance</w:t>
        </w:r>
      </w:hyperlink>
      <w:r w:rsidRPr="00872250">
        <w:rPr>
          <w:rFonts w:ascii="Calibri" w:hAnsi="Calibri" w:cs="Calibri"/>
          <w:sz w:val="18"/>
          <w:szCs w:val="18"/>
          <w:lang w:val="en-AU"/>
        </w:rPr>
        <w:t>.</w:t>
      </w:r>
    </w:p>
    <w:p w14:paraId="4C7BBDB7" w14:textId="77777777" w:rsidR="000D0686" w:rsidRPr="00872250" w:rsidRDefault="000D0686" w:rsidP="00872250">
      <w:pPr>
        <w:pStyle w:val="EndnoteText"/>
        <w:rPr>
          <w:rFonts w:ascii="Calibri" w:hAnsi="Calibri" w:cs="Calibri"/>
          <w:sz w:val="18"/>
          <w:szCs w:val="18"/>
          <w:lang w:val="en-AU"/>
        </w:rPr>
      </w:pPr>
    </w:p>
  </w:endnote>
  <w:endnote w:id="241">
    <w:p w14:paraId="72ACAAC6" w14:textId="6CF5099C"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C10BB5">
        <w:rPr>
          <w:rFonts w:ascii="Calibri" w:hAnsi="Calibri" w:cs="Calibri"/>
          <w:sz w:val="18"/>
          <w:szCs w:val="18"/>
        </w:rPr>
        <w:t xml:space="preserve">Committee on the Rights of Persons with Disabilities (2019) </w:t>
      </w:r>
      <w:hyperlink r:id="rId275" w:history="1">
        <w:r w:rsidRPr="00C10BB5">
          <w:rPr>
            <w:rStyle w:val="Hyperlink"/>
            <w:rFonts w:ascii="Calibri" w:hAnsi="Calibri" w:cs="Calibri"/>
            <w:sz w:val="18"/>
            <w:szCs w:val="18"/>
          </w:rPr>
          <w:t>Concluding observations on the combined second and third periodic reports of Australia</w:t>
        </w:r>
      </w:hyperlink>
      <w:r w:rsidRPr="00C10BB5">
        <w:rPr>
          <w:rFonts w:ascii="Calibri" w:hAnsi="Calibri" w:cs="Calibri"/>
          <w:sz w:val="18"/>
          <w:szCs w:val="18"/>
        </w:rPr>
        <w:t>, adopted by the Committee at its 511</w:t>
      </w:r>
      <w:r w:rsidRPr="00C10BB5">
        <w:rPr>
          <w:rFonts w:ascii="Calibri" w:hAnsi="Calibri" w:cs="Calibri"/>
          <w:sz w:val="18"/>
          <w:szCs w:val="18"/>
          <w:vertAlign w:val="superscript"/>
        </w:rPr>
        <w:t>th</w:t>
      </w:r>
      <w:r w:rsidRPr="00C10BB5">
        <w:rPr>
          <w:rFonts w:ascii="Calibri" w:hAnsi="Calibri" w:cs="Calibri"/>
          <w:sz w:val="18"/>
          <w:szCs w:val="18"/>
        </w:rPr>
        <w:t xml:space="preserve"> meeting (20 September 2019) of the 22</w:t>
      </w:r>
      <w:r w:rsidRPr="00C10BB5">
        <w:rPr>
          <w:rFonts w:ascii="Calibri" w:hAnsi="Calibri" w:cs="Calibri"/>
          <w:sz w:val="18"/>
          <w:szCs w:val="18"/>
          <w:vertAlign w:val="superscript"/>
        </w:rPr>
        <w:t>nd</w:t>
      </w:r>
      <w:r w:rsidRPr="00C10BB5">
        <w:rPr>
          <w:rFonts w:ascii="Calibri" w:hAnsi="Calibri" w:cs="Calibri"/>
          <w:sz w:val="18"/>
          <w:szCs w:val="18"/>
        </w:rPr>
        <w:t xml:space="preserve"> session; UN Doc. CRPD/C/AUS/CO/2-3.</w:t>
      </w:r>
    </w:p>
    <w:p w14:paraId="3357FE48" w14:textId="77777777" w:rsidR="000D0686" w:rsidRPr="00872250" w:rsidRDefault="000D0686" w:rsidP="00872250">
      <w:pPr>
        <w:pStyle w:val="EndnoteText"/>
        <w:rPr>
          <w:rFonts w:ascii="Calibri" w:hAnsi="Calibri"/>
          <w:sz w:val="18"/>
          <w:szCs w:val="18"/>
          <w:lang w:val="en-AU"/>
        </w:rPr>
      </w:pPr>
    </w:p>
  </w:endnote>
  <w:endnote w:id="242">
    <w:p w14:paraId="7F41681A" w14:textId="03C06CD3"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C10BB5">
        <w:rPr>
          <w:rFonts w:ascii="Calibri" w:hAnsi="Calibri" w:cs="Calibri"/>
          <w:sz w:val="18"/>
          <w:szCs w:val="18"/>
        </w:rPr>
        <w:t xml:space="preserve">Committee on the Rights of Persons with Disabilities (2019) </w:t>
      </w:r>
      <w:hyperlink r:id="rId276" w:history="1">
        <w:r w:rsidRPr="00C10BB5">
          <w:rPr>
            <w:rStyle w:val="Hyperlink"/>
            <w:rFonts w:ascii="Calibri" w:hAnsi="Calibri" w:cs="Calibri"/>
            <w:sz w:val="18"/>
            <w:szCs w:val="18"/>
          </w:rPr>
          <w:t>Concluding observations on the combined second and third periodic reports of Australia</w:t>
        </w:r>
      </w:hyperlink>
      <w:r w:rsidRPr="00C10BB5">
        <w:rPr>
          <w:rFonts w:ascii="Calibri" w:hAnsi="Calibri" w:cs="Calibri"/>
          <w:sz w:val="18"/>
          <w:szCs w:val="18"/>
        </w:rPr>
        <w:t>, adopted by the Committee at its 511</w:t>
      </w:r>
      <w:r w:rsidRPr="00C10BB5">
        <w:rPr>
          <w:rFonts w:ascii="Calibri" w:hAnsi="Calibri" w:cs="Calibri"/>
          <w:sz w:val="18"/>
          <w:szCs w:val="18"/>
          <w:vertAlign w:val="superscript"/>
        </w:rPr>
        <w:t>th</w:t>
      </w:r>
      <w:r w:rsidRPr="00C10BB5">
        <w:rPr>
          <w:rFonts w:ascii="Calibri" w:hAnsi="Calibri" w:cs="Calibri"/>
          <w:sz w:val="18"/>
          <w:szCs w:val="18"/>
        </w:rPr>
        <w:t xml:space="preserve"> meeting (20 September 2019) of the 22</w:t>
      </w:r>
      <w:r w:rsidRPr="00C10BB5">
        <w:rPr>
          <w:rFonts w:ascii="Calibri" w:hAnsi="Calibri" w:cs="Calibri"/>
          <w:sz w:val="18"/>
          <w:szCs w:val="18"/>
          <w:vertAlign w:val="superscript"/>
        </w:rPr>
        <w:t>nd</w:t>
      </w:r>
      <w:r w:rsidRPr="00C10BB5">
        <w:rPr>
          <w:rFonts w:ascii="Calibri" w:hAnsi="Calibri" w:cs="Calibri"/>
          <w:sz w:val="18"/>
          <w:szCs w:val="18"/>
        </w:rPr>
        <w:t xml:space="preserve"> session; UN Doc. CRPD/C/AUS/CO/2-3.</w:t>
      </w:r>
    </w:p>
    <w:p w14:paraId="3D2A7239" w14:textId="77777777" w:rsidR="000D0686" w:rsidRPr="00872250" w:rsidRDefault="000D0686" w:rsidP="00872250">
      <w:pPr>
        <w:pStyle w:val="EndnoteText"/>
        <w:rPr>
          <w:rFonts w:ascii="Calibri" w:hAnsi="Calibri"/>
          <w:sz w:val="18"/>
          <w:szCs w:val="18"/>
          <w:lang w:val="en-AU"/>
        </w:rPr>
      </w:pPr>
    </w:p>
  </w:endnote>
  <w:endnote w:id="243">
    <w:p w14:paraId="2E979ACF" w14:textId="77777777" w:rsidR="000D0686" w:rsidRPr="00872250" w:rsidRDefault="000D0686" w:rsidP="00872250">
      <w:pPr>
        <w:pStyle w:val="EndnoteText"/>
        <w:rPr>
          <w:rFonts w:ascii="Calibri" w:hAnsi="Calibri" w:cs="Calibri"/>
          <w:sz w:val="18"/>
          <w:szCs w:val="18"/>
        </w:rPr>
      </w:pPr>
      <w:r w:rsidRPr="00872250">
        <w:rPr>
          <w:rStyle w:val="EndnoteReference"/>
          <w:rFonts w:ascii="Calibri" w:hAnsi="Calibri" w:cs="Calibri"/>
          <w:sz w:val="18"/>
          <w:szCs w:val="18"/>
        </w:rPr>
        <w:endnoteRef/>
      </w:r>
      <w:r w:rsidRPr="00872250">
        <w:rPr>
          <w:rFonts w:ascii="Calibri" w:hAnsi="Calibri" w:cs="Calibri"/>
          <w:sz w:val="18"/>
          <w:szCs w:val="18"/>
        </w:rPr>
        <w:t xml:space="preserve"> Leonard Cheshire Disability UK (April 2017) </w:t>
      </w:r>
      <w:hyperlink r:id="rId277" w:history="1">
        <w:r w:rsidRPr="00872250">
          <w:rPr>
            <w:rStyle w:val="Hyperlink"/>
            <w:rFonts w:ascii="Calibri" w:hAnsi="Calibri" w:cs="Calibri"/>
            <w:sz w:val="18"/>
            <w:szCs w:val="18"/>
          </w:rPr>
          <w:t>Disability and Climate Resilience A Literature Review</w:t>
        </w:r>
      </w:hyperlink>
      <w:r w:rsidRPr="00872250">
        <w:rPr>
          <w:rFonts w:ascii="Calibri" w:hAnsi="Calibri" w:cs="Calibri"/>
          <w:sz w:val="18"/>
          <w:szCs w:val="18"/>
        </w:rPr>
        <w:t xml:space="preserve">. </w:t>
      </w:r>
    </w:p>
    <w:p w14:paraId="091AD3D0" w14:textId="77777777" w:rsidR="000D0686" w:rsidRPr="00872250" w:rsidRDefault="000D0686" w:rsidP="00872250">
      <w:pPr>
        <w:pStyle w:val="EndnoteText"/>
        <w:rPr>
          <w:rFonts w:ascii="Calibri" w:hAnsi="Calibri" w:cs="Calibri"/>
          <w:sz w:val="18"/>
          <w:szCs w:val="18"/>
        </w:rPr>
      </w:pPr>
    </w:p>
  </w:endnote>
  <w:endnote w:id="244">
    <w:p w14:paraId="653C9985" w14:textId="77777777" w:rsidR="000D0686" w:rsidRPr="00872250" w:rsidRDefault="000D0686" w:rsidP="00872250">
      <w:pPr>
        <w:pStyle w:val="EndnoteText"/>
        <w:rPr>
          <w:rFonts w:ascii="Calibri" w:hAnsi="Calibri" w:cs="Calibri"/>
          <w:sz w:val="18"/>
          <w:szCs w:val="18"/>
        </w:rPr>
      </w:pPr>
      <w:r w:rsidRPr="00872250">
        <w:rPr>
          <w:rStyle w:val="EndnoteReference"/>
          <w:rFonts w:ascii="Calibri" w:hAnsi="Calibri" w:cs="Calibri"/>
          <w:sz w:val="18"/>
          <w:szCs w:val="18"/>
        </w:rPr>
        <w:endnoteRef/>
      </w:r>
      <w:r w:rsidRPr="00872250">
        <w:rPr>
          <w:rFonts w:ascii="Calibri" w:hAnsi="Calibri" w:cs="Calibri"/>
          <w:sz w:val="18"/>
          <w:szCs w:val="18"/>
        </w:rPr>
        <w:t xml:space="preserve"> Stough, L. and Kang, D. (2015) The Sendai Framework for Disaster Risk Reduction and Persons with Disabilities; Int J Disaster Risk Sci (2015) 6:140–149.</w:t>
      </w:r>
    </w:p>
    <w:p w14:paraId="60DA5DAE" w14:textId="77777777" w:rsidR="000D0686" w:rsidRPr="00872250" w:rsidRDefault="000D0686" w:rsidP="00872250">
      <w:pPr>
        <w:pStyle w:val="EndnoteText"/>
        <w:rPr>
          <w:rFonts w:ascii="Calibri" w:hAnsi="Calibri" w:cs="Calibri"/>
          <w:sz w:val="18"/>
          <w:szCs w:val="18"/>
        </w:rPr>
      </w:pPr>
    </w:p>
  </w:endnote>
  <w:endnote w:id="245">
    <w:p w14:paraId="3448B84D" w14:textId="77777777" w:rsidR="000D0686" w:rsidRPr="00872250" w:rsidRDefault="000D0686" w:rsidP="00872250">
      <w:pPr>
        <w:pStyle w:val="EndnoteText"/>
        <w:rPr>
          <w:rFonts w:ascii="Calibri" w:hAnsi="Calibri" w:cs="Calibri"/>
          <w:sz w:val="18"/>
          <w:szCs w:val="18"/>
        </w:rPr>
      </w:pPr>
      <w:r w:rsidRPr="00872250">
        <w:rPr>
          <w:rStyle w:val="EndnoteReference"/>
          <w:rFonts w:ascii="Calibri" w:hAnsi="Calibri" w:cs="Calibri"/>
          <w:sz w:val="18"/>
          <w:szCs w:val="18"/>
        </w:rPr>
        <w:endnoteRef/>
      </w:r>
      <w:r w:rsidRPr="00872250">
        <w:rPr>
          <w:rFonts w:ascii="Calibri" w:hAnsi="Calibri" w:cs="Calibri"/>
          <w:sz w:val="18"/>
          <w:szCs w:val="18"/>
        </w:rPr>
        <w:t xml:space="preserve"> United Nations Office for Disaster Risk Reduction (2013) </w:t>
      </w:r>
      <w:hyperlink r:id="rId278" w:history="1">
        <w:r w:rsidRPr="00872250">
          <w:rPr>
            <w:rStyle w:val="Hyperlink"/>
            <w:rFonts w:ascii="Calibri" w:hAnsi="Calibri" w:cs="Calibri"/>
            <w:sz w:val="18"/>
            <w:szCs w:val="18"/>
          </w:rPr>
          <w:t>UN global survey explains why so many people living with disabilities die in disasters.</w:t>
        </w:r>
      </w:hyperlink>
      <w:r w:rsidRPr="00872250">
        <w:rPr>
          <w:rFonts w:ascii="Calibri" w:hAnsi="Calibri" w:cs="Calibri"/>
          <w:sz w:val="18"/>
          <w:szCs w:val="18"/>
        </w:rPr>
        <w:t xml:space="preserve">  </w:t>
      </w:r>
    </w:p>
    <w:p w14:paraId="64D31E83" w14:textId="77777777" w:rsidR="000D0686" w:rsidRPr="00872250" w:rsidRDefault="000D0686" w:rsidP="00872250">
      <w:pPr>
        <w:pStyle w:val="EndnoteText"/>
        <w:rPr>
          <w:rFonts w:ascii="Calibri" w:hAnsi="Calibri" w:cs="Calibri"/>
          <w:sz w:val="18"/>
          <w:szCs w:val="18"/>
          <w:lang w:val="en-AU"/>
        </w:rPr>
      </w:pPr>
    </w:p>
  </w:endnote>
  <w:endnote w:id="246">
    <w:p w14:paraId="75B3157F" w14:textId="77777777" w:rsidR="000D0686" w:rsidRPr="00872250" w:rsidRDefault="000D0686" w:rsidP="00872250">
      <w:pPr>
        <w:pStyle w:val="EndnoteText"/>
        <w:rPr>
          <w:rFonts w:ascii="Calibri" w:hAnsi="Calibri" w:cs="Calibri"/>
          <w:sz w:val="18"/>
          <w:szCs w:val="18"/>
        </w:rPr>
      </w:pPr>
      <w:r w:rsidRPr="00872250">
        <w:rPr>
          <w:rStyle w:val="EndnoteReference"/>
          <w:rFonts w:ascii="Calibri" w:hAnsi="Calibri" w:cs="Calibri"/>
          <w:sz w:val="18"/>
          <w:szCs w:val="18"/>
        </w:rPr>
        <w:endnoteRef/>
      </w:r>
      <w:r w:rsidRPr="00872250">
        <w:rPr>
          <w:rFonts w:ascii="Calibri" w:hAnsi="Calibri" w:cs="Calibri"/>
          <w:sz w:val="18"/>
          <w:szCs w:val="18"/>
        </w:rPr>
        <w:t xml:space="preserve"> UN Office for Disaster Risk Reduction, </w:t>
      </w:r>
      <w:hyperlink r:id="rId279" w:history="1">
        <w:r w:rsidRPr="00872250">
          <w:rPr>
            <w:rStyle w:val="Hyperlink"/>
            <w:rFonts w:ascii="Calibri" w:hAnsi="Calibri" w:cs="Calibri"/>
            <w:sz w:val="18"/>
            <w:szCs w:val="18"/>
          </w:rPr>
          <w:t>Sendai Framework for Disaster Risk Reduction</w:t>
        </w:r>
      </w:hyperlink>
      <w:r w:rsidRPr="00872250">
        <w:rPr>
          <w:rFonts w:ascii="Calibri" w:hAnsi="Calibri" w:cs="Calibri"/>
          <w:sz w:val="18"/>
          <w:szCs w:val="18"/>
        </w:rPr>
        <w:t xml:space="preserve">. </w:t>
      </w:r>
    </w:p>
    <w:p w14:paraId="724CAD88" w14:textId="77777777" w:rsidR="000D0686" w:rsidRPr="00872250" w:rsidRDefault="000D0686" w:rsidP="00872250">
      <w:pPr>
        <w:pStyle w:val="EndnoteText"/>
        <w:rPr>
          <w:rFonts w:ascii="Calibri" w:hAnsi="Calibri" w:cs="Calibri"/>
          <w:sz w:val="18"/>
          <w:szCs w:val="18"/>
        </w:rPr>
      </w:pPr>
    </w:p>
  </w:endnote>
  <w:endnote w:id="247">
    <w:p w14:paraId="02AA391D" w14:textId="77777777" w:rsidR="000D0686" w:rsidRPr="00872250" w:rsidRDefault="000D0686" w:rsidP="00872250">
      <w:pPr>
        <w:pStyle w:val="EndnoteText"/>
        <w:rPr>
          <w:rFonts w:ascii="Calibri" w:hAnsi="Calibri" w:cs="Calibri"/>
          <w:sz w:val="18"/>
          <w:szCs w:val="18"/>
        </w:rPr>
      </w:pPr>
      <w:r w:rsidRPr="00872250">
        <w:rPr>
          <w:rStyle w:val="EndnoteReference"/>
          <w:rFonts w:ascii="Calibri" w:hAnsi="Calibri" w:cs="Calibri"/>
          <w:sz w:val="18"/>
          <w:szCs w:val="18"/>
        </w:rPr>
        <w:endnoteRef/>
      </w:r>
      <w:r w:rsidRPr="00872250">
        <w:rPr>
          <w:rFonts w:ascii="Calibri" w:hAnsi="Calibri" w:cs="Calibri"/>
          <w:sz w:val="18"/>
          <w:szCs w:val="18"/>
        </w:rPr>
        <w:t xml:space="preserve"> The </w:t>
      </w:r>
      <w:hyperlink r:id="rId280" w:history="1">
        <w:r w:rsidRPr="00872250">
          <w:rPr>
            <w:rStyle w:val="Hyperlink"/>
            <w:rFonts w:ascii="Calibri" w:hAnsi="Calibri" w:cs="Calibri"/>
            <w:sz w:val="18"/>
            <w:szCs w:val="18"/>
          </w:rPr>
          <w:t>Sendai Framework for Disaster Risk Reduction 2015-2030</w:t>
        </w:r>
      </w:hyperlink>
      <w:r w:rsidRPr="00872250">
        <w:rPr>
          <w:rFonts w:ascii="Calibri" w:hAnsi="Calibri" w:cs="Calibri"/>
          <w:sz w:val="18"/>
          <w:szCs w:val="18"/>
        </w:rPr>
        <w:t xml:space="preserve"> (Sendai Framework) is the first major agreement of the post-2015 development agenda, with seven targets and four priorities for action. It was endorsed by the UN General Assembly following the 2015 Third UN World Conference on Disaster Risk Reduction (WCDRR).</w:t>
      </w:r>
    </w:p>
    <w:p w14:paraId="575DC701" w14:textId="77777777" w:rsidR="000D0686" w:rsidRPr="00872250" w:rsidRDefault="000D0686" w:rsidP="00872250">
      <w:pPr>
        <w:pStyle w:val="EndnoteText"/>
        <w:rPr>
          <w:rFonts w:ascii="Calibri" w:hAnsi="Calibri" w:cs="Calibri"/>
          <w:sz w:val="18"/>
          <w:szCs w:val="18"/>
        </w:rPr>
      </w:pPr>
    </w:p>
  </w:endnote>
  <w:endnote w:id="248">
    <w:p w14:paraId="43A8576B" w14:textId="77777777" w:rsidR="000D0686" w:rsidRPr="00872250" w:rsidRDefault="000D0686" w:rsidP="00872250">
      <w:pPr>
        <w:pStyle w:val="EndnoteText"/>
        <w:rPr>
          <w:rFonts w:ascii="Calibri" w:hAnsi="Calibri" w:cs="Calibri"/>
          <w:sz w:val="18"/>
          <w:szCs w:val="18"/>
        </w:rPr>
      </w:pPr>
      <w:r w:rsidRPr="00872250">
        <w:rPr>
          <w:rStyle w:val="EndnoteReference"/>
          <w:rFonts w:ascii="Calibri" w:hAnsi="Calibri" w:cs="Calibri"/>
          <w:sz w:val="18"/>
          <w:szCs w:val="18"/>
        </w:rPr>
        <w:endnoteRef/>
      </w:r>
      <w:r w:rsidRPr="00872250">
        <w:rPr>
          <w:rFonts w:ascii="Calibri" w:hAnsi="Calibri" w:cs="Calibri"/>
          <w:sz w:val="18"/>
          <w:szCs w:val="18"/>
        </w:rPr>
        <w:t xml:space="preserve"> See: Commonwealth of Australia 2018, </w:t>
      </w:r>
      <w:hyperlink r:id="rId281" w:history="1">
        <w:r w:rsidRPr="00872250">
          <w:rPr>
            <w:rStyle w:val="Hyperlink"/>
            <w:rFonts w:ascii="Calibri" w:hAnsi="Calibri" w:cs="Calibri"/>
            <w:sz w:val="18"/>
            <w:szCs w:val="18"/>
          </w:rPr>
          <w:t>National Disaster Risk Reduction Framework</w:t>
        </w:r>
      </w:hyperlink>
      <w:r w:rsidRPr="00872250">
        <w:rPr>
          <w:rFonts w:ascii="Calibri" w:hAnsi="Calibri" w:cs="Calibri"/>
          <w:sz w:val="18"/>
          <w:szCs w:val="18"/>
        </w:rPr>
        <w:t xml:space="preserve">. </w:t>
      </w:r>
    </w:p>
    <w:p w14:paraId="2C2E7D7D" w14:textId="77777777" w:rsidR="000D0686" w:rsidRPr="00872250" w:rsidRDefault="000D0686" w:rsidP="00872250">
      <w:pPr>
        <w:pStyle w:val="EndnoteText"/>
        <w:rPr>
          <w:rFonts w:ascii="Calibri" w:hAnsi="Calibri" w:cs="Calibri"/>
          <w:sz w:val="18"/>
          <w:szCs w:val="18"/>
        </w:rPr>
      </w:pPr>
    </w:p>
  </w:endnote>
  <w:endnote w:id="249">
    <w:p w14:paraId="17397D1D" w14:textId="77777777" w:rsidR="000D0686" w:rsidRPr="00872250" w:rsidRDefault="000D0686" w:rsidP="00872250">
      <w:pPr>
        <w:pStyle w:val="EndnoteText"/>
        <w:rPr>
          <w:rFonts w:ascii="Calibri" w:hAnsi="Calibri" w:cs="Calibri"/>
          <w:sz w:val="18"/>
          <w:szCs w:val="18"/>
        </w:rPr>
      </w:pPr>
      <w:r w:rsidRPr="00872250">
        <w:rPr>
          <w:rStyle w:val="EndnoteReference"/>
          <w:rFonts w:ascii="Calibri" w:hAnsi="Calibri" w:cs="Calibri"/>
          <w:sz w:val="18"/>
          <w:szCs w:val="18"/>
        </w:rPr>
        <w:endnoteRef/>
      </w:r>
      <w:r w:rsidRPr="00872250">
        <w:rPr>
          <w:rFonts w:ascii="Calibri" w:hAnsi="Calibri" w:cs="Calibri"/>
          <w:sz w:val="18"/>
          <w:szCs w:val="18"/>
        </w:rPr>
        <w:t xml:space="preserve"> Commonwealth of Australia 2018, </w:t>
      </w:r>
      <w:hyperlink r:id="rId282" w:history="1">
        <w:r w:rsidRPr="00872250">
          <w:rPr>
            <w:rStyle w:val="Hyperlink"/>
            <w:rFonts w:ascii="Calibri" w:hAnsi="Calibri" w:cs="Calibri"/>
            <w:sz w:val="18"/>
            <w:szCs w:val="18"/>
          </w:rPr>
          <w:t>National Disaster Risk Reduction Framework</w:t>
        </w:r>
      </w:hyperlink>
      <w:r w:rsidRPr="00872250">
        <w:rPr>
          <w:rFonts w:ascii="Calibri" w:hAnsi="Calibri" w:cs="Calibri"/>
          <w:sz w:val="18"/>
          <w:szCs w:val="18"/>
        </w:rPr>
        <w:t xml:space="preserve">. </w:t>
      </w:r>
    </w:p>
    <w:p w14:paraId="13817FF4" w14:textId="77777777" w:rsidR="000D0686" w:rsidRPr="00872250" w:rsidRDefault="000D0686" w:rsidP="00872250">
      <w:pPr>
        <w:pStyle w:val="EndnoteText"/>
        <w:rPr>
          <w:rFonts w:ascii="Calibri" w:hAnsi="Calibri" w:cs="Calibri"/>
          <w:sz w:val="18"/>
          <w:szCs w:val="18"/>
          <w:lang w:val="en-AU"/>
        </w:rPr>
      </w:pPr>
    </w:p>
  </w:endnote>
  <w:endnote w:id="250">
    <w:p w14:paraId="6A1672E1" w14:textId="77777777" w:rsidR="000D0686" w:rsidRPr="00872250" w:rsidRDefault="000D0686" w:rsidP="00872250">
      <w:pPr>
        <w:pStyle w:val="EndnoteText"/>
        <w:rPr>
          <w:rFonts w:ascii="Calibri" w:hAnsi="Calibri" w:cs="Calibri"/>
          <w:sz w:val="18"/>
          <w:szCs w:val="18"/>
          <w:lang w:val="en-AU"/>
        </w:rPr>
      </w:pPr>
      <w:r w:rsidRPr="00872250">
        <w:rPr>
          <w:rStyle w:val="EndnoteReference"/>
          <w:rFonts w:ascii="Calibri" w:hAnsi="Calibri" w:cs="Calibri"/>
          <w:sz w:val="18"/>
          <w:szCs w:val="18"/>
        </w:rPr>
        <w:endnoteRef/>
      </w:r>
      <w:r w:rsidRPr="00872250">
        <w:rPr>
          <w:rFonts w:ascii="Calibri" w:hAnsi="Calibri" w:cs="Calibri"/>
          <w:sz w:val="18"/>
          <w:szCs w:val="18"/>
        </w:rPr>
        <w:t xml:space="preserve"> Australian Government </w:t>
      </w:r>
      <w:r w:rsidRPr="00872250">
        <w:rPr>
          <w:rFonts w:ascii="Calibri" w:hAnsi="Calibri" w:cs="Calibri"/>
          <w:sz w:val="18"/>
          <w:szCs w:val="18"/>
          <w:lang w:val="en-AU"/>
        </w:rPr>
        <w:t xml:space="preserve">(2018) </w:t>
      </w:r>
      <w:hyperlink r:id="rId283" w:history="1">
        <w:r w:rsidRPr="00872250">
          <w:rPr>
            <w:rStyle w:val="Hyperlink"/>
            <w:rFonts w:ascii="Calibri" w:hAnsi="Calibri" w:cs="Calibri"/>
            <w:sz w:val="18"/>
            <w:szCs w:val="18"/>
            <w:lang w:val="en-AU"/>
          </w:rPr>
          <w:t>Australian Disaster Preparedness Framework</w:t>
        </w:r>
      </w:hyperlink>
      <w:r w:rsidRPr="00872250">
        <w:rPr>
          <w:rFonts w:ascii="Calibri" w:hAnsi="Calibri" w:cs="Calibri"/>
          <w:sz w:val="18"/>
          <w:szCs w:val="18"/>
          <w:lang w:val="en-AU"/>
        </w:rPr>
        <w:t xml:space="preserve">. Department of Home Affairs. Australian Government. </w:t>
      </w:r>
    </w:p>
    <w:p w14:paraId="7A420743" w14:textId="77777777" w:rsidR="000D0686" w:rsidRPr="00872250" w:rsidRDefault="000D0686" w:rsidP="00872250">
      <w:pPr>
        <w:pStyle w:val="EndnoteText"/>
        <w:rPr>
          <w:rFonts w:ascii="Calibri" w:hAnsi="Calibri" w:cs="Calibri"/>
          <w:sz w:val="18"/>
          <w:szCs w:val="18"/>
          <w:lang w:val="en-AU"/>
        </w:rPr>
      </w:pPr>
    </w:p>
  </w:endnote>
  <w:endnote w:id="251">
    <w:p w14:paraId="259C9767" w14:textId="77777777" w:rsidR="000D0686" w:rsidRPr="00872250" w:rsidRDefault="000D0686" w:rsidP="00872250">
      <w:pPr>
        <w:pStyle w:val="EndnoteText"/>
        <w:rPr>
          <w:rFonts w:ascii="Calibri" w:hAnsi="Calibri" w:cs="Calibri"/>
          <w:sz w:val="18"/>
          <w:szCs w:val="18"/>
        </w:rPr>
      </w:pPr>
      <w:r w:rsidRPr="00872250">
        <w:rPr>
          <w:rStyle w:val="EndnoteReference"/>
          <w:rFonts w:ascii="Calibri" w:hAnsi="Calibri" w:cs="Calibri"/>
          <w:sz w:val="18"/>
          <w:szCs w:val="18"/>
        </w:rPr>
        <w:endnoteRef/>
      </w:r>
      <w:r w:rsidRPr="00872250">
        <w:rPr>
          <w:rFonts w:ascii="Calibri" w:hAnsi="Calibri" w:cs="Calibri"/>
          <w:sz w:val="18"/>
          <w:szCs w:val="18"/>
        </w:rPr>
        <w:t xml:space="preserve"> Committee on the Rights of Persons with Disabilities (2019) </w:t>
      </w:r>
      <w:hyperlink r:id="rId284" w:history="1">
        <w:r w:rsidRPr="00872250">
          <w:rPr>
            <w:rStyle w:val="Hyperlink"/>
            <w:rFonts w:ascii="Calibri" w:hAnsi="Calibri" w:cs="Calibri"/>
            <w:sz w:val="18"/>
            <w:szCs w:val="18"/>
          </w:rPr>
          <w:t>Concluding observations on the combined second and third periodic reports of Australia</w:t>
        </w:r>
      </w:hyperlink>
      <w:r w:rsidRPr="00872250">
        <w:rPr>
          <w:rFonts w:ascii="Calibri" w:hAnsi="Calibri" w:cs="Calibri"/>
          <w:sz w:val="18"/>
          <w:szCs w:val="18"/>
        </w:rPr>
        <w:t>, adopted by the Committee at its 511</w:t>
      </w:r>
      <w:r w:rsidRPr="00872250">
        <w:rPr>
          <w:rFonts w:ascii="Calibri" w:hAnsi="Calibri" w:cs="Calibri"/>
          <w:sz w:val="18"/>
          <w:szCs w:val="18"/>
          <w:vertAlign w:val="superscript"/>
        </w:rPr>
        <w:t>th</w:t>
      </w:r>
      <w:r w:rsidRPr="00872250">
        <w:rPr>
          <w:rFonts w:ascii="Calibri" w:hAnsi="Calibri" w:cs="Calibri"/>
          <w:sz w:val="18"/>
          <w:szCs w:val="18"/>
        </w:rPr>
        <w:t xml:space="preserve"> meeting (20 September 2019) of the 22</w:t>
      </w:r>
      <w:r w:rsidRPr="00872250">
        <w:rPr>
          <w:rFonts w:ascii="Calibri" w:hAnsi="Calibri" w:cs="Calibri"/>
          <w:sz w:val="18"/>
          <w:szCs w:val="18"/>
          <w:vertAlign w:val="superscript"/>
        </w:rPr>
        <w:t>nd</w:t>
      </w:r>
      <w:r w:rsidRPr="00872250">
        <w:rPr>
          <w:rFonts w:ascii="Calibri" w:hAnsi="Calibri" w:cs="Calibri"/>
          <w:sz w:val="18"/>
          <w:szCs w:val="18"/>
        </w:rPr>
        <w:t xml:space="preserve"> session; UN Doc. CRPD/C/AUS/CO/2-3.</w:t>
      </w:r>
    </w:p>
    <w:p w14:paraId="03690C22" w14:textId="77777777" w:rsidR="000D0686" w:rsidRPr="00872250" w:rsidRDefault="000D0686" w:rsidP="00872250">
      <w:pPr>
        <w:pStyle w:val="EndnoteText"/>
        <w:rPr>
          <w:rFonts w:ascii="Calibri" w:hAnsi="Calibri" w:cs="Calibri"/>
          <w:sz w:val="18"/>
          <w:szCs w:val="18"/>
        </w:rPr>
      </w:pPr>
    </w:p>
  </w:endnote>
  <w:endnote w:id="252">
    <w:p w14:paraId="013B8D3E" w14:textId="6BB1EED0" w:rsidR="000D0686" w:rsidRPr="00872250" w:rsidRDefault="000D0686" w:rsidP="00872250">
      <w:pPr>
        <w:pStyle w:val="EndnoteText"/>
        <w:rPr>
          <w:rFonts w:ascii="Calibri" w:hAnsi="Calibri"/>
          <w:sz w:val="18"/>
          <w:szCs w:val="18"/>
        </w:rPr>
      </w:pPr>
      <w:r w:rsidRPr="00872250">
        <w:rPr>
          <w:rStyle w:val="EndnoteReference"/>
          <w:rFonts w:ascii="Calibri" w:hAnsi="Calibri"/>
          <w:sz w:val="18"/>
          <w:szCs w:val="18"/>
        </w:rPr>
        <w:endnoteRef/>
      </w:r>
      <w:r w:rsidRPr="00872250">
        <w:rPr>
          <w:rFonts w:ascii="Calibri" w:hAnsi="Calibri"/>
          <w:sz w:val="18"/>
          <w:szCs w:val="18"/>
        </w:rPr>
        <w:t xml:space="preserve"> ‘The Committee calls upon the State party to consult with people with disabilities to establish nationally consistent emergency management standards to be implemented across all three levels of government, ensure inclusivity across diverse disabilities and cover all phases of emergency management preparation, early warning, evacuation, interim housing and support, recovery and rebuilding. The Committee further recommends the inclusion in national plans of emergency response schemes for persons with disabilities’. </w:t>
      </w:r>
      <w:r>
        <w:rPr>
          <w:rFonts w:ascii="Calibri" w:hAnsi="Calibri" w:cs="Calibri"/>
          <w:sz w:val="18"/>
          <w:szCs w:val="18"/>
          <w:lang w:val="en-AU"/>
        </w:rPr>
        <w:t xml:space="preserve">See: </w:t>
      </w:r>
      <w:r w:rsidRPr="006D30D7">
        <w:rPr>
          <w:rFonts w:ascii="Calibri" w:hAnsi="Calibri" w:cs="Calibri"/>
          <w:sz w:val="18"/>
          <w:szCs w:val="18"/>
        </w:rPr>
        <w:t xml:space="preserve">Committee on the Rights of Persons with Disabilities (CRPD), </w:t>
      </w:r>
      <w:hyperlink r:id="rId285" w:history="1">
        <w:r w:rsidRPr="00F92034">
          <w:rPr>
            <w:rStyle w:val="Hyperlink"/>
            <w:rFonts w:ascii="Calibri" w:hAnsi="Calibri" w:cs="Calibri"/>
            <w:sz w:val="18"/>
            <w:szCs w:val="18"/>
          </w:rPr>
          <w:t>Concluding observations on the initial report of Australia</w:t>
        </w:r>
      </w:hyperlink>
      <w:r w:rsidRPr="006D30D7">
        <w:rPr>
          <w:rFonts w:ascii="Calibri" w:hAnsi="Calibri" w:cs="Calibri"/>
          <w:sz w:val="18"/>
          <w:szCs w:val="18"/>
        </w:rPr>
        <w:t>, adopted by the Committee at its 10th session, 2-13 September 2013: Committee on the Rights of Persons with Disabilities, 21 October 2013, CRPD/C/AUS/CO/1</w:t>
      </w:r>
      <w:r>
        <w:rPr>
          <w:rFonts w:ascii="Calibri" w:hAnsi="Calibri" w:cs="Calibri"/>
          <w:sz w:val="18"/>
          <w:szCs w:val="18"/>
        </w:rPr>
        <w:t>.</w:t>
      </w:r>
    </w:p>
    <w:p w14:paraId="668A23D0" w14:textId="77777777" w:rsidR="000D0686" w:rsidRPr="00872250" w:rsidRDefault="000D0686" w:rsidP="00872250">
      <w:pPr>
        <w:pStyle w:val="EndnoteText"/>
        <w:rPr>
          <w:rFonts w:ascii="Calibri" w:hAnsi="Calibri"/>
          <w:sz w:val="18"/>
          <w:szCs w:val="18"/>
          <w:lang w:val="en-AU"/>
        </w:rPr>
      </w:pPr>
    </w:p>
  </w:endnote>
  <w:endnote w:id="253">
    <w:p w14:paraId="7003334A" w14:textId="77777777" w:rsidR="000D0686" w:rsidRPr="00872250" w:rsidRDefault="000D0686" w:rsidP="00872250">
      <w:pPr>
        <w:pStyle w:val="EndnoteText"/>
        <w:rPr>
          <w:rFonts w:ascii="Calibri" w:hAnsi="Calibri" w:cs="Calibri"/>
          <w:sz w:val="18"/>
          <w:szCs w:val="18"/>
        </w:rPr>
      </w:pPr>
      <w:r w:rsidRPr="00872250">
        <w:rPr>
          <w:rStyle w:val="EndnoteReference"/>
          <w:rFonts w:ascii="Calibri" w:hAnsi="Calibri" w:cs="Calibri"/>
          <w:sz w:val="18"/>
          <w:szCs w:val="18"/>
        </w:rPr>
        <w:endnoteRef/>
      </w:r>
      <w:r w:rsidRPr="00872250">
        <w:rPr>
          <w:rFonts w:ascii="Calibri" w:hAnsi="Calibri" w:cs="Calibri"/>
          <w:sz w:val="18"/>
          <w:szCs w:val="18"/>
        </w:rPr>
        <w:t xml:space="preserve"> The </w:t>
      </w:r>
      <w:hyperlink r:id="rId286" w:history="1">
        <w:r w:rsidRPr="00872250">
          <w:rPr>
            <w:rStyle w:val="Hyperlink"/>
            <w:rFonts w:ascii="Calibri" w:hAnsi="Calibri" w:cs="Calibri"/>
            <w:sz w:val="18"/>
            <w:szCs w:val="18"/>
          </w:rPr>
          <w:t>Sendai Framework for Disaster Risk Reduction 2015-2030</w:t>
        </w:r>
      </w:hyperlink>
      <w:r w:rsidRPr="00872250">
        <w:rPr>
          <w:rFonts w:ascii="Calibri" w:hAnsi="Calibri" w:cs="Calibri"/>
          <w:sz w:val="18"/>
          <w:szCs w:val="18"/>
        </w:rPr>
        <w:t xml:space="preserve"> (Sendai Framework) is the first major agreement of the post-2015 development agenda, with seven targets and four priorities for action. It was endorsed by the UN General Assembly following the 2015 Third UN World Conference on Disaster Risk Reduction (WCDRR).</w:t>
      </w:r>
    </w:p>
    <w:p w14:paraId="45D38DE7" w14:textId="77777777" w:rsidR="000D0686" w:rsidRPr="00872250" w:rsidRDefault="000D0686" w:rsidP="00872250">
      <w:pPr>
        <w:pStyle w:val="EndnoteText"/>
        <w:rPr>
          <w:rFonts w:ascii="Calibri" w:hAnsi="Calibri" w:cs="Calibri"/>
          <w:sz w:val="18"/>
          <w:szCs w:val="18"/>
          <w:lang w:val="en-AU"/>
        </w:rPr>
      </w:pPr>
    </w:p>
  </w:endnote>
  <w:endnote w:id="254">
    <w:p w14:paraId="5934C76F" w14:textId="77777777" w:rsidR="000D0686" w:rsidRPr="00872250" w:rsidRDefault="000D0686" w:rsidP="00872250">
      <w:pPr>
        <w:pStyle w:val="EndnoteText"/>
        <w:rPr>
          <w:rFonts w:ascii="Calibri" w:hAnsi="Calibri" w:cs="Calibri Light"/>
          <w:sz w:val="18"/>
          <w:szCs w:val="18"/>
        </w:rPr>
      </w:pPr>
      <w:r w:rsidRPr="00872250">
        <w:rPr>
          <w:rStyle w:val="EndnoteReference"/>
          <w:rFonts w:ascii="Calibri" w:hAnsi="Calibri" w:cs="Calibri Light"/>
          <w:sz w:val="18"/>
          <w:szCs w:val="18"/>
        </w:rPr>
        <w:endnoteRef/>
      </w:r>
      <w:r w:rsidRPr="00872250">
        <w:rPr>
          <w:rFonts w:ascii="Calibri" w:hAnsi="Calibri" w:cs="Calibri Light"/>
          <w:sz w:val="18"/>
          <w:szCs w:val="18"/>
        </w:rPr>
        <w:t xml:space="preserve"> Women With Disabilities Australia (WWDA) (2010) </w:t>
      </w:r>
      <w:hyperlink r:id="rId287" w:history="1">
        <w:r w:rsidRPr="00872250">
          <w:rPr>
            <w:rStyle w:val="Hyperlink"/>
            <w:rFonts w:ascii="Calibri" w:hAnsi="Calibri" w:cs="Calibri Light"/>
            <w:sz w:val="18"/>
            <w:szCs w:val="18"/>
          </w:rPr>
          <w:t>Women With Disabilities &amp; The Human Right to Health: A Policy Paper</w:t>
        </w:r>
      </w:hyperlink>
      <w:r w:rsidRPr="00872250">
        <w:rPr>
          <w:rFonts w:ascii="Calibri" w:hAnsi="Calibri" w:cs="Calibri Light"/>
          <w:sz w:val="18"/>
          <w:szCs w:val="18"/>
        </w:rPr>
        <w:t>. WWDA, Hobart, Tasmania.</w:t>
      </w:r>
    </w:p>
    <w:p w14:paraId="58D3E4FC" w14:textId="77777777" w:rsidR="000D0686" w:rsidRPr="00872250" w:rsidRDefault="000D0686" w:rsidP="00872250">
      <w:pPr>
        <w:pStyle w:val="EndnoteText"/>
        <w:rPr>
          <w:rFonts w:ascii="Calibri" w:hAnsi="Calibri" w:cs="Calibri Light"/>
          <w:sz w:val="18"/>
          <w:szCs w:val="18"/>
        </w:rPr>
      </w:pPr>
    </w:p>
  </w:endnote>
  <w:endnote w:id="255">
    <w:p w14:paraId="54047475" w14:textId="77777777" w:rsidR="000D0686" w:rsidRPr="00872250" w:rsidRDefault="000D0686" w:rsidP="00872250">
      <w:pPr>
        <w:pStyle w:val="EndnoteText"/>
        <w:rPr>
          <w:rFonts w:ascii="Calibri" w:hAnsi="Calibri" w:cs="Calibri Light"/>
          <w:sz w:val="18"/>
          <w:szCs w:val="18"/>
        </w:rPr>
      </w:pPr>
      <w:r w:rsidRPr="00872250">
        <w:rPr>
          <w:rStyle w:val="EndnoteReference"/>
          <w:rFonts w:ascii="Calibri" w:hAnsi="Calibri" w:cs="Calibri Light"/>
          <w:sz w:val="18"/>
          <w:szCs w:val="18"/>
        </w:rPr>
        <w:endnoteRef/>
      </w:r>
      <w:r w:rsidRPr="00872250">
        <w:rPr>
          <w:rFonts w:ascii="Calibri" w:hAnsi="Calibri" w:cs="Calibri Light"/>
          <w:sz w:val="18"/>
          <w:szCs w:val="18"/>
        </w:rPr>
        <w:t xml:space="preserve"> UN Human Rights Council, </w:t>
      </w:r>
      <w:hyperlink r:id="rId288" w:history="1">
        <w:r w:rsidRPr="00872250">
          <w:rPr>
            <w:rStyle w:val="Hyperlink"/>
            <w:rFonts w:ascii="Calibri" w:hAnsi="Calibri" w:cs="Calibri Light"/>
            <w:sz w:val="18"/>
            <w:szCs w:val="18"/>
          </w:rPr>
          <w:t>Report of the Special Rapporteur on the rights of persons with disabilities</w:t>
        </w:r>
      </w:hyperlink>
      <w:r w:rsidRPr="00872250">
        <w:rPr>
          <w:rFonts w:ascii="Calibri" w:hAnsi="Calibri" w:cs="Calibri Light"/>
          <w:sz w:val="18"/>
          <w:szCs w:val="18"/>
        </w:rPr>
        <w:t>, 12 January 2016, UN Doc. A/HRC/31/62.</w:t>
      </w:r>
    </w:p>
    <w:p w14:paraId="49F48F56" w14:textId="77777777" w:rsidR="000D0686" w:rsidRPr="00872250" w:rsidRDefault="000D0686" w:rsidP="00872250">
      <w:pPr>
        <w:pStyle w:val="EndnoteText"/>
        <w:rPr>
          <w:rFonts w:ascii="Calibri" w:hAnsi="Calibri" w:cs="Calibri Light"/>
          <w:sz w:val="18"/>
          <w:szCs w:val="18"/>
        </w:rPr>
      </w:pPr>
    </w:p>
  </w:endnote>
  <w:endnote w:id="256">
    <w:p w14:paraId="6C0F56D0" w14:textId="50A04A45"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1B780E">
        <w:rPr>
          <w:rFonts w:ascii="Calibri" w:hAnsi="Calibri" w:cs="Calibri"/>
          <w:sz w:val="18"/>
          <w:szCs w:val="18"/>
        </w:rPr>
        <w:t xml:space="preserve">Committee on the Rights of Persons with Disabilities, </w:t>
      </w:r>
      <w:hyperlink r:id="rId289" w:history="1">
        <w:r w:rsidRPr="001B780E">
          <w:rPr>
            <w:rStyle w:val="Hyperlink"/>
            <w:rFonts w:ascii="Calibri" w:hAnsi="Calibri" w:cs="Calibri"/>
            <w:sz w:val="18"/>
            <w:szCs w:val="18"/>
          </w:rPr>
          <w:t>General comment No. 7 (2018) on the participation of persons with disabilities</w:t>
        </w:r>
      </w:hyperlink>
      <w:r w:rsidRPr="001B780E">
        <w:rPr>
          <w:rFonts w:ascii="Calibri" w:hAnsi="Calibri" w:cs="Calibri"/>
          <w:sz w:val="18"/>
          <w:szCs w:val="18"/>
        </w:rPr>
        <w:t>, including children with disabilities, through their representative organizations, in the implementation and monitoring of the Convention, UN Doc No. CRPD/C/GC/7</w:t>
      </w:r>
      <w:r>
        <w:rPr>
          <w:rFonts w:ascii="Calibri" w:hAnsi="Calibri" w:cs="Calibri"/>
          <w:sz w:val="18"/>
          <w:szCs w:val="18"/>
        </w:rPr>
        <w:t>.</w:t>
      </w:r>
    </w:p>
    <w:p w14:paraId="04D9B247" w14:textId="77777777" w:rsidR="000D0686" w:rsidRPr="00872250" w:rsidRDefault="000D0686" w:rsidP="00872250">
      <w:pPr>
        <w:pStyle w:val="EndnoteText"/>
        <w:rPr>
          <w:rFonts w:ascii="Calibri" w:hAnsi="Calibri"/>
          <w:sz w:val="18"/>
          <w:szCs w:val="18"/>
          <w:lang w:val="en-AU"/>
        </w:rPr>
      </w:pPr>
    </w:p>
  </w:endnote>
  <w:endnote w:id="257">
    <w:p w14:paraId="45581593" w14:textId="009C7F23" w:rsidR="000D0686" w:rsidRDefault="000D0686" w:rsidP="00872250">
      <w:pPr>
        <w:pStyle w:val="EndnoteText"/>
        <w:rPr>
          <w:rFonts w:ascii="Calibri" w:hAnsi="Calibri"/>
          <w:sz w:val="18"/>
          <w:szCs w:val="18"/>
        </w:rPr>
      </w:pPr>
      <w:r w:rsidRPr="00872250">
        <w:rPr>
          <w:rStyle w:val="EndnoteReference"/>
          <w:rFonts w:ascii="Calibri" w:hAnsi="Calibri"/>
          <w:sz w:val="18"/>
          <w:szCs w:val="18"/>
        </w:rPr>
        <w:endnoteRef/>
      </w:r>
      <w:r w:rsidRPr="00872250">
        <w:rPr>
          <w:rFonts w:ascii="Calibri" w:hAnsi="Calibri"/>
          <w:sz w:val="18"/>
          <w:szCs w:val="18"/>
        </w:rPr>
        <w:t xml:space="preserve"> The IMM was designated by the New Zealand Government in 2010 to fulfil obligations under Article 33 (National implementation and monitoring) of the Disability Convention. It is made up of the Human Rights Commission, the Office of the Ombudsman and the Disabled People’s Organisations (DPOs) Coalition. The role of the IMM is to independently promote, protect and monitor the implementation of the Disability Convention in New Zealand. See: </w:t>
      </w:r>
      <w:hyperlink r:id="rId290" w:history="1">
        <w:r w:rsidRPr="0093052D">
          <w:rPr>
            <w:rStyle w:val="Hyperlink"/>
            <w:rFonts w:ascii="Calibri" w:hAnsi="Calibri"/>
            <w:sz w:val="18"/>
            <w:szCs w:val="18"/>
          </w:rPr>
          <w:t>https://www.hrc.co.nz/our-work/international-reporting/rights-disabled-people/</w:t>
        </w:r>
      </w:hyperlink>
    </w:p>
    <w:p w14:paraId="3ECFA5DE" w14:textId="77777777" w:rsidR="000D0686" w:rsidRPr="00872250" w:rsidRDefault="000D0686" w:rsidP="00872250">
      <w:pPr>
        <w:pStyle w:val="EndnoteText"/>
        <w:rPr>
          <w:rFonts w:ascii="Calibri" w:hAnsi="Calibri"/>
          <w:sz w:val="18"/>
          <w:szCs w:val="18"/>
          <w:lang w:val="en-AU"/>
        </w:rPr>
      </w:pPr>
    </w:p>
  </w:endnote>
  <w:endnote w:id="258">
    <w:p w14:paraId="00AAA71E" w14:textId="219AAB96" w:rsidR="000D0686"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sidRPr="00872250">
        <w:rPr>
          <w:rFonts w:ascii="Calibri" w:hAnsi="Calibri"/>
          <w:sz w:val="18"/>
          <w:szCs w:val="18"/>
          <w:lang w:val="en-AU"/>
        </w:rPr>
        <w:t xml:space="preserve">Consistent with </w:t>
      </w:r>
      <w:r w:rsidRPr="001B780E">
        <w:rPr>
          <w:rFonts w:ascii="Calibri" w:hAnsi="Calibri" w:cs="Calibri"/>
          <w:sz w:val="18"/>
          <w:szCs w:val="18"/>
        </w:rPr>
        <w:t xml:space="preserve">Committee on the Rights of Persons with Disabilities, </w:t>
      </w:r>
      <w:hyperlink r:id="rId291" w:history="1">
        <w:r w:rsidRPr="001B780E">
          <w:rPr>
            <w:rStyle w:val="Hyperlink"/>
            <w:rFonts w:ascii="Calibri" w:hAnsi="Calibri" w:cs="Calibri"/>
            <w:sz w:val="18"/>
            <w:szCs w:val="18"/>
          </w:rPr>
          <w:t>General comment No. 7 (2018) on the participation of persons with disabilities</w:t>
        </w:r>
      </w:hyperlink>
      <w:r w:rsidRPr="001B780E">
        <w:rPr>
          <w:rFonts w:ascii="Calibri" w:hAnsi="Calibri" w:cs="Calibri"/>
          <w:sz w:val="18"/>
          <w:szCs w:val="18"/>
        </w:rPr>
        <w:t>, including children with disabilities, through their representative organizations, in the implementation and monitoring of the Convention, UN Doc No. CRPD/C/GC/7</w:t>
      </w:r>
      <w:r>
        <w:rPr>
          <w:rFonts w:ascii="Calibri" w:hAnsi="Calibri" w:cs="Calibri"/>
          <w:sz w:val="18"/>
          <w:szCs w:val="18"/>
        </w:rPr>
        <w:t>.</w:t>
      </w:r>
    </w:p>
    <w:p w14:paraId="623B928C" w14:textId="77777777" w:rsidR="000D0686" w:rsidRPr="00FB3813" w:rsidRDefault="000D0686" w:rsidP="00872250">
      <w:pPr>
        <w:pStyle w:val="EndnoteText"/>
        <w:rPr>
          <w:rFonts w:ascii="Calibri" w:hAnsi="Calibri"/>
          <w:sz w:val="18"/>
          <w:szCs w:val="18"/>
          <w:lang w:val="en-AU"/>
        </w:rPr>
      </w:pPr>
    </w:p>
  </w:endnote>
  <w:endnote w:id="259">
    <w:p w14:paraId="18C77C03" w14:textId="044EE003" w:rsidR="000D0686" w:rsidRPr="00FB3813" w:rsidRDefault="000D0686">
      <w:pPr>
        <w:pStyle w:val="EndnoteText"/>
        <w:rPr>
          <w:sz w:val="18"/>
          <w:szCs w:val="18"/>
          <w:lang w:val="en-AU"/>
        </w:rPr>
      </w:pPr>
      <w:r w:rsidRPr="00FB3813">
        <w:rPr>
          <w:rStyle w:val="EndnoteReference"/>
          <w:sz w:val="18"/>
          <w:szCs w:val="18"/>
        </w:rPr>
        <w:endnoteRef/>
      </w:r>
      <w:r w:rsidRPr="00FB3813">
        <w:rPr>
          <w:sz w:val="18"/>
          <w:szCs w:val="18"/>
        </w:rPr>
        <w:t xml:space="preserve"> A Disability Ministers’ National Forum was held in February 2015 to enable “representatives of people with disability [to] engage with disability ministers from across Australia, and the Australian Local Government Association, about the ongoing implementation of the strategy”. This Forum was welcomed by disability representative organisations as it provided an opportunity to discuss a range of topics across the six policy outcome areas of the NDS. It demonstrated COAG commitment to hearing the views of people with disability. There was a commitment to conduct this Forum every two years, but a second forum was not held, nor was it identified as a commitment in the NDS Second Implementation Plan. </w:t>
      </w:r>
      <w:r>
        <w:rPr>
          <w:sz w:val="18"/>
          <w:szCs w:val="18"/>
        </w:rPr>
        <w:t xml:space="preserve">See: </w:t>
      </w:r>
      <w:r w:rsidRPr="00FB3813">
        <w:rPr>
          <w:sz w:val="18"/>
          <w:szCs w:val="18"/>
        </w:rPr>
        <w:t>Department of Social Services, 2010-2020 National Disability Strategy – Second Implementation Plan, Driving Action 2015-2018</w:t>
      </w:r>
      <w:r>
        <w:rPr>
          <w:sz w:val="18"/>
          <w:szCs w:val="18"/>
        </w:rPr>
        <w:t xml:space="preserve">. See also: </w:t>
      </w:r>
      <w:r w:rsidRPr="00AB3E71">
        <w:rPr>
          <w:sz w:val="18"/>
          <w:szCs w:val="18"/>
        </w:rPr>
        <w:t xml:space="preserve">Disabled Peoples Organisations Australia (DPOA) (2017) </w:t>
      </w:r>
      <w:hyperlink r:id="rId292" w:history="1">
        <w:r w:rsidRPr="00AB3E71">
          <w:rPr>
            <w:rStyle w:val="Hyperlink"/>
            <w:sz w:val="18"/>
            <w:szCs w:val="18"/>
          </w:rPr>
          <w:t>Submission to Senate Inquiry Into the Delivery of Outcomes Under the National Disability Strategy 2010-2020</w:t>
        </w:r>
      </w:hyperlink>
      <w:r w:rsidRPr="00AB3E71">
        <w:rPr>
          <w:sz w:val="18"/>
          <w:szCs w:val="18"/>
        </w:rPr>
        <w:t>. DPO Australia, Sydney.</w:t>
      </w:r>
    </w:p>
    <w:p w14:paraId="021D9D5A" w14:textId="77777777" w:rsidR="000D0686" w:rsidRPr="00FB3813" w:rsidRDefault="000D0686">
      <w:pPr>
        <w:pStyle w:val="EndnoteText"/>
        <w:rPr>
          <w:sz w:val="18"/>
          <w:szCs w:val="18"/>
          <w:lang w:val="en-AU"/>
        </w:rPr>
      </w:pPr>
    </w:p>
  </w:endnote>
  <w:endnote w:id="260">
    <w:p w14:paraId="5CDFE5EB" w14:textId="32717767" w:rsidR="000D0686" w:rsidRDefault="000D0686" w:rsidP="00872250">
      <w:pPr>
        <w:pStyle w:val="EndnoteText"/>
        <w:rPr>
          <w:rFonts w:ascii="Calibri" w:hAnsi="Calibri" w:cs="Calibri"/>
          <w:sz w:val="18"/>
          <w:szCs w:val="18"/>
        </w:rPr>
      </w:pPr>
      <w:r w:rsidRPr="00872250">
        <w:rPr>
          <w:rStyle w:val="EndnoteReference"/>
          <w:rFonts w:ascii="Calibri" w:hAnsi="Calibri"/>
          <w:sz w:val="18"/>
          <w:szCs w:val="18"/>
        </w:rPr>
        <w:endnoteRef/>
      </w:r>
      <w:r w:rsidRPr="00872250">
        <w:rPr>
          <w:rFonts w:ascii="Calibri" w:hAnsi="Calibri"/>
          <w:sz w:val="18"/>
          <w:szCs w:val="18"/>
        </w:rPr>
        <w:t xml:space="preserve"> </w:t>
      </w:r>
      <w:r>
        <w:rPr>
          <w:rFonts w:ascii="Calibri" w:hAnsi="Calibri"/>
          <w:sz w:val="18"/>
          <w:szCs w:val="18"/>
        </w:rPr>
        <w:t xml:space="preserve">See: Government of South Australia, </w:t>
      </w:r>
      <w:hyperlink r:id="rId293" w:history="1">
        <w:r w:rsidRPr="000134A5">
          <w:rPr>
            <w:rStyle w:val="Hyperlink"/>
            <w:rFonts w:ascii="Calibri" w:hAnsi="Calibri" w:cs="Calibri"/>
            <w:sz w:val="18"/>
            <w:szCs w:val="18"/>
          </w:rPr>
          <w:t>Australian Service Excellence Standards</w:t>
        </w:r>
      </w:hyperlink>
      <w:r>
        <w:rPr>
          <w:rFonts w:ascii="Calibri" w:hAnsi="Calibri" w:cs="Calibri"/>
          <w:sz w:val="18"/>
          <w:szCs w:val="18"/>
        </w:rPr>
        <w:t>. Department of Human Services, Adelaide.</w:t>
      </w:r>
    </w:p>
    <w:p w14:paraId="07DC1F2F" w14:textId="77777777" w:rsidR="000D0686" w:rsidRPr="00872250" w:rsidRDefault="000D0686" w:rsidP="00872250">
      <w:pPr>
        <w:pStyle w:val="EndnoteText"/>
        <w:rPr>
          <w:rFonts w:ascii="Calibri" w:hAnsi="Calibri"/>
          <w:sz w:val="18"/>
          <w:szCs w:val="18"/>
          <w:lang w:val="en-AU"/>
        </w:rPr>
      </w:pPr>
    </w:p>
  </w:endnote>
  <w:endnote w:id="261">
    <w:p w14:paraId="5CE0BA78" w14:textId="4F8D8D37" w:rsidR="000D0686" w:rsidRPr="00872250" w:rsidRDefault="000D0686" w:rsidP="00872250">
      <w:pPr>
        <w:pStyle w:val="EndnoteText"/>
        <w:rPr>
          <w:rFonts w:ascii="Calibri" w:hAnsi="Calibri"/>
          <w:sz w:val="18"/>
          <w:szCs w:val="18"/>
          <w:lang w:val="en-AU"/>
        </w:rPr>
      </w:pPr>
      <w:r w:rsidRPr="00872250">
        <w:rPr>
          <w:rStyle w:val="EndnoteReference"/>
          <w:rFonts w:ascii="Calibri" w:hAnsi="Calibri"/>
          <w:sz w:val="18"/>
          <w:szCs w:val="18"/>
        </w:rPr>
        <w:endnoteRef/>
      </w:r>
      <w:r w:rsidRPr="00872250">
        <w:rPr>
          <w:rFonts w:ascii="Calibri" w:hAnsi="Calibri"/>
          <w:sz w:val="18"/>
          <w:szCs w:val="18"/>
        </w:rPr>
        <w:t xml:space="preserve"> </w:t>
      </w:r>
      <w:r>
        <w:rPr>
          <w:rFonts w:ascii="Calibri" w:hAnsi="Calibri"/>
          <w:sz w:val="18"/>
          <w:szCs w:val="18"/>
        </w:rPr>
        <w:t xml:space="preserve">See: US Government, </w:t>
      </w:r>
      <w:hyperlink r:id="rId294" w:history="1">
        <w:r w:rsidRPr="00E80F82">
          <w:rPr>
            <w:rStyle w:val="Hyperlink"/>
            <w:rFonts w:ascii="Calibri" w:hAnsi="Calibri"/>
            <w:sz w:val="18"/>
            <w:szCs w:val="18"/>
          </w:rPr>
          <w:t>The Plain Writing Act of 2010</w:t>
        </w:r>
      </w:hyperlink>
      <w:r>
        <w:rPr>
          <w:rFonts w:ascii="Calibri" w:hAnsi="Calibri"/>
          <w:sz w:val="18"/>
          <w:szCs w:val="18"/>
        </w:rPr>
        <w:t>. General Services Administration.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DINOT-Regular">
    <w:altName w:val="Calibri"/>
    <w:panose1 w:val="020B0604020202020204"/>
    <w:charset w:val="4D"/>
    <w:family w:val="swiss"/>
    <w:notTrueType/>
    <w:pitch w:val="default"/>
    <w:sig w:usb0="00000003" w:usb1="00000000" w:usb2="00000000" w:usb3="00000000" w:csb0="00000001" w:csb1="00000000"/>
  </w:font>
  <w:font w:name="Caecilia LT Pro 55 Roman">
    <w:altName w:val="Times New Roman"/>
    <w:panose1 w:val="020B0604020202020204"/>
    <w:charset w:val="00"/>
    <w:family w:val="roman"/>
    <w:notTrueType/>
    <w:pitch w:val="variable"/>
    <w:sig w:usb0="800000AF" w:usb1="5000204A" w:usb2="00000000" w:usb3="00000000" w:csb0="0000009B"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venir Book">
    <w:altName w:val="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Calibri" w:hAnsi="Calibri" w:cs="Calibri"/>
        <w:b/>
        <w:color w:val="17365D"/>
        <w:sz w:val="18"/>
        <w:szCs w:val="18"/>
      </w:rPr>
      <w:id w:val="-104576745"/>
      <w:docPartObj>
        <w:docPartGallery w:val="Page Numbers (Bottom of Page)"/>
        <w:docPartUnique/>
      </w:docPartObj>
    </w:sdtPr>
    <w:sdtEndPr>
      <w:rPr>
        <w:rStyle w:val="PageNumber"/>
      </w:rPr>
    </w:sdtEndPr>
    <w:sdtContent>
      <w:p w14:paraId="0FAA34AE" w14:textId="7B672234" w:rsidR="000D0686" w:rsidRPr="00A16838" w:rsidRDefault="000D0686" w:rsidP="003F6CBF">
        <w:pPr>
          <w:pStyle w:val="Footer"/>
          <w:framePr w:wrap="none" w:vAnchor="text" w:hAnchor="margin" w:xAlign="right" w:y="1"/>
          <w:rPr>
            <w:rStyle w:val="PageNumber"/>
            <w:rFonts w:ascii="Calibri" w:hAnsi="Calibri" w:cs="Calibri"/>
            <w:b/>
            <w:color w:val="17365D"/>
            <w:sz w:val="18"/>
            <w:szCs w:val="18"/>
          </w:rPr>
        </w:pPr>
        <w:r w:rsidRPr="00A16838">
          <w:rPr>
            <w:rStyle w:val="PageNumber"/>
            <w:rFonts w:ascii="Calibri" w:hAnsi="Calibri" w:cs="Calibri"/>
            <w:b/>
            <w:color w:val="17365D"/>
            <w:sz w:val="18"/>
            <w:szCs w:val="18"/>
          </w:rPr>
          <w:fldChar w:fldCharType="begin"/>
        </w:r>
        <w:r w:rsidRPr="00A16838">
          <w:rPr>
            <w:rStyle w:val="PageNumber"/>
            <w:rFonts w:ascii="Calibri" w:hAnsi="Calibri" w:cs="Calibri"/>
            <w:b/>
            <w:color w:val="17365D"/>
            <w:sz w:val="18"/>
            <w:szCs w:val="18"/>
          </w:rPr>
          <w:instrText xml:space="preserve"> PAGE </w:instrText>
        </w:r>
        <w:r w:rsidRPr="00A16838">
          <w:rPr>
            <w:rStyle w:val="PageNumber"/>
            <w:rFonts w:ascii="Calibri" w:hAnsi="Calibri" w:cs="Calibri"/>
            <w:b/>
            <w:color w:val="17365D"/>
            <w:sz w:val="18"/>
            <w:szCs w:val="18"/>
          </w:rPr>
          <w:fldChar w:fldCharType="separate"/>
        </w:r>
        <w:r w:rsidRPr="00A16838">
          <w:rPr>
            <w:rStyle w:val="PageNumber"/>
            <w:rFonts w:ascii="Calibri" w:hAnsi="Calibri" w:cs="Calibri"/>
            <w:b/>
            <w:noProof/>
            <w:color w:val="17365D"/>
            <w:sz w:val="18"/>
            <w:szCs w:val="18"/>
          </w:rPr>
          <w:t>2</w:t>
        </w:r>
        <w:r w:rsidRPr="00A16838">
          <w:rPr>
            <w:rStyle w:val="PageNumber"/>
            <w:rFonts w:ascii="Calibri" w:hAnsi="Calibri" w:cs="Calibri"/>
            <w:b/>
            <w:color w:val="17365D"/>
            <w:sz w:val="18"/>
            <w:szCs w:val="18"/>
          </w:rPr>
          <w:fldChar w:fldCharType="end"/>
        </w:r>
      </w:p>
    </w:sdtContent>
  </w:sdt>
  <w:p w14:paraId="3F7CDC1D" w14:textId="77777777" w:rsidR="000D0686" w:rsidRPr="00E475FD" w:rsidRDefault="000D0686">
    <w:pPr>
      <w:rPr>
        <w:rFonts w:ascii="Avenir Book" w:hAnsi="Avenir Book" w:cs="Calibr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Calibri" w:hAnsi="Calibri" w:cs="Calibri"/>
        <w:b/>
        <w:color w:val="17365D"/>
        <w:sz w:val="18"/>
        <w:szCs w:val="18"/>
      </w:rPr>
      <w:id w:val="1371108195"/>
      <w:docPartObj>
        <w:docPartGallery w:val="Page Numbers (Bottom of Page)"/>
        <w:docPartUnique/>
      </w:docPartObj>
    </w:sdtPr>
    <w:sdtEndPr>
      <w:rPr>
        <w:rStyle w:val="PageNumber"/>
      </w:rPr>
    </w:sdtEndPr>
    <w:sdtContent>
      <w:p w14:paraId="70F88CB6" w14:textId="77777777" w:rsidR="000D0686" w:rsidRPr="00A16838" w:rsidRDefault="000D0686" w:rsidP="0076777E">
        <w:pPr>
          <w:pStyle w:val="Footer"/>
          <w:framePr w:wrap="none" w:vAnchor="text" w:hAnchor="margin" w:xAlign="right" w:y="1"/>
          <w:rPr>
            <w:rStyle w:val="PageNumber"/>
            <w:rFonts w:ascii="Calibri" w:hAnsi="Calibri" w:cs="Calibri"/>
            <w:b/>
            <w:color w:val="17365D"/>
            <w:sz w:val="18"/>
            <w:szCs w:val="18"/>
          </w:rPr>
        </w:pPr>
        <w:r w:rsidRPr="00A16838">
          <w:rPr>
            <w:rStyle w:val="PageNumber"/>
            <w:rFonts w:ascii="Calibri" w:hAnsi="Calibri" w:cs="Calibri"/>
            <w:b/>
            <w:color w:val="17365D"/>
            <w:sz w:val="18"/>
            <w:szCs w:val="18"/>
          </w:rPr>
          <w:fldChar w:fldCharType="begin"/>
        </w:r>
        <w:r w:rsidRPr="00A16838">
          <w:rPr>
            <w:rStyle w:val="PageNumber"/>
            <w:rFonts w:ascii="Calibri" w:hAnsi="Calibri" w:cs="Calibri"/>
            <w:b/>
            <w:color w:val="17365D"/>
            <w:sz w:val="18"/>
            <w:szCs w:val="18"/>
          </w:rPr>
          <w:instrText xml:space="preserve"> PAGE </w:instrText>
        </w:r>
        <w:r w:rsidRPr="00A16838">
          <w:rPr>
            <w:rStyle w:val="PageNumber"/>
            <w:rFonts w:ascii="Calibri" w:hAnsi="Calibri" w:cs="Calibri"/>
            <w:b/>
            <w:color w:val="17365D"/>
            <w:sz w:val="18"/>
            <w:szCs w:val="18"/>
          </w:rPr>
          <w:fldChar w:fldCharType="separate"/>
        </w:r>
        <w:r w:rsidRPr="00A16838">
          <w:rPr>
            <w:rStyle w:val="PageNumber"/>
            <w:rFonts w:ascii="Calibri" w:hAnsi="Calibri" w:cs="Calibri"/>
            <w:b/>
            <w:noProof/>
            <w:color w:val="17365D"/>
            <w:sz w:val="18"/>
            <w:szCs w:val="18"/>
          </w:rPr>
          <w:t>2</w:t>
        </w:r>
        <w:r w:rsidRPr="00A16838">
          <w:rPr>
            <w:rStyle w:val="PageNumber"/>
            <w:rFonts w:ascii="Calibri" w:hAnsi="Calibri" w:cs="Calibri"/>
            <w:b/>
            <w:color w:val="17365D"/>
            <w:sz w:val="18"/>
            <w:szCs w:val="18"/>
          </w:rPr>
          <w:fldChar w:fldCharType="end"/>
        </w:r>
      </w:p>
    </w:sdtContent>
  </w:sdt>
  <w:p w14:paraId="4F7943DC" w14:textId="77777777" w:rsidR="000D0686" w:rsidRPr="005E0673" w:rsidRDefault="000D0686">
    <w:pPr>
      <w:rPr>
        <w:rFonts w:ascii="Avenir Book" w:hAnsi="Avenir Book"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E9D99" w14:textId="77777777" w:rsidR="007E4E38" w:rsidRDefault="007E4E38" w:rsidP="006811B8">
      <w:r>
        <w:separator/>
      </w:r>
    </w:p>
    <w:p w14:paraId="7EB0F642" w14:textId="77777777" w:rsidR="007E4E38" w:rsidRDefault="007E4E38"/>
  </w:footnote>
  <w:footnote w:type="continuationSeparator" w:id="0">
    <w:p w14:paraId="7E02D087" w14:textId="77777777" w:rsidR="007E4E38" w:rsidRDefault="007E4E38" w:rsidP="006811B8">
      <w:r>
        <w:continuationSeparator/>
      </w:r>
    </w:p>
    <w:p w14:paraId="4D06C3FA" w14:textId="77777777" w:rsidR="007E4E38" w:rsidRDefault="007E4E38"/>
  </w:footnote>
  <w:footnote w:id="1">
    <w:p w14:paraId="1480D918" w14:textId="77777777" w:rsidR="000D0686" w:rsidRPr="00A7031B" w:rsidRDefault="000D0686" w:rsidP="00F442A9">
      <w:pPr>
        <w:pStyle w:val="FootnoteText"/>
      </w:pPr>
      <w:r>
        <w:rPr>
          <w:rStyle w:val="FootnoteReference"/>
        </w:rPr>
        <w:tab/>
        <w:t>*</w:t>
      </w:r>
      <w:r>
        <w:tab/>
      </w:r>
      <w:r>
        <w:rPr>
          <w:lang w:val="en-US"/>
        </w:rPr>
        <w:t xml:space="preserve">Adopted by the Committee at its </w:t>
      </w:r>
      <w:r w:rsidRPr="0008585B">
        <w:t>twent</w:t>
      </w:r>
      <w:r>
        <w:t>y-second</w:t>
      </w:r>
      <w:r w:rsidRPr="0008585B">
        <w:rPr>
          <w:b/>
        </w:rPr>
        <w:t xml:space="preserve"> </w:t>
      </w:r>
      <w:r>
        <w:rPr>
          <w:lang w:val="en-US"/>
        </w:rPr>
        <w:t>session (26 August – 20 September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10AA4"/>
    <w:multiLevelType w:val="hybridMultilevel"/>
    <w:tmpl w:val="E27E9C16"/>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 w15:restartNumberingAfterBreak="0">
    <w:nsid w:val="052762EA"/>
    <w:multiLevelType w:val="hybridMultilevel"/>
    <w:tmpl w:val="3EBE8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A5D25"/>
    <w:multiLevelType w:val="hybridMultilevel"/>
    <w:tmpl w:val="3E049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C11E6"/>
    <w:multiLevelType w:val="hybridMultilevel"/>
    <w:tmpl w:val="A29A5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F04FB"/>
    <w:multiLevelType w:val="hybridMultilevel"/>
    <w:tmpl w:val="5FFA4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17848"/>
    <w:multiLevelType w:val="hybridMultilevel"/>
    <w:tmpl w:val="4DA059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8AB0992"/>
    <w:multiLevelType w:val="multilevel"/>
    <w:tmpl w:val="AADC6E82"/>
    <w:lvl w:ilvl="0">
      <w:start w:val="1"/>
      <w:numFmt w:val="decimal"/>
      <w:pStyle w:val="PFNumLevel1"/>
      <w:lvlText w:val="%1"/>
      <w:lvlJc w:val="left"/>
      <w:pPr>
        <w:tabs>
          <w:tab w:val="num" w:pos="924"/>
        </w:tabs>
        <w:ind w:left="924" w:hanging="924"/>
      </w:pPr>
      <w:rPr>
        <w:rFonts w:hint="default"/>
      </w:rPr>
    </w:lvl>
    <w:lvl w:ilvl="1">
      <w:start w:val="1"/>
      <w:numFmt w:val="decimal"/>
      <w:lvlText w:val="%2."/>
      <w:lvlJc w:val="left"/>
      <w:pPr>
        <w:tabs>
          <w:tab w:val="num" w:pos="1848"/>
        </w:tabs>
        <w:ind w:left="1848" w:hanging="924"/>
      </w:pPr>
      <w:rPr>
        <w:rFonts w:ascii="Arial" w:eastAsia="Times New Roman" w:hAnsi="Arial" w:cs="Times New Roman"/>
      </w:rPr>
    </w:lvl>
    <w:lvl w:ilvl="2">
      <w:start w:val="1"/>
      <w:numFmt w:val="decimal"/>
      <w:lvlText w:val="%1.%2.%3"/>
      <w:lvlJc w:val="left"/>
      <w:pPr>
        <w:tabs>
          <w:tab w:val="num" w:pos="2773"/>
        </w:tabs>
        <w:ind w:left="2773" w:hanging="925"/>
      </w:pPr>
      <w:rPr>
        <w:rFonts w:hint="default"/>
      </w:rPr>
    </w:lvl>
    <w:lvl w:ilvl="3">
      <w:start w:val="1"/>
      <w:numFmt w:val="lowerLetter"/>
      <w:pStyle w:val="PFNumLevel4"/>
      <w:lvlText w:val="(%4)"/>
      <w:lvlJc w:val="left"/>
      <w:pPr>
        <w:tabs>
          <w:tab w:val="num" w:pos="3697"/>
        </w:tabs>
        <w:ind w:left="3697" w:hanging="924"/>
      </w:pPr>
      <w:rPr>
        <w:rFonts w:ascii="Calibri" w:hAnsi="Calibri" w:hint="default"/>
        <w:b w:val="0"/>
        <w:bCs w:val="0"/>
        <w:i w:val="0"/>
        <w:iCs w:val="0"/>
        <w:caps w:val="0"/>
        <w:smallCaps w:val="0"/>
        <w:strike w:val="0"/>
        <w:dstrike w:val="0"/>
        <w:color w:val="000000"/>
        <w:spacing w:val="0"/>
        <w:w w:val="100"/>
        <w:kern w:val="28"/>
        <w:position w:val="0"/>
        <w:sz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48"/>
        </w:tabs>
        <w:ind w:left="1848" w:hanging="924"/>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8FC402E"/>
    <w:multiLevelType w:val="multilevel"/>
    <w:tmpl w:val="89225A5E"/>
    <w:lvl w:ilvl="0">
      <w:start w:val="1"/>
      <w:numFmt w:val="decimal"/>
      <w:pStyle w:val="HRLCHeading1"/>
      <w:lvlText w:val="%1."/>
      <w:lvlJc w:val="left"/>
      <w:pPr>
        <w:tabs>
          <w:tab w:val="num" w:pos="2269"/>
        </w:tabs>
        <w:ind w:left="2269" w:hanging="709"/>
      </w:pPr>
    </w:lvl>
    <w:lvl w:ilvl="1">
      <w:start w:val="1"/>
      <w:numFmt w:val="decimal"/>
      <w:pStyle w:val="AARHeading2"/>
      <w:lvlText w:val="%1.%2"/>
      <w:lvlJc w:val="left"/>
      <w:pPr>
        <w:tabs>
          <w:tab w:val="num" w:pos="709"/>
        </w:tabs>
        <w:ind w:left="709" w:hanging="709"/>
      </w:pPr>
    </w:lvl>
    <w:lvl w:ilvl="2">
      <w:start w:val="1"/>
      <w:numFmt w:val="lowerLetter"/>
      <w:pStyle w:val="AARHeading3"/>
      <w:lvlText w:val="(%3)"/>
      <w:lvlJc w:val="left"/>
      <w:pPr>
        <w:tabs>
          <w:tab w:val="num" w:pos="1418"/>
        </w:tabs>
        <w:ind w:left="1418" w:hanging="709"/>
      </w:pPr>
      <w:rPr>
        <w:b/>
      </w:rPr>
    </w:lvl>
    <w:lvl w:ilvl="3">
      <w:start w:val="1"/>
      <w:numFmt w:val="lowerRoman"/>
      <w:pStyle w:val="AARHeading4"/>
      <w:lvlText w:val="(%4)"/>
      <w:lvlJc w:val="left"/>
      <w:pPr>
        <w:tabs>
          <w:tab w:val="num" w:pos="2126"/>
        </w:tabs>
        <w:ind w:left="2126" w:hanging="708"/>
      </w:pPr>
    </w:lvl>
    <w:lvl w:ilvl="4">
      <w:start w:val="1"/>
      <w:numFmt w:val="upperLetter"/>
      <w:pStyle w:val="AARHeading5"/>
      <w:lvlText w:val="(%5)"/>
      <w:lvlJc w:val="left"/>
      <w:pPr>
        <w:tabs>
          <w:tab w:val="num" w:pos="2835"/>
        </w:tabs>
        <w:ind w:left="2835" w:hanging="709"/>
      </w:pPr>
    </w:lvl>
    <w:lvl w:ilvl="5">
      <w:start w:val="1"/>
      <w:numFmt w:val="decimal"/>
      <w:pStyle w:val="AARHeading6"/>
      <w:lvlText w:val="(%6)"/>
      <w:lvlJc w:val="left"/>
      <w:pPr>
        <w:tabs>
          <w:tab w:val="num" w:pos="3544"/>
        </w:tabs>
        <w:ind w:left="3544" w:hanging="709"/>
      </w:pPr>
    </w:lvl>
    <w:lvl w:ilvl="6">
      <w:start w:val="1"/>
      <w:numFmt w:val="decimal"/>
      <w:lvlText w:val="%7."/>
      <w:lvlJc w:val="left"/>
      <w:pPr>
        <w:tabs>
          <w:tab w:val="num" w:pos="709"/>
        </w:tabs>
        <w:ind w:left="709" w:hanging="709"/>
      </w:pPr>
    </w:lvl>
    <w:lvl w:ilvl="7">
      <w:start w:val="1"/>
      <w:numFmt w:val="lowerLetter"/>
      <w:lvlText w:val="(%8)"/>
      <w:lvlJc w:val="left"/>
      <w:pPr>
        <w:tabs>
          <w:tab w:val="num" w:pos="1418"/>
        </w:tabs>
        <w:ind w:left="1418" w:hanging="709"/>
      </w:pPr>
    </w:lvl>
    <w:lvl w:ilvl="8">
      <w:start w:val="1"/>
      <w:numFmt w:val="lowerRoman"/>
      <w:lvlText w:val="(%9)"/>
      <w:lvlJc w:val="left"/>
      <w:pPr>
        <w:tabs>
          <w:tab w:val="num" w:pos="2126"/>
        </w:tabs>
        <w:ind w:left="2126" w:hanging="708"/>
      </w:pPr>
    </w:lvl>
  </w:abstractNum>
  <w:abstractNum w:abstractNumId="8" w15:restartNumberingAfterBreak="0">
    <w:nsid w:val="1D847A22"/>
    <w:multiLevelType w:val="hybridMultilevel"/>
    <w:tmpl w:val="75C452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0477B3B"/>
    <w:multiLevelType w:val="hybridMultilevel"/>
    <w:tmpl w:val="ADB21DE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24AA529B"/>
    <w:multiLevelType w:val="hybridMultilevel"/>
    <w:tmpl w:val="A10CDF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4AD2807"/>
    <w:multiLevelType w:val="multilevel"/>
    <w:tmpl w:val="AFCA6B3E"/>
    <w:lvl w:ilvl="0">
      <w:start w:val="2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870B3F"/>
    <w:multiLevelType w:val="hybridMultilevel"/>
    <w:tmpl w:val="4398AE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DC81B62"/>
    <w:multiLevelType w:val="hybridMultilevel"/>
    <w:tmpl w:val="4CB8C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0D20E8"/>
    <w:multiLevelType w:val="hybridMultilevel"/>
    <w:tmpl w:val="2A601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DCB54BD"/>
    <w:multiLevelType w:val="hybridMultilevel"/>
    <w:tmpl w:val="B156D9C2"/>
    <w:lvl w:ilvl="0" w:tplc="16680B10">
      <w:start w:val="2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9A2044"/>
    <w:multiLevelType w:val="hybridMultilevel"/>
    <w:tmpl w:val="3DDC7D24"/>
    <w:lvl w:ilvl="0" w:tplc="7E72439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761CF0"/>
    <w:multiLevelType w:val="hybridMultilevel"/>
    <w:tmpl w:val="B1127C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4B93346"/>
    <w:multiLevelType w:val="hybridMultilevel"/>
    <w:tmpl w:val="A29CBA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4E41748"/>
    <w:multiLevelType w:val="hybridMultilevel"/>
    <w:tmpl w:val="A51254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6A43334"/>
    <w:multiLevelType w:val="multilevel"/>
    <w:tmpl w:val="19648370"/>
    <w:lvl w:ilvl="0">
      <w:start w:val="2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8F4894"/>
    <w:multiLevelType w:val="hybridMultilevel"/>
    <w:tmpl w:val="18BC2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3E4F1F"/>
    <w:multiLevelType w:val="hybridMultilevel"/>
    <w:tmpl w:val="D12044D2"/>
    <w:lvl w:ilvl="0" w:tplc="B4B40042">
      <w:start w:val="1"/>
      <w:numFmt w:val="lowerLetter"/>
      <w:lvlText w:val="(%1)"/>
      <w:lvlJc w:val="left"/>
      <w:pPr>
        <w:ind w:left="1854" w:hanging="360"/>
      </w:pPr>
      <w:rPr>
        <w:b w:val="0"/>
      </w:r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23" w15:restartNumberingAfterBreak="0">
    <w:nsid w:val="51F436D4"/>
    <w:multiLevelType w:val="hybridMultilevel"/>
    <w:tmpl w:val="462A471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4" w15:restartNumberingAfterBreak="0">
    <w:nsid w:val="55D938CF"/>
    <w:multiLevelType w:val="multilevel"/>
    <w:tmpl w:val="7E60A46A"/>
    <w:lvl w:ilvl="0">
      <w:start w:val="1"/>
      <w:numFmt w:val="decimal"/>
      <w:lvlText w:val="%1."/>
      <w:lvlJc w:val="left"/>
      <w:pPr>
        <w:ind w:left="644" w:hanging="360"/>
      </w:pPr>
      <w:rPr>
        <w:rFonts w:hint="default"/>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6943994"/>
    <w:multiLevelType w:val="hybridMultilevel"/>
    <w:tmpl w:val="FF920B2C"/>
    <w:lvl w:ilvl="0" w:tplc="66044212">
      <w:start w:val="2"/>
      <w:numFmt w:val="decimal"/>
      <w:lvlText w:val="%1."/>
      <w:lvlJc w:val="left"/>
      <w:pPr>
        <w:ind w:left="643" w:hanging="360"/>
      </w:pPr>
      <w:rPr>
        <w:rFonts w:hint="default"/>
        <w:sz w:val="28"/>
      </w:r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6" w15:restartNumberingAfterBreak="0">
    <w:nsid w:val="5E907C48"/>
    <w:multiLevelType w:val="hybridMultilevel"/>
    <w:tmpl w:val="3030FF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7DD5173"/>
    <w:multiLevelType w:val="hybridMultilevel"/>
    <w:tmpl w:val="E21CDD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A1E40FA"/>
    <w:multiLevelType w:val="hybridMultilevel"/>
    <w:tmpl w:val="FF32D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1B686B"/>
    <w:multiLevelType w:val="hybridMultilevel"/>
    <w:tmpl w:val="25E2DC3E"/>
    <w:lvl w:ilvl="0" w:tplc="7F80EED2">
      <w:start w:val="1"/>
      <w:numFmt w:val="decimal"/>
      <w:lvlText w:val="%1."/>
      <w:lvlJc w:val="left"/>
      <w:pPr>
        <w:ind w:left="1411" w:hanging="560"/>
      </w:pPr>
      <w:rPr>
        <w:b w:val="0"/>
      </w:rPr>
    </w:lvl>
    <w:lvl w:ilvl="1" w:tplc="E82EB106">
      <w:start w:val="1"/>
      <w:numFmt w:val="lowerLetter"/>
      <w:lvlText w:val="(%2)"/>
      <w:lvlJc w:val="left"/>
      <w:pPr>
        <w:ind w:left="2964" w:hanging="1120"/>
      </w:pPr>
      <w:rPr>
        <w:b w:val="0"/>
      </w:r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0" w15:restartNumberingAfterBreak="0">
    <w:nsid w:val="74AE080E"/>
    <w:multiLevelType w:val="multilevel"/>
    <w:tmpl w:val="4B80C046"/>
    <w:lvl w:ilvl="0">
      <w:start w:val="2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BC4FA8"/>
    <w:multiLevelType w:val="hybridMultilevel"/>
    <w:tmpl w:val="6F4C3072"/>
    <w:lvl w:ilvl="0" w:tplc="E82EB106">
      <w:start w:val="1"/>
      <w:numFmt w:val="lowerLetter"/>
      <w:lvlText w:val="(%1)"/>
      <w:lvlJc w:val="left"/>
      <w:pPr>
        <w:ind w:left="3247" w:hanging="112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AAA17E5"/>
    <w:multiLevelType w:val="hybridMultilevel"/>
    <w:tmpl w:val="B26C6B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C0802F7"/>
    <w:multiLevelType w:val="hybridMultilevel"/>
    <w:tmpl w:val="BCAC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912365"/>
    <w:multiLevelType w:val="hybridMultilevel"/>
    <w:tmpl w:val="C8645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4"/>
  </w:num>
  <w:num w:numId="3">
    <w:abstractNumId w:val="3"/>
  </w:num>
  <w:num w:numId="4">
    <w:abstractNumId w:val="25"/>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31"/>
  </w:num>
  <w:num w:numId="8">
    <w:abstractNumId w:val="12"/>
  </w:num>
  <w:num w:numId="9">
    <w:abstractNumId w:val="27"/>
  </w:num>
  <w:num w:numId="10">
    <w:abstractNumId w:val="5"/>
  </w:num>
  <w:num w:numId="11">
    <w:abstractNumId w:val="17"/>
  </w:num>
  <w:num w:numId="12">
    <w:abstractNumId w:val="18"/>
  </w:num>
  <w:num w:numId="13">
    <w:abstractNumId w:val="0"/>
  </w:num>
  <w:num w:numId="14">
    <w:abstractNumId w:val="26"/>
  </w:num>
  <w:num w:numId="15">
    <w:abstractNumId w:val="10"/>
  </w:num>
  <w:num w:numId="16">
    <w:abstractNumId w:val="21"/>
  </w:num>
  <w:num w:numId="17">
    <w:abstractNumId w:val="15"/>
  </w:num>
  <w:num w:numId="18">
    <w:abstractNumId w:val="19"/>
  </w:num>
  <w:num w:numId="19">
    <w:abstractNumId w:val="1"/>
  </w:num>
  <w:num w:numId="20">
    <w:abstractNumId w:val="33"/>
  </w:num>
  <w:num w:numId="21">
    <w:abstractNumId w:val="34"/>
  </w:num>
  <w:num w:numId="22">
    <w:abstractNumId w:val="30"/>
  </w:num>
  <w:num w:numId="23">
    <w:abstractNumId w:val="11"/>
  </w:num>
  <w:num w:numId="24">
    <w:abstractNumId w:val="20"/>
  </w:num>
  <w:num w:numId="25">
    <w:abstractNumId w:val="9"/>
  </w:num>
  <w:num w:numId="26">
    <w:abstractNumId w:val="6"/>
  </w:num>
  <w:num w:numId="27">
    <w:abstractNumId w:val="32"/>
  </w:num>
  <w:num w:numId="28">
    <w:abstractNumId w:val="14"/>
  </w:num>
  <w:num w:numId="29">
    <w:abstractNumId w:val="8"/>
  </w:num>
  <w:num w:numId="30">
    <w:abstractNumId w:val="23"/>
  </w:num>
  <w:num w:numId="31">
    <w:abstractNumId w:val="4"/>
  </w:num>
  <w:num w:numId="32">
    <w:abstractNumId w:val="2"/>
  </w:num>
  <w:num w:numId="33">
    <w:abstractNumId w:val="28"/>
  </w:num>
  <w:num w:numId="34">
    <w:abstractNumId w:val="13"/>
  </w:num>
  <w:num w:numId="35">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defaultTabStop w:val="720"/>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397"/>
    <w:rsid w:val="0000131D"/>
    <w:rsid w:val="00002259"/>
    <w:rsid w:val="000034E3"/>
    <w:rsid w:val="00003BD0"/>
    <w:rsid w:val="00003C81"/>
    <w:rsid w:val="00003FDB"/>
    <w:rsid w:val="000040EC"/>
    <w:rsid w:val="000042D2"/>
    <w:rsid w:val="000057CE"/>
    <w:rsid w:val="00006E33"/>
    <w:rsid w:val="00007644"/>
    <w:rsid w:val="00007838"/>
    <w:rsid w:val="00007D2E"/>
    <w:rsid w:val="00010605"/>
    <w:rsid w:val="00010DDF"/>
    <w:rsid w:val="00011883"/>
    <w:rsid w:val="00012F2D"/>
    <w:rsid w:val="000134A5"/>
    <w:rsid w:val="000136B4"/>
    <w:rsid w:val="00013DDC"/>
    <w:rsid w:val="00013E01"/>
    <w:rsid w:val="0001459E"/>
    <w:rsid w:val="0001508F"/>
    <w:rsid w:val="000152AD"/>
    <w:rsid w:val="0001596F"/>
    <w:rsid w:val="00016613"/>
    <w:rsid w:val="00016A3C"/>
    <w:rsid w:val="00016DBB"/>
    <w:rsid w:val="0001745E"/>
    <w:rsid w:val="0001784C"/>
    <w:rsid w:val="00020961"/>
    <w:rsid w:val="00020C84"/>
    <w:rsid w:val="00022D81"/>
    <w:rsid w:val="000233A0"/>
    <w:rsid w:val="00023850"/>
    <w:rsid w:val="00023F30"/>
    <w:rsid w:val="00024540"/>
    <w:rsid w:val="000247BF"/>
    <w:rsid w:val="0002505F"/>
    <w:rsid w:val="000252F1"/>
    <w:rsid w:val="00025878"/>
    <w:rsid w:val="00026695"/>
    <w:rsid w:val="000268C9"/>
    <w:rsid w:val="000275CB"/>
    <w:rsid w:val="00027C8F"/>
    <w:rsid w:val="0003032C"/>
    <w:rsid w:val="00031777"/>
    <w:rsid w:val="000319BA"/>
    <w:rsid w:val="00031B12"/>
    <w:rsid w:val="00033EC3"/>
    <w:rsid w:val="000346C6"/>
    <w:rsid w:val="00034D26"/>
    <w:rsid w:val="000358C1"/>
    <w:rsid w:val="00035B20"/>
    <w:rsid w:val="00035C13"/>
    <w:rsid w:val="00035DE0"/>
    <w:rsid w:val="00035EC0"/>
    <w:rsid w:val="000367C6"/>
    <w:rsid w:val="00036A5B"/>
    <w:rsid w:val="00036CC7"/>
    <w:rsid w:val="00036E7D"/>
    <w:rsid w:val="000373F5"/>
    <w:rsid w:val="000375CE"/>
    <w:rsid w:val="00040193"/>
    <w:rsid w:val="000405F4"/>
    <w:rsid w:val="00040E44"/>
    <w:rsid w:val="000422E8"/>
    <w:rsid w:val="00042BDE"/>
    <w:rsid w:val="00042F08"/>
    <w:rsid w:val="00042F2E"/>
    <w:rsid w:val="000436FE"/>
    <w:rsid w:val="000437DC"/>
    <w:rsid w:val="00043956"/>
    <w:rsid w:val="00043D2A"/>
    <w:rsid w:val="000455EC"/>
    <w:rsid w:val="00045B2D"/>
    <w:rsid w:val="000466DF"/>
    <w:rsid w:val="0004686C"/>
    <w:rsid w:val="00046940"/>
    <w:rsid w:val="00046A85"/>
    <w:rsid w:val="00051308"/>
    <w:rsid w:val="0005244C"/>
    <w:rsid w:val="0005254A"/>
    <w:rsid w:val="0005338D"/>
    <w:rsid w:val="00053638"/>
    <w:rsid w:val="00054E07"/>
    <w:rsid w:val="00055F45"/>
    <w:rsid w:val="00057000"/>
    <w:rsid w:val="000574CC"/>
    <w:rsid w:val="00060676"/>
    <w:rsid w:val="00061494"/>
    <w:rsid w:val="000616E2"/>
    <w:rsid w:val="000616ED"/>
    <w:rsid w:val="000626F7"/>
    <w:rsid w:val="00062B74"/>
    <w:rsid w:val="00062DA5"/>
    <w:rsid w:val="00063AD4"/>
    <w:rsid w:val="000642B0"/>
    <w:rsid w:val="0006491B"/>
    <w:rsid w:val="00064CF6"/>
    <w:rsid w:val="00064D97"/>
    <w:rsid w:val="000658BE"/>
    <w:rsid w:val="00066509"/>
    <w:rsid w:val="00067110"/>
    <w:rsid w:val="00067132"/>
    <w:rsid w:val="0006784D"/>
    <w:rsid w:val="00070EAE"/>
    <w:rsid w:val="000715AF"/>
    <w:rsid w:val="000720DF"/>
    <w:rsid w:val="00072526"/>
    <w:rsid w:val="00072C47"/>
    <w:rsid w:val="0007347C"/>
    <w:rsid w:val="00073C90"/>
    <w:rsid w:val="00073F6D"/>
    <w:rsid w:val="0007469A"/>
    <w:rsid w:val="000753E4"/>
    <w:rsid w:val="00076046"/>
    <w:rsid w:val="00076242"/>
    <w:rsid w:val="000764BA"/>
    <w:rsid w:val="0007650B"/>
    <w:rsid w:val="000770B6"/>
    <w:rsid w:val="00080BFA"/>
    <w:rsid w:val="00080FD4"/>
    <w:rsid w:val="000815F8"/>
    <w:rsid w:val="000820A2"/>
    <w:rsid w:val="00082290"/>
    <w:rsid w:val="00082946"/>
    <w:rsid w:val="00082AE1"/>
    <w:rsid w:val="000834D0"/>
    <w:rsid w:val="00083AE1"/>
    <w:rsid w:val="000840B9"/>
    <w:rsid w:val="000853EC"/>
    <w:rsid w:val="00085923"/>
    <w:rsid w:val="00085943"/>
    <w:rsid w:val="0008619B"/>
    <w:rsid w:val="0008681E"/>
    <w:rsid w:val="0009055A"/>
    <w:rsid w:val="00090A4C"/>
    <w:rsid w:val="00091C87"/>
    <w:rsid w:val="00091E78"/>
    <w:rsid w:val="00091F64"/>
    <w:rsid w:val="000926B2"/>
    <w:rsid w:val="000945BA"/>
    <w:rsid w:val="00094BD3"/>
    <w:rsid w:val="000951C3"/>
    <w:rsid w:val="00095D89"/>
    <w:rsid w:val="000966CC"/>
    <w:rsid w:val="000977F5"/>
    <w:rsid w:val="00097A40"/>
    <w:rsid w:val="000A02AF"/>
    <w:rsid w:val="000A0645"/>
    <w:rsid w:val="000A1270"/>
    <w:rsid w:val="000A1329"/>
    <w:rsid w:val="000A1B37"/>
    <w:rsid w:val="000A22CD"/>
    <w:rsid w:val="000A33C3"/>
    <w:rsid w:val="000A38B9"/>
    <w:rsid w:val="000A43E6"/>
    <w:rsid w:val="000A445D"/>
    <w:rsid w:val="000A4AA2"/>
    <w:rsid w:val="000A5CA0"/>
    <w:rsid w:val="000A666C"/>
    <w:rsid w:val="000A72FA"/>
    <w:rsid w:val="000A756F"/>
    <w:rsid w:val="000A77F2"/>
    <w:rsid w:val="000A7F4D"/>
    <w:rsid w:val="000B219D"/>
    <w:rsid w:val="000B2A36"/>
    <w:rsid w:val="000B33F6"/>
    <w:rsid w:val="000B40A5"/>
    <w:rsid w:val="000B4C14"/>
    <w:rsid w:val="000B59E1"/>
    <w:rsid w:val="000B5BD0"/>
    <w:rsid w:val="000B5CF8"/>
    <w:rsid w:val="000B6399"/>
    <w:rsid w:val="000B66F8"/>
    <w:rsid w:val="000B7B10"/>
    <w:rsid w:val="000B7FF9"/>
    <w:rsid w:val="000C04C8"/>
    <w:rsid w:val="000C06B6"/>
    <w:rsid w:val="000C124B"/>
    <w:rsid w:val="000C1372"/>
    <w:rsid w:val="000C2E24"/>
    <w:rsid w:val="000C34E7"/>
    <w:rsid w:val="000C4868"/>
    <w:rsid w:val="000C4C3B"/>
    <w:rsid w:val="000C5244"/>
    <w:rsid w:val="000C572D"/>
    <w:rsid w:val="000C6228"/>
    <w:rsid w:val="000C6CCC"/>
    <w:rsid w:val="000D0680"/>
    <w:rsid w:val="000D0686"/>
    <w:rsid w:val="000D1889"/>
    <w:rsid w:val="000D210D"/>
    <w:rsid w:val="000D2342"/>
    <w:rsid w:val="000D2C09"/>
    <w:rsid w:val="000D3991"/>
    <w:rsid w:val="000D3B6E"/>
    <w:rsid w:val="000D3E55"/>
    <w:rsid w:val="000D4459"/>
    <w:rsid w:val="000D5197"/>
    <w:rsid w:val="000D5372"/>
    <w:rsid w:val="000D5F7D"/>
    <w:rsid w:val="000D62A1"/>
    <w:rsid w:val="000D65F7"/>
    <w:rsid w:val="000D6669"/>
    <w:rsid w:val="000D7565"/>
    <w:rsid w:val="000E08E9"/>
    <w:rsid w:val="000E1342"/>
    <w:rsid w:val="000E17EB"/>
    <w:rsid w:val="000E20B2"/>
    <w:rsid w:val="000E2276"/>
    <w:rsid w:val="000E24AC"/>
    <w:rsid w:val="000E3188"/>
    <w:rsid w:val="000E3254"/>
    <w:rsid w:val="000E3390"/>
    <w:rsid w:val="000E3493"/>
    <w:rsid w:val="000E3B57"/>
    <w:rsid w:val="000E3ED7"/>
    <w:rsid w:val="000E4092"/>
    <w:rsid w:val="000E4334"/>
    <w:rsid w:val="000E4398"/>
    <w:rsid w:val="000E47BC"/>
    <w:rsid w:val="000E657D"/>
    <w:rsid w:val="000E71C2"/>
    <w:rsid w:val="000E71CD"/>
    <w:rsid w:val="000E7251"/>
    <w:rsid w:val="000E7309"/>
    <w:rsid w:val="000E7449"/>
    <w:rsid w:val="000E78A5"/>
    <w:rsid w:val="000F035D"/>
    <w:rsid w:val="000F0464"/>
    <w:rsid w:val="000F04AA"/>
    <w:rsid w:val="000F10FA"/>
    <w:rsid w:val="000F2E87"/>
    <w:rsid w:val="000F4812"/>
    <w:rsid w:val="000F4836"/>
    <w:rsid w:val="000F4DE6"/>
    <w:rsid w:val="000F5B64"/>
    <w:rsid w:val="000F5CE7"/>
    <w:rsid w:val="000F7069"/>
    <w:rsid w:val="000F7834"/>
    <w:rsid w:val="000F78D8"/>
    <w:rsid w:val="000F7FAD"/>
    <w:rsid w:val="001000AC"/>
    <w:rsid w:val="00100EFC"/>
    <w:rsid w:val="0010107F"/>
    <w:rsid w:val="00101EFC"/>
    <w:rsid w:val="001043AB"/>
    <w:rsid w:val="00104730"/>
    <w:rsid w:val="001068B4"/>
    <w:rsid w:val="00106E86"/>
    <w:rsid w:val="00107208"/>
    <w:rsid w:val="001078AD"/>
    <w:rsid w:val="00107924"/>
    <w:rsid w:val="00107C26"/>
    <w:rsid w:val="00107C74"/>
    <w:rsid w:val="00110B3A"/>
    <w:rsid w:val="001115E4"/>
    <w:rsid w:val="00111823"/>
    <w:rsid w:val="00111965"/>
    <w:rsid w:val="001128A6"/>
    <w:rsid w:val="00112AF0"/>
    <w:rsid w:val="00112C8C"/>
    <w:rsid w:val="00113205"/>
    <w:rsid w:val="00113367"/>
    <w:rsid w:val="001139EE"/>
    <w:rsid w:val="00113C84"/>
    <w:rsid w:val="00114351"/>
    <w:rsid w:val="00114390"/>
    <w:rsid w:val="00115499"/>
    <w:rsid w:val="001156C5"/>
    <w:rsid w:val="00117317"/>
    <w:rsid w:val="001173A5"/>
    <w:rsid w:val="00117CA6"/>
    <w:rsid w:val="001205F5"/>
    <w:rsid w:val="00121094"/>
    <w:rsid w:val="00121931"/>
    <w:rsid w:val="00121BF2"/>
    <w:rsid w:val="00122E87"/>
    <w:rsid w:val="00123295"/>
    <w:rsid w:val="00125AED"/>
    <w:rsid w:val="00125BA6"/>
    <w:rsid w:val="00125E6B"/>
    <w:rsid w:val="00126566"/>
    <w:rsid w:val="00126CA9"/>
    <w:rsid w:val="00130002"/>
    <w:rsid w:val="0013064A"/>
    <w:rsid w:val="001307DC"/>
    <w:rsid w:val="00130F7A"/>
    <w:rsid w:val="001310B3"/>
    <w:rsid w:val="00131CE3"/>
    <w:rsid w:val="00131D4D"/>
    <w:rsid w:val="001322A8"/>
    <w:rsid w:val="00132C55"/>
    <w:rsid w:val="00132FB9"/>
    <w:rsid w:val="00134633"/>
    <w:rsid w:val="00134EB1"/>
    <w:rsid w:val="001379C8"/>
    <w:rsid w:val="00137C30"/>
    <w:rsid w:val="00140265"/>
    <w:rsid w:val="00140715"/>
    <w:rsid w:val="00140938"/>
    <w:rsid w:val="00140B1E"/>
    <w:rsid w:val="001413B9"/>
    <w:rsid w:val="001414A0"/>
    <w:rsid w:val="00141947"/>
    <w:rsid w:val="00142655"/>
    <w:rsid w:val="00143C71"/>
    <w:rsid w:val="0014412A"/>
    <w:rsid w:val="00144511"/>
    <w:rsid w:val="00145193"/>
    <w:rsid w:val="00145BF8"/>
    <w:rsid w:val="00146078"/>
    <w:rsid w:val="001465C0"/>
    <w:rsid w:val="00146969"/>
    <w:rsid w:val="00146FE7"/>
    <w:rsid w:val="00147BB6"/>
    <w:rsid w:val="0015031E"/>
    <w:rsid w:val="00150F6F"/>
    <w:rsid w:val="00151BC2"/>
    <w:rsid w:val="0015432A"/>
    <w:rsid w:val="00154EB9"/>
    <w:rsid w:val="001557E8"/>
    <w:rsid w:val="00155F5C"/>
    <w:rsid w:val="001571C5"/>
    <w:rsid w:val="00157F59"/>
    <w:rsid w:val="001610E9"/>
    <w:rsid w:val="001616C1"/>
    <w:rsid w:val="00162323"/>
    <w:rsid w:val="0016288C"/>
    <w:rsid w:val="00163B8E"/>
    <w:rsid w:val="0016457E"/>
    <w:rsid w:val="00165589"/>
    <w:rsid w:val="00166B1C"/>
    <w:rsid w:val="00166DB8"/>
    <w:rsid w:val="00166E3F"/>
    <w:rsid w:val="00170C16"/>
    <w:rsid w:val="0017106A"/>
    <w:rsid w:val="00171113"/>
    <w:rsid w:val="00171121"/>
    <w:rsid w:val="0017178D"/>
    <w:rsid w:val="00171DD3"/>
    <w:rsid w:val="001721C3"/>
    <w:rsid w:val="00172C86"/>
    <w:rsid w:val="00173176"/>
    <w:rsid w:val="001731B8"/>
    <w:rsid w:val="001733B3"/>
    <w:rsid w:val="00173D4B"/>
    <w:rsid w:val="00174947"/>
    <w:rsid w:val="0017608F"/>
    <w:rsid w:val="001762EB"/>
    <w:rsid w:val="00176E28"/>
    <w:rsid w:val="001776EF"/>
    <w:rsid w:val="00180657"/>
    <w:rsid w:val="00180981"/>
    <w:rsid w:val="00180A0D"/>
    <w:rsid w:val="00181823"/>
    <w:rsid w:val="00182AF1"/>
    <w:rsid w:val="00182F96"/>
    <w:rsid w:val="00183401"/>
    <w:rsid w:val="00184261"/>
    <w:rsid w:val="0018443F"/>
    <w:rsid w:val="00185424"/>
    <w:rsid w:val="0018552C"/>
    <w:rsid w:val="00185AEF"/>
    <w:rsid w:val="00185B11"/>
    <w:rsid w:val="001867D6"/>
    <w:rsid w:val="00186B71"/>
    <w:rsid w:val="00187C2C"/>
    <w:rsid w:val="00187D81"/>
    <w:rsid w:val="001907ED"/>
    <w:rsid w:val="00190A07"/>
    <w:rsid w:val="0019149D"/>
    <w:rsid w:val="00191B17"/>
    <w:rsid w:val="00192E48"/>
    <w:rsid w:val="00193B12"/>
    <w:rsid w:val="00194728"/>
    <w:rsid w:val="00194E95"/>
    <w:rsid w:val="00194E9F"/>
    <w:rsid w:val="00194EF4"/>
    <w:rsid w:val="00195209"/>
    <w:rsid w:val="00195994"/>
    <w:rsid w:val="00195EE5"/>
    <w:rsid w:val="001963BF"/>
    <w:rsid w:val="0019646C"/>
    <w:rsid w:val="0019726D"/>
    <w:rsid w:val="001A135B"/>
    <w:rsid w:val="001A1494"/>
    <w:rsid w:val="001A1E0A"/>
    <w:rsid w:val="001A2585"/>
    <w:rsid w:val="001A2AA4"/>
    <w:rsid w:val="001A3181"/>
    <w:rsid w:val="001A33C2"/>
    <w:rsid w:val="001A3C9F"/>
    <w:rsid w:val="001A3FA2"/>
    <w:rsid w:val="001A3FE8"/>
    <w:rsid w:val="001A417C"/>
    <w:rsid w:val="001A5866"/>
    <w:rsid w:val="001A5871"/>
    <w:rsid w:val="001A63E3"/>
    <w:rsid w:val="001A647B"/>
    <w:rsid w:val="001B04B4"/>
    <w:rsid w:val="001B0583"/>
    <w:rsid w:val="001B0F35"/>
    <w:rsid w:val="001B1396"/>
    <w:rsid w:val="001B13A5"/>
    <w:rsid w:val="001B1F6E"/>
    <w:rsid w:val="001B2519"/>
    <w:rsid w:val="001B291B"/>
    <w:rsid w:val="001B3057"/>
    <w:rsid w:val="001B32DF"/>
    <w:rsid w:val="001B374B"/>
    <w:rsid w:val="001B3790"/>
    <w:rsid w:val="001B582C"/>
    <w:rsid w:val="001B64B2"/>
    <w:rsid w:val="001B69E8"/>
    <w:rsid w:val="001B6DE4"/>
    <w:rsid w:val="001B7180"/>
    <w:rsid w:val="001B7338"/>
    <w:rsid w:val="001B754F"/>
    <w:rsid w:val="001B780E"/>
    <w:rsid w:val="001C0B01"/>
    <w:rsid w:val="001C1155"/>
    <w:rsid w:val="001C14E9"/>
    <w:rsid w:val="001C169D"/>
    <w:rsid w:val="001C1A8B"/>
    <w:rsid w:val="001C29FA"/>
    <w:rsid w:val="001C2AA6"/>
    <w:rsid w:val="001C3599"/>
    <w:rsid w:val="001C3C54"/>
    <w:rsid w:val="001C482C"/>
    <w:rsid w:val="001C491C"/>
    <w:rsid w:val="001C5617"/>
    <w:rsid w:val="001C59CD"/>
    <w:rsid w:val="001C5E14"/>
    <w:rsid w:val="001C667B"/>
    <w:rsid w:val="001C66DB"/>
    <w:rsid w:val="001C6A13"/>
    <w:rsid w:val="001D0B63"/>
    <w:rsid w:val="001D0B85"/>
    <w:rsid w:val="001D110C"/>
    <w:rsid w:val="001D12DF"/>
    <w:rsid w:val="001D1B09"/>
    <w:rsid w:val="001D1EBE"/>
    <w:rsid w:val="001D2537"/>
    <w:rsid w:val="001D2697"/>
    <w:rsid w:val="001D291D"/>
    <w:rsid w:val="001D3C66"/>
    <w:rsid w:val="001D44D1"/>
    <w:rsid w:val="001D4620"/>
    <w:rsid w:val="001D57A1"/>
    <w:rsid w:val="001D57F1"/>
    <w:rsid w:val="001D5DCF"/>
    <w:rsid w:val="001D5EBC"/>
    <w:rsid w:val="001D62BE"/>
    <w:rsid w:val="001D676A"/>
    <w:rsid w:val="001D6F29"/>
    <w:rsid w:val="001D79E5"/>
    <w:rsid w:val="001E01BC"/>
    <w:rsid w:val="001E023E"/>
    <w:rsid w:val="001E04C2"/>
    <w:rsid w:val="001E0651"/>
    <w:rsid w:val="001E1573"/>
    <w:rsid w:val="001E16E4"/>
    <w:rsid w:val="001E1C95"/>
    <w:rsid w:val="001E229A"/>
    <w:rsid w:val="001E232A"/>
    <w:rsid w:val="001E2544"/>
    <w:rsid w:val="001E3382"/>
    <w:rsid w:val="001E3B11"/>
    <w:rsid w:val="001E6A51"/>
    <w:rsid w:val="001E6DCB"/>
    <w:rsid w:val="001E6E4E"/>
    <w:rsid w:val="001E7D71"/>
    <w:rsid w:val="001F0632"/>
    <w:rsid w:val="001F06FA"/>
    <w:rsid w:val="001F0D68"/>
    <w:rsid w:val="001F20E1"/>
    <w:rsid w:val="001F2983"/>
    <w:rsid w:val="001F3D9A"/>
    <w:rsid w:val="001F3DBB"/>
    <w:rsid w:val="001F4042"/>
    <w:rsid w:val="001F42B6"/>
    <w:rsid w:val="001F4678"/>
    <w:rsid w:val="001F479F"/>
    <w:rsid w:val="001F675F"/>
    <w:rsid w:val="001F7425"/>
    <w:rsid w:val="00201DD7"/>
    <w:rsid w:val="00202FE8"/>
    <w:rsid w:val="002047D6"/>
    <w:rsid w:val="00205792"/>
    <w:rsid w:val="00205E84"/>
    <w:rsid w:val="002065F4"/>
    <w:rsid w:val="00206A16"/>
    <w:rsid w:val="00207FB9"/>
    <w:rsid w:val="00210097"/>
    <w:rsid w:val="002100D3"/>
    <w:rsid w:val="00210B95"/>
    <w:rsid w:val="00210F24"/>
    <w:rsid w:val="002116F5"/>
    <w:rsid w:val="00211CA7"/>
    <w:rsid w:val="002122FB"/>
    <w:rsid w:val="002138F2"/>
    <w:rsid w:val="00214F4B"/>
    <w:rsid w:val="002155CD"/>
    <w:rsid w:val="00215809"/>
    <w:rsid w:val="002161FB"/>
    <w:rsid w:val="00216C4A"/>
    <w:rsid w:val="0021784E"/>
    <w:rsid w:val="00217F05"/>
    <w:rsid w:val="00220013"/>
    <w:rsid w:val="00220573"/>
    <w:rsid w:val="00221007"/>
    <w:rsid w:val="002216BD"/>
    <w:rsid w:val="002222FD"/>
    <w:rsid w:val="002245C0"/>
    <w:rsid w:val="00224CF0"/>
    <w:rsid w:val="00225C6B"/>
    <w:rsid w:val="00225CBD"/>
    <w:rsid w:val="002262A9"/>
    <w:rsid w:val="002264BE"/>
    <w:rsid w:val="00227B65"/>
    <w:rsid w:val="0023024B"/>
    <w:rsid w:val="002304F1"/>
    <w:rsid w:val="0023082A"/>
    <w:rsid w:val="00230E51"/>
    <w:rsid w:val="002317D5"/>
    <w:rsid w:val="002330B1"/>
    <w:rsid w:val="00233208"/>
    <w:rsid w:val="00233685"/>
    <w:rsid w:val="00233C67"/>
    <w:rsid w:val="00234364"/>
    <w:rsid w:val="002349DA"/>
    <w:rsid w:val="00234FAE"/>
    <w:rsid w:val="002355EF"/>
    <w:rsid w:val="0023589E"/>
    <w:rsid w:val="002361CE"/>
    <w:rsid w:val="002364BD"/>
    <w:rsid w:val="002367F3"/>
    <w:rsid w:val="00236A5B"/>
    <w:rsid w:val="00236C43"/>
    <w:rsid w:val="002370A6"/>
    <w:rsid w:val="00237261"/>
    <w:rsid w:val="002373E3"/>
    <w:rsid w:val="0023759D"/>
    <w:rsid w:val="00237619"/>
    <w:rsid w:val="002379B3"/>
    <w:rsid w:val="00237B03"/>
    <w:rsid w:val="00240815"/>
    <w:rsid w:val="00240A4D"/>
    <w:rsid w:val="00240DFB"/>
    <w:rsid w:val="00241251"/>
    <w:rsid w:val="0024165F"/>
    <w:rsid w:val="00242A90"/>
    <w:rsid w:val="002441FA"/>
    <w:rsid w:val="002453C7"/>
    <w:rsid w:val="00245437"/>
    <w:rsid w:val="00245780"/>
    <w:rsid w:val="00245B44"/>
    <w:rsid w:val="0024680A"/>
    <w:rsid w:val="0024787F"/>
    <w:rsid w:val="00247D0B"/>
    <w:rsid w:val="00247ED8"/>
    <w:rsid w:val="00250B6A"/>
    <w:rsid w:val="00251583"/>
    <w:rsid w:val="0025246B"/>
    <w:rsid w:val="0025246C"/>
    <w:rsid w:val="002532E8"/>
    <w:rsid w:val="002535FC"/>
    <w:rsid w:val="00253FEF"/>
    <w:rsid w:val="00254327"/>
    <w:rsid w:val="00254F0D"/>
    <w:rsid w:val="0025603F"/>
    <w:rsid w:val="0025621F"/>
    <w:rsid w:val="00256640"/>
    <w:rsid w:val="00256EA7"/>
    <w:rsid w:val="002601E8"/>
    <w:rsid w:val="0026048E"/>
    <w:rsid w:val="00260B4C"/>
    <w:rsid w:val="00262DDB"/>
    <w:rsid w:val="00263664"/>
    <w:rsid w:val="00263A49"/>
    <w:rsid w:val="00263AF1"/>
    <w:rsid w:val="00264271"/>
    <w:rsid w:val="002643FB"/>
    <w:rsid w:val="002658F7"/>
    <w:rsid w:val="00266A1B"/>
    <w:rsid w:val="00267144"/>
    <w:rsid w:val="00267856"/>
    <w:rsid w:val="00267A93"/>
    <w:rsid w:val="00267E62"/>
    <w:rsid w:val="002706E3"/>
    <w:rsid w:val="00270BAB"/>
    <w:rsid w:val="0027144B"/>
    <w:rsid w:val="002733BB"/>
    <w:rsid w:val="00273D66"/>
    <w:rsid w:val="0027490E"/>
    <w:rsid w:val="00275320"/>
    <w:rsid w:val="00275A3E"/>
    <w:rsid w:val="00275CC3"/>
    <w:rsid w:val="00275D70"/>
    <w:rsid w:val="002769F3"/>
    <w:rsid w:val="00276C89"/>
    <w:rsid w:val="0027735C"/>
    <w:rsid w:val="00277AB6"/>
    <w:rsid w:val="00277B73"/>
    <w:rsid w:val="00280D81"/>
    <w:rsid w:val="00281314"/>
    <w:rsid w:val="00281423"/>
    <w:rsid w:val="0028160B"/>
    <w:rsid w:val="00281E0A"/>
    <w:rsid w:val="002821AE"/>
    <w:rsid w:val="00282906"/>
    <w:rsid w:val="00282FBA"/>
    <w:rsid w:val="002853AC"/>
    <w:rsid w:val="002855AD"/>
    <w:rsid w:val="00285722"/>
    <w:rsid w:val="00285FF2"/>
    <w:rsid w:val="002870DB"/>
    <w:rsid w:val="00292115"/>
    <w:rsid w:val="00292221"/>
    <w:rsid w:val="002927DE"/>
    <w:rsid w:val="00292FC6"/>
    <w:rsid w:val="00293C78"/>
    <w:rsid w:val="00293CAF"/>
    <w:rsid w:val="00293E8C"/>
    <w:rsid w:val="00293ED1"/>
    <w:rsid w:val="00294EBF"/>
    <w:rsid w:val="002954BB"/>
    <w:rsid w:val="0029551F"/>
    <w:rsid w:val="00295DA3"/>
    <w:rsid w:val="00296016"/>
    <w:rsid w:val="0029758D"/>
    <w:rsid w:val="00297BC1"/>
    <w:rsid w:val="002A013F"/>
    <w:rsid w:val="002A07AC"/>
    <w:rsid w:val="002A0CE6"/>
    <w:rsid w:val="002A1BA9"/>
    <w:rsid w:val="002A20EE"/>
    <w:rsid w:val="002A3302"/>
    <w:rsid w:val="002A337D"/>
    <w:rsid w:val="002A3602"/>
    <w:rsid w:val="002A38A7"/>
    <w:rsid w:val="002A3E6E"/>
    <w:rsid w:val="002A5042"/>
    <w:rsid w:val="002A53F5"/>
    <w:rsid w:val="002A662F"/>
    <w:rsid w:val="002A71F4"/>
    <w:rsid w:val="002A78FA"/>
    <w:rsid w:val="002B2347"/>
    <w:rsid w:val="002B29E2"/>
    <w:rsid w:val="002B2CD4"/>
    <w:rsid w:val="002B2EDA"/>
    <w:rsid w:val="002B3B40"/>
    <w:rsid w:val="002B42E9"/>
    <w:rsid w:val="002B54C8"/>
    <w:rsid w:val="002B584B"/>
    <w:rsid w:val="002B5934"/>
    <w:rsid w:val="002B663F"/>
    <w:rsid w:val="002B7BBD"/>
    <w:rsid w:val="002C05C3"/>
    <w:rsid w:val="002C0A15"/>
    <w:rsid w:val="002C153F"/>
    <w:rsid w:val="002C1605"/>
    <w:rsid w:val="002C160F"/>
    <w:rsid w:val="002C17C5"/>
    <w:rsid w:val="002C24A0"/>
    <w:rsid w:val="002C27AC"/>
    <w:rsid w:val="002C32F8"/>
    <w:rsid w:val="002C414D"/>
    <w:rsid w:val="002C52C0"/>
    <w:rsid w:val="002C556F"/>
    <w:rsid w:val="002C66A5"/>
    <w:rsid w:val="002C7579"/>
    <w:rsid w:val="002D023B"/>
    <w:rsid w:val="002D1350"/>
    <w:rsid w:val="002D1A28"/>
    <w:rsid w:val="002D2A4B"/>
    <w:rsid w:val="002D2AEF"/>
    <w:rsid w:val="002D2EC8"/>
    <w:rsid w:val="002D33B4"/>
    <w:rsid w:val="002D3F5D"/>
    <w:rsid w:val="002D4993"/>
    <w:rsid w:val="002D6074"/>
    <w:rsid w:val="002D611F"/>
    <w:rsid w:val="002E01FC"/>
    <w:rsid w:val="002E05AB"/>
    <w:rsid w:val="002E0B41"/>
    <w:rsid w:val="002E1F01"/>
    <w:rsid w:val="002E25E7"/>
    <w:rsid w:val="002E2D5D"/>
    <w:rsid w:val="002E2E37"/>
    <w:rsid w:val="002E3248"/>
    <w:rsid w:val="002E3383"/>
    <w:rsid w:val="002E369E"/>
    <w:rsid w:val="002E53F3"/>
    <w:rsid w:val="002E5806"/>
    <w:rsid w:val="002E62B8"/>
    <w:rsid w:val="002E68DB"/>
    <w:rsid w:val="002E6D02"/>
    <w:rsid w:val="002E6D61"/>
    <w:rsid w:val="002E702C"/>
    <w:rsid w:val="002F00C4"/>
    <w:rsid w:val="002F047B"/>
    <w:rsid w:val="002F0BD5"/>
    <w:rsid w:val="002F0D79"/>
    <w:rsid w:val="002F184E"/>
    <w:rsid w:val="002F1A16"/>
    <w:rsid w:val="002F1CD7"/>
    <w:rsid w:val="002F21C9"/>
    <w:rsid w:val="002F281C"/>
    <w:rsid w:val="002F2ECC"/>
    <w:rsid w:val="002F2FC7"/>
    <w:rsid w:val="002F3263"/>
    <w:rsid w:val="002F3864"/>
    <w:rsid w:val="002F440E"/>
    <w:rsid w:val="002F4769"/>
    <w:rsid w:val="002F477B"/>
    <w:rsid w:val="002F48D3"/>
    <w:rsid w:val="002F5171"/>
    <w:rsid w:val="002F52B3"/>
    <w:rsid w:val="002F53A3"/>
    <w:rsid w:val="002F5509"/>
    <w:rsid w:val="002F5734"/>
    <w:rsid w:val="002F5F8E"/>
    <w:rsid w:val="002F68BD"/>
    <w:rsid w:val="00300B68"/>
    <w:rsid w:val="00300C30"/>
    <w:rsid w:val="00300FF1"/>
    <w:rsid w:val="00302F6C"/>
    <w:rsid w:val="00303238"/>
    <w:rsid w:val="003033F3"/>
    <w:rsid w:val="00303E12"/>
    <w:rsid w:val="00303F3C"/>
    <w:rsid w:val="003044A5"/>
    <w:rsid w:val="00304793"/>
    <w:rsid w:val="003048B2"/>
    <w:rsid w:val="00304927"/>
    <w:rsid w:val="00304CAB"/>
    <w:rsid w:val="00304D73"/>
    <w:rsid w:val="00305B27"/>
    <w:rsid w:val="00307538"/>
    <w:rsid w:val="003104E8"/>
    <w:rsid w:val="003106BC"/>
    <w:rsid w:val="00310A1F"/>
    <w:rsid w:val="00310AC4"/>
    <w:rsid w:val="00311081"/>
    <w:rsid w:val="0031172C"/>
    <w:rsid w:val="00311944"/>
    <w:rsid w:val="00311DC1"/>
    <w:rsid w:val="00312FC7"/>
    <w:rsid w:val="003139AF"/>
    <w:rsid w:val="003139C3"/>
    <w:rsid w:val="00313DEA"/>
    <w:rsid w:val="003140E7"/>
    <w:rsid w:val="00314945"/>
    <w:rsid w:val="003156BE"/>
    <w:rsid w:val="0031572F"/>
    <w:rsid w:val="00315A04"/>
    <w:rsid w:val="00315B7F"/>
    <w:rsid w:val="00315C8F"/>
    <w:rsid w:val="00315CC5"/>
    <w:rsid w:val="00317273"/>
    <w:rsid w:val="0032013B"/>
    <w:rsid w:val="003208EB"/>
    <w:rsid w:val="00320F39"/>
    <w:rsid w:val="00321F3A"/>
    <w:rsid w:val="0032225C"/>
    <w:rsid w:val="0032273E"/>
    <w:rsid w:val="003247C9"/>
    <w:rsid w:val="003258C2"/>
    <w:rsid w:val="0032598F"/>
    <w:rsid w:val="00325BC1"/>
    <w:rsid w:val="0032633E"/>
    <w:rsid w:val="00326644"/>
    <w:rsid w:val="003266F4"/>
    <w:rsid w:val="00326759"/>
    <w:rsid w:val="00326AF6"/>
    <w:rsid w:val="00327A79"/>
    <w:rsid w:val="003301D0"/>
    <w:rsid w:val="00330364"/>
    <w:rsid w:val="00330461"/>
    <w:rsid w:val="00331252"/>
    <w:rsid w:val="00331445"/>
    <w:rsid w:val="0033250B"/>
    <w:rsid w:val="003326AF"/>
    <w:rsid w:val="00332DE8"/>
    <w:rsid w:val="00332ED1"/>
    <w:rsid w:val="00333955"/>
    <w:rsid w:val="00333BB8"/>
    <w:rsid w:val="0033425F"/>
    <w:rsid w:val="0033434D"/>
    <w:rsid w:val="00334538"/>
    <w:rsid w:val="00334938"/>
    <w:rsid w:val="003356FE"/>
    <w:rsid w:val="00335B68"/>
    <w:rsid w:val="00336BBA"/>
    <w:rsid w:val="00336D94"/>
    <w:rsid w:val="00336F3E"/>
    <w:rsid w:val="00337696"/>
    <w:rsid w:val="00337E1C"/>
    <w:rsid w:val="00340047"/>
    <w:rsid w:val="0034011D"/>
    <w:rsid w:val="003408E3"/>
    <w:rsid w:val="00340D78"/>
    <w:rsid w:val="003414F0"/>
    <w:rsid w:val="00341AFF"/>
    <w:rsid w:val="00342E7C"/>
    <w:rsid w:val="00342FD0"/>
    <w:rsid w:val="00344508"/>
    <w:rsid w:val="003445C9"/>
    <w:rsid w:val="0034484D"/>
    <w:rsid w:val="003449E6"/>
    <w:rsid w:val="00345CFE"/>
    <w:rsid w:val="003463F4"/>
    <w:rsid w:val="00346647"/>
    <w:rsid w:val="00347249"/>
    <w:rsid w:val="00347347"/>
    <w:rsid w:val="0034774F"/>
    <w:rsid w:val="00347760"/>
    <w:rsid w:val="00351508"/>
    <w:rsid w:val="00351A1E"/>
    <w:rsid w:val="00352908"/>
    <w:rsid w:val="00353CFF"/>
    <w:rsid w:val="003543AB"/>
    <w:rsid w:val="0035490A"/>
    <w:rsid w:val="0035507C"/>
    <w:rsid w:val="0035579D"/>
    <w:rsid w:val="00356810"/>
    <w:rsid w:val="0035710F"/>
    <w:rsid w:val="00360196"/>
    <w:rsid w:val="00360C9B"/>
    <w:rsid w:val="00361C0D"/>
    <w:rsid w:val="00362A1D"/>
    <w:rsid w:val="00362D57"/>
    <w:rsid w:val="00363830"/>
    <w:rsid w:val="0036392C"/>
    <w:rsid w:val="00365036"/>
    <w:rsid w:val="003655FB"/>
    <w:rsid w:val="00365D89"/>
    <w:rsid w:val="0036615A"/>
    <w:rsid w:val="003665BF"/>
    <w:rsid w:val="00366944"/>
    <w:rsid w:val="00366B16"/>
    <w:rsid w:val="00366DC8"/>
    <w:rsid w:val="00367D03"/>
    <w:rsid w:val="003700EB"/>
    <w:rsid w:val="003706BA"/>
    <w:rsid w:val="003711B9"/>
    <w:rsid w:val="0037139A"/>
    <w:rsid w:val="00371EC5"/>
    <w:rsid w:val="003728C5"/>
    <w:rsid w:val="00373284"/>
    <w:rsid w:val="00373367"/>
    <w:rsid w:val="003735F7"/>
    <w:rsid w:val="00373B9C"/>
    <w:rsid w:val="00373CC7"/>
    <w:rsid w:val="003743BC"/>
    <w:rsid w:val="003746C8"/>
    <w:rsid w:val="003751D3"/>
    <w:rsid w:val="00376B09"/>
    <w:rsid w:val="00376DF5"/>
    <w:rsid w:val="00377060"/>
    <w:rsid w:val="0037723F"/>
    <w:rsid w:val="003775DF"/>
    <w:rsid w:val="003779BF"/>
    <w:rsid w:val="00377B09"/>
    <w:rsid w:val="00380E09"/>
    <w:rsid w:val="00381068"/>
    <w:rsid w:val="003811A6"/>
    <w:rsid w:val="003827D8"/>
    <w:rsid w:val="00382F1E"/>
    <w:rsid w:val="00382F61"/>
    <w:rsid w:val="00382F87"/>
    <w:rsid w:val="003830A9"/>
    <w:rsid w:val="0038408C"/>
    <w:rsid w:val="00384A36"/>
    <w:rsid w:val="00384D56"/>
    <w:rsid w:val="00385FA5"/>
    <w:rsid w:val="00386D1A"/>
    <w:rsid w:val="00386FAC"/>
    <w:rsid w:val="00387713"/>
    <w:rsid w:val="00387DB0"/>
    <w:rsid w:val="00390D3D"/>
    <w:rsid w:val="00391F1A"/>
    <w:rsid w:val="00392063"/>
    <w:rsid w:val="00392D80"/>
    <w:rsid w:val="00393A03"/>
    <w:rsid w:val="00394856"/>
    <w:rsid w:val="003962F3"/>
    <w:rsid w:val="00396BB6"/>
    <w:rsid w:val="00397280"/>
    <w:rsid w:val="00397348"/>
    <w:rsid w:val="003974E8"/>
    <w:rsid w:val="003A0480"/>
    <w:rsid w:val="003A0C57"/>
    <w:rsid w:val="003A0F58"/>
    <w:rsid w:val="003A1A4D"/>
    <w:rsid w:val="003A23C6"/>
    <w:rsid w:val="003A2D19"/>
    <w:rsid w:val="003A457F"/>
    <w:rsid w:val="003A48AD"/>
    <w:rsid w:val="003A6AB9"/>
    <w:rsid w:val="003A7209"/>
    <w:rsid w:val="003A7FFC"/>
    <w:rsid w:val="003B000D"/>
    <w:rsid w:val="003B0D2C"/>
    <w:rsid w:val="003B0FDB"/>
    <w:rsid w:val="003B10F4"/>
    <w:rsid w:val="003B158D"/>
    <w:rsid w:val="003B1AFE"/>
    <w:rsid w:val="003B1B38"/>
    <w:rsid w:val="003B1F11"/>
    <w:rsid w:val="003B232A"/>
    <w:rsid w:val="003B2373"/>
    <w:rsid w:val="003B2545"/>
    <w:rsid w:val="003B34E4"/>
    <w:rsid w:val="003B4AD6"/>
    <w:rsid w:val="003B5E83"/>
    <w:rsid w:val="003B6044"/>
    <w:rsid w:val="003B73E9"/>
    <w:rsid w:val="003B7BB1"/>
    <w:rsid w:val="003B7C58"/>
    <w:rsid w:val="003C0811"/>
    <w:rsid w:val="003C08A6"/>
    <w:rsid w:val="003C0CE4"/>
    <w:rsid w:val="003C108A"/>
    <w:rsid w:val="003C120F"/>
    <w:rsid w:val="003C12A7"/>
    <w:rsid w:val="003C17AB"/>
    <w:rsid w:val="003C1FF1"/>
    <w:rsid w:val="003C248C"/>
    <w:rsid w:val="003C344B"/>
    <w:rsid w:val="003C49E9"/>
    <w:rsid w:val="003C51E4"/>
    <w:rsid w:val="003C6248"/>
    <w:rsid w:val="003C6262"/>
    <w:rsid w:val="003C659D"/>
    <w:rsid w:val="003C66D9"/>
    <w:rsid w:val="003C7CEA"/>
    <w:rsid w:val="003D110C"/>
    <w:rsid w:val="003D1F5E"/>
    <w:rsid w:val="003D2075"/>
    <w:rsid w:val="003D2B68"/>
    <w:rsid w:val="003D3A32"/>
    <w:rsid w:val="003D4233"/>
    <w:rsid w:val="003D5178"/>
    <w:rsid w:val="003D526F"/>
    <w:rsid w:val="003D533F"/>
    <w:rsid w:val="003D5A48"/>
    <w:rsid w:val="003D5A8D"/>
    <w:rsid w:val="003D66F0"/>
    <w:rsid w:val="003D6D05"/>
    <w:rsid w:val="003D6EA5"/>
    <w:rsid w:val="003D7940"/>
    <w:rsid w:val="003D7ACD"/>
    <w:rsid w:val="003E1019"/>
    <w:rsid w:val="003E1123"/>
    <w:rsid w:val="003E1CB4"/>
    <w:rsid w:val="003E262B"/>
    <w:rsid w:val="003E268D"/>
    <w:rsid w:val="003E3793"/>
    <w:rsid w:val="003E3EC4"/>
    <w:rsid w:val="003E406C"/>
    <w:rsid w:val="003E499B"/>
    <w:rsid w:val="003E5226"/>
    <w:rsid w:val="003E5234"/>
    <w:rsid w:val="003E6A8A"/>
    <w:rsid w:val="003E6E26"/>
    <w:rsid w:val="003E73CD"/>
    <w:rsid w:val="003F0223"/>
    <w:rsid w:val="003F0B6E"/>
    <w:rsid w:val="003F127A"/>
    <w:rsid w:val="003F18AE"/>
    <w:rsid w:val="003F33B9"/>
    <w:rsid w:val="003F3964"/>
    <w:rsid w:val="003F42F4"/>
    <w:rsid w:val="003F4532"/>
    <w:rsid w:val="003F5F0D"/>
    <w:rsid w:val="003F6002"/>
    <w:rsid w:val="003F661D"/>
    <w:rsid w:val="003F6CBF"/>
    <w:rsid w:val="003F6FC8"/>
    <w:rsid w:val="003F7223"/>
    <w:rsid w:val="003F72D8"/>
    <w:rsid w:val="004000A3"/>
    <w:rsid w:val="00400EDD"/>
    <w:rsid w:val="00401DB0"/>
    <w:rsid w:val="0040289D"/>
    <w:rsid w:val="004029CF"/>
    <w:rsid w:val="00403236"/>
    <w:rsid w:val="00403818"/>
    <w:rsid w:val="004038C2"/>
    <w:rsid w:val="00403E8B"/>
    <w:rsid w:val="00404341"/>
    <w:rsid w:val="00404A98"/>
    <w:rsid w:val="004057A7"/>
    <w:rsid w:val="00405BA5"/>
    <w:rsid w:val="00406E83"/>
    <w:rsid w:val="00406F14"/>
    <w:rsid w:val="004071B2"/>
    <w:rsid w:val="004108CF"/>
    <w:rsid w:val="00411C1D"/>
    <w:rsid w:val="00412A83"/>
    <w:rsid w:val="00412C21"/>
    <w:rsid w:val="00413003"/>
    <w:rsid w:val="004138E9"/>
    <w:rsid w:val="00413D2C"/>
    <w:rsid w:val="00414517"/>
    <w:rsid w:val="0041477A"/>
    <w:rsid w:val="00414914"/>
    <w:rsid w:val="00414A33"/>
    <w:rsid w:val="00415A4D"/>
    <w:rsid w:val="00415C95"/>
    <w:rsid w:val="004163BB"/>
    <w:rsid w:val="004167F4"/>
    <w:rsid w:val="00416BF0"/>
    <w:rsid w:val="00416EAD"/>
    <w:rsid w:val="0041700F"/>
    <w:rsid w:val="004172CE"/>
    <w:rsid w:val="0041778A"/>
    <w:rsid w:val="0042067E"/>
    <w:rsid w:val="0042139D"/>
    <w:rsid w:val="004213C9"/>
    <w:rsid w:val="00421871"/>
    <w:rsid w:val="00421F31"/>
    <w:rsid w:val="00421FDB"/>
    <w:rsid w:val="004224B2"/>
    <w:rsid w:val="0042280C"/>
    <w:rsid w:val="00423748"/>
    <w:rsid w:val="00423DC1"/>
    <w:rsid w:val="0042459B"/>
    <w:rsid w:val="00424BD8"/>
    <w:rsid w:val="00425BBF"/>
    <w:rsid w:val="00425DC2"/>
    <w:rsid w:val="00425F07"/>
    <w:rsid w:val="0042603E"/>
    <w:rsid w:val="004262FF"/>
    <w:rsid w:val="00426A45"/>
    <w:rsid w:val="00426C9F"/>
    <w:rsid w:val="0042710A"/>
    <w:rsid w:val="0042717C"/>
    <w:rsid w:val="00427412"/>
    <w:rsid w:val="0042797C"/>
    <w:rsid w:val="00430042"/>
    <w:rsid w:val="00430D9C"/>
    <w:rsid w:val="004312DA"/>
    <w:rsid w:val="004319EA"/>
    <w:rsid w:val="004323FD"/>
    <w:rsid w:val="00432D89"/>
    <w:rsid w:val="00433EF8"/>
    <w:rsid w:val="00434F92"/>
    <w:rsid w:val="00435F0C"/>
    <w:rsid w:val="004360CD"/>
    <w:rsid w:val="0043655C"/>
    <w:rsid w:val="00436660"/>
    <w:rsid w:val="00436AC9"/>
    <w:rsid w:val="004375CB"/>
    <w:rsid w:val="00440602"/>
    <w:rsid w:val="00440E2B"/>
    <w:rsid w:val="004426CA"/>
    <w:rsid w:val="00442937"/>
    <w:rsid w:val="00443251"/>
    <w:rsid w:val="00443CE2"/>
    <w:rsid w:val="00444263"/>
    <w:rsid w:val="004451D0"/>
    <w:rsid w:val="00445AF9"/>
    <w:rsid w:val="00445CCB"/>
    <w:rsid w:val="004460BE"/>
    <w:rsid w:val="00446C1C"/>
    <w:rsid w:val="00447B9E"/>
    <w:rsid w:val="00447E33"/>
    <w:rsid w:val="0045024F"/>
    <w:rsid w:val="00450AEE"/>
    <w:rsid w:val="00450C08"/>
    <w:rsid w:val="00451A2E"/>
    <w:rsid w:val="00451FA4"/>
    <w:rsid w:val="004520A5"/>
    <w:rsid w:val="00452C04"/>
    <w:rsid w:val="00452C86"/>
    <w:rsid w:val="00453090"/>
    <w:rsid w:val="00454151"/>
    <w:rsid w:val="00454256"/>
    <w:rsid w:val="0045461D"/>
    <w:rsid w:val="004548A3"/>
    <w:rsid w:val="004552DB"/>
    <w:rsid w:val="004557C9"/>
    <w:rsid w:val="004565CA"/>
    <w:rsid w:val="00456F8A"/>
    <w:rsid w:val="00456FBF"/>
    <w:rsid w:val="00457ADB"/>
    <w:rsid w:val="004600B7"/>
    <w:rsid w:val="00461506"/>
    <w:rsid w:val="00461E2A"/>
    <w:rsid w:val="00463FA5"/>
    <w:rsid w:val="00464072"/>
    <w:rsid w:val="004641FB"/>
    <w:rsid w:val="004645BE"/>
    <w:rsid w:val="00464B8C"/>
    <w:rsid w:val="00465254"/>
    <w:rsid w:val="0046610E"/>
    <w:rsid w:val="00466FDC"/>
    <w:rsid w:val="0046749D"/>
    <w:rsid w:val="004675F4"/>
    <w:rsid w:val="004718DE"/>
    <w:rsid w:val="00471BE7"/>
    <w:rsid w:val="00471E94"/>
    <w:rsid w:val="004721DE"/>
    <w:rsid w:val="004729C4"/>
    <w:rsid w:val="00472A70"/>
    <w:rsid w:val="00472D3B"/>
    <w:rsid w:val="004736A8"/>
    <w:rsid w:val="00473B3C"/>
    <w:rsid w:val="00473B8B"/>
    <w:rsid w:val="00473BA2"/>
    <w:rsid w:val="00474707"/>
    <w:rsid w:val="00474844"/>
    <w:rsid w:val="0047544C"/>
    <w:rsid w:val="00475C11"/>
    <w:rsid w:val="00475E49"/>
    <w:rsid w:val="004760CD"/>
    <w:rsid w:val="00477638"/>
    <w:rsid w:val="004777C1"/>
    <w:rsid w:val="00477AA1"/>
    <w:rsid w:val="0048065D"/>
    <w:rsid w:val="00481D26"/>
    <w:rsid w:val="00482CC5"/>
    <w:rsid w:val="00483A21"/>
    <w:rsid w:val="004844FB"/>
    <w:rsid w:val="00484A09"/>
    <w:rsid w:val="0048565C"/>
    <w:rsid w:val="004879CE"/>
    <w:rsid w:val="00487BE4"/>
    <w:rsid w:val="00487CF1"/>
    <w:rsid w:val="00487D75"/>
    <w:rsid w:val="004900AD"/>
    <w:rsid w:val="004912E0"/>
    <w:rsid w:val="00491D9F"/>
    <w:rsid w:val="00491F10"/>
    <w:rsid w:val="00491F4F"/>
    <w:rsid w:val="004929EA"/>
    <w:rsid w:val="00492BDE"/>
    <w:rsid w:val="00493C34"/>
    <w:rsid w:val="00495B14"/>
    <w:rsid w:val="00495D08"/>
    <w:rsid w:val="00496573"/>
    <w:rsid w:val="00496A35"/>
    <w:rsid w:val="004A0765"/>
    <w:rsid w:val="004A0DE2"/>
    <w:rsid w:val="004A0F9D"/>
    <w:rsid w:val="004A167D"/>
    <w:rsid w:val="004A1C21"/>
    <w:rsid w:val="004A1E95"/>
    <w:rsid w:val="004A2608"/>
    <w:rsid w:val="004A2693"/>
    <w:rsid w:val="004A2A17"/>
    <w:rsid w:val="004A3164"/>
    <w:rsid w:val="004A3591"/>
    <w:rsid w:val="004A366B"/>
    <w:rsid w:val="004A400A"/>
    <w:rsid w:val="004A46C7"/>
    <w:rsid w:val="004A5D47"/>
    <w:rsid w:val="004A6B35"/>
    <w:rsid w:val="004A76A5"/>
    <w:rsid w:val="004A79C4"/>
    <w:rsid w:val="004A7AD4"/>
    <w:rsid w:val="004B0645"/>
    <w:rsid w:val="004B1089"/>
    <w:rsid w:val="004B2D4D"/>
    <w:rsid w:val="004B371F"/>
    <w:rsid w:val="004B3A35"/>
    <w:rsid w:val="004B3D19"/>
    <w:rsid w:val="004B40BD"/>
    <w:rsid w:val="004B43A0"/>
    <w:rsid w:val="004B4718"/>
    <w:rsid w:val="004B4BF5"/>
    <w:rsid w:val="004B56BC"/>
    <w:rsid w:val="004B5A04"/>
    <w:rsid w:val="004B5A72"/>
    <w:rsid w:val="004B6065"/>
    <w:rsid w:val="004B66F5"/>
    <w:rsid w:val="004B68AA"/>
    <w:rsid w:val="004B6D89"/>
    <w:rsid w:val="004B7C02"/>
    <w:rsid w:val="004B7DBE"/>
    <w:rsid w:val="004C066B"/>
    <w:rsid w:val="004C095C"/>
    <w:rsid w:val="004C0D22"/>
    <w:rsid w:val="004C0E46"/>
    <w:rsid w:val="004C0F44"/>
    <w:rsid w:val="004C149E"/>
    <w:rsid w:val="004C19F5"/>
    <w:rsid w:val="004C221D"/>
    <w:rsid w:val="004C25FA"/>
    <w:rsid w:val="004C320A"/>
    <w:rsid w:val="004C4470"/>
    <w:rsid w:val="004C5704"/>
    <w:rsid w:val="004C5963"/>
    <w:rsid w:val="004C5F5E"/>
    <w:rsid w:val="004C5FAD"/>
    <w:rsid w:val="004C61FB"/>
    <w:rsid w:val="004C6808"/>
    <w:rsid w:val="004C6965"/>
    <w:rsid w:val="004C69B3"/>
    <w:rsid w:val="004C79B7"/>
    <w:rsid w:val="004C7A2A"/>
    <w:rsid w:val="004D0389"/>
    <w:rsid w:val="004D09DC"/>
    <w:rsid w:val="004D0E80"/>
    <w:rsid w:val="004D0EE0"/>
    <w:rsid w:val="004D1156"/>
    <w:rsid w:val="004D1673"/>
    <w:rsid w:val="004D2545"/>
    <w:rsid w:val="004D2CEF"/>
    <w:rsid w:val="004D3562"/>
    <w:rsid w:val="004D4118"/>
    <w:rsid w:val="004D4328"/>
    <w:rsid w:val="004D4EBD"/>
    <w:rsid w:val="004D5928"/>
    <w:rsid w:val="004D5E00"/>
    <w:rsid w:val="004D6D4C"/>
    <w:rsid w:val="004D7DAF"/>
    <w:rsid w:val="004E0FD2"/>
    <w:rsid w:val="004E11D2"/>
    <w:rsid w:val="004E1C57"/>
    <w:rsid w:val="004E25B1"/>
    <w:rsid w:val="004E26B9"/>
    <w:rsid w:val="004E2A5A"/>
    <w:rsid w:val="004E2C30"/>
    <w:rsid w:val="004E2CEB"/>
    <w:rsid w:val="004E3DA0"/>
    <w:rsid w:val="004E4C4C"/>
    <w:rsid w:val="004E5950"/>
    <w:rsid w:val="004E59D9"/>
    <w:rsid w:val="004E5E42"/>
    <w:rsid w:val="004E63B8"/>
    <w:rsid w:val="004E6A0D"/>
    <w:rsid w:val="004E6EF7"/>
    <w:rsid w:val="004E706B"/>
    <w:rsid w:val="004E7079"/>
    <w:rsid w:val="004E72D4"/>
    <w:rsid w:val="004E7450"/>
    <w:rsid w:val="004E7E55"/>
    <w:rsid w:val="004F1353"/>
    <w:rsid w:val="004F16F5"/>
    <w:rsid w:val="004F19E9"/>
    <w:rsid w:val="004F1F6A"/>
    <w:rsid w:val="004F21C4"/>
    <w:rsid w:val="004F21E0"/>
    <w:rsid w:val="004F2F38"/>
    <w:rsid w:val="004F34FD"/>
    <w:rsid w:val="004F3C12"/>
    <w:rsid w:val="004F436C"/>
    <w:rsid w:val="004F4671"/>
    <w:rsid w:val="004F5573"/>
    <w:rsid w:val="004F6DC4"/>
    <w:rsid w:val="004F7244"/>
    <w:rsid w:val="004F7E99"/>
    <w:rsid w:val="00500250"/>
    <w:rsid w:val="005006B7"/>
    <w:rsid w:val="00500F1A"/>
    <w:rsid w:val="00501882"/>
    <w:rsid w:val="0050278E"/>
    <w:rsid w:val="005028BD"/>
    <w:rsid w:val="005028C6"/>
    <w:rsid w:val="005029F5"/>
    <w:rsid w:val="005030E9"/>
    <w:rsid w:val="00506151"/>
    <w:rsid w:val="00507104"/>
    <w:rsid w:val="00511594"/>
    <w:rsid w:val="00512E41"/>
    <w:rsid w:val="00512F41"/>
    <w:rsid w:val="0051341F"/>
    <w:rsid w:val="00513E0B"/>
    <w:rsid w:val="00514BD9"/>
    <w:rsid w:val="005150F0"/>
    <w:rsid w:val="005160A6"/>
    <w:rsid w:val="00516405"/>
    <w:rsid w:val="00517C9A"/>
    <w:rsid w:val="00522536"/>
    <w:rsid w:val="00522958"/>
    <w:rsid w:val="0052365F"/>
    <w:rsid w:val="00523859"/>
    <w:rsid w:val="00523B7A"/>
    <w:rsid w:val="00523CB3"/>
    <w:rsid w:val="005248CC"/>
    <w:rsid w:val="00524A50"/>
    <w:rsid w:val="00525AD1"/>
    <w:rsid w:val="0052658C"/>
    <w:rsid w:val="00526A39"/>
    <w:rsid w:val="00527280"/>
    <w:rsid w:val="00527C03"/>
    <w:rsid w:val="0053023D"/>
    <w:rsid w:val="005304B2"/>
    <w:rsid w:val="00530BCB"/>
    <w:rsid w:val="00530C4C"/>
    <w:rsid w:val="00531053"/>
    <w:rsid w:val="005314C2"/>
    <w:rsid w:val="0053157E"/>
    <w:rsid w:val="0053193B"/>
    <w:rsid w:val="0053227A"/>
    <w:rsid w:val="00532AA6"/>
    <w:rsid w:val="00532E12"/>
    <w:rsid w:val="00533F28"/>
    <w:rsid w:val="00534214"/>
    <w:rsid w:val="00534298"/>
    <w:rsid w:val="00534E7C"/>
    <w:rsid w:val="005372A1"/>
    <w:rsid w:val="005379BB"/>
    <w:rsid w:val="00541CE2"/>
    <w:rsid w:val="0054343C"/>
    <w:rsid w:val="0054397D"/>
    <w:rsid w:val="00543F29"/>
    <w:rsid w:val="005452EE"/>
    <w:rsid w:val="00546409"/>
    <w:rsid w:val="00546900"/>
    <w:rsid w:val="00547194"/>
    <w:rsid w:val="00550493"/>
    <w:rsid w:val="00551362"/>
    <w:rsid w:val="0055297A"/>
    <w:rsid w:val="005532BC"/>
    <w:rsid w:val="00553360"/>
    <w:rsid w:val="005547F8"/>
    <w:rsid w:val="00554E67"/>
    <w:rsid w:val="00555E5D"/>
    <w:rsid w:val="00556AD0"/>
    <w:rsid w:val="00556B46"/>
    <w:rsid w:val="00556DA1"/>
    <w:rsid w:val="0055756E"/>
    <w:rsid w:val="00561A92"/>
    <w:rsid w:val="00561B85"/>
    <w:rsid w:val="00562CBE"/>
    <w:rsid w:val="005631BD"/>
    <w:rsid w:val="0056321D"/>
    <w:rsid w:val="00564048"/>
    <w:rsid w:val="0056457F"/>
    <w:rsid w:val="00565E55"/>
    <w:rsid w:val="00565F56"/>
    <w:rsid w:val="005661B6"/>
    <w:rsid w:val="00566AF6"/>
    <w:rsid w:val="00566E99"/>
    <w:rsid w:val="00566FC7"/>
    <w:rsid w:val="0056750B"/>
    <w:rsid w:val="005706D1"/>
    <w:rsid w:val="00570B11"/>
    <w:rsid w:val="0057112F"/>
    <w:rsid w:val="005716FA"/>
    <w:rsid w:val="00571B79"/>
    <w:rsid w:val="00571DBC"/>
    <w:rsid w:val="0057297A"/>
    <w:rsid w:val="005735C7"/>
    <w:rsid w:val="00574095"/>
    <w:rsid w:val="00574EC0"/>
    <w:rsid w:val="0057564D"/>
    <w:rsid w:val="005757FE"/>
    <w:rsid w:val="00575F4A"/>
    <w:rsid w:val="00576578"/>
    <w:rsid w:val="005766E6"/>
    <w:rsid w:val="00576DE2"/>
    <w:rsid w:val="00576DF9"/>
    <w:rsid w:val="005776CA"/>
    <w:rsid w:val="00580075"/>
    <w:rsid w:val="00580743"/>
    <w:rsid w:val="00580C23"/>
    <w:rsid w:val="00581449"/>
    <w:rsid w:val="00581D8A"/>
    <w:rsid w:val="005824EC"/>
    <w:rsid w:val="005828C2"/>
    <w:rsid w:val="00582AAD"/>
    <w:rsid w:val="00583848"/>
    <w:rsid w:val="005847B3"/>
    <w:rsid w:val="00584B4F"/>
    <w:rsid w:val="00585230"/>
    <w:rsid w:val="00585356"/>
    <w:rsid w:val="00585A46"/>
    <w:rsid w:val="00585A7E"/>
    <w:rsid w:val="00585B67"/>
    <w:rsid w:val="00585E5B"/>
    <w:rsid w:val="00586C4A"/>
    <w:rsid w:val="005873ED"/>
    <w:rsid w:val="00587862"/>
    <w:rsid w:val="005906E5"/>
    <w:rsid w:val="005912FA"/>
    <w:rsid w:val="005919F6"/>
    <w:rsid w:val="00591AE9"/>
    <w:rsid w:val="00591CC8"/>
    <w:rsid w:val="00591FF2"/>
    <w:rsid w:val="005921A2"/>
    <w:rsid w:val="00592C72"/>
    <w:rsid w:val="00593A7D"/>
    <w:rsid w:val="005949DD"/>
    <w:rsid w:val="00595FB0"/>
    <w:rsid w:val="005965E8"/>
    <w:rsid w:val="00596C14"/>
    <w:rsid w:val="0059725B"/>
    <w:rsid w:val="00597BC6"/>
    <w:rsid w:val="005A04BE"/>
    <w:rsid w:val="005A0AA3"/>
    <w:rsid w:val="005A1897"/>
    <w:rsid w:val="005A2F6A"/>
    <w:rsid w:val="005A3459"/>
    <w:rsid w:val="005A46B8"/>
    <w:rsid w:val="005A4A5C"/>
    <w:rsid w:val="005A5931"/>
    <w:rsid w:val="005A5F92"/>
    <w:rsid w:val="005A6261"/>
    <w:rsid w:val="005A644D"/>
    <w:rsid w:val="005A6D50"/>
    <w:rsid w:val="005A6DA2"/>
    <w:rsid w:val="005B017B"/>
    <w:rsid w:val="005B0862"/>
    <w:rsid w:val="005B124A"/>
    <w:rsid w:val="005B1C2A"/>
    <w:rsid w:val="005B1E69"/>
    <w:rsid w:val="005B26C7"/>
    <w:rsid w:val="005B2A05"/>
    <w:rsid w:val="005B3AF9"/>
    <w:rsid w:val="005B3BAC"/>
    <w:rsid w:val="005B3C3F"/>
    <w:rsid w:val="005B59D8"/>
    <w:rsid w:val="005B68CE"/>
    <w:rsid w:val="005B7C07"/>
    <w:rsid w:val="005C0393"/>
    <w:rsid w:val="005C065F"/>
    <w:rsid w:val="005C0781"/>
    <w:rsid w:val="005C0EC8"/>
    <w:rsid w:val="005C173B"/>
    <w:rsid w:val="005C19B8"/>
    <w:rsid w:val="005C1EE0"/>
    <w:rsid w:val="005C1F8B"/>
    <w:rsid w:val="005C491E"/>
    <w:rsid w:val="005C51C0"/>
    <w:rsid w:val="005C61A1"/>
    <w:rsid w:val="005C6584"/>
    <w:rsid w:val="005C676F"/>
    <w:rsid w:val="005C6921"/>
    <w:rsid w:val="005C6F00"/>
    <w:rsid w:val="005C75D4"/>
    <w:rsid w:val="005D02BD"/>
    <w:rsid w:val="005D1EE7"/>
    <w:rsid w:val="005D29EC"/>
    <w:rsid w:val="005D2AA4"/>
    <w:rsid w:val="005D2EC3"/>
    <w:rsid w:val="005D3417"/>
    <w:rsid w:val="005D3573"/>
    <w:rsid w:val="005D5940"/>
    <w:rsid w:val="005D66FE"/>
    <w:rsid w:val="005D67A7"/>
    <w:rsid w:val="005D69B8"/>
    <w:rsid w:val="005D730C"/>
    <w:rsid w:val="005E01AF"/>
    <w:rsid w:val="005E0442"/>
    <w:rsid w:val="005E0673"/>
    <w:rsid w:val="005E0C2F"/>
    <w:rsid w:val="005E1739"/>
    <w:rsid w:val="005E2605"/>
    <w:rsid w:val="005E2695"/>
    <w:rsid w:val="005E2989"/>
    <w:rsid w:val="005E2E03"/>
    <w:rsid w:val="005E2FA0"/>
    <w:rsid w:val="005E318C"/>
    <w:rsid w:val="005E37D8"/>
    <w:rsid w:val="005E4B08"/>
    <w:rsid w:val="005E56B1"/>
    <w:rsid w:val="005E588B"/>
    <w:rsid w:val="005E58CC"/>
    <w:rsid w:val="005E5D27"/>
    <w:rsid w:val="005E6852"/>
    <w:rsid w:val="005E6C26"/>
    <w:rsid w:val="005E7091"/>
    <w:rsid w:val="005E73D6"/>
    <w:rsid w:val="005E7437"/>
    <w:rsid w:val="005E772F"/>
    <w:rsid w:val="005E7CA3"/>
    <w:rsid w:val="005F24AC"/>
    <w:rsid w:val="005F2595"/>
    <w:rsid w:val="005F29D1"/>
    <w:rsid w:val="005F39D9"/>
    <w:rsid w:val="005F5405"/>
    <w:rsid w:val="005F6994"/>
    <w:rsid w:val="005F6D89"/>
    <w:rsid w:val="005F75E5"/>
    <w:rsid w:val="005F75FF"/>
    <w:rsid w:val="00600359"/>
    <w:rsid w:val="00600674"/>
    <w:rsid w:val="00601748"/>
    <w:rsid w:val="00601C50"/>
    <w:rsid w:val="00602227"/>
    <w:rsid w:val="00602438"/>
    <w:rsid w:val="00602688"/>
    <w:rsid w:val="00602D8C"/>
    <w:rsid w:val="006048FA"/>
    <w:rsid w:val="00604E4D"/>
    <w:rsid w:val="006050F3"/>
    <w:rsid w:val="00605160"/>
    <w:rsid w:val="006054E3"/>
    <w:rsid w:val="00606A00"/>
    <w:rsid w:val="00606DFC"/>
    <w:rsid w:val="00606F6A"/>
    <w:rsid w:val="00607087"/>
    <w:rsid w:val="00607E4D"/>
    <w:rsid w:val="00607EAF"/>
    <w:rsid w:val="00610246"/>
    <w:rsid w:val="0061071F"/>
    <w:rsid w:val="00610B2C"/>
    <w:rsid w:val="00611D4D"/>
    <w:rsid w:val="00611D4F"/>
    <w:rsid w:val="00611F5B"/>
    <w:rsid w:val="00613BDD"/>
    <w:rsid w:val="00613E08"/>
    <w:rsid w:val="00614C52"/>
    <w:rsid w:val="00614D05"/>
    <w:rsid w:val="00615123"/>
    <w:rsid w:val="00615402"/>
    <w:rsid w:val="00617236"/>
    <w:rsid w:val="00617384"/>
    <w:rsid w:val="006176D8"/>
    <w:rsid w:val="006212D5"/>
    <w:rsid w:val="0062275D"/>
    <w:rsid w:val="00623E5B"/>
    <w:rsid w:val="00624C5C"/>
    <w:rsid w:val="006252A9"/>
    <w:rsid w:val="0062540B"/>
    <w:rsid w:val="0062630D"/>
    <w:rsid w:val="006266D0"/>
    <w:rsid w:val="00626C01"/>
    <w:rsid w:val="00626ECC"/>
    <w:rsid w:val="006279BF"/>
    <w:rsid w:val="00627FD3"/>
    <w:rsid w:val="00630289"/>
    <w:rsid w:val="0063037A"/>
    <w:rsid w:val="00630383"/>
    <w:rsid w:val="0063051A"/>
    <w:rsid w:val="0063075E"/>
    <w:rsid w:val="00630F4F"/>
    <w:rsid w:val="00630FDD"/>
    <w:rsid w:val="00631CF5"/>
    <w:rsid w:val="00632D84"/>
    <w:rsid w:val="006343AF"/>
    <w:rsid w:val="006347BE"/>
    <w:rsid w:val="00635753"/>
    <w:rsid w:val="0063685A"/>
    <w:rsid w:val="00637507"/>
    <w:rsid w:val="00637963"/>
    <w:rsid w:val="00637964"/>
    <w:rsid w:val="00637987"/>
    <w:rsid w:val="00637D90"/>
    <w:rsid w:val="00640835"/>
    <w:rsid w:val="00640BE6"/>
    <w:rsid w:val="006427CE"/>
    <w:rsid w:val="006427F2"/>
    <w:rsid w:val="00642CAE"/>
    <w:rsid w:val="00643014"/>
    <w:rsid w:val="006436B0"/>
    <w:rsid w:val="0064398D"/>
    <w:rsid w:val="00644B0E"/>
    <w:rsid w:val="00644DFF"/>
    <w:rsid w:val="006450AB"/>
    <w:rsid w:val="00645ACA"/>
    <w:rsid w:val="0064746C"/>
    <w:rsid w:val="00647728"/>
    <w:rsid w:val="0065106F"/>
    <w:rsid w:val="006511E9"/>
    <w:rsid w:val="00651303"/>
    <w:rsid w:val="006520F4"/>
    <w:rsid w:val="0065265F"/>
    <w:rsid w:val="00653D16"/>
    <w:rsid w:val="00653D6B"/>
    <w:rsid w:val="00653D70"/>
    <w:rsid w:val="00653FE4"/>
    <w:rsid w:val="00654086"/>
    <w:rsid w:val="00654BA7"/>
    <w:rsid w:val="00654CC9"/>
    <w:rsid w:val="00654FDC"/>
    <w:rsid w:val="006551F2"/>
    <w:rsid w:val="00655DD7"/>
    <w:rsid w:val="00655E11"/>
    <w:rsid w:val="00655EF1"/>
    <w:rsid w:val="006570E7"/>
    <w:rsid w:val="00657219"/>
    <w:rsid w:val="006575D7"/>
    <w:rsid w:val="00657F1D"/>
    <w:rsid w:val="00660E9B"/>
    <w:rsid w:val="00661067"/>
    <w:rsid w:val="0066209B"/>
    <w:rsid w:val="0066284C"/>
    <w:rsid w:val="006632BD"/>
    <w:rsid w:val="006639EB"/>
    <w:rsid w:val="0066461D"/>
    <w:rsid w:val="00664D80"/>
    <w:rsid w:val="00665072"/>
    <w:rsid w:val="0066772A"/>
    <w:rsid w:val="0066799C"/>
    <w:rsid w:val="00667ACF"/>
    <w:rsid w:val="00667C6D"/>
    <w:rsid w:val="00670ABA"/>
    <w:rsid w:val="00670E4D"/>
    <w:rsid w:val="00671F6F"/>
    <w:rsid w:val="00672D95"/>
    <w:rsid w:val="0067317A"/>
    <w:rsid w:val="006731CD"/>
    <w:rsid w:val="00673865"/>
    <w:rsid w:val="00673B9E"/>
    <w:rsid w:val="006744E6"/>
    <w:rsid w:val="006749BD"/>
    <w:rsid w:val="00674A3E"/>
    <w:rsid w:val="00675F5A"/>
    <w:rsid w:val="0067636C"/>
    <w:rsid w:val="00676B6B"/>
    <w:rsid w:val="00676FB1"/>
    <w:rsid w:val="0067799B"/>
    <w:rsid w:val="00677ED8"/>
    <w:rsid w:val="00680171"/>
    <w:rsid w:val="0068032E"/>
    <w:rsid w:val="006805E5"/>
    <w:rsid w:val="00680822"/>
    <w:rsid w:val="00680C38"/>
    <w:rsid w:val="006811B8"/>
    <w:rsid w:val="00681FAE"/>
    <w:rsid w:val="006824FD"/>
    <w:rsid w:val="00682C25"/>
    <w:rsid w:val="00685180"/>
    <w:rsid w:val="00685668"/>
    <w:rsid w:val="00685AB2"/>
    <w:rsid w:val="00685D7B"/>
    <w:rsid w:val="00686F0E"/>
    <w:rsid w:val="00686F68"/>
    <w:rsid w:val="00687023"/>
    <w:rsid w:val="00687D1B"/>
    <w:rsid w:val="006901C2"/>
    <w:rsid w:val="00690CE1"/>
    <w:rsid w:val="00691088"/>
    <w:rsid w:val="00691291"/>
    <w:rsid w:val="00691967"/>
    <w:rsid w:val="006920C2"/>
    <w:rsid w:val="0069298B"/>
    <w:rsid w:val="00692C45"/>
    <w:rsid w:val="006936F3"/>
    <w:rsid w:val="00693B61"/>
    <w:rsid w:val="00695BF9"/>
    <w:rsid w:val="006971A7"/>
    <w:rsid w:val="0069732B"/>
    <w:rsid w:val="00697F15"/>
    <w:rsid w:val="006A1849"/>
    <w:rsid w:val="006A1D7A"/>
    <w:rsid w:val="006A1F86"/>
    <w:rsid w:val="006A224F"/>
    <w:rsid w:val="006A27D9"/>
    <w:rsid w:val="006A29BB"/>
    <w:rsid w:val="006A2FF3"/>
    <w:rsid w:val="006A3466"/>
    <w:rsid w:val="006A373D"/>
    <w:rsid w:val="006A378B"/>
    <w:rsid w:val="006A3934"/>
    <w:rsid w:val="006A3B85"/>
    <w:rsid w:val="006A40F9"/>
    <w:rsid w:val="006A4121"/>
    <w:rsid w:val="006A4EAA"/>
    <w:rsid w:val="006A53AD"/>
    <w:rsid w:val="006A5E9D"/>
    <w:rsid w:val="006A6007"/>
    <w:rsid w:val="006A61EA"/>
    <w:rsid w:val="006A729C"/>
    <w:rsid w:val="006A7500"/>
    <w:rsid w:val="006A78A7"/>
    <w:rsid w:val="006A7A22"/>
    <w:rsid w:val="006A7C04"/>
    <w:rsid w:val="006B0AAD"/>
    <w:rsid w:val="006B1327"/>
    <w:rsid w:val="006B1585"/>
    <w:rsid w:val="006B271C"/>
    <w:rsid w:val="006B2729"/>
    <w:rsid w:val="006B2855"/>
    <w:rsid w:val="006B2AC2"/>
    <w:rsid w:val="006B405D"/>
    <w:rsid w:val="006B43C0"/>
    <w:rsid w:val="006B4CE0"/>
    <w:rsid w:val="006B508F"/>
    <w:rsid w:val="006B5BF2"/>
    <w:rsid w:val="006B5C4E"/>
    <w:rsid w:val="006B5FA1"/>
    <w:rsid w:val="006B6AD5"/>
    <w:rsid w:val="006B7203"/>
    <w:rsid w:val="006C012E"/>
    <w:rsid w:val="006C0968"/>
    <w:rsid w:val="006C146B"/>
    <w:rsid w:val="006C18B0"/>
    <w:rsid w:val="006C20A4"/>
    <w:rsid w:val="006C239E"/>
    <w:rsid w:val="006C27C1"/>
    <w:rsid w:val="006C2B6B"/>
    <w:rsid w:val="006C2EDF"/>
    <w:rsid w:val="006C3933"/>
    <w:rsid w:val="006C454C"/>
    <w:rsid w:val="006C5B60"/>
    <w:rsid w:val="006C70F3"/>
    <w:rsid w:val="006C7433"/>
    <w:rsid w:val="006C7CDE"/>
    <w:rsid w:val="006D069B"/>
    <w:rsid w:val="006D06E3"/>
    <w:rsid w:val="006D1732"/>
    <w:rsid w:val="006D22F9"/>
    <w:rsid w:val="006D25C5"/>
    <w:rsid w:val="006D30D7"/>
    <w:rsid w:val="006D331D"/>
    <w:rsid w:val="006D3CCA"/>
    <w:rsid w:val="006D42CD"/>
    <w:rsid w:val="006D44D6"/>
    <w:rsid w:val="006D755C"/>
    <w:rsid w:val="006D7937"/>
    <w:rsid w:val="006E0936"/>
    <w:rsid w:val="006E0E3C"/>
    <w:rsid w:val="006E102E"/>
    <w:rsid w:val="006E124B"/>
    <w:rsid w:val="006E1308"/>
    <w:rsid w:val="006E19DD"/>
    <w:rsid w:val="006E1E14"/>
    <w:rsid w:val="006E1FA9"/>
    <w:rsid w:val="006E226D"/>
    <w:rsid w:val="006E2B5C"/>
    <w:rsid w:val="006E2EC7"/>
    <w:rsid w:val="006E359A"/>
    <w:rsid w:val="006E35B7"/>
    <w:rsid w:val="006E391F"/>
    <w:rsid w:val="006E4702"/>
    <w:rsid w:val="006E485B"/>
    <w:rsid w:val="006E4C5B"/>
    <w:rsid w:val="006E56D0"/>
    <w:rsid w:val="006E5EFC"/>
    <w:rsid w:val="006E69E0"/>
    <w:rsid w:val="006E73AC"/>
    <w:rsid w:val="006E75A5"/>
    <w:rsid w:val="006E7A87"/>
    <w:rsid w:val="006E7BCF"/>
    <w:rsid w:val="006F1F55"/>
    <w:rsid w:val="006F37A0"/>
    <w:rsid w:val="006F3F09"/>
    <w:rsid w:val="006F411E"/>
    <w:rsid w:val="006F472C"/>
    <w:rsid w:val="006F4C8A"/>
    <w:rsid w:val="006F4E82"/>
    <w:rsid w:val="006F5241"/>
    <w:rsid w:val="006F527A"/>
    <w:rsid w:val="006F549A"/>
    <w:rsid w:val="006F55F6"/>
    <w:rsid w:val="006F5718"/>
    <w:rsid w:val="006F5750"/>
    <w:rsid w:val="006F6578"/>
    <w:rsid w:val="006F7F6C"/>
    <w:rsid w:val="00700252"/>
    <w:rsid w:val="00701573"/>
    <w:rsid w:val="007015FE"/>
    <w:rsid w:val="00701BA5"/>
    <w:rsid w:val="00702251"/>
    <w:rsid w:val="007022C5"/>
    <w:rsid w:val="0070273C"/>
    <w:rsid w:val="007028E3"/>
    <w:rsid w:val="00702B2A"/>
    <w:rsid w:val="00703495"/>
    <w:rsid w:val="007035A6"/>
    <w:rsid w:val="00703A28"/>
    <w:rsid w:val="00704039"/>
    <w:rsid w:val="007041CD"/>
    <w:rsid w:val="007046C0"/>
    <w:rsid w:val="00704D78"/>
    <w:rsid w:val="00705142"/>
    <w:rsid w:val="0070514F"/>
    <w:rsid w:val="0070585D"/>
    <w:rsid w:val="00705911"/>
    <w:rsid w:val="00705CE0"/>
    <w:rsid w:val="0070601E"/>
    <w:rsid w:val="007066C6"/>
    <w:rsid w:val="00707B2A"/>
    <w:rsid w:val="00707DEE"/>
    <w:rsid w:val="0071015E"/>
    <w:rsid w:val="007116E3"/>
    <w:rsid w:val="00711BBB"/>
    <w:rsid w:val="00712D2A"/>
    <w:rsid w:val="007132CC"/>
    <w:rsid w:val="0071331C"/>
    <w:rsid w:val="00713368"/>
    <w:rsid w:val="007141EF"/>
    <w:rsid w:val="00714B95"/>
    <w:rsid w:val="007153D0"/>
    <w:rsid w:val="00715446"/>
    <w:rsid w:val="00716311"/>
    <w:rsid w:val="007164E1"/>
    <w:rsid w:val="00716522"/>
    <w:rsid w:val="00716993"/>
    <w:rsid w:val="00717059"/>
    <w:rsid w:val="0071707B"/>
    <w:rsid w:val="007174B5"/>
    <w:rsid w:val="00717AB3"/>
    <w:rsid w:val="0072008C"/>
    <w:rsid w:val="0072139E"/>
    <w:rsid w:val="00721592"/>
    <w:rsid w:val="00721680"/>
    <w:rsid w:val="0072185B"/>
    <w:rsid w:val="00722764"/>
    <w:rsid w:val="00722D20"/>
    <w:rsid w:val="00722EAA"/>
    <w:rsid w:val="007236CA"/>
    <w:rsid w:val="00723CA8"/>
    <w:rsid w:val="00724496"/>
    <w:rsid w:val="00724C6C"/>
    <w:rsid w:val="007250F0"/>
    <w:rsid w:val="00725F36"/>
    <w:rsid w:val="00727067"/>
    <w:rsid w:val="00727C4C"/>
    <w:rsid w:val="00731C65"/>
    <w:rsid w:val="007338AC"/>
    <w:rsid w:val="007342AA"/>
    <w:rsid w:val="00734397"/>
    <w:rsid w:val="00734FF0"/>
    <w:rsid w:val="0073544D"/>
    <w:rsid w:val="007358C7"/>
    <w:rsid w:val="00735F59"/>
    <w:rsid w:val="00736A76"/>
    <w:rsid w:val="00736E59"/>
    <w:rsid w:val="00737715"/>
    <w:rsid w:val="007378D2"/>
    <w:rsid w:val="00737B9B"/>
    <w:rsid w:val="00740C52"/>
    <w:rsid w:val="00740F8E"/>
    <w:rsid w:val="00741557"/>
    <w:rsid w:val="0074187E"/>
    <w:rsid w:val="0074188B"/>
    <w:rsid w:val="00742CDA"/>
    <w:rsid w:val="00743B20"/>
    <w:rsid w:val="00743FEF"/>
    <w:rsid w:val="00744631"/>
    <w:rsid w:val="00744786"/>
    <w:rsid w:val="0074483F"/>
    <w:rsid w:val="007448E0"/>
    <w:rsid w:val="00744C09"/>
    <w:rsid w:val="007452F7"/>
    <w:rsid w:val="00745A9F"/>
    <w:rsid w:val="00746A22"/>
    <w:rsid w:val="00750326"/>
    <w:rsid w:val="007503C7"/>
    <w:rsid w:val="007503E7"/>
    <w:rsid w:val="00750407"/>
    <w:rsid w:val="00750B12"/>
    <w:rsid w:val="00750E3E"/>
    <w:rsid w:val="00751DEC"/>
    <w:rsid w:val="007529A9"/>
    <w:rsid w:val="0075329B"/>
    <w:rsid w:val="0075356E"/>
    <w:rsid w:val="0075371D"/>
    <w:rsid w:val="00753887"/>
    <w:rsid w:val="00753E69"/>
    <w:rsid w:val="007545C2"/>
    <w:rsid w:val="00755522"/>
    <w:rsid w:val="00755A42"/>
    <w:rsid w:val="00755D96"/>
    <w:rsid w:val="007561BD"/>
    <w:rsid w:val="007565D4"/>
    <w:rsid w:val="007574F6"/>
    <w:rsid w:val="00757558"/>
    <w:rsid w:val="0075787D"/>
    <w:rsid w:val="0075796D"/>
    <w:rsid w:val="00757B8B"/>
    <w:rsid w:val="00760852"/>
    <w:rsid w:val="00760DA9"/>
    <w:rsid w:val="00760E34"/>
    <w:rsid w:val="007616C9"/>
    <w:rsid w:val="00761F08"/>
    <w:rsid w:val="00762CAA"/>
    <w:rsid w:val="00762F0C"/>
    <w:rsid w:val="00764C27"/>
    <w:rsid w:val="00765099"/>
    <w:rsid w:val="00766AC9"/>
    <w:rsid w:val="00767092"/>
    <w:rsid w:val="0076719B"/>
    <w:rsid w:val="007672EE"/>
    <w:rsid w:val="0076777E"/>
    <w:rsid w:val="00767AA8"/>
    <w:rsid w:val="007704E3"/>
    <w:rsid w:val="0077087B"/>
    <w:rsid w:val="00770CF8"/>
    <w:rsid w:val="00771774"/>
    <w:rsid w:val="007719D6"/>
    <w:rsid w:val="007719E2"/>
    <w:rsid w:val="00771E19"/>
    <w:rsid w:val="00772189"/>
    <w:rsid w:val="00772B41"/>
    <w:rsid w:val="007734C9"/>
    <w:rsid w:val="007738CA"/>
    <w:rsid w:val="007744C2"/>
    <w:rsid w:val="0077480C"/>
    <w:rsid w:val="00774938"/>
    <w:rsid w:val="00774952"/>
    <w:rsid w:val="00775EE7"/>
    <w:rsid w:val="00775F6C"/>
    <w:rsid w:val="007760C3"/>
    <w:rsid w:val="00776F34"/>
    <w:rsid w:val="007800AF"/>
    <w:rsid w:val="00780786"/>
    <w:rsid w:val="00780F59"/>
    <w:rsid w:val="00781703"/>
    <w:rsid w:val="00782430"/>
    <w:rsid w:val="00782C9F"/>
    <w:rsid w:val="00783803"/>
    <w:rsid w:val="00783981"/>
    <w:rsid w:val="00783BDC"/>
    <w:rsid w:val="00783C0C"/>
    <w:rsid w:val="00784E20"/>
    <w:rsid w:val="00786348"/>
    <w:rsid w:val="007874BF"/>
    <w:rsid w:val="00787CB8"/>
    <w:rsid w:val="00787F38"/>
    <w:rsid w:val="00787F67"/>
    <w:rsid w:val="00790A28"/>
    <w:rsid w:val="00791213"/>
    <w:rsid w:val="007919F5"/>
    <w:rsid w:val="00791C72"/>
    <w:rsid w:val="00791DBC"/>
    <w:rsid w:val="00792250"/>
    <w:rsid w:val="00792A62"/>
    <w:rsid w:val="00793469"/>
    <w:rsid w:val="0079387E"/>
    <w:rsid w:val="00794E4F"/>
    <w:rsid w:val="007959AC"/>
    <w:rsid w:val="00795B96"/>
    <w:rsid w:val="00795C13"/>
    <w:rsid w:val="007961D2"/>
    <w:rsid w:val="00796273"/>
    <w:rsid w:val="007963AC"/>
    <w:rsid w:val="007964BF"/>
    <w:rsid w:val="00796C6F"/>
    <w:rsid w:val="0079748B"/>
    <w:rsid w:val="007A053E"/>
    <w:rsid w:val="007A1C4C"/>
    <w:rsid w:val="007A212B"/>
    <w:rsid w:val="007A264F"/>
    <w:rsid w:val="007A2779"/>
    <w:rsid w:val="007A27CF"/>
    <w:rsid w:val="007A2E52"/>
    <w:rsid w:val="007A2E9D"/>
    <w:rsid w:val="007A344B"/>
    <w:rsid w:val="007A3C53"/>
    <w:rsid w:val="007A4A8D"/>
    <w:rsid w:val="007A4AD6"/>
    <w:rsid w:val="007A50DC"/>
    <w:rsid w:val="007A59EC"/>
    <w:rsid w:val="007A5B79"/>
    <w:rsid w:val="007A7BD8"/>
    <w:rsid w:val="007B130F"/>
    <w:rsid w:val="007B16F3"/>
    <w:rsid w:val="007B1830"/>
    <w:rsid w:val="007B29CA"/>
    <w:rsid w:val="007B2B91"/>
    <w:rsid w:val="007B3BCE"/>
    <w:rsid w:val="007B4BE5"/>
    <w:rsid w:val="007B4D10"/>
    <w:rsid w:val="007B4FBD"/>
    <w:rsid w:val="007B56AC"/>
    <w:rsid w:val="007B5DE5"/>
    <w:rsid w:val="007B6251"/>
    <w:rsid w:val="007B62F1"/>
    <w:rsid w:val="007C09F9"/>
    <w:rsid w:val="007C271F"/>
    <w:rsid w:val="007C27E9"/>
    <w:rsid w:val="007C31EE"/>
    <w:rsid w:val="007C374B"/>
    <w:rsid w:val="007C3848"/>
    <w:rsid w:val="007C3D2C"/>
    <w:rsid w:val="007C3E5E"/>
    <w:rsid w:val="007C43B7"/>
    <w:rsid w:val="007C48E4"/>
    <w:rsid w:val="007C508B"/>
    <w:rsid w:val="007C50E9"/>
    <w:rsid w:val="007C5A48"/>
    <w:rsid w:val="007C64AD"/>
    <w:rsid w:val="007C6B4C"/>
    <w:rsid w:val="007C6D77"/>
    <w:rsid w:val="007C6E24"/>
    <w:rsid w:val="007C6F86"/>
    <w:rsid w:val="007C73F3"/>
    <w:rsid w:val="007C7638"/>
    <w:rsid w:val="007C7AB9"/>
    <w:rsid w:val="007C7C0D"/>
    <w:rsid w:val="007D0971"/>
    <w:rsid w:val="007D0E60"/>
    <w:rsid w:val="007D112B"/>
    <w:rsid w:val="007D17E7"/>
    <w:rsid w:val="007D1A89"/>
    <w:rsid w:val="007D256F"/>
    <w:rsid w:val="007D3687"/>
    <w:rsid w:val="007D3C6C"/>
    <w:rsid w:val="007D3F20"/>
    <w:rsid w:val="007D404A"/>
    <w:rsid w:val="007D4520"/>
    <w:rsid w:val="007D4E5F"/>
    <w:rsid w:val="007D652B"/>
    <w:rsid w:val="007D6A1E"/>
    <w:rsid w:val="007D6E6A"/>
    <w:rsid w:val="007D6EA9"/>
    <w:rsid w:val="007D7723"/>
    <w:rsid w:val="007E0017"/>
    <w:rsid w:val="007E0C2E"/>
    <w:rsid w:val="007E20AA"/>
    <w:rsid w:val="007E267D"/>
    <w:rsid w:val="007E2A68"/>
    <w:rsid w:val="007E4532"/>
    <w:rsid w:val="007E4744"/>
    <w:rsid w:val="007E476E"/>
    <w:rsid w:val="007E4E38"/>
    <w:rsid w:val="007E599F"/>
    <w:rsid w:val="007E5F99"/>
    <w:rsid w:val="007E6541"/>
    <w:rsid w:val="007E7543"/>
    <w:rsid w:val="007E7E21"/>
    <w:rsid w:val="007F01F8"/>
    <w:rsid w:val="007F05BB"/>
    <w:rsid w:val="007F1423"/>
    <w:rsid w:val="007F21F9"/>
    <w:rsid w:val="007F2418"/>
    <w:rsid w:val="007F2E2E"/>
    <w:rsid w:val="007F3075"/>
    <w:rsid w:val="007F3565"/>
    <w:rsid w:val="007F36B9"/>
    <w:rsid w:val="007F3AE3"/>
    <w:rsid w:val="007F3E51"/>
    <w:rsid w:val="007F3E76"/>
    <w:rsid w:val="007F46E7"/>
    <w:rsid w:val="007F4838"/>
    <w:rsid w:val="007F4EAE"/>
    <w:rsid w:val="007F50B1"/>
    <w:rsid w:val="007F5A6D"/>
    <w:rsid w:val="007F5CF9"/>
    <w:rsid w:val="007F67FE"/>
    <w:rsid w:val="007F6AF5"/>
    <w:rsid w:val="007F750C"/>
    <w:rsid w:val="007F7D71"/>
    <w:rsid w:val="0080010F"/>
    <w:rsid w:val="00800321"/>
    <w:rsid w:val="008003FA"/>
    <w:rsid w:val="00800AA4"/>
    <w:rsid w:val="00801AE7"/>
    <w:rsid w:val="008028F6"/>
    <w:rsid w:val="00804004"/>
    <w:rsid w:val="008044B5"/>
    <w:rsid w:val="00805771"/>
    <w:rsid w:val="00805784"/>
    <w:rsid w:val="00806F2E"/>
    <w:rsid w:val="0080702F"/>
    <w:rsid w:val="00807B12"/>
    <w:rsid w:val="0081012F"/>
    <w:rsid w:val="008109C1"/>
    <w:rsid w:val="008116F0"/>
    <w:rsid w:val="008117E8"/>
    <w:rsid w:val="00811C34"/>
    <w:rsid w:val="008122BC"/>
    <w:rsid w:val="00813226"/>
    <w:rsid w:val="00813577"/>
    <w:rsid w:val="00813E8D"/>
    <w:rsid w:val="00814520"/>
    <w:rsid w:val="00815319"/>
    <w:rsid w:val="0081537A"/>
    <w:rsid w:val="008158CF"/>
    <w:rsid w:val="00816947"/>
    <w:rsid w:val="00817279"/>
    <w:rsid w:val="00817D17"/>
    <w:rsid w:val="008208AA"/>
    <w:rsid w:val="00821C55"/>
    <w:rsid w:val="008237F3"/>
    <w:rsid w:val="008241C3"/>
    <w:rsid w:val="00825E6E"/>
    <w:rsid w:val="00827003"/>
    <w:rsid w:val="008274D9"/>
    <w:rsid w:val="008302A7"/>
    <w:rsid w:val="00830693"/>
    <w:rsid w:val="00830D2B"/>
    <w:rsid w:val="00831FC7"/>
    <w:rsid w:val="0083272E"/>
    <w:rsid w:val="0083287C"/>
    <w:rsid w:val="008328C9"/>
    <w:rsid w:val="00832DCA"/>
    <w:rsid w:val="008333B0"/>
    <w:rsid w:val="008335FC"/>
    <w:rsid w:val="00834F4F"/>
    <w:rsid w:val="0083635D"/>
    <w:rsid w:val="0083688D"/>
    <w:rsid w:val="00836902"/>
    <w:rsid w:val="00836A39"/>
    <w:rsid w:val="00837CF5"/>
    <w:rsid w:val="00837E10"/>
    <w:rsid w:val="00840424"/>
    <w:rsid w:val="00840508"/>
    <w:rsid w:val="00841C56"/>
    <w:rsid w:val="008420C1"/>
    <w:rsid w:val="00842439"/>
    <w:rsid w:val="0084268B"/>
    <w:rsid w:val="00842E77"/>
    <w:rsid w:val="0084302F"/>
    <w:rsid w:val="008435E5"/>
    <w:rsid w:val="00843E3D"/>
    <w:rsid w:val="008440DC"/>
    <w:rsid w:val="00844122"/>
    <w:rsid w:val="008442CB"/>
    <w:rsid w:val="008448C9"/>
    <w:rsid w:val="008459F8"/>
    <w:rsid w:val="00846209"/>
    <w:rsid w:val="008475B5"/>
    <w:rsid w:val="0084780E"/>
    <w:rsid w:val="00847BCB"/>
    <w:rsid w:val="008504DB"/>
    <w:rsid w:val="00852847"/>
    <w:rsid w:val="00852BB3"/>
    <w:rsid w:val="00852F96"/>
    <w:rsid w:val="008543F4"/>
    <w:rsid w:val="008546E8"/>
    <w:rsid w:val="008552FD"/>
    <w:rsid w:val="00855C68"/>
    <w:rsid w:val="0085727B"/>
    <w:rsid w:val="00857451"/>
    <w:rsid w:val="00860303"/>
    <w:rsid w:val="0086160E"/>
    <w:rsid w:val="0086167E"/>
    <w:rsid w:val="008627B5"/>
    <w:rsid w:val="0086301E"/>
    <w:rsid w:val="0086339B"/>
    <w:rsid w:val="00863AE0"/>
    <w:rsid w:val="008641BA"/>
    <w:rsid w:val="008641D5"/>
    <w:rsid w:val="008641FB"/>
    <w:rsid w:val="00864318"/>
    <w:rsid w:val="0086627D"/>
    <w:rsid w:val="00866DCB"/>
    <w:rsid w:val="00867C3B"/>
    <w:rsid w:val="00867EF0"/>
    <w:rsid w:val="0087078C"/>
    <w:rsid w:val="008720B8"/>
    <w:rsid w:val="00872250"/>
    <w:rsid w:val="00873437"/>
    <w:rsid w:val="0087426E"/>
    <w:rsid w:val="008746D4"/>
    <w:rsid w:val="00874D76"/>
    <w:rsid w:val="00875602"/>
    <w:rsid w:val="0087629B"/>
    <w:rsid w:val="0087658A"/>
    <w:rsid w:val="008774A8"/>
    <w:rsid w:val="008802B0"/>
    <w:rsid w:val="008802EE"/>
    <w:rsid w:val="008805EB"/>
    <w:rsid w:val="00881D07"/>
    <w:rsid w:val="00884046"/>
    <w:rsid w:val="00885544"/>
    <w:rsid w:val="00886EBB"/>
    <w:rsid w:val="00887577"/>
    <w:rsid w:val="00887757"/>
    <w:rsid w:val="00887DAC"/>
    <w:rsid w:val="0089001B"/>
    <w:rsid w:val="00892A59"/>
    <w:rsid w:val="00892BE3"/>
    <w:rsid w:val="00892E8C"/>
    <w:rsid w:val="008933AB"/>
    <w:rsid w:val="0089452F"/>
    <w:rsid w:val="00894A14"/>
    <w:rsid w:val="00894A9A"/>
    <w:rsid w:val="00894DD2"/>
    <w:rsid w:val="0089597B"/>
    <w:rsid w:val="00895A15"/>
    <w:rsid w:val="00895FCE"/>
    <w:rsid w:val="00896999"/>
    <w:rsid w:val="00897D8F"/>
    <w:rsid w:val="00897D9F"/>
    <w:rsid w:val="008A0788"/>
    <w:rsid w:val="008A0ADC"/>
    <w:rsid w:val="008A1103"/>
    <w:rsid w:val="008A2098"/>
    <w:rsid w:val="008A2736"/>
    <w:rsid w:val="008A2C7C"/>
    <w:rsid w:val="008A33BB"/>
    <w:rsid w:val="008A4228"/>
    <w:rsid w:val="008A4244"/>
    <w:rsid w:val="008A465F"/>
    <w:rsid w:val="008A47FA"/>
    <w:rsid w:val="008A6565"/>
    <w:rsid w:val="008A6CED"/>
    <w:rsid w:val="008A6E19"/>
    <w:rsid w:val="008A7246"/>
    <w:rsid w:val="008B0823"/>
    <w:rsid w:val="008B0B84"/>
    <w:rsid w:val="008B0E57"/>
    <w:rsid w:val="008B0FCC"/>
    <w:rsid w:val="008B24DA"/>
    <w:rsid w:val="008B2A4C"/>
    <w:rsid w:val="008B2B99"/>
    <w:rsid w:val="008B3055"/>
    <w:rsid w:val="008B35EC"/>
    <w:rsid w:val="008B4AA1"/>
    <w:rsid w:val="008B4F92"/>
    <w:rsid w:val="008B5652"/>
    <w:rsid w:val="008B5716"/>
    <w:rsid w:val="008B7513"/>
    <w:rsid w:val="008B7824"/>
    <w:rsid w:val="008B7A6B"/>
    <w:rsid w:val="008B7BC7"/>
    <w:rsid w:val="008B7EA5"/>
    <w:rsid w:val="008C06A7"/>
    <w:rsid w:val="008C0734"/>
    <w:rsid w:val="008C0C2D"/>
    <w:rsid w:val="008C2797"/>
    <w:rsid w:val="008C4139"/>
    <w:rsid w:val="008C41B5"/>
    <w:rsid w:val="008C42F7"/>
    <w:rsid w:val="008C47AB"/>
    <w:rsid w:val="008C5289"/>
    <w:rsid w:val="008C60D0"/>
    <w:rsid w:val="008C6C52"/>
    <w:rsid w:val="008C6D0E"/>
    <w:rsid w:val="008C6D37"/>
    <w:rsid w:val="008C727F"/>
    <w:rsid w:val="008C73A5"/>
    <w:rsid w:val="008C76E2"/>
    <w:rsid w:val="008C778A"/>
    <w:rsid w:val="008D0D1B"/>
    <w:rsid w:val="008D1645"/>
    <w:rsid w:val="008D1BC7"/>
    <w:rsid w:val="008D27F1"/>
    <w:rsid w:val="008D3E58"/>
    <w:rsid w:val="008D47A6"/>
    <w:rsid w:val="008D4978"/>
    <w:rsid w:val="008D4ED8"/>
    <w:rsid w:val="008D4F7F"/>
    <w:rsid w:val="008D5641"/>
    <w:rsid w:val="008D57CC"/>
    <w:rsid w:val="008D5F87"/>
    <w:rsid w:val="008D6DD2"/>
    <w:rsid w:val="008D73ED"/>
    <w:rsid w:val="008E01DB"/>
    <w:rsid w:val="008E03AE"/>
    <w:rsid w:val="008E2BE7"/>
    <w:rsid w:val="008E5C2A"/>
    <w:rsid w:val="008F01C2"/>
    <w:rsid w:val="008F0FC6"/>
    <w:rsid w:val="008F1502"/>
    <w:rsid w:val="008F1952"/>
    <w:rsid w:val="008F2B57"/>
    <w:rsid w:val="008F2BCE"/>
    <w:rsid w:val="008F2C9F"/>
    <w:rsid w:val="008F35B9"/>
    <w:rsid w:val="008F3936"/>
    <w:rsid w:val="008F410D"/>
    <w:rsid w:val="008F4388"/>
    <w:rsid w:val="008F46D9"/>
    <w:rsid w:val="008F538A"/>
    <w:rsid w:val="008F5F09"/>
    <w:rsid w:val="008F6017"/>
    <w:rsid w:val="008F6236"/>
    <w:rsid w:val="008F6667"/>
    <w:rsid w:val="008F6EC6"/>
    <w:rsid w:val="008F7575"/>
    <w:rsid w:val="0090137E"/>
    <w:rsid w:val="00901FDE"/>
    <w:rsid w:val="00901FEA"/>
    <w:rsid w:val="009022A3"/>
    <w:rsid w:val="00904210"/>
    <w:rsid w:val="009043A0"/>
    <w:rsid w:val="0090469C"/>
    <w:rsid w:val="009058DB"/>
    <w:rsid w:val="00906BF8"/>
    <w:rsid w:val="00910FB6"/>
    <w:rsid w:val="0091166F"/>
    <w:rsid w:val="00911FFE"/>
    <w:rsid w:val="00912AC0"/>
    <w:rsid w:val="009131FF"/>
    <w:rsid w:val="00913621"/>
    <w:rsid w:val="00913834"/>
    <w:rsid w:val="0091389D"/>
    <w:rsid w:val="00913901"/>
    <w:rsid w:val="00913BB1"/>
    <w:rsid w:val="0091416D"/>
    <w:rsid w:val="00914AA5"/>
    <w:rsid w:val="00914D6E"/>
    <w:rsid w:val="00915139"/>
    <w:rsid w:val="009152BA"/>
    <w:rsid w:val="009153AC"/>
    <w:rsid w:val="009157F2"/>
    <w:rsid w:val="00915978"/>
    <w:rsid w:val="00915B99"/>
    <w:rsid w:val="00915C9E"/>
    <w:rsid w:val="00915F80"/>
    <w:rsid w:val="0091648D"/>
    <w:rsid w:val="009165D8"/>
    <w:rsid w:val="00916A6F"/>
    <w:rsid w:val="009178E2"/>
    <w:rsid w:val="009200BB"/>
    <w:rsid w:val="0092040B"/>
    <w:rsid w:val="009208D7"/>
    <w:rsid w:val="00920F69"/>
    <w:rsid w:val="0092248C"/>
    <w:rsid w:val="00922E33"/>
    <w:rsid w:val="00924A28"/>
    <w:rsid w:val="00924A4A"/>
    <w:rsid w:val="00925835"/>
    <w:rsid w:val="00925D2C"/>
    <w:rsid w:val="00925D4D"/>
    <w:rsid w:val="0092667D"/>
    <w:rsid w:val="00926BD5"/>
    <w:rsid w:val="0092704E"/>
    <w:rsid w:val="00930486"/>
    <w:rsid w:val="00930599"/>
    <w:rsid w:val="009307DC"/>
    <w:rsid w:val="0093089D"/>
    <w:rsid w:val="00930AAF"/>
    <w:rsid w:val="00930D38"/>
    <w:rsid w:val="00930F62"/>
    <w:rsid w:val="00931E09"/>
    <w:rsid w:val="00933183"/>
    <w:rsid w:val="009331F5"/>
    <w:rsid w:val="0093373D"/>
    <w:rsid w:val="00933AFE"/>
    <w:rsid w:val="009345D0"/>
    <w:rsid w:val="00935811"/>
    <w:rsid w:val="00935BE8"/>
    <w:rsid w:val="00935E4C"/>
    <w:rsid w:val="0093659B"/>
    <w:rsid w:val="00936EC8"/>
    <w:rsid w:val="009370FB"/>
    <w:rsid w:val="00940246"/>
    <w:rsid w:val="009405A1"/>
    <w:rsid w:val="00940B0B"/>
    <w:rsid w:val="00940EFA"/>
    <w:rsid w:val="0094195D"/>
    <w:rsid w:val="009419B1"/>
    <w:rsid w:val="00941FB7"/>
    <w:rsid w:val="00942AAB"/>
    <w:rsid w:val="009434AB"/>
    <w:rsid w:val="0094397F"/>
    <w:rsid w:val="0094414D"/>
    <w:rsid w:val="00944677"/>
    <w:rsid w:val="00944977"/>
    <w:rsid w:val="00944D70"/>
    <w:rsid w:val="00944DB5"/>
    <w:rsid w:val="009457CE"/>
    <w:rsid w:val="00946726"/>
    <w:rsid w:val="0094725A"/>
    <w:rsid w:val="009507E9"/>
    <w:rsid w:val="00950EB8"/>
    <w:rsid w:val="00951681"/>
    <w:rsid w:val="00951DC3"/>
    <w:rsid w:val="00952C41"/>
    <w:rsid w:val="00954781"/>
    <w:rsid w:val="00954C00"/>
    <w:rsid w:val="00954FFB"/>
    <w:rsid w:val="009554D1"/>
    <w:rsid w:val="009560A4"/>
    <w:rsid w:val="009560AD"/>
    <w:rsid w:val="009566A5"/>
    <w:rsid w:val="0095696E"/>
    <w:rsid w:val="00957C3B"/>
    <w:rsid w:val="0096078A"/>
    <w:rsid w:val="00960D35"/>
    <w:rsid w:val="0096112B"/>
    <w:rsid w:val="009614FB"/>
    <w:rsid w:val="009624F1"/>
    <w:rsid w:val="009632D9"/>
    <w:rsid w:val="0096362B"/>
    <w:rsid w:val="00963A2E"/>
    <w:rsid w:val="009644C5"/>
    <w:rsid w:val="009655DA"/>
    <w:rsid w:val="00965D54"/>
    <w:rsid w:val="00965E6E"/>
    <w:rsid w:val="0096770B"/>
    <w:rsid w:val="009702CF"/>
    <w:rsid w:val="00970A05"/>
    <w:rsid w:val="009714B1"/>
    <w:rsid w:val="009718BF"/>
    <w:rsid w:val="009719FB"/>
    <w:rsid w:val="00971D19"/>
    <w:rsid w:val="00971F6D"/>
    <w:rsid w:val="00972EEA"/>
    <w:rsid w:val="009733FB"/>
    <w:rsid w:val="0097351B"/>
    <w:rsid w:val="009735DB"/>
    <w:rsid w:val="00973F6A"/>
    <w:rsid w:val="00974864"/>
    <w:rsid w:val="009749A0"/>
    <w:rsid w:val="00974CA5"/>
    <w:rsid w:val="00974CEC"/>
    <w:rsid w:val="009757A5"/>
    <w:rsid w:val="0097682F"/>
    <w:rsid w:val="009802D8"/>
    <w:rsid w:val="009804B1"/>
    <w:rsid w:val="00980531"/>
    <w:rsid w:val="00980796"/>
    <w:rsid w:val="00980D84"/>
    <w:rsid w:val="00981E9E"/>
    <w:rsid w:val="00982010"/>
    <w:rsid w:val="00982175"/>
    <w:rsid w:val="009829A1"/>
    <w:rsid w:val="00982F34"/>
    <w:rsid w:val="00983A21"/>
    <w:rsid w:val="00983DCA"/>
    <w:rsid w:val="009846D4"/>
    <w:rsid w:val="009847C8"/>
    <w:rsid w:val="00984D08"/>
    <w:rsid w:val="009860B4"/>
    <w:rsid w:val="0098682B"/>
    <w:rsid w:val="009868A3"/>
    <w:rsid w:val="00986B0A"/>
    <w:rsid w:val="00987F84"/>
    <w:rsid w:val="00991D35"/>
    <w:rsid w:val="009922B8"/>
    <w:rsid w:val="00992332"/>
    <w:rsid w:val="00992840"/>
    <w:rsid w:val="00993EA2"/>
    <w:rsid w:val="00994005"/>
    <w:rsid w:val="00994877"/>
    <w:rsid w:val="009948ED"/>
    <w:rsid w:val="009949C5"/>
    <w:rsid w:val="00994B3C"/>
    <w:rsid w:val="0099513D"/>
    <w:rsid w:val="00995280"/>
    <w:rsid w:val="00995370"/>
    <w:rsid w:val="009958CB"/>
    <w:rsid w:val="00995C47"/>
    <w:rsid w:val="0099625F"/>
    <w:rsid w:val="009A2D07"/>
    <w:rsid w:val="009A354E"/>
    <w:rsid w:val="009A3A16"/>
    <w:rsid w:val="009A4C59"/>
    <w:rsid w:val="009A50CE"/>
    <w:rsid w:val="009A6105"/>
    <w:rsid w:val="009A70E7"/>
    <w:rsid w:val="009A7174"/>
    <w:rsid w:val="009A7288"/>
    <w:rsid w:val="009B006A"/>
    <w:rsid w:val="009B00E4"/>
    <w:rsid w:val="009B0467"/>
    <w:rsid w:val="009B0622"/>
    <w:rsid w:val="009B1472"/>
    <w:rsid w:val="009B17E3"/>
    <w:rsid w:val="009B1BD5"/>
    <w:rsid w:val="009B20C4"/>
    <w:rsid w:val="009B2144"/>
    <w:rsid w:val="009B24AE"/>
    <w:rsid w:val="009B497C"/>
    <w:rsid w:val="009B4B07"/>
    <w:rsid w:val="009B54A0"/>
    <w:rsid w:val="009B584C"/>
    <w:rsid w:val="009B5950"/>
    <w:rsid w:val="009B5A26"/>
    <w:rsid w:val="009B5B4B"/>
    <w:rsid w:val="009B5F7F"/>
    <w:rsid w:val="009B681E"/>
    <w:rsid w:val="009B696B"/>
    <w:rsid w:val="009B71F2"/>
    <w:rsid w:val="009B7A66"/>
    <w:rsid w:val="009B7F6A"/>
    <w:rsid w:val="009C081E"/>
    <w:rsid w:val="009C13BB"/>
    <w:rsid w:val="009C2550"/>
    <w:rsid w:val="009C275E"/>
    <w:rsid w:val="009C338A"/>
    <w:rsid w:val="009C3424"/>
    <w:rsid w:val="009C34FF"/>
    <w:rsid w:val="009C422F"/>
    <w:rsid w:val="009C518F"/>
    <w:rsid w:val="009C52ED"/>
    <w:rsid w:val="009C5726"/>
    <w:rsid w:val="009C5B2D"/>
    <w:rsid w:val="009C5DC0"/>
    <w:rsid w:val="009C6B89"/>
    <w:rsid w:val="009C7579"/>
    <w:rsid w:val="009D049B"/>
    <w:rsid w:val="009D0F7B"/>
    <w:rsid w:val="009D12C3"/>
    <w:rsid w:val="009D15C6"/>
    <w:rsid w:val="009D1D46"/>
    <w:rsid w:val="009D241C"/>
    <w:rsid w:val="009D28DD"/>
    <w:rsid w:val="009D2C5D"/>
    <w:rsid w:val="009D2DCA"/>
    <w:rsid w:val="009D3A51"/>
    <w:rsid w:val="009D7D10"/>
    <w:rsid w:val="009E1935"/>
    <w:rsid w:val="009E199B"/>
    <w:rsid w:val="009E1A63"/>
    <w:rsid w:val="009E1A92"/>
    <w:rsid w:val="009E1ACC"/>
    <w:rsid w:val="009E1E7B"/>
    <w:rsid w:val="009E25CA"/>
    <w:rsid w:val="009E35F4"/>
    <w:rsid w:val="009E3B33"/>
    <w:rsid w:val="009E4007"/>
    <w:rsid w:val="009E442D"/>
    <w:rsid w:val="009E50AA"/>
    <w:rsid w:val="009E5471"/>
    <w:rsid w:val="009E6408"/>
    <w:rsid w:val="009E67C5"/>
    <w:rsid w:val="009E6B97"/>
    <w:rsid w:val="009E6C8F"/>
    <w:rsid w:val="009F06D8"/>
    <w:rsid w:val="009F0F8D"/>
    <w:rsid w:val="009F268F"/>
    <w:rsid w:val="009F2F56"/>
    <w:rsid w:val="009F3197"/>
    <w:rsid w:val="009F3DE5"/>
    <w:rsid w:val="009F46D6"/>
    <w:rsid w:val="009F46EA"/>
    <w:rsid w:val="009F4B29"/>
    <w:rsid w:val="009F4BA7"/>
    <w:rsid w:val="009F6E5F"/>
    <w:rsid w:val="009F6F03"/>
    <w:rsid w:val="009F715B"/>
    <w:rsid w:val="009F73C4"/>
    <w:rsid w:val="009F7EBF"/>
    <w:rsid w:val="00A009D2"/>
    <w:rsid w:val="00A01DE5"/>
    <w:rsid w:val="00A01E63"/>
    <w:rsid w:val="00A01F6E"/>
    <w:rsid w:val="00A02625"/>
    <w:rsid w:val="00A02820"/>
    <w:rsid w:val="00A02852"/>
    <w:rsid w:val="00A02949"/>
    <w:rsid w:val="00A02BC8"/>
    <w:rsid w:val="00A02C54"/>
    <w:rsid w:val="00A04351"/>
    <w:rsid w:val="00A04D82"/>
    <w:rsid w:val="00A04DFB"/>
    <w:rsid w:val="00A04F70"/>
    <w:rsid w:val="00A05AD8"/>
    <w:rsid w:val="00A05E96"/>
    <w:rsid w:val="00A06643"/>
    <w:rsid w:val="00A06DB4"/>
    <w:rsid w:val="00A11E90"/>
    <w:rsid w:val="00A131E4"/>
    <w:rsid w:val="00A13431"/>
    <w:rsid w:val="00A137AA"/>
    <w:rsid w:val="00A13D83"/>
    <w:rsid w:val="00A1415B"/>
    <w:rsid w:val="00A14EBD"/>
    <w:rsid w:val="00A14FA2"/>
    <w:rsid w:val="00A16838"/>
    <w:rsid w:val="00A16A73"/>
    <w:rsid w:val="00A17A09"/>
    <w:rsid w:val="00A17D33"/>
    <w:rsid w:val="00A17F46"/>
    <w:rsid w:val="00A20296"/>
    <w:rsid w:val="00A2133C"/>
    <w:rsid w:val="00A21583"/>
    <w:rsid w:val="00A21C6E"/>
    <w:rsid w:val="00A22968"/>
    <w:rsid w:val="00A236C9"/>
    <w:rsid w:val="00A241D7"/>
    <w:rsid w:val="00A24671"/>
    <w:rsid w:val="00A2483E"/>
    <w:rsid w:val="00A24C26"/>
    <w:rsid w:val="00A24CE6"/>
    <w:rsid w:val="00A27167"/>
    <w:rsid w:val="00A278E7"/>
    <w:rsid w:val="00A27CAE"/>
    <w:rsid w:val="00A301B7"/>
    <w:rsid w:val="00A3061A"/>
    <w:rsid w:val="00A30A86"/>
    <w:rsid w:val="00A32A79"/>
    <w:rsid w:val="00A33E2A"/>
    <w:rsid w:val="00A341AC"/>
    <w:rsid w:val="00A34338"/>
    <w:rsid w:val="00A351BF"/>
    <w:rsid w:val="00A352CE"/>
    <w:rsid w:val="00A35DAA"/>
    <w:rsid w:val="00A35E40"/>
    <w:rsid w:val="00A3605E"/>
    <w:rsid w:val="00A364BA"/>
    <w:rsid w:val="00A36C9D"/>
    <w:rsid w:val="00A36D75"/>
    <w:rsid w:val="00A37A5B"/>
    <w:rsid w:val="00A37A7D"/>
    <w:rsid w:val="00A37F5E"/>
    <w:rsid w:val="00A4004F"/>
    <w:rsid w:val="00A415CE"/>
    <w:rsid w:val="00A437A6"/>
    <w:rsid w:val="00A4399E"/>
    <w:rsid w:val="00A4484C"/>
    <w:rsid w:val="00A4498B"/>
    <w:rsid w:val="00A44D94"/>
    <w:rsid w:val="00A4555E"/>
    <w:rsid w:val="00A45AE0"/>
    <w:rsid w:val="00A46158"/>
    <w:rsid w:val="00A46896"/>
    <w:rsid w:val="00A473FD"/>
    <w:rsid w:val="00A47C41"/>
    <w:rsid w:val="00A47FC4"/>
    <w:rsid w:val="00A50523"/>
    <w:rsid w:val="00A50FEF"/>
    <w:rsid w:val="00A51465"/>
    <w:rsid w:val="00A537F4"/>
    <w:rsid w:val="00A53858"/>
    <w:rsid w:val="00A53A33"/>
    <w:rsid w:val="00A54026"/>
    <w:rsid w:val="00A54644"/>
    <w:rsid w:val="00A54D02"/>
    <w:rsid w:val="00A55250"/>
    <w:rsid w:val="00A55592"/>
    <w:rsid w:val="00A555F7"/>
    <w:rsid w:val="00A560F8"/>
    <w:rsid w:val="00A565CD"/>
    <w:rsid w:val="00A56DB8"/>
    <w:rsid w:val="00A56DFE"/>
    <w:rsid w:val="00A56E4A"/>
    <w:rsid w:val="00A56E77"/>
    <w:rsid w:val="00A56EB5"/>
    <w:rsid w:val="00A57998"/>
    <w:rsid w:val="00A57B9C"/>
    <w:rsid w:val="00A6159F"/>
    <w:rsid w:val="00A634EF"/>
    <w:rsid w:val="00A645FB"/>
    <w:rsid w:val="00A64791"/>
    <w:rsid w:val="00A64C5C"/>
    <w:rsid w:val="00A6552C"/>
    <w:rsid w:val="00A664B1"/>
    <w:rsid w:val="00A664C7"/>
    <w:rsid w:val="00A67E42"/>
    <w:rsid w:val="00A67EBA"/>
    <w:rsid w:val="00A70386"/>
    <w:rsid w:val="00A71306"/>
    <w:rsid w:val="00A71F3E"/>
    <w:rsid w:val="00A7203B"/>
    <w:rsid w:val="00A72A42"/>
    <w:rsid w:val="00A73AA7"/>
    <w:rsid w:val="00A74271"/>
    <w:rsid w:val="00A75077"/>
    <w:rsid w:val="00A7549D"/>
    <w:rsid w:val="00A765EF"/>
    <w:rsid w:val="00A7722A"/>
    <w:rsid w:val="00A7746E"/>
    <w:rsid w:val="00A7750C"/>
    <w:rsid w:val="00A77A4B"/>
    <w:rsid w:val="00A77A9D"/>
    <w:rsid w:val="00A77FD0"/>
    <w:rsid w:val="00A80F54"/>
    <w:rsid w:val="00A8134A"/>
    <w:rsid w:val="00A81BF9"/>
    <w:rsid w:val="00A82D69"/>
    <w:rsid w:val="00A82E50"/>
    <w:rsid w:val="00A830D7"/>
    <w:rsid w:val="00A83EFB"/>
    <w:rsid w:val="00A85035"/>
    <w:rsid w:val="00A8536D"/>
    <w:rsid w:val="00A854C5"/>
    <w:rsid w:val="00A875F7"/>
    <w:rsid w:val="00A90353"/>
    <w:rsid w:val="00A90737"/>
    <w:rsid w:val="00A90BAA"/>
    <w:rsid w:val="00A90D6F"/>
    <w:rsid w:val="00A91257"/>
    <w:rsid w:val="00A91620"/>
    <w:rsid w:val="00A923B1"/>
    <w:rsid w:val="00A9250A"/>
    <w:rsid w:val="00A92899"/>
    <w:rsid w:val="00A9289C"/>
    <w:rsid w:val="00A929D9"/>
    <w:rsid w:val="00A929F4"/>
    <w:rsid w:val="00A93433"/>
    <w:rsid w:val="00A93B8F"/>
    <w:rsid w:val="00A94239"/>
    <w:rsid w:val="00A94C21"/>
    <w:rsid w:val="00A95477"/>
    <w:rsid w:val="00A95488"/>
    <w:rsid w:val="00A96615"/>
    <w:rsid w:val="00A97715"/>
    <w:rsid w:val="00A97F94"/>
    <w:rsid w:val="00AA03C8"/>
    <w:rsid w:val="00AA0D40"/>
    <w:rsid w:val="00AA1759"/>
    <w:rsid w:val="00AA196C"/>
    <w:rsid w:val="00AA3219"/>
    <w:rsid w:val="00AA34D4"/>
    <w:rsid w:val="00AA3622"/>
    <w:rsid w:val="00AA3D4D"/>
    <w:rsid w:val="00AA3F1A"/>
    <w:rsid w:val="00AA4733"/>
    <w:rsid w:val="00AA5425"/>
    <w:rsid w:val="00AA5E2B"/>
    <w:rsid w:val="00AA5EE6"/>
    <w:rsid w:val="00AA6390"/>
    <w:rsid w:val="00AA77E9"/>
    <w:rsid w:val="00AA7831"/>
    <w:rsid w:val="00AA7B4B"/>
    <w:rsid w:val="00AB01F7"/>
    <w:rsid w:val="00AB06A6"/>
    <w:rsid w:val="00AB1FD9"/>
    <w:rsid w:val="00AB2499"/>
    <w:rsid w:val="00AB278C"/>
    <w:rsid w:val="00AB2AE4"/>
    <w:rsid w:val="00AB2D77"/>
    <w:rsid w:val="00AB34F2"/>
    <w:rsid w:val="00AB368B"/>
    <w:rsid w:val="00AB36E6"/>
    <w:rsid w:val="00AB3E71"/>
    <w:rsid w:val="00AB3F42"/>
    <w:rsid w:val="00AB597A"/>
    <w:rsid w:val="00AB614C"/>
    <w:rsid w:val="00AB7610"/>
    <w:rsid w:val="00AB7C4E"/>
    <w:rsid w:val="00AC005B"/>
    <w:rsid w:val="00AC00CA"/>
    <w:rsid w:val="00AC0165"/>
    <w:rsid w:val="00AC147A"/>
    <w:rsid w:val="00AC1CA0"/>
    <w:rsid w:val="00AC2102"/>
    <w:rsid w:val="00AC2497"/>
    <w:rsid w:val="00AC3A5E"/>
    <w:rsid w:val="00AC3D49"/>
    <w:rsid w:val="00AC4BEE"/>
    <w:rsid w:val="00AC5778"/>
    <w:rsid w:val="00AC5EED"/>
    <w:rsid w:val="00AC6388"/>
    <w:rsid w:val="00AC648F"/>
    <w:rsid w:val="00AC6C9A"/>
    <w:rsid w:val="00AC7CE7"/>
    <w:rsid w:val="00AD0358"/>
    <w:rsid w:val="00AD0BBB"/>
    <w:rsid w:val="00AD0E78"/>
    <w:rsid w:val="00AD109B"/>
    <w:rsid w:val="00AD1391"/>
    <w:rsid w:val="00AD16D9"/>
    <w:rsid w:val="00AD175D"/>
    <w:rsid w:val="00AD1BB1"/>
    <w:rsid w:val="00AD1C69"/>
    <w:rsid w:val="00AD1DDD"/>
    <w:rsid w:val="00AD2846"/>
    <w:rsid w:val="00AD30DB"/>
    <w:rsid w:val="00AD319C"/>
    <w:rsid w:val="00AD3D7A"/>
    <w:rsid w:val="00AD44FC"/>
    <w:rsid w:val="00AD4CEC"/>
    <w:rsid w:val="00AD5568"/>
    <w:rsid w:val="00AD574F"/>
    <w:rsid w:val="00AD5B23"/>
    <w:rsid w:val="00AD5EBA"/>
    <w:rsid w:val="00AD75B8"/>
    <w:rsid w:val="00AD75DE"/>
    <w:rsid w:val="00AD7FCC"/>
    <w:rsid w:val="00AE036A"/>
    <w:rsid w:val="00AE0F64"/>
    <w:rsid w:val="00AE228F"/>
    <w:rsid w:val="00AE2B4C"/>
    <w:rsid w:val="00AE3C43"/>
    <w:rsid w:val="00AE502C"/>
    <w:rsid w:val="00AE617A"/>
    <w:rsid w:val="00AE647D"/>
    <w:rsid w:val="00AE67E9"/>
    <w:rsid w:val="00AE681E"/>
    <w:rsid w:val="00AE6B67"/>
    <w:rsid w:val="00AE77DF"/>
    <w:rsid w:val="00AE7D50"/>
    <w:rsid w:val="00AF0697"/>
    <w:rsid w:val="00AF095E"/>
    <w:rsid w:val="00AF0CC0"/>
    <w:rsid w:val="00AF1F70"/>
    <w:rsid w:val="00AF3BC7"/>
    <w:rsid w:val="00AF3C03"/>
    <w:rsid w:val="00AF3DDC"/>
    <w:rsid w:val="00AF441E"/>
    <w:rsid w:val="00AF563C"/>
    <w:rsid w:val="00AF61F1"/>
    <w:rsid w:val="00AF6A1A"/>
    <w:rsid w:val="00AF6DD1"/>
    <w:rsid w:val="00AF7540"/>
    <w:rsid w:val="00B010A7"/>
    <w:rsid w:val="00B02044"/>
    <w:rsid w:val="00B02175"/>
    <w:rsid w:val="00B027C2"/>
    <w:rsid w:val="00B0287B"/>
    <w:rsid w:val="00B02D5F"/>
    <w:rsid w:val="00B035FD"/>
    <w:rsid w:val="00B03989"/>
    <w:rsid w:val="00B03F01"/>
    <w:rsid w:val="00B05578"/>
    <w:rsid w:val="00B057A4"/>
    <w:rsid w:val="00B06261"/>
    <w:rsid w:val="00B06D53"/>
    <w:rsid w:val="00B072EC"/>
    <w:rsid w:val="00B1015B"/>
    <w:rsid w:val="00B103DD"/>
    <w:rsid w:val="00B104A8"/>
    <w:rsid w:val="00B108A5"/>
    <w:rsid w:val="00B117C2"/>
    <w:rsid w:val="00B11DA5"/>
    <w:rsid w:val="00B11E36"/>
    <w:rsid w:val="00B12A67"/>
    <w:rsid w:val="00B13356"/>
    <w:rsid w:val="00B13C6A"/>
    <w:rsid w:val="00B13C6E"/>
    <w:rsid w:val="00B14D2F"/>
    <w:rsid w:val="00B153C2"/>
    <w:rsid w:val="00B158E3"/>
    <w:rsid w:val="00B16397"/>
    <w:rsid w:val="00B16667"/>
    <w:rsid w:val="00B17B7E"/>
    <w:rsid w:val="00B20BF8"/>
    <w:rsid w:val="00B21176"/>
    <w:rsid w:val="00B21519"/>
    <w:rsid w:val="00B21F42"/>
    <w:rsid w:val="00B22692"/>
    <w:rsid w:val="00B229CF"/>
    <w:rsid w:val="00B2394B"/>
    <w:rsid w:val="00B2411F"/>
    <w:rsid w:val="00B24832"/>
    <w:rsid w:val="00B250A3"/>
    <w:rsid w:val="00B253E1"/>
    <w:rsid w:val="00B2616D"/>
    <w:rsid w:val="00B26857"/>
    <w:rsid w:val="00B26A48"/>
    <w:rsid w:val="00B27323"/>
    <w:rsid w:val="00B27951"/>
    <w:rsid w:val="00B30468"/>
    <w:rsid w:val="00B3105A"/>
    <w:rsid w:val="00B317FB"/>
    <w:rsid w:val="00B31EF2"/>
    <w:rsid w:val="00B33D66"/>
    <w:rsid w:val="00B350AC"/>
    <w:rsid w:val="00B35330"/>
    <w:rsid w:val="00B35F48"/>
    <w:rsid w:val="00B3637E"/>
    <w:rsid w:val="00B368A5"/>
    <w:rsid w:val="00B36D0F"/>
    <w:rsid w:val="00B403A5"/>
    <w:rsid w:val="00B403E1"/>
    <w:rsid w:val="00B4058A"/>
    <w:rsid w:val="00B40EAA"/>
    <w:rsid w:val="00B41B67"/>
    <w:rsid w:val="00B41E12"/>
    <w:rsid w:val="00B41EEA"/>
    <w:rsid w:val="00B42108"/>
    <w:rsid w:val="00B42158"/>
    <w:rsid w:val="00B4245A"/>
    <w:rsid w:val="00B428B6"/>
    <w:rsid w:val="00B431BE"/>
    <w:rsid w:val="00B44532"/>
    <w:rsid w:val="00B44605"/>
    <w:rsid w:val="00B44D6D"/>
    <w:rsid w:val="00B45430"/>
    <w:rsid w:val="00B46AB3"/>
    <w:rsid w:val="00B46C90"/>
    <w:rsid w:val="00B47905"/>
    <w:rsid w:val="00B47DF6"/>
    <w:rsid w:val="00B50FF4"/>
    <w:rsid w:val="00B517FC"/>
    <w:rsid w:val="00B51EF8"/>
    <w:rsid w:val="00B52773"/>
    <w:rsid w:val="00B5285E"/>
    <w:rsid w:val="00B53698"/>
    <w:rsid w:val="00B53F43"/>
    <w:rsid w:val="00B544F1"/>
    <w:rsid w:val="00B54E85"/>
    <w:rsid w:val="00B55CD6"/>
    <w:rsid w:val="00B567CD"/>
    <w:rsid w:val="00B57157"/>
    <w:rsid w:val="00B574C5"/>
    <w:rsid w:val="00B57D2A"/>
    <w:rsid w:val="00B57F55"/>
    <w:rsid w:val="00B601D4"/>
    <w:rsid w:val="00B613EA"/>
    <w:rsid w:val="00B62125"/>
    <w:rsid w:val="00B628B7"/>
    <w:rsid w:val="00B6317D"/>
    <w:rsid w:val="00B63281"/>
    <w:rsid w:val="00B63C16"/>
    <w:rsid w:val="00B64115"/>
    <w:rsid w:val="00B64D23"/>
    <w:rsid w:val="00B6548B"/>
    <w:rsid w:val="00B65737"/>
    <w:rsid w:val="00B65A8C"/>
    <w:rsid w:val="00B65BDF"/>
    <w:rsid w:val="00B65CFC"/>
    <w:rsid w:val="00B6657E"/>
    <w:rsid w:val="00B66BA1"/>
    <w:rsid w:val="00B67098"/>
    <w:rsid w:val="00B67ABA"/>
    <w:rsid w:val="00B700CE"/>
    <w:rsid w:val="00B7062D"/>
    <w:rsid w:val="00B7091B"/>
    <w:rsid w:val="00B71AB1"/>
    <w:rsid w:val="00B71C58"/>
    <w:rsid w:val="00B72DF9"/>
    <w:rsid w:val="00B72FED"/>
    <w:rsid w:val="00B73C8A"/>
    <w:rsid w:val="00B747FC"/>
    <w:rsid w:val="00B75208"/>
    <w:rsid w:val="00B75855"/>
    <w:rsid w:val="00B768DE"/>
    <w:rsid w:val="00B76EB4"/>
    <w:rsid w:val="00B77382"/>
    <w:rsid w:val="00B776E7"/>
    <w:rsid w:val="00B778A9"/>
    <w:rsid w:val="00B81F72"/>
    <w:rsid w:val="00B8372B"/>
    <w:rsid w:val="00B83CE9"/>
    <w:rsid w:val="00B85394"/>
    <w:rsid w:val="00B853E2"/>
    <w:rsid w:val="00B86093"/>
    <w:rsid w:val="00B86352"/>
    <w:rsid w:val="00B872FE"/>
    <w:rsid w:val="00B87833"/>
    <w:rsid w:val="00B87D3C"/>
    <w:rsid w:val="00B87F83"/>
    <w:rsid w:val="00B87FAA"/>
    <w:rsid w:val="00B903EE"/>
    <w:rsid w:val="00B90498"/>
    <w:rsid w:val="00B90DEF"/>
    <w:rsid w:val="00B91271"/>
    <w:rsid w:val="00B91572"/>
    <w:rsid w:val="00B91C7B"/>
    <w:rsid w:val="00B92A1F"/>
    <w:rsid w:val="00B92B03"/>
    <w:rsid w:val="00B92C7A"/>
    <w:rsid w:val="00B93239"/>
    <w:rsid w:val="00B93F58"/>
    <w:rsid w:val="00B9406D"/>
    <w:rsid w:val="00B94643"/>
    <w:rsid w:val="00B94D00"/>
    <w:rsid w:val="00B94F65"/>
    <w:rsid w:val="00B9691D"/>
    <w:rsid w:val="00B96CD2"/>
    <w:rsid w:val="00B979DE"/>
    <w:rsid w:val="00BA060F"/>
    <w:rsid w:val="00BA1E44"/>
    <w:rsid w:val="00BA2D24"/>
    <w:rsid w:val="00BA4DB8"/>
    <w:rsid w:val="00BA59C7"/>
    <w:rsid w:val="00BA64B3"/>
    <w:rsid w:val="00BA7739"/>
    <w:rsid w:val="00BA788F"/>
    <w:rsid w:val="00BA7AE0"/>
    <w:rsid w:val="00BA7B1D"/>
    <w:rsid w:val="00BA7CB5"/>
    <w:rsid w:val="00BB0008"/>
    <w:rsid w:val="00BB113E"/>
    <w:rsid w:val="00BB1DB1"/>
    <w:rsid w:val="00BB1EAA"/>
    <w:rsid w:val="00BB1F30"/>
    <w:rsid w:val="00BB217E"/>
    <w:rsid w:val="00BB2D0D"/>
    <w:rsid w:val="00BB388B"/>
    <w:rsid w:val="00BB3D0A"/>
    <w:rsid w:val="00BB4871"/>
    <w:rsid w:val="00BB4A8F"/>
    <w:rsid w:val="00BB4F67"/>
    <w:rsid w:val="00BB5CDA"/>
    <w:rsid w:val="00BB5E50"/>
    <w:rsid w:val="00BB7140"/>
    <w:rsid w:val="00BB71F2"/>
    <w:rsid w:val="00BB7D3A"/>
    <w:rsid w:val="00BC0540"/>
    <w:rsid w:val="00BC1626"/>
    <w:rsid w:val="00BC2CBD"/>
    <w:rsid w:val="00BC40A5"/>
    <w:rsid w:val="00BC592A"/>
    <w:rsid w:val="00BC659D"/>
    <w:rsid w:val="00BC69C1"/>
    <w:rsid w:val="00BC727C"/>
    <w:rsid w:val="00BC77AF"/>
    <w:rsid w:val="00BC79B7"/>
    <w:rsid w:val="00BD0073"/>
    <w:rsid w:val="00BD05F3"/>
    <w:rsid w:val="00BD0DA4"/>
    <w:rsid w:val="00BD106E"/>
    <w:rsid w:val="00BD17F9"/>
    <w:rsid w:val="00BD1AD0"/>
    <w:rsid w:val="00BD2A71"/>
    <w:rsid w:val="00BD2EBB"/>
    <w:rsid w:val="00BD3680"/>
    <w:rsid w:val="00BD37D3"/>
    <w:rsid w:val="00BD4BB7"/>
    <w:rsid w:val="00BD4BC0"/>
    <w:rsid w:val="00BD5999"/>
    <w:rsid w:val="00BD7345"/>
    <w:rsid w:val="00BE00DA"/>
    <w:rsid w:val="00BE013B"/>
    <w:rsid w:val="00BE01FB"/>
    <w:rsid w:val="00BE053D"/>
    <w:rsid w:val="00BE11D7"/>
    <w:rsid w:val="00BE125A"/>
    <w:rsid w:val="00BE14CE"/>
    <w:rsid w:val="00BE1994"/>
    <w:rsid w:val="00BE1B85"/>
    <w:rsid w:val="00BE2162"/>
    <w:rsid w:val="00BE3470"/>
    <w:rsid w:val="00BE3963"/>
    <w:rsid w:val="00BE3E1C"/>
    <w:rsid w:val="00BE4BBC"/>
    <w:rsid w:val="00BE5306"/>
    <w:rsid w:val="00BE6237"/>
    <w:rsid w:val="00BE7343"/>
    <w:rsid w:val="00BE74D5"/>
    <w:rsid w:val="00BE7753"/>
    <w:rsid w:val="00BE7900"/>
    <w:rsid w:val="00BE7C0B"/>
    <w:rsid w:val="00BF05FD"/>
    <w:rsid w:val="00BF1474"/>
    <w:rsid w:val="00BF15D7"/>
    <w:rsid w:val="00BF1798"/>
    <w:rsid w:val="00BF29E1"/>
    <w:rsid w:val="00BF2DCD"/>
    <w:rsid w:val="00BF2F35"/>
    <w:rsid w:val="00BF2F48"/>
    <w:rsid w:val="00BF3BE4"/>
    <w:rsid w:val="00BF3E21"/>
    <w:rsid w:val="00BF4A0F"/>
    <w:rsid w:val="00BF4AD9"/>
    <w:rsid w:val="00BF4B32"/>
    <w:rsid w:val="00BF556C"/>
    <w:rsid w:val="00BF59B4"/>
    <w:rsid w:val="00BF6403"/>
    <w:rsid w:val="00BF6668"/>
    <w:rsid w:val="00BF6FD1"/>
    <w:rsid w:val="00BF7094"/>
    <w:rsid w:val="00BF745D"/>
    <w:rsid w:val="00C009DF"/>
    <w:rsid w:val="00C00BE7"/>
    <w:rsid w:val="00C01A38"/>
    <w:rsid w:val="00C01E4D"/>
    <w:rsid w:val="00C02503"/>
    <w:rsid w:val="00C02E4C"/>
    <w:rsid w:val="00C039AB"/>
    <w:rsid w:val="00C06354"/>
    <w:rsid w:val="00C102F8"/>
    <w:rsid w:val="00C10BB5"/>
    <w:rsid w:val="00C10D08"/>
    <w:rsid w:val="00C11230"/>
    <w:rsid w:val="00C12246"/>
    <w:rsid w:val="00C1329C"/>
    <w:rsid w:val="00C13387"/>
    <w:rsid w:val="00C13735"/>
    <w:rsid w:val="00C1400E"/>
    <w:rsid w:val="00C143F1"/>
    <w:rsid w:val="00C1537F"/>
    <w:rsid w:val="00C16603"/>
    <w:rsid w:val="00C16A6C"/>
    <w:rsid w:val="00C17550"/>
    <w:rsid w:val="00C17850"/>
    <w:rsid w:val="00C17905"/>
    <w:rsid w:val="00C179F3"/>
    <w:rsid w:val="00C17DE5"/>
    <w:rsid w:val="00C2035E"/>
    <w:rsid w:val="00C20969"/>
    <w:rsid w:val="00C21E13"/>
    <w:rsid w:val="00C230B2"/>
    <w:rsid w:val="00C238D0"/>
    <w:rsid w:val="00C239E4"/>
    <w:rsid w:val="00C23B67"/>
    <w:rsid w:val="00C2506C"/>
    <w:rsid w:val="00C25126"/>
    <w:rsid w:val="00C2570D"/>
    <w:rsid w:val="00C25E0D"/>
    <w:rsid w:val="00C2692F"/>
    <w:rsid w:val="00C26B29"/>
    <w:rsid w:val="00C26D4F"/>
    <w:rsid w:val="00C27F43"/>
    <w:rsid w:val="00C30E3F"/>
    <w:rsid w:val="00C3125E"/>
    <w:rsid w:val="00C314D1"/>
    <w:rsid w:val="00C3170E"/>
    <w:rsid w:val="00C32C2D"/>
    <w:rsid w:val="00C32E5A"/>
    <w:rsid w:val="00C32F73"/>
    <w:rsid w:val="00C332D3"/>
    <w:rsid w:val="00C336D4"/>
    <w:rsid w:val="00C33E41"/>
    <w:rsid w:val="00C33EC2"/>
    <w:rsid w:val="00C346D6"/>
    <w:rsid w:val="00C408AF"/>
    <w:rsid w:val="00C40945"/>
    <w:rsid w:val="00C420FC"/>
    <w:rsid w:val="00C42600"/>
    <w:rsid w:val="00C427CF"/>
    <w:rsid w:val="00C42A27"/>
    <w:rsid w:val="00C42EAF"/>
    <w:rsid w:val="00C4373F"/>
    <w:rsid w:val="00C43A09"/>
    <w:rsid w:val="00C449B1"/>
    <w:rsid w:val="00C45623"/>
    <w:rsid w:val="00C46E6A"/>
    <w:rsid w:val="00C4792F"/>
    <w:rsid w:val="00C501B5"/>
    <w:rsid w:val="00C5023B"/>
    <w:rsid w:val="00C50499"/>
    <w:rsid w:val="00C50F85"/>
    <w:rsid w:val="00C522B3"/>
    <w:rsid w:val="00C52311"/>
    <w:rsid w:val="00C52525"/>
    <w:rsid w:val="00C525AB"/>
    <w:rsid w:val="00C5322F"/>
    <w:rsid w:val="00C532DB"/>
    <w:rsid w:val="00C539D4"/>
    <w:rsid w:val="00C53CEA"/>
    <w:rsid w:val="00C53F51"/>
    <w:rsid w:val="00C565F5"/>
    <w:rsid w:val="00C56B10"/>
    <w:rsid w:val="00C575C3"/>
    <w:rsid w:val="00C575EA"/>
    <w:rsid w:val="00C5772F"/>
    <w:rsid w:val="00C57C4D"/>
    <w:rsid w:val="00C600A5"/>
    <w:rsid w:val="00C60FFC"/>
    <w:rsid w:val="00C6115F"/>
    <w:rsid w:val="00C61A40"/>
    <w:rsid w:val="00C61E8B"/>
    <w:rsid w:val="00C620F0"/>
    <w:rsid w:val="00C623A1"/>
    <w:rsid w:val="00C623C5"/>
    <w:rsid w:val="00C628D4"/>
    <w:rsid w:val="00C6299A"/>
    <w:rsid w:val="00C63230"/>
    <w:rsid w:val="00C632F9"/>
    <w:rsid w:val="00C634E4"/>
    <w:rsid w:val="00C6357B"/>
    <w:rsid w:val="00C63F36"/>
    <w:rsid w:val="00C6430D"/>
    <w:rsid w:val="00C6545A"/>
    <w:rsid w:val="00C65693"/>
    <w:rsid w:val="00C66696"/>
    <w:rsid w:val="00C669FD"/>
    <w:rsid w:val="00C66F1E"/>
    <w:rsid w:val="00C6749C"/>
    <w:rsid w:val="00C676DA"/>
    <w:rsid w:val="00C67CD4"/>
    <w:rsid w:val="00C70699"/>
    <w:rsid w:val="00C708ED"/>
    <w:rsid w:val="00C70D96"/>
    <w:rsid w:val="00C70E20"/>
    <w:rsid w:val="00C70F17"/>
    <w:rsid w:val="00C70FFC"/>
    <w:rsid w:val="00C71B44"/>
    <w:rsid w:val="00C728F2"/>
    <w:rsid w:val="00C7299E"/>
    <w:rsid w:val="00C74097"/>
    <w:rsid w:val="00C76D57"/>
    <w:rsid w:val="00C77AF3"/>
    <w:rsid w:val="00C77F5F"/>
    <w:rsid w:val="00C80F53"/>
    <w:rsid w:val="00C8106F"/>
    <w:rsid w:val="00C821C3"/>
    <w:rsid w:val="00C824C5"/>
    <w:rsid w:val="00C82B6B"/>
    <w:rsid w:val="00C82F99"/>
    <w:rsid w:val="00C830FF"/>
    <w:rsid w:val="00C8338C"/>
    <w:rsid w:val="00C83654"/>
    <w:rsid w:val="00C83766"/>
    <w:rsid w:val="00C83CE0"/>
    <w:rsid w:val="00C84B9B"/>
    <w:rsid w:val="00C84F95"/>
    <w:rsid w:val="00C85CD1"/>
    <w:rsid w:val="00C85FEC"/>
    <w:rsid w:val="00C8637D"/>
    <w:rsid w:val="00C86488"/>
    <w:rsid w:val="00C8651B"/>
    <w:rsid w:val="00C86EA5"/>
    <w:rsid w:val="00C871A5"/>
    <w:rsid w:val="00C87628"/>
    <w:rsid w:val="00C87712"/>
    <w:rsid w:val="00C87D9D"/>
    <w:rsid w:val="00C900BC"/>
    <w:rsid w:val="00C904A7"/>
    <w:rsid w:val="00C9086A"/>
    <w:rsid w:val="00C90B7F"/>
    <w:rsid w:val="00C9103F"/>
    <w:rsid w:val="00C9105E"/>
    <w:rsid w:val="00C915D1"/>
    <w:rsid w:val="00C917C2"/>
    <w:rsid w:val="00C9187C"/>
    <w:rsid w:val="00C925A6"/>
    <w:rsid w:val="00C93710"/>
    <w:rsid w:val="00C939CF"/>
    <w:rsid w:val="00C942E7"/>
    <w:rsid w:val="00C94383"/>
    <w:rsid w:val="00C947B8"/>
    <w:rsid w:val="00C972CB"/>
    <w:rsid w:val="00C97918"/>
    <w:rsid w:val="00C97F35"/>
    <w:rsid w:val="00CA0F24"/>
    <w:rsid w:val="00CA1387"/>
    <w:rsid w:val="00CA154D"/>
    <w:rsid w:val="00CA1AB5"/>
    <w:rsid w:val="00CA21DE"/>
    <w:rsid w:val="00CA27A2"/>
    <w:rsid w:val="00CA2B0A"/>
    <w:rsid w:val="00CA2E0E"/>
    <w:rsid w:val="00CA36B2"/>
    <w:rsid w:val="00CA3858"/>
    <w:rsid w:val="00CA4172"/>
    <w:rsid w:val="00CA425A"/>
    <w:rsid w:val="00CA439D"/>
    <w:rsid w:val="00CA4816"/>
    <w:rsid w:val="00CA4FF0"/>
    <w:rsid w:val="00CA5BD4"/>
    <w:rsid w:val="00CA607A"/>
    <w:rsid w:val="00CA62A1"/>
    <w:rsid w:val="00CA667E"/>
    <w:rsid w:val="00CA683C"/>
    <w:rsid w:val="00CA6ED4"/>
    <w:rsid w:val="00CA7049"/>
    <w:rsid w:val="00CA7309"/>
    <w:rsid w:val="00CA77FA"/>
    <w:rsid w:val="00CA78F5"/>
    <w:rsid w:val="00CA7C1B"/>
    <w:rsid w:val="00CB00DD"/>
    <w:rsid w:val="00CB064B"/>
    <w:rsid w:val="00CB0AC2"/>
    <w:rsid w:val="00CB18CE"/>
    <w:rsid w:val="00CB1C79"/>
    <w:rsid w:val="00CB23C2"/>
    <w:rsid w:val="00CB2D7E"/>
    <w:rsid w:val="00CB3A5A"/>
    <w:rsid w:val="00CB3FB1"/>
    <w:rsid w:val="00CB4ECF"/>
    <w:rsid w:val="00CB5159"/>
    <w:rsid w:val="00CB56F5"/>
    <w:rsid w:val="00CB585C"/>
    <w:rsid w:val="00CB5E15"/>
    <w:rsid w:val="00CB62DB"/>
    <w:rsid w:val="00CB6643"/>
    <w:rsid w:val="00CB74CE"/>
    <w:rsid w:val="00CC0675"/>
    <w:rsid w:val="00CC0A94"/>
    <w:rsid w:val="00CC0C59"/>
    <w:rsid w:val="00CC1002"/>
    <w:rsid w:val="00CC1B29"/>
    <w:rsid w:val="00CC1F71"/>
    <w:rsid w:val="00CC32F1"/>
    <w:rsid w:val="00CC41A6"/>
    <w:rsid w:val="00CC4603"/>
    <w:rsid w:val="00CC469E"/>
    <w:rsid w:val="00CC581B"/>
    <w:rsid w:val="00CC62A2"/>
    <w:rsid w:val="00CC74E7"/>
    <w:rsid w:val="00CC7762"/>
    <w:rsid w:val="00CD05C6"/>
    <w:rsid w:val="00CD069B"/>
    <w:rsid w:val="00CD1BBA"/>
    <w:rsid w:val="00CD3F79"/>
    <w:rsid w:val="00CD4394"/>
    <w:rsid w:val="00CD47D9"/>
    <w:rsid w:val="00CD4CBC"/>
    <w:rsid w:val="00CD573E"/>
    <w:rsid w:val="00CD5DF4"/>
    <w:rsid w:val="00CD6641"/>
    <w:rsid w:val="00CD6C52"/>
    <w:rsid w:val="00CE0158"/>
    <w:rsid w:val="00CE07D3"/>
    <w:rsid w:val="00CE0BF7"/>
    <w:rsid w:val="00CE0D54"/>
    <w:rsid w:val="00CE1E82"/>
    <w:rsid w:val="00CE2157"/>
    <w:rsid w:val="00CE236E"/>
    <w:rsid w:val="00CE3752"/>
    <w:rsid w:val="00CE3ACC"/>
    <w:rsid w:val="00CE4434"/>
    <w:rsid w:val="00CE4579"/>
    <w:rsid w:val="00CE486C"/>
    <w:rsid w:val="00CE4B59"/>
    <w:rsid w:val="00CE4F3F"/>
    <w:rsid w:val="00CE5814"/>
    <w:rsid w:val="00CE5961"/>
    <w:rsid w:val="00CE5FCD"/>
    <w:rsid w:val="00CE637A"/>
    <w:rsid w:val="00CE64C6"/>
    <w:rsid w:val="00CE6A09"/>
    <w:rsid w:val="00CE7188"/>
    <w:rsid w:val="00CE79D6"/>
    <w:rsid w:val="00CE7D88"/>
    <w:rsid w:val="00CE7EC9"/>
    <w:rsid w:val="00CF08DE"/>
    <w:rsid w:val="00CF0985"/>
    <w:rsid w:val="00CF0EDB"/>
    <w:rsid w:val="00CF1469"/>
    <w:rsid w:val="00CF1BF9"/>
    <w:rsid w:val="00CF1F1D"/>
    <w:rsid w:val="00CF2AB6"/>
    <w:rsid w:val="00CF2EA7"/>
    <w:rsid w:val="00CF30CB"/>
    <w:rsid w:val="00CF35CE"/>
    <w:rsid w:val="00CF39B8"/>
    <w:rsid w:val="00CF3CED"/>
    <w:rsid w:val="00CF3EF7"/>
    <w:rsid w:val="00CF40D0"/>
    <w:rsid w:val="00CF430C"/>
    <w:rsid w:val="00CF4783"/>
    <w:rsid w:val="00CF4EA6"/>
    <w:rsid w:val="00CF5614"/>
    <w:rsid w:val="00CF5EC9"/>
    <w:rsid w:val="00CF6593"/>
    <w:rsid w:val="00CF6FF4"/>
    <w:rsid w:val="00D0023D"/>
    <w:rsid w:val="00D00243"/>
    <w:rsid w:val="00D023AA"/>
    <w:rsid w:val="00D024B2"/>
    <w:rsid w:val="00D02E4D"/>
    <w:rsid w:val="00D03365"/>
    <w:rsid w:val="00D04405"/>
    <w:rsid w:val="00D0534A"/>
    <w:rsid w:val="00D0600C"/>
    <w:rsid w:val="00D061EF"/>
    <w:rsid w:val="00D07880"/>
    <w:rsid w:val="00D07A5D"/>
    <w:rsid w:val="00D10E21"/>
    <w:rsid w:val="00D11E9E"/>
    <w:rsid w:val="00D120AF"/>
    <w:rsid w:val="00D1222F"/>
    <w:rsid w:val="00D12295"/>
    <w:rsid w:val="00D123B5"/>
    <w:rsid w:val="00D1272C"/>
    <w:rsid w:val="00D136A4"/>
    <w:rsid w:val="00D140F2"/>
    <w:rsid w:val="00D15BAE"/>
    <w:rsid w:val="00D15DAE"/>
    <w:rsid w:val="00D15DCE"/>
    <w:rsid w:val="00D16090"/>
    <w:rsid w:val="00D1695E"/>
    <w:rsid w:val="00D16F37"/>
    <w:rsid w:val="00D20364"/>
    <w:rsid w:val="00D20414"/>
    <w:rsid w:val="00D206C5"/>
    <w:rsid w:val="00D20725"/>
    <w:rsid w:val="00D223D2"/>
    <w:rsid w:val="00D23BD8"/>
    <w:rsid w:val="00D24CF2"/>
    <w:rsid w:val="00D24E40"/>
    <w:rsid w:val="00D24F9C"/>
    <w:rsid w:val="00D25017"/>
    <w:rsid w:val="00D252F9"/>
    <w:rsid w:val="00D254B6"/>
    <w:rsid w:val="00D25A6E"/>
    <w:rsid w:val="00D2653C"/>
    <w:rsid w:val="00D26631"/>
    <w:rsid w:val="00D268AF"/>
    <w:rsid w:val="00D26EAC"/>
    <w:rsid w:val="00D30507"/>
    <w:rsid w:val="00D30A8D"/>
    <w:rsid w:val="00D31F14"/>
    <w:rsid w:val="00D33661"/>
    <w:rsid w:val="00D33676"/>
    <w:rsid w:val="00D3469A"/>
    <w:rsid w:val="00D349F1"/>
    <w:rsid w:val="00D358EB"/>
    <w:rsid w:val="00D35C35"/>
    <w:rsid w:val="00D3629C"/>
    <w:rsid w:val="00D363CE"/>
    <w:rsid w:val="00D369A0"/>
    <w:rsid w:val="00D370CC"/>
    <w:rsid w:val="00D40202"/>
    <w:rsid w:val="00D4031F"/>
    <w:rsid w:val="00D4257F"/>
    <w:rsid w:val="00D42F49"/>
    <w:rsid w:val="00D436E7"/>
    <w:rsid w:val="00D4460B"/>
    <w:rsid w:val="00D45893"/>
    <w:rsid w:val="00D46B54"/>
    <w:rsid w:val="00D47312"/>
    <w:rsid w:val="00D477D9"/>
    <w:rsid w:val="00D47ABE"/>
    <w:rsid w:val="00D47F09"/>
    <w:rsid w:val="00D515A0"/>
    <w:rsid w:val="00D5164D"/>
    <w:rsid w:val="00D51ECF"/>
    <w:rsid w:val="00D527E4"/>
    <w:rsid w:val="00D52D54"/>
    <w:rsid w:val="00D52DF9"/>
    <w:rsid w:val="00D5386F"/>
    <w:rsid w:val="00D53885"/>
    <w:rsid w:val="00D539F1"/>
    <w:rsid w:val="00D53AFB"/>
    <w:rsid w:val="00D53E26"/>
    <w:rsid w:val="00D5403C"/>
    <w:rsid w:val="00D5442E"/>
    <w:rsid w:val="00D54AD1"/>
    <w:rsid w:val="00D55076"/>
    <w:rsid w:val="00D554FF"/>
    <w:rsid w:val="00D55985"/>
    <w:rsid w:val="00D561BB"/>
    <w:rsid w:val="00D57F62"/>
    <w:rsid w:val="00D60158"/>
    <w:rsid w:val="00D601F2"/>
    <w:rsid w:val="00D60A5A"/>
    <w:rsid w:val="00D61BD3"/>
    <w:rsid w:val="00D61BD7"/>
    <w:rsid w:val="00D62275"/>
    <w:rsid w:val="00D627B7"/>
    <w:rsid w:val="00D6324D"/>
    <w:rsid w:val="00D633FC"/>
    <w:rsid w:val="00D63A52"/>
    <w:rsid w:val="00D643A8"/>
    <w:rsid w:val="00D64944"/>
    <w:rsid w:val="00D650A4"/>
    <w:rsid w:val="00D65996"/>
    <w:rsid w:val="00D67577"/>
    <w:rsid w:val="00D6788E"/>
    <w:rsid w:val="00D70019"/>
    <w:rsid w:val="00D703A7"/>
    <w:rsid w:val="00D704A1"/>
    <w:rsid w:val="00D709C7"/>
    <w:rsid w:val="00D7106F"/>
    <w:rsid w:val="00D71630"/>
    <w:rsid w:val="00D7203E"/>
    <w:rsid w:val="00D7360B"/>
    <w:rsid w:val="00D74143"/>
    <w:rsid w:val="00D75E99"/>
    <w:rsid w:val="00D76372"/>
    <w:rsid w:val="00D76785"/>
    <w:rsid w:val="00D7733E"/>
    <w:rsid w:val="00D7784E"/>
    <w:rsid w:val="00D77BF0"/>
    <w:rsid w:val="00D77FB5"/>
    <w:rsid w:val="00D80A92"/>
    <w:rsid w:val="00D813CA"/>
    <w:rsid w:val="00D8151D"/>
    <w:rsid w:val="00D81525"/>
    <w:rsid w:val="00D8179A"/>
    <w:rsid w:val="00D81962"/>
    <w:rsid w:val="00D828D2"/>
    <w:rsid w:val="00D832F5"/>
    <w:rsid w:val="00D83626"/>
    <w:rsid w:val="00D8404A"/>
    <w:rsid w:val="00D841D2"/>
    <w:rsid w:val="00D843EA"/>
    <w:rsid w:val="00D84DC8"/>
    <w:rsid w:val="00D85A96"/>
    <w:rsid w:val="00D85E55"/>
    <w:rsid w:val="00D863E6"/>
    <w:rsid w:val="00D8688E"/>
    <w:rsid w:val="00D86933"/>
    <w:rsid w:val="00D904F5"/>
    <w:rsid w:val="00D9080D"/>
    <w:rsid w:val="00D90C94"/>
    <w:rsid w:val="00D90F43"/>
    <w:rsid w:val="00D913DF"/>
    <w:rsid w:val="00D91C7D"/>
    <w:rsid w:val="00D92313"/>
    <w:rsid w:val="00D92594"/>
    <w:rsid w:val="00D92886"/>
    <w:rsid w:val="00D92F15"/>
    <w:rsid w:val="00D93416"/>
    <w:rsid w:val="00D938BC"/>
    <w:rsid w:val="00D93AF5"/>
    <w:rsid w:val="00D93CC0"/>
    <w:rsid w:val="00D94868"/>
    <w:rsid w:val="00D94BD4"/>
    <w:rsid w:val="00D95969"/>
    <w:rsid w:val="00D96B27"/>
    <w:rsid w:val="00D96D7C"/>
    <w:rsid w:val="00D96F98"/>
    <w:rsid w:val="00D9793C"/>
    <w:rsid w:val="00DA0CE3"/>
    <w:rsid w:val="00DA0DF7"/>
    <w:rsid w:val="00DA1A1B"/>
    <w:rsid w:val="00DA1D53"/>
    <w:rsid w:val="00DA28C5"/>
    <w:rsid w:val="00DA30B3"/>
    <w:rsid w:val="00DA4323"/>
    <w:rsid w:val="00DA43EB"/>
    <w:rsid w:val="00DA453A"/>
    <w:rsid w:val="00DA49FE"/>
    <w:rsid w:val="00DA58F6"/>
    <w:rsid w:val="00DA6537"/>
    <w:rsid w:val="00DA770A"/>
    <w:rsid w:val="00DA792F"/>
    <w:rsid w:val="00DA7E24"/>
    <w:rsid w:val="00DB10CE"/>
    <w:rsid w:val="00DB120C"/>
    <w:rsid w:val="00DB28F5"/>
    <w:rsid w:val="00DB340C"/>
    <w:rsid w:val="00DB3991"/>
    <w:rsid w:val="00DB3D8A"/>
    <w:rsid w:val="00DB3F90"/>
    <w:rsid w:val="00DB42FB"/>
    <w:rsid w:val="00DB55DE"/>
    <w:rsid w:val="00DB5CB9"/>
    <w:rsid w:val="00DB6746"/>
    <w:rsid w:val="00DB7561"/>
    <w:rsid w:val="00DC0F87"/>
    <w:rsid w:val="00DC1041"/>
    <w:rsid w:val="00DC1239"/>
    <w:rsid w:val="00DC19C8"/>
    <w:rsid w:val="00DC264D"/>
    <w:rsid w:val="00DC27B4"/>
    <w:rsid w:val="00DC2972"/>
    <w:rsid w:val="00DC2BC6"/>
    <w:rsid w:val="00DC2D9C"/>
    <w:rsid w:val="00DC2EAF"/>
    <w:rsid w:val="00DC4A60"/>
    <w:rsid w:val="00DC61FC"/>
    <w:rsid w:val="00DC6218"/>
    <w:rsid w:val="00DC632B"/>
    <w:rsid w:val="00DC6392"/>
    <w:rsid w:val="00DC6722"/>
    <w:rsid w:val="00DC680C"/>
    <w:rsid w:val="00DC6BAC"/>
    <w:rsid w:val="00DC6EBE"/>
    <w:rsid w:val="00DC7362"/>
    <w:rsid w:val="00DC7DCF"/>
    <w:rsid w:val="00DD01A9"/>
    <w:rsid w:val="00DD030E"/>
    <w:rsid w:val="00DD10BE"/>
    <w:rsid w:val="00DD13D0"/>
    <w:rsid w:val="00DD13EF"/>
    <w:rsid w:val="00DD1772"/>
    <w:rsid w:val="00DD180B"/>
    <w:rsid w:val="00DD18DE"/>
    <w:rsid w:val="00DD1C30"/>
    <w:rsid w:val="00DD23AB"/>
    <w:rsid w:val="00DD27B5"/>
    <w:rsid w:val="00DD3050"/>
    <w:rsid w:val="00DD4A86"/>
    <w:rsid w:val="00DD5A31"/>
    <w:rsid w:val="00DD746F"/>
    <w:rsid w:val="00DD7610"/>
    <w:rsid w:val="00DE00BF"/>
    <w:rsid w:val="00DE053B"/>
    <w:rsid w:val="00DE081B"/>
    <w:rsid w:val="00DE09D3"/>
    <w:rsid w:val="00DE0BEF"/>
    <w:rsid w:val="00DE1537"/>
    <w:rsid w:val="00DE1E72"/>
    <w:rsid w:val="00DE1F78"/>
    <w:rsid w:val="00DE23B2"/>
    <w:rsid w:val="00DE3C93"/>
    <w:rsid w:val="00DE4369"/>
    <w:rsid w:val="00DE4D54"/>
    <w:rsid w:val="00DE4E8F"/>
    <w:rsid w:val="00DE5F7C"/>
    <w:rsid w:val="00DE727E"/>
    <w:rsid w:val="00DE739E"/>
    <w:rsid w:val="00DF108E"/>
    <w:rsid w:val="00DF1C98"/>
    <w:rsid w:val="00DF2974"/>
    <w:rsid w:val="00DF2C96"/>
    <w:rsid w:val="00DF2E16"/>
    <w:rsid w:val="00DF40EA"/>
    <w:rsid w:val="00DF4814"/>
    <w:rsid w:val="00DF5FB0"/>
    <w:rsid w:val="00DF6818"/>
    <w:rsid w:val="00DF7234"/>
    <w:rsid w:val="00DF7537"/>
    <w:rsid w:val="00DF76DA"/>
    <w:rsid w:val="00E00055"/>
    <w:rsid w:val="00E004F2"/>
    <w:rsid w:val="00E00B1E"/>
    <w:rsid w:val="00E01035"/>
    <w:rsid w:val="00E035D2"/>
    <w:rsid w:val="00E037E2"/>
    <w:rsid w:val="00E03D50"/>
    <w:rsid w:val="00E03D78"/>
    <w:rsid w:val="00E03FFB"/>
    <w:rsid w:val="00E04224"/>
    <w:rsid w:val="00E042BC"/>
    <w:rsid w:val="00E049F6"/>
    <w:rsid w:val="00E05752"/>
    <w:rsid w:val="00E077E3"/>
    <w:rsid w:val="00E07991"/>
    <w:rsid w:val="00E1031E"/>
    <w:rsid w:val="00E109DD"/>
    <w:rsid w:val="00E10FB8"/>
    <w:rsid w:val="00E1174F"/>
    <w:rsid w:val="00E11790"/>
    <w:rsid w:val="00E117F6"/>
    <w:rsid w:val="00E134B8"/>
    <w:rsid w:val="00E1406B"/>
    <w:rsid w:val="00E14F4D"/>
    <w:rsid w:val="00E15142"/>
    <w:rsid w:val="00E1529A"/>
    <w:rsid w:val="00E15359"/>
    <w:rsid w:val="00E1576C"/>
    <w:rsid w:val="00E162F1"/>
    <w:rsid w:val="00E17736"/>
    <w:rsid w:val="00E17C15"/>
    <w:rsid w:val="00E2084A"/>
    <w:rsid w:val="00E2124E"/>
    <w:rsid w:val="00E21B6B"/>
    <w:rsid w:val="00E21F30"/>
    <w:rsid w:val="00E22F0B"/>
    <w:rsid w:val="00E235CB"/>
    <w:rsid w:val="00E2365E"/>
    <w:rsid w:val="00E23861"/>
    <w:rsid w:val="00E23A4F"/>
    <w:rsid w:val="00E25431"/>
    <w:rsid w:val="00E26382"/>
    <w:rsid w:val="00E2665B"/>
    <w:rsid w:val="00E302BC"/>
    <w:rsid w:val="00E31E0E"/>
    <w:rsid w:val="00E31F5C"/>
    <w:rsid w:val="00E32407"/>
    <w:rsid w:val="00E326A3"/>
    <w:rsid w:val="00E32DEE"/>
    <w:rsid w:val="00E33122"/>
    <w:rsid w:val="00E338FF"/>
    <w:rsid w:val="00E35275"/>
    <w:rsid w:val="00E353EB"/>
    <w:rsid w:val="00E35892"/>
    <w:rsid w:val="00E35B5C"/>
    <w:rsid w:val="00E35B7D"/>
    <w:rsid w:val="00E35CC2"/>
    <w:rsid w:val="00E35D3F"/>
    <w:rsid w:val="00E36719"/>
    <w:rsid w:val="00E37164"/>
    <w:rsid w:val="00E40E64"/>
    <w:rsid w:val="00E40FF3"/>
    <w:rsid w:val="00E41041"/>
    <w:rsid w:val="00E41C83"/>
    <w:rsid w:val="00E41D80"/>
    <w:rsid w:val="00E42B32"/>
    <w:rsid w:val="00E43A19"/>
    <w:rsid w:val="00E44727"/>
    <w:rsid w:val="00E44F3C"/>
    <w:rsid w:val="00E458B3"/>
    <w:rsid w:val="00E458B6"/>
    <w:rsid w:val="00E458E5"/>
    <w:rsid w:val="00E475FD"/>
    <w:rsid w:val="00E47624"/>
    <w:rsid w:val="00E47D9E"/>
    <w:rsid w:val="00E50807"/>
    <w:rsid w:val="00E50DE2"/>
    <w:rsid w:val="00E515FC"/>
    <w:rsid w:val="00E52823"/>
    <w:rsid w:val="00E528DD"/>
    <w:rsid w:val="00E529AF"/>
    <w:rsid w:val="00E535FA"/>
    <w:rsid w:val="00E537A3"/>
    <w:rsid w:val="00E53DD9"/>
    <w:rsid w:val="00E56411"/>
    <w:rsid w:val="00E5691A"/>
    <w:rsid w:val="00E56B3B"/>
    <w:rsid w:val="00E57122"/>
    <w:rsid w:val="00E5747A"/>
    <w:rsid w:val="00E57DBD"/>
    <w:rsid w:val="00E57F02"/>
    <w:rsid w:val="00E6129E"/>
    <w:rsid w:val="00E62583"/>
    <w:rsid w:val="00E625BD"/>
    <w:rsid w:val="00E6302B"/>
    <w:rsid w:val="00E651FD"/>
    <w:rsid w:val="00E656AC"/>
    <w:rsid w:val="00E6641D"/>
    <w:rsid w:val="00E666A6"/>
    <w:rsid w:val="00E66EB4"/>
    <w:rsid w:val="00E6765F"/>
    <w:rsid w:val="00E67C34"/>
    <w:rsid w:val="00E70429"/>
    <w:rsid w:val="00E70586"/>
    <w:rsid w:val="00E70828"/>
    <w:rsid w:val="00E70E2F"/>
    <w:rsid w:val="00E71051"/>
    <w:rsid w:val="00E71209"/>
    <w:rsid w:val="00E7285B"/>
    <w:rsid w:val="00E72F50"/>
    <w:rsid w:val="00E7311F"/>
    <w:rsid w:val="00E73533"/>
    <w:rsid w:val="00E73C69"/>
    <w:rsid w:val="00E74A59"/>
    <w:rsid w:val="00E75228"/>
    <w:rsid w:val="00E75782"/>
    <w:rsid w:val="00E75BBB"/>
    <w:rsid w:val="00E75E31"/>
    <w:rsid w:val="00E76145"/>
    <w:rsid w:val="00E761EF"/>
    <w:rsid w:val="00E76B16"/>
    <w:rsid w:val="00E76DA6"/>
    <w:rsid w:val="00E777BD"/>
    <w:rsid w:val="00E77A3E"/>
    <w:rsid w:val="00E77E2C"/>
    <w:rsid w:val="00E80151"/>
    <w:rsid w:val="00E8052C"/>
    <w:rsid w:val="00E80587"/>
    <w:rsid w:val="00E80F82"/>
    <w:rsid w:val="00E8117E"/>
    <w:rsid w:val="00E82199"/>
    <w:rsid w:val="00E8224D"/>
    <w:rsid w:val="00E82995"/>
    <w:rsid w:val="00E82B47"/>
    <w:rsid w:val="00E8380C"/>
    <w:rsid w:val="00E8395D"/>
    <w:rsid w:val="00E83C54"/>
    <w:rsid w:val="00E83ECD"/>
    <w:rsid w:val="00E83F4C"/>
    <w:rsid w:val="00E844F1"/>
    <w:rsid w:val="00E84BC7"/>
    <w:rsid w:val="00E8567C"/>
    <w:rsid w:val="00E864F8"/>
    <w:rsid w:val="00E87DC5"/>
    <w:rsid w:val="00E9003F"/>
    <w:rsid w:val="00E90127"/>
    <w:rsid w:val="00E902AE"/>
    <w:rsid w:val="00E90BED"/>
    <w:rsid w:val="00E9283F"/>
    <w:rsid w:val="00E92F92"/>
    <w:rsid w:val="00E931A6"/>
    <w:rsid w:val="00E9453A"/>
    <w:rsid w:val="00E94DFB"/>
    <w:rsid w:val="00E96C6C"/>
    <w:rsid w:val="00E97469"/>
    <w:rsid w:val="00E977B3"/>
    <w:rsid w:val="00E97EA6"/>
    <w:rsid w:val="00EA0169"/>
    <w:rsid w:val="00EA05ED"/>
    <w:rsid w:val="00EA081E"/>
    <w:rsid w:val="00EA0E96"/>
    <w:rsid w:val="00EA20B9"/>
    <w:rsid w:val="00EA29F9"/>
    <w:rsid w:val="00EA36D5"/>
    <w:rsid w:val="00EA3787"/>
    <w:rsid w:val="00EA4005"/>
    <w:rsid w:val="00EA4CC2"/>
    <w:rsid w:val="00EA5337"/>
    <w:rsid w:val="00EA5523"/>
    <w:rsid w:val="00EA5CDD"/>
    <w:rsid w:val="00EA632C"/>
    <w:rsid w:val="00EB0AA6"/>
    <w:rsid w:val="00EB1019"/>
    <w:rsid w:val="00EB1F96"/>
    <w:rsid w:val="00EB200F"/>
    <w:rsid w:val="00EB20E8"/>
    <w:rsid w:val="00EB254C"/>
    <w:rsid w:val="00EB29BB"/>
    <w:rsid w:val="00EB50FA"/>
    <w:rsid w:val="00EB583D"/>
    <w:rsid w:val="00EB5B74"/>
    <w:rsid w:val="00EB604E"/>
    <w:rsid w:val="00EB6113"/>
    <w:rsid w:val="00EB6CC9"/>
    <w:rsid w:val="00EB6EA1"/>
    <w:rsid w:val="00EB7F07"/>
    <w:rsid w:val="00EC074E"/>
    <w:rsid w:val="00EC125A"/>
    <w:rsid w:val="00EC1BD8"/>
    <w:rsid w:val="00EC2D11"/>
    <w:rsid w:val="00EC43EA"/>
    <w:rsid w:val="00EC4B22"/>
    <w:rsid w:val="00EC5405"/>
    <w:rsid w:val="00EC558E"/>
    <w:rsid w:val="00EC5DDD"/>
    <w:rsid w:val="00EC672B"/>
    <w:rsid w:val="00ED0944"/>
    <w:rsid w:val="00ED1049"/>
    <w:rsid w:val="00ED1483"/>
    <w:rsid w:val="00ED2113"/>
    <w:rsid w:val="00ED2AF6"/>
    <w:rsid w:val="00ED4984"/>
    <w:rsid w:val="00ED5334"/>
    <w:rsid w:val="00ED6541"/>
    <w:rsid w:val="00ED7072"/>
    <w:rsid w:val="00EE0328"/>
    <w:rsid w:val="00EE0AAF"/>
    <w:rsid w:val="00EE0EFB"/>
    <w:rsid w:val="00EE0FFC"/>
    <w:rsid w:val="00EE18B3"/>
    <w:rsid w:val="00EE1A5C"/>
    <w:rsid w:val="00EE261B"/>
    <w:rsid w:val="00EE265D"/>
    <w:rsid w:val="00EE3776"/>
    <w:rsid w:val="00EE4532"/>
    <w:rsid w:val="00EE4977"/>
    <w:rsid w:val="00EE49F5"/>
    <w:rsid w:val="00EE5611"/>
    <w:rsid w:val="00EE5919"/>
    <w:rsid w:val="00EE5CEA"/>
    <w:rsid w:val="00EE5F72"/>
    <w:rsid w:val="00EE6E6C"/>
    <w:rsid w:val="00EE78C1"/>
    <w:rsid w:val="00EE7B8A"/>
    <w:rsid w:val="00EE7E51"/>
    <w:rsid w:val="00EF03AD"/>
    <w:rsid w:val="00EF0BCC"/>
    <w:rsid w:val="00EF11E1"/>
    <w:rsid w:val="00EF1289"/>
    <w:rsid w:val="00EF141F"/>
    <w:rsid w:val="00EF1FAA"/>
    <w:rsid w:val="00EF24EE"/>
    <w:rsid w:val="00EF290F"/>
    <w:rsid w:val="00EF29B8"/>
    <w:rsid w:val="00EF2BFD"/>
    <w:rsid w:val="00EF5411"/>
    <w:rsid w:val="00EF5C2B"/>
    <w:rsid w:val="00EF5DB3"/>
    <w:rsid w:val="00EF62EB"/>
    <w:rsid w:val="00EF6508"/>
    <w:rsid w:val="00EF6B32"/>
    <w:rsid w:val="00EF6F85"/>
    <w:rsid w:val="00EF7535"/>
    <w:rsid w:val="00F00740"/>
    <w:rsid w:val="00F00AE0"/>
    <w:rsid w:val="00F015D4"/>
    <w:rsid w:val="00F02220"/>
    <w:rsid w:val="00F028C0"/>
    <w:rsid w:val="00F02A01"/>
    <w:rsid w:val="00F02FAB"/>
    <w:rsid w:val="00F03A2D"/>
    <w:rsid w:val="00F042CC"/>
    <w:rsid w:val="00F048BE"/>
    <w:rsid w:val="00F0680C"/>
    <w:rsid w:val="00F0700A"/>
    <w:rsid w:val="00F073A4"/>
    <w:rsid w:val="00F07839"/>
    <w:rsid w:val="00F079A7"/>
    <w:rsid w:val="00F10736"/>
    <w:rsid w:val="00F10F63"/>
    <w:rsid w:val="00F12461"/>
    <w:rsid w:val="00F12759"/>
    <w:rsid w:val="00F12777"/>
    <w:rsid w:val="00F12F6C"/>
    <w:rsid w:val="00F137B0"/>
    <w:rsid w:val="00F13FBF"/>
    <w:rsid w:val="00F169B8"/>
    <w:rsid w:val="00F16FEF"/>
    <w:rsid w:val="00F17364"/>
    <w:rsid w:val="00F174D2"/>
    <w:rsid w:val="00F20C1E"/>
    <w:rsid w:val="00F20CAE"/>
    <w:rsid w:val="00F2130A"/>
    <w:rsid w:val="00F2164A"/>
    <w:rsid w:val="00F21757"/>
    <w:rsid w:val="00F2181F"/>
    <w:rsid w:val="00F2204C"/>
    <w:rsid w:val="00F229DA"/>
    <w:rsid w:val="00F22E4B"/>
    <w:rsid w:val="00F23713"/>
    <w:rsid w:val="00F237A4"/>
    <w:rsid w:val="00F24EB6"/>
    <w:rsid w:val="00F256E7"/>
    <w:rsid w:val="00F25AFE"/>
    <w:rsid w:val="00F25DC5"/>
    <w:rsid w:val="00F261C5"/>
    <w:rsid w:val="00F271A5"/>
    <w:rsid w:val="00F27B40"/>
    <w:rsid w:val="00F27F82"/>
    <w:rsid w:val="00F303EB"/>
    <w:rsid w:val="00F30DD2"/>
    <w:rsid w:val="00F311BC"/>
    <w:rsid w:val="00F318A5"/>
    <w:rsid w:val="00F31991"/>
    <w:rsid w:val="00F32173"/>
    <w:rsid w:val="00F32604"/>
    <w:rsid w:val="00F33BC3"/>
    <w:rsid w:val="00F33D09"/>
    <w:rsid w:val="00F343F7"/>
    <w:rsid w:val="00F35B47"/>
    <w:rsid w:val="00F3708A"/>
    <w:rsid w:val="00F37555"/>
    <w:rsid w:val="00F37849"/>
    <w:rsid w:val="00F40195"/>
    <w:rsid w:val="00F41505"/>
    <w:rsid w:val="00F417EE"/>
    <w:rsid w:val="00F41AEF"/>
    <w:rsid w:val="00F421BE"/>
    <w:rsid w:val="00F42206"/>
    <w:rsid w:val="00F42993"/>
    <w:rsid w:val="00F42998"/>
    <w:rsid w:val="00F4343F"/>
    <w:rsid w:val="00F43DA4"/>
    <w:rsid w:val="00F43F4D"/>
    <w:rsid w:val="00F442A9"/>
    <w:rsid w:val="00F448E7"/>
    <w:rsid w:val="00F44AC0"/>
    <w:rsid w:val="00F45EAC"/>
    <w:rsid w:val="00F462F3"/>
    <w:rsid w:val="00F46324"/>
    <w:rsid w:val="00F46362"/>
    <w:rsid w:val="00F468BB"/>
    <w:rsid w:val="00F50332"/>
    <w:rsid w:val="00F506F9"/>
    <w:rsid w:val="00F50A29"/>
    <w:rsid w:val="00F52231"/>
    <w:rsid w:val="00F52617"/>
    <w:rsid w:val="00F52845"/>
    <w:rsid w:val="00F530B9"/>
    <w:rsid w:val="00F5458B"/>
    <w:rsid w:val="00F5571F"/>
    <w:rsid w:val="00F558BD"/>
    <w:rsid w:val="00F55A3A"/>
    <w:rsid w:val="00F55E82"/>
    <w:rsid w:val="00F56C8E"/>
    <w:rsid w:val="00F57518"/>
    <w:rsid w:val="00F57741"/>
    <w:rsid w:val="00F57D12"/>
    <w:rsid w:val="00F60C09"/>
    <w:rsid w:val="00F60C2C"/>
    <w:rsid w:val="00F615DE"/>
    <w:rsid w:val="00F61C7D"/>
    <w:rsid w:val="00F62164"/>
    <w:rsid w:val="00F62E6B"/>
    <w:rsid w:val="00F63296"/>
    <w:rsid w:val="00F63546"/>
    <w:rsid w:val="00F63652"/>
    <w:rsid w:val="00F637E1"/>
    <w:rsid w:val="00F63F8B"/>
    <w:rsid w:val="00F63F8F"/>
    <w:rsid w:val="00F640AA"/>
    <w:rsid w:val="00F643EA"/>
    <w:rsid w:val="00F647D2"/>
    <w:rsid w:val="00F650AE"/>
    <w:rsid w:val="00F65525"/>
    <w:rsid w:val="00F667CF"/>
    <w:rsid w:val="00F701D0"/>
    <w:rsid w:val="00F711C6"/>
    <w:rsid w:val="00F716DC"/>
    <w:rsid w:val="00F722D2"/>
    <w:rsid w:val="00F72988"/>
    <w:rsid w:val="00F72D74"/>
    <w:rsid w:val="00F72EAC"/>
    <w:rsid w:val="00F740CB"/>
    <w:rsid w:val="00F743CA"/>
    <w:rsid w:val="00F7480B"/>
    <w:rsid w:val="00F74F0F"/>
    <w:rsid w:val="00F763BA"/>
    <w:rsid w:val="00F773D0"/>
    <w:rsid w:val="00F7752D"/>
    <w:rsid w:val="00F77D6A"/>
    <w:rsid w:val="00F81972"/>
    <w:rsid w:val="00F8197B"/>
    <w:rsid w:val="00F81D68"/>
    <w:rsid w:val="00F81DE6"/>
    <w:rsid w:val="00F82357"/>
    <w:rsid w:val="00F82630"/>
    <w:rsid w:val="00F838A1"/>
    <w:rsid w:val="00F83DFF"/>
    <w:rsid w:val="00F84257"/>
    <w:rsid w:val="00F84EFE"/>
    <w:rsid w:val="00F850F4"/>
    <w:rsid w:val="00F85A49"/>
    <w:rsid w:val="00F861DA"/>
    <w:rsid w:val="00F87E7E"/>
    <w:rsid w:val="00F90394"/>
    <w:rsid w:val="00F90785"/>
    <w:rsid w:val="00F90890"/>
    <w:rsid w:val="00F90BC2"/>
    <w:rsid w:val="00F91124"/>
    <w:rsid w:val="00F91254"/>
    <w:rsid w:val="00F912E7"/>
    <w:rsid w:val="00F92034"/>
    <w:rsid w:val="00F92842"/>
    <w:rsid w:val="00F94983"/>
    <w:rsid w:val="00F9516D"/>
    <w:rsid w:val="00F9633C"/>
    <w:rsid w:val="00F9662E"/>
    <w:rsid w:val="00F96C03"/>
    <w:rsid w:val="00F97704"/>
    <w:rsid w:val="00FA0450"/>
    <w:rsid w:val="00FA04F5"/>
    <w:rsid w:val="00FA0B3A"/>
    <w:rsid w:val="00FA14AF"/>
    <w:rsid w:val="00FA1C3A"/>
    <w:rsid w:val="00FA228C"/>
    <w:rsid w:val="00FA2A39"/>
    <w:rsid w:val="00FA2B6F"/>
    <w:rsid w:val="00FA3950"/>
    <w:rsid w:val="00FA4D21"/>
    <w:rsid w:val="00FA5392"/>
    <w:rsid w:val="00FA5FD6"/>
    <w:rsid w:val="00FA60AC"/>
    <w:rsid w:val="00FA63AA"/>
    <w:rsid w:val="00FA6770"/>
    <w:rsid w:val="00FA6F08"/>
    <w:rsid w:val="00FA761D"/>
    <w:rsid w:val="00FA77DE"/>
    <w:rsid w:val="00FA787F"/>
    <w:rsid w:val="00FA7A4A"/>
    <w:rsid w:val="00FB1985"/>
    <w:rsid w:val="00FB25C9"/>
    <w:rsid w:val="00FB2DB7"/>
    <w:rsid w:val="00FB2F8E"/>
    <w:rsid w:val="00FB35AD"/>
    <w:rsid w:val="00FB3813"/>
    <w:rsid w:val="00FB43FC"/>
    <w:rsid w:val="00FB49C6"/>
    <w:rsid w:val="00FB4F37"/>
    <w:rsid w:val="00FB52D1"/>
    <w:rsid w:val="00FB5E15"/>
    <w:rsid w:val="00FB626A"/>
    <w:rsid w:val="00FB7EC8"/>
    <w:rsid w:val="00FC0237"/>
    <w:rsid w:val="00FC0CA5"/>
    <w:rsid w:val="00FC26E6"/>
    <w:rsid w:val="00FC2C14"/>
    <w:rsid w:val="00FC2F22"/>
    <w:rsid w:val="00FC43D9"/>
    <w:rsid w:val="00FC4797"/>
    <w:rsid w:val="00FC4BD0"/>
    <w:rsid w:val="00FC561C"/>
    <w:rsid w:val="00FC5B05"/>
    <w:rsid w:val="00FC6C2C"/>
    <w:rsid w:val="00FC6EE7"/>
    <w:rsid w:val="00FC6EE8"/>
    <w:rsid w:val="00FC72FC"/>
    <w:rsid w:val="00FC7FCA"/>
    <w:rsid w:val="00FD05D7"/>
    <w:rsid w:val="00FD0B4B"/>
    <w:rsid w:val="00FD0E10"/>
    <w:rsid w:val="00FD115A"/>
    <w:rsid w:val="00FD18F6"/>
    <w:rsid w:val="00FD1F0C"/>
    <w:rsid w:val="00FD272C"/>
    <w:rsid w:val="00FD31FF"/>
    <w:rsid w:val="00FD32B5"/>
    <w:rsid w:val="00FD40BC"/>
    <w:rsid w:val="00FD5178"/>
    <w:rsid w:val="00FD5BA0"/>
    <w:rsid w:val="00FD634B"/>
    <w:rsid w:val="00FD64ED"/>
    <w:rsid w:val="00FD6769"/>
    <w:rsid w:val="00FD70A1"/>
    <w:rsid w:val="00FD7B75"/>
    <w:rsid w:val="00FE03F6"/>
    <w:rsid w:val="00FE09EF"/>
    <w:rsid w:val="00FE15AB"/>
    <w:rsid w:val="00FE1FAB"/>
    <w:rsid w:val="00FE32BB"/>
    <w:rsid w:val="00FE35D4"/>
    <w:rsid w:val="00FE37CF"/>
    <w:rsid w:val="00FE3D34"/>
    <w:rsid w:val="00FE40E1"/>
    <w:rsid w:val="00FE4A92"/>
    <w:rsid w:val="00FE5608"/>
    <w:rsid w:val="00FE73B9"/>
    <w:rsid w:val="00FF090B"/>
    <w:rsid w:val="00FF0C1D"/>
    <w:rsid w:val="00FF11EB"/>
    <w:rsid w:val="00FF16BF"/>
    <w:rsid w:val="00FF24DB"/>
    <w:rsid w:val="00FF2D02"/>
    <w:rsid w:val="00FF3D98"/>
    <w:rsid w:val="00FF3EFE"/>
    <w:rsid w:val="00FF467A"/>
    <w:rsid w:val="00FF471C"/>
    <w:rsid w:val="00FF4C2E"/>
    <w:rsid w:val="00FF4E92"/>
    <w:rsid w:val="00FF4EB5"/>
    <w:rsid w:val="00FF5C5F"/>
    <w:rsid w:val="00FF626B"/>
    <w:rsid w:val="00FF6498"/>
    <w:rsid w:val="00FF6885"/>
    <w:rsid w:val="00FF71DB"/>
    <w:rsid w:val="00FF74D1"/>
    <w:rsid w:val="00FF75A6"/>
    <w:rsid w:val="00FF78D3"/>
    <w:rsid w:val="00FF7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D5CCD"/>
  <w14:defaultImageDpi w14:val="32767"/>
  <w15:chartTrackingRefBased/>
  <w15:docId w15:val="{63E232E6-2953-C949-A84B-D71BA08A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40202"/>
    <w:rPr>
      <w:rFonts w:ascii="Times New Roman" w:eastAsia="Times New Roman" w:hAnsi="Times New Roman" w:cs="Times New Roman"/>
      <w:lang w:val="en-AU"/>
    </w:rPr>
  </w:style>
  <w:style w:type="paragraph" w:styleId="Heading1">
    <w:name w:val="heading 1"/>
    <w:basedOn w:val="Normal"/>
    <w:next w:val="Normal"/>
    <w:link w:val="Heading1Char"/>
    <w:uiPriority w:val="9"/>
    <w:qFormat/>
    <w:rsid w:val="00B16397"/>
    <w:pPr>
      <w:outlineLvl w:val="0"/>
    </w:pPr>
    <w:rPr>
      <w:rFonts w:ascii="Helvetica Neue" w:eastAsiaTheme="minorHAnsi" w:hAnsi="Helvetica Neue" w:cstheme="minorBidi"/>
      <w:b/>
      <w:color w:val="CC0099"/>
      <w:sz w:val="36"/>
    </w:rPr>
  </w:style>
  <w:style w:type="paragraph" w:styleId="Heading2">
    <w:name w:val="heading 2"/>
    <w:basedOn w:val="Heading1"/>
    <w:next w:val="Normal"/>
    <w:link w:val="Heading2Char"/>
    <w:uiPriority w:val="9"/>
    <w:unhideWhenUsed/>
    <w:qFormat/>
    <w:rsid w:val="0024787F"/>
    <w:pPr>
      <w:spacing w:line="276" w:lineRule="auto"/>
      <w:jc w:val="both"/>
      <w:outlineLvl w:val="1"/>
    </w:pPr>
    <w:rPr>
      <w:rFonts w:ascii="Helvetica" w:hAnsi="Helvetica"/>
      <w:sz w:val="28"/>
    </w:rPr>
  </w:style>
  <w:style w:type="paragraph" w:styleId="Heading3">
    <w:name w:val="heading 3"/>
    <w:basedOn w:val="Heading2"/>
    <w:next w:val="Normal"/>
    <w:link w:val="Heading3Char"/>
    <w:uiPriority w:val="9"/>
    <w:unhideWhenUsed/>
    <w:qFormat/>
    <w:rsid w:val="0024787F"/>
    <w:pPr>
      <w:outlineLvl w:val="2"/>
    </w:pPr>
    <w:rPr>
      <w:color w:val="17365D"/>
      <w:sz w:val="24"/>
    </w:rPr>
  </w:style>
  <w:style w:type="paragraph" w:styleId="Heading4">
    <w:name w:val="heading 4"/>
    <w:basedOn w:val="Normal"/>
    <w:next w:val="Normal"/>
    <w:link w:val="Heading4Char"/>
    <w:uiPriority w:val="9"/>
    <w:semiHidden/>
    <w:unhideWhenUsed/>
    <w:qFormat/>
    <w:rsid w:val="007B5DE5"/>
    <w:pPr>
      <w:keepNext/>
      <w:keepLines/>
      <w:spacing w:before="40"/>
      <w:outlineLvl w:val="3"/>
    </w:pPr>
    <w:rPr>
      <w:rFonts w:asciiTheme="majorHAnsi" w:eastAsiaTheme="majorEastAsia" w:hAnsiTheme="majorHAnsi" w:cstheme="majorBidi"/>
      <w:i/>
      <w:iCs/>
      <w:color w:val="2F5496"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397"/>
    <w:rPr>
      <w:rFonts w:ascii="Helvetica Neue" w:hAnsi="Helvetica Neue"/>
      <w:b/>
      <w:color w:val="CC0099"/>
      <w:sz w:val="36"/>
      <w:lang w:val="en-AU"/>
    </w:rPr>
  </w:style>
  <w:style w:type="character" w:customStyle="1" w:styleId="Heading2Char">
    <w:name w:val="Heading 2 Char"/>
    <w:basedOn w:val="DefaultParagraphFont"/>
    <w:link w:val="Heading2"/>
    <w:uiPriority w:val="9"/>
    <w:rsid w:val="0024787F"/>
    <w:rPr>
      <w:rFonts w:ascii="Helvetica" w:hAnsi="Helvetica"/>
      <w:b/>
      <w:color w:val="CC0099"/>
      <w:sz w:val="28"/>
      <w:lang w:val="en-AU"/>
    </w:rPr>
  </w:style>
  <w:style w:type="paragraph" w:styleId="ListParagraph">
    <w:name w:val="List Paragraph"/>
    <w:aliases w:val="L,List Paragraph1,List Paragraph11,Recommendation,EOT List Paragraph,CV text,Table text,F5 List Paragraph,Dot pt,Medium Grid 1 - Accent 21,Numbered Paragraph,List Paragraph111,List Paragraph2,Bulleted Para,NFP GP Bulleted List,FooterText"/>
    <w:basedOn w:val="Normal"/>
    <w:link w:val="ListParagraphChar"/>
    <w:uiPriority w:val="34"/>
    <w:qFormat/>
    <w:rsid w:val="00B16397"/>
    <w:pPr>
      <w:ind w:left="720"/>
      <w:contextualSpacing/>
    </w:pPr>
    <w:rPr>
      <w:rFonts w:asciiTheme="minorHAnsi" w:eastAsiaTheme="minorHAnsi" w:hAnsiTheme="minorHAnsi" w:cstheme="minorBidi"/>
      <w:lang w:val="en-GB"/>
    </w:rPr>
  </w:style>
  <w:style w:type="paragraph" w:styleId="NormalWeb">
    <w:name w:val="Normal (Web)"/>
    <w:basedOn w:val="Normal"/>
    <w:uiPriority w:val="99"/>
    <w:unhideWhenUsed/>
    <w:rsid w:val="00E26382"/>
    <w:pPr>
      <w:spacing w:before="100" w:beforeAutospacing="1" w:after="100" w:afterAutospacing="1"/>
    </w:pPr>
    <w:rPr>
      <w:lang w:eastAsia="en-AU"/>
    </w:rPr>
  </w:style>
  <w:style w:type="character" w:styleId="Hyperlink">
    <w:name w:val="Hyperlink"/>
    <w:basedOn w:val="DefaultParagraphFont"/>
    <w:uiPriority w:val="99"/>
    <w:unhideWhenUsed/>
    <w:rsid w:val="00E26382"/>
    <w:rPr>
      <w:color w:val="0000FF"/>
      <w:u w:val="single"/>
    </w:rPr>
  </w:style>
  <w:style w:type="character" w:styleId="UnresolvedMention">
    <w:name w:val="Unresolved Mention"/>
    <w:basedOn w:val="DefaultParagraphFont"/>
    <w:uiPriority w:val="99"/>
    <w:rsid w:val="006B7203"/>
    <w:rPr>
      <w:color w:val="808080"/>
      <w:shd w:val="clear" w:color="auto" w:fill="E6E6E6"/>
    </w:rPr>
  </w:style>
  <w:style w:type="character" w:customStyle="1" w:styleId="Heading3Char">
    <w:name w:val="Heading 3 Char"/>
    <w:basedOn w:val="DefaultParagraphFont"/>
    <w:link w:val="Heading3"/>
    <w:uiPriority w:val="9"/>
    <w:rsid w:val="0024787F"/>
    <w:rPr>
      <w:rFonts w:ascii="Helvetica" w:hAnsi="Helvetica"/>
      <w:b/>
      <w:color w:val="17365D"/>
      <w:lang w:val="en-AU"/>
    </w:rPr>
  </w:style>
  <w:style w:type="paragraph" w:styleId="Header">
    <w:name w:val="header"/>
    <w:basedOn w:val="Normal"/>
    <w:link w:val="HeaderChar"/>
    <w:uiPriority w:val="99"/>
    <w:unhideWhenUsed/>
    <w:rsid w:val="006811B8"/>
    <w:pPr>
      <w:tabs>
        <w:tab w:val="center" w:pos="4513"/>
        <w:tab w:val="right" w:pos="9026"/>
      </w:tabs>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6811B8"/>
  </w:style>
  <w:style w:type="paragraph" w:styleId="Footer">
    <w:name w:val="footer"/>
    <w:basedOn w:val="Normal"/>
    <w:link w:val="FooterChar"/>
    <w:unhideWhenUsed/>
    <w:rsid w:val="006811B8"/>
    <w:pPr>
      <w:tabs>
        <w:tab w:val="center" w:pos="4513"/>
        <w:tab w:val="right" w:pos="9026"/>
      </w:tabs>
    </w:pPr>
    <w:rPr>
      <w:rFonts w:asciiTheme="minorHAnsi" w:eastAsiaTheme="minorHAnsi" w:hAnsiTheme="minorHAnsi" w:cstheme="minorBidi"/>
      <w:lang w:val="en-GB"/>
    </w:rPr>
  </w:style>
  <w:style w:type="character" w:customStyle="1" w:styleId="FooterChar">
    <w:name w:val="Footer Char"/>
    <w:basedOn w:val="DefaultParagraphFont"/>
    <w:link w:val="Footer"/>
    <w:rsid w:val="006811B8"/>
  </w:style>
  <w:style w:type="paragraph" w:styleId="TOCHeading">
    <w:name w:val="TOC Heading"/>
    <w:basedOn w:val="Heading1"/>
    <w:next w:val="Normal"/>
    <w:uiPriority w:val="39"/>
    <w:unhideWhenUsed/>
    <w:qFormat/>
    <w:rsid w:val="0040289D"/>
    <w:pPr>
      <w:keepNext/>
      <w:keepLines/>
      <w:spacing w:before="480" w:line="276" w:lineRule="auto"/>
      <w:outlineLvl w:val="9"/>
    </w:pPr>
    <w:rPr>
      <w:rFonts w:asciiTheme="majorHAnsi" w:eastAsiaTheme="majorEastAsia" w:hAnsiTheme="majorHAnsi" w:cstheme="majorBidi"/>
      <w:bCs/>
      <w:color w:val="2F5496" w:themeColor="accent1" w:themeShade="BF"/>
      <w:sz w:val="28"/>
      <w:szCs w:val="28"/>
      <w:lang w:val="en-US"/>
    </w:rPr>
  </w:style>
  <w:style w:type="paragraph" w:styleId="TOC2">
    <w:name w:val="toc 2"/>
    <w:basedOn w:val="Normal"/>
    <w:next w:val="Normal"/>
    <w:autoRedefine/>
    <w:uiPriority w:val="39"/>
    <w:unhideWhenUsed/>
    <w:rsid w:val="00A64791"/>
    <w:pPr>
      <w:tabs>
        <w:tab w:val="right" w:leader="dot" w:pos="9010"/>
      </w:tabs>
      <w:spacing w:after="100" w:line="276" w:lineRule="auto"/>
      <w:ind w:left="240" w:hanging="284"/>
    </w:pPr>
    <w:rPr>
      <w:rFonts w:asciiTheme="minorHAnsi" w:eastAsiaTheme="minorHAnsi" w:hAnsiTheme="minorHAnsi" w:cstheme="minorBidi"/>
      <w:lang w:val="en-GB"/>
    </w:rPr>
  </w:style>
  <w:style w:type="paragraph" w:styleId="TOC3">
    <w:name w:val="toc 3"/>
    <w:basedOn w:val="Normal"/>
    <w:next w:val="Normal"/>
    <w:autoRedefine/>
    <w:uiPriority w:val="39"/>
    <w:unhideWhenUsed/>
    <w:rsid w:val="0040289D"/>
    <w:pPr>
      <w:spacing w:after="100"/>
      <w:ind w:left="480"/>
    </w:pPr>
    <w:rPr>
      <w:rFonts w:asciiTheme="minorHAnsi" w:eastAsiaTheme="minorHAnsi" w:hAnsiTheme="minorHAnsi" w:cstheme="minorBidi"/>
      <w:lang w:val="en-GB"/>
    </w:rPr>
  </w:style>
  <w:style w:type="character" w:customStyle="1" w:styleId="Heading4Char">
    <w:name w:val="Heading 4 Char"/>
    <w:basedOn w:val="DefaultParagraphFont"/>
    <w:link w:val="Heading4"/>
    <w:uiPriority w:val="9"/>
    <w:semiHidden/>
    <w:rsid w:val="007B5DE5"/>
    <w:rPr>
      <w:rFonts w:asciiTheme="majorHAnsi" w:eastAsiaTheme="majorEastAsia" w:hAnsiTheme="majorHAnsi" w:cstheme="majorBidi"/>
      <w:i/>
      <w:iCs/>
      <w:color w:val="2F5496" w:themeColor="accent1" w:themeShade="BF"/>
    </w:rPr>
  </w:style>
  <w:style w:type="character" w:styleId="Emphasis">
    <w:name w:val="Emphasis"/>
    <w:uiPriority w:val="20"/>
    <w:qFormat/>
    <w:rsid w:val="007B5DE5"/>
    <w:rPr>
      <w:i/>
      <w:iCs/>
    </w:rPr>
  </w:style>
  <w:style w:type="character" w:styleId="Strong">
    <w:name w:val="Strong"/>
    <w:basedOn w:val="DefaultParagraphFont"/>
    <w:uiPriority w:val="22"/>
    <w:qFormat/>
    <w:rsid w:val="00CB585C"/>
    <w:rPr>
      <w:b/>
      <w:bCs/>
    </w:rPr>
  </w:style>
  <w:style w:type="character" w:styleId="FollowedHyperlink">
    <w:name w:val="FollowedHyperlink"/>
    <w:basedOn w:val="DefaultParagraphFont"/>
    <w:uiPriority w:val="99"/>
    <w:semiHidden/>
    <w:unhideWhenUsed/>
    <w:rsid w:val="009D2DCA"/>
    <w:rPr>
      <w:color w:val="954F72" w:themeColor="followedHyperlink"/>
      <w:u w:val="single"/>
    </w:rPr>
  </w:style>
  <w:style w:type="paragraph" w:styleId="NoSpacing">
    <w:name w:val="No Spacing"/>
    <w:link w:val="NoSpacingChar"/>
    <w:qFormat/>
    <w:rsid w:val="009D2DCA"/>
  </w:style>
  <w:style w:type="character" w:styleId="PageNumber">
    <w:name w:val="page number"/>
    <w:basedOn w:val="DefaultParagraphFont"/>
    <w:uiPriority w:val="99"/>
    <w:semiHidden/>
    <w:unhideWhenUsed/>
    <w:rsid w:val="000233A0"/>
  </w:style>
  <w:style w:type="paragraph" w:styleId="TOC1">
    <w:name w:val="toc 1"/>
    <w:basedOn w:val="Normal"/>
    <w:next w:val="Normal"/>
    <w:autoRedefine/>
    <w:uiPriority w:val="39"/>
    <w:unhideWhenUsed/>
    <w:rsid w:val="00971D19"/>
    <w:pPr>
      <w:spacing w:after="100"/>
    </w:pPr>
    <w:rPr>
      <w:rFonts w:asciiTheme="minorHAnsi" w:eastAsiaTheme="minorHAnsi" w:hAnsiTheme="minorHAnsi" w:cstheme="minorBidi"/>
      <w:lang w:val="en-GB"/>
    </w:rPr>
  </w:style>
  <w:style w:type="character" w:styleId="CommentReference">
    <w:name w:val="annotation reference"/>
    <w:basedOn w:val="DefaultParagraphFont"/>
    <w:uiPriority w:val="99"/>
    <w:semiHidden/>
    <w:unhideWhenUsed/>
    <w:rsid w:val="0081537A"/>
    <w:rPr>
      <w:sz w:val="16"/>
      <w:szCs w:val="16"/>
    </w:rPr>
  </w:style>
  <w:style w:type="paragraph" w:styleId="CommentText">
    <w:name w:val="annotation text"/>
    <w:basedOn w:val="Normal"/>
    <w:link w:val="CommentTextChar"/>
    <w:uiPriority w:val="99"/>
    <w:semiHidden/>
    <w:unhideWhenUsed/>
    <w:rsid w:val="0081537A"/>
    <w:rPr>
      <w:sz w:val="20"/>
      <w:szCs w:val="20"/>
    </w:rPr>
  </w:style>
  <w:style w:type="character" w:customStyle="1" w:styleId="CommentTextChar">
    <w:name w:val="Comment Text Char"/>
    <w:basedOn w:val="DefaultParagraphFont"/>
    <w:link w:val="CommentText"/>
    <w:uiPriority w:val="99"/>
    <w:semiHidden/>
    <w:rsid w:val="0081537A"/>
    <w:rPr>
      <w:sz w:val="20"/>
      <w:szCs w:val="20"/>
    </w:rPr>
  </w:style>
  <w:style w:type="paragraph" w:styleId="CommentSubject">
    <w:name w:val="annotation subject"/>
    <w:basedOn w:val="CommentText"/>
    <w:next w:val="CommentText"/>
    <w:link w:val="CommentSubjectChar"/>
    <w:uiPriority w:val="99"/>
    <w:semiHidden/>
    <w:unhideWhenUsed/>
    <w:rsid w:val="0081537A"/>
    <w:rPr>
      <w:b/>
      <w:bCs/>
    </w:rPr>
  </w:style>
  <w:style w:type="character" w:customStyle="1" w:styleId="CommentSubjectChar">
    <w:name w:val="Comment Subject Char"/>
    <w:basedOn w:val="CommentTextChar"/>
    <w:link w:val="CommentSubject"/>
    <w:uiPriority w:val="99"/>
    <w:semiHidden/>
    <w:rsid w:val="0081537A"/>
    <w:rPr>
      <w:b/>
      <w:bCs/>
      <w:sz w:val="20"/>
      <w:szCs w:val="20"/>
    </w:rPr>
  </w:style>
  <w:style w:type="paragraph" w:styleId="BalloonText">
    <w:name w:val="Balloon Text"/>
    <w:basedOn w:val="Normal"/>
    <w:link w:val="BalloonTextChar"/>
    <w:uiPriority w:val="99"/>
    <w:semiHidden/>
    <w:unhideWhenUsed/>
    <w:rsid w:val="0081537A"/>
    <w:rPr>
      <w:sz w:val="18"/>
      <w:szCs w:val="18"/>
    </w:rPr>
  </w:style>
  <w:style w:type="character" w:customStyle="1" w:styleId="BalloonTextChar">
    <w:name w:val="Balloon Text Char"/>
    <w:basedOn w:val="DefaultParagraphFont"/>
    <w:link w:val="BalloonText"/>
    <w:uiPriority w:val="99"/>
    <w:semiHidden/>
    <w:rsid w:val="0081537A"/>
    <w:rPr>
      <w:rFonts w:ascii="Times New Roman" w:hAnsi="Times New Roman" w:cs="Times New Roman"/>
      <w:sz w:val="18"/>
      <w:szCs w:val="18"/>
    </w:rPr>
  </w:style>
  <w:style w:type="paragraph" w:customStyle="1" w:styleId="H23">
    <w:name w:val="_ H_2/3"/>
    <w:basedOn w:val="Normal"/>
    <w:next w:val="SingleTxt"/>
    <w:rsid w:val="0081537A"/>
    <w:pPr>
      <w:suppressAutoHyphens/>
      <w:spacing w:line="240" w:lineRule="exact"/>
      <w:outlineLvl w:val="1"/>
    </w:pPr>
    <w:rPr>
      <w:rFonts w:eastAsiaTheme="minorHAnsi"/>
      <w:b/>
      <w:spacing w:val="4"/>
      <w:w w:val="103"/>
      <w:kern w:val="14"/>
      <w:sz w:val="20"/>
      <w:szCs w:val="20"/>
      <w:lang w:val="en-US"/>
    </w:rPr>
  </w:style>
  <w:style w:type="paragraph" w:customStyle="1" w:styleId="SingleTxt">
    <w:name w:val="__Single Txt"/>
    <w:basedOn w:val="Normal"/>
    <w:rsid w:val="0081537A"/>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eastAsiaTheme="minorHAnsi"/>
      <w:spacing w:val="4"/>
      <w:w w:val="103"/>
      <w:kern w:val="14"/>
      <w:sz w:val="20"/>
      <w:szCs w:val="20"/>
      <w:lang w:val="en-GB"/>
    </w:rPr>
  </w:style>
  <w:style w:type="paragraph" w:customStyle="1" w:styleId="Distribution">
    <w:name w:val="Distribution"/>
    <w:next w:val="Normal"/>
    <w:rsid w:val="0081537A"/>
    <w:pPr>
      <w:spacing w:before="240"/>
    </w:pPr>
    <w:rPr>
      <w:rFonts w:ascii="Times New Roman" w:hAnsi="Times New Roman" w:cs="Times New Roman"/>
      <w:spacing w:val="4"/>
      <w:w w:val="103"/>
      <w:kern w:val="14"/>
      <w:sz w:val="20"/>
      <w:szCs w:val="20"/>
    </w:rPr>
  </w:style>
  <w:style w:type="paragraph" w:styleId="EndnoteText">
    <w:name w:val="endnote text"/>
    <w:basedOn w:val="Normal"/>
    <w:link w:val="EndnoteTextChar"/>
    <w:uiPriority w:val="99"/>
    <w:unhideWhenUsed/>
    <w:rsid w:val="00023F30"/>
    <w:rPr>
      <w:rFonts w:asciiTheme="minorHAnsi" w:eastAsiaTheme="minorHAnsi" w:hAnsiTheme="minorHAnsi" w:cstheme="minorBidi"/>
      <w:sz w:val="20"/>
      <w:szCs w:val="20"/>
      <w:lang w:val="en-GB"/>
    </w:rPr>
  </w:style>
  <w:style w:type="character" w:customStyle="1" w:styleId="EndnoteTextChar">
    <w:name w:val="Endnote Text Char"/>
    <w:basedOn w:val="DefaultParagraphFont"/>
    <w:link w:val="EndnoteText"/>
    <w:uiPriority w:val="99"/>
    <w:rsid w:val="00023F30"/>
    <w:rPr>
      <w:sz w:val="20"/>
      <w:szCs w:val="20"/>
    </w:rPr>
  </w:style>
  <w:style w:type="character" w:styleId="EndnoteReference">
    <w:name w:val="endnote reference"/>
    <w:basedOn w:val="DefaultParagraphFont"/>
    <w:uiPriority w:val="99"/>
    <w:unhideWhenUsed/>
    <w:rsid w:val="00023F30"/>
    <w:rPr>
      <w:vertAlign w:val="superscript"/>
    </w:rPr>
  </w:style>
  <w:style w:type="character" w:styleId="FootnoteReference">
    <w:name w:val="footnote reference"/>
    <w:aliases w:val="Footnotes refss,Footnote number,Footnote,Ref,de nota al pie,opcalrc,callout,NO,4_G Char Char Char Char,Footnotes refss Char Char Char Char,ftref Char Char Char Char,BVI fnr Char Char Char Char,BVI fnr Car Car Char Char Char Char,4_G,f"/>
    <w:basedOn w:val="DefaultParagraphFont"/>
    <w:link w:val="4GCharCharChar"/>
    <w:uiPriority w:val="99"/>
    <w:unhideWhenUsed/>
    <w:qFormat/>
    <w:rsid w:val="00F343F7"/>
    <w:rPr>
      <w:vertAlign w:val="superscript"/>
    </w:rPr>
  </w:style>
  <w:style w:type="character" w:customStyle="1" w:styleId="FootnoteTextChar">
    <w:name w:val="Footnote Text Char"/>
    <w:aliases w:val="Footnote Text Char Char Char Char Char Char Char,Footnote Text Char Char Char Char Char Char Char Char Char Char Char Char Char Char Char Char Char Char,Ca Char"/>
    <w:basedOn w:val="DefaultParagraphFont"/>
    <w:link w:val="FootnoteText"/>
    <w:rsid w:val="00F343F7"/>
    <w:rPr>
      <w:sz w:val="20"/>
      <w:szCs w:val="20"/>
    </w:rPr>
  </w:style>
  <w:style w:type="paragraph" w:styleId="FootnoteText">
    <w:name w:val="footnote text"/>
    <w:aliases w:val="Footnote Text Char Char Char Char Char Char,Footnote Text Char Char Char Char Char Char Char Char Char Char Char Char Char Char Char Char Char,Footnote Text Char Char Char Char Char Char Char Char Char Char Char Char Char Char Char Char,Ca"/>
    <w:basedOn w:val="Normal"/>
    <w:link w:val="FootnoteTextChar"/>
    <w:unhideWhenUsed/>
    <w:qFormat/>
    <w:rsid w:val="00F343F7"/>
    <w:rPr>
      <w:rFonts w:asciiTheme="minorHAnsi" w:eastAsiaTheme="minorHAnsi" w:hAnsiTheme="minorHAnsi" w:cstheme="minorBidi"/>
      <w:sz w:val="20"/>
      <w:szCs w:val="20"/>
      <w:lang w:val="en-GB"/>
    </w:rPr>
  </w:style>
  <w:style w:type="character" w:customStyle="1" w:styleId="FootnoteTextChar1">
    <w:name w:val="Footnote Text Char1"/>
    <w:basedOn w:val="DefaultParagraphFont"/>
    <w:uiPriority w:val="99"/>
    <w:semiHidden/>
    <w:rsid w:val="00F343F7"/>
    <w:rPr>
      <w:sz w:val="20"/>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F343F7"/>
    <w:pPr>
      <w:spacing w:before="120" w:after="120" w:line="240" w:lineRule="exact"/>
      <w:jc w:val="both"/>
    </w:pPr>
    <w:rPr>
      <w:rFonts w:asciiTheme="minorHAnsi" w:eastAsiaTheme="minorHAnsi" w:hAnsiTheme="minorHAnsi" w:cstheme="minorBidi"/>
      <w:vertAlign w:val="superscript"/>
      <w:lang w:val="en-GB"/>
    </w:rPr>
  </w:style>
  <w:style w:type="paragraph" w:customStyle="1" w:styleId="default">
    <w:name w:val="default"/>
    <w:basedOn w:val="Normal"/>
    <w:rsid w:val="00F343F7"/>
    <w:pPr>
      <w:spacing w:before="100" w:beforeAutospacing="1" w:after="100" w:afterAutospacing="1"/>
    </w:pPr>
    <w:rPr>
      <w:lang w:eastAsia="en-GB"/>
    </w:rPr>
  </w:style>
  <w:style w:type="character" w:customStyle="1" w:styleId="NoSpacingChar">
    <w:name w:val="No Spacing Char"/>
    <w:basedOn w:val="DefaultParagraphFont"/>
    <w:link w:val="NoSpacing"/>
    <w:rsid w:val="00F343F7"/>
  </w:style>
  <w:style w:type="character" w:customStyle="1" w:styleId="ListParagraphChar">
    <w:name w:val="List Paragraph Char"/>
    <w:aliases w:val="L Char,List Paragraph1 Char,List Paragraph11 Char,Recommendation Char,EOT List Paragraph Char,CV text Char,Table text Char,F5 List Paragraph Char,Dot pt Char,Medium Grid 1 - Accent 21 Char,Numbered Paragraph Char,List Paragraph2 Char"/>
    <w:link w:val="ListParagraph"/>
    <w:uiPriority w:val="34"/>
    <w:qFormat/>
    <w:locked/>
    <w:rsid w:val="00415C95"/>
  </w:style>
  <w:style w:type="paragraph" w:customStyle="1" w:styleId="textbox">
    <w:name w:val="textbox"/>
    <w:basedOn w:val="Normal"/>
    <w:rsid w:val="00A56DB8"/>
    <w:pPr>
      <w:spacing w:before="100" w:beforeAutospacing="1" w:after="100" w:afterAutospacing="1"/>
    </w:pPr>
    <w:rPr>
      <w:rFonts w:eastAsiaTheme="minorHAnsi"/>
      <w:lang w:val="en-GB" w:eastAsia="en-GB"/>
    </w:rPr>
  </w:style>
  <w:style w:type="paragraph" w:customStyle="1" w:styleId="Default0">
    <w:name w:val="Default"/>
    <w:rsid w:val="00A16838"/>
    <w:pPr>
      <w:autoSpaceDE w:val="0"/>
      <w:autoSpaceDN w:val="0"/>
      <w:adjustRightInd w:val="0"/>
    </w:pPr>
    <w:rPr>
      <w:rFonts w:ascii="Times New Roman" w:hAnsi="Times New Roman" w:cs="Times New Roman"/>
      <w:color w:val="000000"/>
      <w:lang w:val="en-US"/>
    </w:rPr>
  </w:style>
  <w:style w:type="character" w:customStyle="1" w:styleId="apple-converted-space">
    <w:name w:val="apple-converted-space"/>
    <w:basedOn w:val="DefaultParagraphFont"/>
    <w:rsid w:val="00A16838"/>
  </w:style>
  <w:style w:type="character" w:customStyle="1" w:styleId="A9">
    <w:name w:val="A9"/>
    <w:uiPriority w:val="99"/>
    <w:rsid w:val="00A16838"/>
    <w:rPr>
      <w:rFonts w:cs="DINOT-Regular"/>
      <w:color w:val="000000"/>
      <w:sz w:val="21"/>
      <w:szCs w:val="21"/>
    </w:rPr>
  </w:style>
  <w:style w:type="character" w:customStyle="1" w:styleId="A7">
    <w:name w:val="A7"/>
    <w:uiPriority w:val="99"/>
    <w:rsid w:val="00A16838"/>
    <w:rPr>
      <w:rFonts w:cs="DINOT-Regular"/>
      <w:color w:val="000000"/>
      <w:sz w:val="19"/>
      <w:szCs w:val="19"/>
    </w:rPr>
  </w:style>
  <w:style w:type="paragraph" w:customStyle="1" w:styleId="Body">
    <w:name w:val="Body"/>
    <w:rsid w:val="00A1683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customStyle="1" w:styleId="HRLCHeading1">
    <w:name w:val="HRLC Heading 1"/>
    <w:basedOn w:val="Normal"/>
    <w:next w:val="AARHeading2"/>
    <w:rsid w:val="00A16838"/>
    <w:pPr>
      <w:keepNext/>
      <w:numPr>
        <w:numId w:val="1"/>
      </w:numPr>
      <w:pBdr>
        <w:bottom w:val="single" w:sz="4" w:space="3" w:color="auto"/>
      </w:pBdr>
      <w:spacing w:before="360" w:line="312" w:lineRule="auto"/>
    </w:pPr>
    <w:rPr>
      <w:rFonts w:ascii="Caecilia LT Pro 55 Roman" w:hAnsi="Caecilia LT Pro 55 Roman"/>
      <w:sz w:val="36"/>
      <w:szCs w:val="20"/>
    </w:rPr>
  </w:style>
  <w:style w:type="paragraph" w:customStyle="1" w:styleId="AARHeading2">
    <w:name w:val="AAR Heading 2"/>
    <w:basedOn w:val="Normal"/>
    <w:next w:val="Normal"/>
    <w:rsid w:val="00A16838"/>
    <w:pPr>
      <w:keepNext/>
      <w:numPr>
        <w:ilvl w:val="1"/>
        <w:numId w:val="1"/>
      </w:numPr>
      <w:tabs>
        <w:tab w:val="clear" w:pos="709"/>
        <w:tab w:val="num" w:pos="1789"/>
      </w:tabs>
      <w:spacing w:before="200" w:line="312" w:lineRule="auto"/>
      <w:ind w:left="1789"/>
    </w:pPr>
    <w:rPr>
      <w:rFonts w:ascii="Arial" w:hAnsi="Arial"/>
      <w:b/>
      <w:sz w:val="20"/>
      <w:szCs w:val="20"/>
    </w:rPr>
  </w:style>
  <w:style w:type="paragraph" w:customStyle="1" w:styleId="AARHeading3">
    <w:name w:val="AAR Heading 3"/>
    <w:basedOn w:val="Normal"/>
    <w:rsid w:val="00A16838"/>
    <w:pPr>
      <w:numPr>
        <w:ilvl w:val="2"/>
        <w:numId w:val="1"/>
      </w:numPr>
      <w:spacing w:before="100" w:line="312" w:lineRule="auto"/>
      <w:outlineLvl w:val="2"/>
    </w:pPr>
    <w:rPr>
      <w:rFonts w:ascii="Arial" w:hAnsi="Arial"/>
      <w:b/>
      <w:i/>
      <w:sz w:val="20"/>
      <w:szCs w:val="20"/>
    </w:rPr>
  </w:style>
  <w:style w:type="paragraph" w:customStyle="1" w:styleId="AARHeading4">
    <w:name w:val="AAR Heading 4"/>
    <w:basedOn w:val="Normal"/>
    <w:rsid w:val="00A16838"/>
    <w:pPr>
      <w:numPr>
        <w:ilvl w:val="3"/>
        <w:numId w:val="1"/>
      </w:numPr>
      <w:spacing w:before="100" w:line="312" w:lineRule="auto"/>
      <w:outlineLvl w:val="3"/>
    </w:pPr>
    <w:rPr>
      <w:rFonts w:ascii="Arial" w:hAnsi="Arial"/>
      <w:b/>
      <w:sz w:val="20"/>
      <w:szCs w:val="20"/>
    </w:rPr>
  </w:style>
  <w:style w:type="paragraph" w:customStyle="1" w:styleId="AARHeading5">
    <w:name w:val="AAR Heading 5"/>
    <w:basedOn w:val="Normal"/>
    <w:rsid w:val="00A16838"/>
    <w:pPr>
      <w:numPr>
        <w:ilvl w:val="4"/>
        <w:numId w:val="1"/>
      </w:numPr>
      <w:spacing w:before="100" w:line="312" w:lineRule="auto"/>
      <w:outlineLvl w:val="4"/>
    </w:pPr>
    <w:rPr>
      <w:rFonts w:ascii="Arial" w:hAnsi="Arial"/>
      <w:i/>
      <w:sz w:val="20"/>
      <w:szCs w:val="20"/>
    </w:rPr>
  </w:style>
  <w:style w:type="paragraph" w:customStyle="1" w:styleId="AARHeading6">
    <w:name w:val="AAR Heading 6"/>
    <w:basedOn w:val="Normal"/>
    <w:rsid w:val="00A16838"/>
    <w:pPr>
      <w:numPr>
        <w:ilvl w:val="5"/>
        <w:numId w:val="1"/>
      </w:numPr>
      <w:spacing w:before="100" w:line="312" w:lineRule="auto"/>
      <w:outlineLvl w:val="5"/>
    </w:pPr>
    <w:rPr>
      <w:rFonts w:ascii="Arial" w:hAnsi="Arial"/>
      <w:sz w:val="20"/>
      <w:szCs w:val="20"/>
    </w:rPr>
  </w:style>
  <w:style w:type="paragraph" w:customStyle="1" w:styleId="HRLCHeading2">
    <w:name w:val="HRLC Heading 2"/>
    <w:basedOn w:val="AARHeading2"/>
    <w:rsid w:val="00A16838"/>
    <w:pPr>
      <w:spacing w:after="60" w:line="360" w:lineRule="auto"/>
    </w:pPr>
    <w:rPr>
      <w:rFonts w:ascii="Caecilia LT Pro 55 Roman" w:hAnsi="Caecilia LT Pro 55 Roman"/>
      <w:b w:val="0"/>
      <w:bCs/>
      <w:sz w:val="24"/>
    </w:rPr>
  </w:style>
  <w:style w:type="paragraph" w:styleId="Quote">
    <w:name w:val="Quote"/>
    <w:aliases w:val="Quote 2"/>
    <w:basedOn w:val="Normal"/>
    <w:next w:val="ListParagraph"/>
    <w:link w:val="QuoteChar"/>
    <w:uiPriority w:val="29"/>
    <w:qFormat/>
    <w:rsid w:val="00B35330"/>
    <w:pPr>
      <w:spacing w:before="360" w:after="360" w:line="276" w:lineRule="auto"/>
      <w:jc w:val="center"/>
    </w:pPr>
    <w:rPr>
      <w:rFonts w:ascii="Calibri" w:eastAsia="Calibri" w:hAnsi="Calibri" w:cs="Calibri"/>
      <w:iCs/>
      <w:color w:val="404040" w:themeColor="text1" w:themeTint="BF"/>
      <w:w w:val="105"/>
      <w:kern w:val="40"/>
      <w:szCs w:val="22"/>
    </w:rPr>
  </w:style>
  <w:style w:type="character" w:customStyle="1" w:styleId="QuoteChar">
    <w:name w:val="Quote Char"/>
    <w:aliases w:val="Quote 2 Char"/>
    <w:basedOn w:val="DefaultParagraphFont"/>
    <w:link w:val="Quote"/>
    <w:uiPriority w:val="29"/>
    <w:rsid w:val="00B35330"/>
    <w:rPr>
      <w:rFonts w:ascii="Calibri" w:eastAsia="Calibri" w:hAnsi="Calibri" w:cs="Calibri"/>
      <w:iCs/>
      <w:color w:val="404040" w:themeColor="text1" w:themeTint="BF"/>
      <w:w w:val="105"/>
      <w:kern w:val="40"/>
      <w:szCs w:val="22"/>
      <w:lang w:val="en-AU"/>
    </w:rPr>
  </w:style>
  <w:style w:type="table" w:styleId="TableGrid">
    <w:name w:val="Table Grid"/>
    <w:basedOn w:val="TableNormal"/>
    <w:rsid w:val="00640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TxtG">
    <w:name w:val="_ Single Txt_G"/>
    <w:basedOn w:val="Normal"/>
    <w:link w:val="SingleTxtGChar"/>
    <w:qFormat/>
    <w:rsid w:val="006971A7"/>
    <w:pPr>
      <w:suppressAutoHyphens/>
      <w:kinsoku w:val="0"/>
      <w:overflowPunct w:val="0"/>
      <w:autoSpaceDE w:val="0"/>
      <w:autoSpaceDN w:val="0"/>
      <w:adjustRightInd w:val="0"/>
      <w:snapToGrid w:val="0"/>
      <w:spacing w:after="120" w:line="240" w:lineRule="atLeast"/>
      <w:ind w:left="1134" w:right="1134"/>
      <w:jc w:val="both"/>
    </w:pPr>
    <w:rPr>
      <w:rFonts w:eastAsiaTheme="minorHAnsi"/>
      <w:sz w:val="20"/>
      <w:szCs w:val="20"/>
      <w:lang w:val="en-GB"/>
    </w:rPr>
  </w:style>
  <w:style w:type="character" w:customStyle="1" w:styleId="SingleTxtGChar">
    <w:name w:val="_ Single Txt_G Char"/>
    <w:link w:val="SingleTxtG"/>
    <w:locked/>
    <w:rsid w:val="006971A7"/>
    <w:rPr>
      <w:rFonts w:ascii="Times New Roman" w:hAnsi="Times New Roman" w:cs="Times New Roman"/>
      <w:sz w:val="20"/>
      <w:szCs w:val="20"/>
    </w:rPr>
  </w:style>
  <w:style w:type="paragraph" w:customStyle="1" w:styleId="HChG">
    <w:name w:val="_ H _Ch_G"/>
    <w:basedOn w:val="Normal"/>
    <w:next w:val="Normal"/>
    <w:qFormat/>
    <w:rsid w:val="00F442A9"/>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pPr>
    <w:rPr>
      <w:rFonts w:eastAsiaTheme="minorHAnsi"/>
      <w:b/>
      <w:sz w:val="28"/>
      <w:szCs w:val="20"/>
      <w:lang w:val="en-GB"/>
    </w:rPr>
  </w:style>
  <w:style w:type="paragraph" w:customStyle="1" w:styleId="H1G">
    <w:name w:val="_ H_1_G"/>
    <w:basedOn w:val="Normal"/>
    <w:next w:val="Normal"/>
    <w:link w:val="H1GChar"/>
    <w:qFormat/>
    <w:rsid w:val="00F442A9"/>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pPr>
    <w:rPr>
      <w:rFonts w:eastAsiaTheme="minorHAnsi"/>
      <w:b/>
      <w:szCs w:val="20"/>
      <w:lang w:val="en-GB"/>
    </w:rPr>
  </w:style>
  <w:style w:type="paragraph" w:customStyle="1" w:styleId="H23G">
    <w:name w:val="_ H_2/3_G"/>
    <w:basedOn w:val="Normal"/>
    <w:next w:val="Normal"/>
    <w:link w:val="H23GChar"/>
    <w:qFormat/>
    <w:rsid w:val="00F442A9"/>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pPr>
    <w:rPr>
      <w:rFonts w:eastAsiaTheme="minorHAnsi"/>
      <w:b/>
      <w:sz w:val="20"/>
      <w:szCs w:val="20"/>
      <w:lang w:val="en-GB"/>
    </w:rPr>
  </w:style>
  <w:style w:type="character" w:customStyle="1" w:styleId="H1GChar">
    <w:name w:val="_ H_1_G Char"/>
    <w:link w:val="H1G"/>
    <w:locked/>
    <w:rsid w:val="007874BF"/>
    <w:rPr>
      <w:rFonts w:ascii="Times New Roman" w:hAnsi="Times New Roman" w:cs="Times New Roman"/>
      <w:b/>
      <w:szCs w:val="20"/>
    </w:rPr>
  </w:style>
  <w:style w:type="character" w:customStyle="1" w:styleId="H23GChar">
    <w:name w:val="_ H_2/3_G Char"/>
    <w:link w:val="H23G"/>
    <w:locked/>
    <w:rsid w:val="007874BF"/>
    <w:rPr>
      <w:rFonts w:ascii="Times New Roman" w:hAnsi="Times New Roman" w:cs="Times New Roman"/>
      <w:b/>
      <w:sz w:val="20"/>
      <w:szCs w:val="20"/>
    </w:rPr>
  </w:style>
  <w:style w:type="paragraph" w:customStyle="1" w:styleId="PFNumLevel4">
    <w:name w:val="PF (Num) Level 4"/>
    <w:basedOn w:val="Normal"/>
    <w:rsid w:val="00547194"/>
    <w:pPr>
      <w:numPr>
        <w:ilvl w:val="3"/>
        <w:numId w:val="26"/>
      </w:numPr>
      <w:tabs>
        <w:tab w:val="clear" w:pos="3697"/>
      </w:tabs>
      <w:spacing w:before="120" w:after="120" w:line="276" w:lineRule="auto"/>
      <w:ind w:left="1702" w:hanging="851"/>
    </w:pPr>
    <w:rPr>
      <w:rFonts w:ascii="Calibri" w:hAnsi="Calibri" w:cs="Calibri"/>
      <w:color w:val="000000"/>
      <w:sz w:val="22"/>
      <w:szCs w:val="20"/>
    </w:rPr>
  </w:style>
  <w:style w:type="paragraph" w:customStyle="1" w:styleId="PFNumLevel1">
    <w:name w:val="PF (Num) Level 1"/>
    <w:basedOn w:val="Normal"/>
    <w:rsid w:val="00547194"/>
    <w:pPr>
      <w:numPr>
        <w:numId w:val="26"/>
      </w:numPr>
      <w:tabs>
        <w:tab w:val="clear" w:pos="924"/>
        <w:tab w:val="left" w:pos="851"/>
      </w:tabs>
      <w:spacing w:before="240" w:after="120" w:line="276" w:lineRule="auto"/>
      <w:ind w:left="851" w:hanging="851"/>
      <w:outlineLvl w:val="0"/>
    </w:pPr>
    <w:rPr>
      <w:rFonts w:ascii="Calibri" w:hAnsi="Calibri" w:cs="Calibri"/>
      <w:color w:val="000000"/>
      <w:kern w:val="28"/>
      <w:sz w:val="22"/>
      <w:szCs w:val="20"/>
      <w:lang w:val="x-none"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41516">
      <w:bodyDiv w:val="1"/>
      <w:marLeft w:val="0"/>
      <w:marRight w:val="0"/>
      <w:marTop w:val="0"/>
      <w:marBottom w:val="0"/>
      <w:divBdr>
        <w:top w:val="none" w:sz="0" w:space="0" w:color="auto"/>
        <w:left w:val="none" w:sz="0" w:space="0" w:color="auto"/>
        <w:bottom w:val="none" w:sz="0" w:space="0" w:color="auto"/>
        <w:right w:val="none" w:sz="0" w:space="0" w:color="auto"/>
      </w:divBdr>
      <w:divsChild>
        <w:div w:id="1546139615">
          <w:marLeft w:val="0"/>
          <w:marRight w:val="0"/>
          <w:marTop w:val="0"/>
          <w:marBottom w:val="0"/>
          <w:divBdr>
            <w:top w:val="none" w:sz="0" w:space="0" w:color="auto"/>
            <w:left w:val="none" w:sz="0" w:space="0" w:color="auto"/>
            <w:bottom w:val="none" w:sz="0" w:space="0" w:color="auto"/>
            <w:right w:val="none" w:sz="0" w:space="0" w:color="auto"/>
          </w:divBdr>
          <w:divsChild>
            <w:div w:id="1354069473">
              <w:marLeft w:val="0"/>
              <w:marRight w:val="0"/>
              <w:marTop w:val="0"/>
              <w:marBottom w:val="0"/>
              <w:divBdr>
                <w:top w:val="none" w:sz="0" w:space="0" w:color="auto"/>
                <w:left w:val="none" w:sz="0" w:space="0" w:color="auto"/>
                <w:bottom w:val="none" w:sz="0" w:space="0" w:color="auto"/>
                <w:right w:val="none" w:sz="0" w:space="0" w:color="auto"/>
              </w:divBdr>
              <w:divsChild>
                <w:div w:id="137580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10776">
      <w:bodyDiv w:val="1"/>
      <w:marLeft w:val="0"/>
      <w:marRight w:val="0"/>
      <w:marTop w:val="0"/>
      <w:marBottom w:val="0"/>
      <w:divBdr>
        <w:top w:val="none" w:sz="0" w:space="0" w:color="auto"/>
        <w:left w:val="none" w:sz="0" w:space="0" w:color="auto"/>
        <w:bottom w:val="none" w:sz="0" w:space="0" w:color="auto"/>
        <w:right w:val="none" w:sz="0" w:space="0" w:color="auto"/>
      </w:divBdr>
      <w:divsChild>
        <w:div w:id="1443722875">
          <w:marLeft w:val="0"/>
          <w:marRight w:val="0"/>
          <w:marTop w:val="0"/>
          <w:marBottom w:val="0"/>
          <w:divBdr>
            <w:top w:val="none" w:sz="0" w:space="0" w:color="auto"/>
            <w:left w:val="none" w:sz="0" w:space="0" w:color="auto"/>
            <w:bottom w:val="none" w:sz="0" w:space="0" w:color="auto"/>
            <w:right w:val="none" w:sz="0" w:space="0" w:color="auto"/>
          </w:divBdr>
          <w:divsChild>
            <w:div w:id="1666977408">
              <w:marLeft w:val="0"/>
              <w:marRight w:val="0"/>
              <w:marTop w:val="0"/>
              <w:marBottom w:val="0"/>
              <w:divBdr>
                <w:top w:val="none" w:sz="0" w:space="0" w:color="auto"/>
                <w:left w:val="none" w:sz="0" w:space="0" w:color="auto"/>
                <w:bottom w:val="none" w:sz="0" w:space="0" w:color="auto"/>
                <w:right w:val="none" w:sz="0" w:space="0" w:color="auto"/>
              </w:divBdr>
              <w:divsChild>
                <w:div w:id="173874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2560">
      <w:bodyDiv w:val="1"/>
      <w:marLeft w:val="0"/>
      <w:marRight w:val="0"/>
      <w:marTop w:val="0"/>
      <w:marBottom w:val="0"/>
      <w:divBdr>
        <w:top w:val="none" w:sz="0" w:space="0" w:color="auto"/>
        <w:left w:val="none" w:sz="0" w:space="0" w:color="auto"/>
        <w:bottom w:val="none" w:sz="0" w:space="0" w:color="auto"/>
        <w:right w:val="none" w:sz="0" w:space="0" w:color="auto"/>
      </w:divBdr>
      <w:divsChild>
        <w:div w:id="605232126">
          <w:marLeft w:val="0"/>
          <w:marRight w:val="0"/>
          <w:marTop w:val="0"/>
          <w:marBottom w:val="0"/>
          <w:divBdr>
            <w:top w:val="none" w:sz="0" w:space="0" w:color="auto"/>
            <w:left w:val="none" w:sz="0" w:space="0" w:color="auto"/>
            <w:bottom w:val="none" w:sz="0" w:space="0" w:color="auto"/>
            <w:right w:val="none" w:sz="0" w:space="0" w:color="auto"/>
          </w:divBdr>
          <w:divsChild>
            <w:div w:id="1466578935">
              <w:marLeft w:val="0"/>
              <w:marRight w:val="0"/>
              <w:marTop w:val="0"/>
              <w:marBottom w:val="0"/>
              <w:divBdr>
                <w:top w:val="none" w:sz="0" w:space="0" w:color="auto"/>
                <w:left w:val="none" w:sz="0" w:space="0" w:color="auto"/>
                <w:bottom w:val="none" w:sz="0" w:space="0" w:color="auto"/>
                <w:right w:val="none" w:sz="0" w:space="0" w:color="auto"/>
              </w:divBdr>
              <w:divsChild>
                <w:div w:id="123523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32940">
      <w:bodyDiv w:val="1"/>
      <w:marLeft w:val="0"/>
      <w:marRight w:val="0"/>
      <w:marTop w:val="0"/>
      <w:marBottom w:val="0"/>
      <w:divBdr>
        <w:top w:val="none" w:sz="0" w:space="0" w:color="auto"/>
        <w:left w:val="none" w:sz="0" w:space="0" w:color="auto"/>
        <w:bottom w:val="none" w:sz="0" w:space="0" w:color="auto"/>
        <w:right w:val="none" w:sz="0" w:space="0" w:color="auto"/>
      </w:divBdr>
      <w:divsChild>
        <w:div w:id="558131695">
          <w:marLeft w:val="0"/>
          <w:marRight w:val="0"/>
          <w:marTop w:val="0"/>
          <w:marBottom w:val="0"/>
          <w:divBdr>
            <w:top w:val="none" w:sz="0" w:space="0" w:color="auto"/>
            <w:left w:val="none" w:sz="0" w:space="0" w:color="auto"/>
            <w:bottom w:val="none" w:sz="0" w:space="0" w:color="auto"/>
            <w:right w:val="none" w:sz="0" w:space="0" w:color="auto"/>
          </w:divBdr>
        </w:div>
        <w:div w:id="618879145">
          <w:marLeft w:val="0"/>
          <w:marRight w:val="0"/>
          <w:marTop w:val="0"/>
          <w:marBottom w:val="0"/>
          <w:divBdr>
            <w:top w:val="none" w:sz="0" w:space="0" w:color="auto"/>
            <w:left w:val="none" w:sz="0" w:space="0" w:color="auto"/>
            <w:bottom w:val="none" w:sz="0" w:space="0" w:color="auto"/>
            <w:right w:val="none" w:sz="0" w:space="0" w:color="auto"/>
          </w:divBdr>
        </w:div>
        <w:div w:id="772746031">
          <w:marLeft w:val="0"/>
          <w:marRight w:val="0"/>
          <w:marTop w:val="0"/>
          <w:marBottom w:val="0"/>
          <w:divBdr>
            <w:top w:val="none" w:sz="0" w:space="0" w:color="auto"/>
            <w:left w:val="none" w:sz="0" w:space="0" w:color="auto"/>
            <w:bottom w:val="none" w:sz="0" w:space="0" w:color="auto"/>
            <w:right w:val="none" w:sz="0" w:space="0" w:color="auto"/>
          </w:divBdr>
        </w:div>
        <w:div w:id="1102336747">
          <w:marLeft w:val="0"/>
          <w:marRight w:val="0"/>
          <w:marTop w:val="0"/>
          <w:marBottom w:val="0"/>
          <w:divBdr>
            <w:top w:val="none" w:sz="0" w:space="0" w:color="auto"/>
            <w:left w:val="none" w:sz="0" w:space="0" w:color="auto"/>
            <w:bottom w:val="none" w:sz="0" w:space="0" w:color="auto"/>
            <w:right w:val="none" w:sz="0" w:space="0" w:color="auto"/>
          </w:divBdr>
        </w:div>
        <w:div w:id="1241017229">
          <w:marLeft w:val="0"/>
          <w:marRight w:val="0"/>
          <w:marTop w:val="0"/>
          <w:marBottom w:val="0"/>
          <w:divBdr>
            <w:top w:val="none" w:sz="0" w:space="0" w:color="auto"/>
            <w:left w:val="none" w:sz="0" w:space="0" w:color="auto"/>
            <w:bottom w:val="none" w:sz="0" w:space="0" w:color="auto"/>
            <w:right w:val="none" w:sz="0" w:space="0" w:color="auto"/>
          </w:divBdr>
        </w:div>
        <w:div w:id="1971474107">
          <w:marLeft w:val="0"/>
          <w:marRight w:val="0"/>
          <w:marTop w:val="0"/>
          <w:marBottom w:val="0"/>
          <w:divBdr>
            <w:top w:val="none" w:sz="0" w:space="0" w:color="auto"/>
            <w:left w:val="none" w:sz="0" w:space="0" w:color="auto"/>
            <w:bottom w:val="none" w:sz="0" w:space="0" w:color="auto"/>
            <w:right w:val="none" w:sz="0" w:space="0" w:color="auto"/>
          </w:divBdr>
        </w:div>
      </w:divsChild>
    </w:div>
    <w:div w:id="76637216">
      <w:bodyDiv w:val="1"/>
      <w:marLeft w:val="0"/>
      <w:marRight w:val="0"/>
      <w:marTop w:val="0"/>
      <w:marBottom w:val="0"/>
      <w:divBdr>
        <w:top w:val="none" w:sz="0" w:space="0" w:color="auto"/>
        <w:left w:val="none" w:sz="0" w:space="0" w:color="auto"/>
        <w:bottom w:val="none" w:sz="0" w:space="0" w:color="auto"/>
        <w:right w:val="none" w:sz="0" w:space="0" w:color="auto"/>
      </w:divBdr>
      <w:divsChild>
        <w:div w:id="445542728">
          <w:marLeft w:val="0"/>
          <w:marRight w:val="0"/>
          <w:marTop w:val="0"/>
          <w:marBottom w:val="0"/>
          <w:divBdr>
            <w:top w:val="none" w:sz="0" w:space="0" w:color="auto"/>
            <w:left w:val="none" w:sz="0" w:space="0" w:color="auto"/>
            <w:bottom w:val="none" w:sz="0" w:space="0" w:color="auto"/>
            <w:right w:val="none" w:sz="0" w:space="0" w:color="auto"/>
          </w:divBdr>
          <w:divsChild>
            <w:div w:id="1237663088">
              <w:marLeft w:val="0"/>
              <w:marRight w:val="0"/>
              <w:marTop w:val="0"/>
              <w:marBottom w:val="0"/>
              <w:divBdr>
                <w:top w:val="none" w:sz="0" w:space="0" w:color="auto"/>
                <w:left w:val="none" w:sz="0" w:space="0" w:color="auto"/>
                <w:bottom w:val="none" w:sz="0" w:space="0" w:color="auto"/>
                <w:right w:val="none" w:sz="0" w:space="0" w:color="auto"/>
              </w:divBdr>
              <w:divsChild>
                <w:div w:id="15631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57784">
      <w:bodyDiv w:val="1"/>
      <w:marLeft w:val="0"/>
      <w:marRight w:val="0"/>
      <w:marTop w:val="0"/>
      <w:marBottom w:val="0"/>
      <w:divBdr>
        <w:top w:val="none" w:sz="0" w:space="0" w:color="auto"/>
        <w:left w:val="none" w:sz="0" w:space="0" w:color="auto"/>
        <w:bottom w:val="none" w:sz="0" w:space="0" w:color="auto"/>
        <w:right w:val="none" w:sz="0" w:space="0" w:color="auto"/>
      </w:divBdr>
      <w:divsChild>
        <w:div w:id="1851796063">
          <w:marLeft w:val="0"/>
          <w:marRight w:val="0"/>
          <w:marTop w:val="0"/>
          <w:marBottom w:val="0"/>
          <w:divBdr>
            <w:top w:val="none" w:sz="0" w:space="0" w:color="auto"/>
            <w:left w:val="none" w:sz="0" w:space="0" w:color="auto"/>
            <w:bottom w:val="none" w:sz="0" w:space="0" w:color="auto"/>
            <w:right w:val="none" w:sz="0" w:space="0" w:color="auto"/>
          </w:divBdr>
          <w:divsChild>
            <w:div w:id="1254900593">
              <w:marLeft w:val="0"/>
              <w:marRight w:val="0"/>
              <w:marTop w:val="0"/>
              <w:marBottom w:val="0"/>
              <w:divBdr>
                <w:top w:val="none" w:sz="0" w:space="0" w:color="auto"/>
                <w:left w:val="none" w:sz="0" w:space="0" w:color="auto"/>
                <w:bottom w:val="none" w:sz="0" w:space="0" w:color="auto"/>
                <w:right w:val="none" w:sz="0" w:space="0" w:color="auto"/>
              </w:divBdr>
              <w:divsChild>
                <w:div w:id="599873750">
                  <w:marLeft w:val="0"/>
                  <w:marRight w:val="0"/>
                  <w:marTop w:val="0"/>
                  <w:marBottom w:val="0"/>
                  <w:divBdr>
                    <w:top w:val="none" w:sz="0" w:space="0" w:color="auto"/>
                    <w:left w:val="none" w:sz="0" w:space="0" w:color="auto"/>
                    <w:bottom w:val="none" w:sz="0" w:space="0" w:color="auto"/>
                    <w:right w:val="none" w:sz="0" w:space="0" w:color="auto"/>
                  </w:divBdr>
                  <w:divsChild>
                    <w:div w:id="826171246">
                      <w:marLeft w:val="0"/>
                      <w:marRight w:val="0"/>
                      <w:marTop w:val="0"/>
                      <w:marBottom w:val="0"/>
                      <w:divBdr>
                        <w:top w:val="none" w:sz="0" w:space="0" w:color="auto"/>
                        <w:left w:val="none" w:sz="0" w:space="0" w:color="auto"/>
                        <w:bottom w:val="none" w:sz="0" w:space="0" w:color="auto"/>
                        <w:right w:val="none" w:sz="0" w:space="0" w:color="auto"/>
                      </w:divBdr>
                    </w:div>
                  </w:divsChild>
                </w:div>
                <w:div w:id="356002577">
                  <w:marLeft w:val="0"/>
                  <w:marRight w:val="0"/>
                  <w:marTop w:val="0"/>
                  <w:marBottom w:val="0"/>
                  <w:divBdr>
                    <w:top w:val="none" w:sz="0" w:space="0" w:color="auto"/>
                    <w:left w:val="none" w:sz="0" w:space="0" w:color="auto"/>
                    <w:bottom w:val="none" w:sz="0" w:space="0" w:color="auto"/>
                    <w:right w:val="none" w:sz="0" w:space="0" w:color="auto"/>
                  </w:divBdr>
                  <w:divsChild>
                    <w:div w:id="63695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93873">
      <w:bodyDiv w:val="1"/>
      <w:marLeft w:val="0"/>
      <w:marRight w:val="0"/>
      <w:marTop w:val="0"/>
      <w:marBottom w:val="0"/>
      <w:divBdr>
        <w:top w:val="none" w:sz="0" w:space="0" w:color="auto"/>
        <w:left w:val="none" w:sz="0" w:space="0" w:color="auto"/>
        <w:bottom w:val="none" w:sz="0" w:space="0" w:color="auto"/>
        <w:right w:val="none" w:sz="0" w:space="0" w:color="auto"/>
      </w:divBdr>
    </w:div>
    <w:div w:id="154995277">
      <w:bodyDiv w:val="1"/>
      <w:marLeft w:val="0"/>
      <w:marRight w:val="0"/>
      <w:marTop w:val="0"/>
      <w:marBottom w:val="0"/>
      <w:divBdr>
        <w:top w:val="none" w:sz="0" w:space="0" w:color="auto"/>
        <w:left w:val="none" w:sz="0" w:space="0" w:color="auto"/>
        <w:bottom w:val="none" w:sz="0" w:space="0" w:color="auto"/>
        <w:right w:val="none" w:sz="0" w:space="0" w:color="auto"/>
      </w:divBdr>
      <w:divsChild>
        <w:div w:id="1853302867">
          <w:marLeft w:val="0"/>
          <w:marRight w:val="0"/>
          <w:marTop w:val="0"/>
          <w:marBottom w:val="0"/>
          <w:divBdr>
            <w:top w:val="none" w:sz="0" w:space="0" w:color="auto"/>
            <w:left w:val="none" w:sz="0" w:space="0" w:color="auto"/>
            <w:bottom w:val="none" w:sz="0" w:space="0" w:color="auto"/>
            <w:right w:val="none" w:sz="0" w:space="0" w:color="auto"/>
          </w:divBdr>
          <w:divsChild>
            <w:div w:id="1085372851">
              <w:marLeft w:val="0"/>
              <w:marRight w:val="0"/>
              <w:marTop w:val="0"/>
              <w:marBottom w:val="0"/>
              <w:divBdr>
                <w:top w:val="none" w:sz="0" w:space="0" w:color="auto"/>
                <w:left w:val="none" w:sz="0" w:space="0" w:color="auto"/>
                <w:bottom w:val="none" w:sz="0" w:space="0" w:color="auto"/>
                <w:right w:val="none" w:sz="0" w:space="0" w:color="auto"/>
              </w:divBdr>
              <w:divsChild>
                <w:div w:id="2158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47123">
      <w:bodyDiv w:val="1"/>
      <w:marLeft w:val="0"/>
      <w:marRight w:val="0"/>
      <w:marTop w:val="0"/>
      <w:marBottom w:val="0"/>
      <w:divBdr>
        <w:top w:val="none" w:sz="0" w:space="0" w:color="auto"/>
        <w:left w:val="none" w:sz="0" w:space="0" w:color="auto"/>
        <w:bottom w:val="none" w:sz="0" w:space="0" w:color="auto"/>
        <w:right w:val="none" w:sz="0" w:space="0" w:color="auto"/>
      </w:divBdr>
      <w:divsChild>
        <w:div w:id="119300240">
          <w:marLeft w:val="0"/>
          <w:marRight w:val="0"/>
          <w:marTop w:val="0"/>
          <w:marBottom w:val="0"/>
          <w:divBdr>
            <w:top w:val="none" w:sz="0" w:space="0" w:color="auto"/>
            <w:left w:val="none" w:sz="0" w:space="0" w:color="auto"/>
            <w:bottom w:val="none" w:sz="0" w:space="0" w:color="auto"/>
            <w:right w:val="none" w:sz="0" w:space="0" w:color="auto"/>
          </w:divBdr>
        </w:div>
        <w:div w:id="377704710">
          <w:marLeft w:val="0"/>
          <w:marRight w:val="0"/>
          <w:marTop w:val="0"/>
          <w:marBottom w:val="0"/>
          <w:divBdr>
            <w:top w:val="none" w:sz="0" w:space="0" w:color="auto"/>
            <w:left w:val="none" w:sz="0" w:space="0" w:color="auto"/>
            <w:bottom w:val="none" w:sz="0" w:space="0" w:color="auto"/>
            <w:right w:val="none" w:sz="0" w:space="0" w:color="auto"/>
          </w:divBdr>
        </w:div>
        <w:div w:id="462626571">
          <w:marLeft w:val="0"/>
          <w:marRight w:val="0"/>
          <w:marTop w:val="0"/>
          <w:marBottom w:val="0"/>
          <w:divBdr>
            <w:top w:val="none" w:sz="0" w:space="0" w:color="auto"/>
            <w:left w:val="none" w:sz="0" w:space="0" w:color="auto"/>
            <w:bottom w:val="none" w:sz="0" w:space="0" w:color="auto"/>
            <w:right w:val="none" w:sz="0" w:space="0" w:color="auto"/>
          </w:divBdr>
        </w:div>
        <w:div w:id="910582374">
          <w:marLeft w:val="0"/>
          <w:marRight w:val="0"/>
          <w:marTop w:val="0"/>
          <w:marBottom w:val="0"/>
          <w:divBdr>
            <w:top w:val="none" w:sz="0" w:space="0" w:color="auto"/>
            <w:left w:val="none" w:sz="0" w:space="0" w:color="auto"/>
            <w:bottom w:val="none" w:sz="0" w:space="0" w:color="auto"/>
            <w:right w:val="none" w:sz="0" w:space="0" w:color="auto"/>
          </w:divBdr>
        </w:div>
        <w:div w:id="1797292004">
          <w:marLeft w:val="0"/>
          <w:marRight w:val="0"/>
          <w:marTop w:val="0"/>
          <w:marBottom w:val="0"/>
          <w:divBdr>
            <w:top w:val="none" w:sz="0" w:space="0" w:color="auto"/>
            <w:left w:val="none" w:sz="0" w:space="0" w:color="auto"/>
            <w:bottom w:val="none" w:sz="0" w:space="0" w:color="auto"/>
            <w:right w:val="none" w:sz="0" w:space="0" w:color="auto"/>
          </w:divBdr>
        </w:div>
        <w:div w:id="1814368916">
          <w:marLeft w:val="0"/>
          <w:marRight w:val="0"/>
          <w:marTop w:val="0"/>
          <w:marBottom w:val="0"/>
          <w:divBdr>
            <w:top w:val="none" w:sz="0" w:space="0" w:color="auto"/>
            <w:left w:val="none" w:sz="0" w:space="0" w:color="auto"/>
            <w:bottom w:val="none" w:sz="0" w:space="0" w:color="auto"/>
            <w:right w:val="none" w:sz="0" w:space="0" w:color="auto"/>
          </w:divBdr>
        </w:div>
      </w:divsChild>
    </w:div>
    <w:div w:id="174611711">
      <w:bodyDiv w:val="1"/>
      <w:marLeft w:val="0"/>
      <w:marRight w:val="0"/>
      <w:marTop w:val="0"/>
      <w:marBottom w:val="0"/>
      <w:divBdr>
        <w:top w:val="none" w:sz="0" w:space="0" w:color="auto"/>
        <w:left w:val="none" w:sz="0" w:space="0" w:color="auto"/>
        <w:bottom w:val="none" w:sz="0" w:space="0" w:color="auto"/>
        <w:right w:val="none" w:sz="0" w:space="0" w:color="auto"/>
      </w:divBdr>
      <w:divsChild>
        <w:div w:id="1623730055">
          <w:marLeft w:val="0"/>
          <w:marRight w:val="0"/>
          <w:marTop w:val="0"/>
          <w:marBottom w:val="0"/>
          <w:divBdr>
            <w:top w:val="none" w:sz="0" w:space="0" w:color="auto"/>
            <w:left w:val="none" w:sz="0" w:space="0" w:color="auto"/>
            <w:bottom w:val="none" w:sz="0" w:space="0" w:color="auto"/>
            <w:right w:val="none" w:sz="0" w:space="0" w:color="auto"/>
          </w:divBdr>
          <w:divsChild>
            <w:div w:id="1904368849">
              <w:marLeft w:val="0"/>
              <w:marRight w:val="0"/>
              <w:marTop w:val="0"/>
              <w:marBottom w:val="0"/>
              <w:divBdr>
                <w:top w:val="none" w:sz="0" w:space="0" w:color="auto"/>
                <w:left w:val="none" w:sz="0" w:space="0" w:color="auto"/>
                <w:bottom w:val="none" w:sz="0" w:space="0" w:color="auto"/>
                <w:right w:val="none" w:sz="0" w:space="0" w:color="auto"/>
              </w:divBdr>
              <w:divsChild>
                <w:div w:id="10560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71973">
      <w:bodyDiv w:val="1"/>
      <w:marLeft w:val="0"/>
      <w:marRight w:val="0"/>
      <w:marTop w:val="0"/>
      <w:marBottom w:val="0"/>
      <w:divBdr>
        <w:top w:val="none" w:sz="0" w:space="0" w:color="auto"/>
        <w:left w:val="none" w:sz="0" w:space="0" w:color="auto"/>
        <w:bottom w:val="none" w:sz="0" w:space="0" w:color="auto"/>
        <w:right w:val="none" w:sz="0" w:space="0" w:color="auto"/>
      </w:divBdr>
      <w:divsChild>
        <w:div w:id="664480591">
          <w:marLeft w:val="0"/>
          <w:marRight w:val="0"/>
          <w:marTop w:val="0"/>
          <w:marBottom w:val="0"/>
          <w:divBdr>
            <w:top w:val="none" w:sz="0" w:space="0" w:color="auto"/>
            <w:left w:val="none" w:sz="0" w:space="0" w:color="auto"/>
            <w:bottom w:val="none" w:sz="0" w:space="0" w:color="auto"/>
            <w:right w:val="none" w:sz="0" w:space="0" w:color="auto"/>
          </w:divBdr>
        </w:div>
        <w:div w:id="66611792">
          <w:marLeft w:val="0"/>
          <w:marRight w:val="0"/>
          <w:marTop w:val="0"/>
          <w:marBottom w:val="0"/>
          <w:divBdr>
            <w:top w:val="none" w:sz="0" w:space="0" w:color="auto"/>
            <w:left w:val="none" w:sz="0" w:space="0" w:color="auto"/>
            <w:bottom w:val="none" w:sz="0" w:space="0" w:color="auto"/>
            <w:right w:val="none" w:sz="0" w:space="0" w:color="auto"/>
          </w:divBdr>
        </w:div>
        <w:div w:id="796604472">
          <w:marLeft w:val="0"/>
          <w:marRight w:val="0"/>
          <w:marTop w:val="0"/>
          <w:marBottom w:val="0"/>
          <w:divBdr>
            <w:top w:val="none" w:sz="0" w:space="0" w:color="auto"/>
            <w:left w:val="none" w:sz="0" w:space="0" w:color="auto"/>
            <w:bottom w:val="none" w:sz="0" w:space="0" w:color="auto"/>
            <w:right w:val="none" w:sz="0" w:space="0" w:color="auto"/>
          </w:divBdr>
        </w:div>
        <w:div w:id="1502817691">
          <w:marLeft w:val="0"/>
          <w:marRight w:val="0"/>
          <w:marTop w:val="0"/>
          <w:marBottom w:val="0"/>
          <w:divBdr>
            <w:top w:val="none" w:sz="0" w:space="0" w:color="auto"/>
            <w:left w:val="none" w:sz="0" w:space="0" w:color="auto"/>
            <w:bottom w:val="none" w:sz="0" w:space="0" w:color="auto"/>
            <w:right w:val="none" w:sz="0" w:space="0" w:color="auto"/>
          </w:divBdr>
        </w:div>
        <w:div w:id="582254164">
          <w:marLeft w:val="0"/>
          <w:marRight w:val="0"/>
          <w:marTop w:val="0"/>
          <w:marBottom w:val="0"/>
          <w:divBdr>
            <w:top w:val="none" w:sz="0" w:space="0" w:color="auto"/>
            <w:left w:val="none" w:sz="0" w:space="0" w:color="auto"/>
            <w:bottom w:val="none" w:sz="0" w:space="0" w:color="auto"/>
            <w:right w:val="none" w:sz="0" w:space="0" w:color="auto"/>
          </w:divBdr>
        </w:div>
        <w:div w:id="272398189">
          <w:marLeft w:val="0"/>
          <w:marRight w:val="0"/>
          <w:marTop w:val="0"/>
          <w:marBottom w:val="0"/>
          <w:divBdr>
            <w:top w:val="none" w:sz="0" w:space="0" w:color="auto"/>
            <w:left w:val="none" w:sz="0" w:space="0" w:color="auto"/>
            <w:bottom w:val="none" w:sz="0" w:space="0" w:color="auto"/>
            <w:right w:val="none" w:sz="0" w:space="0" w:color="auto"/>
          </w:divBdr>
        </w:div>
        <w:div w:id="1003967534">
          <w:marLeft w:val="0"/>
          <w:marRight w:val="0"/>
          <w:marTop w:val="0"/>
          <w:marBottom w:val="0"/>
          <w:divBdr>
            <w:top w:val="none" w:sz="0" w:space="0" w:color="auto"/>
            <w:left w:val="none" w:sz="0" w:space="0" w:color="auto"/>
            <w:bottom w:val="none" w:sz="0" w:space="0" w:color="auto"/>
            <w:right w:val="none" w:sz="0" w:space="0" w:color="auto"/>
          </w:divBdr>
        </w:div>
      </w:divsChild>
    </w:div>
    <w:div w:id="194585275">
      <w:bodyDiv w:val="1"/>
      <w:marLeft w:val="0"/>
      <w:marRight w:val="0"/>
      <w:marTop w:val="0"/>
      <w:marBottom w:val="0"/>
      <w:divBdr>
        <w:top w:val="none" w:sz="0" w:space="0" w:color="auto"/>
        <w:left w:val="none" w:sz="0" w:space="0" w:color="auto"/>
        <w:bottom w:val="none" w:sz="0" w:space="0" w:color="auto"/>
        <w:right w:val="none" w:sz="0" w:space="0" w:color="auto"/>
      </w:divBdr>
    </w:div>
    <w:div w:id="197475869">
      <w:bodyDiv w:val="1"/>
      <w:marLeft w:val="0"/>
      <w:marRight w:val="0"/>
      <w:marTop w:val="0"/>
      <w:marBottom w:val="0"/>
      <w:divBdr>
        <w:top w:val="none" w:sz="0" w:space="0" w:color="auto"/>
        <w:left w:val="none" w:sz="0" w:space="0" w:color="auto"/>
        <w:bottom w:val="none" w:sz="0" w:space="0" w:color="auto"/>
        <w:right w:val="none" w:sz="0" w:space="0" w:color="auto"/>
      </w:divBdr>
      <w:divsChild>
        <w:div w:id="711223707">
          <w:marLeft w:val="0"/>
          <w:marRight w:val="0"/>
          <w:marTop w:val="0"/>
          <w:marBottom w:val="0"/>
          <w:divBdr>
            <w:top w:val="none" w:sz="0" w:space="0" w:color="auto"/>
            <w:left w:val="none" w:sz="0" w:space="0" w:color="auto"/>
            <w:bottom w:val="none" w:sz="0" w:space="0" w:color="auto"/>
            <w:right w:val="none" w:sz="0" w:space="0" w:color="auto"/>
          </w:divBdr>
          <w:divsChild>
            <w:div w:id="1476217719">
              <w:marLeft w:val="0"/>
              <w:marRight w:val="0"/>
              <w:marTop w:val="0"/>
              <w:marBottom w:val="0"/>
              <w:divBdr>
                <w:top w:val="none" w:sz="0" w:space="0" w:color="auto"/>
                <w:left w:val="none" w:sz="0" w:space="0" w:color="auto"/>
                <w:bottom w:val="none" w:sz="0" w:space="0" w:color="auto"/>
                <w:right w:val="none" w:sz="0" w:space="0" w:color="auto"/>
              </w:divBdr>
              <w:divsChild>
                <w:div w:id="205373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7384">
      <w:bodyDiv w:val="1"/>
      <w:marLeft w:val="0"/>
      <w:marRight w:val="0"/>
      <w:marTop w:val="0"/>
      <w:marBottom w:val="0"/>
      <w:divBdr>
        <w:top w:val="none" w:sz="0" w:space="0" w:color="auto"/>
        <w:left w:val="none" w:sz="0" w:space="0" w:color="auto"/>
        <w:bottom w:val="none" w:sz="0" w:space="0" w:color="auto"/>
        <w:right w:val="none" w:sz="0" w:space="0" w:color="auto"/>
      </w:divBdr>
      <w:divsChild>
        <w:div w:id="1990549978">
          <w:marLeft w:val="0"/>
          <w:marRight w:val="0"/>
          <w:marTop w:val="0"/>
          <w:marBottom w:val="0"/>
          <w:divBdr>
            <w:top w:val="none" w:sz="0" w:space="0" w:color="auto"/>
            <w:left w:val="none" w:sz="0" w:space="0" w:color="auto"/>
            <w:bottom w:val="none" w:sz="0" w:space="0" w:color="auto"/>
            <w:right w:val="none" w:sz="0" w:space="0" w:color="auto"/>
          </w:divBdr>
          <w:divsChild>
            <w:div w:id="776946485">
              <w:marLeft w:val="0"/>
              <w:marRight w:val="0"/>
              <w:marTop w:val="0"/>
              <w:marBottom w:val="0"/>
              <w:divBdr>
                <w:top w:val="none" w:sz="0" w:space="0" w:color="auto"/>
                <w:left w:val="none" w:sz="0" w:space="0" w:color="auto"/>
                <w:bottom w:val="none" w:sz="0" w:space="0" w:color="auto"/>
                <w:right w:val="none" w:sz="0" w:space="0" w:color="auto"/>
              </w:divBdr>
              <w:divsChild>
                <w:div w:id="669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82606">
      <w:bodyDiv w:val="1"/>
      <w:marLeft w:val="0"/>
      <w:marRight w:val="0"/>
      <w:marTop w:val="0"/>
      <w:marBottom w:val="0"/>
      <w:divBdr>
        <w:top w:val="none" w:sz="0" w:space="0" w:color="auto"/>
        <w:left w:val="none" w:sz="0" w:space="0" w:color="auto"/>
        <w:bottom w:val="none" w:sz="0" w:space="0" w:color="auto"/>
        <w:right w:val="none" w:sz="0" w:space="0" w:color="auto"/>
      </w:divBdr>
      <w:divsChild>
        <w:div w:id="1334138810">
          <w:marLeft w:val="0"/>
          <w:marRight w:val="0"/>
          <w:marTop w:val="0"/>
          <w:marBottom w:val="0"/>
          <w:divBdr>
            <w:top w:val="none" w:sz="0" w:space="0" w:color="auto"/>
            <w:left w:val="none" w:sz="0" w:space="0" w:color="auto"/>
            <w:bottom w:val="none" w:sz="0" w:space="0" w:color="auto"/>
            <w:right w:val="none" w:sz="0" w:space="0" w:color="auto"/>
          </w:divBdr>
          <w:divsChild>
            <w:div w:id="2049185719">
              <w:marLeft w:val="0"/>
              <w:marRight w:val="0"/>
              <w:marTop w:val="0"/>
              <w:marBottom w:val="0"/>
              <w:divBdr>
                <w:top w:val="none" w:sz="0" w:space="0" w:color="auto"/>
                <w:left w:val="none" w:sz="0" w:space="0" w:color="auto"/>
                <w:bottom w:val="none" w:sz="0" w:space="0" w:color="auto"/>
                <w:right w:val="none" w:sz="0" w:space="0" w:color="auto"/>
              </w:divBdr>
              <w:divsChild>
                <w:div w:id="58938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37387">
      <w:bodyDiv w:val="1"/>
      <w:marLeft w:val="0"/>
      <w:marRight w:val="0"/>
      <w:marTop w:val="0"/>
      <w:marBottom w:val="0"/>
      <w:divBdr>
        <w:top w:val="none" w:sz="0" w:space="0" w:color="auto"/>
        <w:left w:val="none" w:sz="0" w:space="0" w:color="auto"/>
        <w:bottom w:val="none" w:sz="0" w:space="0" w:color="auto"/>
        <w:right w:val="none" w:sz="0" w:space="0" w:color="auto"/>
      </w:divBdr>
    </w:div>
    <w:div w:id="259609312">
      <w:bodyDiv w:val="1"/>
      <w:marLeft w:val="0"/>
      <w:marRight w:val="0"/>
      <w:marTop w:val="0"/>
      <w:marBottom w:val="0"/>
      <w:divBdr>
        <w:top w:val="none" w:sz="0" w:space="0" w:color="auto"/>
        <w:left w:val="none" w:sz="0" w:space="0" w:color="auto"/>
        <w:bottom w:val="none" w:sz="0" w:space="0" w:color="auto"/>
        <w:right w:val="none" w:sz="0" w:space="0" w:color="auto"/>
      </w:divBdr>
    </w:div>
    <w:div w:id="283654334">
      <w:bodyDiv w:val="1"/>
      <w:marLeft w:val="0"/>
      <w:marRight w:val="0"/>
      <w:marTop w:val="0"/>
      <w:marBottom w:val="0"/>
      <w:divBdr>
        <w:top w:val="none" w:sz="0" w:space="0" w:color="auto"/>
        <w:left w:val="none" w:sz="0" w:space="0" w:color="auto"/>
        <w:bottom w:val="none" w:sz="0" w:space="0" w:color="auto"/>
        <w:right w:val="none" w:sz="0" w:space="0" w:color="auto"/>
      </w:divBdr>
      <w:divsChild>
        <w:div w:id="51975816">
          <w:marLeft w:val="0"/>
          <w:marRight w:val="0"/>
          <w:marTop w:val="0"/>
          <w:marBottom w:val="0"/>
          <w:divBdr>
            <w:top w:val="none" w:sz="0" w:space="0" w:color="auto"/>
            <w:left w:val="none" w:sz="0" w:space="0" w:color="auto"/>
            <w:bottom w:val="none" w:sz="0" w:space="0" w:color="auto"/>
            <w:right w:val="none" w:sz="0" w:space="0" w:color="auto"/>
          </w:divBdr>
        </w:div>
        <w:div w:id="67114823">
          <w:marLeft w:val="0"/>
          <w:marRight w:val="0"/>
          <w:marTop w:val="0"/>
          <w:marBottom w:val="0"/>
          <w:divBdr>
            <w:top w:val="none" w:sz="0" w:space="0" w:color="auto"/>
            <w:left w:val="none" w:sz="0" w:space="0" w:color="auto"/>
            <w:bottom w:val="none" w:sz="0" w:space="0" w:color="auto"/>
            <w:right w:val="none" w:sz="0" w:space="0" w:color="auto"/>
          </w:divBdr>
        </w:div>
        <w:div w:id="108016406">
          <w:marLeft w:val="0"/>
          <w:marRight w:val="0"/>
          <w:marTop w:val="0"/>
          <w:marBottom w:val="0"/>
          <w:divBdr>
            <w:top w:val="none" w:sz="0" w:space="0" w:color="auto"/>
            <w:left w:val="none" w:sz="0" w:space="0" w:color="auto"/>
            <w:bottom w:val="none" w:sz="0" w:space="0" w:color="auto"/>
            <w:right w:val="none" w:sz="0" w:space="0" w:color="auto"/>
          </w:divBdr>
        </w:div>
        <w:div w:id="117722731">
          <w:marLeft w:val="0"/>
          <w:marRight w:val="0"/>
          <w:marTop w:val="0"/>
          <w:marBottom w:val="0"/>
          <w:divBdr>
            <w:top w:val="none" w:sz="0" w:space="0" w:color="auto"/>
            <w:left w:val="none" w:sz="0" w:space="0" w:color="auto"/>
            <w:bottom w:val="none" w:sz="0" w:space="0" w:color="auto"/>
            <w:right w:val="none" w:sz="0" w:space="0" w:color="auto"/>
          </w:divBdr>
        </w:div>
        <w:div w:id="510990105">
          <w:marLeft w:val="0"/>
          <w:marRight w:val="0"/>
          <w:marTop w:val="0"/>
          <w:marBottom w:val="0"/>
          <w:divBdr>
            <w:top w:val="none" w:sz="0" w:space="0" w:color="auto"/>
            <w:left w:val="none" w:sz="0" w:space="0" w:color="auto"/>
            <w:bottom w:val="none" w:sz="0" w:space="0" w:color="auto"/>
            <w:right w:val="none" w:sz="0" w:space="0" w:color="auto"/>
          </w:divBdr>
        </w:div>
        <w:div w:id="574634751">
          <w:marLeft w:val="0"/>
          <w:marRight w:val="0"/>
          <w:marTop w:val="0"/>
          <w:marBottom w:val="0"/>
          <w:divBdr>
            <w:top w:val="none" w:sz="0" w:space="0" w:color="auto"/>
            <w:left w:val="none" w:sz="0" w:space="0" w:color="auto"/>
            <w:bottom w:val="none" w:sz="0" w:space="0" w:color="auto"/>
            <w:right w:val="none" w:sz="0" w:space="0" w:color="auto"/>
          </w:divBdr>
        </w:div>
        <w:div w:id="678579432">
          <w:marLeft w:val="0"/>
          <w:marRight w:val="0"/>
          <w:marTop w:val="0"/>
          <w:marBottom w:val="0"/>
          <w:divBdr>
            <w:top w:val="none" w:sz="0" w:space="0" w:color="auto"/>
            <w:left w:val="none" w:sz="0" w:space="0" w:color="auto"/>
            <w:bottom w:val="none" w:sz="0" w:space="0" w:color="auto"/>
            <w:right w:val="none" w:sz="0" w:space="0" w:color="auto"/>
          </w:divBdr>
        </w:div>
        <w:div w:id="1432241504">
          <w:marLeft w:val="0"/>
          <w:marRight w:val="0"/>
          <w:marTop w:val="0"/>
          <w:marBottom w:val="0"/>
          <w:divBdr>
            <w:top w:val="none" w:sz="0" w:space="0" w:color="auto"/>
            <w:left w:val="none" w:sz="0" w:space="0" w:color="auto"/>
            <w:bottom w:val="none" w:sz="0" w:space="0" w:color="auto"/>
            <w:right w:val="none" w:sz="0" w:space="0" w:color="auto"/>
          </w:divBdr>
        </w:div>
        <w:div w:id="1520701969">
          <w:marLeft w:val="0"/>
          <w:marRight w:val="0"/>
          <w:marTop w:val="0"/>
          <w:marBottom w:val="0"/>
          <w:divBdr>
            <w:top w:val="none" w:sz="0" w:space="0" w:color="auto"/>
            <w:left w:val="none" w:sz="0" w:space="0" w:color="auto"/>
            <w:bottom w:val="none" w:sz="0" w:space="0" w:color="auto"/>
            <w:right w:val="none" w:sz="0" w:space="0" w:color="auto"/>
          </w:divBdr>
        </w:div>
        <w:div w:id="1615094987">
          <w:marLeft w:val="0"/>
          <w:marRight w:val="0"/>
          <w:marTop w:val="0"/>
          <w:marBottom w:val="0"/>
          <w:divBdr>
            <w:top w:val="none" w:sz="0" w:space="0" w:color="auto"/>
            <w:left w:val="none" w:sz="0" w:space="0" w:color="auto"/>
            <w:bottom w:val="none" w:sz="0" w:space="0" w:color="auto"/>
            <w:right w:val="none" w:sz="0" w:space="0" w:color="auto"/>
          </w:divBdr>
        </w:div>
        <w:div w:id="1803233077">
          <w:marLeft w:val="0"/>
          <w:marRight w:val="0"/>
          <w:marTop w:val="0"/>
          <w:marBottom w:val="0"/>
          <w:divBdr>
            <w:top w:val="none" w:sz="0" w:space="0" w:color="auto"/>
            <w:left w:val="none" w:sz="0" w:space="0" w:color="auto"/>
            <w:bottom w:val="none" w:sz="0" w:space="0" w:color="auto"/>
            <w:right w:val="none" w:sz="0" w:space="0" w:color="auto"/>
          </w:divBdr>
        </w:div>
        <w:div w:id="2114204525">
          <w:marLeft w:val="0"/>
          <w:marRight w:val="0"/>
          <w:marTop w:val="0"/>
          <w:marBottom w:val="0"/>
          <w:divBdr>
            <w:top w:val="none" w:sz="0" w:space="0" w:color="auto"/>
            <w:left w:val="none" w:sz="0" w:space="0" w:color="auto"/>
            <w:bottom w:val="none" w:sz="0" w:space="0" w:color="auto"/>
            <w:right w:val="none" w:sz="0" w:space="0" w:color="auto"/>
          </w:divBdr>
        </w:div>
      </w:divsChild>
    </w:div>
    <w:div w:id="325018002">
      <w:bodyDiv w:val="1"/>
      <w:marLeft w:val="0"/>
      <w:marRight w:val="0"/>
      <w:marTop w:val="0"/>
      <w:marBottom w:val="0"/>
      <w:divBdr>
        <w:top w:val="none" w:sz="0" w:space="0" w:color="auto"/>
        <w:left w:val="none" w:sz="0" w:space="0" w:color="auto"/>
        <w:bottom w:val="none" w:sz="0" w:space="0" w:color="auto"/>
        <w:right w:val="none" w:sz="0" w:space="0" w:color="auto"/>
      </w:divBdr>
    </w:div>
    <w:div w:id="352875904">
      <w:bodyDiv w:val="1"/>
      <w:marLeft w:val="0"/>
      <w:marRight w:val="0"/>
      <w:marTop w:val="0"/>
      <w:marBottom w:val="0"/>
      <w:divBdr>
        <w:top w:val="none" w:sz="0" w:space="0" w:color="auto"/>
        <w:left w:val="none" w:sz="0" w:space="0" w:color="auto"/>
        <w:bottom w:val="none" w:sz="0" w:space="0" w:color="auto"/>
        <w:right w:val="none" w:sz="0" w:space="0" w:color="auto"/>
      </w:divBdr>
    </w:div>
    <w:div w:id="360739515">
      <w:bodyDiv w:val="1"/>
      <w:marLeft w:val="0"/>
      <w:marRight w:val="0"/>
      <w:marTop w:val="0"/>
      <w:marBottom w:val="0"/>
      <w:divBdr>
        <w:top w:val="none" w:sz="0" w:space="0" w:color="auto"/>
        <w:left w:val="none" w:sz="0" w:space="0" w:color="auto"/>
        <w:bottom w:val="none" w:sz="0" w:space="0" w:color="auto"/>
        <w:right w:val="none" w:sz="0" w:space="0" w:color="auto"/>
      </w:divBdr>
      <w:divsChild>
        <w:div w:id="1894150149">
          <w:marLeft w:val="0"/>
          <w:marRight w:val="0"/>
          <w:marTop w:val="0"/>
          <w:marBottom w:val="0"/>
          <w:divBdr>
            <w:top w:val="none" w:sz="0" w:space="0" w:color="auto"/>
            <w:left w:val="none" w:sz="0" w:space="0" w:color="auto"/>
            <w:bottom w:val="none" w:sz="0" w:space="0" w:color="auto"/>
            <w:right w:val="none" w:sz="0" w:space="0" w:color="auto"/>
          </w:divBdr>
          <w:divsChild>
            <w:div w:id="701436652">
              <w:marLeft w:val="0"/>
              <w:marRight w:val="0"/>
              <w:marTop w:val="0"/>
              <w:marBottom w:val="0"/>
              <w:divBdr>
                <w:top w:val="none" w:sz="0" w:space="0" w:color="auto"/>
                <w:left w:val="none" w:sz="0" w:space="0" w:color="auto"/>
                <w:bottom w:val="none" w:sz="0" w:space="0" w:color="auto"/>
                <w:right w:val="none" w:sz="0" w:space="0" w:color="auto"/>
              </w:divBdr>
              <w:divsChild>
                <w:div w:id="76750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056637">
      <w:bodyDiv w:val="1"/>
      <w:marLeft w:val="0"/>
      <w:marRight w:val="0"/>
      <w:marTop w:val="0"/>
      <w:marBottom w:val="0"/>
      <w:divBdr>
        <w:top w:val="none" w:sz="0" w:space="0" w:color="auto"/>
        <w:left w:val="none" w:sz="0" w:space="0" w:color="auto"/>
        <w:bottom w:val="none" w:sz="0" w:space="0" w:color="auto"/>
        <w:right w:val="none" w:sz="0" w:space="0" w:color="auto"/>
      </w:divBdr>
      <w:divsChild>
        <w:div w:id="863442039">
          <w:marLeft w:val="0"/>
          <w:marRight w:val="0"/>
          <w:marTop w:val="0"/>
          <w:marBottom w:val="0"/>
          <w:divBdr>
            <w:top w:val="none" w:sz="0" w:space="0" w:color="auto"/>
            <w:left w:val="none" w:sz="0" w:space="0" w:color="auto"/>
            <w:bottom w:val="none" w:sz="0" w:space="0" w:color="auto"/>
            <w:right w:val="none" w:sz="0" w:space="0" w:color="auto"/>
          </w:divBdr>
          <w:divsChild>
            <w:div w:id="771362254">
              <w:marLeft w:val="0"/>
              <w:marRight w:val="0"/>
              <w:marTop w:val="0"/>
              <w:marBottom w:val="0"/>
              <w:divBdr>
                <w:top w:val="none" w:sz="0" w:space="0" w:color="auto"/>
                <w:left w:val="none" w:sz="0" w:space="0" w:color="auto"/>
                <w:bottom w:val="none" w:sz="0" w:space="0" w:color="auto"/>
                <w:right w:val="none" w:sz="0" w:space="0" w:color="auto"/>
              </w:divBdr>
              <w:divsChild>
                <w:div w:id="7319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942509">
      <w:bodyDiv w:val="1"/>
      <w:marLeft w:val="0"/>
      <w:marRight w:val="0"/>
      <w:marTop w:val="0"/>
      <w:marBottom w:val="0"/>
      <w:divBdr>
        <w:top w:val="none" w:sz="0" w:space="0" w:color="auto"/>
        <w:left w:val="none" w:sz="0" w:space="0" w:color="auto"/>
        <w:bottom w:val="none" w:sz="0" w:space="0" w:color="auto"/>
        <w:right w:val="none" w:sz="0" w:space="0" w:color="auto"/>
      </w:divBdr>
    </w:div>
    <w:div w:id="415708441">
      <w:bodyDiv w:val="1"/>
      <w:marLeft w:val="0"/>
      <w:marRight w:val="0"/>
      <w:marTop w:val="0"/>
      <w:marBottom w:val="0"/>
      <w:divBdr>
        <w:top w:val="none" w:sz="0" w:space="0" w:color="auto"/>
        <w:left w:val="none" w:sz="0" w:space="0" w:color="auto"/>
        <w:bottom w:val="none" w:sz="0" w:space="0" w:color="auto"/>
        <w:right w:val="none" w:sz="0" w:space="0" w:color="auto"/>
      </w:divBdr>
    </w:div>
    <w:div w:id="437454710">
      <w:bodyDiv w:val="1"/>
      <w:marLeft w:val="0"/>
      <w:marRight w:val="0"/>
      <w:marTop w:val="0"/>
      <w:marBottom w:val="0"/>
      <w:divBdr>
        <w:top w:val="none" w:sz="0" w:space="0" w:color="auto"/>
        <w:left w:val="none" w:sz="0" w:space="0" w:color="auto"/>
        <w:bottom w:val="none" w:sz="0" w:space="0" w:color="auto"/>
        <w:right w:val="none" w:sz="0" w:space="0" w:color="auto"/>
      </w:divBdr>
    </w:div>
    <w:div w:id="439838552">
      <w:bodyDiv w:val="1"/>
      <w:marLeft w:val="0"/>
      <w:marRight w:val="0"/>
      <w:marTop w:val="0"/>
      <w:marBottom w:val="0"/>
      <w:divBdr>
        <w:top w:val="none" w:sz="0" w:space="0" w:color="auto"/>
        <w:left w:val="none" w:sz="0" w:space="0" w:color="auto"/>
        <w:bottom w:val="none" w:sz="0" w:space="0" w:color="auto"/>
        <w:right w:val="none" w:sz="0" w:space="0" w:color="auto"/>
      </w:divBdr>
    </w:div>
    <w:div w:id="483814540">
      <w:bodyDiv w:val="1"/>
      <w:marLeft w:val="0"/>
      <w:marRight w:val="0"/>
      <w:marTop w:val="0"/>
      <w:marBottom w:val="0"/>
      <w:divBdr>
        <w:top w:val="none" w:sz="0" w:space="0" w:color="auto"/>
        <w:left w:val="none" w:sz="0" w:space="0" w:color="auto"/>
        <w:bottom w:val="none" w:sz="0" w:space="0" w:color="auto"/>
        <w:right w:val="none" w:sz="0" w:space="0" w:color="auto"/>
      </w:divBdr>
      <w:divsChild>
        <w:div w:id="717240885">
          <w:marLeft w:val="0"/>
          <w:marRight w:val="0"/>
          <w:marTop w:val="0"/>
          <w:marBottom w:val="0"/>
          <w:divBdr>
            <w:top w:val="none" w:sz="0" w:space="0" w:color="auto"/>
            <w:left w:val="none" w:sz="0" w:space="0" w:color="auto"/>
            <w:bottom w:val="none" w:sz="0" w:space="0" w:color="auto"/>
            <w:right w:val="none" w:sz="0" w:space="0" w:color="auto"/>
          </w:divBdr>
          <w:divsChild>
            <w:div w:id="435713327">
              <w:marLeft w:val="0"/>
              <w:marRight w:val="0"/>
              <w:marTop w:val="0"/>
              <w:marBottom w:val="0"/>
              <w:divBdr>
                <w:top w:val="none" w:sz="0" w:space="0" w:color="auto"/>
                <w:left w:val="none" w:sz="0" w:space="0" w:color="auto"/>
                <w:bottom w:val="none" w:sz="0" w:space="0" w:color="auto"/>
                <w:right w:val="none" w:sz="0" w:space="0" w:color="auto"/>
              </w:divBdr>
              <w:divsChild>
                <w:div w:id="22579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15080">
      <w:bodyDiv w:val="1"/>
      <w:marLeft w:val="0"/>
      <w:marRight w:val="0"/>
      <w:marTop w:val="0"/>
      <w:marBottom w:val="0"/>
      <w:divBdr>
        <w:top w:val="none" w:sz="0" w:space="0" w:color="auto"/>
        <w:left w:val="none" w:sz="0" w:space="0" w:color="auto"/>
        <w:bottom w:val="none" w:sz="0" w:space="0" w:color="auto"/>
        <w:right w:val="none" w:sz="0" w:space="0" w:color="auto"/>
      </w:divBdr>
    </w:div>
    <w:div w:id="488209029">
      <w:bodyDiv w:val="1"/>
      <w:marLeft w:val="0"/>
      <w:marRight w:val="0"/>
      <w:marTop w:val="0"/>
      <w:marBottom w:val="0"/>
      <w:divBdr>
        <w:top w:val="none" w:sz="0" w:space="0" w:color="auto"/>
        <w:left w:val="none" w:sz="0" w:space="0" w:color="auto"/>
        <w:bottom w:val="none" w:sz="0" w:space="0" w:color="auto"/>
        <w:right w:val="none" w:sz="0" w:space="0" w:color="auto"/>
      </w:divBdr>
      <w:divsChild>
        <w:div w:id="2059626647">
          <w:marLeft w:val="0"/>
          <w:marRight w:val="0"/>
          <w:marTop w:val="0"/>
          <w:marBottom w:val="0"/>
          <w:divBdr>
            <w:top w:val="none" w:sz="0" w:space="0" w:color="auto"/>
            <w:left w:val="none" w:sz="0" w:space="0" w:color="auto"/>
            <w:bottom w:val="none" w:sz="0" w:space="0" w:color="auto"/>
            <w:right w:val="none" w:sz="0" w:space="0" w:color="auto"/>
          </w:divBdr>
          <w:divsChild>
            <w:div w:id="1299796354">
              <w:marLeft w:val="0"/>
              <w:marRight w:val="0"/>
              <w:marTop w:val="0"/>
              <w:marBottom w:val="0"/>
              <w:divBdr>
                <w:top w:val="none" w:sz="0" w:space="0" w:color="auto"/>
                <w:left w:val="none" w:sz="0" w:space="0" w:color="auto"/>
                <w:bottom w:val="none" w:sz="0" w:space="0" w:color="auto"/>
                <w:right w:val="none" w:sz="0" w:space="0" w:color="auto"/>
              </w:divBdr>
              <w:divsChild>
                <w:div w:id="42292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15122">
      <w:bodyDiv w:val="1"/>
      <w:marLeft w:val="0"/>
      <w:marRight w:val="0"/>
      <w:marTop w:val="0"/>
      <w:marBottom w:val="0"/>
      <w:divBdr>
        <w:top w:val="none" w:sz="0" w:space="0" w:color="auto"/>
        <w:left w:val="none" w:sz="0" w:space="0" w:color="auto"/>
        <w:bottom w:val="none" w:sz="0" w:space="0" w:color="auto"/>
        <w:right w:val="none" w:sz="0" w:space="0" w:color="auto"/>
      </w:divBdr>
      <w:divsChild>
        <w:div w:id="1770924643">
          <w:marLeft w:val="0"/>
          <w:marRight w:val="0"/>
          <w:marTop w:val="0"/>
          <w:marBottom w:val="0"/>
          <w:divBdr>
            <w:top w:val="none" w:sz="0" w:space="0" w:color="auto"/>
            <w:left w:val="none" w:sz="0" w:space="0" w:color="auto"/>
            <w:bottom w:val="none" w:sz="0" w:space="0" w:color="auto"/>
            <w:right w:val="none" w:sz="0" w:space="0" w:color="auto"/>
          </w:divBdr>
          <w:divsChild>
            <w:div w:id="1860771261">
              <w:marLeft w:val="0"/>
              <w:marRight w:val="0"/>
              <w:marTop w:val="0"/>
              <w:marBottom w:val="0"/>
              <w:divBdr>
                <w:top w:val="none" w:sz="0" w:space="0" w:color="auto"/>
                <w:left w:val="none" w:sz="0" w:space="0" w:color="auto"/>
                <w:bottom w:val="none" w:sz="0" w:space="0" w:color="auto"/>
                <w:right w:val="none" w:sz="0" w:space="0" w:color="auto"/>
              </w:divBdr>
              <w:divsChild>
                <w:div w:id="15299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878505">
      <w:bodyDiv w:val="1"/>
      <w:marLeft w:val="0"/>
      <w:marRight w:val="0"/>
      <w:marTop w:val="0"/>
      <w:marBottom w:val="0"/>
      <w:divBdr>
        <w:top w:val="none" w:sz="0" w:space="0" w:color="auto"/>
        <w:left w:val="none" w:sz="0" w:space="0" w:color="auto"/>
        <w:bottom w:val="none" w:sz="0" w:space="0" w:color="auto"/>
        <w:right w:val="none" w:sz="0" w:space="0" w:color="auto"/>
      </w:divBdr>
    </w:div>
    <w:div w:id="519390979">
      <w:bodyDiv w:val="1"/>
      <w:marLeft w:val="0"/>
      <w:marRight w:val="0"/>
      <w:marTop w:val="0"/>
      <w:marBottom w:val="0"/>
      <w:divBdr>
        <w:top w:val="none" w:sz="0" w:space="0" w:color="auto"/>
        <w:left w:val="none" w:sz="0" w:space="0" w:color="auto"/>
        <w:bottom w:val="none" w:sz="0" w:space="0" w:color="auto"/>
        <w:right w:val="none" w:sz="0" w:space="0" w:color="auto"/>
      </w:divBdr>
      <w:divsChild>
        <w:div w:id="970283630">
          <w:marLeft w:val="0"/>
          <w:marRight w:val="0"/>
          <w:marTop w:val="0"/>
          <w:marBottom w:val="0"/>
          <w:divBdr>
            <w:top w:val="none" w:sz="0" w:space="0" w:color="auto"/>
            <w:left w:val="none" w:sz="0" w:space="0" w:color="auto"/>
            <w:bottom w:val="none" w:sz="0" w:space="0" w:color="auto"/>
            <w:right w:val="none" w:sz="0" w:space="0" w:color="auto"/>
          </w:divBdr>
        </w:div>
        <w:div w:id="1648782119">
          <w:marLeft w:val="0"/>
          <w:marRight w:val="0"/>
          <w:marTop w:val="0"/>
          <w:marBottom w:val="0"/>
          <w:divBdr>
            <w:top w:val="none" w:sz="0" w:space="0" w:color="auto"/>
            <w:left w:val="none" w:sz="0" w:space="0" w:color="auto"/>
            <w:bottom w:val="none" w:sz="0" w:space="0" w:color="auto"/>
            <w:right w:val="none" w:sz="0" w:space="0" w:color="auto"/>
          </w:divBdr>
        </w:div>
        <w:div w:id="1492940285">
          <w:marLeft w:val="0"/>
          <w:marRight w:val="0"/>
          <w:marTop w:val="0"/>
          <w:marBottom w:val="0"/>
          <w:divBdr>
            <w:top w:val="none" w:sz="0" w:space="0" w:color="auto"/>
            <w:left w:val="none" w:sz="0" w:space="0" w:color="auto"/>
            <w:bottom w:val="none" w:sz="0" w:space="0" w:color="auto"/>
            <w:right w:val="none" w:sz="0" w:space="0" w:color="auto"/>
          </w:divBdr>
        </w:div>
      </w:divsChild>
    </w:div>
    <w:div w:id="533232760">
      <w:bodyDiv w:val="1"/>
      <w:marLeft w:val="0"/>
      <w:marRight w:val="0"/>
      <w:marTop w:val="0"/>
      <w:marBottom w:val="0"/>
      <w:divBdr>
        <w:top w:val="none" w:sz="0" w:space="0" w:color="auto"/>
        <w:left w:val="none" w:sz="0" w:space="0" w:color="auto"/>
        <w:bottom w:val="none" w:sz="0" w:space="0" w:color="auto"/>
        <w:right w:val="none" w:sz="0" w:space="0" w:color="auto"/>
      </w:divBdr>
      <w:divsChild>
        <w:div w:id="1978954180">
          <w:marLeft w:val="0"/>
          <w:marRight w:val="0"/>
          <w:marTop w:val="0"/>
          <w:marBottom w:val="0"/>
          <w:divBdr>
            <w:top w:val="none" w:sz="0" w:space="0" w:color="auto"/>
            <w:left w:val="none" w:sz="0" w:space="0" w:color="auto"/>
            <w:bottom w:val="none" w:sz="0" w:space="0" w:color="auto"/>
            <w:right w:val="none" w:sz="0" w:space="0" w:color="auto"/>
          </w:divBdr>
          <w:divsChild>
            <w:div w:id="1354840334">
              <w:marLeft w:val="0"/>
              <w:marRight w:val="0"/>
              <w:marTop w:val="0"/>
              <w:marBottom w:val="0"/>
              <w:divBdr>
                <w:top w:val="none" w:sz="0" w:space="0" w:color="auto"/>
                <w:left w:val="none" w:sz="0" w:space="0" w:color="auto"/>
                <w:bottom w:val="none" w:sz="0" w:space="0" w:color="auto"/>
                <w:right w:val="none" w:sz="0" w:space="0" w:color="auto"/>
              </w:divBdr>
              <w:divsChild>
                <w:div w:id="14237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924935">
      <w:bodyDiv w:val="1"/>
      <w:marLeft w:val="0"/>
      <w:marRight w:val="0"/>
      <w:marTop w:val="0"/>
      <w:marBottom w:val="0"/>
      <w:divBdr>
        <w:top w:val="none" w:sz="0" w:space="0" w:color="auto"/>
        <w:left w:val="none" w:sz="0" w:space="0" w:color="auto"/>
        <w:bottom w:val="none" w:sz="0" w:space="0" w:color="auto"/>
        <w:right w:val="none" w:sz="0" w:space="0" w:color="auto"/>
      </w:divBdr>
      <w:divsChild>
        <w:div w:id="150485145">
          <w:marLeft w:val="0"/>
          <w:marRight w:val="0"/>
          <w:marTop w:val="0"/>
          <w:marBottom w:val="0"/>
          <w:divBdr>
            <w:top w:val="none" w:sz="0" w:space="0" w:color="auto"/>
            <w:left w:val="none" w:sz="0" w:space="0" w:color="auto"/>
            <w:bottom w:val="none" w:sz="0" w:space="0" w:color="auto"/>
            <w:right w:val="none" w:sz="0" w:space="0" w:color="auto"/>
          </w:divBdr>
        </w:div>
        <w:div w:id="190922630">
          <w:marLeft w:val="0"/>
          <w:marRight w:val="0"/>
          <w:marTop w:val="0"/>
          <w:marBottom w:val="0"/>
          <w:divBdr>
            <w:top w:val="none" w:sz="0" w:space="0" w:color="auto"/>
            <w:left w:val="none" w:sz="0" w:space="0" w:color="auto"/>
            <w:bottom w:val="none" w:sz="0" w:space="0" w:color="auto"/>
            <w:right w:val="none" w:sz="0" w:space="0" w:color="auto"/>
          </w:divBdr>
        </w:div>
        <w:div w:id="335958267">
          <w:marLeft w:val="0"/>
          <w:marRight w:val="0"/>
          <w:marTop w:val="0"/>
          <w:marBottom w:val="0"/>
          <w:divBdr>
            <w:top w:val="none" w:sz="0" w:space="0" w:color="auto"/>
            <w:left w:val="none" w:sz="0" w:space="0" w:color="auto"/>
            <w:bottom w:val="none" w:sz="0" w:space="0" w:color="auto"/>
            <w:right w:val="none" w:sz="0" w:space="0" w:color="auto"/>
          </w:divBdr>
        </w:div>
        <w:div w:id="400908362">
          <w:marLeft w:val="0"/>
          <w:marRight w:val="0"/>
          <w:marTop w:val="0"/>
          <w:marBottom w:val="0"/>
          <w:divBdr>
            <w:top w:val="none" w:sz="0" w:space="0" w:color="auto"/>
            <w:left w:val="none" w:sz="0" w:space="0" w:color="auto"/>
            <w:bottom w:val="none" w:sz="0" w:space="0" w:color="auto"/>
            <w:right w:val="none" w:sz="0" w:space="0" w:color="auto"/>
          </w:divBdr>
        </w:div>
        <w:div w:id="452750660">
          <w:marLeft w:val="0"/>
          <w:marRight w:val="0"/>
          <w:marTop w:val="0"/>
          <w:marBottom w:val="0"/>
          <w:divBdr>
            <w:top w:val="none" w:sz="0" w:space="0" w:color="auto"/>
            <w:left w:val="none" w:sz="0" w:space="0" w:color="auto"/>
            <w:bottom w:val="none" w:sz="0" w:space="0" w:color="auto"/>
            <w:right w:val="none" w:sz="0" w:space="0" w:color="auto"/>
          </w:divBdr>
        </w:div>
        <w:div w:id="517621130">
          <w:marLeft w:val="0"/>
          <w:marRight w:val="0"/>
          <w:marTop w:val="0"/>
          <w:marBottom w:val="0"/>
          <w:divBdr>
            <w:top w:val="none" w:sz="0" w:space="0" w:color="auto"/>
            <w:left w:val="none" w:sz="0" w:space="0" w:color="auto"/>
            <w:bottom w:val="none" w:sz="0" w:space="0" w:color="auto"/>
            <w:right w:val="none" w:sz="0" w:space="0" w:color="auto"/>
          </w:divBdr>
        </w:div>
        <w:div w:id="528953803">
          <w:marLeft w:val="0"/>
          <w:marRight w:val="0"/>
          <w:marTop w:val="0"/>
          <w:marBottom w:val="0"/>
          <w:divBdr>
            <w:top w:val="none" w:sz="0" w:space="0" w:color="auto"/>
            <w:left w:val="none" w:sz="0" w:space="0" w:color="auto"/>
            <w:bottom w:val="none" w:sz="0" w:space="0" w:color="auto"/>
            <w:right w:val="none" w:sz="0" w:space="0" w:color="auto"/>
          </w:divBdr>
        </w:div>
        <w:div w:id="1027372094">
          <w:marLeft w:val="0"/>
          <w:marRight w:val="0"/>
          <w:marTop w:val="0"/>
          <w:marBottom w:val="0"/>
          <w:divBdr>
            <w:top w:val="none" w:sz="0" w:space="0" w:color="auto"/>
            <w:left w:val="none" w:sz="0" w:space="0" w:color="auto"/>
            <w:bottom w:val="none" w:sz="0" w:space="0" w:color="auto"/>
            <w:right w:val="none" w:sz="0" w:space="0" w:color="auto"/>
          </w:divBdr>
        </w:div>
        <w:div w:id="1038047838">
          <w:marLeft w:val="0"/>
          <w:marRight w:val="0"/>
          <w:marTop w:val="0"/>
          <w:marBottom w:val="0"/>
          <w:divBdr>
            <w:top w:val="none" w:sz="0" w:space="0" w:color="auto"/>
            <w:left w:val="none" w:sz="0" w:space="0" w:color="auto"/>
            <w:bottom w:val="none" w:sz="0" w:space="0" w:color="auto"/>
            <w:right w:val="none" w:sz="0" w:space="0" w:color="auto"/>
          </w:divBdr>
        </w:div>
        <w:div w:id="1095590228">
          <w:marLeft w:val="0"/>
          <w:marRight w:val="0"/>
          <w:marTop w:val="0"/>
          <w:marBottom w:val="0"/>
          <w:divBdr>
            <w:top w:val="none" w:sz="0" w:space="0" w:color="auto"/>
            <w:left w:val="none" w:sz="0" w:space="0" w:color="auto"/>
            <w:bottom w:val="none" w:sz="0" w:space="0" w:color="auto"/>
            <w:right w:val="none" w:sz="0" w:space="0" w:color="auto"/>
          </w:divBdr>
        </w:div>
        <w:div w:id="1104769980">
          <w:marLeft w:val="0"/>
          <w:marRight w:val="0"/>
          <w:marTop w:val="0"/>
          <w:marBottom w:val="0"/>
          <w:divBdr>
            <w:top w:val="none" w:sz="0" w:space="0" w:color="auto"/>
            <w:left w:val="none" w:sz="0" w:space="0" w:color="auto"/>
            <w:bottom w:val="none" w:sz="0" w:space="0" w:color="auto"/>
            <w:right w:val="none" w:sz="0" w:space="0" w:color="auto"/>
          </w:divBdr>
        </w:div>
        <w:div w:id="1106776794">
          <w:marLeft w:val="0"/>
          <w:marRight w:val="0"/>
          <w:marTop w:val="0"/>
          <w:marBottom w:val="0"/>
          <w:divBdr>
            <w:top w:val="none" w:sz="0" w:space="0" w:color="auto"/>
            <w:left w:val="none" w:sz="0" w:space="0" w:color="auto"/>
            <w:bottom w:val="none" w:sz="0" w:space="0" w:color="auto"/>
            <w:right w:val="none" w:sz="0" w:space="0" w:color="auto"/>
          </w:divBdr>
        </w:div>
        <w:div w:id="1216431136">
          <w:marLeft w:val="0"/>
          <w:marRight w:val="0"/>
          <w:marTop w:val="0"/>
          <w:marBottom w:val="0"/>
          <w:divBdr>
            <w:top w:val="none" w:sz="0" w:space="0" w:color="auto"/>
            <w:left w:val="none" w:sz="0" w:space="0" w:color="auto"/>
            <w:bottom w:val="none" w:sz="0" w:space="0" w:color="auto"/>
            <w:right w:val="none" w:sz="0" w:space="0" w:color="auto"/>
          </w:divBdr>
        </w:div>
        <w:div w:id="1345784003">
          <w:marLeft w:val="0"/>
          <w:marRight w:val="0"/>
          <w:marTop w:val="0"/>
          <w:marBottom w:val="0"/>
          <w:divBdr>
            <w:top w:val="none" w:sz="0" w:space="0" w:color="auto"/>
            <w:left w:val="none" w:sz="0" w:space="0" w:color="auto"/>
            <w:bottom w:val="none" w:sz="0" w:space="0" w:color="auto"/>
            <w:right w:val="none" w:sz="0" w:space="0" w:color="auto"/>
          </w:divBdr>
        </w:div>
        <w:div w:id="1441145521">
          <w:marLeft w:val="0"/>
          <w:marRight w:val="0"/>
          <w:marTop w:val="0"/>
          <w:marBottom w:val="0"/>
          <w:divBdr>
            <w:top w:val="none" w:sz="0" w:space="0" w:color="auto"/>
            <w:left w:val="none" w:sz="0" w:space="0" w:color="auto"/>
            <w:bottom w:val="none" w:sz="0" w:space="0" w:color="auto"/>
            <w:right w:val="none" w:sz="0" w:space="0" w:color="auto"/>
          </w:divBdr>
        </w:div>
        <w:div w:id="1491020454">
          <w:marLeft w:val="0"/>
          <w:marRight w:val="0"/>
          <w:marTop w:val="0"/>
          <w:marBottom w:val="0"/>
          <w:divBdr>
            <w:top w:val="none" w:sz="0" w:space="0" w:color="auto"/>
            <w:left w:val="none" w:sz="0" w:space="0" w:color="auto"/>
            <w:bottom w:val="none" w:sz="0" w:space="0" w:color="auto"/>
            <w:right w:val="none" w:sz="0" w:space="0" w:color="auto"/>
          </w:divBdr>
        </w:div>
        <w:div w:id="1498614660">
          <w:marLeft w:val="0"/>
          <w:marRight w:val="0"/>
          <w:marTop w:val="0"/>
          <w:marBottom w:val="0"/>
          <w:divBdr>
            <w:top w:val="none" w:sz="0" w:space="0" w:color="auto"/>
            <w:left w:val="none" w:sz="0" w:space="0" w:color="auto"/>
            <w:bottom w:val="none" w:sz="0" w:space="0" w:color="auto"/>
            <w:right w:val="none" w:sz="0" w:space="0" w:color="auto"/>
          </w:divBdr>
        </w:div>
        <w:div w:id="1597327276">
          <w:marLeft w:val="0"/>
          <w:marRight w:val="0"/>
          <w:marTop w:val="0"/>
          <w:marBottom w:val="0"/>
          <w:divBdr>
            <w:top w:val="none" w:sz="0" w:space="0" w:color="auto"/>
            <w:left w:val="none" w:sz="0" w:space="0" w:color="auto"/>
            <w:bottom w:val="none" w:sz="0" w:space="0" w:color="auto"/>
            <w:right w:val="none" w:sz="0" w:space="0" w:color="auto"/>
          </w:divBdr>
        </w:div>
        <w:div w:id="1608926960">
          <w:marLeft w:val="0"/>
          <w:marRight w:val="0"/>
          <w:marTop w:val="0"/>
          <w:marBottom w:val="0"/>
          <w:divBdr>
            <w:top w:val="none" w:sz="0" w:space="0" w:color="auto"/>
            <w:left w:val="none" w:sz="0" w:space="0" w:color="auto"/>
            <w:bottom w:val="none" w:sz="0" w:space="0" w:color="auto"/>
            <w:right w:val="none" w:sz="0" w:space="0" w:color="auto"/>
          </w:divBdr>
        </w:div>
        <w:div w:id="1638801866">
          <w:marLeft w:val="0"/>
          <w:marRight w:val="0"/>
          <w:marTop w:val="0"/>
          <w:marBottom w:val="0"/>
          <w:divBdr>
            <w:top w:val="none" w:sz="0" w:space="0" w:color="auto"/>
            <w:left w:val="none" w:sz="0" w:space="0" w:color="auto"/>
            <w:bottom w:val="none" w:sz="0" w:space="0" w:color="auto"/>
            <w:right w:val="none" w:sz="0" w:space="0" w:color="auto"/>
          </w:divBdr>
        </w:div>
        <w:div w:id="1662001776">
          <w:marLeft w:val="0"/>
          <w:marRight w:val="0"/>
          <w:marTop w:val="0"/>
          <w:marBottom w:val="0"/>
          <w:divBdr>
            <w:top w:val="none" w:sz="0" w:space="0" w:color="auto"/>
            <w:left w:val="none" w:sz="0" w:space="0" w:color="auto"/>
            <w:bottom w:val="none" w:sz="0" w:space="0" w:color="auto"/>
            <w:right w:val="none" w:sz="0" w:space="0" w:color="auto"/>
          </w:divBdr>
        </w:div>
        <w:div w:id="1918007994">
          <w:marLeft w:val="0"/>
          <w:marRight w:val="0"/>
          <w:marTop w:val="0"/>
          <w:marBottom w:val="0"/>
          <w:divBdr>
            <w:top w:val="none" w:sz="0" w:space="0" w:color="auto"/>
            <w:left w:val="none" w:sz="0" w:space="0" w:color="auto"/>
            <w:bottom w:val="none" w:sz="0" w:space="0" w:color="auto"/>
            <w:right w:val="none" w:sz="0" w:space="0" w:color="auto"/>
          </w:divBdr>
        </w:div>
        <w:div w:id="2008047959">
          <w:marLeft w:val="0"/>
          <w:marRight w:val="0"/>
          <w:marTop w:val="0"/>
          <w:marBottom w:val="0"/>
          <w:divBdr>
            <w:top w:val="none" w:sz="0" w:space="0" w:color="auto"/>
            <w:left w:val="none" w:sz="0" w:space="0" w:color="auto"/>
            <w:bottom w:val="none" w:sz="0" w:space="0" w:color="auto"/>
            <w:right w:val="none" w:sz="0" w:space="0" w:color="auto"/>
          </w:divBdr>
        </w:div>
      </w:divsChild>
    </w:div>
    <w:div w:id="553539855">
      <w:bodyDiv w:val="1"/>
      <w:marLeft w:val="0"/>
      <w:marRight w:val="0"/>
      <w:marTop w:val="0"/>
      <w:marBottom w:val="0"/>
      <w:divBdr>
        <w:top w:val="none" w:sz="0" w:space="0" w:color="auto"/>
        <w:left w:val="none" w:sz="0" w:space="0" w:color="auto"/>
        <w:bottom w:val="none" w:sz="0" w:space="0" w:color="auto"/>
        <w:right w:val="none" w:sz="0" w:space="0" w:color="auto"/>
      </w:divBdr>
      <w:divsChild>
        <w:div w:id="2085299523">
          <w:marLeft w:val="0"/>
          <w:marRight w:val="0"/>
          <w:marTop w:val="0"/>
          <w:marBottom w:val="0"/>
          <w:divBdr>
            <w:top w:val="none" w:sz="0" w:space="0" w:color="auto"/>
            <w:left w:val="none" w:sz="0" w:space="0" w:color="auto"/>
            <w:bottom w:val="none" w:sz="0" w:space="0" w:color="auto"/>
            <w:right w:val="none" w:sz="0" w:space="0" w:color="auto"/>
          </w:divBdr>
          <w:divsChild>
            <w:div w:id="1107890314">
              <w:marLeft w:val="0"/>
              <w:marRight w:val="0"/>
              <w:marTop w:val="0"/>
              <w:marBottom w:val="0"/>
              <w:divBdr>
                <w:top w:val="none" w:sz="0" w:space="0" w:color="auto"/>
                <w:left w:val="none" w:sz="0" w:space="0" w:color="auto"/>
                <w:bottom w:val="none" w:sz="0" w:space="0" w:color="auto"/>
                <w:right w:val="none" w:sz="0" w:space="0" w:color="auto"/>
              </w:divBdr>
              <w:divsChild>
                <w:div w:id="69534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563821">
      <w:bodyDiv w:val="1"/>
      <w:marLeft w:val="0"/>
      <w:marRight w:val="0"/>
      <w:marTop w:val="0"/>
      <w:marBottom w:val="0"/>
      <w:divBdr>
        <w:top w:val="none" w:sz="0" w:space="0" w:color="auto"/>
        <w:left w:val="none" w:sz="0" w:space="0" w:color="auto"/>
        <w:bottom w:val="none" w:sz="0" w:space="0" w:color="auto"/>
        <w:right w:val="none" w:sz="0" w:space="0" w:color="auto"/>
      </w:divBdr>
    </w:div>
    <w:div w:id="577904001">
      <w:bodyDiv w:val="1"/>
      <w:marLeft w:val="0"/>
      <w:marRight w:val="0"/>
      <w:marTop w:val="0"/>
      <w:marBottom w:val="0"/>
      <w:divBdr>
        <w:top w:val="none" w:sz="0" w:space="0" w:color="auto"/>
        <w:left w:val="none" w:sz="0" w:space="0" w:color="auto"/>
        <w:bottom w:val="none" w:sz="0" w:space="0" w:color="auto"/>
        <w:right w:val="none" w:sz="0" w:space="0" w:color="auto"/>
      </w:divBdr>
    </w:div>
    <w:div w:id="579339416">
      <w:bodyDiv w:val="1"/>
      <w:marLeft w:val="0"/>
      <w:marRight w:val="0"/>
      <w:marTop w:val="0"/>
      <w:marBottom w:val="0"/>
      <w:divBdr>
        <w:top w:val="none" w:sz="0" w:space="0" w:color="auto"/>
        <w:left w:val="none" w:sz="0" w:space="0" w:color="auto"/>
        <w:bottom w:val="none" w:sz="0" w:space="0" w:color="auto"/>
        <w:right w:val="none" w:sz="0" w:space="0" w:color="auto"/>
      </w:divBdr>
      <w:divsChild>
        <w:div w:id="868298576">
          <w:marLeft w:val="0"/>
          <w:marRight w:val="0"/>
          <w:marTop w:val="0"/>
          <w:marBottom w:val="0"/>
          <w:divBdr>
            <w:top w:val="none" w:sz="0" w:space="0" w:color="auto"/>
            <w:left w:val="none" w:sz="0" w:space="0" w:color="auto"/>
            <w:bottom w:val="none" w:sz="0" w:space="0" w:color="auto"/>
            <w:right w:val="none" w:sz="0" w:space="0" w:color="auto"/>
          </w:divBdr>
          <w:divsChild>
            <w:div w:id="1097559392">
              <w:marLeft w:val="0"/>
              <w:marRight w:val="0"/>
              <w:marTop w:val="0"/>
              <w:marBottom w:val="0"/>
              <w:divBdr>
                <w:top w:val="none" w:sz="0" w:space="0" w:color="auto"/>
                <w:left w:val="none" w:sz="0" w:space="0" w:color="auto"/>
                <w:bottom w:val="none" w:sz="0" w:space="0" w:color="auto"/>
                <w:right w:val="none" w:sz="0" w:space="0" w:color="auto"/>
              </w:divBdr>
              <w:divsChild>
                <w:div w:id="63591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075465">
      <w:bodyDiv w:val="1"/>
      <w:marLeft w:val="0"/>
      <w:marRight w:val="0"/>
      <w:marTop w:val="0"/>
      <w:marBottom w:val="0"/>
      <w:divBdr>
        <w:top w:val="none" w:sz="0" w:space="0" w:color="auto"/>
        <w:left w:val="none" w:sz="0" w:space="0" w:color="auto"/>
        <w:bottom w:val="none" w:sz="0" w:space="0" w:color="auto"/>
        <w:right w:val="none" w:sz="0" w:space="0" w:color="auto"/>
      </w:divBdr>
      <w:divsChild>
        <w:div w:id="506025190">
          <w:marLeft w:val="0"/>
          <w:marRight w:val="0"/>
          <w:marTop w:val="0"/>
          <w:marBottom w:val="0"/>
          <w:divBdr>
            <w:top w:val="none" w:sz="0" w:space="0" w:color="auto"/>
            <w:left w:val="none" w:sz="0" w:space="0" w:color="auto"/>
            <w:bottom w:val="none" w:sz="0" w:space="0" w:color="auto"/>
            <w:right w:val="none" w:sz="0" w:space="0" w:color="auto"/>
          </w:divBdr>
          <w:divsChild>
            <w:div w:id="1019088180">
              <w:marLeft w:val="0"/>
              <w:marRight w:val="0"/>
              <w:marTop w:val="0"/>
              <w:marBottom w:val="0"/>
              <w:divBdr>
                <w:top w:val="none" w:sz="0" w:space="0" w:color="auto"/>
                <w:left w:val="none" w:sz="0" w:space="0" w:color="auto"/>
                <w:bottom w:val="none" w:sz="0" w:space="0" w:color="auto"/>
                <w:right w:val="none" w:sz="0" w:space="0" w:color="auto"/>
              </w:divBdr>
              <w:divsChild>
                <w:div w:id="42180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974466">
      <w:bodyDiv w:val="1"/>
      <w:marLeft w:val="0"/>
      <w:marRight w:val="0"/>
      <w:marTop w:val="0"/>
      <w:marBottom w:val="0"/>
      <w:divBdr>
        <w:top w:val="none" w:sz="0" w:space="0" w:color="auto"/>
        <w:left w:val="none" w:sz="0" w:space="0" w:color="auto"/>
        <w:bottom w:val="none" w:sz="0" w:space="0" w:color="auto"/>
        <w:right w:val="none" w:sz="0" w:space="0" w:color="auto"/>
      </w:divBdr>
    </w:div>
    <w:div w:id="618073125">
      <w:bodyDiv w:val="1"/>
      <w:marLeft w:val="0"/>
      <w:marRight w:val="0"/>
      <w:marTop w:val="0"/>
      <w:marBottom w:val="0"/>
      <w:divBdr>
        <w:top w:val="none" w:sz="0" w:space="0" w:color="auto"/>
        <w:left w:val="none" w:sz="0" w:space="0" w:color="auto"/>
        <w:bottom w:val="none" w:sz="0" w:space="0" w:color="auto"/>
        <w:right w:val="none" w:sz="0" w:space="0" w:color="auto"/>
      </w:divBdr>
    </w:div>
    <w:div w:id="630942036">
      <w:bodyDiv w:val="1"/>
      <w:marLeft w:val="0"/>
      <w:marRight w:val="0"/>
      <w:marTop w:val="0"/>
      <w:marBottom w:val="0"/>
      <w:divBdr>
        <w:top w:val="none" w:sz="0" w:space="0" w:color="auto"/>
        <w:left w:val="none" w:sz="0" w:space="0" w:color="auto"/>
        <w:bottom w:val="none" w:sz="0" w:space="0" w:color="auto"/>
        <w:right w:val="none" w:sz="0" w:space="0" w:color="auto"/>
      </w:divBdr>
      <w:divsChild>
        <w:div w:id="1712725929">
          <w:marLeft w:val="0"/>
          <w:marRight w:val="0"/>
          <w:marTop w:val="0"/>
          <w:marBottom w:val="0"/>
          <w:divBdr>
            <w:top w:val="none" w:sz="0" w:space="0" w:color="auto"/>
            <w:left w:val="none" w:sz="0" w:space="0" w:color="auto"/>
            <w:bottom w:val="none" w:sz="0" w:space="0" w:color="auto"/>
            <w:right w:val="none" w:sz="0" w:space="0" w:color="auto"/>
          </w:divBdr>
          <w:divsChild>
            <w:div w:id="1380587424">
              <w:marLeft w:val="0"/>
              <w:marRight w:val="0"/>
              <w:marTop w:val="0"/>
              <w:marBottom w:val="0"/>
              <w:divBdr>
                <w:top w:val="none" w:sz="0" w:space="0" w:color="auto"/>
                <w:left w:val="none" w:sz="0" w:space="0" w:color="auto"/>
                <w:bottom w:val="none" w:sz="0" w:space="0" w:color="auto"/>
                <w:right w:val="none" w:sz="0" w:space="0" w:color="auto"/>
              </w:divBdr>
              <w:divsChild>
                <w:div w:id="209146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232769">
      <w:bodyDiv w:val="1"/>
      <w:marLeft w:val="0"/>
      <w:marRight w:val="0"/>
      <w:marTop w:val="0"/>
      <w:marBottom w:val="0"/>
      <w:divBdr>
        <w:top w:val="none" w:sz="0" w:space="0" w:color="auto"/>
        <w:left w:val="none" w:sz="0" w:space="0" w:color="auto"/>
        <w:bottom w:val="none" w:sz="0" w:space="0" w:color="auto"/>
        <w:right w:val="none" w:sz="0" w:space="0" w:color="auto"/>
      </w:divBdr>
      <w:divsChild>
        <w:div w:id="1277056073">
          <w:marLeft w:val="0"/>
          <w:marRight w:val="0"/>
          <w:marTop w:val="0"/>
          <w:marBottom w:val="0"/>
          <w:divBdr>
            <w:top w:val="none" w:sz="0" w:space="0" w:color="auto"/>
            <w:left w:val="none" w:sz="0" w:space="0" w:color="auto"/>
            <w:bottom w:val="none" w:sz="0" w:space="0" w:color="auto"/>
            <w:right w:val="none" w:sz="0" w:space="0" w:color="auto"/>
          </w:divBdr>
          <w:divsChild>
            <w:div w:id="1069960403">
              <w:marLeft w:val="0"/>
              <w:marRight w:val="0"/>
              <w:marTop w:val="0"/>
              <w:marBottom w:val="0"/>
              <w:divBdr>
                <w:top w:val="none" w:sz="0" w:space="0" w:color="auto"/>
                <w:left w:val="none" w:sz="0" w:space="0" w:color="auto"/>
                <w:bottom w:val="none" w:sz="0" w:space="0" w:color="auto"/>
                <w:right w:val="none" w:sz="0" w:space="0" w:color="auto"/>
              </w:divBdr>
              <w:divsChild>
                <w:div w:id="21199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638670">
      <w:bodyDiv w:val="1"/>
      <w:marLeft w:val="0"/>
      <w:marRight w:val="0"/>
      <w:marTop w:val="0"/>
      <w:marBottom w:val="0"/>
      <w:divBdr>
        <w:top w:val="none" w:sz="0" w:space="0" w:color="auto"/>
        <w:left w:val="none" w:sz="0" w:space="0" w:color="auto"/>
        <w:bottom w:val="none" w:sz="0" w:space="0" w:color="auto"/>
        <w:right w:val="none" w:sz="0" w:space="0" w:color="auto"/>
      </w:divBdr>
      <w:divsChild>
        <w:div w:id="981688524">
          <w:marLeft w:val="0"/>
          <w:marRight w:val="0"/>
          <w:marTop w:val="0"/>
          <w:marBottom w:val="0"/>
          <w:divBdr>
            <w:top w:val="none" w:sz="0" w:space="0" w:color="auto"/>
            <w:left w:val="none" w:sz="0" w:space="0" w:color="auto"/>
            <w:bottom w:val="none" w:sz="0" w:space="0" w:color="auto"/>
            <w:right w:val="none" w:sz="0" w:space="0" w:color="auto"/>
          </w:divBdr>
          <w:divsChild>
            <w:div w:id="1546215963">
              <w:marLeft w:val="0"/>
              <w:marRight w:val="0"/>
              <w:marTop w:val="0"/>
              <w:marBottom w:val="0"/>
              <w:divBdr>
                <w:top w:val="none" w:sz="0" w:space="0" w:color="auto"/>
                <w:left w:val="none" w:sz="0" w:space="0" w:color="auto"/>
                <w:bottom w:val="none" w:sz="0" w:space="0" w:color="auto"/>
                <w:right w:val="none" w:sz="0" w:space="0" w:color="auto"/>
              </w:divBdr>
              <w:divsChild>
                <w:div w:id="1466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91107">
      <w:bodyDiv w:val="1"/>
      <w:marLeft w:val="0"/>
      <w:marRight w:val="0"/>
      <w:marTop w:val="0"/>
      <w:marBottom w:val="0"/>
      <w:divBdr>
        <w:top w:val="none" w:sz="0" w:space="0" w:color="auto"/>
        <w:left w:val="none" w:sz="0" w:space="0" w:color="auto"/>
        <w:bottom w:val="none" w:sz="0" w:space="0" w:color="auto"/>
        <w:right w:val="none" w:sz="0" w:space="0" w:color="auto"/>
      </w:divBdr>
      <w:divsChild>
        <w:div w:id="2083328549">
          <w:marLeft w:val="0"/>
          <w:marRight w:val="0"/>
          <w:marTop w:val="0"/>
          <w:marBottom w:val="0"/>
          <w:divBdr>
            <w:top w:val="none" w:sz="0" w:space="0" w:color="auto"/>
            <w:left w:val="none" w:sz="0" w:space="0" w:color="auto"/>
            <w:bottom w:val="none" w:sz="0" w:space="0" w:color="auto"/>
            <w:right w:val="none" w:sz="0" w:space="0" w:color="auto"/>
          </w:divBdr>
          <w:divsChild>
            <w:div w:id="614210468">
              <w:marLeft w:val="0"/>
              <w:marRight w:val="0"/>
              <w:marTop w:val="0"/>
              <w:marBottom w:val="0"/>
              <w:divBdr>
                <w:top w:val="none" w:sz="0" w:space="0" w:color="auto"/>
                <w:left w:val="none" w:sz="0" w:space="0" w:color="auto"/>
                <w:bottom w:val="none" w:sz="0" w:space="0" w:color="auto"/>
                <w:right w:val="none" w:sz="0" w:space="0" w:color="auto"/>
              </w:divBdr>
              <w:divsChild>
                <w:div w:id="188714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3179">
      <w:bodyDiv w:val="1"/>
      <w:marLeft w:val="0"/>
      <w:marRight w:val="0"/>
      <w:marTop w:val="0"/>
      <w:marBottom w:val="0"/>
      <w:divBdr>
        <w:top w:val="none" w:sz="0" w:space="0" w:color="auto"/>
        <w:left w:val="none" w:sz="0" w:space="0" w:color="auto"/>
        <w:bottom w:val="none" w:sz="0" w:space="0" w:color="auto"/>
        <w:right w:val="none" w:sz="0" w:space="0" w:color="auto"/>
      </w:divBdr>
      <w:divsChild>
        <w:div w:id="1033767754">
          <w:marLeft w:val="0"/>
          <w:marRight w:val="0"/>
          <w:marTop w:val="0"/>
          <w:marBottom w:val="0"/>
          <w:divBdr>
            <w:top w:val="none" w:sz="0" w:space="0" w:color="auto"/>
            <w:left w:val="none" w:sz="0" w:space="0" w:color="auto"/>
            <w:bottom w:val="none" w:sz="0" w:space="0" w:color="auto"/>
            <w:right w:val="none" w:sz="0" w:space="0" w:color="auto"/>
          </w:divBdr>
          <w:divsChild>
            <w:div w:id="1347488520">
              <w:marLeft w:val="0"/>
              <w:marRight w:val="0"/>
              <w:marTop w:val="0"/>
              <w:marBottom w:val="0"/>
              <w:divBdr>
                <w:top w:val="none" w:sz="0" w:space="0" w:color="auto"/>
                <w:left w:val="none" w:sz="0" w:space="0" w:color="auto"/>
                <w:bottom w:val="none" w:sz="0" w:space="0" w:color="auto"/>
                <w:right w:val="none" w:sz="0" w:space="0" w:color="auto"/>
              </w:divBdr>
              <w:divsChild>
                <w:div w:id="50123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2229">
      <w:bodyDiv w:val="1"/>
      <w:marLeft w:val="0"/>
      <w:marRight w:val="0"/>
      <w:marTop w:val="0"/>
      <w:marBottom w:val="0"/>
      <w:divBdr>
        <w:top w:val="none" w:sz="0" w:space="0" w:color="auto"/>
        <w:left w:val="none" w:sz="0" w:space="0" w:color="auto"/>
        <w:bottom w:val="none" w:sz="0" w:space="0" w:color="auto"/>
        <w:right w:val="none" w:sz="0" w:space="0" w:color="auto"/>
      </w:divBdr>
      <w:divsChild>
        <w:div w:id="273899721">
          <w:marLeft w:val="0"/>
          <w:marRight w:val="0"/>
          <w:marTop w:val="0"/>
          <w:marBottom w:val="0"/>
          <w:divBdr>
            <w:top w:val="none" w:sz="0" w:space="0" w:color="auto"/>
            <w:left w:val="none" w:sz="0" w:space="0" w:color="auto"/>
            <w:bottom w:val="none" w:sz="0" w:space="0" w:color="auto"/>
            <w:right w:val="none" w:sz="0" w:space="0" w:color="auto"/>
          </w:divBdr>
        </w:div>
        <w:div w:id="765462406">
          <w:marLeft w:val="0"/>
          <w:marRight w:val="0"/>
          <w:marTop w:val="0"/>
          <w:marBottom w:val="0"/>
          <w:divBdr>
            <w:top w:val="none" w:sz="0" w:space="0" w:color="auto"/>
            <w:left w:val="none" w:sz="0" w:space="0" w:color="auto"/>
            <w:bottom w:val="none" w:sz="0" w:space="0" w:color="auto"/>
            <w:right w:val="none" w:sz="0" w:space="0" w:color="auto"/>
          </w:divBdr>
        </w:div>
        <w:div w:id="820661320">
          <w:marLeft w:val="0"/>
          <w:marRight w:val="0"/>
          <w:marTop w:val="0"/>
          <w:marBottom w:val="0"/>
          <w:divBdr>
            <w:top w:val="none" w:sz="0" w:space="0" w:color="auto"/>
            <w:left w:val="none" w:sz="0" w:space="0" w:color="auto"/>
            <w:bottom w:val="none" w:sz="0" w:space="0" w:color="auto"/>
            <w:right w:val="none" w:sz="0" w:space="0" w:color="auto"/>
          </w:divBdr>
        </w:div>
        <w:div w:id="964576580">
          <w:marLeft w:val="0"/>
          <w:marRight w:val="0"/>
          <w:marTop w:val="0"/>
          <w:marBottom w:val="0"/>
          <w:divBdr>
            <w:top w:val="none" w:sz="0" w:space="0" w:color="auto"/>
            <w:left w:val="none" w:sz="0" w:space="0" w:color="auto"/>
            <w:bottom w:val="none" w:sz="0" w:space="0" w:color="auto"/>
            <w:right w:val="none" w:sz="0" w:space="0" w:color="auto"/>
          </w:divBdr>
        </w:div>
        <w:div w:id="1025130443">
          <w:marLeft w:val="0"/>
          <w:marRight w:val="0"/>
          <w:marTop w:val="0"/>
          <w:marBottom w:val="0"/>
          <w:divBdr>
            <w:top w:val="none" w:sz="0" w:space="0" w:color="auto"/>
            <w:left w:val="none" w:sz="0" w:space="0" w:color="auto"/>
            <w:bottom w:val="none" w:sz="0" w:space="0" w:color="auto"/>
            <w:right w:val="none" w:sz="0" w:space="0" w:color="auto"/>
          </w:divBdr>
        </w:div>
        <w:div w:id="1175607182">
          <w:marLeft w:val="0"/>
          <w:marRight w:val="0"/>
          <w:marTop w:val="0"/>
          <w:marBottom w:val="0"/>
          <w:divBdr>
            <w:top w:val="none" w:sz="0" w:space="0" w:color="auto"/>
            <w:left w:val="none" w:sz="0" w:space="0" w:color="auto"/>
            <w:bottom w:val="none" w:sz="0" w:space="0" w:color="auto"/>
            <w:right w:val="none" w:sz="0" w:space="0" w:color="auto"/>
          </w:divBdr>
        </w:div>
        <w:div w:id="1222330932">
          <w:marLeft w:val="0"/>
          <w:marRight w:val="0"/>
          <w:marTop w:val="0"/>
          <w:marBottom w:val="0"/>
          <w:divBdr>
            <w:top w:val="none" w:sz="0" w:space="0" w:color="auto"/>
            <w:left w:val="none" w:sz="0" w:space="0" w:color="auto"/>
            <w:bottom w:val="none" w:sz="0" w:space="0" w:color="auto"/>
            <w:right w:val="none" w:sz="0" w:space="0" w:color="auto"/>
          </w:divBdr>
        </w:div>
        <w:div w:id="1338193429">
          <w:marLeft w:val="0"/>
          <w:marRight w:val="0"/>
          <w:marTop w:val="0"/>
          <w:marBottom w:val="0"/>
          <w:divBdr>
            <w:top w:val="none" w:sz="0" w:space="0" w:color="auto"/>
            <w:left w:val="none" w:sz="0" w:space="0" w:color="auto"/>
            <w:bottom w:val="none" w:sz="0" w:space="0" w:color="auto"/>
            <w:right w:val="none" w:sz="0" w:space="0" w:color="auto"/>
          </w:divBdr>
        </w:div>
        <w:div w:id="1378042600">
          <w:marLeft w:val="0"/>
          <w:marRight w:val="0"/>
          <w:marTop w:val="0"/>
          <w:marBottom w:val="0"/>
          <w:divBdr>
            <w:top w:val="none" w:sz="0" w:space="0" w:color="auto"/>
            <w:left w:val="none" w:sz="0" w:space="0" w:color="auto"/>
            <w:bottom w:val="none" w:sz="0" w:space="0" w:color="auto"/>
            <w:right w:val="none" w:sz="0" w:space="0" w:color="auto"/>
          </w:divBdr>
        </w:div>
        <w:div w:id="1457799379">
          <w:marLeft w:val="0"/>
          <w:marRight w:val="0"/>
          <w:marTop w:val="0"/>
          <w:marBottom w:val="0"/>
          <w:divBdr>
            <w:top w:val="none" w:sz="0" w:space="0" w:color="auto"/>
            <w:left w:val="none" w:sz="0" w:space="0" w:color="auto"/>
            <w:bottom w:val="none" w:sz="0" w:space="0" w:color="auto"/>
            <w:right w:val="none" w:sz="0" w:space="0" w:color="auto"/>
          </w:divBdr>
        </w:div>
        <w:div w:id="1557936941">
          <w:marLeft w:val="0"/>
          <w:marRight w:val="0"/>
          <w:marTop w:val="0"/>
          <w:marBottom w:val="0"/>
          <w:divBdr>
            <w:top w:val="none" w:sz="0" w:space="0" w:color="auto"/>
            <w:left w:val="none" w:sz="0" w:space="0" w:color="auto"/>
            <w:bottom w:val="none" w:sz="0" w:space="0" w:color="auto"/>
            <w:right w:val="none" w:sz="0" w:space="0" w:color="auto"/>
          </w:divBdr>
        </w:div>
        <w:div w:id="1976446551">
          <w:marLeft w:val="0"/>
          <w:marRight w:val="0"/>
          <w:marTop w:val="0"/>
          <w:marBottom w:val="0"/>
          <w:divBdr>
            <w:top w:val="none" w:sz="0" w:space="0" w:color="auto"/>
            <w:left w:val="none" w:sz="0" w:space="0" w:color="auto"/>
            <w:bottom w:val="none" w:sz="0" w:space="0" w:color="auto"/>
            <w:right w:val="none" w:sz="0" w:space="0" w:color="auto"/>
          </w:divBdr>
        </w:div>
        <w:div w:id="2011253510">
          <w:marLeft w:val="0"/>
          <w:marRight w:val="0"/>
          <w:marTop w:val="0"/>
          <w:marBottom w:val="0"/>
          <w:divBdr>
            <w:top w:val="none" w:sz="0" w:space="0" w:color="auto"/>
            <w:left w:val="none" w:sz="0" w:space="0" w:color="auto"/>
            <w:bottom w:val="none" w:sz="0" w:space="0" w:color="auto"/>
            <w:right w:val="none" w:sz="0" w:space="0" w:color="auto"/>
          </w:divBdr>
        </w:div>
        <w:div w:id="2045328846">
          <w:marLeft w:val="0"/>
          <w:marRight w:val="0"/>
          <w:marTop w:val="0"/>
          <w:marBottom w:val="0"/>
          <w:divBdr>
            <w:top w:val="none" w:sz="0" w:space="0" w:color="auto"/>
            <w:left w:val="none" w:sz="0" w:space="0" w:color="auto"/>
            <w:bottom w:val="none" w:sz="0" w:space="0" w:color="auto"/>
            <w:right w:val="none" w:sz="0" w:space="0" w:color="auto"/>
          </w:divBdr>
        </w:div>
      </w:divsChild>
    </w:div>
    <w:div w:id="753940274">
      <w:bodyDiv w:val="1"/>
      <w:marLeft w:val="0"/>
      <w:marRight w:val="0"/>
      <w:marTop w:val="0"/>
      <w:marBottom w:val="0"/>
      <w:divBdr>
        <w:top w:val="none" w:sz="0" w:space="0" w:color="auto"/>
        <w:left w:val="none" w:sz="0" w:space="0" w:color="auto"/>
        <w:bottom w:val="none" w:sz="0" w:space="0" w:color="auto"/>
        <w:right w:val="none" w:sz="0" w:space="0" w:color="auto"/>
      </w:divBdr>
      <w:divsChild>
        <w:div w:id="482818363">
          <w:marLeft w:val="0"/>
          <w:marRight w:val="0"/>
          <w:marTop w:val="0"/>
          <w:marBottom w:val="0"/>
          <w:divBdr>
            <w:top w:val="none" w:sz="0" w:space="0" w:color="auto"/>
            <w:left w:val="none" w:sz="0" w:space="0" w:color="auto"/>
            <w:bottom w:val="none" w:sz="0" w:space="0" w:color="auto"/>
            <w:right w:val="none" w:sz="0" w:space="0" w:color="auto"/>
          </w:divBdr>
          <w:divsChild>
            <w:div w:id="1300960932">
              <w:marLeft w:val="0"/>
              <w:marRight w:val="0"/>
              <w:marTop w:val="0"/>
              <w:marBottom w:val="0"/>
              <w:divBdr>
                <w:top w:val="none" w:sz="0" w:space="0" w:color="auto"/>
                <w:left w:val="none" w:sz="0" w:space="0" w:color="auto"/>
                <w:bottom w:val="none" w:sz="0" w:space="0" w:color="auto"/>
                <w:right w:val="none" w:sz="0" w:space="0" w:color="auto"/>
              </w:divBdr>
              <w:divsChild>
                <w:div w:id="968123911">
                  <w:marLeft w:val="0"/>
                  <w:marRight w:val="0"/>
                  <w:marTop w:val="0"/>
                  <w:marBottom w:val="0"/>
                  <w:divBdr>
                    <w:top w:val="none" w:sz="0" w:space="0" w:color="auto"/>
                    <w:left w:val="none" w:sz="0" w:space="0" w:color="auto"/>
                    <w:bottom w:val="none" w:sz="0" w:space="0" w:color="auto"/>
                    <w:right w:val="none" w:sz="0" w:space="0" w:color="auto"/>
                  </w:divBdr>
                  <w:divsChild>
                    <w:div w:id="18155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499874">
      <w:bodyDiv w:val="1"/>
      <w:marLeft w:val="0"/>
      <w:marRight w:val="0"/>
      <w:marTop w:val="0"/>
      <w:marBottom w:val="0"/>
      <w:divBdr>
        <w:top w:val="none" w:sz="0" w:space="0" w:color="auto"/>
        <w:left w:val="none" w:sz="0" w:space="0" w:color="auto"/>
        <w:bottom w:val="none" w:sz="0" w:space="0" w:color="auto"/>
        <w:right w:val="none" w:sz="0" w:space="0" w:color="auto"/>
      </w:divBdr>
      <w:divsChild>
        <w:div w:id="428963863">
          <w:marLeft w:val="0"/>
          <w:marRight w:val="0"/>
          <w:marTop w:val="0"/>
          <w:marBottom w:val="0"/>
          <w:divBdr>
            <w:top w:val="none" w:sz="0" w:space="0" w:color="auto"/>
            <w:left w:val="none" w:sz="0" w:space="0" w:color="auto"/>
            <w:bottom w:val="none" w:sz="0" w:space="0" w:color="auto"/>
            <w:right w:val="none" w:sz="0" w:space="0" w:color="auto"/>
          </w:divBdr>
          <w:divsChild>
            <w:div w:id="571237013">
              <w:marLeft w:val="0"/>
              <w:marRight w:val="0"/>
              <w:marTop w:val="0"/>
              <w:marBottom w:val="0"/>
              <w:divBdr>
                <w:top w:val="none" w:sz="0" w:space="0" w:color="auto"/>
                <w:left w:val="none" w:sz="0" w:space="0" w:color="auto"/>
                <w:bottom w:val="none" w:sz="0" w:space="0" w:color="auto"/>
                <w:right w:val="none" w:sz="0" w:space="0" w:color="auto"/>
              </w:divBdr>
              <w:divsChild>
                <w:div w:id="180715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831226">
      <w:bodyDiv w:val="1"/>
      <w:marLeft w:val="0"/>
      <w:marRight w:val="0"/>
      <w:marTop w:val="0"/>
      <w:marBottom w:val="0"/>
      <w:divBdr>
        <w:top w:val="none" w:sz="0" w:space="0" w:color="auto"/>
        <w:left w:val="none" w:sz="0" w:space="0" w:color="auto"/>
        <w:bottom w:val="none" w:sz="0" w:space="0" w:color="auto"/>
        <w:right w:val="none" w:sz="0" w:space="0" w:color="auto"/>
      </w:divBdr>
      <w:divsChild>
        <w:div w:id="65340587">
          <w:marLeft w:val="0"/>
          <w:marRight w:val="0"/>
          <w:marTop w:val="0"/>
          <w:marBottom w:val="0"/>
          <w:divBdr>
            <w:top w:val="none" w:sz="0" w:space="0" w:color="auto"/>
            <w:left w:val="none" w:sz="0" w:space="0" w:color="auto"/>
            <w:bottom w:val="none" w:sz="0" w:space="0" w:color="auto"/>
            <w:right w:val="none" w:sz="0" w:space="0" w:color="auto"/>
          </w:divBdr>
          <w:divsChild>
            <w:div w:id="15158915">
              <w:marLeft w:val="0"/>
              <w:marRight w:val="0"/>
              <w:marTop w:val="0"/>
              <w:marBottom w:val="0"/>
              <w:divBdr>
                <w:top w:val="none" w:sz="0" w:space="0" w:color="auto"/>
                <w:left w:val="none" w:sz="0" w:space="0" w:color="auto"/>
                <w:bottom w:val="none" w:sz="0" w:space="0" w:color="auto"/>
                <w:right w:val="none" w:sz="0" w:space="0" w:color="auto"/>
              </w:divBdr>
              <w:divsChild>
                <w:div w:id="31584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297854">
      <w:bodyDiv w:val="1"/>
      <w:marLeft w:val="0"/>
      <w:marRight w:val="0"/>
      <w:marTop w:val="0"/>
      <w:marBottom w:val="0"/>
      <w:divBdr>
        <w:top w:val="none" w:sz="0" w:space="0" w:color="auto"/>
        <w:left w:val="none" w:sz="0" w:space="0" w:color="auto"/>
        <w:bottom w:val="none" w:sz="0" w:space="0" w:color="auto"/>
        <w:right w:val="none" w:sz="0" w:space="0" w:color="auto"/>
      </w:divBdr>
      <w:divsChild>
        <w:div w:id="665518889">
          <w:marLeft w:val="0"/>
          <w:marRight w:val="0"/>
          <w:marTop w:val="0"/>
          <w:marBottom w:val="0"/>
          <w:divBdr>
            <w:top w:val="none" w:sz="0" w:space="0" w:color="auto"/>
            <w:left w:val="none" w:sz="0" w:space="0" w:color="auto"/>
            <w:bottom w:val="none" w:sz="0" w:space="0" w:color="auto"/>
            <w:right w:val="none" w:sz="0" w:space="0" w:color="auto"/>
          </w:divBdr>
        </w:div>
        <w:div w:id="1154107138">
          <w:marLeft w:val="0"/>
          <w:marRight w:val="0"/>
          <w:marTop w:val="0"/>
          <w:marBottom w:val="0"/>
          <w:divBdr>
            <w:top w:val="none" w:sz="0" w:space="0" w:color="auto"/>
            <w:left w:val="none" w:sz="0" w:space="0" w:color="auto"/>
            <w:bottom w:val="none" w:sz="0" w:space="0" w:color="auto"/>
            <w:right w:val="none" w:sz="0" w:space="0" w:color="auto"/>
          </w:divBdr>
        </w:div>
      </w:divsChild>
    </w:div>
    <w:div w:id="795678814">
      <w:bodyDiv w:val="1"/>
      <w:marLeft w:val="0"/>
      <w:marRight w:val="0"/>
      <w:marTop w:val="0"/>
      <w:marBottom w:val="0"/>
      <w:divBdr>
        <w:top w:val="none" w:sz="0" w:space="0" w:color="auto"/>
        <w:left w:val="none" w:sz="0" w:space="0" w:color="auto"/>
        <w:bottom w:val="none" w:sz="0" w:space="0" w:color="auto"/>
        <w:right w:val="none" w:sz="0" w:space="0" w:color="auto"/>
      </w:divBdr>
      <w:divsChild>
        <w:div w:id="512693206">
          <w:marLeft w:val="0"/>
          <w:marRight w:val="0"/>
          <w:marTop w:val="0"/>
          <w:marBottom w:val="0"/>
          <w:divBdr>
            <w:top w:val="none" w:sz="0" w:space="0" w:color="auto"/>
            <w:left w:val="none" w:sz="0" w:space="0" w:color="auto"/>
            <w:bottom w:val="none" w:sz="0" w:space="0" w:color="auto"/>
            <w:right w:val="none" w:sz="0" w:space="0" w:color="auto"/>
          </w:divBdr>
          <w:divsChild>
            <w:div w:id="963266410">
              <w:marLeft w:val="0"/>
              <w:marRight w:val="0"/>
              <w:marTop w:val="0"/>
              <w:marBottom w:val="0"/>
              <w:divBdr>
                <w:top w:val="none" w:sz="0" w:space="0" w:color="auto"/>
                <w:left w:val="none" w:sz="0" w:space="0" w:color="auto"/>
                <w:bottom w:val="none" w:sz="0" w:space="0" w:color="auto"/>
                <w:right w:val="none" w:sz="0" w:space="0" w:color="auto"/>
              </w:divBdr>
              <w:divsChild>
                <w:div w:id="1789005933">
                  <w:marLeft w:val="0"/>
                  <w:marRight w:val="0"/>
                  <w:marTop w:val="0"/>
                  <w:marBottom w:val="0"/>
                  <w:divBdr>
                    <w:top w:val="none" w:sz="0" w:space="0" w:color="auto"/>
                    <w:left w:val="none" w:sz="0" w:space="0" w:color="auto"/>
                    <w:bottom w:val="none" w:sz="0" w:space="0" w:color="auto"/>
                    <w:right w:val="none" w:sz="0" w:space="0" w:color="auto"/>
                  </w:divBdr>
                </w:div>
              </w:divsChild>
            </w:div>
            <w:div w:id="350448858">
              <w:marLeft w:val="0"/>
              <w:marRight w:val="0"/>
              <w:marTop w:val="0"/>
              <w:marBottom w:val="0"/>
              <w:divBdr>
                <w:top w:val="none" w:sz="0" w:space="0" w:color="auto"/>
                <w:left w:val="none" w:sz="0" w:space="0" w:color="auto"/>
                <w:bottom w:val="none" w:sz="0" w:space="0" w:color="auto"/>
                <w:right w:val="none" w:sz="0" w:space="0" w:color="auto"/>
              </w:divBdr>
              <w:divsChild>
                <w:div w:id="14379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36788">
          <w:marLeft w:val="0"/>
          <w:marRight w:val="0"/>
          <w:marTop w:val="0"/>
          <w:marBottom w:val="0"/>
          <w:divBdr>
            <w:top w:val="none" w:sz="0" w:space="0" w:color="auto"/>
            <w:left w:val="none" w:sz="0" w:space="0" w:color="auto"/>
            <w:bottom w:val="none" w:sz="0" w:space="0" w:color="auto"/>
            <w:right w:val="none" w:sz="0" w:space="0" w:color="auto"/>
          </w:divBdr>
          <w:divsChild>
            <w:div w:id="1540976274">
              <w:marLeft w:val="0"/>
              <w:marRight w:val="0"/>
              <w:marTop w:val="0"/>
              <w:marBottom w:val="0"/>
              <w:divBdr>
                <w:top w:val="none" w:sz="0" w:space="0" w:color="auto"/>
                <w:left w:val="none" w:sz="0" w:space="0" w:color="auto"/>
                <w:bottom w:val="none" w:sz="0" w:space="0" w:color="auto"/>
                <w:right w:val="none" w:sz="0" w:space="0" w:color="auto"/>
              </w:divBdr>
              <w:divsChild>
                <w:div w:id="20396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760019">
      <w:bodyDiv w:val="1"/>
      <w:marLeft w:val="0"/>
      <w:marRight w:val="0"/>
      <w:marTop w:val="0"/>
      <w:marBottom w:val="0"/>
      <w:divBdr>
        <w:top w:val="none" w:sz="0" w:space="0" w:color="auto"/>
        <w:left w:val="none" w:sz="0" w:space="0" w:color="auto"/>
        <w:bottom w:val="none" w:sz="0" w:space="0" w:color="auto"/>
        <w:right w:val="none" w:sz="0" w:space="0" w:color="auto"/>
      </w:divBdr>
      <w:divsChild>
        <w:div w:id="1869172916">
          <w:marLeft w:val="0"/>
          <w:marRight w:val="0"/>
          <w:marTop w:val="0"/>
          <w:marBottom w:val="0"/>
          <w:divBdr>
            <w:top w:val="none" w:sz="0" w:space="0" w:color="auto"/>
            <w:left w:val="none" w:sz="0" w:space="0" w:color="auto"/>
            <w:bottom w:val="none" w:sz="0" w:space="0" w:color="auto"/>
            <w:right w:val="none" w:sz="0" w:space="0" w:color="auto"/>
          </w:divBdr>
          <w:divsChild>
            <w:div w:id="1146893585">
              <w:marLeft w:val="0"/>
              <w:marRight w:val="0"/>
              <w:marTop w:val="0"/>
              <w:marBottom w:val="0"/>
              <w:divBdr>
                <w:top w:val="none" w:sz="0" w:space="0" w:color="auto"/>
                <w:left w:val="none" w:sz="0" w:space="0" w:color="auto"/>
                <w:bottom w:val="none" w:sz="0" w:space="0" w:color="auto"/>
                <w:right w:val="none" w:sz="0" w:space="0" w:color="auto"/>
              </w:divBdr>
              <w:divsChild>
                <w:div w:id="81923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441758">
      <w:bodyDiv w:val="1"/>
      <w:marLeft w:val="0"/>
      <w:marRight w:val="0"/>
      <w:marTop w:val="0"/>
      <w:marBottom w:val="0"/>
      <w:divBdr>
        <w:top w:val="none" w:sz="0" w:space="0" w:color="auto"/>
        <w:left w:val="none" w:sz="0" w:space="0" w:color="auto"/>
        <w:bottom w:val="none" w:sz="0" w:space="0" w:color="auto"/>
        <w:right w:val="none" w:sz="0" w:space="0" w:color="auto"/>
      </w:divBdr>
      <w:divsChild>
        <w:div w:id="451285541">
          <w:marLeft w:val="0"/>
          <w:marRight w:val="0"/>
          <w:marTop w:val="0"/>
          <w:marBottom w:val="0"/>
          <w:divBdr>
            <w:top w:val="none" w:sz="0" w:space="0" w:color="auto"/>
            <w:left w:val="none" w:sz="0" w:space="0" w:color="auto"/>
            <w:bottom w:val="none" w:sz="0" w:space="0" w:color="auto"/>
            <w:right w:val="none" w:sz="0" w:space="0" w:color="auto"/>
          </w:divBdr>
          <w:divsChild>
            <w:div w:id="579751502">
              <w:marLeft w:val="0"/>
              <w:marRight w:val="0"/>
              <w:marTop w:val="0"/>
              <w:marBottom w:val="0"/>
              <w:divBdr>
                <w:top w:val="none" w:sz="0" w:space="0" w:color="auto"/>
                <w:left w:val="none" w:sz="0" w:space="0" w:color="auto"/>
                <w:bottom w:val="none" w:sz="0" w:space="0" w:color="auto"/>
                <w:right w:val="none" w:sz="0" w:space="0" w:color="auto"/>
              </w:divBdr>
              <w:divsChild>
                <w:div w:id="183371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485645">
      <w:bodyDiv w:val="1"/>
      <w:marLeft w:val="0"/>
      <w:marRight w:val="0"/>
      <w:marTop w:val="0"/>
      <w:marBottom w:val="0"/>
      <w:divBdr>
        <w:top w:val="none" w:sz="0" w:space="0" w:color="auto"/>
        <w:left w:val="none" w:sz="0" w:space="0" w:color="auto"/>
        <w:bottom w:val="none" w:sz="0" w:space="0" w:color="auto"/>
        <w:right w:val="none" w:sz="0" w:space="0" w:color="auto"/>
      </w:divBdr>
      <w:divsChild>
        <w:div w:id="344745539">
          <w:marLeft w:val="0"/>
          <w:marRight w:val="0"/>
          <w:marTop w:val="0"/>
          <w:marBottom w:val="0"/>
          <w:divBdr>
            <w:top w:val="none" w:sz="0" w:space="0" w:color="auto"/>
            <w:left w:val="none" w:sz="0" w:space="0" w:color="auto"/>
            <w:bottom w:val="none" w:sz="0" w:space="0" w:color="auto"/>
            <w:right w:val="none" w:sz="0" w:space="0" w:color="auto"/>
          </w:divBdr>
          <w:divsChild>
            <w:div w:id="1036661157">
              <w:marLeft w:val="0"/>
              <w:marRight w:val="0"/>
              <w:marTop w:val="0"/>
              <w:marBottom w:val="0"/>
              <w:divBdr>
                <w:top w:val="none" w:sz="0" w:space="0" w:color="auto"/>
                <w:left w:val="none" w:sz="0" w:space="0" w:color="auto"/>
                <w:bottom w:val="none" w:sz="0" w:space="0" w:color="auto"/>
                <w:right w:val="none" w:sz="0" w:space="0" w:color="auto"/>
              </w:divBdr>
              <w:divsChild>
                <w:div w:id="15688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299620">
      <w:bodyDiv w:val="1"/>
      <w:marLeft w:val="0"/>
      <w:marRight w:val="0"/>
      <w:marTop w:val="0"/>
      <w:marBottom w:val="0"/>
      <w:divBdr>
        <w:top w:val="none" w:sz="0" w:space="0" w:color="auto"/>
        <w:left w:val="none" w:sz="0" w:space="0" w:color="auto"/>
        <w:bottom w:val="none" w:sz="0" w:space="0" w:color="auto"/>
        <w:right w:val="none" w:sz="0" w:space="0" w:color="auto"/>
      </w:divBdr>
    </w:div>
    <w:div w:id="903950579">
      <w:bodyDiv w:val="1"/>
      <w:marLeft w:val="0"/>
      <w:marRight w:val="0"/>
      <w:marTop w:val="0"/>
      <w:marBottom w:val="0"/>
      <w:divBdr>
        <w:top w:val="none" w:sz="0" w:space="0" w:color="auto"/>
        <w:left w:val="none" w:sz="0" w:space="0" w:color="auto"/>
        <w:bottom w:val="none" w:sz="0" w:space="0" w:color="auto"/>
        <w:right w:val="none" w:sz="0" w:space="0" w:color="auto"/>
      </w:divBdr>
      <w:divsChild>
        <w:div w:id="1520240108">
          <w:marLeft w:val="0"/>
          <w:marRight w:val="0"/>
          <w:marTop w:val="0"/>
          <w:marBottom w:val="0"/>
          <w:divBdr>
            <w:top w:val="none" w:sz="0" w:space="0" w:color="auto"/>
            <w:left w:val="none" w:sz="0" w:space="0" w:color="auto"/>
            <w:bottom w:val="none" w:sz="0" w:space="0" w:color="auto"/>
            <w:right w:val="none" w:sz="0" w:space="0" w:color="auto"/>
          </w:divBdr>
          <w:divsChild>
            <w:div w:id="1842968303">
              <w:marLeft w:val="0"/>
              <w:marRight w:val="0"/>
              <w:marTop w:val="0"/>
              <w:marBottom w:val="0"/>
              <w:divBdr>
                <w:top w:val="none" w:sz="0" w:space="0" w:color="auto"/>
                <w:left w:val="none" w:sz="0" w:space="0" w:color="auto"/>
                <w:bottom w:val="none" w:sz="0" w:space="0" w:color="auto"/>
                <w:right w:val="none" w:sz="0" w:space="0" w:color="auto"/>
              </w:divBdr>
              <w:divsChild>
                <w:div w:id="917061666">
                  <w:marLeft w:val="0"/>
                  <w:marRight w:val="0"/>
                  <w:marTop w:val="0"/>
                  <w:marBottom w:val="0"/>
                  <w:divBdr>
                    <w:top w:val="none" w:sz="0" w:space="0" w:color="auto"/>
                    <w:left w:val="none" w:sz="0" w:space="0" w:color="auto"/>
                    <w:bottom w:val="none" w:sz="0" w:space="0" w:color="auto"/>
                    <w:right w:val="none" w:sz="0" w:space="0" w:color="auto"/>
                  </w:divBdr>
                  <w:divsChild>
                    <w:div w:id="5303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534596">
      <w:bodyDiv w:val="1"/>
      <w:marLeft w:val="0"/>
      <w:marRight w:val="0"/>
      <w:marTop w:val="0"/>
      <w:marBottom w:val="0"/>
      <w:divBdr>
        <w:top w:val="none" w:sz="0" w:space="0" w:color="auto"/>
        <w:left w:val="none" w:sz="0" w:space="0" w:color="auto"/>
        <w:bottom w:val="none" w:sz="0" w:space="0" w:color="auto"/>
        <w:right w:val="none" w:sz="0" w:space="0" w:color="auto"/>
      </w:divBdr>
    </w:div>
    <w:div w:id="911089555">
      <w:bodyDiv w:val="1"/>
      <w:marLeft w:val="0"/>
      <w:marRight w:val="0"/>
      <w:marTop w:val="0"/>
      <w:marBottom w:val="0"/>
      <w:divBdr>
        <w:top w:val="none" w:sz="0" w:space="0" w:color="auto"/>
        <w:left w:val="none" w:sz="0" w:space="0" w:color="auto"/>
        <w:bottom w:val="none" w:sz="0" w:space="0" w:color="auto"/>
        <w:right w:val="none" w:sz="0" w:space="0" w:color="auto"/>
      </w:divBdr>
      <w:divsChild>
        <w:div w:id="1889300276">
          <w:marLeft w:val="0"/>
          <w:marRight w:val="0"/>
          <w:marTop w:val="0"/>
          <w:marBottom w:val="0"/>
          <w:divBdr>
            <w:top w:val="none" w:sz="0" w:space="0" w:color="auto"/>
            <w:left w:val="none" w:sz="0" w:space="0" w:color="auto"/>
            <w:bottom w:val="none" w:sz="0" w:space="0" w:color="auto"/>
            <w:right w:val="none" w:sz="0" w:space="0" w:color="auto"/>
          </w:divBdr>
          <w:divsChild>
            <w:div w:id="956761421">
              <w:marLeft w:val="0"/>
              <w:marRight w:val="0"/>
              <w:marTop w:val="0"/>
              <w:marBottom w:val="0"/>
              <w:divBdr>
                <w:top w:val="none" w:sz="0" w:space="0" w:color="auto"/>
                <w:left w:val="none" w:sz="0" w:space="0" w:color="auto"/>
                <w:bottom w:val="none" w:sz="0" w:space="0" w:color="auto"/>
                <w:right w:val="none" w:sz="0" w:space="0" w:color="auto"/>
              </w:divBdr>
              <w:divsChild>
                <w:div w:id="2808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643117">
      <w:bodyDiv w:val="1"/>
      <w:marLeft w:val="0"/>
      <w:marRight w:val="0"/>
      <w:marTop w:val="0"/>
      <w:marBottom w:val="0"/>
      <w:divBdr>
        <w:top w:val="none" w:sz="0" w:space="0" w:color="auto"/>
        <w:left w:val="none" w:sz="0" w:space="0" w:color="auto"/>
        <w:bottom w:val="none" w:sz="0" w:space="0" w:color="auto"/>
        <w:right w:val="none" w:sz="0" w:space="0" w:color="auto"/>
      </w:divBdr>
      <w:divsChild>
        <w:div w:id="271086792">
          <w:marLeft w:val="0"/>
          <w:marRight w:val="0"/>
          <w:marTop w:val="0"/>
          <w:marBottom w:val="0"/>
          <w:divBdr>
            <w:top w:val="none" w:sz="0" w:space="0" w:color="auto"/>
            <w:left w:val="none" w:sz="0" w:space="0" w:color="auto"/>
            <w:bottom w:val="none" w:sz="0" w:space="0" w:color="auto"/>
            <w:right w:val="none" w:sz="0" w:space="0" w:color="auto"/>
          </w:divBdr>
          <w:divsChild>
            <w:div w:id="2032875708">
              <w:marLeft w:val="0"/>
              <w:marRight w:val="0"/>
              <w:marTop w:val="0"/>
              <w:marBottom w:val="0"/>
              <w:divBdr>
                <w:top w:val="none" w:sz="0" w:space="0" w:color="auto"/>
                <w:left w:val="none" w:sz="0" w:space="0" w:color="auto"/>
                <w:bottom w:val="none" w:sz="0" w:space="0" w:color="auto"/>
                <w:right w:val="none" w:sz="0" w:space="0" w:color="auto"/>
              </w:divBdr>
              <w:divsChild>
                <w:div w:id="16205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213201">
      <w:bodyDiv w:val="1"/>
      <w:marLeft w:val="0"/>
      <w:marRight w:val="0"/>
      <w:marTop w:val="0"/>
      <w:marBottom w:val="0"/>
      <w:divBdr>
        <w:top w:val="none" w:sz="0" w:space="0" w:color="auto"/>
        <w:left w:val="none" w:sz="0" w:space="0" w:color="auto"/>
        <w:bottom w:val="none" w:sz="0" w:space="0" w:color="auto"/>
        <w:right w:val="none" w:sz="0" w:space="0" w:color="auto"/>
      </w:divBdr>
      <w:divsChild>
        <w:div w:id="786243814">
          <w:marLeft w:val="0"/>
          <w:marRight w:val="0"/>
          <w:marTop w:val="0"/>
          <w:marBottom w:val="0"/>
          <w:divBdr>
            <w:top w:val="none" w:sz="0" w:space="0" w:color="auto"/>
            <w:left w:val="none" w:sz="0" w:space="0" w:color="auto"/>
            <w:bottom w:val="none" w:sz="0" w:space="0" w:color="auto"/>
            <w:right w:val="none" w:sz="0" w:space="0" w:color="auto"/>
          </w:divBdr>
          <w:divsChild>
            <w:div w:id="1298606801">
              <w:marLeft w:val="0"/>
              <w:marRight w:val="0"/>
              <w:marTop w:val="0"/>
              <w:marBottom w:val="0"/>
              <w:divBdr>
                <w:top w:val="none" w:sz="0" w:space="0" w:color="auto"/>
                <w:left w:val="none" w:sz="0" w:space="0" w:color="auto"/>
                <w:bottom w:val="none" w:sz="0" w:space="0" w:color="auto"/>
                <w:right w:val="none" w:sz="0" w:space="0" w:color="auto"/>
              </w:divBdr>
              <w:divsChild>
                <w:div w:id="193805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81007">
      <w:bodyDiv w:val="1"/>
      <w:marLeft w:val="0"/>
      <w:marRight w:val="0"/>
      <w:marTop w:val="0"/>
      <w:marBottom w:val="0"/>
      <w:divBdr>
        <w:top w:val="none" w:sz="0" w:space="0" w:color="auto"/>
        <w:left w:val="none" w:sz="0" w:space="0" w:color="auto"/>
        <w:bottom w:val="none" w:sz="0" w:space="0" w:color="auto"/>
        <w:right w:val="none" w:sz="0" w:space="0" w:color="auto"/>
      </w:divBdr>
      <w:divsChild>
        <w:div w:id="1795320461">
          <w:marLeft w:val="0"/>
          <w:marRight w:val="0"/>
          <w:marTop w:val="0"/>
          <w:marBottom w:val="0"/>
          <w:divBdr>
            <w:top w:val="none" w:sz="0" w:space="0" w:color="auto"/>
            <w:left w:val="none" w:sz="0" w:space="0" w:color="auto"/>
            <w:bottom w:val="none" w:sz="0" w:space="0" w:color="auto"/>
            <w:right w:val="none" w:sz="0" w:space="0" w:color="auto"/>
          </w:divBdr>
          <w:divsChild>
            <w:div w:id="97943467">
              <w:marLeft w:val="0"/>
              <w:marRight w:val="0"/>
              <w:marTop w:val="0"/>
              <w:marBottom w:val="0"/>
              <w:divBdr>
                <w:top w:val="none" w:sz="0" w:space="0" w:color="auto"/>
                <w:left w:val="none" w:sz="0" w:space="0" w:color="auto"/>
                <w:bottom w:val="none" w:sz="0" w:space="0" w:color="auto"/>
                <w:right w:val="none" w:sz="0" w:space="0" w:color="auto"/>
              </w:divBdr>
              <w:divsChild>
                <w:div w:id="15873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772205">
      <w:bodyDiv w:val="1"/>
      <w:marLeft w:val="0"/>
      <w:marRight w:val="0"/>
      <w:marTop w:val="0"/>
      <w:marBottom w:val="0"/>
      <w:divBdr>
        <w:top w:val="none" w:sz="0" w:space="0" w:color="auto"/>
        <w:left w:val="none" w:sz="0" w:space="0" w:color="auto"/>
        <w:bottom w:val="none" w:sz="0" w:space="0" w:color="auto"/>
        <w:right w:val="none" w:sz="0" w:space="0" w:color="auto"/>
      </w:divBdr>
    </w:div>
    <w:div w:id="1027874282">
      <w:bodyDiv w:val="1"/>
      <w:marLeft w:val="0"/>
      <w:marRight w:val="0"/>
      <w:marTop w:val="0"/>
      <w:marBottom w:val="0"/>
      <w:divBdr>
        <w:top w:val="none" w:sz="0" w:space="0" w:color="auto"/>
        <w:left w:val="none" w:sz="0" w:space="0" w:color="auto"/>
        <w:bottom w:val="none" w:sz="0" w:space="0" w:color="auto"/>
        <w:right w:val="none" w:sz="0" w:space="0" w:color="auto"/>
      </w:divBdr>
    </w:div>
    <w:div w:id="1051879528">
      <w:bodyDiv w:val="1"/>
      <w:marLeft w:val="0"/>
      <w:marRight w:val="0"/>
      <w:marTop w:val="0"/>
      <w:marBottom w:val="0"/>
      <w:divBdr>
        <w:top w:val="none" w:sz="0" w:space="0" w:color="auto"/>
        <w:left w:val="none" w:sz="0" w:space="0" w:color="auto"/>
        <w:bottom w:val="none" w:sz="0" w:space="0" w:color="auto"/>
        <w:right w:val="none" w:sz="0" w:space="0" w:color="auto"/>
      </w:divBdr>
      <w:divsChild>
        <w:div w:id="555704051">
          <w:marLeft w:val="0"/>
          <w:marRight w:val="0"/>
          <w:marTop w:val="0"/>
          <w:marBottom w:val="0"/>
          <w:divBdr>
            <w:top w:val="none" w:sz="0" w:space="0" w:color="auto"/>
            <w:left w:val="none" w:sz="0" w:space="0" w:color="auto"/>
            <w:bottom w:val="none" w:sz="0" w:space="0" w:color="auto"/>
            <w:right w:val="none" w:sz="0" w:space="0" w:color="auto"/>
          </w:divBdr>
        </w:div>
        <w:div w:id="801189654">
          <w:marLeft w:val="0"/>
          <w:marRight w:val="0"/>
          <w:marTop w:val="0"/>
          <w:marBottom w:val="0"/>
          <w:divBdr>
            <w:top w:val="none" w:sz="0" w:space="0" w:color="auto"/>
            <w:left w:val="none" w:sz="0" w:space="0" w:color="auto"/>
            <w:bottom w:val="none" w:sz="0" w:space="0" w:color="auto"/>
            <w:right w:val="none" w:sz="0" w:space="0" w:color="auto"/>
          </w:divBdr>
        </w:div>
        <w:div w:id="1328095826">
          <w:marLeft w:val="0"/>
          <w:marRight w:val="0"/>
          <w:marTop w:val="0"/>
          <w:marBottom w:val="0"/>
          <w:divBdr>
            <w:top w:val="none" w:sz="0" w:space="0" w:color="auto"/>
            <w:left w:val="none" w:sz="0" w:space="0" w:color="auto"/>
            <w:bottom w:val="none" w:sz="0" w:space="0" w:color="auto"/>
            <w:right w:val="none" w:sz="0" w:space="0" w:color="auto"/>
          </w:divBdr>
        </w:div>
        <w:div w:id="1525366295">
          <w:marLeft w:val="0"/>
          <w:marRight w:val="0"/>
          <w:marTop w:val="0"/>
          <w:marBottom w:val="0"/>
          <w:divBdr>
            <w:top w:val="none" w:sz="0" w:space="0" w:color="auto"/>
            <w:left w:val="none" w:sz="0" w:space="0" w:color="auto"/>
            <w:bottom w:val="none" w:sz="0" w:space="0" w:color="auto"/>
            <w:right w:val="none" w:sz="0" w:space="0" w:color="auto"/>
          </w:divBdr>
        </w:div>
        <w:div w:id="1598176032">
          <w:marLeft w:val="0"/>
          <w:marRight w:val="0"/>
          <w:marTop w:val="0"/>
          <w:marBottom w:val="0"/>
          <w:divBdr>
            <w:top w:val="none" w:sz="0" w:space="0" w:color="auto"/>
            <w:left w:val="none" w:sz="0" w:space="0" w:color="auto"/>
            <w:bottom w:val="none" w:sz="0" w:space="0" w:color="auto"/>
            <w:right w:val="none" w:sz="0" w:space="0" w:color="auto"/>
          </w:divBdr>
        </w:div>
        <w:div w:id="1765149842">
          <w:marLeft w:val="0"/>
          <w:marRight w:val="0"/>
          <w:marTop w:val="0"/>
          <w:marBottom w:val="0"/>
          <w:divBdr>
            <w:top w:val="none" w:sz="0" w:space="0" w:color="auto"/>
            <w:left w:val="none" w:sz="0" w:space="0" w:color="auto"/>
            <w:bottom w:val="none" w:sz="0" w:space="0" w:color="auto"/>
            <w:right w:val="none" w:sz="0" w:space="0" w:color="auto"/>
          </w:divBdr>
        </w:div>
        <w:div w:id="1864398095">
          <w:marLeft w:val="0"/>
          <w:marRight w:val="0"/>
          <w:marTop w:val="0"/>
          <w:marBottom w:val="0"/>
          <w:divBdr>
            <w:top w:val="none" w:sz="0" w:space="0" w:color="auto"/>
            <w:left w:val="none" w:sz="0" w:space="0" w:color="auto"/>
            <w:bottom w:val="none" w:sz="0" w:space="0" w:color="auto"/>
            <w:right w:val="none" w:sz="0" w:space="0" w:color="auto"/>
          </w:divBdr>
        </w:div>
      </w:divsChild>
    </w:div>
    <w:div w:id="1068957785">
      <w:bodyDiv w:val="1"/>
      <w:marLeft w:val="0"/>
      <w:marRight w:val="0"/>
      <w:marTop w:val="0"/>
      <w:marBottom w:val="0"/>
      <w:divBdr>
        <w:top w:val="none" w:sz="0" w:space="0" w:color="auto"/>
        <w:left w:val="none" w:sz="0" w:space="0" w:color="auto"/>
        <w:bottom w:val="none" w:sz="0" w:space="0" w:color="auto"/>
        <w:right w:val="none" w:sz="0" w:space="0" w:color="auto"/>
      </w:divBdr>
      <w:divsChild>
        <w:div w:id="418016168">
          <w:marLeft w:val="0"/>
          <w:marRight w:val="0"/>
          <w:marTop w:val="0"/>
          <w:marBottom w:val="0"/>
          <w:divBdr>
            <w:top w:val="none" w:sz="0" w:space="0" w:color="auto"/>
            <w:left w:val="none" w:sz="0" w:space="0" w:color="auto"/>
            <w:bottom w:val="none" w:sz="0" w:space="0" w:color="auto"/>
            <w:right w:val="none" w:sz="0" w:space="0" w:color="auto"/>
          </w:divBdr>
          <w:divsChild>
            <w:div w:id="2052339496">
              <w:marLeft w:val="0"/>
              <w:marRight w:val="0"/>
              <w:marTop w:val="0"/>
              <w:marBottom w:val="0"/>
              <w:divBdr>
                <w:top w:val="none" w:sz="0" w:space="0" w:color="auto"/>
                <w:left w:val="none" w:sz="0" w:space="0" w:color="auto"/>
                <w:bottom w:val="none" w:sz="0" w:space="0" w:color="auto"/>
                <w:right w:val="none" w:sz="0" w:space="0" w:color="auto"/>
              </w:divBdr>
              <w:divsChild>
                <w:div w:id="76657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581459">
      <w:bodyDiv w:val="1"/>
      <w:marLeft w:val="0"/>
      <w:marRight w:val="0"/>
      <w:marTop w:val="0"/>
      <w:marBottom w:val="0"/>
      <w:divBdr>
        <w:top w:val="none" w:sz="0" w:space="0" w:color="auto"/>
        <w:left w:val="none" w:sz="0" w:space="0" w:color="auto"/>
        <w:bottom w:val="none" w:sz="0" w:space="0" w:color="auto"/>
        <w:right w:val="none" w:sz="0" w:space="0" w:color="auto"/>
      </w:divBdr>
      <w:divsChild>
        <w:div w:id="2130124951">
          <w:marLeft w:val="0"/>
          <w:marRight w:val="0"/>
          <w:marTop w:val="0"/>
          <w:marBottom w:val="0"/>
          <w:divBdr>
            <w:top w:val="none" w:sz="0" w:space="0" w:color="auto"/>
            <w:left w:val="none" w:sz="0" w:space="0" w:color="auto"/>
            <w:bottom w:val="none" w:sz="0" w:space="0" w:color="auto"/>
            <w:right w:val="none" w:sz="0" w:space="0" w:color="auto"/>
          </w:divBdr>
          <w:divsChild>
            <w:div w:id="852452759">
              <w:marLeft w:val="0"/>
              <w:marRight w:val="0"/>
              <w:marTop w:val="0"/>
              <w:marBottom w:val="0"/>
              <w:divBdr>
                <w:top w:val="none" w:sz="0" w:space="0" w:color="auto"/>
                <w:left w:val="none" w:sz="0" w:space="0" w:color="auto"/>
                <w:bottom w:val="none" w:sz="0" w:space="0" w:color="auto"/>
                <w:right w:val="none" w:sz="0" w:space="0" w:color="auto"/>
              </w:divBdr>
              <w:divsChild>
                <w:div w:id="169464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166048">
      <w:bodyDiv w:val="1"/>
      <w:marLeft w:val="0"/>
      <w:marRight w:val="0"/>
      <w:marTop w:val="0"/>
      <w:marBottom w:val="0"/>
      <w:divBdr>
        <w:top w:val="none" w:sz="0" w:space="0" w:color="auto"/>
        <w:left w:val="none" w:sz="0" w:space="0" w:color="auto"/>
        <w:bottom w:val="none" w:sz="0" w:space="0" w:color="auto"/>
        <w:right w:val="none" w:sz="0" w:space="0" w:color="auto"/>
      </w:divBdr>
      <w:divsChild>
        <w:div w:id="344597445">
          <w:marLeft w:val="0"/>
          <w:marRight w:val="0"/>
          <w:marTop w:val="0"/>
          <w:marBottom w:val="0"/>
          <w:divBdr>
            <w:top w:val="none" w:sz="0" w:space="0" w:color="auto"/>
            <w:left w:val="none" w:sz="0" w:space="0" w:color="auto"/>
            <w:bottom w:val="none" w:sz="0" w:space="0" w:color="auto"/>
            <w:right w:val="none" w:sz="0" w:space="0" w:color="auto"/>
          </w:divBdr>
        </w:div>
        <w:div w:id="1558738997">
          <w:marLeft w:val="0"/>
          <w:marRight w:val="0"/>
          <w:marTop w:val="0"/>
          <w:marBottom w:val="0"/>
          <w:divBdr>
            <w:top w:val="none" w:sz="0" w:space="0" w:color="auto"/>
            <w:left w:val="none" w:sz="0" w:space="0" w:color="auto"/>
            <w:bottom w:val="none" w:sz="0" w:space="0" w:color="auto"/>
            <w:right w:val="none" w:sz="0" w:space="0" w:color="auto"/>
          </w:divBdr>
        </w:div>
        <w:div w:id="1807971250">
          <w:marLeft w:val="0"/>
          <w:marRight w:val="0"/>
          <w:marTop w:val="0"/>
          <w:marBottom w:val="0"/>
          <w:divBdr>
            <w:top w:val="none" w:sz="0" w:space="0" w:color="auto"/>
            <w:left w:val="none" w:sz="0" w:space="0" w:color="auto"/>
            <w:bottom w:val="none" w:sz="0" w:space="0" w:color="auto"/>
            <w:right w:val="none" w:sz="0" w:space="0" w:color="auto"/>
          </w:divBdr>
        </w:div>
      </w:divsChild>
    </w:div>
    <w:div w:id="1075515340">
      <w:bodyDiv w:val="1"/>
      <w:marLeft w:val="0"/>
      <w:marRight w:val="0"/>
      <w:marTop w:val="0"/>
      <w:marBottom w:val="0"/>
      <w:divBdr>
        <w:top w:val="none" w:sz="0" w:space="0" w:color="auto"/>
        <w:left w:val="none" w:sz="0" w:space="0" w:color="auto"/>
        <w:bottom w:val="none" w:sz="0" w:space="0" w:color="auto"/>
        <w:right w:val="none" w:sz="0" w:space="0" w:color="auto"/>
      </w:divBdr>
      <w:divsChild>
        <w:div w:id="1103065458">
          <w:marLeft w:val="0"/>
          <w:marRight w:val="0"/>
          <w:marTop w:val="0"/>
          <w:marBottom w:val="0"/>
          <w:divBdr>
            <w:top w:val="none" w:sz="0" w:space="0" w:color="auto"/>
            <w:left w:val="none" w:sz="0" w:space="0" w:color="auto"/>
            <w:bottom w:val="none" w:sz="0" w:space="0" w:color="auto"/>
            <w:right w:val="none" w:sz="0" w:space="0" w:color="auto"/>
          </w:divBdr>
          <w:divsChild>
            <w:div w:id="38631964">
              <w:marLeft w:val="0"/>
              <w:marRight w:val="0"/>
              <w:marTop w:val="0"/>
              <w:marBottom w:val="0"/>
              <w:divBdr>
                <w:top w:val="none" w:sz="0" w:space="0" w:color="auto"/>
                <w:left w:val="none" w:sz="0" w:space="0" w:color="auto"/>
                <w:bottom w:val="none" w:sz="0" w:space="0" w:color="auto"/>
                <w:right w:val="none" w:sz="0" w:space="0" w:color="auto"/>
              </w:divBdr>
              <w:divsChild>
                <w:div w:id="13723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23969">
      <w:bodyDiv w:val="1"/>
      <w:marLeft w:val="0"/>
      <w:marRight w:val="0"/>
      <w:marTop w:val="0"/>
      <w:marBottom w:val="0"/>
      <w:divBdr>
        <w:top w:val="none" w:sz="0" w:space="0" w:color="auto"/>
        <w:left w:val="none" w:sz="0" w:space="0" w:color="auto"/>
        <w:bottom w:val="none" w:sz="0" w:space="0" w:color="auto"/>
        <w:right w:val="none" w:sz="0" w:space="0" w:color="auto"/>
      </w:divBdr>
      <w:divsChild>
        <w:div w:id="439448652">
          <w:marLeft w:val="0"/>
          <w:marRight w:val="0"/>
          <w:marTop w:val="0"/>
          <w:marBottom w:val="0"/>
          <w:divBdr>
            <w:top w:val="none" w:sz="0" w:space="0" w:color="auto"/>
            <w:left w:val="none" w:sz="0" w:space="0" w:color="auto"/>
            <w:bottom w:val="none" w:sz="0" w:space="0" w:color="auto"/>
            <w:right w:val="none" w:sz="0" w:space="0" w:color="auto"/>
          </w:divBdr>
          <w:divsChild>
            <w:div w:id="2084715136">
              <w:marLeft w:val="0"/>
              <w:marRight w:val="0"/>
              <w:marTop w:val="0"/>
              <w:marBottom w:val="0"/>
              <w:divBdr>
                <w:top w:val="none" w:sz="0" w:space="0" w:color="auto"/>
                <w:left w:val="none" w:sz="0" w:space="0" w:color="auto"/>
                <w:bottom w:val="none" w:sz="0" w:space="0" w:color="auto"/>
                <w:right w:val="none" w:sz="0" w:space="0" w:color="auto"/>
              </w:divBdr>
              <w:divsChild>
                <w:div w:id="1410690269">
                  <w:marLeft w:val="0"/>
                  <w:marRight w:val="0"/>
                  <w:marTop w:val="0"/>
                  <w:marBottom w:val="0"/>
                  <w:divBdr>
                    <w:top w:val="none" w:sz="0" w:space="0" w:color="auto"/>
                    <w:left w:val="none" w:sz="0" w:space="0" w:color="auto"/>
                    <w:bottom w:val="none" w:sz="0" w:space="0" w:color="auto"/>
                    <w:right w:val="none" w:sz="0" w:space="0" w:color="auto"/>
                  </w:divBdr>
                </w:div>
              </w:divsChild>
            </w:div>
            <w:div w:id="229771261">
              <w:marLeft w:val="0"/>
              <w:marRight w:val="0"/>
              <w:marTop w:val="0"/>
              <w:marBottom w:val="0"/>
              <w:divBdr>
                <w:top w:val="none" w:sz="0" w:space="0" w:color="auto"/>
                <w:left w:val="none" w:sz="0" w:space="0" w:color="auto"/>
                <w:bottom w:val="none" w:sz="0" w:space="0" w:color="auto"/>
                <w:right w:val="none" w:sz="0" w:space="0" w:color="auto"/>
              </w:divBdr>
              <w:divsChild>
                <w:div w:id="1464075485">
                  <w:marLeft w:val="0"/>
                  <w:marRight w:val="0"/>
                  <w:marTop w:val="0"/>
                  <w:marBottom w:val="0"/>
                  <w:divBdr>
                    <w:top w:val="none" w:sz="0" w:space="0" w:color="auto"/>
                    <w:left w:val="none" w:sz="0" w:space="0" w:color="auto"/>
                    <w:bottom w:val="none" w:sz="0" w:space="0" w:color="auto"/>
                    <w:right w:val="none" w:sz="0" w:space="0" w:color="auto"/>
                  </w:divBdr>
                </w:div>
              </w:divsChild>
            </w:div>
            <w:div w:id="1513765407">
              <w:marLeft w:val="0"/>
              <w:marRight w:val="0"/>
              <w:marTop w:val="0"/>
              <w:marBottom w:val="0"/>
              <w:divBdr>
                <w:top w:val="none" w:sz="0" w:space="0" w:color="auto"/>
                <w:left w:val="none" w:sz="0" w:space="0" w:color="auto"/>
                <w:bottom w:val="none" w:sz="0" w:space="0" w:color="auto"/>
                <w:right w:val="none" w:sz="0" w:space="0" w:color="auto"/>
              </w:divBdr>
              <w:divsChild>
                <w:div w:id="1834564101">
                  <w:marLeft w:val="0"/>
                  <w:marRight w:val="0"/>
                  <w:marTop w:val="0"/>
                  <w:marBottom w:val="0"/>
                  <w:divBdr>
                    <w:top w:val="none" w:sz="0" w:space="0" w:color="auto"/>
                    <w:left w:val="none" w:sz="0" w:space="0" w:color="auto"/>
                    <w:bottom w:val="none" w:sz="0" w:space="0" w:color="auto"/>
                    <w:right w:val="none" w:sz="0" w:space="0" w:color="auto"/>
                  </w:divBdr>
                </w:div>
              </w:divsChild>
            </w:div>
            <w:div w:id="835531560">
              <w:marLeft w:val="0"/>
              <w:marRight w:val="0"/>
              <w:marTop w:val="0"/>
              <w:marBottom w:val="0"/>
              <w:divBdr>
                <w:top w:val="none" w:sz="0" w:space="0" w:color="auto"/>
                <w:left w:val="none" w:sz="0" w:space="0" w:color="auto"/>
                <w:bottom w:val="none" w:sz="0" w:space="0" w:color="auto"/>
                <w:right w:val="none" w:sz="0" w:space="0" w:color="auto"/>
              </w:divBdr>
              <w:divsChild>
                <w:div w:id="129285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39430">
      <w:bodyDiv w:val="1"/>
      <w:marLeft w:val="0"/>
      <w:marRight w:val="0"/>
      <w:marTop w:val="0"/>
      <w:marBottom w:val="0"/>
      <w:divBdr>
        <w:top w:val="none" w:sz="0" w:space="0" w:color="auto"/>
        <w:left w:val="none" w:sz="0" w:space="0" w:color="auto"/>
        <w:bottom w:val="none" w:sz="0" w:space="0" w:color="auto"/>
        <w:right w:val="none" w:sz="0" w:space="0" w:color="auto"/>
      </w:divBdr>
      <w:divsChild>
        <w:div w:id="41367394">
          <w:marLeft w:val="0"/>
          <w:marRight w:val="0"/>
          <w:marTop w:val="0"/>
          <w:marBottom w:val="0"/>
          <w:divBdr>
            <w:top w:val="none" w:sz="0" w:space="0" w:color="auto"/>
            <w:left w:val="none" w:sz="0" w:space="0" w:color="auto"/>
            <w:bottom w:val="none" w:sz="0" w:space="0" w:color="auto"/>
            <w:right w:val="none" w:sz="0" w:space="0" w:color="auto"/>
          </w:divBdr>
          <w:divsChild>
            <w:div w:id="2022319293">
              <w:marLeft w:val="0"/>
              <w:marRight w:val="0"/>
              <w:marTop w:val="0"/>
              <w:marBottom w:val="0"/>
              <w:divBdr>
                <w:top w:val="none" w:sz="0" w:space="0" w:color="auto"/>
                <w:left w:val="none" w:sz="0" w:space="0" w:color="auto"/>
                <w:bottom w:val="none" w:sz="0" w:space="0" w:color="auto"/>
                <w:right w:val="none" w:sz="0" w:space="0" w:color="auto"/>
              </w:divBdr>
              <w:divsChild>
                <w:div w:id="16660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50536">
      <w:bodyDiv w:val="1"/>
      <w:marLeft w:val="0"/>
      <w:marRight w:val="0"/>
      <w:marTop w:val="0"/>
      <w:marBottom w:val="0"/>
      <w:divBdr>
        <w:top w:val="none" w:sz="0" w:space="0" w:color="auto"/>
        <w:left w:val="none" w:sz="0" w:space="0" w:color="auto"/>
        <w:bottom w:val="none" w:sz="0" w:space="0" w:color="auto"/>
        <w:right w:val="none" w:sz="0" w:space="0" w:color="auto"/>
      </w:divBdr>
      <w:divsChild>
        <w:div w:id="1783302880">
          <w:marLeft w:val="0"/>
          <w:marRight w:val="0"/>
          <w:marTop w:val="0"/>
          <w:marBottom w:val="0"/>
          <w:divBdr>
            <w:top w:val="none" w:sz="0" w:space="0" w:color="auto"/>
            <w:left w:val="none" w:sz="0" w:space="0" w:color="auto"/>
            <w:bottom w:val="none" w:sz="0" w:space="0" w:color="auto"/>
            <w:right w:val="none" w:sz="0" w:space="0" w:color="auto"/>
          </w:divBdr>
        </w:div>
        <w:div w:id="978074976">
          <w:marLeft w:val="0"/>
          <w:marRight w:val="0"/>
          <w:marTop w:val="0"/>
          <w:marBottom w:val="0"/>
          <w:divBdr>
            <w:top w:val="none" w:sz="0" w:space="0" w:color="auto"/>
            <w:left w:val="none" w:sz="0" w:space="0" w:color="auto"/>
            <w:bottom w:val="none" w:sz="0" w:space="0" w:color="auto"/>
            <w:right w:val="none" w:sz="0" w:space="0" w:color="auto"/>
          </w:divBdr>
        </w:div>
        <w:div w:id="591864639">
          <w:marLeft w:val="0"/>
          <w:marRight w:val="0"/>
          <w:marTop w:val="0"/>
          <w:marBottom w:val="0"/>
          <w:divBdr>
            <w:top w:val="none" w:sz="0" w:space="0" w:color="auto"/>
            <w:left w:val="none" w:sz="0" w:space="0" w:color="auto"/>
            <w:bottom w:val="none" w:sz="0" w:space="0" w:color="auto"/>
            <w:right w:val="none" w:sz="0" w:space="0" w:color="auto"/>
          </w:divBdr>
        </w:div>
        <w:div w:id="897664993">
          <w:marLeft w:val="0"/>
          <w:marRight w:val="0"/>
          <w:marTop w:val="0"/>
          <w:marBottom w:val="0"/>
          <w:divBdr>
            <w:top w:val="none" w:sz="0" w:space="0" w:color="auto"/>
            <w:left w:val="none" w:sz="0" w:space="0" w:color="auto"/>
            <w:bottom w:val="none" w:sz="0" w:space="0" w:color="auto"/>
            <w:right w:val="none" w:sz="0" w:space="0" w:color="auto"/>
          </w:divBdr>
        </w:div>
        <w:div w:id="517504701">
          <w:marLeft w:val="0"/>
          <w:marRight w:val="0"/>
          <w:marTop w:val="0"/>
          <w:marBottom w:val="0"/>
          <w:divBdr>
            <w:top w:val="none" w:sz="0" w:space="0" w:color="auto"/>
            <w:left w:val="none" w:sz="0" w:space="0" w:color="auto"/>
            <w:bottom w:val="none" w:sz="0" w:space="0" w:color="auto"/>
            <w:right w:val="none" w:sz="0" w:space="0" w:color="auto"/>
          </w:divBdr>
        </w:div>
        <w:div w:id="1311253769">
          <w:marLeft w:val="0"/>
          <w:marRight w:val="0"/>
          <w:marTop w:val="0"/>
          <w:marBottom w:val="0"/>
          <w:divBdr>
            <w:top w:val="none" w:sz="0" w:space="0" w:color="auto"/>
            <w:left w:val="none" w:sz="0" w:space="0" w:color="auto"/>
            <w:bottom w:val="none" w:sz="0" w:space="0" w:color="auto"/>
            <w:right w:val="none" w:sz="0" w:space="0" w:color="auto"/>
          </w:divBdr>
        </w:div>
        <w:div w:id="1358770695">
          <w:marLeft w:val="0"/>
          <w:marRight w:val="0"/>
          <w:marTop w:val="0"/>
          <w:marBottom w:val="0"/>
          <w:divBdr>
            <w:top w:val="none" w:sz="0" w:space="0" w:color="auto"/>
            <w:left w:val="none" w:sz="0" w:space="0" w:color="auto"/>
            <w:bottom w:val="none" w:sz="0" w:space="0" w:color="auto"/>
            <w:right w:val="none" w:sz="0" w:space="0" w:color="auto"/>
          </w:divBdr>
        </w:div>
        <w:div w:id="1037969931">
          <w:marLeft w:val="0"/>
          <w:marRight w:val="0"/>
          <w:marTop w:val="0"/>
          <w:marBottom w:val="0"/>
          <w:divBdr>
            <w:top w:val="none" w:sz="0" w:space="0" w:color="auto"/>
            <w:left w:val="none" w:sz="0" w:space="0" w:color="auto"/>
            <w:bottom w:val="none" w:sz="0" w:space="0" w:color="auto"/>
            <w:right w:val="none" w:sz="0" w:space="0" w:color="auto"/>
          </w:divBdr>
        </w:div>
        <w:div w:id="1885829134">
          <w:marLeft w:val="0"/>
          <w:marRight w:val="0"/>
          <w:marTop w:val="0"/>
          <w:marBottom w:val="0"/>
          <w:divBdr>
            <w:top w:val="none" w:sz="0" w:space="0" w:color="auto"/>
            <w:left w:val="none" w:sz="0" w:space="0" w:color="auto"/>
            <w:bottom w:val="none" w:sz="0" w:space="0" w:color="auto"/>
            <w:right w:val="none" w:sz="0" w:space="0" w:color="auto"/>
          </w:divBdr>
        </w:div>
        <w:div w:id="1851792245">
          <w:marLeft w:val="0"/>
          <w:marRight w:val="0"/>
          <w:marTop w:val="0"/>
          <w:marBottom w:val="0"/>
          <w:divBdr>
            <w:top w:val="none" w:sz="0" w:space="0" w:color="auto"/>
            <w:left w:val="none" w:sz="0" w:space="0" w:color="auto"/>
            <w:bottom w:val="none" w:sz="0" w:space="0" w:color="auto"/>
            <w:right w:val="none" w:sz="0" w:space="0" w:color="auto"/>
          </w:divBdr>
        </w:div>
        <w:div w:id="1912619289">
          <w:marLeft w:val="0"/>
          <w:marRight w:val="0"/>
          <w:marTop w:val="0"/>
          <w:marBottom w:val="0"/>
          <w:divBdr>
            <w:top w:val="none" w:sz="0" w:space="0" w:color="auto"/>
            <w:left w:val="none" w:sz="0" w:space="0" w:color="auto"/>
            <w:bottom w:val="none" w:sz="0" w:space="0" w:color="auto"/>
            <w:right w:val="none" w:sz="0" w:space="0" w:color="auto"/>
          </w:divBdr>
        </w:div>
        <w:div w:id="174660253">
          <w:marLeft w:val="0"/>
          <w:marRight w:val="0"/>
          <w:marTop w:val="0"/>
          <w:marBottom w:val="0"/>
          <w:divBdr>
            <w:top w:val="none" w:sz="0" w:space="0" w:color="auto"/>
            <w:left w:val="none" w:sz="0" w:space="0" w:color="auto"/>
            <w:bottom w:val="none" w:sz="0" w:space="0" w:color="auto"/>
            <w:right w:val="none" w:sz="0" w:space="0" w:color="auto"/>
          </w:divBdr>
        </w:div>
        <w:div w:id="2048409593">
          <w:marLeft w:val="0"/>
          <w:marRight w:val="0"/>
          <w:marTop w:val="0"/>
          <w:marBottom w:val="0"/>
          <w:divBdr>
            <w:top w:val="none" w:sz="0" w:space="0" w:color="auto"/>
            <w:left w:val="none" w:sz="0" w:space="0" w:color="auto"/>
            <w:bottom w:val="none" w:sz="0" w:space="0" w:color="auto"/>
            <w:right w:val="none" w:sz="0" w:space="0" w:color="auto"/>
          </w:divBdr>
        </w:div>
        <w:div w:id="1006395503">
          <w:marLeft w:val="0"/>
          <w:marRight w:val="0"/>
          <w:marTop w:val="0"/>
          <w:marBottom w:val="0"/>
          <w:divBdr>
            <w:top w:val="none" w:sz="0" w:space="0" w:color="auto"/>
            <w:left w:val="none" w:sz="0" w:space="0" w:color="auto"/>
            <w:bottom w:val="none" w:sz="0" w:space="0" w:color="auto"/>
            <w:right w:val="none" w:sz="0" w:space="0" w:color="auto"/>
          </w:divBdr>
        </w:div>
        <w:div w:id="451099577">
          <w:marLeft w:val="0"/>
          <w:marRight w:val="0"/>
          <w:marTop w:val="0"/>
          <w:marBottom w:val="0"/>
          <w:divBdr>
            <w:top w:val="none" w:sz="0" w:space="0" w:color="auto"/>
            <w:left w:val="none" w:sz="0" w:space="0" w:color="auto"/>
            <w:bottom w:val="none" w:sz="0" w:space="0" w:color="auto"/>
            <w:right w:val="none" w:sz="0" w:space="0" w:color="auto"/>
          </w:divBdr>
        </w:div>
        <w:div w:id="1400520514">
          <w:marLeft w:val="0"/>
          <w:marRight w:val="0"/>
          <w:marTop w:val="0"/>
          <w:marBottom w:val="0"/>
          <w:divBdr>
            <w:top w:val="none" w:sz="0" w:space="0" w:color="auto"/>
            <w:left w:val="none" w:sz="0" w:space="0" w:color="auto"/>
            <w:bottom w:val="none" w:sz="0" w:space="0" w:color="auto"/>
            <w:right w:val="none" w:sz="0" w:space="0" w:color="auto"/>
          </w:divBdr>
        </w:div>
        <w:div w:id="1580824625">
          <w:marLeft w:val="0"/>
          <w:marRight w:val="0"/>
          <w:marTop w:val="0"/>
          <w:marBottom w:val="0"/>
          <w:divBdr>
            <w:top w:val="none" w:sz="0" w:space="0" w:color="auto"/>
            <w:left w:val="none" w:sz="0" w:space="0" w:color="auto"/>
            <w:bottom w:val="none" w:sz="0" w:space="0" w:color="auto"/>
            <w:right w:val="none" w:sz="0" w:space="0" w:color="auto"/>
          </w:divBdr>
        </w:div>
        <w:div w:id="492992608">
          <w:marLeft w:val="0"/>
          <w:marRight w:val="0"/>
          <w:marTop w:val="0"/>
          <w:marBottom w:val="0"/>
          <w:divBdr>
            <w:top w:val="none" w:sz="0" w:space="0" w:color="auto"/>
            <w:left w:val="none" w:sz="0" w:space="0" w:color="auto"/>
            <w:bottom w:val="none" w:sz="0" w:space="0" w:color="auto"/>
            <w:right w:val="none" w:sz="0" w:space="0" w:color="auto"/>
          </w:divBdr>
        </w:div>
        <w:div w:id="586115622">
          <w:marLeft w:val="0"/>
          <w:marRight w:val="0"/>
          <w:marTop w:val="0"/>
          <w:marBottom w:val="0"/>
          <w:divBdr>
            <w:top w:val="none" w:sz="0" w:space="0" w:color="auto"/>
            <w:left w:val="none" w:sz="0" w:space="0" w:color="auto"/>
            <w:bottom w:val="none" w:sz="0" w:space="0" w:color="auto"/>
            <w:right w:val="none" w:sz="0" w:space="0" w:color="auto"/>
          </w:divBdr>
        </w:div>
        <w:div w:id="1349990354">
          <w:marLeft w:val="0"/>
          <w:marRight w:val="0"/>
          <w:marTop w:val="0"/>
          <w:marBottom w:val="0"/>
          <w:divBdr>
            <w:top w:val="none" w:sz="0" w:space="0" w:color="auto"/>
            <w:left w:val="none" w:sz="0" w:space="0" w:color="auto"/>
            <w:bottom w:val="none" w:sz="0" w:space="0" w:color="auto"/>
            <w:right w:val="none" w:sz="0" w:space="0" w:color="auto"/>
          </w:divBdr>
        </w:div>
        <w:div w:id="323627460">
          <w:marLeft w:val="0"/>
          <w:marRight w:val="0"/>
          <w:marTop w:val="0"/>
          <w:marBottom w:val="0"/>
          <w:divBdr>
            <w:top w:val="none" w:sz="0" w:space="0" w:color="auto"/>
            <w:left w:val="none" w:sz="0" w:space="0" w:color="auto"/>
            <w:bottom w:val="none" w:sz="0" w:space="0" w:color="auto"/>
            <w:right w:val="none" w:sz="0" w:space="0" w:color="auto"/>
          </w:divBdr>
        </w:div>
        <w:div w:id="1530146243">
          <w:marLeft w:val="0"/>
          <w:marRight w:val="0"/>
          <w:marTop w:val="0"/>
          <w:marBottom w:val="0"/>
          <w:divBdr>
            <w:top w:val="none" w:sz="0" w:space="0" w:color="auto"/>
            <w:left w:val="none" w:sz="0" w:space="0" w:color="auto"/>
            <w:bottom w:val="none" w:sz="0" w:space="0" w:color="auto"/>
            <w:right w:val="none" w:sz="0" w:space="0" w:color="auto"/>
          </w:divBdr>
        </w:div>
        <w:div w:id="456221117">
          <w:marLeft w:val="0"/>
          <w:marRight w:val="0"/>
          <w:marTop w:val="0"/>
          <w:marBottom w:val="0"/>
          <w:divBdr>
            <w:top w:val="none" w:sz="0" w:space="0" w:color="auto"/>
            <w:left w:val="none" w:sz="0" w:space="0" w:color="auto"/>
            <w:bottom w:val="none" w:sz="0" w:space="0" w:color="auto"/>
            <w:right w:val="none" w:sz="0" w:space="0" w:color="auto"/>
          </w:divBdr>
        </w:div>
        <w:div w:id="741025113">
          <w:marLeft w:val="0"/>
          <w:marRight w:val="0"/>
          <w:marTop w:val="0"/>
          <w:marBottom w:val="0"/>
          <w:divBdr>
            <w:top w:val="none" w:sz="0" w:space="0" w:color="auto"/>
            <w:left w:val="none" w:sz="0" w:space="0" w:color="auto"/>
            <w:bottom w:val="none" w:sz="0" w:space="0" w:color="auto"/>
            <w:right w:val="none" w:sz="0" w:space="0" w:color="auto"/>
          </w:divBdr>
        </w:div>
        <w:div w:id="1426264812">
          <w:marLeft w:val="0"/>
          <w:marRight w:val="0"/>
          <w:marTop w:val="0"/>
          <w:marBottom w:val="0"/>
          <w:divBdr>
            <w:top w:val="none" w:sz="0" w:space="0" w:color="auto"/>
            <w:left w:val="none" w:sz="0" w:space="0" w:color="auto"/>
            <w:bottom w:val="none" w:sz="0" w:space="0" w:color="auto"/>
            <w:right w:val="none" w:sz="0" w:space="0" w:color="auto"/>
          </w:divBdr>
        </w:div>
        <w:div w:id="20980984">
          <w:marLeft w:val="0"/>
          <w:marRight w:val="0"/>
          <w:marTop w:val="0"/>
          <w:marBottom w:val="0"/>
          <w:divBdr>
            <w:top w:val="none" w:sz="0" w:space="0" w:color="auto"/>
            <w:left w:val="none" w:sz="0" w:space="0" w:color="auto"/>
            <w:bottom w:val="none" w:sz="0" w:space="0" w:color="auto"/>
            <w:right w:val="none" w:sz="0" w:space="0" w:color="auto"/>
          </w:divBdr>
        </w:div>
        <w:div w:id="1224754726">
          <w:marLeft w:val="0"/>
          <w:marRight w:val="0"/>
          <w:marTop w:val="0"/>
          <w:marBottom w:val="0"/>
          <w:divBdr>
            <w:top w:val="none" w:sz="0" w:space="0" w:color="auto"/>
            <w:left w:val="none" w:sz="0" w:space="0" w:color="auto"/>
            <w:bottom w:val="none" w:sz="0" w:space="0" w:color="auto"/>
            <w:right w:val="none" w:sz="0" w:space="0" w:color="auto"/>
          </w:divBdr>
        </w:div>
        <w:div w:id="895628166">
          <w:marLeft w:val="0"/>
          <w:marRight w:val="0"/>
          <w:marTop w:val="0"/>
          <w:marBottom w:val="0"/>
          <w:divBdr>
            <w:top w:val="none" w:sz="0" w:space="0" w:color="auto"/>
            <w:left w:val="none" w:sz="0" w:space="0" w:color="auto"/>
            <w:bottom w:val="none" w:sz="0" w:space="0" w:color="auto"/>
            <w:right w:val="none" w:sz="0" w:space="0" w:color="auto"/>
          </w:divBdr>
        </w:div>
        <w:div w:id="637301102">
          <w:marLeft w:val="0"/>
          <w:marRight w:val="0"/>
          <w:marTop w:val="0"/>
          <w:marBottom w:val="0"/>
          <w:divBdr>
            <w:top w:val="none" w:sz="0" w:space="0" w:color="auto"/>
            <w:left w:val="none" w:sz="0" w:space="0" w:color="auto"/>
            <w:bottom w:val="none" w:sz="0" w:space="0" w:color="auto"/>
            <w:right w:val="none" w:sz="0" w:space="0" w:color="auto"/>
          </w:divBdr>
        </w:div>
        <w:div w:id="1123885178">
          <w:marLeft w:val="0"/>
          <w:marRight w:val="0"/>
          <w:marTop w:val="0"/>
          <w:marBottom w:val="0"/>
          <w:divBdr>
            <w:top w:val="none" w:sz="0" w:space="0" w:color="auto"/>
            <w:left w:val="none" w:sz="0" w:space="0" w:color="auto"/>
            <w:bottom w:val="none" w:sz="0" w:space="0" w:color="auto"/>
            <w:right w:val="none" w:sz="0" w:space="0" w:color="auto"/>
          </w:divBdr>
        </w:div>
        <w:div w:id="112985479">
          <w:marLeft w:val="0"/>
          <w:marRight w:val="0"/>
          <w:marTop w:val="0"/>
          <w:marBottom w:val="0"/>
          <w:divBdr>
            <w:top w:val="none" w:sz="0" w:space="0" w:color="auto"/>
            <w:left w:val="none" w:sz="0" w:space="0" w:color="auto"/>
            <w:bottom w:val="none" w:sz="0" w:space="0" w:color="auto"/>
            <w:right w:val="none" w:sz="0" w:space="0" w:color="auto"/>
          </w:divBdr>
        </w:div>
        <w:div w:id="287779549">
          <w:marLeft w:val="0"/>
          <w:marRight w:val="0"/>
          <w:marTop w:val="0"/>
          <w:marBottom w:val="0"/>
          <w:divBdr>
            <w:top w:val="none" w:sz="0" w:space="0" w:color="auto"/>
            <w:left w:val="none" w:sz="0" w:space="0" w:color="auto"/>
            <w:bottom w:val="none" w:sz="0" w:space="0" w:color="auto"/>
            <w:right w:val="none" w:sz="0" w:space="0" w:color="auto"/>
          </w:divBdr>
        </w:div>
        <w:div w:id="1698896445">
          <w:marLeft w:val="0"/>
          <w:marRight w:val="0"/>
          <w:marTop w:val="0"/>
          <w:marBottom w:val="0"/>
          <w:divBdr>
            <w:top w:val="none" w:sz="0" w:space="0" w:color="auto"/>
            <w:left w:val="none" w:sz="0" w:space="0" w:color="auto"/>
            <w:bottom w:val="none" w:sz="0" w:space="0" w:color="auto"/>
            <w:right w:val="none" w:sz="0" w:space="0" w:color="auto"/>
          </w:divBdr>
        </w:div>
        <w:div w:id="365445021">
          <w:marLeft w:val="0"/>
          <w:marRight w:val="0"/>
          <w:marTop w:val="0"/>
          <w:marBottom w:val="0"/>
          <w:divBdr>
            <w:top w:val="none" w:sz="0" w:space="0" w:color="auto"/>
            <w:left w:val="none" w:sz="0" w:space="0" w:color="auto"/>
            <w:bottom w:val="none" w:sz="0" w:space="0" w:color="auto"/>
            <w:right w:val="none" w:sz="0" w:space="0" w:color="auto"/>
          </w:divBdr>
        </w:div>
        <w:div w:id="44303659">
          <w:marLeft w:val="0"/>
          <w:marRight w:val="0"/>
          <w:marTop w:val="0"/>
          <w:marBottom w:val="0"/>
          <w:divBdr>
            <w:top w:val="none" w:sz="0" w:space="0" w:color="auto"/>
            <w:left w:val="none" w:sz="0" w:space="0" w:color="auto"/>
            <w:bottom w:val="none" w:sz="0" w:space="0" w:color="auto"/>
            <w:right w:val="none" w:sz="0" w:space="0" w:color="auto"/>
          </w:divBdr>
        </w:div>
        <w:div w:id="1202746668">
          <w:marLeft w:val="0"/>
          <w:marRight w:val="0"/>
          <w:marTop w:val="0"/>
          <w:marBottom w:val="0"/>
          <w:divBdr>
            <w:top w:val="none" w:sz="0" w:space="0" w:color="auto"/>
            <w:left w:val="none" w:sz="0" w:space="0" w:color="auto"/>
            <w:bottom w:val="none" w:sz="0" w:space="0" w:color="auto"/>
            <w:right w:val="none" w:sz="0" w:space="0" w:color="auto"/>
          </w:divBdr>
        </w:div>
        <w:div w:id="1424112293">
          <w:marLeft w:val="0"/>
          <w:marRight w:val="0"/>
          <w:marTop w:val="0"/>
          <w:marBottom w:val="0"/>
          <w:divBdr>
            <w:top w:val="none" w:sz="0" w:space="0" w:color="auto"/>
            <w:left w:val="none" w:sz="0" w:space="0" w:color="auto"/>
            <w:bottom w:val="none" w:sz="0" w:space="0" w:color="auto"/>
            <w:right w:val="none" w:sz="0" w:space="0" w:color="auto"/>
          </w:divBdr>
        </w:div>
        <w:div w:id="1536111901">
          <w:marLeft w:val="0"/>
          <w:marRight w:val="0"/>
          <w:marTop w:val="0"/>
          <w:marBottom w:val="0"/>
          <w:divBdr>
            <w:top w:val="none" w:sz="0" w:space="0" w:color="auto"/>
            <w:left w:val="none" w:sz="0" w:space="0" w:color="auto"/>
            <w:bottom w:val="none" w:sz="0" w:space="0" w:color="auto"/>
            <w:right w:val="none" w:sz="0" w:space="0" w:color="auto"/>
          </w:divBdr>
        </w:div>
        <w:div w:id="989283149">
          <w:marLeft w:val="0"/>
          <w:marRight w:val="0"/>
          <w:marTop w:val="0"/>
          <w:marBottom w:val="0"/>
          <w:divBdr>
            <w:top w:val="none" w:sz="0" w:space="0" w:color="auto"/>
            <w:left w:val="none" w:sz="0" w:space="0" w:color="auto"/>
            <w:bottom w:val="none" w:sz="0" w:space="0" w:color="auto"/>
            <w:right w:val="none" w:sz="0" w:space="0" w:color="auto"/>
          </w:divBdr>
        </w:div>
        <w:div w:id="1986934041">
          <w:marLeft w:val="0"/>
          <w:marRight w:val="0"/>
          <w:marTop w:val="0"/>
          <w:marBottom w:val="0"/>
          <w:divBdr>
            <w:top w:val="none" w:sz="0" w:space="0" w:color="auto"/>
            <w:left w:val="none" w:sz="0" w:space="0" w:color="auto"/>
            <w:bottom w:val="none" w:sz="0" w:space="0" w:color="auto"/>
            <w:right w:val="none" w:sz="0" w:space="0" w:color="auto"/>
          </w:divBdr>
        </w:div>
        <w:div w:id="281350950">
          <w:marLeft w:val="0"/>
          <w:marRight w:val="0"/>
          <w:marTop w:val="0"/>
          <w:marBottom w:val="0"/>
          <w:divBdr>
            <w:top w:val="none" w:sz="0" w:space="0" w:color="auto"/>
            <w:left w:val="none" w:sz="0" w:space="0" w:color="auto"/>
            <w:bottom w:val="none" w:sz="0" w:space="0" w:color="auto"/>
            <w:right w:val="none" w:sz="0" w:space="0" w:color="auto"/>
          </w:divBdr>
        </w:div>
        <w:div w:id="950285716">
          <w:marLeft w:val="0"/>
          <w:marRight w:val="0"/>
          <w:marTop w:val="0"/>
          <w:marBottom w:val="0"/>
          <w:divBdr>
            <w:top w:val="none" w:sz="0" w:space="0" w:color="auto"/>
            <w:left w:val="none" w:sz="0" w:space="0" w:color="auto"/>
            <w:bottom w:val="none" w:sz="0" w:space="0" w:color="auto"/>
            <w:right w:val="none" w:sz="0" w:space="0" w:color="auto"/>
          </w:divBdr>
        </w:div>
        <w:div w:id="104424334">
          <w:marLeft w:val="0"/>
          <w:marRight w:val="0"/>
          <w:marTop w:val="0"/>
          <w:marBottom w:val="0"/>
          <w:divBdr>
            <w:top w:val="none" w:sz="0" w:space="0" w:color="auto"/>
            <w:left w:val="none" w:sz="0" w:space="0" w:color="auto"/>
            <w:bottom w:val="none" w:sz="0" w:space="0" w:color="auto"/>
            <w:right w:val="none" w:sz="0" w:space="0" w:color="auto"/>
          </w:divBdr>
        </w:div>
        <w:div w:id="1708333877">
          <w:marLeft w:val="0"/>
          <w:marRight w:val="0"/>
          <w:marTop w:val="0"/>
          <w:marBottom w:val="0"/>
          <w:divBdr>
            <w:top w:val="none" w:sz="0" w:space="0" w:color="auto"/>
            <w:left w:val="none" w:sz="0" w:space="0" w:color="auto"/>
            <w:bottom w:val="none" w:sz="0" w:space="0" w:color="auto"/>
            <w:right w:val="none" w:sz="0" w:space="0" w:color="auto"/>
          </w:divBdr>
        </w:div>
        <w:div w:id="1258447294">
          <w:marLeft w:val="0"/>
          <w:marRight w:val="0"/>
          <w:marTop w:val="0"/>
          <w:marBottom w:val="0"/>
          <w:divBdr>
            <w:top w:val="none" w:sz="0" w:space="0" w:color="auto"/>
            <w:left w:val="none" w:sz="0" w:space="0" w:color="auto"/>
            <w:bottom w:val="none" w:sz="0" w:space="0" w:color="auto"/>
            <w:right w:val="none" w:sz="0" w:space="0" w:color="auto"/>
          </w:divBdr>
        </w:div>
        <w:div w:id="1239511345">
          <w:marLeft w:val="0"/>
          <w:marRight w:val="0"/>
          <w:marTop w:val="0"/>
          <w:marBottom w:val="0"/>
          <w:divBdr>
            <w:top w:val="none" w:sz="0" w:space="0" w:color="auto"/>
            <w:left w:val="none" w:sz="0" w:space="0" w:color="auto"/>
            <w:bottom w:val="none" w:sz="0" w:space="0" w:color="auto"/>
            <w:right w:val="none" w:sz="0" w:space="0" w:color="auto"/>
          </w:divBdr>
        </w:div>
        <w:div w:id="321398236">
          <w:marLeft w:val="0"/>
          <w:marRight w:val="0"/>
          <w:marTop w:val="0"/>
          <w:marBottom w:val="0"/>
          <w:divBdr>
            <w:top w:val="none" w:sz="0" w:space="0" w:color="auto"/>
            <w:left w:val="none" w:sz="0" w:space="0" w:color="auto"/>
            <w:bottom w:val="none" w:sz="0" w:space="0" w:color="auto"/>
            <w:right w:val="none" w:sz="0" w:space="0" w:color="auto"/>
          </w:divBdr>
        </w:div>
        <w:div w:id="1935549880">
          <w:marLeft w:val="0"/>
          <w:marRight w:val="0"/>
          <w:marTop w:val="0"/>
          <w:marBottom w:val="0"/>
          <w:divBdr>
            <w:top w:val="none" w:sz="0" w:space="0" w:color="auto"/>
            <w:left w:val="none" w:sz="0" w:space="0" w:color="auto"/>
            <w:bottom w:val="none" w:sz="0" w:space="0" w:color="auto"/>
            <w:right w:val="none" w:sz="0" w:space="0" w:color="auto"/>
          </w:divBdr>
        </w:div>
        <w:div w:id="129635399">
          <w:marLeft w:val="0"/>
          <w:marRight w:val="0"/>
          <w:marTop w:val="0"/>
          <w:marBottom w:val="0"/>
          <w:divBdr>
            <w:top w:val="none" w:sz="0" w:space="0" w:color="auto"/>
            <w:left w:val="none" w:sz="0" w:space="0" w:color="auto"/>
            <w:bottom w:val="none" w:sz="0" w:space="0" w:color="auto"/>
            <w:right w:val="none" w:sz="0" w:space="0" w:color="auto"/>
          </w:divBdr>
        </w:div>
        <w:div w:id="100299441">
          <w:marLeft w:val="0"/>
          <w:marRight w:val="0"/>
          <w:marTop w:val="0"/>
          <w:marBottom w:val="0"/>
          <w:divBdr>
            <w:top w:val="none" w:sz="0" w:space="0" w:color="auto"/>
            <w:left w:val="none" w:sz="0" w:space="0" w:color="auto"/>
            <w:bottom w:val="none" w:sz="0" w:space="0" w:color="auto"/>
            <w:right w:val="none" w:sz="0" w:space="0" w:color="auto"/>
          </w:divBdr>
        </w:div>
        <w:div w:id="610552634">
          <w:marLeft w:val="0"/>
          <w:marRight w:val="0"/>
          <w:marTop w:val="0"/>
          <w:marBottom w:val="0"/>
          <w:divBdr>
            <w:top w:val="none" w:sz="0" w:space="0" w:color="auto"/>
            <w:left w:val="none" w:sz="0" w:space="0" w:color="auto"/>
            <w:bottom w:val="none" w:sz="0" w:space="0" w:color="auto"/>
            <w:right w:val="none" w:sz="0" w:space="0" w:color="auto"/>
          </w:divBdr>
        </w:div>
        <w:div w:id="379861074">
          <w:marLeft w:val="0"/>
          <w:marRight w:val="0"/>
          <w:marTop w:val="0"/>
          <w:marBottom w:val="0"/>
          <w:divBdr>
            <w:top w:val="none" w:sz="0" w:space="0" w:color="auto"/>
            <w:left w:val="none" w:sz="0" w:space="0" w:color="auto"/>
            <w:bottom w:val="none" w:sz="0" w:space="0" w:color="auto"/>
            <w:right w:val="none" w:sz="0" w:space="0" w:color="auto"/>
          </w:divBdr>
        </w:div>
        <w:div w:id="1021779982">
          <w:marLeft w:val="0"/>
          <w:marRight w:val="0"/>
          <w:marTop w:val="0"/>
          <w:marBottom w:val="0"/>
          <w:divBdr>
            <w:top w:val="none" w:sz="0" w:space="0" w:color="auto"/>
            <w:left w:val="none" w:sz="0" w:space="0" w:color="auto"/>
            <w:bottom w:val="none" w:sz="0" w:space="0" w:color="auto"/>
            <w:right w:val="none" w:sz="0" w:space="0" w:color="auto"/>
          </w:divBdr>
        </w:div>
        <w:div w:id="1027565666">
          <w:marLeft w:val="0"/>
          <w:marRight w:val="0"/>
          <w:marTop w:val="0"/>
          <w:marBottom w:val="0"/>
          <w:divBdr>
            <w:top w:val="none" w:sz="0" w:space="0" w:color="auto"/>
            <w:left w:val="none" w:sz="0" w:space="0" w:color="auto"/>
            <w:bottom w:val="none" w:sz="0" w:space="0" w:color="auto"/>
            <w:right w:val="none" w:sz="0" w:space="0" w:color="auto"/>
          </w:divBdr>
        </w:div>
        <w:div w:id="316691196">
          <w:marLeft w:val="0"/>
          <w:marRight w:val="0"/>
          <w:marTop w:val="0"/>
          <w:marBottom w:val="0"/>
          <w:divBdr>
            <w:top w:val="none" w:sz="0" w:space="0" w:color="auto"/>
            <w:left w:val="none" w:sz="0" w:space="0" w:color="auto"/>
            <w:bottom w:val="none" w:sz="0" w:space="0" w:color="auto"/>
            <w:right w:val="none" w:sz="0" w:space="0" w:color="auto"/>
          </w:divBdr>
        </w:div>
        <w:div w:id="726955641">
          <w:marLeft w:val="0"/>
          <w:marRight w:val="0"/>
          <w:marTop w:val="0"/>
          <w:marBottom w:val="0"/>
          <w:divBdr>
            <w:top w:val="none" w:sz="0" w:space="0" w:color="auto"/>
            <w:left w:val="none" w:sz="0" w:space="0" w:color="auto"/>
            <w:bottom w:val="none" w:sz="0" w:space="0" w:color="auto"/>
            <w:right w:val="none" w:sz="0" w:space="0" w:color="auto"/>
          </w:divBdr>
        </w:div>
        <w:div w:id="653684073">
          <w:marLeft w:val="0"/>
          <w:marRight w:val="0"/>
          <w:marTop w:val="0"/>
          <w:marBottom w:val="0"/>
          <w:divBdr>
            <w:top w:val="none" w:sz="0" w:space="0" w:color="auto"/>
            <w:left w:val="none" w:sz="0" w:space="0" w:color="auto"/>
            <w:bottom w:val="none" w:sz="0" w:space="0" w:color="auto"/>
            <w:right w:val="none" w:sz="0" w:space="0" w:color="auto"/>
          </w:divBdr>
        </w:div>
        <w:div w:id="1842696857">
          <w:marLeft w:val="0"/>
          <w:marRight w:val="0"/>
          <w:marTop w:val="0"/>
          <w:marBottom w:val="0"/>
          <w:divBdr>
            <w:top w:val="none" w:sz="0" w:space="0" w:color="auto"/>
            <w:left w:val="none" w:sz="0" w:space="0" w:color="auto"/>
            <w:bottom w:val="none" w:sz="0" w:space="0" w:color="auto"/>
            <w:right w:val="none" w:sz="0" w:space="0" w:color="auto"/>
          </w:divBdr>
        </w:div>
        <w:div w:id="1169758782">
          <w:marLeft w:val="0"/>
          <w:marRight w:val="0"/>
          <w:marTop w:val="0"/>
          <w:marBottom w:val="0"/>
          <w:divBdr>
            <w:top w:val="none" w:sz="0" w:space="0" w:color="auto"/>
            <w:left w:val="none" w:sz="0" w:space="0" w:color="auto"/>
            <w:bottom w:val="none" w:sz="0" w:space="0" w:color="auto"/>
            <w:right w:val="none" w:sz="0" w:space="0" w:color="auto"/>
          </w:divBdr>
        </w:div>
        <w:div w:id="1561595166">
          <w:marLeft w:val="0"/>
          <w:marRight w:val="0"/>
          <w:marTop w:val="0"/>
          <w:marBottom w:val="0"/>
          <w:divBdr>
            <w:top w:val="none" w:sz="0" w:space="0" w:color="auto"/>
            <w:left w:val="none" w:sz="0" w:space="0" w:color="auto"/>
            <w:bottom w:val="none" w:sz="0" w:space="0" w:color="auto"/>
            <w:right w:val="none" w:sz="0" w:space="0" w:color="auto"/>
          </w:divBdr>
        </w:div>
        <w:div w:id="1426850464">
          <w:marLeft w:val="0"/>
          <w:marRight w:val="0"/>
          <w:marTop w:val="0"/>
          <w:marBottom w:val="0"/>
          <w:divBdr>
            <w:top w:val="none" w:sz="0" w:space="0" w:color="auto"/>
            <w:left w:val="none" w:sz="0" w:space="0" w:color="auto"/>
            <w:bottom w:val="none" w:sz="0" w:space="0" w:color="auto"/>
            <w:right w:val="none" w:sz="0" w:space="0" w:color="auto"/>
          </w:divBdr>
        </w:div>
        <w:div w:id="771172026">
          <w:marLeft w:val="0"/>
          <w:marRight w:val="0"/>
          <w:marTop w:val="0"/>
          <w:marBottom w:val="0"/>
          <w:divBdr>
            <w:top w:val="none" w:sz="0" w:space="0" w:color="auto"/>
            <w:left w:val="none" w:sz="0" w:space="0" w:color="auto"/>
            <w:bottom w:val="none" w:sz="0" w:space="0" w:color="auto"/>
            <w:right w:val="none" w:sz="0" w:space="0" w:color="auto"/>
          </w:divBdr>
        </w:div>
        <w:div w:id="1001466163">
          <w:marLeft w:val="0"/>
          <w:marRight w:val="0"/>
          <w:marTop w:val="0"/>
          <w:marBottom w:val="0"/>
          <w:divBdr>
            <w:top w:val="none" w:sz="0" w:space="0" w:color="auto"/>
            <w:left w:val="none" w:sz="0" w:space="0" w:color="auto"/>
            <w:bottom w:val="none" w:sz="0" w:space="0" w:color="auto"/>
            <w:right w:val="none" w:sz="0" w:space="0" w:color="auto"/>
          </w:divBdr>
        </w:div>
        <w:div w:id="397747354">
          <w:marLeft w:val="0"/>
          <w:marRight w:val="0"/>
          <w:marTop w:val="0"/>
          <w:marBottom w:val="0"/>
          <w:divBdr>
            <w:top w:val="none" w:sz="0" w:space="0" w:color="auto"/>
            <w:left w:val="none" w:sz="0" w:space="0" w:color="auto"/>
            <w:bottom w:val="none" w:sz="0" w:space="0" w:color="auto"/>
            <w:right w:val="none" w:sz="0" w:space="0" w:color="auto"/>
          </w:divBdr>
        </w:div>
        <w:div w:id="1109004507">
          <w:marLeft w:val="0"/>
          <w:marRight w:val="0"/>
          <w:marTop w:val="0"/>
          <w:marBottom w:val="0"/>
          <w:divBdr>
            <w:top w:val="none" w:sz="0" w:space="0" w:color="auto"/>
            <w:left w:val="none" w:sz="0" w:space="0" w:color="auto"/>
            <w:bottom w:val="none" w:sz="0" w:space="0" w:color="auto"/>
            <w:right w:val="none" w:sz="0" w:space="0" w:color="auto"/>
          </w:divBdr>
        </w:div>
        <w:div w:id="685326592">
          <w:marLeft w:val="0"/>
          <w:marRight w:val="0"/>
          <w:marTop w:val="0"/>
          <w:marBottom w:val="0"/>
          <w:divBdr>
            <w:top w:val="none" w:sz="0" w:space="0" w:color="auto"/>
            <w:left w:val="none" w:sz="0" w:space="0" w:color="auto"/>
            <w:bottom w:val="none" w:sz="0" w:space="0" w:color="auto"/>
            <w:right w:val="none" w:sz="0" w:space="0" w:color="auto"/>
          </w:divBdr>
        </w:div>
        <w:div w:id="726800484">
          <w:marLeft w:val="0"/>
          <w:marRight w:val="0"/>
          <w:marTop w:val="0"/>
          <w:marBottom w:val="0"/>
          <w:divBdr>
            <w:top w:val="none" w:sz="0" w:space="0" w:color="auto"/>
            <w:left w:val="none" w:sz="0" w:space="0" w:color="auto"/>
            <w:bottom w:val="none" w:sz="0" w:space="0" w:color="auto"/>
            <w:right w:val="none" w:sz="0" w:space="0" w:color="auto"/>
          </w:divBdr>
        </w:div>
        <w:div w:id="1223634534">
          <w:marLeft w:val="0"/>
          <w:marRight w:val="0"/>
          <w:marTop w:val="0"/>
          <w:marBottom w:val="0"/>
          <w:divBdr>
            <w:top w:val="none" w:sz="0" w:space="0" w:color="auto"/>
            <w:left w:val="none" w:sz="0" w:space="0" w:color="auto"/>
            <w:bottom w:val="none" w:sz="0" w:space="0" w:color="auto"/>
            <w:right w:val="none" w:sz="0" w:space="0" w:color="auto"/>
          </w:divBdr>
        </w:div>
        <w:div w:id="558173473">
          <w:marLeft w:val="0"/>
          <w:marRight w:val="0"/>
          <w:marTop w:val="0"/>
          <w:marBottom w:val="0"/>
          <w:divBdr>
            <w:top w:val="none" w:sz="0" w:space="0" w:color="auto"/>
            <w:left w:val="none" w:sz="0" w:space="0" w:color="auto"/>
            <w:bottom w:val="none" w:sz="0" w:space="0" w:color="auto"/>
            <w:right w:val="none" w:sz="0" w:space="0" w:color="auto"/>
          </w:divBdr>
        </w:div>
        <w:div w:id="796796192">
          <w:marLeft w:val="0"/>
          <w:marRight w:val="0"/>
          <w:marTop w:val="0"/>
          <w:marBottom w:val="0"/>
          <w:divBdr>
            <w:top w:val="none" w:sz="0" w:space="0" w:color="auto"/>
            <w:left w:val="none" w:sz="0" w:space="0" w:color="auto"/>
            <w:bottom w:val="none" w:sz="0" w:space="0" w:color="auto"/>
            <w:right w:val="none" w:sz="0" w:space="0" w:color="auto"/>
          </w:divBdr>
        </w:div>
      </w:divsChild>
    </w:div>
    <w:div w:id="1144010866">
      <w:bodyDiv w:val="1"/>
      <w:marLeft w:val="0"/>
      <w:marRight w:val="0"/>
      <w:marTop w:val="0"/>
      <w:marBottom w:val="0"/>
      <w:divBdr>
        <w:top w:val="none" w:sz="0" w:space="0" w:color="auto"/>
        <w:left w:val="none" w:sz="0" w:space="0" w:color="auto"/>
        <w:bottom w:val="none" w:sz="0" w:space="0" w:color="auto"/>
        <w:right w:val="none" w:sz="0" w:space="0" w:color="auto"/>
      </w:divBdr>
      <w:divsChild>
        <w:div w:id="1339654024">
          <w:marLeft w:val="0"/>
          <w:marRight w:val="0"/>
          <w:marTop w:val="0"/>
          <w:marBottom w:val="0"/>
          <w:divBdr>
            <w:top w:val="none" w:sz="0" w:space="0" w:color="auto"/>
            <w:left w:val="none" w:sz="0" w:space="0" w:color="auto"/>
            <w:bottom w:val="none" w:sz="0" w:space="0" w:color="auto"/>
            <w:right w:val="none" w:sz="0" w:space="0" w:color="auto"/>
          </w:divBdr>
          <w:divsChild>
            <w:div w:id="2067678011">
              <w:marLeft w:val="0"/>
              <w:marRight w:val="0"/>
              <w:marTop w:val="0"/>
              <w:marBottom w:val="0"/>
              <w:divBdr>
                <w:top w:val="none" w:sz="0" w:space="0" w:color="auto"/>
                <w:left w:val="none" w:sz="0" w:space="0" w:color="auto"/>
                <w:bottom w:val="none" w:sz="0" w:space="0" w:color="auto"/>
                <w:right w:val="none" w:sz="0" w:space="0" w:color="auto"/>
              </w:divBdr>
              <w:divsChild>
                <w:div w:id="12856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6413">
      <w:bodyDiv w:val="1"/>
      <w:marLeft w:val="0"/>
      <w:marRight w:val="0"/>
      <w:marTop w:val="0"/>
      <w:marBottom w:val="0"/>
      <w:divBdr>
        <w:top w:val="none" w:sz="0" w:space="0" w:color="auto"/>
        <w:left w:val="none" w:sz="0" w:space="0" w:color="auto"/>
        <w:bottom w:val="none" w:sz="0" w:space="0" w:color="auto"/>
        <w:right w:val="none" w:sz="0" w:space="0" w:color="auto"/>
      </w:divBdr>
      <w:divsChild>
        <w:div w:id="1922983515">
          <w:marLeft w:val="0"/>
          <w:marRight w:val="0"/>
          <w:marTop w:val="0"/>
          <w:marBottom w:val="0"/>
          <w:divBdr>
            <w:top w:val="none" w:sz="0" w:space="0" w:color="auto"/>
            <w:left w:val="none" w:sz="0" w:space="0" w:color="auto"/>
            <w:bottom w:val="none" w:sz="0" w:space="0" w:color="auto"/>
            <w:right w:val="none" w:sz="0" w:space="0" w:color="auto"/>
          </w:divBdr>
          <w:divsChild>
            <w:div w:id="2104109325">
              <w:marLeft w:val="0"/>
              <w:marRight w:val="0"/>
              <w:marTop w:val="0"/>
              <w:marBottom w:val="0"/>
              <w:divBdr>
                <w:top w:val="none" w:sz="0" w:space="0" w:color="auto"/>
                <w:left w:val="none" w:sz="0" w:space="0" w:color="auto"/>
                <w:bottom w:val="none" w:sz="0" w:space="0" w:color="auto"/>
                <w:right w:val="none" w:sz="0" w:space="0" w:color="auto"/>
              </w:divBdr>
              <w:divsChild>
                <w:div w:id="71828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155573">
      <w:bodyDiv w:val="1"/>
      <w:marLeft w:val="0"/>
      <w:marRight w:val="0"/>
      <w:marTop w:val="0"/>
      <w:marBottom w:val="0"/>
      <w:divBdr>
        <w:top w:val="none" w:sz="0" w:space="0" w:color="auto"/>
        <w:left w:val="none" w:sz="0" w:space="0" w:color="auto"/>
        <w:bottom w:val="none" w:sz="0" w:space="0" w:color="auto"/>
        <w:right w:val="none" w:sz="0" w:space="0" w:color="auto"/>
      </w:divBdr>
      <w:divsChild>
        <w:div w:id="1583683884">
          <w:marLeft w:val="0"/>
          <w:marRight w:val="0"/>
          <w:marTop w:val="0"/>
          <w:marBottom w:val="0"/>
          <w:divBdr>
            <w:top w:val="none" w:sz="0" w:space="0" w:color="auto"/>
            <w:left w:val="none" w:sz="0" w:space="0" w:color="auto"/>
            <w:bottom w:val="none" w:sz="0" w:space="0" w:color="auto"/>
            <w:right w:val="none" w:sz="0" w:space="0" w:color="auto"/>
          </w:divBdr>
          <w:divsChild>
            <w:div w:id="1930460868">
              <w:marLeft w:val="0"/>
              <w:marRight w:val="0"/>
              <w:marTop w:val="0"/>
              <w:marBottom w:val="0"/>
              <w:divBdr>
                <w:top w:val="none" w:sz="0" w:space="0" w:color="auto"/>
                <w:left w:val="none" w:sz="0" w:space="0" w:color="auto"/>
                <w:bottom w:val="none" w:sz="0" w:space="0" w:color="auto"/>
                <w:right w:val="none" w:sz="0" w:space="0" w:color="auto"/>
              </w:divBdr>
              <w:divsChild>
                <w:div w:id="177494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36748">
      <w:bodyDiv w:val="1"/>
      <w:marLeft w:val="0"/>
      <w:marRight w:val="0"/>
      <w:marTop w:val="0"/>
      <w:marBottom w:val="0"/>
      <w:divBdr>
        <w:top w:val="none" w:sz="0" w:space="0" w:color="auto"/>
        <w:left w:val="none" w:sz="0" w:space="0" w:color="auto"/>
        <w:bottom w:val="none" w:sz="0" w:space="0" w:color="auto"/>
        <w:right w:val="none" w:sz="0" w:space="0" w:color="auto"/>
      </w:divBdr>
    </w:div>
    <w:div w:id="1178691611">
      <w:bodyDiv w:val="1"/>
      <w:marLeft w:val="0"/>
      <w:marRight w:val="0"/>
      <w:marTop w:val="0"/>
      <w:marBottom w:val="0"/>
      <w:divBdr>
        <w:top w:val="none" w:sz="0" w:space="0" w:color="auto"/>
        <w:left w:val="none" w:sz="0" w:space="0" w:color="auto"/>
        <w:bottom w:val="none" w:sz="0" w:space="0" w:color="auto"/>
        <w:right w:val="none" w:sz="0" w:space="0" w:color="auto"/>
      </w:divBdr>
      <w:divsChild>
        <w:div w:id="1284003204">
          <w:marLeft w:val="0"/>
          <w:marRight w:val="0"/>
          <w:marTop w:val="0"/>
          <w:marBottom w:val="0"/>
          <w:divBdr>
            <w:top w:val="none" w:sz="0" w:space="0" w:color="auto"/>
            <w:left w:val="none" w:sz="0" w:space="0" w:color="auto"/>
            <w:bottom w:val="none" w:sz="0" w:space="0" w:color="auto"/>
            <w:right w:val="none" w:sz="0" w:space="0" w:color="auto"/>
          </w:divBdr>
        </w:div>
        <w:div w:id="1489127401">
          <w:marLeft w:val="0"/>
          <w:marRight w:val="0"/>
          <w:marTop w:val="0"/>
          <w:marBottom w:val="0"/>
          <w:divBdr>
            <w:top w:val="none" w:sz="0" w:space="0" w:color="auto"/>
            <w:left w:val="none" w:sz="0" w:space="0" w:color="auto"/>
            <w:bottom w:val="none" w:sz="0" w:space="0" w:color="auto"/>
            <w:right w:val="none" w:sz="0" w:space="0" w:color="auto"/>
          </w:divBdr>
        </w:div>
      </w:divsChild>
    </w:div>
    <w:div w:id="1185171663">
      <w:bodyDiv w:val="1"/>
      <w:marLeft w:val="0"/>
      <w:marRight w:val="0"/>
      <w:marTop w:val="0"/>
      <w:marBottom w:val="0"/>
      <w:divBdr>
        <w:top w:val="none" w:sz="0" w:space="0" w:color="auto"/>
        <w:left w:val="none" w:sz="0" w:space="0" w:color="auto"/>
        <w:bottom w:val="none" w:sz="0" w:space="0" w:color="auto"/>
        <w:right w:val="none" w:sz="0" w:space="0" w:color="auto"/>
      </w:divBdr>
    </w:div>
    <w:div w:id="1186863857">
      <w:bodyDiv w:val="1"/>
      <w:marLeft w:val="0"/>
      <w:marRight w:val="0"/>
      <w:marTop w:val="0"/>
      <w:marBottom w:val="0"/>
      <w:divBdr>
        <w:top w:val="none" w:sz="0" w:space="0" w:color="auto"/>
        <w:left w:val="none" w:sz="0" w:space="0" w:color="auto"/>
        <w:bottom w:val="none" w:sz="0" w:space="0" w:color="auto"/>
        <w:right w:val="none" w:sz="0" w:space="0" w:color="auto"/>
      </w:divBdr>
      <w:divsChild>
        <w:div w:id="16541134">
          <w:marLeft w:val="0"/>
          <w:marRight w:val="0"/>
          <w:marTop w:val="0"/>
          <w:marBottom w:val="0"/>
          <w:divBdr>
            <w:top w:val="none" w:sz="0" w:space="0" w:color="auto"/>
            <w:left w:val="none" w:sz="0" w:space="0" w:color="auto"/>
            <w:bottom w:val="none" w:sz="0" w:space="0" w:color="auto"/>
            <w:right w:val="none" w:sz="0" w:space="0" w:color="auto"/>
          </w:divBdr>
          <w:divsChild>
            <w:div w:id="499927899">
              <w:marLeft w:val="0"/>
              <w:marRight w:val="0"/>
              <w:marTop w:val="0"/>
              <w:marBottom w:val="0"/>
              <w:divBdr>
                <w:top w:val="none" w:sz="0" w:space="0" w:color="auto"/>
                <w:left w:val="none" w:sz="0" w:space="0" w:color="auto"/>
                <w:bottom w:val="none" w:sz="0" w:space="0" w:color="auto"/>
                <w:right w:val="none" w:sz="0" w:space="0" w:color="auto"/>
              </w:divBdr>
              <w:divsChild>
                <w:div w:id="72452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63384">
      <w:bodyDiv w:val="1"/>
      <w:marLeft w:val="0"/>
      <w:marRight w:val="0"/>
      <w:marTop w:val="0"/>
      <w:marBottom w:val="0"/>
      <w:divBdr>
        <w:top w:val="none" w:sz="0" w:space="0" w:color="auto"/>
        <w:left w:val="none" w:sz="0" w:space="0" w:color="auto"/>
        <w:bottom w:val="none" w:sz="0" w:space="0" w:color="auto"/>
        <w:right w:val="none" w:sz="0" w:space="0" w:color="auto"/>
      </w:divBdr>
      <w:divsChild>
        <w:div w:id="874469714">
          <w:marLeft w:val="0"/>
          <w:marRight w:val="0"/>
          <w:marTop w:val="0"/>
          <w:marBottom w:val="0"/>
          <w:divBdr>
            <w:top w:val="none" w:sz="0" w:space="0" w:color="auto"/>
            <w:left w:val="none" w:sz="0" w:space="0" w:color="auto"/>
            <w:bottom w:val="none" w:sz="0" w:space="0" w:color="auto"/>
            <w:right w:val="none" w:sz="0" w:space="0" w:color="auto"/>
          </w:divBdr>
          <w:divsChild>
            <w:div w:id="1051657528">
              <w:marLeft w:val="0"/>
              <w:marRight w:val="0"/>
              <w:marTop w:val="0"/>
              <w:marBottom w:val="0"/>
              <w:divBdr>
                <w:top w:val="none" w:sz="0" w:space="0" w:color="auto"/>
                <w:left w:val="none" w:sz="0" w:space="0" w:color="auto"/>
                <w:bottom w:val="none" w:sz="0" w:space="0" w:color="auto"/>
                <w:right w:val="none" w:sz="0" w:space="0" w:color="auto"/>
              </w:divBdr>
              <w:divsChild>
                <w:div w:id="150478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09062">
      <w:bodyDiv w:val="1"/>
      <w:marLeft w:val="0"/>
      <w:marRight w:val="0"/>
      <w:marTop w:val="0"/>
      <w:marBottom w:val="0"/>
      <w:divBdr>
        <w:top w:val="none" w:sz="0" w:space="0" w:color="auto"/>
        <w:left w:val="none" w:sz="0" w:space="0" w:color="auto"/>
        <w:bottom w:val="none" w:sz="0" w:space="0" w:color="auto"/>
        <w:right w:val="none" w:sz="0" w:space="0" w:color="auto"/>
      </w:divBdr>
    </w:div>
    <w:div w:id="1210874747">
      <w:bodyDiv w:val="1"/>
      <w:marLeft w:val="0"/>
      <w:marRight w:val="0"/>
      <w:marTop w:val="0"/>
      <w:marBottom w:val="0"/>
      <w:divBdr>
        <w:top w:val="none" w:sz="0" w:space="0" w:color="auto"/>
        <w:left w:val="none" w:sz="0" w:space="0" w:color="auto"/>
        <w:bottom w:val="none" w:sz="0" w:space="0" w:color="auto"/>
        <w:right w:val="none" w:sz="0" w:space="0" w:color="auto"/>
      </w:divBdr>
      <w:divsChild>
        <w:div w:id="2106992588">
          <w:marLeft w:val="0"/>
          <w:marRight w:val="0"/>
          <w:marTop w:val="0"/>
          <w:marBottom w:val="0"/>
          <w:divBdr>
            <w:top w:val="none" w:sz="0" w:space="0" w:color="auto"/>
            <w:left w:val="none" w:sz="0" w:space="0" w:color="auto"/>
            <w:bottom w:val="none" w:sz="0" w:space="0" w:color="auto"/>
            <w:right w:val="none" w:sz="0" w:space="0" w:color="auto"/>
          </w:divBdr>
          <w:divsChild>
            <w:div w:id="123350696">
              <w:marLeft w:val="0"/>
              <w:marRight w:val="0"/>
              <w:marTop w:val="0"/>
              <w:marBottom w:val="0"/>
              <w:divBdr>
                <w:top w:val="none" w:sz="0" w:space="0" w:color="auto"/>
                <w:left w:val="none" w:sz="0" w:space="0" w:color="auto"/>
                <w:bottom w:val="none" w:sz="0" w:space="0" w:color="auto"/>
                <w:right w:val="none" w:sz="0" w:space="0" w:color="auto"/>
              </w:divBdr>
              <w:divsChild>
                <w:div w:id="112173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03459">
      <w:bodyDiv w:val="1"/>
      <w:marLeft w:val="0"/>
      <w:marRight w:val="0"/>
      <w:marTop w:val="0"/>
      <w:marBottom w:val="0"/>
      <w:divBdr>
        <w:top w:val="none" w:sz="0" w:space="0" w:color="auto"/>
        <w:left w:val="none" w:sz="0" w:space="0" w:color="auto"/>
        <w:bottom w:val="none" w:sz="0" w:space="0" w:color="auto"/>
        <w:right w:val="none" w:sz="0" w:space="0" w:color="auto"/>
      </w:divBdr>
    </w:div>
    <w:div w:id="1238395511">
      <w:bodyDiv w:val="1"/>
      <w:marLeft w:val="0"/>
      <w:marRight w:val="0"/>
      <w:marTop w:val="0"/>
      <w:marBottom w:val="0"/>
      <w:divBdr>
        <w:top w:val="none" w:sz="0" w:space="0" w:color="auto"/>
        <w:left w:val="none" w:sz="0" w:space="0" w:color="auto"/>
        <w:bottom w:val="none" w:sz="0" w:space="0" w:color="auto"/>
        <w:right w:val="none" w:sz="0" w:space="0" w:color="auto"/>
      </w:divBdr>
    </w:div>
    <w:div w:id="1240947706">
      <w:bodyDiv w:val="1"/>
      <w:marLeft w:val="0"/>
      <w:marRight w:val="0"/>
      <w:marTop w:val="0"/>
      <w:marBottom w:val="0"/>
      <w:divBdr>
        <w:top w:val="none" w:sz="0" w:space="0" w:color="auto"/>
        <w:left w:val="none" w:sz="0" w:space="0" w:color="auto"/>
        <w:bottom w:val="none" w:sz="0" w:space="0" w:color="auto"/>
        <w:right w:val="none" w:sz="0" w:space="0" w:color="auto"/>
      </w:divBdr>
      <w:divsChild>
        <w:div w:id="90398715">
          <w:marLeft w:val="0"/>
          <w:marRight w:val="0"/>
          <w:marTop w:val="0"/>
          <w:marBottom w:val="0"/>
          <w:divBdr>
            <w:top w:val="none" w:sz="0" w:space="0" w:color="auto"/>
            <w:left w:val="none" w:sz="0" w:space="0" w:color="auto"/>
            <w:bottom w:val="none" w:sz="0" w:space="0" w:color="auto"/>
            <w:right w:val="none" w:sz="0" w:space="0" w:color="auto"/>
          </w:divBdr>
          <w:divsChild>
            <w:div w:id="2070960912">
              <w:marLeft w:val="0"/>
              <w:marRight w:val="0"/>
              <w:marTop w:val="0"/>
              <w:marBottom w:val="0"/>
              <w:divBdr>
                <w:top w:val="none" w:sz="0" w:space="0" w:color="auto"/>
                <w:left w:val="none" w:sz="0" w:space="0" w:color="auto"/>
                <w:bottom w:val="none" w:sz="0" w:space="0" w:color="auto"/>
                <w:right w:val="none" w:sz="0" w:space="0" w:color="auto"/>
              </w:divBdr>
              <w:divsChild>
                <w:div w:id="521554028">
                  <w:marLeft w:val="0"/>
                  <w:marRight w:val="0"/>
                  <w:marTop w:val="0"/>
                  <w:marBottom w:val="0"/>
                  <w:divBdr>
                    <w:top w:val="none" w:sz="0" w:space="0" w:color="auto"/>
                    <w:left w:val="none" w:sz="0" w:space="0" w:color="auto"/>
                    <w:bottom w:val="none" w:sz="0" w:space="0" w:color="auto"/>
                    <w:right w:val="none" w:sz="0" w:space="0" w:color="auto"/>
                  </w:divBdr>
                  <w:divsChild>
                    <w:div w:id="3143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268371">
      <w:bodyDiv w:val="1"/>
      <w:marLeft w:val="0"/>
      <w:marRight w:val="0"/>
      <w:marTop w:val="0"/>
      <w:marBottom w:val="0"/>
      <w:divBdr>
        <w:top w:val="none" w:sz="0" w:space="0" w:color="auto"/>
        <w:left w:val="none" w:sz="0" w:space="0" w:color="auto"/>
        <w:bottom w:val="none" w:sz="0" w:space="0" w:color="auto"/>
        <w:right w:val="none" w:sz="0" w:space="0" w:color="auto"/>
      </w:divBdr>
    </w:div>
    <w:div w:id="1309435625">
      <w:bodyDiv w:val="1"/>
      <w:marLeft w:val="0"/>
      <w:marRight w:val="0"/>
      <w:marTop w:val="0"/>
      <w:marBottom w:val="0"/>
      <w:divBdr>
        <w:top w:val="none" w:sz="0" w:space="0" w:color="auto"/>
        <w:left w:val="none" w:sz="0" w:space="0" w:color="auto"/>
        <w:bottom w:val="none" w:sz="0" w:space="0" w:color="auto"/>
        <w:right w:val="none" w:sz="0" w:space="0" w:color="auto"/>
      </w:divBdr>
    </w:div>
    <w:div w:id="1362050223">
      <w:bodyDiv w:val="1"/>
      <w:marLeft w:val="0"/>
      <w:marRight w:val="0"/>
      <w:marTop w:val="0"/>
      <w:marBottom w:val="0"/>
      <w:divBdr>
        <w:top w:val="none" w:sz="0" w:space="0" w:color="auto"/>
        <w:left w:val="none" w:sz="0" w:space="0" w:color="auto"/>
        <w:bottom w:val="none" w:sz="0" w:space="0" w:color="auto"/>
        <w:right w:val="none" w:sz="0" w:space="0" w:color="auto"/>
      </w:divBdr>
    </w:div>
    <w:div w:id="1379547274">
      <w:bodyDiv w:val="1"/>
      <w:marLeft w:val="0"/>
      <w:marRight w:val="0"/>
      <w:marTop w:val="0"/>
      <w:marBottom w:val="0"/>
      <w:divBdr>
        <w:top w:val="none" w:sz="0" w:space="0" w:color="auto"/>
        <w:left w:val="none" w:sz="0" w:space="0" w:color="auto"/>
        <w:bottom w:val="none" w:sz="0" w:space="0" w:color="auto"/>
        <w:right w:val="none" w:sz="0" w:space="0" w:color="auto"/>
      </w:divBdr>
    </w:div>
    <w:div w:id="1381202100">
      <w:bodyDiv w:val="1"/>
      <w:marLeft w:val="0"/>
      <w:marRight w:val="0"/>
      <w:marTop w:val="0"/>
      <w:marBottom w:val="0"/>
      <w:divBdr>
        <w:top w:val="none" w:sz="0" w:space="0" w:color="auto"/>
        <w:left w:val="none" w:sz="0" w:space="0" w:color="auto"/>
        <w:bottom w:val="none" w:sz="0" w:space="0" w:color="auto"/>
        <w:right w:val="none" w:sz="0" w:space="0" w:color="auto"/>
      </w:divBdr>
      <w:divsChild>
        <w:div w:id="1879932145">
          <w:marLeft w:val="0"/>
          <w:marRight w:val="0"/>
          <w:marTop w:val="0"/>
          <w:marBottom w:val="0"/>
          <w:divBdr>
            <w:top w:val="none" w:sz="0" w:space="0" w:color="auto"/>
            <w:left w:val="none" w:sz="0" w:space="0" w:color="auto"/>
            <w:bottom w:val="none" w:sz="0" w:space="0" w:color="auto"/>
            <w:right w:val="none" w:sz="0" w:space="0" w:color="auto"/>
          </w:divBdr>
          <w:divsChild>
            <w:div w:id="122427783">
              <w:marLeft w:val="0"/>
              <w:marRight w:val="0"/>
              <w:marTop w:val="0"/>
              <w:marBottom w:val="0"/>
              <w:divBdr>
                <w:top w:val="none" w:sz="0" w:space="0" w:color="auto"/>
                <w:left w:val="none" w:sz="0" w:space="0" w:color="auto"/>
                <w:bottom w:val="none" w:sz="0" w:space="0" w:color="auto"/>
                <w:right w:val="none" w:sz="0" w:space="0" w:color="auto"/>
              </w:divBdr>
              <w:divsChild>
                <w:div w:id="147220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7194">
      <w:bodyDiv w:val="1"/>
      <w:marLeft w:val="0"/>
      <w:marRight w:val="0"/>
      <w:marTop w:val="0"/>
      <w:marBottom w:val="0"/>
      <w:divBdr>
        <w:top w:val="none" w:sz="0" w:space="0" w:color="auto"/>
        <w:left w:val="none" w:sz="0" w:space="0" w:color="auto"/>
        <w:bottom w:val="none" w:sz="0" w:space="0" w:color="auto"/>
        <w:right w:val="none" w:sz="0" w:space="0" w:color="auto"/>
      </w:divBdr>
      <w:divsChild>
        <w:div w:id="2074619656">
          <w:marLeft w:val="0"/>
          <w:marRight w:val="0"/>
          <w:marTop w:val="0"/>
          <w:marBottom w:val="0"/>
          <w:divBdr>
            <w:top w:val="none" w:sz="0" w:space="0" w:color="auto"/>
            <w:left w:val="none" w:sz="0" w:space="0" w:color="auto"/>
            <w:bottom w:val="none" w:sz="0" w:space="0" w:color="auto"/>
            <w:right w:val="none" w:sz="0" w:space="0" w:color="auto"/>
          </w:divBdr>
        </w:div>
        <w:div w:id="1490559816">
          <w:marLeft w:val="0"/>
          <w:marRight w:val="0"/>
          <w:marTop w:val="0"/>
          <w:marBottom w:val="0"/>
          <w:divBdr>
            <w:top w:val="none" w:sz="0" w:space="0" w:color="auto"/>
            <w:left w:val="none" w:sz="0" w:space="0" w:color="auto"/>
            <w:bottom w:val="none" w:sz="0" w:space="0" w:color="auto"/>
            <w:right w:val="none" w:sz="0" w:space="0" w:color="auto"/>
          </w:divBdr>
        </w:div>
        <w:div w:id="161941511">
          <w:marLeft w:val="0"/>
          <w:marRight w:val="0"/>
          <w:marTop w:val="0"/>
          <w:marBottom w:val="0"/>
          <w:divBdr>
            <w:top w:val="none" w:sz="0" w:space="0" w:color="auto"/>
            <w:left w:val="none" w:sz="0" w:space="0" w:color="auto"/>
            <w:bottom w:val="none" w:sz="0" w:space="0" w:color="auto"/>
            <w:right w:val="none" w:sz="0" w:space="0" w:color="auto"/>
          </w:divBdr>
        </w:div>
        <w:div w:id="2146504841">
          <w:marLeft w:val="0"/>
          <w:marRight w:val="0"/>
          <w:marTop w:val="0"/>
          <w:marBottom w:val="0"/>
          <w:divBdr>
            <w:top w:val="none" w:sz="0" w:space="0" w:color="auto"/>
            <w:left w:val="none" w:sz="0" w:space="0" w:color="auto"/>
            <w:bottom w:val="none" w:sz="0" w:space="0" w:color="auto"/>
            <w:right w:val="none" w:sz="0" w:space="0" w:color="auto"/>
          </w:divBdr>
        </w:div>
        <w:div w:id="1955012218">
          <w:marLeft w:val="0"/>
          <w:marRight w:val="0"/>
          <w:marTop w:val="0"/>
          <w:marBottom w:val="0"/>
          <w:divBdr>
            <w:top w:val="none" w:sz="0" w:space="0" w:color="auto"/>
            <w:left w:val="none" w:sz="0" w:space="0" w:color="auto"/>
            <w:bottom w:val="none" w:sz="0" w:space="0" w:color="auto"/>
            <w:right w:val="none" w:sz="0" w:space="0" w:color="auto"/>
          </w:divBdr>
        </w:div>
        <w:div w:id="1369916970">
          <w:marLeft w:val="0"/>
          <w:marRight w:val="0"/>
          <w:marTop w:val="0"/>
          <w:marBottom w:val="0"/>
          <w:divBdr>
            <w:top w:val="none" w:sz="0" w:space="0" w:color="auto"/>
            <w:left w:val="none" w:sz="0" w:space="0" w:color="auto"/>
            <w:bottom w:val="none" w:sz="0" w:space="0" w:color="auto"/>
            <w:right w:val="none" w:sz="0" w:space="0" w:color="auto"/>
          </w:divBdr>
        </w:div>
      </w:divsChild>
    </w:div>
    <w:div w:id="1439905408">
      <w:bodyDiv w:val="1"/>
      <w:marLeft w:val="0"/>
      <w:marRight w:val="0"/>
      <w:marTop w:val="0"/>
      <w:marBottom w:val="0"/>
      <w:divBdr>
        <w:top w:val="none" w:sz="0" w:space="0" w:color="auto"/>
        <w:left w:val="none" w:sz="0" w:space="0" w:color="auto"/>
        <w:bottom w:val="none" w:sz="0" w:space="0" w:color="auto"/>
        <w:right w:val="none" w:sz="0" w:space="0" w:color="auto"/>
      </w:divBdr>
      <w:divsChild>
        <w:div w:id="570695592">
          <w:marLeft w:val="1397"/>
          <w:marRight w:val="0"/>
          <w:marTop w:val="80"/>
          <w:marBottom w:val="0"/>
          <w:divBdr>
            <w:top w:val="none" w:sz="0" w:space="0" w:color="auto"/>
            <w:left w:val="none" w:sz="0" w:space="0" w:color="auto"/>
            <w:bottom w:val="none" w:sz="0" w:space="0" w:color="auto"/>
            <w:right w:val="none" w:sz="0" w:space="0" w:color="auto"/>
          </w:divBdr>
        </w:div>
        <w:div w:id="1220364420">
          <w:marLeft w:val="1397"/>
          <w:marRight w:val="0"/>
          <w:marTop w:val="80"/>
          <w:marBottom w:val="0"/>
          <w:divBdr>
            <w:top w:val="none" w:sz="0" w:space="0" w:color="auto"/>
            <w:left w:val="none" w:sz="0" w:space="0" w:color="auto"/>
            <w:bottom w:val="none" w:sz="0" w:space="0" w:color="auto"/>
            <w:right w:val="none" w:sz="0" w:space="0" w:color="auto"/>
          </w:divBdr>
        </w:div>
        <w:div w:id="1175926447">
          <w:marLeft w:val="1397"/>
          <w:marRight w:val="0"/>
          <w:marTop w:val="80"/>
          <w:marBottom w:val="0"/>
          <w:divBdr>
            <w:top w:val="none" w:sz="0" w:space="0" w:color="auto"/>
            <w:left w:val="none" w:sz="0" w:space="0" w:color="auto"/>
            <w:bottom w:val="none" w:sz="0" w:space="0" w:color="auto"/>
            <w:right w:val="none" w:sz="0" w:space="0" w:color="auto"/>
          </w:divBdr>
        </w:div>
        <w:div w:id="692270417">
          <w:marLeft w:val="1397"/>
          <w:marRight w:val="0"/>
          <w:marTop w:val="80"/>
          <w:marBottom w:val="0"/>
          <w:divBdr>
            <w:top w:val="none" w:sz="0" w:space="0" w:color="auto"/>
            <w:left w:val="none" w:sz="0" w:space="0" w:color="auto"/>
            <w:bottom w:val="none" w:sz="0" w:space="0" w:color="auto"/>
            <w:right w:val="none" w:sz="0" w:space="0" w:color="auto"/>
          </w:divBdr>
        </w:div>
        <w:div w:id="1086150377">
          <w:marLeft w:val="1397"/>
          <w:marRight w:val="0"/>
          <w:marTop w:val="80"/>
          <w:marBottom w:val="0"/>
          <w:divBdr>
            <w:top w:val="none" w:sz="0" w:space="0" w:color="auto"/>
            <w:left w:val="none" w:sz="0" w:space="0" w:color="auto"/>
            <w:bottom w:val="none" w:sz="0" w:space="0" w:color="auto"/>
            <w:right w:val="none" w:sz="0" w:space="0" w:color="auto"/>
          </w:divBdr>
        </w:div>
      </w:divsChild>
    </w:div>
    <w:div w:id="1441022609">
      <w:bodyDiv w:val="1"/>
      <w:marLeft w:val="0"/>
      <w:marRight w:val="0"/>
      <w:marTop w:val="0"/>
      <w:marBottom w:val="0"/>
      <w:divBdr>
        <w:top w:val="none" w:sz="0" w:space="0" w:color="auto"/>
        <w:left w:val="none" w:sz="0" w:space="0" w:color="auto"/>
        <w:bottom w:val="none" w:sz="0" w:space="0" w:color="auto"/>
        <w:right w:val="none" w:sz="0" w:space="0" w:color="auto"/>
      </w:divBdr>
    </w:div>
    <w:div w:id="1441148221">
      <w:bodyDiv w:val="1"/>
      <w:marLeft w:val="0"/>
      <w:marRight w:val="0"/>
      <w:marTop w:val="0"/>
      <w:marBottom w:val="0"/>
      <w:divBdr>
        <w:top w:val="none" w:sz="0" w:space="0" w:color="auto"/>
        <w:left w:val="none" w:sz="0" w:space="0" w:color="auto"/>
        <w:bottom w:val="none" w:sz="0" w:space="0" w:color="auto"/>
        <w:right w:val="none" w:sz="0" w:space="0" w:color="auto"/>
      </w:divBdr>
      <w:divsChild>
        <w:div w:id="1988899435">
          <w:marLeft w:val="0"/>
          <w:marRight w:val="0"/>
          <w:marTop w:val="0"/>
          <w:marBottom w:val="0"/>
          <w:divBdr>
            <w:top w:val="none" w:sz="0" w:space="0" w:color="auto"/>
            <w:left w:val="none" w:sz="0" w:space="0" w:color="auto"/>
            <w:bottom w:val="none" w:sz="0" w:space="0" w:color="auto"/>
            <w:right w:val="none" w:sz="0" w:space="0" w:color="auto"/>
          </w:divBdr>
          <w:divsChild>
            <w:div w:id="310838125">
              <w:marLeft w:val="0"/>
              <w:marRight w:val="0"/>
              <w:marTop w:val="0"/>
              <w:marBottom w:val="0"/>
              <w:divBdr>
                <w:top w:val="none" w:sz="0" w:space="0" w:color="auto"/>
                <w:left w:val="none" w:sz="0" w:space="0" w:color="auto"/>
                <w:bottom w:val="none" w:sz="0" w:space="0" w:color="auto"/>
                <w:right w:val="none" w:sz="0" w:space="0" w:color="auto"/>
              </w:divBdr>
              <w:divsChild>
                <w:div w:id="13956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1593">
      <w:bodyDiv w:val="1"/>
      <w:marLeft w:val="0"/>
      <w:marRight w:val="0"/>
      <w:marTop w:val="0"/>
      <w:marBottom w:val="0"/>
      <w:divBdr>
        <w:top w:val="none" w:sz="0" w:space="0" w:color="auto"/>
        <w:left w:val="none" w:sz="0" w:space="0" w:color="auto"/>
        <w:bottom w:val="none" w:sz="0" w:space="0" w:color="auto"/>
        <w:right w:val="none" w:sz="0" w:space="0" w:color="auto"/>
      </w:divBdr>
      <w:divsChild>
        <w:div w:id="32190793">
          <w:marLeft w:val="0"/>
          <w:marRight w:val="0"/>
          <w:marTop w:val="0"/>
          <w:marBottom w:val="0"/>
          <w:divBdr>
            <w:top w:val="none" w:sz="0" w:space="0" w:color="auto"/>
            <w:left w:val="none" w:sz="0" w:space="0" w:color="auto"/>
            <w:bottom w:val="none" w:sz="0" w:space="0" w:color="auto"/>
            <w:right w:val="none" w:sz="0" w:space="0" w:color="auto"/>
          </w:divBdr>
          <w:divsChild>
            <w:div w:id="91704819">
              <w:marLeft w:val="0"/>
              <w:marRight w:val="0"/>
              <w:marTop w:val="0"/>
              <w:marBottom w:val="0"/>
              <w:divBdr>
                <w:top w:val="none" w:sz="0" w:space="0" w:color="auto"/>
                <w:left w:val="none" w:sz="0" w:space="0" w:color="auto"/>
                <w:bottom w:val="none" w:sz="0" w:space="0" w:color="auto"/>
                <w:right w:val="none" w:sz="0" w:space="0" w:color="auto"/>
              </w:divBdr>
              <w:divsChild>
                <w:div w:id="180141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51090">
      <w:bodyDiv w:val="1"/>
      <w:marLeft w:val="0"/>
      <w:marRight w:val="0"/>
      <w:marTop w:val="0"/>
      <w:marBottom w:val="0"/>
      <w:divBdr>
        <w:top w:val="none" w:sz="0" w:space="0" w:color="auto"/>
        <w:left w:val="none" w:sz="0" w:space="0" w:color="auto"/>
        <w:bottom w:val="none" w:sz="0" w:space="0" w:color="auto"/>
        <w:right w:val="none" w:sz="0" w:space="0" w:color="auto"/>
      </w:divBdr>
    </w:div>
    <w:div w:id="1480465455">
      <w:bodyDiv w:val="1"/>
      <w:marLeft w:val="0"/>
      <w:marRight w:val="0"/>
      <w:marTop w:val="0"/>
      <w:marBottom w:val="0"/>
      <w:divBdr>
        <w:top w:val="none" w:sz="0" w:space="0" w:color="auto"/>
        <w:left w:val="none" w:sz="0" w:space="0" w:color="auto"/>
        <w:bottom w:val="none" w:sz="0" w:space="0" w:color="auto"/>
        <w:right w:val="none" w:sz="0" w:space="0" w:color="auto"/>
      </w:divBdr>
      <w:divsChild>
        <w:div w:id="475073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741647">
      <w:bodyDiv w:val="1"/>
      <w:marLeft w:val="0"/>
      <w:marRight w:val="0"/>
      <w:marTop w:val="0"/>
      <w:marBottom w:val="0"/>
      <w:divBdr>
        <w:top w:val="none" w:sz="0" w:space="0" w:color="auto"/>
        <w:left w:val="none" w:sz="0" w:space="0" w:color="auto"/>
        <w:bottom w:val="none" w:sz="0" w:space="0" w:color="auto"/>
        <w:right w:val="none" w:sz="0" w:space="0" w:color="auto"/>
      </w:divBdr>
    </w:div>
    <w:div w:id="1535537639">
      <w:bodyDiv w:val="1"/>
      <w:marLeft w:val="0"/>
      <w:marRight w:val="0"/>
      <w:marTop w:val="0"/>
      <w:marBottom w:val="0"/>
      <w:divBdr>
        <w:top w:val="none" w:sz="0" w:space="0" w:color="auto"/>
        <w:left w:val="none" w:sz="0" w:space="0" w:color="auto"/>
        <w:bottom w:val="none" w:sz="0" w:space="0" w:color="auto"/>
        <w:right w:val="none" w:sz="0" w:space="0" w:color="auto"/>
      </w:divBdr>
      <w:divsChild>
        <w:div w:id="179512646">
          <w:marLeft w:val="0"/>
          <w:marRight w:val="0"/>
          <w:marTop w:val="0"/>
          <w:marBottom w:val="0"/>
          <w:divBdr>
            <w:top w:val="none" w:sz="0" w:space="0" w:color="auto"/>
            <w:left w:val="none" w:sz="0" w:space="0" w:color="auto"/>
            <w:bottom w:val="none" w:sz="0" w:space="0" w:color="auto"/>
            <w:right w:val="none" w:sz="0" w:space="0" w:color="auto"/>
          </w:divBdr>
        </w:div>
        <w:div w:id="271984881">
          <w:marLeft w:val="0"/>
          <w:marRight w:val="0"/>
          <w:marTop w:val="0"/>
          <w:marBottom w:val="0"/>
          <w:divBdr>
            <w:top w:val="none" w:sz="0" w:space="0" w:color="auto"/>
            <w:left w:val="none" w:sz="0" w:space="0" w:color="auto"/>
            <w:bottom w:val="none" w:sz="0" w:space="0" w:color="auto"/>
            <w:right w:val="none" w:sz="0" w:space="0" w:color="auto"/>
          </w:divBdr>
        </w:div>
        <w:div w:id="342360846">
          <w:marLeft w:val="0"/>
          <w:marRight w:val="0"/>
          <w:marTop w:val="0"/>
          <w:marBottom w:val="0"/>
          <w:divBdr>
            <w:top w:val="none" w:sz="0" w:space="0" w:color="auto"/>
            <w:left w:val="none" w:sz="0" w:space="0" w:color="auto"/>
            <w:bottom w:val="none" w:sz="0" w:space="0" w:color="auto"/>
            <w:right w:val="none" w:sz="0" w:space="0" w:color="auto"/>
          </w:divBdr>
        </w:div>
        <w:div w:id="767582581">
          <w:marLeft w:val="0"/>
          <w:marRight w:val="0"/>
          <w:marTop w:val="0"/>
          <w:marBottom w:val="0"/>
          <w:divBdr>
            <w:top w:val="none" w:sz="0" w:space="0" w:color="auto"/>
            <w:left w:val="none" w:sz="0" w:space="0" w:color="auto"/>
            <w:bottom w:val="none" w:sz="0" w:space="0" w:color="auto"/>
            <w:right w:val="none" w:sz="0" w:space="0" w:color="auto"/>
          </w:divBdr>
        </w:div>
        <w:div w:id="931746652">
          <w:marLeft w:val="0"/>
          <w:marRight w:val="0"/>
          <w:marTop w:val="0"/>
          <w:marBottom w:val="0"/>
          <w:divBdr>
            <w:top w:val="none" w:sz="0" w:space="0" w:color="auto"/>
            <w:left w:val="none" w:sz="0" w:space="0" w:color="auto"/>
            <w:bottom w:val="none" w:sz="0" w:space="0" w:color="auto"/>
            <w:right w:val="none" w:sz="0" w:space="0" w:color="auto"/>
          </w:divBdr>
        </w:div>
        <w:div w:id="1930113613">
          <w:marLeft w:val="0"/>
          <w:marRight w:val="0"/>
          <w:marTop w:val="0"/>
          <w:marBottom w:val="0"/>
          <w:divBdr>
            <w:top w:val="none" w:sz="0" w:space="0" w:color="auto"/>
            <w:left w:val="none" w:sz="0" w:space="0" w:color="auto"/>
            <w:bottom w:val="none" w:sz="0" w:space="0" w:color="auto"/>
            <w:right w:val="none" w:sz="0" w:space="0" w:color="auto"/>
          </w:divBdr>
        </w:div>
      </w:divsChild>
    </w:div>
    <w:div w:id="1541549432">
      <w:bodyDiv w:val="1"/>
      <w:marLeft w:val="0"/>
      <w:marRight w:val="0"/>
      <w:marTop w:val="0"/>
      <w:marBottom w:val="0"/>
      <w:divBdr>
        <w:top w:val="none" w:sz="0" w:space="0" w:color="auto"/>
        <w:left w:val="none" w:sz="0" w:space="0" w:color="auto"/>
        <w:bottom w:val="none" w:sz="0" w:space="0" w:color="auto"/>
        <w:right w:val="none" w:sz="0" w:space="0" w:color="auto"/>
      </w:divBdr>
      <w:divsChild>
        <w:div w:id="1415475994">
          <w:marLeft w:val="0"/>
          <w:marRight w:val="0"/>
          <w:marTop w:val="0"/>
          <w:marBottom w:val="0"/>
          <w:divBdr>
            <w:top w:val="none" w:sz="0" w:space="0" w:color="auto"/>
            <w:left w:val="none" w:sz="0" w:space="0" w:color="auto"/>
            <w:bottom w:val="none" w:sz="0" w:space="0" w:color="auto"/>
            <w:right w:val="none" w:sz="0" w:space="0" w:color="auto"/>
          </w:divBdr>
          <w:divsChild>
            <w:div w:id="1570072348">
              <w:marLeft w:val="0"/>
              <w:marRight w:val="0"/>
              <w:marTop w:val="0"/>
              <w:marBottom w:val="0"/>
              <w:divBdr>
                <w:top w:val="none" w:sz="0" w:space="0" w:color="auto"/>
                <w:left w:val="none" w:sz="0" w:space="0" w:color="auto"/>
                <w:bottom w:val="none" w:sz="0" w:space="0" w:color="auto"/>
                <w:right w:val="none" w:sz="0" w:space="0" w:color="auto"/>
              </w:divBdr>
              <w:divsChild>
                <w:div w:id="18201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931404">
      <w:bodyDiv w:val="1"/>
      <w:marLeft w:val="0"/>
      <w:marRight w:val="0"/>
      <w:marTop w:val="0"/>
      <w:marBottom w:val="0"/>
      <w:divBdr>
        <w:top w:val="none" w:sz="0" w:space="0" w:color="auto"/>
        <w:left w:val="none" w:sz="0" w:space="0" w:color="auto"/>
        <w:bottom w:val="none" w:sz="0" w:space="0" w:color="auto"/>
        <w:right w:val="none" w:sz="0" w:space="0" w:color="auto"/>
      </w:divBdr>
    </w:div>
    <w:div w:id="1591352049">
      <w:bodyDiv w:val="1"/>
      <w:marLeft w:val="0"/>
      <w:marRight w:val="0"/>
      <w:marTop w:val="0"/>
      <w:marBottom w:val="0"/>
      <w:divBdr>
        <w:top w:val="none" w:sz="0" w:space="0" w:color="auto"/>
        <w:left w:val="none" w:sz="0" w:space="0" w:color="auto"/>
        <w:bottom w:val="none" w:sz="0" w:space="0" w:color="auto"/>
        <w:right w:val="none" w:sz="0" w:space="0" w:color="auto"/>
      </w:divBdr>
      <w:divsChild>
        <w:div w:id="1889999182">
          <w:marLeft w:val="0"/>
          <w:marRight w:val="0"/>
          <w:marTop w:val="0"/>
          <w:marBottom w:val="0"/>
          <w:divBdr>
            <w:top w:val="none" w:sz="0" w:space="0" w:color="auto"/>
            <w:left w:val="none" w:sz="0" w:space="0" w:color="auto"/>
            <w:bottom w:val="none" w:sz="0" w:space="0" w:color="auto"/>
            <w:right w:val="none" w:sz="0" w:space="0" w:color="auto"/>
          </w:divBdr>
          <w:divsChild>
            <w:div w:id="1328360370">
              <w:marLeft w:val="0"/>
              <w:marRight w:val="0"/>
              <w:marTop w:val="0"/>
              <w:marBottom w:val="0"/>
              <w:divBdr>
                <w:top w:val="none" w:sz="0" w:space="0" w:color="auto"/>
                <w:left w:val="none" w:sz="0" w:space="0" w:color="auto"/>
                <w:bottom w:val="none" w:sz="0" w:space="0" w:color="auto"/>
                <w:right w:val="none" w:sz="0" w:space="0" w:color="auto"/>
              </w:divBdr>
              <w:divsChild>
                <w:div w:id="217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559492">
      <w:bodyDiv w:val="1"/>
      <w:marLeft w:val="0"/>
      <w:marRight w:val="0"/>
      <w:marTop w:val="0"/>
      <w:marBottom w:val="0"/>
      <w:divBdr>
        <w:top w:val="none" w:sz="0" w:space="0" w:color="auto"/>
        <w:left w:val="none" w:sz="0" w:space="0" w:color="auto"/>
        <w:bottom w:val="none" w:sz="0" w:space="0" w:color="auto"/>
        <w:right w:val="none" w:sz="0" w:space="0" w:color="auto"/>
      </w:divBdr>
      <w:divsChild>
        <w:div w:id="1444617304">
          <w:marLeft w:val="0"/>
          <w:marRight w:val="0"/>
          <w:marTop w:val="0"/>
          <w:marBottom w:val="0"/>
          <w:divBdr>
            <w:top w:val="none" w:sz="0" w:space="0" w:color="auto"/>
            <w:left w:val="none" w:sz="0" w:space="0" w:color="auto"/>
            <w:bottom w:val="none" w:sz="0" w:space="0" w:color="auto"/>
            <w:right w:val="none" w:sz="0" w:space="0" w:color="auto"/>
          </w:divBdr>
          <w:divsChild>
            <w:div w:id="1146051439">
              <w:marLeft w:val="0"/>
              <w:marRight w:val="0"/>
              <w:marTop w:val="0"/>
              <w:marBottom w:val="0"/>
              <w:divBdr>
                <w:top w:val="none" w:sz="0" w:space="0" w:color="auto"/>
                <w:left w:val="none" w:sz="0" w:space="0" w:color="auto"/>
                <w:bottom w:val="none" w:sz="0" w:space="0" w:color="auto"/>
                <w:right w:val="none" w:sz="0" w:space="0" w:color="auto"/>
              </w:divBdr>
              <w:divsChild>
                <w:div w:id="16538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040597">
      <w:bodyDiv w:val="1"/>
      <w:marLeft w:val="0"/>
      <w:marRight w:val="0"/>
      <w:marTop w:val="0"/>
      <w:marBottom w:val="0"/>
      <w:divBdr>
        <w:top w:val="none" w:sz="0" w:space="0" w:color="auto"/>
        <w:left w:val="none" w:sz="0" w:space="0" w:color="auto"/>
        <w:bottom w:val="none" w:sz="0" w:space="0" w:color="auto"/>
        <w:right w:val="none" w:sz="0" w:space="0" w:color="auto"/>
      </w:divBdr>
      <w:divsChild>
        <w:div w:id="182864006">
          <w:marLeft w:val="0"/>
          <w:marRight w:val="0"/>
          <w:marTop w:val="0"/>
          <w:marBottom w:val="0"/>
          <w:divBdr>
            <w:top w:val="none" w:sz="0" w:space="0" w:color="auto"/>
            <w:left w:val="none" w:sz="0" w:space="0" w:color="auto"/>
            <w:bottom w:val="none" w:sz="0" w:space="0" w:color="auto"/>
            <w:right w:val="none" w:sz="0" w:space="0" w:color="auto"/>
          </w:divBdr>
          <w:divsChild>
            <w:div w:id="165705556">
              <w:marLeft w:val="0"/>
              <w:marRight w:val="0"/>
              <w:marTop w:val="0"/>
              <w:marBottom w:val="0"/>
              <w:divBdr>
                <w:top w:val="none" w:sz="0" w:space="0" w:color="auto"/>
                <w:left w:val="none" w:sz="0" w:space="0" w:color="auto"/>
                <w:bottom w:val="none" w:sz="0" w:space="0" w:color="auto"/>
                <w:right w:val="none" w:sz="0" w:space="0" w:color="auto"/>
              </w:divBdr>
              <w:divsChild>
                <w:div w:id="1109542146">
                  <w:marLeft w:val="0"/>
                  <w:marRight w:val="0"/>
                  <w:marTop w:val="0"/>
                  <w:marBottom w:val="0"/>
                  <w:divBdr>
                    <w:top w:val="none" w:sz="0" w:space="0" w:color="auto"/>
                    <w:left w:val="none" w:sz="0" w:space="0" w:color="auto"/>
                    <w:bottom w:val="none" w:sz="0" w:space="0" w:color="auto"/>
                    <w:right w:val="none" w:sz="0" w:space="0" w:color="auto"/>
                  </w:divBdr>
                  <w:divsChild>
                    <w:div w:id="10720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852286">
      <w:bodyDiv w:val="1"/>
      <w:marLeft w:val="0"/>
      <w:marRight w:val="0"/>
      <w:marTop w:val="0"/>
      <w:marBottom w:val="0"/>
      <w:divBdr>
        <w:top w:val="none" w:sz="0" w:space="0" w:color="auto"/>
        <w:left w:val="none" w:sz="0" w:space="0" w:color="auto"/>
        <w:bottom w:val="none" w:sz="0" w:space="0" w:color="auto"/>
        <w:right w:val="none" w:sz="0" w:space="0" w:color="auto"/>
      </w:divBdr>
      <w:divsChild>
        <w:div w:id="447434850">
          <w:marLeft w:val="0"/>
          <w:marRight w:val="0"/>
          <w:marTop w:val="0"/>
          <w:marBottom w:val="0"/>
          <w:divBdr>
            <w:top w:val="none" w:sz="0" w:space="0" w:color="auto"/>
            <w:left w:val="none" w:sz="0" w:space="0" w:color="auto"/>
            <w:bottom w:val="none" w:sz="0" w:space="0" w:color="auto"/>
            <w:right w:val="none" w:sz="0" w:space="0" w:color="auto"/>
          </w:divBdr>
          <w:divsChild>
            <w:div w:id="627661310">
              <w:marLeft w:val="0"/>
              <w:marRight w:val="0"/>
              <w:marTop w:val="0"/>
              <w:marBottom w:val="0"/>
              <w:divBdr>
                <w:top w:val="none" w:sz="0" w:space="0" w:color="auto"/>
                <w:left w:val="none" w:sz="0" w:space="0" w:color="auto"/>
                <w:bottom w:val="none" w:sz="0" w:space="0" w:color="auto"/>
                <w:right w:val="none" w:sz="0" w:space="0" w:color="auto"/>
              </w:divBdr>
              <w:divsChild>
                <w:div w:id="17339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002253">
      <w:bodyDiv w:val="1"/>
      <w:marLeft w:val="0"/>
      <w:marRight w:val="0"/>
      <w:marTop w:val="0"/>
      <w:marBottom w:val="0"/>
      <w:divBdr>
        <w:top w:val="none" w:sz="0" w:space="0" w:color="auto"/>
        <w:left w:val="none" w:sz="0" w:space="0" w:color="auto"/>
        <w:bottom w:val="none" w:sz="0" w:space="0" w:color="auto"/>
        <w:right w:val="none" w:sz="0" w:space="0" w:color="auto"/>
      </w:divBdr>
    </w:div>
    <w:div w:id="1632251780">
      <w:bodyDiv w:val="1"/>
      <w:marLeft w:val="0"/>
      <w:marRight w:val="0"/>
      <w:marTop w:val="0"/>
      <w:marBottom w:val="0"/>
      <w:divBdr>
        <w:top w:val="none" w:sz="0" w:space="0" w:color="auto"/>
        <w:left w:val="none" w:sz="0" w:space="0" w:color="auto"/>
        <w:bottom w:val="none" w:sz="0" w:space="0" w:color="auto"/>
        <w:right w:val="none" w:sz="0" w:space="0" w:color="auto"/>
      </w:divBdr>
      <w:divsChild>
        <w:div w:id="1366640751">
          <w:marLeft w:val="0"/>
          <w:marRight w:val="0"/>
          <w:marTop w:val="0"/>
          <w:marBottom w:val="0"/>
          <w:divBdr>
            <w:top w:val="none" w:sz="0" w:space="0" w:color="auto"/>
            <w:left w:val="none" w:sz="0" w:space="0" w:color="auto"/>
            <w:bottom w:val="none" w:sz="0" w:space="0" w:color="auto"/>
            <w:right w:val="none" w:sz="0" w:space="0" w:color="auto"/>
          </w:divBdr>
        </w:div>
      </w:divsChild>
    </w:div>
    <w:div w:id="1665009318">
      <w:bodyDiv w:val="1"/>
      <w:marLeft w:val="0"/>
      <w:marRight w:val="0"/>
      <w:marTop w:val="0"/>
      <w:marBottom w:val="0"/>
      <w:divBdr>
        <w:top w:val="none" w:sz="0" w:space="0" w:color="auto"/>
        <w:left w:val="none" w:sz="0" w:space="0" w:color="auto"/>
        <w:bottom w:val="none" w:sz="0" w:space="0" w:color="auto"/>
        <w:right w:val="none" w:sz="0" w:space="0" w:color="auto"/>
      </w:divBdr>
      <w:divsChild>
        <w:div w:id="1597178035">
          <w:marLeft w:val="0"/>
          <w:marRight w:val="0"/>
          <w:marTop w:val="0"/>
          <w:marBottom w:val="0"/>
          <w:divBdr>
            <w:top w:val="none" w:sz="0" w:space="0" w:color="auto"/>
            <w:left w:val="none" w:sz="0" w:space="0" w:color="auto"/>
            <w:bottom w:val="none" w:sz="0" w:space="0" w:color="auto"/>
            <w:right w:val="none" w:sz="0" w:space="0" w:color="auto"/>
          </w:divBdr>
          <w:divsChild>
            <w:div w:id="984579950">
              <w:marLeft w:val="0"/>
              <w:marRight w:val="0"/>
              <w:marTop w:val="0"/>
              <w:marBottom w:val="0"/>
              <w:divBdr>
                <w:top w:val="none" w:sz="0" w:space="0" w:color="auto"/>
                <w:left w:val="none" w:sz="0" w:space="0" w:color="auto"/>
                <w:bottom w:val="none" w:sz="0" w:space="0" w:color="auto"/>
                <w:right w:val="none" w:sz="0" w:space="0" w:color="auto"/>
              </w:divBdr>
              <w:divsChild>
                <w:div w:id="14452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270712">
      <w:bodyDiv w:val="1"/>
      <w:marLeft w:val="0"/>
      <w:marRight w:val="0"/>
      <w:marTop w:val="0"/>
      <w:marBottom w:val="0"/>
      <w:divBdr>
        <w:top w:val="none" w:sz="0" w:space="0" w:color="auto"/>
        <w:left w:val="none" w:sz="0" w:space="0" w:color="auto"/>
        <w:bottom w:val="none" w:sz="0" w:space="0" w:color="auto"/>
        <w:right w:val="none" w:sz="0" w:space="0" w:color="auto"/>
      </w:divBdr>
      <w:divsChild>
        <w:div w:id="1852455452">
          <w:marLeft w:val="0"/>
          <w:marRight w:val="0"/>
          <w:marTop w:val="0"/>
          <w:marBottom w:val="0"/>
          <w:divBdr>
            <w:top w:val="none" w:sz="0" w:space="0" w:color="auto"/>
            <w:left w:val="none" w:sz="0" w:space="0" w:color="auto"/>
            <w:bottom w:val="none" w:sz="0" w:space="0" w:color="auto"/>
            <w:right w:val="none" w:sz="0" w:space="0" w:color="auto"/>
          </w:divBdr>
          <w:divsChild>
            <w:div w:id="1461610866">
              <w:marLeft w:val="0"/>
              <w:marRight w:val="0"/>
              <w:marTop w:val="0"/>
              <w:marBottom w:val="0"/>
              <w:divBdr>
                <w:top w:val="none" w:sz="0" w:space="0" w:color="auto"/>
                <w:left w:val="none" w:sz="0" w:space="0" w:color="auto"/>
                <w:bottom w:val="none" w:sz="0" w:space="0" w:color="auto"/>
                <w:right w:val="none" w:sz="0" w:space="0" w:color="auto"/>
              </w:divBdr>
              <w:divsChild>
                <w:div w:id="119311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30239">
      <w:bodyDiv w:val="1"/>
      <w:marLeft w:val="0"/>
      <w:marRight w:val="0"/>
      <w:marTop w:val="0"/>
      <w:marBottom w:val="0"/>
      <w:divBdr>
        <w:top w:val="none" w:sz="0" w:space="0" w:color="auto"/>
        <w:left w:val="none" w:sz="0" w:space="0" w:color="auto"/>
        <w:bottom w:val="none" w:sz="0" w:space="0" w:color="auto"/>
        <w:right w:val="none" w:sz="0" w:space="0" w:color="auto"/>
      </w:divBdr>
      <w:divsChild>
        <w:div w:id="914706113">
          <w:marLeft w:val="0"/>
          <w:marRight w:val="0"/>
          <w:marTop w:val="0"/>
          <w:marBottom w:val="0"/>
          <w:divBdr>
            <w:top w:val="none" w:sz="0" w:space="0" w:color="auto"/>
            <w:left w:val="none" w:sz="0" w:space="0" w:color="auto"/>
            <w:bottom w:val="none" w:sz="0" w:space="0" w:color="auto"/>
            <w:right w:val="none" w:sz="0" w:space="0" w:color="auto"/>
          </w:divBdr>
          <w:divsChild>
            <w:div w:id="1813062910">
              <w:marLeft w:val="0"/>
              <w:marRight w:val="0"/>
              <w:marTop w:val="0"/>
              <w:marBottom w:val="0"/>
              <w:divBdr>
                <w:top w:val="none" w:sz="0" w:space="0" w:color="auto"/>
                <w:left w:val="none" w:sz="0" w:space="0" w:color="auto"/>
                <w:bottom w:val="none" w:sz="0" w:space="0" w:color="auto"/>
                <w:right w:val="none" w:sz="0" w:space="0" w:color="auto"/>
              </w:divBdr>
              <w:divsChild>
                <w:div w:id="96403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800599">
      <w:bodyDiv w:val="1"/>
      <w:marLeft w:val="0"/>
      <w:marRight w:val="0"/>
      <w:marTop w:val="0"/>
      <w:marBottom w:val="0"/>
      <w:divBdr>
        <w:top w:val="none" w:sz="0" w:space="0" w:color="auto"/>
        <w:left w:val="none" w:sz="0" w:space="0" w:color="auto"/>
        <w:bottom w:val="none" w:sz="0" w:space="0" w:color="auto"/>
        <w:right w:val="none" w:sz="0" w:space="0" w:color="auto"/>
      </w:divBdr>
      <w:divsChild>
        <w:div w:id="1520124251">
          <w:marLeft w:val="0"/>
          <w:marRight w:val="0"/>
          <w:marTop w:val="0"/>
          <w:marBottom w:val="0"/>
          <w:divBdr>
            <w:top w:val="none" w:sz="0" w:space="0" w:color="auto"/>
            <w:left w:val="none" w:sz="0" w:space="0" w:color="auto"/>
            <w:bottom w:val="none" w:sz="0" w:space="0" w:color="auto"/>
            <w:right w:val="none" w:sz="0" w:space="0" w:color="auto"/>
          </w:divBdr>
          <w:divsChild>
            <w:div w:id="295644696">
              <w:marLeft w:val="0"/>
              <w:marRight w:val="0"/>
              <w:marTop w:val="0"/>
              <w:marBottom w:val="0"/>
              <w:divBdr>
                <w:top w:val="none" w:sz="0" w:space="0" w:color="auto"/>
                <w:left w:val="none" w:sz="0" w:space="0" w:color="auto"/>
                <w:bottom w:val="none" w:sz="0" w:space="0" w:color="auto"/>
                <w:right w:val="none" w:sz="0" w:space="0" w:color="auto"/>
              </w:divBdr>
              <w:divsChild>
                <w:div w:id="91536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491">
      <w:bodyDiv w:val="1"/>
      <w:marLeft w:val="0"/>
      <w:marRight w:val="0"/>
      <w:marTop w:val="0"/>
      <w:marBottom w:val="0"/>
      <w:divBdr>
        <w:top w:val="none" w:sz="0" w:space="0" w:color="auto"/>
        <w:left w:val="none" w:sz="0" w:space="0" w:color="auto"/>
        <w:bottom w:val="none" w:sz="0" w:space="0" w:color="auto"/>
        <w:right w:val="none" w:sz="0" w:space="0" w:color="auto"/>
      </w:divBdr>
    </w:div>
    <w:div w:id="1740981160">
      <w:bodyDiv w:val="1"/>
      <w:marLeft w:val="0"/>
      <w:marRight w:val="0"/>
      <w:marTop w:val="0"/>
      <w:marBottom w:val="0"/>
      <w:divBdr>
        <w:top w:val="none" w:sz="0" w:space="0" w:color="auto"/>
        <w:left w:val="none" w:sz="0" w:space="0" w:color="auto"/>
        <w:bottom w:val="none" w:sz="0" w:space="0" w:color="auto"/>
        <w:right w:val="none" w:sz="0" w:space="0" w:color="auto"/>
      </w:divBdr>
      <w:divsChild>
        <w:div w:id="254018076">
          <w:marLeft w:val="0"/>
          <w:marRight w:val="0"/>
          <w:marTop w:val="0"/>
          <w:marBottom w:val="0"/>
          <w:divBdr>
            <w:top w:val="none" w:sz="0" w:space="0" w:color="auto"/>
            <w:left w:val="none" w:sz="0" w:space="0" w:color="auto"/>
            <w:bottom w:val="none" w:sz="0" w:space="0" w:color="auto"/>
            <w:right w:val="none" w:sz="0" w:space="0" w:color="auto"/>
          </w:divBdr>
          <w:divsChild>
            <w:div w:id="1711801038">
              <w:marLeft w:val="0"/>
              <w:marRight w:val="0"/>
              <w:marTop w:val="0"/>
              <w:marBottom w:val="0"/>
              <w:divBdr>
                <w:top w:val="none" w:sz="0" w:space="0" w:color="auto"/>
                <w:left w:val="none" w:sz="0" w:space="0" w:color="auto"/>
                <w:bottom w:val="none" w:sz="0" w:space="0" w:color="auto"/>
                <w:right w:val="none" w:sz="0" w:space="0" w:color="auto"/>
              </w:divBdr>
              <w:divsChild>
                <w:div w:id="958028402">
                  <w:marLeft w:val="0"/>
                  <w:marRight w:val="0"/>
                  <w:marTop w:val="0"/>
                  <w:marBottom w:val="0"/>
                  <w:divBdr>
                    <w:top w:val="none" w:sz="0" w:space="0" w:color="auto"/>
                    <w:left w:val="none" w:sz="0" w:space="0" w:color="auto"/>
                    <w:bottom w:val="none" w:sz="0" w:space="0" w:color="auto"/>
                    <w:right w:val="none" w:sz="0" w:space="0" w:color="auto"/>
                  </w:divBdr>
                </w:div>
              </w:divsChild>
            </w:div>
            <w:div w:id="2006398563">
              <w:marLeft w:val="0"/>
              <w:marRight w:val="0"/>
              <w:marTop w:val="0"/>
              <w:marBottom w:val="0"/>
              <w:divBdr>
                <w:top w:val="none" w:sz="0" w:space="0" w:color="auto"/>
                <w:left w:val="none" w:sz="0" w:space="0" w:color="auto"/>
                <w:bottom w:val="none" w:sz="0" w:space="0" w:color="auto"/>
                <w:right w:val="none" w:sz="0" w:space="0" w:color="auto"/>
              </w:divBdr>
              <w:divsChild>
                <w:div w:id="488449874">
                  <w:marLeft w:val="0"/>
                  <w:marRight w:val="0"/>
                  <w:marTop w:val="0"/>
                  <w:marBottom w:val="0"/>
                  <w:divBdr>
                    <w:top w:val="none" w:sz="0" w:space="0" w:color="auto"/>
                    <w:left w:val="none" w:sz="0" w:space="0" w:color="auto"/>
                    <w:bottom w:val="none" w:sz="0" w:space="0" w:color="auto"/>
                    <w:right w:val="none" w:sz="0" w:space="0" w:color="auto"/>
                  </w:divBdr>
                </w:div>
              </w:divsChild>
            </w:div>
            <w:div w:id="1840923331">
              <w:marLeft w:val="0"/>
              <w:marRight w:val="0"/>
              <w:marTop w:val="0"/>
              <w:marBottom w:val="0"/>
              <w:divBdr>
                <w:top w:val="none" w:sz="0" w:space="0" w:color="auto"/>
                <w:left w:val="none" w:sz="0" w:space="0" w:color="auto"/>
                <w:bottom w:val="none" w:sz="0" w:space="0" w:color="auto"/>
                <w:right w:val="none" w:sz="0" w:space="0" w:color="auto"/>
              </w:divBdr>
              <w:divsChild>
                <w:div w:id="403577209">
                  <w:marLeft w:val="0"/>
                  <w:marRight w:val="0"/>
                  <w:marTop w:val="0"/>
                  <w:marBottom w:val="0"/>
                  <w:divBdr>
                    <w:top w:val="none" w:sz="0" w:space="0" w:color="auto"/>
                    <w:left w:val="none" w:sz="0" w:space="0" w:color="auto"/>
                    <w:bottom w:val="none" w:sz="0" w:space="0" w:color="auto"/>
                    <w:right w:val="none" w:sz="0" w:space="0" w:color="auto"/>
                  </w:divBdr>
                </w:div>
                <w:div w:id="1131287569">
                  <w:marLeft w:val="0"/>
                  <w:marRight w:val="0"/>
                  <w:marTop w:val="0"/>
                  <w:marBottom w:val="0"/>
                  <w:divBdr>
                    <w:top w:val="none" w:sz="0" w:space="0" w:color="auto"/>
                    <w:left w:val="none" w:sz="0" w:space="0" w:color="auto"/>
                    <w:bottom w:val="none" w:sz="0" w:space="0" w:color="auto"/>
                    <w:right w:val="none" w:sz="0" w:space="0" w:color="auto"/>
                  </w:divBdr>
                </w:div>
              </w:divsChild>
            </w:div>
            <w:div w:id="66076063">
              <w:marLeft w:val="0"/>
              <w:marRight w:val="0"/>
              <w:marTop w:val="0"/>
              <w:marBottom w:val="0"/>
              <w:divBdr>
                <w:top w:val="none" w:sz="0" w:space="0" w:color="auto"/>
                <w:left w:val="none" w:sz="0" w:space="0" w:color="auto"/>
                <w:bottom w:val="none" w:sz="0" w:space="0" w:color="auto"/>
                <w:right w:val="none" w:sz="0" w:space="0" w:color="auto"/>
              </w:divBdr>
              <w:divsChild>
                <w:div w:id="1535188520">
                  <w:marLeft w:val="0"/>
                  <w:marRight w:val="0"/>
                  <w:marTop w:val="0"/>
                  <w:marBottom w:val="0"/>
                  <w:divBdr>
                    <w:top w:val="none" w:sz="0" w:space="0" w:color="auto"/>
                    <w:left w:val="none" w:sz="0" w:space="0" w:color="auto"/>
                    <w:bottom w:val="none" w:sz="0" w:space="0" w:color="auto"/>
                    <w:right w:val="none" w:sz="0" w:space="0" w:color="auto"/>
                  </w:divBdr>
                </w:div>
              </w:divsChild>
            </w:div>
            <w:div w:id="30813805">
              <w:marLeft w:val="0"/>
              <w:marRight w:val="0"/>
              <w:marTop w:val="0"/>
              <w:marBottom w:val="0"/>
              <w:divBdr>
                <w:top w:val="none" w:sz="0" w:space="0" w:color="auto"/>
                <w:left w:val="none" w:sz="0" w:space="0" w:color="auto"/>
                <w:bottom w:val="none" w:sz="0" w:space="0" w:color="auto"/>
                <w:right w:val="none" w:sz="0" w:space="0" w:color="auto"/>
              </w:divBdr>
              <w:divsChild>
                <w:div w:id="374430620">
                  <w:marLeft w:val="0"/>
                  <w:marRight w:val="0"/>
                  <w:marTop w:val="0"/>
                  <w:marBottom w:val="0"/>
                  <w:divBdr>
                    <w:top w:val="none" w:sz="0" w:space="0" w:color="auto"/>
                    <w:left w:val="none" w:sz="0" w:space="0" w:color="auto"/>
                    <w:bottom w:val="none" w:sz="0" w:space="0" w:color="auto"/>
                    <w:right w:val="none" w:sz="0" w:space="0" w:color="auto"/>
                  </w:divBdr>
                </w:div>
              </w:divsChild>
            </w:div>
            <w:div w:id="1181893130">
              <w:marLeft w:val="0"/>
              <w:marRight w:val="0"/>
              <w:marTop w:val="0"/>
              <w:marBottom w:val="0"/>
              <w:divBdr>
                <w:top w:val="none" w:sz="0" w:space="0" w:color="auto"/>
                <w:left w:val="none" w:sz="0" w:space="0" w:color="auto"/>
                <w:bottom w:val="none" w:sz="0" w:space="0" w:color="auto"/>
                <w:right w:val="none" w:sz="0" w:space="0" w:color="auto"/>
              </w:divBdr>
              <w:divsChild>
                <w:div w:id="554506347">
                  <w:marLeft w:val="0"/>
                  <w:marRight w:val="0"/>
                  <w:marTop w:val="0"/>
                  <w:marBottom w:val="0"/>
                  <w:divBdr>
                    <w:top w:val="none" w:sz="0" w:space="0" w:color="auto"/>
                    <w:left w:val="none" w:sz="0" w:space="0" w:color="auto"/>
                    <w:bottom w:val="none" w:sz="0" w:space="0" w:color="auto"/>
                    <w:right w:val="none" w:sz="0" w:space="0" w:color="auto"/>
                  </w:divBdr>
                </w:div>
              </w:divsChild>
            </w:div>
            <w:div w:id="1942296801">
              <w:marLeft w:val="0"/>
              <w:marRight w:val="0"/>
              <w:marTop w:val="0"/>
              <w:marBottom w:val="0"/>
              <w:divBdr>
                <w:top w:val="none" w:sz="0" w:space="0" w:color="auto"/>
                <w:left w:val="none" w:sz="0" w:space="0" w:color="auto"/>
                <w:bottom w:val="none" w:sz="0" w:space="0" w:color="auto"/>
                <w:right w:val="none" w:sz="0" w:space="0" w:color="auto"/>
              </w:divBdr>
              <w:divsChild>
                <w:div w:id="61055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98100">
      <w:bodyDiv w:val="1"/>
      <w:marLeft w:val="0"/>
      <w:marRight w:val="0"/>
      <w:marTop w:val="0"/>
      <w:marBottom w:val="0"/>
      <w:divBdr>
        <w:top w:val="none" w:sz="0" w:space="0" w:color="auto"/>
        <w:left w:val="none" w:sz="0" w:space="0" w:color="auto"/>
        <w:bottom w:val="none" w:sz="0" w:space="0" w:color="auto"/>
        <w:right w:val="none" w:sz="0" w:space="0" w:color="auto"/>
      </w:divBdr>
    </w:div>
    <w:div w:id="1767923819">
      <w:bodyDiv w:val="1"/>
      <w:marLeft w:val="0"/>
      <w:marRight w:val="0"/>
      <w:marTop w:val="0"/>
      <w:marBottom w:val="0"/>
      <w:divBdr>
        <w:top w:val="none" w:sz="0" w:space="0" w:color="auto"/>
        <w:left w:val="none" w:sz="0" w:space="0" w:color="auto"/>
        <w:bottom w:val="none" w:sz="0" w:space="0" w:color="auto"/>
        <w:right w:val="none" w:sz="0" w:space="0" w:color="auto"/>
      </w:divBdr>
    </w:div>
    <w:div w:id="1781365799">
      <w:bodyDiv w:val="1"/>
      <w:marLeft w:val="0"/>
      <w:marRight w:val="0"/>
      <w:marTop w:val="0"/>
      <w:marBottom w:val="0"/>
      <w:divBdr>
        <w:top w:val="none" w:sz="0" w:space="0" w:color="auto"/>
        <w:left w:val="none" w:sz="0" w:space="0" w:color="auto"/>
        <w:bottom w:val="none" w:sz="0" w:space="0" w:color="auto"/>
        <w:right w:val="none" w:sz="0" w:space="0" w:color="auto"/>
      </w:divBdr>
    </w:div>
    <w:div w:id="1781991397">
      <w:bodyDiv w:val="1"/>
      <w:marLeft w:val="0"/>
      <w:marRight w:val="0"/>
      <w:marTop w:val="0"/>
      <w:marBottom w:val="0"/>
      <w:divBdr>
        <w:top w:val="none" w:sz="0" w:space="0" w:color="auto"/>
        <w:left w:val="none" w:sz="0" w:space="0" w:color="auto"/>
        <w:bottom w:val="none" w:sz="0" w:space="0" w:color="auto"/>
        <w:right w:val="none" w:sz="0" w:space="0" w:color="auto"/>
      </w:divBdr>
    </w:div>
    <w:div w:id="1807162669">
      <w:bodyDiv w:val="1"/>
      <w:marLeft w:val="0"/>
      <w:marRight w:val="0"/>
      <w:marTop w:val="0"/>
      <w:marBottom w:val="0"/>
      <w:divBdr>
        <w:top w:val="none" w:sz="0" w:space="0" w:color="auto"/>
        <w:left w:val="none" w:sz="0" w:space="0" w:color="auto"/>
        <w:bottom w:val="none" w:sz="0" w:space="0" w:color="auto"/>
        <w:right w:val="none" w:sz="0" w:space="0" w:color="auto"/>
      </w:divBdr>
      <w:divsChild>
        <w:div w:id="830562677">
          <w:marLeft w:val="0"/>
          <w:marRight w:val="0"/>
          <w:marTop w:val="0"/>
          <w:marBottom w:val="0"/>
          <w:divBdr>
            <w:top w:val="none" w:sz="0" w:space="0" w:color="auto"/>
            <w:left w:val="none" w:sz="0" w:space="0" w:color="auto"/>
            <w:bottom w:val="none" w:sz="0" w:space="0" w:color="auto"/>
            <w:right w:val="none" w:sz="0" w:space="0" w:color="auto"/>
          </w:divBdr>
          <w:divsChild>
            <w:div w:id="1597209149">
              <w:marLeft w:val="0"/>
              <w:marRight w:val="0"/>
              <w:marTop w:val="0"/>
              <w:marBottom w:val="0"/>
              <w:divBdr>
                <w:top w:val="none" w:sz="0" w:space="0" w:color="auto"/>
                <w:left w:val="none" w:sz="0" w:space="0" w:color="auto"/>
                <w:bottom w:val="none" w:sz="0" w:space="0" w:color="auto"/>
                <w:right w:val="none" w:sz="0" w:space="0" w:color="auto"/>
              </w:divBdr>
              <w:divsChild>
                <w:div w:id="19114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620690">
      <w:bodyDiv w:val="1"/>
      <w:marLeft w:val="0"/>
      <w:marRight w:val="0"/>
      <w:marTop w:val="0"/>
      <w:marBottom w:val="0"/>
      <w:divBdr>
        <w:top w:val="none" w:sz="0" w:space="0" w:color="auto"/>
        <w:left w:val="none" w:sz="0" w:space="0" w:color="auto"/>
        <w:bottom w:val="none" w:sz="0" w:space="0" w:color="auto"/>
        <w:right w:val="none" w:sz="0" w:space="0" w:color="auto"/>
      </w:divBdr>
      <w:divsChild>
        <w:div w:id="20324944">
          <w:marLeft w:val="0"/>
          <w:marRight w:val="0"/>
          <w:marTop w:val="0"/>
          <w:marBottom w:val="0"/>
          <w:divBdr>
            <w:top w:val="none" w:sz="0" w:space="0" w:color="auto"/>
            <w:left w:val="none" w:sz="0" w:space="0" w:color="auto"/>
            <w:bottom w:val="none" w:sz="0" w:space="0" w:color="auto"/>
            <w:right w:val="none" w:sz="0" w:space="0" w:color="auto"/>
          </w:divBdr>
          <w:divsChild>
            <w:div w:id="1724520680">
              <w:marLeft w:val="0"/>
              <w:marRight w:val="0"/>
              <w:marTop w:val="0"/>
              <w:marBottom w:val="0"/>
              <w:divBdr>
                <w:top w:val="none" w:sz="0" w:space="0" w:color="auto"/>
                <w:left w:val="none" w:sz="0" w:space="0" w:color="auto"/>
                <w:bottom w:val="none" w:sz="0" w:space="0" w:color="auto"/>
                <w:right w:val="none" w:sz="0" w:space="0" w:color="auto"/>
              </w:divBdr>
              <w:divsChild>
                <w:div w:id="207403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81716">
      <w:bodyDiv w:val="1"/>
      <w:marLeft w:val="0"/>
      <w:marRight w:val="0"/>
      <w:marTop w:val="0"/>
      <w:marBottom w:val="0"/>
      <w:divBdr>
        <w:top w:val="none" w:sz="0" w:space="0" w:color="auto"/>
        <w:left w:val="none" w:sz="0" w:space="0" w:color="auto"/>
        <w:bottom w:val="none" w:sz="0" w:space="0" w:color="auto"/>
        <w:right w:val="none" w:sz="0" w:space="0" w:color="auto"/>
      </w:divBdr>
    </w:div>
    <w:div w:id="1852183972">
      <w:bodyDiv w:val="1"/>
      <w:marLeft w:val="0"/>
      <w:marRight w:val="0"/>
      <w:marTop w:val="0"/>
      <w:marBottom w:val="0"/>
      <w:divBdr>
        <w:top w:val="none" w:sz="0" w:space="0" w:color="auto"/>
        <w:left w:val="none" w:sz="0" w:space="0" w:color="auto"/>
        <w:bottom w:val="none" w:sz="0" w:space="0" w:color="auto"/>
        <w:right w:val="none" w:sz="0" w:space="0" w:color="auto"/>
      </w:divBdr>
    </w:div>
    <w:div w:id="1869365188">
      <w:bodyDiv w:val="1"/>
      <w:marLeft w:val="0"/>
      <w:marRight w:val="0"/>
      <w:marTop w:val="0"/>
      <w:marBottom w:val="0"/>
      <w:divBdr>
        <w:top w:val="none" w:sz="0" w:space="0" w:color="auto"/>
        <w:left w:val="none" w:sz="0" w:space="0" w:color="auto"/>
        <w:bottom w:val="none" w:sz="0" w:space="0" w:color="auto"/>
        <w:right w:val="none" w:sz="0" w:space="0" w:color="auto"/>
      </w:divBdr>
    </w:div>
    <w:div w:id="1875190239">
      <w:bodyDiv w:val="1"/>
      <w:marLeft w:val="0"/>
      <w:marRight w:val="0"/>
      <w:marTop w:val="0"/>
      <w:marBottom w:val="0"/>
      <w:divBdr>
        <w:top w:val="none" w:sz="0" w:space="0" w:color="auto"/>
        <w:left w:val="none" w:sz="0" w:space="0" w:color="auto"/>
        <w:bottom w:val="none" w:sz="0" w:space="0" w:color="auto"/>
        <w:right w:val="none" w:sz="0" w:space="0" w:color="auto"/>
      </w:divBdr>
      <w:divsChild>
        <w:div w:id="245968578">
          <w:marLeft w:val="0"/>
          <w:marRight w:val="0"/>
          <w:marTop w:val="0"/>
          <w:marBottom w:val="0"/>
          <w:divBdr>
            <w:top w:val="none" w:sz="0" w:space="0" w:color="auto"/>
            <w:left w:val="none" w:sz="0" w:space="0" w:color="auto"/>
            <w:bottom w:val="none" w:sz="0" w:space="0" w:color="auto"/>
            <w:right w:val="none" w:sz="0" w:space="0" w:color="auto"/>
          </w:divBdr>
          <w:divsChild>
            <w:div w:id="60496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13558">
      <w:bodyDiv w:val="1"/>
      <w:marLeft w:val="0"/>
      <w:marRight w:val="0"/>
      <w:marTop w:val="0"/>
      <w:marBottom w:val="0"/>
      <w:divBdr>
        <w:top w:val="none" w:sz="0" w:space="0" w:color="auto"/>
        <w:left w:val="none" w:sz="0" w:space="0" w:color="auto"/>
        <w:bottom w:val="none" w:sz="0" w:space="0" w:color="auto"/>
        <w:right w:val="none" w:sz="0" w:space="0" w:color="auto"/>
      </w:divBdr>
      <w:divsChild>
        <w:div w:id="1976598094">
          <w:marLeft w:val="0"/>
          <w:marRight w:val="0"/>
          <w:marTop w:val="0"/>
          <w:marBottom w:val="0"/>
          <w:divBdr>
            <w:top w:val="none" w:sz="0" w:space="0" w:color="auto"/>
            <w:left w:val="none" w:sz="0" w:space="0" w:color="auto"/>
            <w:bottom w:val="none" w:sz="0" w:space="0" w:color="auto"/>
            <w:right w:val="none" w:sz="0" w:space="0" w:color="auto"/>
          </w:divBdr>
        </w:div>
        <w:div w:id="549996358">
          <w:marLeft w:val="0"/>
          <w:marRight w:val="0"/>
          <w:marTop w:val="0"/>
          <w:marBottom w:val="0"/>
          <w:divBdr>
            <w:top w:val="none" w:sz="0" w:space="0" w:color="auto"/>
            <w:left w:val="none" w:sz="0" w:space="0" w:color="auto"/>
            <w:bottom w:val="none" w:sz="0" w:space="0" w:color="auto"/>
            <w:right w:val="none" w:sz="0" w:space="0" w:color="auto"/>
          </w:divBdr>
        </w:div>
      </w:divsChild>
    </w:div>
    <w:div w:id="1899895550">
      <w:bodyDiv w:val="1"/>
      <w:marLeft w:val="0"/>
      <w:marRight w:val="0"/>
      <w:marTop w:val="0"/>
      <w:marBottom w:val="0"/>
      <w:divBdr>
        <w:top w:val="none" w:sz="0" w:space="0" w:color="auto"/>
        <w:left w:val="none" w:sz="0" w:space="0" w:color="auto"/>
        <w:bottom w:val="none" w:sz="0" w:space="0" w:color="auto"/>
        <w:right w:val="none" w:sz="0" w:space="0" w:color="auto"/>
      </w:divBdr>
      <w:divsChild>
        <w:div w:id="1405296619">
          <w:marLeft w:val="0"/>
          <w:marRight w:val="0"/>
          <w:marTop w:val="0"/>
          <w:marBottom w:val="0"/>
          <w:divBdr>
            <w:top w:val="none" w:sz="0" w:space="0" w:color="auto"/>
            <w:left w:val="none" w:sz="0" w:space="0" w:color="auto"/>
            <w:bottom w:val="none" w:sz="0" w:space="0" w:color="auto"/>
            <w:right w:val="none" w:sz="0" w:space="0" w:color="auto"/>
          </w:divBdr>
          <w:divsChild>
            <w:div w:id="274020513">
              <w:marLeft w:val="0"/>
              <w:marRight w:val="0"/>
              <w:marTop w:val="0"/>
              <w:marBottom w:val="0"/>
              <w:divBdr>
                <w:top w:val="none" w:sz="0" w:space="0" w:color="auto"/>
                <w:left w:val="none" w:sz="0" w:space="0" w:color="auto"/>
                <w:bottom w:val="none" w:sz="0" w:space="0" w:color="auto"/>
                <w:right w:val="none" w:sz="0" w:space="0" w:color="auto"/>
              </w:divBdr>
              <w:divsChild>
                <w:div w:id="1508902452">
                  <w:marLeft w:val="0"/>
                  <w:marRight w:val="0"/>
                  <w:marTop w:val="0"/>
                  <w:marBottom w:val="0"/>
                  <w:divBdr>
                    <w:top w:val="none" w:sz="0" w:space="0" w:color="auto"/>
                    <w:left w:val="none" w:sz="0" w:space="0" w:color="auto"/>
                    <w:bottom w:val="none" w:sz="0" w:space="0" w:color="auto"/>
                    <w:right w:val="none" w:sz="0" w:space="0" w:color="auto"/>
                  </w:divBdr>
                </w:div>
              </w:divsChild>
            </w:div>
            <w:div w:id="725450323">
              <w:marLeft w:val="0"/>
              <w:marRight w:val="0"/>
              <w:marTop w:val="0"/>
              <w:marBottom w:val="0"/>
              <w:divBdr>
                <w:top w:val="none" w:sz="0" w:space="0" w:color="auto"/>
                <w:left w:val="none" w:sz="0" w:space="0" w:color="auto"/>
                <w:bottom w:val="none" w:sz="0" w:space="0" w:color="auto"/>
                <w:right w:val="none" w:sz="0" w:space="0" w:color="auto"/>
              </w:divBdr>
              <w:divsChild>
                <w:div w:id="6053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65638">
          <w:marLeft w:val="0"/>
          <w:marRight w:val="0"/>
          <w:marTop w:val="0"/>
          <w:marBottom w:val="0"/>
          <w:divBdr>
            <w:top w:val="none" w:sz="0" w:space="0" w:color="auto"/>
            <w:left w:val="none" w:sz="0" w:space="0" w:color="auto"/>
            <w:bottom w:val="none" w:sz="0" w:space="0" w:color="auto"/>
            <w:right w:val="none" w:sz="0" w:space="0" w:color="auto"/>
          </w:divBdr>
          <w:divsChild>
            <w:div w:id="448671243">
              <w:marLeft w:val="0"/>
              <w:marRight w:val="0"/>
              <w:marTop w:val="0"/>
              <w:marBottom w:val="0"/>
              <w:divBdr>
                <w:top w:val="none" w:sz="0" w:space="0" w:color="auto"/>
                <w:left w:val="none" w:sz="0" w:space="0" w:color="auto"/>
                <w:bottom w:val="none" w:sz="0" w:space="0" w:color="auto"/>
                <w:right w:val="none" w:sz="0" w:space="0" w:color="auto"/>
              </w:divBdr>
              <w:divsChild>
                <w:div w:id="213381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29832">
      <w:bodyDiv w:val="1"/>
      <w:marLeft w:val="0"/>
      <w:marRight w:val="0"/>
      <w:marTop w:val="0"/>
      <w:marBottom w:val="0"/>
      <w:divBdr>
        <w:top w:val="none" w:sz="0" w:space="0" w:color="auto"/>
        <w:left w:val="none" w:sz="0" w:space="0" w:color="auto"/>
        <w:bottom w:val="none" w:sz="0" w:space="0" w:color="auto"/>
        <w:right w:val="none" w:sz="0" w:space="0" w:color="auto"/>
      </w:divBdr>
    </w:div>
    <w:div w:id="1917476160">
      <w:bodyDiv w:val="1"/>
      <w:marLeft w:val="0"/>
      <w:marRight w:val="0"/>
      <w:marTop w:val="0"/>
      <w:marBottom w:val="0"/>
      <w:divBdr>
        <w:top w:val="none" w:sz="0" w:space="0" w:color="auto"/>
        <w:left w:val="none" w:sz="0" w:space="0" w:color="auto"/>
        <w:bottom w:val="none" w:sz="0" w:space="0" w:color="auto"/>
        <w:right w:val="none" w:sz="0" w:space="0" w:color="auto"/>
      </w:divBdr>
      <w:divsChild>
        <w:div w:id="1721392598">
          <w:marLeft w:val="0"/>
          <w:marRight w:val="0"/>
          <w:marTop w:val="0"/>
          <w:marBottom w:val="0"/>
          <w:divBdr>
            <w:top w:val="none" w:sz="0" w:space="0" w:color="auto"/>
            <w:left w:val="none" w:sz="0" w:space="0" w:color="auto"/>
            <w:bottom w:val="none" w:sz="0" w:space="0" w:color="auto"/>
            <w:right w:val="none" w:sz="0" w:space="0" w:color="auto"/>
          </w:divBdr>
          <w:divsChild>
            <w:div w:id="1407386637">
              <w:marLeft w:val="0"/>
              <w:marRight w:val="0"/>
              <w:marTop w:val="0"/>
              <w:marBottom w:val="0"/>
              <w:divBdr>
                <w:top w:val="none" w:sz="0" w:space="0" w:color="auto"/>
                <w:left w:val="none" w:sz="0" w:space="0" w:color="auto"/>
                <w:bottom w:val="none" w:sz="0" w:space="0" w:color="auto"/>
                <w:right w:val="none" w:sz="0" w:space="0" w:color="auto"/>
              </w:divBdr>
              <w:divsChild>
                <w:div w:id="189866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603810">
      <w:bodyDiv w:val="1"/>
      <w:marLeft w:val="0"/>
      <w:marRight w:val="0"/>
      <w:marTop w:val="0"/>
      <w:marBottom w:val="0"/>
      <w:divBdr>
        <w:top w:val="none" w:sz="0" w:space="0" w:color="auto"/>
        <w:left w:val="none" w:sz="0" w:space="0" w:color="auto"/>
        <w:bottom w:val="none" w:sz="0" w:space="0" w:color="auto"/>
        <w:right w:val="none" w:sz="0" w:space="0" w:color="auto"/>
      </w:divBdr>
    </w:div>
    <w:div w:id="1949507242">
      <w:bodyDiv w:val="1"/>
      <w:marLeft w:val="0"/>
      <w:marRight w:val="0"/>
      <w:marTop w:val="0"/>
      <w:marBottom w:val="0"/>
      <w:divBdr>
        <w:top w:val="none" w:sz="0" w:space="0" w:color="auto"/>
        <w:left w:val="none" w:sz="0" w:space="0" w:color="auto"/>
        <w:bottom w:val="none" w:sz="0" w:space="0" w:color="auto"/>
        <w:right w:val="none" w:sz="0" w:space="0" w:color="auto"/>
      </w:divBdr>
      <w:divsChild>
        <w:div w:id="1582564525">
          <w:marLeft w:val="0"/>
          <w:marRight w:val="0"/>
          <w:marTop w:val="0"/>
          <w:marBottom w:val="0"/>
          <w:divBdr>
            <w:top w:val="none" w:sz="0" w:space="0" w:color="auto"/>
            <w:left w:val="none" w:sz="0" w:space="0" w:color="auto"/>
            <w:bottom w:val="none" w:sz="0" w:space="0" w:color="auto"/>
            <w:right w:val="none" w:sz="0" w:space="0" w:color="auto"/>
          </w:divBdr>
          <w:divsChild>
            <w:div w:id="1931619904">
              <w:marLeft w:val="0"/>
              <w:marRight w:val="0"/>
              <w:marTop w:val="0"/>
              <w:marBottom w:val="0"/>
              <w:divBdr>
                <w:top w:val="none" w:sz="0" w:space="0" w:color="auto"/>
                <w:left w:val="none" w:sz="0" w:space="0" w:color="auto"/>
                <w:bottom w:val="none" w:sz="0" w:space="0" w:color="auto"/>
                <w:right w:val="none" w:sz="0" w:space="0" w:color="auto"/>
              </w:divBdr>
              <w:divsChild>
                <w:div w:id="43459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36075">
      <w:bodyDiv w:val="1"/>
      <w:marLeft w:val="0"/>
      <w:marRight w:val="0"/>
      <w:marTop w:val="0"/>
      <w:marBottom w:val="0"/>
      <w:divBdr>
        <w:top w:val="none" w:sz="0" w:space="0" w:color="auto"/>
        <w:left w:val="none" w:sz="0" w:space="0" w:color="auto"/>
        <w:bottom w:val="none" w:sz="0" w:space="0" w:color="auto"/>
        <w:right w:val="none" w:sz="0" w:space="0" w:color="auto"/>
      </w:divBdr>
      <w:divsChild>
        <w:div w:id="695539850">
          <w:marLeft w:val="0"/>
          <w:marRight w:val="0"/>
          <w:marTop w:val="0"/>
          <w:marBottom w:val="0"/>
          <w:divBdr>
            <w:top w:val="none" w:sz="0" w:space="0" w:color="auto"/>
            <w:left w:val="none" w:sz="0" w:space="0" w:color="auto"/>
            <w:bottom w:val="none" w:sz="0" w:space="0" w:color="auto"/>
            <w:right w:val="none" w:sz="0" w:space="0" w:color="auto"/>
          </w:divBdr>
          <w:divsChild>
            <w:div w:id="225772936">
              <w:marLeft w:val="0"/>
              <w:marRight w:val="0"/>
              <w:marTop w:val="0"/>
              <w:marBottom w:val="0"/>
              <w:divBdr>
                <w:top w:val="none" w:sz="0" w:space="0" w:color="auto"/>
                <w:left w:val="none" w:sz="0" w:space="0" w:color="auto"/>
                <w:bottom w:val="none" w:sz="0" w:space="0" w:color="auto"/>
                <w:right w:val="none" w:sz="0" w:space="0" w:color="auto"/>
              </w:divBdr>
              <w:divsChild>
                <w:div w:id="184793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955414">
      <w:bodyDiv w:val="1"/>
      <w:marLeft w:val="0"/>
      <w:marRight w:val="0"/>
      <w:marTop w:val="0"/>
      <w:marBottom w:val="0"/>
      <w:divBdr>
        <w:top w:val="none" w:sz="0" w:space="0" w:color="auto"/>
        <w:left w:val="none" w:sz="0" w:space="0" w:color="auto"/>
        <w:bottom w:val="none" w:sz="0" w:space="0" w:color="auto"/>
        <w:right w:val="none" w:sz="0" w:space="0" w:color="auto"/>
      </w:divBdr>
      <w:divsChild>
        <w:div w:id="1350252106">
          <w:marLeft w:val="0"/>
          <w:marRight w:val="0"/>
          <w:marTop w:val="0"/>
          <w:marBottom w:val="0"/>
          <w:divBdr>
            <w:top w:val="none" w:sz="0" w:space="0" w:color="auto"/>
            <w:left w:val="none" w:sz="0" w:space="0" w:color="auto"/>
            <w:bottom w:val="none" w:sz="0" w:space="0" w:color="auto"/>
            <w:right w:val="none" w:sz="0" w:space="0" w:color="auto"/>
          </w:divBdr>
        </w:div>
        <w:div w:id="1549759632">
          <w:marLeft w:val="0"/>
          <w:marRight w:val="0"/>
          <w:marTop w:val="0"/>
          <w:marBottom w:val="0"/>
          <w:divBdr>
            <w:top w:val="none" w:sz="0" w:space="0" w:color="auto"/>
            <w:left w:val="none" w:sz="0" w:space="0" w:color="auto"/>
            <w:bottom w:val="none" w:sz="0" w:space="0" w:color="auto"/>
            <w:right w:val="none" w:sz="0" w:space="0" w:color="auto"/>
          </w:divBdr>
        </w:div>
        <w:div w:id="1858156165">
          <w:marLeft w:val="0"/>
          <w:marRight w:val="0"/>
          <w:marTop w:val="0"/>
          <w:marBottom w:val="0"/>
          <w:divBdr>
            <w:top w:val="none" w:sz="0" w:space="0" w:color="auto"/>
            <w:left w:val="none" w:sz="0" w:space="0" w:color="auto"/>
            <w:bottom w:val="none" w:sz="0" w:space="0" w:color="auto"/>
            <w:right w:val="none" w:sz="0" w:space="0" w:color="auto"/>
          </w:divBdr>
        </w:div>
        <w:div w:id="646856311">
          <w:marLeft w:val="0"/>
          <w:marRight w:val="0"/>
          <w:marTop w:val="0"/>
          <w:marBottom w:val="0"/>
          <w:divBdr>
            <w:top w:val="none" w:sz="0" w:space="0" w:color="auto"/>
            <w:left w:val="none" w:sz="0" w:space="0" w:color="auto"/>
            <w:bottom w:val="none" w:sz="0" w:space="0" w:color="auto"/>
            <w:right w:val="none" w:sz="0" w:space="0" w:color="auto"/>
          </w:divBdr>
        </w:div>
      </w:divsChild>
    </w:div>
    <w:div w:id="1989627859">
      <w:bodyDiv w:val="1"/>
      <w:marLeft w:val="0"/>
      <w:marRight w:val="0"/>
      <w:marTop w:val="0"/>
      <w:marBottom w:val="0"/>
      <w:divBdr>
        <w:top w:val="none" w:sz="0" w:space="0" w:color="auto"/>
        <w:left w:val="none" w:sz="0" w:space="0" w:color="auto"/>
        <w:bottom w:val="none" w:sz="0" w:space="0" w:color="auto"/>
        <w:right w:val="none" w:sz="0" w:space="0" w:color="auto"/>
      </w:divBdr>
    </w:div>
    <w:div w:id="1999726750">
      <w:bodyDiv w:val="1"/>
      <w:marLeft w:val="0"/>
      <w:marRight w:val="0"/>
      <w:marTop w:val="0"/>
      <w:marBottom w:val="0"/>
      <w:divBdr>
        <w:top w:val="none" w:sz="0" w:space="0" w:color="auto"/>
        <w:left w:val="none" w:sz="0" w:space="0" w:color="auto"/>
        <w:bottom w:val="none" w:sz="0" w:space="0" w:color="auto"/>
        <w:right w:val="none" w:sz="0" w:space="0" w:color="auto"/>
      </w:divBdr>
      <w:divsChild>
        <w:div w:id="37364434">
          <w:marLeft w:val="0"/>
          <w:marRight w:val="0"/>
          <w:marTop w:val="0"/>
          <w:marBottom w:val="0"/>
          <w:divBdr>
            <w:top w:val="none" w:sz="0" w:space="0" w:color="auto"/>
            <w:left w:val="none" w:sz="0" w:space="0" w:color="auto"/>
            <w:bottom w:val="none" w:sz="0" w:space="0" w:color="auto"/>
            <w:right w:val="none" w:sz="0" w:space="0" w:color="auto"/>
          </w:divBdr>
          <w:divsChild>
            <w:div w:id="611785336">
              <w:marLeft w:val="0"/>
              <w:marRight w:val="0"/>
              <w:marTop w:val="0"/>
              <w:marBottom w:val="0"/>
              <w:divBdr>
                <w:top w:val="none" w:sz="0" w:space="0" w:color="auto"/>
                <w:left w:val="none" w:sz="0" w:space="0" w:color="auto"/>
                <w:bottom w:val="none" w:sz="0" w:space="0" w:color="auto"/>
                <w:right w:val="none" w:sz="0" w:space="0" w:color="auto"/>
              </w:divBdr>
              <w:divsChild>
                <w:div w:id="86783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971584">
      <w:bodyDiv w:val="1"/>
      <w:marLeft w:val="0"/>
      <w:marRight w:val="0"/>
      <w:marTop w:val="0"/>
      <w:marBottom w:val="0"/>
      <w:divBdr>
        <w:top w:val="none" w:sz="0" w:space="0" w:color="auto"/>
        <w:left w:val="none" w:sz="0" w:space="0" w:color="auto"/>
        <w:bottom w:val="none" w:sz="0" w:space="0" w:color="auto"/>
        <w:right w:val="none" w:sz="0" w:space="0" w:color="auto"/>
      </w:divBdr>
      <w:divsChild>
        <w:div w:id="189730923">
          <w:marLeft w:val="0"/>
          <w:marRight w:val="0"/>
          <w:marTop w:val="0"/>
          <w:marBottom w:val="0"/>
          <w:divBdr>
            <w:top w:val="none" w:sz="0" w:space="0" w:color="auto"/>
            <w:left w:val="none" w:sz="0" w:space="0" w:color="auto"/>
            <w:bottom w:val="none" w:sz="0" w:space="0" w:color="auto"/>
            <w:right w:val="none" w:sz="0" w:space="0" w:color="auto"/>
          </w:divBdr>
          <w:divsChild>
            <w:div w:id="788430423">
              <w:marLeft w:val="0"/>
              <w:marRight w:val="0"/>
              <w:marTop w:val="0"/>
              <w:marBottom w:val="0"/>
              <w:divBdr>
                <w:top w:val="none" w:sz="0" w:space="0" w:color="auto"/>
                <w:left w:val="none" w:sz="0" w:space="0" w:color="auto"/>
                <w:bottom w:val="none" w:sz="0" w:space="0" w:color="auto"/>
                <w:right w:val="none" w:sz="0" w:space="0" w:color="auto"/>
              </w:divBdr>
              <w:divsChild>
                <w:div w:id="50956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450163">
      <w:bodyDiv w:val="1"/>
      <w:marLeft w:val="0"/>
      <w:marRight w:val="0"/>
      <w:marTop w:val="0"/>
      <w:marBottom w:val="0"/>
      <w:divBdr>
        <w:top w:val="none" w:sz="0" w:space="0" w:color="auto"/>
        <w:left w:val="none" w:sz="0" w:space="0" w:color="auto"/>
        <w:bottom w:val="none" w:sz="0" w:space="0" w:color="auto"/>
        <w:right w:val="none" w:sz="0" w:space="0" w:color="auto"/>
      </w:divBdr>
    </w:div>
    <w:div w:id="2011524825">
      <w:bodyDiv w:val="1"/>
      <w:marLeft w:val="0"/>
      <w:marRight w:val="0"/>
      <w:marTop w:val="0"/>
      <w:marBottom w:val="0"/>
      <w:divBdr>
        <w:top w:val="none" w:sz="0" w:space="0" w:color="auto"/>
        <w:left w:val="none" w:sz="0" w:space="0" w:color="auto"/>
        <w:bottom w:val="none" w:sz="0" w:space="0" w:color="auto"/>
        <w:right w:val="none" w:sz="0" w:space="0" w:color="auto"/>
      </w:divBdr>
      <w:divsChild>
        <w:div w:id="1733041535">
          <w:marLeft w:val="0"/>
          <w:marRight w:val="0"/>
          <w:marTop w:val="0"/>
          <w:marBottom w:val="0"/>
          <w:divBdr>
            <w:top w:val="none" w:sz="0" w:space="0" w:color="auto"/>
            <w:left w:val="none" w:sz="0" w:space="0" w:color="auto"/>
            <w:bottom w:val="none" w:sz="0" w:space="0" w:color="auto"/>
            <w:right w:val="none" w:sz="0" w:space="0" w:color="auto"/>
          </w:divBdr>
        </w:div>
        <w:div w:id="263995763">
          <w:marLeft w:val="0"/>
          <w:marRight w:val="0"/>
          <w:marTop w:val="0"/>
          <w:marBottom w:val="0"/>
          <w:divBdr>
            <w:top w:val="none" w:sz="0" w:space="0" w:color="auto"/>
            <w:left w:val="none" w:sz="0" w:space="0" w:color="auto"/>
            <w:bottom w:val="none" w:sz="0" w:space="0" w:color="auto"/>
            <w:right w:val="none" w:sz="0" w:space="0" w:color="auto"/>
          </w:divBdr>
        </w:div>
        <w:div w:id="621607">
          <w:marLeft w:val="0"/>
          <w:marRight w:val="0"/>
          <w:marTop w:val="0"/>
          <w:marBottom w:val="0"/>
          <w:divBdr>
            <w:top w:val="none" w:sz="0" w:space="0" w:color="auto"/>
            <w:left w:val="none" w:sz="0" w:space="0" w:color="auto"/>
            <w:bottom w:val="none" w:sz="0" w:space="0" w:color="auto"/>
            <w:right w:val="none" w:sz="0" w:space="0" w:color="auto"/>
          </w:divBdr>
        </w:div>
        <w:div w:id="83499112">
          <w:marLeft w:val="0"/>
          <w:marRight w:val="0"/>
          <w:marTop w:val="0"/>
          <w:marBottom w:val="0"/>
          <w:divBdr>
            <w:top w:val="none" w:sz="0" w:space="0" w:color="auto"/>
            <w:left w:val="none" w:sz="0" w:space="0" w:color="auto"/>
            <w:bottom w:val="none" w:sz="0" w:space="0" w:color="auto"/>
            <w:right w:val="none" w:sz="0" w:space="0" w:color="auto"/>
          </w:divBdr>
        </w:div>
        <w:div w:id="1817139270">
          <w:marLeft w:val="0"/>
          <w:marRight w:val="0"/>
          <w:marTop w:val="0"/>
          <w:marBottom w:val="0"/>
          <w:divBdr>
            <w:top w:val="none" w:sz="0" w:space="0" w:color="auto"/>
            <w:left w:val="none" w:sz="0" w:space="0" w:color="auto"/>
            <w:bottom w:val="none" w:sz="0" w:space="0" w:color="auto"/>
            <w:right w:val="none" w:sz="0" w:space="0" w:color="auto"/>
          </w:divBdr>
        </w:div>
        <w:div w:id="719785406">
          <w:marLeft w:val="0"/>
          <w:marRight w:val="0"/>
          <w:marTop w:val="0"/>
          <w:marBottom w:val="0"/>
          <w:divBdr>
            <w:top w:val="none" w:sz="0" w:space="0" w:color="auto"/>
            <w:left w:val="none" w:sz="0" w:space="0" w:color="auto"/>
            <w:bottom w:val="none" w:sz="0" w:space="0" w:color="auto"/>
            <w:right w:val="none" w:sz="0" w:space="0" w:color="auto"/>
          </w:divBdr>
        </w:div>
        <w:div w:id="1219631115">
          <w:marLeft w:val="0"/>
          <w:marRight w:val="0"/>
          <w:marTop w:val="0"/>
          <w:marBottom w:val="0"/>
          <w:divBdr>
            <w:top w:val="none" w:sz="0" w:space="0" w:color="auto"/>
            <w:left w:val="none" w:sz="0" w:space="0" w:color="auto"/>
            <w:bottom w:val="none" w:sz="0" w:space="0" w:color="auto"/>
            <w:right w:val="none" w:sz="0" w:space="0" w:color="auto"/>
          </w:divBdr>
        </w:div>
        <w:div w:id="2120368990">
          <w:marLeft w:val="0"/>
          <w:marRight w:val="0"/>
          <w:marTop w:val="0"/>
          <w:marBottom w:val="0"/>
          <w:divBdr>
            <w:top w:val="none" w:sz="0" w:space="0" w:color="auto"/>
            <w:left w:val="none" w:sz="0" w:space="0" w:color="auto"/>
            <w:bottom w:val="none" w:sz="0" w:space="0" w:color="auto"/>
            <w:right w:val="none" w:sz="0" w:space="0" w:color="auto"/>
          </w:divBdr>
        </w:div>
        <w:div w:id="54932426">
          <w:marLeft w:val="0"/>
          <w:marRight w:val="0"/>
          <w:marTop w:val="0"/>
          <w:marBottom w:val="0"/>
          <w:divBdr>
            <w:top w:val="none" w:sz="0" w:space="0" w:color="auto"/>
            <w:left w:val="none" w:sz="0" w:space="0" w:color="auto"/>
            <w:bottom w:val="none" w:sz="0" w:space="0" w:color="auto"/>
            <w:right w:val="none" w:sz="0" w:space="0" w:color="auto"/>
          </w:divBdr>
        </w:div>
        <w:div w:id="1670332130">
          <w:marLeft w:val="0"/>
          <w:marRight w:val="0"/>
          <w:marTop w:val="0"/>
          <w:marBottom w:val="0"/>
          <w:divBdr>
            <w:top w:val="none" w:sz="0" w:space="0" w:color="auto"/>
            <w:left w:val="none" w:sz="0" w:space="0" w:color="auto"/>
            <w:bottom w:val="none" w:sz="0" w:space="0" w:color="auto"/>
            <w:right w:val="none" w:sz="0" w:space="0" w:color="auto"/>
          </w:divBdr>
        </w:div>
      </w:divsChild>
    </w:div>
    <w:div w:id="2016229239">
      <w:bodyDiv w:val="1"/>
      <w:marLeft w:val="0"/>
      <w:marRight w:val="0"/>
      <w:marTop w:val="0"/>
      <w:marBottom w:val="0"/>
      <w:divBdr>
        <w:top w:val="none" w:sz="0" w:space="0" w:color="auto"/>
        <w:left w:val="none" w:sz="0" w:space="0" w:color="auto"/>
        <w:bottom w:val="none" w:sz="0" w:space="0" w:color="auto"/>
        <w:right w:val="none" w:sz="0" w:space="0" w:color="auto"/>
      </w:divBdr>
      <w:divsChild>
        <w:div w:id="690760793">
          <w:marLeft w:val="0"/>
          <w:marRight w:val="0"/>
          <w:marTop w:val="0"/>
          <w:marBottom w:val="0"/>
          <w:divBdr>
            <w:top w:val="none" w:sz="0" w:space="0" w:color="auto"/>
            <w:left w:val="none" w:sz="0" w:space="0" w:color="auto"/>
            <w:bottom w:val="none" w:sz="0" w:space="0" w:color="auto"/>
            <w:right w:val="none" w:sz="0" w:space="0" w:color="auto"/>
          </w:divBdr>
          <w:divsChild>
            <w:div w:id="589236336">
              <w:marLeft w:val="0"/>
              <w:marRight w:val="0"/>
              <w:marTop w:val="0"/>
              <w:marBottom w:val="0"/>
              <w:divBdr>
                <w:top w:val="none" w:sz="0" w:space="0" w:color="auto"/>
                <w:left w:val="none" w:sz="0" w:space="0" w:color="auto"/>
                <w:bottom w:val="none" w:sz="0" w:space="0" w:color="auto"/>
                <w:right w:val="none" w:sz="0" w:space="0" w:color="auto"/>
              </w:divBdr>
              <w:divsChild>
                <w:div w:id="186282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099462">
      <w:bodyDiv w:val="1"/>
      <w:marLeft w:val="0"/>
      <w:marRight w:val="0"/>
      <w:marTop w:val="0"/>
      <w:marBottom w:val="0"/>
      <w:divBdr>
        <w:top w:val="none" w:sz="0" w:space="0" w:color="auto"/>
        <w:left w:val="none" w:sz="0" w:space="0" w:color="auto"/>
        <w:bottom w:val="none" w:sz="0" w:space="0" w:color="auto"/>
        <w:right w:val="none" w:sz="0" w:space="0" w:color="auto"/>
      </w:divBdr>
      <w:divsChild>
        <w:div w:id="33697581">
          <w:marLeft w:val="0"/>
          <w:marRight w:val="0"/>
          <w:marTop w:val="0"/>
          <w:marBottom w:val="0"/>
          <w:divBdr>
            <w:top w:val="none" w:sz="0" w:space="0" w:color="auto"/>
            <w:left w:val="none" w:sz="0" w:space="0" w:color="auto"/>
            <w:bottom w:val="none" w:sz="0" w:space="0" w:color="auto"/>
            <w:right w:val="none" w:sz="0" w:space="0" w:color="auto"/>
          </w:divBdr>
          <w:divsChild>
            <w:div w:id="1497571307">
              <w:marLeft w:val="0"/>
              <w:marRight w:val="0"/>
              <w:marTop w:val="0"/>
              <w:marBottom w:val="0"/>
              <w:divBdr>
                <w:top w:val="none" w:sz="0" w:space="0" w:color="auto"/>
                <w:left w:val="none" w:sz="0" w:space="0" w:color="auto"/>
                <w:bottom w:val="none" w:sz="0" w:space="0" w:color="auto"/>
                <w:right w:val="none" w:sz="0" w:space="0" w:color="auto"/>
              </w:divBdr>
              <w:divsChild>
                <w:div w:id="5321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539087">
      <w:bodyDiv w:val="1"/>
      <w:marLeft w:val="0"/>
      <w:marRight w:val="0"/>
      <w:marTop w:val="0"/>
      <w:marBottom w:val="0"/>
      <w:divBdr>
        <w:top w:val="none" w:sz="0" w:space="0" w:color="auto"/>
        <w:left w:val="none" w:sz="0" w:space="0" w:color="auto"/>
        <w:bottom w:val="none" w:sz="0" w:space="0" w:color="auto"/>
        <w:right w:val="none" w:sz="0" w:space="0" w:color="auto"/>
      </w:divBdr>
    </w:div>
    <w:div w:id="2077126599">
      <w:bodyDiv w:val="1"/>
      <w:marLeft w:val="0"/>
      <w:marRight w:val="0"/>
      <w:marTop w:val="0"/>
      <w:marBottom w:val="0"/>
      <w:divBdr>
        <w:top w:val="none" w:sz="0" w:space="0" w:color="auto"/>
        <w:left w:val="none" w:sz="0" w:space="0" w:color="auto"/>
        <w:bottom w:val="none" w:sz="0" w:space="0" w:color="auto"/>
        <w:right w:val="none" w:sz="0" w:space="0" w:color="auto"/>
      </w:divBdr>
      <w:divsChild>
        <w:div w:id="579754773">
          <w:marLeft w:val="0"/>
          <w:marRight w:val="0"/>
          <w:marTop w:val="0"/>
          <w:marBottom w:val="0"/>
          <w:divBdr>
            <w:top w:val="none" w:sz="0" w:space="0" w:color="auto"/>
            <w:left w:val="none" w:sz="0" w:space="0" w:color="auto"/>
            <w:bottom w:val="none" w:sz="0" w:space="0" w:color="auto"/>
            <w:right w:val="none" w:sz="0" w:space="0" w:color="auto"/>
          </w:divBdr>
        </w:div>
        <w:div w:id="1214390041">
          <w:marLeft w:val="0"/>
          <w:marRight w:val="0"/>
          <w:marTop w:val="0"/>
          <w:marBottom w:val="0"/>
          <w:divBdr>
            <w:top w:val="none" w:sz="0" w:space="0" w:color="auto"/>
            <w:left w:val="none" w:sz="0" w:space="0" w:color="auto"/>
            <w:bottom w:val="none" w:sz="0" w:space="0" w:color="auto"/>
            <w:right w:val="none" w:sz="0" w:space="0" w:color="auto"/>
          </w:divBdr>
        </w:div>
        <w:div w:id="181477312">
          <w:marLeft w:val="0"/>
          <w:marRight w:val="0"/>
          <w:marTop w:val="0"/>
          <w:marBottom w:val="0"/>
          <w:divBdr>
            <w:top w:val="none" w:sz="0" w:space="0" w:color="auto"/>
            <w:left w:val="none" w:sz="0" w:space="0" w:color="auto"/>
            <w:bottom w:val="none" w:sz="0" w:space="0" w:color="auto"/>
            <w:right w:val="none" w:sz="0" w:space="0" w:color="auto"/>
          </w:divBdr>
        </w:div>
        <w:div w:id="311183803">
          <w:marLeft w:val="0"/>
          <w:marRight w:val="0"/>
          <w:marTop w:val="0"/>
          <w:marBottom w:val="0"/>
          <w:divBdr>
            <w:top w:val="none" w:sz="0" w:space="0" w:color="auto"/>
            <w:left w:val="none" w:sz="0" w:space="0" w:color="auto"/>
            <w:bottom w:val="none" w:sz="0" w:space="0" w:color="auto"/>
            <w:right w:val="none" w:sz="0" w:space="0" w:color="auto"/>
          </w:divBdr>
        </w:div>
        <w:div w:id="445926864">
          <w:marLeft w:val="0"/>
          <w:marRight w:val="0"/>
          <w:marTop w:val="0"/>
          <w:marBottom w:val="0"/>
          <w:divBdr>
            <w:top w:val="none" w:sz="0" w:space="0" w:color="auto"/>
            <w:left w:val="none" w:sz="0" w:space="0" w:color="auto"/>
            <w:bottom w:val="none" w:sz="0" w:space="0" w:color="auto"/>
            <w:right w:val="none" w:sz="0" w:space="0" w:color="auto"/>
          </w:divBdr>
        </w:div>
        <w:div w:id="851341313">
          <w:marLeft w:val="0"/>
          <w:marRight w:val="0"/>
          <w:marTop w:val="0"/>
          <w:marBottom w:val="0"/>
          <w:divBdr>
            <w:top w:val="none" w:sz="0" w:space="0" w:color="auto"/>
            <w:left w:val="none" w:sz="0" w:space="0" w:color="auto"/>
            <w:bottom w:val="none" w:sz="0" w:space="0" w:color="auto"/>
            <w:right w:val="none" w:sz="0" w:space="0" w:color="auto"/>
          </w:divBdr>
        </w:div>
      </w:divsChild>
    </w:div>
    <w:div w:id="2127309844">
      <w:bodyDiv w:val="1"/>
      <w:marLeft w:val="0"/>
      <w:marRight w:val="0"/>
      <w:marTop w:val="0"/>
      <w:marBottom w:val="0"/>
      <w:divBdr>
        <w:top w:val="none" w:sz="0" w:space="0" w:color="auto"/>
        <w:left w:val="none" w:sz="0" w:space="0" w:color="auto"/>
        <w:bottom w:val="none" w:sz="0" w:space="0" w:color="auto"/>
        <w:right w:val="none" w:sz="0" w:space="0" w:color="auto"/>
      </w:divBdr>
      <w:divsChild>
        <w:div w:id="544610152">
          <w:marLeft w:val="0"/>
          <w:marRight w:val="0"/>
          <w:marTop w:val="0"/>
          <w:marBottom w:val="0"/>
          <w:divBdr>
            <w:top w:val="none" w:sz="0" w:space="0" w:color="auto"/>
            <w:left w:val="none" w:sz="0" w:space="0" w:color="auto"/>
            <w:bottom w:val="none" w:sz="0" w:space="0" w:color="auto"/>
            <w:right w:val="none" w:sz="0" w:space="0" w:color="auto"/>
          </w:divBdr>
          <w:divsChild>
            <w:div w:id="226107835">
              <w:marLeft w:val="0"/>
              <w:marRight w:val="0"/>
              <w:marTop w:val="0"/>
              <w:marBottom w:val="0"/>
              <w:divBdr>
                <w:top w:val="none" w:sz="0" w:space="0" w:color="auto"/>
                <w:left w:val="none" w:sz="0" w:space="0" w:color="auto"/>
                <w:bottom w:val="none" w:sz="0" w:space="0" w:color="auto"/>
                <w:right w:val="none" w:sz="0" w:space="0" w:color="auto"/>
              </w:divBdr>
              <w:divsChild>
                <w:div w:id="54645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wda.org.au/" TargetMode="External"/><Relationship Id="rId18" Type="http://schemas.openxmlformats.org/officeDocument/2006/relationships/hyperlink" Target="https://engage.dss.gov.au/nds-stage2-consultation/national-disability-strategy-position-paper/" TargetMode="External"/><Relationship Id="rId26" Type="http://schemas.openxmlformats.org/officeDocument/2006/relationships/hyperlink" Target="https://www.wgea.gov.au/" TargetMode="External"/><Relationship Id="rId3" Type="http://schemas.openxmlformats.org/officeDocument/2006/relationships/styles" Target="styles.xml"/><Relationship Id="rId21" Type="http://schemas.openxmlformats.org/officeDocument/2006/relationships/hyperlink" Target="https://dpoa.org.au/acda-submission-review-national-disability-advocacy-framework/" TargetMode="External"/><Relationship Id="rId7" Type="http://schemas.openxmlformats.org/officeDocument/2006/relationships/endnotes" Target="endnotes.xml"/><Relationship Id="rId12" Type="http://schemas.openxmlformats.org/officeDocument/2006/relationships/hyperlink" Target="https://twitter.com/WWDA_AU" TargetMode="External"/><Relationship Id="rId17" Type="http://schemas.openxmlformats.org/officeDocument/2006/relationships/hyperlink" Target="https://twitter.com/wwda_au" TargetMode="External"/><Relationship Id="rId25" Type="http://schemas.openxmlformats.org/officeDocument/2006/relationships/hyperlink" Target="https://www.respect.gov.au/" TargetMode="External"/><Relationship Id="rId2" Type="http://schemas.openxmlformats.org/officeDocument/2006/relationships/numbering" Target="numbering.xml"/><Relationship Id="rId16" Type="http://schemas.openxmlformats.org/officeDocument/2006/relationships/hyperlink" Target="https://www.facebook.com/WWDA.Australia" TargetMode="External"/><Relationship Id="rId20" Type="http://schemas.openxmlformats.org/officeDocument/2006/relationships/hyperlink" Target="https://dpoa.org.au/submission-senate-inquiry-delivery-outcomes-national-disability-strategy-2010-202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WWDA.Australia" TargetMode="External"/><Relationship Id="rId24" Type="http://schemas.openxmlformats.org/officeDocument/2006/relationships/hyperlink" Target="https://www.closingthegap.gov.a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ursite.wwda.org.au" TargetMode="External"/><Relationship Id="rId23" Type="http://schemas.openxmlformats.org/officeDocument/2006/relationships/hyperlink" Target="https://dpoa.org.au/wp-content/uploads/2019/08/CRPD-Shadow-Report-2019-English-PDF.pdf" TargetMode="External"/><Relationship Id="rId28" Type="http://schemas.openxmlformats.org/officeDocument/2006/relationships/image" Target="media/image2.emf"/><Relationship Id="rId10" Type="http://schemas.openxmlformats.org/officeDocument/2006/relationships/hyperlink" Target="http://www.wwda.org.au" TargetMode="External"/><Relationship Id="rId19" Type="http://schemas.openxmlformats.org/officeDocument/2006/relationships/hyperlink" Target="http://wwda.org.au/wp-content/uploads/2013/12/WWDA_Sub_NDS_Review2014.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rolyn@wwda.org.au" TargetMode="External"/><Relationship Id="rId14" Type="http://schemas.openxmlformats.org/officeDocument/2006/relationships/hyperlink" Target="https://wwda.org.au" TargetMode="External"/><Relationship Id="rId22" Type="http://schemas.openxmlformats.org/officeDocument/2006/relationships/hyperlink" Target="https://pwd.org.au/wp-content/uploads/2019/06/CRPD_Civil_Society_Report_Word.pdf" TargetMode="External"/><Relationship Id="rId27" Type="http://schemas.openxmlformats.org/officeDocument/2006/relationships/hyperlink" Target="https://www.closingthegap.gov.au/" TargetMode="External"/><Relationship Id="rId30" Type="http://schemas.openxmlformats.org/officeDocument/2006/relationships/footer" Target="footer2.xml"/></Relationships>
</file>

<file path=word/_rels/endnotes.xml.rels><?xml version="1.0" encoding="UTF-8" standalone="yes"?>
<Relationships xmlns="http://schemas.openxmlformats.org/package/2006/relationships"><Relationship Id="rId117" Type="http://schemas.openxmlformats.org/officeDocument/2006/relationships/hyperlink" Target="https://undocs.org/CRPD/C/AUS/CO/2-3" TargetMode="External"/><Relationship Id="rId21" Type="http://schemas.openxmlformats.org/officeDocument/2006/relationships/hyperlink" Target="http://wwda.org.au/wp-content/uploads/2013/12/WWDA_Sub_NDS_Review2014.pdf" TargetMode="External"/><Relationship Id="rId63" Type="http://schemas.openxmlformats.org/officeDocument/2006/relationships/hyperlink" Target="https://www.refworld.org/docid/4ae562c52.html" TargetMode="External"/><Relationship Id="rId159" Type="http://schemas.openxmlformats.org/officeDocument/2006/relationships/hyperlink" Target="https://www.aph.gov.au/Parliamentary_Business/Committees/Senate/Community_Affairs/Involuntary_Sterilisation/Submissions" TargetMode="External"/><Relationship Id="rId170" Type="http://schemas.openxmlformats.org/officeDocument/2006/relationships/hyperlink" Target="https://undocs.org/CRC/C/AUS/CO/5-6" TargetMode="External"/><Relationship Id="rId226" Type="http://schemas.openxmlformats.org/officeDocument/2006/relationships/hyperlink" Target="https://www.refworld.org/docid/5280b5cb4.html" TargetMode="External"/><Relationship Id="rId268" Type="http://schemas.openxmlformats.org/officeDocument/2006/relationships/hyperlink" Target="https://www.humanrights.gov.au/our-work/age-discrimination/projects/risk-homelessness-older-women" TargetMode="External"/><Relationship Id="rId32" Type="http://schemas.openxmlformats.org/officeDocument/2006/relationships/hyperlink" Target="https://undocs.org/en/CRPD/C/GC/7" TargetMode="External"/><Relationship Id="rId74" Type="http://schemas.openxmlformats.org/officeDocument/2006/relationships/hyperlink" Target="https://disability.royalcommission.gov.au/publications/convention-rights-persons-disabilities-shining-light-social-transformation-research-report" TargetMode="External"/><Relationship Id="rId128" Type="http://schemas.openxmlformats.org/officeDocument/2006/relationships/hyperlink" Target="http://wwda.org.au/issues/sterilise/sterilise2011/sterilwma2011/" TargetMode="External"/><Relationship Id="rId5" Type="http://schemas.openxmlformats.org/officeDocument/2006/relationships/hyperlink" Target="https://www.dss.gov.au/our-responsibilities/disability-and-carers/program-services/government-international/national-disability-strategy-2010-2020-report-to-coag-2012" TargetMode="External"/><Relationship Id="rId181" Type="http://schemas.openxmlformats.org/officeDocument/2006/relationships/hyperlink" Target="http://www.naclc.org.au/resources/ICESCR%20Final%20Submission%20May17.pdf" TargetMode="External"/><Relationship Id="rId237" Type="http://schemas.openxmlformats.org/officeDocument/2006/relationships/hyperlink" Target="https://www.aph.gov.au/Parliamentary_Business/Committees/Senate/Education_and_Employment/students_with_disability/Report" TargetMode="External"/><Relationship Id="rId279" Type="http://schemas.openxmlformats.org/officeDocument/2006/relationships/hyperlink" Target="https://www.unisdr.org/we/coordinate/sendai-framework" TargetMode="External"/><Relationship Id="rId43" Type="http://schemas.openxmlformats.org/officeDocument/2006/relationships/hyperlink" Target="https://www.refworld.org/docid/57c977344.html" TargetMode="External"/><Relationship Id="rId139" Type="http://schemas.openxmlformats.org/officeDocument/2006/relationships/hyperlink" Target="https://dpoa.org.au/acda-submission-review-national-disability-advocacy-framework/" TargetMode="External"/><Relationship Id="rId290" Type="http://schemas.openxmlformats.org/officeDocument/2006/relationships/hyperlink" Target="https://www.hrc.co.nz/our-work/international-reporting/rights-disabled-people/" TargetMode="External"/><Relationship Id="rId85" Type="http://schemas.openxmlformats.org/officeDocument/2006/relationships/hyperlink" Target="https://disability.royalcommission.gov.au/publications/hierarchies-power-disability-theories-and-models-and-their-implications-violence-against-and-abuse-neglect-and-exploitation-people-disability-research-report" TargetMode="External"/><Relationship Id="rId150" Type="http://schemas.openxmlformats.org/officeDocument/2006/relationships/hyperlink" Target="http://wwda.org.au/wp-content/uploads/2016/10/Position_Statement_4_-_Sexual_and_Reproductive_Rights_FINAL_WEB.pdf" TargetMode="External"/><Relationship Id="rId192" Type="http://schemas.openxmlformats.org/officeDocument/2006/relationships/hyperlink" Target="https://www.refworld.org/docid/5280b5cb4.html" TargetMode="External"/><Relationship Id="rId206" Type="http://schemas.openxmlformats.org/officeDocument/2006/relationships/hyperlink" Target="https://www.ag.gov.au/About/CommitteesandCouncils/Council-of-Attorneys-General/Pages/default.aspx" TargetMode="External"/><Relationship Id="rId248" Type="http://schemas.openxmlformats.org/officeDocument/2006/relationships/hyperlink" Target="https://www.abc.net.au/7.30/school-investigated-after-claims-boy-with-autism/7749660" TargetMode="External"/><Relationship Id="rId12" Type="http://schemas.openxmlformats.org/officeDocument/2006/relationships/hyperlink" Target="https://www.dss.gov.au/sites/default/files/documents/10_2016/final_-_nds_second_implementation_plan_-_pdf_final_for_web.pdf" TargetMode="External"/><Relationship Id="rId33" Type="http://schemas.openxmlformats.org/officeDocument/2006/relationships/hyperlink" Target="https://undocs.org/CRPD/C/AUS/CO/2-3" TargetMode="External"/><Relationship Id="rId108" Type="http://schemas.openxmlformats.org/officeDocument/2006/relationships/hyperlink" Target="https://www.abs.gov.au/" TargetMode="External"/><Relationship Id="rId129" Type="http://schemas.openxmlformats.org/officeDocument/2006/relationships/hyperlink" Target="https://undocs.org/en/CEDAW/C/CRI/CO/5-6" TargetMode="External"/><Relationship Id="rId280" Type="http://schemas.openxmlformats.org/officeDocument/2006/relationships/hyperlink" Target="https://www.unisdr.org/we/coordinate/sendai-framework" TargetMode="External"/><Relationship Id="rId54" Type="http://schemas.openxmlformats.org/officeDocument/2006/relationships/hyperlink" Target="https://www.aph.gov.au/Parliamentary_Business/Committees/Senate/Community_Affairs/Violence_abuse_neglect/Report" TargetMode="External"/><Relationship Id="rId75" Type="http://schemas.openxmlformats.org/officeDocument/2006/relationships/hyperlink" Target="https://disability.royalcommission.gov.au/publications/hierarchies-power-disability-theories-and-models-and-their-implications-violence-against-and-abuse-neglect-and-exploitation-people-disability-research-report" TargetMode="External"/><Relationship Id="rId96" Type="http://schemas.openxmlformats.org/officeDocument/2006/relationships/hyperlink" Target="https://pwd.org.au/ndis-citizens-jury-scorecard/" TargetMode="External"/><Relationship Id="rId140" Type="http://schemas.openxmlformats.org/officeDocument/2006/relationships/hyperlink" Target="https://undocs.org/CRPD/C/AUS/CO/2-3" TargetMode="External"/><Relationship Id="rId161" Type="http://schemas.openxmlformats.org/officeDocument/2006/relationships/hyperlink" Target="https://undocs.org/en/CEDAW/C/CRI/CO/5-6" TargetMode="External"/><Relationship Id="rId182" Type="http://schemas.openxmlformats.org/officeDocument/2006/relationships/hyperlink" Target="https://www.publicadvocate.vic.gov.au/our-services/publications-forms/research-reports/social-inclusion/parents-with-disability/328-opa-position-statement-the-removal-of-children-from-their-parent-with-a-disability" TargetMode="External"/><Relationship Id="rId217" Type="http://schemas.openxmlformats.org/officeDocument/2006/relationships/hyperlink" Target="https://tbinternet.ohchr.org/_layouts/15/treatybodyexternal/Download.aspx?symbolno=CRPD/C/GC/1&amp;Lang=en" TargetMode="External"/><Relationship Id="rId6" Type="http://schemas.openxmlformats.org/officeDocument/2006/relationships/hyperlink" Target="https://www.dss.gov.au/our-responsibilities/disability-and-carers/publications-articles/policy-research/national-disability-strategy-2010-2020" TargetMode="External"/><Relationship Id="rId238" Type="http://schemas.openxmlformats.org/officeDocument/2006/relationships/hyperlink" Target="https://www.cyda.org.au/inclusion-in-education" TargetMode="External"/><Relationship Id="rId259" Type="http://schemas.openxmlformats.org/officeDocument/2006/relationships/hyperlink" Target="https://www.aihw.gov.au/getmedia/088848dc-906d-4a8b-aa09-79df0f943984/aihw-aus-214-aw17.pdf.aspx?inline=true" TargetMode="External"/><Relationship Id="rId23" Type="http://schemas.openxmlformats.org/officeDocument/2006/relationships/hyperlink" Target="https://www.refworld.org/docid/57c977344.html" TargetMode="External"/><Relationship Id="rId119" Type="http://schemas.openxmlformats.org/officeDocument/2006/relationships/hyperlink" Target="http://wwda.org.au/wp-content/uploads/2013/12/WWDA_Sub_NDS_Review2014.pdf" TargetMode="External"/><Relationship Id="rId270" Type="http://schemas.openxmlformats.org/officeDocument/2006/relationships/hyperlink" Target="https://pwd.org.au/wp-content/uploads/2019/06/CRPD_Civil_Society_Report_Word.pdf" TargetMode="External"/><Relationship Id="rId291" Type="http://schemas.openxmlformats.org/officeDocument/2006/relationships/hyperlink" Target="https://undocs.org/en/CRPD/C/GC/7" TargetMode="External"/><Relationship Id="rId44" Type="http://schemas.openxmlformats.org/officeDocument/2006/relationships/hyperlink" Target="https://dpoa.org.au/wp-content/uploads/2019/08/CRPD-Shadow-Report-2019-English-PDF.pdf" TargetMode="External"/><Relationship Id="rId65" Type="http://schemas.openxmlformats.org/officeDocument/2006/relationships/hyperlink" Target="https://ap.ohchr.org/documents/dpage_e.aspx?si=A/HRC/27/L.29/Rev.1" TargetMode="External"/><Relationship Id="rId86" Type="http://schemas.openxmlformats.org/officeDocument/2006/relationships/hyperlink" Target="https://disability.royalcommission.gov.au/publications/convention-rights-persons-disabilities-shining-light-social-transformation-research-report" TargetMode="External"/><Relationship Id="rId130" Type="http://schemas.openxmlformats.org/officeDocument/2006/relationships/hyperlink" Target="https://wwda.org.au/wp-content/uploads/2019/09/Factsheet_No_6_Forced-Sterilisation.pdf" TargetMode="External"/><Relationship Id="rId151" Type="http://schemas.openxmlformats.org/officeDocument/2006/relationships/hyperlink" Target="http://wwda.org.au/wp-content/uploads/2013/12/ACDA_Sub_Sen_Inquiry_Violence_Institutions.pdf" TargetMode="External"/><Relationship Id="rId172" Type="http://schemas.openxmlformats.org/officeDocument/2006/relationships/hyperlink" Target="https://dfat.gov.au/about-us/publications/Documents/final-icescr-report.pdf" TargetMode="External"/><Relationship Id="rId193" Type="http://schemas.openxmlformats.org/officeDocument/2006/relationships/hyperlink" Target="https://wwda.org.au/wp-content/uploads/2019/09/Factsheet_No_3_Indefinite_Detention.pdf" TargetMode="External"/><Relationship Id="rId207" Type="http://schemas.openxmlformats.org/officeDocument/2006/relationships/hyperlink" Target="https://www.homeaffairs.gov.au/help-and-support/how-to-engage-us/committees-and-fora/ministerial-council-police-emergency-management" TargetMode="External"/><Relationship Id="rId228" Type="http://schemas.openxmlformats.org/officeDocument/2006/relationships/hyperlink" Target="https://undocs.org/CRPD/C/AUS/CO/2-3" TargetMode="External"/><Relationship Id="rId249" Type="http://schemas.openxmlformats.org/officeDocument/2006/relationships/hyperlink" Target="https://www.abc.net.au/7.30/school-accused-of-leaving-teen-with-autism-outside/7803478" TargetMode="External"/><Relationship Id="rId13" Type="http://schemas.openxmlformats.org/officeDocument/2006/relationships/hyperlink" Target="https://www.dss.gov.au/sites/default/files/documents/10_2016/final_-_nds_second_implementation_plan_-_pdf_final_for_web.pdf" TargetMode="External"/><Relationship Id="rId109" Type="http://schemas.openxmlformats.org/officeDocument/2006/relationships/hyperlink" Target="https://www.abs.gov.au/ausstats/abs@.nsf/mf/4714.0" TargetMode="External"/><Relationship Id="rId260" Type="http://schemas.openxmlformats.org/officeDocument/2006/relationships/hyperlink" Target="https://dpoa.org.au/crpd-shadow-report-consultation-survey-results/" TargetMode="External"/><Relationship Id="rId281" Type="http://schemas.openxmlformats.org/officeDocument/2006/relationships/hyperlink" Target="https://www.homeaffairs.gov.au/emergency/files/national-disaster-risk-reduction-framework.pdf" TargetMode="External"/><Relationship Id="rId34" Type="http://schemas.openxmlformats.org/officeDocument/2006/relationships/hyperlink" Target="https://www.ohchr.org/en/hrbodies/crpd/pages/conventionrightspersonswithdisabilities.aspx" TargetMode="External"/><Relationship Id="rId55" Type="http://schemas.openxmlformats.org/officeDocument/2006/relationships/hyperlink" Target="http://wwda.org.au/wp-content/uploads/2013/12/WWDA_Sub_NDS_Review2014.pdf" TargetMode="External"/><Relationship Id="rId76" Type="http://schemas.openxmlformats.org/officeDocument/2006/relationships/hyperlink" Target="https://disability.royalcommission.gov.au/publications/convention-rights-persons-disabilities-shining-light-social-transformation-research-report" TargetMode="External"/><Relationship Id="rId97" Type="http://schemas.openxmlformats.org/officeDocument/2006/relationships/hyperlink" Target="https://ap.ohchr.org/documents/dpage_e.aspx?si=A/HRC/35/25/Add.3" TargetMode="External"/><Relationship Id="rId120" Type="http://schemas.openxmlformats.org/officeDocument/2006/relationships/hyperlink" Target="https://dpoa.org.au/wp-content/uploads/2019/08/CRPD-Shadow-Report-2019-English-PDF.pdf" TargetMode="External"/><Relationship Id="rId141" Type="http://schemas.openxmlformats.org/officeDocument/2006/relationships/hyperlink" Target="https://disability.royalcommission.gov.au/publications/interim-report" TargetMode="External"/><Relationship Id="rId7" Type="http://schemas.openxmlformats.org/officeDocument/2006/relationships/hyperlink" Target="https://www.dss.gov.au/our-responsibilities/disability-and-carers/publications-articles/policy-research/national-disability-strategy-2010-2020" TargetMode="External"/><Relationship Id="rId162" Type="http://schemas.openxmlformats.org/officeDocument/2006/relationships/hyperlink" Target="https://wwda.org.au/wp-content/uploads/2019/09/Factsheet_No_6_Forced-Sterilisation.pdf" TargetMode="External"/><Relationship Id="rId183" Type="http://schemas.openxmlformats.org/officeDocument/2006/relationships/hyperlink" Target="https://undocs.org/CRPD/C/AUS/CO/2-3" TargetMode="External"/><Relationship Id="rId218" Type="http://schemas.openxmlformats.org/officeDocument/2006/relationships/hyperlink" Target="https://pwd.org.au/wp-content/uploads/2019/06/CRPD_Civil_Society_Report_Word.pdf" TargetMode="External"/><Relationship Id="rId239" Type="http://schemas.openxmlformats.org/officeDocument/2006/relationships/hyperlink" Target="https://www.abc.net.au/7.30/australian-schools-failing-children-with/7092424" TargetMode="External"/><Relationship Id="rId250" Type="http://schemas.openxmlformats.org/officeDocument/2006/relationships/hyperlink" Target="https://www.canberratimes.com.au/story/6045738/autism-cage-details-emerge-as-united-nations-investigates-abuse-of-children/" TargetMode="External"/><Relationship Id="rId271" Type="http://schemas.openxmlformats.org/officeDocument/2006/relationships/hyperlink" Target="https://www.nssrn.org.au/social-security-rights-review/1-in-4-on-newstart-has-a-significant-disability/" TargetMode="External"/><Relationship Id="rId292" Type="http://schemas.openxmlformats.org/officeDocument/2006/relationships/hyperlink" Target="https://dpoa.org.au/submission-senate-inquiry-delivery-outcomes-national-disability-strategy-2010-2020/" TargetMode="External"/><Relationship Id="rId24" Type="http://schemas.openxmlformats.org/officeDocument/2006/relationships/hyperlink" Target="https://www.refworld.org/docid/57c977344.html" TargetMode="External"/><Relationship Id="rId45" Type="http://schemas.openxmlformats.org/officeDocument/2006/relationships/hyperlink" Target="https://dpoa.org.au/wp-content/uploads/2019/08/CRPD-Shadow-Report-2019-English-PDF.pdf" TargetMode="External"/><Relationship Id="rId66" Type="http://schemas.openxmlformats.org/officeDocument/2006/relationships/hyperlink" Target="https://undocs.org/A/HRC/27/29" TargetMode="External"/><Relationship Id="rId87" Type="http://schemas.openxmlformats.org/officeDocument/2006/relationships/hyperlink" Target="https://www.aph.gov.au/Parliamentary_Business/Committees/Senate/Community_Affairs/Violence_abuse_neglect/Report" TargetMode="External"/><Relationship Id="rId110" Type="http://schemas.openxmlformats.org/officeDocument/2006/relationships/hyperlink" Target="http://www.abs.gov.au/AUSSTATS/abs@.nsf/Lookup/4906.0Explanatory%20Notes12012?OpenDocument" TargetMode="External"/><Relationship Id="rId131" Type="http://schemas.openxmlformats.org/officeDocument/2006/relationships/hyperlink" Target="https://www.aph.gov.au/Parliamentary_Business/Committees/Senate/Community_Affairs/Involuntary_Sterilisation/Government_Response" TargetMode="External"/><Relationship Id="rId152" Type="http://schemas.openxmlformats.org/officeDocument/2006/relationships/hyperlink" Target="http://wwda.org.au/wp-content/uploads/2013/12/Sterilization_Disability_Briefing_Paper_October2011.pdf" TargetMode="External"/><Relationship Id="rId173" Type="http://schemas.openxmlformats.org/officeDocument/2006/relationships/hyperlink" Target="https://www.publicadvocate.vic.gov.au/our-services/publications-forms/research-reports/social-inclusion/parents-with-disability/328-opa-position-statement-the-removal-of-children-from-their-parent-with-a-disability" TargetMode="External"/><Relationship Id="rId194" Type="http://schemas.openxmlformats.org/officeDocument/2006/relationships/hyperlink" Target="https://www.alrc.gov.au/sites/default/files/pdfs/publications/alrc_124_whole_pdf_file.pdf" TargetMode="External"/><Relationship Id="rId208" Type="http://schemas.openxmlformats.org/officeDocument/2006/relationships/hyperlink" Target="https://www.ag.gov.au/rights-and-protections/publications/national-statement-principles-relating-persons-unfit-plead-or-found-not-guilty-reason-cognitive-or-mental-health-impairment" TargetMode="External"/><Relationship Id="rId229" Type="http://schemas.openxmlformats.org/officeDocument/2006/relationships/hyperlink" Target="https://undocs.org/CRPD/C/AUS/CO/2-3" TargetMode="External"/><Relationship Id="rId240" Type="http://schemas.openxmlformats.org/officeDocument/2006/relationships/hyperlink" Target="https://www.aihw.gov.au/getmedia/34f09557-0acf-4adf-837d-eada7b74d466/Education-20905.pdf.aspx" TargetMode="External"/><Relationship Id="rId261" Type="http://schemas.openxmlformats.org/officeDocument/2006/relationships/hyperlink" Target="https://www.aihw.gov.au/getmedia/088848dc-906d-4a8b-aa09-79df0f943984/aihw-aus-214-aw17.pdf.aspx?inline=true" TargetMode="External"/><Relationship Id="rId14" Type="http://schemas.openxmlformats.org/officeDocument/2006/relationships/hyperlink" Target="https://www.sprc.unsw.edu.au/media/SPRCFile/NDS_Review_Final_Report.pdf" TargetMode="External"/><Relationship Id="rId35" Type="http://schemas.openxmlformats.org/officeDocument/2006/relationships/hyperlink" Target="http://wwda.org.au/wp-content/uploads/2013/12/WWDA_Sub_NDS_Review2014.pdf" TargetMode="External"/><Relationship Id="rId56" Type="http://schemas.openxmlformats.org/officeDocument/2006/relationships/hyperlink" Target="https://www.ilo.org/public/english/protection/ses/download/docs/definition.pdf" TargetMode="External"/><Relationship Id="rId77" Type="http://schemas.openxmlformats.org/officeDocument/2006/relationships/hyperlink" Target="https://disability.royalcommission.gov.au/about/Pages/Terms-of-reference.aspx" TargetMode="External"/><Relationship Id="rId100" Type="http://schemas.openxmlformats.org/officeDocument/2006/relationships/hyperlink" Target="https://www.niaa.gov.au/indigenous-affairs/economic-development/indigenous-procurement-policy-ipp" TargetMode="External"/><Relationship Id="rId282" Type="http://schemas.openxmlformats.org/officeDocument/2006/relationships/hyperlink" Target="https://www.homeaffairs.gov.au/emergency/files/national-disaster-risk-reduction-framework.pdf" TargetMode="External"/><Relationship Id="rId8" Type="http://schemas.openxmlformats.org/officeDocument/2006/relationships/hyperlink" Target="https://www.dss.gov.au/our-responsibilities/disability-and-carers/program-services/government-international/national-disability-strategy-2010-2020-report-to-coag-2012" TargetMode="External"/><Relationship Id="rId98" Type="http://schemas.openxmlformats.org/officeDocument/2006/relationships/hyperlink" Target="http://www.aph.gov.au/Parliamentary_Business/Committees/Senate/Community_Affairs/Involuntary_Sterilisation/Government_Response" TargetMode="External"/><Relationship Id="rId121" Type="http://schemas.openxmlformats.org/officeDocument/2006/relationships/hyperlink" Target="https://www.dss.gov.au/our-responsibilities/disability-and-carers/program-services/government-international/national-disability-strategy-2010-2020-report-to-coag-2012" TargetMode="External"/><Relationship Id="rId142" Type="http://schemas.openxmlformats.org/officeDocument/2006/relationships/hyperlink" Target="https://www.ndrp.org.au/" TargetMode="External"/><Relationship Id="rId163" Type="http://schemas.openxmlformats.org/officeDocument/2006/relationships/hyperlink" Target="https://www.aph.gov.au/Parliamentary_Business/Committees/Senate/Community_Affairs/Involuntary_Sterilisation/Government_Response" TargetMode="External"/><Relationship Id="rId184" Type="http://schemas.openxmlformats.org/officeDocument/2006/relationships/hyperlink" Target="https://undocs.org/CRPD/C/AUS/CO/2-3" TargetMode="External"/><Relationship Id="rId219" Type="http://schemas.openxmlformats.org/officeDocument/2006/relationships/hyperlink" Target="https://wwda.org.au/publication/crpd-shadow-report-fact-sheets/" TargetMode="External"/><Relationship Id="rId230" Type="http://schemas.openxmlformats.org/officeDocument/2006/relationships/hyperlink" Target="https://dpoa.org.au/crpd-shadow-report-consultation-survey-results/" TargetMode="External"/><Relationship Id="rId251" Type="http://schemas.openxmlformats.org/officeDocument/2006/relationships/hyperlink" Target="https://www.abs.gov.au/ausstats/abs@.nsf/Latestproducts/4430.0Main%20Features802015?opendocument&amp;tabname=Summary&amp;prodno=4430.0&amp;issue=2015&amp;num=&amp;view=" TargetMode="External"/><Relationship Id="rId25" Type="http://schemas.openxmlformats.org/officeDocument/2006/relationships/hyperlink" Target="http://wwda.org.au/wp-content/uploads/2013/12/WWDA_Sub_NDS_Review2014.pdf" TargetMode="External"/><Relationship Id="rId46" Type="http://schemas.openxmlformats.org/officeDocument/2006/relationships/hyperlink" Target="https://www.aph.gov.au/Parliamentary_Business/Committees/Senate/Community_Affairs/Violence_abuse_neglect/Report" TargetMode="External"/><Relationship Id="rId67" Type="http://schemas.openxmlformats.org/officeDocument/2006/relationships/hyperlink" Target="https://undocs.org/A/HRC/30/26" TargetMode="External"/><Relationship Id="rId272" Type="http://schemas.openxmlformats.org/officeDocument/2006/relationships/hyperlink" Target="https://www.theguardian.com/australia-news/2019/apr/10/record-number-of-sick-or-disabled-newstart-recipients-as-coalition-seeks-savings" TargetMode="External"/><Relationship Id="rId293" Type="http://schemas.openxmlformats.org/officeDocument/2006/relationships/hyperlink" Target="https://dhs.sa.gov.au/services/community-services/australian-service-excellence-standards" TargetMode="External"/><Relationship Id="rId88" Type="http://schemas.openxmlformats.org/officeDocument/2006/relationships/hyperlink" Target="https://disability.royalcommission.gov.au/publications/interim-report" TargetMode="External"/><Relationship Id="rId111" Type="http://schemas.openxmlformats.org/officeDocument/2006/relationships/hyperlink" Target="https://www.aihw.gov.au/reports/australias-health/australias-health-2018/contents/table-of-contents" TargetMode="External"/><Relationship Id="rId132" Type="http://schemas.openxmlformats.org/officeDocument/2006/relationships/hyperlink" Target="https://tbinternet.ohchr.org/_layouts/15/treatybodyexternal/Download.aspx?symbolno=INT/CEDAW/GEC/4729&amp;Lang=en" TargetMode="External"/><Relationship Id="rId153" Type="http://schemas.openxmlformats.org/officeDocument/2006/relationships/hyperlink" Target="http://wwda.org.au/wp-content/uploads/2013/12/FIGOGuidelines2011.pdf" TargetMode="External"/><Relationship Id="rId174" Type="http://schemas.openxmlformats.org/officeDocument/2006/relationships/hyperlink" Target="http://www.naclc.org.au/resources/ICESCR%20Final%20Submission%20May17.pdf" TargetMode="External"/><Relationship Id="rId195" Type="http://schemas.openxmlformats.org/officeDocument/2006/relationships/hyperlink" Target="https://www.humanrights.gov.au/sites/default/files/AHRC_Submission_on_indefinite_detention2016.pdf" TargetMode="External"/><Relationship Id="rId209" Type="http://schemas.openxmlformats.org/officeDocument/2006/relationships/hyperlink" Target="https://www.ag.gov.au/rights-and-protections/publications/national-statement-principles-relating-persons-unfit-plead-or-found-not-guilty-reason-cognitive-or-mental-health-impairment" TargetMode="External"/><Relationship Id="rId220" Type="http://schemas.openxmlformats.org/officeDocument/2006/relationships/hyperlink" Target="https://treaties.un.org/Pages/ViewDetails.aspx?src=IND&amp;mtdsg_no=IV-15&amp;chapter=4" TargetMode="External"/><Relationship Id="rId241" Type="http://schemas.openxmlformats.org/officeDocument/2006/relationships/hyperlink" Target="https://www.aihw.gov.au/getmedia/34f09557-0acf-4adf-837d-eada7b74d466/Education-20905.pdf.aspx" TargetMode="External"/><Relationship Id="rId15" Type="http://schemas.openxmlformats.org/officeDocument/2006/relationships/hyperlink" Target="https://www.dss.gov.au/sites/default/files/documents/10_2016/final_-_nds_second_implementation_plan_-_pdf_final_for_web.pdf" TargetMode="External"/><Relationship Id="rId36" Type="http://schemas.openxmlformats.org/officeDocument/2006/relationships/hyperlink" Target="https://www.sprc.unsw.edu.au/media/SPRCFile/NDS_Review_Final_Report.pdf" TargetMode="External"/><Relationship Id="rId57" Type="http://schemas.openxmlformats.org/officeDocument/2006/relationships/hyperlink" Target="https://www.dss.gov.au/disability-and-carers-a-new-national-disability-strategy-reports/right-to-opportunity-consultation-report-to-help-shape-the-next-national-disability-strategy-full-report" TargetMode="External"/><Relationship Id="rId262" Type="http://schemas.openxmlformats.org/officeDocument/2006/relationships/hyperlink" Target="https://www.aihw.gov.au/getmedia/088848dc-906d-4a8b-aa09-79df0f943984/aihw-aus-214-aw17.pdf.aspx?inline=true" TargetMode="External"/><Relationship Id="rId283" Type="http://schemas.openxmlformats.org/officeDocument/2006/relationships/hyperlink" Target="https://www.homeaffairs.gov.au/emergency/files/australian-disaster-preparedness-framework.pdf" TargetMode="External"/><Relationship Id="rId78" Type="http://schemas.openxmlformats.org/officeDocument/2006/relationships/hyperlink" Target="https://www.un.org/development/desa/indigenouspeoples/declaration-on-the-rights-of-indigenous-peoples.html" TargetMode="External"/><Relationship Id="rId99" Type="http://schemas.openxmlformats.org/officeDocument/2006/relationships/hyperlink" Target="https://tbinternet.ohchr.org/_layouts/15/treatybodyexternal/Download.aspx?symbolno=CRPD/C/GC/1&amp;Lang=en" TargetMode="External"/><Relationship Id="rId101" Type="http://schemas.openxmlformats.org/officeDocument/2006/relationships/hyperlink" Target="https://humanrights.gov.au/sites/default/files/document/publication/childrensrightsreport_2019_ahrc.pdf" TargetMode="External"/><Relationship Id="rId122" Type="http://schemas.openxmlformats.org/officeDocument/2006/relationships/hyperlink" Target="https://wwda.org.au/wp-content/uploads/2013/12/Final_Draft_DPO_Sub_DV_Senate2014.pdf" TargetMode="External"/><Relationship Id="rId143" Type="http://schemas.openxmlformats.org/officeDocument/2006/relationships/hyperlink" Target="https://www.dss.gov.au/sites/default/files/documents/06_2020/dss-ndda-web-page-input_1.pdf" TargetMode="External"/><Relationship Id="rId164" Type="http://schemas.openxmlformats.org/officeDocument/2006/relationships/hyperlink" Target="http://wwda.org.au/wp-content/uploads/2013/12/FIGOGuidelines2011.pdf" TargetMode="External"/><Relationship Id="rId185" Type="http://schemas.openxmlformats.org/officeDocument/2006/relationships/hyperlink" Target="https://wwda.org.au/wp-content/uploads/2020/08/WWDA-Response-to-Employment-Issues-Paper-Final1.pdf" TargetMode="External"/><Relationship Id="rId9" Type="http://schemas.openxmlformats.org/officeDocument/2006/relationships/hyperlink" Target="https://www.dss.gov.au/sites/default/files/documents/10_2016/final_-_nds_second_implementation_plan_-_pdf_final_for_web.pdf" TargetMode="External"/><Relationship Id="rId210" Type="http://schemas.openxmlformats.org/officeDocument/2006/relationships/hyperlink" Target="https://www.ag.gov.au/rights-and-protections/publications/national-statement-principles-relating-persons-unfit-plead-or-found-not-guilty-reason-cognitive-or-mental-health-impairment" TargetMode="External"/><Relationship Id="rId26" Type="http://schemas.openxmlformats.org/officeDocument/2006/relationships/hyperlink" Target="https://www.sprc.unsw.edu.au/media/SPRCFile/NDS_Review_Final_Report.pdf" TargetMode="External"/><Relationship Id="rId231" Type="http://schemas.openxmlformats.org/officeDocument/2006/relationships/hyperlink" Target="http://dpoa.org.au/2017-18-federal-budget-priorities/" TargetMode="External"/><Relationship Id="rId252" Type="http://schemas.openxmlformats.org/officeDocument/2006/relationships/hyperlink" Target="https://www.aihw.gov.au/reports/australias-health/australias-health-2018/contents/table-of-contents" TargetMode="External"/><Relationship Id="rId273" Type="http://schemas.openxmlformats.org/officeDocument/2006/relationships/hyperlink" Target="https://www.theguardian.com/australia-news/2019/may/07/ask-a-policy-expert-why-is-it-so-hard-to-get-on-the-disability-support-pension" TargetMode="External"/><Relationship Id="rId294" Type="http://schemas.openxmlformats.org/officeDocument/2006/relationships/hyperlink" Target="https://plainlanguage.gov/law/" TargetMode="External"/><Relationship Id="rId47" Type="http://schemas.openxmlformats.org/officeDocument/2006/relationships/hyperlink" Target="https://www.aph.gov.au/Parliamentary_Business/Committees/Senate/Community_Affairs/Violence_abuse_neglect/Report" TargetMode="External"/><Relationship Id="rId68" Type="http://schemas.openxmlformats.org/officeDocument/2006/relationships/hyperlink" Target="https://www.ohchr.org/en/hrbodies/crpd/pages/conventionrightspersonswithdisabilities.aspx" TargetMode="External"/><Relationship Id="rId89" Type="http://schemas.openxmlformats.org/officeDocument/2006/relationships/hyperlink" Target="https://disability.royalcommission.gov.au/publications/interim-report" TargetMode="External"/><Relationship Id="rId112" Type="http://schemas.openxmlformats.org/officeDocument/2006/relationships/hyperlink" Target="https://www.aihw.gov.au/getmedia/088848dc-906d-4a8b-aa09-79df0f943984/aihw-aus-214-aw17.pdf.aspx?inline=true" TargetMode="External"/><Relationship Id="rId133" Type="http://schemas.openxmlformats.org/officeDocument/2006/relationships/hyperlink" Target="https://dpoa.org.au/submission-senate-inquiry-delivery-outcomes-national-disability-strategy-2010-2020/" TargetMode="External"/><Relationship Id="rId154" Type="http://schemas.openxmlformats.org/officeDocument/2006/relationships/hyperlink" Target="http://wwda.org.au/wp-content/uploads/2016/12/Position_Statement_1_-_Violence_FINAL_WEB.pdf" TargetMode="External"/><Relationship Id="rId175" Type="http://schemas.openxmlformats.org/officeDocument/2006/relationships/hyperlink" Target="https://dpoa.org.au/crpd-shadow-report-consultation-survey-results/" TargetMode="External"/><Relationship Id="rId196" Type="http://schemas.openxmlformats.org/officeDocument/2006/relationships/hyperlink" Target="https://www.alrc.gov.au/sites/default/files/pdfs/publications/alrc_124_whole_pdf_file.pdf" TargetMode="External"/><Relationship Id="rId200" Type="http://schemas.openxmlformats.org/officeDocument/2006/relationships/hyperlink" Target="https://www.mhdcd.unsw.edu.au/sites/www.mhdcd.unsw.edu.au/files/u18/pdf/a_predictable_and_preventable_path_2nov15.pdf" TargetMode="External"/><Relationship Id="rId16" Type="http://schemas.openxmlformats.org/officeDocument/2006/relationships/hyperlink" Target="https://dpoa.org.au/submission-senate-inquiry-delivery-outcomes-national-disability-strategy-2010-2020/" TargetMode="External"/><Relationship Id="rId221" Type="http://schemas.openxmlformats.org/officeDocument/2006/relationships/hyperlink" Target="https://tbinternet.ohchr.org/_layouts/15/treatybodyexternal/Download.aspx?symbolno=CRPD/C/GC/1&amp;Lang=en" TargetMode="External"/><Relationship Id="rId242" Type="http://schemas.openxmlformats.org/officeDocument/2006/relationships/hyperlink" Target="https://www.cyda.org.au/cyda-education-survey-2016" TargetMode="External"/><Relationship Id="rId263" Type="http://schemas.openxmlformats.org/officeDocument/2006/relationships/hyperlink" Target="https://www.anao.gov.au/work/performance-audit/qualifying-disability-support-pension" TargetMode="External"/><Relationship Id="rId284" Type="http://schemas.openxmlformats.org/officeDocument/2006/relationships/hyperlink" Target="https://undocs.org/CRPD/C/AUS/CO/2-3" TargetMode="External"/><Relationship Id="rId37" Type="http://schemas.openxmlformats.org/officeDocument/2006/relationships/hyperlink" Target="https://www.dss.gov.au/our-responsibilities/disability-and-carers/publications-articles/policy-research/national-disability-strategy-2010-2020" TargetMode="External"/><Relationship Id="rId58" Type="http://schemas.openxmlformats.org/officeDocument/2006/relationships/hyperlink" Target="https://wwda.org.au/wp-content/uploads/2020/08/WWDA-Response-to-Employment-Issues-Paper-Final1.pdf" TargetMode="External"/><Relationship Id="rId79" Type="http://schemas.openxmlformats.org/officeDocument/2006/relationships/hyperlink" Target="https://disability.royalcommission.gov.au/publications/convention-rights-persons-disabilities-shining-light-social-transformation-research-report" TargetMode="External"/><Relationship Id="rId102" Type="http://schemas.openxmlformats.org/officeDocument/2006/relationships/hyperlink" Target="https://humanrights.gov.au/our-work/aboriginal-and-torres-strait-islander-social-justice/publications/social-justice-reports" TargetMode="External"/><Relationship Id="rId123" Type="http://schemas.openxmlformats.org/officeDocument/2006/relationships/hyperlink" Target="https://www.coag.gov.au/sites/default/files/communique/NDIS-Principles-to-Determine-Responsibilities-NDIS-and-Other-Service.pdf" TargetMode="External"/><Relationship Id="rId144" Type="http://schemas.openxmlformats.org/officeDocument/2006/relationships/hyperlink" Target="https://www.dss.gov.au/disability-and-carers-research-and-data/the-national-disability-data-asset" TargetMode="External"/><Relationship Id="rId90" Type="http://schemas.openxmlformats.org/officeDocument/2006/relationships/hyperlink" Target="https://www.ourwatch.org.au/the-issue/" TargetMode="External"/><Relationship Id="rId165" Type="http://schemas.openxmlformats.org/officeDocument/2006/relationships/hyperlink" Target="http://wwda.org.au/issues/sterilise/sterilise2011/sterilwma2011/" TargetMode="External"/><Relationship Id="rId186" Type="http://schemas.openxmlformats.org/officeDocument/2006/relationships/hyperlink" Target="https://tbinternet.ohchr.org/_layouts/15/treatybodyexternal/Download.aspx?symbolno=CRPD/C/GC/5&amp;Lang=en" TargetMode="External"/><Relationship Id="rId211" Type="http://schemas.openxmlformats.org/officeDocument/2006/relationships/hyperlink" Target="https://www.ag.gov.au/rights-and-protections/publications/national-statement-principles-relating-persons-unfit-plead-or-found-not-guilty-reason-cognitive-or-mental-health-impairment" TargetMode="External"/><Relationship Id="rId232" Type="http://schemas.openxmlformats.org/officeDocument/2006/relationships/hyperlink" Target="https://www.aihw.gov.au/getmedia/34f09557-0acf-4adf-837d-eada7b74d466/Education-20905.pdf.aspx" TargetMode="External"/><Relationship Id="rId253" Type="http://schemas.openxmlformats.org/officeDocument/2006/relationships/hyperlink" Target="https://www.aihw.gov.au/getmedia/088848dc-906d-4a8b-aa09-79df0f943984/aihw-aus-214-aw17.pdf.aspx?inline=true" TargetMode="External"/><Relationship Id="rId274" Type="http://schemas.openxmlformats.org/officeDocument/2006/relationships/hyperlink" Target="https://www.flipsnack.com/Whitlam/submission-to-the-senate-inquiry-into-newstart.html" TargetMode="External"/><Relationship Id="rId27" Type="http://schemas.openxmlformats.org/officeDocument/2006/relationships/hyperlink" Target="https://www.dss.gov.au/disability-and-carers-a-new-national-disability-strategy-reports/right-to-opportunity-consultation-report-to-help-shape-the-next-national-disability-strategy-full-report" TargetMode="External"/><Relationship Id="rId48" Type="http://schemas.openxmlformats.org/officeDocument/2006/relationships/hyperlink" Target="https://www.ndiscommission.gov.au/" TargetMode="External"/><Relationship Id="rId69" Type="http://schemas.openxmlformats.org/officeDocument/2006/relationships/hyperlink" Target="https://tbinternet.ohchr.org/_layouts/15/treatybodyexternal/Download.aspx?symbolno=CRPD/C/GC/2&amp;Lang=en" TargetMode="External"/><Relationship Id="rId113" Type="http://schemas.openxmlformats.org/officeDocument/2006/relationships/hyperlink" Target="http://wwda.org.au/wp-content/uploads/2013/12/WWDA_Sub_NDS_Review2014.pdf" TargetMode="External"/><Relationship Id="rId134" Type="http://schemas.openxmlformats.org/officeDocument/2006/relationships/hyperlink" Target="https://www.facs.nsw.gov.au/download?file=313495" TargetMode="External"/><Relationship Id="rId80" Type="http://schemas.openxmlformats.org/officeDocument/2006/relationships/hyperlink" Target="https://disability.royalcommission.gov.au/publications/convention-rights-persons-disabilities-shining-light-social-transformation-research-report" TargetMode="External"/><Relationship Id="rId155" Type="http://schemas.openxmlformats.org/officeDocument/2006/relationships/hyperlink" Target="https://reproductiverights.org/sites/default/files/documents/TCIDT.pdf" TargetMode="External"/><Relationship Id="rId176" Type="http://schemas.openxmlformats.org/officeDocument/2006/relationships/hyperlink" Target="http://wwda.org.au/wp-content/uploads/2013/12/parentingpolicypaper09.pdf" TargetMode="External"/><Relationship Id="rId197" Type="http://schemas.openxmlformats.org/officeDocument/2006/relationships/hyperlink" Target="http://fpdn.org.au/wp-content/uploads/2016/10/FPDN-Senate-Inquiry-Indefinite-Detention-Submission_Final.pdf" TargetMode="External"/><Relationship Id="rId201" Type="http://schemas.openxmlformats.org/officeDocument/2006/relationships/hyperlink" Target="https://www.aph.gov.au/Parliamentary_Business/Committees/Senate/Community_Affairs/IndefiniteDetention45/Report" TargetMode="External"/><Relationship Id="rId222" Type="http://schemas.openxmlformats.org/officeDocument/2006/relationships/hyperlink" Target="https://www.alrc.gov.au/sites/default/files/pdfs/publications/alrc_124_whole_pdf_file.pdf" TargetMode="External"/><Relationship Id="rId243" Type="http://schemas.openxmlformats.org/officeDocument/2006/relationships/hyperlink" Target="https://www.abc.net.au/7.30/school-investigated-after-claims-boy-with-autism/7749660" TargetMode="External"/><Relationship Id="rId264" Type="http://schemas.openxmlformats.org/officeDocument/2006/relationships/hyperlink" Target="http://dpoa.org.au/dpo-australia-election-platform/" TargetMode="External"/><Relationship Id="rId285" Type="http://schemas.openxmlformats.org/officeDocument/2006/relationships/hyperlink" Target="https://www.refworld.org/docid/5280b5cb4.html" TargetMode="External"/><Relationship Id="rId17" Type="http://schemas.openxmlformats.org/officeDocument/2006/relationships/hyperlink" Target="https://www.sprc.unsw.edu.au/media/SPRCFile/NDS_Review_Final_Report.pdf" TargetMode="External"/><Relationship Id="rId38" Type="http://schemas.openxmlformats.org/officeDocument/2006/relationships/hyperlink" Target="http://wwda.org.au/wp-content/uploads/2013/12/ACDA_Sub_Sen_Inquiry_Violence_Institutions.pdf" TargetMode="External"/><Relationship Id="rId59" Type="http://schemas.openxmlformats.org/officeDocument/2006/relationships/hyperlink" Target="https://www.ohchr.org/en/hrbodies/crpd/pages/conventionrightspersonswithdisabilities.aspx" TargetMode="External"/><Relationship Id="rId103" Type="http://schemas.openxmlformats.org/officeDocument/2006/relationships/hyperlink" Target="https://www.bsa.natcen.ac.uk/" TargetMode="External"/><Relationship Id="rId124" Type="http://schemas.openxmlformats.org/officeDocument/2006/relationships/hyperlink" Target="https://www.aph.gov.au/Parliamentary_Business/Committees/Joint/National_Disability_Insurance_Scheme/MarketReadiness/Report" TargetMode="External"/><Relationship Id="rId70" Type="http://schemas.openxmlformats.org/officeDocument/2006/relationships/hyperlink" Target="https://tbinternet.ohchr.org/_layouts/15/treatybodyexternal/Download.aspx?symbolno=CRPD/C/GC/2&amp;Lang=en" TargetMode="External"/><Relationship Id="rId91" Type="http://schemas.openxmlformats.org/officeDocument/2006/relationships/hyperlink" Target="https://www.ourwatch.org.au/the-issue/" TargetMode="External"/><Relationship Id="rId145" Type="http://schemas.openxmlformats.org/officeDocument/2006/relationships/hyperlink" Target="https://www.dss.gov.au/sites/default/files/documents/12_2015/nds_progress_report_2014.pdf" TargetMode="External"/><Relationship Id="rId166" Type="http://schemas.openxmlformats.org/officeDocument/2006/relationships/hyperlink" Target="https://tbinternet.ohchr.org/_layouts/15/treatybodyexternal/Download.aspx?symbolno=CAT/C/AUS/CO/4-5&amp;Lang=En" TargetMode="External"/><Relationship Id="rId187" Type="http://schemas.openxmlformats.org/officeDocument/2006/relationships/hyperlink" Target="https://enil.eu/news/segregation-and-segregated-facilities-as-a-prima-facie-form-of-discrimination/" TargetMode="External"/><Relationship Id="rId1" Type="http://schemas.openxmlformats.org/officeDocument/2006/relationships/hyperlink" Target="https://undocs.org/en/CRPD/C/GC/7" TargetMode="External"/><Relationship Id="rId212" Type="http://schemas.openxmlformats.org/officeDocument/2006/relationships/hyperlink" Target="https://undocs.org/CRPD/C/AUS/CO/2-3" TargetMode="External"/><Relationship Id="rId233" Type="http://schemas.openxmlformats.org/officeDocument/2006/relationships/hyperlink" Target="https://www.aihw.gov.au/getmedia/34f09557-0acf-4adf-837d-eada7b74d466/Education-20905.pdf.aspx" TargetMode="External"/><Relationship Id="rId254" Type="http://schemas.openxmlformats.org/officeDocument/2006/relationships/hyperlink" Target="https://www.aph.gov.au/Parliamentary_Business/Committees/Senate/Education_and_Employment/students_with_disability/Report" TargetMode="External"/><Relationship Id="rId28" Type="http://schemas.openxmlformats.org/officeDocument/2006/relationships/hyperlink" Target="https://www.dss.gov.au/disability-and-carers-a-new-national-disability-strategy-reports/right-to-opportunity-consultation-report-to-help-shape-the-next-national-disability-strategy-full-report" TargetMode="External"/><Relationship Id="rId49" Type="http://schemas.openxmlformats.org/officeDocument/2006/relationships/hyperlink" Target="https://www.smh.com.au/politics/federal/disability-care-watchdog-has-issued-just-one-fine-despite-8000-complaints-20200916-p55w7q.html" TargetMode="External"/><Relationship Id="rId114" Type="http://schemas.openxmlformats.org/officeDocument/2006/relationships/hyperlink" Target="https://www.sprc.unsw.edu.au/media/SPRCFile/NDS_Review_Final_Report.pdf" TargetMode="External"/><Relationship Id="rId275" Type="http://schemas.openxmlformats.org/officeDocument/2006/relationships/hyperlink" Target="https://undocs.org/CRPD/C/AUS/CO/2-3" TargetMode="External"/><Relationship Id="rId60" Type="http://schemas.openxmlformats.org/officeDocument/2006/relationships/hyperlink" Target="https://www.ohchr.org/en/hrbodies/crpd/pages/conventionrightspersonswithdisabilities.aspx" TargetMode="External"/><Relationship Id="rId81" Type="http://schemas.openxmlformats.org/officeDocument/2006/relationships/hyperlink" Target="http://wwda.org.au/wp-content/uploads/2016/12/Position_Statement_2_-_Decision_Making_FINAL_WEB.pdf" TargetMode="External"/><Relationship Id="rId135" Type="http://schemas.openxmlformats.org/officeDocument/2006/relationships/hyperlink" Target="https://www.facs.nsw.gov.au/download?file=676688" TargetMode="External"/><Relationship Id="rId156" Type="http://schemas.openxmlformats.org/officeDocument/2006/relationships/hyperlink" Target="https://www.ohchr.org/Documents/HRBodies/HRCouncil/RegularSession/Session22/A.HRC.22.53_English.pdf" TargetMode="External"/><Relationship Id="rId177" Type="http://schemas.openxmlformats.org/officeDocument/2006/relationships/hyperlink" Target="http://www.wwda.org.au/wp-content/uploads/2013/12/parentingpolicypaper09.pdf" TargetMode="External"/><Relationship Id="rId198" Type="http://schemas.openxmlformats.org/officeDocument/2006/relationships/hyperlink" Target="https://www.aph.gov.au/Parliamentary_Business/Committees/Senate/Community_Affairs/IndefiniteDetention45/Report" TargetMode="External"/><Relationship Id="rId202" Type="http://schemas.openxmlformats.org/officeDocument/2006/relationships/hyperlink" Target="https://www.aph.gov.au/Parliamentary_Business/Committees/Senate/Community_Affairs/IndefiniteDetention45/Report" TargetMode="External"/><Relationship Id="rId223" Type="http://schemas.openxmlformats.org/officeDocument/2006/relationships/hyperlink" Target="https://www.alrc.gov.au/sites/default/files/pdfs/publications/alrc_124_whole_pdf_file.pdf" TargetMode="External"/><Relationship Id="rId244" Type="http://schemas.openxmlformats.org/officeDocument/2006/relationships/hyperlink" Target="https://www.abc.net.au/7.30/school-accused-of-leaving-teen-with-autism-outside/7803478" TargetMode="External"/><Relationship Id="rId18" Type="http://schemas.openxmlformats.org/officeDocument/2006/relationships/hyperlink" Target="https://www.dss.gov.au/sites/default/files/documents/12_2015/nds_progress_report_2014.pdf" TargetMode="External"/><Relationship Id="rId39" Type="http://schemas.openxmlformats.org/officeDocument/2006/relationships/hyperlink" Target="https://disability.royalcommission.gov.au/" TargetMode="External"/><Relationship Id="rId265" Type="http://schemas.openxmlformats.org/officeDocument/2006/relationships/hyperlink" Target="http://dpoa.org.au/wp-content/uploads/2017/05/ICESCR-Final-Submission-May17.pdf" TargetMode="External"/><Relationship Id="rId286" Type="http://schemas.openxmlformats.org/officeDocument/2006/relationships/hyperlink" Target="https://www.unisdr.org/we/coordinate/sendai-framework" TargetMode="External"/><Relationship Id="rId50" Type="http://schemas.openxmlformats.org/officeDocument/2006/relationships/hyperlink" Target="https://www.smh.com.au/politics/federal/disability-care-watchdog-has-issued-just-one-fine-despite-8000-complaints-20200916-p55w7q.html" TargetMode="External"/><Relationship Id="rId104" Type="http://schemas.openxmlformats.org/officeDocument/2006/relationships/hyperlink" Target="https://assets.publishing.service.gov.uk/government/uploads/system/uploads/attachment_data/file/325989/ppdp.pdf" TargetMode="External"/><Relationship Id="rId125" Type="http://schemas.openxmlformats.org/officeDocument/2006/relationships/hyperlink" Target="https://www.coag.gov.au/sites/default/files/communique/NDIS-Principles-to-Determine-Responsibilities-NDIS-and-Other-Service.pdf" TargetMode="External"/><Relationship Id="rId146" Type="http://schemas.openxmlformats.org/officeDocument/2006/relationships/hyperlink" Target="https://humanrights.gov.au/sites/default/files/document/publication/childrensrightsreport_2019_ahrc.pdf" TargetMode="External"/><Relationship Id="rId167" Type="http://schemas.openxmlformats.org/officeDocument/2006/relationships/hyperlink" Target="https://tbinternet.ohchr.org/_layouts/15/treatybodyexternal/Download.aspx?symbolno=CAT/C/AUS/4-5&amp;Lang=en" TargetMode="External"/><Relationship Id="rId188" Type="http://schemas.openxmlformats.org/officeDocument/2006/relationships/hyperlink" Target="https://www.refworld.org/docid/4538838f0.html" TargetMode="External"/><Relationship Id="rId71" Type="http://schemas.openxmlformats.org/officeDocument/2006/relationships/hyperlink" Target="https://undocs.org/en/CRPD/C/GC/7" TargetMode="External"/><Relationship Id="rId92" Type="http://schemas.openxmlformats.org/officeDocument/2006/relationships/hyperlink" Target="http://wwda.org.au/wp-content/uploads/2013/12/Think_Piece_Revised_Edition.pdf" TargetMode="External"/><Relationship Id="rId213" Type="http://schemas.openxmlformats.org/officeDocument/2006/relationships/hyperlink" Target="https://undocs.org/CRPD/C/AUS/CO/2-3" TargetMode="External"/><Relationship Id="rId234" Type="http://schemas.openxmlformats.org/officeDocument/2006/relationships/hyperlink" Target="https://theconversation.com/how-schools-avoid-enrolling-children-with-disabilities-53494" TargetMode="External"/><Relationship Id="rId2" Type="http://schemas.openxmlformats.org/officeDocument/2006/relationships/hyperlink" Target="https://disability.royalcommission.gov.au/publications/employment" TargetMode="External"/><Relationship Id="rId29" Type="http://schemas.openxmlformats.org/officeDocument/2006/relationships/hyperlink" Target="https://www.sprc.unsw.edu.au/media/SPRCFile/NDS_Review_Final_Report.pdf" TargetMode="External"/><Relationship Id="rId255" Type="http://schemas.openxmlformats.org/officeDocument/2006/relationships/hyperlink" Target="https://www.aph.gov.au/Parliamentary_Business/Committees/Senate/Education_and_Employment/students_with_disability/Report" TargetMode="External"/><Relationship Id="rId276" Type="http://schemas.openxmlformats.org/officeDocument/2006/relationships/hyperlink" Target="https://undocs.org/CRPD/C/AUS/CO/2-3" TargetMode="External"/><Relationship Id="rId40" Type="http://schemas.openxmlformats.org/officeDocument/2006/relationships/hyperlink" Target="https://www.pm.gov.au/media/establishment-royal-commission-violence-abuse-neglect-and-exploitation-people-disability" TargetMode="External"/><Relationship Id="rId115" Type="http://schemas.openxmlformats.org/officeDocument/2006/relationships/hyperlink" Target="http://dpoa.org.au/wp-content/uploads/2017/05/DPOA_CommunityAffairs_NDSoutcomes_-280417.pdf" TargetMode="External"/><Relationship Id="rId136" Type="http://schemas.openxmlformats.org/officeDocument/2006/relationships/hyperlink" Target="https://dpoa.org.au/submission-senate-inquiry-delivery-outcomes-national-disability-strategy-2010-2020/" TargetMode="External"/><Relationship Id="rId157" Type="http://schemas.openxmlformats.org/officeDocument/2006/relationships/hyperlink" Target="https://documents-dds-ny.un.org/doc/UNDOC/GEN/N12/451/20/PDF/N1245120.pdf?OpenElement" TargetMode="External"/><Relationship Id="rId178" Type="http://schemas.openxmlformats.org/officeDocument/2006/relationships/hyperlink" Target="https://www.smh.com.au/lifestyle/motherhood-on-ice-20150603-ghfwga.html" TargetMode="External"/><Relationship Id="rId61" Type="http://schemas.openxmlformats.org/officeDocument/2006/relationships/hyperlink" Target="https://undocs.org/en/CRPD/C/GC/7" TargetMode="External"/><Relationship Id="rId82" Type="http://schemas.openxmlformats.org/officeDocument/2006/relationships/hyperlink" Target="https://undocs.org/en/CRPD/C/GC/7" TargetMode="External"/><Relationship Id="rId199" Type="http://schemas.openxmlformats.org/officeDocument/2006/relationships/hyperlink" Target="http://www.disabilityjustice.edu.au/wp-content/uploads/2016/05/NoEndinSight.pdf" TargetMode="External"/><Relationship Id="rId203" Type="http://schemas.openxmlformats.org/officeDocument/2006/relationships/hyperlink" Target="https://www.ag.gov.au/RightsAndProtections/HumanRights/United-Nations-Human-Rights-Reporting/Pages/Australias-Universal-Periodic-Review.aspx" TargetMode="External"/><Relationship Id="rId19" Type="http://schemas.openxmlformats.org/officeDocument/2006/relationships/hyperlink" Target="https://www.aph.gov.au/Parliamentary_Business/Committees/Senate/Community_Affairs/AccessibleCommunities/Report" TargetMode="External"/><Relationship Id="rId224" Type="http://schemas.openxmlformats.org/officeDocument/2006/relationships/hyperlink" Target="https://www.alrc.gov.au/sites/default/files/pdfs/publications/alrc_124_whole_pdf_file.pdf" TargetMode="External"/><Relationship Id="rId245" Type="http://schemas.openxmlformats.org/officeDocument/2006/relationships/hyperlink" Target="https://www.canberratimes.com.au/story/6045738/autism-cage-details-emerge-as-united-nations-investigates-abuse-of-children/" TargetMode="External"/><Relationship Id="rId266" Type="http://schemas.openxmlformats.org/officeDocument/2006/relationships/hyperlink" Target="https://www.rand.org/pubs/white_papers/WP139.html" TargetMode="External"/><Relationship Id="rId287" Type="http://schemas.openxmlformats.org/officeDocument/2006/relationships/hyperlink" Target="http://wwda.org.au/wp-content/uploads/2013/12/WWDAPolicyPaper2010.pdf" TargetMode="External"/><Relationship Id="rId30" Type="http://schemas.openxmlformats.org/officeDocument/2006/relationships/hyperlink" Target="https://www.dss.gov.au/disability-and-carers-a-new-national-disability-strategy-reports/right-to-opportunity-consultation-report-to-help-shape-the-next-national-disability-strategy-full-report" TargetMode="External"/><Relationship Id="rId105" Type="http://schemas.openxmlformats.org/officeDocument/2006/relationships/hyperlink" Target="https://www.anrows.org.au/research-program/ncas/" TargetMode="External"/><Relationship Id="rId126" Type="http://schemas.openxmlformats.org/officeDocument/2006/relationships/hyperlink" Target="https://undocs.org/en/CRPD/C/GC/7" TargetMode="External"/><Relationship Id="rId147" Type="http://schemas.openxmlformats.org/officeDocument/2006/relationships/hyperlink" Target="https://humanrights.gov.au/our-work/aboriginal-and-torres-strait-islander-social-justice/publications/social-justice-reports" TargetMode="External"/><Relationship Id="rId168" Type="http://schemas.openxmlformats.org/officeDocument/2006/relationships/hyperlink" Target="https://tbinternet.ohchr.org/_layouts/15/treatybodyexternal/Download.aspx?symbolno=CEDAW/C/AUS/CO/8&amp;Lang=En" TargetMode="External"/><Relationship Id="rId51" Type="http://schemas.openxmlformats.org/officeDocument/2006/relationships/hyperlink" Target="https://www.sprc.unsw.edu.au/media/SPRCFile/NDS_Review_Final_Report.pdf" TargetMode="External"/><Relationship Id="rId72" Type="http://schemas.openxmlformats.org/officeDocument/2006/relationships/hyperlink" Target="https://undocs.org/en/CRPD/C/GC/7" TargetMode="External"/><Relationship Id="rId93" Type="http://schemas.openxmlformats.org/officeDocument/2006/relationships/hyperlink" Target="https://www.dss.gov.au/about-the-department/publications-articles/research-publications/occasional-paper-series/number-39-community-attitudes-to-people-with-disability-scoping-project" TargetMode="External"/><Relationship Id="rId189" Type="http://schemas.openxmlformats.org/officeDocument/2006/relationships/hyperlink" Target="https://en.wikipedia.org/wiki/Brown_v._Board_of_Education" TargetMode="External"/><Relationship Id="rId3" Type="http://schemas.openxmlformats.org/officeDocument/2006/relationships/hyperlink" Target="https://www.dss.gov.au/our-responsibilities/disability-and-carers/publications-articles/policy-research/shut-out-the-experience-of-people-with-disabilities-and-their-families-in-australia" TargetMode="External"/><Relationship Id="rId214" Type="http://schemas.openxmlformats.org/officeDocument/2006/relationships/hyperlink" Target="https://disability.royalcommission.gov.au/publications/convention-rights-persons-disabilities-shining-light-social-transformation-research-report" TargetMode="External"/><Relationship Id="rId235" Type="http://schemas.openxmlformats.org/officeDocument/2006/relationships/hyperlink" Target="https://www.aihw.gov.au/getmedia/34f09557-0acf-4adf-837d-eada7b74d466/Education-20905.pdf.aspx" TargetMode="External"/><Relationship Id="rId256" Type="http://schemas.openxmlformats.org/officeDocument/2006/relationships/hyperlink" Target="https://undocs.org/CRPD/C/AUS/CO/2-3" TargetMode="External"/><Relationship Id="rId277" Type="http://schemas.openxmlformats.org/officeDocument/2006/relationships/hyperlink" Target="http://adaptation.ei.columbia.edu/files/2018/02/Disability-and-Climate-Resilience-Lit-review-.pdf" TargetMode="External"/><Relationship Id="rId116" Type="http://schemas.openxmlformats.org/officeDocument/2006/relationships/hyperlink" Target="https://www.aph.gov.au/Parliamentary_Business/Committees/Senate/Community_Affairs/AccessibleCommunities/Report" TargetMode="External"/><Relationship Id="rId137" Type="http://schemas.openxmlformats.org/officeDocument/2006/relationships/hyperlink" Target="https://www.disabilitygateway.gov.au/" TargetMode="External"/><Relationship Id="rId158" Type="http://schemas.openxmlformats.org/officeDocument/2006/relationships/hyperlink" Target="http://wwda.org.au/wp-content/uploads/2013/12/WWDA_Sub_SenateInquiry_Sterilisation_March2013.pdf" TargetMode="External"/><Relationship Id="rId20" Type="http://schemas.openxmlformats.org/officeDocument/2006/relationships/hyperlink" Target="https://www.ohchr.org/en/hrbodies/crpd/pages/crpdindex.aspx" TargetMode="External"/><Relationship Id="rId41" Type="http://schemas.openxmlformats.org/officeDocument/2006/relationships/hyperlink" Target="https://disability.royalcommission.gov.au/about/Pages/Terms-of-reference.aspx" TargetMode="External"/><Relationship Id="rId62" Type="http://schemas.openxmlformats.org/officeDocument/2006/relationships/hyperlink" Target="https://undocs.org/en/CRPD/C/GC/7" TargetMode="External"/><Relationship Id="rId83" Type="http://schemas.openxmlformats.org/officeDocument/2006/relationships/hyperlink" Target="https://www.dss.gov.au/our-responsibilities/disability-and-carers/publications-articles/policy-research/shut-out-the-experience-of-people-with-disabilities-and-their-families-in-australia" TargetMode="External"/><Relationship Id="rId179" Type="http://schemas.openxmlformats.org/officeDocument/2006/relationships/hyperlink" Target="http://www.themercury.com.au/lifestyle/motherhood-a-precious-gift-many-cant-afford/news-story/7b61d21e522ab4e70631d611231518bf" TargetMode="External"/><Relationship Id="rId190" Type="http://schemas.openxmlformats.org/officeDocument/2006/relationships/hyperlink" Target="https://en.wikipedia.org/wiki/Olmstead_v._L.C." TargetMode="External"/><Relationship Id="rId204" Type="http://schemas.openxmlformats.org/officeDocument/2006/relationships/hyperlink" Target="http://static1.squarespace.com/static/580025f66b8f5b2dabbe4291/581699b035a11a8bfc26b877/58169ac135a11a8bfc26d290/1477876417788/Aus-voluntary-commitments.pdf?format=original" TargetMode="External"/><Relationship Id="rId225" Type="http://schemas.openxmlformats.org/officeDocument/2006/relationships/hyperlink" Target="https://undocs.org/CRPD/C/AUS/CO/2-3" TargetMode="External"/><Relationship Id="rId246" Type="http://schemas.openxmlformats.org/officeDocument/2006/relationships/hyperlink" Target="https://www.aph.gov.au/Parliamentary_Business/Committees/Senate/Community_Affairs/Violence_abuse_neglect/Report" TargetMode="External"/><Relationship Id="rId267" Type="http://schemas.openxmlformats.org/officeDocument/2006/relationships/hyperlink" Target="http://wwda.org.au/wp-content/uploads/2013/12/WWDABeijingSub0909.pdf" TargetMode="External"/><Relationship Id="rId288" Type="http://schemas.openxmlformats.org/officeDocument/2006/relationships/hyperlink" Target="https://www.refworld.org/docid/56c581e04.html" TargetMode="External"/><Relationship Id="rId106" Type="http://schemas.openxmlformats.org/officeDocument/2006/relationships/hyperlink" Target="https://www.abs.gov.au/statistics/people/people-and-communities/general-social-survey-summary-results-australia/latest-release" TargetMode="External"/><Relationship Id="rId127" Type="http://schemas.openxmlformats.org/officeDocument/2006/relationships/hyperlink" Target="http://wwda.org.au/wp-content/uploads/2013/12/FIGOGuidelines2011.pdf" TargetMode="External"/><Relationship Id="rId10" Type="http://schemas.openxmlformats.org/officeDocument/2006/relationships/hyperlink" Target="https://www.dss.gov.au/our-responsibilities/disability-and-carers/program-services/government-international/national-disability-strategy-2010-2020-report-to-coag-2012" TargetMode="External"/><Relationship Id="rId31" Type="http://schemas.openxmlformats.org/officeDocument/2006/relationships/hyperlink" Target="https://www.sprc.unsw.edu.au/media/SPRCFile/NDS_Review_Final_Report.pdf" TargetMode="External"/><Relationship Id="rId52" Type="http://schemas.openxmlformats.org/officeDocument/2006/relationships/hyperlink" Target="https://disability.royalcommission.gov.au/publications/interim-report" TargetMode="External"/><Relationship Id="rId73" Type="http://schemas.openxmlformats.org/officeDocument/2006/relationships/hyperlink" Target="https://www.ohchr.org/en/hrbodies/crpd/pages/conventionrightspersonswithdisabilities.aspx" TargetMode="External"/><Relationship Id="rId94" Type="http://schemas.openxmlformats.org/officeDocument/2006/relationships/hyperlink" Target="https://www.aph.gov.au/Parliamentary_Business/Committees/Senate/Community_Affairs/AccessibleCommunities/Report" TargetMode="External"/><Relationship Id="rId148" Type="http://schemas.openxmlformats.org/officeDocument/2006/relationships/hyperlink" Target="https://pwd.org.au/ndis-citizens-jury-scorecard/" TargetMode="External"/><Relationship Id="rId169" Type="http://schemas.openxmlformats.org/officeDocument/2006/relationships/hyperlink" Target="https://undocs.org/CEDAW/C/AUS/8" TargetMode="External"/><Relationship Id="rId4" Type="http://schemas.openxmlformats.org/officeDocument/2006/relationships/hyperlink" Target="http://wwda.org.au/papers/confpaps/confpaps2011/" TargetMode="External"/><Relationship Id="rId180" Type="http://schemas.openxmlformats.org/officeDocument/2006/relationships/hyperlink" Target="https://www.humanrightscommission.vic.gov.au/home/news-and-events/item/568-communiqu%C3%A9-from-australian-council-of-human-rights-agencies-meeting-18-19-march-2013" TargetMode="External"/><Relationship Id="rId215" Type="http://schemas.openxmlformats.org/officeDocument/2006/relationships/hyperlink" Target="https://tbinternet.ohchr.org/_layouts/15/treatybodyexternal/Download.aspx?symbolno=CRPD/C/GC/1&amp;Lang=en" TargetMode="External"/><Relationship Id="rId236" Type="http://schemas.openxmlformats.org/officeDocument/2006/relationships/hyperlink" Target="https://www.aph.gov.au/Parliamentary_Business/Committees/Senate/Education_and_Employment/students_with_disability/Report/c05" TargetMode="External"/><Relationship Id="rId257" Type="http://schemas.openxmlformats.org/officeDocument/2006/relationships/hyperlink" Target="https://undocs.org/CRPD/C/AUS/CO/2-3" TargetMode="External"/><Relationship Id="rId278" Type="http://schemas.openxmlformats.org/officeDocument/2006/relationships/hyperlink" Target="https://www.undrr.org/news/un-global-survey-explains-why-so-many-people-living-disabilities-die-disasters" TargetMode="External"/><Relationship Id="rId42" Type="http://schemas.openxmlformats.org/officeDocument/2006/relationships/hyperlink" Target="https://disability.royalcommission.gov.au/publications/accessibility-and-inclusion-strategy" TargetMode="External"/><Relationship Id="rId84" Type="http://schemas.openxmlformats.org/officeDocument/2006/relationships/hyperlink" Target="https://www.dss.gov.au/our-responsibilities/disability-and-carers/publications-articles/policy-research/shut-out-the-experience-of-people-with-disabilities-and-their-families-in-australia" TargetMode="External"/><Relationship Id="rId138" Type="http://schemas.openxmlformats.org/officeDocument/2006/relationships/hyperlink" Target="https://undocs.org/en/CRPD/C/GC/7" TargetMode="External"/><Relationship Id="rId191" Type="http://schemas.openxmlformats.org/officeDocument/2006/relationships/hyperlink" Target="https://undocs.org/CRPD/C/AUS/CO/2-3" TargetMode="External"/><Relationship Id="rId205" Type="http://schemas.openxmlformats.org/officeDocument/2006/relationships/hyperlink" Target="https://www.lawcouncil.asn.au/policy-agenda/human-rights/australias-international-human-rights-obligations" TargetMode="External"/><Relationship Id="rId247" Type="http://schemas.openxmlformats.org/officeDocument/2006/relationships/hyperlink" Target="https://www.aph.gov.au/Parliamentary_Business/Committees/Senate/Education_and_Employment/students_with_disability/Report" TargetMode="External"/><Relationship Id="rId107" Type="http://schemas.openxmlformats.org/officeDocument/2006/relationships/hyperlink" Target="https://www.abs.gov.au/ausstats/abs@.nsf/mf/4906.0" TargetMode="External"/><Relationship Id="rId289" Type="http://schemas.openxmlformats.org/officeDocument/2006/relationships/hyperlink" Target="https://undocs.org/en/CRPD/C/GC/7" TargetMode="External"/><Relationship Id="rId11" Type="http://schemas.openxmlformats.org/officeDocument/2006/relationships/hyperlink" Target="https://www.dss.gov.au/our-responsibilities/disability-and-carers/program-services/government-international/national-disability-strategy-2010-2020-report-to-coag-2012" TargetMode="External"/><Relationship Id="rId53" Type="http://schemas.openxmlformats.org/officeDocument/2006/relationships/hyperlink" Target="https://www.sprc.unsw.edu.au/media/SPRCFile/NDS_Review_Final_Report.pdf" TargetMode="External"/><Relationship Id="rId149" Type="http://schemas.openxmlformats.org/officeDocument/2006/relationships/hyperlink" Target="https://disability.royalcommission.gov.au/publications/interim-report" TargetMode="External"/><Relationship Id="rId95" Type="http://schemas.openxmlformats.org/officeDocument/2006/relationships/hyperlink" Target="https://undocs.org/CRPD/C/AUS/CO/2-3" TargetMode="External"/><Relationship Id="rId160" Type="http://schemas.openxmlformats.org/officeDocument/2006/relationships/hyperlink" Target="http://wwda.org.au/wp-content/uploads/2016/10/Position_Statement_4_-_Sexual_and_Reproductive_Rights_FINAL_WEB.pdf" TargetMode="External"/><Relationship Id="rId216" Type="http://schemas.openxmlformats.org/officeDocument/2006/relationships/hyperlink" Target="https://tbinternet.ohchr.org/_layouts/15/treatybodyexternal/Download.aspx?symbolno=CRPD/C/GC/1&amp;Lang=en" TargetMode="External"/><Relationship Id="rId258" Type="http://schemas.openxmlformats.org/officeDocument/2006/relationships/hyperlink" Target="https://www.pwc.com.au/industry/government/assets/disability-in-australia.pdf" TargetMode="External"/><Relationship Id="rId22" Type="http://schemas.openxmlformats.org/officeDocument/2006/relationships/hyperlink" Target="http://wwda.org.au/wp-content/uploads/2013/12/WWDA_Sub_NDS_Review2014.pdf" TargetMode="External"/><Relationship Id="rId64" Type="http://schemas.openxmlformats.org/officeDocument/2006/relationships/hyperlink" Target="https://www.ohchr.org/en/hrbodies/hrc/pages/aboutcouncil.aspx" TargetMode="External"/><Relationship Id="rId118" Type="http://schemas.openxmlformats.org/officeDocument/2006/relationships/hyperlink" Target="https://www.aph.gov.au/Parliamentary_Business/Committees/Senate/Community_Affairs/AccessibleCommunities/Government_Response" TargetMode="External"/><Relationship Id="rId171" Type="http://schemas.openxmlformats.org/officeDocument/2006/relationships/hyperlink" Target="https://undocs.org/en/E/C.12/AUS/CO/5" TargetMode="External"/><Relationship Id="rId227" Type="http://schemas.openxmlformats.org/officeDocument/2006/relationships/hyperlink" Target="https://undocs.org/CRPD/C/AUS/CO/2-3" TargetMode="External"/><Relationship Id="rId269" Type="http://schemas.openxmlformats.org/officeDocument/2006/relationships/hyperlink" Target="https://www.anao.gov.au/work/performance-audit/qualifying-disability-support-pen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6B4B9-8110-4D47-8ABB-17621BF76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100</Pages>
  <Words>36825</Words>
  <Characters>209905</Characters>
  <Application>Microsoft Office Word</Application>
  <DocSecurity>0</DocSecurity>
  <Lines>1749</Lines>
  <Paragraphs>492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Brophy</dc:creator>
  <cp:keywords/>
  <dc:description/>
  <cp:lastModifiedBy>Comms - Women With Disabilities Australia</cp:lastModifiedBy>
  <cp:revision>2</cp:revision>
  <cp:lastPrinted>2020-11-08T22:42:00Z</cp:lastPrinted>
  <dcterms:created xsi:type="dcterms:W3CDTF">2020-11-09T22:32:00Z</dcterms:created>
  <dcterms:modified xsi:type="dcterms:W3CDTF">2020-11-09T22:32:00Z</dcterms:modified>
</cp:coreProperties>
</file>