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44F28" w14:textId="77777777" w:rsidR="00091518" w:rsidRPr="0087345D" w:rsidRDefault="00091518" w:rsidP="00685D45">
      <w:pPr>
        <w:jc w:val="center"/>
        <w:rPr>
          <w:rFonts w:asciiTheme="minorHAnsi" w:hAnsiTheme="minorHAnsi" w:cstheme="minorHAnsi"/>
          <w:b/>
          <w:sz w:val="28"/>
          <w:szCs w:val="28"/>
        </w:rPr>
      </w:pPr>
      <w:r w:rsidRPr="0087345D">
        <w:rPr>
          <w:rFonts w:asciiTheme="minorHAnsi" w:hAnsiTheme="minorHAnsi" w:cstheme="minorHAnsi"/>
          <w:b/>
          <w:sz w:val="28"/>
          <w:szCs w:val="28"/>
        </w:rPr>
        <w:t>SEGREGATION OF PEOPLE WITH DISABILITY IS DISCRIMINATION AND MUST END</w:t>
      </w:r>
    </w:p>
    <w:p w14:paraId="41CB81DC" w14:textId="77777777" w:rsidR="00091518" w:rsidRPr="0087345D" w:rsidRDefault="00091518" w:rsidP="00685D45">
      <w:pPr>
        <w:jc w:val="center"/>
        <w:rPr>
          <w:rFonts w:asciiTheme="minorHAnsi" w:hAnsiTheme="minorHAnsi" w:cstheme="minorHAnsi"/>
          <w:b/>
          <w:sz w:val="28"/>
          <w:szCs w:val="28"/>
        </w:rPr>
      </w:pPr>
    </w:p>
    <w:p w14:paraId="4219BA78" w14:textId="7C2C97F3" w:rsidR="00D34F54" w:rsidRDefault="00D34F54" w:rsidP="00F55943">
      <w:pPr>
        <w:spacing w:line="276" w:lineRule="auto"/>
        <w:jc w:val="center"/>
        <w:rPr>
          <w:rFonts w:asciiTheme="minorHAnsi" w:hAnsiTheme="minorHAnsi" w:cstheme="minorHAnsi"/>
          <w:b/>
          <w:sz w:val="28"/>
          <w:szCs w:val="28"/>
        </w:rPr>
      </w:pPr>
      <w:r w:rsidRPr="0087345D">
        <w:rPr>
          <w:rFonts w:asciiTheme="minorHAnsi" w:hAnsiTheme="minorHAnsi" w:cstheme="minorHAnsi"/>
          <w:b/>
          <w:sz w:val="28"/>
          <w:szCs w:val="28"/>
        </w:rPr>
        <w:t>POSITION STATEMENT</w:t>
      </w:r>
    </w:p>
    <w:p w14:paraId="55CE3E6F" w14:textId="77777777" w:rsidR="00F55943" w:rsidRPr="00F55943" w:rsidRDefault="00F55943" w:rsidP="00F55943">
      <w:pPr>
        <w:spacing w:line="276" w:lineRule="auto"/>
        <w:jc w:val="center"/>
        <w:rPr>
          <w:rFonts w:asciiTheme="minorHAnsi" w:hAnsiTheme="minorHAnsi" w:cstheme="minorHAnsi"/>
          <w:bCs/>
          <w:sz w:val="20"/>
          <w:szCs w:val="20"/>
        </w:rPr>
      </w:pPr>
    </w:p>
    <w:p w14:paraId="6A522D36" w14:textId="787BEF33" w:rsidR="0087345D" w:rsidRPr="00F55943" w:rsidRDefault="00F55943" w:rsidP="00F55943">
      <w:pPr>
        <w:spacing w:line="276" w:lineRule="auto"/>
        <w:jc w:val="center"/>
        <w:rPr>
          <w:rFonts w:asciiTheme="minorHAnsi" w:hAnsiTheme="minorHAnsi" w:cstheme="minorHAnsi"/>
          <w:b/>
        </w:rPr>
      </w:pPr>
      <w:r w:rsidRPr="00F55943">
        <w:rPr>
          <w:rFonts w:asciiTheme="minorHAnsi" w:hAnsiTheme="minorHAnsi" w:cstheme="minorHAnsi"/>
          <w:b/>
        </w:rPr>
        <w:t>September 2020</w:t>
      </w:r>
    </w:p>
    <w:p w14:paraId="492A0796" w14:textId="459461A0" w:rsidR="00F55943" w:rsidRPr="00F55943" w:rsidRDefault="00F55943" w:rsidP="00685D45">
      <w:pPr>
        <w:jc w:val="center"/>
        <w:rPr>
          <w:rFonts w:asciiTheme="minorHAnsi" w:hAnsiTheme="minorHAnsi" w:cstheme="minorHAnsi"/>
          <w:bCs/>
          <w:sz w:val="22"/>
          <w:szCs w:val="22"/>
        </w:rPr>
      </w:pPr>
    </w:p>
    <w:p w14:paraId="687218C1" w14:textId="77777777" w:rsidR="00F55943" w:rsidRPr="00F55943" w:rsidRDefault="00F55943" w:rsidP="00685D45">
      <w:pPr>
        <w:jc w:val="center"/>
        <w:rPr>
          <w:rFonts w:asciiTheme="minorHAnsi" w:hAnsiTheme="minorHAnsi" w:cstheme="minorHAnsi"/>
          <w:bCs/>
          <w:sz w:val="22"/>
          <w:szCs w:val="22"/>
        </w:rPr>
      </w:pPr>
    </w:p>
    <w:p w14:paraId="60294C8B" w14:textId="04C52E20" w:rsidR="003E1036" w:rsidRDefault="00462407">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7CD8C40C" wp14:editId="60BF4FF6">
                <wp:simplePos x="0" y="0"/>
                <wp:positionH relativeFrom="column">
                  <wp:posOffset>2202870</wp:posOffset>
                </wp:positionH>
                <wp:positionV relativeFrom="paragraph">
                  <wp:posOffset>93345</wp:posOffset>
                </wp:positionV>
                <wp:extent cx="1861820" cy="800763"/>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1861820" cy="800763"/>
                        </a:xfrm>
                        <a:prstGeom prst="rect">
                          <a:avLst/>
                        </a:prstGeom>
                        <a:solidFill>
                          <a:schemeClr val="lt1"/>
                        </a:solidFill>
                        <a:ln w="6350">
                          <a:noFill/>
                        </a:ln>
                      </wps:spPr>
                      <wps:txbx>
                        <w:txbxContent>
                          <w:p w14:paraId="51889467" w14:textId="758F9D95" w:rsidR="00462407" w:rsidRDefault="00462407" w:rsidP="00462407">
                            <w:pPr>
                              <w:jc w:val="center"/>
                            </w:pPr>
                            <w:r>
                              <w:rPr>
                                <w:noProof/>
                              </w:rPr>
                              <w:drawing>
                                <wp:inline distT="0" distB="0" distL="0" distR="0" wp14:anchorId="219D4F8C" wp14:editId="2B016F6C">
                                  <wp:extent cx="1427871" cy="647114"/>
                                  <wp:effectExtent l="0" t="0" r="0" b="635"/>
                                  <wp:docPr id="9" name="image8.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8.jpg" descr="A close up of a logo&#10;&#10;Description automatically generated"/>
                                          <pic:cNvPicPr/>
                                        </pic:nvPicPr>
                                        <pic:blipFill>
                                          <a:blip r:embed="rId8"/>
                                          <a:srcRect/>
                                          <a:stretch>
                                            <a:fillRect/>
                                          </a:stretch>
                                        </pic:blipFill>
                                        <pic:spPr>
                                          <a:xfrm>
                                            <a:off x="0" y="0"/>
                                            <a:ext cx="1430935" cy="648503"/>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8C40C" id="_x0000_t202" coordsize="21600,21600" o:spt="202" path="m,l,21600r21600,l21600,xe">
                <v:stroke joinstyle="miter"/>
                <v:path gradientshapeok="t" o:connecttype="rect"/>
              </v:shapetype>
              <v:shape id="Text Box 2" o:spid="_x0000_s1026" type="#_x0000_t202" style="position:absolute;margin-left:173.45pt;margin-top:7.35pt;width:146.6pt;height:6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" fillcolor="white [3201]" stroked="f" strokeweight=".5pt">
                <v:textbox>
                  <w:txbxContent>
                    <w:p w14:paraId="51889467" w14:textId="758F9D95" w:rsidR="00462407" w:rsidRDefault="00462407" w:rsidP="00462407">
                      <w:pPr>
                        <w:jc w:val="center"/>
                      </w:pPr>
                      <w:r>
                        <w:rPr>
                          <w:noProof/>
                        </w:rPr>
                        <w:drawing>
                          <wp:inline distT="0" distB="0" distL="0" distR="0" wp14:anchorId="219D4F8C" wp14:editId="2B016F6C">
                            <wp:extent cx="1427871" cy="647114"/>
                            <wp:effectExtent l="0" t="0" r="0" b="635"/>
                            <wp:docPr id="9" name="image8.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8.jpg" descr="A close up of a logo&#10;&#10;Description automatically generated"/>
                                    <pic:cNvPicPr/>
                                  </pic:nvPicPr>
                                  <pic:blipFill>
                                    <a:blip r:embed="rId9"/>
                                    <a:srcRect/>
                                    <a:stretch>
                                      <a:fillRect/>
                                    </a:stretch>
                                  </pic:blipFill>
                                  <pic:spPr>
                                    <a:xfrm>
                                      <a:off x="0" y="0"/>
                                      <a:ext cx="1430935" cy="648503"/>
                                    </a:xfrm>
                                    <a:prstGeom prst="rect">
                                      <a:avLst/>
                                    </a:prstGeom>
                                    <a:ln>
                                      <a:noFill/>
                                    </a:ln>
                                  </pic:spPr>
                                </pic:pic>
                              </a:graphicData>
                            </a:graphic>
                          </wp:inline>
                        </w:drawing>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C453BFE" wp14:editId="55513F5C">
                <wp:simplePos x="0" y="0"/>
                <wp:positionH relativeFrom="column">
                  <wp:posOffset>87519</wp:posOffset>
                </wp:positionH>
                <wp:positionV relativeFrom="paragraph">
                  <wp:posOffset>93827</wp:posOffset>
                </wp:positionV>
                <wp:extent cx="2029033" cy="800735"/>
                <wp:effectExtent l="0" t="0" r="3175" b="0"/>
                <wp:wrapNone/>
                <wp:docPr id="1" name="Text Box 1"/>
                <wp:cNvGraphicFramePr/>
                <a:graphic xmlns:a="http://schemas.openxmlformats.org/drawingml/2006/main">
                  <a:graphicData uri="http://schemas.microsoft.com/office/word/2010/wordprocessingShape">
                    <wps:wsp>
                      <wps:cNvSpPr txBox="1"/>
                      <wps:spPr>
                        <a:xfrm>
                          <a:off x="0" y="0"/>
                          <a:ext cx="2029033" cy="800735"/>
                        </a:xfrm>
                        <a:prstGeom prst="rect">
                          <a:avLst/>
                        </a:prstGeom>
                        <a:solidFill>
                          <a:schemeClr val="lt1"/>
                        </a:solidFill>
                        <a:ln w="6350">
                          <a:noFill/>
                        </a:ln>
                      </wps:spPr>
                      <wps:txbx>
                        <w:txbxContent>
                          <w:p w14:paraId="4F5999FF" w14:textId="681A84B8" w:rsidR="00462407" w:rsidRDefault="00462407" w:rsidP="00462407">
                            <w:pPr>
                              <w:jc w:val="center"/>
                            </w:pPr>
                            <w:r>
                              <w:rPr>
                                <w:noProof/>
                              </w:rPr>
                              <w:drawing>
                                <wp:inline distT="0" distB="0" distL="0" distR="0" wp14:anchorId="5C6269E6" wp14:editId="4B8779E9">
                                  <wp:extent cx="1802103" cy="714167"/>
                                  <wp:effectExtent l="0" t="0" r="1905" b="0"/>
                                  <wp:docPr id="10" name="image3.jpg" descr="A drawing of a fac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3.jpg" descr="A drawing of a face&#10;&#10;Description automatically generated"/>
                                          <pic:cNvPicPr/>
                                        </pic:nvPicPr>
                                        <pic:blipFill>
                                          <a:blip r:embed="rId10"/>
                                          <a:srcRect/>
                                          <a:stretch>
                                            <a:fillRect/>
                                          </a:stretch>
                                        </pic:blipFill>
                                        <pic:spPr>
                                          <a:xfrm>
                                            <a:off x="0" y="0"/>
                                            <a:ext cx="1834298" cy="726926"/>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53BFE" id="Text Box 1" o:spid="_x0000_s1027" type="#_x0000_t202" style="position:absolute;margin-left:6.9pt;margin-top:7.4pt;width:159.75pt;height:6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" fillcolor="white [3201]" stroked="f" strokeweight=".5pt">
                <v:textbox>
                  <w:txbxContent>
                    <w:p w14:paraId="4F5999FF" w14:textId="681A84B8" w:rsidR="00462407" w:rsidRDefault="00462407" w:rsidP="00462407">
                      <w:pPr>
                        <w:jc w:val="center"/>
                      </w:pPr>
                      <w:r>
                        <w:rPr>
                          <w:noProof/>
                        </w:rPr>
                        <w:drawing>
                          <wp:inline distT="0" distB="0" distL="0" distR="0" wp14:anchorId="5C6269E6" wp14:editId="4B8779E9">
                            <wp:extent cx="1802103" cy="714167"/>
                            <wp:effectExtent l="0" t="0" r="1905" b="0"/>
                            <wp:docPr id="10" name="image3.jpg" descr="A drawing of a fac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3.jpg" descr="A drawing of a face&#10;&#10;Description automatically generated"/>
                                    <pic:cNvPicPr/>
                                  </pic:nvPicPr>
                                  <pic:blipFill>
                                    <a:blip r:embed="rId11"/>
                                    <a:srcRect/>
                                    <a:stretch>
                                      <a:fillRect/>
                                    </a:stretch>
                                  </pic:blipFill>
                                  <pic:spPr>
                                    <a:xfrm>
                                      <a:off x="0" y="0"/>
                                      <a:ext cx="1834298" cy="726926"/>
                                    </a:xfrm>
                                    <a:prstGeom prst="rect">
                                      <a:avLst/>
                                    </a:prstGeom>
                                    <a:ln/>
                                  </pic:spPr>
                                </pic:pic>
                              </a:graphicData>
                            </a:graphic>
                          </wp:inline>
                        </w:drawing>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DF7C5F9" wp14:editId="016EC996">
                <wp:simplePos x="0" y="0"/>
                <wp:positionH relativeFrom="column">
                  <wp:posOffset>4145419</wp:posOffset>
                </wp:positionH>
                <wp:positionV relativeFrom="paragraph">
                  <wp:posOffset>93345</wp:posOffset>
                </wp:positionV>
                <wp:extent cx="2075755" cy="800763"/>
                <wp:effectExtent l="0" t="0" r="0" b="0"/>
                <wp:wrapNone/>
                <wp:docPr id="4" name="Text Box 4"/>
                <wp:cNvGraphicFramePr/>
                <a:graphic xmlns:a="http://schemas.openxmlformats.org/drawingml/2006/main">
                  <a:graphicData uri="http://schemas.microsoft.com/office/word/2010/wordprocessingShape">
                    <wps:wsp>
                      <wps:cNvSpPr txBox="1"/>
                      <wps:spPr>
                        <a:xfrm>
                          <a:off x="0" y="0"/>
                          <a:ext cx="2075755" cy="800763"/>
                        </a:xfrm>
                        <a:prstGeom prst="rect">
                          <a:avLst/>
                        </a:prstGeom>
                        <a:solidFill>
                          <a:schemeClr val="lt1"/>
                        </a:solidFill>
                        <a:ln w="6350">
                          <a:noFill/>
                        </a:ln>
                      </wps:spPr>
                      <wps:txbx>
                        <w:txbxContent>
                          <w:p w14:paraId="6081E453" w14:textId="2443909D" w:rsidR="00462407" w:rsidRDefault="00462407" w:rsidP="00462407">
                            <w:pPr>
                              <w:jc w:val="center"/>
                            </w:pPr>
                            <w:r>
                              <w:rPr>
                                <w:noProof/>
                              </w:rPr>
                              <w:drawing>
                                <wp:inline distT="0" distB="0" distL="0" distR="0" wp14:anchorId="4F0FA077" wp14:editId="085FF98F">
                                  <wp:extent cx="1715135" cy="600075"/>
                                  <wp:effectExtent l="0" t="0" r="0" b="0"/>
                                  <wp:docPr id="12" name="image2.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2.jpg" descr="A close up of a logo&#10;&#10;Description automatically generated"/>
                                          <pic:cNvPicPr/>
                                        </pic:nvPicPr>
                                        <pic:blipFill>
                                          <a:blip r:embed="rId12"/>
                                          <a:srcRect/>
                                          <a:stretch>
                                            <a:fillRect/>
                                          </a:stretch>
                                        </pic:blipFill>
                                        <pic:spPr>
                                          <a:xfrm>
                                            <a:off x="0" y="0"/>
                                            <a:ext cx="1724518" cy="603358"/>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7C5F9" id="Text Box 4" o:spid="_x0000_s1028" type="#_x0000_t202" style="position:absolute;margin-left:326.4pt;margin-top:7.35pt;width:163.45pt;height:6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" fillcolor="white [3201]" stroked="f" strokeweight=".5pt">
                <v:textbox>
                  <w:txbxContent>
                    <w:p w14:paraId="6081E453" w14:textId="2443909D" w:rsidR="00462407" w:rsidRDefault="00462407" w:rsidP="00462407">
                      <w:pPr>
                        <w:jc w:val="center"/>
                      </w:pPr>
                      <w:r>
                        <w:rPr>
                          <w:noProof/>
                        </w:rPr>
                        <w:drawing>
                          <wp:inline distT="0" distB="0" distL="0" distR="0" wp14:anchorId="4F0FA077" wp14:editId="085FF98F">
                            <wp:extent cx="1715135" cy="600075"/>
                            <wp:effectExtent l="0" t="0" r="0" b="0"/>
                            <wp:docPr id="12" name="image2.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2.jpg" descr="A close up of a logo&#10;&#10;Description automatically generated"/>
                                    <pic:cNvPicPr/>
                                  </pic:nvPicPr>
                                  <pic:blipFill>
                                    <a:blip r:embed="rId13"/>
                                    <a:srcRect/>
                                    <a:stretch>
                                      <a:fillRect/>
                                    </a:stretch>
                                  </pic:blipFill>
                                  <pic:spPr>
                                    <a:xfrm>
                                      <a:off x="0" y="0"/>
                                      <a:ext cx="1724518" cy="603358"/>
                                    </a:xfrm>
                                    <a:prstGeom prst="rect">
                                      <a:avLst/>
                                    </a:prstGeom>
                                    <a:ln/>
                                  </pic:spPr>
                                </pic:pic>
                              </a:graphicData>
                            </a:graphic>
                          </wp:inline>
                        </w:drawing>
                      </w:r>
                    </w:p>
                  </w:txbxContent>
                </v:textbox>
              </v:shape>
            </w:pict>
          </mc:Fallback>
        </mc:AlternateContent>
      </w:r>
    </w:p>
    <w:p w14:paraId="73BDD15C" w14:textId="5D8B5FF3" w:rsidR="00462407" w:rsidRDefault="00462407">
      <w:pPr>
        <w:rPr>
          <w:rFonts w:asciiTheme="minorHAnsi" w:hAnsiTheme="minorHAnsi" w:cstheme="minorHAnsi"/>
        </w:rPr>
      </w:pPr>
    </w:p>
    <w:p w14:paraId="5F2BB3F5" w14:textId="1C972CE9" w:rsidR="00462407" w:rsidRDefault="00462407">
      <w:pPr>
        <w:rPr>
          <w:rFonts w:asciiTheme="minorHAnsi" w:hAnsiTheme="minorHAnsi" w:cstheme="minorHAnsi"/>
        </w:rPr>
      </w:pPr>
    </w:p>
    <w:p w14:paraId="642CC6CC" w14:textId="76C5C043" w:rsidR="00462407" w:rsidRDefault="00462407">
      <w:pPr>
        <w:rPr>
          <w:rFonts w:asciiTheme="minorHAnsi" w:hAnsiTheme="minorHAnsi" w:cstheme="minorHAnsi"/>
        </w:rPr>
      </w:pPr>
    </w:p>
    <w:p w14:paraId="5FCBFBCB" w14:textId="2F8794BB" w:rsidR="00462407" w:rsidRDefault="00462407">
      <w:pPr>
        <w:rPr>
          <w:rFonts w:asciiTheme="minorHAnsi" w:hAnsiTheme="minorHAnsi" w:cstheme="minorHAnsi"/>
        </w:rPr>
      </w:pPr>
    </w:p>
    <w:p w14:paraId="7F6198AE" w14:textId="19D8670E" w:rsidR="00462407" w:rsidRDefault="00462407">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508041A0" wp14:editId="10336F57">
                <wp:simplePos x="0" y="0"/>
                <wp:positionH relativeFrom="column">
                  <wp:posOffset>86360</wp:posOffset>
                </wp:positionH>
                <wp:positionV relativeFrom="paragraph">
                  <wp:posOffset>27305</wp:posOffset>
                </wp:positionV>
                <wp:extent cx="1935480" cy="941070"/>
                <wp:effectExtent l="0" t="0" r="0" b="0"/>
                <wp:wrapNone/>
                <wp:docPr id="6" name="Text Box 6"/>
                <wp:cNvGraphicFramePr/>
                <a:graphic xmlns:a="http://schemas.openxmlformats.org/drawingml/2006/main">
                  <a:graphicData uri="http://schemas.microsoft.com/office/word/2010/wordprocessingShape">
                    <wps:wsp>
                      <wps:cNvSpPr txBox="1"/>
                      <wps:spPr>
                        <a:xfrm>
                          <a:off x="0" y="0"/>
                          <a:ext cx="1935480" cy="941070"/>
                        </a:xfrm>
                        <a:prstGeom prst="rect">
                          <a:avLst/>
                        </a:prstGeom>
                        <a:solidFill>
                          <a:schemeClr val="lt1"/>
                        </a:solidFill>
                        <a:ln w="6350">
                          <a:noFill/>
                        </a:ln>
                      </wps:spPr>
                      <wps:txbx>
                        <w:txbxContent>
                          <w:p w14:paraId="2922A390" w14:textId="3E6F8A50" w:rsidR="00462407" w:rsidRDefault="00462407" w:rsidP="00462407">
                            <w:pPr>
                              <w:jc w:val="center"/>
                            </w:pPr>
                            <w:r>
                              <w:rPr>
                                <w:noProof/>
                              </w:rPr>
                              <w:drawing>
                                <wp:inline distT="0" distB="0" distL="0" distR="0" wp14:anchorId="5819E51F" wp14:editId="7477A9BB">
                                  <wp:extent cx="1505244" cy="851095"/>
                                  <wp:effectExtent l="0" t="0" r="0" b="0"/>
                                  <wp:docPr id="11" name="image6.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6.jpg" descr="A picture containing drawing&#10;&#10;Description automatically generated"/>
                                          <pic:cNvPicPr/>
                                        </pic:nvPicPr>
                                        <pic:blipFill>
                                          <a:blip r:embed="rId14"/>
                                          <a:srcRect/>
                                          <a:stretch>
                                            <a:fillRect/>
                                          </a:stretch>
                                        </pic:blipFill>
                                        <pic:spPr>
                                          <a:xfrm>
                                            <a:off x="0" y="0"/>
                                            <a:ext cx="1510935" cy="854313"/>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041A0" id="Text Box 6" o:spid="_x0000_s1029" type="#_x0000_t202" style="position:absolute;margin-left:6.8pt;margin-top:2.15pt;width:152.4pt;height:7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" fillcolor="white [3201]" stroked="f" strokeweight=".5pt">
                <v:textbox>
                  <w:txbxContent>
                    <w:p w14:paraId="2922A390" w14:textId="3E6F8A50" w:rsidR="00462407" w:rsidRDefault="00462407" w:rsidP="00462407">
                      <w:pPr>
                        <w:jc w:val="center"/>
                      </w:pPr>
                      <w:r>
                        <w:rPr>
                          <w:noProof/>
                        </w:rPr>
                        <w:drawing>
                          <wp:inline distT="0" distB="0" distL="0" distR="0" wp14:anchorId="5819E51F" wp14:editId="7477A9BB">
                            <wp:extent cx="1505244" cy="851095"/>
                            <wp:effectExtent l="0" t="0" r="0" b="0"/>
                            <wp:docPr id="11" name="image6.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6.jpg" descr="A picture containing drawing&#10;&#10;Description automatically generated"/>
                                    <pic:cNvPicPr/>
                                  </pic:nvPicPr>
                                  <pic:blipFill>
                                    <a:blip r:embed="rId15"/>
                                    <a:srcRect/>
                                    <a:stretch>
                                      <a:fillRect/>
                                    </a:stretch>
                                  </pic:blipFill>
                                  <pic:spPr>
                                    <a:xfrm>
                                      <a:off x="0" y="0"/>
                                      <a:ext cx="1510935" cy="854313"/>
                                    </a:xfrm>
                                    <a:prstGeom prst="rect">
                                      <a:avLst/>
                                    </a:prstGeom>
                                    <a:ln/>
                                  </pic:spPr>
                                </pic:pic>
                              </a:graphicData>
                            </a:graphic>
                          </wp:inline>
                        </w:drawing>
                      </w:r>
                    </w:p>
                  </w:txbxContent>
                </v:textbox>
              </v:shape>
            </w:pict>
          </mc:Fallback>
        </mc:AlternateContent>
      </w:r>
      <w:r>
        <w:rPr>
          <w:noProof/>
        </w:rPr>
        <w:drawing>
          <wp:anchor distT="0" distB="0" distL="114300" distR="114300" simplePos="0" relativeHeight="251671552" behindDoc="0" locked="0" layoutInCell="1" hidden="0" allowOverlap="1" wp14:anchorId="615D1F4F" wp14:editId="028EBAA8">
            <wp:simplePos x="0" y="0"/>
            <wp:positionH relativeFrom="column">
              <wp:posOffset>2449770</wp:posOffset>
            </wp:positionH>
            <wp:positionV relativeFrom="paragraph">
              <wp:posOffset>24074</wp:posOffset>
            </wp:positionV>
            <wp:extent cx="1121308" cy="1074587"/>
            <wp:effectExtent l="0" t="0" r="0" b="5080"/>
            <wp:wrapNone/>
            <wp:docPr id="15" name="image4.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1121308" cy="1074587"/>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hidden="0" allowOverlap="1" wp14:anchorId="11DB6137" wp14:editId="0A0EDA27">
            <wp:simplePos x="0" y="0"/>
            <wp:positionH relativeFrom="column">
              <wp:posOffset>3794760</wp:posOffset>
            </wp:positionH>
            <wp:positionV relativeFrom="paragraph">
              <wp:posOffset>25303</wp:posOffset>
            </wp:positionV>
            <wp:extent cx="2425700" cy="679010"/>
            <wp:effectExtent l="0" t="0" r="0" b="0"/>
            <wp:wrapNone/>
            <wp:docPr id="14" name="image10.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2425700" cy="679010"/>
                    </a:xfrm>
                    <a:prstGeom prst="rect">
                      <a:avLst/>
                    </a:prstGeom>
                    <a:ln/>
                  </pic:spPr>
                </pic:pic>
              </a:graphicData>
            </a:graphic>
          </wp:anchor>
        </w:drawing>
      </w:r>
    </w:p>
    <w:p w14:paraId="468335B1" w14:textId="3C1A88F9" w:rsidR="00462407" w:rsidRDefault="00462407">
      <w:pPr>
        <w:rPr>
          <w:rFonts w:asciiTheme="minorHAnsi" w:hAnsiTheme="minorHAnsi" w:cstheme="minorHAnsi"/>
        </w:rPr>
      </w:pPr>
    </w:p>
    <w:p w14:paraId="6DF16D47" w14:textId="5DDD28BB" w:rsidR="00462407" w:rsidRDefault="00462407">
      <w:pPr>
        <w:rPr>
          <w:rFonts w:asciiTheme="minorHAnsi" w:hAnsiTheme="minorHAnsi" w:cstheme="minorHAnsi"/>
        </w:rPr>
      </w:pPr>
    </w:p>
    <w:p w14:paraId="5702FFF8" w14:textId="75830B3B" w:rsidR="00462407" w:rsidRDefault="00462407">
      <w:pPr>
        <w:rPr>
          <w:rFonts w:asciiTheme="minorHAnsi" w:hAnsiTheme="minorHAnsi" w:cstheme="minorHAnsi"/>
        </w:rPr>
      </w:pPr>
    </w:p>
    <w:p w14:paraId="3D6C19AB" w14:textId="6ADBDF5B" w:rsidR="00462407" w:rsidRDefault="00F55943">
      <w:pPr>
        <w:rPr>
          <w:rFonts w:asciiTheme="minorHAnsi" w:hAnsiTheme="minorHAnsi" w:cstheme="minorHAnsi"/>
        </w:rPr>
      </w:pPr>
      <w:r>
        <w:rPr>
          <w:noProof/>
        </w:rPr>
        <w:drawing>
          <wp:anchor distT="0" distB="0" distL="114300" distR="114300" simplePos="0" relativeHeight="251675648" behindDoc="0" locked="0" layoutInCell="1" hidden="0" allowOverlap="1" wp14:anchorId="2E9E50D1" wp14:editId="757A7038">
            <wp:simplePos x="0" y="0"/>
            <wp:positionH relativeFrom="column">
              <wp:posOffset>3791316</wp:posOffset>
            </wp:positionH>
            <wp:positionV relativeFrom="paragraph">
              <wp:posOffset>101021</wp:posOffset>
            </wp:positionV>
            <wp:extent cx="2169160" cy="833755"/>
            <wp:effectExtent l="0" t="0" r="2540" b="4445"/>
            <wp:wrapNone/>
            <wp:docPr id="7" name="image9.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2169160" cy="833755"/>
                    </a:xfrm>
                    <a:prstGeom prst="rect">
                      <a:avLst/>
                    </a:prstGeom>
                    <a:ln/>
                  </pic:spPr>
                </pic:pic>
              </a:graphicData>
            </a:graphic>
            <wp14:sizeRelH relativeFrom="margin">
              <wp14:pctWidth>0</wp14:pctWidth>
            </wp14:sizeRelH>
            <wp14:sizeRelV relativeFrom="margin">
              <wp14:pctHeight>0</wp14:pctHeight>
            </wp14:sizeRelV>
          </wp:anchor>
        </w:drawing>
      </w:r>
    </w:p>
    <w:p w14:paraId="54D450A8" w14:textId="4011183E" w:rsidR="00462407" w:rsidRDefault="00F55943">
      <w:pPr>
        <w:rPr>
          <w:rFonts w:asciiTheme="minorHAnsi" w:hAnsiTheme="minorHAnsi" w:cstheme="minorHAnsi"/>
        </w:rPr>
      </w:pPr>
      <w:r>
        <w:rPr>
          <w:noProof/>
        </w:rPr>
        <w:drawing>
          <wp:anchor distT="0" distB="0" distL="114300" distR="114300" simplePos="0" relativeHeight="251673600" behindDoc="0" locked="0" layoutInCell="1" hidden="0" allowOverlap="1" wp14:anchorId="2A09D46D" wp14:editId="1D75E7F4">
            <wp:simplePos x="0" y="0"/>
            <wp:positionH relativeFrom="column">
              <wp:posOffset>87519</wp:posOffset>
            </wp:positionH>
            <wp:positionV relativeFrom="paragraph">
              <wp:posOffset>75426</wp:posOffset>
            </wp:positionV>
            <wp:extent cx="2242616" cy="827632"/>
            <wp:effectExtent l="0" t="0" r="5715" b="0"/>
            <wp:wrapNone/>
            <wp:docPr id="3" name="image1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9"/>
                    <a:srcRect/>
                    <a:stretch>
                      <a:fillRect/>
                    </a:stretch>
                  </pic:blipFill>
                  <pic:spPr>
                    <a:xfrm>
                      <a:off x="0" y="0"/>
                      <a:ext cx="2254745" cy="832108"/>
                    </a:xfrm>
                    <a:prstGeom prst="rect">
                      <a:avLst/>
                    </a:prstGeom>
                    <a:ln/>
                  </pic:spPr>
                </pic:pic>
              </a:graphicData>
            </a:graphic>
            <wp14:sizeRelH relativeFrom="margin">
              <wp14:pctWidth>0</wp14:pctWidth>
            </wp14:sizeRelH>
            <wp14:sizeRelV relativeFrom="margin">
              <wp14:pctHeight>0</wp14:pctHeight>
            </wp14:sizeRelV>
          </wp:anchor>
        </w:drawing>
      </w:r>
    </w:p>
    <w:p w14:paraId="721E7794" w14:textId="4CCDA6A6" w:rsidR="00462407" w:rsidRDefault="00462407">
      <w:pPr>
        <w:rPr>
          <w:rFonts w:asciiTheme="minorHAnsi" w:hAnsiTheme="minorHAnsi" w:cstheme="minorHAnsi"/>
        </w:rPr>
      </w:pPr>
    </w:p>
    <w:p w14:paraId="593DD80F" w14:textId="7228AC4C" w:rsidR="00462407" w:rsidRDefault="00462407">
      <w:pPr>
        <w:rPr>
          <w:rFonts w:asciiTheme="minorHAnsi" w:hAnsiTheme="minorHAnsi" w:cstheme="minorHAnsi"/>
        </w:rPr>
      </w:pPr>
    </w:p>
    <w:p w14:paraId="485BE2E0" w14:textId="04EBC699" w:rsidR="00462407" w:rsidRDefault="00462407">
      <w:pPr>
        <w:rPr>
          <w:rFonts w:asciiTheme="minorHAnsi" w:hAnsiTheme="minorHAnsi" w:cstheme="minorHAnsi"/>
        </w:rPr>
      </w:pPr>
    </w:p>
    <w:p w14:paraId="22E67FC0" w14:textId="224207DA" w:rsidR="00462407" w:rsidRDefault="00462407">
      <w:pPr>
        <w:rPr>
          <w:rFonts w:asciiTheme="minorHAnsi" w:hAnsiTheme="minorHAnsi" w:cstheme="minorHAnsi"/>
        </w:rPr>
      </w:pPr>
    </w:p>
    <w:p w14:paraId="7634FF17" w14:textId="77777777" w:rsidR="00462407" w:rsidRDefault="00462407">
      <w:pPr>
        <w:rPr>
          <w:rFonts w:asciiTheme="minorHAnsi" w:hAnsiTheme="minorHAnsi" w:cstheme="minorHAnsi"/>
        </w:rPr>
      </w:pPr>
    </w:p>
    <w:p w14:paraId="0F7F2E81" w14:textId="77777777" w:rsidR="00462407" w:rsidRPr="0061695C" w:rsidRDefault="00462407">
      <w:pPr>
        <w:rPr>
          <w:rFonts w:asciiTheme="minorHAnsi" w:hAnsiTheme="minorHAnsi" w:cstheme="minorHAnsi"/>
        </w:rPr>
      </w:pPr>
    </w:p>
    <w:p w14:paraId="133EFA30" w14:textId="73CAF015" w:rsidR="009E0692" w:rsidRPr="0061695C" w:rsidRDefault="00853BE7" w:rsidP="0087345D">
      <w:pPr>
        <w:spacing w:line="276" w:lineRule="auto"/>
        <w:rPr>
          <w:rFonts w:asciiTheme="minorHAnsi" w:hAnsiTheme="minorHAnsi" w:cstheme="minorHAnsi"/>
        </w:rPr>
      </w:pPr>
      <w:r w:rsidRPr="0061695C">
        <w:rPr>
          <w:rFonts w:asciiTheme="minorHAnsi" w:hAnsiTheme="minorHAnsi" w:cstheme="minorHAnsi"/>
        </w:rPr>
        <w:t xml:space="preserve">People with disability and our representative and advocacy organisations remain extremely concerned by </w:t>
      </w:r>
      <w:r w:rsidR="009E0692" w:rsidRPr="0061695C">
        <w:rPr>
          <w:rFonts w:asciiTheme="minorHAnsi" w:hAnsiTheme="minorHAnsi" w:cstheme="minorHAnsi"/>
        </w:rPr>
        <w:t xml:space="preserve">existing law, policy and practice </w:t>
      </w:r>
      <w:r w:rsidR="00EB30B3" w:rsidRPr="0061695C">
        <w:rPr>
          <w:rFonts w:asciiTheme="minorHAnsi" w:hAnsiTheme="minorHAnsi" w:cstheme="minorHAnsi"/>
        </w:rPr>
        <w:t xml:space="preserve">frameworks </w:t>
      </w:r>
      <w:r w:rsidR="009E0692" w:rsidRPr="0061695C">
        <w:rPr>
          <w:rFonts w:asciiTheme="minorHAnsi" w:hAnsiTheme="minorHAnsi" w:cstheme="minorHAnsi"/>
        </w:rPr>
        <w:t>that</w:t>
      </w:r>
      <w:r w:rsidR="000260C9" w:rsidRPr="0061695C">
        <w:rPr>
          <w:rFonts w:asciiTheme="minorHAnsi" w:hAnsiTheme="minorHAnsi" w:cstheme="minorHAnsi"/>
        </w:rPr>
        <w:t xml:space="preserve"> </w:t>
      </w:r>
      <w:r w:rsidR="009E0692" w:rsidRPr="0061695C">
        <w:rPr>
          <w:rFonts w:asciiTheme="minorHAnsi" w:hAnsiTheme="minorHAnsi" w:cstheme="minorHAnsi"/>
        </w:rPr>
        <w:t>maintain the segregation of people with disability</w:t>
      </w:r>
      <w:r w:rsidR="006838D5" w:rsidRPr="0061695C">
        <w:rPr>
          <w:rFonts w:asciiTheme="minorHAnsi" w:hAnsiTheme="minorHAnsi" w:cstheme="minorHAnsi"/>
        </w:rPr>
        <w:t xml:space="preserve"> from community life</w:t>
      </w:r>
      <w:r w:rsidR="009E0692" w:rsidRPr="0061695C">
        <w:rPr>
          <w:rFonts w:asciiTheme="minorHAnsi" w:hAnsiTheme="minorHAnsi" w:cstheme="minorHAnsi"/>
        </w:rPr>
        <w:t xml:space="preserve">.  </w:t>
      </w:r>
    </w:p>
    <w:p w14:paraId="4B694054" w14:textId="1FD5A32B" w:rsidR="0038503A" w:rsidRPr="0061695C" w:rsidRDefault="0038503A" w:rsidP="0087345D">
      <w:pPr>
        <w:spacing w:line="276" w:lineRule="auto"/>
        <w:rPr>
          <w:rFonts w:asciiTheme="minorHAnsi" w:hAnsiTheme="minorHAnsi" w:cstheme="minorHAnsi"/>
        </w:rPr>
      </w:pPr>
    </w:p>
    <w:p w14:paraId="0C7BEC66" w14:textId="77777777" w:rsidR="00145A63" w:rsidRPr="0061695C" w:rsidRDefault="0038503A" w:rsidP="0087345D">
      <w:pPr>
        <w:spacing w:line="276" w:lineRule="auto"/>
        <w:rPr>
          <w:rFonts w:asciiTheme="minorHAnsi" w:hAnsiTheme="minorHAnsi" w:cstheme="minorHAnsi"/>
        </w:rPr>
      </w:pPr>
      <w:r w:rsidRPr="0061695C">
        <w:rPr>
          <w:rFonts w:asciiTheme="minorHAnsi" w:hAnsiTheme="minorHAnsi" w:cstheme="minorHAnsi"/>
        </w:rPr>
        <w:t xml:space="preserve">The everyday reality for many people with disability is one of inequality and discrimination that </w:t>
      </w:r>
      <w:r w:rsidR="00055867" w:rsidRPr="0061695C">
        <w:rPr>
          <w:rFonts w:asciiTheme="minorHAnsi" w:hAnsiTheme="minorHAnsi" w:cstheme="minorHAnsi"/>
        </w:rPr>
        <w:t xml:space="preserve">separates us from community life by </w:t>
      </w:r>
      <w:r w:rsidR="00CB1F1A" w:rsidRPr="0061695C">
        <w:rPr>
          <w:rFonts w:asciiTheme="minorHAnsi" w:hAnsiTheme="minorHAnsi" w:cstheme="minorHAnsi"/>
        </w:rPr>
        <w:t>prevent</w:t>
      </w:r>
      <w:r w:rsidR="00055867" w:rsidRPr="0061695C">
        <w:rPr>
          <w:rFonts w:asciiTheme="minorHAnsi" w:hAnsiTheme="minorHAnsi" w:cstheme="minorHAnsi"/>
        </w:rPr>
        <w:t>ing</w:t>
      </w:r>
      <w:r w:rsidR="00CB1F1A" w:rsidRPr="0061695C">
        <w:rPr>
          <w:rFonts w:asciiTheme="minorHAnsi" w:hAnsiTheme="minorHAnsi" w:cstheme="minorHAnsi"/>
        </w:rPr>
        <w:t xml:space="preserve"> us from undertaking everyday activities, </w:t>
      </w:r>
      <w:r w:rsidRPr="0061695C">
        <w:rPr>
          <w:rFonts w:asciiTheme="minorHAnsi" w:hAnsiTheme="minorHAnsi" w:cstheme="minorHAnsi"/>
        </w:rPr>
        <w:t>such as catching public transport, getting a job, g</w:t>
      </w:r>
      <w:r w:rsidR="00C87E69" w:rsidRPr="0061695C">
        <w:rPr>
          <w:rFonts w:asciiTheme="minorHAnsi" w:hAnsiTheme="minorHAnsi" w:cstheme="minorHAnsi"/>
        </w:rPr>
        <w:t xml:space="preserve">oing grocery shopping, eating out with friends and family, </w:t>
      </w:r>
      <w:r w:rsidR="00DA497B" w:rsidRPr="0061695C">
        <w:rPr>
          <w:rFonts w:asciiTheme="minorHAnsi" w:hAnsiTheme="minorHAnsi" w:cstheme="minorHAnsi"/>
        </w:rPr>
        <w:t xml:space="preserve">living in </w:t>
      </w:r>
      <w:r w:rsidR="00D412AD" w:rsidRPr="0061695C">
        <w:rPr>
          <w:rFonts w:asciiTheme="minorHAnsi" w:hAnsiTheme="minorHAnsi" w:cstheme="minorHAnsi"/>
        </w:rPr>
        <w:t xml:space="preserve">appropriate, </w:t>
      </w:r>
      <w:r w:rsidR="00DA497B" w:rsidRPr="0061695C">
        <w:rPr>
          <w:rFonts w:asciiTheme="minorHAnsi" w:hAnsiTheme="minorHAnsi" w:cstheme="minorHAnsi"/>
        </w:rPr>
        <w:t xml:space="preserve">accessible housing, accessing news and public information and participating in sport and recreation.  </w:t>
      </w:r>
    </w:p>
    <w:p w14:paraId="78256321" w14:textId="77777777" w:rsidR="00145A63" w:rsidRPr="0061695C" w:rsidRDefault="00145A63" w:rsidP="0087345D">
      <w:pPr>
        <w:spacing w:line="276" w:lineRule="auto"/>
        <w:rPr>
          <w:rFonts w:asciiTheme="minorHAnsi" w:hAnsiTheme="minorHAnsi" w:cstheme="minorHAnsi"/>
        </w:rPr>
      </w:pPr>
    </w:p>
    <w:p w14:paraId="69ACE505" w14:textId="600B9DAF" w:rsidR="00CE634D" w:rsidRPr="0061695C" w:rsidRDefault="00CB1F1A" w:rsidP="0087345D">
      <w:pPr>
        <w:spacing w:line="276" w:lineRule="auto"/>
        <w:rPr>
          <w:rFonts w:asciiTheme="minorHAnsi" w:hAnsiTheme="minorHAnsi" w:cstheme="minorHAnsi"/>
        </w:rPr>
      </w:pPr>
      <w:r w:rsidRPr="0061695C">
        <w:rPr>
          <w:rFonts w:asciiTheme="minorHAnsi" w:hAnsiTheme="minorHAnsi" w:cstheme="minorHAnsi"/>
        </w:rPr>
        <w:t>M</w:t>
      </w:r>
      <w:r w:rsidR="00DA497B" w:rsidRPr="0061695C">
        <w:rPr>
          <w:rFonts w:asciiTheme="minorHAnsi" w:hAnsiTheme="minorHAnsi" w:cstheme="minorHAnsi"/>
        </w:rPr>
        <w:t>an</w:t>
      </w:r>
      <w:r w:rsidRPr="0061695C">
        <w:rPr>
          <w:rFonts w:asciiTheme="minorHAnsi" w:hAnsiTheme="minorHAnsi" w:cstheme="minorHAnsi"/>
        </w:rPr>
        <w:t>y</w:t>
      </w:r>
      <w:r w:rsidR="00DA497B" w:rsidRPr="0061695C">
        <w:rPr>
          <w:rFonts w:asciiTheme="minorHAnsi" w:hAnsiTheme="minorHAnsi" w:cstheme="minorHAnsi"/>
        </w:rPr>
        <w:t xml:space="preserve"> people with disability</w:t>
      </w:r>
      <w:r w:rsidRPr="0061695C">
        <w:rPr>
          <w:rFonts w:asciiTheme="minorHAnsi" w:hAnsiTheme="minorHAnsi" w:cstheme="minorHAnsi"/>
        </w:rPr>
        <w:t xml:space="preserve"> are separated from the rest of the community by</w:t>
      </w:r>
      <w:r w:rsidR="00DA497B" w:rsidRPr="0061695C">
        <w:rPr>
          <w:rFonts w:asciiTheme="minorHAnsi" w:hAnsiTheme="minorHAnsi" w:cstheme="minorHAnsi"/>
        </w:rPr>
        <w:t xml:space="preserve"> law, policy and practice frameworks that </w:t>
      </w:r>
      <w:r w:rsidRPr="0061695C">
        <w:rPr>
          <w:rFonts w:asciiTheme="minorHAnsi" w:hAnsiTheme="minorHAnsi" w:cstheme="minorHAnsi"/>
        </w:rPr>
        <w:t xml:space="preserve">directly and explicitly </w:t>
      </w:r>
      <w:r w:rsidR="0039423F" w:rsidRPr="0061695C">
        <w:rPr>
          <w:rFonts w:asciiTheme="minorHAnsi" w:hAnsiTheme="minorHAnsi" w:cstheme="minorHAnsi"/>
        </w:rPr>
        <w:t>enable</w:t>
      </w:r>
      <w:r w:rsidRPr="0061695C">
        <w:rPr>
          <w:rFonts w:asciiTheme="minorHAnsi" w:hAnsiTheme="minorHAnsi" w:cstheme="minorHAnsi"/>
        </w:rPr>
        <w:t xml:space="preserve"> </w:t>
      </w:r>
      <w:r w:rsidR="00DA497B" w:rsidRPr="0061695C">
        <w:rPr>
          <w:rFonts w:asciiTheme="minorHAnsi" w:hAnsiTheme="minorHAnsi" w:cstheme="minorHAnsi"/>
        </w:rPr>
        <w:t>‘special’</w:t>
      </w:r>
      <w:r w:rsidRPr="0061695C">
        <w:rPr>
          <w:rFonts w:asciiTheme="minorHAnsi" w:hAnsiTheme="minorHAnsi" w:cstheme="minorHAnsi"/>
        </w:rPr>
        <w:t>, segregated</w:t>
      </w:r>
      <w:r w:rsidR="00DA497B" w:rsidRPr="0061695C">
        <w:rPr>
          <w:rFonts w:asciiTheme="minorHAnsi" w:hAnsiTheme="minorHAnsi" w:cstheme="minorHAnsi"/>
        </w:rPr>
        <w:t xml:space="preserve"> arrangements</w:t>
      </w:r>
      <w:r w:rsidRPr="0061695C">
        <w:rPr>
          <w:rFonts w:asciiTheme="minorHAnsi" w:hAnsiTheme="minorHAnsi" w:cstheme="minorHAnsi"/>
        </w:rPr>
        <w:t xml:space="preserve">, such as ‘special’ schools, institutional living environments and segregated workplaces. </w:t>
      </w:r>
      <w:r w:rsidR="0039423F" w:rsidRPr="0061695C">
        <w:rPr>
          <w:rFonts w:asciiTheme="minorHAnsi" w:hAnsiTheme="minorHAnsi" w:cstheme="minorHAnsi"/>
        </w:rPr>
        <w:t>Very often, people with disability are unable to choose any other options but ‘special’, segregated arrangements as there are no other choices</w:t>
      </w:r>
      <w:r w:rsidR="000649BA" w:rsidRPr="0061695C">
        <w:rPr>
          <w:rFonts w:asciiTheme="minorHAnsi" w:hAnsiTheme="minorHAnsi" w:cstheme="minorHAnsi"/>
        </w:rPr>
        <w:t xml:space="preserve">, </w:t>
      </w:r>
      <w:r w:rsidR="0039423F" w:rsidRPr="0061695C">
        <w:rPr>
          <w:rFonts w:asciiTheme="minorHAnsi" w:hAnsiTheme="minorHAnsi" w:cstheme="minorHAnsi"/>
        </w:rPr>
        <w:t xml:space="preserve">the choices are </w:t>
      </w:r>
      <w:r w:rsidR="0087345D" w:rsidRPr="0061695C">
        <w:rPr>
          <w:rFonts w:asciiTheme="minorHAnsi" w:hAnsiTheme="minorHAnsi" w:cstheme="minorHAnsi"/>
        </w:rPr>
        <w:t>limited,</w:t>
      </w:r>
      <w:r w:rsidR="000649BA" w:rsidRPr="0061695C">
        <w:rPr>
          <w:rFonts w:asciiTheme="minorHAnsi" w:hAnsiTheme="minorHAnsi" w:cstheme="minorHAnsi"/>
        </w:rPr>
        <w:t xml:space="preserve"> or the choice is made for us</w:t>
      </w:r>
      <w:r w:rsidR="00A03D44" w:rsidRPr="0061695C">
        <w:rPr>
          <w:rFonts w:asciiTheme="minorHAnsi" w:hAnsiTheme="minorHAnsi" w:cstheme="minorHAnsi"/>
        </w:rPr>
        <w:t xml:space="preserve"> by others.</w:t>
      </w:r>
      <w:r w:rsidR="0039423F" w:rsidRPr="0061695C">
        <w:rPr>
          <w:rFonts w:asciiTheme="minorHAnsi" w:hAnsiTheme="minorHAnsi" w:cstheme="minorHAnsi"/>
        </w:rPr>
        <w:t xml:space="preserve"> </w:t>
      </w:r>
      <w:r w:rsidR="00145A63" w:rsidRPr="0061695C">
        <w:rPr>
          <w:rFonts w:asciiTheme="minorHAnsi" w:hAnsiTheme="minorHAnsi" w:cstheme="minorHAnsi"/>
        </w:rPr>
        <w:t xml:space="preserve">This is particularly </w:t>
      </w:r>
      <w:r w:rsidR="009D41B7" w:rsidRPr="0061695C">
        <w:rPr>
          <w:rFonts w:asciiTheme="minorHAnsi" w:hAnsiTheme="minorHAnsi" w:cstheme="minorHAnsi"/>
        </w:rPr>
        <w:t xml:space="preserve">the case </w:t>
      </w:r>
      <w:r w:rsidR="00145A63" w:rsidRPr="0061695C">
        <w:rPr>
          <w:rFonts w:asciiTheme="minorHAnsi" w:hAnsiTheme="minorHAnsi" w:cstheme="minorHAnsi"/>
        </w:rPr>
        <w:t>for people with intellectual disability, cognitive disability</w:t>
      </w:r>
      <w:r w:rsidR="00C13B33" w:rsidRPr="0061695C">
        <w:rPr>
          <w:rFonts w:asciiTheme="minorHAnsi" w:hAnsiTheme="minorHAnsi" w:cstheme="minorHAnsi"/>
        </w:rPr>
        <w:t>,</w:t>
      </w:r>
      <w:r w:rsidR="00145A63" w:rsidRPr="0061695C">
        <w:rPr>
          <w:rFonts w:asciiTheme="minorHAnsi" w:hAnsiTheme="minorHAnsi" w:cstheme="minorHAnsi"/>
        </w:rPr>
        <w:t xml:space="preserve"> psychosocial disability</w:t>
      </w:r>
      <w:r w:rsidR="00C13B33" w:rsidRPr="0061695C">
        <w:rPr>
          <w:rFonts w:asciiTheme="minorHAnsi" w:hAnsiTheme="minorHAnsi" w:cstheme="minorHAnsi"/>
        </w:rPr>
        <w:t xml:space="preserve">, as well as neurodiverse peoples, people with multiple impairments, and others who are </w:t>
      </w:r>
      <w:r w:rsidR="00C13B33" w:rsidRPr="0061695C">
        <w:rPr>
          <w:rFonts w:asciiTheme="minorHAnsi" w:hAnsiTheme="minorHAnsi"/>
        </w:rPr>
        <w:t>warehoused</w:t>
      </w:r>
      <w:r w:rsidR="00CE634D" w:rsidRPr="0061695C">
        <w:rPr>
          <w:rFonts w:asciiTheme="minorHAnsi" w:hAnsiTheme="minorHAnsi" w:cstheme="minorHAnsi"/>
        </w:rPr>
        <w:t xml:space="preserve"> </w:t>
      </w:r>
      <w:r w:rsidR="00C13B33" w:rsidRPr="0061695C">
        <w:rPr>
          <w:rFonts w:asciiTheme="minorHAnsi" w:hAnsiTheme="minorHAnsi" w:cstheme="minorHAnsi"/>
        </w:rPr>
        <w:t xml:space="preserve">in </w:t>
      </w:r>
      <w:r w:rsidR="00952153" w:rsidRPr="0061695C">
        <w:rPr>
          <w:rFonts w:asciiTheme="minorHAnsi" w:hAnsiTheme="minorHAnsi" w:cstheme="minorHAnsi"/>
        </w:rPr>
        <w:t>segregated</w:t>
      </w:r>
      <w:r w:rsidR="00C13B33" w:rsidRPr="0061695C">
        <w:rPr>
          <w:rFonts w:asciiTheme="minorHAnsi" w:hAnsiTheme="minorHAnsi" w:cstheme="minorHAnsi"/>
        </w:rPr>
        <w:t xml:space="preserve"> settings and environments due to a lack of adequate services and supports.</w:t>
      </w:r>
    </w:p>
    <w:p w14:paraId="71070DE0" w14:textId="77777777" w:rsidR="00CE634D" w:rsidRPr="0061695C" w:rsidRDefault="00CE634D" w:rsidP="0087345D">
      <w:pPr>
        <w:spacing w:line="276" w:lineRule="auto"/>
        <w:rPr>
          <w:rFonts w:asciiTheme="minorHAnsi" w:hAnsiTheme="minorHAnsi" w:cstheme="minorHAnsi"/>
        </w:rPr>
      </w:pPr>
    </w:p>
    <w:p w14:paraId="317C6582" w14:textId="6FBE5C85" w:rsidR="0087345D" w:rsidRPr="0061695C" w:rsidRDefault="00CE634D" w:rsidP="0087345D">
      <w:pPr>
        <w:spacing w:line="276" w:lineRule="auto"/>
        <w:rPr>
          <w:rFonts w:asciiTheme="minorHAnsi" w:hAnsiTheme="minorHAnsi" w:cstheme="minorHAnsi"/>
        </w:rPr>
      </w:pPr>
      <w:r w:rsidRPr="0061695C">
        <w:rPr>
          <w:rFonts w:asciiTheme="minorHAnsi" w:hAnsiTheme="minorHAnsi" w:cstheme="minorHAnsi"/>
        </w:rPr>
        <w:t>It is imperative that the segregation of people with disability is recognised and conceptualised as discrimination and a</w:t>
      </w:r>
      <w:r w:rsidR="00952153" w:rsidRPr="0061695C">
        <w:rPr>
          <w:rFonts w:asciiTheme="minorHAnsi" w:hAnsiTheme="minorHAnsi" w:cstheme="minorHAnsi"/>
        </w:rPr>
        <w:t xml:space="preserve">s not adhering to </w:t>
      </w:r>
      <w:r w:rsidRPr="0061695C">
        <w:rPr>
          <w:rFonts w:asciiTheme="minorHAnsi" w:hAnsiTheme="minorHAnsi" w:cstheme="minorHAnsi"/>
        </w:rPr>
        <w:t xml:space="preserve">the United Nations </w:t>
      </w:r>
      <w:r w:rsidRPr="0061695C">
        <w:rPr>
          <w:rFonts w:asciiTheme="minorHAnsi" w:hAnsiTheme="minorHAnsi" w:cstheme="minorHAnsi"/>
          <w:i/>
        </w:rPr>
        <w:t xml:space="preserve">Convention on the Rights of Persons with </w:t>
      </w:r>
      <w:r w:rsidRPr="0061695C">
        <w:rPr>
          <w:rFonts w:asciiTheme="minorHAnsi" w:hAnsiTheme="minorHAnsi" w:cstheme="minorHAnsi"/>
          <w:i/>
        </w:rPr>
        <w:lastRenderedPageBreak/>
        <w:t>Disabilities</w:t>
      </w:r>
      <w:r w:rsidRPr="0061695C">
        <w:rPr>
          <w:rFonts w:asciiTheme="minorHAnsi" w:hAnsiTheme="minorHAnsi" w:cstheme="minorHAnsi"/>
        </w:rPr>
        <w:t xml:space="preserve"> (CRPD)</w:t>
      </w:r>
      <w:r w:rsidR="00091518" w:rsidRPr="0061695C">
        <w:rPr>
          <w:rStyle w:val="EndnoteReference"/>
          <w:rFonts w:asciiTheme="minorHAnsi" w:hAnsiTheme="minorHAnsi" w:cstheme="minorHAnsi"/>
        </w:rPr>
        <w:endnoteReference w:id="1"/>
      </w:r>
      <w:r w:rsidR="00091518" w:rsidRPr="0061695C">
        <w:rPr>
          <w:rFonts w:asciiTheme="minorHAnsi" w:hAnsiTheme="minorHAnsi" w:cstheme="minorHAnsi"/>
        </w:rPr>
        <w:t xml:space="preserve"> and other international human rights conventions to which Australia is a party.</w:t>
      </w:r>
      <w:r w:rsidR="00091518" w:rsidRPr="0061695C">
        <w:rPr>
          <w:rStyle w:val="EndnoteReference"/>
          <w:rFonts w:asciiTheme="minorHAnsi" w:hAnsiTheme="minorHAnsi" w:cstheme="minorHAnsi"/>
        </w:rPr>
        <w:endnoteReference w:id="2"/>
      </w:r>
      <w:r w:rsidR="00091518" w:rsidRPr="0061695C">
        <w:rPr>
          <w:rFonts w:asciiTheme="minorHAnsi" w:hAnsiTheme="minorHAnsi" w:cstheme="minorHAnsi"/>
        </w:rPr>
        <w:t xml:space="preserve"> The CRPD underpins the law, policy and practice frameworks for the development of the next ten-year </w:t>
      </w:r>
      <w:r w:rsidR="00091518" w:rsidRPr="0061695C">
        <w:rPr>
          <w:rFonts w:asciiTheme="minorHAnsi" w:hAnsiTheme="minorHAnsi" w:cstheme="minorHAnsi"/>
          <w:i/>
          <w:iCs/>
        </w:rPr>
        <w:t>National Disability Strategy</w:t>
      </w:r>
      <w:r w:rsidR="0087345D" w:rsidRPr="0061695C">
        <w:rPr>
          <w:rFonts w:asciiTheme="minorHAnsi" w:hAnsiTheme="minorHAnsi" w:cstheme="minorHAnsi"/>
          <w:i/>
          <w:iCs/>
        </w:rPr>
        <w:t xml:space="preserve"> </w:t>
      </w:r>
      <w:r w:rsidR="0087345D" w:rsidRPr="0061695C">
        <w:rPr>
          <w:rFonts w:asciiTheme="minorHAnsi" w:hAnsiTheme="minorHAnsi" w:cstheme="minorHAnsi"/>
        </w:rPr>
        <w:t>(NDS)</w:t>
      </w:r>
      <w:r w:rsidR="00091518" w:rsidRPr="0061695C">
        <w:rPr>
          <w:rFonts w:asciiTheme="minorHAnsi" w:hAnsiTheme="minorHAnsi" w:cstheme="minorHAnsi"/>
        </w:rPr>
        <w:t>,</w:t>
      </w:r>
      <w:r w:rsidR="00091518" w:rsidRPr="0061695C">
        <w:rPr>
          <w:rStyle w:val="EndnoteReference"/>
          <w:rFonts w:asciiTheme="minorHAnsi" w:hAnsiTheme="minorHAnsi" w:cstheme="minorHAnsi"/>
        </w:rPr>
        <w:endnoteReference w:id="3"/>
      </w:r>
      <w:r w:rsidR="00091518" w:rsidRPr="0061695C">
        <w:rPr>
          <w:rFonts w:asciiTheme="minorHAnsi" w:hAnsiTheme="minorHAnsi" w:cstheme="minorHAnsi"/>
        </w:rPr>
        <w:t xml:space="preserve"> the ongoing implementation of the </w:t>
      </w:r>
      <w:r w:rsidR="00091518" w:rsidRPr="0061695C">
        <w:rPr>
          <w:rFonts w:asciiTheme="minorHAnsi" w:hAnsiTheme="minorHAnsi" w:cstheme="minorHAnsi"/>
          <w:i/>
          <w:iCs/>
        </w:rPr>
        <w:t>National Disability insurance Scheme</w:t>
      </w:r>
      <w:r w:rsidR="00091518" w:rsidRPr="0061695C">
        <w:rPr>
          <w:rFonts w:asciiTheme="minorHAnsi" w:hAnsiTheme="minorHAnsi" w:cstheme="minorHAnsi"/>
        </w:rPr>
        <w:t xml:space="preserve"> (NDIS),</w:t>
      </w:r>
      <w:r w:rsidR="00091518" w:rsidRPr="0061695C">
        <w:rPr>
          <w:rStyle w:val="EndnoteReference"/>
          <w:rFonts w:asciiTheme="minorHAnsi" w:hAnsiTheme="minorHAnsi" w:cstheme="minorHAnsi"/>
        </w:rPr>
        <w:endnoteReference w:id="4"/>
      </w:r>
      <w:r w:rsidR="00091518" w:rsidRPr="0061695C">
        <w:rPr>
          <w:rFonts w:asciiTheme="minorHAnsi" w:hAnsiTheme="minorHAnsi" w:cstheme="minorHAnsi"/>
        </w:rPr>
        <w:t xml:space="preserve"> the implementation of the </w:t>
      </w:r>
      <w:r w:rsidR="00091518" w:rsidRPr="0061695C">
        <w:rPr>
          <w:rFonts w:asciiTheme="minorHAnsi" w:hAnsiTheme="minorHAnsi" w:cstheme="minorHAnsi"/>
          <w:i/>
          <w:iCs/>
        </w:rPr>
        <w:t>NDIS Quality and Safeguards Commission</w:t>
      </w:r>
      <w:r w:rsidR="00091518" w:rsidRPr="0061695C">
        <w:rPr>
          <w:rFonts w:asciiTheme="minorHAnsi" w:hAnsiTheme="minorHAnsi" w:cstheme="minorHAnsi"/>
        </w:rPr>
        <w:t xml:space="preserve"> (NDIS Commission)</w:t>
      </w:r>
      <w:r w:rsidR="00091518" w:rsidRPr="0061695C">
        <w:rPr>
          <w:rStyle w:val="EndnoteReference"/>
          <w:rFonts w:asciiTheme="minorHAnsi" w:hAnsiTheme="minorHAnsi" w:cstheme="minorHAnsi"/>
        </w:rPr>
        <w:endnoteReference w:id="5"/>
      </w:r>
      <w:r w:rsidR="00091518" w:rsidRPr="0061695C">
        <w:rPr>
          <w:rFonts w:asciiTheme="minorHAnsi" w:hAnsiTheme="minorHAnsi" w:cstheme="minorHAnsi"/>
        </w:rPr>
        <w:t xml:space="preserve"> and the work of the </w:t>
      </w:r>
      <w:r w:rsidR="00091518" w:rsidRPr="0061695C">
        <w:rPr>
          <w:rFonts w:asciiTheme="minorHAnsi" w:hAnsiTheme="minorHAnsi" w:cstheme="minorHAnsi"/>
          <w:i/>
          <w:iCs/>
        </w:rPr>
        <w:t>Royal Commission into Violence, Abuse, Neglect and Exploitation</w:t>
      </w:r>
      <w:r w:rsidR="00091518" w:rsidRPr="0061695C">
        <w:rPr>
          <w:rFonts w:asciiTheme="minorHAnsi" w:hAnsiTheme="minorHAnsi" w:cstheme="minorHAnsi"/>
        </w:rPr>
        <w:t xml:space="preserve"> (Disability Royal Commission).</w:t>
      </w:r>
      <w:r w:rsidR="00091518" w:rsidRPr="0061695C">
        <w:rPr>
          <w:rStyle w:val="EndnoteReference"/>
          <w:rFonts w:asciiTheme="minorHAnsi" w:hAnsiTheme="minorHAnsi" w:cstheme="minorHAnsi"/>
        </w:rPr>
        <w:endnoteReference w:id="6"/>
      </w:r>
      <w:r w:rsidR="00091518" w:rsidRPr="0061695C">
        <w:rPr>
          <w:rFonts w:asciiTheme="minorHAnsi" w:hAnsiTheme="minorHAnsi" w:cstheme="minorHAnsi"/>
        </w:rPr>
        <w:t xml:space="preserve"> </w:t>
      </w:r>
      <w:r w:rsidRPr="0061695C">
        <w:rPr>
          <w:rFonts w:asciiTheme="minorHAnsi" w:hAnsiTheme="minorHAnsi" w:cstheme="minorHAnsi"/>
        </w:rPr>
        <w:t xml:space="preserve">It is essential that, consistent with Australia’s international human rights obligations, concerted action to end the segregation of people with disability is incorporated within these critical disability reform processes. </w:t>
      </w:r>
    </w:p>
    <w:p w14:paraId="7F1F3E52" w14:textId="0C4EED31" w:rsidR="00CE634D" w:rsidRPr="0061695C" w:rsidRDefault="00CE634D" w:rsidP="0087345D">
      <w:pPr>
        <w:spacing w:line="276" w:lineRule="auto"/>
        <w:rPr>
          <w:rFonts w:asciiTheme="minorHAnsi" w:hAnsiTheme="minorHAnsi" w:cstheme="minorHAnsi"/>
        </w:rPr>
      </w:pPr>
    </w:p>
    <w:p w14:paraId="41F7445C" w14:textId="77777777" w:rsidR="00A12BE1" w:rsidRPr="0087345D" w:rsidRDefault="00A12BE1" w:rsidP="0087345D">
      <w:pPr>
        <w:spacing w:line="276" w:lineRule="auto"/>
        <w:rPr>
          <w:rFonts w:asciiTheme="minorHAnsi" w:hAnsiTheme="minorHAnsi" w:cstheme="minorHAnsi"/>
          <w:b/>
          <w:iCs/>
          <w:sz w:val="28"/>
          <w:szCs w:val="28"/>
        </w:rPr>
      </w:pPr>
      <w:r w:rsidRPr="0087345D">
        <w:rPr>
          <w:rFonts w:asciiTheme="minorHAnsi" w:hAnsiTheme="minorHAnsi" w:cstheme="minorHAnsi"/>
          <w:b/>
          <w:iCs/>
          <w:sz w:val="28"/>
          <w:szCs w:val="28"/>
        </w:rPr>
        <w:t xml:space="preserve">Segregation is discrimination </w:t>
      </w:r>
    </w:p>
    <w:p w14:paraId="0623F1AF" w14:textId="77777777" w:rsidR="0087345D" w:rsidRDefault="0087345D" w:rsidP="0087345D">
      <w:pPr>
        <w:spacing w:line="276" w:lineRule="auto"/>
        <w:rPr>
          <w:rFonts w:asciiTheme="minorHAnsi" w:hAnsiTheme="minorHAnsi" w:cstheme="minorHAnsi"/>
        </w:rPr>
      </w:pPr>
    </w:p>
    <w:p w14:paraId="460656D0" w14:textId="419096A7" w:rsidR="00A12BE1" w:rsidRPr="00C05690" w:rsidRDefault="00A12BE1" w:rsidP="0087345D">
      <w:pPr>
        <w:spacing w:line="276" w:lineRule="auto"/>
        <w:rPr>
          <w:rFonts w:asciiTheme="minorHAnsi" w:hAnsiTheme="minorHAnsi" w:cstheme="minorHAnsi"/>
        </w:rPr>
      </w:pPr>
      <w:r w:rsidRPr="00C05690">
        <w:rPr>
          <w:rFonts w:asciiTheme="minorHAnsi" w:hAnsiTheme="minorHAnsi" w:cstheme="minorHAnsi"/>
        </w:rPr>
        <w:t xml:space="preserve">The CRPD does not establish new human rights for people with </w:t>
      </w:r>
      <w:r w:rsidR="0087345D" w:rsidRPr="00C05690">
        <w:rPr>
          <w:rFonts w:asciiTheme="minorHAnsi" w:hAnsiTheme="minorHAnsi" w:cstheme="minorHAnsi"/>
        </w:rPr>
        <w:t>disability but</w:t>
      </w:r>
      <w:r w:rsidRPr="00C05690">
        <w:rPr>
          <w:rFonts w:asciiTheme="minorHAnsi" w:hAnsiTheme="minorHAnsi" w:cstheme="minorHAnsi"/>
        </w:rPr>
        <w:t xml:space="preserve"> translates existing human rights to the specific situation of people with disability. The principles of equality and non-discrimination are foundational human rights contained in all the core international human rights conventions. In the CRPD, these principles affirm that people with disability are of equal worth and value in their humanness, and are entitled to the human rights and fundamental freedoms due to </w:t>
      </w:r>
      <w:r w:rsidRPr="00A03D44">
        <w:rPr>
          <w:rFonts w:asciiTheme="minorHAnsi" w:hAnsiTheme="minorHAnsi" w:cstheme="minorHAnsi"/>
          <w:i/>
          <w:u w:val="single"/>
        </w:rPr>
        <w:t>all</w:t>
      </w:r>
      <w:r w:rsidRPr="00C05690">
        <w:rPr>
          <w:rFonts w:asciiTheme="minorHAnsi" w:hAnsiTheme="minorHAnsi" w:cstheme="minorHAnsi"/>
        </w:rPr>
        <w:t xml:space="preserve"> human beings without discrimination on an equal basis with others. </w:t>
      </w:r>
    </w:p>
    <w:p w14:paraId="7C3D456C" w14:textId="77777777" w:rsidR="00A12BE1" w:rsidRPr="00C05690" w:rsidRDefault="00A12BE1" w:rsidP="0087345D">
      <w:pPr>
        <w:spacing w:line="276" w:lineRule="auto"/>
        <w:rPr>
          <w:rFonts w:asciiTheme="minorHAnsi" w:hAnsiTheme="minorHAnsi" w:cstheme="minorHAnsi"/>
        </w:rPr>
      </w:pPr>
    </w:p>
    <w:p w14:paraId="559D3499" w14:textId="62F04D7F" w:rsidR="00091518" w:rsidRPr="00C05690" w:rsidRDefault="00A12BE1" w:rsidP="0087345D">
      <w:pPr>
        <w:spacing w:line="276" w:lineRule="auto"/>
        <w:rPr>
          <w:rFonts w:asciiTheme="minorHAnsi" w:hAnsiTheme="minorHAnsi" w:cstheme="minorHAnsi"/>
          <w:lang w:val="en-GB"/>
        </w:rPr>
      </w:pPr>
      <w:r w:rsidRPr="00C05690">
        <w:rPr>
          <w:rFonts w:asciiTheme="minorHAnsi" w:hAnsiTheme="minorHAnsi" w:cstheme="minorHAnsi"/>
        </w:rPr>
        <w:t xml:space="preserve">Equality and non-discrimination in international human rights law incorporates the principle that segregation is inherently unequal and discriminatory. The </w:t>
      </w:r>
      <w:r w:rsidRPr="0087345D">
        <w:rPr>
          <w:rFonts w:asciiTheme="minorHAnsi" w:hAnsiTheme="minorHAnsi" w:cstheme="minorHAnsi"/>
          <w:i/>
          <w:iCs/>
        </w:rPr>
        <w:t>Universal Declaration of Human Rights</w:t>
      </w:r>
      <w:r w:rsidRPr="00C05690">
        <w:rPr>
          <w:rFonts w:asciiTheme="minorHAnsi" w:hAnsiTheme="minorHAnsi" w:cstheme="minorHAnsi"/>
        </w:rPr>
        <w:t xml:space="preserve"> (1948) (UDHR) stipulates that everyone is entitled to all human rights and fundamental freedoms without distinction of any kind, such as distinctions based on “race, colour, sex, language, religion, political or other opinion national or social origin, property, birth or other status”.</w:t>
      </w:r>
      <w:r w:rsidR="00091518" w:rsidRPr="00C05690">
        <w:rPr>
          <w:rStyle w:val="EndnoteReference"/>
          <w:rFonts w:asciiTheme="minorHAnsi" w:hAnsiTheme="minorHAnsi" w:cstheme="minorHAnsi"/>
        </w:rPr>
        <w:endnoteReference w:id="7"/>
      </w:r>
      <w:r w:rsidR="00091518" w:rsidRPr="00C05690">
        <w:rPr>
          <w:rFonts w:asciiTheme="minorHAnsi" w:hAnsiTheme="minorHAnsi" w:cstheme="minorHAnsi"/>
        </w:rPr>
        <w:t xml:space="preserve"> This is specifically elaborated in the context of race in the </w:t>
      </w:r>
      <w:r w:rsidR="00091518" w:rsidRPr="0087345D">
        <w:rPr>
          <w:rFonts w:asciiTheme="minorHAnsi" w:hAnsiTheme="minorHAnsi" w:cstheme="minorHAnsi"/>
          <w:i/>
          <w:iCs/>
        </w:rPr>
        <w:t>International Convention on the Elimination of All Forms of Racial Discrimination</w:t>
      </w:r>
      <w:r w:rsidR="00091518" w:rsidRPr="00C05690">
        <w:rPr>
          <w:rFonts w:asciiTheme="minorHAnsi" w:hAnsiTheme="minorHAnsi" w:cstheme="minorHAnsi"/>
        </w:rPr>
        <w:t xml:space="preserve"> (1965) (ICERD), which prohibits racial discrimination, including racial segregation and apartheid, and requires its prevention and eradication.</w:t>
      </w:r>
      <w:r w:rsidR="00091518" w:rsidRPr="00C05690">
        <w:rPr>
          <w:rStyle w:val="EndnoteReference"/>
          <w:rFonts w:asciiTheme="minorHAnsi" w:hAnsiTheme="minorHAnsi" w:cstheme="minorHAnsi"/>
        </w:rPr>
        <w:endnoteReference w:id="8"/>
      </w:r>
      <w:r w:rsidR="00091518" w:rsidRPr="00C05690">
        <w:rPr>
          <w:rFonts w:asciiTheme="minorHAnsi" w:hAnsiTheme="minorHAnsi" w:cstheme="minorHAnsi"/>
        </w:rPr>
        <w:t xml:space="preserve"> ICERD rejects the ‘separate but equal’ standard that was the longstanding justification for segregated education on the basis of race, and which was </w:t>
      </w:r>
      <w:r w:rsidR="00091518" w:rsidRPr="00C05690">
        <w:rPr>
          <w:rFonts w:asciiTheme="minorHAnsi" w:hAnsiTheme="minorHAnsi" w:cstheme="minorHAnsi"/>
          <w:lang w:val="en-GB"/>
        </w:rPr>
        <w:t>found discriminatory by the US Supreme Court in 1954.</w:t>
      </w:r>
      <w:r w:rsidR="00091518" w:rsidRPr="00C05690">
        <w:rPr>
          <w:rStyle w:val="EndnoteReference"/>
          <w:rFonts w:asciiTheme="minorHAnsi" w:hAnsiTheme="minorHAnsi" w:cstheme="minorHAnsi"/>
          <w:lang w:val="en-GB"/>
        </w:rPr>
        <w:endnoteReference w:id="9"/>
      </w:r>
      <w:r w:rsidR="00091518" w:rsidRPr="00C05690">
        <w:rPr>
          <w:rFonts w:asciiTheme="minorHAnsi" w:hAnsiTheme="minorHAnsi" w:cstheme="minorHAnsi"/>
          <w:lang w:val="en-GB"/>
        </w:rPr>
        <w:t xml:space="preserve"> </w:t>
      </w:r>
    </w:p>
    <w:p w14:paraId="0AF7AEDF" w14:textId="77777777" w:rsidR="00091518" w:rsidRPr="00C05690" w:rsidRDefault="00091518" w:rsidP="0087345D">
      <w:pPr>
        <w:spacing w:line="276" w:lineRule="auto"/>
        <w:rPr>
          <w:rFonts w:asciiTheme="minorHAnsi" w:hAnsiTheme="minorHAnsi" w:cstheme="minorHAnsi"/>
        </w:rPr>
      </w:pPr>
    </w:p>
    <w:p w14:paraId="5AFC59F5" w14:textId="287DD0AE" w:rsidR="00091518" w:rsidRDefault="00091518" w:rsidP="0087345D">
      <w:pPr>
        <w:spacing w:line="276" w:lineRule="auto"/>
        <w:rPr>
          <w:rFonts w:asciiTheme="minorHAnsi" w:hAnsiTheme="minorHAnsi" w:cstheme="minorHAnsi"/>
        </w:rPr>
      </w:pPr>
      <w:r w:rsidRPr="00C05690">
        <w:rPr>
          <w:rFonts w:asciiTheme="minorHAnsi" w:hAnsiTheme="minorHAnsi" w:cstheme="minorHAnsi"/>
        </w:rPr>
        <w:t xml:space="preserve">The prohibition of </w:t>
      </w:r>
      <w:r>
        <w:rPr>
          <w:rFonts w:asciiTheme="minorHAnsi" w:hAnsiTheme="minorHAnsi" w:cstheme="minorHAnsi"/>
        </w:rPr>
        <w:t>‘</w:t>
      </w:r>
      <w:r w:rsidRPr="00C05690">
        <w:rPr>
          <w:rFonts w:asciiTheme="minorHAnsi" w:hAnsiTheme="minorHAnsi" w:cstheme="minorHAnsi"/>
        </w:rPr>
        <w:t>separate</w:t>
      </w:r>
      <w:r>
        <w:rPr>
          <w:rFonts w:asciiTheme="minorHAnsi" w:hAnsiTheme="minorHAnsi" w:cstheme="minorHAnsi"/>
        </w:rPr>
        <w:t>’</w:t>
      </w:r>
      <w:r w:rsidRPr="00C05690">
        <w:rPr>
          <w:rFonts w:asciiTheme="minorHAnsi" w:hAnsiTheme="minorHAnsi" w:cstheme="minorHAnsi"/>
        </w:rPr>
        <w:t xml:space="preserve"> standards for </w:t>
      </w:r>
      <w:r>
        <w:rPr>
          <w:rFonts w:asciiTheme="minorHAnsi" w:hAnsiTheme="minorHAnsi" w:cstheme="minorHAnsi"/>
        </w:rPr>
        <w:t>‘</w:t>
      </w:r>
      <w:r w:rsidRPr="00C05690">
        <w:rPr>
          <w:rFonts w:asciiTheme="minorHAnsi" w:hAnsiTheme="minorHAnsi" w:cstheme="minorHAnsi"/>
        </w:rPr>
        <w:t>separate</w:t>
      </w:r>
      <w:r>
        <w:rPr>
          <w:rFonts w:asciiTheme="minorHAnsi" w:hAnsiTheme="minorHAnsi" w:cstheme="minorHAnsi"/>
        </w:rPr>
        <w:t>’</w:t>
      </w:r>
      <w:r w:rsidRPr="00C05690">
        <w:rPr>
          <w:rFonts w:asciiTheme="minorHAnsi" w:hAnsiTheme="minorHAnsi" w:cstheme="minorHAnsi"/>
        </w:rPr>
        <w:t xml:space="preserve"> groups is reinforced in the </w:t>
      </w:r>
      <w:r w:rsidRPr="0087345D">
        <w:rPr>
          <w:rFonts w:asciiTheme="minorHAnsi" w:hAnsiTheme="minorHAnsi" w:cstheme="minorHAnsi"/>
          <w:i/>
          <w:iCs/>
        </w:rPr>
        <w:t>International Covenant on Economic, Social and Cultural Right</w:t>
      </w:r>
      <w:r w:rsidRPr="00C05690">
        <w:rPr>
          <w:rFonts w:asciiTheme="minorHAnsi" w:hAnsiTheme="minorHAnsi" w:cstheme="minorHAnsi"/>
        </w:rPr>
        <w:t>s (1966) (ICESCR). In its general comments, or guidance papers on interpretation and implementation of ICESCR, the Committee on Economic, Social and Cultural Rights (CESCR Committee) outlines that disability-based discrimination includes segregation, isolation and separation based on impairment</w:t>
      </w:r>
      <w:r>
        <w:rPr>
          <w:rFonts w:asciiTheme="minorHAnsi" w:hAnsiTheme="minorHAnsi" w:cstheme="minorHAnsi"/>
        </w:rPr>
        <w:t>.</w:t>
      </w:r>
      <w:r w:rsidRPr="00C05690">
        <w:rPr>
          <w:rStyle w:val="EndnoteReference"/>
          <w:rFonts w:asciiTheme="minorHAnsi" w:hAnsiTheme="minorHAnsi" w:cstheme="minorHAnsi"/>
        </w:rPr>
        <w:endnoteReference w:id="10"/>
      </w:r>
      <w:r w:rsidRPr="00C05690">
        <w:rPr>
          <w:rFonts w:asciiTheme="minorHAnsi" w:hAnsiTheme="minorHAnsi" w:cstheme="minorHAnsi"/>
        </w:rPr>
        <w:t xml:space="preserve"> </w:t>
      </w:r>
    </w:p>
    <w:p w14:paraId="1E13E7A5" w14:textId="77777777" w:rsidR="00091518" w:rsidRDefault="00091518" w:rsidP="0087345D">
      <w:pPr>
        <w:spacing w:line="276" w:lineRule="auto"/>
        <w:rPr>
          <w:rFonts w:asciiTheme="minorHAnsi" w:hAnsiTheme="minorHAnsi" w:cstheme="minorHAnsi"/>
        </w:rPr>
      </w:pPr>
    </w:p>
    <w:p w14:paraId="7CAA5E09" w14:textId="2FB88986" w:rsidR="00091518" w:rsidRDefault="00091518" w:rsidP="0087345D">
      <w:pPr>
        <w:spacing w:line="276" w:lineRule="auto"/>
        <w:rPr>
          <w:rFonts w:asciiTheme="minorHAnsi" w:hAnsiTheme="minorHAnsi" w:cstheme="minorHAnsi"/>
        </w:rPr>
      </w:pPr>
      <w:r>
        <w:rPr>
          <w:rFonts w:asciiTheme="minorHAnsi" w:hAnsiTheme="minorHAnsi" w:cstheme="minorHAnsi"/>
        </w:rPr>
        <w:t>I</w:t>
      </w:r>
      <w:r w:rsidRPr="00C05690">
        <w:rPr>
          <w:rFonts w:asciiTheme="minorHAnsi" w:hAnsiTheme="minorHAnsi" w:cstheme="minorHAnsi"/>
        </w:rPr>
        <w:t xml:space="preserve">n the context of education, the CESCR Committee stipulates that </w:t>
      </w:r>
      <w:r>
        <w:rPr>
          <w:rFonts w:asciiTheme="minorHAnsi" w:hAnsiTheme="minorHAnsi" w:cstheme="minorHAnsi"/>
        </w:rPr>
        <w:t>segregated</w:t>
      </w:r>
      <w:r w:rsidRPr="00C05690">
        <w:rPr>
          <w:rFonts w:asciiTheme="minorHAnsi" w:hAnsiTheme="minorHAnsi" w:cstheme="minorHAnsi"/>
        </w:rPr>
        <w:t xml:space="preserve"> educational systems breach the ICESCR.</w:t>
      </w:r>
      <w:r w:rsidRPr="00C05690">
        <w:rPr>
          <w:rStyle w:val="EndnoteReference"/>
          <w:rFonts w:asciiTheme="minorHAnsi" w:hAnsiTheme="minorHAnsi" w:cstheme="minorHAnsi"/>
        </w:rPr>
        <w:endnoteReference w:id="11"/>
      </w:r>
      <w:r w:rsidRPr="00C05690">
        <w:rPr>
          <w:rFonts w:asciiTheme="minorHAnsi" w:hAnsiTheme="minorHAnsi" w:cstheme="minorHAnsi"/>
        </w:rPr>
        <w:t xml:space="preserve"> </w:t>
      </w:r>
      <w:r w:rsidRPr="00AD1139">
        <w:rPr>
          <w:rFonts w:asciiTheme="minorHAnsi" w:hAnsiTheme="minorHAnsi" w:cstheme="minorHAnsi"/>
        </w:rPr>
        <w:t xml:space="preserve">Although </w:t>
      </w:r>
      <w:r>
        <w:rPr>
          <w:rFonts w:asciiTheme="minorHAnsi" w:hAnsiTheme="minorHAnsi" w:cstheme="minorHAnsi"/>
        </w:rPr>
        <w:t>ICESCR recognises that parents have a right to choose the schools that their children attend, this right is limited to a choice between public and private education where the objective of the choice is to ensure religious and moral education that conforms with parental convictions.</w:t>
      </w:r>
      <w:r>
        <w:rPr>
          <w:rStyle w:val="EndnoteReference"/>
          <w:rFonts w:asciiTheme="minorHAnsi" w:hAnsiTheme="minorHAnsi" w:cstheme="minorHAnsi"/>
        </w:rPr>
        <w:endnoteReference w:id="12"/>
      </w:r>
      <w:r>
        <w:rPr>
          <w:rFonts w:asciiTheme="minorHAnsi" w:hAnsiTheme="minorHAnsi" w:cstheme="minorHAnsi"/>
        </w:rPr>
        <w:t xml:space="preserve"> This limited right does not extend to disability-based segregation, as this would be inconsistent with the international human rights standard of equality and non-discrimination.</w:t>
      </w:r>
      <w:r>
        <w:rPr>
          <w:rStyle w:val="EndnoteReference"/>
          <w:rFonts w:asciiTheme="minorHAnsi" w:hAnsiTheme="minorHAnsi" w:cstheme="minorHAnsi"/>
        </w:rPr>
        <w:endnoteReference w:id="13"/>
      </w:r>
      <w:r w:rsidRPr="00BA2275">
        <w:rPr>
          <w:rFonts w:asciiTheme="minorHAnsi" w:hAnsiTheme="minorHAnsi" w:cstheme="minorHAnsi"/>
        </w:rPr>
        <w:t xml:space="preserve"> </w:t>
      </w:r>
    </w:p>
    <w:p w14:paraId="2EE668D8" w14:textId="77777777" w:rsidR="00091518" w:rsidRPr="00C05690" w:rsidRDefault="00091518" w:rsidP="0087345D">
      <w:pPr>
        <w:spacing w:line="276" w:lineRule="auto"/>
        <w:rPr>
          <w:rFonts w:asciiTheme="minorHAnsi" w:hAnsiTheme="minorHAnsi" w:cstheme="minorHAnsi"/>
        </w:rPr>
      </w:pPr>
    </w:p>
    <w:p w14:paraId="5850FDC2" w14:textId="77777777" w:rsidR="00091518" w:rsidRPr="00C05690" w:rsidRDefault="00091518" w:rsidP="0087345D">
      <w:pPr>
        <w:spacing w:line="276" w:lineRule="auto"/>
        <w:rPr>
          <w:rFonts w:asciiTheme="minorHAnsi" w:hAnsiTheme="minorHAnsi" w:cstheme="minorHAnsi"/>
        </w:rPr>
      </w:pPr>
      <w:r w:rsidRPr="00C05690">
        <w:rPr>
          <w:rFonts w:asciiTheme="minorHAnsi" w:hAnsiTheme="minorHAnsi" w:cstheme="minorHAnsi"/>
        </w:rPr>
        <w:lastRenderedPageBreak/>
        <w:t xml:space="preserve">In the context of the right to live independently in the community, a well-known 1999 decision by the US Supreme Court found that the institutionalisation of people with disability constituted discrimination under the </w:t>
      </w:r>
      <w:r w:rsidRPr="0087345D">
        <w:rPr>
          <w:rFonts w:asciiTheme="minorHAnsi" w:hAnsiTheme="minorHAnsi" w:cstheme="minorHAnsi"/>
          <w:i/>
          <w:iCs/>
        </w:rPr>
        <w:t>Americans with Disabilities Act</w:t>
      </w:r>
      <w:r w:rsidRPr="00C05690">
        <w:rPr>
          <w:rFonts w:asciiTheme="minorHAnsi" w:hAnsiTheme="minorHAnsi" w:cstheme="minorHAnsi"/>
        </w:rPr>
        <w:t xml:space="preserve"> (ADA).</w:t>
      </w:r>
      <w:r>
        <w:rPr>
          <w:rStyle w:val="EndnoteReference"/>
          <w:rFonts w:asciiTheme="minorHAnsi" w:hAnsiTheme="minorHAnsi" w:cstheme="minorHAnsi"/>
        </w:rPr>
        <w:endnoteReference w:id="14"/>
      </w:r>
      <w:r w:rsidRPr="00C05690">
        <w:rPr>
          <w:rFonts w:asciiTheme="minorHAnsi" w:hAnsiTheme="minorHAnsi" w:cstheme="minorHAnsi"/>
        </w:rPr>
        <w:t xml:space="preserve"> Along with international human rights law and other authoritative court decisions from other jurisdictions, this decision was influential during the drafting of the CRPD, reflecting the legal norm that segregation is a form of discrimination.</w:t>
      </w:r>
      <w:r>
        <w:rPr>
          <w:rStyle w:val="EndnoteReference"/>
          <w:rFonts w:asciiTheme="minorHAnsi" w:hAnsiTheme="minorHAnsi" w:cstheme="minorHAnsi"/>
        </w:rPr>
        <w:endnoteReference w:id="15"/>
      </w:r>
    </w:p>
    <w:p w14:paraId="3623ECC5" w14:textId="77777777" w:rsidR="00091518" w:rsidRPr="00C05690" w:rsidRDefault="00091518" w:rsidP="0087345D">
      <w:pPr>
        <w:spacing w:line="276" w:lineRule="auto"/>
        <w:rPr>
          <w:rFonts w:asciiTheme="minorHAnsi" w:hAnsiTheme="minorHAnsi" w:cstheme="minorHAnsi"/>
        </w:rPr>
      </w:pPr>
    </w:p>
    <w:p w14:paraId="1B3F0D9F" w14:textId="37D9F042" w:rsidR="00091518" w:rsidRDefault="00091518" w:rsidP="0087345D">
      <w:pPr>
        <w:spacing w:line="276" w:lineRule="auto"/>
        <w:rPr>
          <w:rFonts w:asciiTheme="minorHAnsi" w:hAnsiTheme="minorHAnsi" w:cstheme="minorHAnsi"/>
        </w:rPr>
      </w:pPr>
      <w:r w:rsidRPr="00C05690">
        <w:rPr>
          <w:rFonts w:asciiTheme="minorHAnsi" w:hAnsiTheme="minorHAnsi" w:cstheme="minorHAnsi"/>
        </w:rPr>
        <w:t xml:space="preserve">Article 5 of the CRPD </w:t>
      </w:r>
      <w:r w:rsidRPr="00C05690">
        <w:rPr>
          <w:rFonts w:asciiTheme="minorHAnsi" w:hAnsiTheme="minorHAnsi" w:cstheme="minorHAnsi"/>
          <w:i/>
        </w:rPr>
        <w:t>Equality and non-discrimination</w:t>
      </w:r>
      <w:r w:rsidRPr="00C05690">
        <w:rPr>
          <w:rFonts w:asciiTheme="minorHAnsi" w:hAnsiTheme="minorHAnsi" w:cstheme="minorHAnsi"/>
        </w:rPr>
        <w:t xml:space="preserve"> affirms the established principle in international human rights law that segregation is inherently unequal and discriminatory. Legitimising segregated systems for people with disability is a direct contravention of the CRPD and the human rights normative standard of equality and non-discrimination. This normative standard means that a key purpose and objective of the CRPD is to undo the legacy of inequality and discrimination, including the segregation of people with disability. This requires reviewing existing practices of segregation and eliminating them.</w:t>
      </w:r>
      <w:r>
        <w:rPr>
          <w:rStyle w:val="EndnoteReference"/>
          <w:rFonts w:asciiTheme="minorHAnsi" w:hAnsiTheme="minorHAnsi" w:cstheme="minorHAnsi"/>
        </w:rPr>
        <w:endnoteReference w:id="16"/>
      </w:r>
      <w:r w:rsidRPr="00C05690">
        <w:rPr>
          <w:rFonts w:asciiTheme="minorHAnsi" w:hAnsiTheme="minorHAnsi" w:cstheme="minorHAnsi"/>
        </w:rPr>
        <w:t xml:space="preserve"> </w:t>
      </w:r>
    </w:p>
    <w:p w14:paraId="5CFA4E3F" w14:textId="77777777" w:rsidR="00091518" w:rsidRPr="00C05690" w:rsidRDefault="00091518" w:rsidP="0087345D">
      <w:pPr>
        <w:spacing w:line="276" w:lineRule="auto"/>
        <w:rPr>
          <w:rFonts w:asciiTheme="minorHAnsi" w:hAnsiTheme="minorHAnsi" w:cstheme="minorHAnsi"/>
        </w:rPr>
      </w:pPr>
    </w:p>
    <w:p w14:paraId="0998BDA7" w14:textId="1F2F861D" w:rsidR="00091518" w:rsidRPr="00C05690" w:rsidRDefault="00091518" w:rsidP="0087345D">
      <w:pPr>
        <w:spacing w:line="276" w:lineRule="auto"/>
        <w:rPr>
          <w:rFonts w:asciiTheme="minorHAnsi" w:hAnsiTheme="minorHAnsi" w:cstheme="minorHAnsi"/>
        </w:rPr>
      </w:pPr>
      <w:r w:rsidRPr="00C05690">
        <w:rPr>
          <w:rFonts w:asciiTheme="minorHAnsi" w:hAnsiTheme="minorHAnsi" w:cstheme="minorHAnsi"/>
        </w:rPr>
        <w:t xml:space="preserve">The </w:t>
      </w:r>
      <w:r w:rsidRPr="00B9226B">
        <w:rPr>
          <w:rFonts w:asciiTheme="minorHAnsi" w:hAnsiTheme="minorHAnsi" w:cstheme="minorHAnsi"/>
        </w:rPr>
        <w:t>Committee on the Rights of Persons with Disabilities</w:t>
      </w:r>
      <w:r>
        <w:rPr>
          <w:rFonts w:asciiTheme="minorHAnsi" w:hAnsiTheme="minorHAnsi" w:cstheme="minorHAnsi"/>
        </w:rPr>
        <w:t xml:space="preserve"> (CRPD Committee) </w:t>
      </w:r>
      <w:r w:rsidRPr="00C05690">
        <w:rPr>
          <w:rFonts w:asciiTheme="minorHAnsi" w:hAnsiTheme="minorHAnsi" w:cstheme="minorHAnsi"/>
        </w:rPr>
        <w:t xml:space="preserve">has provided guidance on the interpretation and implementation of article 5 through its </w:t>
      </w:r>
      <w:r w:rsidRPr="00C05690">
        <w:rPr>
          <w:rFonts w:asciiTheme="minorHAnsi" w:hAnsiTheme="minorHAnsi" w:cstheme="minorHAnsi"/>
          <w:i/>
        </w:rPr>
        <w:t xml:space="preserve">General </w:t>
      </w:r>
      <w:r>
        <w:rPr>
          <w:rFonts w:asciiTheme="minorHAnsi" w:hAnsiTheme="minorHAnsi" w:cstheme="minorHAnsi"/>
          <w:i/>
        </w:rPr>
        <w:t>c</w:t>
      </w:r>
      <w:r w:rsidRPr="00C05690">
        <w:rPr>
          <w:rFonts w:asciiTheme="minorHAnsi" w:hAnsiTheme="minorHAnsi" w:cstheme="minorHAnsi"/>
          <w:i/>
        </w:rPr>
        <w:t>omment No. 6 (2018) on equality and non-discrimination</w:t>
      </w:r>
      <w:r w:rsidRPr="00C05690">
        <w:rPr>
          <w:rFonts w:asciiTheme="minorHAnsi" w:hAnsiTheme="minorHAnsi" w:cstheme="minorHAnsi"/>
        </w:rPr>
        <w:t>.</w:t>
      </w:r>
      <w:r>
        <w:rPr>
          <w:rStyle w:val="EndnoteReference"/>
          <w:rFonts w:asciiTheme="minorHAnsi" w:hAnsiTheme="minorHAnsi" w:cstheme="minorHAnsi"/>
        </w:rPr>
        <w:endnoteReference w:id="17"/>
      </w:r>
      <w:r w:rsidRPr="00C05690">
        <w:rPr>
          <w:rFonts w:asciiTheme="minorHAnsi" w:hAnsiTheme="minorHAnsi" w:cstheme="minorHAnsi"/>
        </w:rPr>
        <w:t xml:space="preserve"> It makes clear that the segregation of people with disability is discrimination </w:t>
      </w:r>
      <w:r>
        <w:rPr>
          <w:rFonts w:asciiTheme="minorHAnsi" w:hAnsiTheme="minorHAnsi" w:cstheme="minorHAnsi"/>
        </w:rPr>
        <w:t>and that measures must be taken to end this discrimination.</w:t>
      </w:r>
      <w:r>
        <w:rPr>
          <w:rStyle w:val="EndnoteReference"/>
          <w:rFonts w:asciiTheme="minorHAnsi" w:hAnsiTheme="minorHAnsi" w:cstheme="minorHAnsi"/>
        </w:rPr>
        <w:endnoteReference w:id="18"/>
      </w:r>
      <w:r>
        <w:rPr>
          <w:rFonts w:asciiTheme="minorHAnsi" w:hAnsiTheme="minorHAnsi" w:cstheme="minorHAnsi"/>
        </w:rPr>
        <w:t xml:space="preserve"> This is reinforced by the CRPD Committee in its general comments specifically relating to the right to inclusive education,</w:t>
      </w:r>
      <w:r>
        <w:rPr>
          <w:rStyle w:val="EndnoteReference"/>
          <w:rFonts w:asciiTheme="minorHAnsi" w:hAnsiTheme="minorHAnsi" w:cstheme="minorHAnsi"/>
        </w:rPr>
        <w:endnoteReference w:id="19"/>
      </w:r>
      <w:r>
        <w:rPr>
          <w:rFonts w:asciiTheme="minorHAnsi" w:hAnsiTheme="minorHAnsi" w:cstheme="minorHAnsi"/>
        </w:rPr>
        <w:t xml:space="preserve"> which includes a definition of segregation</w:t>
      </w:r>
      <w:r w:rsidR="0087345D">
        <w:rPr>
          <w:rFonts w:asciiTheme="minorHAnsi" w:hAnsiTheme="minorHAnsi" w:cstheme="minorHAnsi"/>
        </w:rPr>
        <w:t>,</w:t>
      </w:r>
      <w:r>
        <w:rPr>
          <w:rStyle w:val="EndnoteReference"/>
          <w:rFonts w:asciiTheme="minorHAnsi" w:hAnsiTheme="minorHAnsi" w:cstheme="minorHAnsi"/>
        </w:rPr>
        <w:endnoteReference w:id="20"/>
      </w:r>
      <w:r>
        <w:rPr>
          <w:rFonts w:asciiTheme="minorHAnsi" w:hAnsiTheme="minorHAnsi" w:cstheme="minorHAnsi"/>
        </w:rPr>
        <w:t xml:space="preserve"> and the right to live independently and be included in the community.</w:t>
      </w:r>
      <w:r>
        <w:rPr>
          <w:rStyle w:val="EndnoteReference"/>
          <w:rFonts w:asciiTheme="minorHAnsi" w:hAnsiTheme="minorHAnsi" w:cstheme="minorHAnsi"/>
        </w:rPr>
        <w:endnoteReference w:id="21"/>
      </w:r>
    </w:p>
    <w:p w14:paraId="43B05F53" w14:textId="77777777" w:rsidR="00091518" w:rsidRPr="00C05690" w:rsidRDefault="00091518" w:rsidP="0087345D">
      <w:pPr>
        <w:spacing w:line="276" w:lineRule="auto"/>
        <w:rPr>
          <w:rFonts w:asciiTheme="minorHAnsi" w:hAnsiTheme="minorHAnsi" w:cstheme="minorHAnsi"/>
        </w:rPr>
      </w:pPr>
    </w:p>
    <w:p w14:paraId="6045BAB5" w14:textId="7D38CC11" w:rsidR="00091518" w:rsidRPr="00C05690" w:rsidRDefault="00091518" w:rsidP="0087345D">
      <w:pPr>
        <w:spacing w:line="276" w:lineRule="auto"/>
        <w:rPr>
          <w:rFonts w:asciiTheme="minorHAnsi" w:hAnsiTheme="minorHAnsi" w:cstheme="minorHAnsi"/>
        </w:rPr>
      </w:pPr>
      <w:r w:rsidRPr="00C05690">
        <w:rPr>
          <w:rFonts w:asciiTheme="minorHAnsi" w:hAnsiTheme="minorHAnsi" w:cstheme="minorHAnsi"/>
        </w:rPr>
        <w:t>While the CRPD allows for specific measures to achieve equality for people with disability, these measures must be positive and affirmative measures that must not result in the maintenance of segregation, isolation and stigmatisation.</w:t>
      </w:r>
      <w:r>
        <w:rPr>
          <w:rStyle w:val="EndnoteReference"/>
          <w:rFonts w:asciiTheme="minorHAnsi" w:hAnsiTheme="minorHAnsi" w:cstheme="minorHAnsi"/>
        </w:rPr>
        <w:endnoteReference w:id="22"/>
      </w:r>
      <w:r w:rsidRPr="00C05690">
        <w:rPr>
          <w:rFonts w:asciiTheme="minorHAnsi" w:hAnsiTheme="minorHAnsi" w:cstheme="minorHAnsi"/>
        </w:rPr>
        <w:t xml:space="preserve"> </w:t>
      </w:r>
      <w:r>
        <w:rPr>
          <w:rFonts w:asciiTheme="minorHAnsi" w:hAnsiTheme="minorHAnsi" w:cstheme="minorHAnsi"/>
        </w:rPr>
        <w:t>S</w:t>
      </w:r>
      <w:r w:rsidRPr="00C05690">
        <w:rPr>
          <w:rFonts w:asciiTheme="minorHAnsi" w:hAnsiTheme="minorHAnsi" w:cstheme="minorHAnsi"/>
        </w:rPr>
        <w:t xml:space="preserve">egregation and segregated facilities cannot be justified as a specific measure to meet higher support, complex, </w:t>
      </w:r>
      <w:r>
        <w:rPr>
          <w:rFonts w:asciiTheme="minorHAnsi" w:hAnsiTheme="minorHAnsi" w:cstheme="minorHAnsi"/>
        </w:rPr>
        <w:t>‘</w:t>
      </w:r>
      <w:r w:rsidRPr="00C05690">
        <w:rPr>
          <w:rFonts w:asciiTheme="minorHAnsi" w:hAnsiTheme="minorHAnsi" w:cstheme="minorHAnsi"/>
        </w:rPr>
        <w:t>challenging behaviour</w:t>
      </w:r>
      <w:r>
        <w:rPr>
          <w:rFonts w:asciiTheme="minorHAnsi" w:hAnsiTheme="minorHAnsi" w:cstheme="minorHAnsi"/>
        </w:rPr>
        <w:t>’</w:t>
      </w:r>
      <w:r w:rsidRPr="00C05690">
        <w:rPr>
          <w:rFonts w:asciiTheme="minorHAnsi" w:hAnsiTheme="minorHAnsi" w:cstheme="minorHAnsi"/>
        </w:rPr>
        <w:t xml:space="preserve"> </w:t>
      </w:r>
      <w:r>
        <w:rPr>
          <w:rFonts w:asciiTheme="minorHAnsi" w:hAnsiTheme="minorHAnsi" w:cstheme="minorHAnsi"/>
        </w:rPr>
        <w:t xml:space="preserve">needs </w:t>
      </w:r>
      <w:r w:rsidRPr="00C05690">
        <w:rPr>
          <w:rFonts w:asciiTheme="minorHAnsi" w:hAnsiTheme="minorHAnsi" w:cstheme="minorHAnsi"/>
        </w:rPr>
        <w:t xml:space="preserve">or any other needs of people with disability. The ongoing investment </w:t>
      </w:r>
      <w:r>
        <w:rPr>
          <w:rFonts w:asciiTheme="minorHAnsi" w:hAnsiTheme="minorHAnsi" w:cstheme="minorHAnsi"/>
        </w:rPr>
        <w:t>in</w:t>
      </w:r>
      <w:r w:rsidRPr="00C05690">
        <w:rPr>
          <w:rFonts w:asciiTheme="minorHAnsi" w:hAnsiTheme="minorHAnsi" w:cstheme="minorHAnsi"/>
        </w:rPr>
        <w:t xml:space="preserve"> segregated facilities, such as special schools</w:t>
      </w:r>
      <w:r>
        <w:rPr>
          <w:rFonts w:asciiTheme="minorHAnsi" w:hAnsiTheme="minorHAnsi" w:cstheme="minorHAnsi"/>
        </w:rPr>
        <w:t>, units or classrooms</w:t>
      </w:r>
      <w:r w:rsidRPr="00C05690">
        <w:rPr>
          <w:rFonts w:asciiTheme="minorHAnsi" w:hAnsiTheme="minorHAnsi" w:cstheme="minorHAnsi"/>
        </w:rPr>
        <w:t xml:space="preserve">, group homes and </w:t>
      </w:r>
      <w:r>
        <w:rPr>
          <w:rFonts w:asciiTheme="minorHAnsi" w:hAnsiTheme="minorHAnsi" w:cstheme="minorHAnsi"/>
        </w:rPr>
        <w:t xml:space="preserve">other institutional living settings and segregated workplaces, including Australian Disability Enterprises (ADEs), </w:t>
      </w:r>
      <w:r w:rsidRPr="00C05690">
        <w:rPr>
          <w:rFonts w:asciiTheme="minorHAnsi" w:hAnsiTheme="minorHAnsi" w:cstheme="minorHAnsi"/>
        </w:rPr>
        <w:t xml:space="preserve">cannot be justified as transitionary measures to achieve equality. Investment in segregation </w:t>
      </w:r>
      <w:r>
        <w:rPr>
          <w:rFonts w:asciiTheme="minorHAnsi" w:hAnsiTheme="minorHAnsi" w:cstheme="minorHAnsi"/>
        </w:rPr>
        <w:t xml:space="preserve">and segregated facilities </w:t>
      </w:r>
      <w:r w:rsidRPr="00C05690">
        <w:rPr>
          <w:rFonts w:asciiTheme="minorHAnsi" w:hAnsiTheme="minorHAnsi" w:cstheme="minorHAnsi"/>
        </w:rPr>
        <w:t>is discrimination under the CRPD.</w:t>
      </w:r>
      <w:r>
        <w:rPr>
          <w:rStyle w:val="EndnoteReference"/>
          <w:rFonts w:asciiTheme="minorHAnsi" w:hAnsiTheme="minorHAnsi" w:cstheme="minorHAnsi"/>
        </w:rPr>
        <w:endnoteReference w:id="23"/>
      </w:r>
    </w:p>
    <w:p w14:paraId="0011B271" w14:textId="77777777" w:rsidR="00091518" w:rsidRPr="0087345D" w:rsidRDefault="00091518" w:rsidP="0087345D">
      <w:pPr>
        <w:rPr>
          <w:rFonts w:asciiTheme="minorHAnsi" w:hAnsiTheme="minorHAnsi" w:cstheme="minorHAnsi"/>
          <w:bCs/>
          <w:iCs/>
        </w:rPr>
      </w:pPr>
    </w:p>
    <w:p w14:paraId="1E5E08BC" w14:textId="56185F6D" w:rsidR="00091518" w:rsidRPr="0087345D" w:rsidRDefault="00091518" w:rsidP="0087345D">
      <w:pPr>
        <w:rPr>
          <w:rFonts w:asciiTheme="minorHAnsi" w:hAnsiTheme="minorHAnsi" w:cstheme="minorHAnsi"/>
          <w:b/>
          <w:iCs/>
          <w:sz w:val="28"/>
          <w:szCs w:val="28"/>
        </w:rPr>
      </w:pPr>
      <w:r w:rsidRPr="0087345D">
        <w:rPr>
          <w:rFonts w:asciiTheme="minorHAnsi" w:hAnsiTheme="minorHAnsi" w:cstheme="minorHAnsi"/>
          <w:b/>
          <w:iCs/>
          <w:sz w:val="28"/>
          <w:szCs w:val="28"/>
        </w:rPr>
        <w:t xml:space="preserve">Ableism, segregation and disability reform </w:t>
      </w:r>
    </w:p>
    <w:p w14:paraId="145C1106" w14:textId="77777777" w:rsidR="0087345D" w:rsidRDefault="0087345D" w:rsidP="0061695C">
      <w:pPr>
        <w:spacing w:line="276" w:lineRule="auto"/>
        <w:rPr>
          <w:rFonts w:asciiTheme="minorHAnsi" w:hAnsiTheme="minorHAnsi" w:cstheme="minorHAnsi"/>
        </w:rPr>
      </w:pPr>
    </w:p>
    <w:p w14:paraId="45405443" w14:textId="16F67477" w:rsidR="00091518" w:rsidRPr="00C05690" w:rsidRDefault="00091518" w:rsidP="0061695C">
      <w:pPr>
        <w:spacing w:line="276" w:lineRule="auto"/>
        <w:rPr>
          <w:rFonts w:asciiTheme="minorHAnsi" w:hAnsiTheme="minorHAnsi" w:cstheme="minorHAnsi"/>
        </w:rPr>
      </w:pPr>
      <w:r w:rsidRPr="00C05690">
        <w:rPr>
          <w:rFonts w:asciiTheme="minorHAnsi" w:hAnsiTheme="minorHAnsi" w:cstheme="minorHAnsi"/>
        </w:rPr>
        <w:t>The long history of the segregation of people with disability in residential institutions, special schools,</w:t>
      </w:r>
      <w:r>
        <w:rPr>
          <w:rFonts w:asciiTheme="minorHAnsi" w:hAnsiTheme="minorHAnsi" w:cstheme="minorHAnsi"/>
        </w:rPr>
        <w:t xml:space="preserve"> sheltered workshops (now known as ADEs)</w:t>
      </w:r>
      <w:r w:rsidRPr="00C05690">
        <w:rPr>
          <w:rFonts w:asciiTheme="minorHAnsi" w:hAnsiTheme="minorHAnsi" w:cstheme="minorHAnsi"/>
        </w:rPr>
        <w:t>, psychiatric facilities</w:t>
      </w:r>
      <w:r>
        <w:rPr>
          <w:rFonts w:asciiTheme="minorHAnsi" w:hAnsiTheme="minorHAnsi" w:cstheme="minorHAnsi"/>
        </w:rPr>
        <w:t xml:space="preserve"> &amp; forensic disability units</w:t>
      </w:r>
      <w:r w:rsidRPr="00C05690">
        <w:rPr>
          <w:rFonts w:asciiTheme="minorHAnsi" w:hAnsiTheme="minorHAnsi" w:cstheme="minorHAnsi"/>
        </w:rPr>
        <w:t xml:space="preserve">, aged care facilities and other settings is underpinned by ableism - the harmful social norms and beliefs that devalue people with disability as ‘less than’, as ‘deficient’, as ‘other’. Ableism underpins the inequality and discrimination experienced by people with disability and </w:t>
      </w:r>
      <w:r>
        <w:rPr>
          <w:rFonts w:asciiTheme="minorHAnsi" w:hAnsiTheme="minorHAnsi" w:cstheme="minorHAnsi"/>
        </w:rPr>
        <w:t xml:space="preserve">ableism </w:t>
      </w:r>
      <w:r w:rsidRPr="00C05690">
        <w:rPr>
          <w:rFonts w:asciiTheme="minorHAnsi" w:hAnsiTheme="minorHAnsi" w:cstheme="minorHAnsi"/>
        </w:rPr>
        <w:t>is an enabler of violence, abuse, neglect and exploitation. Ableism appears neutral, benign and natural,</w:t>
      </w:r>
      <w:r w:rsidRPr="00C05690">
        <w:rPr>
          <w:rStyle w:val="EndnoteReference"/>
          <w:rFonts w:asciiTheme="minorHAnsi" w:hAnsiTheme="minorHAnsi" w:cstheme="minorHAnsi"/>
        </w:rPr>
        <w:endnoteReference w:id="24"/>
      </w:r>
      <w:r w:rsidRPr="00C05690">
        <w:rPr>
          <w:rFonts w:asciiTheme="minorHAnsi" w:hAnsiTheme="minorHAnsi" w:cstheme="minorHAnsi"/>
        </w:rPr>
        <w:t xml:space="preserve"> and the ableist response to disability appears self-evident – the establishment of </w:t>
      </w:r>
      <w:r w:rsidRPr="00C05690">
        <w:rPr>
          <w:rFonts w:asciiTheme="minorHAnsi" w:hAnsiTheme="minorHAnsi" w:cstheme="minorHAnsi"/>
        </w:rPr>
        <w:lastRenderedPageBreak/>
        <w:t xml:space="preserve">‘special’ laws, policies and programs to provide care, treatment, medical interventions and protection for people with disability. </w:t>
      </w:r>
    </w:p>
    <w:p w14:paraId="475EEF0A" w14:textId="77777777" w:rsidR="00091518" w:rsidRPr="00C05690" w:rsidRDefault="00091518" w:rsidP="0061695C">
      <w:pPr>
        <w:spacing w:line="276" w:lineRule="auto"/>
        <w:rPr>
          <w:rFonts w:asciiTheme="minorHAnsi" w:hAnsiTheme="minorHAnsi" w:cstheme="minorHAnsi"/>
        </w:rPr>
      </w:pPr>
    </w:p>
    <w:p w14:paraId="00441192" w14:textId="07DEBD58" w:rsidR="00091518" w:rsidRPr="00C05690" w:rsidRDefault="00091518" w:rsidP="0061695C">
      <w:pPr>
        <w:spacing w:line="276" w:lineRule="auto"/>
        <w:rPr>
          <w:rFonts w:asciiTheme="minorHAnsi" w:hAnsiTheme="minorHAnsi" w:cstheme="minorHAnsi"/>
        </w:rPr>
      </w:pPr>
      <w:r w:rsidRPr="00C05690">
        <w:rPr>
          <w:rFonts w:asciiTheme="minorHAnsi" w:hAnsiTheme="minorHAnsi" w:cstheme="minorHAnsi"/>
        </w:rPr>
        <w:t>The legacy of this history is embedded in existing systems that segregate us from others in the community, deny our autonomy and prevent our full participation and inclusion in society. Many people with disability remain indirectly segregated from community life by pervasive environmental, communication, attitudinal and systemic barriers that law, policy and practice frameworks have failed to remove – such as inaccessible housing, transport, information and communication systems, voting; non-inclusive violence prevention and response services; barriers in accessing justice and legal systems; and employment and health discrimination. Many people with disability</w:t>
      </w:r>
      <w:r>
        <w:rPr>
          <w:rFonts w:asciiTheme="minorHAnsi" w:hAnsiTheme="minorHAnsi" w:cstheme="minorHAnsi"/>
        </w:rPr>
        <w:t xml:space="preserve"> </w:t>
      </w:r>
      <w:r w:rsidRPr="00C05690">
        <w:rPr>
          <w:rFonts w:asciiTheme="minorHAnsi" w:hAnsiTheme="minorHAnsi" w:cstheme="minorHAnsi"/>
        </w:rPr>
        <w:t xml:space="preserve">remain directly segregated by law, policy and practice frameworks that continue to establish, maintain and fund segregated settings - such as </w:t>
      </w:r>
      <w:r w:rsidRPr="00C05690">
        <w:rPr>
          <w:rFonts w:asciiTheme="minorHAnsi" w:hAnsiTheme="minorHAnsi" w:cstheme="minorHAnsi"/>
          <w:color w:val="000000" w:themeColor="text1"/>
          <w:spacing w:val="-4"/>
          <w:shd w:val="clear" w:color="auto" w:fill="FFFFFF"/>
        </w:rPr>
        <w:t>special schools</w:t>
      </w:r>
      <w:r>
        <w:rPr>
          <w:rFonts w:asciiTheme="minorHAnsi" w:hAnsiTheme="minorHAnsi" w:cstheme="minorHAnsi"/>
          <w:color w:val="000000" w:themeColor="text1"/>
          <w:spacing w:val="-4"/>
          <w:shd w:val="clear" w:color="auto" w:fill="FFFFFF"/>
        </w:rPr>
        <w:t>, units and classrooms;</w:t>
      </w:r>
      <w:r w:rsidRPr="00C05690">
        <w:rPr>
          <w:rFonts w:asciiTheme="minorHAnsi" w:hAnsiTheme="minorHAnsi" w:cstheme="minorHAnsi"/>
          <w:color w:val="000000" w:themeColor="text1"/>
          <w:spacing w:val="-4"/>
          <w:shd w:val="clear" w:color="auto" w:fill="FFFFFF"/>
        </w:rPr>
        <w:t xml:space="preserve"> institutional accommodation settings</w:t>
      </w:r>
      <w:r>
        <w:rPr>
          <w:rFonts w:asciiTheme="minorHAnsi" w:hAnsiTheme="minorHAnsi" w:cstheme="minorHAnsi"/>
          <w:color w:val="000000" w:themeColor="text1"/>
          <w:spacing w:val="-4"/>
          <w:shd w:val="clear" w:color="auto" w:fill="FFFFFF"/>
        </w:rPr>
        <w:t>; and</w:t>
      </w:r>
      <w:r w:rsidRPr="00C05690">
        <w:rPr>
          <w:rFonts w:asciiTheme="minorHAnsi" w:hAnsiTheme="minorHAnsi" w:cstheme="minorHAnsi"/>
          <w:color w:val="000000" w:themeColor="text1"/>
          <w:spacing w:val="-4"/>
          <w:shd w:val="clear" w:color="auto" w:fill="FFFFFF"/>
        </w:rPr>
        <w:t xml:space="preserve"> segregated employment</w:t>
      </w:r>
      <w:r>
        <w:rPr>
          <w:rFonts w:asciiTheme="minorHAnsi" w:hAnsiTheme="minorHAnsi" w:cstheme="minorHAnsi"/>
          <w:color w:val="000000" w:themeColor="text1"/>
          <w:spacing w:val="-4"/>
          <w:shd w:val="clear" w:color="auto" w:fill="FFFFFF"/>
        </w:rPr>
        <w:t xml:space="preserve"> - as well as through </w:t>
      </w:r>
      <w:r w:rsidRPr="00C05690">
        <w:rPr>
          <w:rFonts w:asciiTheme="minorHAnsi" w:hAnsiTheme="minorHAnsi" w:cstheme="minorHAnsi"/>
          <w:color w:val="000000" w:themeColor="text1"/>
          <w:spacing w:val="-4"/>
          <w:shd w:val="clear" w:color="auto" w:fill="FFFFFF"/>
        </w:rPr>
        <w:t>substitute decision-making arrangements</w:t>
      </w:r>
      <w:r>
        <w:rPr>
          <w:rFonts w:asciiTheme="minorHAnsi" w:hAnsiTheme="minorHAnsi" w:cstheme="minorHAnsi"/>
          <w:color w:val="000000" w:themeColor="text1"/>
          <w:spacing w:val="-4"/>
          <w:shd w:val="clear" w:color="auto" w:fill="FFFFFF"/>
        </w:rPr>
        <w:t xml:space="preserve"> that limit our autonomy</w:t>
      </w:r>
      <w:r w:rsidRPr="00C05690">
        <w:rPr>
          <w:rFonts w:asciiTheme="minorHAnsi" w:hAnsiTheme="minorHAnsi" w:cstheme="minorHAnsi"/>
          <w:color w:val="000000" w:themeColor="text1"/>
          <w:spacing w:val="-4"/>
          <w:shd w:val="clear" w:color="auto" w:fill="FFFFFF"/>
        </w:rPr>
        <w:t xml:space="preserve">, such as guardianship, financial management and involuntary mental health systems.  </w:t>
      </w:r>
    </w:p>
    <w:p w14:paraId="744A22B6" w14:textId="77777777" w:rsidR="00091518" w:rsidRPr="00C05690" w:rsidRDefault="00091518" w:rsidP="0061695C">
      <w:pPr>
        <w:spacing w:line="276" w:lineRule="auto"/>
        <w:rPr>
          <w:rFonts w:asciiTheme="minorHAnsi" w:hAnsiTheme="minorHAnsi" w:cstheme="minorHAnsi"/>
        </w:rPr>
      </w:pPr>
    </w:p>
    <w:p w14:paraId="6C5E2D79" w14:textId="5D5CDFB0" w:rsidR="00091518" w:rsidRPr="00213DA6" w:rsidRDefault="00091518" w:rsidP="0061695C">
      <w:pPr>
        <w:spacing w:line="276" w:lineRule="auto"/>
        <w:rPr>
          <w:rFonts w:asciiTheme="minorHAnsi" w:hAnsiTheme="minorHAnsi" w:cstheme="minorHAnsi"/>
        </w:rPr>
      </w:pPr>
      <w:r w:rsidRPr="00213DA6">
        <w:rPr>
          <w:rFonts w:asciiTheme="minorHAnsi" w:hAnsiTheme="minorHAnsi" w:cstheme="minorHAnsi"/>
        </w:rPr>
        <w:t xml:space="preserve">The </w:t>
      </w:r>
      <w:r>
        <w:rPr>
          <w:rFonts w:asciiTheme="minorHAnsi" w:hAnsiTheme="minorHAnsi" w:cstheme="minorHAnsi"/>
        </w:rPr>
        <w:t>ableism</w:t>
      </w:r>
      <w:r w:rsidRPr="00213DA6">
        <w:rPr>
          <w:rFonts w:asciiTheme="minorHAnsi" w:hAnsiTheme="minorHAnsi" w:cstheme="minorHAnsi"/>
        </w:rPr>
        <w:t xml:space="preserve"> that is inherent to the segregation of people with disability is further compounded </w:t>
      </w:r>
      <w:r>
        <w:rPr>
          <w:rFonts w:asciiTheme="minorHAnsi" w:hAnsiTheme="minorHAnsi" w:cstheme="minorHAnsi"/>
        </w:rPr>
        <w:t xml:space="preserve">and has multiple effects </w:t>
      </w:r>
      <w:r w:rsidRPr="00213DA6">
        <w:rPr>
          <w:rFonts w:asciiTheme="minorHAnsi" w:hAnsiTheme="minorHAnsi" w:cstheme="minorHAnsi"/>
        </w:rPr>
        <w:t xml:space="preserve">when </w:t>
      </w:r>
      <w:r>
        <w:rPr>
          <w:rFonts w:asciiTheme="minorHAnsi" w:hAnsiTheme="minorHAnsi" w:cstheme="minorHAnsi"/>
        </w:rPr>
        <w:t xml:space="preserve">it </w:t>
      </w:r>
      <w:r w:rsidRPr="00213DA6">
        <w:rPr>
          <w:rFonts w:asciiTheme="minorHAnsi" w:hAnsiTheme="minorHAnsi" w:cstheme="minorHAnsi"/>
        </w:rPr>
        <w:t>intersects with sexism, ageism, racism and other forms of inequality. Th</w:t>
      </w:r>
      <w:r>
        <w:rPr>
          <w:rFonts w:asciiTheme="minorHAnsi" w:hAnsiTheme="minorHAnsi" w:cstheme="minorHAnsi"/>
        </w:rPr>
        <w:t xml:space="preserve">is </w:t>
      </w:r>
      <w:r w:rsidRPr="00213DA6">
        <w:rPr>
          <w:rFonts w:asciiTheme="minorHAnsi" w:hAnsiTheme="minorHAnsi" w:cstheme="minorHAnsi"/>
        </w:rPr>
        <w:t xml:space="preserve">intersectional discrimination means that </w:t>
      </w:r>
      <w:r>
        <w:rPr>
          <w:rFonts w:asciiTheme="minorHAnsi" w:hAnsiTheme="minorHAnsi" w:cstheme="minorHAnsi"/>
        </w:rPr>
        <w:t xml:space="preserve">segregation is underpinned by and results in </w:t>
      </w:r>
      <w:r w:rsidRPr="00213DA6">
        <w:rPr>
          <w:rFonts w:asciiTheme="minorHAnsi" w:hAnsiTheme="minorHAnsi" w:cstheme="minorHAnsi"/>
        </w:rPr>
        <w:t>multiple and unique forms of disadvantage</w:t>
      </w:r>
      <w:r>
        <w:rPr>
          <w:rFonts w:asciiTheme="minorHAnsi" w:hAnsiTheme="minorHAnsi" w:cstheme="minorHAnsi"/>
        </w:rPr>
        <w:t xml:space="preserve"> for different groups of people with disability, including children with disability, older people with disability, women and girls with disability, First Nations people with disability, culturally and linguistically diverse (CALD) people with disability</w:t>
      </w:r>
      <w:r w:rsidR="00F42D55">
        <w:rPr>
          <w:rFonts w:asciiTheme="minorHAnsi" w:hAnsiTheme="minorHAnsi" w:cstheme="minorHAnsi"/>
        </w:rPr>
        <w:t>,</w:t>
      </w:r>
      <w:r>
        <w:rPr>
          <w:rFonts w:asciiTheme="minorHAnsi" w:hAnsiTheme="minorHAnsi" w:cstheme="minorHAnsi"/>
        </w:rPr>
        <w:t xml:space="preserve"> and people with disability from the LGBTIQA+ communities. </w:t>
      </w:r>
    </w:p>
    <w:p w14:paraId="1068573A" w14:textId="77777777" w:rsidR="00091518" w:rsidRDefault="00091518" w:rsidP="0061695C">
      <w:pPr>
        <w:spacing w:line="276" w:lineRule="auto"/>
        <w:rPr>
          <w:rFonts w:asciiTheme="minorHAnsi" w:hAnsiTheme="minorHAnsi" w:cstheme="minorHAnsi"/>
        </w:rPr>
      </w:pPr>
    </w:p>
    <w:p w14:paraId="6803C128" w14:textId="33D4914F" w:rsidR="00091518" w:rsidRDefault="00091518" w:rsidP="0061695C">
      <w:pPr>
        <w:spacing w:line="276" w:lineRule="auto"/>
        <w:rPr>
          <w:rFonts w:asciiTheme="minorHAnsi" w:hAnsiTheme="minorHAnsi" w:cstheme="minorHAnsi"/>
        </w:rPr>
      </w:pPr>
      <w:r w:rsidRPr="00C05690">
        <w:rPr>
          <w:rFonts w:asciiTheme="minorHAnsi" w:hAnsiTheme="minorHAnsi" w:cstheme="minorHAnsi"/>
        </w:rPr>
        <w:t>For over sixty years, people with disability have challenged the ableist approaches to disability that have legitimised our segregation. Not only does this segregation expose the “social apartheid”</w:t>
      </w:r>
      <w:r w:rsidRPr="00C05690">
        <w:rPr>
          <w:rStyle w:val="EndnoteReference"/>
          <w:rFonts w:asciiTheme="minorHAnsi" w:hAnsiTheme="minorHAnsi" w:cstheme="minorHAnsi"/>
        </w:rPr>
        <w:endnoteReference w:id="25"/>
      </w:r>
      <w:r w:rsidRPr="00C05690">
        <w:rPr>
          <w:rFonts w:asciiTheme="minorHAnsi" w:hAnsiTheme="minorHAnsi" w:cstheme="minorHAnsi"/>
        </w:rPr>
        <w:t xml:space="preserve"> experienced by people with disability, it also significantly increases the experience of violence, abuse, neglect and exploitation in our daily lives.</w:t>
      </w:r>
      <w:r w:rsidRPr="00C05690">
        <w:rPr>
          <w:rStyle w:val="EndnoteReference"/>
          <w:rFonts w:asciiTheme="minorHAnsi" w:hAnsiTheme="minorHAnsi" w:cstheme="minorHAnsi"/>
        </w:rPr>
        <w:endnoteReference w:id="26"/>
      </w:r>
      <w:r w:rsidRPr="00C05690">
        <w:rPr>
          <w:rFonts w:asciiTheme="minorHAnsi" w:hAnsiTheme="minorHAnsi" w:cstheme="minorHAnsi"/>
        </w:rPr>
        <w:t xml:space="preserve">  </w:t>
      </w:r>
    </w:p>
    <w:p w14:paraId="7CD741BD" w14:textId="77777777" w:rsidR="00091518" w:rsidRPr="00C05690" w:rsidRDefault="00091518" w:rsidP="0061695C">
      <w:pPr>
        <w:spacing w:line="276" w:lineRule="auto"/>
        <w:rPr>
          <w:rFonts w:asciiTheme="minorHAnsi" w:hAnsiTheme="minorHAnsi" w:cstheme="minorHAnsi"/>
        </w:rPr>
      </w:pPr>
    </w:p>
    <w:p w14:paraId="1519E854" w14:textId="5AD5CB70" w:rsidR="00091518" w:rsidRPr="00C05690" w:rsidRDefault="00091518" w:rsidP="0061695C">
      <w:pPr>
        <w:spacing w:line="276" w:lineRule="auto"/>
        <w:rPr>
          <w:rFonts w:asciiTheme="minorHAnsi" w:hAnsiTheme="minorHAnsi" w:cstheme="minorHAnsi"/>
        </w:rPr>
      </w:pPr>
      <w:r w:rsidRPr="00C05690">
        <w:rPr>
          <w:rFonts w:asciiTheme="minorHAnsi" w:hAnsiTheme="minorHAnsi" w:cstheme="minorHAnsi"/>
        </w:rPr>
        <w:t>In response to these challenges, Australia has gradually shifted to a rights-based approach to disability, including through the establishment of disability rights advocacy programs,</w:t>
      </w:r>
      <w:r w:rsidRPr="00C05690">
        <w:rPr>
          <w:rStyle w:val="EndnoteReference"/>
          <w:rFonts w:asciiTheme="minorHAnsi" w:hAnsiTheme="minorHAnsi" w:cstheme="minorHAnsi"/>
        </w:rPr>
        <w:endnoteReference w:id="27"/>
      </w:r>
      <w:r w:rsidRPr="00C05690">
        <w:rPr>
          <w:rFonts w:asciiTheme="minorHAnsi" w:hAnsiTheme="minorHAnsi" w:cstheme="minorHAnsi"/>
        </w:rPr>
        <w:t xml:space="preserve"> the closure of many large residential institutions</w:t>
      </w:r>
      <w:r w:rsidRPr="00C05690">
        <w:rPr>
          <w:rStyle w:val="EndnoteReference"/>
          <w:rFonts w:asciiTheme="minorHAnsi" w:hAnsiTheme="minorHAnsi" w:cstheme="minorHAnsi"/>
        </w:rPr>
        <w:endnoteReference w:id="28"/>
      </w:r>
      <w:r w:rsidRPr="00C05690">
        <w:rPr>
          <w:rFonts w:asciiTheme="minorHAnsi" w:hAnsiTheme="minorHAnsi" w:cstheme="minorHAnsi"/>
        </w:rPr>
        <w:t xml:space="preserve"> and the introduction of the </w:t>
      </w:r>
      <w:r w:rsidRPr="00C05690">
        <w:rPr>
          <w:rFonts w:asciiTheme="minorHAnsi" w:hAnsiTheme="minorHAnsi" w:cstheme="minorHAnsi"/>
          <w:i/>
        </w:rPr>
        <w:t>Disability Discrimination Act 1992</w:t>
      </w:r>
      <w:r w:rsidRPr="00C05690">
        <w:rPr>
          <w:rFonts w:asciiTheme="minorHAnsi" w:hAnsiTheme="minorHAnsi" w:cstheme="minorHAnsi"/>
        </w:rPr>
        <w:t xml:space="preserve"> (DDA).</w:t>
      </w:r>
      <w:r w:rsidRPr="00C05690">
        <w:rPr>
          <w:rStyle w:val="EndnoteReference"/>
          <w:rFonts w:asciiTheme="minorHAnsi" w:hAnsiTheme="minorHAnsi" w:cstheme="minorHAnsi"/>
        </w:rPr>
        <w:endnoteReference w:id="29"/>
      </w:r>
      <w:r w:rsidRPr="00C05690">
        <w:rPr>
          <w:rFonts w:asciiTheme="minorHAnsi" w:hAnsiTheme="minorHAnsi" w:cstheme="minorHAnsi"/>
        </w:rPr>
        <w:t xml:space="preserve">  </w:t>
      </w:r>
      <w:r>
        <w:rPr>
          <w:rFonts w:asciiTheme="minorHAnsi" w:hAnsiTheme="minorHAnsi" w:cstheme="minorHAnsi"/>
        </w:rPr>
        <w:t>Over the last decade</w:t>
      </w:r>
      <w:r w:rsidRPr="00C05690">
        <w:rPr>
          <w:rFonts w:asciiTheme="minorHAnsi" w:hAnsiTheme="minorHAnsi" w:cstheme="minorHAnsi"/>
        </w:rPr>
        <w:t xml:space="preserve">, Australia has ratified the CRPD, implemented the </w:t>
      </w:r>
      <w:r w:rsidRPr="00C05690">
        <w:rPr>
          <w:rFonts w:asciiTheme="minorHAnsi" w:hAnsiTheme="minorHAnsi" w:cstheme="minorHAnsi"/>
          <w:i/>
        </w:rPr>
        <w:t>National Disability Strategy 2010-2020</w:t>
      </w:r>
      <w:r>
        <w:rPr>
          <w:rFonts w:asciiTheme="minorHAnsi" w:hAnsiTheme="minorHAnsi" w:cstheme="minorHAnsi"/>
        </w:rPr>
        <w:t xml:space="preserve"> (NDS)</w:t>
      </w:r>
      <w:r w:rsidRPr="00C05690">
        <w:rPr>
          <w:rFonts w:asciiTheme="minorHAnsi" w:hAnsiTheme="minorHAnsi" w:cstheme="minorHAnsi"/>
        </w:rPr>
        <w:t>,</w:t>
      </w:r>
      <w:r w:rsidRPr="00C05690">
        <w:rPr>
          <w:rStyle w:val="EndnoteReference"/>
          <w:rFonts w:asciiTheme="minorHAnsi" w:hAnsiTheme="minorHAnsi" w:cstheme="minorHAnsi"/>
        </w:rPr>
        <w:endnoteReference w:id="30"/>
      </w:r>
      <w:r w:rsidRPr="00C05690">
        <w:rPr>
          <w:rFonts w:asciiTheme="minorHAnsi" w:hAnsiTheme="minorHAnsi" w:cstheme="minorHAnsi"/>
        </w:rPr>
        <w:t xml:space="preserve"> introduced the N</w:t>
      </w:r>
      <w:r>
        <w:rPr>
          <w:rFonts w:asciiTheme="minorHAnsi" w:hAnsiTheme="minorHAnsi" w:cstheme="minorHAnsi"/>
        </w:rPr>
        <w:t>DIS, established the NDIS Commission</w:t>
      </w:r>
      <w:r w:rsidRPr="00C05690">
        <w:rPr>
          <w:rFonts w:asciiTheme="minorHAnsi" w:hAnsiTheme="minorHAnsi" w:cstheme="minorHAnsi"/>
        </w:rPr>
        <w:t xml:space="preserve"> and established the Disability Royal Commission.</w:t>
      </w:r>
    </w:p>
    <w:p w14:paraId="07A75225" w14:textId="77777777" w:rsidR="00091518" w:rsidRPr="00C05690" w:rsidRDefault="00091518" w:rsidP="0061695C">
      <w:pPr>
        <w:spacing w:line="276" w:lineRule="auto"/>
        <w:rPr>
          <w:rFonts w:asciiTheme="minorHAnsi" w:hAnsiTheme="minorHAnsi" w:cstheme="minorHAnsi"/>
        </w:rPr>
      </w:pPr>
    </w:p>
    <w:p w14:paraId="275628FD" w14:textId="0B432666" w:rsidR="00091518" w:rsidRPr="00C05690" w:rsidRDefault="00091518" w:rsidP="0061695C">
      <w:pPr>
        <w:spacing w:line="276" w:lineRule="auto"/>
        <w:rPr>
          <w:rFonts w:asciiTheme="minorHAnsi" w:hAnsiTheme="minorHAnsi" w:cstheme="minorHAnsi"/>
        </w:rPr>
      </w:pPr>
      <w:r w:rsidRPr="00C05690">
        <w:rPr>
          <w:rFonts w:asciiTheme="minorHAnsi" w:hAnsiTheme="minorHAnsi" w:cstheme="minorHAnsi"/>
        </w:rPr>
        <w:t>Despite th</w:t>
      </w:r>
      <w:r>
        <w:rPr>
          <w:rFonts w:asciiTheme="minorHAnsi" w:hAnsiTheme="minorHAnsi" w:cstheme="minorHAnsi"/>
        </w:rPr>
        <w:t>ese</w:t>
      </w:r>
      <w:r w:rsidRPr="00C05690">
        <w:rPr>
          <w:rFonts w:asciiTheme="minorHAnsi" w:hAnsiTheme="minorHAnsi" w:cstheme="minorHAnsi"/>
        </w:rPr>
        <w:t xml:space="preserve"> important disability reform</w:t>
      </w:r>
      <w:r>
        <w:rPr>
          <w:rFonts w:asciiTheme="minorHAnsi" w:hAnsiTheme="minorHAnsi" w:cstheme="minorHAnsi"/>
        </w:rPr>
        <w:t>s</w:t>
      </w:r>
      <w:r w:rsidRPr="00C05690">
        <w:rPr>
          <w:rFonts w:asciiTheme="minorHAnsi" w:hAnsiTheme="minorHAnsi" w:cstheme="minorHAnsi"/>
        </w:rPr>
        <w:t xml:space="preserve">, ableism remains entrenched in existing </w:t>
      </w:r>
      <w:r>
        <w:rPr>
          <w:rFonts w:asciiTheme="minorHAnsi" w:hAnsiTheme="minorHAnsi" w:cstheme="minorHAnsi"/>
        </w:rPr>
        <w:t xml:space="preserve">Australian </w:t>
      </w:r>
      <w:r w:rsidRPr="00C05690">
        <w:rPr>
          <w:rFonts w:asciiTheme="minorHAnsi" w:hAnsiTheme="minorHAnsi" w:cstheme="minorHAnsi"/>
        </w:rPr>
        <w:t xml:space="preserve">law, policy and practice frameworks. These frameworks often reference the CRPD and aim to implement human rights obligations to ensure the inclusion of people with disability in all aspects of community life. However, this has not always translated into action to achieve genuine human rights </w:t>
      </w:r>
      <w:r>
        <w:rPr>
          <w:rFonts w:asciiTheme="minorHAnsi" w:hAnsiTheme="minorHAnsi" w:cstheme="minorHAnsi"/>
        </w:rPr>
        <w:t>for people with disability</w:t>
      </w:r>
      <w:r w:rsidRPr="00C05690">
        <w:rPr>
          <w:rFonts w:asciiTheme="minorHAnsi" w:hAnsiTheme="minorHAnsi" w:cstheme="minorHAnsi"/>
        </w:rPr>
        <w:t xml:space="preserve">. In many cases, it has only resulted in action to enhance </w:t>
      </w:r>
      <w:r w:rsidRPr="00E23394">
        <w:rPr>
          <w:rFonts w:asciiTheme="minorHAnsi" w:hAnsiTheme="minorHAnsi" w:cstheme="minorHAnsi"/>
          <w:i/>
          <w:u w:val="single"/>
        </w:rPr>
        <w:t>existing</w:t>
      </w:r>
      <w:r w:rsidRPr="00C05690">
        <w:rPr>
          <w:rFonts w:asciiTheme="minorHAnsi" w:hAnsiTheme="minorHAnsi" w:cstheme="minorHAnsi"/>
        </w:rPr>
        <w:t xml:space="preserve"> systems, rather than challenging the ableism at the core of these systems. The reform of existing </w:t>
      </w:r>
      <w:r w:rsidRPr="00C05690">
        <w:rPr>
          <w:rFonts w:asciiTheme="minorHAnsi" w:hAnsiTheme="minorHAnsi" w:cstheme="minorHAnsi"/>
        </w:rPr>
        <w:lastRenderedPageBreak/>
        <w:t xml:space="preserve">systems only serves to normalise, legitimise and reinforce the continuation of segregation </w:t>
      </w:r>
      <w:r>
        <w:rPr>
          <w:rFonts w:asciiTheme="minorHAnsi" w:hAnsiTheme="minorHAnsi" w:cstheme="minorHAnsi"/>
        </w:rPr>
        <w:t>of</w:t>
      </w:r>
      <w:r w:rsidRPr="00C05690">
        <w:rPr>
          <w:rFonts w:asciiTheme="minorHAnsi" w:hAnsiTheme="minorHAnsi" w:cstheme="minorHAnsi"/>
        </w:rPr>
        <w:t xml:space="preserve"> people with disability.  </w:t>
      </w:r>
    </w:p>
    <w:p w14:paraId="7CE3CA13" w14:textId="77777777" w:rsidR="00091518" w:rsidRPr="00C05690" w:rsidRDefault="00091518" w:rsidP="0061695C">
      <w:pPr>
        <w:spacing w:line="276" w:lineRule="auto"/>
        <w:rPr>
          <w:rFonts w:asciiTheme="minorHAnsi" w:hAnsiTheme="minorHAnsi" w:cstheme="minorHAnsi"/>
        </w:rPr>
      </w:pPr>
    </w:p>
    <w:p w14:paraId="3C832F1C" w14:textId="2A24CC08" w:rsidR="00091518" w:rsidRPr="00F42D55" w:rsidRDefault="00091518" w:rsidP="0061695C">
      <w:pPr>
        <w:spacing w:line="276" w:lineRule="auto"/>
        <w:rPr>
          <w:rFonts w:asciiTheme="minorHAnsi" w:hAnsiTheme="minorHAnsi" w:cstheme="minorHAnsi"/>
          <w:bCs/>
          <w:iCs/>
        </w:rPr>
      </w:pPr>
      <w:r w:rsidRPr="00C05690">
        <w:rPr>
          <w:rFonts w:asciiTheme="minorHAnsi" w:hAnsiTheme="minorHAnsi" w:cstheme="minorHAnsi"/>
        </w:rPr>
        <w:t>Support for segregated systems is too often justified by ableist assertions</w:t>
      </w:r>
      <w:r>
        <w:rPr>
          <w:rFonts w:asciiTheme="minorHAnsi" w:hAnsiTheme="minorHAnsi" w:cstheme="minorHAnsi"/>
        </w:rPr>
        <w:t xml:space="preserve"> and cloaked by the language of ‘benevolent paternalism’</w:t>
      </w:r>
      <w:r w:rsidRPr="00C05690">
        <w:rPr>
          <w:rFonts w:asciiTheme="minorHAnsi" w:hAnsiTheme="minorHAnsi" w:cstheme="minorHAnsi"/>
        </w:rPr>
        <w:t>, such as being ‘in our best interests’, for ‘our safety and protection’, to address ‘high support and complex needs’, to respond to ‘severe and profound impairment’, to manage ‘challenging behaviours’, to prevent ‘risk of harm to self and others’ and to address the lack of alternative options and resources. Segregated systems are often supported by well-established funding and vested interests in disability, education, mental health, aged care and other service systems</w:t>
      </w:r>
      <w:r>
        <w:rPr>
          <w:rFonts w:asciiTheme="minorHAnsi" w:hAnsiTheme="minorHAnsi" w:cstheme="minorHAnsi"/>
        </w:rPr>
        <w:t xml:space="preserve">, with the purpose, existing financial arrangements and status of these systems privileged over the </w:t>
      </w:r>
      <w:r w:rsidRPr="003B08A0">
        <w:rPr>
          <w:rFonts w:asciiTheme="minorHAnsi" w:hAnsiTheme="minorHAnsi" w:cstheme="minorHAnsi"/>
        </w:rPr>
        <w:t>rights of people with disability</w:t>
      </w:r>
      <w:r>
        <w:rPr>
          <w:rFonts w:asciiTheme="minorHAnsi" w:hAnsiTheme="minorHAnsi" w:cstheme="minorHAnsi"/>
        </w:rPr>
        <w:t>.</w:t>
      </w:r>
      <w:r w:rsidRPr="00C05690">
        <w:rPr>
          <w:rFonts w:asciiTheme="minorHAnsi" w:hAnsiTheme="minorHAnsi" w:cstheme="minorHAnsi"/>
        </w:rPr>
        <w:t xml:space="preserve"> </w:t>
      </w:r>
    </w:p>
    <w:p w14:paraId="7CBA420A" w14:textId="77777777" w:rsidR="00091518" w:rsidRPr="00C277E2" w:rsidRDefault="00091518" w:rsidP="0061695C">
      <w:pPr>
        <w:spacing w:line="276" w:lineRule="auto"/>
        <w:rPr>
          <w:rFonts w:asciiTheme="minorHAnsi" w:hAnsiTheme="minorHAnsi" w:cstheme="minorHAnsi"/>
        </w:rPr>
      </w:pPr>
    </w:p>
    <w:p w14:paraId="21438456" w14:textId="35AFAFC8" w:rsidR="00091518" w:rsidRPr="00F42D55" w:rsidRDefault="00091518" w:rsidP="00F42D55">
      <w:pPr>
        <w:rPr>
          <w:rFonts w:asciiTheme="minorHAnsi" w:hAnsiTheme="minorHAnsi" w:cstheme="minorHAnsi"/>
          <w:b/>
          <w:iCs/>
          <w:sz w:val="28"/>
          <w:szCs w:val="28"/>
        </w:rPr>
      </w:pPr>
      <w:r w:rsidRPr="00F42D55">
        <w:rPr>
          <w:rFonts w:asciiTheme="minorHAnsi" w:hAnsiTheme="minorHAnsi" w:cstheme="minorHAnsi"/>
          <w:b/>
          <w:iCs/>
          <w:sz w:val="28"/>
          <w:szCs w:val="28"/>
        </w:rPr>
        <w:t>Ending segregation</w:t>
      </w:r>
    </w:p>
    <w:p w14:paraId="5B3409FB" w14:textId="77777777" w:rsidR="00F42D55" w:rsidRDefault="00F42D55" w:rsidP="0061695C">
      <w:pPr>
        <w:spacing w:line="276" w:lineRule="auto"/>
        <w:rPr>
          <w:rFonts w:asciiTheme="minorHAnsi" w:hAnsiTheme="minorHAnsi" w:cstheme="minorHAnsi"/>
        </w:rPr>
      </w:pPr>
    </w:p>
    <w:p w14:paraId="55C872CE" w14:textId="71DAC950" w:rsidR="00091518" w:rsidRDefault="00091518" w:rsidP="0061695C">
      <w:pPr>
        <w:spacing w:line="276" w:lineRule="auto"/>
        <w:rPr>
          <w:rFonts w:asciiTheme="minorHAnsi" w:hAnsiTheme="minorHAnsi" w:cstheme="minorHAnsi"/>
        </w:rPr>
      </w:pPr>
      <w:r w:rsidRPr="00C05690">
        <w:rPr>
          <w:rFonts w:asciiTheme="minorHAnsi" w:hAnsiTheme="minorHAnsi" w:cstheme="minorHAnsi"/>
        </w:rPr>
        <w:t>The CRPD provides the principles and standards to undertake the social transformation required to end segregation</w:t>
      </w:r>
      <w:r>
        <w:rPr>
          <w:rFonts w:asciiTheme="minorHAnsi" w:hAnsiTheme="minorHAnsi" w:cstheme="minorHAnsi"/>
        </w:rPr>
        <w:t xml:space="preserve"> of all people with disability. </w:t>
      </w:r>
      <w:r w:rsidRPr="00C05690">
        <w:rPr>
          <w:rFonts w:asciiTheme="minorHAnsi" w:hAnsiTheme="minorHAnsi" w:cstheme="minorHAnsi"/>
        </w:rPr>
        <w:t>The CRPD negates ableism</w:t>
      </w:r>
      <w:r>
        <w:rPr>
          <w:rFonts w:asciiTheme="minorHAnsi" w:hAnsiTheme="minorHAnsi" w:cstheme="minorHAnsi"/>
        </w:rPr>
        <w:t xml:space="preserve"> by embedding the human rights model of disability</w:t>
      </w:r>
      <w:r w:rsidRPr="00C05690">
        <w:rPr>
          <w:rFonts w:asciiTheme="minorHAnsi" w:hAnsiTheme="minorHAnsi" w:cstheme="minorHAnsi"/>
        </w:rPr>
        <w:t xml:space="preserve">. </w:t>
      </w:r>
      <w:r>
        <w:rPr>
          <w:rFonts w:asciiTheme="minorHAnsi" w:hAnsiTheme="minorHAnsi" w:cstheme="minorHAnsi"/>
        </w:rPr>
        <w:t>This model</w:t>
      </w:r>
      <w:r w:rsidRPr="00C05690">
        <w:rPr>
          <w:rFonts w:asciiTheme="minorHAnsi" w:hAnsiTheme="minorHAnsi" w:cstheme="minorHAnsi"/>
        </w:rPr>
        <w:t xml:space="preserve"> affirms that human rights apply to all people with disability on an equal basis with others</w:t>
      </w:r>
      <w:r>
        <w:rPr>
          <w:rFonts w:asciiTheme="minorHAnsi" w:hAnsiTheme="minorHAnsi" w:cstheme="minorHAnsi"/>
        </w:rPr>
        <w:t>;</w:t>
      </w:r>
      <w:r w:rsidRPr="00C05690">
        <w:rPr>
          <w:rFonts w:asciiTheme="minorHAnsi" w:hAnsiTheme="minorHAnsi" w:cstheme="minorHAnsi"/>
        </w:rPr>
        <w:t xml:space="preserve"> it recognises our inherent dignity along with all other human beings</w:t>
      </w:r>
      <w:r>
        <w:rPr>
          <w:rFonts w:asciiTheme="minorHAnsi" w:hAnsiTheme="minorHAnsi" w:cstheme="minorHAnsi"/>
        </w:rPr>
        <w:t xml:space="preserve">; it frames </w:t>
      </w:r>
      <w:r w:rsidRPr="00BE1D6C">
        <w:rPr>
          <w:rFonts w:asciiTheme="minorHAnsi" w:hAnsiTheme="minorHAnsi" w:cstheme="minorHAnsi"/>
        </w:rPr>
        <w:t>disability as a social construct</w:t>
      </w:r>
      <w:r>
        <w:rPr>
          <w:rFonts w:asciiTheme="minorHAnsi" w:hAnsiTheme="minorHAnsi" w:cstheme="minorHAnsi"/>
        </w:rPr>
        <w:t xml:space="preserve"> and impairment as one aspect of human diversity;</w:t>
      </w:r>
      <w:r w:rsidRPr="00C05690">
        <w:rPr>
          <w:rFonts w:asciiTheme="minorHAnsi" w:hAnsiTheme="minorHAnsi" w:cstheme="minorHAnsi"/>
        </w:rPr>
        <w:t xml:space="preserve"> and it asserts that human rights cannot be limited or taken away because of the existence or degree of impairment. No longer can impairment or diagnosis or disability be used to justify segregation and exclusion from community </w:t>
      </w:r>
      <w:r w:rsidR="00F42D55" w:rsidRPr="00C05690">
        <w:rPr>
          <w:rFonts w:asciiTheme="minorHAnsi" w:hAnsiTheme="minorHAnsi" w:cstheme="minorHAnsi"/>
        </w:rPr>
        <w:t>life or</w:t>
      </w:r>
      <w:r w:rsidRPr="00C05690">
        <w:rPr>
          <w:rFonts w:asciiTheme="minorHAnsi" w:hAnsiTheme="minorHAnsi" w:cstheme="minorHAnsi"/>
        </w:rPr>
        <w:t xml:space="preserve"> be used to limit human rights protections for people with disability. Importantly, the CRPD reflects international human rights law, which affirms that segregation and segregated facilities are a prima facie form of discrimination.</w:t>
      </w:r>
      <w:r w:rsidRPr="00C05690">
        <w:rPr>
          <w:rStyle w:val="EndnoteReference"/>
          <w:rFonts w:asciiTheme="minorHAnsi" w:hAnsiTheme="minorHAnsi" w:cstheme="minorHAnsi"/>
        </w:rPr>
        <w:endnoteReference w:id="31"/>
      </w:r>
      <w:r w:rsidRPr="00C05690">
        <w:rPr>
          <w:rFonts w:asciiTheme="minorHAnsi" w:hAnsiTheme="minorHAnsi" w:cstheme="minorHAnsi"/>
        </w:rPr>
        <w:t xml:space="preserve"> </w:t>
      </w:r>
    </w:p>
    <w:p w14:paraId="61F0D6EB" w14:textId="77777777" w:rsidR="00091518" w:rsidRDefault="00091518" w:rsidP="0061695C">
      <w:pPr>
        <w:spacing w:line="276" w:lineRule="auto"/>
        <w:rPr>
          <w:rFonts w:asciiTheme="minorHAnsi" w:hAnsiTheme="minorHAnsi" w:cstheme="minorHAnsi"/>
        </w:rPr>
      </w:pPr>
    </w:p>
    <w:p w14:paraId="575354A9" w14:textId="716A02A3" w:rsidR="00091518" w:rsidRDefault="00091518" w:rsidP="0061695C">
      <w:pPr>
        <w:spacing w:line="276" w:lineRule="auto"/>
        <w:rPr>
          <w:rFonts w:asciiTheme="minorHAnsi" w:hAnsiTheme="minorHAnsi" w:cstheme="minorHAnsi"/>
        </w:rPr>
      </w:pPr>
      <w:r>
        <w:rPr>
          <w:rFonts w:asciiTheme="minorHAnsi" w:hAnsiTheme="minorHAnsi" w:cstheme="minorHAnsi"/>
        </w:rPr>
        <w:t>The CRPD Committee reviewed Australia’s progress in implementation of the CRPD in 2013 and in 2019. Following these reviews, the CRPD Committee issued its recommendations, or concluding observations to Australia.</w:t>
      </w:r>
      <w:r>
        <w:rPr>
          <w:rStyle w:val="EndnoteReference"/>
          <w:rFonts w:asciiTheme="minorHAnsi" w:hAnsiTheme="minorHAnsi" w:cstheme="minorHAnsi"/>
        </w:rPr>
        <w:endnoteReference w:id="32"/>
      </w:r>
      <w:r>
        <w:rPr>
          <w:rFonts w:asciiTheme="minorHAnsi" w:hAnsiTheme="minorHAnsi" w:cstheme="minorHAnsi"/>
        </w:rPr>
        <w:t xml:space="preserve"> On both occasions, these recommendations included a focus on ending segregation and segregated facilities, particularly in relation to ‘special’ education, institutional living arrangements, and segregated employment.</w:t>
      </w:r>
      <w:r>
        <w:rPr>
          <w:rStyle w:val="EndnoteReference"/>
          <w:rFonts w:asciiTheme="minorHAnsi" w:hAnsiTheme="minorHAnsi" w:cstheme="minorHAnsi"/>
        </w:rPr>
        <w:endnoteReference w:id="33"/>
      </w:r>
      <w:r>
        <w:rPr>
          <w:rFonts w:asciiTheme="minorHAnsi" w:hAnsiTheme="minorHAnsi" w:cstheme="minorHAnsi"/>
        </w:rPr>
        <w:t xml:space="preserve"> The recommendations also called for an end to substitute decision-making arrangements,</w:t>
      </w:r>
      <w:r>
        <w:rPr>
          <w:rStyle w:val="EndnoteReference"/>
          <w:rFonts w:asciiTheme="minorHAnsi" w:hAnsiTheme="minorHAnsi" w:cstheme="minorHAnsi"/>
        </w:rPr>
        <w:endnoteReference w:id="34"/>
      </w:r>
      <w:r>
        <w:rPr>
          <w:rFonts w:asciiTheme="minorHAnsi" w:hAnsiTheme="minorHAnsi" w:cstheme="minorHAnsi"/>
        </w:rPr>
        <w:t xml:space="preserve"> which undermine autonomy, enable forced treatments and medical interventions and facilitate forced placement of people with disability in segregated facilities, such as institutional living arrangements, psychiatric facilities and segregated employment. </w:t>
      </w:r>
    </w:p>
    <w:p w14:paraId="72B83036" w14:textId="77777777" w:rsidR="00091518" w:rsidRDefault="00091518" w:rsidP="0061695C">
      <w:pPr>
        <w:spacing w:line="276" w:lineRule="auto"/>
        <w:rPr>
          <w:rFonts w:asciiTheme="minorHAnsi" w:hAnsiTheme="minorHAnsi" w:cstheme="minorHAnsi"/>
        </w:rPr>
      </w:pPr>
    </w:p>
    <w:p w14:paraId="394A182E" w14:textId="0AF41BBB" w:rsidR="00091518" w:rsidRDefault="00091518" w:rsidP="0061695C">
      <w:pPr>
        <w:spacing w:line="276" w:lineRule="auto"/>
        <w:rPr>
          <w:rFonts w:asciiTheme="minorHAnsi" w:hAnsiTheme="minorHAnsi" w:cstheme="minorHAnsi"/>
        </w:rPr>
      </w:pPr>
      <w:r>
        <w:rPr>
          <w:rFonts w:asciiTheme="minorHAnsi" w:hAnsiTheme="minorHAnsi" w:cstheme="minorHAnsi"/>
        </w:rPr>
        <w:t>The CRPD Committee has elaborated on interpretation and implementation of the CRPD through its general comments, including those relating to autonomy and decision-making,</w:t>
      </w:r>
      <w:r>
        <w:rPr>
          <w:rStyle w:val="EndnoteReference"/>
          <w:rFonts w:asciiTheme="minorHAnsi" w:hAnsiTheme="minorHAnsi" w:cstheme="minorHAnsi"/>
        </w:rPr>
        <w:endnoteReference w:id="35"/>
      </w:r>
      <w:r>
        <w:rPr>
          <w:rFonts w:asciiTheme="minorHAnsi" w:hAnsiTheme="minorHAnsi" w:cstheme="minorHAnsi"/>
        </w:rPr>
        <w:t xml:space="preserve"> equality and non-discrimination,</w:t>
      </w:r>
      <w:r>
        <w:rPr>
          <w:rStyle w:val="EndnoteReference"/>
          <w:rFonts w:asciiTheme="minorHAnsi" w:hAnsiTheme="minorHAnsi" w:cstheme="minorHAnsi"/>
        </w:rPr>
        <w:endnoteReference w:id="36"/>
      </w:r>
      <w:r>
        <w:rPr>
          <w:rFonts w:asciiTheme="minorHAnsi" w:hAnsiTheme="minorHAnsi" w:cstheme="minorHAnsi"/>
        </w:rPr>
        <w:t xml:space="preserve"> inclusive education</w:t>
      </w:r>
      <w:r w:rsidR="00F42D55">
        <w:rPr>
          <w:rFonts w:asciiTheme="minorHAnsi" w:hAnsiTheme="minorHAnsi" w:cstheme="minorHAnsi"/>
        </w:rPr>
        <w:t>,</w:t>
      </w:r>
      <w:r>
        <w:rPr>
          <w:rStyle w:val="EndnoteReference"/>
          <w:rFonts w:asciiTheme="minorHAnsi" w:hAnsiTheme="minorHAnsi" w:cstheme="minorHAnsi"/>
        </w:rPr>
        <w:endnoteReference w:id="37"/>
      </w:r>
      <w:r>
        <w:rPr>
          <w:rFonts w:asciiTheme="minorHAnsi" w:hAnsiTheme="minorHAnsi" w:cstheme="minorHAnsi"/>
        </w:rPr>
        <w:t xml:space="preserve"> and living independently in the community.</w:t>
      </w:r>
      <w:r>
        <w:rPr>
          <w:rStyle w:val="EndnoteReference"/>
          <w:rFonts w:asciiTheme="minorHAnsi" w:hAnsiTheme="minorHAnsi" w:cstheme="minorHAnsi"/>
        </w:rPr>
        <w:endnoteReference w:id="38"/>
      </w:r>
      <w:r>
        <w:rPr>
          <w:rFonts w:asciiTheme="minorHAnsi" w:hAnsiTheme="minorHAnsi" w:cstheme="minorHAnsi"/>
        </w:rPr>
        <w:t xml:space="preserve">  </w:t>
      </w:r>
    </w:p>
    <w:p w14:paraId="773E6731" w14:textId="77777777" w:rsidR="00091518" w:rsidRDefault="00091518" w:rsidP="0061695C">
      <w:pPr>
        <w:spacing w:line="276" w:lineRule="auto"/>
        <w:rPr>
          <w:rFonts w:asciiTheme="minorHAnsi" w:hAnsiTheme="minorHAnsi" w:cstheme="minorHAnsi"/>
        </w:rPr>
      </w:pPr>
    </w:p>
    <w:p w14:paraId="2CD19636" w14:textId="64D5A8BD" w:rsidR="00091518" w:rsidRDefault="00091518" w:rsidP="0061695C">
      <w:pPr>
        <w:spacing w:line="276" w:lineRule="auto"/>
        <w:rPr>
          <w:rFonts w:asciiTheme="minorHAnsi" w:hAnsiTheme="minorHAnsi" w:cstheme="minorHAnsi"/>
        </w:rPr>
      </w:pPr>
      <w:r>
        <w:rPr>
          <w:rFonts w:asciiTheme="minorHAnsi" w:hAnsiTheme="minorHAnsi" w:cstheme="minorHAnsi"/>
        </w:rPr>
        <w:t xml:space="preserve">Both the </w:t>
      </w:r>
      <w:r w:rsidRPr="00C05690">
        <w:rPr>
          <w:rFonts w:asciiTheme="minorHAnsi" w:hAnsiTheme="minorHAnsi" w:cstheme="minorHAnsi"/>
        </w:rPr>
        <w:t>CESCR Committee</w:t>
      </w:r>
      <w:r>
        <w:rPr>
          <w:rFonts w:asciiTheme="minorHAnsi" w:hAnsiTheme="minorHAnsi" w:cstheme="minorHAnsi"/>
        </w:rPr>
        <w:t xml:space="preserve"> and the Committee on the Rights of the Child (CRC Committee) have made recent recommendations to Australia focused on ensuring the right of people with disability to inclusive education;</w:t>
      </w:r>
      <w:r>
        <w:rPr>
          <w:rStyle w:val="EndnoteReference"/>
          <w:rFonts w:asciiTheme="minorHAnsi" w:hAnsiTheme="minorHAnsi" w:cstheme="minorHAnsi"/>
        </w:rPr>
        <w:endnoteReference w:id="39"/>
      </w:r>
      <w:r>
        <w:rPr>
          <w:rFonts w:asciiTheme="minorHAnsi" w:hAnsiTheme="minorHAnsi" w:cstheme="minorHAnsi"/>
        </w:rPr>
        <w:t xml:space="preserve"> and the CESCR Committee has issued a general comment that reaffirms that segregated employment for people with disability is not in compliance with ICESCR.</w:t>
      </w:r>
      <w:r>
        <w:rPr>
          <w:rStyle w:val="EndnoteReference"/>
          <w:rFonts w:asciiTheme="minorHAnsi" w:hAnsiTheme="minorHAnsi" w:cstheme="minorHAnsi"/>
        </w:rPr>
        <w:endnoteReference w:id="40"/>
      </w:r>
      <w:r>
        <w:rPr>
          <w:rFonts w:asciiTheme="minorHAnsi" w:hAnsiTheme="minorHAnsi" w:cstheme="minorHAnsi"/>
        </w:rPr>
        <w:t xml:space="preserve"> </w:t>
      </w:r>
    </w:p>
    <w:p w14:paraId="62C9F8D0" w14:textId="77777777" w:rsidR="00091518" w:rsidRDefault="00091518" w:rsidP="0061695C">
      <w:pPr>
        <w:spacing w:line="276" w:lineRule="auto"/>
        <w:rPr>
          <w:rFonts w:asciiTheme="minorHAnsi" w:hAnsiTheme="minorHAnsi" w:cstheme="minorHAnsi"/>
        </w:rPr>
      </w:pPr>
    </w:p>
    <w:p w14:paraId="5EF45915" w14:textId="7D90D7CF" w:rsidR="00091518" w:rsidRDefault="00091518" w:rsidP="0061695C">
      <w:pPr>
        <w:spacing w:line="276" w:lineRule="auto"/>
        <w:rPr>
          <w:rFonts w:asciiTheme="minorHAnsi" w:hAnsiTheme="minorHAnsi" w:cstheme="minorHAnsi"/>
        </w:rPr>
      </w:pPr>
      <w:r>
        <w:rPr>
          <w:rFonts w:asciiTheme="minorHAnsi" w:hAnsiTheme="minorHAnsi" w:cstheme="minorHAnsi"/>
        </w:rPr>
        <w:t xml:space="preserve">It has been twelve years since Australia ratified the CRPD, and despite CRPD Committee and other UN treaty body recommendations and guidance through numerous general comments, Australia continues to conceptualise segregated settings and substitute decision-making arrangements as consistent with the CRPD. It continues to support, maintain and fund substitute decision-making arrangements, and segregated settings and facilities through its law, policy and practice frameworks. Australia is yet to make a serious investment in supported decision-making mechanisms and the absence of these mechanisms continues to enable the segregation of people with disability to continue. </w:t>
      </w:r>
    </w:p>
    <w:p w14:paraId="351ED90C" w14:textId="77777777" w:rsidR="00091518" w:rsidRDefault="00091518" w:rsidP="0061695C">
      <w:pPr>
        <w:spacing w:line="276" w:lineRule="auto"/>
        <w:rPr>
          <w:rFonts w:asciiTheme="minorHAnsi" w:hAnsiTheme="minorHAnsi" w:cstheme="minorHAnsi"/>
        </w:rPr>
      </w:pPr>
    </w:p>
    <w:p w14:paraId="02A67458" w14:textId="71AD9CC4" w:rsidR="00091518" w:rsidRPr="006B791C" w:rsidRDefault="00091518" w:rsidP="0061695C">
      <w:pPr>
        <w:spacing w:line="276" w:lineRule="auto"/>
        <w:rPr>
          <w:rFonts w:asciiTheme="minorHAnsi" w:hAnsiTheme="minorHAnsi" w:cstheme="minorHAnsi"/>
        </w:rPr>
      </w:pPr>
      <w:r>
        <w:rPr>
          <w:rFonts w:asciiTheme="minorHAnsi" w:hAnsiTheme="minorHAnsi" w:cstheme="minorHAnsi"/>
        </w:rPr>
        <w:t>Disability reform processes are not supported by</w:t>
      </w:r>
      <w:r w:rsidRPr="006B791C">
        <w:rPr>
          <w:rFonts w:asciiTheme="minorHAnsi" w:hAnsiTheme="minorHAnsi" w:cstheme="minorHAnsi"/>
        </w:rPr>
        <w:t xml:space="preserve"> a </w:t>
      </w:r>
      <w:r>
        <w:rPr>
          <w:rFonts w:asciiTheme="minorHAnsi" w:hAnsiTheme="minorHAnsi" w:cstheme="minorHAnsi"/>
        </w:rPr>
        <w:t xml:space="preserve">national disability research agenda based on disability inclusive research principles and underpinned by the CRPD. </w:t>
      </w:r>
      <w:r w:rsidR="00F42D55">
        <w:rPr>
          <w:rFonts w:asciiTheme="minorHAnsi" w:hAnsiTheme="minorHAnsi" w:cstheme="minorHAnsi"/>
        </w:rPr>
        <w:t>Such an agenda</w:t>
      </w:r>
      <w:r>
        <w:rPr>
          <w:rFonts w:asciiTheme="minorHAnsi" w:hAnsiTheme="minorHAnsi" w:cstheme="minorHAnsi"/>
        </w:rPr>
        <w:t xml:space="preserve"> would deliver a </w:t>
      </w:r>
      <w:r w:rsidRPr="006B791C">
        <w:rPr>
          <w:rFonts w:asciiTheme="minorHAnsi" w:hAnsiTheme="minorHAnsi" w:cstheme="minorHAnsi"/>
        </w:rPr>
        <w:t xml:space="preserve">comprehensive evidence base informed by rigorous </w:t>
      </w:r>
      <w:r>
        <w:rPr>
          <w:rFonts w:asciiTheme="minorHAnsi" w:hAnsiTheme="minorHAnsi" w:cstheme="minorHAnsi"/>
        </w:rPr>
        <w:t xml:space="preserve">disability inclusive </w:t>
      </w:r>
      <w:r w:rsidRPr="006B791C">
        <w:rPr>
          <w:rFonts w:asciiTheme="minorHAnsi" w:hAnsiTheme="minorHAnsi" w:cstheme="minorHAnsi"/>
        </w:rPr>
        <w:t>research and data</w:t>
      </w:r>
      <w:r>
        <w:rPr>
          <w:rFonts w:asciiTheme="minorHAnsi" w:hAnsiTheme="minorHAnsi" w:cstheme="minorHAnsi"/>
        </w:rPr>
        <w:t xml:space="preserve"> that incorporates the views of those subjected to segregation and substitute decision-making.   </w:t>
      </w:r>
    </w:p>
    <w:p w14:paraId="55E389BC" w14:textId="77777777" w:rsidR="00091518" w:rsidRDefault="00091518" w:rsidP="0061695C">
      <w:pPr>
        <w:spacing w:line="276" w:lineRule="auto"/>
        <w:rPr>
          <w:rFonts w:asciiTheme="minorHAnsi" w:hAnsiTheme="minorHAnsi" w:cstheme="minorHAnsi"/>
        </w:rPr>
      </w:pPr>
    </w:p>
    <w:p w14:paraId="6A1E1B31" w14:textId="2C63F8E6" w:rsidR="00091518" w:rsidRDefault="00091518" w:rsidP="0061695C">
      <w:pPr>
        <w:spacing w:line="276" w:lineRule="auto"/>
        <w:rPr>
          <w:rFonts w:asciiTheme="minorHAnsi" w:hAnsiTheme="minorHAnsi" w:cstheme="minorHAnsi"/>
        </w:rPr>
      </w:pPr>
      <w:r>
        <w:rPr>
          <w:rFonts w:asciiTheme="minorHAnsi" w:hAnsiTheme="minorHAnsi" w:cstheme="minorHAnsi"/>
        </w:rPr>
        <w:t>Disability reform processes continue to focus on improvements to existing ableist systems, which prevents implementation of actions to end segregation and achieve the social transformation required by the CRPD. The principles and standards of the CRPD must underpin disability reform processes, rather than disability reform processes continuing to maintain and justify ableist standards and principles.</w:t>
      </w:r>
    </w:p>
    <w:p w14:paraId="24306446" w14:textId="388538D3" w:rsidR="00091518" w:rsidRDefault="00091518" w:rsidP="0061695C">
      <w:pPr>
        <w:spacing w:line="276" w:lineRule="auto"/>
        <w:rPr>
          <w:rFonts w:asciiTheme="minorHAnsi" w:hAnsiTheme="minorHAnsi" w:cstheme="minorHAnsi"/>
        </w:rPr>
      </w:pPr>
    </w:p>
    <w:p w14:paraId="69E1D117" w14:textId="77DD1987" w:rsidR="00091518" w:rsidRPr="0061695C" w:rsidRDefault="00091518" w:rsidP="0061695C">
      <w:pPr>
        <w:spacing w:line="276" w:lineRule="auto"/>
        <w:rPr>
          <w:rFonts w:asciiTheme="minorHAnsi" w:hAnsiTheme="minorHAnsi" w:cstheme="minorHAnsi"/>
          <w:b/>
          <w:sz w:val="28"/>
          <w:szCs w:val="28"/>
        </w:rPr>
      </w:pPr>
      <w:r w:rsidRPr="0061695C">
        <w:rPr>
          <w:rFonts w:asciiTheme="minorHAnsi" w:hAnsiTheme="minorHAnsi" w:cstheme="minorHAnsi"/>
          <w:b/>
          <w:sz w:val="28"/>
          <w:szCs w:val="28"/>
        </w:rPr>
        <w:t>Principles to end segregation must include:</w:t>
      </w:r>
    </w:p>
    <w:p w14:paraId="53BBFBFF" w14:textId="77777777" w:rsidR="0061695C" w:rsidRPr="0061695C" w:rsidRDefault="0061695C" w:rsidP="0061695C">
      <w:pPr>
        <w:spacing w:line="276" w:lineRule="auto"/>
        <w:rPr>
          <w:rFonts w:asciiTheme="minorHAnsi" w:hAnsiTheme="minorHAnsi" w:cstheme="minorHAnsi"/>
          <w:iCs/>
        </w:rPr>
      </w:pPr>
    </w:p>
    <w:p w14:paraId="6362F562" w14:textId="0632538D" w:rsidR="00091518" w:rsidRPr="00A1589D" w:rsidRDefault="00091518" w:rsidP="0061695C">
      <w:pPr>
        <w:spacing w:line="276" w:lineRule="auto"/>
        <w:ind w:left="720" w:right="720"/>
        <w:rPr>
          <w:rFonts w:asciiTheme="minorHAnsi" w:hAnsiTheme="minorHAnsi" w:cstheme="minorHAnsi"/>
        </w:rPr>
      </w:pPr>
      <w:r w:rsidRPr="00A1589D">
        <w:rPr>
          <w:rFonts w:asciiTheme="minorHAnsi" w:hAnsiTheme="minorHAnsi" w:cstheme="minorHAnsi"/>
          <w:i/>
        </w:rPr>
        <w:t xml:space="preserve">Human rights cannot be limited or denied, and segregation cannot be justified </w:t>
      </w:r>
      <w:r>
        <w:rPr>
          <w:rFonts w:asciiTheme="minorHAnsi" w:hAnsiTheme="minorHAnsi" w:cstheme="minorHAnsi"/>
          <w:i/>
        </w:rPr>
        <w:t>based on</w:t>
      </w:r>
      <w:r w:rsidRPr="00A1589D">
        <w:rPr>
          <w:rFonts w:asciiTheme="minorHAnsi" w:hAnsiTheme="minorHAnsi" w:cstheme="minorHAnsi"/>
          <w:i/>
        </w:rPr>
        <w:t xml:space="preserve"> the existence or degree of impairment, diagnosis or disability.</w:t>
      </w:r>
    </w:p>
    <w:p w14:paraId="16DC5999" w14:textId="2D855BD7" w:rsidR="00091518" w:rsidRPr="00FA72F9" w:rsidRDefault="00091518" w:rsidP="0061695C">
      <w:pPr>
        <w:pStyle w:val="ListParagraph"/>
        <w:spacing w:line="276" w:lineRule="auto"/>
        <w:ind w:right="720"/>
        <w:rPr>
          <w:rFonts w:asciiTheme="minorHAnsi" w:hAnsiTheme="minorHAnsi" w:cstheme="minorHAnsi"/>
        </w:rPr>
      </w:pPr>
    </w:p>
    <w:p w14:paraId="6325C5A9" w14:textId="2C96F18A" w:rsidR="00091518" w:rsidRDefault="00091518" w:rsidP="0061695C">
      <w:pPr>
        <w:spacing w:line="276" w:lineRule="auto"/>
        <w:ind w:left="720" w:right="720"/>
        <w:rPr>
          <w:rFonts w:asciiTheme="minorHAnsi" w:hAnsiTheme="minorHAnsi" w:cstheme="minorHAnsi"/>
          <w:i/>
        </w:rPr>
      </w:pPr>
      <w:r>
        <w:rPr>
          <w:rFonts w:asciiTheme="minorHAnsi" w:hAnsiTheme="minorHAnsi" w:cstheme="minorHAnsi"/>
          <w:i/>
        </w:rPr>
        <w:t xml:space="preserve">Segregation and segregated facilities for people with disability need to be recognised and conceptualised as </w:t>
      </w:r>
      <w:r w:rsidRPr="00A1589D">
        <w:rPr>
          <w:rFonts w:asciiTheme="minorHAnsi" w:hAnsiTheme="minorHAnsi" w:cstheme="minorHAnsi"/>
          <w:i/>
        </w:rPr>
        <w:t>inherently unequal and discriminatory</w:t>
      </w:r>
      <w:r>
        <w:rPr>
          <w:rFonts w:asciiTheme="minorHAnsi" w:hAnsiTheme="minorHAnsi" w:cstheme="minorHAnsi"/>
          <w:i/>
        </w:rPr>
        <w:t>.</w:t>
      </w:r>
    </w:p>
    <w:p w14:paraId="1C9D337E" w14:textId="55CD174E" w:rsidR="00091518" w:rsidRPr="00986FAC" w:rsidRDefault="00091518" w:rsidP="0061695C">
      <w:pPr>
        <w:spacing w:line="276" w:lineRule="auto"/>
        <w:ind w:left="720" w:right="720"/>
        <w:rPr>
          <w:rFonts w:asciiTheme="minorHAnsi" w:hAnsiTheme="minorHAnsi" w:cstheme="minorHAnsi"/>
          <w:iCs/>
        </w:rPr>
      </w:pPr>
    </w:p>
    <w:p w14:paraId="3803DD75" w14:textId="1B599AC6" w:rsidR="00091518" w:rsidRDefault="00091518" w:rsidP="0061695C">
      <w:pPr>
        <w:spacing w:line="276" w:lineRule="auto"/>
        <w:ind w:left="720" w:right="720"/>
        <w:rPr>
          <w:rFonts w:asciiTheme="minorHAnsi" w:hAnsiTheme="minorHAnsi" w:cstheme="minorHAnsi"/>
          <w:i/>
        </w:rPr>
      </w:pPr>
      <w:r>
        <w:rPr>
          <w:rFonts w:asciiTheme="minorHAnsi" w:hAnsiTheme="minorHAnsi" w:cstheme="minorHAnsi"/>
          <w:i/>
        </w:rPr>
        <w:t>Full and effective participation and inclusion in society for people with disability is dependent on the end of segregation and upholding individual autonomy.</w:t>
      </w:r>
    </w:p>
    <w:p w14:paraId="49F8F9A0" w14:textId="6F8D5BEB" w:rsidR="00091518" w:rsidRPr="0061695C" w:rsidRDefault="00091518" w:rsidP="0061695C">
      <w:pPr>
        <w:spacing w:line="276" w:lineRule="auto"/>
        <w:ind w:left="720" w:right="720"/>
        <w:rPr>
          <w:rFonts w:asciiTheme="minorHAnsi" w:hAnsiTheme="minorHAnsi" w:cstheme="minorHAnsi"/>
          <w:iCs/>
        </w:rPr>
      </w:pPr>
    </w:p>
    <w:p w14:paraId="1D0C3CAF" w14:textId="3B373EFC" w:rsidR="00091518" w:rsidRDefault="0061695C" w:rsidP="0061695C">
      <w:pPr>
        <w:spacing w:line="276" w:lineRule="auto"/>
        <w:ind w:left="720" w:right="720"/>
        <w:rPr>
          <w:rFonts w:asciiTheme="minorHAnsi" w:hAnsiTheme="minorHAnsi" w:cstheme="minorHAnsi"/>
          <w:i/>
        </w:rPr>
      </w:pPr>
      <w:r>
        <w:rPr>
          <w:rFonts w:asciiTheme="minorHAnsi" w:hAnsiTheme="minorHAnsi" w:cstheme="minorHAnsi"/>
          <w:i/>
        </w:rPr>
        <w:t>The individual autonomy,</w:t>
      </w:r>
      <w:r w:rsidR="00091518">
        <w:rPr>
          <w:rFonts w:asciiTheme="minorHAnsi" w:hAnsiTheme="minorHAnsi" w:cstheme="minorHAnsi"/>
          <w:i/>
        </w:rPr>
        <w:t xml:space="preserve"> will and preferences of people with disability must be respected and upheld by replacing substitute decision-making arrangements with fully supported decision-making arrangements. </w:t>
      </w:r>
    </w:p>
    <w:p w14:paraId="5E1317E8" w14:textId="77777777" w:rsidR="00091518" w:rsidRPr="00986FAC" w:rsidRDefault="00091518" w:rsidP="0061695C">
      <w:pPr>
        <w:spacing w:line="276" w:lineRule="auto"/>
        <w:rPr>
          <w:rFonts w:asciiTheme="minorHAnsi" w:hAnsiTheme="minorHAnsi" w:cstheme="minorHAnsi"/>
          <w:iCs/>
        </w:rPr>
      </w:pPr>
    </w:p>
    <w:p w14:paraId="38B59A59" w14:textId="6E1AAC78" w:rsidR="00091518" w:rsidRPr="0061695C" w:rsidRDefault="00091518" w:rsidP="0061695C">
      <w:pPr>
        <w:spacing w:line="276" w:lineRule="auto"/>
        <w:rPr>
          <w:rFonts w:asciiTheme="minorHAnsi" w:hAnsiTheme="minorHAnsi" w:cstheme="minorHAnsi"/>
          <w:b/>
          <w:sz w:val="28"/>
          <w:szCs w:val="28"/>
        </w:rPr>
      </w:pPr>
      <w:r w:rsidRPr="0061695C">
        <w:rPr>
          <w:rFonts w:asciiTheme="minorHAnsi" w:hAnsiTheme="minorHAnsi" w:cstheme="minorHAnsi"/>
          <w:b/>
          <w:sz w:val="28"/>
          <w:szCs w:val="28"/>
        </w:rPr>
        <w:t>Actions to end segregation must include:</w:t>
      </w:r>
    </w:p>
    <w:p w14:paraId="105773C1" w14:textId="77777777" w:rsidR="0061695C" w:rsidRPr="0061695C" w:rsidRDefault="0061695C" w:rsidP="0061695C">
      <w:pPr>
        <w:spacing w:line="276" w:lineRule="auto"/>
        <w:rPr>
          <w:rFonts w:asciiTheme="minorHAnsi" w:hAnsiTheme="minorHAnsi" w:cstheme="minorHAnsi"/>
          <w:bCs/>
        </w:rPr>
      </w:pPr>
    </w:p>
    <w:p w14:paraId="37724120" w14:textId="52627C9B" w:rsidR="00091518" w:rsidRDefault="00091518" w:rsidP="0061695C">
      <w:pPr>
        <w:pStyle w:val="ListParagraph"/>
        <w:numPr>
          <w:ilvl w:val="0"/>
          <w:numId w:val="24"/>
        </w:numPr>
        <w:spacing w:line="276" w:lineRule="auto"/>
        <w:ind w:left="284" w:hanging="284"/>
        <w:rPr>
          <w:rFonts w:asciiTheme="minorHAnsi" w:hAnsiTheme="minorHAnsi" w:cstheme="minorHAnsi"/>
          <w:color w:val="222222"/>
          <w:shd w:val="clear" w:color="auto" w:fill="FFFFFF"/>
        </w:rPr>
      </w:pPr>
      <w:r w:rsidRPr="00D3444D">
        <w:rPr>
          <w:rFonts w:asciiTheme="minorHAnsi" w:hAnsiTheme="minorHAnsi" w:cstheme="minorHAnsi"/>
        </w:rPr>
        <w:t xml:space="preserve">In line with the CRPD and the general comments from the CRPD Committee, ensure that the human rights model of disability and the principle and standard of equality and non-discrimination underpin the development, implementation and review of law, policy and practice frameworks, including by providing training and guidance to policy makers and legislators at all levels of government and within all portfolio areas, to law reform bodies, to </w:t>
      </w:r>
      <w:r w:rsidRPr="00D3444D">
        <w:rPr>
          <w:rFonts w:asciiTheme="minorHAnsi" w:hAnsiTheme="minorHAnsi" w:cstheme="minorHAnsi"/>
          <w:color w:val="222222"/>
          <w:shd w:val="clear" w:color="auto" w:fill="FFFFFF"/>
        </w:rPr>
        <w:t xml:space="preserve">the </w:t>
      </w:r>
      <w:r w:rsidRPr="00D3444D">
        <w:rPr>
          <w:rFonts w:asciiTheme="minorHAnsi" w:hAnsiTheme="minorHAnsi" w:cstheme="minorHAnsi"/>
          <w:color w:val="222222"/>
          <w:shd w:val="clear" w:color="auto" w:fill="FFFFFF"/>
        </w:rPr>
        <w:lastRenderedPageBreak/>
        <w:t>Parliamentary Joint Committee on Human Rights and to the National Disability Insurance Agency (NDIA), the NDIS Commission and the Disability Royal Commission.</w:t>
      </w:r>
    </w:p>
    <w:p w14:paraId="275325B2" w14:textId="77777777" w:rsidR="00091518" w:rsidRDefault="00091518" w:rsidP="0061695C">
      <w:pPr>
        <w:pStyle w:val="ListParagraph"/>
        <w:spacing w:line="276" w:lineRule="auto"/>
        <w:ind w:left="0"/>
        <w:rPr>
          <w:rFonts w:asciiTheme="minorHAnsi" w:hAnsiTheme="minorHAnsi" w:cstheme="minorHAnsi"/>
          <w:color w:val="222222"/>
          <w:shd w:val="clear" w:color="auto" w:fill="FFFFFF"/>
        </w:rPr>
      </w:pPr>
    </w:p>
    <w:p w14:paraId="68F5E7EB" w14:textId="26452550" w:rsidR="00091518" w:rsidRPr="003B08A0" w:rsidRDefault="00091518" w:rsidP="0061695C">
      <w:pPr>
        <w:pStyle w:val="ListParagraph"/>
        <w:numPr>
          <w:ilvl w:val="0"/>
          <w:numId w:val="24"/>
        </w:numPr>
        <w:spacing w:line="276" w:lineRule="auto"/>
        <w:ind w:left="284" w:hanging="284"/>
        <w:rPr>
          <w:rFonts w:asciiTheme="minorHAnsi" w:hAnsiTheme="minorHAnsi" w:cstheme="minorHAnsi"/>
          <w:color w:val="222222"/>
          <w:shd w:val="clear" w:color="auto" w:fill="FFFFFF"/>
        </w:rPr>
      </w:pPr>
      <w:r>
        <w:rPr>
          <w:rFonts w:asciiTheme="minorHAnsi" w:hAnsiTheme="minorHAnsi" w:cstheme="minorHAnsi"/>
        </w:rPr>
        <w:t>In all areas of its work, the Disability Royal Commission must explicitly recognise and conceptualise the segregation of people with disability as discrimination, that segregation is an underpinning enabler of violence, abuse, neglect and exploitation, that segregation constitutes systemic neglect and exploitation; and the Disability Royal Commission must hold governments and other stakeholders to account for supporting, maintaining and funding segregated systems.</w:t>
      </w:r>
    </w:p>
    <w:p w14:paraId="3CCF1683" w14:textId="77777777" w:rsidR="00091518" w:rsidRPr="003B08A0" w:rsidRDefault="00091518" w:rsidP="0061695C">
      <w:pPr>
        <w:spacing w:line="276" w:lineRule="auto"/>
        <w:rPr>
          <w:rFonts w:asciiTheme="minorHAnsi" w:hAnsiTheme="minorHAnsi" w:cstheme="minorHAnsi"/>
        </w:rPr>
      </w:pPr>
    </w:p>
    <w:p w14:paraId="1E82795D" w14:textId="74F402CD" w:rsidR="00091518" w:rsidRPr="00604888" w:rsidRDefault="00091518" w:rsidP="0061695C">
      <w:pPr>
        <w:pStyle w:val="ListParagraph"/>
        <w:numPr>
          <w:ilvl w:val="0"/>
          <w:numId w:val="24"/>
        </w:numPr>
        <w:spacing w:line="276" w:lineRule="auto"/>
        <w:ind w:left="284" w:hanging="284"/>
        <w:rPr>
          <w:rFonts w:asciiTheme="minorHAnsi" w:hAnsiTheme="minorHAnsi" w:cstheme="minorHAnsi"/>
          <w:color w:val="222222"/>
          <w:shd w:val="clear" w:color="auto" w:fill="FFFFFF"/>
        </w:rPr>
      </w:pPr>
      <w:r w:rsidRPr="00604888">
        <w:rPr>
          <w:rFonts w:asciiTheme="minorHAnsi" w:hAnsiTheme="minorHAnsi" w:cstheme="minorHAnsi"/>
        </w:rPr>
        <w:t xml:space="preserve">In line with the CRPD and the general comments from the CRPD Committee, and in close consultation and active participation of people with disability through their representative organisations, </w:t>
      </w:r>
      <w:r>
        <w:rPr>
          <w:rFonts w:asciiTheme="minorHAnsi" w:hAnsiTheme="minorHAnsi" w:cstheme="minorHAnsi"/>
        </w:rPr>
        <w:t xml:space="preserve">Australia should </w:t>
      </w:r>
      <w:r w:rsidRPr="00604888">
        <w:rPr>
          <w:rFonts w:asciiTheme="minorHAnsi" w:hAnsiTheme="minorHAnsi" w:cstheme="minorHAnsi"/>
        </w:rPr>
        <w:t xml:space="preserve">review and amend existing law, policy and practice frameworks </w:t>
      </w:r>
      <w:r>
        <w:rPr>
          <w:rFonts w:asciiTheme="minorHAnsi" w:hAnsiTheme="minorHAnsi" w:cstheme="minorHAnsi"/>
        </w:rPr>
        <w:t xml:space="preserve">for potential or actual </w:t>
      </w:r>
      <w:r w:rsidRPr="00604888">
        <w:rPr>
          <w:rFonts w:asciiTheme="minorHAnsi" w:hAnsiTheme="minorHAnsi" w:cstheme="minorHAnsi"/>
        </w:rPr>
        <w:t>support and/or fund</w:t>
      </w:r>
      <w:r>
        <w:rPr>
          <w:rFonts w:asciiTheme="minorHAnsi" w:hAnsiTheme="minorHAnsi" w:cstheme="minorHAnsi"/>
        </w:rPr>
        <w:t>ing of</w:t>
      </w:r>
      <w:r w:rsidRPr="00604888">
        <w:rPr>
          <w:rFonts w:asciiTheme="minorHAnsi" w:hAnsiTheme="minorHAnsi" w:cstheme="minorHAnsi"/>
        </w:rPr>
        <w:t xml:space="preserve"> the segregation of people with disability or limit</w:t>
      </w:r>
      <w:r>
        <w:rPr>
          <w:rFonts w:asciiTheme="minorHAnsi" w:hAnsiTheme="minorHAnsi" w:cstheme="minorHAnsi"/>
        </w:rPr>
        <w:t>ations on</w:t>
      </w:r>
      <w:r w:rsidRPr="00604888">
        <w:rPr>
          <w:rFonts w:asciiTheme="minorHAnsi" w:hAnsiTheme="minorHAnsi" w:cstheme="minorHAnsi"/>
        </w:rPr>
        <w:t xml:space="preserve"> their autonomy, including mental health laws and systems, guardianship laws and systems, </w:t>
      </w:r>
      <w:r>
        <w:rPr>
          <w:rFonts w:asciiTheme="minorHAnsi" w:hAnsiTheme="minorHAnsi" w:cstheme="minorHAnsi"/>
        </w:rPr>
        <w:t xml:space="preserve">the NDS, </w:t>
      </w:r>
      <w:r w:rsidRPr="00604888">
        <w:rPr>
          <w:rFonts w:asciiTheme="minorHAnsi" w:hAnsiTheme="minorHAnsi" w:cstheme="minorHAnsi"/>
        </w:rPr>
        <w:t xml:space="preserve">the NDIS Act, NDIS policy and practice and NDIS Commission policy and practice. </w:t>
      </w:r>
    </w:p>
    <w:p w14:paraId="45997738" w14:textId="77777777" w:rsidR="00091518" w:rsidRPr="00604888" w:rsidRDefault="00091518" w:rsidP="0061695C">
      <w:pPr>
        <w:spacing w:line="276" w:lineRule="auto"/>
        <w:rPr>
          <w:rFonts w:asciiTheme="minorHAnsi" w:hAnsiTheme="minorHAnsi" w:cstheme="minorHAnsi"/>
          <w:color w:val="222222"/>
          <w:shd w:val="clear" w:color="auto" w:fill="FFFFFF"/>
        </w:rPr>
      </w:pPr>
    </w:p>
    <w:p w14:paraId="74B535BB" w14:textId="77777777" w:rsidR="0061695C" w:rsidRPr="0061695C" w:rsidRDefault="00091518" w:rsidP="0061695C">
      <w:pPr>
        <w:pStyle w:val="ListParagraph"/>
        <w:numPr>
          <w:ilvl w:val="0"/>
          <w:numId w:val="24"/>
        </w:numPr>
        <w:spacing w:line="276" w:lineRule="auto"/>
        <w:ind w:left="284" w:hanging="284"/>
        <w:contextualSpacing w:val="0"/>
        <w:rPr>
          <w:rFonts w:asciiTheme="minorHAnsi" w:hAnsiTheme="minorHAnsi" w:cstheme="minorHAnsi"/>
          <w:color w:val="222222"/>
          <w:shd w:val="clear" w:color="auto" w:fill="FFFFFF"/>
        </w:rPr>
      </w:pPr>
      <w:r w:rsidRPr="00D3444D">
        <w:rPr>
          <w:rFonts w:asciiTheme="minorHAnsi" w:hAnsiTheme="minorHAnsi" w:cstheme="minorHAnsi"/>
        </w:rPr>
        <w:t>In line with the CRPD and other international human rights treaties to which Australia is a party, and in close consultation and active participation of people with disability through their representative organisations, Australia should recognise the legacy of inequality and discrimination, including the segregation of people with disability, by reviewing and taking action to eliminate this segregation</w:t>
      </w:r>
      <w:r>
        <w:rPr>
          <w:rFonts w:asciiTheme="minorHAnsi" w:hAnsiTheme="minorHAnsi" w:cstheme="minorHAnsi"/>
        </w:rPr>
        <w:t>, including by developing and implementing:</w:t>
      </w:r>
    </w:p>
    <w:p w14:paraId="61846F19" w14:textId="77FE86EA" w:rsidR="00091518" w:rsidRPr="0061695C" w:rsidRDefault="00091518" w:rsidP="0061695C">
      <w:pPr>
        <w:spacing w:line="276" w:lineRule="auto"/>
        <w:rPr>
          <w:rFonts w:asciiTheme="minorHAnsi" w:hAnsiTheme="minorHAnsi" w:cstheme="minorHAnsi"/>
          <w:color w:val="222222"/>
          <w:shd w:val="clear" w:color="auto" w:fill="FFFFFF"/>
        </w:rPr>
      </w:pPr>
    </w:p>
    <w:p w14:paraId="36329F3F" w14:textId="77777777" w:rsidR="0061695C" w:rsidRDefault="00091518" w:rsidP="0061695C">
      <w:pPr>
        <w:pStyle w:val="ListParagraph"/>
        <w:numPr>
          <w:ilvl w:val="0"/>
          <w:numId w:val="26"/>
        </w:numPr>
        <w:spacing w:line="276" w:lineRule="auto"/>
        <w:ind w:left="567" w:hanging="283"/>
        <w:contextualSpacing w:val="0"/>
        <w:rPr>
          <w:rFonts w:asciiTheme="minorHAnsi" w:hAnsiTheme="minorHAnsi" w:cstheme="minorHAnsi"/>
        </w:rPr>
      </w:pPr>
      <w:r>
        <w:rPr>
          <w:rFonts w:asciiTheme="minorHAnsi" w:hAnsiTheme="minorHAnsi" w:cstheme="minorHAnsi"/>
        </w:rPr>
        <w:t xml:space="preserve">a national, time bound </w:t>
      </w:r>
      <w:r>
        <w:rPr>
          <w:rFonts w:asciiTheme="minorHAnsi" w:hAnsiTheme="minorHAnsi" w:cstheme="minorHAnsi"/>
          <w:i/>
        </w:rPr>
        <w:t>Disability Employment Strategy</w:t>
      </w:r>
      <w:r>
        <w:rPr>
          <w:rFonts w:asciiTheme="minorHAnsi" w:hAnsiTheme="minorHAnsi" w:cstheme="minorHAnsi"/>
        </w:rPr>
        <w:t xml:space="preserve"> aimed at the </w:t>
      </w:r>
      <w:r w:rsidRPr="004A0C54">
        <w:rPr>
          <w:rFonts w:asciiTheme="minorHAnsi" w:hAnsiTheme="minorHAnsi" w:cstheme="minorHAnsi"/>
        </w:rPr>
        <w:t xml:space="preserve">transition </w:t>
      </w:r>
      <w:r>
        <w:rPr>
          <w:rFonts w:asciiTheme="minorHAnsi" w:hAnsiTheme="minorHAnsi" w:cstheme="minorHAnsi"/>
        </w:rPr>
        <w:t xml:space="preserve">of </w:t>
      </w:r>
      <w:r w:rsidRPr="004A0C54">
        <w:rPr>
          <w:rFonts w:asciiTheme="minorHAnsi" w:hAnsiTheme="minorHAnsi" w:cstheme="minorHAnsi"/>
        </w:rPr>
        <w:t>workers with disability from segregated employment to open, inclusive and accessible form</w:t>
      </w:r>
      <w:r>
        <w:rPr>
          <w:rFonts w:asciiTheme="minorHAnsi" w:hAnsiTheme="minorHAnsi" w:cstheme="minorHAnsi"/>
        </w:rPr>
        <w:t>s</w:t>
      </w:r>
      <w:r w:rsidRPr="004A0C54">
        <w:rPr>
          <w:rFonts w:asciiTheme="minorHAnsi" w:hAnsiTheme="minorHAnsi" w:cstheme="minorHAnsi"/>
        </w:rPr>
        <w:t xml:space="preserve"> of employment</w:t>
      </w:r>
      <w:r>
        <w:rPr>
          <w:rFonts w:asciiTheme="minorHAnsi" w:hAnsiTheme="minorHAnsi" w:cstheme="minorHAnsi"/>
        </w:rPr>
        <w:t xml:space="preserve"> and</w:t>
      </w:r>
      <w:r w:rsidRPr="004A0C54">
        <w:rPr>
          <w:rFonts w:asciiTheme="minorHAnsi" w:hAnsiTheme="minorHAnsi" w:cstheme="minorHAnsi"/>
        </w:rPr>
        <w:t xml:space="preserve"> that ensures equal remuneration for work of equal value;</w:t>
      </w:r>
      <w:r>
        <w:rPr>
          <w:rFonts w:asciiTheme="minorHAnsi" w:hAnsiTheme="minorHAnsi" w:cstheme="minorHAnsi"/>
        </w:rPr>
        <w:t xml:space="preserve"> that incorporates recommendations from previous employment inquiries, such as the Willing to Work Inquiry;</w:t>
      </w:r>
      <w:r>
        <w:rPr>
          <w:rStyle w:val="EndnoteReference"/>
          <w:rFonts w:asciiTheme="minorHAnsi" w:hAnsiTheme="minorHAnsi" w:cstheme="minorHAnsi"/>
        </w:rPr>
        <w:endnoteReference w:id="41"/>
      </w:r>
      <w:r>
        <w:rPr>
          <w:rFonts w:asciiTheme="minorHAnsi" w:hAnsiTheme="minorHAnsi" w:cstheme="minorHAnsi"/>
        </w:rPr>
        <w:t xml:space="preserve"> and that contains targeted gender, age and culturally specific measures to increase workforce participation and address structural barriers.</w:t>
      </w:r>
    </w:p>
    <w:p w14:paraId="179DB88A" w14:textId="6DDDEB1F" w:rsidR="00091518" w:rsidRPr="0061695C" w:rsidRDefault="00091518" w:rsidP="0061695C">
      <w:pPr>
        <w:spacing w:line="276" w:lineRule="auto"/>
        <w:rPr>
          <w:rFonts w:asciiTheme="minorHAnsi" w:hAnsiTheme="minorHAnsi" w:cstheme="minorHAnsi"/>
        </w:rPr>
      </w:pPr>
    </w:p>
    <w:p w14:paraId="71058D37" w14:textId="77777777" w:rsidR="0061695C" w:rsidRDefault="00091518" w:rsidP="0061695C">
      <w:pPr>
        <w:pStyle w:val="ListParagraph"/>
        <w:numPr>
          <w:ilvl w:val="0"/>
          <w:numId w:val="26"/>
        </w:numPr>
        <w:spacing w:line="276" w:lineRule="auto"/>
        <w:ind w:left="567" w:hanging="283"/>
        <w:contextualSpacing w:val="0"/>
        <w:rPr>
          <w:rFonts w:asciiTheme="minorHAnsi" w:hAnsiTheme="minorHAnsi" w:cstheme="minorHAnsi"/>
        </w:rPr>
      </w:pPr>
      <w:r w:rsidRPr="009E685C">
        <w:rPr>
          <w:rFonts w:asciiTheme="minorHAnsi" w:hAnsiTheme="minorHAnsi" w:cstheme="minorHAnsi"/>
        </w:rPr>
        <w:t xml:space="preserve">a national, time bound </w:t>
      </w:r>
      <w:r w:rsidRPr="009E685C">
        <w:rPr>
          <w:rFonts w:asciiTheme="minorHAnsi" w:hAnsiTheme="minorHAnsi" w:cstheme="minorHAnsi"/>
          <w:i/>
        </w:rPr>
        <w:t>Deinstitutionalisation and Disability Housing Strategy</w:t>
      </w:r>
      <w:r w:rsidRPr="009E685C">
        <w:rPr>
          <w:rFonts w:asciiTheme="minorHAnsi" w:hAnsiTheme="minorHAnsi" w:cstheme="minorHAnsi"/>
        </w:rPr>
        <w:t xml:space="preserve"> aimed at closing institutional living arrangements for people with disability; preventing the building of new institutional living arrangements, including the building of new group homes through NDIS Specialist Disability Accommodation (SDA); repurposing existing group homes into genuine community-based housing options; providing resources to increase the supply and range of accessible social and public housing stock; and amending the National Construction Code to mandate minimum universal accessible housing design standards for all new and extensively modified housing.</w:t>
      </w:r>
    </w:p>
    <w:p w14:paraId="7D07705C" w14:textId="77777777" w:rsidR="0061695C" w:rsidRPr="0061695C" w:rsidRDefault="0061695C" w:rsidP="0061695C">
      <w:pPr>
        <w:rPr>
          <w:rFonts w:asciiTheme="minorHAnsi" w:hAnsiTheme="minorHAnsi" w:cstheme="minorHAnsi"/>
        </w:rPr>
      </w:pPr>
    </w:p>
    <w:p w14:paraId="768DB0F9" w14:textId="1973E94B" w:rsidR="00091518" w:rsidRPr="003B08A0" w:rsidRDefault="00091518" w:rsidP="0061695C">
      <w:pPr>
        <w:pStyle w:val="ListParagraph"/>
        <w:numPr>
          <w:ilvl w:val="0"/>
          <w:numId w:val="26"/>
        </w:numPr>
        <w:spacing w:line="276" w:lineRule="auto"/>
        <w:ind w:left="568" w:hanging="284"/>
        <w:contextualSpacing w:val="0"/>
        <w:rPr>
          <w:rFonts w:asciiTheme="minorHAnsi" w:hAnsiTheme="minorHAnsi" w:cstheme="minorHAnsi"/>
        </w:rPr>
      </w:pPr>
      <w:r w:rsidRPr="009E685C">
        <w:rPr>
          <w:rFonts w:asciiTheme="minorHAnsi" w:hAnsiTheme="minorHAnsi" w:cstheme="minorHAnsi"/>
        </w:rPr>
        <w:t xml:space="preserve">a national, time bound </w:t>
      </w:r>
      <w:r w:rsidRPr="009E685C">
        <w:rPr>
          <w:rFonts w:asciiTheme="minorHAnsi" w:hAnsiTheme="minorHAnsi" w:cstheme="minorHAnsi"/>
          <w:i/>
        </w:rPr>
        <w:t>Action Pan for Inclusive Education</w:t>
      </w:r>
      <w:r w:rsidRPr="009E685C">
        <w:rPr>
          <w:rFonts w:asciiTheme="minorHAnsi" w:hAnsiTheme="minorHAnsi" w:cstheme="minorHAnsi"/>
        </w:rPr>
        <w:t xml:space="preserve"> aimed at establishing a nationally consistent legislative and policy framework that fully complies with the CRPD; that </w:t>
      </w:r>
      <w:r>
        <w:rPr>
          <w:rFonts w:asciiTheme="minorHAnsi" w:hAnsiTheme="minorHAnsi" w:cstheme="minorHAnsi"/>
        </w:rPr>
        <w:t xml:space="preserve">adopts a definition of inclusive education consistent with general comment No.4; that </w:t>
      </w:r>
      <w:r w:rsidRPr="009E685C">
        <w:rPr>
          <w:rFonts w:asciiTheme="minorHAnsi" w:hAnsiTheme="minorHAnsi" w:cstheme="minorHAnsi"/>
        </w:rPr>
        <w:t xml:space="preserve">reverses the increasing rate of segregated education; that redirects resources to an inclusive education </w:t>
      </w:r>
      <w:r w:rsidRPr="009E685C">
        <w:rPr>
          <w:rFonts w:asciiTheme="minorHAnsi" w:hAnsiTheme="minorHAnsi" w:cstheme="minorHAnsi"/>
        </w:rPr>
        <w:lastRenderedPageBreak/>
        <w:t>system</w:t>
      </w:r>
      <w:r>
        <w:rPr>
          <w:rFonts w:asciiTheme="minorHAnsi" w:hAnsiTheme="minorHAnsi" w:cstheme="minorHAnsi"/>
        </w:rPr>
        <w:t>; that recognises the denial of reasonable adjustment as unlawful discrimination;</w:t>
      </w:r>
      <w:r w:rsidRPr="009E685C">
        <w:rPr>
          <w:rFonts w:asciiTheme="minorHAnsi" w:hAnsiTheme="minorHAnsi" w:cstheme="minorHAnsi"/>
        </w:rPr>
        <w:t xml:space="preserve"> that contains measurable actions and accountability mechanisms for transition from segregated education to inclusive education; and that prohibits the use of restrictive practices in schools. </w:t>
      </w:r>
    </w:p>
    <w:p w14:paraId="21AF5383" w14:textId="77777777" w:rsidR="00091518" w:rsidRPr="002D2C8D" w:rsidRDefault="00091518" w:rsidP="0061695C">
      <w:pPr>
        <w:spacing w:line="276" w:lineRule="auto"/>
        <w:rPr>
          <w:rFonts w:asciiTheme="minorHAnsi" w:hAnsiTheme="minorHAnsi" w:cstheme="minorHAnsi"/>
        </w:rPr>
      </w:pPr>
    </w:p>
    <w:p w14:paraId="2592B4AA" w14:textId="024E370E" w:rsidR="00115CE9" w:rsidRDefault="00091518" w:rsidP="0061695C">
      <w:pPr>
        <w:pStyle w:val="ListParagraph"/>
        <w:numPr>
          <w:ilvl w:val="0"/>
          <w:numId w:val="24"/>
        </w:numPr>
        <w:spacing w:line="276" w:lineRule="auto"/>
        <w:ind w:left="284" w:hanging="284"/>
        <w:rPr>
          <w:rFonts w:asciiTheme="minorHAnsi" w:hAnsiTheme="minorHAnsi" w:cstheme="minorHAnsi"/>
        </w:rPr>
      </w:pPr>
      <w:r w:rsidRPr="00115CE9">
        <w:rPr>
          <w:rFonts w:asciiTheme="minorHAnsi" w:hAnsiTheme="minorHAnsi" w:cstheme="minorHAnsi"/>
        </w:rPr>
        <w:t xml:space="preserve">In line with the recommendations </w:t>
      </w:r>
      <w:r>
        <w:rPr>
          <w:rFonts w:asciiTheme="minorHAnsi" w:hAnsiTheme="minorHAnsi" w:cstheme="minorHAnsi"/>
        </w:rPr>
        <w:t xml:space="preserve">made to Australia since 2013 by </w:t>
      </w:r>
      <w:r w:rsidRPr="00115CE9">
        <w:rPr>
          <w:rFonts w:asciiTheme="minorHAnsi" w:hAnsiTheme="minorHAnsi" w:cstheme="minorHAnsi"/>
        </w:rPr>
        <w:t>the CRPD Committee</w:t>
      </w:r>
      <w:r>
        <w:rPr>
          <w:rFonts w:asciiTheme="minorHAnsi" w:hAnsiTheme="minorHAnsi" w:cstheme="minorHAnsi"/>
        </w:rPr>
        <w:t xml:space="preserve"> and the general comment on article 12, </w:t>
      </w:r>
      <w:r w:rsidRPr="009E685C">
        <w:rPr>
          <w:rFonts w:asciiTheme="minorHAnsi" w:hAnsiTheme="minorHAnsi" w:cstheme="minorHAnsi"/>
          <w:i/>
        </w:rPr>
        <w:t>Equal recognition before the law</w:t>
      </w:r>
      <w:r>
        <w:rPr>
          <w:rFonts w:asciiTheme="minorHAnsi" w:hAnsiTheme="minorHAnsi" w:cstheme="minorHAnsi"/>
        </w:rPr>
        <w:t>,</w:t>
      </w:r>
      <w:r>
        <w:rPr>
          <w:rStyle w:val="EndnoteReference"/>
          <w:rFonts w:asciiTheme="minorHAnsi" w:hAnsiTheme="minorHAnsi" w:cstheme="minorHAnsi"/>
        </w:rPr>
        <w:endnoteReference w:id="42"/>
      </w:r>
      <w:r>
        <w:rPr>
          <w:rFonts w:asciiTheme="minorHAnsi" w:hAnsiTheme="minorHAnsi" w:cstheme="minorHAnsi"/>
        </w:rPr>
        <w:t xml:space="preserve"> Australia needs to accept </w:t>
      </w:r>
      <w:r w:rsidRPr="00E94399">
        <w:rPr>
          <w:rFonts w:asciiTheme="minorHAnsi" w:hAnsiTheme="minorHAnsi" w:cstheme="minorHAnsi"/>
        </w:rPr>
        <w:t>that formal and informal substitute</w:t>
      </w:r>
      <w:r>
        <w:rPr>
          <w:rFonts w:asciiTheme="minorHAnsi" w:hAnsiTheme="minorHAnsi" w:cstheme="minorHAnsi"/>
        </w:rPr>
        <w:t xml:space="preserve"> </w:t>
      </w:r>
      <w:r w:rsidRPr="00E94399">
        <w:rPr>
          <w:rFonts w:asciiTheme="minorHAnsi" w:hAnsiTheme="minorHAnsi" w:cstheme="minorHAnsi"/>
        </w:rPr>
        <w:t>decision-making mechanisms are not compliant with the CRPD and that these mechanisms must be replaced with fully supported</w:t>
      </w:r>
      <w:r>
        <w:rPr>
          <w:rFonts w:asciiTheme="minorHAnsi" w:hAnsiTheme="minorHAnsi" w:cstheme="minorHAnsi"/>
        </w:rPr>
        <w:t xml:space="preserve"> </w:t>
      </w:r>
      <w:r w:rsidRPr="00E94399">
        <w:rPr>
          <w:rFonts w:asciiTheme="minorHAnsi" w:hAnsiTheme="minorHAnsi" w:cstheme="minorHAnsi"/>
        </w:rPr>
        <w:t>decision</w:t>
      </w:r>
      <w:r>
        <w:rPr>
          <w:rFonts w:asciiTheme="minorHAnsi" w:hAnsiTheme="minorHAnsi" w:cstheme="minorHAnsi"/>
        </w:rPr>
        <w:t>-</w:t>
      </w:r>
      <w:r w:rsidRPr="00E94399">
        <w:rPr>
          <w:rFonts w:asciiTheme="minorHAnsi" w:hAnsiTheme="minorHAnsi" w:cstheme="minorHAnsi"/>
        </w:rPr>
        <w:t>making mechanisms</w:t>
      </w:r>
      <w:r>
        <w:rPr>
          <w:rFonts w:asciiTheme="minorHAnsi" w:hAnsiTheme="minorHAnsi" w:cstheme="minorHAnsi"/>
        </w:rPr>
        <w:t xml:space="preserve">. To this end, Australia should </w:t>
      </w:r>
      <w:r w:rsidRPr="00115CE9">
        <w:rPr>
          <w:rFonts w:asciiTheme="minorHAnsi" w:hAnsiTheme="minorHAnsi" w:cstheme="minorHAnsi"/>
        </w:rPr>
        <w:t>withdraw its interpretative declaration</w:t>
      </w:r>
      <w:r>
        <w:rPr>
          <w:rStyle w:val="EndnoteReference"/>
          <w:rFonts w:asciiTheme="minorHAnsi" w:hAnsiTheme="minorHAnsi" w:cstheme="minorHAnsi"/>
        </w:rPr>
        <w:endnoteReference w:id="43"/>
      </w:r>
      <w:r w:rsidRPr="00115CE9">
        <w:rPr>
          <w:rFonts w:asciiTheme="minorHAnsi" w:hAnsiTheme="minorHAnsi" w:cstheme="minorHAnsi"/>
        </w:rPr>
        <w:t xml:space="preserve"> on</w:t>
      </w:r>
      <w:r>
        <w:rPr>
          <w:rFonts w:asciiTheme="minorHAnsi" w:hAnsiTheme="minorHAnsi" w:cstheme="minorHAnsi"/>
        </w:rPr>
        <w:t xml:space="preserve"> article 12 that maintains that the </w:t>
      </w:r>
      <w:r w:rsidRPr="00E94399">
        <w:rPr>
          <w:rFonts w:asciiTheme="minorHAnsi" w:hAnsiTheme="minorHAnsi" w:cstheme="minorHAnsi"/>
        </w:rPr>
        <w:t xml:space="preserve">CRPD </w:t>
      </w:r>
      <w:r>
        <w:rPr>
          <w:rFonts w:asciiTheme="minorHAnsi" w:hAnsiTheme="minorHAnsi" w:cstheme="minorHAnsi"/>
        </w:rPr>
        <w:t xml:space="preserve">allows </w:t>
      </w:r>
      <w:r w:rsidRPr="00E94399">
        <w:rPr>
          <w:rFonts w:asciiTheme="minorHAnsi" w:hAnsiTheme="minorHAnsi" w:cstheme="minorHAnsi"/>
        </w:rPr>
        <w:t>supported or substituted decision-making</w:t>
      </w:r>
      <w:r w:rsidRPr="00115CE9">
        <w:rPr>
          <w:rFonts w:asciiTheme="minorHAnsi" w:hAnsiTheme="minorHAnsi" w:cstheme="minorHAnsi"/>
        </w:rPr>
        <w:t>,</w:t>
      </w:r>
      <w:r>
        <w:rPr>
          <w:rStyle w:val="EndnoteReference"/>
          <w:rFonts w:asciiTheme="minorHAnsi" w:hAnsiTheme="minorHAnsi" w:cstheme="minorHAnsi"/>
        </w:rPr>
        <w:endnoteReference w:id="44"/>
      </w:r>
      <w:r w:rsidRPr="00115CE9">
        <w:rPr>
          <w:rFonts w:asciiTheme="minorHAnsi" w:hAnsiTheme="minorHAnsi" w:cstheme="minorHAnsi"/>
        </w:rPr>
        <w:t xml:space="preserve"> </w:t>
      </w:r>
      <w:r w:rsidR="00115CE9" w:rsidRPr="00115CE9">
        <w:rPr>
          <w:rFonts w:asciiTheme="minorHAnsi" w:hAnsiTheme="minorHAnsi" w:cstheme="minorHAnsi"/>
        </w:rPr>
        <w:t xml:space="preserve">and implement a nationally consistent supported decision-making framework. </w:t>
      </w:r>
    </w:p>
    <w:p w14:paraId="26759A41" w14:textId="77777777" w:rsidR="00604888" w:rsidRPr="002D2C8D" w:rsidRDefault="00604888" w:rsidP="0061695C">
      <w:pPr>
        <w:spacing w:line="276" w:lineRule="auto"/>
        <w:rPr>
          <w:rFonts w:asciiTheme="minorHAnsi" w:hAnsiTheme="minorHAnsi" w:cstheme="minorHAnsi"/>
        </w:rPr>
      </w:pPr>
    </w:p>
    <w:p w14:paraId="4BFF2E62" w14:textId="0157D270" w:rsidR="00BE1D6C" w:rsidRPr="005E424E" w:rsidRDefault="00604888" w:rsidP="0061695C">
      <w:pPr>
        <w:pStyle w:val="ListParagraph"/>
        <w:numPr>
          <w:ilvl w:val="0"/>
          <w:numId w:val="24"/>
        </w:numPr>
        <w:spacing w:line="276" w:lineRule="auto"/>
        <w:ind w:left="284" w:hanging="284"/>
        <w:rPr>
          <w:rFonts w:asciiTheme="minorHAnsi" w:hAnsiTheme="minorHAnsi" w:cstheme="minorHAnsi"/>
        </w:rPr>
      </w:pPr>
      <w:r>
        <w:rPr>
          <w:rFonts w:asciiTheme="minorHAnsi" w:hAnsiTheme="minorHAnsi" w:cstheme="minorHAnsi"/>
        </w:rPr>
        <w:t xml:space="preserve">The National Disability Research Partnership </w:t>
      </w:r>
      <w:r w:rsidR="005E424E">
        <w:rPr>
          <w:rFonts w:asciiTheme="minorHAnsi" w:hAnsiTheme="minorHAnsi" w:cstheme="minorHAnsi"/>
        </w:rPr>
        <w:t xml:space="preserve">(NDRP) </w:t>
      </w:r>
      <w:r w:rsidR="00D1205D">
        <w:rPr>
          <w:rFonts w:asciiTheme="minorHAnsi" w:hAnsiTheme="minorHAnsi" w:cstheme="minorHAnsi"/>
        </w:rPr>
        <w:t xml:space="preserve">must ensure that the development of a national disability research agenda is </w:t>
      </w:r>
      <w:r w:rsidR="006E590D">
        <w:rPr>
          <w:rFonts w:asciiTheme="minorHAnsi" w:hAnsiTheme="minorHAnsi" w:cstheme="minorHAnsi"/>
        </w:rPr>
        <w:t xml:space="preserve">strongly </w:t>
      </w:r>
      <w:r w:rsidR="00D1205D">
        <w:rPr>
          <w:rFonts w:asciiTheme="minorHAnsi" w:hAnsiTheme="minorHAnsi" w:cstheme="minorHAnsi"/>
        </w:rPr>
        <w:t xml:space="preserve">underpinned by the CRPD, including </w:t>
      </w:r>
      <w:r w:rsidR="00BF24B6">
        <w:rPr>
          <w:rFonts w:asciiTheme="minorHAnsi" w:hAnsiTheme="minorHAnsi" w:cstheme="minorHAnsi"/>
        </w:rPr>
        <w:t xml:space="preserve">explicit </w:t>
      </w:r>
      <w:r w:rsidR="00D1205D">
        <w:rPr>
          <w:rFonts w:asciiTheme="minorHAnsi" w:hAnsiTheme="minorHAnsi" w:cstheme="minorHAnsi"/>
        </w:rPr>
        <w:t>recognition of segregation as a form of discrimination</w:t>
      </w:r>
      <w:r w:rsidR="00BF24B6">
        <w:rPr>
          <w:rFonts w:asciiTheme="minorHAnsi" w:hAnsiTheme="minorHAnsi" w:cstheme="minorHAnsi"/>
        </w:rPr>
        <w:t xml:space="preserve"> and substitute decision-making as a denial of individual autonomy</w:t>
      </w:r>
      <w:r w:rsidR="005E424E">
        <w:rPr>
          <w:rFonts w:asciiTheme="minorHAnsi" w:hAnsiTheme="minorHAnsi" w:cstheme="minorHAnsi"/>
        </w:rPr>
        <w:t xml:space="preserve">; and </w:t>
      </w:r>
      <w:r w:rsidR="00BE1D6C" w:rsidRPr="005E424E">
        <w:rPr>
          <w:rFonts w:asciiTheme="minorHAnsi" w:hAnsiTheme="minorHAnsi" w:cstheme="minorHAnsi"/>
        </w:rPr>
        <w:t>provide a comprehensive agenda that is not limited to existing service system improvement</w:t>
      </w:r>
      <w:r w:rsidR="005E424E">
        <w:rPr>
          <w:rFonts w:asciiTheme="minorHAnsi" w:hAnsiTheme="minorHAnsi" w:cstheme="minorHAnsi"/>
        </w:rPr>
        <w:t>.</w:t>
      </w:r>
    </w:p>
    <w:p w14:paraId="15263948" w14:textId="5CAA1B60" w:rsidR="003E1036" w:rsidRDefault="003E1036" w:rsidP="0061695C">
      <w:pPr>
        <w:spacing w:line="276" w:lineRule="auto"/>
        <w:rPr>
          <w:rFonts w:asciiTheme="minorHAnsi" w:hAnsiTheme="minorHAnsi" w:cstheme="minorHAnsi"/>
        </w:rPr>
      </w:pPr>
    </w:p>
    <w:p w14:paraId="04E91E60" w14:textId="7E3EFCF2" w:rsidR="00693E22" w:rsidRDefault="00693E22" w:rsidP="0061695C">
      <w:pPr>
        <w:spacing w:line="276" w:lineRule="auto"/>
        <w:rPr>
          <w:rFonts w:asciiTheme="minorHAnsi" w:hAnsiTheme="minorHAnsi" w:cstheme="minorHAnsi"/>
        </w:rPr>
      </w:pPr>
    </w:p>
    <w:p w14:paraId="517AD955" w14:textId="70F070CF" w:rsidR="00693E22" w:rsidRDefault="00693E22" w:rsidP="0061695C">
      <w:pPr>
        <w:spacing w:line="276" w:lineRule="auto"/>
        <w:rPr>
          <w:rFonts w:asciiTheme="minorHAnsi" w:hAnsiTheme="minorHAnsi" w:cstheme="minorHAnsi"/>
        </w:rPr>
      </w:pPr>
    </w:p>
    <w:p w14:paraId="5324BAB8" w14:textId="431C190F" w:rsidR="00693E22" w:rsidRDefault="00693E22" w:rsidP="0061695C">
      <w:pPr>
        <w:spacing w:line="276" w:lineRule="auto"/>
        <w:rPr>
          <w:rFonts w:asciiTheme="minorHAnsi" w:hAnsiTheme="minorHAnsi" w:cstheme="minorHAnsi"/>
        </w:rPr>
      </w:pPr>
    </w:p>
    <w:p w14:paraId="27FA23BA" w14:textId="204AC456" w:rsidR="00693E22" w:rsidRPr="00693E22" w:rsidRDefault="00693E22" w:rsidP="0061695C">
      <w:pPr>
        <w:spacing w:line="276" w:lineRule="auto"/>
        <w:rPr>
          <w:rFonts w:asciiTheme="minorHAnsi" w:hAnsiTheme="minorHAnsi" w:cstheme="minorHAnsi"/>
          <w:b/>
          <w:bCs/>
          <w:sz w:val="28"/>
          <w:szCs w:val="28"/>
        </w:rPr>
      </w:pPr>
      <w:r w:rsidRPr="00693E22">
        <w:rPr>
          <w:rFonts w:asciiTheme="minorHAnsi" w:hAnsiTheme="minorHAnsi" w:cstheme="minorHAnsi"/>
          <w:b/>
          <w:bCs/>
          <w:sz w:val="28"/>
          <w:szCs w:val="28"/>
        </w:rPr>
        <w:t>Contacts:</w:t>
      </w:r>
    </w:p>
    <w:p w14:paraId="1AF910F6" w14:textId="77777777" w:rsidR="00693E22" w:rsidRPr="00693E22" w:rsidRDefault="00693E22" w:rsidP="00693E22">
      <w:pPr>
        <w:rPr>
          <w:rFonts w:ascii="Calibri" w:eastAsia="Arial" w:hAnsi="Calibri" w:cs="Arial"/>
          <w:sz w:val="22"/>
          <w:szCs w:val="22"/>
        </w:rPr>
      </w:pPr>
    </w:p>
    <w:p w14:paraId="600C5AC6"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Carolyn Frohmader</w:t>
      </w:r>
    </w:p>
    <w:p w14:paraId="55033A9D"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CEO</w:t>
      </w:r>
    </w:p>
    <w:p w14:paraId="77EC8D52"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Women with Disabilities Australia (WWDA)</w:t>
      </w:r>
    </w:p>
    <w:p w14:paraId="48F67F65"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 xml:space="preserve">E: </w:t>
      </w:r>
      <w:hyperlink r:id="rId20">
        <w:r w:rsidRPr="00693E22">
          <w:rPr>
            <w:rFonts w:ascii="Calibri" w:eastAsia="Arial" w:hAnsi="Calibri" w:cs="Arial"/>
            <w:color w:val="0000FF"/>
            <w:sz w:val="22"/>
            <w:szCs w:val="22"/>
            <w:u w:val="single"/>
          </w:rPr>
          <w:t>carolyn@wwda.org.au</w:t>
        </w:r>
      </w:hyperlink>
    </w:p>
    <w:p w14:paraId="3382223B"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M: 0438 535 123</w:t>
      </w:r>
    </w:p>
    <w:p w14:paraId="2267F16D"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M: 0438 535 535</w:t>
      </w:r>
    </w:p>
    <w:p w14:paraId="08A59AB9" w14:textId="31BE93EA" w:rsidR="00693E22" w:rsidRDefault="00693E22" w:rsidP="00693E22">
      <w:pPr>
        <w:rPr>
          <w:rFonts w:ascii="Calibri" w:eastAsia="Arial" w:hAnsi="Calibri" w:cs="Arial"/>
          <w:sz w:val="22"/>
          <w:szCs w:val="22"/>
        </w:rPr>
      </w:pPr>
    </w:p>
    <w:p w14:paraId="38751605"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Mary Sayers</w:t>
      </w:r>
    </w:p>
    <w:p w14:paraId="7EDA963A"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CEO</w:t>
      </w:r>
    </w:p>
    <w:p w14:paraId="22C23C2A"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Children and Young People with Disability Australia (CYDA)</w:t>
      </w:r>
    </w:p>
    <w:p w14:paraId="108ACBF0"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 xml:space="preserve">E: </w:t>
      </w:r>
      <w:hyperlink r:id="rId21" w:history="1">
        <w:r w:rsidRPr="00693E22">
          <w:rPr>
            <w:rStyle w:val="Hyperlink"/>
            <w:rFonts w:ascii="Calibri" w:eastAsia="Arial" w:hAnsi="Calibri" w:cs="Arial"/>
            <w:sz w:val="22"/>
            <w:szCs w:val="22"/>
          </w:rPr>
          <w:t>marysayers@cyda.org.au</w:t>
        </w:r>
      </w:hyperlink>
    </w:p>
    <w:p w14:paraId="37BE5DE6"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M: 0407 126 351</w:t>
      </w:r>
    </w:p>
    <w:p w14:paraId="20961374" w14:textId="77777777" w:rsidR="00693E22" w:rsidRPr="00693E22" w:rsidRDefault="00693E22" w:rsidP="00693E22">
      <w:pPr>
        <w:rPr>
          <w:rFonts w:ascii="Calibri" w:eastAsia="Arial" w:hAnsi="Calibri" w:cs="Arial"/>
          <w:sz w:val="22"/>
          <w:szCs w:val="22"/>
        </w:rPr>
      </w:pPr>
    </w:p>
    <w:p w14:paraId="542D608E"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Damian Griffis</w:t>
      </w:r>
    </w:p>
    <w:p w14:paraId="6BDE0E03"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CEO</w:t>
      </w:r>
    </w:p>
    <w:p w14:paraId="40CC6E8B"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First Peoples Disability Network (FPDN)</w:t>
      </w:r>
    </w:p>
    <w:p w14:paraId="7DB9A23C"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 xml:space="preserve">E: </w:t>
      </w:r>
      <w:hyperlink r:id="rId22" w:history="1">
        <w:r w:rsidRPr="00693E22">
          <w:rPr>
            <w:rStyle w:val="Hyperlink"/>
            <w:rFonts w:ascii="Calibri" w:eastAsia="Arial" w:hAnsi="Calibri" w:cs="Arial"/>
            <w:sz w:val="22"/>
            <w:szCs w:val="22"/>
          </w:rPr>
          <w:t>damiang@fpdn.org.au</w:t>
        </w:r>
      </w:hyperlink>
    </w:p>
    <w:p w14:paraId="5591CC89"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M: 0412 979 857</w:t>
      </w:r>
    </w:p>
    <w:p w14:paraId="55607D9C" w14:textId="77777777" w:rsidR="00693E22" w:rsidRPr="00693E22" w:rsidRDefault="00693E22" w:rsidP="00693E22">
      <w:pPr>
        <w:rPr>
          <w:rFonts w:ascii="Calibri" w:eastAsia="Arial" w:hAnsi="Calibri" w:cs="Arial"/>
          <w:sz w:val="22"/>
          <w:szCs w:val="22"/>
        </w:rPr>
      </w:pPr>
    </w:p>
    <w:p w14:paraId="71BF9B57" w14:textId="0E99A9A5" w:rsidR="00693E22" w:rsidRPr="00693E22" w:rsidRDefault="00B70634" w:rsidP="00693E22">
      <w:pPr>
        <w:rPr>
          <w:rFonts w:ascii="Calibri" w:eastAsia="Arial" w:hAnsi="Calibri" w:cs="Arial"/>
          <w:sz w:val="22"/>
          <w:szCs w:val="22"/>
        </w:rPr>
      </w:pPr>
      <w:r>
        <w:rPr>
          <w:rFonts w:ascii="Calibri" w:eastAsia="Arial" w:hAnsi="Calibri" w:cs="Arial"/>
          <w:sz w:val="22"/>
          <w:szCs w:val="22"/>
        </w:rPr>
        <w:t>El Gibbs</w:t>
      </w:r>
    </w:p>
    <w:p w14:paraId="5EB7585B" w14:textId="205158D7" w:rsidR="00693E22" w:rsidRPr="00693E22" w:rsidRDefault="00B70634" w:rsidP="00693E22">
      <w:pPr>
        <w:rPr>
          <w:rFonts w:ascii="Calibri" w:eastAsia="Arial" w:hAnsi="Calibri" w:cs="Arial"/>
          <w:sz w:val="22"/>
          <w:szCs w:val="22"/>
        </w:rPr>
      </w:pPr>
      <w:r>
        <w:rPr>
          <w:rFonts w:ascii="Calibri" w:eastAsia="Arial" w:hAnsi="Calibri" w:cs="Arial"/>
          <w:sz w:val="22"/>
          <w:szCs w:val="22"/>
        </w:rPr>
        <w:t>Director, Communications &amp; Media</w:t>
      </w:r>
      <w:r w:rsidR="00693E22" w:rsidRPr="00693E22">
        <w:rPr>
          <w:rFonts w:ascii="Calibri" w:eastAsia="Arial" w:hAnsi="Calibri" w:cs="Arial"/>
          <w:sz w:val="22"/>
          <w:szCs w:val="22"/>
        </w:rPr>
        <w:t xml:space="preserve"> </w:t>
      </w:r>
    </w:p>
    <w:p w14:paraId="3AC58FB9"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People with Disability Australia (PWDA)</w:t>
      </w:r>
    </w:p>
    <w:p w14:paraId="48277EED" w14:textId="4E302DF8"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 xml:space="preserve">E: </w:t>
      </w:r>
      <w:hyperlink r:id="rId23" w:history="1">
        <w:r w:rsidR="00B70634" w:rsidRPr="00DE39C2">
          <w:rPr>
            <w:rStyle w:val="Hyperlink"/>
            <w:rFonts w:ascii="Calibri" w:eastAsia="Arial" w:hAnsi="Calibri" w:cs="Arial"/>
            <w:sz w:val="22"/>
            <w:szCs w:val="22"/>
          </w:rPr>
          <w:t>elg@pwd.org.au</w:t>
        </w:r>
      </w:hyperlink>
      <w:r w:rsidRPr="00693E22">
        <w:rPr>
          <w:rFonts w:ascii="Calibri" w:eastAsia="Arial" w:hAnsi="Calibri" w:cs="Arial"/>
          <w:sz w:val="22"/>
          <w:szCs w:val="22"/>
        </w:rPr>
        <w:t xml:space="preserve"> </w:t>
      </w:r>
    </w:p>
    <w:p w14:paraId="2E3D3852" w14:textId="27594C10"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 xml:space="preserve">M: </w:t>
      </w:r>
      <w:r w:rsidR="00476DA1">
        <w:rPr>
          <w:rFonts w:ascii="Calibri" w:eastAsia="Arial" w:hAnsi="Calibri" w:cs="Arial"/>
          <w:sz w:val="22"/>
          <w:szCs w:val="22"/>
        </w:rPr>
        <w:t>0419 290 788</w:t>
      </w:r>
    </w:p>
    <w:p w14:paraId="7DA65CAE" w14:textId="77777777" w:rsidR="00693E22" w:rsidRPr="00693E22" w:rsidRDefault="00693E22" w:rsidP="00693E22">
      <w:pPr>
        <w:rPr>
          <w:rFonts w:ascii="Calibri" w:eastAsia="Arial" w:hAnsi="Calibri" w:cs="Arial"/>
          <w:sz w:val="22"/>
          <w:szCs w:val="22"/>
        </w:rPr>
      </w:pPr>
    </w:p>
    <w:p w14:paraId="723E7692"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Dwayne Cranfield</w:t>
      </w:r>
    </w:p>
    <w:p w14:paraId="6157A683"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CEO</w:t>
      </w:r>
    </w:p>
    <w:p w14:paraId="7A9BE9F2"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National Ethnic Disability Alliance (NEDA)</w:t>
      </w:r>
    </w:p>
    <w:p w14:paraId="4A6ADA81"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 xml:space="preserve">E: </w:t>
      </w:r>
      <w:hyperlink r:id="rId24" w:history="1">
        <w:r w:rsidRPr="00693E22">
          <w:rPr>
            <w:rStyle w:val="Hyperlink"/>
            <w:rFonts w:ascii="Calibri" w:eastAsia="Arial" w:hAnsi="Calibri" w:cs="Arial"/>
            <w:sz w:val="22"/>
            <w:szCs w:val="22"/>
          </w:rPr>
          <w:t>ceo@neda.org.au</w:t>
        </w:r>
      </w:hyperlink>
    </w:p>
    <w:p w14:paraId="004D6ECB"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M: 0407 878 933</w:t>
      </w:r>
    </w:p>
    <w:p w14:paraId="07452C91" w14:textId="77777777" w:rsidR="00693E22" w:rsidRPr="00693E22" w:rsidRDefault="00693E22" w:rsidP="00693E22">
      <w:pPr>
        <w:rPr>
          <w:rFonts w:ascii="Calibri" w:eastAsia="Arial" w:hAnsi="Calibri" w:cs="Arial"/>
          <w:sz w:val="22"/>
          <w:szCs w:val="22"/>
        </w:rPr>
      </w:pPr>
    </w:p>
    <w:p w14:paraId="03CB65A9"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Mary Mallett</w:t>
      </w:r>
    </w:p>
    <w:p w14:paraId="2D07B39A"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CEO</w:t>
      </w:r>
    </w:p>
    <w:p w14:paraId="1B81DF0F"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Disability Advocacy Network Australia (DANA)</w:t>
      </w:r>
    </w:p>
    <w:p w14:paraId="6056FA32"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 xml:space="preserve">E: </w:t>
      </w:r>
      <w:hyperlink r:id="rId25" w:history="1">
        <w:r w:rsidRPr="00693E22">
          <w:rPr>
            <w:rStyle w:val="Hyperlink"/>
            <w:rFonts w:ascii="Calibri" w:eastAsia="Arial" w:hAnsi="Calibri" w:cs="Arial"/>
            <w:sz w:val="22"/>
            <w:szCs w:val="22"/>
          </w:rPr>
          <w:t>ceo@dana.org.au</w:t>
        </w:r>
      </w:hyperlink>
    </w:p>
    <w:p w14:paraId="03C92F67"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M: 0439 399 755</w:t>
      </w:r>
    </w:p>
    <w:p w14:paraId="582C30B9" w14:textId="77777777" w:rsidR="00693E22" w:rsidRPr="00693E22" w:rsidRDefault="00693E22" w:rsidP="00693E22">
      <w:pPr>
        <w:rPr>
          <w:rFonts w:ascii="Calibri" w:eastAsia="Arial" w:hAnsi="Calibri" w:cs="Arial"/>
          <w:sz w:val="22"/>
          <w:szCs w:val="22"/>
        </w:rPr>
      </w:pPr>
    </w:p>
    <w:p w14:paraId="32560CCA"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Ross Joyce</w:t>
      </w:r>
    </w:p>
    <w:p w14:paraId="2A356438"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CEO</w:t>
      </w:r>
    </w:p>
    <w:p w14:paraId="5D529315"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Australian Federation of Disability Organisations (AFDO)</w:t>
      </w:r>
    </w:p>
    <w:p w14:paraId="43E16532"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 xml:space="preserve">E: </w:t>
      </w:r>
      <w:hyperlink r:id="rId26" w:history="1">
        <w:r w:rsidRPr="00693E22">
          <w:rPr>
            <w:rStyle w:val="Hyperlink"/>
            <w:rFonts w:ascii="Calibri" w:eastAsia="Arial" w:hAnsi="Calibri" w:cs="Arial"/>
            <w:sz w:val="22"/>
            <w:szCs w:val="22"/>
          </w:rPr>
          <w:t>ceo@afdo.org.au</w:t>
        </w:r>
      </w:hyperlink>
    </w:p>
    <w:p w14:paraId="38F3FD77" w14:textId="77777777" w:rsidR="00693E22" w:rsidRPr="00693E22" w:rsidRDefault="00693E22" w:rsidP="00693E22">
      <w:pPr>
        <w:rPr>
          <w:rFonts w:ascii="Calibri" w:eastAsia="Arial" w:hAnsi="Calibri" w:cs="Arial"/>
          <w:sz w:val="22"/>
          <w:szCs w:val="22"/>
        </w:rPr>
      </w:pPr>
      <w:r w:rsidRPr="00693E22">
        <w:rPr>
          <w:rFonts w:ascii="Calibri" w:eastAsia="Arial" w:hAnsi="Calibri" w:cs="Arial"/>
          <w:sz w:val="22"/>
          <w:szCs w:val="22"/>
        </w:rPr>
        <w:t>M: 0402 842 040</w:t>
      </w:r>
    </w:p>
    <w:p w14:paraId="034F90F5" w14:textId="77777777" w:rsidR="00693E22" w:rsidRPr="00693E22" w:rsidRDefault="00693E22" w:rsidP="00693E22">
      <w:pPr>
        <w:rPr>
          <w:rFonts w:ascii="Calibri" w:eastAsia="Arial" w:hAnsi="Calibri" w:cs="Arial"/>
          <w:sz w:val="22"/>
          <w:szCs w:val="22"/>
        </w:rPr>
      </w:pPr>
    </w:p>
    <w:p w14:paraId="1E78A880" w14:textId="77777777" w:rsidR="00693E22" w:rsidRPr="00693E22" w:rsidRDefault="00693E22" w:rsidP="00693E22">
      <w:pPr>
        <w:rPr>
          <w:rFonts w:ascii="Calibri" w:hAnsi="Calibri" w:cs="Arial"/>
          <w:sz w:val="22"/>
          <w:szCs w:val="22"/>
        </w:rPr>
      </w:pPr>
      <w:r w:rsidRPr="00693E22">
        <w:rPr>
          <w:rFonts w:ascii="Calibri" w:hAnsi="Calibri" w:cs="Arial"/>
          <w:sz w:val="22"/>
          <w:szCs w:val="22"/>
        </w:rPr>
        <w:t>Catherine McAlpine</w:t>
      </w:r>
    </w:p>
    <w:p w14:paraId="15E4F166" w14:textId="77777777" w:rsidR="00693E22" w:rsidRPr="00693E22" w:rsidRDefault="00693E22" w:rsidP="00693E22">
      <w:pPr>
        <w:rPr>
          <w:rFonts w:ascii="Calibri" w:hAnsi="Calibri" w:cs="Arial"/>
          <w:sz w:val="22"/>
          <w:szCs w:val="22"/>
        </w:rPr>
      </w:pPr>
      <w:r w:rsidRPr="00693E22">
        <w:rPr>
          <w:rFonts w:ascii="Calibri" w:hAnsi="Calibri" w:cs="Arial"/>
          <w:sz w:val="22"/>
          <w:szCs w:val="22"/>
        </w:rPr>
        <w:t>CEO</w:t>
      </w:r>
    </w:p>
    <w:p w14:paraId="0B0D97B2" w14:textId="77777777" w:rsidR="00693E22" w:rsidRPr="00693E22" w:rsidRDefault="00693E22" w:rsidP="00693E22">
      <w:pPr>
        <w:rPr>
          <w:rFonts w:ascii="Calibri" w:hAnsi="Calibri" w:cs="Arial"/>
          <w:sz w:val="22"/>
          <w:szCs w:val="22"/>
        </w:rPr>
      </w:pPr>
      <w:r w:rsidRPr="00693E22">
        <w:rPr>
          <w:rFonts w:ascii="Calibri" w:hAnsi="Calibri" w:cs="Arial"/>
          <w:sz w:val="22"/>
          <w:szCs w:val="22"/>
        </w:rPr>
        <w:t>Inclusion Australia</w:t>
      </w:r>
    </w:p>
    <w:p w14:paraId="23813FA3" w14:textId="77777777" w:rsidR="00693E22" w:rsidRPr="00693E22" w:rsidRDefault="00693E22" w:rsidP="00693E22">
      <w:pPr>
        <w:rPr>
          <w:rFonts w:ascii="Calibri" w:hAnsi="Calibri" w:cs="Arial"/>
          <w:sz w:val="22"/>
          <w:szCs w:val="22"/>
        </w:rPr>
      </w:pPr>
      <w:r w:rsidRPr="00693E22">
        <w:rPr>
          <w:rFonts w:ascii="Calibri" w:hAnsi="Calibri" w:cs="Arial"/>
          <w:sz w:val="22"/>
          <w:szCs w:val="22"/>
        </w:rPr>
        <w:t xml:space="preserve">E: </w:t>
      </w:r>
      <w:hyperlink r:id="rId27" w:history="1">
        <w:r w:rsidRPr="00693E22">
          <w:rPr>
            <w:rStyle w:val="Hyperlink"/>
            <w:rFonts w:ascii="Calibri" w:hAnsi="Calibri" w:cs="Arial"/>
            <w:sz w:val="22"/>
            <w:szCs w:val="22"/>
          </w:rPr>
          <w:t>catherine.mcalpine@inclusionaustralia.org.au</w:t>
        </w:r>
      </w:hyperlink>
      <w:r w:rsidRPr="00693E22">
        <w:rPr>
          <w:rFonts w:ascii="Calibri" w:hAnsi="Calibri" w:cs="Arial"/>
          <w:sz w:val="22"/>
          <w:szCs w:val="22"/>
        </w:rPr>
        <w:t xml:space="preserve"> </w:t>
      </w:r>
    </w:p>
    <w:p w14:paraId="30731DFE" w14:textId="77777777" w:rsidR="00693E22" w:rsidRPr="00693E22" w:rsidRDefault="00693E22" w:rsidP="00693E22">
      <w:pPr>
        <w:rPr>
          <w:rFonts w:ascii="Calibri" w:hAnsi="Calibri" w:cs="Arial"/>
          <w:sz w:val="22"/>
          <w:szCs w:val="22"/>
        </w:rPr>
      </w:pPr>
      <w:r w:rsidRPr="00693E22">
        <w:rPr>
          <w:rFonts w:ascii="Calibri" w:hAnsi="Calibri" w:cs="Arial"/>
          <w:sz w:val="22"/>
          <w:szCs w:val="22"/>
        </w:rPr>
        <w:t>M: 0419 530 524</w:t>
      </w:r>
    </w:p>
    <w:p w14:paraId="4B526194" w14:textId="77777777" w:rsidR="00693E22" w:rsidRPr="00693E22" w:rsidRDefault="00693E22" w:rsidP="00693E22">
      <w:pPr>
        <w:rPr>
          <w:rFonts w:ascii="Calibri" w:hAnsi="Calibri" w:cs="Arial"/>
          <w:sz w:val="22"/>
          <w:szCs w:val="22"/>
        </w:rPr>
      </w:pPr>
    </w:p>
    <w:p w14:paraId="08F9AA6B" w14:textId="77777777" w:rsidR="00693E22" w:rsidRDefault="00693E22" w:rsidP="0061695C">
      <w:pPr>
        <w:spacing w:line="276" w:lineRule="auto"/>
        <w:rPr>
          <w:rFonts w:asciiTheme="minorHAnsi" w:hAnsiTheme="minorHAnsi" w:cstheme="minorHAnsi"/>
        </w:rPr>
      </w:pPr>
    </w:p>
    <w:p w14:paraId="36D97021" w14:textId="4EAF7A7A" w:rsidR="003105AF" w:rsidRDefault="003105AF" w:rsidP="0061695C">
      <w:pPr>
        <w:spacing w:line="276" w:lineRule="auto"/>
        <w:rPr>
          <w:rFonts w:asciiTheme="minorHAnsi" w:hAnsiTheme="minorHAnsi" w:cstheme="minorHAnsi"/>
        </w:rPr>
      </w:pPr>
    </w:p>
    <w:p w14:paraId="3CB6A317" w14:textId="1966AB2B" w:rsidR="003105AF" w:rsidRPr="003105AF" w:rsidRDefault="003105AF" w:rsidP="0061695C">
      <w:pPr>
        <w:spacing w:line="276" w:lineRule="auto"/>
        <w:rPr>
          <w:rFonts w:asciiTheme="minorHAnsi" w:hAnsiTheme="minorHAnsi" w:cstheme="minorHAnsi"/>
          <w:b/>
          <w:bCs/>
        </w:rPr>
      </w:pPr>
      <w:r w:rsidRPr="003105AF">
        <w:rPr>
          <w:rFonts w:asciiTheme="minorHAnsi" w:hAnsiTheme="minorHAnsi" w:cstheme="minorHAnsi"/>
          <w:b/>
          <w:bCs/>
        </w:rPr>
        <w:t>Endnotes</w:t>
      </w:r>
    </w:p>
    <w:sectPr w:rsidR="003105AF" w:rsidRPr="003105AF" w:rsidSect="0087345D">
      <w:footerReference w:type="even" r:id="rId28"/>
      <w:footerReference w:type="default" r:id="rId29"/>
      <w:endnotePr>
        <w:numFmt w:val="decimal"/>
      </w:endnotePr>
      <w:pgSz w:w="11900" w:h="16840"/>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A3981" w14:textId="77777777" w:rsidR="00E03CCD" w:rsidRDefault="00E03CCD" w:rsidP="00F10F48">
      <w:r>
        <w:separator/>
      </w:r>
    </w:p>
  </w:endnote>
  <w:endnote w:type="continuationSeparator" w:id="0">
    <w:p w14:paraId="51E292E0" w14:textId="77777777" w:rsidR="00E03CCD" w:rsidRDefault="00E03CCD" w:rsidP="00F10F48">
      <w:r>
        <w:continuationSeparator/>
      </w:r>
    </w:p>
  </w:endnote>
  <w:endnote w:id="1">
    <w:p w14:paraId="16757357" w14:textId="459B8E49" w:rsidR="00091518" w:rsidRPr="006F5D44" w:rsidRDefault="00091518" w:rsidP="00CE634D">
      <w:pPr>
        <w:pStyle w:val="EndnoteText"/>
        <w:rPr>
          <w:rFonts w:ascii="Calibri" w:hAnsi="Calibri" w:cs="Calibri"/>
          <w:color w:val="000000" w:themeColor="text1"/>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w:t>
      </w:r>
      <w:r w:rsidRPr="006F5D44">
        <w:rPr>
          <w:rFonts w:ascii="Calibri" w:hAnsi="Calibri" w:cs="Calibri"/>
          <w:color w:val="000000" w:themeColor="text1"/>
          <w:sz w:val="18"/>
          <w:szCs w:val="18"/>
        </w:rPr>
        <w:t xml:space="preserve">United Nations (2006), </w:t>
      </w:r>
      <w:r w:rsidRPr="006F5D44">
        <w:rPr>
          <w:rFonts w:ascii="Calibri" w:hAnsi="Calibri" w:cs="Calibri"/>
          <w:i/>
          <w:color w:val="000000" w:themeColor="text1"/>
          <w:sz w:val="18"/>
          <w:szCs w:val="18"/>
        </w:rPr>
        <w:t>Convention on the Rights of Persons with Disabilities</w:t>
      </w:r>
      <w:r w:rsidRPr="006F5D44">
        <w:rPr>
          <w:rFonts w:ascii="Calibri" w:hAnsi="Calibri" w:cs="Calibri"/>
          <w:color w:val="000000" w:themeColor="text1"/>
          <w:sz w:val="18"/>
          <w:szCs w:val="18"/>
        </w:rPr>
        <w:t xml:space="preserve">, United Treaty Series (UNTS), vol. 2515, p. 3 (entered into force 3 May 2008). </w:t>
      </w:r>
    </w:p>
    <w:p w14:paraId="7BAE53B1" w14:textId="77777777" w:rsidR="003105AF" w:rsidRPr="006F5D44" w:rsidRDefault="003105AF" w:rsidP="00CE634D">
      <w:pPr>
        <w:pStyle w:val="EndnoteText"/>
        <w:rPr>
          <w:rFonts w:ascii="Calibri" w:hAnsi="Calibri" w:cs="Calibri"/>
          <w:sz w:val="18"/>
          <w:szCs w:val="18"/>
        </w:rPr>
      </w:pPr>
    </w:p>
  </w:endnote>
  <w:endnote w:id="2">
    <w:p w14:paraId="43CEA6E4" w14:textId="69CDB0F3" w:rsidR="00091518" w:rsidRPr="006F5D44" w:rsidRDefault="00091518" w:rsidP="00CE634D">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Australia has ratified seven of the nine core international human rights treaties: </w:t>
      </w:r>
      <w:r w:rsidRPr="006F5D44">
        <w:rPr>
          <w:rFonts w:ascii="Calibri" w:hAnsi="Calibri" w:cs="Calibri"/>
          <w:i/>
          <w:sz w:val="18"/>
          <w:szCs w:val="18"/>
        </w:rPr>
        <w:t xml:space="preserve">International Covenant on Civil and Political Rights </w:t>
      </w:r>
      <w:r w:rsidRPr="006F5D44">
        <w:rPr>
          <w:rFonts w:ascii="Calibri" w:hAnsi="Calibri" w:cs="Calibri"/>
          <w:sz w:val="18"/>
          <w:szCs w:val="18"/>
        </w:rPr>
        <w:t>(ICCPR);</w:t>
      </w:r>
      <w:r w:rsidRPr="006F5D44">
        <w:rPr>
          <w:rFonts w:ascii="Calibri" w:hAnsi="Calibri" w:cs="Calibri"/>
          <w:i/>
          <w:sz w:val="18"/>
          <w:szCs w:val="18"/>
        </w:rPr>
        <w:t xml:space="preserve"> International Covenant on Economic, Social and Cultural Rights </w:t>
      </w:r>
      <w:r w:rsidRPr="006F5D44">
        <w:rPr>
          <w:rFonts w:ascii="Calibri" w:hAnsi="Calibri" w:cs="Calibri"/>
          <w:sz w:val="18"/>
          <w:szCs w:val="18"/>
        </w:rPr>
        <w:t>(ICESCR);</w:t>
      </w:r>
      <w:r w:rsidRPr="006F5D44">
        <w:rPr>
          <w:rFonts w:ascii="Calibri" w:hAnsi="Calibri" w:cs="Calibri"/>
          <w:i/>
          <w:sz w:val="18"/>
          <w:szCs w:val="18"/>
        </w:rPr>
        <w:t xml:space="preserve"> International Convention on the Elimination of All Forms of Racial Discrimination </w:t>
      </w:r>
      <w:r w:rsidRPr="006F5D44">
        <w:rPr>
          <w:rFonts w:ascii="Calibri" w:hAnsi="Calibri" w:cs="Calibri"/>
          <w:sz w:val="18"/>
          <w:szCs w:val="18"/>
        </w:rPr>
        <w:t>(ICERD);</w:t>
      </w:r>
      <w:r w:rsidRPr="006F5D44">
        <w:rPr>
          <w:rFonts w:ascii="Calibri" w:hAnsi="Calibri" w:cs="Calibri"/>
          <w:i/>
          <w:sz w:val="18"/>
          <w:szCs w:val="18"/>
        </w:rPr>
        <w:t xml:space="preserve"> Convention on the Elimination of All Forms of Discrimination against Women </w:t>
      </w:r>
      <w:r w:rsidRPr="006F5D44">
        <w:rPr>
          <w:rFonts w:ascii="Calibri" w:hAnsi="Calibri" w:cs="Calibri"/>
          <w:sz w:val="18"/>
          <w:szCs w:val="18"/>
        </w:rPr>
        <w:t>(CEDAW);</w:t>
      </w:r>
      <w:r w:rsidRPr="006F5D44">
        <w:rPr>
          <w:rFonts w:ascii="Calibri" w:hAnsi="Calibri" w:cs="Calibri"/>
          <w:i/>
          <w:sz w:val="18"/>
          <w:szCs w:val="18"/>
        </w:rPr>
        <w:t xml:space="preserve"> Convention against Torture and Other Cruel, Inhuman or Degrading Treatment or Punishment </w:t>
      </w:r>
      <w:r w:rsidRPr="006F5D44">
        <w:rPr>
          <w:rFonts w:ascii="Calibri" w:hAnsi="Calibri" w:cs="Calibri"/>
          <w:sz w:val="18"/>
          <w:szCs w:val="18"/>
        </w:rPr>
        <w:t>(CAT);</w:t>
      </w:r>
      <w:r w:rsidRPr="006F5D44">
        <w:rPr>
          <w:rFonts w:ascii="Calibri" w:hAnsi="Calibri" w:cs="Calibri"/>
          <w:i/>
          <w:sz w:val="18"/>
          <w:szCs w:val="18"/>
        </w:rPr>
        <w:t xml:space="preserve"> Convention on the Rights of the Child </w:t>
      </w:r>
      <w:r w:rsidRPr="006F5D44">
        <w:rPr>
          <w:rFonts w:ascii="Calibri" w:hAnsi="Calibri" w:cs="Calibri"/>
          <w:sz w:val="18"/>
          <w:szCs w:val="18"/>
        </w:rPr>
        <w:t>(CRC);</w:t>
      </w:r>
      <w:r w:rsidRPr="006F5D44">
        <w:rPr>
          <w:rFonts w:ascii="Calibri" w:hAnsi="Calibri" w:cs="Calibri"/>
          <w:i/>
          <w:sz w:val="18"/>
          <w:szCs w:val="18"/>
        </w:rPr>
        <w:t xml:space="preserve"> and Convention on the Rights of Persons with Disabilities</w:t>
      </w:r>
      <w:r w:rsidRPr="006F5D44">
        <w:rPr>
          <w:rFonts w:ascii="Calibri" w:hAnsi="Calibri" w:cs="Calibri"/>
          <w:sz w:val="18"/>
          <w:szCs w:val="18"/>
        </w:rPr>
        <w:t xml:space="preserve"> (CRPD).</w:t>
      </w:r>
    </w:p>
    <w:p w14:paraId="130A39AA" w14:textId="77777777" w:rsidR="003105AF" w:rsidRPr="006F5D44" w:rsidRDefault="003105AF" w:rsidP="00CE634D">
      <w:pPr>
        <w:pStyle w:val="EndnoteText"/>
        <w:rPr>
          <w:rFonts w:ascii="Calibri" w:hAnsi="Calibri" w:cs="Calibri"/>
          <w:sz w:val="18"/>
          <w:szCs w:val="18"/>
        </w:rPr>
      </w:pPr>
    </w:p>
  </w:endnote>
  <w:endnote w:id="3">
    <w:p w14:paraId="484A23B7" w14:textId="0A52EB01" w:rsidR="00091518" w:rsidRPr="006F5D44" w:rsidRDefault="00091518" w:rsidP="00CE634D">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Department of Social Services, ‘</w:t>
      </w:r>
      <w:hyperlink r:id="rId1" w:history="1">
        <w:r w:rsidRPr="006F5D44">
          <w:rPr>
            <w:rStyle w:val="Hyperlink"/>
            <w:rFonts w:ascii="Calibri" w:hAnsi="Calibri" w:cs="Calibri"/>
            <w:sz w:val="18"/>
            <w:szCs w:val="18"/>
          </w:rPr>
          <w:t>A new National Disability Strategy – Stage 2 consultations’</w:t>
        </w:r>
      </w:hyperlink>
      <w:r w:rsidRPr="006F5D44">
        <w:rPr>
          <w:rFonts w:ascii="Calibri" w:hAnsi="Calibri" w:cs="Calibri"/>
          <w:sz w:val="18"/>
          <w:szCs w:val="18"/>
        </w:rPr>
        <w:t>.</w:t>
      </w:r>
    </w:p>
    <w:p w14:paraId="2A0E3A57" w14:textId="77777777" w:rsidR="003105AF" w:rsidRPr="006F5D44" w:rsidRDefault="003105AF" w:rsidP="00CE634D">
      <w:pPr>
        <w:pStyle w:val="EndnoteText"/>
        <w:rPr>
          <w:rFonts w:ascii="Calibri" w:hAnsi="Calibri" w:cs="Calibri"/>
          <w:sz w:val="18"/>
          <w:szCs w:val="18"/>
        </w:rPr>
      </w:pPr>
    </w:p>
  </w:endnote>
  <w:endnote w:id="4">
    <w:p w14:paraId="5F49094E" w14:textId="7EE0DF30" w:rsidR="00091518" w:rsidRPr="006F5D44" w:rsidRDefault="00091518" w:rsidP="00CE634D">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In 2013, the </w:t>
      </w:r>
      <w:r w:rsidRPr="006F5D44">
        <w:rPr>
          <w:rFonts w:ascii="Calibri" w:hAnsi="Calibri" w:cs="Calibri"/>
          <w:i/>
          <w:sz w:val="18"/>
          <w:szCs w:val="18"/>
        </w:rPr>
        <w:t>National Disability Insurance Scheme Act 2013</w:t>
      </w:r>
      <w:r w:rsidRPr="006F5D44">
        <w:rPr>
          <w:rFonts w:ascii="Calibri" w:hAnsi="Calibri" w:cs="Calibri"/>
          <w:sz w:val="18"/>
          <w:szCs w:val="18"/>
        </w:rPr>
        <w:t xml:space="preserve"> (Cth) came into effect, along with the National Disability Insurance Agency (NDIA) and the introduction of the Scheme. Information on the NDIS is available at: </w:t>
      </w:r>
      <w:hyperlink r:id="rId2" w:history="1">
        <w:r w:rsidRPr="006F5D44">
          <w:rPr>
            <w:rStyle w:val="Hyperlink"/>
            <w:rFonts w:ascii="Calibri" w:hAnsi="Calibri" w:cs="Calibri"/>
            <w:sz w:val="18"/>
            <w:szCs w:val="18"/>
          </w:rPr>
          <w:t>https://www.ndis.gov.au</w:t>
        </w:r>
      </w:hyperlink>
      <w:r w:rsidRPr="006F5D44">
        <w:rPr>
          <w:rFonts w:ascii="Calibri" w:hAnsi="Calibri" w:cs="Calibri"/>
          <w:sz w:val="18"/>
          <w:szCs w:val="18"/>
        </w:rPr>
        <w:t xml:space="preserve"> </w:t>
      </w:r>
    </w:p>
    <w:p w14:paraId="13DF2E80" w14:textId="77777777" w:rsidR="003105AF" w:rsidRPr="006F5D44" w:rsidRDefault="003105AF" w:rsidP="00CE634D">
      <w:pPr>
        <w:pStyle w:val="EndnoteText"/>
        <w:rPr>
          <w:rFonts w:ascii="Calibri" w:hAnsi="Calibri" w:cs="Calibri"/>
          <w:sz w:val="18"/>
          <w:szCs w:val="18"/>
        </w:rPr>
      </w:pPr>
    </w:p>
  </w:endnote>
  <w:endnote w:id="5">
    <w:p w14:paraId="0FF6EFC6" w14:textId="740793ED" w:rsidR="00091518" w:rsidRPr="006F5D44" w:rsidRDefault="00091518" w:rsidP="00CE634D">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The NDIS Commission commenced operating in NSW and SA from 1 July 2018, in the ACT, NT, WLD, TAS and VIC from 1 July 2019, and it will commence in WA from 1 December 20230.  More information on the NDIS Commission is available at: </w:t>
      </w:r>
      <w:hyperlink r:id="rId3" w:history="1">
        <w:r w:rsidRPr="006F5D44">
          <w:rPr>
            <w:rStyle w:val="Hyperlink"/>
            <w:rFonts w:ascii="Calibri" w:hAnsi="Calibri" w:cs="Calibri"/>
            <w:sz w:val="18"/>
            <w:szCs w:val="18"/>
          </w:rPr>
          <w:t>https://www.ndiscommission.gov.au</w:t>
        </w:r>
      </w:hyperlink>
      <w:r w:rsidRPr="006F5D44">
        <w:rPr>
          <w:rFonts w:ascii="Calibri" w:hAnsi="Calibri" w:cs="Calibri"/>
          <w:sz w:val="18"/>
          <w:szCs w:val="18"/>
        </w:rPr>
        <w:t xml:space="preserve"> </w:t>
      </w:r>
    </w:p>
    <w:p w14:paraId="61C2EA79" w14:textId="77777777" w:rsidR="003105AF" w:rsidRPr="006F5D44" w:rsidRDefault="003105AF" w:rsidP="00CE634D">
      <w:pPr>
        <w:pStyle w:val="EndnoteText"/>
        <w:rPr>
          <w:rFonts w:ascii="Calibri" w:hAnsi="Calibri" w:cs="Calibri"/>
          <w:sz w:val="18"/>
          <w:szCs w:val="18"/>
        </w:rPr>
      </w:pPr>
    </w:p>
  </w:endnote>
  <w:endnote w:id="6">
    <w:p w14:paraId="0F592AC4" w14:textId="0DAA1C12" w:rsidR="00091518" w:rsidRPr="006F5D44" w:rsidRDefault="00091518" w:rsidP="00CE634D">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After decades of disability advocacy, the Royal Commission into Violence, Abuse, Neglect and Exploitation of People with Disability was established in April 2019. Information on the Disability Royal Commission is available at: </w:t>
      </w:r>
      <w:hyperlink r:id="rId4" w:history="1">
        <w:r w:rsidRPr="006F5D44">
          <w:rPr>
            <w:rStyle w:val="Hyperlink"/>
            <w:rFonts w:ascii="Calibri" w:hAnsi="Calibri" w:cs="Calibri"/>
            <w:sz w:val="18"/>
            <w:szCs w:val="18"/>
          </w:rPr>
          <w:t>https://disability.royalcommission.gov.au</w:t>
        </w:r>
      </w:hyperlink>
      <w:r w:rsidRPr="006F5D44">
        <w:rPr>
          <w:rFonts w:ascii="Calibri" w:hAnsi="Calibri" w:cs="Calibri"/>
          <w:sz w:val="18"/>
          <w:szCs w:val="18"/>
        </w:rPr>
        <w:t xml:space="preserve"> </w:t>
      </w:r>
    </w:p>
    <w:p w14:paraId="52039888" w14:textId="77777777" w:rsidR="003105AF" w:rsidRPr="006F5D44" w:rsidRDefault="003105AF" w:rsidP="00CE634D">
      <w:pPr>
        <w:pStyle w:val="EndnoteText"/>
        <w:rPr>
          <w:rFonts w:ascii="Calibri" w:hAnsi="Calibri" w:cs="Calibri"/>
          <w:sz w:val="18"/>
          <w:szCs w:val="18"/>
        </w:rPr>
      </w:pPr>
    </w:p>
  </w:endnote>
  <w:endnote w:id="7">
    <w:p w14:paraId="415F18FB" w14:textId="6EFF89DF"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w:t>
      </w:r>
      <w:r w:rsidRPr="006F5D44">
        <w:rPr>
          <w:rFonts w:ascii="Calibri" w:hAnsi="Calibri" w:cs="Calibri"/>
          <w:i/>
          <w:sz w:val="18"/>
          <w:szCs w:val="18"/>
        </w:rPr>
        <w:t>Universal Declaration of Human Rights</w:t>
      </w:r>
      <w:r w:rsidRPr="006F5D44">
        <w:rPr>
          <w:rFonts w:ascii="Calibri" w:hAnsi="Calibri" w:cs="Calibri"/>
          <w:sz w:val="18"/>
          <w:szCs w:val="18"/>
        </w:rPr>
        <w:t>, art 2.</w:t>
      </w:r>
    </w:p>
    <w:p w14:paraId="5C592280" w14:textId="77777777" w:rsidR="003105AF" w:rsidRPr="006F5D44" w:rsidRDefault="003105AF" w:rsidP="00A12BE1">
      <w:pPr>
        <w:pStyle w:val="EndnoteText"/>
        <w:rPr>
          <w:rFonts w:ascii="Calibri" w:hAnsi="Calibri" w:cs="Calibri"/>
          <w:sz w:val="18"/>
          <w:szCs w:val="18"/>
        </w:rPr>
      </w:pPr>
    </w:p>
  </w:endnote>
  <w:endnote w:id="8">
    <w:p w14:paraId="784E3B28" w14:textId="628D7751"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w:t>
      </w:r>
      <w:r w:rsidRPr="006F5D44">
        <w:rPr>
          <w:rFonts w:ascii="Calibri" w:hAnsi="Calibri" w:cs="Calibri"/>
          <w:i/>
          <w:sz w:val="18"/>
          <w:szCs w:val="18"/>
        </w:rPr>
        <w:t>International Convention on the Elimination of All Forms of Racial Discrimination</w:t>
      </w:r>
      <w:r w:rsidRPr="006F5D44">
        <w:rPr>
          <w:rFonts w:ascii="Calibri" w:hAnsi="Calibri" w:cs="Calibri"/>
          <w:sz w:val="18"/>
          <w:szCs w:val="18"/>
        </w:rPr>
        <w:t>, arts 2 and 3.</w:t>
      </w:r>
    </w:p>
    <w:p w14:paraId="68275110" w14:textId="77777777" w:rsidR="003105AF" w:rsidRPr="006F5D44" w:rsidRDefault="003105AF" w:rsidP="00A12BE1">
      <w:pPr>
        <w:pStyle w:val="EndnoteText"/>
        <w:rPr>
          <w:rFonts w:ascii="Calibri" w:hAnsi="Calibri" w:cs="Calibri"/>
          <w:sz w:val="18"/>
          <w:szCs w:val="18"/>
        </w:rPr>
      </w:pPr>
    </w:p>
  </w:endnote>
  <w:endnote w:id="9">
    <w:p w14:paraId="6C4075E6" w14:textId="475DCF91"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Brown v. Board of Education of Topeka, 347 U.S. 483 (1954).</w:t>
      </w:r>
    </w:p>
    <w:p w14:paraId="74F0D812" w14:textId="77777777" w:rsidR="003105AF" w:rsidRPr="006F5D44" w:rsidRDefault="003105AF" w:rsidP="00A12BE1">
      <w:pPr>
        <w:pStyle w:val="EndnoteText"/>
        <w:rPr>
          <w:rFonts w:ascii="Calibri" w:hAnsi="Calibri" w:cs="Calibri"/>
          <w:sz w:val="18"/>
          <w:szCs w:val="18"/>
        </w:rPr>
      </w:pPr>
    </w:p>
  </w:endnote>
  <w:endnote w:id="10">
    <w:p w14:paraId="7FF7E8DE" w14:textId="569E280B" w:rsidR="00091518" w:rsidRPr="006F5D44" w:rsidRDefault="00091518" w:rsidP="00A12BE1">
      <w:pPr>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Economic, Social and Cultural Rights, ‘General comment No. 5: Persons with disabilities’, eleventh session (1994), UN Doc </w:t>
      </w:r>
      <w:r w:rsidRPr="006F5D44">
        <w:rPr>
          <w:rFonts w:ascii="Calibri" w:hAnsi="Calibri" w:cs="Calibri"/>
          <w:color w:val="3F3F3F"/>
          <w:sz w:val="18"/>
          <w:szCs w:val="18"/>
        </w:rPr>
        <w:t xml:space="preserve">E/1995/22 (9 December 1994) </w:t>
      </w:r>
      <w:r w:rsidRPr="006F5D44">
        <w:rPr>
          <w:rFonts w:ascii="Calibri" w:hAnsi="Calibri" w:cs="Calibri"/>
          <w:sz w:val="18"/>
          <w:szCs w:val="18"/>
        </w:rPr>
        <w:t>para 15.</w:t>
      </w:r>
    </w:p>
    <w:p w14:paraId="0C73116E" w14:textId="77777777" w:rsidR="003105AF" w:rsidRPr="006F5D44" w:rsidRDefault="003105AF" w:rsidP="00A12BE1">
      <w:pPr>
        <w:rPr>
          <w:rFonts w:ascii="Calibri" w:hAnsi="Calibri" w:cs="Calibri"/>
          <w:sz w:val="18"/>
          <w:szCs w:val="18"/>
        </w:rPr>
      </w:pPr>
    </w:p>
  </w:endnote>
  <w:endnote w:id="11">
    <w:p w14:paraId="64AD97A3" w14:textId="32CDA3E7"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Ibid para 35; Committee on Economic, Social and Cultural Rights, ‘General Comment No. 13 - </w:t>
      </w:r>
      <w:r w:rsidRPr="006F5D44">
        <w:rPr>
          <w:rFonts w:ascii="Calibri" w:hAnsi="Calibri" w:cs="Calibri"/>
          <w:iCs/>
          <w:sz w:val="18"/>
          <w:szCs w:val="18"/>
        </w:rPr>
        <w:t>The right to education (article 13 of the Covenant)’, t</w:t>
      </w:r>
      <w:r w:rsidRPr="006F5D44">
        <w:rPr>
          <w:rFonts w:ascii="Calibri" w:hAnsi="Calibri" w:cs="Calibri"/>
          <w:sz w:val="18"/>
          <w:szCs w:val="18"/>
        </w:rPr>
        <w:t>wenty-first session 1999, UN Doc E/C.12/1999/10 (8 December 1999) para 32.</w:t>
      </w:r>
    </w:p>
    <w:p w14:paraId="1615ACBD" w14:textId="77777777" w:rsidR="003105AF" w:rsidRPr="006F5D44" w:rsidRDefault="003105AF" w:rsidP="00A12BE1">
      <w:pPr>
        <w:pStyle w:val="EndnoteText"/>
        <w:rPr>
          <w:rFonts w:ascii="Calibri" w:hAnsi="Calibri" w:cs="Calibri"/>
          <w:sz w:val="18"/>
          <w:szCs w:val="18"/>
        </w:rPr>
      </w:pPr>
    </w:p>
  </w:endnote>
  <w:endnote w:id="12">
    <w:p w14:paraId="729F4651" w14:textId="58907DA4"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w:t>
      </w:r>
      <w:r w:rsidRPr="006F5D44">
        <w:rPr>
          <w:rFonts w:ascii="Calibri" w:hAnsi="Calibri" w:cs="Calibri"/>
          <w:i/>
          <w:sz w:val="18"/>
          <w:szCs w:val="18"/>
        </w:rPr>
        <w:t>International Covenant on Economic, Social and Cultural Rights</w:t>
      </w:r>
      <w:r w:rsidRPr="006F5D44">
        <w:rPr>
          <w:rFonts w:ascii="Calibri" w:hAnsi="Calibri" w:cs="Calibri"/>
          <w:sz w:val="18"/>
          <w:szCs w:val="18"/>
        </w:rPr>
        <w:t>, art 13(3) and 13(4).</w:t>
      </w:r>
    </w:p>
    <w:p w14:paraId="3A30D226" w14:textId="77777777" w:rsidR="003105AF" w:rsidRPr="006F5D44" w:rsidRDefault="003105AF" w:rsidP="00A12BE1">
      <w:pPr>
        <w:pStyle w:val="EndnoteText"/>
        <w:rPr>
          <w:rFonts w:ascii="Calibri" w:hAnsi="Calibri" w:cs="Calibri"/>
          <w:sz w:val="18"/>
          <w:szCs w:val="18"/>
        </w:rPr>
      </w:pPr>
    </w:p>
  </w:endnote>
  <w:endnote w:id="13">
    <w:p w14:paraId="6359862A" w14:textId="7DFABFE9"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Rosemary Kayess, ‘Drafting Article 24 of the Convention on the Rights of Persons with Disabilities’ in Gauthier De Beco, Shivaun Quinlivan and Janet E. Lord (eds), </w:t>
      </w:r>
      <w:r w:rsidRPr="006F5D44">
        <w:rPr>
          <w:rFonts w:ascii="Calibri" w:hAnsi="Calibri" w:cs="Calibri"/>
          <w:i/>
          <w:sz w:val="18"/>
          <w:szCs w:val="18"/>
        </w:rPr>
        <w:t xml:space="preserve">The Right to Inclusive Education Under International Human Rights Law </w:t>
      </w:r>
      <w:r w:rsidRPr="006F5D44">
        <w:rPr>
          <w:rFonts w:ascii="Calibri" w:hAnsi="Calibri" w:cs="Calibri"/>
          <w:sz w:val="18"/>
          <w:szCs w:val="18"/>
        </w:rPr>
        <w:t>(Cambridge University Press, Cambridge UK 2019), 122-140.</w:t>
      </w:r>
    </w:p>
    <w:p w14:paraId="17A1521F" w14:textId="77777777" w:rsidR="003105AF" w:rsidRPr="006F5D44" w:rsidRDefault="003105AF" w:rsidP="00A12BE1">
      <w:pPr>
        <w:pStyle w:val="EndnoteText"/>
        <w:rPr>
          <w:rFonts w:ascii="Calibri" w:hAnsi="Calibri" w:cs="Calibri"/>
          <w:sz w:val="18"/>
          <w:szCs w:val="18"/>
        </w:rPr>
      </w:pPr>
    </w:p>
  </w:endnote>
  <w:endnote w:id="14">
    <w:p w14:paraId="7C7CD318" w14:textId="22D82822"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Olmstead v L.C. 527 U.S. 581 (1999).</w:t>
      </w:r>
    </w:p>
    <w:p w14:paraId="59887505" w14:textId="77777777" w:rsidR="003105AF" w:rsidRPr="006F5D44" w:rsidRDefault="003105AF" w:rsidP="00A12BE1">
      <w:pPr>
        <w:pStyle w:val="EndnoteText"/>
        <w:rPr>
          <w:rFonts w:ascii="Calibri" w:hAnsi="Calibri" w:cs="Calibri"/>
          <w:sz w:val="18"/>
          <w:szCs w:val="18"/>
        </w:rPr>
      </w:pPr>
    </w:p>
  </w:endnote>
  <w:endnote w:id="15">
    <w:p w14:paraId="5BBB37C1" w14:textId="62FE2465"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Prof. Gerard Quinn, Prof. </w:t>
      </w:r>
      <w:r w:rsidRPr="006F5D44">
        <w:rPr>
          <w:rFonts w:ascii="Calibri" w:hAnsi="Calibri" w:cs="Calibri"/>
          <w:sz w:val="18"/>
          <w:szCs w:val="18"/>
          <w:lang w:val="en-US"/>
        </w:rPr>
        <w:t xml:space="preserve">Grainne de Búrca, Prof. Lisa Waddington, Prof. Mark Bell, Prof. </w:t>
      </w:r>
      <w:r w:rsidRPr="006F5D44">
        <w:rPr>
          <w:rFonts w:ascii="Calibri" w:hAnsi="Calibri" w:cs="Calibri"/>
          <w:sz w:val="18"/>
          <w:szCs w:val="18"/>
        </w:rPr>
        <w:t xml:space="preserve">Anna Lawson, Prof. Michael Stein, Prof. </w:t>
      </w:r>
      <w:r w:rsidRPr="006F5D44">
        <w:rPr>
          <w:rFonts w:ascii="Calibri" w:hAnsi="Calibri" w:cs="Calibri"/>
          <w:sz w:val="18"/>
          <w:szCs w:val="18"/>
          <w:lang w:val="en-US"/>
        </w:rPr>
        <w:t xml:space="preserve">Titti Mattsson and Prof. </w:t>
      </w:r>
      <w:r w:rsidRPr="006F5D44">
        <w:rPr>
          <w:rFonts w:ascii="Calibri" w:hAnsi="Calibri" w:cs="Calibri"/>
          <w:sz w:val="18"/>
          <w:szCs w:val="18"/>
        </w:rPr>
        <w:t>Luke Clements, op. cit., p. 9.</w:t>
      </w:r>
    </w:p>
    <w:p w14:paraId="4AC71FE4" w14:textId="77777777" w:rsidR="003105AF" w:rsidRPr="006F5D44" w:rsidRDefault="003105AF" w:rsidP="00A12BE1">
      <w:pPr>
        <w:pStyle w:val="EndnoteText"/>
        <w:rPr>
          <w:rFonts w:ascii="Calibri" w:hAnsi="Calibri" w:cs="Calibri"/>
          <w:sz w:val="18"/>
          <w:szCs w:val="18"/>
          <w:lang w:val="en-US"/>
        </w:rPr>
      </w:pPr>
    </w:p>
  </w:endnote>
  <w:endnote w:id="16">
    <w:p w14:paraId="3856C0A7" w14:textId="541F4891"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Ibid p. 8.</w:t>
      </w:r>
    </w:p>
    <w:p w14:paraId="4F2FBB3E" w14:textId="77777777" w:rsidR="003105AF" w:rsidRPr="006F5D44" w:rsidRDefault="003105AF" w:rsidP="00A12BE1">
      <w:pPr>
        <w:pStyle w:val="EndnoteText"/>
        <w:rPr>
          <w:rFonts w:ascii="Calibri" w:hAnsi="Calibri" w:cs="Calibri"/>
          <w:sz w:val="18"/>
          <w:szCs w:val="18"/>
        </w:rPr>
      </w:pPr>
    </w:p>
  </w:endnote>
  <w:endnote w:id="17">
    <w:p w14:paraId="7329A2D4" w14:textId="284BFC60"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the Rights of Persons with Disabilities, ‘General comment No. 6 (2018) on equality and non-discrimination’</w:t>
      </w:r>
      <w:r w:rsidRPr="006F5D44">
        <w:rPr>
          <w:rFonts w:ascii="Calibri" w:hAnsi="Calibri" w:cs="Calibri"/>
          <w:i/>
          <w:sz w:val="18"/>
          <w:szCs w:val="18"/>
        </w:rPr>
        <w:t xml:space="preserve">, </w:t>
      </w:r>
      <w:r w:rsidRPr="006F5D44">
        <w:rPr>
          <w:rFonts w:ascii="Calibri" w:hAnsi="Calibri" w:cs="Calibri"/>
          <w:sz w:val="18"/>
          <w:szCs w:val="18"/>
        </w:rPr>
        <w:t>UN Doc: CRPD/C/GC/6 (26 April 2018).</w:t>
      </w:r>
    </w:p>
    <w:p w14:paraId="061DB6BC" w14:textId="77777777" w:rsidR="003105AF" w:rsidRPr="006F5D44" w:rsidRDefault="003105AF" w:rsidP="00A12BE1">
      <w:pPr>
        <w:pStyle w:val="EndnoteText"/>
        <w:rPr>
          <w:rFonts w:ascii="Calibri" w:hAnsi="Calibri" w:cs="Calibri"/>
          <w:sz w:val="18"/>
          <w:szCs w:val="18"/>
        </w:rPr>
      </w:pPr>
    </w:p>
  </w:endnote>
  <w:endnote w:id="18">
    <w:p w14:paraId="1F5888E4" w14:textId="3CF80531"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Ibid paras 30, 57, 58, 64, 67(a), 73(c) and (d). </w:t>
      </w:r>
    </w:p>
    <w:p w14:paraId="11EBF9CD" w14:textId="77777777" w:rsidR="003105AF" w:rsidRPr="006F5D44" w:rsidRDefault="003105AF" w:rsidP="00A12BE1">
      <w:pPr>
        <w:pStyle w:val="EndnoteText"/>
        <w:rPr>
          <w:rFonts w:ascii="Calibri" w:hAnsi="Calibri" w:cs="Calibri"/>
          <w:sz w:val="18"/>
          <w:szCs w:val="18"/>
        </w:rPr>
      </w:pPr>
    </w:p>
  </w:endnote>
  <w:endnote w:id="19">
    <w:p w14:paraId="22885FA2" w14:textId="24DAEE83"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the Rights of Persons with Disabilities, ‘General comment No. 4 (2016) on the right to inclusive education’, UN Doc CRPD/C/GC/4 (25 November 2016).</w:t>
      </w:r>
    </w:p>
    <w:p w14:paraId="7DFCE48A" w14:textId="77777777" w:rsidR="003105AF" w:rsidRPr="006F5D44" w:rsidRDefault="003105AF" w:rsidP="00A12BE1">
      <w:pPr>
        <w:pStyle w:val="EndnoteText"/>
        <w:rPr>
          <w:rFonts w:ascii="Calibri" w:hAnsi="Calibri" w:cs="Calibri"/>
          <w:sz w:val="18"/>
          <w:szCs w:val="18"/>
        </w:rPr>
      </w:pPr>
    </w:p>
  </w:endnote>
  <w:endnote w:id="20">
    <w:p w14:paraId="64C9844B" w14:textId="5725BF9D" w:rsidR="00091518" w:rsidRPr="006F5D44" w:rsidRDefault="00091518" w:rsidP="00A12BE1">
      <w:pPr>
        <w:rPr>
          <w:rFonts w:ascii="Calibri" w:hAnsi="Calibri" w:cs="Calibri"/>
          <w:sz w:val="18"/>
          <w:szCs w:val="18"/>
        </w:rPr>
      </w:pPr>
      <w:r w:rsidRPr="006F5D44">
        <w:rPr>
          <w:rStyle w:val="EndnoteReference"/>
          <w:rFonts w:ascii="Calibri" w:hAnsi="Calibri" w:cs="Calibri"/>
          <w:sz w:val="18"/>
          <w:szCs w:val="18"/>
        </w:rPr>
        <w:endnoteRef/>
      </w:r>
      <w:r w:rsidRPr="006F5D44">
        <w:rPr>
          <w:rStyle w:val="EndnoteReference"/>
          <w:rFonts w:ascii="Calibri" w:hAnsi="Calibri" w:cs="Calibri"/>
          <w:sz w:val="18"/>
          <w:szCs w:val="18"/>
        </w:rPr>
        <w:t xml:space="preserve"> </w:t>
      </w:r>
      <w:r w:rsidRPr="006F5D44">
        <w:rPr>
          <w:rFonts w:ascii="Calibri" w:hAnsi="Calibri" w:cs="Calibri"/>
          <w:sz w:val="18"/>
          <w:szCs w:val="18"/>
        </w:rPr>
        <w:t xml:space="preserve">Ibid para 11, provides that “Segregation occurs when the education of students with disabilities is provided in separate environments designed or used to respond to a </w:t>
      </w:r>
      <w:r w:rsidR="003105AF" w:rsidRPr="006F5D44">
        <w:rPr>
          <w:rFonts w:ascii="Calibri" w:hAnsi="Calibri" w:cs="Calibri"/>
          <w:sz w:val="18"/>
          <w:szCs w:val="18"/>
        </w:rPr>
        <w:t>particular or various impairment</w:t>
      </w:r>
      <w:r w:rsidRPr="006F5D44">
        <w:rPr>
          <w:rFonts w:ascii="Calibri" w:hAnsi="Calibri" w:cs="Calibri"/>
          <w:sz w:val="18"/>
          <w:szCs w:val="18"/>
        </w:rPr>
        <w:t>, in isolation from students without disabilities”.</w:t>
      </w:r>
    </w:p>
    <w:p w14:paraId="5E34CBD1" w14:textId="77777777" w:rsidR="003105AF" w:rsidRPr="006F5D44" w:rsidRDefault="003105AF" w:rsidP="00A12BE1">
      <w:pPr>
        <w:rPr>
          <w:rFonts w:ascii="Calibri" w:hAnsi="Calibri" w:cs="Calibri"/>
          <w:sz w:val="18"/>
          <w:szCs w:val="18"/>
          <w:lang w:eastAsia="en-AU"/>
        </w:rPr>
      </w:pPr>
    </w:p>
  </w:endnote>
  <w:endnote w:id="21">
    <w:p w14:paraId="21E5252A" w14:textId="2A7BEC57"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the Rights of Persons with Disabilities, ‘General comment No. 5 (2017) on living independently and being included in the community’, UN Doc: CRPD/C/GC/5 (27 October 2017).</w:t>
      </w:r>
    </w:p>
    <w:p w14:paraId="6F269028" w14:textId="77777777" w:rsidR="003105AF" w:rsidRPr="006F5D44" w:rsidRDefault="003105AF" w:rsidP="00A12BE1">
      <w:pPr>
        <w:pStyle w:val="EndnoteText"/>
        <w:rPr>
          <w:rFonts w:ascii="Calibri" w:hAnsi="Calibri" w:cs="Calibri"/>
          <w:sz w:val="18"/>
          <w:szCs w:val="18"/>
        </w:rPr>
      </w:pPr>
    </w:p>
  </w:endnote>
  <w:endnote w:id="22">
    <w:p w14:paraId="6ECF6FA8" w14:textId="35754478"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the Rights of Persons with Disabilities, ‘General comment No. 6 (2018) on equality and non-discrimination’, op. cit., para 29.</w:t>
      </w:r>
    </w:p>
    <w:p w14:paraId="6ED085D5" w14:textId="77777777" w:rsidR="003105AF" w:rsidRPr="006F5D44" w:rsidRDefault="003105AF" w:rsidP="00A12BE1">
      <w:pPr>
        <w:pStyle w:val="EndnoteText"/>
        <w:rPr>
          <w:rFonts w:ascii="Calibri" w:hAnsi="Calibri" w:cs="Calibri"/>
          <w:sz w:val="18"/>
          <w:szCs w:val="18"/>
        </w:rPr>
      </w:pPr>
    </w:p>
  </w:endnote>
  <w:endnote w:id="23">
    <w:p w14:paraId="26FB711A" w14:textId="50AB3F34" w:rsidR="00091518" w:rsidRPr="006F5D44" w:rsidRDefault="00091518" w:rsidP="00A12BE1">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Prof. Gerard Quinn, Prof. </w:t>
      </w:r>
      <w:r w:rsidRPr="006F5D44">
        <w:rPr>
          <w:rFonts w:ascii="Calibri" w:hAnsi="Calibri" w:cs="Calibri"/>
          <w:sz w:val="18"/>
          <w:szCs w:val="18"/>
          <w:lang w:val="en-US"/>
        </w:rPr>
        <w:t xml:space="preserve">Grainne de Búrca, Prof. Lisa Waddington, Prof. Mark Bell, Prof. </w:t>
      </w:r>
      <w:r w:rsidRPr="006F5D44">
        <w:rPr>
          <w:rFonts w:ascii="Calibri" w:hAnsi="Calibri" w:cs="Calibri"/>
          <w:sz w:val="18"/>
          <w:szCs w:val="18"/>
        </w:rPr>
        <w:t xml:space="preserve">Anna Lawson, Prof. Michael Stein, Prof. </w:t>
      </w:r>
      <w:r w:rsidRPr="006F5D44">
        <w:rPr>
          <w:rFonts w:ascii="Calibri" w:hAnsi="Calibri" w:cs="Calibri"/>
          <w:sz w:val="18"/>
          <w:szCs w:val="18"/>
          <w:lang w:val="en-US"/>
        </w:rPr>
        <w:t xml:space="preserve">Titti Mattsson and Prof. </w:t>
      </w:r>
      <w:r w:rsidRPr="006F5D44">
        <w:rPr>
          <w:rFonts w:ascii="Calibri" w:hAnsi="Calibri" w:cs="Calibri"/>
          <w:sz w:val="18"/>
          <w:szCs w:val="18"/>
        </w:rPr>
        <w:t>Luke Clements, op. cit., p. 15.</w:t>
      </w:r>
    </w:p>
    <w:p w14:paraId="54A48D6C" w14:textId="77777777" w:rsidR="003105AF" w:rsidRPr="006F5D44" w:rsidRDefault="003105AF" w:rsidP="00A12BE1">
      <w:pPr>
        <w:pStyle w:val="EndnoteText"/>
        <w:rPr>
          <w:rFonts w:ascii="Calibri" w:hAnsi="Calibri" w:cs="Calibri"/>
          <w:sz w:val="18"/>
          <w:szCs w:val="18"/>
        </w:rPr>
      </w:pPr>
    </w:p>
  </w:endnote>
  <w:endnote w:id="24">
    <w:p w14:paraId="69C08AC7" w14:textId="47D258C7" w:rsidR="00091518" w:rsidRPr="006F5D44" w:rsidRDefault="00091518">
      <w:pPr>
        <w:pStyle w:val="EndnoteText"/>
        <w:rPr>
          <w:rFonts w:ascii="Calibri" w:hAnsi="Calibri" w:cs="Calibri"/>
          <w:color w:val="1A1A1A"/>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See Fiona Kumari </w:t>
      </w:r>
      <w:r w:rsidRPr="006F5D44">
        <w:rPr>
          <w:rFonts w:ascii="Calibri" w:hAnsi="Calibri" w:cs="Calibri"/>
          <w:color w:val="1A1A1A"/>
          <w:sz w:val="18"/>
          <w:szCs w:val="18"/>
        </w:rPr>
        <w:t xml:space="preserve">Campbell, ‘Exploring internalised ableism using critical race theory’, </w:t>
      </w:r>
      <w:r w:rsidRPr="006F5D44">
        <w:rPr>
          <w:rFonts w:ascii="Calibri" w:hAnsi="Calibri" w:cs="Calibri"/>
          <w:i/>
          <w:color w:val="1A1A1A"/>
          <w:sz w:val="18"/>
          <w:szCs w:val="18"/>
        </w:rPr>
        <w:t xml:space="preserve">Disability and Society, </w:t>
      </w:r>
      <w:r w:rsidRPr="006F5D44">
        <w:rPr>
          <w:rFonts w:ascii="Calibri" w:hAnsi="Calibri" w:cs="Calibri"/>
          <w:color w:val="1A1A1A"/>
          <w:sz w:val="18"/>
          <w:szCs w:val="18"/>
        </w:rPr>
        <w:t xml:space="preserve">(2008) 23 (2), p. 151; Martha Minow, </w:t>
      </w:r>
      <w:r w:rsidRPr="006F5D44">
        <w:rPr>
          <w:rFonts w:ascii="Calibri" w:hAnsi="Calibri" w:cs="Calibri"/>
          <w:i/>
          <w:color w:val="1A1A1A"/>
          <w:sz w:val="18"/>
          <w:szCs w:val="18"/>
        </w:rPr>
        <w:t>Making All the Difference: Inclusion, exclusion, and American Law</w:t>
      </w:r>
      <w:r w:rsidRPr="006F5D44">
        <w:rPr>
          <w:rFonts w:ascii="Calibri" w:hAnsi="Calibri" w:cs="Calibri"/>
          <w:color w:val="1A1A1A"/>
          <w:sz w:val="18"/>
          <w:szCs w:val="18"/>
        </w:rPr>
        <w:t xml:space="preserve"> (Cornell University Press, 1990), Chapter 2, pp 70–76.</w:t>
      </w:r>
    </w:p>
    <w:p w14:paraId="6BA49D63" w14:textId="77777777" w:rsidR="003105AF" w:rsidRPr="006F5D44" w:rsidRDefault="003105AF">
      <w:pPr>
        <w:pStyle w:val="EndnoteText"/>
        <w:rPr>
          <w:rFonts w:ascii="Calibri" w:hAnsi="Calibri" w:cs="Calibri"/>
          <w:sz w:val="18"/>
          <w:szCs w:val="18"/>
        </w:rPr>
      </w:pPr>
    </w:p>
  </w:endnote>
  <w:endnote w:id="25">
    <w:p w14:paraId="33693F9D" w14:textId="2536C9AA"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Gerard Goggin and Christopher Newell, </w:t>
      </w:r>
      <w:r w:rsidRPr="006F5D44">
        <w:rPr>
          <w:rFonts w:ascii="Calibri" w:hAnsi="Calibri" w:cs="Calibri"/>
          <w:i/>
          <w:sz w:val="18"/>
          <w:szCs w:val="18"/>
        </w:rPr>
        <w:t xml:space="preserve">Disability in Australia – Exposing a Social Apartheid </w:t>
      </w:r>
      <w:r w:rsidRPr="006F5D44">
        <w:rPr>
          <w:rFonts w:ascii="Calibri" w:hAnsi="Calibri" w:cs="Calibri"/>
          <w:sz w:val="18"/>
          <w:szCs w:val="18"/>
        </w:rPr>
        <w:t>(University of New South Wales Press Ltd, 2005).</w:t>
      </w:r>
    </w:p>
    <w:p w14:paraId="41E34B69" w14:textId="77777777" w:rsidR="003105AF" w:rsidRPr="006F5D44" w:rsidRDefault="003105AF">
      <w:pPr>
        <w:pStyle w:val="EndnoteText"/>
        <w:rPr>
          <w:rFonts w:ascii="Calibri" w:hAnsi="Calibri" w:cs="Calibri"/>
          <w:sz w:val="18"/>
          <w:szCs w:val="18"/>
        </w:rPr>
      </w:pPr>
    </w:p>
  </w:endnote>
  <w:endnote w:id="26">
    <w:p w14:paraId="14D43582" w14:textId="47D0CE04" w:rsidR="00091518" w:rsidRPr="006F5D44" w:rsidRDefault="00091518" w:rsidP="00D75956">
      <w:pPr>
        <w:pStyle w:val="NormalWeb"/>
        <w:spacing w:before="0" w:beforeAutospacing="0" w:after="0" w:afterAutospacing="0"/>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See e.g., Community Affairs References Committee, </w:t>
      </w:r>
      <w:hyperlink r:id="rId5" w:history="1">
        <w:r w:rsidRPr="006F5D44">
          <w:rPr>
            <w:rStyle w:val="Hyperlink"/>
            <w:rFonts w:ascii="Calibri" w:hAnsi="Calibri" w:cs="Calibri"/>
            <w:i/>
            <w:sz w:val="18"/>
            <w:szCs w:val="18"/>
          </w:rPr>
          <w:t>Violence, abuse and neglect against people with disability in institutional and residential settings,</w:t>
        </w:r>
      </w:hyperlink>
      <w:r w:rsidRPr="006F5D44">
        <w:rPr>
          <w:rFonts w:ascii="Calibri" w:hAnsi="Calibri" w:cs="Calibri"/>
          <w:i/>
          <w:sz w:val="18"/>
          <w:szCs w:val="18"/>
        </w:rPr>
        <w:t xml:space="preserve"> including the gender and age related dimensions, and the particular situation of Aboriginal and Torres Strait Islander people with disability, and culturally and linguistically diverse people with disability</w:t>
      </w:r>
      <w:r w:rsidRPr="006F5D44">
        <w:rPr>
          <w:rFonts w:ascii="Calibri" w:hAnsi="Calibri" w:cs="Calibri"/>
          <w:sz w:val="18"/>
          <w:szCs w:val="18"/>
        </w:rPr>
        <w:t xml:space="preserve">, November 2015, Commonwealth of Australia. </w:t>
      </w:r>
    </w:p>
    <w:p w14:paraId="307C453F" w14:textId="77777777" w:rsidR="003105AF" w:rsidRPr="006F5D44" w:rsidRDefault="003105AF" w:rsidP="00D75956">
      <w:pPr>
        <w:pStyle w:val="NormalWeb"/>
        <w:spacing w:before="0" w:beforeAutospacing="0" w:after="0" w:afterAutospacing="0"/>
        <w:rPr>
          <w:rFonts w:ascii="Calibri" w:hAnsi="Calibri" w:cs="Calibri"/>
          <w:sz w:val="18"/>
          <w:szCs w:val="18"/>
        </w:rPr>
      </w:pPr>
    </w:p>
  </w:endnote>
  <w:endnote w:id="27">
    <w:p w14:paraId="60F563FA" w14:textId="0CA121AB"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w:t>
      </w:r>
      <w:r w:rsidRPr="006F5D44">
        <w:rPr>
          <w:rFonts w:ascii="Calibri" w:hAnsi="Calibri" w:cs="Calibri"/>
          <w:i/>
          <w:sz w:val="18"/>
          <w:szCs w:val="18"/>
        </w:rPr>
        <w:t xml:space="preserve">Disability Services Act 1986 </w:t>
      </w:r>
      <w:r w:rsidRPr="006F5D44">
        <w:rPr>
          <w:rFonts w:ascii="Calibri" w:hAnsi="Calibri" w:cs="Calibri"/>
          <w:sz w:val="18"/>
          <w:szCs w:val="18"/>
        </w:rPr>
        <w:t>(Cth)</w:t>
      </w:r>
      <w:r w:rsidR="003105AF" w:rsidRPr="006F5D44">
        <w:rPr>
          <w:rFonts w:ascii="Calibri" w:hAnsi="Calibri" w:cs="Calibri"/>
          <w:sz w:val="18"/>
          <w:szCs w:val="18"/>
        </w:rPr>
        <w:t>.</w:t>
      </w:r>
    </w:p>
    <w:p w14:paraId="1C95571E" w14:textId="77777777" w:rsidR="003105AF" w:rsidRPr="006F5D44" w:rsidRDefault="003105AF">
      <w:pPr>
        <w:pStyle w:val="EndnoteText"/>
        <w:rPr>
          <w:rFonts w:ascii="Calibri" w:hAnsi="Calibri" w:cs="Calibri"/>
          <w:sz w:val="18"/>
          <w:szCs w:val="18"/>
        </w:rPr>
      </w:pPr>
    </w:p>
  </w:endnote>
  <w:endnote w:id="28">
    <w:p w14:paraId="2BA3DFBD" w14:textId="283BE401"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For example, in 1979 deinstitutionalisation became Victorian policy, although the closure process has been extremely slow with the last large-scale institution closing in November 2019; the 1983 Inquiry into Health Services for the Psychiatrically Ill and Developmentally Disabled led to the closure of many large-scale institutions in NSW, although a number are yet to be closed. The shift from large-scale institutional settings in Australia has led to the establishment of small institutional settings, predominately group homes.</w:t>
      </w:r>
    </w:p>
    <w:p w14:paraId="1CA6C67E" w14:textId="77777777" w:rsidR="003105AF" w:rsidRPr="006F5D44" w:rsidRDefault="003105AF">
      <w:pPr>
        <w:pStyle w:val="EndnoteText"/>
        <w:rPr>
          <w:rFonts w:ascii="Calibri" w:hAnsi="Calibri" w:cs="Calibri"/>
          <w:sz w:val="18"/>
          <w:szCs w:val="18"/>
        </w:rPr>
      </w:pPr>
    </w:p>
  </w:endnote>
  <w:endnote w:id="29">
    <w:p w14:paraId="3BC1C190" w14:textId="01F1DBB7"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w:t>
      </w:r>
      <w:r w:rsidRPr="006F5D44">
        <w:rPr>
          <w:rFonts w:ascii="Calibri" w:hAnsi="Calibri" w:cs="Calibri"/>
          <w:i/>
          <w:sz w:val="18"/>
          <w:szCs w:val="18"/>
        </w:rPr>
        <w:t>Disability Discrimination Act 1992</w:t>
      </w:r>
      <w:r w:rsidRPr="006F5D44">
        <w:rPr>
          <w:rFonts w:ascii="Calibri" w:hAnsi="Calibri" w:cs="Calibri"/>
          <w:sz w:val="18"/>
          <w:szCs w:val="18"/>
        </w:rPr>
        <w:t xml:space="preserve"> (Cth)</w:t>
      </w:r>
      <w:r w:rsidR="003105AF" w:rsidRPr="006F5D44">
        <w:rPr>
          <w:rFonts w:ascii="Calibri" w:hAnsi="Calibri" w:cs="Calibri"/>
          <w:sz w:val="18"/>
          <w:szCs w:val="18"/>
        </w:rPr>
        <w:t>.</w:t>
      </w:r>
    </w:p>
    <w:p w14:paraId="3686AB83" w14:textId="77777777" w:rsidR="003105AF" w:rsidRPr="006F5D44" w:rsidRDefault="003105AF">
      <w:pPr>
        <w:pStyle w:val="EndnoteText"/>
        <w:rPr>
          <w:rFonts w:ascii="Calibri" w:hAnsi="Calibri" w:cs="Calibri"/>
          <w:sz w:val="18"/>
          <w:szCs w:val="18"/>
        </w:rPr>
      </w:pPr>
    </w:p>
  </w:endnote>
  <w:endnote w:id="30">
    <w:p w14:paraId="7643C616" w14:textId="676E84A0"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Council of Australian Governments, </w:t>
      </w:r>
      <w:r w:rsidRPr="006F5D44">
        <w:rPr>
          <w:rFonts w:ascii="Calibri" w:hAnsi="Calibri" w:cs="Calibri"/>
          <w:i/>
          <w:sz w:val="18"/>
          <w:szCs w:val="18"/>
        </w:rPr>
        <w:t xml:space="preserve">National Disability Strategy 2010-2020 </w:t>
      </w:r>
      <w:r w:rsidRPr="006F5D44">
        <w:rPr>
          <w:rFonts w:ascii="Calibri" w:hAnsi="Calibri" w:cs="Calibri"/>
          <w:sz w:val="18"/>
          <w:szCs w:val="18"/>
        </w:rPr>
        <w:t>(Commonwealth of Australia, 2011).</w:t>
      </w:r>
    </w:p>
    <w:p w14:paraId="15E2DC46" w14:textId="77777777" w:rsidR="003105AF" w:rsidRPr="006F5D44" w:rsidRDefault="003105AF">
      <w:pPr>
        <w:pStyle w:val="EndnoteText"/>
        <w:rPr>
          <w:rFonts w:ascii="Calibri" w:hAnsi="Calibri" w:cs="Calibri"/>
          <w:sz w:val="18"/>
          <w:szCs w:val="18"/>
        </w:rPr>
      </w:pPr>
    </w:p>
  </w:endnote>
  <w:endnote w:id="31">
    <w:p w14:paraId="05E93509" w14:textId="3B291D5B" w:rsidR="00091518" w:rsidRPr="006F5D44" w:rsidRDefault="00091518" w:rsidP="00145A63">
      <w:pPr>
        <w:pStyle w:val="EndnoteText"/>
        <w:rPr>
          <w:rFonts w:ascii="Calibri" w:hAnsi="Calibri" w:cs="Calibri"/>
          <w:sz w:val="18"/>
          <w:szCs w:val="18"/>
          <w:lang w:val="en-US"/>
        </w:rPr>
      </w:pPr>
      <w:r w:rsidRPr="006F5D44">
        <w:rPr>
          <w:rStyle w:val="EndnoteReference"/>
          <w:rFonts w:ascii="Calibri" w:hAnsi="Calibri" w:cs="Calibri"/>
          <w:sz w:val="18"/>
          <w:szCs w:val="18"/>
        </w:rPr>
        <w:endnoteRef/>
      </w:r>
      <w:r w:rsidRPr="006F5D44">
        <w:rPr>
          <w:rFonts w:ascii="Calibri" w:hAnsi="Calibri" w:cs="Calibri"/>
          <w:sz w:val="18"/>
          <w:szCs w:val="18"/>
        </w:rPr>
        <w:t xml:space="preserve"> Prof. Gerard Quinn, Prof. </w:t>
      </w:r>
      <w:r w:rsidRPr="006F5D44">
        <w:rPr>
          <w:rFonts w:ascii="Calibri" w:hAnsi="Calibri" w:cs="Calibri"/>
          <w:sz w:val="18"/>
          <w:szCs w:val="18"/>
          <w:lang w:val="en-US"/>
        </w:rPr>
        <w:t xml:space="preserve">Grainne de Búrca, Prof. Lisa Waddington, Prof. Mark Bell, Prof. </w:t>
      </w:r>
      <w:r w:rsidRPr="006F5D44">
        <w:rPr>
          <w:rFonts w:ascii="Calibri" w:hAnsi="Calibri" w:cs="Calibri"/>
          <w:sz w:val="18"/>
          <w:szCs w:val="18"/>
        </w:rPr>
        <w:t xml:space="preserve">Anna Lawson, Prof. Michael Stein, Prof. </w:t>
      </w:r>
      <w:r w:rsidRPr="006F5D44">
        <w:rPr>
          <w:rFonts w:ascii="Calibri" w:hAnsi="Calibri" w:cs="Calibri"/>
          <w:sz w:val="18"/>
          <w:szCs w:val="18"/>
          <w:lang w:val="en-US"/>
        </w:rPr>
        <w:t xml:space="preserve">Titti Mattsson and Prof. </w:t>
      </w:r>
      <w:r w:rsidRPr="006F5D44">
        <w:rPr>
          <w:rFonts w:ascii="Calibri" w:hAnsi="Calibri" w:cs="Calibri"/>
          <w:sz w:val="18"/>
          <w:szCs w:val="18"/>
        </w:rPr>
        <w:t>Luke Clements, ‘</w:t>
      </w:r>
      <w:hyperlink r:id="rId6" w:history="1">
        <w:r w:rsidRPr="006F5D44">
          <w:rPr>
            <w:rStyle w:val="Hyperlink"/>
            <w:rFonts w:ascii="Calibri" w:hAnsi="Calibri" w:cs="Calibri"/>
            <w:sz w:val="18"/>
            <w:szCs w:val="18"/>
            <w:lang w:val="en-US"/>
          </w:rPr>
          <w:t xml:space="preserve">Segregation and segregated facilities as a prima </w:t>
        </w:r>
        <w:r w:rsidRPr="006F5D44">
          <w:rPr>
            <w:rStyle w:val="Hyperlink"/>
            <w:rFonts w:ascii="Calibri" w:hAnsi="Calibri" w:cs="Calibri"/>
            <w:i/>
            <w:sz w:val="18"/>
            <w:szCs w:val="18"/>
            <w:lang w:val="en-US"/>
          </w:rPr>
          <w:t xml:space="preserve">facie form </w:t>
        </w:r>
        <w:r w:rsidRPr="006F5D44">
          <w:rPr>
            <w:rStyle w:val="Hyperlink"/>
            <w:rFonts w:ascii="Calibri" w:hAnsi="Calibri" w:cs="Calibri"/>
            <w:sz w:val="18"/>
            <w:szCs w:val="18"/>
            <w:lang w:val="en-US"/>
          </w:rPr>
          <w:t>of discrimination. The Impermissibility of using the ESIF to invest monies in long term care residential institutions for persons with disabilities</w:t>
        </w:r>
      </w:hyperlink>
      <w:r w:rsidRPr="006F5D44">
        <w:rPr>
          <w:rFonts w:ascii="Calibri" w:hAnsi="Calibri" w:cs="Calibri"/>
          <w:sz w:val="18"/>
          <w:szCs w:val="18"/>
          <w:lang w:val="en-US"/>
        </w:rPr>
        <w:t>’ (Legal Memo, 17 March 2018).</w:t>
      </w:r>
    </w:p>
    <w:p w14:paraId="3358012E" w14:textId="77777777" w:rsidR="003105AF" w:rsidRPr="006F5D44" w:rsidRDefault="003105AF" w:rsidP="00145A63">
      <w:pPr>
        <w:pStyle w:val="EndnoteText"/>
        <w:rPr>
          <w:rFonts w:ascii="Calibri" w:hAnsi="Calibri" w:cs="Calibri"/>
          <w:sz w:val="18"/>
          <w:szCs w:val="18"/>
          <w:lang w:val="en-US"/>
        </w:rPr>
      </w:pPr>
    </w:p>
  </w:endnote>
  <w:endnote w:id="32">
    <w:p w14:paraId="3129E9D3" w14:textId="52320260"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the Rights of Persons with Disabilities, </w:t>
      </w:r>
      <w:r w:rsidRPr="006F5D44">
        <w:rPr>
          <w:rFonts w:ascii="Calibri" w:hAnsi="Calibri" w:cs="Calibri"/>
          <w:i/>
          <w:sz w:val="18"/>
          <w:szCs w:val="18"/>
        </w:rPr>
        <w:t xml:space="preserve">Concluding observations on the initial report of Australia, adopted by the Committee at its tenth session (2-13 September 2013), </w:t>
      </w:r>
      <w:r w:rsidRPr="006F5D44">
        <w:rPr>
          <w:rFonts w:ascii="Calibri" w:hAnsi="Calibri" w:cs="Calibri"/>
          <w:sz w:val="18"/>
          <w:szCs w:val="18"/>
        </w:rPr>
        <w:t xml:space="preserve">tenth session, UN Doc CRPD/C/AUS/CO/1 (21 October 2013); Committee on the Rights of Persons with Disabilities, </w:t>
      </w:r>
      <w:r w:rsidRPr="006F5D44">
        <w:rPr>
          <w:rFonts w:ascii="Calibri" w:hAnsi="Calibri" w:cs="Calibri"/>
          <w:i/>
          <w:sz w:val="18"/>
          <w:szCs w:val="18"/>
        </w:rPr>
        <w:t>Concluding observations on the combined second and third periodic reports of Australia,</w:t>
      </w:r>
      <w:r w:rsidRPr="006F5D44">
        <w:rPr>
          <w:rFonts w:ascii="Calibri" w:hAnsi="Calibri" w:cs="Calibri"/>
          <w:sz w:val="18"/>
          <w:szCs w:val="18"/>
        </w:rPr>
        <w:t xml:space="preserve"> twenty-second session,</w:t>
      </w:r>
      <w:r w:rsidRPr="006F5D44">
        <w:rPr>
          <w:rFonts w:ascii="Calibri" w:hAnsi="Calibri" w:cs="Calibri"/>
          <w:i/>
          <w:sz w:val="18"/>
          <w:szCs w:val="18"/>
        </w:rPr>
        <w:t xml:space="preserve"> </w:t>
      </w:r>
      <w:r w:rsidRPr="006F5D44">
        <w:rPr>
          <w:rFonts w:ascii="Calibri" w:hAnsi="Calibri" w:cs="Calibri"/>
          <w:sz w:val="18"/>
          <w:szCs w:val="18"/>
        </w:rPr>
        <w:t>UN Doc CRPD/C/AUS/CO/2-3 (15 October 2019).</w:t>
      </w:r>
    </w:p>
    <w:p w14:paraId="6391ED59" w14:textId="77777777" w:rsidR="003105AF" w:rsidRPr="006F5D44" w:rsidRDefault="003105AF">
      <w:pPr>
        <w:pStyle w:val="EndnoteText"/>
        <w:rPr>
          <w:rFonts w:ascii="Calibri" w:hAnsi="Calibri" w:cs="Calibri"/>
          <w:sz w:val="18"/>
          <w:szCs w:val="18"/>
        </w:rPr>
      </w:pPr>
    </w:p>
  </w:endnote>
  <w:endnote w:id="33">
    <w:p w14:paraId="2668EEAD" w14:textId="704B4C51"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the Rights of Persons with Disabilities, </w:t>
      </w:r>
      <w:r w:rsidRPr="006F5D44">
        <w:rPr>
          <w:rFonts w:ascii="Calibri" w:hAnsi="Calibri" w:cs="Calibri"/>
          <w:i/>
          <w:sz w:val="18"/>
          <w:szCs w:val="18"/>
        </w:rPr>
        <w:t>Concluding observations on the initial report of Australia, adopted by the Committee at its tenth session (2-13 September 2013),</w:t>
      </w:r>
      <w:r w:rsidRPr="006F5D44">
        <w:rPr>
          <w:rFonts w:ascii="Calibri" w:hAnsi="Calibri" w:cs="Calibri"/>
          <w:sz w:val="18"/>
          <w:szCs w:val="18"/>
        </w:rPr>
        <w:t xml:space="preserve"> op. cit., paras 41, 42, 45 and 46; Committee on the Rights of Persons with Disabilities, </w:t>
      </w:r>
      <w:r w:rsidRPr="006F5D44">
        <w:rPr>
          <w:rFonts w:ascii="Calibri" w:hAnsi="Calibri" w:cs="Calibri"/>
          <w:i/>
          <w:sz w:val="18"/>
          <w:szCs w:val="18"/>
        </w:rPr>
        <w:t>Concluding observations on the combined second and third periodic reports of Australia</w:t>
      </w:r>
      <w:r w:rsidRPr="006F5D44">
        <w:rPr>
          <w:rFonts w:ascii="Calibri" w:hAnsi="Calibri" w:cs="Calibri"/>
          <w:sz w:val="18"/>
          <w:szCs w:val="18"/>
        </w:rPr>
        <w:t>, op. cit., paras 37, 38, 45, 46, 49, 50.</w:t>
      </w:r>
    </w:p>
    <w:p w14:paraId="13BBA93A" w14:textId="77777777" w:rsidR="003105AF" w:rsidRPr="006F5D44" w:rsidRDefault="003105AF">
      <w:pPr>
        <w:pStyle w:val="EndnoteText"/>
        <w:rPr>
          <w:rFonts w:ascii="Calibri" w:hAnsi="Calibri" w:cs="Calibri"/>
          <w:sz w:val="18"/>
          <w:szCs w:val="18"/>
        </w:rPr>
      </w:pPr>
    </w:p>
  </w:endnote>
  <w:endnote w:id="34">
    <w:p w14:paraId="5F19C184" w14:textId="2157DBD5"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the Rights of Persons with Disabilities, </w:t>
      </w:r>
      <w:r w:rsidRPr="006F5D44">
        <w:rPr>
          <w:rFonts w:ascii="Calibri" w:hAnsi="Calibri" w:cs="Calibri"/>
          <w:i/>
          <w:sz w:val="18"/>
          <w:szCs w:val="18"/>
        </w:rPr>
        <w:t>Concluding observations on the initial report of Australia, adopted by the Committee at its tenth session (2-13 September 2013),</w:t>
      </w:r>
      <w:r w:rsidRPr="006F5D44">
        <w:rPr>
          <w:rFonts w:ascii="Calibri" w:hAnsi="Calibri" w:cs="Calibri"/>
          <w:sz w:val="18"/>
          <w:szCs w:val="18"/>
        </w:rPr>
        <w:t xml:space="preserve"> op. cit., paras 24, 25, 26, 33, 34; Committee on the Rights of Persons with Disabilities, </w:t>
      </w:r>
      <w:r w:rsidRPr="006F5D44">
        <w:rPr>
          <w:rFonts w:ascii="Calibri" w:hAnsi="Calibri" w:cs="Calibri"/>
          <w:i/>
          <w:sz w:val="18"/>
          <w:szCs w:val="18"/>
        </w:rPr>
        <w:t>Concluding observations on the combined second and third periodic reports of Australia</w:t>
      </w:r>
      <w:r w:rsidRPr="006F5D44">
        <w:rPr>
          <w:rFonts w:ascii="Calibri" w:hAnsi="Calibri" w:cs="Calibri"/>
          <w:sz w:val="18"/>
          <w:szCs w:val="18"/>
        </w:rPr>
        <w:t>, op. cit., paras 23, 24.</w:t>
      </w:r>
    </w:p>
    <w:p w14:paraId="429931FA" w14:textId="77777777" w:rsidR="003105AF" w:rsidRPr="006F5D44" w:rsidRDefault="003105AF">
      <w:pPr>
        <w:pStyle w:val="EndnoteText"/>
        <w:rPr>
          <w:rFonts w:ascii="Calibri" w:hAnsi="Calibri" w:cs="Calibri"/>
          <w:sz w:val="18"/>
          <w:szCs w:val="18"/>
        </w:rPr>
      </w:pPr>
    </w:p>
  </w:endnote>
  <w:endnote w:id="35">
    <w:p w14:paraId="2D242102" w14:textId="0A1F151F"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the Rights of Persons with Disabilities, ‘General comment No. 1 (2014) – Article 12: Equal recognition before the law’, UN Doc CRPD/C/GC/1 (19 May 2014).  </w:t>
      </w:r>
    </w:p>
    <w:p w14:paraId="6579FCCF" w14:textId="77777777" w:rsidR="003105AF" w:rsidRPr="006F5D44" w:rsidRDefault="003105AF">
      <w:pPr>
        <w:pStyle w:val="EndnoteText"/>
        <w:rPr>
          <w:rFonts w:ascii="Calibri" w:hAnsi="Calibri" w:cs="Calibri"/>
          <w:sz w:val="18"/>
          <w:szCs w:val="18"/>
        </w:rPr>
      </w:pPr>
    </w:p>
  </w:endnote>
  <w:endnote w:id="36">
    <w:p w14:paraId="72A23CD3" w14:textId="13E47408"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the Rights of Persons with Disabilities, ‘General comment No. 6 (2018) on equality and non-discrimination’</w:t>
      </w:r>
      <w:r w:rsidRPr="006F5D44">
        <w:rPr>
          <w:rFonts w:ascii="Calibri" w:hAnsi="Calibri" w:cs="Calibri"/>
          <w:i/>
          <w:sz w:val="18"/>
          <w:szCs w:val="18"/>
        </w:rPr>
        <w:t xml:space="preserve">, </w:t>
      </w:r>
      <w:r w:rsidRPr="006F5D44">
        <w:rPr>
          <w:rFonts w:ascii="Calibri" w:hAnsi="Calibri" w:cs="Calibri"/>
          <w:sz w:val="18"/>
          <w:szCs w:val="18"/>
        </w:rPr>
        <w:t xml:space="preserve">UN Doc: CRPD/C/GC/6 (26 April 2018).  </w:t>
      </w:r>
    </w:p>
    <w:p w14:paraId="3E4420C9" w14:textId="77777777" w:rsidR="003105AF" w:rsidRPr="006F5D44" w:rsidRDefault="003105AF">
      <w:pPr>
        <w:pStyle w:val="EndnoteText"/>
        <w:rPr>
          <w:rFonts w:ascii="Calibri" w:hAnsi="Calibri" w:cs="Calibri"/>
          <w:sz w:val="18"/>
          <w:szCs w:val="18"/>
        </w:rPr>
      </w:pPr>
    </w:p>
  </w:endnote>
  <w:endnote w:id="37">
    <w:p w14:paraId="7414DC86" w14:textId="56AA9C9B"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the Rights of Persons with Disabilities, ‘General comment No. 4 (2016) on the right to inclusive education’, UN Doc CRPD/C/GC/4 (25 November 2016).</w:t>
      </w:r>
    </w:p>
    <w:p w14:paraId="6A46BB20" w14:textId="77777777" w:rsidR="003105AF" w:rsidRPr="006F5D44" w:rsidRDefault="003105AF">
      <w:pPr>
        <w:pStyle w:val="EndnoteText"/>
        <w:rPr>
          <w:rFonts w:ascii="Calibri" w:hAnsi="Calibri" w:cs="Calibri"/>
          <w:sz w:val="18"/>
          <w:szCs w:val="18"/>
        </w:rPr>
      </w:pPr>
    </w:p>
  </w:endnote>
  <w:endnote w:id="38">
    <w:p w14:paraId="29F8875D" w14:textId="3685AC24"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the Rights. of Persons with Disabilities, ‘General comment No. 5 (2017) on living independently and being included in the community’, UN Doc: CRPD/C/GC/5 (27 October 2017).</w:t>
      </w:r>
    </w:p>
    <w:p w14:paraId="4129C209" w14:textId="77777777" w:rsidR="003105AF" w:rsidRPr="006F5D44" w:rsidRDefault="003105AF">
      <w:pPr>
        <w:pStyle w:val="EndnoteText"/>
        <w:rPr>
          <w:rFonts w:ascii="Calibri" w:hAnsi="Calibri" w:cs="Calibri"/>
          <w:sz w:val="18"/>
          <w:szCs w:val="18"/>
        </w:rPr>
      </w:pPr>
    </w:p>
  </w:endnote>
  <w:endnote w:id="39">
    <w:p w14:paraId="3B88097C" w14:textId="7A05AEC1" w:rsidR="00091518" w:rsidRPr="006F5D44" w:rsidRDefault="00091518" w:rsidP="00C23148">
      <w:pPr>
        <w:pStyle w:val="EndnoteText"/>
        <w:snapToGrid w:val="0"/>
        <w:rPr>
          <w:rFonts w:ascii="Calibri" w:hAnsi="Calibri" w:cs="Calibri"/>
          <w:bCs/>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Economic, Social and Cultural Rights, ‘Concluding observations on the fifth periodic report of Australia’, UN Doc E/C.12/AUS/CO/5 (11 July 2017) paras 55 and 56; Committee on the Rights of the Child, ‘</w:t>
      </w:r>
      <w:r w:rsidRPr="006F5D44">
        <w:rPr>
          <w:rFonts w:ascii="Calibri" w:hAnsi="Calibri" w:cs="Calibri"/>
          <w:bCs/>
          <w:sz w:val="18"/>
          <w:szCs w:val="18"/>
        </w:rPr>
        <w:t>Concluding observations on the combined fifth and sixth periodic reports of Australia’, UN Doc CRC/C/AUS/CO/5-6 (1 November 2019) para 43(c).</w:t>
      </w:r>
    </w:p>
    <w:p w14:paraId="470E1A00" w14:textId="77777777" w:rsidR="003105AF" w:rsidRPr="006F5D44" w:rsidRDefault="003105AF" w:rsidP="00C23148">
      <w:pPr>
        <w:pStyle w:val="EndnoteText"/>
        <w:snapToGrid w:val="0"/>
        <w:rPr>
          <w:rFonts w:ascii="Calibri" w:hAnsi="Calibri" w:cs="Calibri"/>
          <w:sz w:val="18"/>
          <w:szCs w:val="18"/>
        </w:rPr>
      </w:pPr>
    </w:p>
  </w:endnote>
  <w:endnote w:id="40">
    <w:p w14:paraId="168BBA6D" w14:textId="03083D75"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Economic, Social and Cultural Rights, ‘General comment No. 23 (2016) on the right to just and favourable conditions of work (article 7 of the International Covenant on Economic, Social and Cultural Rights)’, UN Doc E/C.12/GC/237 (April 2016) para 47(c).</w:t>
      </w:r>
    </w:p>
    <w:p w14:paraId="6E2A619B" w14:textId="77777777" w:rsidR="003105AF" w:rsidRPr="006F5D44" w:rsidRDefault="003105AF">
      <w:pPr>
        <w:pStyle w:val="EndnoteText"/>
        <w:rPr>
          <w:rFonts w:ascii="Calibri" w:hAnsi="Calibri" w:cs="Calibri"/>
          <w:sz w:val="18"/>
          <w:szCs w:val="18"/>
        </w:rPr>
      </w:pPr>
    </w:p>
  </w:endnote>
  <w:endnote w:id="41">
    <w:p w14:paraId="1E64132B" w14:textId="6AEF68AD"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Australian Human Rights Commission (2016) </w:t>
      </w:r>
      <w:hyperlink r:id="rId7" w:history="1">
        <w:r w:rsidRPr="006F5D44">
          <w:rPr>
            <w:rStyle w:val="Hyperlink"/>
            <w:rFonts w:ascii="Calibri" w:hAnsi="Calibri" w:cs="Calibri"/>
            <w:sz w:val="18"/>
            <w:szCs w:val="18"/>
          </w:rPr>
          <w:t>Willing to Work: National Inquiry into Employment Discrimination Against Older Australians and Australians with Disability</w:t>
        </w:r>
      </w:hyperlink>
      <w:r w:rsidRPr="006F5D44">
        <w:rPr>
          <w:rFonts w:ascii="Calibri" w:hAnsi="Calibri" w:cs="Calibri"/>
          <w:sz w:val="18"/>
          <w:szCs w:val="18"/>
        </w:rPr>
        <w:t>, AHRC, Sydney.</w:t>
      </w:r>
    </w:p>
    <w:p w14:paraId="7D8F9EDE" w14:textId="77777777" w:rsidR="003105AF" w:rsidRPr="006F5D44" w:rsidRDefault="003105AF">
      <w:pPr>
        <w:pStyle w:val="EndnoteText"/>
        <w:rPr>
          <w:rFonts w:ascii="Calibri" w:hAnsi="Calibri" w:cs="Calibri"/>
          <w:sz w:val="18"/>
          <w:szCs w:val="18"/>
        </w:rPr>
      </w:pPr>
    </w:p>
  </w:endnote>
  <w:endnote w:id="42">
    <w:p w14:paraId="3C9F323F" w14:textId="09CEABC1" w:rsidR="00091518" w:rsidRPr="006F5D44" w:rsidRDefault="00091518" w:rsidP="00D77AF7">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Committee on the Rights of Persons with Disabilities, ‘General comment No. 1 (2014) – Article 12: Equal recognition before the law’, UN Doc CRPD/C/GC/1 (19 May 2014).  </w:t>
      </w:r>
    </w:p>
    <w:p w14:paraId="589FBD64" w14:textId="77777777" w:rsidR="003105AF" w:rsidRPr="006F5D44" w:rsidRDefault="003105AF" w:rsidP="00D77AF7">
      <w:pPr>
        <w:pStyle w:val="EndnoteText"/>
        <w:rPr>
          <w:rFonts w:ascii="Calibri" w:hAnsi="Calibri" w:cs="Calibri"/>
          <w:sz w:val="18"/>
          <w:szCs w:val="18"/>
        </w:rPr>
      </w:pPr>
    </w:p>
  </w:endnote>
  <w:endnote w:id="43">
    <w:p w14:paraId="637DF389" w14:textId="03317A9A"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An interpretative declaration is a unilateral statement made by a State Party to a Convention to clarify how a specific article or articles is interpreted by that State Party at a given time. Australia made three interpretative declarations at the time it ratified the CRPD in 2008, on article 12 </w:t>
      </w:r>
      <w:r w:rsidRPr="006F5D44">
        <w:rPr>
          <w:rFonts w:ascii="Calibri" w:hAnsi="Calibri" w:cs="Calibri"/>
          <w:i/>
          <w:sz w:val="18"/>
          <w:szCs w:val="18"/>
        </w:rPr>
        <w:t>Equal recognition before the law</w:t>
      </w:r>
      <w:r w:rsidRPr="006F5D44">
        <w:rPr>
          <w:rFonts w:ascii="Calibri" w:hAnsi="Calibri" w:cs="Calibri"/>
          <w:sz w:val="18"/>
          <w:szCs w:val="18"/>
        </w:rPr>
        <w:t xml:space="preserve">, article 17 </w:t>
      </w:r>
      <w:r w:rsidRPr="006F5D44">
        <w:rPr>
          <w:rFonts w:ascii="Calibri" w:hAnsi="Calibri" w:cs="Calibri"/>
          <w:i/>
          <w:sz w:val="18"/>
          <w:szCs w:val="18"/>
        </w:rPr>
        <w:t>Protecting the integrity of the person</w:t>
      </w:r>
      <w:r w:rsidRPr="006F5D44">
        <w:rPr>
          <w:rFonts w:ascii="Calibri" w:hAnsi="Calibri" w:cs="Calibri"/>
          <w:sz w:val="18"/>
          <w:szCs w:val="18"/>
        </w:rPr>
        <w:t xml:space="preserve"> and article 18 </w:t>
      </w:r>
      <w:r w:rsidRPr="006F5D44">
        <w:rPr>
          <w:rFonts w:ascii="Calibri" w:hAnsi="Calibri" w:cs="Calibri"/>
          <w:i/>
          <w:sz w:val="18"/>
          <w:szCs w:val="18"/>
        </w:rPr>
        <w:t>Liberty of movement and nationality</w:t>
      </w:r>
      <w:r w:rsidRPr="006F5D44">
        <w:rPr>
          <w:rFonts w:ascii="Calibri" w:hAnsi="Calibri" w:cs="Calibri"/>
          <w:sz w:val="18"/>
          <w:szCs w:val="18"/>
        </w:rPr>
        <w:t xml:space="preserve">. </w:t>
      </w:r>
    </w:p>
    <w:p w14:paraId="1C390E2F" w14:textId="77777777" w:rsidR="003105AF" w:rsidRPr="006F5D44" w:rsidRDefault="003105AF">
      <w:pPr>
        <w:pStyle w:val="EndnoteText"/>
        <w:rPr>
          <w:rFonts w:ascii="Calibri" w:hAnsi="Calibri" w:cs="Calibri"/>
          <w:sz w:val="18"/>
          <w:szCs w:val="18"/>
        </w:rPr>
      </w:pPr>
    </w:p>
  </w:endnote>
  <w:endnote w:id="44">
    <w:p w14:paraId="62FAAADC" w14:textId="5B9F45ED" w:rsidR="00091518" w:rsidRPr="006F5D44" w:rsidRDefault="00091518">
      <w:pPr>
        <w:pStyle w:val="EndnoteText"/>
        <w:rPr>
          <w:rFonts w:ascii="Calibri" w:hAnsi="Calibri" w:cs="Calibri"/>
          <w:sz w:val="18"/>
          <w:szCs w:val="18"/>
        </w:rPr>
      </w:pPr>
      <w:r w:rsidRPr="006F5D44">
        <w:rPr>
          <w:rStyle w:val="EndnoteReference"/>
          <w:rFonts w:ascii="Calibri" w:hAnsi="Calibri" w:cs="Calibri"/>
          <w:sz w:val="18"/>
          <w:szCs w:val="18"/>
        </w:rPr>
        <w:endnoteRef/>
      </w:r>
      <w:r w:rsidRPr="006F5D44">
        <w:rPr>
          <w:rFonts w:ascii="Calibri" w:hAnsi="Calibri" w:cs="Calibri"/>
          <w:sz w:val="18"/>
          <w:szCs w:val="18"/>
        </w:rPr>
        <w:t xml:space="preserve"> The interpretative declaration on article 12 states: “Australia recognises that persons with disability enjoy legal capacity on an equal basis with others in all aspects of life. Australia declares its understanding that the Convention allows for fully supported or substituted decision-making arrangements, which provide for decisions to be made on behalf of a person, only where such arrangements are necessary, as a last resort and subject to safeguards.”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etaPlusNormal-Roman">
    <w:altName w:val="MS Mincho"/>
    <w:panose1 w:val="020B0604020202020204"/>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47338726"/>
      <w:docPartObj>
        <w:docPartGallery w:val="Page Numbers (Bottom of Page)"/>
        <w:docPartUnique/>
      </w:docPartObj>
    </w:sdtPr>
    <w:sdtEndPr>
      <w:rPr>
        <w:rStyle w:val="PageNumber"/>
      </w:rPr>
    </w:sdtEndPr>
    <w:sdtContent>
      <w:p w14:paraId="3079043E" w14:textId="1D81A474" w:rsidR="00780771" w:rsidRDefault="00780771" w:rsidP="00DC2B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9515FA" w14:textId="77777777" w:rsidR="00780771" w:rsidRDefault="00780771" w:rsidP="003105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inorHAnsi" w:hAnsiTheme="minorHAnsi" w:cstheme="minorHAnsi"/>
        <w:sz w:val="20"/>
        <w:szCs w:val="20"/>
      </w:rPr>
      <w:id w:val="-1141116016"/>
      <w:docPartObj>
        <w:docPartGallery w:val="Page Numbers (Bottom of Page)"/>
        <w:docPartUnique/>
      </w:docPartObj>
    </w:sdtPr>
    <w:sdtEndPr>
      <w:rPr>
        <w:rStyle w:val="PageNumber"/>
      </w:rPr>
    </w:sdtEndPr>
    <w:sdtContent>
      <w:p w14:paraId="756BCC0B" w14:textId="2F2C64DB" w:rsidR="00780771" w:rsidRPr="00A020F7" w:rsidRDefault="00780771" w:rsidP="00DC2B19">
        <w:pPr>
          <w:pStyle w:val="Footer"/>
          <w:framePr w:wrap="none" w:vAnchor="text" w:hAnchor="margin" w:xAlign="right" w:y="1"/>
          <w:rPr>
            <w:rStyle w:val="PageNumber"/>
            <w:rFonts w:asciiTheme="minorHAnsi" w:hAnsiTheme="minorHAnsi" w:cstheme="minorHAnsi"/>
            <w:sz w:val="20"/>
            <w:szCs w:val="20"/>
          </w:rPr>
        </w:pPr>
        <w:r w:rsidRPr="00A020F7">
          <w:rPr>
            <w:rStyle w:val="PageNumber"/>
            <w:rFonts w:asciiTheme="minorHAnsi" w:hAnsiTheme="minorHAnsi" w:cstheme="minorHAnsi"/>
            <w:sz w:val="20"/>
            <w:szCs w:val="20"/>
          </w:rPr>
          <w:fldChar w:fldCharType="begin"/>
        </w:r>
        <w:r w:rsidRPr="00A020F7">
          <w:rPr>
            <w:rStyle w:val="PageNumber"/>
            <w:rFonts w:asciiTheme="minorHAnsi" w:hAnsiTheme="minorHAnsi" w:cstheme="minorHAnsi"/>
            <w:sz w:val="20"/>
            <w:szCs w:val="20"/>
          </w:rPr>
          <w:instrText xml:space="preserve"> PAGE </w:instrText>
        </w:r>
        <w:r w:rsidRPr="00A020F7">
          <w:rPr>
            <w:rStyle w:val="PageNumber"/>
            <w:rFonts w:asciiTheme="minorHAnsi" w:hAnsiTheme="minorHAnsi" w:cstheme="minorHAnsi"/>
            <w:sz w:val="20"/>
            <w:szCs w:val="20"/>
          </w:rPr>
          <w:fldChar w:fldCharType="separate"/>
        </w:r>
        <w:r w:rsidR="00751266">
          <w:rPr>
            <w:rStyle w:val="PageNumber"/>
            <w:rFonts w:asciiTheme="minorHAnsi" w:hAnsiTheme="minorHAnsi" w:cstheme="minorHAnsi"/>
            <w:noProof/>
            <w:sz w:val="20"/>
            <w:szCs w:val="20"/>
          </w:rPr>
          <w:t>7</w:t>
        </w:r>
        <w:r w:rsidRPr="00A020F7">
          <w:rPr>
            <w:rStyle w:val="PageNumber"/>
            <w:rFonts w:asciiTheme="minorHAnsi" w:hAnsiTheme="minorHAnsi" w:cstheme="minorHAnsi"/>
            <w:sz w:val="20"/>
            <w:szCs w:val="20"/>
          </w:rPr>
          <w:fldChar w:fldCharType="end"/>
        </w:r>
      </w:p>
    </w:sdtContent>
  </w:sdt>
  <w:p w14:paraId="404A1747" w14:textId="77777777" w:rsidR="00780771" w:rsidRDefault="00780771" w:rsidP="003105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2FAA6" w14:textId="77777777" w:rsidR="00E03CCD" w:rsidRDefault="00E03CCD" w:rsidP="00F10F48">
      <w:r>
        <w:separator/>
      </w:r>
    </w:p>
  </w:footnote>
  <w:footnote w:type="continuationSeparator" w:id="0">
    <w:p w14:paraId="3625D4A5" w14:textId="77777777" w:rsidR="00E03CCD" w:rsidRDefault="00E03CCD" w:rsidP="00F10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17AB"/>
    <w:multiLevelType w:val="multilevel"/>
    <w:tmpl w:val="84AE96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C1303"/>
    <w:multiLevelType w:val="hybridMultilevel"/>
    <w:tmpl w:val="14E02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02608"/>
    <w:multiLevelType w:val="hybridMultilevel"/>
    <w:tmpl w:val="FEAA4C9C"/>
    <w:lvl w:ilvl="0" w:tplc="DA22D01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34F6A"/>
    <w:multiLevelType w:val="multilevel"/>
    <w:tmpl w:val="9BAA3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F3D75"/>
    <w:multiLevelType w:val="hybridMultilevel"/>
    <w:tmpl w:val="34366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316BC"/>
    <w:multiLevelType w:val="hybridMultilevel"/>
    <w:tmpl w:val="CAE2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5507F"/>
    <w:multiLevelType w:val="hybridMultilevel"/>
    <w:tmpl w:val="B2805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A04F1"/>
    <w:multiLevelType w:val="hybridMultilevel"/>
    <w:tmpl w:val="6DCA6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416F48"/>
    <w:multiLevelType w:val="multilevel"/>
    <w:tmpl w:val="F3C80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554950"/>
    <w:multiLevelType w:val="hybridMultilevel"/>
    <w:tmpl w:val="9A2C2E60"/>
    <w:lvl w:ilvl="0" w:tplc="DA22D01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922B6"/>
    <w:multiLevelType w:val="hybridMultilevel"/>
    <w:tmpl w:val="29564DBC"/>
    <w:lvl w:ilvl="0" w:tplc="551455B2">
      <w:start w:val="1"/>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FE8570D"/>
    <w:multiLevelType w:val="hybridMultilevel"/>
    <w:tmpl w:val="F9AABA4C"/>
    <w:lvl w:ilvl="0" w:tplc="BDCE3C92">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94A35"/>
    <w:multiLevelType w:val="hybridMultilevel"/>
    <w:tmpl w:val="7E2A8144"/>
    <w:lvl w:ilvl="0" w:tplc="A2541D2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CC47BF"/>
    <w:multiLevelType w:val="multilevel"/>
    <w:tmpl w:val="7E26E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3544EC"/>
    <w:multiLevelType w:val="multilevel"/>
    <w:tmpl w:val="B61A9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6A277A"/>
    <w:multiLevelType w:val="hybridMultilevel"/>
    <w:tmpl w:val="331E5C76"/>
    <w:lvl w:ilvl="0" w:tplc="67164B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4F7C5D"/>
    <w:multiLevelType w:val="hybridMultilevel"/>
    <w:tmpl w:val="08BC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81689D"/>
    <w:multiLevelType w:val="hybridMultilevel"/>
    <w:tmpl w:val="337ECE86"/>
    <w:lvl w:ilvl="0" w:tplc="19B82A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A64F7"/>
    <w:multiLevelType w:val="hybridMultilevel"/>
    <w:tmpl w:val="3D3ED2BC"/>
    <w:lvl w:ilvl="0" w:tplc="DA22D01A">
      <w:start w:val="1"/>
      <w:numFmt w:val="bullet"/>
      <w:lvlText w:val=""/>
      <w:lvlJc w:val="left"/>
      <w:pPr>
        <w:ind w:left="1287" w:hanging="360"/>
      </w:pPr>
      <w:rPr>
        <w:rFonts w:ascii="Symbol" w:eastAsiaTheme="minorHAnsi" w:hAnsi="Symbol"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C111B53"/>
    <w:multiLevelType w:val="multilevel"/>
    <w:tmpl w:val="DDA00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C568C"/>
    <w:multiLevelType w:val="multilevel"/>
    <w:tmpl w:val="029A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8F3636"/>
    <w:multiLevelType w:val="hybridMultilevel"/>
    <w:tmpl w:val="8F4AA8DA"/>
    <w:lvl w:ilvl="0" w:tplc="BB30D6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B2EDB"/>
    <w:multiLevelType w:val="hybridMultilevel"/>
    <w:tmpl w:val="64A20528"/>
    <w:lvl w:ilvl="0" w:tplc="551455B2">
      <w:start w:val="1"/>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35CDB"/>
    <w:multiLevelType w:val="hybridMultilevel"/>
    <w:tmpl w:val="8684F598"/>
    <w:lvl w:ilvl="0" w:tplc="464E78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136F9D"/>
    <w:multiLevelType w:val="hybridMultilevel"/>
    <w:tmpl w:val="F30E1056"/>
    <w:lvl w:ilvl="0" w:tplc="DD1611F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850F0"/>
    <w:multiLevelType w:val="multilevel"/>
    <w:tmpl w:val="BE3801A0"/>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9"/>
  </w:num>
  <w:num w:numId="4">
    <w:abstractNumId w:val="15"/>
  </w:num>
  <w:num w:numId="5">
    <w:abstractNumId w:val="23"/>
  </w:num>
  <w:num w:numId="6">
    <w:abstractNumId w:val="17"/>
  </w:num>
  <w:num w:numId="7">
    <w:abstractNumId w:val="5"/>
  </w:num>
  <w:num w:numId="8">
    <w:abstractNumId w:val="14"/>
  </w:num>
  <w:num w:numId="9">
    <w:abstractNumId w:val="25"/>
  </w:num>
  <w:num w:numId="10">
    <w:abstractNumId w:val="13"/>
  </w:num>
  <w:num w:numId="11">
    <w:abstractNumId w:val="11"/>
  </w:num>
  <w:num w:numId="12">
    <w:abstractNumId w:val="16"/>
  </w:num>
  <w:num w:numId="13">
    <w:abstractNumId w:val="8"/>
  </w:num>
  <w:num w:numId="14">
    <w:abstractNumId w:val="20"/>
  </w:num>
  <w:num w:numId="15">
    <w:abstractNumId w:val="24"/>
  </w:num>
  <w:num w:numId="16">
    <w:abstractNumId w:val="7"/>
  </w:num>
  <w:num w:numId="17">
    <w:abstractNumId w:val="2"/>
  </w:num>
  <w:num w:numId="18">
    <w:abstractNumId w:val="21"/>
  </w:num>
  <w:num w:numId="19">
    <w:abstractNumId w:val="4"/>
  </w:num>
  <w:num w:numId="20">
    <w:abstractNumId w:val="9"/>
  </w:num>
  <w:num w:numId="21">
    <w:abstractNumId w:val="10"/>
  </w:num>
  <w:num w:numId="22">
    <w:abstractNumId w:val="22"/>
  </w:num>
  <w:num w:numId="23">
    <w:abstractNumId w:val="0"/>
  </w:num>
  <w:num w:numId="24">
    <w:abstractNumId w:val="1"/>
  </w:num>
  <w:num w:numId="25">
    <w:abstractNumId w:val="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N7IwMbYwNjWxNDNS0lEKTi0uzszPAykwrAUAfQ+C/CwAAAA="/>
  </w:docVars>
  <w:rsids>
    <w:rsidRoot w:val="003E1036"/>
    <w:rsid w:val="00000E3E"/>
    <w:rsid w:val="00002A9E"/>
    <w:rsid w:val="00005AA5"/>
    <w:rsid w:val="000260C9"/>
    <w:rsid w:val="000266A8"/>
    <w:rsid w:val="00054666"/>
    <w:rsid w:val="00055867"/>
    <w:rsid w:val="00062893"/>
    <w:rsid w:val="000649BA"/>
    <w:rsid w:val="00075BEA"/>
    <w:rsid w:val="00081F6A"/>
    <w:rsid w:val="00091518"/>
    <w:rsid w:val="000A0825"/>
    <w:rsid w:val="000A1CD1"/>
    <w:rsid w:val="000A45BB"/>
    <w:rsid w:val="000A6DFF"/>
    <w:rsid w:val="000B0B32"/>
    <w:rsid w:val="000B1A5B"/>
    <w:rsid w:val="000B24A1"/>
    <w:rsid w:val="000B57DE"/>
    <w:rsid w:val="000E46B8"/>
    <w:rsid w:val="000F1924"/>
    <w:rsid w:val="000F7A8E"/>
    <w:rsid w:val="00115CE9"/>
    <w:rsid w:val="001251EA"/>
    <w:rsid w:val="001342D5"/>
    <w:rsid w:val="001347A6"/>
    <w:rsid w:val="0013547D"/>
    <w:rsid w:val="00145A63"/>
    <w:rsid w:val="00163CF0"/>
    <w:rsid w:val="00163EB6"/>
    <w:rsid w:val="00164B6D"/>
    <w:rsid w:val="00171713"/>
    <w:rsid w:val="0017355A"/>
    <w:rsid w:val="001747BB"/>
    <w:rsid w:val="001770D4"/>
    <w:rsid w:val="001773E9"/>
    <w:rsid w:val="00192B0E"/>
    <w:rsid w:val="0019586F"/>
    <w:rsid w:val="001A5A65"/>
    <w:rsid w:val="001A6FCE"/>
    <w:rsid w:val="001B3A92"/>
    <w:rsid w:val="001C3492"/>
    <w:rsid w:val="001D0D3C"/>
    <w:rsid w:val="001D56BA"/>
    <w:rsid w:val="001D7385"/>
    <w:rsid w:val="001E7E8A"/>
    <w:rsid w:val="001F2214"/>
    <w:rsid w:val="001F6DAF"/>
    <w:rsid w:val="00202237"/>
    <w:rsid w:val="00202859"/>
    <w:rsid w:val="00205EA6"/>
    <w:rsid w:val="00213011"/>
    <w:rsid w:val="002139CD"/>
    <w:rsid w:val="00213DA6"/>
    <w:rsid w:val="00214545"/>
    <w:rsid w:val="002210E4"/>
    <w:rsid w:val="00230EDD"/>
    <w:rsid w:val="00244161"/>
    <w:rsid w:val="00251921"/>
    <w:rsid w:val="00255FC1"/>
    <w:rsid w:val="002617AA"/>
    <w:rsid w:val="00264C78"/>
    <w:rsid w:val="002653A5"/>
    <w:rsid w:val="002655AF"/>
    <w:rsid w:val="0026635D"/>
    <w:rsid w:val="00266E42"/>
    <w:rsid w:val="00273A12"/>
    <w:rsid w:val="0027429D"/>
    <w:rsid w:val="002827B9"/>
    <w:rsid w:val="00290209"/>
    <w:rsid w:val="002A4862"/>
    <w:rsid w:val="002A6B16"/>
    <w:rsid w:val="002B0F2E"/>
    <w:rsid w:val="002B77AA"/>
    <w:rsid w:val="002D2C8D"/>
    <w:rsid w:val="002D2CAC"/>
    <w:rsid w:val="002D3DCE"/>
    <w:rsid w:val="002F2962"/>
    <w:rsid w:val="00305AF4"/>
    <w:rsid w:val="00310532"/>
    <w:rsid w:val="003105AF"/>
    <w:rsid w:val="00313888"/>
    <w:rsid w:val="003176E5"/>
    <w:rsid w:val="0033646C"/>
    <w:rsid w:val="00340E3B"/>
    <w:rsid w:val="003574E0"/>
    <w:rsid w:val="0036609C"/>
    <w:rsid w:val="003756FA"/>
    <w:rsid w:val="00377B20"/>
    <w:rsid w:val="00380AFB"/>
    <w:rsid w:val="003814C4"/>
    <w:rsid w:val="003842C4"/>
    <w:rsid w:val="0038503A"/>
    <w:rsid w:val="003857C3"/>
    <w:rsid w:val="0039423F"/>
    <w:rsid w:val="003A0C8B"/>
    <w:rsid w:val="003A2CDE"/>
    <w:rsid w:val="003A6492"/>
    <w:rsid w:val="003A6A7A"/>
    <w:rsid w:val="003B08A0"/>
    <w:rsid w:val="003B5777"/>
    <w:rsid w:val="003B6228"/>
    <w:rsid w:val="003C24F3"/>
    <w:rsid w:val="003C4967"/>
    <w:rsid w:val="003D2EE8"/>
    <w:rsid w:val="003E0BEC"/>
    <w:rsid w:val="003E1036"/>
    <w:rsid w:val="004113CE"/>
    <w:rsid w:val="00424828"/>
    <w:rsid w:val="00431EC0"/>
    <w:rsid w:val="00432F57"/>
    <w:rsid w:val="00434573"/>
    <w:rsid w:val="00434C9E"/>
    <w:rsid w:val="0043565F"/>
    <w:rsid w:val="00436649"/>
    <w:rsid w:val="00437916"/>
    <w:rsid w:val="0044185E"/>
    <w:rsid w:val="00441C61"/>
    <w:rsid w:val="00445E6A"/>
    <w:rsid w:val="00451B7C"/>
    <w:rsid w:val="00462407"/>
    <w:rsid w:val="0046660C"/>
    <w:rsid w:val="00476DA1"/>
    <w:rsid w:val="00480811"/>
    <w:rsid w:val="00482C8D"/>
    <w:rsid w:val="00486402"/>
    <w:rsid w:val="00496BAB"/>
    <w:rsid w:val="004972FB"/>
    <w:rsid w:val="00497544"/>
    <w:rsid w:val="004A0C54"/>
    <w:rsid w:val="004B0E29"/>
    <w:rsid w:val="004B29D7"/>
    <w:rsid w:val="004B301A"/>
    <w:rsid w:val="004C4DC3"/>
    <w:rsid w:val="004E1A01"/>
    <w:rsid w:val="004E5C25"/>
    <w:rsid w:val="004F36CC"/>
    <w:rsid w:val="00501386"/>
    <w:rsid w:val="0050511B"/>
    <w:rsid w:val="00506E58"/>
    <w:rsid w:val="00525040"/>
    <w:rsid w:val="00526489"/>
    <w:rsid w:val="00530584"/>
    <w:rsid w:val="00532231"/>
    <w:rsid w:val="0053376F"/>
    <w:rsid w:val="005416EE"/>
    <w:rsid w:val="005515D2"/>
    <w:rsid w:val="00552FD8"/>
    <w:rsid w:val="00554F10"/>
    <w:rsid w:val="005607FE"/>
    <w:rsid w:val="00564026"/>
    <w:rsid w:val="00570117"/>
    <w:rsid w:val="005715A8"/>
    <w:rsid w:val="00572BB1"/>
    <w:rsid w:val="005733BE"/>
    <w:rsid w:val="00585285"/>
    <w:rsid w:val="005A2682"/>
    <w:rsid w:val="005A3892"/>
    <w:rsid w:val="005A6D53"/>
    <w:rsid w:val="005A74D3"/>
    <w:rsid w:val="005B32A1"/>
    <w:rsid w:val="005C117F"/>
    <w:rsid w:val="005D2CD7"/>
    <w:rsid w:val="005D4BE7"/>
    <w:rsid w:val="005E2580"/>
    <w:rsid w:val="005E2C95"/>
    <w:rsid w:val="005E424E"/>
    <w:rsid w:val="005E44B1"/>
    <w:rsid w:val="005F1C1D"/>
    <w:rsid w:val="005F574B"/>
    <w:rsid w:val="0060043A"/>
    <w:rsid w:val="00604888"/>
    <w:rsid w:val="00611B00"/>
    <w:rsid w:val="00612FBC"/>
    <w:rsid w:val="00614126"/>
    <w:rsid w:val="0061695C"/>
    <w:rsid w:val="00625437"/>
    <w:rsid w:val="00627F3F"/>
    <w:rsid w:val="00632E2F"/>
    <w:rsid w:val="006339CB"/>
    <w:rsid w:val="00645239"/>
    <w:rsid w:val="0064576D"/>
    <w:rsid w:val="00647A2D"/>
    <w:rsid w:val="00654E28"/>
    <w:rsid w:val="00660937"/>
    <w:rsid w:val="00666177"/>
    <w:rsid w:val="00676392"/>
    <w:rsid w:val="00677108"/>
    <w:rsid w:val="006838D5"/>
    <w:rsid w:val="00685D45"/>
    <w:rsid w:val="00693E22"/>
    <w:rsid w:val="0069515D"/>
    <w:rsid w:val="00695258"/>
    <w:rsid w:val="00695F87"/>
    <w:rsid w:val="006A4672"/>
    <w:rsid w:val="006C1C9B"/>
    <w:rsid w:val="006C411A"/>
    <w:rsid w:val="006E590D"/>
    <w:rsid w:val="006F5D44"/>
    <w:rsid w:val="007013A1"/>
    <w:rsid w:val="007037D1"/>
    <w:rsid w:val="00703970"/>
    <w:rsid w:val="00711684"/>
    <w:rsid w:val="007132E4"/>
    <w:rsid w:val="0071491A"/>
    <w:rsid w:val="00720CEB"/>
    <w:rsid w:val="0073209A"/>
    <w:rsid w:val="007407B7"/>
    <w:rsid w:val="007453D5"/>
    <w:rsid w:val="00750D2E"/>
    <w:rsid w:val="00751266"/>
    <w:rsid w:val="00752DB7"/>
    <w:rsid w:val="0075690B"/>
    <w:rsid w:val="0075756E"/>
    <w:rsid w:val="007637FF"/>
    <w:rsid w:val="007739A6"/>
    <w:rsid w:val="0077573D"/>
    <w:rsid w:val="00780771"/>
    <w:rsid w:val="007950DC"/>
    <w:rsid w:val="007B5285"/>
    <w:rsid w:val="007C3A80"/>
    <w:rsid w:val="007D165E"/>
    <w:rsid w:val="007D4121"/>
    <w:rsid w:val="007D4F73"/>
    <w:rsid w:val="007E2E9F"/>
    <w:rsid w:val="007E4613"/>
    <w:rsid w:val="007E48BC"/>
    <w:rsid w:val="007F3880"/>
    <w:rsid w:val="00801910"/>
    <w:rsid w:val="00801A83"/>
    <w:rsid w:val="0080310E"/>
    <w:rsid w:val="0080645F"/>
    <w:rsid w:val="00810D08"/>
    <w:rsid w:val="00815241"/>
    <w:rsid w:val="008154FA"/>
    <w:rsid w:val="00815FA0"/>
    <w:rsid w:val="00826936"/>
    <w:rsid w:val="00826A4E"/>
    <w:rsid w:val="00827FF5"/>
    <w:rsid w:val="00833B5C"/>
    <w:rsid w:val="0084596D"/>
    <w:rsid w:val="0084720A"/>
    <w:rsid w:val="00853BE7"/>
    <w:rsid w:val="00864BF8"/>
    <w:rsid w:val="0087345D"/>
    <w:rsid w:val="00882118"/>
    <w:rsid w:val="0088374A"/>
    <w:rsid w:val="00885AD1"/>
    <w:rsid w:val="008A49C1"/>
    <w:rsid w:val="008C09BD"/>
    <w:rsid w:val="008C4C06"/>
    <w:rsid w:val="008D0B5C"/>
    <w:rsid w:val="008D1E30"/>
    <w:rsid w:val="008D680C"/>
    <w:rsid w:val="008E4A1B"/>
    <w:rsid w:val="008E7EED"/>
    <w:rsid w:val="008F301E"/>
    <w:rsid w:val="008F66BE"/>
    <w:rsid w:val="008F7AB1"/>
    <w:rsid w:val="009003A0"/>
    <w:rsid w:val="0090497F"/>
    <w:rsid w:val="00905593"/>
    <w:rsid w:val="00905A6C"/>
    <w:rsid w:val="009208A9"/>
    <w:rsid w:val="00922E1F"/>
    <w:rsid w:val="0092327C"/>
    <w:rsid w:val="0092429F"/>
    <w:rsid w:val="00931984"/>
    <w:rsid w:val="0093201B"/>
    <w:rsid w:val="00942617"/>
    <w:rsid w:val="00952153"/>
    <w:rsid w:val="00972E2E"/>
    <w:rsid w:val="00986748"/>
    <w:rsid w:val="00986FAC"/>
    <w:rsid w:val="00987EED"/>
    <w:rsid w:val="009B39A8"/>
    <w:rsid w:val="009C10E7"/>
    <w:rsid w:val="009D0A50"/>
    <w:rsid w:val="009D41B7"/>
    <w:rsid w:val="009D6030"/>
    <w:rsid w:val="009D6CE2"/>
    <w:rsid w:val="009E0692"/>
    <w:rsid w:val="009E685C"/>
    <w:rsid w:val="009F0097"/>
    <w:rsid w:val="009F068B"/>
    <w:rsid w:val="009F64DD"/>
    <w:rsid w:val="00A020F7"/>
    <w:rsid w:val="00A03D44"/>
    <w:rsid w:val="00A04D64"/>
    <w:rsid w:val="00A079BD"/>
    <w:rsid w:val="00A11D63"/>
    <w:rsid w:val="00A12BE1"/>
    <w:rsid w:val="00A144AA"/>
    <w:rsid w:val="00A1589D"/>
    <w:rsid w:val="00A2053C"/>
    <w:rsid w:val="00A249F7"/>
    <w:rsid w:val="00A316BE"/>
    <w:rsid w:val="00A31CE4"/>
    <w:rsid w:val="00A46FCE"/>
    <w:rsid w:val="00A532C6"/>
    <w:rsid w:val="00A56749"/>
    <w:rsid w:val="00A57D38"/>
    <w:rsid w:val="00A663DD"/>
    <w:rsid w:val="00A752C8"/>
    <w:rsid w:val="00A93A19"/>
    <w:rsid w:val="00AA203F"/>
    <w:rsid w:val="00AA22A8"/>
    <w:rsid w:val="00AB25F6"/>
    <w:rsid w:val="00AB79DD"/>
    <w:rsid w:val="00AC3218"/>
    <w:rsid w:val="00AC7FC7"/>
    <w:rsid w:val="00AD1139"/>
    <w:rsid w:val="00AD6445"/>
    <w:rsid w:val="00AF1634"/>
    <w:rsid w:val="00AF3E90"/>
    <w:rsid w:val="00B01AC6"/>
    <w:rsid w:val="00B044F0"/>
    <w:rsid w:val="00B07504"/>
    <w:rsid w:val="00B0770C"/>
    <w:rsid w:val="00B11123"/>
    <w:rsid w:val="00B13B7E"/>
    <w:rsid w:val="00B2424C"/>
    <w:rsid w:val="00B27FB8"/>
    <w:rsid w:val="00B30A26"/>
    <w:rsid w:val="00B32C27"/>
    <w:rsid w:val="00B368C0"/>
    <w:rsid w:val="00B40FB5"/>
    <w:rsid w:val="00B46F75"/>
    <w:rsid w:val="00B53CE7"/>
    <w:rsid w:val="00B70634"/>
    <w:rsid w:val="00B82351"/>
    <w:rsid w:val="00B91B92"/>
    <w:rsid w:val="00B9226B"/>
    <w:rsid w:val="00B930BE"/>
    <w:rsid w:val="00B95339"/>
    <w:rsid w:val="00B96504"/>
    <w:rsid w:val="00BA2275"/>
    <w:rsid w:val="00BA6540"/>
    <w:rsid w:val="00BB29EC"/>
    <w:rsid w:val="00BB4125"/>
    <w:rsid w:val="00BC20DD"/>
    <w:rsid w:val="00BC419B"/>
    <w:rsid w:val="00BC7E06"/>
    <w:rsid w:val="00BD1070"/>
    <w:rsid w:val="00BD60B0"/>
    <w:rsid w:val="00BD762F"/>
    <w:rsid w:val="00BE0B75"/>
    <w:rsid w:val="00BE1D6C"/>
    <w:rsid w:val="00BF0A11"/>
    <w:rsid w:val="00BF1C1E"/>
    <w:rsid w:val="00BF24B6"/>
    <w:rsid w:val="00C00F7F"/>
    <w:rsid w:val="00C042A2"/>
    <w:rsid w:val="00C05690"/>
    <w:rsid w:val="00C078FF"/>
    <w:rsid w:val="00C13B33"/>
    <w:rsid w:val="00C23148"/>
    <w:rsid w:val="00C277E2"/>
    <w:rsid w:val="00C327C6"/>
    <w:rsid w:val="00C42F2C"/>
    <w:rsid w:val="00C45F57"/>
    <w:rsid w:val="00C477C3"/>
    <w:rsid w:val="00C51B96"/>
    <w:rsid w:val="00C52AD2"/>
    <w:rsid w:val="00C70581"/>
    <w:rsid w:val="00C845E5"/>
    <w:rsid w:val="00C87E69"/>
    <w:rsid w:val="00C9184B"/>
    <w:rsid w:val="00CA42DB"/>
    <w:rsid w:val="00CA6630"/>
    <w:rsid w:val="00CB1ADD"/>
    <w:rsid w:val="00CB1F1A"/>
    <w:rsid w:val="00CB4F50"/>
    <w:rsid w:val="00CC2FCF"/>
    <w:rsid w:val="00CC781E"/>
    <w:rsid w:val="00CE07C4"/>
    <w:rsid w:val="00CE5D7A"/>
    <w:rsid w:val="00CE634D"/>
    <w:rsid w:val="00CE7B17"/>
    <w:rsid w:val="00CF170A"/>
    <w:rsid w:val="00CF7E43"/>
    <w:rsid w:val="00D0497F"/>
    <w:rsid w:val="00D0628A"/>
    <w:rsid w:val="00D062F3"/>
    <w:rsid w:val="00D10397"/>
    <w:rsid w:val="00D10635"/>
    <w:rsid w:val="00D1205D"/>
    <w:rsid w:val="00D1750B"/>
    <w:rsid w:val="00D24893"/>
    <w:rsid w:val="00D3062C"/>
    <w:rsid w:val="00D3444D"/>
    <w:rsid w:val="00D34F54"/>
    <w:rsid w:val="00D412AD"/>
    <w:rsid w:val="00D4747D"/>
    <w:rsid w:val="00D5024C"/>
    <w:rsid w:val="00D53D24"/>
    <w:rsid w:val="00D56985"/>
    <w:rsid w:val="00D64BC9"/>
    <w:rsid w:val="00D71E44"/>
    <w:rsid w:val="00D73DDB"/>
    <w:rsid w:val="00D75956"/>
    <w:rsid w:val="00D77AF7"/>
    <w:rsid w:val="00D875C5"/>
    <w:rsid w:val="00D958FA"/>
    <w:rsid w:val="00DA497B"/>
    <w:rsid w:val="00DB2F8B"/>
    <w:rsid w:val="00DB4D04"/>
    <w:rsid w:val="00DB7744"/>
    <w:rsid w:val="00DC2B19"/>
    <w:rsid w:val="00DC6203"/>
    <w:rsid w:val="00DE0E2E"/>
    <w:rsid w:val="00DE0F20"/>
    <w:rsid w:val="00DE1573"/>
    <w:rsid w:val="00DE2E28"/>
    <w:rsid w:val="00DF0B5B"/>
    <w:rsid w:val="00E03CCD"/>
    <w:rsid w:val="00E04F82"/>
    <w:rsid w:val="00E156A0"/>
    <w:rsid w:val="00E15B1C"/>
    <w:rsid w:val="00E160AA"/>
    <w:rsid w:val="00E202C1"/>
    <w:rsid w:val="00E213AA"/>
    <w:rsid w:val="00E21925"/>
    <w:rsid w:val="00E23394"/>
    <w:rsid w:val="00E23E5A"/>
    <w:rsid w:val="00E2493C"/>
    <w:rsid w:val="00E33DC1"/>
    <w:rsid w:val="00E359D4"/>
    <w:rsid w:val="00E36096"/>
    <w:rsid w:val="00E550F0"/>
    <w:rsid w:val="00E77A94"/>
    <w:rsid w:val="00E81C81"/>
    <w:rsid w:val="00E8516D"/>
    <w:rsid w:val="00E91C11"/>
    <w:rsid w:val="00E93E85"/>
    <w:rsid w:val="00E94399"/>
    <w:rsid w:val="00E95FA9"/>
    <w:rsid w:val="00EB30B3"/>
    <w:rsid w:val="00EB5194"/>
    <w:rsid w:val="00EC2B11"/>
    <w:rsid w:val="00EC2E2D"/>
    <w:rsid w:val="00EC59D7"/>
    <w:rsid w:val="00EC5F40"/>
    <w:rsid w:val="00EC75EB"/>
    <w:rsid w:val="00ED57FD"/>
    <w:rsid w:val="00EE12C6"/>
    <w:rsid w:val="00EE2795"/>
    <w:rsid w:val="00EE5731"/>
    <w:rsid w:val="00EE62CF"/>
    <w:rsid w:val="00EF10E2"/>
    <w:rsid w:val="00EF7D8F"/>
    <w:rsid w:val="00F035FF"/>
    <w:rsid w:val="00F04F27"/>
    <w:rsid w:val="00F1028C"/>
    <w:rsid w:val="00F10F48"/>
    <w:rsid w:val="00F21739"/>
    <w:rsid w:val="00F377A3"/>
    <w:rsid w:val="00F42D55"/>
    <w:rsid w:val="00F448C0"/>
    <w:rsid w:val="00F511BF"/>
    <w:rsid w:val="00F527E0"/>
    <w:rsid w:val="00F55943"/>
    <w:rsid w:val="00F55F9D"/>
    <w:rsid w:val="00F66582"/>
    <w:rsid w:val="00F71662"/>
    <w:rsid w:val="00F7308B"/>
    <w:rsid w:val="00F73F53"/>
    <w:rsid w:val="00F90478"/>
    <w:rsid w:val="00FA3E5F"/>
    <w:rsid w:val="00FA72F9"/>
    <w:rsid w:val="00FB4448"/>
    <w:rsid w:val="00FB5C06"/>
    <w:rsid w:val="00FC183A"/>
    <w:rsid w:val="00FD0238"/>
    <w:rsid w:val="00FE5EB2"/>
    <w:rsid w:val="00FF07A3"/>
    <w:rsid w:val="00FF58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85A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90"/>
    <w:rPr>
      <w:rFonts w:ascii="Times New Roman" w:eastAsia="Times New Roman" w:hAnsi="Times New Roman" w:cs="Times New Roman"/>
    </w:rPr>
  </w:style>
  <w:style w:type="paragraph" w:styleId="Heading1">
    <w:name w:val="heading 1"/>
    <w:basedOn w:val="Normal"/>
    <w:next w:val="Normal"/>
    <w:link w:val="Heading1Char"/>
    <w:uiPriority w:val="9"/>
    <w:qFormat/>
    <w:rsid w:val="008269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826936"/>
    <w:pPr>
      <w:keepNext w:val="0"/>
      <w:keepLines w:val="0"/>
      <w:spacing w:before="0" w:line="276" w:lineRule="auto"/>
      <w:jc w:val="both"/>
      <w:outlineLvl w:val="1"/>
    </w:pPr>
    <w:rPr>
      <w:rFonts w:ascii="Helvetica" w:eastAsiaTheme="minorHAnsi" w:hAnsi="Helvetica" w:cstheme="minorBidi"/>
      <w:b/>
      <w:color w:val="CC009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3E1036"/>
    <w:pPr>
      <w:ind w:left="720"/>
      <w:contextualSpacing/>
    </w:pPr>
  </w:style>
  <w:style w:type="paragraph" w:styleId="NormalWeb">
    <w:name w:val="Normal (Web)"/>
    <w:basedOn w:val="Normal"/>
    <w:uiPriority w:val="99"/>
    <w:unhideWhenUsed/>
    <w:rsid w:val="00F1028C"/>
    <w:pPr>
      <w:spacing w:before="100" w:beforeAutospacing="1" w:after="100" w:afterAutospacing="1"/>
    </w:pPr>
  </w:style>
  <w:style w:type="paragraph" w:styleId="EndnoteText">
    <w:name w:val="endnote text"/>
    <w:basedOn w:val="Normal"/>
    <w:link w:val="EndnoteTextChar"/>
    <w:uiPriority w:val="99"/>
    <w:unhideWhenUsed/>
    <w:rsid w:val="00F10F48"/>
    <w:rPr>
      <w:sz w:val="20"/>
      <w:szCs w:val="20"/>
      <w:lang w:val="en-GB"/>
    </w:rPr>
  </w:style>
  <w:style w:type="character" w:customStyle="1" w:styleId="EndnoteTextChar">
    <w:name w:val="Endnote Text Char"/>
    <w:basedOn w:val="DefaultParagraphFont"/>
    <w:link w:val="EndnoteText"/>
    <w:uiPriority w:val="99"/>
    <w:rsid w:val="00F10F48"/>
    <w:rPr>
      <w:sz w:val="20"/>
      <w:szCs w:val="20"/>
      <w:lang w:val="en-GB"/>
    </w:rPr>
  </w:style>
  <w:style w:type="character" w:styleId="EndnoteReference">
    <w:name w:val="endnote reference"/>
    <w:basedOn w:val="DefaultParagraphFont"/>
    <w:uiPriority w:val="99"/>
    <w:unhideWhenUsed/>
    <w:rsid w:val="00F10F48"/>
    <w:rPr>
      <w:vertAlign w:val="superscript"/>
    </w:rPr>
  </w:style>
  <w:style w:type="paragraph" w:styleId="FootnoteText">
    <w:name w:val="footnote text"/>
    <w:aliases w:val="ACMA Footnote Text,Footnote Quote,Footnote Quote1,Footnote Quote2,Footnote Quote3,Footnote Quote4,Footnote Quote5,Footnote Quote6,Footnote Quote7,Footnote Quote8,Footnote Quote9,Footnote Quote10,Footnote Quote11,Footnote Quote12,Ca,Char"/>
    <w:basedOn w:val="Normal"/>
    <w:link w:val="FootnoteTextChar"/>
    <w:uiPriority w:val="99"/>
    <w:unhideWhenUsed/>
    <w:qFormat/>
    <w:rsid w:val="000260C9"/>
    <w:rPr>
      <w:sz w:val="20"/>
      <w:szCs w:val="20"/>
    </w:rPr>
  </w:style>
  <w:style w:type="character" w:customStyle="1" w:styleId="FootnoteTextChar">
    <w:name w:val="Footnote Text Char"/>
    <w:aliases w:val="ACMA Footnote Text Char,Footnote Quote Char,Footnote Quote1 Char,Footnote Quote2 Char,Footnote Quote3 Char,Footnote Quote4 Char,Footnote Quote5 Char,Footnote Quote6 Char,Footnote Quote7 Char,Footnote Quote8 Char,Footnote Quote9 Char"/>
    <w:basedOn w:val="DefaultParagraphFont"/>
    <w:link w:val="FootnoteText"/>
    <w:uiPriority w:val="99"/>
    <w:rsid w:val="000260C9"/>
    <w:rPr>
      <w:sz w:val="20"/>
      <w:szCs w:val="20"/>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iPriority w:val="99"/>
    <w:unhideWhenUsed/>
    <w:qFormat/>
    <w:rsid w:val="000260C9"/>
    <w:rPr>
      <w:vertAlign w:val="superscript"/>
    </w:rPr>
  </w:style>
  <w:style w:type="paragraph" w:styleId="Footer">
    <w:name w:val="footer"/>
    <w:basedOn w:val="Normal"/>
    <w:link w:val="FooterChar"/>
    <w:uiPriority w:val="99"/>
    <w:unhideWhenUsed/>
    <w:rsid w:val="00310532"/>
    <w:pPr>
      <w:tabs>
        <w:tab w:val="center" w:pos="4680"/>
        <w:tab w:val="right" w:pos="9360"/>
      </w:tabs>
    </w:pPr>
  </w:style>
  <w:style w:type="character" w:customStyle="1" w:styleId="FooterChar">
    <w:name w:val="Footer Char"/>
    <w:basedOn w:val="DefaultParagraphFont"/>
    <w:link w:val="Footer"/>
    <w:uiPriority w:val="99"/>
    <w:rsid w:val="00310532"/>
  </w:style>
  <w:style w:type="character" w:styleId="PageNumber">
    <w:name w:val="page number"/>
    <w:basedOn w:val="DefaultParagraphFont"/>
    <w:uiPriority w:val="99"/>
    <w:semiHidden/>
    <w:unhideWhenUsed/>
    <w:rsid w:val="00310532"/>
  </w:style>
  <w:style w:type="character" w:styleId="Hyperlink">
    <w:name w:val="Hyperlink"/>
    <w:basedOn w:val="DefaultParagraphFont"/>
    <w:uiPriority w:val="99"/>
    <w:unhideWhenUsed/>
    <w:rsid w:val="0092429F"/>
    <w:rPr>
      <w:color w:val="0563C1" w:themeColor="hyperlink"/>
      <w:u w:val="single"/>
    </w:rPr>
  </w:style>
  <w:style w:type="character" w:customStyle="1" w:styleId="UnresolvedMention1">
    <w:name w:val="Unresolved Mention1"/>
    <w:basedOn w:val="DefaultParagraphFont"/>
    <w:uiPriority w:val="99"/>
    <w:semiHidden/>
    <w:unhideWhenUsed/>
    <w:rsid w:val="0092429F"/>
    <w:rPr>
      <w:color w:val="605E5C"/>
      <w:shd w:val="clear" w:color="auto" w:fill="E1DFDD"/>
    </w:rPr>
  </w:style>
  <w:style w:type="paragraph" w:styleId="BodyText">
    <w:name w:val="Body Text"/>
    <w:link w:val="BodyTextChar"/>
    <w:qFormat/>
    <w:rsid w:val="005D2CD7"/>
    <w:pPr>
      <w:spacing w:after="240" w:line="288" w:lineRule="auto"/>
    </w:pPr>
    <w:rPr>
      <w:rFonts w:ascii="Arial" w:eastAsia="MetaPlusNormal-Roman" w:hAnsi="Arial" w:cs="Arial"/>
      <w:color w:val="000000"/>
      <w:sz w:val="22"/>
      <w:szCs w:val="22"/>
    </w:rPr>
  </w:style>
  <w:style w:type="character" w:customStyle="1" w:styleId="BodyTextChar">
    <w:name w:val="Body Text Char"/>
    <w:basedOn w:val="DefaultParagraphFont"/>
    <w:link w:val="BodyText"/>
    <w:rsid w:val="005D2CD7"/>
    <w:rPr>
      <w:rFonts w:ascii="Arial" w:eastAsia="MetaPlusNormal-Roman" w:hAnsi="Arial" w:cs="Arial"/>
      <w:color w:val="000000"/>
      <w:sz w:val="22"/>
      <w:szCs w:val="22"/>
    </w:rPr>
  </w:style>
  <w:style w:type="character" w:customStyle="1" w:styleId="normaltextrun1">
    <w:name w:val="normaltextrun1"/>
    <w:basedOn w:val="DefaultParagraphFont"/>
    <w:rsid w:val="005D2CD7"/>
  </w:style>
  <w:style w:type="character" w:customStyle="1" w:styleId="normaltextrun">
    <w:name w:val="normaltextrun"/>
    <w:basedOn w:val="DefaultParagraphFont"/>
    <w:rsid w:val="005D2CD7"/>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506E58"/>
    <w:pPr>
      <w:spacing w:before="120" w:after="120" w:line="240" w:lineRule="exact"/>
      <w:jc w:val="both"/>
    </w:pPr>
    <w:rPr>
      <w:vertAlign w:val="superscript"/>
    </w:rPr>
  </w:style>
  <w:style w:type="character" w:customStyle="1" w:styleId="apple-converted-space">
    <w:name w:val="apple-converted-space"/>
    <w:basedOn w:val="DefaultParagraphFont"/>
    <w:rsid w:val="00506E58"/>
  </w:style>
  <w:style w:type="character" w:styleId="Emphasis">
    <w:name w:val="Emphasis"/>
    <w:basedOn w:val="DefaultParagraphFont"/>
    <w:uiPriority w:val="20"/>
    <w:qFormat/>
    <w:rsid w:val="00506E58"/>
    <w:rPr>
      <w:i/>
      <w:iCs/>
    </w:rPr>
  </w:style>
  <w:style w:type="character" w:styleId="CommentReference">
    <w:name w:val="annotation reference"/>
    <w:basedOn w:val="DefaultParagraphFont"/>
    <w:uiPriority w:val="99"/>
    <w:semiHidden/>
    <w:unhideWhenUsed/>
    <w:rsid w:val="001D0D3C"/>
    <w:rPr>
      <w:sz w:val="16"/>
      <w:szCs w:val="16"/>
    </w:rPr>
  </w:style>
  <w:style w:type="paragraph" w:styleId="CommentText">
    <w:name w:val="annotation text"/>
    <w:basedOn w:val="Normal"/>
    <w:link w:val="CommentTextChar"/>
    <w:uiPriority w:val="99"/>
    <w:semiHidden/>
    <w:unhideWhenUsed/>
    <w:rsid w:val="001D0D3C"/>
    <w:rPr>
      <w:sz w:val="20"/>
      <w:szCs w:val="20"/>
    </w:rPr>
  </w:style>
  <w:style w:type="character" w:customStyle="1" w:styleId="CommentTextChar">
    <w:name w:val="Comment Text Char"/>
    <w:basedOn w:val="DefaultParagraphFont"/>
    <w:link w:val="CommentText"/>
    <w:uiPriority w:val="99"/>
    <w:semiHidden/>
    <w:rsid w:val="001D0D3C"/>
    <w:rPr>
      <w:sz w:val="20"/>
      <w:szCs w:val="20"/>
    </w:rPr>
  </w:style>
  <w:style w:type="paragraph" w:styleId="CommentSubject">
    <w:name w:val="annotation subject"/>
    <w:basedOn w:val="CommentText"/>
    <w:next w:val="CommentText"/>
    <w:link w:val="CommentSubjectChar"/>
    <w:uiPriority w:val="99"/>
    <w:semiHidden/>
    <w:unhideWhenUsed/>
    <w:rsid w:val="001D0D3C"/>
    <w:rPr>
      <w:b/>
      <w:bCs/>
    </w:rPr>
  </w:style>
  <w:style w:type="character" w:customStyle="1" w:styleId="CommentSubjectChar">
    <w:name w:val="Comment Subject Char"/>
    <w:basedOn w:val="CommentTextChar"/>
    <w:link w:val="CommentSubject"/>
    <w:uiPriority w:val="99"/>
    <w:semiHidden/>
    <w:rsid w:val="001D0D3C"/>
    <w:rPr>
      <w:b/>
      <w:bCs/>
      <w:sz w:val="20"/>
      <w:szCs w:val="20"/>
    </w:rPr>
  </w:style>
  <w:style w:type="paragraph" w:styleId="BalloonText">
    <w:name w:val="Balloon Text"/>
    <w:basedOn w:val="Normal"/>
    <w:link w:val="BalloonTextChar"/>
    <w:uiPriority w:val="99"/>
    <w:semiHidden/>
    <w:unhideWhenUsed/>
    <w:rsid w:val="001D0D3C"/>
    <w:rPr>
      <w:sz w:val="18"/>
      <w:szCs w:val="18"/>
    </w:rPr>
  </w:style>
  <w:style w:type="character" w:customStyle="1" w:styleId="BalloonTextChar">
    <w:name w:val="Balloon Text Char"/>
    <w:basedOn w:val="DefaultParagraphFont"/>
    <w:link w:val="BalloonText"/>
    <w:uiPriority w:val="99"/>
    <w:semiHidden/>
    <w:rsid w:val="001D0D3C"/>
    <w:rPr>
      <w:rFonts w:ascii="Times New Roman" w:hAnsi="Times New Roman" w:cs="Times New Roman"/>
      <w:sz w:val="18"/>
      <w:szCs w:val="18"/>
    </w:rPr>
  </w:style>
  <w:style w:type="character" w:customStyle="1" w:styleId="Heading2Char">
    <w:name w:val="Heading 2 Char"/>
    <w:basedOn w:val="DefaultParagraphFont"/>
    <w:link w:val="Heading2"/>
    <w:uiPriority w:val="9"/>
    <w:rsid w:val="00826936"/>
    <w:rPr>
      <w:rFonts w:ascii="Helvetica" w:hAnsi="Helvetica"/>
      <w:b/>
      <w:color w:val="CC0099"/>
      <w:sz w:val="28"/>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826936"/>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2693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03D44"/>
    <w:pPr>
      <w:tabs>
        <w:tab w:val="center" w:pos="4680"/>
        <w:tab w:val="right" w:pos="9360"/>
      </w:tabs>
    </w:pPr>
  </w:style>
  <w:style w:type="character" w:customStyle="1" w:styleId="HeaderChar">
    <w:name w:val="Header Char"/>
    <w:basedOn w:val="DefaultParagraphFont"/>
    <w:link w:val="Header"/>
    <w:uiPriority w:val="99"/>
    <w:rsid w:val="00A03D44"/>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70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90363">
      <w:bodyDiv w:val="1"/>
      <w:marLeft w:val="0"/>
      <w:marRight w:val="0"/>
      <w:marTop w:val="0"/>
      <w:marBottom w:val="0"/>
      <w:divBdr>
        <w:top w:val="none" w:sz="0" w:space="0" w:color="auto"/>
        <w:left w:val="none" w:sz="0" w:space="0" w:color="auto"/>
        <w:bottom w:val="none" w:sz="0" w:space="0" w:color="auto"/>
        <w:right w:val="none" w:sz="0" w:space="0" w:color="auto"/>
      </w:divBdr>
      <w:divsChild>
        <w:div w:id="1291472515">
          <w:marLeft w:val="0"/>
          <w:marRight w:val="0"/>
          <w:marTop w:val="0"/>
          <w:marBottom w:val="0"/>
          <w:divBdr>
            <w:top w:val="none" w:sz="0" w:space="0" w:color="auto"/>
            <w:left w:val="none" w:sz="0" w:space="0" w:color="auto"/>
            <w:bottom w:val="none" w:sz="0" w:space="0" w:color="auto"/>
            <w:right w:val="none" w:sz="0" w:space="0" w:color="auto"/>
          </w:divBdr>
          <w:divsChild>
            <w:div w:id="2013601719">
              <w:marLeft w:val="0"/>
              <w:marRight w:val="0"/>
              <w:marTop w:val="0"/>
              <w:marBottom w:val="0"/>
              <w:divBdr>
                <w:top w:val="none" w:sz="0" w:space="0" w:color="auto"/>
                <w:left w:val="none" w:sz="0" w:space="0" w:color="auto"/>
                <w:bottom w:val="none" w:sz="0" w:space="0" w:color="auto"/>
                <w:right w:val="none" w:sz="0" w:space="0" w:color="auto"/>
              </w:divBdr>
              <w:divsChild>
                <w:div w:id="8629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2697">
      <w:bodyDiv w:val="1"/>
      <w:marLeft w:val="0"/>
      <w:marRight w:val="0"/>
      <w:marTop w:val="0"/>
      <w:marBottom w:val="0"/>
      <w:divBdr>
        <w:top w:val="none" w:sz="0" w:space="0" w:color="auto"/>
        <w:left w:val="none" w:sz="0" w:space="0" w:color="auto"/>
        <w:bottom w:val="none" w:sz="0" w:space="0" w:color="auto"/>
        <w:right w:val="none" w:sz="0" w:space="0" w:color="auto"/>
      </w:divBdr>
      <w:divsChild>
        <w:div w:id="98529845">
          <w:marLeft w:val="0"/>
          <w:marRight w:val="0"/>
          <w:marTop w:val="0"/>
          <w:marBottom w:val="0"/>
          <w:divBdr>
            <w:top w:val="none" w:sz="0" w:space="0" w:color="auto"/>
            <w:left w:val="none" w:sz="0" w:space="0" w:color="auto"/>
            <w:bottom w:val="none" w:sz="0" w:space="0" w:color="auto"/>
            <w:right w:val="none" w:sz="0" w:space="0" w:color="auto"/>
          </w:divBdr>
          <w:divsChild>
            <w:div w:id="1756826608">
              <w:marLeft w:val="0"/>
              <w:marRight w:val="0"/>
              <w:marTop w:val="0"/>
              <w:marBottom w:val="0"/>
              <w:divBdr>
                <w:top w:val="none" w:sz="0" w:space="0" w:color="auto"/>
                <w:left w:val="none" w:sz="0" w:space="0" w:color="auto"/>
                <w:bottom w:val="none" w:sz="0" w:space="0" w:color="auto"/>
                <w:right w:val="none" w:sz="0" w:space="0" w:color="auto"/>
              </w:divBdr>
              <w:divsChild>
                <w:div w:id="1245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9289">
      <w:bodyDiv w:val="1"/>
      <w:marLeft w:val="0"/>
      <w:marRight w:val="0"/>
      <w:marTop w:val="0"/>
      <w:marBottom w:val="0"/>
      <w:divBdr>
        <w:top w:val="none" w:sz="0" w:space="0" w:color="auto"/>
        <w:left w:val="none" w:sz="0" w:space="0" w:color="auto"/>
        <w:bottom w:val="none" w:sz="0" w:space="0" w:color="auto"/>
        <w:right w:val="none" w:sz="0" w:space="0" w:color="auto"/>
      </w:divBdr>
      <w:divsChild>
        <w:div w:id="1584336741">
          <w:marLeft w:val="0"/>
          <w:marRight w:val="0"/>
          <w:marTop w:val="0"/>
          <w:marBottom w:val="0"/>
          <w:divBdr>
            <w:top w:val="none" w:sz="0" w:space="0" w:color="auto"/>
            <w:left w:val="none" w:sz="0" w:space="0" w:color="auto"/>
            <w:bottom w:val="none" w:sz="0" w:space="0" w:color="auto"/>
            <w:right w:val="none" w:sz="0" w:space="0" w:color="auto"/>
          </w:divBdr>
          <w:divsChild>
            <w:div w:id="1220634790">
              <w:marLeft w:val="0"/>
              <w:marRight w:val="0"/>
              <w:marTop w:val="0"/>
              <w:marBottom w:val="0"/>
              <w:divBdr>
                <w:top w:val="none" w:sz="0" w:space="0" w:color="auto"/>
                <w:left w:val="none" w:sz="0" w:space="0" w:color="auto"/>
                <w:bottom w:val="none" w:sz="0" w:space="0" w:color="auto"/>
                <w:right w:val="none" w:sz="0" w:space="0" w:color="auto"/>
              </w:divBdr>
              <w:divsChild>
                <w:div w:id="5747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71632">
      <w:bodyDiv w:val="1"/>
      <w:marLeft w:val="0"/>
      <w:marRight w:val="0"/>
      <w:marTop w:val="0"/>
      <w:marBottom w:val="0"/>
      <w:divBdr>
        <w:top w:val="none" w:sz="0" w:space="0" w:color="auto"/>
        <w:left w:val="none" w:sz="0" w:space="0" w:color="auto"/>
        <w:bottom w:val="none" w:sz="0" w:space="0" w:color="auto"/>
        <w:right w:val="none" w:sz="0" w:space="0" w:color="auto"/>
      </w:divBdr>
      <w:divsChild>
        <w:div w:id="915239281">
          <w:marLeft w:val="0"/>
          <w:marRight w:val="0"/>
          <w:marTop w:val="0"/>
          <w:marBottom w:val="0"/>
          <w:divBdr>
            <w:top w:val="none" w:sz="0" w:space="0" w:color="auto"/>
            <w:left w:val="none" w:sz="0" w:space="0" w:color="auto"/>
            <w:bottom w:val="none" w:sz="0" w:space="0" w:color="auto"/>
            <w:right w:val="none" w:sz="0" w:space="0" w:color="auto"/>
          </w:divBdr>
          <w:divsChild>
            <w:div w:id="826366113">
              <w:marLeft w:val="0"/>
              <w:marRight w:val="0"/>
              <w:marTop w:val="0"/>
              <w:marBottom w:val="0"/>
              <w:divBdr>
                <w:top w:val="none" w:sz="0" w:space="0" w:color="auto"/>
                <w:left w:val="none" w:sz="0" w:space="0" w:color="auto"/>
                <w:bottom w:val="none" w:sz="0" w:space="0" w:color="auto"/>
                <w:right w:val="none" w:sz="0" w:space="0" w:color="auto"/>
              </w:divBdr>
              <w:divsChild>
                <w:div w:id="8433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0698">
      <w:bodyDiv w:val="1"/>
      <w:marLeft w:val="0"/>
      <w:marRight w:val="0"/>
      <w:marTop w:val="0"/>
      <w:marBottom w:val="0"/>
      <w:divBdr>
        <w:top w:val="none" w:sz="0" w:space="0" w:color="auto"/>
        <w:left w:val="none" w:sz="0" w:space="0" w:color="auto"/>
        <w:bottom w:val="none" w:sz="0" w:space="0" w:color="auto"/>
        <w:right w:val="none" w:sz="0" w:space="0" w:color="auto"/>
      </w:divBdr>
      <w:divsChild>
        <w:div w:id="165681014">
          <w:marLeft w:val="0"/>
          <w:marRight w:val="0"/>
          <w:marTop w:val="0"/>
          <w:marBottom w:val="0"/>
          <w:divBdr>
            <w:top w:val="none" w:sz="0" w:space="0" w:color="auto"/>
            <w:left w:val="none" w:sz="0" w:space="0" w:color="auto"/>
            <w:bottom w:val="none" w:sz="0" w:space="0" w:color="auto"/>
            <w:right w:val="none" w:sz="0" w:space="0" w:color="auto"/>
          </w:divBdr>
          <w:divsChild>
            <w:div w:id="940260059">
              <w:marLeft w:val="0"/>
              <w:marRight w:val="0"/>
              <w:marTop w:val="0"/>
              <w:marBottom w:val="0"/>
              <w:divBdr>
                <w:top w:val="none" w:sz="0" w:space="0" w:color="auto"/>
                <w:left w:val="none" w:sz="0" w:space="0" w:color="auto"/>
                <w:bottom w:val="none" w:sz="0" w:space="0" w:color="auto"/>
                <w:right w:val="none" w:sz="0" w:space="0" w:color="auto"/>
              </w:divBdr>
              <w:divsChild>
                <w:div w:id="401560888">
                  <w:marLeft w:val="0"/>
                  <w:marRight w:val="0"/>
                  <w:marTop w:val="0"/>
                  <w:marBottom w:val="0"/>
                  <w:divBdr>
                    <w:top w:val="none" w:sz="0" w:space="0" w:color="auto"/>
                    <w:left w:val="none" w:sz="0" w:space="0" w:color="auto"/>
                    <w:bottom w:val="none" w:sz="0" w:space="0" w:color="auto"/>
                    <w:right w:val="none" w:sz="0" w:space="0" w:color="auto"/>
                  </w:divBdr>
                  <w:divsChild>
                    <w:div w:id="1795711490">
                      <w:marLeft w:val="0"/>
                      <w:marRight w:val="0"/>
                      <w:marTop w:val="0"/>
                      <w:marBottom w:val="0"/>
                      <w:divBdr>
                        <w:top w:val="none" w:sz="0" w:space="0" w:color="auto"/>
                        <w:left w:val="none" w:sz="0" w:space="0" w:color="auto"/>
                        <w:bottom w:val="none" w:sz="0" w:space="0" w:color="auto"/>
                        <w:right w:val="none" w:sz="0" w:space="0" w:color="auto"/>
                      </w:divBdr>
                    </w:div>
                  </w:divsChild>
                </w:div>
                <w:div w:id="588077764">
                  <w:marLeft w:val="0"/>
                  <w:marRight w:val="0"/>
                  <w:marTop w:val="0"/>
                  <w:marBottom w:val="0"/>
                  <w:divBdr>
                    <w:top w:val="none" w:sz="0" w:space="0" w:color="auto"/>
                    <w:left w:val="none" w:sz="0" w:space="0" w:color="auto"/>
                    <w:bottom w:val="none" w:sz="0" w:space="0" w:color="auto"/>
                    <w:right w:val="none" w:sz="0" w:space="0" w:color="auto"/>
                  </w:divBdr>
                  <w:divsChild>
                    <w:div w:id="1695764973">
                      <w:marLeft w:val="0"/>
                      <w:marRight w:val="0"/>
                      <w:marTop w:val="0"/>
                      <w:marBottom w:val="0"/>
                      <w:divBdr>
                        <w:top w:val="none" w:sz="0" w:space="0" w:color="auto"/>
                        <w:left w:val="none" w:sz="0" w:space="0" w:color="auto"/>
                        <w:bottom w:val="none" w:sz="0" w:space="0" w:color="auto"/>
                        <w:right w:val="none" w:sz="0" w:space="0" w:color="auto"/>
                      </w:divBdr>
                    </w:div>
                  </w:divsChild>
                </w:div>
                <w:div w:id="685714361">
                  <w:marLeft w:val="0"/>
                  <w:marRight w:val="0"/>
                  <w:marTop w:val="0"/>
                  <w:marBottom w:val="0"/>
                  <w:divBdr>
                    <w:top w:val="none" w:sz="0" w:space="0" w:color="auto"/>
                    <w:left w:val="none" w:sz="0" w:space="0" w:color="auto"/>
                    <w:bottom w:val="none" w:sz="0" w:space="0" w:color="auto"/>
                    <w:right w:val="none" w:sz="0" w:space="0" w:color="auto"/>
                  </w:divBdr>
                  <w:divsChild>
                    <w:div w:id="1136801643">
                      <w:marLeft w:val="0"/>
                      <w:marRight w:val="0"/>
                      <w:marTop w:val="0"/>
                      <w:marBottom w:val="0"/>
                      <w:divBdr>
                        <w:top w:val="none" w:sz="0" w:space="0" w:color="auto"/>
                        <w:left w:val="none" w:sz="0" w:space="0" w:color="auto"/>
                        <w:bottom w:val="none" w:sz="0" w:space="0" w:color="auto"/>
                        <w:right w:val="none" w:sz="0" w:space="0" w:color="auto"/>
                      </w:divBdr>
                    </w:div>
                  </w:divsChild>
                </w:div>
                <w:div w:id="866409205">
                  <w:marLeft w:val="0"/>
                  <w:marRight w:val="0"/>
                  <w:marTop w:val="0"/>
                  <w:marBottom w:val="0"/>
                  <w:divBdr>
                    <w:top w:val="none" w:sz="0" w:space="0" w:color="auto"/>
                    <w:left w:val="none" w:sz="0" w:space="0" w:color="auto"/>
                    <w:bottom w:val="none" w:sz="0" w:space="0" w:color="auto"/>
                    <w:right w:val="none" w:sz="0" w:space="0" w:color="auto"/>
                  </w:divBdr>
                  <w:divsChild>
                    <w:div w:id="2041974366">
                      <w:marLeft w:val="0"/>
                      <w:marRight w:val="0"/>
                      <w:marTop w:val="0"/>
                      <w:marBottom w:val="0"/>
                      <w:divBdr>
                        <w:top w:val="none" w:sz="0" w:space="0" w:color="auto"/>
                        <w:left w:val="none" w:sz="0" w:space="0" w:color="auto"/>
                        <w:bottom w:val="none" w:sz="0" w:space="0" w:color="auto"/>
                        <w:right w:val="none" w:sz="0" w:space="0" w:color="auto"/>
                      </w:divBdr>
                    </w:div>
                  </w:divsChild>
                </w:div>
                <w:div w:id="1543635913">
                  <w:marLeft w:val="0"/>
                  <w:marRight w:val="0"/>
                  <w:marTop w:val="0"/>
                  <w:marBottom w:val="0"/>
                  <w:divBdr>
                    <w:top w:val="none" w:sz="0" w:space="0" w:color="auto"/>
                    <w:left w:val="none" w:sz="0" w:space="0" w:color="auto"/>
                    <w:bottom w:val="none" w:sz="0" w:space="0" w:color="auto"/>
                    <w:right w:val="none" w:sz="0" w:space="0" w:color="auto"/>
                  </w:divBdr>
                  <w:divsChild>
                    <w:div w:id="3846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0780">
      <w:bodyDiv w:val="1"/>
      <w:marLeft w:val="0"/>
      <w:marRight w:val="0"/>
      <w:marTop w:val="0"/>
      <w:marBottom w:val="0"/>
      <w:divBdr>
        <w:top w:val="none" w:sz="0" w:space="0" w:color="auto"/>
        <w:left w:val="none" w:sz="0" w:space="0" w:color="auto"/>
        <w:bottom w:val="none" w:sz="0" w:space="0" w:color="auto"/>
        <w:right w:val="none" w:sz="0" w:space="0" w:color="auto"/>
      </w:divBdr>
    </w:div>
    <w:div w:id="559825207">
      <w:bodyDiv w:val="1"/>
      <w:marLeft w:val="0"/>
      <w:marRight w:val="0"/>
      <w:marTop w:val="0"/>
      <w:marBottom w:val="0"/>
      <w:divBdr>
        <w:top w:val="none" w:sz="0" w:space="0" w:color="auto"/>
        <w:left w:val="none" w:sz="0" w:space="0" w:color="auto"/>
        <w:bottom w:val="none" w:sz="0" w:space="0" w:color="auto"/>
        <w:right w:val="none" w:sz="0" w:space="0" w:color="auto"/>
      </w:divBdr>
      <w:divsChild>
        <w:div w:id="2031562693">
          <w:marLeft w:val="0"/>
          <w:marRight w:val="0"/>
          <w:marTop w:val="0"/>
          <w:marBottom w:val="0"/>
          <w:divBdr>
            <w:top w:val="none" w:sz="0" w:space="0" w:color="auto"/>
            <w:left w:val="none" w:sz="0" w:space="0" w:color="auto"/>
            <w:bottom w:val="none" w:sz="0" w:space="0" w:color="auto"/>
            <w:right w:val="none" w:sz="0" w:space="0" w:color="auto"/>
          </w:divBdr>
          <w:divsChild>
            <w:div w:id="879165606">
              <w:marLeft w:val="0"/>
              <w:marRight w:val="0"/>
              <w:marTop w:val="0"/>
              <w:marBottom w:val="0"/>
              <w:divBdr>
                <w:top w:val="none" w:sz="0" w:space="0" w:color="auto"/>
                <w:left w:val="none" w:sz="0" w:space="0" w:color="auto"/>
                <w:bottom w:val="none" w:sz="0" w:space="0" w:color="auto"/>
                <w:right w:val="none" w:sz="0" w:space="0" w:color="auto"/>
              </w:divBdr>
              <w:divsChild>
                <w:div w:id="2208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56037">
      <w:bodyDiv w:val="1"/>
      <w:marLeft w:val="0"/>
      <w:marRight w:val="0"/>
      <w:marTop w:val="0"/>
      <w:marBottom w:val="0"/>
      <w:divBdr>
        <w:top w:val="none" w:sz="0" w:space="0" w:color="auto"/>
        <w:left w:val="none" w:sz="0" w:space="0" w:color="auto"/>
        <w:bottom w:val="none" w:sz="0" w:space="0" w:color="auto"/>
        <w:right w:val="none" w:sz="0" w:space="0" w:color="auto"/>
      </w:divBdr>
      <w:divsChild>
        <w:div w:id="619609188">
          <w:marLeft w:val="0"/>
          <w:marRight w:val="0"/>
          <w:marTop w:val="0"/>
          <w:marBottom w:val="0"/>
          <w:divBdr>
            <w:top w:val="none" w:sz="0" w:space="0" w:color="auto"/>
            <w:left w:val="none" w:sz="0" w:space="0" w:color="auto"/>
            <w:bottom w:val="none" w:sz="0" w:space="0" w:color="auto"/>
            <w:right w:val="none" w:sz="0" w:space="0" w:color="auto"/>
          </w:divBdr>
          <w:divsChild>
            <w:div w:id="2029256938">
              <w:marLeft w:val="0"/>
              <w:marRight w:val="0"/>
              <w:marTop w:val="0"/>
              <w:marBottom w:val="0"/>
              <w:divBdr>
                <w:top w:val="none" w:sz="0" w:space="0" w:color="auto"/>
                <w:left w:val="none" w:sz="0" w:space="0" w:color="auto"/>
                <w:bottom w:val="none" w:sz="0" w:space="0" w:color="auto"/>
                <w:right w:val="none" w:sz="0" w:space="0" w:color="auto"/>
              </w:divBdr>
              <w:divsChild>
                <w:div w:id="5446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22730">
      <w:bodyDiv w:val="1"/>
      <w:marLeft w:val="0"/>
      <w:marRight w:val="0"/>
      <w:marTop w:val="0"/>
      <w:marBottom w:val="0"/>
      <w:divBdr>
        <w:top w:val="none" w:sz="0" w:space="0" w:color="auto"/>
        <w:left w:val="none" w:sz="0" w:space="0" w:color="auto"/>
        <w:bottom w:val="none" w:sz="0" w:space="0" w:color="auto"/>
        <w:right w:val="none" w:sz="0" w:space="0" w:color="auto"/>
      </w:divBdr>
    </w:div>
    <w:div w:id="904605501">
      <w:bodyDiv w:val="1"/>
      <w:marLeft w:val="0"/>
      <w:marRight w:val="0"/>
      <w:marTop w:val="0"/>
      <w:marBottom w:val="0"/>
      <w:divBdr>
        <w:top w:val="none" w:sz="0" w:space="0" w:color="auto"/>
        <w:left w:val="none" w:sz="0" w:space="0" w:color="auto"/>
        <w:bottom w:val="none" w:sz="0" w:space="0" w:color="auto"/>
        <w:right w:val="none" w:sz="0" w:space="0" w:color="auto"/>
      </w:divBdr>
      <w:divsChild>
        <w:div w:id="1936664940">
          <w:marLeft w:val="0"/>
          <w:marRight w:val="0"/>
          <w:marTop w:val="0"/>
          <w:marBottom w:val="0"/>
          <w:divBdr>
            <w:top w:val="none" w:sz="0" w:space="0" w:color="auto"/>
            <w:left w:val="none" w:sz="0" w:space="0" w:color="auto"/>
            <w:bottom w:val="none" w:sz="0" w:space="0" w:color="auto"/>
            <w:right w:val="none" w:sz="0" w:space="0" w:color="auto"/>
          </w:divBdr>
          <w:divsChild>
            <w:div w:id="2069721062">
              <w:marLeft w:val="0"/>
              <w:marRight w:val="0"/>
              <w:marTop w:val="0"/>
              <w:marBottom w:val="0"/>
              <w:divBdr>
                <w:top w:val="none" w:sz="0" w:space="0" w:color="auto"/>
                <w:left w:val="none" w:sz="0" w:space="0" w:color="auto"/>
                <w:bottom w:val="none" w:sz="0" w:space="0" w:color="auto"/>
                <w:right w:val="none" w:sz="0" w:space="0" w:color="auto"/>
              </w:divBdr>
              <w:divsChild>
                <w:div w:id="8716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6988">
      <w:bodyDiv w:val="1"/>
      <w:marLeft w:val="0"/>
      <w:marRight w:val="0"/>
      <w:marTop w:val="0"/>
      <w:marBottom w:val="0"/>
      <w:divBdr>
        <w:top w:val="none" w:sz="0" w:space="0" w:color="auto"/>
        <w:left w:val="none" w:sz="0" w:space="0" w:color="auto"/>
        <w:bottom w:val="none" w:sz="0" w:space="0" w:color="auto"/>
        <w:right w:val="none" w:sz="0" w:space="0" w:color="auto"/>
      </w:divBdr>
      <w:divsChild>
        <w:div w:id="1364205905">
          <w:marLeft w:val="0"/>
          <w:marRight w:val="0"/>
          <w:marTop w:val="0"/>
          <w:marBottom w:val="0"/>
          <w:divBdr>
            <w:top w:val="none" w:sz="0" w:space="0" w:color="auto"/>
            <w:left w:val="none" w:sz="0" w:space="0" w:color="auto"/>
            <w:bottom w:val="none" w:sz="0" w:space="0" w:color="auto"/>
            <w:right w:val="none" w:sz="0" w:space="0" w:color="auto"/>
          </w:divBdr>
          <w:divsChild>
            <w:div w:id="2084451567">
              <w:marLeft w:val="0"/>
              <w:marRight w:val="0"/>
              <w:marTop w:val="0"/>
              <w:marBottom w:val="0"/>
              <w:divBdr>
                <w:top w:val="none" w:sz="0" w:space="0" w:color="auto"/>
                <w:left w:val="none" w:sz="0" w:space="0" w:color="auto"/>
                <w:bottom w:val="none" w:sz="0" w:space="0" w:color="auto"/>
                <w:right w:val="none" w:sz="0" w:space="0" w:color="auto"/>
              </w:divBdr>
              <w:divsChild>
                <w:div w:id="97013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95579">
      <w:bodyDiv w:val="1"/>
      <w:marLeft w:val="0"/>
      <w:marRight w:val="0"/>
      <w:marTop w:val="0"/>
      <w:marBottom w:val="0"/>
      <w:divBdr>
        <w:top w:val="none" w:sz="0" w:space="0" w:color="auto"/>
        <w:left w:val="none" w:sz="0" w:space="0" w:color="auto"/>
        <w:bottom w:val="none" w:sz="0" w:space="0" w:color="auto"/>
        <w:right w:val="none" w:sz="0" w:space="0" w:color="auto"/>
      </w:divBdr>
      <w:divsChild>
        <w:div w:id="441581840">
          <w:marLeft w:val="0"/>
          <w:marRight w:val="0"/>
          <w:marTop w:val="0"/>
          <w:marBottom w:val="0"/>
          <w:divBdr>
            <w:top w:val="none" w:sz="0" w:space="0" w:color="auto"/>
            <w:left w:val="none" w:sz="0" w:space="0" w:color="auto"/>
            <w:bottom w:val="none" w:sz="0" w:space="0" w:color="auto"/>
            <w:right w:val="none" w:sz="0" w:space="0" w:color="auto"/>
          </w:divBdr>
          <w:divsChild>
            <w:div w:id="1014379331">
              <w:marLeft w:val="0"/>
              <w:marRight w:val="0"/>
              <w:marTop w:val="0"/>
              <w:marBottom w:val="0"/>
              <w:divBdr>
                <w:top w:val="none" w:sz="0" w:space="0" w:color="auto"/>
                <w:left w:val="none" w:sz="0" w:space="0" w:color="auto"/>
                <w:bottom w:val="none" w:sz="0" w:space="0" w:color="auto"/>
                <w:right w:val="none" w:sz="0" w:space="0" w:color="auto"/>
              </w:divBdr>
              <w:divsChild>
                <w:div w:id="1806047679">
                  <w:marLeft w:val="0"/>
                  <w:marRight w:val="0"/>
                  <w:marTop w:val="0"/>
                  <w:marBottom w:val="0"/>
                  <w:divBdr>
                    <w:top w:val="none" w:sz="0" w:space="0" w:color="auto"/>
                    <w:left w:val="none" w:sz="0" w:space="0" w:color="auto"/>
                    <w:bottom w:val="none" w:sz="0" w:space="0" w:color="auto"/>
                    <w:right w:val="none" w:sz="0" w:space="0" w:color="auto"/>
                  </w:divBdr>
                </w:div>
              </w:divsChild>
            </w:div>
            <w:div w:id="28147131">
              <w:marLeft w:val="0"/>
              <w:marRight w:val="0"/>
              <w:marTop w:val="0"/>
              <w:marBottom w:val="0"/>
              <w:divBdr>
                <w:top w:val="none" w:sz="0" w:space="0" w:color="auto"/>
                <w:left w:val="none" w:sz="0" w:space="0" w:color="auto"/>
                <w:bottom w:val="none" w:sz="0" w:space="0" w:color="auto"/>
                <w:right w:val="none" w:sz="0" w:space="0" w:color="auto"/>
              </w:divBdr>
              <w:divsChild>
                <w:div w:id="3765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3591">
      <w:bodyDiv w:val="1"/>
      <w:marLeft w:val="0"/>
      <w:marRight w:val="0"/>
      <w:marTop w:val="0"/>
      <w:marBottom w:val="0"/>
      <w:divBdr>
        <w:top w:val="none" w:sz="0" w:space="0" w:color="auto"/>
        <w:left w:val="none" w:sz="0" w:space="0" w:color="auto"/>
        <w:bottom w:val="none" w:sz="0" w:space="0" w:color="auto"/>
        <w:right w:val="none" w:sz="0" w:space="0" w:color="auto"/>
      </w:divBdr>
    </w:div>
    <w:div w:id="1275361359">
      <w:bodyDiv w:val="1"/>
      <w:marLeft w:val="0"/>
      <w:marRight w:val="0"/>
      <w:marTop w:val="0"/>
      <w:marBottom w:val="0"/>
      <w:divBdr>
        <w:top w:val="none" w:sz="0" w:space="0" w:color="auto"/>
        <w:left w:val="none" w:sz="0" w:space="0" w:color="auto"/>
        <w:bottom w:val="none" w:sz="0" w:space="0" w:color="auto"/>
        <w:right w:val="none" w:sz="0" w:space="0" w:color="auto"/>
      </w:divBdr>
      <w:divsChild>
        <w:div w:id="2089226410">
          <w:marLeft w:val="0"/>
          <w:marRight w:val="0"/>
          <w:marTop w:val="0"/>
          <w:marBottom w:val="0"/>
          <w:divBdr>
            <w:top w:val="none" w:sz="0" w:space="0" w:color="auto"/>
            <w:left w:val="none" w:sz="0" w:space="0" w:color="auto"/>
            <w:bottom w:val="none" w:sz="0" w:space="0" w:color="auto"/>
            <w:right w:val="none" w:sz="0" w:space="0" w:color="auto"/>
          </w:divBdr>
          <w:divsChild>
            <w:div w:id="1862934353">
              <w:marLeft w:val="0"/>
              <w:marRight w:val="0"/>
              <w:marTop w:val="0"/>
              <w:marBottom w:val="0"/>
              <w:divBdr>
                <w:top w:val="none" w:sz="0" w:space="0" w:color="auto"/>
                <w:left w:val="none" w:sz="0" w:space="0" w:color="auto"/>
                <w:bottom w:val="none" w:sz="0" w:space="0" w:color="auto"/>
                <w:right w:val="none" w:sz="0" w:space="0" w:color="auto"/>
              </w:divBdr>
              <w:divsChild>
                <w:div w:id="11850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6974">
      <w:bodyDiv w:val="1"/>
      <w:marLeft w:val="0"/>
      <w:marRight w:val="0"/>
      <w:marTop w:val="0"/>
      <w:marBottom w:val="0"/>
      <w:divBdr>
        <w:top w:val="none" w:sz="0" w:space="0" w:color="auto"/>
        <w:left w:val="none" w:sz="0" w:space="0" w:color="auto"/>
        <w:bottom w:val="none" w:sz="0" w:space="0" w:color="auto"/>
        <w:right w:val="none" w:sz="0" w:space="0" w:color="auto"/>
      </w:divBdr>
      <w:divsChild>
        <w:div w:id="1384208229">
          <w:marLeft w:val="0"/>
          <w:marRight w:val="0"/>
          <w:marTop w:val="0"/>
          <w:marBottom w:val="0"/>
          <w:divBdr>
            <w:top w:val="none" w:sz="0" w:space="0" w:color="auto"/>
            <w:left w:val="none" w:sz="0" w:space="0" w:color="auto"/>
            <w:bottom w:val="none" w:sz="0" w:space="0" w:color="auto"/>
            <w:right w:val="none" w:sz="0" w:space="0" w:color="auto"/>
          </w:divBdr>
          <w:divsChild>
            <w:div w:id="693505928">
              <w:marLeft w:val="0"/>
              <w:marRight w:val="0"/>
              <w:marTop w:val="0"/>
              <w:marBottom w:val="0"/>
              <w:divBdr>
                <w:top w:val="none" w:sz="0" w:space="0" w:color="auto"/>
                <w:left w:val="none" w:sz="0" w:space="0" w:color="auto"/>
                <w:bottom w:val="none" w:sz="0" w:space="0" w:color="auto"/>
                <w:right w:val="none" w:sz="0" w:space="0" w:color="auto"/>
              </w:divBdr>
              <w:divsChild>
                <w:div w:id="1538738596">
                  <w:marLeft w:val="0"/>
                  <w:marRight w:val="0"/>
                  <w:marTop w:val="0"/>
                  <w:marBottom w:val="0"/>
                  <w:divBdr>
                    <w:top w:val="none" w:sz="0" w:space="0" w:color="auto"/>
                    <w:left w:val="none" w:sz="0" w:space="0" w:color="auto"/>
                    <w:bottom w:val="none" w:sz="0" w:space="0" w:color="auto"/>
                    <w:right w:val="none" w:sz="0" w:space="0" w:color="auto"/>
                  </w:divBdr>
                  <w:divsChild>
                    <w:div w:id="16206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54945">
      <w:bodyDiv w:val="1"/>
      <w:marLeft w:val="0"/>
      <w:marRight w:val="0"/>
      <w:marTop w:val="0"/>
      <w:marBottom w:val="0"/>
      <w:divBdr>
        <w:top w:val="none" w:sz="0" w:space="0" w:color="auto"/>
        <w:left w:val="none" w:sz="0" w:space="0" w:color="auto"/>
        <w:bottom w:val="none" w:sz="0" w:space="0" w:color="auto"/>
        <w:right w:val="none" w:sz="0" w:space="0" w:color="auto"/>
      </w:divBdr>
      <w:divsChild>
        <w:div w:id="247079123">
          <w:marLeft w:val="0"/>
          <w:marRight w:val="0"/>
          <w:marTop w:val="0"/>
          <w:marBottom w:val="0"/>
          <w:divBdr>
            <w:top w:val="none" w:sz="0" w:space="0" w:color="auto"/>
            <w:left w:val="none" w:sz="0" w:space="0" w:color="auto"/>
            <w:bottom w:val="none" w:sz="0" w:space="0" w:color="auto"/>
            <w:right w:val="none" w:sz="0" w:space="0" w:color="auto"/>
          </w:divBdr>
          <w:divsChild>
            <w:div w:id="588775997">
              <w:marLeft w:val="0"/>
              <w:marRight w:val="0"/>
              <w:marTop w:val="0"/>
              <w:marBottom w:val="0"/>
              <w:divBdr>
                <w:top w:val="none" w:sz="0" w:space="0" w:color="auto"/>
                <w:left w:val="none" w:sz="0" w:space="0" w:color="auto"/>
                <w:bottom w:val="none" w:sz="0" w:space="0" w:color="auto"/>
                <w:right w:val="none" w:sz="0" w:space="0" w:color="auto"/>
              </w:divBdr>
              <w:divsChild>
                <w:div w:id="351611741">
                  <w:marLeft w:val="0"/>
                  <w:marRight w:val="0"/>
                  <w:marTop w:val="0"/>
                  <w:marBottom w:val="0"/>
                  <w:divBdr>
                    <w:top w:val="none" w:sz="0" w:space="0" w:color="auto"/>
                    <w:left w:val="none" w:sz="0" w:space="0" w:color="auto"/>
                    <w:bottom w:val="none" w:sz="0" w:space="0" w:color="auto"/>
                    <w:right w:val="none" w:sz="0" w:space="0" w:color="auto"/>
                  </w:divBdr>
                </w:div>
              </w:divsChild>
            </w:div>
            <w:div w:id="1997294096">
              <w:marLeft w:val="0"/>
              <w:marRight w:val="0"/>
              <w:marTop w:val="0"/>
              <w:marBottom w:val="0"/>
              <w:divBdr>
                <w:top w:val="none" w:sz="0" w:space="0" w:color="auto"/>
                <w:left w:val="none" w:sz="0" w:space="0" w:color="auto"/>
                <w:bottom w:val="none" w:sz="0" w:space="0" w:color="auto"/>
                <w:right w:val="none" w:sz="0" w:space="0" w:color="auto"/>
              </w:divBdr>
              <w:divsChild>
                <w:div w:id="1550872934">
                  <w:marLeft w:val="0"/>
                  <w:marRight w:val="0"/>
                  <w:marTop w:val="0"/>
                  <w:marBottom w:val="0"/>
                  <w:divBdr>
                    <w:top w:val="none" w:sz="0" w:space="0" w:color="auto"/>
                    <w:left w:val="none" w:sz="0" w:space="0" w:color="auto"/>
                    <w:bottom w:val="none" w:sz="0" w:space="0" w:color="auto"/>
                    <w:right w:val="none" w:sz="0" w:space="0" w:color="auto"/>
                  </w:divBdr>
                </w:div>
              </w:divsChild>
            </w:div>
            <w:div w:id="1928732574">
              <w:marLeft w:val="0"/>
              <w:marRight w:val="0"/>
              <w:marTop w:val="0"/>
              <w:marBottom w:val="0"/>
              <w:divBdr>
                <w:top w:val="none" w:sz="0" w:space="0" w:color="auto"/>
                <w:left w:val="none" w:sz="0" w:space="0" w:color="auto"/>
                <w:bottom w:val="none" w:sz="0" w:space="0" w:color="auto"/>
                <w:right w:val="none" w:sz="0" w:space="0" w:color="auto"/>
              </w:divBdr>
              <w:divsChild>
                <w:div w:id="187754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06219">
      <w:bodyDiv w:val="1"/>
      <w:marLeft w:val="0"/>
      <w:marRight w:val="0"/>
      <w:marTop w:val="0"/>
      <w:marBottom w:val="0"/>
      <w:divBdr>
        <w:top w:val="none" w:sz="0" w:space="0" w:color="auto"/>
        <w:left w:val="none" w:sz="0" w:space="0" w:color="auto"/>
        <w:bottom w:val="none" w:sz="0" w:space="0" w:color="auto"/>
        <w:right w:val="none" w:sz="0" w:space="0" w:color="auto"/>
      </w:divBdr>
      <w:divsChild>
        <w:div w:id="1738281754">
          <w:marLeft w:val="0"/>
          <w:marRight w:val="0"/>
          <w:marTop w:val="0"/>
          <w:marBottom w:val="0"/>
          <w:divBdr>
            <w:top w:val="none" w:sz="0" w:space="0" w:color="auto"/>
            <w:left w:val="none" w:sz="0" w:space="0" w:color="auto"/>
            <w:bottom w:val="none" w:sz="0" w:space="0" w:color="auto"/>
            <w:right w:val="none" w:sz="0" w:space="0" w:color="auto"/>
          </w:divBdr>
          <w:divsChild>
            <w:div w:id="692531950">
              <w:marLeft w:val="0"/>
              <w:marRight w:val="0"/>
              <w:marTop w:val="0"/>
              <w:marBottom w:val="0"/>
              <w:divBdr>
                <w:top w:val="none" w:sz="0" w:space="0" w:color="auto"/>
                <w:left w:val="none" w:sz="0" w:space="0" w:color="auto"/>
                <w:bottom w:val="none" w:sz="0" w:space="0" w:color="auto"/>
                <w:right w:val="none" w:sz="0" w:space="0" w:color="auto"/>
              </w:divBdr>
              <w:divsChild>
                <w:div w:id="3464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22986">
      <w:bodyDiv w:val="1"/>
      <w:marLeft w:val="0"/>
      <w:marRight w:val="0"/>
      <w:marTop w:val="0"/>
      <w:marBottom w:val="0"/>
      <w:divBdr>
        <w:top w:val="none" w:sz="0" w:space="0" w:color="auto"/>
        <w:left w:val="none" w:sz="0" w:space="0" w:color="auto"/>
        <w:bottom w:val="none" w:sz="0" w:space="0" w:color="auto"/>
        <w:right w:val="none" w:sz="0" w:space="0" w:color="auto"/>
      </w:divBdr>
      <w:divsChild>
        <w:div w:id="308942458">
          <w:marLeft w:val="0"/>
          <w:marRight w:val="0"/>
          <w:marTop w:val="0"/>
          <w:marBottom w:val="0"/>
          <w:divBdr>
            <w:top w:val="none" w:sz="0" w:space="0" w:color="auto"/>
            <w:left w:val="none" w:sz="0" w:space="0" w:color="auto"/>
            <w:bottom w:val="none" w:sz="0" w:space="0" w:color="auto"/>
            <w:right w:val="none" w:sz="0" w:space="0" w:color="auto"/>
          </w:divBdr>
          <w:divsChild>
            <w:div w:id="1979333026">
              <w:marLeft w:val="0"/>
              <w:marRight w:val="0"/>
              <w:marTop w:val="0"/>
              <w:marBottom w:val="0"/>
              <w:divBdr>
                <w:top w:val="none" w:sz="0" w:space="0" w:color="auto"/>
                <w:left w:val="none" w:sz="0" w:space="0" w:color="auto"/>
                <w:bottom w:val="none" w:sz="0" w:space="0" w:color="auto"/>
                <w:right w:val="none" w:sz="0" w:space="0" w:color="auto"/>
              </w:divBdr>
              <w:divsChild>
                <w:div w:id="20809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61459">
      <w:bodyDiv w:val="1"/>
      <w:marLeft w:val="0"/>
      <w:marRight w:val="0"/>
      <w:marTop w:val="0"/>
      <w:marBottom w:val="0"/>
      <w:divBdr>
        <w:top w:val="none" w:sz="0" w:space="0" w:color="auto"/>
        <w:left w:val="none" w:sz="0" w:space="0" w:color="auto"/>
        <w:bottom w:val="none" w:sz="0" w:space="0" w:color="auto"/>
        <w:right w:val="none" w:sz="0" w:space="0" w:color="auto"/>
      </w:divBdr>
    </w:div>
    <w:div w:id="1622422159">
      <w:bodyDiv w:val="1"/>
      <w:marLeft w:val="0"/>
      <w:marRight w:val="0"/>
      <w:marTop w:val="0"/>
      <w:marBottom w:val="0"/>
      <w:divBdr>
        <w:top w:val="none" w:sz="0" w:space="0" w:color="auto"/>
        <w:left w:val="none" w:sz="0" w:space="0" w:color="auto"/>
        <w:bottom w:val="none" w:sz="0" w:space="0" w:color="auto"/>
        <w:right w:val="none" w:sz="0" w:space="0" w:color="auto"/>
      </w:divBdr>
      <w:divsChild>
        <w:div w:id="76824596">
          <w:marLeft w:val="0"/>
          <w:marRight w:val="0"/>
          <w:marTop w:val="0"/>
          <w:marBottom w:val="0"/>
          <w:divBdr>
            <w:top w:val="none" w:sz="0" w:space="0" w:color="auto"/>
            <w:left w:val="none" w:sz="0" w:space="0" w:color="auto"/>
            <w:bottom w:val="none" w:sz="0" w:space="0" w:color="auto"/>
            <w:right w:val="none" w:sz="0" w:space="0" w:color="auto"/>
          </w:divBdr>
          <w:divsChild>
            <w:div w:id="345375898">
              <w:marLeft w:val="0"/>
              <w:marRight w:val="0"/>
              <w:marTop w:val="0"/>
              <w:marBottom w:val="0"/>
              <w:divBdr>
                <w:top w:val="none" w:sz="0" w:space="0" w:color="auto"/>
                <w:left w:val="none" w:sz="0" w:space="0" w:color="auto"/>
                <w:bottom w:val="none" w:sz="0" w:space="0" w:color="auto"/>
                <w:right w:val="none" w:sz="0" w:space="0" w:color="auto"/>
              </w:divBdr>
              <w:divsChild>
                <w:div w:id="9627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3437">
      <w:bodyDiv w:val="1"/>
      <w:marLeft w:val="0"/>
      <w:marRight w:val="0"/>
      <w:marTop w:val="0"/>
      <w:marBottom w:val="0"/>
      <w:divBdr>
        <w:top w:val="none" w:sz="0" w:space="0" w:color="auto"/>
        <w:left w:val="none" w:sz="0" w:space="0" w:color="auto"/>
        <w:bottom w:val="none" w:sz="0" w:space="0" w:color="auto"/>
        <w:right w:val="none" w:sz="0" w:space="0" w:color="auto"/>
      </w:divBdr>
      <w:divsChild>
        <w:div w:id="1088699499">
          <w:marLeft w:val="0"/>
          <w:marRight w:val="0"/>
          <w:marTop w:val="0"/>
          <w:marBottom w:val="0"/>
          <w:divBdr>
            <w:top w:val="none" w:sz="0" w:space="0" w:color="auto"/>
            <w:left w:val="none" w:sz="0" w:space="0" w:color="auto"/>
            <w:bottom w:val="none" w:sz="0" w:space="0" w:color="auto"/>
            <w:right w:val="none" w:sz="0" w:space="0" w:color="auto"/>
          </w:divBdr>
          <w:divsChild>
            <w:div w:id="919405255">
              <w:marLeft w:val="0"/>
              <w:marRight w:val="0"/>
              <w:marTop w:val="0"/>
              <w:marBottom w:val="0"/>
              <w:divBdr>
                <w:top w:val="none" w:sz="0" w:space="0" w:color="auto"/>
                <w:left w:val="none" w:sz="0" w:space="0" w:color="auto"/>
                <w:bottom w:val="none" w:sz="0" w:space="0" w:color="auto"/>
                <w:right w:val="none" w:sz="0" w:space="0" w:color="auto"/>
              </w:divBdr>
              <w:divsChild>
                <w:div w:id="1017081495">
                  <w:marLeft w:val="0"/>
                  <w:marRight w:val="0"/>
                  <w:marTop w:val="0"/>
                  <w:marBottom w:val="0"/>
                  <w:divBdr>
                    <w:top w:val="none" w:sz="0" w:space="0" w:color="auto"/>
                    <w:left w:val="none" w:sz="0" w:space="0" w:color="auto"/>
                    <w:bottom w:val="none" w:sz="0" w:space="0" w:color="auto"/>
                    <w:right w:val="none" w:sz="0" w:space="0" w:color="auto"/>
                  </w:divBdr>
                </w:div>
              </w:divsChild>
            </w:div>
            <w:div w:id="2146265328">
              <w:marLeft w:val="0"/>
              <w:marRight w:val="0"/>
              <w:marTop w:val="0"/>
              <w:marBottom w:val="0"/>
              <w:divBdr>
                <w:top w:val="none" w:sz="0" w:space="0" w:color="auto"/>
                <w:left w:val="none" w:sz="0" w:space="0" w:color="auto"/>
                <w:bottom w:val="none" w:sz="0" w:space="0" w:color="auto"/>
                <w:right w:val="none" w:sz="0" w:space="0" w:color="auto"/>
              </w:divBdr>
              <w:divsChild>
                <w:div w:id="283465020">
                  <w:marLeft w:val="0"/>
                  <w:marRight w:val="0"/>
                  <w:marTop w:val="0"/>
                  <w:marBottom w:val="0"/>
                  <w:divBdr>
                    <w:top w:val="none" w:sz="0" w:space="0" w:color="auto"/>
                    <w:left w:val="none" w:sz="0" w:space="0" w:color="auto"/>
                    <w:bottom w:val="none" w:sz="0" w:space="0" w:color="auto"/>
                    <w:right w:val="none" w:sz="0" w:space="0" w:color="auto"/>
                  </w:divBdr>
                </w:div>
              </w:divsChild>
            </w:div>
            <w:div w:id="1094397560">
              <w:marLeft w:val="0"/>
              <w:marRight w:val="0"/>
              <w:marTop w:val="0"/>
              <w:marBottom w:val="0"/>
              <w:divBdr>
                <w:top w:val="none" w:sz="0" w:space="0" w:color="auto"/>
                <w:left w:val="none" w:sz="0" w:space="0" w:color="auto"/>
                <w:bottom w:val="none" w:sz="0" w:space="0" w:color="auto"/>
                <w:right w:val="none" w:sz="0" w:space="0" w:color="auto"/>
              </w:divBdr>
              <w:divsChild>
                <w:div w:id="14939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972100">
      <w:bodyDiv w:val="1"/>
      <w:marLeft w:val="0"/>
      <w:marRight w:val="0"/>
      <w:marTop w:val="0"/>
      <w:marBottom w:val="0"/>
      <w:divBdr>
        <w:top w:val="none" w:sz="0" w:space="0" w:color="auto"/>
        <w:left w:val="none" w:sz="0" w:space="0" w:color="auto"/>
        <w:bottom w:val="none" w:sz="0" w:space="0" w:color="auto"/>
        <w:right w:val="none" w:sz="0" w:space="0" w:color="auto"/>
      </w:divBdr>
      <w:divsChild>
        <w:div w:id="171578285">
          <w:marLeft w:val="0"/>
          <w:marRight w:val="0"/>
          <w:marTop w:val="0"/>
          <w:marBottom w:val="0"/>
          <w:divBdr>
            <w:top w:val="none" w:sz="0" w:space="0" w:color="auto"/>
            <w:left w:val="none" w:sz="0" w:space="0" w:color="auto"/>
            <w:bottom w:val="none" w:sz="0" w:space="0" w:color="auto"/>
            <w:right w:val="none" w:sz="0" w:space="0" w:color="auto"/>
          </w:divBdr>
          <w:divsChild>
            <w:div w:id="1624732477">
              <w:marLeft w:val="0"/>
              <w:marRight w:val="0"/>
              <w:marTop w:val="0"/>
              <w:marBottom w:val="0"/>
              <w:divBdr>
                <w:top w:val="none" w:sz="0" w:space="0" w:color="auto"/>
                <w:left w:val="none" w:sz="0" w:space="0" w:color="auto"/>
                <w:bottom w:val="none" w:sz="0" w:space="0" w:color="auto"/>
                <w:right w:val="none" w:sz="0" w:space="0" w:color="auto"/>
              </w:divBdr>
              <w:divsChild>
                <w:div w:id="13402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4049">
      <w:bodyDiv w:val="1"/>
      <w:marLeft w:val="0"/>
      <w:marRight w:val="0"/>
      <w:marTop w:val="0"/>
      <w:marBottom w:val="0"/>
      <w:divBdr>
        <w:top w:val="none" w:sz="0" w:space="0" w:color="auto"/>
        <w:left w:val="none" w:sz="0" w:space="0" w:color="auto"/>
        <w:bottom w:val="none" w:sz="0" w:space="0" w:color="auto"/>
        <w:right w:val="none" w:sz="0" w:space="0" w:color="auto"/>
      </w:divBdr>
      <w:divsChild>
        <w:div w:id="1845780776">
          <w:marLeft w:val="0"/>
          <w:marRight w:val="0"/>
          <w:marTop w:val="0"/>
          <w:marBottom w:val="0"/>
          <w:divBdr>
            <w:top w:val="none" w:sz="0" w:space="0" w:color="auto"/>
            <w:left w:val="none" w:sz="0" w:space="0" w:color="auto"/>
            <w:bottom w:val="none" w:sz="0" w:space="0" w:color="auto"/>
            <w:right w:val="none" w:sz="0" w:space="0" w:color="auto"/>
          </w:divBdr>
          <w:divsChild>
            <w:div w:id="583615425">
              <w:marLeft w:val="0"/>
              <w:marRight w:val="0"/>
              <w:marTop w:val="0"/>
              <w:marBottom w:val="0"/>
              <w:divBdr>
                <w:top w:val="none" w:sz="0" w:space="0" w:color="auto"/>
                <w:left w:val="none" w:sz="0" w:space="0" w:color="auto"/>
                <w:bottom w:val="none" w:sz="0" w:space="0" w:color="auto"/>
                <w:right w:val="none" w:sz="0" w:space="0" w:color="auto"/>
              </w:divBdr>
              <w:divsChild>
                <w:div w:id="7019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80883">
      <w:bodyDiv w:val="1"/>
      <w:marLeft w:val="0"/>
      <w:marRight w:val="0"/>
      <w:marTop w:val="0"/>
      <w:marBottom w:val="0"/>
      <w:divBdr>
        <w:top w:val="none" w:sz="0" w:space="0" w:color="auto"/>
        <w:left w:val="none" w:sz="0" w:space="0" w:color="auto"/>
        <w:bottom w:val="none" w:sz="0" w:space="0" w:color="auto"/>
        <w:right w:val="none" w:sz="0" w:space="0" w:color="auto"/>
      </w:divBdr>
    </w:div>
    <w:div w:id="194499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0.jpg"/><Relationship Id="rId18" Type="http://schemas.openxmlformats.org/officeDocument/2006/relationships/image" Target="media/image7.png"/><Relationship Id="rId26" Type="http://schemas.openxmlformats.org/officeDocument/2006/relationships/hyperlink" Target="mailto:ceo@afdo.org.au" TargetMode="External"/><Relationship Id="rId3" Type="http://schemas.openxmlformats.org/officeDocument/2006/relationships/styles" Target="styles.xml"/><Relationship Id="rId21" Type="http://schemas.openxmlformats.org/officeDocument/2006/relationships/hyperlink" Target="mailto:marysayers@cyda.org.au"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6.png"/><Relationship Id="rId25" Type="http://schemas.openxmlformats.org/officeDocument/2006/relationships/hyperlink" Target="mailto:ceo@dana.org.au" TargetMode="Externa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mailto:carolyn@wwda.org.a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24" Type="http://schemas.openxmlformats.org/officeDocument/2006/relationships/hyperlink" Target="mailto:ceo@neda.org.au" TargetMode="External"/><Relationship Id="rId5" Type="http://schemas.openxmlformats.org/officeDocument/2006/relationships/webSettings" Target="webSettings.xml"/><Relationship Id="rId15" Type="http://schemas.openxmlformats.org/officeDocument/2006/relationships/image" Target="media/image40.jpg"/><Relationship Id="rId23" Type="http://schemas.openxmlformats.org/officeDocument/2006/relationships/hyperlink" Target="mailto:elg@pwd.org.au" TargetMode="External"/><Relationship Id="rId28"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image" Target="media/image8.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4.jpg"/><Relationship Id="rId22" Type="http://schemas.openxmlformats.org/officeDocument/2006/relationships/hyperlink" Target="mailto:damiang@fpdn.org.au" TargetMode="External"/><Relationship Id="rId27" Type="http://schemas.openxmlformats.org/officeDocument/2006/relationships/hyperlink" Target="mailto:catherine.mcalpine@inclusionaustralia.org.au"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ndiscommission.gov.au" TargetMode="External"/><Relationship Id="rId7" Type="http://schemas.openxmlformats.org/officeDocument/2006/relationships/hyperlink" Target="https://www.humanrights.gov.au/our-work/disability-rights/publications/willing-work-national-inquiry-employment-discrimination" TargetMode="External"/><Relationship Id="rId2" Type="http://schemas.openxmlformats.org/officeDocument/2006/relationships/hyperlink" Target="https://www.ndis.gov.au" TargetMode="External"/><Relationship Id="rId1" Type="http://schemas.openxmlformats.org/officeDocument/2006/relationships/hyperlink" Target="https://engage.dss.gov.au/nds-stage2-consultation/" TargetMode="External"/><Relationship Id="rId6" Type="http://schemas.openxmlformats.org/officeDocument/2006/relationships/hyperlink" Target="https://enil.eu/news/segregation-and-segregated-facilities-as-a-prima-facie-form-of-discrimination/" TargetMode="External"/><Relationship Id="rId5" Type="http://schemas.openxmlformats.org/officeDocument/2006/relationships/hyperlink" Target="https://www.aph.gov.au/Parliamentary_Business/%20Committees/Senate/Community_Affairs/Violence_abuse_neglect/Report" TargetMode="External"/><Relationship Id="rId4" Type="http://schemas.openxmlformats.org/officeDocument/2006/relationships/hyperlink" Target="https://disability.royalcommiss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FD612-BBA9-604F-BA84-6BCA1069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3484</Words>
  <Characters>19863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2020-09-08T01:06:00Z</dcterms:created>
  <dcterms:modified xsi:type="dcterms:W3CDTF">2020-09-08T01:06:00Z</dcterms:modified>
  <cp:category/>
</cp:coreProperties>
</file>