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FAE7E5D" w14:textId="77777777" w:rsidR="007B5DE5" w:rsidRPr="00F60C09" w:rsidRDefault="007B5DE5" w:rsidP="00121931">
      <w:pPr>
        <w:pStyle w:val="Heading2"/>
        <w:jc w:val="left"/>
        <w:rPr>
          <w:rFonts w:ascii="Calibri" w:hAnsi="Calibri" w:cs="Calibri"/>
          <w:b w:val="0"/>
          <w:bCs/>
          <w:sz w:val="20"/>
          <w:szCs w:val="20"/>
        </w:rPr>
      </w:pPr>
    </w:p>
    <w:p w14:paraId="3432637E" w14:textId="77777777" w:rsidR="007B5DE5" w:rsidRPr="00F60C09" w:rsidRDefault="007B5DE5" w:rsidP="00121931">
      <w:pPr>
        <w:pStyle w:val="Heading2"/>
        <w:jc w:val="left"/>
        <w:rPr>
          <w:rFonts w:ascii="Calibri" w:hAnsi="Calibri" w:cs="Calibri"/>
          <w:b w:val="0"/>
          <w:bCs/>
          <w:sz w:val="20"/>
          <w:szCs w:val="20"/>
        </w:rPr>
      </w:pPr>
    </w:p>
    <w:p w14:paraId="0C1FAAF9" w14:textId="05E386F4" w:rsidR="007B5DE5" w:rsidRPr="00A16838" w:rsidRDefault="00F60C09" w:rsidP="001B7180">
      <w:pPr>
        <w:spacing w:line="276" w:lineRule="auto"/>
        <w:jc w:val="center"/>
        <w:rPr>
          <w:rFonts w:ascii="Calibri" w:hAnsi="Calibri" w:cs="Calibri"/>
          <w:sz w:val="22"/>
        </w:rPr>
      </w:pPr>
      <w:r>
        <w:rPr>
          <w:rFonts w:ascii="Calibri" w:hAnsi="Calibri" w:cs="Calibri"/>
          <w:noProof/>
          <w:sz w:val="22"/>
        </w:rPr>
        <w:drawing>
          <wp:inline distT="0" distB="0" distL="0" distR="0" wp14:anchorId="04BCE1B6" wp14:editId="0BED13CC">
            <wp:extent cx="5153410" cy="2333801"/>
            <wp:effectExtent l="0" t="0" r="3175" b="3175"/>
            <wp:docPr id="1" name="Picture 1" descr="The logo of Women With Disabilities Australia. A map of Australia with clip art representations of women and girls with disability.&#10;&#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WWDA_Logo.jpg"/>
                    <pic:cNvPicPr/>
                  </pic:nvPicPr>
                  <pic:blipFill>
                    <a:blip r:embed="rId8">
                      <a:extLst>
                        <a:ext uri="{28A0092B-C50C-407E-A947-70E740481C1C}">
                          <a14:useLocalDpi xmlns:a14="http://schemas.microsoft.com/office/drawing/2010/main" val="0"/>
                        </a:ext>
                      </a:extLst>
                    </a:blip>
                    <a:stretch>
                      <a:fillRect/>
                    </a:stretch>
                  </pic:blipFill>
                  <pic:spPr>
                    <a:xfrm>
                      <a:off x="0" y="0"/>
                      <a:ext cx="5180868" cy="2346236"/>
                    </a:xfrm>
                    <a:prstGeom prst="rect">
                      <a:avLst/>
                    </a:prstGeom>
                  </pic:spPr>
                </pic:pic>
              </a:graphicData>
            </a:graphic>
          </wp:inline>
        </w:drawing>
      </w:r>
    </w:p>
    <w:p w14:paraId="35EECFE6" w14:textId="77777777" w:rsidR="007B5DE5" w:rsidRPr="00C61E8B" w:rsidRDefault="007B5DE5" w:rsidP="00121931">
      <w:pPr>
        <w:spacing w:line="276" w:lineRule="auto"/>
        <w:rPr>
          <w:rFonts w:ascii="Calibri" w:hAnsi="Calibri" w:cs="Calibri"/>
          <w:sz w:val="22"/>
        </w:rPr>
      </w:pPr>
    </w:p>
    <w:p w14:paraId="25AA824C" w14:textId="71281DFA" w:rsidR="007B5DE5" w:rsidRPr="00C61E8B" w:rsidRDefault="007B5DE5" w:rsidP="00121931">
      <w:pPr>
        <w:spacing w:line="276" w:lineRule="auto"/>
        <w:rPr>
          <w:rFonts w:ascii="Calibri" w:hAnsi="Calibri" w:cs="Calibri"/>
          <w:sz w:val="22"/>
        </w:rPr>
      </w:pPr>
    </w:p>
    <w:p w14:paraId="2B12EA08" w14:textId="77777777" w:rsidR="001C5E14" w:rsidRPr="00C61E8B" w:rsidRDefault="001C5E14" w:rsidP="00121931">
      <w:pPr>
        <w:spacing w:line="276" w:lineRule="auto"/>
        <w:rPr>
          <w:rFonts w:ascii="Calibri" w:hAnsi="Calibri" w:cs="Calibri"/>
          <w:sz w:val="22"/>
        </w:rPr>
      </w:pPr>
    </w:p>
    <w:p w14:paraId="79C54B52" w14:textId="77777777" w:rsidR="00104730" w:rsidRPr="00C61E8B" w:rsidRDefault="00104730" w:rsidP="00121931">
      <w:pPr>
        <w:spacing w:line="276" w:lineRule="auto"/>
        <w:rPr>
          <w:rFonts w:ascii="Calibri" w:hAnsi="Calibri" w:cs="Calibri"/>
          <w:sz w:val="22"/>
        </w:rPr>
      </w:pPr>
    </w:p>
    <w:p w14:paraId="19556BFD" w14:textId="77777777" w:rsidR="007B5DE5" w:rsidRPr="00C61E8B" w:rsidRDefault="007B5DE5" w:rsidP="001B7180">
      <w:pPr>
        <w:pStyle w:val="Heading1"/>
        <w:spacing w:line="276" w:lineRule="auto"/>
        <w:jc w:val="center"/>
        <w:rPr>
          <w:rFonts w:ascii="Calibri" w:hAnsi="Calibri" w:cs="Calibri"/>
          <w:color w:val="004479"/>
          <w:sz w:val="40"/>
          <w:szCs w:val="40"/>
        </w:rPr>
      </w:pPr>
      <w:bookmarkStart w:id="0" w:name="_Toc509920820"/>
      <w:bookmarkStart w:id="1" w:name="_Toc510523707"/>
      <w:bookmarkStart w:id="2" w:name="_Toc512603437"/>
      <w:bookmarkStart w:id="3" w:name="_Toc512604443"/>
      <w:bookmarkStart w:id="4" w:name="_Toc32420641"/>
      <w:bookmarkStart w:id="5" w:name="_Toc32738096"/>
      <w:bookmarkStart w:id="6" w:name="_Toc32738158"/>
      <w:bookmarkStart w:id="7" w:name="_Toc32757935"/>
      <w:bookmarkStart w:id="8" w:name="_Toc32759976"/>
      <w:r w:rsidRPr="00C61E8B">
        <w:rPr>
          <w:rFonts w:ascii="Calibri" w:hAnsi="Calibri" w:cs="Calibri"/>
          <w:color w:val="004479"/>
          <w:sz w:val="40"/>
          <w:szCs w:val="40"/>
        </w:rPr>
        <w:t>Women With Disabilities Australia (WWDA)</w:t>
      </w:r>
      <w:bookmarkEnd w:id="0"/>
      <w:bookmarkEnd w:id="1"/>
      <w:bookmarkEnd w:id="2"/>
      <w:bookmarkEnd w:id="3"/>
      <w:bookmarkEnd w:id="4"/>
      <w:bookmarkEnd w:id="5"/>
      <w:bookmarkEnd w:id="6"/>
      <w:bookmarkEnd w:id="7"/>
      <w:bookmarkEnd w:id="8"/>
    </w:p>
    <w:p w14:paraId="7D1C7C3C" w14:textId="77777777" w:rsidR="007B5DE5" w:rsidRPr="00C61E8B" w:rsidRDefault="007B5DE5" w:rsidP="001B7180">
      <w:pPr>
        <w:pStyle w:val="Heading1"/>
        <w:spacing w:line="276" w:lineRule="auto"/>
        <w:jc w:val="center"/>
        <w:rPr>
          <w:rFonts w:ascii="Calibri" w:hAnsi="Calibri" w:cs="Calibri"/>
          <w:b w:val="0"/>
          <w:color w:val="17365D"/>
          <w:sz w:val="32"/>
        </w:rPr>
      </w:pPr>
    </w:p>
    <w:p w14:paraId="48D6F3E5" w14:textId="77777777" w:rsidR="00C8338C" w:rsidRPr="00C61E8B" w:rsidRDefault="00C8338C" w:rsidP="001B7180">
      <w:pPr>
        <w:pStyle w:val="Heading1"/>
        <w:pBdr>
          <w:top w:val="single" w:sz="4" w:space="1" w:color="auto"/>
        </w:pBdr>
        <w:spacing w:line="276" w:lineRule="auto"/>
        <w:jc w:val="center"/>
        <w:rPr>
          <w:rFonts w:ascii="Calibri" w:hAnsi="Calibri" w:cs="Calibri"/>
          <w:b w:val="0"/>
          <w:color w:val="17365D"/>
          <w:sz w:val="20"/>
          <w:szCs w:val="20"/>
        </w:rPr>
      </w:pPr>
      <w:bookmarkStart w:id="9" w:name="_Toc509920821"/>
    </w:p>
    <w:bookmarkEnd w:id="9"/>
    <w:p w14:paraId="0B517ED8" w14:textId="2FA35FA5" w:rsidR="000E657D" w:rsidRPr="00C61E8B" w:rsidRDefault="000E657D" w:rsidP="000E657D">
      <w:pPr>
        <w:jc w:val="center"/>
        <w:rPr>
          <w:rFonts w:ascii="Calibri" w:hAnsi="Calibri" w:cs="Calibri"/>
          <w:color w:val="004479"/>
          <w:sz w:val="36"/>
          <w:szCs w:val="36"/>
          <w:lang w:val="en-GB"/>
        </w:rPr>
      </w:pPr>
      <w:r w:rsidRPr="00C61E8B">
        <w:rPr>
          <w:rFonts w:ascii="Calibri" w:hAnsi="Calibri" w:cs="Calibri"/>
          <w:color w:val="004479"/>
          <w:sz w:val="36"/>
          <w:szCs w:val="36"/>
          <w:lang w:val="en-GB"/>
        </w:rPr>
        <w:t>Royal Commission into Violence, Abuse, Neglect and Exploitation of People with Disability</w:t>
      </w:r>
    </w:p>
    <w:p w14:paraId="299903D3" w14:textId="26807A00" w:rsidR="00E5691A" w:rsidRPr="00C61E8B" w:rsidRDefault="00E5691A" w:rsidP="000E657D">
      <w:pPr>
        <w:jc w:val="center"/>
        <w:rPr>
          <w:rFonts w:ascii="Calibri" w:hAnsi="Calibri" w:cs="Calibri"/>
          <w:sz w:val="20"/>
          <w:szCs w:val="20"/>
          <w:lang w:val="en-GB"/>
        </w:rPr>
      </w:pPr>
    </w:p>
    <w:p w14:paraId="29D52639" w14:textId="77777777" w:rsidR="001C5E14" w:rsidRPr="00C61E8B" w:rsidRDefault="001C5E14" w:rsidP="000E657D">
      <w:pPr>
        <w:jc w:val="center"/>
        <w:rPr>
          <w:rFonts w:ascii="Calibri" w:hAnsi="Calibri" w:cs="Calibri"/>
          <w:sz w:val="20"/>
          <w:szCs w:val="20"/>
          <w:lang w:val="en-GB"/>
        </w:rPr>
      </w:pPr>
    </w:p>
    <w:p w14:paraId="2463AA35" w14:textId="0100C8B0" w:rsidR="00E5691A" w:rsidRPr="00C61E8B" w:rsidRDefault="00E5691A" w:rsidP="00E5691A">
      <w:pPr>
        <w:pStyle w:val="Heading1"/>
        <w:spacing w:line="276" w:lineRule="auto"/>
        <w:jc w:val="center"/>
        <w:rPr>
          <w:rFonts w:ascii="Calibri" w:hAnsi="Calibri" w:cs="Calibri"/>
          <w:bCs/>
          <w:color w:val="AC1F79"/>
          <w:sz w:val="32"/>
          <w:lang w:val="en-GB"/>
        </w:rPr>
      </w:pPr>
      <w:bookmarkStart w:id="10" w:name="_Toc510523708"/>
      <w:bookmarkStart w:id="11" w:name="_Toc512603438"/>
      <w:bookmarkStart w:id="12" w:name="_Toc512604444"/>
      <w:bookmarkStart w:id="13" w:name="_Toc32420642"/>
      <w:bookmarkStart w:id="14" w:name="_Toc32738097"/>
      <w:bookmarkStart w:id="15" w:name="_Toc32738159"/>
      <w:bookmarkStart w:id="16" w:name="_Toc32757936"/>
      <w:bookmarkStart w:id="17" w:name="_Toc32759977"/>
      <w:r w:rsidRPr="00C61E8B">
        <w:rPr>
          <w:rFonts w:ascii="Calibri" w:hAnsi="Calibri" w:cs="Calibri"/>
          <w:bCs/>
          <w:color w:val="AC1F79"/>
          <w:sz w:val="32"/>
        </w:rPr>
        <w:t xml:space="preserve">WWDA Response to </w:t>
      </w:r>
      <w:bookmarkEnd w:id="10"/>
      <w:bookmarkEnd w:id="11"/>
      <w:bookmarkEnd w:id="12"/>
      <w:r w:rsidR="00F701D0" w:rsidRPr="00C61E8B">
        <w:rPr>
          <w:rFonts w:ascii="Calibri" w:hAnsi="Calibri" w:cs="Calibri"/>
          <w:bCs/>
          <w:color w:val="AC1F79"/>
          <w:sz w:val="32"/>
          <w:lang w:val="en-GB"/>
        </w:rPr>
        <w:t>Employment</w:t>
      </w:r>
      <w:r w:rsidRPr="00C61E8B">
        <w:rPr>
          <w:rFonts w:ascii="Calibri" w:hAnsi="Calibri" w:cs="Calibri"/>
          <w:bCs/>
          <w:color w:val="AC1F79"/>
          <w:sz w:val="32"/>
          <w:lang w:val="en-GB"/>
        </w:rPr>
        <w:t xml:space="preserve"> Issues Paper</w:t>
      </w:r>
      <w:bookmarkEnd w:id="13"/>
      <w:bookmarkEnd w:id="14"/>
      <w:bookmarkEnd w:id="15"/>
      <w:bookmarkEnd w:id="16"/>
      <w:bookmarkEnd w:id="17"/>
    </w:p>
    <w:p w14:paraId="707A7191" w14:textId="77777777" w:rsidR="00E5691A" w:rsidRPr="00C61E8B" w:rsidRDefault="00E5691A" w:rsidP="000E657D">
      <w:pPr>
        <w:jc w:val="center"/>
        <w:rPr>
          <w:rFonts w:ascii="Calibri" w:hAnsi="Calibri" w:cs="Calibri"/>
          <w:sz w:val="20"/>
          <w:szCs w:val="20"/>
          <w:lang w:val="en-GB"/>
        </w:rPr>
      </w:pPr>
    </w:p>
    <w:p w14:paraId="2BE96121" w14:textId="0F0EC899" w:rsidR="00C8338C" w:rsidRPr="00C61E8B" w:rsidRDefault="00C8338C" w:rsidP="001B7180">
      <w:pPr>
        <w:pStyle w:val="Heading1"/>
        <w:pBdr>
          <w:bottom w:val="single" w:sz="4" w:space="1" w:color="auto"/>
        </w:pBdr>
        <w:spacing w:line="276" w:lineRule="auto"/>
        <w:jc w:val="center"/>
        <w:rPr>
          <w:rFonts w:ascii="Calibri" w:hAnsi="Calibri" w:cs="Calibri"/>
          <w:b w:val="0"/>
          <w:color w:val="17365D"/>
          <w:sz w:val="20"/>
          <w:szCs w:val="20"/>
        </w:rPr>
      </w:pPr>
    </w:p>
    <w:p w14:paraId="45325F89" w14:textId="77777777" w:rsidR="00E5691A" w:rsidRPr="00C61E8B" w:rsidRDefault="00E5691A" w:rsidP="00E5691A">
      <w:pPr>
        <w:rPr>
          <w:rFonts w:ascii="Calibri" w:hAnsi="Calibri" w:cs="Calibri"/>
        </w:rPr>
      </w:pPr>
    </w:p>
    <w:p w14:paraId="334001EF" w14:textId="77777777" w:rsidR="007B5DE5" w:rsidRPr="00C61E8B" w:rsidRDefault="007B5DE5" w:rsidP="001B7180">
      <w:pPr>
        <w:pStyle w:val="Heading1"/>
        <w:spacing w:line="276" w:lineRule="auto"/>
        <w:jc w:val="center"/>
        <w:rPr>
          <w:rFonts w:ascii="Calibri" w:hAnsi="Calibri" w:cs="Calibri"/>
          <w:b w:val="0"/>
          <w:color w:val="17365D"/>
          <w:sz w:val="32"/>
        </w:rPr>
      </w:pPr>
    </w:p>
    <w:p w14:paraId="39970A96" w14:textId="5BA1799A" w:rsidR="007B5DE5" w:rsidRPr="00C61E8B" w:rsidRDefault="00A51465" w:rsidP="001B7180">
      <w:pPr>
        <w:pStyle w:val="Heading1"/>
        <w:spacing w:line="276" w:lineRule="auto"/>
        <w:jc w:val="center"/>
        <w:rPr>
          <w:rFonts w:ascii="Calibri" w:hAnsi="Calibri" w:cs="Calibri"/>
          <w:b w:val="0"/>
          <w:color w:val="17365D"/>
          <w:sz w:val="32"/>
        </w:rPr>
      </w:pPr>
      <w:bookmarkStart w:id="18" w:name="_Toc32420643"/>
      <w:bookmarkStart w:id="19" w:name="_Toc32738098"/>
      <w:bookmarkStart w:id="20" w:name="_Toc32738160"/>
      <w:bookmarkStart w:id="21" w:name="_Toc32757937"/>
      <w:bookmarkStart w:id="22" w:name="_Toc32759978"/>
      <w:bookmarkStart w:id="23" w:name="_Toc509911746"/>
      <w:r>
        <w:rPr>
          <w:rFonts w:ascii="Calibri" w:hAnsi="Calibri" w:cs="Calibri"/>
          <w:b w:val="0"/>
          <w:color w:val="17365D"/>
          <w:sz w:val="32"/>
        </w:rPr>
        <w:t>August</w:t>
      </w:r>
      <w:r w:rsidR="000E657D" w:rsidRPr="00C61E8B">
        <w:rPr>
          <w:rFonts w:ascii="Calibri" w:hAnsi="Calibri" w:cs="Calibri"/>
          <w:b w:val="0"/>
          <w:color w:val="17365D"/>
          <w:sz w:val="32"/>
        </w:rPr>
        <w:t xml:space="preserve"> 2020</w:t>
      </w:r>
      <w:bookmarkEnd w:id="18"/>
      <w:bookmarkEnd w:id="19"/>
      <w:bookmarkEnd w:id="20"/>
      <w:bookmarkEnd w:id="21"/>
      <w:bookmarkEnd w:id="22"/>
    </w:p>
    <w:p w14:paraId="332A3A51" w14:textId="760C0CF1" w:rsidR="001C5E14" w:rsidRPr="00C61E8B" w:rsidRDefault="001C5E14" w:rsidP="001C5E14">
      <w:pPr>
        <w:rPr>
          <w:rFonts w:ascii="Calibri" w:hAnsi="Calibri" w:cs="Calibri"/>
        </w:rPr>
      </w:pPr>
    </w:p>
    <w:p w14:paraId="475967C5" w14:textId="4BEED1E6" w:rsidR="001C5E14" w:rsidRPr="00C61E8B" w:rsidRDefault="001C5E14" w:rsidP="001C5E14">
      <w:pPr>
        <w:rPr>
          <w:rFonts w:ascii="Calibri" w:hAnsi="Calibri" w:cs="Calibri"/>
        </w:rPr>
      </w:pPr>
    </w:p>
    <w:p w14:paraId="23F73C86" w14:textId="77777777" w:rsidR="001C5E14" w:rsidRPr="00C61E8B" w:rsidRDefault="001C5E14" w:rsidP="001C5E14">
      <w:pPr>
        <w:rPr>
          <w:rFonts w:ascii="Calibri" w:hAnsi="Calibri" w:cs="Calibri"/>
        </w:rPr>
      </w:pPr>
    </w:p>
    <w:p w14:paraId="727DF162" w14:textId="77777777" w:rsidR="007B5DE5" w:rsidRPr="00A16838" w:rsidRDefault="007B5DE5" w:rsidP="00121931">
      <w:pPr>
        <w:spacing w:line="276" w:lineRule="auto"/>
        <w:rPr>
          <w:rFonts w:ascii="Calibri" w:hAnsi="Calibri" w:cs="Calibri"/>
          <w:sz w:val="22"/>
        </w:rPr>
      </w:pPr>
      <w:r w:rsidRPr="00A16838">
        <w:rPr>
          <w:rFonts w:ascii="Calibri" w:hAnsi="Calibri" w:cs="Calibri"/>
          <w:sz w:val="22"/>
        </w:rPr>
        <w:br w:type="page"/>
      </w:r>
    </w:p>
    <w:p w14:paraId="64A23516" w14:textId="77777777" w:rsidR="0040289D" w:rsidRPr="00C61E8B" w:rsidRDefault="0040289D" w:rsidP="00640BE6">
      <w:pPr>
        <w:pStyle w:val="Heading2"/>
        <w:spacing w:line="240" w:lineRule="auto"/>
        <w:rPr>
          <w:rFonts w:ascii="Calibri" w:hAnsi="Calibri" w:cs="Calibri"/>
          <w:color w:val="AC1F79"/>
        </w:rPr>
      </w:pPr>
      <w:bookmarkStart w:id="24" w:name="_Toc509920823"/>
      <w:bookmarkStart w:id="25" w:name="_Toc510523710"/>
      <w:bookmarkStart w:id="26" w:name="_Toc512603440"/>
      <w:bookmarkStart w:id="27" w:name="_Toc512604446"/>
      <w:bookmarkStart w:id="28" w:name="_Toc32738099"/>
      <w:r w:rsidRPr="00C61E8B">
        <w:rPr>
          <w:rFonts w:ascii="Calibri" w:hAnsi="Calibri" w:cs="Calibri"/>
          <w:color w:val="AC1F79"/>
        </w:rPr>
        <w:lastRenderedPageBreak/>
        <w:t>Publishing Information</w:t>
      </w:r>
      <w:bookmarkEnd w:id="23"/>
      <w:bookmarkEnd w:id="24"/>
      <w:bookmarkEnd w:id="25"/>
      <w:bookmarkEnd w:id="26"/>
      <w:bookmarkEnd w:id="27"/>
      <w:bookmarkEnd w:id="28"/>
    </w:p>
    <w:p w14:paraId="3DDB69D4" w14:textId="77777777" w:rsidR="007B5DE5" w:rsidRPr="00C61E8B" w:rsidRDefault="007B5DE5" w:rsidP="00640BE6">
      <w:pPr>
        <w:rPr>
          <w:rFonts w:ascii="Calibri" w:hAnsi="Calibri" w:cs="Calibri"/>
          <w:bCs/>
          <w:color w:val="CC0099"/>
          <w:sz w:val="22"/>
          <w:szCs w:val="22"/>
        </w:rPr>
      </w:pPr>
    </w:p>
    <w:p w14:paraId="7EEF16BC" w14:textId="46F30A6B" w:rsidR="00AC3A5E" w:rsidRPr="00C61E8B" w:rsidRDefault="009D2DCA" w:rsidP="00FB43FC">
      <w:pPr>
        <w:rPr>
          <w:rFonts w:ascii="Calibri" w:hAnsi="Calibri" w:cs="Calibri"/>
          <w:b/>
          <w:sz w:val="22"/>
          <w:szCs w:val="22"/>
        </w:rPr>
      </w:pPr>
      <w:bookmarkStart w:id="29" w:name="_Toc468803767"/>
      <w:bookmarkStart w:id="30" w:name="_Toc350082565"/>
      <w:bookmarkStart w:id="31" w:name="_Toc501535864"/>
      <w:bookmarkStart w:id="32" w:name="_Toc501535946"/>
      <w:bookmarkStart w:id="33" w:name="_Toc501537209"/>
      <w:bookmarkStart w:id="34" w:name="_Toc501537273"/>
      <w:bookmarkStart w:id="35" w:name="_Toc501542224"/>
      <w:bookmarkStart w:id="36" w:name="_Toc501542266"/>
      <w:r w:rsidRPr="00C61E8B">
        <w:rPr>
          <w:rFonts w:ascii="Calibri" w:hAnsi="Calibri" w:cs="Calibri"/>
          <w:b/>
          <w:sz w:val="22"/>
          <w:szCs w:val="22"/>
        </w:rPr>
        <w:t>Women with Disabilities Australia (WWDA) (20</w:t>
      </w:r>
      <w:r w:rsidR="000E657D" w:rsidRPr="00C61E8B">
        <w:rPr>
          <w:rFonts w:ascii="Calibri" w:hAnsi="Calibri" w:cs="Calibri"/>
          <w:b/>
          <w:sz w:val="22"/>
          <w:szCs w:val="22"/>
        </w:rPr>
        <w:t>20</w:t>
      </w:r>
      <w:r w:rsidRPr="00C61E8B">
        <w:rPr>
          <w:rFonts w:ascii="Calibri" w:hAnsi="Calibri" w:cs="Calibri"/>
          <w:b/>
          <w:sz w:val="22"/>
          <w:szCs w:val="22"/>
        </w:rPr>
        <w:t xml:space="preserve">). </w:t>
      </w:r>
      <w:r w:rsidR="00310AC4" w:rsidRPr="00C61E8B">
        <w:rPr>
          <w:rFonts w:ascii="Calibri" w:hAnsi="Calibri" w:cs="Calibri"/>
          <w:b/>
          <w:i/>
          <w:iCs/>
          <w:sz w:val="22"/>
          <w:szCs w:val="22"/>
        </w:rPr>
        <w:t>‘</w:t>
      </w:r>
      <w:r w:rsidR="00D7106F" w:rsidRPr="00C61E8B">
        <w:rPr>
          <w:rFonts w:ascii="Calibri" w:hAnsi="Calibri" w:cs="Calibri"/>
          <w:b/>
          <w:i/>
          <w:iCs/>
          <w:sz w:val="22"/>
          <w:szCs w:val="22"/>
        </w:rPr>
        <w:t xml:space="preserve">Response to </w:t>
      </w:r>
      <w:r w:rsidR="000E657D" w:rsidRPr="00C61E8B">
        <w:rPr>
          <w:rFonts w:ascii="Calibri" w:hAnsi="Calibri" w:cs="Calibri"/>
          <w:b/>
          <w:i/>
          <w:iCs/>
          <w:sz w:val="22"/>
          <w:szCs w:val="22"/>
        </w:rPr>
        <w:t xml:space="preserve">the </w:t>
      </w:r>
      <w:r w:rsidR="00F701D0" w:rsidRPr="00C61E8B">
        <w:rPr>
          <w:rFonts w:ascii="Calibri" w:hAnsi="Calibri" w:cs="Calibri"/>
          <w:b/>
          <w:i/>
          <w:iCs/>
          <w:sz w:val="22"/>
          <w:szCs w:val="22"/>
        </w:rPr>
        <w:t>Employment</w:t>
      </w:r>
      <w:r w:rsidR="000E657D" w:rsidRPr="00C61E8B">
        <w:rPr>
          <w:rFonts w:ascii="Calibri" w:hAnsi="Calibri" w:cs="Calibri"/>
          <w:b/>
          <w:i/>
          <w:iCs/>
          <w:sz w:val="22"/>
          <w:szCs w:val="22"/>
        </w:rPr>
        <w:t xml:space="preserve"> Issues Paper of the Royal Commission into Violence, Abuse, Neglect and Exploitation of People with Disability’</w:t>
      </w:r>
      <w:r w:rsidR="000E657D" w:rsidRPr="00C61E8B">
        <w:rPr>
          <w:rFonts w:ascii="Calibri" w:hAnsi="Calibri" w:cs="Calibri"/>
          <w:b/>
          <w:sz w:val="22"/>
          <w:szCs w:val="22"/>
        </w:rPr>
        <w:t xml:space="preserve">. </w:t>
      </w:r>
      <w:r w:rsidR="00A51465">
        <w:rPr>
          <w:rFonts w:ascii="Calibri" w:hAnsi="Calibri" w:cs="Calibri"/>
          <w:b/>
          <w:sz w:val="22"/>
          <w:szCs w:val="22"/>
        </w:rPr>
        <w:t>August</w:t>
      </w:r>
      <w:r w:rsidR="000E657D" w:rsidRPr="00C61E8B">
        <w:rPr>
          <w:rFonts w:ascii="Calibri" w:hAnsi="Calibri" w:cs="Calibri"/>
          <w:b/>
          <w:sz w:val="22"/>
          <w:szCs w:val="22"/>
        </w:rPr>
        <w:t xml:space="preserve"> 2020. </w:t>
      </w:r>
      <w:r w:rsidR="00310AC4" w:rsidRPr="00C61E8B">
        <w:rPr>
          <w:rFonts w:ascii="Calibri" w:hAnsi="Calibri" w:cs="Calibri"/>
          <w:b/>
          <w:sz w:val="22"/>
          <w:szCs w:val="22"/>
        </w:rPr>
        <w:t>WWDA: Hobart, Tasmania.</w:t>
      </w:r>
    </w:p>
    <w:p w14:paraId="35482DDF" w14:textId="77777777" w:rsidR="009D2DCA" w:rsidRPr="00C61E8B" w:rsidRDefault="009D2DCA" w:rsidP="00640BE6">
      <w:pPr>
        <w:rPr>
          <w:rFonts w:ascii="Calibri" w:hAnsi="Calibri" w:cs="Calibri"/>
          <w:sz w:val="22"/>
          <w:szCs w:val="22"/>
        </w:rPr>
      </w:pPr>
    </w:p>
    <w:p w14:paraId="2D149C5B" w14:textId="77777777" w:rsidR="007B5DE5" w:rsidRPr="00C61E8B" w:rsidRDefault="009D2DCA" w:rsidP="00640BE6">
      <w:pPr>
        <w:pStyle w:val="Heading3"/>
        <w:spacing w:line="240" w:lineRule="auto"/>
        <w:jc w:val="left"/>
        <w:rPr>
          <w:rFonts w:ascii="Calibri" w:hAnsi="Calibri" w:cs="Calibri"/>
          <w:color w:val="AC1F79"/>
        </w:rPr>
      </w:pPr>
      <w:bookmarkStart w:id="37" w:name="_Toc509920824"/>
      <w:bookmarkStart w:id="38" w:name="_Toc510523711"/>
      <w:bookmarkStart w:id="39" w:name="_Toc512603441"/>
      <w:bookmarkStart w:id="40" w:name="_Toc512604447"/>
      <w:bookmarkStart w:id="41" w:name="_Toc32738100"/>
      <w:bookmarkStart w:id="42" w:name="_Toc32757939"/>
      <w:bookmarkStart w:id="43" w:name="_Toc32759980"/>
      <w:r w:rsidRPr="00C61E8B">
        <w:rPr>
          <w:rFonts w:ascii="Calibri" w:hAnsi="Calibri" w:cs="Calibri"/>
          <w:color w:val="AC1F79"/>
        </w:rPr>
        <w:t>Acknowledg</w:t>
      </w:r>
      <w:r w:rsidR="007B5DE5" w:rsidRPr="00C61E8B">
        <w:rPr>
          <w:rFonts w:ascii="Calibri" w:hAnsi="Calibri" w:cs="Calibri"/>
          <w:color w:val="AC1F79"/>
        </w:rPr>
        <w:t>ments</w:t>
      </w:r>
      <w:bookmarkEnd w:id="37"/>
      <w:bookmarkEnd w:id="38"/>
      <w:bookmarkEnd w:id="39"/>
      <w:bookmarkEnd w:id="40"/>
      <w:bookmarkEnd w:id="41"/>
      <w:bookmarkEnd w:id="42"/>
      <w:bookmarkEnd w:id="43"/>
    </w:p>
    <w:p w14:paraId="639E5CCD" w14:textId="3DD1F889" w:rsidR="00310AC4" w:rsidRPr="00C61E8B" w:rsidRDefault="00310AC4" w:rsidP="00640BE6">
      <w:pPr>
        <w:rPr>
          <w:rFonts w:ascii="Calibri" w:hAnsi="Calibri" w:cs="Calibri"/>
          <w:sz w:val="20"/>
          <w:szCs w:val="20"/>
        </w:rPr>
      </w:pPr>
    </w:p>
    <w:p w14:paraId="4D5B104B" w14:textId="21298990" w:rsidR="00310AC4" w:rsidRPr="00C61E8B" w:rsidRDefault="00310AC4" w:rsidP="00363830">
      <w:pPr>
        <w:rPr>
          <w:rFonts w:ascii="Calibri" w:hAnsi="Calibri" w:cs="Calibri"/>
          <w:sz w:val="20"/>
          <w:szCs w:val="20"/>
        </w:rPr>
      </w:pPr>
      <w:r w:rsidRPr="00C61E8B">
        <w:rPr>
          <w:rFonts w:ascii="Calibri" w:hAnsi="Calibri" w:cs="Calibri"/>
          <w:sz w:val="20"/>
          <w:szCs w:val="20"/>
        </w:rPr>
        <w:t xml:space="preserve">WWDA acknowledges the traditional owners of the land on which this publication was produced. We acknowledge Aboriginal and Torres Strait Islander people’s deep spiritual connection to this land. We extend our respects to community members and Elders past, present and </w:t>
      </w:r>
      <w:r w:rsidR="00BD4BB7">
        <w:rPr>
          <w:rFonts w:ascii="Calibri" w:hAnsi="Calibri" w:cs="Calibri"/>
          <w:sz w:val="20"/>
          <w:szCs w:val="20"/>
        </w:rPr>
        <w:t>emerging</w:t>
      </w:r>
      <w:r w:rsidRPr="00C61E8B">
        <w:rPr>
          <w:rFonts w:ascii="Calibri" w:hAnsi="Calibri" w:cs="Calibri"/>
          <w:sz w:val="20"/>
          <w:szCs w:val="20"/>
        </w:rPr>
        <w:t>.</w:t>
      </w:r>
    </w:p>
    <w:p w14:paraId="398CF5B2" w14:textId="462DC2B7" w:rsidR="00310AC4" w:rsidRPr="00C61E8B" w:rsidRDefault="00310AC4" w:rsidP="00363830">
      <w:pPr>
        <w:rPr>
          <w:rFonts w:ascii="Calibri" w:hAnsi="Calibri" w:cs="Calibri"/>
          <w:sz w:val="20"/>
          <w:szCs w:val="20"/>
        </w:rPr>
      </w:pPr>
    </w:p>
    <w:p w14:paraId="1146497D" w14:textId="4F22ED1F" w:rsidR="0071331C" w:rsidRPr="002B663F" w:rsidRDefault="0071331C" w:rsidP="00363830">
      <w:pPr>
        <w:rPr>
          <w:rFonts w:ascii="Calibri" w:eastAsiaTheme="minorHAnsi" w:hAnsi="Calibri" w:cs="Calibri"/>
          <w:b/>
          <w:bCs/>
          <w:i/>
          <w:iCs/>
          <w:sz w:val="20"/>
          <w:szCs w:val="20"/>
        </w:rPr>
      </w:pPr>
      <w:r w:rsidRPr="002B663F">
        <w:rPr>
          <w:rFonts w:ascii="Calibri" w:hAnsi="Calibri" w:cs="Calibri"/>
          <w:b/>
          <w:bCs/>
          <w:i/>
          <w:iCs/>
          <w:sz w:val="20"/>
          <w:szCs w:val="20"/>
        </w:rPr>
        <w:t xml:space="preserve">This document was </w:t>
      </w:r>
      <w:r w:rsidR="00944977" w:rsidRPr="002B663F">
        <w:rPr>
          <w:rFonts w:ascii="Calibri" w:hAnsi="Calibri" w:cs="Calibri"/>
          <w:b/>
          <w:bCs/>
          <w:i/>
          <w:iCs/>
          <w:sz w:val="20"/>
          <w:szCs w:val="20"/>
        </w:rPr>
        <w:t>written</w:t>
      </w:r>
      <w:r w:rsidRPr="002B663F">
        <w:rPr>
          <w:rFonts w:ascii="Calibri" w:hAnsi="Calibri" w:cs="Calibri"/>
          <w:b/>
          <w:bCs/>
          <w:i/>
          <w:iCs/>
          <w:sz w:val="20"/>
          <w:szCs w:val="20"/>
        </w:rPr>
        <w:t xml:space="preserve"> by </w:t>
      </w:r>
      <w:r w:rsidR="00F701D0" w:rsidRPr="002B663F">
        <w:rPr>
          <w:rFonts w:ascii="Calibri" w:hAnsi="Calibri" w:cs="Calibri"/>
          <w:b/>
          <w:bCs/>
          <w:i/>
          <w:iCs/>
          <w:sz w:val="20"/>
          <w:szCs w:val="20"/>
        </w:rPr>
        <w:t>Carolyn Frohmader</w:t>
      </w:r>
      <w:r w:rsidR="00DB10CE">
        <w:rPr>
          <w:rFonts w:ascii="Calibri" w:hAnsi="Calibri" w:cs="Calibri"/>
          <w:b/>
          <w:bCs/>
          <w:i/>
          <w:iCs/>
          <w:sz w:val="20"/>
          <w:szCs w:val="20"/>
        </w:rPr>
        <w:t>, WWDA Executive Director,</w:t>
      </w:r>
      <w:r w:rsidRPr="002B663F">
        <w:rPr>
          <w:rFonts w:ascii="Calibri" w:hAnsi="Calibri" w:cs="Calibri"/>
          <w:b/>
          <w:bCs/>
          <w:i/>
          <w:iCs/>
          <w:sz w:val="20"/>
          <w:szCs w:val="20"/>
        </w:rPr>
        <w:t xml:space="preserve"> for and on behalf of Women with Disabilities Australia (WWDA). </w:t>
      </w:r>
    </w:p>
    <w:p w14:paraId="6493B2FC" w14:textId="77777777" w:rsidR="0071331C" w:rsidRPr="00C61E8B" w:rsidRDefault="0071331C" w:rsidP="00363830">
      <w:pPr>
        <w:rPr>
          <w:rFonts w:ascii="Calibri" w:hAnsi="Calibri" w:cs="Calibri"/>
          <w:sz w:val="20"/>
          <w:szCs w:val="20"/>
        </w:rPr>
      </w:pPr>
    </w:p>
    <w:p w14:paraId="631DE3D3" w14:textId="13891A8F" w:rsidR="00AC3A5E" w:rsidRPr="00C61E8B" w:rsidRDefault="009D2DCA" w:rsidP="00363830">
      <w:pPr>
        <w:rPr>
          <w:rFonts w:ascii="Calibri" w:hAnsi="Calibri" w:cs="Calibri"/>
          <w:sz w:val="20"/>
          <w:szCs w:val="20"/>
        </w:rPr>
      </w:pPr>
      <w:r w:rsidRPr="00C61E8B">
        <w:rPr>
          <w:rFonts w:ascii="Calibri" w:hAnsi="Calibri" w:cs="Calibri"/>
          <w:sz w:val="20"/>
          <w:szCs w:val="20"/>
        </w:rPr>
        <w:t xml:space="preserve">Women with Disabilities Australia (WWDA) receives </w:t>
      </w:r>
      <w:r w:rsidR="00D7106F" w:rsidRPr="00C61E8B">
        <w:rPr>
          <w:rFonts w:ascii="Calibri" w:hAnsi="Calibri" w:cs="Calibri"/>
          <w:sz w:val="20"/>
          <w:szCs w:val="20"/>
        </w:rPr>
        <w:t xml:space="preserve">part of its </w:t>
      </w:r>
      <w:r w:rsidRPr="00C61E8B">
        <w:rPr>
          <w:rFonts w:ascii="Calibri" w:hAnsi="Calibri" w:cs="Calibri"/>
          <w:sz w:val="20"/>
          <w:szCs w:val="20"/>
        </w:rPr>
        <w:t>funding from the Australian Government</w:t>
      </w:r>
      <w:r w:rsidR="00E528DD" w:rsidRPr="00C61E8B">
        <w:rPr>
          <w:rFonts w:ascii="Calibri" w:hAnsi="Calibri" w:cs="Calibri"/>
          <w:sz w:val="20"/>
          <w:szCs w:val="20"/>
        </w:rPr>
        <w:t>, Department of Social Services.</w:t>
      </w:r>
    </w:p>
    <w:p w14:paraId="0CBA0693" w14:textId="77777777" w:rsidR="00AC3A5E" w:rsidRPr="00C61E8B" w:rsidRDefault="00AC3A5E" w:rsidP="00363830">
      <w:pPr>
        <w:rPr>
          <w:rFonts w:ascii="Calibri" w:hAnsi="Calibri" w:cs="Calibri"/>
          <w:sz w:val="20"/>
          <w:szCs w:val="20"/>
        </w:rPr>
      </w:pPr>
    </w:p>
    <w:p w14:paraId="579ADE9D" w14:textId="77777777" w:rsidR="00310AC4" w:rsidRPr="00C61E8B" w:rsidRDefault="007B5DE5" w:rsidP="00BF1474">
      <w:pPr>
        <w:pStyle w:val="Heading3"/>
        <w:spacing w:line="240" w:lineRule="auto"/>
        <w:jc w:val="left"/>
        <w:rPr>
          <w:rFonts w:ascii="Calibri" w:hAnsi="Calibri" w:cs="Calibri"/>
          <w:color w:val="AC1F79"/>
        </w:rPr>
      </w:pPr>
      <w:bookmarkStart w:id="44" w:name="_Toc468803765"/>
      <w:bookmarkStart w:id="45" w:name="_Toc350082564"/>
      <w:bookmarkStart w:id="46" w:name="_Toc501535863"/>
      <w:bookmarkStart w:id="47" w:name="_Toc501535945"/>
      <w:bookmarkStart w:id="48" w:name="_Toc501537208"/>
      <w:bookmarkStart w:id="49" w:name="_Toc501537272"/>
      <w:bookmarkStart w:id="50" w:name="_Toc501542223"/>
      <w:bookmarkStart w:id="51" w:name="_Toc501542265"/>
      <w:bookmarkStart w:id="52" w:name="_Toc509920825"/>
      <w:bookmarkStart w:id="53" w:name="_Toc510523712"/>
      <w:bookmarkStart w:id="54" w:name="_Toc512603442"/>
      <w:bookmarkStart w:id="55" w:name="_Toc512604448"/>
      <w:bookmarkStart w:id="56" w:name="_Toc32738101"/>
      <w:bookmarkStart w:id="57" w:name="_Toc32738163"/>
      <w:bookmarkStart w:id="58" w:name="_Toc32757940"/>
      <w:bookmarkStart w:id="59" w:name="_Toc32759981"/>
      <w:r w:rsidRPr="00C61E8B">
        <w:rPr>
          <w:rFonts w:ascii="Calibri" w:hAnsi="Calibri" w:cs="Calibri"/>
          <w:color w:val="AC1F79"/>
        </w:rPr>
        <w:t>Contact</w:t>
      </w:r>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r w:rsidRPr="00C61E8B">
        <w:rPr>
          <w:rFonts w:ascii="Calibri" w:hAnsi="Calibri" w:cs="Calibri"/>
          <w:color w:val="AC1F79"/>
        </w:rPr>
        <w:t xml:space="preserve"> </w:t>
      </w:r>
    </w:p>
    <w:p w14:paraId="6B5B0320" w14:textId="77777777" w:rsidR="000233A0" w:rsidRPr="00C61E8B" w:rsidRDefault="000233A0" w:rsidP="00BF1474">
      <w:pPr>
        <w:rPr>
          <w:rFonts w:ascii="Calibri" w:hAnsi="Calibri" w:cs="Calibri"/>
          <w:sz w:val="20"/>
          <w:szCs w:val="20"/>
        </w:rPr>
      </w:pPr>
    </w:p>
    <w:p w14:paraId="1D93D784" w14:textId="77777777" w:rsidR="00310AC4" w:rsidRPr="00C61E8B" w:rsidRDefault="00310AC4" w:rsidP="0071331C">
      <w:pPr>
        <w:rPr>
          <w:rFonts w:ascii="Calibri" w:hAnsi="Calibri" w:cs="Calibri"/>
          <w:sz w:val="18"/>
          <w:szCs w:val="18"/>
        </w:rPr>
      </w:pPr>
      <w:r w:rsidRPr="00C61E8B">
        <w:rPr>
          <w:rFonts w:ascii="Calibri" w:hAnsi="Calibri" w:cs="Calibri"/>
          <w:sz w:val="18"/>
          <w:szCs w:val="18"/>
        </w:rPr>
        <w:t>Women with Disabilities Australia (WWDA)</w:t>
      </w:r>
    </w:p>
    <w:p w14:paraId="4BBFA437" w14:textId="77777777" w:rsidR="00F42993" w:rsidRPr="00C61E8B" w:rsidRDefault="00F42993" w:rsidP="0071331C">
      <w:pPr>
        <w:rPr>
          <w:rFonts w:ascii="Calibri" w:hAnsi="Calibri" w:cs="Calibri"/>
          <w:sz w:val="18"/>
          <w:szCs w:val="18"/>
        </w:rPr>
      </w:pPr>
      <w:r w:rsidRPr="00C61E8B">
        <w:rPr>
          <w:rFonts w:ascii="Calibri" w:hAnsi="Calibri" w:cs="Calibri"/>
          <w:sz w:val="18"/>
          <w:szCs w:val="18"/>
        </w:rPr>
        <w:t>Contact: Carolyn Frohmader, Executive Director</w:t>
      </w:r>
    </w:p>
    <w:p w14:paraId="120BB3D7" w14:textId="77777777" w:rsidR="00310AC4" w:rsidRPr="00C61E8B" w:rsidRDefault="00310AC4" w:rsidP="0071331C">
      <w:pPr>
        <w:rPr>
          <w:rFonts w:ascii="Calibri" w:hAnsi="Calibri" w:cs="Calibri"/>
          <w:iCs/>
          <w:sz w:val="18"/>
          <w:szCs w:val="18"/>
        </w:rPr>
      </w:pPr>
      <w:r w:rsidRPr="00C61E8B">
        <w:rPr>
          <w:rFonts w:ascii="Calibri" w:hAnsi="Calibri" w:cs="Calibri"/>
          <w:iCs/>
          <w:sz w:val="18"/>
          <w:szCs w:val="18"/>
        </w:rPr>
        <w:t>PO Box 407, Lenah Valley, 7008 Tasmania</w:t>
      </w:r>
      <w:r w:rsidR="00F22E4B" w:rsidRPr="00C61E8B">
        <w:rPr>
          <w:rFonts w:ascii="Calibri" w:hAnsi="Calibri" w:cs="Calibri"/>
          <w:iCs/>
          <w:sz w:val="18"/>
          <w:szCs w:val="18"/>
        </w:rPr>
        <w:t>, Australia</w:t>
      </w:r>
    </w:p>
    <w:p w14:paraId="65FEFB1F" w14:textId="518F18DA" w:rsidR="00310AC4" w:rsidRDefault="00310AC4" w:rsidP="0071331C">
      <w:pPr>
        <w:rPr>
          <w:rFonts w:ascii="Calibri" w:hAnsi="Calibri" w:cs="Calibri"/>
          <w:iCs/>
          <w:sz w:val="18"/>
          <w:szCs w:val="18"/>
        </w:rPr>
      </w:pPr>
      <w:r w:rsidRPr="00C61E8B">
        <w:rPr>
          <w:rFonts w:ascii="Calibri" w:hAnsi="Calibri" w:cs="Calibri"/>
          <w:iCs/>
          <w:sz w:val="18"/>
          <w:szCs w:val="18"/>
        </w:rPr>
        <w:t>Phone: +61 438 535 123</w:t>
      </w:r>
    </w:p>
    <w:p w14:paraId="79B93E3B" w14:textId="5661EB54" w:rsidR="00BD4BB7" w:rsidRPr="00C61E8B" w:rsidRDefault="00BD4BB7" w:rsidP="0071331C">
      <w:pPr>
        <w:rPr>
          <w:rFonts w:ascii="Calibri" w:hAnsi="Calibri" w:cs="Calibri"/>
          <w:iCs/>
          <w:sz w:val="18"/>
          <w:szCs w:val="18"/>
        </w:rPr>
      </w:pPr>
      <w:r>
        <w:rPr>
          <w:rFonts w:ascii="Calibri" w:hAnsi="Calibri" w:cs="Calibri"/>
          <w:iCs/>
          <w:sz w:val="18"/>
          <w:szCs w:val="18"/>
        </w:rPr>
        <w:t>Phone: +61 438 535 535</w:t>
      </w:r>
    </w:p>
    <w:p w14:paraId="01F4C110" w14:textId="77777777" w:rsidR="00310AC4" w:rsidRPr="00C61E8B" w:rsidRDefault="00310AC4" w:rsidP="0071331C">
      <w:pPr>
        <w:rPr>
          <w:rFonts w:ascii="Calibri" w:hAnsi="Calibri" w:cs="Calibri"/>
          <w:sz w:val="18"/>
          <w:szCs w:val="18"/>
        </w:rPr>
      </w:pPr>
      <w:r w:rsidRPr="00C61E8B">
        <w:rPr>
          <w:rFonts w:ascii="Calibri" w:hAnsi="Calibri" w:cs="Calibri"/>
          <w:iCs/>
          <w:sz w:val="18"/>
          <w:szCs w:val="18"/>
        </w:rPr>
        <w:t xml:space="preserve">Email: </w:t>
      </w:r>
      <w:hyperlink r:id="rId9" w:history="1">
        <w:r w:rsidRPr="00C61E8B">
          <w:rPr>
            <w:rStyle w:val="Hyperlink"/>
            <w:rFonts w:ascii="Calibri" w:hAnsi="Calibri" w:cs="Calibri"/>
            <w:sz w:val="18"/>
            <w:szCs w:val="18"/>
          </w:rPr>
          <w:t>carolyn@wwda.org.au</w:t>
        </w:r>
      </w:hyperlink>
    </w:p>
    <w:p w14:paraId="259F2C66" w14:textId="77777777" w:rsidR="00310AC4" w:rsidRPr="00C61E8B" w:rsidRDefault="00310AC4" w:rsidP="0071331C">
      <w:pPr>
        <w:rPr>
          <w:rFonts w:ascii="Calibri" w:hAnsi="Calibri" w:cs="Calibri"/>
          <w:sz w:val="18"/>
          <w:szCs w:val="18"/>
          <w:u w:val="single"/>
        </w:rPr>
      </w:pPr>
      <w:r w:rsidRPr="00C61E8B">
        <w:rPr>
          <w:rFonts w:ascii="Calibri" w:hAnsi="Calibri" w:cs="Calibri"/>
          <w:iCs/>
          <w:sz w:val="18"/>
          <w:szCs w:val="18"/>
        </w:rPr>
        <w:t xml:space="preserve">Web: </w:t>
      </w:r>
      <w:hyperlink r:id="rId10" w:history="1">
        <w:r w:rsidRPr="00C61E8B">
          <w:rPr>
            <w:rStyle w:val="Hyperlink"/>
            <w:rFonts w:ascii="Calibri" w:hAnsi="Calibri" w:cs="Calibri"/>
            <w:sz w:val="18"/>
            <w:szCs w:val="18"/>
          </w:rPr>
          <w:t>www.wwda.org.au</w:t>
        </w:r>
      </w:hyperlink>
    </w:p>
    <w:p w14:paraId="667717A0" w14:textId="77777777" w:rsidR="00310AC4" w:rsidRPr="00C61E8B" w:rsidRDefault="00310AC4" w:rsidP="0071331C">
      <w:pPr>
        <w:rPr>
          <w:rFonts w:ascii="Calibri" w:hAnsi="Calibri" w:cs="Calibri"/>
          <w:sz w:val="18"/>
          <w:szCs w:val="18"/>
          <w:lang w:val="en-US"/>
        </w:rPr>
      </w:pPr>
      <w:r w:rsidRPr="00C61E8B">
        <w:rPr>
          <w:rFonts w:ascii="Calibri" w:hAnsi="Calibri" w:cs="Calibri"/>
          <w:sz w:val="18"/>
          <w:szCs w:val="18"/>
          <w:lang w:val="en-US"/>
        </w:rPr>
        <w:t>Facebook: </w:t>
      </w:r>
      <w:hyperlink r:id="rId11" w:history="1">
        <w:r w:rsidRPr="00C61E8B">
          <w:rPr>
            <w:rStyle w:val="Hyperlink"/>
            <w:rFonts w:ascii="Calibri" w:hAnsi="Calibri" w:cs="Calibri"/>
            <w:sz w:val="18"/>
            <w:szCs w:val="18"/>
            <w:lang w:val="en-US"/>
          </w:rPr>
          <w:t>www.facebook.com/WWDA.Australia</w:t>
        </w:r>
      </w:hyperlink>
    </w:p>
    <w:p w14:paraId="01D24C6A" w14:textId="77777777" w:rsidR="00310AC4" w:rsidRPr="00C61E8B" w:rsidRDefault="00310AC4" w:rsidP="0071331C">
      <w:pPr>
        <w:rPr>
          <w:rFonts w:ascii="Calibri" w:hAnsi="Calibri" w:cs="Calibri"/>
          <w:sz w:val="18"/>
          <w:szCs w:val="18"/>
        </w:rPr>
      </w:pPr>
      <w:r w:rsidRPr="00C61E8B">
        <w:rPr>
          <w:rFonts w:ascii="Calibri" w:hAnsi="Calibri" w:cs="Calibri"/>
          <w:sz w:val="18"/>
          <w:szCs w:val="18"/>
          <w:lang w:val="en-US"/>
        </w:rPr>
        <w:t>Twitter: </w:t>
      </w:r>
      <w:hyperlink r:id="rId12" w:history="1">
        <w:r w:rsidRPr="00C61E8B">
          <w:rPr>
            <w:rStyle w:val="Hyperlink"/>
            <w:rFonts w:ascii="Calibri" w:hAnsi="Calibri" w:cs="Calibri"/>
            <w:sz w:val="18"/>
            <w:szCs w:val="18"/>
            <w:lang w:val="en-US"/>
          </w:rPr>
          <w:t>www.twitter.com/WWDA_AU</w:t>
        </w:r>
      </w:hyperlink>
    </w:p>
    <w:p w14:paraId="7BCA3893" w14:textId="77777777" w:rsidR="00F42993" w:rsidRPr="00C61E8B" w:rsidRDefault="00F42993" w:rsidP="00121931">
      <w:pPr>
        <w:spacing w:line="276" w:lineRule="auto"/>
        <w:rPr>
          <w:rFonts w:ascii="Calibri" w:hAnsi="Calibri" w:cs="Calibri"/>
          <w:sz w:val="18"/>
          <w:szCs w:val="18"/>
        </w:rPr>
      </w:pPr>
    </w:p>
    <w:p w14:paraId="17E956D8" w14:textId="77777777" w:rsidR="00F42993" w:rsidRPr="00C61E8B" w:rsidRDefault="00F42993" w:rsidP="0071331C">
      <w:pPr>
        <w:rPr>
          <w:rFonts w:ascii="Calibri" w:hAnsi="Calibri" w:cs="Calibri"/>
          <w:sz w:val="16"/>
          <w:szCs w:val="16"/>
        </w:rPr>
      </w:pPr>
      <w:r w:rsidRPr="00C61E8B">
        <w:rPr>
          <w:rFonts w:ascii="Calibri" w:hAnsi="Calibri" w:cs="Calibri"/>
          <w:i/>
          <w:sz w:val="16"/>
          <w:szCs w:val="16"/>
        </w:rPr>
        <w:t>Winner</w:t>
      </w:r>
      <w:r w:rsidRPr="00C61E8B">
        <w:rPr>
          <w:rFonts w:ascii="Calibri" w:hAnsi="Calibri" w:cs="Calibri"/>
          <w:sz w:val="16"/>
          <w:szCs w:val="16"/>
        </w:rPr>
        <w:t>, National Human Rights Award 2001</w:t>
      </w:r>
    </w:p>
    <w:p w14:paraId="6DB55530" w14:textId="77777777" w:rsidR="00F42993" w:rsidRPr="00C61E8B" w:rsidRDefault="00F42993" w:rsidP="0071331C">
      <w:pPr>
        <w:rPr>
          <w:rFonts w:ascii="Calibri" w:hAnsi="Calibri" w:cs="Calibri"/>
          <w:sz w:val="16"/>
          <w:szCs w:val="16"/>
        </w:rPr>
      </w:pPr>
      <w:r w:rsidRPr="00C61E8B">
        <w:rPr>
          <w:rFonts w:ascii="Calibri" w:hAnsi="Calibri" w:cs="Calibri"/>
          <w:i/>
          <w:sz w:val="16"/>
          <w:szCs w:val="16"/>
        </w:rPr>
        <w:t>Winner</w:t>
      </w:r>
      <w:r w:rsidRPr="00C61E8B">
        <w:rPr>
          <w:rFonts w:ascii="Calibri" w:hAnsi="Calibri" w:cs="Calibri"/>
          <w:sz w:val="16"/>
          <w:szCs w:val="16"/>
        </w:rPr>
        <w:t>, National Violence Prevention Award 1999</w:t>
      </w:r>
    </w:p>
    <w:p w14:paraId="6091FF88" w14:textId="77777777" w:rsidR="00F42993" w:rsidRPr="00C61E8B" w:rsidRDefault="00F42993" w:rsidP="0071331C">
      <w:pPr>
        <w:rPr>
          <w:rFonts w:ascii="Calibri" w:hAnsi="Calibri" w:cs="Calibri"/>
          <w:sz w:val="16"/>
          <w:szCs w:val="16"/>
        </w:rPr>
      </w:pPr>
      <w:r w:rsidRPr="00C61E8B">
        <w:rPr>
          <w:rFonts w:ascii="Calibri" w:hAnsi="Calibri" w:cs="Calibri"/>
          <w:i/>
          <w:sz w:val="16"/>
          <w:szCs w:val="16"/>
        </w:rPr>
        <w:t>Winner</w:t>
      </w:r>
      <w:r w:rsidRPr="00C61E8B">
        <w:rPr>
          <w:rFonts w:ascii="Calibri" w:hAnsi="Calibri" w:cs="Calibri"/>
          <w:sz w:val="16"/>
          <w:szCs w:val="16"/>
        </w:rPr>
        <w:t>, Tasmanian Women's Safety Award 2008</w:t>
      </w:r>
    </w:p>
    <w:p w14:paraId="5C04F03A" w14:textId="37C286BF" w:rsidR="00F42993" w:rsidRPr="00C61E8B" w:rsidRDefault="00F42993" w:rsidP="0071331C">
      <w:pPr>
        <w:rPr>
          <w:rFonts w:ascii="Calibri" w:hAnsi="Calibri" w:cs="Calibri"/>
          <w:sz w:val="16"/>
          <w:szCs w:val="16"/>
        </w:rPr>
      </w:pPr>
      <w:r w:rsidRPr="00C61E8B">
        <w:rPr>
          <w:rFonts w:ascii="Calibri" w:hAnsi="Calibri" w:cs="Calibri"/>
          <w:i/>
          <w:sz w:val="16"/>
          <w:szCs w:val="16"/>
        </w:rPr>
        <w:t>Certificate of Merit</w:t>
      </w:r>
      <w:r w:rsidRPr="00C61E8B">
        <w:rPr>
          <w:rFonts w:ascii="Calibri" w:hAnsi="Calibri" w:cs="Calibri"/>
          <w:sz w:val="16"/>
          <w:szCs w:val="16"/>
        </w:rPr>
        <w:t>, Australian Crime &amp; Violence Prevention Awards 2008</w:t>
      </w:r>
    </w:p>
    <w:p w14:paraId="3CB829C6" w14:textId="17B25888" w:rsidR="00940EFA" w:rsidRPr="00C61E8B" w:rsidRDefault="00940EFA" w:rsidP="0071331C">
      <w:pPr>
        <w:rPr>
          <w:rFonts w:ascii="Calibri" w:hAnsi="Calibri" w:cs="Calibri"/>
          <w:sz w:val="16"/>
          <w:szCs w:val="16"/>
        </w:rPr>
      </w:pPr>
      <w:r w:rsidRPr="00C61E8B">
        <w:rPr>
          <w:rFonts w:ascii="Calibri" w:hAnsi="Calibri" w:cs="Calibri"/>
          <w:i/>
          <w:iCs/>
          <w:sz w:val="16"/>
          <w:szCs w:val="16"/>
        </w:rPr>
        <w:t>Nominee,</w:t>
      </w:r>
      <w:r w:rsidRPr="00C61E8B">
        <w:rPr>
          <w:rFonts w:ascii="Calibri" w:hAnsi="Calibri" w:cs="Calibri"/>
          <w:sz w:val="16"/>
          <w:szCs w:val="16"/>
        </w:rPr>
        <w:t xml:space="preserve"> National Disability Awards 2017</w:t>
      </w:r>
    </w:p>
    <w:p w14:paraId="4480C985" w14:textId="77777777" w:rsidR="00F42993" w:rsidRPr="00C61E8B" w:rsidRDefault="00F42993" w:rsidP="0071331C">
      <w:pPr>
        <w:rPr>
          <w:rFonts w:ascii="Calibri" w:hAnsi="Calibri" w:cs="Calibri"/>
          <w:sz w:val="16"/>
          <w:szCs w:val="16"/>
        </w:rPr>
      </w:pPr>
      <w:r w:rsidRPr="00C61E8B">
        <w:rPr>
          <w:rFonts w:ascii="Calibri" w:hAnsi="Calibri" w:cs="Calibri"/>
          <w:i/>
          <w:sz w:val="16"/>
          <w:szCs w:val="16"/>
        </w:rPr>
        <w:t>Nominee</w:t>
      </w:r>
      <w:r w:rsidRPr="00C61E8B">
        <w:rPr>
          <w:rFonts w:ascii="Calibri" w:hAnsi="Calibri" w:cs="Calibri"/>
          <w:sz w:val="16"/>
          <w:szCs w:val="16"/>
        </w:rPr>
        <w:t>, French Republic's Human Rights Prize 2003</w:t>
      </w:r>
    </w:p>
    <w:p w14:paraId="1BBFD51A" w14:textId="66FA1EB1" w:rsidR="00F42993" w:rsidRPr="00C61E8B" w:rsidRDefault="00F42993" w:rsidP="0071331C">
      <w:pPr>
        <w:rPr>
          <w:rFonts w:ascii="Calibri" w:hAnsi="Calibri" w:cs="Calibri"/>
          <w:sz w:val="16"/>
          <w:szCs w:val="16"/>
        </w:rPr>
      </w:pPr>
      <w:r w:rsidRPr="00C61E8B">
        <w:rPr>
          <w:rFonts w:ascii="Calibri" w:hAnsi="Calibri" w:cs="Calibri"/>
          <w:i/>
          <w:sz w:val="16"/>
          <w:szCs w:val="16"/>
        </w:rPr>
        <w:t>Nominee</w:t>
      </w:r>
      <w:r w:rsidRPr="00C61E8B">
        <w:rPr>
          <w:rFonts w:ascii="Calibri" w:hAnsi="Calibri" w:cs="Calibri"/>
          <w:sz w:val="16"/>
          <w:szCs w:val="16"/>
        </w:rPr>
        <w:t>, UN Millennium Peace Prize for Women 2000</w:t>
      </w:r>
    </w:p>
    <w:p w14:paraId="769FF2DA" w14:textId="71349C97" w:rsidR="00BE3470" w:rsidRPr="00C61E8B" w:rsidRDefault="00BE3470" w:rsidP="00640BE6">
      <w:pPr>
        <w:rPr>
          <w:rFonts w:ascii="Calibri" w:hAnsi="Calibri" w:cs="Calibri"/>
          <w:sz w:val="20"/>
          <w:szCs w:val="20"/>
        </w:rPr>
      </w:pPr>
    </w:p>
    <w:p w14:paraId="313B17D8" w14:textId="77777777" w:rsidR="00BE3470" w:rsidRPr="00C61E8B" w:rsidRDefault="00BE3470" w:rsidP="00640BE6">
      <w:pPr>
        <w:rPr>
          <w:rFonts w:ascii="Calibri" w:hAnsi="Calibri" w:cs="Calibri"/>
          <w:b/>
          <w:bCs/>
          <w:color w:val="AC1F79"/>
        </w:rPr>
      </w:pPr>
      <w:r w:rsidRPr="00C61E8B">
        <w:rPr>
          <w:rFonts w:ascii="Calibri" w:hAnsi="Calibri" w:cs="Calibri"/>
          <w:b/>
          <w:bCs/>
          <w:color w:val="AC1F79"/>
          <w:sz w:val="22"/>
          <w:szCs w:val="22"/>
        </w:rPr>
        <w:t>Disclaimer</w:t>
      </w:r>
    </w:p>
    <w:p w14:paraId="430E7689" w14:textId="77777777" w:rsidR="00BE3470" w:rsidRPr="00C61E8B" w:rsidRDefault="00BE3470" w:rsidP="00640BE6">
      <w:pPr>
        <w:jc w:val="both"/>
        <w:rPr>
          <w:rFonts w:ascii="Calibri" w:hAnsi="Calibri" w:cs="Calibri"/>
          <w:sz w:val="18"/>
          <w:szCs w:val="18"/>
        </w:rPr>
      </w:pPr>
    </w:p>
    <w:p w14:paraId="1CE64109" w14:textId="46029899" w:rsidR="00BE3470" w:rsidRPr="00C61E8B" w:rsidRDefault="00BE3470" w:rsidP="00363830">
      <w:pPr>
        <w:jc w:val="both"/>
        <w:rPr>
          <w:rFonts w:ascii="Calibri" w:hAnsi="Calibri" w:cs="Calibri"/>
          <w:sz w:val="18"/>
          <w:szCs w:val="18"/>
        </w:rPr>
      </w:pPr>
      <w:r w:rsidRPr="00C61E8B">
        <w:rPr>
          <w:rFonts w:ascii="Calibri" w:hAnsi="Calibri" w:cs="Calibri"/>
          <w:sz w:val="18"/>
          <w:szCs w:val="18"/>
        </w:rPr>
        <w:t>The views and opinions expressed in this publication are those of Women with Disabilities Australia (WWDA) and not necessarily those of our funding bodies. All possible care has been taken in the preparation of the information contained in this document. WWDA disclaims any liability for the accuracy and sufficiency of the information and under no circumstances shall be liable in negligence or otherwise in or arising out of the preparation or supply of any of the information aforesaid.</w:t>
      </w:r>
    </w:p>
    <w:p w14:paraId="6A5B6B06" w14:textId="558B2BDB" w:rsidR="00BE3470" w:rsidRPr="00C61E8B" w:rsidRDefault="00BE3470" w:rsidP="00172C86">
      <w:pPr>
        <w:rPr>
          <w:rFonts w:ascii="Calibri" w:hAnsi="Calibri" w:cs="Calibri"/>
          <w:sz w:val="20"/>
          <w:szCs w:val="20"/>
        </w:rPr>
      </w:pPr>
    </w:p>
    <w:p w14:paraId="652F1D85" w14:textId="77777777" w:rsidR="00640BE6" w:rsidRPr="00C61E8B" w:rsidRDefault="00640BE6" w:rsidP="00640BE6">
      <w:pPr>
        <w:rPr>
          <w:rFonts w:ascii="Calibri" w:hAnsi="Calibri" w:cs="Calibri"/>
          <w:b/>
          <w:sz w:val="20"/>
          <w:szCs w:val="20"/>
        </w:rPr>
      </w:pPr>
      <w:bookmarkStart w:id="60" w:name="_Toc468803771"/>
      <w:r w:rsidRPr="00C61E8B">
        <w:rPr>
          <w:rFonts w:ascii="Calibri" w:hAnsi="Calibri" w:cs="Calibri"/>
          <w:sz w:val="20"/>
          <w:szCs w:val="20"/>
        </w:rPr>
        <w:t>This work is copyright. Apart from any use as permitted under the Copyright Act 1968, no part may be reproduced without written permission from Women With Disabilities Australia (WWDA).</w:t>
      </w:r>
      <w:bookmarkEnd w:id="60"/>
    </w:p>
    <w:p w14:paraId="5B8C671C" w14:textId="77777777" w:rsidR="00640BE6" w:rsidRPr="00C61E8B" w:rsidRDefault="00640BE6" w:rsidP="00640BE6">
      <w:pPr>
        <w:rPr>
          <w:rFonts w:ascii="Calibri" w:hAnsi="Calibri" w:cs="Calibri"/>
          <w:sz w:val="20"/>
          <w:szCs w:val="20"/>
        </w:rPr>
      </w:pPr>
    </w:p>
    <w:p w14:paraId="345C7750" w14:textId="77777777" w:rsidR="00640BE6" w:rsidRPr="00C61E8B" w:rsidRDefault="00640BE6" w:rsidP="00640BE6">
      <w:pPr>
        <w:rPr>
          <w:rFonts w:ascii="Calibri" w:hAnsi="Calibri" w:cs="Calibri"/>
          <w:sz w:val="20"/>
          <w:szCs w:val="20"/>
        </w:rPr>
      </w:pPr>
      <w:bookmarkStart w:id="61" w:name="_Toc468803773"/>
      <w:r w:rsidRPr="00C61E8B">
        <w:rPr>
          <w:rFonts w:ascii="Calibri" w:hAnsi="Calibri" w:cs="Calibri"/>
          <w:sz w:val="20"/>
          <w:szCs w:val="20"/>
        </w:rPr>
        <w:t>© 2020 Women With Disabilities Australia (WWDA).</w:t>
      </w:r>
      <w:bookmarkEnd w:id="61"/>
      <w:r w:rsidRPr="00C61E8B">
        <w:rPr>
          <w:rFonts w:ascii="Calibri" w:hAnsi="Calibri" w:cs="Calibri"/>
          <w:sz w:val="20"/>
          <w:szCs w:val="20"/>
        </w:rPr>
        <w:t xml:space="preserve"> </w:t>
      </w:r>
    </w:p>
    <w:p w14:paraId="5A59FF3E" w14:textId="77777777" w:rsidR="00640BE6" w:rsidRPr="00C61E8B" w:rsidRDefault="00640BE6" w:rsidP="00640BE6">
      <w:pPr>
        <w:rPr>
          <w:rFonts w:ascii="Calibri" w:hAnsi="Calibri" w:cs="Calibri"/>
          <w:sz w:val="20"/>
          <w:szCs w:val="20"/>
        </w:rPr>
      </w:pPr>
    </w:p>
    <w:p w14:paraId="49A1DCCB" w14:textId="77777777" w:rsidR="00640BE6" w:rsidRPr="00C61E8B" w:rsidRDefault="00640BE6" w:rsidP="00640BE6">
      <w:pPr>
        <w:rPr>
          <w:rFonts w:ascii="Calibri" w:hAnsi="Calibri" w:cs="Calibri"/>
          <w:bCs/>
          <w:sz w:val="20"/>
          <w:szCs w:val="20"/>
        </w:rPr>
      </w:pPr>
      <w:r w:rsidRPr="00C61E8B">
        <w:rPr>
          <w:rFonts w:ascii="Calibri" w:hAnsi="Calibri" w:cs="Calibri"/>
          <w:sz w:val="20"/>
          <w:szCs w:val="20"/>
        </w:rPr>
        <w:t xml:space="preserve">ABN: </w:t>
      </w:r>
      <w:r w:rsidRPr="00C61E8B">
        <w:rPr>
          <w:rFonts w:ascii="Calibri" w:hAnsi="Calibri" w:cs="Calibri"/>
          <w:bCs/>
          <w:sz w:val="20"/>
          <w:szCs w:val="20"/>
        </w:rPr>
        <w:t>23 627 650 121</w:t>
      </w:r>
    </w:p>
    <w:p w14:paraId="250252CC" w14:textId="77777777" w:rsidR="00640BE6" w:rsidRPr="00C61E8B" w:rsidRDefault="00640BE6" w:rsidP="00172C86">
      <w:pPr>
        <w:rPr>
          <w:rFonts w:ascii="Calibri" w:hAnsi="Calibri" w:cs="Calibri"/>
          <w:sz w:val="20"/>
          <w:szCs w:val="20"/>
        </w:rPr>
      </w:pPr>
    </w:p>
    <w:p w14:paraId="295EFB7F" w14:textId="77777777" w:rsidR="00AC3A5E" w:rsidRPr="00A16838" w:rsidRDefault="00AC3A5E" w:rsidP="00121931">
      <w:pPr>
        <w:spacing w:line="276" w:lineRule="auto"/>
        <w:rPr>
          <w:rFonts w:ascii="Calibri" w:hAnsi="Calibri" w:cs="Calibri"/>
          <w:sz w:val="22"/>
          <w:szCs w:val="22"/>
        </w:rPr>
      </w:pPr>
      <w:r w:rsidRPr="00A16838">
        <w:rPr>
          <w:rFonts w:ascii="Calibri" w:hAnsi="Calibri" w:cs="Calibri"/>
          <w:b/>
          <w:sz w:val="22"/>
          <w:szCs w:val="22"/>
        </w:rPr>
        <w:br w:type="page"/>
      </w:r>
    </w:p>
    <w:p w14:paraId="3BE301B1" w14:textId="77777777" w:rsidR="00AC3A5E" w:rsidRPr="00C61E8B" w:rsidRDefault="00AC3A5E" w:rsidP="00E73533">
      <w:pPr>
        <w:pStyle w:val="Heading2"/>
        <w:rPr>
          <w:rFonts w:ascii="Calibri" w:hAnsi="Calibri" w:cs="Calibri"/>
          <w:color w:val="AC1F79"/>
        </w:rPr>
      </w:pPr>
      <w:bookmarkStart w:id="62" w:name="_Toc509920827"/>
      <w:bookmarkStart w:id="63" w:name="_Toc510523714"/>
      <w:bookmarkStart w:id="64" w:name="_Toc512603443"/>
      <w:bookmarkStart w:id="65" w:name="_Toc512604449"/>
      <w:bookmarkStart w:id="66" w:name="_Toc32738102"/>
      <w:bookmarkEnd w:id="29"/>
      <w:bookmarkEnd w:id="30"/>
      <w:bookmarkEnd w:id="31"/>
      <w:bookmarkEnd w:id="32"/>
      <w:bookmarkEnd w:id="33"/>
      <w:bookmarkEnd w:id="34"/>
      <w:bookmarkEnd w:id="35"/>
      <w:bookmarkEnd w:id="36"/>
      <w:r w:rsidRPr="00C61E8B">
        <w:rPr>
          <w:rFonts w:ascii="Calibri" w:hAnsi="Calibri" w:cs="Calibri"/>
          <w:color w:val="AC1F79"/>
        </w:rPr>
        <w:lastRenderedPageBreak/>
        <w:t>About Women with Disabilities Australia (WWDA)</w:t>
      </w:r>
      <w:bookmarkEnd w:id="62"/>
      <w:bookmarkEnd w:id="63"/>
      <w:bookmarkEnd w:id="64"/>
      <w:bookmarkEnd w:id="65"/>
      <w:bookmarkEnd w:id="66"/>
    </w:p>
    <w:p w14:paraId="0EC4B2E1" w14:textId="77777777" w:rsidR="00AC3A5E" w:rsidRPr="00B8372B" w:rsidRDefault="00AC3A5E" w:rsidP="00121931">
      <w:pPr>
        <w:spacing w:line="276" w:lineRule="auto"/>
        <w:rPr>
          <w:rFonts w:asciiTheme="minorHAnsi" w:hAnsiTheme="minorHAnsi" w:cs="Calibri"/>
          <w:sz w:val="22"/>
          <w:szCs w:val="22"/>
        </w:rPr>
      </w:pPr>
    </w:p>
    <w:p w14:paraId="2B0F1178" w14:textId="52C5126C" w:rsidR="00AC3A5E" w:rsidRPr="00B8372B" w:rsidRDefault="008C1EA7" w:rsidP="00121931">
      <w:pPr>
        <w:spacing w:line="276" w:lineRule="auto"/>
        <w:rPr>
          <w:rFonts w:asciiTheme="minorHAnsi" w:hAnsiTheme="minorHAnsi" w:cs="Calibri"/>
          <w:sz w:val="22"/>
          <w:szCs w:val="22"/>
        </w:rPr>
      </w:pPr>
      <w:hyperlink r:id="rId13" w:history="1">
        <w:r w:rsidR="00AC3A5E" w:rsidRPr="00B8372B">
          <w:rPr>
            <w:rStyle w:val="Hyperlink"/>
            <w:rFonts w:asciiTheme="minorHAnsi" w:hAnsiTheme="minorHAnsi" w:cs="Calibri"/>
            <w:sz w:val="22"/>
            <w:szCs w:val="22"/>
          </w:rPr>
          <w:t>Women With Disabilities Australia (WWDA)</w:t>
        </w:r>
      </w:hyperlink>
      <w:r w:rsidR="00AC3A5E" w:rsidRPr="00B8372B">
        <w:rPr>
          <w:rFonts w:asciiTheme="minorHAnsi" w:hAnsiTheme="minorHAnsi" w:cs="Calibri"/>
          <w:sz w:val="22"/>
          <w:szCs w:val="22"/>
        </w:rPr>
        <w:t xml:space="preserve"> is the award winning, national Disabled People’s Organisation (DPO) for women and girls with all types of disability in Australia. The key purpose of WWDA is to promote and advance the human rights and freedoms of women and girls with disability. Our goal is to be a national voice for the rights of women and girls with disability and a national force to improve the lives and life chances of women and girls with disability.</w:t>
      </w:r>
    </w:p>
    <w:p w14:paraId="7C1DF71E" w14:textId="77777777" w:rsidR="00AC3A5E" w:rsidRPr="00B8372B" w:rsidRDefault="00AC3A5E" w:rsidP="00121931">
      <w:pPr>
        <w:spacing w:line="276" w:lineRule="auto"/>
        <w:rPr>
          <w:rFonts w:asciiTheme="minorHAnsi" w:hAnsiTheme="minorHAnsi" w:cs="Calibri"/>
          <w:sz w:val="22"/>
          <w:szCs w:val="22"/>
        </w:rPr>
      </w:pPr>
    </w:p>
    <w:p w14:paraId="249E2187" w14:textId="77777777" w:rsidR="00AC3A5E" w:rsidRPr="00B8372B" w:rsidRDefault="00AC3A5E" w:rsidP="00121931">
      <w:pPr>
        <w:spacing w:line="276" w:lineRule="auto"/>
        <w:rPr>
          <w:rFonts w:asciiTheme="minorHAnsi" w:hAnsiTheme="minorHAnsi" w:cs="Calibri"/>
          <w:sz w:val="22"/>
          <w:szCs w:val="22"/>
        </w:rPr>
      </w:pPr>
      <w:r w:rsidRPr="00B8372B">
        <w:rPr>
          <w:rFonts w:asciiTheme="minorHAnsi" w:hAnsiTheme="minorHAnsi" w:cs="Calibri"/>
          <w:sz w:val="22"/>
          <w:szCs w:val="22"/>
        </w:rPr>
        <w:t>WWDA represents more than two million disabled women and girls in Australia, has affiliate organisations and networks of women with disability in most States and Territories of Australia, and is internationally recognised for our global leadership in advancing the human rights of women and girls with disability. As a DPO, WWDA is managed and run by women with disability, for women and girls with disability.</w:t>
      </w:r>
    </w:p>
    <w:p w14:paraId="6178F39C" w14:textId="0743D38F" w:rsidR="00AC3A5E" w:rsidRPr="00B8372B" w:rsidRDefault="00AC3A5E" w:rsidP="00121931">
      <w:pPr>
        <w:spacing w:line="276" w:lineRule="auto"/>
        <w:rPr>
          <w:rFonts w:asciiTheme="minorHAnsi" w:hAnsiTheme="minorHAnsi" w:cs="Calibri"/>
          <w:sz w:val="22"/>
          <w:szCs w:val="22"/>
        </w:rPr>
      </w:pPr>
    </w:p>
    <w:p w14:paraId="5B69F678" w14:textId="0C5E8566" w:rsidR="00016A3C" w:rsidRPr="00B8372B" w:rsidRDefault="00016A3C" w:rsidP="00016A3C">
      <w:pPr>
        <w:spacing w:line="276" w:lineRule="auto"/>
        <w:rPr>
          <w:rFonts w:asciiTheme="minorHAnsi" w:hAnsiTheme="minorHAnsi" w:cs="Calibri"/>
          <w:sz w:val="22"/>
          <w:szCs w:val="22"/>
        </w:rPr>
      </w:pPr>
      <w:r w:rsidRPr="00B8372B">
        <w:rPr>
          <w:rFonts w:asciiTheme="minorHAnsi" w:hAnsiTheme="minorHAnsi" w:cs="Calibri"/>
          <w:sz w:val="22"/>
          <w:szCs w:val="22"/>
        </w:rPr>
        <w:t xml:space="preserve">DPO’s are recognised internationally as organisations </w:t>
      </w:r>
      <w:r w:rsidRPr="00B8372B">
        <w:rPr>
          <w:rFonts w:asciiTheme="minorHAnsi" w:hAnsiTheme="minorHAnsi" w:cs="Calibri"/>
          <w:b/>
          <w:bCs/>
          <w:sz w:val="22"/>
          <w:szCs w:val="22"/>
        </w:rPr>
        <w:t>OF</w:t>
      </w:r>
      <w:r w:rsidRPr="00B8372B">
        <w:rPr>
          <w:rFonts w:asciiTheme="minorHAnsi" w:hAnsiTheme="minorHAnsi" w:cs="Calibri"/>
          <w:sz w:val="22"/>
          <w:szCs w:val="22"/>
        </w:rPr>
        <w:t xml:space="preserve"> people with disability that are led, directed and governed </w:t>
      </w:r>
      <w:r w:rsidRPr="00B8372B">
        <w:rPr>
          <w:rFonts w:asciiTheme="minorHAnsi" w:hAnsiTheme="minorHAnsi" w:cs="Calibri"/>
          <w:b/>
          <w:bCs/>
          <w:sz w:val="22"/>
          <w:szCs w:val="22"/>
        </w:rPr>
        <w:t>BY</w:t>
      </w:r>
      <w:r w:rsidRPr="00B8372B">
        <w:rPr>
          <w:rFonts w:asciiTheme="minorHAnsi" w:hAnsiTheme="minorHAnsi" w:cs="Calibri"/>
          <w:sz w:val="22"/>
          <w:szCs w:val="22"/>
        </w:rPr>
        <w:t xml:space="preserve"> people with disability. The United Nations Committee on the Rights of Persons with Disabilities has clarified that States should give priority to the views of these organisations when addressing issues related to people with disability. The Committee has further clarified that States should prioritise resources to organisations of people with disability that focus primarily on advocacy for disability rights and, adopt an enabling policy framework favourable to their establishment and sustained operation.</w:t>
      </w:r>
      <w:r w:rsidRPr="00B8372B">
        <w:rPr>
          <w:rStyle w:val="EndnoteReference"/>
          <w:rFonts w:asciiTheme="minorHAnsi" w:hAnsiTheme="minorHAnsi" w:cs="Calibri"/>
          <w:sz w:val="22"/>
          <w:szCs w:val="22"/>
        </w:rPr>
        <w:endnoteReference w:id="1"/>
      </w:r>
    </w:p>
    <w:p w14:paraId="30263024" w14:textId="77777777" w:rsidR="00792250" w:rsidRPr="00B8372B" w:rsidRDefault="00792250" w:rsidP="00121931">
      <w:pPr>
        <w:spacing w:line="276" w:lineRule="auto"/>
        <w:rPr>
          <w:rFonts w:asciiTheme="minorHAnsi" w:hAnsiTheme="minorHAnsi" w:cs="Calibri"/>
          <w:sz w:val="22"/>
          <w:szCs w:val="22"/>
        </w:rPr>
      </w:pPr>
    </w:p>
    <w:p w14:paraId="78269105" w14:textId="08E0E718" w:rsidR="00D7106F" w:rsidRPr="00B8372B" w:rsidRDefault="00AC3A5E" w:rsidP="00121931">
      <w:pPr>
        <w:spacing w:line="276" w:lineRule="auto"/>
        <w:rPr>
          <w:rFonts w:asciiTheme="minorHAnsi" w:hAnsiTheme="minorHAnsi" w:cs="Calibri"/>
          <w:sz w:val="22"/>
          <w:szCs w:val="22"/>
        </w:rPr>
      </w:pPr>
      <w:r w:rsidRPr="00B8372B">
        <w:rPr>
          <w:rFonts w:asciiTheme="minorHAnsi" w:hAnsiTheme="minorHAnsi" w:cs="Calibri"/>
          <w:sz w:val="22"/>
          <w:szCs w:val="22"/>
        </w:rPr>
        <w:t xml:space="preserve">WWDA is a founding member of </w:t>
      </w:r>
      <w:hyperlink r:id="rId14" w:history="1">
        <w:r w:rsidRPr="00B8372B">
          <w:rPr>
            <w:rStyle w:val="Hyperlink"/>
            <w:rFonts w:asciiTheme="minorHAnsi" w:hAnsiTheme="minorHAnsi" w:cs="Calibri"/>
            <w:sz w:val="22"/>
            <w:szCs w:val="22"/>
          </w:rPr>
          <w:t>Disabled People’s Organisations Australia</w:t>
        </w:r>
      </w:hyperlink>
      <w:r w:rsidRPr="00B8372B">
        <w:rPr>
          <w:rFonts w:asciiTheme="minorHAnsi" w:hAnsiTheme="minorHAnsi" w:cs="Calibri"/>
          <w:sz w:val="22"/>
          <w:szCs w:val="22"/>
        </w:rPr>
        <w:t xml:space="preserve"> (DPO Australia)</w:t>
      </w:r>
      <w:r w:rsidR="002E2D5D" w:rsidRPr="00B8372B">
        <w:rPr>
          <w:rFonts w:asciiTheme="minorHAnsi" w:hAnsiTheme="minorHAnsi" w:cs="Calibri"/>
          <w:sz w:val="22"/>
          <w:szCs w:val="22"/>
        </w:rPr>
        <w:t xml:space="preserve"> along with First People’s Disability Network Australia, National Ethnic Disability Alliance</w:t>
      </w:r>
      <w:r w:rsidR="0032633E" w:rsidRPr="00B8372B">
        <w:rPr>
          <w:rFonts w:asciiTheme="minorHAnsi" w:hAnsiTheme="minorHAnsi" w:cs="Calibri"/>
          <w:sz w:val="22"/>
          <w:szCs w:val="22"/>
        </w:rPr>
        <w:t>,</w:t>
      </w:r>
      <w:r w:rsidR="002E2D5D" w:rsidRPr="00B8372B">
        <w:rPr>
          <w:rFonts w:asciiTheme="minorHAnsi" w:hAnsiTheme="minorHAnsi" w:cs="Calibri"/>
          <w:sz w:val="22"/>
          <w:szCs w:val="22"/>
        </w:rPr>
        <w:t xml:space="preserve"> and People with Disability Australia</w:t>
      </w:r>
      <w:r w:rsidRPr="00B8372B">
        <w:rPr>
          <w:rFonts w:asciiTheme="minorHAnsi" w:hAnsiTheme="minorHAnsi" w:cs="Calibri"/>
          <w:sz w:val="22"/>
          <w:szCs w:val="22"/>
        </w:rPr>
        <w:t>. DPO Australia is an alliance of four national d</w:t>
      </w:r>
      <w:r w:rsidR="00A923B1" w:rsidRPr="00B8372B">
        <w:rPr>
          <w:rFonts w:asciiTheme="minorHAnsi" w:hAnsiTheme="minorHAnsi" w:cs="Calibri"/>
          <w:sz w:val="22"/>
          <w:szCs w:val="22"/>
        </w:rPr>
        <w:t xml:space="preserve">isabled people’s organisations </w:t>
      </w:r>
      <w:r w:rsidRPr="00B8372B">
        <w:rPr>
          <w:rFonts w:asciiTheme="minorHAnsi" w:hAnsiTheme="minorHAnsi" w:cs="Calibri"/>
          <w:sz w:val="22"/>
          <w:szCs w:val="22"/>
        </w:rPr>
        <w:t>in Aus</w:t>
      </w:r>
      <w:r w:rsidR="00A923B1" w:rsidRPr="00B8372B">
        <w:rPr>
          <w:rFonts w:asciiTheme="minorHAnsi" w:hAnsiTheme="minorHAnsi" w:cs="Calibri"/>
          <w:sz w:val="22"/>
          <w:szCs w:val="22"/>
        </w:rPr>
        <w:t xml:space="preserve">tralia. The key purpose of DPO Australia </w:t>
      </w:r>
      <w:r w:rsidRPr="00B8372B">
        <w:rPr>
          <w:rFonts w:asciiTheme="minorHAnsi" w:hAnsiTheme="minorHAnsi" w:cs="Calibri"/>
          <w:sz w:val="22"/>
          <w:szCs w:val="22"/>
        </w:rPr>
        <w:t>is to promote, protect and advance the human rights and freedoms of people with disability in Australia by working collaborativ</w:t>
      </w:r>
      <w:r w:rsidR="00A923B1" w:rsidRPr="00B8372B">
        <w:rPr>
          <w:rFonts w:asciiTheme="minorHAnsi" w:hAnsiTheme="minorHAnsi" w:cs="Calibri"/>
          <w:sz w:val="22"/>
          <w:szCs w:val="22"/>
        </w:rPr>
        <w:t>ely on areas of shared interest, purpose and strategic priority</w:t>
      </w:r>
      <w:r w:rsidRPr="00B8372B">
        <w:rPr>
          <w:rFonts w:asciiTheme="minorHAnsi" w:hAnsiTheme="minorHAnsi" w:cs="Calibri"/>
          <w:sz w:val="22"/>
          <w:szCs w:val="22"/>
        </w:rPr>
        <w:t>.</w:t>
      </w:r>
    </w:p>
    <w:p w14:paraId="7A96557D" w14:textId="2ECC8F14" w:rsidR="00D7106F" w:rsidRPr="00B8372B" w:rsidRDefault="00D7106F" w:rsidP="00121931">
      <w:pPr>
        <w:spacing w:line="276" w:lineRule="auto"/>
        <w:rPr>
          <w:rFonts w:asciiTheme="minorHAnsi" w:hAnsiTheme="minorHAnsi" w:cs="Calibri"/>
          <w:sz w:val="22"/>
          <w:szCs w:val="22"/>
        </w:rPr>
      </w:pPr>
    </w:p>
    <w:p w14:paraId="7899AFDB" w14:textId="77777777" w:rsidR="002C1605" w:rsidRDefault="002C1605" w:rsidP="00121931">
      <w:pPr>
        <w:spacing w:line="276" w:lineRule="auto"/>
        <w:rPr>
          <w:rFonts w:ascii="Avenir Book" w:hAnsi="Avenir Book" w:cs="Calibri"/>
          <w:sz w:val="22"/>
          <w:szCs w:val="22"/>
        </w:rPr>
      </w:pP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02"/>
        <w:gridCol w:w="3402"/>
      </w:tblGrid>
      <w:tr w:rsidR="00640BE6" w14:paraId="37EF4485" w14:textId="77777777" w:rsidTr="002C1605">
        <w:trPr>
          <w:jc w:val="center"/>
        </w:trPr>
        <w:tc>
          <w:tcPr>
            <w:tcW w:w="3402" w:type="dxa"/>
          </w:tcPr>
          <w:p w14:paraId="1E576C3E" w14:textId="77777777" w:rsidR="00640BE6" w:rsidRPr="00640BE6" w:rsidRDefault="00640BE6" w:rsidP="002C1605">
            <w:pPr>
              <w:spacing w:line="276" w:lineRule="auto"/>
              <w:jc w:val="center"/>
              <w:rPr>
                <w:rFonts w:ascii="Avenir Book" w:hAnsi="Avenir Book" w:cs="Calibri"/>
                <w:sz w:val="16"/>
                <w:szCs w:val="16"/>
              </w:rPr>
            </w:pPr>
          </w:p>
          <w:p w14:paraId="28E9CEFB" w14:textId="75268865" w:rsidR="00640BE6" w:rsidRPr="00640BE6" w:rsidRDefault="00640BE6" w:rsidP="002C1605">
            <w:pPr>
              <w:spacing w:line="276" w:lineRule="auto"/>
              <w:jc w:val="center"/>
              <w:rPr>
                <w:rFonts w:ascii="Avenir Book" w:hAnsi="Avenir Book" w:cs="Calibri"/>
                <w:sz w:val="16"/>
                <w:szCs w:val="16"/>
              </w:rPr>
            </w:pPr>
            <w:r>
              <w:rPr>
                <w:rFonts w:ascii="Calibri" w:hAnsi="Calibri" w:cs="Calibri"/>
                <w:noProof/>
                <w:sz w:val="22"/>
              </w:rPr>
              <w:drawing>
                <wp:inline distT="0" distB="0" distL="0" distR="0" wp14:anchorId="624B7B4F" wp14:editId="6F033533">
                  <wp:extent cx="1797388" cy="813975"/>
                  <wp:effectExtent l="0" t="0" r="0" b="0"/>
                  <wp:docPr id="4" name="Picture 4" descr="The logo of Women With Disabilities Australia. A map of Australia with clip art representations of women and girls with disability.&#10;&#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WWDA_Logo.jpg"/>
                          <pic:cNvPicPr/>
                        </pic:nvPicPr>
                        <pic:blipFill>
                          <a:blip r:embed="rId8">
                            <a:extLst>
                              <a:ext uri="{28A0092B-C50C-407E-A947-70E740481C1C}">
                                <a14:useLocalDpi xmlns:a14="http://schemas.microsoft.com/office/drawing/2010/main" val="0"/>
                              </a:ext>
                            </a:extLst>
                          </a:blip>
                          <a:stretch>
                            <a:fillRect/>
                          </a:stretch>
                        </pic:blipFill>
                        <pic:spPr>
                          <a:xfrm>
                            <a:off x="0" y="0"/>
                            <a:ext cx="1860358" cy="842492"/>
                          </a:xfrm>
                          <a:prstGeom prst="rect">
                            <a:avLst/>
                          </a:prstGeom>
                        </pic:spPr>
                      </pic:pic>
                    </a:graphicData>
                  </a:graphic>
                </wp:inline>
              </w:drawing>
            </w:r>
          </w:p>
          <w:p w14:paraId="67907E0A" w14:textId="2D4043BD" w:rsidR="00640BE6" w:rsidRDefault="00640BE6" w:rsidP="002C1605">
            <w:pPr>
              <w:spacing w:line="276" w:lineRule="auto"/>
              <w:jc w:val="center"/>
              <w:rPr>
                <w:rFonts w:ascii="Avenir Book" w:hAnsi="Avenir Book" w:cs="Calibri"/>
                <w:sz w:val="16"/>
                <w:szCs w:val="16"/>
              </w:rPr>
            </w:pPr>
          </w:p>
          <w:p w14:paraId="2CF5EF62" w14:textId="2CB64562" w:rsidR="00640BE6" w:rsidRPr="00640BE6" w:rsidRDefault="00640BE6" w:rsidP="002C1605">
            <w:pPr>
              <w:spacing w:line="276" w:lineRule="auto"/>
              <w:jc w:val="center"/>
              <w:rPr>
                <w:rFonts w:ascii="Avenir Book" w:hAnsi="Avenir Book" w:cs="Calibri"/>
                <w:sz w:val="16"/>
                <w:szCs w:val="16"/>
              </w:rPr>
            </w:pPr>
          </w:p>
        </w:tc>
        <w:tc>
          <w:tcPr>
            <w:tcW w:w="3402" w:type="dxa"/>
          </w:tcPr>
          <w:p w14:paraId="177C31D7" w14:textId="77777777" w:rsidR="00640BE6" w:rsidRDefault="00640BE6" w:rsidP="002C1605">
            <w:pPr>
              <w:spacing w:line="276" w:lineRule="auto"/>
              <w:jc w:val="center"/>
              <w:rPr>
                <w:rFonts w:ascii="Avenir Book" w:hAnsi="Avenir Book" w:cs="Calibri"/>
                <w:sz w:val="16"/>
                <w:szCs w:val="16"/>
              </w:rPr>
            </w:pPr>
          </w:p>
          <w:p w14:paraId="71ED4EA7" w14:textId="1B6DE7F7" w:rsidR="00640BE6" w:rsidRPr="00640BE6" w:rsidRDefault="00640BE6" w:rsidP="002C1605">
            <w:pPr>
              <w:spacing w:line="276" w:lineRule="auto"/>
              <w:jc w:val="center"/>
              <w:rPr>
                <w:rFonts w:ascii="Avenir Book" w:hAnsi="Avenir Book" w:cs="Calibri"/>
                <w:sz w:val="16"/>
                <w:szCs w:val="16"/>
              </w:rPr>
            </w:pPr>
            <w:r w:rsidRPr="00C57268">
              <w:rPr>
                <w:rFonts w:ascii="Arial" w:hAnsi="Arial" w:cs="Arial"/>
                <w:noProof/>
                <w:sz w:val="18"/>
                <w:szCs w:val="18"/>
                <w:lang w:val="en-US"/>
              </w:rPr>
              <w:drawing>
                <wp:inline distT="0" distB="0" distL="0" distR="0" wp14:anchorId="6268C1C0" wp14:editId="27A2E233">
                  <wp:extent cx="1908807" cy="755834"/>
                  <wp:effectExtent l="0" t="0" r="0" b="0"/>
                  <wp:docPr id="3" name="Picture 3" descr="The logo of Disabled Peopler's Organisations Australia. A black map of Australia with fine white lines criss-crossing across the ma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b_DPO_Australia_Logo_500px.jpg"/>
                          <pic:cNvPicPr/>
                        </pic:nvPicPr>
                        <pic:blipFill>
                          <a:blip r:embed="rId15" cstate="print">
                            <a:extLst>
                              <a:ext uri="{28A0092B-C50C-407E-A947-70E740481C1C}">
                                <a14:useLocalDpi xmlns:a14="http://schemas.microsoft.com/office/drawing/2010/main" val="0"/>
                              </a:ext>
                            </a:extLst>
                          </a:blip>
                          <a:stretch>
                            <a:fillRect/>
                          </a:stretch>
                        </pic:blipFill>
                        <pic:spPr>
                          <a:xfrm>
                            <a:off x="0" y="0"/>
                            <a:ext cx="2001700" cy="792617"/>
                          </a:xfrm>
                          <a:prstGeom prst="rect">
                            <a:avLst/>
                          </a:prstGeom>
                        </pic:spPr>
                      </pic:pic>
                    </a:graphicData>
                  </a:graphic>
                </wp:inline>
              </w:drawing>
            </w:r>
          </w:p>
        </w:tc>
      </w:tr>
    </w:tbl>
    <w:p w14:paraId="4D8D3208" w14:textId="3CC53B8B" w:rsidR="00640BE6" w:rsidRDefault="00640BE6" w:rsidP="00121931">
      <w:pPr>
        <w:spacing w:line="276" w:lineRule="auto"/>
        <w:rPr>
          <w:rFonts w:ascii="Avenir Book" w:hAnsi="Avenir Book" w:cs="Calibri"/>
          <w:sz w:val="22"/>
          <w:szCs w:val="22"/>
        </w:rPr>
      </w:pPr>
    </w:p>
    <w:p w14:paraId="114399FE" w14:textId="77777777" w:rsidR="007B5DE5" w:rsidRPr="00A16838" w:rsidRDefault="007B5DE5" w:rsidP="00121931">
      <w:pPr>
        <w:spacing w:line="276" w:lineRule="auto"/>
        <w:rPr>
          <w:rFonts w:ascii="Calibri" w:hAnsi="Calibri" w:cs="Calibri"/>
          <w:sz w:val="22"/>
          <w:szCs w:val="22"/>
        </w:rPr>
      </w:pPr>
      <w:r w:rsidRPr="00A16838">
        <w:rPr>
          <w:rFonts w:ascii="Calibri" w:hAnsi="Calibri" w:cs="Calibri"/>
          <w:sz w:val="22"/>
          <w:szCs w:val="22"/>
        </w:rPr>
        <w:br w:type="page"/>
      </w:r>
    </w:p>
    <w:p w14:paraId="3DB39B76" w14:textId="4E3983B7" w:rsidR="002A013F" w:rsidRDefault="002A013F" w:rsidP="002A013F">
      <w:pPr>
        <w:rPr>
          <w:rFonts w:ascii="Calibri" w:hAnsi="Calibri"/>
          <w:sz w:val="20"/>
          <w:szCs w:val="20"/>
          <w:lang w:val="en-GB"/>
        </w:rPr>
      </w:pPr>
    </w:p>
    <w:p w14:paraId="0F7ED0E2" w14:textId="3F253073" w:rsidR="00E41D80" w:rsidRPr="00E41D80" w:rsidRDefault="00E41D80" w:rsidP="002A013F">
      <w:pPr>
        <w:rPr>
          <w:rFonts w:ascii="Calibri" w:hAnsi="Calibri"/>
          <w:b/>
          <w:bCs/>
          <w:sz w:val="28"/>
          <w:szCs w:val="28"/>
          <w:lang w:val="en-GB"/>
        </w:rPr>
      </w:pPr>
      <w:r w:rsidRPr="00E41D80">
        <w:rPr>
          <w:rFonts w:ascii="Calibri" w:hAnsi="Calibri" w:cs="Calibri"/>
          <w:b/>
          <w:bCs/>
          <w:color w:val="AC1F79"/>
          <w:sz w:val="28"/>
          <w:szCs w:val="28"/>
        </w:rPr>
        <w:t>Contents</w:t>
      </w:r>
    </w:p>
    <w:p w14:paraId="4480DA58" w14:textId="77777777" w:rsidR="00E41D80" w:rsidRPr="00E41D80" w:rsidRDefault="00E41D80" w:rsidP="00E41D80">
      <w:pPr>
        <w:rPr>
          <w:rFonts w:ascii="Calibri" w:hAnsi="Calibri"/>
          <w:sz w:val="20"/>
          <w:szCs w:val="20"/>
        </w:rPr>
      </w:pPr>
    </w:p>
    <w:p w14:paraId="1E4541BB" w14:textId="32A4C982" w:rsidR="00E41D80" w:rsidRPr="00E41D80" w:rsidRDefault="008B4AA1" w:rsidP="00E41D80">
      <w:pPr>
        <w:tabs>
          <w:tab w:val="left" w:pos="860"/>
          <w:tab w:val="right" w:pos="1134"/>
          <w:tab w:val="right" w:leader="dot" w:pos="9040"/>
          <w:tab w:val="left" w:pos="9639"/>
        </w:tabs>
        <w:jc w:val="both"/>
        <w:rPr>
          <w:rFonts w:ascii="Calibri" w:hAnsi="Calibri" w:cs="Segoe UI"/>
          <w:b/>
          <w:sz w:val="20"/>
          <w:szCs w:val="20"/>
        </w:rPr>
      </w:pPr>
      <w:r>
        <w:rPr>
          <w:rFonts w:ascii="Calibri" w:hAnsi="Calibri" w:cs="Segoe UI"/>
          <w:b/>
          <w:sz w:val="20"/>
          <w:szCs w:val="20"/>
        </w:rPr>
        <w:t>Recommendations</w:t>
      </w:r>
      <w:r w:rsidR="00E41D80" w:rsidRPr="00E41D80">
        <w:rPr>
          <w:rFonts w:ascii="Calibri" w:hAnsi="Calibri" w:cs="Segoe UI"/>
          <w:b/>
          <w:sz w:val="20"/>
          <w:szCs w:val="20"/>
        </w:rPr>
        <w:tab/>
        <w:t>5</w:t>
      </w:r>
    </w:p>
    <w:p w14:paraId="61F75BA7" w14:textId="77777777" w:rsidR="00E41D80" w:rsidRPr="00E41D80" w:rsidRDefault="00E41D80" w:rsidP="00E41D80">
      <w:pPr>
        <w:pStyle w:val="NoSpacing"/>
        <w:rPr>
          <w:rFonts w:ascii="Calibri" w:hAnsi="Calibri"/>
          <w:sz w:val="20"/>
          <w:szCs w:val="20"/>
        </w:rPr>
      </w:pPr>
    </w:p>
    <w:p w14:paraId="086ADEAA" w14:textId="3C21A785" w:rsidR="00E41D80" w:rsidRPr="00E41D80" w:rsidRDefault="008B4AA1" w:rsidP="00E41D80">
      <w:pPr>
        <w:tabs>
          <w:tab w:val="left" w:pos="860"/>
          <w:tab w:val="right" w:pos="1134"/>
          <w:tab w:val="right" w:leader="dot" w:pos="9040"/>
          <w:tab w:val="left" w:pos="9639"/>
        </w:tabs>
        <w:jc w:val="both"/>
        <w:rPr>
          <w:rFonts w:ascii="Calibri" w:hAnsi="Calibri" w:cs="Segoe UI"/>
          <w:b/>
          <w:sz w:val="20"/>
          <w:szCs w:val="20"/>
        </w:rPr>
      </w:pPr>
      <w:r>
        <w:rPr>
          <w:rFonts w:ascii="Calibri" w:hAnsi="Calibri" w:cs="Segoe UI"/>
          <w:b/>
          <w:sz w:val="20"/>
          <w:szCs w:val="20"/>
        </w:rPr>
        <w:t>Background………………………….</w:t>
      </w:r>
      <w:r>
        <w:rPr>
          <w:rFonts w:ascii="Calibri" w:hAnsi="Calibri" w:cs="Segoe UI"/>
          <w:b/>
          <w:sz w:val="20"/>
          <w:szCs w:val="20"/>
        </w:rPr>
        <w:tab/>
      </w:r>
      <w:r w:rsidR="00E41D80" w:rsidRPr="00E41D80">
        <w:rPr>
          <w:rFonts w:ascii="Calibri" w:hAnsi="Calibri" w:cs="Segoe UI"/>
          <w:b/>
          <w:sz w:val="20"/>
          <w:szCs w:val="20"/>
        </w:rPr>
        <w:t>9</w:t>
      </w:r>
    </w:p>
    <w:p w14:paraId="06ECE1D9" w14:textId="1A3D4EF5" w:rsidR="00E41D80" w:rsidRDefault="00E41D80" w:rsidP="00E41D80">
      <w:pPr>
        <w:pStyle w:val="NoSpacing"/>
        <w:rPr>
          <w:rFonts w:ascii="Calibri" w:hAnsi="Calibri"/>
          <w:sz w:val="20"/>
          <w:szCs w:val="20"/>
        </w:rPr>
      </w:pPr>
    </w:p>
    <w:p w14:paraId="5180A3FC" w14:textId="488EC92E" w:rsidR="008B4AA1" w:rsidRPr="00E41D80" w:rsidRDefault="008B4AA1" w:rsidP="008B4AA1">
      <w:pPr>
        <w:tabs>
          <w:tab w:val="left" w:pos="860"/>
          <w:tab w:val="right" w:pos="1134"/>
          <w:tab w:val="right" w:leader="dot" w:pos="9040"/>
          <w:tab w:val="left" w:pos="9639"/>
        </w:tabs>
        <w:jc w:val="both"/>
        <w:rPr>
          <w:rFonts w:ascii="Calibri" w:hAnsi="Calibri" w:cs="Segoe UI"/>
          <w:b/>
          <w:sz w:val="20"/>
          <w:szCs w:val="20"/>
        </w:rPr>
      </w:pPr>
      <w:r>
        <w:rPr>
          <w:rFonts w:ascii="Calibri" w:hAnsi="Calibri" w:cs="Segoe UI"/>
          <w:b/>
          <w:sz w:val="20"/>
          <w:szCs w:val="20"/>
        </w:rPr>
        <w:t>Introduction and Context</w:t>
      </w:r>
      <w:r w:rsidRPr="00E41D80">
        <w:rPr>
          <w:rFonts w:ascii="Calibri" w:hAnsi="Calibri" w:cs="Segoe UI"/>
          <w:b/>
          <w:sz w:val="20"/>
          <w:szCs w:val="20"/>
        </w:rPr>
        <w:tab/>
        <w:t>5</w:t>
      </w:r>
    </w:p>
    <w:p w14:paraId="33D60B1C" w14:textId="77777777" w:rsidR="008B4AA1" w:rsidRPr="00E41D80" w:rsidRDefault="008B4AA1" w:rsidP="008B4AA1">
      <w:pPr>
        <w:rPr>
          <w:rFonts w:ascii="Calibri" w:hAnsi="Calibri"/>
          <w:sz w:val="20"/>
          <w:szCs w:val="20"/>
        </w:rPr>
      </w:pPr>
    </w:p>
    <w:p w14:paraId="35750265" w14:textId="0623D93A" w:rsidR="008B4AA1" w:rsidRPr="00E41D80" w:rsidRDefault="008B4AA1" w:rsidP="008B4AA1">
      <w:pPr>
        <w:tabs>
          <w:tab w:val="left" w:pos="860"/>
          <w:tab w:val="right" w:pos="1134"/>
          <w:tab w:val="right" w:leader="dot" w:pos="9040"/>
          <w:tab w:val="left" w:pos="9639"/>
        </w:tabs>
        <w:jc w:val="both"/>
        <w:rPr>
          <w:rFonts w:ascii="Calibri" w:hAnsi="Calibri" w:cs="Segoe UI"/>
          <w:b/>
          <w:sz w:val="20"/>
          <w:szCs w:val="20"/>
        </w:rPr>
      </w:pPr>
      <w:r w:rsidRPr="008B4AA1">
        <w:rPr>
          <w:rFonts w:ascii="Calibri" w:hAnsi="Calibri" w:cs="Segoe UI"/>
          <w:b/>
          <w:sz w:val="20"/>
          <w:szCs w:val="20"/>
        </w:rPr>
        <w:t>Segregated Employment – a violation of human rights</w:t>
      </w:r>
      <w:r w:rsidRPr="00E41D80">
        <w:rPr>
          <w:rFonts w:ascii="Calibri" w:hAnsi="Calibri" w:cs="Segoe UI"/>
          <w:b/>
          <w:sz w:val="20"/>
          <w:szCs w:val="20"/>
        </w:rPr>
        <w:tab/>
        <w:t>5</w:t>
      </w:r>
    </w:p>
    <w:p w14:paraId="6CB1A4CB" w14:textId="77777777" w:rsidR="00875602" w:rsidRPr="00E41D80" w:rsidRDefault="00875602" w:rsidP="00875602">
      <w:pPr>
        <w:rPr>
          <w:rFonts w:ascii="Calibri" w:hAnsi="Calibri"/>
          <w:sz w:val="20"/>
          <w:szCs w:val="20"/>
        </w:rPr>
      </w:pPr>
    </w:p>
    <w:p w14:paraId="760BF6E1" w14:textId="4EECC110" w:rsidR="00875602" w:rsidRPr="00E41D80" w:rsidRDefault="00875602" w:rsidP="00875602">
      <w:pPr>
        <w:tabs>
          <w:tab w:val="left" w:pos="860"/>
          <w:tab w:val="right" w:pos="1134"/>
          <w:tab w:val="right" w:leader="dot" w:pos="9040"/>
          <w:tab w:val="left" w:pos="9639"/>
        </w:tabs>
        <w:jc w:val="both"/>
        <w:rPr>
          <w:rFonts w:ascii="Calibri" w:hAnsi="Calibri" w:cs="Segoe UI"/>
          <w:b/>
          <w:sz w:val="20"/>
          <w:szCs w:val="20"/>
        </w:rPr>
      </w:pPr>
      <w:r w:rsidRPr="00875602">
        <w:rPr>
          <w:rFonts w:ascii="Calibri" w:hAnsi="Calibri" w:cs="Segoe UI"/>
          <w:b/>
          <w:sz w:val="20"/>
          <w:szCs w:val="20"/>
        </w:rPr>
        <w:t>The right to work for women with disability – rhetoric versus reality</w:t>
      </w:r>
      <w:r w:rsidRPr="00E41D80">
        <w:rPr>
          <w:rFonts w:ascii="Calibri" w:hAnsi="Calibri" w:cs="Segoe UI"/>
          <w:b/>
          <w:sz w:val="20"/>
          <w:szCs w:val="20"/>
        </w:rPr>
        <w:tab/>
        <w:t>5</w:t>
      </w:r>
    </w:p>
    <w:p w14:paraId="658880AD" w14:textId="77777777" w:rsidR="00875602" w:rsidRPr="00E41D80" w:rsidRDefault="00875602" w:rsidP="00875602">
      <w:pPr>
        <w:tabs>
          <w:tab w:val="left" w:pos="860"/>
          <w:tab w:val="right" w:pos="1134"/>
          <w:tab w:val="right" w:leader="dot" w:pos="9040"/>
          <w:tab w:val="left" w:pos="9639"/>
        </w:tabs>
        <w:ind w:left="720"/>
        <w:jc w:val="both"/>
        <w:rPr>
          <w:rFonts w:ascii="Calibri" w:hAnsi="Calibri" w:cs="Segoe UI"/>
          <w:sz w:val="20"/>
          <w:szCs w:val="20"/>
        </w:rPr>
      </w:pPr>
    </w:p>
    <w:p w14:paraId="40BD5779" w14:textId="186CB4C3" w:rsidR="00875602" w:rsidRPr="00E41D80" w:rsidRDefault="00875602" w:rsidP="00875602">
      <w:pPr>
        <w:tabs>
          <w:tab w:val="left" w:pos="860"/>
          <w:tab w:val="right" w:pos="1134"/>
          <w:tab w:val="right" w:leader="dot" w:pos="9040"/>
          <w:tab w:val="left" w:pos="9639"/>
        </w:tabs>
        <w:ind w:left="720"/>
        <w:jc w:val="both"/>
        <w:rPr>
          <w:rFonts w:ascii="Calibri" w:hAnsi="Calibri" w:cs="Segoe UI"/>
          <w:sz w:val="20"/>
          <w:szCs w:val="20"/>
        </w:rPr>
      </w:pPr>
      <w:r w:rsidRPr="00875602">
        <w:rPr>
          <w:rFonts w:ascii="Calibri" w:hAnsi="Calibri" w:cs="Segoe UI"/>
          <w:sz w:val="20"/>
          <w:szCs w:val="20"/>
        </w:rPr>
        <w:t>Employment of People with Disability in Australia</w:t>
      </w:r>
      <w:r w:rsidRPr="00E41D80">
        <w:rPr>
          <w:rFonts w:ascii="Calibri" w:hAnsi="Calibri" w:cs="Segoe UI"/>
          <w:sz w:val="20"/>
          <w:szCs w:val="20"/>
        </w:rPr>
        <w:tab/>
        <w:t>19</w:t>
      </w:r>
    </w:p>
    <w:p w14:paraId="3AD182A4" w14:textId="77777777" w:rsidR="00875602" w:rsidRPr="00E41D80" w:rsidRDefault="00875602" w:rsidP="00875602">
      <w:pPr>
        <w:tabs>
          <w:tab w:val="left" w:pos="860"/>
          <w:tab w:val="right" w:pos="1134"/>
          <w:tab w:val="right" w:leader="dot" w:pos="9040"/>
          <w:tab w:val="left" w:pos="9639"/>
        </w:tabs>
        <w:ind w:left="720"/>
        <w:jc w:val="both"/>
        <w:rPr>
          <w:rFonts w:ascii="Calibri" w:hAnsi="Calibri" w:cs="Segoe UI"/>
          <w:sz w:val="20"/>
          <w:szCs w:val="20"/>
        </w:rPr>
      </w:pPr>
    </w:p>
    <w:p w14:paraId="128DA493" w14:textId="1BEF4692" w:rsidR="00875602" w:rsidRPr="00E41D80" w:rsidRDefault="00875602" w:rsidP="00875602">
      <w:pPr>
        <w:tabs>
          <w:tab w:val="left" w:pos="860"/>
          <w:tab w:val="right" w:pos="1134"/>
          <w:tab w:val="right" w:leader="dot" w:pos="9040"/>
          <w:tab w:val="left" w:pos="9639"/>
        </w:tabs>
        <w:ind w:left="720"/>
        <w:jc w:val="both"/>
        <w:rPr>
          <w:rFonts w:ascii="Calibri" w:hAnsi="Calibri" w:cs="Segoe UI"/>
          <w:sz w:val="20"/>
          <w:szCs w:val="20"/>
        </w:rPr>
      </w:pPr>
      <w:r w:rsidRPr="00875602">
        <w:rPr>
          <w:rFonts w:ascii="Calibri" w:hAnsi="Calibri" w:cs="Segoe UI"/>
          <w:sz w:val="20"/>
          <w:szCs w:val="20"/>
        </w:rPr>
        <w:t>Labour force participation of women with disability in Australia</w:t>
      </w:r>
      <w:r w:rsidRPr="00E41D80">
        <w:rPr>
          <w:rFonts w:ascii="Calibri" w:hAnsi="Calibri" w:cs="Segoe UI"/>
          <w:sz w:val="20"/>
          <w:szCs w:val="20"/>
        </w:rPr>
        <w:tab/>
        <w:t>22</w:t>
      </w:r>
    </w:p>
    <w:p w14:paraId="19C271D2" w14:textId="77777777" w:rsidR="00875602" w:rsidRPr="00E41D80" w:rsidRDefault="00875602" w:rsidP="00875602">
      <w:pPr>
        <w:tabs>
          <w:tab w:val="left" w:pos="860"/>
          <w:tab w:val="right" w:pos="1134"/>
          <w:tab w:val="right" w:leader="dot" w:pos="9040"/>
          <w:tab w:val="left" w:pos="9639"/>
        </w:tabs>
        <w:ind w:left="720"/>
        <w:jc w:val="both"/>
        <w:rPr>
          <w:rFonts w:ascii="Calibri" w:hAnsi="Calibri" w:cs="Segoe UI"/>
          <w:sz w:val="20"/>
          <w:szCs w:val="20"/>
        </w:rPr>
      </w:pPr>
    </w:p>
    <w:p w14:paraId="53954D72" w14:textId="7E91A755" w:rsidR="00875602" w:rsidRPr="00E41D80" w:rsidRDefault="00875602" w:rsidP="00875602">
      <w:pPr>
        <w:tabs>
          <w:tab w:val="left" w:pos="860"/>
          <w:tab w:val="right" w:pos="1134"/>
          <w:tab w:val="right" w:leader="dot" w:pos="9040"/>
          <w:tab w:val="left" w:pos="9639"/>
        </w:tabs>
        <w:ind w:left="720"/>
        <w:jc w:val="both"/>
        <w:rPr>
          <w:rFonts w:ascii="Calibri" w:hAnsi="Calibri" w:cs="Segoe UI"/>
          <w:sz w:val="20"/>
          <w:szCs w:val="20"/>
        </w:rPr>
      </w:pPr>
      <w:r w:rsidRPr="00875602">
        <w:rPr>
          <w:rFonts w:ascii="Calibri" w:hAnsi="Calibri" w:cs="Segoe UI"/>
          <w:sz w:val="20"/>
          <w:szCs w:val="20"/>
        </w:rPr>
        <w:t>Violence, abuse, exploitation and neglect of women with disability in employment settings</w:t>
      </w:r>
      <w:r w:rsidRPr="00E41D80">
        <w:rPr>
          <w:rFonts w:ascii="Calibri" w:hAnsi="Calibri" w:cs="Segoe UI"/>
          <w:sz w:val="20"/>
          <w:szCs w:val="20"/>
        </w:rPr>
        <w:tab/>
        <w:t>22</w:t>
      </w:r>
    </w:p>
    <w:p w14:paraId="330CFC97" w14:textId="77777777" w:rsidR="00875602" w:rsidRPr="00E41D80" w:rsidRDefault="00875602" w:rsidP="00875602">
      <w:pPr>
        <w:tabs>
          <w:tab w:val="left" w:pos="860"/>
          <w:tab w:val="right" w:pos="1134"/>
          <w:tab w:val="right" w:leader="dot" w:pos="9040"/>
          <w:tab w:val="left" w:pos="9639"/>
        </w:tabs>
        <w:ind w:left="720"/>
        <w:jc w:val="both"/>
        <w:rPr>
          <w:rFonts w:ascii="Calibri" w:hAnsi="Calibri" w:cs="Segoe UI"/>
          <w:sz w:val="20"/>
          <w:szCs w:val="20"/>
        </w:rPr>
      </w:pPr>
    </w:p>
    <w:p w14:paraId="1442EF65" w14:textId="46C22A85" w:rsidR="00875602" w:rsidRPr="00E41D80" w:rsidRDefault="009B696B" w:rsidP="00875602">
      <w:pPr>
        <w:tabs>
          <w:tab w:val="left" w:pos="860"/>
          <w:tab w:val="right" w:pos="1134"/>
          <w:tab w:val="right" w:leader="dot" w:pos="9040"/>
          <w:tab w:val="left" w:pos="9639"/>
        </w:tabs>
        <w:ind w:left="720"/>
        <w:jc w:val="both"/>
        <w:rPr>
          <w:rFonts w:ascii="Calibri" w:hAnsi="Calibri" w:cs="Segoe UI"/>
          <w:sz w:val="20"/>
          <w:szCs w:val="20"/>
        </w:rPr>
      </w:pPr>
      <w:r w:rsidRPr="009B696B">
        <w:rPr>
          <w:rFonts w:ascii="Calibri" w:hAnsi="Calibri" w:cs="Segoe UI"/>
          <w:sz w:val="20"/>
          <w:szCs w:val="20"/>
        </w:rPr>
        <w:t>Poverty and women with disability</w:t>
      </w:r>
      <w:r w:rsidR="00875602" w:rsidRPr="00E41D80">
        <w:rPr>
          <w:rFonts w:ascii="Calibri" w:hAnsi="Calibri" w:cs="Segoe UI"/>
          <w:sz w:val="20"/>
          <w:szCs w:val="20"/>
        </w:rPr>
        <w:tab/>
        <w:t>22</w:t>
      </w:r>
    </w:p>
    <w:p w14:paraId="5232E5B4" w14:textId="77777777" w:rsidR="009B696B" w:rsidRPr="00E41D80" w:rsidRDefault="009B696B" w:rsidP="009B696B">
      <w:pPr>
        <w:tabs>
          <w:tab w:val="left" w:pos="860"/>
          <w:tab w:val="right" w:pos="1134"/>
          <w:tab w:val="right" w:leader="dot" w:pos="9040"/>
          <w:tab w:val="left" w:pos="9639"/>
        </w:tabs>
        <w:ind w:left="720"/>
        <w:jc w:val="both"/>
        <w:rPr>
          <w:rFonts w:ascii="Calibri" w:hAnsi="Calibri" w:cs="Segoe UI"/>
          <w:sz w:val="20"/>
          <w:szCs w:val="20"/>
        </w:rPr>
      </w:pPr>
    </w:p>
    <w:p w14:paraId="05A31C5C" w14:textId="7ACDE909" w:rsidR="009B696B" w:rsidRPr="00E41D80" w:rsidRDefault="009B696B" w:rsidP="009B696B">
      <w:pPr>
        <w:tabs>
          <w:tab w:val="left" w:pos="860"/>
          <w:tab w:val="right" w:pos="1134"/>
          <w:tab w:val="right" w:leader="dot" w:pos="9040"/>
          <w:tab w:val="left" w:pos="9639"/>
        </w:tabs>
        <w:ind w:left="720"/>
        <w:jc w:val="both"/>
        <w:rPr>
          <w:rFonts w:ascii="Calibri" w:hAnsi="Calibri" w:cs="Segoe UI"/>
          <w:sz w:val="20"/>
          <w:szCs w:val="20"/>
        </w:rPr>
      </w:pPr>
      <w:r w:rsidRPr="009B696B">
        <w:rPr>
          <w:rFonts w:ascii="Calibri" w:hAnsi="Calibri" w:cs="Segoe UI"/>
          <w:sz w:val="20"/>
          <w:szCs w:val="20"/>
        </w:rPr>
        <w:t>Discrimination against women with disability in all areas of employment</w:t>
      </w:r>
      <w:r w:rsidRPr="00E41D80">
        <w:rPr>
          <w:rFonts w:ascii="Calibri" w:hAnsi="Calibri" w:cs="Segoe UI"/>
          <w:sz w:val="20"/>
          <w:szCs w:val="20"/>
        </w:rPr>
        <w:tab/>
        <w:t>22</w:t>
      </w:r>
    </w:p>
    <w:p w14:paraId="6A2F126D" w14:textId="77777777" w:rsidR="009B696B" w:rsidRPr="00E41D80" w:rsidRDefault="009B696B" w:rsidP="009B696B">
      <w:pPr>
        <w:tabs>
          <w:tab w:val="left" w:pos="860"/>
          <w:tab w:val="right" w:pos="1134"/>
          <w:tab w:val="right" w:leader="dot" w:pos="9040"/>
          <w:tab w:val="left" w:pos="9639"/>
        </w:tabs>
        <w:ind w:left="720"/>
        <w:jc w:val="both"/>
        <w:rPr>
          <w:rFonts w:ascii="Calibri" w:hAnsi="Calibri" w:cs="Segoe UI"/>
          <w:sz w:val="20"/>
          <w:szCs w:val="20"/>
        </w:rPr>
      </w:pPr>
    </w:p>
    <w:p w14:paraId="2AE2D011" w14:textId="7E5115AA" w:rsidR="009B696B" w:rsidRPr="00E41D80" w:rsidRDefault="009B696B" w:rsidP="009B696B">
      <w:pPr>
        <w:tabs>
          <w:tab w:val="left" w:pos="860"/>
          <w:tab w:val="right" w:pos="1134"/>
          <w:tab w:val="right" w:leader="dot" w:pos="9040"/>
          <w:tab w:val="left" w:pos="9639"/>
        </w:tabs>
        <w:ind w:left="720"/>
        <w:jc w:val="both"/>
        <w:rPr>
          <w:rFonts w:ascii="Calibri" w:hAnsi="Calibri" w:cs="Segoe UI"/>
          <w:sz w:val="20"/>
          <w:szCs w:val="20"/>
        </w:rPr>
      </w:pPr>
      <w:r w:rsidRPr="009B696B">
        <w:rPr>
          <w:rFonts w:ascii="Calibri" w:hAnsi="Calibri" w:cs="Segoe UI"/>
          <w:sz w:val="20"/>
          <w:szCs w:val="20"/>
        </w:rPr>
        <w:t>The National Disability Insurance Scheme, Gender, and Employment</w:t>
      </w:r>
      <w:r w:rsidRPr="00E41D80">
        <w:rPr>
          <w:rFonts w:ascii="Calibri" w:hAnsi="Calibri" w:cs="Segoe UI"/>
          <w:sz w:val="20"/>
          <w:szCs w:val="20"/>
        </w:rPr>
        <w:tab/>
        <w:t>22</w:t>
      </w:r>
    </w:p>
    <w:p w14:paraId="5866A54E" w14:textId="77777777" w:rsidR="004548A3" w:rsidRPr="00E41D80" w:rsidRDefault="004548A3" w:rsidP="004548A3">
      <w:pPr>
        <w:tabs>
          <w:tab w:val="left" w:pos="860"/>
          <w:tab w:val="right" w:pos="1134"/>
          <w:tab w:val="right" w:leader="dot" w:pos="9040"/>
          <w:tab w:val="left" w:pos="9639"/>
        </w:tabs>
        <w:ind w:left="720"/>
        <w:jc w:val="both"/>
        <w:rPr>
          <w:rFonts w:ascii="Calibri" w:hAnsi="Calibri" w:cs="Segoe UI"/>
          <w:sz w:val="20"/>
          <w:szCs w:val="20"/>
        </w:rPr>
      </w:pPr>
    </w:p>
    <w:p w14:paraId="74E0812B" w14:textId="1BF6476C" w:rsidR="004548A3" w:rsidRPr="00E41D80" w:rsidRDefault="004548A3" w:rsidP="004548A3">
      <w:pPr>
        <w:tabs>
          <w:tab w:val="left" w:pos="860"/>
          <w:tab w:val="right" w:pos="1134"/>
          <w:tab w:val="right" w:leader="dot" w:pos="9040"/>
          <w:tab w:val="left" w:pos="9639"/>
        </w:tabs>
        <w:ind w:left="720"/>
        <w:jc w:val="both"/>
        <w:rPr>
          <w:rFonts w:ascii="Calibri" w:hAnsi="Calibri" w:cs="Segoe UI"/>
          <w:sz w:val="20"/>
          <w:szCs w:val="20"/>
        </w:rPr>
      </w:pPr>
      <w:r w:rsidRPr="004548A3">
        <w:rPr>
          <w:rFonts w:ascii="Calibri" w:hAnsi="Calibri" w:cs="Segoe UI"/>
          <w:sz w:val="20"/>
          <w:szCs w:val="20"/>
        </w:rPr>
        <w:t>The National Disability Strategy (NDS) 2010-2020</w:t>
      </w:r>
      <w:r w:rsidRPr="00E41D80">
        <w:rPr>
          <w:rFonts w:ascii="Calibri" w:hAnsi="Calibri" w:cs="Segoe UI"/>
          <w:sz w:val="20"/>
          <w:szCs w:val="20"/>
        </w:rPr>
        <w:tab/>
        <w:t>22</w:t>
      </w:r>
    </w:p>
    <w:p w14:paraId="471A950D" w14:textId="77777777" w:rsidR="00525AD1" w:rsidRPr="00E41D80" w:rsidRDefault="00525AD1" w:rsidP="00525AD1">
      <w:pPr>
        <w:tabs>
          <w:tab w:val="left" w:pos="860"/>
          <w:tab w:val="right" w:pos="1134"/>
          <w:tab w:val="right" w:leader="dot" w:pos="9040"/>
          <w:tab w:val="left" w:pos="9639"/>
        </w:tabs>
        <w:ind w:left="720"/>
        <w:jc w:val="both"/>
        <w:rPr>
          <w:rFonts w:ascii="Calibri" w:hAnsi="Calibri" w:cs="Segoe UI"/>
          <w:sz w:val="20"/>
          <w:szCs w:val="20"/>
        </w:rPr>
      </w:pPr>
    </w:p>
    <w:p w14:paraId="61D4FABF" w14:textId="03928150" w:rsidR="00525AD1" w:rsidRPr="00E41D80" w:rsidRDefault="00525AD1" w:rsidP="00525AD1">
      <w:pPr>
        <w:tabs>
          <w:tab w:val="left" w:pos="860"/>
          <w:tab w:val="right" w:pos="1134"/>
          <w:tab w:val="right" w:leader="dot" w:pos="9040"/>
          <w:tab w:val="left" w:pos="9639"/>
        </w:tabs>
        <w:ind w:left="720"/>
        <w:jc w:val="both"/>
        <w:rPr>
          <w:rFonts w:ascii="Calibri" w:hAnsi="Calibri" w:cs="Segoe UI"/>
          <w:sz w:val="20"/>
          <w:szCs w:val="20"/>
        </w:rPr>
      </w:pPr>
      <w:r w:rsidRPr="00525AD1">
        <w:rPr>
          <w:rFonts w:ascii="Calibri" w:hAnsi="Calibri" w:cs="Segoe UI"/>
          <w:sz w:val="20"/>
          <w:szCs w:val="20"/>
        </w:rPr>
        <w:t>Past Inquiries into Employment of People with disability</w:t>
      </w:r>
      <w:r w:rsidRPr="00E41D80">
        <w:rPr>
          <w:rFonts w:ascii="Calibri" w:hAnsi="Calibri" w:cs="Segoe UI"/>
          <w:sz w:val="20"/>
          <w:szCs w:val="20"/>
        </w:rPr>
        <w:tab/>
        <w:t>22</w:t>
      </w:r>
    </w:p>
    <w:p w14:paraId="303344F6" w14:textId="77777777" w:rsidR="00525AD1" w:rsidRPr="00E41D80" w:rsidRDefault="00525AD1" w:rsidP="00525AD1">
      <w:pPr>
        <w:tabs>
          <w:tab w:val="left" w:pos="860"/>
          <w:tab w:val="right" w:pos="1134"/>
          <w:tab w:val="right" w:leader="dot" w:pos="9040"/>
          <w:tab w:val="left" w:pos="9639"/>
        </w:tabs>
        <w:ind w:left="720"/>
        <w:jc w:val="both"/>
        <w:rPr>
          <w:rFonts w:ascii="Calibri" w:hAnsi="Calibri" w:cs="Segoe UI"/>
          <w:sz w:val="20"/>
          <w:szCs w:val="20"/>
        </w:rPr>
      </w:pPr>
    </w:p>
    <w:p w14:paraId="39E94DD6" w14:textId="48813992" w:rsidR="00525AD1" w:rsidRPr="00E41D80" w:rsidRDefault="00591CC8" w:rsidP="00525AD1">
      <w:pPr>
        <w:tabs>
          <w:tab w:val="left" w:pos="860"/>
          <w:tab w:val="right" w:pos="1134"/>
          <w:tab w:val="right" w:leader="dot" w:pos="9040"/>
          <w:tab w:val="left" w:pos="9639"/>
        </w:tabs>
        <w:ind w:left="720"/>
        <w:jc w:val="both"/>
        <w:rPr>
          <w:rFonts w:ascii="Calibri" w:hAnsi="Calibri" w:cs="Segoe UI"/>
          <w:sz w:val="20"/>
          <w:szCs w:val="20"/>
        </w:rPr>
      </w:pPr>
      <w:r w:rsidRPr="00591CC8">
        <w:rPr>
          <w:rFonts w:ascii="Calibri" w:hAnsi="Calibri" w:cs="Segoe UI"/>
          <w:sz w:val="20"/>
          <w:szCs w:val="20"/>
        </w:rPr>
        <w:t>Gender Discrimination and Bias in Disability Employment Services</w:t>
      </w:r>
      <w:r w:rsidR="00525AD1" w:rsidRPr="00E41D80">
        <w:rPr>
          <w:rFonts w:ascii="Calibri" w:hAnsi="Calibri" w:cs="Segoe UI"/>
          <w:sz w:val="20"/>
          <w:szCs w:val="20"/>
        </w:rPr>
        <w:tab/>
        <w:t>22</w:t>
      </w:r>
    </w:p>
    <w:p w14:paraId="35D82587" w14:textId="77777777" w:rsidR="00DC264D" w:rsidRPr="00E41D80" w:rsidRDefault="00DC264D" w:rsidP="00DC264D">
      <w:pPr>
        <w:rPr>
          <w:rFonts w:ascii="Calibri" w:hAnsi="Calibri"/>
          <w:sz w:val="20"/>
          <w:szCs w:val="20"/>
        </w:rPr>
      </w:pPr>
    </w:p>
    <w:p w14:paraId="40247BFE" w14:textId="743EA1C1" w:rsidR="00DC264D" w:rsidRPr="00E41D80" w:rsidRDefault="00DC264D" w:rsidP="00DC264D">
      <w:pPr>
        <w:tabs>
          <w:tab w:val="left" w:pos="860"/>
          <w:tab w:val="right" w:pos="1134"/>
          <w:tab w:val="right" w:leader="dot" w:pos="9040"/>
          <w:tab w:val="left" w:pos="9639"/>
        </w:tabs>
        <w:jc w:val="both"/>
        <w:rPr>
          <w:rFonts w:ascii="Calibri" w:hAnsi="Calibri" w:cs="Segoe UI"/>
          <w:b/>
          <w:sz w:val="20"/>
          <w:szCs w:val="20"/>
        </w:rPr>
      </w:pPr>
      <w:r w:rsidRPr="00DC264D">
        <w:rPr>
          <w:rFonts w:ascii="Calibri" w:hAnsi="Calibri" w:cs="Segoe UI"/>
          <w:b/>
          <w:sz w:val="20"/>
          <w:szCs w:val="20"/>
        </w:rPr>
        <w:t xml:space="preserve">The right to work – Australia’s </w:t>
      </w:r>
      <w:r w:rsidR="00DE3C93">
        <w:rPr>
          <w:rFonts w:ascii="Calibri" w:hAnsi="Calibri" w:cs="Segoe UI"/>
          <w:b/>
          <w:sz w:val="20"/>
          <w:szCs w:val="20"/>
        </w:rPr>
        <w:t xml:space="preserve">human rights </w:t>
      </w:r>
      <w:r w:rsidRPr="00DC264D">
        <w:rPr>
          <w:rFonts w:ascii="Calibri" w:hAnsi="Calibri" w:cs="Segoe UI"/>
          <w:b/>
          <w:sz w:val="20"/>
          <w:szCs w:val="20"/>
        </w:rPr>
        <w:t>obligations</w:t>
      </w:r>
      <w:r w:rsidRPr="00E41D80">
        <w:rPr>
          <w:rFonts w:ascii="Calibri" w:hAnsi="Calibri" w:cs="Segoe UI"/>
          <w:b/>
          <w:sz w:val="20"/>
          <w:szCs w:val="20"/>
        </w:rPr>
        <w:tab/>
        <w:t>5</w:t>
      </w:r>
    </w:p>
    <w:p w14:paraId="52B591D8" w14:textId="77777777" w:rsidR="00DC264D" w:rsidRPr="00E41D80" w:rsidRDefault="00DC264D" w:rsidP="00DC264D">
      <w:pPr>
        <w:tabs>
          <w:tab w:val="left" w:pos="860"/>
          <w:tab w:val="right" w:pos="1134"/>
          <w:tab w:val="right" w:leader="dot" w:pos="9040"/>
          <w:tab w:val="left" w:pos="9639"/>
        </w:tabs>
        <w:ind w:left="720"/>
        <w:jc w:val="both"/>
        <w:rPr>
          <w:rFonts w:ascii="Calibri" w:hAnsi="Calibri" w:cs="Segoe UI"/>
          <w:sz w:val="20"/>
          <w:szCs w:val="20"/>
        </w:rPr>
      </w:pPr>
    </w:p>
    <w:p w14:paraId="1AA8EBC1" w14:textId="78C070A3" w:rsidR="00DC264D" w:rsidRPr="00E41D80" w:rsidRDefault="00DC264D" w:rsidP="00DC264D">
      <w:pPr>
        <w:tabs>
          <w:tab w:val="left" w:pos="860"/>
          <w:tab w:val="right" w:pos="1134"/>
          <w:tab w:val="right" w:leader="dot" w:pos="9040"/>
          <w:tab w:val="left" w:pos="9639"/>
        </w:tabs>
        <w:ind w:left="720"/>
        <w:jc w:val="both"/>
        <w:rPr>
          <w:rFonts w:ascii="Calibri" w:hAnsi="Calibri" w:cs="Segoe UI"/>
          <w:sz w:val="20"/>
          <w:szCs w:val="20"/>
        </w:rPr>
      </w:pPr>
      <w:r w:rsidRPr="00DC264D">
        <w:rPr>
          <w:rFonts w:ascii="Calibri" w:hAnsi="Calibri" w:cs="Segoe UI"/>
          <w:sz w:val="20"/>
          <w:szCs w:val="20"/>
        </w:rPr>
        <w:t>Equal Recognition Before The Law</w:t>
      </w:r>
      <w:r w:rsidRPr="00E41D80">
        <w:rPr>
          <w:rFonts w:ascii="Calibri" w:hAnsi="Calibri" w:cs="Segoe UI"/>
          <w:sz w:val="20"/>
          <w:szCs w:val="20"/>
        </w:rPr>
        <w:tab/>
        <w:t>19</w:t>
      </w:r>
    </w:p>
    <w:p w14:paraId="5D690E3F" w14:textId="77777777" w:rsidR="00DC264D" w:rsidRPr="00E41D80" w:rsidRDefault="00DC264D" w:rsidP="00DC264D">
      <w:pPr>
        <w:tabs>
          <w:tab w:val="left" w:pos="860"/>
          <w:tab w:val="right" w:pos="1134"/>
          <w:tab w:val="right" w:leader="dot" w:pos="9040"/>
          <w:tab w:val="left" w:pos="9639"/>
        </w:tabs>
        <w:ind w:left="720"/>
        <w:jc w:val="both"/>
        <w:rPr>
          <w:rFonts w:ascii="Calibri" w:hAnsi="Calibri" w:cs="Segoe UI"/>
          <w:sz w:val="20"/>
          <w:szCs w:val="20"/>
        </w:rPr>
      </w:pPr>
    </w:p>
    <w:p w14:paraId="22547D80" w14:textId="4B4A8666" w:rsidR="00DC264D" w:rsidRPr="00E41D80" w:rsidRDefault="00DC264D" w:rsidP="00DC264D">
      <w:pPr>
        <w:tabs>
          <w:tab w:val="left" w:pos="860"/>
          <w:tab w:val="right" w:pos="1134"/>
          <w:tab w:val="right" w:leader="dot" w:pos="9040"/>
          <w:tab w:val="left" w:pos="9639"/>
        </w:tabs>
        <w:ind w:left="720"/>
        <w:jc w:val="both"/>
        <w:rPr>
          <w:rFonts w:ascii="Calibri" w:hAnsi="Calibri" w:cs="Segoe UI"/>
          <w:sz w:val="20"/>
          <w:szCs w:val="20"/>
        </w:rPr>
      </w:pPr>
      <w:r w:rsidRPr="00DC264D">
        <w:rPr>
          <w:rFonts w:ascii="Calibri" w:hAnsi="Calibri" w:cs="Segoe UI"/>
          <w:sz w:val="20"/>
          <w:szCs w:val="20"/>
        </w:rPr>
        <w:t>Equality and non-discrimination</w:t>
      </w:r>
      <w:r w:rsidRPr="00E41D80">
        <w:rPr>
          <w:rFonts w:ascii="Calibri" w:hAnsi="Calibri" w:cs="Segoe UI"/>
          <w:sz w:val="20"/>
          <w:szCs w:val="20"/>
        </w:rPr>
        <w:tab/>
        <w:t>22</w:t>
      </w:r>
    </w:p>
    <w:p w14:paraId="7A2387BC" w14:textId="77777777" w:rsidR="00DC264D" w:rsidRPr="00E41D80" w:rsidRDefault="00DC264D" w:rsidP="00DC264D">
      <w:pPr>
        <w:tabs>
          <w:tab w:val="left" w:pos="860"/>
          <w:tab w:val="right" w:pos="1134"/>
          <w:tab w:val="right" w:leader="dot" w:pos="9040"/>
          <w:tab w:val="left" w:pos="9639"/>
        </w:tabs>
        <w:ind w:left="720"/>
        <w:jc w:val="both"/>
        <w:rPr>
          <w:rFonts w:ascii="Calibri" w:hAnsi="Calibri" w:cs="Segoe UI"/>
          <w:sz w:val="20"/>
          <w:szCs w:val="20"/>
        </w:rPr>
      </w:pPr>
    </w:p>
    <w:p w14:paraId="401B32EE" w14:textId="0A65361C" w:rsidR="00DC264D" w:rsidRPr="00E41D80" w:rsidRDefault="00DC264D" w:rsidP="00DC264D">
      <w:pPr>
        <w:tabs>
          <w:tab w:val="left" w:pos="860"/>
          <w:tab w:val="right" w:pos="1134"/>
          <w:tab w:val="right" w:leader="dot" w:pos="9040"/>
          <w:tab w:val="left" w:pos="9639"/>
        </w:tabs>
        <w:ind w:left="720"/>
        <w:jc w:val="both"/>
        <w:rPr>
          <w:rFonts w:ascii="Calibri" w:hAnsi="Calibri" w:cs="Segoe UI"/>
          <w:sz w:val="20"/>
          <w:szCs w:val="20"/>
        </w:rPr>
      </w:pPr>
      <w:r w:rsidRPr="00DC264D">
        <w:rPr>
          <w:rFonts w:ascii="Calibri" w:hAnsi="Calibri" w:cs="Segoe UI"/>
          <w:sz w:val="20"/>
          <w:szCs w:val="20"/>
        </w:rPr>
        <w:t>Living independently and being included in the community</w:t>
      </w:r>
      <w:r w:rsidRPr="00E41D80">
        <w:rPr>
          <w:rFonts w:ascii="Calibri" w:hAnsi="Calibri" w:cs="Segoe UI"/>
          <w:sz w:val="20"/>
          <w:szCs w:val="20"/>
        </w:rPr>
        <w:tab/>
        <w:t>22</w:t>
      </w:r>
    </w:p>
    <w:p w14:paraId="0B0904E5" w14:textId="77777777" w:rsidR="00DC264D" w:rsidRPr="00E41D80" w:rsidRDefault="00DC264D" w:rsidP="00DC264D">
      <w:pPr>
        <w:tabs>
          <w:tab w:val="left" w:pos="860"/>
          <w:tab w:val="right" w:pos="1134"/>
          <w:tab w:val="right" w:leader="dot" w:pos="9040"/>
          <w:tab w:val="left" w:pos="9639"/>
        </w:tabs>
        <w:ind w:left="720"/>
        <w:jc w:val="both"/>
        <w:rPr>
          <w:rFonts w:ascii="Calibri" w:hAnsi="Calibri" w:cs="Segoe UI"/>
          <w:sz w:val="20"/>
          <w:szCs w:val="20"/>
        </w:rPr>
      </w:pPr>
    </w:p>
    <w:p w14:paraId="740D6C4D" w14:textId="041466E6" w:rsidR="00DC264D" w:rsidRPr="00E41D80" w:rsidRDefault="00DC264D" w:rsidP="00DC264D">
      <w:pPr>
        <w:tabs>
          <w:tab w:val="left" w:pos="860"/>
          <w:tab w:val="right" w:pos="1134"/>
          <w:tab w:val="right" w:leader="dot" w:pos="9040"/>
          <w:tab w:val="left" w:pos="9639"/>
        </w:tabs>
        <w:ind w:left="720"/>
        <w:jc w:val="both"/>
        <w:rPr>
          <w:rFonts w:ascii="Calibri" w:hAnsi="Calibri" w:cs="Segoe UI"/>
          <w:sz w:val="20"/>
          <w:szCs w:val="20"/>
        </w:rPr>
      </w:pPr>
      <w:r>
        <w:rPr>
          <w:rFonts w:ascii="Calibri" w:hAnsi="Calibri" w:cs="Segoe UI"/>
          <w:sz w:val="20"/>
          <w:szCs w:val="20"/>
        </w:rPr>
        <w:t>Accessibility</w:t>
      </w:r>
      <w:r w:rsidRPr="00E41D80">
        <w:rPr>
          <w:rFonts w:ascii="Calibri" w:hAnsi="Calibri" w:cs="Segoe UI"/>
          <w:sz w:val="20"/>
          <w:szCs w:val="20"/>
        </w:rPr>
        <w:tab/>
        <w:t>22</w:t>
      </w:r>
    </w:p>
    <w:p w14:paraId="3E14398B" w14:textId="77777777" w:rsidR="00EB200F" w:rsidRPr="00E41D80" w:rsidRDefault="00EB200F" w:rsidP="00EB200F">
      <w:pPr>
        <w:tabs>
          <w:tab w:val="left" w:pos="860"/>
          <w:tab w:val="right" w:pos="1134"/>
          <w:tab w:val="right" w:leader="dot" w:pos="9040"/>
          <w:tab w:val="left" w:pos="9639"/>
        </w:tabs>
        <w:ind w:left="720"/>
        <w:jc w:val="both"/>
        <w:rPr>
          <w:rFonts w:ascii="Calibri" w:hAnsi="Calibri" w:cs="Segoe UI"/>
          <w:sz w:val="20"/>
          <w:szCs w:val="20"/>
        </w:rPr>
      </w:pPr>
    </w:p>
    <w:p w14:paraId="28F06822" w14:textId="48938516" w:rsidR="00EB200F" w:rsidRPr="00E41D80" w:rsidRDefault="00EB200F" w:rsidP="00EB200F">
      <w:pPr>
        <w:tabs>
          <w:tab w:val="left" w:pos="860"/>
          <w:tab w:val="right" w:pos="1134"/>
          <w:tab w:val="right" w:leader="dot" w:pos="9040"/>
          <w:tab w:val="left" w:pos="9639"/>
        </w:tabs>
        <w:ind w:left="720"/>
        <w:jc w:val="both"/>
        <w:rPr>
          <w:rFonts w:ascii="Calibri" w:hAnsi="Calibri" w:cs="Segoe UI"/>
          <w:sz w:val="20"/>
          <w:szCs w:val="20"/>
        </w:rPr>
      </w:pPr>
      <w:r w:rsidRPr="00EB200F">
        <w:rPr>
          <w:rFonts w:ascii="Calibri" w:hAnsi="Calibri" w:cs="Segoe UI"/>
          <w:sz w:val="20"/>
          <w:szCs w:val="20"/>
        </w:rPr>
        <w:t>The right to work – the International Covenant on Economic, Social and Cultural Rights (ICESCR)</w:t>
      </w:r>
      <w:r w:rsidRPr="00E41D80">
        <w:rPr>
          <w:rFonts w:ascii="Calibri" w:hAnsi="Calibri" w:cs="Segoe UI"/>
          <w:sz w:val="20"/>
          <w:szCs w:val="20"/>
        </w:rPr>
        <w:tab/>
        <w:t>22</w:t>
      </w:r>
    </w:p>
    <w:p w14:paraId="4112BCF3" w14:textId="77777777" w:rsidR="00EC43EA" w:rsidRPr="00E41D80" w:rsidRDefault="00EC43EA" w:rsidP="00EC43EA">
      <w:pPr>
        <w:rPr>
          <w:rFonts w:ascii="Calibri" w:hAnsi="Calibri"/>
          <w:sz w:val="20"/>
          <w:szCs w:val="20"/>
        </w:rPr>
      </w:pPr>
    </w:p>
    <w:p w14:paraId="06E78E2C" w14:textId="1A317E8B" w:rsidR="00EC43EA" w:rsidRPr="00E41D80" w:rsidRDefault="00EC43EA" w:rsidP="00EC43EA">
      <w:pPr>
        <w:tabs>
          <w:tab w:val="left" w:pos="860"/>
          <w:tab w:val="right" w:pos="1134"/>
          <w:tab w:val="right" w:leader="dot" w:pos="9040"/>
          <w:tab w:val="left" w:pos="9639"/>
        </w:tabs>
        <w:jc w:val="both"/>
        <w:rPr>
          <w:rFonts w:ascii="Calibri" w:hAnsi="Calibri" w:cs="Segoe UI"/>
          <w:b/>
          <w:sz w:val="20"/>
          <w:szCs w:val="20"/>
        </w:rPr>
      </w:pPr>
      <w:r w:rsidRPr="00EC43EA">
        <w:rPr>
          <w:rFonts w:ascii="Calibri" w:hAnsi="Calibri" w:cs="Segoe UI"/>
          <w:b/>
          <w:sz w:val="20"/>
          <w:szCs w:val="20"/>
        </w:rPr>
        <w:t>Understanding Intersectionality</w:t>
      </w:r>
      <w:r w:rsidRPr="00E41D80">
        <w:rPr>
          <w:rFonts w:ascii="Calibri" w:hAnsi="Calibri" w:cs="Segoe UI"/>
          <w:b/>
          <w:sz w:val="20"/>
          <w:szCs w:val="20"/>
        </w:rPr>
        <w:tab/>
        <w:t>5</w:t>
      </w:r>
    </w:p>
    <w:p w14:paraId="1A5ACC41" w14:textId="77777777" w:rsidR="00EC43EA" w:rsidRDefault="00EC43EA" w:rsidP="00EC43EA">
      <w:pPr>
        <w:pStyle w:val="NoSpacing"/>
        <w:rPr>
          <w:rFonts w:ascii="Calibri" w:hAnsi="Calibri"/>
          <w:sz w:val="20"/>
          <w:szCs w:val="20"/>
        </w:rPr>
      </w:pPr>
    </w:p>
    <w:p w14:paraId="285A8692" w14:textId="34E7266E" w:rsidR="00EC43EA" w:rsidRPr="00E41D80" w:rsidRDefault="00EC43EA" w:rsidP="00EC43EA">
      <w:pPr>
        <w:tabs>
          <w:tab w:val="left" w:pos="860"/>
          <w:tab w:val="right" w:pos="1134"/>
          <w:tab w:val="right" w:leader="dot" w:pos="9040"/>
          <w:tab w:val="left" w:pos="9639"/>
        </w:tabs>
        <w:jc w:val="both"/>
        <w:rPr>
          <w:rFonts w:ascii="Calibri" w:hAnsi="Calibri" w:cs="Segoe UI"/>
          <w:b/>
          <w:sz w:val="20"/>
          <w:szCs w:val="20"/>
        </w:rPr>
      </w:pPr>
      <w:r w:rsidRPr="00EC43EA">
        <w:rPr>
          <w:rFonts w:ascii="Calibri" w:hAnsi="Calibri" w:cs="Segoe UI"/>
          <w:b/>
          <w:sz w:val="20"/>
          <w:szCs w:val="20"/>
        </w:rPr>
        <w:t>Gender inequality and disability discrimination</w:t>
      </w:r>
      <w:r w:rsidRPr="00E41D80">
        <w:rPr>
          <w:rFonts w:ascii="Calibri" w:hAnsi="Calibri" w:cs="Segoe UI"/>
          <w:b/>
          <w:sz w:val="20"/>
          <w:szCs w:val="20"/>
        </w:rPr>
        <w:tab/>
        <w:t>5</w:t>
      </w:r>
    </w:p>
    <w:p w14:paraId="33E96848" w14:textId="77777777" w:rsidR="00EC43EA" w:rsidRPr="00E41D80" w:rsidRDefault="00EC43EA" w:rsidP="00EC43EA">
      <w:pPr>
        <w:rPr>
          <w:rFonts w:ascii="Calibri" w:hAnsi="Calibri"/>
          <w:sz w:val="20"/>
          <w:szCs w:val="20"/>
        </w:rPr>
      </w:pPr>
    </w:p>
    <w:p w14:paraId="1D31B369" w14:textId="3ED2DD39" w:rsidR="00EC43EA" w:rsidRPr="00E41D80" w:rsidRDefault="003D7940" w:rsidP="00EC43EA">
      <w:pPr>
        <w:tabs>
          <w:tab w:val="left" w:pos="860"/>
          <w:tab w:val="right" w:pos="1134"/>
          <w:tab w:val="right" w:leader="dot" w:pos="9040"/>
          <w:tab w:val="left" w:pos="9639"/>
        </w:tabs>
        <w:jc w:val="both"/>
        <w:rPr>
          <w:rFonts w:ascii="Calibri" w:hAnsi="Calibri" w:cs="Segoe UI"/>
          <w:b/>
          <w:sz w:val="20"/>
          <w:szCs w:val="20"/>
        </w:rPr>
      </w:pPr>
      <w:r w:rsidRPr="003D7940">
        <w:rPr>
          <w:rFonts w:ascii="Calibri" w:hAnsi="Calibri" w:cs="Segoe UI"/>
          <w:b/>
          <w:sz w:val="20"/>
          <w:szCs w:val="20"/>
        </w:rPr>
        <w:t>Exposing violence – the lack of disaggregated data and research</w:t>
      </w:r>
      <w:r w:rsidR="00EC43EA" w:rsidRPr="00E41D80">
        <w:rPr>
          <w:rFonts w:ascii="Calibri" w:hAnsi="Calibri" w:cs="Segoe UI"/>
          <w:b/>
          <w:sz w:val="20"/>
          <w:szCs w:val="20"/>
        </w:rPr>
        <w:tab/>
        <w:t>5</w:t>
      </w:r>
    </w:p>
    <w:p w14:paraId="16BC8E60" w14:textId="3A7D9A11" w:rsidR="00EC43EA" w:rsidRDefault="00EC43EA" w:rsidP="00EC43EA">
      <w:pPr>
        <w:rPr>
          <w:rFonts w:ascii="Calibri" w:hAnsi="Calibri"/>
          <w:sz w:val="20"/>
          <w:szCs w:val="20"/>
        </w:rPr>
      </w:pPr>
    </w:p>
    <w:p w14:paraId="07E66F1E" w14:textId="3C5303B9" w:rsidR="00C6115F" w:rsidRPr="00E41D80" w:rsidRDefault="00C6115F" w:rsidP="00C6115F">
      <w:pPr>
        <w:tabs>
          <w:tab w:val="left" w:pos="860"/>
          <w:tab w:val="right" w:pos="1134"/>
          <w:tab w:val="right" w:leader="dot" w:pos="9040"/>
          <w:tab w:val="left" w:pos="9639"/>
        </w:tabs>
        <w:jc w:val="both"/>
        <w:rPr>
          <w:rFonts w:ascii="Calibri" w:hAnsi="Calibri" w:cs="Segoe UI"/>
          <w:b/>
          <w:sz w:val="20"/>
          <w:szCs w:val="20"/>
        </w:rPr>
      </w:pPr>
      <w:r>
        <w:rPr>
          <w:rFonts w:ascii="Calibri" w:hAnsi="Calibri" w:cs="Segoe UI"/>
          <w:b/>
          <w:sz w:val="20"/>
          <w:szCs w:val="20"/>
        </w:rPr>
        <w:t>Appendices….</w:t>
      </w:r>
      <w:r w:rsidRPr="00E41D80">
        <w:rPr>
          <w:rFonts w:ascii="Calibri" w:hAnsi="Calibri" w:cs="Segoe UI"/>
          <w:b/>
          <w:sz w:val="20"/>
          <w:szCs w:val="20"/>
        </w:rPr>
        <w:tab/>
        <w:t>5</w:t>
      </w:r>
    </w:p>
    <w:p w14:paraId="2E417D35" w14:textId="77777777" w:rsidR="00C6115F" w:rsidRPr="00E41D80" w:rsidRDefault="00C6115F" w:rsidP="00C6115F">
      <w:pPr>
        <w:tabs>
          <w:tab w:val="left" w:pos="860"/>
          <w:tab w:val="right" w:pos="1134"/>
          <w:tab w:val="right" w:leader="dot" w:pos="9040"/>
          <w:tab w:val="left" w:pos="9639"/>
        </w:tabs>
        <w:ind w:left="720"/>
        <w:jc w:val="both"/>
        <w:rPr>
          <w:rFonts w:ascii="Calibri" w:hAnsi="Calibri" w:cs="Segoe UI"/>
          <w:sz w:val="20"/>
          <w:szCs w:val="20"/>
        </w:rPr>
      </w:pPr>
    </w:p>
    <w:p w14:paraId="216D33A5" w14:textId="2CF4254F" w:rsidR="00C6115F" w:rsidRPr="00E41D80" w:rsidRDefault="00C6115F" w:rsidP="00C6115F">
      <w:pPr>
        <w:tabs>
          <w:tab w:val="left" w:pos="860"/>
          <w:tab w:val="right" w:pos="1134"/>
          <w:tab w:val="right" w:leader="dot" w:pos="9040"/>
          <w:tab w:val="left" w:pos="9639"/>
        </w:tabs>
        <w:ind w:left="720"/>
        <w:jc w:val="both"/>
        <w:rPr>
          <w:rFonts w:ascii="Calibri" w:hAnsi="Calibri" w:cs="Segoe UI"/>
          <w:sz w:val="20"/>
          <w:szCs w:val="20"/>
        </w:rPr>
      </w:pPr>
      <w:r w:rsidRPr="00C6115F">
        <w:rPr>
          <w:rFonts w:ascii="Calibri" w:hAnsi="Calibri" w:cs="Segoe UI"/>
          <w:sz w:val="20"/>
          <w:szCs w:val="20"/>
        </w:rPr>
        <w:t>The voices of women with disability in relation to the right to work</w:t>
      </w:r>
      <w:r w:rsidRPr="00E41D80">
        <w:rPr>
          <w:rFonts w:ascii="Calibri" w:hAnsi="Calibri" w:cs="Segoe UI"/>
          <w:sz w:val="20"/>
          <w:szCs w:val="20"/>
        </w:rPr>
        <w:tab/>
        <w:t>19</w:t>
      </w:r>
    </w:p>
    <w:p w14:paraId="75630F2A" w14:textId="77777777" w:rsidR="00C6115F" w:rsidRPr="00E41D80" w:rsidRDefault="00C6115F" w:rsidP="00C6115F">
      <w:pPr>
        <w:tabs>
          <w:tab w:val="left" w:pos="860"/>
          <w:tab w:val="right" w:pos="1134"/>
          <w:tab w:val="right" w:leader="dot" w:pos="9040"/>
          <w:tab w:val="left" w:pos="9639"/>
        </w:tabs>
        <w:ind w:left="720"/>
        <w:jc w:val="both"/>
        <w:rPr>
          <w:rFonts w:ascii="Calibri" w:hAnsi="Calibri" w:cs="Segoe UI"/>
          <w:sz w:val="20"/>
          <w:szCs w:val="20"/>
        </w:rPr>
      </w:pPr>
    </w:p>
    <w:p w14:paraId="7449B05F" w14:textId="615B3ACB" w:rsidR="00C6115F" w:rsidRPr="00E41D80" w:rsidRDefault="00A90737" w:rsidP="00C6115F">
      <w:pPr>
        <w:tabs>
          <w:tab w:val="left" w:pos="860"/>
          <w:tab w:val="right" w:pos="1134"/>
          <w:tab w:val="right" w:leader="dot" w:pos="9040"/>
          <w:tab w:val="left" w:pos="9639"/>
        </w:tabs>
        <w:ind w:left="720"/>
        <w:jc w:val="both"/>
        <w:rPr>
          <w:rFonts w:ascii="Calibri" w:hAnsi="Calibri" w:cs="Segoe UI"/>
          <w:sz w:val="20"/>
          <w:szCs w:val="20"/>
        </w:rPr>
      </w:pPr>
      <w:r w:rsidRPr="00A90737">
        <w:rPr>
          <w:rFonts w:ascii="Calibri" w:hAnsi="Calibri" w:cs="Segoe UI"/>
          <w:sz w:val="20"/>
          <w:szCs w:val="20"/>
        </w:rPr>
        <w:t>Relevant concluding comments from UN treaty bodies</w:t>
      </w:r>
      <w:r w:rsidR="00C6115F" w:rsidRPr="00E41D80">
        <w:rPr>
          <w:rFonts w:ascii="Calibri" w:hAnsi="Calibri" w:cs="Segoe UI"/>
          <w:sz w:val="20"/>
          <w:szCs w:val="20"/>
        </w:rPr>
        <w:tab/>
        <w:t>22</w:t>
      </w:r>
    </w:p>
    <w:p w14:paraId="3076CA35" w14:textId="77777777" w:rsidR="00A90737" w:rsidRPr="00E41D80" w:rsidRDefault="00A90737" w:rsidP="00A90737">
      <w:pPr>
        <w:rPr>
          <w:rFonts w:ascii="Calibri" w:hAnsi="Calibri"/>
          <w:sz w:val="20"/>
          <w:szCs w:val="20"/>
        </w:rPr>
      </w:pPr>
    </w:p>
    <w:p w14:paraId="58381052" w14:textId="77F0037F" w:rsidR="00A90737" w:rsidRPr="00E41D80" w:rsidRDefault="00A90737" w:rsidP="00A90737">
      <w:pPr>
        <w:tabs>
          <w:tab w:val="left" w:pos="860"/>
          <w:tab w:val="right" w:pos="1134"/>
          <w:tab w:val="right" w:leader="dot" w:pos="9040"/>
          <w:tab w:val="left" w:pos="9639"/>
        </w:tabs>
        <w:jc w:val="both"/>
        <w:rPr>
          <w:rFonts w:ascii="Calibri" w:hAnsi="Calibri" w:cs="Segoe UI"/>
          <w:b/>
          <w:sz w:val="20"/>
          <w:szCs w:val="20"/>
        </w:rPr>
      </w:pPr>
      <w:r>
        <w:rPr>
          <w:rFonts w:ascii="Calibri" w:hAnsi="Calibri" w:cs="Segoe UI"/>
          <w:b/>
          <w:sz w:val="20"/>
          <w:szCs w:val="20"/>
        </w:rPr>
        <w:t>Endnotes……..</w:t>
      </w:r>
      <w:r w:rsidRPr="00E41D80">
        <w:rPr>
          <w:rFonts w:ascii="Calibri" w:hAnsi="Calibri" w:cs="Segoe UI"/>
          <w:b/>
          <w:sz w:val="20"/>
          <w:szCs w:val="20"/>
        </w:rPr>
        <w:tab/>
        <w:t>5</w:t>
      </w:r>
    </w:p>
    <w:p w14:paraId="79D6F50C" w14:textId="77777777" w:rsidR="00A90737" w:rsidRDefault="00A90737" w:rsidP="00A90737">
      <w:pPr>
        <w:rPr>
          <w:rFonts w:ascii="Calibri" w:hAnsi="Calibri"/>
          <w:sz w:val="20"/>
          <w:szCs w:val="20"/>
        </w:rPr>
      </w:pPr>
    </w:p>
    <w:p w14:paraId="6C049ACB" w14:textId="63DC5147" w:rsidR="007A27CF" w:rsidRPr="00423748" w:rsidRDefault="00423748" w:rsidP="00423748">
      <w:pPr>
        <w:rPr>
          <w:rFonts w:ascii="Calibri" w:hAnsi="Calibri"/>
          <w:sz w:val="20"/>
          <w:szCs w:val="20"/>
        </w:rPr>
      </w:pPr>
      <w:r>
        <w:rPr>
          <w:rFonts w:ascii="Calibri" w:hAnsi="Calibri"/>
          <w:sz w:val="20"/>
          <w:szCs w:val="20"/>
        </w:rPr>
        <w:br w:type="page"/>
      </w:r>
    </w:p>
    <w:p w14:paraId="6C76D73B" w14:textId="370A8F1C" w:rsidR="007C31EE" w:rsidRPr="00C61E8B" w:rsidRDefault="007C31EE" w:rsidP="007C31EE">
      <w:pPr>
        <w:pStyle w:val="Heading2"/>
        <w:jc w:val="left"/>
        <w:rPr>
          <w:rFonts w:ascii="Calibri" w:hAnsi="Calibri" w:cs="Calibri"/>
          <w:color w:val="AC1F79"/>
          <w:sz w:val="20"/>
          <w:szCs w:val="20"/>
        </w:rPr>
      </w:pPr>
      <w:r>
        <w:rPr>
          <w:rFonts w:ascii="Calibri" w:hAnsi="Calibri" w:cs="Calibri"/>
          <w:color w:val="AC1F79"/>
        </w:rPr>
        <w:lastRenderedPageBreak/>
        <w:t>1.</w:t>
      </w:r>
      <w:r>
        <w:rPr>
          <w:rFonts w:ascii="Calibri" w:hAnsi="Calibri" w:cs="Calibri"/>
          <w:color w:val="AC1F79"/>
        </w:rPr>
        <w:tab/>
        <w:t>Recommendations</w:t>
      </w:r>
      <w:r w:rsidRPr="00C61E8B">
        <w:rPr>
          <w:rFonts w:ascii="Calibri" w:hAnsi="Calibri" w:cs="Calibri"/>
          <w:color w:val="AC1F79"/>
        </w:rPr>
        <w:t xml:space="preserve"> </w:t>
      </w:r>
    </w:p>
    <w:p w14:paraId="22E4AF02" w14:textId="77801EE5" w:rsidR="007C31EE" w:rsidRPr="00240815" w:rsidRDefault="007C31EE" w:rsidP="00240815">
      <w:pPr>
        <w:pStyle w:val="ListParagraph"/>
        <w:spacing w:line="276" w:lineRule="auto"/>
        <w:ind w:left="0"/>
        <w:rPr>
          <w:rFonts w:cs="Calibri"/>
          <w:sz w:val="22"/>
          <w:szCs w:val="22"/>
        </w:rPr>
      </w:pPr>
    </w:p>
    <w:p w14:paraId="301BA1AA" w14:textId="77777777" w:rsidR="00CC1F71" w:rsidRPr="00240815" w:rsidRDefault="006F3F09" w:rsidP="00240815">
      <w:pPr>
        <w:pStyle w:val="ListParagraph"/>
        <w:spacing w:line="276" w:lineRule="auto"/>
        <w:ind w:left="0"/>
        <w:rPr>
          <w:rFonts w:cs="Calibri"/>
          <w:sz w:val="22"/>
          <w:szCs w:val="22"/>
        </w:rPr>
      </w:pPr>
      <w:r w:rsidRPr="00240815">
        <w:rPr>
          <w:rFonts w:cs="Calibri"/>
          <w:sz w:val="22"/>
          <w:szCs w:val="22"/>
        </w:rPr>
        <w:t xml:space="preserve">The Royal Commission must recognise that the issue of employment of women with disability - including in the context of violence, abuse, neglect and exploitation - cannot be examined without an understanding of, and the need </w:t>
      </w:r>
      <w:r w:rsidR="00CE0D54" w:rsidRPr="00240815">
        <w:rPr>
          <w:rFonts w:cs="Calibri"/>
          <w:sz w:val="22"/>
          <w:szCs w:val="22"/>
        </w:rPr>
        <w:t xml:space="preserve">for targeted measures </w:t>
      </w:r>
      <w:r w:rsidRPr="00240815">
        <w:rPr>
          <w:rFonts w:cs="Calibri"/>
          <w:sz w:val="22"/>
          <w:szCs w:val="22"/>
        </w:rPr>
        <w:t>to address, the underlying structural barriers to their workforce participation.</w:t>
      </w:r>
      <w:r w:rsidRPr="00240815">
        <w:rPr>
          <w:rStyle w:val="EndnoteReference"/>
          <w:rFonts w:cs="Calibri"/>
          <w:sz w:val="22"/>
          <w:szCs w:val="22"/>
        </w:rPr>
        <w:endnoteReference w:id="2"/>
      </w:r>
      <w:r w:rsidRPr="00240815">
        <w:rPr>
          <w:rFonts w:cs="Calibri"/>
          <w:sz w:val="22"/>
          <w:szCs w:val="22"/>
        </w:rPr>
        <w:t xml:space="preserve"> Women with disability need, and have a right to, the implementation of specific, targeted measures to dismantle the many structural barriers that impede their right to economic participation and to an adequate standard of living. </w:t>
      </w:r>
    </w:p>
    <w:p w14:paraId="72A5929D" w14:textId="77777777" w:rsidR="00CC1F71" w:rsidRPr="00240815" w:rsidRDefault="00CC1F71" w:rsidP="00240815">
      <w:pPr>
        <w:pStyle w:val="ListParagraph"/>
        <w:spacing w:line="276" w:lineRule="auto"/>
        <w:ind w:left="0"/>
        <w:rPr>
          <w:rFonts w:cs="Calibri"/>
          <w:sz w:val="22"/>
          <w:szCs w:val="22"/>
        </w:rPr>
      </w:pPr>
    </w:p>
    <w:p w14:paraId="1B640A89" w14:textId="26A2C854" w:rsidR="006F3F09" w:rsidRPr="00240815" w:rsidRDefault="006F3F09" w:rsidP="00240815">
      <w:pPr>
        <w:pStyle w:val="ListParagraph"/>
        <w:spacing w:line="276" w:lineRule="auto"/>
        <w:ind w:left="0"/>
        <w:rPr>
          <w:rFonts w:cs="Calibri"/>
          <w:sz w:val="22"/>
          <w:szCs w:val="22"/>
        </w:rPr>
      </w:pPr>
      <w:r w:rsidRPr="00240815">
        <w:rPr>
          <w:rFonts w:cs="Calibri"/>
          <w:sz w:val="22"/>
          <w:szCs w:val="22"/>
        </w:rPr>
        <w:t xml:space="preserve">With this in mind, this Submission </w:t>
      </w:r>
      <w:r w:rsidR="00CC1F71" w:rsidRPr="00240815">
        <w:rPr>
          <w:rFonts w:cs="Calibri"/>
          <w:sz w:val="22"/>
          <w:szCs w:val="22"/>
        </w:rPr>
        <w:t>makes</w:t>
      </w:r>
      <w:r w:rsidRPr="00240815">
        <w:rPr>
          <w:rFonts w:cs="Calibri"/>
          <w:sz w:val="22"/>
          <w:szCs w:val="22"/>
        </w:rPr>
        <w:t xml:space="preserve"> a number of recommendations that encompass a range of areas and issues – including segregation of people with disability; legislati</w:t>
      </w:r>
      <w:r w:rsidR="000A77F2" w:rsidRPr="00240815">
        <w:rPr>
          <w:rFonts w:cs="Calibri"/>
          <w:sz w:val="22"/>
          <w:szCs w:val="22"/>
        </w:rPr>
        <w:t>ve</w:t>
      </w:r>
      <w:r w:rsidRPr="00240815">
        <w:rPr>
          <w:rFonts w:cs="Calibri"/>
          <w:sz w:val="22"/>
          <w:szCs w:val="22"/>
        </w:rPr>
        <w:t xml:space="preserve"> and policy frameworks; </w:t>
      </w:r>
      <w:r w:rsidR="000A77F2" w:rsidRPr="00240815">
        <w:rPr>
          <w:rFonts w:cs="Calibri"/>
          <w:sz w:val="22"/>
          <w:szCs w:val="22"/>
        </w:rPr>
        <w:t xml:space="preserve">intersectionality, disability and gender; the National Disability Insurance Scheme (NDIS); safeguards and redress; an adequate standard of living for people with disability; </w:t>
      </w:r>
      <w:r w:rsidR="008237F3" w:rsidRPr="00240815">
        <w:rPr>
          <w:rFonts w:cs="Calibri"/>
          <w:sz w:val="22"/>
          <w:szCs w:val="22"/>
        </w:rPr>
        <w:t>and, r</w:t>
      </w:r>
      <w:r w:rsidR="000A77F2" w:rsidRPr="00240815">
        <w:rPr>
          <w:rFonts w:cs="Calibri"/>
          <w:sz w:val="22"/>
          <w:szCs w:val="22"/>
        </w:rPr>
        <w:t xml:space="preserve">esearch, </w:t>
      </w:r>
      <w:r w:rsidR="008237F3" w:rsidRPr="00240815">
        <w:rPr>
          <w:rFonts w:cs="Calibri"/>
          <w:sz w:val="22"/>
          <w:szCs w:val="22"/>
        </w:rPr>
        <w:t>e</w:t>
      </w:r>
      <w:r w:rsidR="000A77F2" w:rsidRPr="00240815">
        <w:rPr>
          <w:rFonts w:cs="Calibri"/>
          <w:sz w:val="22"/>
          <w:szCs w:val="22"/>
        </w:rPr>
        <w:t xml:space="preserve">ducation and </w:t>
      </w:r>
      <w:r w:rsidR="008237F3" w:rsidRPr="00240815">
        <w:rPr>
          <w:rFonts w:cs="Calibri"/>
          <w:sz w:val="22"/>
          <w:szCs w:val="22"/>
        </w:rPr>
        <w:t>d</w:t>
      </w:r>
      <w:r w:rsidR="000A77F2" w:rsidRPr="00240815">
        <w:rPr>
          <w:rFonts w:cs="Calibri"/>
          <w:sz w:val="22"/>
          <w:szCs w:val="22"/>
        </w:rPr>
        <w:t xml:space="preserve">ata </w:t>
      </w:r>
      <w:r w:rsidR="008237F3" w:rsidRPr="00240815">
        <w:rPr>
          <w:rFonts w:cs="Calibri"/>
          <w:sz w:val="22"/>
          <w:szCs w:val="22"/>
        </w:rPr>
        <w:t>c</w:t>
      </w:r>
      <w:r w:rsidR="000A77F2" w:rsidRPr="00240815">
        <w:rPr>
          <w:rFonts w:cs="Calibri"/>
          <w:sz w:val="22"/>
          <w:szCs w:val="22"/>
        </w:rPr>
        <w:t>ollection</w:t>
      </w:r>
      <w:r w:rsidR="008237F3" w:rsidRPr="00240815">
        <w:rPr>
          <w:rFonts w:cs="Calibri"/>
          <w:sz w:val="22"/>
          <w:szCs w:val="22"/>
        </w:rPr>
        <w:t>.</w:t>
      </w:r>
    </w:p>
    <w:p w14:paraId="092E251E" w14:textId="4A529A88" w:rsidR="006F3F09" w:rsidRPr="00240815" w:rsidRDefault="006F3F09" w:rsidP="00240815">
      <w:pPr>
        <w:pStyle w:val="ListParagraph"/>
        <w:spacing w:line="276" w:lineRule="auto"/>
        <w:ind w:left="0"/>
        <w:rPr>
          <w:rFonts w:cs="Calibri"/>
          <w:sz w:val="22"/>
          <w:szCs w:val="22"/>
        </w:rPr>
      </w:pPr>
    </w:p>
    <w:p w14:paraId="1F6B34AF" w14:textId="6F38045A" w:rsidR="000A4AA2" w:rsidRPr="004F34FD" w:rsidRDefault="000A4AA2" w:rsidP="000A4AA2">
      <w:pPr>
        <w:pStyle w:val="Heading2"/>
        <w:jc w:val="left"/>
        <w:rPr>
          <w:rFonts w:ascii="Calibri" w:hAnsi="Calibri" w:cs="Calibri"/>
          <w:color w:val="AC1F79"/>
          <w:sz w:val="24"/>
        </w:rPr>
      </w:pPr>
      <w:r w:rsidRPr="004F34FD">
        <w:rPr>
          <w:rFonts w:ascii="Calibri" w:hAnsi="Calibri" w:cs="Calibri"/>
          <w:color w:val="AC1F79"/>
          <w:sz w:val="24"/>
        </w:rPr>
        <w:t xml:space="preserve">Segregation of People with Disability in Australia </w:t>
      </w:r>
    </w:p>
    <w:p w14:paraId="3640AF8D" w14:textId="164D2860" w:rsidR="004213C9" w:rsidRPr="00240815" w:rsidRDefault="004213C9" w:rsidP="00240815">
      <w:pPr>
        <w:pStyle w:val="ListParagraph"/>
        <w:spacing w:line="276" w:lineRule="auto"/>
        <w:ind w:left="0"/>
        <w:rPr>
          <w:rFonts w:cs="Calibri"/>
          <w:sz w:val="22"/>
          <w:szCs w:val="22"/>
        </w:rPr>
      </w:pPr>
    </w:p>
    <w:p w14:paraId="61DDF7AB" w14:textId="088108F7" w:rsidR="009B20C4" w:rsidRPr="00240815" w:rsidRDefault="007D652B" w:rsidP="007D652B">
      <w:pPr>
        <w:spacing w:line="276" w:lineRule="auto"/>
        <w:ind w:left="720" w:hanging="720"/>
        <w:rPr>
          <w:rFonts w:asciiTheme="minorHAnsi" w:hAnsiTheme="minorHAnsi" w:cs="Calibri"/>
          <w:sz w:val="22"/>
          <w:szCs w:val="22"/>
        </w:rPr>
      </w:pPr>
      <w:r>
        <w:rPr>
          <w:rFonts w:asciiTheme="minorHAnsi" w:hAnsiTheme="minorHAnsi" w:cs="Calibri"/>
          <w:color w:val="000000" w:themeColor="text1"/>
          <w:sz w:val="22"/>
          <w:szCs w:val="22"/>
          <w:lang w:bidi="en-US"/>
        </w:rPr>
        <w:t>1</w:t>
      </w:r>
      <w:r w:rsidRPr="007D652B">
        <w:rPr>
          <w:rFonts w:asciiTheme="minorHAnsi" w:hAnsiTheme="minorHAnsi" w:cs="Calibri"/>
          <w:color w:val="000000" w:themeColor="text1"/>
          <w:sz w:val="22"/>
          <w:szCs w:val="22"/>
          <w:lang w:bidi="en-US"/>
        </w:rPr>
        <w:t>.1</w:t>
      </w:r>
      <w:r w:rsidRPr="007D652B">
        <w:rPr>
          <w:rFonts w:asciiTheme="minorHAnsi" w:hAnsiTheme="minorHAnsi" w:cs="Calibri"/>
          <w:color w:val="000000" w:themeColor="text1"/>
          <w:sz w:val="22"/>
          <w:szCs w:val="22"/>
          <w:lang w:bidi="en-US"/>
        </w:rPr>
        <w:tab/>
      </w:r>
      <w:r w:rsidR="009B20C4" w:rsidRPr="00240815">
        <w:rPr>
          <w:rFonts w:asciiTheme="minorHAnsi" w:hAnsiTheme="minorHAnsi" w:cs="Calibri"/>
          <w:sz w:val="22"/>
          <w:szCs w:val="22"/>
        </w:rPr>
        <w:t xml:space="preserve">Analysis by the Royal Commission of the issue of employment in the context of violence, abuse, neglect and exploitation, must start from the premise and recognition that </w:t>
      </w:r>
      <w:r w:rsidR="009B20C4" w:rsidRPr="00240815">
        <w:rPr>
          <w:rFonts w:asciiTheme="minorHAnsi" w:hAnsiTheme="minorHAnsi" w:cs="Calibri"/>
          <w:i/>
          <w:iCs/>
          <w:sz w:val="22"/>
          <w:szCs w:val="22"/>
        </w:rPr>
        <w:t>segregation</w:t>
      </w:r>
      <w:r w:rsidR="009B20C4" w:rsidRPr="00240815">
        <w:rPr>
          <w:rFonts w:asciiTheme="minorHAnsi" w:hAnsiTheme="minorHAnsi" w:cs="Calibri"/>
          <w:sz w:val="22"/>
          <w:szCs w:val="22"/>
        </w:rPr>
        <w:t xml:space="preserve"> of people with disability – including in Australian Disability Enterprises (ADEs), and other forms of segregated settings and environments – remain State sanctioned practices that enable violence, abuse, neglect, and exploitation to flourish. </w:t>
      </w:r>
    </w:p>
    <w:p w14:paraId="1B733B7B" w14:textId="77777777" w:rsidR="009B20C4" w:rsidRPr="00240815" w:rsidRDefault="009B20C4" w:rsidP="00240815">
      <w:pPr>
        <w:spacing w:line="276" w:lineRule="auto"/>
        <w:rPr>
          <w:rFonts w:asciiTheme="minorHAnsi" w:hAnsiTheme="minorHAnsi" w:cs="Calibri"/>
          <w:sz w:val="22"/>
          <w:szCs w:val="22"/>
        </w:rPr>
      </w:pPr>
    </w:p>
    <w:p w14:paraId="2EBDA7CA" w14:textId="34EC46E4" w:rsidR="009B20C4" w:rsidRPr="00240815" w:rsidRDefault="007D652B" w:rsidP="007D652B">
      <w:pPr>
        <w:spacing w:line="276" w:lineRule="auto"/>
        <w:ind w:left="720" w:hanging="720"/>
        <w:rPr>
          <w:rFonts w:asciiTheme="minorHAnsi" w:hAnsiTheme="minorHAnsi" w:cs="Calibri"/>
          <w:sz w:val="22"/>
          <w:szCs w:val="22"/>
        </w:rPr>
      </w:pPr>
      <w:r>
        <w:rPr>
          <w:rFonts w:asciiTheme="minorHAnsi" w:hAnsiTheme="minorHAnsi" w:cs="Calibri"/>
          <w:color w:val="000000" w:themeColor="text1"/>
          <w:sz w:val="22"/>
          <w:szCs w:val="22"/>
          <w:lang w:bidi="en-US"/>
        </w:rPr>
        <w:t>1</w:t>
      </w:r>
      <w:r w:rsidRPr="007D652B">
        <w:rPr>
          <w:rFonts w:asciiTheme="minorHAnsi" w:hAnsiTheme="minorHAnsi" w:cs="Calibri"/>
          <w:color w:val="000000" w:themeColor="text1"/>
          <w:sz w:val="22"/>
          <w:szCs w:val="22"/>
          <w:lang w:bidi="en-US"/>
        </w:rPr>
        <w:t>.</w:t>
      </w:r>
      <w:r>
        <w:rPr>
          <w:rFonts w:asciiTheme="minorHAnsi" w:hAnsiTheme="minorHAnsi" w:cs="Calibri"/>
          <w:color w:val="000000" w:themeColor="text1"/>
          <w:sz w:val="22"/>
          <w:szCs w:val="22"/>
          <w:lang w:bidi="en-US"/>
        </w:rPr>
        <w:t>2</w:t>
      </w:r>
      <w:r w:rsidRPr="007D652B">
        <w:rPr>
          <w:rFonts w:asciiTheme="minorHAnsi" w:hAnsiTheme="minorHAnsi" w:cs="Calibri"/>
          <w:color w:val="000000" w:themeColor="text1"/>
          <w:sz w:val="22"/>
          <w:szCs w:val="22"/>
          <w:lang w:bidi="en-US"/>
        </w:rPr>
        <w:tab/>
      </w:r>
      <w:r w:rsidR="009B20C4" w:rsidRPr="00240815">
        <w:rPr>
          <w:rFonts w:asciiTheme="minorHAnsi" w:hAnsiTheme="minorHAnsi" w:cs="Calibri"/>
          <w:sz w:val="22"/>
          <w:szCs w:val="22"/>
        </w:rPr>
        <w:t xml:space="preserve">The Royal Commission must conceptualise and recognise that </w:t>
      </w:r>
      <w:r w:rsidR="009B20C4" w:rsidRPr="00240815">
        <w:rPr>
          <w:rFonts w:asciiTheme="minorHAnsi" w:hAnsiTheme="minorHAnsi" w:cs="Calibri"/>
          <w:i/>
          <w:iCs/>
          <w:sz w:val="22"/>
          <w:szCs w:val="22"/>
        </w:rPr>
        <w:t>segregation</w:t>
      </w:r>
      <w:r w:rsidR="009B20C4" w:rsidRPr="00240815">
        <w:rPr>
          <w:rFonts w:asciiTheme="minorHAnsi" w:hAnsiTheme="minorHAnsi" w:cs="Calibri"/>
          <w:sz w:val="22"/>
          <w:szCs w:val="22"/>
        </w:rPr>
        <w:t xml:space="preserve"> of people with disability – in all its forms - is a violation of fundamental human rights and is an ideology with resultant practices that contravene the </w:t>
      </w:r>
      <w:r w:rsidR="00346647" w:rsidRPr="00346647">
        <w:rPr>
          <w:rFonts w:asciiTheme="minorHAnsi" w:hAnsiTheme="minorHAnsi" w:cs="Calibri"/>
          <w:i/>
          <w:iCs/>
          <w:sz w:val="22"/>
          <w:szCs w:val="22"/>
        </w:rPr>
        <w:t xml:space="preserve">Convention </w:t>
      </w:r>
      <w:r w:rsidR="00346647" w:rsidRPr="00346647">
        <w:rPr>
          <w:rFonts w:asciiTheme="minorHAnsi" w:hAnsiTheme="minorHAnsi" w:cs="Arial"/>
          <w:i/>
          <w:iCs/>
          <w:sz w:val="22"/>
          <w:szCs w:val="22"/>
        </w:rPr>
        <w:t>on the Rights of Persons with Disabilities</w:t>
      </w:r>
      <w:r w:rsidR="009B20C4" w:rsidRPr="00240815">
        <w:rPr>
          <w:rFonts w:asciiTheme="minorHAnsi" w:hAnsiTheme="minorHAnsi" w:cs="Calibri"/>
          <w:sz w:val="22"/>
          <w:szCs w:val="22"/>
        </w:rPr>
        <w:t xml:space="preserve"> </w:t>
      </w:r>
      <w:r w:rsidR="00346647">
        <w:rPr>
          <w:rFonts w:asciiTheme="minorHAnsi" w:hAnsiTheme="minorHAnsi" w:cs="Calibri"/>
          <w:sz w:val="22"/>
          <w:szCs w:val="22"/>
        </w:rPr>
        <w:t xml:space="preserve">(CRPD) </w:t>
      </w:r>
      <w:r w:rsidR="009B20C4" w:rsidRPr="00240815">
        <w:rPr>
          <w:rFonts w:asciiTheme="minorHAnsi" w:hAnsiTheme="minorHAnsi" w:cs="Calibri"/>
          <w:sz w:val="22"/>
          <w:szCs w:val="22"/>
        </w:rPr>
        <w:t xml:space="preserve">and other human rights treaties to which Australia is a party. </w:t>
      </w:r>
    </w:p>
    <w:p w14:paraId="3CDABC83" w14:textId="77777777" w:rsidR="009B20C4" w:rsidRPr="00240815" w:rsidRDefault="009B20C4" w:rsidP="00240815">
      <w:pPr>
        <w:spacing w:line="276" w:lineRule="auto"/>
        <w:rPr>
          <w:rFonts w:asciiTheme="minorHAnsi" w:hAnsiTheme="minorHAnsi" w:cs="Calibri"/>
          <w:sz w:val="22"/>
          <w:szCs w:val="22"/>
        </w:rPr>
      </w:pPr>
    </w:p>
    <w:p w14:paraId="2E7EB60C" w14:textId="749FF461" w:rsidR="009B20C4" w:rsidRPr="00240815" w:rsidRDefault="007D652B" w:rsidP="007D652B">
      <w:pPr>
        <w:spacing w:line="276" w:lineRule="auto"/>
        <w:ind w:left="720" w:hanging="720"/>
        <w:rPr>
          <w:rFonts w:asciiTheme="minorHAnsi" w:hAnsiTheme="minorHAnsi" w:cs="Calibri"/>
          <w:sz w:val="22"/>
          <w:szCs w:val="22"/>
        </w:rPr>
      </w:pPr>
      <w:r>
        <w:rPr>
          <w:rFonts w:asciiTheme="minorHAnsi" w:hAnsiTheme="minorHAnsi" w:cs="Calibri"/>
          <w:color w:val="000000" w:themeColor="text1"/>
          <w:sz w:val="22"/>
          <w:szCs w:val="22"/>
          <w:lang w:bidi="en-US"/>
        </w:rPr>
        <w:t>1</w:t>
      </w:r>
      <w:r w:rsidRPr="007D652B">
        <w:rPr>
          <w:rFonts w:asciiTheme="minorHAnsi" w:hAnsiTheme="minorHAnsi" w:cs="Calibri"/>
          <w:color w:val="000000" w:themeColor="text1"/>
          <w:sz w:val="22"/>
          <w:szCs w:val="22"/>
          <w:lang w:bidi="en-US"/>
        </w:rPr>
        <w:t>.</w:t>
      </w:r>
      <w:r>
        <w:rPr>
          <w:rFonts w:asciiTheme="minorHAnsi" w:hAnsiTheme="minorHAnsi" w:cs="Calibri"/>
          <w:color w:val="000000" w:themeColor="text1"/>
          <w:sz w:val="22"/>
          <w:szCs w:val="22"/>
          <w:lang w:bidi="en-US"/>
        </w:rPr>
        <w:t>3</w:t>
      </w:r>
      <w:r w:rsidRPr="007D652B">
        <w:rPr>
          <w:rFonts w:asciiTheme="minorHAnsi" w:hAnsiTheme="minorHAnsi" w:cs="Calibri"/>
          <w:color w:val="000000" w:themeColor="text1"/>
          <w:sz w:val="22"/>
          <w:szCs w:val="22"/>
          <w:lang w:bidi="en-US"/>
        </w:rPr>
        <w:tab/>
      </w:r>
      <w:r w:rsidR="009B20C4" w:rsidRPr="00240815">
        <w:rPr>
          <w:rFonts w:asciiTheme="minorHAnsi" w:hAnsiTheme="minorHAnsi" w:cs="Calibri"/>
          <w:color w:val="000000" w:themeColor="text1"/>
          <w:sz w:val="22"/>
          <w:szCs w:val="22"/>
          <w:lang w:bidi="en-US"/>
        </w:rPr>
        <w:t>In</w:t>
      </w:r>
      <w:r w:rsidR="009B20C4" w:rsidRPr="00240815">
        <w:rPr>
          <w:rFonts w:asciiTheme="minorHAnsi" w:hAnsiTheme="minorHAnsi" w:cs="Calibri"/>
          <w:sz w:val="22"/>
          <w:szCs w:val="22"/>
        </w:rPr>
        <w:t xml:space="preserve"> examining the area of employment, the Royal Commission must explicitly recognise and identify segregated models of employment as discrimination. In line with the definitions of ‘neglect’ and ‘exploitation’ in the </w:t>
      </w:r>
      <w:r w:rsidR="009B20C4" w:rsidRPr="00346647">
        <w:rPr>
          <w:rFonts w:asciiTheme="minorHAnsi" w:hAnsiTheme="minorHAnsi" w:cs="Calibri"/>
          <w:i/>
          <w:iCs/>
          <w:sz w:val="22"/>
          <w:szCs w:val="22"/>
        </w:rPr>
        <w:t>Issues Paper</w:t>
      </w:r>
      <w:r w:rsidR="009B20C4" w:rsidRPr="00240815">
        <w:rPr>
          <w:rFonts w:asciiTheme="minorHAnsi" w:hAnsiTheme="minorHAnsi" w:cs="Calibri"/>
          <w:sz w:val="22"/>
          <w:szCs w:val="22"/>
        </w:rPr>
        <w:t>,</w:t>
      </w:r>
      <w:r w:rsidR="000A4AA2" w:rsidRPr="00240815">
        <w:rPr>
          <w:rStyle w:val="EndnoteReference"/>
          <w:rFonts w:asciiTheme="minorHAnsi" w:hAnsiTheme="minorHAnsi" w:cs="Calibri"/>
          <w:sz w:val="22"/>
          <w:szCs w:val="22"/>
        </w:rPr>
        <w:endnoteReference w:id="3"/>
      </w:r>
      <w:r w:rsidR="009B20C4" w:rsidRPr="00240815">
        <w:rPr>
          <w:rFonts w:asciiTheme="minorHAnsi" w:hAnsiTheme="minorHAnsi" w:cs="Calibri"/>
          <w:sz w:val="22"/>
          <w:szCs w:val="22"/>
        </w:rPr>
        <w:t xml:space="preserve"> the Royal Commission must also explicitly recognise that the effect of this discrimination constitutes systemic exploitation and neglect.</w:t>
      </w:r>
      <w:r w:rsidR="009B20C4" w:rsidRPr="00240815">
        <w:rPr>
          <w:rStyle w:val="EndnoteReference"/>
          <w:rFonts w:asciiTheme="minorHAnsi" w:hAnsiTheme="minorHAnsi" w:cs="Calibri"/>
          <w:sz w:val="22"/>
          <w:szCs w:val="22"/>
        </w:rPr>
        <w:endnoteReference w:id="4"/>
      </w:r>
      <w:r w:rsidR="009B20C4" w:rsidRPr="00240815">
        <w:rPr>
          <w:rFonts w:asciiTheme="minorHAnsi" w:hAnsiTheme="minorHAnsi" w:cs="Calibri"/>
          <w:sz w:val="22"/>
          <w:szCs w:val="22"/>
        </w:rPr>
        <w:t xml:space="preserve"> </w:t>
      </w:r>
    </w:p>
    <w:p w14:paraId="4E1AB6A3" w14:textId="34EABBE4" w:rsidR="009B20C4" w:rsidRPr="00240815" w:rsidRDefault="009B20C4" w:rsidP="00240815">
      <w:pPr>
        <w:pStyle w:val="ListParagraph"/>
        <w:spacing w:line="276" w:lineRule="auto"/>
        <w:ind w:left="0"/>
        <w:rPr>
          <w:rFonts w:cs="Calibri"/>
          <w:sz w:val="22"/>
          <w:szCs w:val="22"/>
        </w:rPr>
      </w:pPr>
    </w:p>
    <w:p w14:paraId="523CF0E3" w14:textId="676869C0" w:rsidR="00D76785" w:rsidRPr="00240815" w:rsidRDefault="007D652B" w:rsidP="007D652B">
      <w:pPr>
        <w:pStyle w:val="ListParagraph"/>
        <w:spacing w:line="276" w:lineRule="auto"/>
        <w:ind w:hanging="720"/>
        <w:rPr>
          <w:rFonts w:cs="Calibri"/>
          <w:sz w:val="22"/>
          <w:szCs w:val="22"/>
        </w:rPr>
      </w:pPr>
      <w:r>
        <w:rPr>
          <w:rFonts w:cs="Calibri"/>
          <w:color w:val="000000" w:themeColor="text1"/>
          <w:sz w:val="22"/>
          <w:szCs w:val="22"/>
          <w:lang w:bidi="en-US"/>
        </w:rPr>
        <w:t>1</w:t>
      </w:r>
      <w:r w:rsidRPr="007D652B">
        <w:rPr>
          <w:rFonts w:cs="Calibri"/>
          <w:color w:val="000000" w:themeColor="text1"/>
          <w:sz w:val="22"/>
          <w:szCs w:val="22"/>
          <w:lang w:bidi="en-US"/>
        </w:rPr>
        <w:t>.</w:t>
      </w:r>
      <w:r>
        <w:rPr>
          <w:rFonts w:cs="Calibri"/>
          <w:color w:val="000000" w:themeColor="text1"/>
          <w:sz w:val="22"/>
          <w:szCs w:val="22"/>
          <w:lang w:bidi="en-US"/>
        </w:rPr>
        <w:t>4</w:t>
      </w:r>
      <w:r w:rsidRPr="007D652B">
        <w:rPr>
          <w:rFonts w:cs="Calibri"/>
          <w:color w:val="000000" w:themeColor="text1"/>
          <w:sz w:val="22"/>
          <w:szCs w:val="22"/>
          <w:lang w:bidi="en-US"/>
        </w:rPr>
        <w:tab/>
      </w:r>
      <w:r w:rsidR="00D76785" w:rsidRPr="00240815">
        <w:rPr>
          <w:rFonts w:cs="Calibri"/>
          <w:sz w:val="22"/>
          <w:szCs w:val="22"/>
        </w:rPr>
        <w:t xml:space="preserve">Recognising Australian Disability Enterprises (ADEs) and other segregated models of employment as being in contravention of the CRPD, and </w:t>
      </w:r>
      <w:r w:rsidR="005D2EC3" w:rsidRPr="00240815">
        <w:rPr>
          <w:rFonts w:cs="Calibri"/>
          <w:sz w:val="22"/>
          <w:szCs w:val="22"/>
        </w:rPr>
        <w:t>reflecting</w:t>
      </w:r>
      <w:r w:rsidR="00D76785" w:rsidRPr="00240815">
        <w:rPr>
          <w:rFonts w:cs="Calibri"/>
          <w:sz w:val="22"/>
          <w:szCs w:val="22"/>
        </w:rPr>
        <w:t xml:space="preserve"> recommendations made to Australia by the </w:t>
      </w:r>
      <w:r w:rsidR="00D76785" w:rsidRPr="00346647">
        <w:rPr>
          <w:rFonts w:cs="Arial"/>
          <w:i/>
          <w:iCs/>
          <w:sz w:val="22"/>
          <w:szCs w:val="22"/>
        </w:rPr>
        <w:t>Committee on the Rights of Persons with Disabilities</w:t>
      </w:r>
      <w:r w:rsidR="00D76785" w:rsidRPr="00240815">
        <w:rPr>
          <w:rFonts w:cs="Arial"/>
          <w:sz w:val="22"/>
          <w:szCs w:val="22"/>
        </w:rPr>
        <w:t xml:space="preserve">, the Australian Government should urgently </w:t>
      </w:r>
      <w:r w:rsidR="00D76785" w:rsidRPr="00240815">
        <w:rPr>
          <w:rFonts w:cs="Calibri"/>
          <w:sz w:val="22"/>
          <w:szCs w:val="22"/>
        </w:rPr>
        <w:t xml:space="preserve">develop and implement a national, time bound strategy and framework for the closure of all ADEs and segregated models of employment, and </w:t>
      </w:r>
      <w:r w:rsidR="00800321" w:rsidRPr="00240815">
        <w:rPr>
          <w:rFonts w:cs="Calibri"/>
          <w:sz w:val="22"/>
          <w:szCs w:val="22"/>
        </w:rPr>
        <w:t>provide services to transition people with disability from ADEs into open inclusive and accessible forms of employment, ensuring equal remuneration for work for equal value.</w:t>
      </w:r>
    </w:p>
    <w:p w14:paraId="5BFF5C6C" w14:textId="77777777" w:rsidR="000820A2" w:rsidRPr="00240815" w:rsidRDefault="000820A2" w:rsidP="00240815">
      <w:pPr>
        <w:spacing w:line="276" w:lineRule="auto"/>
        <w:rPr>
          <w:rFonts w:asciiTheme="minorHAnsi" w:hAnsiTheme="minorHAnsi" w:cs="Calibri"/>
          <w:sz w:val="22"/>
          <w:szCs w:val="22"/>
        </w:rPr>
      </w:pPr>
    </w:p>
    <w:p w14:paraId="6E896FE7" w14:textId="098FD487" w:rsidR="000820A2" w:rsidRPr="00240815" w:rsidRDefault="007D652B" w:rsidP="007D652B">
      <w:pPr>
        <w:spacing w:line="276" w:lineRule="auto"/>
        <w:ind w:left="720" w:hanging="720"/>
        <w:rPr>
          <w:rFonts w:asciiTheme="minorHAnsi" w:hAnsiTheme="minorHAnsi" w:cs="Calibri"/>
          <w:sz w:val="22"/>
          <w:szCs w:val="22"/>
        </w:rPr>
      </w:pPr>
      <w:r>
        <w:rPr>
          <w:rFonts w:asciiTheme="minorHAnsi" w:hAnsiTheme="minorHAnsi" w:cs="Calibri"/>
          <w:color w:val="000000" w:themeColor="text1"/>
          <w:sz w:val="22"/>
          <w:szCs w:val="22"/>
          <w:lang w:bidi="en-US"/>
        </w:rPr>
        <w:t>1</w:t>
      </w:r>
      <w:r w:rsidRPr="007D652B">
        <w:rPr>
          <w:rFonts w:asciiTheme="minorHAnsi" w:hAnsiTheme="minorHAnsi" w:cs="Calibri"/>
          <w:color w:val="000000" w:themeColor="text1"/>
          <w:sz w:val="22"/>
          <w:szCs w:val="22"/>
          <w:lang w:bidi="en-US"/>
        </w:rPr>
        <w:t>.</w:t>
      </w:r>
      <w:r>
        <w:rPr>
          <w:rFonts w:asciiTheme="minorHAnsi" w:hAnsiTheme="minorHAnsi" w:cs="Calibri"/>
          <w:color w:val="000000" w:themeColor="text1"/>
          <w:sz w:val="22"/>
          <w:szCs w:val="22"/>
          <w:lang w:bidi="en-US"/>
        </w:rPr>
        <w:t>5</w:t>
      </w:r>
      <w:r w:rsidRPr="007D652B">
        <w:rPr>
          <w:rFonts w:asciiTheme="minorHAnsi" w:hAnsiTheme="minorHAnsi" w:cs="Calibri"/>
          <w:color w:val="000000" w:themeColor="text1"/>
          <w:sz w:val="22"/>
          <w:szCs w:val="22"/>
          <w:lang w:bidi="en-US"/>
        </w:rPr>
        <w:tab/>
      </w:r>
      <w:r w:rsidR="000820A2" w:rsidRPr="00240815">
        <w:rPr>
          <w:rFonts w:asciiTheme="minorHAnsi" w:hAnsiTheme="minorHAnsi" w:cs="Calibri"/>
          <w:sz w:val="22"/>
          <w:szCs w:val="22"/>
        </w:rPr>
        <w:t xml:space="preserve">The Royal Commission should examine the nature, effects and impact of discrimination and systemic neglect in both open and segregated employment, including seeking evidence directly from women with disability, and holding governments, policy makers, and other stakeholders to account for discriminatory views. </w:t>
      </w:r>
    </w:p>
    <w:p w14:paraId="61685967" w14:textId="7B3AAEE3" w:rsidR="000820A2" w:rsidRPr="00240815" w:rsidRDefault="000820A2" w:rsidP="00240815">
      <w:pPr>
        <w:pStyle w:val="ListParagraph"/>
        <w:spacing w:line="276" w:lineRule="auto"/>
        <w:ind w:left="0"/>
        <w:rPr>
          <w:rFonts w:cs="Calibri"/>
          <w:sz w:val="22"/>
          <w:szCs w:val="22"/>
        </w:rPr>
      </w:pPr>
    </w:p>
    <w:p w14:paraId="1CDE7C36" w14:textId="0CC38617" w:rsidR="00687D1B" w:rsidRPr="00240815" w:rsidRDefault="004E2CEB" w:rsidP="004E2CEB">
      <w:pPr>
        <w:spacing w:line="276" w:lineRule="auto"/>
        <w:ind w:left="720" w:hanging="720"/>
        <w:rPr>
          <w:rFonts w:asciiTheme="minorHAnsi" w:eastAsia="Calibri" w:hAnsiTheme="minorHAnsi" w:cs="Calibri Light"/>
          <w:sz w:val="22"/>
          <w:szCs w:val="22"/>
        </w:rPr>
      </w:pPr>
      <w:r>
        <w:rPr>
          <w:rFonts w:asciiTheme="minorHAnsi" w:hAnsiTheme="minorHAnsi" w:cs="Calibri"/>
          <w:color w:val="000000" w:themeColor="text1"/>
          <w:sz w:val="22"/>
          <w:szCs w:val="22"/>
          <w:lang w:bidi="en-US"/>
        </w:rPr>
        <w:lastRenderedPageBreak/>
        <w:t>1</w:t>
      </w:r>
      <w:r w:rsidRPr="007D652B">
        <w:rPr>
          <w:rFonts w:asciiTheme="minorHAnsi" w:hAnsiTheme="minorHAnsi" w:cs="Calibri"/>
          <w:color w:val="000000" w:themeColor="text1"/>
          <w:sz w:val="22"/>
          <w:szCs w:val="22"/>
          <w:lang w:bidi="en-US"/>
        </w:rPr>
        <w:t>.</w:t>
      </w:r>
      <w:r>
        <w:rPr>
          <w:rFonts w:asciiTheme="minorHAnsi" w:hAnsiTheme="minorHAnsi" w:cs="Calibri"/>
          <w:color w:val="000000" w:themeColor="text1"/>
          <w:sz w:val="22"/>
          <w:szCs w:val="22"/>
          <w:lang w:bidi="en-US"/>
        </w:rPr>
        <w:t>6</w:t>
      </w:r>
      <w:r w:rsidRPr="007D652B">
        <w:rPr>
          <w:rFonts w:asciiTheme="minorHAnsi" w:hAnsiTheme="minorHAnsi" w:cs="Calibri"/>
          <w:color w:val="000000" w:themeColor="text1"/>
          <w:sz w:val="22"/>
          <w:szCs w:val="22"/>
          <w:lang w:bidi="en-US"/>
        </w:rPr>
        <w:tab/>
      </w:r>
      <w:r w:rsidR="00687D1B" w:rsidRPr="00240815">
        <w:rPr>
          <w:rFonts w:asciiTheme="minorHAnsi" w:hAnsiTheme="minorHAnsi" w:cs="Calibri"/>
          <w:sz w:val="22"/>
          <w:szCs w:val="22"/>
        </w:rPr>
        <w:t>Acknowledging that segregated settings enable violence, abuse, neglect, and exploitation against people with disability to flourish, the Australian Government should develop and implement a national, time bound strategy and framework for the closure of all residential institutions for people with disability, including those operated by non-government and private sectors, and allocate and provide the necessary resources for people with disability to move to genuine community based housing and individualised support options that will support inclusion and participation in the general community.</w:t>
      </w:r>
    </w:p>
    <w:p w14:paraId="1A1FC335" w14:textId="42AFA668" w:rsidR="00687D1B" w:rsidRPr="00240815" w:rsidRDefault="00687D1B" w:rsidP="00240815">
      <w:pPr>
        <w:pStyle w:val="ListParagraph"/>
        <w:spacing w:line="276" w:lineRule="auto"/>
        <w:ind w:left="0"/>
        <w:rPr>
          <w:rFonts w:cs="Calibri"/>
          <w:sz w:val="22"/>
          <w:szCs w:val="22"/>
        </w:rPr>
      </w:pPr>
    </w:p>
    <w:p w14:paraId="0A394E5B" w14:textId="3E48BB00" w:rsidR="00D136A4" w:rsidRPr="00240815" w:rsidRDefault="00E515FC" w:rsidP="00E515FC">
      <w:pPr>
        <w:snapToGrid w:val="0"/>
        <w:spacing w:line="276" w:lineRule="auto"/>
        <w:ind w:left="720" w:hanging="720"/>
        <w:rPr>
          <w:rFonts w:asciiTheme="minorHAnsi" w:hAnsiTheme="minorHAnsi" w:cs="Calibri"/>
          <w:sz w:val="22"/>
          <w:szCs w:val="22"/>
        </w:rPr>
      </w:pPr>
      <w:r>
        <w:rPr>
          <w:rFonts w:asciiTheme="minorHAnsi" w:hAnsiTheme="minorHAnsi" w:cs="Calibri"/>
          <w:color w:val="000000" w:themeColor="text1"/>
          <w:sz w:val="22"/>
          <w:szCs w:val="22"/>
          <w:lang w:bidi="en-US"/>
        </w:rPr>
        <w:t>1</w:t>
      </w:r>
      <w:r w:rsidRPr="007D652B">
        <w:rPr>
          <w:rFonts w:asciiTheme="minorHAnsi" w:hAnsiTheme="minorHAnsi" w:cs="Calibri"/>
          <w:color w:val="000000" w:themeColor="text1"/>
          <w:sz w:val="22"/>
          <w:szCs w:val="22"/>
          <w:lang w:bidi="en-US"/>
        </w:rPr>
        <w:t>.</w:t>
      </w:r>
      <w:r>
        <w:rPr>
          <w:rFonts w:asciiTheme="minorHAnsi" w:hAnsiTheme="minorHAnsi" w:cs="Calibri"/>
          <w:color w:val="000000" w:themeColor="text1"/>
          <w:sz w:val="22"/>
          <w:szCs w:val="22"/>
          <w:lang w:bidi="en-US"/>
        </w:rPr>
        <w:t>7</w:t>
      </w:r>
      <w:r w:rsidRPr="007D652B">
        <w:rPr>
          <w:rFonts w:asciiTheme="minorHAnsi" w:hAnsiTheme="minorHAnsi" w:cs="Calibri"/>
          <w:color w:val="000000" w:themeColor="text1"/>
          <w:sz w:val="22"/>
          <w:szCs w:val="22"/>
          <w:lang w:bidi="en-US"/>
        </w:rPr>
        <w:tab/>
      </w:r>
      <w:r w:rsidR="00D136A4" w:rsidRPr="00240815">
        <w:rPr>
          <w:rFonts w:asciiTheme="minorHAnsi" w:hAnsiTheme="minorHAnsi" w:cs="Calibri"/>
          <w:sz w:val="22"/>
          <w:szCs w:val="22"/>
        </w:rPr>
        <w:t>In line with its Terms of Reference, which are based in the context of the CRPD, the Royal Commission should explicitly recognise as fundamental to all its work (including reports, community forums, stakeholder engagement, Hearings, publications, findings and recommendations):</w:t>
      </w:r>
    </w:p>
    <w:p w14:paraId="537FC02A" w14:textId="77777777" w:rsidR="00D136A4" w:rsidRPr="00240815" w:rsidRDefault="00D136A4" w:rsidP="00240815">
      <w:pPr>
        <w:pStyle w:val="ListParagraph"/>
        <w:numPr>
          <w:ilvl w:val="0"/>
          <w:numId w:val="32"/>
        </w:numPr>
        <w:snapToGrid w:val="0"/>
        <w:spacing w:line="276" w:lineRule="auto"/>
        <w:rPr>
          <w:rFonts w:cs="Calibri"/>
          <w:sz w:val="22"/>
          <w:szCs w:val="22"/>
        </w:rPr>
      </w:pPr>
      <w:r w:rsidRPr="00240815">
        <w:rPr>
          <w:rFonts w:cs="Calibri"/>
          <w:sz w:val="22"/>
          <w:szCs w:val="22"/>
        </w:rPr>
        <w:t xml:space="preserve">the right of people with disability to </w:t>
      </w:r>
      <w:r w:rsidRPr="00240815">
        <w:rPr>
          <w:rFonts w:cs="Calibri"/>
          <w:color w:val="000000" w:themeColor="text1"/>
          <w:sz w:val="22"/>
          <w:szCs w:val="22"/>
          <w:lang w:bidi="en-US"/>
        </w:rPr>
        <w:t>work on an equal basis with others, ensuring equal remuneration for work for equal value</w:t>
      </w:r>
      <w:r w:rsidRPr="00240815">
        <w:rPr>
          <w:rFonts w:cs="Calibri"/>
          <w:sz w:val="22"/>
          <w:szCs w:val="22"/>
        </w:rPr>
        <w:t xml:space="preserve"> as enshrined in the CRPD and ICESCR; and, </w:t>
      </w:r>
    </w:p>
    <w:p w14:paraId="66FBF38E" w14:textId="77777777" w:rsidR="00D136A4" w:rsidRPr="00240815" w:rsidRDefault="00D136A4" w:rsidP="00240815">
      <w:pPr>
        <w:pStyle w:val="ListParagraph"/>
        <w:numPr>
          <w:ilvl w:val="0"/>
          <w:numId w:val="32"/>
        </w:numPr>
        <w:spacing w:line="276" w:lineRule="auto"/>
        <w:rPr>
          <w:rFonts w:cs="Calibri"/>
          <w:sz w:val="22"/>
          <w:szCs w:val="22"/>
        </w:rPr>
      </w:pPr>
      <w:r w:rsidRPr="00240815">
        <w:rPr>
          <w:rFonts w:cs="Calibri"/>
          <w:sz w:val="22"/>
          <w:szCs w:val="22"/>
        </w:rPr>
        <w:t xml:space="preserve">the failure to provide these rights as discrimination and systemic neglect.  </w:t>
      </w:r>
    </w:p>
    <w:p w14:paraId="5BD103C4" w14:textId="77777777" w:rsidR="00744631" w:rsidRPr="00240815" w:rsidRDefault="00744631" w:rsidP="00240815">
      <w:pPr>
        <w:pStyle w:val="ListParagraph"/>
        <w:spacing w:line="276" w:lineRule="auto"/>
        <w:ind w:left="0"/>
        <w:rPr>
          <w:rFonts w:cs="Calibri"/>
          <w:sz w:val="22"/>
          <w:szCs w:val="22"/>
        </w:rPr>
      </w:pPr>
    </w:p>
    <w:p w14:paraId="753BE79E" w14:textId="65EDF889" w:rsidR="008C727F" w:rsidRPr="00E515FC" w:rsidRDefault="008C727F" w:rsidP="008C727F">
      <w:pPr>
        <w:pStyle w:val="Heading2"/>
        <w:jc w:val="left"/>
        <w:rPr>
          <w:rFonts w:asciiTheme="minorHAnsi" w:hAnsiTheme="minorHAnsi" w:cs="Calibri"/>
          <w:color w:val="AC1F79"/>
          <w:sz w:val="24"/>
        </w:rPr>
      </w:pPr>
      <w:r w:rsidRPr="00E515FC">
        <w:rPr>
          <w:rFonts w:asciiTheme="minorHAnsi" w:hAnsiTheme="minorHAnsi" w:cs="Calibri"/>
          <w:color w:val="AC1F79"/>
          <w:sz w:val="24"/>
        </w:rPr>
        <w:t xml:space="preserve">Legislative and Policy Frameworks </w:t>
      </w:r>
    </w:p>
    <w:p w14:paraId="163191C9" w14:textId="14406C4F" w:rsidR="008C727F" w:rsidRPr="004E2CEB" w:rsidRDefault="008C727F" w:rsidP="004E2CEB">
      <w:pPr>
        <w:pStyle w:val="ListParagraph"/>
        <w:spacing w:line="276" w:lineRule="auto"/>
        <w:ind w:left="0"/>
        <w:rPr>
          <w:rFonts w:cs="Calibri"/>
          <w:sz w:val="22"/>
          <w:szCs w:val="22"/>
        </w:rPr>
      </w:pPr>
    </w:p>
    <w:p w14:paraId="0E20A256" w14:textId="00F49773" w:rsidR="002B3B40" w:rsidRPr="004E2CEB" w:rsidRDefault="00E515FC" w:rsidP="00E515FC">
      <w:pPr>
        <w:spacing w:line="276" w:lineRule="auto"/>
        <w:ind w:left="720" w:hanging="720"/>
        <w:rPr>
          <w:rFonts w:asciiTheme="minorHAnsi" w:hAnsiTheme="minorHAnsi" w:cs="Calibri"/>
          <w:sz w:val="22"/>
          <w:szCs w:val="22"/>
        </w:rPr>
      </w:pPr>
      <w:r>
        <w:rPr>
          <w:rFonts w:asciiTheme="minorHAnsi" w:hAnsiTheme="minorHAnsi" w:cs="Calibri"/>
          <w:color w:val="000000" w:themeColor="text1"/>
          <w:sz w:val="22"/>
          <w:szCs w:val="22"/>
          <w:lang w:bidi="en-US"/>
        </w:rPr>
        <w:t>1</w:t>
      </w:r>
      <w:r w:rsidRPr="007D652B">
        <w:rPr>
          <w:rFonts w:asciiTheme="minorHAnsi" w:hAnsiTheme="minorHAnsi" w:cs="Calibri"/>
          <w:color w:val="000000" w:themeColor="text1"/>
          <w:sz w:val="22"/>
          <w:szCs w:val="22"/>
          <w:lang w:bidi="en-US"/>
        </w:rPr>
        <w:t>.</w:t>
      </w:r>
      <w:r>
        <w:rPr>
          <w:rFonts w:asciiTheme="minorHAnsi" w:hAnsiTheme="minorHAnsi" w:cs="Calibri"/>
          <w:color w:val="000000" w:themeColor="text1"/>
          <w:sz w:val="22"/>
          <w:szCs w:val="22"/>
          <w:lang w:bidi="en-US"/>
        </w:rPr>
        <w:t>8</w:t>
      </w:r>
      <w:r w:rsidRPr="007D652B">
        <w:rPr>
          <w:rFonts w:asciiTheme="minorHAnsi" w:hAnsiTheme="minorHAnsi" w:cs="Calibri"/>
          <w:color w:val="000000" w:themeColor="text1"/>
          <w:sz w:val="22"/>
          <w:szCs w:val="22"/>
          <w:lang w:bidi="en-US"/>
        </w:rPr>
        <w:tab/>
      </w:r>
      <w:r w:rsidR="002B3B40" w:rsidRPr="004E2CEB">
        <w:rPr>
          <w:rFonts w:asciiTheme="minorHAnsi" w:hAnsiTheme="minorHAnsi" w:cs="Calibri"/>
          <w:sz w:val="22"/>
          <w:szCs w:val="22"/>
        </w:rPr>
        <w:t xml:space="preserve">Recognising the gendered nature of violence, the disproportionate, multiple and intersecting forms of violence experienced by women and girls with disability, and the lack of legislative, policy and service responses to prevent and address violence against women and girls with disability, the Australian Government should develop and enact national legislation, on the prevention of </w:t>
      </w:r>
      <w:r w:rsidR="002B3B40" w:rsidRPr="004E2CEB">
        <w:rPr>
          <w:rFonts w:asciiTheme="minorHAnsi" w:hAnsiTheme="minorHAnsi" w:cs="Calibri"/>
          <w:b/>
          <w:bCs/>
          <w:sz w:val="22"/>
          <w:szCs w:val="22"/>
        </w:rPr>
        <w:t>all</w:t>
      </w:r>
      <w:r w:rsidR="002B3B40" w:rsidRPr="004E2CEB">
        <w:rPr>
          <w:rFonts w:asciiTheme="minorHAnsi" w:hAnsiTheme="minorHAnsi" w:cs="Calibri"/>
          <w:sz w:val="22"/>
          <w:szCs w:val="22"/>
        </w:rPr>
        <w:t xml:space="preserve"> forms of gender-based violence. </w:t>
      </w:r>
      <w:r w:rsidR="00346647">
        <w:rPr>
          <w:rFonts w:asciiTheme="minorHAnsi" w:hAnsiTheme="minorHAnsi" w:cs="Calibri"/>
          <w:sz w:val="22"/>
          <w:szCs w:val="22"/>
        </w:rPr>
        <w:t>Such</w:t>
      </w:r>
      <w:r w:rsidR="002B3B40" w:rsidRPr="004E2CEB">
        <w:rPr>
          <w:rFonts w:asciiTheme="minorHAnsi" w:hAnsiTheme="minorHAnsi" w:cs="Calibri"/>
          <w:sz w:val="22"/>
          <w:szCs w:val="22"/>
        </w:rPr>
        <w:t xml:space="preserve"> legislation should utilise the definition of ‘gender-based violence’ as articulated in the </w:t>
      </w:r>
      <w:r w:rsidR="002B3B40" w:rsidRPr="00346647">
        <w:rPr>
          <w:rFonts w:asciiTheme="minorHAnsi" w:hAnsiTheme="minorHAnsi" w:cs="Calibri"/>
          <w:i/>
          <w:iCs/>
          <w:sz w:val="22"/>
          <w:szCs w:val="22"/>
        </w:rPr>
        <w:t>Committee on the Elimination of All Forms of Discrimination Against Women</w:t>
      </w:r>
      <w:r w:rsidR="002B3B40" w:rsidRPr="004E2CEB">
        <w:rPr>
          <w:rFonts w:asciiTheme="minorHAnsi" w:hAnsiTheme="minorHAnsi" w:cs="Calibri"/>
          <w:sz w:val="22"/>
          <w:szCs w:val="22"/>
        </w:rPr>
        <w:t xml:space="preserve"> (CEDAW) 2017 General Recommendation 35 ‘Gender-based Violence Against Women’.</w:t>
      </w:r>
      <w:r w:rsidR="002B3B40" w:rsidRPr="004E2CEB">
        <w:rPr>
          <w:rStyle w:val="EndnoteReference"/>
          <w:rFonts w:asciiTheme="minorHAnsi" w:eastAsiaTheme="minorEastAsia" w:hAnsiTheme="minorHAnsi" w:cs="Arial"/>
          <w:sz w:val="22"/>
          <w:szCs w:val="22"/>
        </w:rPr>
        <w:endnoteReference w:id="5"/>
      </w:r>
    </w:p>
    <w:p w14:paraId="1583CF43" w14:textId="77777777" w:rsidR="00C63230" w:rsidRPr="004E2CEB" w:rsidRDefault="00C63230" w:rsidP="004E2CEB">
      <w:pPr>
        <w:pStyle w:val="ListParagraph"/>
        <w:spacing w:line="276" w:lineRule="auto"/>
        <w:ind w:left="0"/>
        <w:rPr>
          <w:rFonts w:cs="Calibri"/>
          <w:sz w:val="22"/>
          <w:szCs w:val="22"/>
        </w:rPr>
      </w:pPr>
    </w:p>
    <w:p w14:paraId="7CB2ED24" w14:textId="4262D891" w:rsidR="00C63230" w:rsidRPr="004E2CEB" w:rsidRDefault="004C79B7" w:rsidP="004C79B7">
      <w:pPr>
        <w:spacing w:line="276" w:lineRule="auto"/>
        <w:ind w:left="720" w:hanging="720"/>
        <w:rPr>
          <w:rFonts w:asciiTheme="minorHAnsi" w:eastAsia="Calibri" w:hAnsiTheme="minorHAnsi" w:cs="Calibri Light"/>
          <w:sz w:val="22"/>
          <w:szCs w:val="22"/>
        </w:rPr>
      </w:pPr>
      <w:r>
        <w:rPr>
          <w:rFonts w:asciiTheme="minorHAnsi" w:hAnsiTheme="minorHAnsi" w:cs="Calibri"/>
          <w:color w:val="000000" w:themeColor="text1"/>
          <w:sz w:val="22"/>
          <w:szCs w:val="22"/>
          <w:lang w:bidi="en-US"/>
        </w:rPr>
        <w:t>1</w:t>
      </w:r>
      <w:r w:rsidRPr="007D652B">
        <w:rPr>
          <w:rFonts w:asciiTheme="minorHAnsi" w:hAnsiTheme="minorHAnsi" w:cs="Calibri"/>
          <w:color w:val="000000" w:themeColor="text1"/>
          <w:sz w:val="22"/>
          <w:szCs w:val="22"/>
          <w:lang w:bidi="en-US"/>
        </w:rPr>
        <w:t>.</w:t>
      </w:r>
      <w:r>
        <w:rPr>
          <w:rFonts w:asciiTheme="minorHAnsi" w:hAnsiTheme="minorHAnsi" w:cs="Calibri"/>
          <w:color w:val="000000" w:themeColor="text1"/>
          <w:sz w:val="22"/>
          <w:szCs w:val="22"/>
          <w:lang w:bidi="en-US"/>
        </w:rPr>
        <w:t>9</w:t>
      </w:r>
      <w:r w:rsidRPr="007D652B">
        <w:rPr>
          <w:rFonts w:asciiTheme="minorHAnsi" w:hAnsiTheme="minorHAnsi" w:cs="Calibri"/>
          <w:color w:val="000000" w:themeColor="text1"/>
          <w:sz w:val="22"/>
          <w:szCs w:val="22"/>
          <w:lang w:bidi="en-US"/>
        </w:rPr>
        <w:tab/>
      </w:r>
      <w:r w:rsidR="00C63230" w:rsidRPr="004E2CEB">
        <w:rPr>
          <w:rFonts w:asciiTheme="minorHAnsi" w:eastAsia="Calibri" w:hAnsiTheme="minorHAnsi" w:cs="Calibri Light"/>
          <w:sz w:val="22"/>
          <w:szCs w:val="22"/>
        </w:rPr>
        <w:t xml:space="preserve">Consistent with recommendations to Australia from the </w:t>
      </w:r>
      <w:r w:rsidR="00C63230" w:rsidRPr="00400EDD">
        <w:rPr>
          <w:rFonts w:asciiTheme="minorHAnsi" w:eastAsia="Calibri" w:hAnsiTheme="minorHAnsi" w:cs="Calibri Light"/>
          <w:i/>
          <w:iCs/>
          <w:sz w:val="22"/>
          <w:szCs w:val="22"/>
        </w:rPr>
        <w:t>Committee on the Rights of Persons with Disabilities</w:t>
      </w:r>
      <w:r w:rsidR="00C63230" w:rsidRPr="004E2CEB">
        <w:rPr>
          <w:rFonts w:asciiTheme="minorHAnsi" w:eastAsia="Calibri" w:hAnsiTheme="minorHAnsi" w:cs="Calibri Light"/>
          <w:sz w:val="22"/>
          <w:szCs w:val="22"/>
        </w:rPr>
        <w:t>,</w:t>
      </w:r>
      <w:r w:rsidR="00C63230" w:rsidRPr="004E2CEB">
        <w:rPr>
          <w:rStyle w:val="EndnoteReference"/>
          <w:rFonts w:asciiTheme="minorHAnsi" w:eastAsia="Calibri" w:hAnsiTheme="minorHAnsi" w:cs="Calibri Light"/>
          <w:sz w:val="22"/>
          <w:szCs w:val="22"/>
        </w:rPr>
        <w:endnoteReference w:id="6"/>
      </w:r>
      <w:r w:rsidR="00C63230" w:rsidRPr="004E2CEB">
        <w:rPr>
          <w:rFonts w:asciiTheme="minorHAnsi" w:eastAsia="Calibri" w:hAnsiTheme="minorHAnsi" w:cs="Calibri Light"/>
          <w:sz w:val="22"/>
          <w:szCs w:val="22"/>
        </w:rPr>
        <w:t xml:space="preserve"> the Australian Government should, in consultation with people with disability and their representative organisations, develop a </w:t>
      </w:r>
      <w:r w:rsidR="00C63230" w:rsidRPr="004E2CEB">
        <w:rPr>
          <w:rFonts w:asciiTheme="minorHAnsi" w:eastAsia="Calibri" w:hAnsiTheme="minorHAnsi" w:cs="Calibri Light"/>
          <w:i/>
          <w:iCs/>
          <w:sz w:val="22"/>
          <w:szCs w:val="22"/>
        </w:rPr>
        <w:t>National Disability Employment Strategy</w:t>
      </w:r>
      <w:r w:rsidR="00C63230" w:rsidRPr="004E2CEB">
        <w:rPr>
          <w:rFonts w:asciiTheme="minorHAnsi" w:eastAsia="Calibri" w:hAnsiTheme="minorHAnsi" w:cs="Calibri Light"/>
          <w:sz w:val="22"/>
          <w:szCs w:val="22"/>
        </w:rPr>
        <w:t xml:space="preserve"> that incorporates the recommendations from the </w:t>
      </w:r>
      <w:r w:rsidR="00C63230" w:rsidRPr="00346647">
        <w:rPr>
          <w:rFonts w:asciiTheme="minorHAnsi" w:eastAsia="Calibri" w:hAnsiTheme="minorHAnsi" w:cs="Calibri Light"/>
          <w:i/>
          <w:iCs/>
          <w:sz w:val="22"/>
          <w:szCs w:val="22"/>
        </w:rPr>
        <w:t>Willing to Work Inquiry</w:t>
      </w:r>
      <w:r w:rsidR="00C63230" w:rsidRPr="004E2CEB">
        <w:rPr>
          <w:rFonts w:asciiTheme="minorHAnsi" w:eastAsia="Calibri" w:hAnsiTheme="minorHAnsi" w:cs="Calibri Light"/>
          <w:sz w:val="22"/>
          <w:szCs w:val="22"/>
        </w:rPr>
        <w:t>,</w:t>
      </w:r>
      <w:r w:rsidR="00346647">
        <w:rPr>
          <w:rStyle w:val="EndnoteReference"/>
          <w:rFonts w:asciiTheme="minorHAnsi" w:eastAsia="Calibri" w:hAnsiTheme="minorHAnsi" w:cs="Calibri Light"/>
          <w:sz w:val="22"/>
          <w:szCs w:val="22"/>
        </w:rPr>
        <w:endnoteReference w:id="7"/>
      </w:r>
      <w:r w:rsidR="00C63230" w:rsidRPr="004E2CEB">
        <w:rPr>
          <w:rFonts w:asciiTheme="minorHAnsi" w:eastAsia="Calibri" w:hAnsiTheme="minorHAnsi" w:cs="Calibri Light"/>
          <w:sz w:val="22"/>
          <w:szCs w:val="22"/>
        </w:rPr>
        <w:t xml:space="preserve"> and contains targeted gendered measures for increasing workforce participation of people with disability, including addressing structural employment barriers.</w:t>
      </w:r>
    </w:p>
    <w:p w14:paraId="34EE08CE" w14:textId="77777777" w:rsidR="002B3B40" w:rsidRPr="004E2CEB" w:rsidRDefault="002B3B40" w:rsidP="004E2CEB">
      <w:pPr>
        <w:pStyle w:val="ListParagraph"/>
        <w:spacing w:line="276" w:lineRule="auto"/>
        <w:ind w:left="0"/>
        <w:rPr>
          <w:rFonts w:cs="Calibri"/>
          <w:sz w:val="22"/>
          <w:szCs w:val="22"/>
        </w:rPr>
      </w:pPr>
    </w:p>
    <w:p w14:paraId="542EF734" w14:textId="7C24318D" w:rsidR="002B3B40" w:rsidRPr="004E2CEB" w:rsidRDefault="004C79B7" w:rsidP="004C79B7">
      <w:pPr>
        <w:pStyle w:val="ListParagraph"/>
        <w:spacing w:line="276" w:lineRule="auto"/>
        <w:ind w:hanging="720"/>
        <w:rPr>
          <w:rFonts w:cs="Calibri"/>
          <w:sz w:val="22"/>
          <w:szCs w:val="22"/>
        </w:rPr>
      </w:pPr>
      <w:r>
        <w:rPr>
          <w:rFonts w:cs="Calibri"/>
          <w:color w:val="000000" w:themeColor="text1"/>
          <w:sz w:val="22"/>
          <w:szCs w:val="22"/>
          <w:lang w:bidi="en-US"/>
        </w:rPr>
        <w:t>1</w:t>
      </w:r>
      <w:r w:rsidRPr="007D652B">
        <w:rPr>
          <w:rFonts w:cs="Calibri"/>
          <w:color w:val="000000" w:themeColor="text1"/>
          <w:sz w:val="22"/>
          <w:szCs w:val="22"/>
          <w:lang w:bidi="en-US"/>
        </w:rPr>
        <w:t>.</w:t>
      </w:r>
      <w:r>
        <w:rPr>
          <w:rFonts w:cs="Calibri"/>
          <w:color w:val="000000" w:themeColor="text1"/>
          <w:sz w:val="22"/>
          <w:szCs w:val="22"/>
          <w:lang w:bidi="en-US"/>
        </w:rPr>
        <w:t>10</w:t>
      </w:r>
      <w:r w:rsidRPr="007D652B">
        <w:rPr>
          <w:rFonts w:cs="Calibri"/>
          <w:color w:val="000000" w:themeColor="text1"/>
          <w:sz w:val="22"/>
          <w:szCs w:val="22"/>
          <w:lang w:bidi="en-US"/>
        </w:rPr>
        <w:tab/>
      </w:r>
      <w:r w:rsidR="002B3B40" w:rsidRPr="004E2CEB">
        <w:rPr>
          <w:rFonts w:cs="Arial"/>
          <w:iCs/>
          <w:sz w:val="22"/>
          <w:szCs w:val="22"/>
        </w:rPr>
        <w:t xml:space="preserve">The new </w:t>
      </w:r>
      <w:r w:rsidR="002B3B40" w:rsidRPr="004E2CEB">
        <w:rPr>
          <w:rFonts w:cs="Arial"/>
          <w:i/>
          <w:sz w:val="22"/>
          <w:szCs w:val="22"/>
        </w:rPr>
        <w:t>National Disability Strategy (NDS)</w:t>
      </w:r>
      <w:r w:rsidR="002B3B40" w:rsidRPr="004E2CEB">
        <w:rPr>
          <w:rFonts w:cs="Arial"/>
          <w:iCs/>
          <w:sz w:val="22"/>
          <w:szCs w:val="22"/>
        </w:rPr>
        <w:t xml:space="preserve"> currently being developed, must reflect Australia’s obligations under the CRPD to address discrimination against women and girls with disability, and must include targeted, gender-specific measures to advance gender equality. The new NDS must include </w:t>
      </w:r>
      <w:r w:rsidR="002B3B40" w:rsidRPr="004E2CEB">
        <w:rPr>
          <w:sz w:val="22"/>
          <w:szCs w:val="22"/>
        </w:rPr>
        <w:t>gender-specific measures to progress, monitor, review and evaluate actions across the NDS outcome areas, and provide for the collection of gender-disaggregated data across all NDS outcome areas.</w:t>
      </w:r>
    </w:p>
    <w:p w14:paraId="28CE7A8E" w14:textId="77777777" w:rsidR="002B3B40" w:rsidRPr="004E2CEB" w:rsidRDefault="002B3B40" w:rsidP="004E2CEB">
      <w:pPr>
        <w:pStyle w:val="ListParagraph"/>
        <w:spacing w:line="276" w:lineRule="auto"/>
        <w:ind w:left="0"/>
        <w:rPr>
          <w:rFonts w:cs="Calibri"/>
          <w:sz w:val="22"/>
          <w:szCs w:val="22"/>
        </w:rPr>
      </w:pPr>
    </w:p>
    <w:p w14:paraId="1FF66A62" w14:textId="2353B65C" w:rsidR="00D60158" w:rsidRPr="004E2CEB" w:rsidRDefault="004C79B7" w:rsidP="004C79B7">
      <w:pPr>
        <w:spacing w:line="276" w:lineRule="auto"/>
        <w:ind w:left="720" w:hanging="720"/>
        <w:rPr>
          <w:rFonts w:asciiTheme="minorHAnsi" w:eastAsia="Calibri" w:hAnsiTheme="minorHAnsi" w:cs="Calibri Light"/>
          <w:sz w:val="22"/>
          <w:szCs w:val="22"/>
        </w:rPr>
      </w:pPr>
      <w:r>
        <w:rPr>
          <w:rFonts w:asciiTheme="minorHAnsi" w:hAnsiTheme="minorHAnsi" w:cs="Calibri"/>
          <w:color w:val="000000" w:themeColor="text1"/>
          <w:sz w:val="22"/>
          <w:szCs w:val="22"/>
          <w:lang w:bidi="en-US"/>
        </w:rPr>
        <w:t>1</w:t>
      </w:r>
      <w:r w:rsidRPr="007D652B">
        <w:rPr>
          <w:rFonts w:asciiTheme="minorHAnsi" w:hAnsiTheme="minorHAnsi" w:cs="Calibri"/>
          <w:color w:val="000000" w:themeColor="text1"/>
          <w:sz w:val="22"/>
          <w:szCs w:val="22"/>
          <w:lang w:bidi="en-US"/>
        </w:rPr>
        <w:t>.</w:t>
      </w:r>
      <w:r>
        <w:rPr>
          <w:rFonts w:asciiTheme="minorHAnsi" w:hAnsiTheme="minorHAnsi" w:cs="Calibri"/>
          <w:color w:val="000000" w:themeColor="text1"/>
          <w:sz w:val="22"/>
          <w:szCs w:val="22"/>
          <w:lang w:bidi="en-US"/>
        </w:rPr>
        <w:t>11</w:t>
      </w:r>
      <w:r w:rsidRPr="007D652B">
        <w:rPr>
          <w:rFonts w:asciiTheme="minorHAnsi" w:hAnsiTheme="minorHAnsi" w:cs="Calibri"/>
          <w:color w:val="000000" w:themeColor="text1"/>
          <w:sz w:val="22"/>
          <w:szCs w:val="22"/>
          <w:lang w:bidi="en-US"/>
        </w:rPr>
        <w:tab/>
      </w:r>
      <w:r w:rsidR="00D60158" w:rsidRPr="004E2CEB">
        <w:rPr>
          <w:rFonts w:asciiTheme="minorHAnsi" w:eastAsia="Calibri" w:hAnsiTheme="minorHAnsi" w:cs="Calibri Light"/>
          <w:sz w:val="22"/>
          <w:szCs w:val="22"/>
        </w:rPr>
        <w:t xml:space="preserve">The Australian Government, through the Department of Prime Minister and Cabinet, Office for Women, should, in consultation with civil society, develop a </w:t>
      </w:r>
      <w:r w:rsidR="00D60158" w:rsidRPr="004E2CEB">
        <w:rPr>
          <w:rFonts w:asciiTheme="minorHAnsi" w:eastAsia="Calibri" w:hAnsiTheme="minorHAnsi" w:cs="Calibri Light"/>
          <w:i/>
          <w:iCs/>
          <w:sz w:val="22"/>
          <w:szCs w:val="22"/>
        </w:rPr>
        <w:t>National Gender Equality Policy Framework</w:t>
      </w:r>
      <w:r w:rsidR="00D60158" w:rsidRPr="004E2CEB">
        <w:rPr>
          <w:rFonts w:asciiTheme="minorHAnsi" w:eastAsia="Calibri" w:hAnsiTheme="minorHAnsi" w:cs="Calibri Light"/>
          <w:sz w:val="22"/>
          <w:szCs w:val="22"/>
        </w:rPr>
        <w:t>. The Framework should be aligned with human rights commitments; identify an established method of gender analysis to be rolled out across government, including legislated commitments to gender mainstreaming and budgeting, an intersectional analysis reflecting women in their diversity, and, adequate resourcing and accountability through measurable targets and reporting.</w:t>
      </w:r>
    </w:p>
    <w:p w14:paraId="4B5BF6C3" w14:textId="77777777" w:rsidR="00D60158" w:rsidRPr="004E2CEB" w:rsidRDefault="00D60158" w:rsidP="004E2CEB">
      <w:pPr>
        <w:spacing w:line="276" w:lineRule="auto"/>
        <w:rPr>
          <w:rFonts w:asciiTheme="minorHAnsi" w:eastAsia="Calibri" w:hAnsiTheme="minorHAnsi" w:cs="Calibri Light"/>
          <w:sz w:val="22"/>
          <w:szCs w:val="22"/>
        </w:rPr>
      </w:pPr>
    </w:p>
    <w:p w14:paraId="46741FF6" w14:textId="7635F8F3" w:rsidR="008109C1" w:rsidRPr="004E2CEB" w:rsidRDefault="004C79B7" w:rsidP="004C79B7">
      <w:pPr>
        <w:spacing w:line="276" w:lineRule="auto"/>
        <w:ind w:left="720" w:hanging="720"/>
        <w:rPr>
          <w:rFonts w:asciiTheme="minorHAnsi" w:hAnsiTheme="minorHAnsi" w:cs="Calibri"/>
          <w:sz w:val="22"/>
          <w:szCs w:val="22"/>
        </w:rPr>
      </w:pPr>
      <w:r>
        <w:rPr>
          <w:rFonts w:asciiTheme="minorHAnsi" w:hAnsiTheme="minorHAnsi" w:cs="Calibri"/>
          <w:color w:val="000000" w:themeColor="text1"/>
          <w:sz w:val="22"/>
          <w:szCs w:val="22"/>
          <w:lang w:bidi="en-US"/>
        </w:rPr>
        <w:t>1</w:t>
      </w:r>
      <w:r w:rsidRPr="007D652B">
        <w:rPr>
          <w:rFonts w:asciiTheme="minorHAnsi" w:hAnsiTheme="minorHAnsi" w:cs="Calibri"/>
          <w:color w:val="000000" w:themeColor="text1"/>
          <w:sz w:val="22"/>
          <w:szCs w:val="22"/>
          <w:lang w:bidi="en-US"/>
        </w:rPr>
        <w:t>.</w:t>
      </w:r>
      <w:r>
        <w:rPr>
          <w:rFonts w:asciiTheme="minorHAnsi" w:hAnsiTheme="minorHAnsi" w:cs="Calibri"/>
          <w:color w:val="000000" w:themeColor="text1"/>
          <w:sz w:val="22"/>
          <w:szCs w:val="22"/>
          <w:lang w:bidi="en-US"/>
        </w:rPr>
        <w:t>12</w:t>
      </w:r>
      <w:r w:rsidRPr="007D652B">
        <w:rPr>
          <w:rFonts w:asciiTheme="minorHAnsi" w:hAnsiTheme="minorHAnsi" w:cs="Calibri"/>
          <w:color w:val="000000" w:themeColor="text1"/>
          <w:sz w:val="22"/>
          <w:szCs w:val="22"/>
          <w:lang w:bidi="en-US"/>
        </w:rPr>
        <w:tab/>
      </w:r>
      <w:r w:rsidR="008109C1" w:rsidRPr="004E2CEB">
        <w:rPr>
          <w:rFonts w:asciiTheme="minorHAnsi" w:hAnsiTheme="minorHAnsi" w:cs="Calibri"/>
          <w:sz w:val="22"/>
          <w:szCs w:val="22"/>
        </w:rPr>
        <w:t xml:space="preserve">A coordinated, nationally consistent, gendered </w:t>
      </w:r>
      <w:r w:rsidR="008109C1" w:rsidRPr="004E2CEB">
        <w:rPr>
          <w:rFonts w:asciiTheme="minorHAnsi" w:hAnsiTheme="minorHAnsi" w:cs="Calibri"/>
          <w:i/>
          <w:iCs/>
          <w:sz w:val="22"/>
          <w:szCs w:val="22"/>
        </w:rPr>
        <w:t>Violence Prevention and Response Strategy</w:t>
      </w:r>
      <w:r w:rsidR="008D27F1" w:rsidRPr="004E2CEB">
        <w:rPr>
          <w:rFonts w:asciiTheme="minorHAnsi" w:hAnsiTheme="minorHAnsi" w:cs="Calibri"/>
          <w:i/>
          <w:iCs/>
          <w:sz w:val="22"/>
          <w:szCs w:val="22"/>
        </w:rPr>
        <w:t xml:space="preserve"> for People with Disability</w:t>
      </w:r>
      <w:r w:rsidR="008109C1" w:rsidRPr="004E2CEB">
        <w:rPr>
          <w:rFonts w:asciiTheme="minorHAnsi" w:hAnsiTheme="minorHAnsi" w:cs="Calibri"/>
          <w:sz w:val="22"/>
          <w:szCs w:val="22"/>
        </w:rPr>
        <w:t xml:space="preserve"> should be developed by Australia governments, with active participation of people with disability that comprehensively combats ableism and intersecting forms of inequality and discrimination through a range of measures aimed at facilitating social transformation, including:</w:t>
      </w:r>
    </w:p>
    <w:p w14:paraId="6FFAF63B" w14:textId="77777777" w:rsidR="008109C1" w:rsidRPr="004E2CEB" w:rsidRDefault="008109C1" w:rsidP="004E2CEB">
      <w:pPr>
        <w:pStyle w:val="ListParagraph"/>
        <w:numPr>
          <w:ilvl w:val="0"/>
          <w:numId w:val="30"/>
        </w:numPr>
        <w:snapToGrid w:val="0"/>
        <w:spacing w:line="276" w:lineRule="auto"/>
        <w:rPr>
          <w:rFonts w:cs="Calibri"/>
          <w:sz w:val="22"/>
          <w:szCs w:val="22"/>
        </w:rPr>
      </w:pPr>
      <w:r w:rsidRPr="004E2CEB">
        <w:rPr>
          <w:rFonts w:cs="Calibri"/>
          <w:sz w:val="22"/>
          <w:szCs w:val="22"/>
        </w:rPr>
        <w:t>Review, amend or repeal of laws, policies and practice that do not comply with the CRPD and that give rise to violence, abuse, neglect and exploitation of people with disability, including women and girls with disability;</w:t>
      </w:r>
    </w:p>
    <w:p w14:paraId="09C53BC9" w14:textId="77777777" w:rsidR="008109C1" w:rsidRPr="004E2CEB" w:rsidRDefault="008109C1" w:rsidP="004E2CEB">
      <w:pPr>
        <w:pStyle w:val="ListParagraph"/>
        <w:numPr>
          <w:ilvl w:val="0"/>
          <w:numId w:val="30"/>
        </w:numPr>
        <w:snapToGrid w:val="0"/>
        <w:spacing w:line="276" w:lineRule="auto"/>
        <w:rPr>
          <w:rFonts w:cs="Calibri"/>
          <w:sz w:val="22"/>
          <w:szCs w:val="22"/>
        </w:rPr>
      </w:pPr>
      <w:r w:rsidRPr="004E2CEB">
        <w:rPr>
          <w:rFonts w:cs="Calibri"/>
          <w:sz w:val="22"/>
          <w:szCs w:val="22"/>
        </w:rPr>
        <w:t>National surveys and awareness raising campaigns;</w:t>
      </w:r>
    </w:p>
    <w:p w14:paraId="6E93355B" w14:textId="77777777" w:rsidR="008109C1" w:rsidRPr="004E2CEB" w:rsidRDefault="008109C1" w:rsidP="004E2CEB">
      <w:pPr>
        <w:pStyle w:val="ListParagraph"/>
        <w:numPr>
          <w:ilvl w:val="0"/>
          <w:numId w:val="30"/>
        </w:numPr>
        <w:snapToGrid w:val="0"/>
        <w:spacing w:line="276" w:lineRule="auto"/>
        <w:rPr>
          <w:rFonts w:cs="Calibri"/>
          <w:sz w:val="22"/>
          <w:szCs w:val="22"/>
        </w:rPr>
      </w:pPr>
      <w:r w:rsidRPr="004E2CEB">
        <w:rPr>
          <w:rFonts w:cs="Calibri"/>
          <w:sz w:val="22"/>
          <w:szCs w:val="22"/>
        </w:rPr>
        <w:t>Political commitments and leadership from governments;</w:t>
      </w:r>
    </w:p>
    <w:p w14:paraId="2072CBC3" w14:textId="77777777" w:rsidR="008109C1" w:rsidRPr="004E2CEB" w:rsidRDefault="008109C1" w:rsidP="004E2CEB">
      <w:pPr>
        <w:pStyle w:val="ListParagraph"/>
        <w:numPr>
          <w:ilvl w:val="0"/>
          <w:numId w:val="30"/>
        </w:numPr>
        <w:snapToGrid w:val="0"/>
        <w:spacing w:line="276" w:lineRule="auto"/>
        <w:rPr>
          <w:rFonts w:cs="Calibri"/>
          <w:sz w:val="22"/>
          <w:szCs w:val="22"/>
        </w:rPr>
      </w:pPr>
      <w:r w:rsidRPr="004E2CEB">
        <w:rPr>
          <w:rFonts w:cs="Calibri"/>
          <w:sz w:val="22"/>
          <w:szCs w:val="22"/>
        </w:rPr>
        <w:t>Budget allocations and resourcing;</w:t>
      </w:r>
    </w:p>
    <w:p w14:paraId="6EFFBA4C" w14:textId="77777777" w:rsidR="008109C1" w:rsidRPr="004E2CEB" w:rsidRDefault="008109C1" w:rsidP="004E2CEB">
      <w:pPr>
        <w:pStyle w:val="ListParagraph"/>
        <w:numPr>
          <w:ilvl w:val="0"/>
          <w:numId w:val="30"/>
        </w:numPr>
        <w:snapToGrid w:val="0"/>
        <w:spacing w:line="276" w:lineRule="auto"/>
        <w:rPr>
          <w:rFonts w:cs="Calibri"/>
          <w:sz w:val="22"/>
          <w:szCs w:val="22"/>
        </w:rPr>
      </w:pPr>
      <w:r w:rsidRPr="004E2CEB">
        <w:rPr>
          <w:rFonts w:cs="Calibri"/>
          <w:sz w:val="22"/>
          <w:szCs w:val="22"/>
        </w:rPr>
        <w:t xml:space="preserve">Educational programs delivered as part of early childhood, school and tertiary curricula. </w:t>
      </w:r>
    </w:p>
    <w:p w14:paraId="639AFA3B" w14:textId="77777777" w:rsidR="008109C1" w:rsidRPr="004E2CEB" w:rsidRDefault="008109C1" w:rsidP="004E2CEB">
      <w:pPr>
        <w:pStyle w:val="ListParagraph"/>
        <w:snapToGrid w:val="0"/>
        <w:spacing w:line="276" w:lineRule="auto"/>
        <w:ind w:left="0"/>
        <w:contextualSpacing w:val="0"/>
        <w:rPr>
          <w:rFonts w:cs="Calibri"/>
          <w:sz w:val="22"/>
          <w:szCs w:val="22"/>
        </w:rPr>
      </w:pPr>
    </w:p>
    <w:p w14:paraId="41093958" w14:textId="51747301" w:rsidR="003140E7" w:rsidRPr="004E2CEB" w:rsidRDefault="004C79B7" w:rsidP="004C79B7">
      <w:pPr>
        <w:spacing w:line="276" w:lineRule="auto"/>
        <w:ind w:left="720" w:hanging="720"/>
        <w:rPr>
          <w:rFonts w:asciiTheme="minorHAnsi" w:hAnsiTheme="minorHAnsi" w:cs="Calibri"/>
          <w:sz w:val="22"/>
          <w:szCs w:val="22"/>
        </w:rPr>
      </w:pPr>
      <w:r>
        <w:rPr>
          <w:rFonts w:asciiTheme="minorHAnsi" w:hAnsiTheme="minorHAnsi" w:cs="Calibri"/>
          <w:color w:val="000000" w:themeColor="text1"/>
          <w:sz w:val="22"/>
          <w:szCs w:val="22"/>
          <w:lang w:bidi="en-US"/>
        </w:rPr>
        <w:t>1</w:t>
      </w:r>
      <w:r w:rsidRPr="007D652B">
        <w:rPr>
          <w:rFonts w:asciiTheme="minorHAnsi" w:hAnsiTheme="minorHAnsi" w:cs="Calibri"/>
          <w:color w:val="000000" w:themeColor="text1"/>
          <w:sz w:val="22"/>
          <w:szCs w:val="22"/>
          <w:lang w:bidi="en-US"/>
        </w:rPr>
        <w:t>.</w:t>
      </w:r>
      <w:r>
        <w:rPr>
          <w:rFonts w:asciiTheme="minorHAnsi" w:hAnsiTheme="minorHAnsi" w:cs="Calibri"/>
          <w:color w:val="000000" w:themeColor="text1"/>
          <w:sz w:val="22"/>
          <w:szCs w:val="22"/>
          <w:lang w:bidi="en-US"/>
        </w:rPr>
        <w:t>13</w:t>
      </w:r>
      <w:r w:rsidRPr="007D652B">
        <w:rPr>
          <w:rFonts w:asciiTheme="minorHAnsi" w:hAnsiTheme="minorHAnsi" w:cs="Calibri"/>
          <w:color w:val="000000" w:themeColor="text1"/>
          <w:sz w:val="22"/>
          <w:szCs w:val="22"/>
          <w:lang w:bidi="en-US"/>
        </w:rPr>
        <w:tab/>
      </w:r>
      <w:r w:rsidR="003140E7" w:rsidRPr="004E2CEB">
        <w:rPr>
          <w:rFonts w:asciiTheme="minorHAnsi" w:hAnsiTheme="minorHAnsi"/>
          <w:sz w:val="22"/>
          <w:szCs w:val="22"/>
        </w:rPr>
        <w:t>Consistent with recommendations made to successive Australian Government’s by the United Nations treaty monitoring bodies and by civil society organisations, including Disabled People’s Organisations, the Australian Government should as a matter of urgency, withdraw its Interpretative Declarations on CRPD Article 12 [</w:t>
      </w:r>
      <w:r w:rsidR="003140E7" w:rsidRPr="004E2CEB">
        <w:rPr>
          <w:rFonts w:asciiTheme="minorHAnsi" w:hAnsiTheme="minorHAnsi"/>
          <w:i/>
          <w:sz w:val="22"/>
          <w:szCs w:val="22"/>
        </w:rPr>
        <w:t>Equal recognition before the law</w:t>
      </w:r>
      <w:r w:rsidR="003140E7" w:rsidRPr="004E2CEB">
        <w:rPr>
          <w:rFonts w:asciiTheme="minorHAnsi" w:hAnsiTheme="minorHAnsi"/>
          <w:sz w:val="22"/>
          <w:szCs w:val="22"/>
        </w:rPr>
        <w:t>], Article 17 [</w:t>
      </w:r>
      <w:r w:rsidR="003140E7" w:rsidRPr="004E2CEB">
        <w:rPr>
          <w:rFonts w:asciiTheme="minorHAnsi" w:hAnsiTheme="minorHAnsi"/>
          <w:i/>
          <w:sz w:val="22"/>
          <w:szCs w:val="22"/>
        </w:rPr>
        <w:t>Protecting the integrity of the person</w:t>
      </w:r>
      <w:r w:rsidR="003140E7" w:rsidRPr="004E2CEB">
        <w:rPr>
          <w:rFonts w:asciiTheme="minorHAnsi" w:hAnsiTheme="minorHAnsi"/>
          <w:sz w:val="22"/>
          <w:szCs w:val="22"/>
        </w:rPr>
        <w:t>] and Article 18 [</w:t>
      </w:r>
      <w:r w:rsidR="003140E7" w:rsidRPr="004E2CEB">
        <w:rPr>
          <w:rFonts w:asciiTheme="minorHAnsi" w:hAnsiTheme="minorHAnsi"/>
          <w:i/>
          <w:sz w:val="22"/>
          <w:szCs w:val="22"/>
        </w:rPr>
        <w:t>Liberty of movement and nationality</w:t>
      </w:r>
      <w:r w:rsidR="003140E7" w:rsidRPr="004E2CEB">
        <w:rPr>
          <w:rFonts w:asciiTheme="minorHAnsi" w:hAnsiTheme="minorHAnsi"/>
          <w:sz w:val="22"/>
          <w:szCs w:val="22"/>
        </w:rPr>
        <w:t>]. These Interpretative Declarations, which include allowing for substituted decision-making and compulsory treatment, have been found to be hindering Australia’s ability to comply with the CRPD and are being used as a justification to deny people with disability their human rights.</w:t>
      </w:r>
    </w:p>
    <w:p w14:paraId="4E0333A6" w14:textId="77777777" w:rsidR="00913621" w:rsidRPr="004E2CEB" w:rsidRDefault="00913621" w:rsidP="004E2CEB">
      <w:pPr>
        <w:pStyle w:val="ListParagraph"/>
        <w:spacing w:line="276" w:lineRule="auto"/>
        <w:ind w:left="0"/>
        <w:rPr>
          <w:rFonts w:cs="Calibri"/>
          <w:sz w:val="22"/>
          <w:szCs w:val="22"/>
        </w:rPr>
      </w:pPr>
    </w:p>
    <w:p w14:paraId="6BE134B4" w14:textId="2E858AF9" w:rsidR="00913621" w:rsidRPr="004E2CEB" w:rsidRDefault="00147BB6" w:rsidP="00147BB6">
      <w:pPr>
        <w:pStyle w:val="ListParagraph"/>
        <w:spacing w:line="276" w:lineRule="auto"/>
        <w:ind w:hanging="720"/>
        <w:rPr>
          <w:rFonts w:cs="Calibri"/>
          <w:sz w:val="22"/>
          <w:szCs w:val="22"/>
        </w:rPr>
      </w:pPr>
      <w:r>
        <w:rPr>
          <w:rFonts w:cs="Calibri"/>
          <w:color w:val="000000" w:themeColor="text1"/>
          <w:sz w:val="22"/>
          <w:szCs w:val="22"/>
          <w:lang w:bidi="en-US"/>
        </w:rPr>
        <w:t>1</w:t>
      </w:r>
      <w:r w:rsidRPr="007D652B">
        <w:rPr>
          <w:rFonts w:cs="Calibri"/>
          <w:color w:val="000000" w:themeColor="text1"/>
          <w:sz w:val="22"/>
          <w:szCs w:val="22"/>
          <w:lang w:bidi="en-US"/>
        </w:rPr>
        <w:t>.</w:t>
      </w:r>
      <w:r>
        <w:rPr>
          <w:rFonts w:cs="Calibri"/>
          <w:color w:val="000000" w:themeColor="text1"/>
          <w:sz w:val="22"/>
          <w:szCs w:val="22"/>
          <w:lang w:bidi="en-US"/>
        </w:rPr>
        <w:t>14</w:t>
      </w:r>
      <w:r w:rsidRPr="007D652B">
        <w:rPr>
          <w:rFonts w:cs="Calibri"/>
          <w:color w:val="000000" w:themeColor="text1"/>
          <w:sz w:val="22"/>
          <w:szCs w:val="22"/>
          <w:lang w:bidi="en-US"/>
        </w:rPr>
        <w:tab/>
      </w:r>
      <w:r w:rsidR="00913621" w:rsidRPr="004E2CEB">
        <w:rPr>
          <w:rFonts w:cs="Calibri"/>
          <w:sz w:val="22"/>
          <w:szCs w:val="22"/>
        </w:rPr>
        <w:t>Recognising that legal capacity underpins personhood and is indispensable for the exercise of civil, political, economic, social and cultural rights, the Australian Government should abolish substitute decision-making regimes and</w:t>
      </w:r>
      <w:r w:rsidR="00BC2CBD" w:rsidRPr="004E2CEB">
        <w:rPr>
          <w:rFonts w:cs="Calibri"/>
          <w:sz w:val="22"/>
          <w:szCs w:val="22"/>
        </w:rPr>
        <w:t xml:space="preserve">, in line with </w:t>
      </w:r>
      <w:r w:rsidR="00BC2CBD" w:rsidRPr="004E2CEB">
        <w:rPr>
          <w:rFonts w:eastAsia="Calibri" w:cs="Calibri Light"/>
          <w:sz w:val="22"/>
          <w:szCs w:val="22"/>
        </w:rPr>
        <w:t xml:space="preserve">recommendations to Australia from the </w:t>
      </w:r>
      <w:r w:rsidR="00BC2CBD" w:rsidRPr="004C0F44">
        <w:rPr>
          <w:rFonts w:eastAsia="Calibri" w:cs="Calibri Light"/>
          <w:i/>
          <w:iCs/>
          <w:sz w:val="22"/>
          <w:szCs w:val="22"/>
        </w:rPr>
        <w:t>Committee on the Rights of Persons with Disabilities</w:t>
      </w:r>
      <w:r w:rsidR="00BC2CBD" w:rsidRPr="004E2CEB">
        <w:rPr>
          <w:rFonts w:eastAsia="Calibri" w:cs="Calibri Light"/>
          <w:sz w:val="22"/>
          <w:szCs w:val="22"/>
        </w:rPr>
        <w:t>,</w:t>
      </w:r>
      <w:r w:rsidR="00BC2CBD" w:rsidRPr="004E2CEB">
        <w:rPr>
          <w:rStyle w:val="EndnoteReference"/>
          <w:rFonts w:eastAsia="Calibri" w:cs="Calibri Light"/>
          <w:sz w:val="22"/>
          <w:szCs w:val="22"/>
        </w:rPr>
        <w:endnoteReference w:id="8"/>
      </w:r>
      <w:r w:rsidR="00BC2CBD" w:rsidRPr="004E2CEB">
        <w:rPr>
          <w:rFonts w:eastAsia="Calibri" w:cs="Calibri Light"/>
          <w:sz w:val="22"/>
          <w:szCs w:val="22"/>
        </w:rPr>
        <w:t xml:space="preserve"> </w:t>
      </w:r>
      <w:r w:rsidR="00913621" w:rsidRPr="004E2CEB">
        <w:rPr>
          <w:rFonts w:cs="Calibri"/>
          <w:sz w:val="22"/>
          <w:szCs w:val="22"/>
        </w:rPr>
        <w:t xml:space="preserve">develop </w:t>
      </w:r>
      <w:r w:rsidR="00EF6F85" w:rsidRPr="004E2CEB">
        <w:rPr>
          <w:rFonts w:cs="Calibri"/>
          <w:sz w:val="22"/>
          <w:szCs w:val="22"/>
        </w:rPr>
        <w:t xml:space="preserve">a </w:t>
      </w:r>
      <w:r w:rsidR="00913621" w:rsidRPr="004E2CEB">
        <w:rPr>
          <w:rFonts w:cs="Calibri"/>
          <w:sz w:val="22"/>
          <w:szCs w:val="22"/>
        </w:rPr>
        <w:t xml:space="preserve">nationally consistent supported decision-making </w:t>
      </w:r>
      <w:r w:rsidR="00EF6F85" w:rsidRPr="004E2CEB">
        <w:rPr>
          <w:rFonts w:cs="Calibri"/>
          <w:sz w:val="22"/>
          <w:szCs w:val="22"/>
        </w:rPr>
        <w:t>framework</w:t>
      </w:r>
      <w:r w:rsidR="00913621" w:rsidRPr="004E2CEB">
        <w:rPr>
          <w:rFonts w:cs="Calibri"/>
          <w:sz w:val="22"/>
          <w:szCs w:val="22"/>
        </w:rPr>
        <w:t xml:space="preserve">. </w:t>
      </w:r>
      <w:r w:rsidR="00913621" w:rsidRPr="004E2CEB">
        <w:rPr>
          <w:sz w:val="22"/>
          <w:szCs w:val="22"/>
        </w:rPr>
        <w:t>Substitute decision-making and ‘best interest’ approaches have been thoroughly criticised as fundamentally contravening the CRPD</w:t>
      </w:r>
      <w:r w:rsidR="00913621" w:rsidRPr="004E2CEB">
        <w:rPr>
          <w:i/>
          <w:iCs/>
          <w:sz w:val="22"/>
          <w:szCs w:val="22"/>
        </w:rPr>
        <w:t xml:space="preserve"> </w:t>
      </w:r>
      <w:r w:rsidR="00913621" w:rsidRPr="004E2CEB">
        <w:rPr>
          <w:sz w:val="22"/>
          <w:szCs w:val="22"/>
        </w:rPr>
        <w:t>and as intrinsically value laden.</w:t>
      </w:r>
      <w:r w:rsidR="00913621" w:rsidRPr="004E2CEB">
        <w:rPr>
          <w:rStyle w:val="EndnoteReference"/>
          <w:sz w:val="22"/>
          <w:szCs w:val="22"/>
        </w:rPr>
        <w:endnoteReference w:id="9"/>
      </w:r>
    </w:p>
    <w:p w14:paraId="39AFCF95" w14:textId="77777777" w:rsidR="00913621" w:rsidRPr="00147BB6" w:rsidRDefault="00913621" w:rsidP="004E2CEB">
      <w:pPr>
        <w:pStyle w:val="ListParagraph"/>
        <w:spacing w:line="276" w:lineRule="auto"/>
        <w:ind w:left="0"/>
        <w:rPr>
          <w:rFonts w:cs="Calibri"/>
          <w:sz w:val="22"/>
          <w:szCs w:val="22"/>
        </w:rPr>
      </w:pPr>
    </w:p>
    <w:p w14:paraId="33C21DE7" w14:textId="666143F7" w:rsidR="00576578" w:rsidRPr="00147BB6" w:rsidRDefault="00147BB6" w:rsidP="00147BB6">
      <w:pPr>
        <w:spacing w:line="276" w:lineRule="auto"/>
        <w:ind w:left="720" w:hanging="720"/>
        <w:rPr>
          <w:rFonts w:asciiTheme="minorHAnsi" w:hAnsiTheme="minorHAnsi" w:cs="Calibri"/>
          <w:sz w:val="22"/>
          <w:szCs w:val="22"/>
        </w:rPr>
      </w:pPr>
      <w:r w:rsidRPr="00147BB6">
        <w:rPr>
          <w:rFonts w:asciiTheme="minorHAnsi" w:hAnsiTheme="minorHAnsi" w:cs="Calibri"/>
          <w:color w:val="000000" w:themeColor="text1"/>
          <w:sz w:val="22"/>
          <w:szCs w:val="22"/>
          <w:lang w:bidi="en-US"/>
        </w:rPr>
        <w:t>1.15</w:t>
      </w:r>
      <w:r w:rsidRPr="00147BB6">
        <w:rPr>
          <w:rFonts w:asciiTheme="minorHAnsi" w:hAnsiTheme="minorHAnsi" w:cs="Calibri"/>
          <w:color w:val="000000" w:themeColor="text1"/>
          <w:sz w:val="22"/>
          <w:szCs w:val="22"/>
          <w:lang w:bidi="en-US"/>
        </w:rPr>
        <w:tab/>
      </w:r>
      <w:r w:rsidR="00576578" w:rsidRPr="00147BB6">
        <w:rPr>
          <w:rFonts w:asciiTheme="minorHAnsi" w:hAnsiTheme="minorHAnsi" w:cs="Calibri"/>
          <w:sz w:val="22"/>
          <w:szCs w:val="22"/>
        </w:rPr>
        <w:t>The Australian Government and State and Territory Governments should strengthen anti-discrimination laws to explicitly recognise and address intersectional discrimination, including its aggravating and compounding effects, and to guarantee the protection from discrimination on the grounds of disability that explicitly covers all persons with disability.</w:t>
      </w:r>
    </w:p>
    <w:p w14:paraId="3901EABB" w14:textId="77777777" w:rsidR="00576578" w:rsidRPr="00147BB6" w:rsidRDefault="00576578" w:rsidP="004E2CEB">
      <w:pPr>
        <w:spacing w:line="276" w:lineRule="auto"/>
        <w:rPr>
          <w:rFonts w:asciiTheme="minorHAnsi" w:hAnsiTheme="minorHAnsi" w:cs="Calibri"/>
          <w:sz w:val="22"/>
          <w:szCs w:val="22"/>
        </w:rPr>
      </w:pPr>
    </w:p>
    <w:p w14:paraId="67685EF5" w14:textId="7154D8ED" w:rsidR="006A3B85" w:rsidRPr="0046749D" w:rsidRDefault="006A3B85" w:rsidP="006A3B85">
      <w:pPr>
        <w:pStyle w:val="Heading2"/>
        <w:jc w:val="left"/>
        <w:rPr>
          <w:rFonts w:ascii="Calibri" w:hAnsi="Calibri" w:cs="Calibri"/>
          <w:color w:val="AC1F79"/>
          <w:sz w:val="24"/>
        </w:rPr>
      </w:pPr>
      <w:r w:rsidRPr="0046749D">
        <w:rPr>
          <w:rFonts w:ascii="Calibri" w:hAnsi="Calibri" w:cs="Calibri"/>
          <w:color w:val="AC1F79"/>
          <w:sz w:val="24"/>
        </w:rPr>
        <w:t>Intersectionality</w:t>
      </w:r>
      <w:r w:rsidR="001205F5" w:rsidRPr="0046749D">
        <w:rPr>
          <w:rFonts w:ascii="Calibri" w:hAnsi="Calibri" w:cs="Calibri"/>
          <w:color w:val="AC1F79"/>
          <w:sz w:val="24"/>
        </w:rPr>
        <w:t>, Disability &amp; Gender</w:t>
      </w:r>
      <w:r w:rsidRPr="0046749D">
        <w:rPr>
          <w:rFonts w:ascii="Calibri" w:hAnsi="Calibri" w:cs="Calibri"/>
          <w:color w:val="AC1F79"/>
          <w:sz w:val="24"/>
        </w:rPr>
        <w:t xml:space="preserve">  </w:t>
      </w:r>
    </w:p>
    <w:p w14:paraId="5C8DE543" w14:textId="77777777" w:rsidR="001205F5" w:rsidRPr="0046749D" w:rsidRDefault="001205F5" w:rsidP="0046749D">
      <w:pPr>
        <w:spacing w:line="276" w:lineRule="auto"/>
        <w:rPr>
          <w:rFonts w:ascii="Calibri" w:hAnsi="Calibri" w:cs="Calibri"/>
          <w:sz w:val="22"/>
          <w:szCs w:val="22"/>
        </w:rPr>
      </w:pPr>
    </w:p>
    <w:p w14:paraId="4AA11C4C" w14:textId="04F08B40" w:rsidR="001205F5" w:rsidRPr="0046749D" w:rsidRDefault="009B006A" w:rsidP="009B006A">
      <w:pPr>
        <w:spacing w:line="276" w:lineRule="auto"/>
        <w:ind w:left="720" w:hanging="720"/>
        <w:rPr>
          <w:rFonts w:ascii="Calibri" w:hAnsi="Calibri" w:cs="Calibri"/>
          <w:sz w:val="22"/>
          <w:szCs w:val="22"/>
        </w:rPr>
      </w:pPr>
      <w:r w:rsidRPr="00147BB6">
        <w:rPr>
          <w:rFonts w:asciiTheme="minorHAnsi" w:hAnsiTheme="minorHAnsi" w:cs="Calibri"/>
          <w:color w:val="000000" w:themeColor="text1"/>
          <w:sz w:val="22"/>
          <w:szCs w:val="22"/>
          <w:lang w:bidi="en-US"/>
        </w:rPr>
        <w:t>1.1</w:t>
      </w:r>
      <w:r w:rsidR="0087658A">
        <w:rPr>
          <w:rFonts w:asciiTheme="minorHAnsi" w:hAnsiTheme="minorHAnsi" w:cs="Calibri"/>
          <w:color w:val="000000" w:themeColor="text1"/>
          <w:sz w:val="22"/>
          <w:szCs w:val="22"/>
          <w:lang w:bidi="en-US"/>
        </w:rPr>
        <w:t>6</w:t>
      </w:r>
      <w:r w:rsidRPr="00147BB6">
        <w:rPr>
          <w:rFonts w:asciiTheme="minorHAnsi" w:hAnsiTheme="minorHAnsi" w:cs="Calibri"/>
          <w:color w:val="000000" w:themeColor="text1"/>
          <w:sz w:val="22"/>
          <w:szCs w:val="22"/>
          <w:lang w:bidi="en-US"/>
        </w:rPr>
        <w:tab/>
      </w:r>
      <w:r w:rsidR="001205F5" w:rsidRPr="0046749D">
        <w:rPr>
          <w:rFonts w:ascii="Calibri" w:hAnsi="Calibri" w:cs="Calibri"/>
          <w:color w:val="000000" w:themeColor="text1"/>
          <w:sz w:val="22"/>
          <w:szCs w:val="22"/>
        </w:rPr>
        <w:t xml:space="preserve">In line with its Terms of Reference, which are based in the context of the CRPD, the </w:t>
      </w:r>
      <w:r w:rsidR="001205F5" w:rsidRPr="0046749D">
        <w:rPr>
          <w:rFonts w:ascii="Calibri" w:hAnsi="Calibri" w:cs="Calibri"/>
          <w:sz w:val="22"/>
          <w:szCs w:val="22"/>
        </w:rPr>
        <w:t>Royal Commission should:</w:t>
      </w:r>
    </w:p>
    <w:p w14:paraId="21C76B19" w14:textId="77777777" w:rsidR="001205F5" w:rsidRPr="0046749D" w:rsidRDefault="001205F5" w:rsidP="0046749D">
      <w:pPr>
        <w:pStyle w:val="ListParagraph"/>
        <w:numPr>
          <w:ilvl w:val="0"/>
          <w:numId w:val="33"/>
        </w:numPr>
        <w:snapToGrid w:val="0"/>
        <w:spacing w:line="276" w:lineRule="auto"/>
        <w:rPr>
          <w:rFonts w:ascii="Calibri" w:hAnsi="Calibri" w:cs="Calibri"/>
          <w:sz w:val="22"/>
          <w:szCs w:val="22"/>
        </w:rPr>
      </w:pPr>
      <w:r w:rsidRPr="0046749D">
        <w:rPr>
          <w:rFonts w:ascii="Calibri" w:hAnsi="Calibri" w:cs="Calibri"/>
          <w:sz w:val="22"/>
          <w:szCs w:val="22"/>
        </w:rPr>
        <w:t xml:space="preserve">explicitly recognise intersectionality as a key aspect of the human rights approach to disability; </w:t>
      </w:r>
    </w:p>
    <w:p w14:paraId="7A646F9A" w14:textId="77777777" w:rsidR="001205F5" w:rsidRPr="0046749D" w:rsidRDefault="001205F5" w:rsidP="0046749D">
      <w:pPr>
        <w:pStyle w:val="ListParagraph"/>
        <w:numPr>
          <w:ilvl w:val="0"/>
          <w:numId w:val="33"/>
        </w:numPr>
        <w:snapToGrid w:val="0"/>
        <w:spacing w:line="276" w:lineRule="auto"/>
        <w:rPr>
          <w:rFonts w:ascii="Calibri" w:hAnsi="Calibri" w:cs="Calibri"/>
          <w:sz w:val="22"/>
          <w:szCs w:val="22"/>
        </w:rPr>
      </w:pPr>
      <w:r w:rsidRPr="0046749D">
        <w:rPr>
          <w:rFonts w:ascii="Calibri" w:hAnsi="Calibri" w:cs="Calibri"/>
          <w:sz w:val="22"/>
          <w:szCs w:val="22"/>
        </w:rPr>
        <w:t>ensure that an intersectional analysis is integral to all its work (including reports, community forums, stakeholder engagement, Hearings, publications, findings and recommendations);</w:t>
      </w:r>
    </w:p>
    <w:p w14:paraId="7A1A58C2" w14:textId="77777777" w:rsidR="001205F5" w:rsidRPr="0046749D" w:rsidRDefault="001205F5" w:rsidP="0046749D">
      <w:pPr>
        <w:pStyle w:val="ListParagraph"/>
        <w:numPr>
          <w:ilvl w:val="0"/>
          <w:numId w:val="33"/>
        </w:numPr>
        <w:spacing w:line="276" w:lineRule="auto"/>
        <w:rPr>
          <w:rFonts w:ascii="Calibri" w:hAnsi="Calibri" w:cs="Calibri"/>
          <w:sz w:val="22"/>
          <w:szCs w:val="22"/>
        </w:rPr>
      </w:pPr>
      <w:r w:rsidRPr="0046749D">
        <w:rPr>
          <w:rFonts w:ascii="Calibri" w:hAnsi="Calibri" w:cs="Calibri"/>
          <w:sz w:val="22"/>
          <w:szCs w:val="22"/>
        </w:rPr>
        <w:t>identify, examine and address the specific issues, barriers, discrimination and human rights violations across all areas for women and girls with disability, as well as those that are specific to women and girls and/or that disproportionally affect women and girls with disability.</w:t>
      </w:r>
    </w:p>
    <w:p w14:paraId="5FCC0761" w14:textId="77777777" w:rsidR="001205F5" w:rsidRPr="0046749D" w:rsidRDefault="001205F5" w:rsidP="0046749D">
      <w:pPr>
        <w:pStyle w:val="ListParagraph"/>
        <w:spacing w:line="276" w:lineRule="auto"/>
        <w:ind w:left="0"/>
        <w:rPr>
          <w:rFonts w:ascii="Calibri" w:hAnsi="Calibri" w:cs="Calibri"/>
          <w:sz w:val="22"/>
          <w:szCs w:val="22"/>
        </w:rPr>
      </w:pPr>
    </w:p>
    <w:p w14:paraId="701401F7" w14:textId="6B6990E2" w:rsidR="001205F5" w:rsidRPr="0046749D" w:rsidRDefault="009B006A" w:rsidP="009B006A">
      <w:pPr>
        <w:spacing w:line="276" w:lineRule="auto"/>
        <w:ind w:left="720" w:hanging="720"/>
        <w:rPr>
          <w:rFonts w:ascii="Calibri" w:hAnsi="Calibri" w:cs="Calibri"/>
          <w:sz w:val="22"/>
          <w:szCs w:val="22"/>
        </w:rPr>
      </w:pPr>
      <w:r w:rsidRPr="00147BB6">
        <w:rPr>
          <w:rFonts w:asciiTheme="minorHAnsi" w:hAnsiTheme="minorHAnsi" w:cs="Calibri"/>
          <w:color w:val="000000" w:themeColor="text1"/>
          <w:sz w:val="22"/>
          <w:szCs w:val="22"/>
          <w:lang w:bidi="en-US"/>
        </w:rPr>
        <w:lastRenderedPageBreak/>
        <w:t>1.1</w:t>
      </w:r>
      <w:r w:rsidR="0087658A">
        <w:rPr>
          <w:rFonts w:asciiTheme="minorHAnsi" w:hAnsiTheme="minorHAnsi" w:cs="Calibri"/>
          <w:color w:val="000000" w:themeColor="text1"/>
          <w:sz w:val="22"/>
          <w:szCs w:val="22"/>
          <w:lang w:bidi="en-US"/>
        </w:rPr>
        <w:t>7</w:t>
      </w:r>
      <w:r w:rsidRPr="00147BB6">
        <w:rPr>
          <w:rFonts w:asciiTheme="minorHAnsi" w:hAnsiTheme="minorHAnsi" w:cs="Calibri"/>
          <w:color w:val="000000" w:themeColor="text1"/>
          <w:sz w:val="22"/>
          <w:szCs w:val="22"/>
          <w:lang w:bidi="en-US"/>
        </w:rPr>
        <w:tab/>
      </w:r>
      <w:r w:rsidR="001205F5" w:rsidRPr="0046749D">
        <w:rPr>
          <w:rFonts w:ascii="Calibri" w:hAnsi="Calibri" w:cs="Calibri"/>
          <w:sz w:val="22"/>
          <w:szCs w:val="22"/>
        </w:rPr>
        <w:t xml:space="preserve">The Royal Commission, in consultation with women with disability and our representative organisations should conduct stand-alone Public Hearings, as well as forums, roundtables and other engagement activities to examine the specific experiences of women and girls with disability in relation to violence, abuse, neglect and exploitation – across and inclusive of all life ‘domains’, and areas, including sexual and reproductive rights.  </w:t>
      </w:r>
    </w:p>
    <w:p w14:paraId="4A9C54B8" w14:textId="77777777" w:rsidR="001205F5" w:rsidRPr="0046749D" w:rsidRDefault="001205F5" w:rsidP="0046749D">
      <w:pPr>
        <w:spacing w:line="276" w:lineRule="auto"/>
        <w:rPr>
          <w:rFonts w:ascii="Calibri" w:hAnsi="Calibri" w:cs="Calibri"/>
          <w:sz w:val="22"/>
          <w:szCs w:val="22"/>
        </w:rPr>
      </w:pPr>
    </w:p>
    <w:p w14:paraId="10FB9150" w14:textId="2031F28A" w:rsidR="001205F5" w:rsidRPr="0046749D" w:rsidRDefault="009B006A" w:rsidP="009B006A">
      <w:pPr>
        <w:spacing w:line="276" w:lineRule="auto"/>
        <w:ind w:left="720" w:hanging="720"/>
        <w:rPr>
          <w:rFonts w:ascii="Calibri" w:eastAsia="Calibri" w:hAnsi="Calibri" w:cs="Calibri Light"/>
          <w:sz w:val="22"/>
          <w:szCs w:val="22"/>
        </w:rPr>
      </w:pPr>
      <w:r w:rsidRPr="00147BB6">
        <w:rPr>
          <w:rFonts w:asciiTheme="minorHAnsi" w:hAnsiTheme="minorHAnsi" w:cs="Calibri"/>
          <w:color w:val="000000" w:themeColor="text1"/>
          <w:sz w:val="22"/>
          <w:szCs w:val="22"/>
          <w:lang w:bidi="en-US"/>
        </w:rPr>
        <w:t>1.1</w:t>
      </w:r>
      <w:r w:rsidR="0087658A">
        <w:rPr>
          <w:rFonts w:asciiTheme="minorHAnsi" w:hAnsiTheme="minorHAnsi" w:cs="Calibri"/>
          <w:color w:val="000000" w:themeColor="text1"/>
          <w:sz w:val="22"/>
          <w:szCs w:val="22"/>
          <w:lang w:bidi="en-US"/>
        </w:rPr>
        <w:t>8</w:t>
      </w:r>
      <w:r w:rsidRPr="00147BB6">
        <w:rPr>
          <w:rFonts w:asciiTheme="minorHAnsi" w:hAnsiTheme="minorHAnsi" w:cs="Calibri"/>
          <w:color w:val="000000" w:themeColor="text1"/>
          <w:sz w:val="22"/>
          <w:szCs w:val="22"/>
          <w:lang w:bidi="en-US"/>
        </w:rPr>
        <w:tab/>
      </w:r>
      <w:r w:rsidR="001205F5" w:rsidRPr="0046749D">
        <w:rPr>
          <w:rFonts w:ascii="Calibri" w:hAnsi="Calibri" w:cs="Calibri"/>
          <w:sz w:val="22"/>
          <w:szCs w:val="22"/>
        </w:rPr>
        <w:t xml:space="preserve">Reflecting CRPD Article 6, CRPD General Comment 3, CEDAW </w:t>
      </w:r>
      <w:r w:rsidR="001205F5" w:rsidRPr="0046749D">
        <w:rPr>
          <w:rFonts w:ascii="Calibri" w:eastAsia="Calibri" w:hAnsi="Calibri" w:cs="Calibri Light"/>
          <w:sz w:val="22"/>
          <w:szCs w:val="22"/>
        </w:rPr>
        <w:t>article 4 (1), CEDAW General Recommendation No. 25 (2004)</w:t>
      </w:r>
      <w:r w:rsidR="001205F5" w:rsidRPr="0046749D">
        <w:rPr>
          <w:rStyle w:val="EndnoteReference"/>
          <w:rFonts w:ascii="Calibri" w:eastAsia="Calibri" w:hAnsi="Calibri" w:cs="Calibri Light"/>
          <w:sz w:val="22"/>
          <w:szCs w:val="22"/>
        </w:rPr>
        <w:endnoteReference w:id="10"/>
      </w:r>
      <w:r w:rsidR="001205F5" w:rsidRPr="0046749D">
        <w:rPr>
          <w:rFonts w:ascii="Calibri" w:eastAsia="Calibri" w:hAnsi="Calibri" w:cs="Calibri Light"/>
          <w:sz w:val="22"/>
          <w:szCs w:val="22"/>
        </w:rPr>
        <w:t xml:space="preserve"> on temporary special measures, </w:t>
      </w:r>
      <w:r w:rsidR="001205F5" w:rsidRPr="0046749D">
        <w:rPr>
          <w:rFonts w:ascii="Calibri" w:hAnsi="Calibri" w:cs="Calibri"/>
          <w:sz w:val="22"/>
          <w:szCs w:val="22"/>
        </w:rPr>
        <w:t>and Australia’s obligations to take positive actions and additional gender-specific measures to ensure that disabled women and girls enjoy all human rights and fundamental freedoms, the Australian Government should put into place temporary special measures to accelerate the participation of women with disability in employment and in political and public life.</w:t>
      </w:r>
    </w:p>
    <w:p w14:paraId="1E0269D4" w14:textId="77777777" w:rsidR="001205F5" w:rsidRPr="0046749D" w:rsidRDefault="001205F5" w:rsidP="0046749D">
      <w:pPr>
        <w:spacing w:line="276" w:lineRule="auto"/>
        <w:rPr>
          <w:rFonts w:ascii="Calibri" w:eastAsia="Calibri" w:hAnsi="Calibri" w:cs="Calibri Light"/>
          <w:sz w:val="22"/>
          <w:szCs w:val="22"/>
        </w:rPr>
      </w:pPr>
    </w:p>
    <w:p w14:paraId="76E2C9F8" w14:textId="6967EAF4" w:rsidR="001205F5" w:rsidRPr="0046749D" w:rsidRDefault="0087658A" w:rsidP="0087658A">
      <w:pPr>
        <w:spacing w:line="276" w:lineRule="auto"/>
        <w:ind w:left="720" w:hanging="720"/>
        <w:rPr>
          <w:rFonts w:ascii="Calibri" w:hAnsi="Calibri" w:cs="Calibri"/>
          <w:sz w:val="22"/>
          <w:szCs w:val="22"/>
        </w:rPr>
      </w:pPr>
      <w:r w:rsidRPr="00147BB6">
        <w:rPr>
          <w:rFonts w:asciiTheme="minorHAnsi" w:hAnsiTheme="minorHAnsi" w:cs="Calibri"/>
          <w:color w:val="000000" w:themeColor="text1"/>
          <w:sz w:val="22"/>
          <w:szCs w:val="22"/>
          <w:lang w:bidi="en-US"/>
        </w:rPr>
        <w:t>1.1</w:t>
      </w:r>
      <w:r>
        <w:rPr>
          <w:rFonts w:asciiTheme="minorHAnsi" w:hAnsiTheme="minorHAnsi" w:cs="Calibri"/>
          <w:color w:val="000000" w:themeColor="text1"/>
          <w:sz w:val="22"/>
          <w:szCs w:val="22"/>
          <w:lang w:bidi="en-US"/>
        </w:rPr>
        <w:t>9</w:t>
      </w:r>
      <w:r w:rsidRPr="00147BB6">
        <w:rPr>
          <w:rFonts w:asciiTheme="minorHAnsi" w:hAnsiTheme="minorHAnsi" w:cs="Calibri"/>
          <w:color w:val="000000" w:themeColor="text1"/>
          <w:sz w:val="22"/>
          <w:szCs w:val="22"/>
          <w:lang w:bidi="en-US"/>
        </w:rPr>
        <w:tab/>
      </w:r>
      <w:r w:rsidR="001205F5" w:rsidRPr="0046749D">
        <w:rPr>
          <w:rFonts w:ascii="Calibri" w:hAnsi="Calibri" w:cs="Calibri"/>
          <w:sz w:val="22"/>
          <w:szCs w:val="22"/>
        </w:rPr>
        <w:t xml:space="preserve">The Royal Commission should establish an expert advisory group of women and girls with disability and our representative organisations to provide advice on the situation of women and girls with disability in all areas of examination, to provide advice on specific areas of examination that disproportionately impact on women and girls with disability, to provide advice on the process of examinations, findings and recommendations, and on other related matters. </w:t>
      </w:r>
    </w:p>
    <w:p w14:paraId="756B3357" w14:textId="77777777" w:rsidR="001205F5" w:rsidRPr="0046749D" w:rsidRDefault="001205F5" w:rsidP="0046749D">
      <w:pPr>
        <w:pStyle w:val="ListParagraph"/>
        <w:spacing w:line="276" w:lineRule="auto"/>
        <w:ind w:left="0"/>
        <w:contextualSpacing w:val="0"/>
        <w:rPr>
          <w:rFonts w:ascii="Calibri" w:hAnsi="Calibri" w:cs="Calibri"/>
          <w:sz w:val="22"/>
          <w:szCs w:val="22"/>
        </w:rPr>
      </w:pPr>
    </w:p>
    <w:p w14:paraId="08974142" w14:textId="76191ED6" w:rsidR="001205F5" w:rsidRPr="0046749D" w:rsidRDefault="0087658A" w:rsidP="0046749D">
      <w:pPr>
        <w:spacing w:line="276" w:lineRule="auto"/>
        <w:rPr>
          <w:rFonts w:ascii="Calibri" w:hAnsi="Calibri" w:cs="Calibri"/>
          <w:sz w:val="22"/>
          <w:szCs w:val="22"/>
        </w:rPr>
      </w:pPr>
      <w:r w:rsidRPr="00147BB6">
        <w:rPr>
          <w:rFonts w:asciiTheme="minorHAnsi" w:hAnsiTheme="minorHAnsi" w:cs="Calibri"/>
          <w:color w:val="000000" w:themeColor="text1"/>
          <w:sz w:val="22"/>
          <w:szCs w:val="22"/>
          <w:lang w:bidi="en-US"/>
        </w:rPr>
        <w:t>1.</w:t>
      </w:r>
      <w:r>
        <w:rPr>
          <w:rFonts w:asciiTheme="minorHAnsi" w:hAnsiTheme="minorHAnsi" w:cs="Calibri"/>
          <w:color w:val="000000" w:themeColor="text1"/>
          <w:sz w:val="22"/>
          <w:szCs w:val="22"/>
          <w:lang w:bidi="en-US"/>
        </w:rPr>
        <w:t>20</w:t>
      </w:r>
      <w:r w:rsidRPr="00147BB6">
        <w:rPr>
          <w:rFonts w:asciiTheme="minorHAnsi" w:hAnsiTheme="minorHAnsi" w:cs="Calibri"/>
          <w:color w:val="000000" w:themeColor="text1"/>
          <w:sz w:val="22"/>
          <w:szCs w:val="22"/>
          <w:lang w:bidi="en-US"/>
        </w:rPr>
        <w:tab/>
      </w:r>
      <w:r w:rsidR="001205F5" w:rsidRPr="0046749D">
        <w:rPr>
          <w:rFonts w:ascii="Calibri" w:hAnsi="Calibri" w:cs="Calibri"/>
          <w:sz w:val="22"/>
          <w:szCs w:val="22"/>
        </w:rPr>
        <w:t>To give full effect to Term of Reference G, the Royal Commission should:</w:t>
      </w:r>
    </w:p>
    <w:p w14:paraId="2DAF2D7C" w14:textId="77777777" w:rsidR="001205F5" w:rsidRPr="0046749D" w:rsidRDefault="001205F5" w:rsidP="0046749D">
      <w:pPr>
        <w:pStyle w:val="ListParagraph"/>
        <w:numPr>
          <w:ilvl w:val="0"/>
          <w:numId w:val="34"/>
        </w:numPr>
        <w:spacing w:line="276" w:lineRule="auto"/>
        <w:rPr>
          <w:rFonts w:ascii="Calibri" w:hAnsi="Calibri" w:cs="Calibri"/>
          <w:sz w:val="22"/>
          <w:szCs w:val="22"/>
        </w:rPr>
      </w:pPr>
      <w:r w:rsidRPr="0046749D">
        <w:rPr>
          <w:rFonts w:ascii="Calibri" w:hAnsi="Calibri" w:cs="Calibri"/>
          <w:sz w:val="22"/>
          <w:szCs w:val="22"/>
        </w:rPr>
        <w:t>recognise ableism and intersecting forms of inequality and discrimination as the underlying drivers of violence, abuse, neglect and exploitation of people with disability, including women and girls with disability;</w:t>
      </w:r>
    </w:p>
    <w:p w14:paraId="3470C3D7" w14:textId="77777777" w:rsidR="001205F5" w:rsidRPr="0046749D" w:rsidRDefault="001205F5" w:rsidP="0046749D">
      <w:pPr>
        <w:pStyle w:val="ListParagraph"/>
        <w:numPr>
          <w:ilvl w:val="0"/>
          <w:numId w:val="34"/>
        </w:numPr>
        <w:spacing w:line="276" w:lineRule="auto"/>
        <w:rPr>
          <w:rFonts w:ascii="Calibri" w:hAnsi="Calibri" w:cs="Calibri"/>
          <w:sz w:val="22"/>
          <w:szCs w:val="22"/>
        </w:rPr>
      </w:pPr>
      <w:r w:rsidRPr="0046749D">
        <w:rPr>
          <w:rFonts w:ascii="Calibri" w:hAnsi="Calibri" w:cs="Calibri"/>
          <w:sz w:val="22"/>
          <w:szCs w:val="22"/>
        </w:rPr>
        <w:t>examine how ableism and intersecting forms of inequality and discrimination operate within Australian legal, policy and practice frameworks and community attitudes generally, and how they underpin violence, abuse, neglect and exploitation;</w:t>
      </w:r>
    </w:p>
    <w:p w14:paraId="6515E81E" w14:textId="77777777" w:rsidR="001205F5" w:rsidRPr="0046749D" w:rsidRDefault="001205F5" w:rsidP="0046749D">
      <w:pPr>
        <w:pStyle w:val="ListParagraph"/>
        <w:numPr>
          <w:ilvl w:val="0"/>
          <w:numId w:val="34"/>
        </w:numPr>
        <w:spacing w:line="276" w:lineRule="auto"/>
        <w:rPr>
          <w:rFonts w:ascii="Calibri" w:hAnsi="Calibri" w:cs="Calibri"/>
          <w:sz w:val="22"/>
          <w:szCs w:val="22"/>
        </w:rPr>
      </w:pPr>
      <w:r w:rsidRPr="0046749D">
        <w:rPr>
          <w:rFonts w:ascii="Calibri" w:hAnsi="Calibri" w:cs="Calibri"/>
          <w:sz w:val="22"/>
          <w:szCs w:val="22"/>
        </w:rPr>
        <w:t>make recommendations that address these root causes of violence, abuse, neglect and exploitation and that lead to large scale responses and social transformation.</w:t>
      </w:r>
    </w:p>
    <w:p w14:paraId="5640D6F4" w14:textId="0A5A6815" w:rsidR="00DB42FB" w:rsidRPr="0046749D" w:rsidRDefault="00DB42FB" w:rsidP="0046749D">
      <w:pPr>
        <w:spacing w:line="276" w:lineRule="auto"/>
        <w:rPr>
          <w:rFonts w:ascii="Calibri" w:eastAsia="Calibri" w:hAnsi="Calibri" w:cs="Calibri Light"/>
          <w:sz w:val="22"/>
          <w:szCs w:val="22"/>
        </w:rPr>
      </w:pPr>
    </w:p>
    <w:p w14:paraId="6EC9CAFD" w14:textId="09F306C5" w:rsidR="00190A07" w:rsidRPr="0046749D" w:rsidRDefault="0087658A" w:rsidP="0087658A">
      <w:pPr>
        <w:pStyle w:val="ListParagraph"/>
        <w:spacing w:line="276" w:lineRule="auto"/>
        <w:ind w:hanging="720"/>
        <w:rPr>
          <w:rFonts w:ascii="Calibri" w:hAnsi="Calibri" w:cs="Calibri"/>
          <w:sz w:val="22"/>
          <w:szCs w:val="22"/>
        </w:rPr>
      </w:pPr>
      <w:r w:rsidRPr="00147BB6">
        <w:rPr>
          <w:rFonts w:cs="Calibri"/>
          <w:color w:val="000000" w:themeColor="text1"/>
          <w:sz w:val="22"/>
          <w:szCs w:val="22"/>
          <w:lang w:bidi="en-US"/>
        </w:rPr>
        <w:t>1.</w:t>
      </w:r>
      <w:r>
        <w:rPr>
          <w:rFonts w:cs="Calibri"/>
          <w:color w:val="000000" w:themeColor="text1"/>
          <w:sz w:val="22"/>
          <w:szCs w:val="22"/>
          <w:lang w:bidi="en-US"/>
        </w:rPr>
        <w:t>21</w:t>
      </w:r>
      <w:r w:rsidRPr="00147BB6">
        <w:rPr>
          <w:rFonts w:cs="Calibri"/>
          <w:color w:val="000000" w:themeColor="text1"/>
          <w:sz w:val="22"/>
          <w:szCs w:val="22"/>
          <w:lang w:bidi="en-US"/>
        </w:rPr>
        <w:tab/>
      </w:r>
      <w:r w:rsidR="00190A07" w:rsidRPr="0046749D">
        <w:rPr>
          <w:rFonts w:ascii="Calibri" w:hAnsi="Calibri" w:cs="Calibri"/>
          <w:sz w:val="22"/>
          <w:szCs w:val="22"/>
        </w:rPr>
        <w:t>Consistent with CRPD General Comment</w:t>
      </w:r>
      <w:r w:rsidR="00A241D7" w:rsidRPr="0046749D">
        <w:rPr>
          <w:rFonts w:ascii="Calibri" w:hAnsi="Calibri" w:cs="Calibri"/>
          <w:sz w:val="22"/>
          <w:szCs w:val="22"/>
        </w:rPr>
        <w:t xml:space="preserve"> 3</w:t>
      </w:r>
      <w:r w:rsidR="00A241D7" w:rsidRPr="0046749D">
        <w:rPr>
          <w:rStyle w:val="EndnoteReference"/>
          <w:rFonts w:ascii="Calibri" w:hAnsi="Calibri" w:cs="Calibri"/>
          <w:sz w:val="22"/>
          <w:szCs w:val="22"/>
        </w:rPr>
        <w:endnoteReference w:id="11"/>
      </w:r>
      <w:r w:rsidR="00190A07" w:rsidRPr="0046749D">
        <w:rPr>
          <w:rFonts w:ascii="Calibri" w:hAnsi="Calibri" w:cs="Calibri"/>
          <w:i/>
          <w:iCs/>
          <w:sz w:val="22"/>
          <w:szCs w:val="22"/>
        </w:rPr>
        <w:t xml:space="preserve"> </w:t>
      </w:r>
      <w:r w:rsidR="00190A07" w:rsidRPr="0046749D">
        <w:rPr>
          <w:rFonts w:ascii="Calibri" w:hAnsi="Calibri" w:cs="Calibri"/>
          <w:sz w:val="22"/>
          <w:szCs w:val="22"/>
        </w:rPr>
        <w:t>and CRPD General Comment 7</w:t>
      </w:r>
      <w:r w:rsidR="00A241D7" w:rsidRPr="0046749D">
        <w:rPr>
          <w:rFonts w:ascii="Calibri" w:hAnsi="Calibri" w:cs="Calibri"/>
          <w:sz w:val="22"/>
          <w:szCs w:val="22"/>
        </w:rPr>
        <w:t>,</w:t>
      </w:r>
      <w:r w:rsidR="00A241D7" w:rsidRPr="0046749D">
        <w:rPr>
          <w:rStyle w:val="EndnoteReference"/>
          <w:rFonts w:ascii="Calibri" w:hAnsi="Calibri" w:cs="Calibri"/>
          <w:sz w:val="22"/>
          <w:szCs w:val="22"/>
        </w:rPr>
        <w:endnoteReference w:id="12"/>
      </w:r>
      <w:r w:rsidR="00190A07" w:rsidRPr="0046749D">
        <w:rPr>
          <w:rFonts w:ascii="Calibri" w:hAnsi="Calibri" w:cs="Calibri"/>
          <w:sz w:val="22"/>
          <w:szCs w:val="22"/>
        </w:rPr>
        <w:t xml:space="preserve"> the Royal Commission </w:t>
      </w:r>
      <w:r w:rsidR="002D2A4B" w:rsidRPr="0046749D">
        <w:rPr>
          <w:rFonts w:ascii="Calibri" w:hAnsi="Calibri" w:cs="Calibri"/>
          <w:sz w:val="22"/>
          <w:szCs w:val="22"/>
        </w:rPr>
        <w:t xml:space="preserve">must </w:t>
      </w:r>
      <w:r w:rsidR="00190A07" w:rsidRPr="0046749D">
        <w:rPr>
          <w:rFonts w:ascii="Calibri" w:hAnsi="Calibri" w:cs="Calibri"/>
          <w:sz w:val="22"/>
          <w:szCs w:val="22"/>
        </w:rPr>
        <w:t>provide safe and supportive spaces to enable women and girls with disability to engage with the Royal Commission without fear of retribution.</w:t>
      </w:r>
    </w:p>
    <w:p w14:paraId="4957AD9E" w14:textId="43AC64E2" w:rsidR="00190A07" w:rsidRPr="0046749D" w:rsidRDefault="00190A07" w:rsidP="0046749D">
      <w:pPr>
        <w:spacing w:line="276" w:lineRule="auto"/>
        <w:rPr>
          <w:rFonts w:ascii="Calibri" w:eastAsia="Calibri" w:hAnsi="Calibri" w:cs="Calibri Light"/>
          <w:sz w:val="22"/>
          <w:szCs w:val="22"/>
        </w:rPr>
      </w:pPr>
    </w:p>
    <w:p w14:paraId="347F4B10" w14:textId="4529624F" w:rsidR="00DB42FB" w:rsidRPr="0046749D" w:rsidRDefault="0087658A" w:rsidP="0087658A">
      <w:pPr>
        <w:spacing w:line="276" w:lineRule="auto"/>
        <w:ind w:left="720" w:hanging="720"/>
        <w:rPr>
          <w:rFonts w:ascii="Calibri" w:hAnsi="Calibri" w:cs="Calibri"/>
          <w:sz w:val="22"/>
          <w:szCs w:val="22"/>
        </w:rPr>
      </w:pPr>
      <w:r w:rsidRPr="0087658A">
        <w:rPr>
          <w:rFonts w:asciiTheme="minorHAnsi" w:hAnsiTheme="minorHAnsi" w:cs="Calibri"/>
          <w:color w:val="000000" w:themeColor="text1"/>
          <w:sz w:val="22"/>
          <w:szCs w:val="22"/>
          <w:lang w:bidi="en-US"/>
        </w:rPr>
        <w:t>1.2</w:t>
      </w:r>
      <w:r>
        <w:rPr>
          <w:rFonts w:asciiTheme="minorHAnsi" w:hAnsiTheme="minorHAnsi" w:cs="Calibri"/>
          <w:color w:val="000000" w:themeColor="text1"/>
          <w:sz w:val="22"/>
          <w:szCs w:val="22"/>
          <w:lang w:bidi="en-US"/>
        </w:rPr>
        <w:t>2</w:t>
      </w:r>
      <w:r w:rsidRPr="0087658A">
        <w:rPr>
          <w:rFonts w:asciiTheme="minorHAnsi" w:hAnsiTheme="minorHAnsi" w:cs="Calibri"/>
          <w:color w:val="000000" w:themeColor="text1"/>
          <w:sz w:val="22"/>
          <w:szCs w:val="22"/>
          <w:lang w:bidi="en-US"/>
        </w:rPr>
        <w:tab/>
      </w:r>
      <w:r w:rsidR="00DB42FB" w:rsidRPr="0087658A">
        <w:rPr>
          <w:rFonts w:asciiTheme="minorHAnsi" w:hAnsiTheme="minorHAnsi" w:cs="Calibri"/>
          <w:sz w:val="22"/>
          <w:szCs w:val="22"/>
        </w:rPr>
        <w:t>Recognising that Australia is a signatory to seven core international human rights treaties, each of which contain obligations relating to people with disability</w:t>
      </w:r>
      <w:r w:rsidR="002E3248" w:rsidRPr="0087658A">
        <w:rPr>
          <w:rFonts w:asciiTheme="minorHAnsi" w:hAnsiTheme="minorHAnsi" w:cs="Calibri"/>
          <w:sz w:val="22"/>
          <w:szCs w:val="22"/>
        </w:rPr>
        <w:t xml:space="preserve"> (including women and girls with disability)</w:t>
      </w:r>
      <w:r w:rsidR="00DB42FB" w:rsidRPr="0087658A">
        <w:rPr>
          <w:rFonts w:asciiTheme="minorHAnsi" w:hAnsiTheme="minorHAnsi" w:cs="Calibri"/>
          <w:sz w:val="22"/>
          <w:szCs w:val="22"/>
        </w:rPr>
        <w:t>, and which are expected to be viewed and implemented as complementary mechanisms through which to create a holistic framework of rights protection and response for all people with disability, the Royal Commission should consider in its work, all of the relevant recommendations made to Australia</w:t>
      </w:r>
      <w:r w:rsidR="00DB42FB" w:rsidRPr="0046749D">
        <w:rPr>
          <w:rFonts w:ascii="Calibri" w:hAnsi="Calibri" w:cs="Calibri"/>
          <w:sz w:val="22"/>
          <w:szCs w:val="22"/>
        </w:rPr>
        <w:t xml:space="preserve"> from the international human rights treaty monitoring bodies, not just those stemming from the </w:t>
      </w:r>
      <w:r w:rsidR="00DB42FB" w:rsidRPr="004C0F44">
        <w:rPr>
          <w:rFonts w:ascii="Calibri" w:hAnsi="Calibri" w:cs="Calibri"/>
          <w:i/>
          <w:iCs/>
          <w:sz w:val="22"/>
          <w:szCs w:val="22"/>
        </w:rPr>
        <w:t>Committee on the Rights of Persons with Disabilities</w:t>
      </w:r>
      <w:r w:rsidR="00DB42FB" w:rsidRPr="0046749D">
        <w:rPr>
          <w:rFonts w:ascii="Calibri" w:hAnsi="Calibri" w:cs="Calibri"/>
          <w:sz w:val="22"/>
          <w:szCs w:val="22"/>
        </w:rPr>
        <w:t xml:space="preserve"> (CRPD). </w:t>
      </w:r>
    </w:p>
    <w:p w14:paraId="0796A92F" w14:textId="77777777" w:rsidR="00A34338" w:rsidRPr="0046749D" w:rsidRDefault="00A34338" w:rsidP="0046749D">
      <w:pPr>
        <w:spacing w:line="276" w:lineRule="auto"/>
        <w:rPr>
          <w:rFonts w:ascii="Calibri" w:hAnsi="Calibri" w:cs="Calibri"/>
          <w:sz w:val="22"/>
          <w:szCs w:val="22"/>
        </w:rPr>
      </w:pPr>
    </w:p>
    <w:p w14:paraId="77F58A2B" w14:textId="30FB877B" w:rsidR="00113C84" w:rsidRPr="00A34338" w:rsidRDefault="00113C84" w:rsidP="00113C84">
      <w:pPr>
        <w:pStyle w:val="Heading2"/>
        <w:jc w:val="left"/>
        <w:rPr>
          <w:rFonts w:ascii="Calibri" w:hAnsi="Calibri" w:cs="Calibri"/>
          <w:color w:val="AC1F79"/>
          <w:sz w:val="24"/>
        </w:rPr>
      </w:pPr>
      <w:r w:rsidRPr="00A34338">
        <w:rPr>
          <w:rFonts w:ascii="Calibri" w:hAnsi="Calibri" w:cs="Calibri"/>
          <w:color w:val="AC1F79"/>
          <w:sz w:val="24"/>
        </w:rPr>
        <w:t xml:space="preserve">The National Disability Insurance Scheme (NDIS) </w:t>
      </w:r>
    </w:p>
    <w:p w14:paraId="107E03CD" w14:textId="4D648053" w:rsidR="00113C84" w:rsidRPr="00CD4CBC" w:rsidRDefault="00113C84" w:rsidP="00A34338">
      <w:pPr>
        <w:spacing w:line="276" w:lineRule="auto"/>
        <w:rPr>
          <w:rFonts w:asciiTheme="minorHAnsi" w:eastAsia="Calibri" w:hAnsiTheme="minorHAnsi" w:cs="Calibri Light"/>
          <w:sz w:val="22"/>
          <w:szCs w:val="22"/>
        </w:rPr>
      </w:pPr>
    </w:p>
    <w:p w14:paraId="55D19A13" w14:textId="07185A9B" w:rsidR="005D2EC3" w:rsidRPr="00CD4CBC" w:rsidRDefault="00CD4CBC" w:rsidP="00CD4CBC">
      <w:pPr>
        <w:pStyle w:val="ListParagraph"/>
        <w:spacing w:line="276" w:lineRule="auto"/>
        <w:ind w:hanging="720"/>
        <w:rPr>
          <w:rFonts w:cs="Calibri"/>
          <w:sz w:val="22"/>
          <w:szCs w:val="22"/>
        </w:rPr>
      </w:pPr>
      <w:r w:rsidRPr="00CD4CBC">
        <w:rPr>
          <w:rFonts w:cs="Calibri"/>
          <w:color w:val="000000" w:themeColor="text1"/>
          <w:sz w:val="22"/>
          <w:szCs w:val="22"/>
          <w:lang w:bidi="en-US"/>
        </w:rPr>
        <w:t>1.23</w:t>
      </w:r>
      <w:r w:rsidRPr="00CD4CBC">
        <w:rPr>
          <w:rFonts w:cs="Calibri"/>
          <w:color w:val="000000" w:themeColor="text1"/>
          <w:sz w:val="22"/>
          <w:szCs w:val="22"/>
          <w:lang w:bidi="en-US"/>
        </w:rPr>
        <w:tab/>
      </w:r>
      <w:r w:rsidR="001078AD" w:rsidRPr="00CD4CBC">
        <w:rPr>
          <w:rFonts w:cs="Calibri"/>
          <w:sz w:val="22"/>
          <w:szCs w:val="22"/>
        </w:rPr>
        <w:t xml:space="preserve">Recognising the gender inequity in the </w:t>
      </w:r>
      <w:r w:rsidR="00A341AC" w:rsidRPr="00CD4CBC">
        <w:rPr>
          <w:rFonts w:cs="Calibri"/>
          <w:i/>
          <w:iCs/>
          <w:sz w:val="22"/>
          <w:szCs w:val="22"/>
        </w:rPr>
        <w:t>National Disability Insurance Scheme (NDIS)</w:t>
      </w:r>
      <w:r w:rsidR="001078AD" w:rsidRPr="00CD4CBC">
        <w:rPr>
          <w:rFonts w:cs="Calibri"/>
          <w:sz w:val="22"/>
          <w:szCs w:val="22"/>
        </w:rPr>
        <w:t xml:space="preserve">, whereby the percentage of female participants has remained at 37% or lower since the Scheme’s inception, the </w:t>
      </w:r>
      <w:r w:rsidR="004C0F44" w:rsidRPr="00CD4CBC">
        <w:rPr>
          <w:rFonts w:cs="Calibri"/>
          <w:sz w:val="22"/>
          <w:szCs w:val="22"/>
        </w:rPr>
        <w:t>National Disability Insurance Agency (NDIA)</w:t>
      </w:r>
      <w:r w:rsidR="001078AD" w:rsidRPr="00CD4CBC">
        <w:rPr>
          <w:rFonts w:cs="Calibri"/>
          <w:sz w:val="22"/>
          <w:szCs w:val="22"/>
        </w:rPr>
        <w:t xml:space="preserve"> should, in consultation with women with disability and their representative organisations, </w:t>
      </w:r>
      <w:r w:rsidR="00C66696" w:rsidRPr="00CD4CBC">
        <w:rPr>
          <w:rFonts w:cs="Calibri"/>
          <w:sz w:val="22"/>
          <w:szCs w:val="22"/>
        </w:rPr>
        <w:t xml:space="preserve">urgently </w:t>
      </w:r>
      <w:r w:rsidR="001078AD" w:rsidRPr="00CD4CBC">
        <w:rPr>
          <w:rFonts w:cs="Calibri"/>
          <w:sz w:val="22"/>
          <w:szCs w:val="22"/>
        </w:rPr>
        <w:t xml:space="preserve">develop an </w:t>
      </w:r>
      <w:r w:rsidR="001078AD" w:rsidRPr="004C0F44">
        <w:rPr>
          <w:rFonts w:cs="Calibri"/>
          <w:i/>
          <w:iCs/>
          <w:sz w:val="22"/>
          <w:szCs w:val="22"/>
        </w:rPr>
        <w:t>NDIS Gender Strategy</w:t>
      </w:r>
      <w:r w:rsidR="001078AD" w:rsidRPr="00CD4CBC">
        <w:rPr>
          <w:rFonts w:cs="Calibri"/>
          <w:sz w:val="22"/>
          <w:szCs w:val="22"/>
        </w:rPr>
        <w:t xml:space="preserve">.   </w:t>
      </w:r>
    </w:p>
    <w:p w14:paraId="4AD6F1B3" w14:textId="33032C4E" w:rsidR="004E706B" w:rsidRPr="00CD4CBC" w:rsidRDefault="004E706B" w:rsidP="00A34338">
      <w:pPr>
        <w:pStyle w:val="ListParagraph"/>
        <w:spacing w:line="276" w:lineRule="auto"/>
        <w:ind w:left="0"/>
        <w:rPr>
          <w:rFonts w:cs="Calibri"/>
          <w:sz w:val="22"/>
          <w:szCs w:val="22"/>
        </w:rPr>
      </w:pPr>
    </w:p>
    <w:p w14:paraId="1BC782BB" w14:textId="62B516B3" w:rsidR="004E706B" w:rsidRPr="00CD4CBC" w:rsidRDefault="00CD4CBC" w:rsidP="00CD4CBC">
      <w:pPr>
        <w:pStyle w:val="ListParagraph"/>
        <w:spacing w:line="276" w:lineRule="auto"/>
        <w:ind w:hanging="720"/>
        <w:rPr>
          <w:rFonts w:cs="Calibri"/>
          <w:sz w:val="22"/>
          <w:szCs w:val="22"/>
        </w:rPr>
      </w:pPr>
      <w:r w:rsidRPr="00CD4CBC">
        <w:rPr>
          <w:rFonts w:cs="Calibri"/>
          <w:color w:val="000000" w:themeColor="text1"/>
          <w:sz w:val="22"/>
          <w:szCs w:val="22"/>
          <w:lang w:bidi="en-US"/>
        </w:rPr>
        <w:t>1.2</w:t>
      </w:r>
      <w:r>
        <w:rPr>
          <w:rFonts w:cs="Calibri"/>
          <w:color w:val="000000" w:themeColor="text1"/>
          <w:sz w:val="22"/>
          <w:szCs w:val="22"/>
          <w:lang w:bidi="en-US"/>
        </w:rPr>
        <w:t>4</w:t>
      </w:r>
      <w:r w:rsidRPr="00CD4CBC">
        <w:rPr>
          <w:rFonts w:cs="Calibri"/>
          <w:color w:val="000000" w:themeColor="text1"/>
          <w:sz w:val="22"/>
          <w:szCs w:val="22"/>
          <w:lang w:bidi="en-US"/>
        </w:rPr>
        <w:tab/>
      </w:r>
      <w:r w:rsidR="006B4CE0" w:rsidRPr="00CD4CBC">
        <w:rPr>
          <w:rFonts w:cs="Calibri"/>
          <w:sz w:val="22"/>
          <w:szCs w:val="22"/>
        </w:rPr>
        <w:t xml:space="preserve">The </w:t>
      </w:r>
      <w:r w:rsidR="00A341AC" w:rsidRPr="00CD4CBC">
        <w:rPr>
          <w:rFonts w:cs="Calibri"/>
          <w:i/>
          <w:iCs/>
          <w:sz w:val="22"/>
          <w:szCs w:val="22"/>
        </w:rPr>
        <w:t>National Disability Insurance Scheme (NDIS)</w:t>
      </w:r>
      <w:r w:rsidR="00A341AC" w:rsidRPr="00CD4CBC">
        <w:rPr>
          <w:rFonts w:cs="Calibri"/>
          <w:sz w:val="22"/>
          <w:szCs w:val="22"/>
        </w:rPr>
        <w:t xml:space="preserve"> </w:t>
      </w:r>
      <w:r w:rsidR="006B4CE0" w:rsidRPr="00CD4CBC">
        <w:rPr>
          <w:rFonts w:cs="Calibri"/>
          <w:sz w:val="22"/>
          <w:szCs w:val="22"/>
        </w:rPr>
        <w:t xml:space="preserve">should be required to provide gender-disaggregated data across all its data collection processes and frameworks, and this data should be published in </w:t>
      </w:r>
      <w:r w:rsidR="000820A2" w:rsidRPr="00CD4CBC">
        <w:rPr>
          <w:rFonts w:cs="Calibri"/>
          <w:sz w:val="22"/>
          <w:szCs w:val="22"/>
        </w:rPr>
        <w:t>all</w:t>
      </w:r>
      <w:r w:rsidR="006B4CE0" w:rsidRPr="00CD4CBC">
        <w:rPr>
          <w:rFonts w:cs="Calibri"/>
          <w:sz w:val="22"/>
          <w:szCs w:val="22"/>
        </w:rPr>
        <w:t xml:space="preserve"> NDIS Quarterly Reports.</w:t>
      </w:r>
    </w:p>
    <w:p w14:paraId="1F78183D" w14:textId="0B142C35" w:rsidR="004E706B" w:rsidRPr="00CD4CBC" w:rsidRDefault="004E706B" w:rsidP="00A34338">
      <w:pPr>
        <w:pStyle w:val="ListParagraph"/>
        <w:spacing w:line="276" w:lineRule="auto"/>
        <w:ind w:left="0"/>
        <w:rPr>
          <w:rFonts w:cs="Calibri"/>
          <w:sz w:val="22"/>
          <w:szCs w:val="22"/>
        </w:rPr>
      </w:pPr>
    </w:p>
    <w:p w14:paraId="1FF095F1" w14:textId="2EC18F21" w:rsidR="00FB7EC8" w:rsidRPr="00CD4CBC" w:rsidRDefault="00CD4CBC" w:rsidP="00CD4CBC">
      <w:pPr>
        <w:pStyle w:val="ListParagraph"/>
        <w:spacing w:line="276" w:lineRule="auto"/>
        <w:ind w:hanging="720"/>
        <w:rPr>
          <w:rFonts w:cs="Calibri"/>
          <w:sz w:val="22"/>
          <w:szCs w:val="22"/>
        </w:rPr>
      </w:pPr>
      <w:r w:rsidRPr="00CD4CBC">
        <w:rPr>
          <w:rFonts w:cs="Calibri"/>
          <w:color w:val="000000" w:themeColor="text1"/>
          <w:sz w:val="22"/>
          <w:szCs w:val="22"/>
          <w:lang w:bidi="en-US"/>
        </w:rPr>
        <w:t>1.2</w:t>
      </w:r>
      <w:r>
        <w:rPr>
          <w:rFonts w:cs="Calibri"/>
          <w:color w:val="000000" w:themeColor="text1"/>
          <w:sz w:val="22"/>
          <w:szCs w:val="22"/>
          <w:lang w:bidi="en-US"/>
        </w:rPr>
        <w:t>5</w:t>
      </w:r>
      <w:r w:rsidRPr="00CD4CBC">
        <w:rPr>
          <w:rFonts w:cs="Calibri"/>
          <w:color w:val="000000" w:themeColor="text1"/>
          <w:sz w:val="22"/>
          <w:szCs w:val="22"/>
          <w:lang w:bidi="en-US"/>
        </w:rPr>
        <w:tab/>
      </w:r>
      <w:r w:rsidR="00FB7EC8" w:rsidRPr="00CD4CBC">
        <w:rPr>
          <w:rFonts w:cs="Calibri"/>
          <w:sz w:val="22"/>
          <w:szCs w:val="22"/>
        </w:rPr>
        <w:t xml:space="preserve">Reflecting Australia’s obligations </w:t>
      </w:r>
      <w:r w:rsidR="00EE4532" w:rsidRPr="00CD4CBC">
        <w:rPr>
          <w:rFonts w:cs="Calibri"/>
          <w:sz w:val="22"/>
          <w:szCs w:val="22"/>
        </w:rPr>
        <w:t>under CRPD Article 6 and a</w:t>
      </w:r>
      <w:r w:rsidR="00FB7EC8" w:rsidRPr="00CD4CBC">
        <w:rPr>
          <w:rFonts w:cs="Calibri"/>
          <w:sz w:val="22"/>
          <w:szCs w:val="22"/>
        </w:rPr>
        <w:t xml:space="preserve">cknowledging that there has been no improvement in </w:t>
      </w:r>
      <w:r w:rsidR="00EE4532" w:rsidRPr="00CD4CBC">
        <w:rPr>
          <w:rFonts w:cs="Calibri"/>
          <w:sz w:val="22"/>
          <w:szCs w:val="22"/>
        </w:rPr>
        <w:t xml:space="preserve">the labour force participation of women with disability for more than two decades, the </w:t>
      </w:r>
      <w:r w:rsidR="00FB7EC8" w:rsidRPr="00CD4CBC">
        <w:rPr>
          <w:rFonts w:cs="Calibri"/>
          <w:i/>
          <w:iCs/>
          <w:sz w:val="22"/>
          <w:szCs w:val="22"/>
        </w:rPr>
        <w:t xml:space="preserve">NDIS </w:t>
      </w:r>
      <w:r w:rsidR="00C66696" w:rsidRPr="00CD4CBC">
        <w:rPr>
          <w:rFonts w:cs="Calibri"/>
          <w:i/>
          <w:iCs/>
          <w:sz w:val="22"/>
          <w:szCs w:val="22"/>
        </w:rPr>
        <w:t xml:space="preserve">Participant </w:t>
      </w:r>
      <w:r w:rsidR="00FB7EC8" w:rsidRPr="00CD4CBC">
        <w:rPr>
          <w:rFonts w:cs="Calibri"/>
          <w:i/>
          <w:iCs/>
          <w:sz w:val="22"/>
          <w:szCs w:val="22"/>
        </w:rPr>
        <w:t>Employment Strategy 2019-2022</w:t>
      </w:r>
      <w:r w:rsidR="00FB7EC8" w:rsidRPr="00CD4CBC">
        <w:rPr>
          <w:rFonts w:cs="Calibri"/>
          <w:sz w:val="22"/>
          <w:szCs w:val="22"/>
        </w:rPr>
        <w:t xml:space="preserve"> </w:t>
      </w:r>
      <w:r w:rsidR="00EE4532" w:rsidRPr="00CD4CBC">
        <w:rPr>
          <w:rFonts w:cs="Calibri"/>
          <w:sz w:val="22"/>
          <w:szCs w:val="22"/>
        </w:rPr>
        <w:t xml:space="preserve">should be gendered. Annual employment results published to measure the Strategy’s progress, must include gender-disaggregated data. </w:t>
      </w:r>
    </w:p>
    <w:p w14:paraId="1B563E72" w14:textId="1C4329B7" w:rsidR="00FB7EC8" w:rsidRPr="00CD4CBC" w:rsidRDefault="00FB7EC8" w:rsidP="00A34338">
      <w:pPr>
        <w:pStyle w:val="ListParagraph"/>
        <w:spacing w:line="276" w:lineRule="auto"/>
        <w:ind w:left="0"/>
        <w:rPr>
          <w:rFonts w:cs="Calibri"/>
          <w:sz w:val="22"/>
          <w:szCs w:val="22"/>
        </w:rPr>
      </w:pPr>
    </w:p>
    <w:p w14:paraId="57A4021C" w14:textId="73C2AD74" w:rsidR="00A341AC" w:rsidRPr="00CD4CBC" w:rsidRDefault="00CD4CBC" w:rsidP="00CD4CBC">
      <w:pPr>
        <w:pStyle w:val="ListParagraph"/>
        <w:spacing w:line="276" w:lineRule="auto"/>
        <w:ind w:hanging="720"/>
        <w:rPr>
          <w:rFonts w:cs="Calibri"/>
          <w:sz w:val="22"/>
          <w:szCs w:val="22"/>
        </w:rPr>
      </w:pPr>
      <w:r w:rsidRPr="00CD4CBC">
        <w:rPr>
          <w:rFonts w:cs="Calibri"/>
          <w:color w:val="000000" w:themeColor="text1"/>
          <w:sz w:val="22"/>
          <w:szCs w:val="22"/>
          <w:lang w:bidi="en-US"/>
        </w:rPr>
        <w:t>1.2</w:t>
      </w:r>
      <w:r>
        <w:rPr>
          <w:rFonts w:cs="Calibri"/>
          <w:color w:val="000000" w:themeColor="text1"/>
          <w:sz w:val="22"/>
          <w:szCs w:val="22"/>
          <w:lang w:bidi="en-US"/>
        </w:rPr>
        <w:t>6</w:t>
      </w:r>
      <w:r w:rsidRPr="00CD4CBC">
        <w:rPr>
          <w:rFonts w:cs="Calibri"/>
          <w:color w:val="000000" w:themeColor="text1"/>
          <w:sz w:val="22"/>
          <w:szCs w:val="22"/>
          <w:lang w:bidi="en-US"/>
        </w:rPr>
        <w:tab/>
      </w:r>
      <w:r w:rsidR="00A341AC" w:rsidRPr="00CD4CBC">
        <w:rPr>
          <w:rFonts w:cs="Calibri"/>
          <w:sz w:val="22"/>
          <w:szCs w:val="22"/>
        </w:rPr>
        <w:t xml:space="preserve">The </w:t>
      </w:r>
      <w:r w:rsidR="00A341AC" w:rsidRPr="00CD4CBC">
        <w:rPr>
          <w:rFonts w:cs="Calibri"/>
          <w:i/>
          <w:iCs/>
          <w:sz w:val="22"/>
          <w:szCs w:val="22"/>
        </w:rPr>
        <w:t>National Disability Insurance Scheme (NDIS)</w:t>
      </w:r>
      <w:r w:rsidR="00A341AC" w:rsidRPr="00CD4CBC">
        <w:rPr>
          <w:rFonts w:cs="Calibri"/>
          <w:sz w:val="22"/>
          <w:szCs w:val="22"/>
        </w:rPr>
        <w:t xml:space="preserve"> should, in consultation with people with disability and their representative organisations, develop a risk assessment process for identifying and responding to violence against people with disability, including identifying and responding to gender-based violence. </w:t>
      </w:r>
      <w:r w:rsidR="00CA607A" w:rsidRPr="00CD4CBC">
        <w:rPr>
          <w:rFonts w:cs="Calibri"/>
          <w:sz w:val="22"/>
          <w:szCs w:val="22"/>
        </w:rPr>
        <w:t>Inherent in this, is the need for the N</w:t>
      </w:r>
      <w:r w:rsidR="000820A2" w:rsidRPr="00CD4CBC">
        <w:rPr>
          <w:rFonts w:cs="Calibri"/>
          <w:sz w:val="22"/>
          <w:szCs w:val="22"/>
        </w:rPr>
        <w:t>ational Disability Insurance Agency (NDIA)</w:t>
      </w:r>
      <w:r w:rsidR="00CA607A" w:rsidRPr="00CD4CBC">
        <w:rPr>
          <w:rFonts w:cs="Calibri"/>
          <w:sz w:val="22"/>
          <w:szCs w:val="22"/>
        </w:rPr>
        <w:t xml:space="preserve"> to develop pathways to safety for NDIS participants escaping violence.</w:t>
      </w:r>
    </w:p>
    <w:p w14:paraId="348C9995" w14:textId="10ECBA6E" w:rsidR="00F43DA4" w:rsidRPr="00CD4CBC" w:rsidRDefault="00F43DA4" w:rsidP="00A34338">
      <w:pPr>
        <w:pStyle w:val="ListParagraph"/>
        <w:spacing w:line="276" w:lineRule="auto"/>
        <w:ind w:left="0"/>
        <w:rPr>
          <w:rFonts w:cs="Calibri"/>
          <w:sz w:val="22"/>
          <w:szCs w:val="22"/>
        </w:rPr>
      </w:pPr>
    </w:p>
    <w:p w14:paraId="2F2C08FB" w14:textId="7DEE670D" w:rsidR="00320F39" w:rsidRPr="00CD4CBC" w:rsidRDefault="00320F39" w:rsidP="00320F39">
      <w:pPr>
        <w:pStyle w:val="Heading2"/>
        <w:jc w:val="left"/>
        <w:rPr>
          <w:rFonts w:asciiTheme="minorHAnsi" w:hAnsiTheme="minorHAnsi" w:cs="Calibri"/>
          <w:color w:val="AC1F79"/>
          <w:sz w:val="24"/>
        </w:rPr>
      </w:pPr>
      <w:r w:rsidRPr="00CD4CBC">
        <w:rPr>
          <w:rFonts w:asciiTheme="minorHAnsi" w:hAnsiTheme="minorHAnsi" w:cs="Calibri"/>
          <w:color w:val="AC1F79"/>
          <w:sz w:val="24"/>
        </w:rPr>
        <w:t xml:space="preserve">Safeguards and Redress </w:t>
      </w:r>
    </w:p>
    <w:p w14:paraId="64B8C482" w14:textId="37DC0C15" w:rsidR="00F43DA4" w:rsidRPr="0075356E" w:rsidRDefault="00F43DA4" w:rsidP="00C32E5A">
      <w:pPr>
        <w:pStyle w:val="ListParagraph"/>
        <w:spacing w:line="276" w:lineRule="auto"/>
        <w:ind w:left="0"/>
        <w:rPr>
          <w:rFonts w:cs="Calibri"/>
          <w:sz w:val="22"/>
          <w:szCs w:val="22"/>
        </w:rPr>
      </w:pPr>
    </w:p>
    <w:p w14:paraId="12F12BC9" w14:textId="20B3730D" w:rsidR="00602688" w:rsidRPr="0075356E" w:rsidRDefault="0075356E" w:rsidP="0075356E">
      <w:pPr>
        <w:spacing w:line="276" w:lineRule="auto"/>
        <w:ind w:left="720" w:hanging="720"/>
        <w:rPr>
          <w:rFonts w:asciiTheme="minorHAnsi" w:eastAsia="Calibri" w:hAnsiTheme="minorHAnsi" w:cs="Calibri Light"/>
          <w:sz w:val="22"/>
          <w:szCs w:val="22"/>
        </w:rPr>
      </w:pPr>
      <w:r w:rsidRPr="0075356E">
        <w:rPr>
          <w:rFonts w:asciiTheme="minorHAnsi" w:hAnsiTheme="minorHAnsi" w:cs="Calibri"/>
          <w:color w:val="000000" w:themeColor="text1"/>
          <w:sz w:val="22"/>
          <w:szCs w:val="22"/>
          <w:lang w:bidi="en-US"/>
        </w:rPr>
        <w:t>1.27</w:t>
      </w:r>
      <w:r w:rsidRPr="0075356E">
        <w:rPr>
          <w:rFonts w:asciiTheme="minorHAnsi" w:hAnsiTheme="minorHAnsi" w:cs="Calibri"/>
          <w:color w:val="000000" w:themeColor="text1"/>
          <w:sz w:val="22"/>
          <w:szCs w:val="22"/>
          <w:lang w:bidi="en-US"/>
        </w:rPr>
        <w:tab/>
      </w:r>
      <w:r w:rsidR="00602688" w:rsidRPr="0075356E">
        <w:rPr>
          <w:rFonts w:asciiTheme="minorHAnsi" w:hAnsiTheme="minorHAnsi" w:cs="Arial"/>
          <w:sz w:val="22"/>
          <w:szCs w:val="22"/>
        </w:rPr>
        <w:t>Consistent with and reflecting Australia’s international human obligations regarding the requirement for available, effective, independent and impartial remedies to be available to those whose rights have been violated under the various treaties,</w:t>
      </w:r>
      <w:r w:rsidR="00602688" w:rsidRPr="0075356E">
        <w:rPr>
          <w:rStyle w:val="EndnoteReference"/>
          <w:rFonts w:asciiTheme="minorHAnsi" w:hAnsiTheme="minorHAnsi" w:cs="Arial"/>
          <w:sz w:val="22"/>
          <w:szCs w:val="22"/>
        </w:rPr>
        <w:endnoteReference w:id="13"/>
      </w:r>
      <w:r w:rsidR="00602688" w:rsidRPr="0075356E">
        <w:rPr>
          <w:rFonts w:asciiTheme="minorHAnsi" w:hAnsiTheme="minorHAnsi" w:cs="Arial"/>
          <w:sz w:val="22"/>
          <w:szCs w:val="22"/>
        </w:rPr>
        <w:t xml:space="preserve"> and reflecting recent recommendations to Australia by the </w:t>
      </w:r>
      <w:r w:rsidR="00602688" w:rsidRPr="004C0F44">
        <w:rPr>
          <w:rFonts w:asciiTheme="minorHAnsi" w:hAnsiTheme="minorHAnsi" w:cs="Arial"/>
          <w:i/>
          <w:iCs/>
          <w:sz w:val="22"/>
          <w:szCs w:val="22"/>
        </w:rPr>
        <w:t>Committee on the Rights of Persons with Disabilities</w:t>
      </w:r>
      <w:r w:rsidR="00602688" w:rsidRPr="0075356E">
        <w:rPr>
          <w:rFonts w:asciiTheme="minorHAnsi" w:hAnsiTheme="minorHAnsi" w:cs="Arial"/>
          <w:sz w:val="22"/>
          <w:szCs w:val="22"/>
        </w:rPr>
        <w:t>,</w:t>
      </w:r>
      <w:r w:rsidR="00602688" w:rsidRPr="0075356E">
        <w:rPr>
          <w:rStyle w:val="EndnoteReference"/>
          <w:rFonts w:asciiTheme="minorHAnsi" w:hAnsiTheme="minorHAnsi" w:cs="Arial"/>
          <w:sz w:val="22"/>
          <w:szCs w:val="22"/>
        </w:rPr>
        <w:endnoteReference w:id="14"/>
      </w:r>
      <w:r w:rsidR="00602688" w:rsidRPr="0075356E">
        <w:rPr>
          <w:rFonts w:asciiTheme="minorHAnsi" w:hAnsiTheme="minorHAnsi" w:cs="Arial"/>
          <w:sz w:val="22"/>
          <w:szCs w:val="22"/>
        </w:rPr>
        <w:t xml:space="preserve"> the Australian Government should ensure that a Redress Scheme is established for the Royal Commission.</w:t>
      </w:r>
    </w:p>
    <w:p w14:paraId="49297BC3" w14:textId="2D3AC5D9" w:rsidR="00602688" w:rsidRPr="0075356E" w:rsidRDefault="00602688" w:rsidP="00C32E5A">
      <w:pPr>
        <w:spacing w:line="276" w:lineRule="auto"/>
        <w:rPr>
          <w:rFonts w:asciiTheme="minorHAnsi" w:hAnsiTheme="minorHAnsi" w:cs="Calibri"/>
          <w:sz w:val="22"/>
          <w:szCs w:val="22"/>
        </w:rPr>
      </w:pPr>
    </w:p>
    <w:p w14:paraId="42C4D1A1" w14:textId="48B9B7D2" w:rsidR="00D30A8D" w:rsidRPr="0075356E" w:rsidRDefault="0075356E" w:rsidP="0075356E">
      <w:pPr>
        <w:spacing w:line="276" w:lineRule="auto"/>
        <w:ind w:left="720" w:hanging="720"/>
        <w:rPr>
          <w:rFonts w:asciiTheme="minorHAnsi" w:hAnsiTheme="minorHAnsi" w:cs="Calibri"/>
          <w:sz w:val="22"/>
          <w:szCs w:val="22"/>
        </w:rPr>
      </w:pPr>
      <w:r w:rsidRPr="0075356E">
        <w:rPr>
          <w:rFonts w:asciiTheme="minorHAnsi" w:hAnsiTheme="minorHAnsi" w:cs="Calibri"/>
          <w:color w:val="000000" w:themeColor="text1"/>
          <w:sz w:val="22"/>
          <w:szCs w:val="22"/>
          <w:lang w:bidi="en-US"/>
        </w:rPr>
        <w:t>1.28</w:t>
      </w:r>
      <w:r w:rsidRPr="0075356E">
        <w:rPr>
          <w:rFonts w:asciiTheme="minorHAnsi" w:hAnsiTheme="minorHAnsi" w:cs="Calibri"/>
          <w:color w:val="000000" w:themeColor="text1"/>
          <w:sz w:val="22"/>
          <w:szCs w:val="22"/>
          <w:lang w:bidi="en-US"/>
        </w:rPr>
        <w:tab/>
      </w:r>
      <w:r w:rsidR="00D30A8D" w:rsidRPr="0075356E">
        <w:rPr>
          <w:rFonts w:asciiTheme="minorHAnsi" w:hAnsiTheme="minorHAnsi" w:cs="Calibri"/>
          <w:sz w:val="22"/>
          <w:szCs w:val="22"/>
        </w:rPr>
        <w:t xml:space="preserve">Consistent with the protections offered by the </w:t>
      </w:r>
      <w:r w:rsidR="00D30A8D" w:rsidRPr="0075356E">
        <w:rPr>
          <w:rFonts w:asciiTheme="minorHAnsi" w:hAnsiTheme="minorHAnsi" w:cs="Calibri"/>
          <w:i/>
          <w:iCs/>
          <w:sz w:val="22"/>
          <w:szCs w:val="22"/>
        </w:rPr>
        <w:t>Royal Commission into Institutional Responses to Child Sexual Abuse</w:t>
      </w:r>
      <w:r w:rsidR="00D30A8D" w:rsidRPr="0075356E">
        <w:rPr>
          <w:rFonts w:asciiTheme="minorHAnsi" w:hAnsiTheme="minorHAnsi" w:cs="Calibri"/>
          <w:sz w:val="22"/>
          <w:szCs w:val="22"/>
        </w:rPr>
        <w:t>; ie: permanently sealing confidential Submissions and evidence after the Royal Commission end</w:t>
      </w:r>
      <w:r w:rsidR="00596C14" w:rsidRPr="0075356E">
        <w:rPr>
          <w:rFonts w:asciiTheme="minorHAnsi" w:hAnsiTheme="minorHAnsi" w:cs="Calibri"/>
          <w:sz w:val="22"/>
          <w:szCs w:val="22"/>
        </w:rPr>
        <w:t>ed</w:t>
      </w:r>
      <w:r w:rsidR="00D30A8D" w:rsidRPr="0075356E">
        <w:rPr>
          <w:rFonts w:asciiTheme="minorHAnsi" w:hAnsiTheme="minorHAnsi" w:cs="Calibri"/>
          <w:sz w:val="22"/>
          <w:szCs w:val="22"/>
        </w:rPr>
        <w:t xml:space="preserve">, it is critical that the Royal Commission Legislation be amended as a matter of urgency in order to ensure confidentiality of Submissions and evidence after the Royal Commission </w:t>
      </w:r>
      <w:r w:rsidR="003C17AB" w:rsidRPr="0075356E">
        <w:rPr>
          <w:rFonts w:asciiTheme="minorHAnsi" w:hAnsiTheme="minorHAnsi" w:cs="Calibri"/>
          <w:sz w:val="22"/>
          <w:szCs w:val="22"/>
        </w:rPr>
        <w:t>is completed</w:t>
      </w:r>
      <w:r w:rsidR="00D30A8D" w:rsidRPr="0075356E">
        <w:rPr>
          <w:rFonts w:asciiTheme="minorHAnsi" w:hAnsiTheme="minorHAnsi" w:cs="Calibri"/>
          <w:sz w:val="22"/>
          <w:szCs w:val="22"/>
        </w:rPr>
        <w:t>.</w:t>
      </w:r>
    </w:p>
    <w:p w14:paraId="1BE15110" w14:textId="77777777" w:rsidR="00D30A8D" w:rsidRPr="0075356E" w:rsidRDefault="00D30A8D" w:rsidP="00C32E5A">
      <w:pPr>
        <w:spacing w:line="276" w:lineRule="auto"/>
        <w:rPr>
          <w:rFonts w:asciiTheme="minorHAnsi" w:hAnsiTheme="minorHAnsi" w:cs="Calibri"/>
          <w:sz w:val="22"/>
          <w:szCs w:val="22"/>
        </w:rPr>
      </w:pPr>
    </w:p>
    <w:p w14:paraId="5C67F518" w14:textId="03744A9F" w:rsidR="00983A21" w:rsidRPr="00C32E5A" w:rsidRDefault="00083AE1" w:rsidP="00083AE1">
      <w:pPr>
        <w:spacing w:line="276" w:lineRule="auto"/>
        <w:ind w:left="720" w:hanging="720"/>
        <w:rPr>
          <w:rFonts w:asciiTheme="minorHAnsi" w:hAnsiTheme="minorHAnsi" w:cs="Arial"/>
          <w:sz w:val="22"/>
          <w:szCs w:val="22"/>
        </w:rPr>
      </w:pPr>
      <w:r w:rsidRPr="0075356E">
        <w:rPr>
          <w:rFonts w:asciiTheme="minorHAnsi" w:hAnsiTheme="minorHAnsi" w:cs="Calibri"/>
          <w:color w:val="000000" w:themeColor="text1"/>
          <w:sz w:val="22"/>
          <w:szCs w:val="22"/>
          <w:lang w:bidi="en-US"/>
        </w:rPr>
        <w:t>1.2</w:t>
      </w:r>
      <w:r>
        <w:rPr>
          <w:rFonts w:asciiTheme="minorHAnsi" w:hAnsiTheme="minorHAnsi" w:cs="Calibri"/>
          <w:color w:val="000000" w:themeColor="text1"/>
          <w:sz w:val="22"/>
          <w:szCs w:val="22"/>
          <w:lang w:bidi="en-US"/>
        </w:rPr>
        <w:t>9</w:t>
      </w:r>
      <w:r w:rsidRPr="0075356E">
        <w:rPr>
          <w:rFonts w:asciiTheme="minorHAnsi" w:hAnsiTheme="minorHAnsi" w:cs="Calibri"/>
          <w:color w:val="000000" w:themeColor="text1"/>
          <w:sz w:val="22"/>
          <w:szCs w:val="22"/>
          <w:lang w:bidi="en-US"/>
        </w:rPr>
        <w:tab/>
      </w:r>
      <w:r w:rsidR="00983A21" w:rsidRPr="00C32E5A">
        <w:rPr>
          <w:rFonts w:asciiTheme="minorHAnsi" w:hAnsiTheme="minorHAnsi" w:cs="Arial"/>
          <w:sz w:val="22"/>
          <w:szCs w:val="22"/>
        </w:rPr>
        <w:t xml:space="preserve">Acknowledging that the remit of the </w:t>
      </w:r>
      <w:r w:rsidR="00983A21" w:rsidRPr="004C0F44">
        <w:rPr>
          <w:rFonts w:asciiTheme="minorHAnsi" w:hAnsiTheme="minorHAnsi" w:cs="Arial"/>
          <w:i/>
          <w:iCs/>
          <w:sz w:val="22"/>
          <w:szCs w:val="22"/>
        </w:rPr>
        <w:t>National Disability Insurance Scheme (NDIS) Quality &amp; Safeguards Commission</w:t>
      </w:r>
      <w:r w:rsidR="00983A21" w:rsidRPr="00C32E5A">
        <w:rPr>
          <w:rFonts w:asciiTheme="minorHAnsi" w:hAnsiTheme="minorHAnsi" w:cs="Arial"/>
          <w:sz w:val="22"/>
          <w:szCs w:val="22"/>
        </w:rPr>
        <w:t xml:space="preserve"> covers only NDIS participants, who make up less than 10% of the Australian population of people with disability, the Australian Government should </w:t>
      </w:r>
      <w:r w:rsidR="00983A21" w:rsidRPr="00C32E5A">
        <w:rPr>
          <w:rFonts w:asciiTheme="minorHAnsi" w:hAnsiTheme="minorHAnsi" w:cs="Arial"/>
          <w:bCs/>
          <w:sz w:val="22"/>
          <w:szCs w:val="22"/>
        </w:rPr>
        <w:t>establish an independent, statutory, national protection mechanism</w:t>
      </w:r>
      <w:r w:rsidR="00983A21" w:rsidRPr="00C32E5A">
        <w:rPr>
          <w:rFonts w:asciiTheme="minorHAnsi" w:hAnsiTheme="minorHAnsi" w:cs="Arial"/>
          <w:sz w:val="22"/>
          <w:szCs w:val="22"/>
        </w:rPr>
        <w:t xml:space="preserve"> under specific purpose legislation, and with broad functions and powers to protect, investigate and enforce findings in relation to </w:t>
      </w:r>
      <w:r w:rsidR="00983A21" w:rsidRPr="00C32E5A">
        <w:rPr>
          <w:rFonts w:asciiTheme="minorHAnsi" w:hAnsiTheme="minorHAnsi" w:cs="Arial"/>
          <w:b/>
          <w:bCs/>
          <w:sz w:val="22"/>
          <w:szCs w:val="22"/>
        </w:rPr>
        <w:t>all</w:t>
      </w:r>
      <w:r w:rsidR="00983A21" w:rsidRPr="00C32E5A">
        <w:rPr>
          <w:rFonts w:asciiTheme="minorHAnsi" w:hAnsiTheme="minorHAnsi" w:cs="Arial"/>
          <w:sz w:val="22"/>
          <w:szCs w:val="22"/>
        </w:rPr>
        <w:t xml:space="preserve"> forms of violence, abuse, exploitation and neglect against </w:t>
      </w:r>
      <w:r w:rsidR="00983A21" w:rsidRPr="00C32E5A">
        <w:rPr>
          <w:rFonts w:asciiTheme="minorHAnsi" w:hAnsiTheme="minorHAnsi" w:cs="Arial"/>
          <w:b/>
          <w:bCs/>
          <w:sz w:val="22"/>
          <w:szCs w:val="22"/>
        </w:rPr>
        <w:t>all</w:t>
      </w:r>
      <w:r w:rsidR="00983A21" w:rsidRPr="00C32E5A">
        <w:rPr>
          <w:rFonts w:asciiTheme="minorHAnsi" w:hAnsiTheme="minorHAnsi" w:cs="Arial"/>
          <w:sz w:val="22"/>
          <w:szCs w:val="22"/>
        </w:rPr>
        <w:t xml:space="preserve"> people with disability, regardless of the setting in which it occurs and regardless of who perpetrates it. This national protection mechanism should explicitly operate within a human rights framework, and include as a minimum, the following core functions:</w:t>
      </w:r>
    </w:p>
    <w:p w14:paraId="1B327C1A" w14:textId="77777777" w:rsidR="00983A21" w:rsidRPr="00C32E5A" w:rsidRDefault="00983A21" w:rsidP="00C32E5A">
      <w:pPr>
        <w:pStyle w:val="ListParagraph"/>
        <w:numPr>
          <w:ilvl w:val="0"/>
          <w:numId w:val="27"/>
        </w:numPr>
        <w:spacing w:line="276" w:lineRule="auto"/>
        <w:jc w:val="both"/>
        <w:rPr>
          <w:rFonts w:cs="Arial"/>
          <w:sz w:val="22"/>
          <w:szCs w:val="22"/>
        </w:rPr>
      </w:pPr>
      <w:r w:rsidRPr="00C32E5A">
        <w:rPr>
          <w:rFonts w:cs="Arial"/>
          <w:sz w:val="22"/>
          <w:szCs w:val="22"/>
        </w:rPr>
        <w:t>a ‘no wrong door’ complaint handling function – the ability to receive, investigate, determine, and make recommendations in relation to complaints raised;</w:t>
      </w:r>
    </w:p>
    <w:p w14:paraId="7ACFB7E0" w14:textId="77777777" w:rsidR="00983A21" w:rsidRPr="00C32E5A" w:rsidRDefault="00983A21" w:rsidP="00C32E5A">
      <w:pPr>
        <w:pStyle w:val="ListParagraph"/>
        <w:numPr>
          <w:ilvl w:val="0"/>
          <w:numId w:val="27"/>
        </w:numPr>
        <w:spacing w:line="276" w:lineRule="auto"/>
        <w:jc w:val="both"/>
        <w:rPr>
          <w:rFonts w:cs="Arial"/>
          <w:sz w:val="22"/>
          <w:szCs w:val="22"/>
        </w:rPr>
      </w:pPr>
      <w:r w:rsidRPr="00C32E5A">
        <w:rPr>
          <w:rFonts w:cs="Arial"/>
          <w:sz w:val="22"/>
          <w:szCs w:val="22"/>
        </w:rPr>
        <w:t>the ability to initiate ‘own motion’ complaints and to undertake own motion enquiries into systemic issues;</w:t>
      </w:r>
    </w:p>
    <w:p w14:paraId="0DCE02B1" w14:textId="77777777" w:rsidR="00983A21" w:rsidRPr="00C32E5A" w:rsidRDefault="00983A21" w:rsidP="00C32E5A">
      <w:pPr>
        <w:pStyle w:val="ListParagraph"/>
        <w:numPr>
          <w:ilvl w:val="0"/>
          <w:numId w:val="27"/>
        </w:numPr>
        <w:spacing w:line="276" w:lineRule="auto"/>
        <w:jc w:val="both"/>
        <w:rPr>
          <w:rFonts w:cs="Arial"/>
          <w:sz w:val="22"/>
          <w:szCs w:val="22"/>
        </w:rPr>
      </w:pPr>
      <w:r w:rsidRPr="00C32E5A">
        <w:rPr>
          <w:rFonts w:cs="Arial"/>
          <w:sz w:val="22"/>
          <w:szCs w:val="22"/>
        </w:rPr>
        <w:t>the power to make recommendations to relevant respondents, including Commonwealth and State and territory governments, for remedial action;</w:t>
      </w:r>
    </w:p>
    <w:p w14:paraId="3349EC96" w14:textId="77777777" w:rsidR="00983A21" w:rsidRPr="00C32E5A" w:rsidRDefault="00983A21" w:rsidP="00C32E5A">
      <w:pPr>
        <w:pStyle w:val="ListParagraph"/>
        <w:numPr>
          <w:ilvl w:val="0"/>
          <w:numId w:val="27"/>
        </w:numPr>
        <w:spacing w:line="276" w:lineRule="auto"/>
        <w:jc w:val="both"/>
        <w:rPr>
          <w:rFonts w:cs="Arial"/>
          <w:sz w:val="22"/>
          <w:szCs w:val="22"/>
        </w:rPr>
      </w:pPr>
      <w:r w:rsidRPr="00C32E5A">
        <w:rPr>
          <w:rFonts w:cs="Arial"/>
          <w:sz w:val="22"/>
          <w:szCs w:val="22"/>
        </w:rPr>
        <w:t>the ability to conduct policy and programme reviews and ‘audits’;</w:t>
      </w:r>
    </w:p>
    <w:p w14:paraId="3605F762" w14:textId="77777777" w:rsidR="00983A21" w:rsidRPr="00C32E5A" w:rsidRDefault="00983A21" w:rsidP="00C32E5A">
      <w:pPr>
        <w:pStyle w:val="ListParagraph"/>
        <w:numPr>
          <w:ilvl w:val="0"/>
          <w:numId w:val="27"/>
        </w:numPr>
        <w:spacing w:line="276" w:lineRule="auto"/>
        <w:jc w:val="both"/>
        <w:rPr>
          <w:rFonts w:cs="Arial"/>
          <w:sz w:val="22"/>
          <w:szCs w:val="22"/>
        </w:rPr>
      </w:pPr>
      <w:r w:rsidRPr="00C32E5A">
        <w:rPr>
          <w:rFonts w:cs="Arial"/>
          <w:sz w:val="22"/>
          <w:szCs w:val="22"/>
        </w:rPr>
        <w:lastRenderedPageBreak/>
        <w:t>the ability to publicly report on the outcomes of systemic enquiries and group, policy and programme reviews, or audits, including through the tabling of an Annual Report to Parliament;</w:t>
      </w:r>
    </w:p>
    <w:p w14:paraId="1DF0299E" w14:textId="77777777" w:rsidR="00983A21" w:rsidRPr="00C32E5A" w:rsidRDefault="00983A21" w:rsidP="00C32E5A">
      <w:pPr>
        <w:pStyle w:val="ListParagraph"/>
        <w:numPr>
          <w:ilvl w:val="0"/>
          <w:numId w:val="27"/>
        </w:numPr>
        <w:spacing w:line="276" w:lineRule="auto"/>
        <w:jc w:val="both"/>
        <w:rPr>
          <w:rFonts w:cs="Arial"/>
          <w:sz w:val="22"/>
          <w:szCs w:val="22"/>
        </w:rPr>
      </w:pPr>
      <w:r w:rsidRPr="00C32E5A">
        <w:rPr>
          <w:rFonts w:cs="Arial"/>
          <w:sz w:val="22"/>
          <w:szCs w:val="22"/>
        </w:rPr>
        <w:t>the ability to develop and publish policy recommendations, guidelines, and standards to promote service quality improvement;</w:t>
      </w:r>
    </w:p>
    <w:p w14:paraId="21796306" w14:textId="77777777" w:rsidR="00983A21" w:rsidRPr="00C32E5A" w:rsidRDefault="00983A21" w:rsidP="00C32E5A">
      <w:pPr>
        <w:pStyle w:val="ListParagraph"/>
        <w:numPr>
          <w:ilvl w:val="0"/>
          <w:numId w:val="27"/>
        </w:numPr>
        <w:spacing w:line="276" w:lineRule="auto"/>
        <w:jc w:val="both"/>
        <w:rPr>
          <w:rFonts w:cs="Arial"/>
          <w:sz w:val="22"/>
          <w:szCs w:val="22"/>
        </w:rPr>
      </w:pPr>
      <w:r w:rsidRPr="00C32E5A">
        <w:rPr>
          <w:rFonts w:cs="Arial"/>
          <w:sz w:val="22"/>
          <w:szCs w:val="22"/>
        </w:rPr>
        <w:t>the ability to collect, develop and publish information, and conduct professional and public educational programs;</w:t>
      </w:r>
    </w:p>
    <w:p w14:paraId="48D8A1BD" w14:textId="77777777" w:rsidR="00983A21" w:rsidRPr="00C32E5A" w:rsidRDefault="00983A21" w:rsidP="00C32E5A">
      <w:pPr>
        <w:pStyle w:val="ListParagraph"/>
        <w:numPr>
          <w:ilvl w:val="0"/>
          <w:numId w:val="27"/>
        </w:numPr>
        <w:spacing w:line="276" w:lineRule="auto"/>
        <w:jc w:val="both"/>
        <w:rPr>
          <w:rFonts w:cs="Arial"/>
          <w:sz w:val="22"/>
          <w:szCs w:val="22"/>
        </w:rPr>
      </w:pPr>
      <w:r w:rsidRPr="00C32E5A">
        <w:rPr>
          <w:rFonts w:cs="Arial"/>
          <w:sz w:val="22"/>
          <w:szCs w:val="22"/>
        </w:rPr>
        <w:t xml:space="preserve">the power to enable enforcement of its recommendations, including for redress and reparation for harms perpetrated. </w:t>
      </w:r>
    </w:p>
    <w:p w14:paraId="39C1B138" w14:textId="77777777" w:rsidR="00983A21" w:rsidRPr="00C32E5A" w:rsidRDefault="00983A21" w:rsidP="00C32E5A">
      <w:pPr>
        <w:spacing w:line="276" w:lineRule="auto"/>
        <w:rPr>
          <w:rFonts w:asciiTheme="minorHAnsi" w:hAnsiTheme="minorHAnsi" w:cs="Arial"/>
          <w:sz w:val="22"/>
          <w:szCs w:val="22"/>
        </w:rPr>
      </w:pPr>
    </w:p>
    <w:p w14:paraId="56B877DA" w14:textId="3EE93019" w:rsidR="00983A21" w:rsidRPr="00C32E5A" w:rsidRDefault="00083AE1" w:rsidP="00083AE1">
      <w:pPr>
        <w:spacing w:line="276" w:lineRule="auto"/>
        <w:ind w:left="720" w:hanging="720"/>
        <w:rPr>
          <w:rFonts w:asciiTheme="minorHAnsi" w:hAnsiTheme="minorHAnsi" w:cs="Arial"/>
          <w:sz w:val="22"/>
          <w:szCs w:val="22"/>
        </w:rPr>
      </w:pPr>
      <w:r w:rsidRPr="0075356E">
        <w:rPr>
          <w:rFonts w:asciiTheme="minorHAnsi" w:hAnsiTheme="minorHAnsi" w:cs="Calibri"/>
          <w:color w:val="000000" w:themeColor="text1"/>
          <w:sz w:val="22"/>
          <w:szCs w:val="22"/>
          <w:lang w:bidi="en-US"/>
        </w:rPr>
        <w:t>1.</w:t>
      </w:r>
      <w:r>
        <w:rPr>
          <w:rFonts w:asciiTheme="minorHAnsi" w:hAnsiTheme="minorHAnsi" w:cs="Calibri"/>
          <w:color w:val="000000" w:themeColor="text1"/>
          <w:sz w:val="22"/>
          <w:szCs w:val="22"/>
          <w:lang w:bidi="en-US"/>
        </w:rPr>
        <w:t>30</w:t>
      </w:r>
      <w:r w:rsidRPr="0075356E">
        <w:rPr>
          <w:rFonts w:asciiTheme="minorHAnsi" w:hAnsiTheme="minorHAnsi" w:cs="Calibri"/>
          <w:color w:val="000000" w:themeColor="text1"/>
          <w:sz w:val="22"/>
          <w:szCs w:val="22"/>
          <w:lang w:bidi="en-US"/>
        </w:rPr>
        <w:tab/>
      </w:r>
      <w:r w:rsidR="00983A21" w:rsidRPr="00C32E5A">
        <w:rPr>
          <w:rFonts w:asciiTheme="minorHAnsi" w:hAnsiTheme="minorHAnsi" w:cs="Arial"/>
          <w:sz w:val="22"/>
          <w:szCs w:val="22"/>
        </w:rPr>
        <w:t xml:space="preserve">The </w:t>
      </w:r>
      <w:r w:rsidR="00983A21" w:rsidRPr="004C0F44">
        <w:rPr>
          <w:rFonts w:asciiTheme="minorHAnsi" w:hAnsiTheme="minorHAnsi" w:cs="Arial"/>
          <w:i/>
          <w:iCs/>
          <w:sz w:val="22"/>
          <w:szCs w:val="22"/>
        </w:rPr>
        <w:t>National Disability and Neglect Hotline</w:t>
      </w:r>
      <w:r w:rsidR="006B271C" w:rsidRPr="00C32E5A">
        <w:rPr>
          <w:rStyle w:val="EndnoteReference"/>
          <w:rFonts w:asciiTheme="minorHAnsi" w:hAnsiTheme="minorHAnsi" w:cs="Arial"/>
          <w:sz w:val="22"/>
          <w:szCs w:val="22"/>
        </w:rPr>
        <w:endnoteReference w:id="15"/>
      </w:r>
      <w:r w:rsidR="00983A21" w:rsidRPr="00C32E5A">
        <w:rPr>
          <w:rFonts w:asciiTheme="minorHAnsi" w:hAnsiTheme="minorHAnsi" w:cs="Arial"/>
          <w:sz w:val="22"/>
          <w:szCs w:val="22"/>
        </w:rPr>
        <w:t xml:space="preserve"> should be abolished, and resources re-allocated to the establishment of an independent, statutory national mechanism to protect, investigate and enforce findings in relation to all forms of violence, abuse, exploitation and neglect against people with disability.</w:t>
      </w:r>
    </w:p>
    <w:p w14:paraId="336693F1" w14:textId="13EFBC7F" w:rsidR="00A02C54" w:rsidRPr="00C32E5A" w:rsidRDefault="00A02C54" w:rsidP="00C32E5A">
      <w:pPr>
        <w:pStyle w:val="ListParagraph"/>
        <w:spacing w:line="276" w:lineRule="auto"/>
        <w:ind w:left="0"/>
        <w:rPr>
          <w:rFonts w:cs="Calibri"/>
          <w:sz w:val="22"/>
          <w:szCs w:val="22"/>
        </w:rPr>
      </w:pPr>
    </w:p>
    <w:p w14:paraId="6F1F2163" w14:textId="6BE63B68" w:rsidR="002F1CD7" w:rsidRPr="00083AE1" w:rsidRDefault="002F1CD7" w:rsidP="00AA7B4B">
      <w:pPr>
        <w:pStyle w:val="ListParagraph"/>
        <w:ind w:left="0"/>
        <w:rPr>
          <w:rFonts w:cs="Calibri"/>
          <w:b/>
          <w:bCs/>
        </w:rPr>
      </w:pPr>
      <w:r w:rsidRPr="00083AE1">
        <w:rPr>
          <w:rFonts w:cs="Calibri"/>
          <w:b/>
          <w:bCs/>
          <w:color w:val="AC1F79"/>
        </w:rPr>
        <w:t>An adequate standard of living for people with disability in Australia</w:t>
      </w:r>
    </w:p>
    <w:p w14:paraId="6B91BAAE" w14:textId="50B38F29" w:rsidR="002F1CD7" w:rsidRPr="00083AE1" w:rsidRDefault="002F1CD7" w:rsidP="00083AE1">
      <w:pPr>
        <w:pStyle w:val="ListParagraph"/>
        <w:spacing w:line="276" w:lineRule="auto"/>
        <w:ind w:left="0"/>
        <w:rPr>
          <w:rFonts w:cs="Calibri"/>
          <w:sz w:val="22"/>
          <w:szCs w:val="22"/>
        </w:rPr>
      </w:pPr>
    </w:p>
    <w:p w14:paraId="21F2705E" w14:textId="6118604C" w:rsidR="002927DE" w:rsidRPr="00083AE1" w:rsidRDefault="00CA78F5" w:rsidP="00CA78F5">
      <w:pPr>
        <w:spacing w:line="276" w:lineRule="auto"/>
        <w:ind w:left="720" w:hanging="720"/>
        <w:rPr>
          <w:rFonts w:asciiTheme="minorHAnsi" w:hAnsiTheme="minorHAnsi" w:cs="Calibri"/>
          <w:sz w:val="22"/>
          <w:szCs w:val="22"/>
        </w:rPr>
      </w:pPr>
      <w:r w:rsidRPr="0075356E">
        <w:rPr>
          <w:rFonts w:asciiTheme="minorHAnsi" w:hAnsiTheme="minorHAnsi" w:cs="Calibri"/>
          <w:color w:val="000000" w:themeColor="text1"/>
          <w:sz w:val="22"/>
          <w:szCs w:val="22"/>
          <w:lang w:bidi="en-US"/>
        </w:rPr>
        <w:t>1.</w:t>
      </w:r>
      <w:r>
        <w:rPr>
          <w:rFonts w:asciiTheme="minorHAnsi" w:hAnsiTheme="minorHAnsi" w:cs="Calibri"/>
          <w:color w:val="000000" w:themeColor="text1"/>
          <w:sz w:val="22"/>
          <w:szCs w:val="22"/>
          <w:lang w:bidi="en-US"/>
        </w:rPr>
        <w:t>31</w:t>
      </w:r>
      <w:r w:rsidRPr="0075356E">
        <w:rPr>
          <w:rFonts w:asciiTheme="minorHAnsi" w:hAnsiTheme="minorHAnsi" w:cs="Calibri"/>
          <w:color w:val="000000" w:themeColor="text1"/>
          <w:sz w:val="22"/>
          <w:szCs w:val="22"/>
          <w:lang w:bidi="en-US"/>
        </w:rPr>
        <w:tab/>
      </w:r>
      <w:r w:rsidR="002927DE" w:rsidRPr="00083AE1">
        <w:rPr>
          <w:rFonts w:asciiTheme="minorHAnsi" w:hAnsiTheme="minorHAnsi" w:cs="Calibri"/>
          <w:sz w:val="22"/>
          <w:szCs w:val="22"/>
        </w:rPr>
        <w:t>Recognising that there are many women with disability who have no or minimal opportunities to engage in paid work throughout their adult life, and reflecting Australia’s obligations to safeguard and promote an adequate standard of living and social protection for people with disability, a government provided, broadly based, adequate financial safety net is essential if economic security for women with disability is to be enhanced.</w:t>
      </w:r>
    </w:p>
    <w:p w14:paraId="6CCD7D38" w14:textId="77777777" w:rsidR="002927DE" w:rsidRPr="00083AE1" w:rsidRDefault="002927DE" w:rsidP="00083AE1">
      <w:pPr>
        <w:spacing w:line="276" w:lineRule="auto"/>
        <w:rPr>
          <w:rFonts w:asciiTheme="minorHAnsi" w:eastAsia="Calibri" w:hAnsiTheme="minorHAnsi" w:cs="Calibri Light"/>
          <w:sz w:val="22"/>
          <w:szCs w:val="22"/>
        </w:rPr>
      </w:pPr>
    </w:p>
    <w:p w14:paraId="01880668" w14:textId="4AF66AED" w:rsidR="002927DE" w:rsidRPr="00083AE1" w:rsidRDefault="00CA78F5" w:rsidP="00CA78F5">
      <w:pPr>
        <w:pStyle w:val="ListParagraph"/>
        <w:spacing w:line="276" w:lineRule="auto"/>
        <w:ind w:hanging="720"/>
        <w:rPr>
          <w:rFonts w:cs="Arial"/>
          <w:sz w:val="22"/>
          <w:szCs w:val="22"/>
        </w:rPr>
      </w:pPr>
      <w:r w:rsidRPr="0075356E">
        <w:rPr>
          <w:rFonts w:cs="Calibri"/>
          <w:color w:val="000000" w:themeColor="text1"/>
          <w:sz w:val="22"/>
          <w:szCs w:val="22"/>
          <w:lang w:bidi="en-US"/>
        </w:rPr>
        <w:t>1.</w:t>
      </w:r>
      <w:r>
        <w:rPr>
          <w:rFonts w:cs="Calibri"/>
          <w:color w:val="000000" w:themeColor="text1"/>
          <w:sz w:val="22"/>
          <w:szCs w:val="22"/>
          <w:lang w:bidi="en-US"/>
        </w:rPr>
        <w:t>32</w:t>
      </w:r>
      <w:r w:rsidRPr="0075356E">
        <w:rPr>
          <w:rFonts w:cs="Calibri"/>
          <w:color w:val="000000" w:themeColor="text1"/>
          <w:sz w:val="22"/>
          <w:szCs w:val="22"/>
          <w:lang w:bidi="en-US"/>
        </w:rPr>
        <w:tab/>
      </w:r>
      <w:r w:rsidR="002927DE" w:rsidRPr="00083AE1">
        <w:rPr>
          <w:rFonts w:cs="Arial"/>
          <w:sz w:val="22"/>
          <w:szCs w:val="22"/>
        </w:rPr>
        <w:t xml:space="preserve">Acknowledging that Government pensions are the main source of personal income for 42% of people with disability of working age; the median gross weekly personal income of people with disability is half that of people without disability; and more than 45% of people with a disability live in poverty, the Australian Government should act urgently to increase the rate of the </w:t>
      </w:r>
      <w:r w:rsidR="002927DE" w:rsidRPr="004C0F44">
        <w:rPr>
          <w:rFonts w:cs="Arial"/>
          <w:i/>
          <w:iCs/>
          <w:sz w:val="22"/>
          <w:szCs w:val="22"/>
        </w:rPr>
        <w:t>Newstart Allowance</w:t>
      </w:r>
      <w:r w:rsidR="002927DE" w:rsidRPr="00083AE1">
        <w:rPr>
          <w:rFonts w:cs="Arial"/>
          <w:sz w:val="22"/>
          <w:szCs w:val="22"/>
        </w:rPr>
        <w:t xml:space="preserve"> and the </w:t>
      </w:r>
      <w:r w:rsidR="002927DE" w:rsidRPr="004C0F44">
        <w:rPr>
          <w:rFonts w:cs="Arial"/>
          <w:i/>
          <w:iCs/>
          <w:sz w:val="22"/>
          <w:szCs w:val="22"/>
        </w:rPr>
        <w:t>Disability Support Pension</w:t>
      </w:r>
      <w:r w:rsidR="002927DE" w:rsidRPr="00083AE1">
        <w:rPr>
          <w:rFonts w:cs="Arial"/>
          <w:sz w:val="22"/>
          <w:szCs w:val="22"/>
        </w:rPr>
        <w:t xml:space="preserve"> (DSP).  </w:t>
      </w:r>
    </w:p>
    <w:p w14:paraId="00B495A1" w14:textId="77777777" w:rsidR="00A02C54" w:rsidRPr="00083AE1" w:rsidRDefault="00A02C54" w:rsidP="00083AE1">
      <w:pPr>
        <w:pStyle w:val="ListParagraph"/>
        <w:spacing w:line="276" w:lineRule="auto"/>
        <w:ind w:left="0"/>
        <w:rPr>
          <w:rFonts w:cs="Calibri"/>
          <w:sz w:val="22"/>
          <w:szCs w:val="22"/>
        </w:rPr>
      </w:pPr>
    </w:p>
    <w:p w14:paraId="135B9F33" w14:textId="492AD6CD" w:rsidR="0025621F" w:rsidRPr="000815F8" w:rsidRDefault="0025621F" w:rsidP="0025621F">
      <w:pPr>
        <w:pStyle w:val="Heading2"/>
        <w:jc w:val="left"/>
        <w:rPr>
          <w:rFonts w:ascii="Calibri" w:hAnsi="Calibri" w:cs="Calibri"/>
          <w:color w:val="AC1F79"/>
          <w:sz w:val="22"/>
          <w:szCs w:val="22"/>
        </w:rPr>
      </w:pPr>
      <w:r w:rsidRPr="000815F8">
        <w:rPr>
          <w:rFonts w:ascii="Calibri" w:hAnsi="Calibri" w:cs="Calibri"/>
          <w:color w:val="AC1F79"/>
          <w:sz w:val="22"/>
          <w:szCs w:val="22"/>
        </w:rPr>
        <w:t>Research</w:t>
      </w:r>
      <w:r w:rsidR="000A77F2" w:rsidRPr="000815F8">
        <w:rPr>
          <w:rFonts w:ascii="Calibri" w:hAnsi="Calibri" w:cs="Calibri"/>
          <w:color w:val="AC1F79"/>
          <w:sz w:val="22"/>
          <w:szCs w:val="22"/>
        </w:rPr>
        <w:t>, Education</w:t>
      </w:r>
      <w:r w:rsidRPr="000815F8">
        <w:rPr>
          <w:rFonts w:ascii="Calibri" w:hAnsi="Calibri" w:cs="Calibri"/>
          <w:color w:val="AC1F79"/>
          <w:sz w:val="22"/>
          <w:szCs w:val="22"/>
        </w:rPr>
        <w:t xml:space="preserve"> and Data Collection </w:t>
      </w:r>
    </w:p>
    <w:p w14:paraId="3CF71216" w14:textId="2994DE6F" w:rsidR="0025621F" w:rsidRPr="00B65737" w:rsidRDefault="0025621F" w:rsidP="00B65737">
      <w:pPr>
        <w:pStyle w:val="ListParagraph"/>
        <w:spacing w:line="276" w:lineRule="auto"/>
        <w:ind w:left="0"/>
        <w:rPr>
          <w:rFonts w:cs="Calibri"/>
          <w:sz w:val="22"/>
          <w:szCs w:val="22"/>
        </w:rPr>
      </w:pPr>
    </w:p>
    <w:p w14:paraId="2B7DC8BE" w14:textId="1CEDCECC" w:rsidR="00C52311" w:rsidRPr="00B65737" w:rsidRDefault="00CA78F5" w:rsidP="00CA78F5">
      <w:pPr>
        <w:spacing w:line="276" w:lineRule="auto"/>
        <w:ind w:left="720" w:hanging="720"/>
        <w:rPr>
          <w:rFonts w:asciiTheme="minorHAnsi" w:hAnsiTheme="minorHAnsi" w:cs="Calibri"/>
          <w:sz w:val="22"/>
          <w:szCs w:val="22"/>
        </w:rPr>
      </w:pPr>
      <w:r w:rsidRPr="00CA78F5">
        <w:rPr>
          <w:rFonts w:asciiTheme="minorHAnsi" w:hAnsiTheme="minorHAnsi" w:cs="Calibri"/>
          <w:color w:val="000000" w:themeColor="text1"/>
          <w:sz w:val="22"/>
          <w:szCs w:val="22"/>
          <w:lang w:bidi="en-US"/>
        </w:rPr>
        <w:t>1.3</w:t>
      </w:r>
      <w:r>
        <w:rPr>
          <w:rFonts w:asciiTheme="minorHAnsi" w:hAnsiTheme="minorHAnsi" w:cs="Calibri"/>
          <w:color w:val="000000" w:themeColor="text1"/>
          <w:sz w:val="22"/>
          <w:szCs w:val="22"/>
          <w:lang w:bidi="en-US"/>
        </w:rPr>
        <w:t>3</w:t>
      </w:r>
      <w:r w:rsidRPr="00CA78F5">
        <w:rPr>
          <w:rFonts w:asciiTheme="minorHAnsi" w:hAnsiTheme="minorHAnsi" w:cs="Calibri"/>
          <w:color w:val="000000" w:themeColor="text1"/>
          <w:sz w:val="22"/>
          <w:szCs w:val="22"/>
          <w:lang w:bidi="en-US"/>
        </w:rPr>
        <w:tab/>
      </w:r>
      <w:r w:rsidR="00113C84" w:rsidRPr="00CA78F5">
        <w:rPr>
          <w:rFonts w:asciiTheme="minorHAnsi" w:hAnsiTheme="minorHAnsi" w:cs="Calibri"/>
          <w:sz w:val="22"/>
          <w:szCs w:val="22"/>
        </w:rPr>
        <w:t>Consistent with long-standing recommendations to Australia from the CRPD and CEDAW Committees,</w:t>
      </w:r>
      <w:r w:rsidR="008E03AE" w:rsidRPr="00CA78F5">
        <w:rPr>
          <w:rStyle w:val="EndnoteReference"/>
          <w:rFonts w:asciiTheme="minorHAnsi" w:hAnsiTheme="minorHAnsi" w:cs="Calibri"/>
          <w:sz w:val="22"/>
          <w:szCs w:val="22"/>
        </w:rPr>
        <w:endnoteReference w:id="16"/>
      </w:r>
      <w:r w:rsidR="00113C84" w:rsidRPr="00CA78F5">
        <w:rPr>
          <w:rFonts w:asciiTheme="minorHAnsi" w:hAnsiTheme="minorHAnsi" w:cs="Calibri"/>
          <w:sz w:val="22"/>
          <w:szCs w:val="22"/>
        </w:rPr>
        <w:t xml:space="preserve"> the Australian Government should commission and adequately resource a comprehensive</w:t>
      </w:r>
      <w:r w:rsidR="00113C84" w:rsidRPr="00B65737">
        <w:rPr>
          <w:rFonts w:asciiTheme="minorHAnsi" w:hAnsiTheme="minorHAnsi" w:cs="Calibri"/>
          <w:sz w:val="22"/>
          <w:szCs w:val="22"/>
        </w:rPr>
        <w:t xml:space="preserve"> assessment, using intersectional research methodologies, on the situation and rights of women and girls with disability in Australia, in order to establish a baseline of disaggregated data and intersectional evidence to measure progress toward implementation of CRPD in all areas, including in the areas of employment, economic security, and violence, abuse, neglect, and exploitation.</w:t>
      </w:r>
      <w:r w:rsidR="00425DC2" w:rsidRPr="00B65737">
        <w:rPr>
          <w:rFonts w:asciiTheme="minorHAnsi" w:hAnsiTheme="minorHAnsi" w:cs="Calibri"/>
          <w:sz w:val="22"/>
          <w:szCs w:val="22"/>
        </w:rPr>
        <w:t xml:space="preserve"> This national intersectional research process must include the specific experiences of </w:t>
      </w:r>
      <w:r w:rsidR="00C52311" w:rsidRPr="00B65737">
        <w:rPr>
          <w:rFonts w:asciiTheme="minorHAnsi" w:hAnsiTheme="minorHAnsi" w:cs="Calibri"/>
          <w:sz w:val="22"/>
          <w:szCs w:val="22"/>
        </w:rPr>
        <w:t>those who are Indigenous, those from culturally and linguistically diverse backgrounds, those who are migrants, refugees or asylum seekers, and those from LGBTIQA+ communities.</w:t>
      </w:r>
    </w:p>
    <w:p w14:paraId="55B2A2DC" w14:textId="77777777" w:rsidR="00C52311" w:rsidRPr="00B65737" w:rsidRDefault="00C52311" w:rsidP="00B65737">
      <w:pPr>
        <w:spacing w:line="276" w:lineRule="auto"/>
        <w:rPr>
          <w:rFonts w:asciiTheme="minorHAnsi" w:hAnsiTheme="minorHAnsi" w:cs="Calibri"/>
          <w:sz w:val="22"/>
          <w:szCs w:val="22"/>
        </w:rPr>
      </w:pPr>
    </w:p>
    <w:p w14:paraId="3CE85E13" w14:textId="2DC58B64" w:rsidR="00113C84" w:rsidRPr="00B65737" w:rsidRDefault="00CA78F5" w:rsidP="00CA78F5">
      <w:pPr>
        <w:spacing w:line="276" w:lineRule="auto"/>
        <w:ind w:left="720" w:hanging="720"/>
        <w:rPr>
          <w:rFonts w:asciiTheme="minorHAnsi" w:hAnsiTheme="minorHAnsi" w:cs="Calibri"/>
          <w:sz w:val="22"/>
          <w:szCs w:val="22"/>
        </w:rPr>
      </w:pPr>
      <w:r w:rsidRPr="00CA78F5">
        <w:rPr>
          <w:rFonts w:asciiTheme="minorHAnsi" w:hAnsiTheme="minorHAnsi" w:cs="Calibri"/>
          <w:color w:val="000000" w:themeColor="text1"/>
          <w:sz w:val="22"/>
          <w:szCs w:val="22"/>
          <w:lang w:bidi="en-US"/>
        </w:rPr>
        <w:t>1.3</w:t>
      </w:r>
      <w:r>
        <w:rPr>
          <w:rFonts w:asciiTheme="minorHAnsi" w:hAnsiTheme="minorHAnsi" w:cs="Calibri"/>
          <w:color w:val="000000" w:themeColor="text1"/>
          <w:sz w:val="22"/>
          <w:szCs w:val="22"/>
          <w:lang w:bidi="en-US"/>
        </w:rPr>
        <w:t>4</w:t>
      </w:r>
      <w:r w:rsidRPr="00CA78F5">
        <w:rPr>
          <w:rFonts w:asciiTheme="minorHAnsi" w:hAnsiTheme="minorHAnsi" w:cs="Calibri"/>
          <w:color w:val="000000" w:themeColor="text1"/>
          <w:sz w:val="22"/>
          <w:szCs w:val="22"/>
          <w:lang w:bidi="en-US"/>
        </w:rPr>
        <w:tab/>
      </w:r>
      <w:r w:rsidR="00113C84" w:rsidRPr="00B65737">
        <w:rPr>
          <w:rFonts w:asciiTheme="minorHAnsi" w:hAnsiTheme="minorHAnsi" w:cs="Calibri"/>
          <w:sz w:val="22"/>
          <w:szCs w:val="22"/>
        </w:rPr>
        <w:t xml:space="preserve">Australian governments should implement a nationally consistent framework to enable the collection, analysis and public reporting of disaggregated data across all jurisdictions, on all forms of gendered disability violence, abuse, neglect and exploitation experienced by women and girls with disability. </w:t>
      </w:r>
    </w:p>
    <w:p w14:paraId="4F261340" w14:textId="77777777" w:rsidR="00113C84" w:rsidRPr="00B65737" w:rsidRDefault="00113C84" w:rsidP="00B65737">
      <w:pPr>
        <w:pStyle w:val="ListParagraph"/>
        <w:spacing w:line="276" w:lineRule="auto"/>
        <w:ind w:left="0"/>
        <w:rPr>
          <w:rFonts w:cs="Calibri"/>
          <w:sz w:val="22"/>
          <w:szCs w:val="22"/>
        </w:rPr>
      </w:pPr>
    </w:p>
    <w:p w14:paraId="7F77C6DB" w14:textId="5BEDBCDE" w:rsidR="00113C84" w:rsidRPr="00B65737" w:rsidRDefault="00CA78F5" w:rsidP="00CA78F5">
      <w:pPr>
        <w:spacing w:line="276" w:lineRule="auto"/>
        <w:ind w:left="720" w:hanging="720"/>
        <w:rPr>
          <w:rFonts w:asciiTheme="minorHAnsi" w:hAnsiTheme="minorHAnsi" w:cs="Calibri"/>
          <w:sz w:val="22"/>
          <w:szCs w:val="22"/>
        </w:rPr>
      </w:pPr>
      <w:r w:rsidRPr="00CA78F5">
        <w:rPr>
          <w:rFonts w:asciiTheme="minorHAnsi" w:hAnsiTheme="minorHAnsi" w:cs="Calibri"/>
          <w:color w:val="000000" w:themeColor="text1"/>
          <w:sz w:val="22"/>
          <w:szCs w:val="22"/>
          <w:lang w:bidi="en-US"/>
        </w:rPr>
        <w:lastRenderedPageBreak/>
        <w:t>1.3</w:t>
      </w:r>
      <w:r>
        <w:rPr>
          <w:rFonts w:asciiTheme="minorHAnsi" w:hAnsiTheme="minorHAnsi" w:cs="Calibri"/>
          <w:color w:val="000000" w:themeColor="text1"/>
          <w:sz w:val="22"/>
          <w:szCs w:val="22"/>
          <w:lang w:bidi="en-US"/>
        </w:rPr>
        <w:t>5</w:t>
      </w:r>
      <w:r w:rsidRPr="00CA78F5">
        <w:rPr>
          <w:rFonts w:asciiTheme="minorHAnsi" w:hAnsiTheme="minorHAnsi" w:cs="Calibri"/>
          <w:color w:val="000000" w:themeColor="text1"/>
          <w:sz w:val="22"/>
          <w:szCs w:val="22"/>
          <w:lang w:bidi="en-US"/>
        </w:rPr>
        <w:tab/>
      </w:r>
      <w:r w:rsidR="00113C84" w:rsidRPr="00B65737">
        <w:rPr>
          <w:rFonts w:asciiTheme="minorHAnsi" w:hAnsiTheme="minorHAnsi"/>
          <w:sz w:val="22"/>
          <w:szCs w:val="22"/>
        </w:rPr>
        <w:t xml:space="preserve">Consistent with recommendations made to Australia by </w:t>
      </w:r>
      <w:r w:rsidR="00113C84" w:rsidRPr="00B65737">
        <w:rPr>
          <w:rFonts w:asciiTheme="minorHAnsi" w:hAnsiTheme="minorHAnsi" w:cs="Calibri"/>
          <w:sz w:val="22"/>
          <w:szCs w:val="22"/>
        </w:rPr>
        <w:t>the CRPD and CEDAW Committees,</w:t>
      </w:r>
      <w:r w:rsidR="001867D6" w:rsidRPr="00B65737">
        <w:rPr>
          <w:rStyle w:val="EndnoteReference"/>
          <w:rFonts w:asciiTheme="minorHAnsi" w:hAnsiTheme="minorHAnsi" w:cs="Calibri"/>
          <w:sz w:val="22"/>
          <w:szCs w:val="22"/>
        </w:rPr>
        <w:endnoteReference w:id="17"/>
      </w:r>
      <w:r w:rsidR="00113C84" w:rsidRPr="00B65737">
        <w:rPr>
          <w:rFonts w:asciiTheme="minorHAnsi" w:hAnsiTheme="minorHAnsi" w:cs="Calibri"/>
          <w:sz w:val="22"/>
          <w:szCs w:val="22"/>
        </w:rPr>
        <w:t xml:space="preserve"> the Australian Government must ensure that data on violence against women with disability is systematically collected under the </w:t>
      </w:r>
      <w:r w:rsidR="00113C84" w:rsidRPr="00B65737">
        <w:rPr>
          <w:rFonts w:asciiTheme="minorHAnsi" w:hAnsiTheme="minorHAnsi" w:cs="Calibri"/>
          <w:i/>
          <w:iCs/>
          <w:sz w:val="22"/>
          <w:szCs w:val="22"/>
        </w:rPr>
        <w:t>National Data Collection and Reporting Framework</w:t>
      </w:r>
      <w:r w:rsidR="00113C84" w:rsidRPr="00B65737">
        <w:rPr>
          <w:rFonts w:asciiTheme="minorHAnsi" w:hAnsiTheme="minorHAnsi" w:cs="Calibri"/>
          <w:sz w:val="22"/>
          <w:szCs w:val="22"/>
        </w:rPr>
        <w:t xml:space="preserve"> [for family, domestic and sexual violence], expected to be operational in 2022.</w:t>
      </w:r>
    </w:p>
    <w:p w14:paraId="3114C6E1" w14:textId="0458C3D8" w:rsidR="00113C84" w:rsidRPr="00B65737" w:rsidRDefault="00113C84" w:rsidP="00B65737">
      <w:pPr>
        <w:spacing w:line="276" w:lineRule="auto"/>
        <w:rPr>
          <w:rFonts w:asciiTheme="minorHAnsi" w:hAnsiTheme="minorHAnsi" w:cs="Calibri"/>
          <w:sz w:val="22"/>
          <w:szCs w:val="22"/>
        </w:rPr>
      </w:pPr>
    </w:p>
    <w:p w14:paraId="30701411" w14:textId="01358681" w:rsidR="001867D6" w:rsidRPr="00B65737" w:rsidRDefault="00CA78F5" w:rsidP="00CA78F5">
      <w:pPr>
        <w:pStyle w:val="ListParagraph"/>
        <w:spacing w:line="276" w:lineRule="auto"/>
        <w:ind w:hanging="720"/>
        <w:rPr>
          <w:rFonts w:cs="Calibri"/>
          <w:color w:val="000000" w:themeColor="text1"/>
          <w:sz w:val="22"/>
          <w:szCs w:val="22"/>
        </w:rPr>
      </w:pPr>
      <w:r w:rsidRPr="00CA78F5">
        <w:rPr>
          <w:rFonts w:cs="Calibri"/>
          <w:color w:val="000000" w:themeColor="text1"/>
          <w:sz w:val="22"/>
          <w:szCs w:val="22"/>
          <w:lang w:bidi="en-US"/>
        </w:rPr>
        <w:t>1.3</w:t>
      </w:r>
      <w:r>
        <w:rPr>
          <w:rFonts w:cs="Calibri"/>
          <w:color w:val="000000" w:themeColor="text1"/>
          <w:sz w:val="22"/>
          <w:szCs w:val="22"/>
          <w:lang w:bidi="en-US"/>
        </w:rPr>
        <w:t>6</w:t>
      </w:r>
      <w:r w:rsidRPr="00CA78F5">
        <w:rPr>
          <w:rFonts w:cs="Calibri"/>
          <w:color w:val="000000" w:themeColor="text1"/>
          <w:sz w:val="22"/>
          <w:szCs w:val="22"/>
          <w:lang w:bidi="en-US"/>
        </w:rPr>
        <w:tab/>
      </w:r>
      <w:r w:rsidR="008641BA" w:rsidRPr="00B65737">
        <w:rPr>
          <w:rFonts w:cs="Calibri"/>
          <w:sz w:val="22"/>
          <w:szCs w:val="22"/>
        </w:rPr>
        <w:t xml:space="preserve">Consistent with CRPD Article 6, CRPD General Comment 3, and CRPD General Comment 7, the </w:t>
      </w:r>
      <w:r w:rsidR="00FD70A1" w:rsidRPr="00B65737">
        <w:rPr>
          <w:rFonts w:cs="Calibri"/>
          <w:sz w:val="22"/>
          <w:szCs w:val="22"/>
        </w:rPr>
        <w:t xml:space="preserve">Australian Government should </w:t>
      </w:r>
      <w:r w:rsidR="001867D6" w:rsidRPr="00B65737">
        <w:rPr>
          <w:rFonts w:cs="Calibri"/>
          <w:color w:val="000000" w:themeColor="text1"/>
          <w:sz w:val="22"/>
          <w:szCs w:val="22"/>
        </w:rPr>
        <w:t xml:space="preserve">provide long-term support, including core support and resources for </w:t>
      </w:r>
      <w:r w:rsidR="008641BA" w:rsidRPr="00B65737">
        <w:rPr>
          <w:rFonts w:cs="Calibri"/>
          <w:color w:val="000000" w:themeColor="text1"/>
          <w:sz w:val="22"/>
          <w:szCs w:val="22"/>
        </w:rPr>
        <w:t xml:space="preserve">research, </w:t>
      </w:r>
      <w:r w:rsidR="001867D6" w:rsidRPr="00B65737">
        <w:rPr>
          <w:rFonts w:cs="Calibri"/>
          <w:color w:val="000000" w:themeColor="text1"/>
          <w:sz w:val="22"/>
          <w:szCs w:val="22"/>
        </w:rPr>
        <w:t>capacity building</w:t>
      </w:r>
      <w:r w:rsidR="008641BA" w:rsidRPr="00B65737">
        <w:rPr>
          <w:rFonts w:cs="Calibri"/>
          <w:color w:val="000000" w:themeColor="text1"/>
          <w:sz w:val="22"/>
          <w:szCs w:val="22"/>
        </w:rPr>
        <w:t>,</w:t>
      </w:r>
      <w:r w:rsidR="001867D6" w:rsidRPr="00B65737">
        <w:rPr>
          <w:rFonts w:cs="Calibri"/>
          <w:color w:val="000000" w:themeColor="text1"/>
          <w:sz w:val="22"/>
          <w:szCs w:val="22"/>
        </w:rPr>
        <w:t xml:space="preserve"> and violence prevention, to human rights based </w:t>
      </w:r>
      <w:r w:rsidR="008641BA" w:rsidRPr="00B65737">
        <w:rPr>
          <w:rFonts w:cs="Calibri"/>
          <w:color w:val="000000" w:themeColor="text1"/>
          <w:sz w:val="22"/>
          <w:szCs w:val="22"/>
        </w:rPr>
        <w:t>Disabled People’s Organisations (DPOs)</w:t>
      </w:r>
      <w:r w:rsidR="001867D6" w:rsidRPr="00B65737">
        <w:rPr>
          <w:rFonts w:cs="Calibri"/>
          <w:color w:val="000000" w:themeColor="text1"/>
          <w:sz w:val="22"/>
          <w:szCs w:val="22"/>
        </w:rPr>
        <w:t xml:space="preserve"> constituted by, of and for women and girls with disability.</w:t>
      </w:r>
    </w:p>
    <w:p w14:paraId="6A177DEF" w14:textId="679D7731" w:rsidR="001867D6" w:rsidRPr="00B65737" w:rsidRDefault="001867D6" w:rsidP="00B65737">
      <w:pPr>
        <w:pStyle w:val="ListParagraph"/>
        <w:spacing w:line="276" w:lineRule="auto"/>
        <w:ind w:left="0"/>
        <w:rPr>
          <w:rFonts w:cs="Calibri"/>
          <w:color w:val="000000" w:themeColor="text1"/>
          <w:sz w:val="22"/>
          <w:szCs w:val="22"/>
        </w:rPr>
      </w:pPr>
    </w:p>
    <w:p w14:paraId="7D8A75C6" w14:textId="53810847" w:rsidR="00091C87" w:rsidRPr="00B65737" w:rsidRDefault="00CA78F5" w:rsidP="00CA78F5">
      <w:pPr>
        <w:spacing w:line="276" w:lineRule="auto"/>
        <w:ind w:left="720" w:hanging="720"/>
        <w:rPr>
          <w:rFonts w:asciiTheme="minorHAnsi" w:hAnsiTheme="minorHAnsi" w:cs="Calibri"/>
          <w:sz w:val="22"/>
          <w:szCs w:val="22"/>
        </w:rPr>
      </w:pPr>
      <w:r w:rsidRPr="00CA78F5">
        <w:rPr>
          <w:rFonts w:asciiTheme="minorHAnsi" w:hAnsiTheme="minorHAnsi" w:cs="Calibri"/>
          <w:color w:val="000000" w:themeColor="text1"/>
          <w:sz w:val="22"/>
          <w:szCs w:val="22"/>
          <w:lang w:bidi="en-US"/>
        </w:rPr>
        <w:t>1.3</w:t>
      </w:r>
      <w:r>
        <w:rPr>
          <w:rFonts w:asciiTheme="minorHAnsi" w:hAnsiTheme="minorHAnsi" w:cs="Calibri"/>
          <w:color w:val="000000" w:themeColor="text1"/>
          <w:sz w:val="22"/>
          <w:szCs w:val="22"/>
          <w:lang w:bidi="en-US"/>
        </w:rPr>
        <w:t>7</w:t>
      </w:r>
      <w:r w:rsidRPr="00CA78F5">
        <w:rPr>
          <w:rFonts w:asciiTheme="minorHAnsi" w:hAnsiTheme="minorHAnsi" w:cs="Calibri"/>
          <w:color w:val="000000" w:themeColor="text1"/>
          <w:sz w:val="22"/>
          <w:szCs w:val="22"/>
          <w:lang w:bidi="en-US"/>
        </w:rPr>
        <w:tab/>
      </w:r>
      <w:r w:rsidR="00091C87" w:rsidRPr="00B65737">
        <w:rPr>
          <w:rFonts w:asciiTheme="minorHAnsi" w:hAnsiTheme="minorHAnsi" w:cs="Calibri"/>
          <w:color w:val="000000" w:themeColor="text1"/>
          <w:sz w:val="22"/>
          <w:szCs w:val="22"/>
        </w:rPr>
        <w:t>As part of educational curricula, a comprehensive suite of educational programs should be developed by Australian governments and delivered across the life span, with the aim of:</w:t>
      </w:r>
    </w:p>
    <w:p w14:paraId="43D537D9" w14:textId="77777777" w:rsidR="00091C87" w:rsidRPr="00B65737" w:rsidRDefault="00091C87" w:rsidP="00B65737">
      <w:pPr>
        <w:pStyle w:val="ListParagraph"/>
        <w:numPr>
          <w:ilvl w:val="0"/>
          <w:numId w:val="31"/>
        </w:numPr>
        <w:spacing w:line="276" w:lineRule="auto"/>
        <w:rPr>
          <w:rFonts w:cs="Calibri"/>
          <w:color w:val="000000" w:themeColor="text1"/>
          <w:sz w:val="22"/>
          <w:szCs w:val="22"/>
        </w:rPr>
      </w:pPr>
      <w:r w:rsidRPr="00B65737">
        <w:rPr>
          <w:rFonts w:cs="Calibri"/>
          <w:color w:val="000000" w:themeColor="text1"/>
          <w:sz w:val="22"/>
          <w:szCs w:val="22"/>
        </w:rPr>
        <w:t>Fostering and valuing diversity and inclusion;</w:t>
      </w:r>
    </w:p>
    <w:p w14:paraId="65CC50AD" w14:textId="77777777" w:rsidR="00091C87" w:rsidRPr="00B65737" w:rsidRDefault="00091C87" w:rsidP="00B65737">
      <w:pPr>
        <w:pStyle w:val="ListParagraph"/>
        <w:numPr>
          <w:ilvl w:val="0"/>
          <w:numId w:val="31"/>
        </w:numPr>
        <w:spacing w:line="276" w:lineRule="auto"/>
        <w:rPr>
          <w:rFonts w:cs="Calibri"/>
          <w:color w:val="000000" w:themeColor="text1"/>
          <w:sz w:val="22"/>
          <w:szCs w:val="22"/>
        </w:rPr>
      </w:pPr>
      <w:r w:rsidRPr="00B65737">
        <w:rPr>
          <w:rFonts w:cs="Calibri"/>
          <w:color w:val="000000" w:themeColor="text1"/>
          <w:sz w:val="22"/>
          <w:szCs w:val="22"/>
        </w:rPr>
        <w:t>Challenging ableism and intersecting forms of inequality and discrimination, including for women and girls with disability;</w:t>
      </w:r>
    </w:p>
    <w:p w14:paraId="6A3FFCAC" w14:textId="77777777" w:rsidR="00091C87" w:rsidRPr="00B65737" w:rsidRDefault="00091C87" w:rsidP="00B65737">
      <w:pPr>
        <w:pStyle w:val="ListParagraph"/>
        <w:numPr>
          <w:ilvl w:val="0"/>
          <w:numId w:val="31"/>
        </w:numPr>
        <w:spacing w:line="276" w:lineRule="auto"/>
        <w:rPr>
          <w:rFonts w:cs="Calibri"/>
          <w:color w:val="000000" w:themeColor="text1"/>
          <w:sz w:val="22"/>
          <w:szCs w:val="22"/>
        </w:rPr>
      </w:pPr>
      <w:r w:rsidRPr="00B65737">
        <w:rPr>
          <w:rFonts w:cs="Calibri"/>
          <w:color w:val="000000" w:themeColor="text1"/>
          <w:sz w:val="22"/>
          <w:szCs w:val="22"/>
        </w:rPr>
        <w:t>Building knowledge, skills and strengths in recognising rights to bodily integrity and to be free from violence, abuse, neglect and exploitation;</w:t>
      </w:r>
    </w:p>
    <w:p w14:paraId="33CD4E0B" w14:textId="77777777" w:rsidR="00091C87" w:rsidRPr="00B65737" w:rsidRDefault="00091C87" w:rsidP="00B65737">
      <w:pPr>
        <w:pStyle w:val="ListParagraph"/>
        <w:numPr>
          <w:ilvl w:val="0"/>
          <w:numId w:val="31"/>
        </w:numPr>
        <w:spacing w:line="276" w:lineRule="auto"/>
        <w:rPr>
          <w:rFonts w:cs="Calibri"/>
          <w:color w:val="000000" w:themeColor="text1"/>
          <w:sz w:val="22"/>
          <w:szCs w:val="22"/>
        </w:rPr>
      </w:pPr>
      <w:r w:rsidRPr="00B65737">
        <w:rPr>
          <w:rFonts w:cs="Calibri"/>
          <w:color w:val="000000" w:themeColor="text1"/>
          <w:sz w:val="22"/>
          <w:szCs w:val="22"/>
        </w:rPr>
        <w:t>Increasing opportunities and participation in decision-making and in speaking up about rights.</w:t>
      </w:r>
    </w:p>
    <w:p w14:paraId="6637C3A0" w14:textId="77777777" w:rsidR="00091C87" w:rsidRPr="00B65737" w:rsidRDefault="00091C87" w:rsidP="00B65737">
      <w:pPr>
        <w:pStyle w:val="ListParagraph"/>
        <w:spacing w:line="276" w:lineRule="auto"/>
        <w:ind w:left="0"/>
        <w:rPr>
          <w:rFonts w:cs="Calibri"/>
          <w:sz w:val="22"/>
          <w:szCs w:val="22"/>
        </w:rPr>
      </w:pPr>
    </w:p>
    <w:p w14:paraId="5A758581" w14:textId="77777777" w:rsidR="006A4EAA" w:rsidRPr="00B65737" w:rsidRDefault="006A4EAA" w:rsidP="00B65737">
      <w:pPr>
        <w:pStyle w:val="ListParagraph"/>
        <w:spacing w:line="276" w:lineRule="auto"/>
        <w:ind w:left="0"/>
        <w:rPr>
          <w:rFonts w:cs="Calibri"/>
          <w:sz w:val="22"/>
          <w:szCs w:val="22"/>
        </w:rPr>
      </w:pPr>
    </w:p>
    <w:p w14:paraId="6E67E8D9" w14:textId="29490F11" w:rsidR="007A27CF" w:rsidRPr="000E3188" w:rsidRDefault="007A27CF" w:rsidP="00EF5411">
      <w:pPr>
        <w:pStyle w:val="Heading2"/>
        <w:numPr>
          <w:ilvl w:val="0"/>
          <w:numId w:val="3"/>
        </w:numPr>
        <w:ind w:left="426" w:hanging="426"/>
        <w:jc w:val="left"/>
        <w:rPr>
          <w:rFonts w:ascii="Calibri" w:hAnsi="Calibri" w:cs="Calibri"/>
          <w:color w:val="7030A0"/>
          <w:sz w:val="20"/>
          <w:szCs w:val="20"/>
        </w:rPr>
      </w:pPr>
      <w:r>
        <w:rPr>
          <w:rFonts w:ascii="Calibri" w:hAnsi="Calibri" w:cs="Calibri"/>
          <w:color w:val="7030A0"/>
        </w:rPr>
        <w:br w:type="page"/>
      </w:r>
    </w:p>
    <w:p w14:paraId="2881BECF" w14:textId="66514372" w:rsidR="00D7106F" w:rsidRPr="00C61E8B" w:rsidRDefault="00B35330" w:rsidP="0091416D">
      <w:pPr>
        <w:pStyle w:val="Heading2"/>
        <w:numPr>
          <w:ilvl w:val="0"/>
          <w:numId w:val="7"/>
        </w:numPr>
        <w:ind w:left="426" w:hanging="426"/>
        <w:jc w:val="left"/>
        <w:rPr>
          <w:rFonts w:ascii="Calibri" w:hAnsi="Calibri" w:cs="Calibri"/>
          <w:color w:val="AC1F79"/>
          <w:sz w:val="20"/>
          <w:szCs w:val="20"/>
        </w:rPr>
      </w:pPr>
      <w:r w:rsidRPr="00C61E8B">
        <w:rPr>
          <w:rFonts w:ascii="Calibri" w:hAnsi="Calibri" w:cs="Calibri"/>
          <w:color w:val="AC1F79"/>
        </w:rPr>
        <w:lastRenderedPageBreak/>
        <w:t xml:space="preserve">Background </w:t>
      </w:r>
    </w:p>
    <w:p w14:paraId="608E520A" w14:textId="2DFEA3C6" w:rsidR="00E6765F" w:rsidRPr="001A2585" w:rsidRDefault="00E6765F" w:rsidP="001A2585">
      <w:pPr>
        <w:spacing w:line="276" w:lineRule="auto"/>
        <w:rPr>
          <w:rFonts w:ascii="Calibri" w:hAnsi="Calibri" w:cs="Calibri"/>
          <w:color w:val="000000" w:themeColor="text1"/>
          <w:sz w:val="22"/>
          <w:szCs w:val="22"/>
          <w:lang w:bidi="en-US"/>
        </w:rPr>
      </w:pPr>
      <w:bookmarkStart w:id="67" w:name="_Toc514420446"/>
    </w:p>
    <w:p w14:paraId="1CDDA2FF" w14:textId="66434237" w:rsidR="00AA5EE6" w:rsidRPr="001A2585" w:rsidRDefault="00AA5EE6" w:rsidP="001A2585">
      <w:pPr>
        <w:spacing w:line="276" w:lineRule="auto"/>
        <w:ind w:left="720" w:hanging="720"/>
        <w:rPr>
          <w:rFonts w:ascii="Calibri" w:hAnsi="Calibri" w:cs="Calibri"/>
          <w:color w:val="000000" w:themeColor="text1"/>
          <w:sz w:val="22"/>
          <w:szCs w:val="22"/>
          <w:lang w:bidi="en-US"/>
        </w:rPr>
      </w:pPr>
      <w:r w:rsidRPr="001A2585">
        <w:rPr>
          <w:rFonts w:ascii="Calibri" w:hAnsi="Calibri" w:cs="Calibri"/>
          <w:color w:val="000000" w:themeColor="text1"/>
          <w:sz w:val="22"/>
          <w:szCs w:val="22"/>
          <w:lang w:bidi="en-US"/>
        </w:rPr>
        <w:t>2.1</w:t>
      </w:r>
      <w:r w:rsidRPr="001A2585">
        <w:rPr>
          <w:rFonts w:ascii="Calibri" w:hAnsi="Calibri" w:cs="Calibri"/>
          <w:color w:val="000000" w:themeColor="text1"/>
          <w:sz w:val="22"/>
          <w:szCs w:val="22"/>
          <w:lang w:bidi="en-US"/>
        </w:rPr>
        <w:tab/>
      </w:r>
      <w:r w:rsidRPr="001A2585">
        <w:rPr>
          <w:rFonts w:ascii="Calibri" w:hAnsi="Calibri" w:cs="Calibri"/>
          <w:sz w:val="22"/>
          <w:szCs w:val="22"/>
        </w:rPr>
        <w:t xml:space="preserve">The </w:t>
      </w:r>
      <w:r w:rsidRPr="001A2585">
        <w:rPr>
          <w:rFonts w:ascii="Calibri" w:hAnsi="Calibri" w:cs="Calibri"/>
          <w:i/>
          <w:iCs/>
          <w:sz w:val="22"/>
          <w:szCs w:val="22"/>
        </w:rPr>
        <w:t>Royal Commission into Violence, Abuse, Neglect and Exploitation of People with Disability</w:t>
      </w:r>
      <w:r w:rsidRPr="001A2585">
        <w:rPr>
          <w:rFonts w:ascii="Calibri" w:hAnsi="Calibri" w:cs="Calibri"/>
          <w:sz w:val="22"/>
          <w:szCs w:val="22"/>
        </w:rPr>
        <w:t xml:space="preserve"> (the Royal Commission)</w:t>
      </w:r>
      <w:r w:rsidR="009B497C" w:rsidRPr="001A2585">
        <w:rPr>
          <w:rStyle w:val="EndnoteReference"/>
          <w:rFonts w:ascii="Calibri" w:hAnsi="Calibri" w:cs="Calibri"/>
          <w:sz w:val="22"/>
          <w:szCs w:val="22"/>
        </w:rPr>
        <w:endnoteReference w:id="18"/>
      </w:r>
      <w:r w:rsidRPr="001A2585">
        <w:rPr>
          <w:rFonts w:ascii="Calibri" w:hAnsi="Calibri" w:cs="Calibri"/>
          <w:sz w:val="22"/>
          <w:szCs w:val="22"/>
        </w:rPr>
        <w:t xml:space="preserve"> was established after many years of campaigning by people with disability and our representative organisations at both the domestic and international level.</w:t>
      </w:r>
      <w:r w:rsidRPr="001A2585">
        <w:rPr>
          <w:rStyle w:val="EndnoteReference"/>
          <w:rFonts w:ascii="Calibri" w:hAnsi="Calibri" w:cs="Calibri"/>
          <w:sz w:val="22"/>
          <w:szCs w:val="22"/>
        </w:rPr>
        <w:endnoteReference w:id="19"/>
      </w:r>
    </w:p>
    <w:p w14:paraId="35A7EA2A" w14:textId="6506E575" w:rsidR="00AA5EE6" w:rsidRPr="001A2585" w:rsidRDefault="00AA5EE6" w:rsidP="001A2585">
      <w:pPr>
        <w:spacing w:line="276" w:lineRule="auto"/>
        <w:rPr>
          <w:rFonts w:ascii="Calibri" w:hAnsi="Calibri" w:cs="Calibri"/>
          <w:color w:val="000000" w:themeColor="text1"/>
          <w:sz w:val="22"/>
          <w:szCs w:val="22"/>
          <w:lang w:bidi="en-US"/>
        </w:rPr>
      </w:pPr>
    </w:p>
    <w:p w14:paraId="549DA2A1" w14:textId="70BE04C2" w:rsidR="00AA5EE6" w:rsidRPr="001A2585" w:rsidRDefault="00AA5EE6" w:rsidP="001A2585">
      <w:pPr>
        <w:spacing w:line="276" w:lineRule="auto"/>
        <w:ind w:left="720" w:hanging="720"/>
        <w:rPr>
          <w:rFonts w:ascii="Calibri" w:hAnsi="Calibri" w:cs="Calibri"/>
          <w:color w:val="000000" w:themeColor="text1"/>
          <w:sz w:val="22"/>
          <w:szCs w:val="22"/>
          <w:lang w:bidi="en-US"/>
        </w:rPr>
      </w:pPr>
      <w:r w:rsidRPr="001A2585">
        <w:rPr>
          <w:rFonts w:ascii="Calibri" w:hAnsi="Calibri" w:cs="Calibri"/>
          <w:color w:val="000000" w:themeColor="text1"/>
          <w:sz w:val="22"/>
          <w:szCs w:val="22"/>
          <w:lang w:bidi="en-US"/>
        </w:rPr>
        <w:t>2.2</w:t>
      </w:r>
      <w:r w:rsidRPr="001A2585">
        <w:rPr>
          <w:rFonts w:ascii="Calibri" w:hAnsi="Calibri" w:cs="Calibri"/>
          <w:color w:val="000000" w:themeColor="text1"/>
          <w:sz w:val="22"/>
          <w:szCs w:val="22"/>
          <w:lang w:bidi="en-US"/>
        </w:rPr>
        <w:tab/>
        <w:t>Women With Disabilities Australia (WWDA) - including in our capacity as a founding member of Disabled People’s Organisations Australia (DPO Australia) - played a leading role in these advocacy efforts, and in particular, in exposing the gendered nature of violence against people with disability.</w:t>
      </w:r>
    </w:p>
    <w:p w14:paraId="221996AA" w14:textId="0EFEEAE0" w:rsidR="00AA5EE6" w:rsidRPr="001A2585" w:rsidRDefault="00AA5EE6" w:rsidP="001A2585">
      <w:pPr>
        <w:spacing w:line="276" w:lineRule="auto"/>
        <w:rPr>
          <w:rFonts w:ascii="Calibri" w:hAnsi="Calibri" w:cs="Calibri"/>
          <w:color w:val="000000" w:themeColor="text1"/>
          <w:sz w:val="22"/>
          <w:szCs w:val="22"/>
          <w:lang w:bidi="en-US"/>
        </w:rPr>
      </w:pPr>
    </w:p>
    <w:p w14:paraId="3449F923" w14:textId="3D3EFB27" w:rsidR="00AA5EE6" w:rsidRPr="001A2585" w:rsidRDefault="00AA5EE6" w:rsidP="001A2585">
      <w:pPr>
        <w:pStyle w:val="ListParagraph"/>
        <w:snapToGrid w:val="0"/>
        <w:spacing w:line="276" w:lineRule="auto"/>
        <w:ind w:hanging="720"/>
        <w:rPr>
          <w:rFonts w:ascii="Calibri" w:hAnsi="Calibri" w:cs="Calibri"/>
          <w:sz w:val="22"/>
          <w:szCs w:val="22"/>
        </w:rPr>
      </w:pPr>
      <w:r w:rsidRPr="001A2585">
        <w:rPr>
          <w:rFonts w:ascii="Calibri" w:hAnsi="Calibri" w:cs="Calibri"/>
          <w:color w:val="000000" w:themeColor="text1"/>
          <w:sz w:val="22"/>
          <w:szCs w:val="22"/>
          <w:lang w:bidi="en-US"/>
        </w:rPr>
        <w:t>2.3</w:t>
      </w:r>
      <w:r w:rsidRPr="001A2585">
        <w:rPr>
          <w:rFonts w:ascii="Calibri" w:hAnsi="Calibri" w:cs="Calibri"/>
          <w:color w:val="000000" w:themeColor="text1"/>
          <w:sz w:val="22"/>
          <w:szCs w:val="22"/>
          <w:lang w:bidi="en-US"/>
        </w:rPr>
        <w:tab/>
      </w:r>
      <w:r w:rsidRPr="001A2585">
        <w:rPr>
          <w:rFonts w:ascii="Calibri" w:hAnsi="Calibri" w:cs="Calibri"/>
          <w:sz w:val="22"/>
          <w:szCs w:val="22"/>
        </w:rPr>
        <w:t xml:space="preserve">In 2015, our collective campaign efforts led to the establishment of the </w:t>
      </w:r>
      <w:r w:rsidRPr="001A2585">
        <w:rPr>
          <w:rFonts w:ascii="Calibri" w:hAnsi="Calibri" w:cs="Calibri"/>
          <w:i/>
          <w:iCs/>
          <w:sz w:val="22"/>
          <w:szCs w:val="22"/>
        </w:rPr>
        <w:t xml:space="preserve">Senate Inquiry into Violence, Abuse and Neglect Against People with Disability in Institutional and Residential </w:t>
      </w:r>
      <w:r w:rsidR="009B71F2" w:rsidRPr="001A2585">
        <w:rPr>
          <w:rFonts w:ascii="Calibri" w:hAnsi="Calibri" w:cs="Calibri"/>
          <w:i/>
          <w:iCs/>
          <w:sz w:val="22"/>
          <w:szCs w:val="22"/>
        </w:rPr>
        <w:t>S</w:t>
      </w:r>
      <w:r w:rsidRPr="001A2585">
        <w:rPr>
          <w:rFonts w:ascii="Calibri" w:hAnsi="Calibri" w:cs="Calibri"/>
          <w:i/>
          <w:iCs/>
          <w:sz w:val="22"/>
          <w:szCs w:val="22"/>
        </w:rPr>
        <w:t>ettings</w:t>
      </w:r>
      <w:r w:rsidRPr="001A2585">
        <w:rPr>
          <w:rFonts w:ascii="Calibri" w:hAnsi="Calibri" w:cs="Calibri"/>
          <w:sz w:val="22"/>
          <w:szCs w:val="22"/>
        </w:rPr>
        <w:t>, including the gender and age-related dimensions, and the particular situation of Aboriginal and Torres Strait Islander people with disability, and culturally and linguistically diverse people with disability.</w:t>
      </w:r>
      <w:r w:rsidRPr="001A2585">
        <w:rPr>
          <w:rStyle w:val="EndnoteReference"/>
          <w:rFonts w:ascii="Calibri" w:hAnsi="Calibri" w:cs="Calibri"/>
          <w:sz w:val="22"/>
          <w:szCs w:val="22"/>
        </w:rPr>
        <w:endnoteReference w:id="20"/>
      </w:r>
      <w:r w:rsidRPr="001A2585">
        <w:rPr>
          <w:rFonts w:ascii="Calibri" w:hAnsi="Calibri" w:cs="Calibri"/>
          <w:sz w:val="22"/>
          <w:szCs w:val="22"/>
        </w:rPr>
        <w:t xml:space="preserve"> Recommendation 1 from that Senate Inquiry was that a Royal Commission into violence against people with disability be established.</w:t>
      </w:r>
      <w:r w:rsidRPr="001A2585">
        <w:rPr>
          <w:rStyle w:val="EndnoteReference"/>
          <w:rFonts w:ascii="Calibri" w:hAnsi="Calibri" w:cs="Calibri"/>
          <w:sz w:val="22"/>
          <w:szCs w:val="22"/>
        </w:rPr>
        <w:endnoteReference w:id="21"/>
      </w:r>
    </w:p>
    <w:p w14:paraId="648541E7" w14:textId="14E7931A" w:rsidR="00AA5EE6" w:rsidRPr="001A2585" w:rsidRDefault="00AA5EE6" w:rsidP="001A2585">
      <w:pPr>
        <w:spacing w:line="276" w:lineRule="auto"/>
        <w:rPr>
          <w:rFonts w:ascii="Calibri" w:hAnsi="Calibri" w:cs="Calibri"/>
          <w:color w:val="000000" w:themeColor="text1"/>
          <w:sz w:val="22"/>
          <w:szCs w:val="22"/>
          <w:lang w:bidi="en-US"/>
        </w:rPr>
      </w:pPr>
    </w:p>
    <w:p w14:paraId="5846D341" w14:textId="367C4C89" w:rsidR="00AA5EE6" w:rsidRPr="001A2585" w:rsidRDefault="00AA5EE6" w:rsidP="001A2585">
      <w:pPr>
        <w:spacing w:line="276" w:lineRule="auto"/>
        <w:ind w:left="720" w:hanging="720"/>
        <w:rPr>
          <w:rFonts w:ascii="Calibri" w:hAnsi="Calibri" w:cs="Calibri"/>
          <w:color w:val="000000" w:themeColor="text1"/>
          <w:sz w:val="22"/>
          <w:szCs w:val="22"/>
          <w:lang w:bidi="en-US"/>
        </w:rPr>
      </w:pPr>
      <w:r w:rsidRPr="001A2585">
        <w:rPr>
          <w:rFonts w:ascii="Calibri" w:hAnsi="Calibri" w:cs="Calibri"/>
          <w:color w:val="000000" w:themeColor="text1"/>
          <w:sz w:val="22"/>
          <w:szCs w:val="22"/>
          <w:lang w:bidi="en-US"/>
        </w:rPr>
        <w:t>2.4</w:t>
      </w:r>
      <w:r w:rsidRPr="001A2585">
        <w:rPr>
          <w:rFonts w:ascii="Calibri" w:hAnsi="Calibri" w:cs="Calibri"/>
          <w:color w:val="000000" w:themeColor="text1"/>
          <w:sz w:val="22"/>
          <w:szCs w:val="22"/>
          <w:lang w:bidi="en-US"/>
        </w:rPr>
        <w:tab/>
      </w:r>
      <w:r w:rsidR="00C821C3" w:rsidRPr="001A2585">
        <w:rPr>
          <w:rFonts w:ascii="Calibri" w:hAnsi="Calibri" w:cs="Calibri"/>
          <w:sz w:val="22"/>
          <w:szCs w:val="22"/>
        </w:rPr>
        <w:t>However, it was</w:t>
      </w:r>
      <w:r w:rsidR="00FD0E10">
        <w:rPr>
          <w:rFonts w:ascii="Calibri" w:hAnsi="Calibri" w:cs="Calibri"/>
          <w:sz w:val="22"/>
          <w:szCs w:val="22"/>
        </w:rPr>
        <w:t xml:space="preserve"> not</w:t>
      </w:r>
      <w:r w:rsidR="00C821C3" w:rsidRPr="001A2585">
        <w:rPr>
          <w:rFonts w:ascii="Calibri" w:hAnsi="Calibri" w:cs="Calibri"/>
          <w:sz w:val="22"/>
          <w:szCs w:val="22"/>
        </w:rPr>
        <w:t xml:space="preserve"> until 2019, </w:t>
      </w:r>
      <w:r w:rsidR="003D6D05" w:rsidRPr="001A2585">
        <w:rPr>
          <w:rFonts w:ascii="Calibri" w:hAnsi="Calibri" w:cs="Calibri"/>
          <w:sz w:val="22"/>
          <w:szCs w:val="22"/>
        </w:rPr>
        <w:t>following</w:t>
      </w:r>
      <w:r w:rsidR="00C821C3" w:rsidRPr="001A2585">
        <w:rPr>
          <w:rFonts w:ascii="Calibri" w:hAnsi="Calibri" w:cs="Calibri"/>
          <w:sz w:val="22"/>
          <w:szCs w:val="22"/>
        </w:rPr>
        <w:t xml:space="preserve"> further concerted advocacy efforts that the Royal Commission was finally established by the Australian Government. The urgent need for a Royal Commission into all forms of violence against people with disability, was a key recommendation from the 2017 review of Australia’s compliance with the </w:t>
      </w:r>
      <w:r w:rsidR="00C821C3" w:rsidRPr="001A2585">
        <w:rPr>
          <w:rFonts w:ascii="Calibri" w:hAnsi="Calibri" w:cs="Calibri"/>
          <w:i/>
          <w:iCs/>
          <w:sz w:val="22"/>
          <w:szCs w:val="22"/>
        </w:rPr>
        <w:t>International Covenant on Economic, Social and Cultural Rights</w:t>
      </w:r>
      <w:r w:rsidR="00C821C3" w:rsidRPr="001A2585">
        <w:rPr>
          <w:rFonts w:ascii="Calibri" w:hAnsi="Calibri" w:cs="Calibri"/>
          <w:sz w:val="22"/>
          <w:szCs w:val="22"/>
        </w:rPr>
        <w:t xml:space="preserve"> (ICESCR); and </w:t>
      </w:r>
      <w:r w:rsidR="00783C0C" w:rsidRPr="001A2585">
        <w:rPr>
          <w:rFonts w:ascii="Calibri" w:hAnsi="Calibri" w:cs="Calibri"/>
          <w:sz w:val="22"/>
          <w:szCs w:val="22"/>
        </w:rPr>
        <w:t xml:space="preserve">was also addressed at </w:t>
      </w:r>
      <w:r w:rsidR="00C821C3" w:rsidRPr="001A2585">
        <w:rPr>
          <w:rFonts w:ascii="Calibri" w:hAnsi="Calibri" w:cs="Calibri"/>
          <w:sz w:val="22"/>
          <w:szCs w:val="22"/>
        </w:rPr>
        <w:t xml:space="preserve">the </w:t>
      </w:r>
      <w:r w:rsidR="00783C0C" w:rsidRPr="001A2585">
        <w:rPr>
          <w:rFonts w:ascii="Calibri" w:hAnsi="Calibri" w:cs="Calibri"/>
          <w:sz w:val="22"/>
          <w:szCs w:val="22"/>
        </w:rPr>
        <w:t xml:space="preserve">September </w:t>
      </w:r>
      <w:r w:rsidR="00C821C3" w:rsidRPr="001A2585">
        <w:rPr>
          <w:rFonts w:ascii="Calibri" w:hAnsi="Calibri" w:cs="Calibri"/>
          <w:sz w:val="22"/>
          <w:szCs w:val="22"/>
        </w:rPr>
        <w:t xml:space="preserve">2019 review of Australia’s compliance with the </w:t>
      </w:r>
      <w:r w:rsidR="00C821C3" w:rsidRPr="001A2585">
        <w:rPr>
          <w:rFonts w:ascii="Calibri" w:hAnsi="Calibri" w:cs="Calibri"/>
          <w:i/>
          <w:iCs/>
          <w:sz w:val="22"/>
          <w:szCs w:val="22"/>
        </w:rPr>
        <w:t>Convention on the Rights of Persons with Disabilities</w:t>
      </w:r>
      <w:r w:rsidR="00C821C3" w:rsidRPr="001A2585">
        <w:rPr>
          <w:rFonts w:ascii="Calibri" w:hAnsi="Calibri" w:cs="Calibri"/>
          <w:sz w:val="22"/>
          <w:szCs w:val="22"/>
        </w:rPr>
        <w:t xml:space="preserve"> (CRPD).</w:t>
      </w:r>
    </w:p>
    <w:p w14:paraId="536D5652" w14:textId="24956500" w:rsidR="00AA5EE6" w:rsidRPr="001A2585" w:rsidRDefault="00AA5EE6" w:rsidP="001A2585">
      <w:pPr>
        <w:spacing w:line="276" w:lineRule="auto"/>
        <w:rPr>
          <w:rFonts w:ascii="Calibri" w:hAnsi="Calibri" w:cs="Calibri"/>
          <w:color w:val="000000" w:themeColor="text1"/>
          <w:sz w:val="22"/>
          <w:szCs w:val="22"/>
          <w:lang w:bidi="en-US"/>
        </w:rPr>
      </w:pPr>
    </w:p>
    <w:p w14:paraId="12508958" w14:textId="725A885D" w:rsidR="00AA5EE6" w:rsidRPr="001A2585" w:rsidRDefault="009B71F2" w:rsidP="001A2585">
      <w:pPr>
        <w:spacing w:line="276" w:lineRule="auto"/>
        <w:ind w:left="720" w:hanging="720"/>
        <w:rPr>
          <w:rFonts w:ascii="Calibri" w:hAnsi="Calibri" w:cs="Calibri"/>
          <w:color w:val="000000" w:themeColor="text1"/>
          <w:sz w:val="22"/>
          <w:szCs w:val="22"/>
          <w:lang w:bidi="en-US"/>
        </w:rPr>
      </w:pPr>
      <w:r w:rsidRPr="001A2585">
        <w:rPr>
          <w:rFonts w:ascii="Calibri" w:hAnsi="Calibri" w:cs="Calibri"/>
          <w:color w:val="000000" w:themeColor="text1"/>
          <w:sz w:val="22"/>
          <w:szCs w:val="22"/>
          <w:lang w:bidi="en-US"/>
        </w:rPr>
        <w:t>2.5</w:t>
      </w:r>
      <w:r w:rsidRPr="001A2585">
        <w:rPr>
          <w:rFonts w:ascii="Calibri" w:hAnsi="Calibri" w:cs="Calibri"/>
          <w:color w:val="000000" w:themeColor="text1"/>
          <w:sz w:val="22"/>
          <w:szCs w:val="22"/>
          <w:lang w:bidi="en-US"/>
        </w:rPr>
        <w:tab/>
      </w:r>
      <w:r w:rsidRPr="001A2585">
        <w:rPr>
          <w:rFonts w:ascii="Calibri" w:hAnsi="Calibri" w:cs="Calibri"/>
          <w:sz w:val="22"/>
          <w:szCs w:val="22"/>
        </w:rPr>
        <w:t>The Terms of Reference for the Royal Commission are contained in the Commonwealth Letters Patent that were signed by the Governor General on 4 April 2019.</w:t>
      </w:r>
      <w:r w:rsidRPr="001A2585">
        <w:rPr>
          <w:rStyle w:val="EndnoteReference"/>
          <w:rFonts w:ascii="Calibri" w:hAnsi="Calibri" w:cs="Calibri"/>
          <w:sz w:val="22"/>
          <w:szCs w:val="22"/>
        </w:rPr>
        <w:endnoteReference w:id="22"/>
      </w:r>
      <w:r w:rsidRPr="001A2585">
        <w:rPr>
          <w:rFonts w:ascii="Calibri" w:hAnsi="Calibri" w:cs="Calibri"/>
          <w:sz w:val="22"/>
          <w:szCs w:val="22"/>
        </w:rPr>
        <w:t xml:space="preserve"> The Terms of Reference explicitly state that:</w:t>
      </w:r>
    </w:p>
    <w:bookmarkEnd w:id="67"/>
    <w:p w14:paraId="1A915739" w14:textId="77777777" w:rsidR="009B71F2" w:rsidRPr="001A2585" w:rsidRDefault="009B71F2" w:rsidP="001A2585">
      <w:pPr>
        <w:pStyle w:val="ListParagraph"/>
        <w:spacing w:line="276" w:lineRule="auto"/>
        <w:ind w:left="0"/>
        <w:rPr>
          <w:rFonts w:ascii="Calibri" w:hAnsi="Calibri" w:cs="Calibri"/>
          <w:color w:val="000000"/>
          <w:sz w:val="22"/>
          <w:szCs w:val="22"/>
          <w:shd w:val="clear" w:color="auto" w:fill="FFFFFF"/>
        </w:rPr>
      </w:pPr>
    </w:p>
    <w:p w14:paraId="22E9A374" w14:textId="0A953EA8" w:rsidR="005A6DA2" w:rsidRPr="001A2585" w:rsidRDefault="009B71F2" w:rsidP="00D268AF">
      <w:pPr>
        <w:pStyle w:val="ListParagraph"/>
        <w:spacing w:line="276" w:lineRule="auto"/>
        <w:ind w:left="1440" w:right="720"/>
        <w:rPr>
          <w:rFonts w:ascii="Calibri" w:hAnsi="Calibri" w:cs="Calibri"/>
          <w:i/>
          <w:iCs/>
          <w:sz w:val="22"/>
          <w:szCs w:val="22"/>
        </w:rPr>
      </w:pPr>
      <w:r w:rsidRPr="001A2585">
        <w:rPr>
          <w:rFonts w:ascii="Calibri" w:hAnsi="Calibri" w:cs="Calibri"/>
          <w:i/>
          <w:iCs/>
          <w:color w:val="000000"/>
          <w:sz w:val="22"/>
          <w:szCs w:val="22"/>
          <w:shd w:val="clear" w:color="auto" w:fill="FFFFFF"/>
        </w:rPr>
        <w:t>“Australia has international obligations to take appropriate legislative, administrative and other measures to promote the human rights of people with disability, including to protect people with disability from all forms of exploitation, violence and abuse under the Convention on the Rights of Persons with Disabilities.”</w:t>
      </w:r>
    </w:p>
    <w:p w14:paraId="6A666B61" w14:textId="59A42C7B" w:rsidR="005A6DA2" w:rsidRPr="001A2585" w:rsidRDefault="005A6DA2" w:rsidP="001A2585">
      <w:pPr>
        <w:pStyle w:val="ListParagraph"/>
        <w:snapToGrid w:val="0"/>
        <w:spacing w:line="276" w:lineRule="auto"/>
        <w:ind w:left="0"/>
        <w:rPr>
          <w:rFonts w:ascii="Calibri" w:hAnsi="Calibri" w:cs="Calibri"/>
          <w:color w:val="000000"/>
          <w:sz w:val="22"/>
          <w:szCs w:val="22"/>
          <w:shd w:val="clear" w:color="auto" w:fill="FFFFFF"/>
        </w:rPr>
      </w:pPr>
    </w:p>
    <w:p w14:paraId="3458D1C8" w14:textId="77777777" w:rsidR="009B71F2" w:rsidRPr="001A2585" w:rsidRDefault="009B71F2" w:rsidP="001A2585">
      <w:pPr>
        <w:pStyle w:val="ListParagraph"/>
        <w:snapToGrid w:val="0"/>
        <w:spacing w:line="276" w:lineRule="auto"/>
        <w:ind w:hanging="720"/>
        <w:rPr>
          <w:rFonts w:ascii="Calibri" w:hAnsi="Calibri" w:cs="Calibri"/>
          <w:sz w:val="22"/>
          <w:szCs w:val="22"/>
        </w:rPr>
      </w:pPr>
      <w:r w:rsidRPr="001A2585">
        <w:rPr>
          <w:rFonts w:ascii="Calibri" w:hAnsi="Calibri" w:cs="Calibri"/>
          <w:color w:val="000000" w:themeColor="text1"/>
          <w:sz w:val="22"/>
          <w:szCs w:val="22"/>
          <w:lang w:bidi="en-US"/>
        </w:rPr>
        <w:t>2.6</w:t>
      </w:r>
      <w:r w:rsidRPr="001A2585">
        <w:rPr>
          <w:rFonts w:ascii="Calibri" w:hAnsi="Calibri" w:cs="Calibri"/>
          <w:color w:val="000000" w:themeColor="text1"/>
          <w:sz w:val="22"/>
          <w:szCs w:val="22"/>
          <w:lang w:bidi="en-US"/>
        </w:rPr>
        <w:tab/>
      </w:r>
      <w:r w:rsidRPr="001A2585">
        <w:rPr>
          <w:rFonts w:ascii="Calibri" w:hAnsi="Calibri" w:cs="Calibri"/>
          <w:sz w:val="22"/>
          <w:szCs w:val="22"/>
        </w:rPr>
        <w:t>The Terms of Reference reflect our campaign calls that the Royal Commission should have regard to “all forms of violence against, and abuse, neglect and exploitation of, people with disability, whatever the setting or context”.</w:t>
      </w:r>
      <w:r w:rsidRPr="001A2585">
        <w:rPr>
          <w:rStyle w:val="EndnoteReference"/>
          <w:rFonts w:ascii="Calibri" w:hAnsi="Calibri" w:cs="Calibri"/>
          <w:sz w:val="22"/>
          <w:szCs w:val="22"/>
        </w:rPr>
        <w:endnoteReference w:id="23"/>
      </w:r>
      <w:r w:rsidRPr="001A2585">
        <w:rPr>
          <w:rFonts w:ascii="Calibri" w:hAnsi="Calibri" w:cs="Calibri"/>
          <w:sz w:val="22"/>
          <w:szCs w:val="22"/>
        </w:rPr>
        <w:t xml:space="preserve"> </w:t>
      </w:r>
    </w:p>
    <w:p w14:paraId="0A4B4B7F" w14:textId="4E74C63D" w:rsidR="009B71F2" w:rsidRPr="001A2585" w:rsidRDefault="009B71F2" w:rsidP="001A2585">
      <w:pPr>
        <w:pStyle w:val="ListParagraph"/>
        <w:snapToGrid w:val="0"/>
        <w:spacing w:line="276" w:lineRule="auto"/>
        <w:ind w:left="0"/>
        <w:rPr>
          <w:rFonts w:ascii="Calibri" w:hAnsi="Calibri" w:cs="Calibri"/>
          <w:color w:val="000000"/>
          <w:sz w:val="22"/>
          <w:szCs w:val="22"/>
          <w:shd w:val="clear" w:color="auto" w:fill="FFFFFF"/>
        </w:rPr>
      </w:pPr>
    </w:p>
    <w:p w14:paraId="7E2600D3" w14:textId="77777777" w:rsidR="00DA0DF7" w:rsidRPr="001A2585" w:rsidRDefault="009B71F2" w:rsidP="001A2585">
      <w:pPr>
        <w:pStyle w:val="ListParagraph"/>
        <w:snapToGrid w:val="0"/>
        <w:spacing w:line="276" w:lineRule="auto"/>
        <w:ind w:hanging="720"/>
        <w:contextualSpacing w:val="0"/>
        <w:rPr>
          <w:rFonts w:ascii="Calibri" w:hAnsi="Calibri" w:cs="Calibri"/>
          <w:sz w:val="22"/>
          <w:szCs w:val="22"/>
        </w:rPr>
      </w:pPr>
      <w:r w:rsidRPr="001A2585">
        <w:rPr>
          <w:rFonts w:ascii="Calibri" w:hAnsi="Calibri" w:cs="Calibri"/>
          <w:color w:val="000000" w:themeColor="text1"/>
          <w:sz w:val="22"/>
          <w:szCs w:val="22"/>
          <w:lang w:bidi="en-US"/>
        </w:rPr>
        <w:t>2.7</w:t>
      </w:r>
      <w:r w:rsidRPr="001A2585">
        <w:rPr>
          <w:rFonts w:ascii="Calibri" w:hAnsi="Calibri" w:cs="Calibri"/>
          <w:color w:val="000000" w:themeColor="text1"/>
          <w:sz w:val="22"/>
          <w:szCs w:val="22"/>
          <w:lang w:bidi="en-US"/>
        </w:rPr>
        <w:tab/>
      </w:r>
      <w:r w:rsidR="00DA0DF7" w:rsidRPr="001A2585">
        <w:rPr>
          <w:rFonts w:ascii="Calibri" w:hAnsi="Calibri" w:cs="Calibri"/>
          <w:sz w:val="22"/>
          <w:szCs w:val="22"/>
        </w:rPr>
        <w:t>The Terms of Reference also reflect our calls for recognition of the intersectional dimensions of people with disability that make the experiences of violence, abuse, neglect and exploitation specific, unique and diverse:</w:t>
      </w:r>
    </w:p>
    <w:p w14:paraId="4A12BFEB" w14:textId="12FA9E42" w:rsidR="009B71F2" w:rsidRPr="001A2585" w:rsidRDefault="009B71F2" w:rsidP="001A2585">
      <w:pPr>
        <w:pStyle w:val="ListParagraph"/>
        <w:snapToGrid w:val="0"/>
        <w:spacing w:line="276" w:lineRule="auto"/>
        <w:ind w:left="0"/>
        <w:rPr>
          <w:rFonts w:ascii="Calibri" w:hAnsi="Calibri" w:cs="Calibri"/>
          <w:color w:val="000000"/>
          <w:sz w:val="22"/>
          <w:szCs w:val="22"/>
          <w:shd w:val="clear" w:color="auto" w:fill="FFFFFF"/>
        </w:rPr>
      </w:pPr>
    </w:p>
    <w:p w14:paraId="1C87676A" w14:textId="563FC715" w:rsidR="009B71F2" w:rsidRPr="001A2585" w:rsidRDefault="00DA0DF7" w:rsidP="00D268AF">
      <w:pPr>
        <w:pStyle w:val="ListParagraph"/>
        <w:snapToGrid w:val="0"/>
        <w:spacing w:line="276" w:lineRule="auto"/>
        <w:ind w:left="1440" w:right="720"/>
        <w:rPr>
          <w:rFonts w:ascii="Calibri" w:hAnsi="Calibri" w:cs="Calibri"/>
          <w:color w:val="000000"/>
          <w:sz w:val="22"/>
          <w:szCs w:val="22"/>
          <w:shd w:val="clear" w:color="auto" w:fill="FFFFFF"/>
        </w:rPr>
      </w:pPr>
      <w:r w:rsidRPr="001A2585">
        <w:rPr>
          <w:rFonts w:ascii="Calibri" w:hAnsi="Calibri" w:cs="Calibri"/>
          <w:i/>
          <w:iCs/>
          <w:sz w:val="22"/>
          <w:szCs w:val="22"/>
        </w:rPr>
        <w:t>“the specific experiences of violence against, and abuse, neglect and exploitation of, people with disability are multi-layered and influenced by experiences associated with their age, sex, gender, gender identity, sexual orientation, intersex status, ethnic origin or race, including the particular situation of Aboriginal and Torres Strait Islander people and culturally and linguistically diverse people with disability.”</w:t>
      </w:r>
      <w:r w:rsidRPr="001A2585">
        <w:rPr>
          <w:rStyle w:val="EndnoteReference"/>
          <w:rFonts w:ascii="Calibri" w:hAnsi="Calibri" w:cs="Calibri"/>
          <w:sz w:val="22"/>
          <w:szCs w:val="22"/>
        </w:rPr>
        <w:endnoteReference w:id="24"/>
      </w:r>
    </w:p>
    <w:p w14:paraId="1040AFDA" w14:textId="3A8CC690" w:rsidR="005A6DA2" w:rsidRPr="001A2585" w:rsidRDefault="005A6DA2" w:rsidP="001A2585">
      <w:pPr>
        <w:pStyle w:val="ListParagraph"/>
        <w:spacing w:line="276" w:lineRule="auto"/>
        <w:ind w:left="0"/>
        <w:rPr>
          <w:rFonts w:ascii="Calibri" w:hAnsi="Calibri" w:cs="Calibri"/>
          <w:sz w:val="22"/>
          <w:szCs w:val="22"/>
        </w:rPr>
      </w:pPr>
    </w:p>
    <w:p w14:paraId="688FDE4C" w14:textId="0325F325" w:rsidR="00DA0DF7" w:rsidRPr="001A2585" w:rsidRDefault="00DA0DF7" w:rsidP="001A2585">
      <w:pPr>
        <w:pStyle w:val="ListParagraph"/>
        <w:snapToGrid w:val="0"/>
        <w:spacing w:line="276" w:lineRule="auto"/>
        <w:ind w:hanging="720"/>
        <w:rPr>
          <w:rFonts w:ascii="Calibri" w:hAnsi="Calibri" w:cs="Calibri"/>
          <w:color w:val="000000"/>
          <w:sz w:val="22"/>
          <w:szCs w:val="22"/>
          <w:shd w:val="clear" w:color="auto" w:fill="FFFFFF"/>
        </w:rPr>
      </w:pPr>
      <w:r w:rsidRPr="001A2585">
        <w:rPr>
          <w:rFonts w:ascii="Calibri" w:hAnsi="Calibri" w:cs="Calibri"/>
          <w:color w:val="000000" w:themeColor="text1"/>
          <w:sz w:val="22"/>
          <w:szCs w:val="22"/>
          <w:lang w:bidi="en-US"/>
        </w:rPr>
        <w:t>2.8</w:t>
      </w:r>
      <w:r w:rsidRPr="001A2585">
        <w:rPr>
          <w:rFonts w:ascii="Calibri" w:hAnsi="Calibri" w:cs="Calibri"/>
          <w:color w:val="000000" w:themeColor="text1"/>
          <w:sz w:val="22"/>
          <w:szCs w:val="22"/>
          <w:lang w:bidi="en-US"/>
        </w:rPr>
        <w:tab/>
      </w:r>
      <w:r w:rsidRPr="001A2585">
        <w:rPr>
          <w:rFonts w:ascii="Calibri" w:hAnsi="Calibri" w:cs="Calibri"/>
          <w:sz w:val="22"/>
          <w:szCs w:val="22"/>
        </w:rPr>
        <w:t xml:space="preserve">The intersectional analysis required by the Terms of </w:t>
      </w:r>
      <w:r w:rsidR="008C0C2D" w:rsidRPr="001A2585">
        <w:rPr>
          <w:rFonts w:ascii="Calibri" w:hAnsi="Calibri" w:cs="Calibri"/>
          <w:sz w:val="22"/>
          <w:szCs w:val="22"/>
        </w:rPr>
        <w:t>Reference and</w:t>
      </w:r>
      <w:r w:rsidRPr="001A2585">
        <w:rPr>
          <w:rFonts w:ascii="Calibri" w:hAnsi="Calibri" w:cs="Calibri"/>
          <w:sz w:val="22"/>
          <w:szCs w:val="22"/>
        </w:rPr>
        <w:t xml:space="preserve"> enshrined in the CRPD</w:t>
      </w:r>
      <w:r w:rsidR="00D268AF">
        <w:rPr>
          <w:rFonts w:ascii="Calibri" w:hAnsi="Calibri" w:cs="Calibri"/>
          <w:sz w:val="22"/>
          <w:szCs w:val="22"/>
        </w:rPr>
        <w:t>,</w:t>
      </w:r>
      <w:r w:rsidRPr="001A2585">
        <w:rPr>
          <w:rFonts w:ascii="Calibri" w:hAnsi="Calibri" w:cs="Calibri"/>
          <w:sz w:val="22"/>
          <w:szCs w:val="22"/>
        </w:rPr>
        <w:t xml:space="preserve"> </w:t>
      </w:r>
      <w:r w:rsidR="00D206C5" w:rsidRPr="001A2585">
        <w:rPr>
          <w:rFonts w:ascii="Calibri" w:hAnsi="Calibri" w:cs="Calibri"/>
          <w:sz w:val="22"/>
          <w:szCs w:val="22"/>
        </w:rPr>
        <w:t>is</w:t>
      </w:r>
      <w:r w:rsidRPr="001A2585">
        <w:rPr>
          <w:rFonts w:ascii="Calibri" w:hAnsi="Calibri" w:cs="Calibri"/>
          <w:sz w:val="22"/>
          <w:szCs w:val="22"/>
        </w:rPr>
        <w:t xml:space="preserve"> critical to ensuring that all forms of violence in all settings experienced by people with disability, including women and girls with disability is identified, understood and addressed.</w:t>
      </w:r>
      <w:r w:rsidR="007D256F" w:rsidRPr="001A2585">
        <w:rPr>
          <w:rFonts w:ascii="Calibri" w:hAnsi="Calibri" w:cs="Calibri"/>
          <w:sz w:val="22"/>
          <w:szCs w:val="22"/>
        </w:rPr>
        <w:t xml:space="preserve"> </w:t>
      </w:r>
    </w:p>
    <w:p w14:paraId="77E2DCC5" w14:textId="24EBBA18" w:rsidR="005A6DA2" w:rsidRPr="001A2585" w:rsidRDefault="005A6DA2" w:rsidP="001A2585">
      <w:pPr>
        <w:pStyle w:val="ListParagraph"/>
        <w:snapToGrid w:val="0"/>
        <w:spacing w:line="276" w:lineRule="auto"/>
        <w:ind w:left="0"/>
        <w:rPr>
          <w:rFonts w:ascii="Calibri" w:hAnsi="Calibri" w:cs="Calibri"/>
          <w:sz w:val="22"/>
          <w:szCs w:val="22"/>
        </w:rPr>
      </w:pPr>
    </w:p>
    <w:p w14:paraId="438DD456" w14:textId="6D8B38D3" w:rsidR="00DA0DF7" w:rsidRPr="001A2585" w:rsidRDefault="00DA0DF7" w:rsidP="001A2585">
      <w:pPr>
        <w:pStyle w:val="ListParagraph"/>
        <w:snapToGrid w:val="0"/>
        <w:spacing w:line="276" w:lineRule="auto"/>
        <w:ind w:hanging="720"/>
        <w:rPr>
          <w:rFonts w:ascii="Calibri" w:hAnsi="Calibri" w:cs="Calibri"/>
          <w:color w:val="000000"/>
          <w:sz w:val="22"/>
          <w:szCs w:val="22"/>
          <w:shd w:val="clear" w:color="auto" w:fill="FFFFFF"/>
        </w:rPr>
      </w:pPr>
      <w:r w:rsidRPr="001A2585">
        <w:rPr>
          <w:rFonts w:ascii="Calibri" w:hAnsi="Calibri" w:cs="Calibri"/>
          <w:color w:val="000000" w:themeColor="text1"/>
          <w:sz w:val="22"/>
          <w:szCs w:val="22"/>
          <w:lang w:bidi="en-US"/>
        </w:rPr>
        <w:t>2.</w:t>
      </w:r>
      <w:r w:rsidR="00C61E8B" w:rsidRPr="001A2585">
        <w:rPr>
          <w:rFonts w:ascii="Calibri" w:hAnsi="Calibri" w:cs="Calibri"/>
          <w:color w:val="000000" w:themeColor="text1"/>
          <w:sz w:val="22"/>
          <w:szCs w:val="22"/>
          <w:lang w:bidi="en-US"/>
        </w:rPr>
        <w:t>9</w:t>
      </w:r>
      <w:r w:rsidRPr="001A2585">
        <w:rPr>
          <w:rFonts w:ascii="Calibri" w:hAnsi="Calibri" w:cs="Calibri"/>
          <w:color w:val="000000" w:themeColor="text1"/>
          <w:sz w:val="22"/>
          <w:szCs w:val="22"/>
          <w:lang w:bidi="en-US"/>
        </w:rPr>
        <w:tab/>
      </w:r>
      <w:r w:rsidR="00B72DF9" w:rsidRPr="001A2585">
        <w:rPr>
          <w:rFonts w:ascii="Calibri" w:hAnsi="Calibri" w:cs="Calibri"/>
          <w:sz w:val="22"/>
          <w:szCs w:val="22"/>
        </w:rPr>
        <w:t xml:space="preserve">Despite our collective calls for the Terms of Reference for the Royal Commission to include provision for a redress scheme, this was not included. In September 2019, the </w:t>
      </w:r>
      <w:r w:rsidR="00B72DF9" w:rsidRPr="001A2585">
        <w:rPr>
          <w:rFonts w:ascii="Calibri" w:hAnsi="Calibri" w:cs="Calibri"/>
          <w:i/>
          <w:iCs/>
          <w:sz w:val="22"/>
          <w:szCs w:val="22"/>
        </w:rPr>
        <w:t>Committee on the Rights of Persons with Disabilities</w:t>
      </w:r>
      <w:r w:rsidR="00B72DF9" w:rsidRPr="001A2585">
        <w:rPr>
          <w:rFonts w:ascii="Calibri" w:hAnsi="Calibri" w:cs="Calibri"/>
          <w:sz w:val="22"/>
          <w:szCs w:val="22"/>
        </w:rPr>
        <w:t xml:space="preserve"> adopted its Concluding Observations following its review of Australia’s compliance with the CRPD. The Committee expressly recommended that the Australian Government</w:t>
      </w:r>
      <w:r w:rsidR="00524A50" w:rsidRPr="001A2585">
        <w:rPr>
          <w:rFonts w:ascii="Calibri" w:hAnsi="Calibri" w:cs="Calibri"/>
          <w:sz w:val="22"/>
          <w:szCs w:val="22"/>
        </w:rPr>
        <w:t>:</w:t>
      </w:r>
      <w:r w:rsidR="00B72DF9" w:rsidRPr="001A2585">
        <w:rPr>
          <w:rFonts w:ascii="Calibri" w:hAnsi="Calibri" w:cs="Calibri"/>
          <w:sz w:val="22"/>
          <w:szCs w:val="22"/>
        </w:rPr>
        <w:t xml:space="preserve"> </w:t>
      </w:r>
      <w:r w:rsidR="00B72DF9" w:rsidRPr="00D268AF">
        <w:rPr>
          <w:rFonts w:ascii="Calibri" w:hAnsi="Calibri" w:cs="Calibri"/>
          <w:sz w:val="22"/>
          <w:szCs w:val="22"/>
        </w:rPr>
        <w:t xml:space="preserve">“ensure [adequate resources and] a </w:t>
      </w:r>
      <w:r w:rsidR="00B72DF9" w:rsidRPr="00D268AF">
        <w:rPr>
          <w:rFonts w:ascii="Calibri" w:hAnsi="Calibri" w:cs="Calibri"/>
          <w:b/>
          <w:bCs/>
          <w:sz w:val="22"/>
          <w:szCs w:val="22"/>
        </w:rPr>
        <w:t>redress</w:t>
      </w:r>
      <w:r w:rsidR="00B72DF9" w:rsidRPr="00D268AF">
        <w:rPr>
          <w:rFonts w:ascii="Calibri" w:hAnsi="Calibri" w:cs="Calibri"/>
          <w:sz w:val="22"/>
          <w:szCs w:val="22"/>
        </w:rPr>
        <w:t xml:space="preserve"> mechanism for the Royal Commission”</w:t>
      </w:r>
      <w:r w:rsidR="00B72DF9" w:rsidRPr="001A2585">
        <w:rPr>
          <w:rFonts w:ascii="Calibri" w:hAnsi="Calibri" w:cs="Calibri"/>
          <w:sz w:val="22"/>
          <w:szCs w:val="22"/>
        </w:rPr>
        <w:t>.</w:t>
      </w:r>
      <w:r w:rsidR="00171DD3" w:rsidRPr="001A2585">
        <w:rPr>
          <w:rStyle w:val="EndnoteReference"/>
          <w:rFonts w:ascii="Calibri" w:hAnsi="Calibri" w:cs="Calibri"/>
          <w:sz w:val="22"/>
          <w:szCs w:val="22"/>
        </w:rPr>
        <w:endnoteReference w:id="25"/>
      </w:r>
      <w:r w:rsidR="00B72DF9" w:rsidRPr="001A2585">
        <w:rPr>
          <w:rFonts w:ascii="Calibri" w:hAnsi="Calibri" w:cs="Calibri"/>
          <w:sz w:val="22"/>
          <w:szCs w:val="22"/>
        </w:rPr>
        <w:t xml:space="preserve"> It remains unclear as to whether the Australian Government will adopt this critical recommendation.</w:t>
      </w:r>
    </w:p>
    <w:p w14:paraId="144C5401" w14:textId="6EAE69F9" w:rsidR="005A6DA2" w:rsidRPr="00FE40E1" w:rsidRDefault="005A6DA2" w:rsidP="00FE40E1">
      <w:pPr>
        <w:pStyle w:val="ListParagraph"/>
        <w:snapToGrid w:val="0"/>
        <w:spacing w:line="276" w:lineRule="auto"/>
        <w:ind w:left="0"/>
        <w:rPr>
          <w:rFonts w:ascii="Calibri" w:hAnsi="Calibri" w:cs="Calibri"/>
          <w:sz w:val="22"/>
          <w:szCs w:val="22"/>
        </w:rPr>
      </w:pPr>
    </w:p>
    <w:p w14:paraId="28E3932A" w14:textId="082F5363" w:rsidR="00B72DF9" w:rsidRPr="00FE40E1" w:rsidRDefault="00B72DF9" w:rsidP="00FE40E1">
      <w:pPr>
        <w:pStyle w:val="ListParagraph"/>
        <w:snapToGrid w:val="0"/>
        <w:spacing w:line="276" w:lineRule="auto"/>
        <w:ind w:hanging="720"/>
        <w:rPr>
          <w:rFonts w:ascii="Calibri" w:hAnsi="Calibri" w:cs="Calibri"/>
          <w:color w:val="000000"/>
          <w:sz w:val="22"/>
          <w:szCs w:val="22"/>
          <w:shd w:val="clear" w:color="auto" w:fill="FFFFFF"/>
        </w:rPr>
      </w:pPr>
      <w:r w:rsidRPr="00FE40E1">
        <w:rPr>
          <w:rFonts w:ascii="Calibri" w:hAnsi="Calibri" w:cs="Calibri"/>
          <w:color w:val="000000" w:themeColor="text1"/>
          <w:sz w:val="22"/>
          <w:szCs w:val="22"/>
          <w:lang w:bidi="en-US"/>
        </w:rPr>
        <w:t>2.1</w:t>
      </w:r>
      <w:r w:rsidR="0031572F" w:rsidRPr="00FE40E1">
        <w:rPr>
          <w:rFonts w:ascii="Calibri" w:hAnsi="Calibri" w:cs="Calibri"/>
          <w:color w:val="000000" w:themeColor="text1"/>
          <w:sz w:val="22"/>
          <w:szCs w:val="22"/>
          <w:lang w:bidi="en-US"/>
        </w:rPr>
        <w:t>0</w:t>
      </w:r>
      <w:r w:rsidRPr="00FE40E1">
        <w:rPr>
          <w:rFonts w:ascii="Calibri" w:hAnsi="Calibri" w:cs="Calibri"/>
          <w:color w:val="000000" w:themeColor="text1"/>
          <w:sz w:val="22"/>
          <w:szCs w:val="22"/>
          <w:lang w:bidi="en-US"/>
        </w:rPr>
        <w:tab/>
      </w:r>
      <w:r w:rsidRPr="00FE40E1">
        <w:rPr>
          <w:rFonts w:ascii="Calibri" w:hAnsi="Calibri" w:cs="Calibri"/>
          <w:sz w:val="22"/>
          <w:szCs w:val="22"/>
        </w:rPr>
        <w:t xml:space="preserve">As noted in the Royal Commission’s </w:t>
      </w:r>
      <w:r w:rsidRPr="00FE40E1">
        <w:rPr>
          <w:rFonts w:ascii="Calibri" w:hAnsi="Calibri" w:cs="Calibri"/>
          <w:i/>
          <w:sz w:val="22"/>
          <w:szCs w:val="22"/>
        </w:rPr>
        <w:t>Accessibility and Inclusion Strategy</w:t>
      </w:r>
      <w:r w:rsidRPr="00FE40E1">
        <w:rPr>
          <w:rFonts w:ascii="Calibri" w:hAnsi="Calibri" w:cs="Calibri"/>
          <w:sz w:val="22"/>
          <w:szCs w:val="22"/>
        </w:rPr>
        <w:t xml:space="preserve">, it is now well established and recognised internationally and domestically that women and girls with disability are </w:t>
      </w:r>
      <w:r w:rsidRPr="00A81BF9">
        <w:rPr>
          <w:rFonts w:ascii="Calibri" w:hAnsi="Calibri" w:cs="Calibri"/>
          <w:i/>
          <w:iCs/>
          <w:sz w:val="22"/>
          <w:szCs w:val="22"/>
        </w:rPr>
        <w:t>“far more likely to experience violence and abuse than women and girls without disability, and they are less likely to report this abuse for both personal and systemic reasons”</w:t>
      </w:r>
      <w:r w:rsidRPr="00FE40E1">
        <w:rPr>
          <w:rFonts w:ascii="Calibri" w:hAnsi="Calibri" w:cs="Calibri"/>
          <w:sz w:val="22"/>
          <w:szCs w:val="22"/>
        </w:rPr>
        <w:t>.</w:t>
      </w:r>
      <w:r w:rsidRPr="00FE40E1">
        <w:rPr>
          <w:rStyle w:val="EndnoteReference"/>
          <w:rFonts w:ascii="Calibri" w:hAnsi="Calibri" w:cs="Calibri"/>
          <w:sz w:val="22"/>
          <w:szCs w:val="22"/>
        </w:rPr>
        <w:endnoteReference w:id="26"/>
      </w:r>
      <w:r w:rsidRPr="00FE40E1">
        <w:rPr>
          <w:rFonts w:ascii="Calibri" w:hAnsi="Calibri" w:cs="Calibri"/>
          <w:sz w:val="22"/>
          <w:szCs w:val="22"/>
        </w:rPr>
        <w:t xml:space="preserve"> CRPD </w:t>
      </w:r>
      <w:r w:rsidRPr="00FE40E1">
        <w:rPr>
          <w:rFonts w:ascii="Calibri" w:hAnsi="Calibri" w:cs="Calibri"/>
          <w:i/>
          <w:iCs/>
          <w:sz w:val="22"/>
          <w:szCs w:val="22"/>
        </w:rPr>
        <w:t xml:space="preserve">General </w:t>
      </w:r>
      <w:r w:rsidR="00524A50" w:rsidRPr="00FE40E1">
        <w:rPr>
          <w:rFonts w:ascii="Calibri" w:hAnsi="Calibri" w:cs="Calibri"/>
          <w:i/>
          <w:iCs/>
          <w:sz w:val="22"/>
          <w:szCs w:val="22"/>
        </w:rPr>
        <w:t>C</w:t>
      </w:r>
      <w:r w:rsidRPr="00FE40E1">
        <w:rPr>
          <w:rFonts w:ascii="Calibri" w:hAnsi="Calibri" w:cs="Calibri"/>
          <w:i/>
          <w:iCs/>
          <w:sz w:val="22"/>
          <w:szCs w:val="22"/>
        </w:rPr>
        <w:t>omment No. 3 on women and girls with disabilities</w:t>
      </w:r>
      <w:r w:rsidRPr="00FE40E1">
        <w:rPr>
          <w:rFonts w:ascii="Calibri" w:hAnsi="Calibri" w:cs="Calibri"/>
          <w:sz w:val="22"/>
          <w:szCs w:val="22"/>
        </w:rPr>
        <w:t xml:space="preserve">, published by the </w:t>
      </w:r>
      <w:r w:rsidRPr="00A81BF9">
        <w:rPr>
          <w:rFonts w:ascii="Calibri" w:hAnsi="Calibri" w:cs="Calibri"/>
          <w:i/>
          <w:iCs/>
          <w:sz w:val="22"/>
          <w:szCs w:val="22"/>
        </w:rPr>
        <w:t>Committee on the Rights of Persons with Disabilities</w:t>
      </w:r>
      <w:r w:rsidRPr="00FE40E1">
        <w:rPr>
          <w:rFonts w:ascii="Calibri" w:hAnsi="Calibri" w:cs="Calibri"/>
          <w:sz w:val="22"/>
          <w:szCs w:val="22"/>
        </w:rPr>
        <w:t xml:space="preserve"> in 2016, elaborates on this fact, and draws particular attention to the structural and institutional forms of gender-based violence related to law, the state and culture that women and girls with disability not only experience, but are more at risk of.</w:t>
      </w:r>
      <w:r w:rsidRPr="00FE40E1">
        <w:rPr>
          <w:rStyle w:val="EndnoteReference"/>
          <w:rFonts w:ascii="Calibri" w:hAnsi="Calibri" w:cs="Calibri"/>
          <w:sz w:val="22"/>
          <w:szCs w:val="22"/>
        </w:rPr>
        <w:endnoteReference w:id="27"/>
      </w:r>
    </w:p>
    <w:p w14:paraId="4BE4B860" w14:textId="77B1773A" w:rsidR="005A6DA2" w:rsidRPr="00FE40E1" w:rsidRDefault="005A6DA2" w:rsidP="00FE40E1">
      <w:pPr>
        <w:snapToGrid w:val="0"/>
        <w:spacing w:line="276" w:lineRule="auto"/>
        <w:rPr>
          <w:rFonts w:ascii="Calibri" w:hAnsi="Calibri" w:cs="Calibri"/>
          <w:sz w:val="22"/>
          <w:szCs w:val="22"/>
        </w:rPr>
      </w:pPr>
    </w:p>
    <w:p w14:paraId="3686E28D" w14:textId="73EEB2E8" w:rsidR="00B72DF9" w:rsidRPr="00FE40E1" w:rsidRDefault="00B72DF9" w:rsidP="00FE40E1">
      <w:pPr>
        <w:pStyle w:val="ListParagraph"/>
        <w:snapToGrid w:val="0"/>
        <w:spacing w:line="276" w:lineRule="auto"/>
        <w:ind w:hanging="720"/>
        <w:rPr>
          <w:rFonts w:ascii="Calibri" w:hAnsi="Calibri" w:cs="Calibri"/>
          <w:color w:val="000000"/>
          <w:sz w:val="22"/>
          <w:szCs w:val="22"/>
          <w:shd w:val="clear" w:color="auto" w:fill="FFFFFF"/>
        </w:rPr>
      </w:pPr>
      <w:r w:rsidRPr="00FE40E1">
        <w:rPr>
          <w:rFonts w:ascii="Calibri" w:hAnsi="Calibri" w:cs="Calibri"/>
          <w:color w:val="000000" w:themeColor="text1"/>
          <w:sz w:val="22"/>
          <w:szCs w:val="22"/>
          <w:lang w:bidi="en-US"/>
        </w:rPr>
        <w:t>2.</w:t>
      </w:r>
      <w:r w:rsidR="00185AEF" w:rsidRPr="00FE40E1">
        <w:rPr>
          <w:rFonts w:ascii="Calibri" w:hAnsi="Calibri" w:cs="Calibri"/>
          <w:color w:val="000000" w:themeColor="text1"/>
          <w:sz w:val="22"/>
          <w:szCs w:val="22"/>
          <w:lang w:bidi="en-US"/>
        </w:rPr>
        <w:t>11</w:t>
      </w:r>
      <w:r w:rsidRPr="00FE40E1">
        <w:rPr>
          <w:rFonts w:ascii="Calibri" w:hAnsi="Calibri" w:cs="Calibri"/>
          <w:color w:val="000000" w:themeColor="text1"/>
          <w:sz w:val="22"/>
          <w:szCs w:val="22"/>
          <w:lang w:bidi="en-US"/>
        </w:rPr>
        <w:tab/>
      </w:r>
      <w:r w:rsidR="00CA7C1B" w:rsidRPr="00FE40E1">
        <w:rPr>
          <w:rFonts w:ascii="Calibri" w:hAnsi="Calibri" w:cs="Calibri"/>
          <w:sz w:val="22"/>
          <w:szCs w:val="22"/>
        </w:rPr>
        <w:t>Australia has received numerous recommendations from the United Nations (UN) to investigate, address and remedy this situation for women and girls with disability. Very few of these recommendations have been implemented by successive Australian governments.</w:t>
      </w:r>
      <w:r w:rsidR="00CA7C1B" w:rsidRPr="00FE40E1">
        <w:rPr>
          <w:rFonts w:ascii="Calibri" w:hAnsi="Calibri" w:cs="Calibri"/>
          <w:sz w:val="22"/>
          <w:szCs w:val="22"/>
          <w:lang w:val="en-AU"/>
        </w:rPr>
        <w:t xml:space="preserve"> The most recent key recommendations from UN Treaty Bodies relevant to the area of employment and to violence, abuse, neglect and exploitation are outlined in Appendix </w:t>
      </w:r>
      <w:r w:rsidR="00D268AF">
        <w:rPr>
          <w:rFonts w:ascii="Calibri" w:hAnsi="Calibri" w:cs="Calibri"/>
          <w:sz w:val="22"/>
          <w:szCs w:val="22"/>
          <w:lang w:val="en-AU"/>
        </w:rPr>
        <w:t xml:space="preserve">2 </w:t>
      </w:r>
      <w:r w:rsidR="00CA7C1B" w:rsidRPr="00FE40E1">
        <w:rPr>
          <w:rFonts w:ascii="Calibri" w:hAnsi="Calibri" w:cs="Calibri"/>
          <w:sz w:val="22"/>
          <w:szCs w:val="22"/>
          <w:lang w:val="en-AU"/>
        </w:rPr>
        <w:t>to this submission.</w:t>
      </w:r>
    </w:p>
    <w:p w14:paraId="6E37D81D" w14:textId="66AF9E8D" w:rsidR="00B72DF9" w:rsidRDefault="00B72DF9" w:rsidP="00FE40E1">
      <w:pPr>
        <w:snapToGrid w:val="0"/>
        <w:spacing w:line="276" w:lineRule="auto"/>
        <w:rPr>
          <w:rFonts w:ascii="Calibri" w:hAnsi="Calibri" w:cs="Calibri"/>
          <w:sz w:val="22"/>
          <w:szCs w:val="22"/>
        </w:rPr>
      </w:pPr>
    </w:p>
    <w:p w14:paraId="7A628313" w14:textId="304B79C6" w:rsidR="00BF4AD9" w:rsidRDefault="00BF4AD9" w:rsidP="00FE40E1">
      <w:pPr>
        <w:snapToGrid w:val="0"/>
        <w:spacing w:line="276" w:lineRule="auto"/>
        <w:rPr>
          <w:rFonts w:ascii="Calibri" w:hAnsi="Calibri" w:cs="Calibri"/>
          <w:sz w:val="22"/>
          <w:szCs w:val="22"/>
        </w:rPr>
      </w:pPr>
    </w:p>
    <w:p w14:paraId="5A8B5CCC" w14:textId="77777777" w:rsidR="00BF4AD9" w:rsidRPr="00FE40E1" w:rsidRDefault="00BF4AD9" w:rsidP="00FE40E1">
      <w:pPr>
        <w:snapToGrid w:val="0"/>
        <w:spacing w:line="276" w:lineRule="auto"/>
        <w:rPr>
          <w:rFonts w:ascii="Calibri" w:hAnsi="Calibri" w:cs="Calibri"/>
          <w:sz w:val="22"/>
          <w:szCs w:val="22"/>
        </w:rPr>
      </w:pPr>
    </w:p>
    <w:p w14:paraId="568FFBE0" w14:textId="6CBEADEB" w:rsidR="00337E1C" w:rsidRDefault="00337E1C" w:rsidP="00A37F5E">
      <w:pPr>
        <w:snapToGrid w:val="0"/>
        <w:rPr>
          <w:rFonts w:ascii="Calibri" w:hAnsi="Calibri" w:cs="Calibri"/>
          <w:sz w:val="20"/>
          <w:szCs w:val="20"/>
        </w:rPr>
      </w:pPr>
    </w:p>
    <w:p w14:paraId="6A22FFA3" w14:textId="5BB60660" w:rsidR="00337E1C" w:rsidRDefault="00337E1C" w:rsidP="00A37F5E">
      <w:pPr>
        <w:snapToGrid w:val="0"/>
        <w:rPr>
          <w:rFonts w:ascii="Calibri" w:hAnsi="Calibri" w:cs="Calibri"/>
          <w:sz w:val="20"/>
          <w:szCs w:val="20"/>
        </w:rPr>
      </w:pPr>
    </w:p>
    <w:p w14:paraId="19D94C9E" w14:textId="77777777" w:rsidR="005A6DA2" w:rsidRPr="003D6D05" w:rsidRDefault="005A6DA2" w:rsidP="00121931">
      <w:pPr>
        <w:spacing w:line="276" w:lineRule="auto"/>
        <w:rPr>
          <w:rFonts w:ascii="Calibri" w:hAnsi="Calibri" w:cs="Calibri"/>
          <w:sz w:val="20"/>
          <w:szCs w:val="20"/>
        </w:rPr>
      </w:pPr>
    </w:p>
    <w:p w14:paraId="3812CE51" w14:textId="305E0075" w:rsidR="005A6DA2" w:rsidRPr="006575D7" w:rsidRDefault="005A6DA2" w:rsidP="00121931">
      <w:pPr>
        <w:spacing w:line="276" w:lineRule="auto"/>
        <w:rPr>
          <w:rFonts w:ascii="Calibri" w:hAnsi="Calibri" w:cs="Calibri"/>
          <w:b/>
          <w:color w:val="000000"/>
        </w:rPr>
      </w:pPr>
      <w:r w:rsidRPr="006575D7">
        <w:rPr>
          <w:rFonts w:ascii="Calibri" w:hAnsi="Calibri" w:cs="Calibri"/>
          <w:b/>
          <w:sz w:val="20"/>
          <w:szCs w:val="20"/>
        </w:rPr>
        <w:br w:type="page"/>
      </w:r>
    </w:p>
    <w:p w14:paraId="4392A960" w14:textId="15BD480B" w:rsidR="005A6DA2" w:rsidRPr="00C61E8B" w:rsidRDefault="005A6DA2" w:rsidP="0091416D">
      <w:pPr>
        <w:pStyle w:val="Heading2"/>
        <w:numPr>
          <w:ilvl w:val="0"/>
          <w:numId w:val="7"/>
        </w:numPr>
        <w:ind w:left="426" w:hanging="426"/>
        <w:jc w:val="left"/>
        <w:rPr>
          <w:rFonts w:ascii="Calibri" w:hAnsi="Calibri" w:cs="Calibri"/>
          <w:color w:val="AC1F79"/>
          <w:sz w:val="22"/>
        </w:rPr>
      </w:pPr>
      <w:r w:rsidRPr="00C61E8B">
        <w:rPr>
          <w:rFonts w:ascii="Calibri" w:hAnsi="Calibri" w:cs="Calibri"/>
          <w:color w:val="AC1F79"/>
        </w:rPr>
        <w:lastRenderedPageBreak/>
        <w:t xml:space="preserve">Introduction </w:t>
      </w:r>
      <w:r w:rsidR="00390D3D">
        <w:rPr>
          <w:rFonts w:ascii="Calibri" w:hAnsi="Calibri" w:cs="Calibri"/>
          <w:color w:val="AC1F79"/>
        </w:rPr>
        <w:t>and Context</w:t>
      </w:r>
    </w:p>
    <w:p w14:paraId="3861D403" w14:textId="05E24BAE" w:rsidR="005A6DA2" w:rsidRPr="00495B14" w:rsidRDefault="005A6DA2" w:rsidP="00495B14">
      <w:pPr>
        <w:spacing w:line="276" w:lineRule="auto"/>
        <w:rPr>
          <w:rFonts w:ascii="Calibri" w:hAnsi="Calibri" w:cs="Calibri"/>
          <w:sz w:val="22"/>
          <w:szCs w:val="22"/>
        </w:rPr>
      </w:pPr>
    </w:p>
    <w:p w14:paraId="466BDA88" w14:textId="1CB152C0" w:rsidR="0076719B" w:rsidRPr="00495B14" w:rsidRDefault="00C501B5" w:rsidP="00495B14">
      <w:pPr>
        <w:spacing w:line="276" w:lineRule="auto"/>
        <w:ind w:left="720" w:hanging="720"/>
        <w:rPr>
          <w:rFonts w:ascii="Calibri" w:hAnsi="Calibri" w:cs="Calibri"/>
          <w:sz w:val="22"/>
          <w:szCs w:val="22"/>
        </w:rPr>
      </w:pPr>
      <w:r w:rsidRPr="00495B14">
        <w:rPr>
          <w:rFonts w:ascii="Calibri" w:hAnsi="Calibri" w:cs="Calibri"/>
          <w:color w:val="000000" w:themeColor="text1"/>
          <w:sz w:val="22"/>
          <w:szCs w:val="22"/>
          <w:lang w:bidi="en-US"/>
        </w:rPr>
        <w:t>3.1</w:t>
      </w:r>
      <w:r w:rsidRPr="00495B14">
        <w:rPr>
          <w:rFonts w:ascii="Calibri" w:hAnsi="Calibri" w:cs="Calibri"/>
          <w:color w:val="000000" w:themeColor="text1"/>
          <w:sz w:val="22"/>
          <w:szCs w:val="22"/>
          <w:lang w:bidi="en-US"/>
        </w:rPr>
        <w:tab/>
      </w:r>
      <w:r w:rsidR="007F7D71" w:rsidRPr="00495B14">
        <w:rPr>
          <w:rFonts w:ascii="Calibri" w:hAnsi="Calibri" w:cs="Calibri"/>
          <w:sz w:val="22"/>
          <w:szCs w:val="22"/>
        </w:rPr>
        <w:t xml:space="preserve">WWDA welcomes the opportunity to make this </w:t>
      </w:r>
      <w:r w:rsidR="00F468BB" w:rsidRPr="00495B14">
        <w:rPr>
          <w:rFonts w:ascii="Calibri" w:hAnsi="Calibri" w:cs="Calibri"/>
          <w:sz w:val="22"/>
          <w:szCs w:val="22"/>
        </w:rPr>
        <w:t>S</w:t>
      </w:r>
      <w:r w:rsidR="007F7D71" w:rsidRPr="00495B14">
        <w:rPr>
          <w:rFonts w:ascii="Calibri" w:hAnsi="Calibri" w:cs="Calibri"/>
          <w:sz w:val="22"/>
          <w:szCs w:val="22"/>
        </w:rPr>
        <w:t xml:space="preserve">ubmission in response to the Royal Commission’s </w:t>
      </w:r>
      <w:r w:rsidR="007F7D71" w:rsidRPr="00495B14">
        <w:rPr>
          <w:rFonts w:ascii="Calibri" w:hAnsi="Calibri" w:cs="Calibri"/>
          <w:i/>
          <w:iCs/>
          <w:sz w:val="22"/>
          <w:szCs w:val="22"/>
        </w:rPr>
        <w:t>Employment Issues Paper</w:t>
      </w:r>
      <w:r w:rsidR="007F7D71" w:rsidRPr="00495B14">
        <w:rPr>
          <w:rFonts w:ascii="Calibri" w:hAnsi="Calibri" w:cs="Calibri"/>
          <w:sz w:val="22"/>
          <w:szCs w:val="22"/>
        </w:rPr>
        <w:t xml:space="preserve"> (the Issues Paper).</w:t>
      </w:r>
      <w:r w:rsidR="006A7A22" w:rsidRPr="00495B14">
        <w:rPr>
          <w:rStyle w:val="EndnoteReference"/>
          <w:rFonts w:ascii="Calibri" w:hAnsi="Calibri" w:cs="Calibri"/>
          <w:sz w:val="22"/>
          <w:szCs w:val="22"/>
        </w:rPr>
        <w:endnoteReference w:id="28"/>
      </w:r>
      <w:r w:rsidR="00221007" w:rsidRPr="00495B14">
        <w:rPr>
          <w:rFonts w:ascii="Calibri" w:hAnsi="Calibri" w:cs="Calibri"/>
          <w:sz w:val="22"/>
          <w:szCs w:val="22"/>
        </w:rPr>
        <w:t xml:space="preserve"> WWDA does so in the recognition that there has been no improvement in labour force participation of women with disability </w:t>
      </w:r>
      <w:r w:rsidR="00C61E8B" w:rsidRPr="00495B14">
        <w:rPr>
          <w:rFonts w:ascii="Calibri" w:hAnsi="Calibri" w:cs="Calibri"/>
          <w:sz w:val="22"/>
          <w:szCs w:val="22"/>
        </w:rPr>
        <w:t xml:space="preserve">in Australia </w:t>
      </w:r>
      <w:r w:rsidR="00143C71" w:rsidRPr="00495B14">
        <w:rPr>
          <w:rFonts w:ascii="Calibri" w:hAnsi="Calibri" w:cs="Calibri"/>
          <w:sz w:val="22"/>
          <w:szCs w:val="22"/>
        </w:rPr>
        <w:t>for over</w:t>
      </w:r>
      <w:r w:rsidR="00221007" w:rsidRPr="00495B14">
        <w:rPr>
          <w:rFonts w:ascii="Calibri" w:hAnsi="Calibri" w:cs="Calibri"/>
          <w:sz w:val="22"/>
          <w:szCs w:val="22"/>
        </w:rPr>
        <w:t xml:space="preserve"> two decades.</w:t>
      </w:r>
      <w:r w:rsidR="00221007" w:rsidRPr="00495B14">
        <w:rPr>
          <w:rStyle w:val="EndnoteReference"/>
          <w:rFonts w:ascii="Calibri" w:hAnsi="Calibri" w:cs="Calibri"/>
          <w:sz w:val="22"/>
          <w:szCs w:val="22"/>
        </w:rPr>
        <w:endnoteReference w:id="29"/>
      </w:r>
      <w:r w:rsidR="00221007" w:rsidRPr="00495B14">
        <w:rPr>
          <w:rFonts w:ascii="Calibri" w:hAnsi="Calibri" w:cs="Calibri"/>
          <w:sz w:val="22"/>
          <w:szCs w:val="22"/>
        </w:rPr>
        <w:t xml:space="preserve"> This is despite the fact that </w:t>
      </w:r>
      <w:r w:rsidR="00143C71" w:rsidRPr="00495B14">
        <w:rPr>
          <w:rFonts w:ascii="Calibri" w:hAnsi="Calibri" w:cs="Calibri"/>
          <w:sz w:val="22"/>
          <w:szCs w:val="22"/>
        </w:rPr>
        <w:t xml:space="preserve">the last two decades have seen </w:t>
      </w:r>
      <w:r w:rsidR="00221007" w:rsidRPr="00495B14">
        <w:rPr>
          <w:rFonts w:ascii="Calibri" w:hAnsi="Calibri" w:cs="Calibri"/>
          <w:sz w:val="22"/>
          <w:szCs w:val="22"/>
        </w:rPr>
        <w:t xml:space="preserve">significant improvement in the labour force participation </w:t>
      </w:r>
      <w:r w:rsidR="005661B6" w:rsidRPr="00495B14">
        <w:rPr>
          <w:rFonts w:ascii="Calibri" w:hAnsi="Calibri" w:cs="Calibri"/>
          <w:sz w:val="22"/>
          <w:szCs w:val="22"/>
        </w:rPr>
        <w:t xml:space="preserve">in Australia </w:t>
      </w:r>
      <w:r w:rsidR="00221007" w:rsidRPr="00495B14">
        <w:rPr>
          <w:rFonts w:ascii="Calibri" w:hAnsi="Calibri" w:cs="Calibri"/>
          <w:sz w:val="22"/>
          <w:szCs w:val="22"/>
        </w:rPr>
        <w:t>of men with disability, and women without disability.</w:t>
      </w:r>
      <w:r w:rsidR="00D627B7" w:rsidRPr="00495B14">
        <w:rPr>
          <w:rFonts w:ascii="Calibri" w:hAnsi="Calibri" w:cs="Calibri"/>
          <w:sz w:val="22"/>
          <w:szCs w:val="22"/>
        </w:rPr>
        <w:t xml:space="preserve"> </w:t>
      </w:r>
    </w:p>
    <w:p w14:paraId="745D0923" w14:textId="77777777" w:rsidR="0076719B" w:rsidRPr="00495B14" w:rsidRDefault="0076719B" w:rsidP="00495B14">
      <w:pPr>
        <w:spacing w:line="276" w:lineRule="auto"/>
        <w:ind w:left="720" w:hanging="720"/>
        <w:rPr>
          <w:rFonts w:ascii="Calibri" w:hAnsi="Calibri" w:cs="Calibri"/>
          <w:sz w:val="22"/>
          <w:szCs w:val="22"/>
        </w:rPr>
      </w:pPr>
    </w:p>
    <w:p w14:paraId="01BCFF46" w14:textId="3BD56982" w:rsidR="00D206C5" w:rsidRPr="00495B14" w:rsidRDefault="00115499" w:rsidP="00495B14">
      <w:pPr>
        <w:spacing w:line="276" w:lineRule="auto"/>
        <w:ind w:left="720" w:hanging="720"/>
        <w:rPr>
          <w:rFonts w:ascii="Calibri" w:hAnsi="Calibri" w:cs="Calibri"/>
          <w:sz w:val="22"/>
          <w:szCs w:val="22"/>
        </w:rPr>
      </w:pPr>
      <w:r w:rsidRPr="00495B14">
        <w:rPr>
          <w:rFonts w:ascii="Calibri" w:hAnsi="Calibri" w:cs="Calibri"/>
          <w:color w:val="000000" w:themeColor="text1"/>
          <w:sz w:val="22"/>
          <w:szCs w:val="22"/>
          <w:lang w:bidi="en-US"/>
        </w:rPr>
        <w:t>3.2</w:t>
      </w:r>
      <w:r w:rsidRPr="00495B14">
        <w:rPr>
          <w:rFonts w:ascii="Calibri" w:hAnsi="Calibri" w:cs="Calibri"/>
          <w:color w:val="000000" w:themeColor="text1"/>
          <w:sz w:val="22"/>
          <w:szCs w:val="22"/>
          <w:lang w:bidi="en-US"/>
        </w:rPr>
        <w:tab/>
      </w:r>
      <w:r w:rsidR="00D627B7" w:rsidRPr="00495B14">
        <w:rPr>
          <w:rFonts w:ascii="Calibri" w:hAnsi="Calibri" w:cs="Calibri"/>
          <w:sz w:val="22"/>
          <w:szCs w:val="22"/>
        </w:rPr>
        <w:t xml:space="preserve">WWDA also recognises and stresses that </w:t>
      </w:r>
      <w:r w:rsidR="00292FC6" w:rsidRPr="00495B14">
        <w:rPr>
          <w:rFonts w:ascii="Calibri" w:hAnsi="Calibri" w:cs="Calibri"/>
          <w:sz w:val="22"/>
          <w:szCs w:val="22"/>
        </w:rPr>
        <w:t>improving the labour force participation of women with disability</w:t>
      </w:r>
      <w:r w:rsidR="00A13D83" w:rsidRPr="00495B14">
        <w:rPr>
          <w:rFonts w:ascii="Calibri" w:hAnsi="Calibri" w:cs="Calibri"/>
          <w:sz w:val="22"/>
          <w:szCs w:val="22"/>
        </w:rPr>
        <w:t xml:space="preserve"> </w:t>
      </w:r>
      <w:r w:rsidR="00750407" w:rsidRPr="00495B14">
        <w:rPr>
          <w:rFonts w:ascii="Calibri" w:hAnsi="Calibri" w:cs="Calibri"/>
          <w:sz w:val="22"/>
          <w:szCs w:val="22"/>
        </w:rPr>
        <w:t xml:space="preserve">cannot be achieved without an understanding of, and the need </w:t>
      </w:r>
      <w:r w:rsidR="00F81972" w:rsidRPr="00495B14">
        <w:rPr>
          <w:rFonts w:ascii="Calibri" w:hAnsi="Calibri" w:cs="Calibri"/>
          <w:sz w:val="22"/>
          <w:szCs w:val="22"/>
        </w:rPr>
        <w:t xml:space="preserve">for targeted measures </w:t>
      </w:r>
      <w:r w:rsidR="00750407" w:rsidRPr="00495B14">
        <w:rPr>
          <w:rFonts w:ascii="Calibri" w:hAnsi="Calibri" w:cs="Calibri"/>
          <w:sz w:val="22"/>
          <w:szCs w:val="22"/>
        </w:rPr>
        <w:t>to address, the underlying structural barriers to their workforce participation.</w:t>
      </w:r>
      <w:r w:rsidR="00750407" w:rsidRPr="00495B14">
        <w:rPr>
          <w:rStyle w:val="EndnoteReference"/>
          <w:rFonts w:ascii="Calibri" w:hAnsi="Calibri" w:cs="Calibri"/>
          <w:sz w:val="22"/>
          <w:szCs w:val="22"/>
        </w:rPr>
        <w:endnoteReference w:id="30"/>
      </w:r>
      <w:r w:rsidR="00750407" w:rsidRPr="00495B14">
        <w:rPr>
          <w:rFonts w:ascii="Calibri" w:hAnsi="Calibri" w:cs="Calibri"/>
          <w:sz w:val="22"/>
          <w:szCs w:val="22"/>
        </w:rPr>
        <w:t xml:space="preserve"> Women with disability need, and have a right to, the implementation of specific, targeted measures to dismantle the many structural barriers that impede their right to economic participation and to an adequate standard of living.</w:t>
      </w:r>
    </w:p>
    <w:p w14:paraId="7A536906" w14:textId="3FE078B2" w:rsidR="009C275E" w:rsidRPr="00495B14" w:rsidRDefault="009C275E" w:rsidP="00495B14">
      <w:pPr>
        <w:spacing w:line="276" w:lineRule="auto"/>
        <w:rPr>
          <w:rFonts w:ascii="Calibri" w:hAnsi="Calibri" w:cs="Calibri"/>
          <w:sz w:val="22"/>
          <w:szCs w:val="22"/>
        </w:rPr>
      </w:pPr>
    </w:p>
    <w:p w14:paraId="21831CEF" w14:textId="2042E091" w:rsidR="00C501B5" w:rsidRPr="00495B14" w:rsidRDefault="005304B2" w:rsidP="00495B14">
      <w:pPr>
        <w:spacing w:line="276" w:lineRule="auto"/>
        <w:ind w:left="720" w:hanging="720"/>
        <w:rPr>
          <w:rFonts w:ascii="Calibri" w:hAnsi="Calibri" w:cs="Calibri"/>
          <w:sz w:val="22"/>
          <w:szCs w:val="22"/>
        </w:rPr>
      </w:pPr>
      <w:r w:rsidRPr="00495B14">
        <w:rPr>
          <w:rFonts w:ascii="Calibri" w:hAnsi="Calibri" w:cs="Calibri"/>
          <w:color w:val="000000" w:themeColor="text1"/>
          <w:sz w:val="22"/>
          <w:szCs w:val="22"/>
          <w:lang w:bidi="en-US"/>
        </w:rPr>
        <w:t>3</w:t>
      </w:r>
      <w:r w:rsidR="00C501B5" w:rsidRPr="00495B14">
        <w:rPr>
          <w:rFonts w:ascii="Calibri" w:hAnsi="Calibri" w:cs="Calibri"/>
          <w:color w:val="000000" w:themeColor="text1"/>
          <w:sz w:val="22"/>
          <w:szCs w:val="22"/>
          <w:lang w:bidi="en-US"/>
        </w:rPr>
        <w:t>.</w:t>
      </w:r>
      <w:r w:rsidR="00115499" w:rsidRPr="00495B14">
        <w:rPr>
          <w:rFonts w:ascii="Calibri" w:hAnsi="Calibri" w:cs="Calibri"/>
          <w:color w:val="000000" w:themeColor="text1"/>
          <w:sz w:val="22"/>
          <w:szCs w:val="22"/>
          <w:lang w:bidi="en-US"/>
        </w:rPr>
        <w:t>3</w:t>
      </w:r>
      <w:r w:rsidR="00C501B5" w:rsidRPr="00495B14">
        <w:rPr>
          <w:rFonts w:ascii="Calibri" w:hAnsi="Calibri" w:cs="Calibri"/>
          <w:color w:val="000000" w:themeColor="text1"/>
          <w:sz w:val="22"/>
          <w:szCs w:val="22"/>
          <w:lang w:bidi="en-US"/>
        </w:rPr>
        <w:tab/>
      </w:r>
      <w:r w:rsidR="00C501B5" w:rsidRPr="00495B14">
        <w:rPr>
          <w:rFonts w:ascii="Calibri" w:hAnsi="Calibri" w:cs="Calibri"/>
          <w:sz w:val="22"/>
          <w:szCs w:val="22"/>
        </w:rPr>
        <w:t xml:space="preserve">Analysis by the Royal Commission of the issue of employment in the context of violence, abuse, neglect and exploitation, must start from the </w:t>
      </w:r>
      <w:r w:rsidR="00C46E6A" w:rsidRPr="00495B14">
        <w:rPr>
          <w:rFonts w:ascii="Calibri" w:hAnsi="Calibri" w:cs="Calibri"/>
          <w:sz w:val="22"/>
          <w:szCs w:val="22"/>
        </w:rPr>
        <w:t xml:space="preserve">premise and </w:t>
      </w:r>
      <w:r w:rsidR="00C501B5" w:rsidRPr="00495B14">
        <w:rPr>
          <w:rFonts w:ascii="Calibri" w:hAnsi="Calibri" w:cs="Calibri"/>
          <w:sz w:val="22"/>
          <w:szCs w:val="22"/>
        </w:rPr>
        <w:t xml:space="preserve">recognition that </w:t>
      </w:r>
      <w:r w:rsidR="00C501B5" w:rsidRPr="00495B14">
        <w:rPr>
          <w:rFonts w:ascii="Calibri" w:hAnsi="Calibri" w:cs="Calibri"/>
          <w:i/>
          <w:iCs/>
          <w:sz w:val="22"/>
          <w:szCs w:val="22"/>
        </w:rPr>
        <w:t>segregation</w:t>
      </w:r>
      <w:r w:rsidR="00C501B5" w:rsidRPr="00495B14">
        <w:rPr>
          <w:rFonts w:ascii="Calibri" w:hAnsi="Calibri" w:cs="Calibri"/>
          <w:sz w:val="22"/>
          <w:szCs w:val="22"/>
        </w:rPr>
        <w:t xml:space="preserve"> of people with disability – including in Australian Disability Enterprises (ADEs), (colloquially known as ‘sheltered workshops’) and other forms of </w:t>
      </w:r>
      <w:r w:rsidR="00E6641D" w:rsidRPr="00495B14">
        <w:rPr>
          <w:rFonts w:ascii="Calibri" w:hAnsi="Calibri" w:cs="Calibri"/>
          <w:sz w:val="22"/>
          <w:szCs w:val="22"/>
        </w:rPr>
        <w:t>segregated settings and environments</w:t>
      </w:r>
      <w:r w:rsidR="00C501B5" w:rsidRPr="00495B14">
        <w:rPr>
          <w:rFonts w:ascii="Calibri" w:hAnsi="Calibri" w:cs="Calibri"/>
          <w:sz w:val="22"/>
          <w:szCs w:val="22"/>
        </w:rPr>
        <w:t xml:space="preserve"> – remain State sanctioned practices that enable violence, abuse, neglect, and exploitation to flourish. </w:t>
      </w:r>
      <w:r w:rsidR="00C501B5" w:rsidRPr="00495B14">
        <w:rPr>
          <w:rFonts w:ascii="Calibri" w:hAnsi="Calibri" w:cs="Calibri"/>
          <w:i/>
          <w:iCs/>
          <w:sz w:val="22"/>
          <w:szCs w:val="22"/>
        </w:rPr>
        <w:t>Segregation</w:t>
      </w:r>
      <w:r w:rsidR="00C501B5" w:rsidRPr="00495B14">
        <w:rPr>
          <w:rFonts w:ascii="Calibri" w:hAnsi="Calibri" w:cs="Calibri"/>
          <w:sz w:val="22"/>
          <w:szCs w:val="22"/>
        </w:rPr>
        <w:t xml:space="preserve"> of people with disability</w:t>
      </w:r>
      <w:r w:rsidR="008C76E2" w:rsidRPr="00495B14">
        <w:rPr>
          <w:rFonts w:ascii="Calibri" w:hAnsi="Calibri" w:cs="Calibri"/>
          <w:sz w:val="22"/>
          <w:szCs w:val="22"/>
        </w:rPr>
        <w:t xml:space="preserve"> – in all its forms -</w:t>
      </w:r>
      <w:r w:rsidR="00C501B5" w:rsidRPr="00495B14">
        <w:rPr>
          <w:rFonts w:ascii="Calibri" w:hAnsi="Calibri" w:cs="Calibri"/>
          <w:sz w:val="22"/>
          <w:szCs w:val="22"/>
        </w:rPr>
        <w:t xml:space="preserve"> must be conceptualised and understood as a violation of fundamental human rights, and as an ideology </w:t>
      </w:r>
      <w:r w:rsidR="00B21519" w:rsidRPr="00495B14">
        <w:rPr>
          <w:rFonts w:ascii="Calibri" w:hAnsi="Calibri" w:cs="Calibri"/>
          <w:sz w:val="22"/>
          <w:szCs w:val="22"/>
        </w:rPr>
        <w:t>with resultant</w:t>
      </w:r>
      <w:r w:rsidR="00C501B5" w:rsidRPr="00495B14">
        <w:rPr>
          <w:rFonts w:ascii="Calibri" w:hAnsi="Calibri" w:cs="Calibri"/>
          <w:sz w:val="22"/>
          <w:szCs w:val="22"/>
        </w:rPr>
        <w:t xml:space="preserve"> practice</w:t>
      </w:r>
      <w:r w:rsidR="00B21519" w:rsidRPr="00495B14">
        <w:rPr>
          <w:rFonts w:ascii="Calibri" w:hAnsi="Calibri" w:cs="Calibri"/>
          <w:sz w:val="22"/>
          <w:szCs w:val="22"/>
        </w:rPr>
        <w:t>s</w:t>
      </w:r>
      <w:r w:rsidR="00C501B5" w:rsidRPr="00495B14">
        <w:rPr>
          <w:rFonts w:ascii="Calibri" w:hAnsi="Calibri" w:cs="Calibri"/>
          <w:sz w:val="22"/>
          <w:szCs w:val="22"/>
        </w:rPr>
        <w:t xml:space="preserve"> </w:t>
      </w:r>
      <w:r w:rsidR="00B21519" w:rsidRPr="00495B14">
        <w:rPr>
          <w:rFonts w:ascii="Calibri" w:hAnsi="Calibri" w:cs="Calibri"/>
          <w:sz w:val="22"/>
          <w:szCs w:val="22"/>
        </w:rPr>
        <w:t>that</w:t>
      </w:r>
      <w:r w:rsidR="00C501B5" w:rsidRPr="00495B14">
        <w:rPr>
          <w:rFonts w:ascii="Calibri" w:hAnsi="Calibri" w:cs="Calibri"/>
          <w:sz w:val="22"/>
          <w:szCs w:val="22"/>
        </w:rPr>
        <w:t xml:space="preserve"> contravene the CRPD and other human rights treaties to which Australia is a party.</w:t>
      </w:r>
      <w:r w:rsidR="00C46E6A" w:rsidRPr="00495B14">
        <w:rPr>
          <w:rFonts w:ascii="Calibri" w:hAnsi="Calibri" w:cs="Calibri"/>
          <w:sz w:val="22"/>
          <w:szCs w:val="22"/>
        </w:rPr>
        <w:t xml:space="preserve"> </w:t>
      </w:r>
    </w:p>
    <w:p w14:paraId="27BC4157" w14:textId="7C236AB6" w:rsidR="00C46E6A" w:rsidRPr="00495B14" w:rsidRDefault="00C46E6A" w:rsidP="00495B14">
      <w:pPr>
        <w:spacing w:line="276" w:lineRule="auto"/>
        <w:ind w:left="720" w:hanging="720"/>
        <w:rPr>
          <w:rFonts w:ascii="Calibri" w:hAnsi="Calibri" w:cs="Calibri"/>
          <w:sz w:val="22"/>
          <w:szCs w:val="22"/>
        </w:rPr>
      </w:pPr>
    </w:p>
    <w:p w14:paraId="370CF0A2" w14:textId="6D925EA6" w:rsidR="00C46E6A" w:rsidRPr="00495B14" w:rsidRDefault="004D2545" w:rsidP="00495B14">
      <w:pPr>
        <w:spacing w:line="276" w:lineRule="auto"/>
        <w:ind w:left="720" w:hanging="720"/>
        <w:rPr>
          <w:rFonts w:ascii="Calibri" w:hAnsi="Calibri" w:cs="Calibri"/>
          <w:sz w:val="22"/>
          <w:szCs w:val="22"/>
        </w:rPr>
      </w:pPr>
      <w:r w:rsidRPr="00495B14">
        <w:rPr>
          <w:rFonts w:ascii="Calibri" w:hAnsi="Calibri" w:cs="Calibri"/>
          <w:color w:val="000000" w:themeColor="text1"/>
          <w:sz w:val="22"/>
          <w:szCs w:val="22"/>
          <w:lang w:bidi="en-US"/>
        </w:rPr>
        <w:t>3.</w:t>
      </w:r>
      <w:r w:rsidR="00115499" w:rsidRPr="00495B14">
        <w:rPr>
          <w:rFonts w:ascii="Calibri" w:hAnsi="Calibri" w:cs="Calibri"/>
          <w:color w:val="000000" w:themeColor="text1"/>
          <w:sz w:val="22"/>
          <w:szCs w:val="22"/>
          <w:lang w:bidi="en-US"/>
        </w:rPr>
        <w:t>4</w:t>
      </w:r>
      <w:r w:rsidRPr="00495B14">
        <w:rPr>
          <w:rFonts w:ascii="Calibri" w:hAnsi="Calibri" w:cs="Calibri"/>
          <w:color w:val="000000" w:themeColor="text1"/>
          <w:sz w:val="22"/>
          <w:szCs w:val="22"/>
          <w:lang w:bidi="en-US"/>
        </w:rPr>
        <w:tab/>
      </w:r>
      <w:r w:rsidR="00C46E6A" w:rsidRPr="00495B14">
        <w:rPr>
          <w:rFonts w:ascii="Calibri" w:hAnsi="Calibri" w:cs="Calibri"/>
          <w:sz w:val="22"/>
          <w:szCs w:val="22"/>
        </w:rPr>
        <w:t>Therefore, in examining the area of employment and economic participation, the Royal Commission must explicitly recognise and identify segregated models of employment as discrimination. In line with the definition</w:t>
      </w:r>
      <w:r w:rsidR="00CE4B59" w:rsidRPr="00495B14">
        <w:rPr>
          <w:rFonts w:ascii="Calibri" w:hAnsi="Calibri" w:cs="Calibri"/>
          <w:sz w:val="22"/>
          <w:szCs w:val="22"/>
        </w:rPr>
        <w:t>s</w:t>
      </w:r>
      <w:r w:rsidR="00C46E6A" w:rsidRPr="00495B14">
        <w:rPr>
          <w:rFonts w:ascii="Calibri" w:hAnsi="Calibri" w:cs="Calibri"/>
          <w:sz w:val="22"/>
          <w:szCs w:val="22"/>
        </w:rPr>
        <w:t xml:space="preserve"> of ‘neglect’ </w:t>
      </w:r>
      <w:r w:rsidR="00CE4B59" w:rsidRPr="00495B14">
        <w:rPr>
          <w:rFonts w:ascii="Calibri" w:hAnsi="Calibri" w:cs="Calibri"/>
          <w:sz w:val="22"/>
          <w:szCs w:val="22"/>
        </w:rPr>
        <w:t xml:space="preserve">and ‘exploitation’ </w:t>
      </w:r>
      <w:r w:rsidR="00C46E6A" w:rsidRPr="00495B14">
        <w:rPr>
          <w:rFonts w:ascii="Calibri" w:hAnsi="Calibri" w:cs="Calibri"/>
          <w:sz w:val="22"/>
          <w:szCs w:val="22"/>
        </w:rPr>
        <w:t xml:space="preserve">in the </w:t>
      </w:r>
      <w:r w:rsidR="00C46E6A" w:rsidRPr="001C29FA">
        <w:rPr>
          <w:rFonts w:ascii="Calibri" w:hAnsi="Calibri" w:cs="Calibri"/>
          <w:i/>
          <w:iCs/>
          <w:sz w:val="22"/>
          <w:szCs w:val="22"/>
        </w:rPr>
        <w:t>Issues Paper</w:t>
      </w:r>
      <w:r w:rsidR="00C46E6A" w:rsidRPr="00495B14">
        <w:rPr>
          <w:rFonts w:ascii="Calibri" w:hAnsi="Calibri" w:cs="Calibri"/>
          <w:sz w:val="22"/>
          <w:szCs w:val="22"/>
        </w:rPr>
        <w:t xml:space="preserve">, the Royal Commission must also explicitly recognise that the effect of this discrimination constitutes systemic </w:t>
      </w:r>
      <w:r w:rsidR="00CE4B59" w:rsidRPr="00495B14">
        <w:rPr>
          <w:rFonts w:ascii="Calibri" w:hAnsi="Calibri" w:cs="Calibri"/>
          <w:sz w:val="22"/>
          <w:szCs w:val="22"/>
        </w:rPr>
        <w:t xml:space="preserve">exploitation and </w:t>
      </w:r>
      <w:r w:rsidR="00C46E6A" w:rsidRPr="00495B14">
        <w:rPr>
          <w:rFonts w:ascii="Calibri" w:hAnsi="Calibri" w:cs="Calibri"/>
          <w:sz w:val="22"/>
          <w:szCs w:val="22"/>
        </w:rPr>
        <w:t>neglect.</w:t>
      </w:r>
      <w:r w:rsidR="00C46E6A" w:rsidRPr="00495B14">
        <w:rPr>
          <w:rStyle w:val="EndnoteReference"/>
          <w:rFonts w:ascii="Calibri" w:hAnsi="Calibri" w:cs="Calibri"/>
          <w:sz w:val="22"/>
          <w:szCs w:val="22"/>
        </w:rPr>
        <w:endnoteReference w:id="31"/>
      </w:r>
      <w:r w:rsidR="00C46E6A" w:rsidRPr="00495B14">
        <w:rPr>
          <w:rFonts w:ascii="Calibri" w:hAnsi="Calibri" w:cs="Calibri"/>
          <w:sz w:val="22"/>
          <w:szCs w:val="22"/>
        </w:rPr>
        <w:t xml:space="preserve"> </w:t>
      </w:r>
    </w:p>
    <w:p w14:paraId="75C1CC96" w14:textId="77777777" w:rsidR="00C46E6A" w:rsidRPr="00495B14" w:rsidRDefault="00C46E6A" w:rsidP="00495B14">
      <w:pPr>
        <w:spacing w:line="276" w:lineRule="auto"/>
        <w:ind w:left="720" w:hanging="720"/>
        <w:rPr>
          <w:rFonts w:ascii="Calibri" w:hAnsi="Calibri" w:cs="Calibri"/>
          <w:sz w:val="22"/>
          <w:szCs w:val="22"/>
        </w:rPr>
      </w:pPr>
    </w:p>
    <w:p w14:paraId="4185D57A" w14:textId="77777777" w:rsidR="00A81BF9" w:rsidRDefault="005304B2" w:rsidP="00495B14">
      <w:pPr>
        <w:spacing w:line="276" w:lineRule="auto"/>
        <w:ind w:left="720" w:hanging="720"/>
        <w:rPr>
          <w:rFonts w:ascii="Calibri" w:hAnsi="Calibri" w:cs="Calibri"/>
          <w:sz w:val="22"/>
          <w:szCs w:val="22"/>
        </w:rPr>
      </w:pPr>
      <w:r w:rsidRPr="00495B14">
        <w:rPr>
          <w:rFonts w:ascii="Calibri" w:hAnsi="Calibri" w:cs="Calibri"/>
          <w:color w:val="000000" w:themeColor="text1"/>
          <w:sz w:val="22"/>
          <w:szCs w:val="22"/>
          <w:lang w:bidi="en-US"/>
        </w:rPr>
        <w:t>3</w:t>
      </w:r>
      <w:r w:rsidR="00C501B5" w:rsidRPr="00495B14">
        <w:rPr>
          <w:rFonts w:ascii="Calibri" w:hAnsi="Calibri" w:cs="Calibri"/>
          <w:color w:val="000000" w:themeColor="text1"/>
          <w:sz w:val="22"/>
          <w:szCs w:val="22"/>
          <w:lang w:bidi="en-US"/>
        </w:rPr>
        <w:t>.</w:t>
      </w:r>
      <w:r w:rsidR="00115499" w:rsidRPr="00495B14">
        <w:rPr>
          <w:rFonts w:ascii="Calibri" w:hAnsi="Calibri" w:cs="Calibri"/>
          <w:color w:val="000000" w:themeColor="text1"/>
          <w:sz w:val="22"/>
          <w:szCs w:val="22"/>
          <w:lang w:bidi="en-US"/>
        </w:rPr>
        <w:t>5</w:t>
      </w:r>
      <w:r w:rsidR="00C501B5" w:rsidRPr="00495B14">
        <w:rPr>
          <w:rFonts w:ascii="Calibri" w:hAnsi="Calibri" w:cs="Calibri"/>
          <w:color w:val="000000" w:themeColor="text1"/>
          <w:sz w:val="22"/>
          <w:szCs w:val="22"/>
          <w:lang w:bidi="en-US"/>
        </w:rPr>
        <w:tab/>
      </w:r>
      <w:r w:rsidRPr="00495B14">
        <w:rPr>
          <w:rFonts w:ascii="Calibri" w:hAnsi="Calibri" w:cs="Calibri"/>
          <w:sz w:val="22"/>
          <w:szCs w:val="22"/>
        </w:rPr>
        <w:t xml:space="preserve">As noted in the </w:t>
      </w:r>
      <w:r w:rsidRPr="004B43A0">
        <w:rPr>
          <w:rFonts w:ascii="Calibri" w:hAnsi="Calibri" w:cs="Calibri"/>
          <w:i/>
          <w:iCs/>
          <w:sz w:val="22"/>
          <w:szCs w:val="22"/>
        </w:rPr>
        <w:t>Issues Paper</w:t>
      </w:r>
      <w:r w:rsidR="00A664B1" w:rsidRPr="00495B14">
        <w:rPr>
          <w:rFonts w:ascii="Calibri" w:hAnsi="Calibri" w:cs="Calibri"/>
          <w:sz w:val="22"/>
          <w:szCs w:val="22"/>
        </w:rPr>
        <w:t>:</w:t>
      </w:r>
    </w:p>
    <w:p w14:paraId="3DCF6412" w14:textId="77777777" w:rsidR="00A81BF9" w:rsidRDefault="00A81BF9" w:rsidP="00495B14">
      <w:pPr>
        <w:spacing w:line="276" w:lineRule="auto"/>
        <w:ind w:left="720" w:hanging="720"/>
        <w:rPr>
          <w:rFonts w:ascii="Calibri" w:hAnsi="Calibri" w:cs="Calibri"/>
          <w:sz w:val="22"/>
          <w:szCs w:val="22"/>
        </w:rPr>
      </w:pPr>
    </w:p>
    <w:p w14:paraId="7776B8E0" w14:textId="583ED417" w:rsidR="001B32DF" w:rsidRPr="00495B14" w:rsidRDefault="005304B2" w:rsidP="00A81BF9">
      <w:pPr>
        <w:spacing w:line="276" w:lineRule="auto"/>
        <w:ind w:left="1440" w:right="720"/>
        <w:rPr>
          <w:rFonts w:ascii="Calibri" w:hAnsi="Calibri" w:cs="Calibri"/>
          <w:sz w:val="22"/>
          <w:szCs w:val="22"/>
        </w:rPr>
      </w:pPr>
      <w:r w:rsidRPr="00495B14">
        <w:rPr>
          <w:rFonts w:ascii="Calibri" w:hAnsi="Calibri" w:cs="Calibri"/>
          <w:i/>
          <w:iCs/>
          <w:sz w:val="22"/>
          <w:szCs w:val="22"/>
        </w:rPr>
        <w:t>‘having a meaningful job with fair and equitable pay can promote the inclusion and independence of people with disability and support their right to live free from violence, abuse, neglect and exploitation. While not the only factor, financial independence may reduce the risk of violence, abuse, neglect and exploitation of people with disability.’</w:t>
      </w:r>
      <w:r w:rsidR="00F421BE" w:rsidRPr="00495B14">
        <w:rPr>
          <w:rStyle w:val="EndnoteReference"/>
          <w:rFonts w:ascii="Calibri" w:hAnsi="Calibri" w:cs="Calibri"/>
          <w:sz w:val="22"/>
          <w:szCs w:val="22"/>
        </w:rPr>
        <w:endnoteReference w:id="32"/>
      </w:r>
    </w:p>
    <w:p w14:paraId="6B2EA455" w14:textId="77777777" w:rsidR="00C501B5" w:rsidRPr="00495B14" w:rsidRDefault="00C501B5" w:rsidP="00495B14">
      <w:pPr>
        <w:spacing w:line="276" w:lineRule="auto"/>
        <w:rPr>
          <w:rFonts w:ascii="Calibri" w:hAnsi="Calibri" w:cs="Calibri"/>
          <w:sz w:val="22"/>
          <w:szCs w:val="22"/>
        </w:rPr>
      </w:pPr>
    </w:p>
    <w:p w14:paraId="347E6E97" w14:textId="7A554F46" w:rsidR="00C501B5" w:rsidRPr="00495B14" w:rsidRDefault="005304B2" w:rsidP="00495B14">
      <w:pPr>
        <w:spacing w:line="276" w:lineRule="auto"/>
        <w:ind w:left="720" w:hanging="720"/>
        <w:rPr>
          <w:rFonts w:ascii="Calibri" w:hAnsi="Calibri" w:cs="Calibri"/>
          <w:sz w:val="22"/>
          <w:szCs w:val="22"/>
        </w:rPr>
      </w:pPr>
      <w:r w:rsidRPr="00495B14">
        <w:rPr>
          <w:rFonts w:ascii="Calibri" w:hAnsi="Calibri" w:cs="Calibri"/>
          <w:color w:val="000000" w:themeColor="text1"/>
          <w:sz w:val="22"/>
          <w:szCs w:val="22"/>
          <w:lang w:bidi="en-US"/>
        </w:rPr>
        <w:t>3.</w:t>
      </w:r>
      <w:r w:rsidR="00115499" w:rsidRPr="00495B14">
        <w:rPr>
          <w:rFonts w:ascii="Calibri" w:hAnsi="Calibri" w:cs="Calibri"/>
          <w:color w:val="000000" w:themeColor="text1"/>
          <w:sz w:val="22"/>
          <w:szCs w:val="22"/>
          <w:lang w:bidi="en-US"/>
        </w:rPr>
        <w:t>6</w:t>
      </w:r>
      <w:r w:rsidRPr="00495B14">
        <w:rPr>
          <w:rFonts w:ascii="Calibri" w:hAnsi="Calibri" w:cs="Calibri"/>
          <w:color w:val="000000" w:themeColor="text1"/>
          <w:sz w:val="22"/>
          <w:szCs w:val="22"/>
          <w:lang w:bidi="en-US"/>
        </w:rPr>
        <w:tab/>
      </w:r>
      <w:r w:rsidRPr="00495B14">
        <w:rPr>
          <w:rFonts w:ascii="Calibri" w:hAnsi="Calibri" w:cs="Calibri"/>
          <w:sz w:val="22"/>
          <w:szCs w:val="22"/>
        </w:rPr>
        <w:t xml:space="preserve">However, it </w:t>
      </w:r>
      <w:r w:rsidR="00F773D0" w:rsidRPr="00495B14">
        <w:rPr>
          <w:rFonts w:ascii="Calibri" w:hAnsi="Calibri" w:cs="Calibri"/>
          <w:sz w:val="22"/>
          <w:szCs w:val="22"/>
        </w:rPr>
        <w:t>must be</w:t>
      </w:r>
      <w:r w:rsidRPr="00495B14">
        <w:rPr>
          <w:rFonts w:ascii="Calibri" w:hAnsi="Calibri" w:cs="Calibri"/>
          <w:sz w:val="22"/>
          <w:szCs w:val="22"/>
        </w:rPr>
        <w:t xml:space="preserve"> recognised that women with disability throughout Australia bear a disproportionate burden of poverty and are amongst the poorest of all groups in society. They experience multiple and intersecting forms of discrimination and disadvantage, which creates and perpetuates systemic inequality between disabled men and women</w:t>
      </w:r>
      <w:r w:rsidR="00703495" w:rsidRPr="00495B14">
        <w:rPr>
          <w:rFonts w:ascii="Calibri" w:hAnsi="Calibri" w:cs="Calibri"/>
          <w:sz w:val="22"/>
          <w:szCs w:val="22"/>
        </w:rPr>
        <w:t xml:space="preserve">. </w:t>
      </w:r>
      <w:r w:rsidRPr="00495B14">
        <w:rPr>
          <w:rFonts w:ascii="Calibri" w:hAnsi="Calibri" w:cs="Calibri"/>
          <w:sz w:val="22"/>
          <w:szCs w:val="22"/>
        </w:rPr>
        <w:t xml:space="preserve">In practice this means that </w:t>
      </w:r>
      <w:r w:rsidR="00703495" w:rsidRPr="00495B14">
        <w:rPr>
          <w:rFonts w:ascii="Calibri" w:hAnsi="Calibri" w:cs="Calibri"/>
          <w:sz w:val="22"/>
          <w:szCs w:val="22"/>
        </w:rPr>
        <w:t>women with disability</w:t>
      </w:r>
      <w:r w:rsidRPr="00495B14">
        <w:rPr>
          <w:rFonts w:ascii="Calibri" w:hAnsi="Calibri" w:cs="Calibri"/>
          <w:sz w:val="22"/>
          <w:szCs w:val="22"/>
        </w:rPr>
        <w:t xml:space="preserve"> have far fewer opportunities, lower status and less power and influence than men with disability (and non-disabled women), and far less chance of realising substantive enjoyment of rights, such as freedom to act and to be recognised as autonomous, fully capable adults, to participate fully in economic, social and political development, and to make decisions concerning their circumstances and conditions.</w:t>
      </w:r>
      <w:r w:rsidR="00F773D0" w:rsidRPr="00495B14">
        <w:rPr>
          <w:rStyle w:val="EndnoteReference"/>
          <w:rFonts w:ascii="Calibri" w:hAnsi="Calibri" w:cs="Calibri"/>
          <w:sz w:val="22"/>
          <w:szCs w:val="22"/>
        </w:rPr>
        <w:endnoteReference w:id="33"/>
      </w:r>
    </w:p>
    <w:p w14:paraId="5C4DA693" w14:textId="5459575B" w:rsidR="00C501B5" w:rsidRPr="00495B14" w:rsidRDefault="00C501B5" w:rsidP="00495B14">
      <w:pPr>
        <w:spacing w:line="276" w:lineRule="auto"/>
        <w:rPr>
          <w:rFonts w:ascii="Calibri" w:hAnsi="Calibri" w:cs="Calibri"/>
          <w:sz w:val="22"/>
          <w:szCs w:val="22"/>
        </w:rPr>
      </w:pPr>
    </w:p>
    <w:p w14:paraId="1328EF2F" w14:textId="65450E28" w:rsidR="0086160E" w:rsidRPr="00495B14" w:rsidRDefault="0086160E" w:rsidP="00495B14">
      <w:pPr>
        <w:spacing w:line="276" w:lineRule="auto"/>
        <w:ind w:left="720" w:hanging="720"/>
        <w:rPr>
          <w:rFonts w:ascii="Calibri" w:hAnsi="Calibri" w:cs="Calibri"/>
          <w:sz w:val="22"/>
          <w:szCs w:val="22"/>
        </w:rPr>
      </w:pPr>
      <w:r w:rsidRPr="00495B14">
        <w:rPr>
          <w:rFonts w:ascii="Calibri" w:hAnsi="Calibri" w:cs="Calibri"/>
          <w:color w:val="000000" w:themeColor="text1"/>
          <w:sz w:val="22"/>
          <w:szCs w:val="22"/>
          <w:lang w:bidi="en-US"/>
        </w:rPr>
        <w:t>3.</w:t>
      </w:r>
      <w:r w:rsidR="00115499" w:rsidRPr="00495B14">
        <w:rPr>
          <w:rFonts w:ascii="Calibri" w:hAnsi="Calibri" w:cs="Calibri"/>
          <w:color w:val="000000" w:themeColor="text1"/>
          <w:sz w:val="22"/>
          <w:szCs w:val="22"/>
          <w:lang w:bidi="en-US"/>
        </w:rPr>
        <w:t>7</w:t>
      </w:r>
      <w:r w:rsidRPr="00495B14">
        <w:rPr>
          <w:rFonts w:ascii="Calibri" w:hAnsi="Calibri" w:cs="Calibri"/>
          <w:color w:val="000000" w:themeColor="text1"/>
          <w:sz w:val="22"/>
          <w:szCs w:val="22"/>
          <w:lang w:bidi="en-US"/>
        </w:rPr>
        <w:tab/>
      </w:r>
      <w:r w:rsidRPr="00495B14">
        <w:rPr>
          <w:rFonts w:ascii="Calibri" w:hAnsi="Calibri" w:cs="Calibri"/>
          <w:sz w:val="22"/>
          <w:szCs w:val="22"/>
        </w:rPr>
        <w:t xml:space="preserve">It is telling, yet unsurprising that the </w:t>
      </w:r>
      <w:r w:rsidRPr="004B43A0">
        <w:rPr>
          <w:rFonts w:ascii="Calibri" w:hAnsi="Calibri" w:cs="Calibri"/>
          <w:i/>
          <w:iCs/>
          <w:sz w:val="22"/>
          <w:szCs w:val="22"/>
        </w:rPr>
        <w:t>Issues Paper</w:t>
      </w:r>
      <w:r w:rsidRPr="00495B14">
        <w:rPr>
          <w:rFonts w:ascii="Calibri" w:hAnsi="Calibri" w:cs="Calibri"/>
          <w:sz w:val="22"/>
          <w:szCs w:val="22"/>
        </w:rPr>
        <w:t xml:space="preserve"> provides no data or information on the employment situation of women with disability in Australia. Despite Term of Reference G, which clearly calls for the Royal Commission to examine the specific experiences of violence against, and abuse, neglect and exploitation of, people with disability in relation to sex and gender,</w:t>
      </w:r>
      <w:r w:rsidRPr="00495B14">
        <w:rPr>
          <w:rStyle w:val="EndnoteReference"/>
          <w:rFonts w:ascii="Calibri" w:hAnsi="Calibri" w:cs="Calibri"/>
          <w:sz w:val="22"/>
          <w:szCs w:val="22"/>
        </w:rPr>
        <w:endnoteReference w:id="34"/>
      </w:r>
      <w:r w:rsidRPr="00495B14">
        <w:rPr>
          <w:rFonts w:ascii="Calibri" w:hAnsi="Calibri" w:cs="Calibri"/>
          <w:sz w:val="22"/>
          <w:szCs w:val="22"/>
        </w:rPr>
        <w:t xml:space="preserve"> the omission in the </w:t>
      </w:r>
      <w:r w:rsidRPr="004B43A0">
        <w:rPr>
          <w:rFonts w:ascii="Calibri" w:hAnsi="Calibri" w:cs="Calibri"/>
          <w:i/>
          <w:iCs/>
          <w:sz w:val="22"/>
          <w:szCs w:val="22"/>
        </w:rPr>
        <w:t>Issues Paper</w:t>
      </w:r>
      <w:r w:rsidRPr="00495B14">
        <w:rPr>
          <w:rFonts w:ascii="Calibri" w:hAnsi="Calibri" w:cs="Calibri"/>
          <w:sz w:val="22"/>
          <w:szCs w:val="22"/>
        </w:rPr>
        <w:t xml:space="preserve"> of any reference to the specific situation of women with disability in relation to employment, is deeply concerning.</w:t>
      </w:r>
    </w:p>
    <w:p w14:paraId="4BEFE07A" w14:textId="77777777" w:rsidR="0086160E" w:rsidRPr="00495B14" w:rsidRDefault="0086160E" w:rsidP="00495B14">
      <w:pPr>
        <w:spacing w:line="276" w:lineRule="auto"/>
        <w:rPr>
          <w:rFonts w:ascii="Calibri" w:hAnsi="Calibri" w:cs="Calibri"/>
          <w:sz w:val="22"/>
          <w:szCs w:val="22"/>
        </w:rPr>
      </w:pPr>
    </w:p>
    <w:p w14:paraId="4C7FFCA5" w14:textId="2EFE93C3" w:rsidR="00D206C5" w:rsidRPr="00495B14" w:rsidRDefault="00BB5CDA" w:rsidP="00495B14">
      <w:pPr>
        <w:spacing w:line="276" w:lineRule="auto"/>
        <w:ind w:left="720" w:hanging="720"/>
        <w:rPr>
          <w:rFonts w:ascii="Calibri" w:hAnsi="Calibri" w:cs="Calibri"/>
          <w:sz w:val="22"/>
          <w:szCs w:val="22"/>
        </w:rPr>
      </w:pPr>
      <w:r w:rsidRPr="00495B14">
        <w:rPr>
          <w:rFonts w:ascii="Calibri" w:hAnsi="Calibri" w:cs="Calibri"/>
          <w:color w:val="000000" w:themeColor="text1"/>
          <w:sz w:val="22"/>
          <w:szCs w:val="22"/>
          <w:lang w:bidi="en-US"/>
        </w:rPr>
        <w:t>3.</w:t>
      </w:r>
      <w:r w:rsidR="00115499" w:rsidRPr="00495B14">
        <w:rPr>
          <w:rFonts w:ascii="Calibri" w:hAnsi="Calibri" w:cs="Calibri"/>
          <w:color w:val="000000" w:themeColor="text1"/>
          <w:sz w:val="22"/>
          <w:szCs w:val="22"/>
          <w:lang w:bidi="en-US"/>
        </w:rPr>
        <w:t>8</w:t>
      </w:r>
      <w:r w:rsidRPr="00495B14">
        <w:rPr>
          <w:rFonts w:ascii="Calibri" w:hAnsi="Calibri" w:cs="Calibri"/>
          <w:color w:val="000000" w:themeColor="text1"/>
          <w:sz w:val="22"/>
          <w:szCs w:val="22"/>
          <w:lang w:bidi="en-US"/>
        </w:rPr>
        <w:tab/>
      </w:r>
      <w:r w:rsidR="00FB4F37" w:rsidRPr="00495B14">
        <w:rPr>
          <w:rFonts w:ascii="Calibri" w:hAnsi="Calibri" w:cs="Calibri"/>
          <w:sz w:val="22"/>
          <w:szCs w:val="22"/>
        </w:rPr>
        <w:t>We note that the Royal Commission is examining violence, abuse, neglect and exploitation within separate service and life domains, such as in the area of education and learning, group homes, employment, restrictive practices, health and criminal justice. Whilst we recognise that the task of examining all forms of violence in all settings is immense, we caution against focusing only on particular service settings and domains that merely leads to reform of those domains. A focus only on particular service settings and domains risks:</w:t>
      </w:r>
    </w:p>
    <w:p w14:paraId="585B909E" w14:textId="57EAFD6F" w:rsidR="001B3057" w:rsidRPr="00495B14" w:rsidRDefault="001B3057" w:rsidP="00495B14">
      <w:pPr>
        <w:pStyle w:val="ListParagraph"/>
        <w:numPr>
          <w:ilvl w:val="0"/>
          <w:numId w:val="6"/>
        </w:numPr>
        <w:snapToGrid w:val="0"/>
        <w:spacing w:line="276" w:lineRule="auto"/>
        <w:ind w:left="1276" w:hanging="284"/>
        <w:contextualSpacing w:val="0"/>
        <w:rPr>
          <w:rFonts w:ascii="Calibri" w:hAnsi="Calibri" w:cs="Calibri"/>
          <w:sz w:val="22"/>
          <w:szCs w:val="22"/>
        </w:rPr>
      </w:pPr>
      <w:r w:rsidRPr="00495B14">
        <w:rPr>
          <w:rFonts w:ascii="Calibri" w:hAnsi="Calibri" w:cs="Calibri"/>
          <w:sz w:val="22"/>
          <w:szCs w:val="22"/>
        </w:rPr>
        <w:t xml:space="preserve">ignoring the reality of the pervasive nature of violence, abuse, neglect and exploitation that can be experienced by people with disability across all domains and aspects of their lives, and the specific and unique forms of this violence for women and girls with disability; and, </w:t>
      </w:r>
    </w:p>
    <w:p w14:paraId="4BC7E9F8" w14:textId="1AF1B13C" w:rsidR="001B3057" w:rsidRPr="00495B14" w:rsidRDefault="001B3057" w:rsidP="00495B14">
      <w:pPr>
        <w:pStyle w:val="ListParagraph"/>
        <w:numPr>
          <w:ilvl w:val="0"/>
          <w:numId w:val="6"/>
        </w:numPr>
        <w:spacing w:line="276" w:lineRule="auto"/>
        <w:ind w:left="1276" w:hanging="283"/>
        <w:rPr>
          <w:rFonts w:ascii="Calibri" w:hAnsi="Calibri" w:cs="Calibri"/>
          <w:sz w:val="22"/>
          <w:szCs w:val="22"/>
        </w:rPr>
      </w:pPr>
      <w:r w:rsidRPr="00495B14">
        <w:rPr>
          <w:rFonts w:ascii="Calibri" w:hAnsi="Calibri" w:cs="Calibri"/>
          <w:sz w:val="22"/>
          <w:szCs w:val="22"/>
        </w:rPr>
        <w:t xml:space="preserve">failing to expose the underpinning drivers or enablers of violence, abuse, neglect and exploitation in the Australian law, policy and practice landscape and within society in general. As outlined in section </w:t>
      </w:r>
      <w:r w:rsidR="00495B14">
        <w:rPr>
          <w:rFonts w:ascii="Calibri" w:hAnsi="Calibri" w:cs="Calibri"/>
          <w:sz w:val="22"/>
          <w:szCs w:val="22"/>
        </w:rPr>
        <w:t>8</w:t>
      </w:r>
      <w:r w:rsidRPr="00495B14">
        <w:rPr>
          <w:rFonts w:ascii="Calibri" w:hAnsi="Calibri" w:cs="Calibri"/>
          <w:sz w:val="22"/>
          <w:szCs w:val="22"/>
        </w:rPr>
        <w:t xml:space="preserve"> of this submission, ableism, and the resulting inequality and discrimination, including intersectional discrimination is a key driver of all forms of violence against people with disability in all settings.  </w:t>
      </w:r>
    </w:p>
    <w:p w14:paraId="4F67B080" w14:textId="77777777" w:rsidR="001B3057" w:rsidRPr="00495B14" w:rsidRDefault="001B3057" w:rsidP="00495B14">
      <w:pPr>
        <w:pStyle w:val="ListParagraph"/>
        <w:spacing w:line="276" w:lineRule="auto"/>
        <w:ind w:left="0"/>
        <w:rPr>
          <w:rFonts w:ascii="Calibri" w:hAnsi="Calibri" w:cs="Calibri"/>
          <w:sz w:val="22"/>
          <w:szCs w:val="22"/>
        </w:rPr>
      </w:pPr>
    </w:p>
    <w:p w14:paraId="0BFD7AC5" w14:textId="533C17BE" w:rsidR="00FB4F37" w:rsidRPr="00495B14" w:rsidRDefault="00FB4F37" w:rsidP="00495B14">
      <w:pPr>
        <w:spacing w:line="276" w:lineRule="auto"/>
        <w:ind w:left="720" w:hanging="720"/>
        <w:rPr>
          <w:rFonts w:ascii="Calibri" w:hAnsi="Calibri" w:cs="Calibri"/>
          <w:sz w:val="22"/>
          <w:szCs w:val="22"/>
        </w:rPr>
      </w:pPr>
      <w:r w:rsidRPr="00495B14">
        <w:rPr>
          <w:rFonts w:ascii="Calibri" w:hAnsi="Calibri" w:cs="Calibri"/>
          <w:color w:val="000000" w:themeColor="text1"/>
          <w:sz w:val="22"/>
          <w:szCs w:val="22"/>
          <w:lang w:bidi="en-US"/>
        </w:rPr>
        <w:t>3.</w:t>
      </w:r>
      <w:r w:rsidR="00F468BB" w:rsidRPr="00495B14">
        <w:rPr>
          <w:rFonts w:ascii="Calibri" w:hAnsi="Calibri" w:cs="Calibri"/>
          <w:color w:val="000000" w:themeColor="text1"/>
          <w:sz w:val="22"/>
          <w:szCs w:val="22"/>
          <w:lang w:bidi="en-US"/>
        </w:rPr>
        <w:t>9</w:t>
      </w:r>
      <w:r w:rsidRPr="00495B14">
        <w:rPr>
          <w:rFonts w:ascii="Calibri" w:hAnsi="Calibri" w:cs="Calibri"/>
          <w:color w:val="000000" w:themeColor="text1"/>
          <w:sz w:val="22"/>
          <w:szCs w:val="22"/>
          <w:lang w:bidi="en-US"/>
        </w:rPr>
        <w:tab/>
      </w:r>
      <w:r w:rsidR="007B16F3" w:rsidRPr="00495B14">
        <w:rPr>
          <w:rFonts w:ascii="Calibri" w:hAnsi="Calibri" w:cs="Calibri"/>
          <w:sz w:val="22"/>
          <w:szCs w:val="22"/>
        </w:rPr>
        <w:t xml:space="preserve">For women and girls with disability, it is imperative that the intersection between ableism and gender inequality and discrimination is explicitly identified, interrogated and addressed. Intersectionality is outlined in section </w:t>
      </w:r>
      <w:r w:rsidR="00495B14">
        <w:rPr>
          <w:rFonts w:ascii="Calibri" w:hAnsi="Calibri" w:cs="Calibri"/>
          <w:sz w:val="22"/>
          <w:szCs w:val="22"/>
        </w:rPr>
        <w:t>7</w:t>
      </w:r>
      <w:r w:rsidR="007B16F3" w:rsidRPr="00495B14">
        <w:rPr>
          <w:rFonts w:ascii="Calibri" w:hAnsi="Calibri" w:cs="Calibri"/>
          <w:sz w:val="22"/>
          <w:szCs w:val="22"/>
        </w:rPr>
        <w:t xml:space="preserve"> of this submission. </w:t>
      </w:r>
    </w:p>
    <w:p w14:paraId="2AD37B08" w14:textId="77777777" w:rsidR="00C669FD" w:rsidRPr="00495B14" w:rsidRDefault="00C669FD" w:rsidP="00495B14">
      <w:pPr>
        <w:spacing w:line="276" w:lineRule="auto"/>
        <w:rPr>
          <w:rFonts w:ascii="Calibri" w:hAnsi="Calibri" w:cs="Calibri"/>
          <w:sz w:val="22"/>
          <w:szCs w:val="22"/>
        </w:rPr>
      </w:pPr>
    </w:p>
    <w:p w14:paraId="0B342815" w14:textId="43DEC1B0" w:rsidR="00C669FD" w:rsidRPr="00495B14" w:rsidRDefault="004C5F5E" w:rsidP="00495B14">
      <w:pPr>
        <w:spacing w:line="276" w:lineRule="auto"/>
        <w:ind w:left="720" w:hanging="720"/>
        <w:rPr>
          <w:rFonts w:ascii="Calibri" w:hAnsi="Calibri" w:cs="Calibri"/>
          <w:sz w:val="22"/>
          <w:szCs w:val="22"/>
        </w:rPr>
      </w:pPr>
      <w:r w:rsidRPr="00495B14">
        <w:rPr>
          <w:rFonts w:ascii="Calibri" w:hAnsi="Calibri" w:cs="Calibri"/>
          <w:color w:val="000000" w:themeColor="text1"/>
          <w:sz w:val="22"/>
          <w:szCs w:val="22"/>
          <w:lang w:bidi="en-US"/>
        </w:rPr>
        <w:t>3.</w:t>
      </w:r>
      <w:r w:rsidR="00F468BB" w:rsidRPr="00495B14">
        <w:rPr>
          <w:rFonts w:ascii="Calibri" w:hAnsi="Calibri" w:cs="Calibri"/>
          <w:color w:val="000000" w:themeColor="text1"/>
          <w:sz w:val="22"/>
          <w:szCs w:val="22"/>
          <w:lang w:bidi="en-US"/>
        </w:rPr>
        <w:t>10</w:t>
      </w:r>
      <w:r w:rsidRPr="00495B14">
        <w:rPr>
          <w:rFonts w:ascii="Calibri" w:hAnsi="Calibri" w:cs="Calibri"/>
          <w:color w:val="000000" w:themeColor="text1"/>
          <w:sz w:val="22"/>
          <w:szCs w:val="22"/>
          <w:lang w:bidi="en-US"/>
        </w:rPr>
        <w:tab/>
      </w:r>
      <w:r w:rsidRPr="00495B14">
        <w:rPr>
          <w:rFonts w:ascii="Calibri" w:hAnsi="Calibri" w:cs="Calibri"/>
          <w:sz w:val="22"/>
          <w:szCs w:val="22"/>
        </w:rPr>
        <w:t>In addition, without a sound understanding of how society constructs disability and the ways in which different systems and structures of oppression intersect to shape the experiences of discrimination, it is more likely that those tasked with shaping or implementing policies will develop solutions better suited for short-term fixes instead of long-term structural change.</w:t>
      </w:r>
    </w:p>
    <w:p w14:paraId="5AEB50C9" w14:textId="77777777" w:rsidR="00C728F2" w:rsidRPr="00495B14" w:rsidRDefault="00C728F2" w:rsidP="00495B14">
      <w:pPr>
        <w:pStyle w:val="ListParagraph"/>
        <w:spacing w:line="276" w:lineRule="auto"/>
        <w:ind w:left="0"/>
        <w:rPr>
          <w:rFonts w:ascii="Calibri" w:hAnsi="Calibri" w:cs="Calibri"/>
          <w:sz w:val="22"/>
          <w:szCs w:val="22"/>
        </w:rPr>
      </w:pPr>
    </w:p>
    <w:p w14:paraId="265C7BF7" w14:textId="1FF921BA" w:rsidR="00D86933" w:rsidRPr="00495B14" w:rsidRDefault="004C5F5E" w:rsidP="00495B14">
      <w:pPr>
        <w:spacing w:line="276" w:lineRule="auto"/>
        <w:ind w:left="720" w:hanging="720"/>
        <w:rPr>
          <w:rFonts w:ascii="Calibri" w:hAnsi="Calibri" w:cs="Calibri"/>
          <w:sz w:val="22"/>
          <w:szCs w:val="22"/>
        </w:rPr>
      </w:pPr>
      <w:r w:rsidRPr="00495B14">
        <w:rPr>
          <w:rFonts w:ascii="Calibri" w:hAnsi="Calibri" w:cs="Calibri"/>
          <w:color w:val="000000" w:themeColor="text1"/>
          <w:sz w:val="22"/>
          <w:szCs w:val="22"/>
          <w:lang w:bidi="en-US"/>
        </w:rPr>
        <w:t>3.</w:t>
      </w:r>
      <w:r w:rsidR="004D2545" w:rsidRPr="00495B14">
        <w:rPr>
          <w:rFonts w:ascii="Calibri" w:hAnsi="Calibri" w:cs="Calibri"/>
          <w:color w:val="000000" w:themeColor="text1"/>
          <w:sz w:val="22"/>
          <w:szCs w:val="22"/>
          <w:lang w:bidi="en-US"/>
        </w:rPr>
        <w:t>1</w:t>
      </w:r>
      <w:r w:rsidR="00F468BB" w:rsidRPr="00495B14">
        <w:rPr>
          <w:rFonts w:ascii="Calibri" w:hAnsi="Calibri" w:cs="Calibri"/>
          <w:color w:val="000000" w:themeColor="text1"/>
          <w:sz w:val="22"/>
          <w:szCs w:val="22"/>
          <w:lang w:bidi="en-US"/>
        </w:rPr>
        <w:t>1</w:t>
      </w:r>
      <w:r w:rsidRPr="00495B14">
        <w:rPr>
          <w:rFonts w:ascii="Calibri" w:hAnsi="Calibri" w:cs="Calibri"/>
          <w:color w:val="000000" w:themeColor="text1"/>
          <w:sz w:val="22"/>
          <w:szCs w:val="22"/>
          <w:lang w:bidi="en-US"/>
        </w:rPr>
        <w:tab/>
      </w:r>
      <w:r w:rsidRPr="00495B14">
        <w:rPr>
          <w:rFonts w:ascii="Calibri" w:hAnsi="Calibri" w:cs="Calibri"/>
          <w:sz w:val="22"/>
          <w:szCs w:val="22"/>
        </w:rPr>
        <w:t xml:space="preserve">The dearth of disaggregated data, research and studies, including those that apply an intersectional analysis in the area of </w:t>
      </w:r>
      <w:r w:rsidR="004B43A0">
        <w:rPr>
          <w:rFonts w:ascii="Calibri" w:hAnsi="Calibri" w:cs="Calibri"/>
          <w:sz w:val="22"/>
          <w:szCs w:val="22"/>
        </w:rPr>
        <w:t xml:space="preserve">violence against women with disability (including in </w:t>
      </w:r>
      <w:r w:rsidRPr="00495B14">
        <w:rPr>
          <w:rFonts w:ascii="Calibri" w:hAnsi="Calibri" w:cs="Calibri"/>
          <w:sz w:val="22"/>
          <w:szCs w:val="22"/>
        </w:rPr>
        <w:t>employment</w:t>
      </w:r>
      <w:r w:rsidR="004B43A0">
        <w:rPr>
          <w:rFonts w:ascii="Calibri" w:hAnsi="Calibri" w:cs="Calibri"/>
          <w:sz w:val="22"/>
          <w:szCs w:val="22"/>
        </w:rPr>
        <w:t>)</w:t>
      </w:r>
      <w:r w:rsidRPr="00495B14">
        <w:rPr>
          <w:rFonts w:ascii="Calibri" w:hAnsi="Calibri" w:cs="Calibri"/>
          <w:sz w:val="22"/>
          <w:szCs w:val="22"/>
        </w:rPr>
        <w:t xml:space="preserve"> makes it extremely difficult to understand the situation of women and girls with disability. However, as noted in section </w:t>
      </w:r>
      <w:r w:rsidR="00495B14">
        <w:rPr>
          <w:rFonts w:ascii="Calibri" w:hAnsi="Calibri" w:cs="Calibri"/>
          <w:sz w:val="22"/>
          <w:szCs w:val="22"/>
        </w:rPr>
        <w:t>9</w:t>
      </w:r>
      <w:r w:rsidRPr="00495B14">
        <w:rPr>
          <w:rFonts w:ascii="Calibri" w:hAnsi="Calibri" w:cs="Calibri"/>
          <w:sz w:val="22"/>
          <w:szCs w:val="22"/>
        </w:rPr>
        <w:t xml:space="preserve"> of this submission, this understanding is critical for identifying the necessary specific measures for violence prevention, response and redress for women and girls with disability. It is also a</w:t>
      </w:r>
      <w:r w:rsidR="00F530B9" w:rsidRPr="00495B14">
        <w:rPr>
          <w:rFonts w:ascii="Calibri" w:hAnsi="Calibri" w:cs="Calibri"/>
          <w:sz w:val="22"/>
          <w:szCs w:val="22"/>
        </w:rPr>
        <w:t xml:space="preserve"> clear</w:t>
      </w:r>
      <w:r w:rsidRPr="00495B14">
        <w:rPr>
          <w:rFonts w:ascii="Calibri" w:hAnsi="Calibri" w:cs="Calibri"/>
          <w:sz w:val="22"/>
          <w:szCs w:val="22"/>
        </w:rPr>
        <w:t xml:space="preserve"> obligation in terms of domestic implementation of the CRPD</w:t>
      </w:r>
      <w:r w:rsidR="000966CC" w:rsidRPr="00495B14">
        <w:rPr>
          <w:rFonts w:ascii="Calibri" w:hAnsi="Calibri" w:cs="Calibri"/>
          <w:sz w:val="22"/>
          <w:szCs w:val="22"/>
        </w:rPr>
        <w:t xml:space="preserve">, the </w:t>
      </w:r>
      <w:r w:rsidR="000966CC" w:rsidRPr="004B43A0">
        <w:rPr>
          <w:rFonts w:ascii="Calibri" w:hAnsi="Calibri" w:cs="Calibri"/>
          <w:i/>
          <w:iCs/>
          <w:sz w:val="22"/>
          <w:szCs w:val="22"/>
        </w:rPr>
        <w:t>Convention on the Elimination of all Forms of Discrimination Against Women</w:t>
      </w:r>
      <w:r w:rsidR="000966CC" w:rsidRPr="00495B14">
        <w:rPr>
          <w:rFonts w:ascii="Calibri" w:hAnsi="Calibri" w:cs="Calibri"/>
          <w:sz w:val="22"/>
          <w:szCs w:val="22"/>
        </w:rPr>
        <w:t xml:space="preserve"> (CEDAW), and other human rights treaties to which Australia is a party</w:t>
      </w:r>
      <w:r w:rsidRPr="00495B14">
        <w:rPr>
          <w:rFonts w:ascii="Calibri" w:hAnsi="Calibri" w:cs="Calibri"/>
          <w:sz w:val="22"/>
          <w:szCs w:val="22"/>
        </w:rPr>
        <w:t>.</w:t>
      </w:r>
    </w:p>
    <w:p w14:paraId="37DD53E0" w14:textId="77777777" w:rsidR="00A33E2A" w:rsidRPr="00495B14" w:rsidRDefault="00A33E2A" w:rsidP="00495B14">
      <w:pPr>
        <w:spacing w:line="276" w:lineRule="auto"/>
        <w:rPr>
          <w:rFonts w:ascii="Calibri" w:hAnsi="Calibri" w:cs="Calibri"/>
          <w:sz w:val="22"/>
          <w:szCs w:val="22"/>
        </w:rPr>
      </w:pPr>
    </w:p>
    <w:p w14:paraId="19B06D93" w14:textId="2AB86F26" w:rsidR="00321F3A" w:rsidRPr="00495B14" w:rsidRDefault="00895A15" w:rsidP="00495B14">
      <w:pPr>
        <w:spacing w:line="276" w:lineRule="auto"/>
        <w:ind w:left="720" w:hanging="720"/>
        <w:rPr>
          <w:rFonts w:ascii="Calibri" w:hAnsi="Calibri" w:cs="Calibri"/>
          <w:sz w:val="22"/>
          <w:szCs w:val="22"/>
        </w:rPr>
      </w:pPr>
      <w:r w:rsidRPr="00495B14">
        <w:rPr>
          <w:rFonts w:ascii="Calibri" w:hAnsi="Calibri" w:cs="Calibri"/>
          <w:color w:val="000000" w:themeColor="text1"/>
          <w:sz w:val="22"/>
          <w:szCs w:val="22"/>
          <w:lang w:bidi="en-US"/>
        </w:rPr>
        <w:t>3.1</w:t>
      </w:r>
      <w:r w:rsidR="00F468BB" w:rsidRPr="00495B14">
        <w:rPr>
          <w:rFonts w:ascii="Calibri" w:hAnsi="Calibri" w:cs="Calibri"/>
          <w:color w:val="000000" w:themeColor="text1"/>
          <w:sz w:val="22"/>
          <w:szCs w:val="22"/>
          <w:lang w:bidi="en-US"/>
        </w:rPr>
        <w:t>2</w:t>
      </w:r>
      <w:r w:rsidRPr="00495B14">
        <w:rPr>
          <w:rFonts w:ascii="Calibri" w:hAnsi="Calibri" w:cs="Calibri"/>
          <w:color w:val="000000" w:themeColor="text1"/>
          <w:sz w:val="22"/>
          <w:szCs w:val="22"/>
          <w:lang w:bidi="en-US"/>
        </w:rPr>
        <w:tab/>
      </w:r>
      <w:r w:rsidR="00E31E0E" w:rsidRPr="00495B14">
        <w:rPr>
          <w:rFonts w:ascii="Calibri" w:hAnsi="Calibri" w:cs="Calibri"/>
          <w:sz w:val="22"/>
          <w:szCs w:val="22"/>
        </w:rPr>
        <w:t>Whilst</w:t>
      </w:r>
      <w:r w:rsidRPr="00495B14">
        <w:rPr>
          <w:rFonts w:ascii="Calibri" w:hAnsi="Calibri" w:cs="Calibri"/>
          <w:sz w:val="22"/>
          <w:szCs w:val="22"/>
        </w:rPr>
        <w:t xml:space="preserve"> it is recognised that </w:t>
      </w:r>
      <w:r w:rsidRPr="004B43A0">
        <w:rPr>
          <w:rFonts w:ascii="Calibri" w:hAnsi="Calibri" w:cs="Calibri"/>
          <w:i/>
          <w:iCs/>
          <w:sz w:val="22"/>
          <w:szCs w:val="22"/>
        </w:rPr>
        <w:t>“the nature of the experience of violence is intensified in frequency, extent and nature when gender and disability intersect”</w:t>
      </w:r>
      <w:r w:rsidRPr="00495B14">
        <w:rPr>
          <w:rFonts w:ascii="Calibri" w:hAnsi="Calibri" w:cs="Calibri"/>
          <w:sz w:val="22"/>
          <w:szCs w:val="22"/>
        </w:rPr>
        <w:t>,</w:t>
      </w:r>
      <w:r w:rsidRPr="00495B14">
        <w:rPr>
          <w:rStyle w:val="EndnoteReference"/>
          <w:rFonts w:ascii="Calibri" w:hAnsi="Calibri" w:cs="Calibri"/>
          <w:sz w:val="22"/>
          <w:szCs w:val="22"/>
        </w:rPr>
        <w:endnoteReference w:id="35"/>
      </w:r>
      <w:r w:rsidRPr="00495B14">
        <w:rPr>
          <w:rFonts w:ascii="Calibri" w:hAnsi="Calibri" w:cs="Calibri"/>
          <w:sz w:val="22"/>
          <w:szCs w:val="22"/>
        </w:rPr>
        <w:t xml:space="preserve"> the available data, research and evidence about this experience is lacking. Where it does exist, it is largely focused within the area of domestic and family violence and conceptualised within a narrow framework and discourse of spousal and/or intimate partner violence.</w:t>
      </w:r>
      <w:r w:rsidRPr="00495B14">
        <w:rPr>
          <w:rStyle w:val="EndnoteReference"/>
          <w:rFonts w:ascii="Calibri" w:hAnsi="Calibri" w:cs="Calibri"/>
          <w:sz w:val="22"/>
          <w:szCs w:val="22"/>
        </w:rPr>
        <w:endnoteReference w:id="36"/>
      </w:r>
      <w:r w:rsidRPr="00495B14">
        <w:rPr>
          <w:rFonts w:ascii="Calibri" w:hAnsi="Calibri" w:cs="Calibri"/>
          <w:sz w:val="22"/>
          <w:szCs w:val="22"/>
        </w:rPr>
        <w:t xml:space="preserve"> This narrow focus does not reflect contemporary understandings of what constitutes gender-based violence nor the complexity of the myriad of </w:t>
      </w:r>
      <w:r w:rsidRPr="00495B14">
        <w:rPr>
          <w:rFonts w:ascii="Calibri" w:hAnsi="Calibri" w:cs="Calibri"/>
          <w:sz w:val="22"/>
          <w:szCs w:val="22"/>
        </w:rPr>
        <w:lastRenderedPageBreak/>
        <w:t>forms it takes, and the settings in which it occurs. As a result, other forms of violence against women - particularly those perpetrated against women and girls with disability - become obscured, resulting in their marginalisation in, and exclusion from, legislation, policies and service responses designed to address and prevent violence against women.</w:t>
      </w:r>
      <w:r w:rsidRPr="00495B14">
        <w:rPr>
          <w:rStyle w:val="EndnoteReference"/>
          <w:rFonts w:ascii="Calibri" w:hAnsi="Calibri" w:cs="Calibri"/>
          <w:sz w:val="22"/>
          <w:szCs w:val="22"/>
        </w:rPr>
        <w:endnoteReference w:id="37"/>
      </w:r>
    </w:p>
    <w:p w14:paraId="4BC0CF55" w14:textId="74688E8E" w:rsidR="005B2A05" w:rsidRPr="00495B14" w:rsidRDefault="005B2A05" w:rsidP="00495B14">
      <w:pPr>
        <w:spacing w:line="276" w:lineRule="auto"/>
        <w:rPr>
          <w:rFonts w:ascii="Calibri" w:hAnsi="Calibri" w:cs="Calibri"/>
          <w:sz w:val="22"/>
          <w:szCs w:val="22"/>
        </w:rPr>
      </w:pPr>
    </w:p>
    <w:p w14:paraId="687960FD" w14:textId="32DF644F" w:rsidR="00705CE0" w:rsidRPr="00495B14" w:rsidRDefault="00B47905" w:rsidP="00495B14">
      <w:pPr>
        <w:spacing w:line="276" w:lineRule="auto"/>
        <w:ind w:left="720" w:hanging="720"/>
        <w:rPr>
          <w:rFonts w:ascii="Calibri" w:hAnsi="Calibri" w:cs="Calibri"/>
          <w:sz w:val="22"/>
          <w:szCs w:val="22"/>
        </w:rPr>
      </w:pPr>
      <w:r w:rsidRPr="00495B14">
        <w:rPr>
          <w:rFonts w:ascii="Calibri" w:hAnsi="Calibri" w:cs="Calibri"/>
          <w:color w:val="000000" w:themeColor="text1"/>
          <w:sz w:val="22"/>
          <w:szCs w:val="22"/>
          <w:lang w:bidi="en-US"/>
        </w:rPr>
        <w:t>3.1</w:t>
      </w:r>
      <w:r w:rsidR="00F468BB" w:rsidRPr="00495B14">
        <w:rPr>
          <w:rFonts w:ascii="Calibri" w:hAnsi="Calibri" w:cs="Calibri"/>
          <w:color w:val="000000" w:themeColor="text1"/>
          <w:sz w:val="22"/>
          <w:szCs w:val="22"/>
          <w:lang w:bidi="en-US"/>
        </w:rPr>
        <w:t>3</w:t>
      </w:r>
      <w:r w:rsidRPr="00495B14">
        <w:rPr>
          <w:rFonts w:ascii="Calibri" w:hAnsi="Calibri" w:cs="Calibri"/>
          <w:color w:val="000000" w:themeColor="text1"/>
          <w:sz w:val="22"/>
          <w:szCs w:val="22"/>
          <w:lang w:bidi="en-US"/>
        </w:rPr>
        <w:tab/>
      </w:r>
      <w:r w:rsidRPr="00495B14">
        <w:rPr>
          <w:rFonts w:ascii="Calibri" w:hAnsi="Calibri" w:cs="Calibri"/>
          <w:sz w:val="22"/>
          <w:szCs w:val="22"/>
        </w:rPr>
        <w:t xml:space="preserve">The work of the Royal Commission is framed within and underpinned by the CRPD. </w:t>
      </w:r>
      <w:r w:rsidRPr="00495B14">
        <w:rPr>
          <w:rFonts w:ascii="Calibri" w:hAnsi="Calibri" w:cs="Calibri"/>
          <w:sz w:val="22"/>
          <w:szCs w:val="22"/>
          <w:lang w:val="x-none"/>
        </w:rPr>
        <w:t xml:space="preserve">The CRPD is </w:t>
      </w:r>
      <w:r w:rsidRPr="00495B14">
        <w:rPr>
          <w:rFonts w:ascii="Calibri" w:hAnsi="Calibri" w:cs="Calibri"/>
          <w:i/>
          <w:iCs/>
          <w:sz w:val="22"/>
          <w:szCs w:val="22"/>
          <w:lang w:val="x-none"/>
        </w:rPr>
        <w:t>clear</w:t>
      </w:r>
      <w:r w:rsidRPr="00495B14">
        <w:rPr>
          <w:rFonts w:ascii="Calibri" w:hAnsi="Calibri" w:cs="Calibri"/>
          <w:sz w:val="22"/>
          <w:szCs w:val="22"/>
          <w:lang w:val="x-none"/>
        </w:rPr>
        <w:t xml:space="preserve"> on gender equality. The CRPD recognises gender as one of the most important categories of social organisation. It expressly states the </w:t>
      </w:r>
      <w:r w:rsidR="00F7480B" w:rsidRPr="00495B14">
        <w:rPr>
          <w:rFonts w:ascii="Calibri" w:hAnsi="Calibri" w:cs="Calibri"/>
          <w:sz w:val="22"/>
          <w:szCs w:val="22"/>
        </w:rPr>
        <w:t>requirement</w:t>
      </w:r>
      <w:r w:rsidRPr="00495B14">
        <w:rPr>
          <w:rFonts w:ascii="Calibri" w:hAnsi="Calibri" w:cs="Calibri"/>
          <w:sz w:val="22"/>
          <w:szCs w:val="22"/>
          <w:lang w:val="x-none"/>
        </w:rPr>
        <w:t xml:space="preserve"> to incorporate a gender perspective in all efforts to promote the human rights of people with disabilit</w:t>
      </w:r>
      <w:r w:rsidRPr="00495B14">
        <w:rPr>
          <w:rFonts w:ascii="Calibri" w:hAnsi="Calibri" w:cs="Calibri"/>
          <w:sz w:val="22"/>
          <w:szCs w:val="22"/>
        </w:rPr>
        <w:t>y</w:t>
      </w:r>
      <w:r w:rsidRPr="00495B14">
        <w:rPr>
          <w:rFonts w:ascii="Calibri" w:hAnsi="Calibri" w:cs="Calibri"/>
          <w:sz w:val="22"/>
          <w:szCs w:val="22"/>
          <w:lang w:val="x-none"/>
        </w:rPr>
        <w:t>, meaning that the rights of women with disabilit</w:t>
      </w:r>
      <w:r w:rsidRPr="00495B14">
        <w:rPr>
          <w:rFonts w:ascii="Calibri" w:hAnsi="Calibri" w:cs="Calibri"/>
          <w:sz w:val="22"/>
          <w:szCs w:val="22"/>
        </w:rPr>
        <w:t>y</w:t>
      </w:r>
      <w:r w:rsidRPr="00495B14">
        <w:rPr>
          <w:rFonts w:ascii="Calibri" w:hAnsi="Calibri" w:cs="Calibri"/>
          <w:sz w:val="22"/>
          <w:szCs w:val="22"/>
          <w:lang w:val="x-none"/>
        </w:rPr>
        <w:t xml:space="preserve"> must be addressed when interpreting and implementing every article of the Convention.</w:t>
      </w:r>
    </w:p>
    <w:p w14:paraId="765D142F" w14:textId="0DF287C5" w:rsidR="00753E69" w:rsidRPr="00495B14" w:rsidRDefault="00753E69" w:rsidP="00495B14">
      <w:pPr>
        <w:widowControl w:val="0"/>
        <w:spacing w:line="276" w:lineRule="auto"/>
        <w:rPr>
          <w:rFonts w:ascii="Calibri" w:hAnsi="Calibri" w:cs="Calibri"/>
          <w:sz w:val="22"/>
          <w:szCs w:val="22"/>
        </w:rPr>
      </w:pPr>
    </w:p>
    <w:p w14:paraId="2C4F4445" w14:textId="1802B8D8" w:rsidR="00B47905" w:rsidRPr="00495B14" w:rsidRDefault="00B47905" w:rsidP="00495B14">
      <w:pPr>
        <w:widowControl w:val="0"/>
        <w:spacing w:line="276" w:lineRule="auto"/>
        <w:ind w:left="720" w:hanging="720"/>
        <w:rPr>
          <w:rFonts w:ascii="Calibri" w:hAnsi="Calibri" w:cs="Calibri"/>
          <w:sz w:val="22"/>
          <w:szCs w:val="22"/>
        </w:rPr>
      </w:pPr>
      <w:r w:rsidRPr="00495B14">
        <w:rPr>
          <w:rFonts w:ascii="Calibri" w:hAnsi="Calibri" w:cs="Calibri"/>
          <w:color w:val="000000" w:themeColor="text1"/>
          <w:sz w:val="22"/>
          <w:szCs w:val="22"/>
          <w:lang w:bidi="en-US"/>
        </w:rPr>
        <w:t>3.1</w:t>
      </w:r>
      <w:r w:rsidR="00F468BB" w:rsidRPr="00495B14">
        <w:rPr>
          <w:rFonts w:ascii="Calibri" w:hAnsi="Calibri" w:cs="Calibri"/>
          <w:color w:val="000000" w:themeColor="text1"/>
          <w:sz w:val="22"/>
          <w:szCs w:val="22"/>
          <w:lang w:bidi="en-US"/>
        </w:rPr>
        <w:t>4</w:t>
      </w:r>
      <w:r w:rsidRPr="00495B14">
        <w:rPr>
          <w:rFonts w:ascii="Calibri" w:hAnsi="Calibri" w:cs="Calibri"/>
          <w:color w:val="000000" w:themeColor="text1"/>
          <w:sz w:val="22"/>
          <w:szCs w:val="22"/>
          <w:lang w:bidi="en-US"/>
        </w:rPr>
        <w:tab/>
        <w:t xml:space="preserve">The CRPD </w:t>
      </w:r>
      <w:r w:rsidRPr="00495B14">
        <w:rPr>
          <w:rFonts w:ascii="Calibri" w:hAnsi="Calibri" w:cs="Calibri"/>
          <w:sz w:val="22"/>
          <w:szCs w:val="22"/>
          <w:lang w:val="x-none"/>
        </w:rPr>
        <w:t>prioritises women and girls with disabilit</w:t>
      </w:r>
      <w:r w:rsidRPr="00495B14">
        <w:rPr>
          <w:rFonts w:ascii="Calibri" w:hAnsi="Calibri" w:cs="Calibri"/>
          <w:sz w:val="22"/>
          <w:szCs w:val="22"/>
        </w:rPr>
        <w:t>y</w:t>
      </w:r>
      <w:r w:rsidRPr="00495B14">
        <w:rPr>
          <w:rFonts w:ascii="Calibri" w:hAnsi="Calibri" w:cs="Calibri"/>
          <w:sz w:val="22"/>
          <w:szCs w:val="22"/>
          <w:lang w:val="x-none"/>
        </w:rPr>
        <w:t xml:space="preserve"> as a group warranting specific attention and additional measures. It obliges Governments to take positive actions and measures to ensure that disabled women and girls enjoy all human rights and fundamental freedoms. It clarifies the need to ensure that national policies, frameworks and strategies make explicit recognition of the impact of multiple discriminations caused by the intersection of gender and disability, and that such policies and frameworks include focused, gender-specific measures to ensure that women and girls with disabilit</w:t>
      </w:r>
      <w:r w:rsidRPr="00495B14">
        <w:rPr>
          <w:rFonts w:ascii="Calibri" w:hAnsi="Calibri" w:cs="Calibri"/>
          <w:sz w:val="22"/>
          <w:szCs w:val="22"/>
        </w:rPr>
        <w:t>y</w:t>
      </w:r>
      <w:r w:rsidRPr="00495B14">
        <w:rPr>
          <w:rFonts w:ascii="Calibri" w:hAnsi="Calibri" w:cs="Calibri"/>
          <w:sz w:val="22"/>
          <w:szCs w:val="22"/>
          <w:lang w:val="x-none"/>
        </w:rPr>
        <w:t xml:space="preserve"> experience full and effective enjoyment of their human rights.</w:t>
      </w:r>
    </w:p>
    <w:p w14:paraId="287B1CEE" w14:textId="053AE68F" w:rsidR="006936F3" w:rsidRPr="00495B14" w:rsidRDefault="006936F3" w:rsidP="00495B14">
      <w:pPr>
        <w:spacing w:line="276" w:lineRule="auto"/>
        <w:rPr>
          <w:rFonts w:ascii="Calibri" w:hAnsi="Calibri" w:cs="Calibri"/>
          <w:sz w:val="22"/>
          <w:szCs w:val="22"/>
        </w:rPr>
      </w:pPr>
    </w:p>
    <w:p w14:paraId="1EF96DAC" w14:textId="4F0DDAB7" w:rsidR="007A2E9D" w:rsidRPr="00495B14" w:rsidRDefault="00566AF6" w:rsidP="00495B14">
      <w:pPr>
        <w:spacing w:line="276" w:lineRule="auto"/>
        <w:ind w:left="720" w:hanging="720"/>
        <w:rPr>
          <w:rFonts w:ascii="Calibri" w:hAnsi="Calibri" w:cs="Calibri"/>
          <w:sz w:val="22"/>
          <w:szCs w:val="22"/>
        </w:rPr>
      </w:pPr>
      <w:r w:rsidRPr="00495B14">
        <w:rPr>
          <w:rFonts w:ascii="Calibri" w:hAnsi="Calibri" w:cs="Calibri"/>
          <w:color w:val="000000" w:themeColor="text1"/>
          <w:sz w:val="22"/>
          <w:szCs w:val="22"/>
          <w:lang w:bidi="en-US"/>
        </w:rPr>
        <w:t>3.1</w:t>
      </w:r>
      <w:r w:rsidR="00F468BB" w:rsidRPr="00495B14">
        <w:rPr>
          <w:rFonts w:ascii="Calibri" w:hAnsi="Calibri" w:cs="Calibri"/>
          <w:color w:val="000000" w:themeColor="text1"/>
          <w:sz w:val="22"/>
          <w:szCs w:val="22"/>
          <w:lang w:bidi="en-US"/>
        </w:rPr>
        <w:t>5</w:t>
      </w:r>
      <w:r w:rsidRPr="00495B14">
        <w:rPr>
          <w:rFonts w:ascii="Calibri" w:hAnsi="Calibri" w:cs="Calibri"/>
          <w:color w:val="000000" w:themeColor="text1"/>
          <w:sz w:val="22"/>
          <w:szCs w:val="22"/>
          <w:lang w:bidi="en-US"/>
        </w:rPr>
        <w:tab/>
      </w:r>
      <w:r w:rsidRPr="00495B14">
        <w:rPr>
          <w:rFonts w:ascii="Calibri" w:hAnsi="Calibri" w:cs="Calibri"/>
          <w:sz w:val="22"/>
          <w:szCs w:val="22"/>
        </w:rPr>
        <w:t>Despite the obligations of the CRPD in relation to women and girls with disability, it remains the case that in the Australian legislative, policy and service context, people with disabilit</w:t>
      </w:r>
      <w:r w:rsidRPr="00495B14">
        <w:rPr>
          <w:rFonts w:ascii="Calibri" w:hAnsi="Calibri" w:cs="Calibri"/>
          <w:bCs/>
          <w:sz w:val="22"/>
          <w:szCs w:val="22"/>
        </w:rPr>
        <w:t>y</w:t>
      </w:r>
      <w:r w:rsidRPr="00495B14">
        <w:rPr>
          <w:rFonts w:ascii="Calibri" w:hAnsi="Calibri" w:cs="Calibri"/>
          <w:sz w:val="22"/>
          <w:szCs w:val="22"/>
        </w:rPr>
        <w:t xml:space="preserve"> are </w:t>
      </w:r>
      <w:r w:rsidR="001A1494" w:rsidRPr="00495B14">
        <w:rPr>
          <w:rFonts w:ascii="Calibri" w:hAnsi="Calibri" w:cs="Calibri"/>
          <w:sz w:val="22"/>
          <w:szCs w:val="22"/>
        </w:rPr>
        <w:t xml:space="preserve">still </w:t>
      </w:r>
      <w:r w:rsidRPr="00495B14">
        <w:rPr>
          <w:rFonts w:ascii="Calibri" w:hAnsi="Calibri" w:cs="Calibri"/>
          <w:sz w:val="22"/>
          <w:szCs w:val="22"/>
        </w:rPr>
        <w:t>often treated as asexual, genderless human beings. This gender-neutrality can (and does) create and perpetuate the consequences of gender-based discrimination and can (and does) lead to misleading analyses of issues and/or inaccurate assessments of likely policy outcomes.</w:t>
      </w:r>
    </w:p>
    <w:p w14:paraId="7C0ECF65" w14:textId="1CC13EE3" w:rsidR="007A2E9D" w:rsidRPr="00495B14" w:rsidRDefault="007A2E9D" w:rsidP="00495B14">
      <w:pPr>
        <w:spacing w:line="276" w:lineRule="auto"/>
        <w:rPr>
          <w:rFonts w:ascii="Calibri" w:hAnsi="Calibri" w:cs="Calibri"/>
          <w:sz w:val="22"/>
          <w:szCs w:val="22"/>
        </w:rPr>
      </w:pPr>
    </w:p>
    <w:p w14:paraId="5FEBBBE0" w14:textId="657D8D1F" w:rsidR="0070585D" w:rsidRPr="00495B14" w:rsidRDefault="00566AF6" w:rsidP="00495B14">
      <w:pPr>
        <w:spacing w:line="276" w:lineRule="auto"/>
        <w:ind w:left="720" w:hanging="720"/>
        <w:rPr>
          <w:rFonts w:ascii="Calibri" w:hAnsi="Calibri" w:cs="Calibri"/>
          <w:color w:val="000000" w:themeColor="text1"/>
          <w:sz w:val="22"/>
          <w:szCs w:val="22"/>
          <w:lang w:bidi="en-US"/>
        </w:rPr>
      </w:pPr>
      <w:r w:rsidRPr="00495B14">
        <w:rPr>
          <w:rFonts w:ascii="Calibri" w:hAnsi="Calibri" w:cs="Calibri"/>
          <w:color w:val="000000" w:themeColor="text1"/>
          <w:sz w:val="22"/>
          <w:szCs w:val="22"/>
          <w:lang w:bidi="en-US"/>
        </w:rPr>
        <w:t>3.1</w:t>
      </w:r>
      <w:r w:rsidR="00F468BB" w:rsidRPr="00495B14">
        <w:rPr>
          <w:rFonts w:ascii="Calibri" w:hAnsi="Calibri" w:cs="Calibri"/>
          <w:color w:val="000000" w:themeColor="text1"/>
          <w:sz w:val="22"/>
          <w:szCs w:val="22"/>
          <w:lang w:bidi="en-US"/>
        </w:rPr>
        <w:t>6</w:t>
      </w:r>
      <w:r w:rsidRPr="00495B14">
        <w:rPr>
          <w:rFonts w:ascii="Calibri" w:hAnsi="Calibri" w:cs="Calibri"/>
          <w:color w:val="000000" w:themeColor="text1"/>
          <w:sz w:val="22"/>
          <w:szCs w:val="22"/>
          <w:lang w:bidi="en-US"/>
        </w:rPr>
        <w:tab/>
      </w:r>
      <w:r w:rsidR="00397348" w:rsidRPr="00495B14">
        <w:rPr>
          <w:rFonts w:ascii="Calibri" w:hAnsi="Calibri" w:cs="Calibri"/>
          <w:color w:val="000000" w:themeColor="text1"/>
          <w:sz w:val="22"/>
          <w:szCs w:val="22"/>
          <w:lang w:bidi="en-US"/>
        </w:rPr>
        <w:t xml:space="preserve">Article 27 of the CRPD sets out the rights to work and employment of persons with disability. These are the right to work on an equal basis with others, and opportunity to gain a living by work freely chosen. The freely chosen work should be in a labour market and work environment that is open, inclusive and accessible to </w:t>
      </w:r>
      <w:r w:rsidR="00B55CD6" w:rsidRPr="00495B14">
        <w:rPr>
          <w:rFonts w:ascii="Calibri" w:hAnsi="Calibri" w:cs="Calibri"/>
          <w:color w:val="000000" w:themeColor="text1"/>
          <w:sz w:val="22"/>
          <w:szCs w:val="22"/>
          <w:lang w:bidi="en-US"/>
        </w:rPr>
        <w:t xml:space="preserve">all </w:t>
      </w:r>
      <w:r w:rsidR="00397348" w:rsidRPr="00495B14">
        <w:rPr>
          <w:rFonts w:ascii="Calibri" w:hAnsi="Calibri" w:cs="Calibri"/>
          <w:color w:val="000000" w:themeColor="text1"/>
          <w:sz w:val="22"/>
          <w:szCs w:val="22"/>
          <w:lang w:bidi="en-US"/>
        </w:rPr>
        <w:t>persons with disabilit</w:t>
      </w:r>
      <w:r w:rsidR="00B55CD6" w:rsidRPr="00495B14">
        <w:rPr>
          <w:rFonts w:ascii="Calibri" w:hAnsi="Calibri" w:cs="Calibri"/>
          <w:color w:val="000000" w:themeColor="text1"/>
          <w:sz w:val="22"/>
          <w:szCs w:val="22"/>
          <w:lang w:bidi="en-US"/>
        </w:rPr>
        <w:t>y</w:t>
      </w:r>
      <w:r w:rsidR="00397348" w:rsidRPr="00495B14">
        <w:rPr>
          <w:rFonts w:ascii="Calibri" w:hAnsi="Calibri" w:cs="Calibri"/>
          <w:color w:val="000000" w:themeColor="text1"/>
          <w:sz w:val="22"/>
          <w:szCs w:val="22"/>
          <w:lang w:bidi="en-US"/>
        </w:rPr>
        <w:t>. Article 27 elaborates on measures that Governments must take to safeguard and promote these rights.</w:t>
      </w:r>
    </w:p>
    <w:p w14:paraId="3F8AF0BD" w14:textId="50425C0D" w:rsidR="0070585D" w:rsidRPr="00495B14" w:rsidRDefault="0070585D" w:rsidP="00495B14">
      <w:pPr>
        <w:spacing w:line="276" w:lineRule="auto"/>
        <w:rPr>
          <w:rFonts w:ascii="Calibri" w:hAnsi="Calibri" w:cs="Calibri"/>
          <w:sz w:val="22"/>
          <w:szCs w:val="22"/>
        </w:rPr>
      </w:pPr>
    </w:p>
    <w:p w14:paraId="3E786281" w14:textId="211CFF24" w:rsidR="00D53E26" w:rsidRPr="00495B14" w:rsidRDefault="004929EA" w:rsidP="00495B14">
      <w:pPr>
        <w:spacing w:line="276" w:lineRule="auto"/>
        <w:ind w:left="720" w:hanging="720"/>
        <w:rPr>
          <w:rFonts w:ascii="Calibri" w:hAnsi="Calibri" w:cs="Calibri"/>
          <w:sz w:val="22"/>
          <w:szCs w:val="22"/>
        </w:rPr>
      </w:pPr>
      <w:r w:rsidRPr="00495B14">
        <w:rPr>
          <w:rFonts w:ascii="Calibri" w:hAnsi="Calibri" w:cs="Calibri"/>
          <w:color w:val="000000" w:themeColor="text1"/>
          <w:sz w:val="22"/>
          <w:szCs w:val="22"/>
          <w:lang w:bidi="en-US"/>
        </w:rPr>
        <w:t>3.1</w:t>
      </w:r>
      <w:r w:rsidR="00F468BB" w:rsidRPr="00495B14">
        <w:rPr>
          <w:rFonts w:ascii="Calibri" w:hAnsi="Calibri" w:cs="Calibri"/>
          <w:color w:val="000000" w:themeColor="text1"/>
          <w:sz w:val="22"/>
          <w:szCs w:val="22"/>
          <w:lang w:bidi="en-US"/>
        </w:rPr>
        <w:t>7</w:t>
      </w:r>
      <w:r w:rsidRPr="00495B14">
        <w:rPr>
          <w:rFonts w:ascii="Calibri" w:hAnsi="Calibri" w:cs="Calibri"/>
          <w:color w:val="000000" w:themeColor="text1"/>
          <w:sz w:val="22"/>
          <w:szCs w:val="22"/>
          <w:lang w:bidi="en-US"/>
        </w:rPr>
        <w:tab/>
      </w:r>
      <w:r w:rsidR="00EF11E1" w:rsidRPr="00495B14">
        <w:rPr>
          <w:rFonts w:ascii="Calibri" w:hAnsi="Calibri" w:cs="Calibri"/>
          <w:sz w:val="22"/>
          <w:szCs w:val="22"/>
        </w:rPr>
        <w:t xml:space="preserve">Article 6 of the </w:t>
      </w:r>
      <w:r w:rsidR="00D53E26" w:rsidRPr="00495B14">
        <w:rPr>
          <w:rFonts w:ascii="Calibri" w:hAnsi="Calibri" w:cs="Calibri"/>
          <w:sz w:val="22"/>
          <w:szCs w:val="22"/>
        </w:rPr>
        <w:t xml:space="preserve">CRPD </w:t>
      </w:r>
      <w:r w:rsidR="00EF11E1" w:rsidRPr="00495B14">
        <w:rPr>
          <w:rFonts w:ascii="Calibri" w:hAnsi="Calibri" w:cs="Calibri"/>
          <w:sz w:val="22"/>
          <w:szCs w:val="22"/>
        </w:rPr>
        <w:t xml:space="preserve">(Women with Disabilities) </w:t>
      </w:r>
      <w:r w:rsidR="00D53E26" w:rsidRPr="00495B14">
        <w:rPr>
          <w:rFonts w:ascii="Calibri" w:hAnsi="Calibri" w:cs="Calibri"/>
          <w:sz w:val="22"/>
          <w:szCs w:val="22"/>
        </w:rPr>
        <w:t xml:space="preserve">as a cross-cutting article, means that the </w:t>
      </w:r>
      <w:r w:rsidR="00D53E26" w:rsidRPr="00495B14">
        <w:rPr>
          <w:rFonts w:ascii="Calibri" w:hAnsi="Calibri" w:cs="Calibri"/>
          <w:sz w:val="22"/>
          <w:szCs w:val="22"/>
          <w:lang w:val="x-none"/>
        </w:rPr>
        <w:t>rights of women with disabilit</w:t>
      </w:r>
      <w:r w:rsidR="00D53E26" w:rsidRPr="00495B14">
        <w:rPr>
          <w:rFonts w:ascii="Calibri" w:hAnsi="Calibri" w:cs="Calibri"/>
          <w:sz w:val="22"/>
          <w:szCs w:val="22"/>
        </w:rPr>
        <w:t>y</w:t>
      </w:r>
      <w:r w:rsidR="00D53E26" w:rsidRPr="00495B14">
        <w:rPr>
          <w:rFonts w:ascii="Calibri" w:hAnsi="Calibri" w:cs="Calibri"/>
          <w:sz w:val="22"/>
          <w:szCs w:val="22"/>
          <w:lang w:val="x-none"/>
        </w:rPr>
        <w:t xml:space="preserve"> must be </w:t>
      </w:r>
      <w:r w:rsidR="00D53E26" w:rsidRPr="00495B14">
        <w:rPr>
          <w:rFonts w:ascii="Calibri" w:hAnsi="Calibri" w:cs="Calibri"/>
          <w:sz w:val="22"/>
          <w:szCs w:val="22"/>
        </w:rPr>
        <w:t xml:space="preserve">specifically identified and </w:t>
      </w:r>
      <w:r w:rsidR="00D53E26" w:rsidRPr="00495B14">
        <w:rPr>
          <w:rFonts w:ascii="Calibri" w:hAnsi="Calibri" w:cs="Calibri"/>
          <w:sz w:val="22"/>
          <w:szCs w:val="22"/>
          <w:lang w:val="x-none"/>
        </w:rPr>
        <w:t>addressed</w:t>
      </w:r>
      <w:r w:rsidR="00D53E26" w:rsidRPr="00495B14">
        <w:rPr>
          <w:rFonts w:ascii="Calibri" w:hAnsi="Calibri" w:cs="Calibri"/>
          <w:sz w:val="22"/>
          <w:szCs w:val="22"/>
        </w:rPr>
        <w:t xml:space="preserve"> in all measures in </w:t>
      </w:r>
      <w:r w:rsidR="008B0E57" w:rsidRPr="00495B14">
        <w:rPr>
          <w:rFonts w:ascii="Calibri" w:hAnsi="Calibri" w:cs="Calibri"/>
          <w:sz w:val="22"/>
          <w:szCs w:val="22"/>
        </w:rPr>
        <w:t xml:space="preserve">the </w:t>
      </w:r>
      <w:r w:rsidR="00D53E26" w:rsidRPr="00495B14">
        <w:rPr>
          <w:rFonts w:ascii="Calibri" w:hAnsi="Calibri" w:cs="Calibri"/>
          <w:sz w:val="22"/>
          <w:szCs w:val="22"/>
        </w:rPr>
        <w:t xml:space="preserve">implementation and monitoring of Article 27. It is clear that </w:t>
      </w:r>
      <w:r w:rsidR="00DF4814" w:rsidRPr="00495B14">
        <w:rPr>
          <w:rFonts w:ascii="Calibri" w:hAnsi="Calibri" w:cs="Calibri"/>
          <w:sz w:val="22"/>
          <w:szCs w:val="22"/>
        </w:rPr>
        <w:t>in the Australian context, this is yet to occur.</w:t>
      </w:r>
    </w:p>
    <w:p w14:paraId="443FA4F4" w14:textId="27AE01DF" w:rsidR="00EF11E1" w:rsidRPr="00495B14" w:rsidRDefault="00EF11E1" w:rsidP="00495B14">
      <w:pPr>
        <w:spacing w:line="276" w:lineRule="auto"/>
        <w:rPr>
          <w:rFonts w:ascii="Calibri" w:hAnsi="Calibri" w:cs="Calibri"/>
          <w:sz w:val="22"/>
          <w:szCs w:val="22"/>
        </w:rPr>
      </w:pPr>
    </w:p>
    <w:p w14:paraId="17A2F85C" w14:textId="4A125F56" w:rsidR="009153AC" w:rsidRPr="00495B14" w:rsidRDefault="009153AC" w:rsidP="00495B14">
      <w:pPr>
        <w:pStyle w:val="ListParagraph"/>
        <w:spacing w:line="276" w:lineRule="auto"/>
        <w:ind w:hanging="720"/>
        <w:rPr>
          <w:rFonts w:ascii="Calibri" w:hAnsi="Calibri" w:cs="Calibri"/>
          <w:sz w:val="22"/>
          <w:szCs w:val="22"/>
        </w:rPr>
      </w:pPr>
      <w:r w:rsidRPr="00495B14">
        <w:rPr>
          <w:rFonts w:ascii="Calibri" w:hAnsi="Calibri" w:cs="Calibri"/>
          <w:color w:val="000000" w:themeColor="text1"/>
          <w:sz w:val="22"/>
          <w:szCs w:val="22"/>
          <w:lang w:bidi="en-US"/>
        </w:rPr>
        <w:t>3.</w:t>
      </w:r>
      <w:r w:rsidR="004929EA" w:rsidRPr="00495B14">
        <w:rPr>
          <w:rFonts w:ascii="Calibri" w:hAnsi="Calibri" w:cs="Calibri"/>
          <w:color w:val="000000" w:themeColor="text1"/>
          <w:sz w:val="22"/>
          <w:szCs w:val="22"/>
          <w:lang w:bidi="en-US"/>
        </w:rPr>
        <w:t>1</w:t>
      </w:r>
      <w:r w:rsidR="00F468BB" w:rsidRPr="00495B14">
        <w:rPr>
          <w:rFonts w:ascii="Calibri" w:hAnsi="Calibri" w:cs="Calibri"/>
          <w:color w:val="000000" w:themeColor="text1"/>
          <w:sz w:val="22"/>
          <w:szCs w:val="22"/>
          <w:lang w:bidi="en-US"/>
        </w:rPr>
        <w:t>8</w:t>
      </w:r>
      <w:r w:rsidRPr="00495B14">
        <w:rPr>
          <w:rFonts w:ascii="Calibri" w:hAnsi="Calibri" w:cs="Calibri"/>
          <w:color w:val="000000" w:themeColor="text1"/>
          <w:sz w:val="22"/>
          <w:szCs w:val="22"/>
          <w:lang w:bidi="en-US"/>
        </w:rPr>
        <w:tab/>
      </w:r>
      <w:r w:rsidR="007C6D77" w:rsidRPr="00495B14">
        <w:rPr>
          <w:rFonts w:ascii="Calibri" w:hAnsi="Calibri" w:cs="Calibri"/>
          <w:sz w:val="22"/>
          <w:szCs w:val="22"/>
        </w:rPr>
        <w:t xml:space="preserve">For a comprehensive discussion of the human rights approach to violence, abuse, neglect and exploitation against people with disability, including women and girls with disability, we draw the attention of the Royal Commission to our submission, as part of DPO Australia (formerly the Australian Cross Disability Alliance) to the </w:t>
      </w:r>
      <w:r w:rsidR="007C6D77" w:rsidRPr="00495B14">
        <w:rPr>
          <w:rFonts w:ascii="Calibri" w:hAnsi="Calibri" w:cs="Calibri"/>
          <w:i/>
          <w:iCs/>
          <w:sz w:val="22"/>
          <w:szCs w:val="22"/>
        </w:rPr>
        <w:t>Senate Inquiry into violence, abuse and neglect against people with disability</w:t>
      </w:r>
      <w:r w:rsidR="007C6D77" w:rsidRPr="00495B14">
        <w:rPr>
          <w:rFonts w:ascii="Calibri" w:hAnsi="Calibri" w:cs="Calibri"/>
          <w:sz w:val="22"/>
          <w:szCs w:val="22"/>
        </w:rPr>
        <w:t>.</w:t>
      </w:r>
      <w:r w:rsidR="007C6D77" w:rsidRPr="00495B14">
        <w:rPr>
          <w:rStyle w:val="EndnoteReference"/>
          <w:rFonts w:ascii="Calibri" w:hAnsi="Calibri" w:cs="Calibri"/>
          <w:sz w:val="22"/>
          <w:szCs w:val="22"/>
        </w:rPr>
        <w:endnoteReference w:id="38"/>
      </w:r>
      <w:r w:rsidR="007C6D77" w:rsidRPr="00495B14">
        <w:rPr>
          <w:rFonts w:ascii="Calibri" w:hAnsi="Calibri" w:cs="Calibri"/>
          <w:sz w:val="22"/>
          <w:szCs w:val="22"/>
        </w:rPr>
        <w:t xml:space="preserve"> This submission comprehensively examines the human rights conceptualisation of ‘disability’, ‘intersectionality’ and ‘violence against people with disability’; provides information on the scope and prevalence of violence, including gendered disability violence; outlines human rights violations that constitute violence, abuse, neglect and exploitation against people with disability; and highlights failures in the Australian legislative, policy and service landscape in relation to violence</w:t>
      </w:r>
      <w:r w:rsidRPr="00495B14">
        <w:rPr>
          <w:rFonts w:ascii="Calibri" w:hAnsi="Calibri" w:cs="Calibri"/>
          <w:sz w:val="22"/>
          <w:szCs w:val="22"/>
        </w:rPr>
        <w:t>.</w:t>
      </w:r>
    </w:p>
    <w:p w14:paraId="62F0EA48" w14:textId="4F58B0B6" w:rsidR="001E6DCB" w:rsidRPr="00495B14" w:rsidRDefault="001E6DCB" w:rsidP="00495B14">
      <w:pPr>
        <w:spacing w:line="276" w:lineRule="auto"/>
        <w:rPr>
          <w:rFonts w:ascii="Calibri" w:hAnsi="Calibri" w:cs="Calibri"/>
          <w:sz w:val="22"/>
          <w:szCs w:val="22"/>
        </w:rPr>
      </w:pPr>
    </w:p>
    <w:p w14:paraId="1CF3680F" w14:textId="338FA002" w:rsidR="00714B95" w:rsidRPr="00495B14" w:rsidRDefault="008F6017" w:rsidP="00495B14">
      <w:pPr>
        <w:pStyle w:val="ListParagraph"/>
        <w:spacing w:line="276" w:lineRule="auto"/>
        <w:ind w:hanging="720"/>
        <w:rPr>
          <w:rFonts w:ascii="Calibri" w:hAnsi="Calibri" w:cs="Calibri"/>
          <w:sz w:val="22"/>
          <w:szCs w:val="22"/>
        </w:rPr>
      </w:pPr>
      <w:r w:rsidRPr="00495B14">
        <w:rPr>
          <w:rFonts w:ascii="Calibri" w:hAnsi="Calibri" w:cs="Calibri"/>
          <w:color w:val="000000" w:themeColor="text1"/>
          <w:sz w:val="22"/>
          <w:szCs w:val="22"/>
          <w:lang w:bidi="en-US"/>
        </w:rPr>
        <w:t>3.1</w:t>
      </w:r>
      <w:r w:rsidR="00430042" w:rsidRPr="00495B14">
        <w:rPr>
          <w:rFonts w:ascii="Calibri" w:hAnsi="Calibri" w:cs="Calibri"/>
          <w:color w:val="000000" w:themeColor="text1"/>
          <w:sz w:val="22"/>
          <w:szCs w:val="22"/>
          <w:lang w:bidi="en-US"/>
        </w:rPr>
        <w:t>9</w:t>
      </w:r>
      <w:r w:rsidRPr="00495B14">
        <w:rPr>
          <w:rFonts w:ascii="Calibri" w:hAnsi="Calibri" w:cs="Calibri"/>
          <w:color w:val="000000" w:themeColor="text1"/>
          <w:sz w:val="22"/>
          <w:szCs w:val="22"/>
          <w:lang w:bidi="en-US"/>
        </w:rPr>
        <w:tab/>
      </w:r>
      <w:r w:rsidRPr="00495B14">
        <w:rPr>
          <w:rFonts w:ascii="Calibri" w:hAnsi="Calibri" w:cs="Calibri"/>
          <w:sz w:val="22"/>
          <w:szCs w:val="22"/>
        </w:rPr>
        <w:t xml:space="preserve">For a comprehensive discussion of the human rights approach to violence, abuse, neglect and exploitation specific to women and girls with disability, we draw the attention of the Royal Commission to the paper, </w:t>
      </w:r>
      <w:r w:rsidRPr="00495B14">
        <w:rPr>
          <w:rFonts w:ascii="Calibri" w:hAnsi="Calibri" w:cs="Calibri"/>
          <w:i/>
          <w:sz w:val="22"/>
          <w:szCs w:val="22"/>
        </w:rPr>
        <w:t>Preventing Violence against Women and Girls with Disabilities: Integrating A Human Rights Perspective</w:t>
      </w:r>
      <w:r w:rsidRPr="00495B14">
        <w:rPr>
          <w:rFonts w:ascii="Calibri" w:hAnsi="Calibri" w:cs="Calibri"/>
          <w:sz w:val="22"/>
          <w:szCs w:val="22"/>
        </w:rPr>
        <w:t>.</w:t>
      </w:r>
      <w:r w:rsidRPr="00495B14">
        <w:rPr>
          <w:rStyle w:val="EndnoteReference"/>
          <w:rFonts w:ascii="Calibri" w:hAnsi="Calibri" w:cs="Calibri"/>
          <w:sz w:val="22"/>
          <w:szCs w:val="22"/>
        </w:rPr>
        <w:endnoteReference w:id="39"/>
      </w:r>
      <w:r w:rsidRPr="00495B14">
        <w:rPr>
          <w:rFonts w:ascii="Calibri" w:hAnsi="Calibri" w:cs="Calibri"/>
          <w:sz w:val="22"/>
          <w:szCs w:val="22"/>
        </w:rPr>
        <w:t xml:space="preserve"> This paper elaborates on key points made in this submission.</w:t>
      </w:r>
      <w:r w:rsidR="00F468BB" w:rsidRPr="00495B14">
        <w:rPr>
          <w:rFonts w:ascii="Calibri" w:hAnsi="Calibri" w:cs="Calibri"/>
          <w:sz w:val="22"/>
          <w:szCs w:val="22"/>
        </w:rPr>
        <w:t xml:space="preserve"> We also draw the attention of the Royal Commission to </w:t>
      </w:r>
      <w:r w:rsidR="006744E6" w:rsidRPr="00495B14">
        <w:rPr>
          <w:rFonts w:ascii="Calibri" w:hAnsi="Calibri" w:cs="Calibri"/>
          <w:sz w:val="22"/>
          <w:szCs w:val="22"/>
        </w:rPr>
        <w:t xml:space="preserve">the </w:t>
      </w:r>
      <w:r w:rsidR="006744E6" w:rsidRPr="00495B14">
        <w:rPr>
          <w:rFonts w:ascii="Calibri" w:hAnsi="Calibri" w:cs="Calibri"/>
          <w:i/>
          <w:iCs/>
          <w:sz w:val="22"/>
          <w:szCs w:val="22"/>
        </w:rPr>
        <w:t>Women with Disabilities Australia (WWDA</w:t>
      </w:r>
      <w:r w:rsidR="004224B2" w:rsidRPr="00495B14">
        <w:rPr>
          <w:rFonts w:ascii="Calibri" w:hAnsi="Calibri" w:cs="Calibri"/>
          <w:i/>
          <w:iCs/>
          <w:sz w:val="22"/>
          <w:szCs w:val="22"/>
        </w:rPr>
        <w:t>)</w:t>
      </w:r>
      <w:r w:rsidR="006744E6" w:rsidRPr="00495B14">
        <w:rPr>
          <w:rFonts w:ascii="Calibri" w:hAnsi="Calibri" w:cs="Calibri"/>
          <w:i/>
          <w:iCs/>
          <w:sz w:val="22"/>
          <w:szCs w:val="22"/>
        </w:rPr>
        <w:t xml:space="preserve"> Position Statement: The Right to Freedom from All Forms of Violence</w:t>
      </w:r>
      <w:r w:rsidR="006744E6" w:rsidRPr="00495B14">
        <w:rPr>
          <w:rFonts w:ascii="Calibri" w:hAnsi="Calibri" w:cs="Calibri"/>
          <w:sz w:val="22"/>
          <w:szCs w:val="22"/>
        </w:rPr>
        <w:t>.</w:t>
      </w:r>
      <w:r w:rsidR="008D57CC" w:rsidRPr="00495B14">
        <w:rPr>
          <w:rStyle w:val="EndnoteReference"/>
          <w:rFonts w:ascii="Calibri" w:hAnsi="Calibri" w:cs="Calibri"/>
          <w:sz w:val="22"/>
          <w:szCs w:val="22"/>
        </w:rPr>
        <w:endnoteReference w:id="40"/>
      </w:r>
      <w:r w:rsidR="006744E6" w:rsidRPr="00495B14">
        <w:rPr>
          <w:rFonts w:ascii="Calibri" w:hAnsi="Calibri" w:cs="Calibri"/>
          <w:sz w:val="22"/>
          <w:szCs w:val="22"/>
        </w:rPr>
        <w:t xml:space="preserve"> </w:t>
      </w:r>
      <w:r w:rsidR="004224B2" w:rsidRPr="00495B14">
        <w:rPr>
          <w:rFonts w:ascii="Calibri" w:hAnsi="Calibri" w:cs="Calibri"/>
          <w:sz w:val="22"/>
          <w:szCs w:val="22"/>
        </w:rPr>
        <w:t xml:space="preserve">This Statement outlines key evidence concerning ongoing violations of Australian women and girls with disabilities’ right to freedom from all forms of </w:t>
      </w:r>
      <w:r w:rsidR="008D57CC" w:rsidRPr="00495B14">
        <w:rPr>
          <w:rFonts w:ascii="Calibri" w:hAnsi="Calibri" w:cs="Calibri"/>
          <w:sz w:val="22"/>
          <w:szCs w:val="22"/>
        </w:rPr>
        <w:t>violence and</w:t>
      </w:r>
      <w:r w:rsidR="004224B2" w:rsidRPr="00495B14">
        <w:rPr>
          <w:rFonts w:ascii="Calibri" w:hAnsi="Calibri" w:cs="Calibri"/>
          <w:sz w:val="22"/>
          <w:szCs w:val="22"/>
        </w:rPr>
        <w:t xml:space="preserve"> highlights specific human rights obligations to ensure that all women and girls with disability can realise their right to freedom from all forms of violence, abuse, exploitation and neglect. </w:t>
      </w:r>
    </w:p>
    <w:p w14:paraId="188006D1" w14:textId="71AAC594" w:rsidR="001E6DCB" w:rsidRPr="00495B14" w:rsidRDefault="001E6DCB" w:rsidP="00495B14">
      <w:pPr>
        <w:spacing w:line="276" w:lineRule="auto"/>
        <w:rPr>
          <w:rFonts w:ascii="Calibri" w:hAnsi="Calibri" w:cs="Calibri"/>
          <w:sz w:val="22"/>
          <w:szCs w:val="22"/>
        </w:rPr>
      </w:pPr>
    </w:p>
    <w:p w14:paraId="7C248DBC" w14:textId="5D976933" w:rsidR="00B55CD6" w:rsidRPr="00495B14" w:rsidRDefault="00B55CD6" w:rsidP="00495B14">
      <w:pPr>
        <w:spacing w:line="276" w:lineRule="auto"/>
        <w:ind w:left="720" w:hanging="720"/>
        <w:rPr>
          <w:rFonts w:ascii="Calibri" w:hAnsi="Calibri" w:cs="Calibri"/>
          <w:sz w:val="22"/>
          <w:szCs w:val="22"/>
        </w:rPr>
      </w:pPr>
      <w:r w:rsidRPr="00495B14">
        <w:rPr>
          <w:rFonts w:ascii="Calibri" w:hAnsi="Calibri" w:cs="Calibri"/>
          <w:color w:val="000000" w:themeColor="text1"/>
          <w:sz w:val="22"/>
          <w:szCs w:val="22"/>
          <w:lang w:bidi="en-US"/>
        </w:rPr>
        <w:t>3.</w:t>
      </w:r>
      <w:r w:rsidR="00430042" w:rsidRPr="00495B14">
        <w:rPr>
          <w:rFonts w:ascii="Calibri" w:hAnsi="Calibri" w:cs="Calibri"/>
          <w:color w:val="000000" w:themeColor="text1"/>
          <w:sz w:val="22"/>
          <w:szCs w:val="22"/>
          <w:lang w:bidi="en-US"/>
        </w:rPr>
        <w:t>20</w:t>
      </w:r>
      <w:r w:rsidRPr="00495B14">
        <w:rPr>
          <w:rFonts w:ascii="Calibri" w:hAnsi="Calibri" w:cs="Calibri"/>
          <w:color w:val="000000" w:themeColor="text1"/>
          <w:sz w:val="22"/>
          <w:szCs w:val="22"/>
          <w:lang w:bidi="en-US"/>
        </w:rPr>
        <w:tab/>
      </w:r>
      <w:r w:rsidRPr="00495B14">
        <w:rPr>
          <w:rFonts w:ascii="Calibri" w:hAnsi="Calibri" w:cs="Calibri"/>
          <w:sz w:val="22"/>
          <w:szCs w:val="22"/>
        </w:rPr>
        <w:t xml:space="preserve">Consistent with CRPD </w:t>
      </w:r>
      <w:r w:rsidRPr="00495B14">
        <w:rPr>
          <w:rFonts w:ascii="Calibri" w:hAnsi="Calibri" w:cs="Calibri"/>
          <w:i/>
          <w:iCs/>
          <w:sz w:val="22"/>
          <w:szCs w:val="22"/>
        </w:rPr>
        <w:t>General</w:t>
      </w:r>
      <w:r w:rsidRPr="00495B14">
        <w:rPr>
          <w:rFonts w:ascii="Calibri" w:hAnsi="Calibri" w:cs="Calibri"/>
          <w:sz w:val="22"/>
          <w:szCs w:val="22"/>
        </w:rPr>
        <w:t xml:space="preserve"> </w:t>
      </w:r>
      <w:r w:rsidRPr="00495B14">
        <w:rPr>
          <w:rFonts w:ascii="Calibri" w:hAnsi="Calibri" w:cs="Calibri"/>
          <w:i/>
          <w:iCs/>
          <w:sz w:val="22"/>
          <w:szCs w:val="22"/>
        </w:rPr>
        <w:t xml:space="preserve">Comment No. 3 on women and girls with disabilities; </w:t>
      </w:r>
      <w:r w:rsidRPr="00495B14">
        <w:rPr>
          <w:rFonts w:ascii="Calibri" w:hAnsi="Calibri" w:cs="Calibri"/>
          <w:sz w:val="22"/>
          <w:szCs w:val="22"/>
        </w:rPr>
        <w:t xml:space="preserve">and CRPD </w:t>
      </w:r>
      <w:r w:rsidRPr="00495B14">
        <w:rPr>
          <w:rFonts w:ascii="Calibri" w:hAnsi="Calibri" w:cs="Calibri"/>
          <w:i/>
          <w:iCs/>
          <w:sz w:val="22"/>
          <w:szCs w:val="22"/>
        </w:rPr>
        <w:t>General Comment 7 on the participation of persons with disabilities, including children with disabilities, through their representative organizations, in the implementation and monitoring of the Convention</w:t>
      </w:r>
      <w:r w:rsidRPr="00495B14">
        <w:rPr>
          <w:rFonts w:ascii="Calibri" w:hAnsi="Calibri" w:cs="Calibri"/>
          <w:sz w:val="22"/>
          <w:szCs w:val="22"/>
        </w:rPr>
        <w:t>; it is critical that the Royal Commission provide safe and supportive spaces to enable women and girls with disability to engage with the Royal Commission without fear of retribution.</w:t>
      </w:r>
    </w:p>
    <w:p w14:paraId="3F6AB813" w14:textId="177B5EC0" w:rsidR="00B55CD6" w:rsidRPr="00495B14" w:rsidRDefault="00B55CD6" w:rsidP="00495B14">
      <w:pPr>
        <w:spacing w:line="276" w:lineRule="auto"/>
        <w:rPr>
          <w:rFonts w:ascii="Calibri" w:hAnsi="Calibri" w:cs="Calibri"/>
          <w:sz w:val="22"/>
          <w:szCs w:val="22"/>
        </w:rPr>
      </w:pPr>
    </w:p>
    <w:p w14:paraId="031340F7" w14:textId="17E65BFA" w:rsidR="0014412A" w:rsidRPr="00495B14" w:rsidRDefault="0014412A" w:rsidP="00495B14">
      <w:pPr>
        <w:spacing w:line="276" w:lineRule="auto"/>
        <w:ind w:left="720" w:hanging="720"/>
        <w:rPr>
          <w:rFonts w:ascii="Calibri" w:hAnsi="Calibri" w:cs="Calibri"/>
          <w:sz w:val="22"/>
          <w:szCs w:val="22"/>
        </w:rPr>
      </w:pPr>
      <w:bookmarkStart w:id="68" w:name="OLE_LINK5"/>
      <w:bookmarkStart w:id="69" w:name="OLE_LINK6"/>
      <w:r w:rsidRPr="00495B14">
        <w:rPr>
          <w:rFonts w:ascii="Calibri" w:hAnsi="Calibri" w:cs="Calibri"/>
          <w:color w:val="000000" w:themeColor="text1"/>
          <w:sz w:val="22"/>
          <w:szCs w:val="22"/>
          <w:lang w:bidi="en-US"/>
        </w:rPr>
        <w:t>3.2</w:t>
      </w:r>
      <w:r w:rsidR="00430042" w:rsidRPr="00495B14">
        <w:rPr>
          <w:rFonts w:ascii="Calibri" w:hAnsi="Calibri" w:cs="Calibri"/>
          <w:color w:val="000000" w:themeColor="text1"/>
          <w:sz w:val="22"/>
          <w:szCs w:val="22"/>
          <w:lang w:bidi="en-US"/>
        </w:rPr>
        <w:t>1</w:t>
      </w:r>
      <w:r w:rsidRPr="00495B14">
        <w:rPr>
          <w:rFonts w:ascii="Calibri" w:hAnsi="Calibri" w:cs="Calibri"/>
          <w:color w:val="000000" w:themeColor="text1"/>
          <w:sz w:val="22"/>
          <w:szCs w:val="22"/>
          <w:lang w:bidi="en-US"/>
        </w:rPr>
        <w:tab/>
      </w:r>
      <w:bookmarkEnd w:id="68"/>
      <w:bookmarkEnd w:id="69"/>
      <w:r w:rsidRPr="00495B14">
        <w:rPr>
          <w:rFonts w:ascii="Calibri" w:hAnsi="Calibri" w:cs="Calibri"/>
          <w:sz w:val="22"/>
          <w:szCs w:val="22"/>
        </w:rPr>
        <w:t xml:space="preserve">Consistent with the protections offered by the </w:t>
      </w:r>
      <w:r w:rsidRPr="00495B14">
        <w:rPr>
          <w:rFonts w:ascii="Calibri" w:hAnsi="Calibri" w:cs="Calibri"/>
          <w:i/>
          <w:iCs/>
          <w:sz w:val="22"/>
          <w:szCs w:val="22"/>
        </w:rPr>
        <w:t>Royal Commission into Institutional Responses to Child Sexual Abuse</w:t>
      </w:r>
      <w:r w:rsidRPr="00495B14">
        <w:rPr>
          <w:rFonts w:ascii="Calibri" w:hAnsi="Calibri" w:cs="Calibri"/>
          <w:sz w:val="22"/>
          <w:szCs w:val="22"/>
        </w:rPr>
        <w:t>; ie: permanently sealing confidential Submissions and evidence after the Royal Commission ends, it is critical that the Royal Commission Legislation be amended as a matter of urgency in order to ensure confidentiality of Submissions and evidence after the Royal Commission ends.</w:t>
      </w:r>
    </w:p>
    <w:p w14:paraId="72EEAF2F" w14:textId="51A8802C" w:rsidR="0014412A" w:rsidRPr="00BF4AD9" w:rsidRDefault="0014412A" w:rsidP="00495B14">
      <w:pPr>
        <w:spacing w:line="276" w:lineRule="auto"/>
        <w:rPr>
          <w:rFonts w:ascii="Calibri" w:hAnsi="Calibri" w:cs="Calibri"/>
          <w:sz w:val="22"/>
          <w:szCs w:val="22"/>
        </w:rPr>
      </w:pPr>
    </w:p>
    <w:p w14:paraId="6D997E32" w14:textId="68354145" w:rsidR="0014412A" w:rsidRPr="00BF4AD9" w:rsidRDefault="00BF4AD9" w:rsidP="00BF4AD9">
      <w:pPr>
        <w:spacing w:line="276" w:lineRule="auto"/>
        <w:ind w:left="720" w:hanging="720"/>
        <w:rPr>
          <w:rFonts w:ascii="Calibri" w:hAnsi="Calibri" w:cs="Calibri"/>
          <w:sz w:val="22"/>
          <w:szCs w:val="22"/>
        </w:rPr>
      </w:pPr>
      <w:r w:rsidRPr="00BF4AD9">
        <w:rPr>
          <w:rFonts w:ascii="Calibri" w:hAnsi="Calibri" w:cs="Calibri"/>
          <w:color w:val="000000" w:themeColor="text1"/>
          <w:sz w:val="22"/>
          <w:szCs w:val="22"/>
          <w:lang w:bidi="en-US"/>
        </w:rPr>
        <w:t>3.22</w:t>
      </w:r>
      <w:r w:rsidRPr="00BF4AD9">
        <w:rPr>
          <w:rFonts w:ascii="Calibri" w:hAnsi="Calibri" w:cs="Calibri"/>
          <w:color w:val="000000" w:themeColor="text1"/>
          <w:sz w:val="22"/>
          <w:szCs w:val="22"/>
          <w:lang w:bidi="en-US"/>
        </w:rPr>
        <w:tab/>
      </w:r>
      <w:r w:rsidRPr="00BF4AD9">
        <w:rPr>
          <w:rFonts w:ascii="Calibri" w:hAnsi="Calibri" w:cs="Calibri"/>
          <w:sz w:val="22"/>
          <w:szCs w:val="22"/>
        </w:rPr>
        <w:t xml:space="preserve">Some of </w:t>
      </w:r>
      <w:r>
        <w:rPr>
          <w:rFonts w:ascii="Calibri" w:hAnsi="Calibri" w:cs="Calibri"/>
          <w:sz w:val="22"/>
          <w:szCs w:val="22"/>
        </w:rPr>
        <w:t>the</w:t>
      </w:r>
      <w:r w:rsidRPr="00BF4AD9">
        <w:rPr>
          <w:rFonts w:ascii="Calibri" w:hAnsi="Calibri" w:cs="Calibri"/>
          <w:sz w:val="22"/>
          <w:szCs w:val="22"/>
        </w:rPr>
        <w:t xml:space="preserve"> comments in this Submission are extracted from our responses to the Royal Commission’s Education Issues Paper and the Group Homes Issues Paper, as these comments are equally relevant to this Issues Paper</w:t>
      </w:r>
      <w:r>
        <w:rPr>
          <w:rFonts w:ascii="Calibri" w:hAnsi="Calibri" w:cs="Calibri"/>
          <w:sz w:val="22"/>
          <w:szCs w:val="22"/>
        </w:rPr>
        <w:t xml:space="preserve"> on Employment</w:t>
      </w:r>
      <w:r w:rsidRPr="00BF4AD9">
        <w:rPr>
          <w:rFonts w:ascii="Calibri" w:hAnsi="Calibri" w:cs="Calibri"/>
          <w:sz w:val="22"/>
          <w:szCs w:val="22"/>
        </w:rPr>
        <w:t xml:space="preserve">. </w:t>
      </w:r>
    </w:p>
    <w:p w14:paraId="5D8E3EAF" w14:textId="77777777" w:rsidR="0014412A" w:rsidRPr="00BF4AD9" w:rsidRDefault="0014412A" w:rsidP="003B4AD6">
      <w:pPr>
        <w:rPr>
          <w:rFonts w:ascii="Calibri" w:hAnsi="Calibri" w:cs="Calibri"/>
          <w:sz w:val="22"/>
          <w:szCs w:val="22"/>
        </w:rPr>
      </w:pPr>
    </w:p>
    <w:p w14:paraId="41657E94" w14:textId="6DB5BAA6" w:rsidR="001E6DCB" w:rsidRDefault="001E6DCB" w:rsidP="003B4AD6">
      <w:pPr>
        <w:rPr>
          <w:rFonts w:ascii="Calibri" w:hAnsi="Calibri" w:cs="Calibri"/>
          <w:sz w:val="20"/>
          <w:szCs w:val="20"/>
        </w:rPr>
      </w:pPr>
    </w:p>
    <w:p w14:paraId="6FC65CB3" w14:textId="1F81CBE3" w:rsidR="005E7091" w:rsidRDefault="005E7091">
      <w:pPr>
        <w:rPr>
          <w:rFonts w:ascii="Calibri" w:hAnsi="Calibri" w:cs="Calibri"/>
          <w:sz w:val="20"/>
          <w:szCs w:val="20"/>
        </w:rPr>
      </w:pPr>
      <w:r>
        <w:rPr>
          <w:rFonts w:ascii="Calibri" w:hAnsi="Calibri" w:cs="Calibri"/>
          <w:sz w:val="20"/>
          <w:szCs w:val="20"/>
        </w:rPr>
        <w:br w:type="page"/>
      </w:r>
    </w:p>
    <w:p w14:paraId="65A46C76" w14:textId="28C8B89D" w:rsidR="00D57F62" w:rsidRPr="00C61E8B" w:rsidRDefault="00D57F62" w:rsidP="00D57F62">
      <w:pPr>
        <w:pStyle w:val="Heading2"/>
        <w:numPr>
          <w:ilvl w:val="0"/>
          <w:numId w:val="7"/>
        </w:numPr>
        <w:ind w:left="426" w:hanging="426"/>
        <w:jc w:val="left"/>
        <w:rPr>
          <w:rFonts w:ascii="Calibri" w:hAnsi="Calibri" w:cs="Calibri"/>
          <w:color w:val="AC1F79"/>
          <w:sz w:val="22"/>
        </w:rPr>
      </w:pPr>
      <w:r w:rsidRPr="00514BD9">
        <w:rPr>
          <w:rFonts w:ascii="Calibri" w:hAnsi="Calibri" w:cs="Calibri"/>
          <w:color w:val="AC1F79"/>
        </w:rPr>
        <w:lastRenderedPageBreak/>
        <w:t>Segregated Employment – a violation of human rights</w:t>
      </w:r>
    </w:p>
    <w:p w14:paraId="6FE1C4DA" w14:textId="45AFEE31" w:rsidR="00D57F62" w:rsidRPr="00CE3752" w:rsidRDefault="00D57F62" w:rsidP="00CE3752">
      <w:pPr>
        <w:spacing w:line="276" w:lineRule="auto"/>
        <w:rPr>
          <w:rFonts w:ascii="Calibri" w:hAnsi="Calibri" w:cs="Calibri"/>
          <w:sz w:val="22"/>
          <w:szCs w:val="22"/>
        </w:rPr>
      </w:pPr>
    </w:p>
    <w:p w14:paraId="0951AA57" w14:textId="7A5AC547" w:rsidR="004C5963" w:rsidRPr="00CE3752" w:rsidRDefault="00491F10" w:rsidP="00CE3752">
      <w:pPr>
        <w:spacing w:line="276" w:lineRule="auto"/>
        <w:ind w:left="720" w:hanging="720"/>
        <w:rPr>
          <w:rFonts w:ascii="Calibri" w:hAnsi="Calibri" w:cs="Calibri"/>
          <w:sz w:val="22"/>
          <w:szCs w:val="22"/>
        </w:rPr>
      </w:pPr>
      <w:r w:rsidRPr="00CE3752">
        <w:rPr>
          <w:rFonts w:ascii="Calibri" w:hAnsi="Calibri" w:cs="Calibri"/>
          <w:color w:val="000000" w:themeColor="text1"/>
          <w:sz w:val="22"/>
          <w:szCs w:val="22"/>
          <w:lang w:bidi="en-US"/>
        </w:rPr>
        <w:t>4</w:t>
      </w:r>
      <w:r w:rsidR="004C5963" w:rsidRPr="00CE3752">
        <w:rPr>
          <w:rFonts w:ascii="Calibri" w:hAnsi="Calibri" w:cs="Calibri"/>
          <w:color w:val="000000" w:themeColor="text1"/>
          <w:sz w:val="22"/>
          <w:szCs w:val="22"/>
          <w:lang w:bidi="en-US"/>
        </w:rPr>
        <w:t>.1</w:t>
      </w:r>
      <w:r w:rsidR="004C5963" w:rsidRPr="00CE3752">
        <w:rPr>
          <w:rFonts w:ascii="Calibri" w:hAnsi="Calibri" w:cs="Calibri"/>
          <w:color w:val="000000" w:themeColor="text1"/>
          <w:sz w:val="22"/>
          <w:szCs w:val="22"/>
          <w:lang w:bidi="en-US"/>
        </w:rPr>
        <w:tab/>
      </w:r>
      <w:r w:rsidRPr="00CE3752">
        <w:rPr>
          <w:rFonts w:ascii="Calibri" w:hAnsi="Calibri" w:cs="Calibri Light"/>
          <w:sz w:val="22"/>
          <w:szCs w:val="22"/>
        </w:rPr>
        <w:t>Segregated employment for people with disability through Australian Disability Enterprises (ADEs) (often referred to as ‘sheltered workshops’) continues in Australia, enabling employers to pay people with disability lower wages than other people,</w:t>
      </w:r>
      <w:r w:rsidRPr="00CE3752">
        <w:rPr>
          <w:rStyle w:val="EndnoteReference"/>
          <w:rFonts w:ascii="Calibri" w:hAnsi="Calibri" w:cs="Calibri Light"/>
          <w:sz w:val="22"/>
          <w:szCs w:val="22"/>
        </w:rPr>
        <w:endnoteReference w:id="41"/>
      </w:r>
      <w:r w:rsidRPr="00CE3752">
        <w:rPr>
          <w:rFonts w:ascii="Calibri" w:hAnsi="Calibri" w:cs="Calibri Light"/>
          <w:sz w:val="22"/>
          <w:szCs w:val="22"/>
        </w:rPr>
        <w:t xml:space="preserve"> and with less than 1% having opportunities to move into mainstream employment. The </w:t>
      </w:r>
      <w:r w:rsidRPr="005E01AF">
        <w:rPr>
          <w:rFonts w:ascii="Calibri" w:hAnsi="Calibri" w:cs="Calibri Light"/>
          <w:i/>
          <w:iCs/>
          <w:sz w:val="22"/>
          <w:szCs w:val="22"/>
        </w:rPr>
        <w:t>Supported Wage System</w:t>
      </w:r>
      <w:r w:rsidRPr="00CE3752">
        <w:rPr>
          <w:rFonts w:ascii="Calibri" w:hAnsi="Calibri" w:cs="Calibri Light"/>
          <w:sz w:val="22"/>
          <w:szCs w:val="22"/>
        </w:rPr>
        <w:t xml:space="preserve"> (SWS)</w:t>
      </w:r>
      <w:r w:rsidRPr="00CE3752">
        <w:rPr>
          <w:rStyle w:val="EndnoteReference"/>
          <w:rFonts w:ascii="Calibri" w:hAnsi="Calibri" w:cs="Calibri Light"/>
          <w:sz w:val="22"/>
          <w:szCs w:val="22"/>
        </w:rPr>
        <w:endnoteReference w:id="42"/>
      </w:r>
      <w:r w:rsidRPr="00CE3752">
        <w:rPr>
          <w:rFonts w:ascii="Calibri" w:hAnsi="Calibri" w:cs="Calibri Light"/>
          <w:sz w:val="22"/>
          <w:szCs w:val="22"/>
        </w:rPr>
        <w:t xml:space="preserve"> still provides for people with disability to be paid a pro-rata percentage of the minimum wage for their industry according to their assessed capacity.</w:t>
      </w:r>
    </w:p>
    <w:p w14:paraId="38F824B4" w14:textId="22A4E91B" w:rsidR="004C5963" w:rsidRPr="00CE3752" w:rsidRDefault="004C5963" w:rsidP="00CE3752">
      <w:pPr>
        <w:spacing w:line="276" w:lineRule="auto"/>
        <w:rPr>
          <w:rFonts w:ascii="Calibri" w:hAnsi="Calibri" w:cs="Calibri"/>
          <w:sz w:val="22"/>
          <w:szCs w:val="22"/>
        </w:rPr>
      </w:pPr>
    </w:p>
    <w:p w14:paraId="0B0B1B8B" w14:textId="41CE1090" w:rsidR="00D57F62" w:rsidRPr="00CE3752" w:rsidRDefault="00491F10" w:rsidP="00CE3752">
      <w:pPr>
        <w:spacing w:line="276" w:lineRule="auto"/>
        <w:ind w:left="720" w:hanging="720"/>
        <w:rPr>
          <w:rFonts w:ascii="Calibri" w:hAnsi="Calibri" w:cs="Calibri"/>
          <w:sz w:val="22"/>
          <w:szCs w:val="22"/>
        </w:rPr>
      </w:pPr>
      <w:r w:rsidRPr="00CE3752">
        <w:rPr>
          <w:rFonts w:ascii="Calibri" w:hAnsi="Calibri" w:cs="Calibri"/>
          <w:color w:val="000000" w:themeColor="text1"/>
          <w:sz w:val="22"/>
          <w:szCs w:val="22"/>
          <w:lang w:bidi="en-US"/>
        </w:rPr>
        <w:t>4.2</w:t>
      </w:r>
      <w:r w:rsidRPr="00CE3752">
        <w:rPr>
          <w:rFonts w:ascii="Calibri" w:hAnsi="Calibri" w:cs="Calibri"/>
          <w:color w:val="000000" w:themeColor="text1"/>
          <w:sz w:val="22"/>
          <w:szCs w:val="22"/>
          <w:lang w:bidi="en-US"/>
        </w:rPr>
        <w:tab/>
      </w:r>
      <w:r w:rsidR="00D57F62" w:rsidRPr="00CE3752">
        <w:rPr>
          <w:rFonts w:ascii="Calibri" w:hAnsi="Calibri" w:cs="Calibri"/>
          <w:sz w:val="22"/>
          <w:szCs w:val="22"/>
        </w:rPr>
        <w:t xml:space="preserve">Analysis by the Royal Commission of the issue of employment in the context of violence, abuse, neglect and exploitation, must start from the recognition that </w:t>
      </w:r>
      <w:r w:rsidR="00D57F62" w:rsidRPr="00CE3752">
        <w:rPr>
          <w:rFonts w:ascii="Calibri" w:hAnsi="Calibri" w:cs="Calibri"/>
          <w:i/>
          <w:iCs/>
          <w:sz w:val="22"/>
          <w:szCs w:val="22"/>
        </w:rPr>
        <w:t>segregation</w:t>
      </w:r>
      <w:r w:rsidR="00D57F62" w:rsidRPr="00CE3752">
        <w:rPr>
          <w:rFonts w:ascii="Calibri" w:hAnsi="Calibri" w:cs="Calibri"/>
          <w:sz w:val="22"/>
          <w:szCs w:val="22"/>
        </w:rPr>
        <w:t xml:space="preserve"> of people with disability – including in Australian Disability Enterprises (ADEs), and other forms of segregated settings and environments – remain State sanctioned practices that enable violence, abuse, neglect, and exploitation to flourish. </w:t>
      </w:r>
      <w:r w:rsidR="00D57F62" w:rsidRPr="00CE3752">
        <w:rPr>
          <w:rFonts w:ascii="Calibri" w:hAnsi="Calibri" w:cs="Calibri"/>
          <w:i/>
          <w:iCs/>
          <w:sz w:val="22"/>
          <w:szCs w:val="22"/>
        </w:rPr>
        <w:t>Segregation</w:t>
      </w:r>
      <w:r w:rsidR="00D57F62" w:rsidRPr="00CE3752">
        <w:rPr>
          <w:rFonts w:ascii="Calibri" w:hAnsi="Calibri" w:cs="Calibri"/>
          <w:sz w:val="22"/>
          <w:szCs w:val="22"/>
        </w:rPr>
        <w:t xml:space="preserve"> of people with disability – in all its forms - must be conceptualised and understood as a violation of fundamental human rights, and as an ideology with resultant practices that contravene the CRPD and other human rights treaties to which Australia is a party.</w:t>
      </w:r>
    </w:p>
    <w:p w14:paraId="442C6835" w14:textId="77777777" w:rsidR="00D57F62" w:rsidRPr="00CE3752" w:rsidRDefault="00D57F62" w:rsidP="00CE3752">
      <w:pPr>
        <w:spacing w:line="276" w:lineRule="auto"/>
        <w:jc w:val="both"/>
        <w:rPr>
          <w:rFonts w:ascii="Calibri" w:hAnsi="Calibri" w:cs="Calibri Light"/>
          <w:sz w:val="22"/>
          <w:szCs w:val="22"/>
        </w:rPr>
      </w:pPr>
    </w:p>
    <w:p w14:paraId="76A68262" w14:textId="4BA86FDF" w:rsidR="00D57F62" w:rsidRPr="00CE3752" w:rsidRDefault="00CA439D" w:rsidP="00CE3752">
      <w:pPr>
        <w:spacing w:line="276" w:lineRule="auto"/>
        <w:ind w:left="720" w:hanging="720"/>
        <w:rPr>
          <w:rFonts w:ascii="Calibri" w:hAnsi="Calibri" w:cs="Calibri"/>
          <w:iCs/>
          <w:sz w:val="22"/>
          <w:szCs w:val="22"/>
        </w:rPr>
      </w:pPr>
      <w:r w:rsidRPr="00CE3752">
        <w:rPr>
          <w:rFonts w:ascii="Calibri" w:hAnsi="Calibri" w:cs="Calibri"/>
          <w:color w:val="000000" w:themeColor="text1"/>
          <w:sz w:val="22"/>
          <w:szCs w:val="22"/>
          <w:lang w:bidi="en-US"/>
        </w:rPr>
        <w:t>4.3</w:t>
      </w:r>
      <w:r w:rsidRPr="00CE3752">
        <w:rPr>
          <w:rFonts w:ascii="Calibri" w:hAnsi="Calibri" w:cs="Calibri"/>
          <w:color w:val="000000" w:themeColor="text1"/>
          <w:sz w:val="22"/>
          <w:szCs w:val="22"/>
          <w:lang w:bidi="en-US"/>
        </w:rPr>
        <w:tab/>
      </w:r>
      <w:r w:rsidR="00D57F62" w:rsidRPr="00CE3752">
        <w:rPr>
          <w:rFonts w:ascii="Calibri" w:hAnsi="Calibri" w:cs="Calibri"/>
          <w:iCs/>
          <w:sz w:val="22"/>
          <w:szCs w:val="22"/>
        </w:rPr>
        <w:t>Segregation ultimately has its roots in harmful social beliefs about the inferiority of people with disability, and their ‘otherness’.</w:t>
      </w:r>
      <w:r w:rsidR="00D57F62" w:rsidRPr="00CE3752">
        <w:rPr>
          <w:rStyle w:val="EndnoteReference"/>
          <w:rFonts w:ascii="Calibri" w:hAnsi="Calibri" w:cs="Calibri"/>
          <w:iCs/>
          <w:sz w:val="22"/>
          <w:szCs w:val="22"/>
        </w:rPr>
        <w:endnoteReference w:id="43"/>
      </w:r>
      <w:r w:rsidR="00D57F62" w:rsidRPr="00CE3752">
        <w:rPr>
          <w:rFonts w:ascii="Calibri" w:hAnsi="Calibri" w:cs="Calibri"/>
          <w:iCs/>
          <w:sz w:val="22"/>
          <w:szCs w:val="22"/>
        </w:rPr>
        <w:t xml:space="preserve"> Deeply ingrained beliefs that people with disability are not competent enough to earn a living wage, exist autonomously within the community, or demonstrate the same level of productivity as a non-disabled worker can see people with disability  - </w:t>
      </w:r>
      <w:r w:rsidR="005E01AF">
        <w:rPr>
          <w:rFonts w:ascii="Calibri" w:hAnsi="Calibri" w:cs="Calibri"/>
          <w:iCs/>
          <w:sz w:val="22"/>
          <w:szCs w:val="22"/>
        </w:rPr>
        <w:t>particularly</w:t>
      </w:r>
      <w:r w:rsidR="00D57F62" w:rsidRPr="00CE3752">
        <w:rPr>
          <w:rFonts w:ascii="Calibri" w:hAnsi="Calibri" w:cs="Calibri"/>
          <w:iCs/>
          <w:sz w:val="22"/>
          <w:szCs w:val="22"/>
        </w:rPr>
        <w:t xml:space="preserve"> people with intellectual disability and/or cognitive impairment - funnelled into segregated employment settings (like ADEs) that deprive them of self-determination and fair treatment.</w:t>
      </w:r>
    </w:p>
    <w:p w14:paraId="6CE4CE3A" w14:textId="77777777" w:rsidR="00D57F62" w:rsidRPr="00CE3752" w:rsidRDefault="00D57F62" w:rsidP="00CE3752">
      <w:pPr>
        <w:spacing w:line="276" w:lineRule="auto"/>
        <w:rPr>
          <w:rFonts w:ascii="Calibri" w:hAnsi="Calibri" w:cs="Calibri"/>
          <w:iCs/>
          <w:sz w:val="22"/>
          <w:szCs w:val="22"/>
        </w:rPr>
      </w:pPr>
    </w:p>
    <w:p w14:paraId="20C8852D" w14:textId="5D6C492B" w:rsidR="00D57F62" w:rsidRPr="00CE3752" w:rsidRDefault="00CA439D" w:rsidP="00CE3752">
      <w:pPr>
        <w:spacing w:line="276" w:lineRule="auto"/>
        <w:ind w:left="720" w:hanging="720"/>
        <w:rPr>
          <w:rFonts w:ascii="Calibri" w:hAnsi="Calibri"/>
          <w:sz w:val="22"/>
          <w:szCs w:val="22"/>
        </w:rPr>
      </w:pPr>
      <w:r w:rsidRPr="00CE3752">
        <w:rPr>
          <w:rFonts w:ascii="Calibri" w:hAnsi="Calibri" w:cs="Calibri"/>
          <w:color w:val="000000" w:themeColor="text1"/>
          <w:sz w:val="22"/>
          <w:szCs w:val="22"/>
          <w:lang w:bidi="en-US"/>
        </w:rPr>
        <w:t>4.4</w:t>
      </w:r>
      <w:r w:rsidRPr="00CE3752">
        <w:rPr>
          <w:rFonts w:ascii="Calibri" w:hAnsi="Calibri" w:cs="Calibri"/>
          <w:color w:val="000000" w:themeColor="text1"/>
          <w:sz w:val="22"/>
          <w:szCs w:val="22"/>
          <w:lang w:bidi="en-US"/>
        </w:rPr>
        <w:tab/>
      </w:r>
      <w:r w:rsidR="00D57F62" w:rsidRPr="00CE3752">
        <w:rPr>
          <w:rFonts w:ascii="Calibri" w:hAnsi="Calibri"/>
          <w:sz w:val="22"/>
          <w:szCs w:val="22"/>
        </w:rPr>
        <w:t xml:space="preserve">The ongoing support for ADEs reinforces and maintains the segregation of people with disability from the community. It violates the human rights principles and standards of equality and non-discrimination and prevents realisation of multiple rights, including, for eg: the right to live independently and be included in the community; the right to </w:t>
      </w:r>
      <w:r w:rsidR="00D57F62" w:rsidRPr="00CE3752">
        <w:rPr>
          <w:rFonts w:ascii="Calibri" w:hAnsi="Calibri" w:cs="Calibri"/>
          <w:iCs/>
          <w:sz w:val="22"/>
          <w:szCs w:val="22"/>
        </w:rPr>
        <w:t xml:space="preserve">inherent dignity and autonomy; the right to an adequate standard of living; the right to </w:t>
      </w:r>
      <w:r w:rsidR="00D57F62" w:rsidRPr="00CE3752">
        <w:rPr>
          <w:rFonts w:ascii="Calibri" w:hAnsi="Calibri"/>
          <w:sz w:val="22"/>
          <w:szCs w:val="22"/>
        </w:rPr>
        <w:t>liberty and security, personal choice, autonomy and freedom of movement – just to name a few.</w:t>
      </w:r>
    </w:p>
    <w:p w14:paraId="47A9DDCC" w14:textId="77777777" w:rsidR="00D57F62" w:rsidRPr="00CE3752" w:rsidRDefault="00D57F62" w:rsidP="00CE3752">
      <w:pPr>
        <w:spacing w:line="276" w:lineRule="auto"/>
        <w:rPr>
          <w:rFonts w:ascii="Calibri" w:hAnsi="Calibri" w:cs="Calibri"/>
          <w:iCs/>
          <w:sz w:val="22"/>
          <w:szCs w:val="22"/>
        </w:rPr>
      </w:pPr>
    </w:p>
    <w:p w14:paraId="5AAEBBC4" w14:textId="733DBA51" w:rsidR="00D57F62" w:rsidRPr="00CE3752" w:rsidRDefault="007719D6" w:rsidP="00CE3752">
      <w:pPr>
        <w:spacing w:line="276" w:lineRule="auto"/>
        <w:ind w:left="720" w:hanging="720"/>
        <w:rPr>
          <w:rFonts w:ascii="Calibri" w:hAnsi="Calibri" w:cs="Calibri"/>
          <w:iCs/>
          <w:sz w:val="22"/>
          <w:szCs w:val="22"/>
        </w:rPr>
      </w:pPr>
      <w:r w:rsidRPr="00CE3752">
        <w:rPr>
          <w:rFonts w:ascii="Calibri" w:hAnsi="Calibri" w:cs="Calibri"/>
          <w:color w:val="000000" w:themeColor="text1"/>
          <w:sz w:val="22"/>
          <w:szCs w:val="22"/>
          <w:lang w:bidi="en-US"/>
        </w:rPr>
        <w:t>4.5</w:t>
      </w:r>
      <w:r w:rsidRPr="00CE3752">
        <w:rPr>
          <w:rFonts w:ascii="Calibri" w:hAnsi="Calibri" w:cs="Calibri"/>
          <w:color w:val="000000" w:themeColor="text1"/>
          <w:sz w:val="22"/>
          <w:szCs w:val="22"/>
          <w:lang w:bidi="en-US"/>
        </w:rPr>
        <w:tab/>
      </w:r>
      <w:r w:rsidR="00D57F62" w:rsidRPr="00CE3752">
        <w:rPr>
          <w:rFonts w:ascii="Calibri" w:hAnsi="Calibri" w:cs="Calibri"/>
          <w:iCs/>
          <w:sz w:val="22"/>
          <w:szCs w:val="22"/>
        </w:rPr>
        <w:t>Sheltered workshops are often celebrated for providing an altruistic service to their communities while neglecting the fact that in reality they are inherently discriminatory, provide workers with disability with dead-end jobs, meagre wages, and the glimpse of a future containing little else. The result of sheltered work placements and the effect of segregation simply lowers expectations and reinforces negative public attitudes making it extremely difficult for individuals to transition into meaningful employment.</w:t>
      </w:r>
      <w:r w:rsidR="00D57F62" w:rsidRPr="00CE3752">
        <w:rPr>
          <w:rStyle w:val="EndnoteReference"/>
          <w:rFonts w:ascii="Calibri" w:hAnsi="Calibri" w:cs="Calibri"/>
          <w:iCs/>
          <w:sz w:val="22"/>
          <w:szCs w:val="22"/>
        </w:rPr>
        <w:endnoteReference w:id="44"/>
      </w:r>
      <w:r w:rsidR="00D57F62" w:rsidRPr="00CE3752">
        <w:rPr>
          <w:rFonts w:ascii="Calibri" w:hAnsi="Calibri" w:cs="Calibri"/>
          <w:iCs/>
          <w:sz w:val="22"/>
          <w:szCs w:val="22"/>
        </w:rPr>
        <w:t xml:space="preserve"> </w:t>
      </w:r>
    </w:p>
    <w:p w14:paraId="7C66342D" w14:textId="77777777" w:rsidR="00D57F62" w:rsidRPr="00CE3752" w:rsidRDefault="00D57F62" w:rsidP="00CE3752">
      <w:pPr>
        <w:spacing w:line="276" w:lineRule="auto"/>
        <w:rPr>
          <w:rFonts w:ascii="Calibri" w:hAnsi="Calibri" w:cs="Calibri"/>
          <w:iCs/>
          <w:sz w:val="22"/>
          <w:szCs w:val="22"/>
        </w:rPr>
      </w:pPr>
    </w:p>
    <w:p w14:paraId="77ECAAB7" w14:textId="0330FD5F" w:rsidR="00D57F62" w:rsidRPr="00CE3752" w:rsidRDefault="007719D6" w:rsidP="00CE3752">
      <w:pPr>
        <w:spacing w:line="276" w:lineRule="auto"/>
        <w:ind w:left="720" w:hanging="720"/>
        <w:rPr>
          <w:rFonts w:ascii="Calibri" w:hAnsi="Calibri"/>
          <w:sz w:val="22"/>
          <w:szCs w:val="22"/>
        </w:rPr>
      </w:pPr>
      <w:r w:rsidRPr="00CE3752">
        <w:rPr>
          <w:rFonts w:ascii="Calibri" w:hAnsi="Calibri" w:cs="Calibri"/>
          <w:color w:val="000000" w:themeColor="text1"/>
          <w:sz w:val="22"/>
          <w:szCs w:val="22"/>
          <w:lang w:bidi="en-US"/>
        </w:rPr>
        <w:t>4.6</w:t>
      </w:r>
      <w:r w:rsidRPr="00CE3752">
        <w:rPr>
          <w:rFonts w:ascii="Calibri" w:hAnsi="Calibri" w:cs="Calibri"/>
          <w:color w:val="000000" w:themeColor="text1"/>
          <w:sz w:val="22"/>
          <w:szCs w:val="22"/>
          <w:lang w:bidi="en-US"/>
        </w:rPr>
        <w:tab/>
      </w:r>
      <w:r w:rsidR="00D57F62" w:rsidRPr="00CE3752">
        <w:rPr>
          <w:rFonts w:ascii="Calibri" w:hAnsi="Calibri"/>
          <w:sz w:val="22"/>
          <w:szCs w:val="22"/>
        </w:rPr>
        <w:t>Segregation and isolation and the loss of liberty and security, personal choice, autonomy and freedom of movement are “defining elements” of institutionalisation.</w:t>
      </w:r>
      <w:r w:rsidR="00D57F62" w:rsidRPr="00CE3752">
        <w:rPr>
          <w:rStyle w:val="EndnoteReference"/>
          <w:rFonts w:ascii="Calibri" w:hAnsi="Calibri"/>
          <w:sz w:val="22"/>
          <w:szCs w:val="22"/>
        </w:rPr>
        <w:endnoteReference w:id="45"/>
      </w:r>
      <w:r w:rsidR="00D57F62" w:rsidRPr="00CE3752">
        <w:rPr>
          <w:rFonts w:ascii="Calibri" w:hAnsi="Calibri"/>
          <w:sz w:val="22"/>
          <w:szCs w:val="22"/>
        </w:rPr>
        <w:t xml:space="preserve"> These elements can occur in family homes, in large-scale institutions, disability supported accommodation arrangements, group homes and other residential facilities, and segregated employment settings such as ADEs. There is significant evidence that clearly demonstrates that these defining elements of institutionalisation are inherent to segregated employment settings, and that they underlie, and often give rise to, the conditions which enable violence, abuse, neglect and exploitation to occur.</w:t>
      </w:r>
      <w:r w:rsidR="00D57F62" w:rsidRPr="00CE3752">
        <w:rPr>
          <w:rStyle w:val="EndnoteReference"/>
          <w:rFonts w:ascii="Calibri" w:hAnsi="Calibri"/>
          <w:sz w:val="22"/>
          <w:szCs w:val="22"/>
        </w:rPr>
        <w:endnoteReference w:id="46"/>
      </w:r>
      <w:r w:rsidR="00D57F62" w:rsidRPr="00CE3752">
        <w:rPr>
          <w:rFonts w:ascii="Calibri" w:hAnsi="Calibri"/>
          <w:sz w:val="22"/>
          <w:szCs w:val="22"/>
        </w:rPr>
        <w:t xml:space="preserve">  </w:t>
      </w:r>
    </w:p>
    <w:p w14:paraId="4D5E1ECC" w14:textId="77777777" w:rsidR="00D57F62" w:rsidRPr="00CE3752" w:rsidRDefault="00D57F62" w:rsidP="00CE3752">
      <w:pPr>
        <w:spacing w:line="276" w:lineRule="auto"/>
        <w:rPr>
          <w:rFonts w:ascii="Calibri" w:hAnsi="Calibri"/>
          <w:sz w:val="22"/>
          <w:szCs w:val="22"/>
        </w:rPr>
      </w:pPr>
    </w:p>
    <w:p w14:paraId="2ED05CBD" w14:textId="14E37BA8" w:rsidR="00D57F62" w:rsidRPr="00CE3752" w:rsidRDefault="007719D6" w:rsidP="00CE3752">
      <w:pPr>
        <w:spacing w:line="276" w:lineRule="auto"/>
        <w:ind w:left="720" w:hanging="720"/>
        <w:rPr>
          <w:rFonts w:ascii="Calibri" w:hAnsi="Calibri" w:cs="Calibri"/>
          <w:sz w:val="22"/>
          <w:szCs w:val="22"/>
          <w:lang w:eastAsia="en-GB"/>
        </w:rPr>
      </w:pPr>
      <w:r w:rsidRPr="00CE3752">
        <w:rPr>
          <w:rFonts w:ascii="Calibri" w:hAnsi="Calibri" w:cs="Calibri"/>
          <w:color w:val="000000" w:themeColor="text1"/>
          <w:sz w:val="22"/>
          <w:szCs w:val="22"/>
          <w:lang w:bidi="en-US"/>
        </w:rPr>
        <w:t>4.7</w:t>
      </w:r>
      <w:r w:rsidRPr="00CE3752">
        <w:rPr>
          <w:rFonts w:ascii="Calibri" w:hAnsi="Calibri" w:cs="Calibri"/>
          <w:color w:val="000000" w:themeColor="text1"/>
          <w:sz w:val="22"/>
          <w:szCs w:val="22"/>
          <w:lang w:bidi="en-US"/>
        </w:rPr>
        <w:tab/>
      </w:r>
      <w:r w:rsidR="00D57F62" w:rsidRPr="00CE3752">
        <w:rPr>
          <w:rFonts w:ascii="Calibri" w:hAnsi="Calibri"/>
          <w:sz w:val="22"/>
          <w:szCs w:val="22"/>
        </w:rPr>
        <w:t xml:space="preserve">As outlined later in this Submission, </w:t>
      </w:r>
      <w:r w:rsidR="00D57F62" w:rsidRPr="00CE3752">
        <w:rPr>
          <w:rFonts w:ascii="Calibri" w:hAnsi="Calibri" w:cs="Calibri"/>
          <w:sz w:val="22"/>
          <w:szCs w:val="22"/>
          <w:lang w:eastAsia="en-GB"/>
        </w:rPr>
        <w:t>the sheltered and/or ‘hidden’ nature of segregated work environments and a lack of independent oversight means it is difficult for women with disability to speak up about violence, harassment, abuse and/or exploitation in their workplace, make a complaint, or seek information or assistance. Women with disability remain largely invisible in the discourse about violence, abuse, exploitation and neglect in the workplace, including in segregated workplace settings.</w:t>
      </w:r>
      <w:r w:rsidR="00D57F62" w:rsidRPr="00CE3752">
        <w:rPr>
          <w:rStyle w:val="EndnoteReference"/>
          <w:rFonts w:ascii="Calibri" w:hAnsi="Calibri" w:cs="Calibri"/>
          <w:sz w:val="22"/>
          <w:szCs w:val="22"/>
          <w:lang w:eastAsia="en-GB"/>
        </w:rPr>
        <w:endnoteReference w:id="47"/>
      </w:r>
      <w:r w:rsidR="00D57F62" w:rsidRPr="00CE3752">
        <w:rPr>
          <w:rFonts w:ascii="Calibri" w:hAnsi="Calibri" w:cs="Calibri"/>
          <w:sz w:val="22"/>
          <w:szCs w:val="22"/>
          <w:lang w:eastAsia="en-GB"/>
        </w:rPr>
        <w:t xml:space="preserve"> </w:t>
      </w:r>
    </w:p>
    <w:p w14:paraId="0A829654" w14:textId="77777777" w:rsidR="00D57F62" w:rsidRPr="00CE3752" w:rsidRDefault="00D57F62" w:rsidP="00CE3752">
      <w:pPr>
        <w:spacing w:line="276" w:lineRule="auto"/>
        <w:rPr>
          <w:rFonts w:ascii="Calibri" w:hAnsi="Calibri"/>
          <w:sz w:val="22"/>
          <w:szCs w:val="22"/>
        </w:rPr>
      </w:pPr>
    </w:p>
    <w:p w14:paraId="4ECDDBEC" w14:textId="2A179F9A" w:rsidR="00D57F62" w:rsidRPr="00CE3752" w:rsidRDefault="007C3848" w:rsidP="00CE3752">
      <w:pPr>
        <w:spacing w:line="276" w:lineRule="auto"/>
        <w:ind w:left="720" w:hanging="720"/>
        <w:rPr>
          <w:rFonts w:ascii="Calibri" w:hAnsi="Calibri"/>
          <w:sz w:val="22"/>
          <w:szCs w:val="22"/>
        </w:rPr>
      </w:pPr>
      <w:r w:rsidRPr="00CE3752">
        <w:rPr>
          <w:rFonts w:ascii="Calibri" w:hAnsi="Calibri" w:cs="Calibri"/>
          <w:color w:val="000000" w:themeColor="text1"/>
          <w:sz w:val="22"/>
          <w:szCs w:val="22"/>
          <w:lang w:bidi="en-US"/>
        </w:rPr>
        <w:t>4.</w:t>
      </w:r>
      <w:r w:rsidR="0099513D" w:rsidRPr="00CE3752">
        <w:rPr>
          <w:rFonts w:ascii="Calibri" w:hAnsi="Calibri" w:cs="Calibri"/>
          <w:color w:val="000000" w:themeColor="text1"/>
          <w:sz w:val="22"/>
          <w:szCs w:val="22"/>
          <w:lang w:bidi="en-US"/>
        </w:rPr>
        <w:t>8</w:t>
      </w:r>
      <w:r w:rsidRPr="00CE3752">
        <w:rPr>
          <w:rFonts w:ascii="Calibri" w:hAnsi="Calibri" w:cs="Calibri"/>
          <w:color w:val="000000" w:themeColor="text1"/>
          <w:sz w:val="22"/>
          <w:szCs w:val="22"/>
          <w:lang w:bidi="en-US"/>
        </w:rPr>
        <w:tab/>
      </w:r>
      <w:r w:rsidR="00D57F62" w:rsidRPr="00CE3752">
        <w:rPr>
          <w:rFonts w:ascii="Calibri" w:hAnsi="Calibri"/>
          <w:sz w:val="22"/>
          <w:szCs w:val="22"/>
        </w:rPr>
        <w:t>Many women with disability in institutional and segregated settings have limited access to police, support services, lawyers or advocates, and are trapped within the entrenched sub-culture of violence and abuse prevalent in institutional and segregated settings. They experience social isolation and lack of access to learning environments; are often economically, physically and psychologically dependent on others; and are socialised or compelled to tolerate a high degree of personal indignity, mishandling, and violence, abuse, exploitation and neglect as an incident of service delivery to them.</w:t>
      </w:r>
      <w:r w:rsidR="00D57F62" w:rsidRPr="00CE3752">
        <w:rPr>
          <w:rStyle w:val="EndnoteReference"/>
          <w:rFonts w:ascii="Calibri" w:hAnsi="Calibri"/>
          <w:sz w:val="22"/>
          <w:szCs w:val="22"/>
        </w:rPr>
        <w:endnoteReference w:id="48"/>
      </w:r>
      <w:r w:rsidR="00D57F62" w:rsidRPr="00CE3752">
        <w:rPr>
          <w:rFonts w:ascii="Calibri" w:hAnsi="Calibri"/>
          <w:sz w:val="22"/>
          <w:szCs w:val="22"/>
        </w:rPr>
        <w:t xml:space="preserve"> </w:t>
      </w:r>
    </w:p>
    <w:p w14:paraId="4A7ACA8B" w14:textId="77777777" w:rsidR="00D57F62" w:rsidRPr="00CE3752" w:rsidRDefault="00D57F62" w:rsidP="00CE3752">
      <w:pPr>
        <w:spacing w:line="276" w:lineRule="auto"/>
        <w:rPr>
          <w:rFonts w:ascii="Calibri" w:hAnsi="Calibri"/>
          <w:sz w:val="22"/>
          <w:szCs w:val="22"/>
        </w:rPr>
      </w:pPr>
    </w:p>
    <w:p w14:paraId="63B92038" w14:textId="6D61AA2D" w:rsidR="00D57F62" w:rsidRPr="00CE3752" w:rsidRDefault="0099513D" w:rsidP="00CE3752">
      <w:pPr>
        <w:spacing w:line="276" w:lineRule="auto"/>
        <w:ind w:left="720" w:hanging="720"/>
        <w:rPr>
          <w:rFonts w:ascii="Calibri" w:hAnsi="Calibri" w:cs="Calibri"/>
          <w:iCs/>
          <w:sz w:val="22"/>
          <w:szCs w:val="22"/>
        </w:rPr>
      </w:pPr>
      <w:r w:rsidRPr="00CE3752">
        <w:rPr>
          <w:rFonts w:ascii="Calibri" w:hAnsi="Calibri" w:cs="Calibri"/>
          <w:color w:val="000000" w:themeColor="text1"/>
          <w:sz w:val="22"/>
          <w:szCs w:val="22"/>
          <w:lang w:bidi="en-US"/>
        </w:rPr>
        <w:t>4.9</w:t>
      </w:r>
      <w:r w:rsidRPr="00CE3752">
        <w:rPr>
          <w:rFonts w:ascii="Calibri" w:hAnsi="Calibri" w:cs="Calibri"/>
          <w:color w:val="000000" w:themeColor="text1"/>
          <w:sz w:val="22"/>
          <w:szCs w:val="22"/>
          <w:lang w:bidi="en-US"/>
        </w:rPr>
        <w:tab/>
      </w:r>
      <w:r w:rsidR="00D57F62" w:rsidRPr="00CE3752">
        <w:rPr>
          <w:rFonts w:ascii="Calibri" w:hAnsi="Calibri" w:cs="Calibri"/>
          <w:iCs/>
          <w:sz w:val="22"/>
          <w:szCs w:val="22"/>
        </w:rPr>
        <w:t>Disability scholar and former CRPD Committee member, Theresia Degener, notes that there are some underlying notions intrinsic to the sheltered workshops system that reveal a particularly harmful misconception about ‘disability’ that consequentially interfere with the respect for an individual’s inherent dignity. These create a significant prejudice and serve to continuously justify the segregation of people with disability. Degener traces the use of segregated facilities such as sheltered workshops and their legitimacy back to a reliance on particularly two assumptions associated with the notoriously problematic medical model view of disability. This model describes an approach to disability that still determines the disability policy landscape today and continues to have a detrimental impact on the human rights claims of persons with disability (particularly those with intellectual disability) under the cloak of protectionism. The first is that people with disability, above all else, require medical interventions, shelter, and welfare services; a need that can override any consideration for the inherent dignity and autonomy of individuals; and the second is that impairment can preclude legal capacity and interfere with the eligibility for rights claims. In combination, these assumptions distract from the idea that people with disability can make rights claims and that their segregation is inherently discriminatory.</w:t>
      </w:r>
      <w:r w:rsidR="00D57F62" w:rsidRPr="00CE3752">
        <w:rPr>
          <w:rStyle w:val="EndnoteReference"/>
          <w:rFonts w:ascii="Calibri" w:hAnsi="Calibri" w:cs="Calibri"/>
          <w:iCs/>
          <w:sz w:val="22"/>
          <w:szCs w:val="22"/>
        </w:rPr>
        <w:endnoteReference w:id="49"/>
      </w:r>
      <w:r w:rsidR="00D57F62" w:rsidRPr="00CE3752">
        <w:rPr>
          <w:rFonts w:ascii="Calibri" w:hAnsi="Calibri" w:cs="Calibri"/>
          <w:iCs/>
          <w:sz w:val="22"/>
          <w:szCs w:val="22"/>
        </w:rPr>
        <w:t xml:space="preserve"> </w:t>
      </w:r>
    </w:p>
    <w:p w14:paraId="5015E97F" w14:textId="77777777" w:rsidR="00D57F62" w:rsidRPr="00CE3752" w:rsidRDefault="00D57F62" w:rsidP="00CE3752">
      <w:pPr>
        <w:spacing w:line="276" w:lineRule="auto"/>
        <w:rPr>
          <w:rFonts w:ascii="Calibri" w:hAnsi="Calibri" w:cs="Calibri"/>
          <w:iCs/>
          <w:sz w:val="22"/>
          <w:szCs w:val="22"/>
        </w:rPr>
      </w:pPr>
    </w:p>
    <w:p w14:paraId="73AB8F37" w14:textId="222006A0" w:rsidR="00D57F62" w:rsidRPr="00CE3752" w:rsidRDefault="0099513D" w:rsidP="00CE3752">
      <w:pPr>
        <w:spacing w:line="276" w:lineRule="auto"/>
        <w:ind w:left="720" w:hanging="720"/>
        <w:rPr>
          <w:rFonts w:ascii="Calibri" w:hAnsi="Calibri" w:cs="Calibri"/>
          <w:sz w:val="22"/>
          <w:szCs w:val="22"/>
          <w:lang w:eastAsia="en-GB"/>
        </w:rPr>
      </w:pPr>
      <w:r w:rsidRPr="00CE3752">
        <w:rPr>
          <w:rFonts w:ascii="Calibri" w:hAnsi="Calibri" w:cs="Calibri"/>
          <w:color w:val="000000" w:themeColor="text1"/>
          <w:sz w:val="22"/>
          <w:szCs w:val="22"/>
          <w:lang w:bidi="en-US"/>
        </w:rPr>
        <w:t>4.10</w:t>
      </w:r>
      <w:r w:rsidRPr="00CE3752">
        <w:rPr>
          <w:rFonts w:ascii="Calibri" w:hAnsi="Calibri" w:cs="Calibri"/>
          <w:color w:val="000000" w:themeColor="text1"/>
          <w:sz w:val="22"/>
          <w:szCs w:val="22"/>
          <w:lang w:bidi="en-US"/>
        </w:rPr>
        <w:tab/>
      </w:r>
      <w:r w:rsidR="00D57F62" w:rsidRPr="00CE3752">
        <w:rPr>
          <w:rFonts w:ascii="Calibri" w:hAnsi="Calibri" w:cs="Calibri"/>
          <w:sz w:val="22"/>
          <w:szCs w:val="22"/>
          <w:lang w:eastAsia="en-GB"/>
        </w:rPr>
        <w:t>The type of work [and often mundane] tasks performed by people with disability in ADEs often includes manual, repetitive labour, such as packaging, assembly, production, recycling, screen printing, plant nursery, garden, maintenance, landscaping, firewood stacking, kindling cutting, cleaning services, and laundry services. Because of the type of work involved and the level of gender segregation, these environments are often male-dominated and are more likely to have a stronger adherence to strictly stereotypical ‘masculine’ or ‘feminine’ gender roles based on stereotypes.</w:t>
      </w:r>
      <w:r w:rsidR="00D57F62" w:rsidRPr="00CE3752">
        <w:rPr>
          <w:rStyle w:val="EndnoteReference"/>
          <w:rFonts w:ascii="Calibri" w:hAnsi="Calibri" w:cs="Calibri"/>
          <w:sz w:val="22"/>
          <w:szCs w:val="22"/>
          <w:lang w:eastAsia="en-GB"/>
        </w:rPr>
        <w:endnoteReference w:id="50"/>
      </w:r>
      <w:r w:rsidR="00D57F62" w:rsidRPr="00CE3752">
        <w:rPr>
          <w:rFonts w:ascii="Calibri" w:hAnsi="Calibri" w:cs="Calibri"/>
          <w:sz w:val="22"/>
          <w:szCs w:val="22"/>
          <w:lang w:eastAsia="en-GB"/>
        </w:rPr>
        <w:t xml:space="preserve"> Because of their sheltered/segregated nature, very little is known about the individual experiences of women with disability in ADEs. Rarely [if ever] are ADEs seen from the perspective of their employees. </w:t>
      </w:r>
    </w:p>
    <w:p w14:paraId="17A22845" w14:textId="77777777" w:rsidR="00D57F62" w:rsidRPr="00CE3752" w:rsidRDefault="00D57F62" w:rsidP="00CE3752">
      <w:pPr>
        <w:pStyle w:val="NormalWeb"/>
        <w:spacing w:before="0" w:beforeAutospacing="0" w:after="0" w:afterAutospacing="0" w:line="276" w:lineRule="auto"/>
        <w:rPr>
          <w:rFonts w:ascii="Calibri" w:hAnsi="Calibri" w:cs="Calibri"/>
          <w:sz w:val="22"/>
          <w:szCs w:val="22"/>
          <w:lang w:eastAsia="en-GB"/>
        </w:rPr>
      </w:pPr>
    </w:p>
    <w:p w14:paraId="42EF9923" w14:textId="17D88AF7" w:rsidR="00D57F62" w:rsidRPr="00CE3752" w:rsidRDefault="0099513D" w:rsidP="00CE3752">
      <w:pPr>
        <w:pStyle w:val="NormalWeb"/>
        <w:spacing w:before="0" w:beforeAutospacing="0" w:after="0" w:afterAutospacing="0" w:line="276" w:lineRule="auto"/>
        <w:ind w:left="720" w:hanging="720"/>
        <w:rPr>
          <w:rFonts w:ascii="Calibri" w:hAnsi="Calibri" w:cs="Calibri"/>
          <w:sz w:val="22"/>
          <w:szCs w:val="22"/>
          <w:lang w:eastAsia="en-GB"/>
        </w:rPr>
      </w:pPr>
      <w:r w:rsidRPr="00CE3752">
        <w:rPr>
          <w:rFonts w:ascii="Calibri" w:hAnsi="Calibri" w:cs="Calibri"/>
          <w:color w:val="000000" w:themeColor="text1"/>
          <w:sz w:val="22"/>
          <w:szCs w:val="22"/>
          <w:lang w:bidi="en-US"/>
        </w:rPr>
        <w:t>4.11</w:t>
      </w:r>
      <w:r w:rsidRPr="00CE3752">
        <w:rPr>
          <w:rFonts w:ascii="Calibri" w:hAnsi="Calibri" w:cs="Calibri"/>
          <w:color w:val="000000" w:themeColor="text1"/>
          <w:sz w:val="22"/>
          <w:szCs w:val="22"/>
          <w:lang w:bidi="en-US"/>
        </w:rPr>
        <w:tab/>
      </w:r>
      <w:r w:rsidR="00D57F62" w:rsidRPr="00CE3752">
        <w:rPr>
          <w:rFonts w:ascii="Calibri" w:hAnsi="Calibri" w:cs="Calibri"/>
          <w:sz w:val="22"/>
          <w:szCs w:val="22"/>
          <w:lang w:eastAsia="en-GB"/>
        </w:rPr>
        <w:t xml:space="preserve">Because of their sheltered/segregated nature, there is minimal [if any] oversight of the daily workplace practices and instances of violence, abuse, exploitation and neglect in ADEs are unlikely to be ‘picked up’ and/or reported. ADEs are not subject to the same levels of external oversight and regulation as mainstream workplaces/environments. One of the key differences is that sheltered workshops operate under federal and state industrial relations regulations but are exempt from </w:t>
      </w:r>
      <w:r w:rsidR="00D57F62" w:rsidRPr="00CE3752">
        <w:rPr>
          <w:rFonts w:ascii="Calibri" w:hAnsi="Calibri" w:cs="Calibri"/>
          <w:sz w:val="22"/>
          <w:szCs w:val="22"/>
          <w:lang w:eastAsia="en-GB"/>
        </w:rPr>
        <w:lastRenderedPageBreak/>
        <w:t>national minimum wage regulations.</w:t>
      </w:r>
      <w:r w:rsidR="00D57F62" w:rsidRPr="00CE3752">
        <w:rPr>
          <w:rStyle w:val="EndnoteReference"/>
          <w:rFonts w:ascii="Calibri" w:hAnsi="Calibri" w:cs="Calibri"/>
          <w:sz w:val="22"/>
          <w:szCs w:val="22"/>
          <w:lang w:eastAsia="en-GB"/>
        </w:rPr>
        <w:endnoteReference w:id="51"/>
      </w:r>
      <w:r w:rsidR="00D57F62" w:rsidRPr="00CE3752">
        <w:rPr>
          <w:rFonts w:ascii="Calibri" w:hAnsi="Calibri" w:cs="Calibri"/>
          <w:sz w:val="22"/>
          <w:szCs w:val="22"/>
          <w:lang w:eastAsia="en-GB"/>
        </w:rPr>
        <w:t xml:space="preserve"> Instead sheltered workshops are required under the </w:t>
      </w:r>
      <w:r w:rsidR="00D57F62" w:rsidRPr="00CE3752">
        <w:rPr>
          <w:rFonts w:ascii="Calibri" w:hAnsi="Calibri" w:cs="Calibri"/>
          <w:i/>
          <w:iCs/>
          <w:sz w:val="22"/>
          <w:szCs w:val="22"/>
          <w:lang w:eastAsia="en-GB"/>
        </w:rPr>
        <w:t>Disability Services Act 1986</w:t>
      </w:r>
      <w:r w:rsidR="00D57F62" w:rsidRPr="00CE3752">
        <w:rPr>
          <w:rFonts w:ascii="Calibri" w:hAnsi="Calibri" w:cs="Calibri"/>
          <w:sz w:val="22"/>
          <w:szCs w:val="22"/>
          <w:lang w:eastAsia="en-GB"/>
        </w:rPr>
        <w:t xml:space="preserve"> to pay supported employees’ wages that are ‘adjusted’ using wage assessment tools. As reported in 2017, the average hourly rate in sheltered workshops was $5.61 an hour.</w:t>
      </w:r>
      <w:r w:rsidR="00D57F62" w:rsidRPr="00CE3752">
        <w:rPr>
          <w:rStyle w:val="EndnoteReference"/>
          <w:rFonts w:ascii="Calibri" w:hAnsi="Calibri" w:cs="Calibri"/>
          <w:sz w:val="22"/>
          <w:szCs w:val="22"/>
          <w:lang w:eastAsia="en-GB"/>
        </w:rPr>
        <w:endnoteReference w:id="52"/>
      </w:r>
      <w:r w:rsidR="00D57F62" w:rsidRPr="00CE3752">
        <w:rPr>
          <w:rFonts w:ascii="Calibri" w:hAnsi="Calibri" w:cs="Calibri"/>
          <w:sz w:val="22"/>
          <w:szCs w:val="22"/>
          <w:lang w:eastAsia="en-GB"/>
        </w:rPr>
        <w:t xml:space="preserve"> This wage discrimination is in clear contravention of a number of the international human rights treaties to which Australia is a party.</w:t>
      </w:r>
    </w:p>
    <w:p w14:paraId="7CD2A4C9" w14:textId="77777777" w:rsidR="00D57F62" w:rsidRPr="00CE3752" w:rsidRDefault="00D57F62" w:rsidP="00CE3752">
      <w:pPr>
        <w:spacing w:line="276" w:lineRule="auto"/>
        <w:rPr>
          <w:rFonts w:ascii="Calibri" w:hAnsi="Calibri" w:cs="Calibri"/>
          <w:iCs/>
          <w:sz w:val="22"/>
          <w:szCs w:val="22"/>
        </w:rPr>
      </w:pPr>
    </w:p>
    <w:p w14:paraId="3808A164" w14:textId="796280B0" w:rsidR="00D57F62" w:rsidRPr="00CE3752" w:rsidRDefault="0099513D" w:rsidP="00CE3752">
      <w:pPr>
        <w:spacing w:line="276" w:lineRule="auto"/>
        <w:ind w:left="720" w:hanging="720"/>
        <w:rPr>
          <w:rFonts w:ascii="Calibri" w:hAnsi="Calibri" w:cs="Calibri"/>
          <w:iCs/>
          <w:sz w:val="22"/>
          <w:szCs w:val="22"/>
        </w:rPr>
      </w:pPr>
      <w:r w:rsidRPr="00CE3752">
        <w:rPr>
          <w:rFonts w:ascii="Calibri" w:hAnsi="Calibri" w:cs="Calibri"/>
          <w:color w:val="000000" w:themeColor="text1"/>
          <w:sz w:val="22"/>
          <w:szCs w:val="22"/>
          <w:lang w:bidi="en-US"/>
        </w:rPr>
        <w:t>4.12</w:t>
      </w:r>
      <w:r w:rsidRPr="00CE3752">
        <w:rPr>
          <w:rFonts w:ascii="Calibri" w:hAnsi="Calibri" w:cs="Calibri"/>
          <w:color w:val="000000" w:themeColor="text1"/>
          <w:sz w:val="22"/>
          <w:szCs w:val="22"/>
          <w:lang w:bidi="en-US"/>
        </w:rPr>
        <w:tab/>
      </w:r>
      <w:r w:rsidR="00D57F62" w:rsidRPr="00CE3752">
        <w:rPr>
          <w:rFonts w:ascii="Calibri" w:hAnsi="Calibri" w:cs="Calibri"/>
          <w:iCs/>
          <w:sz w:val="22"/>
          <w:szCs w:val="22"/>
        </w:rPr>
        <w:t xml:space="preserve">The collection of Concluding Observations from the </w:t>
      </w:r>
      <w:r w:rsidR="00E625BD" w:rsidRPr="005E01AF">
        <w:rPr>
          <w:rFonts w:ascii="Calibri" w:eastAsia="Calibri" w:hAnsi="Calibri" w:cs="Calibri Light"/>
          <w:i/>
          <w:iCs/>
          <w:sz w:val="22"/>
          <w:szCs w:val="22"/>
        </w:rPr>
        <w:t>Committee on the Rights of Persons with Disabilities</w:t>
      </w:r>
      <w:r w:rsidR="00D57F62" w:rsidRPr="00CE3752">
        <w:rPr>
          <w:rFonts w:ascii="Calibri" w:hAnsi="Calibri" w:cs="Calibri"/>
          <w:iCs/>
          <w:sz w:val="22"/>
          <w:szCs w:val="22"/>
        </w:rPr>
        <w:t xml:space="preserve"> reveal that the Committee has provided substantial and definitive commentary on sheltered or segregated employment structures. The Committee has overwhelmingly found that sheltered work and conditions thereof to be inconsistent with the Convention and contrary to human rights provisions therein. As a result, the Committee has consistently urged State Parties, many of which still heavily rely on sheltered work structures, to review such practices and related legislation and bring them in line with the Convention.</w:t>
      </w:r>
    </w:p>
    <w:p w14:paraId="3E24423C" w14:textId="77777777" w:rsidR="00D57F62" w:rsidRPr="00CE3752" w:rsidRDefault="00D57F62" w:rsidP="00CE3752">
      <w:pPr>
        <w:spacing w:line="276" w:lineRule="auto"/>
        <w:rPr>
          <w:rFonts w:ascii="Calibri" w:hAnsi="Calibri" w:cs="Calibri"/>
          <w:iCs/>
          <w:sz w:val="22"/>
          <w:szCs w:val="22"/>
        </w:rPr>
      </w:pPr>
    </w:p>
    <w:p w14:paraId="100DC786" w14:textId="6BDBADEA" w:rsidR="00D57F62" w:rsidRPr="00CE3752" w:rsidRDefault="0099513D" w:rsidP="00CE3752">
      <w:pPr>
        <w:spacing w:line="276" w:lineRule="auto"/>
        <w:ind w:left="720" w:hanging="720"/>
        <w:rPr>
          <w:rFonts w:ascii="Calibri" w:eastAsia="Calibri" w:hAnsi="Calibri" w:cs="Calibri Light"/>
          <w:sz w:val="22"/>
          <w:szCs w:val="22"/>
        </w:rPr>
      </w:pPr>
      <w:r w:rsidRPr="00CE3752">
        <w:rPr>
          <w:rFonts w:ascii="Calibri" w:hAnsi="Calibri" w:cs="Calibri"/>
          <w:color w:val="000000" w:themeColor="text1"/>
          <w:sz w:val="22"/>
          <w:szCs w:val="22"/>
          <w:lang w:bidi="en-US"/>
        </w:rPr>
        <w:t>4.13</w:t>
      </w:r>
      <w:r w:rsidRPr="00CE3752">
        <w:rPr>
          <w:rFonts w:ascii="Calibri" w:hAnsi="Calibri" w:cs="Calibri"/>
          <w:color w:val="000000" w:themeColor="text1"/>
          <w:sz w:val="22"/>
          <w:szCs w:val="22"/>
          <w:lang w:bidi="en-US"/>
        </w:rPr>
        <w:tab/>
      </w:r>
      <w:r w:rsidR="00D57F62" w:rsidRPr="00CE3752">
        <w:rPr>
          <w:rFonts w:ascii="Calibri" w:eastAsia="Calibri" w:hAnsi="Calibri" w:cs="Calibri Light"/>
          <w:sz w:val="22"/>
          <w:szCs w:val="22"/>
        </w:rPr>
        <w:t xml:space="preserve">In 2019, the </w:t>
      </w:r>
      <w:r w:rsidR="00D57F62" w:rsidRPr="005E01AF">
        <w:rPr>
          <w:rFonts w:ascii="Calibri" w:eastAsia="Calibri" w:hAnsi="Calibri" w:cs="Calibri Light"/>
          <w:i/>
          <w:iCs/>
          <w:sz w:val="22"/>
          <w:szCs w:val="22"/>
        </w:rPr>
        <w:t>Committee on the Rights of Persons with Disabilities</w:t>
      </w:r>
      <w:r w:rsidR="00D57F62" w:rsidRPr="00CE3752">
        <w:rPr>
          <w:rFonts w:ascii="Calibri" w:eastAsia="Calibri" w:hAnsi="Calibri" w:cs="Calibri Light"/>
          <w:sz w:val="22"/>
          <w:szCs w:val="22"/>
        </w:rPr>
        <w:t xml:space="preserve"> adopted its Concluding Observations following its review of Australia’s compliance with the </w:t>
      </w:r>
      <w:r w:rsidR="005E01AF">
        <w:rPr>
          <w:rFonts w:ascii="Calibri" w:hAnsi="Calibri" w:cs="Calibri Light"/>
          <w:sz w:val="22"/>
          <w:szCs w:val="22"/>
        </w:rPr>
        <w:t>CRPD</w:t>
      </w:r>
      <w:r w:rsidR="00D57F62" w:rsidRPr="00CE3752">
        <w:rPr>
          <w:rFonts w:ascii="Calibri" w:eastAsia="Calibri" w:hAnsi="Calibri" w:cs="Calibri Light"/>
          <w:sz w:val="22"/>
          <w:szCs w:val="22"/>
        </w:rPr>
        <w:t>.</w:t>
      </w:r>
      <w:r w:rsidR="00D57F62" w:rsidRPr="00CE3752">
        <w:rPr>
          <w:rStyle w:val="EndnoteReference"/>
          <w:rFonts w:ascii="Calibri" w:eastAsia="Calibri" w:hAnsi="Calibri" w:cs="Calibri Light"/>
          <w:sz w:val="22"/>
          <w:szCs w:val="22"/>
        </w:rPr>
        <w:endnoteReference w:id="53"/>
      </w:r>
      <w:r w:rsidR="00D57F62" w:rsidRPr="00CE3752">
        <w:rPr>
          <w:rFonts w:ascii="Calibri" w:eastAsia="Calibri" w:hAnsi="Calibri" w:cs="Calibri Light"/>
          <w:sz w:val="22"/>
          <w:szCs w:val="22"/>
        </w:rPr>
        <w:t xml:space="preserve"> In relation to ADEs, the Committee expressed its concern at the </w:t>
      </w:r>
      <w:r w:rsidR="00D57F62" w:rsidRPr="00CE3752">
        <w:rPr>
          <w:rFonts w:ascii="Calibri" w:eastAsia="Calibri" w:hAnsi="Calibri" w:cs="Calibri Light"/>
          <w:i/>
          <w:iCs/>
          <w:sz w:val="22"/>
          <w:szCs w:val="22"/>
        </w:rPr>
        <w:t>“ongoing practice of segregated employment through Australian Disability Enterprises (ADEs) with sub-minimum wage payment”</w:t>
      </w:r>
      <w:r w:rsidR="00D57F62" w:rsidRPr="00CE3752">
        <w:rPr>
          <w:rFonts w:ascii="Calibri" w:eastAsia="Calibri" w:hAnsi="Calibri" w:cs="Calibri Light"/>
          <w:sz w:val="22"/>
          <w:szCs w:val="22"/>
        </w:rPr>
        <w:t xml:space="preserve"> and recommended that Australia:</w:t>
      </w:r>
    </w:p>
    <w:p w14:paraId="7BAC1D58" w14:textId="77777777" w:rsidR="00D57F62" w:rsidRPr="00CE3752" w:rsidRDefault="00D57F62" w:rsidP="00CE3752">
      <w:pPr>
        <w:spacing w:line="276" w:lineRule="auto"/>
        <w:rPr>
          <w:rFonts w:ascii="Calibri" w:eastAsia="Calibri" w:hAnsi="Calibri" w:cs="Calibri Light"/>
          <w:sz w:val="22"/>
          <w:szCs w:val="22"/>
        </w:rPr>
      </w:pPr>
    </w:p>
    <w:p w14:paraId="14EEA59E" w14:textId="4B71D24F" w:rsidR="00D57F62" w:rsidRPr="00CE3752" w:rsidRDefault="00D57F62" w:rsidP="005E01AF">
      <w:pPr>
        <w:spacing w:line="276" w:lineRule="auto"/>
        <w:ind w:left="1440" w:right="720"/>
        <w:rPr>
          <w:rFonts w:ascii="Calibri" w:eastAsia="Calibri" w:hAnsi="Calibri" w:cs="Calibri Light"/>
          <w:i/>
          <w:iCs/>
          <w:sz w:val="22"/>
          <w:szCs w:val="22"/>
        </w:rPr>
      </w:pPr>
      <w:r w:rsidRPr="00CE3752">
        <w:rPr>
          <w:rFonts w:ascii="Calibri" w:eastAsia="Calibri" w:hAnsi="Calibri" w:cs="Calibri Light"/>
          <w:i/>
          <w:iCs/>
          <w:sz w:val="22"/>
          <w:szCs w:val="22"/>
        </w:rPr>
        <w:t>Undertake a comprehensive review of Australian Disability Enterprises (ADEs) to adhere to Article 27 of the Convention and provide services to transition of persons with disabilities from sheltered employment into open inclusive and accessible forms of employment, ensuring equal remuneration for work for equal value</w:t>
      </w:r>
      <w:r w:rsidR="0099513D" w:rsidRPr="00CE3752">
        <w:rPr>
          <w:rFonts w:ascii="Calibri" w:eastAsia="Calibri" w:hAnsi="Calibri" w:cs="Calibri Light"/>
          <w:i/>
          <w:iCs/>
          <w:sz w:val="22"/>
          <w:szCs w:val="22"/>
        </w:rPr>
        <w:t>…..</w:t>
      </w:r>
    </w:p>
    <w:p w14:paraId="22546090" w14:textId="689DEF99" w:rsidR="00D57F62" w:rsidRPr="00CE3752" w:rsidRDefault="00D57F62" w:rsidP="00CE3752">
      <w:pPr>
        <w:spacing w:line="276" w:lineRule="auto"/>
        <w:rPr>
          <w:rFonts w:ascii="Calibri" w:eastAsia="Calibri" w:hAnsi="Calibri" w:cs="Calibri Light"/>
          <w:sz w:val="22"/>
          <w:szCs w:val="22"/>
        </w:rPr>
      </w:pPr>
    </w:p>
    <w:p w14:paraId="72095E25" w14:textId="08DB60E1" w:rsidR="0099513D" w:rsidRPr="00CE3752" w:rsidRDefault="0099513D" w:rsidP="00CE3752">
      <w:pPr>
        <w:spacing w:line="276" w:lineRule="auto"/>
        <w:ind w:left="720" w:hanging="720"/>
        <w:rPr>
          <w:rFonts w:ascii="Calibri" w:eastAsia="Calibri" w:hAnsi="Calibri" w:cs="Calibri Light"/>
          <w:sz w:val="22"/>
          <w:szCs w:val="22"/>
        </w:rPr>
      </w:pPr>
      <w:r w:rsidRPr="00CE3752">
        <w:rPr>
          <w:rFonts w:ascii="Calibri" w:hAnsi="Calibri" w:cs="Calibri"/>
          <w:color w:val="000000" w:themeColor="text1"/>
          <w:sz w:val="22"/>
          <w:szCs w:val="22"/>
          <w:lang w:bidi="en-US"/>
        </w:rPr>
        <w:t>4.14</w:t>
      </w:r>
      <w:r w:rsidRPr="00CE3752">
        <w:rPr>
          <w:rFonts w:ascii="Calibri" w:hAnsi="Calibri" w:cs="Calibri"/>
          <w:color w:val="000000" w:themeColor="text1"/>
          <w:sz w:val="22"/>
          <w:szCs w:val="22"/>
          <w:lang w:bidi="en-US"/>
        </w:rPr>
        <w:tab/>
      </w:r>
      <w:r w:rsidRPr="00CE3752">
        <w:rPr>
          <w:rFonts w:ascii="Calibri" w:eastAsia="Calibri" w:hAnsi="Calibri" w:cs="Calibri Light"/>
          <w:sz w:val="22"/>
          <w:szCs w:val="22"/>
        </w:rPr>
        <w:t xml:space="preserve">The issue of segregated employment settings and wage discrimination of people with disability, has also been clearly articulated by the </w:t>
      </w:r>
      <w:r w:rsidRPr="00561A92">
        <w:rPr>
          <w:rFonts w:ascii="Calibri" w:eastAsia="Calibri" w:hAnsi="Calibri" w:cs="Calibri Light"/>
          <w:i/>
          <w:iCs/>
          <w:sz w:val="22"/>
          <w:szCs w:val="22"/>
        </w:rPr>
        <w:t>Committee on Economic, Social and Cultural Rights</w:t>
      </w:r>
      <w:r w:rsidRPr="00CE3752">
        <w:rPr>
          <w:rFonts w:ascii="Calibri" w:eastAsia="Calibri" w:hAnsi="Calibri" w:cs="Calibri Light"/>
          <w:sz w:val="22"/>
          <w:szCs w:val="22"/>
        </w:rPr>
        <w:t xml:space="preserve"> (CESCR). In In 2017, the CESCR Committee adopted its Concluding Observations</w:t>
      </w:r>
      <w:r w:rsidRPr="00CE3752">
        <w:rPr>
          <w:rStyle w:val="EndnoteReference"/>
          <w:rFonts w:ascii="Calibri" w:hAnsi="Calibri" w:cs="Calibri Light"/>
          <w:sz w:val="22"/>
          <w:szCs w:val="22"/>
        </w:rPr>
        <w:endnoteReference w:id="54"/>
      </w:r>
      <w:r w:rsidRPr="00CE3752">
        <w:rPr>
          <w:rFonts w:ascii="Calibri" w:eastAsia="Calibri" w:hAnsi="Calibri" w:cs="Calibri Light"/>
          <w:sz w:val="22"/>
          <w:szCs w:val="22"/>
        </w:rPr>
        <w:t xml:space="preserve"> following its review of Australia’s compliance</w:t>
      </w:r>
      <w:r w:rsidRPr="00CE3752">
        <w:rPr>
          <w:rStyle w:val="EndnoteReference"/>
          <w:rFonts w:ascii="Calibri" w:hAnsi="Calibri" w:cs="Calibri Light"/>
          <w:sz w:val="22"/>
          <w:szCs w:val="22"/>
        </w:rPr>
        <w:endnoteReference w:id="55"/>
      </w:r>
      <w:r w:rsidRPr="00CE3752">
        <w:rPr>
          <w:rFonts w:ascii="Calibri" w:eastAsia="Calibri" w:hAnsi="Calibri" w:cs="Calibri Light"/>
          <w:sz w:val="22"/>
          <w:szCs w:val="22"/>
        </w:rPr>
        <w:t xml:space="preserve"> with the </w:t>
      </w:r>
      <w:r w:rsidRPr="00561A92">
        <w:rPr>
          <w:rFonts w:ascii="Calibri" w:eastAsia="Calibri" w:hAnsi="Calibri" w:cs="Calibri Light"/>
          <w:i/>
          <w:iCs/>
          <w:sz w:val="22"/>
          <w:szCs w:val="22"/>
        </w:rPr>
        <w:t xml:space="preserve">International </w:t>
      </w:r>
      <w:r w:rsidRPr="00561A92">
        <w:rPr>
          <w:rFonts w:ascii="Calibri" w:hAnsi="Calibri" w:cs="Calibri Light"/>
          <w:i/>
          <w:iCs/>
          <w:sz w:val="22"/>
          <w:szCs w:val="22"/>
        </w:rPr>
        <w:t>Covenant on Economic, Social and Cultural Rights</w:t>
      </w:r>
      <w:r w:rsidRPr="00CE3752">
        <w:rPr>
          <w:rFonts w:ascii="Calibri" w:hAnsi="Calibri" w:cs="Calibri Light"/>
          <w:sz w:val="22"/>
          <w:szCs w:val="22"/>
        </w:rPr>
        <w:t xml:space="preserve"> (ICESCR). The CESCR Committee has clarified that segregated employment and wage discrimination is in clear contravention</w:t>
      </w:r>
      <w:r w:rsidRPr="00CE3752">
        <w:rPr>
          <w:rFonts w:ascii="Calibri" w:eastAsia="Calibri" w:hAnsi="Calibri" w:cs="Calibri Light"/>
          <w:sz w:val="22"/>
          <w:szCs w:val="22"/>
        </w:rPr>
        <w:t xml:space="preserve"> of the </w:t>
      </w:r>
      <w:r w:rsidRPr="00CE3752">
        <w:rPr>
          <w:rFonts w:ascii="Calibri" w:hAnsi="Calibri" w:cs="Calibri Light"/>
          <w:sz w:val="22"/>
          <w:szCs w:val="22"/>
        </w:rPr>
        <w:t>ICESCR</w:t>
      </w:r>
      <w:r w:rsidRPr="00CE3752">
        <w:rPr>
          <w:rStyle w:val="EndnoteReference"/>
          <w:rFonts w:ascii="Calibri" w:hAnsi="Calibri" w:cs="Calibri Light"/>
          <w:sz w:val="22"/>
          <w:szCs w:val="22"/>
        </w:rPr>
        <w:endnoteReference w:id="56"/>
      </w:r>
      <w:r w:rsidRPr="00CE3752">
        <w:rPr>
          <w:rFonts w:ascii="Calibri" w:hAnsi="Calibri" w:cs="Calibri Light"/>
          <w:sz w:val="22"/>
          <w:szCs w:val="22"/>
        </w:rPr>
        <w:t xml:space="preserve"> and has recommended that Australia employ targeted measures to address the unemployment people with disability.</w:t>
      </w:r>
    </w:p>
    <w:p w14:paraId="441A3D28" w14:textId="3DA91334" w:rsidR="0099513D" w:rsidRPr="00CE3752" w:rsidRDefault="0099513D" w:rsidP="00CE3752">
      <w:pPr>
        <w:spacing w:line="276" w:lineRule="auto"/>
        <w:rPr>
          <w:rFonts w:ascii="Calibri" w:eastAsia="Calibri" w:hAnsi="Calibri" w:cs="Calibri Light"/>
          <w:sz w:val="22"/>
          <w:szCs w:val="22"/>
        </w:rPr>
      </w:pPr>
    </w:p>
    <w:p w14:paraId="24ABEF9D" w14:textId="6715BC32" w:rsidR="00171DD3" w:rsidRDefault="00171DD3">
      <w:pPr>
        <w:rPr>
          <w:rFonts w:ascii="Calibri" w:hAnsi="Calibri" w:cs="Calibri"/>
          <w:sz w:val="20"/>
          <w:szCs w:val="20"/>
        </w:rPr>
      </w:pPr>
      <w:r>
        <w:rPr>
          <w:rFonts w:ascii="Calibri" w:hAnsi="Calibri" w:cs="Calibri"/>
          <w:sz w:val="20"/>
          <w:szCs w:val="20"/>
        </w:rPr>
        <w:br w:type="page"/>
      </w:r>
    </w:p>
    <w:p w14:paraId="24FB6C2C" w14:textId="70E31E3F" w:rsidR="00137C30" w:rsidRPr="00C61E8B" w:rsidRDefault="00137C30" w:rsidP="0091416D">
      <w:pPr>
        <w:pStyle w:val="Heading2"/>
        <w:numPr>
          <w:ilvl w:val="0"/>
          <w:numId w:val="7"/>
        </w:numPr>
        <w:spacing w:line="240" w:lineRule="auto"/>
        <w:ind w:left="425" w:hanging="425"/>
        <w:jc w:val="left"/>
        <w:rPr>
          <w:rFonts w:ascii="Calibri" w:hAnsi="Calibri" w:cs="Calibri"/>
          <w:color w:val="AC1F79"/>
          <w:sz w:val="22"/>
        </w:rPr>
      </w:pPr>
      <w:r>
        <w:rPr>
          <w:rFonts w:ascii="Calibri" w:hAnsi="Calibri" w:cs="Calibri"/>
          <w:color w:val="AC1F79"/>
        </w:rPr>
        <w:lastRenderedPageBreak/>
        <w:t xml:space="preserve">The right to work </w:t>
      </w:r>
      <w:r w:rsidR="006E485B">
        <w:rPr>
          <w:rFonts w:ascii="Calibri" w:hAnsi="Calibri" w:cs="Calibri"/>
          <w:color w:val="AC1F79"/>
        </w:rPr>
        <w:t xml:space="preserve">for women with disability </w:t>
      </w:r>
      <w:r w:rsidR="003E1CB4">
        <w:rPr>
          <w:rFonts w:ascii="Calibri" w:hAnsi="Calibri" w:cs="Calibri"/>
          <w:color w:val="AC1F79"/>
        </w:rPr>
        <w:t xml:space="preserve">– </w:t>
      </w:r>
      <w:r w:rsidR="00954781">
        <w:rPr>
          <w:rFonts w:ascii="Calibri" w:hAnsi="Calibri" w:cs="Calibri"/>
          <w:color w:val="AC1F79"/>
        </w:rPr>
        <w:t>rhetoric versus reality</w:t>
      </w:r>
      <w:r>
        <w:rPr>
          <w:rFonts w:ascii="Calibri" w:hAnsi="Calibri" w:cs="Calibri"/>
          <w:color w:val="AC1F79"/>
        </w:rPr>
        <w:t xml:space="preserve"> </w:t>
      </w:r>
    </w:p>
    <w:p w14:paraId="107A6557" w14:textId="2D648914" w:rsidR="00137C30" w:rsidRPr="00BF556C" w:rsidRDefault="00137C30" w:rsidP="00BF556C">
      <w:pPr>
        <w:spacing w:line="276" w:lineRule="auto"/>
        <w:rPr>
          <w:rFonts w:ascii="Calibri" w:hAnsi="Calibri" w:cs="Calibri"/>
          <w:color w:val="7030A0"/>
          <w:sz w:val="22"/>
          <w:szCs w:val="22"/>
        </w:rPr>
      </w:pPr>
    </w:p>
    <w:p w14:paraId="5484F147" w14:textId="46CD72AD" w:rsidR="003E499B" w:rsidRPr="00BF556C" w:rsidRDefault="008B5652" w:rsidP="00BF556C">
      <w:pPr>
        <w:spacing w:line="276" w:lineRule="auto"/>
        <w:rPr>
          <w:rFonts w:ascii="Calibri" w:hAnsi="Calibri" w:cs="Calibri"/>
          <w:sz w:val="22"/>
          <w:szCs w:val="22"/>
        </w:rPr>
      </w:pPr>
      <w:r w:rsidRPr="00BF556C">
        <w:rPr>
          <w:rFonts w:ascii="Calibri" w:hAnsi="Calibri" w:cs="Calibri"/>
          <w:color w:val="000000" w:themeColor="text1"/>
          <w:sz w:val="22"/>
          <w:szCs w:val="22"/>
          <w:lang w:bidi="en-US"/>
        </w:rPr>
        <w:t>5</w:t>
      </w:r>
      <w:r w:rsidR="00740F8E" w:rsidRPr="00BF556C">
        <w:rPr>
          <w:rFonts w:ascii="Calibri" w:hAnsi="Calibri" w:cs="Calibri"/>
          <w:color w:val="000000" w:themeColor="text1"/>
          <w:sz w:val="22"/>
          <w:szCs w:val="22"/>
          <w:lang w:bidi="en-US"/>
        </w:rPr>
        <w:t>.1</w:t>
      </w:r>
      <w:r w:rsidR="00740F8E" w:rsidRPr="00BF556C">
        <w:rPr>
          <w:rFonts w:ascii="Calibri" w:hAnsi="Calibri" w:cs="Calibri"/>
          <w:color w:val="000000" w:themeColor="text1"/>
          <w:sz w:val="22"/>
          <w:szCs w:val="22"/>
          <w:lang w:bidi="en-US"/>
        </w:rPr>
        <w:tab/>
      </w:r>
      <w:r w:rsidR="003E1CB4" w:rsidRPr="00BF556C">
        <w:rPr>
          <w:rFonts w:ascii="Calibri" w:hAnsi="Calibri" w:cs="Calibri"/>
          <w:sz w:val="22"/>
          <w:szCs w:val="22"/>
        </w:rPr>
        <w:t>Australia is a signatory to seven core international human rights treaties</w:t>
      </w:r>
      <w:r w:rsidR="00C1537F">
        <w:rPr>
          <w:rFonts w:ascii="Calibri" w:hAnsi="Calibri" w:cs="Calibri"/>
          <w:sz w:val="22"/>
          <w:szCs w:val="22"/>
        </w:rPr>
        <w:t>.</w:t>
      </w:r>
      <w:r w:rsidR="00C1537F" w:rsidRPr="00C1537F">
        <w:rPr>
          <w:rStyle w:val="EndnoteReference"/>
          <w:rFonts w:ascii="Calibri" w:hAnsi="Calibri" w:cs="Calibri"/>
          <w:sz w:val="22"/>
          <w:szCs w:val="22"/>
        </w:rPr>
        <w:t xml:space="preserve"> </w:t>
      </w:r>
      <w:r w:rsidR="00C1537F" w:rsidRPr="00971F6D">
        <w:rPr>
          <w:rStyle w:val="EndnoteReference"/>
          <w:rFonts w:ascii="Calibri" w:hAnsi="Calibri" w:cs="Calibri"/>
          <w:sz w:val="22"/>
          <w:szCs w:val="22"/>
        </w:rPr>
        <w:endnoteReference w:id="57"/>
      </w:r>
    </w:p>
    <w:p w14:paraId="41CE8BE9" w14:textId="77777777" w:rsidR="003E499B" w:rsidRPr="00BF556C" w:rsidRDefault="003E499B" w:rsidP="00BF556C">
      <w:pPr>
        <w:spacing w:line="276" w:lineRule="auto"/>
        <w:rPr>
          <w:rFonts w:ascii="Calibri" w:hAnsi="Calibri" w:cs="Calibri"/>
          <w:sz w:val="22"/>
          <w:szCs w:val="22"/>
        </w:rPr>
      </w:pPr>
    </w:p>
    <w:p w14:paraId="3212552A" w14:textId="38398670" w:rsidR="003E1CB4" w:rsidRPr="00BF556C" w:rsidRDefault="008B5652" w:rsidP="00BF556C">
      <w:pPr>
        <w:spacing w:line="276" w:lineRule="auto"/>
        <w:ind w:left="720" w:hanging="720"/>
        <w:rPr>
          <w:rFonts w:ascii="Calibri" w:hAnsi="Calibri" w:cs="Calibri"/>
          <w:sz w:val="22"/>
          <w:szCs w:val="22"/>
        </w:rPr>
      </w:pPr>
      <w:r w:rsidRPr="00BF556C">
        <w:rPr>
          <w:rFonts w:ascii="Calibri" w:hAnsi="Calibri" w:cs="Calibri"/>
          <w:sz w:val="22"/>
          <w:szCs w:val="22"/>
        </w:rPr>
        <w:t>5</w:t>
      </w:r>
      <w:r w:rsidR="00740F8E" w:rsidRPr="00BF556C">
        <w:rPr>
          <w:rFonts w:ascii="Calibri" w:hAnsi="Calibri" w:cs="Calibri"/>
          <w:sz w:val="22"/>
          <w:szCs w:val="22"/>
        </w:rPr>
        <w:t>.2</w:t>
      </w:r>
      <w:r w:rsidR="00740F8E" w:rsidRPr="00BF556C">
        <w:rPr>
          <w:rFonts w:ascii="Calibri" w:hAnsi="Calibri" w:cs="Calibri"/>
          <w:sz w:val="22"/>
          <w:szCs w:val="22"/>
        </w:rPr>
        <w:tab/>
      </w:r>
      <w:r w:rsidR="003E1CB4" w:rsidRPr="00BF556C">
        <w:rPr>
          <w:rFonts w:ascii="Calibri" w:hAnsi="Calibri" w:cs="Calibri"/>
          <w:sz w:val="22"/>
          <w:szCs w:val="22"/>
        </w:rPr>
        <w:t xml:space="preserve">As a party to these treaties, Australia has chosen to be bound by the treaty </w:t>
      </w:r>
      <w:r w:rsidR="00B5285E" w:rsidRPr="00BF556C">
        <w:rPr>
          <w:rFonts w:ascii="Calibri" w:hAnsi="Calibri" w:cs="Calibri"/>
          <w:sz w:val="22"/>
          <w:szCs w:val="22"/>
        </w:rPr>
        <w:t>requirements and</w:t>
      </w:r>
      <w:r w:rsidR="003E1CB4" w:rsidRPr="00BF556C">
        <w:rPr>
          <w:rFonts w:ascii="Calibri" w:hAnsi="Calibri" w:cs="Calibri"/>
          <w:sz w:val="22"/>
          <w:szCs w:val="22"/>
        </w:rPr>
        <w:t xml:space="preserve"> has an international obligation to implement the treaty provisions through its laws and policies. Together, the seven international human rights treaties to which Australia is a party – along with their Optional Protocols,</w:t>
      </w:r>
      <w:r w:rsidR="003E1CB4" w:rsidRPr="00BF556C">
        <w:rPr>
          <w:rStyle w:val="EndnoteReference"/>
          <w:rFonts w:ascii="Calibri" w:hAnsi="Calibri" w:cs="Calibri"/>
          <w:sz w:val="22"/>
          <w:szCs w:val="22"/>
        </w:rPr>
        <w:endnoteReference w:id="58"/>
      </w:r>
      <w:r w:rsidR="003E1CB4" w:rsidRPr="00BF556C">
        <w:rPr>
          <w:rFonts w:ascii="Calibri" w:hAnsi="Calibri" w:cs="Calibri"/>
          <w:sz w:val="22"/>
          <w:szCs w:val="22"/>
        </w:rPr>
        <w:t xml:space="preserve"> General Comments</w:t>
      </w:r>
      <w:r w:rsidR="003E1CB4" w:rsidRPr="00BF556C">
        <w:rPr>
          <w:rStyle w:val="EndnoteReference"/>
          <w:rFonts w:ascii="Calibri" w:hAnsi="Calibri" w:cs="Calibri"/>
          <w:sz w:val="22"/>
          <w:szCs w:val="22"/>
        </w:rPr>
        <w:endnoteReference w:id="59"/>
      </w:r>
      <w:r w:rsidR="003E1CB4" w:rsidRPr="00BF556C">
        <w:rPr>
          <w:rFonts w:ascii="Calibri" w:hAnsi="Calibri" w:cs="Calibri"/>
          <w:sz w:val="22"/>
          <w:szCs w:val="22"/>
        </w:rPr>
        <w:t xml:space="preserve"> and recommendations adopted by the bodies monitoring their implementation - provide the framework to delineate the obligations and responsibilities of governments and other duty-bearers to comprehensively promote the human rights of women and girls with disability, including their right to work</w:t>
      </w:r>
      <w:r w:rsidR="00CA2B0A" w:rsidRPr="00BF556C">
        <w:rPr>
          <w:rFonts w:ascii="Calibri" w:hAnsi="Calibri" w:cs="Calibri"/>
          <w:sz w:val="22"/>
          <w:szCs w:val="22"/>
        </w:rPr>
        <w:t xml:space="preserve"> and to </w:t>
      </w:r>
      <w:r w:rsidR="00E761EF" w:rsidRPr="00BF556C">
        <w:rPr>
          <w:rFonts w:ascii="Calibri" w:hAnsi="Calibri" w:cs="Calibri"/>
          <w:sz w:val="22"/>
          <w:szCs w:val="22"/>
        </w:rPr>
        <w:t>economic security</w:t>
      </w:r>
      <w:r w:rsidR="003E1CB4" w:rsidRPr="00BF556C">
        <w:rPr>
          <w:rFonts w:ascii="Calibri" w:hAnsi="Calibri" w:cs="Calibri"/>
          <w:sz w:val="22"/>
          <w:szCs w:val="22"/>
        </w:rPr>
        <w:t>.</w:t>
      </w:r>
    </w:p>
    <w:p w14:paraId="045A050D" w14:textId="77777777" w:rsidR="003E1CB4" w:rsidRPr="00BF556C" w:rsidRDefault="003E1CB4" w:rsidP="00BF556C">
      <w:pPr>
        <w:spacing w:line="276" w:lineRule="auto"/>
        <w:rPr>
          <w:rFonts w:ascii="Calibri" w:hAnsi="Calibri" w:cs="Calibri"/>
          <w:sz w:val="22"/>
          <w:szCs w:val="22"/>
        </w:rPr>
      </w:pPr>
    </w:p>
    <w:p w14:paraId="0C808091" w14:textId="735F2D52" w:rsidR="003E1CB4" w:rsidRPr="00BF556C" w:rsidRDefault="008B5652" w:rsidP="00BF556C">
      <w:pPr>
        <w:spacing w:line="276" w:lineRule="auto"/>
        <w:ind w:left="720" w:hanging="720"/>
        <w:rPr>
          <w:rFonts w:ascii="Calibri" w:hAnsi="Calibri" w:cs="Calibri"/>
          <w:sz w:val="22"/>
          <w:szCs w:val="22"/>
        </w:rPr>
      </w:pPr>
      <w:r w:rsidRPr="00BF556C">
        <w:rPr>
          <w:rFonts w:ascii="Calibri" w:hAnsi="Calibri" w:cs="Calibri"/>
          <w:sz w:val="22"/>
          <w:szCs w:val="22"/>
        </w:rPr>
        <w:t>5</w:t>
      </w:r>
      <w:r w:rsidR="00740F8E" w:rsidRPr="00BF556C">
        <w:rPr>
          <w:rFonts w:ascii="Calibri" w:hAnsi="Calibri" w:cs="Calibri"/>
          <w:sz w:val="22"/>
          <w:szCs w:val="22"/>
        </w:rPr>
        <w:t>.3</w:t>
      </w:r>
      <w:r w:rsidR="00740F8E" w:rsidRPr="00BF556C">
        <w:rPr>
          <w:rFonts w:ascii="Calibri" w:hAnsi="Calibri" w:cs="Calibri"/>
          <w:sz w:val="22"/>
          <w:szCs w:val="22"/>
        </w:rPr>
        <w:tab/>
      </w:r>
      <w:r w:rsidR="00914D6E" w:rsidRPr="00BF556C">
        <w:rPr>
          <w:rFonts w:ascii="Calibri" w:hAnsi="Calibri" w:cs="Calibri"/>
          <w:sz w:val="22"/>
          <w:szCs w:val="22"/>
        </w:rPr>
        <w:t>Through its Terms of Reference, t</w:t>
      </w:r>
      <w:r w:rsidR="003E1CB4" w:rsidRPr="00BF556C">
        <w:rPr>
          <w:rFonts w:ascii="Calibri" w:hAnsi="Calibri" w:cs="Calibri"/>
          <w:sz w:val="22"/>
          <w:szCs w:val="22"/>
        </w:rPr>
        <w:t xml:space="preserve">he work of the Royal Commission is framed within and underpinned by the </w:t>
      </w:r>
      <w:r w:rsidR="00B5285E" w:rsidRPr="00BF556C">
        <w:rPr>
          <w:rFonts w:ascii="Calibri" w:hAnsi="Calibri" w:cs="Calibri"/>
          <w:sz w:val="22"/>
          <w:szCs w:val="22"/>
        </w:rPr>
        <w:t>CRPD</w:t>
      </w:r>
      <w:r w:rsidR="00AC3D49" w:rsidRPr="00BF556C">
        <w:rPr>
          <w:rFonts w:ascii="Calibri" w:hAnsi="Calibri" w:cs="Calibri"/>
          <w:sz w:val="22"/>
          <w:szCs w:val="22"/>
        </w:rPr>
        <w:t>. H</w:t>
      </w:r>
      <w:r w:rsidR="00B5285E" w:rsidRPr="00BF556C">
        <w:rPr>
          <w:rFonts w:ascii="Calibri" w:hAnsi="Calibri" w:cs="Calibri"/>
          <w:sz w:val="22"/>
          <w:szCs w:val="22"/>
        </w:rPr>
        <w:t>owever,</w:t>
      </w:r>
      <w:r w:rsidR="00BD5999" w:rsidRPr="00BF556C">
        <w:rPr>
          <w:rFonts w:ascii="Calibri" w:hAnsi="Calibri" w:cs="Calibri"/>
          <w:sz w:val="22"/>
          <w:szCs w:val="22"/>
        </w:rPr>
        <w:t xml:space="preserve"> </w:t>
      </w:r>
      <w:r w:rsidR="003E1CB4" w:rsidRPr="00BF556C">
        <w:rPr>
          <w:rFonts w:ascii="Calibri" w:hAnsi="Calibri" w:cs="Calibri"/>
          <w:sz w:val="22"/>
          <w:szCs w:val="22"/>
        </w:rPr>
        <w:t xml:space="preserve">it should be understood that implementation of </w:t>
      </w:r>
      <w:r w:rsidR="00CA2B0A" w:rsidRPr="00BF556C">
        <w:rPr>
          <w:rFonts w:ascii="Calibri" w:hAnsi="Calibri" w:cs="Calibri"/>
          <w:sz w:val="22"/>
          <w:szCs w:val="22"/>
        </w:rPr>
        <w:t xml:space="preserve">the </w:t>
      </w:r>
      <w:r w:rsidR="003E1CB4" w:rsidRPr="00BF556C">
        <w:rPr>
          <w:rFonts w:ascii="Calibri" w:hAnsi="Calibri" w:cs="Calibri"/>
          <w:sz w:val="22"/>
          <w:szCs w:val="22"/>
        </w:rPr>
        <w:t xml:space="preserve">seven core international human rights treaties to which Australia is a party, is not mutually exclusive. They are expected to be viewed and implemented as complementary mechanisms through which to create a holistic framework of rights protection and response for all </w:t>
      </w:r>
      <w:r w:rsidR="00CA2B0A" w:rsidRPr="00BF556C">
        <w:rPr>
          <w:rFonts w:ascii="Calibri" w:hAnsi="Calibri" w:cs="Calibri"/>
          <w:sz w:val="22"/>
          <w:szCs w:val="22"/>
        </w:rPr>
        <w:t>people</w:t>
      </w:r>
      <w:r w:rsidR="003E1CB4" w:rsidRPr="00BF556C">
        <w:rPr>
          <w:rFonts w:ascii="Calibri" w:hAnsi="Calibri" w:cs="Calibri"/>
          <w:sz w:val="22"/>
          <w:szCs w:val="22"/>
        </w:rPr>
        <w:t xml:space="preserve"> with disability.</w:t>
      </w:r>
      <w:r w:rsidR="003E1CB4" w:rsidRPr="00BF556C">
        <w:rPr>
          <w:rStyle w:val="EndnoteReference"/>
          <w:rFonts w:ascii="Calibri" w:hAnsi="Calibri" w:cs="Calibri"/>
          <w:sz w:val="22"/>
          <w:szCs w:val="22"/>
        </w:rPr>
        <w:endnoteReference w:id="60"/>
      </w:r>
    </w:p>
    <w:p w14:paraId="04EB9F4F" w14:textId="7A74078E" w:rsidR="00137C30" w:rsidRPr="00BF556C" w:rsidRDefault="00137C30" w:rsidP="00BF556C">
      <w:pPr>
        <w:spacing w:line="276" w:lineRule="auto"/>
        <w:rPr>
          <w:rFonts w:ascii="Calibri" w:hAnsi="Calibri" w:cs="Calibri"/>
          <w:sz w:val="22"/>
          <w:szCs w:val="22"/>
        </w:rPr>
      </w:pPr>
    </w:p>
    <w:p w14:paraId="343AB5A5" w14:textId="22598E5E" w:rsidR="00137C30" w:rsidRPr="00BF556C" w:rsidRDefault="008B5652" w:rsidP="00BF556C">
      <w:pPr>
        <w:spacing w:line="276" w:lineRule="auto"/>
        <w:ind w:left="720" w:hanging="720"/>
        <w:rPr>
          <w:rFonts w:ascii="Calibri" w:hAnsi="Calibri" w:cs="Calibri"/>
          <w:sz w:val="22"/>
          <w:szCs w:val="22"/>
        </w:rPr>
      </w:pPr>
      <w:r w:rsidRPr="00BF556C">
        <w:rPr>
          <w:rFonts w:ascii="Calibri" w:hAnsi="Calibri" w:cs="Calibri"/>
          <w:sz w:val="22"/>
          <w:szCs w:val="22"/>
        </w:rPr>
        <w:t>5</w:t>
      </w:r>
      <w:r w:rsidR="00740F8E" w:rsidRPr="00BF556C">
        <w:rPr>
          <w:rFonts w:ascii="Calibri" w:hAnsi="Calibri" w:cs="Calibri"/>
          <w:sz w:val="22"/>
          <w:szCs w:val="22"/>
        </w:rPr>
        <w:t>.4</w:t>
      </w:r>
      <w:r w:rsidR="00740F8E" w:rsidRPr="00BF556C">
        <w:rPr>
          <w:rFonts w:ascii="Calibri" w:hAnsi="Calibri" w:cs="Calibri"/>
          <w:sz w:val="22"/>
          <w:szCs w:val="22"/>
        </w:rPr>
        <w:tab/>
      </w:r>
      <w:r w:rsidR="00B55CD6" w:rsidRPr="00BF556C">
        <w:rPr>
          <w:rFonts w:ascii="Calibri" w:hAnsi="Calibri" w:cs="Calibri"/>
          <w:sz w:val="22"/>
          <w:szCs w:val="22"/>
        </w:rPr>
        <w:t xml:space="preserve">For more than a decade, several of the international human rights treaty monitoring bodies have made recommendations to Australia in relation to people with disability, including </w:t>
      </w:r>
      <w:r w:rsidR="00311081" w:rsidRPr="00BF556C">
        <w:rPr>
          <w:rFonts w:ascii="Calibri" w:hAnsi="Calibri" w:cs="Calibri"/>
          <w:sz w:val="22"/>
          <w:szCs w:val="22"/>
        </w:rPr>
        <w:t xml:space="preserve">specific recommendations relating to women and girls with disability. These include recommendations </w:t>
      </w:r>
      <w:r w:rsidR="00B55CD6" w:rsidRPr="00BF556C">
        <w:rPr>
          <w:rFonts w:ascii="Calibri" w:hAnsi="Calibri" w:cs="Calibri"/>
          <w:sz w:val="22"/>
          <w:szCs w:val="22"/>
        </w:rPr>
        <w:t xml:space="preserve">in relation to </w:t>
      </w:r>
      <w:r w:rsidR="008A2098" w:rsidRPr="00BF556C">
        <w:rPr>
          <w:rFonts w:ascii="Calibri" w:hAnsi="Calibri" w:cs="Calibri"/>
          <w:sz w:val="22"/>
          <w:szCs w:val="22"/>
        </w:rPr>
        <w:t>employment</w:t>
      </w:r>
      <w:r w:rsidR="00A9250A" w:rsidRPr="00BF556C">
        <w:rPr>
          <w:rFonts w:ascii="Calibri" w:hAnsi="Calibri" w:cs="Calibri"/>
          <w:sz w:val="22"/>
          <w:szCs w:val="22"/>
        </w:rPr>
        <w:t xml:space="preserve"> of women with disability</w:t>
      </w:r>
      <w:r w:rsidR="008A2098" w:rsidRPr="00BF556C">
        <w:rPr>
          <w:rFonts w:ascii="Calibri" w:hAnsi="Calibri" w:cs="Calibri"/>
          <w:sz w:val="22"/>
          <w:szCs w:val="22"/>
        </w:rPr>
        <w:t xml:space="preserve">, and </w:t>
      </w:r>
      <w:r w:rsidR="00CA2B0A" w:rsidRPr="00BF556C">
        <w:rPr>
          <w:rFonts w:ascii="Calibri" w:hAnsi="Calibri" w:cs="Calibri"/>
          <w:sz w:val="22"/>
          <w:szCs w:val="22"/>
        </w:rPr>
        <w:t xml:space="preserve">in relation </w:t>
      </w:r>
      <w:r w:rsidR="008A2098" w:rsidRPr="00BF556C">
        <w:rPr>
          <w:rFonts w:ascii="Calibri" w:hAnsi="Calibri" w:cs="Calibri"/>
          <w:sz w:val="22"/>
          <w:szCs w:val="22"/>
        </w:rPr>
        <w:t xml:space="preserve">to </w:t>
      </w:r>
      <w:r w:rsidR="00B55CD6" w:rsidRPr="00BF556C">
        <w:rPr>
          <w:rFonts w:ascii="Calibri" w:hAnsi="Calibri" w:cs="Calibri"/>
          <w:sz w:val="22"/>
          <w:szCs w:val="22"/>
        </w:rPr>
        <w:t xml:space="preserve">violence against women and girls with disability. We urge the Royal Commission to consider </w:t>
      </w:r>
      <w:r w:rsidR="00913BB1" w:rsidRPr="00BF556C">
        <w:rPr>
          <w:rFonts w:ascii="Calibri" w:hAnsi="Calibri" w:cs="Calibri"/>
          <w:sz w:val="22"/>
          <w:szCs w:val="22"/>
        </w:rPr>
        <w:t xml:space="preserve">all of </w:t>
      </w:r>
      <w:r w:rsidR="00B55CD6" w:rsidRPr="00BF556C">
        <w:rPr>
          <w:rFonts w:ascii="Calibri" w:hAnsi="Calibri" w:cs="Calibri"/>
          <w:sz w:val="22"/>
          <w:szCs w:val="22"/>
        </w:rPr>
        <w:t>these recommendations in its work</w:t>
      </w:r>
      <w:r w:rsidR="00180A0D" w:rsidRPr="00BF556C">
        <w:rPr>
          <w:rFonts w:ascii="Calibri" w:hAnsi="Calibri" w:cs="Calibri"/>
          <w:sz w:val="22"/>
          <w:szCs w:val="22"/>
        </w:rPr>
        <w:t>, not just those stemming from the CRPD</w:t>
      </w:r>
      <w:r w:rsidR="00B55CD6" w:rsidRPr="00BF556C">
        <w:rPr>
          <w:rFonts w:ascii="Calibri" w:hAnsi="Calibri" w:cs="Calibri"/>
          <w:sz w:val="22"/>
          <w:szCs w:val="22"/>
        </w:rPr>
        <w:t>.</w:t>
      </w:r>
    </w:p>
    <w:p w14:paraId="15D1582C" w14:textId="4057CBDF" w:rsidR="00137C30" w:rsidRPr="00BF556C" w:rsidRDefault="00137C30" w:rsidP="00BF556C">
      <w:pPr>
        <w:spacing w:line="276" w:lineRule="auto"/>
        <w:rPr>
          <w:rFonts w:ascii="Calibri" w:hAnsi="Calibri" w:cs="Calibri"/>
          <w:sz w:val="22"/>
          <w:szCs w:val="22"/>
        </w:rPr>
      </w:pPr>
    </w:p>
    <w:p w14:paraId="7F8362BC" w14:textId="79EFBFD9" w:rsidR="00426C9F" w:rsidRPr="00BF556C" w:rsidRDefault="008B5652" w:rsidP="00BF556C">
      <w:pPr>
        <w:spacing w:line="276" w:lineRule="auto"/>
        <w:ind w:left="720" w:hanging="720"/>
        <w:rPr>
          <w:rFonts w:ascii="Calibri" w:hAnsi="Calibri" w:cs="Calibri"/>
          <w:sz w:val="22"/>
          <w:szCs w:val="22"/>
        </w:rPr>
      </w:pPr>
      <w:r w:rsidRPr="00BF556C">
        <w:rPr>
          <w:rFonts w:ascii="Calibri" w:hAnsi="Calibri" w:cs="Calibri"/>
          <w:sz w:val="22"/>
          <w:szCs w:val="22"/>
        </w:rPr>
        <w:t>5</w:t>
      </w:r>
      <w:r w:rsidR="00740F8E" w:rsidRPr="00BF556C">
        <w:rPr>
          <w:rFonts w:ascii="Calibri" w:hAnsi="Calibri" w:cs="Calibri"/>
          <w:sz w:val="22"/>
          <w:szCs w:val="22"/>
        </w:rPr>
        <w:t>.5</w:t>
      </w:r>
      <w:r w:rsidR="00740F8E" w:rsidRPr="00BF556C">
        <w:rPr>
          <w:rFonts w:ascii="Calibri" w:hAnsi="Calibri" w:cs="Calibri"/>
          <w:sz w:val="22"/>
          <w:szCs w:val="22"/>
        </w:rPr>
        <w:tab/>
      </w:r>
      <w:r w:rsidR="00A35E40" w:rsidRPr="00BF556C">
        <w:rPr>
          <w:rFonts w:ascii="Calibri" w:hAnsi="Calibri" w:cs="Calibri"/>
          <w:sz w:val="22"/>
          <w:szCs w:val="22"/>
        </w:rPr>
        <w:t xml:space="preserve">Paid employment is recognised as one of the benchmarks for financial security, but in the circumstances where many women with disability have either no, sporadic or minimal opportunities to engage in paid work throughout their adult life, a government provided, broadly based, financial safety net is essential if economic security for women with disability is to be enhanced. </w:t>
      </w:r>
    </w:p>
    <w:p w14:paraId="50A633AE" w14:textId="77777777" w:rsidR="00426C9F" w:rsidRPr="00BF556C" w:rsidRDefault="00426C9F" w:rsidP="00BF556C">
      <w:pPr>
        <w:spacing w:line="276" w:lineRule="auto"/>
        <w:rPr>
          <w:rFonts w:ascii="Calibri" w:hAnsi="Calibri" w:cs="Calibri"/>
          <w:sz w:val="22"/>
          <w:szCs w:val="22"/>
        </w:rPr>
      </w:pPr>
    </w:p>
    <w:p w14:paraId="2D508B79" w14:textId="7A8CD353" w:rsidR="00A35E40" w:rsidRPr="00BF556C" w:rsidRDefault="008B5652" w:rsidP="00BF556C">
      <w:pPr>
        <w:spacing w:line="276" w:lineRule="auto"/>
        <w:ind w:left="720" w:hanging="720"/>
        <w:rPr>
          <w:rFonts w:ascii="Calibri" w:hAnsi="Calibri" w:cs="Calibri"/>
          <w:sz w:val="22"/>
          <w:szCs w:val="22"/>
        </w:rPr>
      </w:pPr>
      <w:r w:rsidRPr="00BF556C">
        <w:rPr>
          <w:rFonts w:ascii="Calibri" w:hAnsi="Calibri" w:cs="Calibri"/>
          <w:sz w:val="22"/>
          <w:szCs w:val="22"/>
        </w:rPr>
        <w:t>5</w:t>
      </w:r>
      <w:r w:rsidR="00740F8E" w:rsidRPr="00BF556C">
        <w:rPr>
          <w:rFonts w:ascii="Calibri" w:hAnsi="Calibri" w:cs="Calibri"/>
          <w:sz w:val="22"/>
          <w:szCs w:val="22"/>
        </w:rPr>
        <w:t>.6</w:t>
      </w:r>
      <w:r w:rsidR="00740F8E" w:rsidRPr="00BF556C">
        <w:rPr>
          <w:rFonts w:ascii="Calibri" w:hAnsi="Calibri" w:cs="Calibri"/>
          <w:sz w:val="22"/>
          <w:szCs w:val="22"/>
        </w:rPr>
        <w:tab/>
      </w:r>
      <w:r w:rsidR="0023082A" w:rsidRPr="00BF556C">
        <w:rPr>
          <w:rFonts w:ascii="Calibri" w:hAnsi="Calibri" w:cs="Calibri"/>
          <w:sz w:val="22"/>
          <w:szCs w:val="22"/>
        </w:rPr>
        <w:t>CRPD article 28</w:t>
      </w:r>
      <w:r w:rsidR="00E33122" w:rsidRPr="00BF556C">
        <w:rPr>
          <w:rFonts w:ascii="Calibri" w:hAnsi="Calibri" w:cs="Calibri"/>
          <w:sz w:val="22"/>
          <w:szCs w:val="22"/>
        </w:rPr>
        <w:t xml:space="preserve"> [Adequate standard of living and social protection] </w:t>
      </w:r>
      <w:r w:rsidR="00F63296" w:rsidRPr="00BF556C">
        <w:rPr>
          <w:rFonts w:ascii="Calibri" w:hAnsi="Calibri" w:cs="Calibri"/>
          <w:sz w:val="22"/>
          <w:szCs w:val="22"/>
        </w:rPr>
        <w:t>elaborates on measures that Governments must take to safeguard and promote an adequate standard of living and social protection for people with disability, and specifically articulates th</w:t>
      </w:r>
      <w:r w:rsidR="00910FB6" w:rsidRPr="00BF556C">
        <w:rPr>
          <w:rFonts w:ascii="Calibri" w:hAnsi="Calibri" w:cs="Calibri"/>
          <w:sz w:val="22"/>
          <w:szCs w:val="22"/>
        </w:rPr>
        <w:t>e need to:</w:t>
      </w:r>
      <w:r w:rsidR="00F63296" w:rsidRPr="00BF556C">
        <w:rPr>
          <w:rFonts w:ascii="Calibri" w:hAnsi="Calibri" w:cs="Calibri"/>
          <w:sz w:val="22"/>
          <w:szCs w:val="22"/>
        </w:rPr>
        <w:t xml:space="preserve"> </w:t>
      </w:r>
    </w:p>
    <w:p w14:paraId="0334FF0F" w14:textId="23299C25" w:rsidR="00A35E40" w:rsidRPr="00BF556C" w:rsidRDefault="00A35E40" w:rsidP="00BF556C">
      <w:pPr>
        <w:spacing w:line="276" w:lineRule="auto"/>
        <w:rPr>
          <w:rFonts w:ascii="Calibri" w:hAnsi="Calibri" w:cs="Calibri"/>
          <w:sz w:val="22"/>
          <w:szCs w:val="22"/>
        </w:rPr>
      </w:pPr>
    </w:p>
    <w:p w14:paraId="0E580C0B" w14:textId="269A59CC" w:rsidR="00A35E40" w:rsidRPr="00BF556C" w:rsidRDefault="00910FB6" w:rsidP="0015031E">
      <w:pPr>
        <w:spacing w:line="276" w:lineRule="auto"/>
        <w:ind w:left="1440" w:right="720"/>
        <w:rPr>
          <w:rFonts w:ascii="Calibri" w:hAnsi="Calibri" w:cs="Calibri"/>
          <w:i/>
          <w:iCs/>
          <w:sz w:val="22"/>
          <w:szCs w:val="22"/>
        </w:rPr>
      </w:pPr>
      <w:r w:rsidRPr="00BF556C">
        <w:rPr>
          <w:rFonts w:ascii="Calibri" w:hAnsi="Calibri" w:cs="Calibri"/>
          <w:i/>
          <w:iCs/>
          <w:sz w:val="22"/>
          <w:szCs w:val="22"/>
        </w:rPr>
        <w:t>(2)(b) ensure access by persons with disabilities, in particular women and girls with disabilities and older persons with disabilities, to social protection programmes and poverty reduction programmes.</w:t>
      </w:r>
    </w:p>
    <w:p w14:paraId="46A5CA5B" w14:textId="61C5E9BA" w:rsidR="00A35E40" w:rsidRPr="00BF556C" w:rsidRDefault="00A35E40" w:rsidP="00BF556C">
      <w:pPr>
        <w:spacing w:line="276" w:lineRule="auto"/>
        <w:rPr>
          <w:rFonts w:ascii="Calibri" w:hAnsi="Calibri" w:cs="Calibri"/>
          <w:sz w:val="22"/>
          <w:szCs w:val="22"/>
        </w:rPr>
      </w:pPr>
    </w:p>
    <w:p w14:paraId="1DD3F830" w14:textId="591CBB1D" w:rsidR="00180A0D" w:rsidRPr="00BF556C" w:rsidRDefault="008B5652" w:rsidP="00BF556C">
      <w:pPr>
        <w:spacing w:line="276" w:lineRule="auto"/>
        <w:ind w:left="720" w:hanging="720"/>
        <w:rPr>
          <w:rFonts w:ascii="Calibri" w:hAnsi="Calibri" w:cs="Calibri"/>
          <w:sz w:val="22"/>
          <w:szCs w:val="22"/>
        </w:rPr>
      </w:pPr>
      <w:r w:rsidRPr="00BF556C">
        <w:rPr>
          <w:rFonts w:ascii="Calibri" w:hAnsi="Calibri" w:cs="Calibri"/>
          <w:sz w:val="22"/>
          <w:szCs w:val="22"/>
        </w:rPr>
        <w:t>5</w:t>
      </w:r>
      <w:r w:rsidR="00740F8E" w:rsidRPr="00BF556C">
        <w:rPr>
          <w:rFonts w:ascii="Calibri" w:hAnsi="Calibri" w:cs="Calibri"/>
          <w:sz w:val="22"/>
          <w:szCs w:val="22"/>
        </w:rPr>
        <w:t>.7</w:t>
      </w:r>
      <w:r w:rsidR="00740F8E" w:rsidRPr="00BF556C">
        <w:rPr>
          <w:rFonts w:ascii="Calibri" w:hAnsi="Calibri" w:cs="Calibri"/>
          <w:sz w:val="22"/>
          <w:szCs w:val="22"/>
        </w:rPr>
        <w:tab/>
      </w:r>
      <w:r w:rsidR="00180A0D" w:rsidRPr="00BF556C">
        <w:rPr>
          <w:rFonts w:ascii="Calibri" w:hAnsi="Calibri" w:cs="Calibri"/>
          <w:sz w:val="22"/>
          <w:szCs w:val="22"/>
        </w:rPr>
        <w:t>Australia is a high-income country, with most measures of lifestyle and well-being amongst the highest in the world. Alongside economic growth and rising wealth, the reality is that inequality has become a hallmark of Australia’s economy over recent decades. The benefits have not been evenly shared, with women continuing to lag behind men in terms of jobs, incomes and superannuation balances, and with intersecting forms of discrimination such as ableism, racism, and homophobia/transphobia compounding the risks of poverty.</w:t>
      </w:r>
      <w:r w:rsidR="00275D70" w:rsidRPr="00BF556C">
        <w:rPr>
          <w:rStyle w:val="EndnoteReference"/>
          <w:rFonts w:ascii="Calibri" w:hAnsi="Calibri" w:cs="Calibri"/>
          <w:sz w:val="22"/>
          <w:szCs w:val="22"/>
        </w:rPr>
        <w:endnoteReference w:id="61"/>
      </w:r>
      <w:r w:rsidR="00180A0D" w:rsidRPr="00BF556C">
        <w:rPr>
          <w:rFonts w:ascii="Calibri" w:hAnsi="Calibri" w:cs="Calibri"/>
          <w:sz w:val="22"/>
          <w:szCs w:val="22"/>
        </w:rPr>
        <w:t xml:space="preserve"> </w:t>
      </w:r>
      <w:r w:rsidR="00426C9F" w:rsidRPr="00BF556C">
        <w:rPr>
          <w:rFonts w:ascii="Calibri" w:hAnsi="Calibri" w:cs="Calibri"/>
          <w:sz w:val="22"/>
          <w:szCs w:val="22"/>
        </w:rPr>
        <w:t>Women in Australia on average have 42% less superannuation at retirement than men, which equates to a gap of around $114,000</w:t>
      </w:r>
      <w:r w:rsidR="00225CBD" w:rsidRPr="00BF556C">
        <w:rPr>
          <w:rFonts w:ascii="Calibri" w:hAnsi="Calibri" w:cs="Calibri"/>
          <w:sz w:val="22"/>
          <w:szCs w:val="22"/>
        </w:rPr>
        <w:t>.</w:t>
      </w:r>
      <w:r w:rsidR="00225CBD" w:rsidRPr="00BF556C">
        <w:rPr>
          <w:rStyle w:val="EndnoteReference"/>
          <w:rFonts w:ascii="Calibri" w:hAnsi="Calibri" w:cs="Calibri"/>
          <w:sz w:val="22"/>
          <w:szCs w:val="22"/>
        </w:rPr>
        <w:endnoteReference w:id="62"/>
      </w:r>
      <w:r w:rsidR="00225CBD" w:rsidRPr="00BF556C">
        <w:rPr>
          <w:rFonts w:ascii="Calibri" w:hAnsi="Calibri" w:cs="Calibri"/>
          <w:sz w:val="22"/>
          <w:szCs w:val="22"/>
        </w:rPr>
        <w:t xml:space="preserve"> </w:t>
      </w:r>
      <w:r w:rsidR="00C27F43" w:rsidRPr="00BF556C">
        <w:rPr>
          <w:rFonts w:ascii="Calibri" w:hAnsi="Calibri" w:cs="Calibri"/>
          <w:sz w:val="22"/>
          <w:szCs w:val="22"/>
        </w:rPr>
        <w:t>There is no data or information available on the superannuation situation of women with disability.</w:t>
      </w:r>
    </w:p>
    <w:p w14:paraId="6C7D4BDB" w14:textId="77777777" w:rsidR="00180A0D" w:rsidRPr="00BF556C" w:rsidRDefault="00180A0D" w:rsidP="00BF556C">
      <w:pPr>
        <w:spacing w:line="276" w:lineRule="auto"/>
        <w:rPr>
          <w:rFonts w:ascii="Calibri" w:hAnsi="Calibri" w:cs="Calibri"/>
          <w:sz w:val="22"/>
          <w:szCs w:val="22"/>
        </w:rPr>
      </w:pPr>
    </w:p>
    <w:p w14:paraId="501B7996" w14:textId="2E53E83C" w:rsidR="002264BE" w:rsidRPr="00BF556C" w:rsidRDefault="008B5652" w:rsidP="00BF556C">
      <w:pPr>
        <w:spacing w:line="276" w:lineRule="auto"/>
        <w:ind w:left="720" w:hanging="720"/>
        <w:rPr>
          <w:rFonts w:ascii="Calibri" w:hAnsi="Calibri" w:cs="Calibri"/>
          <w:sz w:val="22"/>
          <w:szCs w:val="22"/>
        </w:rPr>
      </w:pPr>
      <w:r w:rsidRPr="00BF556C">
        <w:rPr>
          <w:rFonts w:ascii="Calibri" w:hAnsi="Calibri" w:cs="Calibri"/>
          <w:sz w:val="22"/>
          <w:szCs w:val="22"/>
        </w:rPr>
        <w:t>5</w:t>
      </w:r>
      <w:r w:rsidR="00740F8E" w:rsidRPr="00BF556C">
        <w:rPr>
          <w:rFonts w:ascii="Calibri" w:hAnsi="Calibri" w:cs="Calibri"/>
          <w:sz w:val="22"/>
          <w:szCs w:val="22"/>
        </w:rPr>
        <w:t>.8</w:t>
      </w:r>
      <w:r w:rsidR="00740F8E" w:rsidRPr="00BF556C">
        <w:rPr>
          <w:rFonts w:ascii="Calibri" w:hAnsi="Calibri" w:cs="Calibri"/>
          <w:sz w:val="22"/>
          <w:szCs w:val="22"/>
        </w:rPr>
        <w:tab/>
      </w:r>
      <w:r w:rsidR="002F5F8E" w:rsidRPr="00BF556C">
        <w:rPr>
          <w:rFonts w:ascii="Calibri" w:hAnsi="Calibri" w:cs="Calibri"/>
          <w:sz w:val="22"/>
          <w:szCs w:val="22"/>
        </w:rPr>
        <w:t>Research undertaken by WWDA, and indeed supported by similar research the world over, has demonstrated that women with disabilit</w:t>
      </w:r>
      <w:r w:rsidR="001000AC" w:rsidRPr="00BF556C">
        <w:rPr>
          <w:rFonts w:ascii="Calibri" w:hAnsi="Calibri" w:cs="Calibri"/>
          <w:sz w:val="22"/>
          <w:szCs w:val="22"/>
        </w:rPr>
        <w:t>y</w:t>
      </w:r>
      <w:r w:rsidR="002F5F8E" w:rsidRPr="00BF556C">
        <w:rPr>
          <w:rFonts w:ascii="Calibri" w:hAnsi="Calibri" w:cs="Calibri"/>
          <w:sz w:val="22"/>
          <w:szCs w:val="22"/>
        </w:rPr>
        <w:t xml:space="preserve"> do not need 'incentives' or 'motivation' to take up paid employment. What they do need is the elimination of discrimination and negative stereotypes from both a gender and disability perspective which compound their exclusion from support services, social and economic opportunities and participation in community life</w:t>
      </w:r>
      <w:r w:rsidR="001000AC" w:rsidRPr="00BF556C">
        <w:rPr>
          <w:rFonts w:ascii="Calibri" w:hAnsi="Calibri" w:cs="Calibri"/>
          <w:sz w:val="22"/>
          <w:szCs w:val="22"/>
        </w:rPr>
        <w:t>.</w:t>
      </w:r>
      <w:r w:rsidR="001C491C" w:rsidRPr="00BF556C">
        <w:rPr>
          <w:rStyle w:val="EndnoteReference"/>
          <w:rFonts w:ascii="Calibri" w:hAnsi="Calibri" w:cs="Calibri"/>
          <w:sz w:val="22"/>
          <w:szCs w:val="22"/>
        </w:rPr>
        <w:endnoteReference w:id="63"/>
      </w:r>
      <w:r w:rsidR="001000AC" w:rsidRPr="00BF556C">
        <w:rPr>
          <w:rFonts w:ascii="Calibri" w:hAnsi="Calibri" w:cs="Calibri"/>
          <w:sz w:val="22"/>
          <w:szCs w:val="22"/>
        </w:rPr>
        <w:t xml:space="preserve"> </w:t>
      </w:r>
      <w:r w:rsidR="00C27F43" w:rsidRPr="00BF556C">
        <w:rPr>
          <w:rFonts w:ascii="Calibri" w:hAnsi="Calibri" w:cs="Calibri"/>
          <w:sz w:val="22"/>
          <w:szCs w:val="22"/>
        </w:rPr>
        <w:t xml:space="preserve">They also need the implementation of specific, targeted measures to dismantle the many </w:t>
      </w:r>
      <w:r w:rsidR="00473B3C" w:rsidRPr="00BF556C">
        <w:rPr>
          <w:rFonts w:ascii="Calibri" w:hAnsi="Calibri" w:cs="Calibri"/>
          <w:sz w:val="22"/>
          <w:szCs w:val="22"/>
        </w:rPr>
        <w:t>other structural barriers that impede their right to economic participation and to an adequate standard of living.</w:t>
      </w:r>
    </w:p>
    <w:p w14:paraId="5AC3D98C" w14:textId="77777777" w:rsidR="00C70F17" w:rsidRPr="00BF556C" w:rsidRDefault="00C70F17" w:rsidP="00BF556C">
      <w:pPr>
        <w:spacing w:line="276" w:lineRule="auto"/>
        <w:rPr>
          <w:rFonts w:ascii="Calibri" w:hAnsi="Calibri" w:cs="Calibri"/>
          <w:sz w:val="22"/>
          <w:szCs w:val="22"/>
        </w:rPr>
      </w:pPr>
    </w:p>
    <w:p w14:paraId="599B057C" w14:textId="5B31D18C" w:rsidR="004E59D9" w:rsidRPr="00BF556C" w:rsidRDefault="004E59D9" w:rsidP="004E59D9">
      <w:pPr>
        <w:pStyle w:val="Heading2"/>
        <w:jc w:val="left"/>
        <w:rPr>
          <w:rFonts w:ascii="Calibri" w:hAnsi="Calibri" w:cs="Calibri"/>
          <w:color w:val="AC1F79"/>
          <w:sz w:val="24"/>
        </w:rPr>
      </w:pPr>
      <w:r w:rsidRPr="00BF556C">
        <w:rPr>
          <w:rFonts w:ascii="Calibri" w:hAnsi="Calibri" w:cs="Calibri"/>
          <w:color w:val="AC1F79"/>
          <w:sz w:val="24"/>
        </w:rPr>
        <w:t xml:space="preserve">Employment of People with Disability in Australia </w:t>
      </w:r>
    </w:p>
    <w:p w14:paraId="170D5BAE" w14:textId="77777777" w:rsidR="001D0B85" w:rsidRPr="00BF556C" w:rsidRDefault="001D0B85" w:rsidP="00BF556C">
      <w:pPr>
        <w:spacing w:line="276" w:lineRule="auto"/>
        <w:rPr>
          <w:rFonts w:ascii="Calibri" w:hAnsi="Calibri" w:cs="Calibri"/>
          <w:sz w:val="22"/>
          <w:szCs w:val="22"/>
        </w:rPr>
      </w:pPr>
    </w:p>
    <w:p w14:paraId="1D0BD211" w14:textId="17E89BC1" w:rsidR="00607087" w:rsidRPr="00BF556C" w:rsidRDefault="008B5652" w:rsidP="00BF556C">
      <w:pPr>
        <w:spacing w:line="276" w:lineRule="auto"/>
        <w:ind w:left="720" w:hanging="720"/>
        <w:rPr>
          <w:rFonts w:ascii="Calibri" w:hAnsi="Calibri" w:cs="Calibri"/>
          <w:sz w:val="22"/>
          <w:szCs w:val="22"/>
        </w:rPr>
      </w:pPr>
      <w:r w:rsidRPr="00BF556C">
        <w:rPr>
          <w:rFonts w:ascii="Calibri" w:hAnsi="Calibri" w:cs="Calibri"/>
          <w:sz w:val="22"/>
          <w:szCs w:val="22"/>
        </w:rPr>
        <w:t>5</w:t>
      </w:r>
      <w:r w:rsidR="00D913DF" w:rsidRPr="00BF556C">
        <w:rPr>
          <w:rFonts w:ascii="Calibri" w:hAnsi="Calibri" w:cs="Calibri"/>
          <w:sz w:val="22"/>
          <w:szCs w:val="22"/>
        </w:rPr>
        <w:t>.9</w:t>
      </w:r>
      <w:r w:rsidR="00D913DF" w:rsidRPr="00BF556C">
        <w:rPr>
          <w:rFonts w:ascii="Calibri" w:hAnsi="Calibri" w:cs="Calibri"/>
          <w:sz w:val="22"/>
          <w:szCs w:val="22"/>
        </w:rPr>
        <w:tab/>
      </w:r>
      <w:r w:rsidR="00CB2D7E" w:rsidRPr="00BF556C">
        <w:rPr>
          <w:rFonts w:ascii="Calibri" w:hAnsi="Calibri" w:cs="Calibri"/>
          <w:sz w:val="22"/>
          <w:szCs w:val="22"/>
        </w:rPr>
        <w:t>Although there is an acute lack of gender-disaggregated data in Australia on the economic position of women with disability, available data shows that Australians with disability are more likely to be unemployed (10.0% compared with 5.</w:t>
      </w:r>
      <w:r w:rsidR="001465C0" w:rsidRPr="00BF556C">
        <w:rPr>
          <w:rFonts w:ascii="Calibri" w:hAnsi="Calibri" w:cs="Calibri"/>
          <w:sz w:val="22"/>
          <w:szCs w:val="22"/>
        </w:rPr>
        <w:t>0</w:t>
      </w:r>
      <w:r w:rsidR="00CB2D7E" w:rsidRPr="00BF556C">
        <w:rPr>
          <w:rFonts w:ascii="Calibri" w:hAnsi="Calibri" w:cs="Calibri"/>
          <w:sz w:val="22"/>
          <w:szCs w:val="22"/>
        </w:rPr>
        <w:t xml:space="preserve">% for those without disability) and face </w:t>
      </w:r>
      <w:r w:rsidR="00B91C7B" w:rsidRPr="00BF556C">
        <w:rPr>
          <w:rFonts w:ascii="Calibri" w:hAnsi="Calibri" w:cs="Calibri"/>
          <w:sz w:val="22"/>
          <w:szCs w:val="22"/>
        </w:rPr>
        <w:t xml:space="preserve">significantly </w:t>
      </w:r>
      <w:r w:rsidR="00CB2D7E" w:rsidRPr="00BF556C">
        <w:rPr>
          <w:rFonts w:ascii="Calibri" w:hAnsi="Calibri" w:cs="Calibri"/>
          <w:sz w:val="22"/>
          <w:szCs w:val="22"/>
        </w:rPr>
        <w:t>longer periods of unemployment than people without disability.</w:t>
      </w:r>
      <w:r w:rsidR="00CB2D7E" w:rsidRPr="00BF556C">
        <w:rPr>
          <w:rStyle w:val="EndnoteReference"/>
          <w:rFonts w:ascii="Calibri" w:hAnsi="Calibri" w:cs="Calibri"/>
          <w:sz w:val="22"/>
          <w:szCs w:val="22"/>
        </w:rPr>
        <w:endnoteReference w:id="64"/>
      </w:r>
      <w:r w:rsidR="00CB2D7E" w:rsidRPr="00BF556C">
        <w:rPr>
          <w:rFonts w:ascii="Calibri" w:hAnsi="Calibri" w:cs="Calibri"/>
          <w:sz w:val="22"/>
          <w:szCs w:val="22"/>
        </w:rPr>
        <w:t xml:space="preserve"> Compared with other OECD</w:t>
      </w:r>
      <w:r w:rsidR="00CB2D7E" w:rsidRPr="00BF556C">
        <w:rPr>
          <w:rStyle w:val="EndnoteReference"/>
          <w:rFonts w:ascii="Calibri" w:hAnsi="Calibri" w:cs="Calibri"/>
          <w:sz w:val="22"/>
          <w:szCs w:val="22"/>
        </w:rPr>
        <w:endnoteReference w:id="65"/>
      </w:r>
      <w:r w:rsidR="00CB2D7E" w:rsidRPr="00BF556C">
        <w:rPr>
          <w:rFonts w:ascii="Calibri" w:hAnsi="Calibri" w:cs="Calibri"/>
          <w:sz w:val="22"/>
          <w:szCs w:val="22"/>
        </w:rPr>
        <w:t xml:space="preserve"> countries, </w:t>
      </w:r>
      <w:r w:rsidR="00CB2D7E" w:rsidRPr="00BF556C">
        <w:rPr>
          <w:rFonts w:ascii="Calibri" w:hAnsi="Calibri" w:cs="Calibri"/>
          <w:color w:val="000000" w:themeColor="text1"/>
          <w:sz w:val="22"/>
          <w:szCs w:val="22"/>
        </w:rPr>
        <w:t>Australia has one of the lowest employment participation rates for people with disability.</w:t>
      </w:r>
      <w:r w:rsidR="00CB2D7E" w:rsidRPr="00BF556C">
        <w:rPr>
          <w:rStyle w:val="EndnoteReference"/>
          <w:rFonts w:ascii="Calibri" w:hAnsi="Calibri" w:cs="Calibri"/>
          <w:color w:val="000000" w:themeColor="text1"/>
          <w:sz w:val="22"/>
          <w:szCs w:val="22"/>
        </w:rPr>
        <w:endnoteReference w:id="66"/>
      </w:r>
      <w:r w:rsidR="00CB2D7E" w:rsidRPr="00BF556C">
        <w:rPr>
          <w:rFonts w:ascii="Calibri" w:hAnsi="Calibri" w:cs="Calibri"/>
          <w:color w:val="000000" w:themeColor="text1"/>
          <w:sz w:val="22"/>
          <w:szCs w:val="22"/>
        </w:rPr>
        <w:t xml:space="preserve"> </w:t>
      </w:r>
      <w:r w:rsidR="00CB2D7E" w:rsidRPr="00BF556C">
        <w:rPr>
          <w:rFonts w:ascii="Calibri" w:hAnsi="Calibri" w:cs="Calibri"/>
          <w:sz w:val="22"/>
          <w:szCs w:val="22"/>
        </w:rPr>
        <w:t>Only 9% of people with disability report they have the same employment opportunities as other people.</w:t>
      </w:r>
      <w:r w:rsidR="00CB2D7E" w:rsidRPr="00BF556C">
        <w:rPr>
          <w:rStyle w:val="EndnoteReference"/>
          <w:rFonts w:ascii="Calibri" w:hAnsi="Calibri" w:cs="Calibri"/>
          <w:sz w:val="22"/>
          <w:szCs w:val="22"/>
        </w:rPr>
        <w:endnoteReference w:id="67"/>
      </w:r>
      <w:r w:rsidR="00CB2D7E" w:rsidRPr="00BF556C">
        <w:rPr>
          <w:rFonts w:ascii="Calibri" w:hAnsi="Calibri" w:cs="Calibri"/>
          <w:sz w:val="22"/>
          <w:szCs w:val="22"/>
        </w:rPr>
        <w:t xml:space="preserve"> </w:t>
      </w:r>
    </w:p>
    <w:p w14:paraId="6BF0BF98" w14:textId="77777777" w:rsidR="00607087" w:rsidRPr="00BF556C" w:rsidRDefault="00607087" w:rsidP="00BF556C">
      <w:pPr>
        <w:spacing w:line="276" w:lineRule="auto"/>
        <w:rPr>
          <w:rFonts w:ascii="Calibri" w:hAnsi="Calibri" w:cs="Calibri"/>
          <w:sz w:val="22"/>
          <w:szCs w:val="22"/>
        </w:rPr>
      </w:pPr>
    </w:p>
    <w:p w14:paraId="1A142AA9" w14:textId="4EA4893B" w:rsidR="00CB2D7E" w:rsidRPr="00BF556C" w:rsidRDefault="008B5652" w:rsidP="00BF556C">
      <w:pPr>
        <w:spacing w:line="276" w:lineRule="auto"/>
        <w:ind w:left="720" w:hanging="720"/>
        <w:rPr>
          <w:rFonts w:ascii="Calibri" w:hAnsi="Calibri" w:cs="Calibri"/>
          <w:sz w:val="22"/>
          <w:szCs w:val="22"/>
        </w:rPr>
      </w:pPr>
      <w:r w:rsidRPr="00BF556C">
        <w:rPr>
          <w:rFonts w:ascii="Calibri" w:hAnsi="Calibri" w:cs="Calibri"/>
          <w:sz w:val="22"/>
          <w:szCs w:val="22"/>
        </w:rPr>
        <w:t>5</w:t>
      </w:r>
      <w:r w:rsidR="007028E3" w:rsidRPr="00BF556C">
        <w:rPr>
          <w:rFonts w:ascii="Calibri" w:hAnsi="Calibri" w:cs="Calibri"/>
          <w:sz w:val="22"/>
          <w:szCs w:val="22"/>
        </w:rPr>
        <w:t>.10</w:t>
      </w:r>
      <w:r w:rsidR="007028E3" w:rsidRPr="00BF556C">
        <w:rPr>
          <w:rFonts w:ascii="Calibri" w:hAnsi="Calibri" w:cs="Calibri"/>
          <w:sz w:val="22"/>
          <w:szCs w:val="22"/>
        </w:rPr>
        <w:tab/>
      </w:r>
      <w:r w:rsidR="00CB2D7E" w:rsidRPr="00BF556C">
        <w:rPr>
          <w:rFonts w:ascii="Calibri" w:hAnsi="Calibri" w:cs="Calibri"/>
          <w:sz w:val="22"/>
          <w:szCs w:val="22"/>
        </w:rPr>
        <w:t>Complaints about discrimination in employment make up a significant proportion of all disability discrimination complaints made to Australian anti-discrimination agencies.</w:t>
      </w:r>
      <w:r w:rsidR="00CB2D7E" w:rsidRPr="00BF556C">
        <w:rPr>
          <w:rStyle w:val="EndnoteReference"/>
          <w:rFonts w:ascii="Calibri" w:hAnsi="Calibri" w:cs="Calibri"/>
          <w:sz w:val="22"/>
          <w:szCs w:val="22"/>
        </w:rPr>
        <w:endnoteReference w:id="68"/>
      </w:r>
      <w:r w:rsidR="003C12A7" w:rsidRPr="00BF556C">
        <w:rPr>
          <w:rFonts w:ascii="Calibri" w:hAnsi="Calibri" w:cs="Calibri"/>
          <w:sz w:val="22"/>
          <w:szCs w:val="22"/>
        </w:rPr>
        <w:t xml:space="preserve"> </w:t>
      </w:r>
      <w:r w:rsidR="00607087" w:rsidRPr="00BF556C">
        <w:rPr>
          <w:rFonts w:ascii="Calibri" w:hAnsi="Calibri" w:cs="Calibri"/>
          <w:sz w:val="22"/>
          <w:szCs w:val="22"/>
        </w:rPr>
        <w:t>Recent data released by the Australian Bureau of Statistics (ABS),</w:t>
      </w:r>
      <w:r w:rsidR="002F00C4" w:rsidRPr="00BF556C">
        <w:rPr>
          <w:rStyle w:val="EndnoteReference"/>
          <w:rFonts w:ascii="Calibri" w:hAnsi="Calibri" w:cs="Calibri"/>
          <w:sz w:val="22"/>
          <w:szCs w:val="22"/>
        </w:rPr>
        <w:endnoteReference w:id="69"/>
      </w:r>
      <w:r w:rsidR="00607087" w:rsidRPr="00BF556C">
        <w:rPr>
          <w:rFonts w:ascii="Calibri" w:hAnsi="Calibri" w:cs="Calibri"/>
          <w:sz w:val="22"/>
          <w:szCs w:val="22"/>
        </w:rPr>
        <w:t xml:space="preserve"> shows that: </w:t>
      </w:r>
    </w:p>
    <w:p w14:paraId="24F555B1" w14:textId="74A1FA70" w:rsidR="00607087" w:rsidRPr="00BF556C" w:rsidRDefault="00607087" w:rsidP="00BF556C">
      <w:pPr>
        <w:pStyle w:val="ListParagraph"/>
        <w:numPr>
          <w:ilvl w:val="0"/>
          <w:numId w:val="28"/>
        </w:numPr>
        <w:spacing w:line="276" w:lineRule="auto"/>
        <w:rPr>
          <w:rFonts w:ascii="Calibri" w:hAnsi="Calibri" w:cs="Calibri"/>
          <w:sz w:val="22"/>
          <w:szCs w:val="22"/>
        </w:rPr>
      </w:pPr>
      <w:r w:rsidRPr="00BF556C">
        <w:rPr>
          <w:rFonts w:ascii="Calibri" w:hAnsi="Calibri" w:cs="Calibri"/>
          <w:sz w:val="22"/>
          <w:szCs w:val="22"/>
        </w:rPr>
        <w:t>An estimated 45.2% of employed people with disability report experiencing unfair treatment or discrimination due to their disability from their employer in the past 12 months;</w:t>
      </w:r>
    </w:p>
    <w:p w14:paraId="3812B89D" w14:textId="310D68BC" w:rsidR="00607087" w:rsidRPr="00BF556C" w:rsidRDefault="00607087" w:rsidP="00BF556C">
      <w:pPr>
        <w:pStyle w:val="ListParagraph"/>
        <w:numPr>
          <w:ilvl w:val="0"/>
          <w:numId w:val="28"/>
        </w:numPr>
        <w:spacing w:line="276" w:lineRule="auto"/>
        <w:rPr>
          <w:rFonts w:ascii="Calibri" w:hAnsi="Calibri" w:cs="Calibri"/>
          <w:sz w:val="22"/>
          <w:szCs w:val="22"/>
        </w:rPr>
      </w:pPr>
      <w:r w:rsidRPr="00BF556C">
        <w:rPr>
          <w:rFonts w:ascii="Calibri" w:hAnsi="Calibri" w:cs="Calibri"/>
          <w:sz w:val="22"/>
          <w:szCs w:val="22"/>
        </w:rPr>
        <w:t>An estimated two in five employed people with disability (42.0%) report that they experienced unfair treatment or discrimination due to their disability from their work colleagues.</w:t>
      </w:r>
    </w:p>
    <w:p w14:paraId="7EA2B5DF" w14:textId="43282060" w:rsidR="00607087" w:rsidRPr="00BF556C" w:rsidRDefault="00607087" w:rsidP="00BF556C">
      <w:pPr>
        <w:spacing w:line="276" w:lineRule="auto"/>
        <w:rPr>
          <w:rFonts w:ascii="Calibri" w:hAnsi="Calibri" w:cs="Calibri"/>
          <w:sz w:val="22"/>
          <w:szCs w:val="22"/>
        </w:rPr>
      </w:pPr>
    </w:p>
    <w:p w14:paraId="15B12B55" w14:textId="1987AD9F" w:rsidR="00CB2D7E" w:rsidRPr="00BF556C" w:rsidRDefault="008B5652" w:rsidP="00BF556C">
      <w:pPr>
        <w:widowControl w:val="0"/>
        <w:autoSpaceDE w:val="0"/>
        <w:autoSpaceDN w:val="0"/>
        <w:adjustRightInd w:val="0"/>
        <w:spacing w:line="276" w:lineRule="auto"/>
        <w:ind w:left="720" w:hanging="720"/>
        <w:rPr>
          <w:rFonts w:ascii="Calibri" w:hAnsi="Calibri" w:cs="Calibri"/>
          <w:sz w:val="22"/>
          <w:szCs w:val="22"/>
        </w:rPr>
      </w:pPr>
      <w:r w:rsidRPr="00BF556C">
        <w:rPr>
          <w:rFonts w:ascii="Calibri" w:hAnsi="Calibri" w:cs="Calibri"/>
          <w:sz w:val="22"/>
          <w:szCs w:val="22"/>
        </w:rPr>
        <w:t>5</w:t>
      </w:r>
      <w:r w:rsidR="00D913DF" w:rsidRPr="00BF556C">
        <w:rPr>
          <w:rFonts w:ascii="Calibri" w:hAnsi="Calibri" w:cs="Calibri"/>
          <w:sz w:val="22"/>
          <w:szCs w:val="22"/>
        </w:rPr>
        <w:t>.1</w:t>
      </w:r>
      <w:r w:rsidR="007028E3" w:rsidRPr="00BF556C">
        <w:rPr>
          <w:rFonts w:ascii="Calibri" w:hAnsi="Calibri" w:cs="Calibri"/>
          <w:sz w:val="22"/>
          <w:szCs w:val="22"/>
        </w:rPr>
        <w:t>1</w:t>
      </w:r>
      <w:r w:rsidR="00D913DF" w:rsidRPr="00BF556C">
        <w:rPr>
          <w:rFonts w:ascii="Calibri" w:hAnsi="Calibri" w:cs="Calibri"/>
          <w:sz w:val="22"/>
          <w:szCs w:val="22"/>
        </w:rPr>
        <w:tab/>
      </w:r>
      <w:r w:rsidR="00CB2D7E" w:rsidRPr="00BF556C">
        <w:rPr>
          <w:rFonts w:ascii="Calibri" w:hAnsi="Calibri" w:cs="Calibri"/>
          <w:sz w:val="22"/>
          <w:szCs w:val="22"/>
        </w:rPr>
        <w:t>The number of people with disability in the labour force has fallen by 3.0% in the past decade.</w:t>
      </w:r>
      <w:r w:rsidR="00CB2D7E" w:rsidRPr="00BF556C">
        <w:rPr>
          <w:rStyle w:val="EndnoteReference"/>
          <w:rFonts w:ascii="Calibri" w:hAnsi="Calibri" w:cs="Calibri"/>
          <w:sz w:val="22"/>
          <w:szCs w:val="22"/>
        </w:rPr>
        <w:endnoteReference w:id="70"/>
      </w:r>
      <w:r w:rsidR="00CB2D7E" w:rsidRPr="00BF556C">
        <w:rPr>
          <w:rFonts w:ascii="Calibri" w:hAnsi="Calibri" w:cs="Calibri"/>
          <w:sz w:val="22"/>
          <w:szCs w:val="22"/>
        </w:rPr>
        <w:t xml:space="preserve"> At the same time, the number of working age people without disability participating in the labour force has increased by 23%.</w:t>
      </w:r>
      <w:r w:rsidR="00CB2D7E" w:rsidRPr="00BF556C">
        <w:rPr>
          <w:rStyle w:val="EndnoteReference"/>
          <w:rFonts w:ascii="Calibri" w:hAnsi="Calibri" w:cs="Calibri"/>
          <w:sz w:val="22"/>
          <w:szCs w:val="22"/>
        </w:rPr>
        <w:endnoteReference w:id="71"/>
      </w:r>
      <w:r w:rsidR="00CB2D7E" w:rsidRPr="00BF556C">
        <w:rPr>
          <w:rFonts w:ascii="Calibri" w:hAnsi="Calibri" w:cs="Calibri"/>
          <w:sz w:val="22"/>
          <w:szCs w:val="22"/>
        </w:rPr>
        <w:t xml:space="preserve"> Between 2003 and 2015, the number of people with disability working full time dropped by 16%. At the same time, the numbers of those working part time increased by 14%. By comparison, the number of people without disability in full-time and part-time employment increased over this period (by 12% and 33%, respectively).</w:t>
      </w:r>
      <w:r w:rsidR="00CB2D7E" w:rsidRPr="00BF556C">
        <w:rPr>
          <w:rStyle w:val="EndnoteReference"/>
          <w:rFonts w:ascii="Calibri" w:hAnsi="Calibri" w:cs="Calibri"/>
          <w:sz w:val="22"/>
          <w:szCs w:val="22"/>
        </w:rPr>
        <w:endnoteReference w:id="72"/>
      </w:r>
      <w:r w:rsidR="00CB2D7E" w:rsidRPr="00BF556C">
        <w:rPr>
          <w:rFonts w:ascii="Calibri" w:hAnsi="Calibri" w:cs="Calibri"/>
          <w:sz w:val="22"/>
          <w:szCs w:val="22"/>
        </w:rPr>
        <w:t xml:space="preserve"> </w:t>
      </w:r>
    </w:p>
    <w:p w14:paraId="48D81892" w14:textId="77777777" w:rsidR="00CB2D7E" w:rsidRPr="00BF556C" w:rsidRDefault="00CB2D7E" w:rsidP="00BF556C">
      <w:pPr>
        <w:spacing w:line="276" w:lineRule="auto"/>
        <w:jc w:val="both"/>
        <w:rPr>
          <w:rFonts w:ascii="Calibri" w:hAnsi="Calibri" w:cs="Calibri"/>
          <w:sz w:val="22"/>
          <w:szCs w:val="22"/>
        </w:rPr>
      </w:pPr>
    </w:p>
    <w:p w14:paraId="253377D3" w14:textId="2F0BFA28" w:rsidR="00CB2D7E" w:rsidRPr="00BF556C" w:rsidRDefault="008B5652" w:rsidP="00BF556C">
      <w:pPr>
        <w:spacing w:line="276" w:lineRule="auto"/>
        <w:ind w:left="720" w:hanging="720"/>
        <w:rPr>
          <w:rFonts w:ascii="Calibri" w:hAnsi="Calibri" w:cs="Calibri"/>
          <w:sz w:val="22"/>
          <w:szCs w:val="22"/>
        </w:rPr>
      </w:pPr>
      <w:r w:rsidRPr="00BF556C">
        <w:rPr>
          <w:rFonts w:ascii="Calibri" w:hAnsi="Calibri" w:cs="Calibri"/>
          <w:sz w:val="22"/>
          <w:szCs w:val="22"/>
        </w:rPr>
        <w:t>5</w:t>
      </w:r>
      <w:r w:rsidR="00D913DF" w:rsidRPr="00BF556C">
        <w:rPr>
          <w:rFonts w:ascii="Calibri" w:hAnsi="Calibri" w:cs="Calibri"/>
          <w:sz w:val="22"/>
          <w:szCs w:val="22"/>
        </w:rPr>
        <w:t>.1</w:t>
      </w:r>
      <w:r w:rsidR="007028E3" w:rsidRPr="00BF556C">
        <w:rPr>
          <w:rFonts w:ascii="Calibri" w:hAnsi="Calibri" w:cs="Calibri"/>
          <w:sz w:val="22"/>
          <w:szCs w:val="22"/>
        </w:rPr>
        <w:t>2</w:t>
      </w:r>
      <w:r w:rsidR="00D913DF" w:rsidRPr="00BF556C">
        <w:rPr>
          <w:rFonts w:ascii="Calibri" w:hAnsi="Calibri" w:cs="Calibri"/>
          <w:sz w:val="22"/>
          <w:szCs w:val="22"/>
        </w:rPr>
        <w:tab/>
      </w:r>
      <w:r w:rsidR="00CB2D7E" w:rsidRPr="00BF556C">
        <w:rPr>
          <w:rFonts w:ascii="Calibri" w:hAnsi="Calibri" w:cs="Calibri"/>
          <w:sz w:val="22"/>
          <w:szCs w:val="22"/>
        </w:rPr>
        <w:t>Employed people with disability are more likely to work part-time (44% - 63%), compared with employed people without disability (32%).</w:t>
      </w:r>
      <w:r w:rsidR="00CB2D7E" w:rsidRPr="00BF556C">
        <w:rPr>
          <w:rStyle w:val="EndnoteReference"/>
          <w:rFonts w:ascii="Calibri" w:hAnsi="Calibri" w:cs="Calibri"/>
          <w:sz w:val="22"/>
          <w:szCs w:val="22"/>
        </w:rPr>
        <w:endnoteReference w:id="73"/>
      </w:r>
      <w:r w:rsidR="00CB2D7E" w:rsidRPr="00BF556C">
        <w:rPr>
          <w:rFonts w:ascii="Calibri" w:hAnsi="Calibri" w:cs="Calibri"/>
          <w:sz w:val="22"/>
          <w:szCs w:val="22"/>
        </w:rPr>
        <w:t xml:space="preserve"> Almost one-third of people with disability (32.4%) who work part-time want to work more hours, compared with just over one-quarter of people without disability (27.1%).</w:t>
      </w:r>
      <w:r w:rsidR="00CB2D7E" w:rsidRPr="00BF556C">
        <w:rPr>
          <w:rStyle w:val="EndnoteReference"/>
          <w:rFonts w:ascii="Calibri" w:hAnsi="Calibri" w:cs="Calibri"/>
          <w:sz w:val="22"/>
          <w:szCs w:val="22"/>
        </w:rPr>
        <w:endnoteReference w:id="74"/>
      </w:r>
      <w:r w:rsidR="00CB2D7E" w:rsidRPr="00BF556C">
        <w:rPr>
          <w:rFonts w:ascii="Calibri" w:hAnsi="Calibri" w:cs="Calibri"/>
          <w:sz w:val="22"/>
          <w:szCs w:val="22"/>
        </w:rPr>
        <w:t xml:space="preserve"> The amount of time unemployed people with disability look for work is substantially longer than for people without disability. </w:t>
      </w:r>
      <w:r w:rsidR="00CB2D7E" w:rsidRPr="00BF556C">
        <w:rPr>
          <w:rFonts w:ascii="Calibri" w:hAnsi="Calibri" w:cs="Calibri"/>
          <w:color w:val="000000"/>
          <w:sz w:val="22"/>
          <w:szCs w:val="22"/>
        </w:rPr>
        <w:t>People with disability are significantly more likely to still be looking for a job 13 weeks or longer after they first started (65.5%) compared with those without disability (56.1%).</w:t>
      </w:r>
      <w:r w:rsidR="00CB2D7E" w:rsidRPr="00BF556C">
        <w:rPr>
          <w:rStyle w:val="EndnoteReference"/>
          <w:rFonts w:ascii="Calibri" w:hAnsi="Calibri" w:cs="Calibri"/>
          <w:color w:val="000000"/>
          <w:sz w:val="22"/>
          <w:szCs w:val="22"/>
        </w:rPr>
        <w:endnoteReference w:id="75"/>
      </w:r>
      <w:r w:rsidR="00CB2D7E" w:rsidRPr="00BF556C">
        <w:rPr>
          <w:rFonts w:ascii="Calibri" w:hAnsi="Calibri" w:cs="Calibri"/>
          <w:color w:val="000000"/>
          <w:sz w:val="22"/>
          <w:szCs w:val="22"/>
        </w:rPr>
        <w:t xml:space="preserve">  </w:t>
      </w:r>
    </w:p>
    <w:p w14:paraId="1E353A0A" w14:textId="0F5EF98B" w:rsidR="001A1E0A" w:rsidRPr="00BF556C" w:rsidRDefault="001A1E0A" w:rsidP="00BF556C">
      <w:pPr>
        <w:spacing w:line="276" w:lineRule="auto"/>
        <w:rPr>
          <w:rFonts w:ascii="Calibri" w:hAnsi="Calibri" w:cs="Calibri"/>
          <w:color w:val="7030A0"/>
          <w:sz w:val="22"/>
          <w:szCs w:val="22"/>
        </w:rPr>
      </w:pPr>
    </w:p>
    <w:p w14:paraId="2DB39CD9" w14:textId="6DC57290" w:rsidR="006632BD" w:rsidRPr="00BF556C" w:rsidRDefault="00B81F72" w:rsidP="00BF556C">
      <w:pPr>
        <w:spacing w:line="276" w:lineRule="auto"/>
        <w:ind w:left="720" w:hanging="720"/>
        <w:jc w:val="both"/>
        <w:rPr>
          <w:rFonts w:ascii="Calibri" w:hAnsi="Calibri" w:cs="Arial"/>
          <w:color w:val="000000" w:themeColor="text1"/>
          <w:sz w:val="22"/>
          <w:szCs w:val="22"/>
        </w:rPr>
      </w:pPr>
      <w:r w:rsidRPr="00BF556C">
        <w:rPr>
          <w:rFonts w:ascii="Calibri" w:hAnsi="Calibri" w:cs="Calibri"/>
          <w:sz w:val="22"/>
          <w:szCs w:val="22"/>
        </w:rPr>
        <w:t>5.13</w:t>
      </w:r>
      <w:r w:rsidRPr="00BF556C">
        <w:rPr>
          <w:rFonts w:ascii="Calibri" w:hAnsi="Calibri" w:cs="Calibri"/>
          <w:sz w:val="22"/>
          <w:szCs w:val="22"/>
        </w:rPr>
        <w:tab/>
      </w:r>
      <w:r w:rsidR="006632BD" w:rsidRPr="00BF556C">
        <w:rPr>
          <w:rFonts w:ascii="Calibri" w:hAnsi="Calibri" w:cs="Arial"/>
          <w:color w:val="000000" w:themeColor="text1"/>
          <w:sz w:val="22"/>
          <w:szCs w:val="22"/>
        </w:rPr>
        <w:t>Many young people with disability do not enter the labour force at all over the first seven post-school years (18% compared to 5% of those without a disability) and are much more likely to experience long-term unemployment (13%) than those without a disability (7%).</w:t>
      </w:r>
      <w:r w:rsidR="006632BD" w:rsidRPr="00BF556C">
        <w:rPr>
          <w:rStyle w:val="EndnoteReference"/>
          <w:rFonts w:ascii="Calibri" w:hAnsi="Calibri" w:cs="Arial"/>
          <w:sz w:val="22"/>
          <w:szCs w:val="22"/>
        </w:rPr>
        <w:endnoteReference w:id="76"/>
      </w:r>
      <w:r w:rsidR="006632BD" w:rsidRPr="00BF556C">
        <w:rPr>
          <w:rFonts w:ascii="Calibri" w:hAnsi="Calibri" w:cs="Arial"/>
          <w:sz w:val="22"/>
          <w:szCs w:val="22"/>
        </w:rPr>
        <w:t xml:space="preserve"> </w:t>
      </w:r>
    </w:p>
    <w:p w14:paraId="5E94F564" w14:textId="77777777" w:rsidR="006632BD" w:rsidRPr="00BF556C" w:rsidRDefault="006632BD" w:rsidP="00BF556C">
      <w:pPr>
        <w:spacing w:line="276" w:lineRule="auto"/>
        <w:jc w:val="both"/>
        <w:rPr>
          <w:rFonts w:ascii="Calibri" w:hAnsi="Calibri" w:cs="Arial"/>
          <w:sz w:val="22"/>
          <w:szCs w:val="22"/>
        </w:rPr>
      </w:pPr>
    </w:p>
    <w:p w14:paraId="1396DEE3" w14:textId="1298C330" w:rsidR="006632BD" w:rsidRPr="00BF556C" w:rsidRDefault="00B81F72" w:rsidP="00BF556C">
      <w:pPr>
        <w:spacing w:line="276" w:lineRule="auto"/>
        <w:ind w:left="720" w:hanging="720"/>
        <w:jc w:val="both"/>
        <w:rPr>
          <w:rFonts w:ascii="Calibri" w:hAnsi="Calibri" w:cs="Arial"/>
          <w:sz w:val="22"/>
          <w:szCs w:val="22"/>
        </w:rPr>
      </w:pPr>
      <w:r w:rsidRPr="00BF556C">
        <w:rPr>
          <w:rFonts w:ascii="Calibri" w:hAnsi="Calibri" w:cs="Calibri"/>
          <w:sz w:val="22"/>
          <w:szCs w:val="22"/>
        </w:rPr>
        <w:lastRenderedPageBreak/>
        <w:t>5.14</w:t>
      </w:r>
      <w:r w:rsidRPr="00BF556C">
        <w:rPr>
          <w:rFonts w:ascii="Calibri" w:hAnsi="Calibri" w:cs="Calibri"/>
          <w:sz w:val="22"/>
          <w:szCs w:val="22"/>
        </w:rPr>
        <w:tab/>
      </w:r>
      <w:r w:rsidR="006632BD" w:rsidRPr="00BF556C">
        <w:rPr>
          <w:rFonts w:ascii="Calibri" w:hAnsi="Calibri" w:cs="Arial"/>
          <w:sz w:val="22"/>
          <w:szCs w:val="22"/>
        </w:rPr>
        <w:t>Aboriginal and Torres Strait Islander people aged 15-64 years with disability are much less likely to be in the labour force than those without disability (41.7% compared with 75.7%).</w:t>
      </w:r>
      <w:r w:rsidR="006632BD" w:rsidRPr="00BF556C">
        <w:rPr>
          <w:rStyle w:val="EndnoteReference"/>
          <w:rFonts w:ascii="Calibri" w:hAnsi="Calibri" w:cs="Arial"/>
          <w:sz w:val="22"/>
          <w:szCs w:val="22"/>
        </w:rPr>
        <w:endnoteReference w:id="77"/>
      </w:r>
      <w:r w:rsidR="006632BD" w:rsidRPr="00BF556C">
        <w:rPr>
          <w:rFonts w:ascii="Calibri" w:hAnsi="Calibri" w:cs="Arial"/>
          <w:sz w:val="22"/>
          <w:szCs w:val="22"/>
        </w:rPr>
        <w:t xml:space="preserve"> Culturally and linguistically diverse (CALD) people with disability, especially refugees and asylum seekers are less likely to secure employment and more likely to face discrimination in the workforce. They often feel obligated to enter numerous certificate courses by job network agencies. There is no data available on the labour force participation of CALD people with disability.</w:t>
      </w:r>
      <w:r w:rsidR="006632BD" w:rsidRPr="00BF556C">
        <w:rPr>
          <w:rStyle w:val="EndnoteReference"/>
          <w:rFonts w:ascii="Calibri" w:hAnsi="Calibri" w:cs="Arial"/>
          <w:sz w:val="22"/>
          <w:szCs w:val="22"/>
        </w:rPr>
        <w:endnoteReference w:id="78"/>
      </w:r>
    </w:p>
    <w:p w14:paraId="5107A78D" w14:textId="77777777" w:rsidR="006632BD" w:rsidRPr="00BF556C" w:rsidRDefault="006632BD" w:rsidP="00BF556C">
      <w:pPr>
        <w:spacing w:line="276" w:lineRule="auto"/>
        <w:rPr>
          <w:rFonts w:ascii="Calibri" w:hAnsi="Calibri" w:cs="Calibri"/>
          <w:color w:val="7030A0"/>
          <w:sz w:val="22"/>
          <w:szCs w:val="22"/>
        </w:rPr>
      </w:pPr>
    </w:p>
    <w:p w14:paraId="417DA2FD" w14:textId="2223E21E" w:rsidR="005028BD" w:rsidRPr="00BF556C" w:rsidRDefault="005028BD" w:rsidP="005028BD">
      <w:pPr>
        <w:pStyle w:val="Heading2"/>
        <w:jc w:val="left"/>
        <w:rPr>
          <w:rFonts w:ascii="Calibri" w:hAnsi="Calibri" w:cs="Calibri"/>
          <w:color w:val="AC1F79"/>
          <w:sz w:val="24"/>
        </w:rPr>
      </w:pPr>
      <w:r w:rsidRPr="00BF556C">
        <w:rPr>
          <w:rFonts w:ascii="Calibri" w:hAnsi="Calibri" w:cs="Calibri"/>
          <w:color w:val="AC1F79"/>
          <w:sz w:val="24"/>
        </w:rPr>
        <w:t xml:space="preserve">Labour force participation of women with disability in Australia </w:t>
      </w:r>
    </w:p>
    <w:p w14:paraId="014DCADC" w14:textId="77777777" w:rsidR="001D0B85" w:rsidRPr="00BF556C" w:rsidRDefault="001D0B85" w:rsidP="00BF556C">
      <w:pPr>
        <w:spacing w:line="276" w:lineRule="auto"/>
        <w:rPr>
          <w:rFonts w:ascii="Calibri" w:hAnsi="Calibri" w:cs="Calibri"/>
          <w:color w:val="7030A0"/>
          <w:sz w:val="22"/>
          <w:szCs w:val="22"/>
        </w:rPr>
      </w:pPr>
    </w:p>
    <w:p w14:paraId="0445764C" w14:textId="0AD4F80C" w:rsidR="0017178D" w:rsidRPr="00BF556C" w:rsidRDefault="000C1372" w:rsidP="00BF556C">
      <w:pPr>
        <w:spacing w:line="276" w:lineRule="auto"/>
        <w:ind w:left="720" w:hanging="720"/>
        <w:rPr>
          <w:rFonts w:ascii="Calibri" w:hAnsi="Calibri" w:cs="Calibri"/>
          <w:sz w:val="22"/>
          <w:szCs w:val="22"/>
        </w:rPr>
      </w:pPr>
      <w:r w:rsidRPr="00BF556C">
        <w:rPr>
          <w:rFonts w:ascii="Calibri" w:hAnsi="Calibri" w:cs="Calibri"/>
          <w:sz w:val="22"/>
          <w:szCs w:val="22"/>
        </w:rPr>
        <w:t>5</w:t>
      </w:r>
      <w:r w:rsidR="00D913DF" w:rsidRPr="00BF556C">
        <w:rPr>
          <w:rFonts w:ascii="Calibri" w:hAnsi="Calibri" w:cs="Calibri"/>
          <w:sz w:val="22"/>
          <w:szCs w:val="22"/>
        </w:rPr>
        <w:t>.1</w:t>
      </w:r>
      <w:r w:rsidRPr="00BF556C">
        <w:rPr>
          <w:rFonts w:ascii="Calibri" w:hAnsi="Calibri" w:cs="Calibri"/>
          <w:sz w:val="22"/>
          <w:szCs w:val="22"/>
        </w:rPr>
        <w:t>5</w:t>
      </w:r>
      <w:r w:rsidR="00D913DF" w:rsidRPr="00BF556C">
        <w:rPr>
          <w:rFonts w:ascii="Calibri" w:hAnsi="Calibri" w:cs="Calibri"/>
          <w:sz w:val="22"/>
          <w:szCs w:val="22"/>
        </w:rPr>
        <w:tab/>
      </w:r>
      <w:r w:rsidR="008A2098" w:rsidRPr="00BF556C">
        <w:rPr>
          <w:rFonts w:ascii="Calibri" w:hAnsi="Calibri" w:cs="Calibri"/>
          <w:sz w:val="22"/>
          <w:szCs w:val="22"/>
        </w:rPr>
        <w:t>Men with disability (51.3%) are much more likely to be employed than women with disability (44.4%).</w:t>
      </w:r>
      <w:r w:rsidR="00C628D4" w:rsidRPr="00BF556C">
        <w:rPr>
          <w:rStyle w:val="EndnoteReference"/>
          <w:rFonts w:ascii="Calibri" w:hAnsi="Calibri" w:cs="Calibri"/>
          <w:sz w:val="22"/>
          <w:szCs w:val="22"/>
        </w:rPr>
        <w:endnoteReference w:id="79"/>
      </w:r>
      <w:r w:rsidR="008A2098" w:rsidRPr="00BF556C">
        <w:rPr>
          <w:rFonts w:ascii="Calibri" w:hAnsi="Calibri" w:cs="Calibri"/>
          <w:sz w:val="22"/>
          <w:szCs w:val="22"/>
        </w:rPr>
        <w:t xml:space="preserve"> Women with disability in Australia are significantly disadvantaged in employment in relation to access to jobs, in regard to remuneration for the work they perform, and in the types of jobs they gain. Working-age women with disability who are in the labour force have lower incomes from employment; are more concentrated than other women and men in precarious, informal, subsistence and vulnerable employment, and are much more likely to be in lower paid jobs than men with disability.</w:t>
      </w:r>
      <w:r w:rsidR="008A2098" w:rsidRPr="00BF556C">
        <w:rPr>
          <w:rStyle w:val="EndnoteReference"/>
          <w:rFonts w:ascii="Calibri" w:hAnsi="Calibri" w:cs="Calibri"/>
          <w:sz w:val="22"/>
          <w:szCs w:val="22"/>
        </w:rPr>
        <w:endnoteReference w:id="80"/>
      </w:r>
      <w:r w:rsidR="008A2098" w:rsidRPr="00BF556C">
        <w:rPr>
          <w:rFonts w:ascii="Calibri" w:hAnsi="Calibri" w:cs="Calibri"/>
          <w:sz w:val="22"/>
          <w:szCs w:val="22"/>
        </w:rPr>
        <w:t xml:space="preserve"> </w:t>
      </w:r>
      <w:r w:rsidR="008A2098" w:rsidRPr="00BF556C">
        <w:rPr>
          <w:rFonts w:ascii="Calibri" w:hAnsi="Calibri" w:cs="Calibri"/>
          <w:color w:val="000000" w:themeColor="text1"/>
          <w:sz w:val="22"/>
          <w:szCs w:val="22"/>
        </w:rPr>
        <w:t xml:space="preserve">Women with disability have a much higher rate of part-time employment (56% of women with disability who are employed) than men with disability (22% of men with disability who are employed). </w:t>
      </w:r>
      <w:r w:rsidR="00D24E40" w:rsidRPr="00BF556C">
        <w:rPr>
          <w:rFonts w:ascii="Calibri" w:hAnsi="Calibri" w:cs="Calibri"/>
          <w:color w:val="000000" w:themeColor="text1"/>
          <w:sz w:val="22"/>
          <w:szCs w:val="22"/>
        </w:rPr>
        <w:t xml:space="preserve">Women with disability </w:t>
      </w:r>
      <w:r w:rsidR="00D24E40">
        <w:rPr>
          <w:rFonts w:ascii="Calibri" w:hAnsi="Calibri" w:cs="Calibri"/>
          <w:color w:val="000000" w:themeColor="text1"/>
          <w:sz w:val="22"/>
          <w:szCs w:val="22"/>
        </w:rPr>
        <w:t>(</w:t>
      </w:r>
      <w:r w:rsidR="00D24E40" w:rsidRPr="00D24E40">
        <w:rPr>
          <w:rFonts w:ascii="Calibri" w:hAnsi="Calibri" w:cs="Calibri"/>
          <w:color w:val="000000" w:themeColor="text1"/>
          <w:sz w:val="22"/>
          <w:szCs w:val="22"/>
        </w:rPr>
        <w:t xml:space="preserve">5.9% </w:t>
      </w:r>
      <w:r w:rsidR="00D24E40" w:rsidRPr="00BF556C">
        <w:rPr>
          <w:rFonts w:ascii="Calibri" w:hAnsi="Calibri" w:cs="Calibri"/>
          <w:color w:val="000000" w:themeColor="text1"/>
          <w:sz w:val="22"/>
          <w:szCs w:val="22"/>
        </w:rPr>
        <w:t>of women with disability who are employed</w:t>
      </w:r>
      <w:r w:rsidR="00D24E40">
        <w:rPr>
          <w:rFonts w:ascii="Calibri" w:hAnsi="Calibri" w:cs="Calibri"/>
          <w:color w:val="000000" w:themeColor="text1"/>
          <w:sz w:val="22"/>
          <w:szCs w:val="22"/>
        </w:rPr>
        <w:t xml:space="preserve">) are much more likely </w:t>
      </w:r>
      <w:r w:rsidR="00D24E40" w:rsidRPr="00D24E40">
        <w:rPr>
          <w:rFonts w:ascii="Calibri" w:hAnsi="Calibri" w:cs="Calibri"/>
          <w:color w:val="000000" w:themeColor="text1"/>
          <w:sz w:val="22"/>
          <w:szCs w:val="22"/>
        </w:rPr>
        <w:t xml:space="preserve">to be underemployed than </w:t>
      </w:r>
      <w:r w:rsidR="00D24E40" w:rsidRPr="00BF556C">
        <w:rPr>
          <w:rFonts w:ascii="Calibri" w:hAnsi="Calibri" w:cs="Calibri"/>
          <w:color w:val="000000" w:themeColor="text1"/>
          <w:sz w:val="22"/>
          <w:szCs w:val="22"/>
        </w:rPr>
        <w:t xml:space="preserve">men with disability </w:t>
      </w:r>
      <w:r w:rsidR="00D24E40">
        <w:rPr>
          <w:rFonts w:ascii="Calibri" w:hAnsi="Calibri" w:cs="Calibri"/>
          <w:color w:val="000000" w:themeColor="text1"/>
          <w:sz w:val="22"/>
          <w:szCs w:val="22"/>
        </w:rPr>
        <w:t xml:space="preserve">(3.9% of </w:t>
      </w:r>
      <w:r w:rsidR="00D24E40" w:rsidRPr="00BF556C">
        <w:rPr>
          <w:rFonts w:ascii="Calibri" w:hAnsi="Calibri" w:cs="Calibri"/>
          <w:color w:val="000000" w:themeColor="text1"/>
          <w:sz w:val="22"/>
          <w:szCs w:val="22"/>
        </w:rPr>
        <w:t>men with disability who are employed</w:t>
      </w:r>
      <w:r w:rsidR="00D24E40">
        <w:rPr>
          <w:rFonts w:ascii="Calibri" w:hAnsi="Calibri" w:cs="Calibri"/>
          <w:color w:val="000000" w:themeColor="text1"/>
          <w:sz w:val="22"/>
          <w:szCs w:val="22"/>
        </w:rPr>
        <w:t>)</w:t>
      </w:r>
      <w:r w:rsidR="00D24E40" w:rsidRPr="00D24E40">
        <w:rPr>
          <w:rFonts w:ascii="Calibri" w:hAnsi="Calibri" w:cs="Calibri"/>
          <w:color w:val="000000" w:themeColor="text1"/>
          <w:sz w:val="22"/>
          <w:szCs w:val="22"/>
        </w:rPr>
        <w:t>.</w:t>
      </w:r>
      <w:r w:rsidR="00140265">
        <w:rPr>
          <w:rStyle w:val="EndnoteReference"/>
          <w:rFonts w:ascii="Calibri" w:hAnsi="Calibri" w:cs="Calibri"/>
          <w:color w:val="000000" w:themeColor="text1"/>
          <w:sz w:val="22"/>
          <w:szCs w:val="22"/>
        </w:rPr>
        <w:endnoteReference w:id="81"/>
      </w:r>
    </w:p>
    <w:p w14:paraId="5A0367A6" w14:textId="0B0731A5" w:rsidR="00B53698" w:rsidRPr="00BF556C" w:rsidRDefault="00B53698" w:rsidP="00BF556C">
      <w:pPr>
        <w:spacing w:line="276" w:lineRule="auto"/>
        <w:rPr>
          <w:rFonts w:ascii="Calibri" w:hAnsi="Calibri" w:cs="Calibri"/>
          <w:sz w:val="22"/>
          <w:szCs w:val="22"/>
          <w:lang w:eastAsia="en-GB"/>
        </w:rPr>
      </w:pPr>
    </w:p>
    <w:p w14:paraId="40C82377" w14:textId="7358F9B5" w:rsidR="00523B7A" w:rsidRPr="00BF556C" w:rsidRDefault="000C1372" w:rsidP="00BF556C">
      <w:pPr>
        <w:spacing w:line="276" w:lineRule="auto"/>
        <w:ind w:left="720" w:hanging="720"/>
        <w:jc w:val="both"/>
        <w:rPr>
          <w:rFonts w:ascii="Calibri" w:hAnsi="Calibri" w:cs="Calibri Light"/>
          <w:sz w:val="22"/>
          <w:szCs w:val="22"/>
        </w:rPr>
      </w:pPr>
      <w:r w:rsidRPr="00BF556C">
        <w:rPr>
          <w:rFonts w:ascii="Calibri" w:hAnsi="Calibri" w:cs="Calibri"/>
          <w:sz w:val="22"/>
          <w:szCs w:val="22"/>
        </w:rPr>
        <w:t>5</w:t>
      </w:r>
      <w:r w:rsidR="00D913DF" w:rsidRPr="00BF556C">
        <w:rPr>
          <w:rFonts w:ascii="Calibri" w:hAnsi="Calibri" w:cs="Calibri"/>
          <w:sz w:val="22"/>
          <w:szCs w:val="22"/>
        </w:rPr>
        <w:t>.1</w:t>
      </w:r>
      <w:r w:rsidRPr="00BF556C">
        <w:rPr>
          <w:rFonts w:ascii="Calibri" w:hAnsi="Calibri" w:cs="Calibri"/>
          <w:sz w:val="22"/>
          <w:szCs w:val="22"/>
        </w:rPr>
        <w:t>6</w:t>
      </w:r>
      <w:r w:rsidR="00D913DF" w:rsidRPr="00BF556C">
        <w:rPr>
          <w:rFonts w:ascii="Calibri" w:hAnsi="Calibri" w:cs="Calibri"/>
          <w:sz w:val="22"/>
          <w:szCs w:val="22"/>
        </w:rPr>
        <w:tab/>
      </w:r>
      <w:r w:rsidR="00C42A27" w:rsidRPr="00BF556C">
        <w:rPr>
          <w:rFonts w:ascii="Calibri" w:hAnsi="Calibri" w:cs="Calibri"/>
          <w:sz w:val="22"/>
          <w:szCs w:val="22"/>
        </w:rPr>
        <w:t>Many w</w:t>
      </w:r>
      <w:r w:rsidR="008A2098" w:rsidRPr="00BF556C">
        <w:rPr>
          <w:rFonts w:ascii="Calibri" w:hAnsi="Calibri" w:cs="Calibri"/>
          <w:sz w:val="22"/>
          <w:szCs w:val="22"/>
        </w:rPr>
        <w:t>omen with disability are often given marginal jobs far below their capacity. They are denied opportunities for further training and job advancement. They are often unable to enforce industrial rights. Women with disability have reported being typically treated like children and not given credit when they have performed well on the job because attitudes in their workplace were such that no one believed that they could have actually done the job on their own.</w:t>
      </w:r>
      <w:r w:rsidR="008A2098" w:rsidRPr="00BF556C">
        <w:rPr>
          <w:rStyle w:val="EndnoteReference"/>
          <w:rFonts w:ascii="Calibri" w:hAnsi="Calibri" w:cs="Calibri"/>
          <w:sz w:val="22"/>
          <w:szCs w:val="22"/>
        </w:rPr>
        <w:endnoteReference w:id="82"/>
      </w:r>
      <w:r w:rsidR="009165D8" w:rsidRPr="00BF556C">
        <w:rPr>
          <w:rFonts w:ascii="Calibri" w:hAnsi="Calibri" w:cs="Calibri"/>
          <w:sz w:val="22"/>
          <w:szCs w:val="22"/>
        </w:rPr>
        <w:t xml:space="preserve"> </w:t>
      </w:r>
      <w:r w:rsidR="00523B7A" w:rsidRPr="00BF556C">
        <w:rPr>
          <w:rFonts w:ascii="Calibri" w:hAnsi="Calibri" w:cs="Calibri Light"/>
          <w:sz w:val="22"/>
          <w:szCs w:val="22"/>
        </w:rPr>
        <w:t xml:space="preserve">There is evidence that women, including women with disability, have a lower level of </w:t>
      </w:r>
      <w:r w:rsidR="00FB25C9" w:rsidRPr="00BF556C">
        <w:rPr>
          <w:rFonts w:ascii="Calibri" w:hAnsi="Calibri" w:cs="Calibri Light"/>
          <w:sz w:val="22"/>
          <w:szCs w:val="22"/>
        </w:rPr>
        <w:t>information about,</w:t>
      </w:r>
      <w:r w:rsidR="00523B7A" w:rsidRPr="00BF556C">
        <w:rPr>
          <w:rFonts w:ascii="Calibri" w:hAnsi="Calibri" w:cs="Calibri Light"/>
          <w:sz w:val="22"/>
          <w:szCs w:val="22"/>
        </w:rPr>
        <w:t xml:space="preserve"> and understanding </w:t>
      </w:r>
      <w:r w:rsidR="00FB25C9" w:rsidRPr="00BF556C">
        <w:rPr>
          <w:rFonts w:ascii="Calibri" w:hAnsi="Calibri" w:cs="Calibri Light"/>
          <w:sz w:val="22"/>
          <w:szCs w:val="22"/>
        </w:rPr>
        <w:t xml:space="preserve">of, </w:t>
      </w:r>
      <w:r w:rsidR="00523B7A" w:rsidRPr="00BF556C">
        <w:rPr>
          <w:rFonts w:ascii="Calibri" w:hAnsi="Calibri" w:cs="Calibri Light"/>
          <w:sz w:val="22"/>
          <w:szCs w:val="22"/>
        </w:rPr>
        <w:t>personal finances, including superannuation, than men.</w:t>
      </w:r>
      <w:r w:rsidR="00523B7A" w:rsidRPr="00BF556C">
        <w:rPr>
          <w:rStyle w:val="EndnoteReference"/>
          <w:rFonts w:ascii="Calibri" w:hAnsi="Calibri" w:cs="Calibri Light"/>
          <w:sz w:val="22"/>
          <w:szCs w:val="22"/>
        </w:rPr>
        <w:endnoteReference w:id="83"/>
      </w:r>
      <w:r w:rsidR="00523B7A" w:rsidRPr="00BF556C">
        <w:rPr>
          <w:rFonts w:ascii="Calibri" w:hAnsi="Calibri" w:cs="Calibri Light"/>
          <w:sz w:val="22"/>
          <w:szCs w:val="22"/>
        </w:rPr>
        <w:t xml:space="preserve"> </w:t>
      </w:r>
    </w:p>
    <w:p w14:paraId="1D95A421" w14:textId="590567B7" w:rsidR="008A2098" w:rsidRPr="00BF556C" w:rsidRDefault="008A2098" w:rsidP="00BF556C">
      <w:pPr>
        <w:spacing w:line="276" w:lineRule="auto"/>
        <w:jc w:val="both"/>
        <w:rPr>
          <w:rFonts w:ascii="Calibri" w:hAnsi="Calibri" w:cs="Calibri"/>
          <w:sz w:val="22"/>
          <w:szCs w:val="22"/>
        </w:rPr>
      </w:pPr>
    </w:p>
    <w:p w14:paraId="64A4A597" w14:textId="68ED2500" w:rsidR="00FF7AE3" w:rsidRPr="00BF556C" w:rsidRDefault="000C1372" w:rsidP="00BF556C">
      <w:pPr>
        <w:spacing w:line="276" w:lineRule="auto"/>
        <w:ind w:left="720" w:hanging="720"/>
        <w:rPr>
          <w:rFonts w:ascii="Calibri" w:hAnsi="Calibri" w:cs="Calibri"/>
          <w:sz w:val="22"/>
          <w:szCs w:val="22"/>
        </w:rPr>
      </w:pPr>
      <w:r w:rsidRPr="00BF556C">
        <w:rPr>
          <w:rFonts w:ascii="Calibri" w:hAnsi="Calibri" w:cs="Calibri"/>
          <w:sz w:val="22"/>
          <w:szCs w:val="22"/>
        </w:rPr>
        <w:t>5</w:t>
      </w:r>
      <w:r w:rsidR="00D913DF" w:rsidRPr="00BF556C">
        <w:rPr>
          <w:rFonts w:ascii="Calibri" w:hAnsi="Calibri" w:cs="Calibri"/>
          <w:sz w:val="22"/>
          <w:szCs w:val="22"/>
        </w:rPr>
        <w:t>.1</w:t>
      </w:r>
      <w:r w:rsidRPr="00BF556C">
        <w:rPr>
          <w:rFonts w:ascii="Calibri" w:hAnsi="Calibri" w:cs="Calibri"/>
          <w:sz w:val="22"/>
          <w:szCs w:val="22"/>
        </w:rPr>
        <w:t>7</w:t>
      </w:r>
      <w:r w:rsidR="00D913DF" w:rsidRPr="00BF556C">
        <w:rPr>
          <w:rFonts w:ascii="Calibri" w:hAnsi="Calibri" w:cs="Calibri"/>
          <w:sz w:val="22"/>
          <w:szCs w:val="22"/>
        </w:rPr>
        <w:tab/>
      </w:r>
      <w:r w:rsidR="00980D84" w:rsidRPr="00BF556C">
        <w:rPr>
          <w:rFonts w:ascii="Calibri" w:hAnsi="Calibri" w:cs="Calibri"/>
          <w:sz w:val="22"/>
          <w:szCs w:val="22"/>
        </w:rPr>
        <w:t>The issue of employment of women with disability cannot be addressed without an understanding of</w:t>
      </w:r>
      <w:r w:rsidR="007338AC" w:rsidRPr="00BF556C">
        <w:rPr>
          <w:rFonts w:ascii="Calibri" w:hAnsi="Calibri" w:cs="Calibri"/>
          <w:sz w:val="22"/>
          <w:szCs w:val="22"/>
        </w:rPr>
        <w:t>, and the need to address,</w:t>
      </w:r>
      <w:r w:rsidR="00980D84" w:rsidRPr="00BF556C">
        <w:rPr>
          <w:rFonts w:ascii="Calibri" w:hAnsi="Calibri" w:cs="Calibri"/>
          <w:sz w:val="22"/>
          <w:szCs w:val="22"/>
        </w:rPr>
        <w:t xml:space="preserve"> the </w:t>
      </w:r>
      <w:r w:rsidR="007338AC" w:rsidRPr="00BF556C">
        <w:rPr>
          <w:rFonts w:ascii="Calibri" w:hAnsi="Calibri" w:cs="Calibri"/>
          <w:sz w:val="22"/>
          <w:szCs w:val="22"/>
        </w:rPr>
        <w:t xml:space="preserve">underlying </w:t>
      </w:r>
      <w:r w:rsidR="00980D84" w:rsidRPr="00BF556C">
        <w:rPr>
          <w:rFonts w:ascii="Calibri" w:hAnsi="Calibri" w:cs="Calibri"/>
          <w:sz w:val="22"/>
          <w:szCs w:val="22"/>
        </w:rPr>
        <w:t xml:space="preserve">structural barriers </w:t>
      </w:r>
      <w:r w:rsidR="007338AC" w:rsidRPr="00BF556C">
        <w:rPr>
          <w:rFonts w:ascii="Calibri" w:hAnsi="Calibri" w:cs="Calibri"/>
          <w:sz w:val="22"/>
          <w:szCs w:val="22"/>
        </w:rPr>
        <w:t xml:space="preserve">to their workforce participation. These structural barriers </w:t>
      </w:r>
      <w:r w:rsidR="00EE6E6C" w:rsidRPr="00BF556C">
        <w:rPr>
          <w:rFonts w:ascii="Calibri" w:hAnsi="Calibri" w:cs="Calibri"/>
          <w:sz w:val="22"/>
          <w:szCs w:val="22"/>
        </w:rPr>
        <w:t>include but</w:t>
      </w:r>
      <w:r w:rsidR="007338AC" w:rsidRPr="00BF556C">
        <w:rPr>
          <w:rFonts w:ascii="Calibri" w:hAnsi="Calibri" w:cs="Calibri"/>
          <w:sz w:val="22"/>
          <w:szCs w:val="22"/>
        </w:rPr>
        <w:t xml:space="preserve"> a</w:t>
      </w:r>
      <w:r w:rsidR="00477AA1" w:rsidRPr="00BF556C">
        <w:rPr>
          <w:rFonts w:ascii="Calibri" w:hAnsi="Calibri" w:cs="Calibri"/>
          <w:sz w:val="22"/>
          <w:szCs w:val="22"/>
        </w:rPr>
        <w:t>r</w:t>
      </w:r>
      <w:r w:rsidR="007338AC" w:rsidRPr="00BF556C">
        <w:rPr>
          <w:rFonts w:ascii="Calibri" w:hAnsi="Calibri" w:cs="Calibri"/>
          <w:sz w:val="22"/>
          <w:szCs w:val="22"/>
        </w:rPr>
        <w:t xml:space="preserve">e not restricted </w:t>
      </w:r>
      <w:r w:rsidR="00EE6E6C" w:rsidRPr="00BF556C">
        <w:rPr>
          <w:rFonts w:ascii="Calibri" w:hAnsi="Calibri" w:cs="Calibri"/>
          <w:sz w:val="22"/>
          <w:szCs w:val="22"/>
        </w:rPr>
        <w:t>to:</w:t>
      </w:r>
      <w:r w:rsidR="007338AC" w:rsidRPr="00BF556C">
        <w:rPr>
          <w:rFonts w:ascii="Calibri" w:hAnsi="Calibri" w:cs="Calibri"/>
          <w:sz w:val="22"/>
          <w:szCs w:val="22"/>
        </w:rPr>
        <w:t xml:space="preserve"> poverty; gender bias and gender inequality; the intersection of gender and disability discrimination; lack of </w:t>
      </w:r>
      <w:r w:rsidR="007A264F" w:rsidRPr="00BF556C">
        <w:rPr>
          <w:rFonts w:ascii="Calibri" w:hAnsi="Calibri" w:cs="Calibri"/>
          <w:sz w:val="22"/>
          <w:szCs w:val="22"/>
        </w:rPr>
        <w:t xml:space="preserve">safe, </w:t>
      </w:r>
      <w:r w:rsidR="007338AC" w:rsidRPr="00BF556C">
        <w:rPr>
          <w:rFonts w:ascii="Calibri" w:hAnsi="Calibri" w:cs="Calibri"/>
          <w:sz w:val="22"/>
          <w:szCs w:val="22"/>
        </w:rPr>
        <w:t xml:space="preserve">accessible and affordable housing; lack of accessible and affordable transport; </w:t>
      </w:r>
      <w:r w:rsidR="00477AA1" w:rsidRPr="00BF556C">
        <w:rPr>
          <w:rFonts w:ascii="Calibri" w:hAnsi="Calibri" w:cs="Calibri"/>
          <w:sz w:val="22"/>
          <w:szCs w:val="22"/>
        </w:rPr>
        <w:t xml:space="preserve">the high incidence and prevalence of gender-based violence; </w:t>
      </w:r>
      <w:r w:rsidR="004675F4" w:rsidRPr="00BF556C">
        <w:rPr>
          <w:rFonts w:ascii="Calibri" w:hAnsi="Calibri" w:cs="Calibri"/>
          <w:sz w:val="22"/>
          <w:szCs w:val="22"/>
        </w:rPr>
        <w:t xml:space="preserve">non-optional costs of disability; inflexible work arrangements, </w:t>
      </w:r>
      <w:r w:rsidR="00EE6E6C" w:rsidRPr="00BF556C">
        <w:rPr>
          <w:rFonts w:ascii="Calibri" w:hAnsi="Calibri" w:cs="Calibri"/>
          <w:sz w:val="22"/>
          <w:szCs w:val="22"/>
        </w:rPr>
        <w:t>to name just a few.</w:t>
      </w:r>
      <w:r w:rsidR="007F46E7" w:rsidRPr="00BF556C">
        <w:rPr>
          <w:rFonts w:ascii="Calibri" w:hAnsi="Calibri" w:cs="Calibri"/>
          <w:sz w:val="22"/>
          <w:szCs w:val="22"/>
        </w:rPr>
        <w:t xml:space="preserve"> </w:t>
      </w:r>
    </w:p>
    <w:p w14:paraId="6C371B10" w14:textId="77777777" w:rsidR="00FF7AE3" w:rsidRPr="00BF556C" w:rsidRDefault="00FF7AE3" w:rsidP="00BF556C">
      <w:pPr>
        <w:spacing w:line="276" w:lineRule="auto"/>
        <w:rPr>
          <w:rFonts w:ascii="Calibri" w:hAnsi="Calibri" w:cs="Calibri"/>
          <w:sz w:val="22"/>
          <w:szCs w:val="22"/>
        </w:rPr>
      </w:pPr>
    </w:p>
    <w:p w14:paraId="7DCB1815" w14:textId="53F1372F" w:rsidR="00FF7AE3" w:rsidRPr="00BF556C" w:rsidRDefault="00FF7AE3" w:rsidP="00FD0E10">
      <w:pPr>
        <w:spacing w:line="276" w:lineRule="auto"/>
        <w:ind w:left="1440" w:right="720"/>
        <w:rPr>
          <w:rFonts w:ascii="Calibri" w:hAnsi="Calibri" w:cs="Calibri"/>
          <w:i/>
          <w:iCs/>
          <w:sz w:val="22"/>
          <w:szCs w:val="22"/>
        </w:rPr>
      </w:pPr>
      <w:r w:rsidRPr="00BF556C">
        <w:rPr>
          <w:rFonts w:ascii="Calibri" w:hAnsi="Calibri" w:cs="Calibri"/>
          <w:i/>
          <w:iCs/>
          <w:sz w:val="22"/>
          <w:szCs w:val="22"/>
        </w:rPr>
        <w:t>“If women with disabilities do not have access to transport, safe accommodation, meaningful work, freedom from violence and abuse, access to education and information - we will continue to be dependent on community services and government payments. We will continue to experience ourselves as living on the edge of our society, as being of less worth than other human beings - and our society will continue to have that perception of us.”</w:t>
      </w:r>
      <w:r w:rsidR="00B96CD2" w:rsidRPr="00BF556C">
        <w:rPr>
          <w:rStyle w:val="EndnoteReference"/>
          <w:rFonts w:ascii="Calibri" w:hAnsi="Calibri" w:cs="Calibri"/>
          <w:i/>
          <w:iCs/>
          <w:sz w:val="22"/>
          <w:szCs w:val="22"/>
        </w:rPr>
        <w:endnoteReference w:id="84"/>
      </w:r>
    </w:p>
    <w:p w14:paraId="43D776C8" w14:textId="77777777" w:rsidR="00FF7AE3" w:rsidRPr="00BF556C" w:rsidRDefault="00FF7AE3" w:rsidP="00BF556C">
      <w:pPr>
        <w:spacing w:line="276" w:lineRule="auto"/>
        <w:rPr>
          <w:rFonts w:ascii="Calibri" w:hAnsi="Calibri" w:cs="Calibri"/>
          <w:sz w:val="22"/>
          <w:szCs w:val="22"/>
        </w:rPr>
      </w:pPr>
    </w:p>
    <w:p w14:paraId="297CA15A" w14:textId="23E6E700" w:rsidR="008241C3" w:rsidRPr="00BF556C" w:rsidRDefault="000C1372" w:rsidP="00BF556C">
      <w:pPr>
        <w:spacing w:line="276" w:lineRule="auto"/>
        <w:ind w:left="720" w:hanging="720"/>
        <w:rPr>
          <w:rFonts w:ascii="Calibri" w:hAnsi="Calibri" w:cs="Calibri"/>
          <w:sz w:val="22"/>
          <w:szCs w:val="22"/>
        </w:rPr>
      </w:pPr>
      <w:r w:rsidRPr="00BF556C">
        <w:rPr>
          <w:rFonts w:ascii="Calibri" w:hAnsi="Calibri" w:cs="Calibri"/>
          <w:sz w:val="22"/>
          <w:szCs w:val="22"/>
        </w:rPr>
        <w:t>5</w:t>
      </w:r>
      <w:r w:rsidR="0055297A" w:rsidRPr="00BF556C">
        <w:rPr>
          <w:rFonts w:ascii="Calibri" w:hAnsi="Calibri" w:cs="Calibri"/>
          <w:sz w:val="22"/>
          <w:szCs w:val="22"/>
        </w:rPr>
        <w:t>.1</w:t>
      </w:r>
      <w:r w:rsidRPr="00BF556C">
        <w:rPr>
          <w:rFonts w:ascii="Calibri" w:hAnsi="Calibri" w:cs="Calibri"/>
          <w:sz w:val="22"/>
          <w:szCs w:val="22"/>
        </w:rPr>
        <w:t>8</w:t>
      </w:r>
      <w:r w:rsidR="0055297A" w:rsidRPr="00BF556C">
        <w:rPr>
          <w:rFonts w:ascii="Calibri" w:hAnsi="Calibri" w:cs="Calibri"/>
          <w:sz w:val="22"/>
          <w:szCs w:val="22"/>
        </w:rPr>
        <w:tab/>
      </w:r>
      <w:r w:rsidR="007F46E7" w:rsidRPr="00BF556C">
        <w:rPr>
          <w:rFonts w:ascii="Calibri" w:hAnsi="Calibri" w:cs="Calibri"/>
          <w:sz w:val="22"/>
          <w:szCs w:val="22"/>
        </w:rPr>
        <w:t xml:space="preserve">Both the CRPD Committee and the </w:t>
      </w:r>
      <w:r w:rsidR="00BC727C" w:rsidRPr="00BF556C">
        <w:rPr>
          <w:rFonts w:ascii="Calibri" w:hAnsi="Calibri" w:cs="Calibri"/>
          <w:i/>
          <w:iCs/>
          <w:sz w:val="22"/>
          <w:szCs w:val="22"/>
        </w:rPr>
        <w:t>Committee on the Elimination of all Forms of Discrimination Against Women</w:t>
      </w:r>
      <w:r w:rsidR="00BC727C" w:rsidRPr="00BF556C">
        <w:rPr>
          <w:rFonts w:ascii="Calibri" w:hAnsi="Calibri" w:cs="Calibri"/>
          <w:sz w:val="22"/>
          <w:szCs w:val="22"/>
        </w:rPr>
        <w:t xml:space="preserve"> (CEDAW)</w:t>
      </w:r>
      <w:r w:rsidR="007F46E7" w:rsidRPr="00BF556C">
        <w:rPr>
          <w:rFonts w:ascii="Calibri" w:hAnsi="Calibri" w:cs="Calibri"/>
          <w:sz w:val="22"/>
          <w:szCs w:val="22"/>
        </w:rPr>
        <w:t xml:space="preserve"> have consistently expressed their concerns</w:t>
      </w:r>
      <w:r w:rsidR="00BC727C" w:rsidRPr="00BF556C">
        <w:rPr>
          <w:rFonts w:ascii="Calibri" w:hAnsi="Calibri" w:cs="Calibri"/>
          <w:sz w:val="22"/>
          <w:szCs w:val="22"/>
        </w:rPr>
        <w:t xml:space="preserve"> for more than a decade,</w:t>
      </w:r>
      <w:r w:rsidR="007F46E7" w:rsidRPr="00BF556C">
        <w:rPr>
          <w:rFonts w:ascii="Calibri" w:hAnsi="Calibri" w:cs="Calibri"/>
          <w:sz w:val="22"/>
          <w:szCs w:val="22"/>
        </w:rPr>
        <w:t xml:space="preserve"> </w:t>
      </w:r>
      <w:r w:rsidR="003B1F11" w:rsidRPr="00BF556C">
        <w:rPr>
          <w:rFonts w:ascii="Calibri" w:hAnsi="Calibri" w:cs="Calibri"/>
          <w:sz w:val="22"/>
          <w:szCs w:val="22"/>
        </w:rPr>
        <w:t>about</w:t>
      </w:r>
      <w:r w:rsidR="007F46E7" w:rsidRPr="00BF556C">
        <w:rPr>
          <w:rFonts w:ascii="Calibri" w:hAnsi="Calibri" w:cs="Calibri"/>
          <w:sz w:val="22"/>
          <w:szCs w:val="22"/>
        </w:rPr>
        <w:t xml:space="preserve"> the lack of specific</w:t>
      </w:r>
      <w:r w:rsidR="006920C2" w:rsidRPr="00BF556C">
        <w:rPr>
          <w:rFonts w:ascii="Calibri" w:hAnsi="Calibri" w:cs="Calibri"/>
          <w:sz w:val="22"/>
          <w:szCs w:val="22"/>
        </w:rPr>
        <w:t>, targeted</w:t>
      </w:r>
      <w:r w:rsidR="007F46E7" w:rsidRPr="00BF556C">
        <w:rPr>
          <w:rFonts w:ascii="Calibri" w:hAnsi="Calibri" w:cs="Calibri"/>
          <w:sz w:val="22"/>
          <w:szCs w:val="22"/>
        </w:rPr>
        <w:t xml:space="preserve"> measures </w:t>
      </w:r>
      <w:r w:rsidR="00F94983" w:rsidRPr="00BF556C">
        <w:rPr>
          <w:rFonts w:ascii="Calibri" w:hAnsi="Calibri" w:cs="Calibri"/>
          <w:sz w:val="22"/>
          <w:szCs w:val="22"/>
        </w:rPr>
        <w:t xml:space="preserve">taken by successive Australian governments </w:t>
      </w:r>
      <w:r w:rsidR="007F46E7" w:rsidRPr="00BF556C">
        <w:rPr>
          <w:rFonts w:ascii="Calibri" w:hAnsi="Calibri" w:cs="Calibri"/>
          <w:sz w:val="22"/>
          <w:szCs w:val="22"/>
        </w:rPr>
        <w:t xml:space="preserve">to </w:t>
      </w:r>
      <w:r w:rsidR="007F46E7" w:rsidRPr="00BF556C">
        <w:rPr>
          <w:rFonts w:ascii="Calibri" w:hAnsi="Calibri" w:cs="Calibri"/>
          <w:sz w:val="22"/>
          <w:szCs w:val="22"/>
        </w:rPr>
        <w:lastRenderedPageBreak/>
        <w:t xml:space="preserve">address the </w:t>
      </w:r>
      <w:r w:rsidR="00C972CB" w:rsidRPr="00BF556C">
        <w:rPr>
          <w:rFonts w:ascii="Calibri" w:hAnsi="Calibri" w:cs="Calibri"/>
          <w:sz w:val="22"/>
          <w:szCs w:val="22"/>
        </w:rPr>
        <w:t>labour</w:t>
      </w:r>
      <w:r w:rsidR="007F46E7" w:rsidRPr="00BF556C">
        <w:rPr>
          <w:rFonts w:ascii="Calibri" w:hAnsi="Calibri" w:cs="Calibri"/>
          <w:sz w:val="22"/>
          <w:szCs w:val="22"/>
        </w:rPr>
        <w:t xml:space="preserve"> force participation of </w:t>
      </w:r>
      <w:r w:rsidR="00F94983" w:rsidRPr="00BF556C">
        <w:rPr>
          <w:rFonts w:ascii="Calibri" w:hAnsi="Calibri" w:cs="Calibri"/>
          <w:sz w:val="22"/>
          <w:szCs w:val="22"/>
        </w:rPr>
        <w:t xml:space="preserve">women with </w:t>
      </w:r>
      <w:r w:rsidR="00F2164A" w:rsidRPr="00BF556C">
        <w:rPr>
          <w:rFonts w:ascii="Calibri" w:hAnsi="Calibri" w:cs="Calibri"/>
          <w:sz w:val="22"/>
          <w:szCs w:val="22"/>
        </w:rPr>
        <w:t>disability and</w:t>
      </w:r>
      <w:r w:rsidR="007F46E7" w:rsidRPr="00BF556C">
        <w:rPr>
          <w:rFonts w:ascii="Calibri" w:hAnsi="Calibri" w:cs="Calibri"/>
          <w:sz w:val="22"/>
          <w:szCs w:val="22"/>
        </w:rPr>
        <w:t xml:space="preserve"> have repeatedly called on Australia to address the underlying structural barriers to their workforce participation</w:t>
      </w:r>
      <w:r w:rsidR="000E24AC" w:rsidRPr="00BF556C">
        <w:rPr>
          <w:rFonts w:ascii="Calibri" w:hAnsi="Calibri" w:cs="Calibri"/>
          <w:sz w:val="22"/>
          <w:szCs w:val="22"/>
        </w:rPr>
        <w:t>.</w:t>
      </w:r>
      <w:r w:rsidR="000E24AC" w:rsidRPr="00BF556C">
        <w:rPr>
          <w:rStyle w:val="EndnoteReference"/>
          <w:rFonts w:ascii="Calibri" w:hAnsi="Calibri" w:cs="Calibri"/>
          <w:sz w:val="22"/>
          <w:szCs w:val="22"/>
        </w:rPr>
        <w:endnoteReference w:id="85"/>
      </w:r>
      <w:r w:rsidR="000E24AC" w:rsidRPr="00BF556C">
        <w:rPr>
          <w:rFonts w:ascii="Calibri" w:hAnsi="Calibri" w:cs="Calibri"/>
          <w:sz w:val="22"/>
          <w:szCs w:val="22"/>
        </w:rPr>
        <w:t xml:space="preserve"> </w:t>
      </w:r>
      <w:r w:rsidR="00F2164A" w:rsidRPr="00BF556C">
        <w:rPr>
          <w:rFonts w:ascii="Calibri" w:hAnsi="Calibri" w:cs="Calibri"/>
          <w:sz w:val="22"/>
          <w:szCs w:val="22"/>
        </w:rPr>
        <w:t>These recommendations have not been enacted</w:t>
      </w:r>
      <w:r w:rsidR="008241C3" w:rsidRPr="00BF556C">
        <w:rPr>
          <w:rFonts w:ascii="Calibri" w:hAnsi="Calibri" w:cs="Calibri"/>
          <w:sz w:val="22"/>
          <w:szCs w:val="22"/>
        </w:rPr>
        <w:t>, and there remain no policies or targeted programs that address the lack of employment participation of women with disability, including addressing the structural barriers to their workforce participation.</w:t>
      </w:r>
    </w:p>
    <w:p w14:paraId="38749D71" w14:textId="6CC8D2A3" w:rsidR="00D54AD1" w:rsidRPr="00BF556C" w:rsidRDefault="00D54AD1" w:rsidP="00BF556C">
      <w:pPr>
        <w:spacing w:line="276" w:lineRule="auto"/>
        <w:rPr>
          <w:rFonts w:ascii="Calibri" w:hAnsi="Calibri" w:cs="Calibri"/>
          <w:sz w:val="22"/>
          <w:szCs w:val="22"/>
        </w:rPr>
      </w:pPr>
    </w:p>
    <w:p w14:paraId="1CB7B73A" w14:textId="1EDEF87E" w:rsidR="00D54AD1" w:rsidRPr="00BF556C" w:rsidRDefault="00D54AD1" w:rsidP="00D54AD1">
      <w:pPr>
        <w:pStyle w:val="Heading2"/>
        <w:jc w:val="left"/>
        <w:rPr>
          <w:rFonts w:ascii="Calibri" w:hAnsi="Calibri" w:cs="Calibri"/>
          <w:color w:val="AC1F79"/>
          <w:sz w:val="24"/>
        </w:rPr>
      </w:pPr>
      <w:r w:rsidRPr="00BF556C">
        <w:rPr>
          <w:rFonts w:ascii="Calibri" w:hAnsi="Calibri" w:cs="Calibri"/>
          <w:color w:val="AC1F79"/>
          <w:sz w:val="24"/>
        </w:rPr>
        <w:t>Violence, abuse, exploitation and neglect of women with disability in employment settings</w:t>
      </w:r>
    </w:p>
    <w:p w14:paraId="01498B2D" w14:textId="29EB1D31" w:rsidR="003700EB" w:rsidRPr="00BF556C" w:rsidRDefault="003700EB" w:rsidP="00BF556C">
      <w:pPr>
        <w:spacing w:line="276" w:lineRule="auto"/>
        <w:jc w:val="both"/>
        <w:rPr>
          <w:rFonts w:ascii="Calibri" w:hAnsi="Calibri"/>
          <w:sz w:val="22"/>
          <w:szCs w:val="22"/>
        </w:rPr>
      </w:pPr>
    </w:p>
    <w:p w14:paraId="67EB8DAB" w14:textId="0DB5E84E" w:rsidR="003A48AD" w:rsidRPr="00BF556C" w:rsidRDefault="00142655" w:rsidP="00BF556C">
      <w:pPr>
        <w:spacing w:line="276" w:lineRule="auto"/>
        <w:ind w:left="720" w:hanging="720"/>
        <w:rPr>
          <w:rFonts w:ascii="Calibri" w:hAnsi="Calibri" w:cs="Calibri"/>
          <w:sz w:val="22"/>
          <w:szCs w:val="22"/>
        </w:rPr>
      </w:pPr>
      <w:r w:rsidRPr="00BF556C">
        <w:rPr>
          <w:rFonts w:ascii="Calibri" w:hAnsi="Calibri" w:cs="Calibri"/>
          <w:sz w:val="22"/>
          <w:szCs w:val="22"/>
        </w:rPr>
        <w:t>5.19</w:t>
      </w:r>
      <w:r w:rsidRPr="00BF556C">
        <w:rPr>
          <w:rFonts w:ascii="Calibri" w:hAnsi="Calibri" w:cs="Calibri"/>
          <w:sz w:val="22"/>
          <w:szCs w:val="22"/>
        </w:rPr>
        <w:tab/>
      </w:r>
      <w:r w:rsidR="003A48AD" w:rsidRPr="00BF556C">
        <w:rPr>
          <w:rFonts w:ascii="Calibri" w:hAnsi="Calibri" w:cs="Calibri"/>
          <w:sz w:val="22"/>
          <w:szCs w:val="22"/>
        </w:rPr>
        <w:t xml:space="preserve">Many women with disability experience violence, abuse, exploitation and neglect in the workplace – whether this be in open or segregated work settings. Women with disability are often so ‘grateful’ to have a job, that they are reluctant to report any form of </w:t>
      </w:r>
      <w:r w:rsidRPr="00BF556C">
        <w:rPr>
          <w:rFonts w:ascii="Calibri" w:hAnsi="Calibri" w:cs="Calibri"/>
          <w:sz w:val="22"/>
          <w:szCs w:val="22"/>
        </w:rPr>
        <w:t xml:space="preserve">violence or </w:t>
      </w:r>
      <w:r w:rsidR="003A48AD" w:rsidRPr="00BF556C">
        <w:rPr>
          <w:rFonts w:ascii="Calibri" w:hAnsi="Calibri" w:cs="Calibri"/>
          <w:sz w:val="22"/>
          <w:szCs w:val="22"/>
        </w:rPr>
        <w:t>abuse, and anecdotal evidence to WWDA for more than two decades, indicates that even when women with disability do report violence and abuse in the workplace (including sexual violence), they are rarely believed, and/or the ‘incident’ is downplayed, and/or not responded to, investigated or treated as a crime.</w:t>
      </w:r>
      <w:r w:rsidRPr="00BF556C">
        <w:rPr>
          <w:rStyle w:val="EndnoteReference"/>
          <w:rFonts w:ascii="Calibri" w:hAnsi="Calibri" w:cs="Calibri"/>
          <w:sz w:val="22"/>
          <w:szCs w:val="22"/>
        </w:rPr>
        <w:endnoteReference w:id="86"/>
      </w:r>
      <w:r w:rsidR="003A48AD" w:rsidRPr="00BF556C">
        <w:rPr>
          <w:rFonts w:ascii="Calibri" w:hAnsi="Calibri" w:cs="Calibri"/>
          <w:sz w:val="22"/>
          <w:szCs w:val="22"/>
        </w:rPr>
        <w:t xml:space="preserve"> </w:t>
      </w:r>
    </w:p>
    <w:p w14:paraId="092B9479" w14:textId="77777777" w:rsidR="003A48AD" w:rsidRPr="00BF556C" w:rsidRDefault="003A48AD" w:rsidP="00BF556C">
      <w:pPr>
        <w:spacing w:line="276" w:lineRule="auto"/>
        <w:jc w:val="both"/>
        <w:rPr>
          <w:rFonts w:ascii="Calibri" w:hAnsi="Calibri"/>
          <w:sz w:val="22"/>
          <w:szCs w:val="22"/>
        </w:rPr>
      </w:pPr>
    </w:p>
    <w:p w14:paraId="7D6CE80E" w14:textId="252F3AA1" w:rsidR="003700EB" w:rsidRPr="00BF556C" w:rsidRDefault="00142655" w:rsidP="00BF556C">
      <w:pPr>
        <w:spacing w:line="276" w:lineRule="auto"/>
        <w:ind w:left="720" w:hanging="720"/>
        <w:rPr>
          <w:rFonts w:ascii="Calibri" w:hAnsi="Calibri"/>
          <w:sz w:val="22"/>
          <w:szCs w:val="22"/>
        </w:rPr>
      </w:pPr>
      <w:r w:rsidRPr="00BF556C">
        <w:rPr>
          <w:rFonts w:ascii="Calibri" w:hAnsi="Calibri" w:cs="Calibri"/>
          <w:sz w:val="22"/>
          <w:szCs w:val="22"/>
        </w:rPr>
        <w:t>5.20</w:t>
      </w:r>
      <w:r w:rsidRPr="00BF556C">
        <w:rPr>
          <w:rFonts w:ascii="Calibri" w:hAnsi="Calibri" w:cs="Calibri"/>
          <w:sz w:val="22"/>
          <w:szCs w:val="22"/>
        </w:rPr>
        <w:tab/>
      </w:r>
      <w:r w:rsidR="003700EB" w:rsidRPr="00BF556C">
        <w:rPr>
          <w:rFonts w:ascii="Calibri" w:hAnsi="Calibri"/>
          <w:sz w:val="22"/>
          <w:szCs w:val="22"/>
        </w:rPr>
        <w:t>Women with disability are much more likely to experience violence (</w:t>
      </w:r>
      <w:r w:rsidR="003700EB" w:rsidRPr="00BF556C">
        <w:rPr>
          <w:rFonts w:ascii="Calibri" w:hAnsi="Calibri" w:cs="Calibri"/>
          <w:sz w:val="22"/>
          <w:szCs w:val="22"/>
        </w:rPr>
        <w:t>particularly sexual violence)</w:t>
      </w:r>
      <w:r w:rsidR="003700EB" w:rsidRPr="00BF556C">
        <w:rPr>
          <w:rFonts w:ascii="Calibri" w:hAnsi="Calibri"/>
          <w:sz w:val="22"/>
          <w:szCs w:val="22"/>
        </w:rPr>
        <w:t xml:space="preserve"> in residential and institutional settings (including segregated employment settings),</w:t>
      </w:r>
      <w:r w:rsidR="001B04B4" w:rsidRPr="00BF556C">
        <w:rPr>
          <w:rStyle w:val="EndnoteReference"/>
          <w:rFonts w:ascii="Calibri" w:hAnsi="Calibri"/>
          <w:sz w:val="22"/>
          <w:szCs w:val="22"/>
        </w:rPr>
        <w:endnoteReference w:id="87"/>
      </w:r>
      <w:r w:rsidR="001B04B4" w:rsidRPr="00BF556C">
        <w:rPr>
          <w:rFonts w:ascii="Calibri" w:hAnsi="Calibri"/>
          <w:sz w:val="22"/>
          <w:szCs w:val="22"/>
        </w:rPr>
        <w:t xml:space="preserve"> </w:t>
      </w:r>
      <w:r w:rsidR="003700EB" w:rsidRPr="00BF556C">
        <w:rPr>
          <w:rFonts w:ascii="Calibri" w:hAnsi="Calibri"/>
          <w:sz w:val="22"/>
          <w:szCs w:val="22"/>
        </w:rPr>
        <w:t>where they frequently experience sustained and multiple episodes.</w:t>
      </w:r>
      <w:r w:rsidR="00CC7762" w:rsidRPr="00BF556C">
        <w:rPr>
          <w:rStyle w:val="EndnoteReference"/>
          <w:rFonts w:ascii="Calibri" w:hAnsi="Calibri"/>
          <w:sz w:val="22"/>
          <w:szCs w:val="22"/>
        </w:rPr>
        <w:endnoteReference w:id="88"/>
      </w:r>
      <w:r w:rsidR="00CC7762" w:rsidRPr="00BF556C">
        <w:rPr>
          <w:rFonts w:ascii="Calibri" w:hAnsi="Calibri"/>
          <w:sz w:val="22"/>
          <w:szCs w:val="22"/>
        </w:rPr>
        <w:t xml:space="preserve"> </w:t>
      </w:r>
      <w:r w:rsidR="003700EB" w:rsidRPr="00BF556C">
        <w:rPr>
          <w:rFonts w:ascii="Calibri" w:hAnsi="Calibri" w:cs="Calibri"/>
          <w:sz w:val="22"/>
          <w:szCs w:val="22"/>
        </w:rPr>
        <w:t>The overwhelming majority of perpetrators of sexual violence and abuse of women with disability in institutions are male caregivers/support workers/staff. Lack of reporting and cover up by staff and management, is acknowledged as a widespread and common problem in Australia,</w:t>
      </w:r>
      <w:r w:rsidR="00994B3C" w:rsidRPr="00BF556C">
        <w:rPr>
          <w:rStyle w:val="EndnoteReference"/>
          <w:rFonts w:ascii="Calibri" w:hAnsi="Calibri" w:cs="Calibri"/>
          <w:sz w:val="22"/>
          <w:szCs w:val="22"/>
        </w:rPr>
        <w:endnoteReference w:id="89"/>
      </w:r>
      <w:r w:rsidR="00994B3C" w:rsidRPr="00BF556C">
        <w:rPr>
          <w:rFonts w:ascii="Calibri" w:hAnsi="Calibri" w:cs="Calibri"/>
          <w:sz w:val="22"/>
          <w:szCs w:val="22"/>
        </w:rPr>
        <w:t xml:space="preserve"> </w:t>
      </w:r>
      <w:r w:rsidR="003700EB" w:rsidRPr="00BF556C">
        <w:rPr>
          <w:rFonts w:ascii="Calibri" w:hAnsi="Calibri" w:cs="Calibri"/>
          <w:sz w:val="22"/>
          <w:szCs w:val="22"/>
        </w:rPr>
        <w:t>and remains a significant factor in the lack of police investigation, prosecution and conviction of perpetrators.</w:t>
      </w:r>
    </w:p>
    <w:p w14:paraId="560F4F75" w14:textId="77777777" w:rsidR="003700EB" w:rsidRPr="00BF556C" w:rsidRDefault="003700EB" w:rsidP="00BF556C">
      <w:pPr>
        <w:spacing w:line="276" w:lineRule="auto"/>
        <w:rPr>
          <w:rFonts w:ascii="Calibri" w:hAnsi="Calibri"/>
          <w:sz w:val="22"/>
          <w:szCs w:val="22"/>
        </w:rPr>
      </w:pPr>
    </w:p>
    <w:p w14:paraId="29D4D981" w14:textId="67B69C34" w:rsidR="00DE1F78" w:rsidRPr="00BF556C" w:rsidRDefault="00142655" w:rsidP="00BF556C">
      <w:pPr>
        <w:spacing w:line="276" w:lineRule="auto"/>
        <w:ind w:left="720" w:hanging="720"/>
        <w:rPr>
          <w:rFonts w:ascii="Calibri" w:hAnsi="Calibri" w:cs="Calibri"/>
          <w:sz w:val="22"/>
          <w:szCs w:val="22"/>
        </w:rPr>
      </w:pPr>
      <w:r w:rsidRPr="00BF556C">
        <w:rPr>
          <w:rFonts w:ascii="Calibri" w:hAnsi="Calibri" w:cs="Calibri"/>
          <w:sz w:val="22"/>
          <w:szCs w:val="22"/>
        </w:rPr>
        <w:t>5.21</w:t>
      </w:r>
      <w:r w:rsidRPr="00BF556C">
        <w:rPr>
          <w:rFonts w:ascii="Calibri" w:hAnsi="Calibri" w:cs="Calibri"/>
          <w:sz w:val="22"/>
          <w:szCs w:val="22"/>
        </w:rPr>
        <w:tab/>
      </w:r>
      <w:r w:rsidR="00DE1F78" w:rsidRPr="00BF556C">
        <w:rPr>
          <w:rFonts w:ascii="Calibri" w:hAnsi="Calibri" w:cs="Calibri"/>
          <w:sz w:val="22"/>
          <w:szCs w:val="22"/>
        </w:rPr>
        <w:t>Australian research about sexual assault has highlighted the risks for women and girls with disability in institutional, residential, and other segregated settings, including the way that perpetrators can often deliberately target women with disability, particularly those who are least able to resist or make a formal complaint. The common scenario of perpetrators moving between services, either by choice, or as a result of intervention by management, is another serious dimension in the abuse of women with disability in segregated environments.</w:t>
      </w:r>
      <w:r w:rsidR="00DE1F78" w:rsidRPr="00BF556C">
        <w:rPr>
          <w:rStyle w:val="EndnoteReference"/>
          <w:rFonts w:ascii="Calibri" w:hAnsi="Calibri" w:cs="Calibri"/>
          <w:sz w:val="22"/>
          <w:szCs w:val="22"/>
        </w:rPr>
        <w:endnoteReference w:id="90"/>
      </w:r>
      <w:r w:rsidR="00DE1F78" w:rsidRPr="00BF556C">
        <w:rPr>
          <w:rFonts w:ascii="Calibri" w:hAnsi="Calibri" w:cs="Calibri"/>
          <w:sz w:val="22"/>
          <w:szCs w:val="22"/>
        </w:rPr>
        <w:t xml:space="preserve">  </w:t>
      </w:r>
    </w:p>
    <w:p w14:paraId="0D4BF66B" w14:textId="363913AE" w:rsidR="003700EB" w:rsidRPr="00BF556C" w:rsidRDefault="003700EB" w:rsidP="00BF556C">
      <w:pPr>
        <w:spacing w:line="276" w:lineRule="auto"/>
        <w:rPr>
          <w:rFonts w:ascii="Calibri" w:hAnsi="Calibri" w:cs="Calibri"/>
          <w:sz w:val="22"/>
          <w:szCs w:val="22"/>
        </w:rPr>
      </w:pPr>
    </w:p>
    <w:p w14:paraId="787F6BB4" w14:textId="3CB74246" w:rsidR="007E7543" w:rsidRPr="00BF556C" w:rsidRDefault="00142655" w:rsidP="00BF556C">
      <w:pPr>
        <w:spacing w:line="276" w:lineRule="auto"/>
        <w:ind w:left="720" w:hanging="720"/>
        <w:rPr>
          <w:rFonts w:ascii="Calibri" w:hAnsi="Calibri" w:cs="Calibri"/>
          <w:sz w:val="22"/>
          <w:szCs w:val="22"/>
          <w:lang w:eastAsia="en-GB"/>
        </w:rPr>
      </w:pPr>
      <w:r w:rsidRPr="00BF556C">
        <w:rPr>
          <w:rFonts w:ascii="Calibri" w:hAnsi="Calibri" w:cs="Calibri"/>
          <w:sz w:val="22"/>
          <w:szCs w:val="22"/>
        </w:rPr>
        <w:t>5</w:t>
      </w:r>
      <w:r w:rsidR="007E7543" w:rsidRPr="00BF556C">
        <w:rPr>
          <w:rFonts w:ascii="Calibri" w:hAnsi="Calibri" w:cs="Calibri"/>
          <w:sz w:val="22"/>
          <w:szCs w:val="22"/>
        </w:rPr>
        <w:t>.</w:t>
      </w:r>
      <w:r w:rsidRPr="00BF556C">
        <w:rPr>
          <w:rFonts w:ascii="Calibri" w:hAnsi="Calibri" w:cs="Calibri"/>
          <w:sz w:val="22"/>
          <w:szCs w:val="22"/>
        </w:rPr>
        <w:t>22</w:t>
      </w:r>
      <w:r w:rsidR="007E7543" w:rsidRPr="00BF556C">
        <w:rPr>
          <w:rFonts w:ascii="Calibri" w:hAnsi="Calibri" w:cs="Calibri"/>
          <w:sz w:val="22"/>
          <w:szCs w:val="22"/>
        </w:rPr>
        <w:tab/>
        <w:t xml:space="preserve">Research has </w:t>
      </w:r>
      <w:r w:rsidRPr="00BF556C">
        <w:rPr>
          <w:rFonts w:ascii="Calibri" w:hAnsi="Calibri" w:cs="Calibri"/>
          <w:sz w:val="22"/>
          <w:szCs w:val="22"/>
        </w:rPr>
        <w:t xml:space="preserve">also </w:t>
      </w:r>
      <w:r w:rsidR="007E7543" w:rsidRPr="00BF556C">
        <w:rPr>
          <w:rFonts w:ascii="Calibri" w:hAnsi="Calibri" w:cs="Calibri"/>
          <w:sz w:val="22"/>
          <w:szCs w:val="22"/>
        </w:rPr>
        <w:t>found that when women with disability are employed, they face higher rates of sexual harassment, violence, abuse and discrimination in the workplace than women without disability.</w:t>
      </w:r>
      <w:r w:rsidR="007E7543" w:rsidRPr="00BF556C">
        <w:rPr>
          <w:rStyle w:val="EndnoteReference"/>
          <w:rFonts w:ascii="Calibri" w:hAnsi="Calibri" w:cs="Calibri"/>
          <w:sz w:val="22"/>
          <w:szCs w:val="22"/>
        </w:rPr>
        <w:endnoteReference w:id="91"/>
      </w:r>
      <w:r w:rsidR="007E7543" w:rsidRPr="00BF556C">
        <w:rPr>
          <w:rFonts w:ascii="Calibri" w:hAnsi="Calibri" w:cs="Calibri"/>
          <w:sz w:val="22"/>
          <w:szCs w:val="22"/>
        </w:rPr>
        <w:t xml:space="preserve"> </w:t>
      </w:r>
      <w:r w:rsidR="007E7543" w:rsidRPr="00BF556C">
        <w:rPr>
          <w:rFonts w:ascii="Calibri" w:hAnsi="Calibri" w:cs="Calibri"/>
          <w:sz w:val="22"/>
          <w:szCs w:val="22"/>
          <w:lang w:eastAsia="en-GB"/>
        </w:rPr>
        <w:t>Studies show that women with disability experience higher rates of sexual harassment than men with disability.</w:t>
      </w:r>
      <w:r w:rsidR="007E7543" w:rsidRPr="00BF556C">
        <w:rPr>
          <w:rStyle w:val="EndnoteReference"/>
          <w:rFonts w:ascii="Calibri" w:hAnsi="Calibri" w:cs="Calibri"/>
          <w:sz w:val="22"/>
          <w:szCs w:val="22"/>
          <w:lang w:eastAsia="en-GB"/>
        </w:rPr>
        <w:endnoteReference w:id="92"/>
      </w:r>
      <w:r w:rsidR="007E7543" w:rsidRPr="00BF556C">
        <w:rPr>
          <w:rFonts w:ascii="Calibri" w:hAnsi="Calibri" w:cs="Calibri"/>
          <w:sz w:val="22"/>
          <w:szCs w:val="22"/>
          <w:lang w:eastAsia="en-GB"/>
        </w:rPr>
        <w:t xml:space="preserve"> In terms of the workplace, the </w:t>
      </w:r>
      <w:r w:rsidR="007E7543" w:rsidRPr="00BF556C">
        <w:rPr>
          <w:rFonts w:ascii="Calibri" w:hAnsi="Calibri" w:cs="Calibri"/>
          <w:i/>
          <w:iCs/>
          <w:sz w:val="22"/>
          <w:szCs w:val="22"/>
          <w:lang w:eastAsia="en-GB"/>
        </w:rPr>
        <w:t>Fourth National Survey on Sexual Harassment in Australian Workplaces</w:t>
      </w:r>
      <w:r w:rsidR="007E7543" w:rsidRPr="00BF556C">
        <w:rPr>
          <w:rFonts w:ascii="Calibri" w:hAnsi="Calibri" w:cs="Calibri"/>
          <w:sz w:val="22"/>
          <w:szCs w:val="22"/>
          <w:lang w:eastAsia="en-GB"/>
        </w:rPr>
        <w:t xml:space="preserve"> found that nine out of ten (89%) women with disability, compared to almost seven out of ten (68%) men with disability had been sexually harassed in their lifetimes.</w:t>
      </w:r>
      <w:r w:rsidR="007E7543" w:rsidRPr="00BF556C">
        <w:rPr>
          <w:rStyle w:val="EndnoteReference"/>
          <w:rFonts w:ascii="Calibri" w:hAnsi="Calibri" w:cs="Calibri"/>
          <w:sz w:val="22"/>
          <w:szCs w:val="22"/>
          <w:lang w:eastAsia="en-GB"/>
        </w:rPr>
        <w:endnoteReference w:id="93"/>
      </w:r>
      <w:r w:rsidR="007E7543" w:rsidRPr="00BF556C">
        <w:rPr>
          <w:rFonts w:ascii="Calibri" w:hAnsi="Calibri" w:cs="Calibri"/>
          <w:sz w:val="22"/>
          <w:szCs w:val="22"/>
          <w:lang w:eastAsia="en-GB"/>
        </w:rPr>
        <w:t xml:space="preserve"> </w:t>
      </w:r>
    </w:p>
    <w:p w14:paraId="4B53E22F" w14:textId="77777777" w:rsidR="007E7543" w:rsidRPr="00BF556C" w:rsidRDefault="007E7543" w:rsidP="00BF556C">
      <w:pPr>
        <w:spacing w:line="276" w:lineRule="auto"/>
        <w:rPr>
          <w:rFonts w:ascii="Calibri" w:hAnsi="Calibri" w:cs="Calibri"/>
          <w:sz w:val="22"/>
          <w:szCs w:val="22"/>
          <w:lang w:eastAsia="en-GB"/>
        </w:rPr>
      </w:pPr>
    </w:p>
    <w:p w14:paraId="6C190069" w14:textId="668F9EE3" w:rsidR="007E7543" w:rsidRPr="00BF556C" w:rsidRDefault="00142655" w:rsidP="00BF556C">
      <w:pPr>
        <w:spacing w:line="276" w:lineRule="auto"/>
        <w:ind w:left="720" w:hanging="720"/>
        <w:rPr>
          <w:rFonts w:ascii="Calibri" w:hAnsi="Calibri" w:cs="Calibri"/>
          <w:sz w:val="22"/>
          <w:szCs w:val="22"/>
        </w:rPr>
      </w:pPr>
      <w:r w:rsidRPr="00BF556C">
        <w:rPr>
          <w:rFonts w:ascii="Calibri" w:hAnsi="Calibri" w:cs="Calibri"/>
          <w:sz w:val="22"/>
          <w:szCs w:val="22"/>
        </w:rPr>
        <w:t>5</w:t>
      </w:r>
      <w:r w:rsidR="007E7543" w:rsidRPr="00BF556C">
        <w:rPr>
          <w:rFonts w:ascii="Calibri" w:hAnsi="Calibri" w:cs="Calibri"/>
          <w:sz w:val="22"/>
          <w:szCs w:val="22"/>
        </w:rPr>
        <w:t>.</w:t>
      </w:r>
      <w:r w:rsidRPr="00BF556C">
        <w:rPr>
          <w:rFonts w:ascii="Calibri" w:hAnsi="Calibri" w:cs="Calibri"/>
          <w:sz w:val="22"/>
          <w:szCs w:val="22"/>
        </w:rPr>
        <w:t>23</w:t>
      </w:r>
      <w:r w:rsidR="007E7543" w:rsidRPr="00BF556C">
        <w:rPr>
          <w:rFonts w:ascii="Calibri" w:hAnsi="Calibri" w:cs="Calibri"/>
          <w:sz w:val="22"/>
          <w:szCs w:val="22"/>
        </w:rPr>
        <w:tab/>
        <w:t xml:space="preserve">Often, women with disability are reluctant to report being abused and/or sexually harassed, either because they are unaware that it is illegal or are afraid of the consequences if they do report it, such as allegedly making a difficult situation worse, or being branded a 'troublemaker'. Women with disability who are abused and/or sexually harassed in the workplace may not have adequate information about their right to a safe and secure workplace and may be seen by other workers or the employer as 'an easy target' and therefore perceived as less likely to report being harassed. Some women with disability may feel that their job security would be threatened if they were to </w:t>
      </w:r>
      <w:r w:rsidR="007E7543" w:rsidRPr="00BF556C">
        <w:rPr>
          <w:rFonts w:ascii="Calibri" w:hAnsi="Calibri" w:cs="Calibri"/>
          <w:sz w:val="22"/>
          <w:szCs w:val="22"/>
        </w:rPr>
        <w:lastRenderedPageBreak/>
        <w:t>take action. Women with disability who do take action and report being sexually abused and harassed are often not believed.</w:t>
      </w:r>
      <w:r w:rsidR="007E7543" w:rsidRPr="00BF556C">
        <w:rPr>
          <w:rStyle w:val="EndnoteReference"/>
          <w:rFonts w:ascii="Calibri" w:hAnsi="Calibri" w:cs="Calibri"/>
          <w:sz w:val="22"/>
          <w:szCs w:val="22"/>
        </w:rPr>
        <w:endnoteReference w:id="94"/>
      </w:r>
    </w:p>
    <w:p w14:paraId="1631A619" w14:textId="77777777" w:rsidR="007E7543" w:rsidRPr="00BF556C" w:rsidRDefault="007E7543" w:rsidP="00BF556C">
      <w:pPr>
        <w:spacing w:line="276" w:lineRule="auto"/>
        <w:jc w:val="both"/>
        <w:rPr>
          <w:rFonts w:ascii="Calibri" w:hAnsi="Calibri" w:cs="Calibri"/>
          <w:sz w:val="22"/>
          <w:szCs w:val="22"/>
        </w:rPr>
      </w:pPr>
    </w:p>
    <w:p w14:paraId="09BDBA91" w14:textId="2B8BAE98" w:rsidR="007E7543" w:rsidRPr="00BF556C" w:rsidRDefault="0087078C" w:rsidP="00BF556C">
      <w:pPr>
        <w:spacing w:line="276" w:lineRule="auto"/>
        <w:ind w:left="720" w:hanging="720"/>
        <w:rPr>
          <w:rFonts w:ascii="Calibri" w:hAnsi="Calibri" w:cs="Calibri"/>
          <w:sz w:val="22"/>
          <w:szCs w:val="22"/>
          <w:lang w:eastAsia="en-GB"/>
        </w:rPr>
      </w:pPr>
      <w:r w:rsidRPr="00BF556C">
        <w:rPr>
          <w:rFonts w:ascii="Calibri" w:hAnsi="Calibri" w:cs="Calibri"/>
          <w:sz w:val="22"/>
          <w:szCs w:val="22"/>
          <w:lang w:eastAsia="en-GB"/>
        </w:rPr>
        <w:t>5</w:t>
      </w:r>
      <w:r w:rsidR="007E7543" w:rsidRPr="00BF556C">
        <w:rPr>
          <w:rFonts w:ascii="Calibri" w:hAnsi="Calibri" w:cs="Calibri"/>
          <w:sz w:val="22"/>
          <w:szCs w:val="22"/>
          <w:lang w:eastAsia="en-GB"/>
        </w:rPr>
        <w:t>.</w:t>
      </w:r>
      <w:r w:rsidRPr="00BF556C">
        <w:rPr>
          <w:rFonts w:ascii="Calibri" w:hAnsi="Calibri" w:cs="Calibri"/>
          <w:sz w:val="22"/>
          <w:szCs w:val="22"/>
          <w:lang w:eastAsia="en-GB"/>
        </w:rPr>
        <w:t>24</w:t>
      </w:r>
      <w:r w:rsidR="007E7543" w:rsidRPr="00BF556C">
        <w:rPr>
          <w:rFonts w:ascii="Calibri" w:hAnsi="Calibri" w:cs="Calibri"/>
          <w:sz w:val="22"/>
          <w:szCs w:val="22"/>
          <w:lang w:eastAsia="en-GB"/>
        </w:rPr>
        <w:tab/>
        <w:t xml:space="preserve">Sheltered workshops (ADEs) are often male-dominated and </w:t>
      </w:r>
      <w:r w:rsidRPr="00BF556C">
        <w:rPr>
          <w:rFonts w:ascii="Calibri" w:hAnsi="Calibri" w:cs="Calibri"/>
          <w:sz w:val="22"/>
          <w:szCs w:val="22"/>
          <w:lang w:eastAsia="en-GB"/>
        </w:rPr>
        <w:t xml:space="preserve">by their very nature, </w:t>
      </w:r>
      <w:r w:rsidR="007E7543" w:rsidRPr="00BF556C">
        <w:rPr>
          <w:rFonts w:ascii="Calibri" w:hAnsi="Calibri" w:cs="Calibri"/>
          <w:sz w:val="22"/>
          <w:szCs w:val="22"/>
          <w:lang w:eastAsia="en-GB"/>
        </w:rPr>
        <w:t>are isolated and segregated work environments. Because of this, women with disability are much more likely to be exposed to greater risk of violence, abuse, exploitation and neglect, as it is recognised that that gender-based violence is more likely to occur in male-dominated workplaces.</w:t>
      </w:r>
      <w:r w:rsidR="007E7543" w:rsidRPr="00BF556C">
        <w:rPr>
          <w:rStyle w:val="EndnoteReference"/>
          <w:rFonts w:ascii="Calibri" w:hAnsi="Calibri" w:cs="Calibri"/>
          <w:sz w:val="22"/>
          <w:szCs w:val="22"/>
          <w:lang w:eastAsia="en-GB"/>
        </w:rPr>
        <w:endnoteReference w:id="95"/>
      </w:r>
      <w:r w:rsidR="007E7543" w:rsidRPr="00BF556C">
        <w:rPr>
          <w:rFonts w:ascii="Calibri" w:hAnsi="Calibri" w:cs="Calibri"/>
          <w:sz w:val="22"/>
          <w:szCs w:val="22"/>
          <w:lang w:eastAsia="en-GB"/>
        </w:rPr>
        <w:t xml:space="preserve"> The sheltered and/or ‘hidden’ nature of segregated work environments and a lack of independent oversight means it is difficult for women with disability to speak up about violence, harassment or abuse in their workplace, make a complaint, or seek information or assistance. Women with disability remain largely invisible in the discourse about violence, abuse, exploitation and neglect in the workplace.</w:t>
      </w:r>
      <w:r w:rsidR="007E7543" w:rsidRPr="00BF556C">
        <w:rPr>
          <w:rStyle w:val="EndnoteReference"/>
          <w:rFonts w:ascii="Calibri" w:hAnsi="Calibri" w:cs="Calibri"/>
          <w:sz w:val="22"/>
          <w:szCs w:val="22"/>
          <w:lang w:eastAsia="en-GB"/>
        </w:rPr>
        <w:endnoteReference w:id="96"/>
      </w:r>
      <w:r w:rsidR="007E7543" w:rsidRPr="00BF556C">
        <w:rPr>
          <w:rFonts w:ascii="Calibri" w:hAnsi="Calibri" w:cs="Calibri"/>
          <w:sz w:val="22"/>
          <w:szCs w:val="22"/>
          <w:lang w:eastAsia="en-GB"/>
        </w:rPr>
        <w:t xml:space="preserve"> </w:t>
      </w:r>
    </w:p>
    <w:p w14:paraId="4EAB09F7" w14:textId="77777777" w:rsidR="007E7543" w:rsidRPr="00BF556C" w:rsidRDefault="007E7543" w:rsidP="00BF556C">
      <w:pPr>
        <w:spacing w:line="276" w:lineRule="auto"/>
        <w:jc w:val="both"/>
        <w:rPr>
          <w:rFonts w:ascii="Calibri" w:hAnsi="Calibri" w:cs="Calibri"/>
          <w:sz w:val="22"/>
          <w:szCs w:val="22"/>
        </w:rPr>
      </w:pPr>
    </w:p>
    <w:p w14:paraId="12AA38E7" w14:textId="25C0B4AE" w:rsidR="007E7543" w:rsidRPr="00BF556C" w:rsidRDefault="0087078C" w:rsidP="00BF556C">
      <w:pPr>
        <w:pStyle w:val="NormalWeb"/>
        <w:spacing w:before="0" w:beforeAutospacing="0" w:after="0" w:afterAutospacing="0" w:line="276" w:lineRule="auto"/>
        <w:ind w:left="720" w:hanging="720"/>
        <w:rPr>
          <w:rFonts w:ascii="Calibri" w:hAnsi="Calibri" w:cs="Calibri"/>
          <w:sz w:val="22"/>
          <w:szCs w:val="22"/>
          <w:lang w:eastAsia="en-GB"/>
        </w:rPr>
      </w:pPr>
      <w:r w:rsidRPr="00BF556C">
        <w:rPr>
          <w:rFonts w:ascii="Calibri" w:hAnsi="Calibri" w:cs="Calibri"/>
          <w:sz w:val="22"/>
          <w:szCs w:val="22"/>
          <w:lang w:eastAsia="en-GB"/>
        </w:rPr>
        <w:t>5</w:t>
      </w:r>
      <w:r w:rsidR="007E7543" w:rsidRPr="00BF556C">
        <w:rPr>
          <w:rFonts w:ascii="Calibri" w:hAnsi="Calibri" w:cs="Calibri"/>
          <w:sz w:val="22"/>
          <w:szCs w:val="22"/>
          <w:lang w:eastAsia="en-GB"/>
        </w:rPr>
        <w:t>.</w:t>
      </w:r>
      <w:r w:rsidRPr="00BF556C">
        <w:rPr>
          <w:rFonts w:ascii="Calibri" w:hAnsi="Calibri" w:cs="Calibri"/>
          <w:sz w:val="22"/>
          <w:szCs w:val="22"/>
          <w:lang w:eastAsia="en-GB"/>
        </w:rPr>
        <w:t>25</w:t>
      </w:r>
      <w:r w:rsidR="007E7543" w:rsidRPr="00BF556C">
        <w:rPr>
          <w:rFonts w:ascii="Calibri" w:hAnsi="Calibri" w:cs="Calibri"/>
          <w:sz w:val="22"/>
          <w:szCs w:val="22"/>
          <w:lang w:eastAsia="en-GB"/>
        </w:rPr>
        <w:tab/>
        <w:t>Research has demonstrated that women with disability, particularly women with an intellectual disability, cognitive, communication and/or sensory impairment, and/or high support needs, are much more likely to experience abuse, including physical and sexual assault, than the general population.</w:t>
      </w:r>
      <w:r w:rsidR="007E7543" w:rsidRPr="00BF556C">
        <w:rPr>
          <w:rStyle w:val="EndnoteReference"/>
          <w:rFonts w:ascii="Calibri" w:hAnsi="Calibri" w:cs="Calibri"/>
          <w:sz w:val="22"/>
          <w:szCs w:val="22"/>
          <w:lang w:eastAsia="en-GB"/>
        </w:rPr>
        <w:endnoteReference w:id="97"/>
      </w:r>
      <w:r w:rsidR="007E7543" w:rsidRPr="00BF556C">
        <w:rPr>
          <w:rFonts w:ascii="Calibri" w:hAnsi="Calibri" w:cs="Calibri"/>
          <w:sz w:val="22"/>
          <w:szCs w:val="22"/>
          <w:lang w:eastAsia="en-GB"/>
        </w:rPr>
        <w:t xml:space="preserve"> It is clear that more research on the experiences of women with disability experiencing (or at risk of experiencing) violence, abuse, exploitation and neglect, particularly in segregated settings and environments, is urgently needed.</w:t>
      </w:r>
    </w:p>
    <w:p w14:paraId="1E42EDEA" w14:textId="08ADF457" w:rsidR="00D54AD1" w:rsidRPr="00BF556C" w:rsidRDefault="00D54AD1" w:rsidP="00BF556C">
      <w:pPr>
        <w:spacing w:line="276" w:lineRule="auto"/>
        <w:rPr>
          <w:rFonts w:ascii="Calibri" w:hAnsi="Calibri" w:cs="Calibri"/>
          <w:sz w:val="22"/>
          <w:szCs w:val="22"/>
        </w:rPr>
      </w:pPr>
    </w:p>
    <w:p w14:paraId="14836847" w14:textId="4B988940" w:rsidR="00D54AD1" w:rsidRPr="00BF556C" w:rsidRDefault="0087078C" w:rsidP="00BF556C">
      <w:pPr>
        <w:spacing w:line="276" w:lineRule="auto"/>
        <w:ind w:left="720" w:hanging="720"/>
        <w:rPr>
          <w:rFonts w:ascii="Calibri" w:hAnsi="Calibri" w:cs="Calibri"/>
          <w:sz w:val="22"/>
          <w:szCs w:val="22"/>
        </w:rPr>
      </w:pPr>
      <w:r w:rsidRPr="00BF556C">
        <w:rPr>
          <w:rFonts w:ascii="Calibri" w:hAnsi="Calibri" w:cs="Calibri"/>
          <w:sz w:val="22"/>
          <w:szCs w:val="22"/>
          <w:lang w:eastAsia="en-GB"/>
        </w:rPr>
        <w:t>5.26</w:t>
      </w:r>
      <w:r w:rsidRPr="00BF556C">
        <w:rPr>
          <w:rFonts w:ascii="Calibri" w:hAnsi="Calibri" w:cs="Calibri"/>
          <w:sz w:val="22"/>
          <w:szCs w:val="22"/>
          <w:lang w:eastAsia="en-GB"/>
        </w:rPr>
        <w:tab/>
      </w:r>
      <w:r w:rsidR="00305B27" w:rsidRPr="00BF556C">
        <w:rPr>
          <w:rFonts w:ascii="Calibri" w:hAnsi="Calibri" w:cs="Calibri"/>
          <w:sz w:val="22"/>
          <w:szCs w:val="22"/>
        </w:rPr>
        <w:t xml:space="preserve">Government programs such as </w:t>
      </w:r>
      <w:r w:rsidR="00305B27" w:rsidRPr="00FD0E10">
        <w:rPr>
          <w:rFonts w:ascii="Calibri" w:hAnsi="Calibri" w:cs="Calibri"/>
          <w:i/>
          <w:iCs/>
          <w:sz w:val="22"/>
          <w:szCs w:val="22"/>
        </w:rPr>
        <w:t>JobAccess</w:t>
      </w:r>
      <w:r w:rsidR="00DB6746" w:rsidRPr="00BF556C">
        <w:rPr>
          <w:rFonts w:ascii="Calibri" w:hAnsi="Calibri" w:cs="Calibri"/>
          <w:sz w:val="22"/>
          <w:szCs w:val="22"/>
        </w:rPr>
        <w:t>, provide minimal information about violence and abuse in the workplace.</w:t>
      </w:r>
      <w:r w:rsidR="00A4555E" w:rsidRPr="00BF556C">
        <w:rPr>
          <w:rStyle w:val="EndnoteReference"/>
          <w:rFonts w:ascii="Calibri" w:hAnsi="Calibri" w:cs="Calibri"/>
          <w:sz w:val="22"/>
          <w:szCs w:val="22"/>
        </w:rPr>
        <w:endnoteReference w:id="98"/>
      </w:r>
      <w:r w:rsidR="00DB6746" w:rsidRPr="00BF556C">
        <w:rPr>
          <w:rFonts w:ascii="Calibri" w:hAnsi="Calibri" w:cs="Calibri"/>
          <w:sz w:val="22"/>
          <w:szCs w:val="22"/>
        </w:rPr>
        <w:t xml:space="preserve"> </w:t>
      </w:r>
      <w:r w:rsidR="004E4C4C" w:rsidRPr="00BF556C">
        <w:rPr>
          <w:rFonts w:ascii="Calibri" w:hAnsi="Calibri" w:cs="Calibri"/>
          <w:sz w:val="22"/>
          <w:szCs w:val="22"/>
        </w:rPr>
        <w:t xml:space="preserve">The </w:t>
      </w:r>
      <w:r w:rsidR="004E4C4C" w:rsidRPr="00FD0E10">
        <w:rPr>
          <w:rFonts w:ascii="Calibri" w:hAnsi="Calibri" w:cs="Calibri"/>
          <w:i/>
          <w:iCs/>
          <w:sz w:val="22"/>
          <w:szCs w:val="22"/>
        </w:rPr>
        <w:t>JobAccess</w:t>
      </w:r>
      <w:r w:rsidR="004E4C4C" w:rsidRPr="00BF556C">
        <w:rPr>
          <w:rFonts w:ascii="Calibri" w:hAnsi="Calibri" w:cs="Calibri"/>
          <w:sz w:val="22"/>
          <w:szCs w:val="22"/>
        </w:rPr>
        <w:t xml:space="preserve"> website, for example, provides a list of agencies/phone numbers that people with disability can contact if </w:t>
      </w:r>
      <w:r w:rsidR="004E4C4C" w:rsidRPr="00BF556C">
        <w:rPr>
          <w:rFonts w:ascii="Calibri" w:hAnsi="Calibri" w:cs="Calibri"/>
          <w:i/>
          <w:iCs/>
          <w:sz w:val="22"/>
          <w:szCs w:val="22"/>
        </w:rPr>
        <w:t>“you wish to complain about disability services that you are receiving”</w:t>
      </w:r>
      <w:r w:rsidR="004E4C4C" w:rsidRPr="00BF556C">
        <w:rPr>
          <w:rFonts w:ascii="Calibri" w:hAnsi="Calibri" w:cs="Calibri"/>
          <w:sz w:val="22"/>
          <w:szCs w:val="22"/>
        </w:rPr>
        <w:t xml:space="preserve">. This information is not provided in accessible formats (such as Easy Read) and provides no contextual information about for example, what violence, abuse, neglect and exploitation might look like in employment settings, how to identify it, how to seek advocacy support to report it, and so on. </w:t>
      </w:r>
      <w:r w:rsidR="00305B27" w:rsidRPr="00BF556C">
        <w:rPr>
          <w:rFonts w:ascii="Calibri" w:hAnsi="Calibri" w:cs="Calibri"/>
          <w:sz w:val="22"/>
          <w:szCs w:val="22"/>
        </w:rPr>
        <w:t xml:space="preserve">  </w:t>
      </w:r>
    </w:p>
    <w:p w14:paraId="21BAFCDE" w14:textId="171B07ED" w:rsidR="00D54AD1" w:rsidRPr="00BF556C" w:rsidRDefault="00D54AD1" w:rsidP="00BF556C">
      <w:pPr>
        <w:spacing w:line="276" w:lineRule="auto"/>
        <w:rPr>
          <w:rFonts w:ascii="Calibri" w:hAnsi="Calibri" w:cs="Calibri"/>
          <w:sz w:val="22"/>
          <w:szCs w:val="22"/>
        </w:rPr>
      </w:pPr>
    </w:p>
    <w:p w14:paraId="030BBEE8" w14:textId="4B038D26" w:rsidR="00453090" w:rsidRPr="00BF556C" w:rsidRDefault="0087078C" w:rsidP="00BF556C">
      <w:pPr>
        <w:spacing w:line="276" w:lineRule="auto"/>
        <w:ind w:left="720" w:hanging="720"/>
        <w:rPr>
          <w:rFonts w:ascii="Calibri" w:hAnsi="Calibri" w:cs="Calibri"/>
          <w:sz w:val="22"/>
          <w:szCs w:val="22"/>
        </w:rPr>
      </w:pPr>
      <w:r w:rsidRPr="00BF556C">
        <w:rPr>
          <w:rFonts w:ascii="Calibri" w:hAnsi="Calibri" w:cs="Calibri"/>
          <w:sz w:val="22"/>
          <w:szCs w:val="22"/>
          <w:lang w:eastAsia="en-GB"/>
        </w:rPr>
        <w:t>5.27</w:t>
      </w:r>
      <w:r w:rsidRPr="00BF556C">
        <w:rPr>
          <w:rFonts w:ascii="Calibri" w:hAnsi="Calibri" w:cs="Calibri"/>
          <w:sz w:val="22"/>
          <w:szCs w:val="22"/>
          <w:lang w:eastAsia="en-GB"/>
        </w:rPr>
        <w:tab/>
      </w:r>
      <w:r w:rsidR="00A4555E" w:rsidRPr="00BF556C">
        <w:rPr>
          <w:rFonts w:ascii="Calibri" w:hAnsi="Calibri" w:cs="Calibri"/>
          <w:sz w:val="22"/>
          <w:szCs w:val="22"/>
        </w:rPr>
        <w:t xml:space="preserve">Similarly, with </w:t>
      </w:r>
      <w:r w:rsidR="00A4555E" w:rsidRPr="00FD0E10">
        <w:rPr>
          <w:rFonts w:ascii="Calibri" w:hAnsi="Calibri" w:cs="Calibri"/>
          <w:i/>
          <w:iCs/>
          <w:sz w:val="22"/>
          <w:szCs w:val="22"/>
        </w:rPr>
        <w:t>Disability Employment Services</w:t>
      </w:r>
      <w:r w:rsidR="00A4555E" w:rsidRPr="00BF556C">
        <w:rPr>
          <w:rFonts w:ascii="Calibri" w:hAnsi="Calibri" w:cs="Calibri"/>
          <w:sz w:val="22"/>
          <w:szCs w:val="22"/>
        </w:rPr>
        <w:t xml:space="preserve"> (DES) </w:t>
      </w:r>
      <w:r w:rsidR="00852BB3" w:rsidRPr="00BF556C">
        <w:rPr>
          <w:rFonts w:ascii="Calibri" w:hAnsi="Calibri" w:cs="Calibri"/>
          <w:sz w:val="22"/>
          <w:szCs w:val="22"/>
        </w:rPr>
        <w:t xml:space="preserve">there is minimal </w:t>
      </w:r>
      <w:r w:rsidR="00987F84" w:rsidRPr="00BF556C">
        <w:rPr>
          <w:rFonts w:ascii="Calibri" w:hAnsi="Calibri" w:cs="Calibri"/>
          <w:sz w:val="22"/>
          <w:szCs w:val="22"/>
        </w:rPr>
        <w:t xml:space="preserve">information provided for DES participants regarding how to recognise, identify, report, violence, abuse, exploitation and neglect in the </w:t>
      </w:r>
      <w:r w:rsidR="00987F84" w:rsidRPr="00FD0E10">
        <w:rPr>
          <w:rFonts w:ascii="Calibri" w:hAnsi="Calibri" w:cs="Calibri"/>
          <w:i/>
          <w:iCs/>
          <w:sz w:val="22"/>
          <w:szCs w:val="22"/>
        </w:rPr>
        <w:t>Disability Employment Services</w:t>
      </w:r>
      <w:r w:rsidR="00987F84" w:rsidRPr="00BF556C">
        <w:rPr>
          <w:rFonts w:ascii="Calibri" w:hAnsi="Calibri" w:cs="Calibri"/>
          <w:sz w:val="22"/>
          <w:szCs w:val="22"/>
        </w:rPr>
        <w:t>.</w:t>
      </w:r>
      <w:r w:rsidR="00791DBC" w:rsidRPr="00BF556C">
        <w:rPr>
          <w:rStyle w:val="EndnoteReference"/>
          <w:rFonts w:ascii="Calibri" w:hAnsi="Calibri" w:cs="Calibri"/>
          <w:sz w:val="22"/>
          <w:szCs w:val="22"/>
        </w:rPr>
        <w:endnoteReference w:id="99"/>
      </w:r>
      <w:r w:rsidR="00987F84" w:rsidRPr="00BF556C">
        <w:rPr>
          <w:rFonts w:ascii="Calibri" w:hAnsi="Calibri" w:cs="Calibri"/>
          <w:sz w:val="22"/>
          <w:szCs w:val="22"/>
        </w:rPr>
        <w:t xml:space="preserve"> The DES </w:t>
      </w:r>
      <w:r w:rsidR="00987F84" w:rsidRPr="00BF556C">
        <w:rPr>
          <w:rFonts w:ascii="Calibri" w:hAnsi="Calibri" w:cs="Calibri"/>
          <w:i/>
          <w:iCs/>
          <w:sz w:val="22"/>
          <w:szCs w:val="22"/>
        </w:rPr>
        <w:t>Code of Conduct</w:t>
      </w:r>
      <w:r w:rsidR="00987F84" w:rsidRPr="00BF556C">
        <w:rPr>
          <w:rStyle w:val="EndnoteReference"/>
          <w:rFonts w:ascii="Calibri" w:hAnsi="Calibri" w:cs="Calibri"/>
          <w:sz w:val="22"/>
          <w:szCs w:val="22"/>
        </w:rPr>
        <w:endnoteReference w:id="100"/>
      </w:r>
      <w:r w:rsidR="00987F84" w:rsidRPr="00BF556C">
        <w:rPr>
          <w:rFonts w:ascii="Calibri" w:hAnsi="Calibri" w:cs="Calibri"/>
          <w:sz w:val="22"/>
          <w:szCs w:val="22"/>
        </w:rPr>
        <w:t xml:space="preserve"> provides no information </w:t>
      </w:r>
      <w:r w:rsidR="00C336D4" w:rsidRPr="00BF556C">
        <w:rPr>
          <w:rFonts w:ascii="Calibri" w:hAnsi="Calibri" w:cs="Calibri"/>
          <w:sz w:val="22"/>
          <w:szCs w:val="22"/>
        </w:rPr>
        <w:t>in relation to the prevention of, or response to, violence and abuse in DES services.</w:t>
      </w:r>
    </w:p>
    <w:p w14:paraId="0E4A2593" w14:textId="77777777" w:rsidR="006C27C1" w:rsidRPr="00BF556C" w:rsidRDefault="006C27C1" w:rsidP="00BF556C">
      <w:pPr>
        <w:spacing w:line="276" w:lineRule="auto"/>
        <w:rPr>
          <w:rFonts w:ascii="Calibri" w:hAnsi="Calibri" w:cs="Calibri"/>
          <w:sz w:val="22"/>
          <w:szCs w:val="22"/>
        </w:rPr>
      </w:pPr>
    </w:p>
    <w:p w14:paraId="72F3B5B9" w14:textId="684A5863" w:rsidR="006520F4" w:rsidRPr="00BF556C" w:rsidRDefault="006520F4" w:rsidP="006520F4">
      <w:pPr>
        <w:pStyle w:val="Heading2"/>
        <w:jc w:val="left"/>
        <w:rPr>
          <w:rFonts w:ascii="Calibri" w:hAnsi="Calibri" w:cs="Calibri"/>
          <w:color w:val="AC1F79"/>
          <w:sz w:val="24"/>
        </w:rPr>
      </w:pPr>
      <w:r w:rsidRPr="00BF556C">
        <w:rPr>
          <w:rFonts w:ascii="Calibri" w:hAnsi="Calibri" w:cs="Calibri"/>
          <w:color w:val="AC1F79"/>
          <w:sz w:val="24"/>
        </w:rPr>
        <w:t xml:space="preserve">Poverty and women with disability </w:t>
      </w:r>
    </w:p>
    <w:p w14:paraId="224E9A8D" w14:textId="77777777" w:rsidR="00F52231" w:rsidRPr="00BF556C" w:rsidRDefault="00F52231" w:rsidP="00BF556C">
      <w:pPr>
        <w:spacing w:line="276" w:lineRule="auto"/>
        <w:rPr>
          <w:rFonts w:ascii="Calibri" w:hAnsi="Calibri" w:cs="Calibri"/>
          <w:sz w:val="22"/>
          <w:szCs w:val="22"/>
        </w:rPr>
      </w:pPr>
    </w:p>
    <w:p w14:paraId="74011A27" w14:textId="48A5DA90" w:rsidR="00980D84" w:rsidRPr="00BF556C" w:rsidRDefault="0074188B" w:rsidP="00BF556C">
      <w:pPr>
        <w:spacing w:line="276" w:lineRule="auto"/>
        <w:ind w:left="720" w:hanging="720"/>
        <w:rPr>
          <w:rFonts w:ascii="Calibri" w:hAnsi="Calibri" w:cs="Calibri"/>
          <w:sz w:val="22"/>
          <w:szCs w:val="22"/>
        </w:rPr>
      </w:pPr>
      <w:r w:rsidRPr="00BF556C">
        <w:rPr>
          <w:rFonts w:ascii="Calibri" w:hAnsi="Calibri" w:cs="Calibri"/>
          <w:sz w:val="22"/>
          <w:szCs w:val="22"/>
        </w:rPr>
        <w:t>5</w:t>
      </w:r>
      <w:r w:rsidR="0055297A" w:rsidRPr="00BF556C">
        <w:rPr>
          <w:rFonts w:ascii="Calibri" w:hAnsi="Calibri" w:cs="Calibri"/>
          <w:sz w:val="22"/>
          <w:szCs w:val="22"/>
        </w:rPr>
        <w:t>.2</w:t>
      </w:r>
      <w:r w:rsidRPr="00BF556C">
        <w:rPr>
          <w:rFonts w:ascii="Calibri" w:hAnsi="Calibri" w:cs="Calibri"/>
          <w:sz w:val="22"/>
          <w:szCs w:val="22"/>
        </w:rPr>
        <w:t>8</w:t>
      </w:r>
      <w:r w:rsidR="0055297A" w:rsidRPr="00BF556C">
        <w:rPr>
          <w:rFonts w:ascii="Calibri" w:hAnsi="Calibri" w:cs="Calibri"/>
          <w:sz w:val="22"/>
          <w:szCs w:val="22"/>
        </w:rPr>
        <w:tab/>
      </w:r>
      <w:r w:rsidR="00D77BF0" w:rsidRPr="00BF556C">
        <w:rPr>
          <w:rFonts w:ascii="Calibri" w:hAnsi="Calibri" w:cs="Calibri"/>
          <w:sz w:val="22"/>
          <w:szCs w:val="22"/>
        </w:rPr>
        <w:t>P</w:t>
      </w:r>
      <w:r w:rsidR="00EE6E6C" w:rsidRPr="00BF556C">
        <w:rPr>
          <w:rFonts w:ascii="Calibri" w:hAnsi="Calibri" w:cs="Calibri"/>
          <w:sz w:val="22"/>
          <w:szCs w:val="22"/>
        </w:rPr>
        <w:t>overty is a major structural barrier to employment</w:t>
      </w:r>
      <w:r w:rsidR="00A35E40" w:rsidRPr="00BF556C">
        <w:rPr>
          <w:rFonts w:ascii="Calibri" w:hAnsi="Calibri" w:cs="Calibri"/>
          <w:sz w:val="22"/>
          <w:szCs w:val="22"/>
        </w:rPr>
        <w:t xml:space="preserve"> for women with disability</w:t>
      </w:r>
      <w:r w:rsidR="00EE6E6C" w:rsidRPr="00BF556C">
        <w:rPr>
          <w:rFonts w:ascii="Calibri" w:hAnsi="Calibri" w:cs="Calibri"/>
          <w:sz w:val="22"/>
          <w:szCs w:val="22"/>
        </w:rPr>
        <w:t xml:space="preserve">. </w:t>
      </w:r>
      <w:r w:rsidR="00A90353" w:rsidRPr="00BF556C">
        <w:rPr>
          <w:rFonts w:ascii="Calibri" w:hAnsi="Calibri" w:cs="Calibri"/>
          <w:sz w:val="22"/>
          <w:szCs w:val="22"/>
        </w:rPr>
        <w:t xml:space="preserve">It is virtually impossible to be ‘work ready’ </w:t>
      </w:r>
      <w:r w:rsidR="005D1EE7" w:rsidRPr="00BF556C">
        <w:rPr>
          <w:rFonts w:ascii="Calibri" w:hAnsi="Calibri" w:cs="Calibri"/>
          <w:sz w:val="22"/>
          <w:szCs w:val="22"/>
        </w:rPr>
        <w:t xml:space="preserve">for anyone </w:t>
      </w:r>
      <w:r w:rsidR="00A90353" w:rsidRPr="00BF556C">
        <w:rPr>
          <w:rFonts w:ascii="Calibri" w:hAnsi="Calibri" w:cs="Calibri"/>
          <w:sz w:val="22"/>
          <w:szCs w:val="22"/>
        </w:rPr>
        <w:t xml:space="preserve">when </w:t>
      </w:r>
      <w:r w:rsidR="00F33D09" w:rsidRPr="00BF556C">
        <w:rPr>
          <w:rFonts w:ascii="Calibri" w:hAnsi="Calibri" w:cs="Calibri"/>
          <w:sz w:val="22"/>
          <w:szCs w:val="22"/>
        </w:rPr>
        <w:t>living in poverty.</w:t>
      </w:r>
      <w:r w:rsidR="00A90353" w:rsidRPr="00BF556C">
        <w:rPr>
          <w:rFonts w:ascii="Calibri" w:hAnsi="Calibri" w:cs="Calibri"/>
          <w:sz w:val="22"/>
          <w:szCs w:val="22"/>
        </w:rPr>
        <w:t xml:space="preserve"> </w:t>
      </w:r>
      <w:r w:rsidR="00980D84" w:rsidRPr="00BF556C">
        <w:rPr>
          <w:rFonts w:ascii="Calibri" w:hAnsi="Calibri" w:cs="Arial"/>
          <w:sz w:val="22"/>
          <w:szCs w:val="22"/>
        </w:rPr>
        <w:t>Forty-five per cent of people with a disability in Australia live in poverty.</w:t>
      </w:r>
      <w:r w:rsidR="00980D84" w:rsidRPr="00BF556C">
        <w:rPr>
          <w:rStyle w:val="EndnoteReference"/>
          <w:rFonts w:ascii="Calibri" w:hAnsi="Calibri" w:cs="Arial"/>
          <w:sz w:val="22"/>
          <w:szCs w:val="22"/>
        </w:rPr>
        <w:endnoteReference w:id="101"/>
      </w:r>
      <w:r w:rsidR="00980D84" w:rsidRPr="00BF556C">
        <w:rPr>
          <w:rFonts w:ascii="Calibri" w:hAnsi="Calibri" w:cs="Arial"/>
          <w:sz w:val="22"/>
          <w:szCs w:val="22"/>
        </w:rPr>
        <w:t xml:space="preserve"> 11.2% of people with disability experience deep and persistent disadvantage, more than twice that of the national prevalence.</w:t>
      </w:r>
      <w:r w:rsidR="00980D84" w:rsidRPr="00BF556C">
        <w:rPr>
          <w:rStyle w:val="EndnoteReference"/>
          <w:rFonts w:ascii="Calibri" w:hAnsi="Calibri" w:cs="Arial"/>
          <w:sz w:val="22"/>
          <w:szCs w:val="22"/>
        </w:rPr>
        <w:endnoteReference w:id="102"/>
      </w:r>
      <w:r w:rsidR="00980D84" w:rsidRPr="00BF556C">
        <w:rPr>
          <w:rFonts w:ascii="Calibri" w:hAnsi="Calibri" w:cs="Arial"/>
          <w:sz w:val="22"/>
          <w:szCs w:val="22"/>
        </w:rPr>
        <w:t xml:space="preserve"> This rate is significantly higher for Indigenous people with disability. 61% of people with disability cannot afford to cover their basic needs on their current income.</w:t>
      </w:r>
      <w:r w:rsidR="00980D84" w:rsidRPr="00BF556C">
        <w:rPr>
          <w:rStyle w:val="EndnoteReference"/>
          <w:rFonts w:ascii="Calibri" w:hAnsi="Calibri" w:cs="Arial"/>
          <w:sz w:val="22"/>
          <w:szCs w:val="22"/>
        </w:rPr>
        <w:endnoteReference w:id="103"/>
      </w:r>
      <w:r w:rsidR="00A35E40" w:rsidRPr="00BF556C">
        <w:rPr>
          <w:rFonts w:ascii="Calibri" w:hAnsi="Calibri" w:cs="Arial"/>
          <w:sz w:val="22"/>
          <w:szCs w:val="22"/>
        </w:rPr>
        <w:t xml:space="preserve"> </w:t>
      </w:r>
    </w:p>
    <w:p w14:paraId="69554041" w14:textId="34B02490" w:rsidR="00980D84" w:rsidRPr="00BF556C" w:rsidRDefault="00980D84" w:rsidP="00BF556C">
      <w:pPr>
        <w:spacing w:line="276" w:lineRule="auto"/>
        <w:jc w:val="both"/>
        <w:rPr>
          <w:rFonts w:ascii="Calibri" w:hAnsi="Calibri" w:cs="Arial"/>
          <w:sz w:val="22"/>
          <w:szCs w:val="22"/>
        </w:rPr>
      </w:pPr>
    </w:p>
    <w:p w14:paraId="55C41332" w14:textId="5EF6657A" w:rsidR="00B117C2" w:rsidRPr="00BF556C" w:rsidRDefault="0074188B" w:rsidP="00BF556C">
      <w:pPr>
        <w:spacing w:line="276" w:lineRule="auto"/>
        <w:ind w:left="720" w:hanging="720"/>
        <w:jc w:val="both"/>
        <w:rPr>
          <w:rFonts w:ascii="Calibri" w:hAnsi="Calibri"/>
          <w:sz w:val="22"/>
          <w:szCs w:val="22"/>
        </w:rPr>
      </w:pPr>
      <w:r w:rsidRPr="00BF556C">
        <w:rPr>
          <w:rFonts w:ascii="Calibri" w:hAnsi="Calibri" w:cs="Calibri"/>
          <w:sz w:val="22"/>
          <w:szCs w:val="22"/>
        </w:rPr>
        <w:t>5.29</w:t>
      </w:r>
      <w:r w:rsidRPr="00BF556C">
        <w:rPr>
          <w:rFonts w:ascii="Calibri" w:hAnsi="Calibri" w:cs="Calibri"/>
          <w:sz w:val="22"/>
          <w:szCs w:val="22"/>
        </w:rPr>
        <w:tab/>
      </w:r>
      <w:r w:rsidR="00B117C2" w:rsidRPr="00BF556C">
        <w:rPr>
          <w:rFonts w:ascii="Calibri" w:hAnsi="Calibri"/>
          <w:sz w:val="22"/>
          <w:szCs w:val="22"/>
        </w:rPr>
        <w:t>Women with disability’s economic inequalities and discrimination against them in areas such as employment, income, access to other economic resources and lack of economic independence reduce their capacity to act and take decisions, and increases their exposure to, and risk of violence</w:t>
      </w:r>
      <w:r w:rsidRPr="00BF556C">
        <w:rPr>
          <w:rFonts w:ascii="Calibri" w:hAnsi="Calibri"/>
          <w:sz w:val="22"/>
          <w:szCs w:val="22"/>
        </w:rPr>
        <w:t>, abuse, neglect and exploitation</w:t>
      </w:r>
      <w:r w:rsidR="00B117C2" w:rsidRPr="00BF556C">
        <w:rPr>
          <w:rFonts w:ascii="Calibri" w:hAnsi="Calibri"/>
          <w:sz w:val="22"/>
          <w:szCs w:val="22"/>
        </w:rPr>
        <w:t>.</w:t>
      </w:r>
      <w:r w:rsidR="00B253E1" w:rsidRPr="00BF556C">
        <w:rPr>
          <w:rStyle w:val="EndnoteReference"/>
          <w:rFonts w:ascii="Calibri" w:hAnsi="Calibri"/>
          <w:sz w:val="22"/>
          <w:szCs w:val="22"/>
        </w:rPr>
        <w:endnoteReference w:id="104"/>
      </w:r>
      <w:r w:rsidR="00B253E1" w:rsidRPr="00BF556C">
        <w:rPr>
          <w:rFonts w:ascii="Calibri" w:hAnsi="Calibri"/>
          <w:sz w:val="22"/>
          <w:szCs w:val="22"/>
        </w:rPr>
        <w:t xml:space="preserve"> </w:t>
      </w:r>
    </w:p>
    <w:p w14:paraId="64778991" w14:textId="58E57709" w:rsidR="00B117C2" w:rsidRPr="00BF556C" w:rsidRDefault="00B117C2" w:rsidP="00BF556C">
      <w:pPr>
        <w:spacing w:line="276" w:lineRule="auto"/>
        <w:jc w:val="both"/>
        <w:rPr>
          <w:rFonts w:ascii="Calibri" w:hAnsi="Calibri" w:cs="Arial"/>
          <w:sz w:val="22"/>
          <w:szCs w:val="22"/>
        </w:rPr>
      </w:pPr>
    </w:p>
    <w:p w14:paraId="7719E3C4" w14:textId="070E753D" w:rsidR="00E73C69" w:rsidRPr="00BF556C" w:rsidRDefault="0074188B" w:rsidP="00BF556C">
      <w:pPr>
        <w:pStyle w:val="NoSpacing"/>
        <w:spacing w:line="276" w:lineRule="auto"/>
        <w:ind w:left="720" w:hanging="720"/>
        <w:rPr>
          <w:rFonts w:cs="Segoe UI"/>
          <w:sz w:val="22"/>
          <w:szCs w:val="22"/>
        </w:rPr>
      </w:pPr>
      <w:r w:rsidRPr="00BF556C">
        <w:rPr>
          <w:rFonts w:ascii="Calibri" w:hAnsi="Calibri" w:cs="Arial"/>
          <w:sz w:val="22"/>
          <w:szCs w:val="22"/>
        </w:rPr>
        <w:lastRenderedPageBreak/>
        <w:t>5</w:t>
      </w:r>
      <w:r w:rsidR="0055297A" w:rsidRPr="00BF556C">
        <w:rPr>
          <w:rFonts w:ascii="Calibri" w:hAnsi="Calibri" w:cs="Arial"/>
          <w:sz w:val="22"/>
          <w:szCs w:val="22"/>
        </w:rPr>
        <w:t>.</w:t>
      </w:r>
      <w:r w:rsidRPr="00BF556C">
        <w:rPr>
          <w:rFonts w:ascii="Calibri" w:hAnsi="Calibri" w:cs="Arial"/>
          <w:sz w:val="22"/>
          <w:szCs w:val="22"/>
        </w:rPr>
        <w:t>30</w:t>
      </w:r>
      <w:r w:rsidR="0055297A" w:rsidRPr="00BF556C">
        <w:rPr>
          <w:rFonts w:ascii="Calibri" w:hAnsi="Calibri" w:cs="Arial"/>
          <w:sz w:val="22"/>
          <w:szCs w:val="22"/>
        </w:rPr>
        <w:tab/>
      </w:r>
      <w:r w:rsidR="00980D84" w:rsidRPr="00BF556C">
        <w:rPr>
          <w:rFonts w:ascii="Calibri" w:hAnsi="Calibri" w:cs="Arial"/>
          <w:sz w:val="22"/>
          <w:szCs w:val="22"/>
        </w:rPr>
        <w:t>Government pensions are the main source of personal income for 42% of people with disability of working age.</w:t>
      </w:r>
      <w:r w:rsidR="00980D84" w:rsidRPr="00BF556C">
        <w:rPr>
          <w:rStyle w:val="EndnoteReference"/>
          <w:rFonts w:ascii="Calibri" w:hAnsi="Calibri" w:cs="Arial"/>
          <w:sz w:val="22"/>
          <w:szCs w:val="22"/>
        </w:rPr>
        <w:endnoteReference w:id="105"/>
      </w:r>
      <w:r w:rsidR="00980D84" w:rsidRPr="00BF556C">
        <w:rPr>
          <w:rFonts w:ascii="Calibri" w:hAnsi="Calibri" w:cs="Arial"/>
          <w:sz w:val="22"/>
          <w:szCs w:val="22"/>
        </w:rPr>
        <w:t xml:space="preserve"> By comparison, wages or salary is the main source of personal income for 68% of people of working age without disability.</w:t>
      </w:r>
      <w:r w:rsidR="00980D84" w:rsidRPr="00BF556C">
        <w:rPr>
          <w:rStyle w:val="EndnoteReference"/>
          <w:rFonts w:ascii="Calibri" w:hAnsi="Calibri" w:cs="Arial"/>
          <w:sz w:val="22"/>
          <w:szCs w:val="22"/>
        </w:rPr>
        <w:endnoteReference w:id="106"/>
      </w:r>
      <w:r w:rsidR="00980D84" w:rsidRPr="00BF556C">
        <w:rPr>
          <w:rFonts w:ascii="Calibri" w:hAnsi="Calibri" w:cs="Arial"/>
          <w:sz w:val="22"/>
          <w:szCs w:val="22"/>
        </w:rPr>
        <w:t xml:space="preserve"> The median gross weekly personal income of people with disability is half that of people without disability.</w:t>
      </w:r>
      <w:r w:rsidR="00980D84" w:rsidRPr="00BF556C">
        <w:rPr>
          <w:rStyle w:val="EndnoteReference"/>
          <w:rFonts w:ascii="Calibri" w:hAnsi="Calibri" w:cs="Arial"/>
          <w:sz w:val="22"/>
          <w:szCs w:val="22"/>
        </w:rPr>
        <w:endnoteReference w:id="107"/>
      </w:r>
      <w:r w:rsidR="00980D84" w:rsidRPr="00BF556C">
        <w:rPr>
          <w:rFonts w:ascii="Calibri" w:hAnsi="Calibri" w:cs="Arial"/>
          <w:sz w:val="22"/>
          <w:szCs w:val="22"/>
        </w:rPr>
        <w:t xml:space="preserve"> Income, welfare and taxation systems in Australia do not recognise the significant costs of disability that people with disability incur throughout their lifetime.</w:t>
      </w:r>
      <w:r w:rsidR="00980D84" w:rsidRPr="00BF556C">
        <w:rPr>
          <w:rStyle w:val="EndnoteReference"/>
          <w:rFonts w:ascii="Calibri" w:hAnsi="Calibri" w:cs="Arial"/>
          <w:sz w:val="22"/>
          <w:szCs w:val="22"/>
        </w:rPr>
        <w:endnoteReference w:id="108"/>
      </w:r>
      <w:r w:rsidR="005E772F" w:rsidRPr="00BF556C">
        <w:rPr>
          <w:rFonts w:ascii="Calibri" w:hAnsi="Calibri" w:cs="Arial"/>
          <w:sz w:val="22"/>
          <w:szCs w:val="22"/>
        </w:rPr>
        <w:t xml:space="preserve"> For eg: research </w:t>
      </w:r>
      <w:r w:rsidR="0021784E" w:rsidRPr="00BF556C">
        <w:rPr>
          <w:rFonts w:ascii="Calibri" w:hAnsi="Calibri" w:cs="Arial"/>
          <w:sz w:val="22"/>
          <w:szCs w:val="22"/>
        </w:rPr>
        <w:t>indicates</w:t>
      </w:r>
      <w:r w:rsidR="005E772F" w:rsidRPr="00BF556C">
        <w:rPr>
          <w:rFonts w:ascii="Calibri" w:hAnsi="Calibri" w:cs="Arial"/>
          <w:sz w:val="22"/>
          <w:szCs w:val="22"/>
        </w:rPr>
        <w:t xml:space="preserve"> that </w:t>
      </w:r>
      <w:r w:rsidR="005D1EE7" w:rsidRPr="00BF556C">
        <w:rPr>
          <w:rFonts w:ascii="Calibri" w:hAnsi="Calibri" w:cs="Arial"/>
          <w:sz w:val="22"/>
          <w:szCs w:val="22"/>
        </w:rPr>
        <w:t xml:space="preserve">women with disability </w:t>
      </w:r>
      <w:r w:rsidR="00E73C69" w:rsidRPr="00BF556C">
        <w:rPr>
          <w:rFonts w:cs="Segoe UI"/>
          <w:sz w:val="22"/>
          <w:szCs w:val="22"/>
        </w:rPr>
        <w:t>spend more of their income on medical care and health related expenses than men with disabilit</w:t>
      </w:r>
      <w:r w:rsidR="001000AC" w:rsidRPr="00BF556C">
        <w:rPr>
          <w:rFonts w:cs="Segoe UI"/>
          <w:sz w:val="22"/>
          <w:szCs w:val="22"/>
        </w:rPr>
        <w:t>y</w:t>
      </w:r>
      <w:r w:rsidR="00E73C69" w:rsidRPr="00BF556C">
        <w:rPr>
          <w:rFonts w:cs="Segoe UI"/>
          <w:sz w:val="22"/>
          <w:szCs w:val="22"/>
        </w:rPr>
        <w:t>.</w:t>
      </w:r>
      <w:r w:rsidR="001000AC" w:rsidRPr="00BF556C">
        <w:rPr>
          <w:rStyle w:val="EndnoteReference"/>
          <w:rFonts w:cs="Segoe UI"/>
          <w:sz w:val="22"/>
          <w:szCs w:val="22"/>
        </w:rPr>
        <w:endnoteReference w:id="109"/>
      </w:r>
      <w:r w:rsidR="001000AC" w:rsidRPr="00BF556C">
        <w:rPr>
          <w:rFonts w:cs="Segoe UI"/>
          <w:sz w:val="22"/>
          <w:szCs w:val="22"/>
        </w:rPr>
        <w:t xml:space="preserve"> </w:t>
      </w:r>
      <w:r w:rsidR="00E73C69" w:rsidRPr="00BF556C">
        <w:rPr>
          <w:rFonts w:cs="Segoe UI"/>
          <w:sz w:val="22"/>
          <w:szCs w:val="22"/>
        </w:rPr>
        <w:t>Women with disability between the ages of 18 and 44 have almost 2.5 times the yearly health care expenditures of non-disabled women. Women with disability between the ages of 45 and 64 have more than three times the average yearly expenditures of their non-disabled counterparts.</w:t>
      </w:r>
      <w:r w:rsidR="006920C2" w:rsidRPr="00BF556C">
        <w:rPr>
          <w:rStyle w:val="EndnoteReference"/>
          <w:rFonts w:cs="Segoe UI"/>
          <w:sz w:val="22"/>
          <w:szCs w:val="22"/>
        </w:rPr>
        <w:endnoteReference w:id="110"/>
      </w:r>
      <w:r w:rsidR="006920C2" w:rsidRPr="00BF556C">
        <w:rPr>
          <w:rFonts w:cs="Segoe UI"/>
          <w:sz w:val="22"/>
          <w:szCs w:val="22"/>
        </w:rPr>
        <w:t xml:space="preserve"> </w:t>
      </w:r>
    </w:p>
    <w:p w14:paraId="5EBD57D8" w14:textId="34D8FCB1" w:rsidR="0021784E" w:rsidRPr="00BF556C" w:rsidRDefault="0021784E" w:rsidP="00BF556C">
      <w:pPr>
        <w:spacing w:line="276" w:lineRule="auto"/>
        <w:jc w:val="both"/>
        <w:rPr>
          <w:rFonts w:ascii="Calibri" w:hAnsi="Calibri" w:cs="Arial"/>
          <w:sz w:val="22"/>
          <w:szCs w:val="22"/>
        </w:rPr>
      </w:pPr>
    </w:p>
    <w:p w14:paraId="46B3812D" w14:textId="5630B892" w:rsidR="00D4031F" w:rsidRPr="00BF556C" w:rsidRDefault="0074188B" w:rsidP="00BF556C">
      <w:pPr>
        <w:spacing w:line="276" w:lineRule="auto"/>
        <w:ind w:left="720" w:hanging="720"/>
        <w:jc w:val="both"/>
        <w:rPr>
          <w:rFonts w:ascii="Calibri" w:hAnsi="Calibri" w:cs="Calibri Light"/>
          <w:sz w:val="22"/>
          <w:szCs w:val="22"/>
        </w:rPr>
      </w:pPr>
      <w:r w:rsidRPr="00BF556C">
        <w:rPr>
          <w:rFonts w:ascii="Calibri" w:hAnsi="Calibri" w:cs="Calibri Light"/>
          <w:sz w:val="22"/>
          <w:szCs w:val="22"/>
        </w:rPr>
        <w:t>5</w:t>
      </w:r>
      <w:r w:rsidR="0055297A" w:rsidRPr="00BF556C">
        <w:rPr>
          <w:rFonts w:ascii="Calibri" w:hAnsi="Calibri" w:cs="Calibri Light"/>
          <w:sz w:val="22"/>
          <w:szCs w:val="22"/>
        </w:rPr>
        <w:t>.</w:t>
      </w:r>
      <w:r w:rsidRPr="00BF556C">
        <w:rPr>
          <w:rFonts w:ascii="Calibri" w:hAnsi="Calibri" w:cs="Calibri Light"/>
          <w:sz w:val="22"/>
          <w:szCs w:val="22"/>
        </w:rPr>
        <w:t>31</w:t>
      </w:r>
      <w:r w:rsidR="0055297A" w:rsidRPr="00BF556C">
        <w:rPr>
          <w:rFonts w:ascii="Calibri" w:hAnsi="Calibri" w:cs="Calibri Light"/>
          <w:sz w:val="22"/>
          <w:szCs w:val="22"/>
        </w:rPr>
        <w:tab/>
      </w:r>
      <w:r w:rsidR="00D4031F" w:rsidRPr="00BF556C">
        <w:rPr>
          <w:rFonts w:ascii="Calibri" w:hAnsi="Calibri" w:cs="Calibri Light"/>
          <w:sz w:val="22"/>
          <w:szCs w:val="22"/>
        </w:rPr>
        <w:t>Lack of access to appropriate, available, accessible and affordable housing is a major factor contributing to the poverty of many women with disability in Australia. Women with disability are substantially over-represented in public housing, are less likely to own their own homes than their male counterparts, are in the lowest income earning bracket, yet pay the highest level of their gross income on housing, and are over-represented in the main factors that increase the risk of homelessness.</w:t>
      </w:r>
      <w:r w:rsidR="00D4031F" w:rsidRPr="00BF556C">
        <w:rPr>
          <w:rStyle w:val="EndnoteReference"/>
          <w:rFonts w:ascii="Calibri" w:hAnsi="Calibri" w:cs="Calibri Light"/>
          <w:sz w:val="22"/>
          <w:szCs w:val="22"/>
        </w:rPr>
        <w:endnoteReference w:id="111"/>
      </w:r>
      <w:r w:rsidR="00D4031F" w:rsidRPr="00BF556C">
        <w:rPr>
          <w:rFonts w:ascii="Calibri" w:hAnsi="Calibri" w:cs="Calibri Light"/>
          <w:sz w:val="22"/>
          <w:szCs w:val="22"/>
        </w:rPr>
        <w:t xml:space="preserve"> Women aged 55 and over, including those with disability, were the fastest growing cohort of homeless Australians between 2011 and 2016, increasing by 31%.</w:t>
      </w:r>
      <w:r w:rsidR="00D4031F" w:rsidRPr="00BF556C">
        <w:rPr>
          <w:rStyle w:val="EndnoteReference"/>
          <w:rFonts w:ascii="Calibri" w:hAnsi="Calibri" w:cs="Calibri Light"/>
          <w:sz w:val="22"/>
          <w:szCs w:val="22"/>
        </w:rPr>
        <w:endnoteReference w:id="112"/>
      </w:r>
    </w:p>
    <w:p w14:paraId="0362EA32" w14:textId="7F2E7B12" w:rsidR="00D4031F" w:rsidRPr="00BF556C" w:rsidRDefault="00D4031F" w:rsidP="00BF556C">
      <w:pPr>
        <w:spacing w:line="276" w:lineRule="auto"/>
        <w:jc w:val="both"/>
        <w:rPr>
          <w:rFonts w:ascii="Calibri" w:hAnsi="Calibri" w:cs="Arial"/>
          <w:sz w:val="22"/>
          <w:szCs w:val="22"/>
        </w:rPr>
      </w:pPr>
    </w:p>
    <w:p w14:paraId="01944A97" w14:textId="35E73D46" w:rsidR="00980D84" w:rsidRPr="00BF556C" w:rsidRDefault="0074188B" w:rsidP="00BF556C">
      <w:pPr>
        <w:spacing w:line="276" w:lineRule="auto"/>
        <w:ind w:left="720" w:hanging="720"/>
        <w:rPr>
          <w:rFonts w:ascii="Calibri" w:hAnsi="Calibri" w:cs="Arial"/>
          <w:sz w:val="22"/>
          <w:szCs w:val="22"/>
        </w:rPr>
      </w:pPr>
      <w:r w:rsidRPr="00BF556C">
        <w:rPr>
          <w:rFonts w:ascii="Calibri" w:hAnsi="Calibri" w:cs="Arial"/>
          <w:sz w:val="22"/>
          <w:szCs w:val="22"/>
        </w:rPr>
        <w:t>5</w:t>
      </w:r>
      <w:r w:rsidR="0055297A" w:rsidRPr="00BF556C">
        <w:rPr>
          <w:rFonts w:ascii="Calibri" w:hAnsi="Calibri" w:cs="Arial"/>
          <w:sz w:val="22"/>
          <w:szCs w:val="22"/>
        </w:rPr>
        <w:t>.</w:t>
      </w:r>
      <w:r w:rsidRPr="00BF556C">
        <w:rPr>
          <w:rFonts w:ascii="Calibri" w:hAnsi="Calibri" w:cs="Arial"/>
          <w:sz w:val="22"/>
          <w:szCs w:val="22"/>
        </w:rPr>
        <w:t>32</w:t>
      </w:r>
      <w:r w:rsidR="0055297A" w:rsidRPr="00BF556C">
        <w:rPr>
          <w:rFonts w:ascii="Calibri" w:hAnsi="Calibri" w:cs="Arial"/>
          <w:sz w:val="22"/>
          <w:szCs w:val="22"/>
        </w:rPr>
        <w:tab/>
      </w:r>
      <w:r w:rsidR="00980D84" w:rsidRPr="00BF556C">
        <w:rPr>
          <w:rFonts w:ascii="Calibri" w:hAnsi="Calibri" w:cs="Arial"/>
          <w:sz w:val="22"/>
          <w:szCs w:val="22"/>
        </w:rPr>
        <w:t xml:space="preserve">The </w:t>
      </w:r>
      <w:r w:rsidR="00980D84" w:rsidRPr="00BF556C">
        <w:rPr>
          <w:rFonts w:ascii="Calibri" w:hAnsi="Calibri" w:cs="Arial"/>
          <w:i/>
          <w:iCs/>
          <w:sz w:val="22"/>
          <w:szCs w:val="22"/>
        </w:rPr>
        <w:t>Disability Support Pension (DSP)</w:t>
      </w:r>
      <w:r w:rsidR="00980D84" w:rsidRPr="00BF556C">
        <w:rPr>
          <w:rStyle w:val="EndnoteReference"/>
          <w:rFonts w:ascii="Calibri" w:hAnsi="Calibri" w:cs="Arial"/>
          <w:sz w:val="22"/>
          <w:szCs w:val="22"/>
        </w:rPr>
        <w:endnoteReference w:id="113"/>
      </w:r>
      <w:r w:rsidR="00980D84" w:rsidRPr="00BF556C">
        <w:rPr>
          <w:rFonts w:ascii="Calibri" w:hAnsi="Calibri" w:cs="Arial"/>
          <w:sz w:val="22"/>
          <w:szCs w:val="22"/>
        </w:rPr>
        <w:t xml:space="preserve"> is inadequate to support </w:t>
      </w:r>
      <w:r w:rsidR="00391F1A" w:rsidRPr="00BF556C">
        <w:rPr>
          <w:rFonts w:ascii="Calibri" w:hAnsi="Calibri" w:cs="Arial"/>
          <w:sz w:val="22"/>
          <w:szCs w:val="22"/>
        </w:rPr>
        <w:t>women</w:t>
      </w:r>
      <w:r w:rsidR="00980D84" w:rsidRPr="00BF556C">
        <w:rPr>
          <w:rFonts w:ascii="Calibri" w:hAnsi="Calibri" w:cs="Arial"/>
          <w:sz w:val="22"/>
          <w:szCs w:val="22"/>
        </w:rPr>
        <w:t xml:space="preserve"> with disability.</w:t>
      </w:r>
      <w:r w:rsidR="00980D84" w:rsidRPr="00BF556C">
        <w:rPr>
          <w:rStyle w:val="EndnoteReference"/>
          <w:rFonts w:ascii="Calibri" w:hAnsi="Calibri" w:cs="Arial"/>
          <w:sz w:val="22"/>
          <w:szCs w:val="22"/>
        </w:rPr>
        <w:endnoteReference w:id="114"/>
      </w:r>
      <w:r w:rsidR="00980D84" w:rsidRPr="00BF556C">
        <w:rPr>
          <w:rFonts w:ascii="Calibri" w:hAnsi="Calibri" w:cs="Arial"/>
          <w:sz w:val="22"/>
          <w:szCs w:val="22"/>
        </w:rPr>
        <w:t xml:space="preserve"> DSP eligibility has been tightened to such a degree that 25-30% of people with disability are now receiving the much lower </w:t>
      </w:r>
      <w:r w:rsidR="00980D84" w:rsidRPr="00FD0E10">
        <w:rPr>
          <w:rFonts w:ascii="Calibri" w:hAnsi="Calibri" w:cs="Arial"/>
          <w:i/>
          <w:iCs/>
          <w:sz w:val="22"/>
          <w:szCs w:val="22"/>
        </w:rPr>
        <w:t>Newstart</w:t>
      </w:r>
      <w:r w:rsidR="00980D84" w:rsidRPr="00BF556C">
        <w:rPr>
          <w:rFonts w:ascii="Calibri" w:hAnsi="Calibri" w:cs="Arial"/>
          <w:sz w:val="22"/>
          <w:szCs w:val="22"/>
        </w:rPr>
        <w:t xml:space="preserve"> unemployment payment,</w:t>
      </w:r>
      <w:r w:rsidR="00980D84" w:rsidRPr="00BF556C">
        <w:rPr>
          <w:rStyle w:val="EndnoteReference"/>
          <w:rFonts w:ascii="Calibri" w:hAnsi="Calibri" w:cs="Arial"/>
          <w:sz w:val="22"/>
          <w:szCs w:val="22"/>
        </w:rPr>
        <w:endnoteReference w:id="115"/>
      </w:r>
      <w:r w:rsidR="00980D84" w:rsidRPr="00BF556C">
        <w:rPr>
          <w:rFonts w:ascii="Calibri" w:hAnsi="Calibri" w:cs="Arial"/>
          <w:sz w:val="22"/>
          <w:szCs w:val="22"/>
        </w:rPr>
        <w:t xml:space="preserve"> which has further entrenched poverty. The rate of successful DSP claims has declined markedly – from 69% in 2011 to 29.8% in 2018.</w:t>
      </w:r>
      <w:r w:rsidR="00980D84" w:rsidRPr="00BF556C">
        <w:rPr>
          <w:rStyle w:val="EndnoteReference"/>
          <w:rFonts w:ascii="Calibri" w:hAnsi="Calibri" w:cs="Arial"/>
          <w:sz w:val="22"/>
          <w:szCs w:val="22"/>
        </w:rPr>
        <w:endnoteReference w:id="116"/>
      </w:r>
      <w:r w:rsidR="00980D84" w:rsidRPr="00BF556C">
        <w:rPr>
          <w:rFonts w:ascii="Calibri" w:hAnsi="Calibri" w:cs="Arial"/>
          <w:sz w:val="22"/>
          <w:szCs w:val="22"/>
        </w:rPr>
        <w:t xml:space="preserve"> While governments have significantly reduced the number of people receiving the DSP, this has not translated into increased employment and economic security for </w:t>
      </w:r>
      <w:r w:rsidR="00391F1A" w:rsidRPr="00BF556C">
        <w:rPr>
          <w:rFonts w:ascii="Calibri" w:hAnsi="Calibri" w:cs="Arial"/>
          <w:sz w:val="22"/>
          <w:szCs w:val="22"/>
        </w:rPr>
        <w:t>women</w:t>
      </w:r>
      <w:r w:rsidR="00980D84" w:rsidRPr="00BF556C">
        <w:rPr>
          <w:rFonts w:ascii="Calibri" w:hAnsi="Calibri" w:cs="Arial"/>
          <w:sz w:val="22"/>
          <w:szCs w:val="22"/>
        </w:rPr>
        <w:t xml:space="preserve"> with disability.</w:t>
      </w:r>
      <w:r w:rsidR="00980D84" w:rsidRPr="00BF556C">
        <w:rPr>
          <w:rStyle w:val="EndnoteReference"/>
          <w:rFonts w:ascii="Calibri" w:hAnsi="Calibri" w:cs="Arial"/>
          <w:sz w:val="22"/>
          <w:szCs w:val="22"/>
        </w:rPr>
        <w:endnoteReference w:id="117"/>
      </w:r>
    </w:p>
    <w:p w14:paraId="0671AA8A" w14:textId="3BC615FF" w:rsidR="001465C0" w:rsidRPr="00BF556C" w:rsidRDefault="001465C0" w:rsidP="00BF556C">
      <w:pPr>
        <w:spacing w:line="276" w:lineRule="auto"/>
        <w:rPr>
          <w:rFonts w:ascii="Calibri" w:hAnsi="Calibri" w:cs="Arial"/>
          <w:sz w:val="22"/>
          <w:szCs w:val="22"/>
        </w:rPr>
      </w:pPr>
    </w:p>
    <w:p w14:paraId="39469DEC" w14:textId="1DA96A40" w:rsidR="007F3075" w:rsidRPr="00BF556C" w:rsidRDefault="0074188B" w:rsidP="00BF556C">
      <w:pPr>
        <w:spacing w:line="276" w:lineRule="auto"/>
        <w:ind w:left="720" w:hanging="720"/>
        <w:rPr>
          <w:rFonts w:ascii="Calibri" w:hAnsi="Calibri" w:cs="Arial"/>
          <w:sz w:val="22"/>
          <w:szCs w:val="22"/>
        </w:rPr>
      </w:pPr>
      <w:r w:rsidRPr="00BF556C">
        <w:rPr>
          <w:rFonts w:ascii="Calibri" w:hAnsi="Calibri" w:cs="Arial"/>
          <w:sz w:val="22"/>
          <w:szCs w:val="22"/>
        </w:rPr>
        <w:t>5</w:t>
      </w:r>
      <w:r w:rsidR="0055297A" w:rsidRPr="00BF556C">
        <w:rPr>
          <w:rFonts w:ascii="Calibri" w:hAnsi="Calibri" w:cs="Arial"/>
          <w:sz w:val="22"/>
          <w:szCs w:val="22"/>
        </w:rPr>
        <w:t>.</w:t>
      </w:r>
      <w:r w:rsidRPr="00BF556C">
        <w:rPr>
          <w:rFonts w:ascii="Calibri" w:hAnsi="Calibri" w:cs="Arial"/>
          <w:sz w:val="22"/>
          <w:szCs w:val="22"/>
        </w:rPr>
        <w:t>33</w:t>
      </w:r>
      <w:r w:rsidR="0055297A" w:rsidRPr="00BF556C">
        <w:rPr>
          <w:rFonts w:ascii="Calibri" w:hAnsi="Calibri" w:cs="Arial"/>
          <w:sz w:val="22"/>
          <w:szCs w:val="22"/>
        </w:rPr>
        <w:tab/>
      </w:r>
      <w:r w:rsidR="007F3075" w:rsidRPr="00BF556C">
        <w:rPr>
          <w:rFonts w:ascii="Calibri" w:hAnsi="Calibri" w:cs="Arial"/>
          <w:sz w:val="22"/>
          <w:szCs w:val="22"/>
        </w:rPr>
        <w:t xml:space="preserve">It is unrealistic to think that employment of women with disability will improve, without for example, </w:t>
      </w:r>
      <w:r w:rsidR="0080010F" w:rsidRPr="00BF556C">
        <w:rPr>
          <w:rFonts w:ascii="Calibri" w:hAnsi="Calibri" w:cs="Arial"/>
          <w:sz w:val="22"/>
          <w:szCs w:val="22"/>
        </w:rPr>
        <w:t>G</w:t>
      </w:r>
      <w:r w:rsidR="007F3075" w:rsidRPr="00BF556C">
        <w:rPr>
          <w:rFonts w:ascii="Calibri" w:hAnsi="Calibri" w:cs="Arial"/>
          <w:sz w:val="22"/>
          <w:szCs w:val="22"/>
        </w:rPr>
        <w:t xml:space="preserve">overnment </w:t>
      </w:r>
      <w:r w:rsidR="0096770B" w:rsidRPr="00BF556C">
        <w:rPr>
          <w:rFonts w:ascii="Calibri" w:hAnsi="Calibri" w:cs="Arial"/>
          <w:sz w:val="22"/>
          <w:szCs w:val="22"/>
        </w:rPr>
        <w:t xml:space="preserve">recognising the need to </w:t>
      </w:r>
      <w:r w:rsidR="007F3075" w:rsidRPr="00BF556C">
        <w:rPr>
          <w:rFonts w:ascii="Calibri" w:hAnsi="Calibri" w:cs="Arial"/>
          <w:sz w:val="22"/>
          <w:szCs w:val="22"/>
        </w:rPr>
        <w:t>increas</w:t>
      </w:r>
      <w:r w:rsidR="0096770B" w:rsidRPr="00BF556C">
        <w:rPr>
          <w:rFonts w:ascii="Calibri" w:hAnsi="Calibri" w:cs="Arial"/>
          <w:sz w:val="22"/>
          <w:szCs w:val="22"/>
        </w:rPr>
        <w:t>e</w:t>
      </w:r>
      <w:r w:rsidR="007F3075" w:rsidRPr="00BF556C">
        <w:rPr>
          <w:rFonts w:ascii="Calibri" w:hAnsi="Calibri" w:cs="Arial"/>
          <w:sz w:val="22"/>
          <w:szCs w:val="22"/>
        </w:rPr>
        <w:t xml:space="preserve"> the rate of the </w:t>
      </w:r>
      <w:r w:rsidR="007F3075" w:rsidRPr="00BF556C">
        <w:rPr>
          <w:rFonts w:ascii="Calibri" w:hAnsi="Calibri" w:cs="Arial"/>
          <w:i/>
          <w:iCs/>
          <w:sz w:val="22"/>
          <w:szCs w:val="22"/>
        </w:rPr>
        <w:t xml:space="preserve">Disability Support Pension (DSP) </w:t>
      </w:r>
      <w:r w:rsidR="007F3075" w:rsidRPr="00BF556C">
        <w:rPr>
          <w:rFonts w:ascii="Calibri" w:hAnsi="Calibri" w:cs="Arial"/>
          <w:sz w:val="22"/>
          <w:szCs w:val="22"/>
        </w:rPr>
        <w:t xml:space="preserve">and the </w:t>
      </w:r>
      <w:r w:rsidR="007F3075" w:rsidRPr="00BF556C">
        <w:rPr>
          <w:rFonts w:ascii="Calibri" w:hAnsi="Calibri" w:cs="Arial"/>
          <w:i/>
          <w:iCs/>
          <w:sz w:val="22"/>
          <w:szCs w:val="22"/>
        </w:rPr>
        <w:t>Newstart Allowance</w:t>
      </w:r>
      <w:r w:rsidR="007F3075" w:rsidRPr="00BF556C">
        <w:rPr>
          <w:rFonts w:ascii="Calibri" w:hAnsi="Calibri" w:cs="Arial"/>
          <w:sz w:val="22"/>
          <w:szCs w:val="22"/>
        </w:rPr>
        <w:t xml:space="preserve">. </w:t>
      </w:r>
      <w:r w:rsidR="0096770B" w:rsidRPr="00BF556C">
        <w:rPr>
          <w:rFonts w:ascii="Calibri" w:hAnsi="Calibri" w:cs="Arial"/>
          <w:sz w:val="22"/>
          <w:szCs w:val="22"/>
        </w:rPr>
        <w:t xml:space="preserve">Research has found that people with disability ineligible for the </w:t>
      </w:r>
      <w:r w:rsidR="00DD23AB" w:rsidRPr="00BF556C">
        <w:rPr>
          <w:rFonts w:ascii="Calibri" w:hAnsi="Calibri" w:cs="Arial"/>
          <w:i/>
          <w:iCs/>
          <w:sz w:val="22"/>
          <w:szCs w:val="22"/>
        </w:rPr>
        <w:t>Disability Support Pension (DSP)</w:t>
      </w:r>
      <w:r w:rsidR="0096770B" w:rsidRPr="00BF556C">
        <w:rPr>
          <w:rFonts w:ascii="Calibri" w:hAnsi="Calibri" w:cs="Arial"/>
          <w:sz w:val="22"/>
          <w:szCs w:val="22"/>
        </w:rPr>
        <w:t xml:space="preserve"> live in poverty on the </w:t>
      </w:r>
      <w:r w:rsidR="0096770B" w:rsidRPr="00BF556C">
        <w:rPr>
          <w:rFonts w:ascii="Calibri" w:hAnsi="Calibri" w:cs="Arial"/>
          <w:i/>
          <w:iCs/>
          <w:sz w:val="22"/>
          <w:szCs w:val="22"/>
        </w:rPr>
        <w:t>Newstart Allowance</w:t>
      </w:r>
      <w:r w:rsidR="0096770B" w:rsidRPr="00BF556C">
        <w:rPr>
          <w:rFonts w:ascii="Calibri" w:hAnsi="Calibri" w:cs="Arial"/>
          <w:sz w:val="22"/>
          <w:szCs w:val="22"/>
        </w:rPr>
        <w:t xml:space="preserve"> and are unable to afford basic necessities such as </w:t>
      </w:r>
      <w:r w:rsidR="005E0C2F" w:rsidRPr="00BF556C">
        <w:rPr>
          <w:rFonts w:ascii="Calibri" w:hAnsi="Calibri" w:cs="Arial"/>
          <w:sz w:val="22"/>
          <w:szCs w:val="22"/>
        </w:rPr>
        <w:t xml:space="preserve">for example, </w:t>
      </w:r>
      <w:r w:rsidR="0096770B" w:rsidRPr="00BF556C">
        <w:rPr>
          <w:rFonts w:ascii="Calibri" w:hAnsi="Calibri" w:cs="Arial"/>
          <w:sz w:val="22"/>
          <w:szCs w:val="22"/>
        </w:rPr>
        <w:t xml:space="preserve">food, baby formula and sanitary pads. The low rate of </w:t>
      </w:r>
      <w:r w:rsidR="0096770B" w:rsidRPr="00BF556C">
        <w:rPr>
          <w:rFonts w:ascii="Calibri" w:hAnsi="Calibri" w:cs="Arial"/>
          <w:i/>
          <w:iCs/>
          <w:sz w:val="22"/>
          <w:szCs w:val="22"/>
        </w:rPr>
        <w:t>Newstart Allowance</w:t>
      </w:r>
      <w:r w:rsidR="0096770B" w:rsidRPr="00BF556C">
        <w:rPr>
          <w:rFonts w:ascii="Calibri" w:hAnsi="Calibri" w:cs="Arial"/>
          <w:sz w:val="22"/>
          <w:szCs w:val="22"/>
        </w:rPr>
        <w:t xml:space="preserve"> additionally means that people with disability cannot afford medication, attend medical appointments, and/or purchase necessary medical aids and equipment.</w:t>
      </w:r>
      <w:r w:rsidR="00EF03AD" w:rsidRPr="00BF556C">
        <w:rPr>
          <w:rStyle w:val="EndnoteReference"/>
          <w:rFonts w:ascii="Calibri" w:hAnsi="Calibri" w:cs="Arial"/>
          <w:sz w:val="22"/>
          <w:szCs w:val="22"/>
        </w:rPr>
        <w:endnoteReference w:id="118"/>
      </w:r>
      <w:r w:rsidR="0096770B" w:rsidRPr="00BF556C">
        <w:rPr>
          <w:rFonts w:ascii="Calibri" w:hAnsi="Calibri" w:cs="Arial"/>
          <w:sz w:val="22"/>
          <w:szCs w:val="22"/>
        </w:rPr>
        <w:t xml:space="preserve"> </w:t>
      </w:r>
    </w:p>
    <w:p w14:paraId="37C081B9" w14:textId="6F3D6734" w:rsidR="00E47624" w:rsidRPr="00BF556C" w:rsidRDefault="00E47624" w:rsidP="00BF556C">
      <w:pPr>
        <w:spacing w:line="276" w:lineRule="auto"/>
        <w:rPr>
          <w:rFonts w:ascii="Calibri" w:hAnsi="Calibri" w:cs="Arial"/>
          <w:sz w:val="22"/>
          <w:szCs w:val="22"/>
        </w:rPr>
      </w:pPr>
    </w:p>
    <w:p w14:paraId="21AD1D4B" w14:textId="2836454D" w:rsidR="00E47624" w:rsidRPr="00BF556C" w:rsidRDefault="0074188B" w:rsidP="00BF556C">
      <w:pPr>
        <w:spacing w:line="276" w:lineRule="auto"/>
        <w:ind w:left="720" w:hanging="720"/>
        <w:rPr>
          <w:rFonts w:ascii="Calibri" w:hAnsi="Calibri" w:cs="Arial"/>
          <w:sz w:val="22"/>
          <w:szCs w:val="22"/>
        </w:rPr>
      </w:pPr>
      <w:r w:rsidRPr="00BF556C">
        <w:rPr>
          <w:rFonts w:ascii="Calibri" w:hAnsi="Calibri" w:cs="Arial"/>
          <w:sz w:val="22"/>
          <w:szCs w:val="22"/>
        </w:rPr>
        <w:t>5</w:t>
      </w:r>
      <w:r w:rsidR="0055297A" w:rsidRPr="00BF556C">
        <w:rPr>
          <w:rFonts w:ascii="Calibri" w:hAnsi="Calibri" w:cs="Arial"/>
          <w:sz w:val="22"/>
          <w:szCs w:val="22"/>
        </w:rPr>
        <w:t>.</w:t>
      </w:r>
      <w:r w:rsidRPr="00BF556C">
        <w:rPr>
          <w:rFonts w:ascii="Calibri" w:hAnsi="Calibri" w:cs="Arial"/>
          <w:sz w:val="22"/>
          <w:szCs w:val="22"/>
        </w:rPr>
        <w:t>34</w:t>
      </w:r>
      <w:r w:rsidR="0055297A" w:rsidRPr="00BF556C">
        <w:rPr>
          <w:rFonts w:ascii="Calibri" w:hAnsi="Calibri" w:cs="Arial"/>
          <w:sz w:val="22"/>
          <w:szCs w:val="22"/>
        </w:rPr>
        <w:tab/>
      </w:r>
      <w:r w:rsidR="00E47624" w:rsidRPr="00BF556C">
        <w:rPr>
          <w:rFonts w:ascii="Calibri" w:hAnsi="Calibri" w:cs="Arial"/>
          <w:sz w:val="22"/>
          <w:szCs w:val="22"/>
        </w:rPr>
        <w:t xml:space="preserve">Throughout the COVID19 pandemic, women with disability in receipt of the </w:t>
      </w:r>
      <w:r w:rsidR="00DD23AB" w:rsidRPr="00BF556C">
        <w:rPr>
          <w:rFonts w:ascii="Calibri" w:hAnsi="Calibri" w:cs="Arial"/>
          <w:i/>
          <w:iCs/>
          <w:sz w:val="22"/>
          <w:szCs w:val="22"/>
        </w:rPr>
        <w:t>Disability Support Pension (DSP)</w:t>
      </w:r>
      <w:r w:rsidR="00E47624" w:rsidRPr="00BF556C">
        <w:rPr>
          <w:rFonts w:ascii="Calibri" w:hAnsi="Calibri" w:cs="Arial"/>
          <w:sz w:val="22"/>
          <w:szCs w:val="22"/>
        </w:rPr>
        <w:t xml:space="preserve">, are experiencing and facing additional, unforeseen costs in this time of crisis, which is causing significant levels of distress and anxiety, and only serving to further entrench DSP recipients into poverty. Despite significant advocacy from DPOs and DROs, the Australian Government has refused to act on recommendations to include recipients of the </w:t>
      </w:r>
      <w:r w:rsidR="00E47624" w:rsidRPr="00BF556C">
        <w:rPr>
          <w:rFonts w:ascii="Calibri" w:hAnsi="Calibri" w:cs="Arial"/>
          <w:i/>
          <w:iCs/>
          <w:sz w:val="22"/>
          <w:szCs w:val="22"/>
        </w:rPr>
        <w:t>DSP</w:t>
      </w:r>
      <w:r w:rsidR="00E47624" w:rsidRPr="00BF556C">
        <w:rPr>
          <w:rFonts w:ascii="Calibri" w:hAnsi="Calibri" w:cs="Arial"/>
          <w:sz w:val="22"/>
          <w:szCs w:val="22"/>
        </w:rPr>
        <w:t xml:space="preserve"> in the Coronavirus Supplement of $550 per fortnight, consistent with the Jobseeker Payment and other payments announced by the Prime Minister on Sunday 22nd March 2020.</w:t>
      </w:r>
      <w:r w:rsidR="00E47624" w:rsidRPr="00BF556C">
        <w:rPr>
          <w:rStyle w:val="EndnoteReference"/>
          <w:rFonts w:ascii="Calibri" w:hAnsi="Calibri" w:cs="Arial"/>
          <w:sz w:val="22"/>
          <w:szCs w:val="22"/>
        </w:rPr>
        <w:endnoteReference w:id="119"/>
      </w:r>
      <w:r w:rsidR="00E47624" w:rsidRPr="00BF556C">
        <w:rPr>
          <w:rFonts w:ascii="Calibri" w:hAnsi="Calibri" w:cs="Arial"/>
          <w:sz w:val="22"/>
          <w:szCs w:val="22"/>
        </w:rPr>
        <w:t xml:space="preserve"> </w:t>
      </w:r>
    </w:p>
    <w:p w14:paraId="43AA6275" w14:textId="16CB0F8C" w:rsidR="00E47624" w:rsidRPr="00BF556C" w:rsidRDefault="00E47624" w:rsidP="00BF556C">
      <w:pPr>
        <w:spacing w:line="276" w:lineRule="auto"/>
        <w:rPr>
          <w:rFonts w:ascii="Calibri" w:hAnsi="Calibri" w:cs="Arial"/>
          <w:sz w:val="22"/>
          <w:szCs w:val="22"/>
        </w:rPr>
      </w:pPr>
    </w:p>
    <w:p w14:paraId="45ADEA9D" w14:textId="5C8DDE61" w:rsidR="00F318A5" w:rsidRPr="00BF556C" w:rsidRDefault="0074188B" w:rsidP="00BF556C">
      <w:pPr>
        <w:spacing w:line="276" w:lineRule="auto"/>
        <w:ind w:left="720" w:hanging="720"/>
        <w:rPr>
          <w:rFonts w:ascii="Calibri" w:hAnsi="Calibri" w:cs="Arial"/>
          <w:sz w:val="22"/>
          <w:szCs w:val="22"/>
        </w:rPr>
      </w:pPr>
      <w:r w:rsidRPr="00BF556C">
        <w:rPr>
          <w:rFonts w:ascii="Calibri" w:hAnsi="Calibri" w:cs="Arial"/>
          <w:sz w:val="22"/>
          <w:szCs w:val="22"/>
        </w:rPr>
        <w:t>5</w:t>
      </w:r>
      <w:r w:rsidR="0055297A" w:rsidRPr="00BF556C">
        <w:rPr>
          <w:rFonts w:ascii="Calibri" w:hAnsi="Calibri" w:cs="Arial"/>
          <w:sz w:val="22"/>
          <w:szCs w:val="22"/>
        </w:rPr>
        <w:t>.</w:t>
      </w:r>
      <w:r w:rsidRPr="00BF556C">
        <w:rPr>
          <w:rFonts w:ascii="Calibri" w:hAnsi="Calibri" w:cs="Arial"/>
          <w:sz w:val="22"/>
          <w:szCs w:val="22"/>
        </w:rPr>
        <w:t>35</w:t>
      </w:r>
      <w:r w:rsidR="0055297A" w:rsidRPr="00BF556C">
        <w:rPr>
          <w:rFonts w:ascii="Calibri" w:hAnsi="Calibri" w:cs="Arial"/>
          <w:sz w:val="22"/>
          <w:szCs w:val="22"/>
        </w:rPr>
        <w:tab/>
      </w:r>
      <w:r w:rsidR="00F318A5" w:rsidRPr="00BF556C">
        <w:rPr>
          <w:rFonts w:ascii="Calibri" w:hAnsi="Calibri" w:cs="Arial"/>
          <w:sz w:val="22"/>
          <w:szCs w:val="22"/>
        </w:rPr>
        <w:t>In addition, resea</w:t>
      </w:r>
      <w:r w:rsidR="007F01F8" w:rsidRPr="00BF556C">
        <w:rPr>
          <w:rFonts w:ascii="Calibri" w:hAnsi="Calibri" w:cs="Arial"/>
          <w:sz w:val="22"/>
          <w:szCs w:val="22"/>
        </w:rPr>
        <w:t>r</w:t>
      </w:r>
      <w:r w:rsidR="00F318A5" w:rsidRPr="00BF556C">
        <w:rPr>
          <w:rFonts w:ascii="Calibri" w:hAnsi="Calibri" w:cs="Arial"/>
          <w:sz w:val="22"/>
          <w:szCs w:val="22"/>
        </w:rPr>
        <w:t xml:space="preserve">ch has found that women </w:t>
      </w:r>
      <w:r w:rsidR="00FE35D4" w:rsidRPr="00BF556C">
        <w:rPr>
          <w:rFonts w:ascii="Calibri" w:hAnsi="Calibri" w:cs="Arial"/>
          <w:sz w:val="22"/>
          <w:szCs w:val="22"/>
        </w:rPr>
        <w:t>are not only losing their jobs at a faster rate than men during the COVID-19 recession, they are being helped less by emergency government stimulus. Australian women have lost 11.5</w:t>
      </w:r>
      <w:r w:rsidR="00F63F8F" w:rsidRPr="00BF556C">
        <w:rPr>
          <w:rFonts w:ascii="Calibri" w:hAnsi="Calibri" w:cs="Arial"/>
          <w:sz w:val="22"/>
          <w:szCs w:val="22"/>
        </w:rPr>
        <w:t>%</w:t>
      </w:r>
      <w:r w:rsidR="00FE35D4" w:rsidRPr="00BF556C">
        <w:rPr>
          <w:rFonts w:ascii="Calibri" w:hAnsi="Calibri" w:cs="Arial"/>
          <w:sz w:val="22"/>
          <w:szCs w:val="22"/>
        </w:rPr>
        <w:t xml:space="preserve"> of their hours during the coronavirus pandemic</w:t>
      </w:r>
      <w:r w:rsidR="00F63F8F" w:rsidRPr="00BF556C">
        <w:rPr>
          <w:rFonts w:ascii="Calibri" w:hAnsi="Calibri" w:cs="Arial"/>
          <w:sz w:val="22"/>
          <w:szCs w:val="22"/>
        </w:rPr>
        <w:t xml:space="preserve">, compared 7.5% for men; between March and April 2020, the number of women employed fell 5.3% compared to </w:t>
      </w:r>
      <w:r w:rsidR="00F63F8F" w:rsidRPr="00BF556C">
        <w:rPr>
          <w:rFonts w:ascii="Calibri" w:hAnsi="Calibri" w:cs="Arial"/>
          <w:sz w:val="22"/>
          <w:szCs w:val="22"/>
        </w:rPr>
        <w:lastRenderedPageBreak/>
        <w:t>3.9% for men</w:t>
      </w:r>
      <w:r w:rsidR="00623E5B" w:rsidRPr="00BF556C">
        <w:rPr>
          <w:rFonts w:ascii="Calibri" w:hAnsi="Calibri" w:cs="Arial"/>
          <w:sz w:val="22"/>
          <w:szCs w:val="22"/>
        </w:rPr>
        <w:t>; and that the Australian government stimulus had disproportionally supported male-intensive industries like construction.</w:t>
      </w:r>
      <w:r w:rsidR="009E5471" w:rsidRPr="00BF556C">
        <w:rPr>
          <w:rStyle w:val="EndnoteReference"/>
          <w:rFonts w:ascii="Calibri" w:hAnsi="Calibri" w:cs="Arial"/>
          <w:sz w:val="22"/>
          <w:szCs w:val="22"/>
        </w:rPr>
        <w:endnoteReference w:id="120"/>
      </w:r>
    </w:p>
    <w:p w14:paraId="0F44796E" w14:textId="77777777" w:rsidR="00F318A5" w:rsidRPr="00BF556C" w:rsidRDefault="00F318A5" w:rsidP="00BF556C">
      <w:pPr>
        <w:spacing w:line="276" w:lineRule="auto"/>
        <w:rPr>
          <w:rFonts w:ascii="Calibri" w:hAnsi="Calibri" w:cs="Arial"/>
          <w:sz w:val="22"/>
          <w:szCs w:val="22"/>
        </w:rPr>
      </w:pPr>
    </w:p>
    <w:p w14:paraId="5336234E" w14:textId="7F500939" w:rsidR="006520F4" w:rsidRPr="00BF556C" w:rsidRDefault="006520F4" w:rsidP="006520F4">
      <w:pPr>
        <w:pStyle w:val="Heading2"/>
        <w:jc w:val="left"/>
        <w:rPr>
          <w:rFonts w:ascii="Calibri" w:hAnsi="Calibri" w:cs="Calibri"/>
          <w:color w:val="AC1F79"/>
          <w:sz w:val="24"/>
        </w:rPr>
      </w:pPr>
      <w:r w:rsidRPr="00BF556C">
        <w:rPr>
          <w:rFonts w:ascii="Calibri" w:hAnsi="Calibri" w:cs="Calibri"/>
          <w:color w:val="AC1F79"/>
          <w:sz w:val="24"/>
        </w:rPr>
        <w:t xml:space="preserve">Discrimination against women with disability in all areas of employment </w:t>
      </w:r>
    </w:p>
    <w:p w14:paraId="1B29020E" w14:textId="0F409613" w:rsidR="006520F4" w:rsidRPr="00BF556C" w:rsidRDefault="006520F4" w:rsidP="00BF556C">
      <w:pPr>
        <w:spacing w:line="276" w:lineRule="auto"/>
        <w:rPr>
          <w:rFonts w:ascii="Calibri" w:hAnsi="Calibri" w:cs="Arial"/>
          <w:sz w:val="22"/>
          <w:szCs w:val="22"/>
        </w:rPr>
      </w:pPr>
    </w:p>
    <w:p w14:paraId="434A8795" w14:textId="5F1C529A" w:rsidR="002A78FA" w:rsidRPr="00BF556C" w:rsidRDefault="00245437" w:rsidP="00BF556C">
      <w:pPr>
        <w:spacing w:line="276" w:lineRule="auto"/>
        <w:ind w:left="720" w:hanging="720"/>
        <w:rPr>
          <w:rFonts w:ascii="Calibri" w:hAnsi="Calibri" w:cs="Calibri"/>
          <w:iCs/>
          <w:sz w:val="22"/>
          <w:szCs w:val="22"/>
        </w:rPr>
      </w:pPr>
      <w:r w:rsidRPr="00BF556C">
        <w:rPr>
          <w:rFonts w:ascii="Calibri" w:hAnsi="Calibri" w:cs="Calibri"/>
          <w:iCs/>
          <w:sz w:val="22"/>
          <w:szCs w:val="22"/>
        </w:rPr>
        <w:t>5</w:t>
      </w:r>
      <w:r w:rsidR="00737B9B" w:rsidRPr="00BF556C">
        <w:rPr>
          <w:rFonts w:ascii="Calibri" w:hAnsi="Calibri" w:cs="Calibri"/>
          <w:iCs/>
          <w:sz w:val="22"/>
          <w:szCs w:val="22"/>
        </w:rPr>
        <w:t>.</w:t>
      </w:r>
      <w:r w:rsidRPr="00BF556C">
        <w:rPr>
          <w:rFonts w:ascii="Calibri" w:hAnsi="Calibri" w:cs="Calibri"/>
          <w:iCs/>
          <w:sz w:val="22"/>
          <w:szCs w:val="22"/>
        </w:rPr>
        <w:t>36</w:t>
      </w:r>
      <w:r w:rsidR="00737B9B" w:rsidRPr="00BF556C">
        <w:rPr>
          <w:rFonts w:ascii="Calibri" w:hAnsi="Calibri" w:cs="Calibri"/>
          <w:iCs/>
          <w:sz w:val="22"/>
          <w:szCs w:val="22"/>
        </w:rPr>
        <w:tab/>
      </w:r>
      <w:r w:rsidR="002A78FA" w:rsidRPr="00BF556C">
        <w:rPr>
          <w:rFonts w:ascii="Calibri" w:hAnsi="Calibri" w:cs="Calibri"/>
          <w:iCs/>
          <w:sz w:val="22"/>
          <w:szCs w:val="22"/>
        </w:rPr>
        <w:t xml:space="preserve">It is clear that women with disability face and experience significant discrimination in all areas of employment, regardless of the setting or circumstance. In 2018, the Australian NGO CRPD Shadow Report Coordinating Committee, undertook a national survey of people with disability to help inform the development of the </w:t>
      </w:r>
      <w:r w:rsidR="002A78FA" w:rsidRPr="00FD0E10">
        <w:rPr>
          <w:rFonts w:ascii="Calibri" w:hAnsi="Calibri" w:cs="Calibri"/>
          <w:i/>
          <w:sz w:val="22"/>
          <w:szCs w:val="22"/>
        </w:rPr>
        <w:t>CRPD NGO Shadow Report</w:t>
      </w:r>
      <w:r w:rsidR="002A78FA" w:rsidRPr="00BF556C">
        <w:rPr>
          <w:rFonts w:ascii="Calibri" w:hAnsi="Calibri" w:cs="Calibri"/>
          <w:iCs/>
          <w:sz w:val="22"/>
          <w:szCs w:val="22"/>
        </w:rPr>
        <w:t xml:space="preserve"> for Australia’s 2019 CRPD review.</w:t>
      </w:r>
      <w:r w:rsidR="00FF471C" w:rsidRPr="00BF556C">
        <w:rPr>
          <w:rStyle w:val="EndnoteReference"/>
          <w:rFonts w:ascii="Calibri" w:hAnsi="Calibri" w:cs="Calibri"/>
          <w:iCs/>
          <w:sz w:val="22"/>
          <w:szCs w:val="22"/>
        </w:rPr>
        <w:endnoteReference w:id="121"/>
      </w:r>
      <w:r w:rsidR="00F96C03" w:rsidRPr="00BF556C">
        <w:rPr>
          <w:rFonts w:ascii="Calibri" w:hAnsi="Calibri" w:cs="Calibri"/>
          <w:iCs/>
          <w:sz w:val="22"/>
          <w:szCs w:val="22"/>
        </w:rPr>
        <w:t xml:space="preserve"> </w:t>
      </w:r>
      <w:r w:rsidR="002A78FA" w:rsidRPr="00BF556C">
        <w:rPr>
          <w:rFonts w:ascii="Calibri" w:hAnsi="Calibri" w:cs="Calibri"/>
          <w:iCs/>
          <w:sz w:val="22"/>
          <w:szCs w:val="22"/>
        </w:rPr>
        <w:t>Of the almost 900 respondents, 72% were women with disability. In relation to employment, an adequate standard of living, and violence and abuse, key findings included:</w:t>
      </w:r>
    </w:p>
    <w:p w14:paraId="44211067" w14:textId="0B267E44" w:rsidR="002A78FA" w:rsidRPr="00BF556C" w:rsidRDefault="00F77D6A" w:rsidP="00BF556C">
      <w:pPr>
        <w:pStyle w:val="ListParagraph"/>
        <w:numPr>
          <w:ilvl w:val="0"/>
          <w:numId w:val="22"/>
        </w:numPr>
        <w:spacing w:line="276" w:lineRule="auto"/>
        <w:rPr>
          <w:rFonts w:ascii="Calibri" w:hAnsi="Calibri" w:cs="Calibri"/>
          <w:iCs/>
          <w:sz w:val="22"/>
          <w:szCs w:val="22"/>
        </w:rPr>
      </w:pPr>
      <w:r w:rsidRPr="00BF556C">
        <w:rPr>
          <w:rFonts w:ascii="Calibri" w:hAnsi="Calibri" w:cs="Calibri"/>
          <w:iCs/>
          <w:sz w:val="22"/>
          <w:szCs w:val="22"/>
        </w:rPr>
        <w:t xml:space="preserve">Only </w:t>
      </w:r>
      <w:r w:rsidR="002A78FA" w:rsidRPr="00BF556C">
        <w:rPr>
          <w:rFonts w:ascii="Calibri" w:hAnsi="Calibri" w:cs="Calibri"/>
          <w:iCs/>
          <w:sz w:val="22"/>
          <w:szCs w:val="22"/>
        </w:rPr>
        <w:t>9% of respondents believe they have the same employment opportunities as other people.</w:t>
      </w:r>
    </w:p>
    <w:p w14:paraId="437F20C0" w14:textId="77777777" w:rsidR="002A78FA" w:rsidRPr="00BF556C" w:rsidRDefault="002A78FA" w:rsidP="00BF556C">
      <w:pPr>
        <w:pStyle w:val="ListParagraph"/>
        <w:numPr>
          <w:ilvl w:val="0"/>
          <w:numId w:val="22"/>
        </w:numPr>
        <w:spacing w:line="276" w:lineRule="auto"/>
        <w:rPr>
          <w:rFonts w:ascii="Calibri" w:hAnsi="Calibri" w:cs="Calibri"/>
          <w:iCs/>
          <w:sz w:val="22"/>
          <w:szCs w:val="22"/>
        </w:rPr>
      </w:pPr>
      <w:r w:rsidRPr="00BF556C">
        <w:rPr>
          <w:rFonts w:ascii="Calibri" w:hAnsi="Calibri" w:cs="Calibri"/>
          <w:iCs/>
          <w:sz w:val="22"/>
          <w:szCs w:val="22"/>
        </w:rPr>
        <w:t>Only 30% of survey respondents believe they receive the same pay for their work as a person without a disability would.</w:t>
      </w:r>
    </w:p>
    <w:p w14:paraId="7F183DB6" w14:textId="77777777" w:rsidR="002A78FA" w:rsidRPr="00BF556C" w:rsidRDefault="002A78FA" w:rsidP="00BF556C">
      <w:pPr>
        <w:pStyle w:val="ListParagraph"/>
        <w:numPr>
          <w:ilvl w:val="0"/>
          <w:numId w:val="22"/>
        </w:numPr>
        <w:spacing w:line="276" w:lineRule="auto"/>
        <w:rPr>
          <w:rFonts w:ascii="Calibri" w:hAnsi="Calibri" w:cs="Calibri"/>
          <w:iCs/>
          <w:sz w:val="22"/>
          <w:szCs w:val="22"/>
        </w:rPr>
      </w:pPr>
      <w:r w:rsidRPr="00BF556C">
        <w:rPr>
          <w:rFonts w:ascii="Calibri" w:hAnsi="Calibri" w:cs="Calibri"/>
          <w:iCs/>
          <w:sz w:val="22"/>
          <w:szCs w:val="22"/>
        </w:rPr>
        <w:t>A majority of respondents (61%) do not have access to all the support services they need. Of particular concern is a majority of respondents (60%) who cannot afford the support they need.</w:t>
      </w:r>
    </w:p>
    <w:p w14:paraId="600478C2" w14:textId="317C6330" w:rsidR="002A78FA" w:rsidRPr="00BF556C" w:rsidRDefault="002A78FA" w:rsidP="00BF556C">
      <w:pPr>
        <w:pStyle w:val="ListParagraph"/>
        <w:numPr>
          <w:ilvl w:val="0"/>
          <w:numId w:val="22"/>
        </w:numPr>
        <w:spacing w:line="276" w:lineRule="auto"/>
        <w:rPr>
          <w:rFonts w:ascii="Calibri" w:hAnsi="Calibri" w:cs="Calibri"/>
          <w:iCs/>
          <w:sz w:val="22"/>
          <w:szCs w:val="22"/>
        </w:rPr>
      </w:pPr>
      <w:r w:rsidRPr="00BF556C">
        <w:rPr>
          <w:rFonts w:ascii="Calibri" w:hAnsi="Calibri" w:cs="Calibri"/>
          <w:iCs/>
          <w:sz w:val="22"/>
          <w:szCs w:val="22"/>
        </w:rPr>
        <w:t>76.5% of respondents feel discriminated against or treated unfairly because of their disability. This includes widespread discrimination across all spheres of life: from service providers, from employers and from the broader community.</w:t>
      </w:r>
    </w:p>
    <w:p w14:paraId="26999E3E" w14:textId="0BF5F338" w:rsidR="002A78FA" w:rsidRPr="00BF556C" w:rsidRDefault="002A78FA" w:rsidP="00BF556C">
      <w:pPr>
        <w:pStyle w:val="ListParagraph"/>
        <w:numPr>
          <w:ilvl w:val="0"/>
          <w:numId w:val="22"/>
        </w:numPr>
        <w:spacing w:line="276" w:lineRule="auto"/>
        <w:rPr>
          <w:rFonts w:ascii="Calibri" w:hAnsi="Calibri" w:cs="Calibri"/>
          <w:iCs/>
          <w:sz w:val="22"/>
          <w:szCs w:val="22"/>
        </w:rPr>
      </w:pPr>
      <w:r w:rsidRPr="00BF556C">
        <w:rPr>
          <w:rFonts w:ascii="Calibri" w:hAnsi="Calibri" w:cs="Calibri"/>
          <w:iCs/>
          <w:sz w:val="22"/>
          <w:szCs w:val="22"/>
        </w:rPr>
        <w:t>33% of respondents experience violence or abuse</w:t>
      </w:r>
      <w:r w:rsidR="00F77D6A" w:rsidRPr="00BF556C">
        <w:rPr>
          <w:rFonts w:ascii="Calibri" w:hAnsi="Calibri" w:cs="Calibri"/>
          <w:iCs/>
          <w:sz w:val="22"/>
          <w:szCs w:val="22"/>
        </w:rPr>
        <w:t>. In</w:t>
      </w:r>
      <w:r w:rsidRPr="00BF556C">
        <w:rPr>
          <w:rFonts w:ascii="Calibri" w:hAnsi="Calibri" w:cs="Calibri"/>
          <w:iCs/>
          <w:sz w:val="22"/>
          <w:szCs w:val="22"/>
        </w:rPr>
        <w:t xml:space="preserve"> addition to this</w:t>
      </w:r>
      <w:r w:rsidR="00F318A5" w:rsidRPr="00BF556C">
        <w:rPr>
          <w:rFonts w:ascii="Calibri" w:hAnsi="Calibri" w:cs="Calibri"/>
          <w:iCs/>
          <w:sz w:val="22"/>
          <w:szCs w:val="22"/>
        </w:rPr>
        <w:t>,</w:t>
      </w:r>
      <w:r w:rsidRPr="00BF556C">
        <w:rPr>
          <w:rFonts w:ascii="Calibri" w:hAnsi="Calibri" w:cs="Calibri"/>
          <w:iCs/>
          <w:sz w:val="22"/>
          <w:szCs w:val="22"/>
        </w:rPr>
        <w:t xml:space="preserve"> just 41% of respondents feel safe in their community, and only 53% of respondents feel safe where they live.</w:t>
      </w:r>
    </w:p>
    <w:p w14:paraId="53A75BA4" w14:textId="77777777" w:rsidR="002A78FA" w:rsidRPr="00BF556C" w:rsidRDefault="002A78FA" w:rsidP="00BF556C">
      <w:pPr>
        <w:pStyle w:val="ListParagraph"/>
        <w:numPr>
          <w:ilvl w:val="0"/>
          <w:numId w:val="22"/>
        </w:numPr>
        <w:spacing w:line="276" w:lineRule="auto"/>
        <w:rPr>
          <w:rFonts w:ascii="Calibri" w:hAnsi="Calibri" w:cs="Calibri"/>
          <w:iCs/>
          <w:sz w:val="22"/>
          <w:szCs w:val="22"/>
        </w:rPr>
      </w:pPr>
      <w:r w:rsidRPr="00BF556C">
        <w:rPr>
          <w:rFonts w:ascii="Calibri" w:hAnsi="Calibri" w:cs="Calibri"/>
          <w:iCs/>
          <w:sz w:val="22"/>
          <w:szCs w:val="22"/>
        </w:rPr>
        <w:t>Overwhelmingly, respondents believe that their income (whether from wages or social security payments) is not enough to support their basic needs (61%).</w:t>
      </w:r>
    </w:p>
    <w:p w14:paraId="56737F6A" w14:textId="77777777" w:rsidR="002A78FA" w:rsidRPr="00BF556C" w:rsidRDefault="002A78FA" w:rsidP="00BF556C">
      <w:pPr>
        <w:pStyle w:val="ListParagraph"/>
        <w:numPr>
          <w:ilvl w:val="0"/>
          <w:numId w:val="22"/>
        </w:numPr>
        <w:spacing w:line="276" w:lineRule="auto"/>
        <w:rPr>
          <w:rFonts w:ascii="Calibri" w:hAnsi="Calibri" w:cs="Calibri"/>
          <w:iCs/>
          <w:sz w:val="22"/>
          <w:szCs w:val="22"/>
        </w:rPr>
      </w:pPr>
      <w:r w:rsidRPr="00BF556C">
        <w:rPr>
          <w:rFonts w:ascii="Calibri" w:hAnsi="Calibri" w:cs="Calibri"/>
          <w:iCs/>
          <w:sz w:val="22"/>
          <w:szCs w:val="22"/>
        </w:rPr>
        <w:t>Difficulty accessing Government services and agencies is high (67%). Many respondents had experienced discrimination or disrespect from agencies such as Centrelink, the NDIS, and Employment services (such as DES).</w:t>
      </w:r>
    </w:p>
    <w:p w14:paraId="27EBE15F" w14:textId="77777777" w:rsidR="002A78FA" w:rsidRPr="00BF556C" w:rsidRDefault="002A78FA" w:rsidP="00BF556C">
      <w:pPr>
        <w:pStyle w:val="ListParagraph"/>
        <w:numPr>
          <w:ilvl w:val="0"/>
          <w:numId w:val="22"/>
        </w:numPr>
        <w:spacing w:line="276" w:lineRule="auto"/>
        <w:rPr>
          <w:rFonts w:ascii="Calibri" w:hAnsi="Calibri" w:cs="Calibri"/>
          <w:iCs/>
          <w:sz w:val="22"/>
          <w:szCs w:val="22"/>
        </w:rPr>
      </w:pPr>
      <w:r w:rsidRPr="00BF556C">
        <w:rPr>
          <w:rFonts w:ascii="Calibri" w:hAnsi="Calibri" w:cs="Calibri"/>
          <w:iCs/>
          <w:sz w:val="22"/>
          <w:szCs w:val="22"/>
        </w:rPr>
        <w:t>57% of respondents find Government information inaccessible or difficult to understand.</w:t>
      </w:r>
    </w:p>
    <w:p w14:paraId="1F31C784" w14:textId="604F2328" w:rsidR="002A78FA" w:rsidRPr="00BF556C" w:rsidRDefault="002A78FA" w:rsidP="00BF556C">
      <w:pPr>
        <w:pStyle w:val="ListParagraph"/>
        <w:numPr>
          <w:ilvl w:val="0"/>
          <w:numId w:val="22"/>
        </w:numPr>
        <w:spacing w:line="276" w:lineRule="auto"/>
        <w:rPr>
          <w:rFonts w:ascii="Calibri" w:hAnsi="Calibri" w:cs="Calibri"/>
          <w:iCs/>
          <w:sz w:val="22"/>
          <w:szCs w:val="22"/>
        </w:rPr>
      </w:pPr>
      <w:r w:rsidRPr="00BF556C">
        <w:rPr>
          <w:rFonts w:ascii="Calibri" w:hAnsi="Calibri" w:cs="Calibri"/>
          <w:iCs/>
          <w:sz w:val="22"/>
          <w:szCs w:val="22"/>
        </w:rPr>
        <w:t>Despite 65% of respondents knowing about discrimination laws, just 12% of respondent</w:t>
      </w:r>
      <w:r w:rsidR="00F77D6A" w:rsidRPr="00BF556C">
        <w:rPr>
          <w:rFonts w:ascii="Calibri" w:hAnsi="Calibri" w:cs="Calibri"/>
          <w:iCs/>
          <w:sz w:val="22"/>
          <w:szCs w:val="22"/>
        </w:rPr>
        <w:t>s</w:t>
      </w:r>
      <w:r w:rsidRPr="00BF556C">
        <w:rPr>
          <w:rFonts w:ascii="Calibri" w:hAnsi="Calibri" w:cs="Calibri"/>
          <w:iCs/>
          <w:sz w:val="22"/>
          <w:szCs w:val="22"/>
        </w:rPr>
        <w:t xml:space="preserve"> believe that discrimination laws help.</w:t>
      </w:r>
    </w:p>
    <w:p w14:paraId="53BFC9CD" w14:textId="77777777" w:rsidR="002A78FA" w:rsidRPr="00BF556C" w:rsidRDefault="002A78FA" w:rsidP="00BF556C">
      <w:pPr>
        <w:pStyle w:val="ListParagraph"/>
        <w:numPr>
          <w:ilvl w:val="0"/>
          <w:numId w:val="22"/>
        </w:numPr>
        <w:spacing w:line="276" w:lineRule="auto"/>
        <w:rPr>
          <w:rFonts w:ascii="Calibri" w:hAnsi="Calibri" w:cs="Calibri"/>
          <w:iCs/>
          <w:sz w:val="22"/>
          <w:szCs w:val="22"/>
        </w:rPr>
      </w:pPr>
      <w:r w:rsidRPr="00BF556C">
        <w:rPr>
          <w:rFonts w:ascii="Calibri" w:hAnsi="Calibri" w:cs="Calibri"/>
          <w:iCs/>
          <w:sz w:val="22"/>
          <w:szCs w:val="22"/>
        </w:rPr>
        <w:t>There was a concerning number of comments referring to suicide, or being better off dead, reflecting the mental health challenges and psychological pressures faced by many people with disability.</w:t>
      </w:r>
    </w:p>
    <w:p w14:paraId="5ABFC2FB" w14:textId="5E375DD3" w:rsidR="008805EB" w:rsidRPr="00BF556C" w:rsidRDefault="008805EB" w:rsidP="00BF556C">
      <w:pPr>
        <w:spacing w:line="276" w:lineRule="auto"/>
        <w:rPr>
          <w:rFonts w:ascii="Calibri" w:hAnsi="Calibri" w:cs="Calibri"/>
          <w:sz w:val="22"/>
          <w:szCs w:val="22"/>
        </w:rPr>
      </w:pPr>
    </w:p>
    <w:p w14:paraId="506C0E1E" w14:textId="2FDB8844" w:rsidR="00F90785" w:rsidRPr="00BF556C" w:rsidRDefault="00F90785" w:rsidP="00F90785">
      <w:pPr>
        <w:pStyle w:val="Heading2"/>
        <w:jc w:val="left"/>
        <w:rPr>
          <w:rFonts w:ascii="Calibri" w:hAnsi="Calibri" w:cs="Calibri"/>
          <w:b w:val="0"/>
          <w:bCs/>
          <w:color w:val="AC1F79"/>
          <w:sz w:val="24"/>
        </w:rPr>
      </w:pPr>
      <w:r w:rsidRPr="00BF556C">
        <w:rPr>
          <w:rFonts w:ascii="Calibri" w:hAnsi="Calibri" w:cs="Calibri"/>
          <w:color w:val="AC1F79"/>
          <w:sz w:val="24"/>
        </w:rPr>
        <w:t xml:space="preserve">The National Disability Insurance Scheme, Gender, and Employment </w:t>
      </w:r>
    </w:p>
    <w:p w14:paraId="5B6C9599" w14:textId="77777777" w:rsidR="00F32604" w:rsidRPr="00BF556C" w:rsidRDefault="00F32604" w:rsidP="00BF556C">
      <w:pPr>
        <w:spacing w:line="276" w:lineRule="auto"/>
        <w:rPr>
          <w:rFonts w:ascii="Calibri" w:hAnsi="Calibri" w:cs="Calibri"/>
          <w:sz w:val="22"/>
          <w:szCs w:val="22"/>
        </w:rPr>
      </w:pPr>
    </w:p>
    <w:p w14:paraId="69650C0C" w14:textId="49B9CD18" w:rsidR="00300FF1" w:rsidRPr="00BF556C" w:rsidRDefault="00245437" w:rsidP="00BF556C">
      <w:pPr>
        <w:widowControl w:val="0"/>
        <w:autoSpaceDE w:val="0"/>
        <w:autoSpaceDN w:val="0"/>
        <w:adjustRightInd w:val="0"/>
        <w:spacing w:line="276" w:lineRule="auto"/>
        <w:ind w:left="720" w:hanging="720"/>
        <w:jc w:val="both"/>
        <w:rPr>
          <w:rFonts w:ascii="Calibri" w:hAnsi="Calibri" w:cs="Calibri"/>
          <w:color w:val="000000" w:themeColor="text1"/>
          <w:sz w:val="22"/>
          <w:szCs w:val="22"/>
        </w:rPr>
      </w:pPr>
      <w:r w:rsidRPr="00BF556C">
        <w:rPr>
          <w:rFonts w:ascii="Calibri" w:hAnsi="Calibri" w:cs="Calibri"/>
          <w:sz w:val="22"/>
          <w:szCs w:val="22"/>
        </w:rPr>
        <w:t>5</w:t>
      </w:r>
      <w:r w:rsidR="00737B9B" w:rsidRPr="00BF556C">
        <w:rPr>
          <w:rFonts w:ascii="Calibri" w:hAnsi="Calibri" w:cs="Calibri"/>
          <w:sz w:val="22"/>
          <w:szCs w:val="22"/>
        </w:rPr>
        <w:t>.</w:t>
      </w:r>
      <w:r w:rsidRPr="00BF556C">
        <w:rPr>
          <w:rFonts w:ascii="Calibri" w:hAnsi="Calibri" w:cs="Calibri"/>
          <w:sz w:val="22"/>
          <w:szCs w:val="22"/>
        </w:rPr>
        <w:t>37</w:t>
      </w:r>
      <w:r w:rsidR="00737B9B" w:rsidRPr="00BF556C">
        <w:rPr>
          <w:rFonts w:ascii="Calibri" w:hAnsi="Calibri" w:cs="Calibri"/>
          <w:sz w:val="22"/>
          <w:szCs w:val="22"/>
        </w:rPr>
        <w:tab/>
      </w:r>
      <w:r w:rsidR="00DB3D8A" w:rsidRPr="00BF556C">
        <w:rPr>
          <w:rFonts w:ascii="Calibri" w:hAnsi="Calibri" w:cs="Calibri"/>
          <w:sz w:val="22"/>
          <w:szCs w:val="22"/>
        </w:rPr>
        <w:t xml:space="preserve">The </w:t>
      </w:r>
      <w:r w:rsidR="00DB3D8A" w:rsidRPr="00BF556C">
        <w:rPr>
          <w:rFonts w:ascii="Calibri" w:hAnsi="Calibri" w:cs="Calibri"/>
          <w:i/>
          <w:iCs/>
          <w:sz w:val="22"/>
          <w:szCs w:val="22"/>
        </w:rPr>
        <w:t>National Disability Insurance Scheme (NDIS)</w:t>
      </w:r>
      <w:r w:rsidR="00DB3D8A" w:rsidRPr="00BF556C">
        <w:rPr>
          <w:rFonts w:ascii="Calibri" w:hAnsi="Calibri" w:cs="Calibri"/>
          <w:sz w:val="22"/>
          <w:szCs w:val="22"/>
        </w:rPr>
        <w:t xml:space="preserve"> </w:t>
      </w:r>
      <w:r w:rsidR="00300FF1" w:rsidRPr="00BF556C">
        <w:rPr>
          <w:rFonts w:ascii="Calibri" w:hAnsi="Calibri" w:cs="Calibri"/>
          <w:color w:val="000000" w:themeColor="text1"/>
          <w:sz w:val="22"/>
          <w:szCs w:val="22"/>
        </w:rPr>
        <w:t>is a universal scheme that funds ‘reasonable and necessary’ supports for Australians with permanent and significant disability, and which is currently being rolled out across Australia.</w:t>
      </w:r>
      <w:r w:rsidR="00300FF1" w:rsidRPr="00BF556C">
        <w:rPr>
          <w:rStyle w:val="EndnoteReference"/>
          <w:rFonts w:ascii="Calibri" w:hAnsi="Calibri" w:cs="Calibri"/>
          <w:sz w:val="22"/>
          <w:szCs w:val="22"/>
        </w:rPr>
        <w:endnoteReference w:id="122"/>
      </w:r>
      <w:r w:rsidR="00300FF1" w:rsidRPr="00BF556C">
        <w:rPr>
          <w:rFonts w:ascii="Calibri" w:hAnsi="Calibri" w:cs="Calibri"/>
          <w:color w:val="000000" w:themeColor="text1"/>
          <w:sz w:val="22"/>
          <w:szCs w:val="22"/>
        </w:rPr>
        <w:t xml:space="preserve"> At full implementation of the Scheme in 2020, approximately 460,000 people (10% of the population of people with disability in Australia) are expected to be supported by the NDIS. </w:t>
      </w:r>
      <w:r w:rsidR="00892A59" w:rsidRPr="00BF556C">
        <w:rPr>
          <w:rFonts w:ascii="Calibri" w:hAnsi="Calibri" w:cs="Calibri"/>
          <w:color w:val="000000" w:themeColor="text1"/>
          <w:sz w:val="22"/>
          <w:szCs w:val="22"/>
        </w:rPr>
        <w:t>As at March 2020, the NDIS had a total of 364,879 participants – almost 100,000 less than predicted by this time.</w:t>
      </w:r>
      <w:r w:rsidR="00892A59" w:rsidRPr="00BF556C">
        <w:rPr>
          <w:rStyle w:val="EndnoteReference"/>
          <w:rFonts w:ascii="Calibri" w:hAnsi="Calibri" w:cs="Calibri"/>
          <w:color w:val="000000" w:themeColor="text1"/>
          <w:sz w:val="22"/>
          <w:szCs w:val="22"/>
        </w:rPr>
        <w:endnoteReference w:id="123"/>
      </w:r>
      <w:r w:rsidR="00892A59" w:rsidRPr="00BF556C">
        <w:rPr>
          <w:rFonts w:ascii="Calibri" w:hAnsi="Calibri" w:cs="Calibri"/>
          <w:color w:val="000000" w:themeColor="text1"/>
          <w:sz w:val="22"/>
          <w:szCs w:val="22"/>
        </w:rPr>
        <w:t xml:space="preserve"> </w:t>
      </w:r>
    </w:p>
    <w:p w14:paraId="1AA74F6A" w14:textId="77777777" w:rsidR="00300FF1" w:rsidRPr="00BF556C" w:rsidRDefault="00300FF1" w:rsidP="00BF556C">
      <w:pPr>
        <w:widowControl w:val="0"/>
        <w:autoSpaceDE w:val="0"/>
        <w:autoSpaceDN w:val="0"/>
        <w:adjustRightInd w:val="0"/>
        <w:spacing w:line="276" w:lineRule="auto"/>
        <w:jc w:val="both"/>
        <w:rPr>
          <w:rFonts w:ascii="Calibri" w:hAnsi="Calibri" w:cs="Calibri"/>
          <w:color w:val="000000"/>
          <w:sz w:val="22"/>
          <w:szCs w:val="22"/>
        </w:rPr>
      </w:pPr>
    </w:p>
    <w:p w14:paraId="3EA064EF" w14:textId="7471375A" w:rsidR="00DB3D8A" w:rsidRPr="00BF556C" w:rsidRDefault="00245437" w:rsidP="00BF556C">
      <w:pPr>
        <w:spacing w:line="276" w:lineRule="auto"/>
        <w:ind w:left="720" w:hanging="720"/>
        <w:rPr>
          <w:rFonts w:ascii="Calibri" w:hAnsi="Calibri" w:cs="Arial"/>
          <w:sz w:val="22"/>
          <w:szCs w:val="22"/>
        </w:rPr>
      </w:pPr>
      <w:r w:rsidRPr="00BF556C">
        <w:rPr>
          <w:rFonts w:ascii="Calibri" w:hAnsi="Calibri" w:cs="Calibri"/>
          <w:sz w:val="22"/>
          <w:szCs w:val="22"/>
        </w:rPr>
        <w:t>5</w:t>
      </w:r>
      <w:r w:rsidR="00737B9B" w:rsidRPr="00BF556C">
        <w:rPr>
          <w:rFonts w:ascii="Calibri" w:hAnsi="Calibri" w:cs="Calibri"/>
          <w:sz w:val="22"/>
          <w:szCs w:val="22"/>
        </w:rPr>
        <w:t>.</w:t>
      </w:r>
      <w:r w:rsidRPr="00BF556C">
        <w:rPr>
          <w:rFonts w:ascii="Calibri" w:hAnsi="Calibri" w:cs="Calibri"/>
          <w:sz w:val="22"/>
          <w:szCs w:val="22"/>
        </w:rPr>
        <w:t>38</w:t>
      </w:r>
      <w:r w:rsidR="00737B9B" w:rsidRPr="00BF556C">
        <w:rPr>
          <w:rFonts w:ascii="Calibri" w:hAnsi="Calibri" w:cs="Calibri"/>
          <w:sz w:val="22"/>
          <w:szCs w:val="22"/>
        </w:rPr>
        <w:tab/>
      </w:r>
      <w:r w:rsidR="00DB3991" w:rsidRPr="00BF556C">
        <w:rPr>
          <w:rFonts w:ascii="Calibri" w:hAnsi="Calibri" w:cs="Calibri"/>
          <w:sz w:val="22"/>
          <w:szCs w:val="22"/>
        </w:rPr>
        <w:t xml:space="preserve">Although the </w:t>
      </w:r>
      <w:r w:rsidR="00DB3991" w:rsidRPr="00BF556C">
        <w:rPr>
          <w:rFonts w:ascii="Calibri" w:hAnsi="Calibri" w:cs="Calibri"/>
          <w:i/>
          <w:iCs/>
          <w:sz w:val="22"/>
          <w:szCs w:val="22"/>
        </w:rPr>
        <w:t>NDIS Act (2013)</w:t>
      </w:r>
      <w:r w:rsidR="00DB3991" w:rsidRPr="00BF556C">
        <w:rPr>
          <w:rFonts w:ascii="Calibri" w:hAnsi="Calibri" w:cs="Calibri"/>
          <w:sz w:val="22"/>
          <w:szCs w:val="22"/>
        </w:rPr>
        <w:t xml:space="preserve"> clearly articulates that one of the objects of the NDIS is to </w:t>
      </w:r>
      <w:r w:rsidR="00DB3991" w:rsidRPr="00BF556C">
        <w:rPr>
          <w:rFonts w:ascii="Calibri" w:hAnsi="Calibri" w:cs="Calibri"/>
          <w:i/>
          <w:iCs/>
          <w:sz w:val="22"/>
          <w:szCs w:val="22"/>
        </w:rPr>
        <w:t>‘give effect to Australia’s obligations under the Convention on the Rights of Persons with Disabilities’</w:t>
      </w:r>
      <w:r w:rsidR="00DB3991" w:rsidRPr="00BF556C">
        <w:rPr>
          <w:rFonts w:ascii="Calibri" w:hAnsi="Calibri" w:cs="Calibri"/>
          <w:sz w:val="22"/>
          <w:szCs w:val="22"/>
        </w:rPr>
        <w:t>,</w:t>
      </w:r>
      <w:r w:rsidR="008E5C2A" w:rsidRPr="00BF556C">
        <w:rPr>
          <w:rStyle w:val="EndnoteReference"/>
          <w:rFonts w:ascii="Calibri" w:hAnsi="Calibri" w:cs="Calibri"/>
          <w:sz w:val="22"/>
          <w:szCs w:val="22"/>
        </w:rPr>
        <w:endnoteReference w:id="124"/>
      </w:r>
      <w:r w:rsidR="00DB3991" w:rsidRPr="00BF556C">
        <w:rPr>
          <w:rFonts w:ascii="Calibri" w:hAnsi="Calibri" w:cs="Calibri"/>
          <w:sz w:val="22"/>
          <w:szCs w:val="22"/>
        </w:rPr>
        <w:t xml:space="preserve"> (which includes </w:t>
      </w:r>
      <w:r w:rsidR="00C11230" w:rsidRPr="00BF556C">
        <w:rPr>
          <w:rFonts w:ascii="Calibri" w:hAnsi="Calibri" w:cs="Calibri"/>
          <w:sz w:val="22"/>
          <w:szCs w:val="22"/>
        </w:rPr>
        <w:t xml:space="preserve">gender equality), there </w:t>
      </w:r>
      <w:r w:rsidR="001C1A8B" w:rsidRPr="00BF556C">
        <w:rPr>
          <w:rFonts w:ascii="Calibri" w:hAnsi="Calibri" w:cs="Arial"/>
          <w:sz w:val="22"/>
          <w:szCs w:val="22"/>
        </w:rPr>
        <w:t>is clear gender inequity in the NDIS.</w:t>
      </w:r>
      <w:r w:rsidR="00C314D1" w:rsidRPr="00BF556C">
        <w:rPr>
          <w:rFonts w:ascii="Calibri" w:hAnsi="Calibri" w:cs="Arial"/>
          <w:sz w:val="22"/>
          <w:szCs w:val="22"/>
        </w:rPr>
        <w:t xml:space="preserve"> </w:t>
      </w:r>
      <w:r w:rsidR="00B90DEF" w:rsidRPr="00BF556C">
        <w:rPr>
          <w:rFonts w:ascii="Calibri" w:hAnsi="Calibri" w:cs="Arial"/>
          <w:sz w:val="22"/>
          <w:szCs w:val="22"/>
        </w:rPr>
        <w:t xml:space="preserve">It is deeply concerning that </w:t>
      </w:r>
      <w:r w:rsidR="00B90DEF" w:rsidRPr="00BF556C">
        <w:rPr>
          <w:rFonts w:ascii="Calibri" w:hAnsi="Calibri" w:cs="Arial"/>
          <w:sz w:val="22"/>
          <w:szCs w:val="22"/>
        </w:rPr>
        <w:lastRenderedPageBreak/>
        <w:t>across all jurisdictions, the percentage of female participants in the NDIS remains at less than 3</w:t>
      </w:r>
      <w:r w:rsidR="00C314D1" w:rsidRPr="00BF556C">
        <w:rPr>
          <w:rFonts w:ascii="Calibri" w:hAnsi="Calibri" w:cs="Arial"/>
          <w:sz w:val="22"/>
          <w:szCs w:val="22"/>
        </w:rPr>
        <w:t>7</w:t>
      </w:r>
      <w:r w:rsidR="00B90DEF" w:rsidRPr="00BF556C">
        <w:rPr>
          <w:rFonts w:ascii="Calibri" w:hAnsi="Calibri" w:cs="Arial"/>
          <w:sz w:val="22"/>
          <w:szCs w:val="22"/>
        </w:rPr>
        <w:t>%, with some jurisdictions having even lower figures.</w:t>
      </w:r>
      <w:r w:rsidR="00C314D1" w:rsidRPr="00BF556C">
        <w:rPr>
          <w:rStyle w:val="EndnoteReference"/>
          <w:rFonts w:ascii="Calibri" w:hAnsi="Calibri" w:cs="Arial"/>
          <w:sz w:val="22"/>
          <w:szCs w:val="22"/>
        </w:rPr>
        <w:endnoteReference w:id="125"/>
      </w:r>
      <w:r w:rsidR="00C11230" w:rsidRPr="00BF556C">
        <w:rPr>
          <w:rFonts w:ascii="Calibri" w:hAnsi="Calibri" w:cs="Arial"/>
          <w:sz w:val="22"/>
          <w:szCs w:val="22"/>
        </w:rPr>
        <w:t xml:space="preserve"> This situation has remained unchanged since the Scheme began.</w:t>
      </w:r>
    </w:p>
    <w:p w14:paraId="640F713E" w14:textId="3F78413F" w:rsidR="00DB3D8A" w:rsidRPr="00BF556C" w:rsidRDefault="00DB3D8A" w:rsidP="00BF556C">
      <w:pPr>
        <w:spacing w:line="276" w:lineRule="auto"/>
        <w:rPr>
          <w:rFonts w:ascii="Calibri" w:hAnsi="Calibri" w:cs="Calibri"/>
          <w:sz w:val="22"/>
          <w:szCs w:val="22"/>
        </w:rPr>
      </w:pPr>
    </w:p>
    <w:p w14:paraId="363A0DF3" w14:textId="17C94BE2" w:rsidR="001B374B" w:rsidRPr="00BF556C" w:rsidRDefault="00245437" w:rsidP="00BF556C">
      <w:pPr>
        <w:spacing w:line="276" w:lineRule="auto"/>
        <w:ind w:left="720" w:hanging="720"/>
        <w:rPr>
          <w:rFonts w:ascii="Calibri" w:hAnsi="Calibri" w:cs="Calibri"/>
          <w:sz w:val="22"/>
          <w:szCs w:val="22"/>
        </w:rPr>
      </w:pPr>
      <w:r w:rsidRPr="00BF556C">
        <w:rPr>
          <w:rFonts w:ascii="Calibri" w:hAnsi="Calibri" w:cs="Calibri"/>
          <w:sz w:val="22"/>
          <w:szCs w:val="22"/>
        </w:rPr>
        <w:t>5</w:t>
      </w:r>
      <w:r w:rsidR="00737B9B" w:rsidRPr="00BF556C">
        <w:rPr>
          <w:rFonts w:ascii="Calibri" w:hAnsi="Calibri" w:cs="Calibri"/>
          <w:sz w:val="22"/>
          <w:szCs w:val="22"/>
        </w:rPr>
        <w:t>.3</w:t>
      </w:r>
      <w:r w:rsidRPr="00BF556C">
        <w:rPr>
          <w:rFonts w:ascii="Calibri" w:hAnsi="Calibri" w:cs="Calibri"/>
          <w:sz w:val="22"/>
          <w:szCs w:val="22"/>
        </w:rPr>
        <w:t>9</w:t>
      </w:r>
      <w:r w:rsidR="00737B9B" w:rsidRPr="00BF556C">
        <w:rPr>
          <w:rFonts w:ascii="Calibri" w:hAnsi="Calibri" w:cs="Calibri"/>
          <w:sz w:val="22"/>
          <w:szCs w:val="22"/>
        </w:rPr>
        <w:tab/>
      </w:r>
      <w:r w:rsidR="001B374B" w:rsidRPr="00BF556C">
        <w:rPr>
          <w:rFonts w:ascii="Calibri" w:hAnsi="Calibri" w:cs="Calibri"/>
          <w:sz w:val="22"/>
          <w:szCs w:val="22"/>
        </w:rPr>
        <w:t xml:space="preserve">Men with disability have been found to be more likely to successfully secure NDIS services than women, which allows them to negotiate better deals and services from their allocated funds. Research has found that the structure of the NDIS may be exacerbating existing social inequities, and that women, rural and regional Australians, and those from poor households are more likely to miss out on disability care </w:t>
      </w:r>
      <w:r w:rsidR="00DE1E72" w:rsidRPr="00BF556C">
        <w:rPr>
          <w:rFonts w:ascii="Calibri" w:hAnsi="Calibri" w:cs="Calibri"/>
          <w:sz w:val="22"/>
          <w:szCs w:val="22"/>
        </w:rPr>
        <w:t xml:space="preserve">and supports </w:t>
      </w:r>
      <w:r w:rsidR="001B374B" w:rsidRPr="00BF556C">
        <w:rPr>
          <w:rFonts w:ascii="Calibri" w:hAnsi="Calibri" w:cs="Calibri"/>
          <w:sz w:val="22"/>
          <w:szCs w:val="22"/>
        </w:rPr>
        <w:t>than their peers.</w:t>
      </w:r>
      <w:r w:rsidR="001B374B" w:rsidRPr="00BF556C">
        <w:rPr>
          <w:rStyle w:val="EndnoteReference"/>
          <w:rFonts w:ascii="Calibri" w:hAnsi="Calibri" w:cs="Calibri"/>
          <w:sz w:val="22"/>
          <w:szCs w:val="22"/>
        </w:rPr>
        <w:endnoteReference w:id="126"/>
      </w:r>
      <w:r w:rsidR="002349DA" w:rsidRPr="00BF556C">
        <w:rPr>
          <w:rFonts w:ascii="Calibri" w:hAnsi="Calibri" w:cs="Calibri"/>
          <w:sz w:val="22"/>
          <w:szCs w:val="22"/>
        </w:rPr>
        <w:t xml:space="preserve"> </w:t>
      </w:r>
    </w:p>
    <w:p w14:paraId="036BF30B" w14:textId="09A7E05C" w:rsidR="00DB3D8A" w:rsidRPr="00BF556C" w:rsidRDefault="00DB3D8A" w:rsidP="00BF556C">
      <w:pPr>
        <w:spacing w:line="276" w:lineRule="auto"/>
        <w:rPr>
          <w:rFonts w:ascii="Calibri" w:hAnsi="Calibri" w:cs="Calibri"/>
          <w:sz w:val="22"/>
          <w:szCs w:val="22"/>
        </w:rPr>
      </w:pPr>
    </w:p>
    <w:p w14:paraId="65FB92F3" w14:textId="0A54380B" w:rsidR="00D60A5A" w:rsidRPr="00BF556C" w:rsidRDefault="00245437" w:rsidP="00BF556C">
      <w:pPr>
        <w:spacing w:line="276" w:lineRule="auto"/>
        <w:ind w:left="720" w:hanging="720"/>
        <w:rPr>
          <w:rFonts w:ascii="Calibri" w:hAnsi="Calibri" w:cs="Arial"/>
          <w:sz w:val="22"/>
          <w:szCs w:val="22"/>
        </w:rPr>
      </w:pPr>
      <w:r w:rsidRPr="00BF556C">
        <w:rPr>
          <w:rFonts w:ascii="Calibri" w:hAnsi="Calibri" w:cs="Arial"/>
          <w:sz w:val="22"/>
          <w:szCs w:val="22"/>
        </w:rPr>
        <w:t>5</w:t>
      </w:r>
      <w:r w:rsidR="00737B9B" w:rsidRPr="00BF556C">
        <w:rPr>
          <w:rFonts w:ascii="Calibri" w:hAnsi="Calibri" w:cs="Arial"/>
          <w:sz w:val="22"/>
          <w:szCs w:val="22"/>
        </w:rPr>
        <w:t>.</w:t>
      </w:r>
      <w:r w:rsidRPr="00BF556C">
        <w:rPr>
          <w:rFonts w:ascii="Calibri" w:hAnsi="Calibri" w:cs="Arial"/>
          <w:sz w:val="22"/>
          <w:szCs w:val="22"/>
        </w:rPr>
        <w:t>40</w:t>
      </w:r>
      <w:r w:rsidR="00737B9B" w:rsidRPr="00BF556C">
        <w:rPr>
          <w:rFonts w:ascii="Calibri" w:hAnsi="Calibri" w:cs="Arial"/>
          <w:sz w:val="22"/>
          <w:szCs w:val="22"/>
        </w:rPr>
        <w:tab/>
      </w:r>
      <w:r w:rsidR="001B374B" w:rsidRPr="00BF556C">
        <w:rPr>
          <w:rFonts w:ascii="Calibri" w:hAnsi="Calibri" w:cs="Arial"/>
          <w:sz w:val="22"/>
          <w:szCs w:val="22"/>
        </w:rPr>
        <w:t xml:space="preserve">The NDIA argues that the gender disparity in NDIS participants is due to the </w:t>
      </w:r>
      <w:r w:rsidR="001B374B" w:rsidRPr="00BF556C">
        <w:rPr>
          <w:rFonts w:ascii="Calibri" w:hAnsi="Calibri" w:cs="Arial"/>
          <w:i/>
          <w:iCs/>
          <w:sz w:val="22"/>
          <w:szCs w:val="22"/>
        </w:rPr>
        <w:t>‘relatively high proportion of children entering the Scheme. The most common disability types at younger ages are autism and developmental delay, which are far more prevalent in males than females.’</w:t>
      </w:r>
      <w:r w:rsidR="001B374B" w:rsidRPr="00BF556C">
        <w:rPr>
          <w:rStyle w:val="EndnoteReference"/>
          <w:rFonts w:ascii="Calibri" w:hAnsi="Calibri" w:cs="Arial"/>
          <w:sz w:val="22"/>
          <w:szCs w:val="22"/>
        </w:rPr>
        <w:t xml:space="preserve"> </w:t>
      </w:r>
      <w:r w:rsidR="001B374B" w:rsidRPr="00BF556C">
        <w:rPr>
          <w:rStyle w:val="EndnoteReference"/>
          <w:rFonts w:ascii="Calibri" w:hAnsi="Calibri" w:cs="Arial"/>
          <w:sz w:val="22"/>
          <w:szCs w:val="22"/>
        </w:rPr>
        <w:endnoteReference w:id="127"/>
      </w:r>
      <w:r w:rsidR="001B374B" w:rsidRPr="00BF556C">
        <w:rPr>
          <w:rFonts w:ascii="Calibri" w:hAnsi="Calibri" w:cs="Arial"/>
          <w:sz w:val="22"/>
          <w:szCs w:val="22"/>
        </w:rPr>
        <w:t xml:space="preserve"> However, </w:t>
      </w:r>
      <w:r w:rsidR="006E0936" w:rsidRPr="00BF556C">
        <w:rPr>
          <w:rFonts w:ascii="Calibri" w:hAnsi="Calibri" w:cs="Arial"/>
          <w:sz w:val="22"/>
          <w:szCs w:val="22"/>
        </w:rPr>
        <w:t xml:space="preserve">there is growing evidence that the number of girls and women with Autism </w:t>
      </w:r>
      <w:r w:rsidR="0066284C" w:rsidRPr="00BF556C">
        <w:rPr>
          <w:rFonts w:ascii="Calibri" w:hAnsi="Calibri" w:cs="Arial"/>
          <w:sz w:val="22"/>
          <w:szCs w:val="22"/>
        </w:rPr>
        <w:t>are</w:t>
      </w:r>
      <w:r w:rsidR="006E0936" w:rsidRPr="00BF556C">
        <w:rPr>
          <w:rFonts w:ascii="Calibri" w:hAnsi="Calibri" w:cs="Arial"/>
          <w:sz w:val="22"/>
          <w:szCs w:val="22"/>
        </w:rPr>
        <w:t xml:space="preserve"> vastly underestimated.</w:t>
      </w:r>
      <w:r w:rsidR="006E0936" w:rsidRPr="00BF556C">
        <w:rPr>
          <w:rStyle w:val="EndnoteReference"/>
          <w:rFonts w:ascii="Calibri" w:hAnsi="Calibri" w:cs="Arial"/>
          <w:sz w:val="22"/>
          <w:szCs w:val="22"/>
        </w:rPr>
        <w:endnoteReference w:id="128"/>
      </w:r>
      <w:r w:rsidR="006E0936" w:rsidRPr="00BF556C">
        <w:rPr>
          <w:rFonts w:ascii="Calibri" w:hAnsi="Calibri" w:cs="Arial"/>
          <w:sz w:val="22"/>
          <w:szCs w:val="22"/>
        </w:rPr>
        <w:t xml:space="preserve"> </w:t>
      </w:r>
    </w:p>
    <w:p w14:paraId="0D1E645C" w14:textId="77777777" w:rsidR="00D60A5A" w:rsidRPr="00BF556C" w:rsidRDefault="00D60A5A" w:rsidP="00BF556C">
      <w:pPr>
        <w:spacing w:line="276" w:lineRule="auto"/>
        <w:rPr>
          <w:rFonts w:ascii="Calibri" w:hAnsi="Calibri" w:cs="Arial"/>
          <w:sz w:val="22"/>
          <w:szCs w:val="22"/>
        </w:rPr>
      </w:pPr>
    </w:p>
    <w:p w14:paraId="3D1CE2E4" w14:textId="7A6C12A8" w:rsidR="00062DA5" w:rsidRPr="00BF556C" w:rsidRDefault="00245437" w:rsidP="00BF556C">
      <w:pPr>
        <w:spacing w:line="276" w:lineRule="auto"/>
        <w:ind w:left="720" w:hanging="720"/>
        <w:rPr>
          <w:rFonts w:ascii="Calibri" w:hAnsi="Calibri" w:cs="Arial"/>
          <w:sz w:val="22"/>
          <w:szCs w:val="22"/>
        </w:rPr>
      </w:pPr>
      <w:r w:rsidRPr="00BF556C">
        <w:rPr>
          <w:rFonts w:ascii="Calibri" w:hAnsi="Calibri" w:cs="Arial"/>
          <w:sz w:val="22"/>
          <w:szCs w:val="22"/>
        </w:rPr>
        <w:t>5</w:t>
      </w:r>
      <w:r w:rsidR="00737B9B" w:rsidRPr="00BF556C">
        <w:rPr>
          <w:rFonts w:ascii="Calibri" w:hAnsi="Calibri" w:cs="Arial"/>
          <w:sz w:val="22"/>
          <w:szCs w:val="22"/>
        </w:rPr>
        <w:t>.</w:t>
      </w:r>
      <w:r w:rsidRPr="00BF556C">
        <w:rPr>
          <w:rFonts w:ascii="Calibri" w:hAnsi="Calibri" w:cs="Arial"/>
          <w:sz w:val="22"/>
          <w:szCs w:val="22"/>
        </w:rPr>
        <w:t>41</w:t>
      </w:r>
      <w:r w:rsidR="00737B9B" w:rsidRPr="00BF556C">
        <w:rPr>
          <w:rFonts w:ascii="Calibri" w:hAnsi="Calibri" w:cs="Arial"/>
          <w:sz w:val="22"/>
          <w:szCs w:val="22"/>
        </w:rPr>
        <w:tab/>
      </w:r>
      <w:r w:rsidR="00062DA5" w:rsidRPr="00BF556C">
        <w:rPr>
          <w:rFonts w:ascii="Calibri" w:hAnsi="Calibri" w:cs="Arial"/>
          <w:sz w:val="22"/>
          <w:szCs w:val="22"/>
        </w:rPr>
        <w:t xml:space="preserve">The perception </w:t>
      </w:r>
      <w:r w:rsidR="00D60A5A" w:rsidRPr="00BF556C">
        <w:rPr>
          <w:rFonts w:ascii="Calibri" w:hAnsi="Calibri" w:cs="Arial"/>
          <w:sz w:val="22"/>
          <w:szCs w:val="22"/>
        </w:rPr>
        <w:t>Autism</w:t>
      </w:r>
      <w:r w:rsidR="00062DA5" w:rsidRPr="00BF556C">
        <w:rPr>
          <w:rFonts w:ascii="Calibri" w:hAnsi="Calibri" w:cs="Arial"/>
          <w:sz w:val="22"/>
          <w:szCs w:val="22"/>
        </w:rPr>
        <w:t xml:space="preserve"> mostly affects men and boys has led to a bias in the diagnosis;</w:t>
      </w:r>
      <w:r w:rsidR="00062DA5" w:rsidRPr="00BF556C">
        <w:rPr>
          <w:rStyle w:val="EndnoteReference"/>
          <w:rFonts w:ascii="Calibri" w:hAnsi="Calibri" w:cs="Arial"/>
          <w:sz w:val="22"/>
          <w:szCs w:val="22"/>
        </w:rPr>
        <w:t xml:space="preserve"> </w:t>
      </w:r>
      <w:r w:rsidR="00062DA5" w:rsidRPr="00BF556C">
        <w:rPr>
          <w:rStyle w:val="EndnoteReference"/>
          <w:rFonts w:ascii="Calibri" w:hAnsi="Calibri" w:cs="Arial"/>
          <w:sz w:val="22"/>
          <w:szCs w:val="22"/>
        </w:rPr>
        <w:endnoteReference w:id="129"/>
      </w:r>
      <w:r w:rsidR="00062DA5" w:rsidRPr="00BF556C">
        <w:rPr>
          <w:rFonts w:ascii="Calibri" w:hAnsi="Calibri" w:cs="Arial"/>
          <w:sz w:val="22"/>
          <w:szCs w:val="22"/>
        </w:rPr>
        <w:t xml:space="preserve"> research on autism skews toward males to an acute degree;</w:t>
      </w:r>
      <w:r w:rsidR="00062DA5" w:rsidRPr="00BF556C">
        <w:rPr>
          <w:rStyle w:val="EndnoteReference"/>
          <w:rFonts w:ascii="Calibri" w:hAnsi="Calibri" w:cs="Arial"/>
          <w:sz w:val="22"/>
          <w:szCs w:val="22"/>
        </w:rPr>
        <w:endnoteReference w:id="130"/>
      </w:r>
      <w:r w:rsidR="00062DA5" w:rsidRPr="00BF556C">
        <w:rPr>
          <w:rFonts w:ascii="Calibri" w:hAnsi="Calibri" w:cs="Arial"/>
          <w:sz w:val="22"/>
          <w:szCs w:val="22"/>
        </w:rPr>
        <w:t xml:space="preserve"> autism assessment tools are usually based on male characteristics;</w:t>
      </w:r>
      <w:r w:rsidR="00062DA5" w:rsidRPr="00BF556C">
        <w:rPr>
          <w:rStyle w:val="EndnoteReference"/>
          <w:rFonts w:ascii="Calibri" w:hAnsi="Calibri" w:cs="Arial"/>
          <w:sz w:val="22"/>
          <w:szCs w:val="22"/>
        </w:rPr>
        <w:endnoteReference w:id="131"/>
      </w:r>
      <w:r w:rsidR="00062DA5" w:rsidRPr="00BF556C">
        <w:rPr>
          <w:rFonts w:ascii="Calibri" w:hAnsi="Calibri" w:cs="Arial"/>
          <w:sz w:val="22"/>
          <w:szCs w:val="22"/>
        </w:rPr>
        <w:t xml:space="preserve"> </w:t>
      </w:r>
      <w:r w:rsidR="005028C6" w:rsidRPr="00BF556C">
        <w:rPr>
          <w:rFonts w:ascii="Calibri" w:hAnsi="Calibri" w:cs="Arial"/>
          <w:sz w:val="22"/>
          <w:szCs w:val="22"/>
        </w:rPr>
        <w:t>females express their autism in ways which do not meet current diagnostic criteria;</w:t>
      </w:r>
      <w:r w:rsidR="005028C6" w:rsidRPr="00BF556C">
        <w:rPr>
          <w:rStyle w:val="EndnoteReference"/>
          <w:rFonts w:ascii="Calibri" w:hAnsi="Calibri" w:cs="Arial"/>
          <w:sz w:val="22"/>
          <w:szCs w:val="22"/>
        </w:rPr>
        <w:endnoteReference w:id="132"/>
      </w:r>
      <w:r w:rsidR="005028C6" w:rsidRPr="00BF556C">
        <w:rPr>
          <w:rFonts w:ascii="Calibri" w:hAnsi="Calibri" w:cs="Arial"/>
          <w:sz w:val="22"/>
          <w:szCs w:val="22"/>
        </w:rPr>
        <w:t xml:space="preserve"> </w:t>
      </w:r>
      <w:r w:rsidR="00A137AA" w:rsidRPr="00BF556C">
        <w:rPr>
          <w:rFonts w:ascii="Calibri" w:hAnsi="Calibri" w:cs="Arial"/>
          <w:sz w:val="22"/>
          <w:szCs w:val="22"/>
        </w:rPr>
        <w:t xml:space="preserve">and girls and women with undiagnosed </w:t>
      </w:r>
      <w:r w:rsidR="007961D2" w:rsidRPr="00BF556C">
        <w:rPr>
          <w:rFonts w:ascii="Calibri" w:hAnsi="Calibri" w:cs="Arial"/>
          <w:sz w:val="22"/>
          <w:szCs w:val="22"/>
        </w:rPr>
        <w:t>a</w:t>
      </w:r>
      <w:r w:rsidR="00A137AA" w:rsidRPr="00BF556C">
        <w:rPr>
          <w:rFonts w:ascii="Calibri" w:hAnsi="Calibri" w:cs="Arial"/>
          <w:sz w:val="22"/>
          <w:szCs w:val="22"/>
        </w:rPr>
        <w:t>utism are typically mis-diagnosed as having</w:t>
      </w:r>
      <w:r w:rsidR="00C539D4" w:rsidRPr="00BF556C">
        <w:rPr>
          <w:rFonts w:ascii="Calibri" w:hAnsi="Calibri" w:cs="Arial"/>
          <w:sz w:val="22"/>
          <w:szCs w:val="22"/>
        </w:rPr>
        <w:t xml:space="preserve"> other ‘conditions’, including</w:t>
      </w:r>
      <w:r w:rsidR="00A137AA" w:rsidRPr="00BF556C">
        <w:rPr>
          <w:rFonts w:ascii="Calibri" w:hAnsi="Calibri" w:cs="Arial"/>
          <w:sz w:val="22"/>
          <w:szCs w:val="22"/>
        </w:rPr>
        <w:t xml:space="preserve"> ‘anxiety; depression; low self-esteem; eating disorders; mental illness’ and so on.</w:t>
      </w:r>
      <w:r w:rsidR="00A137AA" w:rsidRPr="00BF556C">
        <w:rPr>
          <w:rStyle w:val="EndnoteReference"/>
          <w:rFonts w:ascii="Calibri" w:hAnsi="Calibri" w:cs="Arial"/>
          <w:sz w:val="22"/>
          <w:szCs w:val="22"/>
        </w:rPr>
        <w:endnoteReference w:id="133"/>
      </w:r>
      <w:r w:rsidR="00A137AA" w:rsidRPr="00BF556C">
        <w:rPr>
          <w:rFonts w:ascii="Calibri" w:hAnsi="Calibri" w:cs="Arial"/>
          <w:sz w:val="22"/>
          <w:szCs w:val="22"/>
        </w:rPr>
        <w:t xml:space="preserve"> </w:t>
      </w:r>
      <w:r w:rsidR="00787CB8" w:rsidRPr="00BF556C">
        <w:rPr>
          <w:rFonts w:ascii="Calibri" w:hAnsi="Calibri" w:cs="Arial"/>
          <w:sz w:val="22"/>
          <w:szCs w:val="22"/>
        </w:rPr>
        <w:t>The majority of studies in autism still do not include enough autistic girls and women. People with autism also show greater diversity in gender and sexual identity than is seen in the general population, but researchers rarely knowingly include sex- and gender-diverse individuals in their studies.</w:t>
      </w:r>
      <w:r w:rsidR="00787CB8" w:rsidRPr="00BF556C">
        <w:rPr>
          <w:rStyle w:val="EndnoteReference"/>
          <w:rFonts w:ascii="Calibri" w:hAnsi="Calibri" w:cs="Arial"/>
          <w:sz w:val="22"/>
          <w:szCs w:val="22"/>
        </w:rPr>
        <w:endnoteReference w:id="134"/>
      </w:r>
    </w:p>
    <w:p w14:paraId="6F1DA00A" w14:textId="18390C8A" w:rsidR="006E0936" w:rsidRPr="00BF556C" w:rsidRDefault="006E0936" w:rsidP="00BF556C">
      <w:pPr>
        <w:spacing w:line="276" w:lineRule="auto"/>
        <w:rPr>
          <w:rFonts w:ascii="Calibri" w:hAnsi="Calibri" w:cs="Calibri"/>
          <w:sz w:val="22"/>
          <w:szCs w:val="22"/>
        </w:rPr>
      </w:pPr>
    </w:p>
    <w:p w14:paraId="6472FADA" w14:textId="3CF17C57" w:rsidR="00DE1E72" w:rsidRPr="00BF556C" w:rsidRDefault="00245437" w:rsidP="00BF556C">
      <w:pPr>
        <w:spacing w:line="276" w:lineRule="auto"/>
        <w:ind w:left="720" w:hanging="720"/>
        <w:rPr>
          <w:rFonts w:ascii="Calibri" w:hAnsi="Calibri" w:cs="Calibri"/>
          <w:sz w:val="22"/>
          <w:szCs w:val="22"/>
        </w:rPr>
      </w:pPr>
      <w:r w:rsidRPr="00BF556C">
        <w:rPr>
          <w:rFonts w:ascii="Calibri" w:hAnsi="Calibri" w:cs="Calibri"/>
          <w:sz w:val="22"/>
          <w:szCs w:val="22"/>
        </w:rPr>
        <w:t>5</w:t>
      </w:r>
      <w:r w:rsidR="00737B9B" w:rsidRPr="00BF556C">
        <w:rPr>
          <w:rFonts w:ascii="Calibri" w:hAnsi="Calibri" w:cs="Calibri"/>
          <w:sz w:val="22"/>
          <w:szCs w:val="22"/>
        </w:rPr>
        <w:t>.</w:t>
      </w:r>
      <w:r w:rsidRPr="00BF556C">
        <w:rPr>
          <w:rFonts w:ascii="Calibri" w:hAnsi="Calibri" w:cs="Calibri"/>
          <w:sz w:val="22"/>
          <w:szCs w:val="22"/>
        </w:rPr>
        <w:t>42</w:t>
      </w:r>
      <w:r w:rsidR="00737B9B" w:rsidRPr="00BF556C">
        <w:rPr>
          <w:rFonts w:ascii="Calibri" w:hAnsi="Calibri" w:cs="Calibri"/>
          <w:sz w:val="22"/>
          <w:szCs w:val="22"/>
        </w:rPr>
        <w:tab/>
      </w:r>
      <w:r w:rsidR="000455EC" w:rsidRPr="00BF556C">
        <w:rPr>
          <w:rFonts w:ascii="Calibri" w:hAnsi="Calibri" w:cs="Calibri"/>
          <w:sz w:val="22"/>
          <w:szCs w:val="22"/>
        </w:rPr>
        <w:t>The NDIA does not provide gender-disability disaggregated data or information</w:t>
      </w:r>
      <w:r w:rsidR="001E3382" w:rsidRPr="00BF556C">
        <w:rPr>
          <w:rFonts w:ascii="Calibri" w:hAnsi="Calibri" w:cs="Calibri"/>
          <w:sz w:val="22"/>
          <w:szCs w:val="22"/>
        </w:rPr>
        <w:t xml:space="preserve">, including in relation to employment, or employment outcomes. Similar to other national </w:t>
      </w:r>
      <w:r w:rsidR="00A364BA" w:rsidRPr="00BF556C">
        <w:rPr>
          <w:rFonts w:ascii="Calibri" w:hAnsi="Calibri" w:cs="Calibri"/>
          <w:sz w:val="22"/>
          <w:szCs w:val="22"/>
        </w:rPr>
        <w:t>disability frameworks, systems</w:t>
      </w:r>
      <w:r w:rsidR="00AF0CC0" w:rsidRPr="00BF556C">
        <w:rPr>
          <w:rFonts w:ascii="Calibri" w:hAnsi="Calibri" w:cs="Calibri"/>
          <w:sz w:val="22"/>
          <w:szCs w:val="22"/>
        </w:rPr>
        <w:t>, services</w:t>
      </w:r>
      <w:r w:rsidR="00A364BA" w:rsidRPr="00BF556C">
        <w:rPr>
          <w:rFonts w:ascii="Calibri" w:hAnsi="Calibri" w:cs="Calibri"/>
          <w:sz w:val="22"/>
          <w:szCs w:val="22"/>
        </w:rPr>
        <w:t xml:space="preserve"> and programs, the NDIS</w:t>
      </w:r>
      <w:r w:rsidR="00424BD8" w:rsidRPr="00BF556C">
        <w:rPr>
          <w:rFonts w:ascii="Calibri" w:hAnsi="Calibri" w:cs="Calibri"/>
          <w:sz w:val="22"/>
          <w:szCs w:val="22"/>
        </w:rPr>
        <w:t xml:space="preserve"> essentially treats and views people with disability </w:t>
      </w:r>
      <w:r w:rsidR="005A3459" w:rsidRPr="00BF556C">
        <w:rPr>
          <w:rFonts w:ascii="Calibri" w:hAnsi="Calibri" w:cs="Calibri"/>
          <w:sz w:val="22"/>
          <w:szCs w:val="22"/>
        </w:rPr>
        <w:t>as asexual, genderless human beings.</w:t>
      </w:r>
      <w:r w:rsidR="0093089D" w:rsidRPr="00BF556C">
        <w:rPr>
          <w:rFonts w:ascii="Calibri" w:hAnsi="Calibri" w:cs="Calibri"/>
          <w:sz w:val="22"/>
          <w:szCs w:val="22"/>
        </w:rPr>
        <w:t xml:space="preserve"> </w:t>
      </w:r>
    </w:p>
    <w:p w14:paraId="07E7EF80" w14:textId="77777777" w:rsidR="00DE1E72" w:rsidRPr="00BF556C" w:rsidRDefault="00DE1E72" w:rsidP="00BF556C">
      <w:pPr>
        <w:spacing w:line="276" w:lineRule="auto"/>
        <w:rPr>
          <w:rFonts w:ascii="Calibri" w:hAnsi="Calibri" w:cs="Calibri"/>
          <w:sz w:val="22"/>
          <w:szCs w:val="22"/>
        </w:rPr>
      </w:pPr>
    </w:p>
    <w:p w14:paraId="0FF2A43D" w14:textId="185B09C6" w:rsidR="00B9406D" w:rsidRPr="00BF556C" w:rsidRDefault="00245437" w:rsidP="00BF556C">
      <w:pPr>
        <w:spacing w:line="276" w:lineRule="auto"/>
        <w:ind w:left="720" w:hanging="720"/>
        <w:rPr>
          <w:rFonts w:ascii="Calibri" w:hAnsi="Calibri" w:cs="Calibri"/>
          <w:sz w:val="22"/>
          <w:szCs w:val="22"/>
        </w:rPr>
      </w:pPr>
      <w:r w:rsidRPr="00BF556C">
        <w:rPr>
          <w:rFonts w:ascii="Calibri" w:hAnsi="Calibri" w:cs="Calibri"/>
          <w:sz w:val="22"/>
          <w:szCs w:val="22"/>
        </w:rPr>
        <w:t>5</w:t>
      </w:r>
      <w:r w:rsidR="00737B9B" w:rsidRPr="00BF556C">
        <w:rPr>
          <w:rFonts w:ascii="Calibri" w:hAnsi="Calibri" w:cs="Calibri"/>
          <w:sz w:val="22"/>
          <w:szCs w:val="22"/>
        </w:rPr>
        <w:t>.</w:t>
      </w:r>
      <w:r w:rsidRPr="00BF556C">
        <w:rPr>
          <w:rFonts w:ascii="Calibri" w:hAnsi="Calibri" w:cs="Calibri"/>
          <w:sz w:val="22"/>
          <w:szCs w:val="22"/>
        </w:rPr>
        <w:t>43</w:t>
      </w:r>
      <w:r w:rsidR="00737B9B" w:rsidRPr="00BF556C">
        <w:rPr>
          <w:rFonts w:ascii="Calibri" w:hAnsi="Calibri" w:cs="Calibri"/>
          <w:sz w:val="22"/>
          <w:szCs w:val="22"/>
        </w:rPr>
        <w:tab/>
      </w:r>
      <w:r w:rsidR="00E2124E" w:rsidRPr="00BF556C">
        <w:rPr>
          <w:rFonts w:ascii="Calibri" w:hAnsi="Calibri" w:cs="Calibri"/>
          <w:sz w:val="22"/>
          <w:szCs w:val="22"/>
        </w:rPr>
        <w:t xml:space="preserve">The </w:t>
      </w:r>
      <w:r w:rsidR="00E2124E" w:rsidRPr="00BF556C">
        <w:rPr>
          <w:rFonts w:ascii="Calibri" w:hAnsi="Calibri" w:cs="Calibri"/>
          <w:i/>
          <w:iCs/>
          <w:sz w:val="22"/>
          <w:szCs w:val="22"/>
        </w:rPr>
        <w:t>‘NDIS Participant Employment Strategy 2019 – 2022’</w:t>
      </w:r>
      <w:r w:rsidR="008F6667" w:rsidRPr="00BF556C">
        <w:rPr>
          <w:rStyle w:val="EndnoteReference"/>
          <w:rFonts w:ascii="Calibri" w:hAnsi="Calibri" w:cs="Calibri"/>
          <w:i/>
          <w:iCs/>
          <w:sz w:val="22"/>
          <w:szCs w:val="22"/>
        </w:rPr>
        <w:endnoteReference w:id="135"/>
      </w:r>
      <w:r w:rsidR="00E2124E" w:rsidRPr="00BF556C">
        <w:rPr>
          <w:rFonts w:ascii="Calibri" w:hAnsi="Calibri" w:cs="Calibri"/>
          <w:sz w:val="22"/>
          <w:szCs w:val="22"/>
        </w:rPr>
        <w:t xml:space="preserve"> which sets out how the NDIA </w:t>
      </w:r>
      <w:r w:rsidR="00E2124E" w:rsidRPr="00BF556C">
        <w:rPr>
          <w:rFonts w:ascii="Calibri" w:hAnsi="Calibri" w:cs="Calibri"/>
          <w:i/>
          <w:iCs/>
          <w:sz w:val="22"/>
          <w:szCs w:val="22"/>
        </w:rPr>
        <w:t>“will take action to make sure more NDIS participants achieve meaningful participation in our economy”</w:t>
      </w:r>
      <w:r w:rsidR="00E2124E" w:rsidRPr="00BF556C">
        <w:rPr>
          <w:rFonts w:ascii="Calibri" w:hAnsi="Calibri" w:cs="Calibri"/>
          <w:sz w:val="22"/>
          <w:szCs w:val="22"/>
        </w:rPr>
        <w:t>,</w:t>
      </w:r>
      <w:r w:rsidR="00D33661" w:rsidRPr="00BF556C">
        <w:rPr>
          <w:rStyle w:val="EndnoteReference"/>
          <w:rFonts w:ascii="Calibri" w:hAnsi="Calibri" w:cs="Calibri"/>
          <w:sz w:val="22"/>
          <w:szCs w:val="22"/>
        </w:rPr>
        <w:endnoteReference w:id="136"/>
      </w:r>
      <w:r w:rsidR="00E2124E" w:rsidRPr="00BF556C">
        <w:rPr>
          <w:rFonts w:ascii="Calibri" w:hAnsi="Calibri" w:cs="Calibri"/>
          <w:sz w:val="22"/>
          <w:szCs w:val="22"/>
        </w:rPr>
        <w:t xml:space="preserve"> is completely ungendered, despite the </w:t>
      </w:r>
      <w:r w:rsidR="001907ED" w:rsidRPr="00BF556C">
        <w:rPr>
          <w:rFonts w:ascii="Calibri" w:hAnsi="Calibri" w:cs="Calibri"/>
          <w:sz w:val="22"/>
          <w:szCs w:val="22"/>
        </w:rPr>
        <w:t>fact that there has been no improvement in labour force participation of women with disability in Australia for over two decades.</w:t>
      </w:r>
      <w:r w:rsidR="001907ED" w:rsidRPr="00BF556C">
        <w:rPr>
          <w:rStyle w:val="EndnoteReference"/>
          <w:rFonts w:ascii="Calibri" w:hAnsi="Calibri" w:cs="Calibri"/>
          <w:sz w:val="22"/>
          <w:szCs w:val="22"/>
        </w:rPr>
        <w:endnoteReference w:id="137"/>
      </w:r>
      <w:r w:rsidR="009718BF" w:rsidRPr="00BF556C">
        <w:rPr>
          <w:rFonts w:ascii="Calibri" w:hAnsi="Calibri" w:cs="Calibri"/>
          <w:sz w:val="22"/>
          <w:szCs w:val="22"/>
        </w:rPr>
        <w:t xml:space="preserve"> </w:t>
      </w:r>
    </w:p>
    <w:p w14:paraId="36BFE4ED" w14:textId="77777777" w:rsidR="00B9406D" w:rsidRPr="00BF556C" w:rsidRDefault="00B9406D" w:rsidP="00BF556C">
      <w:pPr>
        <w:spacing w:line="276" w:lineRule="auto"/>
        <w:rPr>
          <w:rFonts w:ascii="Calibri" w:hAnsi="Calibri" w:cs="Calibri"/>
          <w:sz w:val="22"/>
          <w:szCs w:val="22"/>
        </w:rPr>
      </w:pPr>
    </w:p>
    <w:p w14:paraId="76A85238" w14:textId="218EFA27" w:rsidR="00E2124E" w:rsidRPr="00BF556C" w:rsidRDefault="00245437" w:rsidP="00BF556C">
      <w:pPr>
        <w:spacing w:line="276" w:lineRule="auto"/>
        <w:ind w:left="720" w:hanging="720"/>
        <w:rPr>
          <w:rFonts w:ascii="Calibri" w:hAnsi="Calibri" w:cs="Calibri"/>
          <w:sz w:val="22"/>
          <w:szCs w:val="22"/>
        </w:rPr>
      </w:pPr>
      <w:r w:rsidRPr="00BF556C">
        <w:rPr>
          <w:rFonts w:ascii="Calibri" w:hAnsi="Calibri" w:cs="Calibri"/>
          <w:sz w:val="22"/>
          <w:szCs w:val="22"/>
        </w:rPr>
        <w:t>5</w:t>
      </w:r>
      <w:r w:rsidR="00737B9B" w:rsidRPr="00BF556C">
        <w:rPr>
          <w:rFonts w:ascii="Calibri" w:hAnsi="Calibri" w:cs="Calibri"/>
          <w:sz w:val="22"/>
          <w:szCs w:val="22"/>
        </w:rPr>
        <w:t>.</w:t>
      </w:r>
      <w:r w:rsidRPr="00BF556C">
        <w:rPr>
          <w:rFonts w:ascii="Calibri" w:hAnsi="Calibri" w:cs="Calibri"/>
          <w:sz w:val="22"/>
          <w:szCs w:val="22"/>
        </w:rPr>
        <w:t>44</w:t>
      </w:r>
      <w:r w:rsidR="00737B9B" w:rsidRPr="00BF556C">
        <w:rPr>
          <w:rFonts w:ascii="Calibri" w:hAnsi="Calibri" w:cs="Calibri"/>
          <w:sz w:val="22"/>
          <w:szCs w:val="22"/>
        </w:rPr>
        <w:tab/>
      </w:r>
      <w:r w:rsidR="00220573" w:rsidRPr="00BF556C">
        <w:rPr>
          <w:rFonts w:ascii="Calibri" w:hAnsi="Calibri" w:cs="Calibri"/>
          <w:sz w:val="22"/>
          <w:szCs w:val="22"/>
        </w:rPr>
        <w:t xml:space="preserve">The </w:t>
      </w:r>
      <w:r w:rsidR="00220573" w:rsidRPr="00BF556C">
        <w:rPr>
          <w:rFonts w:ascii="Calibri" w:hAnsi="Calibri" w:cs="Calibri"/>
          <w:i/>
          <w:iCs/>
          <w:sz w:val="22"/>
          <w:szCs w:val="22"/>
        </w:rPr>
        <w:t>‘NDIS Participant Employment Strategy 2019 – 2022’</w:t>
      </w:r>
      <w:r w:rsidR="00220573" w:rsidRPr="00BF556C">
        <w:rPr>
          <w:rFonts w:ascii="Calibri" w:hAnsi="Calibri" w:cs="Calibri"/>
          <w:sz w:val="22"/>
          <w:szCs w:val="22"/>
        </w:rPr>
        <w:t xml:space="preserve"> includes information as to how the NDIA will measure the Strategy’s progress. It identifies for example, that the NDIA will </w:t>
      </w:r>
      <w:r w:rsidR="00220573" w:rsidRPr="00BF556C">
        <w:rPr>
          <w:rFonts w:ascii="Calibri" w:hAnsi="Calibri" w:cs="Calibri"/>
          <w:i/>
          <w:iCs/>
          <w:sz w:val="22"/>
          <w:szCs w:val="22"/>
        </w:rPr>
        <w:t>“Publish annual employment results that include data split by industry, disability type and age.”</w:t>
      </w:r>
      <w:r w:rsidR="000977F5" w:rsidRPr="00BF556C">
        <w:rPr>
          <w:rStyle w:val="EndnoteReference"/>
          <w:rFonts w:ascii="Calibri" w:hAnsi="Calibri" w:cs="Calibri"/>
          <w:i/>
          <w:iCs/>
          <w:sz w:val="22"/>
          <w:szCs w:val="22"/>
        </w:rPr>
        <w:t xml:space="preserve"> </w:t>
      </w:r>
      <w:r w:rsidR="000977F5" w:rsidRPr="00BF556C">
        <w:rPr>
          <w:rStyle w:val="EndnoteReference"/>
          <w:rFonts w:ascii="Calibri" w:hAnsi="Calibri" w:cs="Calibri"/>
          <w:i/>
          <w:iCs/>
          <w:sz w:val="22"/>
          <w:szCs w:val="22"/>
        </w:rPr>
        <w:endnoteReference w:id="138"/>
      </w:r>
      <w:r w:rsidR="00220573" w:rsidRPr="00BF556C">
        <w:rPr>
          <w:rFonts w:ascii="Calibri" w:hAnsi="Calibri" w:cs="Calibri"/>
          <w:sz w:val="22"/>
          <w:szCs w:val="22"/>
        </w:rPr>
        <w:t xml:space="preserve"> </w:t>
      </w:r>
      <w:r w:rsidR="009847C8" w:rsidRPr="00BF556C">
        <w:rPr>
          <w:rFonts w:ascii="Calibri" w:hAnsi="Calibri" w:cs="Calibri"/>
          <w:sz w:val="22"/>
          <w:szCs w:val="22"/>
        </w:rPr>
        <w:t xml:space="preserve">It remains </w:t>
      </w:r>
      <w:r w:rsidR="00DE1E72" w:rsidRPr="00BF556C">
        <w:rPr>
          <w:rFonts w:ascii="Calibri" w:hAnsi="Calibri" w:cs="Calibri"/>
          <w:sz w:val="22"/>
          <w:szCs w:val="22"/>
        </w:rPr>
        <w:t xml:space="preserve">completely </w:t>
      </w:r>
      <w:r w:rsidR="009847C8" w:rsidRPr="00BF556C">
        <w:rPr>
          <w:rFonts w:ascii="Calibri" w:hAnsi="Calibri" w:cs="Calibri"/>
          <w:sz w:val="22"/>
          <w:szCs w:val="22"/>
        </w:rPr>
        <w:t>unacceptable that ‘gender’ is not included.</w:t>
      </w:r>
    </w:p>
    <w:p w14:paraId="50412551" w14:textId="77777777" w:rsidR="00E2124E" w:rsidRPr="00BF556C" w:rsidRDefault="00E2124E" w:rsidP="00BF556C">
      <w:pPr>
        <w:spacing w:line="276" w:lineRule="auto"/>
        <w:rPr>
          <w:rFonts w:ascii="Calibri" w:hAnsi="Calibri" w:cs="Calibri"/>
          <w:sz w:val="22"/>
          <w:szCs w:val="22"/>
        </w:rPr>
      </w:pPr>
    </w:p>
    <w:p w14:paraId="61EE15E1" w14:textId="6BFF839E" w:rsidR="00220573" w:rsidRPr="00BF556C" w:rsidRDefault="00245437" w:rsidP="00BF556C">
      <w:pPr>
        <w:spacing w:line="276" w:lineRule="auto"/>
        <w:ind w:left="720" w:hanging="720"/>
        <w:rPr>
          <w:rFonts w:ascii="Calibri" w:hAnsi="Calibri" w:cs="Calibri"/>
          <w:sz w:val="22"/>
          <w:szCs w:val="22"/>
        </w:rPr>
      </w:pPr>
      <w:r w:rsidRPr="00BF556C">
        <w:rPr>
          <w:rFonts w:ascii="Calibri" w:hAnsi="Calibri" w:cs="Calibri"/>
          <w:sz w:val="22"/>
          <w:szCs w:val="22"/>
        </w:rPr>
        <w:t>5</w:t>
      </w:r>
      <w:r w:rsidR="00737B9B" w:rsidRPr="00BF556C">
        <w:rPr>
          <w:rFonts w:ascii="Calibri" w:hAnsi="Calibri" w:cs="Calibri"/>
          <w:sz w:val="22"/>
          <w:szCs w:val="22"/>
        </w:rPr>
        <w:t>.</w:t>
      </w:r>
      <w:r w:rsidRPr="00BF556C">
        <w:rPr>
          <w:rFonts w:ascii="Calibri" w:hAnsi="Calibri" w:cs="Calibri"/>
          <w:sz w:val="22"/>
          <w:szCs w:val="22"/>
        </w:rPr>
        <w:t>45</w:t>
      </w:r>
      <w:r w:rsidR="00737B9B" w:rsidRPr="00BF556C">
        <w:rPr>
          <w:rFonts w:ascii="Calibri" w:hAnsi="Calibri" w:cs="Calibri"/>
          <w:sz w:val="22"/>
          <w:szCs w:val="22"/>
        </w:rPr>
        <w:tab/>
      </w:r>
      <w:r w:rsidR="00994005" w:rsidRPr="00BF556C">
        <w:rPr>
          <w:rFonts w:ascii="Calibri" w:hAnsi="Calibri" w:cs="Calibri"/>
          <w:sz w:val="22"/>
          <w:szCs w:val="22"/>
        </w:rPr>
        <w:t>NDIA ‘Performance Reports’</w:t>
      </w:r>
      <w:r w:rsidR="002349DA" w:rsidRPr="00BF556C">
        <w:rPr>
          <w:rStyle w:val="EndnoteReference"/>
          <w:rFonts w:ascii="Calibri" w:hAnsi="Calibri" w:cs="Calibri"/>
          <w:sz w:val="22"/>
          <w:szCs w:val="22"/>
        </w:rPr>
        <w:endnoteReference w:id="139"/>
      </w:r>
      <w:r w:rsidR="00994005" w:rsidRPr="00BF556C">
        <w:rPr>
          <w:rFonts w:ascii="Calibri" w:hAnsi="Calibri" w:cs="Calibri"/>
          <w:sz w:val="22"/>
          <w:szCs w:val="22"/>
        </w:rPr>
        <w:t xml:space="preserve"> </w:t>
      </w:r>
      <w:r w:rsidR="003D2075" w:rsidRPr="00BF556C">
        <w:rPr>
          <w:rFonts w:ascii="Calibri" w:hAnsi="Calibri" w:cs="Calibri"/>
          <w:sz w:val="22"/>
          <w:szCs w:val="22"/>
        </w:rPr>
        <w:t xml:space="preserve">provide </w:t>
      </w:r>
      <w:r w:rsidR="004B6065" w:rsidRPr="00BF556C">
        <w:rPr>
          <w:rFonts w:ascii="Calibri" w:hAnsi="Calibri" w:cs="Calibri"/>
          <w:sz w:val="22"/>
          <w:szCs w:val="22"/>
        </w:rPr>
        <w:t>only minimal</w:t>
      </w:r>
      <w:r w:rsidR="003D2075" w:rsidRPr="00BF556C">
        <w:rPr>
          <w:rFonts w:ascii="Calibri" w:hAnsi="Calibri" w:cs="Calibri"/>
          <w:sz w:val="22"/>
          <w:szCs w:val="22"/>
        </w:rPr>
        <w:t xml:space="preserve"> gender-disaggregated data</w:t>
      </w:r>
      <w:r w:rsidR="004B6065" w:rsidRPr="00BF556C">
        <w:rPr>
          <w:rFonts w:ascii="Calibri" w:hAnsi="Calibri" w:cs="Calibri"/>
          <w:sz w:val="22"/>
          <w:szCs w:val="22"/>
        </w:rPr>
        <w:t xml:space="preserve">, making it difficult to understand how female NDIS participants are faring through the NDIS. </w:t>
      </w:r>
    </w:p>
    <w:p w14:paraId="38E94A9A" w14:textId="7F4AE611" w:rsidR="00220573" w:rsidRPr="00BF556C" w:rsidRDefault="00220573" w:rsidP="00BF556C">
      <w:pPr>
        <w:spacing w:line="276" w:lineRule="auto"/>
        <w:rPr>
          <w:rFonts w:ascii="Calibri" w:hAnsi="Calibri" w:cs="Calibri"/>
          <w:sz w:val="22"/>
          <w:szCs w:val="22"/>
        </w:rPr>
      </w:pPr>
    </w:p>
    <w:p w14:paraId="7F8D02D8" w14:textId="58E17E33" w:rsidR="0066284C" w:rsidRPr="00BF556C" w:rsidRDefault="00245437" w:rsidP="00BF556C">
      <w:pPr>
        <w:spacing w:line="276" w:lineRule="auto"/>
        <w:rPr>
          <w:rFonts w:ascii="Calibri" w:hAnsi="Calibri" w:cs="Calibri"/>
          <w:sz w:val="22"/>
          <w:szCs w:val="22"/>
        </w:rPr>
      </w:pPr>
      <w:r w:rsidRPr="00BF556C">
        <w:rPr>
          <w:rFonts w:ascii="Calibri" w:hAnsi="Calibri" w:cs="Calibri"/>
          <w:sz w:val="22"/>
          <w:szCs w:val="22"/>
        </w:rPr>
        <w:t>5</w:t>
      </w:r>
      <w:r w:rsidR="00737B9B" w:rsidRPr="00BF556C">
        <w:rPr>
          <w:rFonts w:ascii="Calibri" w:hAnsi="Calibri" w:cs="Calibri"/>
          <w:sz w:val="22"/>
          <w:szCs w:val="22"/>
        </w:rPr>
        <w:t>.</w:t>
      </w:r>
      <w:r w:rsidRPr="00BF556C">
        <w:rPr>
          <w:rFonts w:ascii="Calibri" w:hAnsi="Calibri" w:cs="Calibri"/>
          <w:sz w:val="22"/>
          <w:szCs w:val="22"/>
        </w:rPr>
        <w:t>46</w:t>
      </w:r>
      <w:r w:rsidR="00737B9B" w:rsidRPr="00BF556C">
        <w:rPr>
          <w:rFonts w:ascii="Calibri" w:hAnsi="Calibri" w:cs="Calibri"/>
          <w:sz w:val="22"/>
          <w:szCs w:val="22"/>
        </w:rPr>
        <w:tab/>
      </w:r>
      <w:r w:rsidR="0041778A" w:rsidRPr="00BF556C">
        <w:rPr>
          <w:rFonts w:ascii="Calibri" w:hAnsi="Calibri" w:cs="Calibri"/>
          <w:sz w:val="22"/>
          <w:szCs w:val="22"/>
        </w:rPr>
        <w:t>For example, in relation to employment</w:t>
      </w:r>
      <w:r w:rsidR="002E0B41" w:rsidRPr="00BF556C">
        <w:rPr>
          <w:rFonts w:ascii="Calibri" w:hAnsi="Calibri" w:cs="Calibri"/>
          <w:sz w:val="22"/>
          <w:szCs w:val="22"/>
        </w:rPr>
        <w:t xml:space="preserve"> and NDIS participants</w:t>
      </w:r>
      <w:r w:rsidR="00193B12" w:rsidRPr="00BF556C">
        <w:rPr>
          <w:rFonts w:ascii="Calibri" w:hAnsi="Calibri" w:cs="Calibri"/>
          <w:sz w:val="22"/>
          <w:szCs w:val="22"/>
        </w:rPr>
        <w:t>:</w:t>
      </w:r>
      <w:r w:rsidR="00992840" w:rsidRPr="00BF556C">
        <w:rPr>
          <w:rStyle w:val="EndnoteReference"/>
          <w:rFonts w:ascii="Calibri" w:hAnsi="Calibri" w:cs="Calibri"/>
          <w:sz w:val="22"/>
          <w:szCs w:val="22"/>
        </w:rPr>
        <w:endnoteReference w:id="140"/>
      </w:r>
      <w:r w:rsidR="0041778A" w:rsidRPr="00BF556C">
        <w:rPr>
          <w:rFonts w:ascii="Calibri" w:hAnsi="Calibri" w:cs="Calibri"/>
          <w:sz w:val="22"/>
          <w:szCs w:val="22"/>
        </w:rPr>
        <w:t xml:space="preserve"> </w:t>
      </w:r>
    </w:p>
    <w:p w14:paraId="08EBC809" w14:textId="78019CDD" w:rsidR="00757B8B" w:rsidRPr="00BF556C" w:rsidRDefault="0041778A" w:rsidP="00BF556C">
      <w:pPr>
        <w:pStyle w:val="ListParagraph"/>
        <w:numPr>
          <w:ilvl w:val="0"/>
          <w:numId w:val="23"/>
        </w:numPr>
        <w:spacing w:line="276" w:lineRule="auto"/>
        <w:rPr>
          <w:rFonts w:ascii="Calibri" w:hAnsi="Calibri" w:cs="Arial"/>
          <w:sz w:val="22"/>
          <w:szCs w:val="22"/>
        </w:rPr>
      </w:pPr>
      <w:r w:rsidRPr="00BF556C">
        <w:rPr>
          <w:rFonts w:ascii="Calibri" w:hAnsi="Calibri" w:cs="Arial"/>
          <w:sz w:val="22"/>
          <w:szCs w:val="22"/>
        </w:rPr>
        <w:t>49% of older adults (aged over 25 yrs) are working in an ADE, compared to 35% of younger adults (15-24 yrs)</w:t>
      </w:r>
      <w:r w:rsidR="00220573" w:rsidRPr="00BF556C">
        <w:rPr>
          <w:rFonts w:ascii="Calibri" w:hAnsi="Calibri" w:cs="Arial"/>
          <w:sz w:val="22"/>
          <w:szCs w:val="22"/>
        </w:rPr>
        <w:t>;</w:t>
      </w:r>
    </w:p>
    <w:p w14:paraId="508BF84B" w14:textId="1CFE1A9D" w:rsidR="00757B8B" w:rsidRPr="00BF556C" w:rsidRDefault="004600B7" w:rsidP="00BF556C">
      <w:pPr>
        <w:pStyle w:val="ListParagraph"/>
        <w:numPr>
          <w:ilvl w:val="0"/>
          <w:numId w:val="23"/>
        </w:numPr>
        <w:spacing w:line="276" w:lineRule="auto"/>
        <w:rPr>
          <w:rFonts w:ascii="Calibri" w:hAnsi="Calibri" w:cs="Arial"/>
          <w:sz w:val="22"/>
          <w:szCs w:val="22"/>
        </w:rPr>
      </w:pPr>
      <w:r w:rsidRPr="00BF556C">
        <w:rPr>
          <w:rFonts w:ascii="Calibri" w:hAnsi="Calibri" w:cs="Arial"/>
          <w:sz w:val="22"/>
          <w:szCs w:val="22"/>
        </w:rPr>
        <w:lastRenderedPageBreak/>
        <w:t>Participants with Down syndrome (72%) or intellectual disability (74%) are the most likely to be working in an ADE</w:t>
      </w:r>
      <w:r w:rsidR="00220573" w:rsidRPr="00BF556C">
        <w:rPr>
          <w:rFonts w:ascii="Calibri" w:hAnsi="Calibri" w:cs="Arial"/>
          <w:sz w:val="22"/>
          <w:szCs w:val="22"/>
        </w:rPr>
        <w:t>;</w:t>
      </w:r>
    </w:p>
    <w:p w14:paraId="1F09EEDF" w14:textId="1F86F150" w:rsidR="00757B8B" w:rsidRPr="00BF556C" w:rsidRDefault="00220573" w:rsidP="00BF556C">
      <w:pPr>
        <w:pStyle w:val="ListParagraph"/>
        <w:numPr>
          <w:ilvl w:val="0"/>
          <w:numId w:val="23"/>
        </w:numPr>
        <w:spacing w:line="276" w:lineRule="auto"/>
        <w:rPr>
          <w:rFonts w:ascii="Calibri" w:hAnsi="Calibri" w:cs="Arial"/>
          <w:sz w:val="22"/>
          <w:szCs w:val="22"/>
        </w:rPr>
      </w:pPr>
      <w:r w:rsidRPr="00BF556C">
        <w:rPr>
          <w:rFonts w:ascii="Calibri" w:hAnsi="Calibri" w:cs="Arial"/>
          <w:sz w:val="22"/>
          <w:szCs w:val="22"/>
        </w:rPr>
        <w:t>A</w:t>
      </w:r>
      <w:r w:rsidR="00757B8B" w:rsidRPr="00BF556C">
        <w:rPr>
          <w:rFonts w:ascii="Calibri" w:hAnsi="Calibri" w:cs="Arial"/>
          <w:sz w:val="22"/>
          <w:szCs w:val="22"/>
        </w:rPr>
        <w:t>fter three years in the Scheme, only</w:t>
      </w:r>
      <w:r w:rsidRPr="00BF556C">
        <w:rPr>
          <w:rFonts w:ascii="Calibri" w:hAnsi="Calibri" w:cs="Arial"/>
          <w:sz w:val="22"/>
          <w:szCs w:val="22"/>
        </w:rPr>
        <w:t xml:space="preserve"> </w:t>
      </w:r>
      <w:r w:rsidR="00757B8B" w:rsidRPr="00BF556C">
        <w:rPr>
          <w:rFonts w:ascii="Calibri" w:hAnsi="Calibri" w:cs="Arial"/>
          <w:sz w:val="22"/>
          <w:szCs w:val="22"/>
        </w:rPr>
        <w:t>15</w:t>
      </w:r>
      <w:r w:rsidRPr="00BF556C">
        <w:rPr>
          <w:rFonts w:ascii="Calibri" w:hAnsi="Calibri" w:cs="Arial"/>
          <w:sz w:val="22"/>
          <w:szCs w:val="22"/>
        </w:rPr>
        <w:t xml:space="preserve">% </w:t>
      </w:r>
      <w:r w:rsidR="00757B8B" w:rsidRPr="00BF556C">
        <w:rPr>
          <w:rFonts w:ascii="Calibri" w:hAnsi="Calibri" w:cs="Arial"/>
          <w:sz w:val="22"/>
          <w:szCs w:val="22"/>
        </w:rPr>
        <w:t>of participants aged 15 to 24 agreed that being in the NDIS had helped them</w:t>
      </w:r>
      <w:r w:rsidRPr="00BF556C">
        <w:rPr>
          <w:rFonts w:ascii="Calibri" w:hAnsi="Calibri" w:cs="Arial"/>
          <w:sz w:val="22"/>
          <w:szCs w:val="22"/>
        </w:rPr>
        <w:t xml:space="preserve"> </w:t>
      </w:r>
      <w:r w:rsidR="00757B8B" w:rsidRPr="00BF556C">
        <w:rPr>
          <w:rFonts w:ascii="Calibri" w:hAnsi="Calibri" w:cs="Arial"/>
          <w:sz w:val="22"/>
          <w:szCs w:val="22"/>
        </w:rPr>
        <w:t>find a suitable job</w:t>
      </w:r>
      <w:r w:rsidRPr="00BF556C">
        <w:rPr>
          <w:rFonts w:ascii="Calibri" w:hAnsi="Calibri" w:cs="Arial"/>
          <w:sz w:val="22"/>
          <w:szCs w:val="22"/>
        </w:rPr>
        <w:t>;</w:t>
      </w:r>
    </w:p>
    <w:p w14:paraId="18635642" w14:textId="5087B0AD" w:rsidR="00757B8B" w:rsidRPr="00BF556C" w:rsidRDefault="00220573" w:rsidP="00BF556C">
      <w:pPr>
        <w:pStyle w:val="ListParagraph"/>
        <w:numPr>
          <w:ilvl w:val="0"/>
          <w:numId w:val="23"/>
        </w:numPr>
        <w:spacing w:line="276" w:lineRule="auto"/>
        <w:rPr>
          <w:rFonts w:ascii="Calibri" w:hAnsi="Calibri" w:cs="Arial"/>
          <w:sz w:val="22"/>
          <w:szCs w:val="22"/>
        </w:rPr>
      </w:pPr>
      <w:r w:rsidRPr="00BF556C">
        <w:rPr>
          <w:rFonts w:ascii="Calibri" w:hAnsi="Calibri" w:cs="Arial"/>
          <w:sz w:val="22"/>
          <w:szCs w:val="22"/>
        </w:rPr>
        <w:t>F</w:t>
      </w:r>
      <w:r w:rsidR="00757B8B" w:rsidRPr="00BF556C">
        <w:rPr>
          <w:rFonts w:ascii="Calibri" w:hAnsi="Calibri" w:cs="Arial"/>
          <w:sz w:val="22"/>
          <w:szCs w:val="22"/>
        </w:rPr>
        <w:t>or participants aged 25 and over, after three years in the Scheme, only</w:t>
      </w:r>
      <w:r w:rsidRPr="00BF556C">
        <w:rPr>
          <w:rFonts w:ascii="Calibri" w:hAnsi="Calibri" w:cs="Arial"/>
          <w:sz w:val="22"/>
          <w:szCs w:val="22"/>
        </w:rPr>
        <w:t xml:space="preserve"> </w:t>
      </w:r>
      <w:r w:rsidR="00757B8B" w:rsidRPr="00BF556C">
        <w:rPr>
          <w:rFonts w:ascii="Calibri" w:hAnsi="Calibri" w:cs="Arial"/>
          <w:sz w:val="22"/>
          <w:szCs w:val="22"/>
        </w:rPr>
        <w:t>18</w:t>
      </w:r>
      <w:r w:rsidRPr="00BF556C">
        <w:rPr>
          <w:rFonts w:ascii="Calibri" w:hAnsi="Calibri" w:cs="Arial"/>
          <w:sz w:val="22"/>
          <w:szCs w:val="22"/>
        </w:rPr>
        <w:t xml:space="preserve">% </w:t>
      </w:r>
      <w:r w:rsidR="00757B8B" w:rsidRPr="00BF556C">
        <w:rPr>
          <w:rFonts w:ascii="Calibri" w:hAnsi="Calibri" w:cs="Arial"/>
          <w:sz w:val="22"/>
          <w:szCs w:val="22"/>
        </w:rPr>
        <w:t xml:space="preserve">agreed that being in the NDIS had helped them find a suitable job, </w:t>
      </w:r>
    </w:p>
    <w:p w14:paraId="74DD41EE" w14:textId="6D89F652" w:rsidR="00757B8B" w:rsidRPr="00BF556C" w:rsidRDefault="004600B7" w:rsidP="00BF556C">
      <w:pPr>
        <w:pStyle w:val="ListParagraph"/>
        <w:numPr>
          <w:ilvl w:val="0"/>
          <w:numId w:val="23"/>
        </w:numPr>
        <w:spacing w:line="276" w:lineRule="auto"/>
        <w:rPr>
          <w:rFonts w:ascii="Calibri" w:hAnsi="Calibri" w:cs="Arial"/>
          <w:sz w:val="22"/>
          <w:szCs w:val="22"/>
        </w:rPr>
      </w:pPr>
      <w:r w:rsidRPr="00BF556C">
        <w:rPr>
          <w:rFonts w:ascii="Calibri" w:hAnsi="Calibri" w:cs="Arial"/>
          <w:sz w:val="22"/>
          <w:szCs w:val="22"/>
        </w:rPr>
        <w:t>77% of NDIS participants receive the D</w:t>
      </w:r>
      <w:r w:rsidR="00220573" w:rsidRPr="00BF556C">
        <w:rPr>
          <w:rFonts w:ascii="Calibri" w:hAnsi="Calibri" w:cs="Arial"/>
          <w:sz w:val="22"/>
          <w:szCs w:val="22"/>
        </w:rPr>
        <w:t>isability Support Pension (DSP)</w:t>
      </w:r>
      <w:r w:rsidRPr="00BF556C">
        <w:rPr>
          <w:rFonts w:ascii="Calibri" w:hAnsi="Calibri" w:cs="Arial"/>
          <w:sz w:val="22"/>
          <w:szCs w:val="22"/>
        </w:rPr>
        <w:t>.</w:t>
      </w:r>
    </w:p>
    <w:p w14:paraId="4AC5C48B" w14:textId="68DFCE0F" w:rsidR="00757B8B" w:rsidRPr="00BF556C" w:rsidRDefault="00757B8B" w:rsidP="00BF556C">
      <w:pPr>
        <w:spacing w:line="276" w:lineRule="auto"/>
        <w:rPr>
          <w:rFonts w:ascii="Calibri" w:hAnsi="Calibri" w:cs="Arial"/>
          <w:sz w:val="22"/>
          <w:szCs w:val="22"/>
        </w:rPr>
      </w:pPr>
    </w:p>
    <w:p w14:paraId="1079AA4F" w14:textId="306D93F7" w:rsidR="00347249" w:rsidRPr="00BF556C" w:rsidRDefault="00245437" w:rsidP="00BF556C">
      <w:pPr>
        <w:spacing w:line="276" w:lineRule="auto"/>
        <w:ind w:left="720" w:hanging="720"/>
        <w:rPr>
          <w:rFonts w:ascii="Calibri" w:hAnsi="Calibri" w:cs="Arial"/>
          <w:sz w:val="22"/>
          <w:szCs w:val="22"/>
        </w:rPr>
      </w:pPr>
      <w:r w:rsidRPr="00BF556C">
        <w:rPr>
          <w:rFonts w:ascii="Calibri" w:hAnsi="Calibri" w:cs="Arial"/>
          <w:sz w:val="22"/>
          <w:szCs w:val="22"/>
        </w:rPr>
        <w:t>5</w:t>
      </w:r>
      <w:r w:rsidR="00737B9B" w:rsidRPr="00BF556C">
        <w:rPr>
          <w:rFonts w:ascii="Calibri" w:hAnsi="Calibri" w:cs="Arial"/>
          <w:sz w:val="22"/>
          <w:szCs w:val="22"/>
        </w:rPr>
        <w:t>.</w:t>
      </w:r>
      <w:r w:rsidRPr="00BF556C">
        <w:rPr>
          <w:rFonts w:ascii="Calibri" w:hAnsi="Calibri" w:cs="Arial"/>
          <w:sz w:val="22"/>
          <w:szCs w:val="22"/>
        </w:rPr>
        <w:t>47</w:t>
      </w:r>
      <w:r w:rsidR="00737B9B" w:rsidRPr="00BF556C">
        <w:rPr>
          <w:rFonts w:ascii="Calibri" w:hAnsi="Calibri" w:cs="Arial"/>
          <w:sz w:val="22"/>
          <w:szCs w:val="22"/>
        </w:rPr>
        <w:tab/>
      </w:r>
      <w:r w:rsidR="00220573" w:rsidRPr="00BF556C">
        <w:rPr>
          <w:rFonts w:ascii="Calibri" w:hAnsi="Calibri" w:cs="Arial"/>
          <w:sz w:val="22"/>
          <w:szCs w:val="22"/>
        </w:rPr>
        <w:t xml:space="preserve">There is no data or information provided as to how many of these participants (including those working in ADEs), are women. </w:t>
      </w:r>
    </w:p>
    <w:p w14:paraId="3139F83C" w14:textId="77777777" w:rsidR="00347249" w:rsidRPr="00BF556C" w:rsidRDefault="00347249" w:rsidP="00BF556C">
      <w:pPr>
        <w:spacing w:line="276" w:lineRule="auto"/>
        <w:rPr>
          <w:rFonts w:ascii="Calibri" w:hAnsi="Calibri" w:cs="Calibri"/>
          <w:sz w:val="22"/>
          <w:szCs w:val="22"/>
        </w:rPr>
      </w:pPr>
    </w:p>
    <w:p w14:paraId="407E3BCD" w14:textId="42B4AAFE" w:rsidR="0034011D" w:rsidRPr="00BF556C" w:rsidRDefault="0034011D" w:rsidP="0034011D">
      <w:pPr>
        <w:pStyle w:val="Heading2"/>
        <w:jc w:val="left"/>
        <w:rPr>
          <w:rFonts w:ascii="Calibri" w:hAnsi="Calibri" w:cs="Calibri"/>
          <w:color w:val="AC1F79"/>
          <w:sz w:val="24"/>
        </w:rPr>
      </w:pPr>
      <w:r w:rsidRPr="00BF556C">
        <w:rPr>
          <w:rFonts w:ascii="Calibri" w:hAnsi="Calibri" w:cs="Calibri"/>
          <w:color w:val="AC1F79"/>
          <w:sz w:val="24"/>
        </w:rPr>
        <w:t xml:space="preserve">The National Disability Strategy (NDS) 2010-2020 </w:t>
      </w:r>
    </w:p>
    <w:p w14:paraId="48754298" w14:textId="558889D3" w:rsidR="0034011D" w:rsidRPr="00BF556C" w:rsidRDefault="0034011D" w:rsidP="00BF556C">
      <w:pPr>
        <w:spacing w:line="276" w:lineRule="auto"/>
        <w:rPr>
          <w:rFonts w:ascii="Calibri" w:hAnsi="Calibri" w:cs="Calibri"/>
          <w:sz w:val="22"/>
          <w:szCs w:val="22"/>
        </w:rPr>
      </w:pPr>
    </w:p>
    <w:p w14:paraId="135933D6" w14:textId="704D9C2D" w:rsidR="005D1EE7" w:rsidRPr="00BF556C" w:rsidRDefault="00E71051" w:rsidP="00BF556C">
      <w:pPr>
        <w:spacing w:line="276" w:lineRule="auto"/>
        <w:ind w:left="720" w:hanging="720"/>
        <w:rPr>
          <w:rFonts w:ascii="Calibri" w:hAnsi="Calibri" w:cs="Calibri"/>
          <w:sz w:val="22"/>
          <w:szCs w:val="22"/>
        </w:rPr>
      </w:pPr>
      <w:r w:rsidRPr="00BF556C">
        <w:rPr>
          <w:rFonts w:ascii="Calibri" w:hAnsi="Calibri" w:cs="Arial"/>
          <w:sz w:val="22"/>
          <w:szCs w:val="22"/>
        </w:rPr>
        <w:t>5</w:t>
      </w:r>
      <w:r w:rsidR="000E08E9" w:rsidRPr="00BF556C">
        <w:rPr>
          <w:rFonts w:ascii="Calibri" w:hAnsi="Calibri" w:cs="Arial"/>
          <w:sz w:val="22"/>
          <w:szCs w:val="22"/>
        </w:rPr>
        <w:t>.</w:t>
      </w:r>
      <w:r w:rsidRPr="00BF556C">
        <w:rPr>
          <w:rFonts w:ascii="Calibri" w:hAnsi="Calibri" w:cs="Arial"/>
          <w:sz w:val="22"/>
          <w:szCs w:val="22"/>
        </w:rPr>
        <w:t>48</w:t>
      </w:r>
      <w:r w:rsidR="000E08E9" w:rsidRPr="00BF556C">
        <w:rPr>
          <w:rFonts w:ascii="Calibri" w:hAnsi="Calibri" w:cs="Arial"/>
          <w:sz w:val="22"/>
          <w:szCs w:val="22"/>
        </w:rPr>
        <w:tab/>
      </w:r>
      <w:r w:rsidR="002A5042" w:rsidRPr="00BF556C">
        <w:rPr>
          <w:rFonts w:ascii="Calibri" w:hAnsi="Calibri" w:cs="Arial"/>
          <w:sz w:val="22"/>
          <w:szCs w:val="22"/>
        </w:rPr>
        <w:t xml:space="preserve">The </w:t>
      </w:r>
      <w:r w:rsidR="002A5042" w:rsidRPr="00BF556C">
        <w:rPr>
          <w:rFonts w:ascii="Calibri" w:hAnsi="Calibri" w:cs="Arial"/>
          <w:i/>
          <w:iCs/>
          <w:sz w:val="22"/>
          <w:szCs w:val="22"/>
        </w:rPr>
        <w:t>National Disability Strategy (NDS) 2010-2020</w:t>
      </w:r>
      <w:r w:rsidR="009C422F" w:rsidRPr="00BF556C">
        <w:rPr>
          <w:rStyle w:val="EndnoteReference"/>
          <w:rFonts w:ascii="Calibri" w:hAnsi="Calibri" w:cs="Arial"/>
          <w:i/>
          <w:iCs/>
          <w:sz w:val="22"/>
          <w:szCs w:val="22"/>
        </w:rPr>
        <w:endnoteReference w:id="141"/>
      </w:r>
      <w:r w:rsidR="002A5042" w:rsidRPr="00BF556C">
        <w:rPr>
          <w:rFonts w:ascii="Calibri" w:hAnsi="Calibri" w:cs="Arial"/>
          <w:sz w:val="22"/>
          <w:szCs w:val="22"/>
        </w:rPr>
        <w:t xml:space="preserve"> sets out the national policy framework for guiding Australian governments to meet their obligations under the United Nations </w:t>
      </w:r>
      <w:r w:rsidR="002A5042" w:rsidRPr="00BF556C">
        <w:rPr>
          <w:rFonts w:ascii="Calibri" w:hAnsi="Calibri" w:cs="Arial"/>
          <w:i/>
          <w:iCs/>
          <w:sz w:val="22"/>
          <w:szCs w:val="22"/>
        </w:rPr>
        <w:t>Convention on the Rights of Persons with Disabilities</w:t>
      </w:r>
      <w:r w:rsidR="002A5042" w:rsidRPr="00BF556C">
        <w:rPr>
          <w:rFonts w:ascii="Calibri" w:hAnsi="Calibri" w:cs="Arial"/>
          <w:sz w:val="22"/>
          <w:szCs w:val="22"/>
        </w:rPr>
        <w:t xml:space="preserve"> (CRPD). It is also a framework to implement disability related international obligations from other UN treaties </w:t>
      </w:r>
      <w:r w:rsidR="002222FD" w:rsidRPr="00BF556C">
        <w:rPr>
          <w:rFonts w:ascii="Calibri" w:hAnsi="Calibri" w:cs="Arial"/>
          <w:sz w:val="22"/>
          <w:szCs w:val="22"/>
        </w:rPr>
        <w:t>to which Australia is a party</w:t>
      </w:r>
      <w:r w:rsidR="002A5042" w:rsidRPr="00BF556C">
        <w:rPr>
          <w:rFonts w:ascii="Calibri" w:hAnsi="Calibri" w:cs="Arial"/>
          <w:sz w:val="22"/>
          <w:szCs w:val="22"/>
        </w:rPr>
        <w:t>.</w:t>
      </w:r>
    </w:p>
    <w:p w14:paraId="19E3E027" w14:textId="561AFDB3" w:rsidR="0096770B" w:rsidRPr="00BF556C" w:rsidRDefault="0096770B" w:rsidP="00BF556C">
      <w:pPr>
        <w:spacing w:line="276" w:lineRule="auto"/>
        <w:rPr>
          <w:rFonts w:ascii="Calibri" w:hAnsi="Calibri" w:cs="Calibri"/>
          <w:sz w:val="22"/>
          <w:szCs w:val="22"/>
        </w:rPr>
      </w:pPr>
    </w:p>
    <w:p w14:paraId="64760023" w14:textId="4AC0938B" w:rsidR="002A5042" w:rsidRPr="00BF556C" w:rsidRDefault="00E71051" w:rsidP="00BF556C">
      <w:pPr>
        <w:spacing w:line="276" w:lineRule="auto"/>
        <w:ind w:left="720" w:hanging="720"/>
        <w:rPr>
          <w:rFonts w:ascii="Calibri" w:hAnsi="Calibri" w:cs="Calibri"/>
          <w:sz w:val="22"/>
          <w:szCs w:val="22"/>
        </w:rPr>
      </w:pPr>
      <w:r w:rsidRPr="00BF556C">
        <w:rPr>
          <w:rFonts w:ascii="Calibri" w:hAnsi="Calibri" w:cs="Calibri"/>
          <w:sz w:val="22"/>
          <w:szCs w:val="22"/>
        </w:rPr>
        <w:t>5</w:t>
      </w:r>
      <w:r w:rsidR="000E08E9" w:rsidRPr="00BF556C">
        <w:rPr>
          <w:rFonts w:ascii="Calibri" w:hAnsi="Calibri" w:cs="Calibri"/>
          <w:sz w:val="22"/>
          <w:szCs w:val="22"/>
        </w:rPr>
        <w:t>.4</w:t>
      </w:r>
      <w:r w:rsidRPr="00BF556C">
        <w:rPr>
          <w:rFonts w:ascii="Calibri" w:hAnsi="Calibri" w:cs="Calibri"/>
          <w:sz w:val="22"/>
          <w:szCs w:val="22"/>
        </w:rPr>
        <w:t>9</w:t>
      </w:r>
      <w:r w:rsidR="000E08E9" w:rsidRPr="00BF556C">
        <w:rPr>
          <w:rFonts w:ascii="Calibri" w:hAnsi="Calibri" w:cs="Calibri"/>
          <w:sz w:val="22"/>
          <w:szCs w:val="22"/>
        </w:rPr>
        <w:tab/>
      </w:r>
      <w:r w:rsidR="002A5042" w:rsidRPr="00BF556C">
        <w:rPr>
          <w:rFonts w:ascii="Calibri" w:hAnsi="Calibri" w:cs="Calibri"/>
          <w:sz w:val="22"/>
          <w:szCs w:val="22"/>
        </w:rPr>
        <w:t xml:space="preserve">Although Australian Governments formally agreed that the NDS 2010-2020 would </w:t>
      </w:r>
      <w:r w:rsidR="002A5042" w:rsidRPr="00BF556C">
        <w:rPr>
          <w:rFonts w:ascii="Calibri" w:hAnsi="Calibri" w:cs="Calibri"/>
          <w:i/>
          <w:iCs/>
          <w:sz w:val="22"/>
          <w:szCs w:val="22"/>
        </w:rPr>
        <w:t>‘ensure that the principles underpinning the CRPD are incorporated into policies and programs affecting people with disability, their families and carers,’</w:t>
      </w:r>
      <w:r w:rsidR="002A5042" w:rsidRPr="00BF556C">
        <w:rPr>
          <w:rFonts w:ascii="Calibri" w:hAnsi="Calibri" w:cs="Calibri"/>
          <w:sz w:val="22"/>
          <w:szCs w:val="22"/>
        </w:rPr>
        <w:t xml:space="preserve"> the fundamental principle of equality between men and women, </w:t>
      </w:r>
      <w:r w:rsidR="00B93F58" w:rsidRPr="00BF556C">
        <w:rPr>
          <w:rFonts w:ascii="Calibri" w:hAnsi="Calibri" w:cs="Calibri"/>
          <w:sz w:val="22"/>
          <w:szCs w:val="22"/>
        </w:rPr>
        <w:t>has</w:t>
      </w:r>
      <w:r w:rsidR="002A5042" w:rsidRPr="00BF556C">
        <w:rPr>
          <w:rFonts w:ascii="Calibri" w:hAnsi="Calibri" w:cs="Calibri"/>
          <w:sz w:val="22"/>
          <w:szCs w:val="22"/>
        </w:rPr>
        <w:t xml:space="preserve"> not </w:t>
      </w:r>
      <w:r w:rsidR="00B93F58" w:rsidRPr="00BF556C">
        <w:rPr>
          <w:rFonts w:ascii="Calibri" w:hAnsi="Calibri" w:cs="Calibri"/>
          <w:sz w:val="22"/>
          <w:szCs w:val="22"/>
        </w:rPr>
        <w:t xml:space="preserve">been </w:t>
      </w:r>
      <w:r w:rsidR="002A5042" w:rsidRPr="00BF556C">
        <w:rPr>
          <w:rFonts w:ascii="Calibri" w:hAnsi="Calibri" w:cs="Calibri"/>
          <w:sz w:val="22"/>
          <w:szCs w:val="22"/>
        </w:rPr>
        <w:t xml:space="preserve">reflected in the NDS 2010-2020. It </w:t>
      </w:r>
      <w:r w:rsidR="00B93F58" w:rsidRPr="00BF556C">
        <w:rPr>
          <w:rFonts w:ascii="Calibri" w:hAnsi="Calibri" w:cs="Calibri"/>
          <w:sz w:val="22"/>
          <w:szCs w:val="22"/>
        </w:rPr>
        <w:t>has</w:t>
      </w:r>
      <w:r w:rsidR="002A5042" w:rsidRPr="00BF556C">
        <w:rPr>
          <w:rFonts w:ascii="Calibri" w:hAnsi="Calibri" w:cs="Calibri"/>
          <w:sz w:val="22"/>
          <w:szCs w:val="22"/>
        </w:rPr>
        <w:t xml:space="preserve"> not provide</w:t>
      </w:r>
      <w:r w:rsidR="00B93F58" w:rsidRPr="00BF556C">
        <w:rPr>
          <w:rFonts w:ascii="Calibri" w:hAnsi="Calibri" w:cs="Calibri"/>
          <w:sz w:val="22"/>
          <w:szCs w:val="22"/>
        </w:rPr>
        <w:t>d</w:t>
      </w:r>
      <w:r w:rsidR="002A5042" w:rsidRPr="00BF556C">
        <w:rPr>
          <w:rFonts w:ascii="Calibri" w:hAnsi="Calibri" w:cs="Calibri"/>
          <w:sz w:val="22"/>
          <w:szCs w:val="22"/>
        </w:rPr>
        <w:t xml:space="preserve"> for, nor report</w:t>
      </w:r>
      <w:r w:rsidR="00B93F58" w:rsidRPr="00BF556C">
        <w:rPr>
          <w:rFonts w:ascii="Calibri" w:hAnsi="Calibri" w:cs="Calibri"/>
          <w:sz w:val="22"/>
          <w:szCs w:val="22"/>
        </w:rPr>
        <w:t>ed</w:t>
      </w:r>
      <w:r w:rsidR="002A5042" w:rsidRPr="00BF556C">
        <w:rPr>
          <w:rFonts w:ascii="Calibri" w:hAnsi="Calibri" w:cs="Calibri"/>
          <w:sz w:val="22"/>
          <w:szCs w:val="22"/>
        </w:rPr>
        <w:t xml:space="preserve"> on any focused, gender-specific measures to ensure that women and girls with disability experience full and effective enjoyment of their human rights.</w:t>
      </w:r>
    </w:p>
    <w:p w14:paraId="6483AB72" w14:textId="2A551213" w:rsidR="0096770B" w:rsidRPr="00BF556C" w:rsidRDefault="0096770B" w:rsidP="00BF556C">
      <w:pPr>
        <w:spacing w:line="276" w:lineRule="auto"/>
        <w:rPr>
          <w:rFonts w:ascii="Calibri" w:hAnsi="Calibri" w:cs="Calibri"/>
          <w:sz w:val="22"/>
          <w:szCs w:val="22"/>
        </w:rPr>
      </w:pPr>
    </w:p>
    <w:p w14:paraId="4E9BF80E" w14:textId="271E6B68" w:rsidR="007E4532" w:rsidRPr="00BF556C" w:rsidRDefault="00E71051" w:rsidP="00BF556C">
      <w:pPr>
        <w:spacing w:line="276" w:lineRule="auto"/>
        <w:ind w:left="720" w:hanging="720"/>
        <w:rPr>
          <w:rFonts w:ascii="Calibri" w:hAnsi="Calibri" w:cs="Calibri"/>
          <w:sz w:val="22"/>
          <w:szCs w:val="22"/>
        </w:rPr>
      </w:pPr>
      <w:r w:rsidRPr="00BF556C">
        <w:rPr>
          <w:rFonts w:ascii="Calibri" w:hAnsi="Calibri" w:cs="Calibri"/>
          <w:sz w:val="22"/>
          <w:szCs w:val="22"/>
        </w:rPr>
        <w:t>5</w:t>
      </w:r>
      <w:r w:rsidR="000E08E9" w:rsidRPr="00BF556C">
        <w:rPr>
          <w:rFonts w:ascii="Calibri" w:hAnsi="Calibri" w:cs="Calibri"/>
          <w:sz w:val="22"/>
          <w:szCs w:val="22"/>
        </w:rPr>
        <w:t>.</w:t>
      </w:r>
      <w:r w:rsidRPr="00BF556C">
        <w:rPr>
          <w:rFonts w:ascii="Calibri" w:hAnsi="Calibri" w:cs="Calibri"/>
          <w:sz w:val="22"/>
          <w:szCs w:val="22"/>
        </w:rPr>
        <w:t>50</w:t>
      </w:r>
      <w:r w:rsidR="000E08E9" w:rsidRPr="00BF556C">
        <w:rPr>
          <w:rFonts w:ascii="Calibri" w:hAnsi="Calibri" w:cs="Calibri"/>
          <w:sz w:val="22"/>
          <w:szCs w:val="22"/>
        </w:rPr>
        <w:tab/>
      </w:r>
      <w:r w:rsidR="007E4532" w:rsidRPr="00BF556C">
        <w:rPr>
          <w:rFonts w:ascii="Calibri" w:hAnsi="Calibri" w:cs="Calibri"/>
          <w:sz w:val="22"/>
          <w:szCs w:val="22"/>
        </w:rPr>
        <w:t xml:space="preserve">The NDS includes ‘Economic Security’ as one of its six key areas of mainstream and disability-specific public policy. It contains three policy priorities under </w:t>
      </w:r>
      <w:r w:rsidR="00980531" w:rsidRPr="00BF556C">
        <w:rPr>
          <w:rFonts w:ascii="Calibri" w:hAnsi="Calibri" w:cs="Calibri"/>
          <w:sz w:val="22"/>
          <w:szCs w:val="22"/>
        </w:rPr>
        <w:t xml:space="preserve">‘Economic Security’ [Area 3]: </w:t>
      </w:r>
    </w:p>
    <w:p w14:paraId="0EDB6EFB" w14:textId="3BE49514" w:rsidR="007E4532" w:rsidRPr="00BF556C" w:rsidRDefault="00980531" w:rsidP="00BF556C">
      <w:pPr>
        <w:pStyle w:val="ListParagraph"/>
        <w:numPr>
          <w:ilvl w:val="0"/>
          <w:numId w:val="20"/>
        </w:numPr>
        <w:spacing w:line="276" w:lineRule="auto"/>
        <w:rPr>
          <w:rFonts w:ascii="Calibri" w:hAnsi="Calibri" w:cs="Calibri"/>
          <w:sz w:val="22"/>
          <w:szCs w:val="22"/>
        </w:rPr>
      </w:pPr>
      <w:r w:rsidRPr="00BF556C">
        <w:rPr>
          <w:rFonts w:ascii="Calibri" w:hAnsi="Calibri" w:cs="Calibri"/>
          <w:sz w:val="22"/>
          <w:szCs w:val="22"/>
        </w:rPr>
        <w:t>Increase access to employment opportunities as a key to improving economic security and personal wellbeing for people with disability, their families and carers.</w:t>
      </w:r>
    </w:p>
    <w:p w14:paraId="4B38045F" w14:textId="5A2B4336" w:rsidR="00980531" w:rsidRPr="00BF556C" w:rsidRDefault="00980531" w:rsidP="00BF556C">
      <w:pPr>
        <w:pStyle w:val="ListParagraph"/>
        <w:numPr>
          <w:ilvl w:val="0"/>
          <w:numId w:val="20"/>
        </w:numPr>
        <w:spacing w:line="276" w:lineRule="auto"/>
        <w:rPr>
          <w:rFonts w:ascii="Calibri" w:hAnsi="Calibri" w:cs="Calibri"/>
          <w:sz w:val="22"/>
          <w:szCs w:val="22"/>
        </w:rPr>
      </w:pPr>
      <w:r w:rsidRPr="00BF556C">
        <w:rPr>
          <w:rFonts w:ascii="Calibri" w:hAnsi="Calibri" w:cs="Calibri"/>
          <w:sz w:val="22"/>
          <w:szCs w:val="22"/>
        </w:rPr>
        <w:t>Income support and tax systems to provide an adequate standard of living for people with disability, their families and carers; while fostering personal financial independence and employment.</w:t>
      </w:r>
    </w:p>
    <w:p w14:paraId="5D418618" w14:textId="7BD3D591" w:rsidR="00980531" w:rsidRPr="00BF556C" w:rsidRDefault="00980531" w:rsidP="00BF556C">
      <w:pPr>
        <w:pStyle w:val="ListParagraph"/>
        <w:numPr>
          <w:ilvl w:val="0"/>
          <w:numId w:val="20"/>
        </w:numPr>
        <w:spacing w:line="276" w:lineRule="auto"/>
        <w:rPr>
          <w:rFonts w:ascii="Calibri" w:hAnsi="Calibri" w:cs="Calibri"/>
          <w:sz w:val="22"/>
          <w:szCs w:val="22"/>
        </w:rPr>
      </w:pPr>
      <w:r w:rsidRPr="00BF556C">
        <w:rPr>
          <w:rFonts w:ascii="Calibri" w:hAnsi="Calibri" w:cs="Calibri"/>
          <w:sz w:val="22"/>
          <w:szCs w:val="22"/>
        </w:rPr>
        <w:t>Improve access to housing options that are affordable and provide security of tenure.</w:t>
      </w:r>
    </w:p>
    <w:p w14:paraId="739B9D4A" w14:textId="08B51596" w:rsidR="00980531" w:rsidRPr="00BF556C" w:rsidRDefault="00980531" w:rsidP="00BF556C">
      <w:pPr>
        <w:spacing w:line="276" w:lineRule="auto"/>
        <w:rPr>
          <w:rFonts w:ascii="Calibri" w:hAnsi="Calibri" w:cs="Calibri"/>
          <w:sz w:val="22"/>
          <w:szCs w:val="22"/>
        </w:rPr>
      </w:pPr>
    </w:p>
    <w:p w14:paraId="068D9D94" w14:textId="069BAFDA" w:rsidR="00670E4D" w:rsidRPr="00BF556C" w:rsidRDefault="00E71051" w:rsidP="00BF556C">
      <w:pPr>
        <w:spacing w:line="276" w:lineRule="auto"/>
        <w:ind w:left="720" w:hanging="720"/>
        <w:rPr>
          <w:rFonts w:ascii="Calibri" w:hAnsi="Calibri" w:cs="Calibri"/>
          <w:sz w:val="22"/>
          <w:szCs w:val="22"/>
        </w:rPr>
      </w:pPr>
      <w:r w:rsidRPr="00BF556C">
        <w:rPr>
          <w:rFonts w:ascii="Calibri" w:hAnsi="Calibri" w:cs="Calibri"/>
          <w:sz w:val="22"/>
          <w:szCs w:val="22"/>
        </w:rPr>
        <w:t>5</w:t>
      </w:r>
      <w:r w:rsidR="000E08E9" w:rsidRPr="00BF556C">
        <w:rPr>
          <w:rFonts w:ascii="Calibri" w:hAnsi="Calibri" w:cs="Calibri"/>
          <w:sz w:val="22"/>
          <w:szCs w:val="22"/>
        </w:rPr>
        <w:t>.</w:t>
      </w:r>
      <w:r w:rsidRPr="00BF556C">
        <w:rPr>
          <w:rFonts w:ascii="Calibri" w:hAnsi="Calibri" w:cs="Calibri"/>
          <w:sz w:val="22"/>
          <w:szCs w:val="22"/>
        </w:rPr>
        <w:t>51</w:t>
      </w:r>
      <w:r w:rsidR="000E08E9" w:rsidRPr="00BF556C">
        <w:rPr>
          <w:rFonts w:ascii="Calibri" w:hAnsi="Calibri" w:cs="Calibri"/>
          <w:sz w:val="22"/>
          <w:szCs w:val="22"/>
        </w:rPr>
        <w:tab/>
      </w:r>
      <w:r w:rsidR="00980531" w:rsidRPr="00BF556C">
        <w:rPr>
          <w:rFonts w:ascii="Calibri" w:hAnsi="Calibri" w:cs="Calibri"/>
          <w:sz w:val="22"/>
          <w:szCs w:val="22"/>
        </w:rPr>
        <w:t>It is clear tha</w:t>
      </w:r>
      <w:r w:rsidR="00D4460B" w:rsidRPr="00BF556C">
        <w:rPr>
          <w:rFonts w:ascii="Calibri" w:hAnsi="Calibri" w:cs="Calibri"/>
          <w:sz w:val="22"/>
          <w:szCs w:val="22"/>
        </w:rPr>
        <w:t>t</w:t>
      </w:r>
      <w:r w:rsidR="00980531" w:rsidRPr="00BF556C">
        <w:rPr>
          <w:rFonts w:ascii="Calibri" w:hAnsi="Calibri" w:cs="Calibri"/>
          <w:sz w:val="22"/>
          <w:szCs w:val="22"/>
        </w:rPr>
        <w:t xml:space="preserve"> i</w:t>
      </w:r>
      <w:r w:rsidR="0067799B" w:rsidRPr="00BF556C">
        <w:rPr>
          <w:rFonts w:ascii="Calibri" w:hAnsi="Calibri" w:cs="Calibri"/>
          <w:sz w:val="22"/>
          <w:szCs w:val="22"/>
        </w:rPr>
        <w:t>n</w:t>
      </w:r>
      <w:r w:rsidR="00980531" w:rsidRPr="00BF556C">
        <w:rPr>
          <w:rFonts w:ascii="Calibri" w:hAnsi="Calibri" w:cs="Calibri"/>
          <w:sz w:val="22"/>
          <w:szCs w:val="22"/>
        </w:rPr>
        <w:t xml:space="preserve"> the almost ten years since the inception of the NDS, there has been minimal purchase on any of these three policy priorities</w:t>
      </w:r>
      <w:r w:rsidR="00595FB0" w:rsidRPr="00BF556C">
        <w:rPr>
          <w:rFonts w:ascii="Calibri" w:hAnsi="Calibri" w:cs="Calibri"/>
          <w:sz w:val="22"/>
          <w:szCs w:val="22"/>
        </w:rPr>
        <w:t xml:space="preserve">, particularly for women with disability. </w:t>
      </w:r>
      <w:r w:rsidR="00670E4D" w:rsidRPr="00BF556C">
        <w:rPr>
          <w:rFonts w:ascii="Calibri" w:hAnsi="Calibri" w:cs="Calibri"/>
          <w:sz w:val="22"/>
          <w:szCs w:val="22"/>
        </w:rPr>
        <w:t xml:space="preserve">There are no policies or programs </w:t>
      </w:r>
      <w:r w:rsidR="008241C3" w:rsidRPr="00BF556C">
        <w:rPr>
          <w:rFonts w:ascii="Calibri" w:hAnsi="Calibri" w:cs="Calibri"/>
          <w:sz w:val="22"/>
          <w:szCs w:val="22"/>
        </w:rPr>
        <w:t xml:space="preserve">stemming from the NDS </w:t>
      </w:r>
      <w:r w:rsidR="00670E4D" w:rsidRPr="00BF556C">
        <w:rPr>
          <w:rFonts w:ascii="Calibri" w:hAnsi="Calibri" w:cs="Calibri"/>
          <w:sz w:val="22"/>
          <w:szCs w:val="22"/>
        </w:rPr>
        <w:t>that address the lack of employment participation of women with disability, including addressing the structural barriers to their workforce participation.</w:t>
      </w:r>
    </w:p>
    <w:p w14:paraId="7B51B4F5" w14:textId="57DB5709" w:rsidR="00980531" w:rsidRPr="00BF556C" w:rsidRDefault="00980531" w:rsidP="00BF556C">
      <w:pPr>
        <w:spacing w:line="276" w:lineRule="auto"/>
        <w:rPr>
          <w:rFonts w:ascii="Calibri" w:hAnsi="Calibri" w:cs="Calibri"/>
          <w:sz w:val="22"/>
          <w:szCs w:val="22"/>
        </w:rPr>
      </w:pPr>
    </w:p>
    <w:p w14:paraId="62B39DA9" w14:textId="0E334DC2" w:rsidR="00D4460B" w:rsidRPr="00BF556C" w:rsidRDefault="00E71051" w:rsidP="00BF556C">
      <w:pPr>
        <w:spacing w:line="276" w:lineRule="auto"/>
        <w:ind w:left="720" w:hanging="720"/>
        <w:rPr>
          <w:rFonts w:ascii="Calibri" w:hAnsi="Calibri"/>
          <w:sz w:val="22"/>
          <w:szCs w:val="22"/>
        </w:rPr>
      </w:pPr>
      <w:r w:rsidRPr="00BF556C">
        <w:rPr>
          <w:rFonts w:ascii="Calibri" w:hAnsi="Calibri" w:cs="Arial"/>
          <w:sz w:val="22"/>
          <w:szCs w:val="22"/>
        </w:rPr>
        <w:t>5</w:t>
      </w:r>
      <w:r w:rsidR="000E08E9" w:rsidRPr="00BF556C">
        <w:rPr>
          <w:rFonts w:ascii="Calibri" w:hAnsi="Calibri" w:cs="Arial"/>
          <w:sz w:val="22"/>
          <w:szCs w:val="22"/>
        </w:rPr>
        <w:t>.</w:t>
      </w:r>
      <w:r w:rsidRPr="00BF556C">
        <w:rPr>
          <w:rFonts w:ascii="Calibri" w:hAnsi="Calibri" w:cs="Arial"/>
          <w:sz w:val="22"/>
          <w:szCs w:val="22"/>
        </w:rPr>
        <w:t>52</w:t>
      </w:r>
      <w:r w:rsidR="000E08E9" w:rsidRPr="00BF556C">
        <w:rPr>
          <w:rFonts w:ascii="Calibri" w:hAnsi="Calibri" w:cs="Arial"/>
          <w:sz w:val="22"/>
          <w:szCs w:val="22"/>
        </w:rPr>
        <w:tab/>
      </w:r>
      <w:r w:rsidR="00DA7E24" w:rsidRPr="00BF556C">
        <w:rPr>
          <w:rFonts w:ascii="Calibri" w:hAnsi="Calibri" w:cs="Arial"/>
          <w:sz w:val="22"/>
          <w:szCs w:val="22"/>
        </w:rPr>
        <w:t xml:space="preserve">The NDS lacks actions and measurable outcomes to address systemic human rights violations, including in </w:t>
      </w:r>
      <w:r w:rsidR="00DA7E24" w:rsidRPr="00BF556C">
        <w:rPr>
          <w:rFonts w:ascii="Calibri" w:hAnsi="Calibri" w:cs="Arial"/>
          <w:color w:val="000000" w:themeColor="text1"/>
          <w:sz w:val="22"/>
          <w:szCs w:val="22"/>
        </w:rPr>
        <w:t xml:space="preserve">health, employment, education, freedom from violence, and forced medical treatment. The NDS </w:t>
      </w:r>
      <w:r w:rsidR="00DA7E24" w:rsidRPr="00BF556C">
        <w:rPr>
          <w:rFonts w:ascii="Calibri" w:hAnsi="Calibri" w:cs="Arial"/>
          <w:sz w:val="22"/>
          <w:szCs w:val="22"/>
        </w:rPr>
        <w:t>lacks resourcing in implementation, monitoring and evaluation across its policy outcome areas and lacks accountability and implementation mechanisms.</w:t>
      </w:r>
      <w:r w:rsidR="00DA7E24" w:rsidRPr="00BF556C">
        <w:rPr>
          <w:rStyle w:val="EndnoteReference"/>
          <w:rFonts w:ascii="Calibri" w:hAnsi="Calibri" w:cs="Arial"/>
          <w:sz w:val="22"/>
          <w:szCs w:val="22"/>
        </w:rPr>
        <w:endnoteReference w:id="142"/>
      </w:r>
      <w:r w:rsidR="00DA7E24" w:rsidRPr="00BF556C">
        <w:rPr>
          <w:rFonts w:ascii="Calibri" w:hAnsi="Calibri" w:cs="Arial"/>
          <w:sz w:val="22"/>
          <w:szCs w:val="22"/>
        </w:rPr>
        <w:t xml:space="preserve"> </w:t>
      </w:r>
      <w:r w:rsidR="00D4460B" w:rsidRPr="00BF556C">
        <w:rPr>
          <w:rFonts w:ascii="Calibri" w:hAnsi="Calibri"/>
          <w:sz w:val="22"/>
          <w:szCs w:val="22"/>
        </w:rPr>
        <w:t>There are no gender-specific measures to progress, monitor, review or evaluate actions across the NDS outcome areas; there are no mechanisms for the collection of disaggregated data; and no reporting on the gender dimensions of any aspect of the NDS.</w:t>
      </w:r>
      <w:r w:rsidR="00D4460B" w:rsidRPr="00BF556C">
        <w:rPr>
          <w:rStyle w:val="EndnoteReference"/>
          <w:rFonts w:ascii="Calibri" w:hAnsi="Calibri"/>
          <w:sz w:val="22"/>
          <w:szCs w:val="22"/>
        </w:rPr>
        <w:endnoteReference w:id="143"/>
      </w:r>
      <w:r w:rsidR="00D4460B" w:rsidRPr="00BF556C">
        <w:rPr>
          <w:rFonts w:ascii="Calibri" w:hAnsi="Calibri"/>
          <w:sz w:val="22"/>
          <w:szCs w:val="22"/>
        </w:rPr>
        <w:t xml:space="preserve"> </w:t>
      </w:r>
    </w:p>
    <w:p w14:paraId="5B334547" w14:textId="77777777" w:rsidR="00DA7E24" w:rsidRPr="00BF556C" w:rsidRDefault="00DA7E24" w:rsidP="00BF556C">
      <w:pPr>
        <w:spacing w:line="276" w:lineRule="auto"/>
        <w:jc w:val="both"/>
        <w:rPr>
          <w:rFonts w:ascii="Calibri" w:hAnsi="Calibri" w:cs="Arial"/>
          <w:sz w:val="22"/>
          <w:szCs w:val="22"/>
        </w:rPr>
      </w:pPr>
    </w:p>
    <w:p w14:paraId="58F5AABB" w14:textId="3EDC9140" w:rsidR="00DA7E24" w:rsidRPr="00BF556C" w:rsidRDefault="00E71051" w:rsidP="00BF556C">
      <w:pPr>
        <w:spacing w:line="276" w:lineRule="auto"/>
        <w:ind w:left="720" w:hanging="720"/>
        <w:rPr>
          <w:rFonts w:ascii="Calibri" w:hAnsi="Calibri" w:cs="Arial"/>
          <w:sz w:val="22"/>
          <w:szCs w:val="22"/>
        </w:rPr>
      </w:pPr>
      <w:r w:rsidRPr="00BF556C">
        <w:rPr>
          <w:rFonts w:ascii="Calibri" w:hAnsi="Calibri" w:cs="Arial"/>
          <w:sz w:val="22"/>
          <w:szCs w:val="22"/>
        </w:rPr>
        <w:t>5</w:t>
      </w:r>
      <w:r w:rsidR="000E08E9" w:rsidRPr="00BF556C">
        <w:rPr>
          <w:rFonts w:ascii="Calibri" w:hAnsi="Calibri" w:cs="Arial"/>
          <w:sz w:val="22"/>
          <w:szCs w:val="22"/>
        </w:rPr>
        <w:t>.</w:t>
      </w:r>
      <w:r w:rsidRPr="00BF556C">
        <w:rPr>
          <w:rFonts w:ascii="Calibri" w:hAnsi="Calibri" w:cs="Arial"/>
          <w:sz w:val="22"/>
          <w:szCs w:val="22"/>
        </w:rPr>
        <w:t>53</w:t>
      </w:r>
      <w:r w:rsidR="000E08E9" w:rsidRPr="00BF556C">
        <w:rPr>
          <w:rFonts w:ascii="Calibri" w:hAnsi="Calibri" w:cs="Arial"/>
          <w:sz w:val="22"/>
          <w:szCs w:val="22"/>
        </w:rPr>
        <w:tab/>
      </w:r>
      <w:r w:rsidR="00DA7E24" w:rsidRPr="00BF556C">
        <w:rPr>
          <w:rFonts w:ascii="Calibri" w:hAnsi="Calibri" w:cs="Arial"/>
          <w:sz w:val="22"/>
          <w:szCs w:val="22"/>
        </w:rPr>
        <w:t>The NDS is siloed within the Australian Government Department of Social Services (DSS) as a disability policy responsibility only. This means there is little authority to leverage change across other Australian Government departments, or across State and Territory jurisdictions. DPOs have consistently urged Australian Governments to establish an executive mechanism within the Department of Prime Minister and Cabinet to secure high level and cross government coordination of the NDS.</w:t>
      </w:r>
      <w:r w:rsidR="00DA7E24" w:rsidRPr="00BF556C">
        <w:rPr>
          <w:rStyle w:val="EndnoteReference"/>
          <w:rFonts w:ascii="Calibri" w:hAnsi="Calibri" w:cs="Arial"/>
          <w:sz w:val="22"/>
          <w:szCs w:val="22"/>
        </w:rPr>
        <w:endnoteReference w:id="144"/>
      </w:r>
      <w:r w:rsidR="00DA7E24" w:rsidRPr="00BF556C">
        <w:rPr>
          <w:rFonts w:ascii="Calibri" w:hAnsi="Calibri" w:cs="Arial"/>
          <w:sz w:val="22"/>
          <w:szCs w:val="22"/>
        </w:rPr>
        <w:t xml:space="preserve"> This recommendation has been echoed by a Senate Inquiry</w:t>
      </w:r>
      <w:r w:rsidR="006E0E3C" w:rsidRPr="00BF556C">
        <w:rPr>
          <w:rFonts w:ascii="Calibri" w:hAnsi="Calibri" w:cs="Arial"/>
          <w:sz w:val="22"/>
          <w:szCs w:val="22"/>
        </w:rPr>
        <w:t>,</w:t>
      </w:r>
      <w:r w:rsidR="00DA7E24" w:rsidRPr="00BF556C">
        <w:rPr>
          <w:rStyle w:val="EndnoteReference"/>
          <w:rFonts w:ascii="Calibri" w:hAnsi="Calibri" w:cs="Arial"/>
          <w:sz w:val="22"/>
          <w:szCs w:val="22"/>
        </w:rPr>
        <w:endnoteReference w:id="145"/>
      </w:r>
      <w:r w:rsidR="00DA7E24" w:rsidRPr="00BF556C">
        <w:rPr>
          <w:rFonts w:ascii="Calibri" w:hAnsi="Calibri" w:cs="Arial"/>
          <w:sz w:val="22"/>
          <w:szCs w:val="22"/>
        </w:rPr>
        <w:t xml:space="preserve"> </w:t>
      </w:r>
      <w:r w:rsidR="006E0E3C" w:rsidRPr="00BF556C">
        <w:rPr>
          <w:rFonts w:ascii="Calibri" w:hAnsi="Calibri" w:cs="Arial"/>
          <w:sz w:val="22"/>
          <w:szCs w:val="22"/>
        </w:rPr>
        <w:t>and the CRPD Committee,</w:t>
      </w:r>
      <w:r w:rsidR="00337696" w:rsidRPr="00BF556C">
        <w:rPr>
          <w:rStyle w:val="EndnoteReference"/>
          <w:rFonts w:ascii="Calibri" w:hAnsi="Calibri" w:cs="Arial"/>
          <w:sz w:val="22"/>
          <w:szCs w:val="22"/>
        </w:rPr>
        <w:endnoteReference w:id="146"/>
      </w:r>
      <w:r w:rsidR="006E0E3C" w:rsidRPr="00BF556C">
        <w:rPr>
          <w:rFonts w:ascii="Calibri" w:hAnsi="Calibri" w:cs="Arial"/>
          <w:sz w:val="22"/>
          <w:szCs w:val="22"/>
        </w:rPr>
        <w:t xml:space="preserve"> </w:t>
      </w:r>
      <w:r w:rsidR="00DA7E24" w:rsidRPr="00BF556C">
        <w:rPr>
          <w:rFonts w:ascii="Calibri" w:hAnsi="Calibri" w:cs="Arial"/>
          <w:sz w:val="22"/>
          <w:szCs w:val="22"/>
        </w:rPr>
        <w:t>however has been rejected by Government.</w:t>
      </w:r>
      <w:r w:rsidR="00DA7E24" w:rsidRPr="00BF556C">
        <w:rPr>
          <w:rStyle w:val="EndnoteReference"/>
          <w:rFonts w:ascii="Calibri" w:hAnsi="Calibri" w:cs="Arial"/>
          <w:sz w:val="22"/>
          <w:szCs w:val="22"/>
        </w:rPr>
        <w:endnoteReference w:id="147"/>
      </w:r>
      <w:r w:rsidR="00DA7E24" w:rsidRPr="00BF556C">
        <w:rPr>
          <w:rFonts w:ascii="Calibri" w:hAnsi="Calibri" w:cs="Arial"/>
          <w:sz w:val="22"/>
          <w:szCs w:val="22"/>
        </w:rPr>
        <w:t xml:space="preserve"> </w:t>
      </w:r>
    </w:p>
    <w:p w14:paraId="2554FB79" w14:textId="77777777" w:rsidR="00DA7E24" w:rsidRPr="00BF556C" w:rsidRDefault="00DA7E24" w:rsidP="00BF556C">
      <w:pPr>
        <w:spacing w:line="276" w:lineRule="auto"/>
        <w:rPr>
          <w:rFonts w:ascii="Calibri" w:hAnsi="Calibri" w:cs="Calibri"/>
          <w:sz w:val="22"/>
          <w:szCs w:val="22"/>
        </w:rPr>
      </w:pPr>
    </w:p>
    <w:p w14:paraId="2B7AB02E" w14:textId="6CE03360" w:rsidR="005E4B08" w:rsidRPr="00BF556C" w:rsidRDefault="00E71051" w:rsidP="00BF556C">
      <w:pPr>
        <w:pStyle w:val="NormalWeb"/>
        <w:spacing w:before="0" w:beforeAutospacing="0" w:after="0" w:afterAutospacing="0" w:line="276" w:lineRule="auto"/>
        <w:ind w:left="720" w:hanging="720"/>
        <w:rPr>
          <w:rFonts w:ascii="Calibri" w:hAnsi="Calibri" w:cs="Arial"/>
          <w:iCs/>
          <w:sz w:val="22"/>
          <w:szCs w:val="22"/>
        </w:rPr>
      </w:pPr>
      <w:r w:rsidRPr="00BF556C">
        <w:rPr>
          <w:rFonts w:ascii="Calibri" w:hAnsi="Calibri" w:cs="Arial"/>
          <w:iCs/>
          <w:sz w:val="22"/>
          <w:szCs w:val="22"/>
        </w:rPr>
        <w:t>5</w:t>
      </w:r>
      <w:r w:rsidR="000E08E9" w:rsidRPr="00BF556C">
        <w:rPr>
          <w:rFonts w:ascii="Calibri" w:hAnsi="Calibri" w:cs="Arial"/>
          <w:iCs/>
          <w:sz w:val="22"/>
          <w:szCs w:val="22"/>
        </w:rPr>
        <w:t>.</w:t>
      </w:r>
      <w:r w:rsidRPr="00BF556C">
        <w:rPr>
          <w:rFonts w:ascii="Calibri" w:hAnsi="Calibri" w:cs="Arial"/>
          <w:iCs/>
          <w:sz w:val="22"/>
          <w:szCs w:val="22"/>
        </w:rPr>
        <w:t>54</w:t>
      </w:r>
      <w:r w:rsidR="000E08E9" w:rsidRPr="00BF556C">
        <w:rPr>
          <w:rFonts w:ascii="Calibri" w:hAnsi="Calibri" w:cs="Arial"/>
          <w:iCs/>
          <w:sz w:val="22"/>
          <w:szCs w:val="22"/>
        </w:rPr>
        <w:tab/>
      </w:r>
      <w:r w:rsidR="005E4B08" w:rsidRPr="00BF556C">
        <w:rPr>
          <w:rFonts w:ascii="Calibri" w:hAnsi="Calibri" w:cs="Arial"/>
          <w:iCs/>
          <w:sz w:val="22"/>
          <w:szCs w:val="22"/>
        </w:rPr>
        <w:t xml:space="preserve">Governments across Australia are now working together to design a new </w:t>
      </w:r>
      <w:r w:rsidR="003E3793" w:rsidRPr="00BF556C">
        <w:rPr>
          <w:rFonts w:ascii="Calibri" w:hAnsi="Calibri" w:cs="Arial"/>
          <w:i/>
          <w:sz w:val="22"/>
          <w:szCs w:val="22"/>
        </w:rPr>
        <w:t>N</w:t>
      </w:r>
      <w:r w:rsidR="00A1415B" w:rsidRPr="00BF556C">
        <w:rPr>
          <w:rFonts w:ascii="Calibri" w:hAnsi="Calibri" w:cs="Arial"/>
          <w:i/>
          <w:sz w:val="22"/>
          <w:szCs w:val="22"/>
        </w:rPr>
        <w:t xml:space="preserve">ational </w:t>
      </w:r>
      <w:r w:rsidR="003E3793" w:rsidRPr="00BF556C">
        <w:rPr>
          <w:rFonts w:ascii="Calibri" w:hAnsi="Calibri" w:cs="Arial"/>
          <w:i/>
          <w:sz w:val="22"/>
          <w:szCs w:val="22"/>
        </w:rPr>
        <w:t>D</w:t>
      </w:r>
      <w:r w:rsidR="00A1415B" w:rsidRPr="00BF556C">
        <w:rPr>
          <w:rFonts w:ascii="Calibri" w:hAnsi="Calibri" w:cs="Arial"/>
          <w:i/>
          <w:sz w:val="22"/>
          <w:szCs w:val="22"/>
        </w:rPr>
        <w:t xml:space="preserve">isability </w:t>
      </w:r>
      <w:r w:rsidR="003E3793" w:rsidRPr="00BF556C">
        <w:rPr>
          <w:rFonts w:ascii="Calibri" w:hAnsi="Calibri" w:cs="Arial"/>
          <w:i/>
          <w:sz w:val="22"/>
          <w:szCs w:val="22"/>
        </w:rPr>
        <w:t>S</w:t>
      </w:r>
      <w:r w:rsidR="005E4B08" w:rsidRPr="00BF556C">
        <w:rPr>
          <w:rFonts w:ascii="Calibri" w:hAnsi="Calibri" w:cs="Arial"/>
          <w:i/>
          <w:sz w:val="22"/>
          <w:szCs w:val="22"/>
        </w:rPr>
        <w:t>trategy</w:t>
      </w:r>
      <w:r w:rsidR="005E4B08" w:rsidRPr="00BF556C">
        <w:rPr>
          <w:rFonts w:ascii="Calibri" w:hAnsi="Calibri" w:cs="Arial"/>
          <w:iCs/>
          <w:sz w:val="22"/>
          <w:szCs w:val="22"/>
        </w:rPr>
        <w:t xml:space="preserve"> to guide disability policy, programs and legislation over the next 10 years. Societies are permeated by gender differences and gender inequalities, and the outcomes of public policy are not equal for men and women. It is therefore critical that the new Strategy reflects Australia’s obligations under the CRPD to address discrimination against women and girls with disability, and includes targeted, gender-specific measures to advance gender equality</w:t>
      </w:r>
      <w:r w:rsidR="00413D2C" w:rsidRPr="00BF556C">
        <w:rPr>
          <w:rFonts w:ascii="Calibri" w:hAnsi="Calibri" w:cs="Arial"/>
          <w:iCs/>
          <w:sz w:val="22"/>
          <w:szCs w:val="22"/>
        </w:rPr>
        <w:t>, including in the area of employment</w:t>
      </w:r>
      <w:r w:rsidR="00E21F30" w:rsidRPr="00BF556C">
        <w:rPr>
          <w:rFonts w:ascii="Calibri" w:hAnsi="Calibri" w:cs="Arial"/>
          <w:iCs/>
          <w:sz w:val="22"/>
          <w:szCs w:val="22"/>
        </w:rPr>
        <w:t xml:space="preserve"> and economic security</w:t>
      </w:r>
      <w:r w:rsidR="005E4B08" w:rsidRPr="00BF556C">
        <w:rPr>
          <w:rFonts w:ascii="Calibri" w:hAnsi="Calibri" w:cs="Arial"/>
          <w:iCs/>
          <w:sz w:val="22"/>
          <w:szCs w:val="22"/>
        </w:rPr>
        <w:t>.</w:t>
      </w:r>
      <w:r w:rsidR="00CD47D9" w:rsidRPr="00BF556C">
        <w:rPr>
          <w:rFonts w:ascii="Calibri" w:hAnsi="Calibri" w:cs="Arial"/>
          <w:iCs/>
          <w:sz w:val="22"/>
          <w:szCs w:val="22"/>
        </w:rPr>
        <w:t xml:space="preserve"> It is also critical that the new </w:t>
      </w:r>
      <w:r w:rsidR="00CD47D9" w:rsidRPr="00FD0E10">
        <w:rPr>
          <w:rFonts w:ascii="Calibri" w:hAnsi="Calibri" w:cs="Arial"/>
          <w:i/>
          <w:sz w:val="22"/>
          <w:szCs w:val="22"/>
        </w:rPr>
        <w:t>National Disability Strategy</w:t>
      </w:r>
      <w:r w:rsidR="00CD47D9" w:rsidRPr="00BF556C">
        <w:rPr>
          <w:rFonts w:ascii="Calibri" w:hAnsi="Calibri" w:cs="Arial"/>
          <w:iCs/>
          <w:sz w:val="22"/>
          <w:szCs w:val="22"/>
        </w:rPr>
        <w:t xml:space="preserve"> includes a clear plan and timeframe for the closure of ADEs; as well as a clear plan and timeframe for the closure of all other segregated settings and environments (including segregated living settings). </w:t>
      </w:r>
      <w:r w:rsidR="00267A93" w:rsidRPr="00BF556C">
        <w:rPr>
          <w:rFonts w:ascii="Calibri" w:hAnsi="Calibri" w:cs="Arial"/>
          <w:iCs/>
          <w:sz w:val="22"/>
          <w:szCs w:val="22"/>
        </w:rPr>
        <w:t xml:space="preserve">The CRPD and its Concluding Observations from its 2013 and 2019 review of Australia’s compliance under the CRPD, must </w:t>
      </w:r>
      <w:r w:rsidR="00443CE2" w:rsidRPr="00BF556C">
        <w:rPr>
          <w:rFonts w:ascii="Calibri" w:hAnsi="Calibri" w:cs="Arial"/>
          <w:iCs/>
          <w:sz w:val="22"/>
          <w:szCs w:val="22"/>
        </w:rPr>
        <w:t xml:space="preserve">frame and inform the new </w:t>
      </w:r>
      <w:r w:rsidR="00443CE2" w:rsidRPr="00FD0E10">
        <w:rPr>
          <w:rFonts w:ascii="Calibri" w:hAnsi="Calibri" w:cs="Arial"/>
          <w:i/>
          <w:sz w:val="22"/>
          <w:szCs w:val="22"/>
        </w:rPr>
        <w:t>National Disability Strategy</w:t>
      </w:r>
      <w:r w:rsidR="00443CE2" w:rsidRPr="00BF556C">
        <w:rPr>
          <w:rFonts w:ascii="Calibri" w:hAnsi="Calibri" w:cs="Arial"/>
          <w:iCs/>
          <w:sz w:val="22"/>
          <w:szCs w:val="22"/>
        </w:rPr>
        <w:t>, including priority areas for action.</w:t>
      </w:r>
    </w:p>
    <w:p w14:paraId="573EC649" w14:textId="642E0A8D" w:rsidR="00881D07" w:rsidRPr="00BF556C" w:rsidRDefault="00881D07" w:rsidP="00BF556C">
      <w:pPr>
        <w:spacing w:line="276" w:lineRule="auto"/>
        <w:rPr>
          <w:rFonts w:ascii="Calibri" w:hAnsi="Calibri" w:cs="Calibri"/>
          <w:sz w:val="22"/>
          <w:szCs w:val="22"/>
        </w:rPr>
      </w:pPr>
    </w:p>
    <w:p w14:paraId="55579D49" w14:textId="1D095B50" w:rsidR="00DF2974" w:rsidRPr="00991D35" w:rsidRDefault="00DF2974" w:rsidP="001465C0">
      <w:pPr>
        <w:rPr>
          <w:rFonts w:ascii="Calibri" w:hAnsi="Calibri" w:cs="Calibri"/>
        </w:rPr>
      </w:pPr>
      <w:r w:rsidRPr="00991D35">
        <w:rPr>
          <w:rFonts w:ascii="Calibri" w:eastAsiaTheme="minorHAnsi" w:hAnsi="Calibri" w:cs="Calibri"/>
          <w:b/>
          <w:color w:val="AC1F79"/>
        </w:rPr>
        <w:t>Past Inquiries into Employment of People with disability</w:t>
      </w:r>
    </w:p>
    <w:p w14:paraId="33BE65E9" w14:textId="77777777" w:rsidR="00F32604" w:rsidRPr="00991D35" w:rsidRDefault="00F32604" w:rsidP="00991D35">
      <w:pPr>
        <w:spacing w:line="276" w:lineRule="auto"/>
        <w:rPr>
          <w:rFonts w:ascii="Calibri" w:hAnsi="Calibri" w:cs="Calibri"/>
          <w:sz w:val="22"/>
          <w:szCs w:val="22"/>
        </w:rPr>
      </w:pPr>
    </w:p>
    <w:p w14:paraId="7DE014C2" w14:textId="147A049F" w:rsidR="006E102E" w:rsidRPr="00991D35" w:rsidRDefault="0035507C" w:rsidP="00991D35">
      <w:pPr>
        <w:spacing w:line="276" w:lineRule="auto"/>
        <w:ind w:left="720" w:hanging="720"/>
        <w:rPr>
          <w:rFonts w:ascii="Calibri" w:hAnsi="Calibri" w:cs="Calibri"/>
          <w:sz w:val="22"/>
          <w:szCs w:val="22"/>
        </w:rPr>
      </w:pPr>
      <w:r w:rsidRPr="00991D35">
        <w:rPr>
          <w:rFonts w:ascii="Calibri" w:hAnsi="Calibri" w:cs="Calibri"/>
          <w:sz w:val="22"/>
          <w:szCs w:val="22"/>
        </w:rPr>
        <w:t>5</w:t>
      </w:r>
      <w:r w:rsidR="000E08E9" w:rsidRPr="00991D35">
        <w:rPr>
          <w:rFonts w:ascii="Calibri" w:hAnsi="Calibri" w:cs="Calibri"/>
          <w:sz w:val="22"/>
          <w:szCs w:val="22"/>
        </w:rPr>
        <w:t>.</w:t>
      </w:r>
      <w:r w:rsidRPr="00991D35">
        <w:rPr>
          <w:rFonts w:ascii="Calibri" w:hAnsi="Calibri" w:cs="Calibri"/>
          <w:sz w:val="22"/>
          <w:szCs w:val="22"/>
        </w:rPr>
        <w:t>55</w:t>
      </w:r>
      <w:r w:rsidR="000E08E9" w:rsidRPr="00991D35">
        <w:rPr>
          <w:rFonts w:ascii="Calibri" w:hAnsi="Calibri" w:cs="Calibri"/>
          <w:sz w:val="22"/>
          <w:szCs w:val="22"/>
        </w:rPr>
        <w:tab/>
      </w:r>
      <w:r w:rsidR="006E102E" w:rsidRPr="00991D35">
        <w:rPr>
          <w:rFonts w:ascii="Calibri" w:hAnsi="Calibri" w:cs="Calibri"/>
          <w:sz w:val="22"/>
          <w:szCs w:val="22"/>
        </w:rPr>
        <w:t xml:space="preserve">In the Australian context, there have been </w:t>
      </w:r>
      <w:r w:rsidR="004A400A" w:rsidRPr="00991D35">
        <w:rPr>
          <w:rFonts w:ascii="Calibri" w:hAnsi="Calibri" w:cs="Calibri"/>
          <w:sz w:val="22"/>
          <w:szCs w:val="22"/>
        </w:rPr>
        <w:t>many</w:t>
      </w:r>
      <w:r w:rsidR="006E102E" w:rsidRPr="00991D35">
        <w:rPr>
          <w:rFonts w:ascii="Calibri" w:hAnsi="Calibri" w:cs="Calibri"/>
          <w:sz w:val="22"/>
          <w:szCs w:val="22"/>
        </w:rPr>
        <w:t xml:space="preserve"> reviews over the past 15 years into employment of people with disability. </w:t>
      </w:r>
      <w:r w:rsidR="00373367" w:rsidRPr="00991D35">
        <w:rPr>
          <w:rFonts w:ascii="Calibri" w:hAnsi="Calibri" w:cs="Calibri"/>
          <w:sz w:val="22"/>
          <w:szCs w:val="22"/>
        </w:rPr>
        <w:t>Despite these multiple reviews and inquiries, and the significant amount of public mon</w:t>
      </w:r>
      <w:r w:rsidR="004A400A" w:rsidRPr="00991D35">
        <w:rPr>
          <w:rFonts w:ascii="Calibri" w:hAnsi="Calibri" w:cs="Calibri"/>
          <w:sz w:val="22"/>
          <w:szCs w:val="22"/>
        </w:rPr>
        <w:t>ies</w:t>
      </w:r>
      <w:r w:rsidR="00373367" w:rsidRPr="00991D35">
        <w:rPr>
          <w:rFonts w:ascii="Calibri" w:hAnsi="Calibri" w:cs="Calibri"/>
          <w:sz w:val="22"/>
          <w:szCs w:val="22"/>
        </w:rPr>
        <w:t xml:space="preserve"> expended on them – the reality is that </w:t>
      </w:r>
      <w:r w:rsidR="00B20BF8" w:rsidRPr="00991D35">
        <w:rPr>
          <w:rFonts w:ascii="Calibri" w:hAnsi="Calibri" w:cs="Calibri"/>
          <w:sz w:val="22"/>
          <w:szCs w:val="22"/>
        </w:rPr>
        <w:t>many of the recommendations stemming from these inquiries, have never been enacted. These inquiries and their outcomes</w:t>
      </w:r>
      <w:r w:rsidR="00373367" w:rsidRPr="00991D35">
        <w:rPr>
          <w:rFonts w:ascii="Calibri" w:hAnsi="Calibri" w:cs="Calibri"/>
          <w:sz w:val="22"/>
          <w:szCs w:val="22"/>
        </w:rPr>
        <w:t xml:space="preserve"> have not translated into </w:t>
      </w:r>
      <w:r w:rsidR="0064746C" w:rsidRPr="00991D35">
        <w:rPr>
          <w:rFonts w:ascii="Calibri" w:hAnsi="Calibri" w:cs="Calibri"/>
          <w:sz w:val="22"/>
          <w:szCs w:val="22"/>
        </w:rPr>
        <w:t xml:space="preserve">any tangible improvement in the employment of people with disability – instead, </w:t>
      </w:r>
      <w:r w:rsidR="004A400A" w:rsidRPr="00991D35">
        <w:rPr>
          <w:rFonts w:ascii="Calibri" w:hAnsi="Calibri" w:cs="Calibri"/>
          <w:sz w:val="22"/>
          <w:szCs w:val="22"/>
        </w:rPr>
        <w:t>t</w:t>
      </w:r>
      <w:r w:rsidR="0064746C" w:rsidRPr="00991D35">
        <w:rPr>
          <w:rFonts w:ascii="Calibri" w:hAnsi="Calibri" w:cs="Calibri"/>
          <w:sz w:val="22"/>
          <w:szCs w:val="22"/>
        </w:rPr>
        <w:t>he number of people with disability in the labour force has fallen by 3.0% in the past decade</w:t>
      </w:r>
      <w:r w:rsidR="004A400A" w:rsidRPr="00991D35">
        <w:rPr>
          <w:rFonts w:ascii="Calibri" w:hAnsi="Calibri" w:cs="Calibri"/>
          <w:sz w:val="22"/>
          <w:szCs w:val="22"/>
        </w:rPr>
        <w:t>,</w:t>
      </w:r>
      <w:r w:rsidR="0064746C" w:rsidRPr="00991D35">
        <w:rPr>
          <w:rStyle w:val="EndnoteReference"/>
          <w:rFonts w:ascii="Calibri" w:hAnsi="Calibri" w:cs="Calibri"/>
          <w:sz w:val="22"/>
          <w:szCs w:val="22"/>
        </w:rPr>
        <w:endnoteReference w:id="148"/>
      </w:r>
      <w:r w:rsidR="0064746C" w:rsidRPr="00991D35">
        <w:rPr>
          <w:rFonts w:ascii="Calibri" w:hAnsi="Calibri" w:cs="Calibri"/>
          <w:sz w:val="22"/>
          <w:szCs w:val="22"/>
        </w:rPr>
        <w:t xml:space="preserve"> </w:t>
      </w:r>
      <w:r w:rsidR="004A400A" w:rsidRPr="00991D35">
        <w:rPr>
          <w:rFonts w:ascii="Calibri" w:hAnsi="Calibri" w:cs="Calibri"/>
          <w:sz w:val="22"/>
          <w:szCs w:val="22"/>
        </w:rPr>
        <w:t xml:space="preserve">labour force participation of women with disability has remained stagnant for two decades; the number of people with disability employed in the public service has decreased, and the </w:t>
      </w:r>
      <w:r w:rsidR="0024680A" w:rsidRPr="00991D35">
        <w:rPr>
          <w:rFonts w:ascii="Calibri" w:hAnsi="Calibri" w:cs="Calibri"/>
          <w:sz w:val="22"/>
          <w:szCs w:val="22"/>
        </w:rPr>
        <w:t>number of people with disability living in poverty has escalated.</w:t>
      </w:r>
      <w:r w:rsidR="00AD5B23" w:rsidRPr="00991D35">
        <w:rPr>
          <w:rFonts w:ascii="Calibri" w:hAnsi="Calibri" w:cs="Calibri"/>
          <w:sz w:val="22"/>
          <w:szCs w:val="22"/>
        </w:rPr>
        <w:t xml:space="preserve"> </w:t>
      </w:r>
    </w:p>
    <w:p w14:paraId="4DD17801" w14:textId="309FDA09" w:rsidR="00980531" w:rsidRPr="00991D35" w:rsidRDefault="00980531" w:rsidP="00991D35">
      <w:pPr>
        <w:spacing w:line="276" w:lineRule="auto"/>
        <w:rPr>
          <w:rFonts w:ascii="Calibri" w:hAnsi="Calibri" w:cs="Calibri"/>
          <w:sz w:val="22"/>
          <w:szCs w:val="22"/>
        </w:rPr>
      </w:pPr>
    </w:p>
    <w:p w14:paraId="5CF89682" w14:textId="1291FC88" w:rsidR="003208EB" w:rsidRPr="00991D35" w:rsidRDefault="0035507C" w:rsidP="00991D35">
      <w:pPr>
        <w:spacing w:line="276" w:lineRule="auto"/>
        <w:ind w:left="720" w:hanging="720"/>
        <w:rPr>
          <w:rFonts w:ascii="Calibri" w:hAnsi="Calibri" w:cs="Calibri"/>
          <w:sz w:val="22"/>
          <w:szCs w:val="22"/>
        </w:rPr>
      </w:pPr>
      <w:r w:rsidRPr="00991D35">
        <w:rPr>
          <w:rFonts w:ascii="Calibri" w:hAnsi="Calibri" w:cs="Calibri"/>
          <w:sz w:val="22"/>
          <w:szCs w:val="22"/>
        </w:rPr>
        <w:t>5</w:t>
      </w:r>
      <w:r w:rsidR="000E08E9" w:rsidRPr="00991D35">
        <w:rPr>
          <w:rFonts w:ascii="Calibri" w:hAnsi="Calibri" w:cs="Calibri"/>
          <w:sz w:val="22"/>
          <w:szCs w:val="22"/>
        </w:rPr>
        <w:t>.</w:t>
      </w:r>
      <w:r w:rsidRPr="00991D35">
        <w:rPr>
          <w:rFonts w:ascii="Calibri" w:hAnsi="Calibri" w:cs="Calibri"/>
          <w:sz w:val="22"/>
          <w:szCs w:val="22"/>
        </w:rPr>
        <w:t>56</w:t>
      </w:r>
      <w:r w:rsidR="000E08E9" w:rsidRPr="00991D35">
        <w:rPr>
          <w:rFonts w:ascii="Calibri" w:hAnsi="Calibri" w:cs="Calibri"/>
          <w:sz w:val="22"/>
          <w:szCs w:val="22"/>
        </w:rPr>
        <w:tab/>
      </w:r>
      <w:r w:rsidR="00382F1E" w:rsidRPr="00991D35">
        <w:rPr>
          <w:rFonts w:ascii="Calibri" w:hAnsi="Calibri" w:cs="Calibri"/>
          <w:sz w:val="22"/>
          <w:szCs w:val="22"/>
        </w:rPr>
        <w:t xml:space="preserve">For example, in </w:t>
      </w:r>
      <w:r w:rsidR="00DD180B" w:rsidRPr="00991D35">
        <w:rPr>
          <w:rFonts w:ascii="Calibri" w:hAnsi="Calibri" w:cs="Calibri"/>
          <w:sz w:val="22"/>
          <w:szCs w:val="22"/>
        </w:rPr>
        <w:t xml:space="preserve">2005 the [then] Human Rights and Equal Opportunity Commission conduced a </w:t>
      </w:r>
      <w:r w:rsidR="00DD180B" w:rsidRPr="00991D35">
        <w:rPr>
          <w:rFonts w:ascii="Calibri" w:hAnsi="Calibri" w:cs="Calibri"/>
          <w:i/>
          <w:iCs/>
          <w:sz w:val="22"/>
          <w:szCs w:val="22"/>
        </w:rPr>
        <w:t>National Inquiry into Employment and Disability</w:t>
      </w:r>
      <w:r w:rsidR="009C081E" w:rsidRPr="00991D35">
        <w:rPr>
          <w:rFonts w:ascii="Calibri" w:hAnsi="Calibri" w:cs="Calibri"/>
          <w:sz w:val="22"/>
          <w:szCs w:val="22"/>
        </w:rPr>
        <w:t xml:space="preserve">. The final Report of the Inquiry </w:t>
      </w:r>
      <w:r w:rsidR="009C081E" w:rsidRPr="00991D35">
        <w:rPr>
          <w:rFonts w:ascii="Calibri" w:hAnsi="Calibri" w:cs="Calibri"/>
          <w:i/>
          <w:iCs/>
          <w:sz w:val="22"/>
          <w:szCs w:val="22"/>
        </w:rPr>
        <w:t>‘WorkabilityII’</w:t>
      </w:r>
      <w:r w:rsidR="00562CBE" w:rsidRPr="00991D35">
        <w:rPr>
          <w:rStyle w:val="EndnoteReference"/>
          <w:rFonts w:ascii="Calibri" w:hAnsi="Calibri" w:cs="Calibri"/>
          <w:i/>
          <w:iCs/>
          <w:sz w:val="22"/>
          <w:szCs w:val="22"/>
        </w:rPr>
        <w:endnoteReference w:id="149"/>
      </w:r>
      <w:r w:rsidR="009C081E" w:rsidRPr="00991D35">
        <w:rPr>
          <w:rFonts w:ascii="Calibri" w:hAnsi="Calibri" w:cs="Calibri"/>
          <w:sz w:val="22"/>
          <w:szCs w:val="22"/>
        </w:rPr>
        <w:t xml:space="preserve"> contained 30 recommendations, including the need for the Australian Government to develop a </w:t>
      </w:r>
      <w:r w:rsidR="009C081E" w:rsidRPr="00FD0E10">
        <w:rPr>
          <w:rFonts w:ascii="Calibri" w:hAnsi="Calibri" w:cs="Calibri"/>
          <w:i/>
          <w:iCs/>
          <w:sz w:val="22"/>
          <w:szCs w:val="22"/>
        </w:rPr>
        <w:t>National Disability Employment Strategy</w:t>
      </w:r>
      <w:r w:rsidR="003D66F0" w:rsidRPr="00991D35">
        <w:rPr>
          <w:rFonts w:ascii="Calibri" w:hAnsi="Calibri" w:cs="Calibri"/>
          <w:sz w:val="22"/>
          <w:szCs w:val="22"/>
        </w:rPr>
        <w:t xml:space="preserve"> that included a ‘benchmarking, monitoring and reporting system’.</w:t>
      </w:r>
      <w:r w:rsidR="00FD0E10">
        <w:rPr>
          <w:rStyle w:val="EndnoteReference"/>
          <w:rFonts w:ascii="Calibri" w:hAnsi="Calibri" w:cs="Calibri"/>
          <w:sz w:val="22"/>
          <w:szCs w:val="22"/>
        </w:rPr>
        <w:endnoteReference w:id="150"/>
      </w:r>
      <w:r w:rsidR="00A1415B" w:rsidRPr="00991D35">
        <w:rPr>
          <w:rFonts w:ascii="Calibri" w:hAnsi="Calibri" w:cs="Calibri"/>
          <w:sz w:val="22"/>
          <w:szCs w:val="22"/>
        </w:rPr>
        <w:t xml:space="preserve"> </w:t>
      </w:r>
      <w:r w:rsidR="003D66F0" w:rsidRPr="00991D35">
        <w:rPr>
          <w:rFonts w:ascii="Calibri" w:hAnsi="Calibri" w:cs="Calibri"/>
          <w:sz w:val="22"/>
          <w:szCs w:val="22"/>
        </w:rPr>
        <w:t xml:space="preserve">Ten years later, </w:t>
      </w:r>
      <w:r w:rsidR="004A3164" w:rsidRPr="00991D35">
        <w:rPr>
          <w:rFonts w:ascii="Calibri" w:hAnsi="Calibri" w:cs="Calibri"/>
          <w:sz w:val="22"/>
          <w:szCs w:val="22"/>
        </w:rPr>
        <w:t xml:space="preserve">the Australian Human Rights Commission, conducted the </w:t>
      </w:r>
      <w:r w:rsidR="004A3164" w:rsidRPr="00991D35">
        <w:rPr>
          <w:rFonts w:ascii="Calibri" w:hAnsi="Calibri" w:cs="Calibri"/>
          <w:i/>
          <w:iCs/>
          <w:sz w:val="22"/>
          <w:szCs w:val="22"/>
        </w:rPr>
        <w:t>Willing to Work: National Inquiry into Employment Discrimination Against Older Australians and Australians with disability</w:t>
      </w:r>
      <w:r w:rsidR="004A3164" w:rsidRPr="00991D35">
        <w:rPr>
          <w:rFonts w:ascii="Calibri" w:hAnsi="Calibri" w:cs="Calibri"/>
          <w:sz w:val="22"/>
          <w:szCs w:val="22"/>
        </w:rPr>
        <w:t>.</w:t>
      </w:r>
      <w:r w:rsidR="00AD0E78" w:rsidRPr="00991D35">
        <w:rPr>
          <w:rStyle w:val="EndnoteReference"/>
          <w:rFonts w:ascii="Calibri" w:hAnsi="Calibri" w:cs="Calibri"/>
          <w:sz w:val="22"/>
          <w:szCs w:val="22"/>
        </w:rPr>
        <w:endnoteReference w:id="151"/>
      </w:r>
      <w:r w:rsidR="008F410D" w:rsidRPr="00991D35">
        <w:rPr>
          <w:rFonts w:ascii="Calibri" w:hAnsi="Calibri" w:cs="Calibri"/>
          <w:sz w:val="22"/>
          <w:szCs w:val="22"/>
        </w:rPr>
        <w:t xml:space="preserve"> </w:t>
      </w:r>
      <w:r w:rsidR="00DC2D9C" w:rsidRPr="00991D35">
        <w:rPr>
          <w:rFonts w:ascii="Calibri" w:hAnsi="Calibri" w:cs="Calibri"/>
          <w:sz w:val="22"/>
          <w:szCs w:val="22"/>
        </w:rPr>
        <w:t xml:space="preserve">The </w:t>
      </w:r>
      <w:r w:rsidR="00382F1E" w:rsidRPr="00991D35">
        <w:rPr>
          <w:rFonts w:ascii="Calibri" w:hAnsi="Calibri" w:cs="Calibri"/>
          <w:sz w:val="22"/>
          <w:szCs w:val="22"/>
        </w:rPr>
        <w:t xml:space="preserve">496 page </w:t>
      </w:r>
      <w:r w:rsidR="00DC2D9C" w:rsidRPr="00991D35">
        <w:rPr>
          <w:rFonts w:ascii="Calibri" w:hAnsi="Calibri" w:cs="Calibri"/>
          <w:sz w:val="22"/>
          <w:szCs w:val="22"/>
        </w:rPr>
        <w:t xml:space="preserve">Final Report contained a significant number of recommendations in relation to promoting the right to work for Australians with disability. </w:t>
      </w:r>
    </w:p>
    <w:p w14:paraId="32AB6119" w14:textId="77777777" w:rsidR="003208EB" w:rsidRPr="00991D35" w:rsidRDefault="003208EB" w:rsidP="00991D35">
      <w:pPr>
        <w:spacing w:line="276" w:lineRule="auto"/>
        <w:rPr>
          <w:rFonts w:ascii="Calibri" w:hAnsi="Calibri" w:cs="Calibri"/>
          <w:sz w:val="22"/>
          <w:szCs w:val="22"/>
        </w:rPr>
      </w:pPr>
    </w:p>
    <w:p w14:paraId="142DD6BC" w14:textId="0A76BD87" w:rsidR="006E102E" w:rsidRPr="00991D35" w:rsidRDefault="0035507C" w:rsidP="00991D35">
      <w:pPr>
        <w:spacing w:line="276" w:lineRule="auto"/>
        <w:ind w:left="720" w:hanging="720"/>
        <w:rPr>
          <w:rFonts w:ascii="Calibri" w:hAnsi="Calibri" w:cs="Calibri"/>
          <w:sz w:val="22"/>
          <w:szCs w:val="22"/>
        </w:rPr>
      </w:pPr>
      <w:r w:rsidRPr="00991D35">
        <w:rPr>
          <w:rFonts w:ascii="Calibri" w:hAnsi="Calibri" w:cs="Calibri"/>
          <w:sz w:val="22"/>
          <w:szCs w:val="22"/>
        </w:rPr>
        <w:t>5</w:t>
      </w:r>
      <w:r w:rsidR="000E08E9" w:rsidRPr="00991D35">
        <w:rPr>
          <w:rFonts w:ascii="Calibri" w:hAnsi="Calibri" w:cs="Calibri"/>
          <w:sz w:val="22"/>
          <w:szCs w:val="22"/>
        </w:rPr>
        <w:t>.</w:t>
      </w:r>
      <w:r w:rsidRPr="00991D35">
        <w:rPr>
          <w:rFonts w:ascii="Calibri" w:hAnsi="Calibri" w:cs="Calibri"/>
          <w:sz w:val="22"/>
          <w:szCs w:val="22"/>
        </w:rPr>
        <w:t>57</w:t>
      </w:r>
      <w:r w:rsidR="000E08E9" w:rsidRPr="00991D35">
        <w:rPr>
          <w:rFonts w:ascii="Calibri" w:hAnsi="Calibri" w:cs="Calibri"/>
          <w:sz w:val="22"/>
          <w:szCs w:val="22"/>
        </w:rPr>
        <w:tab/>
      </w:r>
      <w:r w:rsidR="00DC2D9C" w:rsidRPr="00991D35">
        <w:rPr>
          <w:rFonts w:ascii="Calibri" w:hAnsi="Calibri" w:cs="Calibri"/>
          <w:sz w:val="22"/>
          <w:szCs w:val="22"/>
        </w:rPr>
        <w:t xml:space="preserve">Like </w:t>
      </w:r>
      <w:r w:rsidR="003208EB" w:rsidRPr="00991D35">
        <w:rPr>
          <w:rFonts w:ascii="Calibri" w:hAnsi="Calibri" w:cs="Calibri"/>
          <w:sz w:val="22"/>
          <w:szCs w:val="22"/>
        </w:rPr>
        <w:t>the Human Rights and Equal Opportunity Commission</w:t>
      </w:r>
      <w:r w:rsidR="00DC2D9C" w:rsidRPr="00991D35">
        <w:rPr>
          <w:rFonts w:ascii="Calibri" w:hAnsi="Calibri" w:cs="Calibri"/>
          <w:sz w:val="22"/>
          <w:szCs w:val="22"/>
        </w:rPr>
        <w:t xml:space="preserve"> inquiry recommendations from ten years earlier, the </w:t>
      </w:r>
      <w:r w:rsidR="00DC2D9C" w:rsidRPr="00991D35">
        <w:rPr>
          <w:rFonts w:ascii="Calibri" w:hAnsi="Calibri" w:cs="Calibri"/>
          <w:i/>
          <w:iCs/>
          <w:sz w:val="22"/>
          <w:szCs w:val="22"/>
        </w:rPr>
        <w:t>Willing to Work Inquiry</w:t>
      </w:r>
      <w:r w:rsidR="00DC2D9C" w:rsidRPr="00991D35">
        <w:rPr>
          <w:rFonts w:ascii="Calibri" w:hAnsi="Calibri" w:cs="Calibri"/>
          <w:sz w:val="22"/>
          <w:szCs w:val="22"/>
        </w:rPr>
        <w:t xml:space="preserve"> also recommended that the Australian Government </w:t>
      </w:r>
      <w:r w:rsidR="00DC2D9C" w:rsidRPr="00991D35">
        <w:rPr>
          <w:rFonts w:ascii="Calibri" w:hAnsi="Calibri" w:cs="Calibri"/>
          <w:i/>
          <w:iCs/>
          <w:sz w:val="22"/>
          <w:szCs w:val="22"/>
        </w:rPr>
        <w:t xml:space="preserve">“develop a national workforce strategy for Australians with disability to significantly lift labour force participation rates. The national strategy should include targets, actions, performance indicators </w:t>
      </w:r>
      <w:r w:rsidR="00DC2D9C" w:rsidRPr="00991D35">
        <w:rPr>
          <w:rFonts w:ascii="Calibri" w:hAnsi="Calibri" w:cs="Calibri"/>
          <w:i/>
          <w:iCs/>
          <w:sz w:val="22"/>
          <w:szCs w:val="22"/>
        </w:rPr>
        <w:lastRenderedPageBreak/>
        <w:t>and timeframes.”</w:t>
      </w:r>
      <w:r w:rsidR="00DC2D9C" w:rsidRPr="00991D35">
        <w:rPr>
          <w:rFonts w:ascii="Calibri" w:hAnsi="Calibri" w:cs="Calibri"/>
          <w:sz w:val="22"/>
          <w:szCs w:val="22"/>
        </w:rPr>
        <w:t xml:space="preserve"> </w:t>
      </w:r>
      <w:r w:rsidR="008F2C9F" w:rsidRPr="00991D35">
        <w:rPr>
          <w:rFonts w:ascii="Calibri" w:hAnsi="Calibri" w:cs="Calibri"/>
          <w:sz w:val="22"/>
          <w:szCs w:val="22"/>
        </w:rPr>
        <w:t xml:space="preserve">The recommendations from the 2015 National </w:t>
      </w:r>
      <w:r w:rsidR="008F2C9F" w:rsidRPr="00991D35">
        <w:rPr>
          <w:rFonts w:ascii="Calibri" w:hAnsi="Calibri" w:cs="Calibri"/>
          <w:i/>
          <w:iCs/>
          <w:sz w:val="22"/>
          <w:szCs w:val="22"/>
        </w:rPr>
        <w:t xml:space="preserve">Willing to Work Inquiry </w:t>
      </w:r>
      <w:r w:rsidR="008F2C9F" w:rsidRPr="00991D35">
        <w:rPr>
          <w:rFonts w:ascii="Calibri" w:hAnsi="Calibri" w:cs="Calibri"/>
          <w:sz w:val="22"/>
          <w:szCs w:val="22"/>
        </w:rPr>
        <w:t>have not been enacted.</w:t>
      </w:r>
    </w:p>
    <w:p w14:paraId="02B7BCAF" w14:textId="5ACD1AEA" w:rsidR="00FF4EB5" w:rsidRPr="00991D35" w:rsidRDefault="00FF4EB5" w:rsidP="00991D35">
      <w:pPr>
        <w:spacing w:line="276" w:lineRule="auto"/>
        <w:rPr>
          <w:rFonts w:ascii="Calibri" w:hAnsi="Calibri" w:cs="Calibri"/>
          <w:sz w:val="22"/>
          <w:szCs w:val="22"/>
        </w:rPr>
      </w:pPr>
    </w:p>
    <w:p w14:paraId="4CCDB3E8" w14:textId="2C710D82" w:rsidR="00B776E7" w:rsidRPr="00991D35" w:rsidRDefault="00B776E7" w:rsidP="00B776E7">
      <w:pPr>
        <w:rPr>
          <w:rFonts w:ascii="Calibri" w:hAnsi="Calibri" w:cs="Calibri"/>
        </w:rPr>
      </w:pPr>
      <w:r w:rsidRPr="00991D35">
        <w:rPr>
          <w:rFonts w:ascii="Calibri" w:eastAsiaTheme="minorHAnsi" w:hAnsi="Calibri" w:cs="Calibri"/>
          <w:b/>
          <w:color w:val="AC1F79"/>
        </w:rPr>
        <w:t>Gender Discrimination and Bias in Disability Employment Services</w:t>
      </w:r>
    </w:p>
    <w:p w14:paraId="545616C0" w14:textId="77777777" w:rsidR="00F32604" w:rsidRPr="00991D35" w:rsidRDefault="00F32604" w:rsidP="00991D35">
      <w:pPr>
        <w:spacing w:line="276" w:lineRule="auto"/>
        <w:rPr>
          <w:rFonts w:ascii="Calibri" w:hAnsi="Calibri" w:cs="Calibri"/>
          <w:sz w:val="22"/>
          <w:szCs w:val="22"/>
        </w:rPr>
      </w:pPr>
    </w:p>
    <w:p w14:paraId="4A685447" w14:textId="225DE344" w:rsidR="005150F0" w:rsidRPr="00991D35" w:rsidRDefault="00C60FFC" w:rsidP="00991D35">
      <w:pPr>
        <w:spacing w:line="276" w:lineRule="auto"/>
        <w:ind w:left="720" w:hanging="720"/>
        <w:rPr>
          <w:rFonts w:ascii="Calibri" w:hAnsi="Calibri" w:cs="Calibri"/>
          <w:sz w:val="22"/>
          <w:szCs w:val="22"/>
        </w:rPr>
      </w:pPr>
      <w:r w:rsidRPr="00991D35">
        <w:rPr>
          <w:rFonts w:ascii="Calibri" w:hAnsi="Calibri" w:cs="Calibri"/>
          <w:sz w:val="22"/>
          <w:szCs w:val="22"/>
        </w:rPr>
        <w:t>5</w:t>
      </w:r>
      <w:r w:rsidR="000E08E9" w:rsidRPr="00991D35">
        <w:rPr>
          <w:rFonts w:ascii="Calibri" w:hAnsi="Calibri" w:cs="Calibri"/>
          <w:sz w:val="22"/>
          <w:szCs w:val="22"/>
        </w:rPr>
        <w:t>.</w:t>
      </w:r>
      <w:r w:rsidRPr="00991D35">
        <w:rPr>
          <w:rFonts w:ascii="Calibri" w:hAnsi="Calibri" w:cs="Calibri"/>
          <w:sz w:val="22"/>
          <w:szCs w:val="22"/>
        </w:rPr>
        <w:t>58</w:t>
      </w:r>
      <w:r w:rsidR="000E08E9" w:rsidRPr="00991D35">
        <w:rPr>
          <w:rFonts w:ascii="Calibri" w:hAnsi="Calibri" w:cs="Calibri"/>
          <w:sz w:val="22"/>
          <w:szCs w:val="22"/>
        </w:rPr>
        <w:tab/>
      </w:r>
      <w:r w:rsidR="005150F0" w:rsidRPr="00991D35">
        <w:rPr>
          <w:rFonts w:ascii="Calibri" w:hAnsi="Calibri" w:cs="Calibri"/>
          <w:sz w:val="22"/>
          <w:szCs w:val="22"/>
        </w:rPr>
        <w:t xml:space="preserve">As noted in the </w:t>
      </w:r>
      <w:r w:rsidR="005150F0" w:rsidRPr="00FD0E10">
        <w:rPr>
          <w:rFonts w:ascii="Calibri" w:hAnsi="Calibri" w:cs="Calibri"/>
          <w:i/>
          <w:iCs/>
          <w:sz w:val="22"/>
          <w:szCs w:val="22"/>
        </w:rPr>
        <w:t>Issues Paper</w:t>
      </w:r>
      <w:r w:rsidR="005150F0" w:rsidRPr="00991D35">
        <w:rPr>
          <w:rFonts w:ascii="Calibri" w:hAnsi="Calibri" w:cs="Calibri"/>
          <w:sz w:val="22"/>
          <w:szCs w:val="22"/>
        </w:rPr>
        <w:t xml:space="preserve">, </w:t>
      </w:r>
      <w:r w:rsidR="005A2F6A" w:rsidRPr="00991D35">
        <w:rPr>
          <w:rFonts w:ascii="Calibri" w:hAnsi="Calibri" w:cs="Calibri"/>
          <w:sz w:val="22"/>
          <w:szCs w:val="22"/>
        </w:rPr>
        <w:t>t</w:t>
      </w:r>
      <w:r w:rsidR="005150F0" w:rsidRPr="00991D35">
        <w:rPr>
          <w:rFonts w:ascii="Calibri" w:hAnsi="Calibri" w:cs="Calibri"/>
          <w:sz w:val="22"/>
          <w:szCs w:val="22"/>
        </w:rPr>
        <w:t xml:space="preserve">he Australian Government </w:t>
      </w:r>
      <w:r w:rsidR="005150F0" w:rsidRPr="00991D35">
        <w:rPr>
          <w:rFonts w:ascii="Calibri" w:hAnsi="Calibri" w:cs="Calibri"/>
          <w:i/>
          <w:iCs/>
          <w:sz w:val="22"/>
          <w:szCs w:val="22"/>
        </w:rPr>
        <w:t>‘has a number of employment programs aimed at increasing the participation of people with disability in employment.’</w:t>
      </w:r>
      <w:r w:rsidR="005A2F6A" w:rsidRPr="00991D35">
        <w:rPr>
          <w:rStyle w:val="EndnoteReference"/>
          <w:rFonts w:ascii="Calibri" w:hAnsi="Calibri" w:cs="Calibri"/>
          <w:sz w:val="22"/>
          <w:szCs w:val="22"/>
        </w:rPr>
        <w:endnoteReference w:id="152"/>
      </w:r>
      <w:r w:rsidR="005A2F6A" w:rsidRPr="00991D35">
        <w:rPr>
          <w:rFonts w:ascii="Calibri" w:hAnsi="Calibri" w:cs="Calibri"/>
          <w:sz w:val="22"/>
          <w:szCs w:val="22"/>
        </w:rPr>
        <w:t xml:space="preserve"> </w:t>
      </w:r>
      <w:r w:rsidR="005150F0" w:rsidRPr="00991D35">
        <w:rPr>
          <w:rFonts w:ascii="Calibri" w:hAnsi="Calibri" w:cs="Calibri"/>
          <w:sz w:val="22"/>
          <w:szCs w:val="22"/>
        </w:rPr>
        <w:t>One of these is the Disability Employment Services (DES) Program</w:t>
      </w:r>
      <w:r w:rsidR="0086339B" w:rsidRPr="00991D35">
        <w:rPr>
          <w:rFonts w:ascii="Calibri" w:hAnsi="Calibri" w:cs="Calibri"/>
          <w:sz w:val="22"/>
          <w:szCs w:val="22"/>
        </w:rPr>
        <w:t>, which is</w:t>
      </w:r>
      <w:r w:rsidR="005150F0" w:rsidRPr="00991D35">
        <w:rPr>
          <w:rFonts w:ascii="Calibri" w:hAnsi="Calibri" w:cs="Calibri"/>
          <w:sz w:val="22"/>
          <w:szCs w:val="22"/>
        </w:rPr>
        <w:t xml:space="preserve"> </w:t>
      </w:r>
      <w:r w:rsidR="0086339B" w:rsidRPr="00991D35">
        <w:rPr>
          <w:rFonts w:ascii="Calibri" w:hAnsi="Calibri" w:cs="Calibri"/>
          <w:i/>
          <w:iCs/>
          <w:sz w:val="22"/>
          <w:szCs w:val="22"/>
        </w:rPr>
        <w:t>‘designed to support people with disability to find work in the open labour market’</w:t>
      </w:r>
      <w:r w:rsidR="000F035D" w:rsidRPr="00991D35">
        <w:rPr>
          <w:rFonts w:ascii="Calibri" w:hAnsi="Calibri" w:cs="Calibri"/>
          <w:sz w:val="22"/>
          <w:szCs w:val="22"/>
        </w:rPr>
        <w:t>.</w:t>
      </w:r>
      <w:r w:rsidR="007C6E24" w:rsidRPr="00991D35">
        <w:rPr>
          <w:rStyle w:val="EndnoteReference"/>
          <w:rFonts w:ascii="Calibri" w:hAnsi="Calibri" w:cs="Calibri"/>
          <w:sz w:val="22"/>
          <w:szCs w:val="22"/>
        </w:rPr>
        <w:endnoteReference w:id="153"/>
      </w:r>
      <w:r w:rsidR="000F035D" w:rsidRPr="00991D35">
        <w:rPr>
          <w:rFonts w:ascii="Calibri" w:hAnsi="Calibri" w:cs="Calibri"/>
          <w:sz w:val="22"/>
          <w:szCs w:val="22"/>
        </w:rPr>
        <w:t xml:space="preserve"> Research undertaken by WWDA has found that DES has made no difference to employment </w:t>
      </w:r>
      <w:r w:rsidR="002A1BA9" w:rsidRPr="00991D35">
        <w:rPr>
          <w:rFonts w:ascii="Calibri" w:hAnsi="Calibri" w:cs="Calibri"/>
          <w:sz w:val="22"/>
          <w:szCs w:val="22"/>
        </w:rPr>
        <w:t xml:space="preserve">outcomes for </w:t>
      </w:r>
      <w:r w:rsidR="000F035D" w:rsidRPr="00991D35">
        <w:rPr>
          <w:rFonts w:ascii="Calibri" w:hAnsi="Calibri" w:cs="Calibri"/>
          <w:sz w:val="22"/>
          <w:szCs w:val="22"/>
        </w:rPr>
        <w:t xml:space="preserve">women with disability. Many women with disability also describe experiencing </w:t>
      </w:r>
      <w:r w:rsidR="00FF3D98" w:rsidRPr="00991D35">
        <w:rPr>
          <w:rFonts w:ascii="Calibri" w:hAnsi="Calibri" w:cs="Calibri"/>
          <w:sz w:val="22"/>
          <w:szCs w:val="22"/>
        </w:rPr>
        <w:t xml:space="preserve">direct and indirect </w:t>
      </w:r>
      <w:r w:rsidR="000F035D" w:rsidRPr="00991D35">
        <w:rPr>
          <w:rFonts w:ascii="Calibri" w:hAnsi="Calibri" w:cs="Calibri"/>
          <w:sz w:val="22"/>
          <w:szCs w:val="22"/>
        </w:rPr>
        <w:t>discrimination by DES providers.</w:t>
      </w:r>
      <w:r w:rsidR="005D5940" w:rsidRPr="00991D35">
        <w:rPr>
          <w:rStyle w:val="EndnoteReference"/>
          <w:rFonts w:ascii="Calibri" w:hAnsi="Calibri" w:cs="Calibri"/>
          <w:sz w:val="22"/>
          <w:szCs w:val="22"/>
        </w:rPr>
        <w:endnoteReference w:id="154"/>
      </w:r>
      <w:r w:rsidR="000F035D" w:rsidRPr="00991D35">
        <w:rPr>
          <w:rFonts w:ascii="Calibri" w:hAnsi="Calibri" w:cs="Calibri"/>
          <w:sz w:val="22"/>
          <w:szCs w:val="22"/>
        </w:rPr>
        <w:t xml:space="preserve"> </w:t>
      </w:r>
    </w:p>
    <w:p w14:paraId="0B2F8C4A" w14:textId="7D1E9664" w:rsidR="005150F0" w:rsidRPr="00991D35" w:rsidRDefault="005150F0" w:rsidP="00991D35">
      <w:pPr>
        <w:spacing w:line="276" w:lineRule="auto"/>
        <w:rPr>
          <w:rFonts w:ascii="Calibri" w:hAnsi="Calibri" w:cs="Calibri"/>
          <w:sz w:val="22"/>
          <w:szCs w:val="22"/>
        </w:rPr>
      </w:pPr>
    </w:p>
    <w:p w14:paraId="7C2E94CD" w14:textId="0432A773" w:rsidR="00FD64ED" w:rsidRPr="00991D35" w:rsidRDefault="00C60FFC" w:rsidP="00991D35">
      <w:pPr>
        <w:spacing w:line="276" w:lineRule="auto"/>
        <w:ind w:left="720" w:hanging="720"/>
        <w:rPr>
          <w:rFonts w:ascii="Calibri" w:hAnsi="Calibri" w:cs="Calibri"/>
          <w:sz w:val="22"/>
          <w:szCs w:val="22"/>
        </w:rPr>
      </w:pPr>
      <w:r w:rsidRPr="00991D35">
        <w:rPr>
          <w:rFonts w:ascii="Calibri" w:hAnsi="Calibri" w:cs="Calibri"/>
          <w:sz w:val="22"/>
          <w:szCs w:val="22"/>
        </w:rPr>
        <w:t>5</w:t>
      </w:r>
      <w:r w:rsidR="000E08E9" w:rsidRPr="00991D35">
        <w:rPr>
          <w:rFonts w:ascii="Calibri" w:hAnsi="Calibri" w:cs="Calibri"/>
          <w:sz w:val="22"/>
          <w:szCs w:val="22"/>
        </w:rPr>
        <w:t>.5</w:t>
      </w:r>
      <w:r w:rsidRPr="00991D35">
        <w:rPr>
          <w:rFonts w:ascii="Calibri" w:hAnsi="Calibri" w:cs="Calibri"/>
          <w:sz w:val="22"/>
          <w:szCs w:val="22"/>
        </w:rPr>
        <w:t>9</w:t>
      </w:r>
      <w:r w:rsidR="000E08E9" w:rsidRPr="00991D35">
        <w:rPr>
          <w:rFonts w:ascii="Calibri" w:hAnsi="Calibri" w:cs="Calibri"/>
          <w:sz w:val="22"/>
          <w:szCs w:val="22"/>
        </w:rPr>
        <w:tab/>
      </w:r>
      <w:r w:rsidR="00E42B32" w:rsidRPr="00991D35">
        <w:rPr>
          <w:rFonts w:ascii="Calibri" w:hAnsi="Calibri" w:cs="Calibri"/>
          <w:sz w:val="22"/>
          <w:szCs w:val="22"/>
        </w:rPr>
        <w:t xml:space="preserve">Despite the Australian Government spending hundreds of millions of dollars a year </w:t>
      </w:r>
      <w:r w:rsidR="001B2519" w:rsidRPr="00991D35">
        <w:rPr>
          <w:rFonts w:ascii="Calibri" w:hAnsi="Calibri" w:cs="Calibri"/>
          <w:sz w:val="22"/>
          <w:szCs w:val="22"/>
        </w:rPr>
        <w:t xml:space="preserve">on the DES program, </w:t>
      </w:r>
      <w:r w:rsidR="00A3061A" w:rsidRPr="00991D35">
        <w:rPr>
          <w:rFonts w:ascii="Calibri" w:hAnsi="Calibri" w:cs="Calibri"/>
          <w:sz w:val="22"/>
          <w:szCs w:val="22"/>
        </w:rPr>
        <w:t>less</w:t>
      </w:r>
      <w:r w:rsidR="00E42B32" w:rsidRPr="00991D35">
        <w:rPr>
          <w:rFonts w:ascii="Calibri" w:hAnsi="Calibri" w:cs="Calibri"/>
          <w:sz w:val="22"/>
          <w:szCs w:val="22"/>
        </w:rPr>
        <w:t xml:space="preserve"> than 1 out of 10 people entering the DES program get a job, and stay in that job, for at least twelve months.</w:t>
      </w:r>
      <w:r w:rsidR="001B2519" w:rsidRPr="00991D35">
        <w:rPr>
          <w:rStyle w:val="EndnoteReference"/>
          <w:rFonts w:ascii="Calibri" w:hAnsi="Calibri" w:cs="Calibri"/>
          <w:sz w:val="22"/>
          <w:szCs w:val="22"/>
        </w:rPr>
        <w:endnoteReference w:id="155"/>
      </w:r>
      <w:r w:rsidR="001B2519" w:rsidRPr="00991D35">
        <w:rPr>
          <w:rFonts w:ascii="Calibri" w:hAnsi="Calibri" w:cs="Calibri"/>
          <w:sz w:val="22"/>
          <w:szCs w:val="22"/>
        </w:rPr>
        <w:t xml:space="preserve"> </w:t>
      </w:r>
      <w:r w:rsidR="005150F0" w:rsidRPr="00991D35">
        <w:rPr>
          <w:rFonts w:ascii="Calibri" w:hAnsi="Calibri" w:cs="Calibri"/>
          <w:sz w:val="22"/>
          <w:szCs w:val="22"/>
        </w:rPr>
        <w:t xml:space="preserve">In 2019, </w:t>
      </w:r>
      <w:r w:rsidR="00C532DB" w:rsidRPr="00991D35">
        <w:rPr>
          <w:rFonts w:ascii="Calibri" w:hAnsi="Calibri" w:cs="Calibri"/>
          <w:sz w:val="22"/>
          <w:szCs w:val="22"/>
        </w:rPr>
        <w:t>In its most recent report to the CRPD Committee for</w:t>
      </w:r>
      <w:r w:rsidR="005150F0" w:rsidRPr="00991D35">
        <w:rPr>
          <w:rFonts w:ascii="Calibri" w:hAnsi="Calibri" w:cs="Calibri"/>
          <w:sz w:val="22"/>
          <w:szCs w:val="22"/>
        </w:rPr>
        <w:t xml:space="preserve"> the CRPD Review of Australia’s compliance under the CRPD, the Australian Government asserted that</w:t>
      </w:r>
      <w:r w:rsidR="00FD64ED" w:rsidRPr="00991D35">
        <w:rPr>
          <w:rFonts w:ascii="Calibri" w:hAnsi="Calibri" w:cs="Calibri"/>
          <w:sz w:val="22"/>
          <w:szCs w:val="22"/>
        </w:rPr>
        <w:t>:</w:t>
      </w:r>
    </w:p>
    <w:p w14:paraId="4565BF15" w14:textId="77777777" w:rsidR="00FD64ED" w:rsidRPr="00991D35" w:rsidRDefault="00FD64ED" w:rsidP="00991D35">
      <w:pPr>
        <w:spacing w:line="276" w:lineRule="auto"/>
        <w:rPr>
          <w:rFonts w:ascii="Calibri" w:hAnsi="Calibri" w:cs="Calibri"/>
          <w:sz w:val="22"/>
          <w:szCs w:val="22"/>
        </w:rPr>
      </w:pPr>
    </w:p>
    <w:p w14:paraId="294DC126" w14:textId="5FAA8855" w:rsidR="005150F0" w:rsidRPr="00991D35" w:rsidRDefault="00FD64ED" w:rsidP="00A71F3E">
      <w:pPr>
        <w:spacing w:line="276" w:lineRule="auto"/>
        <w:ind w:left="1440" w:right="720"/>
        <w:rPr>
          <w:rFonts w:ascii="Calibri" w:hAnsi="Calibri" w:cs="Calibri"/>
          <w:i/>
          <w:iCs/>
          <w:sz w:val="22"/>
          <w:szCs w:val="22"/>
        </w:rPr>
      </w:pPr>
      <w:r w:rsidRPr="00991D35">
        <w:rPr>
          <w:rFonts w:ascii="Calibri" w:hAnsi="Calibri" w:cs="Calibri"/>
          <w:i/>
          <w:iCs/>
          <w:sz w:val="22"/>
          <w:szCs w:val="22"/>
        </w:rPr>
        <w:t>“</w:t>
      </w:r>
      <w:r w:rsidR="005150F0" w:rsidRPr="00991D35">
        <w:rPr>
          <w:rFonts w:ascii="Calibri" w:hAnsi="Calibri" w:cs="Calibri"/>
          <w:i/>
          <w:iCs/>
          <w:sz w:val="22"/>
          <w:szCs w:val="22"/>
        </w:rPr>
        <w:t>The reforms for disability employment services had been introduced in July 2018; they included funding changes which provided better incentives for providers of disability employment services and which had resulted in an increase in the employment rate of women with disabilities one year later.</w:t>
      </w:r>
      <w:r w:rsidRPr="00991D35">
        <w:rPr>
          <w:rFonts w:ascii="Calibri" w:hAnsi="Calibri" w:cs="Calibri"/>
          <w:i/>
          <w:iCs/>
          <w:sz w:val="22"/>
          <w:szCs w:val="22"/>
        </w:rPr>
        <w:t>”</w:t>
      </w:r>
      <w:r w:rsidR="00382F61" w:rsidRPr="00991D35">
        <w:rPr>
          <w:rStyle w:val="EndnoteReference"/>
          <w:rFonts w:ascii="Calibri" w:hAnsi="Calibri" w:cs="Calibri"/>
          <w:i/>
          <w:iCs/>
          <w:sz w:val="22"/>
          <w:szCs w:val="22"/>
        </w:rPr>
        <w:endnoteReference w:id="156"/>
      </w:r>
    </w:p>
    <w:p w14:paraId="26F798FC" w14:textId="77777777" w:rsidR="005150F0" w:rsidRPr="00991D35" w:rsidRDefault="005150F0" w:rsidP="00991D35">
      <w:pPr>
        <w:spacing w:line="276" w:lineRule="auto"/>
        <w:rPr>
          <w:rFonts w:ascii="Calibri" w:hAnsi="Calibri" w:cs="Calibri"/>
          <w:sz w:val="22"/>
          <w:szCs w:val="22"/>
        </w:rPr>
      </w:pPr>
    </w:p>
    <w:p w14:paraId="70932509" w14:textId="1BD08CCF" w:rsidR="005150F0" w:rsidRPr="00991D35" w:rsidRDefault="00C60FFC" w:rsidP="00991D35">
      <w:pPr>
        <w:spacing w:line="276" w:lineRule="auto"/>
        <w:ind w:left="720" w:hanging="720"/>
        <w:rPr>
          <w:rFonts w:ascii="Calibri" w:hAnsi="Calibri" w:cs="Calibri"/>
          <w:sz w:val="22"/>
          <w:szCs w:val="22"/>
        </w:rPr>
      </w:pPr>
      <w:r w:rsidRPr="00991D35">
        <w:rPr>
          <w:rFonts w:ascii="Calibri" w:hAnsi="Calibri" w:cs="Calibri"/>
          <w:sz w:val="22"/>
          <w:szCs w:val="22"/>
        </w:rPr>
        <w:t>5</w:t>
      </w:r>
      <w:r w:rsidR="000E08E9" w:rsidRPr="00991D35">
        <w:rPr>
          <w:rFonts w:ascii="Calibri" w:hAnsi="Calibri" w:cs="Calibri"/>
          <w:sz w:val="22"/>
          <w:szCs w:val="22"/>
        </w:rPr>
        <w:t>.</w:t>
      </w:r>
      <w:r w:rsidRPr="00991D35">
        <w:rPr>
          <w:rFonts w:ascii="Calibri" w:hAnsi="Calibri" w:cs="Calibri"/>
          <w:sz w:val="22"/>
          <w:szCs w:val="22"/>
        </w:rPr>
        <w:t>60</w:t>
      </w:r>
      <w:r w:rsidR="000E08E9" w:rsidRPr="00991D35">
        <w:rPr>
          <w:rFonts w:ascii="Calibri" w:hAnsi="Calibri" w:cs="Calibri"/>
          <w:sz w:val="22"/>
          <w:szCs w:val="22"/>
        </w:rPr>
        <w:tab/>
      </w:r>
      <w:r w:rsidR="00020961" w:rsidRPr="00991D35">
        <w:rPr>
          <w:rFonts w:ascii="Calibri" w:hAnsi="Calibri" w:cs="Calibri"/>
          <w:sz w:val="22"/>
          <w:szCs w:val="22"/>
        </w:rPr>
        <w:t xml:space="preserve">However, no data or information was provided by the Australian Government to support these statements, and </w:t>
      </w:r>
      <w:r w:rsidR="003A7FFC" w:rsidRPr="00991D35">
        <w:rPr>
          <w:rFonts w:ascii="Calibri" w:hAnsi="Calibri" w:cs="Calibri"/>
          <w:sz w:val="22"/>
          <w:szCs w:val="22"/>
        </w:rPr>
        <w:t xml:space="preserve">there is no evidence or data easily available to demonstrate that as at July 2019, DES has </w:t>
      </w:r>
      <w:r w:rsidR="003A7FFC" w:rsidRPr="00991D35">
        <w:rPr>
          <w:rFonts w:ascii="Calibri" w:hAnsi="Calibri" w:cs="Calibri"/>
          <w:i/>
          <w:iCs/>
          <w:sz w:val="22"/>
          <w:szCs w:val="22"/>
        </w:rPr>
        <w:t>“resulted in an increase in the employment rate of women with disabilities”</w:t>
      </w:r>
      <w:r w:rsidR="003A7FFC" w:rsidRPr="00991D35">
        <w:rPr>
          <w:rFonts w:ascii="Calibri" w:hAnsi="Calibri" w:cs="Calibri"/>
          <w:sz w:val="22"/>
          <w:szCs w:val="22"/>
        </w:rPr>
        <w:t xml:space="preserve"> from the previous year.</w:t>
      </w:r>
    </w:p>
    <w:p w14:paraId="2E0E9C31" w14:textId="018AC119" w:rsidR="005150F0" w:rsidRPr="00991D35" w:rsidRDefault="005150F0" w:rsidP="00991D35">
      <w:pPr>
        <w:spacing w:line="276" w:lineRule="auto"/>
        <w:rPr>
          <w:rFonts w:ascii="Calibri" w:hAnsi="Calibri" w:cs="Calibri"/>
          <w:sz w:val="22"/>
          <w:szCs w:val="22"/>
        </w:rPr>
      </w:pPr>
    </w:p>
    <w:p w14:paraId="210C4041" w14:textId="2D129D18" w:rsidR="00384D56" w:rsidRPr="00991D35" w:rsidRDefault="00C60FFC" w:rsidP="00991D35">
      <w:pPr>
        <w:spacing w:line="276" w:lineRule="auto"/>
        <w:ind w:left="720" w:hanging="720"/>
        <w:rPr>
          <w:rFonts w:ascii="Calibri" w:hAnsi="Calibri" w:cs="Calibri"/>
          <w:sz w:val="22"/>
          <w:szCs w:val="22"/>
        </w:rPr>
      </w:pPr>
      <w:r w:rsidRPr="00991D35">
        <w:rPr>
          <w:rFonts w:ascii="Calibri" w:eastAsia="Calibri" w:hAnsi="Calibri" w:cs="Calibri Light"/>
          <w:sz w:val="22"/>
          <w:szCs w:val="22"/>
        </w:rPr>
        <w:t>5</w:t>
      </w:r>
      <w:r w:rsidR="000E08E9" w:rsidRPr="00991D35">
        <w:rPr>
          <w:rFonts w:ascii="Calibri" w:eastAsia="Calibri" w:hAnsi="Calibri" w:cs="Calibri Light"/>
          <w:sz w:val="22"/>
          <w:szCs w:val="22"/>
        </w:rPr>
        <w:t>.</w:t>
      </w:r>
      <w:r w:rsidRPr="00991D35">
        <w:rPr>
          <w:rFonts w:ascii="Calibri" w:eastAsia="Calibri" w:hAnsi="Calibri" w:cs="Calibri Light"/>
          <w:sz w:val="22"/>
          <w:szCs w:val="22"/>
        </w:rPr>
        <w:t>61</w:t>
      </w:r>
      <w:r w:rsidR="000E08E9" w:rsidRPr="00991D35">
        <w:rPr>
          <w:rFonts w:ascii="Calibri" w:eastAsia="Calibri" w:hAnsi="Calibri" w:cs="Calibri Light"/>
          <w:sz w:val="22"/>
          <w:szCs w:val="22"/>
        </w:rPr>
        <w:tab/>
      </w:r>
      <w:r w:rsidR="00A1415B" w:rsidRPr="00991D35">
        <w:rPr>
          <w:rFonts w:ascii="Calibri" w:eastAsia="Calibri" w:hAnsi="Calibri" w:cs="Calibri Light"/>
          <w:sz w:val="22"/>
          <w:szCs w:val="22"/>
        </w:rPr>
        <w:t xml:space="preserve">In 2019, the </w:t>
      </w:r>
      <w:r w:rsidR="00A1415B" w:rsidRPr="00A71F3E">
        <w:rPr>
          <w:rFonts w:ascii="Calibri" w:eastAsia="Calibri" w:hAnsi="Calibri" w:cs="Calibri Light"/>
          <w:i/>
          <w:iCs/>
          <w:sz w:val="22"/>
          <w:szCs w:val="22"/>
        </w:rPr>
        <w:t>Committee on the Rights of Persons with Disabilities</w:t>
      </w:r>
      <w:r w:rsidR="00A1415B" w:rsidRPr="00991D35">
        <w:rPr>
          <w:rFonts w:ascii="Calibri" w:eastAsia="Calibri" w:hAnsi="Calibri" w:cs="Calibri Light"/>
          <w:sz w:val="22"/>
          <w:szCs w:val="22"/>
        </w:rPr>
        <w:t xml:space="preserve"> adopted its Concluding Observations following its review of Australia’s compliance with the </w:t>
      </w:r>
      <w:r w:rsidR="00A71F3E">
        <w:rPr>
          <w:rFonts w:ascii="Calibri" w:hAnsi="Calibri" w:cs="Calibri Light"/>
          <w:sz w:val="22"/>
          <w:szCs w:val="22"/>
        </w:rPr>
        <w:t>CRPD</w:t>
      </w:r>
      <w:r w:rsidR="00A1415B" w:rsidRPr="00991D35">
        <w:rPr>
          <w:rFonts w:ascii="Calibri" w:eastAsia="Calibri" w:hAnsi="Calibri" w:cs="Calibri Light"/>
          <w:sz w:val="22"/>
          <w:szCs w:val="22"/>
        </w:rPr>
        <w:t>.</w:t>
      </w:r>
      <w:r w:rsidR="00A1415B" w:rsidRPr="00991D35">
        <w:rPr>
          <w:rStyle w:val="EndnoteReference"/>
          <w:rFonts w:ascii="Calibri" w:eastAsia="Calibri" w:hAnsi="Calibri" w:cs="Calibri Light"/>
          <w:sz w:val="22"/>
          <w:szCs w:val="22"/>
        </w:rPr>
        <w:endnoteReference w:id="157"/>
      </w:r>
      <w:r w:rsidR="00A1415B" w:rsidRPr="00991D35">
        <w:rPr>
          <w:rFonts w:ascii="Calibri" w:eastAsia="Calibri" w:hAnsi="Calibri" w:cs="Calibri Light"/>
          <w:sz w:val="22"/>
          <w:szCs w:val="22"/>
        </w:rPr>
        <w:t xml:space="preserve"> </w:t>
      </w:r>
      <w:r w:rsidR="00384D56" w:rsidRPr="00991D35">
        <w:rPr>
          <w:rFonts w:ascii="Calibri" w:hAnsi="Calibri" w:cs="Calibri"/>
          <w:sz w:val="22"/>
          <w:szCs w:val="22"/>
        </w:rPr>
        <w:t xml:space="preserve">The CRPD Committee expressed its concern at </w:t>
      </w:r>
      <w:r w:rsidR="00384D56" w:rsidRPr="00991D35">
        <w:rPr>
          <w:rFonts w:ascii="Calibri" w:hAnsi="Calibri" w:cs="Calibri"/>
          <w:i/>
          <w:iCs/>
          <w:sz w:val="22"/>
          <w:szCs w:val="22"/>
        </w:rPr>
        <w:t>“the narrow and incomplete review of the National Employment Framework for People with Disability as well as the lack of clear measures to reform the Disability Employment Services”</w:t>
      </w:r>
      <w:r w:rsidR="00384D56" w:rsidRPr="00991D35">
        <w:rPr>
          <w:rFonts w:ascii="Calibri" w:hAnsi="Calibri" w:cs="Calibri"/>
          <w:sz w:val="22"/>
          <w:szCs w:val="22"/>
        </w:rPr>
        <w:t xml:space="preserve"> and recommended that Australia </w:t>
      </w:r>
      <w:r w:rsidR="00384D56" w:rsidRPr="00991D35">
        <w:rPr>
          <w:rFonts w:ascii="Calibri" w:hAnsi="Calibri" w:cs="Calibri"/>
          <w:i/>
          <w:iCs/>
          <w:sz w:val="22"/>
          <w:szCs w:val="22"/>
        </w:rPr>
        <w:t>“Undertake measures to reform Disability Employment Services and develop a national disability employment strategy that incorporates the recommendations from the Willing to Work Inquiry, and contains targeted gender-sensitive measures.”</w:t>
      </w:r>
      <w:r w:rsidR="00384D56" w:rsidRPr="00991D35">
        <w:rPr>
          <w:rStyle w:val="EndnoteReference"/>
          <w:rFonts w:ascii="Calibri" w:hAnsi="Calibri" w:cs="Calibri"/>
          <w:i/>
          <w:iCs/>
          <w:sz w:val="22"/>
          <w:szCs w:val="22"/>
        </w:rPr>
        <w:endnoteReference w:id="158"/>
      </w:r>
    </w:p>
    <w:p w14:paraId="312248CC" w14:textId="0F8E9CC8" w:rsidR="00384D56" w:rsidRPr="00991D35" w:rsidRDefault="00384D56" w:rsidP="00991D35">
      <w:pPr>
        <w:spacing w:line="276" w:lineRule="auto"/>
        <w:rPr>
          <w:rFonts w:ascii="Calibri" w:eastAsia="Calibri" w:hAnsi="Calibri" w:cs="Calibri Light"/>
          <w:sz w:val="22"/>
          <w:szCs w:val="22"/>
        </w:rPr>
      </w:pPr>
    </w:p>
    <w:p w14:paraId="227D989C" w14:textId="77777777" w:rsidR="0055756E" w:rsidRPr="00991D35" w:rsidRDefault="0055756E" w:rsidP="00991D35">
      <w:pPr>
        <w:spacing w:line="276" w:lineRule="auto"/>
        <w:rPr>
          <w:rFonts w:ascii="Calibri" w:hAnsi="Calibri" w:cs="Calibri"/>
          <w:b/>
          <w:bCs/>
          <w:i/>
          <w:iCs/>
          <w:sz w:val="22"/>
          <w:szCs w:val="22"/>
        </w:rPr>
      </w:pPr>
      <w:r w:rsidRPr="00991D35">
        <w:rPr>
          <w:rFonts w:ascii="Calibri" w:hAnsi="Calibri" w:cs="Calibri"/>
          <w:b/>
          <w:bCs/>
          <w:i/>
          <w:iCs/>
          <w:sz w:val="22"/>
          <w:szCs w:val="22"/>
        </w:rPr>
        <w:t>Appendix 1 of this Submission provides a range of comments and quotes from women with disability throughout Australia in relation to employment.</w:t>
      </w:r>
    </w:p>
    <w:p w14:paraId="423DDD85" w14:textId="1FFBC65E" w:rsidR="003048B2" w:rsidRDefault="003048B2">
      <w:pPr>
        <w:rPr>
          <w:rFonts w:ascii="Calibri" w:hAnsi="Calibri" w:cs="Calibri"/>
          <w:sz w:val="20"/>
          <w:szCs w:val="20"/>
        </w:rPr>
      </w:pPr>
      <w:r>
        <w:rPr>
          <w:rFonts w:ascii="Calibri" w:hAnsi="Calibri" w:cs="Calibri"/>
          <w:sz w:val="20"/>
          <w:szCs w:val="20"/>
        </w:rPr>
        <w:br w:type="page"/>
      </w:r>
    </w:p>
    <w:p w14:paraId="30E47388" w14:textId="668963B1" w:rsidR="00BB388B" w:rsidRPr="00C61E8B" w:rsidRDefault="00BB388B" w:rsidP="0091416D">
      <w:pPr>
        <w:pStyle w:val="Heading2"/>
        <w:numPr>
          <w:ilvl w:val="0"/>
          <w:numId w:val="7"/>
        </w:numPr>
        <w:spacing w:line="240" w:lineRule="auto"/>
        <w:ind w:left="425" w:hanging="425"/>
        <w:jc w:val="left"/>
        <w:rPr>
          <w:rFonts w:ascii="Calibri" w:hAnsi="Calibri" w:cs="Calibri"/>
          <w:color w:val="AC1F79"/>
          <w:sz w:val="22"/>
        </w:rPr>
      </w:pPr>
      <w:r>
        <w:rPr>
          <w:rFonts w:ascii="Calibri" w:hAnsi="Calibri" w:cs="Calibri"/>
          <w:color w:val="AC1F79"/>
        </w:rPr>
        <w:lastRenderedPageBreak/>
        <w:t xml:space="preserve">The right to work </w:t>
      </w:r>
      <w:r w:rsidR="008F4388">
        <w:rPr>
          <w:rFonts w:ascii="Calibri" w:hAnsi="Calibri" w:cs="Calibri"/>
          <w:color w:val="AC1F79"/>
        </w:rPr>
        <w:t xml:space="preserve">– Australia’s </w:t>
      </w:r>
      <w:r w:rsidR="00715446">
        <w:rPr>
          <w:rFonts w:ascii="Calibri" w:hAnsi="Calibri" w:cs="Calibri"/>
          <w:color w:val="AC1F79"/>
        </w:rPr>
        <w:t xml:space="preserve">human rights </w:t>
      </w:r>
      <w:r w:rsidR="008F4388">
        <w:rPr>
          <w:rFonts w:ascii="Calibri" w:hAnsi="Calibri" w:cs="Calibri"/>
          <w:color w:val="AC1F79"/>
        </w:rPr>
        <w:t>obligations</w:t>
      </w:r>
    </w:p>
    <w:p w14:paraId="21B5C286" w14:textId="189D9004" w:rsidR="00EB7F07" w:rsidRPr="00991D35" w:rsidRDefault="00EB7F07" w:rsidP="00991D35">
      <w:pPr>
        <w:spacing w:line="276" w:lineRule="auto"/>
        <w:rPr>
          <w:rFonts w:ascii="Calibri" w:hAnsi="Calibri" w:cs="Calibri"/>
          <w:iCs/>
          <w:sz w:val="22"/>
          <w:szCs w:val="22"/>
        </w:rPr>
      </w:pPr>
    </w:p>
    <w:p w14:paraId="6FAAB92D" w14:textId="794D25BA" w:rsidR="00E864F8" w:rsidRPr="00991D35" w:rsidRDefault="00E864F8" w:rsidP="00991D35">
      <w:pPr>
        <w:spacing w:line="276" w:lineRule="auto"/>
        <w:ind w:left="720" w:hanging="720"/>
        <w:rPr>
          <w:rFonts w:ascii="Calibri" w:hAnsi="Calibri" w:cs="Calibri"/>
          <w:iCs/>
          <w:sz w:val="22"/>
          <w:szCs w:val="22"/>
        </w:rPr>
      </w:pPr>
      <w:r w:rsidRPr="00991D35">
        <w:rPr>
          <w:rFonts w:ascii="Calibri" w:eastAsia="Calibri" w:hAnsi="Calibri" w:cs="Calibri Light"/>
          <w:sz w:val="22"/>
          <w:szCs w:val="22"/>
        </w:rPr>
        <w:t>6.1</w:t>
      </w:r>
      <w:r w:rsidRPr="00991D35">
        <w:rPr>
          <w:rFonts w:ascii="Calibri" w:eastAsia="Calibri" w:hAnsi="Calibri" w:cs="Calibri Light"/>
          <w:sz w:val="22"/>
          <w:szCs w:val="22"/>
        </w:rPr>
        <w:tab/>
      </w:r>
      <w:r w:rsidRPr="00991D35">
        <w:rPr>
          <w:rFonts w:ascii="Calibri" w:hAnsi="Calibri" w:cs="Calibri"/>
          <w:iCs/>
          <w:sz w:val="22"/>
          <w:szCs w:val="22"/>
        </w:rPr>
        <w:t>The Terms of Reference for the Royal Commission explicitly reference and embed the Convention on the Rights of Persons with Disabilities:</w:t>
      </w:r>
    </w:p>
    <w:p w14:paraId="4365758D" w14:textId="265B7D30" w:rsidR="0032225C" w:rsidRPr="00991D35" w:rsidRDefault="0032225C" w:rsidP="00991D35">
      <w:pPr>
        <w:spacing w:line="276" w:lineRule="auto"/>
        <w:rPr>
          <w:rFonts w:ascii="Calibri" w:hAnsi="Calibri" w:cs="Calibri"/>
          <w:iCs/>
          <w:sz w:val="22"/>
          <w:szCs w:val="22"/>
        </w:rPr>
      </w:pPr>
    </w:p>
    <w:p w14:paraId="1EDE6D03" w14:textId="03D564FA" w:rsidR="0032225C" w:rsidRPr="00991D35" w:rsidRDefault="00FD32B5" w:rsidP="00022D81">
      <w:pPr>
        <w:spacing w:line="276" w:lineRule="auto"/>
        <w:ind w:left="1440" w:right="720"/>
        <w:rPr>
          <w:rFonts w:ascii="Calibri" w:hAnsi="Calibri" w:cs="Calibri"/>
          <w:i/>
          <w:sz w:val="22"/>
          <w:szCs w:val="22"/>
        </w:rPr>
      </w:pPr>
      <w:r w:rsidRPr="00991D35">
        <w:rPr>
          <w:rFonts w:ascii="Calibri" w:hAnsi="Calibri" w:cs="Calibri"/>
          <w:i/>
          <w:sz w:val="22"/>
          <w:szCs w:val="22"/>
        </w:rPr>
        <w:t>RECOGNISING that people with disability are: equal citizens and have the right to the full and equal enjoyment of all human rights and fundamental freedoms, including respect for their inherent dignity and individual autonomy.</w:t>
      </w:r>
    </w:p>
    <w:p w14:paraId="3597DA90" w14:textId="1DA892AB" w:rsidR="00FD32B5" w:rsidRPr="00991D35" w:rsidRDefault="00FD32B5" w:rsidP="00022D81">
      <w:pPr>
        <w:spacing w:line="276" w:lineRule="auto"/>
        <w:ind w:left="1440" w:right="720"/>
        <w:rPr>
          <w:rFonts w:ascii="Calibri" w:hAnsi="Calibri" w:cs="Calibri"/>
          <w:i/>
          <w:sz w:val="22"/>
          <w:szCs w:val="22"/>
        </w:rPr>
      </w:pPr>
    </w:p>
    <w:p w14:paraId="670F611E" w14:textId="50926F21" w:rsidR="00FD32B5" w:rsidRPr="00991D35" w:rsidRDefault="00FD32B5" w:rsidP="00022D81">
      <w:pPr>
        <w:spacing w:line="276" w:lineRule="auto"/>
        <w:ind w:left="1440" w:right="720"/>
        <w:rPr>
          <w:rFonts w:ascii="Calibri" w:hAnsi="Calibri" w:cs="Calibri"/>
          <w:i/>
          <w:sz w:val="22"/>
          <w:szCs w:val="22"/>
        </w:rPr>
      </w:pPr>
      <w:r w:rsidRPr="00991D35">
        <w:rPr>
          <w:rFonts w:ascii="Calibri" w:hAnsi="Calibri" w:cs="Calibri"/>
          <w:i/>
          <w:sz w:val="22"/>
          <w:szCs w:val="22"/>
        </w:rPr>
        <w:t>AND Australia has international obligations to take appropriate legislative, administrative and other measures to promote the human rights of people with disability, including to protect people with disability from all forms of exploitation, violence and abuse under the Convention on the Rights of Persons with Disabilities.</w:t>
      </w:r>
    </w:p>
    <w:p w14:paraId="5AACEBC3" w14:textId="4A911CE2" w:rsidR="006F37A0" w:rsidRPr="00991D35" w:rsidRDefault="006F37A0" w:rsidP="00991D35">
      <w:pPr>
        <w:spacing w:line="276" w:lineRule="auto"/>
        <w:rPr>
          <w:rFonts w:ascii="Calibri" w:hAnsi="Calibri" w:cs="Calibri"/>
          <w:iCs/>
          <w:sz w:val="22"/>
          <w:szCs w:val="22"/>
        </w:rPr>
      </w:pPr>
    </w:p>
    <w:p w14:paraId="777AA582" w14:textId="56DE10B9" w:rsidR="003728C5" w:rsidRPr="00991D35" w:rsidRDefault="00E864F8" w:rsidP="00991D35">
      <w:pPr>
        <w:spacing w:line="276" w:lineRule="auto"/>
        <w:ind w:left="720" w:hanging="720"/>
        <w:rPr>
          <w:rFonts w:ascii="Calibri" w:hAnsi="Calibri" w:cs="Calibri"/>
          <w:iCs/>
          <w:sz w:val="22"/>
          <w:szCs w:val="22"/>
        </w:rPr>
      </w:pPr>
      <w:r w:rsidRPr="00991D35">
        <w:rPr>
          <w:rFonts w:ascii="Calibri" w:eastAsia="Calibri" w:hAnsi="Calibri" w:cs="Calibri Light"/>
          <w:sz w:val="22"/>
          <w:szCs w:val="22"/>
        </w:rPr>
        <w:t>6.2</w:t>
      </w:r>
      <w:r w:rsidRPr="00991D35">
        <w:rPr>
          <w:rFonts w:ascii="Calibri" w:eastAsia="Calibri" w:hAnsi="Calibri" w:cs="Calibri Light"/>
          <w:sz w:val="22"/>
          <w:szCs w:val="22"/>
        </w:rPr>
        <w:tab/>
      </w:r>
      <w:r w:rsidR="003728C5" w:rsidRPr="00991D35">
        <w:rPr>
          <w:rFonts w:ascii="Calibri" w:hAnsi="Calibri" w:cs="Calibri"/>
          <w:iCs/>
          <w:sz w:val="22"/>
          <w:szCs w:val="22"/>
        </w:rPr>
        <w:t xml:space="preserve">In this context, it is unacceptable to ‘cherry pick’ which human rights people with disability are entitled to. </w:t>
      </w:r>
      <w:r w:rsidR="00571B79" w:rsidRPr="00991D35">
        <w:rPr>
          <w:rFonts w:ascii="Calibri" w:hAnsi="Calibri" w:cs="Calibri"/>
          <w:iCs/>
          <w:sz w:val="22"/>
          <w:szCs w:val="22"/>
        </w:rPr>
        <w:t>It is concerning</w:t>
      </w:r>
      <w:r w:rsidR="00327A79" w:rsidRPr="00991D35">
        <w:rPr>
          <w:rFonts w:ascii="Calibri" w:hAnsi="Calibri" w:cs="Calibri"/>
          <w:iCs/>
          <w:sz w:val="22"/>
          <w:szCs w:val="22"/>
        </w:rPr>
        <w:t>, for example,</w:t>
      </w:r>
      <w:r w:rsidR="00571B79" w:rsidRPr="00991D35">
        <w:rPr>
          <w:rFonts w:ascii="Calibri" w:hAnsi="Calibri" w:cs="Calibri"/>
          <w:iCs/>
          <w:sz w:val="22"/>
          <w:szCs w:val="22"/>
        </w:rPr>
        <w:t xml:space="preserve"> that the </w:t>
      </w:r>
      <w:r w:rsidR="00571B79" w:rsidRPr="00022D81">
        <w:rPr>
          <w:rFonts w:ascii="Calibri" w:hAnsi="Calibri" w:cs="Calibri"/>
          <w:i/>
          <w:sz w:val="22"/>
          <w:szCs w:val="22"/>
        </w:rPr>
        <w:t>Issues Paper</w:t>
      </w:r>
      <w:r w:rsidR="00571B79" w:rsidRPr="00991D35">
        <w:rPr>
          <w:rFonts w:ascii="Calibri" w:hAnsi="Calibri" w:cs="Calibri"/>
          <w:iCs/>
          <w:sz w:val="22"/>
          <w:szCs w:val="22"/>
        </w:rPr>
        <w:t xml:space="preserve"> does not </w:t>
      </w:r>
      <w:r w:rsidR="00A04F70" w:rsidRPr="00991D35">
        <w:rPr>
          <w:rFonts w:ascii="Calibri" w:hAnsi="Calibri" w:cs="Calibri"/>
          <w:iCs/>
          <w:sz w:val="22"/>
          <w:szCs w:val="22"/>
        </w:rPr>
        <w:t>highlight</w:t>
      </w:r>
      <w:r w:rsidR="00571B79" w:rsidRPr="00991D35">
        <w:rPr>
          <w:rFonts w:ascii="Calibri" w:hAnsi="Calibri" w:cs="Calibri"/>
          <w:iCs/>
          <w:sz w:val="22"/>
          <w:szCs w:val="22"/>
        </w:rPr>
        <w:t xml:space="preserve"> the </w:t>
      </w:r>
      <w:r w:rsidR="00A04F70" w:rsidRPr="00991D35">
        <w:rPr>
          <w:rFonts w:ascii="Calibri" w:hAnsi="Calibri" w:cs="Calibri"/>
          <w:iCs/>
          <w:sz w:val="22"/>
          <w:szCs w:val="22"/>
        </w:rPr>
        <w:t>fact</w:t>
      </w:r>
      <w:r w:rsidR="00571B79" w:rsidRPr="00991D35">
        <w:rPr>
          <w:rFonts w:ascii="Calibri" w:hAnsi="Calibri" w:cs="Calibri"/>
          <w:iCs/>
          <w:sz w:val="22"/>
          <w:szCs w:val="22"/>
        </w:rPr>
        <w:t xml:space="preserve"> </w:t>
      </w:r>
      <w:r w:rsidR="00A04F70" w:rsidRPr="00991D35">
        <w:rPr>
          <w:rFonts w:ascii="Calibri" w:hAnsi="Calibri" w:cs="Calibri"/>
          <w:iCs/>
          <w:sz w:val="22"/>
          <w:szCs w:val="22"/>
        </w:rPr>
        <w:t>that</w:t>
      </w:r>
      <w:r w:rsidR="00571B79" w:rsidRPr="00991D35">
        <w:rPr>
          <w:rFonts w:ascii="Calibri" w:hAnsi="Calibri" w:cs="Calibri"/>
          <w:iCs/>
          <w:sz w:val="22"/>
          <w:szCs w:val="22"/>
        </w:rPr>
        <w:t xml:space="preserve"> segregated employment </w:t>
      </w:r>
      <w:r w:rsidR="00A04F70" w:rsidRPr="00991D35">
        <w:rPr>
          <w:rFonts w:ascii="Calibri" w:hAnsi="Calibri" w:cs="Calibri"/>
          <w:iCs/>
          <w:sz w:val="22"/>
          <w:szCs w:val="22"/>
        </w:rPr>
        <w:t xml:space="preserve">is in </w:t>
      </w:r>
      <w:r w:rsidR="004262FF" w:rsidRPr="00991D35">
        <w:rPr>
          <w:rFonts w:ascii="Calibri" w:hAnsi="Calibri" w:cs="Calibri"/>
          <w:iCs/>
          <w:sz w:val="22"/>
          <w:szCs w:val="22"/>
        </w:rPr>
        <w:t xml:space="preserve">clear </w:t>
      </w:r>
      <w:r w:rsidR="00A04F70" w:rsidRPr="00991D35">
        <w:rPr>
          <w:rFonts w:ascii="Calibri" w:hAnsi="Calibri" w:cs="Calibri"/>
          <w:iCs/>
          <w:sz w:val="22"/>
          <w:szCs w:val="22"/>
        </w:rPr>
        <w:t xml:space="preserve">breach of the CRPD, but rather identifies ADEs as a ‘government employment program’ </w:t>
      </w:r>
      <w:r w:rsidR="00057000" w:rsidRPr="00991D35">
        <w:rPr>
          <w:rFonts w:ascii="Calibri" w:hAnsi="Calibri" w:cs="Calibri"/>
          <w:iCs/>
          <w:sz w:val="22"/>
          <w:szCs w:val="22"/>
        </w:rPr>
        <w:t>and provides a brief description</w:t>
      </w:r>
      <w:r w:rsidR="004262FF" w:rsidRPr="00991D35">
        <w:rPr>
          <w:rFonts w:ascii="Calibri" w:hAnsi="Calibri" w:cs="Calibri"/>
          <w:iCs/>
          <w:sz w:val="22"/>
          <w:szCs w:val="22"/>
        </w:rPr>
        <w:t xml:space="preserve"> of the program</w:t>
      </w:r>
      <w:r w:rsidR="00057000" w:rsidRPr="00991D35">
        <w:rPr>
          <w:rFonts w:ascii="Calibri" w:hAnsi="Calibri" w:cs="Calibri"/>
          <w:iCs/>
          <w:sz w:val="22"/>
          <w:szCs w:val="22"/>
        </w:rPr>
        <w:t xml:space="preserve">. </w:t>
      </w:r>
      <w:r w:rsidR="00D02E4D" w:rsidRPr="00991D35">
        <w:rPr>
          <w:rFonts w:ascii="Calibri" w:hAnsi="Calibri" w:cs="Calibri"/>
          <w:iCs/>
          <w:sz w:val="22"/>
          <w:szCs w:val="22"/>
        </w:rPr>
        <w:t xml:space="preserve">The </w:t>
      </w:r>
      <w:r w:rsidR="00D02E4D" w:rsidRPr="00022D81">
        <w:rPr>
          <w:rFonts w:ascii="Calibri" w:hAnsi="Calibri" w:cs="Calibri"/>
          <w:i/>
          <w:sz w:val="22"/>
          <w:szCs w:val="22"/>
        </w:rPr>
        <w:t>Issues Paper</w:t>
      </w:r>
      <w:r w:rsidR="00D02E4D" w:rsidRPr="00991D35">
        <w:rPr>
          <w:rFonts w:ascii="Calibri" w:hAnsi="Calibri" w:cs="Calibri"/>
          <w:iCs/>
          <w:sz w:val="22"/>
          <w:szCs w:val="22"/>
        </w:rPr>
        <w:t xml:space="preserve"> then proceeds to ask, for example,  </w:t>
      </w:r>
      <w:r w:rsidR="00571B79" w:rsidRPr="00991D35">
        <w:rPr>
          <w:rFonts w:ascii="Calibri" w:hAnsi="Calibri" w:cs="Calibri"/>
          <w:iCs/>
          <w:sz w:val="22"/>
          <w:szCs w:val="22"/>
        </w:rPr>
        <w:t xml:space="preserve"> </w:t>
      </w:r>
    </w:p>
    <w:p w14:paraId="1548A191" w14:textId="1D05F794" w:rsidR="003728C5" w:rsidRPr="00991D35" w:rsidRDefault="003728C5" w:rsidP="00991D35">
      <w:pPr>
        <w:spacing w:line="276" w:lineRule="auto"/>
        <w:rPr>
          <w:rFonts w:ascii="Calibri" w:hAnsi="Calibri" w:cs="Calibri"/>
          <w:iCs/>
          <w:sz w:val="22"/>
          <w:szCs w:val="22"/>
        </w:rPr>
      </w:pPr>
    </w:p>
    <w:p w14:paraId="2D32F74E" w14:textId="34FCD819" w:rsidR="00571B79" w:rsidRPr="00991D35" w:rsidRDefault="00D02E4D" w:rsidP="00022D81">
      <w:pPr>
        <w:spacing w:line="276" w:lineRule="auto"/>
        <w:ind w:left="1440" w:right="720"/>
        <w:rPr>
          <w:rFonts w:ascii="Calibri" w:hAnsi="Calibri" w:cs="Calibri"/>
          <w:i/>
          <w:sz w:val="22"/>
          <w:szCs w:val="22"/>
        </w:rPr>
      </w:pPr>
      <w:r w:rsidRPr="00991D35">
        <w:rPr>
          <w:rFonts w:ascii="Calibri" w:hAnsi="Calibri" w:cs="Calibri"/>
          <w:i/>
          <w:sz w:val="22"/>
          <w:szCs w:val="22"/>
        </w:rPr>
        <w:t>“</w:t>
      </w:r>
      <w:r w:rsidR="00FF6885" w:rsidRPr="00991D35">
        <w:rPr>
          <w:rFonts w:ascii="Calibri" w:hAnsi="Calibri" w:cs="Calibri"/>
          <w:i/>
          <w:sz w:val="22"/>
          <w:szCs w:val="22"/>
        </w:rPr>
        <w:t>whether the current range of employment programs and supports for people with disability are easy to access, how well they assist people to find and keep a job and whether or not the jobs provide an adequate income</w:t>
      </w:r>
      <w:r w:rsidRPr="00991D35">
        <w:rPr>
          <w:rFonts w:ascii="Calibri" w:hAnsi="Calibri" w:cs="Calibri"/>
          <w:i/>
          <w:sz w:val="22"/>
          <w:szCs w:val="22"/>
        </w:rPr>
        <w:t>…….</w:t>
      </w:r>
      <w:r w:rsidR="00FF6885" w:rsidRPr="00991D35">
        <w:rPr>
          <w:rFonts w:ascii="Calibri" w:hAnsi="Calibri" w:cs="Calibri"/>
          <w:i/>
          <w:sz w:val="22"/>
          <w:szCs w:val="22"/>
        </w:rPr>
        <w:t>We want to know how those programs may or may not protect people with disability from violence, abuse, neglect and exploitation in their employment.</w:t>
      </w:r>
      <w:r w:rsidRPr="00991D35">
        <w:rPr>
          <w:rFonts w:ascii="Calibri" w:hAnsi="Calibri" w:cs="Calibri"/>
          <w:i/>
          <w:sz w:val="22"/>
          <w:szCs w:val="22"/>
        </w:rPr>
        <w:t>”</w:t>
      </w:r>
      <w:r w:rsidR="00022D81">
        <w:rPr>
          <w:rStyle w:val="EndnoteReference"/>
          <w:rFonts w:ascii="Calibri" w:hAnsi="Calibri" w:cs="Calibri"/>
          <w:i/>
          <w:sz w:val="22"/>
          <w:szCs w:val="22"/>
        </w:rPr>
        <w:endnoteReference w:id="159"/>
      </w:r>
    </w:p>
    <w:p w14:paraId="7CDBAC66" w14:textId="5FDECC50" w:rsidR="00571B79" w:rsidRPr="00991D35" w:rsidRDefault="00571B79" w:rsidP="00991D35">
      <w:pPr>
        <w:spacing w:line="276" w:lineRule="auto"/>
        <w:rPr>
          <w:rFonts w:ascii="Calibri" w:hAnsi="Calibri" w:cs="Calibri"/>
          <w:iCs/>
          <w:sz w:val="22"/>
          <w:szCs w:val="22"/>
        </w:rPr>
      </w:pPr>
    </w:p>
    <w:p w14:paraId="08BD5278" w14:textId="1EAEB3D7" w:rsidR="003728C5" w:rsidRPr="00991D35" w:rsidRDefault="007C09F9" w:rsidP="00991D35">
      <w:pPr>
        <w:spacing w:line="276" w:lineRule="auto"/>
        <w:ind w:left="720" w:hanging="720"/>
        <w:rPr>
          <w:rFonts w:ascii="Calibri" w:hAnsi="Calibri" w:cs="Calibri"/>
          <w:iCs/>
          <w:sz w:val="22"/>
          <w:szCs w:val="22"/>
        </w:rPr>
      </w:pPr>
      <w:bookmarkStart w:id="70" w:name="OLE_LINK1"/>
      <w:bookmarkStart w:id="71" w:name="OLE_LINK2"/>
      <w:r w:rsidRPr="00991D35">
        <w:rPr>
          <w:rFonts w:ascii="Calibri" w:eastAsia="Calibri" w:hAnsi="Calibri" w:cs="Calibri Light"/>
          <w:sz w:val="22"/>
          <w:szCs w:val="22"/>
        </w:rPr>
        <w:t>6</w:t>
      </w:r>
      <w:r w:rsidR="00E864F8" w:rsidRPr="00991D35">
        <w:rPr>
          <w:rFonts w:ascii="Calibri" w:eastAsia="Calibri" w:hAnsi="Calibri" w:cs="Calibri Light"/>
          <w:sz w:val="22"/>
          <w:szCs w:val="22"/>
        </w:rPr>
        <w:t>.</w:t>
      </w:r>
      <w:r w:rsidRPr="00991D35">
        <w:rPr>
          <w:rFonts w:ascii="Calibri" w:eastAsia="Calibri" w:hAnsi="Calibri" w:cs="Calibri Light"/>
          <w:sz w:val="22"/>
          <w:szCs w:val="22"/>
        </w:rPr>
        <w:t>3</w:t>
      </w:r>
      <w:r w:rsidR="00E864F8" w:rsidRPr="00991D35">
        <w:rPr>
          <w:rFonts w:ascii="Calibri" w:eastAsia="Calibri" w:hAnsi="Calibri" w:cs="Calibri Light"/>
          <w:sz w:val="22"/>
          <w:szCs w:val="22"/>
        </w:rPr>
        <w:tab/>
      </w:r>
      <w:bookmarkEnd w:id="70"/>
      <w:bookmarkEnd w:id="71"/>
      <w:r w:rsidR="006A5E9D" w:rsidRPr="00991D35">
        <w:rPr>
          <w:rFonts w:ascii="Calibri" w:hAnsi="Calibri" w:cs="Calibri"/>
          <w:iCs/>
          <w:sz w:val="22"/>
          <w:szCs w:val="22"/>
        </w:rPr>
        <w:t>WWDA would</w:t>
      </w:r>
      <w:r w:rsidR="00FA6F08" w:rsidRPr="00991D35">
        <w:rPr>
          <w:rFonts w:ascii="Calibri" w:hAnsi="Calibri" w:cs="Calibri"/>
          <w:iCs/>
          <w:sz w:val="22"/>
          <w:szCs w:val="22"/>
        </w:rPr>
        <w:t xml:space="preserve"> be extremely concerned if the Royal Commission was to canvass</w:t>
      </w:r>
      <w:r w:rsidR="004C320A">
        <w:rPr>
          <w:rFonts w:ascii="Calibri" w:hAnsi="Calibri" w:cs="Calibri"/>
          <w:iCs/>
          <w:sz w:val="22"/>
          <w:szCs w:val="22"/>
        </w:rPr>
        <w:t>,</w:t>
      </w:r>
      <w:r w:rsidR="00FA6F08" w:rsidRPr="00991D35">
        <w:rPr>
          <w:rFonts w:ascii="Calibri" w:hAnsi="Calibri" w:cs="Calibri"/>
          <w:iCs/>
          <w:sz w:val="22"/>
          <w:szCs w:val="22"/>
        </w:rPr>
        <w:t xml:space="preserve"> in future hearings, forums and papers</w:t>
      </w:r>
      <w:r w:rsidR="004C320A">
        <w:rPr>
          <w:rFonts w:ascii="Calibri" w:hAnsi="Calibri" w:cs="Calibri"/>
          <w:iCs/>
          <w:sz w:val="22"/>
          <w:szCs w:val="22"/>
        </w:rPr>
        <w:t>,</w:t>
      </w:r>
      <w:r w:rsidR="00FA6F08" w:rsidRPr="00991D35">
        <w:rPr>
          <w:rFonts w:ascii="Calibri" w:hAnsi="Calibri" w:cs="Calibri"/>
          <w:iCs/>
          <w:sz w:val="22"/>
          <w:szCs w:val="22"/>
        </w:rPr>
        <w:t xml:space="preserve"> </w:t>
      </w:r>
      <w:r w:rsidR="006A5E9D" w:rsidRPr="00991D35">
        <w:rPr>
          <w:rFonts w:ascii="Calibri" w:hAnsi="Calibri" w:cs="Calibri"/>
          <w:iCs/>
          <w:sz w:val="22"/>
          <w:szCs w:val="22"/>
        </w:rPr>
        <w:t>views about</w:t>
      </w:r>
      <w:r w:rsidR="00FA6F08" w:rsidRPr="00991D35">
        <w:rPr>
          <w:rFonts w:ascii="Calibri" w:hAnsi="Calibri" w:cs="Calibri"/>
          <w:iCs/>
          <w:sz w:val="22"/>
          <w:szCs w:val="22"/>
        </w:rPr>
        <w:t xml:space="preserve"> the value of segregated models of </w:t>
      </w:r>
      <w:r w:rsidR="00AB597A" w:rsidRPr="00991D35">
        <w:rPr>
          <w:rFonts w:ascii="Calibri" w:hAnsi="Calibri" w:cs="Calibri"/>
          <w:iCs/>
          <w:sz w:val="22"/>
          <w:szCs w:val="22"/>
        </w:rPr>
        <w:t>employment</w:t>
      </w:r>
      <w:r w:rsidR="00FA6F08" w:rsidRPr="00991D35">
        <w:rPr>
          <w:rFonts w:ascii="Calibri" w:hAnsi="Calibri" w:cs="Calibri"/>
          <w:iCs/>
          <w:sz w:val="22"/>
          <w:szCs w:val="22"/>
        </w:rPr>
        <w:t xml:space="preserve">, thus opening up debate about the </w:t>
      </w:r>
      <w:r w:rsidR="00AB597A" w:rsidRPr="00991D35">
        <w:rPr>
          <w:rFonts w:ascii="Calibri" w:hAnsi="Calibri" w:cs="Calibri"/>
          <w:iCs/>
          <w:sz w:val="22"/>
          <w:szCs w:val="22"/>
        </w:rPr>
        <w:t>‘benefits’ or otherwise, of ADEs</w:t>
      </w:r>
      <w:r w:rsidR="00FA6F08" w:rsidRPr="00991D35">
        <w:rPr>
          <w:rFonts w:ascii="Calibri" w:hAnsi="Calibri" w:cs="Calibri"/>
          <w:iCs/>
          <w:sz w:val="22"/>
          <w:szCs w:val="22"/>
        </w:rPr>
        <w:t xml:space="preserve">. </w:t>
      </w:r>
      <w:r w:rsidR="00716311" w:rsidRPr="00991D35">
        <w:rPr>
          <w:rFonts w:ascii="Calibri" w:hAnsi="Calibri" w:cs="Calibri"/>
          <w:iCs/>
          <w:sz w:val="22"/>
          <w:szCs w:val="22"/>
        </w:rPr>
        <w:t xml:space="preserve">CRPD Article 5 </w:t>
      </w:r>
      <w:r w:rsidR="00716311" w:rsidRPr="00991D35">
        <w:rPr>
          <w:rFonts w:ascii="Calibri" w:hAnsi="Calibri"/>
          <w:sz w:val="22"/>
          <w:szCs w:val="22"/>
        </w:rPr>
        <w:t>prohibits segregation on the basis of impairment, reflecting the established principle in international law that segregation is inherently unequal and discriminatory.</w:t>
      </w:r>
      <w:r w:rsidR="00716311" w:rsidRPr="00991D35">
        <w:rPr>
          <w:rStyle w:val="EndnoteReference"/>
          <w:rFonts w:ascii="Calibri" w:hAnsi="Calibri"/>
          <w:sz w:val="22"/>
          <w:szCs w:val="22"/>
        </w:rPr>
        <w:endnoteReference w:id="160"/>
      </w:r>
      <w:r w:rsidR="00716311" w:rsidRPr="00991D35">
        <w:rPr>
          <w:rFonts w:ascii="Calibri" w:hAnsi="Calibri"/>
          <w:sz w:val="22"/>
          <w:szCs w:val="22"/>
        </w:rPr>
        <w:t xml:space="preserve"> </w:t>
      </w:r>
      <w:r w:rsidR="00FA6F08" w:rsidRPr="00991D35">
        <w:rPr>
          <w:rFonts w:ascii="Calibri" w:hAnsi="Calibri" w:cs="Calibri"/>
          <w:iCs/>
          <w:sz w:val="22"/>
          <w:szCs w:val="22"/>
        </w:rPr>
        <w:t>The</w:t>
      </w:r>
      <w:r w:rsidR="00AB597A" w:rsidRPr="00991D35">
        <w:rPr>
          <w:rFonts w:ascii="Calibri" w:hAnsi="Calibri" w:cs="Calibri"/>
          <w:iCs/>
          <w:sz w:val="22"/>
          <w:szCs w:val="22"/>
        </w:rPr>
        <w:t xml:space="preserve"> </w:t>
      </w:r>
      <w:r w:rsidR="00FA6F08" w:rsidRPr="00991D35">
        <w:rPr>
          <w:rFonts w:ascii="Calibri" w:hAnsi="Calibri" w:cs="Calibri"/>
          <w:iCs/>
          <w:sz w:val="22"/>
          <w:szCs w:val="22"/>
        </w:rPr>
        <w:t>right</w:t>
      </w:r>
      <w:r w:rsidR="00AB597A" w:rsidRPr="00991D35">
        <w:rPr>
          <w:rFonts w:ascii="Calibri" w:hAnsi="Calibri" w:cs="Calibri"/>
          <w:iCs/>
          <w:sz w:val="22"/>
          <w:szCs w:val="22"/>
        </w:rPr>
        <w:t xml:space="preserve"> to </w:t>
      </w:r>
      <w:r w:rsidR="00716311" w:rsidRPr="00991D35">
        <w:rPr>
          <w:rFonts w:ascii="Calibri" w:hAnsi="Calibri" w:cs="Calibri"/>
          <w:color w:val="000000" w:themeColor="text1"/>
          <w:sz w:val="22"/>
          <w:szCs w:val="22"/>
          <w:lang w:bidi="en-US"/>
        </w:rPr>
        <w:t xml:space="preserve">work on an equal basis with others, </w:t>
      </w:r>
      <w:r w:rsidR="006A5E9D" w:rsidRPr="00991D35">
        <w:rPr>
          <w:rFonts w:ascii="Calibri" w:hAnsi="Calibri" w:cs="Calibri"/>
          <w:color w:val="000000" w:themeColor="text1"/>
          <w:sz w:val="22"/>
          <w:szCs w:val="22"/>
          <w:lang w:bidi="en-US"/>
        </w:rPr>
        <w:t>ensuring equal remuneration for work for equal value,</w:t>
      </w:r>
      <w:r w:rsidR="00716311" w:rsidRPr="00991D35">
        <w:rPr>
          <w:rFonts w:ascii="Calibri" w:hAnsi="Calibri" w:cs="Calibri"/>
          <w:color w:val="000000" w:themeColor="text1"/>
          <w:sz w:val="22"/>
          <w:szCs w:val="22"/>
          <w:lang w:bidi="en-US"/>
        </w:rPr>
        <w:t xml:space="preserve"> </w:t>
      </w:r>
      <w:r w:rsidR="00FA6F08" w:rsidRPr="00991D35">
        <w:rPr>
          <w:rFonts w:ascii="Calibri" w:hAnsi="Calibri" w:cs="Calibri"/>
          <w:iCs/>
          <w:sz w:val="22"/>
          <w:szCs w:val="22"/>
        </w:rPr>
        <w:t>ha</w:t>
      </w:r>
      <w:r w:rsidR="00716311" w:rsidRPr="00991D35">
        <w:rPr>
          <w:rFonts w:ascii="Calibri" w:hAnsi="Calibri" w:cs="Calibri"/>
          <w:iCs/>
          <w:sz w:val="22"/>
          <w:szCs w:val="22"/>
        </w:rPr>
        <w:t>s</w:t>
      </w:r>
      <w:r w:rsidR="00FA6F08" w:rsidRPr="00991D35">
        <w:rPr>
          <w:rFonts w:ascii="Calibri" w:hAnsi="Calibri" w:cs="Calibri"/>
          <w:iCs/>
          <w:sz w:val="22"/>
          <w:szCs w:val="22"/>
        </w:rPr>
        <w:t xml:space="preserve"> already been negotiated and agreed and outlined in legally binding international human rights law through the CRPD.</w:t>
      </w:r>
      <w:r w:rsidR="003F42F4" w:rsidRPr="00991D35">
        <w:rPr>
          <w:rFonts w:ascii="Calibri" w:hAnsi="Calibri" w:cs="Calibri"/>
          <w:iCs/>
          <w:sz w:val="22"/>
          <w:szCs w:val="22"/>
        </w:rPr>
        <w:t xml:space="preserve"> In this context, the value/benefits of ‘segregated employment’ of people with disability through ADEs, should not be up for debate in the Royal Commission.</w:t>
      </w:r>
    </w:p>
    <w:p w14:paraId="55B17E70" w14:textId="09537EBE" w:rsidR="003728C5" w:rsidRPr="00991D35" w:rsidRDefault="003728C5" w:rsidP="00991D35">
      <w:pPr>
        <w:spacing w:line="276" w:lineRule="auto"/>
        <w:rPr>
          <w:rFonts w:ascii="Calibri" w:hAnsi="Calibri" w:cs="Calibri"/>
          <w:iCs/>
          <w:sz w:val="22"/>
          <w:szCs w:val="22"/>
        </w:rPr>
      </w:pPr>
    </w:p>
    <w:p w14:paraId="52A91539" w14:textId="79589908" w:rsidR="001D5DCF" w:rsidRPr="00991D35" w:rsidRDefault="007C09F9" w:rsidP="00991D35">
      <w:pPr>
        <w:spacing w:line="276" w:lineRule="auto"/>
        <w:ind w:left="720" w:hanging="720"/>
        <w:rPr>
          <w:rFonts w:ascii="Calibri" w:hAnsi="Calibri" w:cs="Calibri"/>
          <w:color w:val="000000" w:themeColor="text1"/>
          <w:sz w:val="22"/>
          <w:szCs w:val="22"/>
          <w:lang w:bidi="en-US"/>
        </w:rPr>
      </w:pPr>
      <w:r w:rsidRPr="00991D35">
        <w:rPr>
          <w:rFonts w:ascii="Calibri" w:eastAsia="Calibri" w:hAnsi="Calibri" w:cs="Calibri Light"/>
          <w:sz w:val="22"/>
          <w:szCs w:val="22"/>
        </w:rPr>
        <w:t>6.4</w:t>
      </w:r>
      <w:r w:rsidRPr="00991D35">
        <w:rPr>
          <w:rFonts w:ascii="Calibri" w:eastAsia="Calibri" w:hAnsi="Calibri" w:cs="Calibri Light"/>
          <w:sz w:val="22"/>
          <w:szCs w:val="22"/>
        </w:rPr>
        <w:tab/>
      </w:r>
      <w:r w:rsidR="001D5DCF" w:rsidRPr="00991D35">
        <w:rPr>
          <w:rFonts w:ascii="Calibri" w:hAnsi="Calibri" w:cs="Calibri"/>
          <w:color w:val="000000" w:themeColor="text1"/>
          <w:sz w:val="22"/>
          <w:szCs w:val="22"/>
          <w:lang w:bidi="en-US"/>
        </w:rPr>
        <w:t xml:space="preserve">Article 27 of the CRPD sets out the rights to work and employment of persons with disability. These are the right to work on an equal basis with others, and opportunity to gain a living by work </w:t>
      </w:r>
      <w:r w:rsidR="001D5DCF" w:rsidRPr="00991D35">
        <w:rPr>
          <w:rFonts w:ascii="Calibri" w:hAnsi="Calibri" w:cs="Calibri"/>
          <w:i/>
          <w:iCs/>
          <w:color w:val="000000" w:themeColor="text1"/>
          <w:sz w:val="22"/>
          <w:szCs w:val="22"/>
          <w:lang w:bidi="en-US"/>
        </w:rPr>
        <w:t>freely chosen</w:t>
      </w:r>
      <w:r w:rsidR="001D5DCF" w:rsidRPr="00991D35">
        <w:rPr>
          <w:rFonts w:ascii="Calibri" w:hAnsi="Calibri" w:cs="Calibri"/>
          <w:color w:val="000000" w:themeColor="text1"/>
          <w:sz w:val="22"/>
          <w:szCs w:val="22"/>
          <w:lang w:bidi="en-US"/>
        </w:rPr>
        <w:t>. The freely chosen work should be in a labour market and work environment that is open, inclusive and accessible to all persons with disability. Article 27 elaborates on measures that Governments must take to safeguard and promote these rights.</w:t>
      </w:r>
    </w:p>
    <w:p w14:paraId="0A935ED0" w14:textId="77777777" w:rsidR="001D5DCF" w:rsidRPr="00991D35" w:rsidRDefault="001D5DCF" w:rsidP="00991D35">
      <w:pPr>
        <w:spacing w:line="276" w:lineRule="auto"/>
        <w:rPr>
          <w:rFonts w:ascii="Calibri" w:hAnsi="Calibri" w:cs="Calibri"/>
          <w:iCs/>
          <w:sz w:val="22"/>
          <w:szCs w:val="22"/>
        </w:rPr>
      </w:pPr>
    </w:p>
    <w:p w14:paraId="660146CB" w14:textId="584FAFF5" w:rsidR="005372A1" w:rsidRPr="00991D35" w:rsidRDefault="007C09F9" w:rsidP="00991D35">
      <w:pPr>
        <w:spacing w:line="276" w:lineRule="auto"/>
        <w:ind w:left="720" w:hanging="720"/>
        <w:rPr>
          <w:rFonts w:ascii="Calibri" w:eastAsia="Calibri" w:hAnsi="Calibri" w:cs="Calibri Light"/>
          <w:sz w:val="22"/>
          <w:szCs w:val="22"/>
        </w:rPr>
      </w:pPr>
      <w:r w:rsidRPr="00991D35">
        <w:rPr>
          <w:rFonts w:ascii="Calibri" w:eastAsia="Calibri" w:hAnsi="Calibri" w:cs="Calibri Light"/>
          <w:sz w:val="22"/>
          <w:szCs w:val="22"/>
        </w:rPr>
        <w:t>6.5</w:t>
      </w:r>
      <w:r w:rsidRPr="00991D35">
        <w:rPr>
          <w:rFonts w:ascii="Calibri" w:eastAsia="Calibri" w:hAnsi="Calibri" w:cs="Calibri Light"/>
          <w:sz w:val="22"/>
          <w:szCs w:val="22"/>
        </w:rPr>
        <w:tab/>
      </w:r>
      <w:r w:rsidR="008B0823" w:rsidRPr="00991D35">
        <w:rPr>
          <w:rFonts w:ascii="Calibri" w:hAnsi="Calibri" w:cs="Calibri"/>
          <w:sz w:val="22"/>
          <w:szCs w:val="22"/>
        </w:rPr>
        <w:t xml:space="preserve">Although the </w:t>
      </w:r>
      <w:r w:rsidR="008B0823" w:rsidRPr="004C320A">
        <w:rPr>
          <w:rFonts w:ascii="Calibri" w:eastAsia="Calibri" w:hAnsi="Calibri" w:cs="Calibri Light"/>
          <w:i/>
          <w:iCs/>
          <w:sz w:val="22"/>
          <w:szCs w:val="22"/>
        </w:rPr>
        <w:t>Committee on the Rights of Persons with Disabilities</w:t>
      </w:r>
      <w:r w:rsidR="008B0823" w:rsidRPr="00991D35">
        <w:rPr>
          <w:rFonts w:ascii="Calibri" w:eastAsia="Calibri" w:hAnsi="Calibri" w:cs="Calibri Light"/>
          <w:sz w:val="22"/>
          <w:szCs w:val="22"/>
        </w:rPr>
        <w:t xml:space="preserve"> is yet to develop a specific General Comment in relation to Article 27, the right to work and to an adequate standard of living is addressed in General Comment 6 [</w:t>
      </w:r>
      <w:r w:rsidR="008B0823" w:rsidRPr="004C320A">
        <w:rPr>
          <w:rFonts w:ascii="Calibri" w:eastAsia="Calibri" w:hAnsi="Calibri" w:cs="Calibri Light"/>
          <w:i/>
          <w:iCs/>
          <w:sz w:val="22"/>
          <w:szCs w:val="22"/>
        </w:rPr>
        <w:t>Equality and Non-Discrimination</w:t>
      </w:r>
      <w:r w:rsidR="008B0823" w:rsidRPr="00991D35">
        <w:rPr>
          <w:rFonts w:ascii="Calibri" w:eastAsia="Calibri" w:hAnsi="Calibri" w:cs="Calibri Light"/>
          <w:sz w:val="22"/>
          <w:szCs w:val="22"/>
        </w:rPr>
        <w:t>]; General Comment 3 [</w:t>
      </w:r>
      <w:r w:rsidR="004C320A" w:rsidRPr="004C320A">
        <w:rPr>
          <w:rFonts w:ascii="Calibri" w:eastAsia="Calibri" w:hAnsi="Calibri" w:cs="Calibri Light"/>
          <w:i/>
          <w:iCs/>
          <w:sz w:val="22"/>
          <w:szCs w:val="22"/>
        </w:rPr>
        <w:t>W</w:t>
      </w:r>
      <w:r w:rsidR="008B0823" w:rsidRPr="004C320A">
        <w:rPr>
          <w:rFonts w:ascii="Calibri" w:eastAsia="Calibri" w:hAnsi="Calibri" w:cs="Calibri Light"/>
          <w:i/>
          <w:iCs/>
          <w:sz w:val="22"/>
          <w:szCs w:val="22"/>
        </w:rPr>
        <w:t>omen and girls with disabilities</w:t>
      </w:r>
      <w:r w:rsidR="008B0823" w:rsidRPr="00991D35">
        <w:rPr>
          <w:rFonts w:ascii="Calibri" w:eastAsia="Calibri" w:hAnsi="Calibri" w:cs="Calibri Light"/>
          <w:sz w:val="22"/>
          <w:szCs w:val="22"/>
        </w:rPr>
        <w:t>]; General Comment 5 [</w:t>
      </w:r>
      <w:r w:rsidR="004C320A" w:rsidRPr="004C320A">
        <w:rPr>
          <w:rFonts w:ascii="Calibri" w:eastAsia="Calibri" w:hAnsi="Calibri" w:cs="Calibri Light"/>
          <w:i/>
          <w:iCs/>
          <w:sz w:val="22"/>
          <w:szCs w:val="22"/>
        </w:rPr>
        <w:t>L</w:t>
      </w:r>
      <w:r w:rsidR="008B0823" w:rsidRPr="004C320A">
        <w:rPr>
          <w:rFonts w:ascii="Calibri" w:eastAsia="Calibri" w:hAnsi="Calibri" w:cs="Calibri Light"/>
          <w:i/>
          <w:iCs/>
          <w:sz w:val="22"/>
          <w:szCs w:val="22"/>
        </w:rPr>
        <w:t>iving independently and being included in the community</w:t>
      </w:r>
      <w:r w:rsidR="008B0823" w:rsidRPr="00991D35">
        <w:rPr>
          <w:rFonts w:ascii="Calibri" w:eastAsia="Calibri" w:hAnsi="Calibri" w:cs="Calibri Light"/>
          <w:sz w:val="22"/>
          <w:szCs w:val="22"/>
        </w:rPr>
        <w:t>]; and General Comment 2 [</w:t>
      </w:r>
      <w:r w:rsidR="008B0823" w:rsidRPr="004C320A">
        <w:rPr>
          <w:rFonts w:ascii="Calibri" w:eastAsia="Calibri" w:hAnsi="Calibri" w:cs="Calibri Light"/>
          <w:i/>
          <w:iCs/>
          <w:sz w:val="22"/>
          <w:szCs w:val="22"/>
        </w:rPr>
        <w:t>Accessibility</w:t>
      </w:r>
      <w:r w:rsidR="008B0823" w:rsidRPr="00991D35">
        <w:rPr>
          <w:rFonts w:ascii="Calibri" w:eastAsia="Calibri" w:hAnsi="Calibri" w:cs="Calibri Light"/>
          <w:sz w:val="22"/>
          <w:szCs w:val="22"/>
        </w:rPr>
        <w:t>]. General Comment 1 [</w:t>
      </w:r>
      <w:r w:rsidR="004736A8" w:rsidRPr="004C320A">
        <w:rPr>
          <w:rFonts w:ascii="Calibri" w:eastAsia="Calibri" w:hAnsi="Calibri" w:cs="Calibri Light"/>
          <w:i/>
          <w:iCs/>
          <w:sz w:val="22"/>
          <w:szCs w:val="22"/>
        </w:rPr>
        <w:t xml:space="preserve">Equal recognition </w:t>
      </w:r>
      <w:r w:rsidR="004736A8" w:rsidRPr="004C320A">
        <w:rPr>
          <w:rFonts w:ascii="Calibri" w:eastAsia="Calibri" w:hAnsi="Calibri" w:cs="Calibri Light"/>
          <w:i/>
          <w:iCs/>
          <w:sz w:val="22"/>
          <w:szCs w:val="22"/>
        </w:rPr>
        <w:lastRenderedPageBreak/>
        <w:t>before the law</w:t>
      </w:r>
      <w:r w:rsidR="004736A8" w:rsidRPr="00991D35">
        <w:rPr>
          <w:rFonts w:ascii="Calibri" w:eastAsia="Calibri" w:hAnsi="Calibri" w:cs="Calibri Light"/>
          <w:sz w:val="22"/>
          <w:szCs w:val="22"/>
        </w:rPr>
        <w:t xml:space="preserve">] is also critical in the context of the right to work, as it </w:t>
      </w:r>
      <w:r w:rsidR="005372A1" w:rsidRPr="00991D35">
        <w:rPr>
          <w:rFonts w:ascii="Calibri" w:eastAsia="Calibri" w:hAnsi="Calibri" w:cs="Calibri Light"/>
          <w:sz w:val="22"/>
          <w:szCs w:val="22"/>
        </w:rPr>
        <w:t xml:space="preserve">clearly articulates that equality before the law is a </w:t>
      </w:r>
      <w:r w:rsidR="005372A1" w:rsidRPr="00991D35">
        <w:rPr>
          <w:rFonts w:ascii="Calibri" w:hAnsi="Calibri" w:cs="Calibri"/>
          <w:sz w:val="22"/>
          <w:szCs w:val="22"/>
        </w:rPr>
        <w:t>fundamental general principle of human rights protection and is indispensable for the exercise of other human rights.</w:t>
      </w:r>
      <w:r w:rsidR="00482CC5" w:rsidRPr="00991D35">
        <w:rPr>
          <w:rFonts w:ascii="Calibri" w:hAnsi="Calibri" w:cs="Calibri"/>
          <w:sz w:val="22"/>
          <w:szCs w:val="22"/>
        </w:rPr>
        <w:t xml:space="preserve"> </w:t>
      </w:r>
    </w:p>
    <w:p w14:paraId="50EFE83A" w14:textId="77777777" w:rsidR="00744786" w:rsidRPr="00991D35" w:rsidRDefault="00744786" w:rsidP="00991D35">
      <w:pPr>
        <w:spacing w:line="276" w:lineRule="auto"/>
        <w:rPr>
          <w:rFonts w:ascii="Calibri" w:hAnsi="Calibri" w:cs="Calibri"/>
          <w:sz w:val="22"/>
          <w:szCs w:val="22"/>
        </w:rPr>
      </w:pPr>
    </w:p>
    <w:p w14:paraId="66DF14E2" w14:textId="089DD3FF" w:rsidR="00744786" w:rsidRPr="00991D35" w:rsidRDefault="00744786" w:rsidP="00744786">
      <w:pPr>
        <w:rPr>
          <w:rFonts w:ascii="Calibri" w:hAnsi="Calibri" w:cs="Calibri"/>
        </w:rPr>
      </w:pPr>
      <w:r w:rsidRPr="00991D35">
        <w:rPr>
          <w:rFonts w:ascii="Calibri" w:eastAsiaTheme="minorHAnsi" w:hAnsi="Calibri" w:cs="Calibri"/>
          <w:b/>
          <w:color w:val="AC1F79"/>
        </w:rPr>
        <w:t>Equal Recognition Before The Law</w:t>
      </w:r>
    </w:p>
    <w:p w14:paraId="0649DE9F" w14:textId="77777777" w:rsidR="007C09F9" w:rsidRPr="00991D35" w:rsidRDefault="007C09F9" w:rsidP="00991D35">
      <w:pPr>
        <w:spacing w:line="276" w:lineRule="auto"/>
        <w:rPr>
          <w:rFonts w:ascii="Calibri" w:hAnsi="Calibri" w:cs="Calibri"/>
          <w:iCs/>
          <w:sz w:val="22"/>
          <w:szCs w:val="22"/>
        </w:rPr>
      </w:pPr>
    </w:p>
    <w:p w14:paraId="0EDF0030" w14:textId="3E1FB04F" w:rsidR="0031172C" w:rsidRPr="00991D35" w:rsidRDefault="007C09F9" w:rsidP="00991D35">
      <w:pPr>
        <w:spacing w:line="276" w:lineRule="auto"/>
        <w:ind w:left="720" w:hanging="720"/>
        <w:rPr>
          <w:rFonts w:ascii="Calibri" w:hAnsi="Calibri" w:cs="Calibri"/>
          <w:iCs/>
          <w:sz w:val="22"/>
          <w:szCs w:val="22"/>
        </w:rPr>
      </w:pPr>
      <w:r w:rsidRPr="00991D35">
        <w:rPr>
          <w:rFonts w:ascii="Calibri" w:eastAsia="Calibri" w:hAnsi="Calibri" w:cs="Calibri Light"/>
          <w:sz w:val="22"/>
          <w:szCs w:val="22"/>
        </w:rPr>
        <w:t>6.6</w:t>
      </w:r>
      <w:r w:rsidRPr="00991D35">
        <w:rPr>
          <w:rFonts w:ascii="Calibri" w:eastAsia="Calibri" w:hAnsi="Calibri" w:cs="Calibri Light"/>
          <w:sz w:val="22"/>
          <w:szCs w:val="22"/>
        </w:rPr>
        <w:tab/>
      </w:r>
      <w:r w:rsidR="0031172C" w:rsidRPr="00991D35">
        <w:rPr>
          <w:rFonts w:ascii="Calibri" w:hAnsi="Calibri" w:cs="Calibri"/>
          <w:iCs/>
          <w:sz w:val="22"/>
          <w:szCs w:val="22"/>
        </w:rPr>
        <w:t>CRPD article 12 is premised on the general principles of the Convention, namely, respect for the inherent dignity, individual autonomy (including the freedom to make one’s own choices), and independence of persons; non-discrimination; full and effective participation and inclusion in society; respect for difference and acceptance of persons with disability as part of human diversity and humanity; equality of opportunity; accessibility; equality between men and women; and respect for the evolving capacities of children with disability and respect for the right of children with disability to preserve their identities.</w:t>
      </w:r>
    </w:p>
    <w:p w14:paraId="0E05C83A" w14:textId="77777777" w:rsidR="0031172C" w:rsidRPr="00991D35" w:rsidRDefault="0031172C" w:rsidP="00991D35">
      <w:pPr>
        <w:spacing w:line="276" w:lineRule="auto"/>
        <w:rPr>
          <w:rFonts w:ascii="Calibri" w:hAnsi="Calibri" w:cs="Calibri"/>
          <w:iCs/>
          <w:sz w:val="22"/>
          <w:szCs w:val="22"/>
        </w:rPr>
      </w:pPr>
    </w:p>
    <w:p w14:paraId="19E74437" w14:textId="7FAC8764" w:rsidR="00AD75DE" w:rsidRPr="00991D35" w:rsidRDefault="007C09F9" w:rsidP="00991D35">
      <w:pPr>
        <w:spacing w:line="276" w:lineRule="auto"/>
        <w:ind w:left="720" w:hanging="720"/>
        <w:rPr>
          <w:rFonts w:ascii="Calibri" w:hAnsi="Calibri" w:cs="Calibri"/>
          <w:iCs/>
          <w:sz w:val="22"/>
          <w:szCs w:val="22"/>
        </w:rPr>
      </w:pPr>
      <w:r w:rsidRPr="00991D35">
        <w:rPr>
          <w:rFonts w:ascii="Calibri" w:eastAsia="Calibri" w:hAnsi="Calibri" w:cs="Calibri Light"/>
          <w:sz w:val="22"/>
          <w:szCs w:val="22"/>
        </w:rPr>
        <w:t>6.7</w:t>
      </w:r>
      <w:r w:rsidRPr="00991D35">
        <w:rPr>
          <w:rFonts w:ascii="Calibri" w:eastAsia="Calibri" w:hAnsi="Calibri" w:cs="Calibri Light"/>
          <w:sz w:val="22"/>
          <w:szCs w:val="22"/>
        </w:rPr>
        <w:tab/>
      </w:r>
      <w:r w:rsidR="005372A1" w:rsidRPr="00991D35">
        <w:rPr>
          <w:rFonts w:ascii="Calibri" w:hAnsi="Calibri" w:cs="Calibri"/>
          <w:iCs/>
          <w:sz w:val="22"/>
          <w:szCs w:val="22"/>
        </w:rPr>
        <w:t>The right to equal recognition before the law implies that legal capacity is a universal attribute inherent in all persons by virtue of their humanity and must be upheld for persons with disabilit</w:t>
      </w:r>
      <w:r w:rsidR="00482CC5" w:rsidRPr="00991D35">
        <w:rPr>
          <w:rFonts w:ascii="Calibri" w:hAnsi="Calibri" w:cs="Calibri"/>
          <w:iCs/>
          <w:sz w:val="22"/>
          <w:szCs w:val="22"/>
        </w:rPr>
        <w:t>y</w:t>
      </w:r>
      <w:r w:rsidR="005372A1" w:rsidRPr="00991D35">
        <w:rPr>
          <w:rFonts w:ascii="Calibri" w:hAnsi="Calibri" w:cs="Calibri"/>
          <w:iCs/>
          <w:sz w:val="22"/>
          <w:szCs w:val="22"/>
        </w:rPr>
        <w:t xml:space="preserve"> on an </w:t>
      </w:r>
      <w:r w:rsidR="005372A1" w:rsidRPr="00991D35">
        <w:rPr>
          <w:rFonts w:ascii="Calibri" w:hAnsi="Calibri" w:cs="Calibri"/>
          <w:i/>
          <w:sz w:val="22"/>
          <w:szCs w:val="22"/>
        </w:rPr>
        <w:t>equal basis with others</w:t>
      </w:r>
      <w:r w:rsidR="005372A1" w:rsidRPr="00991D35">
        <w:rPr>
          <w:rFonts w:ascii="Calibri" w:hAnsi="Calibri" w:cs="Calibri"/>
          <w:iCs/>
          <w:sz w:val="22"/>
          <w:szCs w:val="22"/>
        </w:rPr>
        <w:t xml:space="preserve">. Legal capacity </w:t>
      </w:r>
      <w:r w:rsidR="00600674" w:rsidRPr="00991D35">
        <w:rPr>
          <w:rFonts w:ascii="Calibri" w:hAnsi="Calibri"/>
          <w:sz w:val="22"/>
          <w:szCs w:val="22"/>
        </w:rPr>
        <w:t>underpins personhood,</w:t>
      </w:r>
      <w:r w:rsidR="00600674" w:rsidRPr="00991D35">
        <w:rPr>
          <w:rStyle w:val="EndnoteReference"/>
          <w:rFonts w:ascii="Calibri" w:hAnsi="Calibri"/>
          <w:sz w:val="22"/>
          <w:szCs w:val="22"/>
        </w:rPr>
        <w:endnoteReference w:id="161"/>
      </w:r>
      <w:r w:rsidR="00600674" w:rsidRPr="00991D35">
        <w:rPr>
          <w:rFonts w:ascii="Calibri" w:hAnsi="Calibri"/>
          <w:sz w:val="22"/>
          <w:szCs w:val="22"/>
        </w:rPr>
        <w:t xml:space="preserve"> and </w:t>
      </w:r>
      <w:r w:rsidR="005372A1" w:rsidRPr="00991D35">
        <w:rPr>
          <w:rFonts w:ascii="Calibri" w:hAnsi="Calibri" w:cs="Calibri"/>
          <w:iCs/>
          <w:sz w:val="22"/>
          <w:szCs w:val="22"/>
        </w:rPr>
        <w:t>is indispensable for the exercise of civil, political, economic, social and cultural rights.</w:t>
      </w:r>
      <w:r w:rsidR="00482CC5" w:rsidRPr="00991D35">
        <w:rPr>
          <w:rFonts w:ascii="Calibri" w:hAnsi="Calibri" w:cs="Calibri"/>
          <w:iCs/>
          <w:sz w:val="22"/>
          <w:szCs w:val="22"/>
        </w:rPr>
        <w:t xml:space="preserve"> </w:t>
      </w:r>
      <w:r w:rsidR="001721C3" w:rsidRPr="00991D35">
        <w:rPr>
          <w:rFonts w:ascii="Calibri" w:hAnsi="Calibri" w:cs="Calibri"/>
          <w:iCs/>
          <w:sz w:val="22"/>
          <w:szCs w:val="22"/>
        </w:rPr>
        <w:t xml:space="preserve">This includes the right to meaningful work and to an adequate standard of living. </w:t>
      </w:r>
    </w:p>
    <w:p w14:paraId="5C2AEC5B" w14:textId="77777777" w:rsidR="003B000D" w:rsidRPr="00991D35" w:rsidRDefault="003B000D" w:rsidP="00991D35">
      <w:pPr>
        <w:spacing w:line="276" w:lineRule="auto"/>
        <w:rPr>
          <w:rFonts w:ascii="Calibri" w:hAnsi="Calibri" w:cs="Calibri"/>
          <w:iCs/>
          <w:sz w:val="22"/>
          <w:szCs w:val="22"/>
        </w:rPr>
      </w:pPr>
    </w:p>
    <w:p w14:paraId="107F2DD9" w14:textId="2CCAF9D4" w:rsidR="003B000D" w:rsidRPr="00991D35" w:rsidRDefault="007C09F9" w:rsidP="00991D35">
      <w:pPr>
        <w:pStyle w:val="NormalWeb"/>
        <w:spacing w:before="0" w:beforeAutospacing="0" w:after="0" w:afterAutospacing="0" w:line="276" w:lineRule="auto"/>
        <w:ind w:left="720" w:hanging="720"/>
        <w:rPr>
          <w:rFonts w:ascii="Calibri" w:hAnsi="Calibri"/>
          <w:sz w:val="22"/>
          <w:szCs w:val="22"/>
        </w:rPr>
      </w:pPr>
      <w:r w:rsidRPr="00991D35">
        <w:rPr>
          <w:rFonts w:ascii="Calibri" w:eastAsia="Calibri" w:hAnsi="Calibri" w:cs="Calibri Light"/>
          <w:sz w:val="22"/>
          <w:szCs w:val="22"/>
        </w:rPr>
        <w:t>6.8</w:t>
      </w:r>
      <w:r w:rsidRPr="00991D35">
        <w:rPr>
          <w:rFonts w:ascii="Calibri" w:eastAsia="Calibri" w:hAnsi="Calibri" w:cs="Calibri Light"/>
          <w:sz w:val="22"/>
          <w:szCs w:val="22"/>
        </w:rPr>
        <w:tab/>
      </w:r>
      <w:r w:rsidR="003B000D" w:rsidRPr="00991D35">
        <w:rPr>
          <w:rFonts w:ascii="Calibri" w:hAnsi="Calibri"/>
          <w:sz w:val="22"/>
          <w:szCs w:val="22"/>
        </w:rPr>
        <w:t>Many women with disability are not afforded the right to make their own decisions because others determine that they ‘lack capacity’ to do so. Such judgements often lead to substitute decision-making processes whereby others decide on a woman or girl’s behalf what is in her ‘best interest’. This is particularly the case for women and girls with intellectual disability – where the diagnosis of intellectual disability is assumed to equate with a lack of capacity to make decisions.</w:t>
      </w:r>
      <w:r w:rsidR="009152BA" w:rsidRPr="00991D35">
        <w:rPr>
          <w:rStyle w:val="EndnoteReference"/>
          <w:rFonts w:ascii="Calibri" w:hAnsi="Calibri"/>
          <w:sz w:val="22"/>
          <w:szCs w:val="22"/>
        </w:rPr>
        <w:endnoteReference w:id="162"/>
      </w:r>
      <w:r w:rsidR="009152BA" w:rsidRPr="00991D35">
        <w:rPr>
          <w:rFonts w:ascii="Calibri" w:hAnsi="Calibri"/>
          <w:sz w:val="22"/>
          <w:szCs w:val="22"/>
        </w:rPr>
        <w:t xml:space="preserve"> </w:t>
      </w:r>
      <w:r w:rsidR="003B000D" w:rsidRPr="00991D35">
        <w:rPr>
          <w:rFonts w:ascii="Calibri" w:hAnsi="Calibri"/>
          <w:sz w:val="22"/>
          <w:szCs w:val="22"/>
        </w:rPr>
        <w:t>Substitute decision-making and ‘best interest’ approaches have been thoroughly criticised as fundamentally contravening the CRPD</w:t>
      </w:r>
      <w:r w:rsidR="003B000D" w:rsidRPr="00991D35">
        <w:rPr>
          <w:rFonts w:ascii="Calibri" w:hAnsi="Calibri"/>
          <w:i/>
          <w:iCs/>
          <w:sz w:val="22"/>
          <w:szCs w:val="22"/>
        </w:rPr>
        <w:t xml:space="preserve"> </w:t>
      </w:r>
      <w:r w:rsidR="003B000D" w:rsidRPr="00991D35">
        <w:rPr>
          <w:rFonts w:ascii="Calibri" w:hAnsi="Calibri"/>
          <w:sz w:val="22"/>
          <w:szCs w:val="22"/>
        </w:rPr>
        <w:t>and as intrinsically value-laden.</w:t>
      </w:r>
      <w:r w:rsidR="00EA05ED" w:rsidRPr="00991D35">
        <w:rPr>
          <w:rStyle w:val="EndnoteReference"/>
          <w:rFonts w:ascii="Calibri" w:hAnsi="Calibri"/>
          <w:sz w:val="22"/>
          <w:szCs w:val="22"/>
        </w:rPr>
        <w:endnoteReference w:id="163"/>
      </w:r>
      <w:r w:rsidR="003B000D" w:rsidRPr="00991D35">
        <w:rPr>
          <w:rFonts w:ascii="Calibri" w:hAnsi="Calibri"/>
          <w:sz w:val="22"/>
          <w:szCs w:val="22"/>
        </w:rPr>
        <w:t xml:space="preserve"> In practice, the ‘best interest’ approach most often serves the interests of guardians, families</w:t>
      </w:r>
      <w:r w:rsidR="00D12295" w:rsidRPr="00991D35">
        <w:rPr>
          <w:rFonts w:ascii="Calibri" w:hAnsi="Calibri"/>
          <w:sz w:val="22"/>
          <w:szCs w:val="22"/>
        </w:rPr>
        <w:t>, carers and service providers</w:t>
      </w:r>
      <w:r w:rsidR="003B000D" w:rsidRPr="00991D35">
        <w:rPr>
          <w:rFonts w:ascii="Calibri" w:hAnsi="Calibri"/>
          <w:sz w:val="22"/>
          <w:szCs w:val="22"/>
        </w:rPr>
        <w:t>.</w:t>
      </w:r>
      <w:r w:rsidR="001B0F35" w:rsidRPr="00991D35">
        <w:rPr>
          <w:rStyle w:val="EndnoteReference"/>
          <w:rFonts w:ascii="Calibri" w:hAnsi="Calibri"/>
          <w:sz w:val="22"/>
          <w:szCs w:val="22"/>
        </w:rPr>
        <w:endnoteReference w:id="164"/>
      </w:r>
      <w:r w:rsidR="003B000D" w:rsidRPr="00991D35">
        <w:rPr>
          <w:rFonts w:ascii="Calibri" w:hAnsi="Calibri"/>
          <w:sz w:val="22"/>
          <w:szCs w:val="22"/>
        </w:rPr>
        <w:t xml:space="preserve"> </w:t>
      </w:r>
    </w:p>
    <w:p w14:paraId="7A0EA190" w14:textId="77777777" w:rsidR="003B000D" w:rsidRPr="00991D35" w:rsidRDefault="003B000D" w:rsidP="00991D35">
      <w:pPr>
        <w:spacing w:line="276" w:lineRule="auto"/>
        <w:rPr>
          <w:rFonts w:ascii="Calibri" w:hAnsi="Calibri" w:cs="Calibri"/>
          <w:iCs/>
          <w:sz w:val="22"/>
          <w:szCs w:val="22"/>
        </w:rPr>
      </w:pPr>
    </w:p>
    <w:p w14:paraId="1E59194F" w14:textId="150845EB" w:rsidR="003B000D" w:rsidRPr="00991D35" w:rsidRDefault="007C09F9" w:rsidP="00991D35">
      <w:pPr>
        <w:spacing w:line="276" w:lineRule="auto"/>
        <w:ind w:left="720" w:hanging="720"/>
        <w:rPr>
          <w:rFonts w:ascii="Calibri" w:hAnsi="Calibri" w:cs="Calibri"/>
          <w:iCs/>
          <w:sz w:val="22"/>
          <w:szCs w:val="22"/>
        </w:rPr>
      </w:pPr>
      <w:r w:rsidRPr="00991D35">
        <w:rPr>
          <w:rFonts w:ascii="Calibri" w:eastAsia="Calibri" w:hAnsi="Calibri" w:cs="Calibri Light"/>
          <w:sz w:val="22"/>
          <w:szCs w:val="22"/>
        </w:rPr>
        <w:t>6.9</w:t>
      </w:r>
      <w:r w:rsidRPr="00991D35">
        <w:rPr>
          <w:rFonts w:ascii="Calibri" w:eastAsia="Calibri" w:hAnsi="Calibri" w:cs="Calibri Light"/>
          <w:sz w:val="22"/>
          <w:szCs w:val="22"/>
        </w:rPr>
        <w:tab/>
      </w:r>
      <w:r w:rsidR="003B000D" w:rsidRPr="00991D35">
        <w:rPr>
          <w:rFonts w:ascii="Calibri" w:hAnsi="Calibri" w:cs="Calibri"/>
          <w:iCs/>
          <w:sz w:val="22"/>
          <w:szCs w:val="22"/>
        </w:rPr>
        <w:t>The CRPD recogni</w:t>
      </w:r>
      <w:r w:rsidR="00982F34" w:rsidRPr="00991D35">
        <w:rPr>
          <w:rFonts w:ascii="Calibri" w:hAnsi="Calibri" w:cs="Calibri"/>
          <w:iCs/>
          <w:sz w:val="22"/>
          <w:szCs w:val="22"/>
        </w:rPr>
        <w:t>s</w:t>
      </w:r>
      <w:r w:rsidR="003B000D" w:rsidRPr="00991D35">
        <w:rPr>
          <w:rFonts w:ascii="Calibri" w:hAnsi="Calibri" w:cs="Calibri"/>
          <w:iCs/>
          <w:sz w:val="22"/>
          <w:szCs w:val="22"/>
        </w:rPr>
        <w:t xml:space="preserve">es that women with disability </w:t>
      </w:r>
      <w:r w:rsidR="00264271" w:rsidRPr="00991D35">
        <w:rPr>
          <w:rFonts w:ascii="Calibri" w:hAnsi="Calibri" w:cs="Calibri"/>
          <w:iCs/>
          <w:sz w:val="22"/>
          <w:szCs w:val="22"/>
        </w:rPr>
        <w:t>are</w:t>
      </w:r>
      <w:r w:rsidR="003B000D" w:rsidRPr="00991D35">
        <w:rPr>
          <w:rFonts w:ascii="Calibri" w:hAnsi="Calibri" w:cs="Calibri"/>
          <w:iCs/>
          <w:sz w:val="22"/>
          <w:szCs w:val="22"/>
        </w:rPr>
        <w:t xml:space="preserve"> subject to multiple and intersectional forms of discrimination, and are </w:t>
      </w:r>
      <w:r w:rsidR="003B000D" w:rsidRPr="00991D35">
        <w:rPr>
          <w:rFonts w:ascii="Calibri" w:hAnsi="Calibri"/>
          <w:sz w:val="22"/>
          <w:szCs w:val="22"/>
        </w:rPr>
        <w:t xml:space="preserve">more likely to be denied their right to legal capacity - which has significant impacts on other rights - including the right to maintain sexual and reproductive autonomy, to found a family, to choose where and with whom to live, to be free from violence, to maintain bodily and mental integrity, and to realise their right to work in the open labour market, in work that is freely chosen, and that provides just, </w:t>
      </w:r>
      <w:r w:rsidR="003B000D" w:rsidRPr="00991D35">
        <w:rPr>
          <w:rFonts w:ascii="Calibri" w:hAnsi="Calibri" w:cs="Calibri"/>
          <w:iCs/>
          <w:sz w:val="22"/>
          <w:szCs w:val="22"/>
        </w:rPr>
        <w:t>favourable conditions of work on an equal basis with others.</w:t>
      </w:r>
      <w:r w:rsidR="003B000D" w:rsidRPr="00991D35">
        <w:rPr>
          <w:rStyle w:val="EndnoteReference"/>
          <w:rFonts w:ascii="Calibri" w:hAnsi="Calibri" w:cs="Calibri"/>
          <w:iCs/>
          <w:sz w:val="22"/>
          <w:szCs w:val="22"/>
        </w:rPr>
        <w:endnoteReference w:id="165"/>
      </w:r>
    </w:p>
    <w:p w14:paraId="7353D9CD" w14:textId="72D792B2" w:rsidR="00724496" w:rsidRPr="00991D35" w:rsidRDefault="00724496" w:rsidP="00991D35">
      <w:pPr>
        <w:spacing w:line="276" w:lineRule="auto"/>
        <w:rPr>
          <w:rFonts w:ascii="Calibri" w:hAnsi="Calibri" w:cs="Calibri"/>
          <w:iCs/>
          <w:sz w:val="22"/>
          <w:szCs w:val="22"/>
        </w:rPr>
      </w:pPr>
    </w:p>
    <w:p w14:paraId="53239A65" w14:textId="041E29D7" w:rsidR="00724496" w:rsidRPr="00991D35" w:rsidRDefault="007C09F9" w:rsidP="00991D35">
      <w:pPr>
        <w:spacing w:line="276" w:lineRule="auto"/>
        <w:ind w:left="720" w:hanging="720"/>
        <w:rPr>
          <w:rFonts w:ascii="Calibri" w:hAnsi="Calibri" w:cs="Calibri"/>
          <w:iCs/>
          <w:sz w:val="22"/>
          <w:szCs w:val="22"/>
        </w:rPr>
      </w:pPr>
      <w:r w:rsidRPr="00991D35">
        <w:rPr>
          <w:rFonts w:ascii="Calibri" w:eastAsia="Calibri" w:hAnsi="Calibri" w:cs="Calibri Light"/>
          <w:sz w:val="22"/>
          <w:szCs w:val="22"/>
        </w:rPr>
        <w:t>6.10</w:t>
      </w:r>
      <w:r w:rsidRPr="00991D35">
        <w:rPr>
          <w:rFonts w:ascii="Calibri" w:eastAsia="Calibri" w:hAnsi="Calibri" w:cs="Calibri Light"/>
          <w:sz w:val="22"/>
          <w:szCs w:val="22"/>
        </w:rPr>
        <w:tab/>
      </w:r>
      <w:r w:rsidR="00F46362" w:rsidRPr="00991D35">
        <w:rPr>
          <w:rFonts w:ascii="Calibri" w:hAnsi="Calibri" w:cs="Calibri"/>
          <w:iCs/>
          <w:sz w:val="22"/>
          <w:szCs w:val="22"/>
        </w:rPr>
        <w:t>Support in the exercise of legal capacity must respect the rights, will and preferences of persons with disability and should never amount to substitute decision-making. The CRPD Committee have made it clear that States Parties’ obligation to replace substitute decision-making regimes by supported decision-making requires both the abolition of substitute decision-making regimes and the development of supported decision-making alternatives.</w:t>
      </w:r>
      <w:r w:rsidR="004C320A">
        <w:rPr>
          <w:rStyle w:val="EndnoteReference"/>
          <w:rFonts w:ascii="Calibri" w:hAnsi="Calibri" w:cs="Calibri"/>
          <w:iCs/>
          <w:sz w:val="22"/>
          <w:szCs w:val="22"/>
        </w:rPr>
        <w:endnoteReference w:id="166"/>
      </w:r>
      <w:r w:rsidR="002821AE" w:rsidRPr="00991D35">
        <w:rPr>
          <w:rFonts w:ascii="Calibri" w:hAnsi="Calibri" w:cs="Calibri"/>
          <w:iCs/>
          <w:sz w:val="22"/>
          <w:szCs w:val="22"/>
        </w:rPr>
        <w:t xml:space="preserve"> </w:t>
      </w:r>
    </w:p>
    <w:p w14:paraId="334E0D2F" w14:textId="0378956F" w:rsidR="00813226" w:rsidRPr="00991D35" w:rsidRDefault="00813226" w:rsidP="00991D35">
      <w:pPr>
        <w:spacing w:line="276" w:lineRule="auto"/>
        <w:rPr>
          <w:rFonts w:ascii="Calibri" w:hAnsi="Calibri" w:cs="Calibri"/>
          <w:iCs/>
          <w:sz w:val="22"/>
          <w:szCs w:val="22"/>
        </w:rPr>
      </w:pPr>
    </w:p>
    <w:p w14:paraId="5CA1B223" w14:textId="72F8C5FD" w:rsidR="00F27F82" w:rsidRPr="00991D35" w:rsidRDefault="007C09F9" w:rsidP="00991D35">
      <w:pPr>
        <w:spacing w:line="276" w:lineRule="auto"/>
        <w:ind w:left="720" w:hanging="720"/>
        <w:rPr>
          <w:rFonts w:ascii="Calibri" w:hAnsi="Calibri"/>
          <w:sz w:val="22"/>
          <w:szCs w:val="22"/>
        </w:rPr>
      </w:pPr>
      <w:r w:rsidRPr="00991D35">
        <w:rPr>
          <w:rFonts w:ascii="Calibri" w:eastAsia="Calibri" w:hAnsi="Calibri" w:cs="Calibri Light"/>
          <w:sz w:val="22"/>
          <w:szCs w:val="22"/>
        </w:rPr>
        <w:t>6.11</w:t>
      </w:r>
      <w:r w:rsidRPr="00991D35">
        <w:rPr>
          <w:rFonts w:ascii="Calibri" w:eastAsia="Calibri" w:hAnsi="Calibri" w:cs="Calibri Light"/>
          <w:sz w:val="22"/>
          <w:szCs w:val="22"/>
        </w:rPr>
        <w:tab/>
      </w:r>
      <w:r w:rsidR="00F27F82" w:rsidRPr="00991D35">
        <w:rPr>
          <w:rFonts w:ascii="Calibri" w:hAnsi="Calibri"/>
          <w:sz w:val="22"/>
          <w:szCs w:val="22"/>
        </w:rPr>
        <w:t>Despite this, Australia continues to maintain that the CRPD “[a]llows for fully supported or substituted decision-making where necessary, as a last resort and subject to safeguards”.</w:t>
      </w:r>
      <w:r w:rsidR="00F27F82" w:rsidRPr="00991D35">
        <w:rPr>
          <w:rStyle w:val="EndnoteReference"/>
          <w:rFonts w:ascii="Calibri" w:hAnsi="Calibri"/>
          <w:sz w:val="22"/>
          <w:szCs w:val="22"/>
        </w:rPr>
        <w:endnoteReference w:id="167"/>
      </w:r>
      <w:r w:rsidR="00F27F82" w:rsidRPr="00991D35">
        <w:rPr>
          <w:rFonts w:ascii="Calibri" w:hAnsi="Calibri"/>
          <w:sz w:val="22"/>
          <w:szCs w:val="22"/>
        </w:rPr>
        <w:t xml:space="preserve"> This is the basis of the interpretative declaration</w:t>
      </w:r>
      <w:r w:rsidR="00EF62EB" w:rsidRPr="00991D35">
        <w:rPr>
          <w:rStyle w:val="EndnoteReference"/>
          <w:rFonts w:ascii="Calibri" w:hAnsi="Calibri"/>
          <w:sz w:val="22"/>
          <w:szCs w:val="22"/>
        </w:rPr>
        <w:endnoteReference w:id="168"/>
      </w:r>
      <w:r w:rsidR="00F27F82" w:rsidRPr="00991D35">
        <w:rPr>
          <w:rFonts w:ascii="Calibri" w:hAnsi="Calibri"/>
          <w:sz w:val="22"/>
          <w:szCs w:val="22"/>
        </w:rPr>
        <w:t xml:space="preserve"> that Australia made at the time of ratification of the CRPD in 2008. This position has been maintained over the past 12 years, despite the fact that there </w:t>
      </w:r>
      <w:r w:rsidR="00F27F82" w:rsidRPr="00991D35">
        <w:rPr>
          <w:rFonts w:ascii="Calibri" w:hAnsi="Calibri"/>
          <w:sz w:val="22"/>
          <w:szCs w:val="22"/>
        </w:rPr>
        <w:lastRenderedPageBreak/>
        <w:t>has been consistent jurisprudence from the CRPD Committee that formal and informal substitute-decision-making mechanisms are not compliant with the CRPD, and that these mechanisms must be replaced with fully supported-decision making mechanisms.</w:t>
      </w:r>
      <w:r w:rsidR="006E5EFC" w:rsidRPr="00991D35">
        <w:rPr>
          <w:rStyle w:val="EndnoteReference"/>
          <w:rFonts w:ascii="Calibri" w:hAnsi="Calibri"/>
          <w:sz w:val="22"/>
          <w:szCs w:val="22"/>
        </w:rPr>
        <w:endnoteReference w:id="169"/>
      </w:r>
      <w:r w:rsidR="006E5EFC" w:rsidRPr="00991D35">
        <w:rPr>
          <w:rFonts w:ascii="Calibri" w:hAnsi="Calibri"/>
          <w:sz w:val="22"/>
          <w:szCs w:val="22"/>
        </w:rPr>
        <w:t xml:space="preserve"> </w:t>
      </w:r>
    </w:p>
    <w:p w14:paraId="423BD9EF" w14:textId="77777777" w:rsidR="00F27F82" w:rsidRPr="00991D35" w:rsidRDefault="00F27F82" w:rsidP="00991D35">
      <w:pPr>
        <w:spacing w:line="276" w:lineRule="auto"/>
        <w:rPr>
          <w:rFonts w:ascii="Calibri" w:hAnsi="Calibri"/>
          <w:sz w:val="22"/>
          <w:szCs w:val="22"/>
        </w:rPr>
      </w:pPr>
    </w:p>
    <w:p w14:paraId="598E381A" w14:textId="49002D93" w:rsidR="002F4769" w:rsidRDefault="007C09F9" w:rsidP="00991D35">
      <w:pPr>
        <w:spacing w:line="276" w:lineRule="auto"/>
        <w:ind w:left="720" w:hanging="720"/>
        <w:rPr>
          <w:rFonts w:ascii="Calibri" w:hAnsi="Calibri"/>
          <w:sz w:val="22"/>
          <w:szCs w:val="22"/>
        </w:rPr>
      </w:pPr>
      <w:r w:rsidRPr="00991D35">
        <w:rPr>
          <w:rFonts w:ascii="Calibri" w:eastAsia="Calibri" w:hAnsi="Calibri" w:cs="Calibri Light"/>
          <w:sz w:val="22"/>
          <w:szCs w:val="22"/>
        </w:rPr>
        <w:t>6.12</w:t>
      </w:r>
      <w:r w:rsidRPr="00991D35">
        <w:rPr>
          <w:rFonts w:ascii="Calibri" w:eastAsia="Calibri" w:hAnsi="Calibri" w:cs="Calibri Light"/>
          <w:sz w:val="22"/>
          <w:szCs w:val="22"/>
        </w:rPr>
        <w:tab/>
      </w:r>
      <w:r w:rsidR="00F27F82" w:rsidRPr="00991D35">
        <w:rPr>
          <w:rFonts w:ascii="Calibri" w:hAnsi="Calibri"/>
          <w:sz w:val="22"/>
          <w:szCs w:val="22"/>
        </w:rPr>
        <w:t>Following its two reviews of Australia in 2013 and 2019, the CRPD Committee recommended the withdrawal of the interpretative declaration on article 12 and the replacement of substitute decision-making with supported decision-making.</w:t>
      </w:r>
      <w:r w:rsidR="001B291B" w:rsidRPr="00991D35">
        <w:rPr>
          <w:rStyle w:val="EndnoteReference"/>
          <w:rFonts w:ascii="Calibri" w:hAnsi="Calibri"/>
          <w:sz w:val="22"/>
          <w:szCs w:val="22"/>
        </w:rPr>
        <w:endnoteReference w:id="170"/>
      </w:r>
      <w:r w:rsidR="001B291B" w:rsidRPr="00991D35">
        <w:rPr>
          <w:rFonts w:ascii="Calibri" w:hAnsi="Calibri"/>
          <w:sz w:val="22"/>
          <w:szCs w:val="22"/>
        </w:rPr>
        <w:t xml:space="preserve"> </w:t>
      </w:r>
      <w:r w:rsidR="00F27F82" w:rsidRPr="00991D35">
        <w:rPr>
          <w:rFonts w:ascii="Calibri" w:hAnsi="Calibri"/>
          <w:sz w:val="22"/>
          <w:szCs w:val="22"/>
        </w:rPr>
        <w:t>During its 2019 review of Australia, the CRPD Committee noted that it</w:t>
      </w:r>
      <w:r w:rsidR="002F4769">
        <w:rPr>
          <w:rFonts w:ascii="Calibri" w:hAnsi="Calibri"/>
          <w:sz w:val="22"/>
          <w:szCs w:val="22"/>
        </w:rPr>
        <w:t>:</w:t>
      </w:r>
    </w:p>
    <w:p w14:paraId="086310D6" w14:textId="77777777" w:rsidR="002F4769" w:rsidRDefault="002F4769" w:rsidP="00991D35">
      <w:pPr>
        <w:spacing w:line="276" w:lineRule="auto"/>
        <w:ind w:left="720" w:hanging="720"/>
        <w:rPr>
          <w:rFonts w:ascii="Calibri" w:hAnsi="Calibri"/>
          <w:sz w:val="22"/>
          <w:szCs w:val="22"/>
        </w:rPr>
      </w:pPr>
    </w:p>
    <w:p w14:paraId="0D246AE9" w14:textId="5B899AB0" w:rsidR="00F27F82" w:rsidRPr="00A77FD0" w:rsidRDefault="00F27F82" w:rsidP="002F4769">
      <w:pPr>
        <w:spacing w:line="276" w:lineRule="auto"/>
        <w:ind w:left="1440" w:right="720"/>
        <w:rPr>
          <w:rFonts w:ascii="Calibri" w:hAnsi="Calibri"/>
          <w:i/>
          <w:iCs/>
          <w:sz w:val="22"/>
          <w:szCs w:val="22"/>
        </w:rPr>
      </w:pPr>
      <w:r w:rsidRPr="00A77FD0">
        <w:rPr>
          <w:rFonts w:ascii="Calibri" w:hAnsi="Calibri"/>
          <w:i/>
          <w:iCs/>
          <w:sz w:val="22"/>
          <w:szCs w:val="22"/>
        </w:rPr>
        <w:t>“regretted the continued denial of decision-making capacity to persons with disabilities, which… affected all other areas of life and led to the ongoing practices of forced institutionalisation…, involuntary medical treatments including forced sterilisation and surgery…”.</w:t>
      </w:r>
      <w:r w:rsidR="009E3B33" w:rsidRPr="00A77FD0">
        <w:rPr>
          <w:rStyle w:val="EndnoteReference"/>
          <w:rFonts w:ascii="Calibri" w:hAnsi="Calibri"/>
          <w:i/>
          <w:iCs/>
          <w:sz w:val="22"/>
          <w:szCs w:val="22"/>
        </w:rPr>
        <w:endnoteReference w:id="171"/>
      </w:r>
      <w:r w:rsidR="009E3B33" w:rsidRPr="00A77FD0">
        <w:rPr>
          <w:rFonts w:ascii="Calibri" w:hAnsi="Calibri"/>
          <w:i/>
          <w:iCs/>
          <w:sz w:val="22"/>
          <w:szCs w:val="22"/>
        </w:rPr>
        <w:t xml:space="preserve"> </w:t>
      </w:r>
    </w:p>
    <w:p w14:paraId="21CEF4B5" w14:textId="77777777" w:rsidR="003B000D" w:rsidRPr="00991D35" w:rsidRDefault="003B000D" w:rsidP="00991D35">
      <w:pPr>
        <w:spacing w:line="276" w:lineRule="auto"/>
        <w:rPr>
          <w:rFonts w:ascii="Calibri" w:hAnsi="Calibri"/>
          <w:sz w:val="22"/>
          <w:szCs w:val="22"/>
        </w:rPr>
      </w:pPr>
    </w:p>
    <w:p w14:paraId="5962B7A3" w14:textId="3194C626" w:rsidR="00F27F82" w:rsidRPr="00991D35" w:rsidRDefault="007C09F9" w:rsidP="00991D35">
      <w:pPr>
        <w:spacing w:line="276" w:lineRule="auto"/>
        <w:ind w:left="720" w:hanging="720"/>
        <w:rPr>
          <w:rFonts w:ascii="Calibri" w:hAnsi="Calibri"/>
          <w:sz w:val="22"/>
          <w:szCs w:val="22"/>
        </w:rPr>
      </w:pPr>
      <w:r w:rsidRPr="00991D35">
        <w:rPr>
          <w:rFonts w:ascii="Calibri" w:eastAsia="Calibri" w:hAnsi="Calibri" w:cs="Calibri Light"/>
          <w:sz w:val="22"/>
          <w:szCs w:val="22"/>
        </w:rPr>
        <w:t>6.13</w:t>
      </w:r>
      <w:r w:rsidRPr="00991D35">
        <w:rPr>
          <w:rFonts w:ascii="Calibri" w:eastAsia="Calibri" w:hAnsi="Calibri" w:cs="Calibri Light"/>
          <w:sz w:val="22"/>
          <w:szCs w:val="22"/>
        </w:rPr>
        <w:tab/>
      </w:r>
      <w:r w:rsidR="00F27F82" w:rsidRPr="00991D35">
        <w:rPr>
          <w:rFonts w:ascii="Calibri" w:hAnsi="Calibri"/>
          <w:sz w:val="22"/>
          <w:szCs w:val="22"/>
        </w:rPr>
        <w:t xml:space="preserve">In 2014, the </w:t>
      </w:r>
      <w:r w:rsidR="00F27F82" w:rsidRPr="00991D35">
        <w:rPr>
          <w:rFonts w:ascii="Calibri" w:hAnsi="Calibri"/>
          <w:sz w:val="22"/>
          <w:szCs w:val="22"/>
          <w:lang w:val="en-US"/>
        </w:rPr>
        <w:t>Australian Law Reform Commission (ALRC) provided its final report from its inquiry into barriers to equal recognition before the law and legal capacity for people with disability.</w:t>
      </w:r>
      <w:r w:rsidR="001762EB" w:rsidRPr="00991D35">
        <w:rPr>
          <w:rStyle w:val="EndnoteReference"/>
          <w:rFonts w:ascii="Calibri" w:hAnsi="Calibri"/>
          <w:sz w:val="22"/>
          <w:szCs w:val="22"/>
          <w:lang w:val="en-US"/>
        </w:rPr>
        <w:endnoteReference w:id="172"/>
      </w:r>
      <w:r w:rsidR="001762EB" w:rsidRPr="00991D35">
        <w:rPr>
          <w:rFonts w:ascii="Calibri" w:hAnsi="Calibri"/>
          <w:sz w:val="22"/>
          <w:szCs w:val="22"/>
          <w:lang w:val="en-US"/>
        </w:rPr>
        <w:t xml:space="preserve"> </w:t>
      </w:r>
      <w:r w:rsidR="00F27F82" w:rsidRPr="00991D35">
        <w:rPr>
          <w:rFonts w:ascii="Calibri" w:hAnsi="Calibri"/>
          <w:sz w:val="22"/>
          <w:szCs w:val="22"/>
          <w:lang w:val="en-US"/>
        </w:rPr>
        <w:t xml:space="preserve">It made 55 recommendations for reform, with its key recommendation focused on the establishment of </w:t>
      </w:r>
      <w:r w:rsidR="00F27F82" w:rsidRPr="00991D35">
        <w:rPr>
          <w:rFonts w:ascii="Calibri" w:hAnsi="Calibri"/>
          <w:i/>
          <w:iCs/>
          <w:sz w:val="22"/>
          <w:szCs w:val="22"/>
          <w:lang w:val="en-US"/>
        </w:rPr>
        <w:t>National Decision-Making Principles and Guidelines</w:t>
      </w:r>
      <w:r w:rsidR="00F27F82" w:rsidRPr="00991D35">
        <w:rPr>
          <w:rFonts w:ascii="Calibri" w:hAnsi="Calibri"/>
          <w:sz w:val="22"/>
          <w:szCs w:val="22"/>
          <w:lang w:val="en-US"/>
        </w:rPr>
        <w:t xml:space="preserve"> to guide reform of Commonwealth, State and Territory laws and legal frameworks.</w:t>
      </w:r>
      <w:r w:rsidR="00264271" w:rsidRPr="00991D35">
        <w:rPr>
          <w:rFonts w:ascii="Calibri" w:hAnsi="Calibri"/>
          <w:sz w:val="22"/>
          <w:szCs w:val="22"/>
          <w:lang w:val="en-US"/>
        </w:rPr>
        <w:t xml:space="preserve"> </w:t>
      </w:r>
      <w:r w:rsidR="00F27F82" w:rsidRPr="00991D35">
        <w:rPr>
          <w:rFonts w:ascii="Calibri" w:hAnsi="Calibri"/>
          <w:sz w:val="22"/>
          <w:szCs w:val="22"/>
          <w:lang w:val="en-US"/>
        </w:rPr>
        <w:t xml:space="preserve">Following its 2019 review, the CRPD Committee recommended that Australia implement a </w:t>
      </w:r>
      <w:r w:rsidR="00F27F82" w:rsidRPr="00A77FD0">
        <w:rPr>
          <w:rFonts w:ascii="Calibri" w:hAnsi="Calibri"/>
          <w:i/>
          <w:iCs/>
          <w:sz w:val="22"/>
          <w:szCs w:val="22"/>
          <w:lang w:val="en-US"/>
        </w:rPr>
        <w:t>“nationally consistent supported decision-making framework”</w:t>
      </w:r>
      <w:r w:rsidR="00F27F82" w:rsidRPr="00991D35">
        <w:rPr>
          <w:rFonts w:ascii="Calibri" w:hAnsi="Calibri"/>
          <w:sz w:val="22"/>
          <w:szCs w:val="22"/>
          <w:lang w:val="en-US"/>
        </w:rPr>
        <w:t xml:space="preserve"> as highlighted by the ALRC. </w:t>
      </w:r>
      <w:r w:rsidR="00705911" w:rsidRPr="00991D35">
        <w:rPr>
          <w:rFonts w:ascii="Calibri" w:hAnsi="Calibri"/>
          <w:sz w:val="22"/>
          <w:szCs w:val="22"/>
          <w:lang w:val="en-US"/>
        </w:rPr>
        <w:t>Six years on from the ALC Report, t</w:t>
      </w:r>
      <w:r w:rsidR="00F27F82" w:rsidRPr="00991D35">
        <w:rPr>
          <w:rFonts w:ascii="Calibri" w:hAnsi="Calibri"/>
          <w:sz w:val="22"/>
          <w:szCs w:val="22"/>
          <w:lang w:val="en-US"/>
        </w:rPr>
        <w:t>he Australian Government has still not provided its response to the Report or taken steps to implement the CRPD Committee recommendation.</w:t>
      </w:r>
    </w:p>
    <w:p w14:paraId="3B2BC1C1" w14:textId="77777777" w:rsidR="00F27F82" w:rsidRPr="00991D35" w:rsidRDefault="00F27F82" w:rsidP="00991D35">
      <w:pPr>
        <w:spacing w:line="276" w:lineRule="auto"/>
        <w:rPr>
          <w:rFonts w:ascii="Calibri" w:hAnsi="Calibri"/>
          <w:sz w:val="22"/>
          <w:szCs w:val="22"/>
        </w:rPr>
      </w:pPr>
    </w:p>
    <w:p w14:paraId="18B4E547" w14:textId="1BEFAEEF" w:rsidR="00F27F82" w:rsidRPr="00991D35" w:rsidRDefault="007C09F9" w:rsidP="00991D35">
      <w:pPr>
        <w:spacing w:line="276" w:lineRule="auto"/>
        <w:ind w:left="720" w:hanging="720"/>
        <w:rPr>
          <w:rFonts w:ascii="Calibri" w:hAnsi="Calibri"/>
          <w:sz w:val="22"/>
          <w:szCs w:val="22"/>
        </w:rPr>
      </w:pPr>
      <w:r w:rsidRPr="00991D35">
        <w:rPr>
          <w:rFonts w:ascii="Calibri" w:eastAsia="Calibri" w:hAnsi="Calibri" w:cs="Calibri Light"/>
          <w:sz w:val="22"/>
          <w:szCs w:val="22"/>
        </w:rPr>
        <w:t>6.14</w:t>
      </w:r>
      <w:r w:rsidRPr="00991D35">
        <w:rPr>
          <w:rFonts w:ascii="Calibri" w:eastAsia="Calibri" w:hAnsi="Calibri" w:cs="Calibri Light"/>
          <w:sz w:val="22"/>
          <w:szCs w:val="22"/>
        </w:rPr>
        <w:tab/>
      </w:r>
      <w:r w:rsidR="00F27F82" w:rsidRPr="00991D35">
        <w:rPr>
          <w:rFonts w:ascii="Calibri" w:hAnsi="Calibri"/>
          <w:sz w:val="22"/>
          <w:szCs w:val="22"/>
        </w:rPr>
        <w:t xml:space="preserve">For </w:t>
      </w:r>
      <w:r w:rsidR="009B17E3" w:rsidRPr="00991D35">
        <w:rPr>
          <w:rFonts w:ascii="Calibri" w:hAnsi="Calibri"/>
          <w:sz w:val="22"/>
          <w:szCs w:val="22"/>
        </w:rPr>
        <w:t>women</w:t>
      </w:r>
      <w:r w:rsidR="00F27F82" w:rsidRPr="00991D35">
        <w:rPr>
          <w:rFonts w:ascii="Calibri" w:hAnsi="Calibri"/>
          <w:sz w:val="22"/>
          <w:szCs w:val="22"/>
        </w:rPr>
        <w:t xml:space="preserve"> with disability to be able to make meaningful choices in their lives, including </w:t>
      </w:r>
      <w:r w:rsidR="009B17E3" w:rsidRPr="00991D35">
        <w:rPr>
          <w:rFonts w:ascii="Calibri" w:hAnsi="Calibri" w:cs="Calibri"/>
          <w:iCs/>
          <w:sz w:val="22"/>
          <w:szCs w:val="22"/>
        </w:rPr>
        <w:t>the right to meaningful work</w:t>
      </w:r>
      <w:r w:rsidR="00F27F82" w:rsidRPr="00991D35">
        <w:rPr>
          <w:rFonts w:ascii="Calibri" w:hAnsi="Calibri"/>
          <w:sz w:val="22"/>
          <w:szCs w:val="22"/>
        </w:rPr>
        <w:t xml:space="preserve">, </w:t>
      </w:r>
      <w:r w:rsidR="00A77FD0">
        <w:rPr>
          <w:rFonts w:ascii="Calibri" w:hAnsi="Calibri"/>
          <w:sz w:val="22"/>
          <w:szCs w:val="22"/>
        </w:rPr>
        <w:t xml:space="preserve">the right to freedom from all forms of violence, </w:t>
      </w:r>
      <w:r w:rsidR="00F27F82" w:rsidRPr="00991D35">
        <w:rPr>
          <w:rFonts w:ascii="Calibri" w:hAnsi="Calibri"/>
          <w:sz w:val="22"/>
          <w:szCs w:val="22"/>
        </w:rPr>
        <w:t xml:space="preserve">and for the free development of the person, Australia needs to meet its obligations under </w:t>
      </w:r>
      <w:r w:rsidR="00A634EF" w:rsidRPr="00991D35">
        <w:rPr>
          <w:rFonts w:ascii="Calibri" w:hAnsi="Calibri"/>
          <w:sz w:val="22"/>
          <w:szCs w:val="22"/>
        </w:rPr>
        <w:t xml:space="preserve">CRPD </w:t>
      </w:r>
      <w:r w:rsidR="00F27F82" w:rsidRPr="00991D35">
        <w:rPr>
          <w:rFonts w:ascii="Calibri" w:hAnsi="Calibri"/>
          <w:sz w:val="22"/>
          <w:szCs w:val="22"/>
        </w:rPr>
        <w:t xml:space="preserve">article 12 and replace substitute decision-making with supported decision-making that respects the rights, will and preferences of </w:t>
      </w:r>
      <w:r w:rsidR="009B17E3" w:rsidRPr="00991D35">
        <w:rPr>
          <w:rFonts w:ascii="Calibri" w:hAnsi="Calibri"/>
          <w:sz w:val="22"/>
          <w:szCs w:val="22"/>
        </w:rPr>
        <w:t>all women</w:t>
      </w:r>
      <w:r w:rsidR="00F27F82" w:rsidRPr="00991D35">
        <w:rPr>
          <w:rFonts w:ascii="Calibri" w:hAnsi="Calibri"/>
          <w:sz w:val="22"/>
          <w:szCs w:val="22"/>
        </w:rPr>
        <w:t xml:space="preserve"> with disability. </w:t>
      </w:r>
    </w:p>
    <w:p w14:paraId="061C6BC7" w14:textId="135248A2" w:rsidR="00AA5E2B" w:rsidRPr="00991D35" w:rsidRDefault="00AA5E2B" w:rsidP="00991D35">
      <w:pPr>
        <w:spacing w:line="276" w:lineRule="auto"/>
        <w:rPr>
          <w:rFonts w:ascii="Calibri" w:hAnsi="Calibri" w:cs="Calibri"/>
          <w:iCs/>
          <w:sz w:val="22"/>
          <w:szCs w:val="22"/>
        </w:rPr>
      </w:pPr>
    </w:p>
    <w:p w14:paraId="3674B2C1" w14:textId="6A38032E" w:rsidR="00B76EB4" w:rsidRPr="00991D35" w:rsidRDefault="00B76EB4" w:rsidP="002330B1">
      <w:pPr>
        <w:rPr>
          <w:rFonts w:ascii="Calibri" w:hAnsi="Calibri" w:cs="Calibri"/>
          <w:iCs/>
        </w:rPr>
      </w:pPr>
      <w:r w:rsidRPr="00991D35">
        <w:rPr>
          <w:rFonts w:ascii="Calibri" w:eastAsiaTheme="minorHAnsi" w:hAnsi="Calibri" w:cs="Calibri"/>
          <w:b/>
          <w:color w:val="AC1F79"/>
        </w:rPr>
        <w:t>Equality and non-discrimination</w:t>
      </w:r>
    </w:p>
    <w:p w14:paraId="634FBC50" w14:textId="77777777" w:rsidR="001D57A1" w:rsidRPr="00991D35" w:rsidRDefault="001D57A1" w:rsidP="00991D35">
      <w:pPr>
        <w:spacing w:line="276" w:lineRule="auto"/>
        <w:rPr>
          <w:rFonts w:ascii="Calibri" w:hAnsi="Calibri" w:cs="Calibri"/>
          <w:iCs/>
          <w:sz w:val="22"/>
          <w:szCs w:val="22"/>
        </w:rPr>
      </w:pPr>
    </w:p>
    <w:p w14:paraId="4E751217" w14:textId="4F829B20" w:rsidR="008A6CED" w:rsidRPr="00991D35" w:rsidRDefault="001D57A1" w:rsidP="00991D35">
      <w:pPr>
        <w:spacing w:line="276" w:lineRule="auto"/>
        <w:ind w:left="720" w:hanging="720"/>
        <w:rPr>
          <w:rFonts w:ascii="Calibri" w:hAnsi="Calibri" w:cs="Calibri"/>
          <w:iCs/>
          <w:sz w:val="22"/>
          <w:szCs w:val="22"/>
        </w:rPr>
      </w:pPr>
      <w:r w:rsidRPr="00991D35">
        <w:rPr>
          <w:rFonts w:ascii="Calibri" w:eastAsia="Calibri" w:hAnsi="Calibri" w:cs="Calibri Light"/>
          <w:sz w:val="22"/>
          <w:szCs w:val="22"/>
        </w:rPr>
        <w:t>6.15</w:t>
      </w:r>
      <w:r w:rsidRPr="00991D35">
        <w:rPr>
          <w:rFonts w:ascii="Calibri" w:eastAsia="Calibri" w:hAnsi="Calibri" w:cs="Calibri Light"/>
          <w:sz w:val="22"/>
          <w:szCs w:val="22"/>
        </w:rPr>
        <w:tab/>
      </w:r>
      <w:r w:rsidR="00C85CD1" w:rsidRPr="00991D35">
        <w:rPr>
          <w:rFonts w:ascii="Calibri" w:hAnsi="Calibri" w:cs="Calibri"/>
          <w:iCs/>
          <w:sz w:val="22"/>
          <w:szCs w:val="22"/>
        </w:rPr>
        <w:t>Equality and non-discrimination are among the most fundamental principles and rights of international human rights law. Because they are interconnected with human dignity, they are the cornerstones of all human rights.</w:t>
      </w:r>
      <w:r w:rsidR="0057297A" w:rsidRPr="00991D35">
        <w:rPr>
          <w:rFonts w:ascii="Calibri" w:hAnsi="Calibri" w:cs="Calibri"/>
          <w:iCs/>
          <w:sz w:val="22"/>
          <w:szCs w:val="22"/>
        </w:rPr>
        <w:t xml:space="preserve"> </w:t>
      </w:r>
      <w:r w:rsidR="00F8197B" w:rsidRPr="00991D35">
        <w:rPr>
          <w:rFonts w:ascii="Calibri" w:hAnsi="Calibri" w:cs="Calibri"/>
          <w:iCs/>
          <w:sz w:val="22"/>
          <w:szCs w:val="22"/>
        </w:rPr>
        <w:t>States parties have an obligation to respect, protect and fulfil the right of all persons with disabilities to non-discrimination and equality. This means that States parties must refrain from any action that discriminates against persons with disabilit</w:t>
      </w:r>
      <w:r w:rsidR="009331F5" w:rsidRPr="00991D35">
        <w:rPr>
          <w:rFonts w:ascii="Calibri" w:hAnsi="Calibri" w:cs="Calibri"/>
          <w:iCs/>
          <w:sz w:val="22"/>
          <w:szCs w:val="22"/>
        </w:rPr>
        <w:t>y</w:t>
      </w:r>
      <w:r w:rsidR="00F8197B" w:rsidRPr="00991D35">
        <w:rPr>
          <w:rFonts w:ascii="Calibri" w:hAnsi="Calibri" w:cs="Calibri"/>
          <w:iCs/>
          <w:sz w:val="22"/>
          <w:szCs w:val="22"/>
        </w:rPr>
        <w:t>.</w:t>
      </w:r>
      <w:r w:rsidR="00F50A29" w:rsidRPr="00991D35">
        <w:rPr>
          <w:rFonts w:ascii="Calibri" w:hAnsi="Calibri" w:cs="Calibri"/>
          <w:iCs/>
          <w:sz w:val="22"/>
          <w:szCs w:val="22"/>
        </w:rPr>
        <w:t xml:space="preserve"> </w:t>
      </w:r>
    </w:p>
    <w:p w14:paraId="489CD9F1" w14:textId="4461E15F" w:rsidR="00F50A29" w:rsidRPr="00991D35" w:rsidRDefault="00F50A29" w:rsidP="00991D35">
      <w:pPr>
        <w:spacing w:line="276" w:lineRule="auto"/>
        <w:rPr>
          <w:rFonts w:ascii="Calibri" w:hAnsi="Calibri" w:cs="Calibri"/>
          <w:iCs/>
          <w:sz w:val="22"/>
          <w:szCs w:val="22"/>
        </w:rPr>
      </w:pPr>
    </w:p>
    <w:p w14:paraId="77CD3C53" w14:textId="40A3C887" w:rsidR="000268C9" w:rsidRPr="00991D35" w:rsidRDefault="001D57A1" w:rsidP="00991D35">
      <w:pPr>
        <w:spacing w:line="276" w:lineRule="auto"/>
        <w:ind w:left="720" w:hanging="720"/>
        <w:rPr>
          <w:rFonts w:ascii="Calibri" w:hAnsi="Calibri" w:cs="Calibri"/>
          <w:iCs/>
          <w:sz w:val="22"/>
          <w:szCs w:val="22"/>
        </w:rPr>
      </w:pPr>
      <w:r w:rsidRPr="00991D35">
        <w:rPr>
          <w:rFonts w:ascii="Calibri" w:eastAsia="Calibri" w:hAnsi="Calibri" w:cs="Calibri Light"/>
          <w:sz w:val="22"/>
          <w:szCs w:val="22"/>
        </w:rPr>
        <w:t>6.16</w:t>
      </w:r>
      <w:r w:rsidRPr="00991D35">
        <w:rPr>
          <w:rFonts w:ascii="Calibri" w:eastAsia="Calibri" w:hAnsi="Calibri" w:cs="Calibri Light"/>
          <w:sz w:val="22"/>
          <w:szCs w:val="22"/>
        </w:rPr>
        <w:tab/>
      </w:r>
      <w:r w:rsidR="00EE5CEA" w:rsidRPr="00991D35">
        <w:rPr>
          <w:rFonts w:ascii="Calibri" w:hAnsi="Calibri"/>
          <w:sz w:val="22"/>
          <w:szCs w:val="22"/>
        </w:rPr>
        <w:t xml:space="preserve">Article 5 of the CRPD </w:t>
      </w:r>
      <w:r w:rsidR="00EE5CEA" w:rsidRPr="00991D35">
        <w:rPr>
          <w:rFonts w:ascii="Calibri" w:hAnsi="Calibri"/>
          <w:i/>
          <w:sz w:val="22"/>
          <w:szCs w:val="22"/>
        </w:rPr>
        <w:t>Equality and non-discrimination</w:t>
      </w:r>
      <w:r w:rsidR="00EE5CEA" w:rsidRPr="00991D35">
        <w:rPr>
          <w:rFonts w:ascii="Calibri" w:hAnsi="Calibri"/>
          <w:sz w:val="22"/>
          <w:szCs w:val="22"/>
        </w:rPr>
        <w:t xml:space="preserve"> incorporates the prohibition of segregation on the basis of impairment, reflecting the established principle in international law that segregation is inherently unequal and discriminatory.</w:t>
      </w:r>
      <w:r w:rsidR="00EE5CEA" w:rsidRPr="00991D35">
        <w:rPr>
          <w:rStyle w:val="EndnoteReference"/>
          <w:rFonts w:ascii="Calibri" w:hAnsi="Calibri"/>
          <w:sz w:val="22"/>
          <w:szCs w:val="22"/>
        </w:rPr>
        <w:endnoteReference w:id="173"/>
      </w:r>
      <w:r w:rsidR="00EE5CEA" w:rsidRPr="00991D35">
        <w:rPr>
          <w:rFonts w:ascii="Calibri" w:hAnsi="Calibri"/>
          <w:sz w:val="22"/>
          <w:szCs w:val="22"/>
        </w:rPr>
        <w:t xml:space="preserve"> </w:t>
      </w:r>
      <w:r w:rsidR="00F50A29" w:rsidRPr="00991D35">
        <w:rPr>
          <w:rFonts w:ascii="Calibri" w:hAnsi="Calibri" w:cs="Calibri"/>
          <w:iCs/>
          <w:sz w:val="22"/>
          <w:szCs w:val="22"/>
        </w:rPr>
        <w:t xml:space="preserve">The CRPD has made it clear that segregated settings, including segregated employment settings, are by their very nature, discriminatory </w:t>
      </w:r>
      <w:r w:rsidR="0077087B" w:rsidRPr="00991D35">
        <w:rPr>
          <w:rFonts w:ascii="Calibri" w:hAnsi="Calibri" w:cs="Calibri"/>
          <w:iCs/>
          <w:sz w:val="22"/>
          <w:szCs w:val="22"/>
        </w:rPr>
        <w:t xml:space="preserve">and </w:t>
      </w:r>
      <w:r w:rsidR="000268C9" w:rsidRPr="00991D35">
        <w:rPr>
          <w:rFonts w:ascii="Calibri" w:hAnsi="Calibri" w:cs="Calibri"/>
          <w:iCs/>
          <w:sz w:val="22"/>
          <w:szCs w:val="22"/>
        </w:rPr>
        <w:t>prevent the application of the equality principle to pe</w:t>
      </w:r>
      <w:r w:rsidR="00A77FD0">
        <w:rPr>
          <w:rFonts w:ascii="Calibri" w:hAnsi="Calibri" w:cs="Calibri"/>
          <w:iCs/>
          <w:sz w:val="22"/>
          <w:szCs w:val="22"/>
        </w:rPr>
        <w:t>ople</w:t>
      </w:r>
      <w:r w:rsidR="000268C9" w:rsidRPr="00991D35">
        <w:rPr>
          <w:rFonts w:ascii="Calibri" w:hAnsi="Calibri" w:cs="Calibri"/>
          <w:iCs/>
          <w:sz w:val="22"/>
          <w:szCs w:val="22"/>
        </w:rPr>
        <w:t xml:space="preserve"> with disabilit</w:t>
      </w:r>
      <w:r w:rsidR="00A77FD0">
        <w:rPr>
          <w:rFonts w:ascii="Calibri" w:hAnsi="Calibri" w:cs="Calibri"/>
          <w:iCs/>
          <w:sz w:val="22"/>
          <w:szCs w:val="22"/>
        </w:rPr>
        <w:t>y</w:t>
      </w:r>
      <w:r w:rsidR="000268C9" w:rsidRPr="00991D35">
        <w:rPr>
          <w:rFonts w:ascii="Calibri" w:hAnsi="Calibri" w:cs="Calibri"/>
          <w:iCs/>
          <w:sz w:val="22"/>
          <w:szCs w:val="22"/>
        </w:rPr>
        <w:t xml:space="preserve">. </w:t>
      </w:r>
    </w:p>
    <w:p w14:paraId="714E3712" w14:textId="472E1783" w:rsidR="008A6CED" w:rsidRPr="00991D35" w:rsidRDefault="008A6CED" w:rsidP="00991D35">
      <w:pPr>
        <w:spacing w:line="276" w:lineRule="auto"/>
        <w:rPr>
          <w:rFonts w:ascii="Calibri" w:hAnsi="Calibri" w:cs="Calibri"/>
          <w:iCs/>
          <w:sz w:val="22"/>
          <w:szCs w:val="22"/>
        </w:rPr>
      </w:pPr>
    </w:p>
    <w:p w14:paraId="648B89C1" w14:textId="3D1DE2F8" w:rsidR="00813577" w:rsidRPr="00991D35" w:rsidRDefault="001D57A1" w:rsidP="00991D35">
      <w:pPr>
        <w:spacing w:line="276" w:lineRule="auto"/>
        <w:ind w:left="720" w:hanging="720"/>
        <w:rPr>
          <w:rFonts w:ascii="Calibri" w:hAnsi="Calibri" w:cs="Calibri"/>
          <w:iCs/>
          <w:sz w:val="22"/>
          <w:szCs w:val="22"/>
        </w:rPr>
      </w:pPr>
      <w:r w:rsidRPr="00991D35">
        <w:rPr>
          <w:rFonts w:ascii="Calibri" w:eastAsia="Calibri" w:hAnsi="Calibri" w:cs="Calibri Light"/>
          <w:sz w:val="22"/>
          <w:szCs w:val="22"/>
        </w:rPr>
        <w:t>6.17</w:t>
      </w:r>
      <w:r w:rsidRPr="00991D35">
        <w:rPr>
          <w:rFonts w:ascii="Calibri" w:eastAsia="Calibri" w:hAnsi="Calibri" w:cs="Calibri Light"/>
          <w:sz w:val="22"/>
          <w:szCs w:val="22"/>
        </w:rPr>
        <w:tab/>
      </w:r>
      <w:r w:rsidR="00813577" w:rsidRPr="00991D35">
        <w:rPr>
          <w:rFonts w:ascii="Calibri" w:hAnsi="Calibri" w:cs="Calibri"/>
          <w:iCs/>
          <w:sz w:val="22"/>
          <w:szCs w:val="22"/>
        </w:rPr>
        <w:t xml:space="preserve">Women and girls with disability are among those groups of persons with disability who most often experience multiple and intersectional discrimination. Article 6 of the CRPD is a binding equality </w:t>
      </w:r>
      <w:r w:rsidR="00813577" w:rsidRPr="00991D35">
        <w:rPr>
          <w:rFonts w:ascii="Calibri" w:hAnsi="Calibri" w:cs="Calibri"/>
          <w:iCs/>
          <w:sz w:val="22"/>
          <w:szCs w:val="22"/>
        </w:rPr>
        <w:lastRenderedPageBreak/>
        <w:t>and non-discrimination article that prohibits discrimination against women and girls with disabilities and obliges States parties to promote equality of both opportunity and outcomes.</w:t>
      </w:r>
    </w:p>
    <w:p w14:paraId="4E48D59B" w14:textId="1B4F3193" w:rsidR="00813577" w:rsidRPr="00991D35" w:rsidRDefault="00813577" w:rsidP="00991D35">
      <w:pPr>
        <w:spacing w:line="276" w:lineRule="auto"/>
        <w:rPr>
          <w:rFonts w:ascii="Calibri" w:hAnsi="Calibri" w:cs="Calibri"/>
          <w:iCs/>
          <w:sz w:val="22"/>
          <w:szCs w:val="22"/>
        </w:rPr>
      </w:pPr>
    </w:p>
    <w:p w14:paraId="7139363F" w14:textId="233C9ABA" w:rsidR="004D4328" w:rsidRPr="00991D35" w:rsidRDefault="00AD1C69" w:rsidP="00991D35">
      <w:pPr>
        <w:spacing w:line="276" w:lineRule="auto"/>
        <w:ind w:left="720" w:hanging="720"/>
        <w:rPr>
          <w:rFonts w:ascii="Calibri" w:hAnsi="Calibri" w:cs="Calibri"/>
          <w:sz w:val="22"/>
          <w:szCs w:val="22"/>
        </w:rPr>
      </w:pPr>
      <w:r w:rsidRPr="00991D35">
        <w:rPr>
          <w:rFonts w:ascii="Calibri" w:eastAsia="Calibri" w:hAnsi="Calibri" w:cs="Calibri Light"/>
          <w:sz w:val="22"/>
          <w:szCs w:val="22"/>
        </w:rPr>
        <w:t>6.1</w:t>
      </w:r>
      <w:r w:rsidR="00251583" w:rsidRPr="00991D35">
        <w:rPr>
          <w:rFonts w:ascii="Calibri" w:eastAsia="Calibri" w:hAnsi="Calibri" w:cs="Calibri Light"/>
          <w:sz w:val="22"/>
          <w:szCs w:val="22"/>
        </w:rPr>
        <w:t>8</w:t>
      </w:r>
      <w:r w:rsidRPr="00991D35">
        <w:rPr>
          <w:rFonts w:ascii="Calibri" w:eastAsia="Calibri" w:hAnsi="Calibri" w:cs="Calibri Light"/>
          <w:sz w:val="22"/>
          <w:szCs w:val="22"/>
        </w:rPr>
        <w:tab/>
      </w:r>
      <w:r w:rsidR="00925D2C" w:rsidRPr="00991D35">
        <w:rPr>
          <w:rFonts w:ascii="Calibri" w:hAnsi="Calibri" w:cs="Calibri"/>
          <w:iCs/>
          <w:sz w:val="22"/>
          <w:szCs w:val="22"/>
        </w:rPr>
        <w:t>Through CRPD General Comment 6 [</w:t>
      </w:r>
      <w:r w:rsidR="00925D2C" w:rsidRPr="00A77FD0">
        <w:rPr>
          <w:rFonts w:ascii="Calibri" w:hAnsi="Calibri"/>
          <w:i/>
          <w:sz w:val="22"/>
          <w:szCs w:val="22"/>
        </w:rPr>
        <w:t>Equality and non-discrimination</w:t>
      </w:r>
      <w:r w:rsidR="00925D2C" w:rsidRPr="00991D35">
        <w:rPr>
          <w:rFonts w:ascii="Calibri" w:hAnsi="Calibri"/>
          <w:iCs/>
          <w:sz w:val="22"/>
          <w:szCs w:val="22"/>
        </w:rPr>
        <w:t>] the CRPD Committee has provided authoritative guidance on the implementation of, and intersection between CRPD Article 27 [</w:t>
      </w:r>
      <w:r w:rsidR="00925D2C" w:rsidRPr="00A77FD0">
        <w:rPr>
          <w:rFonts w:ascii="Calibri" w:hAnsi="Calibri"/>
          <w:i/>
          <w:sz w:val="22"/>
          <w:szCs w:val="22"/>
        </w:rPr>
        <w:t>Right to Work</w:t>
      </w:r>
      <w:r w:rsidR="00925D2C" w:rsidRPr="00991D35">
        <w:rPr>
          <w:rFonts w:ascii="Calibri" w:hAnsi="Calibri"/>
          <w:iCs/>
          <w:sz w:val="22"/>
          <w:szCs w:val="22"/>
        </w:rPr>
        <w:t>] and CRPD Article 5 [</w:t>
      </w:r>
      <w:r w:rsidR="00925D2C" w:rsidRPr="00A77FD0">
        <w:rPr>
          <w:rFonts w:ascii="Calibri" w:hAnsi="Calibri"/>
          <w:i/>
          <w:sz w:val="22"/>
          <w:szCs w:val="22"/>
        </w:rPr>
        <w:t>Equality and non-discrimination</w:t>
      </w:r>
      <w:r w:rsidR="00925D2C" w:rsidRPr="00991D35">
        <w:rPr>
          <w:rFonts w:ascii="Calibri" w:hAnsi="Calibri"/>
          <w:iCs/>
          <w:sz w:val="22"/>
          <w:szCs w:val="22"/>
        </w:rPr>
        <w:t xml:space="preserve">]. The Committee has clarified for example, that: </w:t>
      </w:r>
      <w:r w:rsidR="00A77FD0">
        <w:rPr>
          <w:rFonts w:ascii="Calibri" w:hAnsi="Calibri"/>
          <w:iCs/>
          <w:sz w:val="22"/>
          <w:szCs w:val="22"/>
        </w:rPr>
        <w:t>“</w:t>
      </w:r>
      <w:r w:rsidR="00925D2C" w:rsidRPr="00991D35">
        <w:rPr>
          <w:rFonts w:ascii="Calibri" w:hAnsi="Calibri" w:cs="Calibri"/>
          <w:sz w:val="22"/>
          <w:szCs w:val="22"/>
        </w:rPr>
        <w:t>States parties must ensure that there is no discrimination on the grounds of disability in connection to work and employment, and that to achieve or accelerate de facto equality in the work environment as laid out in article 5, States Parties shou</w:t>
      </w:r>
      <w:r w:rsidR="008F5F09" w:rsidRPr="00991D35">
        <w:rPr>
          <w:rFonts w:ascii="Calibri" w:hAnsi="Calibri" w:cs="Calibri"/>
          <w:sz w:val="22"/>
          <w:szCs w:val="22"/>
        </w:rPr>
        <w:t>l</w:t>
      </w:r>
      <w:r w:rsidR="00925D2C" w:rsidRPr="00991D35">
        <w:rPr>
          <w:rFonts w:ascii="Calibri" w:hAnsi="Calibri" w:cs="Calibri"/>
          <w:sz w:val="22"/>
          <w:szCs w:val="22"/>
        </w:rPr>
        <w:t>d</w:t>
      </w:r>
      <w:r w:rsidR="008F5F09" w:rsidRPr="00991D35">
        <w:rPr>
          <w:rFonts w:ascii="Calibri" w:hAnsi="Calibri" w:cs="Calibri"/>
          <w:sz w:val="22"/>
          <w:szCs w:val="22"/>
        </w:rPr>
        <w:t>, amongst other things</w:t>
      </w:r>
      <w:r w:rsidR="00925D2C" w:rsidRPr="00991D35">
        <w:rPr>
          <w:rFonts w:ascii="Calibri" w:hAnsi="Calibri" w:cs="Calibri"/>
          <w:sz w:val="22"/>
          <w:szCs w:val="22"/>
        </w:rPr>
        <w:t>:</w:t>
      </w:r>
    </w:p>
    <w:p w14:paraId="7D4A765F" w14:textId="29A913FD" w:rsidR="00035EC0" w:rsidRPr="00991D35" w:rsidRDefault="008F5F09" w:rsidP="00991D35">
      <w:pPr>
        <w:pStyle w:val="ListParagraph"/>
        <w:numPr>
          <w:ilvl w:val="0"/>
          <w:numId w:val="21"/>
        </w:numPr>
        <w:spacing w:line="276" w:lineRule="auto"/>
        <w:rPr>
          <w:rFonts w:ascii="Calibri" w:hAnsi="Calibri" w:cs="Calibri"/>
          <w:iCs/>
          <w:sz w:val="22"/>
          <w:szCs w:val="22"/>
        </w:rPr>
      </w:pPr>
      <w:r w:rsidRPr="00991D35">
        <w:rPr>
          <w:rFonts w:ascii="Calibri" w:hAnsi="Calibri" w:cs="Calibri"/>
          <w:sz w:val="22"/>
          <w:szCs w:val="22"/>
        </w:rPr>
        <w:t>Transition away from segregated work environments for persons with disabilities and support their engagement in the open labour market, and in the meantime also ensure the immediate applicability of labour rights to those settings;</w:t>
      </w:r>
    </w:p>
    <w:p w14:paraId="21BA4D02" w14:textId="3456AD17" w:rsidR="00925D2C" w:rsidRPr="00991D35" w:rsidRDefault="008F5F09" w:rsidP="00991D35">
      <w:pPr>
        <w:pStyle w:val="ListParagraph"/>
        <w:numPr>
          <w:ilvl w:val="0"/>
          <w:numId w:val="21"/>
        </w:numPr>
        <w:spacing w:line="276" w:lineRule="auto"/>
        <w:rPr>
          <w:rFonts w:ascii="Calibri" w:hAnsi="Calibri" w:cs="Calibri"/>
          <w:iCs/>
          <w:sz w:val="22"/>
          <w:szCs w:val="22"/>
        </w:rPr>
      </w:pPr>
      <w:r w:rsidRPr="00991D35">
        <w:rPr>
          <w:rFonts w:ascii="Calibri" w:hAnsi="Calibri" w:cs="Calibri"/>
          <w:iCs/>
          <w:sz w:val="22"/>
          <w:szCs w:val="22"/>
        </w:rPr>
        <w:t>Protect the rights of workers with disabilities; and ensure the right to freely chosen employment;</w:t>
      </w:r>
    </w:p>
    <w:p w14:paraId="09A64C98" w14:textId="5803B17E" w:rsidR="008F5F09" w:rsidRPr="00991D35" w:rsidRDefault="008F5F09" w:rsidP="00991D35">
      <w:pPr>
        <w:pStyle w:val="ListParagraph"/>
        <w:numPr>
          <w:ilvl w:val="0"/>
          <w:numId w:val="21"/>
        </w:numPr>
        <w:spacing w:line="276" w:lineRule="auto"/>
        <w:rPr>
          <w:rFonts w:ascii="Calibri" w:hAnsi="Calibri" w:cs="Calibri"/>
          <w:sz w:val="22"/>
          <w:szCs w:val="22"/>
        </w:rPr>
      </w:pPr>
      <w:r w:rsidRPr="00991D35">
        <w:rPr>
          <w:rFonts w:ascii="Calibri" w:hAnsi="Calibri" w:cs="Calibri"/>
          <w:sz w:val="22"/>
          <w:szCs w:val="22"/>
        </w:rPr>
        <w:t>Ensure that persons with disabilities are paid no less than the minimum wage and do not lose the benefit of disability allowances when they start work;</w:t>
      </w:r>
    </w:p>
    <w:p w14:paraId="30A81C8B" w14:textId="4FAAEF16" w:rsidR="008F5F09" w:rsidRPr="00991D35" w:rsidRDefault="008F5F09" w:rsidP="00991D35">
      <w:pPr>
        <w:pStyle w:val="ListParagraph"/>
        <w:numPr>
          <w:ilvl w:val="0"/>
          <w:numId w:val="21"/>
        </w:numPr>
        <w:spacing w:line="276" w:lineRule="auto"/>
        <w:rPr>
          <w:rFonts w:ascii="Calibri" w:hAnsi="Calibri" w:cs="Calibri"/>
          <w:iCs/>
          <w:sz w:val="22"/>
          <w:szCs w:val="22"/>
        </w:rPr>
      </w:pPr>
      <w:r w:rsidRPr="00991D35">
        <w:rPr>
          <w:rFonts w:ascii="Calibri" w:hAnsi="Calibri" w:cs="Calibri"/>
          <w:sz w:val="22"/>
          <w:szCs w:val="22"/>
        </w:rPr>
        <w:t>Expressly recogni</w:t>
      </w:r>
      <w:r w:rsidR="00A77FD0">
        <w:rPr>
          <w:rFonts w:ascii="Calibri" w:hAnsi="Calibri" w:cs="Calibri"/>
          <w:sz w:val="22"/>
          <w:szCs w:val="22"/>
        </w:rPr>
        <w:t>s</w:t>
      </w:r>
      <w:r w:rsidRPr="00991D35">
        <w:rPr>
          <w:rFonts w:ascii="Calibri" w:hAnsi="Calibri" w:cs="Calibri"/>
          <w:sz w:val="22"/>
          <w:szCs w:val="22"/>
        </w:rPr>
        <w:t>e the denial of reasonable accommodation as discrimination and prohibit multiple and intersectional discrimination, and harassment;</w:t>
      </w:r>
    </w:p>
    <w:p w14:paraId="591D6CD5" w14:textId="04046FD0" w:rsidR="00925D2C" w:rsidRPr="00991D35" w:rsidRDefault="00553360" w:rsidP="00991D35">
      <w:pPr>
        <w:pStyle w:val="ListParagraph"/>
        <w:numPr>
          <w:ilvl w:val="0"/>
          <w:numId w:val="21"/>
        </w:numPr>
        <w:spacing w:line="276" w:lineRule="auto"/>
        <w:rPr>
          <w:rFonts w:ascii="Calibri" w:hAnsi="Calibri" w:cs="Calibri"/>
          <w:iCs/>
          <w:sz w:val="22"/>
          <w:szCs w:val="22"/>
        </w:rPr>
      </w:pPr>
      <w:r w:rsidRPr="00991D35">
        <w:rPr>
          <w:rFonts w:ascii="Calibri" w:hAnsi="Calibri" w:cs="Calibri"/>
          <w:sz w:val="22"/>
          <w:szCs w:val="22"/>
        </w:rPr>
        <w:t>Ensure proper transition into and out of employment for persons with disabilities in a non-discriminatory manner. States parties are obliged to ensure equal and effective access to benefits and entitlements, such as retirement or unemployment benefits. Such entitlements must not be infringed upon by exclusion from employment, thereby further exacerbating the situation of exclusion;</w:t>
      </w:r>
    </w:p>
    <w:p w14:paraId="10495F17" w14:textId="77777777" w:rsidR="00F97704" w:rsidRPr="00991D35" w:rsidRDefault="00F97704" w:rsidP="00991D35">
      <w:pPr>
        <w:pStyle w:val="ListParagraph"/>
        <w:numPr>
          <w:ilvl w:val="0"/>
          <w:numId w:val="21"/>
        </w:numPr>
        <w:spacing w:line="276" w:lineRule="auto"/>
        <w:rPr>
          <w:rFonts w:ascii="Calibri" w:hAnsi="Calibri" w:cs="Calibri"/>
          <w:sz w:val="22"/>
          <w:szCs w:val="22"/>
        </w:rPr>
      </w:pPr>
      <w:r w:rsidRPr="00991D35">
        <w:rPr>
          <w:rFonts w:ascii="Calibri" w:hAnsi="Calibri" w:cs="Calibri"/>
          <w:sz w:val="22"/>
          <w:szCs w:val="22"/>
        </w:rPr>
        <w:t>Promote work in inclusive and accessible, safe and healthy working environments in the public and private sectors;</w:t>
      </w:r>
    </w:p>
    <w:p w14:paraId="7A780A23" w14:textId="6BA30A4A" w:rsidR="00553360" w:rsidRPr="00991D35" w:rsidRDefault="00F97704" w:rsidP="00991D35">
      <w:pPr>
        <w:pStyle w:val="ListParagraph"/>
        <w:numPr>
          <w:ilvl w:val="0"/>
          <w:numId w:val="21"/>
        </w:numPr>
        <w:spacing w:line="276" w:lineRule="auto"/>
        <w:rPr>
          <w:rFonts w:ascii="Calibri" w:hAnsi="Calibri" w:cs="Calibri"/>
          <w:iCs/>
          <w:sz w:val="22"/>
          <w:szCs w:val="22"/>
        </w:rPr>
      </w:pPr>
      <w:r w:rsidRPr="00991D35">
        <w:rPr>
          <w:rFonts w:ascii="Calibri" w:hAnsi="Calibri" w:cs="Calibri"/>
          <w:sz w:val="22"/>
          <w:szCs w:val="22"/>
        </w:rPr>
        <w:t>Ensure that persons with disabilities enjoy equal opportunities regarding career advancement opportunities</w:t>
      </w:r>
      <w:r w:rsidR="00A77FD0">
        <w:rPr>
          <w:rFonts w:ascii="Calibri" w:hAnsi="Calibri" w:cs="Calibri"/>
          <w:sz w:val="22"/>
          <w:szCs w:val="22"/>
        </w:rPr>
        <w:t>;</w:t>
      </w:r>
    </w:p>
    <w:p w14:paraId="47C26BEB" w14:textId="77777777" w:rsidR="00F97704" w:rsidRPr="00991D35" w:rsidRDefault="00F97704" w:rsidP="00991D35">
      <w:pPr>
        <w:pStyle w:val="ListParagraph"/>
        <w:numPr>
          <w:ilvl w:val="0"/>
          <w:numId w:val="21"/>
        </w:numPr>
        <w:spacing w:line="276" w:lineRule="auto"/>
        <w:rPr>
          <w:rFonts w:ascii="Calibri" w:hAnsi="Calibri" w:cs="Calibri"/>
          <w:sz w:val="22"/>
          <w:szCs w:val="22"/>
        </w:rPr>
      </w:pPr>
      <w:r w:rsidRPr="00991D35">
        <w:rPr>
          <w:rFonts w:ascii="Calibri" w:hAnsi="Calibri" w:cs="Calibri"/>
          <w:sz w:val="22"/>
          <w:szCs w:val="22"/>
        </w:rPr>
        <w:t xml:space="preserve">Ensure access to training, retraining and education, including vocational training and capacity-building for employees with disabilities, </w:t>
      </w:r>
    </w:p>
    <w:p w14:paraId="5E8D36D8" w14:textId="58808DB6" w:rsidR="00F97704" w:rsidRPr="00991D35" w:rsidRDefault="00F97704" w:rsidP="00991D35">
      <w:pPr>
        <w:pStyle w:val="ListParagraph"/>
        <w:numPr>
          <w:ilvl w:val="0"/>
          <w:numId w:val="21"/>
        </w:numPr>
        <w:spacing w:line="276" w:lineRule="auto"/>
        <w:rPr>
          <w:rFonts w:ascii="Calibri" w:hAnsi="Calibri" w:cs="Calibri"/>
          <w:sz w:val="22"/>
          <w:szCs w:val="22"/>
        </w:rPr>
      </w:pPr>
      <w:r w:rsidRPr="00991D35">
        <w:rPr>
          <w:rFonts w:ascii="Calibri" w:hAnsi="Calibri" w:cs="Calibri"/>
          <w:sz w:val="22"/>
          <w:szCs w:val="22"/>
        </w:rPr>
        <w:t>Provide training on the employment of persons with disabilities and reasonable accommodation for employers, representative organi</w:t>
      </w:r>
      <w:r w:rsidR="00A77FD0">
        <w:rPr>
          <w:rFonts w:ascii="Calibri" w:hAnsi="Calibri" w:cs="Calibri"/>
          <w:sz w:val="22"/>
          <w:szCs w:val="22"/>
        </w:rPr>
        <w:t>s</w:t>
      </w:r>
      <w:r w:rsidRPr="00991D35">
        <w:rPr>
          <w:rFonts w:ascii="Calibri" w:hAnsi="Calibri" w:cs="Calibri"/>
          <w:sz w:val="22"/>
          <w:szCs w:val="22"/>
        </w:rPr>
        <w:t>ations of employees and employers, unions and competent authorities;</w:t>
      </w:r>
    </w:p>
    <w:p w14:paraId="6A7DDB53" w14:textId="4AC9BDA3" w:rsidR="00F97704" w:rsidRPr="00991D35" w:rsidRDefault="00F97704" w:rsidP="00991D35">
      <w:pPr>
        <w:pStyle w:val="ListParagraph"/>
        <w:numPr>
          <w:ilvl w:val="0"/>
          <w:numId w:val="21"/>
        </w:numPr>
        <w:spacing w:line="276" w:lineRule="auto"/>
        <w:rPr>
          <w:rFonts w:ascii="Calibri" w:hAnsi="Calibri" w:cs="Calibri"/>
          <w:sz w:val="22"/>
          <w:szCs w:val="22"/>
        </w:rPr>
      </w:pPr>
      <w:r w:rsidRPr="00991D35">
        <w:rPr>
          <w:rFonts w:ascii="Calibri" w:hAnsi="Calibri" w:cs="Calibri"/>
          <w:sz w:val="22"/>
          <w:szCs w:val="22"/>
        </w:rPr>
        <w:t>Develop and enact universally applicable occupational health and safety measures for persons with disabilities, including occupational safety and health regulations that are non-discriminatory and inclusive of persons with disabilities;</w:t>
      </w:r>
    </w:p>
    <w:p w14:paraId="7953FDB4" w14:textId="06499676" w:rsidR="00F97704" w:rsidRPr="00991D35" w:rsidRDefault="00F97704" w:rsidP="00991D35">
      <w:pPr>
        <w:pStyle w:val="ListParagraph"/>
        <w:numPr>
          <w:ilvl w:val="0"/>
          <w:numId w:val="21"/>
        </w:numPr>
        <w:spacing w:line="276" w:lineRule="auto"/>
        <w:rPr>
          <w:rFonts w:ascii="Calibri" w:hAnsi="Calibri" w:cs="Calibri"/>
          <w:sz w:val="22"/>
          <w:szCs w:val="22"/>
        </w:rPr>
      </w:pPr>
      <w:r w:rsidRPr="00991D35">
        <w:rPr>
          <w:rFonts w:ascii="Calibri" w:hAnsi="Calibri" w:cs="Calibri"/>
          <w:sz w:val="22"/>
          <w:szCs w:val="22"/>
        </w:rPr>
        <w:t>Recogni</w:t>
      </w:r>
      <w:r w:rsidR="00A77FD0">
        <w:rPr>
          <w:rFonts w:ascii="Calibri" w:hAnsi="Calibri" w:cs="Calibri"/>
          <w:sz w:val="22"/>
          <w:szCs w:val="22"/>
        </w:rPr>
        <w:t>s</w:t>
      </w:r>
      <w:r w:rsidRPr="00991D35">
        <w:rPr>
          <w:rFonts w:ascii="Calibri" w:hAnsi="Calibri" w:cs="Calibri"/>
          <w:sz w:val="22"/>
          <w:szCs w:val="22"/>
        </w:rPr>
        <w:t>e the right of persons with disabilities to have access to trade and labor unions.</w:t>
      </w:r>
    </w:p>
    <w:p w14:paraId="610E7DFE" w14:textId="5DEF85AB" w:rsidR="00553360" w:rsidRPr="00991D35" w:rsidRDefault="00553360" w:rsidP="00991D35">
      <w:pPr>
        <w:spacing w:line="276" w:lineRule="auto"/>
        <w:rPr>
          <w:rFonts w:ascii="Calibri" w:hAnsi="Calibri" w:cs="Calibri"/>
          <w:iCs/>
          <w:sz w:val="22"/>
          <w:szCs w:val="22"/>
        </w:rPr>
      </w:pPr>
    </w:p>
    <w:p w14:paraId="48E7D18E" w14:textId="5D8061C5" w:rsidR="00B76EB4" w:rsidRPr="00991D35" w:rsidRDefault="00B76EB4" w:rsidP="004900AD">
      <w:pPr>
        <w:rPr>
          <w:rFonts w:ascii="Calibri" w:hAnsi="Calibri" w:cs="Calibri"/>
          <w:iCs/>
        </w:rPr>
      </w:pPr>
      <w:r w:rsidRPr="00991D35">
        <w:rPr>
          <w:rFonts w:ascii="Calibri" w:eastAsiaTheme="minorHAnsi" w:hAnsi="Calibri" w:cs="Calibri"/>
          <w:b/>
          <w:color w:val="AC1F79"/>
        </w:rPr>
        <w:t>Living independently and being included in the community</w:t>
      </w:r>
    </w:p>
    <w:p w14:paraId="119CFCD4" w14:textId="77777777" w:rsidR="001D57A1" w:rsidRPr="00991D35" w:rsidRDefault="001D57A1" w:rsidP="00991D35">
      <w:pPr>
        <w:spacing w:line="276" w:lineRule="auto"/>
        <w:rPr>
          <w:rFonts w:ascii="Calibri" w:hAnsi="Calibri"/>
          <w:sz w:val="22"/>
          <w:szCs w:val="22"/>
          <w:lang w:eastAsia="en-AU"/>
        </w:rPr>
      </w:pPr>
    </w:p>
    <w:p w14:paraId="709CD916" w14:textId="130CF015" w:rsidR="00162323" w:rsidRPr="00991D35" w:rsidRDefault="001D57A1" w:rsidP="00991D35">
      <w:pPr>
        <w:spacing w:line="276" w:lineRule="auto"/>
        <w:ind w:left="720" w:hanging="720"/>
        <w:rPr>
          <w:rFonts w:ascii="Calibri" w:hAnsi="Calibri"/>
          <w:sz w:val="22"/>
          <w:szCs w:val="22"/>
        </w:rPr>
      </w:pPr>
      <w:r w:rsidRPr="00991D35">
        <w:rPr>
          <w:rFonts w:ascii="Calibri" w:eastAsia="Calibri" w:hAnsi="Calibri" w:cs="Calibri Light"/>
          <w:sz w:val="22"/>
          <w:szCs w:val="22"/>
        </w:rPr>
        <w:t>6.1</w:t>
      </w:r>
      <w:r w:rsidR="00251583" w:rsidRPr="00991D35">
        <w:rPr>
          <w:rFonts w:ascii="Calibri" w:eastAsia="Calibri" w:hAnsi="Calibri" w:cs="Calibri Light"/>
          <w:sz w:val="22"/>
          <w:szCs w:val="22"/>
        </w:rPr>
        <w:t>9</w:t>
      </w:r>
      <w:r w:rsidRPr="00991D35">
        <w:rPr>
          <w:rFonts w:ascii="Calibri" w:eastAsia="Calibri" w:hAnsi="Calibri" w:cs="Calibri Light"/>
          <w:sz w:val="22"/>
          <w:szCs w:val="22"/>
        </w:rPr>
        <w:tab/>
      </w:r>
      <w:r w:rsidR="00B94F65" w:rsidRPr="00991D35">
        <w:rPr>
          <w:rFonts w:ascii="Calibri" w:hAnsi="Calibri"/>
          <w:sz w:val="22"/>
          <w:szCs w:val="22"/>
          <w:lang w:eastAsia="en-AU"/>
        </w:rPr>
        <w:t xml:space="preserve">CRPD </w:t>
      </w:r>
      <w:r w:rsidR="00162323" w:rsidRPr="00991D35">
        <w:rPr>
          <w:rFonts w:ascii="Calibri" w:hAnsi="Calibri"/>
          <w:sz w:val="22"/>
          <w:szCs w:val="22"/>
          <w:lang w:eastAsia="en-AU"/>
        </w:rPr>
        <w:t xml:space="preserve">General Comment No. 5 </w:t>
      </w:r>
      <w:r w:rsidR="004C5FAD">
        <w:rPr>
          <w:rFonts w:ascii="Calibri" w:hAnsi="Calibri"/>
          <w:sz w:val="22"/>
          <w:szCs w:val="22"/>
          <w:lang w:eastAsia="en-AU"/>
        </w:rPr>
        <w:t>[</w:t>
      </w:r>
      <w:r w:rsidR="004C5FAD" w:rsidRPr="004C5FAD">
        <w:rPr>
          <w:rFonts w:ascii="Calibri" w:hAnsi="Calibri"/>
          <w:i/>
          <w:iCs/>
          <w:sz w:val="22"/>
          <w:szCs w:val="22"/>
          <w:lang w:eastAsia="en-AU"/>
        </w:rPr>
        <w:t>L</w:t>
      </w:r>
      <w:r w:rsidR="00162323" w:rsidRPr="004C5FAD">
        <w:rPr>
          <w:rFonts w:ascii="Calibri" w:hAnsi="Calibri"/>
          <w:i/>
          <w:iCs/>
          <w:sz w:val="22"/>
          <w:szCs w:val="22"/>
          <w:lang w:eastAsia="en-AU"/>
        </w:rPr>
        <w:t>iving independently and being included in the community</w:t>
      </w:r>
      <w:r w:rsidR="004C5FAD">
        <w:rPr>
          <w:rFonts w:ascii="Calibri" w:hAnsi="Calibri"/>
          <w:sz w:val="22"/>
          <w:szCs w:val="22"/>
          <w:lang w:eastAsia="en-AU"/>
        </w:rPr>
        <w:t>]</w:t>
      </w:r>
      <w:r w:rsidR="00162323" w:rsidRPr="00991D35">
        <w:rPr>
          <w:rFonts w:ascii="Calibri" w:hAnsi="Calibri"/>
          <w:sz w:val="22"/>
          <w:szCs w:val="22"/>
          <w:lang w:eastAsia="en-AU"/>
        </w:rPr>
        <w:t xml:space="preserve"> outlines the CRPD Committee’s guidance on </w:t>
      </w:r>
      <w:r w:rsidR="00815319" w:rsidRPr="00991D35">
        <w:rPr>
          <w:rFonts w:ascii="Calibri" w:hAnsi="Calibri"/>
          <w:sz w:val="22"/>
          <w:szCs w:val="22"/>
          <w:lang w:eastAsia="en-AU"/>
        </w:rPr>
        <w:t xml:space="preserve">CRPD </w:t>
      </w:r>
      <w:r w:rsidR="00162323" w:rsidRPr="00991D35">
        <w:rPr>
          <w:rFonts w:ascii="Calibri" w:hAnsi="Calibri"/>
          <w:sz w:val="22"/>
          <w:szCs w:val="22"/>
          <w:lang w:eastAsia="en-AU"/>
        </w:rPr>
        <w:t>article 19.</w:t>
      </w:r>
      <w:r w:rsidR="00815319" w:rsidRPr="00991D35">
        <w:rPr>
          <w:rStyle w:val="EndnoteReference"/>
          <w:rFonts w:ascii="Calibri" w:hAnsi="Calibri"/>
          <w:sz w:val="22"/>
          <w:szCs w:val="22"/>
          <w:lang w:eastAsia="en-AU"/>
        </w:rPr>
        <w:endnoteReference w:id="174"/>
      </w:r>
      <w:r w:rsidR="00815319" w:rsidRPr="00991D35">
        <w:rPr>
          <w:rFonts w:ascii="Calibri" w:hAnsi="Calibri"/>
          <w:sz w:val="22"/>
          <w:szCs w:val="22"/>
          <w:lang w:eastAsia="en-AU"/>
        </w:rPr>
        <w:t xml:space="preserve"> </w:t>
      </w:r>
      <w:r w:rsidR="00162323" w:rsidRPr="00991D35">
        <w:rPr>
          <w:rFonts w:ascii="Calibri" w:hAnsi="Calibri"/>
          <w:sz w:val="22"/>
          <w:szCs w:val="22"/>
          <w:lang w:eastAsia="en-AU"/>
        </w:rPr>
        <w:t xml:space="preserve">General Comment No. 5 makes clear that article 19 is about autonomy and individual choice, liberty and security, freedom of movement and being a full participating member of the community on an equal basis with others. An examination of </w:t>
      </w:r>
      <w:r w:rsidR="00E6302B" w:rsidRPr="00991D35">
        <w:rPr>
          <w:rFonts w:ascii="Calibri" w:hAnsi="Calibri"/>
          <w:sz w:val="22"/>
          <w:szCs w:val="22"/>
          <w:lang w:eastAsia="en-AU"/>
        </w:rPr>
        <w:t>employment</w:t>
      </w:r>
      <w:r w:rsidR="00162323" w:rsidRPr="00991D35">
        <w:rPr>
          <w:rFonts w:ascii="Calibri" w:hAnsi="Calibri"/>
          <w:sz w:val="22"/>
          <w:szCs w:val="22"/>
        </w:rPr>
        <w:t xml:space="preserve">, including </w:t>
      </w:r>
      <w:r w:rsidR="00E6302B" w:rsidRPr="00991D35">
        <w:rPr>
          <w:rFonts w:ascii="Calibri" w:hAnsi="Calibri"/>
          <w:sz w:val="22"/>
          <w:szCs w:val="22"/>
        </w:rPr>
        <w:t>segregated employment,</w:t>
      </w:r>
      <w:r w:rsidR="00162323" w:rsidRPr="00991D35">
        <w:rPr>
          <w:rFonts w:ascii="Calibri" w:hAnsi="Calibri"/>
          <w:sz w:val="22"/>
          <w:szCs w:val="22"/>
          <w:lang w:eastAsia="en-AU"/>
        </w:rPr>
        <w:t xml:space="preserve"> must be considered within this broad human rights context.</w:t>
      </w:r>
    </w:p>
    <w:p w14:paraId="77D17160" w14:textId="38F76DE8" w:rsidR="00A04DFB" w:rsidRPr="00991D35" w:rsidRDefault="00A04DFB" w:rsidP="00991D35">
      <w:pPr>
        <w:spacing w:line="276" w:lineRule="auto"/>
        <w:rPr>
          <w:rFonts w:ascii="Calibri" w:hAnsi="Calibri" w:cs="Arial"/>
          <w:iCs/>
          <w:sz w:val="22"/>
          <w:szCs w:val="22"/>
        </w:rPr>
      </w:pPr>
    </w:p>
    <w:p w14:paraId="4A8A50D9" w14:textId="6722B1FD" w:rsidR="00162323" w:rsidRPr="00991D35" w:rsidRDefault="00251583" w:rsidP="00991D35">
      <w:pPr>
        <w:spacing w:line="276" w:lineRule="auto"/>
        <w:ind w:left="720" w:hanging="720"/>
        <w:rPr>
          <w:rFonts w:ascii="Calibri" w:hAnsi="Calibri" w:cs="Arial"/>
          <w:sz w:val="22"/>
          <w:szCs w:val="22"/>
        </w:rPr>
      </w:pPr>
      <w:r w:rsidRPr="00991D35">
        <w:rPr>
          <w:rFonts w:ascii="Calibri" w:eastAsia="Calibri" w:hAnsi="Calibri" w:cs="Calibri Light"/>
          <w:sz w:val="22"/>
          <w:szCs w:val="22"/>
        </w:rPr>
        <w:t>6.20</w:t>
      </w:r>
      <w:r w:rsidRPr="00991D35">
        <w:rPr>
          <w:rFonts w:ascii="Calibri" w:eastAsia="Calibri" w:hAnsi="Calibri" w:cs="Calibri Light"/>
          <w:sz w:val="22"/>
          <w:szCs w:val="22"/>
        </w:rPr>
        <w:tab/>
      </w:r>
      <w:r w:rsidR="00B94F65" w:rsidRPr="00991D35">
        <w:rPr>
          <w:rFonts w:ascii="Calibri" w:hAnsi="Calibri" w:cs="Arial"/>
          <w:sz w:val="22"/>
          <w:szCs w:val="22"/>
        </w:rPr>
        <w:t xml:space="preserve">CRPD </w:t>
      </w:r>
      <w:r w:rsidR="00162323" w:rsidRPr="00991D35">
        <w:rPr>
          <w:rFonts w:ascii="Calibri" w:hAnsi="Calibri" w:cs="Arial"/>
          <w:sz w:val="22"/>
          <w:szCs w:val="22"/>
        </w:rPr>
        <w:t xml:space="preserve">article 19, recognises the equal right of people with disability to live in the community, to be fully included and to participate in community life, with choices equal to others. It means that people with disability have the same right as everyone else to exercise </w:t>
      </w:r>
      <w:r w:rsidR="00162323" w:rsidRPr="005160A6">
        <w:rPr>
          <w:rFonts w:ascii="Calibri" w:hAnsi="Calibri" w:cs="Arial"/>
          <w:i/>
          <w:iCs/>
          <w:sz w:val="22"/>
          <w:szCs w:val="22"/>
        </w:rPr>
        <w:t>“freedom of choice and control over decisions affecting one’s life with the maximum level of self-determination and interdependence within society”</w:t>
      </w:r>
      <w:r w:rsidR="00162323" w:rsidRPr="00991D35">
        <w:rPr>
          <w:rFonts w:ascii="Calibri" w:hAnsi="Calibri" w:cs="Arial"/>
          <w:sz w:val="22"/>
          <w:szCs w:val="22"/>
        </w:rPr>
        <w:t>.</w:t>
      </w:r>
      <w:r w:rsidR="00B94F65" w:rsidRPr="00991D35">
        <w:rPr>
          <w:rStyle w:val="EndnoteReference"/>
          <w:rFonts w:ascii="Calibri" w:hAnsi="Calibri" w:cs="Arial"/>
          <w:sz w:val="22"/>
          <w:szCs w:val="22"/>
        </w:rPr>
        <w:endnoteReference w:id="175"/>
      </w:r>
      <w:r w:rsidR="00B94F65" w:rsidRPr="00991D35">
        <w:rPr>
          <w:rFonts w:ascii="Calibri" w:hAnsi="Calibri" w:cs="Arial"/>
          <w:sz w:val="22"/>
          <w:szCs w:val="22"/>
        </w:rPr>
        <w:t xml:space="preserve"> </w:t>
      </w:r>
    </w:p>
    <w:p w14:paraId="074024D7" w14:textId="26CFA1C5" w:rsidR="00A04DFB" w:rsidRPr="00991D35" w:rsidRDefault="00A04DFB" w:rsidP="00991D35">
      <w:pPr>
        <w:spacing w:line="276" w:lineRule="auto"/>
        <w:rPr>
          <w:rFonts w:ascii="Calibri" w:hAnsi="Calibri" w:cs="Arial"/>
          <w:iCs/>
          <w:sz w:val="22"/>
          <w:szCs w:val="22"/>
        </w:rPr>
      </w:pPr>
    </w:p>
    <w:p w14:paraId="51B8D434" w14:textId="3F31AEF4" w:rsidR="00452C86" w:rsidRPr="00991D35" w:rsidRDefault="00251583" w:rsidP="00991D35">
      <w:pPr>
        <w:spacing w:line="276" w:lineRule="auto"/>
        <w:rPr>
          <w:rFonts w:ascii="Calibri" w:hAnsi="Calibri"/>
          <w:sz w:val="22"/>
          <w:szCs w:val="22"/>
        </w:rPr>
      </w:pPr>
      <w:r w:rsidRPr="00991D35">
        <w:rPr>
          <w:rFonts w:ascii="Calibri" w:eastAsia="Calibri" w:hAnsi="Calibri" w:cs="Calibri Light"/>
          <w:sz w:val="22"/>
          <w:szCs w:val="22"/>
        </w:rPr>
        <w:t>6.21</w:t>
      </w:r>
      <w:r w:rsidRPr="00991D35">
        <w:rPr>
          <w:rFonts w:ascii="Calibri" w:eastAsia="Calibri" w:hAnsi="Calibri" w:cs="Calibri Light"/>
          <w:sz w:val="22"/>
          <w:szCs w:val="22"/>
        </w:rPr>
        <w:tab/>
      </w:r>
      <w:r w:rsidR="00267856" w:rsidRPr="00991D35">
        <w:rPr>
          <w:rFonts w:ascii="Calibri" w:hAnsi="Calibri"/>
          <w:sz w:val="22"/>
          <w:szCs w:val="22"/>
        </w:rPr>
        <w:t xml:space="preserve">Subparagraph (b) of CRPD Article 19, </w:t>
      </w:r>
      <w:r w:rsidR="00452C86" w:rsidRPr="00991D35">
        <w:rPr>
          <w:rFonts w:ascii="Calibri" w:hAnsi="Calibri"/>
          <w:sz w:val="22"/>
          <w:szCs w:val="22"/>
        </w:rPr>
        <w:t xml:space="preserve">states: </w:t>
      </w:r>
    </w:p>
    <w:p w14:paraId="295BAC73" w14:textId="77777777" w:rsidR="00452C86" w:rsidRPr="00991D35" w:rsidRDefault="00452C86" w:rsidP="00991D35">
      <w:pPr>
        <w:spacing w:line="276" w:lineRule="auto"/>
        <w:rPr>
          <w:rFonts w:ascii="Calibri" w:hAnsi="Calibri"/>
          <w:sz w:val="22"/>
          <w:szCs w:val="22"/>
        </w:rPr>
      </w:pPr>
    </w:p>
    <w:p w14:paraId="4E82EA02" w14:textId="044EA47C" w:rsidR="00452C86" w:rsidRPr="00991D35" w:rsidRDefault="00452C86" w:rsidP="005160A6">
      <w:pPr>
        <w:spacing w:line="276" w:lineRule="auto"/>
        <w:ind w:left="1440" w:right="720"/>
        <w:rPr>
          <w:rFonts w:ascii="Calibri" w:hAnsi="Calibri"/>
          <w:i/>
          <w:iCs/>
          <w:sz w:val="22"/>
          <w:szCs w:val="22"/>
        </w:rPr>
      </w:pPr>
      <w:r w:rsidRPr="00991D35">
        <w:rPr>
          <w:rFonts w:ascii="Calibri" w:hAnsi="Calibri"/>
          <w:i/>
          <w:iCs/>
          <w:sz w:val="22"/>
          <w:szCs w:val="22"/>
        </w:rPr>
        <w:t>‘Persons with disabilities have access to a range of in-home, residential and other community support services, including personal assistance necessary to support living and inclusion in the community, and to prevent isolation or segregation from the community;’</w:t>
      </w:r>
    </w:p>
    <w:p w14:paraId="4460F11D" w14:textId="77777777" w:rsidR="00452C86" w:rsidRPr="00991D35" w:rsidRDefault="00452C86" w:rsidP="00991D35">
      <w:pPr>
        <w:spacing w:line="276" w:lineRule="auto"/>
        <w:rPr>
          <w:rFonts w:ascii="Calibri" w:hAnsi="Calibri"/>
          <w:sz w:val="22"/>
          <w:szCs w:val="22"/>
        </w:rPr>
      </w:pPr>
    </w:p>
    <w:p w14:paraId="68CFADB2" w14:textId="172D680D" w:rsidR="00452C86" w:rsidRPr="00991D35" w:rsidRDefault="00251583" w:rsidP="00991D35">
      <w:pPr>
        <w:spacing w:line="276" w:lineRule="auto"/>
        <w:ind w:left="720" w:hanging="720"/>
        <w:rPr>
          <w:rFonts w:ascii="Calibri" w:hAnsi="Calibri"/>
          <w:sz w:val="22"/>
          <w:szCs w:val="22"/>
          <w:lang w:eastAsia="en-AU"/>
        </w:rPr>
      </w:pPr>
      <w:r w:rsidRPr="00991D35">
        <w:rPr>
          <w:rFonts w:ascii="Calibri" w:eastAsia="Calibri" w:hAnsi="Calibri" w:cs="Calibri Light"/>
          <w:sz w:val="22"/>
          <w:szCs w:val="22"/>
        </w:rPr>
        <w:t>6.22</w:t>
      </w:r>
      <w:r w:rsidRPr="00991D35">
        <w:rPr>
          <w:rFonts w:ascii="Calibri" w:eastAsia="Calibri" w:hAnsi="Calibri" w:cs="Calibri Light"/>
          <w:sz w:val="22"/>
          <w:szCs w:val="22"/>
        </w:rPr>
        <w:tab/>
      </w:r>
      <w:r w:rsidR="00452C86" w:rsidRPr="00991D35">
        <w:rPr>
          <w:rFonts w:ascii="Calibri" w:hAnsi="Calibri"/>
          <w:sz w:val="22"/>
          <w:szCs w:val="22"/>
          <w:lang w:eastAsia="en-AU"/>
        </w:rPr>
        <w:t xml:space="preserve">CRPD General Comment No. 5 clarifies the </w:t>
      </w:r>
      <w:r w:rsidR="00267856" w:rsidRPr="00991D35">
        <w:rPr>
          <w:rFonts w:ascii="Calibri" w:hAnsi="Calibri"/>
          <w:sz w:val="22"/>
          <w:szCs w:val="22"/>
        </w:rPr>
        <w:t xml:space="preserve">various individualised services which fall within the category of </w:t>
      </w:r>
      <w:r w:rsidR="00452C86" w:rsidRPr="00991D35">
        <w:rPr>
          <w:rFonts w:ascii="Calibri" w:hAnsi="Calibri"/>
          <w:sz w:val="22"/>
          <w:szCs w:val="22"/>
        </w:rPr>
        <w:t>‘</w:t>
      </w:r>
      <w:r w:rsidR="00267856" w:rsidRPr="00991D35">
        <w:rPr>
          <w:rFonts w:ascii="Calibri" w:hAnsi="Calibri"/>
          <w:sz w:val="22"/>
          <w:szCs w:val="22"/>
        </w:rPr>
        <w:t>support services.</w:t>
      </w:r>
      <w:r w:rsidR="00452C86" w:rsidRPr="00991D35">
        <w:rPr>
          <w:rFonts w:ascii="Calibri" w:hAnsi="Calibri"/>
          <w:sz w:val="22"/>
          <w:szCs w:val="22"/>
        </w:rPr>
        <w:t xml:space="preserve">’ It makes clear that ‘support services’ </w:t>
      </w:r>
      <w:r w:rsidR="00267856" w:rsidRPr="00991D35">
        <w:rPr>
          <w:rFonts w:ascii="Calibri" w:hAnsi="Calibri"/>
          <w:sz w:val="22"/>
          <w:szCs w:val="22"/>
        </w:rPr>
        <w:t xml:space="preserve">are not restricted to services inside the </w:t>
      </w:r>
      <w:r w:rsidR="00452C86" w:rsidRPr="00991D35">
        <w:rPr>
          <w:rFonts w:ascii="Calibri" w:hAnsi="Calibri"/>
          <w:sz w:val="22"/>
          <w:szCs w:val="22"/>
        </w:rPr>
        <w:t>home but</w:t>
      </w:r>
      <w:r w:rsidR="00267856" w:rsidRPr="00991D35">
        <w:rPr>
          <w:rFonts w:ascii="Calibri" w:hAnsi="Calibri"/>
          <w:sz w:val="22"/>
          <w:szCs w:val="22"/>
        </w:rPr>
        <w:t xml:space="preserve"> must also be able to be extended to the spheres of </w:t>
      </w:r>
      <w:r w:rsidR="00267856" w:rsidRPr="00991D35">
        <w:rPr>
          <w:rFonts w:ascii="Calibri" w:hAnsi="Calibri"/>
          <w:i/>
          <w:iCs/>
          <w:sz w:val="22"/>
          <w:szCs w:val="22"/>
        </w:rPr>
        <w:t>employment</w:t>
      </w:r>
      <w:r w:rsidR="00267856" w:rsidRPr="00991D35">
        <w:rPr>
          <w:rFonts w:ascii="Calibri" w:hAnsi="Calibri"/>
          <w:sz w:val="22"/>
          <w:szCs w:val="22"/>
        </w:rPr>
        <w:t>,</w:t>
      </w:r>
      <w:r w:rsidR="00452C86" w:rsidRPr="00991D35">
        <w:rPr>
          <w:rFonts w:ascii="Calibri" w:hAnsi="Calibri"/>
          <w:sz w:val="22"/>
          <w:szCs w:val="22"/>
        </w:rPr>
        <w:t xml:space="preserve"> and that </w:t>
      </w:r>
      <w:r w:rsidR="00267856" w:rsidRPr="00991D35">
        <w:rPr>
          <w:rFonts w:ascii="Calibri" w:hAnsi="Calibri"/>
          <w:sz w:val="22"/>
          <w:szCs w:val="22"/>
        </w:rPr>
        <w:t>any institutional form of support services which segregates and limits personal autonomy is not permitted by article 19 (b).</w:t>
      </w:r>
      <w:r w:rsidR="00452C86" w:rsidRPr="00991D35">
        <w:rPr>
          <w:rFonts w:ascii="Calibri" w:hAnsi="Calibri"/>
          <w:sz w:val="22"/>
          <w:szCs w:val="22"/>
        </w:rPr>
        <w:t xml:space="preserve"> </w:t>
      </w:r>
      <w:r w:rsidR="00452C86" w:rsidRPr="00991D35">
        <w:rPr>
          <w:rFonts w:ascii="Calibri" w:hAnsi="Calibri"/>
          <w:sz w:val="22"/>
          <w:szCs w:val="22"/>
          <w:lang w:eastAsia="en-AU"/>
        </w:rPr>
        <w:t>CRPD General Comment No. 5 clearly articulates that:</w:t>
      </w:r>
    </w:p>
    <w:p w14:paraId="08F95497" w14:textId="77777777" w:rsidR="00452C86" w:rsidRPr="00991D35" w:rsidRDefault="00452C86" w:rsidP="00991D35">
      <w:pPr>
        <w:spacing w:line="276" w:lineRule="auto"/>
        <w:rPr>
          <w:rFonts w:ascii="Calibri" w:hAnsi="Calibri"/>
          <w:sz w:val="22"/>
          <w:szCs w:val="22"/>
          <w:lang w:eastAsia="en-AU"/>
        </w:rPr>
      </w:pPr>
    </w:p>
    <w:p w14:paraId="2A4B0162" w14:textId="77777777" w:rsidR="00452C86" w:rsidRPr="00991D35" w:rsidRDefault="00452C86" w:rsidP="005160A6">
      <w:pPr>
        <w:spacing w:line="276" w:lineRule="auto"/>
        <w:ind w:left="1440" w:right="720"/>
        <w:rPr>
          <w:rFonts w:ascii="Calibri" w:hAnsi="Calibri" w:cs="Calibri"/>
          <w:i/>
          <w:iCs/>
          <w:sz w:val="22"/>
          <w:szCs w:val="22"/>
        </w:rPr>
      </w:pPr>
      <w:r w:rsidRPr="00991D35">
        <w:rPr>
          <w:rFonts w:ascii="Calibri" w:hAnsi="Calibri"/>
          <w:i/>
          <w:iCs/>
          <w:sz w:val="22"/>
          <w:szCs w:val="22"/>
          <w:lang w:eastAsia="en-AU"/>
        </w:rPr>
        <w:t>“</w:t>
      </w:r>
      <w:r w:rsidRPr="00991D35">
        <w:rPr>
          <w:rFonts w:ascii="Calibri" w:hAnsi="Calibri"/>
          <w:i/>
          <w:iCs/>
          <w:sz w:val="22"/>
          <w:szCs w:val="22"/>
        </w:rPr>
        <w:t>t</w:t>
      </w:r>
      <w:r w:rsidR="00267856" w:rsidRPr="00991D35">
        <w:rPr>
          <w:rFonts w:ascii="Calibri" w:hAnsi="Calibri"/>
          <w:i/>
          <w:iCs/>
          <w:sz w:val="22"/>
          <w:szCs w:val="22"/>
        </w:rPr>
        <w:t>o respect the rights of persons with disabilities under article 19 means that States parties need to phase out institutionali</w:t>
      </w:r>
      <w:r w:rsidRPr="00991D35">
        <w:rPr>
          <w:rFonts w:ascii="Calibri" w:hAnsi="Calibri"/>
          <w:i/>
          <w:iCs/>
          <w:sz w:val="22"/>
          <w:szCs w:val="22"/>
        </w:rPr>
        <w:t>s</w:t>
      </w:r>
      <w:r w:rsidR="00267856" w:rsidRPr="00991D35">
        <w:rPr>
          <w:rFonts w:ascii="Calibri" w:hAnsi="Calibri"/>
          <w:i/>
          <w:iCs/>
          <w:sz w:val="22"/>
          <w:szCs w:val="22"/>
        </w:rPr>
        <w:t>ation</w:t>
      </w:r>
      <w:r w:rsidRPr="00991D35">
        <w:rPr>
          <w:rFonts w:ascii="Calibri" w:hAnsi="Calibri"/>
          <w:i/>
          <w:iCs/>
          <w:sz w:val="22"/>
          <w:szCs w:val="22"/>
        </w:rPr>
        <w:t xml:space="preserve">,” and that </w:t>
      </w:r>
      <w:r w:rsidRPr="00991D35">
        <w:rPr>
          <w:rFonts w:ascii="Calibri" w:hAnsi="Calibri" w:cs="Calibri"/>
          <w:i/>
          <w:iCs/>
          <w:sz w:val="22"/>
          <w:szCs w:val="22"/>
        </w:rPr>
        <w:t xml:space="preserve">implementing article 19 will assist in phasing out ‘sheltered employment.’ </w:t>
      </w:r>
    </w:p>
    <w:p w14:paraId="5A3E3AF3" w14:textId="77777777" w:rsidR="00452C86" w:rsidRPr="00991D35" w:rsidRDefault="00452C86" w:rsidP="00991D35">
      <w:pPr>
        <w:spacing w:line="276" w:lineRule="auto"/>
        <w:rPr>
          <w:rFonts w:ascii="Calibri" w:hAnsi="Calibri" w:cs="Calibri"/>
          <w:iCs/>
          <w:sz w:val="22"/>
          <w:szCs w:val="22"/>
        </w:rPr>
      </w:pPr>
    </w:p>
    <w:p w14:paraId="5ABB8B4F" w14:textId="5C6DB55E" w:rsidR="00452C86" w:rsidRPr="00991D35" w:rsidRDefault="009D12C3" w:rsidP="00991D35">
      <w:pPr>
        <w:spacing w:line="276" w:lineRule="auto"/>
        <w:ind w:left="720" w:hanging="720"/>
        <w:rPr>
          <w:rFonts w:ascii="Calibri" w:hAnsi="Calibri" w:cs="Calibri"/>
          <w:iCs/>
          <w:sz w:val="22"/>
          <w:szCs w:val="22"/>
        </w:rPr>
      </w:pPr>
      <w:r w:rsidRPr="00991D35">
        <w:rPr>
          <w:rFonts w:ascii="Calibri" w:eastAsia="Calibri" w:hAnsi="Calibri" w:cs="Calibri Light"/>
          <w:sz w:val="22"/>
          <w:szCs w:val="22"/>
        </w:rPr>
        <w:t>6.2</w:t>
      </w:r>
      <w:r w:rsidR="005379BB" w:rsidRPr="00991D35">
        <w:rPr>
          <w:rFonts w:ascii="Calibri" w:eastAsia="Calibri" w:hAnsi="Calibri" w:cs="Calibri Light"/>
          <w:sz w:val="22"/>
          <w:szCs w:val="22"/>
        </w:rPr>
        <w:t>3</w:t>
      </w:r>
      <w:r w:rsidRPr="00991D35">
        <w:rPr>
          <w:rFonts w:ascii="Calibri" w:eastAsia="Calibri" w:hAnsi="Calibri" w:cs="Calibri Light"/>
          <w:sz w:val="22"/>
          <w:szCs w:val="22"/>
        </w:rPr>
        <w:tab/>
      </w:r>
      <w:r w:rsidR="00452C86" w:rsidRPr="00991D35">
        <w:rPr>
          <w:rFonts w:ascii="Calibri" w:hAnsi="Calibri" w:cs="Calibri"/>
          <w:iCs/>
          <w:sz w:val="22"/>
          <w:szCs w:val="22"/>
        </w:rPr>
        <w:t xml:space="preserve">Furthermore, </w:t>
      </w:r>
      <w:r w:rsidR="00452C86" w:rsidRPr="00991D35">
        <w:rPr>
          <w:rFonts w:ascii="Calibri" w:hAnsi="Calibri"/>
          <w:sz w:val="22"/>
          <w:szCs w:val="22"/>
          <w:lang w:eastAsia="en-AU"/>
        </w:rPr>
        <w:t xml:space="preserve">CRPD General Comment No. 5 recognises the </w:t>
      </w:r>
      <w:r w:rsidR="0042459B" w:rsidRPr="00991D35">
        <w:rPr>
          <w:rFonts w:ascii="Calibri" w:hAnsi="Calibri"/>
          <w:sz w:val="22"/>
          <w:szCs w:val="22"/>
          <w:lang w:eastAsia="en-AU"/>
        </w:rPr>
        <w:t>inherent risk to women and girls with disability in segregated settings:</w:t>
      </w:r>
    </w:p>
    <w:p w14:paraId="5236EEDD" w14:textId="67DC3814" w:rsidR="00267856" w:rsidRPr="00991D35" w:rsidRDefault="00267856" w:rsidP="00991D35">
      <w:pPr>
        <w:spacing w:line="276" w:lineRule="auto"/>
        <w:rPr>
          <w:rFonts w:ascii="Calibri" w:hAnsi="Calibri"/>
          <w:sz w:val="22"/>
          <w:szCs w:val="22"/>
        </w:rPr>
      </w:pPr>
    </w:p>
    <w:p w14:paraId="7A3AB57E" w14:textId="699DE883" w:rsidR="00267856" w:rsidRPr="00991D35" w:rsidRDefault="0042459B" w:rsidP="005160A6">
      <w:pPr>
        <w:spacing w:line="276" w:lineRule="auto"/>
        <w:ind w:left="1440" w:right="720"/>
        <w:rPr>
          <w:rFonts w:ascii="Calibri" w:hAnsi="Calibri" w:cs="Calibri"/>
          <w:i/>
          <w:sz w:val="22"/>
          <w:szCs w:val="22"/>
        </w:rPr>
      </w:pPr>
      <w:r w:rsidRPr="00991D35">
        <w:rPr>
          <w:rFonts w:ascii="Calibri" w:hAnsi="Calibri" w:cs="Calibri"/>
          <w:i/>
          <w:sz w:val="22"/>
          <w:szCs w:val="22"/>
        </w:rPr>
        <w:t>‘</w:t>
      </w:r>
      <w:r w:rsidR="00267856" w:rsidRPr="00991D35">
        <w:rPr>
          <w:rFonts w:ascii="Calibri" w:hAnsi="Calibri" w:cs="Calibri"/>
          <w:i/>
          <w:sz w:val="22"/>
          <w:szCs w:val="22"/>
        </w:rPr>
        <w:t>Since institutions tend to isolate those who reside within them from the rest of the community, institutionali</w:t>
      </w:r>
      <w:r w:rsidRPr="00991D35">
        <w:rPr>
          <w:rFonts w:ascii="Calibri" w:hAnsi="Calibri" w:cs="Calibri"/>
          <w:i/>
          <w:sz w:val="22"/>
          <w:szCs w:val="22"/>
        </w:rPr>
        <w:t>s</w:t>
      </w:r>
      <w:r w:rsidR="00267856" w:rsidRPr="00991D35">
        <w:rPr>
          <w:rFonts w:ascii="Calibri" w:hAnsi="Calibri" w:cs="Calibri"/>
          <w:i/>
          <w:sz w:val="22"/>
          <w:szCs w:val="22"/>
        </w:rPr>
        <w:t>ed women and girls with disabilities are further susceptible to gender-based violence, including forced sterilization, sexual and physical abuse, emotional abuse and further isolation. They also face increased barriers to reporting such violence. It is imperative that States include these issues in their monitoring of institutions and ensure access to redress for women with disabilities who are exposed to gender-based violence in institutions.</w:t>
      </w:r>
      <w:r w:rsidRPr="00991D35">
        <w:rPr>
          <w:rFonts w:ascii="Calibri" w:hAnsi="Calibri" w:cs="Calibri"/>
          <w:i/>
          <w:sz w:val="22"/>
          <w:szCs w:val="22"/>
        </w:rPr>
        <w:t>’</w:t>
      </w:r>
    </w:p>
    <w:p w14:paraId="39519BDC" w14:textId="77777777" w:rsidR="00267856" w:rsidRPr="00991D35" w:rsidRDefault="00267856" w:rsidP="00991D35">
      <w:pPr>
        <w:spacing w:line="276" w:lineRule="auto"/>
        <w:rPr>
          <w:rFonts w:ascii="Calibri" w:hAnsi="Calibri" w:cs="Calibri"/>
          <w:iCs/>
          <w:sz w:val="22"/>
          <w:szCs w:val="22"/>
        </w:rPr>
      </w:pPr>
    </w:p>
    <w:p w14:paraId="5D188F44" w14:textId="11813155" w:rsidR="00CA36B2" w:rsidRPr="00991D35" w:rsidRDefault="009D12C3" w:rsidP="00991D35">
      <w:pPr>
        <w:spacing w:line="276" w:lineRule="auto"/>
        <w:ind w:left="720" w:hanging="720"/>
        <w:rPr>
          <w:rFonts w:ascii="Calibri" w:hAnsi="Calibri" w:cs="Calibri"/>
          <w:iCs/>
          <w:sz w:val="22"/>
          <w:szCs w:val="22"/>
        </w:rPr>
      </w:pPr>
      <w:r w:rsidRPr="00991D35">
        <w:rPr>
          <w:rFonts w:ascii="Calibri" w:eastAsia="Calibri" w:hAnsi="Calibri" w:cs="Calibri Light"/>
          <w:sz w:val="22"/>
          <w:szCs w:val="22"/>
        </w:rPr>
        <w:t>6.2</w:t>
      </w:r>
      <w:r w:rsidR="005379BB" w:rsidRPr="00991D35">
        <w:rPr>
          <w:rFonts w:ascii="Calibri" w:eastAsia="Calibri" w:hAnsi="Calibri" w:cs="Calibri Light"/>
          <w:sz w:val="22"/>
          <w:szCs w:val="22"/>
        </w:rPr>
        <w:t>4</w:t>
      </w:r>
      <w:r w:rsidRPr="00991D35">
        <w:rPr>
          <w:rFonts w:ascii="Calibri" w:eastAsia="Calibri" w:hAnsi="Calibri" w:cs="Calibri Light"/>
          <w:sz w:val="22"/>
          <w:szCs w:val="22"/>
        </w:rPr>
        <w:tab/>
      </w:r>
      <w:r w:rsidR="00CA36B2" w:rsidRPr="00991D35">
        <w:rPr>
          <w:rFonts w:ascii="Calibri" w:hAnsi="Calibri"/>
          <w:sz w:val="22"/>
          <w:szCs w:val="22"/>
          <w:lang w:eastAsia="en-AU"/>
        </w:rPr>
        <w:t xml:space="preserve">CRPD General Comment No. 5 clearly articulates the imperative for States parties to: </w:t>
      </w:r>
      <w:r w:rsidR="00CA36B2" w:rsidRPr="005D2AA4">
        <w:rPr>
          <w:rFonts w:ascii="Calibri" w:hAnsi="Calibri"/>
          <w:i/>
          <w:iCs/>
          <w:sz w:val="22"/>
          <w:szCs w:val="22"/>
          <w:lang w:eastAsia="en-AU"/>
        </w:rPr>
        <w:t>‘</w:t>
      </w:r>
      <w:r w:rsidR="00CA36B2" w:rsidRPr="005D2AA4">
        <w:rPr>
          <w:rFonts w:ascii="Calibri" w:hAnsi="Calibri" w:cs="Calibri"/>
          <w:i/>
          <w:iCs/>
          <w:sz w:val="22"/>
          <w:szCs w:val="22"/>
        </w:rPr>
        <w:t>Adopt clear and targeted strategies for deinstitutionalisation, with specific time frames and adequate budgets, in order to eliminate all forms of isolation, segregation and institutionalization of persons with disabilities.</w:t>
      </w:r>
      <w:r w:rsidR="007035A6" w:rsidRPr="005D2AA4">
        <w:rPr>
          <w:rFonts w:ascii="Calibri" w:hAnsi="Calibri" w:cs="Calibri"/>
          <w:i/>
          <w:iCs/>
          <w:sz w:val="22"/>
          <w:szCs w:val="22"/>
        </w:rPr>
        <w:t>’</w:t>
      </w:r>
    </w:p>
    <w:p w14:paraId="123D13CD" w14:textId="77777777" w:rsidR="00CA36B2" w:rsidRPr="00991D35" w:rsidRDefault="00CA36B2" w:rsidP="00991D35">
      <w:pPr>
        <w:spacing w:line="276" w:lineRule="auto"/>
        <w:rPr>
          <w:rFonts w:ascii="Calibri" w:hAnsi="Calibri" w:cs="Calibri"/>
          <w:iCs/>
          <w:sz w:val="22"/>
          <w:szCs w:val="22"/>
        </w:rPr>
      </w:pPr>
    </w:p>
    <w:p w14:paraId="31FF6B43" w14:textId="77C4DEA9" w:rsidR="00CA36B2" w:rsidRPr="00991D35" w:rsidRDefault="00CA36B2" w:rsidP="00CA36B2">
      <w:pPr>
        <w:rPr>
          <w:rFonts w:ascii="Calibri" w:hAnsi="Calibri" w:cs="Calibri"/>
          <w:iCs/>
        </w:rPr>
      </w:pPr>
      <w:r w:rsidRPr="00991D35">
        <w:rPr>
          <w:rFonts w:ascii="Calibri" w:eastAsiaTheme="minorHAnsi" w:hAnsi="Calibri" w:cs="Calibri"/>
          <w:b/>
          <w:color w:val="AC1F79"/>
        </w:rPr>
        <w:t>Accessibility</w:t>
      </w:r>
    </w:p>
    <w:p w14:paraId="0523FD2C" w14:textId="77777777" w:rsidR="00617384" w:rsidRPr="00991D35" w:rsidRDefault="00617384" w:rsidP="00991D35">
      <w:pPr>
        <w:spacing w:line="276" w:lineRule="auto"/>
        <w:rPr>
          <w:rFonts w:ascii="Calibri" w:hAnsi="Calibri" w:cs="Calibri"/>
          <w:iCs/>
          <w:sz w:val="22"/>
          <w:szCs w:val="22"/>
        </w:rPr>
      </w:pPr>
    </w:p>
    <w:p w14:paraId="0FF5C9E5" w14:textId="3E27C584" w:rsidR="00A04DFB" w:rsidRPr="00991D35" w:rsidRDefault="00617384" w:rsidP="00991D35">
      <w:pPr>
        <w:spacing w:line="276" w:lineRule="auto"/>
        <w:ind w:left="720" w:hanging="720"/>
        <w:rPr>
          <w:rFonts w:ascii="Calibri" w:hAnsi="Calibri" w:cs="Calibri"/>
          <w:iCs/>
          <w:sz w:val="22"/>
          <w:szCs w:val="22"/>
        </w:rPr>
      </w:pPr>
      <w:r w:rsidRPr="00991D35">
        <w:rPr>
          <w:rFonts w:ascii="Calibri" w:eastAsia="Calibri" w:hAnsi="Calibri" w:cs="Calibri Light"/>
          <w:sz w:val="22"/>
          <w:szCs w:val="22"/>
        </w:rPr>
        <w:t>6.25</w:t>
      </w:r>
      <w:r w:rsidRPr="00991D35">
        <w:rPr>
          <w:rFonts w:ascii="Calibri" w:eastAsia="Calibri" w:hAnsi="Calibri" w:cs="Calibri Light"/>
          <w:sz w:val="22"/>
          <w:szCs w:val="22"/>
        </w:rPr>
        <w:tab/>
      </w:r>
      <w:r w:rsidR="00B41E12" w:rsidRPr="00991D35">
        <w:rPr>
          <w:rFonts w:ascii="Calibri" w:hAnsi="Calibri" w:cs="Calibri"/>
          <w:iCs/>
          <w:sz w:val="22"/>
          <w:szCs w:val="22"/>
        </w:rPr>
        <w:t>CPRD Article 9 [</w:t>
      </w:r>
      <w:r w:rsidR="00B41E12" w:rsidRPr="005D2AA4">
        <w:rPr>
          <w:rFonts w:ascii="Calibri" w:hAnsi="Calibri" w:cs="Calibri"/>
          <w:i/>
          <w:sz w:val="22"/>
          <w:szCs w:val="22"/>
        </w:rPr>
        <w:t>Accessibility</w:t>
      </w:r>
      <w:r w:rsidR="00B41E12" w:rsidRPr="00991D35">
        <w:rPr>
          <w:rFonts w:ascii="Calibri" w:hAnsi="Calibri" w:cs="Calibri"/>
          <w:iCs/>
          <w:sz w:val="22"/>
          <w:szCs w:val="22"/>
        </w:rPr>
        <w:t xml:space="preserve">] is a cross-cutting article of the CRPD, meaning that </w:t>
      </w:r>
      <w:r w:rsidR="00817D17" w:rsidRPr="00991D35">
        <w:rPr>
          <w:rFonts w:ascii="Calibri" w:hAnsi="Calibri" w:cs="Calibri"/>
          <w:iCs/>
          <w:sz w:val="22"/>
          <w:szCs w:val="22"/>
        </w:rPr>
        <w:t xml:space="preserve">accessibility </w:t>
      </w:r>
      <w:r w:rsidR="00B92C7A" w:rsidRPr="00991D35">
        <w:rPr>
          <w:rFonts w:ascii="Calibri" w:hAnsi="Calibri" w:cs="Calibri"/>
          <w:iCs/>
          <w:sz w:val="22"/>
          <w:szCs w:val="22"/>
        </w:rPr>
        <w:t xml:space="preserve">must be specifically identified and addressed in all measures in the implementation </w:t>
      </w:r>
      <w:r w:rsidR="00817D17" w:rsidRPr="00991D35">
        <w:rPr>
          <w:rFonts w:ascii="Calibri" w:hAnsi="Calibri" w:cs="Calibri"/>
          <w:iCs/>
          <w:sz w:val="22"/>
          <w:szCs w:val="22"/>
        </w:rPr>
        <w:t xml:space="preserve">of the CRPD, including </w:t>
      </w:r>
      <w:r w:rsidR="00B92C7A" w:rsidRPr="00991D35">
        <w:rPr>
          <w:rFonts w:ascii="Calibri" w:hAnsi="Calibri" w:cs="Calibri"/>
          <w:iCs/>
          <w:sz w:val="22"/>
          <w:szCs w:val="22"/>
        </w:rPr>
        <w:t>Article 27.</w:t>
      </w:r>
      <w:r w:rsidR="00817D17" w:rsidRPr="00991D35">
        <w:rPr>
          <w:rFonts w:ascii="Calibri" w:hAnsi="Calibri" w:cs="Calibri"/>
          <w:iCs/>
          <w:sz w:val="22"/>
          <w:szCs w:val="22"/>
        </w:rPr>
        <w:t xml:space="preserve"> CRPD Article 9 states in part that:</w:t>
      </w:r>
    </w:p>
    <w:p w14:paraId="6C0181F8" w14:textId="15B40DC0" w:rsidR="00A04DFB" w:rsidRPr="00991D35" w:rsidRDefault="00A04DFB" w:rsidP="00991D35">
      <w:pPr>
        <w:spacing w:line="276" w:lineRule="auto"/>
        <w:rPr>
          <w:rFonts w:ascii="Calibri" w:hAnsi="Calibri" w:cs="Calibri"/>
          <w:iCs/>
          <w:sz w:val="22"/>
          <w:szCs w:val="22"/>
        </w:rPr>
      </w:pPr>
    </w:p>
    <w:p w14:paraId="6828ADBD" w14:textId="178A612F" w:rsidR="00A37F5E" w:rsidRPr="00991D35" w:rsidRDefault="00817D17" w:rsidP="005D2AA4">
      <w:pPr>
        <w:spacing w:line="276" w:lineRule="auto"/>
        <w:ind w:left="1440" w:right="720"/>
        <w:rPr>
          <w:rFonts w:ascii="Calibri" w:hAnsi="Calibri" w:cs="Calibri"/>
          <w:i/>
          <w:sz w:val="22"/>
          <w:szCs w:val="22"/>
        </w:rPr>
      </w:pPr>
      <w:r w:rsidRPr="00991D35">
        <w:rPr>
          <w:rFonts w:ascii="Calibri" w:hAnsi="Calibri" w:cs="Calibri"/>
          <w:i/>
          <w:sz w:val="22"/>
          <w:szCs w:val="22"/>
        </w:rPr>
        <w:lastRenderedPageBreak/>
        <w:t>‘</w:t>
      </w:r>
      <w:r w:rsidR="00B41E12" w:rsidRPr="00991D35">
        <w:rPr>
          <w:rFonts w:ascii="Calibri" w:hAnsi="Calibri" w:cs="Calibri"/>
          <w:i/>
          <w:sz w:val="22"/>
          <w:szCs w:val="22"/>
        </w:rPr>
        <w:t>To enable persons with disabilities to live independently and participate fully in all aspects of life, States Parties shall take appropriate measures to ensure to persons with disabilities access, on an equal basis with others, to the physical environment, to transportation, to information and communications, including information and communications technologies and systems, and to other facilities and services open or provided to the public, both in urban and in rural areas.</w:t>
      </w:r>
      <w:r w:rsidRPr="00991D35">
        <w:rPr>
          <w:rFonts w:ascii="Calibri" w:hAnsi="Calibri" w:cs="Calibri"/>
          <w:i/>
          <w:sz w:val="22"/>
          <w:szCs w:val="22"/>
        </w:rPr>
        <w:t>’</w:t>
      </w:r>
    </w:p>
    <w:p w14:paraId="7A2B9B50" w14:textId="77777777" w:rsidR="00A37F5E" w:rsidRPr="00991D35" w:rsidRDefault="00A37F5E" w:rsidP="00991D35">
      <w:pPr>
        <w:spacing w:line="276" w:lineRule="auto"/>
        <w:rPr>
          <w:rFonts w:ascii="Calibri" w:hAnsi="Calibri" w:cs="Calibri"/>
          <w:iCs/>
          <w:sz w:val="22"/>
          <w:szCs w:val="22"/>
        </w:rPr>
      </w:pPr>
    </w:p>
    <w:p w14:paraId="26349BE7" w14:textId="70D8334E" w:rsidR="00817D17" w:rsidRPr="00991D35" w:rsidRDefault="00617384" w:rsidP="00991D35">
      <w:pPr>
        <w:spacing w:line="276" w:lineRule="auto"/>
        <w:ind w:left="720" w:hanging="720"/>
        <w:rPr>
          <w:rFonts w:ascii="Calibri" w:hAnsi="Calibri" w:cs="Calibri"/>
          <w:color w:val="000000" w:themeColor="text1"/>
          <w:sz w:val="22"/>
          <w:szCs w:val="22"/>
          <w:lang w:bidi="en-US"/>
        </w:rPr>
      </w:pPr>
      <w:r w:rsidRPr="00991D35">
        <w:rPr>
          <w:rFonts w:ascii="Calibri" w:eastAsia="Calibri" w:hAnsi="Calibri" w:cs="Calibri Light"/>
          <w:sz w:val="22"/>
          <w:szCs w:val="22"/>
        </w:rPr>
        <w:t>6.26</w:t>
      </w:r>
      <w:r w:rsidRPr="00991D35">
        <w:rPr>
          <w:rFonts w:ascii="Calibri" w:eastAsia="Calibri" w:hAnsi="Calibri" w:cs="Calibri Light"/>
          <w:sz w:val="22"/>
          <w:szCs w:val="22"/>
        </w:rPr>
        <w:tab/>
      </w:r>
      <w:r w:rsidR="00817D17" w:rsidRPr="00991D35">
        <w:rPr>
          <w:rFonts w:ascii="Calibri" w:hAnsi="Calibri" w:cs="Calibri"/>
          <w:color w:val="000000" w:themeColor="text1"/>
          <w:sz w:val="22"/>
          <w:szCs w:val="22"/>
          <w:lang w:bidi="en-US"/>
        </w:rPr>
        <w:t xml:space="preserve">CRPD Article 9 elaborates on measures that Governments must take to safeguard and promote these rights, including in the area of employment. </w:t>
      </w:r>
      <w:r w:rsidR="00817D17" w:rsidRPr="00991D35">
        <w:rPr>
          <w:rStyle w:val="PageNumber"/>
          <w:rFonts w:asciiTheme="minorHAnsi" w:eastAsiaTheme="minorHAnsi" w:hAnsiTheme="minorHAnsi" w:cstheme="minorBidi"/>
          <w:sz w:val="22"/>
          <w:szCs w:val="22"/>
          <w:lang w:val="en-GB"/>
        </w:rPr>
        <w:t>CRPD General Comment 2 [</w:t>
      </w:r>
      <w:r w:rsidR="00817D17" w:rsidRPr="005D2AA4">
        <w:rPr>
          <w:rStyle w:val="PageNumber"/>
          <w:rFonts w:asciiTheme="minorHAnsi" w:eastAsiaTheme="minorHAnsi" w:hAnsiTheme="minorHAnsi" w:cstheme="minorBidi"/>
          <w:i/>
          <w:iCs/>
          <w:sz w:val="22"/>
          <w:szCs w:val="22"/>
          <w:lang w:val="en-GB"/>
        </w:rPr>
        <w:t>Accessibility</w:t>
      </w:r>
      <w:r w:rsidR="00817D17" w:rsidRPr="00991D35">
        <w:rPr>
          <w:rStyle w:val="PageNumber"/>
          <w:rFonts w:asciiTheme="minorHAnsi" w:eastAsiaTheme="minorHAnsi" w:hAnsiTheme="minorHAnsi" w:cstheme="minorBidi"/>
          <w:sz w:val="22"/>
          <w:szCs w:val="22"/>
          <w:lang w:val="en-GB"/>
        </w:rPr>
        <w:t>] provides authoritative guidance to States parties on ho</w:t>
      </w:r>
      <w:r w:rsidR="003962F3" w:rsidRPr="00991D35">
        <w:rPr>
          <w:rStyle w:val="PageNumber"/>
          <w:rFonts w:asciiTheme="minorHAnsi" w:eastAsiaTheme="minorHAnsi" w:hAnsiTheme="minorHAnsi" w:cstheme="minorBidi"/>
          <w:sz w:val="22"/>
          <w:szCs w:val="22"/>
          <w:lang w:val="en-GB"/>
        </w:rPr>
        <w:t>w</w:t>
      </w:r>
      <w:r w:rsidR="00817D17" w:rsidRPr="00991D35">
        <w:rPr>
          <w:rStyle w:val="PageNumber"/>
          <w:rFonts w:asciiTheme="minorHAnsi" w:eastAsiaTheme="minorHAnsi" w:hAnsiTheme="minorHAnsi" w:cstheme="minorBidi"/>
          <w:sz w:val="22"/>
          <w:szCs w:val="22"/>
          <w:lang w:val="en-GB"/>
        </w:rPr>
        <w:t xml:space="preserve"> Article 9 should be implemented.</w:t>
      </w:r>
      <w:r w:rsidR="003962F3" w:rsidRPr="00991D35">
        <w:rPr>
          <w:rStyle w:val="PageNumber"/>
          <w:rFonts w:asciiTheme="minorHAnsi" w:eastAsiaTheme="minorHAnsi" w:hAnsiTheme="minorHAnsi" w:cstheme="minorBidi"/>
          <w:sz w:val="22"/>
          <w:szCs w:val="22"/>
          <w:lang w:val="en-GB"/>
        </w:rPr>
        <w:t xml:space="preserve"> It clarifies that:</w:t>
      </w:r>
    </w:p>
    <w:p w14:paraId="2402933B" w14:textId="11D71701" w:rsidR="004900AD" w:rsidRPr="00991D35" w:rsidRDefault="004900AD" w:rsidP="00991D35">
      <w:pPr>
        <w:spacing w:line="276" w:lineRule="auto"/>
        <w:rPr>
          <w:rFonts w:ascii="Calibri" w:hAnsi="Calibri" w:cs="Calibri"/>
          <w:iCs/>
          <w:sz w:val="22"/>
          <w:szCs w:val="22"/>
        </w:rPr>
      </w:pPr>
    </w:p>
    <w:p w14:paraId="3717362B" w14:textId="5F7E524C" w:rsidR="003962F3" w:rsidRPr="00991D35" w:rsidRDefault="003962F3" w:rsidP="005D2AA4">
      <w:pPr>
        <w:spacing w:line="276" w:lineRule="auto"/>
        <w:ind w:left="1440" w:right="720"/>
        <w:rPr>
          <w:rFonts w:ascii="Calibri" w:hAnsi="Calibri" w:cs="Calibri"/>
          <w:i/>
          <w:iCs/>
          <w:sz w:val="22"/>
          <w:szCs w:val="22"/>
        </w:rPr>
      </w:pPr>
      <w:r w:rsidRPr="00991D35">
        <w:rPr>
          <w:rFonts w:ascii="Calibri" w:hAnsi="Calibri" w:cs="Calibri"/>
          <w:i/>
          <w:iCs/>
          <w:sz w:val="22"/>
          <w:szCs w:val="22"/>
        </w:rPr>
        <w:t>‘Persons with disabilities cannot effectively enjoy their work and employment rights, as described in article 27 of the Convention, if the workplace itself is not accessible. Workplaces therefore have to be accessible, as is explicitly indicated in article 9, paragraph 1 (a). A refusal to adapt the workplace constitutes a prohibited act of disability-based discrimination. Besides the physical accessibility of the workplace, persons with disabilities need accessible transport and support services to get to their workplaces. All information pertaining to work, advertisements of job offers, selection processes and communication at the workplace that is part of the work process must be accessible through sign language, Braille, accessible electronic formats, alternative script, and augmentative and alternative modes, means and formats of communication. All trade union and labour rights must also be accessible, as must training opportunities and job qualifications. For example, foreign language or computer courses for employees and trainees must be conducted in an accessible environment in accessible forms, modes, means and formats.’</w:t>
      </w:r>
      <w:r w:rsidR="00170C16">
        <w:rPr>
          <w:rStyle w:val="EndnoteReference"/>
          <w:rFonts w:ascii="Calibri" w:hAnsi="Calibri" w:cs="Calibri"/>
          <w:i/>
          <w:iCs/>
          <w:sz w:val="22"/>
          <w:szCs w:val="22"/>
        </w:rPr>
        <w:endnoteReference w:id="176"/>
      </w:r>
    </w:p>
    <w:p w14:paraId="039A294E" w14:textId="6AB91502" w:rsidR="004900AD" w:rsidRPr="00991D35" w:rsidRDefault="004900AD" w:rsidP="00991D35">
      <w:pPr>
        <w:spacing w:line="276" w:lineRule="auto"/>
        <w:rPr>
          <w:rFonts w:ascii="Calibri" w:hAnsi="Calibri" w:cs="Calibri"/>
          <w:iCs/>
          <w:sz w:val="22"/>
          <w:szCs w:val="22"/>
        </w:rPr>
      </w:pPr>
    </w:p>
    <w:p w14:paraId="7E684B72" w14:textId="144F5CB0" w:rsidR="004C5704" w:rsidRPr="00991D35" w:rsidRDefault="004C5704" w:rsidP="004C5704">
      <w:pPr>
        <w:rPr>
          <w:rFonts w:ascii="Calibri" w:hAnsi="Calibri" w:cs="Calibri"/>
          <w:iCs/>
        </w:rPr>
      </w:pPr>
      <w:r w:rsidRPr="00991D35">
        <w:rPr>
          <w:rFonts w:ascii="Calibri" w:eastAsiaTheme="minorHAnsi" w:hAnsi="Calibri" w:cs="Calibri"/>
          <w:b/>
          <w:color w:val="AC1F79"/>
        </w:rPr>
        <w:t>The right to work – the International Covenant on Economic, Social and Cultural Rights (ICESCR)</w:t>
      </w:r>
    </w:p>
    <w:p w14:paraId="5967CE75" w14:textId="43A37A05" w:rsidR="004C5704" w:rsidRPr="00991D35" w:rsidRDefault="004C5704" w:rsidP="00991D35">
      <w:pPr>
        <w:spacing w:line="276" w:lineRule="auto"/>
        <w:rPr>
          <w:rFonts w:ascii="Calibri" w:hAnsi="Calibri" w:cs="Calibri"/>
          <w:iCs/>
          <w:sz w:val="22"/>
          <w:szCs w:val="22"/>
        </w:rPr>
      </w:pPr>
    </w:p>
    <w:p w14:paraId="7E7C9A6C" w14:textId="7753AA4E" w:rsidR="00F57D12" w:rsidRPr="00991D35" w:rsidRDefault="00617384" w:rsidP="00991D35">
      <w:pPr>
        <w:pStyle w:val="NoSpacing"/>
        <w:spacing w:line="276" w:lineRule="auto"/>
        <w:ind w:left="720" w:hanging="720"/>
        <w:rPr>
          <w:rFonts w:ascii="Calibri" w:hAnsi="Calibri" w:cs="Segoe UI"/>
          <w:sz w:val="22"/>
          <w:szCs w:val="22"/>
        </w:rPr>
      </w:pPr>
      <w:r w:rsidRPr="00991D35">
        <w:rPr>
          <w:rFonts w:ascii="Calibri" w:eastAsia="Calibri" w:hAnsi="Calibri" w:cs="Calibri Light"/>
          <w:sz w:val="22"/>
          <w:szCs w:val="22"/>
        </w:rPr>
        <w:t>6.27</w:t>
      </w:r>
      <w:r w:rsidRPr="00991D35">
        <w:rPr>
          <w:rFonts w:ascii="Calibri" w:eastAsia="Calibri" w:hAnsi="Calibri" w:cs="Calibri Light"/>
          <w:sz w:val="22"/>
          <w:szCs w:val="22"/>
        </w:rPr>
        <w:tab/>
      </w:r>
      <w:r w:rsidR="00326644" w:rsidRPr="00991D35">
        <w:rPr>
          <w:rFonts w:ascii="Calibri" w:hAnsi="Calibri"/>
          <w:sz w:val="22"/>
          <w:szCs w:val="22"/>
        </w:rPr>
        <w:t xml:space="preserve">The </w:t>
      </w:r>
      <w:r w:rsidR="00326644" w:rsidRPr="00991D35">
        <w:rPr>
          <w:rFonts w:ascii="Calibri" w:hAnsi="Calibri"/>
          <w:bCs/>
          <w:i/>
          <w:sz w:val="22"/>
          <w:szCs w:val="22"/>
        </w:rPr>
        <w:t>International Covenant on Economic, Social and Cultural Rights</w:t>
      </w:r>
      <w:r w:rsidR="00326644" w:rsidRPr="00991D35">
        <w:rPr>
          <w:rFonts w:ascii="Calibri" w:hAnsi="Calibri"/>
          <w:sz w:val="22"/>
          <w:szCs w:val="22"/>
        </w:rPr>
        <w:t xml:space="preserve"> (ICESCR), ratified by Australia in 1975, protects the equal rights of men and women to housing, work, social security, education, the highest attainable standard of health, and the continuous improvement of living conditions. </w:t>
      </w:r>
      <w:r w:rsidR="00326644" w:rsidRPr="00991D35">
        <w:rPr>
          <w:rFonts w:ascii="Calibri" w:hAnsi="Calibri" w:cs="Segoe UI"/>
          <w:sz w:val="22"/>
          <w:szCs w:val="22"/>
        </w:rPr>
        <w:t>Article 3 of this Covenant provides for the equal right of men and women to the enjoyment of rights it articulates, and this is a mandatory and immediate obligation of States parties.</w:t>
      </w:r>
      <w:r w:rsidR="00326644" w:rsidRPr="00991D35">
        <w:rPr>
          <w:rStyle w:val="EndnoteReference"/>
          <w:rFonts w:ascii="Calibri" w:hAnsi="Calibri" w:cs="Segoe UI"/>
          <w:sz w:val="22"/>
          <w:szCs w:val="22"/>
        </w:rPr>
        <w:endnoteReference w:id="177"/>
      </w:r>
      <w:r w:rsidR="00326644" w:rsidRPr="00991D35">
        <w:rPr>
          <w:rFonts w:ascii="Calibri" w:hAnsi="Calibri" w:cs="Segoe UI"/>
          <w:sz w:val="22"/>
          <w:szCs w:val="22"/>
        </w:rPr>
        <w:t xml:space="preserve"> </w:t>
      </w:r>
    </w:p>
    <w:p w14:paraId="7C52A1C7" w14:textId="77777777" w:rsidR="00F57D12" w:rsidRPr="00991D35" w:rsidRDefault="00F57D12" w:rsidP="00991D35">
      <w:pPr>
        <w:pStyle w:val="NoSpacing"/>
        <w:spacing w:line="276" w:lineRule="auto"/>
        <w:rPr>
          <w:rFonts w:ascii="Calibri" w:hAnsi="Calibri" w:cs="Segoe UI"/>
          <w:sz w:val="22"/>
          <w:szCs w:val="22"/>
        </w:rPr>
      </w:pPr>
    </w:p>
    <w:p w14:paraId="61ED30BC" w14:textId="3272B707" w:rsidR="00F57D12" w:rsidRPr="00991D35" w:rsidRDefault="00617384" w:rsidP="00991D35">
      <w:pPr>
        <w:pStyle w:val="NoSpacing"/>
        <w:spacing w:line="276" w:lineRule="auto"/>
        <w:ind w:left="720" w:hanging="720"/>
        <w:rPr>
          <w:rFonts w:ascii="Calibri" w:hAnsi="Calibri" w:cs="Calibri"/>
          <w:color w:val="000000" w:themeColor="text1"/>
          <w:sz w:val="22"/>
          <w:szCs w:val="22"/>
          <w:lang w:bidi="en-US"/>
        </w:rPr>
      </w:pPr>
      <w:r w:rsidRPr="00991D35">
        <w:rPr>
          <w:rFonts w:ascii="Calibri" w:eastAsia="Calibri" w:hAnsi="Calibri" w:cs="Calibri Light"/>
          <w:sz w:val="22"/>
          <w:szCs w:val="22"/>
        </w:rPr>
        <w:t>6.28</w:t>
      </w:r>
      <w:r w:rsidRPr="00991D35">
        <w:rPr>
          <w:rFonts w:ascii="Calibri" w:eastAsia="Calibri" w:hAnsi="Calibri" w:cs="Calibri Light"/>
          <w:sz w:val="22"/>
          <w:szCs w:val="22"/>
        </w:rPr>
        <w:tab/>
      </w:r>
      <w:r w:rsidR="00F57D12" w:rsidRPr="00991D35">
        <w:rPr>
          <w:rFonts w:ascii="Calibri" w:hAnsi="Calibri" w:cs="Calibri"/>
          <w:color w:val="000000" w:themeColor="text1"/>
          <w:sz w:val="22"/>
          <w:szCs w:val="22"/>
          <w:lang w:bidi="en-US"/>
        </w:rPr>
        <w:t xml:space="preserve">Articles </w:t>
      </w:r>
      <w:r w:rsidR="00F57D12" w:rsidRPr="00991D35">
        <w:rPr>
          <w:rFonts w:ascii="Calibri" w:hAnsi="Calibri" w:cs="Segoe UI"/>
          <w:sz w:val="22"/>
          <w:szCs w:val="22"/>
        </w:rPr>
        <w:t xml:space="preserve">6, 7 &amp; 8 of the Covenant </w:t>
      </w:r>
      <w:r w:rsidR="00F57D12" w:rsidRPr="00991D35">
        <w:rPr>
          <w:rFonts w:ascii="Calibri" w:hAnsi="Calibri" w:cs="Calibri"/>
          <w:color w:val="000000" w:themeColor="text1"/>
          <w:sz w:val="22"/>
          <w:szCs w:val="22"/>
          <w:lang w:bidi="en-US"/>
        </w:rPr>
        <w:t xml:space="preserve">set out the rights to work, including for example, the right of everyone to the opportunity to gain a living by work freely chosen or accepted; and the right of everyone to the enjoyment of just and favourable conditions of work, including equal remuneration for work of equal value without distinction of any kind. </w:t>
      </w:r>
    </w:p>
    <w:p w14:paraId="6225B041" w14:textId="4A94109D" w:rsidR="00F57D12" w:rsidRPr="00991D35" w:rsidRDefault="00F57D12" w:rsidP="00991D35">
      <w:pPr>
        <w:pStyle w:val="NoSpacing"/>
        <w:spacing w:line="276" w:lineRule="auto"/>
        <w:rPr>
          <w:rFonts w:ascii="Calibri" w:hAnsi="Calibri" w:cs="Calibri"/>
          <w:color w:val="000000" w:themeColor="text1"/>
          <w:sz w:val="22"/>
          <w:szCs w:val="22"/>
          <w:lang w:bidi="en-US"/>
        </w:rPr>
      </w:pPr>
    </w:p>
    <w:p w14:paraId="22171227" w14:textId="6208BFD2" w:rsidR="00326644" w:rsidRPr="00991D35" w:rsidRDefault="00617384" w:rsidP="00991D35">
      <w:pPr>
        <w:spacing w:line="276" w:lineRule="auto"/>
        <w:ind w:left="720" w:hanging="720"/>
        <w:rPr>
          <w:rFonts w:ascii="Calibri" w:hAnsi="Calibri" w:cs="Calibri"/>
          <w:sz w:val="22"/>
          <w:szCs w:val="22"/>
        </w:rPr>
      </w:pPr>
      <w:r w:rsidRPr="00991D35">
        <w:rPr>
          <w:rFonts w:ascii="Calibri" w:eastAsia="Calibri" w:hAnsi="Calibri" w:cs="Calibri Light"/>
          <w:sz w:val="22"/>
          <w:szCs w:val="22"/>
        </w:rPr>
        <w:t>6.29</w:t>
      </w:r>
      <w:r w:rsidRPr="00991D35">
        <w:rPr>
          <w:rFonts w:ascii="Calibri" w:eastAsia="Calibri" w:hAnsi="Calibri" w:cs="Calibri Light"/>
          <w:sz w:val="22"/>
          <w:szCs w:val="22"/>
        </w:rPr>
        <w:tab/>
      </w:r>
      <w:r w:rsidR="00C53F51" w:rsidRPr="00991D35">
        <w:rPr>
          <w:rFonts w:ascii="Calibri" w:hAnsi="Calibri"/>
          <w:sz w:val="22"/>
          <w:szCs w:val="22"/>
        </w:rPr>
        <w:t>ICESCR</w:t>
      </w:r>
      <w:r w:rsidR="00C53F51" w:rsidRPr="00991D35">
        <w:rPr>
          <w:rFonts w:ascii="Calibri" w:hAnsi="Calibri"/>
          <w:sz w:val="22"/>
          <w:szCs w:val="22"/>
          <w:lang w:eastAsia="en-AU"/>
        </w:rPr>
        <w:t xml:space="preserve"> General Comment No. 18 </w:t>
      </w:r>
      <w:r w:rsidR="000E3493" w:rsidRPr="00991D35">
        <w:rPr>
          <w:rFonts w:ascii="Calibri" w:hAnsi="Calibri"/>
          <w:sz w:val="22"/>
          <w:szCs w:val="22"/>
          <w:lang w:eastAsia="en-AU"/>
        </w:rPr>
        <w:t xml:space="preserve">(2005) </w:t>
      </w:r>
      <w:r w:rsidR="00C53F51" w:rsidRPr="00991D35">
        <w:rPr>
          <w:rFonts w:ascii="Calibri" w:hAnsi="Calibri"/>
          <w:sz w:val="22"/>
          <w:szCs w:val="22"/>
          <w:lang w:eastAsia="en-AU"/>
        </w:rPr>
        <w:t xml:space="preserve">on the </w:t>
      </w:r>
      <w:r w:rsidR="000E3493" w:rsidRPr="003543AB">
        <w:rPr>
          <w:rFonts w:ascii="Calibri" w:hAnsi="Calibri"/>
          <w:i/>
          <w:iCs/>
          <w:sz w:val="22"/>
          <w:szCs w:val="22"/>
          <w:lang w:eastAsia="en-AU"/>
        </w:rPr>
        <w:t>R</w:t>
      </w:r>
      <w:r w:rsidR="00C53F51" w:rsidRPr="003543AB">
        <w:rPr>
          <w:rFonts w:ascii="Calibri" w:hAnsi="Calibri"/>
          <w:i/>
          <w:iCs/>
          <w:sz w:val="22"/>
          <w:szCs w:val="22"/>
          <w:lang w:eastAsia="en-AU"/>
        </w:rPr>
        <w:t xml:space="preserve">ight to </w:t>
      </w:r>
      <w:r w:rsidR="000E3493" w:rsidRPr="003543AB">
        <w:rPr>
          <w:rFonts w:ascii="Calibri" w:hAnsi="Calibri"/>
          <w:i/>
          <w:iCs/>
          <w:sz w:val="22"/>
          <w:szCs w:val="22"/>
          <w:lang w:eastAsia="en-AU"/>
        </w:rPr>
        <w:t>W</w:t>
      </w:r>
      <w:r w:rsidR="00C53F51" w:rsidRPr="003543AB">
        <w:rPr>
          <w:rFonts w:ascii="Calibri" w:hAnsi="Calibri"/>
          <w:i/>
          <w:iCs/>
          <w:sz w:val="22"/>
          <w:szCs w:val="22"/>
          <w:lang w:eastAsia="en-AU"/>
        </w:rPr>
        <w:t>ork</w:t>
      </w:r>
      <w:r w:rsidR="00C53F51" w:rsidRPr="00991D35">
        <w:rPr>
          <w:rFonts w:ascii="Calibri" w:hAnsi="Calibri"/>
          <w:sz w:val="22"/>
          <w:szCs w:val="22"/>
          <w:lang w:eastAsia="en-AU"/>
        </w:rPr>
        <w:t xml:space="preserve"> provides authoritative guidance to States parties on the implementation of ICESCR article 6.</w:t>
      </w:r>
      <w:r w:rsidR="00C53F51" w:rsidRPr="00991D35">
        <w:rPr>
          <w:rStyle w:val="EndnoteReference"/>
          <w:rFonts w:ascii="Calibri" w:hAnsi="Calibri"/>
          <w:sz w:val="22"/>
          <w:szCs w:val="22"/>
          <w:lang w:eastAsia="en-AU"/>
        </w:rPr>
        <w:endnoteReference w:id="178"/>
      </w:r>
      <w:r w:rsidR="000E3493" w:rsidRPr="00991D35">
        <w:rPr>
          <w:rFonts w:ascii="Calibri" w:hAnsi="Calibri"/>
          <w:sz w:val="22"/>
          <w:szCs w:val="22"/>
          <w:lang w:eastAsia="en-AU"/>
        </w:rPr>
        <w:t xml:space="preserve"> It clarifies that the right to work </w:t>
      </w:r>
      <w:r w:rsidR="000E3493" w:rsidRPr="00991D35">
        <w:rPr>
          <w:rFonts w:ascii="Calibri" w:hAnsi="Calibri" w:cs="Calibri"/>
          <w:sz w:val="22"/>
          <w:szCs w:val="22"/>
        </w:rPr>
        <w:t>includes the right of every human being to decide freely to accept or choose work, and that ‘</w:t>
      </w:r>
      <w:r w:rsidR="000E3493" w:rsidRPr="00991D35">
        <w:rPr>
          <w:rFonts w:ascii="Calibri" w:hAnsi="Calibri" w:cs="Segoe UI"/>
          <w:sz w:val="22"/>
          <w:szCs w:val="22"/>
        </w:rPr>
        <w:t xml:space="preserve">work’ as specified in article 6 of the Covenant must be decent work. This is work that respects the fundamental rights of the human person as well as the rights of workers in terms of conditions of </w:t>
      </w:r>
      <w:r w:rsidR="000E3493" w:rsidRPr="00991D35">
        <w:rPr>
          <w:rFonts w:ascii="Calibri" w:hAnsi="Calibri" w:cs="Segoe UI"/>
          <w:sz w:val="22"/>
          <w:szCs w:val="22"/>
        </w:rPr>
        <w:lastRenderedPageBreak/>
        <w:t xml:space="preserve">work safety and remuneration. It also provides an income allowing workers to support themselves and their families as highlighted in article 7 of the Covenant. </w:t>
      </w:r>
    </w:p>
    <w:p w14:paraId="71299037" w14:textId="4F15E8B8" w:rsidR="00326644" w:rsidRPr="00991D35" w:rsidRDefault="00326644" w:rsidP="00991D35">
      <w:pPr>
        <w:pStyle w:val="NoSpacing"/>
        <w:spacing w:line="276" w:lineRule="auto"/>
        <w:rPr>
          <w:rFonts w:ascii="Calibri" w:hAnsi="Calibri" w:cs="Segoe UI"/>
          <w:sz w:val="22"/>
          <w:szCs w:val="22"/>
        </w:rPr>
      </w:pPr>
    </w:p>
    <w:p w14:paraId="32408614" w14:textId="7C9A0367" w:rsidR="001115E4" w:rsidRPr="00991D35" w:rsidRDefault="001115E4" w:rsidP="00991D35">
      <w:pPr>
        <w:spacing w:line="276" w:lineRule="auto"/>
        <w:rPr>
          <w:rFonts w:ascii="Calibri" w:hAnsi="Calibri"/>
          <w:sz w:val="22"/>
          <w:szCs w:val="22"/>
          <w:lang w:eastAsia="en-AU"/>
        </w:rPr>
      </w:pPr>
      <w:r w:rsidRPr="00991D35">
        <w:rPr>
          <w:rFonts w:ascii="Calibri" w:eastAsia="Calibri" w:hAnsi="Calibri" w:cs="Calibri Light"/>
          <w:sz w:val="22"/>
          <w:szCs w:val="22"/>
        </w:rPr>
        <w:t>6.30</w:t>
      </w:r>
      <w:r w:rsidRPr="00991D35">
        <w:rPr>
          <w:rFonts w:ascii="Calibri" w:eastAsia="Calibri" w:hAnsi="Calibri" w:cs="Calibri Light"/>
          <w:sz w:val="22"/>
          <w:szCs w:val="22"/>
        </w:rPr>
        <w:tab/>
      </w:r>
      <w:r w:rsidR="000E3493" w:rsidRPr="00991D35">
        <w:rPr>
          <w:rFonts w:ascii="Calibri" w:hAnsi="Calibri"/>
          <w:sz w:val="22"/>
          <w:szCs w:val="22"/>
        </w:rPr>
        <w:t>ICESCR</w:t>
      </w:r>
      <w:r w:rsidR="000E3493" w:rsidRPr="00991D35">
        <w:rPr>
          <w:rFonts w:ascii="Calibri" w:hAnsi="Calibri"/>
          <w:sz w:val="22"/>
          <w:szCs w:val="22"/>
          <w:lang w:eastAsia="en-AU"/>
        </w:rPr>
        <w:t xml:space="preserve"> General Comment No. 18 clarifies that</w:t>
      </w:r>
      <w:r w:rsidRPr="00991D35">
        <w:rPr>
          <w:rFonts w:ascii="Calibri" w:hAnsi="Calibri"/>
          <w:sz w:val="22"/>
          <w:szCs w:val="22"/>
          <w:lang w:eastAsia="en-AU"/>
        </w:rPr>
        <w:t>:</w:t>
      </w:r>
    </w:p>
    <w:p w14:paraId="5B918920" w14:textId="77777777" w:rsidR="001115E4" w:rsidRPr="00991D35" w:rsidRDefault="001115E4" w:rsidP="00991D35">
      <w:pPr>
        <w:spacing w:line="276" w:lineRule="auto"/>
        <w:rPr>
          <w:rFonts w:ascii="Calibri" w:hAnsi="Calibri"/>
          <w:sz w:val="22"/>
          <w:szCs w:val="22"/>
          <w:lang w:eastAsia="en-AU"/>
        </w:rPr>
      </w:pPr>
    </w:p>
    <w:p w14:paraId="423238FE" w14:textId="530DA36B" w:rsidR="00642CAE" w:rsidRPr="00991D35" w:rsidRDefault="000E3493" w:rsidP="003543AB">
      <w:pPr>
        <w:spacing w:line="276" w:lineRule="auto"/>
        <w:ind w:left="1440" w:right="720"/>
        <w:rPr>
          <w:rFonts w:ascii="Calibri" w:hAnsi="Calibri" w:cs="Calibri"/>
          <w:i/>
          <w:iCs/>
          <w:sz w:val="22"/>
          <w:szCs w:val="22"/>
        </w:rPr>
      </w:pPr>
      <w:r w:rsidRPr="00991D35">
        <w:rPr>
          <w:rFonts w:ascii="Calibri" w:hAnsi="Calibri"/>
          <w:i/>
          <w:iCs/>
          <w:sz w:val="22"/>
          <w:szCs w:val="22"/>
          <w:lang w:eastAsia="en-AU"/>
        </w:rPr>
        <w:t>‘</w:t>
      </w:r>
      <w:r w:rsidR="00642CAE" w:rsidRPr="00991D35">
        <w:rPr>
          <w:rFonts w:ascii="Calibri" w:hAnsi="Calibri" w:cs="Calibri"/>
          <w:i/>
          <w:iCs/>
          <w:sz w:val="22"/>
          <w:szCs w:val="22"/>
        </w:rPr>
        <w:t>The ‘right of everyone to the opportunity to gain his living by work which he freely chooses or accepts’ is not realized where the only real opportunity open to disabled workers is to work in so-called ‘sheltered’ facilities under substandard conditions. States parties must take measures enabling persons with disabilities to secure and retain appropriate employment and to progress in their occupational field……….’</w:t>
      </w:r>
      <w:r w:rsidR="003543AB">
        <w:rPr>
          <w:rStyle w:val="EndnoteReference"/>
          <w:rFonts w:ascii="Calibri" w:hAnsi="Calibri" w:cs="Calibri"/>
          <w:i/>
          <w:iCs/>
          <w:sz w:val="22"/>
          <w:szCs w:val="22"/>
        </w:rPr>
        <w:endnoteReference w:id="179"/>
      </w:r>
    </w:p>
    <w:p w14:paraId="168DB296" w14:textId="5A7FC342" w:rsidR="000E3493" w:rsidRPr="00991D35" w:rsidRDefault="000E3493" w:rsidP="00991D35">
      <w:pPr>
        <w:pStyle w:val="NoSpacing"/>
        <w:spacing w:line="276" w:lineRule="auto"/>
        <w:rPr>
          <w:rFonts w:ascii="Calibri" w:hAnsi="Calibri" w:cs="Segoe UI"/>
          <w:sz w:val="22"/>
          <w:szCs w:val="22"/>
        </w:rPr>
      </w:pPr>
    </w:p>
    <w:p w14:paraId="7272956A" w14:textId="3BA217BE" w:rsidR="00642CAE" w:rsidRPr="00991D35" w:rsidRDefault="001115E4" w:rsidP="00991D35">
      <w:pPr>
        <w:pStyle w:val="NoSpacing"/>
        <w:spacing w:line="276" w:lineRule="auto"/>
        <w:ind w:left="720" w:hanging="720"/>
        <w:rPr>
          <w:rFonts w:ascii="Calibri" w:hAnsi="Calibri" w:cs="Segoe UI"/>
          <w:sz w:val="22"/>
          <w:szCs w:val="22"/>
        </w:rPr>
      </w:pPr>
      <w:r w:rsidRPr="00991D35">
        <w:rPr>
          <w:rFonts w:ascii="Calibri" w:eastAsia="Calibri" w:hAnsi="Calibri" w:cs="Calibri Light"/>
          <w:sz w:val="22"/>
          <w:szCs w:val="22"/>
        </w:rPr>
        <w:t>6.</w:t>
      </w:r>
      <w:r w:rsidR="00483A21" w:rsidRPr="00991D35">
        <w:rPr>
          <w:rFonts w:ascii="Calibri" w:eastAsia="Calibri" w:hAnsi="Calibri" w:cs="Calibri Light"/>
          <w:sz w:val="22"/>
          <w:szCs w:val="22"/>
        </w:rPr>
        <w:t>31</w:t>
      </w:r>
      <w:r w:rsidRPr="00991D35">
        <w:rPr>
          <w:rFonts w:ascii="Calibri" w:eastAsia="Calibri" w:hAnsi="Calibri" w:cs="Calibri Light"/>
          <w:sz w:val="22"/>
          <w:szCs w:val="22"/>
        </w:rPr>
        <w:tab/>
      </w:r>
      <w:r w:rsidR="00642CAE" w:rsidRPr="00991D35">
        <w:rPr>
          <w:rFonts w:ascii="Calibri" w:hAnsi="Calibri" w:cs="Segoe UI"/>
          <w:sz w:val="22"/>
          <w:szCs w:val="22"/>
        </w:rPr>
        <w:t xml:space="preserve">In </w:t>
      </w:r>
      <w:r w:rsidR="00585E5B" w:rsidRPr="00991D35">
        <w:rPr>
          <w:rFonts w:ascii="Calibri" w:hAnsi="Calibri" w:cs="Segoe UI"/>
          <w:sz w:val="22"/>
          <w:szCs w:val="22"/>
        </w:rPr>
        <w:t xml:space="preserve">2016, </w:t>
      </w:r>
      <w:r w:rsidR="00A4399E" w:rsidRPr="00991D35">
        <w:rPr>
          <w:rFonts w:ascii="Calibri" w:hAnsi="Calibri" w:cs="Segoe UI"/>
          <w:sz w:val="22"/>
          <w:szCs w:val="22"/>
        </w:rPr>
        <w:t xml:space="preserve">the </w:t>
      </w:r>
      <w:r w:rsidR="00A4399E" w:rsidRPr="00EC4B22">
        <w:rPr>
          <w:rFonts w:ascii="Calibri" w:hAnsi="Calibri" w:cs="Segoe UI"/>
          <w:i/>
          <w:iCs/>
          <w:sz w:val="22"/>
          <w:szCs w:val="22"/>
        </w:rPr>
        <w:t>Committee on Economic, Social and Cultural Rights</w:t>
      </w:r>
      <w:r w:rsidR="00A4399E" w:rsidRPr="00991D35">
        <w:rPr>
          <w:rFonts w:ascii="Calibri" w:hAnsi="Calibri" w:cs="Segoe UI"/>
          <w:sz w:val="22"/>
          <w:szCs w:val="22"/>
        </w:rPr>
        <w:t xml:space="preserve">, provided further guidance and clarification regarding the right to work for people with disability. Through its General Comment 23 </w:t>
      </w:r>
      <w:r w:rsidR="00EC4B22">
        <w:rPr>
          <w:rFonts w:ascii="Calibri" w:hAnsi="Calibri" w:cs="Segoe UI"/>
          <w:sz w:val="22"/>
          <w:szCs w:val="22"/>
        </w:rPr>
        <w:t>[</w:t>
      </w:r>
      <w:r w:rsidR="00EC4B22" w:rsidRPr="00EC4B22">
        <w:rPr>
          <w:rFonts w:ascii="Calibri" w:hAnsi="Calibri" w:cs="Segoe UI"/>
          <w:i/>
          <w:iCs/>
          <w:sz w:val="22"/>
          <w:szCs w:val="22"/>
        </w:rPr>
        <w:t>T</w:t>
      </w:r>
      <w:r w:rsidR="00A4399E" w:rsidRPr="00EC4B22">
        <w:rPr>
          <w:rFonts w:ascii="Calibri" w:hAnsi="Calibri" w:cs="Segoe UI"/>
          <w:i/>
          <w:iCs/>
          <w:sz w:val="22"/>
          <w:szCs w:val="22"/>
        </w:rPr>
        <w:t>he right to just and favourable conditions of work</w:t>
      </w:r>
      <w:r w:rsidR="00EC4B22">
        <w:rPr>
          <w:rFonts w:ascii="Calibri" w:hAnsi="Calibri" w:cs="Segoe UI"/>
          <w:sz w:val="22"/>
          <w:szCs w:val="22"/>
        </w:rPr>
        <w:t>]</w:t>
      </w:r>
      <w:r w:rsidR="00A4399E" w:rsidRPr="00991D35">
        <w:rPr>
          <w:rFonts w:ascii="Calibri" w:hAnsi="Calibri" w:cs="Segoe UI"/>
          <w:sz w:val="22"/>
          <w:szCs w:val="22"/>
        </w:rPr>
        <w:t>, the Committee clarified that:</w:t>
      </w:r>
    </w:p>
    <w:p w14:paraId="535A0856" w14:textId="640CCED2" w:rsidR="000E3493" w:rsidRPr="00991D35" w:rsidRDefault="000E3493" w:rsidP="00991D35">
      <w:pPr>
        <w:pStyle w:val="NoSpacing"/>
        <w:spacing w:line="276" w:lineRule="auto"/>
        <w:rPr>
          <w:rFonts w:ascii="Calibri" w:hAnsi="Calibri" w:cs="Segoe UI"/>
          <w:sz w:val="22"/>
          <w:szCs w:val="22"/>
        </w:rPr>
      </w:pPr>
    </w:p>
    <w:p w14:paraId="3A14EEBD" w14:textId="5305674D" w:rsidR="00642CAE" w:rsidRPr="00991D35" w:rsidRDefault="00642CAE" w:rsidP="00EC4B22">
      <w:pPr>
        <w:pStyle w:val="EndnoteText"/>
        <w:spacing w:line="276" w:lineRule="auto"/>
        <w:ind w:left="1440" w:right="720"/>
        <w:rPr>
          <w:rFonts w:ascii="Calibri" w:hAnsi="Calibri" w:cs="Arial"/>
          <w:i/>
          <w:iCs/>
          <w:sz w:val="22"/>
          <w:szCs w:val="22"/>
        </w:rPr>
      </w:pPr>
      <w:r w:rsidRPr="00991D35">
        <w:rPr>
          <w:rFonts w:ascii="Calibri" w:hAnsi="Calibri" w:cs="Arial"/>
          <w:i/>
          <w:iCs/>
          <w:sz w:val="22"/>
          <w:szCs w:val="22"/>
        </w:rPr>
        <w:t>“At times, workers with disabilities require specific measures to enjoy the right to just and favourable conditions of work on an equal basis with others. Workers with disabilities should not be segregated in sheltered workshops. They should benefit from an accessible work environment and must not be denied reasonable accommodation, like workplace adjustments or flexible working arrangements. They should also enjoy equal remuneration for work of equal value and must not suffer wage discrimination due to a perceived reduced capacity for work.”</w:t>
      </w:r>
      <w:r w:rsidR="00A4399E" w:rsidRPr="00991D35">
        <w:rPr>
          <w:rStyle w:val="EndnoteReference"/>
          <w:rFonts w:ascii="Calibri" w:hAnsi="Calibri" w:cs="Arial"/>
          <w:i/>
          <w:iCs/>
          <w:sz w:val="22"/>
          <w:szCs w:val="22"/>
        </w:rPr>
        <w:endnoteReference w:id="180"/>
      </w:r>
    </w:p>
    <w:p w14:paraId="5017A772" w14:textId="2F9707AC" w:rsidR="00642CAE" w:rsidRPr="00991D35" w:rsidRDefault="00642CAE" w:rsidP="00991D35">
      <w:pPr>
        <w:spacing w:line="276" w:lineRule="auto"/>
        <w:rPr>
          <w:rFonts w:ascii="Calibri" w:eastAsiaTheme="minorHAnsi" w:hAnsi="Calibri" w:cs="Calibri"/>
          <w:bCs/>
          <w:sz w:val="22"/>
          <w:szCs w:val="22"/>
        </w:rPr>
      </w:pPr>
    </w:p>
    <w:p w14:paraId="23C3F987" w14:textId="77777777" w:rsidR="009345D0" w:rsidRDefault="00483A21" w:rsidP="00991D35">
      <w:pPr>
        <w:spacing w:line="276" w:lineRule="auto"/>
        <w:ind w:left="720" w:hanging="720"/>
        <w:rPr>
          <w:rFonts w:ascii="Calibri" w:eastAsiaTheme="minorHAnsi" w:hAnsi="Calibri" w:cs="Calibri"/>
          <w:bCs/>
          <w:sz w:val="22"/>
          <w:szCs w:val="22"/>
        </w:rPr>
      </w:pPr>
      <w:r w:rsidRPr="00991D35">
        <w:rPr>
          <w:rFonts w:ascii="Calibri" w:eastAsia="Calibri" w:hAnsi="Calibri" w:cs="Calibri Light"/>
          <w:sz w:val="22"/>
          <w:szCs w:val="22"/>
        </w:rPr>
        <w:t>6.3</w:t>
      </w:r>
      <w:r w:rsidR="00A57B9C" w:rsidRPr="00991D35">
        <w:rPr>
          <w:rFonts w:ascii="Calibri" w:eastAsia="Calibri" w:hAnsi="Calibri" w:cs="Calibri Light"/>
          <w:sz w:val="22"/>
          <w:szCs w:val="22"/>
        </w:rPr>
        <w:t>2</w:t>
      </w:r>
      <w:r w:rsidRPr="00991D35">
        <w:rPr>
          <w:rFonts w:ascii="Calibri" w:eastAsia="Calibri" w:hAnsi="Calibri" w:cs="Calibri Light"/>
          <w:sz w:val="22"/>
          <w:szCs w:val="22"/>
        </w:rPr>
        <w:tab/>
      </w:r>
      <w:r w:rsidR="005828C2" w:rsidRPr="00991D35">
        <w:rPr>
          <w:rFonts w:ascii="Calibri" w:eastAsiaTheme="minorHAnsi" w:hAnsi="Calibri" w:cs="Calibri"/>
          <w:bCs/>
          <w:sz w:val="22"/>
          <w:szCs w:val="22"/>
        </w:rPr>
        <w:t>ICESCR General Comment 23 also clarifies that</w:t>
      </w:r>
      <w:r w:rsidR="009345D0">
        <w:rPr>
          <w:rFonts w:ascii="Calibri" w:eastAsiaTheme="minorHAnsi" w:hAnsi="Calibri" w:cs="Calibri"/>
          <w:bCs/>
          <w:sz w:val="22"/>
          <w:szCs w:val="22"/>
        </w:rPr>
        <w:t>:</w:t>
      </w:r>
    </w:p>
    <w:p w14:paraId="65E7C26C" w14:textId="77777777" w:rsidR="009345D0" w:rsidRDefault="009345D0" w:rsidP="00991D35">
      <w:pPr>
        <w:spacing w:line="276" w:lineRule="auto"/>
        <w:ind w:left="720" w:hanging="720"/>
        <w:rPr>
          <w:rFonts w:ascii="Calibri" w:eastAsiaTheme="minorHAnsi" w:hAnsi="Calibri" w:cs="Calibri"/>
          <w:bCs/>
          <w:sz w:val="22"/>
          <w:szCs w:val="22"/>
        </w:rPr>
      </w:pPr>
    </w:p>
    <w:p w14:paraId="25DC5D2C" w14:textId="071AA5EB" w:rsidR="00C16A6C" w:rsidRPr="009345D0" w:rsidRDefault="005828C2" w:rsidP="009345D0">
      <w:pPr>
        <w:spacing w:line="276" w:lineRule="auto"/>
        <w:ind w:left="1440" w:right="720"/>
        <w:rPr>
          <w:rFonts w:ascii="Calibri" w:eastAsiaTheme="minorHAnsi" w:hAnsi="Calibri" w:cs="Calibri"/>
          <w:bCs/>
          <w:i/>
          <w:iCs/>
          <w:sz w:val="22"/>
          <w:szCs w:val="22"/>
        </w:rPr>
      </w:pPr>
      <w:r w:rsidRPr="009345D0">
        <w:rPr>
          <w:rFonts w:ascii="Calibri" w:eastAsiaTheme="minorHAnsi" w:hAnsi="Calibri" w:cs="Calibri"/>
          <w:bCs/>
          <w:i/>
          <w:iCs/>
          <w:sz w:val="22"/>
          <w:szCs w:val="22"/>
        </w:rPr>
        <w:t>“the failure of employers to respect the minimum wage should be subject to penal or other sanctions’ and that “any person who has experienced a violation of the right to just and favourable conditions of work should have access to effective judicial or other appropriate remedies, including adequate reparation, restitution, compensation, satisfaction or guarantees of non-repetition.”</w:t>
      </w:r>
    </w:p>
    <w:p w14:paraId="1D805291" w14:textId="5EEC3A53" w:rsidR="00C16A6C" w:rsidRPr="00991D35" w:rsidRDefault="00C16A6C" w:rsidP="00991D35">
      <w:pPr>
        <w:spacing w:line="276" w:lineRule="auto"/>
        <w:rPr>
          <w:rFonts w:ascii="Calibri" w:hAnsi="Calibri" w:cs="Calibri"/>
          <w:sz w:val="22"/>
          <w:szCs w:val="22"/>
        </w:rPr>
      </w:pPr>
    </w:p>
    <w:p w14:paraId="22167437" w14:textId="0AF345CA" w:rsidR="005A6DA2" w:rsidRDefault="005A6DA2" w:rsidP="00FC4BD0">
      <w:pPr>
        <w:pStyle w:val="ListParagraph"/>
        <w:numPr>
          <w:ilvl w:val="0"/>
          <w:numId w:val="1"/>
        </w:numPr>
        <w:spacing w:line="276" w:lineRule="auto"/>
        <w:rPr>
          <w:rFonts w:ascii="Calibri" w:hAnsi="Calibri" w:cs="Calibri"/>
          <w:iCs/>
          <w:sz w:val="20"/>
          <w:szCs w:val="20"/>
          <w:lang w:val="en-AU"/>
        </w:rPr>
      </w:pPr>
      <w:r w:rsidRPr="00D6324D">
        <w:rPr>
          <w:rFonts w:ascii="Calibri" w:hAnsi="Calibri" w:cs="Calibri"/>
          <w:iCs/>
          <w:sz w:val="20"/>
          <w:szCs w:val="20"/>
          <w:lang w:val="en-AU"/>
        </w:rPr>
        <w:br w:type="page"/>
      </w:r>
    </w:p>
    <w:p w14:paraId="4361152E" w14:textId="5CE78646" w:rsidR="00807B12" w:rsidRPr="00C61E8B" w:rsidRDefault="00BE2162" w:rsidP="0091416D">
      <w:pPr>
        <w:pStyle w:val="Heading2"/>
        <w:numPr>
          <w:ilvl w:val="0"/>
          <w:numId w:val="7"/>
        </w:numPr>
        <w:ind w:left="426" w:hanging="426"/>
        <w:jc w:val="left"/>
        <w:rPr>
          <w:rFonts w:ascii="Calibri" w:hAnsi="Calibri" w:cs="Calibri"/>
          <w:color w:val="AC1F79"/>
          <w:sz w:val="22"/>
        </w:rPr>
      </w:pPr>
      <w:r>
        <w:rPr>
          <w:rFonts w:ascii="Calibri" w:hAnsi="Calibri" w:cs="Calibri"/>
          <w:color w:val="AC1F79"/>
        </w:rPr>
        <w:lastRenderedPageBreak/>
        <w:t xml:space="preserve">Understanding </w:t>
      </w:r>
      <w:r w:rsidR="00807B12">
        <w:rPr>
          <w:rFonts w:ascii="Calibri" w:hAnsi="Calibri" w:cs="Calibri"/>
          <w:color w:val="AC1F79"/>
        </w:rPr>
        <w:t>Intersectionality</w:t>
      </w:r>
    </w:p>
    <w:p w14:paraId="7E76659E" w14:textId="77777777" w:rsidR="00807B12" w:rsidRPr="00971F6D" w:rsidRDefault="00807B12" w:rsidP="00971F6D">
      <w:pPr>
        <w:spacing w:line="276" w:lineRule="auto"/>
        <w:rPr>
          <w:rFonts w:ascii="Calibri" w:eastAsiaTheme="minorHAnsi" w:hAnsi="Calibri" w:cs="Calibri"/>
          <w:bCs/>
          <w:sz w:val="22"/>
          <w:szCs w:val="22"/>
        </w:rPr>
      </w:pPr>
    </w:p>
    <w:p w14:paraId="0666AFB7" w14:textId="145B908D" w:rsidR="00F61C7D" w:rsidRPr="00971F6D" w:rsidRDefault="00704D78" w:rsidP="00971F6D">
      <w:pPr>
        <w:spacing w:line="276" w:lineRule="auto"/>
        <w:ind w:left="720" w:hanging="720"/>
        <w:rPr>
          <w:rFonts w:ascii="Calibri" w:hAnsi="Calibri" w:cs="Calibri"/>
          <w:sz w:val="22"/>
          <w:szCs w:val="22"/>
        </w:rPr>
      </w:pPr>
      <w:r w:rsidRPr="00971F6D">
        <w:rPr>
          <w:rFonts w:ascii="Calibri" w:eastAsia="Calibri" w:hAnsi="Calibri" w:cs="Calibri Light"/>
          <w:sz w:val="22"/>
          <w:szCs w:val="22"/>
        </w:rPr>
        <w:t>7.1</w:t>
      </w:r>
      <w:r w:rsidRPr="00971F6D">
        <w:rPr>
          <w:rFonts w:ascii="Calibri" w:eastAsia="Calibri" w:hAnsi="Calibri" w:cs="Calibri Light"/>
          <w:sz w:val="22"/>
          <w:szCs w:val="22"/>
        </w:rPr>
        <w:tab/>
      </w:r>
      <w:r w:rsidR="00F61C7D" w:rsidRPr="00971F6D">
        <w:rPr>
          <w:rFonts w:ascii="Calibri" w:hAnsi="Calibri" w:cs="Calibri"/>
          <w:sz w:val="22"/>
          <w:szCs w:val="22"/>
        </w:rPr>
        <w:t>Over two-million women and girls with disability live in Australia (approximately 20% of the population of women), including approximately 100,000 girls with disability aged 0-14 and two- million women with disability aged 15 and older.</w:t>
      </w:r>
      <w:r w:rsidR="00F61C7D" w:rsidRPr="00971F6D">
        <w:rPr>
          <w:rStyle w:val="EndnoteReference"/>
          <w:rFonts w:ascii="Calibri" w:hAnsi="Calibri" w:cs="Calibri"/>
          <w:sz w:val="22"/>
          <w:szCs w:val="22"/>
        </w:rPr>
        <w:endnoteReference w:id="181"/>
      </w:r>
    </w:p>
    <w:p w14:paraId="2C6FA35F" w14:textId="77777777" w:rsidR="00F61C7D" w:rsidRPr="00971F6D" w:rsidRDefault="00F61C7D" w:rsidP="00971F6D">
      <w:pPr>
        <w:spacing w:line="276" w:lineRule="auto"/>
        <w:jc w:val="both"/>
        <w:rPr>
          <w:rFonts w:ascii="Calibri" w:hAnsi="Calibri" w:cs="Calibri"/>
          <w:sz w:val="22"/>
          <w:szCs w:val="22"/>
        </w:rPr>
      </w:pPr>
    </w:p>
    <w:p w14:paraId="51DB4D93" w14:textId="21462A08" w:rsidR="00F61C7D" w:rsidRPr="00971F6D" w:rsidRDefault="00704D78" w:rsidP="00971F6D">
      <w:pPr>
        <w:spacing w:line="276" w:lineRule="auto"/>
        <w:ind w:left="720" w:hanging="720"/>
        <w:rPr>
          <w:rFonts w:ascii="Calibri" w:hAnsi="Calibri" w:cs="Calibri"/>
          <w:sz w:val="22"/>
          <w:szCs w:val="22"/>
          <w:lang w:val="en-US"/>
        </w:rPr>
      </w:pPr>
      <w:r w:rsidRPr="00971F6D">
        <w:rPr>
          <w:rFonts w:ascii="Calibri" w:eastAsia="Calibri" w:hAnsi="Calibri" w:cs="Calibri Light"/>
          <w:sz w:val="22"/>
          <w:szCs w:val="22"/>
        </w:rPr>
        <w:t>7.2</w:t>
      </w:r>
      <w:r w:rsidRPr="00971F6D">
        <w:rPr>
          <w:rFonts w:ascii="Calibri" w:eastAsia="Calibri" w:hAnsi="Calibri" w:cs="Calibri Light"/>
          <w:sz w:val="22"/>
          <w:szCs w:val="22"/>
        </w:rPr>
        <w:tab/>
      </w:r>
      <w:r w:rsidR="00F61C7D" w:rsidRPr="00971F6D">
        <w:rPr>
          <w:rFonts w:ascii="Calibri" w:hAnsi="Calibri" w:cs="Calibri"/>
          <w:sz w:val="22"/>
          <w:szCs w:val="22"/>
        </w:rPr>
        <w:t>Women with disability in Australia come from a range of backgrounds, lifestyles, beliefs and communities. They may be Indigenous or come from culturally and linguistically diverse communities. They may have a faith, or not; be married, divorced, partnered, or single; gay, lesbian, bisexual, transgender or intersex; parents, guardians, carers, and friends. They may or may not be in paid work, or they may be engaged in education and training. Each of these contexts can affect how, when, why, and in what form a woman with disability accesses, receives and/or is denied, services and supports, and how or if</w:t>
      </w:r>
      <w:r w:rsidR="00A765EF">
        <w:rPr>
          <w:rFonts w:ascii="Calibri" w:hAnsi="Calibri" w:cs="Calibri"/>
          <w:sz w:val="22"/>
          <w:szCs w:val="22"/>
        </w:rPr>
        <w:t>, and to what extent,</w:t>
      </w:r>
      <w:r w:rsidR="00F61C7D" w:rsidRPr="00971F6D">
        <w:rPr>
          <w:rFonts w:ascii="Calibri" w:hAnsi="Calibri" w:cs="Calibri"/>
          <w:sz w:val="22"/>
          <w:szCs w:val="22"/>
        </w:rPr>
        <w:t xml:space="preserve"> they are included in </w:t>
      </w:r>
      <w:r w:rsidR="00F61C7D" w:rsidRPr="00971F6D">
        <w:rPr>
          <w:rFonts w:ascii="Calibri" w:hAnsi="Calibri" w:cs="Calibri"/>
          <w:sz w:val="22"/>
          <w:szCs w:val="22"/>
          <w:lang w:eastAsia="en-GB"/>
        </w:rPr>
        <w:t>social, political, cultural and economic opportunities and participation in community life.</w:t>
      </w:r>
    </w:p>
    <w:p w14:paraId="653BE6FA" w14:textId="77777777" w:rsidR="00F61C7D" w:rsidRPr="00971F6D" w:rsidRDefault="00F61C7D" w:rsidP="00971F6D">
      <w:pPr>
        <w:spacing w:line="276" w:lineRule="auto"/>
        <w:rPr>
          <w:rFonts w:ascii="Calibri" w:hAnsi="Calibri" w:cs="Calibri"/>
          <w:color w:val="7030A0"/>
          <w:sz w:val="22"/>
          <w:szCs w:val="22"/>
        </w:rPr>
      </w:pPr>
    </w:p>
    <w:p w14:paraId="7ED66898" w14:textId="351D886B" w:rsidR="00931E09" w:rsidRPr="00971F6D" w:rsidRDefault="00704D78" w:rsidP="00971F6D">
      <w:pPr>
        <w:spacing w:line="276" w:lineRule="auto"/>
        <w:ind w:left="720" w:hanging="720"/>
        <w:rPr>
          <w:rFonts w:ascii="Calibri" w:hAnsi="Calibri" w:cs="Calibri"/>
          <w:sz w:val="22"/>
          <w:szCs w:val="22"/>
        </w:rPr>
      </w:pPr>
      <w:r w:rsidRPr="00971F6D">
        <w:rPr>
          <w:rFonts w:ascii="Calibri" w:eastAsia="Calibri" w:hAnsi="Calibri" w:cs="Calibri Light"/>
          <w:sz w:val="22"/>
          <w:szCs w:val="22"/>
        </w:rPr>
        <w:t>7.3</w:t>
      </w:r>
      <w:r w:rsidRPr="00971F6D">
        <w:rPr>
          <w:rFonts w:ascii="Calibri" w:eastAsia="Calibri" w:hAnsi="Calibri" w:cs="Calibri Light"/>
          <w:sz w:val="22"/>
          <w:szCs w:val="22"/>
        </w:rPr>
        <w:tab/>
      </w:r>
      <w:r w:rsidR="005A6DA2" w:rsidRPr="00971F6D">
        <w:rPr>
          <w:rFonts w:ascii="Calibri" w:hAnsi="Calibri" w:cs="Calibri"/>
          <w:sz w:val="22"/>
          <w:szCs w:val="22"/>
        </w:rPr>
        <w:t xml:space="preserve">While the Terms of Reference establishing the Royal Commission require examination of the intersectional dimensions of violence, abuse, neglect and exploitation, we note that to date there has been little to no focus on the intersection between disability and gender. The Hearings, community forums and the </w:t>
      </w:r>
      <w:r w:rsidR="005A6DA2" w:rsidRPr="00A765EF">
        <w:rPr>
          <w:rFonts w:ascii="Calibri" w:hAnsi="Calibri" w:cs="Calibri"/>
          <w:i/>
          <w:iCs/>
          <w:sz w:val="22"/>
          <w:szCs w:val="22"/>
        </w:rPr>
        <w:t>Issues Papers</w:t>
      </w:r>
      <w:r w:rsidR="005A6DA2" w:rsidRPr="00971F6D">
        <w:rPr>
          <w:rFonts w:ascii="Calibri" w:hAnsi="Calibri" w:cs="Calibri"/>
          <w:sz w:val="22"/>
          <w:szCs w:val="22"/>
        </w:rPr>
        <w:t xml:space="preserve"> have been gender</w:t>
      </w:r>
      <w:r w:rsidR="00035C13" w:rsidRPr="00971F6D">
        <w:rPr>
          <w:rFonts w:ascii="Calibri" w:hAnsi="Calibri" w:cs="Calibri"/>
          <w:sz w:val="22"/>
          <w:szCs w:val="22"/>
        </w:rPr>
        <w:t>-</w:t>
      </w:r>
      <w:r w:rsidR="005A6DA2" w:rsidRPr="00971F6D">
        <w:rPr>
          <w:rFonts w:ascii="Calibri" w:hAnsi="Calibri" w:cs="Calibri"/>
          <w:sz w:val="22"/>
          <w:szCs w:val="22"/>
        </w:rPr>
        <w:t xml:space="preserve">neutral with little to no identification </w:t>
      </w:r>
      <w:r w:rsidR="00035C13" w:rsidRPr="00971F6D">
        <w:rPr>
          <w:rFonts w:ascii="Calibri" w:hAnsi="Calibri" w:cs="Calibri"/>
          <w:sz w:val="22"/>
          <w:szCs w:val="22"/>
        </w:rPr>
        <w:t xml:space="preserve">or examination </w:t>
      </w:r>
      <w:r w:rsidR="005A6DA2" w:rsidRPr="00971F6D">
        <w:rPr>
          <w:rFonts w:ascii="Calibri" w:hAnsi="Calibri" w:cs="Calibri"/>
          <w:sz w:val="22"/>
          <w:szCs w:val="22"/>
        </w:rPr>
        <w:t xml:space="preserve">of the specific experiences of women and girls with disability. </w:t>
      </w:r>
      <w:r w:rsidR="00931E09" w:rsidRPr="00971F6D">
        <w:rPr>
          <w:rFonts w:ascii="Calibri" w:hAnsi="Calibri" w:cs="Calibri"/>
          <w:sz w:val="22"/>
          <w:szCs w:val="22"/>
        </w:rPr>
        <w:t>This gender-neutrality can (and does) create and perpetuate the consequences of gender-based discrimination and can (and does) lead to misleading analyses of issues and/or inaccurate assessments of likely policy outcomes.</w:t>
      </w:r>
    </w:p>
    <w:p w14:paraId="5A3B6391" w14:textId="33678599" w:rsidR="00931E09" w:rsidRPr="00971F6D" w:rsidRDefault="00931E09" w:rsidP="00971F6D">
      <w:pPr>
        <w:pStyle w:val="ListParagraph"/>
        <w:spacing w:line="276" w:lineRule="auto"/>
        <w:ind w:left="0"/>
        <w:rPr>
          <w:rFonts w:ascii="Calibri" w:hAnsi="Calibri" w:cs="Calibri"/>
          <w:sz w:val="22"/>
          <w:szCs w:val="22"/>
        </w:rPr>
      </w:pPr>
    </w:p>
    <w:p w14:paraId="4BFE1DED" w14:textId="121D5303" w:rsidR="00035C13" w:rsidRPr="00971F6D" w:rsidRDefault="00704D78" w:rsidP="00971F6D">
      <w:pPr>
        <w:pStyle w:val="ListParagraph"/>
        <w:spacing w:line="276" w:lineRule="auto"/>
        <w:ind w:hanging="720"/>
        <w:rPr>
          <w:rFonts w:ascii="Calibri" w:hAnsi="Calibri" w:cs="Calibri"/>
          <w:sz w:val="22"/>
          <w:szCs w:val="22"/>
        </w:rPr>
      </w:pPr>
      <w:r w:rsidRPr="00971F6D">
        <w:rPr>
          <w:rFonts w:ascii="Calibri" w:eastAsia="Calibri" w:hAnsi="Calibri" w:cs="Calibri Light"/>
          <w:sz w:val="22"/>
          <w:szCs w:val="22"/>
        </w:rPr>
        <w:t>7.4</w:t>
      </w:r>
      <w:r w:rsidRPr="00971F6D">
        <w:rPr>
          <w:rFonts w:ascii="Calibri" w:eastAsia="Calibri" w:hAnsi="Calibri" w:cs="Calibri Light"/>
          <w:sz w:val="22"/>
          <w:szCs w:val="22"/>
        </w:rPr>
        <w:tab/>
      </w:r>
      <w:r w:rsidR="00035C13" w:rsidRPr="00971F6D">
        <w:rPr>
          <w:rFonts w:ascii="Calibri" w:hAnsi="Calibri" w:cs="Calibri"/>
          <w:sz w:val="22"/>
          <w:szCs w:val="22"/>
        </w:rPr>
        <w:t xml:space="preserve">It is telling, yet unsurprising that the </w:t>
      </w:r>
      <w:r w:rsidR="00035C13" w:rsidRPr="00A765EF">
        <w:rPr>
          <w:rFonts w:ascii="Calibri" w:hAnsi="Calibri" w:cs="Calibri"/>
          <w:i/>
          <w:iCs/>
          <w:sz w:val="22"/>
          <w:szCs w:val="22"/>
        </w:rPr>
        <w:t>Issues Paper on Employment</w:t>
      </w:r>
      <w:r w:rsidR="00035C13" w:rsidRPr="00971F6D">
        <w:rPr>
          <w:rFonts w:ascii="Calibri" w:hAnsi="Calibri" w:cs="Calibri"/>
          <w:sz w:val="22"/>
          <w:szCs w:val="22"/>
        </w:rPr>
        <w:t xml:space="preserve"> provides no data or information on the employment situation of women with disability in Australia. Despite Term of Reference G, which clearly calls for the Royal Commission to examine the specific experiences of violence against, and abuse, neglect and exploitation of, people with disability in relation to sex and gender,</w:t>
      </w:r>
      <w:r w:rsidR="00035C13" w:rsidRPr="00971F6D">
        <w:rPr>
          <w:rStyle w:val="EndnoteReference"/>
          <w:rFonts w:ascii="Calibri" w:hAnsi="Calibri" w:cs="Calibri"/>
          <w:sz w:val="22"/>
          <w:szCs w:val="22"/>
        </w:rPr>
        <w:endnoteReference w:id="182"/>
      </w:r>
      <w:r w:rsidR="00035C13" w:rsidRPr="00971F6D">
        <w:rPr>
          <w:rFonts w:ascii="Calibri" w:hAnsi="Calibri" w:cs="Calibri"/>
          <w:sz w:val="22"/>
          <w:szCs w:val="22"/>
        </w:rPr>
        <w:t xml:space="preserve"> the omission in the </w:t>
      </w:r>
      <w:r w:rsidR="00035C13" w:rsidRPr="00A765EF">
        <w:rPr>
          <w:rFonts w:ascii="Calibri" w:hAnsi="Calibri" w:cs="Calibri"/>
          <w:i/>
          <w:iCs/>
          <w:sz w:val="22"/>
          <w:szCs w:val="22"/>
        </w:rPr>
        <w:t>Issues Paper</w:t>
      </w:r>
      <w:r w:rsidR="00035C13" w:rsidRPr="00971F6D">
        <w:rPr>
          <w:rFonts w:ascii="Calibri" w:hAnsi="Calibri" w:cs="Calibri"/>
          <w:sz w:val="22"/>
          <w:szCs w:val="22"/>
        </w:rPr>
        <w:t xml:space="preserve"> of any reference to the specific situation of women with disability in relation to employment, is deeply concerning.</w:t>
      </w:r>
    </w:p>
    <w:p w14:paraId="142203FB" w14:textId="77777777" w:rsidR="00035C13" w:rsidRPr="00971F6D" w:rsidRDefault="00035C13" w:rsidP="00971F6D">
      <w:pPr>
        <w:pStyle w:val="ListParagraph"/>
        <w:spacing w:line="276" w:lineRule="auto"/>
        <w:ind w:left="0"/>
        <w:rPr>
          <w:rFonts w:ascii="Calibri" w:hAnsi="Calibri" w:cs="Calibri"/>
          <w:sz w:val="22"/>
          <w:szCs w:val="22"/>
        </w:rPr>
      </w:pPr>
    </w:p>
    <w:p w14:paraId="4074296A" w14:textId="1BC72EE7" w:rsidR="00B768DE" w:rsidRPr="00971F6D" w:rsidRDefault="00704D78" w:rsidP="00971F6D">
      <w:pPr>
        <w:spacing w:line="276" w:lineRule="auto"/>
        <w:ind w:left="720" w:hanging="720"/>
        <w:rPr>
          <w:rFonts w:ascii="Calibri" w:hAnsi="Calibri" w:cs="Calibri"/>
          <w:sz w:val="22"/>
          <w:szCs w:val="22"/>
        </w:rPr>
      </w:pPr>
      <w:r w:rsidRPr="00971F6D">
        <w:rPr>
          <w:rFonts w:ascii="Calibri" w:eastAsia="Calibri" w:hAnsi="Calibri" w:cs="Calibri Light"/>
          <w:sz w:val="22"/>
          <w:szCs w:val="22"/>
        </w:rPr>
        <w:t>7.5</w:t>
      </w:r>
      <w:r w:rsidRPr="00971F6D">
        <w:rPr>
          <w:rFonts w:ascii="Calibri" w:eastAsia="Calibri" w:hAnsi="Calibri" w:cs="Calibri Light"/>
          <w:sz w:val="22"/>
          <w:szCs w:val="22"/>
        </w:rPr>
        <w:tab/>
      </w:r>
      <w:r w:rsidR="00F61C7D" w:rsidRPr="00971F6D">
        <w:rPr>
          <w:rFonts w:ascii="Calibri" w:hAnsi="Calibri" w:cs="Calibri"/>
          <w:sz w:val="22"/>
          <w:szCs w:val="22"/>
        </w:rPr>
        <w:t xml:space="preserve">The </w:t>
      </w:r>
      <w:r w:rsidR="00F61C7D" w:rsidRPr="00A765EF">
        <w:rPr>
          <w:rFonts w:ascii="Calibri" w:hAnsi="Calibri" w:cs="Calibri"/>
          <w:i/>
          <w:iCs/>
          <w:sz w:val="22"/>
          <w:szCs w:val="22"/>
        </w:rPr>
        <w:t>Issues Paper</w:t>
      </w:r>
      <w:r w:rsidR="00F61C7D" w:rsidRPr="00971F6D">
        <w:rPr>
          <w:rFonts w:ascii="Calibri" w:hAnsi="Calibri" w:cs="Calibri"/>
          <w:sz w:val="22"/>
          <w:szCs w:val="22"/>
        </w:rPr>
        <w:t xml:space="preserve"> </w:t>
      </w:r>
      <w:r w:rsidR="00035C13" w:rsidRPr="00971F6D">
        <w:rPr>
          <w:rFonts w:ascii="Calibri" w:hAnsi="Calibri" w:cs="Calibri"/>
          <w:sz w:val="22"/>
          <w:szCs w:val="22"/>
        </w:rPr>
        <w:t>does reference</w:t>
      </w:r>
      <w:r w:rsidR="00F61C7D" w:rsidRPr="00971F6D">
        <w:rPr>
          <w:rFonts w:ascii="Calibri" w:hAnsi="Calibri" w:cs="Calibri"/>
          <w:sz w:val="22"/>
          <w:szCs w:val="22"/>
        </w:rPr>
        <w:t xml:space="preserve"> CRPD article 2</w:t>
      </w:r>
      <w:r w:rsidR="00035C13" w:rsidRPr="00971F6D">
        <w:rPr>
          <w:rFonts w:ascii="Calibri" w:hAnsi="Calibri" w:cs="Calibri"/>
          <w:sz w:val="22"/>
          <w:szCs w:val="22"/>
        </w:rPr>
        <w:t>7, h</w:t>
      </w:r>
      <w:r w:rsidR="00F61C7D" w:rsidRPr="00971F6D">
        <w:rPr>
          <w:rFonts w:ascii="Calibri" w:hAnsi="Calibri" w:cs="Calibri"/>
          <w:sz w:val="22"/>
          <w:szCs w:val="22"/>
        </w:rPr>
        <w:t xml:space="preserve">owever, it does not explicitly reference Article 6 on women with disability as a cross-cutting obligation. </w:t>
      </w:r>
      <w:r w:rsidR="00B768DE" w:rsidRPr="00971F6D">
        <w:rPr>
          <w:rFonts w:ascii="Calibri" w:hAnsi="Calibri" w:cs="Calibri"/>
          <w:sz w:val="22"/>
          <w:szCs w:val="22"/>
        </w:rPr>
        <w:t xml:space="preserve">The cross-cutting nature of Article 6 means that the rights of women with disability must be examined and addressed when interpreting and implementing </w:t>
      </w:r>
      <w:r w:rsidR="00B768DE" w:rsidRPr="00A765EF">
        <w:rPr>
          <w:rFonts w:ascii="Calibri" w:hAnsi="Calibri" w:cs="Calibri"/>
          <w:i/>
          <w:iCs/>
          <w:sz w:val="22"/>
          <w:szCs w:val="22"/>
        </w:rPr>
        <w:t>every</w:t>
      </w:r>
      <w:r w:rsidR="00B768DE" w:rsidRPr="00971F6D">
        <w:rPr>
          <w:rFonts w:ascii="Calibri" w:hAnsi="Calibri" w:cs="Calibri"/>
          <w:sz w:val="22"/>
          <w:szCs w:val="22"/>
        </w:rPr>
        <w:t xml:space="preserve"> article of the Convention.</w:t>
      </w:r>
    </w:p>
    <w:p w14:paraId="2959C3AE" w14:textId="77777777" w:rsidR="00F23713" w:rsidRPr="00971F6D" w:rsidRDefault="00F23713" w:rsidP="00971F6D">
      <w:pPr>
        <w:pStyle w:val="ListParagraph"/>
        <w:spacing w:line="276" w:lineRule="auto"/>
        <w:ind w:left="0"/>
        <w:rPr>
          <w:rFonts w:ascii="Calibri" w:hAnsi="Calibri" w:cs="Calibri"/>
          <w:sz w:val="22"/>
          <w:szCs w:val="22"/>
        </w:rPr>
      </w:pPr>
    </w:p>
    <w:p w14:paraId="73B4B091" w14:textId="1D9084FE" w:rsidR="00F23713" w:rsidRPr="00971F6D" w:rsidRDefault="00704D78" w:rsidP="00971F6D">
      <w:pPr>
        <w:spacing w:line="276" w:lineRule="auto"/>
        <w:rPr>
          <w:rFonts w:ascii="Calibri" w:hAnsi="Calibri" w:cs="Calibri"/>
          <w:sz w:val="22"/>
          <w:szCs w:val="22"/>
        </w:rPr>
      </w:pPr>
      <w:r w:rsidRPr="00971F6D">
        <w:rPr>
          <w:rFonts w:ascii="Calibri" w:eastAsia="Calibri" w:hAnsi="Calibri" w:cs="Calibri Light"/>
          <w:sz w:val="22"/>
          <w:szCs w:val="22"/>
        </w:rPr>
        <w:t>7.6</w:t>
      </w:r>
      <w:r w:rsidRPr="00971F6D">
        <w:rPr>
          <w:rFonts w:ascii="Calibri" w:eastAsia="Calibri" w:hAnsi="Calibri" w:cs="Calibri Light"/>
          <w:sz w:val="22"/>
          <w:szCs w:val="22"/>
        </w:rPr>
        <w:tab/>
      </w:r>
      <w:r w:rsidR="00F23713" w:rsidRPr="00971F6D">
        <w:rPr>
          <w:rFonts w:ascii="Calibri" w:hAnsi="Calibri" w:cs="Calibri"/>
          <w:sz w:val="22"/>
          <w:szCs w:val="22"/>
        </w:rPr>
        <w:t>Intersectionality is a key element of the human rights approach to disability required by the CRPD.</w:t>
      </w:r>
    </w:p>
    <w:p w14:paraId="75E69A04" w14:textId="77777777" w:rsidR="00F23713" w:rsidRPr="00971F6D" w:rsidRDefault="00F23713" w:rsidP="00971F6D">
      <w:pPr>
        <w:pStyle w:val="ListParagraph"/>
        <w:spacing w:line="276" w:lineRule="auto"/>
        <w:ind w:left="0"/>
        <w:rPr>
          <w:rFonts w:ascii="Calibri" w:hAnsi="Calibri" w:cs="Calibri"/>
          <w:sz w:val="22"/>
          <w:szCs w:val="22"/>
        </w:rPr>
      </w:pPr>
    </w:p>
    <w:p w14:paraId="2AAF88A9" w14:textId="577E7EC6" w:rsidR="00F23713" w:rsidRPr="00971F6D" w:rsidRDefault="00704D78" w:rsidP="00971F6D">
      <w:pPr>
        <w:spacing w:line="276" w:lineRule="auto"/>
        <w:ind w:left="720" w:hanging="720"/>
        <w:rPr>
          <w:rFonts w:ascii="Calibri" w:hAnsi="Calibri" w:cs="Calibri"/>
          <w:sz w:val="22"/>
          <w:szCs w:val="22"/>
        </w:rPr>
      </w:pPr>
      <w:r w:rsidRPr="00971F6D">
        <w:rPr>
          <w:rFonts w:ascii="Calibri" w:eastAsia="Calibri" w:hAnsi="Calibri" w:cs="Calibri Light"/>
          <w:sz w:val="22"/>
          <w:szCs w:val="22"/>
        </w:rPr>
        <w:t>7.7</w:t>
      </w:r>
      <w:r w:rsidRPr="00971F6D">
        <w:rPr>
          <w:rFonts w:ascii="Calibri" w:eastAsia="Calibri" w:hAnsi="Calibri" w:cs="Calibri Light"/>
          <w:sz w:val="22"/>
          <w:szCs w:val="22"/>
        </w:rPr>
        <w:tab/>
      </w:r>
      <w:r w:rsidR="00F23713" w:rsidRPr="00971F6D">
        <w:rPr>
          <w:rFonts w:ascii="Calibri" w:hAnsi="Calibri" w:cs="Calibri"/>
          <w:sz w:val="22"/>
          <w:szCs w:val="22"/>
        </w:rPr>
        <w:t>People with disability, including women and girls with disability have their rights articulated and upheld through all the international human rights treaties to which Australia is a party.</w:t>
      </w:r>
      <w:r w:rsidR="00F23713" w:rsidRPr="00971F6D">
        <w:rPr>
          <w:rStyle w:val="EndnoteReference"/>
          <w:rFonts w:ascii="Calibri" w:hAnsi="Calibri" w:cs="Calibri"/>
          <w:sz w:val="22"/>
          <w:szCs w:val="22"/>
        </w:rPr>
        <w:endnoteReference w:id="183"/>
      </w:r>
      <w:r w:rsidR="00F23713" w:rsidRPr="00971F6D">
        <w:rPr>
          <w:rFonts w:ascii="Calibri" w:hAnsi="Calibri" w:cs="Calibri"/>
          <w:sz w:val="22"/>
          <w:szCs w:val="22"/>
        </w:rPr>
        <w:t xml:space="preserve"> However, until the development and adoption of the CRPD, the application of human rights to the issues and concerns of people with disability were largely invisible and not addressed.</w:t>
      </w:r>
      <w:r w:rsidR="00F23713" w:rsidRPr="00971F6D">
        <w:rPr>
          <w:rStyle w:val="EndnoteReference"/>
          <w:rFonts w:ascii="Calibri" w:hAnsi="Calibri" w:cs="Calibri"/>
          <w:sz w:val="22"/>
          <w:szCs w:val="22"/>
        </w:rPr>
        <w:endnoteReference w:id="184"/>
      </w:r>
      <w:r w:rsidR="00F23713" w:rsidRPr="00971F6D">
        <w:rPr>
          <w:rFonts w:ascii="Calibri" w:hAnsi="Calibri" w:cs="Calibri"/>
          <w:sz w:val="22"/>
          <w:szCs w:val="22"/>
        </w:rPr>
        <w:t xml:space="preserve"> The CRPD is a response to this lack of recognition of the rights of persons with disability.</w:t>
      </w:r>
    </w:p>
    <w:p w14:paraId="2B1A82F4" w14:textId="77777777" w:rsidR="00F23713" w:rsidRPr="00971F6D" w:rsidRDefault="00F23713" w:rsidP="00971F6D">
      <w:pPr>
        <w:pStyle w:val="ListParagraph"/>
        <w:spacing w:line="276" w:lineRule="auto"/>
        <w:ind w:left="0"/>
        <w:rPr>
          <w:rFonts w:ascii="Calibri" w:hAnsi="Calibri" w:cs="Calibri"/>
          <w:sz w:val="22"/>
          <w:szCs w:val="22"/>
        </w:rPr>
      </w:pPr>
    </w:p>
    <w:p w14:paraId="331E9006" w14:textId="3817A661" w:rsidR="00F23713" w:rsidRPr="00971F6D" w:rsidRDefault="00704D78" w:rsidP="00971F6D">
      <w:pPr>
        <w:spacing w:line="276" w:lineRule="auto"/>
        <w:ind w:left="720" w:hanging="720"/>
        <w:rPr>
          <w:rFonts w:ascii="Calibri" w:hAnsi="Calibri" w:cs="Calibri"/>
          <w:sz w:val="22"/>
          <w:szCs w:val="22"/>
        </w:rPr>
      </w:pPr>
      <w:r w:rsidRPr="00971F6D">
        <w:rPr>
          <w:rFonts w:ascii="Calibri" w:eastAsia="Calibri" w:hAnsi="Calibri" w:cs="Calibri Light"/>
          <w:sz w:val="22"/>
          <w:szCs w:val="22"/>
        </w:rPr>
        <w:t>7.8</w:t>
      </w:r>
      <w:r w:rsidRPr="00971F6D">
        <w:rPr>
          <w:rFonts w:ascii="Calibri" w:eastAsia="Calibri" w:hAnsi="Calibri" w:cs="Calibri Light"/>
          <w:sz w:val="22"/>
          <w:szCs w:val="22"/>
        </w:rPr>
        <w:tab/>
      </w:r>
      <w:r w:rsidR="00F23713" w:rsidRPr="00971F6D">
        <w:rPr>
          <w:rFonts w:ascii="Calibri" w:hAnsi="Calibri" w:cs="Calibri"/>
          <w:sz w:val="22"/>
          <w:szCs w:val="22"/>
        </w:rPr>
        <w:t xml:space="preserve">Until the CRPD, the specific issues and concerns for women and girls with disability were mainly articulated, in varying degrees, within the jurisprudence developed under the </w:t>
      </w:r>
      <w:r w:rsidR="00F23713" w:rsidRPr="00971F6D">
        <w:rPr>
          <w:rFonts w:ascii="Calibri" w:hAnsi="Calibri" w:cs="Calibri"/>
          <w:i/>
          <w:sz w:val="22"/>
          <w:szCs w:val="22"/>
        </w:rPr>
        <w:t xml:space="preserve">Convention on the </w:t>
      </w:r>
      <w:r w:rsidR="00F23713" w:rsidRPr="00971F6D">
        <w:rPr>
          <w:rFonts w:ascii="Calibri" w:hAnsi="Calibri" w:cs="Calibri"/>
          <w:i/>
          <w:sz w:val="22"/>
          <w:szCs w:val="22"/>
        </w:rPr>
        <w:lastRenderedPageBreak/>
        <w:t>Elimination of all Forms of Discrimination against Women</w:t>
      </w:r>
      <w:r w:rsidR="00F23713" w:rsidRPr="00971F6D">
        <w:rPr>
          <w:rFonts w:ascii="Calibri" w:hAnsi="Calibri" w:cs="Calibri"/>
          <w:sz w:val="22"/>
          <w:szCs w:val="22"/>
        </w:rPr>
        <w:t xml:space="preserve"> (CEDAW)</w:t>
      </w:r>
      <w:r w:rsidR="00A765EF">
        <w:rPr>
          <w:rStyle w:val="EndnoteReference"/>
          <w:rFonts w:ascii="Calibri" w:hAnsi="Calibri" w:cs="Calibri"/>
          <w:sz w:val="22"/>
          <w:szCs w:val="22"/>
        </w:rPr>
        <w:endnoteReference w:id="185"/>
      </w:r>
      <w:r w:rsidR="00F23713" w:rsidRPr="00971F6D">
        <w:rPr>
          <w:rFonts w:ascii="Calibri" w:hAnsi="Calibri" w:cs="Calibri"/>
          <w:sz w:val="22"/>
          <w:szCs w:val="22"/>
        </w:rPr>
        <w:t xml:space="preserve"> and the </w:t>
      </w:r>
      <w:r w:rsidR="00F23713" w:rsidRPr="00971F6D">
        <w:rPr>
          <w:rFonts w:ascii="Calibri" w:hAnsi="Calibri" w:cs="Calibri"/>
          <w:i/>
          <w:sz w:val="22"/>
          <w:szCs w:val="22"/>
        </w:rPr>
        <w:t>Convention on the Rights of the Child</w:t>
      </w:r>
      <w:r w:rsidR="00F23713" w:rsidRPr="00971F6D">
        <w:rPr>
          <w:rFonts w:ascii="Calibri" w:hAnsi="Calibri" w:cs="Calibri"/>
          <w:sz w:val="22"/>
          <w:szCs w:val="22"/>
        </w:rPr>
        <w:t xml:space="preserve"> (CRC).</w:t>
      </w:r>
      <w:r w:rsidR="00A765EF">
        <w:rPr>
          <w:rStyle w:val="EndnoteReference"/>
          <w:rFonts w:ascii="Calibri" w:hAnsi="Calibri" w:cs="Calibri"/>
          <w:sz w:val="22"/>
          <w:szCs w:val="22"/>
        </w:rPr>
        <w:endnoteReference w:id="186"/>
      </w:r>
      <w:r w:rsidR="00F23713" w:rsidRPr="00971F6D">
        <w:rPr>
          <w:rFonts w:ascii="Calibri" w:hAnsi="Calibri" w:cs="Calibri"/>
          <w:sz w:val="22"/>
          <w:szCs w:val="22"/>
        </w:rPr>
        <w:t xml:space="preserve">  </w:t>
      </w:r>
    </w:p>
    <w:p w14:paraId="368817AA" w14:textId="77777777" w:rsidR="00F23713" w:rsidRPr="00971F6D" w:rsidRDefault="00F23713" w:rsidP="00971F6D">
      <w:pPr>
        <w:spacing w:line="276" w:lineRule="auto"/>
        <w:rPr>
          <w:rFonts w:ascii="Calibri" w:hAnsi="Calibri" w:cs="Calibri"/>
          <w:sz w:val="22"/>
          <w:szCs w:val="22"/>
        </w:rPr>
      </w:pPr>
    </w:p>
    <w:p w14:paraId="1E00944D" w14:textId="62F0654F" w:rsidR="00F23713" w:rsidRPr="00971F6D" w:rsidRDefault="00704D78" w:rsidP="00971F6D">
      <w:pPr>
        <w:spacing w:line="276" w:lineRule="auto"/>
        <w:ind w:left="720" w:hanging="720"/>
        <w:rPr>
          <w:rFonts w:ascii="Calibri" w:hAnsi="Calibri" w:cs="Calibri"/>
          <w:sz w:val="22"/>
          <w:szCs w:val="22"/>
        </w:rPr>
      </w:pPr>
      <w:r w:rsidRPr="00971F6D">
        <w:rPr>
          <w:rFonts w:ascii="Calibri" w:eastAsia="Calibri" w:hAnsi="Calibri" w:cs="Calibri Light"/>
          <w:sz w:val="22"/>
          <w:szCs w:val="22"/>
        </w:rPr>
        <w:t>7.9</w:t>
      </w:r>
      <w:r w:rsidRPr="00971F6D">
        <w:rPr>
          <w:rFonts w:ascii="Calibri" w:eastAsia="Calibri" w:hAnsi="Calibri" w:cs="Calibri Light"/>
          <w:sz w:val="22"/>
          <w:szCs w:val="22"/>
        </w:rPr>
        <w:tab/>
      </w:r>
      <w:r w:rsidR="00F23713" w:rsidRPr="00971F6D">
        <w:rPr>
          <w:rFonts w:ascii="Calibri" w:hAnsi="Calibri" w:cs="Calibri"/>
          <w:sz w:val="22"/>
          <w:szCs w:val="22"/>
        </w:rPr>
        <w:t>However, the CRPD explicitly acknowledges different layers or intersections of identity, through its preamble paragraph (p):</w:t>
      </w:r>
    </w:p>
    <w:p w14:paraId="067796B5" w14:textId="77777777" w:rsidR="00F21757" w:rsidRPr="00971F6D" w:rsidRDefault="00F21757" w:rsidP="00971F6D">
      <w:pPr>
        <w:spacing w:line="276" w:lineRule="auto"/>
        <w:rPr>
          <w:rFonts w:ascii="Calibri" w:hAnsi="Calibri" w:cs="Calibri"/>
          <w:sz w:val="22"/>
          <w:szCs w:val="22"/>
        </w:rPr>
      </w:pPr>
    </w:p>
    <w:p w14:paraId="174602A6" w14:textId="77777777" w:rsidR="00F23713" w:rsidRPr="00971F6D" w:rsidRDefault="00F23713" w:rsidP="00A765EF">
      <w:pPr>
        <w:pStyle w:val="ListParagraph"/>
        <w:spacing w:line="276" w:lineRule="auto"/>
        <w:ind w:left="1440" w:right="720"/>
        <w:rPr>
          <w:rFonts w:ascii="Calibri" w:hAnsi="Calibri" w:cs="Calibri"/>
          <w:i/>
          <w:iCs/>
          <w:sz w:val="22"/>
          <w:szCs w:val="22"/>
        </w:rPr>
      </w:pPr>
      <w:r w:rsidRPr="00971F6D">
        <w:rPr>
          <w:rFonts w:ascii="Calibri" w:hAnsi="Calibri" w:cs="Calibri"/>
          <w:i/>
          <w:iCs/>
          <w:sz w:val="22"/>
          <w:szCs w:val="22"/>
        </w:rPr>
        <w:t>“Concerned about the difficult conditions faced by persons with disabilities who are subject to multiple and aggravated forms of discrimination on the basis of race, colour, sex, language, religion, political or other opinion, national, ethnic, indigenous or social origin, property, birth, age or other status”.</w:t>
      </w:r>
    </w:p>
    <w:p w14:paraId="73E06861" w14:textId="77777777" w:rsidR="00F23713" w:rsidRPr="00971F6D" w:rsidRDefault="00F23713" w:rsidP="00971F6D">
      <w:pPr>
        <w:spacing w:line="276" w:lineRule="auto"/>
        <w:rPr>
          <w:rFonts w:ascii="Calibri" w:hAnsi="Calibri" w:cs="Calibri"/>
          <w:sz w:val="22"/>
          <w:szCs w:val="22"/>
        </w:rPr>
      </w:pPr>
    </w:p>
    <w:p w14:paraId="0311356C" w14:textId="4F931758" w:rsidR="00F23713" w:rsidRPr="00971F6D" w:rsidRDefault="00704D78" w:rsidP="00971F6D">
      <w:pPr>
        <w:spacing w:line="276" w:lineRule="auto"/>
        <w:ind w:left="720" w:hanging="720"/>
        <w:rPr>
          <w:rFonts w:ascii="Calibri" w:hAnsi="Calibri" w:cs="Calibri"/>
          <w:sz w:val="22"/>
          <w:szCs w:val="22"/>
        </w:rPr>
      </w:pPr>
      <w:bookmarkStart w:id="72" w:name="OLE_LINK3"/>
      <w:bookmarkStart w:id="73" w:name="OLE_LINK4"/>
      <w:r w:rsidRPr="00971F6D">
        <w:rPr>
          <w:rFonts w:ascii="Calibri" w:eastAsia="Calibri" w:hAnsi="Calibri" w:cs="Calibri Light"/>
          <w:sz w:val="22"/>
          <w:szCs w:val="22"/>
        </w:rPr>
        <w:t>7.10</w:t>
      </w:r>
      <w:r w:rsidRPr="00971F6D">
        <w:rPr>
          <w:rFonts w:ascii="Calibri" w:eastAsia="Calibri" w:hAnsi="Calibri" w:cs="Calibri Light"/>
          <w:sz w:val="22"/>
          <w:szCs w:val="22"/>
        </w:rPr>
        <w:tab/>
      </w:r>
      <w:bookmarkEnd w:id="72"/>
      <w:bookmarkEnd w:id="73"/>
      <w:r w:rsidR="00F23713" w:rsidRPr="00971F6D">
        <w:rPr>
          <w:rFonts w:ascii="Calibri" w:hAnsi="Calibri" w:cs="Calibri"/>
          <w:sz w:val="22"/>
          <w:szCs w:val="22"/>
        </w:rPr>
        <w:t>Intersectional discrimination acknowledges that people with disability do not experience discrimination in the same way as a homogenous group. It recognises the “multidimensional layers of identities, statuses and life realities”</w:t>
      </w:r>
      <w:r w:rsidR="00F23713" w:rsidRPr="00971F6D">
        <w:rPr>
          <w:rStyle w:val="EndnoteReference"/>
          <w:rFonts w:ascii="Calibri" w:hAnsi="Calibri" w:cs="Calibri"/>
          <w:sz w:val="22"/>
          <w:szCs w:val="22"/>
        </w:rPr>
        <w:endnoteReference w:id="187"/>
      </w:r>
      <w:r w:rsidR="00F23713" w:rsidRPr="00971F6D">
        <w:rPr>
          <w:rFonts w:ascii="Calibri" w:hAnsi="Calibri" w:cs="Calibri"/>
          <w:sz w:val="22"/>
          <w:szCs w:val="22"/>
        </w:rPr>
        <w:t xml:space="preserve"> that “interact with each other at the same time in such a way as to be inseparable”.</w:t>
      </w:r>
      <w:r w:rsidR="00F23713" w:rsidRPr="00971F6D">
        <w:rPr>
          <w:rStyle w:val="EndnoteReference"/>
          <w:rFonts w:ascii="Calibri" w:hAnsi="Calibri" w:cs="Calibri"/>
          <w:sz w:val="22"/>
          <w:szCs w:val="22"/>
        </w:rPr>
        <w:endnoteReference w:id="188"/>
      </w:r>
    </w:p>
    <w:p w14:paraId="463B1E2A" w14:textId="77777777" w:rsidR="00F23713" w:rsidRPr="00971F6D" w:rsidRDefault="00F23713" w:rsidP="00971F6D">
      <w:pPr>
        <w:pStyle w:val="ListParagraph"/>
        <w:spacing w:line="276" w:lineRule="auto"/>
        <w:ind w:left="0"/>
        <w:rPr>
          <w:rFonts w:ascii="Calibri" w:hAnsi="Calibri" w:cs="Calibri"/>
          <w:sz w:val="22"/>
          <w:szCs w:val="22"/>
        </w:rPr>
      </w:pPr>
    </w:p>
    <w:p w14:paraId="6501185C" w14:textId="37474798" w:rsidR="00F23713" w:rsidRPr="00971F6D" w:rsidRDefault="00704D78" w:rsidP="00971F6D">
      <w:pPr>
        <w:spacing w:line="276" w:lineRule="auto"/>
        <w:ind w:left="720" w:hanging="720"/>
        <w:rPr>
          <w:rFonts w:ascii="Calibri" w:hAnsi="Calibri" w:cs="Calibri"/>
          <w:sz w:val="22"/>
          <w:szCs w:val="22"/>
        </w:rPr>
      </w:pPr>
      <w:r w:rsidRPr="00971F6D">
        <w:rPr>
          <w:rFonts w:ascii="Calibri" w:eastAsia="Calibri" w:hAnsi="Calibri" w:cs="Calibri Light"/>
          <w:sz w:val="22"/>
          <w:szCs w:val="22"/>
        </w:rPr>
        <w:t>7.11</w:t>
      </w:r>
      <w:r w:rsidRPr="00971F6D">
        <w:rPr>
          <w:rFonts w:ascii="Calibri" w:eastAsia="Calibri" w:hAnsi="Calibri" w:cs="Calibri Light"/>
          <w:sz w:val="22"/>
          <w:szCs w:val="22"/>
        </w:rPr>
        <w:tab/>
      </w:r>
      <w:r w:rsidR="00F23713" w:rsidRPr="00971F6D">
        <w:rPr>
          <w:rFonts w:ascii="Calibri" w:hAnsi="Calibri" w:cs="Calibri"/>
          <w:sz w:val="22"/>
          <w:szCs w:val="22"/>
        </w:rPr>
        <w:t xml:space="preserve">Intersectional discrimination is specifically articulated for women and girls with disability and children with disability in the CRPD through the inclusion of article 6, </w:t>
      </w:r>
      <w:r w:rsidR="00F23713" w:rsidRPr="00971F6D">
        <w:rPr>
          <w:rFonts w:ascii="Calibri" w:hAnsi="Calibri" w:cs="Calibri"/>
          <w:i/>
          <w:sz w:val="22"/>
          <w:szCs w:val="22"/>
        </w:rPr>
        <w:t>Women with disabilities</w:t>
      </w:r>
      <w:r w:rsidR="00F23713" w:rsidRPr="00971F6D">
        <w:rPr>
          <w:rFonts w:ascii="Calibri" w:hAnsi="Calibri" w:cs="Calibri"/>
          <w:sz w:val="22"/>
          <w:szCs w:val="22"/>
        </w:rPr>
        <w:t xml:space="preserve"> and article 7, </w:t>
      </w:r>
      <w:r w:rsidR="00F23713" w:rsidRPr="00971F6D">
        <w:rPr>
          <w:rFonts w:ascii="Calibri" w:hAnsi="Calibri" w:cs="Calibri"/>
          <w:i/>
          <w:sz w:val="22"/>
          <w:szCs w:val="22"/>
        </w:rPr>
        <w:t>Children with disabilities</w:t>
      </w:r>
      <w:r w:rsidR="00F23713" w:rsidRPr="00971F6D">
        <w:rPr>
          <w:rFonts w:ascii="Calibri" w:hAnsi="Calibri" w:cs="Calibri"/>
          <w:sz w:val="22"/>
          <w:szCs w:val="22"/>
        </w:rPr>
        <w:t xml:space="preserve">. </w:t>
      </w:r>
    </w:p>
    <w:p w14:paraId="76106FDD" w14:textId="77777777" w:rsidR="00F23713" w:rsidRPr="00971F6D" w:rsidRDefault="00F23713" w:rsidP="00971F6D">
      <w:pPr>
        <w:pStyle w:val="ListParagraph"/>
        <w:spacing w:line="276" w:lineRule="auto"/>
        <w:ind w:left="0"/>
        <w:rPr>
          <w:rFonts w:ascii="Calibri" w:hAnsi="Calibri" w:cs="Calibri"/>
          <w:sz w:val="22"/>
          <w:szCs w:val="22"/>
        </w:rPr>
      </w:pPr>
    </w:p>
    <w:p w14:paraId="6FA06772" w14:textId="310DC010" w:rsidR="00F23713" w:rsidRPr="00971F6D" w:rsidRDefault="00704D78" w:rsidP="00971F6D">
      <w:pPr>
        <w:spacing w:line="276" w:lineRule="auto"/>
        <w:rPr>
          <w:rFonts w:ascii="Calibri" w:hAnsi="Calibri" w:cs="Calibri"/>
          <w:sz w:val="22"/>
          <w:szCs w:val="22"/>
        </w:rPr>
      </w:pPr>
      <w:r w:rsidRPr="00971F6D">
        <w:rPr>
          <w:rFonts w:ascii="Calibri" w:eastAsia="Calibri" w:hAnsi="Calibri" w:cs="Calibri Light"/>
          <w:sz w:val="22"/>
          <w:szCs w:val="22"/>
        </w:rPr>
        <w:t>7.12</w:t>
      </w:r>
      <w:r w:rsidRPr="00971F6D">
        <w:rPr>
          <w:rFonts w:ascii="Calibri" w:eastAsia="Calibri" w:hAnsi="Calibri" w:cs="Calibri Light"/>
          <w:sz w:val="22"/>
          <w:szCs w:val="22"/>
        </w:rPr>
        <w:tab/>
      </w:r>
      <w:r w:rsidR="00F23713" w:rsidRPr="00971F6D">
        <w:rPr>
          <w:rFonts w:ascii="Calibri" w:hAnsi="Calibri" w:cs="Calibri"/>
          <w:sz w:val="22"/>
          <w:szCs w:val="22"/>
        </w:rPr>
        <w:t xml:space="preserve">Intersectional discrimination recognises the diversity of women and girls with disability: </w:t>
      </w:r>
    </w:p>
    <w:p w14:paraId="2FE6F748" w14:textId="77777777" w:rsidR="00F21757" w:rsidRPr="00971F6D" w:rsidRDefault="00F21757" w:rsidP="00971F6D">
      <w:pPr>
        <w:spacing w:line="276" w:lineRule="auto"/>
        <w:rPr>
          <w:rFonts w:ascii="Calibri" w:hAnsi="Calibri" w:cs="Calibri"/>
          <w:sz w:val="22"/>
          <w:szCs w:val="22"/>
        </w:rPr>
      </w:pPr>
    </w:p>
    <w:p w14:paraId="77AD6B7C" w14:textId="77777777" w:rsidR="00F23713" w:rsidRPr="00971F6D" w:rsidRDefault="00F23713" w:rsidP="00BA7739">
      <w:pPr>
        <w:pStyle w:val="ListParagraph"/>
        <w:spacing w:line="276" w:lineRule="auto"/>
        <w:ind w:left="1440" w:right="720"/>
        <w:rPr>
          <w:rFonts w:ascii="Calibri" w:hAnsi="Calibri" w:cs="Calibri"/>
          <w:i/>
          <w:iCs/>
          <w:sz w:val="22"/>
          <w:szCs w:val="22"/>
        </w:rPr>
      </w:pPr>
      <w:r w:rsidRPr="00971F6D">
        <w:rPr>
          <w:rFonts w:ascii="Calibri" w:hAnsi="Calibri" w:cs="Calibri"/>
          <w:i/>
          <w:iCs/>
          <w:sz w:val="22"/>
          <w:szCs w:val="22"/>
        </w:rPr>
        <w:t>“They include indigenous women; refugee, migrant, asylum-seeing and internally displaced women; women in detention (hospitals, residential institutions, juvenile or correctional facilities and prisons); women living in poverty; women from different ethnic, religious and racial backgrounds; women with multiple disabilities and high levels of support; women with albinism; and lesbian, bisexual and transgender women, as well as intersex persons.”</w:t>
      </w:r>
      <w:r w:rsidRPr="00971F6D">
        <w:rPr>
          <w:rStyle w:val="EndnoteReference"/>
          <w:rFonts w:ascii="Calibri" w:hAnsi="Calibri" w:cs="Calibri"/>
          <w:i/>
          <w:iCs/>
          <w:sz w:val="22"/>
          <w:szCs w:val="22"/>
        </w:rPr>
        <w:endnoteReference w:id="189"/>
      </w:r>
      <w:r w:rsidRPr="00971F6D">
        <w:rPr>
          <w:rFonts w:ascii="Calibri" w:hAnsi="Calibri" w:cs="Calibri"/>
          <w:i/>
          <w:iCs/>
          <w:sz w:val="22"/>
          <w:szCs w:val="22"/>
        </w:rPr>
        <w:t xml:space="preserve"> </w:t>
      </w:r>
    </w:p>
    <w:p w14:paraId="5301639D" w14:textId="77777777" w:rsidR="00F23713" w:rsidRPr="00971F6D" w:rsidRDefault="00F23713" w:rsidP="00971F6D">
      <w:pPr>
        <w:pStyle w:val="ListParagraph"/>
        <w:spacing w:line="276" w:lineRule="auto"/>
        <w:ind w:left="0"/>
        <w:rPr>
          <w:rFonts w:ascii="Calibri" w:hAnsi="Calibri" w:cs="Calibri"/>
          <w:sz w:val="22"/>
          <w:szCs w:val="22"/>
        </w:rPr>
      </w:pPr>
    </w:p>
    <w:p w14:paraId="775769B4" w14:textId="0EF124E0" w:rsidR="00F23713" w:rsidRPr="00971F6D" w:rsidRDefault="00704D78" w:rsidP="00971F6D">
      <w:pPr>
        <w:spacing w:line="276" w:lineRule="auto"/>
        <w:ind w:left="720" w:hanging="720"/>
        <w:rPr>
          <w:rFonts w:ascii="Calibri" w:hAnsi="Calibri" w:cs="Calibri"/>
          <w:sz w:val="22"/>
          <w:szCs w:val="22"/>
        </w:rPr>
      </w:pPr>
      <w:r w:rsidRPr="00971F6D">
        <w:rPr>
          <w:rFonts w:ascii="Calibri" w:eastAsia="Calibri" w:hAnsi="Calibri" w:cs="Calibri Light"/>
          <w:sz w:val="22"/>
          <w:szCs w:val="22"/>
        </w:rPr>
        <w:t>7.13</w:t>
      </w:r>
      <w:r w:rsidRPr="00971F6D">
        <w:rPr>
          <w:rFonts w:ascii="Calibri" w:eastAsia="Calibri" w:hAnsi="Calibri" w:cs="Calibri Light"/>
          <w:sz w:val="22"/>
          <w:szCs w:val="22"/>
        </w:rPr>
        <w:tab/>
      </w:r>
      <w:r w:rsidR="00F23713" w:rsidRPr="00971F6D">
        <w:rPr>
          <w:rFonts w:ascii="Calibri" w:hAnsi="Calibri" w:cs="Calibri"/>
          <w:sz w:val="22"/>
          <w:szCs w:val="22"/>
        </w:rPr>
        <w:t>Article 6 recognises “that women and girls with disabilities are subject to multiple discrimination”,</w:t>
      </w:r>
      <w:r w:rsidR="00F23713" w:rsidRPr="00971F6D">
        <w:rPr>
          <w:rStyle w:val="EndnoteReference"/>
          <w:rFonts w:ascii="Calibri" w:hAnsi="Calibri" w:cs="Calibri"/>
          <w:sz w:val="22"/>
          <w:szCs w:val="22"/>
        </w:rPr>
        <w:endnoteReference w:id="190"/>
      </w:r>
      <w:r w:rsidR="00F23713" w:rsidRPr="00971F6D">
        <w:rPr>
          <w:rFonts w:ascii="Calibri" w:hAnsi="Calibri" w:cs="Calibri"/>
          <w:sz w:val="22"/>
          <w:szCs w:val="22"/>
        </w:rPr>
        <w:t xml:space="preserve"> which establishes “the first binding intersectionality clause in a human rights treaty”.</w:t>
      </w:r>
      <w:r w:rsidR="00F23713" w:rsidRPr="00971F6D">
        <w:rPr>
          <w:rStyle w:val="EndnoteReference"/>
          <w:rFonts w:ascii="Calibri" w:hAnsi="Calibri" w:cs="Calibri"/>
          <w:sz w:val="22"/>
          <w:szCs w:val="22"/>
        </w:rPr>
        <w:endnoteReference w:id="191"/>
      </w:r>
      <w:r w:rsidR="00F23713" w:rsidRPr="00971F6D">
        <w:rPr>
          <w:rFonts w:ascii="Calibri" w:hAnsi="Calibri" w:cs="Calibri"/>
          <w:sz w:val="22"/>
          <w:szCs w:val="22"/>
        </w:rPr>
        <w:t xml:space="preserve"> </w:t>
      </w:r>
    </w:p>
    <w:p w14:paraId="6F7F1F44" w14:textId="77777777" w:rsidR="00F23713" w:rsidRPr="00971F6D" w:rsidRDefault="00F23713" w:rsidP="00971F6D">
      <w:pPr>
        <w:spacing w:line="276" w:lineRule="auto"/>
        <w:rPr>
          <w:rFonts w:ascii="Calibri" w:hAnsi="Calibri" w:cs="Calibri"/>
          <w:sz w:val="22"/>
          <w:szCs w:val="22"/>
        </w:rPr>
      </w:pPr>
    </w:p>
    <w:p w14:paraId="7ADF5DB9" w14:textId="2AF07BC7" w:rsidR="00F23713" w:rsidRPr="00971F6D" w:rsidRDefault="00704D78" w:rsidP="00971F6D">
      <w:pPr>
        <w:spacing w:line="276" w:lineRule="auto"/>
        <w:ind w:left="720" w:hanging="720"/>
        <w:rPr>
          <w:rFonts w:ascii="Calibri" w:hAnsi="Calibri" w:cs="Calibri"/>
          <w:sz w:val="22"/>
          <w:szCs w:val="22"/>
        </w:rPr>
      </w:pPr>
      <w:r w:rsidRPr="00971F6D">
        <w:rPr>
          <w:rFonts w:ascii="Calibri" w:eastAsia="Calibri" w:hAnsi="Calibri" w:cs="Calibri Light"/>
          <w:sz w:val="22"/>
          <w:szCs w:val="22"/>
        </w:rPr>
        <w:t>7.14</w:t>
      </w:r>
      <w:r w:rsidRPr="00971F6D">
        <w:rPr>
          <w:rFonts w:ascii="Calibri" w:eastAsia="Calibri" w:hAnsi="Calibri" w:cs="Calibri Light"/>
          <w:sz w:val="22"/>
          <w:szCs w:val="22"/>
        </w:rPr>
        <w:tab/>
      </w:r>
      <w:r w:rsidR="00F23713" w:rsidRPr="00971F6D">
        <w:rPr>
          <w:rFonts w:ascii="Calibri" w:hAnsi="Calibri" w:cs="Calibri"/>
          <w:sz w:val="22"/>
          <w:szCs w:val="22"/>
        </w:rPr>
        <w:t>Importantly, article 6 is a cross-cutting article that relates to all other articles of the CRPD.</w:t>
      </w:r>
      <w:r w:rsidR="00F23713" w:rsidRPr="00971F6D">
        <w:rPr>
          <w:rStyle w:val="EndnoteReference"/>
          <w:rFonts w:ascii="Calibri" w:hAnsi="Calibri" w:cs="Calibri"/>
          <w:sz w:val="22"/>
          <w:szCs w:val="22"/>
        </w:rPr>
        <w:endnoteReference w:id="192"/>
      </w:r>
      <w:r w:rsidR="00F23713" w:rsidRPr="00971F6D">
        <w:rPr>
          <w:rFonts w:ascii="Calibri" w:hAnsi="Calibri" w:cs="Calibri"/>
          <w:sz w:val="22"/>
          <w:szCs w:val="22"/>
        </w:rPr>
        <w:t xml:space="preserve"> This means that the issues and concerns of women and girls with disability must be included in all actions to implement the CRPD, including the implementation of </w:t>
      </w:r>
      <w:r w:rsidR="00F23713" w:rsidRPr="00673865">
        <w:rPr>
          <w:rFonts w:ascii="Calibri" w:hAnsi="Calibri" w:cs="Calibri"/>
          <w:i/>
          <w:iCs/>
          <w:sz w:val="22"/>
          <w:szCs w:val="22"/>
        </w:rPr>
        <w:t>“positive measures… to ensure that women with disabilities are protected against multiple discrimination and can enjoy human rights and fundamental freedoms on an equal basis with others”</w:t>
      </w:r>
      <w:r w:rsidR="00F23713" w:rsidRPr="00971F6D">
        <w:rPr>
          <w:rFonts w:ascii="Calibri" w:hAnsi="Calibri" w:cs="Calibri"/>
          <w:sz w:val="22"/>
          <w:szCs w:val="22"/>
        </w:rPr>
        <w:t>.</w:t>
      </w:r>
      <w:r w:rsidR="00F23713" w:rsidRPr="00971F6D">
        <w:rPr>
          <w:rStyle w:val="EndnoteReference"/>
          <w:rFonts w:ascii="Calibri" w:hAnsi="Calibri" w:cs="Calibri"/>
          <w:sz w:val="22"/>
          <w:szCs w:val="22"/>
        </w:rPr>
        <w:endnoteReference w:id="193"/>
      </w:r>
      <w:r w:rsidR="00F23713" w:rsidRPr="00971F6D">
        <w:rPr>
          <w:rFonts w:ascii="Calibri" w:hAnsi="Calibri" w:cs="Calibri"/>
          <w:sz w:val="22"/>
          <w:szCs w:val="22"/>
        </w:rPr>
        <w:t xml:space="preserve"> </w:t>
      </w:r>
    </w:p>
    <w:p w14:paraId="661B834E" w14:textId="77777777" w:rsidR="00F23713" w:rsidRPr="00971F6D" w:rsidRDefault="00F23713" w:rsidP="00971F6D">
      <w:pPr>
        <w:spacing w:line="276" w:lineRule="auto"/>
        <w:rPr>
          <w:rFonts w:ascii="Calibri" w:hAnsi="Calibri" w:cs="Calibri"/>
          <w:sz w:val="22"/>
          <w:szCs w:val="22"/>
        </w:rPr>
      </w:pPr>
    </w:p>
    <w:p w14:paraId="48894657" w14:textId="2D9D9408" w:rsidR="00F23713" w:rsidRPr="00971F6D" w:rsidRDefault="00704D78" w:rsidP="00971F6D">
      <w:pPr>
        <w:spacing w:line="276" w:lineRule="auto"/>
        <w:ind w:left="720" w:hanging="720"/>
        <w:rPr>
          <w:rFonts w:ascii="Calibri" w:hAnsi="Calibri" w:cs="Calibri"/>
          <w:sz w:val="22"/>
          <w:szCs w:val="22"/>
        </w:rPr>
      </w:pPr>
      <w:r w:rsidRPr="00971F6D">
        <w:rPr>
          <w:rFonts w:ascii="Calibri" w:eastAsia="Calibri" w:hAnsi="Calibri" w:cs="Calibri Light"/>
          <w:sz w:val="22"/>
          <w:szCs w:val="22"/>
        </w:rPr>
        <w:t>7.15</w:t>
      </w:r>
      <w:r w:rsidRPr="00971F6D">
        <w:rPr>
          <w:rFonts w:ascii="Calibri" w:eastAsia="Calibri" w:hAnsi="Calibri" w:cs="Calibri Light"/>
          <w:sz w:val="22"/>
          <w:szCs w:val="22"/>
        </w:rPr>
        <w:tab/>
      </w:r>
      <w:r w:rsidR="00F23713" w:rsidRPr="00971F6D">
        <w:rPr>
          <w:rFonts w:ascii="Calibri" w:hAnsi="Calibri" w:cs="Calibri"/>
          <w:sz w:val="22"/>
          <w:szCs w:val="22"/>
        </w:rPr>
        <w:t>Article 6 ensures that the CRPD is not gender neutral, and this is reinforced by other elements within the CRPD:</w:t>
      </w:r>
    </w:p>
    <w:p w14:paraId="555C4CDF" w14:textId="77777777" w:rsidR="00F23713" w:rsidRPr="00971F6D" w:rsidRDefault="00F23713" w:rsidP="00971F6D">
      <w:pPr>
        <w:pStyle w:val="ListParagraph"/>
        <w:numPr>
          <w:ilvl w:val="0"/>
          <w:numId w:val="4"/>
        </w:numPr>
        <w:snapToGrid w:val="0"/>
        <w:spacing w:line="276" w:lineRule="auto"/>
        <w:ind w:left="1276" w:hanging="284"/>
        <w:contextualSpacing w:val="0"/>
        <w:rPr>
          <w:rFonts w:ascii="Calibri" w:hAnsi="Calibri" w:cs="Calibri"/>
          <w:sz w:val="22"/>
          <w:szCs w:val="22"/>
        </w:rPr>
      </w:pPr>
      <w:r w:rsidRPr="00971F6D">
        <w:rPr>
          <w:rFonts w:ascii="Calibri" w:hAnsi="Calibri" w:cs="Calibri"/>
          <w:sz w:val="22"/>
          <w:szCs w:val="22"/>
        </w:rPr>
        <w:t>Preamble paragraph (s) states, “[e]mphasising the need to incorporate a gender perspective in all efforts to promote the full enjoyment of human rights and fundamental freedoms by persons with disabilities”;</w:t>
      </w:r>
    </w:p>
    <w:p w14:paraId="50FDFBF9" w14:textId="77777777" w:rsidR="00F23713" w:rsidRPr="00971F6D" w:rsidRDefault="00F23713" w:rsidP="00971F6D">
      <w:pPr>
        <w:pStyle w:val="ListParagraph"/>
        <w:numPr>
          <w:ilvl w:val="0"/>
          <w:numId w:val="4"/>
        </w:numPr>
        <w:snapToGrid w:val="0"/>
        <w:spacing w:line="276" w:lineRule="auto"/>
        <w:ind w:left="1276" w:hanging="284"/>
        <w:contextualSpacing w:val="0"/>
        <w:rPr>
          <w:rFonts w:ascii="Calibri" w:hAnsi="Calibri" w:cs="Calibri"/>
          <w:sz w:val="22"/>
          <w:szCs w:val="22"/>
        </w:rPr>
      </w:pPr>
      <w:r w:rsidRPr="00971F6D">
        <w:rPr>
          <w:rFonts w:ascii="Calibri" w:hAnsi="Calibri" w:cs="Calibri"/>
          <w:sz w:val="22"/>
          <w:szCs w:val="22"/>
        </w:rPr>
        <w:t xml:space="preserve">Article 3 (g) contains the principle “Equality between men and women”; and </w:t>
      </w:r>
    </w:p>
    <w:p w14:paraId="3AB86E0D" w14:textId="77777777" w:rsidR="00F23713" w:rsidRPr="00971F6D" w:rsidRDefault="00F23713" w:rsidP="00971F6D">
      <w:pPr>
        <w:pStyle w:val="ListParagraph"/>
        <w:numPr>
          <w:ilvl w:val="0"/>
          <w:numId w:val="4"/>
        </w:numPr>
        <w:spacing w:line="276" w:lineRule="auto"/>
        <w:ind w:left="1276" w:hanging="283"/>
        <w:rPr>
          <w:rFonts w:ascii="Calibri" w:hAnsi="Calibri" w:cs="Calibri"/>
          <w:sz w:val="22"/>
          <w:szCs w:val="22"/>
        </w:rPr>
      </w:pPr>
      <w:r w:rsidRPr="00971F6D">
        <w:rPr>
          <w:rFonts w:ascii="Calibri" w:hAnsi="Calibri" w:cs="Calibri"/>
          <w:sz w:val="22"/>
          <w:szCs w:val="22"/>
        </w:rPr>
        <w:t>Specific ‘sex’, ‘gender’ and ‘age’ references throughout the CRPD.</w:t>
      </w:r>
      <w:r w:rsidRPr="00971F6D">
        <w:rPr>
          <w:rStyle w:val="EndnoteReference"/>
          <w:rFonts w:ascii="Calibri" w:hAnsi="Calibri" w:cs="Calibri"/>
          <w:sz w:val="22"/>
          <w:szCs w:val="22"/>
        </w:rPr>
        <w:endnoteReference w:id="194"/>
      </w:r>
    </w:p>
    <w:p w14:paraId="5062C675" w14:textId="77777777" w:rsidR="00F23713" w:rsidRPr="00971F6D" w:rsidRDefault="00F23713" w:rsidP="00971F6D">
      <w:pPr>
        <w:pStyle w:val="ListParagraph"/>
        <w:spacing w:line="276" w:lineRule="auto"/>
        <w:ind w:left="0"/>
        <w:rPr>
          <w:rFonts w:ascii="Calibri" w:hAnsi="Calibri" w:cs="Calibri"/>
          <w:sz w:val="22"/>
          <w:szCs w:val="22"/>
        </w:rPr>
      </w:pPr>
    </w:p>
    <w:p w14:paraId="78645942" w14:textId="3571752E" w:rsidR="00F23713" w:rsidRPr="00971F6D" w:rsidRDefault="00704D78" w:rsidP="00971F6D">
      <w:pPr>
        <w:spacing w:line="276" w:lineRule="auto"/>
        <w:ind w:left="720" w:hanging="720"/>
        <w:rPr>
          <w:rFonts w:ascii="Calibri" w:hAnsi="Calibri" w:cs="Calibri"/>
          <w:sz w:val="22"/>
          <w:szCs w:val="22"/>
        </w:rPr>
      </w:pPr>
      <w:r w:rsidRPr="00971F6D">
        <w:rPr>
          <w:rFonts w:ascii="Calibri" w:eastAsia="Calibri" w:hAnsi="Calibri" w:cs="Calibri Light"/>
          <w:sz w:val="22"/>
          <w:szCs w:val="22"/>
        </w:rPr>
        <w:lastRenderedPageBreak/>
        <w:t>7.16</w:t>
      </w:r>
      <w:r w:rsidRPr="00971F6D">
        <w:rPr>
          <w:rFonts w:ascii="Calibri" w:eastAsia="Calibri" w:hAnsi="Calibri" w:cs="Calibri Light"/>
          <w:sz w:val="22"/>
          <w:szCs w:val="22"/>
        </w:rPr>
        <w:tab/>
      </w:r>
      <w:r w:rsidR="00F23713" w:rsidRPr="00971F6D">
        <w:rPr>
          <w:rFonts w:ascii="Calibri" w:hAnsi="Calibri" w:cs="Calibri"/>
          <w:sz w:val="22"/>
          <w:szCs w:val="22"/>
        </w:rPr>
        <w:t xml:space="preserve">Guidance on interpretation and implementation of article 6 has been developed by the CRPD Committee in its </w:t>
      </w:r>
      <w:r w:rsidR="00F23713" w:rsidRPr="00971F6D">
        <w:rPr>
          <w:rFonts w:ascii="Calibri" w:hAnsi="Calibri" w:cs="Calibri"/>
          <w:i/>
          <w:sz w:val="22"/>
          <w:szCs w:val="22"/>
        </w:rPr>
        <w:t>General Comment No. 3 (2016) on women and girls with disabilities</w:t>
      </w:r>
      <w:r w:rsidR="00F23713" w:rsidRPr="00971F6D">
        <w:rPr>
          <w:rFonts w:ascii="Calibri" w:hAnsi="Calibri" w:cs="Calibri"/>
          <w:sz w:val="22"/>
          <w:szCs w:val="22"/>
        </w:rPr>
        <w:t>.</w:t>
      </w:r>
      <w:r w:rsidR="00673865">
        <w:rPr>
          <w:rStyle w:val="EndnoteReference"/>
          <w:rFonts w:ascii="Calibri" w:hAnsi="Calibri" w:cs="Calibri"/>
          <w:sz w:val="22"/>
          <w:szCs w:val="22"/>
        </w:rPr>
        <w:endnoteReference w:id="195"/>
      </w:r>
    </w:p>
    <w:p w14:paraId="3CC12240" w14:textId="499F3B70" w:rsidR="00F23713" w:rsidRPr="00971F6D" w:rsidRDefault="00F23713" w:rsidP="00971F6D">
      <w:pPr>
        <w:pStyle w:val="ListParagraph"/>
        <w:spacing w:line="276" w:lineRule="auto"/>
        <w:ind w:left="0"/>
        <w:rPr>
          <w:rFonts w:ascii="Calibri" w:hAnsi="Calibri" w:cs="Calibri"/>
          <w:sz w:val="22"/>
          <w:szCs w:val="22"/>
        </w:rPr>
      </w:pPr>
    </w:p>
    <w:p w14:paraId="7CB813C5" w14:textId="14DDC45A" w:rsidR="00475E49" w:rsidRPr="00971F6D" w:rsidRDefault="00704D78" w:rsidP="00971F6D">
      <w:pPr>
        <w:pStyle w:val="ListParagraph"/>
        <w:spacing w:line="276" w:lineRule="auto"/>
        <w:ind w:hanging="720"/>
        <w:rPr>
          <w:rFonts w:ascii="Calibri" w:hAnsi="Calibri" w:cs="Calibri"/>
          <w:sz w:val="22"/>
          <w:szCs w:val="22"/>
        </w:rPr>
      </w:pPr>
      <w:r w:rsidRPr="00971F6D">
        <w:rPr>
          <w:rFonts w:ascii="Calibri" w:eastAsia="Calibri" w:hAnsi="Calibri" w:cs="Calibri Light"/>
          <w:sz w:val="22"/>
          <w:szCs w:val="22"/>
        </w:rPr>
        <w:t>7.17</w:t>
      </w:r>
      <w:r w:rsidRPr="00971F6D">
        <w:rPr>
          <w:rFonts w:ascii="Calibri" w:eastAsia="Calibri" w:hAnsi="Calibri" w:cs="Calibri Light"/>
          <w:sz w:val="22"/>
          <w:szCs w:val="22"/>
        </w:rPr>
        <w:tab/>
      </w:r>
      <w:r w:rsidR="00475E49" w:rsidRPr="00971F6D">
        <w:rPr>
          <w:rFonts w:ascii="Calibri" w:hAnsi="Calibri" w:cs="Calibri"/>
          <w:sz w:val="22"/>
          <w:szCs w:val="22"/>
        </w:rPr>
        <w:t>General Comment 3 clarifies that CRPD Article 6 is a binding non-discrimination and equality provision that unequivocally outlaws discrimination against women with disabilit</w:t>
      </w:r>
      <w:r w:rsidR="00125AED">
        <w:rPr>
          <w:rFonts w:ascii="Calibri" w:hAnsi="Calibri" w:cs="Calibri"/>
          <w:sz w:val="22"/>
          <w:szCs w:val="22"/>
        </w:rPr>
        <w:t>y</w:t>
      </w:r>
      <w:r w:rsidR="00475E49" w:rsidRPr="00971F6D">
        <w:rPr>
          <w:rFonts w:ascii="Calibri" w:hAnsi="Calibri" w:cs="Calibri"/>
          <w:sz w:val="22"/>
          <w:szCs w:val="22"/>
        </w:rPr>
        <w:t xml:space="preserve"> and promotes equality of opportunity and equality of outcomes. It specifically recognises that women and girls with disabilit</w:t>
      </w:r>
      <w:r w:rsidR="00125AED">
        <w:rPr>
          <w:rFonts w:ascii="Calibri" w:hAnsi="Calibri" w:cs="Calibri"/>
          <w:sz w:val="22"/>
          <w:szCs w:val="22"/>
        </w:rPr>
        <w:t>y</w:t>
      </w:r>
      <w:r w:rsidR="00475E49" w:rsidRPr="00971F6D">
        <w:rPr>
          <w:rFonts w:ascii="Calibri" w:hAnsi="Calibri" w:cs="Calibri"/>
          <w:sz w:val="22"/>
          <w:szCs w:val="22"/>
        </w:rPr>
        <w:t xml:space="preserve"> are more likely to be discriminated against than men and boys with disabilit</w:t>
      </w:r>
      <w:r w:rsidR="00125AED">
        <w:rPr>
          <w:rFonts w:ascii="Calibri" w:hAnsi="Calibri" w:cs="Calibri"/>
          <w:sz w:val="22"/>
          <w:szCs w:val="22"/>
        </w:rPr>
        <w:t>y</w:t>
      </w:r>
      <w:r w:rsidR="00475E49" w:rsidRPr="00971F6D">
        <w:rPr>
          <w:rFonts w:ascii="Calibri" w:hAnsi="Calibri" w:cs="Calibri"/>
          <w:sz w:val="22"/>
          <w:szCs w:val="22"/>
        </w:rPr>
        <w:t xml:space="preserve"> and women and girls without disabilit</w:t>
      </w:r>
      <w:r w:rsidR="00125AED">
        <w:rPr>
          <w:rFonts w:ascii="Calibri" w:hAnsi="Calibri" w:cs="Calibri"/>
          <w:sz w:val="22"/>
          <w:szCs w:val="22"/>
        </w:rPr>
        <w:t>y</w:t>
      </w:r>
      <w:r w:rsidR="00475E49" w:rsidRPr="00971F6D">
        <w:rPr>
          <w:rFonts w:ascii="Calibri" w:hAnsi="Calibri" w:cs="Calibri"/>
          <w:sz w:val="22"/>
          <w:szCs w:val="22"/>
        </w:rPr>
        <w:t>.</w:t>
      </w:r>
      <w:r w:rsidR="00475E49" w:rsidRPr="00971F6D">
        <w:rPr>
          <w:rStyle w:val="EndnoteReference"/>
          <w:rFonts w:ascii="Calibri" w:hAnsi="Calibri" w:cs="Calibri"/>
          <w:sz w:val="22"/>
          <w:szCs w:val="22"/>
        </w:rPr>
        <w:endnoteReference w:id="196"/>
      </w:r>
    </w:p>
    <w:p w14:paraId="4A446397" w14:textId="3CAD7152" w:rsidR="00475E49" w:rsidRPr="00971F6D" w:rsidRDefault="00475E49" w:rsidP="00971F6D">
      <w:pPr>
        <w:pStyle w:val="ListParagraph"/>
        <w:spacing w:line="276" w:lineRule="auto"/>
        <w:ind w:left="0"/>
        <w:rPr>
          <w:rFonts w:ascii="Calibri" w:hAnsi="Calibri" w:cs="Calibri"/>
          <w:sz w:val="22"/>
          <w:szCs w:val="22"/>
        </w:rPr>
      </w:pPr>
    </w:p>
    <w:p w14:paraId="584BD308" w14:textId="0733E90D" w:rsidR="00F23713" w:rsidRPr="00971F6D" w:rsidRDefault="00704D78" w:rsidP="00971F6D">
      <w:pPr>
        <w:spacing w:line="276" w:lineRule="auto"/>
        <w:ind w:left="720" w:hanging="720"/>
        <w:rPr>
          <w:rFonts w:ascii="Calibri" w:hAnsi="Calibri" w:cs="Calibri"/>
          <w:sz w:val="22"/>
          <w:szCs w:val="22"/>
        </w:rPr>
      </w:pPr>
      <w:r w:rsidRPr="00971F6D">
        <w:rPr>
          <w:rFonts w:ascii="Calibri" w:eastAsia="Calibri" w:hAnsi="Calibri" w:cs="Calibri Light"/>
          <w:sz w:val="22"/>
          <w:szCs w:val="22"/>
        </w:rPr>
        <w:t>7.18</w:t>
      </w:r>
      <w:r w:rsidRPr="00971F6D">
        <w:rPr>
          <w:rFonts w:ascii="Calibri" w:eastAsia="Calibri" w:hAnsi="Calibri" w:cs="Calibri Light"/>
          <w:sz w:val="22"/>
          <w:szCs w:val="22"/>
        </w:rPr>
        <w:tab/>
      </w:r>
      <w:r w:rsidR="00F23713" w:rsidRPr="00971F6D">
        <w:rPr>
          <w:rFonts w:ascii="Calibri" w:hAnsi="Calibri" w:cs="Calibri"/>
          <w:sz w:val="22"/>
          <w:szCs w:val="22"/>
        </w:rPr>
        <w:t>This General Comment highlights that women and girls with disability experience the “same harmful practices”</w:t>
      </w:r>
      <w:r w:rsidR="00F23713" w:rsidRPr="00971F6D">
        <w:rPr>
          <w:rStyle w:val="EndnoteReference"/>
          <w:rFonts w:ascii="Calibri" w:hAnsi="Calibri" w:cs="Calibri"/>
          <w:sz w:val="22"/>
          <w:szCs w:val="22"/>
        </w:rPr>
        <w:endnoteReference w:id="197"/>
      </w:r>
      <w:r w:rsidR="00F23713" w:rsidRPr="00971F6D">
        <w:rPr>
          <w:rFonts w:ascii="Calibri" w:hAnsi="Calibri" w:cs="Calibri"/>
          <w:sz w:val="22"/>
          <w:szCs w:val="22"/>
        </w:rPr>
        <w:t xml:space="preserve"> committed against women without disability but also experience specific and unique forms of violence. This includes the absence of free and informed consent and legal compulsory detention and treatment, economic exploitation, violations of sexual and reproductive rights, and forms of violence that constitute torture and ill-treatment, such as forced or coerced sterilisation, the administration of electroshock treatment and the use of chemical, physical or mechanical restraints, and isolation and seclusion.</w:t>
      </w:r>
      <w:r w:rsidR="00F23713" w:rsidRPr="00971F6D">
        <w:rPr>
          <w:rStyle w:val="EndnoteReference"/>
          <w:rFonts w:ascii="Calibri" w:hAnsi="Calibri" w:cs="Calibri"/>
          <w:sz w:val="22"/>
          <w:szCs w:val="22"/>
        </w:rPr>
        <w:endnoteReference w:id="198"/>
      </w:r>
    </w:p>
    <w:p w14:paraId="6FEBB551" w14:textId="77777777" w:rsidR="00F23713" w:rsidRPr="00971F6D" w:rsidRDefault="00F23713" w:rsidP="00971F6D">
      <w:pPr>
        <w:pStyle w:val="ListParagraph"/>
        <w:spacing w:line="276" w:lineRule="auto"/>
        <w:ind w:left="0"/>
        <w:rPr>
          <w:rFonts w:ascii="Calibri" w:hAnsi="Calibri" w:cs="Calibri"/>
          <w:sz w:val="22"/>
          <w:szCs w:val="22"/>
        </w:rPr>
      </w:pPr>
    </w:p>
    <w:p w14:paraId="4097D558" w14:textId="1AC25ABC" w:rsidR="00F23713" w:rsidRPr="00971F6D" w:rsidRDefault="00704D78" w:rsidP="00971F6D">
      <w:pPr>
        <w:spacing w:line="276" w:lineRule="auto"/>
        <w:ind w:left="720" w:hanging="720"/>
        <w:rPr>
          <w:rFonts w:ascii="Calibri" w:hAnsi="Calibri" w:cs="Calibri"/>
          <w:sz w:val="22"/>
          <w:szCs w:val="22"/>
        </w:rPr>
      </w:pPr>
      <w:r w:rsidRPr="00971F6D">
        <w:rPr>
          <w:rFonts w:ascii="Calibri" w:eastAsia="Calibri" w:hAnsi="Calibri" w:cs="Calibri Light"/>
          <w:sz w:val="22"/>
          <w:szCs w:val="22"/>
        </w:rPr>
        <w:t>7.19</w:t>
      </w:r>
      <w:r w:rsidRPr="00971F6D">
        <w:rPr>
          <w:rFonts w:ascii="Calibri" w:eastAsia="Calibri" w:hAnsi="Calibri" w:cs="Calibri Light"/>
          <w:sz w:val="22"/>
          <w:szCs w:val="22"/>
        </w:rPr>
        <w:tab/>
      </w:r>
      <w:r w:rsidR="00F23713" w:rsidRPr="00971F6D">
        <w:rPr>
          <w:rFonts w:ascii="Calibri" w:hAnsi="Calibri" w:cs="Calibri"/>
          <w:sz w:val="22"/>
          <w:szCs w:val="22"/>
        </w:rPr>
        <w:t>The recognition that women and girls with disability are more likely to experience violence, abuse, neglect and exploitation than both men with disability and women and girls without disability warrants a concerted and specific focus on women and girls with disability within the Royal Commission. An intersectional analysis should be integral to all its work, not only to deliver on the Terms of Reference, but to also adequately investigate and make recommendations that respond to the specific situation</w:t>
      </w:r>
      <w:r w:rsidR="00125AED">
        <w:rPr>
          <w:rFonts w:ascii="Calibri" w:hAnsi="Calibri" w:cs="Calibri"/>
          <w:sz w:val="22"/>
          <w:szCs w:val="22"/>
        </w:rPr>
        <w:t>s</w:t>
      </w:r>
      <w:r w:rsidR="00F23713" w:rsidRPr="00971F6D">
        <w:rPr>
          <w:rFonts w:ascii="Calibri" w:hAnsi="Calibri" w:cs="Calibri"/>
          <w:sz w:val="22"/>
          <w:szCs w:val="22"/>
        </w:rPr>
        <w:t xml:space="preserve"> of women and girls with disability, including in the area of employment and economic security.  </w:t>
      </w:r>
    </w:p>
    <w:p w14:paraId="1BE0609F" w14:textId="77777777" w:rsidR="00F23713" w:rsidRPr="00971F6D" w:rsidRDefault="00F23713" w:rsidP="00971F6D">
      <w:pPr>
        <w:pStyle w:val="ListParagraph"/>
        <w:spacing w:line="276" w:lineRule="auto"/>
        <w:ind w:left="0"/>
        <w:rPr>
          <w:rFonts w:ascii="Calibri" w:hAnsi="Calibri" w:cs="Calibri"/>
          <w:sz w:val="22"/>
          <w:szCs w:val="22"/>
        </w:rPr>
      </w:pPr>
    </w:p>
    <w:p w14:paraId="09E76A77" w14:textId="04761388" w:rsidR="00F23713" w:rsidRPr="00971F6D" w:rsidRDefault="00704D78" w:rsidP="00971F6D">
      <w:pPr>
        <w:spacing w:line="276" w:lineRule="auto"/>
        <w:ind w:left="720" w:hanging="720"/>
        <w:rPr>
          <w:rFonts w:ascii="Calibri" w:hAnsi="Calibri" w:cs="Calibri"/>
          <w:sz w:val="22"/>
          <w:szCs w:val="22"/>
        </w:rPr>
      </w:pPr>
      <w:r w:rsidRPr="00971F6D">
        <w:rPr>
          <w:rFonts w:ascii="Calibri" w:eastAsia="Calibri" w:hAnsi="Calibri" w:cs="Calibri Light"/>
          <w:sz w:val="22"/>
          <w:szCs w:val="22"/>
        </w:rPr>
        <w:t>7.20</w:t>
      </w:r>
      <w:r w:rsidRPr="00971F6D">
        <w:rPr>
          <w:rFonts w:ascii="Calibri" w:eastAsia="Calibri" w:hAnsi="Calibri" w:cs="Calibri Light"/>
          <w:sz w:val="22"/>
          <w:szCs w:val="22"/>
        </w:rPr>
        <w:tab/>
      </w:r>
      <w:r w:rsidR="00F23713" w:rsidRPr="00971F6D">
        <w:rPr>
          <w:rFonts w:ascii="Calibri" w:hAnsi="Calibri" w:cs="Calibri"/>
          <w:sz w:val="22"/>
          <w:szCs w:val="22"/>
        </w:rPr>
        <w:t xml:space="preserve">Importantly, the Royal Commission needs to recognise that violence, abuse, neglect and exploitation of women and girls with disability cannot be confined to an examination of domestic and family violence, which is often the only area where there is focus on women and girls with disability. There needs to be recognition that the experiences of women and girls with disability are integral to </w:t>
      </w:r>
      <w:r w:rsidR="00F23713" w:rsidRPr="00125AED">
        <w:rPr>
          <w:rFonts w:ascii="Calibri" w:hAnsi="Calibri" w:cs="Calibri"/>
          <w:i/>
          <w:iCs/>
          <w:sz w:val="22"/>
          <w:szCs w:val="22"/>
        </w:rPr>
        <w:t>all</w:t>
      </w:r>
      <w:r w:rsidR="00F23713" w:rsidRPr="00971F6D">
        <w:rPr>
          <w:rFonts w:ascii="Calibri" w:hAnsi="Calibri" w:cs="Calibri"/>
          <w:sz w:val="22"/>
          <w:szCs w:val="22"/>
        </w:rPr>
        <w:t xml:space="preserve"> areas examined by the Royal Commission, and that there will also be areas that disproportionately impact on women and girls, such as violations of sexual and reproductive rights, which </w:t>
      </w:r>
      <w:r w:rsidR="00125AED">
        <w:rPr>
          <w:rFonts w:ascii="Calibri" w:hAnsi="Calibri" w:cs="Calibri"/>
          <w:sz w:val="22"/>
          <w:szCs w:val="22"/>
        </w:rPr>
        <w:t>must</w:t>
      </w:r>
      <w:r w:rsidR="00F23713" w:rsidRPr="00971F6D">
        <w:rPr>
          <w:rFonts w:ascii="Calibri" w:hAnsi="Calibri" w:cs="Calibri"/>
          <w:sz w:val="22"/>
          <w:szCs w:val="22"/>
        </w:rPr>
        <w:t xml:space="preserve"> also be examined by the Royal Commission.  </w:t>
      </w:r>
    </w:p>
    <w:p w14:paraId="0DEBFB46" w14:textId="77777777" w:rsidR="00F23713" w:rsidRPr="00971F6D" w:rsidRDefault="00F23713" w:rsidP="00971F6D">
      <w:pPr>
        <w:pStyle w:val="ListParagraph"/>
        <w:spacing w:line="276" w:lineRule="auto"/>
        <w:ind w:left="0"/>
        <w:rPr>
          <w:rFonts w:ascii="Calibri" w:hAnsi="Calibri" w:cs="Calibri"/>
          <w:sz w:val="22"/>
          <w:szCs w:val="22"/>
        </w:rPr>
      </w:pPr>
    </w:p>
    <w:p w14:paraId="31136E11" w14:textId="3C294132" w:rsidR="00F23713" w:rsidRPr="00971F6D" w:rsidRDefault="00704D78" w:rsidP="00971F6D">
      <w:pPr>
        <w:spacing w:line="276" w:lineRule="auto"/>
        <w:ind w:left="720" w:hanging="720"/>
        <w:rPr>
          <w:rFonts w:ascii="Calibri" w:hAnsi="Calibri" w:cs="Calibri"/>
          <w:sz w:val="22"/>
          <w:szCs w:val="22"/>
        </w:rPr>
      </w:pPr>
      <w:r w:rsidRPr="00971F6D">
        <w:rPr>
          <w:rFonts w:ascii="Calibri" w:eastAsia="Calibri" w:hAnsi="Calibri" w:cs="Calibri Light"/>
          <w:sz w:val="22"/>
          <w:szCs w:val="22"/>
        </w:rPr>
        <w:t>7.21</w:t>
      </w:r>
      <w:r w:rsidRPr="00971F6D">
        <w:rPr>
          <w:rFonts w:ascii="Calibri" w:eastAsia="Calibri" w:hAnsi="Calibri" w:cs="Calibri Light"/>
          <w:sz w:val="22"/>
          <w:szCs w:val="22"/>
        </w:rPr>
        <w:tab/>
      </w:r>
      <w:r w:rsidR="00F23713" w:rsidRPr="00971F6D">
        <w:rPr>
          <w:rFonts w:ascii="Calibri" w:hAnsi="Calibri" w:cs="Calibri"/>
          <w:sz w:val="22"/>
          <w:szCs w:val="22"/>
        </w:rPr>
        <w:t xml:space="preserve">The issues, barriers, discrimination and human rights violations that are specific to women and girls and/or that disproportionally affect women and girls with disability must be identified, analysed and addressed by the Royal Commission. </w:t>
      </w:r>
    </w:p>
    <w:p w14:paraId="51726082" w14:textId="77777777" w:rsidR="00F23713" w:rsidRPr="00971F6D" w:rsidRDefault="00F23713" w:rsidP="00971F6D">
      <w:pPr>
        <w:spacing w:line="276" w:lineRule="auto"/>
        <w:rPr>
          <w:rFonts w:ascii="Calibri" w:hAnsi="Calibri" w:cs="Calibri"/>
          <w:sz w:val="22"/>
          <w:szCs w:val="22"/>
        </w:rPr>
      </w:pPr>
    </w:p>
    <w:p w14:paraId="4DAC402D" w14:textId="73A03281" w:rsidR="005A6DA2" w:rsidRDefault="005A6DA2">
      <w:pPr>
        <w:rPr>
          <w:rFonts w:ascii="Calibri" w:hAnsi="Calibri" w:cs="Calibri"/>
          <w:color w:val="000000" w:themeColor="text1"/>
          <w:sz w:val="20"/>
          <w:szCs w:val="20"/>
        </w:rPr>
      </w:pPr>
      <w:r w:rsidRPr="00D6324D">
        <w:rPr>
          <w:rFonts w:ascii="Calibri" w:hAnsi="Calibri" w:cs="Calibri"/>
          <w:color w:val="000000" w:themeColor="text1"/>
          <w:sz w:val="20"/>
          <w:szCs w:val="20"/>
        </w:rPr>
        <w:br w:type="page"/>
      </w:r>
    </w:p>
    <w:p w14:paraId="50021EF7" w14:textId="7405A932" w:rsidR="00807B12" w:rsidRPr="00C61E8B" w:rsidRDefault="00126CA9" w:rsidP="00126CA9">
      <w:pPr>
        <w:pStyle w:val="Heading2"/>
        <w:spacing w:line="240" w:lineRule="auto"/>
        <w:ind w:left="426" w:hanging="426"/>
        <w:jc w:val="left"/>
        <w:rPr>
          <w:rFonts w:ascii="Calibri" w:hAnsi="Calibri" w:cs="Calibri"/>
          <w:color w:val="AC1F79"/>
          <w:sz w:val="22"/>
        </w:rPr>
      </w:pPr>
      <w:r>
        <w:rPr>
          <w:rFonts w:ascii="Calibri" w:hAnsi="Calibri" w:cs="Calibri"/>
          <w:color w:val="AC1F79"/>
        </w:rPr>
        <w:lastRenderedPageBreak/>
        <w:t>8</w:t>
      </w:r>
      <w:r w:rsidR="00807B12" w:rsidRPr="00807B12">
        <w:rPr>
          <w:rFonts w:ascii="Calibri" w:hAnsi="Calibri" w:cs="Calibri"/>
          <w:color w:val="AC1F79"/>
        </w:rPr>
        <w:t>.</w:t>
      </w:r>
      <w:r w:rsidR="00807B12" w:rsidRPr="00807B12">
        <w:rPr>
          <w:rFonts w:ascii="Calibri" w:hAnsi="Calibri" w:cs="Calibri"/>
          <w:color w:val="AC1F79"/>
        </w:rPr>
        <w:tab/>
      </w:r>
      <w:r w:rsidR="000574CC">
        <w:rPr>
          <w:rFonts w:ascii="Calibri" w:hAnsi="Calibri" w:cs="Calibri"/>
          <w:color w:val="AC1F79"/>
        </w:rPr>
        <w:t>Gender i</w:t>
      </w:r>
      <w:r w:rsidR="00807B12" w:rsidRPr="00807B12">
        <w:rPr>
          <w:rFonts w:ascii="Calibri" w:hAnsi="Calibri" w:cs="Calibri"/>
          <w:color w:val="AC1F79"/>
        </w:rPr>
        <w:t xml:space="preserve">nequality and </w:t>
      </w:r>
      <w:r w:rsidR="00814520">
        <w:rPr>
          <w:rFonts w:ascii="Calibri" w:hAnsi="Calibri" w:cs="Calibri"/>
          <w:color w:val="AC1F79"/>
        </w:rPr>
        <w:t xml:space="preserve">disability </w:t>
      </w:r>
      <w:r w:rsidR="00807B12" w:rsidRPr="00807B12">
        <w:rPr>
          <w:rFonts w:ascii="Calibri" w:hAnsi="Calibri" w:cs="Calibri"/>
          <w:color w:val="AC1F79"/>
        </w:rPr>
        <w:t xml:space="preserve">discrimination </w:t>
      </w:r>
      <w:r w:rsidR="000574CC">
        <w:rPr>
          <w:rFonts w:ascii="Calibri" w:hAnsi="Calibri" w:cs="Calibri"/>
          <w:color w:val="AC1F79"/>
        </w:rPr>
        <w:t>as drivers of</w:t>
      </w:r>
      <w:r w:rsidR="00807B12" w:rsidRPr="00807B12">
        <w:rPr>
          <w:rFonts w:ascii="Calibri" w:hAnsi="Calibri" w:cs="Calibri"/>
          <w:color w:val="AC1F79"/>
        </w:rPr>
        <w:t xml:space="preserve"> violence</w:t>
      </w:r>
      <w:r w:rsidR="000574CC">
        <w:rPr>
          <w:rFonts w:ascii="Calibri" w:hAnsi="Calibri" w:cs="Calibri"/>
          <w:color w:val="AC1F79"/>
        </w:rPr>
        <w:t xml:space="preserve"> against women with disability</w:t>
      </w:r>
    </w:p>
    <w:p w14:paraId="6EEEC896" w14:textId="77777777" w:rsidR="005A6DA2" w:rsidRPr="00294EBF" w:rsidRDefault="005A6DA2" w:rsidP="00294EBF">
      <w:pPr>
        <w:spacing w:line="276" w:lineRule="auto"/>
        <w:rPr>
          <w:rFonts w:ascii="Calibri" w:hAnsi="Calibri" w:cs="Calibri"/>
          <w:sz w:val="22"/>
          <w:szCs w:val="22"/>
        </w:rPr>
      </w:pPr>
    </w:p>
    <w:p w14:paraId="625B2B7A" w14:textId="1C97381F" w:rsidR="005A6DA2" w:rsidRPr="00294EBF" w:rsidRDefault="00AE0F64" w:rsidP="00294EBF">
      <w:pPr>
        <w:snapToGrid w:val="0"/>
        <w:spacing w:line="276" w:lineRule="auto"/>
        <w:ind w:left="720" w:hanging="720"/>
        <w:rPr>
          <w:rFonts w:ascii="Calibri" w:hAnsi="Calibri" w:cs="Calibri"/>
          <w:sz w:val="22"/>
          <w:szCs w:val="22"/>
        </w:rPr>
      </w:pPr>
      <w:r w:rsidRPr="00294EBF">
        <w:rPr>
          <w:rFonts w:ascii="Calibri" w:eastAsia="Calibri" w:hAnsi="Calibri" w:cs="Calibri Light"/>
          <w:sz w:val="22"/>
          <w:szCs w:val="22"/>
        </w:rPr>
        <w:t>8.1</w:t>
      </w:r>
      <w:r w:rsidRPr="00294EBF">
        <w:rPr>
          <w:rFonts w:ascii="Calibri" w:eastAsia="Calibri" w:hAnsi="Calibri" w:cs="Calibri Light"/>
          <w:sz w:val="22"/>
          <w:szCs w:val="22"/>
        </w:rPr>
        <w:tab/>
      </w:r>
      <w:r w:rsidR="005A6DA2" w:rsidRPr="00294EBF">
        <w:rPr>
          <w:rFonts w:ascii="Calibri" w:hAnsi="Calibri" w:cs="Calibri"/>
          <w:sz w:val="22"/>
          <w:szCs w:val="22"/>
        </w:rPr>
        <w:t>It is now well understood that gender inequality underpins violence against women,</w:t>
      </w:r>
      <w:r w:rsidR="005A6DA2" w:rsidRPr="00294EBF">
        <w:rPr>
          <w:rStyle w:val="EndnoteReference"/>
          <w:rFonts w:ascii="Calibri" w:hAnsi="Calibri" w:cs="Calibri"/>
          <w:sz w:val="22"/>
          <w:szCs w:val="22"/>
        </w:rPr>
        <w:endnoteReference w:id="199"/>
      </w:r>
      <w:r w:rsidR="005A6DA2" w:rsidRPr="00294EBF">
        <w:rPr>
          <w:rFonts w:ascii="Calibri" w:hAnsi="Calibri" w:cs="Calibri"/>
          <w:sz w:val="22"/>
          <w:szCs w:val="22"/>
        </w:rPr>
        <w:t xml:space="preserve"> and that this inequality operates on many levels:</w:t>
      </w:r>
    </w:p>
    <w:p w14:paraId="3E00EFE8" w14:textId="77777777" w:rsidR="00126CA9" w:rsidRPr="00294EBF" w:rsidRDefault="00126CA9" w:rsidP="00294EBF">
      <w:pPr>
        <w:snapToGrid w:val="0"/>
        <w:spacing w:line="276" w:lineRule="auto"/>
        <w:rPr>
          <w:rFonts w:ascii="Calibri" w:hAnsi="Calibri" w:cs="Calibri"/>
          <w:sz w:val="22"/>
          <w:szCs w:val="22"/>
        </w:rPr>
      </w:pPr>
    </w:p>
    <w:p w14:paraId="5E9FE1D4" w14:textId="3F8FF7CA" w:rsidR="005A6DA2" w:rsidRPr="00294EBF" w:rsidRDefault="005A6DA2" w:rsidP="00CB064B">
      <w:pPr>
        <w:spacing w:line="276" w:lineRule="auto"/>
        <w:ind w:left="1440" w:right="720"/>
        <w:rPr>
          <w:rFonts w:ascii="Calibri" w:hAnsi="Calibri" w:cs="Calibri"/>
          <w:i/>
          <w:iCs/>
          <w:color w:val="000000" w:themeColor="text1"/>
          <w:spacing w:val="-4"/>
          <w:sz w:val="22"/>
          <w:szCs w:val="22"/>
          <w:shd w:val="clear" w:color="auto" w:fill="FFFFFF"/>
        </w:rPr>
      </w:pPr>
      <w:r w:rsidRPr="00294EBF">
        <w:rPr>
          <w:rFonts w:ascii="Calibri" w:hAnsi="Calibri" w:cs="Calibri"/>
          <w:i/>
          <w:iCs/>
          <w:color w:val="000000" w:themeColor="text1"/>
          <w:spacing w:val="-4"/>
          <w:sz w:val="22"/>
          <w:szCs w:val="22"/>
          <w:shd w:val="clear" w:color="auto" w:fill="FFFFFF"/>
        </w:rPr>
        <w:t>“from social and cultural norms (the dominant ideas about men and women in a society), to economic structures (such as the pay gap between men and women), to organisational, community, family and relationship practices.”</w:t>
      </w:r>
      <w:r w:rsidRPr="00294EBF">
        <w:rPr>
          <w:rStyle w:val="EndnoteReference"/>
          <w:rFonts w:ascii="Calibri" w:hAnsi="Calibri" w:cs="Calibri"/>
          <w:i/>
          <w:iCs/>
          <w:color w:val="000000" w:themeColor="text1"/>
          <w:spacing w:val="-4"/>
          <w:sz w:val="22"/>
          <w:szCs w:val="22"/>
          <w:shd w:val="clear" w:color="auto" w:fill="FFFFFF"/>
        </w:rPr>
        <w:endnoteReference w:id="200"/>
      </w:r>
    </w:p>
    <w:p w14:paraId="23569D88" w14:textId="4CE62AD8" w:rsidR="004E7450" w:rsidRPr="00294EBF" w:rsidRDefault="004E7450" w:rsidP="00294EBF">
      <w:pPr>
        <w:spacing w:line="276" w:lineRule="auto"/>
        <w:ind w:right="232"/>
        <w:rPr>
          <w:rFonts w:ascii="Calibri" w:hAnsi="Calibri" w:cs="Calibri"/>
          <w:color w:val="000000" w:themeColor="text1"/>
          <w:spacing w:val="-4"/>
          <w:sz w:val="22"/>
          <w:szCs w:val="22"/>
          <w:shd w:val="clear" w:color="auto" w:fill="FFFFFF"/>
        </w:rPr>
      </w:pPr>
    </w:p>
    <w:p w14:paraId="4D61D365" w14:textId="25BBE6C6" w:rsidR="005A6DA2" w:rsidRPr="00294EBF" w:rsidRDefault="00AE0F64" w:rsidP="00294EBF">
      <w:pPr>
        <w:snapToGrid w:val="0"/>
        <w:spacing w:line="276" w:lineRule="auto"/>
        <w:ind w:left="720" w:hanging="720"/>
        <w:rPr>
          <w:rFonts w:ascii="Calibri" w:hAnsi="Calibri" w:cs="Calibri"/>
          <w:sz w:val="22"/>
          <w:szCs w:val="22"/>
        </w:rPr>
      </w:pPr>
      <w:r w:rsidRPr="00294EBF">
        <w:rPr>
          <w:rFonts w:ascii="Calibri" w:eastAsia="Calibri" w:hAnsi="Calibri" w:cs="Calibri Light"/>
          <w:sz w:val="22"/>
          <w:szCs w:val="22"/>
        </w:rPr>
        <w:t>8.2</w:t>
      </w:r>
      <w:r w:rsidRPr="00294EBF">
        <w:rPr>
          <w:rFonts w:ascii="Calibri" w:eastAsia="Calibri" w:hAnsi="Calibri" w:cs="Calibri Light"/>
          <w:sz w:val="22"/>
          <w:szCs w:val="22"/>
        </w:rPr>
        <w:tab/>
      </w:r>
      <w:r w:rsidR="005A6DA2" w:rsidRPr="00294EBF">
        <w:rPr>
          <w:rFonts w:ascii="Calibri" w:hAnsi="Calibri" w:cs="Calibri"/>
          <w:color w:val="000000" w:themeColor="text1"/>
          <w:spacing w:val="-4"/>
          <w:sz w:val="22"/>
          <w:szCs w:val="22"/>
          <w:shd w:val="clear" w:color="auto" w:fill="FFFFFF"/>
        </w:rPr>
        <w:t>It is recognised that to prevent violence against women, viewed as a “significant social problem”, there needs to be “a large scale response” to achieve a “social transformation”.</w:t>
      </w:r>
      <w:r w:rsidR="005A6DA2" w:rsidRPr="00294EBF">
        <w:rPr>
          <w:rStyle w:val="EndnoteReference"/>
          <w:rFonts w:ascii="Calibri" w:hAnsi="Calibri" w:cs="Calibri"/>
          <w:sz w:val="22"/>
          <w:szCs w:val="22"/>
          <w:bdr w:val="none" w:sz="0" w:space="0" w:color="auto" w:frame="1"/>
        </w:rPr>
        <w:endnoteReference w:id="201"/>
      </w:r>
      <w:r w:rsidR="005A6DA2" w:rsidRPr="00294EBF">
        <w:rPr>
          <w:rFonts w:ascii="Calibri" w:hAnsi="Calibri" w:cs="Calibri"/>
          <w:color w:val="000000" w:themeColor="text1"/>
          <w:spacing w:val="-4"/>
          <w:sz w:val="22"/>
          <w:szCs w:val="22"/>
          <w:shd w:val="clear" w:color="auto" w:fill="FFFFFF"/>
        </w:rPr>
        <w:t xml:space="preserve"> </w:t>
      </w:r>
      <w:r w:rsidR="005A6DA2" w:rsidRPr="00294EBF">
        <w:rPr>
          <w:rFonts w:ascii="Calibri" w:hAnsi="Calibri" w:cs="Calibri"/>
          <w:color w:val="000000" w:themeColor="text1"/>
          <w:sz w:val="22"/>
          <w:szCs w:val="22"/>
        </w:rPr>
        <w:t xml:space="preserve">It is acknowledged that beliefs, behaviours and systems </w:t>
      </w:r>
      <w:r w:rsidR="005A6DA2" w:rsidRPr="00294EBF">
        <w:rPr>
          <w:rFonts w:ascii="Calibri" w:hAnsi="Calibri" w:cs="Calibri"/>
          <w:sz w:val="22"/>
          <w:szCs w:val="22"/>
          <w:bdr w:val="none" w:sz="0" w:space="0" w:color="auto" w:frame="1"/>
        </w:rPr>
        <w:t>that excuse, justify or condone violence and inequality must be challenged and reformed.</w:t>
      </w:r>
      <w:r w:rsidR="005A6DA2" w:rsidRPr="00294EBF">
        <w:rPr>
          <w:rFonts w:ascii="Calibri" w:hAnsi="Calibri" w:cs="Calibri"/>
          <w:sz w:val="22"/>
          <w:szCs w:val="22"/>
        </w:rPr>
        <w:t xml:space="preserve"> </w:t>
      </w:r>
    </w:p>
    <w:p w14:paraId="6CCAD6C8" w14:textId="77777777" w:rsidR="005A6DA2" w:rsidRPr="00294EBF" w:rsidRDefault="005A6DA2" w:rsidP="00294EBF">
      <w:pPr>
        <w:pStyle w:val="ListParagraph"/>
        <w:snapToGrid w:val="0"/>
        <w:spacing w:line="276" w:lineRule="auto"/>
        <w:ind w:left="0"/>
        <w:rPr>
          <w:rFonts w:ascii="Calibri" w:hAnsi="Calibri" w:cs="Calibri"/>
          <w:sz w:val="22"/>
          <w:szCs w:val="22"/>
        </w:rPr>
      </w:pPr>
    </w:p>
    <w:p w14:paraId="03074D0E" w14:textId="28A3A732" w:rsidR="005A6DA2" w:rsidRPr="00294EBF" w:rsidRDefault="00AE0F64" w:rsidP="00294EBF">
      <w:pPr>
        <w:snapToGrid w:val="0"/>
        <w:spacing w:line="276" w:lineRule="auto"/>
        <w:ind w:left="720" w:hanging="720"/>
        <w:rPr>
          <w:rFonts w:ascii="Calibri" w:hAnsi="Calibri" w:cs="Calibri"/>
          <w:sz w:val="22"/>
          <w:szCs w:val="22"/>
        </w:rPr>
      </w:pPr>
      <w:r w:rsidRPr="00294EBF">
        <w:rPr>
          <w:rFonts w:ascii="Calibri" w:eastAsia="Calibri" w:hAnsi="Calibri" w:cs="Calibri Light"/>
          <w:sz w:val="22"/>
          <w:szCs w:val="22"/>
        </w:rPr>
        <w:t>8.3</w:t>
      </w:r>
      <w:r w:rsidRPr="00294EBF">
        <w:rPr>
          <w:rFonts w:ascii="Calibri" w:eastAsia="Calibri" w:hAnsi="Calibri" w:cs="Calibri Light"/>
          <w:sz w:val="22"/>
          <w:szCs w:val="22"/>
        </w:rPr>
        <w:tab/>
      </w:r>
      <w:r w:rsidR="005A6DA2" w:rsidRPr="00294EBF">
        <w:rPr>
          <w:rFonts w:ascii="Calibri" w:hAnsi="Calibri" w:cs="Calibri"/>
          <w:color w:val="000000" w:themeColor="text1"/>
          <w:spacing w:val="-4"/>
          <w:sz w:val="22"/>
          <w:szCs w:val="22"/>
          <w:shd w:val="clear" w:color="auto" w:fill="FFFFFF"/>
        </w:rPr>
        <w:t>While there are criticisms about the adequacy of the response to prevent violence against women, the current response in Australia includes state and national laws, national action plans, political commitments and budget allocations, national surveys, national awareness raising campaigns, inquiries, and educational programs delivered as part of the school curriculum.</w:t>
      </w:r>
      <w:r w:rsidR="005A6DA2" w:rsidRPr="00294EBF">
        <w:rPr>
          <w:rStyle w:val="EndnoteReference"/>
          <w:rFonts w:ascii="Calibri" w:hAnsi="Calibri" w:cs="Calibri"/>
          <w:color w:val="000000" w:themeColor="text1"/>
          <w:spacing w:val="-4"/>
          <w:sz w:val="22"/>
          <w:szCs w:val="22"/>
          <w:shd w:val="clear" w:color="auto" w:fill="FFFFFF"/>
        </w:rPr>
        <w:endnoteReference w:id="202"/>
      </w:r>
      <w:r w:rsidR="005A6DA2" w:rsidRPr="00294EBF">
        <w:rPr>
          <w:rFonts w:ascii="Calibri" w:hAnsi="Calibri" w:cs="Calibri"/>
          <w:color w:val="000000" w:themeColor="text1"/>
          <w:spacing w:val="-4"/>
          <w:sz w:val="22"/>
          <w:szCs w:val="22"/>
          <w:shd w:val="clear" w:color="auto" w:fill="FFFFFF"/>
        </w:rPr>
        <w:t xml:space="preserve"> </w:t>
      </w:r>
    </w:p>
    <w:p w14:paraId="476E162A" w14:textId="77777777" w:rsidR="005A6DA2" w:rsidRPr="00294EBF" w:rsidRDefault="005A6DA2" w:rsidP="00294EBF">
      <w:pPr>
        <w:pStyle w:val="ListParagraph"/>
        <w:spacing w:line="276" w:lineRule="auto"/>
        <w:ind w:left="0"/>
        <w:rPr>
          <w:rFonts w:ascii="Calibri" w:hAnsi="Calibri" w:cs="Calibri"/>
          <w:sz w:val="22"/>
          <w:szCs w:val="22"/>
        </w:rPr>
      </w:pPr>
    </w:p>
    <w:p w14:paraId="5C027898" w14:textId="2AC908B0" w:rsidR="005A6DA2" w:rsidRPr="00294EBF" w:rsidRDefault="00AE0F64" w:rsidP="00294EBF">
      <w:pPr>
        <w:snapToGrid w:val="0"/>
        <w:spacing w:line="276" w:lineRule="auto"/>
        <w:ind w:left="720" w:hanging="720"/>
        <w:rPr>
          <w:rFonts w:ascii="Calibri" w:hAnsi="Calibri" w:cs="Calibri"/>
          <w:sz w:val="22"/>
          <w:szCs w:val="22"/>
        </w:rPr>
      </w:pPr>
      <w:r w:rsidRPr="00294EBF">
        <w:rPr>
          <w:rFonts w:ascii="Calibri" w:eastAsia="Calibri" w:hAnsi="Calibri" w:cs="Calibri Light"/>
          <w:sz w:val="22"/>
          <w:szCs w:val="22"/>
        </w:rPr>
        <w:t>8.4</w:t>
      </w:r>
      <w:r w:rsidRPr="00294EBF">
        <w:rPr>
          <w:rFonts w:ascii="Calibri" w:eastAsia="Calibri" w:hAnsi="Calibri" w:cs="Calibri Light"/>
          <w:sz w:val="22"/>
          <w:szCs w:val="22"/>
        </w:rPr>
        <w:tab/>
      </w:r>
      <w:r w:rsidR="005A6DA2" w:rsidRPr="00294EBF">
        <w:rPr>
          <w:rFonts w:ascii="Calibri" w:hAnsi="Calibri" w:cs="Calibri"/>
          <w:color w:val="000000" w:themeColor="text1"/>
          <w:spacing w:val="-4"/>
          <w:sz w:val="22"/>
          <w:szCs w:val="22"/>
          <w:shd w:val="clear" w:color="auto" w:fill="FFFFFF"/>
        </w:rPr>
        <w:t xml:space="preserve">On the other hand, violence against people with disability is more often examined only in the context of the disability service system, the imputed ‘vulnerability’ of people with disability, the failure of policies and procedures, the lack of qualified and accredited staff and the lack of rigorous oversight and protective mechanisms. While these factors are important, rarely is the underlying driver of violence, abuse, neglect and exploitation - disability inequality and discrimination - identified or acknowledged, and consequently, there is no recognition of the need for a social transformation to address this situation. </w:t>
      </w:r>
    </w:p>
    <w:p w14:paraId="0D13AF62" w14:textId="77777777" w:rsidR="005A6DA2" w:rsidRPr="00294EBF" w:rsidRDefault="005A6DA2" w:rsidP="00294EBF">
      <w:pPr>
        <w:pStyle w:val="ListParagraph"/>
        <w:spacing w:line="276" w:lineRule="auto"/>
        <w:ind w:left="0"/>
        <w:rPr>
          <w:rFonts w:ascii="Calibri" w:hAnsi="Calibri" w:cs="Calibri"/>
          <w:sz w:val="22"/>
          <w:szCs w:val="22"/>
        </w:rPr>
      </w:pPr>
    </w:p>
    <w:p w14:paraId="5B68AF5C" w14:textId="43F1D17B" w:rsidR="005A6DA2" w:rsidRPr="00294EBF" w:rsidRDefault="00745A9F" w:rsidP="00294EBF">
      <w:pPr>
        <w:snapToGrid w:val="0"/>
        <w:spacing w:line="276" w:lineRule="auto"/>
        <w:ind w:left="720" w:hanging="720"/>
        <w:rPr>
          <w:rFonts w:ascii="Calibri" w:hAnsi="Calibri" w:cs="Calibri"/>
          <w:sz w:val="22"/>
          <w:szCs w:val="22"/>
        </w:rPr>
      </w:pPr>
      <w:r w:rsidRPr="00294EBF">
        <w:rPr>
          <w:rFonts w:ascii="Calibri" w:eastAsia="Calibri" w:hAnsi="Calibri" w:cs="Calibri Light"/>
          <w:sz w:val="22"/>
          <w:szCs w:val="22"/>
        </w:rPr>
        <w:t>8.5</w:t>
      </w:r>
      <w:r w:rsidRPr="00294EBF">
        <w:rPr>
          <w:rFonts w:ascii="Calibri" w:eastAsia="Calibri" w:hAnsi="Calibri" w:cs="Calibri Light"/>
          <w:sz w:val="22"/>
          <w:szCs w:val="22"/>
        </w:rPr>
        <w:tab/>
      </w:r>
      <w:r w:rsidR="005A6DA2" w:rsidRPr="00294EBF">
        <w:rPr>
          <w:rFonts w:ascii="Calibri" w:hAnsi="Calibri" w:cs="Calibri"/>
          <w:color w:val="000000" w:themeColor="text1"/>
          <w:spacing w:val="-4"/>
          <w:sz w:val="22"/>
          <w:szCs w:val="22"/>
          <w:shd w:val="clear" w:color="auto" w:fill="FFFFFF"/>
        </w:rPr>
        <w:t xml:space="preserve">The Report from </w:t>
      </w:r>
      <w:r w:rsidR="005A6DA2" w:rsidRPr="00CB064B">
        <w:rPr>
          <w:rFonts w:ascii="Calibri" w:hAnsi="Calibri" w:cs="Calibri"/>
          <w:i/>
          <w:iCs/>
          <w:sz w:val="22"/>
          <w:szCs w:val="22"/>
        </w:rPr>
        <w:t>Senate Inquiry into violence, abuse and neglect against people with disability</w:t>
      </w:r>
      <w:r w:rsidR="005A6DA2" w:rsidRPr="00294EBF">
        <w:rPr>
          <w:rFonts w:ascii="Calibri" w:hAnsi="Calibri" w:cs="Calibri"/>
          <w:color w:val="000000" w:themeColor="text1"/>
          <w:spacing w:val="-4"/>
          <w:sz w:val="22"/>
          <w:szCs w:val="22"/>
          <w:shd w:val="clear" w:color="auto" w:fill="FFFFFF"/>
        </w:rPr>
        <w:t xml:space="preserve"> highlighted the de-valuing of people with disability as an underlying cause of violence and recognised that </w:t>
      </w:r>
      <w:r w:rsidR="005A6DA2" w:rsidRPr="00CB064B">
        <w:rPr>
          <w:rFonts w:ascii="Calibri" w:hAnsi="Calibri" w:cs="Calibri"/>
          <w:i/>
          <w:iCs/>
          <w:color w:val="000000" w:themeColor="text1"/>
          <w:spacing w:val="-4"/>
          <w:sz w:val="22"/>
          <w:szCs w:val="22"/>
          <w:shd w:val="clear" w:color="auto" w:fill="FFFFFF"/>
        </w:rPr>
        <w:t>“cultural attitudes are hard to shift and will take a long-term concerted effort from all stakeholders, with a lead role taken by government”</w:t>
      </w:r>
      <w:r w:rsidR="005A6DA2" w:rsidRPr="00294EBF">
        <w:rPr>
          <w:rFonts w:ascii="Calibri" w:hAnsi="Calibri" w:cs="Calibri"/>
          <w:color w:val="000000" w:themeColor="text1"/>
          <w:spacing w:val="-4"/>
          <w:sz w:val="22"/>
          <w:szCs w:val="22"/>
          <w:shd w:val="clear" w:color="auto" w:fill="FFFFFF"/>
        </w:rPr>
        <w:t>.</w:t>
      </w:r>
      <w:r w:rsidR="005A6DA2" w:rsidRPr="00294EBF">
        <w:rPr>
          <w:rStyle w:val="EndnoteReference"/>
          <w:rFonts w:ascii="Calibri" w:hAnsi="Calibri" w:cs="Calibri"/>
          <w:color w:val="000000" w:themeColor="text1"/>
          <w:spacing w:val="-4"/>
          <w:sz w:val="22"/>
          <w:szCs w:val="22"/>
          <w:shd w:val="clear" w:color="auto" w:fill="FFFFFF"/>
        </w:rPr>
        <w:endnoteReference w:id="203"/>
      </w:r>
      <w:r w:rsidR="005A6DA2" w:rsidRPr="00294EBF">
        <w:rPr>
          <w:rFonts w:ascii="Calibri" w:hAnsi="Calibri" w:cs="Calibri"/>
          <w:color w:val="000000" w:themeColor="text1"/>
          <w:spacing w:val="-4"/>
          <w:sz w:val="22"/>
          <w:szCs w:val="22"/>
          <w:shd w:val="clear" w:color="auto" w:fill="FFFFFF"/>
        </w:rPr>
        <w:t xml:space="preserve"> </w:t>
      </w:r>
    </w:p>
    <w:p w14:paraId="13F2A793" w14:textId="77777777" w:rsidR="005A6DA2" w:rsidRPr="00294EBF" w:rsidRDefault="005A6DA2" w:rsidP="00294EBF">
      <w:pPr>
        <w:pStyle w:val="ListParagraph"/>
        <w:spacing w:line="276" w:lineRule="auto"/>
        <w:ind w:left="0"/>
        <w:rPr>
          <w:rFonts w:ascii="Calibri" w:hAnsi="Calibri" w:cs="Calibri"/>
          <w:sz w:val="22"/>
          <w:szCs w:val="22"/>
        </w:rPr>
      </w:pPr>
    </w:p>
    <w:p w14:paraId="07D33495" w14:textId="31E1FECC" w:rsidR="005A6DA2" w:rsidRPr="00294EBF" w:rsidRDefault="00745A9F" w:rsidP="00294EBF">
      <w:pPr>
        <w:snapToGrid w:val="0"/>
        <w:spacing w:line="276" w:lineRule="auto"/>
        <w:ind w:left="720" w:hanging="720"/>
        <w:rPr>
          <w:rFonts w:ascii="Calibri" w:hAnsi="Calibri" w:cs="Calibri"/>
          <w:sz w:val="22"/>
          <w:szCs w:val="22"/>
        </w:rPr>
      </w:pPr>
      <w:r w:rsidRPr="00294EBF">
        <w:rPr>
          <w:rFonts w:ascii="Calibri" w:eastAsia="Calibri" w:hAnsi="Calibri" w:cs="Calibri Light"/>
          <w:sz w:val="22"/>
          <w:szCs w:val="22"/>
        </w:rPr>
        <w:t>8.6</w:t>
      </w:r>
      <w:r w:rsidRPr="00294EBF">
        <w:rPr>
          <w:rFonts w:ascii="Calibri" w:eastAsia="Calibri" w:hAnsi="Calibri" w:cs="Calibri Light"/>
          <w:sz w:val="22"/>
          <w:szCs w:val="22"/>
        </w:rPr>
        <w:tab/>
      </w:r>
      <w:r w:rsidR="005A6DA2" w:rsidRPr="00294EBF">
        <w:rPr>
          <w:rFonts w:ascii="Calibri" w:hAnsi="Calibri" w:cs="Calibri"/>
          <w:color w:val="000000" w:themeColor="text1"/>
          <w:spacing w:val="-4"/>
          <w:sz w:val="22"/>
          <w:szCs w:val="22"/>
          <w:shd w:val="clear" w:color="auto" w:fill="FFFFFF"/>
        </w:rPr>
        <w:t>This de-valuing of people with disability is based in a medical model understanding of disability and is commonly called ‘ableism’. The medical model views disability as a ‘deficit’ within the individual, a deviation from bodily, cognitive and mental norms, which requires medical, rehabilitation, psychology and educational interventions to diagnose, treat or cure the individual.</w:t>
      </w:r>
      <w:r w:rsidR="005A6DA2" w:rsidRPr="00294EBF">
        <w:rPr>
          <w:rStyle w:val="EndnoteReference"/>
          <w:rFonts w:ascii="Calibri" w:hAnsi="Calibri" w:cs="Calibri"/>
          <w:color w:val="000000" w:themeColor="text1"/>
          <w:spacing w:val="-4"/>
          <w:sz w:val="22"/>
          <w:szCs w:val="22"/>
          <w:shd w:val="clear" w:color="auto" w:fill="FFFFFF"/>
        </w:rPr>
        <w:endnoteReference w:id="204"/>
      </w:r>
      <w:r w:rsidR="005A6DA2" w:rsidRPr="00294EBF">
        <w:rPr>
          <w:rFonts w:ascii="Calibri" w:hAnsi="Calibri" w:cs="Calibri"/>
          <w:color w:val="000000" w:themeColor="text1"/>
          <w:spacing w:val="-4"/>
          <w:sz w:val="22"/>
          <w:szCs w:val="22"/>
          <w:shd w:val="clear" w:color="auto" w:fill="FFFFFF"/>
        </w:rPr>
        <w:t xml:space="preserve"> The response to this has been to establish ‘special’ laws, policies, programs and arrangements that segregate, congregate and marginalise people with disability - special schools, special accommodation arrangements, segregated employment, segregated transport systems, special access arrangements, special sporting events, guardianship, financial management and mental health laws.  </w:t>
      </w:r>
    </w:p>
    <w:p w14:paraId="20CE8AC3" w14:textId="77777777" w:rsidR="005A6DA2" w:rsidRPr="00294EBF" w:rsidRDefault="005A6DA2" w:rsidP="00294EBF">
      <w:pPr>
        <w:pStyle w:val="ListParagraph"/>
        <w:spacing w:line="276" w:lineRule="auto"/>
        <w:ind w:left="0"/>
        <w:rPr>
          <w:rFonts w:ascii="Calibri" w:hAnsi="Calibri" w:cs="Calibri"/>
          <w:sz w:val="22"/>
          <w:szCs w:val="22"/>
        </w:rPr>
      </w:pPr>
    </w:p>
    <w:p w14:paraId="0ADCCB6E" w14:textId="0CA2318D" w:rsidR="005A6DA2" w:rsidRPr="00294EBF" w:rsidRDefault="00745A9F" w:rsidP="00294EBF">
      <w:pPr>
        <w:snapToGrid w:val="0"/>
        <w:spacing w:line="276" w:lineRule="auto"/>
        <w:ind w:left="720" w:hanging="720"/>
        <w:rPr>
          <w:rFonts w:ascii="Calibri" w:hAnsi="Calibri" w:cs="Calibri"/>
          <w:sz w:val="22"/>
          <w:szCs w:val="22"/>
        </w:rPr>
      </w:pPr>
      <w:r w:rsidRPr="00294EBF">
        <w:rPr>
          <w:rFonts w:ascii="Calibri" w:eastAsia="Calibri" w:hAnsi="Calibri" w:cs="Calibri Light"/>
          <w:sz w:val="22"/>
          <w:szCs w:val="22"/>
        </w:rPr>
        <w:t>8.7</w:t>
      </w:r>
      <w:r w:rsidRPr="00294EBF">
        <w:rPr>
          <w:rFonts w:ascii="Calibri" w:eastAsia="Calibri" w:hAnsi="Calibri" w:cs="Calibri Light"/>
          <w:sz w:val="22"/>
          <w:szCs w:val="22"/>
        </w:rPr>
        <w:tab/>
      </w:r>
      <w:r w:rsidR="005A6DA2" w:rsidRPr="00294EBF">
        <w:rPr>
          <w:rFonts w:ascii="Calibri" w:hAnsi="Calibri" w:cs="Calibri"/>
          <w:color w:val="000000" w:themeColor="text1"/>
          <w:spacing w:val="-4"/>
          <w:sz w:val="22"/>
          <w:szCs w:val="22"/>
          <w:shd w:val="clear" w:color="auto" w:fill="FFFFFF"/>
        </w:rPr>
        <w:t>The social model of disability recognises disability as a social construct underpinned by power relations that oppress and discriminate against people with impairments.</w:t>
      </w:r>
      <w:r w:rsidR="005A6DA2" w:rsidRPr="00294EBF">
        <w:rPr>
          <w:rStyle w:val="EndnoteReference"/>
          <w:rFonts w:ascii="Calibri" w:hAnsi="Calibri" w:cs="Calibri"/>
          <w:color w:val="000000" w:themeColor="text1"/>
          <w:spacing w:val="-4"/>
          <w:sz w:val="22"/>
          <w:szCs w:val="22"/>
          <w:shd w:val="clear" w:color="auto" w:fill="FFFFFF"/>
        </w:rPr>
        <w:endnoteReference w:id="205"/>
      </w:r>
      <w:r w:rsidR="005A6DA2" w:rsidRPr="00294EBF">
        <w:rPr>
          <w:rFonts w:ascii="Calibri" w:hAnsi="Calibri" w:cs="Calibri"/>
          <w:color w:val="000000" w:themeColor="text1"/>
          <w:spacing w:val="-4"/>
          <w:sz w:val="22"/>
          <w:szCs w:val="22"/>
          <w:shd w:val="clear" w:color="auto" w:fill="FFFFFF"/>
        </w:rPr>
        <w:t xml:space="preserve"> Disability is not inherent within the individual but is the result of the way that society responds to impairment, with this response resulting in inequality and discrimination, including segregation on the basis of impairment. </w:t>
      </w:r>
    </w:p>
    <w:p w14:paraId="6C34440F" w14:textId="77777777" w:rsidR="005A6DA2" w:rsidRPr="00294EBF" w:rsidRDefault="005A6DA2" w:rsidP="00294EBF">
      <w:pPr>
        <w:pStyle w:val="ListParagraph"/>
        <w:spacing w:line="276" w:lineRule="auto"/>
        <w:ind w:left="0"/>
        <w:rPr>
          <w:rFonts w:ascii="Calibri" w:hAnsi="Calibri" w:cs="Calibri"/>
          <w:sz w:val="22"/>
          <w:szCs w:val="22"/>
        </w:rPr>
      </w:pPr>
    </w:p>
    <w:p w14:paraId="46A45F1A" w14:textId="2C21559C" w:rsidR="005A6DA2" w:rsidRPr="00294EBF" w:rsidRDefault="00745A9F" w:rsidP="00294EBF">
      <w:pPr>
        <w:snapToGrid w:val="0"/>
        <w:spacing w:line="276" w:lineRule="auto"/>
        <w:ind w:left="720" w:hanging="720"/>
        <w:rPr>
          <w:rFonts w:ascii="Calibri" w:hAnsi="Calibri" w:cs="Calibri"/>
          <w:sz w:val="22"/>
          <w:szCs w:val="22"/>
        </w:rPr>
      </w:pPr>
      <w:r w:rsidRPr="00294EBF">
        <w:rPr>
          <w:rFonts w:ascii="Calibri" w:eastAsia="Calibri" w:hAnsi="Calibri" w:cs="Calibri Light"/>
          <w:sz w:val="22"/>
          <w:szCs w:val="22"/>
        </w:rPr>
        <w:lastRenderedPageBreak/>
        <w:t>8.8</w:t>
      </w:r>
      <w:r w:rsidRPr="00294EBF">
        <w:rPr>
          <w:rFonts w:ascii="Calibri" w:eastAsia="Calibri" w:hAnsi="Calibri" w:cs="Calibri Light"/>
          <w:sz w:val="22"/>
          <w:szCs w:val="22"/>
        </w:rPr>
        <w:tab/>
      </w:r>
      <w:r w:rsidR="005A6DA2" w:rsidRPr="00294EBF">
        <w:rPr>
          <w:rFonts w:ascii="Calibri" w:hAnsi="Calibri" w:cs="Calibri"/>
          <w:color w:val="000000" w:themeColor="text1"/>
          <w:spacing w:val="-4"/>
          <w:sz w:val="22"/>
          <w:szCs w:val="22"/>
          <w:shd w:val="clear" w:color="auto" w:fill="FFFFFF"/>
        </w:rPr>
        <w:t xml:space="preserve">The CRPD is based on the social model of disability, but goes further by codifying a </w:t>
      </w:r>
      <w:r w:rsidR="005A6DA2" w:rsidRPr="00CB064B">
        <w:rPr>
          <w:rFonts w:ascii="Calibri" w:hAnsi="Calibri" w:cs="Calibri"/>
          <w:i/>
          <w:iCs/>
          <w:color w:val="000000" w:themeColor="text1"/>
          <w:spacing w:val="-4"/>
          <w:sz w:val="22"/>
          <w:szCs w:val="22"/>
          <w:shd w:val="clear" w:color="auto" w:fill="FFFFFF"/>
        </w:rPr>
        <w:t>human rights</w:t>
      </w:r>
      <w:r w:rsidR="005A6DA2" w:rsidRPr="00294EBF">
        <w:rPr>
          <w:rFonts w:ascii="Calibri" w:hAnsi="Calibri" w:cs="Calibri"/>
          <w:color w:val="000000" w:themeColor="text1"/>
          <w:spacing w:val="-4"/>
          <w:sz w:val="22"/>
          <w:szCs w:val="22"/>
          <w:shd w:val="clear" w:color="auto" w:fill="FFFFFF"/>
        </w:rPr>
        <w:t xml:space="preserve"> model of disability.</w:t>
      </w:r>
      <w:r w:rsidR="005A6DA2" w:rsidRPr="00294EBF">
        <w:rPr>
          <w:rStyle w:val="EndnoteReference"/>
          <w:rFonts w:ascii="Calibri" w:hAnsi="Calibri" w:cs="Calibri"/>
          <w:color w:val="000000" w:themeColor="text1"/>
          <w:spacing w:val="-4"/>
          <w:sz w:val="22"/>
          <w:szCs w:val="22"/>
          <w:shd w:val="clear" w:color="auto" w:fill="FFFFFF"/>
        </w:rPr>
        <w:endnoteReference w:id="206"/>
      </w:r>
      <w:r w:rsidR="005A6DA2" w:rsidRPr="00294EBF">
        <w:rPr>
          <w:rFonts w:ascii="Calibri" w:hAnsi="Calibri" w:cs="Calibri"/>
          <w:color w:val="000000" w:themeColor="text1"/>
          <w:spacing w:val="-4"/>
          <w:sz w:val="22"/>
          <w:szCs w:val="22"/>
          <w:shd w:val="clear" w:color="auto" w:fill="FFFFFF"/>
        </w:rPr>
        <w:t xml:space="preserve"> It recognises disability as a social construct, but also “values impairment as part of human diversity and human dignity”.</w:t>
      </w:r>
      <w:r w:rsidR="005A6DA2" w:rsidRPr="00294EBF">
        <w:rPr>
          <w:rStyle w:val="EndnoteReference"/>
          <w:rFonts w:ascii="Calibri" w:hAnsi="Calibri" w:cs="Calibri"/>
          <w:color w:val="000000" w:themeColor="text1"/>
          <w:spacing w:val="-4"/>
          <w:sz w:val="22"/>
          <w:szCs w:val="22"/>
          <w:shd w:val="clear" w:color="auto" w:fill="FFFFFF"/>
        </w:rPr>
        <w:endnoteReference w:id="207"/>
      </w:r>
      <w:r w:rsidR="005A6DA2" w:rsidRPr="00294EBF">
        <w:rPr>
          <w:rFonts w:ascii="Calibri" w:hAnsi="Calibri" w:cs="Calibri"/>
          <w:color w:val="000000" w:themeColor="text1"/>
          <w:spacing w:val="-4"/>
          <w:sz w:val="22"/>
          <w:szCs w:val="22"/>
          <w:shd w:val="clear" w:color="auto" w:fill="FFFFFF"/>
        </w:rPr>
        <w:t xml:space="preserve"> The inherent dignity of the human being is the focus of the human rights model of disability, rather than impairment. It </w:t>
      </w:r>
      <w:r w:rsidR="005A6DA2" w:rsidRPr="00CB064B">
        <w:rPr>
          <w:rFonts w:ascii="Calibri" w:hAnsi="Calibri" w:cs="Calibri"/>
          <w:i/>
          <w:iCs/>
          <w:color w:val="000000" w:themeColor="text1"/>
          <w:spacing w:val="-4"/>
          <w:sz w:val="22"/>
          <w:szCs w:val="22"/>
          <w:shd w:val="clear" w:color="auto" w:fill="FFFFFF"/>
        </w:rPr>
        <w:t>“clarifies that impairment does not derogate human dignity nor does it encroach upon the disabled person’s status as a rights-bearer”</w:t>
      </w:r>
      <w:r w:rsidR="005A6DA2" w:rsidRPr="00294EBF">
        <w:rPr>
          <w:rFonts w:ascii="Calibri" w:hAnsi="Calibri" w:cs="Calibri"/>
          <w:color w:val="000000" w:themeColor="text1"/>
          <w:spacing w:val="-4"/>
          <w:sz w:val="22"/>
          <w:szCs w:val="22"/>
          <w:shd w:val="clear" w:color="auto" w:fill="FFFFFF"/>
        </w:rPr>
        <w:t>.</w:t>
      </w:r>
      <w:r w:rsidR="005A6DA2" w:rsidRPr="00294EBF">
        <w:rPr>
          <w:rStyle w:val="EndnoteReference"/>
          <w:rFonts w:ascii="Calibri" w:hAnsi="Calibri" w:cs="Calibri"/>
          <w:color w:val="000000" w:themeColor="text1"/>
          <w:spacing w:val="-4"/>
          <w:sz w:val="22"/>
          <w:szCs w:val="22"/>
          <w:shd w:val="clear" w:color="auto" w:fill="FFFFFF"/>
        </w:rPr>
        <w:endnoteReference w:id="208"/>
      </w:r>
      <w:r w:rsidR="005A6DA2" w:rsidRPr="00294EBF">
        <w:rPr>
          <w:rFonts w:ascii="Calibri" w:hAnsi="Calibri" w:cs="Calibri"/>
          <w:color w:val="000000" w:themeColor="text1"/>
          <w:spacing w:val="-4"/>
          <w:sz w:val="22"/>
          <w:szCs w:val="22"/>
          <w:shd w:val="clear" w:color="auto" w:fill="FFFFFF"/>
        </w:rPr>
        <w:t xml:space="preserve"> </w:t>
      </w:r>
    </w:p>
    <w:p w14:paraId="0DF933FB" w14:textId="77777777" w:rsidR="005A6DA2" w:rsidRPr="00294EBF" w:rsidRDefault="005A6DA2" w:rsidP="00294EBF">
      <w:pPr>
        <w:pStyle w:val="ListParagraph"/>
        <w:spacing w:line="276" w:lineRule="auto"/>
        <w:ind w:left="0"/>
        <w:rPr>
          <w:rFonts w:ascii="Calibri" w:hAnsi="Calibri" w:cs="Calibri"/>
          <w:sz w:val="22"/>
          <w:szCs w:val="22"/>
        </w:rPr>
      </w:pPr>
    </w:p>
    <w:p w14:paraId="476A620E" w14:textId="7F5CC011" w:rsidR="005A6DA2" w:rsidRPr="00294EBF" w:rsidRDefault="00745A9F" w:rsidP="00294EBF">
      <w:pPr>
        <w:snapToGrid w:val="0"/>
        <w:spacing w:line="276" w:lineRule="auto"/>
        <w:ind w:left="720" w:hanging="720"/>
        <w:rPr>
          <w:rFonts w:ascii="Calibri" w:hAnsi="Calibri" w:cs="Calibri"/>
          <w:sz w:val="22"/>
          <w:szCs w:val="22"/>
        </w:rPr>
      </w:pPr>
      <w:r w:rsidRPr="00294EBF">
        <w:rPr>
          <w:rFonts w:ascii="Calibri" w:eastAsia="Calibri" w:hAnsi="Calibri" w:cs="Calibri Light"/>
          <w:sz w:val="22"/>
          <w:szCs w:val="22"/>
        </w:rPr>
        <w:t>8.9</w:t>
      </w:r>
      <w:r w:rsidRPr="00294EBF">
        <w:rPr>
          <w:rFonts w:ascii="Calibri" w:eastAsia="Calibri" w:hAnsi="Calibri" w:cs="Calibri Light"/>
          <w:sz w:val="22"/>
          <w:szCs w:val="22"/>
        </w:rPr>
        <w:tab/>
      </w:r>
      <w:r w:rsidR="005A6DA2" w:rsidRPr="00294EBF">
        <w:rPr>
          <w:rFonts w:ascii="Calibri" w:hAnsi="Calibri" w:cs="Calibri"/>
          <w:color w:val="000000" w:themeColor="text1"/>
          <w:spacing w:val="-4"/>
          <w:sz w:val="22"/>
          <w:szCs w:val="22"/>
          <w:shd w:val="clear" w:color="auto" w:fill="FFFFFF"/>
        </w:rPr>
        <w:t xml:space="preserve">The influence of ableism is poorly recognised in Australia, with the medical model of disability still evident in Australian law, policy and practice. While, there has been greater recognition of the rights of people with disability, which has led to associated reforms, the impact of the medical model is </w:t>
      </w:r>
      <w:r w:rsidR="00CB064B">
        <w:rPr>
          <w:rFonts w:ascii="Calibri" w:hAnsi="Calibri" w:cs="Calibri"/>
          <w:color w:val="000000" w:themeColor="text1"/>
          <w:spacing w:val="-4"/>
          <w:sz w:val="22"/>
          <w:szCs w:val="22"/>
          <w:shd w:val="clear" w:color="auto" w:fill="FFFFFF"/>
        </w:rPr>
        <w:t xml:space="preserve">still </w:t>
      </w:r>
      <w:r w:rsidR="005A6DA2" w:rsidRPr="00294EBF">
        <w:rPr>
          <w:rFonts w:ascii="Calibri" w:hAnsi="Calibri" w:cs="Calibri"/>
          <w:color w:val="000000" w:themeColor="text1"/>
          <w:spacing w:val="-4"/>
          <w:sz w:val="22"/>
          <w:szCs w:val="22"/>
          <w:shd w:val="clear" w:color="auto" w:fill="FFFFFF"/>
        </w:rPr>
        <w:t xml:space="preserve">evident in the continued reluctance within this reform agenda to comprehensively dismantle the ‘special’ laws, policies, programs and arrangements that segregate, congregate and marginalise people with disability, including in the area of </w:t>
      </w:r>
      <w:r w:rsidR="00126CA9" w:rsidRPr="00294EBF">
        <w:rPr>
          <w:rFonts w:ascii="Calibri" w:hAnsi="Calibri" w:cs="Calibri"/>
          <w:color w:val="000000" w:themeColor="text1"/>
          <w:spacing w:val="-4"/>
          <w:sz w:val="22"/>
          <w:szCs w:val="22"/>
          <w:shd w:val="clear" w:color="auto" w:fill="FFFFFF"/>
        </w:rPr>
        <w:t>employment</w:t>
      </w:r>
      <w:r w:rsidR="005A6DA2" w:rsidRPr="00294EBF">
        <w:rPr>
          <w:rFonts w:ascii="Calibri" w:hAnsi="Calibri" w:cs="Calibri"/>
          <w:color w:val="000000" w:themeColor="text1"/>
          <w:spacing w:val="-4"/>
          <w:sz w:val="22"/>
          <w:szCs w:val="22"/>
          <w:shd w:val="clear" w:color="auto" w:fill="FFFFFF"/>
        </w:rPr>
        <w:t xml:space="preserve">.  </w:t>
      </w:r>
    </w:p>
    <w:p w14:paraId="47FBD087" w14:textId="77777777" w:rsidR="005A6DA2" w:rsidRPr="00294EBF" w:rsidRDefault="005A6DA2" w:rsidP="00294EBF">
      <w:pPr>
        <w:pStyle w:val="ListParagraph"/>
        <w:spacing w:line="276" w:lineRule="auto"/>
        <w:ind w:left="0"/>
        <w:rPr>
          <w:rFonts w:ascii="Calibri" w:hAnsi="Calibri" w:cs="Calibri"/>
          <w:sz w:val="22"/>
          <w:szCs w:val="22"/>
        </w:rPr>
      </w:pPr>
    </w:p>
    <w:p w14:paraId="611A2011" w14:textId="64A1D46C" w:rsidR="005A6DA2" w:rsidRPr="00294EBF" w:rsidRDefault="00745A9F" w:rsidP="00294EBF">
      <w:pPr>
        <w:snapToGrid w:val="0"/>
        <w:spacing w:line="276" w:lineRule="auto"/>
        <w:ind w:left="720" w:hanging="720"/>
        <w:rPr>
          <w:rFonts w:ascii="Calibri" w:hAnsi="Calibri" w:cs="Calibri"/>
          <w:sz w:val="22"/>
          <w:szCs w:val="22"/>
        </w:rPr>
      </w:pPr>
      <w:r w:rsidRPr="00294EBF">
        <w:rPr>
          <w:rFonts w:ascii="Calibri" w:eastAsia="Calibri" w:hAnsi="Calibri" w:cs="Calibri Light"/>
          <w:sz w:val="22"/>
          <w:szCs w:val="22"/>
        </w:rPr>
        <w:t>8.10</w:t>
      </w:r>
      <w:r w:rsidRPr="00294EBF">
        <w:rPr>
          <w:rFonts w:ascii="Calibri" w:eastAsia="Calibri" w:hAnsi="Calibri" w:cs="Calibri Light"/>
          <w:sz w:val="22"/>
          <w:szCs w:val="22"/>
        </w:rPr>
        <w:tab/>
      </w:r>
      <w:r w:rsidR="005A6DA2" w:rsidRPr="00294EBF">
        <w:rPr>
          <w:rFonts w:ascii="Calibri" w:hAnsi="Calibri" w:cs="Calibri"/>
          <w:color w:val="000000" w:themeColor="text1"/>
          <w:spacing w:val="-4"/>
          <w:sz w:val="22"/>
          <w:szCs w:val="22"/>
          <w:shd w:val="clear" w:color="auto" w:fill="FFFFFF"/>
        </w:rPr>
        <w:t>It is this medical or ableist view of people with disability that is the foundation of inequality and discrimination, which underpins the violence, abuse and exploitation experienced by people with disability.</w:t>
      </w:r>
      <w:r w:rsidR="005A6DA2" w:rsidRPr="00294EBF">
        <w:rPr>
          <w:rStyle w:val="EndnoteReference"/>
          <w:rFonts w:ascii="Calibri" w:hAnsi="Calibri" w:cs="Calibri"/>
          <w:color w:val="000000" w:themeColor="text1"/>
          <w:spacing w:val="-4"/>
          <w:sz w:val="22"/>
          <w:szCs w:val="22"/>
          <w:shd w:val="clear" w:color="auto" w:fill="FFFFFF"/>
        </w:rPr>
        <w:endnoteReference w:id="209"/>
      </w:r>
    </w:p>
    <w:p w14:paraId="34439853" w14:textId="77777777" w:rsidR="005A6DA2" w:rsidRPr="00294EBF" w:rsidRDefault="005A6DA2" w:rsidP="00294EBF">
      <w:pPr>
        <w:pStyle w:val="ListParagraph"/>
        <w:spacing w:line="276" w:lineRule="auto"/>
        <w:ind w:left="0"/>
        <w:rPr>
          <w:rFonts w:ascii="Calibri" w:hAnsi="Calibri" w:cs="Calibri"/>
          <w:sz w:val="22"/>
          <w:szCs w:val="22"/>
        </w:rPr>
      </w:pPr>
    </w:p>
    <w:p w14:paraId="424D275C" w14:textId="3128C4DD" w:rsidR="005A6DA2" w:rsidRPr="00294EBF" w:rsidRDefault="00745A9F" w:rsidP="00294EBF">
      <w:pPr>
        <w:snapToGrid w:val="0"/>
        <w:spacing w:line="276" w:lineRule="auto"/>
        <w:ind w:left="720" w:hanging="720"/>
        <w:rPr>
          <w:rFonts w:ascii="Calibri" w:hAnsi="Calibri" w:cs="Calibri"/>
          <w:sz w:val="22"/>
          <w:szCs w:val="22"/>
        </w:rPr>
      </w:pPr>
      <w:r w:rsidRPr="00294EBF">
        <w:rPr>
          <w:rFonts w:ascii="Calibri" w:eastAsia="Calibri" w:hAnsi="Calibri" w:cs="Calibri Light"/>
          <w:sz w:val="22"/>
          <w:szCs w:val="22"/>
        </w:rPr>
        <w:t>8.11</w:t>
      </w:r>
      <w:r w:rsidRPr="00294EBF">
        <w:rPr>
          <w:rFonts w:ascii="Calibri" w:eastAsia="Calibri" w:hAnsi="Calibri" w:cs="Calibri Light"/>
          <w:sz w:val="22"/>
          <w:szCs w:val="22"/>
        </w:rPr>
        <w:tab/>
      </w:r>
      <w:r w:rsidR="005A6DA2" w:rsidRPr="00294EBF">
        <w:rPr>
          <w:rFonts w:ascii="Calibri" w:hAnsi="Calibri" w:cs="Calibri"/>
          <w:color w:val="000000" w:themeColor="text1"/>
          <w:spacing w:val="-4"/>
          <w:sz w:val="22"/>
          <w:szCs w:val="22"/>
          <w:shd w:val="clear" w:color="auto" w:fill="FFFFFF"/>
        </w:rPr>
        <w:t xml:space="preserve">For women and girls with disability, gender inequality, disability inequality and intersectional discrimination are interlinked and inseparable. This means that the prevention of violence, abuse, neglect and exploitation requires explicit recognition and comprehensive dismantling of all forms of intersecting inequality and discrimination experienced by people with disability, including women and girls with disability.    </w:t>
      </w:r>
    </w:p>
    <w:p w14:paraId="277B278A" w14:textId="44AFA230" w:rsidR="005A6DA2" w:rsidRPr="00294EBF" w:rsidRDefault="005A6DA2" w:rsidP="00294EBF">
      <w:pPr>
        <w:pStyle w:val="ListParagraph"/>
        <w:spacing w:line="276" w:lineRule="auto"/>
        <w:ind w:left="0"/>
        <w:rPr>
          <w:rFonts w:ascii="Calibri" w:hAnsi="Calibri" w:cs="Calibri"/>
          <w:sz w:val="22"/>
          <w:szCs w:val="22"/>
        </w:rPr>
      </w:pPr>
    </w:p>
    <w:p w14:paraId="0CFE0972" w14:textId="0EF8F48B" w:rsidR="004E7450" w:rsidRPr="00294EBF" w:rsidRDefault="00745A9F" w:rsidP="00294EBF">
      <w:pPr>
        <w:spacing w:line="276" w:lineRule="auto"/>
        <w:ind w:left="720" w:hanging="720"/>
        <w:rPr>
          <w:rFonts w:ascii="Calibri" w:hAnsi="Calibri"/>
          <w:sz w:val="22"/>
          <w:szCs w:val="22"/>
        </w:rPr>
      </w:pPr>
      <w:r w:rsidRPr="00294EBF">
        <w:rPr>
          <w:rFonts w:ascii="Calibri" w:eastAsia="Calibri" w:hAnsi="Calibri" w:cs="Calibri Light"/>
          <w:sz w:val="22"/>
          <w:szCs w:val="22"/>
        </w:rPr>
        <w:t>8.12</w:t>
      </w:r>
      <w:r w:rsidRPr="00294EBF">
        <w:rPr>
          <w:rFonts w:ascii="Calibri" w:eastAsia="Calibri" w:hAnsi="Calibri" w:cs="Calibri Light"/>
          <w:sz w:val="22"/>
          <w:szCs w:val="22"/>
        </w:rPr>
        <w:tab/>
      </w:r>
      <w:r w:rsidR="004E7450" w:rsidRPr="00294EBF">
        <w:rPr>
          <w:rFonts w:ascii="Calibri" w:hAnsi="Calibri"/>
          <w:sz w:val="22"/>
          <w:szCs w:val="22"/>
        </w:rPr>
        <w:t>A critical aspect of promoting gender equality is the empowerment of women, with a focus on identifying and redressing power imbalances and giving women more autonomy to manage their own lives. However as noted by the 2013</w:t>
      </w:r>
      <w:r w:rsidR="00EB20E8" w:rsidRPr="00294EBF">
        <w:rPr>
          <w:rFonts w:ascii="Calibri" w:hAnsi="Calibri"/>
          <w:sz w:val="22"/>
          <w:szCs w:val="22"/>
        </w:rPr>
        <w:t xml:space="preserve"> Council of Australian Governments (COAG)</w:t>
      </w:r>
      <w:r w:rsidR="004E7450" w:rsidRPr="00294EBF">
        <w:rPr>
          <w:rFonts w:ascii="Calibri" w:hAnsi="Calibri"/>
          <w:sz w:val="22"/>
          <w:szCs w:val="22"/>
        </w:rPr>
        <w:t xml:space="preserve"> </w:t>
      </w:r>
      <w:r w:rsidR="004E7450" w:rsidRPr="00294EBF">
        <w:rPr>
          <w:rFonts w:ascii="Calibri" w:hAnsi="Calibri"/>
          <w:i/>
          <w:iCs/>
          <w:sz w:val="22"/>
          <w:szCs w:val="22"/>
        </w:rPr>
        <w:t>‘Stop the Violence Project’</w:t>
      </w:r>
      <w:r w:rsidR="004E7450" w:rsidRPr="00294EBF">
        <w:rPr>
          <w:rFonts w:ascii="Calibri" w:hAnsi="Calibri"/>
          <w:sz w:val="22"/>
          <w:szCs w:val="22"/>
        </w:rPr>
        <w:t xml:space="preserve"> (STVP),</w:t>
      </w:r>
      <w:r w:rsidR="002C556F" w:rsidRPr="00294EBF">
        <w:rPr>
          <w:rStyle w:val="EndnoteReference"/>
          <w:rFonts w:ascii="Calibri" w:hAnsi="Calibri"/>
          <w:sz w:val="22"/>
          <w:szCs w:val="22"/>
        </w:rPr>
        <w:endnoteReference w:id="210"/>
      </w:r>
      <w:r w:rsidR="004E7450" w:rsidRPr="00294EBF">
        <w:rPr>
          <w:rFonts w:ascii="Calibri" w:hAnsi="Calibri"/>
          <w:sz w:val="22"/>
          <w:szCs w:val="22"/>
        </w:rPr>
        <w:t xml:space="preserve"> women and girls with disability are at high risk of gender-based and other forms of violence based on social stereotypes and biases that attempt to dehumanise or infantilise them, exclude or isolate them, target them for sexual and other forms of violence, and put them at greater risk of institutionalised violence. A combination of factors at the societal and individual level – such as exclusion from participation in community life due to prejudices, stigma and discrimination, lack of access to quality education, employment and livelihood, as well as access to healthcare and other support services and resources - result in marginalisation, disempowerment, dehumanisation and the systemic denial of the rights of women and girls with disability</w:t>
      </w:r>
      <w:r w:rsidR="001B1F6E" w:rsidRPr="00294EBF">
        <w:rPr>
          <w:rFonts w:ascii="Calibri" w:hAnsi="Calibri"/>
          <w:sz w:val="22"/>
          <w:szCs w:val="22"/>
        </w:rPr>
        <w:t>.</w:t>
      </w:r>
      <w:r w:rsidR="001B1F6E" w:rsidRPr="00294EBF">
        <w:rPr>
          <w:rStyle w:val="EndnoteReference"/>
          <w:rFonts w:ascii="Calibri" w:hAnsi="Calibri"/>
          <w:sz w:val="22"/>
          <w:szCs w:val="22"/>
        </w:rPr>
        <w:endnoteReference w:id="211"/>
      </w:r>
      <w:r w:rsidR="001B1F6E" w:rsidRPr="00294EBF">
        <w:rPr>
          <w:rFonts w:ascii="Calibri" w:hAnsi="Calibri"/>
          <w:sz w:val="22"/>
          <w:szCs w:val="22"/>
        </w:rPr>
        <w:t xml:space="preserve">  </w:t>
      </w:r>
    </w:p>
    <w:p w14:paraId="08BD06A0" w14:textId="77777777" w:rsidR="004E7450" w:rsidRPr="00294EBF" w:rsidRDefault="004E7450" w:rsidP="00294EBF">
      <w:pPr>
        <w:spacing w:line="276" w:lineRule="auto"/>
        <w:rPr>
          <w:rFonts w:ascii="Calibri" w:hAnsi="Calibri" w:cs="Calibri"/>
          <w:color w:val="000000" w:themeColor="text1"/>
          <w:spacing w:val="-4"/>
          <w:sz w:val="22"/>
          <w:szCs w:val="22"/>
          <w:shd w:val="clear" w:color="auto" w:fill="FFFFFF"/>
        </w:rPr>
      </w:pPr>
    </w:p>
    <w:p w14:paraId="64BD3773" w14:textId="4D89894E" w:rsidR="00360C9B" w:rsidRPr="00294EBF" w:rsidRDefault="00745A9F" w:rsidP="00294EBF">
      <w:pPr>
        <w:spacing w:line="276" w:lineRule="auto"/>
        <w:ind w:left="720" w:hanging="720"/>
        <w:rPr>
          <w:rFonts w:ascii="Calibri" w:hAnsi="Calibri"/>
          <w:sz w:val="22"/>
          <w:szCs w:val="22"/>
        </w:rPr>
      </w:pPr>
      <w:r w:rsidRPr="00294EBF">
        <w:rPr>
          <w:rFonts w:ascii="Calibri" w:eastAsia="Calibri" w:hAnsi="Calibri" w:cs="Calibri Light"/>
          <w:sz w:val="22"/>
          <w:szCs w:val="22"/>
        </w:rPr>
        <w:t>8.13</w:t>
      </w:r>
      <w:r w:rsidRPr="00294EBF">
        <w:rPr>
          <w:rFonts w:ascii="Calibri" w:eastAsia="Calibri" w:hAnsi="Calibri" w:cs="Calibri Light"/>
          <w:sz w:val="22"/>
          <w:szCs w:val="22"/>
        </w:rPr>
        <w:tab/>
      </w:r>
      <w:r w:rsidR="00360C9B" w:rsidRPr="00294EBF">
        <w:rPr>
          <w:rFonts w:ascii="Calibri" w:hAnsi="Calibri"/>
          <w:sz w:val="22"/>
          <w:szCs w:val="22"/>
        </w:rPr>
        <w:t>The empowerment of women is vital in any framework to tackle violence against women and girls, and this is even more potent for women with disability, who have made it clear that empowerment for them comes from speaking and/or acting in their own interests; the presence of a collectivity and a basis in self-determination; and a discourse of human rights.</w:t>
      </w:r>
      <w:r w:rsidR="002C556F" w:rsidRPr="00294EBF">
        <w:rPr>
          <w:rStyle w:val="EndnoteReference"/>
          <w:rFonts w:ascii="Calibri" w:hAnsi="Calibri"/>
          <w:sz w:val="22"/>
          <w:szCs w:val="22"/>
        </w:rPr>
        <w:endnoteReference w:id="212"/>
      </w:r>
      <w:r w:rsidR="002C556F" w:rsidRPr="00294EBF">
        <w:rPr>
          <w:rFonts w:ascii="Calibri" w:hAnsi="Calibri"/>
          <w:sz w:val="22"/>
          <w:szCs w:val="22"/>
        </w:rPr>
        <w:t xml:space="preserve"> </w:t>
      </w:r>
    </w:p>
    <w:p w14:paraId="4A0518A2" w14:textId="77777777" w:rsidR="00360C9B" w:rsidRPr="00294EBF" w:rsidRDefault="00360C9B" w:rsidP="00294EBF">
      <w:pPr>
        <w:spacing w:line="276" w:lineRule="auto"/>
        <w:jc w:val="both"/>
        <w:rPr>
          <w:rFonts w:ascii="Calibri" w:hAnsi="Calibri"/>
          <w:sz w:val="22"/>
          <w:szCs w:val="22"/>
        </w:rPr>
      </w:pPr>
    </w:p>
    <w:p w14:paraId="2D4C9F8C" w14:textId="24415872" w:rsidR="00C2035E" w:rsidRPr="00294EBF" w:rsidRDefault="00745A9F" w:rsidP="00294EBF">
      <w:pPr>
        <w:spacing w:line="276" w:lineRule="auto"/>
        <w:ind w:left="720" w:hanging="720"/>
        <w:rPr>
          <w:rFonts w:ascii="Calibri" w:hAnsi="Calibri" w:cs="Arial"/>
          <w:sz w:val="22"/>
          <w:szCs w:val="22"/>
        </w:rPr>
      </w:pPr>
      <w:r w:rsidRPr="00294EBF">
        <w:rPr>
          <w:rFonts w:ascii="Calibri" w:eastAsia="Calibri" w:hAnsi="Calibri" w:cs="Calibri Light"/>
          <w:sz w:val="22"/>
          <w:szCs w:val="22"/>
        </w:rPr>
        <w:t>8.14</w:t>
      </w:r>
      <w:r w:rsidRPr="00294EBF">
        <w:rPr>
          <w:rFonts w:ascii="Calibri" w:eastAsia="Calibri" w:hAnsi="Calibri" w:cs="Calibri Light"/>
          <w:sz w:val="22"/>
          <w:szCs w:val="22"/>
        </w:rPr>
        <w:tab/>
      </w:r>
      <w:r w:rsidR="00360C9B" w:rsidRPr="00294EBF">
        <w:rPr>
          <w:rFonts w:ascii="Calibri" w:hAnsi="Calibri"/>
          <w:sz w:val="22"/>
          <w:szCs w:val="22"/>
        </w:rPr>
        <w:t>Organisations, groups and networks of women with disability</w:t>
      </w:r>
      <w:r w:rsidR="00F637E1" w:rsidRPr="00294EBF">
        <w:rPr>
          <w:rFonts w:ascii="Calibri" w:hAnsi="Calibri"/>
          <w:sz w:val="22"/>
          <w:szCs w:val="22"/>
        </w:rPr>
        <w:t>, as well as other human rights based DPOs</w:t>
      </w:r>
      <w:r w:rsidR="00360C9B" w:rsidRPr="00294EBF">
        <w:rPr>
          <w:rFonts w:ascii="Calibri" w:hAnsi="Calibri"/>
          <w:sz w:val="22"/>
          <w:szCs w:val="22"/>
        </w:rPr>
        <w:t xml:space="preserve"> play an essential role in efforts to promote the rights of women and girls with disability to </w:t>
      </w:r>
      <w:r w:rsidR="00427412" w:rsidRPr="00294EBF">
        <w:rPr>
          <w:rFonts w:ascii="Calibri" w:hAnsi="Calibri"/>
          <w:sz w:val="22"/>
          <w:szCs w:val="22"/>
        </w:rPr>
        <w:t xml:space="preserve">gender equality and to </w:t>
      </w:r>
      <w:r w:rsidR="00360C9B" w:rsidRPr="00294EBF">
        <w:rPr>
          <w:rFonts w:ascii="Calibri" w:hAnsi="Calibri"/>
          <w:sz w:val="22"/>
          <w:szCs w:val="22"/>
        </w:rPr>
        <w:t xml:space="preserve">freedom from violence, </w:t>
      </w:r>
      <w:r w:rsidR="00D20364" w:rsidRPr="00294EBF">
        <w:rPr>
          <w:rFonts w:ascii="Calibri" w:hAnsi="Calibri"/>
          <w:sz w:val="22"/>
          <w:szCs w:val="22"/>
        </w:rPr>
        <w:t>abuse, neglect and exploitation.</w:t>
      </w:r>
      <w:r w:rsidR="00360C9B" w:rsidRPr="00294EBF">
        <w:rPr>
          <w:rFonts w:ascii="Calibri" w:hAnsi="Calibri"/>
          <w:sz w:val="22"/>
          <w:szCs w:val="22"/>
        </w:rPr>
        <w:t xml:space="preserve"> However, in Australia, </w:t>
      </w:r>
      <w:r w:rsidR="00427412" w:rsidRPr="00294EBF">
        <w:rPr>
          <w:rFonts w:ascii="Calibri" w:hAnsi="Calibri"/>
          <w:sz w:val="22"/>
          <w:szCs w:val="22"/>
        </w:rPr>
        <w:t xml:space="preserve">national DPOs and DROs are </w:t>
      </w:r>
      <w:r w:rsidR="00C2035E" w:rsidRPr="00294EBF">
        <w:rPr>
          <w:rFonts w:ascii="Calibri" w:hAnsi="Calibri"/>
          <w:sz w:val="22"/>
          <w:szCs w:val="22"/>
        </w:rPr>
        <w:t xml:space="preserve">poorly funded, </w:t>
      </w:r>
      <w:r w:rsidR="00C2035E" w:rsidRPr="00294EBF">
        <w:rPr>
          <w:rFonts w:ascii="Calibri" w:hAnsi="Calibri" w:cs="Arial"/>
          <w:sz w:val="22"/>
          <w:szCs w:val="22"/>
        </w:rPr>
        <w:t>only funded for a two-year period, indexation is not applied to funding and there are restrictions on how this funding can be used.</w:t>
      </w:r>
      <w:r w:rsidR="00C2035E" w:rsidRPr="00294EBF">
        <w:rPr>
          <w:rStyle w:val="EndnoteReference"/>
          <w:rFonts w:ascii="Calibri" w:hAnsi="Calibri" w:cs="Arial"/>
          <w:sz w:val="22"/>
          <w:szCs w:val="22"/>
        </w:rPr>
        <w:endnoteReference w:id="213"/>
      </w:r>
      <w:r w:rsidR="00C2035E" w:rsidRPr="00294EBF">
        <w:rPr>
          <w:rFonts w:ascii="Calibri" w:hAnsi="Calibri" w:cs="Arial"/>
          <w:sz w:val="22"/>
          <w:szCs w:val="22"/>
        </w:rPr>
        <w:t xml:space="preserve"> Open competitive tendering, short term funding contracts, inflexible funding guidelines and no </w:t>
      </w:r>
      <w:r w:rsidR="00C2035E" w:rsidRPr="00294EBF">
        <w:rPr>
          <w:rFonts w:ascii="Calibri" w:hAnsi="Calibri" w:cs="Arial"/>
          <w:sz w:val="22"/>
          <w:szCs w:val="22"/>
        </w:rPr>
        <w:lastRenderedPageBreak/>
        <w:t>guarantees of funding post June 202</w:t>
      </w:r>
      <w:r w:rsidR="00F84257" w:rsidRPr="00294EBF">
        <w:rPr>
          <w:rFonts w:ascii="Calibri" w:hAnsi="Calibri" w:cs="Arial"/>
          <w:sz w:val="22"/>
          <w:szCs w:val="22"/>
        </w:rPr>
        <w:t>2</w:t>
      </w:r>
      <w:r w:rsidR="00C2035E" w:rsidRPr="00294EBF">
        <w:rPr>
          <w:rFonts w:ascii="Calibri" w:hAnsi="Calibri" w:cs="Arial"/>
          <w:sz w:val="22"/>
          <w:szCs w:val="22"/>
        </w:rPr>
        <w:t>, continue to position DPOs in a precarious and thoroughly unsustainable position. The important role of DPOs, in line with CRPD General Comment 7</w:t>
      </w:r>
      <w:r w:rsidR="00CB064B">
        <w:rPr>
          <w:rStyle w:val="EndnoteReference"/>
          <w:rFonts w:ascii="Calibri" w:hAnsi="Calibri" w:cs="Arial"/>
          <w:sz w:val="22"/>
          <w:szCs w:val="22"/>
        </w:rPr>
        <w:endnoteReference w:id="214"/>
      </w:r>
      <w:r w:rsidR="00C2035E" w:rsidRPr="00294EBF">
        <w:rPr>
          <w:rFonts w:ascii="Calibri" w:hAnsi="Calibri" w:cs="Arial"/>
          <w:sz w:val="22"/>
          <w:szCs w:val="22"/>
        </w:rPr>
        <w:t xml:space="preserve"> is not well understood by Australian governments.</w:t>
      </w:r>
    </w:p>
    <w:p w14:paraId="55E7272D" w14:textId="77777777" w:rsidR="004E7450" w:rsidRPr="00294EBF" w:rsidRDefault="004E7450" w:rsidP="00294EBF">
      <w:pPr>
        <w:pStyle w:val="ListParagraph"/>
        <w:spacing w:line="276" w:lineRule="auto"/>
        <w:ind w:left="0"/>
        <w:rPr>
          <w:rFonts w:ascii="Calibri" w:hAnsi="Calibri" w:cs="Calibri"/>
          <w:sz w:val="22"/>
          <w:szCs w:val="22"/>
        </w:rPr>
      </w:pPr>
    </w:p>
    <w:p w14:paraId="03214B5D" w14:textId="1DD3232B" w:rsidR="005A6DA2" w:rsidRPr="00294EBF" w:rsidRDefault="00745A9F" w:rsidP="00294EBF">
      <w:pPr>
        <w:snapToGrid w:val="0"/>
        <w:spacing w:line="276" w:lineRule="auto"/>
        <w:ind w:left="720" w:hanging="720"/>
        <w:rPr>
          <w:rFonts w:ascii="Calibri" w:hAnsi="Calibri" w:cs="Calibri"/>
          <w:sz w:val="22"/>
          <w:szCs w:val="22"/>
        </w:rPr>
      </w:pPr>
      <w:r w:rsidRPr="00294EBF">
        <w:rPr>
          <w:rFonts w:ascii="Calibri" w:eastAsia="Calibri" w:hAnsi="Calibri" w:cs="Calibri Light"/>
          <w:sz w:val="22"/>
          <w:szCs w:val="22"/>
        </w:rPr>
        <w:t>8.15</w:t>
      </w:r>
      <w:r w:rsidRPr="00294EBF">
        <w:rPr>
          <w:rFonts w:ascii="Calibri" w:eastAsia="Calibri" w:hAnsi="Calibri" w:cs="Calibri Light"/>
          <w:sz w:val="22"/>
          <w:szCs w:val="22"/>
        </w:rPr>
        <w:tab/>
      </w:r>
      <w:r w:rsidR="005A6DA2" w:rsidRPr="00294EBF">
        <w:rPr>
          <w:rFonts w:ascii="Calibri" w:hAnsi="Calibri" w:cs="Calibri"/>
          <w:color w:val="000000" w:themeColor="text1"/>
          <w:spacing w:val="-4"/>
          <w:sz w:val="22"/>
          <w:szCs w:val="22"/>
          <w:shd w:val="clear" w:color="auto" w:fill="FFFFFF"/>
        </w:rPr>
        <w:t xml:space="preserve">The establishment of the Royal Commission is an opportunity to go beyond investigation of life domains, the operation of service systems, the quality of support workers, and protective mechanism responses, and to </w:t>
      </w:r>
      <w:r w:rsidR="005A6DA2" w:rsidRPr="007236CA">
        <w:rPr>
          <w:rFonts w:asciiTheme="minorHAnsi" w:hAnsiTheme="minorHAnsi" w:cstheme="minorHAnsi"/>
          <w:i/>
          <w:iCs/>
          <w:color w:val="000000" w:themeColor="text1"/>
          <w:spacing w:val="-4"/>
          <w:sz w:val="22"/>
          <w:szCs w:val="22"/>
          <w:shd w:val="clear" w:color="auto" w:fill="FFFFFF"/>
        </w:rPr>
        <w:t>explicitly</w:t>
      </w:r>
      <w:r w:rsidR="005A6DA2" w:rsidRPr="00294EBF">
        <w:rPr>
          <w:rFonts w:ascii="Calibri" w:hAnsi="Calibri" w:cs="Calibri"/>
          <w:color w:val="000000" w:themeColor="text1"/>
          <w:spacing w:val="-4"/>
          <w:sz w:val="22"/>
          <w:szCs w:val="22"/>
          <w:shd w:val="clear" w:color="auto" w:fill="FFFFFF"/>
        </w:rPr>
        <w:t xml:space="preserve"> expose and address the underlying drivers or enablers of violence, abuse, neglect and exploitation. It is critical that there is a comprehensive investigation of ableism, inequality and intersectional discrimination in Australian law, policy and practice and in community attitudes generally so that findings and recommendations address root causes of violence, abuse, neglect and exploitation.  </w:t>
      </w:r>
    </w:p>
    <w:p w14:paraId="7D09D4C7" w14:textId="77777777" w:rsidR="005A6DA2" w:rsidRPr="00294EBF" w:rsidRDefault="005A6DA2" w:rsidP="00294EBF">
      <w:pPr>
        <w:pStyle w:val="ListParagraph"/>
        <w:spacing w:line="276" w:lineRule="auto"/>
        <w:ind w:left="0"/>
        <w:rPr>
          <w:rFonts w:ascii="Calibri" w:hAnsi="Calibri" w:cs="Calibri"/>
          <w:sz w:val="22"/>
          <w:szCs w:val="22"/>
        </w:rPr>
      </w:pPr>
    </w:p>
    <w:p w14:paraId="51069060" w14:textId="02F39F1D" w:rsidR="005A6DA2" w:rsidRPr="00294EBF" w:rsidRDefault="00745A9F" w:rsidP="00294EBF">
      <w:pPr>
        <w:snapToGrid w:val="0"/>
        <w:spacing w:line="276" w:lineRule="auto"/>
        <w:ind w:left="720" w:hanging="720"/>
        <w:rPr>
          <w:rFonts w:ascii="Calibri" w:hAnsi="Calibri" w:cs="Calibri"/>
          <w:sz w:val="22"/>
          <w:szCs w:val="22"/>
        </w:rPr>
      </w:pPr>
      <w:r w:rsidRPr="00294EBF">
        <w:rPr>
          <w:rFonts w:ascii="Calibri" w:eastAsia="Calibri" w:hAnsi="Calibri" w:cs="Calibri Light"/>
          <w:sz w:val="22"/>
          <w:szCs w:val="22"/>
        </w:rPr>
        <w:t>8.16</w:t>
      </w:r>
      <w:r w:rsidRPr="00294EBF">
        <w:rPr>
          <w:rFonts w:ascii="Calibri" w:eastAsia="Calibri" w:hAnsi="Calibri" w:cs="Calibri Light"/>
          <w:sz w:val="22"/>
          <w:szCs w:val="22"/>
        </w:rPr>
        <w:tab/>
      </w:r>
      <w:r w:rsidR="005A6DA2" w:rsidRPr="00294EBF">
        <w:rPr>
          <w:rFonts w:ascii="Calibri" w:hAnsi="Calibri" w:cs="Calibri"/>
          <w:color w:val="000000" w:themeColor="text1"/>
          <w:spacing w:val="-4"/>
          <w:sz w:val="22"/>
          <w:szCs w:val="22"/>
          <w:shd w:val="clear" w:color="auto" w:fill="FFFFFF"/>
        </w:rPr>
        <w:t xml:space="preserve">The risk for the Royal Commission in only focusing on separate service systems and life domains, is that the investigation and outcomes are narrowed to merely </w:t>
      </w:r>
      <w:r w:rsidR="005A6DA2" w:rsidRPr="007236CA">
        <w:rPr>
          <w:rFonts w:ascii="Calibri" w:hAnsi="Calibri" w:cs="Calibri"/>
          <w:i/>
          <w:iCs/>
          <w:color w:val="000000" w:themeColor="text1"/>
          <w:spacing w:val="-4"/>
          <w:sz w:val="22"/>
          <w:szCs w:val="22"/>
          <w:shd w:val="clear" w:color="auto" w:fill="FFFFFF"/>
        </w:rPr>
        <w:t>enhancing</w:t>
      </w:r>
      <w:r w:rsidR="005A6DA2" w:rsidRPr="00294EBF">
        <w:rPr>
          <w:rFonts w:ascii="Calibri" w:hAnsi="Calibri" w:cs="Calibri"/>
          <w:color w:val="000000" w:themeColor="text1"/>
          <w:spacing w:val="-4"/>
          <w:sz w:val="22"/>
          <w:szCs w:val="22"/>
          <w:shd w:val="clear" w:color="auto" w:fill="FFFFFF"/>
        </w:rPr>
        <w:t xml:space="preserve"> existing service systems, removing existing barriers and establishing or improving protective mechanisms, without identifying the overall social transformation required to prevent violence, abuse, neglect and exploitation against people with disability, including women and girls with disability.  </w:t>
      </w:r>
    </w:p>
    <w:p w14:paraId="03DD8DFE" w14:textId="165C37CA" w:rsidR="005A6DA2" w:rsidRPr="00294EBF" w:rsidRDefault="005A6DA2" w:rsidP="00294EBF">
      <w:pPr>
        <w:pStyle w:val="ListParagraph"/>
        <w:spacing w:line="276" w:lineRule="auto"/>
        <w:ind w:left="0"/>
        <w:rPr>
          <w:rFonts w:ascii="Calibri" w:hAnsi="Calibri" w:cs="Calibri"/>
          <w:sz w:val="22"/>
          <w:szCs w:val="22"/>
        </w:rPr>
      </w:pPr>
    </w:p>
    <w:p w14:paraId="3E9CDB60" w14:textId="77777777" w:rsidR="005A6DA2" w:rsidRPr="00294EBF" w:rsidRDefault="005A6DA2" w:rsidP="00294EBF">
      <w:pPr>
        <w:snapToGrid w:val="0"/>
        <w:spacing w:line="276" w:lineRule="auto"/>
        <w:rPr>
          <w:rFonts w:ascii="Calibri" w:hAnsi="Calibri" w:cs="Calibri"/>
          <w:sz w:val="22"/>
          <w:szCs w:val="22"/>
        </w:rPr>
      </w:pPr>
    </w:p>
    <w:p w14:paraId="4FDA1AEF" w14:textId="12E3732E" w:rsidR="005A6DA2" w:rsidRPr="00D6324D" w:rsidRDefault="005A6DA2" w:rsidP="003C344B">
      <w:pPr>
        <w:snapToGrid w:val="0"/>
        <w:rPr>
          <w:rFonts w:ascii="Calibri" w:hAnsi="Calibri" w:cs="Calibri"/>
          <w:sz w:val="20"/>
          <w:szCs w:val="20"/>
        </w:rPr>
      </w:pPr>
      <w:r w:rsidRPr="00D6324D">
        <w:rPr>
          <w:rFonts w:ascii="Calibri" w:hAnsi="Calibri" w:cs="Calibri"/>
          <w:sz w:val="20"/>
          <w:szCs w:val="20"/>
        </w:rPr>
        <w:br w:type="page"/>
      </w:r>
    </w:p>
    <w:p w14:paraId="416D13E6" w14:textId="03D32134" w:rsidR="000574CC" w:rsidRPr="00C61E8B" w:rsidRDefault="000574CC" w:rsidP="007D1A89">
      <w:pPr>
        <w:pStyle w:val="Heading2"/>
        <w:spacing w:line="240" w:lineRule="auto"/>
        <w:jc w:val="left"/>
        <w:rPr>
          <w:rFonts w:ascii="Calibri" w:hAnsi="Calibri" w:cs="Calibri"/>
          <w:color w:val="AC1F79"/>
          <w:sz w:val="22"/>
        </w:rPr>
      </w:pPr>
      <w:r w:rsidRPr="000574CC">
        <w:rPr>
          <w:rFonts w:ascii="Calibri" w:hAnsi="Calibri" w:cs="Calibri"/>
          <w:color w:val="AC1F79"/>
        </w:rPr>
        <w:lastRenderedPageBreak/>
        <w:t>9.</w:t>
      </w:r>
      <w:r w:rsidRPr="000574CC">
        <w:rPr>
          <w:rFonts w:ascii="Calibri" w:hAnsi="Calibri" w:cs="Calibri"/>
          <w:color w:val="AC1F79"/>
        </w:rPr>
        <w:tab/>
        <w:t xml:space="preserve">Exposing violence – </w:t>
      </w:r>
      <w:r w:rsidR="00D67577">
        <w:rPr>
          <w:rFonts w:ascii="Calibri" w:hAnsi="Calibri" w:cs="Calibri"/>
          <w:color w:val="AC1F79"/>
        </w:rPr>
        <w:t xml:space="preserve">the lack of </w:t>
      </w:r>
      <w:r w:rsidRPr="000574CC">
        <w:rPr>
          <w:rFonts w:ascii="Calibri" w:hAnsi="Calibri" w:cs="Calibri"/>
          <w:color w:val="AC1F79"/>
        </w:rPr>
        <w:t>disaggregated data</w:t>
      </w:r>
      <w:r w:rsidR="00266A1B">
        <w:rPr>
          <w:rFonts w:ascii="Calibri" w:hAnsi="Calibri" w:cs="Calibri"/>
          <w:color w:val="AC1F79"/>
        </w:rPr>
        <w:t xml:space="preserve"> </w:t>
      </w:r>
      <w:r w:rsidR="00113367">
        <w:rPr>
          <w:rFonts w:ascii="Calibri" w:hAnsi="Calibri" w:cs="Calibri"/>
          <w:color w:val="AC1F79"/>
        </w:rPr>
        <w:t>and research</w:t>
      </w:r>
    </w:p>
    <w:p w14:paraId="5B604736" w14:textId="77777777" w:rsidR="005A6DA2" w:rsidRPr="00294EBF" w:rsidRDefault="005A6DA2" w:rsidP="00294EBF">
      <w:pPr>
        <w:snapToGrid w:val="0"/>
        <w:spacing w:line="276" w:lineRule="auto"/>
        <w:rPr>
          <w:rFonts w:ascii="Calibri" w:hAnsi="Calibri" w:cs="Calibri"/>
          <w:sz w:val="22"/>
          <w:szCs w:val="22"/>
        </w:rPr>
      </w:pPr>
    </w:p>
    <w:p w14:paraId="0C1100B2" w14:textId="67A77479" w:rsidR="005A6DA2" w:rsidRPr="00294EBF" w:rsidRDefault="000834D0" w:rsidP="00294EBF">
      <w:pPr>
        <w:spacing w:line="276" w:lineRule="auto"/>
        <w:ind w:left="720" w:hanging="720"/>
        <w:rPr>
          <w:rFonts w:ascii="Calibri" w:hAnsi="Calibri" w:cs="Calibri"/>
          <w:sz w:val="22"/>
          <w:szCs w:val="22"/>
        </w:rPr>
      </w:pPr>
      <w:r w:rsidRPr="00294EBF">
        <w:rPr>
          <w:rFonts w:ascii="Calibri" w:eastAsia="Calibri" w:hAnsi="Calibri" w:cs="Calibri Light"/>
          <w:sz w:val="22"/>
          <w:szCs w:val="22"/>
        </w:rPr>
        <w:t>9.1</w:t>
      </w:r>
      <w:r w:rsidRPr="00294EBF">
        <w:rPr>
          <w:rFonts w:ascii="Calibri" w:eastAsia="Calibri" w:hAnsi="Calibri" w:cs="Calibri Light"/>
          <w:sz w:val="22"/>
          <w:szCs w:val="22"/>
        </w:rPr>
        <w:tab/>
      </w:r>
      <w:r w:rsidR="005A6DA2" w:rsidRPr="00294EBF">
        <w:rPr>
          <w:rFonts w:ascii="Calibri" w:hAnsi="Calibri" w:cs="Calibri"/>
          <w:color w:val="191619"/>
          <w:sz w:val="22"/>
          <w:szCs w:val="22"/>
        </w:rPr>
        <w:t>It is now well established that violence against women and girls with disability globally and in Australia is far more extensive, frequent and significantly more diverse in nature than violence amongst either their male counterparts or women without disability.</w:t>
      </w:r>
      <w:r w:rsidR="005A6DA2" w:rsidRPr="00294EBF">
        <w:rPr>
          <w:rStyle w:val="EndnoteReference"/>
          <w:rFonts w:ascii="Calibri" w:hAnsi="Calibri" w:cs="Calibri"/>
          <w:color w:val="191619"/>
          <w:sz w:val="22"/>
          <w:szCs w:val="22"/>
        </w:rPr>
        <w:endnoteReference w:id="215"/>
      </w:r>
      <w:r w:rsidR="005A6DA2" w:rsidRPr="00294EBF">
        <w:rPr>
          <w:rFonts w:ascii="Calibri" w:hAnsi="Calibri" w:cs="Calibri"/>
          <w:color w:val="191619"/>
          <w:sz w:val="22"/>
          <w:szCs w:val="22"/>
        </w:rPr>
        <w:t xml:space="preserve"> </w:t>
      </w:r>
    </w:p>
    <w:p w14:paraId="0CA563FC" w14:textId="2561DF8C" w:rsidR="005A6DA2" w:rsidRPr="00294EBF" w:rsidRDefault="005A6DA2" w:rsidP="00294EBF">
      <w:pPr>
        <w:pStyle w:val="ListParagraph"/>
        <w:spacing w:line="276" w:lineRule="auto"/>
        <w:ind w:left="0"/>
        <w:rPr>
          <w:rFonts w:ascii="Calibri" w:hAnsi="Calibri" w:cs="Calibri"/>
          <w:sz w:val="22"/>
          <w:szCs w:val="22"/>
        </w:rPr>
      </w:pPr>
    </w:p>
    <w:p w14:paraId="7D5F143B" w14:textId="0BEE9140" w:rsidR="004038C2" w:rsidRPr="00294EBF" w:rsidRDefault="000834D0" w:rsidP="00294EBF">
      <w:pPr>
        <w:spacing w:line="276" w:lineRule="auto"/>
        <w:ind w:left="720" w:hanging="720"/>
        <w:rPr>
          <w:rFonts w:ascii="Calibri" w:hAnsi="Calibri" w:cs="TTE12E6758t00"/>
          <w:sz w:val="22"/>
          <w:szCs w:val="22"/>
          <w:lang w:eastAsia="en-AU"/>
        </w:rPr>
      </w:pPr>
      <w:r w:rsidRPr="00294EBF">
        <w:rPr>
          <w:rFonts w:ascii="Calibri" w:eastAsia="Calibri" w:hAnsi="Calibri" w:cs="Calibri Light"/>
          <w:sz w:val="22"/>
          <w:szCs w:val="22"/>
        </w:rPr>
        <w:t>9.2</w:t>
      </w:r>
      <w:r w:rsidRPr="00294EBF">
        <w:rPr>
          <w:rFonts w:ascii="Calibri" w:eastAsia="Calibri" w:hAnsi="Calibri" w:cs="Calibri Light"/>
          <w:sz w:val="22"/>
          <w:szCs w:val="22"/>
        </w:rPr>
        <w:tab/>
      </w:r>
      <w:r w:rsidR="004038C2" w:rsidRPr="00294EBF">
        <w:rPr>
          <w:rFonts w:ascii="Calibri" w:hAnsi="Calibri"/>
          <w:sz w:val="22"/>
          <w:szCs w:val="22"/>
        </w:rPr>
        <w:t xml:space="preserve">It is widely recognised that any available data relating to incidence and prevalence of violence against women with disability, does not give the true picture of the level of risk and prevalence of violence and abuse, due to many factors and barriers experienced by women with a disability to reporting violence. Just some of these factors include for example: </w:t>
      </w:r>
      <w:r w:rsidR="004038C2" w:rsidRPr="00294EBF">
        <w:rPr>
          <w:rFonts w:ascii="Calibri" w:hAnsi="Calibri" w:cs="TTE12E6758t00"/>
          <w:sz w:val="22"/>
          <w:szCs w:val="22"/>
          <w:lang w:eastAsia="en-AU"/>
        </w:rPr>
        <w:t xml:space="preserve">the reinforced demand for compliant behaviours; the perceived lack of credibility; social isolation; lack of access to learning environments; </w:t>
      </w:r>
      <w:r w:rsidR="004038C2" w:rsidRPr="00294EBF">
        <w:rPr>
          <w:rFonts w:ascii="Calibri" w:hAnsi="Calibri"/>
          <w:sz w:val="22"/>
          <w:szCs w:val="22"/>
        </w:rPr>
        <w:t>lack of awareness of rights and what constitutes violence</w:t>
      </w:r>
      <w:r w:rsidR="001A647B">
        <w:rPr>
          <w:rFonts w:ascii="Calibri" w:hAnsi="Calibri"/>
          <w:sz w:val="22"/>
          <w:szCs w:val="22"/>
        </w:rPr>
        <w:t>, abuse, neglect and exploitation</w:t>
      </w:r>
      <w:r w:rsidR="004038C2" w:rsidRPr="00294EBF">
        <w:rPr>
          <w:rFonts w:ascii="Calibri" w:hAnsi="Calibri"/>
          <w:sz w:val="22"/>
          <w:szCs w:val="22"/>
        </w:rPr>
        <w:t xml:space="preserve">; </w:t>
      </w:r>
      <w:r w:rsidR="004038C2" w:rsidRPr="00294EBF">
        <w:rPr>
          <w:rFonts w:ascii="Calibri" w:hAnsi="Calibri" w:cs="TTE12E6758t00"/>
          <w:sz w:val="22"/>
          <w:szCs w:val="22"/>
          <w:lang w:eastAsia="en-AU"/>
        </w:rPr>
        <w:t xml:space="preserve">dependence upon others; </w:t>
      </w:r>
      <w:r w:rsidR="004038C2" w:rsidRPr="00294EBF">
        <w:rPr>
          <w:rFonts w:ascii="Calibri" w:hAnsi="Calibri"/>
          <w:sz w:val="22"/>
          <w:szCs w:val="22"/>
        </w:rPr>
        <w:t xml:space="preserve">fear of losing services; </w:t>
      </w:r>
      <w:r w:rsidR="004038C2" w:rsidRPr="00294EBF">
        <w:rPr>
          <w:rFonts w:ascii="Calibri" w:hAnsi="Calibri" w:cs="TTE12E6758t00"/>
          <w:sz w:val="22"/>
          <w:szCs w:val="22"/>
          <w:lang w:eastAsia="en-AU"/>
        </w:rPr>
        <w:t>lack of access to police, support services, lawyers or advocates; lack of public scrutiny of institutions; and the entrenched sub-culture of violence and abuse prevalent in institutional and/or segregated settings.</w:t>
      </w:r>
      <w:r w:rsidR="004038C2" w:rsidRPr="00294EBF">
        <w:rPr>
          <w:rStyle w:val="EndnoteReference"/>
          <w:rFonts w:ascii="Calibri" w:hAnsi="Calibri" w:cs="TTE12E6758t00"/>
          <w:sz w:val="22"/>
          <w:szCs w:val="22"/>
          <w:lang w:eastAsia="en-AU"/>
        </w:rPr>
        <w:endnoteReference w:id="216"/>
      </w:r>
      <w:r w:rsidR="004038C2" w:rsidRPr="00294EBF">
        <w:rPr>
          <w:rFonts w:ascii="Calibri" w:hAnsi="Calibri" w:cs="TTE12E6758t00"/>
          <w:sz w:val="22"/>
          <w:szCs w:val="22"/>
          <w:lang w:eastAsia="en-AU"/>
        </w:rPr>
        <w:t xml:space="preserve"> </w:t>
      </w:r>
    </w:p>
    <w:p w14:paraId="43980A2D" w14:textId="77777777" w:rsidR="004038C2" w:rsidRPr="00294EBF" w:rsidRDefault="004038C2" w:rsidP="00294EBF">
      <w:pPr>
        <w:spacing w:line="276" w:lineRule="auto"/>
        <w:jc w:val="both"/>
        <w:rPr>
          <w:rFonts w:ascii="Calibri" w:hAnsi="Calibri"/>
          <w:sz w:val="22"/>
          <w:szCs w:val="22"/>
        </w:rPr>
      </w:pPr>
    </w:p>
    <w:p w14:paraId="0C21ED02" w14:textId="154F5A9E" w:rsidR="00530C4C" w:rsidRPr="00294EBF" w:rsidRDefault="000834D0" w:rsidP="00294EBF">
      <w:pPr>
        <w:pStyle w:val="NoSpacing"/>
        <w:spacing w:line="276" w:lineRule="auto"/>
        <w:ind w:left="720" w:hanging="720"/>
        <w:rPr>
          <w:rFonts w:ascii="Calibri" w:hAnsi="Calibri"/>
          <w:sz w:val="22"/>
          <w:szCs w:val="22"/>
        </w:rPr>
      </w:pPr>
      <w:r w:rsidRPr="00294EBF">
        <w:rPr>
          <w:rFonts w:ascii="Calibri" w:eastAsia="Calibri" w:hAnsi="Calibri" w:cs="Calibri Light"/>
          <w:sz w:val="22"/>
          <w:szCs w:val="22"/>
        </w:rPr>
        <w:t>9.3</w:t>
      </w:r>
      <w:r w:rsidRPr="00294EBF">
        <w:rPr>
          <w:rFonts w:ascii="Calibri" w:eastAsia="Calibri" w:hAnsi="Calibri" w:cs="Calibri Light"/>
          <w:sz w:val="22"/>
          <w:szCs w:val="22"/>
        </w:rPr>
        <w:tab/>
      </w:r>
      <w:r w:rsidR="00E17736" w:rsidRPr="00294EBF">
        <w:rPr>
          <w:rFonts w:ascii="Calibri" w:hAnsi="Calibri"/>
          <w:sz w:val="22"/>
          <w:szCs w:val="22"/>
        </w:rPr>
        <w:t>For example, a</w:t>
      </w:r>
      <w:r w:rsidR="00530C4C" w:rsidRPr="00294EBF">
        <w:rPr>
          <w:rFonts w:ascii="Calibri" w:hAnsi="Calibri"/>
          <w:sz w:val="22"/>
          <w:szCs w:val="22"/>
        </w:rPr>
        <w:t xml:space="preserve"> national survey undertaken as part of the COAG Reform Project </w:t>
      </w:r>
      <w:r w:rsidR="00530C4C" w:rsidRPr="00294EBF">
        <w:rPr>
          <w:rFonts w:ascii="Calibri" w:hAnsi="Calibri"/>
          <w:i/>
          <w:iCs/>
          <w:sz w:val="22"/>
          <w:szCs w:val="22"/>
        </w:rPr>
        <w:t>‘Stop the Violence’</w:t>
      </w:r>
      <w:r w:rsidR="00530C4C" w:rsidRPr="00294EBF">
        <w:rPr>
          <w:rFonts w:ascii="Calibri" w:hAnsi="Calibri"/>
          <w:sz w:val="22"/>
          <w:szCs w:val="22"/>
        </w:rPr>
        <w:t xml:space="preserve"> (STVP) in 2013, found that violence is present in the lives of approximately twenty-two per cent of women and girls with disability who had accessed service support</w:t>
      </w:r>
      <w:r w:rsidR="001D6F29" w:rsidRPr="00294EBF">
        <w:rPr>
          <w:rFonts w:ascii="Calibri" w:hAnsi="Calibri"/>
          <w:sz w:val="22"/>
          <w:szCs w:val="22"/>
        </w:rPr>
        <w:t xml:space="preserve"> (including employment services)</w:t>
      </w:r>
      <w:r w:rsidR="001D6F29" w:rsidRPr="00294EBF">
        <w:rPr>
          <w:rStyle w:val="EndnoteReference"/>
          <w:rFonts w:ascii="Calibri" w:hAnsi="Calibri"/>
          <w:sz w:val="22"/>
          <w:szCs w:val="22"/>
        </w:rPr>
        <w:endnoteReference w:id="217"/>
      </w:r>
      <w:r w:rsidR="00530C4C" w:rsidRPr="00294EBF">
        <w:rPr>
          <w:rFonts w:ascii="Calibri" w:hAnsi="Calibri"/>
          <w:sz w:val="22"/>
          <w:szCs w:val="22"/>
        </w:rPr>
        <w:t xml:space="preserve"> in the preceding 12 months. The main types of violence experienced by the women included domestic violence (80%); emotional abuse (68%); sexual violence and abuse (63%); financial abuse (58%); the withholding of care (23%), and the withholding of medication (14%). Importantly, findings from the survey provided data only on women and girls with disability </w:t>
      </w:r>
      <w:r w:rsidR="00530C4C" w:rsidRPr="00294EBF">
        <w:rPr>
          <w:rFonts w:ascii="Calibri" w:hAnsi="Calibri"/>
          <w:sz w:val="22"/>
          <w:szCs w:val="22"/>
          <w:u w:val="single"/>
        </w:rPr>
        <w:t>who had accessed services</w:t>
      </w:r>
      <w:r w:rsidR="00530C4C" w:rsidRPr="00294EBF">
        <w:rPr>
          <w:rFonts w:ascii="Calibri" w:hAnsi="Calibri"/>
          <w:sz w:val="22"/>
          <w:szCs w:val="22"/>
        </w:rPr>
        <w:t>. However, current literature, Australian Government reporting on the service use of people with disability, reports from family violence services</w:t>
      </w:r>
      <w:r w:rsidR="001D6F29" w:rsidRPr="00294EBF">
        <w:rPr>
          <w:rStyle w:val="EndnoteReference"/>
          <w:rFonts w:ascii="Calibri" w:hAnsi="Calibri"/>
          <w:sz w:val="22"/>
          <w:szCs w:val="22"/>
        </w:rPr>
        <w:endnoteReference w:id="218"/>
      </w:r>
      <w:r w:rsidR="00530C4C" w:rsidRPr="00294EBF">
        <w:rPr>
          <w:rFonts w:ascii="Calibri" w:hAnsi="Calibri"/>
          <w:sz w:val="22"/>
          <w:szCs w:val="22"/>
        </w:rPr>
        <w:t xml:space="preserve"> and women with disability themselves, suggest that many women and girls with disability do not and/or cannot and/or are prevented from using and/or accessing services. As highlighted by the STVP, it is highly likely that significant numbers of women and girls with disability who are experiencing or at risk of violence do not access </w:t>
      </w:r>
      <w:r w:rsidR="00530C4C" w:rsidRPr="00294EBF">
        <w:rPr>
          <w:rFonts w:ascii="Calibri" w:hAnsi="Calibri"/>
          <w:sz w:val="22"/>
          <w:szCs w:val="22"/>
          <w:u w:val="single"/>
        </w:rPr>
        <w:t>any</w:t>
      </w:r>
      <w:r w:rsidR="00530C4C" w:rsidRPr="00294EBF">
        <w:rPr>
          <w:rFonts w:ascii="Calibri" w:hAnsi="Calibri"/>
          <w:sz w:val="22"/>
          <w:szCs w:val="22"/>
        </w:rPr>
        <w:t xml:space="preserve"> type of service. This suggests that the prevalence of violence against women and girls with disability is likely to be substantially higher than the already alarming 22 per cent suggested by the STVP national survey findings. </w:t>
      </w:r>
    </w:p>
    <w:p w14:paraId="469E28BE" w14:textId="3C8DE79A" w:rsidR="00530C4C" w:rsidRPr="00294EBF" w:rsidRDefault="00530C4C" w:rsidP="00294EBF">
      <w:pPr>
        <w:pStyle w:val="ListParagraph"/>
        <w:spacing w:line="276" w:lineRule="auto"/>
        <w:ind w:left="0"/>
        <w:rPr>
          <w:rFonts w:ascii="Calibri" w:hAnsi="Calibri" w:cs="Calibri"/>
          <w:sz w:val="22"/>
          <w:szCs w:val="22"/>
        </w:rPr>
      </w:pPr>
    </w:p>
    <w:p w14:paraId="56525E40" w14:textId="5432173F" w:rsidR="005A6DA2" w:rsidRPr="00294EBF" w:rsidRDefault="000834D0" w:rsidP="00294EBF">
      <w:pPr>
        <w:spacing w:line="276" w:lineRule="auto"/>
        <w:ind w:left="720" w:hanging="720"/>
        <w:rPr>
          <w:rFonts w:ascii="Calibri" w:hAnsi="Calibri" w:cs="Calibri"/>
          <w:sz w:val="22"/>
          <w:szCs w:val="22"/>
        </w:rPr>
      </w:pPr>
      <w:r w:rsidRPr="00294EBF">
        <w:rPr>
          <w:rFonts w:ascii="Calibri" w:eastAsia="Calibri" w:hAnsi="Calibri" w:cs="Calibri Light"/>
          <w:sz w:val="22"/>
          <w:szCs w:val="22"/>
        </w:rPr>
        <w:t>9.4</w:t>
      </w:r>
      <w:r w:rsidRPr="00294EBF">
        <w:rPr>
          <w:rFonts w:ascii="Calibri" w:eastAsia="Calibri" w:hAnsi="Calibri" w:cs="Calibri Light"/>
          <w:sz w:val="22"/>
          <w:szCs w:val="22"/>
        </w:rPr>
        <w:tab/>
      </w:r>
      <w:r w:rsidR="005A6DA2" w:rsidRPr="00294EBF">
        <w:rPr>
          <w:rFonts w:ascii="Calibri" w:hAnsi="Calibri" w:cs="Calibri"/>
          <w:color w:val="191619"/>
          <w:sz w:val="22"/>
          <w:szCs w:val="22"/>
        </w:rPr>
        <w:t>While research studies have begun to focus on the experience of violence for women and girls with disability over the past decade, the focus of these studies has largely been on the incidence and experiences of women with disability in the area of domestic and family violence.</w:t>
      </w:r>
      <w:r w:rsidR="005A6DA2" w:rsidRPr="00294EBF">
        <w:rPr>
          <w:rStyle w:val="EndnoteReference"/>
          <w:rFonts w:ascii="Calibri" w:hAnsi="Calibri" w:cs="Calibri"/>
          <w:color w:val="191619"/>
          <w:sz w:val="22"/>
          <w:szCs w:val="22"/>
        </w:rPr>
        <w:endnoteReference w:id="219"/>
      </w:r>
      <w:r w:rsidR="005A6DA2" w:rsidRPr="00294EBF">
        <w:rPr>
          <w:rFonts w:ascii="Calibri" w:hAnsi="Calibri" w:cs="Calibri"/>
          <w:color w:val="191619"/>
          <w:sz w:val="22"/>
          <w:szCs w:val="22"/>
        </w:rPr>
        <w:t xml:space="preserve">  </w:t>
      </w:r>
    </w:p>
    <w:p w14:paraId="6BD7BC96" w14:textId="46997F96" w:rsidR="005A6DA2" w:rsidRPr="00294EBF" w:rsidRDefault="005A6DA2" w:rsidP="00294EBF">
      <w:pPr>
        <w:pStyle w:val="ListParagraph"/>
        <w:spacing w:line="276" w:lineRule="auto"/>
        <w:ind w:left="0"/>
        <w:rPr>
          <w:rFonts w:ascii="Calibri" w:hAnsi="Calibri" w:cs="Calibri"/>
          <w:sz w:val="22"/>
          <w:szCs w:val="22"/>
        </w:rPr>
      </w:pPr>
    </w:p>
    <w:p w14:paraId="76987485" w14:textId="50EA513D" w:rsidR="003F18AE" w:rsidRPr="00294EBF" w:rsidRDefault="000E78A5" w:rsidP="00294EBF">
      <w:pPr>
        <w:pStyle w:val="ListParagraph"/>
        <w:spacing w:line="276" w:lineRule="auto"/>
        <w:ind w:hanging="720"/>
        <w:rPr>
          <w:rFonts w:ascii="Calibri" w:hAnsi="Calibri" w:cstheme="minorHAnsi"/>
          <w:color w:val="191619"/>
          <w:sz w:val="22"/>
          <w:szCs w:val="22"/>
        </w:rPr>
      </w:pPr>
      <w:r w:rsidRPr="00294EBF">
        <w:rPr>
          <w:rFonts w:ascii="Calibri" w:eastAsia="Calibri" w:hAnsi="Calibri" w:cs="Calibri Light"/>
          <w:sz w:val="22"/>
          <w:szCs w:val="22"/>
        </w:rPr>
        <w:t>9.5</w:t>
      </w:r>
      <w:r w:rsidRPr="00294EBF">
        <w:rPr>
          <w:rFonts w:ascii="Calibri" w:eastAsia="Calibri" w:hAnsi="Calibri" w:cs="Calibri Light"/>
          <w:sz w:val="22"/>
          <w:szCs w:val="22"/>
        </w:rPr>
        <w:tab/>
      </w:r>
      <w:r w:rsidR="003F18AE" w:rsidRPr="00294EBF">
        <w:rPr>
          <w:rFonts w:ascii="Calibri" w:hAnsi="Calibri" w:cstheme="minorHAnsi"/>
          <w:color w:val="191619"/>
          <w:sz w:val="22"/>
          <w:szCs w:val="22"/>
        </w:rPr>
        <w:t xml:space="preserve">Nevertheless, there </w:t>
      </w:r>
      <w:r w:rsidR="00E32DEE">
        <w:rPr>
          <w:rFonts w:ascii="Calibri" w:hAnsi="Calibri" w:cstheme="minorHAnsi"/>
          <w:color w:val="191619"/>
          <w:sz w:val="22"/>
          <w:szCs w:val="22"/>
        </w:rPr>
        <w:t>remains</w:t>
      </w:r>
      <w:r w:rsidR="003F18AE" w:rsidRPr="00294EBF">
        <w:rPr>
          <w:rFonts w:ascii="Calibri" w:hAnsi="Calibri" w:cstheme="minorHAnsi"/>
          <w:color w:val="191619"/>
          <w:sz w:val="22"/>
          <w:szCs w:val="22"/>
        </w:rPr>
        <w:t xml:space="preserve"> a significant lack of disaggregated data, research and information across all life domains that prevents development of a comprehensive evidence base on violence experienced by women and girls with disability in Australia. This results in women and girls with disability being largely excluded from policies, programs, services and measures to progress gender equality.</w:t>
      </w:r>
      <w:r w:rsidR="00DA43EB">
        <w:rPr>
          <w:rStyle w:val="EndnoteReference"/>
          <w:rFonts w:ascii="Calibri" w:hAnsi="Calibri" w:cstheme="minorHAnsi"/>
          <w:color w:val="191619"/>
          <w:sz w:val="22"/>
          <w:szCs w:val="22"/>
        </w:rPr>
        <w:endnoteReference w:id="220"/>
      </w:r>
      <w:r w:rsidR="003F18AE" w:rsidRPr="00294EBF">
        <w:rPr>
          <w:rFonts w:ascii="Calibri" w:hAnsi="Calibri" w:cstheme="minorHAnsi"/>
          <w:color w:val="191619"/>
          <w:sz w:val="22"/>
          <w:szCs w:val="22"/>
        </w:rPr>
        <w:t xml:space="preserve">  </w:t>
      </w:r>
    </w:p>
    <w:p w14:paraId="1199E071" w14:textId="77777777" w:rsidR="003F18AE" w:rsidRPr="00294EBF" w:rsidRDefault="003F18AE" w:rsidP="00294EBF">
      <w:pPr>
        <w:pStyle w:val="ListParagraph"/>
        <w:spacing w:line="276" w:lineRule="auto"/>
        <w:ind w:left="0"/>
        <w:rPr>
          <w:rFonts w:ascii="Calibri" w:hAnsi="Calibri" w:cstheme="minorHAnsi"/>
          <w:color w:val="191619"/>
          <w:sz w:val="22"/>
          <w:szCs w:val="22"/>
        </w:rPr>
      </w:pPr>
    </w:p>
    <w:p w14:paraId="4466F4FC" w14:textId="52A5C9FF" w:rsidR="005A6DA2" w:rsidRPr="00294EBF" w:rsidRDefault="000E78A5" w:rsidP="00294EBF">
      <w:pPr>
        <w:pStyle w:val="ListParagraph"/>
        <w:spacing w:line="276" w:lineRule="auto"/>
        <w:ind w:hanging="720"/>
        <w:rPr>
          <w:rFonts w:ascii="Calibri" w:hAnsi="Calibri" w:cs="Calibri"/>
          <w:sz w:val="22"/>
          <w:szCs w:val="22"/>
        </w:rPr>
      </w:pPr>
      <w:r w:rsidRPr="00294EBF">
        <w:rPr>
          <w:rFonts w:ascii="Calibri" w:eastAsia="Calibri" w:hAnsi="Calibri" w:cs="Calibri Light"/>
          <w:sz w:val="22"/>
          <w:szCs w:val="22"/>
        </w:rPr>
        <w:t>9.6</w:t>
      </w:r>
      <w:r w:rsidRPr="00294EBF">
        <w:rPr>
          <w:rFonts w:ascii="Calibri" w:eastAsia="Calibri" w:hAnsi="Calibri" w:cs="Calibri Light"/>
          <w:sz w:val="22"/>
          <w:szCs w:val="22"/>
        </w:rPr>
        <w:tab/>
      </w:r>
      <w:r w:rsidR="003F18AE" w:rsidRPr="00294EBF">
        <w:rPr>
          <w:rFonts w:ascii="Calibri" w:hAnsi="Calibri" w:cstheme="minorHAnsi"/>
          <w:color w:val="191619"/>
          <w:sz w:val="22"/>
          <w:szCs w:val="22"/>
        </w:rPr>
        <w:t>Furthermore, t</w:t>
      </w:r>
      <w:r w:rsidR="005A6DA2" w:rsidRPr="00294EBF">
        <w:rPr>
          <w:rFonts w:ascii="Calibri" w:hAnsi="Calibri" w:cs="Calibri"/>
          <w:sz w:val="22"/>
          <w:szCs w:val="22"/>
        </w:rPr>
        <w:t>here is little to no intersectional analysis, research or disaggregated data that examines the experience of violence, abuse</w:t>
      </w:r>
      <w:r w:rsidR="00DA6537" w:rsidRPr="00294EBF">
        <w:rPr>
          <w:rFonts w:ascii="Calibri" w:hAnsi="Calibri" w:cs="Calibri"/>
          <w:sz w:val="22"/>
          <w:szCs w:val="22"/>
        </w:rPr>
        <w:t>, neglect</w:t>
      </w:r>
      <w:r w:rsidR="005A6DA2" w:rsidRPr="00294EBF">
        <w:rPr>
          <w:rFonts w:ascii="Calibri" w:hAnsi="Calibri" w:cs="Calibri"/>
          <w:sz w:val="22"/>
          <w:szCs w:val="22"/>
        </w:rPr>
        <w:t xml:space="preserve"> and exploitation </w:t>
      </w:r>
      <w:r w:rsidR="00DA6537" w:rsidRPr="00294EBF">
        <w:rPr>
          <w:rFonts w:ascii="Calibri" w:hAnsi="Calibri" w:cs="Calibri"/>
          <w:sz w:val="22"/>
          <w:szCs w:val="22"/>
        </w:rPr>
        <w:t>of</w:t>
      </w:r>
      <w:r w:rsidR="005A6DA2" w:rsidRPr="00294EBF">
        <w:rPr>
          <w:rFonts w:ascii="Calibri" w:hAnsi="Calibri" w:cs="Calibri"/>
          <w:sz w:val="22"/>
          <w:szCs w:val="22"/>
        </w:rPr>
        <w:t xml:space="preserve"> specific groups of women and girls with disability, such as those who are Indigenous, those from culturally and linguistically diverse backgrounds, those who are migrants, refugees or asylum seekers, those who are lesbian, gay, bisexual, transgender or intersex, or those living in rural and remote communities.</w:t>
      </w:r>
      <w:r w:rsidR="005A6DA2" w:rsidRPr="00294EBF">
        <w:rPr>
          <w:rStyle w:val="EndnoteReference"/>
          <w:rFonts w:ascii="Calibri" w:hAnsi="Calibri" w:cs="Calibri"/>
          <w:sz w:val="22"/>
          <w:szCs w:val="22"/>
        </w:rPr>
        <w:endnoteReference w:id="221"/>
      </w:r>
      <w:r w:rsidR="005A6DA2" w:rsidRPr="00294EBF">
        <w:rPr>
          <w:rFonts w:ascii="Calibri" w:hAnsi="Calibri" w:cs="Calibri"/>
          <w:sz w:val="22"/>
          <w:szCs w:val="22"/>
        </w:rPr>
        <w:t xml:space="preserve"> </w:t>
      </w:r>
    </w:p>
    <w:p w14:paraId="35855D01" w14:textId="2CD38102" w:rsidR="005A6DA2" w:rsidRPr="00294EBF" w:rsidRDefault="005A6DA2" w:rsidP="00294EBF">
      <w:pPr>
        <w:pStyle w:val="ListParagraph"/>
        <w:spacing w:line="276" w:lineRule="auto"/>
        <w:ind w:left="0"/>
        <w:rPr>
          <w:rFonts w:ascii="Calibri" w:hAnsi="Calibri" w:cs="Calibri"/>
          <w:sz w:val="22"/>
          <w:szCs w:val="22"/>
        </w:rPr>
      </w:pPr>
    </w:p>
    <w:p w14:paraId="20F90CC1" w14:textId="60F8C06E" w:rsidR="009D28DD" w:rsidRPr="00294EBF" w:rsidRDefault="000E78A5" w:rsidP="00294EBF">
      <w:pPr>
        <w:spacing w:line="276" w:lineRule="auto"/>
        <w:ind w:left="720" w:hanging="720"/>
        <w:rPr>
          <w:rFonts w:ascii="Calibri" w:hAnsi="Calibri" w:cstheme="minorHAnsi"/>
          <w:sz w:val="22"/>
          <w:szCs w:val="22"/>
        </w:rPr>
      </w:pPr>
      <w:r w:rsidRPr="00294EBF">
        <w:rPr>
          <w:rFonts w:ascii="Calibri" w:eastAsia="Calibri" w:hAnsi="Calibri" w:cs="Calibri Light"/>
          <w:sz w:val="22"/>
          <w:szCs w:val="22"/>
        </w:rPr>
        <w:t>9.7</w:t>
      </w:r>
      <w:r w:rsidRPr="00294EBF">
        <w:rPr>
          <w:rFonts w:ascii="Calibri" w:eastAsia="Calibri" w:hAnsi="Calibri" w:cs="Calibri Light"/>
          <w:sz w:val="22"/>
          <w:szCs w:val="22"/>
        </w:rPr>
        <w:tab/>
      </w:r>
      <w:r w:rsidR="009D28DD" w:rsidRPr="00294EBF">
        <w:rPr>
          <w:rFonts w:ascii="Calibri" w:hAnsi="Calibri" w:cstheme="minorHAnsi"/>
          <w:sz w:val="22"/>
          <w:szCs w:val="22"/>
        </w:rPr>
        <w:t xml:space="preserve">While Australia has </w:t>
      </w:r>
      <w:r w:rsidR="00DA6537" w:rsidRPr="00294EBF">
        <w:rPr>
          <w:rFonts w:ascii="Calibri" w:hAnsi="Calibri" w:cstheme="minorHAnsi"/>
          <w:sz w:val="22"/>
          <w:szCs w:val="22"/>
        </w:rPr>
        <w:t>an</w:t>
      </w:r>
      <w:r w:rsidR="009D28DD" w:rsidRPr="00294EBF">
        <w:rPr>
          <w:rFonts w:ascii="Calibri" w:hAnsi="Calibri" w:cstheme="minorHAnsi"/>
          <w:sz w:val="22"/>
          <w:szCs w:val="22"/>
        </w:rPr>
        <w:t xml:space="preserve"> existing, and continually evolving national data landscape on violence against women, national datasets (surveys, longitudinal datasets and administrative data) have limitations in reference to violence against women and girls with disability. These limitations include: challenges in extrapolating comprehensive evidence on prevalence and perpetration rates for this particular cohort; challenges with how data is collected, what is collected, how surveys are methodologically designed and administered and; how existing data is leveraged for the creation of new data assets.</w:t>
      </w:r>
      <w:r w:rsidR="00F72988" w:rsidRPr="00294EBF">
        <w:rPr>
          <w:rStyle w:val="EndnoteReference"/>
          <w:rFonts w:ascii="Calibri" w:hAnsi="Calibri" w:cstheme="minorHAnsi"/>
          <w:sz w:val="22"/>
          <w:szCs w:val="22"/>
        </w:rPr>
        <w:endnoteReference w:id="222"/>
      </w:r>
      <w:r w:rsidR="00F72988" w:rsidRPr="00294EBF">
        <w:rPr>
          <w:rFonts w:ascii="Calibri" w:hAnsi="Calibri" w:cstheme="minorHAnsi"/>
          <w:sz w:val="22"/>
          <w:szCs w:val="22"/>
        </w:rPr>
        <w:t xml:space="preserve"> </w:t>
      </w:r>
    </w:p>
    <w:p w14:paraId="6F1714C3" w14:textId="77777777" w:rsidR="009D28DD" w:rsidRPr="00294EBF" w:rsidRDefault="009D28DD" w:rsidP="00294EBF">
      <w:pPr>
        <w:spacing w:line="276" w:lineRule="auto"/>
        <w:rPr>
          <w:rFonts w:ascii="Calibri" w:hAnsi="Calibri" w:cstheme="minorHAnsi"/>
          <w:sz w:val="22"/>
          <w:szCs w:val="22"/>
        </w:rPr>
      </w:pPr>
    </w:p>
    <w:p w14:paraId="0D6AFE37" w14:textId="1872E8CE" w:rsidR="009D28DD" w:rsidRPr="00294EBF" w:rsidRDefault="000E78A5" w:rsidP="00294EBF">
      <w:pPr>
        <w:spacing w:line="276" w:lineRule="auto"/>
        <w:ind w:left="720" w:hanging="720"/>
        <w:rPr>
          <w:rFonts w:ascii="Calibri" w:hAnsi="Calibri"/>
          <w:color w:val="000000"/>
          <w:sz w:val="22"/>
          <w:szCs w:val="22"/>
          <w:lang w:eastAsia="en-GB"/>
        </w:rPr>
      </w:pPr>
      <w:r w:rsidRPr="00294EBF">
        <w:rPr>
          <w:rFonts w:ascii="Calibri" w:eastAsia="Calibri" w:hAnsi="Calibri" w:cs="Calibri Light"/>
          <w:sz w:val="22"/>
          <w:szCs w:val="22"/>
        </w:rPr>
        <w:t>9.8</w:t>
      </w:r>
      <w:r w:rsidRPr="00294EBF">
        <w:rPr>
          <w:rFonts w:ascii="Calibri" w:eastAsia="Calibri" w:hAnsi="Calibri" w:cs="Calibri Light"/>
          <w:sz w:val="22"/>
          <w:szCs w:val="22"/>
        </w:rPr>
        <w:tab/>
      </w:r>
      <w:r w:rsidR="009D28DD" w:rsidRPr="00294EBF">
        <w:rPr>
          <w:rFonts w:ascii="Calibri" w:hAnsi="Calibri" w:cstheme="minorHAnsi"/>
          <w:sz w:val="22"/>
          <w:szCs w:val="22"/>
        </w:rPr>
        <w:t xml:space="preserve">For example, the ABS’s </w:t>
      </w:r>
      <w:r w:rsidR="009D28DD" w:rsidRPr="00294EBF">
        <w:rPr>
          <w:rFonts w:ascii="Calibri" w:hAnsi="Calibri" w:cstheme="minorHAnsi"/>
          <w:i/>
          <w:iCs/>
          <w:sz w:val="22"/>
          <w:szCs w:val="22"/>
        </w:rPr>
        <w:t>Personal Safety Survey</w:t>
      </w:r>
      <w:r w:rsidR="009D28DD" w:rsidRPr="00294EBF">
        <w:rPr>
          <w:rFonts w:ascii="Calibri" w:hAnsi="Calibri" w:cstheme="minorHAnsi"/>
          <w:sz w:val="22"/>
          <w:szCs w:val="22"/>
        </w:rPr>
        <w:t xml:space="preserve"> (PSS) is the key Australian data asset that collects information on the nature and extent of violence experienced by men and women aged 18 years and over.</w:t>
      </w:r>
      <w:r w:rsidR="000F7069" w:rsidRPr="00294EBF">
        <w:rPr>
          <w:rStyle w:val="EndnoteReference"/>
          <w:rFonts w:ascii="Calibri" w:hAnsi="Calibri" w:cstheme="minorHAnsi"/>
          <w:sz w:val="22"/>
          <w:szCs w:val="22"/>
        </w:rPr>
        <w:endnoteReference w:id="223"/>
      </w:r>
      <w:r w:rsidR="000F7069" w:rsidRPr="00294EBF">
        <w:rPr>
          <w:rFonts w:ascii="Calibri" w:hAnsi="Calibri" w:cstheme="minorHAnsi"/>
          <w:sz w:val="22"/>
          <w:szCs w:val="22"/>
        </w:rPr>
        <w:t xml:space="preserve"> </w:t>
      </w:r>
      <w:r w:rsidR="009D28DD" w:rsidRPr="00294EBF">
        <w:rPr>
          <w:rFonts w:ascii="Calibri" w:hAnsi="Calibri" w:cstheme="minorHAnsi"/>
          <w:sz w:val="22"/>
          <w:szCs w:val="22"/>
        </w:rPr>
        <w:t>The 2016 PSS found that women with disability were more likely to have experienced violence in the preceding 12 months than women without disability.</w:t>
      </w:r>
      <w:r w:rsidR="009A70E7" w:rsidRPr="00294EBF">
        <w:rPr>
          <w:rStyle w:val="EndnoteReference"/>
          <w:rFonts w:ascii="Calibri" w:hAnsi="Calibri" w:cstheme="minorHAnsi"/>
          <w:sz w:val="22"/>
          <w:szCs w:val="22"/>
        </w:rPr>
        <w:endnoteReference w:id="224"/>
      </w:r>
      <w:r w:rsidR="009A70E7" w:rsidRPr="00294EBF">
        <w:rPr>
          <w:rFonts w:ascii="Calibri" w:hAnsi="Calibri" w:cstheme="minorHAnsi"/>
          <w:sz w:val="22"/>
          <w:szCs w:val="22"/>
        </w:rPr>
        <w:t xml:space="preserve"> </w:t>
      </w:r>
      <w:r w:rsidR="009D28DD" w:rsidRPr="00294EBF">
        <w:rPr>
          <w:rFonts w:ascii="Calibri" w:hAnsi="Calibri" w:cstheme="minorHAnsi"/>
          <w:sz w:val="22"/>
          <w:szCs w:val="22"/>
        </w:rPr>
        <w:t xml:space="preserve">However, the PSS’s sampling frame includes only people living in private dwellings and excludes residential care and institutional facilities, such as group homes. WWDA is not aware of </w:t>
      </w:r>
      <w:r w:rsidR="009D28DD" w:rsidRPr="00294EBF">
        <w:rPr>
          <w:rFonts w:ascii="Calibri" w:hAnsi="Calibri" w:cstheme="minorHAnsi"/>
          <w:b/>
          <w:bCs/>
          <w:sz w:val="22"/>
          <w:szCs w:val="22"/>
        </w:rPr>
        <w:t>any</w:t>
      </w:r>
      <w:r w:rsidR="009D28DD" w:rsidRPr="00294EBF">
        <w:rPr>
          <w:rFonts w:ascii="Calibri" w:hAnsi="Calibri" w:cstheme="minorHAnsi"/>
          <w:sz w:val="22"/>
          <w:szCs w:val="22"/>
        </w:rPr>
        <w:t xml:space="preserve"> </w:t>
      </w:r>
      <w:r w:rsidR="009D28DD" w:rsidRPr="00294EBF">
        <w:rPr>
          <w:rFonts w:ascii="Calibri" w:hAnsi="Calibri"/>
          <w:color w:val="000000"/>
          <w:sz w:val="22"/>
          <w:szCs w:val="22"/>
          <w:lang w:eastAsia="en-GB"/>
        </w:rPr>
        <w:t>statistical collections, where the Commonwealth is a data custodian, which specifically collects data on experiences of violence for women and girls living in non-private dwellings, or segregated environments/settings such as Australian Disability Enterprises, or other forms of congregate care settings.</w:t>
      </w:r>
    </w:p>
    <w:p w14:paraId="1F985C06" w14:textId="410F1D11" w:rsidR="003F18AE" w:rsidRPr="00294EBF" w:rsidRDefault="003F18AE" w:rsidP="00294EBF">
      <w:pPr>
        <w:pStyle w:val="ListParagraph"/>
        <w:spacing w:line="276" w:lineRule="auto"/>
        <w:ind w:left="0"/>
        <w:rPr>
          <w:rFonts w:ascii="Calibri" w:hAnsi="Calibri" w:cs="Calibri"/>
          <w:sz w:val="22"/>
          <w:szCs w:val="22"/>
        </w:rPr>
      </w:pPr>
    </w:p>
    <w:p w14:paraId="3CD13A32" w14:textId="39C9354F" w:rsidR="005A6DA2" w:rsidRPr="00294EBF" w:rsidRDefault="000E78A5" w:rsidP="00294EBF">
      <w:pPr>
        <w:spacing w:line="276" w:lineRule="auto"/>
        <w:ind w:left="720" w:hanging="720"/>
        <w:rPr>
          <w:rFonts w:ascii="Calibri" w:hAnsi="Calibri" w:cs="Calibri"/>
          <w:sz w:val="22"/>
          <w:szCs w:val="22"/>
        </w:rPr>
      </w:pPr>
      <w:r w:rsidRPr="00294EBF">
        <w:rPr>
          <w:rFonts w:ascii="Calibri" w:eastAsia="Calibri" w:hAnsi="Calibri" w:cs="Calibri Light"/>
          <w:sz w:val="22"/>
          <w:szCs w:val="22"/>
        </w:rPr>
        <w:t>9.9</w:t>
      </w:r>
      <w:r w:rsidRPr="00294EBF">
        <w:rPr>
          <w:rFonts w:ascii="Calibri" w:eastAsia="Calibri" w:hAnsi="Calibri" w:cs="Calibri Light"/>
          <w:sz w:val="22"/>
          <w:szCs w:val="22"/>
        </w:rPr>
        <w:tab/>
      </w:r>
      <w:r w:rsidR="005A6DA2" w:rsidRPr="00294EBF">
        <w:rPr>
          <w:rFonts w:ascii="Calibri" w:hAnsi="Calibri" w:cs="Calibri"/>
          <w:sz w:val="22"/>
          <w:szCs w:val="22"/>
        </w:rPr>
        <w:t>There is little to no disaggregated data</w:t>
      </w:r>
      <w:r w:rsidR="007A50DC" w:rsidRPr="00294EBF">
        <w:rPr>
          <w:rFonts w:ascii="Calibri" w:hAnsi="Calibri" w:cs="Calibri"/>
          <w:sz w:val="22"/>
          <w:szCs w:val="22"/>
        </w:rPr>
        <w:t>, research</w:t>
      </w:r>
      <w:r w:rsidR="005A6DA2" w:rsidRPr="00294EBF">
        <w:rPr>
          <w:rFonts w:ascii="Calibri" w:hAnsi="Calibri" w:cs="Calibri"/>
          <w:sz w:val="22"/>
          <w:szCs w:val="22"/>
        </w:rPr>
        <w:t xml:space="preserve"> or intersectional analysis available in Australia on the </w:t>
      </w:r>
      <w:r w:rsidR="007153D0" w:rsidRPr="00294EBF">
        <w:rPr>
          <w:rFonts w:ascii="Calibri" w:hAnsi="Calibri" w:cs="Calibri"/>
          <w:sz w:val="22"/>
          <w:szCs w:val="22"/>
        </w:rPr>
        <w:t>employment and economic security</w:t>
      </w:r>
      <w:r w:rsidR="005A6DA2" w:rsidRPr="00294EBF">
        <w:rPr>
          <w:rFonts w:ascii="Calibri" w:hAnsi="Calibri" w:cs="Calibri"/>
          <w:sz w:val="22"/>
          <w:szCs w:val="22"/>
        </w:rPr>
        <w:t xml:space="preserve"> experiences of women and girls with disability,</w:t>
      </w:r>
      <w:r w:rsidR="005A6DA2" w:rsidRPr="00294EBF">
        <w:rPr>
          <w:rStyle w:val="EndnoteReference"/>
          <w:rFonts w:ascii="Calibri" w:hAnsi="Calibri" w:cs="Calibri"/>
          <w:sz w:val="22"/>
          <w:szCs w:val="22"/>
        </w:rPr>
        <w:endnoteReference w:id="225"/>
      </w:r>
      <w:r w:rsidR="005A6DA2" w:rsidRPr="00294EBF">
        <w:rPr>
          <w:rFonts w:ascii="Calibri" w:hAnsi="Calibri" w:cs="Calibri"/>
          <w:sz w:val="22"/>
          <w:szCs w:val="22"/>
        </w:rPr>
        <w:t xml:space="preserve"> including in relation to </w:t>
      </w:r>
      <w:r w:rsidR="007A50DC" w:rsidRPr="00294EBF">
        <w:rPr>
          <w:rFonts w:ascii="Calibri" w:hAnsi="Calibri" w:cs="Calibri"/>
          <w:sz w:val="22"/>
          <w:szCs w:val="22"/>
        </w:rPr>
        <w:t xml:space="preserve">their </w:t>
      </w:r>
      <w:r w:rsidR="005A6DA2" w:rsidRPr="00294EBF">
        <w:rPr>
          <w:rFonts w:ascii="Calibri" w:hAnsi="Calibri" w:cs="Calibri"/>
          <w:sz w:val="22"/>
          <w:szCs w:val="22"/>
        </w:rPr>
        <w:t xml:space="preserve">experiences of violence, abuse and exploitation in </w:t>
      </w:r>
      <w:r w:rsidR="007153D0" w:rsidRPr="00294EBF">
        <w:rPr>
          <w:rFonts w:ascii="Calibri" w:hAnsi="Calibri" w:cs="Calibri"/>
          <w:sz w:val="22"/>
          <w:szCs w:val="22"/>
        </w:rPr>
        <w:t>employment</w:t>
      </w:r>
      <w:r w:rsidR="007A50DC" w:rsidRPr="00294EBF">
        <w:rPr>
          <w:rFonts w:ascii="Calibri" w:hAnsi="Calibri" w:cs="Calibri"/>
          <w:sz w:val="22"/>
          <w:szCs w:val="22"/>
        </w:rPr>
        <w:t xml:space="preserve"> settings and services</w:t>
      </w:r>
      <w:r w:rsidR="005A6DA2" w:rsidRPr="00294EBF">
        <w:rPr>
          <w:rFonts w:ascii="Calibri" w:hAnsi="Calibri" w:cs="Calibri"/>
          <w:sz w:val="22"/>
          <w:szCs w:val="22"/>
        </w:rPr>
        <w:t xml:space="preserve">. </w:t>
      </w:r>
    </w:p>
    <w:p w14:paraId="226EBCC9" w14:textId="62203810" w:rsidR="005A6DA2" w:rsidRPr="00294EBF" w:rsidRDefault="005A6DA2" w:rsidP="00294EBF">
      <w:pPr>
        <w:pStyle w:val="ListParagraph"/>
        <w:spacing w:line="276" w:lineRule="auto"/>
        <w:ind w:left="0"/>
        <w:rPr>
          <w:rFonts w:ascii="Calibri" w:hAnsi="Calibri" w:cs="Calibri"/>
          <w:sz w:val="22"/>
          <w:szCs w:val="22"/>
        </w:rPr>
      </w:pPr>
    </w:p>
    <w:p w14:paraId="422A87C0" w14:textId="6588442E" w:rsidR="00C61A40" w:rsidRPr="00294EBF" w:rsidRDefault="000E78A5" w:rsidP="00294EBF">
      <w:pPr>
        <w:pStyle w:val="NoSpacing"/>
        <w:spacing w:line="276" w:lineRule="auto"/>
        <w:ind w:left="720" w:hanging="720"/>
        <w:rPr>
          <w:rFonts w:ascii="Calibri" w:hAnsi="Calibri"/>
          <w:sz w:val="22"/>
          <w:szCs w:val="22"/>
        </w:rPr>
      </w:pPr>
      <w:r w:rsidRPr="00294EBF">
        <w:rPr>
          <w:rFonts w:ascii="Calibri" w:eastAsia="Calibri" w:hAnsi="Calibri" w:cs="Calibri Light"/>
          <w:sz w:val="22"/>
          <w:szCs w:val="22"/>
        </w:rPr>
        <w:t>9.10</w:t>
      </w:r>
      <w:r w:rsidRPr="00294EBF">
        <w:rPr>
          <w:rFonts w:ascii="Calibri" w:eastAsia="Calibri" w:hAnsi="Calibri" w:cs="Calibri Light"/>
          <w:sz w:val="22"/>
          <w:szCs w:val="22"/>
        </w:rPr>
        <w:tab/>
      </w:r>
      <w:r w:rsidR="00C61A40" w:rsidRPr="00294EBF">
        <w:rPr>
          <w:rFonts w:ascii="Calibri" w:hAnsi="Calibri"/>
          <w:sz w:val="22"/>
          <w:szCs w:val="22"/>
        </w:rPr>
        <w:t>For more than a decade, the United Nations has been critical of Australia for its neglect of women and girls with disability in all aspects of data collection, information and research,</w:t>
      </w:r>
      <w:r w:rsidR="00C61A40" w:rsidRPr="00294EBF">
        <w:rPr>
          <w:rStyle w:val="EndnoteReference"/>
          <w:rFonts w:ascii="Calibri" w:hAnsi="Calibri"/>
          <w:sz w:val="22"/>
          <w:szCs w:val="22"/>
        </w:rPr>
        <w:endnoteReference w:id="226"/>
      </w:r>
      <w:r w:rsidR="00C61A40" w:rsidRPr="00294EBF">
        <w:rPr>
          <w:rFonts w:ascii="Calibri" w:hAnsi="Calibri"/>
          <w:sz w:val="22"/>
          <w:szCs w:val="22"/>
        </w:rPr>
        <w:t xml:space="preserve"> and has repeatedly called on Australian Governments to address this neglect as a matter of urgency. These strong recommendations from the UN are consistent with recommendations made to successive Australian Governments by civil society organisations, parliamentary inquires and other fora.</w:t>
      </w:r>
      <w:r w:rsidR="00317273" w:rsidRPr="00294EBF">
        <w:rPr>
          <w:rStyle w:val="EndnoteReference"/>
          <w:rFonts w:ascii="Calibri" w:hAnsi="Calibri"/>
          <w:sz w:val="22"/>
          <w:szCs w:val="22"/>
        </w:rPr>
        <w:endnoteReference w:id="227"/>
      </w:r>
      <w:r w:rsidR="00317273" w:rsidRPr="00294EBF">
        <w:rPr>
          <w:rFonts w:ascii="Calibri" w:hAnsi="Calibri"/>
          <w:sz w:val="22"/>
          <w:szCs w:val="22"/>
        </w:rPr>
        <w:t xml:space="preserve"> </w:t>
      </w:r>
      <w:r w:rsidR="00C61A40" w:rsidRPr="00294EBF">
        <w:rPr>
          <w:rFonts w:ascii="Calibri" w:hAnsi="Calibri"/>
          <w:sz w:val="22"/>
          <w:szCs w:val="22"/>
        </w:rPr>
        <w:t xml:space="preserve">Yet to date, there has been little progress in this area, and women and girls with disability continue to be </w:t>
      </w:r>
      <w:r w:rsidR="00B0287B" w:rsidRPr="00294EBF">
        <w:rPr>
          <w:rFonts w:ascii="Calibri" w:hAnsi="Calibri"/>
          <w:sz w:val="22"/>
          <w:szCs w:val="22"/>
        </w:rPr>
        <w:t>excluded</w:t>
      </w:r>
      <w:r w:rsidR="00C61A40" w:rsidRPr="00294EBF">
        <w:rPr>
          <w:rFonts w:ascii="Calibri" w:hAnsi="Calibri"/>
          <w:sz w:val="22"/>
          <w:szCs w:val="22"/>
        </w:rPr>
        <w:t xml:space="preserve"> </w:t>
      </w:r>
      <w:r w:rsidR="00B0287B" w:rsidRPr="00294EBF">
        <w:rPr>
          <w:rFonts w:ascii="Calibri" w:hAnsi="Calibri" w:cstheme="minorHAnsi"/>
          <w:color w:val="191619"/>
          <w:sz w:val="22"/>
          <w:szCs w:val="22"/>
        </w:rPr>
        <w:t>from policies, programs, services and measures to progress gender equality – including in the area</w:t>
      </w:r>
      <w:r w:rsidR="002E68DB" w:rsidRPr="00294EBF">
        <w:rPr>
          <w:rFonts w:ascii="Calibri" w:hAnsi="Calibri" w:cstheme="minorHAnsi"/>
          <w:color w:val="191619"/>
          <w:sz w:val="22"/>
          <w:szCs w:val="22"/>
        </w:rPr>
        <w:t>s</w:t>
      </w:r>
      <w:r w:rsidR="00B0287B" w:rsidRPr="00294EBF">
        <w:rPr>
          <w:rFonts w:ascii="Calibri" w:hAnsi="Calibri" w:cstheme="minorHAnsi"/>
          <w:color w:val="191619"/>
          <w:sz w:val="22"/>
          <w:szCs w:val="22"/>
        </w:rPr>
        <w:t xml:space="preserve"> of employment and the right to freedom from all forms of violence.</w:t>
      </w:r>
      <w:r w:rsidR="00C61A40" w:rsidRPr="00294EBF">
        <w:rPr>
          <w:rFonts w:ascii="Calibri" w:hAnsi="Calibri"/>
          <w:sz w:val="22"/>
          <w:szCs w:val="22"/>
        </w:rPr>
        <w:t xml:space="preserve"> </w:t>
      </w:r>
    </w:p>
    <w:p w14:paraId="74A6A005" w14:textId="77777777" w:rsidR="00C61A40" w:rsidRPr="00294EBF" w:rsidRDefault="00C61A40" w:rsidP="00294EBF">
      <w:pPr>
        <w:pStyle w:val="NoSpacing"/>
        <w:spacing w:line="276" w:lineRule="auto"/>
        <w:rPr>
          <w:rFonts w:ascii="Calibri" w:hAnsi="Calibri"/>
          <w:sz w:val="22"/>
          <w:szCs w:val="22"/>
        </w:rPr>
      </w:pPr>
    </w:p>
    <w:p w14:paraId="3755E6C3" w14:textId="7F54AD67" w:rsidR="00C61A40" w:rsidRPr="00294EBF" w:rsidRDefault="000E78A5" w:rsidP="00294EBF">
      <w:pPr>
        <w:pStyle w:val="NoSpacing"/>
        <w:spacing w:line="276" w:lineRule="auto"/>
        <w:ind w:left="720" w:hanging="720"/>
        <w:rPr>
          <w:rFonts w:ascii="Calibri" w:hAnsi="Calibri"/>
          <w:sz w:val="22"/>
          <w:szCs w:val="22"/>
        </w:rPr>
      </w:pPr>
      <w:r w:rsidRPr="00294EBF">
        <w:rPr>
          <w:rFonts w:ascii="Calibri" w:eastAsia="Calibri" w:hAnsi="Calibri" w:cs="Calibri Light"/>
          <w:sz w:val="22"/>
          <w:szCs w:val="22"/>
        </w:rPr>
        <w:t>9.11</w:t>
      </w:r>
      <w:r w:rsidRPr="00294EBF">
        <w:rPr>
          <w:rFonts w:ascii="Calibri" w:eastAsia="Calibri" w:hAnsi="Calibri" w:cs="Calibri Light"/>
          <w:sz w:val="22"/>
          <w:szCs w:val="22"/>
        </w:rPr>
        <w:tab/>
      </w:r>
      <w:r w:rsidR="00C61A40" w:rsidRPr="00294EBF">
        <w:rPr>
          <w:rFonts w:ascii="Calibri" w:hAnsi="Calibri"/>
          <w:sz w:val="22"/>
          <w:szCs w:val="22"/>
        </w:rPr>
        <w:t>The UN has also clarified that Article 31 of the CRPD (</w:t>
      </w:r>
      <w:r w:rsidR="00C61A40" w:rsidRPr="002F3263">
        <w:rPr>
          <w:rFonts w:ascii="Calibri" w:hAnsi="Calibri"/>
          <w:i/>
          <w:iCs/>
          <w:sz w:val="22"/>
          <w:szCs w:val="22"/>
        </w:rPr>
        <w:t>Statistics and Data Collection</w:t>
      </w:r>
      <w:r w:rsidR="00C61A40" w:rsidRPr="00294EBF">
        <w:rPr>
          <w:rFonts w:ascii="Calibri" w:hAnsi="Calibri"/>
          <w:sz w:val="22"/>
          <w:szCs w:val="22"/>
        </w:rPr>
        <w:t xml:space="preserve">) is not solely concerned with the collection of demographic statistics on prevalence and types of disability or impairment, but also with data on the extent of compliance or otherwise with the requirements of the Convention. It is inherently difficult for States Parties to report on CRPD implementation without benchmarking data on initial levels of compliance. The UN has subsequently made it clear that Australia must develop nationally consistent measures for data collection and public reporting of disaggregated data across the full range of obligations contained in the CRPD, and that all data must be disaggregated by gender. Critically, </w:t>
      </w:r>
      <w:r w:rsidR="00B0287B" w:rsidRPr="00294EBF">
        <w:rPr>
          <w:rFonts w:ascii="Calibri" w:hAnsi="Calibri"/>
          <w:sz w:val="22"/>
          <w:szCs w:val="22"/>
        </w:rPr>
        <w:t xml:space="preserve">for many years, </w:t>
      </w:r>
      <w:r w:rsidR="00C61A40" w:rsidRPr="00294EBF">
        <w:rPr>
          <w:rFonts w:ascii="Calibri" w:hAnsi="Calibri"/>
          <w:sz w:val="22"/>
          <w:szCs w:val="22"/>
        </w:rPr>
        <w:t>the UN has repeatedly requested that the Australian Government:</w:t>
      </w:r>
    </w:p>
    <w:p w14:paraId="7582A5EC" w14:textId="77777777" w:rsidR="00C61A40" w:rsidRPr="00294EBF" w:rsidRDefault="00C61A40" w:rsidP="00294EBF">
      <w:pPr>
        <w:pStyle w:val="NoSpacing"/>
        <w:spacing w:line="276" w:lineRule="auto"/>
        <w:rPr>
          <w:rFonts w:ascii="Calibri" w:hAnsi="Calibri"/>
          <w:sz w:val="22"/>
          <w:szCs w:val="22"/>
        </w:rPr>
      </w:pPr>
    </w:p>
    <w:p w14:paraId="30243BD5" w14:textId="3D2C9224" w:rsidR="00C61A40" w:rsidRPr="00294EBF" w:rsidRDefault="00C61A40" w:rsidP="00E32DEE">
      <w:pPr>
        <w:pStyle w:val="NoSpacing"/>
        <w:spacing w:line="276" w:lineRule="auto"/>
        <w:ind w:left="1440" w:right="720"/>
        <w:rPr>
          <w:rFonts w:ascii="Calibri" w:hAnsi="Calibri"/>
          <w:i/>
          <w:iCs/>
          <w:sz w:val="22"/>
          <w:szCs w:val="22"/>
        </w:rPr>
      </w:pPr>
      <w:r w:rsidRPr="00294EBF">
        <w:rPr>
          <w:rFonts w:ascii="Calibri" w:hAnsi="Calibri"/>
          <w:i/>
          <w:iCs/>
          <w:sz w:val="22"/>
          <w:szCs w:val="22"/>
        </w:rPr>
        <w:t>“commission and fund a comprehensive assessment of the situation of girls and women with disability, in order to establish a baseline of disaggregated data against which future progress towards the Convention can be measured.”</w:t>
      </w:r>
      <w:r w:rsidR="002E68DB" w:rsidRPr="00294EBF">
        <w:rPr>
          <w:rStyle w:val="EndnoteReference"/>
          <w:rFonts w:ascii="Calibri" w:hAnsi="Calibri"/>
          <w:i/>
          <w:iCs/>
          <w:sz w:val="22"/>
          <w:szCs w:val="22"/>
        </w:rPr>
        <w:endnoteReference w:id="228"/>
      </w:r>
      <w:r w:rsidR="002E68DB" w:rsidRPr="00294EBF">
        <w:rPr>
          <w:rFonts w:ascii="Calibri" w:hAnsi="Calibri"/>
          <w:i/>
          <w:iCs/>
          <w:sz w:val="22"/>
          <w:szCs w:val="22"/>
        </w:rPr>
        <w:t xml:space="preserve"> </w:t>
      </w:r>
    </w:p>
    <w:p w14:paraId="79181FD6" w14:textId="77777777" w:rsidR="00C61A40" w:rsidRPr="00294EBF" w:rsidRDefault="00C61A40" w:rsidP="00294EBF">
      <w:pPr>
        <w:pStyle w:val="NoSpacing"/>
        <w:spacing w:line="276" w:lineRule="auto"/>
        <w:rPr>
          <w:rFonts w:ascii="Calibri" w:hAnsi="Calibri"/>
          <w:sz w:val="22"/>
          <w:szCs w:val="22"/>
        </w:rPr>
      </w:pPr>
    </w:p>
    <w:p w14:paraId="0913B1E1" w14:textId="487E084A" w:rsidR="00C61A40" w:rsidRPr="00294EBF" w:rsidRDefault="000E78A5" w:rsidP="00294EBF">
      <w:pPr>
        <w:pStyle w:val="ListParagraph"/>
        <w:spacing w:line="276" w:lineRule="auto"/>
        <w:ind w:left="0"/>
        <w:rPr>
          <w:rFonts w:ascii="Calibri" w:hAnsi="Calibri" w:cs="Calibri"/>
          <w:sz w:val="22"/>
          <w:szCs w:val="22"/>
        </w:rPr>
      </w:pPr>
      <w:r w:rsidRPr="00294EBF">
        <w:rPr>
          <w:rFonts w:ascii="Calibri" w:eastAsia="Calibri" w:hAnsi="Calibri" w:cs="Calibri Light"/>
          <w:sz w:val="22"/>
          <w:szCs w:val="22"/>
        </w:rPr>
        <w:lastRenderedPageBreak/>
        <w:t>9.12</w:t>
      </w:r>
      <w:r w:rsidRPr="00294EBF">
        <w:rPr>
          <w:rFonts w:ascii="Calibri" w:eastAsia="Calibri" w:hAnsi="Calibri" w:cs="Calibri Light"/>
          <w:sz w:val="22"/>
          <w:szCs w:val="22"/>
        </w:rPr>
        <w:tab/>
      </w:r>
      <w:r w:rsidR="002E68DB" w:rsidRPr="00294EBF">
        <w:rPr>
          <w:rFonts w:ascii="Calibri" w:hAnsi="Calibri" w:cs="Calibri"/>
          <w:sz w:val="22"/>
          <w:szCs w:val="22"/>
        </w:rPr>
        <w:t>This long-standing recommendation has not been enacted.</w:t>
      </w:r>
    </w:p>
    <w:p w14:paraId="1A0AAFBB" w14:textId="270450D5" w:rsidR="00C61A40" w:rsidRPr="00294EBF" w:rsidRDefault="00C61A40" w:rsidP="00294EBF">
      <w:pPr>
        <w:pStyle w:val="ListParagraph"/>
        <w:spacing w:line="276" w:lineRule="auto"/>
        <w:ind w:left="0"/>
        <w:rPr>
          <w:rFonts w:ascii="Calibri" w:hAnsi="Calibri" w:cs="Calibri"/>
          <w:sz w:val="22"/>
          <w:szCs w:val="22"/>
        </w:rPr>
      </w:pPr>
    </w:p>
    <w:p w14:paraId="6B9DC22F" w14:textId="1E2F77DE" w:rsidR="00C61A40" w:rsidRPr="00294EBF" w:rsidRDefault="00C61A40" w:rsidP="00294EBF">
      <w:pPr>
        <w:pStyle w:val="ListParagraph"/>
        <w:spacing w:line="276" w:lineRule="auto"/>
        <w:ind w:left="0"/>
        <w:rPr>
          <w:rFonts w:ascii="Calibri" w:hAnsi="Calibri" w:cs="Calibri"/>
          <w:sz w:val="22"/>
          <w:szCs w:val="22"/>
        </w:rPr>
      </w:pPr>
    </w:p>
    <w:p w14:paraId="1E163D9E" w14:textId="56469231" w:rsidR="00C61A40" w:rsidRPr="00294EBF" w:rsidRDefault="00C61A40" w:rsidP="00294EBF">
      <w:pPr>
        <w:pStyle w:val="ListParagraph"/>
        <w:spacing w:line="276" w:lineRule="auto"/>
        <w:ind w:left="0"/>
        <w:rPr>
          <w:rFonts w:ascii="Calibri" w:hAnsi="Calibri" w:cs="Calibri"/>
          <w:sz w:val="22"/>
          <w:szCs w:val="22"/>
        </w:rPr>
      </w:pPr>
    </w:p>
    <w:p w14:paraId="7AE41C82" w14:textId="1C269C7E" w:rsidR="00113367" w:rsidRPr="00294EBF" w:rsidRDefault="00113367" w:rsidP="00294EBF">
      <w:pPr>
        <w:spacing w:line="276" w:lineRule="auto"/>
        <w:rPr>
          <w:rFonts w:ascii="Calibri" w:hAnsi="Calibri" w:cs="Calibri"/>
          <w:sz w:val="22"/>
          <w:szCs w:val="22"/>
        </w:rPr>
      </w:pPr>
    </w:p>
    <w:p w14:paraId="104E4B98" w14:textId="26B6B414" w:rsidR="00113367" w:rsidRDefault="00113367" w:rsidP="00121931">
      <w:pPr>
        <w:spacing w:line="276" w:lineRule="auto"/>
        <w:rPr>
          <w:rFonts w:ascii="Calibri" w:hAnsi="Calibri" w:cs="Calibri"/>
          <w:sz w:val="20"/>
          <w:szCs w:val="20"/>
        </w:rPr>
      </w:pPr>
    </w:p>
    <w:p w14:paraId="4A271D09" w14:textId="5991BDD5" w:rsidR="00113367" w:rsidRDefault="00113367" w:rsidP="00121931">
      <w:pPr>
        <w:spacing w:line="276" w:lineRule="auto"/>
        <w:rPr>
          <w:rFonts w:ascii="Calibri" w:hAnsi="Calibri" w:cs="Calibri"/>
          <w:sz w:val="20"/>
          <w:szCs w:val="20"/>
        </w:rPr>
      </w:pPr>
    </w:p>
    <w:p w14:paraId="472C6CDE" w14:textId="0E596E59" w:rsidR="00113367" w:rsidRDefault="00113367" w:rsidP="00121931">
      <w:pPr>
        <w:spacing w:line="276" w:lineRule="auto"/>
        <w:rPr>
          <w:rFonts w:ascii="Calibri" w:hAnsi="Calibri" w:cs="Calibri"/>
          <w:sz w:val="20"/>
          <w:szCs w:val="20"/>
        </w:rPr>
      </w:pPr>
    </w:p>
    <w:p w14:paraId="17EAFCD0" w14:textId="2CF17F0C" w:rsidR="00113367" w:rsidRDefault="00113367" w:rsidP="00121931">
      <w:pPr>
        <w:spacing w:line="276" w:lineRule="auto"/>
        <w:rPr>
          <w:rFonts w:ascii="Calibri" w:hAnsi="Calibri" w:cs="Calibri"/>
          <w:sz w:val="20"/>
          <w:szCs w:val="20"/>
        </w:rPr>
      </w:pPr>
    </w:p>
    <w:p w14:paraId="47A3ADC6" w14:textId="6D4E6A88" w:rsidR="00113367" w:rsidRDefault="00113367" w:rsidP="00121931">
      <w:pPr>
        <w:spacing w:line="276" w:lineRule="auto"/>
        <w:rPr>
          <w:rFonts w:ascii="Calibri" w:hAnsi="Calibri" w:cs="Calibri"/>
          <w:sz w:val="20"/>
          <w:szCs w:val="20"/>
        </w:rPr>
      </w:pPr>
    </w:p>
    <w:p w14:paraId="7459C8EE" w14:textId="77777777" w:rsidR="00113367" w:rsidRPr="00D6324D" w:rsidRDefault="00113367" w:rsidP="00121931">
      <w:pPr>
        <w:spacing w:line="276" w:lineRule="auto"/>
        <w:rPr>
          <w:rFonts w:ascii="Calibri" w:hAnsi="Calibri" w:cs="Calibri"/>
          <w:sz w:val="20"/>
          <w:szCs w:val="20"/>
        </w:rPr>
      </w:pPr>
    </w:p>
    <w:p w14:paraId="7489EE29" w14:textId="61E49645" w:rsidR="005A6DA2" w:rsidRPr="00D6324D" w:rsidRDefault="005A6DA2" w:rsidP="009C52ED">
      <w:pPr>
        <w:rPr>
          <w:rFonts w:ascii="Calibri" w:hAnsi="Calibri" w:cs="Calibri"/>
          <w:b/>
          <w:color w:val="CC0099"/>
          <w:sz w:val="20"/>
          <w:szCs w:val="20"/>
        </w:rPr>
      </w:pPr>
      <w:r w:rsidRPr="00D6324D">
        <w:rPr>
          <w:rFonts w:ascii="Calibri" w:hAnsi="Calibri" w:cs="Calibri"/>
          <w:sz w:val="20"/>
          <w:szCs w:val="20"/>
        </w:rPr>
        <w:br w:type="page"/>
      </w:r>
    </w:p>
    <w:p w14:paraId="27783CCE" w14:textId="1D744D4C" w:rsidR="00B57D2A" w:rsidRPr="00C61E8B" w:rsidRDefault="00B57D2A" w:rsidP="00E03FFB">
      <w:pPr>
        <w:pStyle w:val="Heading2"/>
        <w:spacing w:line="240" w:lineRule="auto"/>
        <w:ind w:left="720" w:hanging="720"/>
        <w:jc w:val="left"/>
        <w:rPr>
          <w:rFonts w:ascii="Calibri" w:hAnsi="Calibri" w:cs="Calibri"/>
          <w:color w:val="AC1F79"/>
          <w:sz w:val="22"/>
        </w:rPr>
      </w:pPr>
      <w:r>
        <w:rPr>
          <w:rFonts w:ascii="Calibri" w:hAnsi="Calibri" w:cs="Calibri"/>
          <w:color w:val="AC1F79"/>
        </w:rPr>
        <w:lastRenderedPageBreak/>
        <w:t>11</w:t>
      </w:r>
      <w:r w:rsidRPr="000574CC">
        <w:rPr>
          <w:rFonts w:ascii="Calibri" w:hAnsi="Calibri" w:cs="Calibri"/>
          <w:color w:val="AC1F79"/>
        </w:rPr>
        <w:t>.</w:t>
      </w:r>
      <w:r w:rsidRPr="000574CC">
        <w:rPr>
          <w:rFonts w:ascii="Calibri" w:hAnsi="Calibri" w:cs="Calibri"/>
          <w:color w:val="AC1F79"/>
        </w:rPr>
        <w:tab/>
      </w:r>
      <w:r>
        <w:rPr>
          <w:rFonts w:ascii="Calibri" w:hAnsi="Calibri" w:cs="Calibri"/>
          <w:color w:val="AC1F79"/>
        </w:rPr>
        <w:t>Appendix 1: The voices of women with disability in relation to the right to work</w:t>
      </w:r>
    </w:p>
    <w:p w14:paraId="2B7D19DB" w14:textId="03492FF0" w:rsidR="00A13431" w:rsidRPr="00722D20" w:rsidRDefault="00A13431" w:rsidP="00A13431">
      <w:pPr>
        <w:spacing w:line="276" w:lineRule="auto"/>
        <w:rPr>
          <w:rFonts w:asciiTheme="minorHAnsi" w:hAnsiTheme="minorHAnsi" w:cstheme="minorHAnsi"/>
          <w:sz w:val="22"/>
          <w:szCs w:val="22"/>
        </w:rPr>
      </w:pPr>
    </w:p>
    <w:p w14:paraId="29C0BABE" w14:textId="1ECDC70E" w:rsidR="00722D20" w:rsidRPr="00722D20" w:rsidRDefault="00722D20" w:rsidP="00A13431">
      <w:pPr>
        <w:spacing w:line="276" w:lineRule="auto"/>
        <w:rPr>
          <w:rFonts w:asciiTheme="minorHAnsi" w:hAnsiTheme="minorHAnsi" w:cstheme="minorHAnsi"/>
          <w:b/>
          <w:bCs/>
          <w:i/>
          <w:iCs/>
          <w:sz w:val="20"/>
          <w:szCs w:val="20"/>
        </w:rPr>
      </w:pPr>
      <w:r w:rsidRPr="00722D20">
        <w:rPr>
          <w:rFonts w:asciiTheme="minorHAnsi" w:hAnsiTheme="minorHAnsi" w:cstheme="minorHAnsi"/>
          <w:b/>
          <w:bCs/>
          <w:i/>
          <w:iCs/>
          <w:sz w:val="20"/>
          <w:szCs w:val="20"/>
        </w:rPr>
        <w:t xml:space="preserve">The following information comes from women with disability who have provided feedback and commentary to Women with Disabilities Australia (WWDA) regarding their experiences of employment, including their experiences of violence, abuse, exploitation and neglect in workplace environments. </w:t>
      </w:r>
    </w:p>
    <w:p w14:paraId="714BEE9D" w14:textId="40AFE589" w:rsidR="00722D20" w:rsidRDefault="00722D20" w:rsidP="00A13431">
      <w:pPr>
        <w:spacing w:line="276" w:lineRule="auto"/>
        <w:rPr>
          <w:rFonts w:asciiTheme="minorHAnsi" w:hAnsiTheme="minorHAnsi" w:cstheme="minorHAnsi"/>
          <w:sz w:val="22"/>
          <w:szCs w:val="22"/>
        </w:rPr>
      </w:pPr>
    </w:p>
    <w:p w14:paraId="5B00EAAE" w14:textId="3F26CCDF" w:rsidR="00C8637D" w:rsidRPr="00A13431" w:rsidRDefault="006570E7" w:rsidP="006C70F3">
      <w:pPr>
        <w:spacing w:line="276" w:lineRule="auto"/>
        <w:ind w:left="720" w:right="720"/>
        <w:rPr>
          <w:rFonts w:asciiTheme="minorHAnsi" w:hAnsiTheme="minorHAnsi" w:cstheme="minorHAnsi"/>
          <w:sz w:val="22"/>
          <w:szCs w:val="22"/>
        </w:rPr>
      </w:pPr>
      <w:r>
        <w:rPr>
          <w:rFonts w:asciiTheme="minorHAnsi" w:hAnsiTheme="minorHAnsi" w:cstheme="minorHAnsi"/>
          <w:sz w:val="22"/>
          <w:szCs w:val="22"/>
        </w:rPr>
        <w:t>“</w:t>
      </w:r>
      <w:r w:rsidR="00C8637D" w:rsidRPr="00A13431">
        <w:rPr>
          <w:rFonts w:asciiTheme="minorHAnsi" w:hAnsiTheme="minorHAnsi" w:cstheme="minorHAnsi"/>
          <w:sz w:val="22"/>
          <w:szCs w:val="22"/>
        </w:rPr>
        <w:t>A DES worker told me that I needed to “make more eye contact” because “you're never going to get a job otherwise.” He would also repeatedly touch me, despite being asked not to. He said: "You have to get comfortable with this so you can get a job". When I told the agency that I had Post Traumatic Stress Disorder (PTSD) from severe violence in my childhood, they told me "that's just what parenting was like back then" and that I would just need to “get over it” if I wanted a job.</w:t>
      </w:r>
      <w:r>
        <w:rPr>
          <w:rFonts w:asciiTheme="minorHAnsi" w:hAnsiTheme="minorHAnsi" w:cstheme="minorHAnsi"/>
          <w:sz w:val="22"/>
          <w:szCs w:val="22"/>
        </w:rPr>
        <w:t>”</w:t>
      </w:r>
    </w:p>
    <w:p w14:paraId="75F4763A" w14:textId="3E689019" w:rsidR="00C8637D" w:rsidRPr="00A13431" w:rsidRDefault="00C8637D" w:rsidP="006C70F3">
      <w:pPr>
        <w:spacing w:line="276" w:lineRule="auto"/>
        <w:ind w:left="720" w:right="720"/>
        <w:rPr>
          <w:rFonts w:asciiTheme="minorHAnsi" w:hAnsiTheme="minorHAnsi" w:cstheme="minorHAnsi"/>
          <w:sz w:val="22"/>
          <w:szCs w:val="22"/>
        </w:rPr>
      </w:pPr>
    </w:p>
    <w:p w14:paraId="4C6CE0D4" w14:textId="0216B26B" w:rsidR="00C8637D" w:rsidRPr="00A13431" w:rsidRDefault="006570E7" w:rsidP="006C70F3">
      <w:pPr>
        <w:spacing w:line="276" w:lineRule="auto"/>
        <w:ind w:left="720" w:right="720"/>
        <w:rPr>
          <w:rFonts w:asciiTheme="minorHAnsi" w:hAnsiTheme="minorHAnsi" w:cstheme="minorHAnsi"/>
          <w:sz w:val="22"/>
          <w:szCs w:val="22"/>
        </w:rPr>
      </w:pPr>
      <w:r>
        <w:rPr>
          <w:rFonts w:asciiTheme="minorHAnsi" w:hAnsiTheme="minorHAnsi" w:cstheme="minorHAnsi"/>
          <w:sz w:val="22"/>
          <w:szCs w:val="22"/>
        </w:rPr>
        <w:t>“</w:t>
      </w:r>
      <w:r w:rsidR="009A7174" w:rsidRPr="00A13431">
        <w:rPr>
          <w:rFonts w:asciiTheme="minorHAnsi" w:hAnsiTheme="minorHAnsi" w:cstheme="minorHAnsi"/>
          <w:sz w:val="22"/>
          <w:szCs w:val="22"/>
        </w:rPr>
        <w:t>One DES agency didn't want to have anything to do with me because I "didn't look disabled enough". They advised me not to even bother seeking work because I'd have a hard time getting back onto the pension if I was no longer able to work.</w:t>
      </w:r>
      <w:r>
        <w:rPr>
          <w:rFonts w:asciiTheme="minorHAnsi" w:hAnsiTheme="minorHAnsi" w:cstheme="minorHAnsi"/>
          <w:sz w:val="22"/>
          <w:szCs w:val="22"/>
        </w:rPr>
        <w:t>”</w:t>
      </w:r>
    </w:p>
    <w:p w14:paraId="1DACFDFB" w14:textId="10985250" w:rsidR="00C8637D" w:rsidRPr="00A13431" w:rsidRDefault="00C8637D" w:rsidP="006C70F3">
      <w:pPr>
        <w:spacing w:line="276" w:lineRule="auto"/>
        <w:ind w:left="720" w:right="720"/>
        <w:rPr>
          <w:rFonts w:asciiTheme="minorHAnsi" w:hAnsiTheme="minorHAnsi" w:cstheme="minorHAnsi"/>
          <w:sz w:val="22"/>
          <w:szCs w:val="22"/>
        </w:rPr>
      </w:pPr>
    </w:p>
    <w:p w14:paraId="13D16BE8" w14:textId="61081249" w:rsidR="009A7174" w:rsidRPr="00A13431" w:rsidRDefault="006570E7" w:rsidP="006C70F3">
      <w:pPr>
        <w:spacing w:line="276" w:lineRule="auto"/>
        <w:ind w:left="720" w:right="720"/>
        <w:rPr>
          <w:rFonts w:asciiTheme="minorHAnsi" w:hAnsiTheme="minorHAnsi" w:cstheme="minorHAnsi"/>
          <w:sz w:val="22"/>
          <w:szCs w:val="22"/>
        </w:rPr>
      </w:pPr>
      <w:r>
        <w:rPr>
          <w:rFonts w:asciiTheme="minorHAnsi" w:hAnsiTheme="minorHAnsi" w:cstheme="minorHAnsi"/>
          <w:sz w:val="22"/>
          <w:szCs w:val="22"/>
        </w:rPr>
        <w:t>“</w:t>
      </w:r>
      <w:r w:rsidR="009A7174" w:rsidRPr="00A13431">
        <w:rPr>
          <w:rFonts w:asciiTheme="minorHAnsi" w:hAnsiTheme="minorHAnsi" w:cstheme="minorHAnsi"/>
          <w:sz w:val="22"/>
          <w:szCs w:val="22"/>
        </w:rPr>
        <w:t>A DES agency kept sending me to job interviews where the person doing the interviews asked me why I was bothering as they couldn't accommodate my disabilities. I think that disability employment agencies were given funding (from the Federal Government) for how many people they sent along to job interviews.</w:t>
      </w:r>
      <w:r>
        <w:rPr>
          <w:rFonts w:asciiTheme="minorHAnsi" w:hAnsiTheme="minorHAnsi" w:cstheme="minorHAnsi"/>
          <w:sz w:val="22"/>
          <w:szCs w:val="22"/>
        </w:rPr>
        <w:t>”</w:t>
      </w:r>
    </w:p>
    <w:p w14:paraId="423CC4A1" w14:textId="77777777" w:rsidR="009A7174" w:rsidRPr="00A13431" w:rsidRDefault="009A7174" w:rsidP="006C70F3">
      <w:pPr>
        <w:spacing w:line="276" w:lineRule="auto"/>
        <w:ind w:left="720" w:right="720"/>
        <w:rPr>
          <w:rFonts w:asciiTheme="minorHAnsi" w:hAnsiTheme="minorHAnsi" w:cstheme="minorHAnsi"/>
          <w:sz w:val="22"/>
          <w:szCs w:val="22"/>
        </w:rPr>
      </w:pPr>
    </w:p>
    <w:p w14:paraId="3E9A8F85" w14:textId="08E965E7" w:rsidR="00C8637D" w:rsidRPr="00A13431" w:rsidRDefault="006570E7" w:rsidP="006C70F3">
      <w:pPr>
        <w:spacing w:line="276" w:lineRule="auto"/>
        <w:ind w:left="720" w:right="720"/>
        <w:rPr>
          <w:rFonts w:asciiTheme="minorHAnsi" w:hAnsiTheme="minorHAnsi" w:cstheme="minorHAnsi"/>
          <w:sz w:val="22"/>
          <w:szCs w:val="22"/>
        </w:rPr>
      </w:pPr>
      <w:r>
        <w:rPr>
          <w:rFonts w:asciiTheme="minorHAnsi" w:hAnsiTheme="minorHAnsi" w:cstheme="minorHAnsi"/>
          <w:sz w:val="22"/>
          <w:szCs w:val="22"/>
        </w:rPr>
        <w:t>“</w:t>
      </w:r>
      <w:r w:rsidR="009A7174" w:rsidRPr="00A13431">
        <w:rPr>
          <w:rFonts w:asciiTheme="minorHAnsi" w:hAnsiTheme="minorHAnsi" w:cstheme="minorHAnsi"/>
          <w:sz w:val="22"/>
          <w:szCs w:val="22"/>
        </w:rPr>
        <w:t xml:space="preserve">I got a part time job through a Disability Employment Service. The job I got was as a hostess at a restaurant. The job description was hostessing, some waitressing, and working the till etc. After a week, the boss started adding unpaid hours and other jobs to these duties. I managed to avoid the heavy cleaning and the cleaning of toilets. He thought he could save paying for a cleaner by getting me to do these jobs as unpaid labour by adding them to my duty list. I overheard him speaking to the Chef – he said: "the retard can do more for no money because she won't know any better". When I walked into the office, the </w:t>
      </w:r>
      <w:r w:rsidR="00AF7540">
        <w:rPr>
          <w:rFonts w:asciiTheme="minorHAnsi" w:hAnsiTheme="minorHAnsi" w:cstheme="minorHAnsi"/>
          <w:sz w:val="22"/>
          <w:szCs w:val="22"/>
        </w:rPr>
        <w:t>C</w:t>
      </w:r>
      <w:r w:rsidR="009A7174" w:rsidRPr="00A13431">
        <w:rPr>
          <w:rFonts w:asciiTheme="minorHAnsi" w:hAnsiTheme="minorHAnsi" w:cstheme="minorHAnsi"/>
          <w:sz w:val="22"/>
          <w:szCs w:val="22"/>
        </w:rPr>
        <w:t>hef went red in the face and the boss told me to "do as I'm told or I'd get the sack and I should be grateful that someone was willing to employ someone like me."</w:t>
      </w:r>
    </w:p>
    <w:p w14:paraId="4590769C" w14:textId="77777777" w:rsidR="00C8637D" w:rsidRPr="00A13431" w:rsidRDefault="00C8637D" w:rsidP="006C70F3">
      <w:pPr>
        <w:spacing w:line="276" w:lineRule="auto"/>
        <w:ind w:left="720" w:right="720"/>
        <w:rPr>
          <w:rFonts w:asciiTheme="minorHAnsi" w:hAnsiTheme="minorHAnsi" w:cstheme="minorHAnsi"/>
          <w:sz w:val="22"/>
          <w:szCs w:val="22"/>
        </w:rPr>
      </w:pPr>
    </w:p>
    <w:p w14:paraId="07A04362" w14:textId="1AC48FFF" w:rsidR="00585A46" w:rsidRPr="00A13431" w:rsidRDefault="006570E7" w:rsidP="006C70F3">
      <w:pPr>
        <w:spacing w:line="276" w:lineRule="auto"/>
        <w:ind w:left="720" w:right="720"/>
        <w:rPr>
          <w:rFonts w:asciiTheme="minorHAnsi" w:hAnsiTheme="minorHAnsi" w:cstheme="minorHAnsi"/>
          <w:sz w:val="22"/>
          <w:szCs w:val="22"/>
        </w:rPr>
      </w:pPr>
      <w:r>
        <w:rPr>
          <w:rFonts w:asciiTheme="minorHAnsi" w:hAnsiTheme="minorHAnsi" w:cstheme="minorHAnsi"/>
          <w:sz w:val="22"/>
          <w:szCs w:val="22"/>
        </w:rPr>
        <w:t>“</w:t>
      </w:r>
      <w:r w:rsidR="00585A46" w:rsidRPr="00A13431">
        <w:rPr>
          <w:rFonts w:asciiTheme="minorHAnsi" w:hAnsiTheme="minorHAnsi" w:cstheme="minorHAnsi"/>
          <w:sz w:val="22"/>
          <w:szCs w:val="22"/>
        </w:rPr>
        <w:t>I know of people with disabilities who have been found a job (by a disability employment service) in small business. The small business got money off the government for employing someone with a disability. But the experience of the people with disabilities was that they experienced discrimination by the employers and were treated really horribly.</w:t>
      </w:r>
      <w:r>
        <w:rPr>
          <w:rFonts w:asciiTheme="minorHAnsi" w:hAnsiTheme="minorHAnsi" w:cstheme="minorHAnsi"/>
          <w:sz w:val="22"/>
          <w:szCs w:val="22"/>
        </w:rPr>
        <w:t>”</w:t>
      </w:r>
    </w:p>
    <w:p w14:paraId="50735DC4" w14:textId="77777777" w:rsidR="00585A46" w:rsidRPr="00A13431" w:rsidRDefault="00585A46" w:rsidP="006C70F3">
      <w:pPr>
        <w:spacing w:line="276" w:lineRule="auto"/>
        <w:ind w:left="720" w:right="720"/>
        <w:rPr>
          <w:rFonts w:asciiTheme="minorHAnsi" w:hAnsiTheme="minorHAnsi" w:cstheme="minorHAnsi"/>
          <w:sz w:val="22"/>
          <w:szCs w:val="22"/>
        </w:rPr>
      </w:pPr>
    </w:p>
    <w:p w14:paraId="25DCBF4B" w14:textId="7EAEAE6E" w:rsidR="00DF1C98" w:rsidRPr="00A13431" w:rsidRDefault="006570E7" w:rsidP="006C70F3">
      <w:pPr>
        <w:spacing w:line="276" w:lineRule="auto"/>
        <w:ind w:left="720" w:right="720"/>
        <w:rPr>
          <w:rFonts w:asciiTheme="minorHAnsi" w:hAnsiTheme="minorHAnsi" w:cstheme="minorHAnsi"/>
          <w:sz w:val="22"/>
          <w:szCs w:val="22"/>
        </w:rPr>
      </w:pPr>
      <w:r>
        <w:rPr>
          <w:rFonts w:asciiTheme="minorHAnsi" w:hAnsiTheme="minorHAnsi" w:cstheme="minorHAnsi"/>
          <w:sz w:val="22"/>
          <w:szCs w:val="22"/>
        </w:rPr>
        <w:t>“</w:t>
      </w:r>
      <w:r w:rsidR="00585A46" w:rsidRPr="00A13431">
        <w:rPr>
          <w:rFonts w:asciiTheme="minorHAnsi" w:hAnsiTheme="minorHAnsi" w:cstheme="minorHAnsi"/>
          <w:sz w:val="22"/>
          <w:szCs w:val="22"/>
        </w:rPr>
        <w:t xml:space="preserve">I think that some disability employment services don’t really care where they get you a job – </w:t>
      </w:r>
      <w:r w:rsidRPr="00A13431">
        <w:rPr>
          <w:rFonts w:asciiTheme="minorHAnsi" w:hAnsiTheme="minorHAnsi" w:cstheme="minorHAnsi"/>
          <w:sz w:val="22"/>
          <w:szCs w:val="22"/>
        </w:rPr>
        <w:t>it’s</w:t>
      </w:r>
      <w:r w:rsidR="00585A46" w:rsidRPr="00A13431">
        <w:rPr>
          <w:rFonts w:asciiTheme="minorHAnsi" w:hAnsiTheme="minorHAnsi" w:cstheme="minorHAnsi"/>
          <w:sz w:val="22"/>
          <w:szCs w:val="22"/>
        </w:rPr>
        <w:t xml:space="preserve"> just about them being able to tick the boxes and say that they got a job for someone with a disability.</w:t>
      </w:r>
      <w:r>
        <w:rPr>
          <w:rFonts w:asciiTheme="minorHAnsi" w:hAnsiTheme="minorHAnsi" w:cstheme="minorHAnsi"/>
          <w:sz w:val="22"/>
          <w:szCs w:val="22"/>
        </w:rPr>
        <w:t>”</w:t>
      </w:r>
    </w:p>
    <w:p w14:paraId="0F725E99" w14:textId="31A3DCCA" w:rsidR="00585A46" w:rsidRPr="00A13431" w:rsidRDefault="00585A46" w:rsidP="006C70F3">
      <w:pPr>
        <w:spacing w:line="276" w:lineRule="auto"/>
        <w:ind w:left="720" w:right="720"/>
        <w:rPr>
          <w:rFonts w:asciiTheme="minorHAnsi" w:hAnsiTheme="minorHAnsi" w:cstheme="minorHAnsi"/>
          <w:sz w:val="22"/>
          <w:szCs w:val="22"/>
        </w:rPr>
      </w:pPr>
    </w:p>
    <w:p w14:paraId="7659F69D" w14:textId="763C5172" w:rsidR="00585A46" w:rsidRPr="00A13431" w:rsidRDefault="006570E7" w:rsidP="006C70F3">
      <w:pPr>
        <w:spacing w:line="276" w:lineRule="auto"/>
        <w:ind w:left="720" w:right="720"/>
        <w:rPr>
          <w:rFonts w:asciiTheme="minorHAnsi" w:hAnsiTheme="minorHAnsi" w:cstheme="minorHAnsi"/>
          <w:sz w:val="22"/>
          <w:szCs w:val="22"/>
        </w:rPr>
      </w:pPr>
      <w:r>
        <w:rPr>
          <w:rFonts w:asciiTheme="minorHAnsi" w:hAnsiTheme="minorHAnsi" w:cstheme="minorHAnsi"/>
          <w:sz w:val="22"/>
          <w:szCs w:val="22"/>
        </w:rPr>
        <w:t>“</w:t>
      </w:r>
      <w:r w:rsidR="00010DDF" w:rsidRPr="00A13431">
        <w:rPr>
          <w:rFonts w:asciiTheme="minorHAnsi" w:hAnsiTheme="minorHAnsi" w:cstheme="minorHAnsi"/>
          <w:sz w:val="22"/>
          <w:szCs w:val="22"/>
        </w:rPr>
        <w:t>I did get a job through a Disability Employment Service. However, when I began my employment, I wasn’t given an orientation or induction and I never felt part of the ‘team’. In the whole time that I was employed, I was never once offered any training to further my career, and I feel I was kept at a very low rate of pay because of my disability.</w:t>
      </w:r>
      <w:r>
        <w:rPr>
          <w:rFonts w:asciiTheme="minorHAnsi" w:hAnsiTheme="minorHAnsi" w:cstheme="minorHAnsi"/>
          <w:sz w:val="22"/>
          <w:szCs w:val="22"/>
        </w:rPr>
        <w:t>”</w:t>
      </w:r>
    </w:p>
    <w:p w14:paraId="43B3B1C5" w14:textId="5FB7B3E6" w:rsidR="00585A46" w:rsidRPr="00A13431" w:rsidRDefault="00585A46" w:rsidP="006C70F3">
      <w:pPr>
        <w:spacing w:line="276" w:lineRule="auto"/>
        <w:ind w:left="720" w:right="720"/>
        <w:rPr>
          <w:rFonts w:asciiTheme="minorHAnsi" w:hAnsiTheme="minorHAnsi" w:cstheme="minorHAnsi"/>
          <w:sz w:val="22"/>
          <w:szCs w:val="22"/>
        </w:rPr>
      </w:pPr>
    </w:p>
    <w:p w14:paraId="257D5686" w14:textId="5401DC7C" w:rsidR="00585A46" w:rsidRPr="00A13431" w:rsidRDefault="006570E7" w:rsidP="006C70F3">
      <w:pPr>
        <w:spacing w:line="276" w:lineRule="auto"/>
        <w:ind w:left="720" w:right="720"/>
        <w:rPr>
          <w:rFonts w:asciiTheme="minorHAnsi" w:hAnsiTheme="minorHAnsi" w:cstheme="minorHAnsi"/>
          <w:sz w:val="22"/>
          <w:szCs w:val="22"/>
        </w:rPr>
      </w:pPr>
      <w:r>
        <w:rPr>
          <w:rFonts w:asciiTheme="minorHAnsi" w:hAnsiTheme="minorHAnsi" w:cstheme="minorHAnsi"/>
          <w:sz w:val="22"/>
          <w:szCs w:val="22"/>
        </w:rPr>
        <w:lastRenderedPageBreak/>
        <w:t>“</w:t>
      </w:r>
      <w:r w:rsidR="00EF0BCC" w:rsidRPr="00A13431">
        <w:rPr>
          <w:rFonts w:asciiTheme="minorHAnsi" w:hAnsiTheme="minorHAnsi" w:cstheme="minorHAnsi"/>
          <w:sz w:val="22"/>
          <w:szCs w:val="22"/>
        </w:rPr>
        <w:t>DES service workers should have to do specific training on gender, disability and human rights. Particularly around the intersection between disability, gender and employment. It’s no point just assuming that women with disabilities can get a job without the recognition and proper understanding of the structural issues that prevent women with disabilities from finding and securing employment.</w:t>
      </w:r>
      <w:r>
        <w:rPr>
          <w:rFonts w:asciiTheme="minorHAnsi" w:hAnsiTheme="minorHAnsi" w:cstheme="minorHAnsi"/>
          <w:sz w:val="22"/>
          <w:szCs w:val="22"/>
        </w:rPr>
        <w:t>”</w:t>
      </w:r>
    </w:p>
    <w:p w14:paraId="76FC2DE8" w14:textId="437A0881" w:rsidR="00585A46" w:rsidRPr="00A13431" w:rsidRDefault="00585A46" w:rsidP="006C70F3">
      <w:pPr>
        <w:spacing w:line="276" w:lineRule="auto"/>
        <w:ind w:left="720" w:right="720"/>
        <w:rPr>
          <w:rFonts w:asciiTheme="minorHAnsi" w:hAnsiTheme="minorHAnsi" w:cstheme="minorHAnsi"/>
          <w:sz w:val="22"/>
          <w:szCs w:val="22"/>
        </w:rPr>
      </w:pPr>
    </w:p>
    <w:p w14:paraId="3BA51401" w14:textId="469A0DDF" w:rsidR="00585A46" w:rsidRPr="00A13431" w:rsidRDefault="006570E7" w:rsidP="006C70F3">
      <w:pPr>
        <w:spacing w:line="276" w:lineRule="auto"/>
        <w:ind w:left="720" w:right="720"/>
        <w:rPr>
          <w:rFonts w:asciiTheme="minorHAnsi" w:hAnsiTheme="minorHAnsi" w:cstheme="minorHAnsi"/>
          <w:sz w:val="22"/>
          <w:szCs w:val="22"/>
        </w:rPr>
      </w:pPr>
      <w:r>
        <w:rPr>
          <w:rFonts w:asciiTheme="minorHAnsi" w:hAnsiTheme="minorHAnsi" w:cstheme="minorHAnsi"/>
          <w:sz w:val="22"/>
          <w:szCs w:val="22"/>
        </w:rPr>
        <w:t>“</w:t>
      </w:r>
      <w:r w:rsidR="00EF0BCC" w:rsidRPr="00A13431">
        <w:rPr>
          <w:rFonts w:asciiTheme="minorHAnsi" w:hAnsiTheme="minorHAnsi" w:cstheme="minorHAnsi"/>
          <w:sz w:val="22"/>
          <w:szCs w:val="22"/>
        </w:rPr>
        <w:t>There is almost an assumption and an expectation from disability employment services that women with disabilities should be grateful for ANY job. But we don’t want just ANY job – we have a right to meaningful employment, with proper conditions, and opportunities to pursue a career path.</w:t>
      </w:r>
      <w:r>
        <w:rPr>
          <w:rFonts w:asciiTheme="minorHAnsi" w:hAnsiTheme="minorHAnsi" w:cstheme="minorHAnsi"/>
          <w:sz w:val="22"/>
          <w:szCs w:val="22"/>
        </w:rPr>
        <w:t>”</w:t>
      </w:r>
    </w:p>
    <w:p w14:paraId="7E9B6022" w14:textId="29C405D1" w:rsidR="00585A46" w:rsidRPr="00A13431" w:rsidRDefault="00585A46" w:rsidP="006C70F3">
      <w:pPr>
        <w:spacing w:line="276" w:lineRule="auto"/>
        <w:ind w:left="720" w:right="720"/>
        <w:rPr>
          <w:rFonts w:asciiTheme="minorHAnsi" w:hAnsiTheme="minorHAnsi" w:cstheme="minorHAnsi"/>
          <w:sz w:val="22"/>
          <w:szCs w:val="22"/>
        </w:rPr>
      </w:pPr>
    </w:p>
    <w:p w14:paraId="601FFA5E" w14:textId="6BDC179E" w:rsidR="00585A46" w:rsidRPr="00A13431" w:rsidRDefault="006570E7" w:rsidP="006C70F3">
      <w:pPr>
        <w:spacing w:line="276" w:lineRule="auto"/>
        <w:ind w:left="720" w:right="720"/>
        <w:rPr>
          <w:rFonts w:asciiTheme="minorHAnsi" w:hAnsiTheme="minorHAnsi" w:cstheme="minorHAnsi"/>
          <w:sz w:val="22"/>
          <w:szCs w:val="22"/>
        </w:rPr>
      </w:pPr>
      <w:r>
        <w:rPr>
          <w:rFonts w:asciiTheme="minorHAnsi" w:hAnsiTheme="minorHAnsi" w:cstheme="minorHAnsi"/>
          <w:sz w:val="22"/>
          <w:szCs w:val="22"/>
        </w:rPr>
        <w:t>“I</w:t>
      </w:r>
      <w:r w:rsidR="0090469C" w:rsidRPr="00A13431">
        <w:rPr>
          <w:rFonts w:asciiTheme="minorHAnsi" w:hAnsiTheme="minorHAnsi" w:cstheme="minorHAnsi"/>
          <w:sz w:val="22"/>
          <w:szCs w:val="22"/>
        </w:rPr>
        <w:t>t</w:t>
      </w:r>
      <w:r>
        <w:rPr>
          <w:rFonts w:asciiTheme="minorHAnsi" w:hAnsiTheme="minorHAnsi" w:cstheme="minorHAnsi"/>
          <w:sz w:val="22"/>
          <w:szCs w:val="22"/>
        </w:rPr>
        <w:t>’</w:t>
      </w:r>
      <w:r w:rsidR="0090469C" w:rsidRPr="00A13431">
        <w:rPr>
          <w:rFonts w:asciiTheme="minorHAnsi" w:hAnsiTheme="minorHAnsi" w:cstheme="minorHAnsi"/>
          <w:sz w:val="22"/>
          <w:szCs w:val="22"/>
        </w:rPr>
        <w:t>s rare for an employer to give work opportunities unless they can get money from the government and when that runs out, you are sacked.</w:t>
      </w:r>
      <w:r>
        <w:rPr>
          <w:rFonts w:asciiTheme="minorHAnsi" w:hAnsiTheme="minorHAnsi" w:cstheme="minorHAnsi"/>
          <w:sz w:val="22"/>
          <w:szCs w:val="22"/>
        </w:rPr>
        <w:t>”</w:t>
      </w:r>
    </w:p>
    <w:p w14:paraId="13F5AB1A" w14:textId="09741909" w:rsidR="00DF1C98" w:rsidRPr="00A13431" w:rsidRDefault="00DF1C98" w:rsidP="006C70F3">
      <w:pPr>
        <w:spacing w:line="276" w:lineRule="auto"/>
        <w:ind w:left="720" w:right="720"/>
        <w:rPr>
          <w:rFonts w:asciiTheme="minorHAnsi" w:hAnsiTheme="minorHAnsi" w:cstheme="minorHAnsi"/>
          <w:sz w:val="22"/>
          <w:szCs w:val="22"/>
        </w:rPr>
      </w:pPr>
    </w:p>
    <w:p w14:paraId="45F12F28" w14:textId="204F7D3B" w:rsidR="0090469C" w:rsidRPr="00A13431" w:rsidRDefault="006570E7" w:rsidP="006C70F3">
      <w:pPr>
        <w:spacing w:line="276" w:lineRule="auto"/>
        <w:ind w:left="720" w:right="720"/>
        <w:rPr>
          <w:rFonts w:asciiTheme="minorHAnsi" w:hAnsiTheme="minorHAnsi" w:cstheme="minorHAnsi"/>
          <w:sz w:val="22"/>
          <w:szCs w:val="22"/>
        </w:rPr>
      </w:pPr>
      <w:r>
        <w:rPr>
          <w:rFonts w:asciiTheme="minorHAnsi" w:hAnsiTheme="minorHAnsi" w:cstheme="minorHAnsi"/>
          <w:sz w:val="22"/>
          <w:szCs w:val="22"/>
        </w:rPr>
        <w:t>“</w:t>
      </w:r>
      <w:r w:rsidR="0090469C" w:rsidRPr="00A13431">
        <w:rPr>
          <w:rFonts w:asciiTheme="minorHAnsi" w:hAnsiTheme="minorHAnsi" w:cstheme="minorHAnsi"/>
          <w:sz w:val="22"/>
          <w:szCs w:val="22"/>
        </w:rPr>
        <w:t>I am severely autistic. Employment options a few... to non-existent.</w:t>
      </w:r>
      <w:r>
        <w:rPr>
          <w:rFonts w:asciiTheme="minorHAnsi" w:hAnsiTheme="minorHAnsi" w:cstheme="minorHAnsi"/>
          <w:sz w:val="22"/>
          <w:szCs w:val="22"/>
        </w:rPr>
        <w:t>”</w:t>
      </w:r>
    </w:p>
    <w:p w14:paraId="49CF1944" w14:textId="290930A1" w:rsidR="0090469C" w:rsidRPr="00A13431" w:rsidRDefault="0090469C" w:rsidP="006C70F3">
      <w:pPr>
        <w:spacing w:line="276" w:lineRule="auto"/>
        <w:ind w:left="720" w:right="720"/>
        <w:rPr>
          <w:rFonts w:asciiTheme="minorHAnsi" w:hAnsiTheme="minorHAnsi" w:cstheme="minorHAnsi"/>
          <w:sz w:val="22"/>
          <w:szCs w:val="22"/>
        </w:rPr>
      </w:pPr>
    </w:p>
    <w:p w14:paraId="609B4BAE" w14:textId="61C43F43" w:rsidR="0090469C" w:rsidRPr="00A13431" w:rsidRDefault="006570E7" w:rsidP="006C70F3">
      <w:pPr>
        <w:spacing w:line="276" w:lineRule="auto"/>
        <w:ind w:left="720" w:right="720"/>
        <w:rPr>
          <w:rFonts w:asciiTheme="minorHAnsi" w:hAnsiTheme="minorHAnsi" w:cstheme="minorHAnsi"/>
          <w:sz w:val="22"/>
          <w:szCs w:val="22"/>
        </w:rPr>
      </w:pPr>
      <w:r>
        <w:rPr>
          <w:rFonts w:asciiTheme="minorHAnsi" w:hAnsiTheme="minorHAnsi" w:cstheme="minorHAnsi"/>
          <w:sz w:val="22"/>
          <w:szCs w:val="22"/>
        </w:rPr>
        <w:t>“</w:t>
      </w:r>
      <w:r w:rsidR="0090469C" w:rsidRPr="00A13431">
        <w:rPr>
          <w:rFonts w:asciiTheme="minorHAnsi" w:hAnsiTheme="minorHAnsi" w:cstheme="minorHAnsi"/>
          <w:sz w:val="22"/>
          <w:szCs w:val="22"/>
        </w:rPr>
        <w:t xml:space="preserve">Only ever offered work experience or volunteer work. Or last resort to work at </w:t>
      </w:r>
      <w:r w:rsidR="00AF7540" w:rsidRPr="00A13431">
        <w:rPr>
          <w:rFonts w:asciiTheme="minorHAnsi" w:hAnsiTheme="minorHAnsi" w:cstheme="minorHAnsi"/>
          <w:sz w:val="22"/>
          <w:szCs w:val="22"/>
        </w:rPr>
        <w:t>an</w:t>
      </w:r>
      <w:r w:rsidR="0090469C" w:rsidRPr="00A13431">
        <w:rPr>
          <w:rFonts w:asciiTheme="minorHAnsi" w:hAnsiTheme="minorHAnsi" w:cstheme="minorHAnsi"/>
          <w:sz w:val="22"/>
          <w:szCs w:val="22"/>
        </w:rPr>
        <w:t xml:space="preserve"> Australian Disability Enterprise.</w:t>
      </w:r>
      <w:r>
        <w:rPr>
          <w:rFonts w:asciiTheme="minorHAnsi" w:hAnsiTheme="minorHAnsi" w:cstheme="minorHAnsi"/>
          <w:sz w:val="22"/>
          <w:szCs w:val="22"/>
        </w:rPr>
        <w:t>”</w:t>
      </w:r>
    </w:p>
    <w:p w14:paraId="3787DF8C" w14:textId="7297CC4E" w:rsidR="0090469C" w:rsidRPr="00A13431" w:rsidRDefault="0090469C" w:rsidP="006C70F3">
      <w:pPr>
        <w:spacing w:line="276" w:lineRule="auto"/>
        <w:ind w:left="720" w:right="720"/>
        <w:rPr>
          <w:rFonts w:asciiTheme="minorHAnsi" w:hAnsiTheme="minorHAnsi" w:cstheme="minorHAnsi"/>
          <w:sz w:val="22"/>
          <w:szCs w:val="22"/>
        </w:rPr>
      </w:pPr>
    </w:p>
    <w:p w14:paraId="4485D35B" w14:textId="33E278A4" w:rsidR="0090469C" w:rsidRPr="00A13431" w:rsidRDefault="006570E7" w:rsidP="006C70F3">
      <w:pPr>
        <w:spacing w:line="276" w:lineRule="auto"/>
        <w:ind w:left="720" w:right="720"/>
        <w:rPr>
          <w:rFonts w:asciiTheme="minorHAnsi" w:hAnsiTheme="minorHAnsi" w:cstheme="minorHAnsi"/>
          <w:sz w:val="22"/>
          <w:szCs w:val="22"/>
        </w:rPr>
      </w:pPr>
      <w:r>
        <w:rPr>
          <w:rFonts w:asciiTheme="minorHAnsi" w:hAnsiTheme="minorHAnsi" w:cstheme="minorHAnsi"/>
          <w:sz w:val="22"/>
          <w:szCs w:val="22"/>
        </w:rPr>
        <w:t>“</w:t>
      </w:r>
      <w:r w:rsidR="0090469C" w:rsidRPr="00A13431">
        <w:rPr>
          <w:rFonts w:asciiTheme="minorHAnsi" w:hAnsiTheme="minorHAnsi" w:cstheme="minorHAnsi"/>
          <w:sz w:val="22"/>
          <w:szCs w:val="22"/>
        </w:rPr>
        <w:t>I would like to start my own business, something I could do from home.</w:t>
      </w:r>
      <w:r>
        <w:rPr>
          <w:rFonts w:asciiTheme="minorHAnsi" w:hAnsiTheme="minorHAnsi" w:cstheme="minorHAnsi"/>
          <w:sz w:val="22"/>
          <w:szCs w:val="22"/>
        </w:rPr>
        <w:t>”</w:t>
      </w:r>
    </w:p>
    <w:p w14:paraId="6AE76B04" w14:textId="4B016087" w:rsidR="0090469C" w:rsidRPr="00A13431" w:rsidRDefault="0090469C" w:rsidP="006C70F3">
      <w:pPr>
        <w:spacing w:line="276" w:lineRule="auto"/>
        <w:ind w:left="720" w:right="720"/>
        <w:rPr>
          <w:rFonts w:asciiTheme="minorHAnsi" w:hAnsiTheme="minorHAnsi" w:cstheme="minorHAnsi"/>
          <w:sz w:val="22"/>
          <w:szCs w:val="22"/>
        </w:rPr>
      </w:pPr>
    </w:p>
    <w:p w14:paraId="0EE1006D" w14:textId="5C431F1A" w:rsidR="0090469C" w:rsidRPr="00A13431" w:rsidRDefault="006570E7" w:rsidP="006C70F3">
      <w:pPr>
        <w:spacing w:line="276" w:lineRule="auto"/>
        <w:ind w:left="720" w:right="720"/>
        <w:rPr>
          <w:rFonts w:asciiTheme="minorHAnsi" w:hAnsiTheme="minorHAnsi" w:cstheme="minorHAnsi"/>
          <w:sz w:val="22"/>
          <w:szCs w:val="22"/>
        </w:rPr>
      </w:pPr>
      <w:r>
        <w:rPr>
          <w:rFonts w:asciiTheme="minorHAnsi" w:hAnsiTheme="minorHAnsi" w:cstheme="minorHAnsi"/>
          <w:sz w:val="22"/>
          <w:szCs w:val="22"/>
        </w:rPr>
        <w:t>“</w:t>
      </w:r>
      <w:r w:rsidR="0090469C" w:rsidRPr="00A13431">
        <w:rPr>
          <w:rFonts w:asciiTheme="minorHAnsi" w:hAnsiTheme="minorHAnsi" w:cstheme="minorHAnsi"/>
          <w:sz w:val="22"/>
          <w:szCs w:val="22"/>
        </w:rPr>
        <w:t>I spent most of my life without a job because nobody would employ me. My spine was considered a risk factor. The first job I got I never declared it and spent a lot of the time hurting my back due to heavy lifting that nobody else would do so I had too.</w:t>
      </w:r>
      <w:r>
        <w:rPr>
          <w:rFonts w:asciiTheme="minorHAnsi" w:hAnsiTheme="minorHAnsi" w:cstheme="minorHAnsi"/>
          <w:sz w:val="22"/>
          <w:szCs w:val="22"/>
        </w:rPr>
        <w:t>”</w:t>
      </w:r>
    </w:p>
    <w:p w14:paraId="0E395F7C" w14:textId="4A10D33D" w:rsidR="0090469C" w:rsidRPr="00A13431" w:rsidRDefault="0090469C" w:rsidP="006C70F3">
      <w:pPr>
        <w:spacing w:line="276" w:lineRule="auto"/>
        <w:ind w:left="720" w:right="720"/>
        <w:rPr>
          <w:rFonts w:asciiTheme="minorHAnsi" w:hAnsiTheme="minorHAnsi" w:cstheme="minorHAnsi"/>
          <w:sz w:val="22"/>
          <w:szCs w:val="22"/>
        </w:rPr>
      </w:pPr>
    </w:p>
    <w:p w14:paraId="42A82A1B" w14:textId="68A0FE50" w:rsidR="0090469C" w:rsidRPr="00A13431" w:rsidRDefault="006570E7" w:rsidP="006C70F3">
      <w:pPr>
        <w:spacing w:line="276" w:lineRule="auto"/>
        <w:ind w:left="720" w:right="720"/>
        <w:rPr>
          <w:rFonts w:asciiTheme="minorHAnsi" w:hAnsiTheme="minorHAnsi" w:cstheme="minorHAnsi"/>
          <w:sz w:val="22"/>
          <w:szCs w:val="22"/>
        </w:rPr>
      </w:pPr>
      <w:r>
        <w:rPr>
          <w:rFonts w:asciiTheme="minorHAnsi" w:hAnsiTheme="minorHAnsi" w:cstheme="minorHAnsi"/>
          <w:sz w:val="22"/>
          <w:szCs w:val="22"/>
        </w:rPr>
        <w:t>“</w:t>
      </w:r>
      <w:r w:rsidR="00042F08" w:rsidRPr="00A13431">
        <w:rPr>
          <w:rFonts w:asciiTheme="minorHAnsi" w:hAnsiTheme="minorHAnsi" w:cstheme="minorHAnsi"/>
          <w:sz w:val="22"/>
          <w:szCs w:val="22"/>
        </w:rPr>
        <w:t xml:space="preserve">Age and disability preclude both government and private employers from fair </w:t>
      </w:r>
      <w:r w:rsidR="00722D20" w:rsidRPr="00A13431">
        <w:rPr>
          <w:rFonts w:asciiTheme="minorHAnsi" w:hAnsiTheme="minorHAnsi" w:cstheme="minorHAnsi"/>
          <w:sz w:val="22"/>
          <w:szCs w:val="22"/>
        </w:rPr>
        <w:t>treatment but</w:t>
      </w:r>
      <w:r w:rsidR="00042F08" w:rsidRPr="00A13431">
        <w:rPr>
          <w:rFonts w:asciiTheme="minorHAnsi" w:hAnsiTheme="minorHAnsi" w:cstheme="minorHAnsi"/>
          <w:sz w:val="22"/>
          <w:szCs w:val="22"/>
        </w:rPr>
        <w:t xml:space="preserve"> is subtle</w:t>
      </w:r>
      <w:r>
        <w:rPr>
          <w:rFonts w:asciiTheme="minorHAnsi" w:hAnsiTheme="minorHAnsi" w:cstheme="minorHAnsi"/>
          <w:sz w:val="22"/>
          <w:szCs w:val="22"/>
        </w:rPr>
        <w:t>.”</w:t>
      </w:r>
    </w:p>
    <w:p w14:paraId="440A2BB8" w14:textId="553C14AC" w:rsidR="0090469C" w:rsidRPr="00A13431" w:rsidRDefault="0090469C" w:rsidP="006C70F3">
      <w:pPr>
        <w:spacing w:line="276" w:lineRule="auto"/>
        <w:ind w:left="720" w:right="720"/>
        <w:rPr>
          <w:rFonts w:asciiTheme="minorHAnsi" w:hAnsiTheme="minorHAnsi" w:cstheme="minorHAnsi"/>
          <w:sz w:val="22"/>
          <w:szCs w:val="22"/>
        </w:rPr>
      </w:pPr>
    </w:p>
    <w:p w14:paraId="7CF1FAB9" w14:textId="128A27BE" w:rsidR="0090469C" w:rsidRPr="00A13431" w:rsidRDefault="006570E7" w:rsidP="006C70F3">
      <w:pPr>
        <w:spacing w:line="276" w:lineRule="auto"/>
        <w:ind w:left="720" w:right="720"/>
        <w:rPr>
          <w:rFonts w:asciiTheme="minorHAnsi" w:hAnsiTheme="minorHAnsi" w:cstheme="minorHAnsi"/>
          <w:sz w:val="22"/>
          <w:szCs w:val="22"/>
        </w:rPr>
      </w:pPr>
      <w:r>
        <w:rPr>
          <w:rFonts w:asciiTheme="minorHAnsi" w:hAnsiTheme="minorHAnsi" w:cstheme="minorHAnsi"/>
          <w:sz w:val="22"/>
          <w:szCs w:val="22"/>
        </w:rPr>
        <w:t>“</w:t>
      </w:r>
      <w:r w:rsidR="00D1272C" w:rsidRPr="00A13431">
        <w:rPr>
          <w:rFonts w:asciiTheme="minorHAnsi" w:hAnsiTheme="minorHAnsi" w:cstheme="minorHAnsi"/>
          <w:sz w:val="22"/>
          <w:szCs w:val="22"/>
        </w:rPr>
        <w:t>I find it very difficult to leave the house for extended periods of time. The day after I've been out, I am in pain and need to be at home in a quiet place. So, I can't leave the house to complete full time work, I'm unable to work part-time as my symptoms fluctuate and I have no ability to predict when I will be able to work. University offers a flexibility that the work force doesn't. In addition, I can't handle much stress or pressure which makes my symptoms flare.</w:t>
      </w:r>
      <w:r>
        <w:rPr>
          <w:rFonts w:asciiTheme="minorHAnsi" w:hAnsiTheme="minorHAnsi" w:cstheme="minorHAnsi"/>
          <w:sz w:val="22"/>
          <w:szCs w:val="22"/>
        </w:rPr>
        <w:t>”</w:t>
      </w:r>
    </w:p>
    <w:p w14:paraId="16090732" w14:textId="7365D9B6" w:rsidR="00D1272C" w:rsidRPr="00A13431" w:rsidRDefault="00D1272C" w:rsidP="006C70F3">
      <w:pPr>
        <w:spacing w:line="276" w:lineRule="auto"/>
        <w:ind w:left="720" w:right="720"/>
        <w:rPr>
          <w:rFonts w:asciiTheme="minorHAnsi" w:hAnsiTheme="minorHAnsi" w:cstheme="minorHAnsi"/>
          <w:sz w:val="22"/>
          <w:szCs w:val="22"/>
        </w:rPr>
      </w:pPr>
    </w:p>
    <w:p w14:paraId="255DFF13" w14:textId="437964C2" w:rsidR="00D1272C" w:rsidRPr="00A13431" w:rsidRDefault="006570E7" w:rsidP="006C70F3">
      <w:pPr>
        <w:spacing w:line="276" w:lineRule="auto"/>
        <w:ind w:left="720" w:right="720"/>
        <w:rPr>
          <w:rFonts w:asciiTheme="minorHAnsi" w:hAnsiTheme="minorHAnsi" w:cstheme="minorHAnsi"/>
          <w:sz w:val="22"/>
          <w:szCs w:val="22"/>
        </w:rPr>
      </w:pPr>
      <w:r>
        <w:rPr>
          <w:rFonts w:asciiTheme="minorHAnsi" w:hAnsiTheme="minorHAnsi" w:cstheme="minorHAnsi"/>
          <w:sz w:val="22"/>
          <w:szCs w:val="22"/>
        </w:rPr>
        <w:t>“</w:t>
      </w:r>
      <w:r w:rsidR="006B6AD5" w:rsidRPr="00A13431">
        <w:rPr>
          <w:rFonts w:asciiTheme="minorHAnsi" w:hAnsiTheme="minorHAnsi" w:cstheme="minorHAnsi"/>
          <w:sz w:val="22"/>
          <w:szCs w:val="22"/>
        </w:rPr>
        <w:t>I have not been employed since 2011 due to my disability. Employers are not willing nor able to change employment policies when there may be months of a year that I cannot work.</w:t>
      </w:r>
      <w:r>
        <w:rPr>
          <w:rFonts w:asciiTheme="minorHAnsi" w:hAnsiTheme="minorHAnsi" w:cstheme="minorHAnsi"/>
          <w:sz w:val="22"/>
          <w:szCs w:val="22"/>
        </w:rPr>
        <w:t>”</w:t>
      </w:r>
    </w:p>
    <w:p w14:paraId="3D655938" w14:textId="741C8B8A" w:rsidR="00D1272C" w:rsidRPr="00A13431" w:rsidRDefault="00D1272C" w:rsidP="006C70F3">
      <w:pPr>
        <w:spacing w:line="276" w:lineRule="auto"/>
        <w:ind w:left="720" w:right="720"/>
        <w:rPr>
          <w:rFonts w:asciiTheme="minorHAnsi" w:hAnsiTheme="minorHAnsi" w:cstheme="minorHAnsi"/>
          <w:sz w:val="22"/>
          <w:szCs w:val="22"/>
        </w:rPr>
      </w:pPr>
    </w:p>
    <w:p w14:paraId="062210F1" w14:textId="2EC548DC" w:rsidR="00D1272C" w:rsidRPr="00A13431" w:rsidRDefault="006570E7" w:rsidP="006C70F3">
      <w:pPr>
        <w:spacing w:line="276" w:lineRule="auto"/>
        <w:ind w:left="720" w:right="720"/>
        <w:rPr>
          <w:rFonts w:asciiTheme="minorHAnsi" w:hAnsiTheme="minorHAnsi" w:cstheme="minorHAnsi"/>
          <w:sz w:val="22"/>
          <w:szCs w:val="22"/>
        </w:rPr>
      </w:pPr>
      <w:r>
        <w:rPr>
          <w:rFonts w:asciiTheme="minorHAnsi" w:hAnsiTheme="minorHAnsi" w:cstheme="minorHAnsi"/>
          <w:sz w:val="22"/>
          <w:szCs w:val="22"/>
        </w:rPr>
        <w:t>“T</w:t>
      </w:r>
      <w:r w:rsidR="006B6AD5" w:rsidRPr="00A13431">
        <w:rPr>
          <w:rFonts w:asciiTheme="minorHAnsi" w:hAnsiTheme="minorHAnsi" w:cstheme="minorHAnsi"/>
          <w:sz w:val="22"/>
          <w:szCs w:val="22"/>
        </w:rPr>
        <w:t xml:space="preserve">he disability means there are less types of jobs </w:t>
      </w:r>
      <w:r w:rsidR="00AF7540">
        <w:rPr>
          <w:rFonts w:asciiTheme="minorHAnsi" w:hAnsiTheme="minorHAnsi" w:cstheme="minorHAnsi"/>
          <w:sz w:val="22"/>
          <w:szCs w:val="22"/>
        </w:rPr>
        <w:t>I</w:t>
      </w:r>
      <w:r w:rsidR="006B6AD5" w:rsidRPr="00A13431">
        <w:rPr>
          <w:rFonts w:asciiTheme="minorHAnsi" w:hAnsiTheme="minorHAnsi" w:cstheme="minorHAnsi"/>
          <w:sz w:val="22"/>
          <w:szCs w:val="22"/>
        </w:rPr>
        <w:t xml:space="preserve"> can apply for (eg</w:t>
      </w:r>
      <w:r>
        <w:rPr>
          <w:rFonts w:asciiTheme="minorHAnsi" w:hAnsiTheme="minorHAnsi" w:cstheme="minorHAnsi"/>
          <w:sz w:val="22"/>
          <w:szCs w:val="22"/>
        </w:rPr>
        <w:t>:</w:t>
      </w:r>
      <w:r w:rsidR="006B6AD5" w:rsidRPr="00A13431">
        <w:rPr>
          <w:rFonts w:asciiTheme="minorHAnsi" w:hAnsiTheme="minorHAnsi" w:cstheme="minorHAnsi"/>
          <w:sz w:val="22"/>
          <w:szCs w:val="22"/>
        </w:rPr>
        <w:t xml:space="preserve"> nothing </w:t>
      </w:r>
      <w:r w:rsidRPr="00A13431">
        <w:rPr>
          <w:rFonts w:asciiTheme="minorHAnsi" w:hAnsiTheme="minorHAnsi" w:cstheme="minorHAnsi"/>
          <w:sz w:val="22"/>
          <w:szCs w:val="22"/>
        </w:rPr>
        <w:t>requiring</w:t>
      </w:r>
      <w:r w:rsidR="006B6AD5" w:rsidRPr="00A13431">
        <w:rPr>
          <w:rFonts w:asciiTheme="minorHAnsi" w:hAnsiTheme="minorHAnsi" w:cstheme="minorHAnsi"/>
          <w:sz w:val="22"/>
          <w:szCs w:val="22"/>
        </w:rPr>
        <w:t xml:space="preserve"> physical handling)</w:t>
      </w:r>
      <w:r w:rsidR="00AF7540">
        <w:rPr>
          <w:rFonts w:asciiTheme="minorHAnsi" w:hAnsiTheme="minorHAnsi" w:cstheme="minorHAnsi"/>
          <w:sz w:val="22"/>
          <w:szCs w:val="22"/>
        </w:rPr>
        <w:t xml:space="preserve"> </w:t>
      </w:r>
      <w:r w:rsidR="006B6AD5" w:rsidRPr="00A13431">
        <w:rPr>
          <w:rFonts w:asciiTheme="minorHAnsi" w:hAnsiTheme="minorHAnsi" w:cstheme="minorHAnsi"/>
          <w:sz w:val="22"/>
          <w:szCs w:val="22"/>
        </w:rPr>
        <w:t xml:space="preserve">-so this isn't discrimination, but it is a barrier in gaining meaningful employment </w:t>
      </w:r>
      <w:r>
        <w:rPr>
          <w:rFonts w:asciiTheme="minorHAnsi" w:hAnsiTheme="minorHAnsi" w:cstheme="minorHAnsi"/>
          <w:sz w:val="22"/>
          <w:szCs w:val="22"/>
        </w:rPr>
        <w:t>because</w:t>
      </w:r>
      <w:r w:rsidR="006B6AD5" w:rsidRPr="00A13431">
        <w:rPr>
          <w:rFonts w:asciiTheme="minorHAnsi" w:hAnsiTheme="minorHAnsi" w:cstheme="minorHAnsi"/>
          <w:sz w:val="22"/>
          <w:szCs w:val="22"/>
        </w:rPr>
        <w:t xml:space="preserve"> there are fewer opportunities realistically; and then some employers project unconscious bias so it can be difficult to get through interview stage; not impossible but can be a challenge</w:t>
      </w:r>
      <w:r>
        <w:rPr>
          <w:rFonts w:asciiTheme="minorHAnsi" w:hAnsiTheme="minorHAnsi" w:cstheme="minorHAnsi"/>
          <w:sz w:val="22"/>
          <w:szCs w:val="22"/>
        </w:rPr>
        <w:t>.”</w:t>
      </w:r>
    </w:p>
    <w:p w14:paraId="210DDED7" w14:textId="2C2A916F" w:rsidR="00D1272C" w:rsidRPr="00A13431" w:rsidRDefault="00D1272C" w:rsidP="006C70F3">
      <w:pPr>
        <w:spacing w:line="276" w:lineRule="auto"/>
        <w:ind w:left="720" w:right="720"/>
        <w:rPr>
          <w:rFonts w:asciiTheme="minorHAnsi" w:hAnsiTheme="minorHAnsi" w:cstheme="minorHAnsi"/>
          <w:sz w:val="22"/>
          <w:szCs w:val="22"/>
        </w:rPr>
      </w:pPr>
    </w:p>
    <w:p w14:paraId="781A130E" w14:textId="5B78B254" w:rsidR="00D1272C" w:rsidRPr="00A13431" w:rsidRDefault="006570E7" w:rsidP="006C70F3">
      <w:pPr>
        <w:spacing w:line="276" w:lineRule="auto"/>
        <w:ind w:left="720" w:right="720"/>
        <w:rPr>
          <w:rFonts w:asciiTheme="minorHAnsi" w:hAnsiTheme="minorHAnsi" w:cstheme="minorHAnsi"/>
          <w:sz w:val="22"/>
          <w:szCs w:val="22"/>
        </w:rPr>
      </w:pPr>
      <w:r>
        <w:rPr>
          <w:rFonts w:asciiTheme="minorHAnsi" w:hAnsiTheme="minorHAnsi" w:cstheme="minorHAnsi"/>
          <w:sz w:val="22"/>
          <w:szCs w:val="22"/>
        </w:rPr>
        <w:t>“</w:t>
      </w:r>
      <w:r w:rsidR="006B6AD5" w:rsidRPr="00A13431">
        <w:rPr>
          <w:rFonts w:asciiTheme="minorHAnsi" w:hAnsiTheme="minorHAnsi" w:cstheme="minorHAnsi"/>
          <w:sz w:val="22"/>
          <w:szCs w:val="22"/>
        </w:rPr>
        <w:t xml:space="preserve">I've never had an employer understand my disability, which has meant that my disability has permanently deteriorated because of my rostered hours and working conditions every </w:t>
      </w:r>
      <w:r w:rsidR="006B6AD5" w:rsidRPr="00A13431">
        <w:rPr>
          <w:rFonts w:asciiTheme="minorHAnsi" w:hAnsiTheme="minorHAnsi" w:cstheme="minorHAnsi"/>
          <w:sz w:val="22"/>
          <w:szCs w:val="22"/>
        </w:rPr>
        <w:lastRenderedPageBreak/>
        <w:t xml:space="preserve">time I've been employed. It takes me years to recover, the gaps on my resume mean </w:t>
      </w:r>
      <w:r w:rsidRPr="00A13431">
        <w:rPr>
          <w:rFonts w:asciiTheme="minorHAnsi" w:hAnsiTheme="minorHAnsi" w:cstheme="minorHAnsi"/>
          <w:sz w:val="22"/>
          <w:szCs w:val="22"/>
        </w:rPr>
        <w:t>I’m</w:t>
      </w:r>
      <w:r w:rsidR="006B6AD5" w:rsidRPr="00A13431">
        <w:rPr>
          <w:rFonts w:asciiTheme="minorHAnsi" w:hAnsiTheme="minorHAnsi" w:cstheme="minorHAnsi"/>
          <w:sz w:val="22"/>
          <w:szCs w:val="22"/>
        </w:rPr>
        <w:t xml:space="preserve"> always starting over a </w:t>
      </w:r>
      <w:r w:rsidRPr="00A13431">
        <w:rPr>
          <w:rFonts w:asciiTheme="minorHAnsi" w:hAnsiTheme="minorHAnsi" w:cstheme="minorHAnsi"/>
          <w:sz w:val="22"/>
          <w:szCs w:val="22"/>
        </w:rPr>
        <w:t>minimum wage role</w:t>
      </w:r>
      <w:r w:rsidR="006B6AD5" w:rsidRPr="00A13431">
        <w:rPr>
          <w:rFonts w:asciiTheme="minorHAnsi" w:hAnsiTheme="minorHAnsi" w:cstheme="minorHAnsi"/>
          <w:sz w:val="22"/>
          <w:szCs w:val="22"/>
        </w:rPr>
        <w:t xml:space="preserve">, if </w:t>
      </w:r>
      <w:r w:rsidRPr="00A13431">
        <w:rPr>
          <w:rFonts w:asciiTheme="minorHAnsi" w:hAnsiTheme="minorHAnsi" w:cstheme="minorHAnsi"/>
          <w:sz w:val="22"/>
          <w:szCs w:val="22"/>
        </w:rPr>
        <w:t>I’m</w:t>
      </w:r>
      <w:r w:rsidR="006B6AD5" w:rsidRPr="00A13431">
        <w:rPr>
          <w:rFonts w:asciiTheme="minorHAnsi" w:hAnsiTheme="minorHAnsi" w:cstheme="minorHAnsi"/>
          <w:sz w:val="22"/>
          <w:szCs w:val="22"/>
        </w:rPr>
        <w:t xml:space="preserve"> lucky. </w:t>
      </w:r>
      <w:r w:rsidR="00AF7540">
        <w:rPr>
          <w:rFonts w:asciiTheme="minorHAnsi" w:hAnsiTheme="minorHAnsi" w:cstheme="minorHAnsi"/>
          <w:sz w:val="22"/>
          <w:szCs w:val="22"/>
        </w:rPr>
        <w:t>U</w:t>
      </w:r>
      <w:r w:rsidR="006B6AD5" w:rsidRPr="00A13431">
        <w:rPr>
          <w:rFonts w:asciiTheme="minorHAnsi" w:hAnsiTheme="minorHAnsi" w:cstheme="minorHAnsi"/>
          <w:sz w:val="22"/>
          <w:szCs w:val="22"/>
        </w:rPr>
        <w:t xml:space="preserve">sually </w:t>
      </w:r>
      <w:r>
        <w:rPr>
          <w:rFonts w:asciiTheme="minorHAnsi" w:hAnsiTheme="minorHAnsi" w:cstheme="minorHAnsi"/>
          <w:sz w:val="22"/>
          <w:szCs w:val="22"/>
        </w:rPr>
        <w:t>I</w:t>
      </w:r>
      <w:r w:rsidR="006B6AD5" w:rsidRPr="00A13431">
        <w:rPr>
          <w:rFonts w:asciiTheme="minorHAnsi" w:hAnsiTheme="minorHAnsi" w:cstheme="minorHAnsi"/>
          <w:sz w:val="22"/>
          <w:szCs w:val="22"/>
        </w:rPr>
        <w:t xml:space="preserve"> can only find exploitative work with a resume like mine, I worked as a cook for $30 per day.</w:t>
      </w:r>
      <w:r>
        <w:rPr>
          <w:rFonts w:asciiTheme="minorHAnsi" w:hAnsiTheme="minorHAnsi" w:cstheme="minorHAnsi"/>
          <w:sz w:val="22"/>
          <w:szCs w:val="22"/>
        </w:rPr>
        <w:t>”</w:t>
      </w:r>
    </w:p>
    <w:p w14:paraId="67F4DB2D" w14:textId="37894D7A" w:rsidR="00D1272C" w:rsidRPr="00A13431" w:rsidRDefault="00D1272C" w:rsidP="006C70F3">
      <w:pPr>
        <w:spacing w:line="276" w:lineRule="auto"/>
        <w:ind w:left="720" w:right="720"/>
        <w:rPr>
          <w:rFonts w:asciiTheme="minorHAnsi" w:hAnsiTheme="minorHAnsi" w:cstheme="minorHAnsi"/>
          <w:sz w:val="22"/>
          <w:szCs w:val="22"/>
        </w:rPr>
      </w:pPr>
    </w:p>
    <w:p w14:paraId="296E0C07" w14:textId="064AE782" w:rsidR="00D1272C" w:rsidRPr="00A13431" w:rsidRDefault="006570E7" w:rsidP="006C70F3">
      <w:pPr>
        <w:spacing w:line="276" w:lineRule="auto"/>
        <w:ind w:left="720" w:right="720"/>
        <w:rPr>
          <w:rFonts w:asciiTheme="minorHAnsi" w:hAnsiTheme="minorHAnsi" w:cstheme="minorHAnsi"/>
          <w:sz w:val="22"/>
          <w:szCs w:val="22"/>
        </w:rPr>
      </w:pPr>
      <w:r>
        <w:rPr>
          <w:rFonts w:asciiTheme="minorHAnsi" w:hAnsiTheme="minorHAnsi" w:cstheme="minorHAnsi"/>
          <w:sz w:val="22"/>
          <w:szCs w:val="22"/>
        </w:rPr>
        <w:t>“</w:t>
      </w:r>
      <w:r w:rsidR="006B6AD5" w:rsidRPr="00A13431">
        <w:rPr>
          <w:rFonts w:asciiTheme="minorHAnsi" w:hAnsiTheme="minorHAnsi" w:cstheme="minorHAnsi"/>
          <w:sz w:val="22"/>
          <w:szCs w:val="22"/>
        </w:rPr>
        <w:t>Employers do not want to provide ongoing training to people to help them advance their career, not meaningful employment, no flexible working arrangements for people to change their days and hours around when needed. No value not given any responsibilities where you can learn new skills and be able to progress your career to a higher position.</w:t>
      </w:r>
      <w:r>
        <w:rPr>
          <w:rFonts w:asciiTheme="minorHAnsi" w:hAnsiTheme="minorHAnsi" w:cstheme="minorHAnsi"/>
          <w:sz w:val="22"/>
          <w:szCs w:val="22"/>
        </w:rPr>
        <w:t>”</w:t>
      </w:r>
    </w:p>
    <w:p w14:paraId="345C9727" w14:textId="5F1F8284" w:rsidR="00D1272C" w:rsidRPr="00A13431" w:rsidRDefault="00D1272C" w:rsidP="006C70F3">
      <w:pPr>
        <w:spacing w:line="276" w:lineRule="auto"/>
        <w:ind w:left="720" w:right="720"/>
        <w:rPr>
          <w:rFonts w:asciiTheme="minorHAnsi" w:hAnsiTheme="minorHAnsi" w:cstheme="minorHAnsi"/>
          <w:sz w:val="22"/>
          <w:szCs w:val="22"/>
        </w:rPr>
      </w:pPr>
    </w:p>
    <w:p w14:paraId="56DEE981" w14:textId="6A1CF5FD" w:rsidR="00D1272C" w:rsidRPr="00A13431" w:rsidRDefault="006570E7" w:rsidP="006C70F3">
      <w:pPr>
        <w:spacing w:line="276" w:lineRule="auto"/>
        <w:ind w:left="720" w:right="720"/>
        <w:rPr>
          <w:rFonts w:asciiTheme="minorHAnsi" w:hAnsiTheme="minorHAnsi" w:cstheme="minorHAnsi"/>
          <w:sz w:val="22"/>
          <w:szCs w:val="22"/>
        </w:rPr>
      </w:pPr>
      <w:r>
        <w:rPr>
          <w:rFonts w:asciiTheme="minorHAnsi" w:hAnsiTheme="minorHAnsi" w:cstheme="minorHAnsi"/>
          <w:sz w:val="22"/>
          <w:szCs w:val="22"/>
        </w:rPr>
        <w:t>“</w:t>
      </w:r>
      <w:r w:rsidR="006B6AD5" w:rsidRPr="00A13431">
        <w:rPr>
          <w:rFonts w:asciiTheme="minorHAnsi" w:hAnsiTheme="minorHAnsi" w:cstheme="minorHAnsi"/>
          <w:sz w:val="22"/>
          <w:szCs w:val="22"/>
        </w:rPr>
        <w:t>Regardless of having two university degrees, I have spent eight years long-term unemployed. I believe for the most part this is because of discrimination from employers. Job services for people with disability, are inadequate, and many of their workers are low skilled, and do not know how to work with clients who are educated.</w:t>
      </w:r>
      <w:r>
        <w:rPr>
          <w:rFonts w:asciiTheme="minorHAnsi" w:hAnsiTheme="minorHAnsi" w:cstheme="minorHAnsi"/>
          <w:sz w:val="22"/>
          <w:szCs w:val="22"/>
        </w:rPr>
        <w:t>”</w:t>
      </w:r>
    </w:p>
    <w:p w14:paraId="5ADEB040" w14:textId="0FFAFB82" w:rsidR="00D1272C" w:rsidRDefault="00D1272C" w:rsidP="00A13431">
      <w:pPr>
        <w:spacing w:line="276" w:lineRule="auto"/>
        <w:rPr>
          <w:rFonts w:asciiTheme="minorHAnsi" w:hAnsiTheme="minorHAnsi" w:cstheme="minorHAnsi"/>
          <w:sz w:val="22"/>
          <w:szCs w:val="22"/>
        </w:rPr>
      </w:pPr>
    </w:p>
    <w:p w14:paraId="5BB6B548" w14:textId="097193E1" w:rsidR="00AF7540" w:rsidRPr="00AF7540" w:rsidRDefault="00AF7540" w:rsidP="00AF7540">
      <w:pPr>
        <w:pStyle w:val="Heading2"/>
        <w:spacing w:line="240" w:lineRule="auto"/>
        <w:ind w:left="720" w:hanging="720"/>
        <w:jc w:val="left"/>
        <w:rPr>
          <w:rFonts w:ascii="Calibri" w:hAnsi="Calibri" w:cs="Calibri"/>
          <w:color w:val="AC1F79"/>
          <w:sz w:val="24"/>
        </w:rPr>
      </w:pPr>
      <w:r w:rsidRPr="00AF7540">
        <w:rPr>
          <w:rFonts w:ascii="Calibri" w:hAnsi="Calibri" w:cs="Calibri"/>
          <w:color w:val="AC1F79"/>
          <w:sz w:val="24"/>
        </w:rPr>
        <w:t>Case Studies</w:t>
      </w:r>
    </w:p>
    <w:p w14:paraId="2A8F6F89" w14:textId="77777777" w:rsidR="00AF7540" w:rsidRDefault="00AF7540" w:rsidP="00AF7540">
      <w:pPr>
        <w:spacing w:line="276" w:lineRule="auto"/>
        <w:rPr>
          <w:rFonts w:asciiTheme="minorHAnsi" w:hAnsiTheme="minorHAnsi" w:cstheme="minorHAnsi"/>
          <w:sz w:val="22"/>
          <w:szCs w:val="22"/>
        </w:rPr>
      </w:pPr>
    </w:p>
    <w:p w14:paraId="3F080C98" w14:textId="7348B96E" w:rsidR="00B57D2A" w:rsidRPr="00A13431" w:rsidRDefault="00B57D2A" w:rsidP="006C70F3">
      <w:pPr>
        <w:pStyle w:val="NoSpacing"/>
        <w:spacing w:line="276" w:lineRule="auto"/>
        <w:ind w:left="720" w:right="720"/>
        <w:rPr>
          <w:rFonts w:cstheme="minorHAnsi"/>
          <w:sz w:val="22"/>
          <w:szCs w:val="22"/>
        </w:rPr>
      </w:pPr>
      <w:r w:rsidRPr="00A13431">
        <w:rPr>
          <w:rFonts w:cstheme="minorHAnsi"/>
          <w:sz w:val="22"/>
          <w:szCs w:val="22"/>
        </w:rPr>
        <w:t xml:space="preserve">Fran is a young woman in her mid 20’s. Fran has a cognitive disability. She has always wanted a job that pays her proper wages and that is interesting. She hasn’t ever had much success at getting a job. She finally gets some help from a Disability Employment Service (DES), which finds her a job in open employment. Fran is over the moon. The DES support worker visits Fran at work every few weeks to see how she is getting on. Fran loves her job and for the first few months everything goes well. Over a period of several weeks, Fran’s demeanour changes. She appears withdrawn and sad. She is having trouble sleeping and suddenly </w:t>
      </w:r>
      <w:r w:rsidR="006570E7" w:rsidRPr="00A13431">
        <w:rPr>
          <w:rFonts w:cstheme="minorHAnsi"/>
          <w:sz w:val="22"/>
          <w:szCs w:val="22"/>
        </w:rPr>
        <w:t>won’t</w:t>
      </w:r>
      <w:r w:rsidRPr="00A13431">
        <w:rPr>
          <w:rFonts w:cstheme="minorHAnsi"/>
          <w:sz w:val="22"/>
          <w:szCs w:val="22"/>
        </w:rPr>
        <w:t xml:space="preserve"> go to bed without the lights on. Fran finally discloses to her DES support worker, that she is being repeatedly raped in the workplace by an employee. The perpetrator told Fran that if she told anyone she would get into lots of trouble and would lose her job. Fran’s parents are </w:t>
      </w:r>
      <w:r w:rsidR="006570E7" w:rsidRPr="00A13431">
        <w:rPr>
          <w:rFonts w:cstheme="minorHAnsi"/>
          <w:sz w:val="22"/>
          <w:szCs w:val="22"/>
        </w:rPr>
        <w:t>notified,</w:t>
      </w:r>
      <w:r w:rsidRPr="00A13431">
        <w:rPr>
          <w:rFonts w:cstheme="minorHAnsi"/>
          <w:sz w:val="22"/>
          <w:szCs w:val="22"/>
        </w:rPr>
        <w:t xml:space="preserve"> and they call in the police. An investigation commences. The manager of the company where Fran works thinks Fran might be ‘making it up’.  He suggests that Fran might not be able to accurately identify the perpetrator, that she might ‘inadvertently get him mixed up with someone else’. Already, seeds of doubt are being sown about Fran’s credibility. Fran’s parents decide that they will not access advocacy support to go through the police investigation process. They want to do it on their own. Fran doesn’t get a choice about this. Fran’s parents ask the DES support worker where they can access specialist counselling support for the daughter. The DES worker doesn’t know. WWDA is contacted for help. WWDA sources and organises a sexual assault crisis support service for Fran and her family. The </w:t>
      </w:r>
      <w:r w:rsidR="006C70F3">
        <w:rPr>
          <w:rFonts w:cstheme="minorHAnsi"/>
          <w:sz w:val="22"/>
          <w:szCs w:val="22"/>
        </w:rPr>
        <w:t xml:space="preserve">outcome of the </w:t>
      </w:r>
      <w:r w:rsidRPr="00A13431">
        <w:rPr>
          <w:rFonts w:cstheme="minorHAnsi"/>
          <w:sz w:val="22"/>
          <w:szCs w:val="22"/>
        </w:rPr>
        <w:t xml:space="preserve">police investigation </w:t>
      </w:r>
      <w:r w:rsidR="006C70F3">
        <w:rPr>
          <w:rFonts w:cstheme="minorHAnsi"/>
          <w:sz w:val="22"/>
          <w:szCs w:val="22"/>
        </w:rPr>
        <w:t>is not known</w:t>
      </w:r>
      <w:r w:rsidRPr="00A13431">
        <w:rPr>
          <w:rFonts w:cstheme="minorHAnsi"/>
          <w:sz w:val="22"/>
          <w:szCs w:val="22"/>
        </w:rPr>
        <w:t>.</w:t>
      </w:r>
    </w:p>
    <w:p w14:paraId="59B0C8D9" w14:textId="77777777" w:rsidR="006570E7" w:rsidRDefault="006570E7" w:rsidP="006C70F3">
      <w:pPr>
        <w:pStyle w:val="NoSpacing"/>
        <w:spacing w:line="276" w:lineRule="auto"/>
        <w:ind w:left="720" w:right="720"/>
        <w:rPr>
          <w:rFonts w:cstheme="minorHAnsi"/>
          <w:sz w:val="22"/>
          <w:szCs w:val="22"/>
        </w:rPr>
      </w:pPr>
    </w:p>
    <w:p w14:paraId="241F4E19" w14:textId="514205BC" w:rsidR="00B57D2A" w:rsidRPr="00A13431" w:rsidRDefault="00B57D2A" w:rsidP="006C70F3">
      <w:pPr>
        <w:pStyle w:val="NoSpacing"/>
        <w:spacing w:line="276" w:lineRule="auto"/>
        <w:ind w:left="720" w:right="720"/>
        <w:rPr>
          <w:rFonts w:cstheme="minorHAnsi"/>
          <w:sz w:val="22"/>
          <w:szCs w:val="22"/>
        </w:rPr>
      </w:pPr>
      <w:r w:rsidRPr="00A13431">
        <w:rPr>
          <w:rFonts w:cstheme="minorHAnsi"/>
          <w:sz w:val="22"/>
          <w:szCs w:val="22"/>
        </w:rPr>
        <w:t xml:space="preserve">Mia is 40 and lives in a regional and remote area of Australia. Mia is desperate to work in paid employment. She loves working and feels she has a lot to contribute. She stayed in her last job for 10 years and was a highly valued employee. She only left her job because her [then] partner had secured a good job in regional Australia. Mia has a disability which affects her vision at times, however, with appropriate aids and equipment, she is a productive employee. Mia has </w:t>
      </w:r>
      <w:r w:rsidR="006570E7" w:rsidRPr="00A13431">
        <w:rPr>
          <w:rFonts w:cstheme="minorHAnsi"/>
          <w:sz w:val="22"/>
          <w:szCs w:val="22"/>
        </w:rPr>
        <w:t>difficulty</w:t>
      </w:r>
      <w:r w:rsidRPr="00A13431">
        <w:rPr>
          <w:rFonts w:cstheme="minorHAnsi"/>
          <w:sz w:val="22"/>
          <w:szCs w:val="22"/>
        </w:rPr>
        <w:t xml:space="preserve"> finding a job in her new area. She seeks the help of a Disability Employment Service (DES), which helps her to apply for a job in a call centre. At interview, Mia advises the manager that she has a disability which affects her vision but that it will not affect her work performance. Mia gets the job. Mia requests an orientation </w:t>
      </w:r>
      <w:r w:rsidRPr="00A13431">
        <w:rPr>
          <w:rFonts w:cstheme="minorHAnsi"/>
          <w:sz w:val="22"/>
          <w:szCs w:val="22"/>
        </w:rPr>
        <w:lastRenderedPageBreak/>
        <w:t xml:space="preserve">to her new job, but the Manager says she doesn’t have time and Mia will just have to figure it out. Within days of commencing her new job, Mia starts to experience bullying from the Manager. Mia is placed in a dark corner of the office space where she has difficulty seeing. She is given a chair that doesn’t allow her to get close enough to the desk to see the computer screen. Mia’s request for minor adjustments to her </w:t>
      </w:r>
      <w:r w:rsidR="006570E7" w:rsidRPr="00A13431">
        <w:rPr>
          <w:rFonts w:cstheme="minorHAnsi"/>
          <w:sz w:val="22"/>
          <w:szCs w:val="22"/>
        </w:rPr>
        <w:t>workstation</w:t>
      </w:r>
      <w:r w:rsidRPr="00A13431">
        <w:rPr>
          <w:rFonts w:cstheme="minorHAnsi"/>
          <w:sz w:val="22"/>
          <w:szCs w:val="22"/>
        </w:rPr>
        <w:t xml:space="preserve"> (including a light) are denied by the Manager. The discrimination intensifies. Mia is frightened of going to work but she wants to keep her job and doesn’t understand why she is being treated so cruelly. Mia doesn’t take any time off, despite her </w:t>
      </w:r>
      <w:r w:rsidR="006570E7" w:rsidRPr="00A13431">
        <w:rPr>
          <w:rFonts w:cstheme="minorHAnsi"/>
          <w:sz w:val="22"/>
          <w:szCs w:val="22"/>
        </w:rPr>
        <w:t>doctor’s</w:t>
      </w:r>
      <w:r w:rsidRPr="00A13431">
        <w:rPr>
          <w:rFonts w:cstheme="minorHAnsi"/>
          <w:sz w:val="22"/>
          <w:szCs w:val="22"/>
        </w:rPr>
        <w:t xml:space="preserve"> concerns at the effect the discrimination is having on her. Mia keeps her DES support worker updated about all the incidents she is experiencing. Her DES support worker agrees Mia is experiencing disability discrimination but says there is nothing that she or the DES can do about it. One day Mia goes to work and is introduced to a young man who has been employed by the Manager. He is in the process of receiving an orientation from the Manger. Later that day, Mia is told by the manager that she is being sacked. Mia is not given any reasons why her employment is being terminated. She is given one day’s notice. When Mia advises her DES support worker what has happened, the DES worker re-iterates that there is nothing the DES can do about it. The DES worker gives Mia WWDA’s phone number and tells her to contact WWDA to see if WWDA can help her. WWDA is able to find Mia a solicitor who is currently working with Mia to lodge a formal disability discrimination complaint against the call centre.</w:t>
      </w:r>
    </w:p>
    <w:p w14:paraId="6003C87B" w14:textId="77777777" w:rsidR="00B57D2A" w:rsidRPr="00A13431" w:rsidRDefault="00B57D2A" w:rsidP="006C70F3">
      <w:pPr>
        <w:pStyle w:val="NoSpacing"/>
        <w:spacing w:line="276" w:lineRule="auto"/>
        <w:ind w:left="720" w:right="720"/>
        <w:rPr>
          <w:rFonts w:cstheme="minorHAnsi"/>
          <w:sz w:val="22"/>
          <w:szCs w:val="22"/>
        </w:rPr>
      </w:pPr>
    </w:p>
    <w:p w14:paraId="0C2F07C1" w14:textId="6CE2E838" w:rsidR="00B57D2A" w:rsidRPr="00A13431" w:rsidRDefault="00B57D2A" w:rsidP="006C70F3">
      <w:pPr>
        <w:pStyle w:val="NoSpacing"/>
        <w:spacing w:line="276" w:lineRule="auto"/>
        <w:ind w:left="720" w:right="720"/>
        <w:rPr>
          <w:rFonts w:cstheme="minorHAnsi"/>
          <w:sz w:val="22"/>
          <w:szCs w:val="22"/>
        </w:rPr>
      </w:pPr>
      <w:r w:rsidRPr="00A13431">
        <w:rPr>
          <w:rFonts w:cstheme="minorHAnsi"/>
          <w:sz w:val="22"/>
          <w:szCs w:val="22"/>
        </w:rPr>
        <w:t xml:space="preserve">Gina is 42 years old. She is also a qualified social worker and has 3 post graduate degrees. Gina is married and lives with her husband in their own home which they are slowly paying off. Gina is also blind. She has a guide dog and is independent in utilising public transport and accessing her local community. Gina has experienced enormous difficulties in securing meaningful employment. Despite her qualifications and volunteer work, she never seems to make it past the interview stage when she applies for jobs. Eventually, Gina manages to secure a permanent position within the Public Service.  It is a full time Project Officer position. However, Gina’s experience of her “job” soon becomes disheartening. She is given a desk, an accessible computer, a petitioned office – but no meaningful work. For more than 12 months, Gina turns up to her job every day, sits at her desk and does nothing. She repeatedly asks her manager for some work to do. She is eventually given a task – to update the phone numbers on a pamphlet. It is the only piece of work Gina is given in more than a year. Gina is too frightened to lodge a formal complaint. She becomes severely depressed and is hospitalized. Her “position” is reclassified whilst she is in hospital, and she is made redundant.  </w:t>
      </w:r>
    </w:p>
    <w:p w14:paraId="7D466C17" w14:textId="77777777" w:rsidR="006570E7" w:rsidRDefault="006570E7" w:rsidP="006C70F3">
      <w:pPr>
        <w:pStyle w:val="NoSpacing"/>
        <w:spacing w:line="276" w:lineRule="auto"/>
        <w:ind w:left="720" w:right="720"/>
        <w:rPr>
          <w:rFonts w:cstheme="minorHAnsi"/>
          <w:sz w:val="22"/>
          <w:szCs w:val="22"/>
        </w:rPr>
      </w:pPr>
    </w:p>
    <w:p w14:paraId="29808E31" w14:textId="57F38DE6" w:rsidR="00B57D2A" w:rsidRPr="00A13431" w:rsidRDefault="00B57D2A" w:rsidP="006C70F3">
      <w:pPr>
        <w:pStyle w:val="NoSpacing"/>
        <w:spacing w:line="276" w:lineRule="auto"/>
        <w:ind w:left="720" w:right="720"/>
        <w:rPr>
          <w:rFonts w:cstheme="minorHAnsi"/>
          <w:sz w:val="22"/>
          <w:szCs w:val="22"/>
        </w:rPr>
      </w:pPr>
      <w:r w:rsidRPr="00A13431">
        <w:rPr>
          <w:rFonts w:cstheme="minorHAnsi"/>
          <w:sz w:val="22"/>
          <w:szCs w:val="22"/>
        </w:rPr>
        <w:t>Sally is 38 years old. She has a mild intellectual disability. She resides in a supported accommodation residential facility where she has her own unit. She is very independent. She cooks for herself, does her own washing and ironing, cleans her own unit, landscapes and tends her small garden, uses public transport independently, and is very proficient on her computer. Sally has never had a paid job of any description. Sally badly wants to work in paid employment. Sally doesn’t understand why she isn’t allowed to have a paid job. But Sally is told by her family and her support staff that she is not capable of having a paid job. Instead, Sally is sent to a day support program 5 days a week where she undertakes craft and other activities. Sally says she is “bored shitless”.</w:t>
      </w:r>
    </w:p>
    <w:p w14:paraId="760C5A9A" w14:textId="77777777" w:rsidR="00B57D2A" w:rsidRDefault="00B57D2A" w:rsidP="00AF7540">
      <w:pPr>
        <w:spacing w:line="276" w:lineRule="auto"/>
        <w:rPr>
          <w:rFonts w:ascii="Calibri" w:hAnsi="Calibri" w:cs="Calibri"/>
          <w:sz w:val="20"/>
          <w:szCs w:val="20"/>
        </w:rPr>
      </w:pPr>
    </w:p>
    <w:p w14:paraId="5A8E60F4" w14:textId="2F7AE98B" w:rsidR="006C454C" w:rsidRDefault="006C454C">
      <w:pPr>
        <w:rPr>
          <w:rFonts w:ascii="Calibri" w:hAnsi="Calibri" w:cs="Calibri"/>
          <w:sz w:val="20"/>
          <w:szCs w:val="20"/>
        </w:rPr>
      </w:pPr>
      <w:r>
        <w:rPr>
          <w:rFonts w:ascii="Calibri" w:hAnsi="Calibri" w:cs="Calibri"/>
          <w:sz w:val="20"/>
          <w:szCs w:val="20"/>
        </w:rPr>
        <w:br w:type="page"/>
      </w:r>
    </w:p>
    <w:p w14:paraId="195E4E78" w14:textId="77777777" w:rsidR="00D1272C" w:rsidRPr="00EF0BCC" w:rsidRDefault="00D1272C" w:rsidP="000367C6">
      <w:pPr>
        <w:rPr>
          <w:rFonts w:ascii="Calibri" w:hAnsi="Calibri" w:cs="Calibri"/>
          <w:sz w:val="20"/>
          <w:szCs w:val="20"/>
        </w:rPr>
      </w:pPr>
    </w:p>
    <w:p w14:paraId="70793728" w14:textId="3A23EB7C" w:rsidR="000F5B64" w:rsidRPr="00C61E8B" w:rsidRDefault="000F5B64" w:rsidP="000F5B64">
      <w:pPr>
        <w:pStyle w:val="Heading2"/>
        <w:spacing w:line="240" w:lineRule="auto"/>
        <w:jc w:val="left"/>
        <w:rPr>
          <w:rFonts w:ascii="Calibri" w:hAnsi="Calibri" w:cs="Calibri"/>
          <w:color w:val="AC1F79"/>
          <w:sz w:val="22"/>
        </w:rPr>
      </w:pPr>
      <w:r>
        <w:rPr>
          <w:rFonts w:ascii="Calibri" w:hAnsi="Calibri" w:cs="Calibri"/>
          <w:color w:val="AC1F79"/>
        </w:rPr>
        <w:t>12</w:t>
      </w:r>
      <w:r w:rsidRPr="000574CC">
        <w:rPr>
          <w:rFonts w:ascii="Calibri" w:hAnsi="Calibri" w:cs="Calibri"/>
          <w:color w:val="AC1F79"/>
        </w:rPr>
        <w:t>.</w:t>
      </w:r>
      <w:r w:rsidRPr="000574CC">
        <w:rPr>
          <w:rFonts w:ascii="Calibri" w:hAnsi="Calibri" w:cs="Calibri"/>
          <w:color w:val="AC1F79"/>
        </w:rPr>
        <w:tab/>
      </w:r>
      <w:r>
        <w:rPr>
          <w:rFonts w:ascii="Calibri" w:hAnsi="Calibri" w:cs="Calibri"/>
          <w:color w:val="AC1F79"/>
        </w:rPr>
        <w:t>Appendix 2: Relevant c</w:t>
      </w:r>
      <w:r w:rsidRPr="000F5B64">
        <w:rPr>
          <w:rFonts w:ascii="Calibri" w:hAnsi="Calibri" w:cs="Calibri"/>
          <w:color w:val="AC1F79"/>
        </w:rPr>
        <w:t>oncluding comments from UN treaty bodies</w:t>
      </w:r>
    </w:p>
    <w:p w14:paraId="224705DE" w14:textId="77777777" w:rsidR="00DF1C98" w:rsidRPr="00D6324D" w:rsidRDefault="00DF1C98" w:rsidP="000367C6">
      <w:pPr>
        <w:rPr>
          <w:rFonts w:ascii="Calibri" w:eastAsiaTheme="minorHAnsi" w:hAnsi="Calibri" w:cs="Calibri"/>
          <w:b/>
          <w:color w:val="7030A0"/>
          <w:sz w:val="20"/>
          <w:szCs w:val="20"/>
        </w:rPr>
      </w:pPr>
    </w:p>
    <w:p w14:paraId="6265C3D4" w14:textId="36B87179" w:rsidR="005A6DA2" w:rsidRPr="00D6324D" w:rsidRDefault="005A6DA2" w:rsidP="00D55076">
      <w:pPr>
        <w:snapToGrid w:val="0"/>
        <w:rPr>
          <w:rFonts w:ascii="Calibri" w:hAnsi="Calibri" w:cs="Calibri"/>
          <w:sz w:val="20"/>
          <w:szCs w:val="20"/>
        </w:rPr>
      </w:pPr>
      <w:r w:rsidRPr="00D6324D">
        <w:rPr>
          <w:rFonts w:ascii="Calibri" w:hAnsi="Calibri" w:cs="Calibri"/>
          <w:sz w:val="20"/>
          <w:szCs w:val="20"/>
        </w:rPr>
        <w:t xml:space="preserve">This section of the Submission is taken from the 2019 publication: </w:t>
      </w:r>
      <w:r w:rsidRPr="00D6324D">
        <w:rPr>
          <w:rFonts w:ascii="Calibri" w:hAnsi="Calibri" w:cs="Calibri"/>
          <w:i/>
          <w:iCs/>
          <w:sz w:val="20"/>
          <w:szCs w:val="20"/>
        </w:rPr>
        <w:t>‘Disabled People’s Organisations Australia and the National Women’s Alliances, The Status of Women and Girls with Disability in Australia, Position Statement to the Commission on the Status of Women (CSW) Twenty-Fifth Anniversary of the Fourth World Conference on Women and the Beijing Declaration and Platform for Action 1995.’</w:t>
      </w:r>
      <w:r w:rsidRPr="00D6324D">
        <w:rPr>
          <w:rFonts w:ascii="Calibri" w:hAnsi="Calibri" w:cs="Calibri"/>
          <w:sz w:val="20"/>
          <w:szCs w:val="20"/>
        </w:rPr>
        <w:t xml:space="preserve"> Women With Disabilities Australia, 2019. Written by Carolyn Frohmader for and on behalf of WWDA and DPO Australia. Available at: </w:t>
      </w:r>
      <w:hyperlink r:id="rId16" w:history="1">
        <w:r w:rsidRPr="00D6324D">
          <w:rPr>
            <w:rStyle w:val="Hyperlink"/>
            <w:rFonts w:ascii="Calibri" w:hAnsi="Calibri" w:cs="Calibri"/>
            <w:sz w:val="20"/>
            <w:szCs w:val="20"/>
          </w:rPr>
          <w:t>http://wwda.org.au/wp-content/uploads/2019/12/The-Status-of-Women-and-Girls-with-Disability-Asutralia.pdf</w:t>
        </w:r>
      </w:hyperlink>
      <w:r w:rsidRPr="00D6324D">
        <w:rPr>
          <w:rFonts w:ascii="Calibri" w:hAnsi="Calibri" w:cs="Calibri"/>
          <w:sz w:val="20"/>
          <w:szCs w:val="20"/>
        </w:rPr>
        <w:t xml:space="preserve"> </w:t>
      </w:r>
    </w:p>
    <w:p w14:paraId="7B82EF68" w14:textId="2CDC3BB7" w:rsidR="005A6DA2" w:rsidRDefault="005A6DA2" w:rsidP="00D55076">
      <w:pPr>
        <w:snapToGrid w:val="0"/>
        <w:rPr>
          <w:rFonts w:ascii="Calibri" w:hAnsi="Calibri" w:cs="Calibri"/>
          <w:sz w:val="20"/>
          <w:szCs w:val="20"/>
        </w:rPr>
      </w:pPr>
    </w:p>
    <w:p w14:paraId="17EBAD74" w14:textId="77777777" w:rsidR="0016457E" w:rsidRPr="00D6324D" w:rsidRDefault="0016457E" w:rsidP="00D55076">
      <w:pPr>
        <w:snapToGrid w:val="0"/>
        <w:rPr>
          <w:rFonts w:ascii="Calibri" w:hAnsi="Calibri" w:cs="Calibri"/>
          <w:sz w:val="20"/>
          <w:szCs w:val="20"/>
        </w:rPr>
      </w:pPr>
    </w:p>
    <w:p w14:paraId="138515DE" w14:textId="7010AC6E" w:rsidR="005A6DA2" w:rsidRPr="00EF1289" w:rsidRDefault="005A6DA2" w:rsidP="002F1A16">
      <w:pPr>
        <w:snapToGrid w:val="0"/>
        <w:spacing w:line="276" w:lineRule="auto"/>
        <w:rPr>
          <w:rFonts w:ascii="Calibri" w:hAnsi="Calibri" w:cs="Calibri"/>
          <w:sz w:val="20"/>
          <w:szCs w:val="20"/>
        </w:rPr>
      </w:pPr>
      <w:r w:rsidRPr="00EF1289">
        <w:rPr>
          <w:rFonts w:ascii="Calibri" w:hAnsi="Calibri" w:cs="Calibri"/>
          <w:sz w:val="20"/>
          <w:szCs w:val="20"/>
        </w:rPr>
        <w:t xml:space="preserve">The UN has made numerous recommendations, called concluding comments or concluding observations following periodic reviews of Australia under different treaty bodies. The following provides a summary of the most recent key recommendations from these treaty bodies in relation to </w:t>
      </w:r>
      <w:r w:rsidR="007C43B7" w:rsidRPr="00EF1289">
        <w:rPr>
          <w:rFonts w:ascii="Calibri" w:hAnsi="Calibri" w:cs="Calibri"/>
          <w:sz w:val="20"/>
          <w:szCs w:val="20"/>
        </w:rPr>
        <w:t>employment</w:t>
      </w:r>
      <w:r w:rsidRPr="00EF1289">
        <w:rPr>
          <w:rFonts w:ascii="Calibri" w:hAnsi="Calibri" w:cs="Calibri"/>
          <w:sz w:val="20"/>
          <w:szCs w:val="20"/>
        </w:rPr>
        <w:t xml:space="preserve"> and </w:t>
      </w:r>
      <w:r w:rsidR="002441FA" w:rsidRPr="00EF1289">
        <w:rPr>
          <w:rFonts w:ascii="Calibri" w:hAnsi="Calibri" w:cs="Calibri"/>
          <w:sz w:val="20"/>
          <w:szCs w:val="20"/>
        </w:rPr>
        <w:t xml:space="preserve">to </w:t>
      </w:r>
      <w:r w:rsidRPr="00EF1289">
        <w:rPr>
          <w:rFonts w:ascii="Calibri" w:hAnsi="Calibri" w:cs="Calibri"/>
          <w:sz w:val="20"/>
          <w:szCs w:val="20"/>
        </w:rPr>
        <w:t xml:space="preserve">violence, abuse, neglect and exploitation.  </w:t>
      </w:r>
    </w:p>
    <w:p w14:paraId="71372BEA" w14:textId="391F0356" w:rsidR="005A6DA2" w:rsidRPr="00EF1289" w:rsidRDefault="005A6DA2" w:rsidP="00EF1289">
      <w:pPr>
        <w:pStyle w:val="ListParagraph"/>
        <w:snapToGrid w:val="0"/>
        <w:spacing w:line="276" w:lineRule="auto"/>
        <w:ind w:left="0"/>
        <w:rPr>
          <w:rFonts w:cstheme="minorHAnsi"/>
          <w:sz w:val="20"/>
          <w:szCs w:val="20"/>
        </w:rPr>
      </w:pPr>
    </w:p>
    <w:p w14:paraId="7158A51F" w14:textId="30266309" w:rsidR="00F02220" w:rsidRPr="0016457E" w:rsidRDefault="00F02220" w:rsidP="00F02220">
      <w:pPr>
        <w:spacing w:line="276" w:lineRule="auto"/>
        <w:jc w:val="both"/>
        <w:rPr>
          <w:rFonts w:asciiTheme="minorHAnsi" w:hAnsiTheme="minorHAnsi" w:cstheme="minorHAnsi"/>
        </w:rPr>
      </w:pPr>
      <w:r w:rsidRPr="0016457E">
        <w:rPr>
          <w:rFonts w:ascii="Calibri" w:hAnsi="Calibri" w:cs="Calibri"/>
          <w:b/>
          <w:color w:val="AC1F79"/>
        </w:rPr>
        <w:t>The right to work</w:t>
      </w:r>
    </w:p>
    <w:p w14:paraId="75CFD73A" w14:textId="4180B5DF" w:rsidR="00EF1289" w:rsidRPr="0016457E" w:rsidRDefault="00EF1289" w:rsidP="00EF1289">
      <w:pPr>
        <w:pStyle w:val="ListParagraph"/>
        <w:snapToGrid w:val="0"/>
        <w:spacing w:line="276" w:lineRule="auto"/>
        <w:ind w:left="0"/>
        <w:rPr>
          <w:rFonts w:cstheme="minorHAnsi"/>
          <w:sz w:val="22"/>
          <w:szCs w:val="22"/>
        </w:rPr>
      </w:pPr>
    </w:p>
    <w:p w14:paraId="297F7774" w14:textId="77777777" w:rsidR="00EF1289" w:rsidRPr="0016457E" w:rsidRDefault="00EF1289" w:rsidP="00EF1289">
      <w:pPr>
        <w:spacing w:line="276" w:lineRule="auto"/>
        <w:jc w:val="both"/>
        <w:rPr>
          <w:rFonts w:asciiTheme="minorHAnsi" w:eastAsiaTheme="minorHAnsi" w:hAnsiTheme="minorHAnsi" w:cstheme="minorHAnsi"/>
          <w:sz w:val="22"/>
          <w:szCs w:val="22"/>
        </w:rPr>
      </w:pPr>
      <w:r w:rsidRPr="0016457E">
        <w:rPr>
          <w:rFonts w:asciiTheme="minorHAnsi" w:eastAsia="Calibri" w:hAnsiTheme="minorHAnsi" w:cstheme="minorHAnsi"/>
          <w:sz w:val="22"/>
          <w:szCs w:val="22"/>
        </w:rPr>
        <w:t xml:space="preserve">In 2019, the </w:t>
      </w:r>
      <w:r w:rsidRPr="0016457E">
        <w:rPr>
          <w:rFonts w:asciiTheme="minorHAnsi" w:eastAsia="Calibri" w:hAnsiTheme="minorHAnsi" w:cstheme="minorHAnsi"/>
          <w:b/>
          <w:bCs/>
          <w:sz w:val="22"/>
          <w:szCs w:val="22"/>
        </w:rPr>
        <w:t>Committee on the Rights of Persons with Disabilities</w:t>
      </w:r>
      <w:r w:rsidRPr="0016457E">
        <w:rPr>
          <w:rFonts w:asciiTheme="minorHAnsi" w:eastAsia="Calibri" w:hAnsiTheme="minorHAnsi" w:cstheme="minorHAnsi"/>
          <w:sz w:val="22"/>
          <w:szCs w:val="22"/>
        </w:rPr>
        <w:t xml:space="preserve"> adopted its Concluding Observations following its review of Australia’s compliance with the </w:t>
      </w:r>
      <w:r w:rsidRPr="0016457E">
        <w:rPr>
          <w:rFonts w:asciiTheme="minorHAnsi" w:hAnsiTheme="minorHAnsi" w:cstheme="minorHAnsi"/>
          <w:sz w:val="22"/>
          <w:szCs w:val="22"/>
        </w:rPr>
        <w:t>Convention on the Rights of Persons with Disabilities</w:t>
      </w:r>
      <w:r w:rsidRPr="0016457E">
        <w:rPr>
          <w:rFonts w:asciiTheme="minorHAnsi" w:eastAsia="Calibri" w:hAnsiTheme="minorHAnsi" w:cstheme="minorHAnsi"/>
          <w:sz w:val="22"/>
          <w:szCs w:val="22"/>
        </w:rPr>
        <w:t>.</w:t>
      </w:r>
      <w:r w:rsidRPr="0016457E">
        <w:rPr>
          <w:rStyle w:val="EndnoteReference"/>
          <w:rFonts w:asciiTheme="minorHAnsi" w:eastAsia="Calibri" w:hAnsiTheme="minorHAnsi" w:cstheme="minorHAnsi"/>
          <w:sz w:val="22"/>
          <w:szCs w:val="22"/>
        </w:rPr>
        <w:endnoteReference w:id="229"/>
      </w:r>
      <w:r w:rsidRPr="0016457E">
        <w:rPr>
          <w:rFonts w:asciiTheme="minorHAnsi" w:eastAsia="Calibri" w:hAnsiTheme="minorHAnsi" w:cstheme="minorHAnsi"/>
          <w:sz w:val="22"/>
          <w:szCs w:val="22"/>
        </w:rPr>
        <w:t xml:space="preserve"> </w:t>
      </w:r>
      <w:r w:rsidRPr="0016457E">
        <w:rPr>
          <w:rFonts w:asciiTheme="minorHAnsi" w:hAnsiTheme="minorHAnsi" w:cstheme="minorHAnsi"/>
          <w:sz w:val="22"/>
          <w:szCs w:val="22"/>
        </w:rPr>
        <w:t xml:space="preserve">The Committee expressed concern about: the narrow and incomplete scope of the review of the </w:t>
      </w:r>
      <w:r w:rsidRPr="0016457E">
        <w:rPr>
          <w:rFonts w:asciiTheme="minorHAnsi" w:hAnsiTheme="minorHAnsi" w:cstheme="minorHAnsi"/>
          <w:i/>
          <w:iCs/>
          <w:sz w:val="22"/>
          <w:szCs w:val="22"/>
        </w:rPr>
        <w:t>National Employment Framework for People with Disability</w:t>
      </w:r>
      <w:r w:rsidRPr="0016457E">
        <w:rPr>
          <w:rFonts w:asciiTheme="minorHAnsi" w:hAnsiTheme="minorHAnsi" w:cstheme="minorHAnsi"/>
          <w:sz w:val="22"/>
          <w:szCs w:val="22"/>
        </w:rPr>
        <w:t xml:space="preserve"> and the lack of clear measures to reform </w:t>
      </w:r>
      <w:r w:rsidRPr="0016457E">
        <w:rPr>
          <w:rFonts w:asciiTheme="minorHAnsi" w:hAnsiTheme="minorHAnsi" w:cstheme="minorHAnsi"/>
          <w:i/>
          <w:iCs/>
          <w:sz w:val="22"/>
          <w:szCs w:val="22"/>
        </w:rPr>
        <w:t>Disability Employment Services</w:t>
      </w:r>
      <w:r w:rsidRPr="0016457E">
        <w:rPr>
          <w:rFonts w:asciiTheme="minorHAnsi" w:hAnsiTheme="minorHAnsi" w:cstheme="minorHAnsi"/>
          <w:sz w:val="22"/>
          <w:szCs w:val="22"/>
        </w:rPr>
        <w:t xml:space="preserve">; the ongoing segregation of people with disability employed through Australian Disability Enterprises and the fact that such people receive a sub-minimum wage; the low labour force participation of people with disability, particularly women with disability, Indigenous people with disability, people with disability from culturally and linguistically diverse backgrounds and refugee and asylum-seeking people with disability. </w:t>
      </w:r>
      <w:r w:rsidRPr="0016457E">
        <w:rPr>
          <w:rFonts w:asciiTheme="minorHAnsi" w:hAnsiTheme="minorHAnsi" w:cstheme="minorHAnsi"/>
          <w:bCs/>
          <w:sz w:val="22"/>
          <w:szCs w:val="22"/>
        </w:rPr>
        <w:t xml:space="preserve">The Committee recommended that Australia: take measures to reform Disability Employment Services; develop a national disability employment strategy that contains targeted gender-sensitive measures and incorporates the recommendations from the Australian Human Rights Commission’s </w:t>
      </w:r>
      <w:r w:rsidRPr="0016457E">
        <w:rPr>
          <w:rFonts w:asciiTheme="minorHAnsi" w:hAnsiTheme="minorHAnsi" w:cstheme="minorHAnsi"/>
          <w:bCs/>
          <w:i/>
          <w:iCs/>
          <w:sz w:val="22"/>
          <w:szCs w:val="22"/>
        </w:rPr>
        <w:t>“Willing to work”</w:t>
      </w:r>
      <w:r w:rsidRPr="0016457E">
        <w:rPr>
          <w:rFonts w:asciiTheme="minorHAnsi" w:hAnsiTheme="minorHAnsi" w:cstheme="minorHAnsi"/>
          <w:bCs/>
          <w:sz w:val="22"/>
          <w:szCs w:val="22"/>
        </w:rPr>
        <w:t xml:space="preserve"> inquiry; undertake a comprehensive review of Australian Disability Enterprises to ensure they comply with the Convention and provide services to enable people with disability to transition from sheltered employment into open, inclusive and accessible employment, ensuring equal remuneration for work of equal value; and implement measures to address systemic and structural barriers experienced by persons with disabilities, particularly by women with disability, Indigenous people with disability, people with</w:t>
      </w:r>
      <w:r w:rsidRPr="0016457E">
        <w:rPr>
          <w:rFonts w:asciiTheme="minorHAnsi" w:hAnsiTheme="minorHAnsi" w:cstheme="minorHAnsi"/>
          <w:b/>
          <w:bCs/>
          <w:sz w:val="22"/>
          <w:szCs w:val="22"/>
        </w:rPr>
        <w:t xml:space="preserve"> </w:t>
      </w:r>
      <w:r w:rsidRPr="0016457E">
        <w:rPr>
          <w:rFonts w:asciiTheme="minorHAnsi" w:hAnsiTheme="minorHAnsi" w:cstheme="minorHAnsi"/>
          <w:bCs/>
          <w:sz w:val="22"/>
          <w:szCs w:val="22"/>
        </w:rPr>
        <w:t>disability from culturally and linguistically diverse backgrounds and refugee and asylum-seeking people with disability.</w:t>
      </w:r>
    </w:p>
    <w:p w14:paraId="1A1654E4" w14:textId="77777777" w:rsidR="00EF1289" w:rsidRPr="0016457E" w:rsidRDefault="00EF1289" w:rsidP="00EF1289">
      <w:pPr>
        <w:spacing w:line="276" w:lineRule="auto"/>
        <w:jc w:val="both"/>
        <w:rPr>
          <w:rFonts w:asciiTheme="minorHAnsi" w:hAnsiTheme="minorHAnsi" w:cstheme="minorHAnsi"/>
          <w:sz w:val="22"/>
          <w:szCs w:val="22"/>
        </w:rPr>
      </w:pPr>
    </w:p>
    <w:p w14:paraId="65C367B2" w14:textId="77777777" w:rsidR="00EF1289" w:rsidRPr="0016457E" w:rsidRDefault="00EF1289" w:rsidP="00EF1289">
      <w:pPr>
        <w:spacing w:line="276" w:lineRule="auto"/>
        <w:jc w:val="both"/>
        <w:rPr>
          <w:rFonts w:asciiTheme="minorHAnsi" w:hAnsiTheme="minorHAnsi" w:cstheme="minorHAnsi"/>
          <w:sz w:val="22"/>
          <w:szCs w:val="22"/>
        </w:rPr>
      </w:pPr>
      <w:r w:rsidRPr="0016457E">
        <w:rPr>
          <w:rFonts w:asciiTheme="minorHAnsi" w:eastAsiaTheme="minorEastAsia" w:hAnsiTheme="minorHAnsi" w:cstheme="minorHAnsi"/>
          <w:color w:val="000000" w:themeColor="text1"/>
          <w:sz w:val="22"/>
          <w:szCs w:val="22"/>
          <w:shd w:val="clear" w:color="auto" w:fill="FFFFFF"/>
          <w:lang w:eastAsia="en-AU"/>
        </w:rPr>
        <w:t>In its 2018 review</w:t>
      </w:r>
      <w:r w:rsidRPr="0016457E">
        <w:rPr>
          <w:rStyle w:val="EndnoteReference"/>
          <w:rFonts w:asciiTheme="minorHAnsi" w:hAnsiTheme="minorHAnsi" w:cstheme="minorHAnsi"/>
          <w:sz w:val="22"/>
          <w:szCs w:val="22"/>
        </w:rPr>
        <w:endnoteReference w:id="230"/>
      </w:r>
      <w:r w:rsidRPr="0016457E">
        <w:rPr>
          <w:rFonts w:asciiTheme="minorHAnsi" w:eastAsiaTheme="minorEastAsia" w:hAnsiTheme="minorHAnsi" w:cstheme="minorHAnsi"/>
          <w:color w:val="000000" w:themeColor="text1"/>
          <w:sz w:val="22"/>
          <w:szCs w:val="22"/>
          <w:shd w:val="clear" w:color="auto" w:fill="FFFFFF"/>
          <w:lang w:eastAsia="en-AU"/>
        </w:rPr>
        <w:t xml:space="preserve"> of Australia’s eighth periodic report</w:t>
      </w:r>
      <w:r w:rsidRPr="0016457E">
        <w:rPr>
          <w:rStyle w:val="EndnoteReference"/>
          <w:rFonts w:asciiTheme="minorHAnsi" w:eastAsiaTheme="minorEastAsia" w:hAnsiTheme="minorHAnsi" w:cstheme="minorHAnsi"/>
          <w:color w:val="000000" w:themeColor="text1"/>
          <w:sz w:val="22"/>
          <w:szCs w:val="22"/>
          <w:shd w:val="clear" w:color="auto" w:fill="FFFFFF"/>
          <w:lang w:eastAsia="en-AU"/>
        </w:rPr>
        <w:endnoteReference w:id="231"/>
      </w:r>
      <w:r w:rsidRPr="0016457E">
        <w:rPr>
          <w:rFonts w:asciiTheme="minorHAnsi" w:eastAsiaTheme="minorEastAsia" w:hAnsiTheme="minorHAnsi" w:cstheme="minorHAnsi"/>
          <w:color w:val="000000" w:themeColor="text1"/>
          <w:sz w:val="22"/>
          <w:szCs w:val="22"/>
          <w:shd w:val="clear" w:color="auto" w:fill="FFFFFF"/>
          <w:lang w:eastAsia="en-AU"/>
        </w:rPr>
        <w:t xml:space="preserve"> under the </w:t>
      </w:r>
      <w:r w:rsidRPr="0016457E">
        <w:rPr>
          <w:rFonts w:asciiTheme="minorHAnsi" w:hAnsiTheme="minorHAnsi" w:cstheme="minorHAnsi"/>
          <w:b/>
          <w:bCs/>
          <w:sz w:val="22"/>
          <w:szCs w:val="22"/>
        </w:rPr>
        <w:t>Convention on the Elimination of All Forms of Discrimination Against Women</w:t>
      </w:r>
      <w:r w:rsidRPr="0016457E">
        <w:rPr>
          <w:rFonts w:asciiTheme="minorHAnsi" w:hAnsiTheme="minorHAnsi" w:cstheme="minorHAnsi"/>
          <w:sz w:val="22"/>
          <w:szCs w:val="22"/>
        </w:rPr>
        <w:t xml:space="preserve">, the CEDAW Committee </w:t>
      </w:r>
      <w:r w:rsidRPr="0016457E">
        <w:rPr>
          <w:rFonts w:asciiTheme="minorHAnsi" w:hAnsiTheme="minorHAnsi" w:cstheme="minorHAnsi"/>
          <w:sz w:val="22"/>
          <w:szCs w:val="22"/>
          <w:lang w:eastAsia="en-GB"/>
        </w:rPr>
        <w:t xml:space="preserve">recommended that Australia put into place temporary special measures to accelerate the equal participation of women in political and public life, education, employment and the health sector, including with regard to women facing intersecting forms of discrimination. It also recommended that the Australian Government implement recommendations from the 2017 Inquiry into gender segregation in the workplace, which included a key recommendation that Australia develop and implement </w:t>
      </w:r>
      <w:r w:rsidRPr="0016457E">
        <w:rPr>
          <w:rFonts w:asciiTheme="minorHAnsi" w:hAnsiTheme="minorHAnsi" w:cstheme="minorHAnsi"/>
          <w:sz w:val="22"/>
          <w:szCs w:val="22"/>
        </w:rPr>
        <w:t>a national policy framework to achieve gender pay equity in Australia.</w:t>
      </w:r>
    </w:p>
    <w:p w14:paraId="146E12B3" w14:textId="77777777" w:rsidR="00EF1289" w:rsidRPr="0016457E" w:rsidRDefault="00EF1289" w:rsidP="00EF1289">
      <w:pPr>
        <w:spacing w:line="276" w:lineRule="auto"/>
        <w:jc w:val="both"/>
        <w:rPr>
          <w:rFonts w:asciiTheme="minorHAnsi" w:hAnsiTheme="minorHAnsi" w:cstheme="minorHAnsi"/>
          <w:sz w:val="22"/>
          <w:szCs w:val="22"/>
        </w:rPr>
      </w:pPr>
    </w:p>
    <w:p w14:paraId="5DD01A3E" w14:textId="77777777" w:rsidR="00EF1289" w:rsidRPr="0016457E" w:rsidRDefault="00EF1289" w:rsidP="00EF1289">
      <w:pPr>
        <w:spacing w:line="276" w:lineRule="auto"/>
        <w:jc w:val="both"/>
        <w:rPr>
          <w:rFonts w:asciiTheme="minorHAnsi" w:hAnsiTheme="minorHAnsi" w:cstheme="minorHAnsi"/>
          <w:sz w:val="22"/>
          <w:szCs w:val="22"/>
        </w:rPr>
      </w:pPr>
      <w:r w:rsidRPr="0016457E">
        <w:rPr>
          <w:rFonts w:asciiTheme="minorHAnsi" w:hAnsiTheme="minorHAnsi" w:cstheme="minorHAnsi"/>
          <w:sz w:val="22"/>
          <w:szCs w:val="22"/>
        </w:rPr>
        <w:t xml:space="preserve">The </w:t>
      </w:r>
      <w:r w:rsidRPr="0016457E">
        <w:rPr>
          <w:rFonts w:asciiTheme="minorHAnsi" w:hAnsiTheme="minorHAnsi" w:cstheme="minorHAnsi"/>
          <w:b/>
          <w:bCs/>
          <w:sz w:val="22"/>
          <w:szCs w:val="22"/>
        </w:rPr>
        <w:t>Committee on Economic, Social and Cultural Rights</w:t>
      </w:r>
      <w:r w:rsidRPr="0016457E">
        <w:rPr>
          <w:rFonts w:asciiTheme="minorHAnsi" w:hAnsiTheme="minorHAnsi" w:cstheme="minorHAnsi"/>
          <w:sz w:val="22"/>
          <w:szCs w:val="22"/>
        </w:rPr>
        <w:t xml:space="preserve"> specifically addressed segregated employment of people with disability in its 2017 Concluding observations</w:t>
      </w:r>
      <w:r w:rsidRPr="0016457E">
        <w:rPr>
          <w:rStyle w:val="EndnoteReference"/>
          <w:rFonts w:asciiTheme="minorHAnsi" w:hAnsiTheme="minorHAnsi" w:cstheme="minorHAnsi"/>
          <w:sz w:val="22"/>
          <w:szCs w:val="22"/>
        </w:rPr>
        <w:endnoteReference w:id="232"/>
      </w:r>
      <w:r w:rsidRPr="0016457E">
        <w:rPr>
          <w:rFonts w:asciiTheme="minorHAnsi" w:hAnsiTheme="minorHAnsi" w:cstheme="minorHAnsi"/>
          <w:sz w:val="22"/>
          <w:szCs w:val="22"/>
        </w:rPr>
        <w:t xml:space="preserve"> on the fifth periodic report of Australia,</w:t>
      </w:r>
      <w:r w:rsidRPr="0016457E">
        <w:rPr>
          <w:rStyle w:val="EndnoteReference"/>
          <w:rFonts w:asciiTheme="minorHAnsi" w:hAnsiTheme="minorHAnsi" w:cstheme="minorHAnsi"/>
          <w:sz w:val="22"/>
          <w:szCs w:val="22"/>
        </w:rPr>
        <w:endnoteReference w:id="233"/>
      </w:r>
      <w:r w:rsidRPr="0016457E">
        <w:rPr>
          <w:rFonts w:asciiTheme="minorHAnsi" w:hAnsiTheme="minorHAnsi" w:cstheme="minorHAnsi"/>
          <w:sz w:val="22"/>
          <w:szCs w:val="22"/>
        </w:rPr>
        <w:t xml:space="preserve"> and clarified that segregated employment and wage discrimination is in contravention of the Covenant on </w:t>
      </w:r>
      <w:r w:rsidRPr="0016457E">
        <w:rPr>
          <w:rFonts w:asciiTheme="minorHAnsi" w:hAnsiTheme="minorHAnsi" w:cstheme="minorHAnsi"/>
          <w:sz w:val="22"/>
          <w:szCs w:val="22"/>
        </w:rPr>
        <w:lastRenderedPageBreak/>
        <w:t>Economic, Social and Cultural Rights (ICESCR).</w:t>
      </w:r>
      <w:r w:rsidRPr="0016457E">
        <w:rPr>
          <w:rStyle w:val="EndnoteReference"/>
          <w:rFonts w:asciiTheme="minorHAnsi" w:hAnsiTheme="minorHAnsi" w:cstheme="minorHAnsi"/>
          <w:sz w:val="22"/>
          <w:szCs w:val="22"/>
        </w:rPr>
        <w:endnoteReference w:id="234"/>
      </w:r>
      <w:r w:rsidRPr="0016457E">
        <w:rPr>
          <w:rFonts w:asciiTheme="minorHAnsi" w:hAnsiTheme="minorHAnsi" w:cstheme="minorHAnsi"/>
          <w:sz w:val="22"/>
          <w:szCs w:val="22"/>
        </w:rPr>
        <w:t xml:space="preserve"> In addition, the Committee recommended that Australia employ targeted measures to address the unemployment people with disability.</w:t>
      </w:r>
    </w:p>
    <w:p w14:paraId="138BA5BA" w14:textId="77777777" w:rsidR="00EF1289" w:rsidRPr="0016457E" w:rsidRDefault="00EF1289" w:rsidP="00EF1289">
      <w:pPr>
        <w:spacing w:line="276" w:lineRule="auto"/>
        <w:jc w:val="both"/>
        <w:rPr>
          <w:rFonts w:asciiTheme="minorHAnsi" w:hAnsiTheme="minorHAnsi" w:cstheme="minorHAnsi"/>
          <w:sz w:val="22"/>
          <w:szCs w:val="22"/>
        </w:rPr>
      </w:pPr>
    </w:p>
    <w:p w14:paraId="6F6184F1" w14:textId="53842113" w:rsidR="00EF1289" w:rsidRPr="0016457E" w:rsidRDefault="00F02220" w:rsidP="00EF1289">
      <w:pPr>
        <w:spacing w:line="276" w:lineRule="auto"/>
        <w:jc w:val="both"/>
        <w:rPr>
          <w:rFonts w:asciiTheme="minorHAnsi" w:hAnsiTheme="minorHAnsi" w:cstheme="minorHAnsi"/>
        </w:rPr>
      </w:pPr>
      <w:r w:rsidRPr="0016457E">
        <w:rPr>
          <w:rFonts w:ascii="Calibri" w:hAnsi="Calibri" w:cs="Calibri"/>
          <w:b/>
          <w:color w:val="AC1F79"/>
        </w:rPr>
        <w:t>Right to freedom from violence, abuse, neglect and exploitation</w:t>
      </w:r>
    </w:p>
    <w:p w14:paraId="08D83C59" w14:textId="6A8FC984" w:rsidR="00EF1289" w:rsidRPr="0016457E" w:rsidRDefault="00EF1289" w:rsidP="00D1222F">
      <w:pPr>
        <w:pStyle w:val="ListParagraph"/>
        <w:snapToGrid w:val="0"/>
        <w:spacing w:line="276" w:lineRule="auto"/>
        <w:ind w:left="0"/>
        <w:rPr>
          <w:rFonts w:cstheme="minorHAnsi"/>
          <w:sz w:val="22"/>
          <w:szCs w:val="22"/>
        </w:rPr>
      </w:pPr>
    </w:p>
    <w:p w14:paraId="7FFF6288" w14:textId="77777777" w:rsidR="00D1222F" w:rsidRPr="0016457E" w:rsidRDefault="00D1222F" w:rsidP="00D1222F">
      <w:pPr>
        <w:spacing w:line="276" w:lineRule="auto"/>
        <w:jc w:val="both"/>
        <w:rPr>
          <w:rFonts w:asciiTheme="minorHAnsi" w:hAnsiTheme="minorHAnsi" w:cstheme="minorHAnsi"/>
          <w:sz w:val="22"/>
          <w:szCs w:val="22"/>
        </w:rPr>
      </w:pPr>
      <w:r w:rsidRPr="0016457E">
        <w:rPr>
          <w:rFonts w:asciiTheme="minorHAnsi" w:eastAsia="Calibri" w:hAnsiTheme="minorHAnsi" w:cstheme="minorHAnsi"/>
          <w:sz w:val="22"/>
          <w:szCs w:val="22"/>
        </w:rPr>
        <w:t xml:space="preserve">In September 2019, the </w:t>
      </w:r>
      <w:r w:rsidRPr="0016457E">
        <w:rPr>
          <w:rFonts w:asciiTheme="minorHAnsi" w:eastAsia="Calibri" w:hAnsiTheme="minorHAnsi" w:cstheme="minorHAnsi"/>
          <w:b/>
          <w:bCs/>
          <w:sz w:val="22"/>
          <w:szCs w:val="22"/>
        </w:rPr>
        <w:t>Committee on the Rights of Persons with Disabilities</w:t>
      </w:r>
      <w:r w:rsidRPr="0016457E">
        <w:rPr>
          <w:rFonts w:asciiTheme="minorHAnsi" w:eastAsia="Calibri" w:hAnsiTheme="minorHAnsi" w:cstheme="minorHAnsi"/>
          <w:sz w:val="22"/>
          <w:szCs w:val="22"/>
        </w:rPr>
        <w:t xml:space="preserve"> adopted its Concluding Observations following its review of Australia’s compliance with the </w:t>
      </w:r>
      <w:r w:rsidRPr="0016457E">
        <w:rPr>
          <w:rFonts w:asciiTheme="minorHAnsi" w:hAnsiTheme="minorHAnsi" w:cstheme="minorHAnsi"/>
          <w:sz w:val="22"/>
          <w:szCs w:val="22"/>
        </w:rPr>
        <w:t>Convention on the Rights of Persons with Disabilities</w:t>
      </w:r>
      <w:r w:rsidRPr="0016457E">
        <w:rPr>
          <w:rFonts w:asciiTheme="minorHAnsi" w:eastAsia="Calibri" w:hAnsiTheme="minorHAnsi" w:cstheme="minorHAnsi"/>
          <w:sz w:val="22"/>
          <w:szCs w:val="22"/>
        </w:rPr>
        <w:t>.</w:t>
      </w:r>
      <w:r w:rsidRPr="0016457E">
        <w:rPr>
          <w:rStyle w:val="EndnoteReference"/>
          <w:rFonts w:asciiTheme="minorHAnsi" w:eastAsia="Calibri" w:hAnsiTheme="minorHAnsi" w:cstheme="minorHAnsi"/>
          <w:sz w:val="22"/>
          <w:szCs w:val="22"/>
        </w:rPr>
        <w:endnoteReference w:id="235"/>
      </w:r>
      <w:r w:rsidRPr="0016457E">
        <w:rPr>
          <w:rFonts w:asciiTheme="minorHAnsi" w:eastAsia="Calibri" w:hAnsiTheme="minorHAnsi" w:cstheme="minorHAnsi"/>
          <w:sz w:val="22"/>
          <w:szCs w:val="22"/>
        </w:rPr>
        <w:t xml:space="preserve"> The Committee expressed concern about: the lack of oversight, complaint and redress mechanisms for people who are not eligible for the NDIS and who experience violence, particularly women with disability; the lack of resources and redress mechanisms available for people with disability to participate in the Royal Commission into Violence, Abuse, Neglect and Exploitation of Persons with Disabilities; the non-implementation of recommendations in the report from the Australian Human Rights Commission (AHRC), “A Future without Violence”; the lack of explicit reference to women and girls with disability in the National Plan to Reduce Violence against Women and their Children 2010-2020; the insufficient expertise and structural barriers within services dealing with domestic violence, sexual assault and related crises to adequately support women and girls with disability; and the limited number and scope of instruments to collect data on violence against women and girls with disability.  The Committee recommended that Australia: establish a national accessible oversight, complaint and redress mechanism for all people with disability in all settings, particularly older women with disability; ensure adequate resources and a redress mechanism for the Royal Commission; implement the recommendations contained in the AHRC report; ensure inclusion of women and girls with disability in the National Plan; ensure accessible gender and age sensitive services that are inclusive of women and girls with disability; and address the methodological restrictions in data collection instruments used to capture data on violence against women and girls with disability. </w:t>
      </w:r>
    </w:p>
    <w:p w14:paraId="0373EE46" w14:textId="77777777" w:rsidR="00D1222F" w:rsidRPr="0016457E" w:rsidRDefault="00D1222F" w:rsidP="00D1222F">
      <w:pPr>
        <w:spacing w:line="276" w:lineRule="auto"/>
        <w:jc w:val="both"/>
        <w:rPr>
          <w:rFonts w:asciiTheme="minorHAnsi" w:hAnsiTheme="minorHAnsi" w:cstheme="minorHAnsi"/>
          <w:sz w:val="22"/>
          <w:szCs w:val="22"/>
        </w:rPr>
      </w:pPr>
    </w:p>
    <w:p w14:paraId="1188B871" w14:textId="43768614" w:rsidR="00D1222F" w:rsidRPr="0016457E" w:rsidRDefault="00D1222F" w:rsidP="00D1222F">
      <w:pPr>
        <w:spacing w:line="276" w:lineRule="auto"/>
        <w:jc w:val="both"/>
        <w:rPr>
          <w:rFonts w:asciiTheme="minorHAnsi" w:hAnsiTheme="minorHAnsi" w:cstheme="minorHAnsi"/>
          <w:sz w:val="22"/>
          <w:szCs w:val="22"/>
        </w:rPr>
      </w:pPr>
      <w:r w:rsidRPr="0016457E">
        <w:rPr>
          <w:rFonts w:asciiTheme="minorHAnsi" w:eastAsiaTheme="minorEastAsia" w:hAnsiTheme="minorHAnsi" w:cstheme="minorHAnsi"/>
          <w:color w:val="000000" w:themeColor="text1"/>
          <w:sz w:val="22"/>
          <w:szCs w:val="22"/>
          <w:shd w:val="clear" w:color="auto" w:fill="FFFFFF"/>
          <w:lang w:eastAsia="en-AU"/>
        </w:rPr>
        <w:t>In its 2018 review</w:t>
      </w:r>
      <w:r w:rsidRPr="0016457E">
        <w:rPr>
          <w:rStyle w:val="EndnoteReference"/>
          <w:rFonts w:asciiTheme="minorHAnsi" w:hAnsiTheme="minorHAnsi" w:cstheme="minorHAnsi"/>
          <w:sz w:val="22"/>
          <w:szCs w:val="22"/>
        </w:rPr>
        <w:endnoteReference w:id="236"/>
      </w:r>
      <w:r w:rsidRPr="0016457E">
        <w:rPr>
          <w:rFonts w:asciiTheme="minorHAnsi" w:eastAsiaTheme="minorEastAsia" w:hAnsiTheme="minorHAnsi" w:cstheme="minorHAnsi"/>
          <w:color w:val="000000" w:themeColor="text1"/>
          <w:sz w:val="22"/>
          <w:szCs w:val="22"/>
          <w:shd w:val="clear" w:color="auto" w:fill="FFFFFF"/>
          <w:lang w:eastAsia="en-AU"/>
        </w:rPr>
        <w:t xml:space="preserve"> of Australia’s eighth periodic report</w:t>
      </w:r>
      <w:r w:rsidRPr="0016457E">
        <w:rPr>
          <w:rStyle w:val="EndnoteReference"/>
          <w:rFonts w:asciiTheme="minorHAnsi" w:eastAsiaTheme="minorEastAsia" w:hAnsiTheme="minorHAnsi" w:cstheme="minorHAnsi"/>
          <w:color w:val="000000" w:themeColor="text1"/>
          <w:sz w:val="22"/>
          <w:szCs w:val="22"/>
          <w:shd w:val="clear" w:color="auto" w:fill="FFFFFF"/>
          <w:lang w:eastAsia="en-AU"/>
        </w:rPr>
        <w:endnoteReference w:id="237"/>
      </w:r>
      <w:r w:rsidRPr="0016457E">
        <w:rPr>
          <w:rFonts w:asciiTheme="minorHAnsi" w:eastAsiaTheme="minorEastAsia" w:hAnsiTheme="minorHAnsi" w:cstheme="minorHAnsi"/>
          <w:color w:val="000000" w:themeColor="text1"/>
          <w:sz w:val="22"/>
          <w:szCs w:val="22"/>
          <w:shd w:val="clear" w:color="auto" w:fill="FFFFFF"/>
          <w:lang w:eastAsia="en-AU"/>
        </w:rPr>
        <w:t xml:space="preserve"> under the </w:t>
      </w:r>
      <w:r w:rsidRPr="0016457E">
        <w:rPr>
          <w:rFonts w:asciiTheme="minorHAnsi" w:hAnsiTheme="minorHAnsi" w:cstheme="minorHAnsi"/>
          <w:b/>
          <w:bCs/>
          <w:sz w:val="22"/>
          <w:szCs w:val="22"/>
        </w:rPr>
        <w:t>Convention on the Elimination of All Forms of Discrimination Against Women</w:t>
      </w:r>
      <w:r w:rsidRPr="0016457E">
        <w:rPr>
          <w:rFonts w:asciiTheme="minorHAnsi" w:hAnsiTheme="minorHAnsi" w:cstheme="minorHAnsi"/>
          <w:sz w:val="22"/>
          <w:szCs w:val="22"/>
        </w:rPr>
        <w:t xml:space="preserve">, the CEDAW Committee expressed its concern at the lack of national legislation prohibiting all forms of gender-based violence against women. The CEDAW Committee recommended that the Australian Government adopt commonwealth legislation that is in line with the Convention and prohibits all forms of gender-based violence against women and </w:t>
      </w:r>
      <w:r w:rsidR="0072139E" w:rsidRPr="0016457E">
        <w:rPr>
          <w:rFonts w:asciiTheme="minorHAnsi" w:hAnsiTheme="minorHAnsi" w:cstheme="minorHAnsi"/>
          <w:sz w:val="22"/>
          <w:szCs w:val="22"/>
        </w:rPr>
        <w:t>girls and</w:t>
      </w:r>
      <w:r w:rsidRPr="0016457E">
        <w:rPr>
          <w:rFonts w:asciiTheme="minorHAnsi" w:hAnsiTheme="minorHAnsi" w:cstheme="minorHAnsi"/>
          <w:sz w:val="22"/>
          <w:szCs w:val="22"/>
        </w:rPr>
        <w:t xml:space="preserve"> shift the power to legislate on this matter to the Commonwealth Parliament. The Committee also recommended that Australia should expedite the establishment of the national data collection framework and guarantee that data on femicide and violence against women with disability is systematically collected under the framework.</w:t>
      </w:r>
    </w:p>
    <w:p w14:paraId="451885B1" w14:textId="77777777" w:rsidR="00D1222F" w:rsidRPr="0016457E" w:rsidRDefault="00D1222F" w:rsidP="00D1222F">
      <w:pPr>
        <w:spacing w:line="276" w:lineRule="auto"/>
        <w:jc w:val="both"/>
        <w:rPr>
          <w:rFonts w:asciiTheme="minorHAnsi" w:hAnsiTheme="minorHAnsi" w:cstheme="minorHAnsi"/>
          <w:sz w:val="22"/>
          <w:szCs w:val="22"/>
        </w:rPr>
      </w:pPr>
    </w:p>
    <w:p w14:paraId="58CDAB72" w14:textId="7C7EFB66" w:rsidR="00D1222F" w:rsidRPr="0016457E" w:rsidRDefault="00D1222F" w:rsidP="00D1222F">
      <w:pPr>
        <w:spacing w:line="276" w:lineRule="auto"/>
        <w:jc w:val="both"/>
        <w:rPr>
          <w:rFonts w:asciiTheme="minorHAnsi" w:hAnsiTheme="minorHAnsi" w:cstheme="minorHAnsi"/>
          <w:bCs/>
          <w:sz w:val="22"/>
          <w:szCs w:val="22"/>
        </w:rPr>
      </w:pPr>
      <w:r w:rsidRPr="0016457E">
        <w:rPr>
          <w:rFonts w:asciiTheme="minorHAnsi" w:hAnsiTheme="minorHAnsi" w:cstheme="minorHAnsi"/>
          <w:sz w:val="22"/>
          <w:szCs w:val="22"/>
        </w:rPr>
        <w:t>In its 2019 Concluding Observations</w:t>
      </w:r>
      <w:r w:rsidRPr="0016457E">
        <w:rPr>
          <w:rStyle w:val="EndnoteReference"/>
          <w:rFonts w:asciiTheme="minorHAnsi" w:hAnsiTheme="minorHAnsi" w:cstheme="minorHAnsi"/>
          <w:sz w:val="22"/>
          <w:szCs w:val="22"/>
        </w:rPr>
        <w:endnoteReference w:id="238"/>
      </w:r>
      <w:r w:rsidRPr="0016457E">
        <w:rPr>
          <w:rFonts w:asciiTheme="minorHAnsi" w:hAnsiTheme="minorHAnsi" w:cstheme="minorHAnsi"/>
          <w:sz w:val="22"/>
          <w:szCs w:val="22"/>
        </w:rPr>
        <w:t xml:space="preserve"> of Australia, the </w:t>
      </w:r>
      <w:r w:rsidRPr="0016457E">
        <w:rPr>
          <w:rFonts w:asciiTheme="minorHAnsi" w:hAnsiTheme="minorHAnsi" w:cstheme="minorHAnsi"/>
          <w:b/>
          <w:bCs/>
          <w:sz w:val="22"/>
          <w:szCs w:val="22"/>
        </w:rPr>
        <w:t xml:space="preserve">Committee on the Rights of the Child </w:t>
      </w:r>
      <w:r w:rsidRPr="0016457E">
        <w:rPr>
          <w:rFonts w:asciiTheme="minorHAnsi" w:hAnsiTheme="minorHAnsi" w:cstheme="minorHAnsi"/>
          <w:bCs/>
          <w:sz w:val="22"/>
          <w:szCs w:val="22"/>
        </w:rPr>
        <w:t xml:space="preserve">expressed its serious concerns about the high rates of violence against children in the home, that girls between the ages of 10-19 years suffer the highest rate of sexual abuse, that Indigenous children continue to be disproportionally affected by family and domestic violence, including sexual violence, that children with disability are more vulnerable to violence, neglect and abuse, including sexual abuse, and that girls with disability are forced to undergo sterilisation procedures.  The Committee recommended that Australia: prioritise implementation of violence prevention and response measures for children, particularly girls, of all ages within the National Framework for Protecting Australia’s Children 2009-2020 (National Framework) and the National Plan to Reduce Violence </w:t>
      </w:r>
      <w:r w:rsidRPr="0016457E">
        <w:rPr>
          <w:rFonts w:asciiTheme="minorHAnsi" w:hAnsiTheme="minorHAnsi" w:cstheme="minorHAnsi"/>
          <w:bCs/>
          <w:sz w:val="22"/>
          <w:szCs w:val="22"/>
          <w:lang w:val="en-GB"/>
        </w:rPr>
        <w:t xml:space="preserve">against Women and their Children 2010–2022 (National Plan); </w:t>
      </w:r>
      <w:r w:rsidR="00D7784E" w:rsidRPr="0016457E">
        <w:rPr>
          <w:rFonts w:asciiTheme="minorHAnsi" w:hAnsiTheme="minorHAnsi" w:cstheme="minorHAnsi"/>
          <w:bCs/>
          <w:sz w:val="22"/>
          <w:szCs w:val="22"/>
          <w:lang w:val="en-GB"/>
        </w:rPr>
        <w:t>ensure</w:t>
      </w:r>
      <w:r w:rsidRPr="0016457E">
        <w:rPr>
          <w:rFonts w:asciiTheme="minorHAnsi" w:hAnsiTheme="minorHAnsi" w:cstheme="minorHAnsi"/>
          <w:bCs/>
          <w:sz w:val="22"/>
          <w:szCs w:val="22"/>
          <w:lang w:val="en-GB"/>
        </w:rPr>
        <w:t xml:space="preserve"> that the National Centre for the Prevention of Child Sexual Abuse establishes a comprehensive standard with regard to intervention in cases of child sexual abuse to avoid the re</w:t>
      </w:r>
      <w:r w:rsidR="00D7784E" w:rsidRPr="0016457E">
        <w:rPr>
          <w:rFonts w:asciiTheme="minorHAnsi" w:hAnsiTheme="minorHAnsi" w:cstheme="minorHAnsi"/>
          <w:bCs/>
          <w:sz w:val="22"/>
          <w:szCs w:val="22"/>
          <w:lang w:val="en-GB"/>
        </w:rPr>
        <w:t>-</w:t>
      </w:r>
      <w:r w:rsidRPr="0016457E">
        <w:rPr>
          <w:rFonts w:asciiTheme="minorHAnsi" w:hAnsiTheme="minorHAnsi" w:cstheme="minorHAnsi"/>
          <w:bCs/>
          <w:sz w:val="22"/>
          <w:szCs w:val="22"/>
          <w:lang w:val="en-GB"/>
        </w:rPr>
        <w:t xml:space="preserve">traumatisation of child victims; </w:t>
      </w:r>
      <w:r w:rsidR="00D7784E" w:rsidRPr="0016457E">
        <w:rPr>
          <w:rFonts w:asciiTheme="minorHAnsi" w:hAnsiTheme="minorHAnsi" w:cstheme="minorHAnsi"/>
          <w:bCs/>
          <w:sz w:val="22"/>
          <w:szCs w:val="22"/>
          <w:lang w:val="en-GB"/>
        </w:rPr>
        <w:t>provide</w:t>
      </w:r>
      <w:r w:rsidRPr="0016457E">
        <w:rPr>
          <w:rFonts w:asciiTheme="minorHAnsi" w:hAnsiTheme="minorHAnsi" w:cstheme="minorHAnsi"/>
          <w:bCs/>
          <w:sz w:val="22"/>
          <w:szCs w:val="22"/>
          <w:lang w:val="en-GB"/>
        </w:rPr>
        <w:t xml:space="preserve"> child-specific therapeutic interventions and counselling to child victims of violence, in addition to the support provided to families;</w:t>
      </w:r>
      <w:r w:rsidRPr="0016457E">
        <w:rPr>
          <w:rFonts w:asciiTheme="minorHAnsi" w:hAnsiTheme="minorHAnsi" w:cstheme="minorHAnsi"/>
          <w:bCs/>
          <w:sz w:val="22"/>
          <w:szCs w:val="22"/>
        </w:rPr>
        <w:t xml:space="preserve"> </w:t>
      </w:r>
      <w:r w:rsidR="00D7784E" w:rsidRPr="0016457E">
        <w:rPr>
          <w:rFonts w:asciiTheme="minorHAnsi" w:hAnsiTheme="minorHAnsi" w:cstheme="minorHAnsi"/>
          <w:bCs/>
          <w:sz w:val="22"/>
          <w:szCs w:val="22"/>
          <w:lang w:val="en-GB"/>
        </w:rPr>
        <w:t>substantially</w:t>
      </w:r>
      <w:r w:rsidRPr="0016457E">
        <w:rPr>
          <w:rFonts w:asciiTheme="minorHAnsi" w:hAnsiTheme="minorHAnsi" w:cstheme="minorHAnsi"/>
          <w:bCs/>
          <w:sz w:val="22"/>
          <w:szCs w:val="22"/>
          <w:lang w:val="en-GB"/>
        </w:rPr>
        <w:t xml:space="preserve"> increase family violence prevention and responses related to Indigenous </w:t>
      </w:r>
      <w:r w:rsidRPr="0016457E">
        <w:rPr>
          <w:rFonts w:asciiTheme="minorHAnsi" w:hAnsiTheme="minorHAnsi" w:cstheme="minorHAnsi"/>
          <w:bCs/>
          <w:sz w:val="22"/>
          <w:szCs w:val="22"/>
          <w:lang w:val="en-GB"/>
        </w:rPr>
        <w:lastRenderedPageBreak/>
        <w:t>children;</w:t>
      </w:r>
      <w:r w:rsidRPr="0016457E">
        <w:rPr>
          <w:rFonts w:asciiTheme="minorHAnsi" w:hAnsiTheme="minorHAnsi" w:cstheme="minorHAnsi"/>
          <w:bCs/>
          <w:sz w:val="22"/>
          <w:szCs w:val="22"/>
        </w:rPr>
        <w:t xml:space="preserve"> </w:t>
      </w:r>
      <w:r w:rsidRPr="0016457E">
        <w:rPr>
          <w:rFonts w:asciiTheme="minorHAnsi" w:hAnsiTheme="minorHAnsi" w:cstheme="minorHAnsi"/>
          <w:bCs/>
          <w:sz w:val="22"/>
          <w:szCs w:val="22"/>
          <w:lang w:val="en-GB"/>
        </w:rPr>
        <w:t xml:space="preserve">review the National Framework and the National Plan to ensure they adequately prevent violence against children with disability and prohibit by law forced or coerced sterilisation of girls with disability; and enact legislation to prohibit unnecessary medical or surgical treatment on intersex children and provide support and counselling to families of intersex children. </w:t>
      </w:r>
    </w:p>
    <w:p w14:paraId="65370D94" w14:textId="77777777" w:rsidR="00D1222F" w:rsidRPr="0016457E" w:rsidRDefault="00D1222F" w:rsidP="00D1222F">
      <w:pPr>
        <w:spacing w:line="276" w:lineRule="auto"/>
        <w:jc w:val="both"/>
        <w:rPr>
          <w:rFonts w:asciiTheme="minorHAnsi" w:hAnsiTheme="minorHAnsi" w:cstheme="minorHAnsi"/>
          <w:sz w:val="22"/>
          <w:szCs w:val="22"/>
        </w:rPr>
      </w:pPr>
    </w:p>
    <w:p w14:paraId="0C10C674" w14:textId="77777777" w:rsidR="00D1222F" w:rsidRPr="0016457E" w:rsidRDefault="00D1222F" w:rsidP="00D1222F">
      <w:pPr>
        <w:spacing w:line="276" w:lineRule="auto"/>
        <w:jc w:val="both"/>
        <w:rPr>
          <w:rFonts w:asciiTheme="minorHAnsi" w:hAnsiTheme="minorHAnsi" w:cstheme="minorHAnsi"/>
          <w:sz w:val="22"/>
          <w:szCs w:val="22"/>
        </w:rPr>
      </w:pPr>
      <w:r w:rsidRPr="0016457E">
        <w:rPr>
          <w:rFonts w:asciiTheme="minorHAnsi" w:hAnsiTheme="minorHAnsi" w:cstheme="minorHAnsi"/>
          <w:sz w:val="22"/>
          <w:szCs w:val="22"/>
        </w:rPr>
        <w:t>In its 2017 Concluding observations</w:t>
      </w:r>
      <w:r w:rsidRPr="0016457E">
        <w:rPr>
          <w:rStyle w:val="EndnoteReference"/>
          <w:rFonts w:asciiTheme="minorHAnsi" w:hAnsiTheme="minorHAnsi" w:cstheme="minorHAnsi"/>
          <w:sz w:val="22"/>
          <w:szCs w:val="22"/>
        </w:rPr>
        <w:endnoteReference w:id="239"/>
      </w:r>
      <w:r w:rsidRPr="0016457E">
        <w:rPr>
          <w:rFonts w:asciiTheme="minorHAnsi" w:hAnsiTheme="minorHAnsi" w:cstheme="minorHAnsi"/>
          <w:sz w:val="22"/>
          <w:szCs w:val="22"/>
        </w:rPr>
        <w:t xml:space="preserve"> on the fifth periodic report of Australia,</w:t>
      </w:r>
      <w:r w:rsidRPr="0016457E">
        <w:rPr>
          <w:rStyle w:val="EndnoteReference"/>
          <w:rFonts w:asciiTheme="minorHAnsi" w:hAnsiTheme="minorHAnsi" w:cstheme="minorHAnsi"/>
          <w:sz w:val="22"/>
          <w:szCs w:val="22"/>
        </w:rPr>
        <w:endnoteReference w:id="240"/>
      </w:r>
      <w:r w:rsidRPr="0016457E">
        <w:rPr>
          <w:rFonts w:asciiTheme="minorHAnsi" w:hAnsiTheme="minorHAnsi" w:cstheme="minorHAnsi"/>
          <w:sz w:val="22"/>
          <w:szCs w:val="22"/>
        </w:rPr>
        <w:t xml:space="preserve"> the </w:t>
      </w:r>
      <w:r w:rsidRPr="0016457E">
        <w:rPr>
          <w:rFonts w:asciiTheme="minorHAnsi" w:hAnsiTheme="minorHAnsi" w:cstheme="minorHAnsi"/>
          <w:b/>
          <w:bCs/>
          <w:sz w:val="22"/>
          <w:szCs w:val="22"/>
        </w:rPr>
        <w:t>Committee on Economic, Social and Cultural Rights</w:t>
      </w:r>
      <w:r w:rsidRPr="0016457E">
        <w:rPr>
          <w:rFonts w:asciiTheme="minorHAnsi" w:hAnsiTheme="minorHAnsi" w:cstheme="minorHAnsi"/>
          <w:sz w:val="22"/>
          <w:szCs w:val="22"/>
        </w:rPr>
        <w:t xml:space="preserve"> expressed its concern </w:t>
      </w:r>
      <w:r w:rsidRPr="0016457E">
        <w:rPr>
          <w:rFonts w:asciiTheme="minorHAnsi" w:hAnsiTheme="minorHAnsi" w:cstheme="minorHAnsi"/>
          <w:sz w:val="22"/>
          <w:szCs w:val="22"/>
          <w:lang w:eastAsia="en-GB"/>
        </w:rPr>
        <w:t>about the high levels of violence and abuse against persons with disability, especially those with intellectual disability and women with disability, placed in institutions or residences. The Committee also articulated its concern at the lack of effectiveness of oversight and complaint mechanisms in alternative care settings. The Committee recommended amongst other things, that Australia redouble its efforts to combat domestic violence against women and children, including among indigenous peoples; increase accommodation and support services, especially in rural and remote areas; fully implement the recommendations in the inquiry report by the Senate Community Affairs References Committee into violence, abuse and neglect against people with disability in institutional and residential settings (2015); and pay particular attention to ensure that women with disability who are victims of domestic violence can claim their rights.</w:t>
      </w:r>
    </w:p>
    <w:p w14:paraId="7A9A01E4" w14:textId="77777777" w:rsidR="00D1222F" w:rsidRPr="0016457E" w:rsidRDefault="00D1222F" w:rsidP="00D1222F">
      <w:pPr>
        <w:spacing w:line="276" w:lineRule="auto"/>
        <w:jc w:val="both"/>
        <w:rPr>
          <w:rFonts w:asciiTheme="minorHAnsi" w:hAnsiTheme="minorHAnsi" w:cstheme="minorHAnsi"/>
          <w:sz w:val="22"/>
          <w:szCs w:val="22"/>
        </w:rPr>
      </w:pPr>
    </w:p>
    <w:p w14:paraId="0147790D" w14:textId="77777777" w:rsidR="00D1222F" w:rsidRPr="0016457E" w:rsidRDefault="00D1222F" w:rsidP="00D1222F">
      <w:pPr>
        <w:spacing w:line="276" w:lineRule="auto"/>
        <w:jc w:val="both"/>
        <w:rPr>
          <w:rFonts w:asciiTheme="minorHAnsi" w:hAnsiTheme="minorHAnsi" w:cstheme="minorHAnsi"/>
          <w:sz w:val="22"/>
          <w:szCs w:val="22"/>
        </w:rPr>
      </w:pPr>
      <w:r w:rsidRPr="0016457E">
        <w:rPr>
          <w:rFonts w:asciiTheme="minorHAnsi" w:hAnsiTheme="minorHAnsi" w:cstheme="minorHAnsi"/>
          <w:sz w:val="22"/>
          <w:szCs w:val="22"/>
        </w:rPr>
        <w:t>In 2017, the Human Rights Committee released its Concluding Observations</w:t>
      </w:r>
      <w:r w:rsidRPr="0016457E">
        <w:rPr>
          <w:rStyle w:val="EndnoteReference"/>
          <w:rFonts w:asciiTheme="minorHAnsi" w:hAnsiTheme="minorHAnsi" w:cstheme="minorHAnsi"/>
          <w:sz w:val="22"/>
          <w:szCs w:val="22"/>
        </w:rPr>
        <w:endnoteReference w:id="241"/>
      </w:r>
      <w:r w:rsidRPr="0016457E">
        <w:rPr>
          <w:rFonts w:asciiTheme="minorHAnsi" w:hAnsiTheme="minorHAnsi" w:cstheme="minorHAnsi"/>
          <w:sz w:val="22"/>
          <w:szCs w:val="22"/>
        </w:rPr>
        <w:t xml:space="preserve"> on the sixth periodic report of Australia under the </w:t>
      </w:r>
      <w:r w:rsidRPr="0016457E">
        <w:rPr>
          <w:rFonts w:asciiTheme="minorHAnsi" w:hAnsiTheme="minorHAnsi" w:cstheme="minorHAnsi"/>
          <w:b/>
          <w:bCs/>
          <w:sz w:val="22"/>
          <w:szCs w:val="22"/>
        </w:rPr>
        <w:t>International Covenant on Civil and Political Rights</w:t>
      </w:r>
      <w:r w:rsidRPr="0016457E">
        <w:rPr>
          <w:rFonts w:asciiTheme="minorHAnsi" w:hAnsiTheme="minorHAnsi" w:cstheme="minorHAnsi"/>
          <w:sz w:val="22"/>
          <w:szCs w:val="22"/>
        </w:rPr>
        <w:t>.</w:t>
      </w:r>
      <w:r w:rsidRPr="0016457E">
        <w:rPr>
          <w:rStyle w:val="EndnoteReference"/>
          <w:rFonts w:asciiTheme="minorHAnsi" w:hAnsiTheme="minorHAnsi" w:cstheme="minorHAnsi"/>
          <w:sz w:val="22"/>
          <w:szCs w:val="22"/>
        </w:rPr>
        <w:endnoteReference w:id="242"/>
      </w:r>
      <w:r w:rsidRPr="0016457E">
        <w:rPr>
          <w:rFonts w:asciiTheme="minorHAnsi" w:hAnsiTheme="minorHAnsi" w:cstheme="minorHAnsi"/>
          <w:sz w:val="22"/>
          <w:szCs w:val="22"/>
        </w:rPr>
        <w:t xml:space="preserve"> While welcoming the various measures taken to address violence against women, the Committee specifically noted its concern that violence against women in Australia continues to have a disproportionate effect on women with disability and Indigenous women. In relation to violence against women with disability, the Committee recommended that Australia improve support services to women with disability who are victims of domestic violence, including through the implementation of the relevant recommendations from the Stop the Violence Project.</w:t>
      </w:r>
      <w:r w:rsidRPr="0016457E">
        <w:rPr>
          <w:rStyle w:val="EndnoteReference"/>
          <w:rFonts w:asciiTheme="minorHAnsi" w:hAnsiTheme="minorHAnsi" w:cstheme="minorHAnsi"/>
          <w:sz w:val="22"/>
          <w:szCs w:val="22"/>
        </w:rPr>
        <w:endnoteReference w:id="243"/>
      </w:r>
      <w:r w:rsidRPr="0016457E">
        <w:rPr>
          <w:rFonts w:asciiTheme="minorHAnsi" w:hAnsiTheme="minorHAnsi" w:cstheme="minorHAnsi"/>
          <w:sz w:val="22"/>
          <w:szCs w:val="22"/>
        </w:rPr>
        <w:t xml:space="preserve"> The Committee also recommended that all allegations of sexual abuse, regardless of the time of their commission, are promptly, impartially, thoroughly and effectively investigated and perpetrators are brought to justice and, if found responsible, are punished in accordance with the gravity of their acts.</w:t>
      </w:r>
    </w:p>
    <w:p w14:paraId="2DFB8685" w14:textId="77777777" w:rsidR="00D1222F" w:rsidRPr="0016457E" w:rsidRDefault="00D1222F" w:rsidP="00D1222F">
      <w:pPr>
        <w:spacing w:line="276" w:lineRule="auto"/>
        <w:jc w:val="both"/>
        <w:rPr>
          <w:rFonts w:asciiTheme="minorHAnsi" w:hAnsiTheme="minorHAnsi" w:cstheme="minorHAnsi"/>
          <w:sz w:val="22"/>
          <w:szCs w:val="22"/>
        </w:rPr>
      </w:pPr>
    </w:p>
    <w:p w14:paraId="256468E5" w14:textId="77777777" w:rsidR="00D1222F" w:rsidRPr="0016457E" w:rsidRDefault="00D1222F" w:rsidP="00D1222F">
      <w:pPr>
        <w:spacing w:line="276" w:lineRule="auto"/>
        <w:jc w:val="both"/>
        <w:rPr>
          <w:rFonts w:asciiTheme="minorHAnsi" w:eastAsiaTheme="minorHAnsi" w:hAnsiTheme="minorHAnsi" w:cstheme="minorHAnsi"/>
          <w:sz w:val="22"/>
          <w:szCs w:val="22"/>
        </w:rPr>
      </w:pPr>
      <w:r w:rsidRPr="0016457E">
        <w:rPr>
          <w:rFonts w:asciiTheme="minorHAnsi" w:hAnsiTheme="minorHAnsi" w:cstheme="minorHAnsi"/>
          <w:sz w:val="22"/>
          <w:szCs w:val="22"/>
        </w:rPr>
        <w:t xml:space="preserve">The </w:t>
      </w:r>
      <w:r w:rsidRPr="0016457E">
        <w:rPr>
          <w:rFonts w:asciiTheme="minorHAnsi" w:hAnsiTheme="minorHAnsi" w:cstheme="minorHAnsi"/>
          <w:b/>
          <w:bCs/>
          <w:sz w:val="22"/>
          <w:szCs w:val="22"/>
        </w:rPr>
        <w:t>Committee against Torture</w:t>
      </w:r>
      <w:r w:rsidRPr="0016457E">
        <w:rPr>
          <w:rFonts w:asciiTheme="minorHAnsi" w:hAnsiTheme="minorHAnsi" w:cstheme="minorHAnsi"/>
          <w:sz w:val="22"/>
          <w:szCs w:val="22"/>
        </w:rPr>
        <w:t xml:space="preserve"> reviewed the combined fourth and fifth periodic reports of Australia</w:t>
      </w:r>
      <w:r w:rsidRPr="0016457E">
        <w:rPr>
          <w:rStyle w:val="EndnoteReference"/>
          <w:rFonts w:asciiTheme="minorHAnsi" w:hAnsiTheme="minorHAnsi" w:cstheme="minorHAnsi"/>
          <w:sz w:val="22"/>
          <w:szCs w:val="22"/>
        </w:rPr>
        <w:endnoteReference w:id="244"/>
      </w:r>
      <w:r w:rsidRPr="0016457E">
        <w:rPr>
          <w:rFonts w:asciiTheme="minorHAnsi" w:hAnsiTheme="minorHAnsi" w:cstheme="minorHAnsi"/>
          <w:sz w:val="22"/>
          <w:szCs w:val="22"/>
        </w:rPr>
        <w:t xml:space="preserve"> in 2014. The Concluding Observations</w:t>
      </w:r>
      <w:r w:rsidRPr="0016457E">
        <w:rPr>
          <w:rStyle w:val="EndnoteReference"/>
          <w:rFonts w:asciiTheme="minorHAnsi" w:hAnsiTheme="minorHAnsi" w:cstheme="minorHAnsi"/>
          <w:sz w:val="22"/>
          <w:szCs w:val="22"/>
        </w:rPr>
        <w:endnoteReference w:id="245"/>
      </w:r>
      <w:r w:rsidRPr="0016457E">
        <w:rPr>
          <w:rFonts w:asciiTheme="minorHAnsi" w:hAnsiTheme="minorHAnsi" w:cstheme="minorHAnsi"/>
          <w:sz w:val="22"/>
          <w:szCs w:val="22"/>
        </w:rPr>
        <w:t xml:space="preserve"> from the review noted the Committee’s concern that violence against women in Australia disproportionately affects women with disability and Indigenous women. The Committee recommended amongst other things that Australia redouble its efforts to prevent and combat all forms of violence against women and increase its efforts to address violence against women with disability and Indigenous women. </w:t>
      </w:r>
    </w:p>
    <w:p w14:paraId="1818F099" w14:textId="77777777" w:rsidR="00D1222F" w:rsidRPr="0016457E" w:rsidRDefault="00D1222F" w:rsidP="00D1222F">
      <w:pPr>
        <w:spacing w:line="276" w:lineRule="auto"/>
        <w:jc w:val="both"/>
        <w:rPr>
          <w:rFonts w:asciiTheme="minorHAnsi" w:hAnsiTheme="minorHAnsi" w:cstheme="minorHAnsi"/>
          <w:sz w:val="22"/>
          <w:szCs w:val="22"/>
        </w:rPr>
      </w:pPr>
    </w:p>
    <w:p w14:paraId="2932CD15" w14:textId="1183AF98" w:rsidR="00EF1289" w:rsidRPr="0016457E" w:rsidRDefault="0072139E" w:rsidP="00D1222F">
      <w:pPr>
        <w:pStyle w:val="ListParagraph"/>
        <w:snapToGrid w:val="0"/>
        <w:spacing w:line="276" w:lineRule="auto"/>
        <w:ind w:left="0"/>
        <w:rPr>
          <w:rFonts w:cstheme="minorHAnsi"/>
        </w:rPr>
      </w:pPr>
      <w:r w:rsidRPr="0016457E">
        <w:rPr>
          <w:rFonts w:ascii="Calibri" w:hAnsi="Calibri" w:cs="Calibri"/>
          <w:b/>
          <w:color w:val="AC1F79"/>
        </w:rPr>
        <w:t>Rights to equality, non-discrimination and participation</w:t>
      </w:r>
    </w:p>
    <w:p w14:paraId="1ABFBF64" w14:textId="491E2D2E" w:rsidR="00EF1289" w:rsidRPr="0016457E" w:rsidRDefault="00EF1289" w:rsidP="00376DF5">
      <w:pPr>
        <w:pStyle w:val="ListParagraph"/>
        <w:snapToGrid w:val="0"/>
        <w:spacing w:line="276" w:lineRule="auto"/>
        <w:ind w:left="0"/>
        <w:rPr>
          <w:rFonts w:cstheme="minorHAnsi"/>
          <w:sz w:val="22"/>
          <w:szCs w:val="22"/>
        </w:rPr>
      </w:pPr>
    </w:p>
    <w:p w14:paraId="7C7D8191" w14:textId="37C3482F" w:rsidR="00376DF5" w:rsidRPr="0016457E" w:rsidRDefault="00376DF5" w:rsidP="00376DF5">
      <w:pPr>
        <w:snapToGrid w:val="0"/>
        <w:spacing w:line="276" w:lineRule="auto"/>
        <w:rPr>
          <w:rFonts w:asciiTheme="minorHAnsi" w:hAnsiTheme="minorHAnsi" w:cstheme="minorHAnsi"/>
          <w:bCs/>
          <w:sz w:val="22"/>
          <w:szCs w:val="22"/>
        </w:rPr>
      </w:pPr>
      <w:r w:rsidRPr="0016457E">
        <w:rPr>
          <w:rFonts w:asciiTheme="minorHAnsi" w:eastAsia="Calibri" w:hAnsiTheme="minorHAnsi" w:cstheme="minorHAnsi"/>
          <w:sz w:val="22"/>
          <w:szCs w:val="22"/>
        </w:rPr>
        <w:t xml:space="preserve">In its 2019 Concluding Observations, the </w:t>
      </w:r>
      <w:r w:rsidR="00C42600" w:rsidRPr="0016457E">
        <w:rPr>
          <w:rFonts w:asciiTheme="minorHAnsi" w:eastAsia="Calibri" w:hAnsiTheme="minorHAnsi" w:cstheme="minorHAnsi"/>
          <w:b/>
          <w:bCs/>
          <w:sz w:val="22"/>
          <w:szCs w:val="22"/>
        </w:rPr>
        <w:t>Committee on the Rights of Persons with Disabilities</w:t>
      </w:r>
      <w:r w:rsidRPr="0016457E">
        <w:rPr>
          <w:rFonts w:asciiTheme="minorHAnsi" w:eastAsia="Calibri" w:hAnsiTheme="minorHAnsi" w:cstheme="minorHAnsi"/>
          <w:sz w:val="22"/>
          <w:szCs w:val="22"/>
        </w:rPr>
        <w:t xml:space="preserve"> expressed and reiterated a number of concerns from its 2013 initial review of Australia: the lack of an effective </w:t>
      </w:r>
      <w:r w:rsidRPr="0016457E">
        <w:rPr>
          <w:rFonts w:asciiTheme="minorHAnsi" w:hAnsiTheme="minorHAnsi" w:cstheme="minorHAnsi"/>
          <w:sz w:val="22"/>
          <w:szCs w:val="22"/>
        </w:rPr>
        <w:t xml:space="preserve">legislative framework to protect people with disability from systemic, intersectional and multiple forms of discrimination; a lack of an effective monitoring mechanism and insufficient resources to effectively implement the National Disability Strategy; limited opportunities for women and girls with disability to participate in the development of policies regarding the rights of women and gender equality; and the lack of nationally consistent measures for the collection and public reporting of disaggregated data on the full range of obligations contained in the Convention.  The Committee recommended that Australia: enact a comprehensive national human rights law; strengthen anti-discrimination laws to </w:t>
      </w:r>
      <w:r w:rsidRPr="0016457E">
        <w:rPr>
          <w:rFonts w:asciiTheme="minorHAnsi" w:hAnsiTheme="minorHAnsi" w:cstheme="minorHAnsi"/>
          <w:bCs/>
          <w:sz w:val="22"/>
          <w:szCs w:val="22"/>
        </w:rPr>
        <w:t xml:space="preserve">address and prohibit systemic, intersectional and multiple forms of discrimination; provide sufficient resources and establish a </w:t>
      </w:r>
      <w:r w:rsidRPr="0016457E">
        <w:rPr>
          <w:rFonts w:asciiTheme="minorHAnsi" w:hAnsiTheme="minorHAnsi" w:cstheme="minorHAnsi"/>
          <w:bCs/>
          <w:sz w:val="22"/>
          <w:szCs w:val="22"/>
        </w:rPr>
        <w:lastRenderedPageBreak/>
        <w:t>formal monitoring mechanism for the National Disability Strategy; and develop a national disability data framework to ensure nationally consistent measures for the collection and public reporting of disaggregated data on the full range of obligations contained in the Convention, especially with regard to women, children and Indigenous persons with disabilities. The Committee further recommended that Australia strengthen measures to address multiple and intersectional forms of discrimination against women and girls with disability and, in particular, adequately support organisations and networks of women and girls with disability, particularly those representing Indigenous women and girls with disability, to engage in all initiatives to promote gender equality and ensure their effective participation in the development of policies for gender equality and the advancement of women and girls.</w:t>
      </w:r>
    </w:p>
    <w:p w14:paraId="75E0A12B" w14:textId="77777777" w:rsidR="00376DF5" w:rsidRPr="0016457E" w:rsidRDefault="00376DF5" w:rsidP="00D11E9E">
      <w:pPr>
        <w:snapToGrid w:val="0"/>
        <w:spacing w:line="276" w:lineRule="auto"/>
        <w:rPr>
          <w:rFonts w:asciiTheme="minorHAnsi" w:hAnsiTheme="minorHAnsi" w:cstheme="minorHAnsi"/>
          <w:sz w:val="22"/>
          <w:szCs w:val="22"/>
        </w:rPr>
      </w:pPr>
    </w:p>
    <w:p w14:paraId="1B0DAC18" w14:textId="71C0E251" w:rsidR="0056750B" w:rsidRPr="0016457E" w:rsidRDefault="0056750B" w:rsidP="00D11E9E">
      <w:pPr>
        <w:spacing w:line="276" w:lineRule="auto"/>
        <w:jc w:val="both"/>
        <w:rPr>
          <w:rFonts w:asciiTheme="minorHAnsi" w:hAnsiTheme="minorHAnsi" w:cstheme="minorHAnsi"/>
          <w:sz w:val="22"/>
          <w:szCs w:val="22"/>
        </w:rPr>
      </w:pPr>
      <w:r w:rsidRPr="0016457E">
        <w:rPr>
          <w:rFonts w:asciiTheme="minorHAnsi" w:hAnsiTheme="minorHAnsi" w:cstheme="minorHAnsi"/>
          <w:sz w:val="22"/>
          <w:szCs w:val="22"/>
        </w:rPr>
        <w:t xml:space="preserve">The </w:t>
      </w:r>
      <w:r w:rsidRPr="0016457E">
        <w:rPr>
          <w:rFonts w:asciiTheme="minorHAnsi" w:hAnsiTheme="minorHAnsi" w:cstheme="minorHAnsi"/>
          <w:b/>
          <w:bCs/>
          <w:sz w:val="22"/>
          <w:szCs w:val="22"/>
        </w:rPr>
        <w:t>Committee on the Elimination of Discrimination against Women</w:t>
      </w:r>
      <w:r w:rsidRPr="0016457E">
        <w:rPr>
          <w:rFonts w:asciiTheme="minorHAnsi" w:hAnsiTheme="minorHAnsi" w:cstheme="minorHAnsi"/>
          <w:sz w:val="22"/>
          <w:szCs w:val="22"/>
        </w:rPr>
        <w:t xml:space="preserve"> reviewed Australia's implementation of CEDAW</w:t>
      </w:r>
      <w:r w:rsidRPr="0016457E">
        <w:rPr>
          <w:rStyle w:val="EndnoteReference"/>
          <w:rFonts w:asciiTheme="minorHAnsi" w:hAnsiTheme="minorHAnsi" w:cstheme="minorHAnsi"/>
          <w:sz w:val="22"/>
          <w:szCs w:val="22"/>
        </w:rPr>
        <w:endnoteReference w:id="246"/>
      </w:r>
      <w:r w:rsidRPr="0016457E">
        <w:rPr>
          <w:rFonts w:asciiTheme="minorHAnsi" w:hAnsiTheme="minorHAnsi" w:cstheme="minorHAnsi"/>
          <w:sz w:val="22"/>
          <w:szCs w:val="22"/>
        </w:rPr>
        <w:t xml:space="preserve"> in 2018.</w:t>
      </w:r>
      <w:r w:rsidRPr="0016457E">
        <w:rPr>
          <w:rStyle w:val="EndnoteReference"/>
          <w:rFonts w:asciiTheme="minorHAnsi" w:hAnsiTheme="minorHAnsi" w:cstheme="minorHAnsi"/>
          <w:sz w:val="22"/>
          <w:szCs w:val="22"/>
        </w:rPr>
        <w:endnoteReference w:id="247"/>
      </w:r>
      <w:r w:rsidRPr="0016457E">
        <w:rPr>
          <w:rFonts w:asciiTheme="minorHAnsi" w:hAnsiTheme="minorHAnsi" w:cstheme="minorHAnsi"/>
          <w:sz w:val="22"/>
          <w:szCs w:val="22"/>
        </w:rPr>
        <w:t xml:space="preserve"> The Committee expressed its concern at the lack of harmonisation of anti-discrimination legislation, and the absence of a Charter of Human Rights that guarantees equality between women and men or a general prohibition of discrimination against women. Amongst other things, the Committee recommended that Australia harmonise federal, state and territory legislation against discrimination in line with the Convention; and, fully incorporate the Convention into national law by adopting a Charter of Human Rights that includes a guarantee of equality between women and men and prohibits discrimination against women. The Committee further recommended that Australia adopt a comprehensive national gender equality policy with performance indicators and ensure sufficient human and financial resources to coordinate and monitor the implementation of that policy.</w:t>
      </w:r>
    </w:p>
    <w:p w14:paraId="534A13EC" w14:textId="77777777" w:rsidR="00376DF5" w:rsidRPr="0016457E" w:rsidRDefault="00376DF5" w:rsidP="00D11E9E">
      <w:pPr>
        <w:snapToGrid w:val="0"/>
        <w:spacing w:line="276" w:lineRule="auto"/>
        <w:rPr>
          <w:rFonts w:asciiTheme="minorHAnsi" w:hAnsiTheme="minorHAnsi" w:cstheme="minorHAnsi"/>
          <w:sz w:val="22"/>
          <w:szCs w:val="22"/>
        </w:rPr>
      </w:pPr>
    </w:p>
    <w:p w14:paraId="1E0CD424" w14:textId="1451B058" w:rsidR="0056750B" w:rsidRPr="0016457E" w:rsidRDefault="0056750B" w:rsidP="00D11E9E">
      <w:pPr>
        <w:spacing w:line="276" w:lineRule="auto"/>
        <w:jc w:val="both"/>
        <w:rPr>
          <w:rFonts w:asciiTheme="minorHAnsi" w:hAnsiTheme="minorHAnsi" w:cstheme="minorHAnsi"/>
          <w:bCs/>
          <w:sz w:val="22"/>
          <w:szCs w:val="22"/>
          <w:lang w:val="en-GB"/>
        </w:rPr>
      </w:pPr>
      <w:r w:rsidRPr="0016457E">
        <w:rPr>
          <w:rFonts w:asciiTheme="minorHAnsi" w:hAnsiTheme="minorHAnsi" w:cstheme="minorHAnsi"/>
          <w:sz w:val="22"/>
          <w:szCs w:val="22"/>
        </w:rPr>
        <w:t xml:space="preserve">In 2019, the </w:t>
      </w:r>
      <w:r w:rsidRPr="0016457E">
        <w:rPr>
          <w:rFonts w:asciiTheme="minorHAnsi" w:hAnsiTheme="minorHAnsi" w:cstheme="minorHAnsi"/>
          <w:b/>
          <w:bCs/>
          <w:sz w:val="22"/>
          <w:szCs w:val="22"/>
        </w:rPr>
        <w:t xml:space="preserve">Committee on the Rights of the Child </w:t>
      </w:r>
      <w:r w:rsidRPr="0016457E">
        <w:rPr>
          <w:rFonts w:asciiTheme="minorHAnsi" w:hAnsiTheme="minorHAnsi" w:cstheme="minorHAnsi"/>
          <w:bCs/>
          <w:sz w:val="22"/>
          <w:szCs w:val="22"/>
        </w:rPr>
        <w:t xml:space="preserve">provided its </w:t>
      </w:r>
      <w:r w:rsidRPr="0016457E">
        <w:rPr>
          <w:rFonts w:asciiTheme="minorHAnsi" w:hAnsiTheme="minorHAnsi" w:cstheme="minorHAnsi"/>
          <w:sz w:val="22"/>
          <w:szCs w:val="22"/>
        </w:rPr>
        <w:t>Concluding Observations</w:t>
      </w:r>
      <w:r w:rsidRPr="0016457E">
        <w:rPr>
          <w:rStyle w:val="EndnoteReference"/>
          <w:rFonts w:asciiTheme="minorHAnsi" w:hAnsiTheme="minorHAnsi" w:cstheme="minorHAnsi"/>
          <w:sz w:val="22"/>
          <w:szCs w:val="22"/>
        </w:rPr>
        <w:endnoteReference w:id="248"/>
      </w:r>
      <w:r w:rsidRPr="0016457E">
        <w:rPr>
          <w:rFonts w:asciiTheme="minorHAnsi" w:hAnsiTheme="minorHAnsi" w:cstheme="minorHAnsi"/>
          <w:sz w:val="22"/>
          <w:szCs w:val="22"/>
        </w:rPr>
        <w:t xml:space="preserve"> to Australia following its review. The Committee </w:t>
      </w:r>
      <w:r w:rsidRPr="0016457E">
        <w:rPr>
          <w:rFonts w:asciiTheme="minorHAnsi" w:hAnsiTheme="minorHAnsi" w:cstheme="minorHAnsi"/>
          <w:bCs/>
          <w:sz w:val="22"/>
          <w:szCs w:val="22"/>
        </w:rPr>
        <w:t xml:space="preserve">recommended that Australia: enact comprehensive national child rights legislation fully incorporating the Convention and providing clear guidelines for its consistent and direct application throughout Australia; ensure adequate resources for </w:t>
      </w:r>
      <w:r w:rsidRPr="0016457E">
        <w:rPr>
          <w:rFonts w:asciiTheme="minorHAnsi" w:hAnsiTheme="minorHAnsi" w:cstheme="minorHAnsi"/>
          <w:bCs/>
          <w:sz w:val="22"/>
          <w:szCs w:val="22"/>
          <w:lang w:val="en-GB"/>
        </w:rPr>
        <w:t xml:space="preserve">the Parliamentary Joint Committee on Human Rights to effectively examine all proposed legislation and its impact on children’s rights; </w:t>
      </w:r>
      <w:r w:rsidR="00E53DD9" w:rsidRPr="0016457E">
        <w:rPr>
          <w:rFonts w:asciiTheme="minorHAnsi" w:hAnsiTheme="minorHAnsi" w:cstheme="minorHAnsi"/>
          <w:bCs/>
          <w:sz w:val="22"/>
          <w:szCs w:val="22"/>
        </w:rPr>
        <w:t>ensure</w:t>
      </w:r>
      <w:r w:rsidRPr="0016457E">
        <w:rPr>
          <w:rFonts w:asciiTheme="minorHAnsi" w:hAnsiTheme="minorHAnsi" w:cstheme="minorHAnsi"/>
          <w:bCs/>
          <w:sz w:val="22"/>
          <w:szCs w:val="22"/>
          <w:lang w:val="en-GB"/>
        </w:rPr>
        <w:t xml:space="preserve"> that the National Children’s Commissioner has adequate and sufficient human, technical and financial resources to implement and monitor the application of the Convention; and establish by law mandatory consultations between the National Children’s Commissioner and children on issues that affect them and ensure that the results of those consultations and any other recommendations made by the Commissioner are taken into consideration in law and policymaking. The Committee also recommended that Australia adopt a national comprehensive policy and strategy on children that encompasses all areas of the Convention, with sufficient human, technical and financial resources for its implementation; establish appropriate mechanisms and inclusive processes so that civil society, the community and children specifically may participate in all stages of the budget process, including formulation, implementation and evaluation;  and ensure that data collected on children’s rights cover all areas of the Convention, in particular those relating to violence, alternative care, natural disasters and children in conflict with the law, that they are disaggregated by age, sex, disability, geographic location, ethnic origin, national origin and socioeconomic background, and that they identify children in situations of vulnerability, such as Indigenous children, children with disability and asylum-seeking, refugee and migrant children.</w:t>
      </w:r>
    </w:p>
    <w:p w14:paraId="65E6E03C" w14:textId="77777777" w:rsidR="00376DF5" w:rsidRPr="0016457E" w:rsidRDefault="00376DF5" w:rsidP="00D11E9E">
      <w:pPr>
        <w:spacing w:line="276" w:lineRule="auto"/>
        <w:rPr>
          <w:rFonts w:asciiTheme="minorHAnsi" w:hAnsiTheme="minorHAnsi" w:cstheme="minorHAnsi"/>
          <w:sz w:val="22"/>
          <w:szCs w:val="22"/>
        </w:rPr>
      </w:pPr>
    </w:p>
    <w:p w14:paraId="5355ACC2" w14:textId="77777777" w:rsidR="00D11E9E" w:rsidRPr="0016457E" w:rsidRDefault="00D11E9E" w:rsidP="00D11E9E">
      <w:pPr>
        <w:spacing w:line="276" w:lineRule="auto"/>
        <w:jc w:val="both"/>
        <w:rPr>
          <w:rFonts w:asciiTheme="minorHAnsi" w:hAnsiTheme="minorHAnsi" w:cstheme="minorHAnsi"/>
          <w:sz w:val="22"/>
          <w:szCs w:val="22"/>
        </w:rPr>
      </w:pPr>
      <w:r w:rsidRPr="0016457E">
        <w:rPr>
          <w:rFonts w:asciiTheme="minorHAnsi" w:hAnsiTheme="minorHAnsi" w:cstheme="minorHAnsi"/>
          <w:sz w:val="22"/>
          <w:szCs w:val="22"/>
        </w:rPr>
        <w:t>In its 2017 Concluding observations</w:t>
      </w:r>
      <w:r w:rsidRPr="0016457E">
        <w:rPr>
          <w:rStyle w:val="EndnoteReference"/>
          <w:rFonts w:asciiTheme="minorHAnsi" w:hAnsiTheme="minorHAnsi" w:cstheme="minorHAnsi"/>
          <w:sz w:val="22"/>
          <w:szCs w:val="22"/>
        </w:rPr>
        <w:endnoteReference w:id="249"/>
      </w:r>
      <w:r w:rsidRPr="0016457E">
        <w:rPr>
          <w:rFonts w:asciiTheme="minorHAnsi" w:hAnsiTheme="minorHAnsi" w:cstheme="minorHAnsi"/>
          <w:sz w:val="22"/>
          <w:szCs w:val="22"/>
        </w:rPr>
        <w:t xml:space="preserve"> on the fifth periodic report of Australia,</w:t>
      </w:r>
      <w:r w:rsidRPr="0016457E">
        <w:rPr>
          <w:rStyle w:val="EndnoteReference"/>
          <w:rFonts w:asciiTheme="minorHAnsi" w:hAnsiTheme="minorHAnsi" w:cstheme="minorHAnsi"/>
          <w:sz w:val="22"/>
          <w:szCs w:val="22"/>
        </w:rPr>
        <w:endnoteReference w:id="250"/>
      </w:r>
      <w:r w:rsidRPr="0016457E">
        <w:rPr>
          <w:rFonts w:asciiTheme="minorHAnsi" w:hAnsiTheme="minorHAnsi" w:cstheme="minorHAnsi"/>
          <w:sz w:val="22"/>
          <w:szCs w:val="22"/>
        </w:rPr>
        <w:t xml:space="preserve"> the </w:t>
      </w:r>
      <w:r w:rsidRPr="0016457E">
        <w:rPr>
          <w:rFonts w:asciiTheme="minorHAnsi" w:hAnsiTheme="minorHAnsi" w:cstheme="minorHAnsi"/>
          <w:b/>
          <w:bCs/>
          <w:sz w:val="22"/>
          <w:szCs w:val="22"/>
        </w:rPr>
        <w:t>Committee on Economic, Social and Cultural Rights</w:t>
      </w:r>
      <w:r w:rsidRPr="0016457E">
        <w:rPr>
          <w:rFonts w:asciiTheme="minorHAnsi" w:hAnsiTheme="minorHAnsi" w:cstheme="minorHAnsi"/>
          <w:sz w:val="22"/>
          <w:szCs w:val="22"/>
        </w:rPr>
        <w:t xml:space="preserve"> expressed its concern that women continue to experience disadvantages across key areas (including work, health, education, and housing) and recommended that Australia intensify its efforts to address the obstacles to achieving substantive equality between men and women, including through the strengthening of temporary special measures. The Committee also recommended that Australia consider introducing a federal Charter of Rights that guarantees the full range </w:t>
      </w:r>
      <w:r w:rsidRPr="0016457E">
        <w:rPr>
          <w:rFonts w:asciiTheme="minorHAnsi" w:hAnsiTheme="minorHAnsi" w:cstheme="minorHAnsi"/>
          <w:sz w:val="22"/>
          <w:szCs w:val="22"/>
        </w:rPr>
        <w:lastRenderedPageBreak/>
        <w:t xml:space="preserve">of economic, social and cultural rights. In relation to the </w:t>
      </w:r>
      <w:r w:rsidRPr="0016457E">
        <w:rPr>
          <w:rFonts w:asciiTheme="minorHAnsi" w:hAnsiTheme="minorHAnsi" w:cstheme="minorHAnsi"/>
          <w:i/>
          <w:iCs/>
          <w:sz w:val="22"/>
          <w:szCs w:val="22"/>
        </w:rPr>
        <w:t>National Disability Strategy 2010-2020</w:t>
      </w:r>
      <w:r w:rsidRPr="0016457E">
        <w:rPr>
          <w:rFonts w:asciiTheme="minorHAnsi" w:hAnsiTheme="minorHAnsi" w:cstheme="minorHAnsi"/>
          <w:sz w:val="22"/>
          <w:szCs w:val="22"/>
        </w:rPr>
        <w:t xml:space="preserve">, the Committee expressed its concern at the slow progress in its implementation and its weak accountability and implementation mechanisms. The Committee recommended that Australia ensure full implementation of the National Disability Strategy by focusing on all the six areas covered and allocating the necessary resources. The Committee further recommended that Australia strengthen accountability mechanisms to ensure that people with disability fully enjoy their economic, social and cultural rights. </w:t>
      </w:r>
    </w:p>
    <w:p w14:paraId="65355C46" w14:textId="789DA87D" w:rsidR="00376DF5" w:rsidRPr="0016457E" w:rsidRDefault="00376DF5" w:rsidP="00D11E9E">
      <w:pPr>
        <w:spacing w:line="276" w:lineRule="auto"/>
        <w:rPr>
          <w:rFonts w:asciiTheme="minorHAnsi" w:hAnsiTheme="minorHAnsi" w:cstheme="minorHAnsi"/>
          <w:sz w:val="22"/>
          <w:szCs w:val="22"/>
        </w:rPr>
      </w:pPr>
    </w:p>
    <w:p w14:paraId="23E356DA" w14:textId="77777777" w:rsidR="00D11E9E" w:rsidRPr="0016457E" w:rsidRDefault="00D11E9E" w:rsidP="00D11E9E">
      <w:pPr>
        <w:spacing w:line="276" w:lineRule="auto"/>
        <w:jc w:val="both"/>
        <w:rPr>
          <w:rFonts w:asciiTheme="minorHAnsi" w:hAnsiTheme="minorHAnsi" w:cstheme="minorHAnsi"/>
          <w:sz w:val="22"/>
          <w:szCs w:val="22"/>
        </w:rPr>
      </w:pPr>
      <w:r w:rsidRPr="0016457E">
        <w:rPr>
          <w:rFonts w:asciiTheme="minorHAnsi" w:hAnsiTheme="minorHAnsi" w:cstheme="minorHAnsi"/>
          <w:sz w:val="22"/>
          <w:szCs w:val="22"/>
        </w:rPr>
        <w:t>In its 2017 Concluding Observations</w:t>
      </w:r>
      <w:r w:rsidRPr="0016457E">
        <w:rPr>
          <w:rStyle w:val="EndnoteReference"/>
          <w:rFonts w:asciiTheme="minorHAnsi" w:hAnsiTheme="minorHAnsi" w:cstheme="minorHAnsi"/>
          <w:sz w:val="22"/>
          <w:szCs w:val="22"/>
        </w:rPr>
        <w:endnoteReference w:id="251"/>
      </w:r>
      <w:r w:rsidRPr="0016457E">
        <w:rPr>
          <w:rFonts w:asciiTheme="minorHAnsi" w:hAnsiTheme="minorHAnsi" w:cstheme="minorHAnsi"/>
          <w:sz w:val="22"/>
          <w:szCs w:val="22"/>
        </w:rPr>
        <w:t xml:space="preserve"> on the sixth periodic report of Australia under the </w:t>
      </w:r>
      <w:r w:rsidRPr="0016457E">
        <w:rPr>
          <w:rFonts w:asciiTheme="minorHAnsi" w:hAnsiTheme="minorHAnsi" w:cstheme="minorHAnsi"/>
          <w:b/>
          <w:bCs/>
          <w:sz w:val="22"/>
          <w:szCs w:val="22"/>
        </w:rPr>
        <w:t>International Covenant on Civil and Political Rights</w:t>
      </w:r>
      <w:r w:rsidRPr="0016457E">
        <w:rPr>
          <w:rFonts w:asciiTheme="minorHAnsi" w:hAnsiTheme="minorHAnsi" w:cstheme="minorHAnsi"/>
          <w:sz w:val="22"/>
          <w:szCs w:val="22"/>
        </w:rPr>
        <w:t>,</w:t>
      </w:r>
      <w:r w:rsidRPr="0016457E">
        <w:rPr>
          <w:rStyle w:val="EndnoteReference"/>
          <w:rFonts w:asciiTheme="minorHAnsi" w:hAnsiTheme="minorHAnsi" w:cstheme="minorHAnsi"/>
          <w:sz w:val="22"/>
          <w:szCs w:val="22"/>
        </w:rPr>
        <w:endnoteReference w:id="252"/>
      </w:r>
      <w:r w:rsidRPr="0016457E">
        <w:rPr>
          <w:rFonts w:asciiTheme="minorHAnsi" w:hAnsiTheme="minorHAnsi" w:cstheme="minorHAnsi"/>
          <w:sz w:val="22"/>
          <w:szCs w:val="22"/>
        </w:rPr>
        <w:t xml:space="preserve"> the Human Rights Committee recommended that Australia should take measures, including considering consolidating existing non-discrimination provisions in a comprehensive federal law, in order to ensure adequate and effective substantive and procedural protection against all forms of discrimination on all the prohibited grounds, including religion, and intersectional discrimination, as well as access to effective and appropriate remedies for all victims of discrimination.</w:t>
      </w:r>
    </w:p>
    <w:p w14:paraId="2FCCDCF0" w14:textId="77777777" w:rsidR="00376DF5" w:rsidRPr="0016457E" w:rsidRDefault="00376DF5" w:rsidP="00D11E9E">
      <w:pPr>
        <w:spacing w:line="276" w:lineRule="auto"/>
        <w:rPr>
          <w:rFonts w:asciiTheme="minorHAnsi" w:hAnsiTheme="minorHAnsi" w:cstheme="minorHAnsi"/>
          <w:sz w:val="22"/>
          <w:szCs w:val="22"/>
        </w:rPr>
      </w:pPr>
    </w:p>
    <w:p w14:paraId="25B80CFD" w14:textId="3BFC439A" w:rsidR="00EF1289" w:rsidRPr="00D11E9E" w:rsidRDefault="00EF1289" w:rsidP="00D11E9E">
      <w:pPr>
        <w:pStyle w:val="ListParagraph"/>
        <w:snapToGrid w:val="0"/>
        <w:spacing w:line="276" w:lineRule="auto"/>
        <w:ind w:left="0"/>
        <w:rPr>
          <w:rFonts w:cstheme="minorHAnsi"/>
          <w:sz w:val="20"/>
          <w:szCs w:val="20"/>
        </w:rPr>
      </w:pPr>
    </w:p>
    <w:p w14:paraId="181098A6" w14:textId="0DF3F95B" w:rsidR="00D709C7" w:rsidRDefault="00D709C7">
      <w:pPr>
        <w:rPr>
          <w:rFonts w:ascii="Calibri" w:hAnsi="Calibri" w:cs="Calibri"/>
          <w:sz w:val="20"/>
          <w:szCs w:val="20"/>
        </w:rPr>
      </w:pPr>
      <w:r>
        <w:rPr>
          <w:rFonts w:ascii="Calibri" w:hAnsi="Calibri" w:cs="Calibri"/>
          <w:sz w:val="20"/>
          <w:szCs w:val="20"/>
        </w:rPr>
        <w:br w:type="page"/>
      </w:r>
    </w:p>
    <w:p w14:paraId="7DEF2764" w14:textId="6F0CD73D" w:rsidR="00D709C7" w:rsidRPr="00C61E8B" w:rsidRDefault="00D709C7" w:rsidP="00D709C7">
      <w:pPr>
        <w:pStyle w:val="Heading2"/>
        <w:spacing w:line="240" w:lineRule="auto"/>
        <w:jc w:val="left"/>
        <w:rPr>
          <w:rFonts w:ascii="Calibri" w:hAnsi="Calibri" w:cs="Calibri"/>
          <w:color w:val="AC1F79"/>
          <w:sz w:val="22"/>
        </w:rPr>
      </w:pPr>
      <w:r>
        <w:rPr>
          <w:rFonts w:ascii="Calibri" w:hAnsi="Calibri" w:cs="Calibri"/>
          <w:color w:val="AC1F79"/>
        </w:rPr>
        <w:lastRenderedPageBreak/>
        <w:t>13</w:t>
      </w:r>
      <w:r w:rsidRPr="000574CC">
        <w:rPr>
          <w:rFonts w:ascii="Calibri" w:hAnsi="Calibri" w:cs="Calibri"/>
          <w:color w:val="AC1F79"/>
        </w:rPr>
        <w:t>.</w:t>
      </w:r>
      <w:r w:rsidRPr="000574CC">
        <w:rPr>
          <w:rFonts w:ascii="Calibri" w:hAnsi="Calibri" w:cs="Calibri"/>
          <w:color w:val="AC1F79"/>
        </w:rPr>
        <w:tab/>
      </w:r>
      <w:r>
        <w:rPr>
          <w:rFonts w:ascii="Calibri" w:hAnsi="Calibri" w:cs="Calibri"/>
          <w:color w:val="AC1F79"/>
        </w:rPr>
        <w:t>Endnotes</w:t>
      </w:r>
    </w:p>
    <w:p w14:paraId="63B1C95C" w14:textId="77777777" w:rsidR="00D709C7" w:rsidRDefault="00D709C7" w:rsidP="00D47ABE">
      <w:pPr>
        <w:ind w:left="851" w:hanging="851"/>
        <w:rPr>
          <w:rFonts w:ascii="Calibri" w:hAnsi="Calibri" w:cs="Calibri"/>
          <w:sz w:val="20"/>
          <w:szCs w:val="20"/>
        </w:rPr>
      </w:pPr>
    </w:p>
    <w:sectPr w:rsidR="00D709C7" w:rsidSect="00BE3470">
      <w:footerReference w:type="even" r:id="rId17"/>
      <w:footerReference w:type="default" r:id="rId18"/>
      <w:endnotePr>
        <w:numFmt w:val="decimal"/>
      </w:endnotePr>
      <w:pgSz w:w="11900" w:h="16840"/>
      <w:pgMar w:top="1134" w:right="1134" w:bottom="1134" w:left="1134"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9D80B23" w14:textId="77777777" w:rsidR="008C1EA7" w:rsidRDefault="008C1EA7" w:rsidP="006811B8">
      <w:r>
        <w:separator/>
      </w:r>
    </w:p>
    <w:p w14:paraId="102FFB02" w14:textId="77777777" w:rsidR="008C1EA7" w:rsidRDefault="008C1EA7"/>
  </w:endnote>
  <w:endnote w:type="continuationSeparator" w:id="0">
    <w:p w14:paraId="47214906" w14:textId="77777777" w:rsidR="008C1EA7" w:rsidRDefault="008C1EA7" w:rsidP="006811B8">
      <w:r>
        <w:continuationSeparator/>
      </w:r>
    </w:p>
    <w:p w14:paraId="62FB441E" w14:textId="77777777" w:rsidR="008C1EA7" w:rsidRDefault="008C1EA7"/>
  </w:endnote>
  <w:endnote w:id="1">
    <w:p w14:paraId="0B213F5A" w14:textId="3420CB72" w:rsidR="00194E9F" w:rsidRPr="001B780E" w:rsidRDefault="00194E9F" w:rsidP="00016A3C">
      <w:pPr>
        <w:pStyle w:val="EndnoteText"/>
        <w:rPr>
          <w:rFonts w:ascii="Calibri" w:hAnsi="Calibri" w:cs="Calibri"/>
          <w:sz w:val="18"/>
          <w:szCs w:val="18"/>
        </w:rPr>
      </w:pPr>
      <w:r w:rsidRPr="001B780E">
        <w:rPr>
          <w:rStyle w:val="EndnoteReference"/>
          <w:rFonts w:ascii="Calibri" w:hAnsi="Calibri" w:cs="Calibri"/>
          <w:sz w:val="18"/>
          <w:szCs w:val="18"/>
        </w:rPr>
        <w:endnoteRef/>
      </w:r>
      <w:r w:rsidRPr="001B780E">
        <w:rPr>
          <w:rFonts w:ascii="Calibri" w:hAnsi="Calibri" w:cs="Calibri"/>
          <w:sz w:val="18"/>
          <w:szCs w:val="18"/>
        </w:rPr>
        <w:t xml:space="preserve"> Committee on the Rights of Persons with Disabilities, , </w:t>
      </w:r>
      <w:hyperlink r:id="rId1" w:history="1">
        <w:r w:rsidRPr="001B780E">
          <w:rPr>
            <w:rStyle w:val="Hyperlink"/>
            <w:rFonts w:ascii="Calibri" w:hAnsi="Calibri" w:cs="Calibri"/>
            <w:sz w:val="18"/>
            <w:szCs w:val="18"/>
          </w:rPr>
          <w:t>General comment No. 7 (2018) on the participation of persons with disabilities</w:t>
        </w:r>
      </w:hyperlink>
      <w:r w:rsidRPr="001B780E">
        <w:rPr>
          <w:rFonts w:ascii="Calibri" w:hAnsi="Calibri" w:cs="Calibri"/>
          <w:sz w:val="18"/>
          <w:szCs w:val="18"/>
        </w:rPr>
        <w:t>, including children with disabilities, through their representative organizations, in the implementation and monitoring of the Convention, UN Doc No. CRPD/C/GC/7.</w:t>
      </w:r>
    </w:p>
    <w:p w14:paraId="15880670" w14:textId="77777777" w:rsidR="00194E9F" w:rsidRPr="001B780E" w:rsidRDefault="00194E9F" w:rsidP="00016A3C">
      <w:pPr>
        <w:pStyle w:val="EndnoteText"/>
        <w:rPr>
          <w:rFonts w:ascii="Calibri" w:hAnsi="Calibri" w:cs="Calibri"/>
          <w:sz w:val="18"/>
          <w:szCs w:val="18"/>
          <w:lang w:val="en-AU"/>
        </w:rPr>
      </w:pPr>
    </w:p>
  </w:endnote>
  <w:endnote w:id="2">
    <w:p w14:paraId="67F4DDFE" w14:textId="45447B24" w:rsidR="00194E9F" w:rsidRPr="001B780E" w:rsidRDefault="00194E9F" w:rsidP="006F3F09">
      <w:pPr>
        <w:pStyle w:val="EndnoteText"/>
        <w:rPr>
          <w:rFonts w:ascii="Calibri" w:hAnsi="Calibri" w:cs="Calibri"/>
          <w:sz w:val="18"/>
          <w:szCs w:val="18"/>
        </w:rPr>
      </w:pPr>
      <w:r w:rsidRPr="001B780E">
        <w:rPr>
          <w:rStyle w:val="EndnoteReference"/>
          <w:rFonts w:ascii="Calibri" w:hAnsi="Calibri" w:cs="Calibri"/>
          <w:sz w:val="18"/>
          <w:szCs w:val="18"/>
        </w:rPr>
        <w:endnoteRef/>
      </w:r>
      <w:r w:rsidRPr="001B780E">
        <w:rPr>
          <w:rFonts w:ascii="Calibri" w:hAnsi="Calibri" w:cs="Calibri"/>
          <w:sz w:val="18"/>
          <w:szCs w:val="18"/>
        </w:rPr>
        <w:t xml:space="preserve"> These structural barriers include but are not restricted to: poverty; gender bias and gender inequality; the intersection of gender and disability discrimination; lack of safe, accessible and affordable housing; lack of accessible and affordable transport; the high incidence and prevalence of gender-based violence; non-optional costs of disability; inflexible work arrangements, to name just a few.</w:t>
      </w:r>
    </w:p>
    <w:p w14:paraId="6F34E346" w14:textId="77777777" w:rsidR="00194E9F" w:rsidRPr="001B780E" w:rsidRDefault="00194E9F" w:rsidP="006F3F09">
      <w:pPr>
        <w:pStyle w:val="EndnoteText"/>
        <w:rPr>
          <w:rFonts w:ascii="Calibri" w:hAnsi="Calibri" w:cs="Calibri"/>
          <w:sz w:val="18"/>
          <w:szCs w:val="18"/>
          <w:lang w:val="en-AU"/>
        </w:rPr>
      </w:pPr>
    </w:p>
  </w:endnote>
  <w:endnote w:id="3">
    <w:p w14:paraId="28501CEA" w14:textId="7477E8FB" w:rsidR="00194E9F" w:rsidRPr="001B780E" w:rsidRDefault="00194E9F">
      <w:pPr>
        <w:pStyle w:val="EndnoteText"/>
        <w:rPr>
          <w:rFonts w:ascii="Calibri" w:hAnsi="Calibri" w:cs="Calibri"/>
          <w:sz w:val="18"/>
          <w:szCs w:val="18"/>
          <w:lang w:val="en-AU"/>
        </w:rPr>
      </w:pPr>
      <w:r w:rsidRPr="001B780E">
        <w:rPr>
          <w:rStyle w:val="EndnoteReference"/>
          <w:rFonts w:ascii="Calibri" w:hAnsi="Calibri" w:cs="Calibri"/>
          <w:sz w:val="18"/>
          <w:szCs w:val="18"/>
        </w:rPr>
        <w:endnoteRef/>
      </w:r>
      <w:r w:rsidRPr="001B780E">
        <w:rPr>
          <w:rFonts w:ascii="Calibri" w:hAnsi="Calibri" w:cs="Calibri"/>
          <w:sz w:val="18"/>
          <w:szCs w:val="18"/>
        </w:rPr>
        <w:t xml:space="preserve"> </w:t>
      </w:r>
      <w:r w:rsidRPr="001B780E">
        <w:rPr>
          <w:rFonts w:ascii="Calibri" w:hAnsi="Calibri" w:cs="Calibri"/>
          <w:sz w:val="18"/>
          <w:szCs w:val="18"/>
          <w:lang w:val="en-AU"/>
        </w:rPr>
        <w:t xml:space="preserve">Royal Commission into Violence, Abuse, Neglect and Exploitation of People with Disability (2020) </w:t>
      </w:r>
      <w:hyperlink r:id="rId2" w:history="1">
        <w:r w:rsidRPr="001B780E">
          <w:rPr>
            <w:rStyle w:val="Hyperlink"/>
            <w:rFonts w:ascii="Calibri" w:hAnsi="Calibri" w:cs="Calibri"/>
            <w:sz w:val="18"/>
            <w:szCs w:val="18"/>
            <w:lang w:val="en-AU"/>
          </w:rPr>
          <w:t>Issues Paper: Employment</w:t>
        </w:r>
      </w:hyperlink>
      <w:r w:rsidRPr="001B780E">
        <w:rPr>
          <w:rFonts w:ascii="Calibri" w:hAnsi="Calibri" w:cs="Calibri"/>
          <w:sz w:val="18"/>
          <w:szCs w:val="18"/>
          <w:lang w:val="en-AU"/>
        </w:rPr>
        <w:t xml:space="preserve">. </w:t>
      </w:r>
    </w:p>
    <w:p w14:paraId="4E22BF76" w14:textId="77777777" w:rsidR="00194E9F" w:rsidRPr="001B780E" w:rsidRDefault="00194E9F">
      <w:pPr>
        <w:pStyle w:val="EndnoteText"/>
        <w:rPr>
          <w:rFonts w:ascii="Calibri" w:hAnsi="Calibri" w:cs="Calibri"/>
          <w:sz w:val="18"/>
          <w:szCs w:val="18"/>
          <w:lang w:val="en-AU"/>
        </w:rPr>
      </w:pPr>
    </w:p>
  </w:endnote>
  <w:endnote w:id="4">
    <w:p w14:paraId="43ECA228" w14:textId="31ABA94B" w:rsidR="00194E9F" w:rsidRPr="001B780E" w:rsidRDefault="00194E9F" w:rsidP="009B20C4">
      <w:pPr>
        <w:pStyle w:val="EndnoteText"/>
        <w:rPr>
          <w:rFonts w:ascii="Calibri" w:hAnsi="Calibri" w:cs="Calibri"/>
          <w:sz w:val="18"/>
          <w:szCs w:val="18"/>
        </w:rPr>
      </w:pPr>
      <w:r w:rsidRPr="001B780E">
        <w:rPr>
          <w:rStyle w:val="EndnoteReference"/>
          <w:rFonts w:ascii="Calibri" w:hAnsi="Calibri" w:cs="Calibri"/>
          <w:sz w:val="18"/>
          <w:szCs w:val="18"/>
        </w:rPr>
        <w:endnoteRef/>
      </w:r>
      <w:r w:rsidRPr="001B780E">
        <w:rPr>
          <w:rFonts w:ascii="Calibri" w:hAnsi="Calibri" w:cs="Calibri"/>
          <w:sz w:val="18"/>
          <w:szCs w:val="18"/>
        </w:rPr>
        <w:t xml:space="preserve"> On page 8 of the </w:t>
      </w:r>
      <w:hyperlink r:id="rId3" w:history="1">
        <w:r w:rsidRPr="001B780E">
          <w:rPr>
            <w:rStyle w:val="Hyperlink"/>
            <w:rFonts w:ascii="Calibri" w:hAnsi="Calibri" w:cs="Calibri"/>
            <w:sz w:val="18"/>
            <w:szCs w:val="18"/>
          </w:rPr>
          <w:t>Issues Paper</w:t>
        </w:r>
      </w:hyperlink>
      <w:r w:rsidRPr="001B780E">
        <w:rPr>
          <w:rFonts w:ascii="Calibri" w:hAnsi="Calibri" w:cs="Calibri"/>
          <w:sz w:val="18"/>
          <w:szCs w:val="18"/>
        </w:rPr>
        <w:t xml:space="preserve">, it is noted that the Royal Commission defines ‘Neglect’ as including </w:t>
      </w:r>
      <w:r w:rsidRPr="001B780E">
        <w:rPr>
          <w:rFonts w:ascii="Calibri" w:hAnsi="Calibri" w:cs="Calibri"/>
          <w:i/>
          <w:iCs/>
          <w:sz w:val="18"/>
          <w:szCs w:val="18"/>
        </w:rPr>
        <w:t>“physical and emotional neglect, passive neglect and wilful deprivation. Neglect can be a single significant incident or a systemic issue that involves depriving a person with disability of the basic necessities of life such as food, drink, shelter, access, mobility, clothing, education, medical care and treatment”</w:t>
      </w:r>
      <w:r w:rsidRPr="001B780E">
        <w:rPr>
          <w:rFonts w:ascii="Calibri" w:hAnsi="Calibri" w:cs="Calibri"/>
          <w:sz w:val="18"/>
          <w:szCs w:val="18"/>
        </w:rPr>
        <w:t>.</w:t>
      </w:r>
    </w:p>
    <w:p w14:paraId="0B0F33E6" w14:textId="29870C58" w:rsidR="00194E9F" w:rsidRPr="001B780E" w:rsidRDefault="00194E9F" w:rsidP="009B20C4">
      <w:pPr>
        <w:pStyle w:val="EndnoteText"/>
        <w:rPr>
          <w:rFonts w:ascii="Calibri" w:hAnsi="Calibri" w:cs="Calibri"/>
          <w:sz w:val="18"/>
          <w:szCs w:val="18"/>
          <w:lang w:val="en-AU"/>
        </w:rPr>
      </w:pPr>
    </w:p>
  </w:endnote>
  <w:endnote w:id="5">
    <w:p w14:paraId="4B2DC8D2" w14:textId="41E0C653" w:rsidR="00194E9F" w:rsidRPr="001B780E" w:rsidRDefault="00194E9F" w:rsidP="002B3B40">
      <w:pPr>
        <w:pStyle w:val="EndnoteText"/>
        <w:rPr>
          <w:rFonts w:ascii="Calibri" w:hAnsi="Calibri" w:cs="Calibri"/>
          <w:sz w:val="18"/>
          <w:szCs w:val="18"/>
        </w:rPr>
      </w:pPr>
      <w:r w:rsidRPr="001B780E">
        <w:rPr>
          <w:rStyle w:val="EndnoteReference"/>
          <w:rFonts w:ascii="Calibri" w:eastAsiaTheme="minorEastAsia" w:hAnsi="Calibri" w:cs="Calibri"/>
          <w:sz w:val="18"/>
          <w:szCs w:val="18"/>
        </w:rPr>
        <w:endnoteRef/>
      </w:r>
      <w:r w:rsidRPr="001B780E">
        <w:rPr>
          <w:rFonts w:ascii="Calibri" w:hAnsi="Calibri" w:cs="Calibri"/>
          <w:sz w:val="18"/>
          <w:szCs w:val="18"/>
        </w:rPr>
        <w:t xml:space="preserve"> Committee on the Elimination of Discrimination against Women (14 July 2017); </w:t>
      </w:r>
      <w:hyperlink r:id="rId4" w:history="1">
        <w:r w:rsidRPr="001B780E">
          <w:rPr>
            <w:rStyle w:val="Hyperlink"/>
            <w:rFonts w:ascii="Calibri" w:hAnsi="Calibri" w:cs="Calibri"/>
            <w:sz w:val="18"/>
            <w:szCs w:val="18"/>
          </w:rPr>
          <w:t>General recommendation No. 35 on gender-based violence against women, updating general recommendation No. 19</w:t>
        </w:r>
      </w:hyperlink>
      <w:r w:rsidRPr="001B780E">
        <w:rPr>
          <w:rFonts w:ascii="Calibri" w:hAnsi="Calibri" w:cs="Calibri"/>
          <w:sz w:val="18"/>
          <w:szCs w:val="18"/>
        </w:rPr>
        <w:t xml:space="preserve">. UN Doc No: CEDAW/C/GC/35. In its General Comment 35, the CEDAW Committee has explicitly noted that: </w:t>
      </w:r>
      <w:r w:rsidRPr="001B780E">
        <w:rPr>
          <w:rFonts w:ascii="Calibri" w:hAnsi="Calibri" w:cs="Calibri"/>
          <w:i/>
          <w:iCs/>
          <w:sz w:val="18"/>
          <w:szCs w:val="18"/>
        </w:rPr>
        <w:t>‘Violations of women’s sexual and reproductive health and rights, such as forced sterilizations, forced abortion, forced pregnancy, criminalisation of abortion, denial or delay of safe abortion and post-abortion care, forced continuation of pregnancy, abuse and mistreatment of women and girls seeking sexual and reproductive health information, goods and services, are forms of gender-based violence that, depending on the circumstances, may amount to torture or cruel, inhuman or degrading treatment.’</w:t>
      </w:r>
    </w:p>
    <w:p w14:paraId="1919FF5D" w14:textId="77777777" w:rsidR="00194E9F" w:rsidRPr="001B780E" w:rsidRDefault="00194E9F" w:rsidP="002B3B40">
      <w:pPr>
        <w:pStyle w:val="EndnoteText"/>
        <w:rPr>
          <w:rFonts w:ascii="Calibri" w:hAnsi="Calibri" w:cs="Calibri"/>
          <w:sz w:val="18"/>
          <w:szCs w:val="18"/>
        </w:rPr>
      </w:pPr>
    </w:p>
  </w:endnote>
  <w:endnote w:id="6">
    <w:p w14:paraId="774079EE" w14:textId="390DEB89" w:rsidR="00194E9F" w:rsidRPr="001B780E" w:rsidRDefault="00194E9F" w:rsidP="00C63230">
      <w:pPr>
        <w:pStyle w:val="EndnoteText"/>
        <w:rPr>
          <w:rFonts w:ascii="Calibri" w:hAnsi="Calibri" w:cs="Calibri"/>
          <w:sz w:val="18"/>
          <w:szCs w:val="18"/>
        </w:rPr>
      </w:pPr>
      <w:r w:rsidRPr="001B780E">
        <w:rPr>
          <w:rStyle w:val="EndnoteReference"/>
          <w:rFonts w:ascii="Calibri" w:hAnsi="Calibri" w:cs="Calibri"/>
          <w:sz w:val="18"/>
          <w:szCs w:val="18"/>
        </w:rPr>
        <w:endnoteRef/>
      </w:r>
      <w:r w:rsidRPr="001B780E">
        <w:rPr>
          <w:rFonts w:ascii="Calibri" w:hAnsi="Calibri" w:cs="Calibri"/>
          <w:sz w:val="18"/>
          <w:szCs w:val="18"/>
        </w:rPr>
        <w:t xml:space="preserve"> Committee on the Rights of Persons with Disabilities (2019) </w:t>
      </w:r>
      <w:hyperlink r:id="rId5" w:history="1">
        <w:r w:rsidRPr="001B780E">
          <w:rPr>
            <w:rStyle w:val="Hyperlink"/>
            <w:rFonts w:ascii="Calibri" w:hAnsi="Calibri" w:cs="Calibri"/>
            <w:sz w:val="18"/>
            <w:szCs w:val="18"/>
          </w:rPr>
          <w:t>Concluding observations on the combined second and third periodic reports of Australia</w:t>
        </w:r>
      </w:hyperlink>
      <w:r w:rsidRPr="001B780E">
        <w:rPr>
          <w:rFonts w:ascii="Calibri" w:hAnsi="Calibri" w:cs="Calibri"/>
          <w:sz w:val="18"/>
          <w:szCs w:val="18"/>
        </w:rPr>
        <w:t>, adopted by the Committee at its 511</w:t>
      </w:r>
      <w:r w:rsidRPr="001B780E">
        <w:rPr>
          <w:rFonts w:ascii="Calibri" w:hAnsi="Calibri" w:cs="Calibri"/>
          <w:sz w:val="18"/>
          <w:szCs w:val="18"/>
          <w:vertAlign w:val="superscript"/>
        </w:rPr>
        <w:t>th</w:t>
      </w:r>
      <w:r w:rsidRPr="001B780E">
        <w:rPr>
          <w:rFonts w:ascii="Calibri" w:hAnsi="Calibri" w:cs="Calibri"/>
          <w:sz w:val="18"/>
          <w:szCs w:val="18"/>
        </w:rPr>
        <w:t xml:space="preserve"> meeting (20 September 2019) of the 22</w:t>
      </w:r>
      <w:r w:rsidRPr="001B780E">
        <w:rPr>
          <w:rFonts w:ascii="Calibri" w:hAnsi="Calibri" w:cs="Calibri"/>
          <w:sz w:val="18"/>
          <w:szCs w:val="18"/>
          <w:vertAlign w:val="superscript"/>
        </w:rPr>
        <w:t>nd</w:t>
      </w:r>
      <w:r w:rsidRPr="001B780E">
        <w:rPr>
          <w:rFonts w:ascii="Calibri" w:hAnsi="Calibri" w:cs="Calibri"/>
          <w:sz w:val="18"/>
          <w:szCs w:val="18"/>
        </w:rPr>
        <w:t xml:space="preserve"> session; UN Doc. CRPD/C/AUS/CO/2-3.</w:t>
      </w:r>
    </w:p>
    <w:p w14:paraId="6611C5ED" w14:textId="77777777" w:rsidR="00194E9F" w:rsidRPr="001B780E" w:rsidRDefault="00194E9F" w:rsidP="00C63230">
      <w:pPr>
        <w:pStyle w:val="EndnoteText"/>
        <w:rPr>
          <w:rFonts w:ascii="Calibri" w:hAnsi="Calibri" w:cs="Calibri"/>
          <w:sz w:val="18"/>
          <w:szCs w:val="18"/>
          <w:lang w:val="en-AU"/>
        </w:rPr>
      </w:pPr>
    </w:p>
  </w:endnote>
  <w:endnote w:id="7">
    <w:p w14:paraId="651AF895" w14:textId="0C5CAEB9" w:rsidR="00194E9F" w:rsidRPr="001B780E" w:rsidRDefault="00194E9F">
      <w:pPr>
        <w:pStyle w:val="EndnoteText"/>
        <w:rPr>
          <w:rFonts w:ascii="Calibri" w:hAnsi="Calibri" w:cs="Calibri"/>
          <w:sz w:val="18"/>
          <w:szCs w:val="18"/>
        </w:rPr>
      </w:pPr>
      <w:r w:rsidRPr="001B780E">
        <w:rPr>
          <w:rStyle w:val="EndnoteReference"/>
          <w:rFonts w:ascii="Calibri" w:hAnsi="Calibri" w:cs="Calibri"/>
          <w:sz w:val="18"/>
          <w:szCs w:val="18"/>
        </w:rPr>
        <w:endnoteRef/>
      </w:r>
      <w:r w:rsidRPr="001B780E">
        <w:rPr>
          <w:rFonts w:ascii="Calibri" w:hAnsi="Calibri" w:cs="Calibri"/>
          <w:sz w:val="18"/>
          <w:szCs w:val="18"/>
        </w:rPr>
        <w:t xml:space="preserve"> Australian Human Rights Commission (2016) </w:t>
      </w:r>
      <w:hyperlink r:id="rId6" w:history="1">
        <w:r w:rsidRPr="001B780E">
          <w:rPr>
            <w:rStyle w:val="Hyperlink"/>
            <w:rFonts w:ascii="Calibri" w:hAnsi="Calibri" w:cs="Calibri"/>
            <w:sz w:val="18"/>
            <w:szCs w:val="18"/>
          </w:rPr>
          <w:t>Willing to Work: National Inquiry into Employment Discrimination Against Older Australians and Australians with Disability</w:t>
        </w:r>
      </w:hyperlink>
      <w:r w:rsidRPr="001B780E">
        <w:rPr>
          <w:rFonts w:ascii="Calibri" w:hAnsi="Calibri" w:cs="Calibri"/>
          <w:sz w:val="18"/>
          <w:szCs w:val="18"/>
        </w:rPr>
        <w:t>, AHRC, Sydney.</w:t>
      </w:r>
    </w:p>
    <w:p w14:paraId="5AA7B676" w14:textId="77777777" w:rsidR="00194E9F" w:rsidRPr="001B780E" w:rsidRDefault="00194E9F">
      <w:pPr>
        <w:pStyle w:val="EndnoteText"/>
        <w:rPr>
          <w:rFonts w:ascii="Calibri" w:hAnsi="Calibri" w:cs="Calibri"/>
          <w:sz w:val="18"/>
          <w:szCs w:val="18"/>
          <w:lang w:val="en-AU"/>
        </w:rPr>
      </w:pPr>
    </w:p>
  </w:endnote>
  <w:endnote w:id="8">
    <w:p w14:paraId="58814D15" w14:textId="7FB37E34" w:rsidR="00194E9F" w:rsidRPr="001B780E" w:rsidRDefault="00194E9F" w:rsidP="00BC2CBD">
      <w:pPr>
        <w:pStyle w:val="EndnoteText"/>
        <w:rPr>
          <w:rFonts w:ascii="Calibri" w:hAnsi="Calibri" w:cs="Calibri"/>
          <w:sz w:val="18"/>
          <w:szCs w:val="18"/>
        </w:rPr>
      </w:pPr>
      <w:r w:rsidRPr="001B780E">
        <w:rPr>
          <w:rStyle w:val="EndnoteReference"/>
          <w:rFonts w:ascii="Calibri" w:hAnsi="Calibri" w:cs="Calibri"/>
          <w:sz w:val="18"/>
          <w:szCs w:val="18"/>
        </w:rPr>
        <w:endnoteRef/>
      </w:r>
      <w:r w:rsidRPr="001B780E">
        <w:rPr>
          <w:rFonts w:ascii="Calibri" w:hAnsi="Calibri" w:cs="Calibri"/>
          <w:sz w:val="18"/>
          <w:szCs w:val="18"/>
        </w:rPr>
        <w:t xml:space="preserve"> Committee on the Rights of Persons with Disabilities (2019) </w:t>
      </w:r>
      <w:hyperlink r:id="rId7" w:history="1">
        <w:r w:rsidRPr="001B780E">
          <w:rPr>
            <w:rStyle w:val="Hyperlink"/>
            <w:rFonts w:ascii="Calibri" w:hAnsi="Calibri" w:cs="Calibri"/>
            <w:sz w:val="18"/>
            <w:szCs w:val="18"/>
          </w:rPr>
          <w:t>Concluding observations on the combined second and third periodic reports of Australia</w:t>
        </w:r>
      </w:hyperlink>
      <w:r w:rsidRPr="001B780E">
        <w:rPr>
          <w:rFonts w:ascii="Calibri" w:hAnsi="Calibri" w:cs="Calibri"/>
          <w:sz w:val="18"/>
          <w:szCs w:val="18"/>
        </w:rPr>
        <w:t>, adopted by the Committee at its 511</w:t>
      </w:r>
      <w:r w:rsidRPr="001B780E">
        <w:rPr>
          <w:rFonts w:ascii="Calibri" w:hAnsi="Calibri" w:cs="Calibri"/>
          <w:sz w:val="18"/>
          <w:szCs w:val="18"/>
          <w:vertAlign w:val="superscript"/>
        </w:rPr>
        <w:t>th</w:t>
      </w:r>
      <w:r w:rsidRPr="001B780E">
        <w:rPr>
          <w:rFonts w:ascii="Calibri" w:hAnsi="Calibri" w:cs="Calibri"/>
          <w:sz w:val="18"/>
          <w:szCs w:val="18"/>
        </w:rPr>
        <w:t xml:space="preserve"> meeting (20 September 2019) of the 22</w:t>
      </w:r>
      <w:r w:rsidRPr="001B780E">
        <w:rPr>
          <w:rFonts w:ascii="Calibri" w:hAnsi="Calibri" w:cs="Calibri"/>
          <w:sz w:val="18"/>
          <w:szCs w:val="18"/>
          <w:vertAlign w:val="superscript"/>
        </w:rPr>
        <w:t>nd</w:t>
      </w:r>
      <w:r w:rsidRPr="001B780E">
        <w:rPr>
          <w:rFonts w:ascii="Calibri" w:hAnsi="Calibri" w:cs="Calibri"/>
          <w:sz w:val="18"/>
          <w:szCs w:val="18"/>
        </w:rPr>
        <w:t xml:space="preserve"> session; UN Doc. CRPD/C/AUS/CO/2-3.</w:t>
      </w:r>
    </w:p>
    <w:p w14:paraId="23FD9451" w14:textId="77777777" w:rsidR="00194E9F" w:rsidRPr="001B780E" w:rsidRDefault="00194E9F" w:rsidP="00BC2CBD">
      <w:pPr>
        <w:pStyle w:val="EndnoteText"/>
        <w:rPr>
          <w:rFonts w:ascii="Calibri" w:hAnsi="Calibri" w:cs="Calibri"/>
          <w:sz w:val="18"/>
          <w:szCs w:val="18"/>
          <w:lang w:val="en-AU"/>
        </w:rPr>
      </w:pPr>
    </w:p>
  </w:endnote>
  <w:endnote w:id="9">
    <w:p w14:paraId="28BB5A14" w14:textId="636FF0EE" w:rsidR="00194E9F" w:rsidRPr="001B780E" w:rsidRDefault="00194E9F" w:rsidP="00913621">
      <w:pPr>
        <w:pStyle w:val="EndnoteText"/>
        <w:rPr>
          <w:rFonts w:ascii="Calibri" w:hAnsi="Calibri" w:cs="Calibri"/>
          <w:sz w:val="18"/>
          <w:szCs w:val="18"/>
          <w:lang w:val="en-AU"/>
        </w:rPr>
      </w:pPr>
      <w:r w:rsidRPr="001B780E">
        <w:rPr>
          <w:rStyle w:val="EndnoteReference"/>
          <w:rFonts w:ascii="Calibri" w:hAnsi="Calibri" w:cs="Calibri"/>
          <w:sz w:val="18"/>
          <w:szCs w:val="18"/>
        </w:rPr>
        <w:endnoteRef/>
      </w:r>
      <w:r w:rsidRPr="001B780E">
        <w:rPr>
          <w:rFonts w:ascii="Calibri" w:hAnsi="Calibri" w:cs="Calibri"/>
          <w:sz w:val="18"/>
          <w:szCs w:val="18"/>
        </w:rPr>
        <w:t xml:space="preserve"> Women With Disabilities Australia (WWDA) ‘</w:t>
      </w:r>
      <w:hyperlink r:id="rId8" w:history="1">
        <w:r w:rsidRPr="001B780E">
          <w:rPr>
            <w:rStyle w:val="Hyperlink"/>
            <w:rFonts w:ascii="Calibri" w:hAnsi="Calibri" w:cs="Calibri"/>
            <w:sz w:val="18"/>
            <w:szCs w:val="18"/>
          </w:rPr>
          <w:t>WWDA Position Statement 2: The Right to Decision-Making’</w:t>
        </w:r>
      </w:hyperlink>
      <w:r w:rsidRPr="001B780E">
        <w:rPr>
          <w:rFonts w:ascii="Calibri" w:hAnsi="Calibri" w:cs="Calibri"/>
          <w:sz w:val="18"/>
          <w:szCs w:val="18"/>
        </w:rPr>
        <w:t>. WWDA, September 2016, Hobart, Tasmania. ISBN: 978-0-9585268-7-6.</w:t>
      </w:r>
    </w:p>
    <w:p w14:paraId="5CFECEC4" w14:textId="77777777" w:rsidR="00194E9F" w:rsidRPr="001B780E" w:rsidRDefault="00194E9F" w:rsidP="00913621">
      <w:pPr>
        <w:pStyle w:val="EndnoteText"/>
        <w:rPr>
          <w:rFonts w:ascii="Calibri" w:hAnsi="Calibri" w:cs="Calibri"/>
          <w:sz w:val="18"/>
          <w:szCs w:val="18"/>
          <w:lang w:val="en-AU"/>
        </w:rPr>
      </w:pPr>
    </w:p>
  </w:endnote>
  <w:endnote w:id="10">
    <w:p w14:paraId="5DA2B398" w14:textId="6872B4EB" w:rsidR="00194E9F" w:rsidRPr="001B780E" w:rsidRDefault="00194E9F" w:rsidP="001205F5">
      <w:pPr>
        <w:pStyle w:val="EndnoteText"/>
        <w:rPr>
          <w:rFonts w:ascii="Calibri" w:hAnsi="Calibri" w:cs="Calibri"/>
          <w:sz w:val="18"/>
          <w:szCs w:val="18"/>
          <w:lang w:val="en-AU"/>
        </w:rPr>
      </w:pPr>
      <w:r w:rsidRPr="001B780E">
        <w:rPr>
          <w:rStyle w:val="EndnoteReference"/>
          <w:rFonts w:ascii="Calibri" w:hAnsi="Calibri" w:cs="Calibri"/>
          <w:sz w:val="18"/>
          <w:szCs w:val="18"/>
        </w:rPr>
        <w:endnoteRef/>
      </w:r>
      <w:r w:rsidRPr="001B780E">
        <w:rPr>
          <w:rFonts w:ascii="Calibri" w:hAnsi="Calibri" w:cs="Calibri"/>
          <w:sz w:val="18"/>
          <w:szCs w:val="18"/>
        </w:rPr>
        <w:t xml:space="preserve"> </w:t>
      </w:r>
      <w:r w:rsidRPr="001B780E">
        <w:rPr>
          <w:rFonts w:ascii="Calibri" w:hAnsi="Calibri" w:cs="Calibri"/>
          <w:sz w:val="18"/>
          <w:szCs w:val="18"/>
          <w:lang w:val="en-AU"/>
        </w:rPr>
        <w:t xml:space="preserve">Committee on the Elimination of Discrimination against Women (14 July 2017); </w:t>
      </w:r>
      <w:hyperlink r:id="rId9" w:history="1">
        <w:r w:rsidRPr="001B780E">
          <w:rPr>
            <w:rStyle w:val="Hyperlink"/>
            <w:rFonts w:ascii="Calibri" w:hAnsi="Calibri" w:cs="Calibri"/>
            <w:sz w:val="18"/>
            <w:szCs w:val="18"/>
          </w:rPr>
          <w:t>General recommendation No. 35 on gender-based violence against women, updating general recommendation No. 19</w:t>
        </w:r>
      </w:hyperlink>
      <w:r w:rsidRPr="001B780E">
        <w:rPr>
          <w:rFonts w:ascii="Calibri" w:hAnsi="Calibri" w:cs="Calibri"/>
          <w:sz w:val="18"/>
          <w:szCs w:val="18"/>
          <w:lang w:val="en-AU"/>
        </w:rPr>
        <w:t>. UN Doc No: CEDAW/C/GC/35.</w:t>
      </w:r>
    </w:p>
    <w:p w14:paraId="349DCAE0" w14:textId="77777777" w:rsidR="00194E9F" w:rsidRPr="001B780E" w:rsidRDefault="00194E9F" w:rsidP="001205F5">
      <w:pPr>
        <w:pStyle w:val="EndnoteText"/>
        <w:rPr>
          <w:rFonts w:ascii="Calibri" w:hAnsi="Calibri" w:cs="Calibri"/>
          <w:sz w:val="18"/>
          <w:szCs w:val="18"/>
          <w:lang w:val="en-AU"/>
        </w:rPr>
      </w:pPr>
    </w:p>
  </w:endnote>
  <w:endnote w:id="11">
    <w:p w14:paraId="6F7B9A2E" w14:textId="37CF8A0F" w:rsidR="00194E9F" w:rsidRPr="001B780E" w:rsidRDefault="00194E9F">
      <w:pPr>
        <w:pStyle w:val="EndnoteText"/>
        <w:rPr>
          <w:rFonts w:ascii="Calibri" w:hAnsi="Calibri" w:cs="Calibri"/>
          <w:sz w:val="18"/>
          <w:szCs w:val="18"/>
          <w:lang w:val="en-AU"/>
        </w:rPr>
      </w:pPr>
      <w:r w:rsidRPr="001B780E">
        <w:rPr>
          <w:rStyle w:val="EndnoteReference"/>
          <w:rFonts w:ascii="Calibri" w:hAnsi="Calibri" w:cs="Calibri"/>
          <w:sz w:val="18"/>
          <w:szCs w:val="18"/>
        </w:rPr>
        <w:endnoteRef/>
      </w:r>
      <w:r w:rsidRPr="001B780E">
        <w:rPr>
          <w:rFonts w:ascii="Calibri" w:hAnsi="Calibri" w:cs="Calibri"/>
          <w:sz w:val="18"/>
          <w:szCs w:val="18"/>
        </w:rPr>
        <w:t xml:space="preserve"> Committee on the Rights of Persons with Disabilities (CRPD), </w:t>
      </w:r>
      <w:hyperlink r:id="rId10" w:history="1">
        <w:r w:rsidRPr="001B780E">
          <w:rPr>
            <w:rStyle w:val="Hyperlink"/>
            <w:rFonts w:ascii="Calibri" w:hAnsi="Calibri" w:cs="Calibri"/>
            <w:sz w:val="18"/>
            <w:szCs w:val="18"/>
          </w:rPr>
          <w:t>General comment No. 3 (2016), Article 6: Women and girls with disabilities</w:t>
        </w:r>
      </w:hyperlink>
      <w:r w:rsidRPr="001B780E">
        <w:rPr>
          <w:rFonts w:ascii="Calibri" w:hAnsi="Calibri" w:cs="Calibri"/>
          <w:sz w:val="18"/>
          <w:szCs w:val="18"/>
        </w:rPr>
        <w:t>, 2 September 2016, UN Doc. CRPD/C/GC/3.</w:t>
      </w:r>
    </w:p>
    <w:p w14:paraId="139B14EF" w14:textId="77777777" w:rsidR="00194E9F" w:rsidRPr="001B780E" w:rsidRDefault="00194E9F">
      <w:pPr>
        <w:pStyle w:val="EndnoteText"/>
        <w:rPr>
          <w:rFonts w:ascii="Calibri" w:hAnsi="Calibri" w:cs="Calibri"/>
          <w:sz w:val="18"/>
          <w:szCs w:val="18"/>
          <w:lang w:val="en-AU"/>
        </w:rPr>
      </w:pPr>
    </w:p>
  </w:endnote>
  <w:endnote w:id="12">
    <w:p w14:paraId="019A99AD" w14:textId="403C49CD" w:rsidR="00194E9F" w:rsidRPr="001B780E" w:rsidRDefault="00194E9F">
      <w:pPr>
        <w:pStyle w:val="EndnoteText"/>
        <w:rPr>
          <w:rFonts w:ascii="Calibri" w:hAnsi="Calibri" w:cs="Calibri"/>
          <w:sz w:val="18"/>
          <w:szCs w:val="18"/>
          <w:lang w:val="en-AU"/>
        </w:rPr>
      </w:pPr>
      <w:r w:rsidRPr="001B780E">
        <w:rPr>
          <w:rStyle w:val="EndnoteReference"/>
          <w:rFonts w:ascii="Calibri" w:hAnsi="Calibri" w:cs="Calibri"/>
          <w:sz w:val="18"/>
          <w:szCs w:val="18"/>
        </w:rPr>
        <w:endnoteRef/>
      </w:r>
      <w:r w:rsidRPr="001B780E">
        <w:rPr>
          <w:rFonts w:ascii="Calibri" w:hAnsi="Calibri" w:cs="Calibri"/>
          <w:sz w:val="18"/>
          <w:szCs w:val="18"/>
        </w:rPr>
        <w:t xml:space="preserve"> Committee on the Rights of Persons with Disabilities, , </w:t>
      </w:r>
      <w:hyperlink r:id="rId11" w:history="1">
        <w:r w:rsidRPr="001B780E">
          <w:rPr>
            <w:rStyle w:val="Hyperlink"/>
            <w:rFonts w:ascii="Calibri" w:hAnsi="Calibri" w:cs="Calibri"/>
            <w:sz w:val="18"/>
            <w:szCs w:val="18"/>
          </w:rPr>
          <w:t>General comment No. 7 (2018) on the participation of persons with disabilities</w:t>
        </w:r>
      </w:hyperlink>
      <w:r w:rsidRPr="001B780E">
        <w:rPr>
          <w:rFonts w:ascii="Calibri" w:hAnsi="Calibri" w:cs="Calibri"/>
          <w:sz w:val="18"/>
          <w:szCs w:val="18"/>
        </w:rPr>
        <w:t>, including children with disabilities, through their representative organizations, in the implementation and monitoring of the Convention, UN Doc No. CRPD/C/GC/7.</w:t>
      </w:r>
    </w:p>
    <w:p w14:paraId="6A30214C" w14:textId="77777777" w:rsidR="00194E9F" w:rsidRPr="001B780E" w:rsidRDefault="00194E9F">
      <w:pPr>
        <w:pStyle w:val="EndnoteText"/>
        <w:rPr>
          <w:rFonts w:ascii="Calibri" w:hAnsi="Calibri" w:cs="Calibri"/>
          <w:sz w:val="18"/>
          <w:szCs w:val="18"/>
          <w:lang w:val="en-AU"/>
        </w:rPr>
      </w:pPr>
    </w:p>
  </w:endnote>
  <w:endnote w:id="13">
    <w:p w14:paraId="577DB517" w14:textId="7391E41E" w:rsidR="00194E9F" w:rsidRPr="001B780E" w:rsidRDefault="00194E9F" w:rsidP="00602688">
      <w:pPr>
        <w:pStyle w:val="EndnoteText"/>
        <w:rPr>
          <w:rFonts w:ascii="Calibri" w:hAnsi="Calibri" w:cs="Calibri"/>
          <w:sz w:val="18"/>
          <w:szCs w:val="18"/>
        </w:rPr>
      </w:pPr>
      <w:r w:rsidRPr="001B780E">
        <w:rPr>
          <w:rStyle w:val="EndnoteReference"/>
          <w:rFonts w:ascii="Calibri" w:hAnsi="Calibri" w:cs="Calibri"/>
          <w:sz w:val="18"/>
          <w:szCs w:val="18"/>
        </w:rPr>
        <w:endnoteRef/>
      </w:r>
      <w:r w:rsidRPr="001B780E">
        <w:rPr>
          <w:rFonts w:ascii="Calibri" w:hAnsi="Calibri" w:cs="Calibri"/>
          <w:sz w:val="18"/>
          <w:szCs w:val="18"/>
        </w:rPr>
        <w:t xml:space="preserve"> United Nations General Assembly (2006) </w:t>
      </w:r>
      <w:hyperlink r:id="rId12" w:history="1">
        <w:r w:rsidRPr="001B780E">
          <w:rPr>
            <w:rStyle w:val="Hyperlink"/>
            <w:rFonts w:ascii="Calibri" w:hAnsi="Calibri" w:cs="Calibri"/>
            <w:sz w:val="18"/>
            <w:szCs w:val="18"/>
          </w:rPr>
          <w:t>Basic Principles and Guidelines on the Right to a Remedy and Reparation for Victims of Gross Violations of International Human Rights Law and Serious Violations of International Humanitarian Law</w:t>
        </w:r>
      </w:hyperlink>
      <w:r w:rsidRPr="001B780E">
        <w:rPr>
          <w:rFonts w:ascii="Calibri" w:hAnsi="Calibri" w:cs="Calibri"/>
          <w:sz w:val="18"/>
          <w:szCs w:val="18"/>
        </w:rPr>
        <w:t xml:space="preserve">. UN Doc. A/RES/60/147. See also: Office of the United Nations High Commissioner for Human Rights and the International Bar Association (2003) </w:t>
      </w:r>
      <w:hyperlink r:id="rId13" w:history="1">
        <w:r w:rsidRPr="001B780E">
          <w:rPr>
            <w:rStyle w:val="Hyperlink"/>
            <w:rFonts w:ascii="Calibri" w:hAnsi="Calibri" w:cs="Calibri"/>
            <w:sz w:val="18"/>
            <w:szCs w:val="18"/>
          </w:rPr>
          <w:t>Human Rights in The Administration of Justice: A Manual on Human Rights for Judges, Prosecutors and Lawyers.</w:t>
        </w:r>
      </w:hyperlink>
      <w:r w:rsidRPr="001B780E">
        <w:rPr>
          <w:rFonts w:ascii="Calibri" w:hAnsi="Calibri" w:cs="Calibri"/>
          <w:sz w:val="18"/>
          <w:szCs w:val="18"/>
        </w:rPr>
        <w:t xml:space="preserve"> Professional Training Series No. 9; OHCHR, Geneva.</w:t>
      </w:r>
    </w:p>
    <w:p w14:paraId="4FFE5450" w14:textId="77777777" w:rsidR="00194E9F" w:rsidRPr="001B780E" w:rsidRDefault="00194E9F" w:rsidP="00602688">
      <w:pPr>
        <w:pStyle w:val="EndnoteText"/>
        <w:rPr>
          <w:rFonts w:ascii="Calibri" w:hAnsi="Calibri" w:cs="Calibri"/>
          <w:sz w:val="18"/>
          <w:szCs w:val="18"/>
          <w:lang w:val="en-AU"/>
        </w:rPr>
      </w:pPr>
    </w:p>
  </w:endnote>
  <w:endnote w:id="14">
    <w:p w14:paraId="0C99179D" w14:textId="29501D2D" w:rsidR="00194E9F" w:rsidRPr="001B780E" w:rsidRDefault="00194E9F" w:rsidP="00602688">
      <w:pPr>
        <w:pStyle w:val="EndnoteText"/>
        <w:rPr>
          <w:rFonts w:ascii="Calibri" w:hAnsi="Calibri" w:cs="Calibri"/>
          <w:sz w:val="18"/>
          <w:szCs w:val="18"/>
        </w:rPr>
      </w:pPr>
      <w:r w:rsidRPr="001B780E">
        <w:rPr>
          <w:rStyle w:val="EndnoteReference"/>
          <w:rFonts w:ascii="Calibri" w:hAnsi="Calibri" w:cs="Calibri"/>
          <w:sz w:val="18"/>
          <w:szCs w:val="18"/>
        </w:rPr>
        <w:endnoteRef/>
      </w:r>
      <w:r w:rsidRPr="001B780E">
        <w:rPr>
          <w:rFonts w:ascii="Calibri" w:hAnsi="Calibri" w:cs="Calibri"/>
          <w:sz w:val="18"/>
          <w:szCs w:val="18"/>
        </w:rPr>
        <w:t xml:space="preserve"> Committee on the Rights of Persons with Disabilities (2019) </w:t>
      </w:r>
      <w:hyperlink r:id="rId14" w:history="1">
        <w:r w:rsidRPr="001B780E">
          <w:rPr>
            <w:rStyle w:val="Hyperlink"/>
            <w:rFonts w:ascii="Calibri" w:hAnsi="Calibri" w:cs="Calibri"/>
            <w:sz w:val="18"/>
            <w:szCs w:val="18"/>
          </w:rPr>
          <w:t>Concluding observations on the combined second and third periodic reports of Australia</w:t>
        </w:r>
      </w:hyperlink>
      <w:r w:rsidRPr="001B780E">
        <w:rPr>
          <w:rFonts w:ascii="Calibri" w:hAnsi="Calibri" w:cs="Calibri"/>
          <w:sz w:val="18"/>
          <w:szCs w:val="18"/>
        </w:rPr>
        <w:t>, adopted by the Committee at its 511</w:t>
      </w:r>
      <w:r w:rsidRPr="001B780E">
        <w:rPr>
          <w:rFonts w:ascii="Calibri" w:hAnsi="Calibri" w:cs="Calibri"/>
          <w:sz w:val="18"/>
          <w:szCs w:val="18"/>
          <w:vertAlign w:val="superscript"/>
        </w:rPr>
        <w:t>th</w:t>
      </w:r>
      <w:r w:rsidRPr="001B780E">
        <w:rPr>
          <w:rFonts w:ascii="Calibri" w:hAnsi="Calibri" w:cs="Calibri"/>
          <w:sz w:val="18"/>
          <w:szCs w:val="18"/>
        </w:rPr>
        <w:t xml:space="preserve"> meeting (20 September 2019) of the 22</w:t>
      </w:r>
      <w:r w:rsidRPr="001B780E">
        <w:rPr>
          <w:rFonts w:ascii="Calibri" w:hAnsi="Calibri" w:cs="Calibri"/>
          <w:sz w:val="18"/>
          <w:szCs w:val="18"/>
          <w:vertAlign w:val="superscript"/>
        </w:rPr>
        <w:t>nd</w:t>
      </w:r>
      <w:r w:rsidRPr="001B780E">
        <w:rPr>
          <w:rFonts w:ascii="Calibri" w:hAnsi="Calibri" w:cs="Calibri"/>
          <w:sz w:val="18"/>
          <w:szCs w:val="18"/>
        </w:rPr>
        <w:t xml:space="preserve"> session; UN Doc. CRPD/C/AUS/CO/2-3.</w:t>
      </w:r>
    </w:p>
    <w:p w14:paraId="017C18B9" w14:textId="77777777" w:rsidR="00194E9F" w:rsidRPr="001B780E" w:rsidRDefault="00194E9F" w:rsidP="00602688">
      <w:pPr>
        <w:pStyle w:val="EndnoteText"/>
        <w:rPr>
          <w:rFonts w:ascii="Calibri" w:hAnsi="Calibri" w:cs="Calibri"/>
          <w:sz w:val="18"/>
          <w:szCs w:val="18"/>
          <w:lang w:val="en-AU"/>
        </w:rPr>
      </w:pPr>
    </w:p>
  </w:endnote>
  <w:endnote w:id="15">
    <w:p w14:paraId="62C9073B" w14:textId="52CA81A0" w:rsidR="00194E9F" w:rsidRPr="001B780E" w:rsidRDefault="00194E9F">
      <w:pPr>
        <w:pStyle w:val="EndnoteText"/>
        <w:rPr>
          <w:rFonts w:ascii="Calibri" w:hAnsi="Calibri" w:cs="Calibri"/>
          <w:sz w:val="18"/>
          <w:szCs w:val="18"/>
        </w:rPr>
      </w:pPr>
      <w:r w:rsidRPr="001B780E">
        <w:rPr>
          <w:rStyle w:val="EndnoteReference"/>
          <w:rFonts w:ascii="Calibri" w:hAnsi="Calibri" w:cs="Calibri"/>
          <w:sz w:val="18"/>
          <w:szCs w:val="18"/>
        </w:rPr>
        <w:endnoteRef/>
      </w:r>
      <w:r w:rsidRPr="001B780E">
        <w:rPr>
          <w:rFonts w:ascii="Calibri" w:hAnsi="Calibri" w:cs="Calibri"/>
          <w:sz w:val="18"/>
          <w:szCs w:val="18"/>
        </w:rPr>
        <w:t xml:space="preserve"> Australian Government, </w:t>
      </w:r>
      <w:hyperlink r:id="rId15" w:history="1">
        <w:r w:rsidRPr="001B780E">
          <w:rPr>
            <w:rStyle w:val="Hyperlink"/>
            <w:rFonts w:ascii="Calibri" w:hAnsi="Calibri" w:cs="Calibri"/>
            <w:sz w:val="18"/>
            <w:szCs w:val="18"/>
          </w:rPr>
          <w:t>The National Disability Abuse and Neglect Hotline</w:t>
        </w:r>
      </w:hyperlink>
      <w:r w:rsidRPr="001B780E">
        <w:rPr>
          <w:rFonts w:ascii="Calibri" w:hAnsi="Calibri" w:cs="Calibri"/>
          <w:sz w:val="18"/>
          <w:szCs w:val="18"/>
        </w:rPr>
        <w:t xml:space="preserve">.   See also: Australian Government, Department of Social Services, </w:t>
      </w:r>
      <w:hyperlink r:id="rId16" w:history="1">
        <w:r w:rsidRPr="001B780E">
          <w:rPr>
            <w:rStyle w:val="Hyperlink"/>
            <w:rFonts w:ascii="Calibri" w:hAnsi="Calibri" w:cs="Calibri"/>
            <w:sz w:val="18"/>
            <w:szCs w:val="18"/>
          </w:rPr>
          <w:t>National Disability Abuse and Neglect Hotline Data</w:t>
        </w:r>
      </w:hyperlink>
      <w:r w:rsidRPr="001B780E">
        <w:rPr>
          <w:rFonts w:ascii="Calibri" w:hAnsi="Calibri" w:cs="Calibri"/>
          <w:sz w:val="18"/>
          <w:szCs w:val="18"/>
        </w:rPr>
        <w:t>.</w:t>
      </w:r>
    </w:p>
    <w:p w14:paraId="146B8922" w14:textId="77777777" w:rsidR="00194E9F" w:rsidRPr="001B780E" w:rsidRDefault="00194E9F">
      <w:pPr>
        <w:pStyle w:val="EndnoteText"/>
        <w:rPr>
          <w:rFonts w:ascii="Calibri" w:hAnsi="Calibri" w:cs="Calibri"/>
          <w:sz w:val="18"/>
          <w:szCs w:val="18"/>
          <w:lang w:val="en-AU"/>
        </w:rPr>
      </w:pPr>
    </w:p>
  </w:endnote>
  <w:endnote w:id="16">
    <w:p w14:paraId="6305F39F" w14:textId="38E1F863" w:rsidR="00194E9F" w:rsidRPr="001B780E" w:rsidRDefault="00194E9F">
      <w:pPr>
        <w:pStyle w:val="EndnoteText"/>
        <w:rPr>
          <w:rFonts w:ascii="Calibri" w:hAnsi="Calibri" w:cs="Calibri"/>
          <w:sz w:val="18"/>
          <w:szCs w:val="18"/>
          <w:lang w:val="en-AU"/>
        </w:rPr>
      </w:pPr>
      <w:r w:rsidRPr="001B780E">
        <w:rPr>
          <w:rStyle w:val="EndnoteReference"/>
          <w:rFonts w:ascii="Calibri" w:hAnsi="Calibri" w:cs="Calibri"/>
          <w:sz w:val="18"/>
          <w:szCs w:val="18"/>
        </w:rPr>
        <w:endnoteRef/>
      </w:r>
      <w:r w:rsidRPr="001B780E">
        <w:rPr>
          <w:rFonts w:ascii="Calibri" w:hAnsi="Calibri" w:cs="Calibri"/>
          <w:sz w:val="18"/>
          <w:szCs w:val="18"/>
        </w:rPr>
        <w:t xml:space="preserve"> Committee on the Rights of Persons with Disabilities (2019) </w:t>
      </w:r>
      <w:hyperlink r:id="rId17" w:history="1">
        <w:r w:rsidRPr="001B780E">
          <w:rPr>
            <w:rStyle w:val="Hyperlink"/>
            <w:rFonts w:ascii="Calibri" w:hAnsi="Calibri" w:cs="Calibri"/>
            <w:sz w:val="18"/>
            <w:szCs w:val="18"/>
          </w:rPr>
          <w:t>Concluding observations on the combined second and third periodic reports of Australia</w:t>
        </w:r>
      </w:hyperlink>
      <w:r w:rsidRPr="001B780E">
        <w:rPr>
          <w:rFonts w:ascii="Calibri" w:hAnsi="Calibri" w:cs="Calibri"/>
          <w:sz w:val="18"/>
          <w:szCs w:val="18"/>
        </w:rPr>
        <w:t>, adopted by the Committee at its 511</w:t>
      </w:r>
      <w:r w:rsidRPr="001B780E">
        <w:rPr>
          <w:rFonts w:ascii="Calibri" w:hAnsi="Calibri" w:cs="Calibri"/>
          <w:sz w:val="18"/>
          <w:szCs w:val="18"/>
          <w:vertAlign w:val="superscript"/>
        </w:rPr>
        <w:t>th</w:t>
      </w:r>
      <w:r w:rsidRPr="001B780E">
        <w:rPr>
          <w:rFonts w:ascii="Calibri" w:hAnsi="Calibri" w:cs="Calibri"/>
          <w:sz w:val="18"/>
          <w:szCs w:val="18"/>
        </w:rPr>
        <w:t xml:space="preserve"> meeting (20 September 2019) of the 22</w:t>
      </w:r>
      <w:r w:rsidRPr="001B780E">
        <w:rPr>
          <w:rFonts w:ascii="Calibri" w:hAnsi="Calibri" w:cs="Calibri"/>
          <w:sz w:val="18"/>
          <w:szCs w:val="18"/>
          <w:vertAlign w:val="superscript"/>
        </w:rPr>
        <w:t>nd</w:t>
      </w:r>
      <w:r w:rsidRPr="001B780E">
        <w:rPr>
          <w:rFonts w:ascii="Calibri" w:hAnsi="Calibri" w:cs="Calibri"/>
          <w:sz w:val="18"/>
          <w:szCs w:val="18"/>
        </w:rPr>
        <w:t xml:space="preserve"> session; UN Doc. CRPD/C/AUS/CO/2-3. See also: Committee on the Elimination of Discrimination against Women </w:t>
      </w:r>
      <w:hyperlink r:id="rId18" w:history="1">
        <w:r w:rsidRPr="001B780E">
          <w:rPr>
            <w:rStyle w:val="Hyperlink"/>
            <w:rFonts w:ascii="Calibri" w:hAnsi="Calibri" w:cs="Calibri"/>
            <w:sz w:val="18"/>
            <w:szCs w:val="18"/>
          </w:rPr>
          <w:t>Concluding observations on the eighth periodic report of Australia</w:t>
        </w:r>
      </w:hyperlink>
      <w:r w:rsidRPr="001B780E">
        <w:rPr>
          <w:rFonts w:ascii="Calibri" w:hAnsi="Calibri" w:cs="Calibri"/>
          <w:sz w:val="18"/>
          <w:szCs w:val="18"/>
        </w:rPr>
        <w:t>, 25 July 2018, UN Doc. CEDAW/C/AUS/CO/8.</w:t>
      </w:r>
    </w:p>
    <w:p w14:paraId="015DD8A1" w14:textId="77777777" w:rsidR="00194E9F" w:rsidRPr="001B780E" w:rsidRDefault="00194E9F">
      <w:pPr>
        <w:pStyle w:val="EndnoteText"/>
        <w:rPr>
          <w:rFonts w:ascii="Calibri" w:hAnsi="Calibri" w:cs="Calibri"/>
          <w:sz w:val="18"/>
          <w:szCs w:val="18"/>
          <w:lang w:val="en-AU"/>
        </w:rPr>
      </w:pPr>
    </w:p>
  </w:endnote>
  <w:endnote w:id="17">
    <w:p w14:paraId="32A16C0E" w14:textId="0B423A80" w:rsidR="00194E9F" w:rsidRPr="001B780E" w:rsidRDefault="00194E9F">
      <w:pPr>
        <w:pStyle w:val="EndnoteText"/>
        <w:rPr>
          <w:rFonts w:ascii="Calibri" w:hAnsi="Calibri" w:cs="Calibri"/>
          <w:sz w:val="18"/>
          <w:szCs w:val="18"/>
          <w:lang w:val="en-AU"/>
        </w:rPr>
      </w:pPr>
      <w:r w:rsidRPr="001B780E">
        <w:rPr>
          <w:rStyle w:val="EndnoteReference"/>
          <w:rFonts w:ascii="Calibri" w:hAnsi="Calibri" w:cs="Calibri"/>
          <w:sz w:val="18"/>
          <w:szCs w:val="18"/>
        </w:rPr>
        <w:endnoteRef/>
      </w:r>
      <w:r w:rsidRPr="001B780E">
        <w:rPr>
          <w:rFonts w:ascii="Calibri" w:hAnsi="Calibri" w:cs="Calibri"/>
          <w:sz w:val="18"/>
          <w:szCs w:val="18"/>
        </w:rPr>
        <w:t xml:space="preserve"> Committee on the Rights of Persons with Disabilities (2019) </w:t>
      </w:r>
      <w:hyperlink r:id="rId19" w:history="1">
        <w:r w:rsidRPr="001B780E">
          <w:rPr>
            <w:rStyle w:val="Hyperlink"/>
            <w:rFonts w:ascii="Calibri" w:hAnsi="Calibri" w:cs="Calibri"/>
            <w:sz w:val="18"/>
            <w:szCs w:val="18"/>
          </w:rPr>
          <w:t>Concluding observations on the combined second and third periodic reports of Australia</w:t>
        </w:r>
      </w:hyperlink>
      <w:r w:rsidRPr="001B780E">
        <w:rPr>
          <w:rFonts w:ascii="Calibri" w:hAnsi="Calibri" w:cs="Calibri"/>
          <w:sz w:val="18"/>
          <w:szCs w:val="18"/>
        </w:rPr>
        <w:t>, adopted by the Committee at its 511</w:t>
      </w:r>
      <w:r w:rsidRPr="001B780E">
        <w:rPr>
          <w:rFonts w:ascii="Calibri" w:hAnsi="Calibri" w:cs="Calibri"/>
          <w:sz w:val="18"/>
          <w:szCs w:val="18"/>
          <w:vertAlign w:val="superscript"/>
        </w:rPr>
        <w:t>th</w:t>
      </w:r>
      <w:r w:rsidRPr="001B780E">
        <w:rPr>
          <w:rFonts w:ascii="Calibri" w:hAnsi="Calibri" w:cs="Calibri"/>
          <w:sz w:val="18"/>
          <w:szCs w:val="18"/>
        </w:rPr>
        <w:t xml:space="preserve"> meeting (20 September 2019) of the 22</w:t>
      </w:r>
      <w:r w:rsidRPr="001B780E">
        <w:rPr>
          <w:rFonts w:ascii="Calibri" w:hAnsi="Calibri" w:cs="Calibri"/>
          <w:sz w:val="18"/>
          <w:szCs w:val="18"/>
          <w:vertAlign w:val="superscript"/>
        </w:rPr>
        <w:t>nd</w:t>
      </w:r>
      <w:r w:rsidRPr="001B780E">
        <w:rPr>
          <w:rFonts w:ascii="Calibri" w:hAnsi="Calibri" w:cs="Calibri"/>
          <w:sz w:val="18"/>
          <w:szCs w:val="18"/>
        </w:rPr>
        <w:t xml:space="preserve"> session; UN Doc. CRPD/C/AUS/CO/2-3. See also: Committee on the Elimination of Discrimination against Women </w:t>
      </w:r>
      <w:hyperlink r:id="rId20" w:history="1">
        <w:r w:rsidRPr="001B780E">
          <w:rPr>
            <w:rStyle w:val="Hyperlink"/>
            <w:rFonts w:ascii="Calibri" w:hAnsi="Calibri" w:cs="Calibri"/>
            <w:sz w:val="18"/>
            <w:szCs w:val="18"/>
          </w:rPr>
          <w:t>Concluding observations on the eighth periodic report of Australia</w:t>
        </w:r>
      </w:hyperlink>
      <w:r w:rsidRPr="001B780E">
        <w:rPr>
          <w:rFonts w:ascii="Calibri" w:hAnsi="Calibri" w:cs="Calibri"/>
          <w:sz w:val="18"/>
          <w:szCs w:val="18"/>
        </w:rPr>
        <w:t>, 25 July 2018, UN Doc. CEDAW/C/AUS/CO/8.</w:t>
      </w:r>
    </w:p>
    <w:p w14:paraId="2C0AFFEA" w14:textId="77777777" w:rsidR="00194E9F" w:rsidRPr="00AD75B8" w:rsidRDefault="00194E9F">
      <w:pPr>
        <w:pStyle w:val="EndnoteText"/>
        <w:rPr>
          <w:rFonts w:ascii="Calibri" w:hAnsi="Calibri" w:cs="Calibri"/>
          <w:sz w:val="18"/>
          <w:szCs w:val="18"/>
          <w:lang w:val="en-AU"/>
        </w:rPr>
      </w:pPr>
    </w:p>
  </w:endnote>
  <w:endnote w:id="18">
    <w:p w14:paraId="3D503590" w14:textId="54EC74E1" w:rsidR="00194E9F" w:rsidRPr="00AD75B8" w:rsidRDefault="00194E9F" w:rsidP="00A6552C">
      <w:pPr>
        <w:pStyle w:val="EndnoteText"/>
        <w:rPr>
          <w:rFonts w:ascii="Calibri" w:hAnsi="Calibri" w:cs="Calibri"/>
          <w:sz w:val="18"/>
          <w:szCs w:val="18"/>
          <w:lang w:val="en-AU"/>
        </w:rPr>
      </w:pPr>
      <w:r w:rsidRPr="00AD75B8">
        <w:rPr>
          <w:rStyle w:val="EndnoteReference"/>
          <w:rFonts w:ascii="Calibri" w:hAnsi="Calibri" w:cs="Calibri"/>
          <w:sz w:val="18"/>
          <w:szCs w:val="18"/>
        </w:rPr>
        <w:endnoteRef/>
      </w:r>
      <w:r w:rsidRPr="00AD75B8">
        <w:rPr>
          <w:rFonts w:ascii="Calibri" w:hAnsi="Calibri" w:cs="Calibri"/>
          <w:sz w:val="18"/>
          <w:szCs w:val="18"/>
        </w:rPr>
        <w:t xml:space="preserve"> </w:t>
      </w:r>
      <w:hyperlink r:id="rId21" w:history="1">
        <w:r w:rsidRPr="00AD75B8">
          <w:rPr>
            <w:rStyle w:val="Hyperlink"/>
            <w:rFonts w:ascii="Calibri" w:hAnsi="Calibri" w:cs="Calibri"/>
            <w:sz w:val="18"/>
            <w:szCs w:val="18"/>
            <w:lang w:val="en-AU"/>
          </w:rPr>
          <w:t>Royal Commission into Violence, Abuse, Neglect and Exploitation of People with Disability</w:t>
        </w:r>
      </w:hyperlink>
      <w:r w:rsidRPr="00AD75B8">
        <w:rPr>
          <w:rFonts w:ascii="Calibri" w:hAnsi="Calibri" w:cs="Calibri"/>
          <w:sz w:val="18"/>
          <w:szCs w:val="18"/>
          <w:lang w:val="en-AU"/>
        </w:rPr>
        <w:t>.</w:t>
      </w:r>
    </w:p>
    <w:p w14:paraId="75AABDF4" w14:textId="77777777" w:rsidR="00194E9F" w:rsidRPr="00AD75B8" w:rsidRDefault="00194E9F">
      <w:pPr>
        <w:pStyle w:val="EndnoteText"/>
        <w:rPr>
          <w:rFonts w:ascii="Calibri" w:hAnsi="Calibri" w:cs="Calibri"/>
          <w:sz w:val="18"/>
          <w:szCs w:val="18"/>
          <w:lang w:val="en-AU"/>
        </w:rPr>
      </w:pPr>
    </w:p>
  </w:endnote>
  <w:endnote w:id="19">
    <w:p w14:paraId="59BEC948" w14:textId="67379832" w:rsidR="00194E9F" w:rsidRPr="00AD75B8" w:rsidRDefault="00194E9F" w:rsidP="00AA5EE6">
      <w:pPr>
        <w:pStyle w:val="EndnoteText"/>
        <w:rPr>
          <w:rFonts w:ascii="Calibri" w:hAnsi="Calibri" w:cs="Calibri"/>
          <w:sz w:val="18"/>
          <w:szCs w:val="18"/>
        </w:rPr>
      </w:pPr>
      <w:r w:rsidRPr="00AD75B8">
        <w:rPr>
          <w:rStyle w:val="EndnoteReference"/>
          <w:rFonts w:ascii="Calibri" w:hAnsi="Calibri" w:cs="Calibri"/>
          <w:sz w:val="18"/>
          <w:szCs w:val="18"/>
        </w:rPr>
        <w:endnoteRef/>
      </w:r>
      <w:r w:rsidRPr="00AD75B8">
        <w:rPr>
          <w:rFonts w:ascii="Calibri" w:hAnsi="Calibri" w:cs="Calibri"/>
          <w:sz w:val="18"/>
          <w:szCs w:val="18"/>
        </w:rPr>
        <w:t xml:space="preserve"> See for e.g. Disabled People’s Organisations Australia (DPO Australia) </w:t>
      </w:r>
      <w:hyperlink r:id="rId22" w:history="1">
        <w:r w:rsidRPr="00AD75B8">
          <w:rPr>
            <w:rStyle w:val="Hyperlink"/>
            <w:rFonts w:ascii="Calibri" w:hAnsi="Calibri" w:cs="Calibri"/>
            <w:sz w:val="18"/>
            <w:szCs w:val="18"/>
          </w:rPr>
          <w:t>‘Ending Violence’</w:t>
        </w:r>
      </w:hyperlink>
      <w:r w:rsidRPr="00AD75B8">
        <w:rPr>
          <w:rFonts w:ascii="Calibri" w:hAnsi="Calibri" w:cs="Calibri"/>
          <w:sz w:val="18"/>
          <w:szCs w:val="18"/>
        </w:rPr>
        <w:t xml:space="preserve"> .  See also: </w:t>
      </w:r>
      <w:r w:rsidRPr="00AD75B8">
        <w:rPr>
          <w:rFonts w:ascii="Calibri" w:hAnsi="Calibri" w:cs="Calibri"/>
          <w:color w:val="000000" w:themeColor="text1"/>
          <w:sz w:val="18"/>
          <w:szCs w:val="18"/>
          <w:lang w:val="en-AU"/>
        </w:rPr>
        <w:t>Disabled People’s Organisations Australia (2017</w:t>
      </w:r>
      <w:r w:rsidRPr="00E17C15">
        <w:rPr>
          <w:rFonts w:ascii="Calibri" w:hAnsi="Calibri" w:cs="Calibri"/>
          <w:color w:val="000000" w:themeColor="text1"/>
          <w:sz w:val="18"/>
          <w:szCs w:val="18"/>
          <w:lang w:val="en-AU"/>
        </w:rPr>
        <w:t xml:space="preserve">) </w:t>
      </w:r>
      <w:hyperlink r:id="rId23" w:history="1">
        <w:r w:rsidRPr="00E17C15">
          <w:rPr>
            <w:rStyle w:val="Hyperlink"/>
            <w:rFonts w:ascii="Calibri" w:hAnsi="Calibri" w:cs="Calibri"/>
            <w:bCs/>
            <w:sz w:val="18"/>
            <w:szCs w:val="18"/>
          </w:rPr>
          <w:t>Civil Society Statement to the Australian Government Calling for a Royal Commission into Violence, Abuse and Neglect of People with Disability</w:t>
        </w:r>
      </w:hyperlink>
      <w:r w:rsidRPr="00AD75B8">
        <w:rPr>
          <w:rFonts w:ascii="Calibri" w:hAnsi="Calibri" w:cs="Calibri"/>
          <w:bCs/>
          <w:color w:val="000000" w:themeColor="text1"/>
          <w:sz w:val="18"/>
          <w:szCs w:val="18"/>
        </w:rPr>
        <w:t>. Sydney: DPO Australia.</w:t>
      </w:r>
      <w:r w:rsidRPr="00AD75B8">
        <w:rPr>
          <w:rStyle w:val="Hyperlink"/>
          <w:rFonts w:ascii="Calibri" w:hAnsi="Calibri" w:cs="Calibri"/>
          <w:bCs/>
          <w:color w:val="000000" w:themeColor="text1"/>
          <w:sz w:val="18"/>
          <w:szCs w:val="18"/>
        </w:rPr>
        <w:t xml:space="preserve"> </w:t>
      </w:r>
      <w:r w:rsidRPr="00AD75B8">
        <w:rPr>
          <w:rFonts w:ascii="Calibri" w:hAnsi="Calibri" w:cs="Calibri"/>
          <w:sz w:val="18"/>
          <w:szCs w:val="18"/>
        </w:rPr>
        <w:t xml:space="preserve"> </w:t>
      </w:r>
    </w:p>
    <w:p w14:paraId="01756695" w14:textId="77777777" w:rsidR="00194E9F" w:rsidRPr="00AD75B8" w:rsidRDefault="00194E9F" w:rsidP="00AA5EE6">
      <w:pPr>
        <w:pStyle w:val="EndnoteText"/>
        <w:rPr>
          <w:rFonts w:ascii="Calibri" w:hAnsi="Calibri" w:cs="Calibri"/>
          <w:sz w:val="18"/>
          <w:szCs w:val="18"/>
          <w:lang w:val="en-AU"/>
        </w:rPr>
      </w:pPr>
    </w:p>
  </w:endnote>
  <w:endnote w:id="20">
    <w:p w14:paraId="0DC3494B" w14:textId="465350DC" w:rsidR="00194E9F" w:rsidRPr="00AD75B8" w:rsidRDefault="00194E9F" w:rsidP="00AA5EE6">
      <w:pPr>
        <w:pStyle w:val="EndnoteText"/>
        <w:rPr>
          <w:rFonts w:ascii="Calibri" w:hAnsi="Calibri" w:cs="Calibri"/>
          <w:sz w:val="18"/>
          <w:szCs w:val="18"/>
        </w:rPr>
      </w:pPr>
      <w:r w:rsidRPr="00AD75B8">
        <w:rPr>
          <w:rStyle w:val="EndnoteReference"/>
          <w:rFonts w:ascii="Calibri" w:hAnsi="Calibri" w:cs="Calibri"/>
          <w:sz w:val="18"/>
          <w:szCs w:val="18"/>
        </w:rPr>
        <w:endnoteRef/>
      </w:r>
      <w:r w:rsidRPr="00AD75B8">
        <w:rPr>
          <w:rFonts w:ascii="Calibri" w:hAnsi="Calibri" w:cs="Calibri"/>
          <w:sz w:val="18"/>
          <w:szCs w:val="18"/>
        </w:rPr>
        <w:t xml:space="preserve"> Senate Community Affairs References Committee (Feb 2015) </w:t>
      </w:r>
      <w:hyperlink r:id="rId24" w:history="1">
        <w:r w:rsidRPr="00AD75B8">
          <w:rPr>
            <w:rStyle w:val="Hyperlink"/>
            <w:rFonts w:ascii="Calibri" w:hAnsi="Calibri" w:cs="Calibri"/>
            <w:sz w:val="18"/>
            <w:szCs w:val="18"/>
          </w:rPr>
          <w:t>Violence, abuse and neglect against people with disability in institutional and residential settings</w:t>
        </w:r>
      </w:hyperlink>
      <w:r w:rsidRPr="00AD75B8">
        <w:rPr>
          <w:rFonts w:ascii="Calibri" w:hAnsi="Calibri" w:cs="Calibri"/>
          <w:sz w:val="18"/>
          <w:szCs w:val="18"/>
        </w:rPr>
        <w:t xml:space="preserve">, including the gender and age related dimensions, and the particular situation of Aboriginal and Torres Strait Islander people with disability, and culturally and linguistically diverse people with disability.   </w:t>
      </w:r>
    </w:p>
    <w:p w14:paraId="130308B1" w14:textId="69DB1C4E" w:rsidR="00194E9F" w:rsidRPr="00AD75B8" w:rsidRDefault="00194E9F" w:rsidP="00AA5EE6">
      <w:pPr>
        <w:pStyle w:val="EndnoteText"/>
        <w:rPr>
          <w:rFonts w:ascii="Calibri" w:hAnsi="Calibri" w:cs="Calibri"/>
          <w:sz w:val="18"/>
          <w:szCs w:val="18"/>
          <w:lang w:val="en-AU"/>
        </w:rPr>
      </w:pPr>
    </w:p>
  </w:endnote>
  <w:endnote w:id="21">
    <w:p w14:paraId="2F83AEF1" w14:textId="77777777" w:rsidR="00194E9F" w:rsidRPr="00AD75B8" w:rsidRDefault="00194E9F" w:rsidP="00AA5EE6">
      <w:pPr>
        <w:pStyle w:val="EndnoteText"/>
        <w:rPr>
          <w:rFonts w:ascii="Calibri" w:hAnsi="Calibri" w:cs="Calibri"/>
          <w:sz w:val="18"/>
          <w:szCs w:val="18"/>
        </w:rPr>
      </w:pPr>
      <w:r w:rsidRPr="00AD75B8">
        <w:rPr>
          <w:rStyle w:val="EndnoteReference"/>
          <w:rFonts w:ascii="Calibri" w:hAnsi="Calibri" w:cs="Calibri"/>
          <w:sz w:val="18"/>
          <w:szCs w:val="18"/>
        </w:rPr>
        <w:endnoteRef/>
      </w:r>
      <w:r w:rsidRPr="00AD75B8">
        <w:rPr>
          <w:rFonts w:ascii="Calibri" w:hAnsi="Calibri" w:cs="Calibri"/>
          <w:sz w:val="18"/>
          <w:szCs w:val="18"/>
        </w:rPr>
        <w:t xml:space="preserve"> Senate Community Affairs References Committee (Nov 2015) </w:t>
      </w:r>
      <w:hyperlink r:id="rId25" w:history="1">
        <w:r w:rsidRPr="00AD75B8">
          <w:rPr>
            <w:rStyle w:val="Hyperlink"/>
            <w:rFonts w:ascii="Calibri" w:hAnsi="Calibri" w:cs="Calibri"/>
            <w:sz w:val="18"/>
            <w:szCs w:val="18"/>
          </w:rPr>
          <w:t>Final Report: Violence, abuse and neglect against people with disability in institutional and residential settings</w:t>
        </w:r>
      </w:hyperlink>
      <w:r w:rsidRPr="00AD75B8">
        <w:rPr>
          <w:rFonts w:ascii="Calibri" w:hAnsi="Calibri" w:cs="Calibri"/>
          <w:sz w:val="18"/>
          <w:szCs w:val="18"/>
        </w:rPr>
        <w:t>, including the gender and age related dimensions, and the particular situation of Aboriginal and Torres Strait Islander people with disability, and culturally and linguistically diverse people with disability.</w:t>
      </w:r>
    </w:p>
    <w:p w14:paraId="18C3F7E9" w14:textId="77777777" w:rsidR="00194E9F" w:rsidRPr="00AD75B8" w:rsidRDefault="00194E9F" w:rsidP="00AA5EE6">
      <w:pPr>
        <w:pStyle w:val="EndnoteText"/>
        <w:rPr>
          <w:rFonts w:ascii="Calibri" w:hAnsi="Calibri" w:cs="Calibri"/>
          <w:sz w:val="18"/>
          <w:szCs w:val="18"/>
          <w:lang w:val="en-AU"/>
        </w:rPr>
      </w:pPr>
    </w:p>
  </w:endnote>
  <w:endnote w:id="22">
    <w:p w14:paraId="162E40B0" w14:textId="793EBDDA" w:rsidR="00194E9F" w:rsidRPr="00AD75B8" w:rsidRDefault="00194E9F" w:rsidP="009B71F2">
      <w:pPr>
        <w:pStyle w:val="EndnoteText"/>
        <w:rPr>
          <w:rFonts w:ascii="Calibri" w:hAnsi="Calibri" w:cs="Calibri"/>
          <w:iCs/>
          <w:sz w:val="18"/>
          <w:szCs w:val="18"/>
          <w:lang w:val="en-AU"/>
        </w:rPr>
      </w:pPr>
      <w:r w:rsidRPr="00AD75B8">
        <w:rPr>
          <w:rStyle w:val="EndnoteReference"/>
          <w:rFonts w:ascii="Calibri" w:hAnsi="Calibri" w:cs="Calibri"/>
          <w:sz w:val="18"/>
          <w:szCs w:val="18"/>
        </w:rPr>
        <w:endnoteRef/>
      </w:r>
      <w:r w:rsidRPr="00AD75B8">
        <w:rPr>
          <w:rFonts w:ascii="Calibri" w:hAnsi="Calibri" w:cs="Calibri"/>
          <w:sz w:val="18"/>
          <w:szCs w:val="18"/>
        </w:rPr>
        <w:t xml:space="preserve"> </w:t>
      </w:r>
      <w:r w:rsidRPr="00AD75B8">
        <w:rPr>
          <w:rFonts w:ascii="Calibri" w:hAnsi="Calibri" w:cs="Calibri"/>
          <w:sz w:val="18"/>
          <w:szCs w:val="18"/>
          <w:lang w:val="en-AU"/>
        </w:rPr>
        <w:t xml:space="preserve">Royal Commission into Violence, Abuse, Neglect and Exploitation of People with Disability, </w:t>
      </w:r>
      <w:hyperlink r:id="rId26" w:history="1">
        <w:r w:rsidRPr="00AD75B8">
          <w:rPr>
            <w:rStyle w:val="Hyperlink"/>
            <w:rFonts w:ascii="Calibri" w:hAnsi="Calibri" w:cs="Calibri"/>
            <w:iCs/>
            <w:sz w:val="18"/>
            <w:szCs w:val="18"/>
            <w:lang w:val="en-AU"/>
          </w:rPr>
          <w:t>Terms of Reference</w:t>
        </w:r>
      </w:hyperlink>
      <w:r w:rsidRPr="00AD75B8">
        <w:rPr>
          <w:rFonts w:ascii="Calibri" w:hAnsi="Calibri" w:cs="Calibri"/>
          <w:sz w:val="18"/>
          <w:szCs w:val="18"/>
          <w:lang w:val="en-AU"/>
        </w:rPr>
        <w:t xml:space="preserve">. </w:t>
      </w:r>
    </w:p>
    <w:p w14:paraId="76573CEE" w14:textId="77777777" w:rsidR="00194E9F" w:rsidRPr="00AD75B8" w:rsidRDefault="00194E9F" w:rsidP="009B71F2">
      <w:pPr>
        <w:pStyle w:val="EndnoteText"/>
        <w:rPr>
          <w:rFonts w:ascii="Calibri" w:hAnsi="Calibri" w:cs="Calibri"/>
          <w:sz w:val="18"/>
          <w:szCs w:val="18"/>
          <w:lang w:val="en-AU"/>
        </w:rPr>
      </w:pPr>
    </w:p>
  </w:endnote>
  <w:endnote w:id="23">
    <w:p w14:paraId="70E5F12B" w14:textId="34974CFF" w:rsidR="00194E9F" w:rsidRPr="00AD75B8" w:rsidRDefault="00194E9F" w:rsidP="009B71F2">
      <w:pPr>
        <w:pStyle w:val="EndnoteText"/>
        <w:rPr>
          <w:rFonts w:ascii="Calibri" w:hAnsi="Calibri" w:cs="Calibri"/>
          <w:sz w:val="18"/>
          <w:szCs w:val="18"/>
        </w:rPr>
      </w:pPr>
      <w:r w:rsidRPr="00AD75B8">
        <w:rPr>
          <w:rStyle w:val="EndnoteReference"/>
          <w:rFonts w:ascii="Calibri" w:hAnsi="Calibri" w:cs="Calibri"/>
          <w:sz w:val="18"/>
          <w:szCs w:val="18"/>
        </w:rPr>
        <w:endnoteRef/>
      </w:r>
      <w:r w:rsidRPr="00AD75B8">
        <w:rPr>
          <w:rFonts w:ascii="Calibri" w:hAnsi="Calibri" w:cs="Calibri"/>
          <w:sz w:val="18"/>
          <w:szCs w:val="18"/>
        </w:rPr>
        <w:t xml:space="preserve"> </w:t>
      </w:r>
      <w:r w:rsidRPr="00AD75B8">
        <w:rPr>
          <w:rFonts w:ascii="Calibri" w:hAnsi="Calibri" w:cs="Calibri"/>
          <w:sz w:val="18"/>
          <w:szCs w:val="18"/>
          <w:lang w:val="en-AU"/>
        </w:rPr>
        <w:t xml:space="preserve">Royal Commission into Violence, Abuse, Neglect and Exploitation of People with Disability, </w:t>
      </w:r>
      <w:hyperlink r:id="rId27" w:history="1">
        <w:r w:rsidRPr="00AD75B8">
          <w:rPr>
            <w:rStyle w:val="Hyperlink"/>
            <w:rFonts w:ascii="Calibri" w:hAnsi="Calibri" w:cs="Calibri"/>
            <w:iCs/>
            <w:sz w:val="18"/>
            <w:szCs w:val="18"/>
            <w:lang w:val="en-AU"/>
          </w:rPr>
          <w:t>Terms of Reference</w:t>
        </w:r>
      </w:hyperlink>
      <w:r w:rsidRPr="00AD75B8">
        <w:rPr>
          <w:rFonts w:ascii="Calibri" w:hAnsi="Calibri" w:cs="Calibri"/>
          <w:sz w:val="18"/>
          <w:szCs w:val="18"/>
        </w:rPr>
        <w:t>, paragraph (e).</w:t>
      </w:r>
    </w:p>
    <w:p w14:paraId="2B719939" w14:textId="77777777" w:rsidR="00194E9F" w:rsidRPr="00AD75B8" w:rsidRDefault="00194E9F" w:rsidP="009B71F2">
      <w:pPr>
        <w:pStyle w:val="EndnoteText"/>
        <w:rPr>
          <w:rFonts w:ascii="Calibri" w:hAnsi="Calibri" w:cs="Calibri"/>
          <w:sz w:val="18"/>
          <w:szCs w:val="18"/>
          <w:lang w:val="en-AU"/>
        </w:rPr>
      </w:pPr>
    </w:p>
  </w:endnote>
  <w:endnote w:id="24">
    <w:p w14:paraId="67C55FD2" w14:textId="2CDD9AA3" w:rsidR="00194E9F" w:rsidRPr="00AD75B8" w:rsidRDefault="00194E9F" w:rsidP="00DA0DF7">
      <w:pPr>
        <w:pStyle w:val="EndnoteText"/>
        <w:rPr>
          <w:rFonts w:ascii="Calibri" w:hAnsi="Calibri" w:cs="Calibri"/>
          <w:sz w:val="18"/>
          <w:szCs w:val="18"/>
        </w:rPr>
      </w:pPr>
      <w:r w:rsidRPr="00AD75B8">
        <w:rPr>
          <w:rStyle w:val="EndnoteReference"/>
          <w:rFonts w:ascii="Calibri" w:hAnsi="Calibri" w:cs="Calibri"/>
          <w:sz w:val="18"/>
          <w:szCs w:val="18"/>
        </w:rPr>
        <w:endnoteRef/>
      </w:r>
      <w:r w:rsidRPr="00AD75B8">
        <w:rPr>
          <w:rFonts w:ascii="Calibri" w:hAnsi="Calibri" w:cs="Calibri"/>
          <w:sz w:val="18"/>
          <w:szCs w:val="18"/>
        </w:rPr>
        <w:t xml:space="preserve"> </w:t>
      </w:r>
      <w:r w:rsidRPr="00AD75B8">
        <w:rPr>
          <w:rFonts w:ascii="Calibri" w:hAnsi="Calibri" w:cs="Calibri"/>
          <w:sz w:val="18"/>
          <w:szCs w:val="18"/>
          <w:lang w:val="en-AU"/>
        </w:rPr>
        <w:t xml:space="preserve">Royal Commission into Violence, Abuse, Neglect and Exploitation of People with Disability, </w:t>
      </w:r>
      <w:hyperlink r:id="rId28" w:history="1">
        <w:r w:rsidRPr="00AD75B8">
          <w:rPr>
            <w:rStyle w:val="Hyperlink"/>
            <w:rFonts w:ascii="Calibri" w:hAnsi="Calibri" w:cs="Calibri"/>
            <w:iCs/>
            <w:sz w:val="18"/>
            <w:szCs w:val="18"/>
            <w:lang w:val="en-AU"/>
          </w:rPr>
          <w:t>Terms of Reference</w:t>
        </w:r>
      </w:hyperlink>
      <w:r w:rsidRPr="00AD75B8">
        <w:rPr>
          <w:rFonts w:ascii="Calibri" w:hAnsi="Calibri" w:cs="Calibri"/>
          <w:sz w:val="18"/>
          <w:szCs w:val="18"/>
        </w:rPr>
        <w:t>, paragraph (g)</w:t>
      </w:r>
      <w:r>
        <w:rPr>
          <w:rFonts w:ascii="Calibri" w:hAnsi="Calibri" w:cs="Calibri"/>
          <w:sz w:val="18"/>
          <w:szCs w:val="18"/>
        </w:rPr>
        <w:t>.</w:t>
      </w:r>
    </w:p>
    <w:p w14:paraId="099D1878" w14:textId="77777777" w:rsidR="00194E9F" w:rsidRPr="00AD75B8" w:rsidRDefault="00194E9F" w:rsidP="00DA0DF7">
      <w:pPr>
        <w:pStyle w:val="EndnoteText"/>
        <w:rPr>
          <w:rFonts w:ascii="Calibri" w:hAnsi="Calibri" w:cs="Calibri"/>
          <w:sz w:val="18"/>
          <w:szCs w:val="18"/>
          <w:lang w:val="en-AU"/>
        </w:rPr>
      </w:pPr>
    </w:p>
  </w:endnote>
  <w:endnote w:id="25">
    <w:p w14:paraId="1858E146" w14:textId="3AA608BC" w:rsidR="00194E9F" w:rsidRPr="00AD75B8" w:rsidRDefault="00194E9F">
      <w:pPr>
        <w:pStyle w:val="EndnoteText"/>
        <w:rPr>
          <w:rFonts w:ascii="Calibri" w:hAnsi="Calibri" w:cs="Calibri"/>
          <w:sz w:val="18"/>
          <w:szCs w:val="18"/>
          <w:lang w:val="en-AU"/>
        </w:rPr>
      </w:pPr>
      <w:r w:rsidRPr="00AD75B8">
        <w:rPr>
          <w:rStyle w:val="EndnoteReference"/>
          <w:rFonts w:ascii="Calibri" w:hAnsi="Calibri" w:cs="Calibri"/>
          <w:sz w:val="18"/>
          <w:szCs w:val="18"/>
        </w:rPr>
        <w:endnoteRef/>
      </w:r>
      <w:r w:rsidRPr="00AD75B8">
        <w:rPr>
          <w:rFonts w:ascii="Calibri" w:hAnsi="Calibri" w:cs="Calibri"/>
          <w:sz w:val="18"/>
          <w:szCs w:val="18"/>
        </w:rPr>
        <w:t xml:space="preserve"> Committee on the Rights of Persons with Disabilities (2019) </w:t>
      </w:r>
      <w:hyperlink r:id="rId29" w:history="1">
        <w:r w:rsidRPr="00AD75B8">
          <w:rPr>
            <w:rStyle w:val="Hyperlink"/>
            <w:rFonts w:ascii="Calibri" w:hAnsi="Calibri" w:cs="Calibri"/>
            <w:sz w:val="18"/>
            <w:szCs w:val="18"/>
          </w:rPr>
          <w:t>Concluding observations on the combined second and third periodic reports of Australia</w:t>
        </w:r>
      </w:hyperlink>
      <w:r w:rsidRPr="00AD75B8">
        <w:rPr>
          <w:rFonts w:ascii="Calibri" w:hAnsi="Calibri" w:cs="Calibri"/>
          <w:sz w:val="18"/>
          <w:szCs w:val="18"/>
        </w:rPr>
        <w:t>, adopted by the Committee at its 511</w:t>
      </w:r>
      <w:r w:rsidRPr="00AD75B8">
        <w:rPr>
          <w:rFonts w:ascii="Calibri" w:hAnsi="Calibri" w:cs="Calibri"/>
          <w:sz w:val="18"/>
          <w:szCs w:val="18"/>
          <w:vertAlign w:val="superscript"/>
        </w:rPr>
        <w:t>th</w:t>
      </w:r>
      <w:r w:rsidRPr="00AD75B8">
        <w:rPr>
          <w:rFonts w:ascii="Calibri" w:hAnsi="Calibri" w:cs="Calibri"/>
          <w:sz w:val="18"/>
          <w:szCs w:val="18"/>
        </w:rPr>
        <w:t xml:space="preserve"> meeting (20 September 2019) of the 22</w:t>
      </w:r>
      <w:r w:rsidRPr="00AD75B8">
        <w:rPr>
          <w:rFonts w:ascii="Calibri" w:hAnsi="Calibri" w:cs="Calibri"/>
          <w:sz w:val="18"/>
          <w:szCs w:val="18"/>
          <w:vertAlign w:val="superscript"/>
        </w:rPr>
        <w:t>nd</w:t>
      </w:r>
      <w:r w:rsidRPr="00AD75B8">
        <w:rPr>
          <w:rFonts w:ascii="Calibri" w:hAnsi="Calibri" w:cs="Calibri"/>
          <w:sz w:val="18"/>
          <w:szCs w:val="18"/>
        </w:rPr>
        <w:t xml:space="preserve"> session; UN Doc. CRPD/C/AUS/CO/2-3.</w:t>
      </w:r>
    </w:p>
    <w:p w14:paraId="1B6D8F7C" w14:textId="77777777" w:rsidR="00194E9F" w:rsidRPr="00AD75B8" w:rsidRDefault="00194E9F">
      <w:pPr>
        <w:pStyle w:val="EndnoteText"/>
        <w:rPr>
          <w:rFonts w:ascii="Calibri" w:hAnsi="Calibri" w:cs="Calibri"/>
          <w:sz w:val="18"/>
          <w:szCs w:val="18"/>
          <w:lang w:val="en-AU"/>
        </w:rPr>
      </w:pPr>
    </w:p>
  </w:endnote>
  <w:endnote w:id="26">
    <w:p w14:paraId="6619A74B" w14:textId="71463A08" w:rsidR="00194E9F" w:rsidRPr="00AD75B8" w:rsidRDefault="00194E9F" w:rsidP="00B72DF9">
      <w:pPr>
        <w:pStyle w:val="EndnoteText"/>
        <w:rPr>
          <w:rFonts w:ascii="Calibri" w:hAnsi="Calibri" w:cs="Calibri"/>
          <w:sz w:val="18"/>
          <w:szCs w:val="18"/>
          <w:lang w:val="en-AU"/>
        </w:rPr>
      </w:pPr>
      <w:r w:rsidRPr="00AD75B8">
        <w:rPr>
          <w:rStyle w:val="EndnoteReference"/>
          <w:rFonts w:ascii="Calibri" w:hAnsi="Calibri" w:cs="Calibri"/>
          <w:sz w:val="18"/>
          <w:szCs w:val="18"/>
        </w:rPr>
        <w:endnoteRef/>
      </w:r>
      <w:r w:rsidRPr="00AD75B8">
        <w:rPr>
          <w:rFonts w:ascii="Calibri" w:hAnsi="Calibri" w:cs="Calibri"/>
          <w:sz w:val="18"/>
          <w:szCs w:val="18"/>
        </w:rPr>
        <w:t xml:space="preserve"> </w:t>
      </w:r>
      <w:r w:rsidRPr="00AD75B8">
        <w:rPr>
          <w:rFonts w:ascii="Calibri" w:hAnsi="Calibri" w:cs="Calibri"/>
          <w:sz w:val="18"/>
          <w:szCs w:val="18"/>
          <w:lang w:val="en-AU"/>
        </w:rPr>
        <w:t xml:space="preserve">Royal Commission into Violence, Abuse, Neglect and Exploitation of People with Disability, </w:t>
      </w:r>
      <w:hyperlink r:id="rId30" w:history="1">
        <w:r w:rsidRPr="00AD75B8">
          <w:rPr>
            <w:rStyle w:val="Hyperlink"/>
            <w:rFonts w:ascii="Calibri" w:hAnsi="Calibri" w:cs="Calibri"/>
            <w:iCs/>
            <w:sz w:val="18"/>
            <w:szCs w:val="18"/>
            <w:lang w:val="en-AU"/>
          </w:rPr>
          <w:t>Accessibility and Inclusion Strategy,</w:t>
        </w:r>
      </w:hyperlink>
      <w:r w:rsidRPr="00AD75B8">
        <w:rPr>
          <w:rFonts w:ascii="Calibri" w:hAnsi="Calibri" w:cs="Calibri"/>
          <w:sz w:val="18"/>
          <w:szCs w:val="18"/>
          <w:lang w:val="en-AU"/>
        </w:rPr>
        <w:t xml:space="preserve"> page 5. </w:t>
      </w:r>
    </w:p>
    <w:p w14:paraId="2E2D3141" w14:textId="77777777" w:rsidR="00194E9F" w:rsidRPr="00AD75B8" w:rsidRDefault="00194E9F" w:rsidP="00B72DF9">
      <w:pPr>
        <w:pStyle w:val="EndnoteText"/>
        <w:rPr>
          <w:rFonts w:ascii="Calibri" w:hAnsi="Calibri" w:cs="Calibri"/>
          <w:sz w:val="18"/>
          <w:szCs w:val="18"/>
          <w:lang w:val="en-AU"/>
        </w:rPr>
      </w:pPr>
    </w:p>
  </w:endnote>
  <w:endnote w:id="27">
    <w:p w14:paraId="0133D7E5" w14:textId="16C75745" w:rsidR="00194E9F" w:rsidRPr="00AD75B8" w:rsidRDefault="00194E9F" w:rsidP="00B72DF9">
      <w:pPr>
        <w:pStyle w:val="EndnoteText"/>
        <w:rPr>
          <w:rFonts w:ascii="Calibri" w:hAnsi="Calibri" w:cs="Calibri"/>
          <w:sz w:val="18"/>
          <w:szCs w:val="18"/>
        </w:rPr>
      </w:pPr>
      <w:r w:rsidRPr="00AD75B8">
        <w:rPr>
          <w:rStyle w:val="EndnoteReference"/>
          <w:rFonts w:ascii="Calibri" w:hAnsi="Calibri" w:cs="Calibri"/>
          <w:sz w:val="18"/>
          <w:szCs w:val="18"/>
        </w:rPr>
        <w:endnoteRef/>
      </w:r>
      <w:r w:rsidRPr="00AD75B8">
        <w:rPr>
          <w:rFonts w:ascii="Calibri" w:hAnsi="Calibri" w:cs="Calibri"/>
          <w:sz w:val="18"/>
          <w:szCs w:val="18"/>
        </w:rPr>
        <w:t xml:space="preserve"> Such as forced sterilisation, forced abortion, forced contraception, denial of legal capacity, forced treatment, restrictive practices, seclusion, restraint, indefinite detention, and forced and coerced marriage.</w:t>
      </w:r>
    </w:p>
    <w:p w14:paraId="786B9E92" w14:textId="77777777" w:rsidR="00194E9F" w:rsidRPr="00AD75B8" w:rsidRDefault="00194E9F" w:rsidP="00B72DF9">
      <w:pPr>
        <w:pStyle w:val="EndnoteText"/>
        <w:rPr>
          <w:rFonts w:ascii="Calibri" w:hAnsi="Calibri" w:cs="Calibri"/>
          <w:sz w:val="18"/>
          <w:szCs w:val="18"/>
          <w:lang w:val="en-AU"/>
        </w:rPr>
      </w:pPr>
    </w:p>
  </w:endnote>
  <w:endnote w:id="28">
    <w:p w14:paraId="020DE03A" w14:textId="2CFDBCFA" w:rsidR="00194E9F" w:rsidRPr="00AD75B8" w:rsidRDefault="00194E9F">
      <w:pPr>
        <w:pStyle w:val="EndnoteText"/>
        <w:rPr>
          <w:rFonts w:ascii="Calibri" w:hAnsi="Calibri" w:cs="Calibri"/>
          <w:sz w:val="18"/>
          <w:szCs w:val="18"/>
          <w:lang w:val="en-AU"/>
        </w:rPr>
      </w:pPr>
      <w:r w:rsidRPr="00AD75B8">
        <w:rPr>
          <w:rStyle w:val="EndnoteReference"/>
          <w:rFonts w:ascii="Calibri" w:hAnsi="Calibri" w:cs="Calibri"/>
          <w:sz w:val="18"/>
          <w:szCs w:val="18"/>
        </w:rPr>
        <w:endnoteRef/>
      </w:r>
      <w:r w:rsidRPr="00AD75B8">
        <w:rPr>
          <w:rFonts w:ascii="Calibri" w:hAnsi="Calibri" w:cs="Calibri"/>
          <w:sz w:val="18"/>
          <w:szCs w:val="18"/>
        </w:rPr>
        <w:t xml:space="preserve"> </w:t>
      </w:r>
      <w:r w:rsidRPr="00AD75B8">
        <w:rPr>
          <w:rFonts w:ascii="Calibri" w:hAnsi="Calibri" w:cs="Calibri"/>
          <w:sz w:val="18"/>
          <w:szCs w:val="18"/>
          <w:lang w:val="en-AU"/>
        </w:rPr>
        <w:t xml:space="preserve">Royal Commission into Violence, Abuse, Neglect and Exploitation of People with Disability (2020) </w:t>
      </w:r>
      <w:hyperlink r:id="rId31" w:history="1">
        <w:r w:rsidRPr="00AD75B8">
          <w:rPr>
            <w:rStyle w:val="Hyperlink"/>
            <w:rFonts w:ascii="Calibri" w:hAnsi="Calibri" w:cs="Calibri"/>
            <w:sz w:val="18"/>
            <w:szCs w:val="18"/>
            <w:lang w:val="en-AU"/>
          </w:rPr>
          <w:t>Issues Paper: Employment</w:t>
        </w:r>
      </w:hyperlink>
      <w:r w:rsidRPr="00AD75B8">
        <w:rPr>
          <w:rFonts w:ascii="Calibri" w:hAnsi="Calibri" w:cs="Calibri"/>
          <w:sz w:val="18"/>
          <w:szCs w:val="18"/>
          <w:lang w:val="en-AU"/>
        </w:rPr>
        <w:t>.</w:t>
      </w:r>
    </w:p>
    <w:p w14:paraId="05B1AE42" w14:textId="77777777" w:rsidR="00194E9F" w:rsidRPr="00AD75B8" w:rsidRDefault="00194E9F">
      <w:pPr>
        <w:pStyle w:val="EndnoteText"/>
        <w:rPr>
          <w:rFonts w:ascii="Calibri" w:hAnsi="Calibri" w:cs="Calibri"/>
          <w:sz w:val="18"/>
          <w:szCs w:val="18"/>
          <w:lang w:val="en-AU"/>
        </w:rPr>
      </w:pPr>
    </w:p>
  </w:endnote>
  <w:endnote w:id="29">
    <w:p w14:paraId="25262C7D" w14:textId="77777777" w:rsidR="00194E9F" w:rsidRPr="00AD75B8" w:rsidRDefault="00194E9F" w:rsidP="00221007">
      <w:pPr>
        <w:pStyle w:val="EndnoteText"/>
        <w:rPr>
          <w:rFonts w:ascii="Calibri" w:hAnsi="Calibri" w:cs="Calibri"/>
          <w:sz w:val="18"/>
          <w:szCs w:val="18"/>
        </w:rPr>
      </w:pPr>
      <w:r w:rsidRPr="00AD75B8">
        <w:rPr>
          <w:rStyle w:val="EndnoteReference"/>
          <w:rFonts w:ascii="Calibri" w:hAnsi="Calibri" w:cs="Calibri"/>
          <w:sz w:val="18"/>
          <w:szCs w:val="18"/>
        </w:rPr>
        <w:endnoteRef/>
      </w:r>
      <w:r w:rsidRPr="00AD75B8">
        <w:rPr>
          <w:rFonts w:ascii="Calibri" w:hAnsi="Calibri" w:cs="Calibri"/>
          <w:sz w:val="18"/>
          <w:szCs w:val="18"/>
        </w:rPr>
        <w:t xml:space="preserve"> Productivity Commission (July 2018) National Disability Agreement Review, </w:t>
      </w:r>
      <w:hyperlink r:id="rId32" w:history="1">
        <w:r w:rsidRPr="00AD75B8">
          <w:rPr>
            <w:rStyle w:val="Hyperlink"/>
            <w:rFonts w:ascii="Calibri" w:hAnsi="Calibri" w:cs="Calibri"/>
            <w:sz w:val="18"/>
            <w:szCs w:val="18"/>
          </w:rPr>
          <w:t>Issues Paper</w:t>
        </w:r>
      </w:hyperlink>
      <w:r w:rsidRPr="00AD75B8">
        <w:rPr>
          <w:rFonts w:ascii="Calibri" w:hAnsi="Calibri" w:cs="Calibri"/>
          <w:sz w:val="18"/>
          <w:szCs w:val="18"/>
        </w:rPr>
        <w:t xml:space="preserve">. </w:t>
      </w:r>
    </w:p>
    <w:p w14:paraId="4485723B" w14:textId="77777777" w:rsidR="00194E9F" w:rsidRPr="00AD75B8" w:rsidRDefault="00194E9F" w:rsidP="00221007">
      <w:pPr>
        <w:pStyle w:val="EndnoteText"/>
        <w:rPr>
          <w:rFonts w:ascii="Calibri" w:hAnsi="Calibri" w:cs="Calibri"/>
          <w:sz w:val="18"/>
          <w:szCs w:val="18"/>
        </w:rPr>
      </w:pPr>
    </w:p>
  </w:endnote>
  <w:endnote w:id="30">
    <w:p w14:paraId="3D28F393" w14:textId="1D478B81" w:rsidR="00194E9F" w:rsidRPr="00AD75B8" w:rsidRDefault="00194E9F" w:rsidP="00750407">
      <w:pPr>
        <w:pStyle w:val="EndnoteText"/>
        <w:rPr>
          <w:rFonts w:ascii="Calibri" w:hAnsi="Calibri" w:cs="Calibri"/>
          <w:sz w:val="18"/>
          <w:szCs w:val="18"/>
        </w:rPr>
      </w:pPr>
      <w:r w:rsidRPr="00AD75B8">
        <w:rPr>
          <w:rStyle w:val="EndnoteReference"/>
          <w:rFonts w:ascii="Calibri" w:hAnsi="Calibri" w:cs="Calibri"/>
          <w:sz w:val="18"/>
          <w:szCs w:val="18"/>
        </w:rPr>
        <w:endnoteRef/>
      </w:r>
      <w:r w:rsidRPr="00AD75B8">
        <w:rPr>
          <w:rFonts w:ascii="Calibri" w:hAnsi="Calibri" w:cs="Calibri"/>
          <w:sz w:val="18"/>
          <w:szCs w:val="18"/>
        </w:rPr>
        <w:t xml:space="preserve"> These structural barriers include but are not restricted to: poverty; gender bias and gender inequality; the intersection of gender and disability discrimination; lack of safe, accessible and affordable housing; lack of accessible and affordable transport; the high incidence and prevalence of gender-based violence; non-optional costs of disability; inflexible work arrangements, to name just a few.</w:t>
      </w:r>
    </w:p>
    <w:p w14:paraId="5CBF8EAE" w14:textId="77777777" w:rsidR="00194E9F" w:rsidRPr="00AD75B8" w:rsidRDefault="00194E9F" w:rsidP="00750407">
      <w:pPr>
        <w:pStyle w:val="EndnoteText"/>
        <w:rPr>
          <w:rFonts w:ascii="Calibri" w:hAnsi="Calibri" w:cs="Calibri"/>
          <w:sz w:val="18"/>
          <w:szCs w:val="18"/>
          <w:lang w:val="en-AU"/>
        </w:rPr>
      </w:pPr>
    </w:p>
  </w:endnote>
  <w:endnote w:id="31">
    <w:p w14:paraId="6D82F369" w14:textId="77777777" w:rsidR="00194E9F" w:rsidRPr="00AD75B8" w:rsidRDefault="00194E9F" w:rsidP="00C46E6A">
      <w:pPr>
        <w:pStyle w:val="EndnoteText"/>
        <w:rPr>
          <w:rFonts w:ascii="Calibri" w:hAnsi="Calibri" w:cs="Calibri"/>
          <w:sz w:val="18"/>
          <w:szCs w:val="18"/>
        </w:rPr>
      </w:pPr>
      <w:r w:rsidRPr="00AD75B8">
        <w:rPr>
          <w:rStyle w:val="EndnoteReference"/>
          <w:rFonts w:ascii="Calibri" w:hAnsi="Calibri" w:cs="Calibri"/>
          <w:sz w:val="18"/>
          <w:szCs w:val="18"/>
        </w:rPr>
        <w:endnoteRef/>
      </w:r>
      <w:r w:rsidRPr="00AD75B8">
        <w:rPr>
          <w:rFonts w:ascii="Calibri" w:hAnsi="Calibri" w:cs="Calibri"/>
          <w:sz w:val="18"/>
          <w:szCs w:val="18"/>
        </w:rPr>
        <w:t xml:space="preserve"> On page 8 of the </w:t>
      </w:r>
      <w:hyperlink r:id="rId33" w:history="1">
        <w:r w:rsidRPr="00AD75B8">
          <w:rPr>
            <w:rStyle w:val="Hyperlink"/>
            <w:rFonts w:ascii="Calibri" w:hAnsi="Calibri" w:cs="Calibri"/>
            <w:sz w:val="18"/>
            <w:szCs w:val="18"/>
            <w:lang w:val="en-AU"/>
          </w:rPr>
          <w:t>Issues Paper: Employment</w:t>
        </w:r>
      </w:hyperlink>
      <w:r w:rsidRPr="00AD75B8">
        <w:rPr>
          <w:rFonts w:ascii="Calibri" w:hAnsi="Calibri" w:cs="Calibri"/>
          <w:sz w:val="18"/>
          <w:szCs w:val="18"/>
        </w:rPr>
        <w:t>, it is noted that the Royal Commission defines ‘Neglect’ as including “physical and emotional neglect, passive neglect and wilful deprivation. Neglect can be a single significant incident or a systemic issue that involves depriving a person with disability of the basic necessities of life such as food, drink, shelter, access, mobility, clothing, education, medical care and treatment”.</w:t>
      </w:r>
    </w:p>
    <w:p w14:paraId="067835B8" w14:textId="3925D54D" w:rsidR="00194E9F" w:rsidRPr="00AD75B8" w:rsidRDefault="00194E9F" w:rsidP="00C46E6A">
      <w:pPr>
        <w:pStyle w:val="EndnoteText"/>
        <w:rPr>
          <w:rFonts w:ascii="Calibri" w:hAnsi="Calibri" w:cs="Calibri"/>
          <w:sz w:val="18"/>
          <w:szCs w:val="18"/>
          <w:lang w:val="en-AU"/>
        </w:rPr>
      </w:pPr>
    </w:p>
  </w:endnote>
  <w:endnote w:id="32">
    <w:p w14:paraId="4ADFE387" w14:textId="77777777" w:rsidR="00194E9F" w:rsidRPr="00AD75B8" w:rsidRDefault="00194E9F" w:rsidP="000F7834">
      <w:pPr>
        <w:pStyle w:val="EndnoteText"/>
        <w:rPr>
          <w:rFonts w:ascii="Calibri" w:hAnsi="Calibri" w:cs="Calibri"/>
          <w:sz w:val="18"/>
          <w:szCs w:val="18"/>
          <w:lang w:val="en-AU"/>
        </w:rPr>
      </w:pPr>
      <w:r w:rsidRPr="00AD75B8">
        <w:rPr>
          <w:rStyle w:val="EndnoteReference"/>
          <w:rFonts w:ascii="Calibri" w:hAnsi="Calibri" w:cs="Calibri"/>
          <w:sz w:val="18"/>
          <w:szCs w:val="18"/>
        </w:rPr>
        <w:endnoteRef/>
      </w:r>
      <w:r w:rsidRPr="00AD75B8">
        <w:rPr>
          <w:rFonts w:ascii="Calibri" w:hAnsi="Calibri" w:cs="Calibri"/>
          <w:sz w:val="18"/>
          <w:szCs w:val="18"/>
        </w:rPr>
        <w:t xml:space="preserve"> </w:t>
      </w:r>
      <w:r w:rsidRPr="00AD75B8">
        <w:rPr>
          <w:rFonts w:ascii="Calibri" w:hAnsi="Calibri" w:cs="Calibri"/>
          <w:sz w:val="18"/>
          <w:szCs w:val="18"/>
          <w:lang w:val="en-AU"/>
        </w:rPr>
        <w:t xml:space="preserve">Royal Commission into Violence, Abuse, Neglect and Exploitation of People with Disability (2020) </w:t>
      </w:r>
      <w:hyperlink r:id="rId34" w:history="1">
        <w:r w:rsidRPr="00AD75B8">
          <w:rPr>
            <w:rStyle w:val="Hyperlink"/>
            <w:rFonts w:ascii="Calibri" w:hAnsi="Calibri" w:cs="Calibri"/>
            <w:sz w:val="18"/>
            <w:szCs w:val="18"/>
            <w:lang w:val="en-AU"/>
          </w:rPr>
          <w:t>Issues Paper: Employment</w:t>
        </w:r>
      </w:hyperlink>
      <w:r w:rsidRPr="00AD75B8">
        <w:rPr>
          <w:rFonts w:ascii="Calibri" w:hAnsi="Calibri" w:cs="Calibri"/>
          <w:sz w:val="18"/>
          <w:szCs w:val="18"/>
          <w:lang w:val="en-AU"/>
        </w:rPr>
        <w:t>.</w:t>
      </w:r>
    </w:p>
    <w:p w14:paraId="63D31A20" w14:textId="0A287C9A" w:rsidR="00194E9F" w:rsidRPr="00AD75B8" w:rsidRDefault="00194E9F">
      <w:pPr>
        <w:pStyle w:val="EndnoteText"/>
        <w:rPr>
          <w:rFonts w:ascii="Calibri" w:hAnsi="Calibri" w:cs="Calibri"/>
          <w:sz w:val="18"/>
          <w:szCs w:val="18"/>
          <w:lang w:val="en-AU"/>
        </w:rPr>
      </w:pPr>
    </w:p>
  </w:endnote>
  <w:endnote w:id="33">
    <w:p w14:paraId="543FCA0D" w14:textId="512E1083" w:rsidR="00194E9F" w:rsidRPr="00AD75B8" w:rsidRDefault="00194E9F">
      <w:pPr>
        <w:pStyle w:val="EndnoteText"/>
        <w:rPr>
          <w:rFonts w:ascii="Calibri" w:hAnsi="Calibri" w:cs="Calibri"/>
          <w:sz w:val="18"/>
          <w:szCs w:val="18"/>
          <w:lang w:val="en-AU"/>
        </w:rPr>
      </w:pPr>
      <w:r w:rsidRPr="00AD75B8">
        <w:rPr>
          <w:rStyle w:val="EndnoteReference"/>
          <w:rFonts w:ascii="Calibri" w:hAnsi="Calibri" w:cs="Calibri"/>
          <w:sz w:val="18"/>
          <w:szCs w:val="18"/>
        </w:rPr>
        <w:endnoteRef/>
      </w:r>
      <w:r w:rsidRPr="00AD75B8">
        <w:rPr>
          <w:rFonts w:ascii="Calibri" w:hAnsi="Calibri" w:cs="Calibri"/>
          <w:sz w:val="18"/>
          <w:szCs w:val="18"/>
        </w:rPr>
        <w:t xml:space="preserve"> Frohmader, C. (2014) </w:t>
      </w:r>
      <w:hyperlink r:id="rId35" w:history="1">
        <w:r w:rsidRPr="00AD75B8">
          <w:rPr>
            <w:rStyle w:val="Hyperlink"/>
            <w:rFonts w:ascii="Calibri" w:hAnsi="Calibri" w:cs="Calibri"/>
            <w:sz w:val="18"/>
            <w:szCs w:val="18"/>
          </w:rPr>
          <w:t>‘Gender Blind, Gender Neutral’: The effectiveness of the National Disability Strategy in improving the lives of women and girls with disabilities</w:t>
        </w:r>
      </w:hyperlink>
      <w:r w:rsidRPr="00AD75B8">
        <w:rPr>
          <w:rFonts w:ascii="Calibri" w:hAnsi="Calibri" w:cs="Calibri"/>
          <w:sz w:val="18"/>
          <w:szCs w:val="18"/>
        </w:rPr>
        <w:t>. Prepared for Women With Disabilities Australia (WWDA), Hobart, Tasmania. ISBN: 978-0-9585268-2- 1.</w:t>
      </w:r>
    </w:p>
    <w:p w14:paraId="2912ACE1" w14:textId="77777777" w:rsidR="00194E9F" w:rsidRPr="00AD75B8" w:rsidRDefault="00194E9F">
      <w:pPr>
        <w:pStyle w:val="EndnoteText"/>
        <w:rPr>
          <w:rFonts w:ascii="Calibri" w:hAnsi="Calibri" w:cs="Calibri"/>
          <w:sz w:val="18"/>
          <w:szCs w:val="18"/>
          <w:lang w:val="en-AU"/>
        </w:rPr>
      </w:pPr>
    </w:p>
  </w:endnote>
  <w:endnote w:id="34">
    <w:p w14:paraId="246C9825" w14:textId="2553A8A6" w:rsidR="00194E9F" w:rsidRPr="00AD75B8" w:rsidRDefault="00194E9F" w:rsidP="0086160E">
      <w:pPr>
        <w:pStyle w:val="EndnoteText"/>
        <w:rPr>
          <w:rFonts w:ascii="Calibri" w:hAnsi="Calibri" w:cs="Calibri"/>
          <w:sz w:val="18"/>
          <w:szCs w:val="18"/>
        </w:rPr>
      </w:pPr>
      <w:r w:rsidRPr="00AD75B8">
        <w:rPr>
          <w:rStyle w:val="EndnoteReference"/>
          <w:rFonts w:ascii="Calibri" w:hAnsi="Calibri" w:cs="Calibri"/>
          <w:sz w:val="18"/>
          <w:szCs w:val="18"/>
        </w:rPr>
        <w:endnoteRef/>
      </w:r>
      <w:r w:rsidRPr="00AD75B8">
        <w:rPr>
          <w:rFonts w:ascii="Calibri" w:hAnsi="Calibri" w:cs="Calibri"/>
          <w:sz w:val="18"/>
          <w:szCs w:val="18"/>
        </w:rPr>
        <w:t xml:space="preserve"> </w:t>
      </w:r>
      <w:r w:rsidRPr="00AD75B8">
        <w:rPr>
          <w:rFonts w:ascii="Calibri" w:hAnsi="Calibri" w:cs="Calibri"/>
          <w:sz w:val="18"/>
          <w:szCs w:val="18"/>
          <w:lang w:val="en-AU"/>
        </w:rPr>
        <w:t xml:space="preserve">Royal Commission into Violence, Abuse, Neglect and Exploitation of People with Disability, </w:t>
      </w:r>
      <w:hyperlink r:id="rId36" w:history="1">
        <w:r w:rsidRPr="00AD75B8">
          <w:rPr>
            <w:rStyle w:val="Hyperlink"/>
            <w:rFonts w:ascii="Calibri" w:hAnsi="Calibri" w:cs="Calibri"/>
            <w:iCs/>
            <w:sz w:val="18"/>
            <w:szCs w:val="18"/>
            <w:lang w:val="en-AU"/>
          </w:rPr>
          <w:t>Terms of Reference</w:t>
        </w:r>
      </w:hyperlink>
      <w:r w:rsidRPr="00AD75B8">
        <w:rPr>
          <w:rFonts w:ascii="Calibri" w:hAnsi="Calibri" w:cs="Calibri"/>
          <w:sz w:val="18"/>
          <w:szCs w:val="18"/>
        </w:rPr>
        <w:t>, paragraph (g)</w:t>
      </w:r>
    </w:p>
    <w:p w14:paraId="761AB0A9" w14:textId="77777777" w:rsidR="00194E9F" w:rsidRPr="00AD75B8" w:rsidRDefault="00194E9F" w:rsidP="0086160E">
      <w:pPr>
        <w:pStyle w:val="EndnoteText"/>
        <w:rPr>
          <w:rFonts w:ascii="Calibri" w:hAnsi="Calibri" w:cs="Calibri"/>
          <w:sz w:val="18"/>
          <w:szCs w:val="18"/>
          <w:lang w:val="en-AU"/>
        </w:rPr>
      </w:pPr>
    </w:p>
  </w:endnote>
  <w:endnote w:id="35">
    <w:p w14:paraId="467268DE" w14:textId="0A3B5574" w:rsidR="00194E9F" w:rsidRPr="00AD75B8" w:rsidRDefault="00194E9F" w:rsidP="00895A15">
      <w:pPr>
        <w:pStyle w:val="EndnoteText"/>
        <w:rPr>
          <w:rFonts w:ascii="Calibri" w:hAnsi="Calibri" w:cs="Calibri"/>
          <w:color w:val="000000" w:themeColor="text1"/>
          <w:sz w:val="18"/>
          <w:szCs w:val="18"/>
          <w:lang w:val="en-AU"/>
        </w:rPr>
      </w:pPr>
      <w:r w:rsidRPr="00AD75B8">
        <w:rPr>
          <w:rStyle w:val="EndnoteReference"/>
          <w:rFonts w:ascii="Calibri" w:hAnsi="Calibri" w:cs="Calibri"/>
          <w:sz w:val="18"/>
          <w:szCs w:val="18"/>
        </w:rPr>
        <w:endnoteRef/>
      </w:r>
      <w:r w:rsidRPr="00AD75B8">
        <w:rPr>
          <w:rFonts w:ascii="Calibri" w:hAnsi="Calibri" w:cs="Calibri"/>
          <w:sz w:val="18"/>
          <w:szCs w:val="18"/>
        </w:rPr>
        <w:t xml:space="preserve"> Dowse, L., Soldatic, K., Didi, A., Frohmader, C. and van Toorn, G. (2013) </w:t>
      </w:r>
      <w:hyperlink r:id="rId37" w:history="1">
        <w:r w:rsidRPr="00AD75B8">
          <w:rPr>
            <w:rStyle w:val="Hyperlink"/>
            <w:rFonts w:ascii="Calibri" w:hAnsi="Calibri" w:cs="Calibri"/>
            <w:sz w:val="18"/>
            <w:szCs w:val="18"/>
          </w:rPr>
          <w:t>Stop the Violence: Addressing Violence Against Women and Girls with Disabilities in Australia. Background Paper</w:t>
        </w:r>
      </w:hyperlink>
      <w:r w:rsidRPr="00AD75B8">
        <w:rPr>
          <w:rFonts w:ascii="Calibri" w:hAnsi="Calibri" w:cs="Calibri"/>
          <w:sz w:val="18"/>
          <w:szCs w:val="18"/>
        </w:rPr>
        <w:t xml:space="preserve">. Hobart: Women with Disabilities Australia. See also: Women with Disabilities Australia, People with Disability Australia, University of New South Wales (2013) </w:t>
      </w:r>
      <w:hyperlink r:id="rId38" w:history="1">
        <w:r w:rsidRPr="00AD75B8">
          <w:rPr>
            <w:rStyle w:val="Hyperlink"/>
            <w:rFonts w:ascii="Calibri" w:hAnsi="Calibri" w:cs="Calibri"/>
            <w:sz w:val="18"/>
            <w:szCs w:val="18"/>
          </w:rPr>
          <w:t>Report of the Outcomes and Proceedings of the National Symposium on Violence Against Women and Girls with Disabilities</w:t>
        </w:r>
      </w:hyperlink>
      <w:r w:rsidRPr="00AD75B8">
        <w:rPr>
          <w:rFonts w:ascii="Calibri" w:hAnsi="Calibri" w:cs="Calibri"/>
          <w:sz w:val="18"/>
          <w:szCs w:val="18"/>
        </w:rPr>
        <w:t xml:space="preserve">. WWDA, Hobart, Tasmania. </w:t>
      </w:r>
      <w:r w:rsidRPr="00AD75B8">
        <w:rPr>
          <w:rFonts w:ascii="Calibri" w:hAnsi="Calibri" w:cs="Calibri"/>
          <w:color w:val="000000" w:themeColor="text1"/>
          <w:sz w:val="18"/>
          <w:szCs w:val="18"/>
          <w:lang w:val="en-AU"/>
        </w:rPr>
        <w:t xml:space="preserve"> </w:t>
      </w:r>
    </w:p>
    <w:p w14:paraId="00853D60" w14:textId="77777777" w:rsidR="00194E9F" w:rsidRPr="00AD75B8" w:rsidRDefault="00194E9F" w:rsidP="00895A15">
      <w:pPr>
        <w:pStyle w:val="EndnoteText"/>
        <w:rPr>
          <w:rFonts w:ascii="Calibri" w:hAnsi="Calibri" w:cs="Calibri"/>
          <w:sz w:val="18"/>
          <w:szCs w:val="18"/>
          <w:lang w:val="en-AU"/>
        </w:rPr>
      </w:pPr>
    </w:p>
  </w:endnote>
  <w:endnote w:id="36">
    <w:p w14:paraId="2E2DD51B" w14:textId="1C989C37" w:rsidR="00194E9F" w:rsidRPr="00AD75B8" w:rsidRDefault="00194E9F" w:rsidP="00895A15">
      <w:pPr>
        <w:pStyle w:val="EndnoteText"/>
        <w:rPr>
          <w:rFonts w:ascii="Calibri" w:hAnsi="Calibri" w:cs="Calibri"/>
          <w:sz w:val="18"/>
          <w:szCs w:val="18"/>
          <w:lang w:val="en-AU"/>
        </w:rPr>
      </w:pPr>
      <w:r w:rsidRPr="00AD75B8">
        <w:rPr>
          <w:rStyle w:val="EndnoteReference"/>
          <w:rFonts w:ascii="Calibri" w:hAnsi="Calibri" w:cs="Calibri"/>
          <w:sz w:val="18"/>
          <w:szCs w:val="18"/>
        </w:rPr>
        <w:endnoteRef/>
      </w:r>
      <w:r w:rsidRPr="00AD75B8">
        <w:rPr>
          <w:rFonts w:ascii="Calibri" w:hAnsi="Calibri" w:cs="Calibri"/>
          <w:sz w:val="18"/>
          <w:szCs w:val="18"/>
        </w:rPr>
        <w:t xml:space="preserve"> </w:t>
      </w:r>
      <w:r w:rsidRPr="00AD75B8">
        <w:rPr>
          <w:rFonts w:ascii="Calibri" w:hAnsi="Calibri" w:cs="Calibri"/>
          <w:sz w:val="18"/>
          <w:szCs w:val="18"/>
          <w:lang w:val="en-AU"/>
        </w:rPr>
        <w:t xml:space="preserve">See e.g., Frawley, P; Dyson, S; Robinson, S, </w:t>
      </w:r>
      <w:hyperlink r:id="rId39" w:history="1">
        <w:r w:rsidRPr="00AD75B8">
          <w:rPr>
            <w:rStyle w:val="Hyperlink"/>
            <w:rFonts w:ascii="Calibri" w:hAnsi="Calibri" w:cs="Calibri"/>
            <w:iCs/>
            <w:sz w:val="18"/>
            <w:szCs w:val="18"/>
            <w:lang w:val="en-AU"/>
          </w:rPr>
          <w:t>Whatever it takes? Access for women with disabilities to domestic and family violence services: Key findings and future directions</w:t>
        </w:r>
      </w:hyperlink>
      <w:r w:rsidRPr="00AD75B8">
        <w:rPr>
          <w:rFonts w:ascii="Calibri" w:hAnsi="Calibri" w:cs="Calibri"/>
          <w:sz w:val="18"/>
          <w:szCs w:val="18"/>
          <w:lang w:val="en-AU"/>
        </w:rPr>
        <w:t xml:space="preserve">, Compass Issue 5, 2017, ANROWS. See also: </w:t>
      </w:r>
      <w:r w:rsidRPr="00AD75B8">
        <w:rPr>
          <w:rFonts w:ascii="Calibri" w:hAnsi="Calibri" w:cs="Calibri"/>
          <w:color w:val="000000" w:themeColor="text1"/>
          <w:sz w:val="18"/>
          <w:szCs w:val="18"/>
          <w:lang w:val="en-AU"/>
        </w:rPr>
        <w:t xml:space="preserve">Maher, J. M., Spivakovsky, C., McCulloch, J., McGowan, J., Beavis, K., Lea, M., Cadwallader, J., Sands, T. (2018) </w:t>
      </w:r>
      <w:hyperlink r:id="rId40" w:history="1">
        <w:r w:rsidRPr="00AD75B8">
          <w:rPr>
            <w:rStyle w:val="Hyperlink"/>
            <w:rFonts w:ascii="Calibri" w:hAnsi="Calibri" w:cs="Calibri"/>
            <w:iCs/>
            <w:sz w:val="18"/>
            <w:szCs w:val="18"/>
            <w:lang w:val="en-AU"/>
          </w:rPr>
          <w:t>Women, disability and violence: Barriers to accessing justice: Final report</w:t>
        </w:r>
      </w:hyperlink>
      <w:r w:rsidRPr="00AD75B8">
        <w:rPr>
          <w:rFonts w:ascii="Calibri" w:hAnsi="Calibri" w:cs="Calibri"/>
          <w:color w:val="000000" w:themeColor="text1"/>
          <w:sz w:val="18"/>
          <w:szCs w:val="18"/>
          <w:lang w:val="en-AU"/>
        </w:rPr>
        <w:t xml:space="preserve"> (ANROWS Horizons, 02/2018). Sydney: ANROWS. </w:t>
      </w:r>
    </w:p>
    <w:p w14:paraId="5C17D960" w14:textId="77777777" w:rsidR="00194E9F" w:rsidRPr="00DE1537" w:rsidRDefault="00194E9F" w:rsidP="00B6317D">
      <w:pPr>
        <w:pStyle w:val="EndnoteText"/>
        <w:rPr>
          <w:rFonts w:ascii="Calibri" w:hAnsi="Calibri" w:cs="Calibri"/>
          <w:sz w:val="18"/>
          <w:szCs w:val="18"/>
          <w:lang w:val="en-AU"/>
        </w:rPr>
      </w:pPr>
    </w:p>
  </w:endnote>
  <w:endnote w:id="37">
    <w:p w14:paraId="2F553916" w14:textId="05CE11FC" w:rsidR="00194E9F" w:rsidRPr="00DE1537" w:rsidRDefault="00194E9F" w:rsidP="00B6317D">
      <w:pPr>
        <w:pStyle w:val="EndnoteText"/>
        <w:rPr>
          <w:rFonts w:ascii="Calibri" w:hAnsi="Calibri" w:cs="Calibri"/>
          <w:sz w:val="18"/>
          <w:szCs w:val="18"/>
          <w:lang w:val="en-US"/>
        </w:rPr>
      </w:pPr>
      <w:r w:rsidRPr="00DE1537">
        <w:rPr>
          <w:rStyle w:val="EndnoteReference"/>
          <w:rFonts w:ascii="Calibri" w:hAnsi="Calibri" w:cs="Calibri"/>
          <w:sz w:val="18"/>
          <w:szCs w:val="18"/>
        </w:rPr>
        <w:endnoteRef/>
      </w:r>
      <w:r w:rsidRPr="00DE1537">
        <w:rPr>
          <w:rFonts w:ascii="Calibri" w:hAnsi="Calibri" w:cs="Calibri"/>
          <w:sz w:val="18"/>
          <w:szCs w:val="18"/>
        </w:rPr>
        <w:t xml:space="preserve"> </w:t>
      </w:r>
      <w:r w:rsidRPr="00DE1537">
        <w:rPr>
          <w:rFonts w:ascii="Calibri" w:hAnsi="Calibri" w:cs="Calibri"/>
          <w:sz w:val="18"/>
          <w:szCs w:val="18"/>
          <w:lang w:val="en-US"/>
        </w:rPr>
        <w:t xml:space="preserve">Frohmader, C., Dowse, L., and Didi, A. (2015) </w:t>
      </w:r>
      <w:hyperlink r:id="rId41" w:history="1">
        <w:r w:rsidRPr="00DE1537">
          <w:rPr>
            <w:rStyle w:val="Hyperlink"/>
            <w:rFonts w:ascii="Calibri" w:hAnsi="Calibri" w:cs="Calibri"/>
            <w:iCs/>
            <w:sz w:val="18"/>
            <w:szCs w:val="18"/>
            <w:lang w:val="en-US"/>
          </w:rPr>
          <w:t>‘Preventing Violence against Women and Girls with Disabilities: Integrating A Human Rights Perspective’</w:t>
        </w:r>
      </w:hyperlink>
      <w:r w:rsidRPr="00DE1537">
        <w:rPr>
          <w:rFonts w:ascii="Calibri" w:hAnsi="Calibri" w:cs="Calibri"/>
          <w:sz w:val="18"/>
          <w:szCs w:val="18"/>
          <w:lang w:val="en-US"/>
        </w:rPr>
        <w:t xml:space="preserve">. </w:t>
      </w:r>
      <w:r w:rsidRPr="00DE1537">
        <w:rPr>
          <w:rFonts w:ascii="Calibri" w:hAnsi="Calibri" w:cs="Calibri"/>
          <w:color w:val="191619"/>
          <w:sz w:val="18"/>
          <w:szCs w:val="18"/>
        </w:rPr>
        <w:t xml:space="preserve">September 2015 (revised and updated version). </w:t>
      </w:r>
      <w:r w:rsidRPr="00DE1537">
        <w:rPr>
          <w:rFonts w:ascii="Calibri" w:hAnsi="Calibri" w:cs="Calibri"/>
          <w:sz w:val="18"/>
          <w:szCs w:val="18"/>
          <w:lang w:val="en-US"/>
        </w:rPr>
        <w:t>Women With Disabilities Australia (WWDA), Hobart, Tasmania. ISBN: 978-0-9585268-4-5.</w:t>
      </w:r>
    </w:p>
    <w:p w14:paraId="69B96676" w14:textId="77777777" w:rsidR="00194E9F" w:rsidRPr="00DE1537" w:rsidRDefault="00194E9F" w:rsidP="00B6317D">
      <w:pPr>
        <w:pStyle w:val="EndnoteText"/>
        <w:rPr>
          <w:rFonts w:ascii="Calibri" w:hAnsi="Calibri" w:cs="Calibri"/>
          <w:sz w:val="18"/>
          <w:szCs w:val="18"/>
          <w:lang w:val="en-US"/>
        </w:rPr>
      </w:pPr>
    </w:p>
  </w:endnote>
  <w:endnote w:id="38">
    <w:p w14:paraId="59BE03EB" w14:textId="77777777" w:rsidR="00194E9F" w:rsidRPr="00DE1537" w:rsidRDefault="00194E9F" w:rsidP="00DE1537">
      <w:pPr>
        <w:pStyle w:val="EndnoteText"/>
        <w:rPr>
          <w:rStyle w:val="Hyperlink"/>
          <w:rFonts w:ascii="Calibri" w:hAnsi="Calibri" w:cs="Calibri"/>
          <w:sz w:val="18"/>
          <w:szCs w:val="18"/>
        </w:rPr>
      </w:pPr>
      <w:r w:rsidRPr="00DE1537">
        <w:rPr>
          <w:rStyle w:val="EndnoteReference"/>
          <w:rFonts w:ascii="Calibri" w:hAnsi="Calibri" w:cs="Calibri"/>
          <w:sz w:val="18"/>
          <w:szCs w:val="18"/>
        </w:rPr>
        <w:endnoteRef/>
      </w:r>
      <w:r w:rsidRPr="00DE1537">
        <w:rPr>
          <w:rFonts w:ascii="Calibri" w:hAnsi="Calibri" w:cs="Calibri"/>
          <w:sz w:val="18"/>
          <w:szCs w:val="18"/>
        </w:rPr>
        <w:t xml:space="preserve"> Frohmader, C., &amp; Sands, T. (2015) Australian Cross Disability Alliance (ACDA) </w:t>
      </w:r>
      <w:hyperlink r:id="rId42" w:history="1">
        <w:r w:rsidRPr="00DE1537">
          <w:rPr>
            <w:rStyle w:val="Hyperlink"/>
            <w:rFonts w:ascii="Calibri" w:hAnsi="Calibri" w:cs="Calibri"/>
            <w:sz w:val="18"/>
            <w:szCs w:val="18"/>
          </w:rPr>
          <w:t>Submission to the Senate Inquiry into Violence, abuse and neglect against people with disability in institutional and residential settings’</w:t>
        </w:r>
      </w:hyperlink>
      <w:r w:rsidRPr="00DE1537">
        <w:rPr>
          <w:rFonts w:ascii="Calibri" w:hAnsi="Calibri" w:cs="Calibri"/>
          <w:sz w:val="18"/>
          <w:szCs w:val="18"/>
        </w:rPr>
        <w:t>. Australian Cross Disability Alliance (ACDA); Sydney, Australia.</w:t>
      </w:r>
    </w:p>
    <w:p w14:paraId="50C1CFC3" w14:textId="77777777" w:rsidR="00194E9F" w:rsidRPr="00DE1537" w:rsidRDefault="00194E9F" w:rsidP="007C6D77">
      <w:pPr>
        <w:pStyle w:val="EndnoteText"/>
        <w:rPr>
          <w:rFonts w:ascii="Calibri" w:hAnsi="Calibri" w:cs="Calibri"/>
          <w:color w:val="000000" w:themeColor="text1"/>
          <w:sz w:val="18"/>
          <w:szCs w:val="18"/>
          <w:lang w:val="en-AU"/>
        </w:rPr>
      </w:pPr>
    </w:p>
  </w:endnote>
  <w:endnote w:id="39">
    <w:p w14:paraId="317725AD" w14:textId="3B9819E7" w:rsidR="00194E9F" w:rsidRPr="00DE1537" w:rsidRDefault="00194E9F" w:rsidP="008F6017">
      <w:pPr>
        <w:pStyle w:val="EndnoteText"/>
        <w:rPr>
          <w:rFonts w:ascii="Calibri" w:hAnsi="Calibri" w:cs="Calibri"/>
          <w:color w:val="191619"/>
          <w:sz w:val="18"/>
          <w:szCs w:val="18"/>
        </w:rPr>
      </w:pPr>
      <w:r w:rsidRPr="00DE1537">
        <w:rPr>
          <w:rStyle w:val="EndnoteReference"/>
          <w:rFonts w:ascii="Calibri" w:hAnsi="Calibri" w:cs="Calibri"/>
          <w:sz w:val="18"/>
          <w:szCs w:val="18"/>
        </w:rPr>
        <w:endnoteRef/>
      </w:r>
      <w:r w:rsidRPr="00DE1537">
        <w:rPr>
          <w:rFonts w:ascii="Calibri" w:hAnsi="Calibri" w:cs="Calibri"/>
          <w:sz w:val="18"/>
          <w:szCs w:val="18"/>
        </w:rPr>
        <w:t xml:space="preserve"> </w:t>
      </w:r>
      <w:r w:rsidRPr="00DE1537">
        <w:rPr>
          <w:rFonts w:ascii="Calibri" w:hAnsi="Calibri" w:cs="Calibri"/>
          <w:sz w:val="18"/>
          <w:szCs w:val="18"/>
          <w:lang w:val="en-US"/>
        </w:rPr>
        <w:t xml:space="preserve">Frohmader, C., Dowse, L., and Didi, A. (2015) </w:t>
      </w:r>
      <w:hyperlink r:id="rId43" w:history="1">
        <w:r w:rsidRPr="00DE1537">
          <w:rPr>
            <w:rStyle w:val="Hyperlink"/>
            <w:rFonts w:ascii="Calibri" w:hAnsi="Calibri" w:cs="Calibri"/>
            <w:iCs/>
            <w:sz w:val="18"/>
            <w:szCs w:val="18"/>
            <w:lang w:val="en-US"/>
          </w:rPr>
          <w:t>‘Preventing Violence against Women and Girls with Disabilities: Integrating A Human Rights Perspective’</w:t>
        </w:r>
      </w:hyperlink>
      <w:r w:rsidRPr="00DE1537">
        <w:rPr>
          <w:rFonts w:ascii="Calibri" w:hAnsi="Calibri" w:cs="Calibri"/>
          <w:sz w:val="18"/>
          <w:szCs w:val="18"/>
          <w:lang w:val="en-US"/>
        </w:rPr>
        <w:t xml:space="preserve">. </w:t>
      </w:r>
      <w:r w:rsidRPr="00DE1537">
        <w:rPr>
          <w:rFonts w:ascii="Calibri" w:hAnsi="Calibri" w:cs="Calibri"/>
          <w:color w:val="191619"/>
          <w:sz w:val="18"/>
          <w:szCs w:val="18"/>
        </w:rPr>
        <w:t xml:space="preserve">September 2015 (revised and updated version). </w:t>
      </w:r>
      <w:r w:rsidRPr="00DE1537">
        <w:rPr>
          <w:rFonts w:ascii="Calibri" w:hAnsi="Calibri" w:cs="Calibri"/>
          <w:sz w:val="18"/>
          <w:szCs w:val="18"/>
          <w:lang w:val="en-US"/>
        </w:rPr>
        <w:t>Women With Disabilities Australia (WWDA), Hobart, Tasmania. ISBN: 978-0-9585268-4-5.</w:t>
      </w:r>
      <w:r w:rsidRPr="00DE1537">
        <w:rPr>
          <w:rFonts w:ascii="Calibri" w:hAnsi="Calibri" w:cs="Calibri"/>
          <w:color w:val="191619"/>
          <w:sz w:val="18"/>
          <w:szCs w:val="18"/>
        </w:rPr>
        <w:t xml:space="preserve"> </w:t>
      </w:r>
    </w:p>
    <w:p w14:paraId="7D454D48" w14:textId="77777777" w:rsidR="00194E9F" w:rsidRPr="00D95969" w:rsidRDefault="00194E9F" w:rsidP="008F6017">
      <w:pPr>
        <w:pStyle w:val="EndnoteText"/>
        <w:rPr>
          <w:rFonts w:ascii="Calibri" w:hAnsi="Calibri" w:cs="Calibri"/>
          <w:sz w:val="18"/>
          <w:szCs w:val="18"/>
          <w:lang w:val="en-AU"/>
        </w:rPr>
      </w:pPr>
    </w:p>
  </w:endnote>
  <w:endnote w:id="40">
    <w:p w14:paraId="70DB4ABD" w14:textId="77777777" w:rsidR="00194E9F" w:rsidRPr="00D95969" w:rsidRDefault="00194E9F" w:rsidP="008D57CC">
      <w:pPr>
        <w:pStyle w:val="EndnoteText"/>
        <w:rPr>
          <w:rFonts w:ascii="Calibri" w:hAnsi="Calibri" w:cs="Calibri"/>
          <w:sz w:val="18"/>
          <w:szCs w:val="18"/>
        </w:rPr>
      </w:pPr>
      <w:r w:rsidRPr="00D95969">
        <w:rPr>
          <w:rStyle w:val="EndnoteReference"/>
          <w:rFonts w:ascii="Calibri" w:hAnsi="Calibri" w:cs="Calibri"/>
          <w:sz w:val="18"/>
          <w:szCs w:val="18"/>
        </w:rPr>
        <w:endnoteRef/>
      </w:r>
      <w:r w:rsidRPr="00D95969">
        <w:rPr>
          <w:rFonts w:ascii="Calibri" w:hAnsi="Calibri" w:cs="Calibri"/>
          <w:sz w:val="18"/>
          <w:szCs w:val="18"/>
        </w:rPr>
        <w:t xml:space="preserve"> Women With Disabilities Australia (WWDA) </w:t>
      </w:r>
      <w:hyperlink r:id="rId44" w:history="1">
        <w:r w:rsidRPr="00D95969">
          <w:rPr>
            <w:rStyle w:val="Hyperlink"/>
            <w:rFonts w:ascii="Calibri" w:hAnsi="Calibri" w:cs="Calibri"/>
            <w:sz w:val="18"/>
            <w:szCs w:val="18"/>
          </w:rPr>
          <w:t>‘WWDA Position Statement 1: The Right to Freedom From All Forms of Violence’.</w:t>
        </w:r>
      </w:hyperlink>
      <w:r w:rsidRPr="00D95969">
        <w:rPr>
          <w:rFonts w:ascii="Calibri" w:hAnsi="Calibri" w:cs="Calibri"/>
          <w:sz w:val="18"/>
          <w:szCs w:val="18"/>
        </w:rPr>
        <w:t xml:space="preserve"> WWDA, September 2016, Hobart, Tasmania. ISBN: 978-0-9585268-6-9.</w:t>
      </w:r>
    </w:p>
    <w:p w14:paraId="387D842F" w14:textId="77777777" w:rsidR="00194E9F" w:rsidRPr="00D95969" w:rsidRDefault="00194E9F" w:rsidP="008D57CC">
      <w:pPr>
        <w:pStyle w:val="EndnoteText"/>
        <w:rPr>
          <w:rFonts w:ascii="Calibri" w:hAnsi="Calibri" w:cs="Calibri"/>
          <w:sz w:val="18"/>
          <w:szCs w:val="18"/>
        </w:rPr>
      </w:pPr>
    </w:p>
  </w:endnote>
  <w:endnote w:id="41">
    <w:p w14:paraId="63A96291" w14:textId="793C3B88" w:rsidR="00194E9F" w:rsidRPr="00D95969" w:rsidRDefault="00194E9F" w:rsidP="00491F10">
      <w:pPr>
        <w:pStyle w:val="EndnoteText"/>
        <w:rPr>
          <w:rFonts w:ascii="Calibri" w:hAnsi="Calibri" w:cs="Calibri"/>
          <w:sz w:val="18"/>
          <w:szCs w:val="18"/>
        </w:rPr>
      </w:pPr>
      <w:r w:rsidRPr="00D95969">
        <w:rPr>
          <w:rStyle w:val="EndnoteReference"/>
          <w:rFonts w:ascii="Calibri" w:hAnsi="Calibri" w:cs="Calibri"/>
          <w:sz w:val="18"/>
          <w:szCs w:val="18"/>
        </w:rPr>
        <w:endnoteRef/>
      </w:r>
      <w:r w:rsidRPr="00D95969">
        <w:rPr>
          <w:rFonts w:ascii="Calibri" w:hAnsi="Calibri" w:cs="Calibri"/>
          <w:sz w:val="18"/>
          <w:szCs w:val="18"/>
        </w:rPr>
        <w:t xml:space="preserve"> The </w:t>
      </w:r>
      <w:hyperlink r:id="rId45" w:history="1">
        <w:r w:rsidRPr="00D95969">
          <w:rPr>
            <w:rStyle w:val="Hyperlink"/>
            <w:rFonts w:ascii="Calibri" w:hAnsi="Calibri" w:cs="Calibri"/>
            <w:sz w:val="18"/>
            <w:szCs w:val="18"/>
          </w:rPr>
          <w:t>Committee on Economic, Social and Cultural Rights</w:t>
        </w:r>
      </w:hyperlink>
      <w:r w:rsidRPr="00D95969">
        <w:rPr>
          <w:rFonts w:ascii="Calibri" w:hAnsi="Calibri" w:cs="Calibri"/>
          <w:sz w:val="18"/>
          <w:szCs w:val="18"/>
        </w:rPr>
        <w:t xml:space="preserve"> has specifically addressed segregated employment of people with disability and clarified that segregated employment and wage discrimination is in contravention of the Covenant on Economic, Social and Cultural Rights (ICESCR).</w:t>
      </w:r>
    </w:p>
    <w:p w14:paraId="7437419E" w14:textId="77777777" w:rsidR="00194E9F" w:rsidRPr="00D95969" w:rsidRDefault="00194E9F" w:rsidP="00491F10">
      <w:pPr>
        <w:pStyle w:val="EndnoteText"/>
        <w:rPr>
          <w:rFonts w:ascii="Calibri" w:hAnsi="Calibri" w:cs="Calibri"/>
          <w:sz w:val="18"/>
          <w:szCs w:val="18"/>
        </w:rPr>
      </w:pPr>
    </w:p>
  </w:endnote>
  <w:endnote w:id="42">
    <w:p w14:paraId="06DD4EA7" w14:textId="77777777" w:rsidR="00194E9F" w:rsidRPr="00D95969" w:rsidRDefault="00194E9F" w:rsidP="00491F10">
      <w:pPr>
        <w:pStyle w:val="EndnoteText"/>
        <w:rPr>
          <w:rFonts w:ascii="Calibri" w:hAnsi="Calibri" w:cs="Calibri"/>
          <w:sz w:val="18"/>
          <w:szCs w:val="18"/>
        </w:rPr>
      </w:pPr>
      <w:r w:rsidRPr="00D95969">
        <w:rPr>
          <w:rStyle w:val="EndnoteReference"/>
          <w:rFonts w:ascii="Calibri" w:hAnsi="Calibri" w:cs="Calibri"/>
          <w:sz w:val="18"/>
          <w:szCs w:val="18"/>
        </w:rPr>
        <w:endnoteRef/>
      </w:r>
      <w:r w:rsidRPr="00D95969">
        <w:rPr>
          <w:rFonts w:ascii="Calibri" w:hAnsi="Calibri" w:cs="Calibri"/>
          <w:sz w:val="18"/>
          <w:szCs w:val="18"/>
        </w:rPr>
        <w:t xml:space="preserve"> The </w:t>
      </w:r>
      <w:hyperlink r:id="rId46" w:history="1">
        <w:r w:rsidRPr="00D95969">
          <w:rPr>
            <w:rStyle w:val="Hyperlink"/>
            <w:rFonts w:ascii="Calibri" w:hAnsi="Calibri" w:cs="Calibri"/>
            <w:sz w:val="18"/>
            <w:szCs w:val="18"/>
          </w:rPr>
          <w:t>Supported Wage System</w:t>
        </w:r>
      </w:hyperlink>
      <w:r w:rsidRPr="00D95969">
        <w:rPr>
          <w:rFonts w:ascii="Calibri" w:hAnsi="Calibri" w:cs="Calibri"/>
          <w:sz w:val="18"/>
          <w:szCs w:val="18"/>
        </w:rPr>
        <w:t xml:space="preserve"> is a process that allows employers to pay a productivity-based wage for people with disability that matches an independently assessed productivity rate.</w:t>
      </w:r>
    </w:p>
    <w:p w14:paraId="731F00B5" w14:textId="77777777" w:rsidR="00194E9F" w:rsidRPr="00580075" w:rsidRDefault="00194E9F" w:rsidP="00491F10">
      <w:pPr>
        <w:pStyle w:val="EndnoteText"/>
        <w:rPr>
          <w:rFonts w:ascii="Calibri" w:hAnsi="Calibri" w:cs="Calibri"/>
          <w:sz w:val="18"/>
          <w:szCs w:val="18"/>
        </w:rPr>
      </w:pPr>
    </w:p>
  </w:endnote>
  <w:endnote w:id="43">
    <w:p w14:paraId="781F69B5" w14:textId="31C76325" w:rsidR="00194E9F" w:rsidRPr="00580075" w:rsidRDefault="00194E9F" w:rsidP="00201DD7">
      <w:pPr>
        <w:pStyle w:val="EndnoteText"/>
        <w:rPr>
          <w:rFonts w:ascii="Calibri" w:hAnsi="Calibri" w:cs="Calibri"/>
          <w:sz w:val="18"/>
          <w:szCs w:val="18"/>
          <w:lang w:val="en-AU"/>
        </w:rPr>
      </w:pPr>
      <w:r w:rsidRPr="00580075">
        <w:rPr>
          <w:rStyle w:val="EndnoteReference"/>
          <w:rFonts w:ascii="Calibri" w:hAnsi="Calibri" w:cs="Calibri"/>
          <w:sz w:val="18"/>
          <w:szCs w:val="18"/>
        </w:rPr>
        <w:endnoteRef/>
      </w:r>
      <w:r w:rsidRPr="00580075">
        <w:rPr>
          <w:rFonts w:ascii="Calibri" w:hAnsi="Calibri" w:cs="Calibri"/>
          <w:sz w:val="18"/>
          <w:szCs w:val="18"/>
        </w:rPr>
        <w:t xml:space="preserve"> </w:t>
      </w:r>
      <w:r w:rsidRPr="00580075">
        <w:rPr>
          <w:rFonts w:ascii="Calibri" w:hAnsi="Calibri" w:cs="Calibri"/>
          <w:sz w:val="18"/>
          <w:szCs w:val="18"/>
          <w:lang w:val="en-AU"/>
        </w:rPr>
        <w:t xml:space="preserve">French, P. (2010) Accommodating human rights: a human rights perspective on housing, and housing and support, for persons with disability. People with Disability Australia (PWDA), Sydney. </w:t>
      </w:r>
    </w:p>
    <w:p w14:paraId="33A6B24D" w14:textId="77777777" w:rsidR="00194E9F" w:rsidRPr="00580075" w:rsidRDefault="00194E9F" w:rsidP="00201DD7">
      <w:pPr>
        <w:pStyle w:val="EndnoteText"/>
        <w:rPr>
          <w:rFonts w:ascii="Calibri" w:hAnsi="Calibri" w:cs="Calibri"/>
          <w:sz w:val="18"/>
          <w:szCs w:val="18"/>
          <w:lang w:val="en-AU"/>
        </w:rPr>
      </w:pPr>
    </w:p>
  </w:endnote>
  <w:endnote w:id="44">
    <w:p w14:paraId="682732AC" w14:textId="7365CAA9" w:rsidR="00194E9F" w:rsidRPr="00580075" w:rsidRDefault="00194E9F" w:rsidP="00D57F62">
      <w:pPr>
        <w:pStyle w:val="EndnoteText"/>
        <w:rPr>
          <w:rFonts w:ascii="Calibri" w:hAnsi="Calibri" w:cs="Calibri"/>
          <w:sz w:val="18"/>
          <w:szCs w:val="18"/>
          <w:lang w:val="en-AU"/>
        </w:rPr>
      </w:pPr>
      <w:r w:rsidRPr="00580075">
        <w:rPr>
          <w:rStyle w:val="EndnoteReference"/>
          <w:rFonts w:ascii="Calibri" w:hAnsi="Calibri" w:cs="Calibri"/>
          <w:sz w:val="18"/>
          <w:szCs w:val="18"/>
        </w:rPr>
        <w:endnoteRef/>
      </w:r>
      <w:r w:rsidRPr="00580075">
        <w:rPr>
          <w:rFonts w:ascii="Calibri" w:hAnsi="Calibri" w:cs="Calibri"/>
          <w:sz w:val="18"/>
          <w:szCs w:val="18"/>
        </w:rPr>
        <w:t xml:space="preserve"> </w:t>
      </w:r>
      <w:r w:rsidRPr="00580075">
        <w:rPr>
          <w:rFonts w:ascii="Calibri" w:hAnsi="Calibri" w:cs="Calibri"/>
          <w:sz w:val="18"/>
          <w:szCs w:val="18"/>
          <w:lang w:val="en-AU"/>
        </w:rPr>
        <w:t xml:space="preserve">May-Simera, C. (2018) Reconsidering Sheltered Workshops in Light of the United Nations Convention on the Rights of Persons with Disabilities (2006). </w:t>
      </w:r>
      <w:r w:rsidRPr="00580075">
        <w:rPr>
          <w:rFonts w:ascii="Calibri" w:hAnsi="Calibri" w:cs="Calibri"/>
          <w:i/>
          <w:iCs/>
          <w:sz w:val="18"/>
          <w:szCs w:val="18"/>
          <w:lang w:val="en-AU"/>
        </w:rPr>
        <w:t>Laws</w:t>
      </w:r>
      <w:r w:rsidRPr="00580075">
        <w:rPr>
          <w:rFonts w:ascii="Calibri" w:hAnsi="Calibri" w:cs="Calibri"/>
          <w:sz w:val="18"/>
          <w:szCs w:val="18"/>
          <w:lang w:val="en-AU"/>
        </w:rPr>
        <w:t xml:space="preserve">, 2018, 7, 6. </w:t>
      </w:r>
      <w:hyperlink r:id="rId47" w:history="1">
        <w:r w:rsidRPr="00580075">
          <w:rPr>
            <w:rStyle w:val="Hyperlink"/>
            <w:rFonts w:ascii="Calibri" w:hAnsi="Calibri" w:cs="Calibri"/>
            <w:sz w:val="18"/>
            <w:szCs w:val="18"/>
            <w:lang w:val="en-AU"/>
          </w:rPr>
          <w:t>www.mdpi.com/journal/laws</w:t>
        </w:r>
      </w:hyperlink>
      <w:r w:rsidRPr="00580075">
        <w:rPr>
          <w:rFonts w:ascii="Calibri" w:hAnsi="Calibri" w:cs="Calibri"/>
          <w:sz w:val="18"/>
          <w:szCs w:val="18"/>
          <w:lang w:val="en-AU"/>
        </w:rPr>
        <w:t xml:space="preserve"> </w:t>
      </w:r>
    </w:p>
    <w:p w14:paraId="3E291E78" w14:textId="77777777" w:rsidR="00194E9F" w:rsidRPr="00580075" w:rsidRDefault="00194E9F" w:rsidP="00D57F62">
      <w:pPr>
        <w:pStyle w:val="EndnoteText"/>
        <w:rPr>
          <w:rFonts w:ascii="Calibri" w:hAnsi="Calibri" w:cs="Calibri"/>
          <w:sz w:val="18"/>
          <w:szCs w:val="18"/>
          <w:lang w:val="en-AU"/>
        </w:rPr>
      </w:pPr>
    </w:p>
  </w:endnote>
  <w:endnote w:id="45">
    <w:p w14:paraId="42CFDC4E" w14:textId="218D3E01" w:rsidR="00194E9F" w:rsidRPr="00580075" w:rsidRDefault="00194E9F" w:rsidP="00D57F62">
      <w:pPr>
        <w:pStyle w:val="EndnoteText"/>
        <w:rPr>
          <w:rFonts w:ascii="Calibri" w:hAnsi="Calibri" w:cs="Calibri"/>
          <w:sz w:val="18"/>
          <w:szCs w:val="18"/>
        </w:rPr>
      </w:pPr>
      <w:r w:rsidRPr="00580075">
        <w:rPr>
          <w:rStyle w:val="EndnoteReference"/>
          <w:rFonts w:ascii="Calibri" w:hAnsi="Calibri" w:cs="Calibri"/>
          <w:sz w:val="18"/>
          <w:szCs w:val="18"/>
        </w:rPr>
        <w:endnoteRef/>
      </w:r>
      <w:r w:rsidRPr="00580075">
        <w:rPr>
          <w:rFonts w:ascii="Calibri" w:hAnsi="Calibri" w:cs="Calibri"/>
          <w:sz w:val="18"/>
          <w:szCs w:val="18"/>
        </w:rPr>
        <w:t xml:space="preserve"> Committee on the Rights of Persons with Disabilities, </w:t>
      </w:r>
      <w:hyperlink r:id="rId48" w:history="1">
        <w:r w:rsidRPr="00580075">
          <w:rPr>
            <w:rStyle w:val="Hyperlink"/>
            <w:rFonts w:ascii="Calibri" w:hAnsi="Calibri" w:cs="Calibri"/>
            <w:sz w:val="18"/>
            <w:szCs w:val="18"/>
          </w:rPr>
          <w:t>General comment No. 5 (2017) on living independently and being included in the community</w:t>
        </w:r>
      </w:hyperlink>
      <w:r w:rsidRPr="00580075">
        <w:rPr>
          <w:rFonts w:ascii="Calibri" w:hAnsi="Calibri" w:cs="Calibri"/>
          <w:sz w:val="18"/>
          <w:szCs w:val="18"/>
        </w:rPr>
        <w:t>, para 16(c), UN Doc No: CRPD/C/GC/5.</w:t>
      </w:r>
    </w:p>
    <w:p w14:paraId="1DE5B220" w14:textId="77777777" w:rsidR="00194E9F" w:rsidRPr="00EE5611" w:rsidRDefault="00194E9F" w:rsidP="00D57F62">
      <w:pPr>
        <w:pStyle w:val="EndnoteText"/>
        <w:rPr>
          <w:rFonts w:ascii="Calibri" w:hAnsi="Calibri" w:cs="Calibri"/>
          <w:sz w:val="18"/>
          <w:szCs w:val="18"/>
          <w:lang w:val="en-AU"/>
        </w:rPr>
      </w:pPr>
    </w:p>
  </w:endnote>
  <w:endnote w:id="46">
    <w:p w14:paraId="453BF1C1" w14:textId="77777777" w:rsidR="00194E9F" w:rsidRPr="00EE5611" w:rsidRDefault="00194E9F" w:rsidP="00580075">
      <w:pPr>
        <w:pStyle w:val="EndnoteText"/>
        <w:rPr>
          <w:rStyle w:val="Hyperlink"/>
          <w:rFonts w:ascii="Calibri" w:hAnsi="Calibri" w:cs="Calibri"/>
          <w:sz w:val="18"/>
          <w:szCs w:val="18"/>
        </w:rPr>
      </w:pPr>
      <w:r w:rsidRPr="00EE5611">
        <w:rPr>
          <w:rStyle w:val="EndnoteReference"/>
          <w:rFonts w:ascii="Calibri" w:hAnsi="Calibri" w:cs="Calibri"/>
          <w:sz w:val="18"/>
          <w:szCs w:val="18"/>
        </w:rPr>
        <w:endnoteRef/>
      </w:r>
      <w:r w:rsidRPr="00EE5611">
        <w:rPr>
          <w:rFonts w:ascii="Calibri" w:hAnsi="Calibri" w:cs="Calibri"/>
          <w:sz w:val="18"/>
          <w:szCs w:val="18"/>
        </w:rPr>
        <w:t xml:space="preserve"> See for eg: Cadwallader, J., Spivakovsky, C., Steele, L., &amp; Wadiwel, D. (2018) Institutional Violence against People with Disability: Recent Legal and Political Developments. </w:t>
      </w:r>
      <w:r w:rsidRPr="00EE5611">
        <w:rPr>
          <w:rFonts w:ascii="Calibri" w:hAnsi="Calibri" w:cs="Calibri"/>
          <w:i/>
          <w:iCs/>
          <w:sz w:val="18"/>
          <w:szCs w:val="18"/>
        </w:rPr>
        <w:t>Current Issues in Criminal Justice</w:t>
      </w:r>
      <w:r w:rsidRPr="00EE5611">
        <w:rPr>
          <w:rFonts w:ascii="Calibri" w:hAnsi="Calibri" w:cs="Calibri"/>
          <w:sz w:val="18"/>
          <w:szCs w:val="18"/>
        </w:rPr>
        <w:t xml:space="preserve">; Volume 29, Number 3. See also: Committee on the Rights of Persons with Disabilities, </w:t>
      </w:r>
      <w:hyperlink r:id="rId49" w:history="1">
        <w:r w:rsidRPr="00EE5611">
          <w:rPr>
            <w:rStyle w:val="Hyperlink"/>
            <w:rFonts w:ascii="Calibri" w:hAnsi="Calibri" w:cs="Calibri"/>
            <w:sz w:val="18"/>
            <w:szCs w:val="18"/>
          </w:rPr>
          <w:t>General comment No. 5 (2017) on living independently and being included in the community</w:t>
        </w:r>
      </w:hyperlink>
      <w:r w:rsidRPr="00EE5611">
        <w:rPr>
          <w:rFonts w:ascii="Calibri" w:hAnsi="Calibri" w:cs="Calibri"/>
          <w:sz w:val="18"/>
          <w:szCs w:val="18"/>
        </w:rPr>
        <w:t xml:space="preserve">, UN Doc No: CRPD/C/GC/5; Committee on the Rights of Persons with Disabilities (CRPD), </w:t>
      </w:r>
      <w:hyperlink r:id="rId50" w:history="1">
        <w:r w:rsidRPr="00EE5611">
          <w:rPr>
            <w:rStyle w:val="Hyperlink"/>
            <w:rFonts w:ascii="Calibri" w:hAnsi="Calibri" w:cs="Calibri"/>
            <w:sz w:val="18"/>
            <w:szCs w:val="18"/>
          </w:rPr>
          <w:t>General comment No. 3 (2016), Article 6: Women and girls with disabilities</w:t>
        </w:r>
      </w:hyperlink>
      <w:r w:rsidRPr="00EE5611">
        <w:rPr>
          <w:rFonts w:ascii="Calibri" w:hAnsi="Calibri" w:cs="Calibri"/>
          <w:sz w:val="18"/>
          <w:szCs w:val="18"/>
        </w:rPr>
        <w:t xml:space="preserve">, 2 September 2016, UN Doc. CRPD/C/GC/3; Frohmader, C., &amp; Sands, T. (2015) Australian Cross Disability Alliance (ACDA) </w:t>
      </w:r>
      <w:hyperlink r:id="rId51" w:history="1">
        <w:r w:rsidRPr="00EE5611">
          <w:rPr>
            <w:rStyle w:val="Hyperlink"/>
            <w:rFonts w:ascii="Calibri" w:hAnsi="Calibri" w:cs="Calibri"/>
            <w:sz w:val="18"/>
            <w:szCs w:val="18"/>
          </w:rPr>
          <w:t>Submission to the Senate Inquiry into Violence, abuse and neglect against people with disability in institutional and residential settings’</w:t>
        </w:r>
      </w:hyperlink>
      <w:r w:rsidRPr="00EE5611">
        <w:rPr>
          <w:rFonts w:ascii="Calibri" w:hAnsi="Calibri" w:cs="Calibri"/>
          <w:sz w:val="18"/>
          <w:szCs w:val="18"/>
        </w:rPr>
        <w:t>. Australian Cross Disability Alliance (ACDA); Sydney, Australia.</w:t>
      </w:r>
    </w:p>
    <w:p w14:paraId="3BCFDDB4" w14:textId="77777777" w:rsidR="00194E9F" w:rsidRPr="00EE5611" w:rsidRDefault="00194E9F" w:rsidP="00D57F62">
      <w:pPr>
        <w:pStyle w:val="EndnoteText"/>
        <w:rPr>
          <w:rFonts w:ascii="Calibri" w:hAnsi="Calibri" w:cs="Calibri"/>
          <w:sz w:val="18"/>
          <w:szCs w:val="18"/>
          <w:lang w:val="en-AU"/>
        </w:rPr>
      </w:pPr>
    </w:p>
  </w:endnote>
  <w:endnote w:id="47">
    <w:p w14:paraId="2849F4CD" w14:textId="734D6841" w:rsidR="00194E9F" w:rsidRPr="00EE5611" w:rsidRDefault="00194E9F" w:rsidP="00D57F62">
      <w:pPr>
        <w:pStyle w:val="EndnoteText"/>
        <w:rPr>
          <w:rFonts w:ascii="Calibri" w:hAnsi="Calibri" w:cs="Calibri"/>
          <w:sz w:val="18"/>
          <w:szCs w:val="18"/>
          <w:lang w:val="en-AU"/>
        </w:rPr>
      </w:pPr>
      <w:r w:rsidRPr="00EE5611">
        <w:rPr>
          <w:rStyle w:val="EndnoteReference"/>
          <w:rFonts w:ascii="Calibri" w:hAnsi="Calibri" w:cs="Calibri"/>
          <w:sz w:val="18"/>
          <w:szCs w:val="18"/>
        </w:rPr>
        <w:endnoteRef/>
      </w:r>
      <w:r w:rsidRPr="00EE5611">
        <w:rPr>
          <w:rFonts w:ascii="Calibri" w:hAnsi="Calibri" w:cs="Calibri"/>
          <w:sz w:val="18"/>
          <w:szCs w:val="18"/>
        </w:rPr>
        <w:t xml:space="preserve"> </w:t>
      </w:r>
      <w:r w:rsidRPr="00EE5611">
        <w:rPr>
          <w:rFonts w:ascii="Calibri" w:hAnsi="Calibri" w:cs="Calibri"/>
          <w:sz w:val="18"/>
          <w:szCs w:val="18"/>
          <w:lang w:val="en-AU"/>
        </w:rPr>
        <w:t xml:space="preserve">Women with Disabilities Victoria (2019), </w:t>
      </w:r>
      <w:hyperlink r:id="rId52" w:history="1">
        <w:r w:rsidRPr="00EE5611">
          <w:rPr>
            <w:rStyle w:val="Hyperlink"/>
            <w:rFonts w:ascii="Calibri" w:hAnsi="Calibri" w:cs="Calibri"/>
            <w:sz w:val="18"/>
            <w:szCs w:val="18"/>
            <w:lang w:val="en-AU"/>
          </w:rPr>
          <w:t>Submission to Australian Human Rights Commission National Inquiry into Sexual Harassment in Australian Workplaces</w:t>
        </w:r>
      </w:hyperlink>
      <w:r w:rsidRPr="00EE5611">
        <w:rPr>
          <w:rFonts w:ascii="Calibri" w:hAnsi="Calibri" w:cs="Calibri"/>
          <w:sz w:val="18"/>
          <w:szCs w:val="18"/>
          <w:lang w:val="en-AU"/>
        </w:rPr>
        <w:t>, (Melbourne: Victoria).</w:t>
      </w:r>
    </w:p>
    <w:p w14:paraId="384137E3" w14:textId="77777777" w:rsidR="00194E9F" w:rsidRPr="00EE5611" w:rsidRDefault="00194E9F" w:rsidP="00D57F62">
      <w:pPr>
        <w:pStyle w:val="EndnoteText"/>
        <w:rPr>
          <w:rFonts w:ascii="Calibri" w:hAnsi="Calibri" w:cs="Calibri"/>
          <w:sz w:val="18"/>
          <w:szCs w:val="18"/>
          <w:lang w:val="en-AU"/>
        </w:rPr>
      </w:pPr>
    </w:p>
  </w:endnote>
  <w:endnote w:id="48">
    <w:p w14:paraId="3909CA05" w14:textId="10EAFF17" w:rsidR="00194E9F" w:rsidRPr="00EE5611" w:rsidRDefault="00194E9F" w:rsidP="00D57F62">
      <w:pPr>
        <w:pStyle w:val="EndnoteText"/>
        <w:rPr>
          <w:rFonts w:ascii="Calibri" w:hAnsi="Calibri" w:cs="Calibri"/>
          <w:sz w:val="18"/>
          <w:szCs w:val="18"/>
        </w:rPr>
      </w:pPr>
      <w:r w:rsidRPr="00EE5611">
        <w:rPr>
          <w:rStyle w:val="EndnoteReference"/>
          <w:rFonts w:ascii="Calibri" w:hAnsi="Calibri" w:cs="Calibri"/>
          <w:sz w:val="18"/>
          <w:szCs w:val="18"/>
        </w:rPr>
        <w:endnoteRef/>
      </w:r>
      <w:r w:rsidRPr="00EE5611">
        <w:rPr>
          <w:rFonts w:ascii="Calibri" w:hAnsi="Calibri" w:cs="Calibri"/>
          <w:sz w:val="18"/>
          <w:szCs w:val="18"/>
        </w:rPr>
        <w:t xml:space="preserve"> Women With Disabilities Australia (2007) </w:t>
      </w:r>
      <w:hyperlink r:id="rId53" w:history="1">
        <w:r w:rsidRPr="00EE5611">
          <w:rPr>
            <w:rStyle w:val="Hyperlink"/>
            <w:rFonts w:ascii="Calibri" w:hAnsi="Calibri" w:cs="Calibri"/>
            <w:sz w:val="18"/>
            <w:szCs w:val="18"/>
          </w:rPr>
          <w:t>Forgotten Sisters - A Global Review of Violence against Women with Disabilities</w:t>
        </w:r>
      </w:hyperlink>
      <w:r w:rsidRPr="00EE5611">
        <w:rPr>
          <w:rFonts w:ascii="Calibri" w:hAnsi="Calibri" w:cs="Calibri"/>
          <w:sz w:val="18"/>
          <w:szCs w:val="18"/>
        </w:rPr>
        <w:t>. WWDA Resource Manual on Violence Against Women With Disabilities. Hobart, Tasmania: Women With Disabilities Australia.</w:t>
      </w:r>
    </w:p>
    <w:p w14:paraId="2248DC8A" w14:textId="77777777" w:rsidR="00194E9F" w:rsidRPr="00EE5611" w:rsidRDefault="00194E9F" w:rsidP="00D57F62">
      <w:pPr>
        <w:pStyle w:val="EndnoteText"/>
        <w:rPr>
          <w:rFonts w:ascii="Calibri" w:hAnsi="Calibri" w:cs="Calibri"/>
          <w:sz w:val="18"/>
          <w:szCs w:val="18"/>
          <w:lang w:val="en-AU"/>
        </w:rPr>
      </w:pPr>
    </w:p>
  </w:endnote>
  <w:endnote w:id="49">
    <w:p w14:paraId="0C4E31DF" w14:textId="77777777" w:rsidR="00194E9F" w:rsidRPr="00EE5611" w:rsidRDefault="00194E9F" w:rsidP="002870DB">
      <w:pPr>
        <w:pStyle w:val="EndnoteText"/>
        <w:rPr>
          <w:rFonts w:ascii="Calibri" w:hAnsi="Calibri" w:cs="Calibri"/>
          <w:sz w:val="18"/>
          <w:szCs w:val="18"/>
          <w:lang w:val="en-AU"/>
        </w:rPr>
      </w:pPr>
      <w:r w:rsidRPr="00EE5611">
        <w:rPr>
          <w:rStyle w:val="EndnoteReference"/>
          <w:rFonts w:ascii="Calibri" w:hAnsi="Calibri" w:cs="Calibri"/>
          <w:sz w:val="18"/>
          <w:szCs w:val="18"/>
        </w:rPr>
        <w:endnoteRef/>
      </w:r>
      <w:r w:rsidRPr="00EE5611">
        <w:rPr>
          <w:rFonts w:ascii="Calibri" w:hAnsi="Calibri" w:cs="Calibri"/>
          <w:sz w:val="18"/>
          <w:szCs w:val="18"/>
        </w:rPr>
        <w:t xml:space="preserve"> </w:t>
      </w:r>
      <w:r w:rsidRPr="00EE5611">
        <w:rPr>
          <w:rFonts w:ascii="Calibri" w:hAnsi="Calibri" w:cs="Calibri"/>
          <w:sz w:val="18"/>
          <w:szCs w:val="18"/>
          <w:lang w:val="en-AU"/>
        </w:rPr>
        <w:t xml:space="preserve">Cited in May-Simera, C. (2018) Reconsidering Sheltered Workshops in Light of the United Nations Convention on the Rights of Persons with Disabilities (2006). </w:t>
      </w:r>
      <w:r w:rsidRPr="00EE5611">
        <w:rPr>
          <w:rFonts w:ascii="Calibri" w:hAnsi="Calibri" w:cs="Calibri"/>
          <w:i/>
          <w:iCs/>
          <w:sz w:val="18"/>
          <w:szCs w:val="18"/>
          <w:lang w:val="en-AU"/>
        </w:rPr>
        <w:t>Laws</w:t>
      </w:r>
      <w:r w:rsidRPr="00EE5611">
        <w:rPr>
          <w:rFonts w:ascii="Calibri" w:hAnsi="Calibri" w:cs="Calibri"/>
          <w:sz w:val="18"/>
          <w:szCs w:val="18"/>
          <w:lang w:val="en-AU"/>
        </w:rPr>
        <w:t xml:space="preserve">, 2018, 7, 6. </w:t>
      </w:r>
      <w:hyperlink r:id="rId54" w:history="1">
        <w:r w:rsidRPr="00EE5611">
          <w:rPr>
            <w:rStyle w:val="Hyperlink"/>
            <w:rFonts w:ascii="Calibri" w:hAnsi="Calibri" w:cs="Calibri"/>
            <w:sz w:val="18"/>
            <w:szCs w:val="18"/>
            <w:lang w:val="en-AU"/>
          </w:rPr>
          <w:t>www.mdpi.com/journal/laws</w:t>
        </w:r>
      </w:hyperlink>
      <w:r w:rsidRPr="00EE5611">
        <w:rPr>
          <w:rFonts w:ascii="Calibri" w:hAnsi="Calibri" w:cs="Calibri"/>
          <w:sz w:val="18"/>
          <w:szCs w:val="18"/>
          <w:lang w:val="en-AU"/>
        </w:rPr>
        <w:t xml:space="preserve"> </w:t>
      </w:r>
    </w:p>
    <w:p w14:paraId="4797F164" w14:textId="2EDBFB00" w:rsidR="00194E9F" w:rsidRPr="00EE5611" w:rsidRDefault="00194E9F" w:rsidP="00D57F62">
      <w:pPr>
        <w:pStyle w:val="EndnoteText"/>
        <w:rPr>
          <w:rFonts w:ascii="Calibri" w:hAnsi="Calibri" w:cs="Calibri"/>
          <w:sz w:val="18"/>
          <w:szCs w:val="18"/>
          <w:lang w:val="en-AU"/>
        </w:rPr>
      </w:pPr>
    </w:p>
  </w:endnote>
  <w:endnote w:id="50">
    <w:p w14:paraId="2B145F6C" w14:textId="7BA57062" w:rsidR="00194E9F" w:rsidRPr="00EE5611" w:rsidRDefault="00194E9F" w:rsidP="00D57F62">
      <w:pPr>
        <w:pStyle w:val="EndnoteText"/>
        <w:rPr>
          <w:rFonts w:ascii="Calibri" w:hAnsi="Calibri" w:cs="Calibri"/>
          <w:sz w:val="18"/>
          <w:szCs w:val="18"/>
          <w:lang w:val="en-AU"/>
        </w:rPr>
      </w:pPr>
      <w:r w:rsidRPr="00EE5611">
        <w:rPr>
          <w:rStyle w:val="EndnoteReference"/>
          <w:rFonts w:ascii="Calibri" w:hAnsi="Calibri" w:cs="Calibri"/>
          <w:sz w:val="18"/>
          <w:szCs w:val="18"/>
        </w:rPr>
        <w:endnoteRef/>
      </w:r>
      <w:r w:rsidRPr="00EE5611">
        <w:rPr>
          <w:rFonts w:ascii="Calibri" w:hAnsi="Calibri" w:cs="Calibri"/>
          <w:sz w:val="18"/>
          <w:szCs w:val="18"/>
        </w:rPr>
        <w:t xml:space="preserve"> </w:t>
      </w:r>
      <w:r w:rsidRPr="00EE5611">
        <w:rPr>
          <w:rFonts w:ascii="Calibri" w:hAnsi="Calibri" w:cs="Calibri"/>
          <w:sz w:val="18"/>
          <w:szCs w:val="18"/>
          <w:lang w:val="en-AU"/>
        </w:rPr>
        <w:t xml:space="preserve">Women with Disabilities Victoria (2019), </w:t>
      </w:r>
      <w:hyperlink r:id="rId55" w:history="1">
        <w:r w:rsidRPr="00EE5611">
          <w:rPr>
            <w:rStyle w:val="Hyperlink"/>
            <w:rFonts w:ascii="Calibri" w:hAnsi="Calibri" w:cs="Calibri"/>
            <w:sz w:val="18"/>
            <w:szCs w:val="18"/>
            <w:lang w:val="en-AU"/>
          </w:rPr>
          <w:t>Submission to Australian Human Rights Commission National Inquiry into Sexual Harassment in Australian Workplaces</w:t>
        </w:r>
      </w:hyperlink>
      <w:r w:rsidRPr="00EE5611">
        <w:rPr>
          <w:rFonts w:ascii="Calibri" w:hAnsi="Calibri" w:cs="Calibri"/>
          <w:sz w:val="18"/>
          <w:szCs w:val="18"/>
          <w:lang w:val="en-AU"/>
        </w:rPr>
        <w:t>, (Melbourne: Victoria).</w:t>
      </w:r>
    </w:p>
    <w:p w14:paraId="14D559AA" w14:textId="77777777" w:rsidR="00194E9F" w:rsidRPr="00EE5611" w:rsidRDefault="00194E9F" w:rsidP="00D57F62">
      <w:pPr>
        <w:pStyle w:val="EndnoteText"/>
        <w:rPr>
          <w:rFonts w:ascii="Calibri" w:hAnsi="Calibri" w:cs="Calibri"/>
          <w:sz w:val="18"/>
          <w:szCs w:val="18"/>
          <w:lang w:val="en-AU"/>
        </w:rPr>
      </w:pPr>
    </w:p>
  </w:endnote>
  <w:endnote w:id="51">
    <w:p w14:paraId="479D80C2" w14:textId="57DD7E30" w:rsidR="00194E9F" w:rsidRPr="00EE5611" w:rsidRDefault="00194E9F" w:rsidP="00D57F62">
      <w:pPr>
        <w:pStyle w:val="EndnoteText"/>
        <w:rPr>
          <w:rFonts w:ascii="Calibri" w:hAnsi="Calibri" w:cs="Calibri"/>
          <w:sz w:val="18"/>
          <w:szCs w:val="18"/>
          <w:lang w:val="en-AU"/>
        </w:rPr>
      </w:pPr>
      <w:r w:rsidRPr="00EE5611">
        <w:rPr>
          <w:rStyle w:val="EndnoteReference"/>
          <w:rFonts w:ascii="Calibri" w:hAnsi="Calibri" w:cs="Calibri"/>
          <w:sz w:val="18"/>
          <w:szCs w:val="18"/>
        </w:rPr>
        <w:endnoteRef/>
      </w:r>
      <w:r w:rsidRPr="00EE5611">
        <w:rPr>
          <w:rFonts w:ascii="Calibri" w:hAnsi="Calibri" w:cs="Calibri"/>
          <w:sz w:val="18"/>
          <w:szCs w:val="18"/>
        </w:rPr>
        <w:t xml:space="preserve"> </w:t>
      </w:r>
      <w:r w:rsidRPr="00EE5611">
        <w:rPr>
          <w:rFonts w:ascii="Calibri" w:hAnsi="Calibri" w:cs="Calibri"/>
          <w:sz w:val="18"/>
          <w:szCs w:val="18"/>
          <w:lang w:val="en-AU"/>
        </w:rPr>
        <w:t xml:space="preserve">Women with Disabilities Victoria (2019), </w:t>
      </w:r>
      <w:hyperlink r:id="rId56" w:history="1">
        <w:r w:rsidRPr="00EE5611">
          <w:rPr>
            <w:rStyle w:val="Hyperlink"/>
            <w:rFonts w:ascii="Calibri" w:hAnsi="Calibri" w:cs="Calibri"/>
            <w:sz w:val="18"/>
            <w:szCs w:val="18"/>
            <w:lang w:val="en-AU"/>
          </w:rPr>
          <w:t>Submission to Australian Human Rights Commission National Inquiry into Sexual Harassment in Australian Workplaces</w:t>
        </w:r>
      </w:hyperlink>
      <w:r w:rsidRPr="00EE5611">
        <w:rPr>
          <w:rFonts w:ascii="Calibri" w:hAnsi="Calibri" w:cs="Calibri"/>
          <w:sz w:val="18"/>
          <w:szCs w:val="18"/>
          <w:lang w:val="en-AU"/>
        </w:rPr>
        <w:t>, (Melbourne: Victoria).</w:t>
      </w:r>
    </w:p>
    <w:p w14:paraId="673ED073" w14:textId="77777777" w:rsidR="00194E9F" w:rsidRPr="00EE5611" w:rsidRDefault="00194E9F" w:rsidP="00D57F62">
      <w:pPr>
        <w:pStyle w:val="EndnoteText"/>
        <w:rPr>
          <w:rFonts w:ascii="Calibri" w:hAnsi="Calibri" w:cs="Calibri"/>
          <w:sz w:val="18"/>
          <w:szCs w:val="18"/>
          <w:lang w:val="en-AU"/>
        </w:rPr>
      </w:pPr>
    </w:p>
  </w:endnote>
  <w:endnote w:id="52">
    <w:p w14:paraId="00617A1B" w14:textId="6FCFC3E3" w:rsidR="00194E9F" w:rsidRPr="00EE5611" w:rsidRDefault="00194E9F" w:rsidP="00D57F62">
      <w:pPr>
        <w:pStyle w:val="EndnoteText"/>
        <w:rPr>
          <w:rFonts w:ascii="Calibri" w:hAnsi="Calibri" w:cs="Calibri"/>
          <w:sz w:val="18"/>
          <w:szCs w:val="18"/>
          <w:lang w:val="en-AU"/>
        </w:rPr>
      </w:pPr>
      <w:r w:rsidRPr="00EE5611">
        <w:rPr>
          <w:rStyle w:val="EndnoteReference"/>
          <w:rFonts w:ascii="Calibri" w:hAnsi="Calibri" w:cs="Calibri"/>
          <w:sz w:val="18"/>
          <w:szCs w:val="18"/>
        </w:rPr>
        <w:endnoteRef/>
      </w:r>
      <w:r w:rsidRPr="00EE5611">
        <w:rPr>
          <w:rFonts w:ascii="Calibri" w:hAnsi="Calibri" w:cs="Calibri"/>
          <w:sz w:val="18"/>
          <w:szCs w:val="18"/>
        </w:rPr>
        <w:t xml:space="preserve"> </w:t>
      </w:r>
      <w:r w:rsidRPr="00EE5611">
        <w:rPr>
          <w:rFonts w:ascii="Calibri" w:hAnsi="Calibri" w:cs="Calibri"/>
          <w:sz w:val="18"/>
          <w:szCs w:val="18"/>
          <w:lang w:val="en-AU"/>
        </w:rPr>
        <w:t xml:space="preserve">Women with Disabilities Victoria (2019), </w:t>
      </w:r>
      <w:hyperlink r:id="rId57" w:history="1">
        <w:r w:rsidRPr="00EE5611">
          <w:rPr>
            <w:rStyle w:val="Hyperlink"/>
            <w:rFonts w:ascii="Calibri" w:hAnsi="Calibri" w:cs="Calibri"/>
            <w:sz w:val="18"/>
            <w:szCs w:val="18"/>
            <w:lang w:val="en-AU"/>
          </w:rPr>
          <w:t>Submission to Australian Human Rights Commission National Inquiry into Sexual Harassment in Australian Workplaces</w:t>
        </w:r>
      </w:hyperlink>
      <w:r w:rsidRPr="00EE5611">
        <w:rPr>
          <w:rFonts w:ascii="Calibri" w:hAnsi="Calibri" w:cs="Calibri"/>
          <w:sz w:val="18"/>
          <w:szCs w:val="18"/>
          <w:lang w:val="en-AU"/>
        </w:rPr>
        <w:t>, (Melbourne: Victoria).</w:t>
      </w:r>
    </w:p>
    <w:p w14:paraId="109ABBD3" w14:textId="77777777" w:rsidR="00194E9F" w:rsidRPr="00EE5611" w:rsidRDefault="00194E9F" w:rsidP="00D57F62">
      <w:pPr>
        <w:pStyle w:val="EndnoteText"/>
        <w:rPr>
          <w:rFonts w:ascii="Calibri" w:hAnsi="Calibri" w:cs="Calibri"/>
          <w:sz w:val="18"/>
          <w:szCs w:val="18"/>
          <w:lang w:val="en-AU"/>
        </w:rPr>
      </w:pPr>
    </w:p>
    <w:p w14:paraId="034E7579" w14:textId="77777777" w:rsidR="00194E9F" w:rsidRPr="00EE5611" w:rsidRDefault="00194E9F" w:rsidP="00D57F62">
      <w:pPr>
        <w:pStyle w:val="EndnoteText"/>
        <w:rPr>
          <w:rFonts w:ascii="Calibri" w:hAnsi="Calibri" w:cs="Calibri"/>
          <w:sz w:val="18"/>
          <w:szCs w:val="18"/>
          <w:lang w:val="en-AU"/>
        </w:rPr>
      </w:pPr>
    </w:p>
  </w:endnote>
  <w:endnote w:id="53">
    <w:p w14:paraId="3696194D" w14:textId="77777777" w:rsidR="00194E9F" w:rsidRPr="00EE5611" w:rsidRDefault="00194E9F" w:rsidP="00D57F62">
      <w:pPr>
        <w:pStyle w:val="EndnoteText"/>
        <w:rPr>
          <w:rFonts w:ascii="Calibri" w:hAnsi="Calibri" w:cs="Calibri"/>
          <w:sz w:val="18"/>
          <w:szCs w:val="18"/>
        </w:rPr>
      </w:pPr>
      <w:r w:rsidRPr="00EE5611">
        <w:rPr>
          <w:rStyle w:val="EndnoteReference"/>
          <w:rFonts w:ascii="Calibri" w:hAnsi="Calibri" w:cs="Calibri"/>
          <w:sz w:val="18"/>
          <w:szCs w:val="18"/>
        </w:rPr>
        <w:endnoteRef/>
      </w:r>
      <w:r w:rsidRPr="00EE5611">
        <w:rPr>
          <w:rFonts w:ascii="Calibri" w:hAnsi="Calibri" w:cs="Calibri"/>
          <w:sz w:val="18"/>
          <w:szCs w:val="18"/>
        </w:rPr>
        <w:t xml:space="preserve"> Committee on the Rights of Persons with Disabilities (2019) </w:t>
      </w:r>
      <w:hyperlink r:id="rId58" w:history="1">
        <w:r w:rsidRPr="00EE5611">
          <w:rPr>
            <w:rStyle w:val="Hyperlink"/>
            <w:rFonts w:ascii="Calibri" w:hAnsi="Calibri" w:cs="Calibri"/>
            <w:sz w:val="18"/>
            <w:szCs w:val="18"/>
          </w:rPr>
          <w:t>Concluding observations on the combined second and third periodic reports of Australia</w:t>
        </w:r>
      </w:hyperlink>
      <w:r w:rsidRPr="00EE5611">
        <w:rPr>
          <w:rFonts w:ascii="Calibri" w:hAnsi="Calibri" w:cs="Calibri"/>
          <w:sz w:val="18"/>
          <w:szCs w:val="18"/>
        </w:rPr>
        <w:t>, adopted by the Committee at its 511</w:t>
      </w:r>
      <w:r w:rsidRPr="00EE5611">
        <w:rPr>
          <w:rFonts w:ascii="Calibri" w:hAnsi="Calibri" w:cs="Calibri"/>
          <w:sz w:val="18"/>
          <w:szCs w:val="18"/>
          <w:vertAlign w:val="superscript"/>
        </w:rPr>
        <w:t>th</w:t>
      </w:r>
      <w:r w:rsidRPr="00EE5611">
        <w:rPr>
          <w:rFonts w:ascii="Calibri" w:hAnsi="Calibri" w:cs="Calibri"/>
          <w:sz w:val="18"/>
          <w:szCs w:val="18"/>
        </w:rPr>
        <w:t xml:space="preserve"> meeting (20 September 2019) of the 22</w:t>
      </w:r>
      <w:r w:rsidRPr="00EE5611">
        <w:rPr>
          <w:rFonts w:ascii="Calibri" w:hAnsi="Calibri" w:cs="Calibri"/>
          <w:sz w:val="18"/>
          <w:szCs w:val="18"/>
          <w:vertAlign w:val="superscript"/>
        </w:rPr>
        <w:t>nd</w:t>
      </w:r>
      <w:r w:rsidRPr="00EE5611">
        <w:rPr>
          <w:rFonts w:ascii="Calibri" w:hAnsi="Calibri" w:cs="Calibri"/>
          <w:sz w:val="18"/>
          <w:szCs w:val="18"/>
        </w:rPr>
        <w:t xml:space="preserve"> session; UN Doc. CRPD/C/AUS/CO/2-3.</w:t>
      </w:r>
    </w:p>
    <w:p w14:paraId="3755815B" w14:textId="77777777" w:rsidR="00194E9F" w:rsidRPr="00EE5611" w:rsidRDefault="00194E9F" w:rsidP="00D57F62">
      <w:pPr>
        <w:pStyle w:val="EndnoteText"/>
        <w:rPr>
          <w:rFonts w:ascii="Calibri" w:hAnsi="Calibri" w:cs="Calibri"/>
          <w:sz w:val="18"/>
          <w:szCs w:val="18"/>
        </w:rPr>
      </w:pPr>
    </w:p>
  </w:endnote>
  <w:endnote w:id="54">
    <w:p w14:paraId="3075D31D" w14:textId="77777777" w:rsidR="00194E9F" w:rsidRPr="00EE5611" w:rsidRDefault="00194E9F" w:rsidP="0099513D">
      <w:pPr>
        <w:pStyle w:val="EndnoteText"/>
        <w:rPr>
          <w:rFonts w:ascii="Calibri" w:hAnsi="Calibri" w:cs="Calibri"/>
          <w:sz w:val="18"/>
          <w:szCs w:val="18"/>
        </w:rPr>
      </w:pPr>
      <w:r w:rsidRPr="00EE5611">
        <w:rPr>
          <w:rStyle w:val="EndnoteReference"/>
          <w:rFonts w:ascii="Calibri" w:hAnsi="Calibri" w:cs="Calibri"/>
          <w:sz w:val="18"/>
          <w:szCs w:val="18"/>
        </w:rPr>
        <w:endnoteRef/>
      </w:r>
      <w:r w:rsidRPr="00EE5611">
        <w:rPr>
          <w:rFonts w:ascii="Calibri" w:hAnsi="Calibri" w:cs="Calibri"/>
          <w:sz w:val="18"/>
          <w:szCs w:val="18"/>
        </w:rPr>
        <w:t xml:space="preserve"> Committee on Economic, Social and Cultural Rights (2017) </w:t>
      </w:r>
      <w:hyperlink r:id="rId59" w:history="1">
        <w:r w:rsidRPr="00EE5611">
          <w:rPr>
            <w:rStyle w:val="Hyperlink"/>
            <w:rFonts w:ascii="Calibri" w:hAnsi="Calibri" w:cs="Calibri"/>
            <w:sz w:val="18"/>
            <w:szCs w:val="18"/>
          </w:rPr>
          <w:t>Concluding observations on the fifth periodic report of Australia</w:t>
        </w:r>
      </w:hyperlink>
      <w:r w:rsidRPr="00EE5611">
        <w:rPr>
          <w:rFonts w:ascii="Calibri" w:hAnsi="Calibri" w:cs="Calibri"/>
          <w:sz w:val="18"/>
          <w:szCs w:val="18"/>
        </w:rPr>
        <w:t>; 11 July 2017; UN Doc. E/C.12/AUS/CO/5.</w:t>
      </w:r>
    </w:p>
    <w:p w14:paraId="3330CF09" w14:textId="77777777" w:rsidR="00194E9F" w:rsidRPr="00EE5611" w:rsidRDefault="00194E9F" w:rsidP="0099513D">
      <w:pPr>
        <w:pStyle w:val="EndnoteText"/>
        <w:rPr>
          <w:rFonts w:ascii="Calibri" w:hAnsi="Calibri" w:cs="Calibri"/>
          <w:sz w:val="18"/>
          <w:szCs w:val="18"/>
        </w:rPr>
      </w:pPr>
    </w:p>
  </w:endnote>
  <w:endnote w:id="55">
    <w:p w14:paraId="72835B64" w14:textId="77777777" w:rsidR="00194E9F" w:rsidRPr="00EE5611" w:rsidRDefault="00194E9F" w:rsidP="0099513D">
      <w:pPr>
        <w:pStyle w:val="EndnoteText"/>
        <w:rPr>
          <w:rFonts w:ascii="Calibri" w:hAnsi="Calibri" w:cs="Calibri"/>
          <w:sz w:val="18"/>
          <w:szCs w:val="18"/>
        </w:rPr>
      </w:pPr>
      <w:r w:rsidRPr="00EE5611">
        <w:rPr>
          <w:rStyle w:val="EndnoteReference"/>
          <w:rFonts w:ascii="Calibri" w:hAnsi="Calibri" w:cs="Calibri"/>
          <w:sz w:val="18"/>
          <w:szCs w:val="18"/>
        </w:rPr>
        <w:endnoteRef/>
      </w:r>
      <w:r w:rsidRPr="00EE5611">
        <w:rPr>
          <w:rFonts w:ascii="Calibri" w:hAnsi="Calibri" w:cs="Calibri"/>
          <w:sz w:val="18"/>
          <w:szCs w:val="18"/>
        </w:rPr>
        <w:t xml:space="preserve"> </w:t>
      </w:r>
      <w:hyperlink r:id="rId60" w:history="1">
        <w:r w:rsidRPr="00EE5611">
          <w:rPr>
            <w:rStyle w:val="Hyperlink"/>
            <w:rFonts w:ascii="Calibri" w:hAnsi="Calibri" w:cs="Calibri"/>
            <w:sz w:val="18"/>
            <w:szCs w:val="18"/>
          </w:rPr>
          <w:t>Australia’s Fifth Report Under the International Covenant On Economic, Social and Cultural Rights</w:t>
        </w:r>
      </w:hyperlink>
      <w:r w:rsidRPr="00EE5611">
        <w:rPr>
          <w:rFonts w:ascii="Calibri" w:hAnsi="Calibri" w:cs="Calibri"/>
          <w:sz w:val="18"/>
          <w:szCs w:val="18"/>
        </w:rPr>
        <w:t xml:space="preserve"> (ICESCR) 2010-2014. Date of submission 1 February 2016. UN Doc. E/C.12/AUS/5</w:t>
      </w:r>
    </w:p>
    <w:p w14:paraId="34560457" w14:textId="77777777" w:rsidR="00194E9F" w:rsidRPr="00EE5611" w:rsidRDefault="00194E9F" w:rsidP="0099513D">
      <w:pPr>
        <w:pStyle w:val="EndnoteText"/>
        <w:rPr>
          <w:rFonts w:ascii="Calibri" w:hAnsi="Calibri" w:cs="Calibri"/>
          <w:sz w:val="18"/>
          <w:szCs w:val="18"/>
        </w:rPr>
      </w:pPr>
    </w:p>
  </w:endnote>
  <w:endnote w:id="56">
    <w:p w14:paraId="62F13E91" w14:textId="747F843F" w:rsidR="00194E9F" w:rsidRPr="00EE5611" w:rsidRDefault="00194E9F" w:rsidP="0099513D">
      <w:pPr>
        <w:pStyle w:val="EndnoteText"/>
        <w:rPr>
          <w:rFonts w:ascii="Calibri" w:hAnsi="Calibri" w:cs="Calibri"/>
          <w:sz w:val="18"/>
          <w:szCs w:val="18"/>
        </w:rPr>
      </w:pPr>
      <w:r w:rsidRPr="00EE5611">
        <w:rPr>
          <w:rStyle w:val="EndnoteReference"/>
          <w:rFonts w:ascii="Calibri" w:hAnsi="Calibri" w:cs="Calibri"/>
          <w:sz w:val="18"/>
          <w:szCs w:val="18"/>
        </w:rPr>
        <w:endnoteRef/>
      </w:r>
      <w:r w:rsidRPr="00EE5611">
        <w:rPr>
          <w:rFonts w:ascii="Calibri" w:hAnsi="Calibri" w:cs="Calibri"/>
          <w:sz w:val="18"/>
          <w:szCs w:val="18"/>
        </w:rPr>
        <w:t xml:space="preserve"> Through ICESCR General Comment 23, the CESCR Committee has clarified that: “At times, workers with disabilities require specific measures to enjoy the right to just and favourable conditions of work on an equal basis with others. Workers with disabilities should not be segregated in sheltered workshops. They should benefit from an accessible work environment and must not be denied reasonable accommodation, like workplace adjustments or flexible working arrangements. They should also enjoy equal remuneration for work of equal value and must not suffer wage discrimination due to a perceived reduced capacity for work.” UN Committee on Economic, Social and Cultural Rights (CESCR), </w:t>
      </w:r>
      <w:hyperlink r:id="rId61" w:history="1">
        <w:r w:rsidRPr="00EE5611">
          <w:rPr>
            <w:rStyle w:val="Hyperlink"/>
            <w:rFonts w:ascii="Calibri" w:hAnsi="Calibri" w:cs="Calibri"/>
            <w:sz w:val="18"/>
            <w:szCs w:val="18"/>
          </w:rPr>
          <w:t>General comment No. 23 (2016) on the right to just and favourable conditions of work</w:t>
        </w:r>
      </w:hyperlink>
      <w:r w:rsidRPr="00EE5611">
        <w:rPr>
          <w:rFonts w:ascii="Calibri" w:hAnsi="Calibri" w:cs="Calibri"/>
          <w:sz w:val="18"/>
          <w:szCs w:val="18"/>
        </w:rPr>
        <w:t xml:space="preserve"> (article 7 of the International Covenant on Economic, Social and Cultural Rights), 7 April 2016, E/C.12/GC/23.</w:t>
      </w:r>
    </w:p>
    <w:p w14:paraId="5BFA2D05" w14:textId="77777777" w:rsidR="00194E9F" w:rsidRPr="000C572D" w:rsidRDefault="00194E9F" w:rsidP="0099513D">
      <w:pPr>
        <w:pStyle w:val="EndnoteText"/>
        <w:rPr>
          <w:rFonts w:ascii="Calibri" w:hAnsi="Calibri" w:cs="Calibri"/>
          <w:sz w:val="18"/>
          <w:szCs w:val="18"/>
        </w:rPr>
      </w:pPr>
    </w:p>
  </w:endnote>
  <w:endnote w:id="57">
    <w:p w14:paraId="6633245D" w14:textId="77777777" w:rsidR="00194E9F" w:rsidRPr="000C572D" w:rsidRDefault="00194E9F" w:rsidP="00C1537F">
      <w:pPr>
        <w:pStyle w:val="EndnoteText"/>
        <w:rPr>
          <w:rFonts w:ascii="Calibri" w:hAnsi="Calibri" w:cs="Calibri"/>
          <w:iCs/>
          <w:sz w:val="18"/>
          <w:szCs w:val="18"/>
        </w:rPr>
      </w:pPr>
      <w:r w:rsidRPr="000C572D">
        <w:rPr>
          <w:rStyle w:val="EndnoteReference"/>
          <w:rFonts w:ascii="Calibri" w:hAnsi="Calibri" w:cs="Calibri"/>
          <w:sz w:val="18"/>
          <w:szCs w:val="18"/>
        </w:rPr>
        <w:endnoteRef/>
      </w:r>
      <w:r w:rsidRPr="000C572D">
        <w:rPr>
          <w:rFonts w:ascii="Calibri" w:hAnsi="Calibri" w:cs="Calibri"/>
          <w:sz w:val="18"/>
          <w:szCs w:val="18"/>
        </w:rPr>
        <w:t xml:space="preserve"> </w:t>
      </w:r>
      <w:hyperlink r:id="rId62" w:history="1">
        <w:r w:rsidRPr="000C572D">
          <w:rPr>
            <w:rStyle w:val="Hyperlink"/>
            <w:rFonts w:ascii="Calibri" w:hAnsi="Calibri" w:cs="Calibri"/>
            <w:iCs/>
            <w:sz w:val="18"/>
            <w:szCs w:val="18"/>
          </w:rPr>
          <w:t>Convention on the Rights of Persons with Disabilities</w:t>
        </w:r>
      </w:hyperlink>
      <w:r w:rsidRPr="000C572D">
        <w:rPr>
          <w:rFonts w:ascii="Calibri" w:hAnsi="Calibri" w:cs="Calibri"/>
          <w:iCs/>
          <w:sz w:val="18"/>
          <w:szCs w:val="18"/>
        </w:rPr>
        <w:t xml:space="preserve"> [2008] ATS 12; </w:t>
      </w:r>
      <w:hyperlink r:id="rId63" w:history="1">
        <w:r w:rsidRPr="000C572D">
          <w:rPr>
            <w:rStyle w:val="Hyperlink"/>
            <w:rFonts w:ascii="Calibri" w:hAnsi="Calibri" w:cs="Calibri"/>
            <w:iCs/>
            <w:sz w:val="18"/>
            <w:szCs w:val="18"/>
          </w:rPr>
          <w:t>Convention on the Rights of the Child</w:t>
        </w:r>
      </w:hyperlink>
      <w:r w:rsidRPr="000C572D">
        <w:rPr>
          <w:rFonts w:ascii="Calibri" w:hAnsi="Calibri" w:cs="Calibri"/>
          <w:iCs/>
          <w:sz w:val="18"/>
          <w:szCs w:val="18"/>
        </w:rPr>
        <w:t xml:space="preserve"> [1991] ATS 4; </w:t>
      </w:r>
      <w:hyperlink r:id="rId64" w:history="1">
        <w:r w:rsidRPr="000C572D">
          <w:rPr>
            <w:rStyle w:val="Hyperlink"/>
            <w:rFonts w:ascii="Calibri" w:hAnsi="Calibri" w:cs="Calibri"/>
            <w:iCs/>
            <w:sz w:val="18"/>
            <w:szCs w:val="18"/>
          </w:rPr>
          <w:t>Convention against Torture and Other Cruel, Inhuman or Degrading Treatment or Punishment</w:t>
        </w:r>
      </w:hyperlink>
      <w:r w:rsidRPr="000C572D">
        <w:rPr>
          <w:rFonts w:ascii="Calibri" w:hAnsi="Calibri" w:cs="Calibri"/>
          <w:iCs/>
          <w:sz w:val="18"/>
          <w:szCs w:val="18"/>
        </w:rPr>
        <w:t xml:space="preserve"> [1989] ATS 21; </w:t>
      </w:r>
      <w:hyperlink r:id="rId65" w:history="1">
        <w:r w:rsidRPr="000C572D">
          <w:rPr>
            <w:rStyle w:val="Hyperlink"/>
            <w:rFonts w:ascii="Calibri" w:hAnsi="Calibri" w:cs="Calibri"/>
            <w:iCs/>
            <w:sz w:val="18"/>
            <w:szCs w:val="18"/>
          </w:rPr>
          <w:t>Convention on the Elimination of All Forms of Discrimination Against Women</w:t>
        </w:r>
      </w:hyperlink>
      <w:r w:rsidRPr="000C572D">
        <w:rPr>
          <w:rFonts w:ascii="Calibri" w:hAnsi="Calibri" w:cs="Calibri"/>
          <w:iCs/>
          <w:sz w:val="18"/>
          <w:szCs w:val="18"/>
        </w:rPr>
        <w:t xml:space="preserve"> [1983] ATS 9; </w:t>
      </w:r>
      <w:hyperlink r:id="rId66" w:history="1">
        <w:r w:rsidRPr="000C572D">
          <w:rPr>
            <w:rStyle w:val="Hyperlink"/>
            <w:rFonts w:ascii="Calibri" w:hAnsi="Calibri" w:cs="Calibri"/>
            <w:iCs/>
            <w:sz w:val="18"/>
            <w:szCs w:val="18"/>
          </w:rPr>
          <w:t>International Covenant on Civil and Political Rights</w:t>
        </w:r>
      </w:hyperlink>
      <w:r w:rsidRPr="000C572D">
        <w:rPr>
          <w:rFonts w:ascii="Calibri" w:hAnsi="Calibri" w:cs="Calibri"/>
          <w:iCs/>
          <w:sz w:val="18"/>
          <w:szCs w:val="18"/>
        </w:rPr>
        <w:t xml:space="preserve"> [1980] ATS 23; </w:t>
      </w:r>
      <w:hyperlink r:id="rId67" w:history="1">
        <w:r w:rsidRPr="000C572D">
          <w:rPr>
            <w:rStyle w:val="Hyperlink"/>
            <w:rFonts w:ascii="Calibri" w:hAnsi="Calibri" w:cs="Calibri"/>
            <w:iCs/>
            <w:sz w:val="18"/>
            <w:szCs w:val="18"/>
          </w:rPr>
          <w:t>International Covenant on Economic, Social and Cultural Rights</w:t>
        </w:r>
      </w:hyperlink>
      <w:r w:rsidRPr="000C572D">
        <w:rPr>
          <w:rFonts w:ascii="Calibri" w:hAnsi="Calibri" w:cs="Calibri"/>
          <w:iCs/>
          <w:sz w:val="18"/>
          <w:szCs w:val="18"/>
        </w:rPr>
        <w:t xml:space="preserve"> [1976] ATS 5; </w:t>
      </w:r>
      <w:hyperlink r:id="rId68" w:history="1">
        <w:r w:rsidRPr="000C572D">
          <w:rPr>
            <w:rStyle w:val="Hyperlink"/>
            <w:rFonts w:ascii="Calibri" w:hAnsi="Calibri" w:cs="Calibri"/>
            <w:iCs/>
            <w:sz w:val="18"/>
            <w:szCs w:val="18"/>
          </w:rPr>
          <w:t>International Convention on the Elimination of All Forms of Racial Discrimination</w:t>
        </w:r>
      </w:hyperlink>
      <w:r w:rsidRPr="000C572D">
        <w:rPr>
          <w:rFonts w:ascii="Calibri" w:hAnsi="Calibri" w:cs="Calibri"/>
          <w:iCs/>
          <w:sz w:val="18"/>
          <w:szCs w:val="18"/>
        </w:rPr>
        <w:t xml:space="preserve"> [1975] ATS 40.  </w:t>
      </w:r>
    </w:p>
    <w:p w14:paraId="53070230" w14:textId="77777777" w:rsidR="00194E9F" w:rsidRPr="000C572D" w:rsidRDefault="00194E9F" w:rsidP="00C1537F">
      <w:pPr>
        <w:pStyle w:val="EndnoteText"/>
        <w:rPr>
          <w:rFonts w:ascii="Calibri" w:hAnsi="Calibri" w:cs="Calibri"/>
          <w:sz w:val="18"/>
          <w:szCs w:val="18"/>
          <w:lang w:val="en-AU"/>
        </w:rPr>
      </w:pPr>
    </w:p>
  </w:endnote>
  <w:endnote w:id="58">
    <w:p w14:paraId="38D10109" w14:textId="39646FF7" w:rsidR="00194E9F" w:rsidRPr="00EE5611" w:rsidRDefault="00194E9F" w:rsidP="003E1CB4">
      <w:pPr>
        <w:rPr>
          <w:rFonts w:ascii="Calibri" w:hAnsi="Calibri" w:cs="Calibri"/>
          <w:color w:val="000000" w:themeColor="text1"/>
          <w:sz w:val="18"/>
          <w:szCs w:val="18"/>
        </w:rPr>
      </w:pPr>
      <w:r w:rsidRPr="00EE5611">
        <w:rPr>
          <w:rStyle w:val="EndnoteReference"/>
          <w:rFonts w:ascii="Calibri" w:hAnsi="Calibri" w:cs="Calibri"/>
          <w:color w:val="000000" w:themeColor="text1"/>
          <w:sz w:val="18"/>
          <w:szCs w:val="18"/>
        </w:rPr>
        <w:endnoteRef/>
      </w:r>
      <w:r w:rsidRPr="00EE5611">
        <w:rPr>
          <w:rFonts w:ascii="Calibri" w:hAnsi="Calibri" w:cs="Calibri"/>
          <w:color w:val="000000" w:themeColor="text1"/>
          <w:sz w:val="18"/>
          <w:szCs w:val="18"/>
        </w:rPr>
        <w:t xml:space="preserve"> Human rights treaties are often followed by "Optional Protocols" which may either provide for procedures with regard to the treaty or address a substantive area related to the treaty. Optional Protocols to human rights treaties are treaties in their own right, and are open to signature, accession or ratification by countries who are party to the main treaty. Optional protocols include an inquiry procedure, as well as a complaints procedure. An inquiry procedure enables the treaty body to conduct inquiries into serious and systematic abuses of human rights in countries that become States parties to the Optional Protocol. This allows widespread violations to be investigated where individuals or groups may be unable to make communications (for practical reasons or because of fear of reprisals) and is important where individual communications fail to reflect the systemic nature of widespread violations of human rights.</w:t>
      </w:r>
    </w:p>
    <w:p w14:paraId="0D739530" w14:textId="77777777" w:rsidR="00194E9F" w:rsidRPr="00693B61" w:rsidRDefault="00194E9F" w:rsidP="003E1CB4">
      <w:pPr>
        <w:rPr>
          <w:rFonts w:ascii="Calibri" w:hAnsi="Calibri" w:cs="Calibri"/>
          <w:color w:val="000000" w:themeColor="text1"/>
          <w:sz w:val="18"/>
          <w:szCs w:val="18"/>
        </w:rPr>
      </w:pPr>
    </w:p>
  </w:endnote>
  <w:endnote w:id="59">
    <w:p w14:paraId="45217F40" w14:textId="4196F07E" w:rsidR="00194E9F" w:rsidRPr="00693B61" w:rsidRDefault="00194E9F" w:rsidP="003E1CB4">
      <w:pPr>
        <w:pStyle w:val="EndnoteText"/>
        <w:rPr>
          <w:rFonts w:ascii="Calibri" w:hAnsi="Calibri" w:cs="Calibri"/>
          <w:color w:val="000000" w:themeColor="text1"/>
          <w:sz w:val="18"/>
          <w:szCs w:val="18"/>
        </w:rPr>
      </w:pPr>
      <w:r w:rsidRPr="00693B61">
        <w:rPr>
          <w:rStyle w:val="EndnoteReference"/>
          <w:rFonts w:ascii="Calibri" w:hAnsi="Calibri" w:cs="Calibri"/>
          <w:color w:val="000000" w:themeColor="text1"/>
          <w:sz w:val="18"/>
          <w:szCs w:val="18"/>
        </w:rPr>
        <w:endnoteRef/>
      </w:r>
      <w:r w:rsidRPr="00693B61">
        <w:rPr>
          <w:rFonts w:ascii="Calibri" w:hAnsi="Calibri" w:cs="Calibri"/>
          <w:color w:val="000000" w:themeColor="text1"/>
          <w:sz w:val="18"/>
          <w:szCs w:val="18"/>
        </w:rPr>
        <w:t xml:space="preserve"> The Committees publish their interpretation of the content of human rights provisions, known as </w:t>
      </w:r>
      <w:hyperlink r:id="rId69" w:history="1">
        <w:r w:rsidRPr="00693B61">
          <w:rPr>
            <w:rStyle w:val="Hyperlink"/>
            <w:rFonts w:ascii="Calibri" w:hAnsi="Calibri" w:cs="Calibri"/>
            <w:sz w:val="18"/>
            <w:szCs w:val="18"/>
          </w:rPr>
          <w:t>General Comments</w:t>
        </w:r>
      </w:hyperlink>
      <w:r w:rsidRPr="00693B61">
        <w:rPr>
          <w:rFonts w:ascii="Calibri" w:hAnsi="Calibri" w:cs="Calibri"/>
          <w:color w:val="000000" w:themeColor="text1"/>
          <w:sz w:val="18"/>
          <w:szCs w:val="18"/>
        </w:rPr>
        <w:t xml:space="preserve"> on thematic issues or methods of work. These cover a wide range of subjects, from the comprehensive interpretation of substantive provisions, such as the right to life or the right to adequate food, to general guidance on the information that should be submitted in State reports relating to specific articles of the treaties. </w:t>
      </w:r>
    </w:p>
    <w:p w14:paraId="49CE1E4B" w14:textId="77777777" w:rsidR="00194E9F" w:rsidRPr="00693B61" w:rsidRDefault="00194E9F" w:rsidP="003E1CB4">
      <w:pPr>
        <w:pStyle w:val="EndnoteText"/>
        <w:rPr>
          <w:rFonts w:ascii="Calibri" w:hAnsi="Calibri" w:cs="Calibri"/>
          <w:color w:val="000000" w:themeColor="text1"/>
          <w:sz w:val="18"/>
          <w:szCs w:val="18"/>
          <w:lang w:val="en-US"/>
        </w:rPr>
      </w:pPr>
    </w:p>
  </w:endnote>
  <w:endnote w:id="60">
    <w:p w14:paraId="311B90F1" w14:textId="41FD0A27" w:rsidR="00194E9F" w:rsidRPr="00693B61" w:rsidRDefault="00194E9F" w:rsidP="003E1CB4">
      <w:pPr>
        <w:pStyle w:val="EndnoteText"/>
        <w:rPr>
          <w:rFonts w:ascii="Calibri" w:hAnsi="Calibri" w:cs="Calibri"/>
          <w:color w:val="000000" w:themeColor="text1"/>
          <w:sz w:val="18"/>
          <w:szCs w:val="18"/>
        </w:rPr>
      </w:pPr>
      <w:r w:rsidRPr="00693B61">
        <w:rPr>
          <w:rStyle w:val="EndnoteReference"/>
          <w:rFonts w:ascii="Calibri" w:hAnsi="Calibri" w:cs="Calibri"/>
          <w:color w:val="000000" w:themeColor="text1"/>
          <w:sz w:val="18"/>
          <w:szCs w:val="18"/>
        </w:rPr>
        <w:endnoteRef/>
      </w:r>
      <w:r w:rsidRPr="00693B61">
        <w:rPr>
          <w:rFonts w:ascii="Calibri" w:hAnsi="Calibri" w:cs="Calibri"/>
          <w:color w:val="000000" w:themeColor="text1"/>
          <w:sz w:val="18"/>
          <w:szCs w:val="18"/>
        </w:rPr>
        <w:t xml:space="preserve"> The UN Special Rapporteur on Torture has emphasised this: </w:t>
      </w:r>
      <w:r w:rsidRPr="00693B61">
        <w:rPr>
          <w:rFonts w:ascii="Calibri" w:hAnsi="Calibri" w:cs="Calibri"/>
          <w:i/>
          <w:color w:val="000000" w:themeColor="text1"/>
          <w:sz w:val="18"/>
          <w:szCs w:val="18"/>
        </w:rPr>
        <w:t>“it is necessary to highlight additional measures needed to prevent torture and ill-treatment against people with disabilities, by synthesizing standards and coordinating actions in line with the CRPD”</w:t>
      </w:r>
      <w:r w:rsidRPr="00693B61">
        <w:rPr>
          <w:rFonts w:ascii="Calibri" w:hAnsi="Calibri" w:cs="Calibri"/>
          <w:color w:val="000000" w:themeColor="text1"/>
          <w:sz w:val="18"/>
          <w:szCs w:val="18"/>
        </w:rPr>
        <w:t xml:space="preserve">. See: UN Human Rights Council, </w:t>
      </w:r>
      <w:hyperlink r:id="rId70" w:history="1">
        <w:r w:rsidRPr="00693B61">
          <w:rPr>
            <w:rStyle w:val="Hyperlink"/>
            <w:rFonts w:ascii="Calibri" w:hAnsi="Calibri" w:cs="Calibri"/>
            <w:sz w:val="18"/>
            <w:szCs w:val="18"/>
          </w:rPr>
          <w:t>Report of the Special Rapporteur on torture and other cruel, inhuman or degrading treatment or punishment</w:t>
        </w:r>
      </w:hyperlink>
      <w:r w:rsidRPr="00693B61">
        <w:rPr>
          <w:rFonts w:ascii="Calibri" w:hAnsi="Calibri" w:cs="Calibri"/>
          <w:color w:val="000000" w:themeColor="text1"/>
          <w:sz w:val="18"/>
          <w:szCs w:val="18"/>
        </w:rPr>
        <w:t xml:space="preserve">, 1 February 2013, A/HRC/22/53 </w:t>
      </w:r>
    </w:p>
    <w:p w14:paraId="2A565540" w14:textId="77777777" w:rsidR="00194E9F" w:rsidRPr="00693B61" w:rsidRDefault="00194E9F" w:rsidP="003E1CB4">
      <w:pPr>
        <w:pStyle w:val="EndnoteText"/>
        <w:rPr>
          <w:rFonts w:ascii="Calibri" w:hAnsi="Calibri" w:cs="Calibri"/>
          <w:color w:val="000000" w:themeColor="text1"/>
          <w:sz w:val="18"/>
          <w:szCs w:val="18"/>
          <w:lang w:val="en-US"/>
        </w:rPr>
      </w:pPr>
    </w:p>
  </w:endnote>
  <w:endnote w:id="61">
    <w:p w14:paraId="5F96D245" w14:textId="1F915E36" w:rsidR="00194E9F" w:rsidRPr="00693B61" w:rsidRDefault="00194E9F" w:rsidP="00275D70">
      <w:pPr>
        <w:pStyle w:val="EndnoteText"/>
        <w:rPr>
          <w:rFonts w:ascii="Calibri" w:hAnsi="Calibri" w:cs="Calibri"/>
          <w:sz w:val="18"/>
          <w:szCs w:val="18"/>
        </w:rPr>
      </w:pPr>
      <w:r w:rsidRPr="00693B61">
        <w:rPr>
          <w:rStyle w:val="EndnoteReference"/>
          <w:rFonts w:ascii="Calibri" w:hAnsi="Calibri" w:cs="Calibri"/>
          <w:sz w:val="18"/>
          <w:szCs w:val="18"/>
        </w:rPr>
        <w:endnoteRef/>
      </w:r>
      <w:r w:rsidRPr="00693B61">
        <w:rPr>
          <w:rFonts w:ascii="Calibri" w:hAnsi="Calibri" w:cs="Calibri"/>
          <w:sz w:val="18"/>
          <w:szCs w:val="18"/>
        </w:rPr>
        <w:t xml:space="preserve"> Australian NGO Beijing +25 Caucus (2019) </w:t>
      </w:r>
      <w:hyperlink r:id="rId71" w:history="1">
        <w:r w:rsidRPr="00693B61">
          <w:rPr>
            <w:rStyle w:val="Hyperlink"/>
            <w:rFonts w:ascii="Calibri" w:hAnsi="Calibri" w:cs="Calibri"/>
            <w:sz w:val="18"/>
            <w:szCs w:val="18"/>
          </w:rPr>
          <w:t>Working Together for Equality: NGO Beijing+25 Review 2019</w:t>
        </w:r>
      </w:hyperlink>
      <w:r w:rsidRPr="00693B61">
        <w:rPr>
          <w:rFonts w:ascii="Calibri" w:hAnsi="Calibri" w:cs="Calibri"/>
          <w:sz w:val="18"/>
          <w:szCs w:val="18"/>
        </w:rPr>
        <w:t xml:space="preserve"> Australia.</w:t>
      </w:r>
    </w:p>
    <w:p w14:paraId="76260FFA" w14:textId="77777777" w:rsidR="00194E9F" w:rsidRPr="00693B61" w:rsidRDefault="00194E9F" w:rsidP="00275D70">
      <w:pPr>
        <w:pStyle w:val="EndnoteText"/>
        <w:rPr>
          <w:rFonts w:ascii="Calibri" w:hAnsi="Calibri" w:cs="Calibri"/>
          <w:sz w:val="18"/>
          <w:szCs w:val="18"/>
        </w:rPr>
      </w:pPr>
    </w:p>
  </w:endnote>
  <w:endnote w:id="62">
    <w:p w14:paraId="34278765" w14:textId="0B360686" w:rsidR="00194E9F" w:rsidRPr="00693B61" w:rsidRDefault="00194E9F">
      <w:pPr>
        <w:pStyle w:val="EndnoteText"/>
        <w:rPr>
          <w:rFonts w:ascii="Calibri" w:hAnsi="Calibri" w:cs="Calibri"/>
          <w:sz w:val="18"/>
          <w:szCs w:val="18"/>
        </w:rPr>
      </w:pPr>
      <w:r w:rsidRPr="00693B61">
        <w:rPr>
          <w:rStyle w:val="EndnoteReference"/>
          <w:rFonts w:ascii="Calibri" w:hAnsi="Calibri" w:cs="Calibri"/>
          <w:sz w:val="18"/>
          <w:szCs w:val="18"/>
        </w:rPr>
        <w:endnoteRef/>
      </w:r>
      <w:r w:rsidRPr="00693B61">
        <w:rPr>
          <w:rFonts w:ascii="Calibri" w:hAnsi="Calibri" w:cs="Calibri"/>
          <w:sz w:val="18"/>
          <w:szCs w:val="18"/>
        </w:rPr>
        <w:t xml:space="preserve"> See for eg: Branley, A. (21 Feb 2019) </w:t>
      </w:r>
      <w:hyperlink r:id="rId72" w:history="1">
        <w:r w:rsidRPr="00693B61">
          <w:rPr>
            <w:rStyle w:val="Hyperlink"/>
            <w:rFonts w:ascii="Calibri" w:hAnsi="Calibri" w:cs="Calibri"/>
            <w:sz w:val="18"/>
            <w:szCs w:val="18"/>
          </w:rPr>
          <w:t>Women retire with almost half the super as men. This idea might help change that</w:t>
        </w:r>
      </w:hyperlink>
      <w:r w:rsidRPr="00693B61">
        <w:rPr>
          <w:rFonts w:ascii="Calibri" w:hAnsi="Calibri" w:cs="Calibri"/>
          <w:sz w:val="18"/>
          <w:szCs w:val="18"/>
        </w:rPr>
        <w:t xml:space="preserve">. ABC News. See also: Riach, K. (2 Oct 2018) </w:t>
      </w:r>
      <w:hyperlink r:id="rId73" w:history="1">
        <w:r w:rsidRPr="00693B61">
          <w:rPr>
            <w:rStyle w:val="Hyperlink"/>
            <w:rFonts w:ascii="Calibri" w:hAnsi="Calibri" w:cs="Calibri"/>
            <w:sz w:val="18"/>
            <w:szCs w:val="18"/>
          </w:rPr>
          <w:t>Snakes and ladders: Why women's superannuation is complex</w:t>
        </w:r>
      </w:hyperlink>
      <w:r w:rsidRPr="00693B61">
        <w:rPr>
          <w:rFonts w:ascii="Calibri" w:hAnsi="Calibri" w:cs="Calibri"/>
          <w:sz w:val="18"/>
          <w:szCs w:val="18"/>
        </w:rPr>
        <w:t xml:space="preserve">. ABC News. See also: Elsworthy, E. (11 Apr 2020) </w:t>
      </w:r>
      <w:hyperlink r:id="rId74" w:history="1">
        <w:r w:rsidRPr="00693B61">
          <w:rPr>
            <w:rStyle w:val="Hyperlink"/>
            <w:rFonts w:ascii="Calibri" w:hAnsi="Calibri" w:cs="Calibri"/>
            <w:sz w:val="18"/>
            <w:szCs w:val="18"/>
          </w:rPr>
          <w:t>Women to be 'severely impacted' by withdrawing superannuation amid the coronavirus pandemic</w:t>
        </w:r>
      </w:hyperlink>
      <w:r w:rsidRPr="00693B61">
        <w:rPr>
          <w:rFonts w:ascii="Calibri" w:hAnsi="Calibri" w:cs="Calibri"/>
          <w:sz w:val="18"/>
          <w:szCs w:val="18"/>
        </w:rPr>
        <w:t>. ABC News.</w:t>
      </w:r>
    </w:p>
    <w:p w14:paraId="5ED84181" w14:textId="77777777" w:rsidR="00194E9F" w:rsidRPr="00693B61" w:rsidRDefault="00194E9F">
      <w:pPr>
        <w:pStyle w:val="EndnoteText"/>
        <w:rPr>
          <w:rFonts w:ascii="Calibri" w:hAnsi="Calibri" w:cs="Calibri"/>
          <w:sz w:val="18"/>
          <w:szCs w:val="18"/>
          <w:lang w:val="en-AU"/>
        </w:rPr>
      </w:pPr>
    </w:p>
  </w:endnote>
  <w:endnote w:id="63">
    <w:p w14:paraId="6AB7A181" w14:textId="5BACB73D" w:rsidR="00194E9F" w:rsidRPr="00693B61" w:rsidRDefault="00194E9F">
      <w:pPr>
        <w:pStyle w:val="EndnoteText"/>
        <w:rPr>
          <w:rFonts w:ascii="Calibri" w:hAnsi="Calibri" w:cs="Calibri"/>
          <w:sz w:val="18"/>
          <w:szCs w:val="18"/>
        </w:rPr>
      </w:pPr>
      <w:r w:rsidRPr="00693B61">
        <w:rPr>
          <w:rStyle w:val="EndnoteReference"/>
          <w:rFonts w:ascii="Calibri" w:hAnsi="Calibri" w:cs="Calibri"/>
          <w:sz w:val="18"/>
          <w:szCs w:val="18"/>
        </w:rPr>
        <w:endnoteRef/>
      </w:r>
      <w:r w:rsidRPr="00693B61">
        <w:rPr>
          <w:rFonts w:ascii="Calibri" w:hAnsi="Calibri" w:cs="Calibri"/>
          <w:sz w:val="18"/>
          <w:szCs w:val="18"/>
        </w:rPr>
        <w:t xml:space="preserve"> Women With Disabilities Australia (August 2008) </w:t>
      </w:r>
      <w:hyperlink r:id="rId75" w:history="1">
        <w:r w:rsidRPr="00693B61">
          <w:rPr>
            <w:rStyle w:val="Hyperlink"/>
            <w:rFonts w:ascii="Calibri" w:hAnsi="Calibri" w:cs="Calibri"/>
            <w:sz w:val="18"/>
            <w:szCs w:val="18"/>
          </w:rPr>
          <w:t>Submission to the Parliamentary Inquiry into pay equity and associated issues related to increasing female participation in the workforce</w:t>
        </w:r>
      </w:hyperlink>
      <w:r w:rsidRPr="00693B61">
        <w:rPr>
          <w:rFonts w:ascii="Calibri" w:hAnsi="Calibri" w:cs="Calibri"/>
          <w:sz w:val="18"/>
          <w:szCs w:val="18"/>
        </w:rPr>
        <w:t xml:space="preserve">; WWDA, Hobart, Tasmania. See also: Frohmader, C. (2014) </w:t>
      </w:r>
      <w:hyperlink r:id="rId76" w:history="1">
        <w:r w:rsidRPr="00693B61">
          <w:rPr>
            <w:rStyle w:val="Hyperlink"/>
            <w:rFonts w:ascii="Calibri" w:hAnsi="Calibri" w:cs="Calibri"/>
            <w:sz w:val="18"/>
            <w:szCs w:val="18"/>
          </w:rPr>
          <w:t>‘Gender Blind, Gender Neutral’: The effectiveness of the National Disability Strategy in improving the lives of women and girls with disabilities</w:t>
        </w:r>
      </w:hyperlink>
      <w:r w:rsidRPr="00693B61">
        <w:rPr>
          <w:rFonts w:ascii="Calibri" w:hAnsi="Calibri" w:cs="Calibri"/>
          <w:sz w:val="18"/>
          <w:szCs w:val="18"/>
        </w:rPr>
        <w:t>. Prepared for Women With Disabilities Australia (WWDA), Hobart, Tasmania. ISBN: 978-0-9585268-2- 1.</w:t>
      </w:r>
    </w:p>
    <w:p w14:paraId="2F750F75" w14:textId="77777777" w:rsidR="00194E9F" w:rsidRPr="00693B61" w:rsidRDefault="00194E9F">
      <w:pPr>
        <w:pStyle w:val="EndnoteText"/>
        <w:rPr>
          <w:rFonts w:ascii="Calibri" w:hAnsi="Calibri" w:cs="Calibri"/>
          <w:sz w:val="18"/>
          <w:szCs w:val="18"/>
          <w:lang w:val="en-AU"/>
        </w:rPr>
      </w:pPr>
    </w:p>
  </w:endnote>
  <w:endnote w:id="64">
    <w:p w14:paraId="4288AAE0" w14:textId="16BC34BF" w:rsidR="00194E9F" w:rsidRPr="00693B61" w:rsidRDefault="00194E9F" w:rsidP="00CB2D7E">
      <w:pPr>
        <w:pStyle w:val="EndnoteText"/>
        <w:rPr>
          <w:rFonts w:ascii="Calibri" w:hAnsi="Calibri" w:cs="Calibri"/>
          <w:sz w:val="18"/>
          <w:szCs w:val="18"/>
        </w:rPr>
      </w:pPr>
      <w:r w:rsidRPr="00693B61">
        <w:rPr>
          <w:rStyle w:val="EndnoteReference"/>
          <w:rFonts w:ascii="Calibri" w:hAnsi="Calibri" w:cs="Calibri"/>
          <w:sz w:val="18"/>
          <w:szCs w:val="18"/>
        </w:rPr>
        <w:endnoteRef/>
      </w:r>
      <w:r w:rsidRPr="00693B61">
        <w:rPr>
          <w:rFonts w:ascii="Calibri" w:hAnsi="Calibri" w:cs="Calibri"/>
          <w:sz w:val="18"/>
          <w:szCs w:val="18"/>
        </w:rPr>
        <w:t xml:space="preserve"> See: Australian Bureau of Statistics, </w:t>
      </w:r>
      <w:hyperlink r:id="rId77" w:history="1">
        <w:r w:rsidRPr="00693B61">
          <w:rPr>
            <w:rStyle w:val="Hyperlink"/>
            <w:rFonts w:ascii="Calibri" w:hAnsi="Calibri" w:cs="Calibri"/>
            <w:sz w:val="18"/>
            <w:szCs w:val="18"/>
          </w:rPr>
          <w:t>Disability, Ageing and Carers, Australia: First Results, 2015</w:t>
        </w:r>
      </w:hyperlink>
      <w:r w:rsidRPr="00693B61">
        <w:rPr>
          <w:rFonts w:ascii="Calibri" w:hAnsi="Calibri" w:cs="Calibri"/>
          <w:sz w:val="18"/>
          <w:szCs w:val="18"/>
        </w:rPr>
        <w:t xml:space="preserve"> (Cat. No. 4430.0.10.001); People with disability were significantly more likely to still be looking for a job 13 weeks or longer after they first started (65.5%) compared with those without disability (56.1%), Australian Bureau of Statistics, </w:t>
      </w:r>
      <w:hyperlink r:id="rId78" w:history="1">
        <w:r w:rsidRPr="00693B61">
          <w:rPr>
            <w:rStyle w:val="Hyperlink"/>
            <w:rFonts w:ascii="Calibri" w:hAnsi="Calibri" w:cs="Calibri"/>
            <w:sz w:val="18"/>
            <w:szCs w:val="18"/>
          </w:rPr>
          <w:t>Disability and Labour Force Participation, 2012</w:t>
        </w:r>
      </w:hyperlink>
      <w:r w:rsidRPr="00693B61">
        <w:rPr>
          <w:rFonts w:ascii="Calibri" w:hAnsi="Calibri" w:cs="Calibri"/>
          <w:sz w:val="18"/>
          <w:szCs w:val="18"/>
        </w:rPr>
        <w:t xml:space="preserve"> (2015); See also: Price Waterhouse Coopers (2011) </w:t>
      </w:r>
      <w:hyperlink r:id="rId79" w:history="1">
        <w:r w:rsidRPr="00693B61">
          <w:rPr>
            <w:rStyle w:val="Hyperlink"/>
            <w:rFonts w:ascii="Calibri" w:hAnsi="Calibri" w:cs="Calibri"/>
            <w:sz w:val="18"/>
            <w:szCs w:val="18"/>
          </w:rPr>
          <w:t>Disability Expectations: Investing in a better life, a stronger Australia</w:t>
        </w:r>
      </w:hyperlink>
      <w:r w:rsidRPr="00693B61">
        <w:rPr>
          <w:rFonts w:ascii="Calibri" w:hAnsi="Calibri" w:cs="Calibri"/>
          <w:sz w:val="18"/>
          <w:szCs w:val="18"/>
        </w:rPr>
        <w:t xml:space="preserve">. See also: Australian Institute of Health and Welfare 2017. </w:t>
      </w:r>
      <w:hyperlink r:id="rId80" w:history="1">
        <w:r w:rsidRPr="00693B61">
          <w:rPr>
            <w:rStyle w:val="Hyperlink"/>
            <w:rFonts w:ascii="Calibri" w:hAnsi="Calibri" w:cs="Calibri"/>
            <w:sz w:val="18"/>
            <w:szCs w:val="18"/>
          </w:rPr>
          <w:t>Australia’s welfare 2017</w:t>
        </w:r>
      </w:hyperlink>
      <w:r w:rsidRPr="00693B61">
        <w:rPr>
          <w:rFonts w:ascii="Calibri" w:hAnsi="Calibri" w:cs="Calibri"/>
          <w:sz w:val="18"/>
          <w:szCs w:val="18"/>
        </w:rPr>
        <w:t xml:space="preserve">. Australia’s welfare series no. 13. AUS 214. Canberra: AIHW. See: Australian Human Rights Commission (2016) </w:t>
      </w:r>
      <w:hyperlink r:id="rId81" w:history="1">
        <w:r w:rsidRPr="00693B61">
          <w:rPr>
            <w:rStyle w:val="Hyperlink"/>
            <w:rFonts w:ascii="Calibri" w:hAnsi="Calibri" w:cs="Calibri"/>
            <w:sz w:val="18"/>
            <w:szCs w:val="18"/>
          </w:rPr>
          <w:t>Willing to Work: National Inquiry into Employment Discrimination Against Older Australians and Australians with Disability</w:t>
        </w:r>
      </w:hyperlink>
      <w:r w:rsidRPr="00693B61">
        <w:rPr>
          <w:rFonts w:ascii="Calibri" w:hAnsi="Calibri" w:cs="Calibri"/>
          <w:sz w:val="18"/>
          <w:szCs w:val="18"/>
        </w:rPr>
        <w:t>, AHRC, Sydney.</w:t>
      </w:r>
    </w:p>
    <w:p w14:paraId="10102952" w14:textId="77777777" w:rsidR="00194E9F" w:rsidRPr="00693B61" w:rsidRDefault="00194E9F" w:rsidP="00CB2D7E">
      <w:pPr>
        <w:pStyle w:val="EndnoteText"/>
        <w:rPr>
          <w:rFonts w:ascii="Calibri" w:hAnsi="Calibri" w:cs="Calibri"/>
          <w:sz w:val="18"/>
          <w:szCs w:val="18"/>
        </w:rPr>
      </w:pPr>
    </w:p>
  </w:endnote>
  <w:endnote w:id="65">
    <w:p w14:paraId="570DEF60" w14:textId="77777777" w:rsidR="00194E9F" w:rsidRPr="00693B61" w:rsidRDefault="00194E9F" w:rsidP="00CB2D7E">
      <w:pPr>
        <w:pStyle w:val="EndnoteText"/>
        <w:rPr>
          <w:rFonts w:ascii="Calibri" w:hAnsi="Calibri" w:cs="Calibri"/>
          <w:color w:val="000000" w:themeColor="text1"/>
          <w:sz w:val="18"/>
          <w:szCs w:val="18"/>
        </w:rPr>
      </w:pPr>
      <w:r w:rsidRPr="00693B61">
        <w:rPr>
          <w:rStyle w:val="EndnoteReference"/>
          <w:rFonts w:ascii="Calibri" w:hAnsi="Calibri" w:cs="Calibri"/>
          <w:color w:val="000000" w:themeColor="text1"/>
          <w:sz w:val="18"/>
          <w:szCs w:val="18"/>
        </w:rPr>
        <w:endnoteRef/>
      </w:r>
      <w:r w:rsidRPr="00693B61">
        <w:rPr>
          <w:rFonts w:ascii="Calibri" w:hAnsi="Calibri" w:cs="Calibri"/>
          <w:color w:val="000000" w:themeColor="text1"/>
          <w:sz w:val="18"/>
          <w:szCs w:val="18"/>
        </w:rPr>
        <w:t xml:space="preserve"> The </w:t>
      </w:r>
      <w:hyperlink r:id="rId82" w:history="1">
        <w:r w:rsidRPr="00693B61">
          <w:rPr>
            <w:rStyle w:val="Hyperlink"/>
            <w:rFonts w:ascii="Calibri" w:hAnsi="Calibri" w:cs="Calibri"/>
            <w:sz w:val="18"/>
            <w:szCs w:val="18"/>
          </w:rPr>
          <w:t>Organisation for Economic Co-operation and Development</w:t>
        </w:r>
      </w:hyperlink>
      <w:r w:rsidRPr="00693B61">
        <w:rPr>
          <w:rFonts w:ascii="Calibri" w:hAnsi="Calibri" w:cs="Calibri"/>
          <w:color w:val="000000" w:themeColor="text1"/>
          <w:sz w:val="18"/>
          <w:szCs w:val="18"/>
        </w:rPr>
        <w:t xml:space="preserve"> (OECD).</w:t>
      </w:r>
    </w:p>
    <w:p w14:paraId="4CA525BE" w14:textId="77777777" w:rsidR="00194E9F" w:rsidRPr="004000A3" w:rsidRDefault="00194E9F" w:rsidP="00CB2D7E">
      <w:pPr>
        <w:pStyle w:val="EndnoteText"/>
        <w:rPr>
          <w:rFonts w:ascii="Calibri" w:hAnsi="Calibri" w:cs="Calibri"/>
          <w:color w:val="000000" w:themeColor="text1"/>
          <w:sz w:val="18"/>
          <w:szCs w:val="18"/>
        </w:rPr>
      </w:pPr>
    </w:p>
  </w:endnote>
  <w:endnote w:id="66">
    <w:p w14:paraId="76A5CB21" w14:textId="77777777" w:rsidR="00194E9F" w:rsidRPr="004000A3" w:rsidRDefault="00194E9F" w:rsidP="00CB2D7E">
      <w:pPr>
        <w:pStyle w:val="EndnoteText"/>
        <w:rPr>
          <w:rFonts w:ascii="Calibri" w:hAnsi="Calibri" w:cs="Calibri"/>
          <w:sz w:val="18"/>
          <w:szCs w:val="18"/>
        </w:rPr>
      </w:pPr>
      <w:r w:rsidRPr="004000A3">
        <w:rPr>
          <w:rStyle w:val="EndnoteReference"/>
          <w:rFonts w:ascii="Calibri" w:hAnsi="Calibri" w:cs="Calibri"/>
          <w:sz w:val="18"/>
          <w:szCs w:val="18"/>
        </w:rPr>
        <w:endnoteRef/>
      </w:r>
      <w:r w:rsidRPr="004000A3">
        <w:rPr>
          <w:rFonts w:ascii="Calibri" w:hAnsi="Calibri" w:cs="Calibri"/>
          <w:sz w:val="18"/>
          <w:szCs w:val="18"/>
        </w:rPr>
        <w:t xml:space="preserve"> </w:t>
      </w:r>
      <w:r w:rsidRPr="004000A3">
        <w:rPr>
          <w:rFonts w:ascii="Calibri" w:hAnsi="Calibri" w:cs="Calibri"/>
          <w:color w:val="000000" w:themeColor="text1"/>
          <w:sz w:val="18"/>
          <w:szCs w:val="18"/>
        </w:rPr>
        <w:t xml:space="preserve">See for eg: </w:t>
      </w:r>
      <w:r w:rsidRPr="004000A3">
        <w:rPr>
          <w:rFonts w:ascii="Calibri" w:hAnsi="Calibri" w:cs="Calibri"/>
          <w:sz w:val="18"/>
          <w:szCs w:val="18"/>
        </w:rPr>
        <w:t xml:space="preserve">Price Waterhouse Coopers (2011) </w:t>
      </w:r>
      <w:hyperlink r:id="rId83" w:history="1">
        <w:r w:rsidRPr="004000A3">
          <w:rPr>
            <w:rStyle w:val="Hyperlink"/>
            <w:rFonts w:ascii="Calibri" w:hAnsi="Calibri" w:cs="Calibri"/>
            <w:sz w:val="18"/>
            <w:szCs w:val="18"/>
          </w:rPr>
          <w:t>Disability Expectations: Investing in a better life, a stronger Australia</w:t>
        </w:r>
      </w:hyperlink>
      <w:r w:rsidRPr="004000A3">
        <w:rPr>
          <w:rFonts w:ascii="Calibri" w:hAnsi="Calibri" w:cs="Calibri"/>
          <w:sz w:val="18"/>
          <w:szCs w:val="18"/>
        </w:rPr>
        <w:t>.</w:t>
      </w:r>
    </w:p>
    <w:p w14:paraId="516E9A69" w14:textId="77777777" w:rsidR="00194E9F" w:rsidRPr="00D70019" w:rsidRDefault="00194E9F" w:rsidP="00CB2D7E">
      <w:pPr>
        <w:pStyle w:val="EndnoteText"/>
        <w:rPr>
          <w:rFonts w:ascii="Calibri" w:hAnsi="Calibri" w:cs="Calibri"/>
          <w:sz w:val="18"/>
          <w:szCs w:val="18"/>
        </w:rPr>
      </w:pPr>
    </w:p>
  </w:endnote>
  <w:endnote w:id="67">
    <w:p w14:paraId="1B269DDD" w14:textId="3862721D" w:rsidR="00194E9F" w:rsidRPr="00D70019" w:rsidRDefault="00194E9F" w:rsidP="00CB2D7E">
      <w:pPr>
        <w:pStyle w:val="EndnoteText"/>
        <w:rPr>
          <w:rFonts w:ascii="Calibri" w:hAnsi="Calibri" w:cs="Calibri"/>
          <w:sz w:val="18"/>
          <w:szCs w:val="18"/>
        </w:rPr>
      </w:pPr>
      <w:r w:rsidRPr="00D70019">
        <w:rPr>
          <w:rStyle w:val="EndnoteReference"/>
          <w:rFonts w:ascii="Calibri" w:hAnsi="Calibri" w:cs="Calibri"/>
          <w:sz w:val="18"/>
          <w:szCs w:val="18"/>
        </w:rPr>
        <w:endnoteRef/>
      </w:r>
      <w:r w:rsidRPr="00D70019">
        <w:rPr>
          <w:rFonts w:ascii="Calibri" w:hAnsi="Calibri" w:cs="Calibri"/>
          <w:sz w:val="18"/>
          <w:szCs w:val="18"/>
        </w:rPr>
        <w:t xml:space="preserve"> Australian NGO CRPD Shadow Report Coordinating Committee (2019) Findings from the National CRPD Survey.</w:t>
      </w:r>
    </w:p>
    <w:p w14:paraId="3382FA75" w14:textId="77777777" w:rsidR="00194E9F" w:rsidRPr="007132CC" w:rsidRDefault="00194E9F" w:rsidP="00CB2D7E">
      <w:pPr>
        <w:pStyle w:val="EndnoteText"/>
        <w:rPr>
          <w:rFonts w:ascii="Calibri" w:hAnsi="Calibri" w:cs="Calibri"/>
          <w:sz w:val="18"/>
          <w:szCs w:val="18"/>
        </w:rPr>
      </w:pPr>
    </w:p>
  </w:endnote>
  <w:endnote w:id="68">
    <w:p w14:paraId="42CF25CF" w14:textId="77777777" w:rsidR="00194E9F" w:rsidRPr="007132CC" w:rsidRDefault="00194E9F" w:rsidP="00CB2D7E">
      <w:pPr>
        <w:pStyle w:val="EndnoteText"/>
        <w:rPr>
          <w:rFonts w:ascii="Calibri" w:hAnsi="Calibri" w:cs="Calibri"/>
          <w:sz w:val="18"/>
          <w:szCs w:val="18"/>
        </w:rPr>
      </w:pPr>
      <w:r w:rsidRPr="007132CC">
        <w:rPr>
          <w:rStyle w:val="EndnoteReference"/>
          <w:rFonts w:ascii="Calibri" w:hAnsi="Calibri" w:cs="Calibri"/>
          <w:sz w:val="18"/>
          <w:szCs w:val="18"/>
        </w:rPr>
        <w:endnoteRef/>
      </w:r>
      <w:r w:rsidRPr="007132CC">
        <w:rPr>
          <w:rFonts w:ascii="Calibri" w:hAnsi="Calibri" w:cs="Calibri"/>
          <w:sz w:val="18"/>
          <w:szCs w:val="18"/>
        </w:rPr>
        <w:t xml:space="preserve"> Australian Human Rights Commission (2016) </w:t>
      </w:r>
      <w:hyperlink r:id="rId84" w:history="1">
        <w:r w:rsidRPr="007132CC">
          <w:rPr>
            <w:rStyle w:val="Hyperlink"/>
            <w:rFonts w:ascii="Calibri" w:hAnsi="Calibri" w:cs="Calibri"/>
            <w:sz w:val="18"/>
            <w:szCs w:val="18"/>
          </w:rPr>
          <w:t>Willing to Work: National Inquiry into Employment Discrimination Against Older Australians and Australians with Disability</w:t>
        </w:r>
      </w:hyperlink>
      <w:r w:rsidRPr="007132CC">
        <w:rPr>
          <w:rFonts w:ascii="Calibri" w:hAnsi="Calibri" w:cs="Calibri"/>
          <w:sz w:val="18"/>
          <w:szCs w:val="18"/>
        </w:rPr>
        <w:t>, AHRC, Sydney.</w:t>
      </w:r>
    </w:p>
    <w:p w14:paraId="1FEA3EBB" w14:textId="77777777" w:rsidR="00194E9F" w:rsidRPr="007132CC" w:rsidRDefault="00194E9F" w:rsidP="00CB2D7E">
      <w:pPr>
        <w:pStyle w:val="EndnoteText"/>
        <w:rPr>
          <w:rFonts w:ascii="Calibri" w:hAnsi="Calibri" w:cs="Calibri"/>
          <w:sz w:val="18"/>
          <w:szCs w:val="18"/>
        </w:rPr>
      </w:pPr>
    </w:p>
  </w:endnote>
  <w:endnote w:id="69">
    <w:p w14:paraId="273FB565" w14:textId="276A67E5" w:rsidR="00194E9F" w:rsidRPr="007132CC" w:rsidRDefault="00194E9F" w:rsidP="002F00C4">
      <w:pPr>
        <w:pStyle w:val="EndnoteText"/>
        <w:rPr>
          <w:rFonts w:ascii="Calibri" w:hAnsi="Calibri" w:cs="Calibri"/>
          <w:sz w:val="18"/>
          <w:szCs w:val="18"/>
        </w:rPr>
      </w:pPr>
      <w:r w:rsidRPr="007132CC">
        <w:rPr>
          <w:rStyle w:val="EndnoteReference"/>
          <w:rFonts w:ascii="Calibri" w:hAnsi="Calibri" w:cs="Calibri"/>
          <w:sz w:val="18"/>
          <w:szCs w:val="18"/>
        </w:rPr>
        <w:endnoteRef/>
      </w:r>
      <w:r w:rsidRPr="007132CC">
        <w:rPr>
          <w:rFonts w:ascii="Calibri" w:hAnsi="Calibri" w:cs="Calibri"/>
          <w:sz w:val="18"/>
          <w:szCs w:val="18"/>
        </w:rPr>
        <w:t xml:space="preserve"> Australian Bureau of Statistics (ABS) (2020) </w:t>
      </w:r>
      <w:hyperlink r:id="rId85" w:history="1">
        <w:r w:rsidRPr="007132CC">
          <w:rPr>
            <w:rStyle w:val="Hyperlink"/>
            <w:rFonts w:ascii="Calibri" w:hAnsi="Calibri" w:cs="Calibri"/>
            <w:sz w:val="18"/>
            <w:szCs w:val="18"/>
          </w:rPr>
          <w:t>Disability and the Labour Force</w:t>
        </w:r>
      </w:hyperlink>
      <w:r w:rsidRPr="007132CC">
        <w:rPr>
          <w:rFonts w:ascii="Calibri" w:hAnsi="Calibri" w:cs="Calibri"/>
          <w:sz w:val="18"/>
          <w:szCs w:val="18"/>
        </w:rPr>
        <w:t xml:space="preserve">. ABS, Canberra. </w:t>
      </w:r>
    </w:p>
    <w:p w14:paraId="77B5CADB" w14:textId="77777777" w:rsidR="00194E9F" w:rsidRPr="007132CC" w:rsidRDefault="00194E9F" w:rsidP="002F00C4">
      <w:pPr>
        <w:pStyle w:val="EndnoteText"/>
        <w:rPr>
          <w:rFonts w:ascii="Calibri" w:hAnsi="Calibri" w:cs="Calibri"/>
          <w:sz w:val="18"/>
          <w:szCs w:val="18"/>
        </w:rPr>
      </w:pPr>
    </w:p>
  </w:endnote>
  <w:endnote w:id="70">
    <w:p w14:paraId="78755F2D" w14:textId="77777777" w:rsidR="00194E9F" w:rsidRPr="007132CC" w:rsidRDefault="00194E9F" w:rsidP="00CB2D7E">
      <w:pPr>
        <w:pStyle w:val="EndnoteText"/>
        <w:rPr>
          <w:rFonts w:ascii="Calibri" w:hAnsi="Calibri" w:cs="Calibri"/>
          <w:sz w:val="18"/>
          <w:szCs w:val="18"/>
        </w:rPr>
      </w:pPr>
      <w:r w:rsidRPr="007132CC">
        <w:rPr>
          <w:rStyle w:val="EndnoteReference"/>
          <w:rFonts w:ascii="Calibri" w:hAnsi="Calibri" w:cs="Calibri"/>
          <w:sz w:val="18"/>
          <w:szCs w:val="18"/>
        </w:rPr>
        <w:endnoteRef/>
      </w:r>
      <w:r w:rsidRPr="007132CC">
        <w:rPr>
          <w:rFonts w:ascii="Calibri" w:hAnsi="Calibri" w:cs="Calibri"/>
          <w:sz w:val="18"/>
          <w:szCs w:val="18"/>
        </w:rPr>
        <w:t xml:space="preserve"> Australian Institute of Health and Welfare 2017. </w:t>
      </w:r>
      <w:hyperlink r:id="rId86" w:history="1">
        <w:r w:rsidRPr="007132CC">
          <w:rPr>
            <w:rStyle w:val="Hyperlink"/>
            <w:rFonts w:ascii="Calibri" w:hAnsi="Calibri" w:cs="Calibri"/>
            <w:sz w:val="18"/>
            <w:szCs w:val="18"/>
          </w:rPr>
          <w:t>Australia’s welfare 2017</w:t>
        </w:r>
      </w:hyperlink>
      <w:r w:rsidRPr="007132CC">
        <w:rPr>
          <w:rFonts w:ascii="Calibri" w:hAnsi="Calibri" w:cs="Calibri"/>
          <w:sz w:val="18"/>
          <w:szCs w:val="18"/>
        </w:rPr>
        <w:t>. Australia’s welfare series no. 13. AUS 214. Canberra: AIHW.</w:t>
      </w:r>
    </w:p>
    <w:p w14:paraId="49D139FB" w14:textId="77777777" w:rsidR="00194E9F" w:rsidRPr="007132CC" w:rsidRDefault="00194E9F" w:rsidP="00CB2D7E">
      <w:pPr>
        <w:pStyle w:val="EndnoteText"/>
        <w:rPr>
          <w:rFonts w:ascii="Calibri" w:hAnsi="Calibri" w:cs="Calibri"/>
          <w:sz w:val="18"/>
          <w:szCs w:val="18"/>
        </w:rPr>
      </w:pPr>
    </w:p>
  </w:endnote>
  <w:endnote w:id="71">
    <w:p w14:paraId="7AAA3D1A" w14:textId="77777777" w:rsidR="00194E9F" w:rsidRPr="007132CC" w:rsidRDefault="00194E9F" w:rsidP="00CB2D7E">
      <w:pPr>
        <w:pStyle w:val="EndnoteText"/>
        <w:rPr>
          <w:rFonts w:ascii="Calibri" w:hAnsi="Calibri" w:cs="Calibri"/>
          <w:sz w:val="18"/>
          <w:szCs w:val="18"/>
        </w:rPr>
      </w:pPr>
      <w:r w:rsidRPr="007132CC">
        <w:rPr>
          <w:rStyle w:val="EndnoteReference"/>
          <w:rFonts w:ascii="Calibri" w:hAnsi="Calibri" w:cs="Calibri"/>
          <w:sz w:val="18"/>
          <w:szCs w:val="18"/>
        </w:rPr>
        <w:endnoteRef/>
      </w:r>
      <w:r w:rsidRPr="007132CC">
        <w:rPr>
          <w:rFonts w:ascii="Calibri" w:hAnsi="Calibri" w:cs="Calibri"/>
          <w:sz w:val="18"/>
          <w:szCs w:val="18"/>
        </w:rPr>
        <w:t xml:space="preserve"> Australian Institute of Health and Welfare 2017. </w:t>
      </w:r>
      <w:hyperlink r:id="rId87" w:history="1">
        <w:r w:rsidRPr="007132CC">
          <w:rPr>
            <w:rStyle w:val="Hyperlink"/>
            <w:rFonts w:ascii="Calibri" w:hAnsi="Calibri" w:cs="Calibri"/>
            <w:sz w:val="18"/>
            <w:szCs w:val="18"/>
          </w:rPr>
          <w:t>Australia’s welfare 2017</w:t>
        </w:r>
      </w:hyperlink>
      <w:r w:rsidRPr="007132CC">
        <w:rPr>
          <w:rFonts w:ascii="Calibri" w:hAnsi="Calibri" w:cs="Calibri"/>
          <w:sz w:val="18"/>
          <w:szCs w:val="18"/>
        </w:rPr>
        <w:t>. Australia’s welfare series no. 13. AUS 214. Canberra: AIHW.</w:t>
      </w:r>
    </w:p>
    <w:p w14:paraId="6FF7165D" w14:textId="77777777" w:rsidR="00194E9F" w:rsidRPr="007132CC" w:rsidRDefault="00194E9F" w:rsidP="00CB2D7E">
      <w:pPr>
        <w:pStyle w:val="EndnoteText"/>
        <w:rPr>
          <w:rFonts w:ascii="Calibri" w:hAnsi="Calibri" w:cs="Calibri"/>
          <w:sz w:val="18"/>
          <w:szCs w:val="18"/>
        </w:rPr>
      </w:pPr>
    </w:p>
  </w:endnote>
  <w:endnote w:id="72">
    <w:p w14:paraId="7521DACE" w14:textId="77777777" w:rsidR="00194E9F" w:rsidRPr="007132CC" w:rsidRDefault="00194E9F" w:rsidP="00CB2D7E">
      <w:pPr>
        <w:pStyle w:val="EndnoteText"/>
        <w:rPr>
          <w:rFonts w:ascii="Calibri" w:hAnsi="Calibri" w:cs="Calibri"/>
          <w:sz w:val="18"/>
          <w:szCs w:val="18"/>
        </w:rPr>
      </w:pPr>
      <w:r w:rsidRPr="007132CC">
        <w:rPr>
          <w:rStyle w:val="EndnoteReference"/>
          <w:rFonts w:ascii="Calibri" w:hAnsi="Calibri" w:cs="Calibri"/>
          <w:sz w:val="18"/>
          <w:szCs w:val="18"/>
        </w:rPr>
        <w:endnoteRef/>
      </w:r>
      <w:r w:rsidRPr="007132CC">
        <w:rPr>
          <w:rFonts w:ascii="Calibri" w:hAnsi="Calibri" w:cs="Calibri"/>
          <w:sz w:val="18"/>
          <w:szCs w:val="18"/>
        </w:rPr>
        <w:t xml:space="preserve"> Australian Institute of Health and Welfare 2017. </w:t>
      </w:r>
      <w:hyperlink r:id="rId88" w:history="1">
        <w:r w:rsidRPr="007132CC">
          <w:rPr>
            <w:rStyle w:val="Hyperlink"/>
            <w:rFonts w:ascii="Calibri" w:hAnsi="Calibri" w:cs="Calibri"/>
            <w:sz w:val="18"/>
            <w:szCs w:val="18"/>
          </w:rPr>
          <w:t>Australia’s welfare 2017</w:t>
        </w:r>
      </w:hyperlink>
      <w:r w:rsidRPr="007132CC">
        <w:rPr>
          <w:rFonts w:ascii="Calibri" w:hAnsi="Calibri" w:cs="Calibri"/>
          <w:sz w:val="18"/>
          <w:szCs w:val="18"/>
        </w:rPr>
        <w:t>. Australia’s welfare series no. 13. AUS 214. Canberra: AIHW.</w:t>
      </w:r>
    </w:p>
    <w:p w14:paraId="2ED3F5C4" w14:textId="77777777" w:rsidR="00194E9F" w:rsidRPr="007132CC" w:rsidRDefault="00194E9F" w:rsidP="00CB2D7E">
      <w:pPr>
        <w:pStyle w:val="EndnoteText"/>
        <w:rPr>
          <w:rFonts w:ascii="Calibri" w:hAnsi="Calibri" w:cs="Calibri"/>
          <w:sz w:val="18"/>
          <w:szCs w:val="18"/>
        </w:rPr>
      </w:pPr>
    </w:p>
  </w:endnote>
  <w:endnote w:id="73">
    <w:p w14:paraId="14882D75" w14:textId="77777777" w:rsidR="00194E9F" w:rsidRPr="007132CC" w:rsidRDefault="00194E9F" w:rsidP="00CB2D7E">
      <w:pPr>
        <w:pStyle w:val="EndnoteText"/>
        <w:rPr>
          <w:rFonts w:ascii="Calibri" w:hAnsi="Calibri" w:cs="Calibri"/>
          <w:sz w:val="18"/>
          <w:szCs w:val="18"/>
        </w:rPr>
      </w:pPr>
      <w:r w:rsidRPr="007132CC">
        <w:rPr>
          <w:rStyle w:val="EndnoteReference"/>
          <w:rFonts w:ascii="Calibri" w:hAnsi="Calibri" w:cs="Calibri"/>
          <w:sz w:val="18"/>
          <w:szCs w:val="18"/>
        </w:rPr>
        <w:endnoteRef/>
      </w:r>
      <w:r w:rsidRPr="007132CC">
        <w:rPr>
          <w:rFonts w:ascii="Calibri" w:hAnsi="Calibri" w:cs="Calibri"/>
          <w:sz w:val="18"/>
          <w:szCs w:val="18"/>
        </w:rPr>
        <w:t xml:space="preserve"> Australian Institute of Health and Welfare 2017. </w:t>
      </w:r>
      <w:hyperlink r:id="rId89" w:history="1">
        <w:r w:rsidRPr="007132CC">
          <w:rPr>
            <w:rStyle w:val="Hyperlink"/>
            <w:rFonts w:ascii="Calibri" w:hAnsi="Calibri" w:cs="Calibri"/>
            <w:sz w:val="18"/>
            <w:szCs w:val="18"/>
          </w:rPr>
          <w:t>Australia’s welfare 2017</w:t>
        </w:r>
      </w:hyperlink>
      <w:r w:rsidRPr="007132CC">
        <w:rPr>
          <w:rFonts w:ascii="Calibri" w:hAnsi="Calibri" w:cs="Calibri"/>
          <w:sz w:val="18"/>
          <w:szCs w:val="18"/>
        </w:rPr>
        <w:t>. Australia’s welfare series no. 13. AUS 214. Canberra: AIHW.</w:t>
      </w:r>
    </w:p>
    <w:p w14:paraId="47449F65" w14:textId="77777777" w:rsidR="00194E9F" w:rsidRPr="007132CC" w:rsidRDefault="00194E9F" w:rsidP="00CB2D7E">
      <w:pPr>
        <w:pStyle w:val="EndnoteText"/>
        <w:rPr>
          <w:rFonts w:ascii="Calibri" w:hAnsi="Calibri" w:cs="Calibri"/>
          <w:sz w:val="18"/>
          <w:szCs w:val="18"/>
        </w:rPr>
      </w:pPr>
    </w:p>
  </w:endnote>
  <w:endnote w:id="74">
    <w:p w14:paraId="2EA3C0E1" w14:textId="77777777" w:rsidR="00194E9F" w:rsidRPr="007132CC" w:rsidRDefault="00194E9F" w:rsidP="00CB2D7E">
      <w:pPr>
        <w:pStyle w:val="EndnoteText"/>
        <w:rPr>
          <w:rFonts w:ascii="Calibri" w:hAnsi="Calibri" w:cs="Calibri"/>
          <w:sz w:val="18"/>
          <w:szCs w:val="18"/>
        </w:rPr>
      </w:pPr>
      <w:r w:rsidRPr="007132CC">
        <w:rPr>
          <w:rStyle w:val="EndnoteReference"/>
          <w:rFonts w:ascii="Calibri" w:hAnsi="Calibri" w:cs="Calibri"/>
          <w:sz w:val="18"/>
          <w:szCs w:val="18"/>
        </w:rPr>
        <w:endnoteRef/>
      </w:r>
      <w:r w:rsidRPr="007132CC">
        <w:rPr>
          <w:rFonts w:ascii="Calibri" w:hAnsi="Calibri" w:cs="Calibri"/>
          <w:sz w:val="18"/>
          <w:szCs w:val="18"/>
        </w:rPr>
        <w:t xml:space="preserve"> Cited in: Women with Disabilities Australia (WWDA) (2017) Position Statement 5: The Right to Work and to Social Protection. (forthcoming). </w:t>
      </w:r>
    </w:p>
    <w:p w14:paraId="5B2B53C0" w14:textId="77777777" w:rsidR="00194E9F" w:rsidRPr="007132CC" w:rsidRDefault="00194E9F" w:rsidP="00CB2D7E">
      <w:pPr>
        <w:pStyle w:val="EndnoteText"/>
        <w:rPr>
          <w:rFonts w:ascii="Calibri" w:hAnsi="Calibri" w:cs="Calibri"/>
          <w:sz w:val="18"/>
          <w:szCs w:val="18"/>
        </w:rPr>
      </w:pPr>
    </w:p>
  </w:endnote>
  <w:endnote w:id="75">
    <w:p w14:paraId="2838C8B0" w14:textId="77777777" w:rsidR="00194E9F" w:rsidRPr="007132CC" w:rsidRDefault="00194E9F" w:rsidP="00CB2D7E">
      <w:pPr>
        <w:pStyle w:val="EndnoteText"/>
        <w:rPr>
          <w:rFonts w:ascii="Calibri" w:hAnsi="Calibri" w:cs="Calibri"/>
          <w:color w:val="000000"/>
          <w:sz w:val="18"/>
          <w:szCs w:val="18"/>
        </w:rPr>
      </w:pPr>
      <w:r w:rsidRPr="007132CC">
        <w:rPr>
          <w:rStyle w:val="EndnoteReference"/>
          <w:rFonts w:ascii="Calibri" w:hAnsi="Calibri" w:cs="Calibri"/>
          <w:sz w:val="18"/>
          <w:szCs w:val="18"/>
        </w:rPr>
        <w:endnoteRef/>
      </w:r>
      <w:r w:rsidRPr="007132CC">
        <w:rPr>
          <w:rFonts w:ascii="Calibri" w:hAnsi="Calibri" w:cs="Calibri"/>
          <w:sz w:val="18"/>
          <w:szCs w:val="18"/>
        </w:rPr>
        <w:t xml:space="preserve"> Cited in: Women with Disabilities Australia (WWDA) (2017) Position Statement 5: The Right to Work and to Social Protection. (forthcoming).</w:t>
      </w:r>
    </w:p>
    <w:p w14:paraId="2577DCE8" w14:textId="77777777" w:rsidR="00194E9F" w:rsidRPr="00085923" w:rsidRDefault="00194E9F" w:rsidP="00CB2D7E">
      <w:pPr>
        <w:pStyle w:val="EndnoteText"/>
        <w:rPr>
          <w:rFonts w:ascii="Calibri" w:hAnsi="Calibri" w:cs="Calibri"/>
          <w:sz w:val="18"/>
          <w:szCs w:val="18"/>
        </w:rPr>
      </w:pPr>
    </w:p>
  </w:endnote>
  <w:endnote w:id="76">
    <w:p w14:paraId="5287D75F" w14:textId="69CCA1AC" w:rsidR="00194E9F" w:rsidRPr="00085923" w:rsidRDefault="00194E9F" w:rsidP="006632BD">
      <w:pPr>
        <w:pStyle w:val="EndnoteText"/>
        <w:rPr>
          <w:rStyle w:val="Hyperlink"/>
          <w:rFonts w:ascii="Calibri" w:hAnsi="Calibri" w:cs="Calibri"/>
          <w:color w:val="auto"/>
          <w:sz w:val="18"/>
          <w:szCs w:val="18"/>
          <w:u w:val="none"/>
        </w:rPr>
      </w:pPr>
      <w:r w:rsidRPr="00085923">
        <w:rPr>
          <w:rStyle w:val="EndnoteReference"/>
          <w:rFonts w:ascii="Calibri" w:hAnsi="Calibri" w:cs="Calibri"/>
          <w:color w:val="000000" w:themeColor="text1"/>
          <w:sz w:val="18"/>
          <w:szCs w:val="18"/>
        </w:rPr>
        <w:endnoteRef/>
      </w:r>
      <w:r w:rsidRPr="00085923">
        <w:rPr>
          <w:rFonts w:ascii="Calibri" w:hAnsi="Calibri" w:cs="Calibri"/>
          <w:color w:val="000000" w:themeColor="text1"/>
          <w:sz w:val="18"/>
          <w:szCs w:val="18"/>
        </w:rPr>
        <w:t xml:space="preserve"> See for eg: </w:t>
      </w:r>
      <w:r w:rsidRPr="00085923">
        <w:rPr>
          <w:rFonts w:ascii="Calibri" w:hAnsi="Calibri" w:cs="Calibri"/>
          <w:sz w:val="18"/>
          <w:szCs w:val="18"/>
        </w:rPr>
        <w:t xml:space="preserve">Price Waterhouse Coopers (2011) </w:t>
      </w:r>
      <w:hyperlink r:id="rId90" w:history="1">
        <w:r w:rsidRPr="00085923">
          <w:rPr>
            <w:rStyle w:val="Hyperlink"/>
            <w:rFonts w:ascii="Calibri" w:hAnsi="Calibri" w:cs="Calibri"/>
            <w:sz w:val="18"/>
            <w:szCs w:val="18"/>
          </w:rPr>
          <w:t>Disability Expectations: Investing in a better life, a stronger Australia</w:t>
        </w:r>
      </w:hyperlink>
      <w:r w:rsidRPr="00085923">
        <w:rPr>
          <w:rFonts w:ascii="Calibri" w:hAnsi="Calibri" w:cs="Calibri"/>
          <w:sz w:val="18"/>
          <w:szCs w:val="18"/>
        </w:rPr>
        <w:t>.</w:t>
      </w:r>
      <w:r w:rsidRPr="00085923">
        <w:rPr>
          <w:rFonts w:ascii="Calibri" w:hAnsi="Calibri" w:cs="Calibri"/>
          <w:color w:val="000000" w:themeColor="text1"/>
          <w:sz w:val="18"/>
          <w:szCs w:val="18"/>
        </w:rPr>
        <w:t xml:space="preserve">  See also: Australian Bureau of Statistics (ABS), 4433.0.55.006, </w:t>
      </w:r>
      <w:hyperlink r:id="rId91" w:history="1">
        <w:r w:rsidRPr="00085923">
          <w:rPr>
            <w:rStyle w:val="Hyperlink"/>
            <w:rFonts w:ascii="Calibri" w:hAnsi="Calibri" w:cs="Calibri"/>
            <w:sz w:val="18"/>
            <w:szCs w:val="18"/>
          </w:rPr>
          <w:t>Disability and Labour Force Participation, 2012</w:t>
        </w:r>
      </w:hyperlink>
      <w:r w:rsidRPr="00085923">
        <w:rPr>
          <w:rFonts w:ascii="Calibri" w:hAnsi="Calibri" w:cs="Calibri"/>
          <w:color w:val="000000" w:themeColor="text1"/>
          <w:sz w:val="18"/>
          <w:szCs w:val="18"/>
        </w:rPr>
        <w:t xml:space="preserve">. See also: </w:t>
      </w:r>
      <w:r w:rsidRPr="00085923">
        <w:rPr>
          <w:rFonts w:ascii="Calibri" w:hAnsi="Calibri" w:cs="Calibri"/>
          <w:sz w:val="18"/>
          <w:szCs w:val="18"/>
        </w:rPr>
        <w:t xml:space="preserve">Australian Human Rights Commission (2016) </w:t>
      </w:r>
      <w:hyperlink r:id="rId92" w:history="1">
        <w:r w:rsidRPr="00085923">
          <w:rPr>
            <w:rStyle w:val="Hyperlink"/>
            <w:rFonts w:ascii="Calibri" w:hAnsi="Calibri" w:cs="Calibri"/>
            <w:sz w:val="18"/>
            <w:szCs w:val="18"/>
          </w:rPr>
          <w:t>Willing to Work: National Inquiry into Employment Discrimination Against Older Australians and Australians with Disability</w:t>
        </w:r>
      </w:hyperlink>
      <w:r w:rsidRPr="00085923">
        <w:rPr>
          <w:rFonts w:ascii="Calibri" w:hAnsi="Calibri" w:cs="Calibri"/>
          <w:sz w:val="18"/>
          <w:szCs w:val="18"/>
        </w:rPr>
        <w:t xml:space="preserve">, AHRC, Sydney. </w:t>
      </w:r>
      <w:r w:rsidRPr="00085923">
        <w:rPr>
          <w:rFonts w:ascii="Calibri" w:hAnsi="Calibri" w:cs="Calibri"/>
          <w:color w:val="000000" w:themeColor="text1"/>
          <w:sz w:val="18"/>
          <w:szCs w:val="18"/>
        </w:rPr>
        <w:t xml:space="preserve">See also: Frohmader, C. (2014) </w:t>
      </w:r>
      <w:hyperlink r:id="rId93" w:history="1">
        <w:r w:rsidRPr="00085923">
          <w:rPr>
            <w:rStyle w:val="Hyperlink"/>
            <w:rFonts w:ascii="Calibri" w:hAnsi="Calibri" w:cs="Calibri"/>
            <w:sz w:val="18"/>
            <w:szCs w:val="18"/>
          </w:rPr>
          <w:t>‘Gender Blind, Gender Neutral’: The effectiveness of the National Disability Strategy in improving the lives of women and girls with disabilities</w:t>
        </w:r>
      </w:hyperlink>
      <w:r w:rsidRPr="00085923">
        <w:rPr>
          <w:rFonts w:ascii="Calibri" w:hAnsi="Calibri" w:cs="Calibri"/>
          <w:color w:val="000000" w:themeColor="text1"/>
          <w:sz w:val="18"/>
          <w:szCs w:val="18"/>
        </w:rPr>
        <w:t xml:space="preserve">. Prepared for Women with Disabilities Australia (WWDA), Hobart, Tasmania. ISBN: 978-0-9585268-2-1. </w:t>
      </w:r>
    </w:p>
    <w:p w14:paraId="405E4C53" w14:textId="77777777" w:rsidR="00194E9F" w:rsidRPr="004057A7" w:rsidRDefault="00194E9F" w:rsidP="006632BD">
      <w:pPr>
        <w:pStyle w:val="EndnoteText"/>
        <w:rPr>
          <w:rFonts w:ascii="Calibri" w:hAnsi="Calibri" w:cs="Calibri"/>
          <w:color w:val="000000" w:themeColor="text1"/>
          <w:sz w:val="18"/>
          <w:szCs w:val="18"/>
        </w:rPr>
      </w:pPr>
    </w:p>
  </w:endnote>
  <w:endnote w:id="77">
    <w:p w14:paraId="7CA2ECCE" w14:textId="77777777" w:rsidR="00194E9F" w:rsidRPr="004057A7" w:rsidRDefault="00194E9F" w:rsidP="006632BD">
      <w:pPr>
        <w:pStyle w:val="EndnoteText"/>
        <w:rPr>
          <w:rFonts w:ascii="Calibri" w:hAnsi="Calibri" w:cs="Calibri"/>
          <w:sz w:val="18"/>
          <w:szCs w:val="18"/>
        </w:rPr>
      </w:pPr>
      <w:r w:rsidRPr="004057A7">
        <w:rPr>
          <w:rStyle w:val="EndnoteReference"/>
          <w:rFonts w:ascii="Calibri" w:hAnsi="Calibri" w:cs="Calibri"/>
          <w:sz w:val="18"/>
          <w:szCs w:val="18"/>
        </w:rPr>
        <w:endnoteRef/>
      </w:r>
      <w:r w:rsidRPr="004057A7">
        <w:rPr>
          <w:rFonts w:ascii="Calibri" w:hAnsi="Calibri" w:cs="Calibri"/>
          <w:sz w:val="18"/>
          <w:szCs w:val="18"/>
        </w:rPr>
        <w:t xml:space="preserve"> Australian Bureau of Statistics, </w:t>
      </w:r>
      <w:hyperlink r:id="rId94" w:history="1">
        <w:r w:rsidRPr="004057A7">
          <w:rPr>
            <w:rStyle w:val="Hyperlink"/>
            <w:rFonts w:ascii="Calibri" w:hAnsi="Calibri" w:cs="Calibri"/>
            <w:sz w:val="18"/>
            <w:szCs w:val="18"/>
          </w:rPr>
          <w:t>4430.0 - Disability, Ageing and Carers, Australia: Summary of Findings, 2015</w:t>
        </w:r>
      </w:hyperlink>
      <w:r w:rsidRPr="004057A7">
        <w:rPr>
          <w:rFonts w:ascii="Calibri" w:hAnsi="Calibri" w:cs="Calibri"/>
          <w:sz w:val="18"/>
          <w:szCs w:val="18"/>
        </w:rPr>
        <w:t>: Aboriginal and Torres Strait Islander people with disability.</w:t>
      </w:r>
    </w:p>
    <w:p w14:paraId="1163A72E" w14:textId="77777777" w:rsidR="00194E9F" w:rsidRPr="004057A7" w:rsidRDefault="00194E9F" w:rsidP="006632BD">
      <w:pPr>
        <w:pStyle w:val="EndnoteText"/>
        <w:rPr>
          <w:rFonts w:ascii="Calibri" w:hAnsi="Calibri" w:cs="Calibri"/>
          <w:sz w:val="18"/>
          <w:szCs w:val="18"/>
          <w:lang w:val="en-AU"/>
        </w:rPr>
      </w:pPr>
    </w:p>
  </w:endnote>
  <w:endnote w:id="78">
    <w:p w14:paraId="291937C7" w14:textId="254E5CAD" w:rsidR="00194E9F" w:rsidRPr="004057A7" w:rsidRDefault="00194E9F">
      <w:pPr>
        <w:pStyle w:val="EndnoteText"/>
        <w:rPr>
          <w:rFonts w:ascii="Calibri" w:hAnsi="Calibri" w:cs="Calibri"/>
          <w:sz w:val="18"/>
          <w:szCs w:val="18"/>
          <w:lang w:val="en-AU"/>
        </w:rPr>
      </w:pPr>
      <w:r w:rsidRPr="004057A7">
        <w:rPr>
          <w:rStyle w:val="EndnoteReference"/>
          <w:rFonts w:ascii="Calibri" w:hAnsi="Calibri" w:cs="Calibri"/>
          <w:sz w:val="18"/>
          <w:szCs w:val="18"/>
        </w:rPr>
        <w:endnoteRef/>
      </w:r>
      <w:r w:rsidRPr="004057A7">
        <w:rPr>
          <w:rFonts w:ascii="Calibri" w:hAnsi="Calibri" w:cs="Calibri"/>
          <w:sz w:val="18"/>
          <w:szCs w:val="18"/>
        </w:rPr>
        <w:t xml:space="preserve"> Australian Civil Society CRPD Shadow Report Working Group (July 2019) </w:t>
      </w:r>
      <w:hyperlink r:id="rId95" w:history="1">
        <w:r w:rsidRPr="004057A7">
          <w:rPr>
            <w:rStyle w:val="Hyperlink"/>
            <w:rFonts w:ascii="Calibri" w:hAnsi="Calibri" w:cs="Calibri"/>
            <w:sz w:val="18"/>
            <w:szCs w:val="18"/>
            <w:lang w:val="en-AU"/>
          </w:rPr>
          <w:t>CRPD Shadow Report Fact Sheet on Employment</w:t>
        </w:r>
      </w:hyperlink>
      <w:r w:rsidRPr="004057A7">
        <w:rPr>
          <w:rFonts w:ascii="Calibri" w:hAnsi="Calibri" w:cs="Calibri"/>
          <w:sz w:val="18"/>
          <w:szCs w:val="18"/>
          <w:lang w:val="en-AU"/>
        </w:rPr>
        <w:t xml:space="preserve">. Prepared by Carolyn Frohmader for the </w:t>
      </w:r>
      <w:r w:rsidRPr="004057A7">
        <w:rPr>
          <w:rFonts w:ascii="Calibri" w:hAnsi="Calibri" w:cs="Calibri"/>
          <w:sz w:val="18"/>
          <w:szCs w:val="18"/>
        </w:rPr>
        <w:t>Australian Civil Society CRPD Shadow Report Working Group.</w:t>
      </w:r>
    </w:p>
    <w:p w14:paraId="739BEE87" w14:textId="77777777" w:rsidR="00194E9F" w:rsidRPr="004057A7" w:rsidRDefault="00194E9F">
      <w:pPr>
        <w:pStyle w:val="EndnoteText"/>
        <w:rPr>
          <w:rFonts w:ascii="Calibri" w:hAnsi="Calibri" w:cs="Calibri"/>
          <w:sz w:val="18"/>
          <w:szCs w:val="18"/>
          <w:lang w:val="en-AU"/>
        </w:rPr>
      </w:pPr>
    </w:p>
  </w:endnote>
  <w:endnote w:id="79">
    <w:p w14:paraId="0660AB17" w14:textId="67D98F02" w:rsidR="00194E9F" w:rsidRPr="004057A7" w:rsidRDefault="00194E9F">
      <w:pPr>
        <w:pStyle w:val="EndnoteText"/>
        <w:rPr>
          <w:rFonts w:ascii="Calibri" w:hAnsi="Calibri" w:cs="Calibri"/>
          <w:sz w:val="18"/>
          <w:szCs w:val="18"/>
        </w:rPr>
      </w:pPr>
      <w:r w:rsidRPr="004057A7">
        <w:rPr>
          <w:rStyle w:val="EndnoteReference"/>
          <w:rFonts w:ascii="Calibri" w:hAnsi="Calibri" w:cs="Calibri"/>
          <w:sz w:val="18"/>
          <w:szCs w:val="18"/>
        </w:rPr>
        <w:endnoteRef/>
      </w:r>
      <w:r w:rsidRPr="004057A7">
        <w:rPr>
          <w:rFonts w:ascii="Calibri" w:hAnsi="Calibri" w:cs="Calibri"/>
          <w:sz w:val="18"/>
          <w:szCs w:val="18"/>
        </w:rPr>
        <w:t xml:space="preserve"> Australian Bureau of Statistics (ABS) (2018) 4430.0 - </w:t>
      </w:r>
      <w:hyperlink r:id="rId96" w:history="1">
        <w:r w:rsidRPr="004057A7">
          <w:rPr>
            <w:rStyle w:val="Hyperlink"/>
            <w:rFonts w:ascii="Calibri" w:hAnsi="Calibri" w:cs="Calibri"/>
            <w:sz w:val="18"/>
            <w:szCs w:val="18"/>
          </w:rPr>
          <w:t>Disability, Ageing and Carers, Australia: Summary of Findings</w:t>
        </w:r>
      </w:hyperlink>
      <w:r w:rsidRPr="004057A7">
        <w:rPr>
          <w:rFonts w:ascii="Calibri" w:hAnsi="Calibri" w:cs="Calibri"/>
          <w:sz w:val="18"/>
          <w:szCs w:val="18"/>
        </w:rPr>
        <w:t>, 2018.</w:t>
      </w:r>
    </w:p>
    <w:p w14:paraId="542A6927" w14:textId="77777777" w:rsidR="00194E9F" w:rsidRPr="004057A7" w:rsidRDefault="00194E9F">
      <w:pPr>
        <w:pStyle w:val="EndnoteText"/>
        <w:rPr>
          <w:rFonts w:ascii="Calibri" w:hAnsi="Calibri" w:cs="Calibri"/>
          <w:sz w:val="18"/>
          <w:szCs w:val="18"/>
          <w:lang w:val="en-AU"/>
        </w:rPr>
      </w:pPr>
    </w:p>
  </w:endnote>
  <w:endnote w:id="80">
    <w:p w14:paraId="1F2740F3" w14:textId="2E2B254D" w:rsidR="00194E9F" w:rsidRPr="004057A7" w:rsidRDefault="00194E9F" w:rsidP="008A2098">
      <w:pPr>
        <w:pStyle w:val="EndnoteText"/>
        <w:rPr>
          <w:rFonts w:ascii="Calibri" w:hAnsi="Calibri" w:cs="Calibri"/>
          <w:sz w:val="18"/>
          <w:szCs w:val="18"/>
        </w:rPr>
      </w:pPr>
      <w:r w:rsidRPr="004057A7">
        <w:rPr>
          <w:rStyle w:val="EndnoteReference"/>
          <w:rFonts w:ascii="Calibri" w:hAnsi="Calibri" w:cs="Calibri"/>
          <w:sz w:val="18"/>
          <w:szCs w:val="18"/>
        </w:rPr>
        <w:endnoteRef/>
      </w:r>
      <w:r w:rsidRPr="004057A7">
        <w:rPr>
          <w:rFonts w:ascii="Calibri" w:hAnsi="Calibri" w:cs="Calibri"/>
          <w:sz w:val="18"/>
          <w:szCs w:val="18"/>
        </w:rPr>
        <w:t xml:space="preserve"> See: </w:t>
      </w:r>
      <w:r w:rsidRPr="004057A7">
        <w:rPr>
          <w:rFonts w:ascii="Calibri" w:hAnsi="Calibri" w:cs="Calibri"/>
          <w:color w:val="000000" w:themeColor="text1"/>
          <w:sz w:val="18"/>
          <w:szCs w:val="18"/>
        </w:rPr>
        <w:t xml:space="preserve">Frohmader, C. (2014) </w:t>
      </w:r>
      <w:hyperlink r:id="rId97" w:history="1">
        <w:r w:rsidRPr="004057A7">
          <w:rPr>
            <w:rStyle w:val="Hyperlink"/>
            <w:rFonts w:ascii="Calibri" w:hAnsi="Calibri" w:cs="Calibri"/>
            <w:sz w:val="18"/>
            <w:szCs w:val="18"/>
          </w:rPr>
          <w:t>‘Gender Blind, Gender Neutral’: The effectiveness of the National Disability Strategy in improving the lives of women and girls with disabilities</w:t>
        </w:r>
      </w:hyperlink>
      <w:r w:rsidRPr="004057A7">
        <w:rPr>
          <w:rFonts w:ascii="Calibri" w:hAnsi="Calibri" w:cs="Calibri"/>
          <w:color w:val="000000" w:themeColor="text1"/>
          <w:sz w:val="18"/>
          <w:szCs w:val="18"/>
        </w:rPr>
        <w:t>. Prepared for Women with Disabilities Australia (WWDA), Hobart, Tasmania. ISBN: 978-0-9585268-2-1.</w:t>
      </w:r>
    </w:p>
    <w:p w14:paraId="3FF36492" w14:textId="77777777" w:rsidR="00194E9F" w:rsidRPr="004057A7" w:rsidRDefault="00194E9F" w:rsidP="008A2098">
      <w:pPr>
        <w:pStyle w:val="EndnoteText"/>
        <w:rPr>
          <w:rFonts w:ascii="Calibri" w:hAnsi="Calibri" w:cs="Calibri"/>
          <w:sz w:val="18"/>
          <w:szCs w:val="18"/>
        </w:rPr>
      </w:pPr>
    </w:p>
  </w:endnote>
  <w:endnote w:id="81">
    <w:p w14:paraId="273C9A3D" w14:textId="32163BDD" w:rsidR="00140265" w:rsidRDefault="00140265">
      <w:pPr>
        <w:pStyle w:val="EndnoteText"/>
      </w:pPr>
      <w:r>
        <w:rPr>
          <w:rStyle w:val="EndnoteReference"/>
        </w:rPr>
        <w:endnoteRef/>
      </w:r>
      <w:r>
        <w:t xml:space="preserve"> </w:t>
      </w:r>
      <w:r w:rsidR="00FF626B" w:rsidRPr="007132CC">
        <w:rPr>
          <w:rFonts w:ascii="Calibri" w:hAnsi="Calibri" w:cs="Calibri"/>
          <w:sz w:val="18"/>
          <w:szCs w:val="18"/>
        </w:rPr>
        <w:t xml:space="preserve">Australian Bureau of Statistics (ABS) (2020) </w:t>
      </w:r>
      <w:hyperlink r:id="rId98" w:history="1">
        <w:r w:rsidR="00FF626B" w:rsidRPr="007132CC">
          <w:rPr>
            <w:rStyle w:val="Hyperlink"/>
            <w:rFonts w:ascii="Calibri" w:hAnsi="Calibri" w:cs="Calibri"/>
            <w:sz w:val="18"/>
            <w:szCs w:val="18"/>
          </w:rPr>
          <w:t>Disability and the Labour Force</w:t>
        </w:r>
      </w:hyperlink>
      <w:r w:rsidR="00FF626B" w:rsidRPr="007132CC">
        <w:rPr>
          <w:rFonts w:ascii="Calibri" w:hAnsi="Calibri" w:cs="Calibri"/>
          <w:sz w:val="18"/>
          <w:szCs w:val="18"/>
        </w:rPr>
        <w:t>. ABS, Canberra.</w:t>
      </w:r>
    </w:p>
    <w:p w14:paraId="05A32B9E" w14:textId="77777777" w:rsidR="00140265" w:rsidRPr="00140265" w:rsidRDefault="00140265">
      <w:pPr>
        <w:pStyle w:val="EndnoteText"/>
        <w:rPr>
          <w:lang w:val="en-AU"/>
        </w:rPr>
      </w:pPr>
    </w:p>
  </w:endnote>
  <w:endnote w:id="82">
    <w:p w14:paraId="35605AD3" w14:textId="77777777" w:rsidR="00194E9F" w:rsidRPr="004057A7" w:rsidRDefault="00194E9F" w:rsidP="008A2098">
      <w:pPr>
        <w:pStyle w:val="EndnoteText"/>
        <w:rPr>
          <w:rFonts w:ascii="Calibri" w:hAnsi="Calibri" w:cs="Calibri"/>
          <w:sz w:val="18"/>
          <w:szCs w:val="18"/>
        </w:rPr>
      </w:pPr>
      <w:r w:rsidRPr="004057A7">
        <w:rPr>
          <w:rStyle w:val="EndnoteReference"/>
          <w:rFonts w:ascii="Calibri" w:hAnsi="Calibri" w:cs="Calibri"/>
          <w:sz w:val="18"/>
          <w:szCs w:val="18"/>
        </w:rPr>
        <w:endnoteRef/>
      </w:r>
      <w:r w:rsidRPr="004057A7">
        <w:rPr>
          <w:rFonts w:ascii="Calibri" w:hAnsi="Calibri" w:cs="Calibri"/>
          <w:sz w:val="18"/>
          <w:szCs w:val="18"/>
        </w:rPr>
        <w:t xml:space="preserve"> Women with Disabilities Australia (2019) </w:t>
      </w:r>
      <w:hyperlink r:id="rId99" w:history="1">
        <w:r w:rsidRPr="004057A7">
          <w:rPr>
            <w:rStyle w:val="Hyperlink"/>
            <w:rFonts w:ascii="Calibri" w:hAnsi="Calibri" w:cs="Calibri"/>
            <w:sz w:val="18"/>
            <w:szCs w:val="18"/>
          </w:rPr>
          <w:t>Submission to the Australian NGO Beijing+15 Review</w:t>
        </w:r>
      </w:hyperlink>
      <w:r w:rsidRPr="004057A7">
        <w:rPr>
          <w:rFonts w:ascii="Calibri" w:hAnsi="Calibri" w:cs="Calibri"/>
          <w:sz w:val="18"/>
          <w:szCs w:val="18"/>
        </w:rPr>
        <w:t>. WWDA, Hobart, Tasmania.</w:t>
      </w:r>
    </w:p>
    <w:p w14:paraId="4C890ED8" w14:textId="77777777" w:rsidR="00194E9F" w:rsidRPr="004057A7" w:rsidRDefault="00194E9F" w:rsidP="008A2098">
      <w:pPr>
        <w:pStyle w:val="EndnoteText"/>
        <w:rPr>
          <w:rFonts w:ascii="Calibri" w:hAnsi="Calibri" w:cs="Calibri"/>
          <w:sz w:val="18"/>
          <w:szCs w:val="18"/>
        </w:rPr>
      </w:pPr>
    </w:p>
  </w:endnote>
  <w:endnote w:id="83">
    <w:p w14:paraId="6A484F99" w14:textId="77777777" w:rsidR="00194E9F" w:rsidRPr="004057A7" w:rsidRDefault="00194E9F" w:rsidP="007F4838">
      <w:pPr>
        <w:pStyle w:val="EndnoteText"/>
        <w:rPr>
          <w:rFonts w:ascii="Calibri" w:hAnsi="Calibri" w:cs="Calibri"/>
          <w:sz w:val="18"/>
          <w:szCs w:val="18"/>
        </w:rPr>
      </w:pPr>
      <w:r w:rsidRPr="004057A7">
        <w:rPr>
          <w:rStyle w:val="EndnoteReference"/>
          <w:rFonts w:ascii="Calibri" w:hAnsi="Calibri" w:cs="Calibri"/>
          <w:sz w:val="18"/>
          <w:szCs w:val="18"/>
        </w:rPr>
        <w:endnoteRef/>
      </w:r>
      <w:r w:rsidRPr="004057A7">
        <w:rPr>
          <w:rFonts w:ascii="Calibri" w:hAnsi="Calibri" w:cs="Calibri"/>
          <w:sz w:val="18"/>
          <w:szCs w:val="18"/>
        </w:rPr>
        <w:t xml:space="preserve"> Australian NGO Beijing +25 Caucus (2019) </w:t>
      </w:r>
      <w:hyperlink r:id="rId100" w:history="1">
        <w:r w:rsidRPr="004057A7">
          <w:rPr>
            <w:rStyle w:val="Hyperlink"/>
            <w:rFonts w:ascii="Calibri" w:hAnsi="Calibri" w:cs="Calibri"/>
            <w:sz w:val="18"/>
            <w:szCs w:val="18"/>
          </w:rPr>
          <w:t>Working Together for Equality: NGO Beijing+25 Review 2019</w:t>
        </w:r>
      </w:hyperlink>
      <w:r w:rsidRPr="004057A7">
        <w:rPr>
          <w:rFonts w:ascii="Calibri" w:hAnsi="Calibri" w:cs="Calibri"/>
          <w:sz w:val="18"/>
          <w:szCs w:val="18"/>
        </w:rPr>
        <w:t xml:space="preserve"> Australia.</w:t>
      </w:r>
    </w:p>
    <w:p w14:paraId="38F203A1" w14:textId="77777777" w:rsidR="00194E9F" w:rsidRPr="004057A7" w:rsidRDefault="00194E9F" w:rsidP="00523B7A">
      <w:pPr>
        <w:pStyle w:val="EndnoteText"/>
        <w:rPr>
          <w:rFonts w:ascii="Calibri" w:hAnsi="Calibri" w:cs="Calibri"/>
          <w:sz w:val="18"/>
          <w:szCs w:val="18"/>
          <w:lang w:val="en-AU"/>
        </w:rPr>
      </w:pPr>
    </w:p>
  </w:endnote>
  <w:endnote w:id="84">
    <w:p w14:paraId="67DED8DE" w14:textId="0D846E1A" w:rsidR="00194E9F" w:rsidRPr="004057A7" w:rsidRDefault="00194E9F">
      <w:pPr>
        <w:pStyle w:val="EndnoteText"/>
        <w:rPr>
          <w:rFonts w:ascii="Calibri" w:hAnsi="Calibri" w:cs="Calibri"/>
          <w:sz w:val="18"/>
          <w:szCs w:val="18"/>
          <w:lang w:val="en-AU"/>
        </w:rPr>
      </w:pPr>
      <w:r w:rsidRPr="004057A7">
        <w:rPr>
          <w:rStyle w:val="EndnoteReference"/>
          <w:rFonts w:ascii="Calibri" w:hAnsi="Calibri" w:cs="Calibri"/>
          <w:sz w:val="18"/>
          <w:szCs w:val="18"/>
        </w:rPr>
        <w:endnoteRef/>
      </w:r>
      <w:r w:rsidRPr="004057A7">
        <w:rPr>
          <w:rFonts w:ascii="Calibri" w:hAnsi="Calibri" w:cs="Calibri"/>
          <w:sz w:val="18"/>
          <w:szCs w:val="18"/>
        </w:rPr>
        <w:t xml:space="preserve"> </w:t>
      </w:r>
      <w:r w:rsidRPr="004057A7">
        <w:rPr>
          <w:rFonts w:ascii="Calibri" w:hAnsi="Calibri" w:cs="Calibri"/>
          <w:sz w:val="18"/>
          <w:szCs w:val="18"/>
          <w:lang w:val="en-AU"/>
        </w:rPr>
        <w:t xml:space="preserve">Personal correspondence to </w:t>
      </w:r>
      <w:r w:rsidRPr="004057A7">
        <w:rPr>
          <w:rFonts w:ascii="Calibri" w:hAnsi="Calibri" w:cs="Calibri"/>
          <w:sz w:val="18"/>
          <w:szCs w:val="18"/>
        </w:rPr>
        <w:t>Women with Disabilities Australia</w:t>
      </w:r>
      <w:r w:rsidRPr="004057A7">
        <w:rPr>
          <w:rFonts w:ascii="Calibri" w:hAnsi="Calibri" w:cs="Calibri"/>
          <w:sz w:val="18"/>
          <w:szCs w:val="18"/>
          <w:lang w:val="en-AU"/>
        </w:rPr>
        <w:t>, from WWDA member.</w:t>
      </w:r>
    </w:p>
    <w:p w14:paraId="2C8098E3" w14:textId="77777777" w:rsidR="00194E9F" w:rsidRPr="004057A7" w:rsidRDefault="00194E9F">
      <w:pPr>
        <w:pStyle w:val="EndnoteText"/>
        <w:rPr>
          <w:rFonts w:ascii="Calibri" w:hAnsi="Calibri" w:cs="Calibri"/>
          <w:sz w:val="18"/>
          <w:szCs w:val="18"/>
          <w:lang w:val="en-AU"/>
        </w:rPr>
      </w:pPr>
    </w:p>
  </w:endnote>
  <w:endnote w:id="85">
    <w:p w14:paraId="7BC35EA1" w14:textId="1A9868CC" w:rsidR="00194E9F" w:rsidRPr="004057A7" w:rsidRDefault="00194E9F" w:rsidP="00AE77DF">
      <w:pPr>
        <w:pStyle w:val="EndnoteText"/>
        <w:rPr>
          <w:rFonts w:ascii="Calibri" w:hAnsi="Calibri" w:cs="Calibri"/>
          <w:sz w:val="18"/>
          <w:szCs w:val="18"/>
        </w:rPr>
      </w:pPr>
      <w:r w:rsidRPr="004057A7">
        <w:rPr>
          <w:rStyle w:val="EndnoteReference"/>
          <w:rFonts w:ascii="Calibri" w:hAnsi="Calibri" w:cs="Calibri"/>
          <w:sz w:val="18"/>
          <w:szCs w:val="18"/>
        </w:rPr>
        <w:endnoteRef/>
      </w:r>
      <w:r w:rsidRPr="004057A7">
        <w:rPr>
          <w:rFonts w:ascii="Calibri" w:hAnsi="Calibri" w:cs="Calibri"/>
          <w:sz w:val="18"/>
          <w:szCs w:val="18"/>
        </w:rPr>
        <w:t xml:space="preserve"> Committee on the Rights of Persons with Disabilities (2019) </w:t>
      </w:r>
      <w:hyperlink r:id="rId101" w:history="1">
        <w:r w:rsidRPr="004057A7">
          <w:rPr>
            <w:rStyle w:val="Hyperlink"/>
            <w:rFonts w:ascii="Calibri" w:hAnsi="Calibri" w:cs="Calibri"/>
            <w:sz w:val="18"/>
            <w:szCs w:val="18"/>
          </w:rPr>
          <w:t>Concluding observations on the combined second and third periodic reports of Australia</w:t>
        </w:r>
      </w:hyperlink>
      <w:r w:rsidRPr="004057A7">
        <w:rPr>
          <w:rFonts w:ascii="Calibri" w:hAnsi="Calibri" w:cs="Calibri"/>
          <w:sz w:val="18"/>
          <w:szCs w:val="18"/>
        </w:rPr>
        <w:t>, adopted by the Committee at its 511</w:t>
      </w:r>
      <w:r w:rsidRPr="004057A7">
        <w:rPr>
          <w:rFonts w:ascii="Calibri" w:hAnsi="Calibri" w:cs="Calibri"/>
          <w:sz w:val="18"/>
          <w:szCs w:val="18"/>
          <w:vertAlign w:val="superscript"/>
        </w:rPr>
        <w:t>th</w:t>
      </w:r>
      <w:r w:rsidRPr="004057A7">
        <w:rPr>
          <w:rFonts w:ascii="Calibri" w:hAnsi="Calibri" w:cs="Calibri"/>
          <w:sz w:val="18"/>
          <w:szCs w:val="18"/>
        </w:rPr>
        <w:t xml:space="preserve"> meeting (20 September 2019) of the 22</w:t>
      </w:r>
      <w:r w:rsidRPr="004057A7">
        <w:rPr>
          <w:rFonts w:ascii="Calibri" w:hAnsi="Calibri" w:cs="Calibri"/>
          <w:sz w:val="18"/>
          <w:szCs w:val="18"/>
          <w:vertAlign w:val="superscript"/>
        </w:rPr>
        <w:t>nd</w:t>
      </w:r>
      <w:r w:rsidRPr="004057A7">
        <w:rPr>
          <w:rFonts w:ascii="Calibri" w:hAnsi="Calibri" w:cs="Calibri"/>
          <w:sz w:val="18"/>
          <w:szCs w:val="18"/>
        </w:rPr>
        <w:t xml:space="preserve"> session; UN Doc. CRPD/C/AUS/CO/2-3. See also: Committee on the Elimination of Discrimination against Women </w:t>
      </w:r>
      <w:hyperlink r:id="rId102" w:history="1">
        <w:r w:rsidRPr="004057A7">
          <w:rPr>
            <w:rStyle w:val="Hyperlink"/>
            <w:rFonts w:ascii="Calibri" w:hAnsi="Calibri" w:cs="Calibri"/>
            <w:sz w:val="18"/>
            <w:szCs w:val="18"/>
          </w:rPr>
          <w:t>Concluding observations on the eighth periodic report of Australia</w:t>
        </w:r>
      </w:hyperlink>
      <w:r w:rsidRPr="004057A7">
        <w:rPr>
          <w:rFonts w:ascii="Calibri" w:hAnsi="Calibri" w:cs="Calibri"/>
          <w:sz w:val="18"/>
          <w:szCs w:val="18"/>
        </w:rPr>
        <w:t xml:space="preserve">, 25 July 2018, UN Doc. CEDAW/C/AUS/CO/8; See also: Committee on the Rights of Person s with Disabilities, </w:t>
      </w:r>
      <w:hyperlink r:id="rId103" w:history="1">
        <w:r w:rsidRPr="004057A7">
          <w:rPr>
            <w:rStyle w:val="Hyperlink"/>
            <w:rFonts w:ascii="Calibri" w:hAnsi="Calibri" w:cs="Calibri"/>
            <w:sz w:val="18"/>
            <w:szCs w:val="18"/>
          </w:rPr>
          <w:t>Concluding observations on the initial report of Australia</w:t>
        </w:r>
      </w:hyperlink>
      <w:r w:rsidRPr="004057A7">
        <w:rPr>
          <w:rFonts w:ascii="Calibri" w:hAnsi="Calibri" w:cs="Calibri"/>
          <w:sz w:val="18"/>
          <w:szCs w:val="18"/>
        </w:rPr>
        <w:t xml:space="preserve">, adopted by the Committee at its tenth session (2-13 September 2013), UN Doc CRPD/C/AUS/CO/1; See also: Committee on the Elimination of Discrimination against Women, </w:t>
      </w:r>
      <w:hyperlink r:id="rId104" w:history="1">
        <w:r w:rsidRPr="004057A7">
          <w:rPr>
            <w:rStyle w:val="Hyperlink"/>
            <w:rFonts w:ascii="Calibri" w:hAnsi="Calibri" w:cs="Calibri"/>
            <w:iCs/>
            <w:sz w:val="18"/>
            <w:szCs w:val="18"/>
          </w:rPr>
          <w:t>Concluding comments of the Committee on the Elimination of Discrimination against Women: Australia</w:t>
        </w:r>
      </w:hyperlink>
      <w:r w:rsidRPr="004057A7">
        <w:rPr>
          <w:rFonts w:ascii="Calibri" w:hAnsi="Calibri" w:cs="Calibri"/>
          <w:sz w:val="18"/>
          <w:szCs w:val="18"/>
        </w:rPr>
        <w:t>, 3 February 2006, CEDAW/C/AUL/CO/5.</w:t>
      </w:r>
    </w:p>
    <w:p w14:paraId="5714F76A" w14:textId="111247AB" w:rsidR="00194E9F" w:rsidRPr="004057A7" w:rsidRDefault="00194E9F">
      <w:pPr>
        <w:pStyle w:val="EndnoteText"/>
        <w:rPr>
          <w:rFonts w:ascii="Calibri" w:hAnsi="Calibri" w:cs="Calibri"/>
          <w:sz w:val="18"/>
          <w:szCs w:val="18"/>
          <w:lang w:val="en-AU"/>
        </w:rPr>
      </w:pPr>
    </w:p>
  </w:endnote>
  <w:endnote w:id="86">
    <w:p w14:paraId="234AFDD6" w14:textId="77777777" w:rsidR="00194E9F" w:rsidRPr="004057A7" w:rsidRDefault="00194E9F" w:rsidP="00BF2DCD">
      <w:pPr>
        <w:pStyle w:val="EndnoteText"/>
        <w:rPr>
          <w:rFonts w:ascii="Calibri" w:hAnsi="Calibri" w:cs="Calibri"/>
          <w:sz w:val="18"/>
          <w:szCs w:val="18"/>
        </w:rPr>
      </w:pPr>
      <w:r w:rsidRPr="004057A7">
        <w:rPr>
          <w:rStyle w:val="EndnoteReference"/>
          <w:rFonts w:ascii="Calibri" w:hAnsi="Calibri" w:cs="Calibri"/>
          <w:sz w:val="18"/>
          <w:szCs w:val="18"/>
        </w:rPr>
        <w:endnoteRef/>
      </w:r>
      <w:r w:rsidRPr="004057A7">
        <w:rPr>
          <w:rFonts w:ascii="Calibri" w:hAnsi="Calibri" w:cs="Calibri"/>
          <w:sz w:val="18"/>
          <w:szCs w:val="18"/>
        </w:rPr>
        <w:t xml:space="preserve"> </w:t>
      </w:r>
      <w:r w:rsidRPr="004057A7">
        <w:rPr>
          <w:rFonts w:ascii="Calibri" w:hAnsi="Calibri" w:cs="Calibri"/>
          <w:color w:val="000000" w:themeColor="text1"/>
          <w:sz w:val="18"/>
          <w:szCs w:val="18"/>
        </w:rPr>
        <w:t xml:space="preserve">Frohmader, C. (2014) </w:t>
      </w:r>
      <w:hyperlink r:id="rId105" w:history="1">
        <w:r w:rsidRPr="004057A7">
          <w:rPr>
            <w:rStyle w:val="Hyperlink"/>
            <w:rFonts w:ascii="Calibri" w:hAnsi="Calibri" w:cs="Calibri"/>
            <w:sz w:val="18"/>
            <w:szCs w:val="18"/>
          </w:rPr>
          <w:t>‘Gender Blind, Gender Neutral’: The effectiveness of the National Disability Strategy in improving the lives of women and girls with disabilities</w:t>
        </w:r>
      </w:hyperlink>
      <w:r w:rsidRPr="004057A7">
        <w:rPr>
          <w:rFonts w:ascii="Calibri" w:hAnsi="Calibri" w:cs="Calibri"/>
          <w:color w:val="000000" w:themeColor="text1"/>
          <w:sz w:val="18"/>
          <w:szCs w:val="18"/>
        </w:rPr>
        <w:t>. Prepared for Women with Disabilities Australia (WWDA), Hobart, Tasmania. ISBN: 978-0-9585268-2-1.</w:t>
      </w:r>
    </w:p>
    <w:p w14:paraId="169DB196" w14:textId="0EF8D0B0" w:rsidR="00194E9F" w:rsidRPr="004057A7" w:rsidRDefault="00194E9F">
      <w:pPr>
        <w:pStyle w:val="EndnoteText"/>
        <w:rPr>
          <w:rFonts w:ascii="Calibri" w:hAnsi="Calibri" w:cs="Calibri"/>
          <w:sz w:val="18"/>
          <w:szCs w:val="18"/>
          <w:lang w:val="en-AU"/>
        </w:rPr>
      </w:pPr>
    </w:p>
  </w:endnote>
  <w:endnote w:id="87">
    <w:p w14:paraId="24CBD98C" w14:textId="62AD8AEB" w:rsidR="00194E9F" w:rsidRPr="004057A7" w:rsidRDefault="00194E9F">
      <w:pPr>
        <w:pStyle w:val="EndnoteText"/>
        <w:rPr>
          <w:rFonts w:ascii="Calibri" w:hAnsi="Calibri" w:cs="Calibri"/>
          <w:sz w:val="18"/>
          <w:szCs w:val="18"/>
        </w:rPr>
      </w:pPr>
      <w:r w:rsidRPr="004057A7">
        <w:rPr>
          <w:rStyle w:val="EndnoteReference"/>
          <w:rFonts w:ascii="Calibri" w:hAnsi="Calibri" w:cs="Calibri"/>
          <w:sz w:val="18"/>
          <w:szCs w:val="18"/>
        </w:rPr>
        <w:endnoteRef/>
      </w:r>
      <w:r w:rsidRPr="004057A7">
        <w:rPr>
          <w:rFonts w:ascii="Calibri" w:hAnsi="Calibri" w:cs="Calibri"/>
          <w:sz w:val="18"/>
          <w:szCs w:val="18"/>
        </w:rPr>
        <w:t xml:space="preserve"> Dowse, L., Soldatic, K., Didi, A., Frohmader, C. and van Toorn, G. (2013) </w:t>
      </w:r>
      <w:hyperlink r:id="rId106" w:history="1">
        <w:r w:rsidRPr="004057A7">
          <w:rPr>
            <w:rStyle w:val="Hyperlink"/>
            <w:rFonts w:ascii="Calibri" w:hAnsi="Calibri" w:cs="Calibri"/>
            <w:sz w:val="18"/>
            <w:szCs w:val="18"/>
          </w:rPr>
          <w:t>Stop the Violence: Addressing Violence Against Women and Girls with Disabilities in Australia. Background Paper</w:t>
        </w:r>
      </w:hyperlink>
      <w:r w:rsidRPr="004057A7">
        <w:rPr>
          <w:rFonts w:ascii="Calibri" w:hAnsi="Calibri" w:cs="Calibri"/>
          <w:sz w:val="18"/>
          <w:szCs w:val="18"/>
        </w:rPr>
        <w:t xml:space="preserve">. Hobart: Women with Disabilities Australia. See also: Women with Disabilities Australia, People with Disability Australia, University of New South Wales (2013) </w:t>
      </w:r>
      <w:hyperlink r:id="rId107" w:history="1">
        <w:r w:rsidRPr="004057A7">
          <w:rPr>
            <w:rStyle w:val="Hyperlink"/>
            <w:rFonts w:ascii="Calibri" w:hAnsi="Calibri" w:cs="Calibri"/>
            <w:sz w:val="18"/>
            <w:szCs w:val="18"/>
          </w:rPr>
          <w:t>Report of the Outcomes and Proceedings of the National Symposium on Violence Against Women and Girls with Disabilities</w:t>
        </w:r>
      </w:hyperlink>
      <w:r w:rsidRPr="004057A7">
        <w:rPr>
          <w:rFonts w:ascii="Calibri" w:hAnsi="Calibri" w:cs="Calibri"/>
          <w:sz w:val="18"/>
          <w:szCs w:val="18"/>
        </w:rPr>
        <w:t xml:space="preserve">. WWDA, Hobart, Tasmania. </w:t>
      </w:r>
      <w:r w:rsidRPr="004057A7">
        <w:rPr>
          <w:rFonts w:ascii="Calibri" w:hAnsi="Calibri" w:cs="Calibri"/>
          <w:color w:val="000000" w:themeColor="text1"/>
          <w:sz w:val="18"/>
          <w:szCs w:val="18"/>
          <w:lang w:val="en-AU"/>
        </w:rPr>
        <w:t xml:space="preserve"> </w:t>
      </w:r>
    </w:p>
    <w:p w14:paraId="6A02F48C" w14:textId="77777777" w:rsidR="00194E9F" w:rsidRPr="004057A7" w:rsidRDefault="00194E9F">
      <w:pPr>
        <w:pStyle w:val="EndnoteText"/>
        <w:rPr>
          <w:rFonts w:ascii="Calibri" w:hAnsi="Calibri" w:cs="Calibri"/>
          <w:sz w:val="18"/>
          <w:szCs w:val="18"/>
          <w:lang w:val="en-AU"/>
        </w:rPr>
      </w:pPr>
    </w:p>
  </w:endnote>
  <w:endnote w:id="88">
    <w:p w14:paraId="64DA8404" w14:textId="36B7456B" w:rsidR="00194E9F" w:rsidRPr="004057A7" w:rsidRDefault="00194E9F">
      <w:pPr>
        <w:pStyle w:val="EndnoteText"/>
        <w:rPr>
          <w:rFonts w:ascii="Calibri" w:hAnsi="Calibri" w:cs="Calibri"/>
          <w:sz w:val="18"/>
          <w:szCs w:val="18"/>
        </w:rPr>
      </w:pPr>
      <w:r w:rsidRPr="004057A7">
        <w:rPr>
          <w:rStyle w:val="EndnoteReference"/>
          <w:rFonts w:ascii="Calibri" w:hAnsi="Calibri" w:cs="Calibri"/>
          <w:sz w:val="18"/>
          <w:szCs w:val="18"/>
        </w:rPr>
        <w:endnoteRef/>
      </w:r>
      <w:r w:rsidRPr="004057A7">
        <w:rPr>
          <w:rFonts w:ascii="Calibri" w:hAnsi="Calibri" w:cs="Calibri"/>
          <w:sz w:val="18"/>
          <w:szCs w:val="18"/>
        </w:rPr>
        <w:t xml:space="preserve"> Attard, M., &amp; Price-Kelly, S. (2010) Accommodating Violence: The experience of domestic violence of people with disability living in licensed boarding houses, PWDA, NSW.</w:t>
      </w:r>
    </w:p>
    <w:p w14:paraId="2FEEF0DD" w14:textId="77777777" w:rsidR="00194E9F" w:rsidRPr="009405A1" w:rsidRDefault="00194E9F">
      <w:pPr>
        <w:pStyle w:val="EndnoteText"/>
        <w:rPr>
          <w:rFonts w:ascii="Calibri" w:hAnsi="Calibri" w:cs="Calibri"/>
          <w:sz w:val="18"/>
          <w:szCs w:val="18"/>
          <w:lang w:val="en-AU"/>
        </w:rPr>
      </w:pPr>
    </w:p>
  </w:endnote>
  <w:endnote w:id="89">
    <w:p w14:paraId="4DE768E9" w14:textId="2A3C9E0B" w:rsidR="00194E9F" w:rsidRPr="009405A1" w:rsidRDefault="00194E9F">
      <w:pPr>
        <w:pStyle w:val="EndnoteText"/>
        <w:rPr>
          <w:rFonts w:ascii="Calibri" w:hAnsi="Calibri" w:cs="Calibri"/>
          <w:sz w:val="18"/>
          <w:szCs w:val="18"/>
        </w:rPr>
      </w:pPr>
      <w:r w:rsidRPr="009405A1">
        <w:rPr>
          <w:rStyle w:val="EndnoteReference"/>
          <w:rFonts w:ascii="Calibri" w:hAnsi="Calibri" w:cs="Calibri"/>
          <w:sz w:val="18"/>
          <w:szCs w:val="18"/>
        </w:rPr>
        <w:endnoteRef/>
      </w:r>
      <w:r w:rsidRPr="009405A1">
        <w:rPr>
          <w:rFonts w:ascii="Calibri" w:hAnsi="Calibri" w:cs="Calibri"/>
          <w:sz w:val="18"/>
          <w:szCs w:val="18"/>
        </w:rPr>
        <w:t xml:space="preserve"> French, P. (2007) </w:t>
      </w:r>
      <w:hyperlink r:id="rId108" w:history="1">
        <w:r w:rsidRPr="009405A1">
          <w:rPr>
            <w:rStyle w:val="Hyperlink"/>
            <w:rFonts w:ascii="Calibri" w:hAnsi="Calibri" w:cs="Calibri"/>
            <w:sz w:val="18"/>
            <w:szCs w:val="18"/>
          </w:rPr>
          <w:t>Disabled Justice: The barriers to justice for persons with disability in Queensland</w:t>
        </w:r>
      </w:hyperlink>
      <w:r w:rsidRPr="009405A1">
        <w:rPr>
          <w:rFonts w:ascii="Calibri" w:hAnsi="Calibri" w:cs="Calibri"/>
          <w:sz w:val="18"/>
          <w:szCs w:val="18"/>
        </w:rPr>
        <w:t xml:space="preserve">. Queensland Advocacy Incorporated (QAI), Brisbane. See also: Stewart, D. Chapter 11 Institutional culture and people with intellectual disabilities: Experiences of an inquirer. In Hauritz, M. Sampford, C. &amp; Blencowe, S. (Eds) (1998) Justice for People with Disabilities – Legal and Institutional Issues. The Federation Press, Leichhardt, NSW; See also: </w:t>
      </w:r>
      <w:r w:rsidRPr="009405A1">
        <w:rPr>
          <w:rFonts w:ascii="Calibri" w:hAnsi="Calibri" w:cs="Calibri"/>
          <w:sz w:val="18"/>
          <w:szCs w:val="18"/>
          <w:lang w:val="en-AU"/>
        </w:rPr>
        <w:t>French, P. (2010) Accommodating human rights: a human rights perspective on housing, and housing and support, for persons with disability. People with Disability Australia (PWDA), Sydney.</w:t>
      </w:r>
    </w:p>
    <w:p w14:paraId="39538168" w14:textId="77777777" w:rsidR="00194E9F" w:rsidRPr="009405A1" w:rsidRDefault="00194E9F">
      <w:pPr>
        <w:pStyle w:val="EndnoteText"/>
        <w:rPr>
          <w:rFonts w:ascii="Calibri" w:hAnsi="Calibri" w:cs="Calibri"/>
          <w:sz w:val="18"/>
          <w:szCs w:val="18"/>
          <w:lang w:val="en-AU"/>
        </w:rPr>
      </w:pPr>
    </w:p>
  </w:endnote>
  <w:endnote w:id="90">
    <w:p w14:paraId="435A07E7" w14:textId="4D8DA256" w:rsidR="00194E9F" w:rsidRPr="009405A1" w:rsidRDefault="00194E9F" w:rsidP="000E20B2">
      <w:pPr>
        <w:pStyle w:val="EndnoteText"/>
        <w:rPr>
          <w:rFonts w:ascii="Calibri" w:hAnsi="Calibri" w:cs="Calibri"/>
          <w:sz w:val="18"/>
          <w:szCs w:val="18"/>
          <w:lang w:val="en-AU"/>
        </w:rPr>
      </w:pPr>
      <w:r w:rsidRPr="009405A1">
        <w:rPr>
          <w:rStyle w:val="EndnoteReference"/>
          <w:rFonts w:ascii="Calibri" w:hAnsi="Calibri" w:cs="Calibri"/>
          <w:sz w:val="18"/>
          <w:szCs w:val="18"/>
        </w:rPr>
        <w:endnoteRef/>
      </w:r>
      <w:r w:rsidRPr="009405A1">
        <w:rPr>
          <w:rFonts w:ascii="Calibri" w:hAnsi="Calibri" w:cs="Calibri"/>
          <w:sz w:val="18"/>
          <w:szCs w:val="18"/>
        </w:rPr>
        <w:t xml:space="preserve"> </w:t>
      </w:r>
      <w:r w:rsidRPr="009405A1">
        <w:rPr>
          <w:rFonts w:ascii="Calibri" w:hAnsi="Calibri" w:cs="Calibri"/>
          <w:sz w:val="18"/>
          <w:szCs w:val="18"/>
          <w:lang w:val="en-AU"/>
        </w:rPr>
        <w:t>Joint Submission from National Cross-Disability Disabled People’s Organisations (DPO’s) (2014) to the Senate Standing Committee on Finance and Public Administration ‘</w:t>
      </w:r>
      <w:hyperlink r:id="rId109" w:history="1">
        <w:r w:rsidRPr="009405A1">
          <w:rPr>
            <w:rStyle w:val="Hyperlink"/>
            <w:rFonts w:ascii="Calibri" w:hAnsi="Calibri" w:cs="Calibri"/>
            <w:sz w:val="18"/>
            <w:szCs w:val="18"/>
            <w:lang w:val="en-AU"/>
          </w:rPr>
          <w:t>Inquiry into Domestic Violence in Australia</w:t>
        </w:r>
      </w:hyperlink>
      <w:r w:rsidRPr="009405A1">
        <w:rPr>
          <w:rFonts w:ascii="Calibri" w:hAnsi="Calibri" w:cs="Calibri"/>
          <w:sz w:val="18"/>
          <w:szCs w:val="18"/>
          <w:lang w:val="en-AU"/>
        </w:rPr>
        <w:t xml:space="preserve">’. Prepared by Carolyn Frohmader for the National Cross Disability Organisations. </w:t>
      </w:r>
    </w:p>
    <w:p w14:paraId="32BD7FEA" w14:textId="77777777" w:rsidR="00194E9F" w:rsidRPr="009405A1" w:rsidRDefault="00194E9F">
      <w:pPr>
        <w:pStyle w:val="EndnoteText"/>
        <w:rPr>
          <w:rFonts w:ascii="Calibri" w:hAnsi="Calibri" w:cs="Calibri"/>
          <w:sz w:val="18"/>
          <w:szCs w:val="18"/>
          <w:lang w:val="en-AU"/>
        </w:rPr>
      </w:pPr>
    </w:p>
  </w:endnote>
  <w:endnote w:id="91">
    <w:p w14:paraId="23AC0B8C" w14:textId="77777777" w:rsidR="00194E9F" w:rsidRPr="009405A1" w:rsidRDefault="00194E9F" w:rsidP="000E20B2">
      <w:pPr>
        <w:pStyle w:val="EndnoteText"/>
        <w:rPr>
          <w:rFonts w:ascii="Calibri" w:hAnsi="Calibri" w:cs="Calibri"/>
          <w:sz w:val="18"/>
          <w:szCs w:val="18"/>
        </w:rPr>
      </w:pPr>
      <w:r w:rsidRPr="009405A1">
        <w:rPr>
          <w:rStyle w:val="EndnoteReference"/>
          <w:rFonts w:ascii="Calibri" w:hAnsi="Calibri" w:cs="Calibri"/>
          <w:sz w:val="18"/>
          <w:szCs w:val="18"/>
        </w:rPr>
        <w:endnoteRef/>
      </w:r>
      <w:r w:rsidRPr="009405A1">
        <w:rPr>
          <w:rFonts w:ascii="Calibri" w:hAnsi="Calibri" w:cs="Calibri"/>
          <w:sz w:val="18"/>
          <w:szCs w:val="18"/>
        </w:rPr>
        <w:t xml:space="preserve"> </w:t>
      </w:r>
      <w:r w:rsidRPr="009405A1">
        <w:rPr>
          <w:rFonts w:ascii="Calibri" w:hAnsi="Calibri" w:cs="Calibri"/>
          <w:color w:val="000000" w:themeColor="text1"/>
          <w:sz w:val="18"/>
          <w:szCs w:val="18"/>
        </w:rPr>
        <w:t xml:space="preserve">Frohmader, C. (2014) </w:t>
      </w:r>
      <w:hyperlink r:id="rId110" w:history="1">
        <w:r w:rsidRPr="009405A1">
          <w:rPr>
            <w:rStyle w:val="Hyperlink"/>
            <w:rFonts w:ascii="Calibri" w:hAnsi="Calibri" w:cs="Calibri"/>
            <w:sz w:val="18"/>
            <w:szCs w:val="18"/>
          </w:rPr>
          <w:t>‘Gender Blind, Gender Neutral’: The effectiveness of the National Disability Strategy in improving the lives of women and girls with disabilities</w:t>
        </w:r>
      </w:hyperlink>
      <w:r w:rsidRPr="009405A1">
        <w:rPr>
          <w:rFonts w:ascii="Calibri" w:hAnsi="Calibri" w:cs="Calibri"/>
          <w:color w:val="000000" w:themeColor="text1"/>
          <w:sz w:val="18"/>
          <w:szCs w:val="18"/>
        </w:rPr>
        <w:t>. Prepared for Women with Disabilities Australia (WWDA), Hobart, Tasmania. ISBN: 978-0-9585268-2-1.</w:t>
      </w:r>
    </w:p>
    <w:p w14:paraId="1BD4BEED" w14:textId="77777777" w:rsidR="00194E9F" w:rsidRPr="009405A1" w:rsidRDefault="00194E9F" w:rsidP="007E7543">
      <w:pPr>
        <w:pStyle w:val="EndnoteText"/>
        <w:rPr>
          <w:rFonts w:ascii="Calibri" w:hAnsi="Calibri" w:cs="Calibri"/>
          <w:sz w:val="18"/>
          <w:szCs w:val="18"/>
        </w:rPr>
      </w:pPr>
    </w:p>
  </w:endnote>
  <w:endnote w:id="92">
    <w:p w14:paraId="2D13463F" w14:textId="77777777" w:rsidR="00194E9F" w:rsidRPr="00EE5611" w:rsidRDefault="00194E9F" w:rsidP="000E20B2">
      <w:pPr>
        <w:pStyle w:val="EndnoteText"/>
        <w:rPr>
          <w:rFonts w:ascii="Calibri" w:hAnsi="Calibri" w:cs="Calibri"/>
          <w:sz w:val="18"/>
          <w:szCs w:val="18"/>
          <w:lang w:val="en-AU"/>
        </w:rPr>
      </w:pPr>
      <w:r w:rsidRPr="00456F8A">
        <w:rPr>
          <w:rStyle w:val="EndnoteReference"/>
          <w:rFonts w:ascii="Calibri" w:hAnsi="Calibri" w:cs="Calibri"/>
        </w:rPr>
        <w:endnoteRef/>
      </w:r>
      <w:r w:rsidRPr="00456F8A">
        <w:rPr>
          <w:rFonts w:ascii="Calibri" w:hAnsi="Calibri" w:cs="Calibri"/>
        </w:rPr>
        <w:t xml:space="preserve"> </w:t>
      </w:r>
      <w:r w:rsidRPr="00EE5611">
        <w:rPr>
          <w:rFonts w:ascii="Calibri" w:hAnsi="Calibri" w:cs="Calibri"/>
          <w:sz w:val="18"/>
          <w:szCs w:val="18"/>
          <w:lang w:val="en-AU"/>
        </w:rPr>
        <w:t xml:space="preserve">Women with Disabilities Victoria (2019), </w:t>
      </w:r>
      <w:hyperlink r:id="rId111" w:history="1">
        <w:r w:rsidRPr="00EE5611">
          <w:rPr>
            <w:rStyle w:val="Hyperlink"/>
            <w:rFonts w:ascii="Calibri" w:hAnsi="Calibri" w:cs="Calibri"/>
            <w:sz w:val="18"/>
            <w:szCs w:val="18"/>
            <w:lang w:val="en-AU"/>
          </w:rPr>
          <w:t>Submission to Australian Human Rights Commission National Inquiry into Sexual Harassment in Australian Workplaces</w:t>
        </w:r>
      </w:hyperlink>
      <w:r w:rsidRPr="00EE5611">
        <w:rPr>
          <w:rFonts w:ascii="Calibri" w:hAnsi="Calibri" w:cs="Calibri"/>
          <w:sz w:val="18"/>
          <w:szCs w:val="18"/>
          <w:lang w:val="en-AU"/>
        </w:rPr>
        <w:t>, (Melbourne: Victoria).</w:t>
      </w:r>
    </w:p>
    <w:p w14:paraId="4BAD54E0" w14:textId="577A9DC0" w:rsidR="00194E9F" w:rsidRPr="00456F8A" w:rsidRDefault="00194E9F" w:rsidP="007E7543">
      <w:pPr>
        <w:pStyle w:val="EndnoteText"/>
        <w:rPr>
          <w:rFonts w:ascii="Calibri" w:hAnsi="Calibri" w:cs="Calibri"/>
          <w:lang w:val="en-AU"/>
        </w:rPr>
      </w:pPr>
    </w:p>
  </w:endnote>
  <w:endnote w:id="93">
    <w:p w14:paraId="01520047" w14:textId="77777777" w:rsidR="00194E9F" w:rsidRPr="00A20296" w:rsidRDefault="00194E9F" w:rsidP="000E20B2">
      <w:pPr>
        <w:pStyle w:val="EndnoteText"/>
        <w:rPr>
          <w:rFonts w:ascii="Calibri" w:hAnsi="Calibri" w:cs="Calibri"/>
          <w:sz w:val="18"/>
          <w:szCs w:val="18"/>
          <w:lang w:val="en-AU"/>
        </w:rPr>
      </w:pPr>
      <w:r w:rsidRPr="00456F8A">
        <w:rPr>
          <w:rStyle w:val="EndnoteReference"/>
          <w:rFonts w:ascii="Calibri" w:hAnsi="Calibri" w:cs="Calibri"/>
        </w:rPr>
        <w:endnoteRef/>
      </w:r>
      <w:r w:rsidRPr="00456F8A">
        <w:rPr>
          <w:rFonts w:ascii="Calibri" w:hAnsi="Calibri" w:cs="Calibri"/>
        </w:rPr>
        <w:t xml:space="preserve"> </w:t>
      </w:r>
      <w:r w:rsidRPr="00A20296">
        <w:rPr>
          <w:rFonts w:ascii="Calibri" w:hAnsi="Calibri" w:cs="Calibri"/>
          <w:sz w:val="18"/>
          <w:szCs w:val="18"/>
          <w:lang w:val="en-AU"/>
        </w:rPr>
        <w:t xml:space="preserve">Cited in Women with Disabilities Victoria (2019), </w:t>
      </w:r>
      <w:hyperlink r:id="rId112" w:history="1">
        <w:r w:rsidRPr="00A20296">
          <w:rPr>
            <w:rStyle w:val="Hyperlink"/>
            <w:rFonts w:ascii="Calibri" w:hAnsi="Calibri" w:cs="Calibri"/>
            <w:sz w:val="18"/>
            <w:szCs w:val="18"/>
            <w:lang w:val="en-AU"/>
          </w:rPr>
          <w:t>Submission to Australian Human Rights Commission National Inquiry into Sexual Harassment in Australian Workplaces</w:t>
        </w:r>
      </w:hyperlink>
      <w:r w:rsidRPr="00A20296">
        <w:rPr>
          <w:rFonts w:ascii="Calibri" w:hAnsi="Calibri" w:cs="Calibri"/>
          <w:sz w:val="18"/>
          <w:szCs w:val="18"/>
          <w:lang w:val="en-AU"/>
        </w:rPr>
        <w:t>, (Melbourne: Victoria).</w:t>
      </w:r>
    </w:p>
    <w:p w14:paraId="539DF9DA" w14:textId="41E15E3D" w:rsidR="00194E9F" w:rsidRPr="00A20296" w:rsidRDefault="00194E9F" w:rsidP="007E7543">
      <w:pPr>
        <w:pStyle w:val="EndnoteText"/>
        <w:rPr>
          <w:rFonts w:ascii="Calibri" w:hAnsi="Calibri" w:cs="Calibri"/>
          <w:sz w:val="18"/>
          <w:szCs w:val="18"/>
          <w:lang w:val="en-AU"/>
        </w:rPr>
      </w:pPr>
    </w:p>
  </w:endnote>
  <w:endnote w:id="94">
    <w:p w14:paraId="688F4BEC" w14:textId="6ADD7AB3" w:rsidR="00194E9F" w:rsidRDefault="00194E9F" w:rsidP="007E7543">
      <w:pPr>
        <w:pStyle w:val="EndnoteText"/>
        <w:rPr>
          <w:rFonts w:ascii="Calibri" w:hAnsi="Calibri" w:cs="Calibri"/>
          <w:sz w:val="18"/>
          <w:szCs w:val="18"/>
        </w:rPr>
      </w:pPr>
      <w:r w:rsidRPr="00456F8A">
        <w:rPr>
          <w:rStyle w:val="EndnoteReference"/>
          <w:rFonts w:ascii="Calibri" w:hAnsi="Calibri" w:cs="Calibri"/>
        </w:rPr>
        <w:endnoteRef/>
      </w:r>
      <w:r w:rsidRPr="00456F8A">
        <w:rPr>
          <w:rFonts w:ascii="Calibri" w:hAnsi="Calibri" w:cs="Calibri"/>
        </w:rPr>
        <w:t xml:space="preserve"> </w:t>
      </w:r>
      <w:r w:rsidRPr="00693B61">
        <w:rPr>
          <w:rFonts w:ascii="Calibri" w:hAnsi="Calibri" w:cs="Calibri"/>
          <w:sz w:val="18"/>
          <w:szCs w:val="18"/>
        </w:rPr>
        <w:t xml:space="preserve">Women With Disabilities Australia (August 2008) </w:t>
      </w:r>
      <w:hyperlink r:id="rId113" w:history="1">
        <w:r w:rsidRPr="00693B61">
          <w:rPr>
            <w:rStyle w:val="Hyperlink"/>
            <w:rFonts w:ascii="Calibri" w:hAnsi="Calibri" w:cs="Calibri"/>
            <w:sz w:val="18"/>
            <w:szCs w:val="18"/>
          </w:rPr>
          <w:t>Submission to the Parliamentary Inquiry into pay equity and associated issues related to increasing female participation in the workforce</w:t>
        </w:r>
      </w:hyperlink>
      <w:r w:rsidRPr="00693B61">
        <w:rPr>
          <w:rFonts w:ascii="Calibri" w:hAnsi="Calibri" w:cs="Calibri"/>
          <w:sz w:val="18"/>
          <w:szCs w:val="18"/>
        </w:rPr>
        <w:t>; WWDA, Hobart, Tasmania.</w:t>
      </w:r>
    </w:p>
    <w:p w14:paraId="4DB91472" w14:textId="77777777" w:rsidR="00194E9F" w:rsidRPr="00456F8A" w:rsidRDefault="00194E9F" w:rsidP="007E7543">
      <w:pPr>
        <w:pStyle w:val="EndnoteText"/>
        <w:rPr>
          <w:rFonts w:ascii="Calibri" w:hAnsi="Calibri" w:cs="Calibri"/>
          <w:lang w:val="en-AU"/>
        </w:rPr>
      </w:pPr>
    </w:p>
  </w:endnote>
  <w:endnote w:id="95">
    <w:p w14:paraId="723F8658" w14:textId="77777777" w:rsidR="00194E9F" w:rsidRPr="00EE5611" w:rsidRDefault="00194E9F" w:rsidP="000E20B2">
      <w:pPr>
        <w:pStyle w:val="EndnoteText"/>
        <w:rPr>
          <w:rFonts w:ascii="Calibri" w:hAnsi="Calibri" w:cs="Calibri"/>
          <w:sz w:val="18"/>
          <w:szCs w:val="18"/>
          <w:lang w:val="en-AU"/>
        </w:rPr>
      </w:pPr>
      <w:r w:rsidRPr="00456F8A">
        <w:rPr>
          <w:rStyle w:val="EndnoteReference"/>
          <w:rFonts w:ascii="Calibri" w:hAnsi="Calibri" w:cs="Calibri"/>
        </w:rPr>
        <w:endnoteRef/>
      </w:r>
      <w:r w:rsidRPr="00456F8A">
        <w:rPr>
          <w:rFonts w:ascii="Calibri" w:hAnsi="Calibri" w:cs="Calibri"/>
        </w:rPr>
        <w:t xml:space="preserve"> </w:t>
      </w:r>
      <w:r w:rsidRPr="00EE5611">
        <w:rPr>
          <w:rFonts w:ascii="Calibri" w:hAnsi="Calibri" w:cs="Calibri"/>
          <w:sz w:val="18"/>
          <w:szCs w:val="18"/>
          <w:lang w:val="en-AU"/>
        </w:rPr>
        <w:t xml:space="preserve">Women with Disabilities Victoria (2019), </w:t>
      </w:r>
      <w:hyperlink r:id="rId114" w:history="1">
        <w:r w:rsidRPr="00EE5611">
          <w:rPr>
            <w:rStyle w:val="Hyperlink"/>
            <w:rFonts w:ascii="Calibri" w:hAnsi="Calibri" w:cs="Calibri"/>
            <w:sz w:val="18"/>
            <w:szCs w:val="18"/>
            <w:lang w:val="en-AU"/>
          </w:rPr>
          <w:t>Submission to Australian Human Rights Commission National Inquiry into Sexual Harassment in Australian Workplaces</w:t>
        </w:r>
      </w:hyperlink>
      <w:r w:rsidRPr="00EE5611">
        <w:rPr>
          <w:rFonts w:ascii="Calibri" w:hAnsi="Calibri" w:cs="Calibri"/>
          <w:sz w:val="18"/>
          <w:szCs w:val="18"/>
          <w:lang w:val="en-AU"/>
        </w:rPr>
        <w:t>, (Melbourne: Victoria).</w:t>
      </w:r>
    </w:p>
    <w:p w14:paraId="4E88B688" w14:textId="0A11C719" w:rsidR="00194E9F" w:rsidRPr="00456F8A" w:rsidRDefault="00194E9F" w:rsidP="007E7543">
      <w:pPr>
        <w:pStyle w:val="EndnoteText"/>
        <w:rPr>
          <w:rFonts w:ascii="Calibri" w:hAnsi="Calibri" w:cs="Calibri"/>
          <w:lang w:val="en-AU"/>
        </w:rPr>
      </w:pPr>
    </w:p>
  </w:endnote>
  <w:endnote w:id="96">
    <w:p w14:paraId="6101F2F7" w14:textId="77777777" w:rsidR="00194E9F" w:rsidRPr="00EE5611" w:rsidRDefault="00194E9F" w:rsidP="000E20B2">
      <w:pPr>
        <w:pStyle w:val="EndnoteText"/>
        <w:rPr>
          <w:rFonts w:ascii="Calibri" w:hAnsi="Calibri" w:cs="Calibri"/>
          <w:sz w:val="18"/>
          <w:szCs w:val="18"/>
          <w:lang w:val="en-AU"/>
        </w:rPr>
      </w:pPr>
      <w:r w:rsidRPr="00456F8A">
        <w:rPr>
          <w:rStyle w:val="EndnoteReference"/>
          <w:rFonts w:ascii="Calibri" w:hAnsi="Calibri" w:cs="Calibri"/>
        </w:rPr>
        <w:endnoteRef/>
      </w:r>
      <w:r w:rsidRPr="00456F8A">
        <w:rPr>
          <w:rFonts w:ascii="Calibri" w:hAnsi="Calibri" w:cs="Calibri"/>
        </w:rPr>
        <w:t xml:space="preserve"> </w:t>
      </w:r>
      <w:r w:rsidRPr="00EE5611">
        <w:rPr>
          <w:rFonts w:ascii="Calibri" w:hAnsi="Calibri" w:cs="Calibri"/>
          <w:sz w:val="18"/>
          <w:szCs w:val="18"/>
          <w:lang w:val="en-AU"/>
        </w:rPr>
        <w:t xml:space="preserve">Women with Disabilities Victoria (2019), </w:t>
      </w:r>
      <w:hyperlink r:id="rId115" w:history="1">
        <w:r w:rsidRPr="00EE5611">
          <w:rPr>
            <w:rStyle w:val="Hyperlink"/>
            <w:rFonts w:ascii="Calibri" w:hAnsi="Calibri" w:cs="Calibri"/>
            <w:sz w:val="18"/>
            <w:szCs w:val="18"/>
            <w:lang w:val="en-AU"/>
          </w:rPr>
          <w:t>Submission to Australian Human Rights Commission National Inquiry into Sexual Harassment in Australian Workplaces</w:t>
        </w:r>
      </w:hyperlink>
      <w:r w:rsidRPr="00EE5611">
        <w:rPr>
          <w:rFonts w:ascii="Calibri" w:hAnsi="Calibri" w:cs="Calibri"/>
          <w:sz w:val="18"/>
          <w:szCs w:val="18"/>
          <w:lang w:val="en-AU"/>
        </w:rPr>
        <w:t>, (Melbourne: Victoria).</w:t>
      </w:r>
    </w:p>
    <w:p w14:paraId="471E11DE" w14:textId="77777777" w:rsidR="00194E9F" w:rsidRPr="00456F8A" w:rsidRDefault="00194E9F" w:rsidP="007E7543">
      <w:pPr>
        <w:pStyle w:val="EndnoteText"/>
        <w:rPr>
          <w:rFonts w:ascii="Calibri" w:hAnsi="Calibri" w:cs="Calibri"/>
          <w:lang w:val="en-AU"/>
        </w:rPr>
      </w:pPr>
    </w:p>
  </w:endnote>
  <w:endnote w:id="97">
    <w:p w14:paraId="6B945F20" w14:textId="77777777" w:rsidR="00194E9F" w:rsidRPr="004057A7" w:rsidRDefault="00194E9F" w:rsidP="00AD3D7A">
      <w:pPr>
        <w:pStyle w:val="EndnoteText"/>
        <w:rPr>
          <w:rFonts w:ascii="Calibri" w:hAnsi="Calibri" w:cs="Calibri"/>
          <w:sz w:val="18"/>
          <w:szCs w:val="18"/>
        </w:rPr>
      </w:pPr>
      <w:r w:rsidRPr="00456F8A">
        <w:rPr>
          <w:rStyle w:val="EndnoteReference"/>
          <w:rFonts w:ascii="Calibri" w:hAnsi="Calibri" w:cs="Calibri"/>
        </w:rPr>
        <w:endnoteRef/>
      </w:r>
      <w:r w:rsidRPr="00456F8A">
        <w:rPr>
          <w:rFonts w:ascii="Calibri" w:hAnsi="Calibri" w:cs="Calibri"/>
        </w:rPr>
        <w:t xml:space="preserve"> </w:t>
      </w:r>
      <w:r>
        <w:rPr>
          <w:rFonts w:ascii="Calibri" w:hAnsi="Calibri" w:cs="Calibri"/>
        </w:rPr>
        <w:t xml:space="preserve">See for eg: </w:t>
      </w:r>
      <w:r w:rsidRPr="00D95969">
        <w:rPr>
          <w:rFonts w:ascii="Calibri" w:hAnsi="Calibri" w:cs="Calibri"/>
          <w:sz w:val="18"/>
          <w:szCs w:val="18"/>
        </w:rPr>
        <w:t xml:space="preserve">Women With Disabilities Australia (WWDA) </w:t>
      </w:r>
      <w:hyperlink r:id="rId116" w:history="1">
        <w:r w:rsidRPr="00D95969">
          <w:rPr>
            <w:rStyle w:val="Hyperlink"/>
            <w:rFonts w:ascii="Calibri" w:hAnsi="Calibri" w:cs="Calibri"/>
            <w:sz w:val="18"/>
            <w:szCs w:val="18"/>
          </w:rPr>
          <w:t>‘WWDA Position Statement 1: The Right to Freedom From All Forms of Violence’.</w:t>
        </w:r>
      </w:hyperlink>
      <w:r w:rsidRPr="00D95969">
        <w:rPr>
          <w:rFonts w:ascii="Calibri" w:hAnsi="Calibri" w:cs="Calibri"/>
          <w:sz w:val="18"/>
          <w:szCs w:val="18"/>
        </w:rPr>
        <w:t xml:space="preserve"> WWDA, September 2016, Hobart, Tasmania. ISBN: 978-0-9585268-6-9.</w:t>
      </w:r>
      <w:r>
        <w:rPr>
          <w:rFonts w:ascii="Calibri" w:hAnsi="Calibri" w:cs="Calibri"/>
          <w:sz w:val="18"/>
          <w:szCs w:val="18"/>
        </w:rPr>
        <w:t xml:space="preserve"> See also: </w:t>
      </w:r>
      <w:r w:rsidRPr="00AD75B8">
        <w:rPr>
          <w:rFonts w:ascii="Calibri" w:hAnsi="Calibri" w:cs="Calibri"/>
          <w:sz w:val="18"/>
          <w:szCs w:val="18"/>
        </w:rPr>
        <w:t xml:space="preserve">Disabled People’s Organisations Australia (DPO Australia) </w:t>
      </w:r>
      <w:hyperlink r:id="rId117" w:history="1">
        <w:r w:rsidRPr="00AD75B8">
          <w:rPr>
            <w:rStyle w:val="Hyperlink"/>
            <w:rFonts w:ascii="Calibri" w:hAnsi="Calibri" w:cs="Calibri"/>
            <w:sz w:val="18"/>
            <w:szCs w:val="18"/>
          </w:rPr>
          <w:t>‘Ending Violence’</w:t>
        </w:r>
      </w:hyperlink>
      <w:r w:rsidRPr="00AD75B8">
        <w:rPr>
          <w:rFonts w:ascii="Calibri" w:hAnsi="Calibri" w:cs="Calibri"/>
          <w:sz w:val="18"/>
          <w:szCs w:val="18"/>
        </w:rPr>
        <w:t xml:space="preserve">. </w:t>
      </w:r>
      <w:r>
        <w:rPr>
          <w:rFonts w:ascii="Calibri" w:hAnsi="Calibri" w:cs="Calibri"/>
          <w:sz w:val="18"/>
          <w:szCs w:val="18"/>
        </w:rPr>
        <w:t xml:space="preserve">See also: </w:t>
      </w:r>
      <w:r w:rsidRPr="00EE5611">
        <w:rPr>
          <w:rFonts w:ascii="Calibri" w:hAnsi="Calibri" w:cs="Calibri"/>
          <w:sz w:val="18"/>
          <w:szCs w:val="18"/>
          <w:lang w:val="en-AU"/>
        </w:rPr>
        <w:t xml:space="preserve">Women with Disabilities Victoria (2019), </w:t>
      </w:r>
      <w:hyperlink r:id="rId118" w:history="1">
        <w:r w:rsidRPr="00EE5611">
          <w:rPr>
            <w:rStyle w:val="Hyperlink"/>
            <w:rFonts w:ascii="Calibri" w:hAnsi="Calibri" w:cs="Calibri"/>
            <w:sz w:val="18"/>
            <w:szCs w:val="18"/>
            <w:lang w:val="en-AU"/>
          </w:rPr>
          <w:t>Submission to Australian Human Rights Commission National Inquiry into Sexual Harassment in Australian Workplaces</w:t>
        </w:r>
      </w:hyperlink>
      <w:r w:rsidRPr="00EE5611">
        <w:rPr>
          <w:rFonts w:ascii="Calibri" w:hAnsi="Calibri" w:cs="Calibri"/>
          <w:sz w:val="18"/>
          <w:szCs w:val="18"/>
          <w:lang w:val="en-AU"/>
        </w:rPr>
        <w:t>, (Melbourne: Victoria).</w:t>
      </w:r>
      <w:r>
        <w:rPr>
          <w:rFonts w:ascii="Calibri" w:hAnsi="Calibri" w:cs="Calibri"/>
          <w:sz w:val="18"/>
          <w:szCs w:val="18"/>
          <w:lang w:val="en-AU"/>
        </w:rPr>
        <w:t xml:space="preserve"> See also: </w:t>
      </w:r>
      <w:r w:rsidRPr="004057A7">
        <w:rPr>
          <w:rFonts w:ascii="Calibri" w:hAnsi="Calibri" w:cs="Calibri"/>
          <w:sz w:val="18"/>
          <w:szCs w:val="18"/>
        </w:rPr>
        <w:t xml:space="preserve">Dowse, L., Soldatic, K., Didi, A., Frohmader, C. and van Toorn, G. (2013) </w:t>
      </w:r>
      <w:hyperlink r:id="rId119" w:history="1">
        <w:r w:rsidRPr="004057A7">
          <w:rPr>
            <w:rStyle w:val="Hyperlink"/>
            <w:rFonts w:ascii="Calibri" w:hAnsi="Calibri" w:cs="Calibri"/>
            <w:sz w:val="18"/>
            <w:szCs w:val="18"/>
          </w:rPr>
          <w:t>Stop the Violence: Addressing Violence Against Women and Girls with Disabilities in Australia. Background Paper</w:t>
        </w:r>
      </w:hyperlink>
      <w:r w:rsidRPr="004057A7">
        <w:rPr>
          <w:rFonts w:ascii="Calibri" w:hAnsi="Calibri" w:cs="Calibri"/>
          <w:sz w:val="18"/>
          <w:szCs w:val="18"/>
        </w:rPr>
        <w:t xml:space="preserve">. Hobart: Women with Disabilities Australia. See also: Women with Disabilities Australia, People with Disability Australia, University of New South Wales (2013) </w:t>
      </w:r>
      <w:hyperlink r:id="rId120" w:history="1">
        <w:r w:rsidRPr="004057A7">
          <w:rPr>
            <w:rStyle w:val="Hyperlink"/>
            <w:rFonts w:ascii="Calibri" w:hAnsi="Calibri" w:cs="Calibri"/>
            <w:sz w:val="18"/>
            <w:szCs w:val="18"/>
          </w:rPr>
          <w:t>Report of the Outcomes and Proceedings of the National Symposium on Violence Against Women and Girls with Disabilities</w:t>
        </w:r>
      </w:hyperlink>
      <w:r w:rsidRPr="004057A7">
        <w:rPr>
          <w:rFonts w:ascii="Calibri" w:hAnsi="Calibri" w:cs="Calibri"/>
          <w:sz w:val="18"/>
          <w:szCs w:val="18"/>
        </w:rPr>
        <w:t xml:space="preserve">. WWDA, Hobart, Tasmania. </w:t>
      </w:r>
      <w:r w:rsidRPr="004057A7">
        <w:rPr>
          <w:rFonts w:ascii="Calibri" w:hAnsi="Calibri" w:cs="Calibri"/>
          <w:color w:val="000000" w:themeColor="text1"/>
          <w:sz w:val="18"/>
          <w:szCs w:val="18"/>
          <w:lang w:val="en-AU"/>
        </w:rPr>
        <w:t xml:space="preserve"> </w:t>
      </w:r>
    </w:p>
    <w:p w14:paraId="40266E16" w14:textId="77777777" w:rsidR="00194E9F" w:rsidRPr="00DF7234" w:rsidRDefault="00194E9F" w:rsidP="007E7543">
      <w:pPr>
        <w:pStyle w:val="EndnoteText"/>
        <w:rPr>
          <w:rFonts w:ascii="Calibri" w:hAnsi="Calibri" w:cs="Calibri"/>
          <w:sz w:val="18"/>
          <w:szCs w:val="18"/>
          <w:lang w:val="en-AU"/>
        </w:rPr>
      </w:pPr>
    </w:p>
  </w:endnote>
  <w:endnote w:id="98">
    <w:p w14:paraId="6F24DF57" w14:textId="62789F9F" w:rsidR="00194E9F" w:rsidRPr="00DF7234" w:rsidRDefault="00194E9F">
      <w:pPr>
        <w:pStyle w:val="EndnoteText"/>
        <w:rPr>
          <w:rFonts w:ascii="Calibri" w:hAnsi="Calibri" w:cs="Calibri"/>
          <w:sz w:val="18"/>
          <w:szCs w:val="18"/>
        </w:rPr>
      </w:pPr>
      <w:r w:rsidRPr="00DF7234">
        <w:rPr>
          <w:rStyle w:val="EndnoteReference"/>
          <w:rFonts w:ascii="Calibri" w:hAnsi="Calibri" w:cs="Calibri"/>
          <w:sz w:val="18"/>
          <w:szCs w:val="18"/>
        </w:rPr>
        <w:endnoteRef/>
      </w:r>
      <w:r w:rsidRPr="00DF7234">
        <w:rPr>
          <w:rFonts w:ascii="Calibri" w:hAnsi="Calibri" w:cs="Calibri"/>
          <w:sz w:val="18"/>
          <w:szCs w:val="18"/>
        </w:rPr>
        <w:t xml:space="preserve"> Australian Government, </w:t>
      </w:r>
      <w:hyperlink r:id="rId121" w:history="1">
        <w:r w:rsidRPr="00DF7234">
          <w:rPr>
            <w:rStyle w:val="Hyperlink"/>
            <w:rFonts w:ascii="Calibri" w:hAnsi="Calibri" w:cs="Calibri"/>
            <w:sz w:val="18"/>
            <w:szCs w:val="18"/>
          </w:rPr>
          <w:t>Job Access: Complaints and Report Abuse</w:t>
        </w:r>
      </w:hyperlink>
      <w:r w:rsidRPr="00DF7234">
        <w:rPr>
          <w:rFonts w:ascii="Calibri" w:hAnsi="Calibri" w:cs="Calibri"/>
          <w:sz w:val="18"/>
          <w:szCs w:val="18"/>
        </w:rPr>
        <w:t>.</w:t>
      </w:r>
    </w:p>
    <w:p w14:paraId="4F36B680" w14:textId="4890758C" w:rsidR="00194E9F" w:rsidRPr="00DF7234" w:rsidRDefault="00194E9F">
      <w:pPr>
        <w:pStyle w:val="EndnoteText"/>
        <w:rPr>
          <w:rFonts w:ascii="Calibri" w:hAnsi="Calibri" w:cs="Calibri"/>
          <w:sz w:val="18"/>
          <w:szCs w:val="18"/>
          <w:lang w:val="en-AU"/>
        </w:rPr>
      </w:pPr>
    </w:p>
  </w:endnote>
  <w:endnote w:id="99">
    <w:p w14:paraId="738A94B2" w14:textId="09CD1723" w:rsidR="00194E9F" w:rsidRPr="00DF7234" w:rsidRDefault="00194E9F">
      <w:pPr>
        <w:pStyle w:val="EndnoteText"/>
        <w:rPr>
          <w:rFonts w:ascii="Calibri" w:hAnsi="Calibri" w:cs="Calibri"/>
          <w:sz w:val="18"/>
          <w:szCs w:val="18"/>
        </w:rPr>
      </w:pPr>
      <w:r w:rsidRPr="00DF7234">
        <w:rPr>
          <w:rStyle w:val="EndnoteReference"/>
          <w:rFonts w:ascii="Calibri" w:hAnsi="Calibri" w:cs="Calibri"/>
          <w:sz w:val="18"/>
          <w:szCs w:val="18"/>
        </w:rPr>
        <w:endnoteRef/>
      </w:r>
      <w:r w:rsidRPr="00DF7234">
        <w:rPr>
          <w:rFonts w:ascii="Calibri" w:hAnsi="Calibri" w:cs="Calibri"/>
          <w:sz w:val="18"/>
          <w:szCs w:val="18"/>
        </w:rPr>
        <w:t xml:space="preserve"> Australian Government, </w:t>
      </w:r>
      <w:hyperlink r:id="rId122" w:history="1">
        <w:r w:rsidRPr="00DF7234">
          <w:rPr>
            <w:rStyle w:val="Hyperlink"/>
            <w:rFonts w:ascii="Calibri" w:hAnsi="Calibri" w:cs="Calibri"/>
            <w:sz w:val="18"/>
            <w:szCs w:val="18"/>
          </w:rPr>
          <w:t>About DES</w:t>
        </w:r>
      </w:hyperlink>
      <w:r w:rsidRPr="00DF7234">
        <w:rPr>
          <w:rFonts w:ascii="Calibri" w:hAnsi="Calibri" w:cs="Calibri"/>
          <w:sz w:val="18"/>
          <w:szCs w:val="18"/>
        </w:rPr>
        <w:t>.</w:t>
      </w:r>
    </w:p>
    <w:p w14:paraId="1BFD5942" w14:textId="77777777" w:rsidR="00194E9F" w:rsidRPr="00DF7234" w:rsidRDefault="00194E9F">
      <w:pPr>
        <w:pStyle w:val="EndnoteText"/>
        <w:rPr>
          <w:rFonts w:ascii="Calibri" w:hAnsi="Calibri" w:cs="Calibri"/>
          <w:sz w:val="18"/>
          <w:szCs w:val="18"/>
          <w:lang w:val="en-AU"/>
        </w:rPr>
      </w:pPr>
    </w:p>
  </w:endnote>
  <w:endnote w:id="100">
    <w:p w14:paraId="764D24C6" w14:textId="59EFA88C" w:rsidR="00194E9F" w:rsidRPr="00DF7234" w:rsidRDefault="00194E9F">
      <w:pPr>
        <w:pStyle w:val="EndnoteText"/>
        <w:rPr>
          <w:rFonts w:ascii="Calibri" w:hAnsi="Calibri" w:cs="Calibri"/>
          <w:sz w:val="18"/>
          <w:szCs w:val="18"/>
        </w:rPr>
      </w:pPr>
      <w:r w:rsidRPr="00DF7234">
        <w:rPr>
          <w:rStyle w:val="EndnoteReference"/>
          <w:rFonts w:ascii="Calibri" w:hAnsi="Calibri" w:cs="Calibri"/>
          <w:sz w:val="18"/>
          <w:szCs w:val="18"/>
        </w:rPr>
        <w:endnoteRef/>
      </w:r>
      <w:r w:rsidRPr="00DF7234">
        <w:rPr>
          <w:rFonts w:ascii="Calibri" w:hAnsi="Calibri" w:cs="Calibri"/>
          <w:sz w:val="18"/>
          <w:szCs w:val="18"/>
        </w:rPr>
        <w:t xml:space="preserve"> Australian Government, Department of Social Services, </w:t>
      </w:r>
      <w:hyperlink r:id="rId123" w:history="1">
        <w:r w:rsidRPr="00DF7234">
          <w:rPr>
            <w:rStyle w:val="Hyperlink"/>
            <w:rFonts w:ascii="Calibri" w:hAnsi="Calibri" w:cs="Calibri"/>
            <w:sz w:val="18"/>
            <w:szCs w:val="18"/>
          </w:rPr>
          <w:t>Disability Employment Services Code of Practice</w:t>
        </w:r>
      </w:hyperlink>
      <w:r w:rsidRPr="00DF7234">
        <w:rPr>
          <w:rFonts w:ascii="Calibri" w:hAnsi="Calibri" w:cs="Calibri"/>
          <w:sz w:val="18"/>
          <w:szCs w:val="18"/>
        </w:rPr>
        <w:t>.</w:t>
      </w:r>
    </w:p>
    <w:p w14:paraId="37A2A713" w14:textId="5A21E2B1" w:rsidR="00194E9F" w:rsidRPr="00DF7234" w:rsidRDefault="00194E9F">
      <w:pPr>
        <w:pStyle w:val="EndnoteText"/>
        <w:rPr>
          <w:rFonts w:ascii="Calibri" w:hAnsi="Calibri" w:cs="Calibri"/>
          <w:sz w:val="18"/>
          <w:szCs w:val="18"/>
          <w:lang w:val="en-AU"/>
        </w:rPr>
      </w:pPr>
    </w:p>
  </w:endnote>
  <w:endnote w:id="101">
    <w:p w14:paraId="30FE26AC" w14:textId="77777777" w:rsidR="00194E9F" w:rsidRPr="00DF7234" w:rsidRDefault="00194E9F" w:rsidP="00980D84">
      <w:pPr>
        <w:pStyle w:val="EndnoteText"/>
        <w:rPr>
          <w:rFonts w:ascii="Calibri" w:hAnsi="Calibri" w:cs="Calibri"/>
          <w:color w:val="000000" w:themeColor="text1"/>
          <w:sz w:val="18"/>
          <w:szCs w:val="18"/>
        </w:rPr>
      </w:pPr>
      <w:r w:rsidRPr="00DF7234">
        <w:rPr>
          <w:rStyle w:val="EndnoteReference"/>
          <w:rFonts w:ascii="Calibri" w:hAnsi="Calibri" w:cs="Calibri"/>
          <w:color w:val="000000" w:themeColor="text1"/>
          <w:sz w:val="18"/>
          <w:szCs w:val="18"/>
        </w:rPr>
        <w:endnoteRef/>
      </w:r>
      <w:r w:rsidRPr="00DF7234">
        <w:rPr>
          <w:rFonts w:ascii="Calibri" w:hAnsi="Calibri" w:cs="Calibri"/>
          <w:color w:val="000000" w:themeColor="text1"/>
          <w:sz w:val="18"/>
          <w:szCs w:val="18"/>
        </w:rPr>
        <w:t xml:space="preserve"> More than double the OECD average of 22%. </w:t>
      </w:r>
      <w:r w:rsidRPr="00DF7234">
        <w:rPr>
          <w:rFonts w:ascii="Calibri" w:hAnsi="Calibri" w:cs="Calibri"/>
          <w:color w:val="000000" w:themeColor="text1"/>
          <w:sz w:val="18"/>
          <w:szCs w:val="18"/>
          <w:lang w:val="en-US"/>
        </w:rPr>
        <w:t xml:space="preserve">See for eg: Price Waterhouse Coopers (PWC) (2011) </w:t>
      </w:r>
      <w:hyperlink r:id="rId124" w:history="1">
        <w:r w:rsidRPr="00DF7234">
          <w:rPr>
            <w:rStyle w:val="Hyperlink"/>
            <w:rFonts w:ascii="Calibri" w:hAnsi="Calibri" w:cs="Calibri"/>
            <w:sz w:val="18"/>
            <w:szCs w:val="18"/>
            <w:lang w:val="en-US"/>
          </w:rPr>
          <w:t>Disability expectations: Investing in a better life, a stronger Australia</w:t>
        </w:r>
      </w:hyperlink>
      <w:r w:rsidRPr="00DF7234">
        <w:rPr>
          <w:rFonts w:ascii="Calibri" w:hAnsi="Calibri" w:cs="Calibri"/>
          <w:color w:val="000000" w:themeColor="text1"/>
          <w:sz w:val="18"/>
          <w:szCs w:val="18"/>
          <w:lang w:val="en-US"/>
        </w:rPr>
        <w:t>.</w:t>
      </w:r>
    </w:p>
    <w:p w14:paraId="211E6795" w14:textId="77777777" w:rsidR="00194E9F" w:rsidRPr="00DF7234" w:rsidRDefault="00194E9F" w:rsidP="00980D84">
      <w:pPr>
        <w:pStyle w:val="EndnoteText"/>
        <w:rPr>
          <w:rFonts w:ascii="Calibri" w:hAnsi="Calibri" w:cs="Calibri"/>
          <w:color w:val="000000" w:themeColor="text1"/>
          <w:sz w:val="18"/>
          <w:szCs w:val="18"/>
          <w:lang w:val="en-US"/>
        </w:rPr>
      </w:pPr>
    </w:p>
  </w:endnote>
  <w:endnote w:id="102">
    <w:p w14:paraId="26788EF8" w14:textId="77777777" w:rsidR="00194E9F" w:rsidRPr="00DF7234" w:rsidRDefault="00194E9F" w:rsidP="00980D84">
      <w:pPr>
        <w:pStyle w:val="EndnoteText"/>
        <w:rPr>
          <w:rFonts w:ascii="Calibri" w:hAnsi="Calibri" w:cs="Calibri"/>
          <w:sz w:val="18"/>
          <w:szCs w:val="18"/>
        </w:rPr>
      </w:pPr>
      <w:r w:rsidRPr="00DF7234">
        <w:rPr>
          <w:rStyle w:val="EndnoteReference"/>
          <w:rFonts w:ascii="Calibri" w:hAnsi="Calibri" w:cs="Calibri"/>
          <w:sz w:val="18"/>
          <w:szCs w:val="18"/>
        </w:rPr>
        <w:endnoteRef/>
      </w:r>
      <w:r w:rsidRPr="00DF7234">
        <w:rPr>
          <w:rFonts w:ascii="Calibri" w:hAnsi="Calibri" w:cs="Calibri"/>
          <w:sz w:val="18"/>
          <w:szCs w:val="18"/>
        </w:rPr>
        <w:t xml:space="preserve"> Australian Institute of Health and Welfare 2017. </w:t>
      </w:r>
      <w:hyperlink r:id="rId125" w:history="1">
        <w:r w:rsidRPr="00DF7234">
          <w:rPr>
            <w:rStyle w:val="Hyperlink"/>
            <w:rFonts w:ascii="Calibri" w:hAnsi="Calibri" w:cs="Calibri"/>
            <w:sz w:val="18"/>
            <w:szCs w:val="18"/>
          </w:rPr>
          <w:t>Australia’s welfare 2017</w:t>
        </w:r>
      </w:hyperlink>
      <w:r w:rsidRPr="00DF7234">
        <w:rPr>
          <w:rFonts w:ascii="Calibri" w:hAnsi="Calibri" w:cs="Calibri"/>
          <w:sz w:val="18"/>
          <w:szCs w:val="18"/>
        </w:rPr>
        <w:t>. Australia’s welfare series no. 13. AUS 214. Canberra: AIHW.</w:t>
      </w:r>
    </w:p>
    <w:p w14:paraId="7A117507" w14:textId="77777777" w:rsidR="00194E9F" w:rsidRPr="00B26A48" w:rsidRDefault="00194E9F" w:rsidP="00980D84">
      <w:pPr>
        <w:pStyle w:val="EndnoteText"/>
        <w:rPr>
          <w:rFonts w:ascii="Calibri" w:hAnsi="Calibri" w:cs="Calibri"/>
          <w:sz w:val="18"/>
          <w:szCs w:val="18"/>
        </w:rPr>
      </w:pPr>
    </w:p>
  </w:endnote>
  <w:endnote w:id="103">
    <w:p w14:paraId="0AC38731" w14:textId="5FD5212D" w:rsidR="00194E9F" w:rsidRPr="00B26A48" w:rsidRDefault="00194E9F" w:rsidP="00980D84">
      <w:pPr>
        <w:pStyle w:val="EndnoteText"/>
        <w:rPr>
          <w:rFonts w:ascii="Calibri" w:hAnsi="Calibri" w:cs="Calibri"/>
          <w:sz w:val="18"/>
          <w:szCs w:val="18"/>
        </w:rPr>
      </w:pPr>
      <w:r w:rsidRPr="00B26A48">
        <w:rPr>
          <w:rStyle w:val="EndnoteReference"/>
          <w:rFonts w:ascii="Calibri" w:hAnsi="Calibri" w:cs="Calibri"/>
          <w:sz w:val="18"/>
          <w:szCs w:val="18"/>
        </w:rPr>
        <w:endnoteRef/>
      </w:r>
      <w:r w:rsidRPr="00B26A48">
        <w:rPr>
          <w:rFonts w:ascii="Calibri" w:hAnsi="Calibri" w:cs="Calibri"/>
          <w:sz w:val="18"/>
          <w:szCs w:val="18"/>
        </w:rPr>
        <w:t xml:space="preserve"> Australian NGO CRPD Shadow Report Coordinating Committee (2019) Findings from the National CRPD Survey.</w:t>
      </w:r>
    </w:p>
    <w:p w14:paraId="0A26256A" w14:textId="77777777" w:rsidR="00194E9F" w:rsidRPr="00B26A48" w:rsidRDefault="00194E9F" w:rsidP="00980D84">
      <w:pPr>
        <w:pStyle w:val="EndnoteText"/>
        <w:rPr>
          <w:rFonts w:ascii="Calibri" w:hAnsi="Calibri" w:cs="Calibri"/>
          <w:sz w:val="18"/>
          <w:szCs w:val="18"/>
        </w:rPr>
      </w:pPr>
    </w:p>
  </w:endnote>
  <w:endnote w:id="104">
    <w:p w14:paraId="20AB94AA" w14:textId="497C4C05" w:rsidR="00194E9F" w:rsidRPr="00B26A48" w:rsidRDefault="00194E9F">
      <w:pPr>
        <w:pStyle w:val="EndnoteText"/>
        <w:rPr>
          <w:rFonts w:ascii="Calibri" w:hAnsi="Calibri" w:cs="Calibri"/>
          <w:sz w:val="18"/>
          <w:szCs w:val="18"/>
        </w:rPr>
      </w:pPr>
      <w:r w:rsidRPr="00B26A48">
        <w:rPr>
          <w:rStyle w:val="EndnoteReference"/>
          <w:rFonts w:ascii="Calibri" w:hAnsi="Calibri" w:cs="Calibri"/>
          <w:sz w:val="18"/>
          <w:szCs w:val="18"/>
        </w:rPr>
        <w:endnoteRef/>
      </w:r>
      <w:r w:rsidRPr="00B26A48">
        <w:rPr>
          <w:rFonts w:ascii="Calibri" w:hAnsi="Calibri" w:cs="Calibri"/>
          <w:sz w:val="18"/>
          <w:szCs w:val="18"/>
        </w:rPr>
        <w:t xml:space="preserve"> Women With Disabilities Australia (2007) </w:t>
      </w:r>
      <w:hyperlink r:id="rId126" w:history="1">
        <w:r w:rsidRPr="00B26A48">
          <w:rPr>
            <w:rStyle w:val="Hyperlink"/>
            <w:rFonts w:ascii="Calibri" w:hAnsi="Calibri" w:cs="Calibri"/>
            <w:sz w:val="18"/>
            <w:szCs w:val="18"/>
          </w:rPr>
          <w:t>Forgotten Sisters - A Global Review of Violence against Women with Disabilities</w:t>
        </w:r>
      </w:hyperlink>
      <w:r w:rsidRPr="00B26A48">
        <w:rPr>
          <w:rFonts w:ascii="Calibri" w:hAnsi="Calibri" w:cs="Calibri"/>
          <w:sz w:val="18"/>
          <w:szCs w:val="18"/>
        </w:rPr>
        <w:t>. WWDA Resource Manual on Violence Against Women With Disabilities. Hobart, Tasmania: Women With Disabilities Australia.</w:t>
      </w:r>
    </w:p>
    <w:p w14:paraId="407D3CA0" w14:textId="77777777" w:rsidR="00194E9F" w:rsidRPr="00B26A48" w:rsidRDefault="00194E9F">
      <w:pPr>
        <w:pStyle w:val="EndnoteText"/>
        <w:rPr>
          <w:rFonts w:ascii="Calibri" w:hAnsi="Calibri" w:cs="Calibri"/>
          <w:sz w:val="18"/>
          <w:szCs w:val="18"/>
          <w:lang w:val="en-AU"/>
        </w:rPr>
      </w:pPr>
    </w:p>
  </w:endnote>
  <w:endnote w:id="105">
    <w:p w14:paraId="74761957" w14:textId="77777777" w:rsidR="00194E9F" w:rsidRPr="00B26A48" w:rsidRDefault="00194E9F" w:rsidP="00980D84">
      <w:pPr>
        <w:pStyle w:val="EndnoteText"/>
        <w:rPr>
          <w:rFonts w:ascii="Calibri" w:hAnsi="Calibri" w:cs="Calibri"/>
          <w:sz w:val="18"/>
          <w:szCs w:val="18"/>
        </w:rPr>
      </w:pPr>
      <w:r w:rsidRPr="00B26A48">
        <w:rPr>
          <w:rStyle w:val="EndnoteReference"/>
          <w:rFonts w:ascii="Calibri" w:hAnsi="Calibri" w:cs="Calibri"/>
          <w:sz w:val="18"/>
          <w:szCs w:val="18"/>
        </w:rPr>
        <w:endnoteRef/>
      </w:r>
      <w:r w:rsidRPr="00B26A48">
        <w:rPr>
          <w:rFonts w:ascii="Calibri" w:hAnsi="Calibri" w:cs="Calibri"/>
          <w:sz w:val="18"/>
          <w:szCs w:val="18"/>
        </w:rPr>
        <w:t xml:space="preserve"> Australian Institute of Health and Welfare 2017. </w:t>
      </w:r>
      <w:hyperlink r:id="rId127" w:history="1">
        <w:r w:rsidRPr="00B26A48">
          <w:rPr>
            <w:rStyle w:val="Hyperlink"/>
            <w:rFonts w:ascii="Calibri" w:hAnsi="Calibri" w:cs="Calibri"/>
            <w:sz w:val="18"/>
            <w:szCs w:val="18"/>
          </w:rPr>
          <w:t>Australia’s welfare 2017</w:t>
        </w:r>
      </w:hyperlink>
      <w:r w:rsidRPr="00B26A48">
        <w:rPr>
          <w:rFonts w:ascii="Calibri" w:hAnsi="Calibri" w:cs="Calibri"/>
          <w:sz w:val="18"/>
          <w:szCs w:val="18"/>
        </w:rPr>
        <w:t>. Australia’s welfare series no. 13. AUS 214. Canberra: AIHW.</w:t>
      </w:r>
    </w:p>
    <w:p w14:paraId="71B70388" w14:textId="77777777" w:rsidR="00194E9F" w:rsidRPr="00B26A48" w:rsidRDefault="00194E9F" w:rsidP="00980D84">
      <w:pPr>
        <w:pStyle w:val="EndnoteText"/>
        <w:rPr>
          <w:rFonts w:ascii="Calibri" w:hAnsi="Calibri" w:cs="Calibri"/>
          <w:sz w:val="18"/>
          <w:szCs w:val="18"/>
        </w:rPr>
      </w:pPr>
    </w:p>
  </w:endnote>
  <w:endnote w:id="106">
    <w:p w14:paraId="150F6C06" w14:textId="77777777" w:rsidR="00194E9F" w:rsidRPr="00B26A48" w:rsidRDefault="00194E9F" w:rsidP="00980D84">
      <w:pPr>
        <w:pStyle w:val="EndnoteText"/>
        <w:rPr>
          <w:rFonts w:ascii="Calibri" w:hAnsi="Calibri" w:cs="Calibri"/>
          <w:sz w:val="18"/>
          <w:szCs w:val="18"/>
        </w:rPr>
      </w:pPr>
      <w:r w:rsidRPr="00B26A48">
        <w:rPr>
          <w:rStyle w:val="EndnoteReference"/>
          <w:rFonts w:ascii="Calibri" w:hAnsi="Calibri" w:cs="Calibri"/>
          <w:sz w:val="18"/>
          <w:szCs w:val="18"/>
        </w:rPr>
        <w:endnoteRef/>
      </w:r>
      <w:r w:rsidRPr="00B26A48">
        <w:rPr>
          <w:rFonts w:ascii="Calibri" w:hAnsi="Calibri" w:cs="Calibri"/>
          <w:sz w:val="18"/>
          <w:szCs w:val="18"/>
        </w:rPr>
        <w:t xml:space="preserve"> Australian Institute of Health and Welfare 2017. </w:t>
      </w:r>
      <w:hyperlink r:id="rId128" w:history="1">
        <w:r w:rsidRPr="00B26A48">
          <w:rPr>
            <w:rStyle w:val="Hyperlink"/>
            <w:rFonts w:ascii="Calibri" w:hAnsi="Calibri" w:cs="Calibri"/>
            <w:sz w:val="18"/>
            <w:szCs w:val="18"/>
          </w:rPr>
          <w:t>Australia’s welfare 2017</w:t>
        </w:r>
      </w:hyperlink>
      <w:r w:rsidRPr="00B26A48">
        <w:rPr>
          <w:rFonts w:ascii="Calibri" w:hAnsi="Calibri" w:cs="Calibri"/>
          <w:sz w:val="18"/>
          <w:szCs w:val="18"/>
        </w:rPr>
        <w:t>. Australia’s welfare series no. 13. AUS 214. Canberra: AIHW.</w:t>
      </w:r>
    </w:p>
    <w:p w14:paraId="0BAFE026" w14:textId="77777777" w:rsidR="00194E9F" w:rsidRPr="00B26A48" w:rsidRDefault="00194E9F" w:rsidP="00980D84">
      <w:pPr>
        <w:pStyle w:val="EndnoteText"/>
        <w:rPr>
          <w:rFonts w:ascii="Calibri" w:hAnsi="Calibri" w:cs="Calibri"/>
          <w:sz w:val="18"/>
          <w:szCs w:val="18"/>
        </w:rPr>
      </w:pPr>
    </w:p>
  </w:endnote>
  <w:endnote w:id="107">
    <w:p w14:paraId="7536CD98" w14:textId="0903BCFC" w:rsidR="00194E9F" w:rsidRPr="00B26A48" w:rsidRDefault="00194E9F" w:rsidP="00980D84">
      <w:pPr>
        <w:pStyle w:val="EndnoteText"/>
        <w:rPr>
          <w:rFonts w:ascii="Calibri" w:hAnsi="Calibri" w:cs="Calibri"/>
          <w:sz w:val="18"/>
          <w:szCs w:val="18"/>
        </w:rPr>
      </w:pPr>
      <w:r w:rsidRPr="00B26A48">
        <w:rPr>
          <w:rStyle w:val="EndnoteReference"/>
          <w:rFonts w:ascii="Calibri" w:hAnsi="Calibri" w:cs="Calibri"/>
          <w:sz w:val="18"/>
          <w:szCs w:val="18"/>
        </w:rPr>
        <w:endnoteRef/>
      </w:r>
      <w:r w:rsidRPr="00B26A48">
        <w:rPr>
          <w:rFonts w:ascii="Calibri" w:hAnsi="Calibri" w:cs="Calibri"/>
          <w:sz w:val="18"/>
          <w:szCs w:val="18"/>
        </w:rPr>
        <w:t xml:space="preserve"> Australian Government (2016) National Disability Strategy 2010-2020: Progress Report to COAG. Unpublished.</w:t>
      </w:r>
    </w:p>
    <w:p w14:paraId="527A3E79" w14:textId="77777777" w:rsidR="00194E9F" w:rsidRPr="00B26A48" w:rsidRDefault="00194E9F" w:rsidP="00980D84">
      <w:pPr>
        <w:pStyle w:val="EndnoteText"/>
        <w:rPr>
          <w:rFonts w:ascii="Calibri" w:hAnsi="Calibri" w:cs="Calibri"/>
          <w:sz w:val="18"/>
          <w:szCs w:val="18"/>
        </w:rPr>
      </w:pPr>
    </w:p>
  </w:endnote>
  <w:endnote w:id="108">
    <w:p w14:paraId="36BB8458" w14:textId="77777777" w:rsidR="00194E9F" w:rsidRPr="00B26A48" w:rsidRDefault="00194E9F" w:rsidP="00980D84">
      <w:pPr>
        <w:pStyle w:val="EndnoteText"/>
        <w:rPr>
          <w:rStyle w:val="Hyperlink"/>
          <w:rFonts w:ascii="Calibri" w:hAnsi="Calibri" w:cs="Calibri"/>
          <w:color w:val="000000" w:themeColor="text1"/>
          <w:sz w:val="18"/>
          <w:szCs w:val="18"/>
        </w:rPr>
      </w:pPr>
      <w:r w:rsidRPr="00B26A48">
        <w:rPr>
          <w:rStyle w:val="EndnoteReference"/>
          <w:rFonts w:ascii="Calibri" w:hAnsi="Calibri" w:cs="Calibri"/>
          <w:color w:val="000000" w:themeColor="text1"/>
          <w:sz w:val="18"/>
          <w:szCs w:val="18"/>
        </w:rPr>
        <w:endnoteRef/>
      </w:r>
      <w:r w:rsidRPr="00B26A48">
        <w:rPr>
          <w:rFonts w:ascii="Calibri" w:hAnsi="Calibri" w:cs="Calibri"/>
          <w:color w:val="000000" w:themeColor="text1"/>
          <w:sz w:val="18"/>
          <w:szCs w:val="18"/>
        </w:rPr>
        <w:t xml:space="preserve"> The Disability Support Pension (DSP) provides financial support to working age Australians who are permanently blind or have a permanent physical, intellectual or psychiatric impairment that prevents or limits their capacity to work. See: Australian National Audit Office (2016) </w:t>
      </w:r>
      <w:hyperlink r:id="rId129" w:history="1">
        <w:r w:rsidRPr="00B26A48">
          <w:rPr>
            <w:rStyle w:val="Hyperlink"/>
            <w:rFonts w:ascii="Calibri" w:hAnsi="Calibri" w:cs="Calibri"/>
            <w:sz w:val="18"/>
            <w:szCs w:val="18"/>
          </w:rPr>
          <w:t>Qualifying for the Disability Support Pension</w:t>
        </w:r>
      </w:hyperlink>
      <w:r w:rsidRPr="00B26A48">
        <w:rPr>
          <w:rFonts w:ascii="Calibri" w:hAnsi="Calibri" w:cs="Calibri"/>
          <w:color w:val="000000" w:themeColor="text1"/>
          <w:sz w:val="18"/>
          <w:szCs w:val="18"/>
        </w:rPr>
        <w:t xml:space="preserve">. The Disability Support Pension (DSP) is inadequate to support people with disability and consequently leads to a lower standard of living, poverty, and the inability to realise other fundamental human rights. </w:t>
      </w:r>
      <w:r w:rsidRPr="00B26A48">
        <w:rPr>
          <w:rFonts w:ascii="Calibri" w:hAnsi="Calibri" w:cs="Calibri"/>
          <w:color w:val="000000" w:themeColor="text1"/>
          <w:sz w:val="18"/>
          <w:szCs w:val="18"/>
          <w:lang w:val="en-US"/>
        </w:rPr>
        <w:t xml:space="preserve">Changes to the DSP eligibility since 2013 have already left many people with disability struggling to survive on the Newstart or Youth Allowance, payments that are below the poverty line and in no way accounts for the additional costs associated with disability. </w:t>
      </w:r>
      <w:r w:rsidRPr="00B26A48">
        <w:rPr>
          <w:rFonts w:ascii="Calibri" w:hAnsi="Calibri" w:cs="Calibri"/>
          <w:color w:val="000000" w:themeColor="text1"/>
          <w:sz w:val="18"/>
          <w:szCs w:val="18"/>
        </w:rPr>
        <w:t xml:space="preserve">Income support pensions have fallen significantly relative to average and minimum wages over the last two decades. See: </w:t>
      </w:r>
      <w:r w:rsidRPr="00B26A48">
        <w:rPr>
          <w:rFonts w:ascii="Calibri" w:hAnsi="Calibri" w:cs="Calibri"/>
          <w:sz w:val="18"/>
          <w:szCs w:val="18"/>
        </w:rPr>
        <w:t xml:space="preserve">Disabled People’s Organisations Australia (DPOA)(2016) </w:t>
      </w:r>
      <w:hyperlink r:id="rId130" w:history="1">
        <w:r w:rsidRPr="00B26A48">
          <w:rPr>
            <w:rStyle w:val="Hyperlink"/>
            <w:rFonts w:ascii="Calibri" w:hAnsi="Calibri" w:cs="Calibri"/>
            <w:sz w:val="18"/>
            <w:szCs w:val="18"/>
          </w:rPr>
          <w:t>Election Platform 2016: Building a Disability Inclusive Australia</w:t>
        </w:r>
      </w:hyperlink>
      <w:r w:rsidRPr="00B26A48">
        <w:rPr>
          <w:rFonts w:ascii="Calibri" w:hAnsi="Calibri" w:cs="Calibri"/>
          <w:sz w:val="18"/>
          <w:szCs w:val="18"/>
        </w:rPr>
        <w:t xml:space="preserve">. See also: </w:t>
      </w:r>
      <w:r w:rsidRPr="00B26A48">
        <w:rPr>
          <w:rFonts w:ascii="Calibri" w:hAnsi="Calibri" w:cs="Calibri"/>
          <w:color w:val="000000" w:themeColor="text1"/>
          <w:sz w:val="18"/>
          <w:szCs w:val="18"/>
        </w:rPr>
        <w:t xml:space="preserve">Australian NGO Coalition Submission (2017) </w:t>
      </w:r>
      <w:hyperlink r:id="rId131" w:history="1">
        <w:r w:rsidRPr="00B26A48">
          <w:rPr>
            <w:rStyle w:val="Hyperlink"/>
            <w:rFonts w:ascii="Calibri" w:hAnsi="Calibri" w:cs="Calibri"/>
            <w:sz w:val="18"/>
            <w:szCs w:val="18"/>
          </w:rPr>
          <w:t>Review of Australia Fifth Periodic Report under the International Covenant on Economic, Social and Cultural Rights</w:t>
        </w:r>
      </w:hyperlink>
      <w:r w:rsidRPr="00B26A48">
        <w:rPr>
          <w:rFonts w:ascii="Calibri" w:hAnsi="Calibri" w:cs="Calibri"/>
          <w:color w:val="000000" w:themeColor="text1"/>
          <w:sz w:val="18"/>
          <w:szCs w:val="18"/>
        </w:rPr>
        <w:t xml:space="preserve">. </w:t>
      </w:r>
    </w:p>
    <w:p w14:paraId="52D0FC62" w14:textId="77777777" w:rsidR="00194E9F" w:rsidRPr="00B26A48" w:rsidRDefault="00194E9F" w:rsidP="00980D84">
      <w:pPr>
        <w:pStyle w:val="EndnoteText"/>
        <w:rPr>
          <w:rFonts w:ascii="Calibri" w:hAnsi="Calibri" w:cs="Calibri"/>
          <w:color w:val="000000" w:themeColor="text1"/>
          <w:sz w:val="18"/>
          <w:szCs w:val="18"/>
          <w:u w:val="single"/>
        </w:rPr>
      </w:pPr>
    </w:p>
  </w:endnote>
  <w:endnote w:id="109">
    <w:p w14:paraId="2C21358B" w14:textId="4C1A752A" w:rsidR="00194E9F" w:rsidRPr="00B26A48" w:rsidRDefault="00194E9F">
      <w:pPr>
        <w:pStyle w:val="EndnoteText"/>
        <w:rPr>
          <w:rFonts w:ascii="Calibri" w:hAnsi="Calibri" w:cs="Calibri"/>
          <w:sz w:val="18"/>
          <w:szCs w:val="18"/>
        </w:rPr>
      </w:pPr>
      <w:r w:rsidRPr="00B26A48">
        <w:rPr>
          <w:rStyle w:val="EndnoteReference"/>
          <w:rFonts w:ascii="Calibri" w:hAnsi="Calibri" w:cs="Calibri"/>
          <w:sz w:val="18"/>
          <w:szCs w:val="18"/>
        </w:rPr>
        <w:endnoteRef/>
      </w:r>
      <w:r w:rsidRPr="00B26A48">
        <w:rPr>
          <w:rFonts w:ascii="Calibri" w:hAnsi="Calibri" w:cs="Calibri"/>
          <w:sz w:val="18"/>
          <w:szCs w:val="18"/>
        </w:rPr>
        <w:t xml:space="preserve"> Salthouse, S. &amp; Howe, K. (2004) Lack of Data Means Lack of Action - A clinical examination of access to health services for women with disabilities. A paper presented on behalf of Women With Disabilities Australia (WWDA) to the Human Rights and Equal Opportunity Commission (HREOC) National Summit: 'Access to Health Services for People with Disabilities'. Sydney, 28 May 2004.</w:t>
      </w:r>
    </w:p>
    <w:p w14:paraId="2E0DBA1B" w14:textId="77777777" w:rsidR="00194E9F" w:rsidRPr="00B26A48" w:rsidRDefault="00194E9F">
      <w:pPr>
        <w:pStyle w:val="EndnoteText"/>
        <w:rPr>
          <w:rFonts w:ascii="Calibri" w:hAnsi="Calibri" w:cs="Calibri"/>
          <w:sz w:val="18"/>
          <w:szCs w:val="18"/>
          <w:lang w:val="en-AU"/>
        </w:rPr>
      </w:pPr>
    </w:p>
  </w:endnote>
  <w:endnote w:id="110">
    <w:p w14:paraId="21A7A134" w14:textId="4572B3CF" w:rsidR="00194E9F" w:rsidRPr="00B26A48" w:rsidRDefault="00194E9F">
      <w:pPr>
        <w:pStyle w:val="EndnoteText"/>
        <w:rPr>
          <w:rFonts w:ascii="Calibri" w:hAnsi="Calibri" w:cs="Calibri"/>
          <w:sz w:val="18"/>
          <w:szCs w:val="18"/>
        </w:rPr>
      </w:pPr>
      <w:r w:rsidRPr="00B26A48">
        <w:rPr>
          <w:rStyle w:val="EndnoteReference"/>
          <w:rFonts w:ascii="Calibri" w:hAnsi="Calibri" w:cs="Calibri"/>
          <w:sz w:val="18"/>
          <w:szCs w:val="18"/>
        </w:rPr>
        <w:endnoteRef/>
      </w:r>
      <w:r w:rsidRPr="00B26A48">
        <w:rPr>
          <w:rFonts w:ascii="Calibri" w:hAnsi="Calibri" w:cs="Calibri"/>
          <w:sz w:val="18"/>
          <w:szCs w:val="18"/>
        </w:rPr>
        <w:t xml:space="preserve"> Blanchard, J. &amp; Hosek, S. (2003) </w:t>
      </w:r>
      <w:hyperlink r:id="rId132" w:history="1">
        <w:r w:rsidRPr="00B26A48">
          <w:rPr>
            <w:rStyle w:val="Hyperlink"/>
            <w:rFonts w:ascii="Calibri" w:hAnsi="Calibri" w:cs="Calibri"/>
            <w:sz w:val="18"/>
            <w:szCs w:val="18"/>
          </w:rPr>
          <w:t>Financing Health Care for Women with Disabilities</w:t>
        </w:r>
      </w:hyperlink>
      <w:r w:rsidRPr="00B26A48">
        <w:rPr>
          <w:rFonts w:ascii="Calibri" w:hAnsi="Calibri" w:cs="Calibri"/>
          <w:sz w:val="18"/>
          <w:szCs w:val="18"/>
        </w:rPr>
        <w:t xml:space="preserve">. A RAND White Paper. Prepared for the FISA Foundation. </w:t>
      </w:r>
    </w:p>
    <w:p w14:paraId="16E6AAE7" w14:textId="77777777" w:rsidR="00194E9F" w:rsidRPr="00B26A48" w:rsidRDefault="00194E9F">
      <w:pPr>
        <w:pStyle w:val="EndnoteText"/>
        <w:rPr>
          <w:rFonts w:ascii="Calibri" w:hAnsi="Calibri" w:cs="Calibri"/>
          <w:sz w:val="18"/>
          <w:szCs w:val="18"/>
          <w:lang w:val="en-AU"/>
        </w:rPr>
      </w:pPr>
    </w:p>
  </w:endnote>
  <w:endnote w:id="111">
    <w:p w14:paraId="6F6F7093" w14:textId="77777777" w:rsidR="00194E9F" w:rsidRPr="00B26A48" w:rsidRDefault="00194E9F" w:rsidP="00D4031F">
      <w:pPr>
        <w:pStyle w:val="EndnoteText"/>
        <w:rPr>
          <w:rFonts w:ascii="Calibri" w:hAnsi="Calibri" w:cs="Calibri"/>
          <w:sz w:val="18"/>
          <w:szCs w:val="18"/>
        </w:rPr>
      </w:pPr>
      <w:r w:rsidRPr="00B26A48">
        <w:rPr>
          <w:rStyle w:val="EndnoteReference"/>
          <w:rFonts w:ascii="Calibri" w:hAnsi="Calibri" w:cs="Calibri"/>
          <w:sz w:val="18"/>
          <w:szCs w:val="18"/>
        </w:rPr>
        <w:endnoteRef/>
      </w:r>
      <w:r w:rsidRPr="00B26A48">
        <w:rPr>
          <w:rFonts w:ascii="Calibri" w:hAnsi="Calibri" w:cs="Calibri"/>
          <w:sz w:val="18"/>
          <w:szCs w:val="18"/>
        </w:rPr>
        <w:t xml:space="preserve"> Women with Disabilities Australia (2019) </w:t>
      </w:r>
      <w:hyperlink r:id="rId133" w:history="1">
        <w:r w:rsidRPr="00B26A48">
          <w:rPr>
            <w:rStyle w:val="Hyperlink"/>
            <w:rFonts w:ascii="Calibri" w:hAnsi="Calibri" w:cs="Calibri"/>
            <w:sz w:val="18"/>
            <w:szCs w:val="18"/>
          </w:rPr>
          <w:t>Submission to the Australian NGO Beijing+15 Review</w:t>
        </w:r>
      </w:hyperlink>
      <w:r w:rsidRPr="00B26A48">
        <w:rPr>
          <w:rFonts w:ascii="Calibri" w:hAnsi="Calibri" w:cs="Calibri"/>
          <w:sz w:val="18"/>
          <w:szCs w:val="18"/>
        </w:rPr>
        <w:t>. WWDA, Hobart, Tasmania.</w:t>
      </w:r>
    </w:p>
    <w:p w14:paraId="213EBC07" w14:textId="77777777" w:rsidR="00194E9F" w:rsidRPr="00B26A48" w:rsidRDefault="00194E9F" w:rsidP="00D4031F">
      <w:pPr>
        <w:pStyle w:val="EndnoteText"/>
        <w:rPr>
          <w:rFonts w:ascii="Calibri" w:hAnsi="Calibri" w:cs="Calibri"/>
          <w:sz w:val="18"/>
          <w:szCs w:val="18"/>
        </w:rPr>
      </w:pPr>
    </w:p>
  </w:endnote>
  <w:endnote w:id="112">
    <w:p w14:paraId="7EC01F7F" w14:textId="77777777" w:rsidR="00194E9F" w:rsidRPr="00B26A48" w:rsidRDefault="00194E9F" w:rsidP="00D4031F">
      <w:pPr>
        <w:pStyle w:val="EndnoteText"/>
        <w:rPr>
          <w:rFonts w:ascii="Calibri" w:hAnsi="Calibri" w:cs="Calibri"/>
          <w:sz w:val="18"/>
          <w:szCs w:val="18"/>
        </w:rPr>
      </w:pPr>
      <w:r w:rsidRPr="00B26A48">
        <w:rPr>
          <w:rStyle w:val="EndnoteReference"/>
          <w:rFonts w:ascii="Calibri" w:hAnsi="Calibri" w:cs="Calibri"/>
          <w:sz w:val="18"/>
          <w:szCs w:val="18"/>
        </w:rPr>
        <w:endnoteRef/>
      </w:r>
      <w:r w:rsidRPr="00B26A48">
        <w:rPr>
          <w:rFonts w:ascii="Calibri" w:hAnsi="Calibri" w:cs="Calibri"/>
          <w:sz w:val="18"/>
          <w:szCs w:val="18"/>
        </w:rPr>
        <w:t xml:space="preserve"> Australian Human Rights Commission (April 2019), </w:t>
      </w:r>
      <w:hyperlink r:id="rId134" w:history="1">
        <w:r w:rsidRPr="00B26A48">
          <w:rPr>
            <w:rStyle w:val="Hyperlink"/>
            <w:rFonts w:ascii="Calibri" w:hAnsi="Calibri" w:cs="Calibri"/>
            <w:sz w:val="18"/>
            <w:szCs w:val="18"/>
          </w:rPr>
          <w:t>Risk of Homelessness in Older Women</w:t>
        </w:r>
      </w:hyperlink>
      <w:r w:rsidRPr="00B26A48">
        <w:rPr>
          <w:rFonts w:ascii="Calibri" w:hAnsi="Calibri" w:cs="Calibri"/>
          <w:sz w:val="18"/>
          <w:szCs w:val="18"/>
        </w:rPr>
        <w:t xml:space="preserve">. AHRC, Sydney. </w:t>
      </w:r>
    </w:p>
    <w:p w14:paraId="2B854BDD" w14:textId="77777777" w:rsidR="00194E9F" w:rsidRPr="00B26A48" w:rsidRDefault="00194E9F" w:rsidP="00D4031F">
      <w:pPr>
        <w:pStyle w:val="EndnoteText"/>
        <w:rPr>
          <w:rFonts w:ascii="Calibri" w:hAnsi="Calibri" w:cs="Calibri"/>
          <w:sz w:val="18"/>
          <w:szCs w:val="18"/>
        </w:rPr>
      </w:pPr>
    </w:p>
  </w:endnote>
  <w:endnote w:id="113">
    <w:p w14:paraId="366F2254" w14:textId="77777777" w:rsidR="00194E9F" w:rsidRPr="00B26A48" w:rsidRDefault="00194E9F" w:rsidP="00980D84">
      <w:pPr>
        <w:pStyle w:val="EndnoteText"/>
        <w:rPr>
          <w:rFonts w:ascii="Calibri" w:hAnsi="Calibri" w:cs="Calibri"/>
          <w:color w:val="000000" w:themeColor="text1"/>
          <w:sz w:val="18"/>
          <w:szCs w:val="18"/>
        </w:rPr>
      </w:pPr>
      <w:r w:rsidRPr="00B26A48">
        <w:rPr>
          <w:rStyle w:val="EndnoteReference"/>
          <w:rFonts w:ascii="Calibri" w:hAnsi="Calibri" w:cs="Calibri"/>
          <w:sz w:val="18"/>
          <w:szCs w:val="18"/>
        </w:rPr>
        <w:endnoteRef/>
      </w:r>
      <w:r w:rsidRPr="00B26A48">
        <w:rPr>
          <w:rFonts w:ascii="Calibri" w:hAnsi="Calibri" w:cs="Calibri"/>
          <w:sz w:val="18"/>
          <w:szCs w:val="18"/>
        </w:rPr>
        <w:t xml:space="preserve"> </w:t>
      </w:r>
      <w:r w:rsidRPr="00B26A48">
        <w:rPr>
          <w:rFonts w:ascii="Calibri" w:hAnsi="Calibri" w:cs="Calibri"/>
          <w:color w:val="000000" w:themeColor="text1"/>
          <w:sz w:val="18"/>
          <w:szCs w:val="18"/>
        </w:rPr>
        <w:t xml:space="preserve">See: Australian National Audit Office (2016) </w:t>
      </w:r>
      <w:hyperlink r:id="rId135" w:history="1">
        <w:r w:rsidRPr="00B26A48">
          <w:rPr>
            <w:rStyle w:val="Hyperlink"/>
            <w:rFonts w:ascii="Calibri" w:hAnsi="Calibri" w:cs="Calibri"/>
            <w:sz w:val="18"/>
            <w:szCs w:val="18"/>
          </w:rPr>
          <w:t>Qualifying for the Disability Support Pension</w:t>
        </w:r>
      </w:hyperlink>
      <w:r w:rsidRPr="00B26A48">
        <w:rPr>
          <w:rFonts w:ascii="Calibri" w:hAnsi="Calibri" w:cs="Calibri"/>
          <w:color w:val="000000" w:themeColor="text1"/>
          <w:sz w:val="18"/>
          <w:szCs w:val="18"/>
        </w:rPr>
        <w:t>.</w:t>
      </w:r>
    </w:p>
    <w:p w14:paraId="6084CB7A" w14:textId="77777777" w:rsidR="00194E9F" w:rsidRPr="00B26A48" w:rsidRDefault="00194E9F" w:rsidP="00980D84">
      <w:pPr>
        <w:pStyle w:val="EndnoteText"/>
        <w:rPr>
          <w:rFonts w:ascii="Calibri" w:hAnsi="Calibri" w:cs="Calibri"/>
          <w:sz w:val="18"/>
          <w:szCs w:val="18"/>
        </w:rPr>
      </w:pPr>
    </w:p>
  </w:endnote>
  <w:endnote w:id="114">
    <w:p w14:paraId="617EF4CA" w14:textId="5C68EF2E" w:rsidR="00194E9F" w:rsidRPr="00B26A48" w:rsidRDefault="00194E9F" w:rsidP="00980D84">
      <w:pPr>
        <w:pStyle w:val="EndnoteText"/>
        <w:rPr>
          <w:rFonts w:ascii="Calibri" w:hAnsi="Calibri" w:cs="Calibri"/>
          <w:sz w:val="18"/>
          <w:szCs w:val="18"/>
        </w:rPr>
      </w:pPr>
      <w:r w:rsidRPr="00B26A48">
        <w:rPr>
          <w:rStyle w:val="EndnoteReference"/>
          <w:rFonts w:ascii="Calibri" w:hAnsi="Calibri" w:cs="Calibri"/>
          <w:sz w:val="18"/>
          <w:szCs w:val="18"/>
        </w:rPr>
        <w:endnoteRef/>
      </w:r>
      <w:r w:rsidRPr="00B26A48">
        <w:rPr>
          <w:rFonts w:ascii="Calibri" w:hAnsi="Calibri" w:cs="Calibri"/>
          <w:sz w:val="18"/>
          <w:szCs w:val="18"/>
        </w:rPr>
        <w:t xml:space="preserve"> Disability Rights Now (2012) </w:t>
      </w:r>
      <w:hyperlink r:id="rId136" w:history="1">
        <w:r w:rsidRPr="00B26A48">
          <w:rPr>
            <w:rStyle w:val="Hyperlink"/>
            <w:rFonts w:ascii="Calibri" w:hAnsi="Calibri" w:cs="Calibri"/>
            <w:sz w:val="18"/>
            <w:szCs w:val="18"/>
          </w:rPr>
          <w:t>CRPD Civil Society Report on Australia</w:t>
        </w:r>
      </w:hyperlink>
      <w:r w:rsidRPr="00B26A48">
        <w:rPr>
          <w:rFonts w:ascii="Calibri" w:hAnsi="Calibri" w:cs="Calibri"/>
          <w:sz w:val="18"/>
          <w:szCs w:val="18"/>
        </w:rPr>
        <w:t>.</w:t>
      </w:r>
    </w:p>
    <w:p w14:paraId="40AC8F87" w14:textId="77777777" w:rsidR="00194E9F" w:rsidRPr="00B26A48" w:rsidRDefault="00194E9F" w:rsidP="00980D84">
      <w:pPr>
        <w:pStyle w:val="EndnoteText"/>
        <w:rPr>
          <w:rFonts w:ascii="Calibri" w:hAnsi="Calibri" w:cs="Calibri"/>
          <w:sz w:val="18"/>
          <w:szCs w:val="18"/>
        </w:rPr>
      </w:pPr>
    </w:p>
  </w:endnote>
  <w:endnote w:id="115">
    <w:p w14:paraId="5E81D1AE" w14:textId="3C8DC289" w:rsidR="00194E9F" w:rsidRPr="00B26A48" w:rsidRDefault="00194E9F" w:rsidP="00980D84">
      <w:pPr>
        <w:pStyle w:val="EndnoteText"/>
        <w:rPr>
          <w:rFonts w:ascii="Calibri" w:hAnsi="Calibri" w:cs="Calibri"/>
          <w:sz w:val="18"/>
          <w:szCs w:val="18"/>
        </w:rPr>
      </w:pPr>
      <w:r w:rsidRPr="00B26A48">
        <w:rPr>
          <w:rStyle w:val="EndnoteReference"/>
          <w:rFonts w:ascii="Calibri" w:hAnsi="Calibri" w:cs="Calibri"/>
          <w:sz w:val="18"/>
          <w:szCs w:val="18"/>
        </w:rPr>
        <w:endnoteRef/>
      </w:r>
      <w:r w:rsidRPr="00B26A48">
        <w:rPr>
          <w:rFonts w:ascii="Calibri" w:hAnsi="Calibri" w:cs="Calibri"/>
          <w:sz w:val="18"/>
          <w:szCs w:val="18"/>
        </w:rPr>
        <w:t xml:space="preserve"> National Social Security Rights Network (Jan 02, 2017), </w:t>
      </w:r>
      <w:hyperlink r:id="rId137" w:history="1">
        <w:r w:rsidRPr="00B26A48">
          <w:rPr>
            <w:rStyle w:val="Hyperlink"/>
            <w:rFonts w:ascii="Calibri" w:hAnsi="Calibri" w:cs="Calibri"/>
            <w:sz w:val="18"/>
            <w:szCs w:val="18"/>
          </w:rPr>
          <w:t>1-in-4 on Newstart has a significant disability</w:t>
        </w:r>
      </w:hyperlink>
      <w:r w:rsidRPr="00B26A48">
        <w:rPr>
          <w:rFonts w:ascii="Calibri" w:hAnsi="Calibri" w:cs="Calibri"/>
          <w:sz w:val="18"/>
          <w:szCs w:val="18"/>
        </w:rPr>
        <w:t>.</w:t>
      </w:r>
    </w:p>
    <w:p w14:paraId="256CC5E2" w14:textId="77777777" w:rsidR="00194E9F" w:rsidRPr="00B26A48" w:rsidRDefault="00194E9F" w:rsidP="00980D84">
      <w:pPr>
        <w:pStyle w:val="EndnoteText"/>
        <w:rPr>
          <w:rFonts w:ascii="Calibri" w:hAnsi="Calibri" w:cs="Calibri"/>
          <w:sz w:val="18"/>
          <w:szCs w:val="18"/>
        </w:rPr>
      </w:pPr>
    </w:p>
  </w:endnote>
  <w:endnote w:id="116">
    <w:p w14:paraId="3555FA6C" w14:textId="58F026D9" w:rsidR="00194E9F" w:rsidRPr="00B26A48" w:rsidRDefault="00194E9F" w:rsidP="00980D84">
      <w:pPr>
        <w:pStyle w:val="EndnoteText"/>
        <w:rPr>
          <w:rFonts w:ascii="Calibri" w:hAnsi="Calibri" w:cs="Calibri"/>
          <w:sz w:val="18"/>
          <w:szCs w:val="18"/>
        </w:rPr>
      </w:pPr>
      <w:r w:rsidRPr="00B26A48">
        <w:rPr>
          <w:rStyle w:val="EndnoteReference"/>
          <w:rFonts w:ascii="Calibri" w:hAnsi="Calibri" w:cs="Calibri"/>
          <w:sz w:val="18"/>
          <w:szCs w:val="18"/>
        </w:rPr>
        <w:endnoteRef/>
      </w:r>
      <w:r w:rsidRPr="00B26A48">
        <w:rPr>
          <w:rFonts w:ascii="Calibri" w:hAnsi="Calibri" w:cs="Calibri"/>
          <w:sz w:val="18"/>
          <w:szCs w:val="18"/>
        </w:rPr>
        <w:t xml:space="preserve"> Henriques-Gomes, L. (10 Apr 2019) </w:t>
      </w:r>
      <w:hyperlink r:id="rId138" w:history="1">
        <w:r w:rsidRPr="00B26A48">
          <w:rPr>
            <w:rStyle w:val="Hyperlink"/>
            <w:rFonts w:ascii="Calibri" w:hAnsi="Calibri" w:cs="Calibri"/>
            <w:sz w:val="18"/>
            <w:szCs w:val="18"/>
          </w:rPr>
          <w:t>Record number of sick or disabled Newstart recipients as Coalition seeks savings</w:t>
        </w:r>
      </w:hyperlink>
      <w:r w:rsidRPr="00B26A48">
        <w:rPr>
          <w:rFonts w:ascii="Calibri" w:hAnsi="Calibri" w:cs="Calibri"/>
          <w:sz w:val="18"/>
          <w:szCs w:val="18"/>
        </w:rPr>
        <w:t>. The Guardian.</w:t>
      </w:r>
    </w:p>
    <w:p w14:paraId="100F3212" w14:textId="77777777" w:rsidR="00194E9F" w:rsidRPr="003A0480" w:rsidRDefault="00194E9F" w:rsidP="00980D84">
      <w:pPr>
        <w:pStyle w:val="EndnoteText"/>
        <w:rPr>
          <w:rFonts w:ascii="Calibri" w:hAnsi="Calibri" w:cs="Calibri"/>
          <w:sz w:val="18"/>
          <w:szCs w:val="18"/>
        </w:rPr>
      </w:pPr>
    </w:p>
  </w:endnote>
  <w:endnote w:id="117">
    <w:p w14:paraId="59DB640C" w14:textId="77777777" w:rsidR="00194E9F" w:rsidRPr="003A0480" w:rsidRDefault="00194E9F" w:rsidP="00980D84">
      <w:pPr>
        <w:pStyle w:val="EndnoteText"/>
        <w:rPr>
          <w:rFonts w:ascii="Calibri" w:hAnsi="Calibri" w:cs="Calibri"/>
          <w:sz w:val="18"/>
          <w:szCs w:val="18"/>
        </w:rPr>
      </w:pPr>
      <w:r w:rsidRPr="003A0480">
        <w:rPr>
          <w:rStyle w:val="EndnoteReference"/>
          <w:rFonts w:ascii="Calibri" w:hAnsi="Calibri" w:cs="Calibri"/>
          <w:sz w:val="18"/>
          <w:szCs w:val="18"/>
        </w:rPr>
        <w:endnoteRef/>
      </w:r>
      <w:r w:rsidRPr="003A0480">
        <w:rPr>
          <w:rFonts w:ascii="Calibri" w:hAnsi="Calibri" w:cs="Calibri"/>
          <w:sz w:val="18"/>
          <w:szCs w:val="18"/>
        </w:rPr>
        <w:t xml:space="preserve"> Naujokas, N. (7 May 2019) </w:t>
      </w:r>
      <w:hyperlink r:id="rId139" w:history="1">
        <w:r w:rsidRPr="003A0480">
          <w:rPr>
            <w:rStyle w:val="Hyperlink"/>
            <w:rFonts w:ascii="Calibri" w:hAnsi="Calibri" w:cs="Calibri"/>
            <w:sz w:val="18"/>
            <w:szCs w:val="18"/>
          </w:rPr>
          <w:t>Ask a policy expert: why is it so hard to get on the disability support pension?</w:t>
        </w:r>
      </w:hyperlink>
      <w:r w:rsidRPr="003A0480">
        <w:rPr>
          <w:rFonts w:ascii="Calibri" w:hAnsi="Calibri" w:cs="Calibri"/>
          <w:sz w:val="18"/>
          <w:szCs w:val="18"/>
        </w:rPr>
        <w:t xml:space="preserve"> The Guardian. </w:t>
      </w:r>
    </w:p>
    <w:p w14:paraId="3E74BE87" w14:textId="6EF93274" w:rsidR="00194E9F" w:rsidRPr="003A0480" w:rsidRDefault="00194E9F" w:rsidP="00980D84">
      <w:pPr>
        <w:pStyle w:val="EndnoteText"/>
        <w:rPr>
          <w:rFonts w:ascii="Calibri" w:hAnsi="Calibri" w:cs="Calibri"/>
          <w:sz w:val="18"/>
          <w:szCs w:val="18"/>
        </w:rPr>
      </w:pPr>
    </w:p>
  </w:endnote>
  <w:endnote w:id="118">
    <w:p w14:paraId="7763252C" w14:textId="39CD8D3F" w:rsidR="00194E9F" w:rsidRPr="003A0480" w:rsidRDefault="00194E9F">
      <w:pPr>
        <w:pStyle w:val="EndnoteText"/>
        <w:rPr>
          <w:rFonts w:ascii="Calibri" w:hAnsi="Calibri" w:cs="Calibri"/>
          <w:sz w:val="18"/>
          <w:szCs w:val="18"/>
          <w:lang w:val="en-AU"/>
        </w:rPr>
      </w:pPr>
      <w:r w:rsidRPr="003A0480">
        <w:rPr>
          <w:rStyle w:val="EndnoteReference"/>
          <w:rFonts w:ascii="Calibri" w:hAnsi="Calibri" w:cs="Calibri"/>
          <w:sz w:val="18"/>
          <w:szCs w:val="18"/>
        </w:rPr>
        <w:endnoteRef/>
      </w:r>
      <w:r w:rsidRPr="003A0480">
        <w:rPr>
          <w:rFonts w:ascii="Calibri" w:hAnsi="Calibri" w:cs="Calibri"/>
          <w:sz w:val="18"/>
          <w:szCs w:val="18"/>
        </w:rPr>
        <w:t xml:space="preserve"> </w:t>
      </w:r>
      <w:r w:rsidRPr="003A0480">
        <w:rPr>
          <w:rFonts w:ascii="Calibri" w:hAnsi="Calibri" w:cs="Calibri"/>
          <w:sz w:val="18"/>
          <w:szCs w:val="18"/>
          <w:lang w:val="en-AU"/>
        </w:rPr>
        <w:t xml:space="preserve">Whitlam Institute, </w:t>
      </w:r>
      <w:hyperlink r:id="rId140" w:history="1">
        <w:r w:rsidRPr="003A0480">
          <w:rPr>
            <w:rStyle w:val="Hyperlink"/>
            <w:rFonts w:ascii="Calibri" w:hAnsi="Calibri" w:cs="Calibri"/>
            <w:sz w:val="18"/>
            <w:szCs w:val="18"/>
            <w:lang w:val="en-AU"/>
          </w:rPr>
          <w:t>Submission by the Whitlam Institute for the Inquiry into the adequacy of Newstart Allowance</w:t>
        </w:r>
      </w:hyperlink>
      <w:r w:rsidRPr="003A0480">
        <w:rPr>
          <w:rFonts w:ascii="Calibri" w:hAnsi="Calibri" w:cs="Calibri"/>
          <w:sz w:val="18"/>
          <w:szCs w:val="18"/>
          <w:lang w:val="en-AU"/>
        </w:rPr>
        <w:t>.</w:t>
      </w:r>
    </w:p>
    <w:p w14:paraId="009AF9D8" w14:textId="77777777" w:rsidR="00194E9F" w:rsidRPr="003A0480" w:rsidRDefault="00194E9F">
      <w:pPr>
        <w:pStyle w:val="EndnoteText"/>
        <w:rPr>
          <w:rFonts w:ascii="Calibri" w:hAnsi="Calibri" w:cs="Calibri"/>
          <w:sz w:val="18"/>
          <w:szCs w:val="18"/>
          <w:lang w:val="en-AU"/>
        </w:rPr>
      </w:pPr>
    </w:p>
  </w:endnote>
  <w:endnote w:id="119">
    <w:p w14:paraId="3F79EEEC" w14:textId="3764C837" w:rsidR="00194E9F" w:rsidRPr="003A0480" w:rsidRDefault="00194E9F">
      <w:pPr>
        <w:pStyle w:val="EndnoteText"/>
        <w:rPr>
          <w:rFonts w:ascii="Calibri" w:hAnsi="Calibri" w:cs="Calibri"/>
          <w:sz w:val="18"/>
          <w:szCs w:val="18"/>
          <w:lang w:val="en-AU"/>
        </w:rPr>
      </w:pPr>
      <w:r w:rsidRPr="003A0480">
        <w:rPr>
          <w:rStyle w:val="EndnoteReference"/>
          <w:rFonts w:ascii="Calibri" w:hAnsi="Calibri" w:cs="Calibri"/>
          <w:sz w:val="18"/>
          <w:szCs w:val="18"/>
        </w:rPr>
        <w:endnoteRef/>
      </w:r>
      <w:r w:rsidRPr="003A0480">
        <w:rPr>
          <w:rFonts w:ascii="Calibri" w:hAnsi="Calibri" w:cs="Calibri"/>
          <w:sz w:val="18"/>
          <w:szCs w:val="18"/>
        </w:rPr>
        <w:t xml:space="preserve"> National Coalition of Disability Organisations (2020) </w:t>
      </w:r>
      <w:hyperlink r:id="rId141" w:history="1">
        <w:r w:rsidRPr="003A0480">
          <w:rPr>
            <w:rStyle w:val="Hyperlink"/>
            <w:rFonts w:ascii="Calibri" w:hAnsi="Calibri" w:cs="Calibri"/>
            <w:sz w:val="18"/>
            <w:szCs w:val="18"/>
            <w:lang w:val="en-AU"/>
          </w:rPr>
          <w:t>An open letter to the National Cabinet: Immediate Actions Required for Australians with Disability in Response to Coronavirus (COVID19)</w:t>
        </w:r>
      </w:hyperlink>
      <w:r w:rsidRPr="003A0480">
        <w:rPr>
          <w:rFonts w:ascii="Calibri" w:hAnsi="Calibri" w:cs="Calibri"/>
          <w:sz w:val="18"/>
          <w:szCs w:val="18"/>
          <w:lang w:val="en-AU"/>
        </w:rPr>
        <w:t>.</w:t>
      </w:r>
    </w:p>
    <w:p w14:paraId="04ACF3A1" w14:textId="77777777" w:rsidR="00194E9F" w:rsidRPr="003A0480" w:rsidRDefault="00194E9F">
      <w:pPr>
        <w:pStyle w:val="EndnoteText"/>
        <w:rPr>
          <w:rFonts w:ascii="Calibri" w:hAnsi="Calibri" w:cs="Calibri"/>
          <w:sz w:val="18"/>
          <w:szCs w:val="18"/>
          <w:lang w:val="en-AU"/>
        </w:rPr>
      </w:pPr>
    </w:p>
  </w:endnote>
  <w:endnote w:id="120">
    <w:p w14:paraId="7120A2BB" w14:textId="747A71FD" w:rsidR="00194E9F" w:rsidRPr="003A0480" w:rsidRDefault="00194E9F" w:rsidP="009E5471">
      <w:pPr>
        <w:pStyle w:val="EndnoteText"/>
        <w:rPr>
          <w:rFonts w:ascii="Calibri" w:hAnsi="Calibri" w:cs="Calibri"/>
          <w:sz w:val="18"/>
          <w:szCs w:val="18"/>
        </w:rPr>
      </w:pPr>
      <w:r w:rsidRPr="003A0480">
        <w:rPr>
          <w:rStyle w:val="EndnoteReference"/>
          <w:rFonts w:ascii="Calibri" w:hAnsi="Calibri" w:cs="Calibri"/>
          <w:sz w:val="18"/>
          <w:szCs w:val="18"/>
        </w:rPr>
        <w:endnoteRef/>
      </w:r>
      <w:r w:rsidRPr="003A0480">
        <w:rPr>
          <w:rFonts w:ascii="Calibri" w:hAnsi="Calibri" w:cs="Calibri"/>
          <w:sz w:val="18"/>
          <w:szCs w:val="18"/>
        </w:rPr>
        <w:t xml:space="preserve"> Bagwell, S. (10 Jun 2020) </w:t>
      </w:r>
      <w:hyperlink r:id="rId142" w:history="1">
        <w:r w:rsidRPr="003A0480">
          <w:rPr>
            <w:rStyle w:val="Hyperlink"/>
            <w:rFonts w:ascii="Calibri" w:hAnsi="Calibri" w:cs="Calibri"/>
            <w:sz w:val="18"/>
            <w:szCs w:val="18"/>
          </w:rPr>
          <w:t>Women have lost jobs faster than men during coronavirus but are getting less assistance, according to new research</w:t>
        </w:r>
      </w:hyperlink>
      <w:r w:rsidRPr="003A0480">
        <w:rPr>
          <w:rFonts w:ascii="Calibri" w:hAnsi="Calibri" w:cs="Calibri"/>
          <w:sz w:val="18"/>
          <w:szCs w:val="18"/>
        </w:rPr>
        <w:t>. RN Breakfast; ABC News.</w:t>
      </w:r>
    </w:p>
    <w:p w14:paraId="1BE1C921" w14:textId="77777777" w:rsidR="00194E9F" w:rsidRPr="003A0480" w:rsidRDefault="00194E9F" w:rsidP="009E5471">
      <w:pPr>
        <w:pStyle w:val="EndnoteText"/>
        <w:rPr>
          <w:rFonts w:ascii="Calibri" w:hAnsi="Calibri" w:cs="Calibri"/>
          <w:sz w:val="18"/>
          <w:szCs w:val="18"/>
        </w:rPr>
      </w:pPr>
    </w:p>
  </w:endnote>
  <w:endnote w:id="121">
    <w:p w14:paraId="0B8E50B0" w14:textId="7870003E" w:rsidR="00194E9F" w:rsidRPr="003A0480" w:rsidRDefault="00194E9F">
      <w:pPr>
        <w:pStyle w:val="EndnoteText"/>
        <w:rPr>
          <w:rFonts w:ascii="Calibri" w:hAnsi="Calibri" w:cs="Calibri"/>
          <w:sz w:val="18"/>
          <w:szCs w:val="18"/>
        </w:rPr>
      </w:pPr>
      <w:r w:rsidRPr="003A0480">
        <w:rPr>
          <w:rStyle w:val="EndnoteReference"/>
          <w:rFonts w:ascii="Calibri" w:hAnsi="Calibri" w:cs="Calibri"/>
          <w:sz w:val="18"/>
          <w:szCs w:val="18"/>
        </w:rPr>
        <w:endnoteRef/>
      </w:r>
      <w:r w:rsidRPr="003A0480">
        <w:rPr>
          <w:rFonts w:ascii="Calibri" w:hAnsi="Calibri" w:cs="Calibri"/>
          <w:sz w:val="18"/>
          <w:szCs w:val="18"/>
        </w:rPr>
        <w:t xml:space="preserve"> </w:t>
      </w:r>
      <w:hyperlink r:id="rId143" w:history="1">
        <w:r w:rsidRPr="003A0480">
          <w:rPr>
            <w:rStyle w:val="Hyperlink"/>
            <w:rFonts w:ascii="Calibri" w:hAnsi="Calibri" w:cs="Calibri"/>
            <w:sz w:val="18"/>
            <w:szCs w:val="18"/>
          </w:rPr>
          <w:t>Australian Civil Society Shadow Report to the United Nations Committee on the Rights of Persons with Disabilities</w:t>
        </w:r>
      </w:hyperlink>
      <w:r w:rsidRPr="003A0480">
        <w:rPr>
          <w:rFonts w:ascii="Calibri" w:hAnsi="Calibri" w:cs="Calibri"/>
          <w:sz w:val="18"/>
          <w:szCs w:val="18"/>
        </w:rPr>
        <w:t xml:space="preserve"> (2019) in response to the List of issues prior to the submission of the combined second and third periodic reports of Australia [CRPD/C/AUS/QPR/2-3]. Compiled by the Australian Civil Society CRPD Shadow Report Working Group, July 2019.</w:t>
      </w:r>
    </w:p>
    <w:p w14:paraId="033E669F" w14:textId="77777777" w:rsidR="00194E9F" w:rsidRPr="003A0480" w:rsidRDefault="00194E9F">
      <w:pPr>
        <w:pStyle w:val="EndnoteText"/>
        <w:rPr>
          <w:rFonts w:ascii="Calibri" w:hAnsi="Calibri" w:cs="Calibri"/>
          <w:sz w:val="18"/>
          <w:szCs w:val="18"/>
          <w:lang w:val="en-AU"/>
        </w:rPr>
      </w:pPr>
    </w:p>
  </w:endnote>
  <w:endnote w:id="122">
    <w:p w14:paraId="153DE01C" w14:textId="10FDF462" w:rsidR="00194E9F" w:rsidRPr="003A0480" w:rsidRDefault="00194E9F" w:rsidP="00300FF1">
      <w:pPr>
        <w:pStyle w:val="EndnoteText"/>
        <w:rPr>
          <w:rFonts w:ascii="Calibri" w:hAnsi="Calibri" w:cs="Calibri"/>
          <w:sz w:val="18"/>
          <w:szCs w:val="18"/>
        </w:rPr>
      </w:pPr>
      <w:r w:rsidRPr="003A0480">
        <w:rPr>
          <w:rStyle w:val="EndnoteReference"/>
          <w:rFonts w:ascii="Calibri" w:hAnsi="Calibri" w:cs="Calibri"/>
          <w:sz w:val="18"/>
          <w:szCs w:val="18"/>
        </w:rPr>
        <w:endnoteRef/>
      </w:r>
      <w:r w:rsidRPr="003A0480">
        <w:rPr>
          <w:rFonts w:ascii="Calibri" w:hAnsi="Calibri" w:cs="Calibri"/>
          <w:sz w:val="18"/>
          <w:szCs w:val="18"/>
        </w:rPr>
        <w:t xml:space="preserve"> The scheme is administered by the </w:t>
      </w:r>
      <w:hyperlink r:id="rId144" w:history="1">
        <w:r w:rsidRPr="003A0480">
          <w:rPr>
            <w:rStyle w:val="Hyperlink"/>
            <w:rFonts w:ascii="Calibri" w:hAnsi="Calibri" w:cs="Calibri"/>
            <w:sz w:val="18"/>
            <w:szCs w:val="18"/>
          </w:rPr>
          <w:t>National Disability Insurance Agency</w:t>
        </w:r>
      </w:hyperlink>
      <w:r w:rsidRPr="003A0480">
        <w:rPr>
          <w:rFonts w:ascii="Calibri" w:hAnsi="Calibri" w:cs="Calibri"/>
          <w:sz w:val="18"/>
          <w:szCs w:val="18"/>
        </w:rPr>
        <w:t xml:space="preserve"> which has been established under Commonwealth legislation, the </w:t>
      </w:r>
      <w:hyperlink r:id="rId145" w:history="1">
        <w:r w:rsidRPr="00BC659D">
          <w:rPr>
            <w:rStyle w:val="Hyperlink"/>
            <w:rFonts w:ascii="Calibri" w:hAnsi="Calibri" w:cs="Calibri"/>
            <w:sz w:val="18"/>
            <w:szCs w:val="18"/>
          </w:rPr>
          <w:t>National Disability Insurance Scheme Act 2013</w:t>
        </w:r>
      </w:hyperlink>
      <w:r w:rsidRPr="003A0480">
        <w:rPr>
          <w:rFonts w:ascii="Calibri" w:hAnsi="Calibri" w:cs="Calibri"/>
          <w:sz w:val="18"/>
          <w:szCs w:val="18"/>
        </w:rPr>
        <w:t xml:space="preserve"> (NDIS Act) and is governed by a Board. </w:t>
      </w:r>
    </w:p>
    <w:p w14:paraId="0C1AEFC0" w14:textId="77777777" w:rsidR="00194E9F" w:rsidRPr="00BC659D" w:rsidRDefault="00194E9F" w:rsidP="00300FF1">
      <w:pPr>
        <w:pStyle w:val="EndnoteText"/>
        <w:rPr>
          <w:rFonts w:ascii="Calibri" w:hAnsi="Calibri" w:cs="Calibri"/>
          <w:sz w:val="18"/>
          <w:szCs w:val="18"/>
          <w:lang w:val="en-AU"/>
        </w:rPr>
      </w:pPr>
    </w:p>
  </w:endnote>
  <w:endnote w:id="123">
    <w:p w14:paraId="0603706A" w14:textId="3AE40C77" w:rsidR="00194E9F" w:rsidRPr="00BC659D" w:rsidRDefault="00194E9F" w:rsidP="00892A59">
      <w:pPr>
        <w:pStyle w:val="EndnoteText"/>
        <w:rPr>
          <w:rFonts w:ascii="Calibri" w:hAnsi="Calibri" w:cs="Calibri"/>
          <w:sz w:val="18"/>
          <w:szCs w:val="18"/>
        </w:rPr>
      </w:pPr>
      <w:r w:rsidRPr="00BC659D">
        <w:rPr>
          <w:rStyle w:val="EndnoteReference"/>
          <w:rFonts w:ascii="Calibri" w:hAnsi="Calibri" w:cs="Calibri"/>
          <w:sz w:val="18"/>
          <w:szCs w:val="18"/>
        </w:rPr>
        <w:endnoteRef/>
      </w:r>
      <w:r w:rsidRPr="00BC659D">
        <w:rPr>
          <w:rFonts w:ascii="Calibri" w:hAnsi="Calibri" w:cs="Calibri"/>
          <w:sz w:val="18"/>
          <w:szCs w:val="18"/>
        </w:rPr>
        <w:t xml:space="preserve"> National Disability Insurance Agency (NDIA (2020), </w:t>
      </w:r>
      <w:hyperlink r:id="rId146" w:history="1">
        <w:r w:rsidRPr="00BC659D">
          <w:rPr>
            <w:rStyle w:val="Hyperlink"/>
            <w:rFonts w:ascii="Calibri" w:hAnsi="Calibri" w:cs="Calibri"/>
            <w:sz w:val="18"/>
            <w:szCs w:val="18"/>
          </w:rPr>
          <w:t>COAG Disability Reform Council Quarterly Report</w:t>
        </w:r>
      </w:hyperlink>
      <w:r w:rsidRPr="00BC659D">
        <w:rPr>
          <w:rFonts w:ascii="Calibri" w:hAnsi="Calibri" w:cs="Calibri"/>
          <w:sz w:val="18"/>
          <w:szCs w:val="18"/>
        </w:rPr>
        <w:t>, 31 March 2020.</w:t>
      </w:r>
    </w:p>
    <w:p w14:paraId="59BF11A9" w14:textId="77777777" w:rsidR="00194E9F" w:rsidRPr="00BC659D" w:rsidRDefault="00194E9F" w:rsidP="00892A59">
      <w:pPr>
        <w:pStyle w:val="EndnoteText"/>
        <w:rPr>
          <w:rFonts w:ascii="Calibri" w:hAnsi="Calibri" w:cs="Calibri"/>
          <w:sz w:val="18"/>
          <w:szCs w:val="18"/>
        </w:rPr>
      </w:pPr>
    </w:p>
  </w:endnote>
  <w:endnote w:id="124">
    <w:p w14:paraId="5136CD74" w14:textId="2707D087" w:rsidR="00194E9F" w:rsidRPr="00BC659D" w:rsidRDefault="00194E9F">
      <w:pPr>
        <w:pStyle w:val="EndnoteText"/>
        <w:rPr>
          <w:rFonts w:ascii="Calibri" w:hAnsi="Calibri" w:cs="Calibri"/>
          <w:sz w:val="18"/>
          <w:szCs w:val="18"/>
        </w:rPr>
      </w:pPr>
      <w:r w:rsidRPr="00BC659D">
        <w:rPr>
          <w:rStyle w:val="EndnoteReference"/>
          <w:rFonts w:ascii="Calibri" w:hAnsi="Calibri" w:cs="Calibri"/>
          <w:sz w:val="18"/>
          <w:szCs w:val="18"/>
        </w:rPr>
        <w:endnoteRef/>
      </w:r>
      <w:r w:rsidRPr="00BC659D">
        <w:rPr>
          <w:rFonts w:ascii="Calibri" w:hAnsi="Calibri" w:cs="Calibri"/>
          <w:sz w:val="18"/>
          <w:szCs w:val="18"/>
        </w:rPr>
        <w:t xml:space="preserve"> </w:t>
      </w:r>
      <w:hyperlink r:id="rId147" w:history="1">
        <w:r w:rsidRPr="00BC659D">
          <w:rPr>
            <w:rStyle w:val="Hyperlink"/>
            <w:rFonts w:ascii="Calibri" w:hAnsi="Calibri" w:cs="Calibri"/>
            <w:sz w:val="18"/>
            <w:szCs w:val="18"/>
          </w:rPr>
          <w:t>National Disability Insurance Scheme Act 2013</w:t>
        </w:r>
      </w:hyperlink>
      <w:r w:rsidRPr="00BC659D">
        <w:rPr>
          <w:rFonts w:ascii="Calibri" w:hAnsi="Calibri" w:cs="Calibri"/>
          <w:sz w:val="18"/>
          <w:szCs w:val="18"/>
        </w:rPr>
        <w:t>.</w:t>
      </w:r>
    </w:p>
    <w:p w14:paraId="0FF8AA78" w14:textId="77777777" w:rsidR="00194E9F" w:rsidRPr="00BC659D" w:rsidRDefault="00194E9F">
      <w:pPr>
        <w:pStyle w:val="EndnoteText"/>
        <w:rPr>
          <w:rFonts w:ascii="Calibri" w:hAnsi="Calibri" w:cs="Calibri"/>
          <w:sz w:val="18"/>
          <w:szCs w:val="18"/>
          <w:lang w:val="en-AU"/>
        </w:rPr>
      </w:pPr>
    </w:p>
  </w:endnote>
  <w:endnote w:id="125">
    <w:p w14:paraId="18B0AE36" w14:textId="0C83D1C5" w:rsidR="00194E9F" w:rsidRPr="00BC659D" w:rsidRDefault="00194E9F">
      <w:pPr>
        <w:pStyle w:val="EndnoteText"/>
        <w:rPr>
          <w:rFonts w:ascii="Calibri" w:hAnsi="Calibri" w:cs="Calibri"/>
          <w:sz w:val="18"/>
          <w:szCs w:val="18"/>
        </w:rPr>
      </w:pPr>
      <w:r w:rsidRPr="00BC659D">
        <w:rPr>
          <w:rStyle w:val="EndnoteReference"/>
          <w:rFonts w:ascii="Calibri" w:hAnsi="Calibri" w:cs="Calibri"/>
          <w:sz w:val="18"/>
          <w:szCs w:val="18"/>
        </w:rPr>
        <w:endnoteRef/>
      </w:r>
      <w:r w:rsidRPr="00BC659D">
        <w:rPr>
          <w:rFonts w:ascii="Calibri" w:hAnsi="Calibri" w:cs="Calibri"/>
          <w:sz w:val="18"/>
          <w:szCs w:val="18"/>
        </w:rPr>
        <w:t xml:space="preserve"> National Disability Insurance Scheme Launch Transition Agency, 2020, </w:t>
      </w:r>
      <w:hyperlink r:id="rId148" w:history="1">
        <w:r w:rsidRPr="00BC659D">
          <w:rPr>
            <w:rStyle w:val="Hyperlink"/>
            <w:rFonts w:ascii="Calibri" w:hAnsi="Calibri" w:cs="Calibri"/>
            <w:sz w:val="18"/>
            <w:szCs w:val="18"/>
          </w:rPr>
          <w:t>Analysis of participants by gender</w:t>
        </w:r>
      </w:hyperlink>
      <w:r w:rsidRPr="00BC659D">
        <w:rPr>
          <w:rFonts w:ascii="Calibri" w:hAnsi="Calibri" w:cs="Calibri"/>
          <w:sz w:val="18"/>
          <w:szCs w:val="18"/>
        </w:rPr>
        <w:t>.</w:t>
      </w:r>
    </w:p>
    <w:p w14:paraId="458749CF" w14:textId="77777777" w:rsidR="00194E9F" w:rsidRPr="00BC659D" w:rsidRDefault="00194E9F">
      <w:pPr>
        <w:pStyle w:val="EndnoteText"/>
        <w:rPr>
          <w:rFonts w:ascii="Calibri" w:hAnsi="Calibri" w:cs="Calibri"/>
          <w:sz w:val="18"/>
          <w:szCs w:val="18"/>
          <w:lang w:val="en-AU"/>
        </w:rPr>
      </w:pPr>
    </w:p>
  </w:endnote>
  <w:endnote w:id="126">
    <w:p w14:paraId="6F83EAD3" w14:textId="77777777" w:rsidR="00194E9F" w:rsidRPr="00BC659D" w:rsidRDefault="00194E9F" w:rsidP="001B374B">
      <w:pPr>
        <w:pStyle w:val="EndnoteText"/>
        <w:rPr>
          <w:rFonts w:ascii="Calibri" w:hAnsi="Calibri" w:cs="Calibri"/>
          <w:sz w:val="18"/>
          <w:szCs w:val="18"/>
        </w:rPr>
      </w:pPr>
      <w:r w:rsidRPr="00BC659D">
        <w:rPr>
          <w:rStyle w:val="EndnoteReference"/>
          <w:rFonts w:ascii="Calibri" w:hAnsi="Calibri" w:cs="Calibri"/>
          <w:sz w:val="18"/>
          <w:szCs w:val="18"/>
        </w:rPr>
        <w:endnoteRef/>
      </w:r>
      <w:r w:rsidRPr="00BC659D">
        <w:rPr>
          <w:rFonts w:ascii="Calibri" w:hAnsi="Calibri" w:cs="Calibri"/>
          <w:sz w:val="18"/>
          <w:szCs w:val="18"/>
        </w:rPr>
        <w:t xml:space="preserve"> Malbon, E. and Carey, G. (July 11, 2019) </w:t>
      </w:r>
      <w:hyperlink r:id="rId149" w:history="1">
        <w:r w:rsidRPr="00BC659D">
          <w:rPr>
            <w:rStyle w:val="Hyperlink"/>
            <w:rFonts w:ascii="Calibri" w:hAnsi="Calibri" w:cs="Calibri"/>
            <w:sz w:val="18"/>
            <w:szCs w:val="18"/>
          </w:rPr>
          <w:t>Women, rural and disadvantaged Australians may be missing out on care in the NDIS</w:t>
        </w:r>
      </w:hyperlink>
      <w:r w:rsidRPr="00BC659D">
        <w:rPr>
          <w:rFonts w:ascii="Calibri" w:hAnsi="Calibri" w:cs="Calibri"/>
          <w:sz w:val="18"/>
          <w:szCs w:val="18"/>
        </w:rPr>
        <w:t>. The Conversation.</w:t>
      </w:r>
    </w:p>
    <w:p w14:paraId="32D496F7" w14:textId="77777777" w:rsidR="00194E9F" w:rsidRPr="001D4620" w:rsidRDefault="00194E9F" w:rsidP="001B374B">
      <w:pPr>
        <w:pStyle w:val="EndnoteText"/>
        <w:rPr>
          <w:rFonts w:ascii="Calibri" w:hAnsi="Calibri" w:cs="Calibri"/>
          <w:sz w:val="18"/>
          <w:szCs w:val="18"/>
        </w:rPr>
      </w:pPr>
    </w:p>
  </w:endnote>
  <w:endnote w:id="127">
    <w:p w14:paraId="7A13909F" w14:textId="64C6B316" w:rsidR="00194E9F" w:rsidRPr="001D4620" w:rsidRDefault="00194E9F" w:rsidP="001B374B">
      <w:pPr>
        <w:pStyle w:val="EndnoteText"/>
        <w:rPr>
          <w:rFonts w:ascii="Calibri" w:hAnsi="Calibri" w:cs="Calibri"/>
          <w:sz w:val="18"/>
          <w:szCs w:val="18"/>
        </w:rPr>
      </w:pPr>
      <w:r w:rsidRPr="001D4620">
        <w:rPr>
          <w:rStyle w:val="EndnoteReference"/>
          <w:rFonts w:ascii="Calibri" w:hAnsi="Calibri" w:cs="Calibri"/>
          <w:sz w:val="18"/>
          <w:szCs w:val="18"/>
        </w:rPr>
        <w:endnoteRef/>
      </w:r>
      <w:r w:rsidRPr="001D4620">
        <w:rPr>
          <w:rFonts w:ascii="Calibri" w:hAnsi="Calibri" w:cs="Calibri"/>
          <w:sz w:val="18"/>
          <w:szCs w:val="18"/>
        </w:rPr>
        <w:t xml:space="preserve"> National Disability Insurance Scheme Launch Transition Agency, 2020, </w:t>
      </w:r>
      <w:hyperlink r:id="rId150" w:history="1">
        <w:r w:rsidRPr="001D4620">
          <w:rPr>
            <w:rStyle w:val="Hyperlink"/>
            <w:rFonts w:ascii="Calibri" w:hAnsi="Calibri" w:cs="Calibri"/>
            <w:sz w:val="18"/>
            <w:szCs w:val="18"/>
          </w:rPr>
          <w:t>Analysis of participants by gender</w:t>
        </w:r>
      </w:hyperlink>
      <w:r w:rsidRPr="001D4620">
        <w:rPr>
          <w:rFonts w:ascii="Calibri" w:hAnsi="Calibri" w:cs="Calibri"/>
          <w:sz w:val="18"/>
          <w:szCs w:val="18"/>
        </w:rPr>
        <w:t>.</w:t>
      </w:r>
    </w:p>
    <w:p w14:paraId="5BA00DA2" w14:textId="77777777" w:rsidR="00194E9F" w:rsidRPr="001D4620" w:rsidRDefault="00194E9F" w:rsidP="001B374B">
      <w:pPr>
        <w:pStyle w:val="EndnoteText"/>
        <w:rPr>
          <w:rFonts w:ascii="Calibri" w:hAnsi="Calibri" w:cs="Calibri"/>
          <w:sz w:val="18"/>
          <w:szCs w:val="18"/>
          <w:lang w:val="en-AU"/>
        </w:rPr>
      </w:pPr>
    </w:p>
  </w:endnote>
  <w:endnote w:id="128">
    <w:p w14:paraId="1393C7BB" w14:textId="471D4951" w:rsidR="00194E9F" w:rsidRPr="001D4620" w:rsidRDefault="00194E9F" w:rsidP="006E0936">
      <w:pPr>
        <w:rPr>
          <w:rFonts w:ascii="Calibri" w:hAnsi="Calibri" w:cs="Calibri"/>
          <w:sz w:val="18"/>
          <w:szCs w:val="18"/>
        </w:rPr>
      </w:pPr>
      <w:r w:rsidRPr="001D4620">
        <w:rPr>
          <w:rStyle w:val="EndnoteReference"/>
          <w:rFonts w:ascii="Calibri" w:hAnsi="Calibri" w:cs="Calibri"/>
          <w:sz w:val="18"/>
          <w:szCs w:val="18"/>
        </w:rPr>
        <w:endnoteRef/>
      </w:r>
      <w:r w:rsidRPr="001D4620">
        <w:rPr>
          <w:rFonts w:ascii="Calibri" w:hAnsi="Calibri" w:cs="Calibri"/>
          <w:sz w:val="18"/>
          <w:szCs w:val="18"/>
        </w:rPr>
        <w:t xml:space="preserve"> Devlin, H. (2018) </w:t>
      </w:r>
      <w:hyperlink r:id="rId151" w:history="1">
        <w:r w:rsidRPr="001D4620">
          <w:rPr>
            <w:rStyle w:val="Hyperlink"/>
            <w:rFonts w:ascii="Calibri" w:hAnsi="Calibri" w:cs="Calibri"/>
            <w:sz w:val="18"/>
            <w:szCs w:val="18"/>
          </w:rPr>
          <w:t>Thousands of autistic girls and women 'going undiagnosed' due to gender bias</w:t>
        </w:r>
      </w:hyperlink>
      <w:r w:rsidRPr="001D4620">
        <w:rPr>
          <w:rFonts w:ascii="Calibri" w:hAnsi="Calibri" w:cs="Calibri"/>
          <w:sz w:val="18"/>
          <w:szCs w:val="18"/>
        </w:rPr>
        <w:t xml:space="preserve">. The Guardian.     </w:t>
      </w:r>
    </w:p>
    <w:p w14:paraId="276210A0" w14:textId="77777777" w:rsidR="00194E9F" w:rsidRPr="001D4620" w:rsidRDefault="00194E9F" w:rsidP="006E0936">
      <w:pPr>
        <w:pStyle w:val="EndnoteText"/>
        <w:rPr>
          <w:rFonts w:ascii="Calibri" w:hAnsi="Calibri" w:cs="Calibri"/>
          <w:sz w:val="18"/>
          <w:szCs w:val="18"/>
          <w:lang w:val="en-AU"/>
        </w:rPr>
      </w:pPr>
    </w:p>
  </w:endnote>
  <w:endnote w:id="129">
    <w:p w14:paraId="5F24FC90" w14:textId="77777777" w:rsidR="00194E9F" w:rsidRPr="001D4620" w:rsidRDefault="00194E9F" w:rsidP="00062DA5">
      <w:pPr>
        <w:pStyle w:val="EndnoteText"/>
        <w:rPr>
          <w:rFonts w:ascii="Calibri" w:hAnsi="Calibri" w:cs="Calibri"/>
          <w:sz w:val="18"/>
          <w:szCs w:val="18"/>
        </w:rPr>
      </w:pPr>
      <w:r w:rsidRPr="001D4620">
        <w:rPr>
          <w:rStyle w:val="EndnoteReference"/>
          <w:rFonts w:ascii="Calibri" w:hAnsi="Calibri" w:cs="Calibri"/>
          <w:sz w:val="18"/>
          <w:szCs w:val="18"/>
        </w:rPr>
        <w:endnoteRef/>
      </w:r>
      <w:r w:rsidRPr="001D4620">
        <w:rPr>
          <w:rFonts w:ascii="Calibri" w:hAnsi="Calibri" w:cs="Calibri"/>
          <w:sz w:val="18"/>
          <w:szCs w:val="18"/>
        </w:rPr>
        <w:t xml:space="preserve"> Braithwaite, P. (2018) </w:t>
      </w:r>
      <w:hyperlink r:id="rId152" w:history="1">
        <w:r w:rsidRPr="001D4620">
          <w:rPr>
            <w:rStyle w:val="Hyperlink"/>
            <w:rFonts w:ascii="Calibri" w:hAnsi="Calibri" w:cs="Calibri"/>
            <w:sz w:val="18"/>
            <w:szCs w:val="18"/>
          </w:rPr>
          <w:t>The underdiagnosis of autism in girls is a story of gender inequality</w:t>
        </w:r>
      </w:hyperlink>
      <w:r w:rsidRPr="001D4620">
        <w:rPr>
          <w:rFonts w:ascii="Calibri" w:hAnsi="Calibri" w:cs="Calibri"/>
          <w:sz w:val="18"/>
          <w:szCs w:val="18"/>
        </w:rPr>
        <w:t xml:space="preserve">. WIRED. </w:t>
      </w:r>
    </w:p>
    <w:p w14:paraId="40FA2993" w14:textId="63A60074" w:rsidR="00194E9F" w:rsidRPr="001D4620" w:rsidRDefault="00194E9F" w:rsidP="00062DA5">
      <w:pPr>
        <w:pStyle w:val="EndnoteText"/>
        <w:rPr>
          <w:rFonts w:ascii="Calibri" w:hAnsi="Calibri" w:cs="Calibri"/>
          <w:sz w:val="18"/>
          <w:szCs w:val="18"/>
          <w:lang w:val="en-AU"/>
        </w:rPr>
      </w:pPr>
    </w:p>
  </w:endnote>
  <w:endnote w:id="130">
    <w:p w14:paraId="1E9FADFD" w14:textId="7BCCA250" w:rsidR="00194E9F" w:rsidRPr="001D4620" w:rsidRDefault="00194E9F" w:rsidP="00062DA5">
      <w:pPr>
        <w:pStyle w:val="EndnoteText"/>
        <w:rPr>
          <w:rFonts w:ascii="Calibri" w:hAnsi="Calibri" w:cs="Calibri"/>
          <w:sz w:val="18"/>
          <w:szCs w:val="18"/>
        </w:rPr>
      </w:pPr>
      <w:r w:rsidRPr="001D4620">
        <w:rPr>
          <w:rStyle w:val="EndnoteReference"/>
          <w:rFonts w:ascii="Calibri" w:hAnsi="Calibri" w:cs="Calibri"/>
          <w:sz w:val="18"/>
          <w:szCs w:val="18"/>
        </w:rPr>
        <w:endnoteRef/>
      </w:r>
      <w:r w:rsidRPr="001D4620">
        <w:rPr>
          <w:rFonts w:ascii="Calibri" w:hAnsi="Calibri" w:cs="Calibri"/>
          <w:sz w:val="18"/>
          <w:szCs w:val="18"/>
        </w:rPr>
        <w:t xml:space="preserve"> Murphy, J. (2019) </w:t>
      </w:r>
      <w:hyperlink r:id="rId153" w:history="1">
        <w:r w:rsidRPr="001D4620">
          <w:rPr>
            <w:rStyle w:val="Hyperlink"/>
            <w:rFonts w:ascii="Calibri" w:hAnsi="Calibri" w:cs="Calibri"/>
            <w:sz w:val="18"/>
            <w:szCs w:val="18"/>
          </w:rPr>
          <w:t>Women my age weren’t called ‘autistic’ growing up. We were awkward or ‘rude.’ And we missed out on services</w:t>
        </w:r>
      </w:hyperlink>
      <w:r w:rsidRPr="001D4620">
        <w:rPr>
          <w:rFonts w:ascii="Calibri" w:hAnsi="Calibri" w:cs="Calibri"/>
          <w:sz w:val="18"/>
          <w:szCs w:val="18"/>
        </w:rPr>
        <w:t xml:space="preserve">. PublicSource.  See also: Turnbull, R. (August 2020) </w:t>
      </w:r>
      <w:hyperlink r:id="rId154" w:history="1">
        <w:r w:rsidRPr="001D4620">
          <w:rPr>
            <w:rStyle w:val="Hyperlink"/>
            <w:rFonts w:ascii="Calibri" w:hAnsi="Calibri" w:cs="Calibri"/>
            <w:sz w:val="18"/>
            <w:szCs w:val="18"/>
          </w:rPr>
          <w:t>Diagnosed with autism at 48, charity founder encourages celebration of neurodiversity</w:t>
        </w:r>
      </w:hyperlink>
      <w:r w:rsidRPr="001D4620">
        <w:rPr>
          <w:rFonts w:ascii="Calibri" w:hAnsi="Calibri" w:cs="Calibri"/>
          <w:sz w:val="18"/>
          <w:szCs w:val="18"/>
        </w:rPr>
        <w:t>. ABC North Coast, ABC News.</w:t>
      </w:r>
    </w:p>
    <w:p w14:paraId="5FA2B717" w14:textId="5DD47CEA" w:rsidR="00194E9F" w:rsidRPr="001D4620" w:rsidRDefault="00194E9F" w:rsidP="00062DA5">
      <w:pPr>
        <w:pStyle w:val="EndnoteText"/>
        <w:rPr>
          <w:rFonts w:ascii="Calibri" w:hAnsi="Calibri" w:cs="Calibri"/>
          <w:sz w:val="18"/>
          <w:szCs w:val="18"/>
          <w:lang w:val="en-AU"/>
        </w:rPr>
      </w:pPr>
    </w:p>
  </w:endnote>
  <w:endnote w:id="131">
    <w:p w14:paraId="6BDA24C4" w14:textId="1ABF8BB3" w:rsidR="00194E9F" w:rsidRPr="001D4620" w:rsidRDefault="00194E9F" w:rsidP="00062DA5">
      <w:pPr>
        <w:rPr>
          <w:rFonts w:ascii="Calibri" w:hAnsi="Calibri" w:cs="Calibri"/>
          <w:sz w:val="18"/>
          <w:szCs w:val="18"/>
        </w:rPr>
      </w:pPr>
      <w:r w:rsidRPr="001D4620">
        <w:rPr>
          <w:rStyle w:val="EndnoteReference"/>
          <w:rFonts w:ascii="Calibri" w:hAnsi="Calibri" w:cs="Calibri"/>
          <w:sz w:val="18"/>
          <w:szCs w:val="18"/>
        </w:rPr>
        <w:endnoteRef/>
      </w:r>
      <w:r w:rsidRPr="001D4620">
        <w:rPr>
          <w:rFonts w:ascii="Calibri" w:hAnsi="Calibri" w:cs="Calibri"/>
          <w:sz w:val="18"/>
          <w:szCs w:val="18"/>
        </w:rPr>
        <w:t xml:space="preserve"> National Autistic Society, </w:t>
      </w:r>
      <w:hyperlink r:id="rId155" w:history="1">
        <w:r w:rsidRPr="001D4620">
          <w:rPr>
            <w:rStyle w:val="Hyperlink"/>
            <w:rFonts w:ascii="Calibri" w:hAnsi="Calibri" w:cs="Calibri"/>
            <w:sz w:val="18"/>
            <w:szCs w:val="18"/>
          </w:rPr>
          <w:t>Gender and autism</w:t>
        </w:r>
      </w:hyperlink>
      <w:r w:rsidRPr="001D4620">
        <w:rPr>
          <w:rFonts w:ascii="Calibri" w:hAnsi="Calibri" w:cs="Calibri"/>
          <w:sz w:val="18"/>
          <w:szCs w:val="18"/>
        </w:rPr>
        <w:t xml:space="preserve">. See also: Organization for Autism Research (2018) </w:t>
      </w:r>
      <w:hyperlink r:id="rId156" w:history="1">
        <w:r w:rsidRPr="001D4620">
          <w:rPr>
            <w:rStyle w:val="Hyperlink"/>
            <w:rFonts w:ascii="Calibri" w:hAnsi="Calibri" w:cs="Calibri"/>
            <w:sz w:val="18"/>
            <w:szCs w:val="18"/>
          </w:rPr>
          <w:t>The Autism Dilemma for Women Diagnosis</w:t>
        </w:r>
      </w:hyperlink>
      <w:r w:rsidRPr="001D4620">
        <w:rPr>
          <w:rFonts w:ascii="Calibri" w:hAnsi="Calibri" w:cs="Calibri"/>
          <w:sz w:val="18"/>
          <w:szCs w:val="18"/>
        </w:rPr>
        <w:t xml:space="preserve">. </w:t>
      </w:r>
    </w:p>
    <w:p w14:paraId="7404C213" w14:textId="77777777" w:rsidR="00194E9F" w:rsidRPr="001D4620" w:rsidRDefault="00194E9F" w:rsidP="00062DA5">
      <w:pPr>
        <w:pStyle w:val="EndnoteText"/>
        <w:rPr>
          <w:rFonts w:ascii="Calibri" w:hAnsi="Calibri" w:cs="Calibri"/>
          <w:sz w:val="18"/>
          <w:szCs w:val="18"/>
          <w:lang w:val="en-AU"/>
        </w:rPr>
      </w:pPr>
    </w:p>
  </w:endnote>
  <w:endnote w:id="132">
    <w:p w14:paraId="73E311D3" w14:textId="36B4117D" w:rsidR="00194E9F" w:rsidRPr="001D4620" w:rsidRDefault="00194E9F">
      <w:pPr>
        <w:pStyle w:val="EndnoteText"/>
        <w:rPr>
          <w:rFonts w:ascii="Calibri" w:hAnsi="Calibri" w:cs="Calibri"/>
          <w:sz w:val="18"/>
          <w:szCs w:val="18"/>
          <w:lang w:val="en-AU"/>
        </w:rPr>
      </w:pPr>
      <w:r w:rsidRPr="001D4620">
        <w:rPr>
          <w:rStyle w:val="EndnoteReference"/>
          <w:rFonts w:ascii="Calibri" w:hAnsi="Calibri" w:cs="Calibri"/>
          <w:sz w:val="18"/>
          <w:szCs w:val="18"/>
        </w:rPr>
        <w:endnoteRef/>
      </w:r>
      <w:r w:rsidRPr="001D4620">
        <w:rPr>
          <w:rFonts w:ascii="Calibri" w:hAnsi="Calibri" w:cs="Calibri"/>
          <w:sz w:val="18"/>
          <w:szCs w:val="18"/>
        </w:rPr>
        <w:t xml:space="preserve"> Hull, L., Petrides, V. and Mandy, W. (</w:t>
      </w:r>
      <w:r w:rsidRPr="001D4620">
        <w:rPr>
          <w:rFonts w:ascii="Calibri" w:hAnsi="Calibri" w:cs="Calibri"/>
          <w:sz w:val="18"/>
          <w:szCs w:val="18"/>
          <w:lang w:val="en-AU"/>
        </w:rPr>
        <w:t xml:space="preserve">2020) </w:t>
      </w:r>
      <w:hyperlink r:id="rId157" w:history="1">
        <w:r w:rsidRPr="001D4620">
          <w:rPr>
            <w:rStyle w:val="Hyperlink"/>
            <w:rFonts w:ascii="Calibri" w:hAnsi="Calibri" w:cs="Calibri"/>
            <w:sz w:val="18"/>
            <w:szCs w:val="18"/>
            <w:lang w:val="en-AU"/>
          </w:rPr>
          <w:t>The Female Autism Phenotype and Camouflaging: a Narrative Review</w:t>
        </w:r>
      </w:hyperlink>
      <w:r w:rsidRPr="001D4620">
        <w:rPr>
          <w:rFonts w:ascii="Calibri" w:hAnsi="Calibri" w:cs="Calibri"/>
          <w:sz w:val="18"/>
          <w:szCs w:val="18"/>
          <w:lang w:val="en-AU"/>
        </w:rPr>
        <w:t>. Review Journal of Autism and Developmental Disorders.</w:t>
      </w:r>
    </w:p>
    <w:p w14:paraId="772EE2D7" w14:textId="77777777" w:rsidR="00194E9F" w:rsidRPr="001D4620" w:rsidRDefault="00194E9F">
      <w:pPr>
        <w:pStyle w:val="EndnoteText"/>
        <w:rPr>
          <w:rFonts w:ascii="Calibri" w:hAnsi="Calibri" w:cs="Calibri"/>
          <w:sz w:val="18"/>
          <w:szCs w:val="18"/>
          <w:lang w:val="en-AU"/>
        </w:rPr>
      </w:pPr>
    </w:p>
  </w:endnote>
  <w:endnote w:id="133">
    <w:p w14:paraId="3638A962" w14:textId="2E0FF184" w:rsidR="00194E9F" w:rsidRPr="001D4620" w:rsidRDefault="00194E9F" w:rsidP="00A137AA">
      <w:pPr>
        <w:rPr>
          <w:rFonts w:ascii="Calibri" w:hAnsi="Calibri" w:cs="Calibri"/>
          <w:sz w:val="18"/>
          <w:szCs w:val="18"/>
        </w:rPr>
      </w:pPr>
      <w:r w:rsidRPr="001D4620">
        <w:rPr>
          <w:rStyle w:val="EndnoteReference"/>
          <w:rFonts w:ascii="Calibri" w:hAnsi="Calibri" w:cs="Calibri"/>
          <w:sz w:val="18"/>
          <w:szCs w:val="18"/>
        </w:rPr>
        <w:endnoteRef/>
      </w:r>
      <w:r w:rsidRPr="001D4620">
        <w:rPr>
          <w:rFonts w:ascii="Calibri" w:hAnsi="Calibri" w:cs="Calibri"/>
          <w:sz w:val="18"/>
          <w:szCs w:val="18"/>
        </w:rPr>
        <w:t xml:space="preserve"> Child Mind Institute, </w:t>
      </w:r>
      <w:hyperlink r:id="rId158" w:history="1">
        <w:r w:rsidRPr="001D4620">
          <w:rPr>
            <w:rStyle w:val="Hyperlink"/>
            <w:rFonts w:ascii="Calibri" w:hAnsi="Calibri" w:cs="Calibri"/>
            <w:sz w:val="18"/>
            <w:szCs w:val="18"/>
          </w:rPr>
          <w:t>Why Many Autistic Girls Are Overlooked</w:t>
        </w:r>
      </w:hyperlink>
      <w:r w:rsidRPr="001D4620">
        <w:rPr>
          <w:rFonts w:ascii="Calibri" w:hAnsi="Calibri" w:cs="Calibri"/>
          <w:sz w:val="18"/>
          <w:szCs w:val="18"/>
        </w:rPr>
        <w:t xml:space="preserve">. </w:t>
      </w:r>
    </w:p>
    <w:p w14:paraId="36C6EEE4" w14:textId="77777777" w:rsidR="00194E9F" w:rsidRPr="001D4620" w:rsidRDefault="00194E9F" w:rsidP="00A137AA">
      <w:pPr>
        <w:pStyle w:val="EndnoteText"/>
        <w:rPr>
          <w:rFonts w:ascii="Calibri" w:hAnsi="Calibri" w:cs="Calibri"/>
          <w:sz w:val="18"/>
          <w:szCs w:val="18"/>
          <w:lang w:val="en-AU"/>
        </w:rPr>
      </w:pPr>
    </w:p>
  </w:endnote>
  <w:endnote w:id="134">
    <w:p w14:paraId="28FBBE96" w14:textId="25440BD1" w:rsidR="00194E9F" w:rsidRPr="001D4620" w:rsidRDefault="00194E9F" w:rsidP="00787CB8">
      <w:pPr>
        <w:rPr>
          <w:rFonts w:ascii="Calibri" w:hAnsi="Calibri" w:cs="Calibri"/>
          <w:sz w:val="18"/>
          <w:szCs w:val="18"/>
        </w:rPr>
      </w:pPr>
      <w:r w:rsidRPr="001D4620">
        <w:rPr>
          <w:rStyle w:val="EndnoteReference"/>
          <w:rFonts w:ascii="Calibri" w:hAnsi="Calibri" w:cs="Calibri"/>
          <w:sz w:val="18"/>
          <w:szCs w:val="18"/>
        </w:rPr>
        <w:endnoteRef/>
      </w:r>
      <w:r w:rsidRPr="001D4620">
        <w:rPr>
          <w:rFonts w:ascii="Calibri" w:hAnsi="Calibri" w:cs="Calibri"/>
          <w:sz w:val="18"/>
          <w:szCs w:val="18"/>
        </w:rPr>
        <w:t xml:space="preserve"> Lai, Meng-Chuan (2018) </w:t>
      </w:r>
      <w:hyperlink r:id="rId159" w:history="1">
        <w:r w:rsidRPr="001D4620">
          <w:rPr>
            <w:rStyle w:val="Hyperlink"/>
            <w:rFonts w:ascii="Calibri" w:hAnsi="Calibri" w:cs="Calibri"/>
            <w:sz w:val="18"/>
            <w:szCs w:val="18"/>
          </w:rPr>
          <w:t>Quashing sex bias in autism research calls for participant rainbow</w:t>
        </w:r>
      </w:hyperlink>
      <w:r w:rsidRPr="001D4620">
        <w:rPr>
          <w:rFonts w:ascii="Calibri" w:hAnsi="Calibri" w:cs="Calibri"/>
          <w:sz w:val="18"/>
          <w:szCs w:val="18"/>
        </w:rPr>
        <w:t xml:space="preserve">. Spectrum.    </w:t>
      </w:r>
    </w:p>
    <w:p w14:paraId="410CD801" w14:textId="5CCB5982" w:rsidR="00194E9F" w:rsidRPr="001D4620" w:rsidRDefault="00194E9F">
      <w:pPr>
        <w:pStyle w:val="EndnoteText"/>
        <w:rPr>
          <w:rFonts w:ascii="Calibri" w:hAnsi="Calibri" w:cs="Calibri"/>
          <w:sz w:val="18"/>
          <w:szCs w:val="18"/>
          <w:lang w:val="en-AU"/>
        </w:rPr>
      </w:pPr>
    </w:p>
  </w:endnote>
  <w:endnote w:id="135">
    <w:p w14:paraId="7989819A" w14:textId="4F05DEE3" w:rsidR="00194E9F" w:rsidRPr="001D4620" w:rsidRDefault="00194E9F">
      <w:pPr>
        <w:pStyle w:val="EndnoteText"/>
        <w:rPr>
          <w:rFonts w:ascii="Calibri" w:hAnsi="Calibri" w:cs="Calibri"/>
          <w:sz w:val="18"/>
          <w:szCs w:val="18"/>
          <w:lang w:val="en-AU"/>
        </w:rPr>
      </w:pPr>
      <w:r w:rsidRPr="001D4620">
        <w:rPr>
          <w:rStyle w:val="EndnoteReference"/>
          <w:rFonts w:ascii="Calibri" w:hAnsi="Calibri" w:cs="Calibri"/>
          <w:sz w:val="18"/>
          <w:szCs w:val="18"/>
        </w:rPr>
        <w:endnoteRef/>
      </w:r>
      <w:r w:rsidRPr="001D4620">
        <w:rPr>
          <w:rFonts w:ascii="Calibri" w:hAnsi="Calibri" w:cs="Calibri"/>
          <w:sz w:val="18"/>
          <w:szCs w:val="18"/>
        </w:rPr>
        <w:t xml:space="preserve"> National Disability Insurance Scheme (2019) </w:t>
      </w:r>
      <w:hyperlink r:id="rId160" w:history="1">
        <w:r w:rsidRPr="001D4620">
          <w:rPr>
            <w:rStyle w:val="Hyperlink"/>
            <w:rFonts w:ascii="Calibri" w:hAnsi="Calibri" w:cs="Calibri"/>
            <w:sz w:val="18"/>
            <w:szCs w:val="18"/>
            <w:lang w:val="en-AU"/>
          </w:rPr>
          <w:t>NDIS Participant Employment Strategy 2019 – 2022</w:t>
        </w:r>
      </w:hyperlink>
      <w:r w:rsidRPr="001D4620">
        <w:rPr>
          <w:rFonts w:ascii="Calibri" w:hAnsi="Calibri" w:cs="Calibri"/>
          <w:sz w:val="18"/>
          <w:szCs w:val="18"/>
          <w:lang w:val="en-AU"/>
        </w:rPr>
        <w:t>.</w:t>
      </w:r>
    </w:p>
    <w:p w14:paraId="0ECC8C32" w14:textId="77777777" w:rsidR="00194E9F" w:rsidRPr="001D4620" w:rsidRDefault="00194E9F">
      <w:pPr>
        <w:pStyle w:val="EndnoteText"/>
        <w:rPr>
          <w:rFonts w:ascii="Calibri" w:hAnsi="Calibri" w:cs="Calibri"/>
          <w:sz w:val="18"/>
          <w:szCs w:val="18"/>
          <w:lang w:val="en-AU"/>
        </w:rPr>
      </w:pPr>
    </w:p>
  </w:endnote>
  <w:endnote w:id="136">
    <w:p w14:paraId="1F9B505D" w14:textId="77777777" w:rsidR="00194E9F" w:rsidRPr="001D4620" w:rsidRDefault="00194E9F" w:rsidP="00A50523">
      <w:pPr>
        <w:pStyle w:val="EndnoteText"/>
        <w:rPr>
          <w:rFonts w:ascii="Calibri" w:hAnsi="Calibri" w:cs="Calibri"/>
          <w:sz w:val="18"/>
          <w:szCs w:val="18"/>
          <w:lang w:val="en-AU"/>
        </w:rPr>
      </w:pPr>
      <w:r w:rsidRPr="001D4620">
        <w:rPr>
          <w:rStyle w:val="EndnoteReference"/>
          <w:rFonts w:ascii="Calibri" w:hAnsi="Calibri" w:cs="Calibri"/>
          <w:sz w:val="18"/>
          <w:szCs w:val="18"/>
        </w:rPr>
        <w:endnoteRef/>
      </w:r>
      <w:r w:rsidRPr="001D4620">
        <w:rPr>
          <w:rFonts w:ascii="Calibri" w:hAnsi="Calibri" w:cs="Calibri"/>
          <w:sz w:val="18"/>
          <w:szCs w:val="18"/>
        </w:rPr>
        <w:t xml:space="preserve"> The Honourable Stuart Robert MP, Minister for the National Disability Insurance Scheme (NDIS), A message from the Minister, in National Disability Insurance Scheme (2019) </w:t>
      </w:r>
      <w:hyperlink r:id="rId161" w:history="1">
        <w:r w:rsidRPr="001D4620">
          <w:rPr>
            <w:rStyle w:val="Hyperlink"/>
            <w:rFonts w:ascii="Calibri" w:hAnsi="Calibri" w:cs="Calibri"/>
            <w:sz w:val="18"/>
            <w:szCs w:val="18"/>
            <w:lang w:val="en-AU"/>
          </w:rPr>
          <w:t>NDIS Participant Employment Strategy 2019 – 2022</w:t>
        </w:r>
      </w:hyperlink>
      <w:r w:rsidRPr="001D4620">
        <w:rPr>
          <w:rFonts w:ascii="Calibri" w:hAnsi="Calibri" w:cs="Calibri"/>
          <w:sz w:val="18"/>
          <w:szCs w:val="18"/>
          <w:lang w:val="en-AU"/>
        </w:rPr>
        <w:t>.</w:t>
      </w:r>
    </w:p>
    <w:p w14:paraId="70AEABDC" w14:textId="77777777" w:rsidR="00194E9F" w:rsidRPr="001D4620" w:rsidRDefault="00194E9F">
      <w:pPr>
        <w:pStyle w:val="EndnoteText"/>
        <w:rPr>
          <w:rFonts w:ascii="Calibri" w:hAnsi="Calibri" w:cs="Calibri"/>
          <w:sz w:val="18"/>
          <w:szCs w:val="18"/>
          <w:lang w:val="en-AU"/>
        </w:rPr>
      </w:pPr>
    </w:p>
  </w:endnote>
  <w:endnote w:id="137">
    <w:p w14:paraId="3FBA083B" w14:textId="77777777" w:rsidR="00194E9F" w:rsidRPr="001D4620" w:rsidRDefault="00194E9F" w:rsidP="001907ED">
      <w:pPr>
        <w:pStyle w:val="EndnoteText"/>
        <w:rPr>
          <w:rFonts w:ascii="Calibri" w:hAnsi="Calibri" w:cs="Calibri"/>
          <w:sz w:val="18"/>
          <w:szCs w:val="18"/>
        </w:rPr>
      </w:pPr>
      <w:r w:rsidRPr="001D4620">
        <w:rPr>
          <w:rStyle w:val="EndnoteReference"/>
          <w:rFonts w:ascii="Calibri" w:hAnsi="Calibri" w:cs="Calibri"/>
          <w:sz w:val="18"/>
          <w:szCs w:val="18"/>
        </w:rPr>
        <w:endnoteRef/>
      </w:r>
      <w:r w:rsidRPr="001D4620">
        <w:rPr>
          <w:rFonts w:ascii="Calibri" w:hAnsi="Calibri" w:cs="Calibri"/>
          <w:sz w:val="18"/>
          <w:szCs w:val="18"/>
        </w:rPr>
        <w:t xml:space="preserve"> Productivity Commission (July 2018) National Disability Agreement Review, </w:t>
      </w:r>
      <w:hyperlink r:id="rId162" w:history="1">
        <w:r w:rsidRPr="001D4620">
          <w:rPr>
            <w:rStyle w:val="Hyperlink"/>
            <w:rFonts w:ascii="Calibri" w:hAnsi="Calibri" w:cs="Calibri"/>
            <w:sz w:val="18"/>
            <w:szCs w:val="18"/>
          </w:rPr>
          <w:t>Issues Paper</w:t>
        </w:r>
      </w:hyperlink>
      <w:r w:rsidRPr="001D4620">
        <w:rPr>
          <w:rFonts w:ascii="Calibri" w:hAnsi="Calibri" w:cs="Calibri"/>
          <w:sz w:val="18"/>
          <w:szCs w:val="18"/>
        </w:rPr>
        <w:t xml:space="preserve">. </w:t>
      </w:r>
    </w:p>
    <w:p w14:paraId="5EDA93F3" w14:textId="77777777" w:rsidR="00194E9F" w:rsidRPr="001D4620" w:rsidRDefault="00194E9F" w:rsidP="001907ED">
      <w:pPr>
        <w:pStyle w:val="EndnoteText"/>
        <w:rPr>
          <w:rFonts w:ascii="Calibri" w:hAnsi="Calibri" w:cs="Calibri"/>
          <w:sz w:val="18"/>
          <w:szCs w:val="18"/>
        </w:rPr>
      </w:pPr>
    </w:p>
  </w:endnote>
  <w:endnote w:id="138">
    <w:p w14:paraId="60786DE5" w14:textId="77777777" w:rsidR="00194E9F" w:rsidRPr="001D4620" w:rsidRDefault="00194E9F" w:rsidP="008641FB">
      <w:pPr>
        <w:pStyle w:val="EndnoteText"/>
        <w:rPr>
          <w:rFonts w:ascii="Calibri" w:hAnsi="Calibri" w:cs="Calibri"/>
          <w:sz w:val="18"/>
          <w:szCs w:val="18"/>
          <w:lang w:val="en-AU"/>
        </w:rPr>
      </w:pPr>
      <w:r w:rsidRPr="001D4620">
        <w:rPr>
          <w:rStyle w:val="EndnoteReference"/>
          <w:rFonts w:ascii="Calibri" w:hAnsi="Calibri" w:cs="Calibri"/>
          <w:sz w:val="18"/>
          <w:szCs w:val="18"/>
        </w:rPr>
        <w:endnoteRef/>
      </w:r>
      <w:r w:rsidRPr="001D4620">
        <w:rPr>
          <w:rFonts w:ascii="Calibri" w:hAnsi="Calibri" w:cs="Calibri"/>
          <w:sz w:val="18"/>
          <w:szCs w:val="18"/>
        </w:rPr>
        <w:t xml:space="preserve"> National Disability Insurance Scheme (2019) </w:t>
      </w:r>
      <w:hyperlink r:id="rId163" w:history="1">
        <w:r w:rsidRPr="001D4620">
          <w:rPr>
            <w:rStyle w:val="Hyperlink"/>
            <w:rFonts w:ascii="Calibri" w:hAnsi="Calibri" w:cs="Calibri"/>
            <w:sz w:val="18"/>
            <w:szCs w:val="18"/>
            <w:lang w:val="en-AU"/>
          </w:rPr>
          <w:t>NDIS Participant Employment Strategy 2019 – 2022</w:t>
        </w:r>
      </w:hyperlink>
      <w:r w:rsidRPr="001D4620">
        <w:rPr>
          <w:rFonts w:ascii="Calibri" w:hAnsi="Calibri" w:cs="Calibri"/>
          <w:sz w:val="18"/>
          <w:szCs w:val="18"/>
          <w:lang w:val="en-AU"/>
        </w:rPr>
        <w:t>.</w:t>
      </w:r>
    </w:p>
    <w:p w14:paraId="35E91154" w14:textId="071CE3A7" w:rsidR="00194E9F" w:rsidRPr="001D4620" w:rsidRDefault="00194E9F" w:rsidP="000977F5">
      <w:pPr>
        <w:pStyle w:val="EndnoteText"/>
        <w:rPr>
          <w:rFonts w:ascii="Calibri" w:hAnsi="Calibri" w:cs="Calibri"/>
          <w:sz w:val="18"/>
          <w:szCs w:val="18"/>
          <w:lang w:val="en-AU"/>
        </w:rPr>
      </w:pPr>
    </w:p>
  </w:endnote>
  <w:endnote w:id="139">
    <w:p w14:paraId="79F08B89" w14:textId="69829778" w:rsidR="00194E9F" w:rsidRPr="001D4620" w:rsidRDefault="00194E9F">
      <w:pPr>
        <w:pStyle w:val="EndnoteText"/>
        <w:rPr>
          <w:rFonts w:ascii="Calibri" w:hAnsi="Calibri" w:cs="Calibri"/>
          <w:sz w:val="18"/>
          <w:szCs w:val="18"/>
          <w:lang w:val="en-AU"/>
        </w:rPr>
      </w:pPr>
      <w:r w:rsidRPr="001D4620">
        <w:rPr>
          <w:rStyle w:val="EndnoteReference"/>
          <w:rFonts w:ascii="Calibri" w:hAnsi="Calibri" w:cs="Calibri"/>
          <w:sz w:val="18"/>
          <w:szCs w:val="18"/>
        </w:rPr>
        <w:endnoteRef/>
      </w:r>
      <w:r w:rsidRPr="001D4620">
        <w:rPr>
          <w:rFonts w:ascii="Calibri" w:hAnsi="Calibri" w:cs="Calibri"/>
          <w:sz w:val="18"/>
          <w:szCs w:val="18"/>
        </w:rPr>
        <w:t xml:space="preserve"> National Disability Insurance Scheme,</w:t>
      </w:r>
      <w:r w:rsidRPr="001D4620">
        <w:rPr>
          <w:rFonts w:ascii="Calibri" w:hAnsi="Calibri" w:cs="Calibri"/>
          <w:sz w:val="18"/>
          <w:szCs w:val="18"/>
          <w:lang w:val="en-AU"/>
        </w:rPr>
        <w:t xml:space="preserve"> </w:t>
      </w:r>
      <w:hyperlink r:id="rId164" w:history="1">
        <w:r w:rsidRPr="001D4620">
          <w:rPr>
            <w:rStyle w:val="Hyperlink"/>
            <w:rFonts w:ascii="Calibri" w:hAnsi="Calibri" w:cs="Calibri"/>
            <w:sz w:val="18"/>
            <w:szCs w:val="18"/>
            <w:lang w:val="en-AU"/>
          </w:rPr>
          <w:t>NDIS Quarterly Performance Reports</w:t>
        </w:r>
      </w:hyperlink>
      <w:r w:rsidRPr="001D4620">
        <w:rPr>
          <w:rFonts w:ascii="Calibri" w:hAnsi="Calibri" w:cs="Calibri"/>
          <w:sz w:val="18"/>
          <w:szCs w:val="18"/>
          <w:lang w:val="en-AU"/>
        </w:rPr>
        <w:t>.</w:t>
      </w:r>
    </w:p>
    <w:p w14:paraId="544F37CC" w14:textId="77777777" w:rsidR="00194E9F" w:rsidRPr="001D4620" w:rsidRDefault="00194E9F">
      <w:pPr>
        <w:pStyle w:val="EndnoteText"/>
        <w:rPr>
          <w:rFonts w:ascii="Calibri" w:hAnsi="Calibri" w:cs="Calibri"/>
          <w:sz w:val="18"/>
          <w:szCs w:val="18"/>
          <w:lang w:val="en-AU"/>
        </w:rPr>
      </w:pPr>
    </w:p>
  </w:endnote>
  <w:endnote w:id="140">
    <w:p w14:paraId="32507824" w14:textId="10D8AB43" w:rsidR="00194E9F" w:rsidRPr="001D4620" w:rsidRDefault="00194E9F">
      <w:pPr>
        <w:pStyle w:val="EndnoteText"/>
        <w:rPr>
          <w:rFonts w:ascii="Calibri" w:hAnsi="Calibri" w:cs="Calibri"/>
          <w:sz w:val="18"/>
          <w:szCs w:val="18"/>
          <w:lang w:val="en-AU"/>
        </w:rPr>
      </w:pPr>
      <w:r w:rsidRPr="001D4620">
        <w:rPr>
          <w:rStyle w:val="EndnoteReference"/>
          <w:rFonts w:ascii="Calibri" w:hAnsi="Calibri" w:cs="Calibri"/>
          <w:sz w:val="18"/>
          <w:szCs w:val="18"/>
        </w:rPr>
        <w:endnoteRef/>
      </w:r>
      <w:r w:rsidRPr="001D4620">
        <w:rPr>
          <w:rFonts w:ascii="Calibri" w:hAnsi="Calibri" w:cs="Calibri"/>
          <w:sz w:val="18"/>
          <w:szCs w:val="18"/>
        </w:rPr>
        <w:t xml:space="preserve"> National Disability Insurance Scheme (NDIS) </w:t>
      </w:r>
      <w:hyperlink r:id="rId165" w:history="1">
        <w:r w:rsidRPr="001D4620">
          <w:rPr>
            <w:rStyle w:val="Hyperlink"/>
            <w:rFonts w:ascii="Calibri" w:hAnsi="Calibri" w:cs="Calibri"/>
            <w:sz w:val="18"/>
            <w:szCs w:val="18"/>
            <w:lang w:val="en-AU"/>
          </w:rPr>
          <w:t>Employment Outcomes 30 June 2018</w:t>
        </w:r>
      </w:hyperlink>
      <w:r w:rsidRPr="001D4620">
        <w:rPr>
          <w:rFonts w:ascii="Calibri" w:hAnsi="Calibri" w:cs="Calibri"/>
          <w:sz w:val="18"/>
          <w:szCs w:val="18"/>
          <w:lang w:val="en-AU"/>
        </w:rPr>
        <w:t>.</w:t>
      </w:r>
    </w:p>
    <w:p w14:paraId="781CA881" w14:textId="77777777" w:rsidR="00194E9F" w:rsidRPr="001D4620" w:rsidRDefault="00194E9F">
      <w:pPr>
        <w:pStyle w:val="EndnoteText"/>
        <w:rPr>
          <w:rFonts w:ascii="Calibri" w:hAnsi="Calibri" w:cs="Calibri"/>
          <w:sz w:val="18"/>
          <w:szCs w:val="18"/>
          <w:lang w:val="en-AU"/>
        </w:rPr>
      </w:pPr>
    </w:p>
  </w:endnote>
  <w:endnote w:id="141">
    <w:p w14:paraId="375FB0B8" w14:textId="3FAE3CE5" w:rsidR="00194E9F" w:rsidRPr="001D4620" w:rsidRDefault="00194E9F">
      <w:pPr>
        <w:pStyle w:val="EndnoteText"/>
        <w:rPr>
          <w:rFonts w:ascii="Calibri" w:hAnsi="Calibri" w:cs="Calibri"/>
          <w:sz w:val="18"/>
          <w:szCs w:val="18"/>
          <w:lang w:val="en-AU"/>
        </w:rPr>
      </w:pPr>
      <w:r w:rsidRPr="001D4620">
        <w:rPr>
          <w:rStyle w:val="EndnoteReference"/>
          <w:rFonts w:ascii="Calibri" w:hAnsi="Calibri" w:cs="Calibri"/>
          <w:sz w:val="18"/>
          <w:szCs w:val="18"/>
        </w:rPr>
        <w:endnoteRef/>
      </w:r>
      <w:r w:rsidRPr="001D4620">
        <w:rPr>
          <w:rFonts w:ascii="Calibri" w:hAnsi="Calibri" w:cs="Calibri"/>
          <w:sz w:val="18"/>
          <w:szCs w:val="18"/>
        </w:rPr>
        <w:t xml:space="preserve"> </w:t>
      </w:r>
      <w:r w:rsidRPr="001D4620">
        <w:rPr>
          <w:rFonts w:ascii="Calibri" w:hAnsi="Calibri" w:cs="Calibri"/>
          <w:sz w:val="18"/>
          <w:szCs w:val="18"/>
          <w:lang w:val="en-AU"/>
        </w:rPr>
        <w:t xml:space="preserve">Australian Government, </w:t>
      </w:r>
      <w:hyperlink r:id="rId166" w:history="1">
        <w:r w:rsidRPr="001D4620">
          <w:rPr>
            <w:rStyle w:val="Hyperlink"/>
            <w:rFonts w:ascii="Calibri" w:hAnsi="Calibri" w:cs="Calibri"/>
            <w:sz w:val="18"/>
            <w:szCs w:val="18"/>
            <w:lang w:val="en-AU"/>
          </w:rPr>
          <w:t>The National Disability Strategy 2010-2020</w:t>
        </w:r>
      </w:hyperlink>
      <w:r w:rsidRPr="001D4620">
        <w:rPr>
          <w:rFonts w:ascii="Calibri" w:hAnsi="Calibri" w:cs="Calibri"/>
          <w:sz w:val="18"/>
          <w:szCs w:val="18"/>
          <w:lang w:val="en-AU"/>
        </w:rPr>
        <w:t xml:space="preserve">. Department of Social Services, Canberra. </w:t>
      </w:r>
    </w:p>
    <w:p w14:paraId="248E7566" w14:textId="77777777" w:rsidR="00194E9F" w:rsidRPr="001D4620" w:rsidRDefault="00194E9F">
      <w:pPr>
        <w:pStyle w:val="EndnoteText"/>
        <w:rPr>
          <w:rFonts w:ascii="Calibri" w:hAnsi="Calibri" w:cs="Calibri"/>
          <w:sz w:val="18"/>
          <w:szCs w:val="18"/>
          <w:lang w:val="en-AU"/>
        </w:rPr>
      </w:pPr>
    </w:p>
  </w:endnote>
  <w:endnote w:id="142">
    <w:p w14:paraId="63A39E06" w14:textId="77777777" w:rsidR="00194E9F" w:rsidRPr="001D4620" w:rsidRDefault="00194E9F" w:rsidP="00DA7E24">
      <w:pPr>
        <w:pStyle w:val="EndnoteText"/>
        <w:rPr>
          <w:rFonts w:ascii="Calibri" w:hAnsi="Calibri" w:cs="Calibri"/>
          <w:sz w:val="18"/>
          <w:szCs w:val="18"/>
        </w:rPr>
      </w:pPr>
      <w:r w:rsidRPr="001D4620">
        <w:rPr>
          <w:rStyle w:val="EndnoteReference"/>
          <w:rFonts w:ascii="Calibri" w:hAnsi="Calibri" w:cs="Calibri"/>
          <w:sz w:val="18"/>
          <w:szCs w:val="18"/>
        </w:rPr>
        <w:endnoteRef/>
      </w:r>
      <w:r w:rsidRPr="001D4620">
        <w:rPr>
          <w:rFonts w:ascii="Calibri" w:hAnsi="Calibri" w:cs="Calibri"/>
          <w:sz w:val="18"/>
          <w:szCs w:val="18"/>
        </w:rPr>
        <w:t xml:space="preserve"> Commonwealth of Australia (2017) Senate Standing Committee on Community Affairs, Report: </w:t>
      </w:r>
      <w:hyperlink r:id="rId167" w:history="1">
        <w:r w:rsidRPr="001D4620">
          <w:rPr>
            <w:rStyle w:val="Hyperlink"/>
            <w:rFonts w:ascii="Calibri" w:hAnsi="Calibri" w:cs="Calibri"/>
            <w:sz w:val="18"/>
            <w:szCs w:val="18"/>
          </w:rPr>
          <w:t>Delivery of outcomes under the National Disability Strategy 2010-2020 to build inclusive and accessible communities</w:t>
        </w:r>
      </w:hyperlink>
      <w:r w:rsidRPr="001D4620">
        <w:rPr>
          <w:rFonts w:ascii="Calibri" w:hAnsi="Calibri" w:cs="Calibri"/>
          <w:sz w:val="18"/>
          <w:szCs w:val="18"/>
        </w:rPr>
        <w:t xml:space="preserve">. </w:t>
      </w:r>
    </w:p>
    <w:p w14:paraId="16F24112" w14:textId="77777777" w:rsidR="00194E9F" w:rsidRPr="001D4620" w:rsidRDefault="00194E9F" w:rsidP="00DA7E24">
      <w:pPr>
        <w:pStyle w:val="EndnoteText"/>
        <w:rPr>
          <w:rFonts w:ascii="Calibri" w:hAnsi="Calibri" w:cs="Calibri"/>
          <w:sz w:val="18"/>
          <w:szCs w:val="18"/>
        </w:rPr>
      </w:pPr>
    </w:p>
  </w:endnote>
  <w:endnote w:id="143">
    <w:p w14:paraId="502EA9EB" w14:textId="1EC028F7" w:rsidR="00194E9F" w:rsidRPr="001D4620" w:rsidRDefault="00194E9F" w:rsidP="00AC648F">
      <w:pPr>
        <w:pStyle w:val="EndnoteText"/>
        <w:rPr>
          <w:rFonts w:ascii="Calibri" w:hAnsi="Calibri" w:cs="Calibri"/>
          <w:sz w:val="18"/>
          <w:szCs w:val="18"/>
        </w:rPr>
      </w:pPr>
      <w:r w:rsidRPr="001D4620">
        <w:rPr>
          <w:rStyle w:val="EndnoteReference"/>
          <w:rFonts w:ascii="Calibri" w:hAnsi="Calibri" w:cs="Calibri"/>
          <w:sz w:val="18"/>
          <w:szCs w:val="18"/>
        </w:rPr>
        <w:endnoteRef/>
      </w:r>
      <w:r w:rsidRPr="001D4620">
        <w:rPr>
          <w:rFonts w:ascii="Calibri" w:hAnsi="Calibri" w:cs="Calibri"/>
          <w:sz w:val="18"/>
          <w:szCs w:val="18"/>
        </w:rPr>
        <w:t xml:space="preserve"> Disabled People’s Organisations Australia (DPO Australia) and the National Women’s Alliances (2019). </w:t>
      </w:r>
      <w:hyperlink r:id="rId168" w:history="1">
        <w:r w:rsidRPr="001D4620">
          <w:rPr>
            <w:rStyle w:val="Hyperlink"/>
            <w:rFonts w:ascii="Calibri" w:hAnsi="Calibri" w:cs="Calibri"/>
            <w:sz w:val="18"/>
            <w:szCs w:val="18"/>
          </w:rPr>
          <w:t>The Status of Women and Girls with Disability in Australia. Position Statement to the Commission on the Status of Women (CSW) Twenty-Fifth Anniversary of The Fourth World Conference on Women and The Beijing Declaration and Platform For Action (1995)</w:t>
        </w:r>
      </w:hyperlink>
      <w:r w:rsidRPr="001D4620">
        <w:rPr>
          <w:rFonts w:ascii="Calibri" w:hAnsi="Calibri" w:cs="Calibri"/>
          <w:sz w:val="18"/>
          <w:szCs w:val="18"/>
        </w:rPr>
        <w:t>. Prepared by Carolyn Frohmader for and on behalf of Disabled People’s Organisations Australia (DPO Australia) and the National Women’s Alliances.</w:t>
      </w:r>
    </w:p>
    <w:p w14:paraId="48FF8448" w14:textId="77777777" w:rsidR="00194E9F" w:rsidRPr="001D4620" w:rsidRDefault="00194E9F">
      <w:pPr>
        <w:pStyle w:val="EndnoteText"/>
        <w:rPr>
          <w:rFonts w:ascii="Calibri" w:hAnsi="Calibri" w:cs="Calibri"/>
          <w:sz w:val="18"/>
          <w:szCs w:val="18"/>
          <w:lang w:val="en-AU"/>
        </w:rPr>
      </w:pPr>
    </w:p>
  </w:endnote>
  <w:endnote w:id="144">
    <w:p w14:paraId="2F57FAE6" w14:textId="77777777" w:rsidR="00194E9F" w:rsidRPr="001D4620" w:rsidRDefault="00194E9F" w:rsidP="00DA7E24">
      <w:pPr>
        <w:pStyle w:val="EndnoteText"/>
        <w:rPr>
          <w:rFonts w:ascii="Calibri" w:hAnsi="Calibri" w:cs="Calibri"/>
          <w:sz w:val="18"/>
          <w:szCs w:val="18"/>
        </w:rPr>
      </w:pPr>
      <w:r w:rsidRPr="001D4620">
        <w:rPr>
          <w:rStyle w:val="EndnoteReference"/>
          <w:rFonts w:ascii="Calibri" w:hAnsi="Calibri" w:cs="Calibri"/>
          <w:sz w:val="18"/>
          <w:szCs w:val="18"/>
        </w:rPr>
        <w:endnoteRef/>
      </w:r>
      <w:r w:rsidRPr="001D4620">
        <w:rPr>
          <w:rFonts w:ascii="Calibri" w:hAnsi="Calibri" w:cs="Calibri"/>
          <w:sz w:val="18"/>
          <w:szCs w:val="18"/>
        </w:rPr>
        <w:t xml:space="preserve"> Disabled People’s Organisations Australia (DPO Australia) (2017) </w:t>
      </w:r>
      <w:hyperlink r:id="rId169" w:history="1">
        <w:r w:rsidRPr="001D4620">
          <w:rPr>
            <w:rStyle w:val="Hyperlink"/>
            <w:rFonts w:ascii="Calibri" w:hAnsi="Calibri" w:cs="Calibri"/>
            <w:sz w:val="18"/>
            <w:szCs w:val="18"/>
          </w:rPr>
          <w:t>Submission to the Senate Community Affairs References Committee Inquiry into the delivery of outcomes under the National Disability Strategy 2010-2020</w:t>
        </w:r>
      </w:hyperlink>
      <w:r w:rsidRPr="001D4620">
        <w:rPr>
          <w:rFonts w:ascii="Calibri" w:hAnsi="Calibri" w:cs="Calibri"/>
          <w:sz w:val="18"/>
          <w:szCs w:val="18"/>
        </w:rPr>
        <w:t xml:space="preserve"> (NDS). </w:t>
      </w:r>
    </w:p>
    <w:p w14:paraId="5D410FFC" w14:textId="77777777" w:rsidR="00194E9F" w:rsidRPr="001D4620" w:rsidRDefault="00194E9F" w:rsidP="00DA7E24">
      <w:pPr>
        <w:pStyle w:val="EndnoteText"/>
        <w:rPr>
          <w:rFonts w:ascii="Calibri" w:hAnsi="Calibri" w:cs="Calibri"/>
          <w:sz w:val="18"/>
          <w:szCs w:val="18"/>
        </w:rPr>
      </w:pPr>
    </w:p>
  </w:endnote>
  <w:endnote w:id="145">
    <w:p w14:paraId="240F2CDC" w14:textId="77777777" w:rsidR="00194E9F" w:rsidRPr="001D4620" w:rsidRDefault="00194E9F" w:rsidP="00DA7E24">
      <w:pPr>
        <w:pStyle w:val="EndnoteText"/>
        <w:rPr>
          <w:rFonts w:ascii="Calibri" w:hAnsi="Calibri" w:cs="Calibri"/>
          <w:sz w:val="18"/>
          <w:szCs w:val="18"/>
        </w:rPr>
      </w:pPr>
      <w:r w:rsidRPr="001D4620">
        <w:rPr>
          <w:rStyle w:val="EndnoteReference"/>
          <w:rFonts w:ascii="Calibri" w:hAnsi="Calibri" w:cs="Calibri"/>
          <w:sz w:val="18"/>
          <w:szCs w:val="18"/>
        </w:rPr>
        <w:endnoteRef/>
      </w:r>
      <w:r w:rsidRPr="001D4620">
        <w:rPr>
          <w:rFonts w:ascii="Calibri" w:hAnsi="Calibri" w:cs="Calibri"/>
          <w:sz w:val="18"/>
          <w:szCs w:val="18"/>
        </w:rPr>
        <w:t xml:space="preserve"> Commonwealth of Australia (2017) Senate Standing Committee on Community Affairs, Report: </w:t>
      </w:r>
      <w:hyperlink r:id="rId170" w:history="1">
        <w:r w:rsidRPr="001D4620">
          <w:rPr>
            <w:rStyle w:val="Hyperlink"/>
            <w:rFonts w:ascii="Calibri" w:hAnsi="Calibri" w:cs="Calibri"/>
            <w:sz w:val="18"/>
            <w:szCs w:val="18"/>
          </w:rPr>
          <w:t>Delivery of outcomes under the National Disability Strategy 2010-2020 to build inclusive and accessible communities.</w:t>
        </w:r>
      </w:hyperlink>
      <w:r w:rsidRPr="001D4620">
        <w:rPr>
          <w:rFonts w:ascii="Calibri" w:hAnsi="Calibri" w:cs="Calibri"/>
          <w:sz w:val="18"/>
          <w:szCs w:val="18"/>
        </w:rPr>
        <w:t xml:space="preserve"> </w:t>
      </w:r>
    </w:p>
    <w:p w14:paraId="7538C67D" w14:textId="77777777" w:rsidR="00194E9F" w:rsidRPr="001D4620" w:rsidRDefault="00194E9F" w:rsidP="00DA7E24">
      <w:pPr>
        <w:pStyle w:val="EndnoteText"/>
        <w:rPr>
          <w:rFonts w:ascii="Calibri" w:hAnsi="Calibri" w:cs="Calibri"/>
          <w:sz w:val="18"/>
          <w:szCs w:val="18"/>
        </w:rPr>
      </w:pPr>
    </w:p>
  </w:endnote>
  <w:endnote w:id="146">
    <w:p w14:paraId="1E1608C3" w14:textId="77777777" w:rsidR="00194E9F" w:rsidRPr="001D4620" w:rsidRDefault="00194E9F" w:rsidP="00337696">
      <w:pPr>
        <w:pStyle w:val="EndnoteText"/>
        <w:rPr>
          <w:rFonts w:ascii="Calibri" w:hAnsi="Calibri" w:cs="Calibri"/>
          <w:sz w:val="18"/>
          <w:szCs w:val="18"/>
        </w:rPr>
      </w:pPr>
      <w:r w:rsidRPr="001D4620">
        <w:rPr>
          <w:rStyle w:val="EndnoteReference"/>
          <w:rFonts w:ascii="Calibri" w:hAnsi="Calibri" w:cs="Calibri"/>
          <w:sz w:val="18"/>
          <w:szCs w:val="18"/>
        </w:rPr>
        <w:endnoteRef/>
      </w:r>
      <w:r w:rsidRPr="001D4620">
        <w:rPr>
          <w:rFonts w:ascii="Calibri" w:hAnsi="Calibri" w:cs="Calibri"/>
          <w:sz w:val="18"/>
          <w:szCs w:val="18"/>
        </w:rPr>
        <w:t xml:space="preserve"> Committee on the Rights of Persons with Disabilities (2019) </w:t>
      </w:r>
      <w:hyperlink r:id="rId171" w:history="1">
        <w:r w:rsidRPr="001D4620">
          <w:rPr>
            <w:rStyle w:val="Hyperlink"/>
            <w:rFonts w:ascii="Calibri" w:hAnsi="Calibri" w:cs="Calibri"/>
            <w:sz w:val="18"/>
            <w:szCs w:val="18"/>
          </w:rPr>
          <w:t>Concluding observations on the combined second and third periodic reports of Australia</w:t>
        </w:r>
      </w:hyperlink>
      <w:r w:rsidRPr="001D4620">
        <w:rPr>
          <w:rFonts w:ascii="Calibri" w:hAnsi="Calibri" w:cs="Calibri"/>
          <w:sz w:val="18"/>
          <w:szCs w:val="18"/>
        </w:rPr>
        <w:t>, adopted by the Committee at its 511</w:t>
      </w:r>
      <w:r w:rsidRPr="001D4620">
        <w:rPr>
          <w:rFonts w:ascii="Calibri" w:hAnsi="Calibri" w:cs="Calibri"/>
          <w:sz w:val="18"/>
          <w:szCs w:val="18"/>
          <w:vertAlign w:val="superscript"/>
        </w:rPr>
        <w:t>th</w:t>
      </w:r>
      <w:r w:rsidRPr="001D4620">
        <w:rPr>
          <w:rFonts w:ascii="Calibri" w:hAnsi="Calibri" w:cs="Calibri"/>
          <w:sz w:val="18"/>
          <w:szCs w:val="18"/>
        </w:rPr>
        <w:t xml:space="preserve"> meeting (20 September 2019) of the 22</w:t>
      </w:r>
      <w:r w:rsidRPr="001D4620">
        <w:rPr>
          <w:rFonts w:ascii="Calibri" w:hAnsi="Calibri" w:cs="Calibri"/>
          <w:sz w:val="18"/>
          <w:szCs w:val="18"/>
          <w:vertAlign w:val="superscript"/>
        </w:rPr>
        <w:t>nd</w:t>
      </w:r>
      <w:r w:rsidRPr="001D4620">
        <w:rPr>
          <w:rFonts w:ascii="Calibri" w:hAnsi="Calibri" w:cs="Calibri"/>
          <w:sz w:val="18"/>
          <w:szCs w:val="18"/>
        </w:rPr>
        <w:t xml:space="preserve"> session; UN Doc. CRPD/C/AUS/CO/2-3.</w:t>
      </w:r>
    </w:p>
    <w:p w14:paraId="6AA95892" w14:textId="4E5AE938" w:rsidR="00194E9F" w:rsidRPr="003C0CE4" w:rsidRDefault="00194E9F">
      <w:pPr>
        <w:pStyle w:val="EndnoteText"/>
        <w:rPr>
          <w:rFonts w:ascii="Calibri" w:hAnsi="Calibri" w:cs="Calibri"/>
          <w:sz w:val="18"/>
          <w:szCs w:val="18"/>
          <w:lang w:val="en-AU"/>
        </w:rPr>
      </w:pPr>
    </w:p>
  </w:endnote>
  <w:endnote w:id="147">
    <w:p w14:paraId="1E23B00F" w14:textId="77777777" w:rsidR="00194E9F" w:rsidRPr="003C0CE4" w:rsidRDefault="00194E9F" w:rsidP="00DA7E24">
      <w:pPr>
        <w:pStyle w:val="EndnoteText"/>
        <w:rPr>
          <w:rFonts w:ascii="Calibri" w:hAnsi="Calibri" w:cs="Calibri"/>
          <w:sz w:val="18"/>
          <w:szCs w:val="18"/>
        </w:rPr>
      </w:pPr>
      <w:r w:rsidRPr="003C0CE4">
        <w:rPr>
          <w:rStyle w:val="EndnoteReference"/>
          <w:rFonts w:ascii="Calibri" w:hAnsi="Calibri" w:cs="Calibri"/>
          <w:sz w:val="18"/>
          <w:szCs w:val="18"/>
        </w:rPr>
        <w:endnoteRef/>
      </w:r>
      <w:r w:rsidRPr="003C0CE4">
        <w:rPr>
          <w:rFonts w:ascii="Calibri" w:hAnsi="Calibri" w:cs="Calibri"/>
          <w:sz w:val="18"/>
          <w:szCs w:val="18"/>
        </w:rPr>
        <w:t xml:space="preserve"> Commonwealth of Australia (2018) </w:t>
      </w:r>
      <w:hyperlink r:id="rId172" w:history="1">
        <w:r w:rsidRPr="003C0CE4">
          <w:rPr>
            <w:rStyle w:val="Hyperlink"/>
            <w:rFonts w:ascii="Calibri" w:hAnsi="Calibri" w:cs="Calibri"/>
            <w:sz w:val="18"/>
            <w:szCs w:val="18"/>
          </w:rPr>
          <w:t>Australian Government Response</w:t>
        </w:r>
      </w:hyperlink>
      <w:r w:rsidRPr="003C0CE4">
        <w:rPr>
          <w:rFonts w:ascii="Calibri" w:hAnsi="Calibri" w:cs="Calibri"/>
          <w:sz w:val="18"/>
          <w:szCs w:val="18"/>
        </w:rPr>
        <w:t xml:space="preserve"> to the Senate Standing Committee on Community Affairs, Report: Delivery of outcomes under the National Disability Strategy 2010-2020 to build inclusive and accessible communities. </w:t>
      </w:r>
    </w:p>
    <w:p w14:paraId="5A25F2A9" w14:textId="77777777" w:rsidR="00194E9F" w:rsidRPr="003C0CE4" w:rsidRDefault="00194E9F" w:rsidP="00DA7E24">
      <w:pPr>
        <w:pStyle w:val="EndnoteText"/>
        <w:rPr>
          <w:rFonts w:ascii="Calibri" w:hAnsi="Calibri" w:cs="Calibri"/>
          <w:sz w:val="18"/>
          <w:szCs w:val="18"/>
        </w:rPr>
      </w:pPr>
    </w:p>
  </w:endnote>
  <w:endnote w:id="148">
    <w:p w14:paraId="649D53BE" w14:textId="77777777" w:rsidR="00194E9F" w:rsidRPr="003C0CE4" w:rsidRDefault="00194E9F" w:rsidP="0064746C">
      <w:pPr>
        <w:pStyle w:val="EndnoteText"/>
        <w:rPr>
          <w:rFonts w:ascii="Calibri" w:hAnsi="Calibri" w:cs="Calibri"/>
          <w:sz w:val="18"/>
          <w:szCs w:val="18"/>
        </w:rPr>
      </w:pPr>
      <w:r w:rsidRPr="003C0CE4">
        <w:rPr>
          <w:rStyle w:val="EndnoteReference"/>
          <w:rFonts w:ascii="Calibri" w:hAnsi="Calibri" w:cs="Calibri"/>
          <w:sz w:val="18"/>
          <w:szCs w:val="18"/>
        </w:rPr>
        <w:endnoteRef/>
      </w:r>
      <w:r w:rsidRPr="003C0CE4">
        <w:rPr>
          <w:rFonts w:ascii="Calibri" w:hAnsi="Calibri" w:cs="Calibri"/>
          <w:sz w:val="18"/>
          <w:szCs w:val="18"/>
        </w:rPr>
        <w:t xml:space="preserve"> Australian Institute of Health and Welfare 2017. </w:t>
      </w:r>
      <w:hyperlink r:id="rId173" w:history="1">
        <w:r w:rsidRPr="003C0CE4">
          <w:rPr>
            <w:rStyle w:val="Hyperlink"/>
            <w:rFonts w:ascii="Calibri" w:hAnsi="Calibri" w:cs="Calibri"/>
            <w:sz w:val="18"/>
            <w:szCs w:val="18"/>
          </w:rPr>
          <w:t>Australia’s welfare 2017</w:t>
        </w:r>
      </w:hyperlink>
      <w:r w:rsidRPr="003C0CE4">
        <w:rPr>
          <w:rFonts w:ascii="Calibri" w:hAnsi="Calibri" w:cs="Calibri"/>
          <w:sz w:val="18"/>
          <w:szCs w:val="18"/>
        </w:rPr>
        <w:t>. Australia’s welfare series no. 13. AUS 214. Canberra: AIHW.</w:t>
      </w:r>
    </w:p>
    <w:p w14:paraId="02A27CA4" w14:textId="77777777" w:rsidR="00194E9F" w:rsidRPr="003C0CE4" w:rsidRDefault="00194E9F" w:rsidP="0064746C">
      <w:pPr>
        <w:pStyle w:val="EndnoteText"/>
        <w:rPr>
          <w:rFonts w:ascii="Calibri" w:hAnsi="Calibri" w:cs="Calibri"/>
          <w:sz w:val="18"/>
          <w:szCs w:val="18"/>
        </w:rPr>
      </w:pPr>
    </w:p>
  </w:endnote>
  <w:endnote w:id="149">
    <w:p w14:paraId="5A37469E" w14:textId="7B63AAF9" w:rsidR="00194E9F" w:rsidRPr="003C0CE4" w:rsidRDefault="00194E9F" w:rsidP="00A54D02">
      <w:pPr>
        <w:pStyle w:val="EndnoteText"/>
        <w:rPr>
          <w:rFonts w:ascii="Calibri" w:hAnsi="Calibri" w:cs="Calibri"/>
          <w:sz w:val="18"/>
          <w:szCs w:val="18"/>
          <w:lang w:val="en-AU"/>
        </w:rPr>
      </w:pPr>
      <w:r w:rsidRPr="003C0CE4">
        <w:rPr>
          <w:rStyle w:val="EndnoteReference"/>
          <w:rFonts w:ascii="Calibri" w:hAnsi="Calibri" w:cs="Calibri"/>
          <w:sz w:val="18"/>
          <w:szCs w:val="18"/>
        </w:rPr>
        <w:endnoteRef/>
      </w:r>
      <w:r w:rsidRPr="003C0CE4">
        <w:rPr>
          <w:rFonts w:ascii="Calibri" w:hAnsi="Calibri" w:cs="Calibri"/>
          <w:sz w:val="18"/>
          <w:szCs w:val="18"/>
        </w:rPr>
        <w:t xml:space="preserve"> Human Rights and Equal Opportunity Commission (2005) </w:t>
      </w:r>
      <w:hyperlink r:id="rId174" w:history="1">
        <w:r w:rsidRPr="003C0CE4">
          <w:rPr>
            <w:rStyle w:val="Hyperlink"/>
            <w:rFonts w:ascii="Calibri" w:hAnsi="Calibri" w:cs="Calibri"/>
            <w:sz w:val="18"/>
            <w:szCs w:val="18"/>
            <w:lang w:val="en-AU"/>
          </w:rPr>
          <w:t>WORKability II: Solutions</w:t>
        </w:r>
      </w:hyperlink>
      <w:r w:rsidRPr="003C0CE4">
        <w:rPr>
          <w:rFonts w:ascii="Calibri" w:hAnsi="Calibri" w:cs="Calibri"/>
          <w:sz w:val="18"/>
          <w:szCs w:val="18"/>
          <w:lang w:val="en-AU"/>
        </w:rPr>
        <w:t xml:space="preserve">. People with Disability in the Open Workplace. Final Report of the National Inquiry into Employment and Disability. HREOC, Sydney. </w:t>
      </w:r>
    </w:p>
    <w:p w14:paraId="13BA83FE" w14:textId="77777777" w:rsidR="00194E9F" w:rsidRPr="003C0CE4" w:rsidRDefault="00194E9F" w:rsidP="00A54D02">
      <w:pPr>
        <w:pStyle w:val="EndnoteText"/>
        <w:rPr>
          <w:rFonts w:ascii="Calibri" w:hAnsi="Calibri" w:cs="Calibri"/>
          <w:sz w:val="18"/>
          <w:szCs w:val="18"/>
          <w:lang w:val="en-AU"/>
        </w:rPr>
      </w:pPr>
    </w:p>
  </w:endnote>
  <w:endnote w:id="150">
    <w:p w14:paraId="0591A861" w14:textId="765783E1" w:rsidR="00194E9F" w:rsidRPr="003C0CE4" w:rsidRDefault="00194E9F">
      <w:pPr>
        <w:pStyle w:val="EndnoteText"/>
        <w:rPr>
          <w:rFonts w:ascii="Calibri" w:hAnsi="Calibri" w:cs="Calibri"/>
          <w:sz w:val="18"/>
          <w:szCs w:val="18"/>
          <w:lang w:val="en-AU"/>
        </w:rPr>
      </w:pPr>
      <w:r w:rsidRPr="003C0CE4">
        <w:rPr>
          <w:rStyle w:val="EndnoteReference"/>
          <w:rFonts w:ascii="Calibri" w:hAnsi="Calibri" w:cs="Calibri"/>
          <w:sz w:val="18"/>
          <w:szCs w:val="18"/>
        </w:rPr>
        <w:endnoteRef/>
      </w:r>
      <w:r w:rsidRPr="003C0CE4">
        <w:rPr>
          <w:rFonts w:ascii="Calibri" w:hAnsi="Calibri" w:cs="Calibri"/>
          <w:sz w:val="18"/>
          <w:szCs w:val="18"/>
        </w:rPr>
        <w:t xml:space="preserve"> Human Rights and Equal Opportunity Commission (2005) </w:t>
      </w:r>
      <w:hyperlink r:id="rId175" w:history="1">
        <w:r w:rsidRPr="003C0CE4">
          <w:rPr>
            <w:rStyle w:val="Hyperlink"/>
            <w:rFonts w:ascii="Calibri" w:hAnsi="Calibri" w:cs="Calibri"/>
            <w:sz w:val="18"/>
            <w:szCs w:val="18"/>
            <w:lang w:val="en-AU"/>
          </w:rPr>
          <w:t>WORKability II: Solutions</w:t>
        </w:r>
      </w:hyperlink>
      <w:r w:rsidRPr="003C0CE4">
        <w:rPr>
          <w:rFonts w:ascii="Calibri" w:hAnsi="Calibri" w:cs="Calibri"/>
          <w:sz w:val="18"/>
          <w:szCs w:val="18"/>
          <w:lang w:val="en-AU"/>
        </w:rPr>
        <w:t>. People with Disability in the Open Workplace. Final Report of the National Inquiry into Employment and Disability. HREOC, Sydney.</w:t>
      </w:r>
    </w:p>
    <w:p w14:paraId="166B468D" w14:textId="77777777" w:rsidR="00194E9F" w:rsidRPr="003C0CE4" w:rsidRDefault="00194E9F">
      <w:pPr>
        <w:pStyle w:val="EndnoteText"/>
        <w:rPr>
          <w:rFonts w:ascii="Calibri" w:hAnsi="Calibri" w:cs="Calibri"/>
          <w:sz w:val="18"/>
          <w:szCs w:val="18"/>
          <w:lang w:val="en-AU"/>
        </w:rPr>
      </w:pPr>
    </w:p>
  </w:endnote>
  <w:endnote w:id="151">
    <w:p w14:paraId="5BCCEA0C" w14:textId="76FE8576" w:rsidR="00194E9F" w:rsidRPr="003C0CE4" w:rsidRDefault="00194E9F">
      <w:pPr>
        <w:pStyle w:val="EndnoteText"/>
        <w:rPr>
          <w:rFonts w:ascii="Calibri" w:hAnsi="Calibri" w:cs="Calibri"/>
          <w:sz w:val="18"/>
          <w:szCs w:val="18"/>
          <w:lang w:val="en-AU"/>
        </w:rPr>
      </w:pPr>
      <w:r w:rsidRPr="003C0CE4">
        <w:rPr>
          <w:rStyle w:val="EndnoteReference"/>
          <w:rFonts w:ascii="Calibri" w:hAnsi="Calibri" w:cs="Calibri"/>
          <w:sz w:val="18"/>
          <w:szCs w:val="18"/>
        </w:rPr>
        <w:endnoteRef/>
      </w:r>
      <w:r w:rsidRPr="003C0CE4">
        <w:rPr>
          <w:rFonts w:ascii="Calibri" w:hAnsi="Calibri" w:cs="Calibri"/>
          <w:sz w:val="18"/>
          <w:szCs w:val="18"/>
        </w:rPr>
        <w:t xml:space="preserve"> Australian Human Rights Commission (2016) </w:t>
      </w:r>
      <w:hyperlink r:id="rId176" w:history="1">
        <w:r w:rsidRPr="003C0CE4">
          <w:rPr>
            <w:rStyle w:val="Hyperlink"/>
            <w:rFonts w:ascii="Calibri" w:hAnsi="Calibri" w:cs="Calibri"/>
            <w:sz w:val="18"/>
            <w:szCs w:val="18"/>
          </w:rPr>
          <w:t>Willing to Work: National Inquiry into Employment Discrimination Against Older Australians and Australians with Disability</w:t>
        </w:r>
      </w:hyperlink>
      <w:r w:rsidRPr="003C0CE4">
        <w:rPr>
          <w:rFonts w:ascii="Calibri" w:hAnsi="Calibri" w:cs="Calibri"/>
          <w:sz w:val="18"/>
          <w:szCs w:val="18"/>
        </w:rPr>
        <w:t>, AHRC, Sydney.</w:t>
      </w:r>
    </w:p>
    <w:p w14:paraId="20944EA5" w14:textId="77777777" w:rsidR="00194E9F" w:rsidRPr="00DE0BEF" w:rsidRDefault="00194E9F">
      <w:pPr>
        <w:pStyle w:val="EndnoteText"/>
        <w:rPr>
          <w:rFonts w:ascii="Calibri" w:hAnsi="Calibri" w:cs="Calibri"/>
          <w:sz w:val="18"/>
          <w:szCs w:val="18"/>
          <w:lang w:val="en-AU"/>
        </w:rPr>
      </w:pPr>
    </w:p>
  </w:endnote>
  <w:endnote w:id="152">
    <w:p w14:paraId="1F961674" w14:textId="5BFF2C68" w:rsidR="00194E9F" w:rsidRPr="00DE0BEF" w:rsidRDefault="00194E9F">
      <w:pPr>
        <w:pStyle w:val="EndnoteText"/>
        <w:rPr>
          <w:rFonts w:ascii="Calibri" w:hAnsi="Calibri" w:cs="Calibri"/>
          <w:sz w:val="18"/>
          <w:szCs w:val="18"/>
          <w:lang w:val="en-AU"/>
        </w:rPr>
      </w:pPr>
      <w:r w:rsidRPr="00DE0BEF">
        <w:rPr>
          <w:rStyle w:val="EndnoteReference"/>
          <w:rFonts w:ascii="Calibri" w:hAnsi="Calibri" w:cs="Calibri"/>
          <w:sz w:val="18"/>
          <w:szCs w:val="18"/>
        </w:rPr>
        <w:endnoteRef/>
      </w:r>
      <w:r w:rsidRPr="00DE0BEF">
        <w:rPr>
          <w:rFonts w:ascii="Calibri" w:hAnsi="Calibri" w:cs="Calibri"/>
          <w:sz w:val="18"/>
          <w:szCs w:val="18"/>
        </w:rPr>
        <w:t xml:space="preserve"> </w:t>
      </w:r>
      <w:r w:rsidRPr="00DE0BEF">
        <w:rPr>
          <w:rFonts w:ascii="Calibri" w:hAnsi="Calibri" w:cs="Calibri"/>
          <w:sz w:val="18"/>
          <w:szCs w:val="18"/>
          <w:lang w:val="en-AU"/>
        </w:rPr>
        <w:t xml:space="preserve">Royal Commission into Violence, Abuse, Neglect and Exploitation of People with Disability (2020) </w:t>
      </w:r>
      <w:hyperlink r:id="rId177" w:history="1">
        <w:r w:rsidRPr="00DE0BEF">
          <w:rPr>
            <w:rStyle w:val="Hyperlink"/>
            <w:rFonts w:ascii="Calibri" w:hAnsi="Calibri" w:cs="Calibri"/>
            <w:sz w:val="18"/>
            <w:szCs w:val="18"/>
            <w:lang w:val="en-AU"/>
          </w:rPr>
          <w:t>Issues Paper: Employment</w:t>
        </w:r>
      </w:hyperlink>
      <w:r w:rsidRPr="00DE0BEF">
        <w:rPr>
          <w:rFonts w:ascii="Calibri" w:hAnsi="Calibri" w:cs="Calibri"/>
          <w:sz w:val="18"/>
          <w:szCs w:val="18"/>
          <w:lang w:val="en-AU"/>
        </w:rPr>
        <w:t>.</w:t>
      </w:r>
    </w:p>
    <w:p w14:paraId="67577DE7" w14:textId="77777777" w:rsidR="00194E9F" w:rsidRPr="00DE0BEF" w:rsidRDefault="00194E9F">
      <w:pPr>
        <w:pStyle w:val="EndnoteText"/>
        <w:rPr>
          <w:rFonts w:ascii="Calibri" w:hAnsi="Calibri" w:cs="Calibri"/>
          <w:sz w:val="18"/>
          <w:szCs w:val="18"/>
          <w:lang w:val="en-AU"/>
        </w:rPr>
      </w:pPr>
    </w:p>
  </w:endnote>
  <w:endnote w:id="153">
    <w:p w14:paraId="7D614469" w14:textId="77777777" w:rsidR="00194E9F" w:rsidRPr="00DE0BEF" w:rsidRDefault="00194E9F" w:rsidP="003C0CE4">
      <w:pPr>
        <w:pStyle w:val="EndnoteText"/>
        <w:rPr>
          <w:rFonts w:ascii="Calibri" w:hAnsi="Calibri" w:cs="Calibri"/>
          <w:sz w:val="18"/>
          <w:szCs w:val="18"/>
        </w:rPr>
      </w:pPr>
      <w:r w:rsidRPr="00DE0BEF">
        <w:rPr>
          <w:rStyle w:val="EndnoteReference"/>
          <w:rFonts w:ascii="Calibri" w:hAnsi="Calibri" w:cs="Calibri"/>
          <w:sz w:val="18"/>
          <w:szCs w:val="18"/>
        </w:rPr>
        <w:endnoteRef/>
      </w:r>
      <w:r w:rsidRPr="00DE0BEF">
        <w:rPr>
          <w:rFonts w:ascii="Calibri" w:hAnsi="Calibri" w:cs="Calibri"/>
          <w:sz w:val="18"/>
          <w:szCs w:val="18"/>
        </w:rPr>
        <w:t xml:space="preserve"> </w:t>
      </w:r>
      <w:r w:rsidRPr="00DE0BEF">
        <w:rPr>
          <w:rFonts w:ascii="Calibri" w:hAnsi="Calibri" w:cs="Calibri"/>
          <w:sz w:val="18"/>
          <w:szCs w:val="18"/>
          <w:lang w:val="en-AU"/>
        </w:rPr>
        <w:t xml:space="preserve">Royal Commission into Violence, Abuse, Neglect and Exploitation of People with Disability (2020) </w:t>
      </w:r>
      <w:hyperlink r:id="rId178" w:history="1">
        <w:r w:rsidRPr="00DE0BEF">
          <w:rPr>
            <w:rStyle w:val="Hyperlink"/>
            <w:rFonts w:ascii="Calibri" w:hAnsi="Calibri" w:cs="Calibri"/>
            <w:sz w:val="18"/>
            <w:szCs w:val="18"/>
            <w:lang w:val="en-AU"/>
          </w:rPr>
          <w:t>Issues Paper: Employment</w:t>
        </w:r>
      </w:hyperlink>
      <w:r w:rsidRPr="00DE0BEF">
        <w:rPr>
          <w:rFonts w:ascii="Calibri" w:hAnsi="Calibri" w:cs="Calibri"/>
          <w:sz w:val="18"/>
          <w:szCs w:val="18"/>
          <w:lang w:val="en-AU"/>
        </w:rPr>
        <w:t xml:space="preserve">. See also: </w:t>
      </w:r>
      <w:r w:rsidRPr="00DE0BEF">
        <w:rPr>
          <w:rFonts w:ascii="Calibri" w:hAnsi="Calibri" w:cs="Calibri"/>
          <w:sz w:val="18"/>
          <w:szCs w:val="18"/>
        </w:rPr>
        <w:t xml:space="preserve">Australian Government, </w:t>
      </w:r>
      <w:hyperlink r:id="rId179" w:history="1">
        <w:r w:rsidRPr="00DE0BEF">
          <w:rPr>
            <w:rStyle w:val="Hyperlink"/>
            <w:rFonts w:ascii="Calibri" w:hAnsi="Calibri" w:cs="Calibri"/>
            <w:sz w:val="18"/>
            <w:szCs w:val="18"/>
          </w:rPr>
          <w:t>About DES</w:t>
        </w:r>
      </w:hyperlink>
      <w:r w:rsidRPr="00DE0BEF">
        <w:rPr>
          <w:rFonts w:ascii="Calibri" w:hAnsi="Calibri" w:cs="Calibri"/>
          <w:sz w:val="18"/>
          <w:szCs w:val="18"/>
        </w:rPr>
        <w:t>.</w:t>
      </w:r>
    </w:p>
    <w:p w14:paraId="2CE5F06D" w14:textId="77777777" w:rsidR="00194E9F" w:rsidRPr="00DE0BEF" w:rsidRDefault="00194E9F">
      <w:pPr>
        <w:pStyle w:val="EndnoteText"/>
        <w:rPr>
          <w:rFonts w:ascii="Calibri" w:hAnsi="Calibri" w:cs="Calibri"/>
          <w:sz w:val="18"/>
          <w:szCs w:val="18"/>
          <w:lang w:val="en-AU"/>
        </w:rPr>
      </w:pPr>
    </w:p>
  </w:endnote>
  <w:endnote w:id="154">
    <w:p w14:paraId="15E35819" w14:textId="1360DB80" w:rsidR="00194E9F" w:rsidRPr="00DE0BEF" w:rsidRDefault="00194E9F">
      <w:pPr>
        <w:pStyle w:val="EndnoteText"/>
        <w:rPr>
          <w:rFonts w:ascii="Calibri" w:hAnsi="Calibri" w:cs="Calibri"/>
          <w:sz w:val="18"/>
          <w:szCs w:val="18"/>
          <w:lang w:val="en-AU"/>
        </w:rPr>
      </w:pPr>
      <w:r w:rsidRPr="00DE0BEF">
        <w:rPr>
          <w:rStyle w:val="EndnoteReference"/>
          <w:rFonts w:ascii="Calibri" w:hAnsi="Calibri" w:cs="Calibri"/>
          <w:sz w:val="18"/>
          <w:szCs w:val="18"/>
        </w:rPr>
        <w:endnoteRef/>
      </w:r>
      <w:r w:rsidRPr="00DE0BEF">
        <w:rPr>
          <w:rFonts w:ascii="Calibri" w:hAnsi="Calibri" w:cs="Calibri"/>
          <w:sz w:val="18"/>
          <w:szCs w:val="18"/>
        </w:rPr>
        <w:t xml:space="preserve"> </w:t>
      </w:r>
      <w:r w:rsidRPr="00DE0BEF">
        <w:rPr>
          <w:rFonts w:ascii="Calibri" w:hAnsi="Calibri" w:cs="Calibri"/>
          <w:sz w:val="18"/>
          <w:szCs w:val="18"/>
          <w:lang w:val="en-AU"/>
        </w:rPr>
        <w:t>Women With Disabilities Australia (August 2014) ‘</w:t>
      </w:r>
      <w:hyperlink r:id="rId180" w:history="1">
        <w:r w:rsidRPr="00DE0BEF">
          <w:rPr>
            <w:rStyle w:val="Hyperlink"/>
            <w:rFonts w:ascii="Calibri" w:hAnsi="Calibri" w:cs="Calibri"/>
            <w:sz w:val="18"/>
            <w:szCs w:val="18"/>
            <w:lang w:val="en-AU"/>
          </w:rPr>
          <w:t>Final Report for the Disability Employment Services (DES) Consumer Engagement Project’</w:t>
        </w:r>
      </w:hyperlink>
      <w:r w:rsidRPr="00DE0BEF">
        <w:rPr>
          <w:rFonts w:ascii="Calibri" w:hAnsi="Calibri" w:cs="Calibri"/>
          <w:sz w:val="18"/>
          <w:szCs w:val="18"/>
          <w:lang w:val="en-AU"/>
        </w:rPr>
        <w:t xml:space="preserve">; WWDA, Hobart, Tasmania. See also: Women With Disabilities Australia (August 2014) </w:t>
      </w:r>
      <w:hyperlink r:id="rId181" w:history="1">
        <w:r w:rsidRPr="00DE0BEF">
          <w:rPr>
            <w:rStyle w:val="Hyperlink"/>
            <w:rFonts w:ascii="Calibri" w:hAnsi="Calibri" w:cs="Calibri"/>
            <w:sz w:val="18"/>
            <w:szCs w:val="18"/>
            <w:lang w:val="en-AU"/>
          </w:rPr>
          <w:t>Report from the Queensland Disability Employment Services Forum for Women With Disabilities</w:t>
        </w:r>
      </w:hyperlink>
      <w:r w:rsidRPr="00DE0BEF">
        <w:rPr>
          <w:rFonts w:ascii="Calibri" w:hAnsi="Calibri" w:cs="Calibri"/>
          <w:sz w:val="18"/>
          <w:szCs w:val="18"/>
          <w:lang w:val="en-AU"/>
        </w:rPr>
        <w:t xml:space="preserve">; WWDA, Hobart, Tasmania. See also: Women With Disabilities Australia (August 2014) </w:t>
      </w:r>
      <w:hyperlink r:id="rId182" w:history="1">
        <w:r w:rsidRPr="00DE0BEF">
          <w:rPr>
            <w:rStyle w:val="Hyperlink"/>
            <w:rFonts w:ascii="Calibri" w:hAnsi="Calibri" w:cs="Calibri"/>
            <w:sz w:val="18"/>
            <w:szCs w:val="18"/>
            <w:lang w:val="en-AU"/>
          </w:rPr>
          <w:t>Report from the South Australia Disability Employment Services Forum for Women With Disabilities</w:t>
        </w:r>
      </w:hyperlink>
      <w:r w:rsidRPr="00DE0BEF">
        <w:rPr>
          <w:rFonts w:ascii="Calibri" w:hAnsi="Calibri" w:cs="Calibri"/>
          <w:sz w:val="18"/>
          <w:szCs w:val="18"/>
          <w:lang w:val="en-AU"/>
        </w:rPr>
        <w:t xml:space="preserve">; WWDA, Hobart, Tasmania. See also: Women With Disabilities Australia (August 2014) </w:t>
      </w:r>
      <w:hyperlink r:id="rId183" w:history="1">
        <w:r w:rsidRPr="00DE0BEF">
          <w:rPr>
            <w:rStyle w:val="Hyperlink"/>
            <w:rFonts w:ascii="Calibri" w:hAnsi="Calibri" w:cs="Calibri"/>
            <w:sz w:val="18"/>
            <w:szCs w:val="18"/>
            <w:lang w:val="en-AU"/>
          </w:rPr>
          <w:t>Report from the Australian Capital Territory (ACT) Disability Employment Services Forum for Women With Disabilities</w:t>
        </w:r>
      </w:hyperlink>
      <w:r w:rsidRPr="00DE0BEF">
        <w:rPr>
          <w:rFonts w:ascii="Calibri" w:hAnsi="Calibri" w:cs="Calibri"/>
          <w:sz w:val="18"/>
          <w:szCs w:val="18"/>
          <w:lang w:val="en-AU"/>
        </w:rPr>
        <w:t xml:space="preserve">; WWDA, Hobart, Tasmania. See also: Women With Disabilities Australia (August 2014) </w:t>
      </w:r>
      <w:hyperlink r:id="rId184" w:history="1">
        <w:r w:rsidRPr="00DE0BEF">
          <w:rPr>
            <w:rStyle w:val="Hyperlink"/>
            <w:rFonts w:ascii="Calibri" w:hAnsi="Calibri" w:cs="Calibri"/>
            <w:sz w:val="18"/>
            <w:szCs w:val="18"/>
            <w:lang w:val="en-AU"/>
          </w:rPr>
          <w:t>Report from the Western Australia Disability Employment Services Forum for Women With Disabilities</w:t>
        </w:r>
      </w:hyperlink>
      <w:r w:rsidRPr="00DE0BEF">
        <w:rPr>
          <w:rFonts w:ascii="Calibri" w:hAnsi="Calibri" w:cs="Calibri"/>
          <w:sz w:val="18"/>
          <w:szCs w:val="18"/>
          <w:lang w:val="en-AU"/>
        </w:rPr>
        <w:t xml:space="preserve">; WWDA, Hobart, Tasmania.   </w:t>
      </w:r>
    </w:p>
    <w:p w14:paraId="595F52F0" w14:textId="77777777" w:rsidR="00194E9F" w:rsidRPr="00DE0BEF" w:rsidRDefault="00194E9F">
      <w:pPr>
        <w:pStyle w:val="EndnoteText"/>
        <w:rPr>
          <w:rFonts w:ascii="Calibri" w:hAnsi="Calibri" w:cs="Calibri"/>
          <w:sz w:val="18"/>
          <w:szCs w:val="18"/>
          <w:lang w:val="en-AU"/>
        </w:rPr>
      </w:pPr>
    </w:p>
  </w:endnote>
  <w:endnote w:id="155">
    <w:p w14:paraId="47E79129" w14:textId="1DAE13AC" w:rsidR="00194E9F" w:rsidRPr="00887757" w:rsidRDefault="00194E9F">
      <w:pPr>
        <w:pStyle w:val="EndnoteText"/>
        <w:rPr>
          <w:rFonts w:ascii="Calibri" w:hAnsi="Calibri" w:cs="Calibri"/>
          <w:sz w:val="18"/>
          <w:szCs w:val="18"/>
        </w:rPr>
      </w:pPr>
      <w:r w:rsidRPr="00887757">
        <w:rPr>
          <w:rStyle w:val="EndnoteReference"/>
          <w:rFonts w:ascii="Calibri" w:hAnsi="Calibri" w:cs="Calibri"/>
          <w:sz w:val="18"/>
          <w:szCs w:val="18"/>
        </w:rPr>
        <w:endnoteRef/>
      </w:r>
      <w:r w:rsidRPr="00887757">
        <w:rPr>
          <w:rFonts w:ascii="Calibri" w:hAnsi="Calibri" w:cs="Calibri"/>
          <w:sz w:val="18"/>
          <w:szCs w:val="18"/>
        </w:rPr>
        <w:t xml:space="preserve"> Disabled People’s Organisations Australia (DPOA) (19 July 2018) </w:t>
      </w:r>
      <w:hyperlink r:id="rId185" w:history="1">
        <w:r w:rsidRPr="00887757">
          <w:rPr>
            <w:rStyle w:val="Hyperlink"/>
            <w:rFonts w:ascii="Calibri" w:hAnsi="Calibri" w:cs="Calibri"/>
            <w:sz w:val="18"/>
            <w:szCs w:val="18"/>
          </w:rPr>
          <w:t>Media Release: Disability Employment Reforms Won’t Solve Employment Gap for People with Disability</w:t>
        </w:r>
      </w:hyperlink>
      <w:r w:rsidRPr="00887757">
        <w:rPr>
          <w:rFonts w:ascii="Calibri" w:hAnsi="Calibri" w:cs="Calibri"/>
          <w:sz w:val="18"/>
          <w:szCs w:val="18"/>
        </w:rPr>
        <w:t>. DPOA, Sydney, Australia.</w:t>
      </w:r>
    </w:p>
    <w:p w14:paraId="129A6361" w14:textId="77777777" w:rsidR="00194E9F" w:rsidRPr="00887757" w:rsidRDefault="00194E9F">
      <w:pPr>
        <w:pStyle w:val="EndnoteText"/>
        <w:rPr>
          <w:rFonts w:ascii="Calibri" w:hAnsi="Calibri" w:cs="Calibri"/>
          <w:sz w:val="18"/>
          <w:szCs w:val="18"/>
          <w:lang w:val="en-AU"/>
        </w:rPr>
      </w:pPr>
    </w:p>
  </w:endnote>
  <w:endnote w:id="156">
    <w:p w14:paraId="2C3D0E61" w14:textId="2D68D8DA" w:rsidR="00194E9F" w:rsidRPr="00887757" w:rsidRDefault="00194E9F" w:rsidP="00887757">
      <w:pPr>
        <w:pStyle w:val="EndnoteText"/>
        <w:rPr>
          <w:rFonts w:ascii="Calibri" w:hAnsi="Calibri" w:cs="Calibri"/>
          <w:sz w:val="18"/>
          <w:szCs w:val="18"/>
          <w:lang w:val="en-AU"/>
        </w:rPr>
      </w:pPr>
      <w:r w:rsidRPr="00887757">
        <w:rPr>
          <w:rStyle w:val="EndnoteReference"/>
          <w:rFonts w:ascii="Calibri" w:hAnsi="Calibri" w:cs="Calibri"/>
          <w:sz w:val="18"/>
          <w:szCs w:val="18"/>
        </w:rPr>
        <w:endnoteRef/>
      </w:r>
      <w:r w:rsidRPr="00887757">
        <w:rPr>
          <w:rFonts w:ascii="Calibri" w:hAnsi="Calibri" w:cs="Calibri"/>
          <w:sz w:val="18"/>
          <w:szCs w:val="18"/>
        </w:rPr>
        <w:t xml:space="preserve"> </w:t>
      </w:r>
      <w:r w:rsidRPr="00887757">
        <w:rPr>
          <w:rFonts w:ascii="Calibri" w:hAnsi="Calibri" w:cs="Calibri"/>
          <w:sz w:val="18"/>
          <w:szCs w:val="18"/>
          <w:lang w:val="en-AU"/>
        </w:rPr>
        <w:t xml:space="preserve">Committee on the Rights of Persons with Disabilities, </w:t>
      </w:r>
      <w:hyperlink r:id="rId186" w:history="1">
        <w:r w:rsidRPr="00887757">
          <w:rPr>
            <w:rStyle w:val="Hyperlink"/>
            <w:rFonts w:ascii="Calibri" w:hAnsi="Calibri" w:cs="Calibri"/>
            <w:sz w:val="18"/>
            <w:szCs w:val="18"/>
            <w:lang w:val="en-AU"/>
          </w:rPr>
          <w:t>Combined second and third periodic reports submitted by Australia under article 35 of the Convention, due in 2018</w:t>
        </w:r>
      </w:hyperlink>
      <w:r w:rsidRPr="00887757">
        <w:rPr>
          <w:rFonts w:ascii="Calibri" w:hAnsi="Calibri" w:cs="Calibri"/>
          <w:sz w:val="18"/>
          <w:szCs w:val="18"/>
          <w:lang w:val="en-AU"/>
        </w:rPr>
        <w:t>. UN Doc No: CRPD/C/AUS/2-3.</w:t>
      </w:r>
    </w:p>
    <w:p w14:paraId="3ADF81F4" w14:textId="77777777" w:rsidR="00194E9F" w:rsidRPr="00887757" w:rsidRDefault="00194E9F">
      <w:pPr>
        <w:pStyle w:val="EndnoteText"/>
        <w:rPr>
          <w:rFonts w:ascii="Calibri" w:hAnsi="Calibri" w:cs="Calibri"/>
          <w:sz w:val="18"/>
          <w:szCs w:val="18"/>
          <w:lang w:val="en-AU"/>
        </w:rPr>
      </w:pPr>
    </w:p>
  </w:endnote>
  <w:endnote w:id="157">
    <w:p w14:paraId="50227F0A" w14:textId="77777777" w:rsidR="00194E9F" w:rsidRPr="00887757" w:rsidRDefault="00194E9F" w:rsidP="00A1415B">
      <w:pPr>
        <w:pStyle w:val="EndnoteText"/>
        <w:rPr>
          <w:rFonts w:ascii="Calibri" w:hAnsi="Calibri" w:cs="Calibri"/>
          <w:sz w:val="18"/>
          <w:szCs w:val="18"/>
        </w:rPr>
      </w:pPr>
      <w:r w:rsidRPr="00887757">
        <w:rPr>
          <w:rStyle w:val="EndnoteReference"/>
          <w:rFonts w:ascii="Calibri" w:hAnsi="Calibri" w:cs="Calibri"/>
          <w:sz w:val="18"/>
          <w:szCs w:val="18"/>
        </w:rPr>
        <w:endnoteRef/>
      </w:r>
      <w:r w:rsidRPr="00887757">
        <w:rPr>
          <w:rFonts w:ascii="Calibri" w:hAnsi="Calibri" w:cs="Calibri"/>
          <w:sz w:val="18"/>
          <w:szCs w:val="18"/>
        </w:rPr>
        <w:t xml:space="preserve"> Committee on the Rights of Persons with Disabilities (2019) </w:t>
      </w:r>
      <w:hyperlink r:id="rId187" w:history="1">
        <w:r w:rsidRPr="00887757">
          <w:rPr>
            <w:rStyle w:val="Hyperlink"/>
            <w:rFonts w:ascii="Calibri" w:hAnsi="Calibri" w:cs="Calibri"/>
            <w:sz w:val="18"/>
            <w:szCs w:val="18"/>
          </w:rPr>
          <w:t>Concluding observations on the combined second and third periodic reports of Australia</w:t>
        </w:r>
      </w:hyperlink>
      <w:r w:rsidRPr="00887757">
        <w:rPr>
          <w:rFonts w:ascii="Calibri" w:hAnsi="Calibri" w:cs="Calibri"/>
          <w:sz w:val="18"/>
          <w:szCs w:val="18"/>
        </w:rPr>
        <w:t>, adopted by the Committee at its 511</w:t>
      </w:r>
      <w:r w:rsidRPr="00887757">
        <w:rPr>
          <w:rFonts w:ascii="Calibri" w:hAnsi="Calibri" w:cs="Calibri"/>
          <w:sz w:val="18"/>
          <w:szCs w:val="18"/>
          <w:vertAlign w:val="superscript"/>
        </w:rPr>
        <w:t>th</w:t>
      </w:r>
      <w:r w:rsidRPr="00887757">
        <w:rPr>
          <w:rFonts w:ascii="Calibri" w:hAnsi="Calibri" w:cs="Calibri"/>
          <w:sz w:val="18"/>
          <w:szCs w:val="18"/>
        </w:rPr>
        <w:t xml:space="preserve"> meeting (20 September 2019) of the 22</w:t>
      </w:r>
      <w:r w:rsidRPr="00887757">
        <w:rPr>
          <w:rFonts w:ascii="Calibri" w:hAnsi="Calibri" w:cs="Calibri"/>
          <w:sz w:val="18"/>
          <w:szCs w:val="18"/>
          <w:vertAlign w:val="superscript"/>
        </w:rPr>
        <w:t>nd</w:t>
      </w:r>
      <w:r w:rsidRPr="00887757">
        <w:rPr>
          <w:rFonts w:ascii="Calibri" w:hAnsi="Calibri" w:cs="Calibri"/>
          <w:sz w:val="18"/>
          <w:szCs w:val="18"/>
        </w:rPr>
        <w:t xml:space="preserve"> session; UN Doc. CRPD/C/AUS/CO/2-3.</w:t>
      </w:r>
    </w:p>
    <w:p w14:paraId="567080D1" w14:textId="77777777" w:rsidR="00194E9F" w:rsidRPr="00887757" w:rsidRDefault="00194E9F" w:rsidP="00A1415B">
      <w:pPr>
        <w:pStyle w:val="EndnoteText"/>
        <w:rPr>
          <w:rFonts w:ascii="Calibri" w:hAnsi="Calibri" w:cs="Calibri"/>
          <w:sz w:val="18"/>
          <w:szCs w:val="18"/>
        </w:rPr>
      </w:pPr>
    </w:p>
  </w:endnote>
  <w:endnote w:id="158">
    <w:p w14:paraId="09B5592A" w14:textId="599DC868" w:rsidR="00194E9F" w:rsidRPr="00887757" w:rsidRDefault="00194E9F" w:rsidP="00384D56">
      <w:pPr>
        <w:pStyle w:val="EndnoteText"/>
        <w:rPr>
          <w:rFonts w:ascii="Calibri" w:hAnsi="Calibri" w:cs="Calibri"/>
          <w:sz w:val="18"/>
          <w:szCs w:val="18"/>
        </w:rPr>
      </w:pPr>
      <w:r w:rsidRPr="00887757">
        <w:rPr>
          <w:rStyle w:val="EndnoteReference"/>
          <w:rFonts w:ascii="Calibri" w:hAnsi="Calibri" w:cs="Calibri"/>
          <w:sz w:val="18"/>
          <w:szCs w:val="18"/>
        </w:rPr>
        <w:endnoteRef/>
      </w:r>
      <w:r w:rsidRPr="00887757">
        <w:rPr>
          <w:rFonts w:ascii="Calibri" w:hAnsi="Calibri" w:cs="Calibri"/>
          <w:sz w:val="18"/>
          <w:szCs w:val="18"/>
        </w:rPr>
        <w:t xml:space="preserve"> Committee on the Rights of Persons with Disabilities (2019) </w:t>
      </w:r>
      <w:hyperlink r:id="rId188" w:history="1">
        <w:r w:rsidRPr="00887757">
          <w:rPr>
            <w:rStyle w:val="Hyperlink"/>
            <w:rFonts w:ascii="Calibri" w:hAnsi="Calibri" w:cs="Calibri"/>
            <w:sz w:val="18"/>
            <w:szCs w:val="18"/>
          </w:rPr>
          <w:t>Concluding observations on the combined second and third periodic reports of Australia</w:t>
        </w:r>
      </w:hyperlink>
      <w:r w:rsidRPr="00887757">
        <w:rPr>
          <w:rFonts w:ascii="Calibri" w:hAnsi="Calibri" w:cs="Calibri"/>
          <w:sz w:val="18"/>
          <w:szCs w:val="18"/>
        </w:rPr>
        <w:t>, adopted by the Committee at its 511</w:t>
      </w:r>
      <w:r w:rsidRPr="00887757">
        <w:rPr>
          <w:rFonts w:ascii="Calibri" w:hAnsi="Calibri" w:cs="Calibri"/>
          <w:sz w:val="18"/>
          <w:szCs w:val="18"/>
          <w:vertAlign w:val="superscript"/>
        </w:rPr>
        <w:t>th</w:t>
      </w:r>
      <w:r w:rsidRPr="00887757">
        <w:rPr>
          <w:rFonts w:ascii="Calibri" w:hAnsi="Calibri" w:cs="Calibri"/>
          <w:sz w:val="18"/>
          <w:szCs w:val="18"/>
        </w:rPr>
        <w:t xml:space="preserve"> meeting (20 September 2019) of the 22</w:t>
      </w:r>
      <w:r w:rsidRPr="00887757">
        <w:rPr>
          <w:rFonts w:ascii="Calibri" w:hAnsi="Calibri" w:cs="Calibri"/>
          <w:sz w:val="18"/>
          <w:szCs w:val="18"/>
          <w:vertAlign w:val="superscript"/>
        </w:rPr>
        <w:t>nd</w:t>
      </w:r>
      <w:r w:rsidRPr="00887757">
        <w:rPr>
          <w:rFonts w:ascii="Calibri" w:hAnsi="Calibri" w:cs="Calibri"/>
          <w:sz w:val="18"/>
          <w:szCs w:val="18"/>
        </w:rPr>
        <w:t xml:space="preserve"> session; UN Doc. CRPD/C/AUS/CO/2-3.</w:t>
      </w:r>
    </w:p>
    <w:p w14:paraId="151E16BA" w14:textId="77777777" w:rsidR="00194E9F" w:rsidRPr="005B26C7" w:rsidRDefault="00194E9F" w:rsidP="00384D56">
      <w:pPr>
        <w:pStyle w:val="EndnoteText"/>
        <w:rPr>
          <w:rFonts w:ascii="Calibri" w:hAnsi="Calibri" w:cs="Calibri"/>
          <w:sz w:val="18"/>
          <w:szCs w:val="18"/>
          <w:lang w:val="en-AU"/>
        </w:rPr>
      </w:pPr>
    </w:p>
  </w:endnote>
  <w:endnote w:id="159">
    <w:p w14:paraId="40B25111" w14:textId="77777777" w:rsidR="00194E9F" w:rsidRPr="005B26C7" w:rsidRDefault="00194E9F" w:rsidP="004A1E95">
      <w:pPr>
        <w:pStyle w:val="EndnoteText"/>
        <w:rPr>
          <w:rFonts w:ascii="Calibri" w:hAnsi="Calibri" w:cs="Calibri"/>
          <w:sz w:val="18"/>
          <w:szCs w:val="18"/>
          <w:lang w:val="en-AU"/>
        </w:rPr>
      </w:pPr>
      <w:r w:rsidRPr="005B26C7">
        <w:rPr>
          <w:rStyle w:val="EndnoteReference"/>
          <w:rFonts w:ascii="Calibri" w:hAnsi="Calibri" w:cs="Calibri"/>
          <w:sz w:val="18"/>
          <w:szCs w:val="18"/>
        </w:rPr>
        <w:endnoteRef/>
      </w:r>
      <w:r w:rsidRPr="005B26C7">
        <w:rPr>
          <w:rFonts w:ascii="Calibri" w:hAnsi="Calibri" w:cs="Calibri"/>
          <w:sz w:val="18"/>
          <w:szCs w:val="18"/>
        </w:rPr>
        <w:t xml:space="preserve"> </w:t>
      </w:r>
      <w:r w:rsidRPr="005B26C7">
        <w:rPr>
          <w:rFonts w:ascii="Calibri" w:hAnsi="Calibri" w:cs="Calibri"/>
          <w:sz w:val="18"/>
          <w:szCs w:val="18"/>
          <w:lang w:val="en-AU"/>
        </w:rPr>
        <w:t xml:space="preserve">Royal Commission into Violence, Abuse, Neglect and Exploitation of People with Disability (2020) </w:t>
      </w:r>
      <w:hyperlink r:id="rId189" w:history="1">
        <w:r w:rsidRPr="005B26C7">
          <w:rPr>
            <w:rStyle w:val="Hyperlink"/>
            <w:rFonts w:ascii="Calibri" w:hAnsi="Calibri" w:cs="Calibri"/>
            <w:sz w:val="18"/>
            <w:szCs w:val="18"/>
            <w:lang w:val="en-AU"/>
          </w:rPr>
          <w:t>Issues Paper: Employment</w:t>
        </w:r>
      </w:hyperlink>
      <w:r w:rsidRPr="005B26C7">
        <w:rPr>
          <w:rFonts w:ascii="Calibri" w:hAnsi="Calibri" w:cs="Calibri"/>
          <w:sz w:val="18"/>
          <w:szCs w:val="18"/>
          <w:lang w:val="en-AU"/>
        </w:rPr>
        <w:t>.</w:t>
      </w:r>
    </w:p>
    <w:p w14:paraId="62FB0D8C" w14:textId="13DCCE39" w:rsidR="00194E9F" w:rsidRPr="005B26C7" w:rsidRDefault="00194E9F">
      <w:pPr>
        <w:pStyle w:val="EndnoteText"/>
        <w:rPr>
          <w:rFonts w:ascii="Calibri" w:hAnsi="Calibri" w:cs="Calibri"/>
          <w:sz w:val="18"/>
          <w:szCs w:val="18"/>
          <w:lang w:val="en-AU"/>
        </w:rPr>
      </w:pPr>
    </w:p>
  </w:endnote>
  <w:endnote w:id="160">
    <w:p w14:paraId="5EBE184B" w14:textId="6D3C2EC7" w:rsidR="00194E9F" w:rsidRPr="005B26C7" w:rsidRDefault="00194E9F" w:rsidP="00716311">
      <w:pPr>
        <w:pStyle w:val="EndnoteText"/>
        <w:rPr>
          <w:rFonts w:ascii="Calibri" w:hAnsi="Calibri" w:cs="Calibri"/>
          <w:sz w:val="18"/>
          <w:szCs w:val="18"/>
          <w:lang w:val="en-US"/>
        </w:rPr>
      </w:pPr>
      <w:r w:rsidRPr="005B26C7">
        <w:rPr>
          <w:rStyle w:val="EndnoteReference"/>
          <w:rFonts w:ascii="Calibri" w:hAnsi="Calibri" w:cs="Calibri"/>
          <w:sz w:val="18"/>
          <w:szCs w:val="18"/>
        </w:rPr>
        <w:endnoteRef/>
      </w:r>
      <w:r w:rsidRPr="005B26C7">
        <w:rPr>
          <w:rFonts w:ascii="Calibri" w:hAnsi="Calibri" w:cs="Calibri"/>
          <w:sz w:val="18"/>
          <w:szCs w:val="18"/>
        </w:rPr>
        <w:t xml:space="preserve"> </w:t>
      </w:r>
      <w:r w:rsidRPr="005B26C7">
        <w:rPr>
          <w:rFonts w:ascii="Calibri" w:hAnsi="Calibri" w:cs="Calibri"/>
          <w:sz w:val="18"/>
          <w:szCs w:val="18"/>
          <w:lang w:val="en-AU"/>
        </w:rPr>
        <w:t xml:space="preserve">Committee on Economic, Social and Cultural Rights (CESCR), </w:t>
      </w:r>
      <w:hyperlink r:id="rId190" w:history="1">
        <w:r w:rsidRPr="005B26C7">
          <w:rPr>
            <w:rStyle w:val="Hyperlink"/>
            <w:rFonts w:ascii="Calibri" w:hAnsi="Calibri" w:cs="Calibri"/>
            <w:sz w:val="18"/>
            <w:szCs w:val="18"/>
            <w:lang w:val="en-AU"/>
          </w:rPr>
          <w:t>General Comment No. 5: Persons with Disabilities</w:t>
        </w:r>
      </w:hyperlink>
      <w:r w:rsidRPr="005B26C7">
        <w:rPr>
          <w:rFonts w:ascii="Calibri" w:hAnsi="Calibri" w:cs="Calibri"/>
          <w:sz w:val="18"/>
          <w:szCs w:val="18"/>
          <w:lang w:val="en-AU"/>
        </w:rPr>
        <w:t xml:space="preserve">, 9 December 1994, E/1995/22, UN Doc </w:t>
      </w:r>
      <w:r w:rsidRPr="005B26C7">
        <w:rPr>
          <w:rFonts w:ascii="Calibri" w:hAnsi="Calibri" w:cs="Calibri"/>
          <w:sz w:val="18"/>
          <w:szCs w:val="18"/>
        </w:rPr>
        <w:t xml:space="preserve">E/1995/22. </w:t>
      </w:r>
      <w:hyperlink r:id="rId191" w:history="1">
        <w:r w:rsidRPr="005B26C7">
          <w:rPr>
            <w:rStyle w:val="Hyperlink"/>
            <w:rFonts w:ascii="Calibri" w:hAnsi="Calibri" w:cs="Calibri"/>
            <w:bCs/>
            <w:sz w:val="18"/>
            <w:szCs w:val="18"/>
            <w:lang w:val="en-US" w:bidi="en-US"/>
          </w:rPr>
          <w:t>Brown v. Board of Education of Topeka</w:t>
        </w:r>
      </w:hyperlink>
      <w:r w:rsidRPr="005B26C7">
        <w:rPr>
          <w:rFonts w:ascii="Calibri" w:hAnsi="Calibri" w:cs="Calibri"/>
          <w:sz w:val="18"/>
          <w:szCs w:val="18"/>
          <w:lang w:val="en-US" w:bidi="en-US"/>
        </w:rPr>
        <w:t xml:space="preserve">, 347 U.S. 483 (1954); </w:t>
      </w:r>
      <w:hyperlink r:id="rId192" w:history="1">
        <w:r w:rsidRPr="005B26C7">
          <w:rPr>
            <w:rStyle w:val="Hyperlink"/>
            <w:rFonts w:ascii="Calibri" w:hAnsi="Calibri" w:cs="Calibri"/>
            <w:sz w:val="18"/>
            <w:szCs w:val="18"/>
            <w:lang w:val="en-US"/>
          </w:rPr>
          <w:t>Olmstead v L.C</w:t>
        </w:r>
      </w:hyperlink>
      <w:r w:rsidRPr="005B26C7">
        <w:rPr>
          <w:rFonts w:ascii="Calibri" w:hAnsi="Calibri" w:cs="Calibri"/>
          <w:sz w:val="18"/>
          <w:szCs w:val="18"/>
          <w:lang w:val="en-US"/>
        </w:rPr>
        <w:t>. 527 U.S. 581 (1999).</w:t>
      </w:r>
    </w:p>
    <w:p w14:paraId="2F85E731" w14:textId="77777777" w:rsidR="00194E9F" w:rsidRPr="00195EE5" w:rsidRDefault="00194E9F" w:rsidP="00716311">
      <w:pPr>
        <w:pStyle w:val="EndnoteText"/>
        <w:rPr>
          <w:rFonts w:ascii="Calibri" w:hAnsi="Calibri" w:cs="Calibri"/>
          <w:sz w:val="18"/>
          <w:szCs w:val="18"/>
          <w:lang w:val="en-AU"/>
        </w:rPr>
      </w:pPr>
    </w:p>
  </w:endnote>
  <w:endnote w:id="161">
    <w:p w14:paraId="6544898A" w14:textId="42E15E1F" w:rsidR="00194E9F" w:rsidRPr="00195EE5" w:rsidRDefault="00194E9F" w:rsidP="00600674">
      <w:pPr>
        <w:pStyle w:val="FootnoteText"/>
        <w:rPr>
          <w:rFonts w:ascii="Calibri" w:hAnsi="Calibri" w:cs="Calibri"/>
          <w:sz w:val="18"/>
          <w:szCs w:val="18"/>
        </w:rPr>
      </w:pPr>
      <w:r w:rsidRPr="00195EE5">
        <w:rPr>
          <w:rStyle w:val="EndnoteReference"/>
          <w:rFonts w:ascii="Calibri" w:hAnsi="Calibri" w:cs="Calibri"/>
          <w:sz w:val="18"/>
          <w:szCs w:val="18"/>
        </w:rPr>
        <w:endnoteRef/>
      </w:r>
      <w:r w:rsidRPr="00195EE5">
        <w:rPr>
          <w:rFonts w:ascii="Calibri" w:hAnsi="Calibri" w:cs="Calibri"/>
          <w:sz w:val="18"/>
          <w:szCs w:val="18"/>
        </w:rPr>
        <w:t xml:space="preserve"> G. Quinn, </w:t>
      </w:r>
      <w:r w:rsidRPr="00195EE5">
        <w:rPr>
          <w:rFonts w:ascii="Calibri" w:hAnsi="Calibri" w:cs="Calibri"/>
          <w:i/>
          <w:sz w:val="18"/>
          <w:szCs w:val="18"/>
        </w:rPr>
        <w:t>Personhood &amp; Legal Capacity Perspectives on the Paradigm Shift of Article 12 CRPD</w:t>
      </w:r>
      <w:r w:rsidRPr="00195EE5">
        <w:rPr>
          <w:rFonts w:ascii="Calibri" w:hAnsi="Calibri" w:cs="Calibri"/>
          <w:sz w:val="18"/>
          <w:szCs w:val="18"/>
        </w:rPr>
        <w:t xml:space="preserve"> (Concept Paper for the Harvard Law School Project on Disability Conference), Cambridge, 20 February 2010) 5. </w:t>
      </w:r>
    </w:p>
    <w:p w14:paraId="115D5046" w14:textId="77777777" w:rsidR="00194E9F" w:rsidRPr="00195EE5" w:rsidRDefault="00194E9F" w:rsidP="00600674">
      <w:pPr>
        <w:pStyle w:val="EndnoteText"/>
        <w:rPr>
          <w:rFonts w:ascii="Calibri" w:hAnsi="Calibri" w:cs="Calibri"/>
          <w:sz w:val="18"/>
          <w:szCs w:val="18"/>
          <w:lang w:val="en-AU"/>
        </w:rPr>
      </w:pPr>
    </w:p>
  </w:endnote>
  <w:endnote w:id="162">
    <w:p w14:paraId="4EF4162B" w14:textId="77777777" w:rsidR="00194E9F" w:rsidRPr="00195EE5" w:rsidRDefault="00194E9F" w:rsidP="00A82E50">
      <w:pPr>
        <w:pStyle w:val="EndnoteText"/>
        <w:rPr>
          <w:rFonts w:ascii="Calibri" w:hAnsi="Calibri" w:cs="Calibri"/>
          <w:sz w:val="18"/>
          <w:szCs w:val="18"/>
          <w:lang w:val="en-AU"/>
        </w:rPr>
      </w:pPr>
      <w:r w:rsidRPr="00195EE5">
        <w:rPr>
          <w:rStyle w:val="EndnoteReference"/>
          <w:rFonts w:ascii="Calibri" w:hAnsi="Calibri" w:cs="Calibri"/>
          <w:sz w:val="18"/>
          <w:szCs w:val="18"/>
        </w:rPr>
        <w:endnoteRef/>
      </w:r>
      <w:r w:rsidRPr="00195EE5">
        <w:rPr>
          <w:rFonts w:ascii="Calibri" w:hAnsi="Calibri" w:cs="Calibri"/>
          <w:sz w:val="18"/>
          <w:szCs w:val="18"/>
        </w:rPr>
        <w:t xml:space="preserve"> Women With Disabilities Australia (WWDA) ‘</w:t>
      </w:r>
      <w:hyperlink r:id="rId193" w:history="1">
        <w:r w:rsidRPr="00195EE5">
          <w:rPr>
            <w:rStyle w:val="Hyperlink"/>
            <w:rFonts w:ascii="Calibri" w:hAnsi="Calibri" w:cs="Calibri"/>
            <w:sz w:val="18"/>
            <w:szCs w:val="18"/>
          </w:rPr>
          <w:t>WWDA Position Statement 2: The Right to Decision-Making’</w:t>
        </w:r>
      </w:hyperlink>
      <w:r w:rsidRPr="00195EE5">
        <w:rPr>
          <w:rFonts w:ascii="Calibri" w:hAnsi="Calibri" w:cs="Calibri"/>
          <w:sz w:val="18"/>
          <w:szCs w:val="18"/>
        </w:rPr>
        <w:t>. WWDA, September 2016, Hobart, Tasmania. ISBN: 978-0-9585268-7-6.</w:t>
      </w:r>
    </w:p>
    <w:p w14:paraId="0ECA1D33" w14:textId="77777777" w:rsidR="00194E9F" w:rsidRPr="00195EE5" w:rsidRDefault="00194E9F">
      <w:pPr>
        <w:pStyle w:val="EndnoteText"/>
        <w:rPr>
          <w:rFonts w:ascii="Calibri" w:hAnsi="Calibri" w:cs="Calibri"/>
          <w:sz w:val="18"/>
          <w:szCs w:val="18"/>
          <w:lang w:val="en-AU"/>
        </w:rPr>
      </w:pPr>
    </w:p>
  </w:endnote>
  <w:endnote w:id="163">
    <w:p w14:paraId="0C3970E5" w14:textId="77777777" w:rsidR="00194E9F" w:rsidRPr="00195EE5" w:rsidRDefault="00194E9F" w:rsidP="00A82E50">
      <w:pPr>
        <w:pStyle w:val="EndnoteText"/>
        <w:rPr>
          <w:rFonts w:ascii="Calibri" w:hAnsi="Calibri" w:cs="Calibri"/>
          <w:sz w:val="18"/>
          <w:szCs w:val="18"/>
          <w:lang w:val="en-AU"/>
        </w:rPr>
      </w:pPr>
      <w:r w:rsidRPr="00195EE5">
        <w:rPr>
          <w:rStyle w:val="EndnoteReference"/>
          <w:rFonts w:ascii="Calibri" w:hAnsi="Calibri" w:cs="Calibri"/>
          <w:sz w:val="18"/>
          <w:szCs w:val="18"/>
        </w:rPr>
        <w:endnoteRef/>
      </w:r>
      <w:r w:rsidRPr="00195EE5">
        <w:rPr>
          <w:rFonts w:ascii="Calibri" w:hAnsi="Calibri" w:cs="Calibri"/>
          <w:sz w:val="18"/>
          <w:szCs w:val="18"/>
        </w:rPr>
        <w:t xml:space="preserve"> Women With Disabilities Australia (WWDA) ‘</w:t>
      </w:r>
      <w:hyperlink r:id="rId194" w:history="1">
        <w:r w:rsidRPr="00195EE5">
          <w:rPr>
            <w:rStyle w:val="Hyperlink"/>
            <w:rFonts w:ascii="Calibri" w:hAnsi="Calibri" w:cs="Calibri"/>
            <w:sz w:val="18"/>
            <w:szCs w:val="18"/>
          </w:rPr>
          <w:t>WWDA Position Statement 2: The Right to Decision-Making’</w:t>
        </w:r>
      </w:hyperlink>
      <w:r w:rsidRPr="00195EE5">
        <w:rPr>
          <w:rFonts w:ascii="Calibri" w:hAnsi="Calibri" w:cs="Calibri"/>
          <w:sz w:val="18"/>
          <w:szCs w:val="18"/>
        </w:rPr>
        <w:t>. WWDA, September 2016, Hobart, Tasmania. ISBN: 978-0-9585268-7-6.</w:t>
      </w:r>
    </w:p>
    <w:p w14:paraId="7077B40E" w14:textId="77777777" w:rsidR="00194E9F" w:rsidRPr="00195EE5" w:rsidRDefault="00194E9F">
      <w:pPr>
        <w:pStyle w:val="EndnoteText"/>
        <w:rPr>
          <w:rFonts w:ascii="Calibri" w:hAnsi="Calibri" w:cs="Calibri"/>
          <w:sz w:val="18"/>
          <w:szCs w:val="18"/>
          <w:lang w:val="en-AU"/>
        </w:rPr>
      </w:pPr>
    </w:p>
  </w:endnote>
  <w:endnote w:id="164">
    <w:p w14:paraId="73CE72E4" w14:textId="77777777" w:rsidR="00194E9F" w:rsidRPr="00195EE5" w:rsidRDefault="00194E9F" w:rsidP="00A82E50">
      <w:pPr>
        <w:pStyle w:val="EndnoteText"/>
        <w:rPr>
          <w:rFonts w:ascii="Calibri" w:hAnsi="Calibri" w:cs="Calibri"/>
          <w:sz w:val="18"/>
          <w:szCs w:val="18"/>
          <w:lang w:val="en-AU"/>
        </w:rPr>
      </w:pPr>
      <w:r w:rsidRPr="00195EE5">
        <w:rPr>
          <w:rStyle w:val="EndnoteReference"/>
          <w:rFonts w:ascii="Calibri" w:hAnsi="Calibri" w:cs="Calibri"/>
          <w:sz w:val="18"/>
          <w:szCs w:val="18"/>
        </w:rPr>
        <w:endnoteRef/>
      </w:r>
      <w:r w:rsidRPr="00195EE5">
        <w:rPr>
          <w:rFonts w:ascii="Calibri" w:hAnsi="Calibri" w:cs="Calibri"/>
          <w:sz w:val="18"/>
          <w:szCs w:val="18"/>
        </w:rPr>
        <w:t xml:space="preserve"> Women With Disabilities Australia (WWDA) ‘</w:t>
      </w:r>
      <w:hyperlink r:id="rId195" w:history="1">
        <w:r w:rsidRPr="00195EE5">
          <w:rPr>
            <w:rStyle w:val="Hyperlink"/>
            <w:rFonts w:ascii="Calibri" w:hAnsi="Calibri" w:cs="Calibri"/>
            <w:sz w:val="18"/>
            <w:szCs w:val="18"/>
          </w:rPr>
          <w:t>WWDA Position Statement 2: The Right to Decision-Making’</w:t>
        </w:r>
      </w:hyperlink>
      <w:r w:rsidRPr="00195EE5">
        <w:rPr>
          <w:rFonts w:ascii="Calibri" w:hAnsi="Calibri" w:cs="Calibri"/>
          <w:sz w:val="18"/>
          <w:szCs w:val="18"/>
        </w:rPr>
        <w:t>. WWDA, September 2016, Hobart, Tasmania. ISBN: 978-0-9585268-7-6.</w:t>
      </w:r>
    </w:p>
    <w:p w14:paraId="24DA2C46" w14:textId="77777777" w:rsidR="00194E9F" w:rsidRPr="00195EE5" w:rsidRDefault="00194E9F">
      <w:pPr>
        <w:pStyle w:val="EndnoteText"/>
        <w:rPr>
          <w:rFonts w:ascii="Calibri" w:hAnsi="Calibri" w:cs="Calibri"/>
          <w:sz w:val="18"/>
          <w:szCs w:val="18"/>
          <w:lang w:val="en-AU"/>
        </w:rPr>
      </w:pPr>
    </w:p>
  </w:endnote>
  <w:endnote w:id="165">
    <w:p w14:paraId="04636092" w14:textId="77777777" w:rsidR="00194E9F" w:rsidRPr="00195EE5" w:rsidRDefault="00194E9F" w:rsidP="00330364">
      <w:pPr>
        <w:pStyle w:val="EndnoteText"/>
        <w:rPr>
          <w:rFonts w:ascii="Calibri" w:hAnsi="Calibri" w:cs="Calibri"/>
          <w:sz w:val="18"/>
          <w:szCs w:val="18"/>
        </w:rPr>
      </w:pPr>
      <w:r w:rsidRPr="00195EE5">
        <w:rPr>
          <w:rStyle w:val="EndnoteReference"/>
          <w:rFonts w:ascii="Calibri" w:hAnsi="Calibri" w:cs="Calibri"/>
          <w:sz w:val="18"/>
          <w:szCs w:val="18"/>
        </w:rPr>
        <w:endnoteRef/>
      </w:r>
      <w:r w:rsidRPr="00195EE5">
        <w:rPr>
          <w:rFonts w:ascii="Calibri" w:hAnsi="Calibri" w:cs="Calibri"/>
          <w:sz w:val="18"/>
          <w:szCs w:val="18"/>
        </w:rPr>
        <w:t xml:space="preserve"> Committee on the Rights of Persons with Disabilities (CRPD), </w:t>
      </w:r>
      <w:hyperlink r:id="rId196" w:history="1">
        <w:r w:rsidRPr="00195EE5">
          <w:rPr>
            <w:rStyle w:val="Hyperlink"/>
            <w:rFonts w:ascii="Calibri" w:hAnsi="Calibri" w:cs="Calibri"/>
            <w:sz w:val="18"/>
            <w:szCs w:val="18"/>
          </w:rPr>
          <w:t>General comment No. 3 (2016), Article 6: Women and girls with disabilities</w:t>
        </w:r>
      </w:hyperlink>
      <w:r w:rsidRPr="00195EE5">
        <w:rPr>
          <w:rFonts w:ascii="Calibri" w:hAnsi="Calibri" w:cs="Calibri"/>
          <w:sz w:val="18"/>
          <w:szCs w:val="18"/>
        </w:rPr>
        <w:t xml:space="preserve">, 2 September 2016, UN Doc. CRPD/C/GC/3. </w:t>
      </w:r>
      <w:r w:rsidRPr="00195EE5">
        <w:rPr>
          <w:rFonts w:ascii="Calibri" w:hAnsi="Calibri" w:cs="Calibri"/>
          <w:sz w:val="18"/>
          <w:szCs w:val="18"/>
          <w:lang w:val="en-AU"/>
        </w:rPr>
        <w:t xml:space="preserve">  See also: </w:t>
      </w:r>
      <w:r w:rsidRPr="00195EE5">
        <w:rPr>
          <w:rFonts w:ascii="Calibri" w:hAnsi="Calibri" w:cs="Calibri"/>
          <w:sz w:val="18"/>
          <w:szCs w:val="18"/>
        </w:rPr>
        <w:t xml:space="preserve">Committee on the Rights of Persons with Disabilities, </w:t>
      </w:r>
      <w:hyperlink r:id="rId197" w:history="1">
        <w:r w:rsidRPr="00195EE5">
          <w:rPr>
            <w:rStyle w:val="Hyperlink"/>
            <w:rFonts w:ascii="Calibri" w:hAnsi="Calibri" w:cs="Calibri"/>
            <w:sz w:val="18"/>
            <w:szCs w:val="18"/>
          </w:rPr>
          <w:t>General Comment No.1 – Article 12: Equal recognition before the law</w:t>
        </w:r>
      </w:hyperlink>
      <w:r w:rsidRPr="00195EE5">
        <w:rPr>
          <w:rFonts w:ascii="Calibri" w:hAnsi="Calibri" w:cs="Calibri"/>
          <w:sz w:val="18"/>
          <w:szCs w:val="18"/>
        </w:rPr>
        <w:t>, 11th sess, UN Doc CRPD/C/GC/1 (19 May 2014).</w:t>
      </w:r>
    </w:p>
    <w:p w14:paraId="68ACB228" w14:textId="77777777" w:rsidR="00194E9F" w:rsidRPr="00195EE5" w:rsidRDefault="00194E9F" w:rsidP="003B000D">
      <w:pPr>
        <w:pStyle w:val="EndnoteText"/>
        <w:rPr>
          <w:rFonts w:ascii="Calibri" w:hAnsi="Calibri" w:cs="Calibri"/>
          <w:sz w:val="18"/>
          <w:szCs w:val="18"/>
          <w:lang w:val="en-AU"/>
        </w:rPr>
      </w:pPr>
    </w:p>
  </w:endnote>
  <w:endnote w:id="166">
    <w:p w14:paraId="5E55A6A2" w14:textId="77777777" w:rsidR="00194E9F" w:rsidRPr="00195EE5" w:rsidRDefault="00194E9F" w:rsidP="00330364">
      <w:pPr>
        <w:pStyle w:val="EndnoteText"/>
        <w:rPr>
          <w:rFonts w:ascii="Calibri" w:hAnsi="Calibri" w:cs="Calibri"/>
          <w:sz w:val="18"/>
          <w:szCs w:val="18"/>
        </w:rPr>
      </w:pPr>
      <w:r w:rsidRPr="00195EE5">
        <w:rPr>
          <w:rStyle w:val="EndnoteReference"/>
          <w:rFonts w:ascii="Calibri" w:hAnsi="Calibri" w:cs="Calibri"/>
          <w:sz w:val="18"/>
          <w:szCs w:val="18"/>
        </w:rPr>
        <w:endnoteRef/>
      </w:r>
      <w:r w:rsidRPr="00195EE5">
        <w:rPr>
          <w:rFonts w:ascii="Calibri" w:hAnsi="Calibri" w:cs="Calibri"/>
          <w:sz w:val="18"/>
          <w:szCs w:val="18"/>
        </w:rPr>
        <w:t xml:space="preserve"> Committee on the Rights of Persons with Disabilities, </w:t>
      </w:r>
      <w:hyperlink r:id="rId198" w:history="1">
        <w:r w:rsidRPr="00195EE5">
          <w:rPr>
            <w:rStyle w:val="Hyperlink"/>
            <w:rFonts w:ascii="Calibri" w:hAnsi="Calibri" w:cs="Calibri"/>
            <w:sz w:val="18"/>
            <w:szCs w:val="18"/>
          </w:rPr>
          <w:t>General Comment No.1 – Article 12: Equal recognition before the law</w:t>
        </w:r>
      </w:hyperlink>
      <w:r w:rsidRPr="00195EE5">
        <w:rPr>
          <w:rFonts w:ascii="Calibri" w:hAnsi="Calibri" w:cs="Calibri"/>
          <w:sz w:val="18"/>
          <w:szCs w:val="18"/>
        </w:rPr>
        <w:t>, 11th sess, UN Doc CRPD/C/GC/1 (19 May 2014).</w:t>
      </w:r>
    </w:p>
    <w:p w14:paraId="0E011A48" w14:textId="77777777" w:rsidR="00194E9F" w:rsidRPr="00195EE5" w:rsidRDefault="00194E9F">
      <w:pPr>
        <w:pStyle w:val="EndnoteText"/>
        <w:rPr>
          <w:rFonts w:ascii="Calibri" w:hAnsi="Calibri" w:cs="Calibri"/>
          <w:sz w:val="18"/>
          <w:szCs w:val="18"/>
          <w:lang w:val="en-AU"/>
        </w:rPr>
      </w:pPr>
    </w:p>
  </w:endnote>
  <w:endnote w:id="167">
    <w:p w14:paraId="76C396F8" w14:textId="77777777" w:rsidR="00194E9F" w:rsidRPr="00195EE5" w:rsidRDefault="00194E9F" w:rsidP="008C42F7">
      <w:pPr>
        <w:pStyle w:val="EndnoteText"/>
        <w:rPr>
          <w:rFonts w:ascii="Calibri" w:hAnsi="Calibri" w:cs="Calibri"/>
          <w:sz w:val="18"/>
          <w:szCs w:val="18"/>
          <w:lang w:val="en-AU"/>
        </w:rPr>
      </w:pPr>
      <w:r w:rsidRPr="00195EE5">
        <w:rPr>
          <w:rStyle w:val="EndnoteReference"/>
          <w:rFonts w:ascii="Calibri" w:hAnsi="Calibri" w:cs="Calibri"/>
          <w:sz w:val="18"/>
          <w:szCs w:val="18"/>
        </w:rPr>
        <w:endnoteRef/>
      </w:r>
      <w:r w:rsidRPr="00195EE5">
        <w:rPr>
          <w:rFonts w:ascii="Calibri" w:hAnsi="Calibri" w:cs="Calibri"/>
          <w:sz w:val="18"/>
          <w:szCs w:val="18"/>
        </w:rPr>
        <w:t xml:space="preserve"> </w:t>
      </w:r>
      <w:r w:rsidRPr="00195EE5">
        <w:rPr>
          <w:rFonts w:ascii="Calibri" w:hAnsi="Calibri" w:cs="Calibri"/>
          <w:sz w:val="18"/>
          <w:szCs w:val="18"/>
          <w:lang w:val="en-AU"/>
        </w:rPr>
        <w:t xml:space="preserve">Committee on the Rights of Persons with Disabilities, </w:t>
      </w:r>
      <w:hyperlink r:id="rId199" w:history="1">
        <w:r w:rsidRPr="00195EE5">
          <w:rPr>
            <w:rStyle w:val="Hyperlink"/>
            <w:rFonts w:ascii="Calibri" w:hAnsi="Calibri" w:cs="Calibri"/>
            <w:sz w:val="18"/>
            <w:szCs w:val="18"/>
            <w:lang w:val="en-AU"/>
          </w:rPr>
          <w:t>Combined second and third periodic reports submitted by Australia under article 35 of the Convention, due in 2018</w:t>
        </w:r>
      </w:hyperlink>
      <w:r w:rsidRPr="00195EE5">
        <w:rPr>
          <w:rFonts w:ascii="Calibri" w:hAnsi="Calibri" w:cs="Calibri"/>
          <w:sz w:val="18"/>
          <w:szCs w:val="18"/>
          <w:lang w:val="en-AU"/>
        </w:rPr>
        <w:t>. UN Doc No: CRPD/C/AUS/2-3.</w:t>
      </w:r>
    </w:p>
    <w:p w14:paraId="5E03ECA7" w14:textId="48839CE8" w:rsidR="00194E9F" w:rsidRPr="00195EE5" w:rsidRDefault="00194E9F">
      <w:pPr>
        <w:pStyle w:val="EndnoteText"/>
        <w:rPr>
          <w:rFonts w:ascii="Calibri" w:hAnsi="Calibri" w:cs="Calibri"/>
          <w:sz w:val="18"/>
          <w:szCs w:val="18"/>
          <w:lang w:val="en-AU"/>
        </w:rPr>
      </w:pPr>
    </w:p>
  </w:endnote>
  <w:endnote w:id="168">
    <w:p w14:paraId="0B5BCD0A" w14:textId="77777777" w:rsidR="00194E9F" w:rsidRPr="00195EE5" w:rsidRDefault="00194E9F">
      <w:pPr>
        <w:pStyle w:val="EndnoteText"/>
        <w:rPr>
          <w:rFonts w:ascii="Calibri" w:hAnsi="Calibri" w:cs="Calibri"/>
          <w:sz w:val="18"/>
          <w:szCs w:val="18"/>
          <w:lang w:val="en-AU"/>
        </w:rPr>
      </w:pPr>
      <w:r w:rsidRPr="00195EE5">
        <w:rPr>
          <w:rStyle w:val="EndnoteReference"/>
          <w:rFonts w:ascii="Calibri" w:hAnsi="Calibri" w:cs="Calibri"/>
          <w:sz w:val="18"/>
          <w:szCs w:val="18"/>
        </w:rPr>
        <w:endnoteRef/>
      </w:r>
      <w:r w:rsidRPr="00195EE5">
        <w:rPr>
          <w:rFonts w:ascii="Calibri" w:hAnsi="Calibri" w:cs="Calibri"/>
          <w:sz w:val="18"/>
          <w:szCs w:val="18"/>
        </w:rPr>
        <w:t xml:space="preserve"> </w:t>
      </w:r>
      <w:r w:rsidRPr="00195EE5">
        <w:rPr>
          <w:rFonts w:ascii="Calibri" w:hAnsi="Calibri" w:cs="Calibri"/>
          <w:sz w:val="18"/>
          <w:szCs w:val="18"/>
          <w:lang w:val="en-AU"/>
        </w:rPr>
        <w:t>An interpretative declaration is a unilateral statement made by a State Party to clarify how a specific article or articles is interpreted by that State Party at a given time.</w:t>
      </w:r>
    </w:p>
    <w:p w14:paraId="50FE06F4" w14:textId="647B7866" w:rsidR="00194E9F" w:rsidRPr="00195EE5" w:rsidRDefault="00194E9F">
      <w:pPr>
        <w:pStyle w:val="EndnoteText"/>
        <w:rPr>
          <w:rFonts w:ascii="Calibri" w:hAnsi="Calibri" w:cs="Calibri"/>
          <w:sz w:val="18"/>
          <w:szCs w:val="18"/>
          <w:lang w:val="en-AU"/>
        </w:rPr>
      </w:pPr>
    </w:p>
  </w:endnote>
  <w:endnote w:id="169">
    <w:p w14:paraId="3AE5B453" w14:textId="6C647183" w:rsidR="00194E9F" w:rsidRPr="00800AA4" w:rsidRDefault="00194E9F" w:rsidP="001E3B11">
      <w:pPr>
        <w:pStyle w:val="EndnoteText"/>
        <w:rPr>
          <w:rFonts w:ascii="Calibri" w:hAnsi="Calibri" w:cs="Calibri"/>
          <w:sz w:val="18"/>
          <w:szCs w:val="18"/>
        </w:rPr>
      </w:pPr>
      <w:r w:rsidRPr="00195EE5">
        <w:rPr>
          <w:rStyle w:val="EndnoteReference"/>
          <w:rFonts w:ascii="Calibri" w:hAnsi="Calibri" w:cs="Calibri"/>
          <w:sz w:val="18"/>
          <w:szCs w:val="18"/>
        </w:rPr>
        <w:endnoteRef/>
      </w:r>
      <w:r w:rsidRPr="00195EE5">
        <w:rPr>
          <w:rFonts w:ascii="Calibri" w:hAnsi="Calibri" w:cs="Calibri"/>
          <w:sz w:val="18"/>
          <w:szCs w:val="18"/>
        </w:rPr>
        <w:t xml:space="preserve"> </w:t>
      </w:r>
      <w:r w:rsidRPr="00800AA4">
        <w:rPr>
          <w:rFonts w:ascii="Calibri" w:hAnsi="Calibri" w:cs="Calibri"/>
          <w:sz w:val="18"/>
          <w:szCs w:val="18"/>
          <w:lang w:val="en-AU"/>
        </w:rPr>
        <w:t xml:space="preserve">See for example, the Concluding Observations made by the CRPD Committee since 2010 following numerous periodic reviews of States Parties; Committee on the Rights of Persons with Disabilities, </w:t>
      </w:r>
      <w:hyperlink r:id="rId200" w:history="1">
        <w:r w:rsidRPr="00800AA4">
          <w:rPr>
            <w:rStyle w:val="Hyperlink"/>
            <w:rFonts w:ascii="Calibri" w:hAnsi="Calibri" w:cs="Calibri"/>
            <w:sz w:val="18"/>
            <w:szCs w:val="18"/>
          </w:rPr>
          <w:t>General Comment No.1 – Article 12: Equal recognition before the law</w:t>
        </w:r>
      </w:hyperlink>
      <w:r w:rsidRPr="00800AA4">
        <w:rPr>
          <w:rFonts w:ascii="Calibri" w:hAnsi="Calibri" w:cs="Calibri"/>
          <w:sz w:val="18"/>
          <w:szCs w:val="18"/>
        </w:rPr>
        <w:t xml:space="preserve">, 11th sess, UN Doc CRPD/C/GC/1 (19 May 2014). Committee on the Rights of Persons with Disabilities, </w:t>
      </w:r>
      <w:hyperlink r:id="rId201" w:history="1">
        <w:r w:rsidRPr="00800AA4">
          <w:rPr>
            <w:rStyle w:val="Hyperlink"/>
            <w:rFonts w:ascii="Calibri" w:hAnsi="Calibri" w:cs="Calibri"/>
            <w:sz w:val="18"/>
            <w:szCs w:val="18"/>
          </w:rPr>
          <w:t>General comment No. 5 (2017) on living independently and being included in the community</w:t>
        </w:r>
      </w:hyperlink>
      <w:r w:rsidRPr="00800AA4">
        <w:rPr>
          <w:rFonts w:ascii="Calibri" w:hAnsi="Calibri" w:cs="Calibri"/>
          <w:sz w:val="18"/>
          <w:szCs w:val="18"/>
        </w:rPr>
        <w:t>, UN Doc No: CRPD/C/GC/5.</w:t>
      </w:r>
    </w:p>
    <w:p w14:paraId="36B43239" w14:textId="77777777" w:rsidR="00194E9F" w:rsidRPr="00800AA4" w:rsidRDefault="00194E9F">
      <w:pPr>
        <w:pStyle w:val="EndnoteText"/>
        <w:rPr>
          <w:rFonts w:ascii="Calibri" w:hAnsi="Calibri" w:cs="Calibri"/>
          <w:sz w:val="18"/>
          <w:szCs w:val="18"/>
          <w:lang w:val="en-AU"/>
        </w:rPr>
      </w:pPr>
    </w:p>
  </w:endnote>
  <w:endnote w:id="170">
    <w:p w14:paraId="27E796E3" w14:textId="1107C117" w:rsidR="00194E9F" w:rsidRPr="00800AA4" w:rsidRDefault="00194E9F" w:rsidP="001B291B">
      <w:pPr>
        <w:pStyle w:val="FootnoteText"/>
        <w:rPr>
          <w:rFonts w:ascii="Calibri" w:hAnsi="Calibri" w:cs="Calibri"/>
          <w:sz w:val="18"/>
          <w:szCs w:val="18"/>
          <w:lang w:val="en-AU"/>
        </w:rPr>
      </w:pPr>
      <w:r w:rsidRPr="00800AA4">
        <w:rPr>
          <w:rStyle w:val="EndnoteReference"/>
          <w:rFonts w:ascii="Calibri" w:hAnsi="Calibri" w:cs="Calibri"/>
          <w:sz w:val="18"/>
          <w:szCs w:val="18"/>
        </w:rPr>
        <w:endnoteRef/>
      </w:r>
      <w:r w:rsidRPr="00800AA4">
        <w:rPr>
          <w:rFonts w:ascii="Calibri" w:hAnsi="Calibri" w:cs="Calibri"/>
          <w:sz w:val="18"/>
          <w:szCs w:val="18"/>
        </w:rPr>
        <w:t xml:space="preserve"> Committee on the Rights of Person s with Disabilities, </w:t>
      </w:r>
      <w:hyperlink r:id="rId202" w:history="1">
        <w:r w:rsidRPr="00800AA4">
          <w:rPr>
            <w:rStyle w:val="Hyperlink"/>
            <w:rFonts w:ascii="Calibri" w:hAnsi="Calibri" w:cs="Calibri"/>
            <w:sz w:val="18"/>
            <w:szCs w:val="18"/>
          </w:rPr>
          <w:t>Concluding observations on the initial report of Australia</w:t>
        </w:r>
      </w:hyperlink>
      <w:r w:rsidRPr="00800AA4">
        <w:rPr>
          <w:rFonts w:ascii="Calibri" w:hAnsi="Calibri" w:cs="Calibri"/>
          <w:sz w:val="18"/>
          <w:szCs w:val="18"/>
        </w:rPr>
        <w:t xml:space="preserve">, adopted by the Committee at its tenth session (2-13 September 2013), UN Doc CRPD/C/AUS/CO/1; Committee on the Rights of Persons with Disabilities (2019) </w:t>
      </w:r>
      <w:hyperlink r:id="rId203" w:history="1">
        <w:r w:rsidRPr="00800AA4">
          <w:rPr>
            <w:rStyle w:val="Hyperlink"/>
            <w:rFonts w:ascii="Calibri" w:hAnsi="Calibri" w:cs="Calibri"/>
            <w:sz w:val="18"/>
            <w:szCs w:val="18"/>
          </w:rPr>
          <w:t>Concluding observations on the combined second and third periodic reports of Australia</w:t>
        </w:r>
      </w:hyperlink>
      <w:r w:rsidRPr="00800AA4">
        <w:rPr>
          <w:rFonts w:ascii="Calibri" w:hAnsi="Calibri" w:cs="Calibri"/>
          <w:sz w:val="18"/>
          <w:szCs w:val="18"/>
        </w:rPr>
        <w:t>, adopted by the Committee at its 511</w:t>
      </w:r>
      <w:r w:rsidRPr="00800AA4">
        <w:rPr>
          <w:rFonts w:ascii="Calibri" w:hAnsi="Calibri" w:cs="Calibri"/>
          <w:sz w:val="18"/>
          <w:szCs w:val="18"/>
          <w:vertAlign w:val="superscript"/>
        </w:rPr>
        <w:t>th</w:t>
      </w:r>
      <w:r w:rsidRPr="00800AA4">
        <w:rPr>
          <w:rFonts w:ascii="Calibri" w:hAnsi="Calibri" w:cs="Calibri"/>
          <w:sz w:val="18"/>
          <w:szCs w:val="18"/>
        </w:rPr>
        <w:t xml:space="preserve"> meeting (20 September 2019) of the 22</w:t>
      </w:r>
      <w:r w:rsidRPr="00800AA4">
        <w:rPr>
          <w:rFonts w:ascii="Calibri" w:hAnsi="Calibri" w:cs="Calibri"/>
          <w:sz w:val="18"/>
          <w:szCs w:val="18"/>
          <w:vertAlign w:val="superscript"/>
        </w:rPr>
        <w:t>nd</w:t>
      </w:r>
      <w:r w:rsidRPr="00800AA4">
        <w:rPr>
          <w:rFonts w:ascii="Calibri" w:hAnsi="Calibri" w:cs="Calibri"/>
          <w:sz w:val="18"/>
          <w:szCs w:val="18"/>
        </w:rPr>
        <w:t xml:space="preserve"> session; UN Doc. CRPD/C/AUS/CO/2-3. </w:t>
      </w:r>
    </w:p>
    <w:p w14:paraId="08ABE1F4" w14:textId="7A945C27" w:rsidR="00194E9F" w:rsidRPr="00DD10BE" w:rsidRDefault="00194E9F">
      <w:pPr>
        <w:pStyle w:val="EndnoteText"/>
        <w:rPr>
          <w:rFonts w:ascii="Calibri" w:hAnsi="Calibri" w:cs="Calibri"/>
          <w:sz w:val="18"/>
          <w:szCs w:val="18"/>
          <w:lang w:val="en-AU"/>
        </w:rPr>
      </w:pPr>
    </w:p>
  </w:endnote>
  <w:endnote w:id="171">
    <w:p w14:paraId="2BC3663C" w14:textId="08AC8E0E" w:rsidR="00194E9F" w:rsidRPr="00DD10BE" w:rsidRDefault="00194E9F" w:rsidP="009E3B33">
      <w:pPr>
        <w:pStyle w:val="FootnoteText"/>
        <w:rPr>
          <w:rFonts w:ascii="Calibri" w:hAnsi="Calibri" w:cs="Calibri"/>
          <w:sz w:val="18"/>
          <w:szCs w:val="18"/>
          <w:lang w:val="en-AU"/>
        </w:rPr>
      </w:pPr>
      <w:r w:rsidRPr="00DD10BE">
        <w:rPr>
          <w:rStyle w:val="EndnoteReference"/>
          <w:rFonts w:ascii="Calibri" w:hAnsi="Calibri" w:cs="Calibri"/>
          <w:sz w:val="18"/>
          <w:szCs w:val="18"/>
        </w:rPr>
        <w:endnoteRef/>
      </w:r>
      <w:r w:rsidRPr="00DD10BE">
        <w:rPr>
          <w:rFonts w:ascii="Calibri" w:hAnsi="Calibri" w:cs="Calibri"/>
          <w:sz w:val="18"/>
          <w:szCs w:val="18"/>
        </w:rPr>
        <w:t xml:space="preserve"> </w:t>
      </w:r>
      <w:r w:rsidRPr="00DD10BE">
        <w:rPr>
          <w:rFonts w:ascii="Calibri" w:hAnsi="Calibri" w:cs="Calibri"/>
          <w:sz w:val="18"/>
          <w:szCs w:val="18"/>
          <w:lang w:val="en-AU"/>
        </w:rPr>
        <w:t>Committee on the Rights of Persons with Disabilities, ‘</w:t>
      </w:r>
      <w:hyperlink r:id="rId204" w:history="1">
        <w:r w:rsidRPr="00DD10BE">
          <w:rPr>
            <w:rStyle w:val="Hyperlink"/>
            <w:rFonts w:ascii="Calibri" w:hAnsi="Calibri" w:cs="Calibri"/>
            <w:sz w:val="18"/>
            <w:szCs w:val="18"/>
            <w:lang w:val="en-AU"/>
          </w:rPr>
          <w:t>Committee Experts Express Concerns about the Slow Progress in the Implementation of the Convention</w:t>
        </w:r>
      </w:hyperlink>
      <w:r w:rsidRPr="00DD10BE">
        <w:rPr>
          <w:rFonts w:ascii="Calibri" w:hAnsi="Calibri" w:cs="Calibri"/>
          <w:sz w:val="18"/>
          <w:szCs w:val="18"/>
          <w:lang w:val="en-AU"/>
        </w:rPr>
        <w:t xml:space="preserve">’, 13 September 2019. </w:t>
      </w:r>
    </w:p>
    <w:p w14:paraId="37BBBEB7" w14:textId="0235C379" w:rsidR="00194E9F" w:rsidRPr="00432D89" w:rsidRDefault="00194E9F">
      <w:pPr>
        <w:pStyle w:val="EndnoteText"/>
        <w:rPr>
          <w:rFonts w:ascii="Calibri" w:hAnsi="Calibri" w:cs="Calibri"/>
          <w:sz w:val="18"/>
          <w:szCs w:val="18"/>
          <w:lang w:val="en-AU"/>
        </w:rPr>
      </w:pPr>
    </w:p>
  </w:endnote>
  <w:endnote w:id="172">
    <w:p w14:paraId="7489DF34" w14:textId="61C77745" w:rsidR="00194E9F" w:rsidRPr="00432D89" w:rsidRDefault="00194E9F" w:rsidP="001762EB">
      <w:pPr>
        <w:pStyle w:val="FootnoteText"/>
        <w:rPr>
          <w:rFonts w:ascii="Calibri" w:hAnsi="Calibri" w:cs="Calibri"/>
          <w:sz w:val="18"/>
          <w:szCs w:val="18"/>
          <w:lang w:val="en-AU"/>
        </w:rPr>
      </w:pPr>
      <w:r w:rsidRPr="00432D89">
        <w:rPr>
          <w:rStyle w:val="EndnoteReference"/>
          <w:rFonts w:ascii="Calibri" w:hAnsi="Calibri" w:cs="Calibri"/>
          <w:sz w:val="18"/>
          <w:szCs w:val="18"/>
        </w:rPr>
        <w:endnoteRef/>
      </w:r>
      <w:r w:rsidRPr="00432D89">
        <w:rPr>
          <w:rFonts w:ascii="Calibri" w:hAnsi="Calibri" w:cs="Calibri"/>
          <w:sz w:val="18"/>
          <w:szCs w:val="18"/>
        </w:rPr>
        <w:t xml:space="preserve"> </w:t>
      </w:r>
      <w:r w:rsidRPr="00432D89">
        <w:rPr>
          <w:rFonts w:ascii="Calibri" w:hAnsi="Calibri" w:cs="Calibri"/>
          <w:sz w:val="18"/>
          <w:szCs w:val="18"/>
          <w:u w:color="BC2504"/>
        </w:rPr>
        <w:t xml:space="preserve">Australian Law Reform Commission, </w:t>
      </w:r>
      <w:hyperlink r:id="rId205" w:history="1">
        <w:r w:rsidRPr="00432D89">
          <w:rPr>
            <w:rStyle w:val="Hyperlink"/>
            <w:rFonts w:ascii="Calibri" w:hAnsi="Calibri" w:cs="Calibri"/>
            <w:iCs/>
            <w:sz w:val="18"/>
            <w:szCs w:val="18"/>
          </w:rPr>
          <w:t>Equality, Capacity and Disability in Commonwealth Laws</w:t>
        </w:r>
      </w:hyperlink>
      <w:r w:rsidRPr="00432D89">
        <w:rPr>
          <w:rFonts w:ascii="Calibri" w:hAnsi="Calibri" w:cs="Calibri"/>
          <w:iCs/>
          <w:sz w:val="18"/>
          <w:szCs w:val="18"/>
          <w:u w:color="BC2504"/>
        </w:rPr>
        <w:t>,</w:t>
      </w:r>
      <w:r w:rsidRPr="00432D89">
        <w:rPr>
          <w:rFonts w:ascii="Calibri" w:hAnsi="Calibri" w:cs="Calibri"/>
          <w:i/>
          <w:sz w:val="18"/>
          <w:szCs w:val="18"/>
          <w:u w:color="BC2504"/>
        </w:rPr>
        <w:t xml:space="preserve"> </w:t>
      </w:r>
      <w:r w:rsidRPr="00432D89">
        <w:rPr>
          <w:rFonts w:ascii="Calibri" w:hAnsi="Calibri" w:cs="Calibri"/>
          <w:bCs/>
          <w:sz w:val="18"/>
          <w:szCs w:val="18"/>
        </w:rPr>
        <w:t xml:space="preserve">ALRC Report 124, (2014). </w:t>
      </w:r>
    </w:p>
    <w:p w14:paraId="70D1213C" w14:textId="6844C865" w:rsidR="00194E9F" w:rsidRPr="00432D89" w:rsidRDefault="00194E9F">
      <w:pPr>
        <w:pStyle w:val="EndnoteText"/>
        <w:rPr>
          <w:rFonts w:ascii="Calibri" w:hAnsi="Calibri" w:cs="Calibri"/>
          <w:sz w:val="18"/>
          <w:szCs w:val="18"/>
          <w:lang w:val="en-AU"/>
        </w:rPr>
      </w:pPr>
    </w:p>
  </w:endnote>
  <w:endnote w:id="173">
    <w:p w14:paraId="2A53006E" w14:textId="19625505" w:rsidR="00194E9F" w:rsidRPr="00432D89" w:rsidRDefault="00194E9F">
      <w:pPr>
        <w:pStyle w:val="EndnoteText"/>
        <w:rPr>
          <w:rFonts w:ascii="Calibri" w:hAnsi="Calibri" w:cs="Calibri"/>
          <w:sz w:val="18"/>
          <w:szCs w:val="18"/>
          <w:lang w:val="en-US"/>
        </w:rPr>
      </w:pPr>
      <w:r w:rsidRPr="00432D89">
        <w:rPr>
          <w:rStyle w:val="EndnoteReference"/>
          <w:rFonts w:ascii="Calibri" w:hAnsi="Calibri" w:cs="Calibri"/>
          <w:sz w:val="18"/>
          <w:szCs w:val="18"/>
        </w:rPr>
        <w:endnoteRef/>
      </w:r>
      <w:r w:rsidRPr="00432D89">
        <w:rPr>
          <w:rFonts w:ascii="Calibri" w:hAnsi="Calibri" w:cs="Calibri"/>
          <w:sz w:val="18"/>
          <w:szCs w:val="18"/>
        </w:rPr>
        <w:t xml:space="preserve"> </w:t>
      </w:r>
      <w:r w:rsidRPr="00432D89">
        <w:rPr>
          <w:rFonts w:ascii="Calibri" w:hAnsi="Calibri" w:cs="Calibri"/>
          <w:sz w:val="18"/>
          <w:szCs w:val="18"/>
          <w:lang w:val="en-AU"/>
        </w:rPr>
        <w:t xml:space="preserve">Committee on Economic, Social and Cultural Rights (CESCR), </w:t>
      </w:r>
      <w:hyperlink r:id="rId206" w:history="1">
        <w:r w:rsidRPr="00432D89">
          <w:rPr>
            <w:rStyle w:val="Hyperlink"/>
            <w:rFonts w:ascii="Calibri" w:hAnsi="Calibri" w:cs="Calibri"/>
            <w:sz w:val="18"/>
            <w:szCs w:val="18"/>
            <w:lang w:val="en-AU"/>
          </w:rPr>
          <w:t>General Comment No. 5: Persons with Disabilities</w:t>
        </w:r>
      </w:hyperlink>
      <w:r w:rsidRPr="00432D89">
        <w:rPr>
          <w:rFonts w:ascii="Calibri" w:hAnsi="Calibri" w:cs="Calibri"/>
          <w:sz w:val="18"/>
          <w:szCs w:val="18"/>
          <w:lang w:val="en-AU"/>
        </w:rPr>
        <w:t xml:space="preserve">, 9 December 1994, E/1995/22, UN Doc </w:t>
      </w:r>
      <w:r w:rsidRPr="00432D89">
        <w:rPr>
          <w:rFonts w:ascii="Calibri" w:hAnsi="Calibri" w:cs="Calibri"/>
          <w:sz w:val="18"/>
          <w:szCs w:val="18"/>
        </w:rPr>
        <w:t xml:space="preserve">E/1995/22. </w:t>
      </w:r>
      <w:hyperlink r:id="rId207" w:history="1">
        <w:r w:rsidRPr="00432D89">
          <w:rPr>
            <w:rStyle w:val="Hyperlink"/>
            <w:rFonts w:ascii="Calibri" w:hAnsi="Calibri" w:cs="Calibri"/>
            <w:bCs/>
            <w:sz w:val="18"/>
            <w:szCs w:val="18"/>
            <w:lang w:val="en-US" w:bidi="en-US"/>
          </w:rPr>
          <w:t>Brown v. Board of Education of Topeka</w:t>
        </w:r>
      </w:hyperlink>
      <w:r w:rsidRPr="00432D89">
        <w:rPr>
          <w:rFonts w:ascii="Calibri" w:hAnsi="Calibri" w:cs="Calibri"/>
          <w:sz w:val="18"/>
          <w:szCs w:val="18"/>
          <w:lang w:val="en-US" w:bidi="en-US"/>
        </w:rPr>
        <w:t xml:space="preserve">, 347 U.S. 483 (1954); </w:t>
      </w:r>
      <w:hyperlink r:id="rId208" w:history="1">
        <w:r w:rsidRPr="00432D89">
          <w:rPr>
            <w:rStyle w:val="Hyperlink"/>
            <w:rFonts w:ascii="Calibri" w:hAnsi="Calibri" w:cs="Calibri"/>
            <w:sz w:val="18"/>
            <w:szCs w:val="18"/>
            <w:lang w:val="en-US"/>
          </w:rPr>
          <w:t>Olmstead v L.C</w:t>
        </w:r>
      </w:hyperlink>
      <w:r w:rsidRPr="00432D89">
        <w:rPr>
          <w:rFonts w:ascii="Calibri" w:hAnsi="Calibri" w:cs="Calibri"/>
          <w:sz w:val="18"/>
          <w:szCs w:val="18"/>
          <w:lang w:val="en-US"/>
        </w:rPr>
        <w:t>. 527 U.S. 581 (1999).</w:t>
      </w:r>
    </w:p>
    <w:p w14:paraId="66A07F80" w14:textId="77777777" w:rsidR="00194E9F" w:rsidRPr="00432D89" w:rsidRDefault="00194E9F">
      <w:pPr>
        <w:pStyle w:val="EndnoteText"/>
        <w:rPr>
          <w:rFonts w:ascii="Calibri" w:hAnsi="Calibri" w:cs="Calibri"/>
          <w:sz w:val="18"/>
          <w:szCs w:val="18"/>
          <w:lang w:val="en-AU"/>
        </w:rPr>
      </w:pPr>
    </w:p>
  </w:endnote>
  <w:endnote w:id="174">
    <w:p w14:paraId="45933832" w14:textId="6FFE5BEF" w:rsidR="00194E9F" w:rsidRPr="00432D89" w:rsidRDefault="00194E9F" w:rsidP="00815319">
      <w:pPr>
        <w:pStyle w:val="FootnoteText"/>
        <w:rPr>
          <w:rFonts w:ascii="Calibri" w:hAnsi="Calibri" w:cs="Calibri"/>
          <w:sz w:val="18"/>
          <w:szCs w:val="18"/>
          <w:lang w:val="en-AU"/>
        </w:rPr>
      </w:pPr>
      <w:r w:rsidRPr="00432D89">
        <w:rPr>
          <w:rStyle w:val="EndnoteReference"/>
          <w:rFonts w:ascii="Calibri" w:hAnsi="Calibri" w:cs="Calibri"/>
          <w:sz w:val="18"/>
          <w:szCs w:val="18"/>
        </w:rPr>
        <w:endnoteRef/>
      </w:r>
      <w:r w:rsidRPr="00432D89">
        <w:rPr>
          <w:rFonts w:ascii="Calibri" w:hAnsi="Calibri" w:cs="Calibri"/>
          <w:sz w:val="18"/>
          <w:szCs w:val="18"/>
        </w:rPr>
        <w:t xml:space="preserve"> Committee on the Rights of Persons with Disabilities, </w:t>
      </w:r>
      <w:hyperlink r:id="rId209" w:history="1">
        <w:r w:rsidRPr="00432D89">
          <w:rPr>
            <w:rStyle w:val="Hyperlink"/>
            <w:rFonts w:ascii="Calibri" w:hAnsi="Calibri" w:cs="Calibri"/>
            <w:sz w:val="18"/>
            <w:szCs w:val="18"/>
          </w:rPr>
          <w:t>General comment No. 5 (2017) on living independently and being included in the community</w:t>
        </w:r>
      </w:hyperlink>
      <w:r w:rsidRPr="00432D89">
        <w:rPr>
          <w:rFonts w:ascii="Calibri" w:hAnsi="Calibri" w:cs="Calibri"/>
          <w:sz w:val="18"/>
          <w:szCs w:val="18"/>
        </w:rPr>
        <w:t>, UN Doc No: CRPD/C/GC/5.</w:t>
      </w:r>
    </w:p>
    <w:p w14:paraId="1EF47498" w14:textId="3BDFA5E3" w:rsidR="00194E9F" w:rsidRPr="00432D89" w:rsidRDefault="00194E9F">
      <w:pPr>
        <w:pStyle w:val="EndnoteText"/>
        <w:rPr>
          <w:rFonts w:ascii="Calibri" w:hAnsi="Calibri" w:cs="Calibri"/>
          <w:sz w:val="18"/>
          <w:szCs w:val="18"/>
          <w:lang w:val="en-AU"/>
        </w:rPr>
      </w:pPr>
    </w:p>
  </w:endnote>
  <w:endnote w:id="175">
    <w:p w14:paraId="09D38461" w14:textId="44CE4707" w:rsidR="00194E9F" w:rsidRPr="00432D89" w:rsidRDefault="00194E9F" w:rsidP="008A4228">
      <w:pPr>
        <w:pStyle w:val="FootnoteText"/>
        <w:rPr>
          <w:rFonts w:ascii="Calibri" w:hAnsi="Calibri" w:cs="Calibri"/>
          <w:sz w:val="18"/>
          <w:szCs w:val="18"/>
        </w:rPr>
      </w:pPr>
      <w:r w:rsidRPr="00432D89">
        <w:rPr>
          <w:rStyle w:val="EndnoteReference"/>
          <w:rFonts w:ascii="Calibri" w:hAnsi="Calibri" w:cs="Calibri"/>
          <w:sz w:val="18"/>
          <w:szCs w:val="18"/>
        </w:rPr>
        <w:endnoteRef/>
      </w:r>
      <w:r w:rsidRPr="00432D89">
        <w:rPr>
          <w:rFonts w:ascii="Calibri" w:hAnsi="Calibri" w:cs="Calibri"/>
          <w:sz w:val="18"/>
          <w:szCs w:val="18"/>
        </w:rPr>
        <w:t xml:space="preserve"> Committee on the Rights of Persons with Disabilities, </w:t>
      </w:r>
      <w:hyperlink r:id="rId210" w:history="1">
        <w:r w:rsidRPr="00432D89">
          <w:rPr>
            <w:rStyle w:val="Hyperlink"/>
            <w:rFonts w:ascii="Calibri" w:hAnsi="Calibri" w:cs="Calibri"/>
            <w:sz w:val="18"/>
            <w:szCs w:val="18"/>
          </w:rPr>
          <w:t>General comment No. 5 (2017) on living independently and being included in the community</w:t>
        </w:r>
      </w:hyperlink>
      <w:r w:rsidRPr="00432D89">
        <w:rPr>
          <w:rFonts w:ascii="Calibri" w:hAnsi="Calibri" w:cs="Calibri"/>
          <w:sz w:val="18"/>
          <w:szCs w:val="18"/>
        </w:rPr>
        <w:t>, UN Doc No: CRPD/C/GC/5.</w:t>
      </w:r>
    </w:p>
    <w:p w14:paraId="3887C16B" w14:textId="77777777" w:rsidR="00194E9F" w:rsidRPr="007C3D2C" w:rsidRDefault="00194E9F" w:rsidP="008A4228">
      <w:pPr>
        <w:pStyle w:val="FootnoteText"/>
        <w:rPr>
          <w:rFonts w:ascii="Calibri" w:hAnsi="Calibri" w:cs="Calibri"/>
          <w:sz w:val="18"/>
          <w:szCs w:val="18"/>
          <w:lang w:val="en-AU"/>
        </w:rPr>
      </w:pPr>
    </w:p>
  </w:endnote>
  <w:endnote w:id="176">
    <w:p w14:paraId="4363CBA7" w14:textId="4BF58E02" w:rsidR="00194E9F" w:rsidRPr="007C3D2C" w:rsidRDefault="00194E9F" w:rsidP="001C5617">
      <w:pPr>
        <w:pStyle w:val="EndnoteText"/>
        <w:rPr>
          <w:rFonts w:ascii="Calibri" w:hAnsi="Calibri" w:cs="Calibri"/>
          <w:sz w:val="18"/>
          <w:szCs w:val="18"/>
          <w:lang w:val="en-AU"/>
        </w:rPr>
      </w:pPr>
      <w:r w:rsidRPr="007C3D2C">
        <w:rPr>
          <w:rStyle w:val="EndnoteReference"/>
          <w:rFonts w:ascii="Calibri" w:hAnsi="Calibri" w:cs="Calibri"/>
          <w:sz w:val="18"/>
          <w:szCs w:val="18"/>
        </w:rPr>
        <w:endnoteRef/>
      </w:r>
      <w:r w:rsidRPr="007C3D2C">
        <w:rPr>
          <w:rFonts w:ascii="Calibri" w:hAnsi="Calibri" w:cs="Calibri"/>
          <w:sz w:val="18"/>
          <w:szCs w:val="18"/>
        </w:rPr>
        <w:t xml:space="preserve"> </w:t>
      </w:r>
      <w:r w:rsidRPr="007C3D2C">
        <w:rPr>
          <w:rFonts w:ascii="Calibri" w:hAnsi="Calibri" w:cs="Calibri"/>
          <w:sz w:val="18"/>
          <w:szCs w:val="18"/>
          <w:lang w:val="en-AU"/>
        </w:rPr>
        <w:t xml:space="preserve">Committee on the Rights of Persons with Disabilities, </w:t>
      </w:r>
      <w:hyperlink r:id="rId211" w:history="1">
        <w:r w:rsidRPr="007C3D2C">
          <w:rPr>
            <w:rStyle w:val="Hyperlink"/>
            <w:rFonts w:ascii="Calibri" w:hAnsi="Calibri" w:cs="Calibri"/>
            <w:sz w:val="18"/>
            <w:szCs w:val="18"/>
            <w:lang w:val="en-AU"/>
          </w:rPr>
          <w:t>General comment No. 2 (2014) Article 9: Accessibility</w:t>
        </w:r>
      </w:hyperlink>
      <w:r w:rsidRPr="007C3D2C">
        <w:rPr>
          <w:rFonts w:ascii="Calibri" w:hAnsi="Calibri" w:cs="Calibri"/>
          <w:sz w:val="18"/>
          <w:szCs w:val="18"/>
          <w:lang w:val="en-AU"/>
        </w:rPr>
        <w:t>; Eleventh session, 31 March–11 April 2014. UN Doc No: CRPD/C/GC/2.</w:t>
      </w:r>
    </w:p>
    <w:p w14:paraId="25D54019" w14:textId="77777777" w:rsidR="00194E9F" w:rsidRPr="007C3D2C" w:rsidRDefault="00194E9F">
      <w:pPr>
        <w:pStyle w:val="EndnoteText"/>
        <w:rPr>
          <w:rFonts w:ascii="Calibri" w:hAnsi="Calibri" w:cs="Calibri"/>
          <w:sz w:val="18"/>
          <w:szCs w:val="18"/>
          <w:lang w:val="en-AU"/>
        </w:rPr>
      </w:pPr>
    </w:p>
  </w:endnote>
  <w:endnote w:id="177">
    <w:p w14:paraId="3D6561CD" w14:textId="20EBB718" w:rsidR="00194E9F" w:rsidRPr="007C3D2C" w:rsidRDefault="00194E9F" w:rsidP="00326644">
      <w:pPr>
        <w:pStyle w:val="NoSpacing"/>
        <w:rPr>
          <w:rFonts w:ascii="Calibri" w:hAnsi="Calibri" w:cs="Calibri"/>
          <w:sz w:val="18"/>
          <w:szCs w:val="18"/>
        </w:rPr>
      </w:pPr>
      <w:r w:rsidRPr="007C3D2C">
        <w:rPr>
          <w:rStyle w:val="EndnoteReference"/>
          <w:rFonts w:ascii="Calibri" w:hAnsi="Calibri" w:cs="Calibri"/>
          <w:sz w:val="18"/>
          <w:szCs w:val="18"/>
        </w:rPr>
        <w:endnoteRef/>
      </w:r>
      <w:r w:rsidRPr="007C3D2C">
        <w:rPr>
          <w:rFonts w:ascii="Calibri" w:hAnsi="Calibri" w:cs="Calibri"/>
          <w:sz w:val="18"/>
          <w:szCs w:val="18"/>
        </w:rPr>
        <w:t xml:space="preserve"> Committee on Economic, Social and Cultural Rights (CESCR), </w:t>
      </w:r>
      <w:hyperlink r:id="rId212" w:history="1">
        <w:r w:rsidRPr="007C3D2C">
          <w:rPr>
            <w:rStyle w:val="Hyperlink"/>
            <w:rFonts w:ascii="Calibri" w:hAnsi="Calibri" w:cs="Calibri"/>
            <w:sz w:val="18"/>
            <w:szCs w:val="18"/>
          </w:rPr>
          <w:t>General Comment No. 3: The Nature of States Parties' Obligations</w:t>
        </w:r>
      </w:hyperlink>
      <w:r w:rsidRPr="007C3D2C">
        <w:rPr>
          <w:rFonts w:ascii="Calibri" w:hAnsi="Calibri" w:cs="Calibri"/>
          <w:sz w:val="18"/>
          <w:szCs w:val="18"/>
        </w:rPr>
        <w:t xml:space="preserve"> (Art. 2, Para. 1, of the Covenant), 14 December 1990, UN Doc No: E/1991/23.</w:t>
      </w:r>
    </w:p>
    <w:p w14:paraId="43479CE8" w14:textId="77777777" w:rsidR="00194E9F" w:rsidRPr="007C3D2C" w:rsidRDefault="00194E9F">
      <w:pPr>
        <w:pStyle w:val="EndnoteText"/>
        <w:rPr>
          <w:rFonts w:ascii="Calibri" w:hAnsi="Calibri" w:cs="Calibri"/>
          <w:sz w:val="18"/>
          <w:szCs w:val="18"/>
          <w:lang w:val="en-AU"/>
        </w:rPr>
      </w:pPr>
    </w:p>
  </w:endnote>
  <w:endnote w:id="178">
    <w:p w14:paraId="60B1EAAF" w14:textId="26C45D6B" w:rsidR="00194E9F" w:rsidRPr="007C3D2C" w:rsidRDefault="00194E9F">
      <w:pPr>
        <w:pStyle w:val="EndnoteText"/>
        <w:rPr>
          <w:rFonts w:ascii="Calibri" w:hAnsi="Calibri" w:cs="Calibri"/>
          <w:sz w:val="18"/>
          <w:szCs w:val="18"/>
        </w:rPr>
      </w:pPr>
      <w:r w:rsidRPr="007C3D2C">
        <w:rPr>
          <w:rStyle w:val="EndnoteReference"/>
          <w:rFonts w:ascii="Calibri" w:hAnsi="Calibri" w:cs="Calibri"/>
          <w:sz w:val="18"/>
          <w:szCs w:val="18"/>
        </w:rPr>
        <w:endnoteRef/>
      </w:r>
      <w:r w:rsidRPr="007C3D2C">
        <w:rPr>
          <w:rFonts w:ascii="Calibri" w:hAnsi="Calibri" w:cs="Calibri"/>
          <w:sz w:val="18"/>
          <w:szCs w:val="18"/>
        </w:rPr>
        <w:t xml:space="preserve"> Committee on Economic, Social and Cultural Rights (CESCR), </w:t>
      </w:r>
      <w:hyperlink r:id="rId213" w:history="1">
        <w:r w:rsidRPr="007C3D2C">
          <w:rPr>
            <w:rStyle w:val="Hyperlink"/>
            <w:rFonts w:ascii="Calibri" w:hAnsi="Calibri" w:cs="Calibri"/>
            <w:sz w:val="18"/>
            <w:szCs w:val="18"/>
          </w:rPr>
          <w:t>General Comment No. 18: The Right to Work</w:t>
        </w:r>
      </w:hyperlink>
      <w:r w:rsidRPr="007C3D2C">
        <w:rPr>
          <w:rFonts w:ascii="Calibri" w:hAnsi="Calibri" w:cs="Calibri"/>
          <w:sz w:val="18"/>
          <w:szCs w:val="18"/>
        </w:rPr>
        <w:t xml:space="preserve"> (Art. 6 of the Covenant), 6 February 2006, UN Doc No: E/C.12/GC/18.</w:t>
      </w:r>
    </w:p>
    <w:p w14:paraId="741DAE57" w14:textId="77777777" w:rsidR="00194E9F" w:rsidRPr="007C3D2C" w:rsidRDefault="00194E9F">
      <w:pPr>
        <w:pStyle w:val="EndnoteText"/>
        <w:rPr>
          <w:rFonts w:ascii="Calibri" w:hAnsi="Calibri" w:cs="Calibri"/>
          <w:sz w:val="18"/>
          <w:szCs w:val="18"/>
          <w:lang w:val="en-AU"/>
        </w:rPr>
      </w:pPr>
    </w:p>
  </w:endnote>
  <w:endnote w:id="179">
    <w:p w14:paraId="4D431FB4" w14:textId="19BBC480" w:rsidR="00194E9F" w:rsidRPr="007C3D2C" w:rsidRDefault="00194E9F">
      <w:pPr>
        <w:pStyle w:val="EndnoteText"/>
        <w:rPr>
          <w:rFonts w:ascii="Calibri" w:hAnsi="Calibri" w:cs="Calibri"/>
          <w:sz w:val="18"/>
          <w:szCs w:val="18"/>
        </w:rPr>
      </w:pPr>
      <w:r w:rsidRPr="007C3D2C">
        <w:rPr>
          <w:rStyle w:val="EndnoteReference"/>
          <w:rFonts w:ascii="Calibri" w:hAnsi="Calibri" w:cs="Calibri"/>
          <w:sz w:val="18"/>
          <w:szCs w:val="18"/>
        </w:rPr>
        <w:endnoteRef/>
      </w:r>
      <w:r w:rsidRPr="007C3D2C">
        <w:rPr>
          <w:rFonts w:ascii="Calibri" w:hAnsi="Calibri" w:cs="Calibri"/>
          <w:sz w:val="18"/>
          <w:szCs w:val="18"/>
        </w:rPr>
        <w:t xml:space="preserve"> Committee on Economic, Social and Cultural Rights (CESCR), </w:t>
      </w:r>
      <w:hyperlink r:id="rId214" w:history="1">
        <w:r w:rsidRPr="007C3D2C">
          <w:rPr>
            <w:rStyle w:val="Hyperlink"/>
            <w:rFonts w:ascii="Calibri" w:hAnsi="Calibri" w:cs="Calibri"/>
            <w:sz w:val="18"/>
            <w:szCs w:val="18"/>
          </w:rPr>
          <w:t>General Comment No. 18: The Right to Work</w:t>
        </w:r>
      </w:hyperlink>
      <w:r w:rsidRPr="007C3D2C">
        <w:rPr>
          <w:rFonts w:ascii="Calibri" w:hAnsi="Calibri" w:cs="Calibri"/>
          <w:sz w:val="18"/>
          <w:szCs w:val="18"/>
        </w:rPr>
        <w:t xml:space="preserve"> (Art. 6 of the Covenant), 6 February 2006, UN Doc No: E/C.12/GC/18.</w:t>
      </w:r>
    </w:p>
    <w:p w14:paraId="536E25EF" w14:textId="77777777" w:rsidR="00194E9F" w:rsidRPr="00842439" w:rsidRDefault="00194E9F">
      <w:pPr>
        <w:pStyle w:val="EndnoteText"/>
        <w:rPr>
          <w:rFonts w:ascii="Calibri" w:hAnsi="Calibri" w:cs="Calibri"/>
          <w:sz w:val="18"/>
          <w:szCs w:val="18"/>
          <w:lang w:val="en-AU"/>
        </w:rPr>
      </w:pPr>
    </w:p>
  </w:endnote>
  <w:endnote w:id="180">
    <w:p w14:paraId="1158D4BC" w14:textId="3D9CF142" w:rsidR="00194E9F" w:rsidRPr="00842439" w:rsidRDefault="00194E9F">
      <w:pPr>
        <w:pStyle w:val="EndnoteText"/>
        <w:rPr>
          <w:rFonts w:ascii="Calibri" w:hAnsi="Calibri" w:cs="Calibri"/>
          <w:sz w:val="18"/>
          <w:szCs w:val="18"/>
          <w:lang w:val="en-AU"/>
        </w:rPr>
      </w:pPr>
      <w:r w:rsidRPr="00842439">
        <w:rPr>
          <w:rStyle w:val="EndnoteReference"/>
          <w:rFonts w:ascii="Calibri" w:hAnsi="Calibri" w:cs="Calibri"/>
          <w:sz w:val="18"/>
          <w:szCs w:val="18"/>
        </w:rPr>
        <w:endnoteRef/>
      </w:r>
      <w:r w:rsidRPr="00842439">
        <w:rPr>
          <w:rFonts w:ascii="Calibri" w:hAnsi="Calibri" w:cs="Calibri"/>
          <w:sz w:val="18"/>
          <w:szCs w:val="18"/>
        </w:rPr>
        <w:t xml:space="preserve"> </w:t>
      </w:r>
      <w:r w:rsidRPr="00842439">
        <w:rPr>
          <w:rFonts w:ascii="Calibri" w:hAnsi="Calibri" w:cs="Calibri"/>
          <w:sz w:val="18"/>
          <w:szCs w:val="18"/>
          <w:lang w:val="en-AU"/>
        </w:rPr>
        <w:t xml:space="preserve">Committee on Economic, Social and Cultural Rights (CESCR), </w:t>
      </w:r>
      <w:hyperlink r:id="rId215" w:history="1">
        <w:r w:rsidRPr="00842439">
          <w:rPr>
            <w:rStyle w:val="Hyperlink"/>
            <w:rFonts w:ascii="Calibri" w:hAnsi="Calibri" w:cs="Calibri"/>
            <w:sz w:val="18"/>
            <w:szCs w:val="18"/>
            <w:lang w:val="en-AU"/>
          </w:rPr>
          <w:t>General comment No. 23 (2016) on the right to just and favourable conditions of work</w:t>
        </w:r>
      </w:hyperlink>
      <w:r w:rsidRPr="00842439">
        <w:rPr>
          <w:rFonts w:ascii="Calibri" w:hAnsi="Calibri" w:cs="Calibri"/>
          <w:sz w:val="18"/>
          <w:szCs w:val="18"/>
          <w:lang w:val="en-AU"/>
        </w:rPr>
        <w:t xml:space="preserve"> (article 7 of the International Covenant on Economic, Social and Cultural Rights), 7 April 2016, </w:t>
      </w:r>
      <w:r w:rsidRPr="00842439">
        <w:rPr>
          <w:rFonts w:ascii="Calibri" w:hAnsi="Calibri" w:cs="Calibri"/>
          <w:sz w:val="18"/>
          <w:szCs w:val="18"/>
        </w:rPr>
        <w:t xml:space="preserve">UN Doc No: </w:t>
      </w:r>
      <w:r w:rsidRPr="00842439">
        <w:rPr>
          <w:rFonts w:ascii="Calibri" w:hAnsi="Calibri" w:cs="Calibri"/>
          <w:sz w:val="18"/>
          <w:szCs w:val="18"/>
          <w:lang w:val="en-AU"/>
        </w:rPr>
        <w:t>E/C.12/GC/23.</w:t>
      </w:r>
    </w:p>
    <w:p w14:paraId="2099B284" w14:textId="77777777" w:rsidR="00194E9F" w:rsidRPr="00842439" w:rsidRDefault="00194E9F">
      <w:pPr>
        <w:pStyle w:val="EndnoteText"/>
        <w:rPr>
          <w:rFonts w:ascii="Calibri" w:hAnsi="Calibri" w:cs="Calibri"/>
          <w:sz w:val="18"/>
          <w:szCs w:val="18"/>
          <w:lang w:val="en-AU"/>
        </w:rPr>
      </w:pPr>
    </w:p>
  </w:endnote>
  <w:endnote w:id="181">
    <w:p w14:paraId="4618F836" w14:textId="77777777" w:rsidR="00194E9F" w:rsidRPr="00842439" w:rsidRDefault="00194E9F" w:rsidP="00F61C7D">
      <w:pPr>
        <w:pStyle w:val="EndnoteText"/>
        <w:rPr>
          <w:rFonts w:ascii="Calibri" w:hAnsi="Calibri" w:cs="Calibri"/>
          <w:sz w:val="18"/>
          <w:szCs w:val="18"/>
        </w:rPr>
      </w:pPr>
      <w:r w:rsidRPr="00842439">
        <w:rPr>
          <w:rStyle w:val="EndnoteReference"/>
          <w:rFonts w:ascii="Calibri" w:hAnsi="Calibri" w:cs="Calibri"/>
          <w:sz w:val="18"/>
          <w:szCs w:val="18"/>
        </w:rPr>
        <w:endnoteRef/>
      </w:r>
      <w:r w:rsidRPr="00842439">
        <w:rPr>
          <w:rFonts w:ascii="Calibri" w:hAnsi="Calibri" w:cs="Calibri"/>
          <w:sz w:val="18"/>
          <w:szCs w:val="18"/>
        </w:rPr>
        <w:t xml:space="preserve"> Australian Bureau of Statistics (2011) </w:t>
      </w:r>
      <w:hyperlink r:id="rId216" w:history="1">
        <w:r w:rsidRPr="00842439">
          <w:rPr>
            <w:rStyle w:val="Hyperlink"/>
            <w:rFonts w:ascii="Calibri" w:hAnsi="Calibri" w:cs="Calibri"/>
            <w:sz w:val="18"/>
            <w:szCs w:val="18"/>
          </w:rPr>
          <w:t>Disability, Australia, 2009</w:t>
        </w:r>
      </w:hyperlink>
      <w:r w:rsidRPr="00842439">
        <w:rPr>
          <w:rFonts w:ascii="Calibri" w:hAnsi="Calibri" w:cs="Calibri"/>
          <w:sz w:val="18"/>
          <w:szCs w:val="18"/>
        </w:rPr>
        <w:t xml:space="preserve">, Cat. No. 4446.0. </w:t>
      </w:r>
    </w:p>
    <w:p w14:paraId="2ABFCE84" w14:textId="77777777" w:rsidR="00194E9F" w:rsidRPr="00842439" w:rsidRDefault="00194E9F" w:rsidP="00F61C7D">
      <w:pPr>
        <w:pStyle w:val="EndnoteText"/>
        <w:rPr>
          <w:rFonts w:ascii="Calibri" w:hAnsi="Calibri" w:cs="Calibri"/>
          <w:sz w:val="18"/>
          <w:szCs w:val="18"/>
        </w:rPr>
      </w:pPr>
    </w:p>
  </w:endnote>
  <w:endnote w:id="182">
    <w:p w14:paraId="41D35796" w14:textId="7B5F3F05" w:rsidR="00194E9F" w:rsidRPr="00842439" w:rsidRDefault="00194E9F" w:rsidP="007C3D2C">
      <w:pPr>
        <w:pStyle w:val="EndnoteText"/>
        <w:rPr>
          <w:rFonts w:ascii="Calibri" w:hAnsi="Calibri" w:cs="Calibri"/>
          <w:sz w:val="18"/>
          <w:szCs w:val="18"/>
        </w:rPr>
      </w:pPr>
      <w:r w:rsidRPr="00842439">
        <w:rPr>
          <w:rStyle w:val="EndnoteReference"/>
          <w:rFonts w:ascii="Calibri" w:hAnsi="Calibri" w:cs="Calibri"/>
          <w:sz w:val="18"/>
          <w:szCs w:val="18"/>
        </w:rPr>
        <w:endnoteRef/>
      </w:r>
      <w:r w:rsidRPr="00842439">
        <w:rPr>
          <w:rFonts w:ascii="Calibri" w:hAnsi="Calibri" w:cs="Calibri"/>
          <w:sz w:val="18"/>
          <w:szCs w:val="18"/>
        </w:rPr>
        <w:t xml:space="preserve"> </w:t>
      </w:r>
      <w:r w:rsidRPr="00842439">
        <w:rPr>
          <w:rFonts w:ascii="Calibri" w:hAnsi="Calibri" w:cs="Calibri"/>
          <w:sz w:val="18"/>
          <w:szCs w:val="18"/>
          <w:lang w:val="en-AU"/>
        </w:rPr>
        <w:t xml:space="preserve">Royal Commission into Violence, Abuse, Neglect and Exploitation of People with Disability, </w:t>
      </w:r>
      <w:hyperlink r:id="rId217" w:history="1">
        <w:r w:rsidRPr="00842439">
          <w:rPr>
            <w:rStyle w:val="Hyperlink"/>
            <w:rFonts w:ascii="Calibri" w:hAnsi="Calibri" w:cs="Calibri"/>
            <w:iCs/>
            <w:sz w:val="18"/>
            <w:szCs w:val="18"/>
            <w:lang w:val="en-AU"/>
          </w:rPr>
          <w:t>Terms of Reference</w:t>
        </w:r>
      </w:hyperlink>
      <w:r w:rsidRPr="00842439">
        <w:rPr>
          <w:rFonts w:ascii="Calibri" w:hAnsi="Calibri" w:cs="Calibri"/>
          <w:sz w:val="18"/>
          <w:szCs w:val="18"/>
        </w:rPr>
        <w:t>, paragraph (g).</w:t>
      </w:r>
    </w:p>
    <w:p w14:paraId="44497A1E" w14:textId="77777777" w:rsidR="00194E9F" w:rsidRPr="00842439" w:rsidRDefault="00194E9F" w:rsidP="00035C13">
      <w:pPr>
        <w:pStyle w:val="EndnoteText"/>
        <w:rPr>
          <w:rFonts w:ascii="Calibri" w:hAnsi="Calibri" w:cs="Calibri"/>
          <w:sz w:val="18"/>
          <w:szCs w:val="18"/>
          <w:lang w:val="en-AU"/>
        </w:rPr>
      </w:pPr>
    </w:p>
  </w:endnote>
  <w:endnote w:id="183">
    <w:p w14:paraId="4A0A9174" w14:textId="4DBCCBFA" w:rsidR="00194E9F" w:rsidRPr="00842439" w:rsidRDefault="00194E9F" w:rsidP="00F23713">
      <w:pPr>
        <w:pStyle w:val="EndnoteText"/>
        <w:rPr>
          <w:rFonts w:ascii="Calibri" w:hAnsi="Calibri" w:cs="Calibri"/>
          <w:iCs/>
          <w:sz w:val="18"/>
          <w:szCs w:val="18"/>
        </w:rPr>
      </w:pPr>
      <w:r w:rsidRPr="00842439">
        <w:rPr>
          <w:rStyle w:val="EndnoteReference"/>
          <w:rFonts w:ascii="Calibri" w:hAnsi="Calibri" w:cs="Calibri"/>
          <w:sz w:val="18"/>
          <w:szCs w:val="18"/>
        </w:rPr>
        <w:endnoteRef/>
      </w:r>
      <w:r w:rsidRPr="00842439">
        <w:rPr>
          <w:rFonts w:ascii="Calibri" w:hAnsi="Calibri" w:cs="Calibri"/>
          <w:sz w:val="18"/>
          <w:szCs w:val="18"/>
        </w:rPr>
        <w:t xml:space="preserve"> </w:t>
      </w:r>
      <w:hyperlink r:id="rId218" w:history="1">
        <w:r w:rsidRPr="00842439">
          <w:rPr>
            <w:rStyle w:val="Hyperlink"/>
            <w:rFonts w:ascii="Calibri" w:hAnsi="Calibri" w:cs="Calibri"/>
            <w:iCs/>
            <w:sz w:val="18"/>
            <w:szCs w:val="18"/>
          </w:rPr>
          <w:t>Convention on the Rights of Persons with Disabilities</w:t>
        </w:r>
      </w:hyperlink>
      <w:r w:rsidRPr="00842439">
        <w:rPr>
          <w:rFonts w:ascii="Calibri" w:hAnsi="Calibri" w:cs="Calibri"/>
          <w:iCs/>
          <w:sz w:val="18"/>
          <w:szCs w:val="18"/>
        </w:rPr>
        <w:t xml:space="preserve"> [2008] ATS 12; </w:t>
      </w:r>
      <w:hyperlink r:id="rId219" w:history="1">
        <w:r w:rsidRPr="00842439">
          <w:rPr>
            <w:rStyle w:val="Hyperlink"/>
            <w:rFonts w:ascii="Calibri" w:hAnsi="Calibri" w:cs="Calibri"/>
            <w:iCs/>
            <w:sz w:val="18"/>
            <w:szCs w:val="18"/>
          </w:rPr>
          <w:t>Convention on the Rights of the Child</w:t>
        </w:r>
      </w:hyperlink>
      <w:r w:rsidRPr="00842439">
        <w:rPr>
          <w:rFonts w:ascii="Calibri" w:hAnsi="Calibri" w:cs="Calibri"/>
          <w:iCs/>
          <w:sz w:val="18"/>
          <w:szCs w:val="18"/>
        </w:rPr>
        <w:t xml:space="preserve"> [1991] ATS 4; </w:t>
      </w:r>
      <w:hyperlink r:id="rId220" w:history="1">
        <w:r w:rsidRPr="00842439">
          <w:rPr>
            <w:rStyle w:val="Hyperlink"/>
            <w:rFonts w:ascii="Calibri" w:hAnsi="Calibri" w:cs="Calibri"/>
            <w:iCs/>
            <w:sz w:val="18"/>
            <w:szCs w:val="18"/>
          </w:rPr>
          <w:t>Convention against Torture and Other Cruel, Inhuman or Degrading Treatment or Punishment</w:t>
        </w:r>
      </w:hyperlink>
      <w:r w:rsidRPr="00842439">
        <w:rPr>
          <w:rFonts w:ascii="Calibri" w:hAnsi="Calibri" w:cs="Calibri"/>
          <w:iCs/>
          <w:sz w:val="18"/>
          <w:szCs w:val="18"/>
        </w:rPr>
        <w:t xml:space="preserve"> [1989] ATS 21; </w:t>
      </w:r>
      <w:hyperlink r:id="rId221" w:history="1">
        <w:r w:rsidRPr="00842439">
          <w:rPr>
            <w:rStyle w:val="Hyperlink"/>
            <w:rFonts w:ascii="Calibri" w:hAnsi="Calibri" w:cs="Calibri"/>
            <w:iCs/>
            <w:sz w:val="18"/>
            <w:szCs w:val="18"/>
          </w:rPr>
          <w:t>Convention on the Elimination of All Forms of Discrimination Against Women</w:t>
        </w:r>
      </w:hyperlink>
      <w:r w:rsidRPr="00842439">
        <w:rPr>
          <w:rFonts w:ascii="Calibri" w:hAnsi="Calibri" w:cs="Calibri"/>
          <w:iCs/>
          <w:sz w:val="18"/>
          <w:szCs w:val="18"/>
        </w:rPr>
        <w:t xml:space="preserve"> [1983] ATS 9; </w:t>
      </w:r>
      <w:hyperlink r:id="rId222" w:history="1">
        <w:r w:rsidRPr="00842439">
          <w:rPr>
            <w:rStyle w:val="Hyperlink"/>
            <w:rFonts w:ascii="Calibri" w:hAnsi="Calibri" w:cs="Calibri"/>
            <w:iCs/>
            <w:sz w:val="18"/>
            <w:szCs w:val="18"/>
          </w:rPr>
          <w:t>International Covenant on Civil and Political Rights</w:t>
        </w:r>
      </w:hyperlink>
      <w:r w:rsidRPr="00842439">
        <w:rPr>
          <w:rFonts w:ascii="Calibri" w:hAnsi="Calibri" w:cs="Calibri"/>
          <w:iCs/>
          <w:sz w:val="18"/>
          <w:szCs w:val="18"/>
        </w:rPr>
        <w:t xml:space="preserve"> [1980] ATS 23; </w:t>
      </w:r>
      <w:hyperlink r:id="rId223" w:history="1">
        <w:r w:rsidRPr="00842439">
          <w:rPr>
            <w:rStyle w:val="Hyperlink"/>
            <w:rFonts w:ascii="Calibri" w:hAnsi="Calibri" w:cs="Calibri"/>
            <w:iCs/>
            <w:sz w:val="18"/>
            <w:szCs w:val="18"/>
          </w:rPr>
          <w:t>International Covenant on Economic, Social and Cultural Rights</w:t>
        </w:r>
      </w:hyperlink>
      <w:r w:rsidRPr="00842439">
        <w:rPr>
          <w:rFonts w:ascii="Calibri" w:hAnsi="Calibri" w:cs="Calibri"/>
          <w:iCs/>
          <w:sz w:val="18"/>
          <w:szCs w:val="18"/>
        </w:rPr>
        <w:t xml:space="preserve"> [1976] ATS 5; </w:t>
      </w:r>
      <w:hyperlink r:id="rId224" w:history="1">
        <w:r w:rsidRPr="00842439">
          <w:rPr>
            <w:rStyle w:val="Hyperlink"/>
            <w:rFonts w:ascii="Calibri" w:hAnsi="Calibri" w:cs="Calibri"/>
            <w:iCs/>
            <w:sz w:val="18"/>
            <w:szCs w:val="18"/>
          </w:rPr>
          <w:t>International Convention on the Elimination of All Forms of Racial Discrimination</w:t>
        </w:r>
      </w:hyperlink>
      <w:r w:rsidRPr="00842439">
        <w:rPr>
          <w:rFonts w:ascii="Calibri" w:hAnsi="Calibri" w:cs="Calibri"/>
          <w:iCs/>
          <w:sz w:val="18"/>
          <w:szCs w:val="18"/>
        </w:rPr>
        <w:t xml:space="preserve"> [1975] ATS 40.  </w:t>
      </w:r>
    </w:p>
    <w:p w14:paraId="743BBC04" w14:textId="77777777" w:rsidR="00194E9F" w:rsidRPr="00842439" w:rsidRDefault="00194E9F" w:rsidP="00F23713">
      <w:pPr>
        <w:pStyle w:val="EndnoteText"/>
        <w:rPr>
          <w:rFonts w:ascii="Calibri" w:hAnsi="Calibri" w:cs="Calibri"/>
          <w:sz w:val="18"/>
          <w:szCs w:val="18"/>
          <w:lang w:val="en-AU"/>
        </w:rPr>
      </w:pPr>
    </w:p>
  </w:endnote>
  <w:endnote w:id="184">
    <w:p w14:paraId="127AF3D9" w14:textId="67B5F5E8" w:rsidR="00194E9F" w:rsidRPr="00842439" w:rsidRDefault="00194E9F" w:rsidP="00F23713">
      <w:pPr>
        <w:pStyle w:val="EndnoteText"/>
        <w:rPr>
          <w:rFonts w:ascii="Calibri" w:hAnsi="Calibri" w:cs="Calibri"/>
          <w:sz w:val="18"/>
          <w:szCs w:val="18"/>
          <w:lang w:val="en-AU"/>
        </w:rPr>
      </w:pPr>
      <w:r w:rsidRPr="00842439">
        <w:rPr>
          <w:rStyle w:val="EndnoteReference"/>
          <w:rFonts w:ascii="Calibri" w:hAnsi="Calibri" w:cs="Calibri"/>
          <w:sz w:val="18"/>
          <w:szCs w:val="18"/>
        </w:rPr>
        <w:endnoteRef/>
      </w:r>
      <w:r w:rsidRPr="00842439">
        <w:rPr>
          <w:rFonts w:ascii="Calibri" w:hAnsi="Calibri" w:cs="Calibri"/>
          <w:sz w:val="18"/>
          <w:szCs w:val="18"/>
        </w:rPr>
        <w:t xml:space="preserve"> </w:t>
      </w:r>
      <w:r w:rsidRPr="00842439">
        <w:rPr>
          <w:rFonts w:ascii="Calibri" w:hAnsi="Calibri" w:cs="Calibri"/>
          <w:sz w:val="18"/>
          <w:szCs w:val="18"/>
          <w:lang w:val="en-AU"/>
        </w:rPr>
        <w:t xml:space="preserve">Rosemary Kayess and Phillip French, “Out of Darkness into Light? Introducing the Convention on the Rights of persons with Disabilities”, </w:t>
      </w:r>
      <w:r w:rsidRPr="00842439">
        <w:rPr>
          <w:rFonts w:ascii="Calibri" w:hAnsi="Calibri" w:cs="Calibri"/>
          <w:i/>
          <w:sz w:val="18"/>
          <w:szCs w:val="18"/>
          <w:lang w:val="en-AU"/>
        </w:rPr>
        <w:t>Human Rights Law Review</w:t>
      </w:r>
      <w:r w:rsidRPr="00842439">
        <w:rPr>
          <w:rFonts w:ascii="Calibri" w:hAnsi="Calibri" w:cs="Calibri"/>
          <w:sz w:val="18"/>
          <w:szCs w:val="18"/>
          <w:lang w:val="en-AU"/>
        </w:rPr>
        <w:t>, 8:1 (2008), 1-34.</w:t>
      </w:r>
    </w:p>
    <w:p w14:paraId="4AA7AC62" w14:textId="77777777" w:rsidR="00194E9F" w:rsidRPr="00842439" w:rsidRDefault="00194E9F" w:rsidP="00F23713">
      <w:pPr>
        <w:pStyle w:val="EndnoteText"/>
        <w:rPr>
          <w:rFonts w:ascii="Calibri" w:hAnsi="Calibri" w:cs="Calibri"/>
          <w:sz w:val="18"/>
          <w:szCs w:val="18"/>
          <w:lang w:val="en-AU"/>
        </w:rPr>
      </w:pPr>
    </w:p>
  </w:endnote>
  <w:endnote w:id="185">
    <w:p w14:paraId="330F984F" w14:textId="09D4C83A" w:rsidR="00194E9F" w:rsidRDefault="00194E9F">
      <w:pPr>
        <w:pStyle w:val="EndnoteText"/>
        <w:rPr>
          <w:rFonts w:ascii="Calibri" w:hAnsi="Calibri" w:cs="Calibri"/>
          <w:iCs/>
          <w:sz w:val="18"/>
          <w:szCs w:val="18"/>
        </w:rPr>
      </w:pPr>
      <w:r w:rsidRPr="00456F8A">
        <w:rPr>
          <w:rStyle w:val="EndnoteReference"/>
          <w:rFonts w:ascii="Calibri" w:hAnsi="Calibri" w:cs="Calibri"/>
        </w:rPr>
        <w:endnoteRef/>
      </w:r>
      <w:r w:rsidRPr="00456F8A">
        <w:rPr>
          <w:rFonts w:ascii="Calibri" w:hAnsi="Calibri" w:cs="Calibri"/>
        </w:rPr>
        <w:t xml:space="preserve"> </w:t>
      </w:r>
      <w:hyperlink r:id="rId225" w:history="1">
        <w:r w:rsidRPr="00842439">
          <w:rPr>
            <w:rStyle w:val="Hyperlink"/>
            <w:rFonts w:ascii="Calibri" w:hAnsi="Calibri" w:cs="Calibri"/>
            <w:iCs/>
            <w:sz w:val="18"/>
            <w:szCs w:val="18"/>
          </w:rPr>
          <w:t>Convention on the Elimination of All Forms of Discrimination Against Women</w:t>
        </w:r>
      </w:hyperlink>
      <w:r w:rsidRPr="00842439">
        <w:rPr>
          <w:rFonts w:ascii="Calibri" w:hAnsi="Calibri" w:cs="Calibri"/>
          <w:iCs/>
          <w:sz w:val="18"/>
          <w:szCs w:val="18"/>
        </w:rPr>
        <w:t xml:space="preserve"> [1983] ATS 9</w:t>
      </w:r>
      <w:r>
        <w:rPr>
          <w:rFonts w:ascii="Calibri" w:hAnsi="Calibri" w:cs="Calibri"/>
          <w:iCs/>
          <w:sz w:val="18"/>
          <w:szCs w:val="18"/>
        </w:rPr>
        <w:t>.</w:t>
      </w:r>
    </w:p>
    <w:p w14:paraId="43120547" w14:textId="77777777" w:rsidR="00194E9F" w:rsidRPr="00456F8A" w:rsidRDefault="00194E9F">
      <w:pPr>
        <w:pStyle w:val="EndnoteText"/>
        <w:rPr>
          <w:rFonts w:ascii="Calibri" w:hAnsi="Calibri" w:cs="Calibri"/>
          <w:lang w:val="en-AU"/>
        </w:rPr>
      </w:pPr>
    </w:p>
  </w:endnote>
  <w:endnote w:id="186">
    <w:p w14:paraId="7E56B26C" w14:textId="06B6521D" w:rsidR="00194E9F" w:rsidRDefault="00194E9F">
      <w:pPr>
        <w:pStyle w:val="EndnoteText"/>
        <w:rPr>
          <w:rFonts w:ascii="Calibri" w:hAnsi="Calibri" w:cs="Calibri"/>
          <w:iCs/>
          <w:sz w:val="18"/>
          <w:szCs w:val="18"/>
        </w:rPr>
      </w:pPr>
      <w:r w:rsidRPr="00456F8A">
        <w:rPr>
          <w:rStyle w:val="EndnoteReference"/>
          <w:rFonts w:ascii="Calibri" w:hAnsi="Calibri" w:cs="Calibri"/>
        </w:rPr>
        <w:endnoteRef/>
      </w:r>
      <w:r w:rsidRPr="00456F8A">
        <w:rPr>
          <w:rFonts w:ascii="Calibri" w:hAnsi="Calibri" w:cs="Calibri"/>
        </w:rPr>
        <w:t xml:space="preserve"> </w:t>
      </w:r>
      <w:hyperlink r:id="rId226" w:history="1">
        <w:r w:rsidRPr="00842439">
          <w:rPr>
            <w:rStyle w:val="Hyperlink"/>
            <w:rFonts w:ascii="Calibri" w:hAnsi="Calibri" w:cs="Calibri"/>
            <w:iCs/>
            <w:sz w:val="18"/>
            <w:szCs w:val="18"/>
          </w:rPr>
          <w:t>Convention on the Rights of the Child</w:t>
        </w:r>
      </w:hyperlink>
      <w:r w:rsidRPr="00842439">
        <w:rPr>
          <w:rFonts w:ascii="Calibri" w:hAnsi="Calibri" w:cs="Calibri"/>
          <w:iCs/>
          <w:sz w:val="18"/>
          <w:szCs w:val="18"/>
        </w:rPr>
        <w:t xml:space="preserve"> [1991] ATS 4</w:t>
      </w:r>
      <w:r>
        <w:rPr>
          <w:rFonts w:ascii="Calibri" w:hAnsi="Calibri" w:cs="Calibri"/>
          <w:iCs/>
          <w:sz w:val="18"/>
          <w:szCs w:val="18"/>
        </w:rPr>
        <w:t>.</w:t>
      </w:r>
    </w:p>
    <w:p w14:paraId="1B78D26B" w14:textId="77777777" w:rsidR="00194E9F" w:rsidRPr="00456F8A" w:rsidRDefault="00194E9F">
      <w:pPr>
        <w:pStyle w:val="EndnoteText"/>
        <w:rPr>
          <w:rFonts w:ascii="Calibri" w:hAnsi="Calibri" w:cs="Calibri"/>
          <w:lang w:val="en-AU"/>
        </w:rPr>
      </w:pPr>
    </w:p>
  </w:endnote>
  <w:endnote w:id="187">
    <w:p w14:paraId="11E9841B" w14:textId="0AA9AED6" w:rsidR="00194E9F" w:rsidRDefault="00194E9F" w:rsidP="00F23713">
      <w:pPr>
        <w:pStyle w:val="EndnoteText"/>
        <w:rPr>
          <w:rFonts w:ascii="Calibri" w:hAnsi="Calibri" w:cs="Calibri"/>
          <w:lang w:val="en-AU"/>
        </w:rPr>
      </w:pPr>
      <w:r w:rsidRPr="00456F8A">
        <w:rPr>
          <w:rStyle w:val="EndnoteReference"/>
          <w:rFonts w:ascii="Calibri" w:hAnsi="Calibri" w:cs="Calibri"/>
        </w:rPr>
        <w:endnoteRef/>
      </w:r>
      <w:r w:rsidRPr="00456F8A">
        <w:rPr>
          <w:rFonts w:ascii="Calibri" w:hAnsi="Calibri" w:cs="Calibri"/>
        </w:rPr>
        <w:t xml:space="preserve"> </w:t>
      </w:r>
      <w:r w:rsidRPr="00EE5611">
        <w:rPr>
          <w:rFonts w:ascii="Calibri" w:hAnsi="Calibri" w:cs="Calibri"/>
          <w:sz w:val="18"/>
          <w:szCs w:val="18"/>
        </w:rPr>
        <w:t xml:space="preserve">Committee on the Rights of Persons with Disabilities (CRPD), </w:t>
      </w:r>
      <w:hyperlink r:id="rId227" w:history="1">
        <w:r w:rsidRPr="00EE5611">
          <w:rPr>
            <w:rStyle w:val="Hyperlink"/>
            <w:rFonts w:ascii="Calibri" w:hAnsi="Calibri" w:cs="Calibri"/>
            <w:sz w:val="18"/>
            <w:szCs w:val="18"/>
          </w:rPr>
          <w:t>General comment No. 3 (2016), Article 6: Women and girls with disabilities</w:t>
        </w:r>
      </w:hyperlink>
      <w:r w:rsidRPr="00EE5611">
        <w:rPr>
          <w:rFonts w:ascii="Calibri" w:hAnsi="Calibri" w:cs="Calibri"/>
          <w:sz w:val="18"/>
          <w:szCs w:val="18"/>
        </w:rPr>
        <w:t>, 2 September 2016, UN Doc. CRPD/C/GC/3</w:t>
      </w:r>
      <w:r>
        <w:rPr>
          <w:rFonts w:ascii="Calibri" w:hAnsi="Calibri" w:cs="Calibri"/>
          <w:sz w:val="18"/>
          <w:szCs w:val="18"/>
        </w:rPr>
        <w:t>.</w:t>
      </w:r>
      <w:r w:rsidRPr="00EE5611">
        <w:rPr>
          <w:rFonts w:ascii="Calibri" w:hAnsi="Calibri" w:cs="Calibri"/>
          <w:sz w:val="18"/>
          <w:szCs w:val="18"/>
        </w:rPr>
        <w:t xml:space="preserve"> </w:t>
      </w:r>
      <w:r w:rsidRPr="00456F8A">
        <w:rPr>
          <w:rFonts w:ascii="Calibri" w:hAnsi="Calibri" w:cs="Calibri"/>
          <w:lang w:val="en-AU"/>
        </w:rPr>
        <w:t xml:space="preserve"> </w:t>
      </w:r>
    </w:p>
    <w:p w14:paraId="77CDDA6F" w14:textId="77777777" w:rsidR="00194E9F" w:rsidRPr="00456F8A" w:rsidRDefault="00194E9F" w:rsidP="00F23713">
      <w:pPr>
        <w:pStyle w:val="EndnoteText"/>
        <w:rPr>
          <w:rFonts w:ascii="Calibri" w:hAnsi="Calibri" w:cs="Calibri"/>
          <w:lang w:val="en-AU"/>
        </w:rPr>
      </w:pPr>
    </w:p>
  </w:endnote>
  <w:endnote w:id="188">
    <w:p w14:paraId="467DC318" w14:textId="29FD8B3A" w:rsidR="00194E9F" w:rsidRDefault="00194E9F" w:rsidP="00F23713">
      <w:pPr>
        <w:pStyle w:val="EndnoteText"/>
        <w:rPr>
          <w:rFonts w:ascii="Calibri" w:hAnsi="Calibri" w:cs="Calibri"/>
          <w:sz w:val="18"/>
          <w:szCs w:val="18"/>
        </w:rPr>
      </w:pPr>
      <w:r w:rsidRPr="00456F8A">
        <w:rPr>
          <w:rStyle w:val="EndnoteReference"/>
          <w:rFonts w:ascii="Calibri" w:hAnsi="Calibri" w:cs="Calibri"/>
        </w:rPr>
        <w:endnoteRef/>
      </w:r>
      <w:r w:rsidRPr="00456F8A">
        <w:rPr>
          <w:rFonts w:ascii="Calibri" w:hAnsi="Calibri" w:cs="Calibri"/>
        </w:rPr>
        <w:t xml:space="preserve"> </w:t>
      </w:r>
      <w:r w:rsidRPr="00EE5611">
        <w:rPr>
          <w:rFonts w:ascii="Calibri" w:hAnsi="Calibri" w:cs="Calibri"/>
          <w:sz w:val="18"/>
          <w:szCs w:val="18"/>
        </w:rPr>
        <w:t xml:space="preserve">Committee on the Rights of Persons with Disabilities (CRPD), </w:t>
      </w:r>
      <w:hyperlink r:id="rId228" w:history="1">
        <w:r w:rsidRPr="00EE5611">
          <w:rPr>
            <w:rStyle w:val="Hyperlink"/>
            <w:rFonts w:ascii="Calibri" w:hAnsi="Calibri" w:cs="Calibri"/>
            <w:sz w:val="18"/>
            <w:szCs w:val="18"/>
          </w:rPr>
          <w:t>General comment No. 3 (2016), Article 6: Women and girls with disabilities</w:t>
        </w:r>
      </w:hyperlink>
      <w:r w:rsidRPr="00EE5611">
        <w:rPr>
          <w:rFonts w:ascii="Calibri" w:hAnsi="Calibri" w:cs="Calibri"/>
          <w:sz w:val="18"/>
          <w:szCs w:val="18"/>
        </w:rPr>
        <w:t>, 2 September 2016, UN Doc. CRPD/C/GC/3</w:t>
      </w:r>
      <w:r>
        <w:rPr>
          <w:rFonts w:ascii="Calibri" w:hAnsi="Calibri" w:cs="Calibri"/>
          <w:sz w:val="18"/>
          <w:szCs w:val="18"/>
        </w:rPr>
        <w:t>.</w:t>
      </w:r>
    </w:p>
    <w:p w14:paraId="7ED2EA49" w14:textId="77777777" w:rsidR="00194E9F" w:rsidRPr="00456F8A" w:rsidRDefault="00194E9F" w:rsidP="00F23713">
      <w:pPr>
        <w:pStyle w:val="EndnoteText"/>
        <w:rPr>
          <w:rFonts w:ascii="Calibri" w:hAnsi="Calibri" w:cs="Calibri"/>
          <w:lang w:val="en-AU"/>
        </w:rPr>
      </w:pPr>
    </w:p>
  </w:endnote>
  <w:endnote w:id="189">
    <w:p w14:paraId="61B24DE7" w14:textId="7C72F7E3" w:rsidR="00194E9F" w:rsidRDefault="00194E9F" w:rsidP="00F23713">
      <w:pPr>
        <w:pStyle w:val="EndnoteText"/>
        <w:rPr>
          <w:rFonts w:ascii="Calibri" w:hAnsi="Calibri" w:cs="Calibri"/>
          <w:sz w:val="18"/>
          <w:szCs w:val="18"/>
        </w:rPr>
      </w:pPr>
      <w:r w:rsidRPr="00456F8A">
        <w:rPr>
          <w:rStyle w:val="EndnoteReference"/>
          <w:rFonts w:ascii="Calibri" w:hAnsi="Calibri" w:cs="Calibri"/>
        </w:rPr>
        <w:endnoteRef/>
      </w:r>
      <w:r w:rsidRPr="00456F8A">
        <w:rPr>
          <w:rFonts w:ascii="Calibri" w:hAnsi="Calibri" w:cs="Calibri"/>
        </w:rPr>
        <w:t xml:space="preserve"> </w:t>
      </w:r>
      <w:r w:rsidRPr="00EE5611">
        <w:rPr>
          <w:rFonts w:ascii="Calibri" w:hAnsi="Calibri" w:cs="Calibri"/>
          <w:sz w:val="18"/>
          <w:szCs w:val="18"/>
        </w:rPr>
        <w:t xml:space="preserve">Committee on the Rights of Persons with Disabilities (CRPD), </w:t>
      </w:r>
      <w:hyperlink r:id="rId229" w:history="1">
        <w:r w:rsidRPr="00EE5611">
          <w:rPr>
            <w:rStyle w:val="Hyperlink"/>
            <w:rFonts w:ascii="Calibri" w:hAnsi="Calibri" w:cs="Calibri"/>
            <w:sz w:val="18"/>
            <w:szCs w:val="18"/>
          </w:rPr>
          <w:t>General comment No. 3 (2016), Article 6: Women and girls with disabilities</w:t>
        </w:r>
      </w:hyperlink>
      <w:r w:rsidRPr="00EE5611">
        <w:rPr>
          <w:rFonts w:ascii="Calibri" w:hAnsi="Calibri" w:cs="Calibri"/>
          <w:sz w:val="18"/>
          <w:szCs w:val="18"/>
        </w:rPr>
        <w:t>, 2 September 2016, UN Doc. CRPD/C/GC/3</w:t>
      </w:r>
      <w:r>
        <w:rPr>
          <w:rFonts w:ascii="Calibri" w:hAnsi="Calibri" w:cs="Calibri"/>
          <w:sz w:val="18"/>
          <w:szCs w:val="18"/>
        </w:rPr>
        <w:t>.</w:t>
      </w:r>
    </w:p>
    <w:p w14:paraId="619CCBF4" w14:textId="77777777" w:rsidR="00194E9F" w:rsidRPr="00456F8A" w:rsidRDefault="00194E9F" w:rsidP="00F23713">
      <w:pPr>
        <w:pStyle w:val="EndnoteText"/>
        <w:rPr>
          <w:rFonts w:ascii="Calibri" w:hAnsi="Calibri" w:cs="Calibri"/>
          <w:lang w:val="en-AU"/>
        </w:rPr>
      </w:pPr>
    </w:p>
  </w:endnote>
  <w:endnote w:id="190">
    <w:p w14:paraId="10637D20" w14:textId="3E7DEF1B" w:rsidR="00194E9F" w:rsidRDefault="00194E9F" w:rsidP="00F23713">
      <w:pPr>
        <w:pStyle w:val="EndnoteText"/>
        <w:rPr>
          <w:rFonts w:ascii="Calibri" w:hAnsi="Calibri" w:cs="Calibri"/>
          <w:lang w:val="en-AU"/>
        </w:rPr>
      </w:pPr>
      <w:r w:rsidRPr="00456F8A">
        <w:rPr>
          <w:rStyle w:val="EndnoteReference"/>
          <w:rFonts w:ascii="Calibri" w:hAnsi="Calibri" w:cs="Calibri"/>
        </w:rPr>
        <w:endnoteRef/>
      </w:r>
      <w:r w:rsidRPr="00456F8A">
        <w:rPr>
          <w:rFonts w:ascii="Calibri" w:hAnsi="Calibri" w:cs="Calibri"/>
        </w:rPr>
        <w:t xml:space="preserve"> </w:t>
      </w:r>
      <w:hyperlink r:id="rId230" w:history="1">
        <w:r w:rsidRPr="00842439">
          <w:rPr>
            <w:rStyle w:val="Hyperlink"/>
            <w:rFonts w:ascii="Calibri" w:hAnsi="Calibri" w:cs="Calibri"/>
            <w:iCs/>
            <w:sz w:val="18"/>
            <w:szCs w:val="18"/>
          </w:rPr>
          <w:t>Convention on the Rights of Persons with Disabilities</w:t>
        </w:r>
      </w:hyperlink>
      <w:r w:rsidRPr="00842439">
        <w:rPr>
          <w:rFonts w:ascii="Calibri" w:hAnsi="Calibri" w:cs="Calibri"/>
          <w:iCs/>
          <w:sz w:val="18"/>
          <w:szCs w:val="18"/>
        </w:rPr>
        <w:t xml:space="preserve"> [2008] ATS 12</w:t>
      </w:r>
      <w:r w:rsidRPr="00456F8A">
        <w:rPr>
          <w:rFonts w:ascii="Calibri" w:hAnsi="Calibri" w:cs="Calibri"/>
          <w:lang w:val="en-AU"/>
        </w:rPr>
        <w:t>, article 6(1)</w:t>
      </w:r>
      <w:r>
        <w:rPr>
          <w:rFonts w:ascii="Calibri" w:hAnsi="Calibri" w:cs="Calibri"/>
          <w:lang w:val="en-AU"/>
        </w:rPr>
        <w:t>.</w:t>
      </w:r>
    </w:p>
    <w:p w14:paraId="004ABC79" w14:textId="77777777" w:rsidR="00194E9F" w:rsidRPr="0036392C" w:rsidRDefault="00194E9F" w:rsidP="00F23713">
      <w:pPr>
        <w:pStyle w:val="EndnoteText"/>
        <w:rPr>
          <w:rFonts w:ascii="Calibri" w:hAnsi="Calibri" w:cs="Calibri"/>
          <w:sz w:val="18"/>
          <w:szCs w:val="18"/>
          <w:lang w:val="en-AU"/>
        </w:rPr>
      </w:pPr>
    </w:p>
  </w:endnote>
  <w:endnote w:id="191">
    <w:p w14:paraId="53C3DECF" w14:textId="2FFAF522" w:rsidR="00194E9F" w:rsidRPr="0036392C" w:rsidRDefault="00194E9F" w:rsidP="00F23713">
      <w:pPr>
        <w:pStyle w:val="EndnoteText"/>
        <w:rPr>
          <w:rFonts w:ascii="Calibri" w:hAnsi="Calibri" w:cs="Calibri"/>
          <w:sz w:val="18"/>
          <w:szCs w:val="18"/>
          <w:lang w:val="en-AU"/>
        </w:rPr>
      </w:pPr>
      <w:r w:rsidRPr="0036392C">
        <w:rPr>
          <w:rStyle w:val="EndnoteReference"/>
          <w:rFonts w:ascii="Calibri" w:hAnsi="Calibri" w:cs="Calibri"/>
          <w:sz w:val="18"/>
          <w:szCs w:val="18"/>
        </w:rPr>
        <w:endnoteRef/>
      </w:r>
      <w:r w:rsidRPr="0036392C">
        <w:rPr>
          <w:rFonts w:ascii="Calibri" w:hAnsi="Calibri" w:cs="Calibri"/>
          <w:sz w:val="18"/>
          <w:szCs w:val="18"/>
        </w:rPr>
        <w:t xml:space="preserve"> </w:t>
      </w:r>
      <w:r w:rsidRPr="0036392C">
        <w:rPr>
          <w:rFonts w:ascii="Calibri" w:hAnsi="Calibri" w:cs="Calibri"/>
          <w:sz w:val="18"/>
          <w:szCs w:val="18"/>
          <w:lang w:val="en-AU"/>
        </w:rPr>
        <w:t>Degener, T. (2016) ‘</w:t>
      </w:r>
      <w:hyperlink r:id="rId231" w:history="1">
        <w:r w:rsidRPr="0036392C">
          <w:rPr>
            <w:rStyle w:val="Hyperlink"/>
            <w:rFonts w:ascii="Calibri" w:hAnsi="Calibri" w:cs="Calibri"/>
            <w:sz w:val="18"/>
            <w:szCs w:val="18"/>
            <w:lang w:val="en-AU"/>
          </w:rPr>
          <w:t>Disability in a Human Rights Context’</w:t>
        </w:r>
      </w:hyperlink>
      <w:r w:rsidRPr="0036392C">
        <w:rPr>
          <w:rFonts w:ascii="Calibri" w:hAnsi="Calibri" w:cs="Calibri"/>
          <w:sz w:val="18"/>
          <w:szCs w:val="18"/>
          <w:lang w:val="en-AU"/>
        </w:rPr>
        <w:t xml:space="preserve">, </w:t>
      </w:r>
      <w:r w:rsidRPr="0036392C">
        <w:rPr>
          <w:rFonts w:ascii="Calibri" w:hAnsi="Calibri" w:cs="Calibri"/>
          <w:i/>
          <w:sz w:val="18"/>
          <w:szCs w:val="18"/>
          <w:lang w:val="en-AU"/>
        </w:rPr>
        <w:t xml:space="preserve">Laws </w:t>
      </w:r>
      <w:r w:rsidRPr="0036392C">
        <w:rPr>
          <w:rFonts w:ascii="Calibri" w:hAnsi="Calibri" w:cs="Calibri"/>
          <w:sz w:val="18"/>
          <w:szCs w:val="18"/>
          <w:lang w:val="en-AU"/>
        </w:rPr>
        <w:t>2016, 5, 35.</w:t>
      </w:r>
    </w:p>
    <w:p w14:paraId="338BC569" w14:textId="77777777" w:rsidR="00194E9F" w:rsidRPr="008F6EC6" w:rsidRDefault="00194E9F" w:rsidP="00F23713">
      <w:pPr>
        <w:pStyle w:val="EndnoteText"/>
        <w:rPr>
          <w:rFonts w:ascii="Calibri" w:hAnsi="Calibri" w:cs="Calibri"/>
          <w:sz w:val="18"/>
          <w:szCs w:val="18"/>
          <w:lang w:val="en-AU"/>
        </w:rPr>
      </w:pPr>
    </w:p>
  </w:endnote>
  <w:endnote w:id="192">
    <w:p w14:paraId="1C478F28" w14:textId="044E5E9C" w:rsidR="00194E9F" w:rsidRPr="008F6EC6" w:rsidRDefault="00194E9F" w:rsidP="00F23713">
      <w:pPr>
        <w:pStyle w:val="EndnoteText"/>
        <w:rPr>
          <w:rFonts w:ascii="Calibri" w:hAnsi="Calibri" w:cs="Calibri"/>
          <w:sz w:val="18"/>
          <w:szCs w:val="18"/>
        </w:rPr>
      </w:pPr>
      <w:r w:rsidRPr="008F6EC6">
        <w:rPr>
          <w:rStyle w:val="EndnoteReference"/>
          <w:rFonts w:ascii="Calibri" w:hAnsi="Calibri" w:cs="Calibri"/>
          <w:sz w:val="18"/>
          <w:szCs w:val="18"/>
        </w:rPr>
        <w:endnoteRef/>
      </w:r>
      <w:r w:rsidRPr="008F6EC6">
        <w:rPr>
          <w:rFonts w:ascii="Calibri" w:hAnsi="Calibri" w:cs="Calibri"/>
          <w:sz w:val="18"/>
          <w:szCs w:val="18"/>
        </w:rPr>
        <w:t xml:space="preserve"> Committee on the Rights of Persons with Disabilities (CRPD), </w:t>
      </w:r>
      <w:hyperlink r:id="rId232" w:history="1">
        <w:r w:rsidRPr="008F6EC6">
          <w:rPr>
            <w:rStyle w:val="Hyperlink"/>
            <w:rFonts w:ascii="Calibri" w:hAnsi="Calibri" w:cs="Calibri"/>
            <w:sz w:val="18"/>
            <w:szCs w:val="18"/>
          </w:rPr>
          <w:t>General comment No. 3 (2016), Article 6: Women and girls with disabilities</w:t>
        </w:r>
      </w:hyperlink>
      <w:r w:rsidRPr="008F6EC6">
        <w:rPr>
          <w:rFonts w:ascii="Calibri" w:hAnsi="Calibri" w:cs="Calibri"/>
          <w:sz w:val="18"/>
          <w:szCs w:val="18"/>
        </w:rPr>
        <w:t>, 2 September 2016, UN Doc. CRPD/C/GC/3.</w:t>
      </w:r>
    </w:p>
    <w:p w14:paraId="4D90355A" w14:textId="77777777" w:rsidR="00194E9F" w:rsidRPr="008F6EC6" w:rsidRDefault="00194E9F" w:rsidP="00F23713">
      <w:pPr>
        <w:pStyle w:val="EndnoteText"/>
        <w:rPr>
          <w:rFonts w:ascii="Calibri" w:hAnsi="Calibri" w:cs="Calibri"/>
          <w:sz w:val="18"/>
          <w:szCs w:val="18"/>
          <w:lang w:val="en-AU"/>
        </w:rPr>
      </w:pPr>
    </w:p>
  </w:endnote>
  <w:endnote w:id="193">
    <w:p w14:paraId="004BB0DA" w14:textId="28D8F82D" w:rsidR="00194E9F" w:rsidRPr="008F6EC6" w:rsidRDefault="00194E9F" w:rsidP="00F23713">
      <w:pPr>
        <w:pStyle w:val="EndnoteText"/>
        <w:rPr>
          <w:rFonts w:ascii="Calibri" w:hAnsi="Calibri" w:cs="Calibri"/>
          <w:sz w:val="18"/>
          <w:szCs w:val="18"/>
        </w:rPr>
      </w:pPr>
      <w:r w:rsidRPr="008F6EC6">
        <w:rPr>
          <w:rStyle w:val="EndnoteReference"/>
          <w:rFonts w:ascii="Calibri" w:hAnsi="Calibri" w:cs="Calibri"/>
          <w:sz w:val="18"/>
          <w:szCs w:val="18"/>
        </w:rPr>
        <w:endnoteRef/>
      </w:r>
      <w:r w:rsidRPr="008F6EC6">
        <w:rPr>
          <w:rFonts w:ascii="Calibri" w:hAnsi="Calibri" w:cs="Calibri"/>
          <w:sz w:val="18"/>
          <w:szCs w:val="18"/>
        </w:rPr>
        <w:t xml:space="preserve"> Committee on the Rights of Persons with Disabilities (CRPD), </w:t>
      </w:r>
      <w:hyperlink r:id="rId233" w:history="1">
        <w:r w:rsidRPr="008F6EC6">
          <w:rPr>
            <w:rStyle w:val="Hyperlink"/>
            <w:rFonts w:ascii="Calibri" w:hAnsi="Calibri" w:cs="Calibri"/>
            <w:sz w:val="18"/>
            <w:szCs w:val="18"/>
          </w:rPr>
          <w:t>General comment No. 3 (2016), Article 6: Women and girls with disabilities</w:t>
        </w:r>
      </w:hyperlink>
      <w:r w:rsidRPr="008F6EC6">
        <w:rPr>
          <w:rFonts w:ascii="Calibri" w:hAnsi="Calibri" w:cs="Calibri"/>
          <w:sz w:val="18"/>
          <w:szCs w:val="18"/>
        </w:rPr>
        <w:t>, 2 September 2016, UN Doc. CRPD/C/GC/3.</w:t>
      </w:r>
    </w:p>
    <w:p w14:paraId="1E96727D" w14:textId="77777777" w:rsidR="00194E9F" w:rsidRPr="008F6EC6" w:rsidRDefault="00194E9F" w:rsidP="00F23713">
      <w:pPr>
        <w:pStyle w:val="EndnoteText"/>
        <w:rPr>
          <w:rFonts w:ascii="Calibri" w:hAnsi="Calibri" w:cs="Calibri"/>
          <w:sz w:val="18"/>
          <w:szCs w:val="18"/>
          <w:lang w:val="en-AU"/>
        </w:rPr>
      </w:pPr>
    </w:p>
  </w:endnote>
  <w:endnote w:id="194">
    <w:p w14:paraId="72CC3AF6" w14:textId="180352B7" w:rsidR="00194E9F" w:rsidRPr="008F6EC6" w:rsidRDefault="00194E9F" w:rsidP="00F23713">
      <w:pPr>
        <w:pStyle w:val="EndnoteText"/>
        <w:rPr>
          <w:rFonts w:ascii="Calibri" w:hAnsi="Calibri" w:cs="Calibri"/>
          <w:sz w:val="18"/>
          <w:szCs w:val="18"/>
          <w:lang w:val="en-US"/>
        </w:rPr>
      </w:pPr>
      <w:r w:rsidRPr="008F6EC6">
        <w:rPr>
          <w:rStyle w:val="EndnoteReference"/>
          <w:rFonts w:ascii="Calibri" w:hAnsi="Calibri" w:cs="Calibri"/>
          <w:sz w:val="18"/>
          <w:szCs w:val="18"/>
        </w:rPr>
        <w:endnoteRef/>
      </w:r>
      <w:r w:rsidRPr="008F6EC6">
        <w:rPr>
          <w:rFonts w:ascii="Calibri" w:hAnsi="Calibri" w:cs="Calibri"/>
          <w:sz w:val="18"/>
          <w:szCs w:val="18"/>
        </w:rPr>
        <w:t xml:space="preserve"> </w:t>
      </w:r>
      <w:r w:rsidRPr="008F6EC6">
        <w:rPr>
          <w:rFonts w:ascii="Calibri" w:hAnsi="Calibri" w:cs="Calibri"/>
          <w:sz w:val="18"/>
          <w:szCs w:val="18"/>
          <w:lang w:val="en-AU"/>
        </w:rPr>
        <w:t xml:space="preserve">These references are not intended to limit the gender analysis across the whole of the CRPD. These references are found in </w:t>
      </w:r>
      <w:r w:rsidRPr="008F6EC6">
        <w:rPr>
          <w:rFonts w:ascii="Calibri" w:hAnsi="Calibri" w:cs="Calibri"/>
          <w:sz w:val="18"/>
          <w:szCs w:val="18"/>
          <w:lang w:val="en-US"/>
        </w:rPr>
        <w:t>article 8 (Awareness-raising); article 13 (Access to justice); article 16 (freedom from exploitation, violence and abuse); article 25 (Health); Article 34 (Committee on the Rights of Persons with Disabilities).</w:t>
      </w:r>
    </w:p>
    <w:p w14:paraId="5289071A" w14:textId="77777777" w:rsidR="00194E9F" w:rsidRPr="008F6EC6" w:rsidRDefault="00194E9F" w:rsidP="00F23713">
      <w:pPr>
        <w:pStyle w:val="EndnoteText"/>
        <w:rPr>
          <w:rFonts w:ascii="Calibri" w:hAnsi="Calibri" w:cs="Calibri"/>
          <w:sz w:val="18"/>
          <w:szCs w:val="18"/>
        </w:rPr>
      </w:pPr>
    </w:p>
  </w:endnote>
  <w:endnote w:id="195">
    <w:p w14:paraId="5CA93EF3" w14:textId="32F16B54" w:rsidR="00194E9F" w:rsidRPr="008F6EC6" w:rsidRDefault="00194E9F">
      <w:pPr>
        <w:pStyle w:val="EndnoteText"/>
        <w:rPr>
          <w:rFonts w:ascii="Calibri" w:hAnsi="Calibri" w:cs="Calibri"/>
          <w:sz w:val="18"/>
          <w:szCs w:val="18"/>
        </w:rPr>
      </w:pPr>
      <w:r w:rsidRPr="008F6EC6">
        <w:rPr>
          <w:rStyle w:val="EndnoteReference"/>
          <w:rFonts w:ascii="Calibri" w:hAnsi="Calibri" w:cs="Calibri"/>
          <w:sz w:val="18"/>
          <w:szCs w:val="18"/>
        </w:rPr>
        <w:endnoteRef/>
      </w:r>
      <w:r w:rsidRPr="008F6EC6">
        <w:rPr>
          <w:rFonts w:ascii="Calibri" w:hAnsi="Calibri" w:cs="Calibri"/>
          <w:sz w:val="18"/>
          <w:szCs w:val="18"/>
        </w:rPr>
        <w:t xml:space="preserve"> Committee on the Rights of Persons with Disabilities (CRPD), </w:t>
      </w:r>
      <w:hyperlink r:id="rId234" w:history="1">
        <w:r w:rsidRPr="008F6EC6">
          <w:rPr>
            <w:rStyle w:val="Hyperlink"/>
            <w:rFonts w:ascii="Calibri" w:hAnsi="Calibri" w:cs="Calibri"/>
            <w:sz w:val="18"/>
            <w:szCs w:val="18"/>
          </w:rPr>
          <w:t>General comment No. 3 (2016), Article 6: Women and girls with disabilities</w:t>
        </w:r>
      </w:hyperlink>
      <w:r w:rsidRPr="008F6EC6">
        <w:rPr>
          <w:rFonts w:ascii="Calibri" w:hAnsi="Calibri" w:cs="Calibri"/>
          <w:sz w:val="18"/>
          <w:szCs w:val="18"/>
        </w:rPr>
        <w:t>, 2 September 2016, UN Doc. CRPD/C/GC/3.</w:t>
      </w:r>
    </w:p>
    <w:p w14:paraId="72AF54AC" w14:textId="77777777" w:rsidR="00194E9F" w:rsidRPr="008F6EC6" w:rsidRDefault="00194E9F">
      <w:pPr>
        <w:pStyle w:val="EndnoteText"/>
        <w:rPr>
          <w:rFonts w:ascii="Calibri" w:hAnsi="Calibri" w:cs="Calibri"/>
          <w:sz w:val="18"/>
          <w:szCs w:val="18"/>
          <w:lang w:val="en-AU"/>
        </w:rPr>
      </w:pPr>
    </w:p>
  </w:endnote>
  <w:endnote w:id="196">
    <w:p w14:paraId="61EEA1F0" w14:textId="4B503E8C" w:rsidR="00194E9F" w:rsidRPr="008F6EC6" w:rsidRDefault="00194E9F">
      <w:pPr>
        <w:pStyle w:val="EndnoteText"/>
        <w:rPr>
          <w:rFonts w:ascii="Calibri" w:hAnsi="Calibri" w:cs="Calibri"/>
          <w:sz w:val="18"/>
          <w:szCs w:val="18"/>
        </w:rPr>
      </w:pPr>
      <w:r w:rsidRPr="008F6EC6">
        <w:rPr>
          <w:rStyle w:val="EndnoteReference"/>
          <w:rFonts w:ascii="Calibri" w:hAnsi="Calibri" w:cs="Calibri"/>
          <w:sz w:val="18"/>
          <w:szCs w:val="18"/>
        </w:rPr>
        <w:endnoteRef/>
      </w:r>
      <w:r w:rsidRPr="008F6EC6">
        <w:rPr>
          <w:rFonts w:ascii="Calibri" w:hAnsi="Calibri" w:cs="Calibri"/>
          <w:sz w:val="18"/>
          <w:szCs w:val="18"/>
        </w:rPr>
        <w:t xml:space="preserve"> Committee on the Rights of Persons with Disabilities (CRPD), </w:t>
      </w:r>
      <w:hyperlink r:id="rId235" w:history="1">
        <w:r w:rsidRPr="008F6EC6">
          <w:rPr>
            <w:rStyle w:val="Hyperlink"/>
            <w:rFonts w:ascii="Calibri" w:hAnsi="Calibri" w:cs="Calibri"/>
            <w:sz w:val="18"/>
            <w:szCs w:val="18"/>
          </w:rPr>
          <w:t>General comment No. 3 (2016), Article 6: Women and girls with disabilities</w:t>
        </w:r>
      </w:hyperlink>
      <w:r w:rsidRPr="008F6EC6">
        <w:rPr>
          <w:rFonts w:ascii="Calibri" w:hAnsi="Calibri" w:cs="Calibri"/>
          <w:sz w:val="18"/>
          <w:szCs w:val="18"/>
        </w:rPr>
        <w:t>, 2 September 2016, UN Doc. CRPD/C/GC/3.</w:t>
      </w:r>
    </w:p>
    <w:p w14:paraId="607C68A2" w14:textId="77777777" w:rsidR="00194E9F" w:rsidRPr="008F6EC6" w:rsidRDefault="00194E9F">
      <w:pPr>
        <w:pStyle w:val="EndnoteText"/>
        <w:rPr>
          <w:rFonts w:ascii="Calibri" w:hAnsi="Calibri" w:cs="Calibri"/>
          <w:sz w:val="18"/>
          <w:szCs w:val="18"/>
          <w:lang w:val="en-AU"/>
        </w:rPr>
      </w:pPr>
    </w:p>
  </w:endnote>
  <w:endnote w:id="197">
    <w:p w14:paraId="1FFEF02C" w14:textId="443867DE" w:rsidR="00194E9F" w:rsidRDefault="00194E9F" w:rsidP="00F23713">
      <w:pPr>
        <w:pStyle w:val="EndnoteText"/>
        <w:rPr>
          <w:rFonts w:ascii="Calibri" w:hAnsi="Calibri" w:cs="Calibri"/>
          <w:sz w:val="18"/>
          <w:szCs w:val="18"/>
        </w:rPr>
      </w:pPr>
      <w:r w:rsidRPr="008F6EC6">
        <w:rPr>
          <w:rStyle w:val="EndnoteReference"/>
          <w:rFonts w:ascii="Calibri" w:hAnsi="Calibri" w:cs="Calibri"/>
          <w:sz w:val="18"/>
          <w:szCs w:val="18"/>
        </w:rPr>
        <w:endnoteRef/>
      </w:r>
      <w:r w:rsidRPr="008F6EC6">
        <w:rPr>
          <w:rFonts w:ascii="Calibri" w:hAnsi="Calibri" w:cs="Calibri"/>
          <w:sz w:val="18"/>
          <w:szCs w:val="18"/>
        </w:rPr>
        <w:t xml:space="preserve"> Committee on the Rights of</w:t>
      </w:r>
      <w:r w:rsidRPr="0036392C">
        <w:rPr>
          <w:rFonts w:ascii="Calibri" w:hAnsi="Calibri" w:cs="Calibri"/>
          <w:sz w:val="18"/>
          <w:szCs w:val="18"/>
        </w:rPr>
        <w:t xml:space="preserve"> Persons with Disabilities (CRPD), </w:t>
      </w:r>
      <w:hyperlink r:id="rId236" w:history="1">
        <w:r w:rsidRPr="0036392C">
          <w:rPr>
            <w:rStyle w:val="Hyperlink"/>
            <w:rFonts w:ascii="Calibri" w:hAnsi="Calibri" w:cs="Calibri"/>
            <w:sz w:val="18"/>
            <w:szCs w:val="18"/>
          </w:rPr>
          <w:t>General comment No. 3 (2016), Article 6: Women and girls with disabilities</w:t>
        </w:r>
      </w:hyperlink>
      <w:r w:rsidRPr="0036392C">
        <w:rPr>
          <w:rFonts w:ascii="Calibri" w:hAnsi="Calibri" w:cs="Calibri"/>
          <w:sz w:val="18"/>
          <w:szCs w:val="18"/>
        </w:rPr>
        <w:t>, 2 September 2016, UN Doc. CRPD/C/GC/3.</w:t>
      </w:r>
    </w:p>
    <w:p w14:paraId="42F5995F" w14:textId="77777777" w:rsidR="00194E9F" w:rsidRPr="00456F8A" w:rsidRDefault="00194E9F" w:rsidP="00F23713">
      <w:pPr>
        <w:pStyle w:val="EndnoteText"/>
        <w:rPr>
          <w:rFonts w:ascii="Calibri" w:hAnsi="Calibri" w:cs="Calibri"/>
          <w:lang w:val="en-AU"/>
        </w:rPr>
      </w:pPr>
    </w:p>
  </w:endnote>
  <w:endnote w:id="198">
    <w:p w14:paraId="12509324" w14:textId="619BFE07" w:rsidR="00194E9F" w:rsidRDefault="00194E9F" w:rsidP="00F23713">
      <w:pPr>
        <w:pStyle w:val="EndnoteText"/>
        <w:rPr>
          <w:rFonts w:ascii="Calibri" w:hAnsi="Calibri" w:cs="Calibri"/>
          <w:sz w:val="18"/>
          <w:szCs w:val="18"/>
        </w:rPr>
      </w:pPr>
      <w:r w:rsidRPr="00456F8A">
        <w:rPr>
          <w:rStyle w:val="EndnoteReference"/>
          <w:rFonts w:ascii="Calibri" w:hAnsi="Calibri" w:cs="Calibri"/>
        </w:rPr>
        <w:endnoteRef/>
      </w:r>
      <w:r w:rsidRPr="00456F8A">
        <w:rPr>
          <w:rFonts w:ascii="Calibri" w:hAnsi="Calibri" w:cs="Calibri"/>
        </w:rPr>
        <w:t xml:space="preserve"> </w:t>
      </w:r>
      <w:r w:rsidRPr="0036392C">
        <w:rPr>
          <w:rFonts w:ascii="Calibri" w:hAnsi="Calibri" w:cs="Calibri"/>
          <w:sz w:val="18"/>
          <w:szCs w:val="18"/>
        </w:rPr>
        <w:t xml:space="preserve">Committee on the Rights of Persons with Disabilities (CRPD), </w:t>
      </w:r>
      <w:hyperlink r:id="rId237" w:history="1">
        <w:r w:rsidRPr="0036392C">
          <w:rPr>
            <w:rStyle w:val="Hyperlink"/>
            <w:rFonts w:ascii="Calibri" w:hAnsi="Calibri" w:cs="Calibri"/>
            <w:sz w:val="18"/>
            <w:szCs w:val="18"/>
          </w:rPr>
          <w:t>General comment No. 3 (2016), Article 6: Women and girls with disabilities</w:t>
        </w:r>
      </w:hyperlink>
      <w:r w:rsidRPr="0036392C">
        <w:rPr>
          <w:rFonts w:ascii="Calibri" w:hAnsi="Calibri" w:cs="Calibri"/>
          <w:sz w:val="18"/>
          <w:szCs w:val="18"/>
        </w:rPr>
        <w:t>, 2 September 2016, UN Doc. CRPD/C/GC/3.</w:t>
      </w:r>
    </w:p>
    <w:p w14:paraId="386D32FA" w14:textId="77777777" w:rsidR="00194E9F" w:rsidRPr="008F6EC6" w:rsidRDefault="00194E9F" w:rsidP="00F23713">
      <w:pPr>
        <w:pStyle w:val="EndnoteText"/>
        <w:rPr>
          <w:rFonts w:ascii="Calibri" w:hAnsi="Calibri" w:cs="Calibri"/>
          <w:sz w:val="18"/>
          <w:szCs w:val="18"/>
          <w:lang w:val="en-AU"/>
        </w:rPr>
      </w:pPr>
    </w:p>
  </w:endnote>
  <w:endnote w:id="199">
    <w:p w14:paraId="4B9E120F" w14:textId="4A269F24" w:rsidR="00194E9F" w:rsidRPr="008F6EC6" w:rsidRDefault="00194E9F">
      <w:pPr>
        <w:pStyle w:val="EndnoteText"/>
        <w:rPr>
          <w:rStyle w:val="Hyperlink"/>
          <w:rFonts w:ascii="Calibri" w:hAnsi="Calibri" w:cs="Calibri"/>
          <w:sz w:val="18"/>
          <w:szCs w:val="18"/>
        </w:rPr>
      </w:pPr>
      <w:r w:rsidRPr="008F6EC6">
        <w:rPr>
          <w:rStyle w:val="EndnoteReference"/>
          <w:rFonts w:ascii="Calibri" w:hAnsi="Calibri" w:cs="Calibri"/>
          <w:sz w:val="18"/>
          <w:szCs w:val="18"/>
        </w:rPr>
        <w:endnoteRef/>
      </w:r>
      <w:r w:rsidRPr="008F6EC6">
        <w:rPr>
          <w:rFonts w:ascii="Calibri" w:hAnsi="Calibri" w:cs="Calibri"/>
          <w:sz w:val="18"/>
          <w:szCs w:val="18"/>
        </w:rPr>
        <w:t xml:space="preserve"> Our Watch, </w:t>
      </w:r>
      <w:hyperlink r:id="rId238" w:history="1">
        <w:r w:rsidRPr="008F6EC6">
          <w:rPr>
            <w:rStyle w:val="Hyperlink"/>
            <w:rFonts w:ascii="Calibri" w:hAnsi="Calibri" w:cs="Calibri"/>
            <w:sz w:val="18"/>
            <w:szCs w:val="18"/>
          </w:rPr>
          <w:t>Change the story</w:t>
        </w:r>
      </w:hyperlink>
      <w:r w:rsidRPr="008F6EC6">
        <w:rPr>
          <w:rFonts w:ascii="Calibri" w:hAnsi="Calibri" w:cs="Calibri"/>
          <w:sz w:val="18"/>
          <w:szCs w:val="18"/>
        </w:rPr>
        <w:t xml:space="preserve"> “What drives violence against women?”. </w:t>
      </w:r>
    </w:p>
    <w:p w14:paraId="2CA32633" w14:textId="77777777" w:rsidR="00194E9F" w:rsidRPr="008F6EC6" w:rsidRDefault="00194E9F">
      <w:pPr>
        <w:pStyle w:val="EndnoteText"/>
        <w:rPr>
          <w:rFonts w:ascii="Calibri" w:hAnsi="Calibri" w:cs="Calibri"/>
          <w:sz w:val="18"/>
          <w:szCs w:val="18"/>
          <w:lang w:val="en-AU"/>
        </w:rPr>
      </w:pPr>
    </w:p>
  </w:endnote>
  <w:endnote w:id="200">
    <w:p w14:paraId="23FAC824" w14:textId="77777777" w:rsidR="00194E9F" w:rsidRPr="008F6EC6" w:rsidRDefault="00194E9F" w:rsidP="00BC77AF">
      <w:pPr>
        <w:pStyle w:val="EndnoteText"/>
        <w:rPr>
          <w:rStyle w:val="Hyperlink"/>
          <w:rFonts w:ascii="Calibri" w:hAnsi="Calibri" w:cs="Calibri"/>
          <w:sz w:val="18"/>
          <w:szCs w:val="18"/>
        </w:rPr>
      </w:pPr>
      <w:r w:rsidRPr="008F6EC6">
        <w:rPr>
          <w:rStyle w:val="EndnoteReference"/>
          <w:rFonts w:ascii="Calibri" w:hAnsi="Calibri" w:cs="Calibri"/>
          <w:sz w:val="18"/>
          <w:szCs w:val="18"/>
        </w:rPr>
        <w:endnoteRef/>
      </w:r>
      <w:r w:rsidRPr="008F6EC6">
        <w:rPr>
          <w:rFonts w:ascii="Calibri" w:hAnsi="Calibri" w:cs="Calibri"/>
          <w:sz w:val="18"/>
          <w:szCs w:val="18"/>
        </w:rPr>
        <w:t xml:space="preserve"> Our Watch, </w:t>
      </w:r>
      <w:hyperlink r:id="rId239" w:history="1">
        <w:r w:rsidRPr="008F6EC6">
          <w:rPr>
            <w:rStyle w:val="Hyperlink"/>
            <w:rFonts w:ascii="Calibri" w:hAnsi="Calibri" w:cs="Calibri"/>
            <w:sz w:val="18"/>
            <w:szCs w:val="18"/>
          </w:rPr>
          <w:t>Change the story</w:t>
        </w:r>
      </w:hyperlink>
      <w:r w:rsidRPr="008F6EC6">
        <w:rPr>
          <w:rFonts w:ascii="Calibri" w:hAnsi="Calibri" w:cs="Calibri"/>
          <w:sz w:val="18"/>
          <w:szCs w:val="18"/>
        </w:rPr>
        <w:t xml:space="preserve"> “What drives violence against women?”. </w:t>
      </w:r>
    </w:p>
    <w:p w14:paraId="2DADEE8A" w14:textId="66DCDA7A" w:rsidR="00194E9F" w:rsidRPr="008F6EC6" w:rsidRDefault="00194E9F">
      <w:pPr>
        <w:pStyle w:val="EndnoteText"/>
        <w:rPr>
          <w:rFonts w:ascii="Calibri" w:hAnsi="Calibri" w:cs="Calibri"/>
          <w:sz w:val="18"/>
          <w:szCs w:val="18"/>
          <w:lang w:val="en-AU"/>
        </w:rPr>
      </w:pPr>
    </w:p>
  </w:endnote>
  <w:endnote w:id="201">
    <w:p w14:paraId="0E6DB08A" w14:textId="77777777" w:rsidR="00194E9F" w:rsidRPr="008F6EC6" w:rsidRDefault="00194E9F" w:rsidP="00BC77AF">
      <w:pPr>
        <w:pStyle w:val="EndnoteText"/>
        <w:rPr>
          <w:rStyle w:val="Hyperlink"/>
          <w:rFonts w:ascii="Calibri" w:hAnsi="Calibri" w:cs="Calibri"/>
          <w:sz w:val="18"/>
          <w:szCs w:val="18"/>
        </w:rPr>
      </w:pPr>
      <w:r w:rsidRPr="008F6EC6">
        <w:rPr>
          <w:rStyle w:val="EndnoteReference"/>
          <w:rFonts w:ascii="Calibri" w:hAnsi="Calibri" w:cs="Calibri"/>
          <w:sz w:val="18"/>
          <w:szCs w:val="18"/>
        </w:rPr>
        <w:endnoteRef/>
      </w:r>
      <w:r w:rsidRPr="008F6EC6">
        <w:rPr>
          <w:rFonts w:ascii="Calibri" w:hAnsi="Calibri" w:cs="Calibri"/>
          <w:sz w:val="18"/>
          <w:szCs w:val="18"/>
        </w:rPr>
        <w:t xml:space="preserve"> Our Watch, </w:t>
      </w:r>
      <w:hyperlink r:id="rId240" w:history="1">
        <w:r w:rsidRPr="008F6EC6">
          <w:rPr>
            <w:rStyle w:val="Hyperlink"/>
            <w:rFonts w:ascii="Calibri" w:hAnsi="Calibri" w:cs="Calibri"/>
            <w:sz w:val="18"/>
            <w:szCs w:val="18"/>
          </w:rPr>
          <w:t>Change the story</w:t>
        </w:r>
      </w:hyperlink>
      <w:r w:rsidRPr="008F6EC6">
        <w:rPr>
          <w:rFonts w:ascii="Calibri" w:hAnsi="Calibri" w:cs="Calibri"/>
          <w:sz w:val="18"/>
          <w:szCs w:val="18"/>
        </w:rPr>
        <w:t xml:space="preserve"> “What drives violence against women?”. </w:t>
      </w:r>
    </w:p>
    <w:p w14:paraId="7DDCEE17" w14:textId="77777777" w:rsidR="00194E9F" w:rsidRPr="00D92313" w:rsidRDefault="00194E9F" w:rsidP="00DD030E">
      <w:pPr>
        <w:pStyle w:val="EndnoteText"/>
        <w:rPr>
          <w:rFonts w:ascii="Calibri" w:hAnsi="Calibri" w:cs="Calibri"/>
          <w:sz w:val="18"/>
          <w:szCs w:val="18"/>
          <w:lang w:val="en-AU"/>
        </w:rPr>
      </w:pPr>
    </w:p>
  </w:endnote>
  <w:endnote w:id="202">
    <w:p w14:paraId="5911FA81" w14:textId="5B0F89A3" w:rsidR="00194E9F" w:rsidRPr="00D92313" w:rsidRDefault="00194E9F">
      <w:pPr>
        <w:pStyle w:val="EndnoteText"/>
        <w:rPr>
          <w:rFonts w:ascii="Calibri" w:hAnsi="Calibri" w:cs="Calibri"/>
          <w:sz w:val="18"/>
          <w:szCs w:val="18"/>
          <w:lang w:val="en-AU"/>
        </w:rPr>
      </w:pPr>
      <w:r w:rsidRPr="00D92313">
        <w:rPr>
          <w:rStyle w:val="EndnoteReference"/>
          <w:rFonts w:ascii="Calibri" w:hAnsi="Calibri" w:cs="Calibri"/>
          <w:sz w:val="18"/>
          <w:szCs w:val="18"/>
        </w:rPr>
        <w:endnoteRef/>
      </w:r>
      <w:r w:rsidRPr="00D92313">
        <w:rPr>
          <w:rFonts w:ascii="Calibri" w:hAnsi="Calibri" w:cs="Calibri"/>
          <w:sz w:val="18"/>
          <w:szCs w:val="18"/>
        </w:rPr>
        <w:t xml:space="preserve"> </w:t>
      </w:r>
      <w:r w:rsidRPr="00D92313">
        <w:rPr>
          <w:rFonts w:ascii="Calibri" w:hAnsi="Calibri" w:cs="Calibri"/>
          <w:sz w:val="18"/>
          <w:szCs w:val="18"/>
          <w:lang w:val="en-AU"/>
        </w:rPr>
        <w:t xml:space="preserve">See e.g., </w:t>
      </w:r>
      <w:r w:rsidRPr="00D92313">
        <w:rPr>
          <w:rFonts w:ascii="Calibri" w:hAnsi="Calibri" w:cs="Calibri"/>
          <w:color w:val="000000" w:themeColor="text1"/>
          <w:sz w:val="18"/>
          <w:szCs w:val="18"/>
        </w:rPr>
        <w:t xml:space="preserve">Council of Australian Governments (2011) </w:t>
      </w:r>
      <w:hyperlink r:id="rId241" w:history="1">
        <w:r w:rsidRPr="00D92313">
          <w:rPr>
            <w:rStyle w:val="Hyperlink"/>
            <w:rFonts w:ascii="Calibri" w:hAnsi="Calibri" w:cs="Calibri"/>
            <w:sz w:val="18"/>
            <w:szCs w:val="18"/>
          </w:rPr>
          <w:t>National Plan to Reduce Violence against Women and their Children 2010-2022</w:t>
        </w:r>
      </w:hyperlink>
      <w:r w:rsidRPr="00D92313">
        <w:rPr>
          <w:rFonts w:ascii="Calibri" w:hAnsi="Calibri" w:cs="Calibri"/>
          <w:color w:val="000000" w:themeColor="text1"/>
          <w:sz w:val="18"/>
          <w:szCs w:val="18"/>
        </w:rPr>
        <w:t xml:space="preserve">, Canberra. See also: </w:t>
      </w:r>
      <w:hyperlink r:id="rId242" w:history="1">
        <w:r w:rsidRPr="00D92313">
          <w:rPr>
            <w:rStyle w:val="Hyperlink"/>
            <w:rFonts w:ascii="Calibri" w:hAnsi="Calibri" w:cs="Calibri"/>
            <w:sz w:val="18"/>
            <w:szCs w:val="18"/>
            <w:lang w:val="en-AU"/>
          </w:rPr>
          <w:t>Our Watch projects</w:t>
        </w:r>
      </w:hyperlink>
      <w:r w:rsidRPr="00D92313">
        <w:rPr>
          <w:rFonts w:ascii="Calibri" w:hAnsi="Calibri" w:cs="Calibri"/>
          <w:sz w:val="18"/>
          <w:szCs w:val="18"/>
          <w:lang w:val="en-AU"/>
        </w:rPr>
        <w:t>, “#BecauseWhy”, “Doing Nothing Causes Harm” and Awards; Australian Government campaign, ‘</w:t>
      </w:r>
      <w:hyperlink r:id="rId243" w:history="1">
        <w:r w:rsidRPr="00D92313">
          <w:rPr>
            <w:rStyle w:val="Hyperlink"/>
            <w:rFonts w:ascii="Calibri" w:hAnsi="Calibri" w:cs="Calibri"/>
            <w:sz w:val="18"/>
            <w:szCs w:val="18"/>
            <w:lang w:val="en-AU"/>
          </w:rPr>
          <w:t>Stop it at the start’</w:t>
        </w:r>
      </w:hyperlink>
      <w:r w:rsidRPr="00D92313">
        <w:rPr>
          <w:rFonts w:ascii="Calibri" w:hAnsi="Calibri" w:cs="Calibri"/>
          <w:sz w:val="18"/>
          <w:szCs w:val="18"/>
          <w:lang w:val="en-AU"/>
        </w:rPr>
        <w:t xml:space="preserve">; </w:t>
      </w:r>
      <w:hyperlink r:id="rId244" w:history="1">
        <w:r w:rsidRPr="00D92313">
          <w:rPr>
            <w:rStyle w:val="Hyperlink"/>
            <w:rFonts w:ascii="Calibri" w:hAnsi="Calibri" w:cs="Calibri"/>
            <w:sz w:val="18"/>
            <w:szCs w:val="18"/>
            <w:lang w:val="en-AU"/>
          </w:rPr>
          <w:t>Respectful Relationships program</w:t>
        </w:r>
      </w:hyperlink>
      <w:r w:rsidRPr="00D92313">
        <w:rPr>
          <w:rFonts w:ascii="Calibri" w:hAnsi="Calibri" w:cs="Calibri"/>
          <w:sz w:val="18"/>
          <w:szCs w:val="18"/>
          <w:lang w:val="en-AU"/>
        </w:rPr>
        <w:t xml:space="preserve">, Victorian Government, Department of Education and Training. </w:t>
      </w:r>
    </w:p>
    <w:p w14:paraId="2E548F12" w14:textId="77777777" w:rsidR="00194E9F" w:rsidRPr="00D92313" w:rsidRDefault="00194E9F">
      <w:pPr>
        <w:pStyle w:val="EndnoteText"/>
        <w:rPr>
          <w:rFonts w:ascii="Calibri" w:hAnsi="Calibri" w:cs="Calibri"/>
          <w:sz w:val="18"/>
          <w:szCs w:val="18"/>
          <w:lang w:val="en-AU"/>
        </w:rPr>
      </w:pPr>
    </w:p>
  </w:endnote>
  <w:endnote w:id="203">
    <w:p w14:paraId="4DD0B0BE" w14:textId="273C69F5" w:rsidR="00194E9F" w:rsidRDefault="00194E9F">
      <w:pPr>
        <w:pStyle w:val="EndnoteText"/>
        <w:rPr>
          <w:rFonts w:ascii="Calibri" w:hAnsi="Calibri" w:cs="Calibri"/>
        </w:rPr>
      </w:pPr>
      <w:r w:rsidRPr="00456F8A">
        <w:rPr>
          <w:rStyle w:val="EndnoteReference"/>
          <w:rFonts w:ascii="Calibri" w:hAnsi="Calibri" w:cs="Calibri"/>
        </w:rPr>
        <w:endnoteRef/>
      </w:r>
      <w:r w:rsidRPr="00456F8A">
        <w:rPr>
          <w:rFonts w:ascii="Calibri" w:hAnsi="Calibri" w:cs="Calibri"/>
        </w:rPr>
        <w:t xml:space="preserve"> </w:t>
      </w:r>
      <w:r w:rsidRPr="00AD75B8">
        <w:rPr>
          <w:rFonts w:ascii="Calibri" w:hAnsi="Calibri" w:cs="Calibri"/>
          <w:sz w:val="18"/>
          <w:szCs w:val="18"/>
        </w:rPr>
        <w:t xml:space="preserve">Senate Community Affairs References Committee (Nov 2015) </w:t>
      </w:r>
      <w:hyperlink r:id="rId245" w:history="1">
        <w:r w:rsidRPr="00AD75B8">
          <w:rPr>
            <w:rStyle w:val="Hyperlink"/>
            <w:rFonts w:ascii="Calibri" w:hAnsi="Calibri" w:cs="Calibri"/>
            <w:sz w:val="18"/>
            <w:szCs w:val="18"/>
          </w:rPr>
          <w:t>Final Report: Violence, abuse and neglect against people with disability in institutional and residential settings</w:t>
        </w:r>
      </w:hyperlink>
      <w:r w:rsidRPr="00AD75B8">
        <w:rPr>
          <w:rFonts w:ascii="Calibri" w:hAnsi="Calibri" w:cs="Calibri"/>
          <w:sz w:val="18"/>
          <w:szCs w:val="18"/>
        </w:rPr>
        <w:t>, including the gender and age related dimensions, and the particular situation of Aboriginal and Torres Strait Islander people with disability, and culturally and linguistically diverse people with disability.</w:t>
      </w:r>
    </w:p>
    <w:p w14:paraId="6DD718F3" w14:textId="77777777" w:rsidR="00194E9F" w:rsidRPr="00456F8A" w:rsidRDefault="00194E9F">
      <w:pPr>
        <w:pStyle w:val="EndnoteText"/>
        <w:rPr>
          <w:rFonts w:ascii="Calibri" w:hAnsi="Calibri" w:cs="Calibri"/>
          <w:lang w:val="en-AU"/>
        </w:rPr>
      </w:pPr>
    </w:p>
  </w:endnote>
  <w:endnote w:id="204">
    <w:p w14:paraId="3D5A59EF" w14:textId="77B73CF4" w:rsidR="00194E9F" w:rsidRDefault="00194E9F">
      <w:pPr>
        <w:pStyle w:val="EndnoteText"/>
        <w:rPr>
          <w:rFonts w:ascii="Calibri" w:hAnsi="Calibri" w:cs="Calibri"/>
          <w:lang w:val="en-AU"/>
        </w:rPr>
      </w:pPr>
      <w:r w:rsidRPr="00456F8A">
        <w:rPr>
          <w:rStyle w:val="EndnoteReference"/>
          <w:rFonts w:ascii="Calibri" w:hAnsi="Calibri" w:cs="Calibri"/>
        </w:rPr>
        <w:endnoteRef/>
      </w:r>
      <w:r w:rsidRPr="00456F8A">
        <w:rPr>
          <w:rFonts w:ascii="Calibri" w:hAnsi="Calibri" w:cs="Calibri"/>
        </w:rPr>
        <w:t xml:space="preserve"> </w:t>
      </w:r>
      <w:r w:rsidRPr="00AD75B8">
        <w:rPr>
          <w:rFonts w:ascii="Calibri" w:hAnsi="Calibri" w:cs="Calibri"/>
          <w:sz w:val="18"/>
          <w:szCs w:val="18"/>
        </w:rPr>
        <w:t xml:space="preserve">Dowse, L., Soldatic, K., Didi, A., Frohmader, C. and van Toorn, G. (2013) </w:t>
      </w:r>
      <w:hyperlink r:id="rId246" w:history="1">
        <w:r w:rsidRPr="00AD75B8">
          <w:rPr>
            <w:rStyle w:val="Hyperlink"/>
            <w:rFonts w:ascii="Calibri" w:hAnsi="Calibri" w:cs="Calibri"/>
            <w:sz w:val="18"/>
            <w:szCs w:val="18"/>
          </w:rPr>
          <w:t>Stop the Violence: Addressing Violence Against Women and Girls with Disabilities in Australia. Background Paper</w:t>
        </w:r>
      </w:hyperlink>
      <w:r w:rsidRPr="00AD75B8">
        <w:rPr>
          <w:rFonts w:ascii="Calibri" w:hAnsi="Calibri" w:cs="Calibri"/>
          <w:sz w:val="18"/>
          <w:szCs w:val="18"/>
        </w:rPr>
        <w:t xml:space="preserve">. Hobart: Women with Disabilities Australia. See also: Women with Disabilities Australia, People with Disability Australia, University of New South Wales (2013) </w:t>
      </w:r>
      <w:hyperlink r:id="rId247" w:history="1">
        <w:r w:rsidRPr="00AD75B8">
          <w:rPr>
            <w:rStyle w:val="Hyperlink"/>
            <w:rFonts w:ascii="Calibri" w:hAnsi="Calibri" w:cs="Calibri"/>
            <w:sz w:val="18"/>
            <w:szCs w:val="18"/>
          </w:rPr>
          <w:t>Report of the Outcomes and Proceedings of the National Symposium on Violence Against Women and Girls with Disabilities</w:t>
        </w:r>
      </w:hyperlink>
      <w:r w:rsidRPr="00AD75B8">
        <w:rPr>
          <w:rFonts w:ascii="Calibri" w:hAnsi="Calibri" w:cs="Calibri"/>
          <w:sz w:val="18"/>
          <w:szCs w:val="18"/>
        </w:rPr>
        <w:t>. WWDA, Hobart, Tasmania.</w:t>
      </w:r>
    </w:p>
    <w:p w14:paraId="22C24E4A" w14:textId="77777777" w:rsidR="00194E9F" w:rsidRPr="00456F8A" w:rsidRDefault="00194E9F">
      <w:pPr>
        <w:pStyle w:val="EndnoteText"/>
        <w:rPr>
          <w:rFonts w:ascii="Calibri" w:hAnsi="Calibri" w:cs="Calibri"/>
          <w:lang w:val="en-AU"/>
        </w:rPr>
      </w:pPr>
    </w:p>
  </w:endnote>
  <w:endnote w:id="205">
    <w:p w14:paraId="5A3D5387" w14:textId="77777777" w:rsidR="00194E9F" w:rsidRPr="0036392C" w:rsidRDefault="00194E9F" w:rsidP="00BF1798">
      <w:pPr>
        <w:pStyle w:val="EndnoteText"/>
        <w:rPr>
          <w:rFonts w:ascii="Calibri" w:hAnsi="Calibri" w:cs="Calibri"/>
          <w:sz w:val="18"/>
          <w:szCs w:val="18"/>
          <w:lang w:val="en-AU"/>
        </w:rPr>
      </w:pPr>
      <w:r w:rsidRPr="00456F8A">
        <w:rPr>
          <w:rStyle w:val="EndnoteReference"/>
          <w:rFonts w:ascii="Calibri" w:hAnsi="Calibri" w:cs="Calibri"/>
        </w:rPr>
        <w:endnoteRef/>
      </w:r>
      <w:r w:rsidRPr="00456F8A">
        <w:rPr>
          <w:rFonts w:ascii="Calibri" w:hAnsi="Calibri" w:cs="Calibri"/>
        </w:rPr>
        <w:t xml:space="preserve"> </w:t>
      </w:r>
      <w:r w:rsidRPr="0036392C">
        <w:rPr>
          <w:rFonts w:ascii="Calibri" w:hAnsi="Calibri" w:cs="Calibri"/>
          <w:sz w:val="18"/>
          <w:szCs w:val="18"/>
          <w:lang w:val="en-AU"/>
        </w:rPr>
        <w:t>Degener, T. (2016) ‘</w:t>
      </w:r>
      <w:hyperlink r:id="rId248" w:history="1">
        <w:r w:rsidRPr="0036392C">
          <w:rPr>
            <w:rStyle w:val="Hyperlink"/>
            <w:rFonts w:ascii="Calibri" w:hAnsi="Calibri" w:cs="Calibri"/>
            <w:sz w:val="18"/>
            <w:szCs w:val="18"/>
            <w:lang w:val="en-AU"/>
          </w:rPr>
          <w:t>Disability in a Human Rights Context’</w:t>
        </w:r>
      </w:hyperlink>
      <w:r w:rsidRPr="0036392C">
        <w:rPr>
          <w:rFonts w:ascii="Calibri" w:hAnsi="Calibri" w:cs="Calibri"/>
          <w:sz w:val="18"/>
          <w:szCs w:val="18"/>
          <w:lang w:val="en-AU"/>
        </w:rPr>
        <w:t xml:space="preserve">, </w:t>
      </w:r>
      <w:r w:rsidRPr="0036392C">
        <w:rPr>
          <w:rFonts w:ascii="Calibri" w:hAnsi="Calibri" w:cs="Calibri"/>
          <w:i/>
          <w:sz w:val="18"/>
          <w:szCs w:val="18"/>
          <w:lang w:val="en-AU"/>
        </w:rPr>
        <w:t xml:space="preserve">Laws </w:t>
      </w:r>
      <w:r w:rsidRPr="0036392C">
        <w:rPr>
          <w:rFonts w:ascii="Calibri" w:hAnsi="Calibri" w:cs="Calibri"/>
          <w:sz w:val="18"/>
          <w:szCs w:val="18"/>
          <w:lang w:val="en-AU"/>
        </w:rPr>
        <w:t>2016, 5, 35.</w:t>
      </w:r>
    </w:p>
    <w:p w14:paraId="1F789DD2" w14:textId="7DBA40C0" w:rsidR="00194E9F" w:rsidRPr="00456F8A" w:rsidRDefault="00194E9F">
      <w:pPr>
        <w:pStyle w:val="EndnoteText"/>
        <w:rPr>
          <w:rFonts w:ascii="Calibri" w:hAnsi="Calibri" w:cs="Calibri"/>
          <w:lang w:val="en-AU"/>
        </w:rPr>
      </w:pPr>
    </w:p>
  </w:endnote>
  <w:endnote w:id="206">
    <w:p w14:paraId="40688C83" w14:textId="27097935" w:rsidR="00194E9F" w:rsidRDefault="00194E9F">
      <w:pPr>
        <w:pStyle w:val="EndnoteText"/>
        <w:rPr>
          <w:rFonts w:ascii="Calibri" w:hAnsi="Calibri" w:cs="Calibri"/>
          <w:sz w:val="18"/>
          <w:szCs w:val="18"/>
          <w:lang w:val="en-AU"/>
        </w:rPr>
      </w:pPr>
      <w:r w:rsidRPr="00456F8A">
        <w:rPr>
          <w:rStyle w:val="EndnoteReference"/>
          <w:rFonts w:ascii="Calibri" w:hAnsi="Calibri" w:cs="Calibri"/>
        </w:rPr>
        <w:endnoteRef/>
      </w:r>
      <w:r w:rsidRPr="00456F8A">
        <w:rPr>
          <w:rFonts w:ascii="Calibri" w:hAnsi="Calibri" w:cs="Calibri"/>
        </w:rPr>
        <w:t xml:space="preserve"> </w:t>
      </w:r>
      <w:r w:rsidRPr="0036392C">
        <w:rPr>
          <w:rFonts w:ascii="Calibri" w:hAnsi="Calibri" w:cs="Calibri"/>
          <w:sz w:val="18"/>
          <w:szCs w:val="18"/>
          <w:lang w:val="en-AU"/>
        </w:rPr>
        <w:t>Degener, T. (2016) ‘</w:t>
      </w:r>
      <w:hyperlink r:id="rId249" w:history="1">
        <w:r w:rsidRPr="0036392C">
          <w:rPr>
            <w:rStyle w:val="Hyperlink"/>
            <w:rFonts w:ascii="Calibri" w:hAnsi="Calibri" w:cs="Calibri"/>
            <w:sz w:val="18"/>
            <w:szCs w:val="18"/>
            <w:lang w:val="en-AU"/>
          </w:rPr>
          <w:t>Disability in a Human Rights Context’</w:t>
        </w:r>
      </w:hyperlink>
      <w:r w:rsidRPr="0036392C">
        <w:rPr>
          <w:rFonts w:ascii="Calibri" w:hAnsi="Calibri" w:cs="Calibri"/>
          <w:sz w:val="18"/>
          <w:szCs w:val="18"/>
          <w:lang w:val="en-AU"/>
        </w:rPr>
        <w:t xml:space="preserve">, </w:t>
      </w:r>
      <w:r w:rsidRPr="0036392C">
        <w:rPr>
          <w:rFonts w:ascii="Calibri" w:hAnsi="Calibri" w:cs="Calibri"/>
          <w:i/>
          <w:sz w:val="18"/>
          <w:szCs w:val="18"/>
          <w:lang w:val="en-AU"/>
        </w:rPr>
        <w:t xml:space="preserve">Laws </w:t>
      </w:r>
      <w:r w:rsidRPr="0036392C">
        <w:rPr>
          <w:rFonts w:ascii="Calibri" w:hAnsi="Calibri" w:cs="Calibri"/>
          <w:sz w:val="18"/>
          <w:szCs w:val="18"/>
          <w:lang w:val="en-AU"/>
        </w:rPr>
        <w:t>2016, 5, 35.</w:t>
      </w:r>
    </w:p>
    <w:p w14:paraId="317B9C5A" w14:textId="77777777" w:rsidR="00194E9F" w:rsidRPr="00456F8A" w:rsidRDefault="00194E9F">
      <w:pPr>
        <w:pStyle w:val="EndnoteText"/>
        <w:rPr>
          <w:rFonts w:ascii="Calibri" w:hAnsi="Calibri" w:cs="Calibri"/>
          <w:lang w:val="en-AU"/>
        </w:rPr>
      </w:pPr>
    </w:p>
  </w:endnote>
  <w:endnote w:id="207">
    <w:p w14:paraId="73B2C0EB" w14:textId="6E2A0814" w:rsidR="00194E9F" w:rsidRDefault="00194E9F">
      <w:pPr>
        <w:pStyle w:val="EndnoteText"/>
        <w:rPr>
          <w:rFonts w:ascii="Calibri" w:hAnsi="Calibri" w:cs="Calibri"/>
          <w:sz w:val="18"/>
          <w:szCs w:val="18"/>
          <w:lang w:val="en-AU"/>
        </w:rPr>
      </w:pPr>
      <w:r w:rsidRPr="00456F8A">
        <w:rPr>
          <w:rStyle w:val="EndnoteReference"/>
          <w:rFonts w:ascii="Calibri" w:hAnsi="Calibri" w:cs="Calibri"/>
        </w:rPr>
        <w:endnoteRef/>
      </w:r>
      <w:r w:rsidRPr="00456F8A">
        <w:rPr>
          <w:rFonts w:ascii="Calibri" w:hAnsi="Calibri" w:cs="Calibri"/>
        </w:rPr>
        <w:t xml:space="preserve"> </w:t>
      </w:r>
      <w:r w:rsidRPr="0036392C">
        <w:rPr>
          <w:rFonts w:ascii="Calibri" w:hAnsi="Calibri" w:cs="Calibri"/>
          <w:sz w:val="18"/>
          <w:szCs w:val="18"/>
          <w:lang w:val="en-AU"/>
        </w:rPr>
        <w:t>Degener, T. (2016) ‘</w:t>
      </w:r>
      <w:hyperlink r:id="rId250" w:history="1">
        <w:r w:rsidRPr="0036392C">
          <w:rPr>
            <w:rStyle w:val="Hyperlink"/>
            <w:rFonts w:ascii="Calibri" w:hAnsi="Calibri" w:cs="Calibri"/>
            <w:sz w:val="18"/>
            <w:szCs w:val="18"/>
            <w:lang w:val="en-AU"/>
          </w:rPr>
          <w:t>Disability in a Human Rights Context’</w:t>
        </w:r>
      </w:hyperlink>
      <w:r w:rsidRPr="0036392C">
        <w:rPr>
          <w:rFonts w:ascii="Calibri" w:hAnsi="Calibri" w:cs="Calibri"/>
          <w:sz w:val="18"/>
          <w:szCs w:val="18"/>
          <w:lang w:val="en-AU"/>
        </w:rPr>
        <w:t xml:space="preserve">, </w:t>
      </w:r>
      <w:r w:rsidRPr="0036392C">
        <w:rPr>
          <w:rFonts w:ascii="Calibri" w:hAnsi="Calibri" w:cs="Calibri"/>
          <w:i/>
          <w:sz w:val="18"/>
          <w:szCs w:val="18"/>
          <w:lang w:val="en-AU"/>
        </w:rPr>
        <w:t xml:space="preserve">Laws </w:t>
      </w:r>
      <w:r w:rsidRPr="0036392C">
        <w:rPr>
          <w:rFonts w:ascii="Calibri" w:hAnsi="Calibri" w:cs="Calibri"/>
          <w:sz w:val="18"/>
          <w:szCs w:val="18"/>
          <w:lang w:val="en-AU"/>
        </w:rPr>
        <w:t>2016, 5, 35.</w:t>
      </w:r>
    </w:p>
    <w:p w14:paraId="5D84C9DF" w14:textId="77777777" w:rsidR="00194E9F" w:rsidRPr="00456F8A" w:rsidRDefault="00194E9F">
      <w:pPr>
        <w:pStyle w:val="EndnoteText"/>
        <w:rPr>
          <w:rFonts w:ascii="Calibri" w:hAnsi="Calibri" w:cs="Calibri"/>
          <w:lang w:val="en-AU"/>
        </w:rPr>
      </w:pPr>
    </w:p>
  </w:endnote>
  <w:endnote w:id="208">
    <w:p w14:paraId="48DA7D46" w14:textId="4A414B59" w:rsidR="00194E9F" w:rsidRDefault="00194E9F">
      <w:pPr>
        <w:pStyle w:val="EndnoteText"/>
        <w:rPr>
          <w:rFonts w:ascii="Calibri" w:hAnsi="Calibri" w:cs="Calibri"/>
          <w:sz w:val="18"/>
          <w:szCs w:val="18"/>
          <w:lang w:val="en-AU"/>
        </w:rPr>
      </w:pPr>
      <w:r w:rsidRPr="00456F8A">
        <w:rPr>
          <w:rStyle w:val="EndnoteReference"/>
          <w:rFonts w:ascii="Calibri" w:hAnsi="Calibri" w:cs="Calibri"/>
        </w:rPr>
        <w:endnoteRef/>
      </w:r>
      <w:r w:rsidRPr="00456F8A">
        <w:rPr>
          <w:rFonts w:ascii="Calibri" w:hAnsi="Calibri" w:cs="Calibri"/>
        </w:rPr>
        <w:t xml:space="preserve"> </w:t>
      </w:r>
      <w:r w:rsidRPr="0036392C">
        <w:rPr>
          <w:rFonts w:ascii="Calibri" w:hAnsi="Calibri" w:cs="Calibri"/>
          <w:sz w:val="18"/>
          <w:szCs w:val="18"/>
          <w:lang w:val="en-AU"/>
        </w:rPr>
        <w:t>Degener, T. (2016) ‘</w:t>
      </w:r>
      <w:hyperlink r:id="rId251" w:history="1">
        <w:r w:rsidRPr="0036392C">
          <w:rPr>
            <w:rStyle w:val="Hyperlink"/>
            <w:rFonts w:ascii="Calibri" w:hAnsi="Calibri" w:cs="Calibri"/>
            <w:sz w:val="18"/>
            <w:szCs w:val="18"/>
            <w:lang w:val="en-AU"/>
          </w:rPr>
          <w:t>Disability in a Human Rights Context’</w:t>
        </w:r>
      </w:hyperlink>
      <w:r w:rsidRPr="0036392C">
        <w:rPr>
          <w:rFonts w:ascii="Calibri" w:hAnsi="Calibri" w:cs="Calibri"/>
          <w:sz w:val="18"/>
          <w:szCs w:val="18"/>
          <w:lang w:val="en-AU"/>
        </w:rPr>
        <w:t xml:space="preserve">, </w:t>
      </w:r>
      <w:r w:rsidRPr="0036392C">
        <w:rPr>
          <w:rFonts w:ascii="Calibri" w:hAnsi="Calibri" w:cs="Calibri"/>
          <w:i/>
          <w:sz w:val="18"/>
          <w:szCs w:val="18"/>
          <w:lang w:val="en-AU"/>
        </w:rPr>
        <w:t xml:space="preserve">Laws </w:t>
      </w:r>
      <w:r w:rsidRPr="0036392C">
        <w:rPr>
          <w:rFonts w:ascii="Calibri" w:hAnsi="Calibri" w:cs="Calibri"/>
          <w:sz w:val="18"/>
          <w:szCs w:val="18"/>
          <w:lang w:val="en-AU"/>
        </w:rPr>
        <w:t>2016, 5, 35.</w:t>
      </w:r>
    </w:p>
    <w:p w14:paraId="45F47F48" w14:textId="77777777" w:rsidR="00194E9F" w:rsidRPr="009307DC" w:rsidRDefault="00194E9F">
      <w:pPr>
        <w:pStyle w:val="EndnoteText"/>
        <w:rPr>
          <w:rFonts w:ascii="Calibri" w:hAnsi="Calibri" w:cs="Calibri"/>
          <w:sz w:val="18"/>
          <w:szCs w:val="18"/>
          <w:lang w:val="en-AU"/>
        </w:rPr>
      </w:pPr>
    </w:p>
  </w:endnote>
  <w:endnote w:id="209">
    <w:p w14:paraId="1A68AA4C" w14:textId="2148467F" w:rsidR="00194E9F" w:rsidRPr="009307DC" w:rsidRDefault="00194E9F" w:rsidP="0093659B">
      <w:pPr>
        <w:pStyle w:val="EndnoteText"/>
        <w:rPr>
          <w:rFonts w:ascii="Calibri" w:hAnsi="Calibri" w:cs="Calibri"/>
          <w:sz w:val="18"/>
          <w:szCs w:val="18"/>
        </w:rPr>
      </w:pPr>
      <w:r w:rsidRPr="009307DC">
        <w:rPr>
          <w:rStyle w:val="EndnoteReference"/>
          <w:rFonts w:ascii="Calibri" w:hAnsi="Calibri" w:cs="Calibri"/>
          <w:sz w:val="18"/>
          <w:szCs w:val="18"/>
        </w:rPr>
        <w:endnoteRef/>
      </w:r>
      <w:r w:rsidRPr="009307DC">
        <w:rPr>
          <w:rFonts w:ascii="Calibri" w:hAnsi="Calibri" w:cs="Calibri"/>
          <w:sz w:val="18"/>
          <w:szCs w:val="18"/>
        </w:rPr>
        <w:t xml:space="preserve"> See also, Frohmader, C., &amp; Sands, T. (2015) Australian Cross Disability Alliance (ACDA) </w:t>
      </w:r>
      <w:hyperlink r:id="rId252" w:history="1">
        <w:r w:rsidRPr="009307DC">
          <w:rPr>
            <w:rStyle w:val="Hyperlink"/>
            <w:rFonts w:ascii="Calibri" w:hAnsi="Calibri" w:cs="Calibri"/>
            <w:sz w:val="18"/>
            <w:szCs w:val="18"/>
          </w:rPr>
          <w:t>Submission to the Senate Inquiry into Violence, abuse and neglect against people with disability in institutional and residential settings’</w:t>
        </w:r>
      </w:hyperlink>
      <w:r w:rsidRPr="009307DC">
        <w:rPr>
          <w:rFonts w:ascii="Calibri" w:hAnsi="Calibri" w:cs="Calibri"/>
          <w:sz w:val="18"/>
          <w:szCs w:val="18"/>
        </w:rPr>
        <w:t xml:space="preserve">. Australian Cross Disability Alliance (ACDA); Sydney, Australia. See: Dowse, L., Soldatic, K., Didi, A., Frohmader, C. and van Toorn, G. (2013) </w:t>
      </w:r>
      <w:hyperlink r:id="rId253" w:history="1">
        <w:r w:rsidRPr="009307DC">
          <w:rPr>
            <w:rStyle w:val="Hyperlink"/>
            <w:rFonts w:ascii="Calibri" w:hAnsi="Calibri" w:cs="Calibri"/>
            <w:sz w:val="18"/>
            <w:szCs w:val="18"/>
          </w:rPr>
          <w:t>Stop the Violence: Addressing Violence Against Women and Girls with Disabilities in Australia. Background Paper</w:t>
        </w:r>
      </w:hyperlink>
      <w:r w:rsidRPr="009307DC">
        <w:rPr>
          <w:rFonts w:ascii="Calibri" w:hAnsi="Calibri" w:cs="Calibri"/>
          <w:sz w:val="18"/>
          <w:szCs w:val="18"/>
        </w:rPr>
        <w:t xml:space="preserve">. Hobart: Women with Disabilities Australia. See also: Women with Disabilities Australia, People with Disability Australia, University of New South Wales (2013) </w:t>
      </w:r>
      <w:hyperlink r:id="rId254" w:history="1">
        <w:r w:rsidRPr="009307DC">
          <w:rPr>
            <w:rStyle w:val="Hyperlink"/>
            <w:rFonts w:ascii="Calibri" w:hAnsi="Calibri" w:cs="Calibri"/>
            <w:sz w:val="18"/>
            <w:szCs w:val="18"/>
          </w:rPr>
          <w:t>Report of the Outcomes and Proceedings of the National Symposium on Violence Against Women and Girls with Disabilities</w:t>
        </w:r>
      </w:hyperlink>
      <w:r w:rsidRPr="009307DC">
        <w:rPr>
          <w:rFonts w:ascii="Calibri" w:hAnsi="Calibri" w:cs="Calibri"/>
          <w:sz w:val="18"/>
          <w:szCs w:val="18"/>
        </w:rPr>
        <w:t>. WWDA, Hobart, Tasmania; Robinson, S.,</w:t>
      </w:r>
      <w:r w:rsidRPr="009307DC">
        <w:rPr>
          <w:rFonts w:ascii="Calibri" w:hAnsi="Calibri" w:cs="Calibri"/>
          <w:color w:val="000000" w:themeColor="text1"/>
          <w:sz w:val="18"/>
          <w:szCs w:val="18"/>
        </w:rPr>
        <w:t xml:space="preserve"> </w:t>
      </w:r>
      <w:hyperlink r:id="rId255" w:history="1">
        <w:r w:rsidRPr="009307DC">
          <w:rPr>
            <w:rStyle w:val="Hyperlink"/>
            <w:rFonts w:ascii="Calibri" w:hAnsi="Calibri" w:cs="Calibri"/>
            <w:sz w:val="18"/>
            <w:szCs w:val="18"/>
          </w:rPr>
          <w:t>Enabling and Protecting: Proactive approaches to addressing the abuse and neglect of children and young people with disability</w:t>
        </w:r>
      </w:hyperlink>
      <w:r w:rsidRPr="009307DC">
        <w:rPr>
          <w:rFonts w:ascii="Calibri" w:hAnsi="Calibri" w:cs="Calibri"/>
          <w:color w:val="000000" w:themeColor="text1"/>
          <w:sz w:val="18"/>
          <w:szCs w:val="18"/>
        </w:rPr>
        <w:t xml:space="preserve">. Issues Paper, Children with Disability Australia, 2012 page 5; </w:t>
      </w:r>
      <w:r w:rsidRPr="009307DC">
        <w:rPr>
          <w:rFonts w:ascii="Calibri" w:hAnsi="Calibri" w:cs="Calibri"/>
          <w:sz w:val="18"/>
          <w:szCs w:val="18"/>
        </w:rPr>
        <w:t xml:space="preserve">Llewellyn, G, Wayland, S, Hindmarsh, G (2016) </w:t>
      </w:r>
      <w:hyperlink r:id="rId256" w:history="1">
        <w:r w:rsidRPr="009307DC">
          <w:rPr>
            <w:rStyle w:val="Hyperlink"/>
            <w:rFonts w:ascii="Calibri" w:hAnsi="Calibri" w:cs="Calibri"/>
            <w:sz w:val="18"/>
            <w:szCs w:val="18"/>
          </w:rPr>
          <w:t>Disability and child sexual abuse in institutional contexts</w:t>
        </w:r>
      </w:hyperlink>
      <w:r w:rsidRPr="009307DC">
        <w:rPr>
          <w:rFonts w:ascii="Calibri" w:hAnsi="Calibri" w:cs="Calibri"/>
          <w:sz w:val="18"/>
          <w:szCs w:val="18"/>
        </w:rPr>
        <w:t xml:space="preserve">, Royal Commission into Institutional Responses to Child Sexual Abuse, Sydney, page 31. </w:t>
      </w:r>
    </w:p>
    <w:p w14:paraId="5F963F65" w14:textId="77777777" w:rsidR="00194E9F" w:rsidRPr="00CB5E15" w:rsidRDefault="00194E9F" w:rsidP="0093659B">
      <w:pPr>
        <w:pStyle w:val="EndnoteText"/>
        <w:rPr>
          <w:rFonts w:ascii="Calibri" w:hAnsi="Calibri" w:cs="Calibri"/>
          <w:color w:val="0000FF"/>
          <w:sz w:val="18"/>
          <w:szCs w:val="18"/>
          <w:u w:val="single"/>
        </w:rPr>
      </w:pPr>
    </w:p>
  </w:endnote>
  <w:endnote w:id="210">
    <w:p w14:paraId="7EFD6068" w14:textId="6704ADBA" w:rsidR="00194E9F" w:rsidRPr="001D0B63" w:rsidRDefault="00194E9F">
      <w:pPr>
        <w:pStyle w:val="EndnoteText"/>
        <w:rPr>
          <w:rFonts w:ascii="Calibri" w:hAnsi="Calibri" w:cs="Calibri"/>
          <w:sz w:val="18"/>
          <w:szCs w:val="18"/>
        </w:rPr>
      </w:pPr>
      <w:r w:rsidRPr="001D0B63">
        <w:rPr>
          <w:rStyle w:val="EndnoteReference"/>
          <w:rFonts w:ascii="Calibri" w:hAnsi="Calibri" w:cs="Calibri"/>
          <w:sz w:val="18"/>
          <w:szCs w:val="18"/>
        </w:rPr>
        <w:endnoteRef/>
      </w:r>
      <w:r w:rsidRPr="001D0B63">
        <w:rPr>
          <w:rFonts w:ascii="Calibri" w:hAnsi="Calibri" w:cs="Calibri"/>
          <w:sz w:val="18"/>
          <w:szCs w:val="18"/>
        </w:rPr>
        <w:t xml:space="preserve"> The ‘Stop the Violence Project’ (STVP) emerged from WWDA’s long standing commitment to addressing one of the most pressing issues for its membership: violence against women and girls with disabilities in Australia. Managed and implemented by WWDA, in conjunction with a research team at the University of New South Wales (UNSW) and a project team from People with Disabilities Australia (PWDA), the project was national in scope and its intent was to lay the groundwork for improved service provision by building the evidence-base for future reforms so that the service system is more responsive to the needs of women and girls with disabilities. See: Dowse, L., Soldatic, K., Didi, A., Frohmader, C. and van Toorn, G. (2013) </w:t>
      </w:r>
      <w:hyperlink r:id="rId257" w:history="1">
        <w:r w:rsidRPr="001D0B63">
          <w:rPr>
            <w:rStyle w:val="Hyperlink"/>
            <w:rFonts w:ascii="Calibri" w:hAnsi="Calibri" w:cs="Calibri"/>
            <w:sz w:val="18"/>
            <w:szCs w:val="18"/>
          </w:rPr>
          <w:t>Stop the Violence: Addressing Violence Against Women and Girls with Disabilities in Australia. Background Paper</w:t>
        </w:r>
      </w:hyperlink>
      <w:r w:rsidRPr="001D0B63">
        <w:rPr>
          <w:rFonts w:ascii="Calibri" w:hAnsi="Calibri" w:cs="Calibri"/>
          <w:sz w:val="18"/>
          <w:szCs w:val="18"/>
        </w:rPr>
        <w:t xml:space="preserve">. Hobart: Women with Disabilities Australia. See also: Women with Disabilities Australia, People with Disability Australia, University of New South Wales (2013) </w:t>
      </w:r>
      <w:hyperlink r:id="rId258" w:history="1">
        <w:r w:rsidRPr="001D0B63">
          <w:rPr>
            <w:rStyle w:val="Hyperlink"/>
            <w:rFonts w:ascii="Calibri" w:hAnsi="Calibri" w:cs="Calibri"/>
            <w:sz w:val="18"/>
            <w:szCs w:val="18"/>
          </w:rPr>
          <w:t>Report of the Outcomes and Proceedings of the National Symposium on Violence Against Women and Girls with Disabilities</w:t>
        </w:r>
      </w:hyperlink>
      <w:r w:rsidRPr="001D0B63">
        <w:rPr>
          <w:rFonts w:ascii="Calibri" w:hAnsi="Calibri" w:cs="Calibri"/>
          <w:sz w:val="18"/>
          <w:szCs w:val="18"/>
        </w:rPr>
        <w:t>. WWDA, Hobart, Tasmania</w:t>
      </w:r>
      <w:r>
        <w:rPr>
          <w:rFonts w:ascii="Calibri" w:hAnsi="Calibri" w:cs="Calibri"/>
          <w:sz w:val="18"/>
          <w:szCs w:val="18"/>
        </w:rPr>
        <w:t>.</w:t>
      </w:r>
    </w:p>
    <w:p w14:paraId="5615E6E8" w14:textId="77777777" w:rsidR="00194E9F" w:rsidRPr="001D0B63" w:rsidRDefault="00194E9F">
      <w:pPr>
        <w:pStyle w:val="EndnoteText"/>
        <w:rPr>
          <w:rFonts w:ascii="Calibri" w:hAnsi="Calibri" w:cs="Calibri"/>
          <w:sz w:val="18"/>
          <w:szCs w:val="18"/>
          <w:lang w:val="en-AU"/>
        </w:rPr>
      </w:pPr>
    </w:p>
  </w:endnote>
  <w:endnote w:id="211">
    <w:p w14:paraId="6BA9DA70" w14:textId="1D2AD920" w:rsidR="00194E9F" w:rsidRDefault="00194E9F">
      <w:pPr>
        <w:pStyle w:val="EndnoteText"/>
        <w:rPr>
          <w:rFonts w:ascii="Calibri" w:hAnsi="Calibri" w:cs="Calibri"/>
          <w:sz w:val="18"/>
          <w:szCs w:val="18"/>
        </w:rPr>
      </w:pPr>
      <w:r w:rsidRPr="00456F8A">
        <w:rPr>
          <w:rStyle w:val="EndnoteReference"/>
          <w:rFonts w:ascii="Calibri" w:hAnsi="Calibri" w:cs="Calibri"/>
        </w:rPr>
        <w:endnoteRef/>
      </w:r>
      <w:r w:rsidRPr="00456F8A">
        <w:rPr>
          <w:rFonts w:ascii="Calibri" w:hAnsi="Calibri" w:cs="Calibri"/>
        </w:rPr>
        <w:t xml:space="preserve"> </w:t>
      </w:r>
      <w:r w:rsidRPr="001D0B63">
        <w:rPr>
          <w:rFonts w:ascii="Calibri" w:hAnsi="Calibri" w:cs="Calibri"/>
          <w:sz w:val="18"/>
          <w:szCs w:val="18"/>
        </w:rPr>
        <w:t xml:space="preserve">Dowse, L., Soldatic, K., Didi, A., Frohmader, C. and van Toorn, G. (2013) </w:t>
      </w:r>
      <w:hyperlink r:id="rId259" w:history="1">
        <w:r w:rsidRPr="001D0B63">
          <w:rPr>
            <w:rStyle w:val="Hyperlink"/>
            <w:rFonts w:ascii="Calibri" w:hAnsi="Calibri" w:cs="Calibri"/>
            <w:sz w:val="18"/>
            <w:szCs w:val="18"/>
          </w:rPr>
          <w:t>Stop the Violence: Addressing Violence Against Women and Girls with Disabilities in Australia. Background Paper</w:t>
        </w:r>
      </w:hyperlink>
      <w:r w:rsidRPr="001D0B63">
        <w:rPr>
          <w:rFonts w:ascii="Calibri" w:hAnsi="Calibri" w:cs="Calibri"/>
          <w:sz w:val="18"/>
          <w:szCs w:val="18"/>
        </w:rPr>
        <w:t xml:space="preserve">. Hobart: Women with Disabilities Australia. See also: Women with Disabilities Australia, People with Disability Australia, University of New South Wales (2013) </w:t>
      </w:r>
      <w:hyperlink r:id="rId260" w:history="1">
        <w:r w:rsidRPr="001D0B63">
          <w:rPr>
            <w:rStyle w:val="Hyperlink"/>
            <w:rFonts w:ascii="Calibri" w:hAnsi="Calibri" w:cs="Calibri"/>
            <w:sz w:val="18"/>
            <w:szCs w:val="18"/>
          </w:rPr>
          <w:t>Report of the Outcomes and Proceedings of the National Symposium on Violence Against Women and Girls with Disabilities</w:t>
        </w:r>
      </w:hyperlink>
      <w:r w:rsidRPr="001D0B63">
        <w:rPr>
          <w:rFonts w:ascii="Calibri" w:hAnsi="Calibri" w:cs="Calibri"/>
          <w:sz w:val="18"/>
          <w:szCs w:val="18"/>
        </w:rPr>
        <w:t>. WWDA, Hobart, Tasmania</w:t>
      </w:r>
      <w:r>
        <w:rPr>
          <w:rFonts w:ascii="Calibri" w:hAnsi="Calibri" w:cs="Calibri"/>
          <w:sz w:val="18"/>
          <w:szCs w:val="18"/>
        </w:rPr>
        <w:t>.</w:t>
      </w:r>
    </w:p>
    <w:p w14:paraId="594741FC" w14:textId="77777777" w:rsidR="00194E9F" w:rsidRPr="00CC32F1" w:rsidRDefault="00194E9F">
      <w:pPr>
        <w:pStyle w:val="EndnoteText"/>
        <w:rPr>
          <w:rFonts w:ascii="Calibri" w:hAnsi="Calibri" w:cs="Calibri"/>
          <w:sz w:val="18"/>
          <w:szCs w:val="18"/>
          <w:lang w:val="en-AU"/>
        </w:rPr>
      </w:pPr>
    </w:p>
  </w:endnote>
  <w:endnote w:id="212">
    <w:p w14:paraId="4D294BAC" w14:textId="28D92EEE" w:rsidR="00194E9F" w:rsidRPr="00CC32F1" w:rsidRDefault="00194E9F">
      <w:pPr>
        <w:pStyle w:val="EndnoteText"/>
        <w:rPr>
          <w:rFonts w:ascii="Calibri" w:hAnsi="Calibri" w:cs="Calibri"/>
          <w:sz w:val="18"/>
          <w:szCs w:val="18"/>
        </w:rPr>
      </w:pPr>
      <w:r w:rsidRPr="00CC32F1">
        <w:rPr>
          <w:rStyle w:val="EndnoteReference"/>
          <w:rFonts w:ascii="Calibri" w:hAnsi="Calibri" w:cs="Calibri"/>
          <w:sz w:val="18"/>
          <w:szCs w:val="18"/>
        </w:rPr>
        <w:endnoteRef/>
      </w:r>
      <w:r w:rsidRPr="00CC32F1">
        <w:rPr>
          <w:rFonts w:ascii="Calibri" w:hAnsi="Calibri" w:cs="Calibri"/>
          <w:sz w:val="18"/>
          <w:szCs w:val="18"/>
        </w:rPr>
        <w:t xml:space="preserve"> Frohmader, C. (2011) </w:t>
      </w:r>
      <w:hyperlink r:id="rId261" w:history="1">
        <w:r w:rsidRPr="00CC32F1">
          <w:rPr>
            <w:rStyle w:val="Hyperlink"/>
            <w:rFonts w:ascii="Calibri" w:hAnsi="Calibri" w:cs="Calibri"/>
            <w:sz w:val="18"/>
            <w:szCs w:val="18"/>
          </w:rPr>
          <w:t>Submission to the Preparation Phase of the UN Analytical Study on Violence against Women and Girls with Disabilities</w:t>
        </w:r>
      </w:hyperlink>
      <w:r w:rsidRPr="00CC32F1">
        <w:rPr>
          <w:rFonts w:ascii="Calibri" w:hAnsi="Calibri" w:cs="Calibri"/>
          <w:sz w:val="18"/>
          <w:szCs w:val="18"/>
        </w:rPr>
        <w:t>, (A/HRC/RES/17/11). Prepared for Women With Disabilities Australia (WWDA), Hobart, Tasmania.</w:t>
      </w:r>
    </w:p>
    <w:p w14:paraId="0D51B246" w14:textId="77777777" w:rsidR="00194E9F" w:rsidRPr="00487BE4" w:rsidRDefault="00194E9F">
      <w:pPr>
        <w:pStyle w:val="EndnoteText"/>
        <w:rPr>
          <w:rFonts w:ascii="Calibri" w:hAnsi="Calibri" w:cs="Calibri"/>
          <w:sz w:val="18"/>
          <w:szCs w:val="18"/>
          <w:lang w:val="en-AU"/>
        </w:rPr>
      </w:pPr>
    </w:p>
  </w:endnote>
  <w:endnote w:id="213">
    <w:p w14:paraId="7437D362" w14:textId="34457C12" w:rsidR="00194E9F" w:rsidRPr="00487BE4" w:rsidRDefault="00194E9F" w:rsidP="00487BE4">
      <w:pPr>
        <w:pStyle w:val="EndnoteText"/>
        <w:rPr>
          <w:rFonts w:ascii="Calibri" w:hAnsi="Calibri" w:cs="Calibri"/>
          <w:sz w:val="18"/>
          <w:szCs w:val="18"/>
          <w:lang w:val="en-AU"/>
        </w:rPr>
      </w:pPr>
      <w:r w:rsidRPr="00487BE4">
        <w:rPr>
          <w:rStyle w:val="EndnoteReference"/>
          <w:rFonts w:ascii="Calibri" w:hAnsi="Calibri" w:cs="Calibri"/>
          <w:sz w:val="18"/>
          <w:szCs w:val="18"/>
        </w:rPr>
        <w:endnoteRef/>
      </w:r>
      <w:r w:rsidRPr="00487BE4">
        <w:rPr>
          <w:rFonts w:ascii="Calibri" w:hAnsi="Calibri" w:cs="Calibri"/>
          <w:sz w:val="18"/>
          <w:szCs w:val="18"/>
        </w:rPr>
        <w:t xml:space="preserve"> DPO and DRO funding contracts specify that funding cannot be used for international travel, including for CRPD related and other international human rights events. The funding guidelines significantly limit the capacity of DPOs to engage with United Nations monitoring mechanisms. See: Australian Civil Society CRPD Shadow Report Working Group (July 2019) </w:t>
      </w:r>
      <w:hyperlink r:id="rId262" w:history="1">
        <w:r w:rsidRPr="00487BE4">
          <w:rPr>
            <w:rStyle w:val="Hyperlink"/>
            <w:rFonts w:ascii="Calibri" w:hAnsi="Calibri" w:cs="Calibri"/>
            <w:sz w:val="18"/>
            <w:szCs w:val="18"/>
            <w:lang w:val="en-AU"/>
          </w:rPr>
          <w:t>CRPD Shadow Report Fact Sheet on Participation of People with Disability &amp; Resourcing of DPOs</w:t>
        </w:r>
      </w:hyperlink>
      <w:r w:rsidRPr="00487BE4">
        <w:rPr>
          <w:rFonts w:ascii="Calibri" w:hAnsi="Calibri" w:cs="Calibri"/>
          <w:sz w:val="18"/>
          <w:szCs w:val="18"/>
          <w:lang w:val="en-AU"/>
        </w:rPr>
        <w:t xml:space="preserve">. Prepared by Carolyn Frohmader for the </w:t>
      </w:r>
      <w:r w:rsidRPr="00487BE4">
        <w:rPr>
          <w:rFonts w:ascii="Calibri" w:hAnsi="Calibri" w:cs="Calibri"/>
          <w:sz w:val="18"/>
          <w:szCs w:val="18"/>
        </w:rPr>
        <w:t>Australian Civil Society CRPD Shadow Report Working Group.</w:t>
      </w:r>
    </w:p>
    <w:p w14:paraId="223CFA5B" w14:textId="68B591A2" w:rsidR="00194E9F" w:rsidRPr="00487BE4" w:rsidRDefault="00194E9F">
      <w:pPr>
        <w:pStyle w:val="EndnoteText"/>
        <w:rPr>
          <w:rFonts w:ascii="Calibri" w:hAnsi="Calibri" w:cs="Calibri"/>
          <w:sz w:val="18"/>
          <w:szCs w:val="18"/>
          <w:lang w:val="en-AU"/>
        </w:rPr>
      </w:pPr>
    </w:p>
  </w:endnote>
  <w:endnote w:id="214">
    <w:p w14:paraId="745BEDD3" w14:textId="77777777" w:rsidR="00194E9F" w:rsidRPr="001B780E" w:rsidRDefault="00194E9F" w:rsidP="00F9662E">
      <w:pPr>
        <w:pStyle w:val="EndnoteText"/>
        <w:rPr>
          <w:rFonts w:ascii="Calibri" w:hAnsi="Calibri" w:cs="Calibri"/>
          <w:sz w:val="18"/>
          <w:szCs w:val="18"/>
        </w:rPr>
      </w:pPr>
      <w:r w:rsidRPr="00456F8A">
        <w:rPr>
          <w:rStyle w:val="EndnoteReference"/>
          <w:rFonts w:ascii="Calibri" w:hAnsi="Calibri" w:cs="Calibri"/>
        </w:rPr>
        <w:endnoteRef/>
      </w:r>
      <w:r w:rsidRPr="00456F8A">
        <w:rPr>
          <w:rFonts w:ascii="Calibri" w:hAnsi="Calibri" w:cs="Calibri"/>
        </w:rPr>
        <w:t xml:space="preserve"> </w:t>
      </w:r>
      <w:r w:rsidRPr="001B780E">
        <w:rPr>
          <w:rFonts w:ascii="Calibri" w:hAnsi="Calibri" w:cs="Calibri"/>
          <w:sz w:val="18"/>
          <w:szCs w:val="18"/>
        </w:rPr>
        <w:t xml:space="preserve">Committee on the Rights of Persons with Disabilities, , </w:t>
      </w:r>
      <w:hyperlink r:id="rId263" w:history="1">
        <w:r w:rsidRPr="001B780E">
          <w:rPr>
            <w:rStyle w:val="Hyperlink"/>
            <w:rFonts w:ascii="Calibri" w:hAnsi="Calibri" w:cs="Calibri"/>
            <w:sz w:val="18"/>
            <w:szCs w:val="18"/>
          </w:rPr>
          <w:t>General comment No. 7 (2018) on the participation of persons with disabilities</w:t>
        </w:r>
      </w:hyperlink>
      <w:r w:rsidRPr="001B780E">
        <w:rPr>
          <w:rFonts w:ascii="Calibri" w:hAnsi="Calibri" w:cs="Calibri"/>
          <w:sz w:val="18"/>
          <w:szCs w:val="18"/>
        </w:rPr>
        <w:t>, including children with disabilities, through their representative organizations, in the implementation and monitoring of the Convention, UN Doc No. CRPD/C/GC/7.</w:t>
      </w:r>
    </w:p>
    <w:p w14:paraId="6E8693DF" w14:textId="77777777" w:rsidR="00194E9F" w:rsidRPr="002853AC" w:rsidRDefault="00194E9F">
      <w:pPr>
        <w:pStyle w:val="EndnoteText"/>
        <w:rPr>
          <w:rFonts w:ascii="Calibri" w:hAnsi="Calibri" w:cs="Calibri"/>
          <w:sz w:val="18"/>
          <w:szCs w:val="18"/>
          <w:lang w:val="en-AU"/>
        </w:rPr>
      </w:pPr>
    </w:p>
  </w:endnote>
  <w:endnote w:id="215">
    <w:p w14:paraId="0099FBC5" w14:textId="77777777" w:rsidR="00194E9F" w:rsidRPr="002853AC" w:rsidRDefault="00194E9F" w:rsidP="00DF2C96">
      <w:pPr>
        <w:pStyle w:val="EndnoteText"/>
        <w:rPr>
          <w:rFonts w:ascii="Calibri" w:hAnsi="Calibri" w:cs="Calibri"/>
          <w:sz w:val="18"/>
          <w:szCs w:val="18"/>
        </w:rPr>
      </w:pPr>
      <w:r w:rsidRPr="002853AC">
        <w:rPr>
          <w:rStyle w:val="EndnoteReference"/>
          <w:rFonts w:ascii="Calibri" w:hAnsi="Calibri" w:cs="Calibri"/>
          <w:sz w:val="18"/>
          <w:szCs w:val="18"/>
        </w:rPr>
        <w:endnoteRef/>
      </w:r>
      <w:r w:rsidRPr="002853AC">
        <w:rPr>
          <w:rFonts w:ascii="Calibri" w:hAnsi="Calibri" w:cs="Calibri"/>
          <w:sz w:val="18"/>
          <w:szCs w:val="18"/>
        </w:rPr>
        <w:t xml:space="preserve"> See e.g., </w:t>
      </w:r>
      <w:r w:rsidRPr="002853AC">
        <w:rPr>
          <w:rFonts w:ascii="Calibri" w:hAnsi="Calibri" w:cs="Calibri"/>
          <w:sz w:val="18"/>
          <w:szCs w:val="18"/>
          <w:lang w:val="en-US"/>
        </w:rPr>
        <w:t xml:space="preserve">Frohmader, C., Dowse, L., and Didi, A. (2015) </w:t>
      </w:r>
      <w:hyperlink r:id="rId264" w:history="1">
        <w:r w:rsidRPr="002853AC">
          <w:rPr>
            <w:rStyle w:val="Hyperlink"/>
            <w:rFonts w:ascii="Calibri" w:hAnsi="Calibri" w:cs="Calibri"/>
            <w:iCs/>
            <w:sz w:val="18"/>
            <w:szCs w:val="18"/>
            <w:lang w:val="en-US"/>
          </w:rPr>
          <w:t>‘Preventing Violence against Women and Girls with Disabilities: Integrating A Human Rights Perspective’</w:t>
        </w:r>
      </w:hyperlink>
      <w:r w:rsidRPr="002853AC">
        <w:rPr>
          <w:rFonts w:ascii="Calibri" w:hAnsi="Calibri" w:cs="Calibri"/>
          <w:sz w:val="18"/>
          <w:szCs w:val="18"/>
          <w:lang w:val="en-US"/>
        </w:rPr>
        <w:t xml:space="preserve">. </w:t>
      </w:r>
      <w:r w:rsidRPr="002853AC">
        <w:rPr>
          <w:rFonts w:ascii="Calibri" w:hAnsi="Calibri" w:cs="Calibri"/>
          <w:color w:val="191619"/>
          <w:sz w:val="18"/>
          <w:szCs w:val="18"/>
        </w:rPr>
        <w:t xml:space="preserve">September 2015 (revised and updated version). </w:t>
      </w:r>
      <w:r w:rsidRPr="002853AC">
        <w:rPr>
          <w:rFonts w:ascii="Calibri" w:hAnsi="Calibri" w:cs="Calibri"/>
          <w:sz w:val="18"/>
          <w:szCs w:val="18"/>
          <w:lang w:val="en-US"/>
        </w:rPr>
        <w:t xml:space="preserve">Women With Disabilities Australia (WWDA), Hobart, Tasmania. ISBN: 978-0-9585268-4-5. See also: </w:t>
      </w:r>
      <w:r w:rsidRPr="002853AC">
        <w:rPr>
          <w:rFonts w:ascii="Calibri" w:hAnsi="Calibri" w:cs="Calibri"/>
          <w:sz w:val="18"/>
          <w:szCs w:val="18"/>
        </w:rPr>
        <w:t xml:space="preserve">Disabled People’s Organisations Australia (DPO Australia) and the National Women’s Alliances (2019). </w:t>
      </w:r>
      <w:hyperlink r:id="rId265" w:history="1">
        <w:r w:rsidRPr="002853AC">
          <w:rPr>
            <w:rStyle w:val="Hyperlink"/>
            <w:rFonts w:ascii="Calibri" w:hAnsi="Calibri" w:cs="Calibri"/>
            <w:sz w:val="18"/>
            <w:szCs w:val="18"/>
          </w:rPr>
          <w:t>The Status of Women and Girls with Disability in Australia. Position Statement to the Commission on the Status of Women (CSW) Twenty-Fifth Anniversary of The Fourth World Conference on Women and The Beijing Declaration and Platform For Action (1995)</w:t>
        </w:r>
      </w:hyperlink>
      <w:r w:rsidRPr="002853AC">
        <w:rPr>
          <w:rFonts w:ascii="Calibri" w:hAnsi="Calibri" w:cs="Calibri"/>
          <w:sz w:val="18"/>
          <w:szCs w:val="18"/>
        </w:rPr>
        <w:t>. Prepared by Carolyn Frohmader for and on behalf of Disabled People’s Organisations Australia (DPO Australia) and the National Women’s Alliances.</w:t>
      </w:r>
    </w:p>
    <w:p w14:paraId="47F0E7D5" w14:textId="77777777" w:rsidR="00194E9F" w:rsidRPr="002853AC" w:rsidRDefault="00194E9F">
      <w:pPr>
        <w:pStyle w:val="EndnoteText"/>
        <w:rPr>
          <w:rFonts w:ascii="Calibri" w:hAnsi="Calibri" w:cs="Calibri"/>
          <w:sz w:val="18"/>
          <w:szCs w:val="18"/>
          <w:lang w:val="en-AU"/>
        </w:rPr>
      </w:pPr>
    </w:p>
  </w:endnote>
  <w:endnote w:id="216">
    <w:p w14:paraId="07E1CA81" w14:textId="77777777" w:rsidR="00194E9F" w:rsidRPr="002853AC" w:rsidRDefault="00194E9F" w:rsidP="00DC19C8">
      <w:pPr>
        <w:pStyle w:val="EndnoteText"/>
        <w:rPr>
          <w:rFonts w:ascii="Calibri" w:hAnsi="Calibri" w:cs="Calibri"/>
          <w:sz w:val="18"/>
          <w:szCs w:val="18"/>
          <w:lang w:val="en-AU"/>
        </w:rPr>
      </w:pPr>
      <w:r w:rsidRPr="002853AC">
        <w:rPr>
          <w:rStyle w:val="EndnoteReference"/>
          <w:rFonts w:ascii="Calibri" w:hAnsi="Calibri" w:cs="Calibri"/>
          <w:sz w:val="18"/>
          <w:szCs w:val="18"/>
        </w:rPr>
        <w:endnoteRef/>
      </w:r>
      <w:r w:rsidRPr="002853AC">
        <w:rPr>
          <w:rFonts w:ascii="Calibri" w:hAnsi="Calibri" w:cs="Calibri"/>
          <w:sz w:val="18"/>
          <w:szCs w:val="18"/>
        </w:rPr>
        <w:t xml:space="preserve"> </w:t>
      </w:r>
      <w:r w:rsidRPr="002853AC">
        <w:rPr>
          <w:rFonts w:ascii="Calibri" w:hAnsi="Calibri" w:cs="Calibri"/>
          <w:sz w:val="18"/>
          <w:szCs w:val="18"/>
          <w:lang w:val="en-AU"/>
        </w:rPr>
        <w:t>Joint Submission from National Cross-Disability Disabled People’s Organisations (DPO’s) (2014) to the Senate Standing Committee on Finance and Public Administration ‘</w:t>
      </w:r>
      <w:hyperlink r:id="rId266" w:history="1">
        <w:r w:rsidRPr="002853AC">
          <w:rPr>
            <w:rStyle w:val="Hyperlink"/>
            <w:rFonts w:ascii="Calibri" w:hAnsi="Calibri" w:cs="Calibri"/>
            <w:sz w:val="18"/>
            <w:szCs w:val="18"/>
            <w:lang w:val="en-AU"/>
          </w:rPr>
          <w:t>Inquiry into Domestic Violence in Australia</w:t>
        </w:r>
      </w:hyperlink>
      <w:r w:rsidRPr="002853AC">
        <w:rPr>
          <w:rFonts w:ascii="Calibri" w:hAnsi="Calibri" w:cs="Calibri"/>
          <w:sz w:val="18"/>
          <w:szCs w:val="18"/>
          <w:lang w:val="en-AU"/>
        </w:rPr>
        <w:t xml:space="preserve">’. Prepared by Carolyn Frohmader for the National Cross Disability Organisations. </w:t>
      </w:r>
    </w:p>
    <w:p w14:paraId="14A02E6E" w14:textId="77777777" w:rsidR="00194E9F" w:rsidRPr="002853AC" w:rsidRDefault="00194E9F">
      <w:pPr>
        <w:pStyle w:val="EndnoteText"/>
        <w:rPr>
          <w:rFonts w:ascii="Calibri" w:hAnsi="Calibri" w:cs="Calibri"/>
          <w:sz w:val="18"/>
          <w:szCs w:val="18"/>
          <w:lang w:val="en-AU"/>
        </w:rPr>
      </w:pPr>
    </w:p>
  </w:endnote>
  <w:endnote w:id="217">
    <w:p w14:paraId="4C159DBE" w14:textId="1BD35585" w:rsidR="00194E9F" w:rsidRPr="002853AC" w:rsidRDefault="00194E9F">
      <w:pPr>
        <w:pStyle w:val="EndnoteText"/>
        <w:rPr>
          <w:rFonts w:ascii="Calibri" w:hAnsi="Calibri" w:cs="Calibri"/>
          <w:sz w:val="18"/>
          <w:szCs w:val="18"/>
        </w:rPr>
      </w:pPr>
      <w:r w:rsidRPr="002853AC">
        <w:rPr>
          <w:rStyle w:val="EndnoteReference"/>
          <w:rFonts w:ascii="Calibri" w:hAnsi="Calibri" w:cs="Calibri"/>
          <w:sz w:val="18"/>
          <w:szCs w:val="18"/>
        </w:rPr>
        <w:endnoteRef/>
      </w:r>
      <w:r w:rsidRPr="002853AC">
        <w:rPr>
          <w:rFonts w:ascii="Calibri" w:hAnsi="Calibri" w:cs="Calibri"/>
          <w:sz w:val="18"/>
          <w:szCs w:val="18"/>
        </w:rPr>
        <w:t xml:space="preserve"> Services included those in the disability, family violence and sexual assault sectors, housing/ homelessness sector, the youth services sector, child welfare, employment and training, health, aged care and the justice sector.</w:t>
      </w:r>
    </w:p>
    <w:p w14:paraId="60A5576B" w14:textId="77777777" w:rsidR="00194E9F" w:rsidRPr="007529A9" w:rsidRDefault="00194E9F">
      <w:pPr>
        <w:pStyle w:val="EndnoteText"/>
        <w:rPr>
          <w:rFonts w:ascii="Calibri" w:hAnsi="Calibri" w:cs="Calibri"/>
          <w:sz w:val="18"/>
          <w:szCs w:val="18"/>
          <w:lang w:val="en-AU"/>
        </w:rPr>
      </w:pPr>
    </w:p>
  </w:endnote>
  <w:endnote w:id="218">
    <w:p w14:paraId="59868E26" w14:textId="5AE04801" w:rsidR="00194E9F" w:rsidRPr="007529A9" w:rsidRDefault="00194E9F">
      <w:pPr>
        <w:pStyle w:val="EndnoteText"/>
        <w:rPr>
          <w:rFonts w:ascii="Calibri" w:hAnsi="Calibri" w:cs="Calibri"/>
          <w:sz w:val="18"/>
          <w:szCs w:val="18"/>
        </w:rPr>
      </w:pPr>
      <w:r w:rsidRPr="007529A9">
        <w:rPr>
          <w:rStyle w:val="EndnoteReference"/>
          <w:rFonts w:ascii="Calibri" w:hAnsi="Calibri" w:cs="Calibri"/>
          <w:sz w:val="18"/>
          <w:szCs w:val="18"/>
        </w:rPr>
        <w:endnoteRef/>
      </w:r>
      <w:r w:rsidRPr="007529A9">
        <w:rPr>
          <w:rFonts w:ascii="Calibri" w:hAnsi="Calibri" w:cs="Calibri"/>
          <w:sz w:val="18"/>
          <w:szCs w:val="18"/>
        </w:rPr>
        <w:t xml:space="preserve"> ABC News (4 Jul 2014) ‘</w:t>
      </w:r>
      <w:hyperlink r:id="rId267" w:history="1">
        <w:r w:rsidRPr="007529A9">
          <w:rPr>
            <w:rStyle w:val="Hyperlink"/>
            <w:rFonts w:ascii="Calibri" w:hAnsi="Calibri" w:cs="Calibri"/>
            <w:sz w:val="18"/>
            <w:szCs w:val="18"/>
          </w:rPr>
          <w:t>Domestic violence service says more support needed for Aboriginal women and the disabled</w:t>
        </w:r>
      </w:hyperlink>
      <w:r w:rsidRPr="007529A9">
        <w:rPr>
          <w:rFonts w:ascii="Calibri" w:hAnsi="Calibri" w:cs="Calibri"/>
          <w:sz w:val="18"/>
          <w:szCs w:val="18"/>
        </w:rPr>
        <w:t xml:space="preserve">’. </w:t>
      </w:r>
    </w:p>
    <w:p w14:paraId="4B6E2C48" w14:textId="77777777" w:rsidR="00194E9F" w:rsidRPr="007529A9" w:rsidRDefault="00194E9F">
      <w:pPr>
        <w:pStyle w:val="EndnoteText"/>
        <w:rPr>
          <w:rFonts w:ascii="Calibri" w:hAnsi="Calibri" w:cs="Calibri"/>
          <w:sz w:val="18"/>
          <w:szCs w:val="18"/>
          <w:lang w:val="en-AU"/>
        </w:rPr>
      </w:pPr>
    </w:p>
  </w:endnote>
  <w:endnote w:id="219">
    <w:p w14:paraId="7C13EA26" w14:textId="2BBFD6D1" w:rsidR="00194E9F" w:rsidRDefault="00194E9F" w:rsidP="00D15DCE">
      <w:pPr>
        <w:pStyle w:val="EndnoteText"/>
        <w:rPr>
          <w:rFonts w:ascii="Calibri" w:hAnsi="Calibri" w:cs="Calibri"/>
          <w:color w:val="000000" w:themeColor="text1"/>
          <w:lang w:val="en-AU"/>
        </w:rPr>
      </w:pPr>
      <w:r w:rsidRPr="00456F8A">
        <w:rPr>
          <w:rStyle w:val="EndnoteReference"/>
          <w:rFonts w:ascii="Calibri" w:hAnsi="Calibri" w:cs="Calibri"/>
        </w:rPr>
        <w:endnoteRef/>
      </w:r>
      <w:r w:rsidRPr="00456F8A">
        <w:rPr>
          <w:rFonts w:ascii="Calibri" w:hAnsi="Calibri" w:cs="Calibri"/>
        </w:rPr>
        <w:t xml:space="preserve"> See e.g., </w:t>
      </w:r>
      <w:r w:rsidRPr="001D0B63">
        <w:rPr>
          <w:rFonts w:ascii="Calibri" w:hAnsi="Calibri" w:cs="Calibri"/>
          <w:sz w:val="18"/>
          <w:szCs w:val="18"/>
        </w:rPr>
        <w:t xml:space="preserve">Dowse, L., Soldatic, K., Didi, A., Frohmader, C. and van Toorn, G. (2013) </w:t>
      </w:r>
      <w:hyperlink r:id="rId268" w:history="1">
        <w:r w:rsidRPr="001D0B63">
          <w:rPr>
            <w:rStyle w:val="Hyperlink"/>
            <w:rFonts w:ascii="Calibri" w:hAnsi="Calibri" w:cs="Calibri"/>
            <w:sz w:val="18"/>
            <w:szCs w:val="18"/>
          </w:rPr>
          <w:t>Stop the Violence: Addressing Violence Against Women and Girls with Disabilities in Australia. Background Paper</w:t>
        </w:r>
      </w:hyperlink>
      <w:r w:rsidRPr="001D0B63">
        <w:rPr>
          <w:rFonts w:ascii="Calibri" w:hAnsi="Calibri" w:cs="Calibri"/>
          <w:sz w:val="18"/>
          <w:szCs w:val="18"/>
        </w:rPr>
        <w:t xml:space="preserve">. Hobart: Women with Disabilities Australia. See also: Women with Disabilities Australia, People with Disability Australia, University of New South Wales (2013) </w:t>
      </w:r>
      <w:hyperlink r:id="rId269" w:history="1">
        <w:r w:rsidRPr="001D0B63">
          <w:rPr>
            <w:rStyle w:val="Hyperlink"/>
            <w:rFonts w:ascii="Calibri" w:hAnsi="Calibri" w:cs="Calibri"/>
            <w:sz w:val="18"/>
            <w:szCs w:val="18"/>
          </w:rPr>
          <w:t>Report of the Outcomes and Proceedings of the National Symposium on Violence Against Women and Girls with Disabilities</w:t>
        </w:r>
      </w:hyperlink>
      <w:r w:rsidRPr="001D0B63">
        <w:rPr>
          <w:rFonts w:ascii="Calibri" w:hAnsi="Calibri" w:cs="Calibri"/>
          <w:sz w:val="18"/>
          <w:szCs w:val="18"/>
        </w:rPr>
        <w:t>. WWDA, Hobart, Tasmania</w:t>
      </w:r>
      <w:r>
        <w:rPr>
          <w:rFonts w:ascii="Calibri" w:hAnsi="Calibri" w:cs="Calibri"/>
          <w:sz w:val="18"/>
          <w:szCs w:val="18"/>
        </w:rPr>
        <w:t>.</w:t>
      </w:r>
      <w:r>
        <w:rPr>
          <w:rFonts w:ascii="Calibri" w:hAnsi="Calibri" w:cs="Calibri"/>
          <w:color w:val="000000" w:themeColor="text1"/>
          <w:lang w:val="en-AU"/>
        </w:rPr>
        <w:t xml:space="preserve"> See also: </w:t>
      </w:r>
      <w:r w:rsidRPr="00AD75B8">
        <w:rPr>
          <w:rFonts w:ascii="Calibri" w:hAnsi="Calibri" w:cs="Calibri"/>
          <w:sz w:val="18"/>
          <w:szCs w:val="18"/>
          <w:lang w:val="en-AU"/>
        </w:rPr>
        <w:t xml:space="preserve">Frawley, P; Dyson, S; Robinson, S, </w:t>
      </w:r>
      <w:hyperlink r:id="rId270" w:history="1">
        <w:r w:rsidRPr="00AD75B8">
          <w:rPr>
            <w:rStyle w:val="Hyperlink"/>
            <w:rFonts w:ascii="Calibri" w:hAnsi="Calibri" w:cs="Calibri"/>
            <w:iCs/>
            <w:sz w:val="18"/>
            <w:szCs w:val="18"/>
            <w:lang w:val="en-AU"/>
          </w:rPr>
          <w:t>Whatever it takes? Access for women with disabilities to domestic and family violence services: Key findings and future directions</w:t>
        </w:r>
      </w:hyperlink>
      <w:r w:rsidRPr="00AD75B8">
        <w:rPr>
          <w:rFonts w:ascii="Calibri" w:hAnsi="Calibri" w:cs="Calibri"/>
          <w:sz w:val="18"/>
          <w:szCs w:val="18"/>
          <w:lang w:val="en-AU"/>
        </w:rPr>
        <w:t xml:space="preserve">, Compass Issue 5, 2017, ANROWS. See also: </w:t>
      </w:r>
      <w:r w:rsidRPr="00AD75B8">
        <w:rPr>
          <w:rFonts w:ascii="Calibri" w:hAnsi="Calibri" w:cs="Calibri"/>
          <w:color w:val="000000" w:themeColor="text1"/>
          <w:sz w:val="18"/>
          <w:szCs w:val="18"/>
          <w:lang w:val="en-AU"/>
        </w:rPr>
        <w:t xml:space="preserve">Maher, J. M., Spivakovsky, C., McCulloch, J., McGowan, J., Beavis, K., Lea, M., Cadwallader, J., Sands, T. (2018) </w:t>
      </w:r>
      <w:hyperlink r:id="rId271" w:history="1">
        <w:r w:rsidRPr="00AD75B8">
          <w:rPr>
            <w:rStyle w:val="Hyperlink"/>
            <w:rFonts w:ascii="Calibri" w:hAnsi="Calibri" w:cs="Calibri"/>
            <w:iCs/>
            <w:sz w:val="18"/>
            <w:szCs w:val="18"/>
            <w:lang w:val="en-AU"/>
          </w:rPr>
          <w:t>Women, disability and violence: Barriers to accessing justice: Final report</w:t>
        </w:r>
      </w:hyperlink>
      <w:r w:rsidRPr="00AD75B8">
        <w:rPr>
          <w:rFonts w:ascii="Calibri" w:hAnsi="Calibri" w:cs="Calibri"/>
          <w:color w:val="000000" w:themeColor="text1"/>
          <w:sz w:val="18"/>
          <w:szCs w:val="18"/>
          <w:lang w:val="en-AU"/>
        </w:rPr>
        <w:t xml:space="preserve"> (ANROWS Horizons, 02/2018). Sydney: ANROWS. </w:t>
      </w:r>
      <w:r w:rsidRPr="00456F8A">
        <w:rPr>
          <w:rFonts w:ascii="Calibri" w:hAnsi="Calibri" w:cs="Calibri"/>
          <w:color w:val="000000" w:themeColor="text1"/>
          <w:lang w:val="en-AU"/>
        </w:rPr>
        <w:t xml:space="preserve"> </w:t>
      </w:r>
    </w:p>
    <w:p w14:paraId="23785FC0" w14:textId="77777777" w:rsidR="00194E9F" w:rsidRPr="004D7DAF" w:rsidRDefault="00194E9F" w:rsidP="00D15DCE">
      <w:pPr>
        <w:pStyle w:val="EndnoteText"/>
        <w:rPr>
          <w:rFonts w:ascii="Calibri" w:hAnsi="Calibri" w:cs="Calibri"/>
          <w:sz w:val="18"/>
          <w:szCs w:val="18"/>
        </w:rPr>
      </w:pPr>
    </w:p>
  </w:endnote>
  <w:endnote w:id="220">
    <w:p w14:paraId="483B5F9C" w14:textId="1B263510" w:rsidR="00194E9F" w:rsidRPr="004D7DAF" w:rsidRDefault="00194E9F" w:rsidP="00CE79D6">
      <w:pPr>
        <w:pStyle w:val="EndnoteText"/>
        <w:rPr>
          <w:rFonts w:ascii="Calibri" w:hAnsi="Calibri" w:cs="Calibri"/>
          <w:sz w:val="18"/>
          <w:szCs w:val="18"/>
          <w:lang w:val="en-AU"/>
        </w:rPr>
      </w:pPr>
      <w:r w:rsidRPr="004D7DAF">
        <w:rPr>
          <w:rStyle w:val="EndnoteReference"/>
          <w:rFonts w:ascii="Calibri" w:hAnsi="Calibri" w:cs="Calibri"/>
          <w:sz w:val="18"/>
          <w:szCs w:val="18"/>
        </w:rPr>
        <w:endnoteRef/>
      </w:r>
      <w:r w:rsidRPr="004D7DAF">
        <w:rPr>
          <w:rFonts w:ascii="Calibri" w:hAnsi="Calibri" w:cs="Calibri"/>
          <w:sz w:val="18"/>
          <w:szCs w:val="18"/>
        </w:rPr>
        <w:t xml:space="preserve"> </w:t>
      </w:r>
      <w:r w:rsidRPr="004D7DAF">
        <w:rPr>
          <w:rFonts w:ascii="Calibri" w:hAnsi="Calibri" w:cs="Calibri"/>
          <w:sz w:val="18"/>
          <w:szCs w:val="18"/>
          <w:lang w:val="en-AU"/>
        </w:rPr>
        <w:t>Women With Disabilities Australia (WWDA) (2016) ‘</w:t>
      </w:r>
      <w:hyperlink r:id="rId272" w:history="1">
        <w:r w:rsidRPr="004D7DAF">
          <w:rPr>
            <w:rStyle w:val="Hyperlink"/>
            <w:rFonts w:ascii="Calibri" w:hAnsi="Calibri" w:cs="Calibri"/>
            <w:sz w:val="18"/>
            <w:szCs w:val="18"/>
            <w:lang w:val="en-AU"/>
          </w:rPr>
          <w:t>Improving Service Responses for Women with Disability Experiencing Violence: 1800RESPECT</w:t>
        </w:r>
      </w:hyperlink>
      <w:r w:rsidRPr="004D7DAF">
        <w:rPr>
          <w:rFonts w:ascii="Calibri" w:hAnsi="Calibri" w:cs="Calibri"/>
          <w:sz w:val="18"/>
          <w:szCs w:val="18"/>
          <w:lang w:val="en-AU"/>
        </w:rPr>
        <w:t>’; Final Report. ISBN: 978-0-9585268-5-2. Written by Carolyn Frohmader and Cristina Ricci on behalf of Women With Disabilities Australia (WWDA), August 2016.</w:t>
      </w:r>
    </w:p>
    <w:p w14:paraId="731DBC19" w14:textId="77777777" w:rsidR="00194E9F" w:rsidRPr="004D7DAF" w:rsidRDefault="00194E9F" w:rsidP="00CE79D6">
      <w:pPr>
        <w:pStyle w:val="EndnoteText"/>
        <w:rPr>
          <w:rFonts w:ascii="Calibri" w:hAnsi="Calibri" w:cs="Calibri"/>
          <w:sz w:val="18"/>
          <w:szCs w:val="18"/>
          <w:lang w:val="en-AU"/>
        </w:rPr>
      </w:pPr>
    </w:p>
  </w:endnote>
  <w:endnote w:id="221">
    <w:p w14:paraId="7656E16A" w14:textId="77777777" w:rsidR="00194E9F" w:rsidRPr="004D7DAF" w:rsidRDefault="00194E9F" w:rsidP="0052365F">
      <w:pPr>
        <w:pStyle w:val="EndnoteText"/>
        <w:rPr>
          <w:rFonts w:ascii="Calibri" w:hAnsi="Calibri" w:cs="Calibri"/>
          <w:sz w:val="18"/>
          <w:szCs w:val="18"/>
        </w:rPr>
      </w:pPr>
      <w:r w:rsidRPr="004D7DAF">
        <w:rPr>
          <w:rStyle w:val="EndnoteReference"/>
          <w:rFonts w:ascii="Calibri" w:hAnsi="Calibri" w:cs="Calibri"/>
          <w:sz w:val="18"/>
          <w:szCs w:val="18"/>
        </w:rPr>
        <w:endnoteRef/>
      </w:r>
      <w:r w:rsidRPr="004D7DAF">
        <w:rPr>
          <w:rFonts w:ascii="Calibri" w:hAnsi="Calibri" w:cs="Calibri"/>
          <w:sz w:val="18"/>
          <w:szCs w:val="18"/>
        </w:rPr>
        <w:t xml:space="preserve"> Disabled People’s Organisations Australia (DPO Australia) and the National Women’s Alliances (2019). </w:t>
      </w:r>
      <w:hyperlink r:id="rId273" w:history="1">
        <w:r w:rsidRPr="004D7DAF">
          <w:rPr>
            <w:rStyle w:val="Hyperlink"/>
            <w:rFonts w:ascii="Calibri" w:hAnsi="Calibri" w:cs="Calibri"/>
            <w:sz w:val="18"/>
            <w:szCs w:val="18"/>
          </w:rPr>
          <w:t>The Status of Women and Girls with Disability in Australia. Position Statement to the Commission on the Status of Women (CSW) Twenty-Fifth Anniversary of The Fourth World Conference on Women and The Beijing Declaration and Platform For Action (1995)</w:t>
        </w:r>
      </w:hyperlink>
      <w:r w:rsidRPr="004D7DAF">
        <w:rPr>
          <w:rFonts w:ascii="Calibri" w:hAnsi="Calibri" w:cs="Calibri"/>
          <w:sz w:val="18"/>
          <w:szCs w:val="18"/>
        </w:rPr>
        <w:t>. Prepared by Carolyn Frohmader for and on behalf of Disabled People’s Organisations Australia (DPO Australia) and the National Women’s Alliances.</w:t>
      </w:r>
    </w:p>
    <w:p w14:paraId="3DFCEF55" w14:textId="77777777" w:rsidR="00194E9F" w:rsidRPr="00F10F63" w:rsidRDefault="00194E9F" w:rsidP="00D15DCE">
      <w:pPr>
        <w:pStyle w:val="EndnoteText"/>
        <w:rPr>
          <w:rFonts w:ascii="Calibri" w:hAnsi="Calibri" w:cs="Calibri"/>
          <w:sz w:val="18"/>
          <w:szCs w:val="18"/>
          <w:lang w:val="en-AU"/>
        </w:rPr>
      </w:pPr>
    </w:p>
  </w:endnote>
  <w:endnote w:id="222">
    <w:p w14:paraId="758707A8" w14:textId="7A0B363B" w:rsidR="00194E9F" w:rsidRPr="00F10F63" w:rsidRDefault="00194E9F">
      <w:pPr>
        <w:pStyle w:val="EndnoteText"/>
        <w:rPr>
          <w:rFonts w:ascii="Calibri" w:hAnsi="Calibri" w:cs="Calibri"/>
          <w:sz w:val="18"/>
          <w:szCs w:val="18"/>
          <w:lang w:val="en-AU"/>
        </w:rPr>
      </w:pPr>
      <w:r w:rsidRPr="00F10F63">
        <w:rPr>
          <w:rStyle w:val="EndnoteReference"/>
          <w:rFonts w:ascii="Calibri" w:hAnsi="Calibri" w:cs="Calibri"/>
          <w:sz w:val="18"/>
          <w:szCs w:val="18"/>
        </w:rPr>
        <w:endnoteRef/>
      </w:r>
      <w:r w:rsidRPr="00F10F63">
        <w:rPr>
          <w:rFonts w:ascii="Calibri" w:hAnsi="Calibri" w:cs="Calibri"/>
          <w:sz w:val="18"/>
          <w:szCs w:val="18"/>
        </w:rPr>
        <w:t xml:space="preserve"> </w:t>
      </w:r>
      <w:r w:rsidRPr="00F10F63">
        <w:rPr>
          <w:rFonts w:ascii="Calibri" w:hAnsi="Calibri" w:cs="Calibri"/>
          <w:sz w:val="18"/>
          <w:szCs w:val="18"/>
          <w:lang w:val="en-AU"/>
        </w:rPr>
        <w:t xml:space="preserve">Mitra-Kahn, </w:t>
      </w:r>
      <w:r w:rsidR="00B41B67" w:rsidRPr="00F10F63">
        <w:rPr>
          <w:rFonts w:ascii="Calibri" w:hAnsi="Calibri" w:cs="Calibri"/>
          <w:sz w:val="18"/>
          <w:szCs w:val="18"/>
          <w:lang w:val="en-AU"/>
        </w:rPr>
        <w:t xml:space="preserve">T., (2016) cited </w:t>
      </w:r>
      <w:r w:rsidRPr="00F10F63">
        <w:rPr>
          <w:rFonts w:ascii="Calibri" w:hAnsi="Calibri" w:cs="Calibri"/>
          <w:sz w:val="18"/>
          <w:szCs w:val="18"/>
          <w:lang w:val="en-AU"/>
        </w:rPr>
        <w:t xml:space="preserve">in </w:t>
      </w:r>
      <w:r w:rsidR="00B41B67" w:rsidRPr="00F10F63">
        <w:rPr>
          <w:rFonts w:ascii="Calibri" w:hAnsi="Calibri" w:cs="Calibri"/>
          <w:sz w:val="18"/>
          <w:szCs w:val="18"/>
          <w:lang w:val="en-AU"/>
        </w:rPr>
        <w:t xml:space="preserve">Women with Disabilities Australia (WWDA) (2020) </w:t>
      </w:r>
      <w:r w:rsidR="00B41B67" w:rsidRPr="00F10F63">
        <w:rPr>
          <w:rFonts w:ascii="Calibri" w:hAnsi="Calibri" w:cs="Calibri"/>
          <w:i/>
          <w:iCs/>
          <w:sz w:val="18"/>
          <w:szCs w:val="18"/>
          <w:lang w:val="en-AU"/>
        </w:rPr>
        <w:t>‘Submission to the House Standing Committee on Social Policy and Legal Affairs’ inquiry into family, domestic and sexual violence’</w:t>
      </w:r>
      <w:r w:rsidR="00B41B67" w:rsidRPr="00F10F63">
        <w:rPr>
          <w:rFonts w:ascii="Calibri" w:hAnsi="Calibri" w:cs="Calibri"/>
          <w:sz w:val="18"/>
          <w:szCs w:val="18"/>
          <w:lang w:val="en-AU"/>
        </w:rPr>
        <w:t>. August 2020. WWDA: Hobart, Tasmania.</w:t>
      </w:r>
    </w:p>
    <w:p w14:paraId="13A7FBD2" w14:textId="5B8E9FC5" w:rsidR="00194E9F" w:rsidRPr="00F10F63" w:rsidRDefault="00194E9F">
      <w:pPr>
        <w:pStyle w:val="EndnoteText"/>
        <w:rPr>
          <w:rFonts w:ascii="Calibri" w:hAnsi="Calibri" w:cs="Calibri"/>
          <w:sz w:val="18"/>
          <w:szCs w:val="18"/>
          <w:lang w:val="en-AU"/>
        </w:rPr>
      </w:pPr>
    </w:p>
  </w:endnote>
  <w:endnote w:id="223">
    <w:p w14:paraId="5CA99DBA" w14:textId="2B9B7EF8" w:rsidR="00EB1F96" w:rsidRPr="00F10F63" w:rsidRDefault="00194E9F">
      <w:pPr>
        <w:pStyle w:val="EndnoteText"/>
        <w:rPr>
          <w:rFonts w:ascii="Calibri" w:hAnsi="Calibri" w:cs="Calibri"/>
          <w:sz w:val="18"/>
          <w:szCs w:val="18"/>
        </w:rPr>
      </w:pPr>
      <w:r w:rsidRPr="00F10F63">
        <w:rPr>
          <w:rStyle w:val="EndnoteReference"/>
          <w:rFonts w:ascii="Calibri" w:hAnsi="Calibri" w:cs="Calibri"/>
          <w:sz w:val="18"/>
          <w:szCs w:val="18"/>
        </w:rPr>
        <w:endnoteRef/>
      </w:r>
      <w:r w:rsidRPr="00F10F63">
        <w:rPr>
          <w:rFonts w:ascii="Calibri" w:hAnsi="Calibri" w:cs="Calibri"/>
          <w:sz w:val="18"/>
          <w:szCs w:val="18"/>
        </w:rPr>
        <w:t xml:space="preserve"> Australian Bureau of Statistics</w:t>
      </w:r>
      <w:r w:rsidR="00EB1F96" w:rsidRPr="00F10F63">
        <w:rPr>
          <w:rFonts w:ascii="Calibri" w:hAnsi="Calibri" w:cs="Calibri"/>
          <w:sz w:val="18"/>
          <w:szCs w:val="18"/>
        </w:rPr>
        <w:t xml:space="preserve"> (ABS) (2017) </w:t>
      </w:r>
      <w:r w:rsidRPr="00F10F63">
        <w:rPr>
          <w:rFonts w:ascii="Calibri" w:hAnsi="Calibri" w:cs="Calibri"/>
          <w:sz w:val="18"/>
          <w:szCs w:val="18"/>
        </w:rPr>
        <w:t>‘</w:t>
      </w:r>
      <w:hyperlink r:id="rId274" w:history="1">
        <w:r w:rsidRPr="00F10F63">
          <w:rPr>
            <w:rStyle w:val="Hyperlink"/>
            <w:rFonts w:ascii="Calibri" w:hAnsi="Calibri" w:cs="Calibri"/>
            <w:sz w:val="18"/>
            <w:szCs w:val="18"/>
          </w:rPr>
          <w:t>About the Personal Safety Survey</w:t>
        </w:r>
      </w:hyperlink>
      <w:r w:rsidRPr="00F10F63">
        <w:rPr>
          <w:rFonts w:ascii="Calibri" w:hAnsi="Calibri" w:cs="Calibri"/>
          <w:sz w:val="18"/>
          <w:szCs w:val="18"/>
        </w:rPr>
        <w:t xml:space="preserve">’ (website information). </w:t>
      </w:r>
      <w:r w:rsidR="00EB1F96" w:rsidRPr="00F10F63">
        <w:rPr>
          <w:rFonts w:ascii="Calibri" w:hAnsi="Calibri" w:cs="Calibri"/>
          <w:sz w:val="18"/>
          <w:szCs w:val="18"/>
        </w:rPr>
        <w:t>ABS, Canberra.</w:t>
      </w:r>
    </w:p>
    <w:p w14:paraId="2B84AEFD" w14:textId="77777777" w:rsidR="00EB1F96" w:rsidRPr="00C53CEA" w:rsidRDefault="00EB1F96">
      <w:pPr>
        <w:pStyle w:val="EndnoteText"/>
        <w:rPr>
          <w:rFonts w:ascii="Calibri" w:hAnsi="Calibri" w:cs="Calibri"/>
          <w:sz w:val="18"/>
          <w:szCs w:val="18"/>
          <w:lang w:val="en-AU"/>
        </w:rPr>
      </w:pPr>
    </w:p>
  </w:endnote>
  <w:endnote w:id="224">
    <w:p w14:paraId="6F9EDC6C" w14:textId="5DE12CF5" w:rsidR="00194E9F" w:rsidRPr="00C53CEA" w:rsidRDefault="00194E9F">
      <w:pPr>
        <w:pStyle w:val="EndnoteText"/>
        <w:rPr>
          <w:rFonts w:ascii="Calibri" w:hAnsi="Calibri" w:cs="Calibri"/>
          <w:sz w:val="18"/>
          <w:szCs w:val="18"/>
        </w:rPr>
      </w:pPr>
      <w:r w:rsidRPr="00C53CEA">
        <w:rPr>
          <w:rStyle w:val="EndnoteReference"/>
          <w:rFonts w:ascii="Calibri" w:hAnsi="Calibri" w:cs="Calibri"/>
          <w:sz w:val="18"/>
          <w:szCs w:val="18"/>
        </w:rPr>
        <w:endnoteRef/>
      </w:r>
      <w:r w:rsidRPr="00C53CEA">
        <w:rPr>
          <w:rFonts w:ascii="Calibri" w:hAnsi="Calibri" w:cs="Calibri"/>
          <w:sz w:val="18"/>
          <w:szCs w:val="18"/>
        </w:rPr>
        <w:t xml:space="preserve"> Our Watch, ‘Personal Safety Survey 2016 Factsheet’. Available at: </w:t>
      </w:r>
      <w:hyperlink r:id="rId275" w:history="1">
        <w:r w:rsidR="00EB1F96" w:rsidRPr="00C53CEA">
          <w:rPr>
            <w:rStyle w:val="Hyperlink"/>
            <w:rFonts w:ascii="Calibri" w:hAnsi="Calibri" w:cs="Calibri"/>
            <w:sz w:val="18"/>
            <w:szCs w:val="18"/>
          </w:rPr>
          <w:t>https://media.ourwatch.org.au/resource/personal-safety-survey-2016/</w:t>
        </w:r>
      </w:hyperlink>
    </w:p>
    <w:p w14:paraId="2303B711" w14:textId="77777777" w:rsidR="00EB1F96" w:rsidRPr="00C53CEA" w:rsidRDefault="00EB1F96">
      <w:pPr>
        <w:pStyle w:val="EndnoteText"/>
        <w:rPr>
          <w:rFonts w:ascii="Calibri" w:hAnsi="Calibri" w:cs="Calibri"/>
          <w:sz w:val="18"/>
          <w:szCs w:val="18"/>
          <w:lang w:val="en-AU"/>
        </w:rPr>
      </w:pPr>
    </w:p>
  </w:endnote>
  <w:endnote w:id="225">
    <w:p w14:paraId="79E6525E" w14:textId="2E4DF30C" w:rsidR="00A20296" w:rsidRPr="00C53CEA" w:rsidRDefault="00194E9F" w:rsidP="00A20296">
      <w:pPr>
        <w:pStyle w:val="EndnoteText"/>
        <w:rPr>
          <w:rFonts w:ascii="Calibri" w:hAnsi="Calibri" w:cs="Calibri"/>
          <w:sz w:val="18"/>
          <w:szCs w:val="18"/>
          <w:lang w:val="en-AU"/>
        </w:rPr>
      </w:pPr>
      <w:r w:rsidRPr="00C53CEA">
        <w:rPr>
          <w:rStyle w:val="EndnoteReference"/>
          <w:rFonts w:ascii="Calibri" w:hAnsi="Calibri" w:cs="Calibri"/>
          <w:sz w:val="18"/>
          <w:szCs w:val="18"/>
        </w:rPr>
        <w:endnoteRef/>
      </w:r>
      <w:r w:rsidRPr="00C53CEA">
        <w:rPr>
          <w:rFonts w:ascii="Calibri" w:hAnsi="Calibri" w:cs="Calibri"/>
          <w:sz w:val="18"/>
          <w:szCs w:val="18"/>
        </w:rPr>
        <w:t xml:space="preserve"> </w:t>
      </w:r>
      <w:r w:rsidR="00A20296" w:rsidRPr="00C53CEA">
        <w:rPr>
          <w:rFonts w:ascii="Calibri" w:hAnsi="Calibri" w:cs="Calibri"/>
          <w:sz w:val="18"/>
          <w:szCs w:val="18"/>
        </w:rPr>
        <w:t xml:space="preserve">See for eg: </w:t>
      </w:r>
      <w:r w:rsidR="00A20296" w:rsidRPr="00C53CEA">
        <w:rPr>
          <w:rFonts w:ascii="Calibri" w:hAnsi="Calibri" w:cs="Calibri"/>
          <w:color w:val="000000" w:themeColor="text1"/>
          <w:sz w:val="18"/>
          <w:szCs w:val="18"/>
        </w:rPr>
        <w:t xml:space="preserve">Frohmader, C. (2014) </w:t>
      </w:r>
      <w:hyperlink r:id="rId276" w:history="1">
        <w:r w:rsidR="00A20296" w:rsidRPr="00C53CEA">
          <w:rPr>
            <w:rStyle w:val="Hyperlink"/>
            <w:rFonts w:ascii="Calibri" w:hAnsi="Calibri" w:cs="Calibri"/>
            <w:sz w:val="18"/>
            <w:szCs w:val="18"/>
          </w:rPr>
          <w:t>‘Gender Blind, Gender Neutral’: The effectiveness of the National Disability Strategy in improving the lives of women and girls with disabilities</w:t>
        </w:r>
      </w:hyperlink>
      <w:r w:rsidR="00A20296" w:rsidRPr="00C53CEA">
        <w:rPr>
          <w:rFonts w:ascii="Calibri" w:hAnsi="Calibri" w:cs="Calibri"/>
          <w:color w:val="000000" w:themeColor="text1"/>
          <w:sz w:val="18"/>
          <w:szCs w:val="18"/>
        </w:rPr>
        <w:t xml:space="preserve">. Prepared for Women with Disabilities Australia (WWDA), Hobart, Tasmania. ISBN: 978-0-9585268-2-1. See also: </w:t>
      </w:r>
      <w:r w:rsidR="00A20296" w:rsidRPr="00C53CEA">
        <w:rPr>
          <w:rFonts w:ascii="Calibri" w:hAnsi="Calibri" w:cs="Calibri"/>
          <w:sz w:val="18"/>
          <w:szCs w:val="18"/>
        </w:rPr>
        <w:t xml:space="preserve">National Disability Insurance Scheme (NDIS) </w:t>
      </w:r>
      <w:hyperlink r:id="rId277" w:history="1">
        <w:r w:rsidR="00A20296" w:rsidRPr="00C53CEA">
          <w:rPr>
            <w:rStyle w:val="Hyperlink"/>
            <w:rFonts w:ascii="Calibri" w:hAnsi="Calibri" w:cs="Calibri"/>
            <w:sz w:val="18"/>
            <w:szCs w:val="18"/>
            <w:lang w:val="en-AU"/>
          </w:rPr>
          <w:t>Employment Outcomes 30 June 2018</w:t>
        </w:r>
      </w:hyperlink>
      <w:r w:rsidR="00A20296" w:rsidRPr="00C53CEA">
        <w:rPr>
          <w:rFonts w:ascii="Calibri" w:hAnsi="Calibri" w:cs="Calibri"/>
          <w:sz w:val="18"/>
          <w:szCs w:val="18"/>
          <w:lang w:val="en-AU"/>
        </w:rPr>
        <w:t xml:space="preserve">. See also: </w:t>
      </w:r>
      <w:r w:rsidR="008A7246" w:rsidRPr="00C53CEA">
        <w:rPr>
          <w:rFonts w:ascii="Calibri" w:hAnsi="Calibri" w:cs="Calibri"/>
          <w:sz w:val="18"/>
          <w:szCs w:val="18"/>
        </w:rPr>
        <w:t xml:space="preserve">Committee on the Rights of Persons with Disabilities, </w:t>
      </w:r>
      <w:hyperlink r:id="rId278" w:history="1">
        <w:r w:rsidR="008A7246" w:rsidRPr="00C53CEA">
          <w:rPr>
            <w:rStyle w:val="Hyperlink"/>
            <w:rFonts w:ascii="Calibri" w:hAnsi="Calibri" w:cs="Calibri"/>
            <w:sz w:val="18"/>
            <w:szCs w:val="18"/>
          </w:rPr>
          <w:t>Concluding observations on the initial report of Australia</w:t>
        </w:r>
      </w:hyperlink>
      <w:r w:rsidR="008A7246" w:rsidRPr="00C53CEA">
        <w:rPr>
          <w:rFonts w:ascii="Calibri" w:hAnsi="Calibri" w:cs="Calibri"/>
          <w:sz w:val="18"/>
          <w:szCs w:val="18"/>
        </w:rPr>
        <w:t xml:space="preserve">, adopted by the Committee at its tenth session (2-13 September 2013), UN Doc CRPD/C/AUS/CO/1. </w:t>
      </w:r>
    </w:p>
    <w:p w14:paraId="49F75BD6" w14:textId="77777777" w:rsidR="00A20296" w:rsidRPr="00C53CEA" w:rsidRDefault="00A20296" w:rsidP="00D15DCE">
      <w:pPr>
        <w:pStyle w:val="EndnoteText"/>
        <w:rPr>
          <w:rFonts w:ascii="Calibri" w:hAnsi="Calibri" w:cs="Calibri"/>
          <w:sz w:val="18"/>
          <w:szCs w:val="18"/>
          <w:lang w:val="en-AU"/>
        </w:rPr>
      </w:pPr>
    </w:p>
  </w:endnote>
  <w:endnote w:id="226">
    <w:p w14:paraId="743C79AE" w14:textId="51B69FC2" w:rsidR="009131FF" w:rsidRPr="00C53CEA" w:rsidRDefault="00194E9F" w:rsidP="009131FF">
      <w:pPr>
        <w:pStyle w:val="EndnoteText"/>
        <w:rPr>
          <w:rFonts w:ascii="Calibri" w:hAnsi="Calibri" w:cs="Calibri"/>
          <w:sz w:val="18"/>
          <w:szCs w:val="18"/>
        </w:rPr>
      </w:pPr>
      <w:r w:rsidRPr="00C53CEA">
        <w:rPr>
          <w:rStyle w:val="EndnoteReference"/>
          <w:rFonts w:ascii="Calibri" w:hAnsi="Calibri" w:cs="Calibri"/>
          <w:sz w:val="18"/>
          <w:szCs w:val="18"/>
        </w:rPr>
        <w:endnoteRef/>
      </w:r>
      <w:r w:rsidRPr="00C53CEA">
        <w:rPr>
          <w:rFonts w:ascii="Calibri" w:hAnsi="Calibri" w:cs="Calibri"/>
          <w:sz w:val="18"/>
          <w:szCs w:val="18"/>
        </w:rPr>
        <w:t xml:space="preserve"> </w:t>
      </w:r>
      <w:r w:rsidR="00770CF8" w:rsidRPr="00C53CEA">
        <w:rPr>
          <w:rFonts w:ascii="Calibri" w:hAnsi="Calibri" w:cs="Calibri"/>
          <w:sz w:val="18"/>
          <w:szCs w:val="18"/>
        </w:rPr>
        <w:t xml:space="preserve">See: Committee on the Rights of Persons with Disabilities, </w:t>
      </w:r>
      <w:hyperlink r:id="rId279" w:history="1">
        <w:r w:rsidR="00770CF8" w:rsidRPr="00C53CEA">
          <w:rPr>
            <w:rStyle w:val="Hyperlink"/>
            <w:rFonts w:ascii="Calibri" w:hAnsi="Calibri" w:cs="Calibri"/>
            <w:sz w:val="18"/>
            <w:szCs w:val="18"/>
          </w:rPr>
          <w:t>Concluding observations on the initial report of Australia</w:t>
        </w:r>
      </w:hyperlink>
      <w:r w:rsidR="00770CF8" w:rsidRPr="00C53CEA">
        <w:rPr>
          <w:rFonts w:ascii="Calibri" w:hAnsi="Calibri" w:cs="Calibri"/>
          <w:sz w:val="18"/>
          <w:szCs w:val="18"/>
        </w:rPr>
        <w:t xml:space="preserve">, adopted by the Committee at its tenth session (2-13 September 2013), UN Doc CRPD/C/AUS/CO/1; </w:t>
      </w:r>
      <w:r w:rsidR="009131FF" w:rsidRPr="00C53CEA">
        <w:rPr>
          <w:rFonts w:ascii="Calibri" w:hAnsi="Calibri" w:cs="Calibri"/>
          <w:sz w:val="18"/>
          <w:szCs w:val="18"/>
        </w:rPr>
        <w:t xml:space="preserve">Committee on the Elimination of Discrimination against Women, </w:t>
      </w:r>
      <w:hyperlink r:id="rId280" w:history="1">
        <w:r w:rsidR="009131FF" w:rsidRPr="00C53CEA">
          <w:rPr>
            <w:rStyle w:val="Hyperlink"/>
            <w:rFonts w:ascii="Calibri" w:hAnsi="Calibri" w:cs="Calibri"/>
            <w:iCs/>
            <w:sz w:val="18"/>
            <w:szCs w:val="18"/>
          </w:rPr>
          <w:t>Concluding comments of the Committee on the Elimination of Discrimination against Women: Australia</w:t>
        </w:r>
      </w:hyperlink>
      <w:r w:rsidR="009131FF" w:rsidRPr="00C53CEA">
        <w:rPr>
          <w:rFonts w:ascii="Calibri" w:hAnsi="Calibri" w:cs="Calibri"/>
          <w:sz w:val="18"/>
          <w:szCs w:val="18"/>
        </w:rPr>
        <w:t xml:space="preserve">, 3 February 2006, CEDAW/C/AUL/CO/5; Committee on the Rights of Persons with Disabilities (2019) </w:t>
      </w:r>
      <w:hyperlink r:id="rId281" w:history="1">
        <w:r w:rsidR="009131FF" w:rsidRPr="00C53CEA">
          <w:rPr>
            <w:rStyle w:val="Hyperlink"/>
            <w:rFonts w:ascii="Calibri" w:hAnsi="Calibri" w:cs="Calibri"/>
            <w:sz w:val="18"/>
            <w:szCs w:val="18"/>
          </w:rPr>
          <w:t>Concluding observations on the combined second and third periodic reports of Australia</w:t>
        </w:r>
      </w:hyperlink>
      <w:r w:rsidR="009131FF" w:rsidRPr="00C53CEA">
        <w:rPr>
          <w:rFonts w:ascii="Calibri" w:hAnsi="Calibri" w:cs="Calibri"/>
          <w:sz w:val="18"/>
          <w:szCs w:val="18"/>
        </w:rPr>
        <w:t>, adopted by the Committee at its 511</w:t>
      </w:r>
      <w:r w:rsidR="009131FF" w:rsidRPr="00C53CEA">
        <w:rPr>
          <w:rFonts w:ascii="Calibri" w:hAnsi="Calibri" w:cs="Calibri"/>
          <w:sz w:val="18"/>
          <w:szCs w:val="18"/>
          <w:vertAlign w:val="superscript"/>
        </w:rPr>
        <w:t>th</w:t>
      </w:r>
      <w:r w:rsidR="009131FF" w:rsidRPr="00C53CEA">
        <w:rPr>
          <w:rFonts w:ascii="Calibri" w:hAnsi="Calibri" w:cs="Calibri"/>
          <w:sz w:val="18"/>
          <w:szCs w:val="18"/>
        </w:rPr>
        <w:t xml:space="preserve"> meeting (20 September 2019) of the 22</w:t>
      </w:r>
      <w:r w:rsidR="009131FF" w:rsidRPr="00C53CEA">
        <w:rPr>
          <w:rFonts w:ascii="Calibri" w:hAnsi="Calibri" w:cs="Calibri"/>
          <w:sz w:val="18"/>
          <w:szCs w:val="18"/>
          <w:vertAlign w:val="superscript"/>
        </w:rPr>
        <w:t>nd</w:t>
      </w:r>
      <w:r w:rsidR="009131FF" w:rsidRPr="00C53CEA">
        <w:rPr>
          <w:rFonts w:ascii="Calibri" w:hAnsi="Calibri" w:cs="Calibri"/>
          <w:sz w:val="18"/>
          <w:szCs w:val="18"/>
        </w:rPr>
        <w:t xml:space="preserve"> session; UN Doc. CRPD/C/AUS/CO/2-3. See also: Committee on the Elimination of Discrimination against Women </w:t>
      </w:r>
      <w:hyperlink r:id="rId282" w:history="1">
        <w:r w:rsidR="009131FF" w:rsidRPr="00C53CEA">
          <w:rPr>
            <w:rStyle w:val="Hyperlink"/>
            <w:rFonts w:ascii="Calibri" w:hAnsi="Calibri" w:cs="Calibri"/>
            <w:sz w:val="18"/>
            <w:szCs w:val="18"/>
          </w:rPr>
          <w:t>Concluding observations on the eighth periodic report of Australia</w:t>
        </w:r>
      </w:hyperlink>
      <w:r w:rsidR="009131FF" w:rsidRPr="00C53CEA">
        <w:rPr>
          <w:rFonts w:ascii="Calibri" w:hAnsi="Calibri" w:cs="Calibri"/>
          <w:sz w:val="18"/>
          <w:szCs w:val="18"/>
        </w:rPr>
        <w:t>, 25 July 2018, UN Doc. CEDAW/C/AUS/CO/8;</w:t>
      </w:r>
    </w:p>
    <w:p w14:paraId="485ECD3E" w14:textId="7D3D56E4" w:rsidR="00194E9F" w:rsidRPr="00C53CEA" w:rsidRDefault="00194E9F">
      <w:pPr>
        <w:pStyle w:val="EndnoteText"/>
        <w:rPr>
          <w:rFonts w:ascii="Calibri" w:hAnsi="Calibri" w:cs="Calibri"/>
          <w:sz w:val="18"/>
          <w:szCs w:val="18"/>
          <w:lang w:val="en-AU"/>
        </w:rPr>
      </w:pPr>
    </w:p>
  </w:endnote>
  <w:endnote w:id="227">
    <w:p w14:paraId="780F8BC3" w14:textId="6E3048B4" w:rsidR="00691291" w:rsidRPr="00C53CEA" w:rsidRDefault="00194E9F">
      <w:pPr>
        <w:pStyle w:val="EndnoteText"/>
        <w:rPr>
          <w:rFonts w:ascii="Calibri" w:hAnsi="Calibri" w:cs="Calibri"/>
          <w:sz w:val="18"/>
          <w:szCs w:val="18"/>
        </w:rPr>
      </w:pPr>
      <w:r w:rsidRPr="00C53CEA">
        <w:rPr>
          <w:rStyle w:val="EndnoteReference"/>
          <w:rFonts w:ascii="Calibri" w:hAnsi="Calibri" w:cs="Calibri"/>
          <w:sz w:val="18"/>
          <w:szCs w:val="18"/>
        </w:rPr>
        <w:endnoteRef/>
      </w:r>
      <w:r w:rsidRPr="00C53CEA">
        <w:rPr>
          <w:rFonts w:ascii="Calibri" w:hAnsi="Calibri" w:cs="Calibri"/>
          <w:sz w:val="18"/>
          <w:szCs w:val="18"/>
        </w:rPr>
        <w:t xml:space="preserve"> See for example: </w:t>
      </w:r>
      <w:r w:rsidR="00691291" w:rsidRPr="00C53CEA">
        <w:rPr>
          <w:rFonts w:ascii="Calibri" w:hAnsi="Calibri" w:cs="Calibri"/>
          <w:sz w:val="18"/>
          <w:szCs w:val="18"/>
        </w:rPr>
        <w:t xml:space="preserve">Frohmader, C., &amp; Sands, T. (2015) Australian Cross Disability Alliance (ACDA) </w:t>
      </w:r>
      <w:hyperlink r:id="rId283" w:history="1">
        <w:r w:rsidR="00691291" w:rsidRPr="00C53CEA">
          <w:rPr>
            <w:rStyle w:val="Hyperlink"/>
            <w:rFonts w:ascii="Calibri" w:hAnsi="Calibri" w:cs="Calibri"/>
            <w:sz w:val="18"/>
            <w:szCs w:val="18"/>
          </w:rPr>
          <w:t>Submission to the Senate Inquiry into Violence, abuse and neglect against people with disability in institutional and residential settings’</w:t>
        </w:r>
      </w:hyperlink>
      <w:r w:rsidR="00691291" w:rsidRPr="00C53CEA">
        <w:rPr>
          <w:rFonts w:ascii="Calibri" w:hAnsi="Calibri" w:cs="Calibri"/>
          <w:sz w:val="18"/>
          <w:szCs w:val="18"/>
        </w:rPr>
        <w:t xml:space="preserve">. Australian Cross Disability Alliance (ACDA); Sydney, Australia. See: Dowse, L., Soldatic, K., Didi, A., Frohmader, C. and van Toorn, G. (2013) </w:t>
      </w:r>
      <w:hyperlink r:id="rId284" w:history="1">
        <w:r w:rsidR="00691291" w:rsidRPr="00C53CEA">
          <w:rPr>
            <w:rStyle w:val="Hyperlink"/>
            <w:rFonts w:ascii="Calibri" w:hAnsi="Calibri" w:cs="Calibri"/>
            <w:sz w:val="18"/>
            <w:szCs w:val="18"/>
          </w:rPr>
          <w:t>Stop the Violence: Addressing Violence Against Women and Girls with Disabilities in Australia. Background Paper</w:t>
        </w:r>
      </w:hyperlink>
      <w:r w:rsidR="00691291" w:rsidRPr="00C53CEA">
        <w:rPr>
          <w:rFonts w:ascii="Calibri" w:hAnsi="Calibri" w:cs="Calibri"/>
          <w:sz w:val="18"/>
          <w:szCs w:val="18"/>
        </w:rPr>
        <w:t xml:space="preserve">. Hobart: Women with Disabilities Australia. See also: Women with Disabilities Australia, People with Disability Australia, University of New South Wales (2013) </w:t>
      </w:r>
      <w:hyperlink r:id="rId285" w:history="1">
        <w:r w:rsidR="00691291" w:rsidRPr="00C53CEA">
          <w:rPr>
            <w:rStyle w:val="Hyperlink"/>
            <w:rFonts w:ascii="Calibri" w:hAnsi="Calibri" w:cs="Calibri"/>
            <w:sz w:val="18"/>
            <w:szCs w:val="18"/>
          </w:rPr>
          <w:t>Report of the Outcomes and Proceedings of the National Symposium on Violence Against Women and Girls with Disabilities</w:t>
        </w:r>
      </w:hyperlink>
      <w:r w:rsidR="00691291" w:rsidRPr="00C53CEA">
        <w:rPr>
          <w:rFonts w:ascii="Calibri" w:hAnsi="Calibri" w:cs="Calibri"/>
          <w:sz w:val="18"/>
          <w:szCs w:val="18"/>
        </w:rPr>
        <w:t xml:space="preserve">. WWDA, Hobart, Tasmania. See also: </w:t>
      </w:r>
      <w:r w:rsidR="00E36719" w:rsidRPr="00C53CEA">
        <w:rPr>
          <w:rFonts w:ascii="Calibri" w:hAnsi="Calibri" w:cs="Calibri"/>
          <w:color w:val="000000" w:themeColor="text1"/>
          <w:sz w:val="18"/>
          <w:szCs w:val="18"/>
        </w:rPr>
        <w:t xml:space="preserve">Frohmader, C. (2014) </w:t>
      </w:r>
      <w:hyperlink r:id="rId286" w:history="1">
        <w:r w:rsidR="00E36719" w:rsidRPr="00C53CEA">
          <w:rPr>
            <w:rStyle w:val="Hyperlink"/>
            <w:rFonts w:ascii="Calibri" w:hAnsi="Calibri" w:cs="Calibri"/>
            <w:sz w:val="18"/>
            <w:szCs w:val="18"/>
          </w:rPr>
          <w:t>‘Gender Blind, Gender Neutral’: The effectiveness of the National Disability Strategy in improving the lives of women and girls with disabilities</w:t>
        </w:r>
      </w:hyperlink>
      <w:r w:rsidR="00E36719" w:rsidRPr="00C53CEA">
        <w:rPr>
          <w:rFonts w:ascii="Calibri" w:hAnsi="Calibri" w:cs="Calibri"/>
          <w:color w:val="000000" w:themeColor="text1"/>
          <w:sz w:val="18"/>
          <w:szCs w:val="18"/>
        </w:rPr>
        <w:t xml:space="preserve">. Prepared for Women with Disabilities Australia (WWDA), Hobart, Tasmania. ISBN: 978-0-9585268-2-1. See also: </w:t>
      </w:r>
      <w:r w:rsidR="00E36719" w:rsidRPr="00C53CEA">
        <w:rPr>
          <w:rFonts w:ascii="Calibri" w:hAnsi="Calibri" w:cs="Calibri"/>
          <w:sz w:val="18"/>
          <w:szCs w:val="18"/>
          <w:lang w:val="en-AU"/>
        </w:rPr>
        <w:t>Women With Disabilities Australia (WWDA) (2016) ‘</w:t>
      </w:r>
      <w:hyperlink r:id="rId287" w:history="1">
        <w:r w:rsidR="00E36719" w:rsidRPr="00C53CEA">
          <w:rPr>
            <w:rStyle w:val="Hyperlink"/>
            <w:rFonts w:ascii="Calibri" w:hAnsi="Calibri" w:cs="Calibri"/>
            <w:sz w:val="18"/>
            <w:szCs w:val="18"/>
            <w:lang w:val="en-AU"/>
          </w:rPr>
          <w:t>Improving Service Responses for Women with Disability Experiencing Violence: 1800RESPECT</w:t>
        </w:r>
      </w:hyperlink>
      <w:r w:rsidR="00E36719" w:rsidRPr="00C53CEA">
        <w:rPr>
          <w:rFonts w:ascii="Calibri" w:hAnsi="Calibri" w:cs="Calibri"/>
          <w:sz w:val="18"/>
          <w:szCs w:val="18"/>
          <w:lang w:val="en-AU"/>
        </w:rPr>
        <w:t>’; Final Report. ISBN: 978-0-9585268-5-2. Written by Carolyn Frohmader and Cristina Ricci on behalf of Women With Disabilities Australia (WWDA), August 2016.</w:t>
      </w:r>
      <w:r w:rsidR="00E75228" w:rsidRPr="00C53CEA">
        <w:rPr>
          <w:rFonts w:ascii="Calibri" w:hAnsi="Calibri" w:cs="Calibri"/>
          <w:sz w:val="18"/>
          <w:szCs w:val="18"/>
          <w:lang w:val="en-AU"/>
        </w:rPr>
        <w:t xml:space="preserve"> See also: </w:t>
      </w:r>
      <w:r w:rsidR="00E75228" w:rsidRPr="00C53CEA">
        <w:rPr>
          <w:rFonts w:ascii="Calibri" w:hAnsi="Calibri" w:cs="Calibri"/>
          <w:sz w:val="18"/>
          <w:szCs w:val="18"/>
        </w:rPr>
        <w:t xml:space="preserve">Women With Disabilities Australia (August 2008) </w:t>
      </w:r>
      <w:hyperlink r:id="rId288" w:history="1">
        <w:r w:rsidR="00E75228" w:rsidRPr="00C53CEA">
          <w:rPr>
            <w:rStyle w:val="Hyperlink"/>
            <w:rFonts w:ascii="Calibri" w:hAnsi="Calibri" w:cs="Calibri"/>
            <w:sz w:val="18"/>
            <w:szCs w:val="18"/>
          </w:rPr>
          <w:t>Submission to the Parliamentary Inquiry into pay equity and associated issues related to increasing female participation in the workforce</w:t>
        </w:r>
      </w:hyperlink>
      <w:r w:rsidR="00E75228" w:rsidRPr="00C53CEA">
        <w:rPr>
          <w:rFonts w:ascii="Calibri" w:hAnsi="Calibri" w:cs="Calibri"/>
          <w:sz w:val="18"/>
          <w:szCs w:val="18"/>
        </w:rPr>
        <w:t>; WWDA, Hobart, Tasmania.</w:t>
      </w:r>
      <w:r w:rsidR="00EE78C1" w:rsidRPr="00C53CEA">
        <w:rPr>
          <w:rFonts w:ascii="Calibri" w:hAnsi="Calibri" w:cs="Calibri"/>
          <w:sz w:val="18"/>
          <w:szCs w:val="18"/>
        </w:rPr>
        <w:t xml:space="preserve"> See also: </w:t>
      </w:r>
      <w:hyperlink r:id="rId289" w:history="1">
        <w:r w:rsidR="00EE78C1" w:rsidRPr="00C53CEA">
          <w:rPr>
            <w:rStyle w:val="Hyperlink"/>
            <w:rFonts w:ascii="Calibri" w:hAnsi="Calibri" w:cs="Calibri"/>
            <w:sz w:val="18"/>
            <w:szCs w:val="18"/>
          </w:rPr>
          <w:t>Australian Civil Society Shadow Report to the United Nations Committee on the Rights of Persons with Disabilities</w:t>
        </w:r>
      </w:hyperlink>
      <w:r w:rsidR="00EE78C1" w:rsidRPr="00C53CEA">
        <w:rPr>
          <w:rFonts w:ascii="Calibri" w:hAnsi="Calibri" w:cs="Calibri"/>
          <w:sz w:val="18"/>
          <w:szCs w:val="18"/>
        </w:rPr>
        <w:t xml:space="preserve"> (2019) in response to the List of issues prior to the submission of the combined second and third periodic reports of Australia [CRPD/C/AUS/QPR/2-3]. Compiled by the Australian Civil Society CRPD Shadow Report Working Group, July 2019.</w:t>
      </w:r>
      <w:r w:rsidR="009F06D8" w:rsidRPr="00C53CEA">
        <w:rPr>
          <w:rFonts w:ascii="Calibri" w:hAnsi="Calibri" w:cs="Calibri"/>
          <w:sz w:val="18"/>
          <w:szCs w:val="18"/>
        </w:rPr>
        <w:t xml:space="preserve"> See also: Commonwealth of Australia (2009) </w:t>
      </w:r>
      <w:hyperlink r:id="rId290" w:history="1">
        <w:r w:rsidR="009F06D8" w:rsidRPr="00C53CEA">
          <w:rPr>
            <w:rStyle w:val="Hyperlink"/>
            <w:rFonts w:ascii="Calibri" w:hAnsi="Calibri" w:cs="Calibri"/>
            <w:sz w:val="18"/>
            <w:szCs w:val="18"/>
          </w:rPr>
          <w:t>Making it Fair: Pay equity and associated issues related to increasing female participation in the workforce</w:t>
        </w:r>
      </w:hyperlink>
      <w:r w:rsidR="009F06D8" w:rsidRPr="00C53CEA">
        <w:rPr>
          <w:rFonts w:ascii="Calibri" w:hAnsi="Calibri" w:cs="Calibri"/>
          <w:sz w:val="18"/>
          <w:szCs w:val="18"/>
        </w:rPr>
        <w:t xml:space="preserve">. Report of the House of Representatives Standing Committee on Employment and Workplace Relations. </w:t>
      </w:r>
    </w:p>
    <w:p w14:paraId="44CB978C" w14:textId="77777777" w:rsidR="00FD7B75" w:rsidRPr="00C53CEA" w:rsidRDefault="00FD7B75">
      <w:pPr>
        <w:pStyle w:val="EndnoteText"/>
        <w:rPr>
          <w:rFonts w:ascii="Calibri" w:hAnsi="Calibri" w:cs="Calibri"/>
          <w:sz w:val="18"/>
          <w:szCs w:val="18"/>
          <w:lang w:val="en-AU"/>
        </w:rPr>
      </w:pPr>
    </w:p>
  </w:endnote>
  <w:endnote w:id="228">
    <w:p w14:paraId="3AC874EF" w14:textId="77777777" w:rsidR="00C53CEA" w:rsidRPr="00C53CEA" w:rsidRDefault="00194E9F" w:rsidP="00C53CEA">
      <w:pPr>
        <w:pStyle w:val="EndnoteText"/>
        <w:rPr>
          <w:rFonts w:ascii="Calibri" w:hAnsi="Calibri" w:cs="Calibri"/>
          <w:sz w:val="18"/>
          <w:szCs w:val="18"/>
        </w:rPr>
      </w:pPr>
      <w:r w:rsidRPr="00C53CEA">
        <w:rPr>
          <w:rStyle w:val="EndnoteReference"/>
          <w:rFonts w:ascii="Calibri" w:hAnsi="Calibri" w:cs="Calibri"/>
          <w:sz w:val="18"/>
          <w:szCs w:val="18"/>
        </w:rPr>
        <w:endnoteRef/>
      </w:r>
      <w:r w:rsidRPr="00C53CEA">
        <w:rPr>
          <w:rFonts w:ascii="Calibri" w:hAnsi="Calibri" w:cs="Calibri"/>
          <w:sz w:val="18"/>
          <w:szCs w:val="18"/>
        </w:rPr>
        <w:t xml:space="preserve"> </w:t>
      </w:r>
      <w:r w:rsidR="00C53CEA" w:rsidRPr="00C53CEA">
        <w:rPr>
          <w:rFonts w:ascii="Calibri" w:hAnsi="Calibri" w:cs="Calibri"/>
          <w:sz w:val="18"/>
          <w:szCs w:val="18"/>
        </w:rPr>
        <w:t xml:space="preserve">Committee on the Rights of Person s with Disabilities, </w:t>
      </w:r>
      <w:hyperlink r:id="rId291" w:history="1">
        <w:r w:rsidR="00C53CEA" w:rsidRPr="00C53CEA">
          <w:rPr>
            <w:rStyle w:val="Hyperlink"/>
            <w:rFonts w:ascii="Calibri" w:hAnsi="Calibri" w:cs="Calibri"/>
            <w:sz w:val="18"/>
            <w:szCs w:val="18"/>
          </w:rPr>
          <w:t>Concluding observations on the initial report of Australia</w:t>
        </w:r>
      </w:hyperlink>
      <w:r w:rsidR="00C53CEA" w:rsidRPr="00C53CEA">
        <w:rPr>
          <w:rFonts w:ascii="Calibri" w:hAnsi="Calibri" w:cs="Calibri"/>
          <w:sz w:val="18"/>
          <w:szCs w:val="18"/>
        </w:rPr>
        <w:t xml:space="preserve">, adopted by the Committee at its tenth session (2-13 September 2013), UN Doc CRPD/C/AUS/CO/1; See also: Committee on the Elimination of Discrimination against Women, </w:t>
      </w:r>
      <w:hyperlink r:id="rId292" w:history="1">
        <w:r w:rsidR="00C53CEA" w:rsidRPr="00C53CEA">
          <w:rPr>
            <w:rStyle w:val="Hyperlink"/>
            <w:rFonts w:ascii="Calibri" w:hAnsi="Calibri" w:cs="Calibri"/>
            <w:iCs/>
            <w:sz w:val="18"/>
            <w:szCs w:val="18"/>
          </w:rPr>
          <w:t>Concluding comments of the Committee on the Elimination of Discrimination against Women: Australia</w:t>
        </w:r>
      </w:hyperlink>
      <w:r w:rsidR="00C53CEA" w:rsidRPr="00C53CEA">
        <w:rPr>
          <w:rFonts w:ascii="Calibri" w:hAnsi="Calibri" w:cs="Calibri"/>
          <w:sz w:val="18"/>
          <w:szCs w:val="18"/>
        </w:rPr>
        <w:t xml:space="preserve">, 3 February 2006, CEDAW/C/AUL/CO/5. See also: Committee on the Elimination of Discrimination Against Women (CEDAW), </w:t>
      </w:r>
      <w:hyperlink r:id="rId293" w:history="1">
        <w:r w:rsidR="00C53CEA" w:rsidRPr="00C53CEA">
          <w:rPr>
            <w:rStyle w:val="Hyperlink"/>
            <w:rFonts w:ascii="Calibri" w:hAnsi="Calibri" w:cs="Calibri"/>
            <w:sz w:val="18"/>
            <w:szCs w:val="18"/>
          </w:rPr>
          <w:t>Concluding observations of the Committee on the Elimination of Discrimination against Women : Australia</w:t>
        </w:r>
      </w:hyperlink>
      <w:r w:rsidR="00C53CEA" w:rsidRPr="00C53CEA">
        <w:rPr>
          <w:rFonts w:ascii="Calibri" w:hAnsi="Calibri" w:cs="Calibri"/>
          <w:sz w:val="18"/>
          <w:szCs w:val="18"/>
        </w:rPr>
        <w:t>, 30 July 2010, CEDAW/C/AUL/CO/7.</w:t>
      </w:r>
    </w:p>
    <w:p w14:paraId="1D6AC1BE" w14:textId="77777777" w:rsidR="00C53CEA" w:rsidRPr="00C53CEA" w:rsidRDefault="00C53CEA">
      <w:pPr>
        <w:pStyle w:val="EndnoteText"/>
        <w:rPr>
          <w:rFonts w:ascii="Calibri" w:hAnsi="Calibri" w:cs="Calibri"/>
          <w:sz w:val="18"/>
          <w:szCs w:val="18"/>
          <w:lang w:val="en-AU"/>
        </w:rPr>
      </w:pPr>
    </w:p>
  </w:endnote>
  <w:endnote w:id="229">
    <w:p w14:paraId="0B36107C" w14:textId="77777777" w:rsidR="00194E9F" w:rsidRPr="00C53CEA" w:rsidRDefault="00194E9F" w:rsidP="00EF1289">
      <w:pPr>
        <w:pStyle w:val="EndnoteText"/>
        <w:rPr>
          <w:rFonts w:ascii="Calibri" w:hAnsi="Calibri" w:cs="Calibri"/>
          <w:sz w:val="18"/>
          <w:szCs w:val="18"/>
        </w:rPr>
      </w:pPr>
      <w:r w:rsidRPr="00C53CEA">
        <w:rPr>
          <w:rStyle w:val="EndnoteReference"/>
          <w:rFonts w:ascii="Calibri" w:hAnsi="Calibri" w:cs="Calibri"/>
          <w:sz w:val="18"/>
          <w:szCs w:val="18"/>
        </w:rPr>
        <w:endnoteRef/>
      </w:r>
      <w:r w:rsidRPr="00C53CEA">
        <w:rPr>
          <w:rFonts w:ascii="Calibri" w:hAnsi="Calibri" w:cs="Calibri"/>
          <w:sz w:val="18"/>
          <w:szCs w:val="18"/>
        </w:rPr>
        <w:t xml:space="preserve"> Committee on the Rights of Persons with Disabilities (2019) </w:t>
      </w:r>
      <w:hyperlink r:id="rId294" w:history="1">
        <w:r w:rsidRPr="00C53CEA">
          <w:rPr>
            <w:rStyle w:val="Hyperlink"/>
            <w:rFonts w:ascii="Calibri" w:hAnsi="Calibri" w:cs="Calibri"/>
            <w:sz w:val="18"/>
            <w:szCs w:val="18"/>
          </w:rPr>
          <w:t>Concluding observations on the combined second and third periodic reports of Australia</w:t>
        </w:r>
      </w:hyperlink>
      <w:r w:rsidRPr="00C53CEA">
        <w:rPr>
          <w:rFonts w:ascii="Calibri" w:hAnsi="Calibri" w:cs="Calibri"/>
          <w:sz w:val="18"/>
          <w:szCs w:val="18"/>
        </w:rPr>
        <w:t>, adopted by the Committee at its 511</w:t>
      </w:r>
      <w:r w:rsidRPr="00C53CEA">
        <w:rPr>
          <w:rFonts w:ascii="Calibri" w:hAnsi="Calibri" w:cs="Calibri"/>
          <w:sz w:val="18"/>
          <w:szCs w:val="18"/>
          <w:vertAlign w:val="superscript"/>
        </w:rPr>
        <w:t>th</w:t>
      </w:r>
      <w:r w:rsidRPr="00C53CEA">
        <w:rPr>
          <w:rFonts w:ascii="Calibri" w:hAnsi="Calibri" w:cs="Calibri"/>
          <w:sz w:val="18"/>
          <w:szCs w:val="18"/>
        </w:rPr>
        <w:t xml:space="preserve"> meeting (20 September 2019) of the 22</w:t>
      </w:r>
      <w:r w:rsidRPr="00C53CEA">
        <w:rPr>
          <w:rFonts w:ascii="Calibri" w:hAnsi="Calibri" w:cs="Calibri"/>
          <w:sz w:val="18"/>
          <w:szCs w:val="18"/>
          <w:vertAlign w:val="superscript"/>
        </w:rPr>
        <w:t>nd</w:t>
      </w:r>
      <w:r w:rsidRPr="00C53CEA">
        <w:rPr>
          <w:rFonts w:ascii="Calibri" w:hAnsi="Calibri" w:cs="Calibri"/>
          <w:sz w:val="18"/>
          <w:szCs w:val="18"/>
        </w:rPr>
        <w:t xml:space="preserve"> session; UN Doc. CRPD/C/AUS/CO/2-3.</w:t>
      </w:r>
    </w:p>
    <w:p w14:paraId="34230D22" w14:textId="77777777" w:rsidR="00194E9F" w:rsidRPr="00C53CEA" w:rsidRDefault="00194E9F" w:rsidP="00EF1289">
      <w:pPr>
        <w:pStyle w:val="EndnoteText"/>
        <w:rPr>
          <w:rFonts w:ascii="Calibri" w:hAnsi="Calibri" w:cs="Calibri"/>
          <w:sz w:val="18"/>
          <w:szCs w:val="18"/>
        </w:rPr>
      </w:pPr>
    </w:p>
  </w:endnote>
  <w:endnote w:id="230">
    <w:p w14:paraId="3FBBB202" w14:textId="77777777" w:rsidR="00194E9F" w:rsidRPr="00C53CEA" w:rsidRDefault="00194E9F" w:rsidP="00EF1289">
      <w:pPr>
        <w:pStyle w:val="EndnoteText"/>
        <w:rPr>
          <w:rFonts w:ascii="Calibri" w:hAnsi="Calibri" w:cs="Calibri"/>
          <w:sz w:val="18"/>
          <w:szCs w:val="18"/>
        </w:rPr>
      </w:pPr>
      <w:r w:rsidRPr="00C53CEA">
        <w:rPr>
          <w:rStyle w:val="EndnoteReference"/>
          <w:rFonts w:ascii="Calibri" w:hAnsi="Calibri" w:cs="Calibri"/>
          <w:sz w:val="18"/>
          <w:szCs w:val="18"/>
        </w:rPr>
        <w:endnoteRef/>
      </w:r>
      <w:r w:rsidRPr="00C53CEA">
        <w:rPr>
          <w:rFonts w:ascii="Calibri" w:hAnsi="Calibri" w:cs="Calibri"/>
          <w:sz w:val="18"/>
          <w:szCs w:val="18"/>
        </w:rPr>
        <w:t xml:space="preserve"> Committee on the Elimination of Discrimination against Women </w:t>
      </w:r>
      <w:hyperlink r:id="rId295" w:history="1">
        <w:r w:rsidRPr="00C53CEA">
          <w:rPr>
            <w:rStyle w:val="Hyperlink"/>
            <w:rFonts w:ascii="Calibri" w:hAnsi="Calibri" w:cs="Calibri"/>
            <w:sz w:val="18"/>
            <w:szCs w:val="18"/>
          </w:rPr>
          <w:t>Concluding observations on the eighth periodic report of Australia</w:t>
        </w:r>
      </w:hyperlink>
      <w:r w:rsidRPr="00C53CEA">
        <w:rPr>
          <w:rFonts w:ascii="Calibri" w:hAnsi="Calibri" w:cs="Calibri"/>
          <w:sz w:val="18"/>
          <w:szCs w:val="18"/>
        </w:rPr>
        <w:t>, 25 July 2018, UN Doc. CEDAW/C/AUS/CO/8</w:t>
      </w:r>
    </w:p>
    <w:p w14:paraId="1EA8DCB5" w14:textId="77777777" w:rsidR="00194E9F" w:rsidRPr="00C53CEA" w:rsidRDefault="00194E9F" w:rsidP="00EF1289">
      <w:pPr>
        <w:pStyle w:val="EndnoteText"/>
        <w:rPr>
          <w:rFonts w:ascii="Calibri" w:hAnsi="Calibri" w:cs="Calibri"/>
          <w:sz w:val="18"/>
          <w:szCs w:val="18"/>
        </w:rPr>
      </w:pPr>
    </w:p>
  </w:endnote>
  <w:endnote w:id="231">
    <w:p w14:paraId="4F27C765" w14:textId="77777777" w:rsidR="00194E9F" w:rsidRPr="00C53CEA" w:rsidRDefault="00194E9F" w:rsidP="00EF1289">
      <w:pPr>
        <w:pStyle w:val="EndnoteText"/>
        <w:rPr>
          <w:rFonts w:ascii="Calibri" w:hAnsi="Calibri" w:cs="Calibri"/>
          <w:sz w:val="18"/>
          <w:szCs w:val="18"/>
        </w:rPr>
      </w:pPr>
      <w:r w:rsidRPr="00C53CEA">
        <w:rPr>
          <w:rStyle w:val="EndnoteReference"/>
          <w:rFonts w:ascii="Calibri" w:hAnsi="Calibri" w:cs="Calibri"/>
          <w:sz w:val="18"/>
          <w:szCs w:val="18"/>
        </w:rPr>
        <w:endnoteRef/>
      </w:r>
      <w:r w:rsidRPr="00C53CEA">
        <w:rPr>
          <w:rFonts w:ascii="Calibri" w:hAnsi="Calibri" w:cs="Calibri"/>
          <w:sz w:val="18"/>
          <w:szCs w:val="18"/>
        </w:rPr>
        <w:t xml:space="preserve"> Committee on the Elimination of Discrimination against Women, Consideration of reports submitted by States parties under article 18 of the Convention, </w:t>
      </w:r>
      <w:hyperlink r:id="rId296" w:history="1">
        <w:r w:rsidRPr="00C53CEA">
          <w:rPr>
            <w:rStyle w:val="Hyperlink"/>
            <w:rFonts w:ascii="Calibri" w:hAnsi="Calibri" w:cs="Calibri"/>
            <w:sz w:val="18"/>
            <w:szCs w:val="18"/>
          </w:rPr>
          <w:t>Eighth periodic report of Australia</w:t>
        </w:r>
      </w:hyperlink>
      <w:r w:rsidRPr="00C53CEA">
        <w:rPr>
          <w:rFonts w:ascii="Calibri" w:hAnsi="Calibri" w:cs="Calibri"/>
          <w:sz w:val="18"/>
          <w:szCs w:val="18"/>
        </w:rPr>
        <w:t>; 20 December 2016. UN Doc. CEDAW/C/AUS/8.</w:t>
      </w:r>
    </w:p>
    <w:p w14:paraId="44195E02" w14:textId="77777777" w:rsidR="00194E9F" w:rsidRPr="00C53CEA" w:rsidRDefault="00194E9F" w:rsidP="00EF1289">
      <w:pPr>
        <w:pStyle w:val="EndnoteText"/>
        <w:rPr>
          <w:rFonts w:ascii="Calibri" w:hAnsi="Calibri" w:cs="Calibri"/>
          <w:sz w:val="18"/>
          <w:szCs w:val="18"/>
        </w:rPr>
      </w:pPr>
    </w:p>
  </w:endnote>
  <w:endnote w:id="232">
    <w:p w14:paraId="1C385748" w14:textId="77777777" w:rsidR="00194E9F" w:rsidRPr="00C53CEA" w:rsidRDefault="00194E9F" w:rsidP="00EF1289">
      <w:pPr>
        <w:pStyle w:val="EndnoteText"/>
        <w:rPr>
          <w:rFonts w:ascii="Calibri" w:hAnsi="Calibri" w:cs="Calibri"/>
          <w:sz w:val="18"/>
          <w:szCs w:val="18"/>
        </w:rPr>
      </w:pPr>
      <w:r w:rsidRPr="00C53CEA">
        <w:rPr>
          <w:rStyle w:val="EndnoteReference"/>
          <w:rFonts w:ascii="Calibri" w:hAnsi="Calibri" w:cs="Calibri"/>
          <w:sz w:val="18"/>
          <w:szCs w:val="18"/>
        </w:rPr>
        <w:endnoteRef/>
      </w:r>
      <w:r w:rsidRPr="00C53CEA">
        <w:rPr>
          <w:rFonts w:ascii="Calibri" w:hAnsi="Calibri" w:cs="Calibri"/>
          <w:sz w:val="18"/>
          <w:szCs w:val="18"/>
        </w:rPr>
        <w:t xml:space="preserve"> Committee on Economic, Social and Cultural Rights (2017) </w:t>
      </w:r>
      <w:hyperlink r:id="rId297" w:history="1">
        <w:r w:rsidRPr="00C53CEA">
          <w:rPr>
            <w:rStyle w:val="Hyperlink"/>
            <w:rFonts w:ascii="Calibri" w:hAnsi="Calibri" w:cs="Calibri"/>
            <w:sz w:val="18"/>
            <w:szCs w:val="18"/>
          </w:rPr>
          <w:t>Concluding observations on the fifth periodic report of Australia</w:t>
        </w:r>
      </w:hyperlink>
      <w:r w:rsidRPr="00C53CEA">
        <w:rPr>
          <w:rFonts w:ascii="Calibri" w:hAnsi="Calibri" w:cs="Calibri"/>
          <w:sz w:val="18"/>
          <w:szCs w:val="18"/>
        </w:rPr>
        <w:t>; 11 July 2017; UN Doc. E/C.12/AUS/CO/5.</w:t>
      </w:r>
    </w:p>
    <w:p w14:paraId="387935DB" w14:textId="77777777" w:rsidR="00194E9F" w:rsidRPr="00C53CEA" w:rsidRDefault="00194E9F" w:rsidP="00EF1289">
      <w:pPr>
        <w:pStyle w:val="EndnoteText"/>
        <w:rPr>
          <w:rFonts w:ascii="Calibri" w:hAnsi="Calibri" w:cs="Calibri"/>
          <w:sz w:val="18"/>
          <w:szCs w:val="18"/>
        </w:rPr>
      </w:pPr>
    </w:p>
  </w:endnote>
  <w:endnote w:id="233">
    <w:p w14:paraId="1D13DE17" w14:textId="63626098" w:rsidR="00194E9F" w:rsidRPr="00C53CEA" w:rsidRDefault="00194E9F" w:rsidP="00EF1289">
      <w:pPr>
        <w:pStyle w:val="EndnoteText"/>
        <w:rPr>
          <w:rFonts w:ascii="Calibri" w:hAnsi="Calibri" w:cs="Calibri"/>
          <w:sz w:val="18"/>
          <w:szCs w:val="18"/>
        </w:rPr>
      </w:pPr>
      <w:r w:rsidRPr="00C53CEA">
        <w:rPr>
          <w:rStyle w:val="EndnoteReference"/>
          <w:rFonts w:ascii="Calibri" w:hAnsi="Calibri" w:cs="Calibri"/>
          <w:sz w:val="18"/>
          <w:szCs w:val="18"/>
        </w:rPr>
        <w:endnoteRef/>
      </w:r>
      <w:r w:rsidRPr="00C53CEA">
        <w:rPr>
          <w:rFonts w:ascii="Calibri" w:hAnsi="Calibri" w:cs="Calibri"/>
          <w:sz w:val="18"/>
          <w:szCs w:val="18"/>
        </w:rPr>
        <w:t xml:space="preserve"> </w:t>
      </w:r>
      <w:hyperlink r:id="rId298" w:history="1">
        <w:r w:rsidRPr="00C53CEA">
          <w:rPr>
            <w:rStyle w:val="Hyperlink"/>
            <w:rFonts w:ascii="Calibri" w:hAnsi="Calibri" w:cs="Calibri"/>
            <w:sz w:val="18"/>
            <w:szCs w:val="18"/>
          </w:rPr>
          <w:t>Australia’s Fifth Report Under the International Covenant On Economic, Social and Cultural Rights</w:t>
        </w:r>
      </w:hyperlink>
      <w:r w:rsidRPr="00C53CEA">
        <w:rPr>
          <w:rFonts w:ascii="Calibri" w:hAnsi="Calibri" w:cs="Calibri"/>
          <w:sz w:val="18"/>
          <w:szCs w:val="18"/>
        </w:rPr>
        <w:t xml:space="preserve"> (ICESCR) 2010-2014. Date of submission 1 February 2016. UN Doc. E/C.12/AUS/5</w:t>
      </w:r>
      <w:r w:rsidR="00C53CEA" w:rsidRPr="00C53CEA">
        <w:rPr>
          <w:rFonts w:ascii="Calibri" w:hAnsi="Calibri" w:cs="Calibri"/>
          <w:sz w:val="18"/>
          <w:szCs w:val="18"/>
        </w:rPr>
        <w:t>.</w:t>
      </w:r>
    </w:p>
    <w:p w14:paraId="27D923F0" w14:textId="77777777" w:rsidR="00C53CEA" w:rsidRPr="00AC5EED" w:rsidRDefault="00C53CEA" w:rsidP="00EF1289">
      <w:pPr>
        <w:pStyle w:val="EndnoteText"/>
        <w:rPr>
          <w:rFonts w:ascii="Calibri" w:hAnsi="Calibri" w:cs="Calibri"/>
          <w:sz w:val="18"/>
          <w:szCs w:val="18"/>
        </w:rPr>
      </w:pPr>
    </w:p>
  </w:endnote>
  <w:endnote w:id="234">
    <w:p w14:paraId="1C2D7C98" w14:textId="60243251" w:rsidR="00AC5EED" w:rsidRPr="00AC5EED" w:rsidRDefault="00194E9F" w:rsidP="00AC5EED">
      <w:pPr>
        <w:pStyle w:val="EndnoteText"/>
        <w:rPr>
          <w:rFonts w:ascii="Calibri" w:hAnsi="Calibri" w:cs="Calibri"/>
          <w:sz w:val="18"/>
          <w:szCs w:val="18"/>
        </w:rPr>
      </w:pPr>
      <w:r w:rsidRPr="00AC5EED">
        <w:rPr>
          <w:rStyle w:val="EndnoteReference"/>
          <w:rFonts w:ascii="Calibri" w:hAnsi="Calibri" w:cs="Calibri"/>
          <w:sz w:val="18"/>
          <w:szCs w:val="18"/>
        </w:rPr>
        <w:endnoteRef/>
      </w:r>
      <w:r w:rsidRPr="00AC5EED">
        <w:rPr>
          <w:rFonts w:ascii="Calibri" w:hAnsi="Calibri" w:cs="Calibri"/>
          <w:sz w:val="18"/>
          <w:szCs w:val="18"/>
        </w:rPr>
        <w:t xml:space="preserve"> Through ICESCR General Comment 23, the CESCR Committee has clarified that: “At times, workers with disabilities require specific measures to enjoy the right to just and favourable conditions of work on an equal basis with others. Workers with disabilities should not be segregated in sheltered workshops. They should benefit from an accessible work environment and must not be denied reasonable accommodation, like workplace adjustments or flexible working arrangements. They should also enjoy equal remuneration for work of equal value and must not suffer wage discrimination due to a perceived reduced capacity for work.”</w:t>
      </w:r>
      <w:r w:rsidR="00AC5EED" w:rsidRPr="00AC5EED">
        <w:rPr>
          <w:rFonts w:ascii="Calibri" w:hAnsi="Calibri" w:cs="Calibri"/>
          <w:sz w:val="18"/>
          <w:szCs w:val="18"/>
        </w:rPr>
        <w:t xml:space="preserve"> </w:t>
      </w:r>
      <w:r w:rsidR="00AC5EED">
        <w:rPr>
          <w:rFonts w:ascii="Calibri" w:hAnsi="Calibri" w:cs="Calibri"/>
          <w:sz w:val="18"/>
          <w:szCs w:val="18"/>
        </w:rPr>
        <w:t xml:space="preserve">See: </w:t>
      </w:r>
      <w:r w:rsidR="00AC5EED" w:rsidRPr="00AC5EED">
        <w:rPr>
          <w:rFonts w:ascii="Calibri" w:hAnsi="Calibri" w:cs="Calibri"/>
          <w:sz w:val="18"/>
          <w:szCs w:val="18"/>
        </w:rPr>
        <w:t xml:space="preserve">Committee on Economic, Social and Cultural Rights (CESCR), </w:t>
      </w:r>
      <w:hyperlink r:id="rId299" w:history="1">
        <w:r w:rsidR="00AC5EED" w:rsidRPr="00AC5EED">
          <w:rPr>
            <w:rStyle w:val="Hyperlink"/>
            <w:rFonts w:ascii="Calibri" w:hAnsi="Calibri" w:cs="Calibri"/>
            <w:sz w:val="18"/>
            <w:szCs w:val="18"/>
          </w:rPr>
          <w:t>General comment No. 23 (2016) on the right to just and favourable conditions of work</w:t>
        </w:r>
      </w:hyperlink>
      <w:r w:rsidR="00AC5EED" w:rsidRPr="00AC5EED">
        <w:rPr>
          <w:rFonts w:ascii="Calibri" w:hAnsi="Calibri" w:cs="Calibri"/>
          <w:sz w:val="18"/>
          <w:szCs w:val="18"/>
        </w:rPr>
        <w:t xml:space="preserve"> (article 7 of the International Covenant on Economic, Social and Cultural Rights), 7 April 2016, E/C.12/GC/23.</w:t>
      </w:r>
    </w:p>
    <w:p w14:paraId="2262B2DE" w14:textId="77777777" w:rsidR="00194E9F" w:rsidRPr="00AC5EED" w:rsidRDefault="00194E9F" w:rsidP="00EF1289">
      <w:pPr>
        <w:pStyle w:val="EndnoteText"/>
        <w:rPr>
          <w:rFonts w:ascii="Calibri" w:hAnsi="Calibri" w:cs="Calibri"/>
          <w:sz w:val="18"/>
          <w:szCs w:val="18"/>
        </w:rPr>
      </w:pPr>
    </w:p>
  </w:endnote>
  <w:endnote w:id="235">
    <w:p w14:paraId="0FD2DFC9" w14:textId="77777777" w:rsidR="00194E9F" w:rsidRPr="00AC5EED" w:rsidRDefault="00194E9F" w:rsidP="00D1222F">
      <w:pPr>
        <w:pStyle w:val="EndnoteText"/>
        <w:rPr>
          <w:rFonts w:ascii="Calibri" w:hAnsi="Calibri" w:cs="Calibri"/>
          <w:sz w:val="18"/>
          <w:szCs w:val="18"/>
        </w:rPr>
      </w:pPr>
      <w:r w:rsidRPr="00AC5EED">
        <w:rPr>
          <w:rStyle w:val="EndnoteReference"/>
          <w:rFonts w:ascii="Calibri" w:hAnsi="Calibri" w:cs="Calibri"/>
          <w:sz w:val="18"/>
          <w:szCs w:val="18"/>
        </w:rPr>
        <w:endnoteRef/>
      </w:r>
      <w:r w:rsidRPr="00AC5EED">
        <w:rPr>
          <w:rFonts w:ascii="Calibri" w:hAnsi="Calibri" w:cs="Calibri"/>
          <w:sz w:val="18"/>
          <w:szCs w:val="18"/>
        </w:rPr>
        <w:t xml:space="preserve"> Committee on the Rights of Persons with Disabilities (2019) </w:t>
      </w:r>
      <w:hyperlink r:id="rId300" w:history="1">
        <w:r w:rsidRPr="00AC5EED">
          <w:rPr>
            <w:rStyle w:val="Hyperlink"/>
            <w:rFonts w:ascii="Calibri" w:hAnsi="Calibri" w:cs="Calibri"/>
            <w:sz w:val="18"/>
            <w:szCs w:val="18"/>
          </w:rPr>
          <w:t>Concluding observations on the combined second and third periodic reports of Australia</w:t>
        </w:r>
      </w:hyperlink>
      <w:r w:rsidRPr="00AC5EED">
        <w:rPr>
          <w:rFonts w:ascii="Calibri" w:hAnsi="Calibri" w:cs="Calibri"/>
          <w:sz w:val="18"/>
          <w:szCs w:val="18"/>
        </w:rPr>
        <w:t>, adopted by the Committee at its 511</w:t>
      </w:r>
      <w:r w:rsidRPr="00AC5EED">
        <w:rPr>
          <w:rFonts w:ascii="Calibri" w:hAnsi="Calibri" w:cs="Calibri"/>
          <w:sz w:val="18"/>
          <w:szCs w:val="18"/>
          <w:vertAlign w:val="superscript"/>
        </w:rPr>
        <w:t>th</w:t>
      </w:r>
      <w:r w:rsidRPr="00AC5EED">
        <w:rPr>
          <w:rFonts w:ascii="Calibri" w:hAnsi="Calibri" w:cs="Calibri"/>
          <w:sz w:val="18"/>
          <w:szCs w:val="18"/>
        </w:rPr>
        <w:t xml:space="preserve"> meeting (20 September 2019) of the 22</w:t>
      </w:r>
      <w:r w:rsidRPr="00AC5EED">
        <w:rPr>
          <w:rFonts w:ascii="Calibri" w:hAnsi="Calibri" w:cs="Calibri"/>
          <w:sz w:val="18"/>
          <w:szCs w:val="18"/>
          <w:vertAlign w:val="superscript"/>
        </w:rPr>
        <w:t>nd</w:t>
      </w:r>
      <w:r w:rsidRPr="00AC5EED">
        <w:rPr>
          <w:rFonts w:ascii="Calibri" w:hAnsi="Calibri" w:cs="Calibri"/>
          <w:sz w:val="18"/>
          <w:szCs w:val="18"/>
        </w:rPr>
        <w:t xml:space="preserve"> session; UN Doc. CRPD/C/AUS/CO/2-3.</w:t>
      </w:r>
    </w:p>
    <w:p w14:paraId="27DFD4B6" w14:textId="77777777" w:rsidR="00194E9F" w:rsidRPr="00AC5EED" w:rsidRDefault="00194E9F" w:rsidP="00D1222F">
      <w:pPr>
        <w:pStyle w:val="EndnoteText"/>
        <w:rPr>
          <w:rFonts w:ascii="Calibri" w:hAnsi="Calibri" w:cs="Calibri"/>
          <w:sz w:val="18"/>
          <w:szCs w:val="18"/>
        </w:rPr>
      </w:pPr>
    </w:p>
  </w:endnote>
  <w:endnote w:id="236">
    <w:p w14:paraId="50F00C2A" w14:textId="77777777" w:rsidR="00194E9F" w:rsidRPr="00AC5EED" w:rsidRDefault="00194E9F" w:rsidP="00D1222F">
      <w:pPr>
        <w:pStyle w:val="EndnoteText"/>
        <w:rPr>
          <w:rFonts w:ascii="Calibri" w:hAnsi="Calibri" w:cs="Calibri"/>
          <w:sz w:val="18"/>
          <w:szCs w:val="18"/>
        </w:rPr>
      </w:pPr>
      <w:r w:rsidRPr="00AC5EED">
        <w:rPr>
          <w:rStyle w:val="EndnoteReference"/>
          <w:rFonts w:ascii="Calibri" w:hAnsi="Calibri" w:cs="Calibri"/>
          <w:sz w:val="18"/>
          <w:szCs w:val="18"/>
        </w:rPr>
        <w:endnoteRef/>
      </w:r>
      <w:r w:rsidRPr="00AC5EED">
        <w:rPr>
          <w:rFonts w:ascii="Calibri" w:hAnsi="Calibri" w:cs="Calibri"/>
          <w:sz w:val="18"/>
          <w:szCs w:val="18"/>
        </w:rPr>
        <w:t xml:space="preserve"> Committee on the Elimination of Discrimination against Women </w:t>
      </w:r>
      <w:hyperlink r:id="rId301" w:history="1">
        <w:r w:rsidRPr="00AC5EED">
          <w:rPr>
            <w:rStyle w:val="Hyperlink"/>
            <w:rFonts w:ascii="Calibri" w:hAnsi="Calibri" w:cs="Calibri"/>
            <w:sz w:val="18"/>
            <w:szCs w:val="18"/>
          </w:rPr>
          <w:t>Concluding observations on the eighth periodic report of Australia</w:t>
        </w:r>
      </w:hyperlink>
      <w:r w:rsidRPr="00AC5EED">
        <w:rPr>
          <w:rFonts w:ascii="Calibri" w:hAnsi="Calibri" w:cs="Calibri"/>
          <w:sz w:val="18"/>
          <w:szCs w:val="18"/>
        </w:rPr>
        <w:t>, 25 July 2018, UN Doc. CEDAW/C/AUS/CO/8</w:t>
      </w:r>
    </w:p>
    <w:p w14:paraId="240F98BD" w14:textId="77777777" w:rsidR="00194E9F" w:rsidRPr="00AC5EED" w:rsidRDefault="00194E9F" w:rsidP="00D1222F">
      <w:pPr>
        <w:pStyle w:val="EndnoteText"/>
        <w:rPr>
          <w:rFonts w:ascii="Calibri" w:hAnsi="Calibri" w:cs="Calibri"/>
          <w:sz w:val="18"/>
          <w:szCs w:val="18"/>
        </w:rPr>
      </w:pPr>
    </w:p>
  </w:endnote>
  <w:endnote w:id="237">
    <w:p w14:paraId="056354FE" w14:textId="77777777" w:rsidR="00194E9F" w:rsidRPr="00AC5EED" w:rsidRDefault="00194E9F" w:rsidP="00D1222F">
      <w:pPr>
        <w:pStyle w:val="EndnoteText"/>
        <w:rPr>
          <w:rFonts w:ascii="Calibri" w:hAnsi="Calibri" w:cs="Calibri"/>
          <w:sz w:val="18"/>
          <w:szCs w:val="18"/>
        </w:rPr>
      </w:pPr>
      <w:r w:rsidRPr="00AC5EED">
        <w:rPr>
          <w:rStyle w:val="EndnoteReference"/>
          <w:rFonts w:ascii="Calibri" w:hAnsi="Calibri" w:cs="Calibri"/>
          <w:sz w:val="18"/>
          <w:szCs w:val="18"/>
        </w:rPr>
        <w:endnoteRef/>
      </w:r>
      <w:r w:rsidRPr="00AC5EED">
        <w:rPr>
          <w:rFonts w:ascii="Calibri" w:hAnsi="Calibri" w:cs="Calibri"/>
          <w:sz w:val="18"/>
          <w:szCs w:val="18"/>
        </w:rPr>
        <w:t xml:space="preserve"> Committee on the Elimination of Discrimination against Women, Consideration of reports submitted by States parties under article 18 of the Convention, </w:t>
      </w:r>
      <w:hyperlink r:id="rId302" w:history="1">
        <w:r w:rsidRPr="00AC5EED">
          <w:rPr>
            <w:rStyle w:val="Hyperlink"/>
            <w:rFonts w:ascii="Calibri" w:hAnsi="Calibri" w:cs="Calibri"/>
            <w:sz w:val="18"/>
            <w:szCs w:val="18"/>
          </w:rPr>
          <w:t>Eighth periodic report of Australia</w:t>
        </w:r>
      </w:hyperlink>
      <w:r w:rsidRPr="00AC5EED">
        <w:rPr>
          <w:rFonts w:ascii="Calibri" w:hAnsi="Calibri" w:cs="Calibri"/>
          <w:sz w:val="18"/>
          <w:szCs w:val="18"/>
        </w:rPr>
        <w:t>; 20 December 2016. UN Doc. CEDAW/C/AUS/8.</w:t>
      </w:r>
    </w:p>
    <w:p w14:paraId="4EC04EF1" w14:textId="77777777" w:rsidR="00194E9F" w:rsidRPr="00AC5EED" w:rsidRDefault="00194E9F" w:rsidP="00D1222F">
      <w:pPr>
        <w:pStyle w:val="EndnoteText"/>
        <w:rPr>
          <w:rFonts w:ascii="Calibri" w:hAnsi="Calibri" w:cs="Calibri"/>
          <w:sz w:val="18"/>
          <w:szCs w:val="18"/>
        </w:rPr>
      </w:pPr>
    </w:p>
  </w:endnote>
  <w:endnote w:id="238">
    <w:p w14:paraId="42A15602" w14:textId="77777777" w:rsidR="00194E9F" w:rsidRPr="00AC5EED" w:rsidRDefault="00194E9F" w:rsidP="00D1222F">
      <w:pPr>
        <w:pStyle w:val="EndnoteText"/>
        <w:rPr>
          <w:rFonts w:ascii="Calibri" w:hAnsi="Calibri" w:cs="Calibri"/>
          <w:sz w:val="18"/>
          <w:szCs w:val="18"/>
        </w:rPr>
      </w:pPr>
      <w:r w:rsidRPr="00AC5EED">
        <w:rPr>
          <w:rStyle w:val="EndnoteReference"/>
          <w:rFonts w:ascii="Calibri" w:hAnsi="Calibri" w:cs="Calibri"/>
          <w:sz w:val="18"/>
          <w:szCs w:val="18"/>
        </w:rPr>
        <w:endnoteRef/>
      </w:r>
      <w:r w:rsidRPr="00AC5EED">
        <w:rPr>
          <w:rFonts w:ascii="Calibri" w:hAnsi="Calibri" w:cs="Calibri"/>
          <w:sz w:val="18"/>
          <w:szCs w:val="18"/>
        </w:rPr>
        <w:t xml:space="preserve"> Committee on the Rights of the Child, Consideration of reports submitted by States parties under article 44 of the Convention, </w:t>
      </w:r>
      <w:hyperlink r:id="rId303" w:history="1">
        <w:r w:rsidRPr="00AC5EED">
          <w:rPr>
            <w:rStyle w:val="Hyperlink"/>
            <w:rFonts w:ascii="Calibri" w:hAnsi="Calibri" w:cs="Calibri"/>
            <w:sz w:val="18"/>
            <w:szCs w:val="18"/>
          </w:rPr>
          <w:t>Concluding observations: Australia</w:t>
        </w:r>
      </w:hyperlink>
      <w:r w:rsidRPr="00AC5EED">
        <w:rPr>
          <w:rFonts w:ascii="Calibri" w:hAnsi="Calibri" w:cs="Calibri"/>
          <w:sz w:val="18"/>
          <w:szCs w:val="18"/>
        </w:rPr>
        <w:t>, 1 November 2019, UN Doc. CRC/C/AUS/CO/5-6.</w:t>
      </w:r>
    </w:p>
    <w:p w14:paraId="426D5821" w14:textId="77777777" w:rsidR="00194E9F" w:rsidRPr="00AC5EED" w:rsidRDefault="00194E9F" w:rsidP="00D1222F">
      <w:pPr>
        <w:pStyle w:val="EndnoteText"/>
        <w:rPr>
          <w:rFonts w:ascii="Calibri" w:hAnsi="Calibri" w:cs="Calibri"/>
          <w:sz w:val="18"/>
          <w:szCs w:val="18"/>
        </w:rPr>
      </w:pPr>
    </w:p>
  </w:endnote>
  <w:endnote w:id="239">
    <w:p w14:paraId="77DAB5D0" w14:textId="77777777" w:rsidR="00194E9F" w:rsidRPr="00AC5EED" w:rsidRDefault="00194E9F" w:rsidP="00D1222F">
      <w:pPr>
        <w:pStyle w:val="EndnoteText"/>
        <w:rPr>
          <w:rFonts w:ascii="Calibri" w:hAnsi="Calibri" w:cs="Calibri"/>
          <w:sz w:val="18"/>
          <w:szCs w:val="18"/>
        </w:rPr>
      </w:pPr>
      <w:r w:rsidRPr="00AC5EED">
        <w:rPr>
          <w:rStyle w:val="EndnoteReference"/>
          <w:rFonts w:ascii="Calibri" w:hAnsi="Calibri" w:cs="Calibri"/>
          <w:sz w:val="18"/>
          <w:szCs w:val="18"/>
        </w:rPr>
        <w:endnoteRef/>
      </w:r>
      <w:r w:rsidRPr="00AC5EED">
        <w:rPr>
          <w:rFonts w:ascii="Calibri" w:hAnsi="Calibri" w:cs="Calibri"/>
          <w:sz w:val="18"/>
          <w:szCs w:val="18"/>
        </w:rPr>
        <w:t xml:space="preserve"> Committee on Economic, Social and Cultural Rights (2017) </w:t>
      </w:r>
      <w:hyperlink r:id="rId304" w:history="1">
        <w:r w:rsidRPr="00AC5EED">
          <w:rPr>
            <w:rStyle w:val="Hyperlink"/>
            <w:rFonts w:ascii="Calibri" w:hAnsi="Calibri" w:cs="Calibri"/>
            <w:sz w:val="18"/>
            <w:szCs w:val="18"/>
          </w:rPr>
          <w:t>Concluding observations on the fifth periodic report of Australia</w:t>
        </w:r>
      </w:hyperlink>
      <w:r w:rsidRPr="00AC5EED">
        <w:rPr>
          <w:rFonts w:ascii="Calibri" w:hAnsi="Calibri" w:cs="Calibri"/>
          <w:sz w:val="18"/>
          <w:szCs w:val="18"/>
        </w:rPr>
        <w:t>; 11 July 2017; UN Doc. E/C.12/AUS/CO/5.</w:t>
      </w:r>
    </w:p>
    <w:p w14:paraId="1C7DE5E0" w14:textId="77777777" w:rsidR="00194E9F" w:rsidRPr="00AC5EED" w:rsidRDefault="00194E9F" w:rsidP="00D1222F">
      <w:pPr>
        <w:pStyle w:val="EndnoteText"/>
        <w:rPr>
          <w:rFonts w:ascii="Calibri" w:hAnsi="Calibri" w:cs="Calibri"/>
          <w:sz w:val="18"/>
          <w:szCs w:val="18"/>
        </w:rPr>
      </w:pPr>
    </w:p>
  </w:endnote>
  <w:endnote w:id="240">
    <w:p w14:paraId="24E878DA" w14:textId="77777777" w:rsidR="00194E9F" w:rsidRPr="00AC5EED" w:rsidRDefault="00194E9F" w:rsidP="00D1222F">
      <w:pPr>
        <w:pStyle w:val="EndnoteText"/>
        <w:rPr>
          <w:rFonts w:ascii="Calibri" w:hAnsi="Calibri" w:cs="Calibri"/>
          <w:sz w:val="18"/>
          <w:szCs w:val="18"/>
        </w:rPr>
      </w:pPr>
      <w:r w:rsidRPr="00AC5EED">
        <w:rPr>
          <w:rStyle w:val="EndnoteReference"/>
          <w:rFonts w:ascii="Calibri" w:hAnsi="Calibri" w:cs="Calibri"/>
          <w:sz w:val="18"/>
          <w:szCs w:val="18"/>
        </w:rPr>
        <w:endnoteRef/>
      </w:r>
      <w:r w:rsidRPr="00AC5EED">
        <w:rPr>
          <w:rFonts w:ascii="Calibri" w:hAnsi="Calibri" w:cs="Calibri"/>
          <w:sz w:val="18"/>
          <w:szCs w:val="18"/>
        </w:rPr>
        <w:t xml:space="preserve"> </w:t>
      </w:r>
      <w:hyperlink r:id="rId305" w:history="1">
        <w:r w:rsidRPr="00AC5EED">
          <w:rPr>
            <w:rStyle w:val="Hyperlink"/>
            <w:rFonts w:ascii="Calibri" w:hAnsi="Calibri" w:cs="Calibri"/>
            <w:sz w:val="18"/>
            <w:szCs w:val="18"/>
          </w:rPr>
          <w:t>Australia’s Fifth Report Under the International Covenant On Economic, Social and Cultural Rights</w:t>
        </w:r>
      </w:hyperlink>
      <w:r w:rsidRPr="00AC5EED">
        <w:rPr>
          <w:rFonts w:ascii="Calibri" w:hAnsi="Calibri" w:cs="Calibri"/>
          <w:sz w:val="18"/>
          <w:szCs w:val="18"/>
        </w:rPr>
        <w:t xml:space="preserve"> (ICESCR) 2010-2014. Date of submission 1 February 2016. UN Doc. E/C.12/AUS/5</w:t>
      </w:r>
    </w:p>
    <w:p w14:paraId="0570F8B3" w14:textId="77777777" w:rsidR="00194E9F" w:rsidRPr="00AC5EED" w:rsidRDefault="00194E9F" w:rsidP="00D1222F">
      <w:pPr>
        <w:pStyle w:val="EndnoteText"/>
        <w:rPr>
          <w:rFonts w:ascii="Calibri" w:hAnsi="Calibri" w:cs="Calibri"/>
          <w:sz w:val="18"/>
          <w:szCs w:val="18"/>
        </w:rPr>
      </w:pPr>
    </w:p>
  </w:endnote>
  <w:endnote w:id="241">
    <w:p w14:paraId="5A0192AA" w14:textId="77777777" w:rsidR="00194E9F" w:rsidRPr="00AC5EED" w:rsidRDefault="00194E9F" w:rsidP="00D1222F">
      <w:pPr>
        <w:pStyle w:val="EndnoteText"/>
        <w:rPr>
          <w:rFonts w:ascii="Calibri" w:hAnsi="Calibri" w:cs="Calibri"/>
          <w:sz w:val="18"/>
          <w:szCs w:val="18"/>
        </w:rPr>
      </w:pPr>
      <w:r w:rsidRPr="00AC5EED">
        <w:rPr>
          <w:rStyle w:val="EndnoteReference"/>
          <w:rFonts w:ascii="Calibri" w:hAnsi="Calibri" w:cs="Calibri"/>
          <w:sz w:val="18"/>
          <w:szCs w:val="18"/>
        </w:rPr>
        <w:endnoteRef/>
      </w:r>
      <w:r w:rsidRPr="00AC5EED">
        <w:rPr>
          <w:rFonts w:ascii="Calibri" w:hAnsi="Calibri" w:cs="Calibri"/>
          <w:sz w:val="18"/>
          <w:szCs w:val="18"/>
        </w:rPr>
        <w:t xml:space="preserve"> Human Rights Committee, International Covenant on Civil and Political Rights, </w:t>
      </w:r>
      <w:hyperlink r:id="rId306" w:history="1">
        <w:r w:rsidRPr="00AC5EED">
          <w:rPr>
            <w:rStyle w:val="Hyperlink"/>
            <w:rFonts w:ascii="Calibri" w:hAnsi="Calibri" w:cs="Calibri"/>
            <w:sz w:val="18"/>
            <w:szCs w:val="18"/>
          </w:rPr>
          <w:t>Concluding observations on the sixth periodic report of Australia</w:t>
        </w:r>
      </w:hyperlink>
      <w:r w:rsidRPr="00AC5EED">
        <w:rPr>
          <w:rFonts w:ascii="Calibri" w:hAnsi="Calibri" w:cs="Calibri"/>
          <w:sz w:val="18"/>
          <w:szCs w:val="18"/>
        </w:rPr>
        <w:t>; 1 December 2017, UN Doc CCPR/C/AUS/CO/6.</w:t>
      </w:r>
    </w:p>
    <w:p w14:paraId="096460F9" w14:textId="77777777" w:rsidR="00194E9F" w:rsidRPr="00AC5EED" w:rsidRDefault="00194E9F" w:rsidP="00D1222F">
      <w:pPr>
        <w:pStyle w:val="EndnoteText"/>
        <w:rPr>
          <w:rFonts w:ascii="Calibri" w:hAnsi="Calibri" w:cs="Calibri"/>
          <w:sz w:val="18"/>
          <w:szCs w:val="18"/>
        </w:rPr>
      </w:pPr>
    </w:p>
  </w:endnote>
  <w:endnote w:id="242">
    <w:p w14:paraId="6AE8E26F" w14:textId="77777777" w:rsidR="00194E9F" w:rsidRPr="00AC5EED" w:rsidRDefault="00194E9F" w:rsidP="00D1222F">
      <w:pPr>
        <w:pStyle w:val="EndnoteText"/>
        <w:rPr>
          <w:rFonts w:ascii="Calibri" w:hAnsi="Calibri" w:cs="Calibri"/>
          <w:sz w:val="18"/>
          <w:szCs w:val="18"/>
        </w:rPr>
      </w:pPr>
      <w:r w:rsidRPr="00AC5EED">
        <w:rPr>
          <w:rStyle w:val="EndnoteReference"/>
          <w:rFonts w:ascii="Calibri" w:hAnsi="Calibri" w:cs="Calibri"/>
          <w:sz w:val="18"/>
          <w:szCs w:val="18"/>
        </w:rPr>
        <w:endnoteRef/>
      </w:r>
      <w:r w:rsidRPr="00AC5EED">
        <w:rPr>
          <w:rFonts w:ascii="Calibri" w:hAnsi="Calibri" w:cs="Calibri"/>
          <w:sz w:val="18"/>
          <w:szCs w:val="18"/>
        </w:rPr>
        <w:t xml:space="preserve"> Human Rights Committee, International Covenant on Civil and Political Rights, Consideration of reports submitted by States parties under article 40 of the Covenant, </w:t>
      </w:r>
      <w:hyperlink r:id="rId307" w:history="1">
        <w:r w:rsidRPr="00AC5EED">
          <w:rPr>
            <w:rStyle w:val="Hyperlink"/>
            <w:rFonts w:ascii="Calibri" w:hAnsi="Calibri" w:cs="Calibri"/>
            <w:sz w:val="18"/>
            <w:szCs w:val="18"/>
          </w:rPr>
          <w:t>Sixth periodic reports of States parties due in 2013, Australia</w:t>
        </w:r>
      </w:hyperlink>
      <w:r w:rsidRPr="00AC5EED">
        <w:rPr>
          <w:rFonts w:ascii="Calibri" w:hAnsi="Calibri" w:cs="Calibri"/>
          <w:sz w:val="18"/>
          <w:szCs w:val="18"/>
        </w:rPr>
        <w:t>; 2 June 2016.</w:t>
      </w:r>
    </w:p>
    <w:p w14:paraId="03439C16" w14:textId="77777777" w:rsidR="00194E9F" w:rsidRPr="00AC5EED" w:rsidRDefault="00194E9F" w:rsidP="00D1222F">
      <w:pPr>
        <w:pStyle w:val="EndnoteText"/>
        <w:rPr>
          <w:rFonts w:ascii="Calibri" w:hAnsi="Calibri" w:cs="Calibri"/>
          <w:sz w:val="18"/>
          <w:szCs w:val="18"/>
        </w:rPr>
      </w:pPr>
    </w:p>
  </w:endnote>
  <w:endnote w:id="243">
    <w:p w14:paraId="53C7B0DD" w14:textId="77777777" w:rsidR="00194E9F" w:rsidRPr="00AC5EED" w:rsidRDefault="00194E9F" w:rsidP="00D1222F">
      <w:pPr>
        <w:pStyle w:val="EndnoteText"/>
        <w:rPr>
          <w:rFonts w:ascii="Calibri" w:hAnsi="Calibri" w:cs="Calibri"/>
          <w:sz w:val="18"/>
          <w:szCs w:val="18"/>
        </w:rPr>
      </w:pPr>
      <w:r w:rsidRPr="00AC5EED">
        <w:rPr>
          <w:rStyle w:val="EndnoteReference"/>
          <w:rFonts w:ascii="Calibri" w:hAnsi="Calibri" w:cs="Calibri"/>
          <w:sz w:val="18"/>
          <w:szCs w:val="18"/>
        </w:rPr>
        <w:endnoteRef/>
      </w:r>
      <w:r w:rsidRPr="00AC5EED">
        <w:rPr>
          <w:rFonts w:ascii="Calibri" w:hAnsi="Calibri" w:cs="Calibri"/>
          <w:sz w:val="18"/>
          <w:szCs w:val="18"/>
        </w:rPr>
        <w:t xml:space="preserve"> Dowse, L., Soldatic, K., Didi, A., Frohmader, C. and van Toorn, G. (2013) </w:t>
      </w:r>
      <w:hyperlink r:id="rId308" w:history="1">
        <w:r w:rsidRPr="00AC5EED">
          <w:rPr>
            <w:rStyle w:val="Hyperlink"/>
            <w:rFonts w:ascii="Calibri" w:hAnsi="Calibri" w:cs="Calibri"/>
            <w:sz w:val="18"/>
            <w:szCs w:val="18"/>
          </w:rPr>
          <w:t>Stop the Violence: Addressing Violence Against Women and Girls with Disabilities in Australia. Background Paper</w:t>
        </w:r>
      </w:hyperlink>
      <w:r w:rsidRPr="00AC5EED">
        <w:rPr>
          <w:rFonts w:ascii="Calibri" w:hAnsi="Calibri" w:cs="Calibri"/>
          <w:sz w:val="18"/>
          <w:szCs w:val="18"/>
        </w:rPr>
        <w:t xml:space="preserve">. Hobart: Women with Disabilities Australia. See also: Women with Disabilities Australia, People with Disability Australia, University of New South Wales (2013) </w:t>
      </w:r>
      <w:hyperlink r:id="rId309" w:history="1">
        <w:r w:rsidRPr="00AC5EED">
          <w:rPr>
            <w:rStyle w:val="Hyperlink"/>
            <w:rFonts w:ascii="Calibri" w:hAnsi="Calibri" w:cs="Calibri"/>
            <w:sz w:val="18"/>
            <w:szCs w:val="18"/>
          </w:rPr>
          <w:t>Report of the Outcomes and Proceedings of the National Symposium on Violence Against Women and Girls with Disabilities</w:t>
        </w:r>
      </w:hyperlink>
      <w:r w:rsidRPr="00AC5EED">
        <w:rPr>
          <w:rFonts w:ascii="Calibri" w:hAnsi="Calibri" w:cs="Calibri"/>
          <w:sz w:val="18"/>
          <w:szCs w:val="18"/>
        </w:rPr>
        <w:t xml:space="preserve">. WWDA, Hobart, Tasmania. </w:t>
      </w:r>
    </w:p>
    <w:p w14:paraId="2ED8E2F5" w14:textId="77777777" w:rsidR="00194E9F" w:rsidRPr="00AC5EED" w:rsidRDefault="00194E9F" w:rsidP="00D1222F">
      <w:pPr>
        <w:pStyle w:val="EndnoteText"/>
        <w:rPr>
          <w:rFonts w:ascii="Calibri" w:hAnsi="Calibri" w:cs="Calibri"/>
          <w:sz w:val="18"/>
          <w:szCs w:val="18"/>
        </w:rPr>
      </w:pPr>
    </w:p>
  </w:endnote>
  <w:endnote w:id="244">
    <w:p w14:paraId="5187A539" w14:textId="77777777" w:rsidR="00194E9F" w:rsidRPr="00AC5EED" w:rsidRDefault="00194E9F" w:rsidP="00D1222F">
      <w:pPr>
        <w:pStyle w:val="EndnoteText"/>
        <w:rPr>
          <w:rFonts w:ascii="Calibri" w:hAnsi="Calibri" w:cs="Calibri"/>
          <w:sz w:val="18"/>
          <w:szCs w:val="18"/>
        </w:rPr>
      </w:pPr>
      <w:r w:rsidRPr="00AC5EED">
        <w:rPr>
          <w:rStyle w:val="EndnoteReference"/>
          <w:rFonts w:ascii="Calibri" w:hAnsi="Calibri" w:cs="Calibri"/>
          <w:sz w:val="18"/>
          <w:szCs w:val="18"/>
        </w:rPr>
        <w:endnoteRef/>
      </w:r>
      <w:r w:rsidRPr="00AC5EED">
        <w:rPr>
          <w:rFonts w:ascii="Calibri" w:hAnsi="Calibri" w:cs="Calibri"/>
          <w:sz w:val="18"/>
          <w:szCs w:val="18"/>
        </w:rPr>
        <w:t xml:space="preserve"> Committee against Torture, Consideration of reports submitted by States parties under article 19 of the Convention pursuant to the optional reporting procedure; </w:t>
      </w:r>
      <w:hyperlink r:id="rId310" w:history="1">
        <w:r w:rsidRPr="00AC5EED">
          <w:rPr>
            <w:rStyle w:val="Hyperlink"/>
            <w:rFonts w:ascii="Calibri" w:hAnsi="Calibri" w:cs="Calibri"/>
            <w:sz w:val="18"/>
            <w:szCs w:val="18"/>
          </w:rPr>
          <w:t>Fourth and fifth periodic reports of States parties due in 2012: Australia</w:t>
        </w:r>
      </w:hyperlink>
      <w:r w:rsidRPr="00AC5EED">
        <w:rPr>
          <w:rFonts w:ascii="Calibri" w:hAnsi="Calibri" w:cs="Calibri"/>
          <w:sz w:val="18"/>
          <w:szCs w:val="18"/>
        </w:rPr>
        <w:t>; 9 January 2014, UN Doc. CAT/C/AUS/4-5.</w:t>
      </w:r>
    </w:p>
    <w:p w14:paraId="5BDA5BD7" w14:textId="77777777" w:rsidR="00194E9F" w:rsidRPr="00AC5EED" w:rsidRDefault="00194E9F" w:rsidP="00D1222F">
      <w:pPr>
        <w:pStyle w:val="EndnoteText"/>
        <w:rPr>
          <w:rFonts w:ascii="Calibri" w:hAnsi="Calibri" w:cs="Calibri"/>
          <w:sz w:val="18"/>
          <w:szCs w:val="18"/>
        </w:rPr>
      </w:pPr>
    </w:p>
  </w:endnote>
  <w:endnote w:id="245">
    <w:p w14:paraId="630222AB" w14:textId="77777777" w:rsidR="00194E9F" w:rsidRPr="00AC5EED" w:rsidRDefault="00194E9F" w:rsidP="00D1222F">
      <w:pPr>
        <w:pStyle w:val="EndnoteText"/>
        <w:rPr>
          <w:rFonts w:ascii="Calibri" w:hAnsi="Calibri" w:cs="Calibri"/>
          <w:sz w:val="18"/>
          <w:szCs w:val="18"/>
        </w:rPr>
      </w:pPr>
      <w:r w:rsidRPr="00AC5EED">
        <w:rPr>
          <w:rStyle w:val="EndnoteReference"/>
          <w:rFonts w:ascii="Calibri" w:hAnsi="Calibri" w:cs="Calibri"/>
          <w:sz w:val="18"/>
          <w:szCs w:val="18"/>
        </w:rPr>
        <w:endnoteRef/>
      </w:r>
      <w:r w:rsidRPr="00AC5EED">
        <w:rPr>
          <w:rFonts w:ascii="Calibri" w:hAnsi="Calibri" w:cs="Calibri"/>
          <w:sz w:val="18"/>
          <w:szCs w:val="18"/>
        </w:rPr>
        <w:t xml:space="preserve"> Committee against Torture, </w:t>
      </w:r>
      <w:hyperlink r:id="rId311" w:history="1">
        <w:r w:rsidRPr="00AC5EED">
          <w:rPr>
            <w:rStyle w:val="Hyperlink"/>
            <w:rFonts w:ascii="Calibri" w:hAnsi="Calibri" w:cs="Calibri"/>
            <w:sz w:val="18"/>
            <w:szCs w:val="18"/>
          </w:rPr>
          <w:t>Concluding observations on the combined fourth and fifth periodic reports of Australia</w:t>
        </w:r>
      </w:hyperlink>
      <w:r w:rsidRPr="00AC5EED">
        <w:rPr>
          <w:rFonts w:ascii="Calibri" w:hAnsi="Calibri" w:cs="Calibri"/>
          <w:sz w:val="18"/>
          <w:szCs w:val="18"/>
        </w:rPr>
        <w:t>; 23 December 2014; UN Doc. CAT/C/AUS/CO/4-5.</w:t>
      </w:r>
    </w:p>
    <w:p w14:paraId="63F8D29C" w14:textId="77777777" w:rsidR="00194E9F" w:rsidRPr="00AC5EED" w:rsidRDefault="00194E9F" w:rsidP="00D1222F">
      <w:pPr>
        <w:pStyle w:val="EndnoteText"/>
        <w:rPr>
          <w:rFonts w:ascii="Calibri" w:hAnsi="Calibri" w:cs="Calibri"/>
          <w:sz w:val="18"/>
          <w:szCs w:val="18"/>
        </w:rPr>
      </w:pPr>
    </w:p>
  </w:endnote>
  <w:endnote w:id="246">
    <w:p w14:paraId="768FDBAC" w14:textId="77777777" w:rsidR="00194E9F" w:rsidRPr="00AC5EED" w:rsidRDefault="00194E9F" w:rsidP="0056750B">
      <w:pPr>
        <w:pStyle w:val="EndnoteText"/>
        <w:rPr>
          <w:rFonts w:ascii="Calibri" w:hAnsi="Calibri" w:cs="Calibri"/>
          <w:sz w:val="18"/>
          <w:szCs w:val="18"/>
        </w:rPr>
      </w:pPr>
      <w:r w:rsidRPr="00AC5EED">
        <w:rPr>
          <w:rStyle w:val="EndnoteReference"/>
          <w:rFonts w:ascii="Calibri" w:hAnsi="Calibri" w:cs="Calibri"/>
          <w:sz w:val="18"/>
          <w:szCs w:val="18"/>
        </w:rPr>
        <w:endnoteRef/>
      </w:r>
      <w:r w:rsidRPr="00AC5EED">
        <w:rPr>
          <w:rFonts w:ascii="Calibri" w:hAnsi="Calibri" w:cs="Calibri"/>
          <w:sz w:val="18"/>
          <w:szCs w:val="18"/>
        </w:rPr>
        <w:t xml:space="preserve"> Committee on the Elimination of Discrimination against Women, Consideration of reports submitted by States parties under article 18 of the Convention, </w:t>
      </w:r>
      <w:hyperlink r:id="rId312" w:history="1">
        <w:r w:rsidRPr="00AC5EED">
          <w:rPr>
            <w:rStyle w:val="Hyperlink"/>
            <w:rFonts w:ascii="Calibri" w:hAnsi="Calibri" w:cs="Calibri"/>
            <w:sz w:val="18"/>
            <w:szCs w:val="18"/>
          </w:rPr>
          <w:t>Eighth periodic report of Australia</w:t>
        </w:r>
      </w:hyperlink>
      <w:r w:rsidRPr="00AC5EED">
        <w:rPr>
          <w:rFonts w:ascii="Calibri" w:hAnsi="Calibri" w:cs="Calibri"/>
          <w:sz w:val="18"/>
          <w:szCs w:val="18"/>
        </w:rPr>
        <w:t>; 20 December 2016. UN Doc. CEDAW/C/AUS/8.</w:t>
      </w:r>
    </w:p>
    <w:p w14:paraId="07EB5637" w14:textId="77777777" w:rsidR="00194E9F" w:rsidRPr="00AC5EED" w:rsidRDefault="00194E9F" w:rsidP="0056750B">
      <w:pPr>
        <w:pStyle w:val="EndnoteText"/>
        <w:rPr>
          <w:rFonts w:ascii="Calibri" w:hAnsi="Calibri" w:cs="Calibri"/>
          <w:sz w:val="18"/>
          <w:szCs w:val="18"/>
        </w:rPr>
      </w:pPr>
    </w:p>
  </w:endnote>
  <w:endnote w:id="247">
    <w:p w14:paraId="6A5731DA" w14:textId="77777777" w:rsidR="00194E9F" w:rsidRPr="00AC5EED" w:rsidRDefault="00194E9F" w:rsidP="0056750B">
      <w:pPr>
        <w:pStyle w:val="EndnoteText"/>
        <w:rPr>
          <w:rFonts w:ascii="Calibri" w:hAnsi="Calibri" w:cs="Calibri"/>
          <w:sz w:val="18"/>
          <w:szCs w:val="18"/>
        </w:rPr>
      </w:pPr>
      <w:r w:rsidRPr="00AC5EED">
        <w:rPr>
          <w:rStyle w:val="EndnoteReference"/>
          <w:rFonts w:ascii="Calibri" w:hAnsi="Calibri" w:cs="Calibri"/>
          <w:sz w:val="18"/>
          <w:szCs w:val="18"/>
        </w:rPr>
        <w:endnoteRef/>
      </w:r>
      <w:r w:rsidRPr="00AC5EED">
        <w:rPr>
          <w:rFonts w:ascii="Calibri" w:hAnsi="Calibri" w:cs="Calibri"/>
          <w:sz w:val="18"/>
          <w:szCs w:val="18"/>
        </w:rPr>
        <w:t xml:space="preserve"> Committee on the Elimination of Discrimination against Women </w:t>
      </w:r>
      <w:hyperlink r:id="rId313" w:history="1">
        <w:r w:rsidRPr="00AC5EED">
          <w:rPr>
            <w:rStyle w:val="Hyperlink"/>
            <w:rFonts w:ascii="Calibri" w:hAnsi="Calibri" w:cs="Calibri"/>
            <w:sz w:val="18"/>
            <w:szCs w:val="18"/>
          </w:rPr>
          <w:t>Concluding observations on the eighth periodic report of Australia</w:t>
        </w:r>
      </w:hyperlink>
      <w:r w:rsidRPr="00AC5EED">
        <w:rPr>
          <w:rFonts w:ascii="Calibri" w:hAnsi="Calibri" w:cs="Calibri"/>
          <w:sz w:val="18"/>
          <w:szCs w:val="18"/>
        </w:rPr>
        <w:t>, 25 July 2018, UN Doc. CEDAW/C/AUS/CO/8</w:t>
      </w:r>
    </w:p>
    <w:p w14:paraId="2E20690A" w14:textId="77777777" w:rsidR="00194E9F" w:rsidRPr="00AC5EED" w:rsidRDefault="00194E9F" w:rsidP="0056750B">
      <w:pPr>
        <w:pStyle w:val="EndnoteText"/>
        <w:rPr>
          <w:rFonts w:ascii="Calibri" w:hAnsi="Calibri" w:cs="Calibri"/>
          <w:sz w:val="18"/>
          <w:szCs w:val="18"/>
        </w:rPr>
      </w:pPr>
    </w:p>
  </w:endnote>
  <w:endnote w:id="248">
    <w:p w14:paraId="6D333487" w14:textId="77777777" w:rsidR="00194E9F" w:rsidRPr="00AC5EED" w:rsidRDefault="00194E9F" w:rsidP="0056750B">
      <w:pPr>
        <w:pStyle w:val="EndnoteText"/>
        <w:rPr>
          <w:rFonts w:ascii="Calibri" w:hAnsi="Calibri" w:cs="Calibri"/>
          <w:sz w:val="18"/>
          <w:szCs w:val="18"/>
        </w:rPr>
      </w:pPr>
      <w:r w:rsidRPr="00AC5EED">
        <w:rPr>
          <w:rStyle w:val="EndnoteReference"/>
          <w:rFonts w:ascii="Calibri" w:hAnsi="Calibri" w:cs="Calibri"/>
          <w:sz w:val="18"/>
          <w:szCs w:val="18"/>
        </w:rPr>
        <w:endnoteRef/>
      </w:r>
      <w:r w:rsidRPr="00AC5EED">
        <w:rPr>
          <w:rFonts w:ascii="Calibri" w:hAnsi="Calibri" w:cs="Calibri"/>
          <w:sz w:val="18"/>
          <w:szCs w:val="18"/>
        </w:rPr>
        <w:t xml:space="preserve"> Committee on the Rights of the Child, Consideration of reports submitted by States parties under article 44 of the Convention, </w:t>
      </w:r>
      <w:hyperlink r:id="rId314" w:history="1">
        <w:r w:rsidRPr="00AC5EED">
          <w:rPr>
            <w:rStyle w:val="Hyperlink"/>
            <w:rFonts w:ascii="Calibri" w:hAnsi="Calibri" w:cs="Calibri"/>
            <w:sz w:val="18"/>
            <w:szCs w:val="18"/>
          </w:rPr>
          <w:t>Concluding observations: Australia</w:t>
        </w:r>
      </w:hyperlink>
      <w:r w:rsidRPr="00AC5EED">
        <w:rPr>
          <w:rFonts w:ascii="Calibri" w:hAnsi="Calibri" w:cs="Calibri"/>
          <w:sz w:val="18"/>
          <w:szCs w:val="18"/>
        </w:rPr>
        <w:t>, 1 November 2019, UN Doc. CRC/C/AUS/CO/5-6.</w:t>
      </w:r>
    </w:p>
    <w:p w14:paraId="60731BDF" w14:textId="77777777" w:rsidR="00194E9F" w:rsidRPr="00AC5EED" w:rsidRDefault="00194E9F" w:rsidP="0056750B">
      <w:pPr>
        <w:pStyle w:val="EndnoteText"/>
        <w:rPr>
          <w:rFonts w:ascii="Calibri" w:hAnsi="Calibri" w:cs="Calibri"/>
          <w:sz w:val="18"/>
          <w:szCs w:val="18"/>
        </w:rPr>
      </w:pPr>
    </w:p>
  </w:endnote>
  <w:endnote w:id="249">
    <w:p w14:paraId="18D1774E" w14:textId="77777777" w:rsidR="00194E9F" w:rsidRPr="00AC5EED" w:rsidRDefault="00194E9F" w:rsidP="00D11E9E">
      <w:pPr>
        <w:pStyle w:val="EndnoteText"/>
        <w:rPr>
          <w:rFonts w:ascii="Calibri" w:hAnsi="Calibri" w:cs="Calibri"/>
          <w:sz w:val="18"/>
          <w:szCs w:val="18"/>
        </w:rPr>
      </w:pPr>
      <w:r w:rsidRPr="00AC5EED">
        <w:rPr>
          <w:rStyle w:val="EndnoteReference"/>
          <w:rFonts w:ascii="Calibri" w:hAnsi="Calibri" w:cs="Calibri"/>
          <w:sz w:val="18"/>
          <w:szCs w:val="18"/>
        </w:rPr>
        <w:endnoteRef/>
      </w:r>
      <w:r w:rsidRPr="00AC5EED">
        <w:rPr>
          <w:rFonts w:ascii="Calibri" w:hAnsi="Calibri" w:cs="Calibri"/>
          <w:sz w:val="18"/>
          <w:szCs w:val="18"/>
        </w:rPr>
        <w:t xml:space="preserve"> Committee on Economic, Social and Cultural Rights (2017) </w:t>
      </w:r>
      <w:hyperlink r:id="rId315" w:history="1">
        <w:r w:rsidRPr="00AC5EED">
          <w:rPr>
            <w:rStyle w:val="Hyperlink"/>
            <w:rFonts w:ascii="Calibri" w:hAnsi="Calibri" w:cs="Calibri"/>
            <w:sz w:val="18"/>
            <w:szCs w:val="18"/>
          </w:rPr>
          <w:t>Concluding observations on the fifth periodic report of Australia</w:t>
        </w:r>
      </w:hyperlink>
      <w:r w:rsidRPr="00AC5EED">
        <w:rPr>
          <w:rFonts w:ascii="Calibri" w:hAnsi="Calibri" w:cs="Calibri"/>
          <w:sz w:val="18"/>
          <w:szCs w:val="18"/>
        </w:rPr>
        <w:t>; 11 July 2017; UN Doc. E/C.12/AUS/CO/5.</w:t>
      </w:r>
    </w:p>
    <w:p w14:paraId="36DAA33C" w14:textId="77777777" w:rsidR="00194E9F" w:rsidRPr="00AC5EED" w:rsidRDefault="00194E9F" w:rsidP="00D11E9E">
      <w:pPr>
        <w:pStyle w:val="EndnoteText"/>
        <w:rPr>
          <w:rFonts w:ascii="Calibri" w:hAnsi="Calibri" w:cs="Calibri"/>
          <w:sz w:val="18"/>
          <w:szCs w:val="18"/>
        </w:rPr>
      </w:pPr>
    </w:p>
  </w:endnote>
  <w:endnote w:id="250">
    <w:p w14:paraId="7CB4FB9A" w14:textId="77777777" w:rsidR="00194E9F" w:rsidRPr="00AC5EED" w:rsidRDefault="00194E9F" w:rsidP="00D11E9E">
      <w:pPr>
        <w:pStyle w:val="EndnoteText"/>
        <w:rPr>
          <w:rFonts w:ascii="Calibri" w:hAnsi="Calibri" w:cs="Calibri"/>
          <w:sz w:val="18"/>
          <w:szCs w:val="18"/>
        </w:rPr>
      </w:pPr>
      <w:r w:rsidRPr="00AC5EED">
        <w:rPr>
          <w:rStyle w:val="EndnoteReference"/>
          <w:rFonts w:ascii="Calibri" w:hAnsi="Calibri" w:cs="Calibri"/>
          <w:sz w:val="18"/>
          <w:szCs w:val="18"/>
        </w:rPr>
        <w:endnoteRef/>
      </w:r>
      <w:r w:rsidRPr="00AC5EED">
        <w:rPr>
          <w:rFonts w:ascii="Calibri" w:hAnsi="Calibri" w:cs="Calibri"/>
          <w:sz w:val="18"/>
          <w:szCs w:val="18"/>
        </w:rPr>
        <w:t xml:space="preserve"> </w:t>
      </w:r>
      <w:hyperlink r:id="rId316" w:history="1">
        <w:r w:rsidRPr="00AC5EED">
          <w:rPr>
            <w:rStyle w:val="Hyperlink"/>
            <w:rFonts w:ascii="Calibri" w:hAnsi="Calibri" w:cs="Calibri"/>
            <w:sz w:val="18"/>
            <w:szCs w:val="18"/>
          </w:rPr>
          <w:t>Australia’s Fifth Report Under the International Covenant On Economic, Social and Cultural Rights</w:t>
        </w:r>
      </w:hyperlink>
      <w:r w:rsidRPr="00AC5EED">
        <w:rPr>
          <w:rFonts w:ascii="Calibri" w:hAnsi="Calibri" w:cs="Calibri"/>
          <w:sz w:val="18"/>
          <w:szCs w:val="18"/>
        </w:rPr>
        <w:t xml:space="preserve"> (ICESCR) 2010-2014. Date of submission 1 February 2016. UN Doc. E/C.12/AUS/5</w:t>
      </w:r>
    </w:p>
    <w:p w14:paraId="462535BC" w14:textId="77777777" w:rsidR="00194E9F" w:rsidRPr="00AC5EED" w:rsidRDefault="00194E9F" w:rsidP="00D11E9E">
      <w:pPr>
        <w:pStyle w:val="EndnoteText"/>
        <w:rPr>
          <w:rFonts w:ascii="Calibri" w:hAnsi="Calibri" w:cs="Calibri"/>
          <w:sz w:val="18"/>
          <w:szCs w:val="18"/>
        </w:rPr>
      </w:pPr>
    </w:p>
  </w:endnote>
  <w:endnote w:id="251">
    <w:p w14:paraId="6387B180" w14:textId="77777777" w:rsidR="00194E9F" w:rsidRPr="00AC5EED" w:rsidRDefault="00194E9F" w:rsidP="00D11E9E">
      <w:pPr>
        <w:pStyle w:val="EndnoteText"/>
        <w:rPr>
          <w:rFonts w:ascii="Calibri" w:hAnsi="Calibri" w:cs="Calibri"/>
          <w:sz w:val="18"/>
          <w:szCs w:val="18"/>
        </w:rPr>
      </w:pPr>
      <w:r w:rsidRPr="00AC5EED">
        <w:rPr>
          <w:rStyle w:val="EndnoteReference"/>
          <w:rFonts w:ascii="Calibri" w:hAnsi="Calibri" w:cs="Calibri"/>
          <w:sz w:val="18"/>
          <w:szCs w:val="18"/>
        </w:rPr>
        <w:endnoteRef/>
      </w:r>
      <w:r w:rsidRPr="00AC5EED">
        <w:rPr>
          <w:rFonts w:ascii="Calibri" w:hAnsi="Calibri" w:cs="Calibri"/>
          <w:sz w:val="18"/>
          <w:szCs w:val="18"/>
        </w:rPr>
        <w:t xml:space="preserve"> Human Rights Committee, International Covenant on Civil and Political Rights, </w:t>
      </w:r>
      <w:hyperlink r:id="rId317" w:history="1">
        <w:r w:rsidRPr="00AC5EED">
          <w:rPr>
            <w:rStyle w:val="Hyperlink"/>
            <w:rFonts w:ascii="Calibri" w:hAnsi="Calibri" w:cs="Calibri"/>
            <w:sz w:val="18"/>
            <w:szCs w:val="18"/>
          </w:rPr>
          <w:t>Concluding observations on the sixth periodic report of Australia</w:t>
        </w:r>
      </w:hyperlink>
      <w:r w:rsidRPr="00AC5EED">
        <w:rPr>
          <w:rFonts w:ascii="Calibri" w:hAnsi="Calibri" w:cs="Calibri"/>
          <w:sz w:val="18"/>
          <w:szCs w:val="18"/>
        </w:rPr>
        <w:t>; 1 December 2017, UN Doc CCPR/C/AUS/CO/6.</w:t>
      </w:r>
    </w:p>
    <w:p w14:paraId="67B16034" w14:textId="77777777" w:rsidR="00194E9F" w:rsidRPr="00AC5EED" w:rsidRDefault="00194E9F" w:rsidP="00D11E9E">
      <w:pPr>
        <w:pStyle w:val="EndnoteText"/>
        <w:rPr>
          <w:rFonts w:ascii="Calibri" w:hAnsi="Calibri" w:cs="Calibri"/>
          <w:sz w:val="18"/>
          <w:szCs w:val="18"/>
        </w:rPr>
      </w:pPr>
    </w:p>
  </w:endnote>
  <w:endnote w:id="252">
    <w:p w14:paraId="1AC48987" w14:textId="77777777" w:rsidR="00194E9F" w:rsidRPr="00AC5EED" w:rsidRDefault="00194E9F" w:rsidP="00D11E9E">
      <w:pPr>
        <w:pStyle w:val="EndnoteText"/>
        <w:rPr>
          <w:rFonts w:ascii="Calibri" w:hAnsi="Calibri" w:cs="Calibri"/>
          <w:sz w:val="18"/>
          <w:szCs w:val="18"/>
        </w:rPr>
      </w:pPr>
      <w:r w:rsidRPr="00AC5EED">
        <w:rPr>
          <w:rStyle w:val="EndnoteReference"/>
          <w:rFonts w:ascii="Calibri" w:hAnsi="Calibri" w:cs="Calibri"/>
          <w:sz w:val="18"/>
          <w:szCs w:val="18"/>
        </w:rPr>
        <w:endnoteRef/>
      </w:r>
      <w:r w:rsidRPr="00AC5EED">
        <w:rPr>
          <w:rFonts w:ascii="Calibri" w:hAnsi="Calibri" w:cs="Calibri"/>
          <w:sz w:val="18"/>
          <w:szCs w:val="18"/>
        </w:rPr>
        <w:t xml:space="preserve"> Human Rights Committee, International Covenant on Civil and Political Rights, Consideration of reports submitted by States parties under article 40 of the Covenant, </w:t>
      </w:r>
      <w:hyperlink r:id="rId318" w:history="1">
        <w:r w:rsidRPr="00AC5EED">
          <w:rPr>
            <w:rStyle w:val="Hyperlink"/>
            <w:rFonts w:ascii="Calibri" w:hAnsi="Calibri" w:cs="Calibri"/>
            <w:sz w:val="18"/>
            <w:szCs w:val="18"/>
          </w:rPr>
          <w:t>Sixth periodic reports of States parties due in 2013, Australia</w:t>
        </w:r>
      </w:hyperlink>
      <w:r w:rsidRPr="00AC5EED">
        <w:rPr>
          <w:rFonts w:ascii="Calibri" w:hAnsi="Calibri" w:cs="Calibri"/>
          <w:sz w:val="18"/>
          <w:szCs w:val="18"/>
        </w:rPr>
        <w:t>; 2 June 2016.</w:t>
      </w:r>
    </w:p>
    <w:p w14:paraId="00DCC355" w14:textId="77777777" w:rsidR="00194E9F" w:rsidRPr="00AC5EED" w:rsidRDefault="00194E9F" w:rsidP="00D11E9E">
      <w:pPr>
        <w:pStyle w:val="EndnoteText"/>
        <w:rPr>
          <w:rFonts w:ascii="Calibri" w:hAnsi="Calibri" w:cs="Calibri"/>
          <w:sz w:val="18"/>
          <w:szCs w:val="18"/>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decorative"/>
    <w:pitch w:val="variable"/>
    <w:sig w:usb0="00000003" w:usb1="1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Helvetica Neue">
    <w:panose1 w:val="02000503000000020004"/>
    <w:charset w:val="00"/>
    <w:family w:val="auto"/>
    <w:pitch w:val="variable"/>
    <w:sig w:usb0="E50002FF" w:usb1="500079DB" w:usb2="00000010" w:usb3="00000000" w:csb0="00000001" w:csb1="00000000"/>
  </w:font>
  <w:font w:name="Helvetica">
    <w:panose1 w:val="00000000000000000000"/>
    <w:charset w:val="00"/>
    <w:family w:val="auto"/>
    <w:pitch w:val="variable"/>
    <w:sig w:usb0="E00002FF" w:usb1="5000785B" w:usb2="00000000" w:usb3="00000000" w:csb0="0000019F" w:csb1="00000000"/>
  </w:font>
  <w:font w:name="Calibri Light">
    <w:panose1 w:val="020F0302020204030204"/>
    <w:charset w:val="00"/>
    <w:family w:val="swiss"/>
    <w:pitch w:val="variable"/>
    <w:sig w:usb0="E0002AFF" w:usb1="C000247B" w:usb2="00000009" w:usb3="00000000" w:csb0="000001FF" w:csb1="00000000"/>
  </w:font>
  <w:font w:name="DINOT-Regular">
    <w:altName w:val="Calibri"/>
    <w:panose1 w:val="020B0604020202020204"/>
    <w:charset w:val="4D"/>
    <w:family w:val="swiss"/>
    <w:notTrueType/>
    <w:pitch w:val="default"/>
    <w:sig w:usb0="00000003" w:usb1="00000000" w:usb2="00000000" w:usb3="00000000" w:csb0="00000001" w:csb1="00000000"/>
  </w:font>
  <w:font w:name="Caecilia LT Pro 55 Roman">
    <w:altName w:val="Times New Roman"/>
    <w:panose1 w:val="020B0604020202020204"/>
    <w:charset w:val="00"/>
    <w:family w:val="roman"/>
    <w:notTrueType/>
    <w:pitch w:val="variable"/>
    <w:sig w:usb0="800000AF" w:usb1="5000204A" w:usb2="00000000" w:usb3="00000000" w:csb0="0000009B" w:csb1="00000000"/>
  </w:font>
  <w:font w:name="Arial">
    <w:panose1 w:val="020B0604020202020204"/>
    <w:charset w:val="00"/>
    <w:family w:val="swiss"/>
    <w:pitch w:val="variable"/>
    <w:sig w:usb0="E0002EFF" w:usb1="C000785B" w:usb2="00000009" w:usb3="00000000" w:csb0="000001FF" w:csb1="00000000"/>
  </w:font>
  <w:font w:name="Avenir Book">
    <w:panose1 w:val="02000503020000020003"/>
    <w:charset w:val="00"/>
    <w:family w:val="auto"/>
    <w:pitch w:val="variable"/>
    <w:sig w:usb0="800000AF" w:usb1="5000204A" w:usb2="00000000" w:usb3="00000000" w:csb0="0000009B" w:csb1="00000000"/>
  </w:font>
  <w:font w:name="Segoe UI">
    <w:altName w:val="Sylfaen"/>
    <w:panose1 w:val="020B0604020202020204"/>
    <w:charset w:val="00"/>
    <w:family w:val="swiss"/>
    <w:pitch w:val="variable"/>
    <w:sig w:usb0="E10022FF" w:usb1="C000E47F" w:usb2="00000029" w:usb3="00000000" w:csb0="000001DF" w:csb1="00000000"/>
  </w:font>
  <w:font w:name="TTE12E6758t00">
    <w:panose1 w:val="020B0604020202020204"/>
    <w:charset w:val="00"/>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PageNumber"/>
        <w:rFonts w:ascii="Calibri" w:hAnsi="Calibri" w:cs="Calibri"/>
        <w:b/>
        <w:color w:val="17365D"/>
        <w:sz w:val="18"/>
        <w:szCs w:val="18"/>
      </w:rPr>
      <w:id w:val="-104576745"/>
      <w:docPartObj>
        <w:docPartGallery w:val="Page Numbers (Bottom of Page)"/>
        <w:docPartUnique/>
      </w:docPartObj>
    </w:sdtPr>
    <w:sdtEndPr>
      <w:rPr>
        <w:rStyle w:val="PageNumber"/>
      </w:rPr>
    </w:sdtEndPr>
    <w:sdtContent>
      <w:p w14:paraId="0FAA34AE" w14:textId="7B672234" w:rsidR="00194E9F" w:rsidRPr="00A16838" w:rsidRDefault="00194E9F" w:rsidP="003F6CBF">
        <w:pPr>
          <w:pStyle w:val="Footer"/>
          <w:framePr w:wrap="none" w:vAnchor="text" w:hAnchor="margin" w:xAlign="right" w:y="1"/>
          <w:rPr>
            <w:rStyle w:val="PageNumber"/>
            <w:rFonts w:ascii="Calibri" w:hAnsi="Calibri" w:cs="Calibri"/>
            <w:b/>
            <w:color w:val="17365D"/>
            <w:sz w:val="18"/>
            <w:szCs w:val="18"/>
          </w:rPr>
        </w:pPr>
        <w:r w:rsidRPr="00A16838">
          <w:rPr>
            <w:rStyle w:val="PageNumber"/>
            <w:rFonts w:ascii="Calibri" w:hAnsi="Calibri" w:cs="Calibri"/>
            <w:b/>
            <w:color w:val="17365D"/>
            <w:sz w:val="18"/>
            <w:szCs w:val="18"/>
          </w:rPr>
          <w:fldChar w:fldCharType="begin"/>
        </w:r>
        <w:r w:rsidRPr="00A16838">
          <w:rPr>
            <w:rStyle w:val="PageNumber"/>
            <w:rFonts w:ascii="Calibri" w:hAnsi="Calibri" w:cs="Calibri"/>
            <w:b/>
            <w:color w:val="17365D"/>
            <w:sz w:val="18"/>
            <w:szCs w:val="18"/>
          </w:rPr>
          <w:instrText xml:space="preserve"> PAGE </w:instrText>
        </w:r>
        <w:r w:rsidRPr="00A16838">
          <w:rPr>
            <w:rStyle w:val="PageNumber"/>
            <w:rFonts w:ascii="Calibri" w:hAnsi="Calibri" w:cs="Calibri"/>
            <w:b/>
            <w:color w:val="17365D"/>
            <w:sz w:val="18"/>
            <w:szCs w:val="18"/>
          </w:rPr>
          <w:fldChar w:fldCharType="separate"/>
        </w:r>
        <w:r w:rsidRPr="00A16838">
          <w:rPr>
            <w:rStyle w:val="PageNumber"/>
            <w:rFonts w:ascii="Calibri" w:hAnsi="Calibri" w:cs="Calibri"/>
            <w:b/>
            <w:noProof/>
            <w:color w:val="17365D"/>
            <w:sz w:val="18"/>
            <w:szCs w:val="18"/>
          </w:rPr>
          <w:t>2</w:t>
        </w:r>
        <w:r w:rsidRPr="00A16838">
          <w:rPr>
            <w:rStyle w:val="PageNumber"/>
            <w:rFonts w:ascii="Calibri" w:hAnsi="Calibri" w:cs="Calibri"/>
            <w:b/>
            <w:color w:val="17365D"/>
            <w:sz w:val="18"/>
            <w:szCs w:val="18"/>
          </w:rPr>
          <w:fldChar w:fldCharType="end"/>
        </w:r>
      </w:p>
    </w:sdtContent>
  </w:sdt>
  <w:p w14:paraId="3F7CDC1D" w14:textId="77777777" w:rsidR="00194E9F" w:rsidRPr="00E475FD" w:rsidRDefault="00194E9F">
    <w:pPr>
      <w:rPr>
        <w:rFonts w:ascii="Avenir Book" w:hAnsi="Avenir Book" w:cs="Calibri"/>
        <w:sz w:val="18"/>
        <w:szCs w:val="18"/>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PageNumber"/>
        <w:rFonts w:ascii="Calibri" w:hAnsi="Calibri" w:cs="Calibri"/>
        <w:b/>
        <w:color w:val="17365D"/>
        <w:sz w:val="18"/>
        <w:szCs w:val="18"/>
      </w:rPr>
      <w:id w:val="1371108195"/>
      <w:docPartObj>
        <w:docPartGallery w:val="Page Numbers (Bottom of Page)"/>
        <w:docPartUnique/>
      </w:docPartObj>
    </w:sdtPr>
    <w:sdtEndPr>
      <w:rPr>
        <w:rStyle w:val="PageNumber"/>
      </w:rPr>
    </w:sdtEndPr>
    <w:sdtContent>
      <w:p w14:paraId="70F88CB6" w14:textId="77777777" w:rsidR="00194E9F" w:rsidRPr="00A16838" w:rsidRDefault="00194E9F" w:rsidP="0076777E">
        <w:pPr>
          <w:pStyle w:val="Footer"/>
          <w:framePr w:wrap="none" w:vAnchor="text" w:hAnchor="margin" w:xAlign="right" w:y="1"/>
          <w:rPr>
            <w:rStyle w:val="PageNumber"/>
            <w:rFonts w:ascii="Calibri" w:hAnsi="Calibri" w:cs="Calibri"/>
            <w:b/>
            <w:color w:val="17365D"/>
            <w:sz w:val="18"/>
            <w:szCs w:val="18"/>
          </w:rPr>
        </w:pPr>
        <w:r w:rsidRPr="00A16838">
          <w:rPr>
            <w:rStyle w:val="PageNumber"/>
            <w:rFonts w:ascii="Calibri" w:hAnsi="Calibri" w:cs="Calibri"/>
            <w:b/>
            <w:color w:val="17365D"/>
            <w:sz w:val="18"/>
            <w:szCs w:val="18"/>
          </w:rPr>
          <w:fldChar w:fldCharType="begin"/>
        </w:r>
        <w:r w:rsidRPr="00A16838">
          <w:rPr>
            <w:rStyle w:val="PageNumber"/>
            <w:rFonts w:ascii="Calibri" w:hAnsi="Calibri" w:cs="Calibri"/>
            <w:b/>
            <w:color w:val="17365D"/>
            <w:sz w:val="18"/>
            <w:szCs w:val="18"/>
          </w:rPr>
          <w:instrText xml:space="preserve"> PAGE </w:instrText>
        </w:r>
        <w:r w:rsidRPr="00A16838">
          <w:rPr>
            <w:rStyle w:val="PageNumber"/>
            <w:rFonts w:ascii="Calibri" w:hAnsi="Calibri" w:cs="Calibri"/>
            <w:b/>
            <w:color w:val="17365D"/>
            <w:sz w:val="18"/>
            <w:szCs w:val="18"/>
          </w:rPr>
          <w:fldChar w:fldCharType="separate"/>
        </w:r>
        <w:r w:rsidRPr="00A16838">
          <w:rPr>
            <w:rStyle w:val="PageNumber"/>
            <w:rFonts w:ascii="Calibri" w:hAnsi="Calibri" w:cs="Calibri"/>
            <w:b/>
            <w:noProof/>
            <w:color w:val="17365D"/>
            <w:sz w:val="18"/>
            <w:szCs w:val="18"/>
          </w:rPr>
          <w:t>2</w:t>
        </w:r>
        <w:r w:rsidRPr="00A16838">
          <w:rPr>
            <w:rStyle w:val="PageNumber"/>
            <w:rFonts w:ascii="Calibri" w:hAnsi="Calibri" w:cs="Calibri"/>
            <w:b/>
            <w:color w:val="17365D"/>
            <w:sz w:val="18"/>
            <w:szCs w:val="18"/>
          </w:rPr>
          <w:fldChar w:fldCharType="end"/>
        </w:r>
      </w:p>
    </w:sdtContent>
  </w:sdt>
  <w:p w14:paraId="4F7943DC" w14:textId="77777777" w:rsidR="00194E9F" w:rsidRPr="005E0673" w:rsidRDefault="00194E9F">
    <w:pPr>
      <w:rPr>
        <w:rFonts w:ascii="Avenir Book" w:hAnsi="Avenir Book" w:cs="Calibri"/>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01BF0A6" w14:textId="77777777" w:rsidR="008C1EA7" w:rsidRDefault="008C1EA7" w:rsidP="006811B8">
      <w:r>
        <w:separator/>
      </w:r>
    </w:p>
    <w:p w14:paraId="3AEBECC4" w14:textId="77777777" w:rsidR="008C1EA7" w:rsidRDefault="008C1EA7"/>
  </w:footnote>
  <w:footnote w:type="continuationSeparator" w:id="0">
    <w:p w14:paraId="43282F19" w14:textId="77777777" w:rsidR="008C1EA7" w:rsidRDefault="008C1EA7" w:rsidP="006811B8">
      <w:r>
        <w:continuationSeparator/>
      </w:r>
    </w:p>
    <w:p w14:paraId="77A3AD6B" w14:textId="77777777" w:rsidR="008C1EA7" w:rsidRDefault="008C1EA7"/>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33C3FA5"/>
    <w:multiLevelType w:val="multilevel"/>
    <w:tmpl w:val="9DCE89E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5820F1E"/>
    <w:multiLevelType w:val="multilevel"/>
    <w:tmpl w:val="3AF88A90"/>
    <w:lvl w:ilvl="0">
      <w:start w:val="10"/>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65F1980"/>
    <w:multiLevelType w:val="hybridMultilevel"/>
    <w:tmpl w:val="12DA7AEC"/>
    <w:lvl w:ilvl="0" w:tplc="04090005">
      <w:start w:val="1"/>
      <w:numFmt w:val="bullet"/>
      <w:lvlText w:val=""/>
      <w:lvlJc w:val="left"/>
      <w:pPr>
        <w:ind w:left="1761" w:hanging="360"/>
      </w:pPr>
      <w:rPr>
        <w:rFonts w:ascii="Wingdings" w:hAnsi="Wingdings" w:hint="default"/>
      </w:rPr>
    </w:lvl>
    <w:lvl w:ilvl="1" w:tplc="04090003" w:tentative="1">
      <w:start w:val="1"/>
      <w:numFmt w:val="bullet"/>
      <w:lvlText w:val="o"/>
      <w:lvlJc w:val="left"/>
      <w:pPr>
        <w:ind w:left="1866" w:hanging="360"/>
      </w:pPr>
      <w:rPr>
        <w:rFonts w:ascii="Courier New" w:hAnsi="Courier New" w:cs="Courier New" w:hint="default"/>
      </w:rPr>
    </w:lvl>
    <w:lvl w:ilvl="2" w:tplc="04090005" w:tentative="1">
      <w:start w:val="1"/>
      <w:numFmt w:val="bullet"/>
      <w:lvlText w:val=""/>
      <w:lvlJc w:val="left"/>
      <w:pPr>
        <w:ind w:left="2586" w:hanging="360"/>
      </w:pPr>
      <w:rPr>
        <w:rFonts w:ascii="Wingdings" w:hAnsi="Wingdings" w:hint="default"/>
      </w:rPr>
    </w:lvl>
    <w:lvl w:ilvl="3" w:tplc="04090001" w:tentative="1">
      <w:start w:val="1"/>
      <w:numFmt w:val="bullet"/>
      <w:lvlText w:val=""/>
      <w:lvlJc w:val="left"/>
      <w:pPr>
        <w:ind w:left="3306" w:hanging="360"/>
      </w:pPr>
      <w:rPr>
        <w:rFonts w:ascii="Symbol" w:hAnsi="Symbol" w:hint="default"/>
      </w:rPr>
    </w:lvl>
    <w:lvl w:ilvl="4" w:tplc="04090003" w:tentative="1">
      <w:start w:val="1"/>
      <w:numFmt w:val="bullet"/>
      <w:lvlText w:val="o"/>
      <w:lvlJc w:val="left"/>
      <w:pPr>
        <w:ind w:left="4026" w:hanging="360"/>
      </w:pPr>
      <w:rPr>
        <w:rFonts w:ascii="Courier New" w:hAnsi="Courier New" w:cs="Courier New" w:hint="default"/>
      </w:rPr>
    </w:lvl>
    <w:lvl w:ilvl="5" w:tplc="04090005" w:tentative="1">
      <w:start w:val="1"/>
      <w:numFmt w:val="bullet"/>
      <w:lvlText w:val=""/>
      <w:lvlJc w:val="left"/>
      <w:pPr>
        <w:ind w:left="4746" w:hanging="360"/>
      </w:pPr>
      <w:rPr>
        <w:rFonts w:ascii="Wingdings" w:hAnsi="Wingdings" w:hint="default"/>
      </w:rPr>
    </w:lvl>
    <w:lvl w:ilvl="6" w:tplc="04090001" w:tentative="1">
      <w:start w:val="1"/>
      <w:numFmt w:val="bullet"/>
      <w:lvlText w:val=""/>
      <w:lvlJc w:val="left"/>
      <w:pPr>
        <w:ind w:left="5466" w:hanging="360"/>
      </w:pPr>
      <w:rPr>
        <w:rFonts w:ascii="Symbol" w:hAnsi="Symbol" w:hint="default"/>
      </w:rPr>
    </w:lvl>
    <w:lvl w:ilvl="7" w:tplc="04090003" w:tentative="1">
      <w:start w:val="1"/>
      <w:numFmt w:val="bullet"/>
      <w:lvlText w:val="o"/>
      <w:lvlJc w:val="left"/>
      <w:pPr>
        <w:ind w:left="6186" w:hanging="360"/>
      </w:pPr>
      <w:rPr>
        <w:rFonts w:ascii="Courier New" w:hAnsi="Courier New" w:cs="Courier New" w:hint="default"/>
      </w:rPr>
    </w:lvl>
    <w:lvl w:ilvl="8" w:tplc="04090005" w:tentative="1">
      <w:start w:val="1"/>
      <w:numFmt w:val="bullet"/>
      <w:lvlText w:val=""/>
      <w:lvlJc w:val="left"/>
      <w:pPr>
        <w:ind w:left="6906" w:hanging="360"/>
      </w:pPr>
      <w:rPr>
        <w:rFonts w:ascii="Wingdings" w:hAnsi="Wingdings" w:hint="default"/>
      </w:rPr>
    </w:lvl>
  </w:abstractNum>
  <w:abstractNum w:abstractNumId="3" w15:restartNumberingAfterBreak="0">
    <w:nsid w:val="066C11E6"/>
    <w:multiLevelType w:val="hybridMultilevel"/>
    <w:tmpl w:val="A29A5A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6EF2409"/>
    <w:multiLevelType w:val="multilevel"/>
    <w:tmpl w:val="3ABE15A8"/>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10B63BC2"/>
    <w:multiLevelType w:val="hybridMultilevel"/>
    <w:tmpl w:val="5D620E6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6" w15:restartNumberingAfterBreak="0">
    <w:nsid w:val="161F6214"/>
    <w:multiLevelType w:val="multilevel"/>
    <w:tmpl w:val="B9D46F44"/>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18FC402E"/>
    <w:multiLevelType w:val="multilevel"/>
    <w:tmpl w:val="89225A5E"/>
    <w:lvl w:ilvl="0">
      <w:start w:val="1"/>
      <w:numFmt w:val="decimal"/>
      <w:pStyle w:val="HRLCHeading1"/>
      <w:lvlText w:val="%1."/>
      <w:lvlJc w:val="left"/>
      <w:pPr>
        <w:tabs>
          <w:tab w:val="num" w:pos="2269"/>
        </w:tabs>
        <w:ind w:left="2269" w:hanging="709"/>
      </w:pPr>
    </w:lvl>
    <w:lvl w:ilvl="1">
      <w:start w:val="1"/>
      <w:numFmt w:val="decimal"/>
      <w:pStyle w:val="AARHeading2"/>
      <w:lvlText w:val="%1.%2"/>
      <w:lvlJc w:val="left"/>
      <w:pPr>
        <w:tabs>
          <w:tab w:val="num" w:pos="709"/>
        </w:tabs>
        <w:ind w:left="709" w:hanging="709"/>
      </w:pPr>
    </w:lvl>
    <w:lvl w:ilvl="2">
      <w:start w:val="1"/>
      <w:numFmt w:val="lowerLetter"/>
      <w:pStyle w:val="AARHeading3"/>
      <w:lvlText w:val="(%3)"/>
      <w:lvlJc w:val="left"/>
      <w:pPr>
        <w:tabs>
          <w:tab w:val="num" w:pos="1418"/>
        </w:tabs>
        <w:ind w:left="1418" w:hanging="709"/>
      </w:pPr>
      <w:rPr>
        <w:b/>
      </w:rPr>
    </w:lvl>
    <w:lvl w:ilvl="3">
      <w:start w:val="1"/>
      <w:numFmt w:val="lowerRoman"/>
      <w:pStyle w:val="AARHeading4"/>
      <w:lvlText w:val="(%4)"/>
      <w:lvlJc w:val="left"/>
      <w:pPr>
        <w:tabs>
          <w:tab w:val="num" w:pos="2126"/>
        </w:tabs>
        <w:ind w:left="2126" w:hanging="708"/>
      </w:pPr>
    </w:lvl>
    <w:lvl w:ilvl="4">
      <w:start w:val="1"/>
      <w:numFmt w:val="upperLetter"/>
      <w:pStyle w:val="AARHeading5"/>
      <w:lvlText w:val="(%5)"/>
      <w:lvlJc w:val="left"/>
      <w:pPr>
        <w:tabs>
          <w:tab w:val="num" w:pos="2835"/>
        </w:tabs>
        <w:ind w:left="2835" w:hanging="709"/>
      </w:pPr>
    </w:lvl>
    <w:lvl w:ilvl="5">
      <w:start w:val="1"/>
      <w:numFmt w:val="decimal"/>
      <w:pStyle w:val="AARHeading6"/>
      <w:lvlText w:val="(%6)"/>
      <w:lvlJc w:val="left"/>
      <w:pPr>
        <w:tabs>
          <w:tab w:val="num" w:pos="3544"/>
        </w:tabs>
        <w:ind w:left="3544" w:hanging="709"/>
      </w:pPr>
    </w:lvl>
    <w:lvl w:ilvl="6">
      <w:start w:val="1"/>
      <w:numFmt w:val="decimal"/>
      <w:lvlText w:val="%7."/>
      <w:lvlJc w:val="left"/>
      <w:pPr>
        <w:tabs>
          <w:tab w:val="num" w:pos="709"/>
        </w:tabs>
        <w:ind w:left="709" w:hanging="709"/>
      </w:pPr>
    </w:lvl>
    <w:lvl w:ilvl="7">
      <w:start w:val="1"/>
      <w:numFmt w:val="lowerLetter"/>
      <w:lvlText w:val="(%8)"/>
      <w:lvlJc w:val="left"/>
      <w:pPr>
        <w:tabs>
          <w:tab w:val="num" w:pos="1418"/>
        </w:tabs>
        <w:ind w:left="1418" w:hanging="709"/>
      </w:pPr>
    </w:lvl>
    <w:lvl w:ilvl="8">
      <w:start w:val="1"/>
      <w:numFmt w:val="lowerRoman"/>
      <w:lvlText w:val="(%9)"/>
      <w:lvlJc w:val="left"/>
      <w:pPr>
        <w:tabs>
          <w:tab w:val="num" w:pos="2126"/>
        </w:tabs>
        <w:ind w:left="2126" w:hanging="708"/>
      </w:pPr>
    </w:lvl>
  </w:abstractNum>
  <w:abstractNum w:abstractNumId="8" w15:restartNumberingAfterBreak="0">
    <w:nsid w:val="1D807610"/>
    <w:multiLevelType w:val="hybridMultilevel"/>
    <w:tmpl w:val="3250B0EA"/>
    <w:lvl w:ilvl="0" w:tplc="04090005">
      <w:start w:val="1"/>
      <w:numFmt w:val="bullet"/>
      <w:lvlText w:val=""/>
      <w:lvlJc w:val="left"/>
      <w:pPr>
        <w:ind w:left="1761" w:hanging="360"/>
      </w:pPr>
      <w:rPr>
        <w:rFonts w:ascii="Wingdings" w:hAnsi="Wingdings" w:hint="default"/>
      </w:rPr>
    </w:lvl>
    <w:lvl w:ilvl="1" w:tplc="04090003" w:tentative="1">
      <w:start w:val="1"/>
      <w:numFmt w:val="bullet"/>
      <w:lvlText w:val="o"/>
      <w:lvlJc w:val="left"/>
      <w:pPr>
        <w:ind w:left="1920" w:hanging="360"/>
      </w:pPr>
      <w:rPr>
        <w:rFonts w:ascii="Courier New" w:hAnsi="Courier New" w:cs="Courier New" w:hint="default"/>
      </w:rPr>
    </w:lvl>
    <w:lvl w:ilvl="2" w:tplc="04090005" w:tentative="1">
      <w:start w:val="1"/>
      <w:numFmt w:val="bullet"/>
      <w:lvlText w:val=""/>
      <w:lvlJc w:val="left"/>
      <w:pPr>
        <w:ind w:left="2640" w:hanging="360"/>
      </w:pPr>
      <w:rPr>
        <w:rFonts w:ascii="Wingdings" w:hAnsi="Wingdings" w:hint="default"/>
      </w:rPr>
    </w:lvl>
    <w:lvl w:ilvl="3" w:tplc="04090001" w:tentative="1">
      <w:start w:val="1"/>
      <w:numFmt w:val="bullet"/>
      <w:lvlText w:val=""/>
      <w:lvlJc w:val="left"/>
      <w:pPr>
        <w:ind w:left="3360" w:hanging="360"/>
      </w:pPr>
      <w:rPr>
        <w:rFonts w:ascii="Symbol" w:hAnsi="Symbol" w:hint="default"/>
      </w:rPr>
    </w:lvl>
    <w:lvl w:ilvl="4" w:tplc="04090003" w:tentative="1">
      <w:start w:val="1"/>
      <w:numFmt w:val="bullet"/>
      <w:lvlText w:val="o"/>
      <w:lvlJc w:val="left"/>
      <w:pPr>
        <w:ind w:left="4080" w:hanging="360"/>
      </w:pPr>
      <w:rPr>
        <w:rFonts w:ascii="Courier New" w:hAnsi="Courier New" w:cs="Courier New" w:hint="default"/>
      </w:rPr>
    </w:lvl>
    <w:lvl w:ilvl="5" w:tplc="04090005" w:tentative="1">
      <w:start w:val="1"/>
      <w:numFmt w:val="bullet"/>
      <w:lvlText w:val=""/>
      <w:lvlJc w:val="left"/>
      <w:pPr>
        <w:ind w:left="4800" w:hanging="360"/>
      </w:pPr>
      <w:rPr>
        <w:rFonts w:ascii="Wingdings" w:hAnsi="Wingdings" w:hint="default"/>
      </w:rPr>
    </w:lvl>
    <w:lvl w:ilvl="6" w:tplc="04090001" w:tentative="1">
      <w:start w:val="1"/>
      <w:numFmt w:val="bullet"/>
      <w:lvlText w:val=""/>
      <w:lvlJc w:val="left"/>
      <w:pPr>
        <w:ind w:left="5520" w:hanging="360"/>
      </w:pPr>
      <w:rPr>
        <w:rFonts w:ascii="Symbol" w:hAnsi="Symbol" w:hint="default"/>
      </w:rPr>
    </w:lvl>
    <w:lvl w:ilvl="7" w:tplc="04090003" w:tentative="1">
      <w:start w:val="1"/>
      <w:numFmt w:val="bullet"/>
      <w:lvlText w:val="o"/>
      <w:lvlJc w:val="left"/>
      <w:pPr>
        <w:ind w:left="6240" w:hanging="360"/>
      </w:pPr>
      <w:rPr>
        <w:rFonts w:ascii="Courier New" w:hAnsi="Courier New" w:cs="Courier New" w:hint="default"/>
      </w:rPr>
    </w:lvl>
    <w:lvl w:ilvl="8" w:tplc="04090005" w:tentative="1">
      <w:start w:val="1"/>
      <w:numFmt w:val="bullet"/>
      <w:lvlText w:val=""/>
      <w:lvlJc w:val="left"/>
      <w:pPr>
        <w:ind w:left="6960" w:hanging="360"/>
      </w:pPr>
      <w:rPr>
        <w:rFonts w:ascii="Wingdings" w:hAnsi="Wingdings" w:hint="default"/>
      </w:rPr>
    </w:lvl>
  </w:abstractNum>
  <w:abstractNum w:abstractNumId="9" w15:restartNumberingAfterBreak="0">
    <w:nsid w:val="1F290DE7"/>
    <w:multiLevelType w:val="hybridMultilevel"/>
    <w:tmpl w:val="6ECE4BB6"/>
    <w:lvl w:ilvl="0" w:tplc="AB928F8C">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15:restartNumberingAfterBreak="0">
    <w:nsid w:val="20B2138F"/>
    <w:multiLevelType w:val="hybridMultilevel"/>
    <w:tmpl w:val="EE0E365C"/>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1" w15:restartNumberingAfterBreak="0">
    <w:nsid w:val="22B242CF"/>
    <w:multiLevelType w:val="hybridMultilevel"/>
    <w:tmpl w:val="3790DB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7261F11"/>
    <w:multiLevelType w:val="hybridMultilevel"/>
    <w:tmpl w:val="1C962568"/>
    <w:lvl w:ilvl="0" w:tplc="04090005">
      <w:start w:val="1"/>
      <w:numFmt w:val="bullet"/>
      <w:lvlText w:val=""/>
      <w:lvlJc w:val="left"/>
      <w:pPr>
        <w:ind w:left="1761" w:hanging="360"/>
      </w:pPr>
      <w:rPr>
        <w:rFonts w:ascii="Wingdings" w:hAnsi="Wingdings" w:hint="default"/>
      </w:rPr>
    </w:lvl>
    <w:lvl w:ilvl="1" w:tplc="04090003" w:tentative="1">
      <w:start w:val="1"/>
      <w:numFmt w:val="bullet"/>
      <w:lvlText w:val="o"/>
      <w:lvlJc w:val="left"/>
      <w:pPr>
        <w:ind w:left="1925" w:hanging="360"/>
      </w:pPr>
      <w:rPr>
        <w:rFonts w:ascii="Courier New" w:hAnsi="Courier New" w:cs="Courier New" w:hint="default"/>
      </w:rPr>
    </w:lvl>
    <w:lvl w:ilvl="2" w:tplc="04090005" w:tentative="1">
      <w:start w:val="1"/>
      <w:numFmt w:val="bullet"/>
      <w:lvlText w:val=""/>
      <w:lvlJc w:val="left"/>
      <w:pPr>
        <w:ind w:left="2645" w:hanging="360"/>
      </w:pPr>
      <w:rPr>
        <w:rFonts w:ascii="Wingdings" w:hAnsi="Wingdings" w:hint="default"/>
      </w:rPr>
    </w:lvl>
    <w:lvl w:ilvl="3" w:tplc="04090001" w:tentative="1">
      <w:start w:val="1"/>
      <w:numFmt w:val="bullet"/>
      <w:lvlText w:val=""/>
      <w:lvlJc w:val="left"/>
      <w:pPr>
        <w:ind w:left="3365" w:hanging="360"/>
      </w:pPr>
      <w:rPr>
        <w:rFonts w:ascii="Symbol" w:hAnsi="Symbol" w:hint="default"/>
      </w:rPr>
    </w:lvl>
    <w:lvl w:ilvl="4" w:tplc="04090003" w:tentative="1">
      <w:start w:val="1"/>
      <w:numFmt w:val="bullet"/>
      <w:lvlText w:val="o"/>
      <w:lvlJc w:val="left"/>
      <w:pPr>
        <w:ind w:left="4085" w:hanging="360"/>
      </w:pPr>
      <w:rPr>
        <w:rFonts w:ascii="Courier New" w:hAnsi="Courier New" w:cs="Courier New" w:hint="default"/>
      </w:rPr>
    </w:lvl>
    <w:lvl w:ilvl="5" w:tplc="04090005" w:tentative="1">
      <w:start w:val="1"/>
      <w:numFmt w:val="bullet"/>
      <w:lvlText w:val=""/>
      <w:lvlJc w:val="left"/>
      <w:pPr>
        <w:ind w:left="4805" w:hanging="360"/>
      </w:pPr>
      <w:rPr>
        <w:rFonts w:ascii="Wingdings" w:hAnsi="Wingdings" w:hint="default"/>
      </w:rPr>
    </w:lvl>
    <w:lvl w:ilvl="6" w:tplc="04090001" w:tentative="1">
      <w:start w:val="1"/>
      <w:numFmt w:val="bullet"/>
      <w:lvlText w:val=""/>
      <w:lvlJc w:val="left"/>
      <w:pPr>
        <w:ind w:left="5525" w:hanging="360"/>
      </w:pPr>
      <w:rPr>
        <w:rFonts w:ascii="Symbol" w:hAnsi="Symbol" w:hint="default"/>
      </w:rPr>
    </w:lvl>
    <w:lvl w:ilvl="7" w:tplc="04090003" w:tentative="1">
      <w:start w:val="1"/>
      <w:numFmt w:val="bullet"/>
      <w:lvlText w:val="o"/>
      <w:lvlJc w:val="left"/>
      <w:pPr>
        <w:ind w:left="6245" w:hanging="360"/>
      </w:pPr>
      <w:rPr>
        <w:rFonts w:ascii="Courier New" w:hAnsi="Courier New" w:cs="Courier New" w:hint="default"/>
      </w:rPr>
    </w:lvl>
    <w:lvl w:ilvl="8" w:tplc="04090005" w:tentative="1">
      <w:start w:val="1"/>
      <w:numFmt w:val="bullet"/>
      <w:lvlText w:val=""/>
      <w:lvlJc w:val="left"/>
      <w:pPr>
        <w:ind w:left="6965" w:hanging="360"/>
      </w:pPr>
      <w:rPr>
        <w:rFonts w:ascii="Wingdings" w:hAnsi="Wingdings" w:hint="default"/>
      </w:rPr>
    </w:lvl>
  </w:abstractNum>
  <w:abstractNum w:abstractNumId="13" w15:restartNumberingAfterBreak="0">
    <w:nsid w:val="2ACF7EB0"/>
    <w:multiLevelType w:val="multilevel"/>
    <w:tmpl w:val="FC169D8C"/>
    <w:lvl w:ilvl="0">
      <w:start w:val="8"/>
      <w:numFmt w:val="decimal"/>
      <w:lvlText w:val="%1"/>
      <w:lvlJc w:val="left"/>
      <w:pPr>
        <w:ind w:left="360" w:hanging="360"/>
      </w:pPr>
      <w:rPr>
        <w:rFonts w:hint="default"/>
        <w:color w:val="191619"/>
      </w:rPr>
    </w:lvl>
    <w:lvl w:ilvl="1">
      <w:start w:val="1"/>
      <w:numFmt w:val="decimal"/>
      <w:lvlText w:val="%1.%2"/>
      <w:lvlJc w:val="left"/>
      <w:pPr>
        <w:ind w:left="360" w:hanging="360"/>
      </w:pPr>
      <w:rPr>
        <w:rFonts w:hint="default"/>
        <w:color w:val="191619"/>
      </w:rPr>
    </w:lvl>
    <w:lvl w:ilvl="2">
      <w:start w:val="1"/>
      <w:numFmt w:val="decimal"/>
      <w:lvlText w:val="%1.%2.%3"/>
      <w:lvlJc w:val="left"/>
      <w:pPr>
        <w:ind w:left="720" w:hanging="720"/>
      </w:pPr>
      <w:rPr>
        <w:rFonts w:hint="default"/>
        <w:color w:val="191619"/>
      </w:rPr>
    </w:lvl>
    <w:lvl w:ilvl="3">
      <w:start w:val="1"/>
      <w:numFmt w:val="decimal"/>
      <w:lvlText w:val="%1.%2.%3.%4"/>
      <w:lvlJc w:val="left"/>
      <w:pPr>
        <w:ind w:left="720" w:hanging="720"/>
      </w:pPr>
      <w:rPr>
        <w:rFonts w:hint="default"/>
        <w:color w:val="191619"/>
      </w:rPr>
    </w:lvl>
    <w:lvl w:ilvl="4">
      <w:start w:val="1"/>
      <w:numFmt w:val="decimal"/>
      <w:lvlText w:val="%1.%2.%3.%4.%5"/>
      <w:lvlJc w:val="left"/>
      <w:pPr>
        <w:ind w:left="1080" w:hanging="1080"/>
      </w:pPr>
      <w:rPr>
        <w:rFonts w:hint="default"/>
        <w:color w:val="191619"/>
      </w:rPr>
    </w:lvl>
    <w:lvl w:ilvl="5">
      <w:start w:val="1"/>
      <w:numFmt w:val="decimal"/>
      <w:lvlText w:val="%1.%2.%3.%4.%5.%6"/>
      <w:lvlJc w:val="left"/>
      <w:pPr>
        <w:ind w:left="1080" w:hanging="1080"/>
      </w:pPr>
      <w:rPr>
        <w:rFonts w:hint="default"/>
        <w:color w:val="191619"/>
      </w:rPr>
    </w:lvl>
    <w:lvl w:ilvl="6">
      <w:start w:val="1"/>
      <w:numFmt w:val="decimal"/>
      <w:lvlText w:val="%1.%2.%3.%4.%5.%6.%7"/>
      <w:lvlJc w:val="left"/>
      <w:pPr>
        <w:ind w:left="1440" w:hanging="1440"/>
      </w:pPr>
      <w:rPr>
        <w:rFonts w:hint="default"/>
        <w:color w:val="191619"/>
      </w:rPr>
    </w:lvl>
    <w:lvl w:ilvl="7">
      <w:start w:val="1"/>
      <w:numFmt w:val="decimal"/>
      <w:lvlText w:val="%1.%2.%3.%4.%5.%6.%7.%8"/>
      <w:lvlJc w:val="left"/>
      <w:pPr>
        <w:ind w:left="1440" w:hanging="1440"/>
      </w:pPr>
      <w:rPr>
        <w:rFonts w:hint="default"/>
        <w:color w:val="191619"/>
      </w:rPr>
    </w:lvl>
    <w:lvl w:ilvl="8">
      <w:start w:val="1"/>
      <w:numFmt w:val="decimal"/>
      <w:lvlText w:val="%1.%2.%3.%4.%5.%6.%7.%8.%9"/>
      <w:lvlJc w:val="left"/>
      <w:pPr>
        <w:ind w:left="1800" w:hanging="1800"/>
      </w:pPr>
      <w:rPr>
        <w:rFonts w:hint="default"/>
        <w:color w:val="191619"/>
      </w:rPr>
    </w:lvl>
  </w:abstractNum>
  <w:abstractNum w:abstractNumId="14" w15:restartNumberingAfterBreak="0">
    <w:nsid w:val="2D765101"/>
    <w:multiLevelType w:val="hybridMultilevel"/>
    <w:tmpl w:val="D4DEE7D2"/>
    <w:lvl w:ilvl="0" w:tplc="04090001">
      <w:start w:val="1"/>
      <w:numFmt w:val="bullet"/>
      <w:lvlText w:val=""/>
      <w:lvlJc w:val="left"/>
      <w:pPr>
        <w:ind w:left="1712" w:hanging="360"/>
      </w:pPr>
      <w:rPr>
        <w:rFonts w:ascii="Symbol" w:hAnsi="Symbol" w:hint="default"/>
      </w:rPr>
    </w:lvl>
    <w:lvl w:ilvl="1" w:tplc="04090003">
      <w:start w:val="1"/>
      <w:numFmt w:val="bullet"/>
      <w:lvlText w:val="o"/>
      <w:lvlJc w:val="left"/>
      <w:pPr>
        <w:ind w:left="2432" w:hanging="360"/>
      </w:pPr>
      <w:rPr>
        <w:rFonts w:ascii="Courier New" w:hAnsi="Courier New" w:cs="Courier New" w:hint="default"/>
      </w:rPr>
    </w:lvl>
    <w:lvl w:ilvl="2" w:tplc="04090005" w:tentative="1">
      <w:start w:val="1"/>
      <w:numFmt w:val="bullet"/>
      <w:lvlText w:val=""/>
      <w:lvlJc w:val="left"/>
      <w:pPr>
        <w:ind w:left="3152" w:hanging="360"/>
      </w:pPr>
      <w:rPr>
        <w:rFonts w:ascii="Wingdings" w:hAnsi="Wingdings" w:hint="default"/>
      </w:rPr>
    </w:lvl>
    <w:lvl w:ilvl="3" w:tplc="04090001" w:tentative="1">
      <w:start w:val="1"/>
      <w:numFmt w:val="bullet"/>
      <w:lvlText w:val=""/>
      <w:lvlJc w:val="left"/>
      <w:pPr>
        <w:ind w:left="3872" w:hanging="360"/>
      </w:pPr>
      <w:rPr>
        <w:rFonts w:ascii="Symbol" w:hAnsi="Symbol" w:hint="default"/>
      </w:rPr>
    </w:lvl>
    <w:lvl w:ilvl="4" w:tplc="04090003" w:tentative="1">
      <w:start w:val="1"/>
      <w:numFmt w:val="bullet"/>
      <w:lvlText w:val="o"/>
      <w:lvlJc w:val="left"/>
      <w:pPr>
        <w:ind w:left="4592" w:hanging="360"/>
      </w:pPr>
      <w:rPr>
        <w:rFonts w:ascii="Courier New" w:hAnsi="Courier New" w:cs="Courier New" w:hint="default"/>
      </w:rPr>
    </w:lvl>
    <w:lvl w:ilvl="5" w:tplc="04090005" w:tentative="1">
      <w:start w:val="1"/>
      <w:numFmt w:val="bullet"/>
      <w:lvlText w:val=""/>
      <w:lvlJc w:val="left"/>
      <w:pPr>
        <w:ind w:left="5312" w:hanging="360"/>
      </w:pPr>
      <w:rPr>
        <w:rFonts w:ascii="Wingdings" w:hAnsi="Wingdings" w:hint="default"/>
      </w:rPr>
    </w:lvl>
    <w:lvl w:ilvl="6" w:tplc="04090001" w:tentative="1">
      <w:start w:val="1"/>
      <w:numFmt w:val="bullet"/>
      <w:lvlText w:val=""/>
      <w:lvlJc w:val="left"/>
      <w:pPr>
        <w:ind w:left="6032" w:hanging="360"/>
      </w:pPr>
      <w:rPr>
        <w:rFonts w:ascii="Symbol" w:hAnsi="Symbol" w:hint="default"/>
      </w:rPr>
    </w:lvl>
    <w:lvl w:ilvl="7" w:tplc="04090003" w:tentative="1">
      <w:start w:val="1"/>
      <w:numFmt w:val="bullet"/>
      <w:lvlText w:val="o"/>
      <w:lvlJc w:val="left"/>
      <w:pPr>
        <w:ind w:left="6752" w:hanging="360"/>
      </w:pPr>
      <w:rPr>
        <w:rFonts w:ascii="Courier New" w:hAnsi="Courier New" w:cs="Courier New" w:hint="default"/>
      </w:rPr>
    </w:lvl>
    <w:lvl w:ilvl="8" w:tplc="04090005" w:tentative="1">
      <w:start w:val="1"/>
      <w:numFmt w:val="bullet"/>
      <w:lvlText w:val=""/>
      <w:lvlJc w:val="left"/>
      <w:pPr>
        <w:ind w:left="7472" w:hanging="360"/>
      </w:pPr>
      <w:rPr>
        <w:rFonts w:ascii="Wingdings" w:hAnsi="Wingdings" w:hint="default"/>
      </w:rPr>
    </w:lvl>
  </w:abstractNum>
  <w:abstractNum w:abstractNumId="15" w15:restartNumberingAfterBreak="0">
    <w:nsid w:val="306A0197"/>
    <w:multiLevelType w:val="hybridMultilevel"/>
    <w:tmpl w:val="8B2C9978"/>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0EF6B61"/>
    <w:multiLevelType w:val="hybridMultilevel"/>
    <w:tmpl w:val="58AC313E"/>
    <w:lvl w:ilvl="0" w:tplc="04090005">
      <w:start w:val="1"/>
      <w:numFmt w:val="bullet"/>
      <w:lvlText w:val=""/>
      <w:lvlJc w:val="left"/>
      <w:pPr>
        <w:ind w:left="1761"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1095E8B"/>
    <w:multiLevelType w:val="hybridMultilevel"/>
    <w:tmpl w:val="6BAAB464"/>
    <w:lvl w:ilvl="0" w:tplc="04090005">
      <w:start w:val="1"/>
      <w:numFmt w:val="bullet"/>
      <w:lvlText w:val=""/>
      <w:lvlJc w:val="left"/>
      <w:pPr>
        <w:ind w:left="1761" w:hanging="360"/>
      </w:pPr>
      <w:rPr>
        <w:rFonts w:ascii="Wingdings" w:hAnsi="Wingdings" w:hint="default"/>
      </w:rPr>
    </w:lvl>
    <w:lvl w:ilvl="1" w:tplc="04090003" w:tentative="1">
      <w:start w:val="1"/>
      <w:numFmt w:val="bullet"/>
      <w:lvlText w:val="o"/>
      <w:lvlJc w:val="left"/>
      <w:pPr>
        <w:ind w:left="2481" w:hanging="360"/>
      </w:pPr>
      <w:rPr>
        <w:rFonts w:ascii="Courier New" w:hAnsi="Courier New" w:cs="Courier New" w:hint="default"/>
      </w:rPr>
    </w:lvl>
    <w:lvl w:ilvl="2" w:tplc="04090005" w:tentative="1">
      <w:start w:val="1"/>
      <w:numFmt w:val="bullet"/>
      <w:lvlText w:val=""/>
      <w:lvlJc w:val="left"/>
      <w:pPr>
        <w:ind w:left="3201" w:hanging="360"/>
      </w:pPr>
      <w:rPr>
        <w:rFonts w:ascii="Wingdings" w:hAnsi="Wingdings" w:hint="default"/>
      </w:rPr>
    </w:lvl>
    <w:lvl w:ilvl="3" w:tplc="04090001" w:tentative="1">
      <w:start w:val="1"/>
      <w:numFmt w:val="bullet"/>
      <w:lvlText w:val=""/>
      <w:lvlJc w:val="left"/>
      <w:pPr>
        <w:ind w:left="3921" w:hanging="360"/>
      </w:pPr>
      <w:rPr>
        <w:rFonts w:ascii="Symbol" w:hAnsi="Symbol" w:hint="default"/>
      </w:rPr>
    </w:lvl>
    <w:lvl w:ilvl="4" w:tplc="04090003" w:tentative="1">
      <w:start w:val="1"/>
      <w:numFmt w:val="bullet"/>
      <w:lvlText w:val="o"/>
      <w:lvlJc w:val="left"/>
      <w:pPr>
        <w:ind w:left="4641" w:hanging="360"/>
      </w:pPr>
      <w:rPr>
        <w:rFonts w:ascii="Courier New" w:hAnsi="Courier New" w:cs="Courier New" w:hint="default"/>
      </w:rPr>
    </w:lvl>
    <w:lvl w:ilvl="5" w:tplc="04090005" w:tentative="1">
      <w:start w:val="1"/>
      <w:numFmt w:val="bullet"/>
      <w:lvlText w:val=""/>
      <w:lvlJc w:val="left"/>
      <w:pPr>
        <w:ind w:left="5361" w:hanging="360"/>
      </w:pPr>
      <w:rPr>
        <w:rFonts w:ascii="Wingdings" w:hAnsi="Wingdings" w:hint="default"/>
      </w:rPr>
    </w:lvl>
    <w:lvl w:ilvl="6" w:tplc="04090001" w:tentative="1">
      <w:start w:val="1"/>
      <w:numFmt w:val="bullet"/>
      <w:lvlText w:val=""/>
      <w:lvlJc w:val="left"/>
      <w:pPr>
        <w:ind w:left="6081" w:hanging="360"/>
      </w:pPr>
      <w:rPr>
        <w:rFonts w:ascii="Symbol" w:hAnsi="Symbol" w:hint="default"/>
      </w:rPr>
    </w:lvl>
    <w:lvl w:ilvl="7" w:tplc="04090003" w:tentative="1">
      <w:start w:val="1"/>
      <w:numFmt w:val="bullet"/>
      <w:lvlText w:val="o"/>
      <w:lvlJc w:val="left"/>
      <w:pPr>
        <w:ind w:left="6801" w:hanging="360"/>
      </w:pPr>
      <w:rPr>
        <w:rFonts w:ascii="Courier New" w:hAnsi="Courier New" w:cs="Courier New" w:hint="default"/>
      </w:rPr>
    </w:lvl>
    <w:lvl w:ilvl="8" w:tplc="04090005" w:tentative="1">
      <w:start w:val="1"/>
      <w:numFmt w:val="bullet"/>
      <w:lvlText w:val=""/>
      <w:lvlJc w:val="left"/>
      <w:pPr>
        <w:ind w:left="7521" w:hanging="360"/>
      </w:pPr>
      <w:rPr>
        <w:rFonts w:ascii="Wingdings" w:hAnsi="Wingdings" w:hint="default"/>
      </w:rPr>
    </w:lvl>
  </w:abstractNum>
  <w:abstractNum w:abstractNumId="18" w15:restartNumberingAfterBreak="0">
    <w:nsid w:val="310A04F1"/>
    <w:multiLevelType w:val="hybridMultilevel"/>
    <w:tmpl w:val="6DCA668E"/>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9" w15:restartNumberingAfterBreak="0">
    <w:nsid w:val="393F5B59"/>
    <w:multiLevelType w:val="multilevel"/>
    <w:tmpl w:val="4642BF54"/>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3BE21B37"/>
    <w:multiLevelType w:val="hybridMultilevel"/>
    <w:tmpl w:val="8B522A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DDE2245"/>
    <w:multiLevelType w:val="hybridMultilevel"/>
    <w:tmpl w:val="CF045A0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2" w15:restartNumberingAfterBreak="0">
    <w:nsid w:val="443A2220"/>
    <w:multiLevelType w:val="hybridMultilevel"/>
    <w:tmpl w:val="A070750A"/>
    <w:lvl w:ilvl="0" w:tplc="04090005">
      <w:start w:val="1"/>
      <w:numFmt w:val="bullet"/>
      <w:lvlText w:val=""/>
      <w:lvlJc w:val="left"/>
      <w:pPr>
        <w:ind w:left="1761" w:hanging="360"/>
      </w:pPr>
      <w:rPr>
        <w:rFonts w:ascii="Wingdings" w:hAnsi="Wingdings" w:hint="default"/>
      </w:rPr>
    </w:lvl>
    <w:lvl w:ilvl="1" w:tplc="04090003" w:tentative="1">
      <w:start w:val="1"/>
      <w:numFmt w:val="bullet"/>
      <w:lvlText w:val="o"/>
      <w:lvlJc w:val="left"/>
      <w:pPr>
        <w:ind w:left="1495" w:hanging="360"/>
      </w:pPr>
      <w:rPr>
        <w:rFonts w:ascii="Courier New" w:hAnsi="Courier New" w:cs="Courier New" w:hint="default"/>
      </w:rPr>
    </w:lvl>
    <w:lvl w:ilvl="2" w:tplc="04090005" w:tentative="1">
      <w:start w:val="1"/>
      <w:numFmt w:val="bullet"/>
      <w:lvlText w:val=""/>
      <w:lvlJc w:val="left"/>
      <w:pPr>
        <w:ind w:left="2215" w:hanging="360"/>
      </w:pPr>
      <w:rPr>
        <w:rFonts w:ascii="Wingdings" w:hAnsi="Wingdings" w:hint="default"/>
      </w:rPr>
    </w:lvl>
    <w:lvl w:ilvl="3" w:tplc="04090001" w:tentative="1">
      <w:start w:val="1"/>
      <w:numFmt w:val="bullet"/>
      <w:lvlText w:val=""/>
      <w:lvlJc w:val="left"/>
      <w:pPr>
        <w:ind w:left="2935" w:hanging="360"/>
      </w:pPr>
      <w:rPr>
        <w:rFonts w:ascii="Symbol" w:hAnsi="Symbol" w:hint="default"/>
      </w:rPr>
    </w:lvl>
    <w:lvl w:ilvl="4" w:tplc="04090003" w:tentative="1">
      <w:start w:val="1"/>
      <w:numFmt w:val="bullet"/>
      <w:lvlText w:val="o"/>
      <w:lvlJc w:val="left"/>
      <w:pPr>
        <w:ind w:left="3655" w:hanging="360"/>
      </w:pPr>
      <w:rPr>
        <w:rFonts w:ascii="Courier New" w:hAnsi="Courier New" w:cs="Courier New" w:hint="default"/>
      </w:rPr>
    </w:lvl>
    <w:lvl w:ilvl="5" w:tplc="04090005" w:tentative="1">
      <w:start w:val="1"/>
      <w:numFmt w:val="bullet"/>
      <w:lvlText w:val=""/>
      <w:lvlJc w:val="left"/>
      <w:pPr>
        <w:ind w:left="4375" w:hanging="360"/>
      </w:pPr>
      <w:rPr>
        <w:rFonts w:ascii="Wingdings" w:hAnsi="Wingdings" w:hint="default"/>
      </w:rPr>
    </w:lvl>
    <w:lvl w:ilvl="6" w:tplc="04090001" w:tentative="1">
      <w:start w:val="1"/>
      <w:numFmt w:val="bullet"/>
      <w:lvlText w:val=""/>
      <w:lvlJc w:val="left"/>
      <w:pPr>
        <w:ind w:left="5095" w:hanging="360"/>
      </w:pPr>
      <w:rPr>
        <w:rFonts w:ascii="Symbol" w:hAnsi="Symbol" w:hint="default"/>
      </w:rPr>
    </w:lvl>
    <w:lvl w:ilvl="7" w:tplc="04090003" w:tentative="1">
      <w:start w:val="1"/>
      <w:numFmt w:val="bullet"/>
      <w:lvlText w:val="o"/>
      <w:lvlJc w:val="left"/>
      <w:pPr>
        <w:ind w:left="5815" w:hanging="360"/>
      </w:pPr>
      <w:rPr>
        <w:rFonts w:ascii="Courier New" w:hAnsi="Courier New" w:cs="Courier New" w:hint="default"/>
      </w:rPr>
    </w:lvl>
    <w:lvl w:ilvl="8" w:tplc="04090005" w:tentative="1">
      <w:start w:val="1"/>
      <w:numFmt w:val="bullet"/>
      <w:lvlText w:val=""/>
      <w:lvlJc w:val="left"/>
      <w:pPr>
        <w:ind w:left="6535" w:hanging="360"/>
      </w:pPr>
      <w:rPr>
        <w:rFonts w:ascii="Wingdings" w:hAnsi="Wingdings" w:hint="default"/>
      </w:rPr>
    </w:lvl>
  </w:abstractNum>
  <w:abstractNum w:abstractNumId="23" w15:restartNumberingAfterBreak="0">
    <w:nsid w:val="4FE83398"/>
    <w:multiLevelType w:val="hybridMultilevel"/>
    <w:tmpl w:val="1220C1FC"/>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4" w15:restartNumberingAfterBreak="0">
    <w:nsid w:val="55D938CF"/>
    <w:multiLevelType w:val="multilevel"/>
    <w:tmpl w:val="7E60A46A"/>
    <w:lvl w:ilvl="0">
      <w:start w:val="1"/>
      <w:numFmt w:val="decimal"/>
      <w:lvlText w:val="%1."/>
      <w:lvlJc w:val="left"/>
      <w:pPr>
        <w:ind w:left="644" w:hanging="360"/>
      </w:pPr>
      <w:rPr>
        <w:rFonts w:hint="default"/>
        <w:sz w:val="28"/>
        <w:szCs w:val="28"/>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5" w15:restartNumberingAfterBreak="0">
    <w:nsid w:val="56943994"/>
    <w:multiLevelType w:val="hybridMultilevel"/>
    <w:tmpl w:val="FF920B2C"/>
    <w:lvl w:ilvl="0" w:tplc="66044212">
      <w:start w:val="2"/>
      <w:numFmt w:val="decimal"/>
      <w:lvlText w:val="%1."/>
      <w:lvlJc w:val="left"/>
      <w:pPr>
        <w:ind w:left="360" w:hanging="360"/>
      </w:pPr>
      <w:rPr>
        <w:rFonts w:hint="default"/>
        <w:sz w:val="28"/>
      </w:rPr>
    </w:lvl>
    <w:lvl w:ilvl="1" w:tplc="04090019">
      <w:start w:val="1"/>
      <w:numFmt w:val="lowerLetter"/>
      <w:lvlText w:val="%2."/>
      <w:lvlJc w:val="left"/>
      <w:pPr>
        <w:ind w:left="23" w:hanging="360"/>
      </w:pPr>
    </w:lvl>
    <w:lvl w:ilvl="2" w:tplc="0409001B">
      <w:start w:val="1"/>
      <w:numFmt w:val="lowerRoman"/>
      <w:lvlText w:val="%3."/>
      <w:lvlJc w:val="right"/>
      <w:pPr>
        <w:ind w:left="743" w:hanging="180"/>
      </w:pPr>
    </w:lvl>
    <w:lvl w:ilvl="3" w:tplc="0409000F" w:tentative="1">
      <w:start w:val="1"/>
      <w:numFmt w:val="decimal"/>
      <w:lvlText w:val="%4."/>
      <w:lvlJc w:val="left"/>
      <w:pPr>
        <w:ind w:left="1463" w:hanging="360"/>
      </w:pPr>
    </w:lvl>
    <w:lvl w:ilvl="4" w:tplc="04090019" w:tentative="1">
      <w:start w:val="1"/>
      <w:numFmt w:val="lowerLetter"/>
      <w:lvlText w:val="%5."/>
      <w:lvlJc w:val="left"/>
      <w:pPr>
        <w:ind w:left="2183" w:hanging="360"/>
      </w:pPr>
    </w:lvl>
    <w:lvl w:ilvl="5" w:tplc="0409001B" w:tentative="1">
      <w:start w:val="1"/>
      <w:numFmt w:val="lowerRoman"/>
      <w:lvlText w:val="%6."/>
      <w:lvlJc w:val="right"/>
      <w:pPr>
        <w:ind w:left="2903" w:hanging="180"/>
      </w:pPr>
    </w:lvl>
    <w:lvl w:ilvl="6" w:tplc="0409000F" w:tentative="1">
      <w:start w:val="1"/>
      <w:numFmt w:val="decimal"/>
      <w:lvlText w:val="%7."/>
      <w:lvlJc w:val="left"/>
      <w:pPr>
        <w:ind w:left="3623" w:hanging="360"/>
      </w:pPr>
    </w:lvl>
    <w:lvl w:ilvl="7" w:tplc="04090019" w:tentative="1">
      <w:start w:val="1"/>
      <w:numFmt w:val="lowerLetter"/>
      <w:lvlText w:val="%8."/>
      <w:lvlJc w:val="left"/>
      <w:pPr>
        <w:ind w:left="4343" w:hanging="360"/>
      </w:pPr>
    </w:lvl>
    <w:lvl w:ilvl="8" w:tplc="0409001B" w:tentative="1">
      <w:start w:val="1"/>
      <w:numFmt w:val="lowerRoman"/>
      <w:lvlText w:val="%9."/>
      <w:lvlJc w:val="right"/>
      <w:pPr>
        <w:ind w:left="5063" w:hanging="180"/>
      </w:pPr>
    </w:lvl>
  </w:abstractNum>
  <w:abstractNum w:abstractNumId="26" w15:restartNumberingAfterBreak="0">
    <w:nsid w:val="5A1A62F7"/>
    <w:multiLevelType w:val="hybridMultilevel"/>
    <w:tmpl w:val="D4D440B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7" w15:restartNumberingAfterBreak="0">
    <w:nsid w:val="60BA17EC"/>
    <w:multiLevelType w:val="hybridMultilevel"/>
    <w:tmpl w:val="CFEC463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8" w15:restartNumberingAfterBreak="0">
    <w:nsid w:val="6CFB3355"/>
    <w:multiLevelType w:val="hybridMultilevel"/>
    <w:tmpl w:val="F256711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9" w15:restartNumberingAfterBreak="0">
    <w:nsid w:val="6E382407"/>
    <w:multiLevelType w:val="hybridMultilevel"/>
    <w:tmpl w:val="8F7E6B8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0" w15:restartNumberingAfterBreak="0">
    <w:nsid w:val="6E45146F"/>
    <w:multiLevelType w:val="hybridMultilevel"/>
    <w:tmpl w:val="3EF81394"/>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1" w15:restartNumberingAfterBreak="0">
    <w:nsid w:val="74E55277"/>
    <w:multiLevelType w:val="hybridMultilevel"/>
    <w:tmpl w:val="CDCC9BE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2" w15:restartNumberingAfterBreak="0">
    <w:nsid w:val="76903993"/>
    <w:multiLevelType w:val="hybridMultilevel"/>
    <w:tmpl w:val="F16419BE"/>
    <w:lvl w:ilvl="0" w:tplc="04090005">
      <w:start w:val="1"/>
      <w:numFmt w:val="bullet"/>
      <w:lvlText w:val=""/>
      <w:lvlJc w:val="left"/>
      <w:pPr>
        <w:ind w:left="1761" w:hanging="360"/>
      </w:pPr>
      <w:rPr>
        <w:rFonts w:ascii="Wingdings" w:hAnsi="Wingdings" w:hint="default"/>
      </w:rPr>
    </w:lvl>
    <w:lvl w:ilvl="1" w:tplc="04090003" w:tentative="1">
      <w:start w:val="1"/>
      <w:numFmt w:val="bullet"/>
      <w:lvlText w:val="o"/>
      <w:lvlJc w:val="left"/>
      <w:pPr>
        <w:ind w:left="1866" w:hanging="360"/>
      </w:pPr>
      <w:rPr>
        <w:rFonts w:ascii="Courier New" w:hAnsi="Courier New" w:cs="Courier New" w:hint="default"/>
      </w:rPr>
    </w:lvl>
    <w:lvl w:ilvl="2" w:tplc="04090005" w:tentative="1">
      <w:start w:val="1"/>
      <w:numFmt w:val="bullet"/>
      <w:lvlText w:val=""/>
      <w:lvlJc w:val="left"/>
      <w:pPr>
        <w:ind w:left="2586" w:hanging="360"/>
      </w:pPr>
      <w:rPr>
        <w:rFonts w:ascii="Wingdings" w:hAnsi="Wingdings" w:hint="default"/>
      </w:rPr>
    </w:lvl>
    <w:lvl w:ilvl="3" w:tplc="04090001" w:tentative="1">
      <w:start w:val="1"/>
      <w:numFmt w:val="bullet"/>
      <w:lvlText w:val=""/>
      <w:lvlJc w:val="left"/>
      <w:pPr>
        <w:ind w:left="3306" w:hanging="360"/>
      </w:pPr>
      <w:rPr>
        <w:rFonts w:ascii="Symbol" w:hAnsi="Symbol" w:hint="default"/>
      </w:rPr>
    </w:lvl>
    <w:lvl w:ilvl="4" w:tplc="04090003" w:tentative="1">
      <w:start w:val="1"/>
      <w:numFmt w:val="bullet"/>
      <w:lvlText w:val="o"/>
      <w:lvlJc w:val="left"/>
      <w:pPr>
        <w:ind w:left="4026" w:hanging="360"/>
      </w:pPr>
      <w:rPr>
        <w:rFonts w:ascii="Courier New" w:hAnsi="Courier New" w:cs="Courier New" w:hint="default"/>
      </w:rPr>
    </w:lvl>
    <w:lvl w:ilvl="5" w:tplc="04090005" w:tentative="1">
      <w:start w:val="1"/>
      <w:numFmt w:val="bullet"/>
      <w:lvlText w:val=""/>
      <w:lvlJc w:val="left"/>
      <w:pPr>
        <w:ind w:left="4746" w:hanging="360"/>
      </w:pPr>
      <w:rPr>
        <w:rFonts w:ascii="Wingdings" w:hAnsi="Wingdings" w:hint="default"/>
      </w:rPr>
    </w:lvl>
    <w:lvl w:ilvl="6" w:tplc="04090001" w:tentative="1">
      <w:start w:val="1"/>
      <w:numFmt w:val="bullet"/>
      <w:lvlText w:val=""/>
      <w:lvlJc w:val="left"/>
      <w:pPr>
        <w:ind w:left="5466" w:hanging="360"/>
      </w:pPr>
      <w:rPr>
        <w:rFonts w:ascii="Symbol" w:hAnsi="Symbol" w:hint="default"/>
      </w:rPr>
    </w:lvl>
    <w:lvl w:ilvl="7" w:tplc="04090003" w:tentative="1">
      <w:start w:val="1"/>
      <w:numFmt w:val="bullet"/>
      <w:lvlText w:val="o"/>
      <w:lvlJc w:val="left"/>
      <w:pPr>
        <w:ind w:left="6186" w:hanging="360"/>
      </w:pPr>
      <w:rPr>
        <w:rFonts w:ascii="Courier New" w:hAnsi="Courier New" w:cs="Courier New" w:hint="default"/>
      </w:rPr>
    </w:lvl>
    <w:lvl w:ilvl="8" w:tplc="04090005" w:tentative="1">
      <w:start w:val="1"/>
      <w:numFmt w:val="bullet"/>
      <w:lvlText w:val=""/>
      <w:lvlJc w:val="left"/>
      <w:pPr>
        <w:ind w:left="6906" w:hanging="360"/>
      </w:pPr>
      <w:rPr>
        <w:rFonts w:ascii="Wingdings" w:hAnsi="Wingdings" w:hint="default"/>
      </w:rPr>
    </w:lvl>
  </w:abstractNum>
  <w:abstractNum w:abstractNumId="33" w15:restartNumberingAfterBreak="0">
    <w:nsid w:val="7C5E03D3"/>
    <w:multiLevelType w:val="hybridMultilevel"/>
    <w:tmpl w:val="17706C36"/>
    <w:lvl w:ilvl="0" w:tplc="04090001">
      <w:start w:val="1"/>
      <w:numFmt w:val="bullet"/>
      <w:lvlText w:val=""/>
      <w:lvlJc w:val="left"/>
      <w:pPr>
        <w:ind w:left="1761" w:hanging="360"/>
      </w:pPr>
      <w:rPr>
        <w:rFonts w:ascii="Symbol" w:hAnsi="Symbol" w:hint="default"/>
      </w:rPr>
    </w:lvl>
    <w:lvl w:ilvl="1" w:tplc="04090003" w:tentative="1">
      <w:start w:val="1"/>
      <w:numFmt w:val="bullet"/>
      <w:lvlText w:val="o"/>
      <w:lvlJc w:val="left"/>
      <w:pPr>
        <w:ind w:left="2481" w:hanging="360"/>
      </w:pPr>
      <w:rPr>
        <w:rFonts w:ascii="Courier New" w:hAnsi="Courier New" w:cs="Courier New" w:hint="default"/>
      </w:rPr>
    </w:lvl>
    <w:lvl w:ilvl="2" w:tplc="04090005" w:tentative="1">
      <w:start w:val="1"/>
      <w:numFmt w:val="bullet"/>
      <w:lvlText w:val=""/>
      <w:lvlJc w:val="left"/>
      <w:pPr>
        <w:ind w:left="3201" w:hanging="360"/>
      </w:pPr>
      <w:rPr>
        <w:rFonts w:ascii="Wingdings" w:hAnsi="Wingdings" w:hint="default"/>
      </w:rPr>
    </w:lvl>
    <w:lvl w:ilvl="3" w:tplc="04090001" w:tentative="1">
      <w:start w:val="1"/>
      <w:numFmt w:val="bullet"/>
      <w:lvlText w:val=""/>
      <w:lvlJc w:val="left"/>
      <w:pPr>
        <w:ind w:left="3921" w:hanging="360"/>
      </w:pPr>
      <w:rPr>
        <w:rFonts w:ascii="Symbol" w:hAnsi="Symbol" w:hint="default"/>
      </w:rPr>
    </w:lvl>
    <w:lvl w:ilvl="4" w:tplc="04090003" w:tentative="1">
      <w:start w:val="1"/>
      <w:numFmt w:val="bullet"/>
      <w:lvlText w:val="o"/>
      <w:lvlJc w:val="left"/>
      <w:pPr>
        <w:ind w:left="4641" w:hanging="360"/>
      </w:pPr>
      <w:rPr>
        <w:rFonts w:ascii="Courier New" w:hAnsi="Courier New" w:cs="Courier New" w:hint="default"/>
      </w:rPr>
    </w:lvl>
    <w:lvl w:ilvl="5" w:tplc="04090005" w:tentative="1">
      <w:start w:val="1"/>
      <w:numFmt w:val="bullet"/>
      <w:lvlText w:val=""/>
      <w:lvlJc w:val="left"/>
      <w:pPr>
        <w:ind w:left="5361" w:hanging="360"/>
      </w:pPr>
      <w:rPr>
        <w:rFonts w:ascii="Wingdings" w:hAnsi="Wingdings" w:hint="default"/>
      </w:rPr>
    </w:lvl>
    <w:lvl w:ilvl="6" w:tplc="04090001" w:tentative="1">
      <w:start w:val="1"/>
      <w:numFmt w:val="bullet"/>
      <w:lvlText w:val=""/>
      <w:lvlJc w:val="left"/>
      <w:pPr>
        <w:ind w:left="6081" w:hanging="360"/>
      </w:pPr>
      <w:rPr>
        <w:rFonts w:ascii="Symbol" w:hAnsi="Symbol" w:hint="default"/>
      </w:rPr>
    </w:lvl>
    <w:lvl w:ilvl="7" w:tplc="04090003" w:tentative="1">
      <w:start w:val="1"/>
      <w:numFmt w:val="bullet"/>
      <w:lvlText w:val="o"/>
      <w:lvlJc w:val="left"/>
      <w:pPr>
        <w:ind w:left="6801" w:hanging="360"/>
      </w:pPr>
      <w:rPr>
        <w:rFonts w:ascii="Courier New" w:hAnsi="Courier New" w:cs="Courier New" w:hint="default"/>
      </w:rPr>
    </w:lvl>
    <w:lvl w:ilvl="8" w:tplc="04090005" w:tentative="1">
      <w:start w:val="1"/>
      <w:numFmt w:val="bullet"/>
      <w:lvlText w:val=""/>
      <w:lvlJc w:val="left"/>
      <w:pPr>
        <w:ind w:left="7521" w:hanging="360"/>
      </w:pPr>
      <w:rPr>
        <w:rFonts w:ascii="Wingdings" w:hAnsi="Wingdings" w:hint="default"/>
      </w:rPr>
    </w:lvl>
  </w:abstractNum>
  <w:num w:numId="1">
    <w:abstractNumId w:val="15"/>
  </w:num>
  <w:num w:numId="2">
    <w:abstractNumId w:val="7"/>
  </w:num>
  <w:num w:numId="3">
    <w:abstractNumId w:val="24"/>
  </w:num>
  <w:num w:numId="4">
    <w:abstractNumId w:val="3"/>
  </w:num>
  <w:num w:numId="5">
    <w:abstractNumId w:val="14"/>
  </w:num>
  <w:num w:numId="6">
    <w:abstractNumId w:val="33"/>
  </w:num>
  <w:num w:numId="7">
    <w:abstractNumId w:val="25"/>
  </w:num>
  <w:num w:numId="8">
    <w:abstractNumId w:val="32"/>
  </w:num>
  <w:num w:numId="9">
    <w:abstractNumId w:val="8"/>
  </w:num>
  <w:num w:numId="10">
    <w:abstractNumId w:val="4"/>
  </w:num>
  <w:num w:numId="11">
    <w:abstractNumId w:val="6"/>
  </w:num>
  <w:num w:numId="12">
    <w:abstractNumId w:val="19"/>
  </w:num>
  <w:num w:numId="13">
    <w:abstractNumId w:val="13"/>
  </w:num>
  <w:num w:numId="14">
    <w:abstractNumId w:val="1"/>
  </w:num>
  <w:num w:numId="15">
    <w:abstractNumId w:val="17"/>
  </w:num>
  <w:num w:numId="16">
    <w:abstractNumId w:val="2"/>
  </w:num>
  <w:num w:numId="17">
    <w:abstractNumId w:val="12"/>
  </w:num>
  <w:num w:numId="18">
    <w:abstractNumId w:val="22"/>
  </w:num>
  <w:num w:numId="19">
    <w:abstractNumId w:val="16"/>
  </w:num>
  <w:num w:numId="20">
    <w:abstractNumId w:val="28"/>
  </w:num>
  <w:num w:numId="21">
    <w:abstractNumId w:val="5"/>
  </w:num>
  <w:num w:numId="22">
    <w:abstractNumId w:val="10"/>
  </w:num>
  <w:num w:numId="23">
    <w:abstractNumId w:val="27"/>
  </w:num>
  <w:num w:numId="24">
    <w:abstractNumId w:val="11"/>
  </w:num>
  <w:num w:numId="25">
    <w:abstractNumId w:val="20"/>
  </w:num>
  <w:num w:numId="26">
    <w:abstractNumId w:val="9"/>
  </w:num>
  <w:num w:numId="27">
    <w:abstractNumId w:val="31"/>
  </w:num>
  <w:num w:numId="28">
    <w:abstractNumId w:val="30"/>
  </w:num>
  <w:num w:numId="29">
    <w:abstractNumId w:val="0"/>
  </w:num>
  <w:num w:numId="30">
    <w:abstractNumId w:val="23"/>
  </w:num>
  <w:num w:numId="31">
    <w:abstractNumId w:val="21"/>
  </w:num>
  <w:num w:numId="32">
    <w:abstractNumId w:val="18"/>
  </w:num>
  <w:num w:numId="33">
    <w:abstractNumId w:val="29"/>
  </w:num>
  <w:num w:numId="34">
    <w:abstractNumId w:val="26"/>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50"/>
  <w:hideSpellingErrors/>
  <w:hideGrammaticalErrors/>
  <w:defaultTabStop w:val="720"/>
  <w:evenAndOddHeaders/>
  <w:characterSpacingControl w:val="doNotCompress"/>
  <w:hdrShapeDefaults>
    <o:shapedefaults v:ext="edit" spidmax="2049"/>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16397"/>
    <w:rsid w:val="0000131D"/>
    <w:rsid w:val="00002259"/>
    <w:rsid w:val="000034E3"/>
    <w:rsid w:val="00003BD0"/>
    <w:rsid w:val="000042D2"/>
    <w:rsid w:val="000057CE"/>
    <w:rsid w:val="00007D2E"/>
    <w:rsid w:val="00010605"/>
    <w:rsid w:val="00010DDF"/>
    <w:rsid w:val="00013E01"/>
    <w:rsid w:val="0001459E"/>
    <w:rsid w:val="0001508F"/>
    <w:rsid w:val="00016A3C"/>
    <w:rsid w:val="0001745E"/>
    <w:rsid w:val="00020961"/>
    <w:rsid w:val="00020C84"/>
    <w:rsid w:val="00022D81"/>
    <w:rsid w:val="000233A0"/>
    <w:rsid w:val="00023850"/>
    <w:rsid w:val="00023F30"/>
    <w:rsid w:val="00024540"/>
    <w:rsid w:val="000247BF"/>
    <w:rsid w:val="000252F1"/>
    <w:rsid w:val="00026695"/>
    <w:rsid w:val="000268C9"/>
    <w:rsid w:val="000275CB"/>
    <w:rsid w:val="00027C8F"/>
    <w:rsid w:val="000319BA"/>
    <w:rsid w:val="00031B12"/>
    <w:rsid w:val="00033EC3"/>
    <w:rsid w:val="000358C1"/>
    <w:rsid w:val="00035C13"/>
    <w:rsid w:val="00035DE0"/>
    <w:rsid w:val="00035EC0"/>
    <w:rsid w:val="000367C6"/>
    <w:rsid w:val="00036A5B"/>
    <w:rsid w:val="00036CC7"/>
    <w:rsid w:val="00036E7D"/>
    <w:rsid w:val="000373F5"/>
    <w:rsid w:val="000375CE"/>
    <w:rsid w:val="00040193"/>
    <w:rsid w:val="00040E44"/>
    <w:rsid w:val="000422E8"/>
    <w:rsid w:val="00042F08"/>
    <w:rsid w:val="00042F2E"/>
    <w:rsid w:val="000436FE"/>
    <w:rsid w:val="000437DC"/>
    <w:rsid w:val="00043D2A"/>
    <w:rsid w:val="000455EC"/>
    <w:rsid w:val="00045B2D"/>
    <w:rsid w:val="000466DF"/>
    <w:rsid w:val="00046A85"/>
    <w:rsid w:val="00051308"/>
    <w:rsid w:val="0005244C"/>
    <w:rsid w:val="0005254A"/>
    <w:rsid w:val="00055F45"/>
    <w:rsid w:val="00057000"/>
    <w:rsid w:val="000574CC"/>
    <w:rsid w:val="00061494"/>
    <w:rsid w:val="000616ED"/>
    <w:rsid w:val="000626F7"/>
    <w:rsid w:val="00062B74"/>
    <w:rsid w:val="00062DA5"/>
    <w:rsid w:val="00063AD4"/>
    <w:rsid w:val="000642B0"/>
    <w:rsid w:val="00064D97"/>
    <w:rsid w:val="000658BE"/>
    <w:rsid w:val="00066509"/>
    <w:rsid w:val="0006784D"/>
    <w:rsid w:val="00070EAE"/>
    <w:rsid w:val="00072C47"/>
    <w:rsid w:val="00076046"/>
    <w:rsid w:val="000764BA"/>
    <w:rsid w:val="000770B6"/>
    <w:rsid w:val="000815F8"/>
    <w:rsid w:val="000820A2"/>
    <w:rsid w:val="000834D0"/>
    <w:rsid w:val="00083AE1"/>
    <w:rsid w:val="000840B9"/>
    <w:rsid w:val="000853EC"/>
    <w:rsid w:val="00085923"/>
    <w:rsid w:val="00085943"/>
    <w:rsid w:val="0008619B"/>
    <w:rsid w:val="0008681E"/>
    <w:rsid w:val="00091C87"/>
    <w:rsid w:val="00091E78"/>
    <w:rsid w:val="000945BA"/>
    <w:rsid w:val="000951C3"/>
    <w:rsid w:val="000966CC"/>
    <w:rsid w:val="000977F5"/>
    <w:rsid w:val="00097A40"/>
    <w:rsid w:val="000A02AF"/>
    <w:rsid w:val="000A0645"/>
    <w:rsid w:val="000A1B37"/>
    <w:rsid w:val="000A33C3"/>
    <w:rsid w:val="000A43E6"/>
    <w:rsid w:val="000A4AA2"/>
    <w:rsid w:val="000A666C"/>
    <w:rsid w:val="000A72FA"/>
    <w:rsid w:val="000A77F2"/>
    <w:rsid w:val="000A7F4D"/>
    <w:rsid w:val="000B2A36"/>
    <w:rsid w:val="000B33F6"/>
    <w:rsid w:val="000B5BD0"/>
    <w:rsid w:val="000B5CF8"/>
    <w:rsid w:val="000B66F8"/>
    <w:rsid w:val="000C04C8"/>
    <w:rsid w:val="000C1372"/>
    <w:rsid w:val="000C2E24"/>
    <w:rsid w:val="000C572D"/>
    <w:rsid w:val="000C6228"/>
    <w:rsid w:val="000C6CCC"/>
    <w:rsid w:val="000D0680"/>
    <w:rsid w:val="000D3991"/>
    <w:rsid w:val="000D3E55"/>
    <w:rsid w:val="000D5372"/>
    <w:rsid w:val="000D62A1"/>
    <w:rsid w:val="000D65F7"/>
    <w:rsid w:val="000E08E9"/>
    <w:rsid w:val="000E20B2"/>
    <w:rsid w:val="000E2276"/>
    <w:rsid w:val="000E24AC"/>
    <w:rsid w:val="000E3188"/>
    <w:rsid w:val="000E3254"/>
    <w:rsid w:val="000E3493"/>
    <w:rsid w:val="000E3B57"/>
    <w:rsid w:val="000E3ED7"/>
    <w:rsid w:val="000E4092"/>
    <w:rsid w:val="000E4334"/>
    <w:rsid w:val="000E47BC"/>
    <w:rsid w:val="000E657D"/>
    <w:rsid w:val="000E71C2"/>
    <w:rsid w:val="000E7449"/>
    <w:rsid w:val="000E78A5"/>
    <w:rsid w:val="000F035D"/>
    <w:rsid w:val="000F0464"/>
    <w:rsid w:val="000F10FA"/>
    <w:rsid w:val="000F4812"/>
    <w:rsid w:val="000F4836"/>
    <w:rsid w:val="000F5B64"/>
    <w:rsid w:val="000F7069"/>
    <w:rsid w:val="000F7834"/>
    <w:rsid w:val="001000AC"/>
    <w:rsid w:val="00104730"/>
    <w:rsid w:val="001068B4"/>
    <w:rsid w:val="00107208"/>
    <w:rsid w:val="001078AD"/>
    <w:rsid w:val="00107C26"/>
    <w:rsid w:val="001115E4"/>
    <w:rsid w:val="00111823"/>
    <w:rsid w:val="00113205"/>
    <w:rsid w:val="00113367"/>
    <w:rsid w:val="00113C84"/>
    <w:rsid w:val="00115499"/>
    <w:rsid w:val="001156C5"/>
    <w:rsid w:val="001173A5"/>
    <w:rsid w:val="001205F5"/>
    <w:rsid w:val="00121094"/>
    <w:rsid w:val="00121931"/>
    <w:rsid w:val="00123295"/>
    <w:rsid w:val="00125AED"/>
    <w:rsid w:val="00125E6B"/>
    <w:rsid w:val="00126CA9"/>
    <w:rsid w:val="00130002"/>
    <w:rsid w:val="00130F7A"/>
    <w:rsid w:val="001310B3"/>
    <w:rsid w:val="00131D4D"/>
    <w:rsid w:val="00132C55"/>
    <w:rsid w:val="001379C8"/>
    <w:rsid w:val="00137C30"/>
    <w:rsid w:val="00140265"/>
    <w:rsid w:val="00140715"/>
    <w:rsid w:val="001413B9"/>
    <w:rsid w:val="001414A0"/>
    <w:rsid w:val="00142655"/>
    <w:rsid w:val="00143C71"/>
    <w:rsid w:val="0014412A"/>
    <w:rsid w:val="00145193"/>
    <w:rsid w:val="00145BF8"/>
    <w:rsid w:val="00146078"/>
    <w:rsid w:val="001465C0"/>
    <w:rsid w:val="00146969"/>
    <w:rsid w:val="00146FE7"/>
    <w:rsid w:val="00147BB6"/>
    <w:rsid w:val="0015031E"/>
    <w:rsid w:val="00154EB9"/>
    <w:rsid w:val="001557E8"/>
    <w:rsid w:val="001610E9"/>
    <w:rsid w:val="00162323"/>
    <w:rsid w:val="0016288C"/>
    <w:rsid w:val="00163B8E"/>
    <w:rsid w:val="0016457E"/>
    <w:rsid w:val="00165589"/>
    <w:rsid w:val="00166B1C"/>
    <w:rsid w:val="00166DB8"/>
    <w:rsid w:val="00170C16"/>
    <w:rsid w:val="00171113"/>
    <w:rsid w:val="00171121"/>
    <w:rsid w:val="0017178D"/>
    <w:rsid w:val="00171DD3"/>
    <w:rsid w:val="001721C3"/>
    <w:rsid w:val="00172C86"/>
    <w:rsid w:val="00173176"/>
    <w:rsid w:val="001733B3"/>
    <w:rsid w:val="0017608F"/>
    <w:rsid w:val="001762EB"/>
    <w:rsid w:val="001776EF"/>
    <w:rsid w:val="00180981"/>
    <w:rsid w:val="00180A0D"/>
    <w:rsid w:val="00185424"/>
    <w:rsid w:val="00185AEF"/>
    <w:rsid w:val="001867D6"/>
    <w:rsid w:val="00186B71"/>
    <w:rsid w:val="00187D81"/>
    <w:rsid w:val="001907ED"/>
    <w:rsid w:val="00190A07"/>
    <w:rsid w:val="00193B12"/>
    <w:rsid w:val="00194E95"/>
    <w:rsid w:val="00194E9F"/>
    <w:rsid w:val="00194EF4"/>
    <w:rsid w:val="00195209"/>
    <w:rsid w:val="00195994"/>
    <w:rsid w:val="00195EE5"/>
    <w:rsid w:val="0019646C"/>
    <w:rsid w:val="001A135B"/>
    <w:rsid w:val="001A1494"/>
    <w:rsid w:val="001A1E0A"/>
    <w:rsid w:val="001A2585"/>
    <w:rsid w:val="001A2AA4"/>
    <w:rsid w:val="001A3181"/>
    <w:rsid w:val="001A33C2"/>
    <w:rsid w:val="001A3FA2"/>
    <w:rsid w:val="001A3FE8"/>
    <w:rsid w:val="001A5866"/>
    <w:rsid w:val="001A63E3"/>
    <w:rsid w:val="001A647B"/>
    <w:rsid w:val="001B04B4"/>
    <w:rsid w:val="001B0F35"/>
    <w:rsid w:val="001B1F6E"/>
    <w:rsid w:val="001B2519"/>
    <w:rsid w:val="001B291B"/>
    <w:rsid w:val="001B3057"/>
    <w:rsid w:val="001B32DF"/>
    <w:rsid w:val="001B374B"/>
    <w:rsid w:val="001B582C"/>
    <w:rsid w:val="001B64B2"/>
    <w:rsid w:val="001B6DE4"/>
    <w:rsid w:val="001B7180"/>
    <w:rsid w:val="001B7338"/>
    <w:rsid w:val="001B780E"/>
    <w:rsid w:val="001C1155"/>
    <w:rsid w:val="001C14E9"/>
    <w:rsid w:val="001C169D"/>
    <w:rsid w:val="001C1A8B"/>
    <w:rsid w:val="001C29FA"/>
    <w:rsid w:val="001C3C54"/>
    <w:rsid w:val="001C491C"/>
    <w:rsid w:val="001C5617"/>
    <w:rsid w:val="001C59CD"/>
    <w:rsid w:val="001C5E14"/>
    <w:rsid w:val="001C667B"/>
    <w:rsid w:val="001C6A13"/>
    <w:rsid w:val="001D0B63"/>
    <w:rsid w:val="001D0B85"/>
    <w:rsid w:val="001D110C"/>
    <w:rsid w:val="001D2537"/>
    <w:rsid w:val="001D4620"/>
    <w:rsid w:val="001D57A1"/>
    <w:rsid w:val="001D5DCF"/>
    <w:rsid w:val="001D62BE"/>
    <w:rsid w:val="001D676A"/>
    <w:rsid w:val="001D6F29"/>
    <w:rsid w:val="001E0651"/>
    <w:rsid w:val="001E1573"/>
    <w:rsid w:val="001E232A"/>
    <w:rsid w:val="001E2544"/>
    <w:rsid w:val="001E3382"/>
    <w:rsid w:val="001E3B11"/>
    <w:rsid w:val="001E6DCB"/>
    <w:rsid w:val="001F0632"/>
    <w:rsid w:val="001F2983"/>
    <w:rsid w:val="001F3DBB"/>
    <w:rsid w:val="001F4042"/>
    <w:rsid w:val="001F42B6"/>
    <w:rsid w:val="001F675F"/>
    <w:rsid w:val="00201DD7"/>
    <w:rsid w:val="002065F4"/>
    <w:rsid w:val="00210B95"/>
    <w:rsid w:val="00210F24"/>
    <w:rsid w:val="00215809"/>
    <w:rsid w:val="002161FB"/>
    <w:rsid w:val="00216C4A"/>
    <w:rsid w:val="0021784E"/>
    <w:rsid w:val="00217F05"/>
    <w:rsid w:val="00220013"/>
    <w:rsid w:val="00220573"/>
    <w:rsid w:val="00221007"/>
    <w:rsid w:val="002216BD"/>
    <w:rsid w:val="002222FD"/>
    <w:rsid w:val="002245C0"/>
    <w:rsid w:val="00225CBD"/>
    <w:rsid w:val="002262A9"/>
    <w:rsid w:val="002264BE"/>
    <w:rsid w:val="00227B65"/>
    <w:rsid w:val="0023082A"/>
    <w:rsid w:val="00230E51"/>
    <w:rsid w:val="002317D5"/>
    <w:rsid w:val="002330B1"/>
    <w:rsid w:val="00233685"/>
    <w:rsid w:val="00234364"/>
    <w:rsid w:val="002349DA"/>
    <w:rsid w:val="00234FAE"/>
    <w:rsid w:val="002367F3"/>
    <w:rsid w:val="00236A5B"/>
    <w:rsid w:val="002370A6"/>
    <w:rsid w:val="00237261"/>
    <w:rsid w:val="00237B03"/>
    <w:rsid w:val="00240815"/>
    <w:rsid w:val="0024165F"/>
    <w:rsid w:val="002441FA"/>
    <w:rsid w:val="002453C7"/>
    <w:rsid w:val="00245437"/>
    <w:rsid w:val="00245B44"/>
    <w:rsid w:val="0024680A"/>
    <w:rsid w:val="0024787F"/>
    <w:rsid w:val="00247D0B"/>
    <w:rsid w:val="00250B6A"/>
    <w:rsid w:val="00251583"/>
    <w:rsid w:val="0025246B"/>
    <w:rsid w:val="002532E8"/>
    <w:rsid w:val="0025621F"/>
    <w:rsid w:val="0026048E"/>
    <w:rsid w:val="00262DDB"/>
    <w:rsid w:val="00263664"/>
    <w:rsid w:val="00263A49"/>
    <w:rsid w:val="00264271"/>
    <w:rsid w:val="002643FB"/>
    <w:rsid w:val="00266A1B"/>
    <w:rsid w:val="00267144"/>
    <w:rsid w:val="00267856"/>
    <w:rsid w:val="00267A93"/>
    <w:rsid w:val="002706E3"/>
    <w:rsid w:val="0027144B"/>
    <w:rsid w:val="0027490E"/>
    <w:rsid w:val="00275320"/>
    <w:rsid w:val="00275A3E"/>
    <w:rsid w:val="00275D70"/>
    <w:rsid w:val="002769F3"/>
    <w:rsid w:val="0027735C"/>
    <w:rsid w:val="00281314"/>
    <w:rsid w:val="002821AE"/>
    <w:rsid w:val="002853AC"/>
    <w:rsid w:val="00285722"/>
    <w:rsid w:val="00285FF2"/>
    <w:rsid w:val="002870DB"/>
    <w:rsid w:val="00292221"/>
    <w:rsid w:val="002927DE"/>
    <w:rsid w:val="00292FC6"/>
    <w:rsid w:val="00293C78"/>
    <w:rsid w:val="00293CAF"/>
    <w:rsid w:val="00294EBF"/>
    <w:rsid w:val="0029551F"/>
    <w:rsid w:val="00295DA3"/>
    <w:rsid w:val="00297BC1"/>
    <w:rsid w:val="002A013F"/>
    <w:rsid w:val="002A0CE6"/>
    <w:rsid w:val="002A1BA9"/>
    <w:rsid w:val="002A20EE"/>
    <w:rsid w:val="002A337D"/>
    <w:rsid w:val="002A38A7"/>
    <w:rsid w:val="002A3E6E"/>
    <w:rsid w:val="002A5042"/>
    <w:rsid w:val="002A662F"/>
    <w:rsid w:val="002A78FA"/>
    <w:rsid w:val="002B2347"/>
    <w:rsid w:val="002B29E2"/>
    <w:rsid w:val="002B2EDA"/>
    <w:rsid w:val="002B3B40"/>
    <w:rsid w:val="002B54C8"/>
    <w:rsid w:val="002B5934"/>
    <w:rsid w:val="002B663F"/>
    <w:rsid w:val="002C05C3"/>
    <w:rsid w:val="002C1605"/>
    <w:rsid w:val="002C17C5"/>
    <w:rsid w:val="002C27AC"/>
    <w:rsid w:val="002C414D"/>
    <w:rsid w:val="002C556F"/>
    <w:rsid w:val="002D023B"/>
    <w:rsid w:val="002D2A4B"/>
    <w:rsid w:val="002D33B4"/>
    <w:rsid w:val="002D3F5D"/>
    <w:rsid w:val="002D6074"/>
    <w:rsid w:val="002E0B41"/>
    <w:rsid w:val="002E25E7"/>
    <w:rsid w:val="002E2D5D"/>
    <w:rsid w:val="002E3248"/>
    <w:rsid w:val="002E53F3"/>
    <w:rsid w:val="002E62B8"/>
    <w:rsid w:val="002E68DB"/>
    <w:rsid w:val="002E6D61"/>
    <w:rsid w:val="002E702C"/>
    <w:rsid w:val="002F00C4"/>
    <w:rsid w:val="002F0D79"/>
    <w:rsid w:val="002F184E"/>
    <w:rsid w:val="002F1A16"/>
    <w:rsid w:val="002F1CD7"/>
    <w:rsid w:val="002F21C9"/>
    <w:rsid w:val="002F2ECC"/>
    <w:rsid w:val="002F2FC7"/>
    <w:rsid w:val="002F3263"/>
    <w:rsid w:val="002F440E"/>
    <w:rsid w:val="002F4769"/>
    <w:rsid w:val="002F477B"/>
    <w:rsid w:val="002F5171"/>
    <w:rsid w:val="002F52B3"/>
    <w:rsid w:val="002F5F8E"/>
    <w:rsid w:val="00300C30"/>
    <w:rsid w:val="00300FF1"/>
    <w:rsid w:val="00302F6C"/>
    <w:rsid w:val="003033F3"/>
    <w:rsid w:val="00304793"/>
    <w:rsid w:val="003048B2"/>
    <w:rsid w:val="00304CAB"/>
    <w:rsid w:val="00304D73"/>
    <w:rsid w:val="00305B27"/>
    <w:rsid w:val="00307538"/>
    <w:rsid w:val="00310AC4"/>
    <w:rsid w:val="00311081"/>
    <w:rsid w:val="0031172C"/>
    <w:rsid w:val="00311DC1"/>
    <w:rsid w:val="003139C3"/>
    <w:rsid w:val="00313DEA"/>
    <w:rsid w:val="003140E7"/>
    <w:rsid w:val="00314945"/>
    <w:rsid w:val="0031572F"/>
    <w:rsid w:val="00315CC5"/>
    <w:rsid w:val="00317273"/>
    <w:rsid w:val="003208EB"/>
    <w:rsid w:val="00320F39"/>
    <w:rsid w:val="00321F3A"/>
    <w:rsid w:val="0032225C"/>
    <w:rsid w:val="0032273E"/>
    <w:rsid w:val="003258C2"/>
    <w:rsid w:val="0032598F"/>
    <w:rsid w:val="00325BC1"/>
    <w:rsid w:val="0032633E"/>
    <w:rsid w:val="00326644"/>
    <w:rsid w:val="003266F4"/>
    <w:rsid w:val="00327A79"/>
    <w:rsid w:val="00330364"/>
    <w:rsid w:val="00330461"/>
    <w:rsid w:val="00331252"/>
    <w:rsid w:val="00331445"/>
    <w:rsid w:val="003326AF"/>
    <w:rsid w:val="00332DE8"/>
    <w:rsid w:val="0033434D"/>
    <w:rsid w:val="00334538"/>
    <w:rsid w:val="00335B68"/>
    <w:rsid w:val="00336F3E"/>
    <w:rsid w:val="00337696"/>
    <w:rsid w:val="00337E1C"/>
    <w:rsid w:val="0034011D"/>
    <w:rsid w:val="00340D78"/>
    <w:rsid w:val="003414F0"/>
    <w:rsid w:val="00342FD0"/>
    <w:rsid w:val="00344508"/>
    <w:rsid w:val="003449E6"/>
    <w:rsid w:val="00346647"/>
    <w:rsid w:val="00347249"/>
    <w:rsid w:val="0034774F"/>
    <w:rsid w:val="00351A1E"/>
    <w:rsid w:val="00352908"/>
    <w:rsid w:val="00353CFF"/>
    <w:rsid w:val="003543AB"/>
    <w:rsid w:val="0035490A"/>
    <w:rsid w:val="0035507C"/>
    <w:rsid w:val="00360C9B"/>
    <w:rsid w:val="00363830"/>
    <w:rsid w:val="0036392C"/>
    <w:rsid w:val="003655FB"/>
    <w:rsid w:val="00366944"/>
    <w:rsid w:val="00367D03"/>
    <w:rsid w:val="003700EB"/>
    <w:rsid w:val="0037139A"/>
    <w:rsid w:val="003728C5"/>
    <w:rsid w:val="00373367"/>
    <w:rsid w:val="00373B9C"/>
    <w:rsid w:val="003751D3"/>
    <w:rsid w:val="00376DF5"/>
    <w:rsid w:val="00380E09"/>
    <w:rsid w:val="003827D8"/>
    <w:rsid w:val="00382F1E"/>
    <w:rsid w:val="00382F61"/>
    <w:rsid w:val="00382F87"/>
    <w:rsid w:val="0038408C"/>
    <w:rsid w:val="00384D56"/>
    <w:rsid w:val="00385FA5"/>
    <w:rsid w:val="00387713"/>
    <w:rsid w:val="00387DB0"/>
    <w:rsid w:val="00390D3D"/>
    <w:rsid w:val="00391F1A"/>
    <w:rsid w:val="003962F3"/>
    <w:rsid w:val="00396BB6"/>
    <w:rsid w:val="00397348"/>
    <w:rsid w:val="003974E8"/>
    <w:rsid w:val="003A0480"/>
    <w:rsid w:val="003A2D19"/>
    <w:rsid w:val="003A457F"/>
    <w:rsid w:val="003A48AD"/>
    <w:rsid w:val="003A6AB9"/>
    <w:rsid w:val="003A7FFC"/>
    <w:rsid w:val="003B000D"/>
    <w:rsid w:val="003B0D2C"/>
    <w:rsid w:val="003B10F4"/>
    <w:rsid w:val="003B1AFE"/>
    <w:rsid w:val="003B1B38"/>
    <w:rsid w:val="003B1F11"/>
    <w:rsid w:val="003B232A"/>
    <w:rsid w:val="003B34E4"/>
    <w:rsid w:val="003B4AD6"/>
    <w:rsid w:val="003B6044"/>
    <w:rsid w:val="003B7BB1"/>
    <w:rsid w:val="003C0CE4"/>
    <w:rsid w:val="003C120F"/>
    <w:rsid w:val="003C12A7"/>
    <w:rsid w:val="003C17AB"/>
    <w:rsid w:val="003C1FF1"/>
    <w:rsid w:val="003C248C"/>
    <w:rsid w:val="003C344B"/>
    <w:rsid w:val="003C49E9"/>
    <w:rsid w:val="003C51E4"/>
    <w:rsid w:val="003C6262"/>
    <w:rsid w:val="003D2075"/>
    <w:rsid w:val="003D2B68"/>
    <w:rsid w:val="003D3A32"/>
    <w:rsid w:val="003D5178"/>
    <w:rsid w:val="003D526F"/>
    <w:rsid w:val="003D5A48"/>
    <w:rsid w:val="003D5A8D"/>
    <w:rsid w:val="003D66F0"/>
    <w:rsid w:val="003D6D05"/>
    <w:rsid w:val="003D7940"/>
    <w:rsid w:val="003E1CB4"/>
    <w:rsid w:val="003E268D"/>
    <w:rsid w:val="003E3793"/>
    <w:rsid w:val="003E499B"/>
    <w:rsid w:val="003E5226"/>
    <w:rsid w:val="003F0223"/>
    <w:rsid w:val="003F18AE"/>
    <w:rsid w:val="003F42F4"/>
    <w:rsid w:val="003F4532"/>
    <w:rsid w:val="003F6002"/>
    <w:rsid w:val="003F6CBF"/>
    <w:rsid w:val="003F72D8"/>
    <w:rsid w:val="004000A3"/>
    <w:rsid w:val="00400EDD"/>
    <w:rsid w:val="0040289D"/>
    <w:rsid w:val="00403818"/>
    <w:rsid w:val="004038C2"/>
    <w:rsid w:val="00403E8B"/>
    <w:rsid w:val="00404A98"/>
    <w:rsid w:val="004057A7"/>
    <w:rsid w:val="00405BA5"/>
    <w:rsid w:val="004071B2"/>
    <w:rsid w:val="00411C1D"/>
    <w:rsid w:val="00412A83"/>
    <w:rsid w:val="00412C21"/>
    <w:rsid w:val="00413003"/>
    <w:rsid w:val="00413D2C"/>
    <w:rsid w:val="00414A33"/>
    <w:rsid w:val="00415A4D"/>
    <w:rsid w:val="00415C95"/>
    <w:rsid w:val="004163BB"/>
    <w:rsid w:val="00416EAD"/>
    <w:rsid w:val="0041700F"/>
    <w:rsid w:val="004172CE"/>
    <w:rsid w:val="0041778A"/>
    <w:rsid w:val="0042139D"/>
    <w:rsid w:val="004213C9"/>
    <w:rsid w:val="00421F31"/>
    <w:rsid w:val="004224B2"/>
    <w:rsid w:val="00423748"/>
    <w:rsid w:val="00423DC1"/>
    <w:rsid w:val="0042459B"/>
    <w:rsid w:val="00424BD8"/>
    <w:rsid w:val="00425DC2"/>
    <w:rsid w:val="004262FF"/>
    <w:rsid w:val="00426A45"/>
    <w:rsid w:val="00426C9F"/>
    <w:rsid w:val="0042710A"/>
    <w:rsid w:val="00427412"/>
    <w:rsid w:val="00430042"/>
    <w:rsid w:val="00430D9C"/>
    <w:rsid w:val="004319EA"/>
    <w:rsid w:val="004323FD"/>
    <w:rsid w:val="00432D89"/>
    <w:rsid w:val="00433EF8"/>
    <w:rsid w:val="00434F92"/>
    <w:rsid w:val="0043655C"/>
    <w:rsid w:val="00436AC9"/>
    <w:rsid w:val="004375CB"/>
    <w:rsid w:val="00440602"/>
    <w:rsid w:val="00440E2B"/>
    <w:rsid w:val="00442937"/>
    <w:rsid w:val="00443CE2"/>
    <w:rsid w:val="004451D0"/>
    <w:rsid w:val="00445AF9"/>
    <w:rsid w:val="00445CCB"/>
    <w:rsid w:val="00450AEE"/>
    <w:rsid w:val="00452C04"/>
    <w:rsid w:val="00452C86"/>
    <w:rsid w:val="00453090"/>
    <w:rsid w:val="00454256"/>
    <w:rsid w:val="0045461D"/>
    <w:rsid w:val="004548A3"/>
    <w:rsid w:val="00456F8A"/>
    <w:rsid w:val="00456FBF"/>
    <w:rsid w:val="00457ADB"/>
    <w:rsid w:val="004600B7"/>
    <w:rsid w:val="00464B8C"/>
    <w:rsid w:val="0046610E"/>
    <w:rsid w:val="00466FDC"/>
    <w:rsid w:val="0046749D"/>
    <w:rsid w:val="004675F4"/>
    <w:rsid w:val="00471BE7"/>
    <w:rsid w:val="00471E94"/>
    <w:rsid w:val="004729C4"/>
    <w:rsid w:val="00472A70"/>
    <w:rsid w:val="00472D3B"/>
    <w:rsid w:val="004736A8"/>
    <w:rsid w:val="00473B3C"/>
    <w:rsid w:val="00473B8B"/>
    <w:rsid w:val="00473BA2"/>
    <w:rsid w:val="00474844"/>
    <w:rsid w:val="00475E49"/>
    <w:rsid w:val="004760CD"/>
    <w:rsid w:val="00477638"/>
    <w:rsid w:val="004777C1"/>
    <w:rsid w:val="00477AA1"/>
    <w:rsid w:val="00481D26"/>
    <w:rsid w:val="00482CC5"/>
    <w:rsid w:val="00483A21"/>
    <w:rsid w:val="004844FB"/>
    <w:rsid w:val="0048565C"/>
    <w:rsid w:val="004879CE"/>
    <w:rsid w:val="00487BE4"/>
    <w:rsid w:val="00487CF1"/>
    <w:rsid w:val="004900AD"/>
    <w:rsid w:val="00491D9F"/>
    <w:rsid w:val="00491F10"/>
    <w:rsid w:val="004929EA"/>
    <w:rsid w:val="00492BDE"/>
    <w:rsid w:val="00495B14"/>
    <w:rsid w:val="00496573"/>
    <w:rsid w:val="00496A35"/>
    <w:rsid w:val="004A167D"/>
    <w:rsid w:val="004A1C21"/>
    <w:rsid w:val="004A1E95"/>
    <w:rsid w:val="004A2693"/>
    <w:rsid w:val="004A3164"/>
    <w:rsid w:val="004A400A"/>
    <w:rsid w:val="004A46C7"/>
    <w:rsid w:val="004A5D47"/>
    <w:rsid w:val="004A79C4"/>
    <w:rsid w:val="004A7AD4"/>
    <w:rsid w:val="004B1089"/>
    <w:rsid w:val="004B371F"/>
    <w:rsid w:val="004B3A35"/>
    <w:rsid w:val="004B3D19"/>
    <w:rsid w:val="004B43A0"/>
    <w:rsid w:val="004B4BF5"/>
    <w:rsid w:val="004B56BC"/>
    <w:rsid w:val="004B6065"/>
    <w:rsid w:val="004B7DBE"/>
    <w:rsid w:val="004C066B"/>
    <w:rsid w:val="004C095C"/>
    <w:rsid w:val="004C0F44"/>
    <w:rsid w:val="004C221D"/>
    <w:rsid w:val="004C320A"/>
    <w:rsid w:val="004C4470"/>
    <w:rsid w:val="004C5704"/>
    <w:rsid w:val="004C5963"/>
    <w:rsid w:val="004C5F5E"/>
    <w:rsid w:val="004C5FAD"/>
    <w:rsid w:val="004C69B3"/>
    <w:rsid w:val="004C79B7"/>
    <w:rsid w:val="004C7A2A"/>
    <w:rsid w:val="004D09DC"/>
    <w:rsid w:val="004D0E80"/>
    <w:rsid w:val="004D1673"/>
    <w:rsid w:val="004D2545"/>
    <w:rsid w:val="004D4328"/>
    <w:rsid w:val="004D7DAF"/>
    <w:rsid w:val="004E0FD2"/>
    <w:rsid w:val="004E1C57"/>
    <w:rsid w:val="004E25B1"/>
    <w:rsid w:val="004E26B9"/>
    <w:rsid w:val="004E2A5A"/>
    <w:rsid w:val="004E2C30"/>
    <w:rsid w:val="004E2CEB"/>
    <w:rsid w:val="004E4C4C"/>
    <w:rsid w:val="004E59D9"/>
    <w:rsid w:val="004E6EF7"/>
    <w:rsid w:val="004E706B"/>
    <w:rsid w:val="004E7079"/>
    <w:rsid w:val="004E7450"/>
    <w:rsid w:val="004F1353"/>
    <w:rsid w:val="004F2F38"/>
    <w:rsid w:val="004F34FD"/>
    <w:rsid w:val="004F3C12"/>
    <w:rsid w:val="004F6DC4"/>
    <w:rsid w:val="00500250"/>
    <w:rsid w:val="00500F1A"/>
    <w:rsid w:val="00501882"/>
    <w:rsid w:val="005028BD"/>
    <w:rsid w:val="005028C6"/>
    <w:rsid w:val="00511594"/>
    <w:rsid w:val="0051341F"/>
    <w:rsid w:val="00514BD9"/>
    <w:rsid w:val="005150F0"/>
    <w:rsid w:val="005160A6"/>
    <w:rsid w:val="00517C9A"/>
    <w:rsid w:val="0052365F"/>
    <w:rsid w:val="00523B7A"/>
    <w:rsid w:val="00523CB3"/>
    <w:rsid w:val="005248CC"/>
    <w:rsid w:val="00524A50"/>
    <w:rsid w:val="00525AD1"/>
    <w:rsid w:val="0052658C"/>
    <w:rsid w:val="00527C03"/>
    <w:rsid w:val="005304B2"/>
    <w:rsid w:val="00530C4C"/>
    <w:rsid w:val="00531053"/>
    <w:rsid w:val="0053227A"/>
    <w:rsid w:val="00534E7C"/>
    <w:rsid w:val="005372A1"/>
    <w:rsid w:val="005379BB"/>
    <w:rsid w:val="0054343C"/>
    <w:rsid w:val="0054397D"/>
    <w:rsid w:val="00546409"/>
    <w:rsid w:val="00550493"/>
    <w:rsid w:val="0055297A"/>
    <w:rsid w:val="00553360"/>
    <w:rsid w:val="00554E67"/>
    <w:rsid w:val="00556B46"/>
    <w:rsid w:val="0055756E"/>
    <w:rsid w:val="00561A92"/>
    <w:rsid w:val="00561B85"/>
    <w:rsid w:val="00562CBE"/>
    <w:rsid w:val="005631BD"/>
    <w:rsid w:val="00564048"/>
    <w:rsid w:val="0056457F"/>
    <w:rsid w:val="005661B6"/>
    <w:rsid w:val="00566AF6"/>
    <w:rsid w:val="00566FC7"/>
    <w:rsid w:val="0056750B"/>
    <w:rsid w:val="005706D1"/>
    <w:rsid w:val="00570B11"/>
    <w:rsid w:val="005716FA"/>
    <w:rsid w:val="00571B79"/>
    <w:rsid w:val="0057297A"/>
    <w:rsid w:val="005735C7"/>
    <w:rsid w:val="00574EC0"/>
    <w:rsid w:val="00576578"/>
    <w:rsid w:val="005776CA"/>
    <w:rsid w:val="00580075"/>
    <w:rsid w:val="00581449"/>
    <w:rsid w:val="005824EC"/>
    <w:rsid w:val="005828C2"/>
    <w:rsid w:val="00583848"/>
    <w:rsid w:val="00584B4F"/>
    <w:rsid w:val="00585A46"/>
    <w:rsid w:val="00585B67"/>
    <w:rsid w:val="00585E5B"/>
    <w:rsid w:val="005873ED"/>
    <w:rsid w:val="00587862"/>
    <w:rsid w:val="005906E5"/>
    <w:rsid w:val="005912FA"/>
    <w:rsid w:val="00591AE9"/>
    <w:rsid w:val="00591CC8"/>
    <w:rsid w:val="00591FF2"/>
    <w:rsid w:val="005921A2"/>
    <w:rsid w:val="00593A7D"/>
    <w:rsid w:val="00595FB0"/>
    <w:rsid w:val="005965E8"/>
    <w:rsid w:val="00596C14"/>
    <w:rsid w:val="00597BC6"/>
    <w:rsid w:val="005A2F6A"/>
    <w:rsid w:val="005A3459"/>
    <w:rsid w:val="005A46B8"/>
    <w:rsid w:val="005A6D50"/>
    <w:rsid w:val="005A6DA2"/>
    <w:rsid w:val="005B124A"/>
    <w:rsid w:val="005B26C7"/>
    <w:rsid w:val="005B2A05"/>
    <w:rsid w:val="005C0393"/>
    <w:rsid w:val="005C0EC8"/>
    <w:rsid w:val="005C1EE0"/>
    <w:rsid w:val="005C1F8B"/>
    <w:rsid w:val="005C51C0"/>
    <w:rsid w:val="005C6921"/>
    <w:rsid w:val="005C6F00"/>
    <w:rsid w:val="005C75D4"/>
    <w:rsid w:val="005D02BD"/>
    <w:rsid w:val="005D1EE7"/>
    <w:rsid w:val="005D29EC"/>
    <w:rsid w:val="005D2AA4"/>
    <w:rsid w:val="005D2EC3"/>
    <w:rsid w:val="005D5940"/>
    <w:rsid w:val="005D66FE"/>
    <w:rsid w:val="005D69B8"/>
    <w:rsid w:val="005D730C"/>
    <w:rsid w:val="005E01AF"/>
    <w:rsid w:val="005E0673"/>
    <w:rsid w:val="005E0C2F"/>
    <w:rsid w:val="005E1739"/>
    <w:rsid w:val="005E2695"/>
    <w:rsid w:val="005E2989"/>
    <w:rsid w:val="005E318C"/>
    <w:rsid w:val="005E4B08"/>
    <w:rsid w:val="005E58CC"/>
    <w:rsid w:val="005E5D27"/>
    <w:rsid w:val="005E6C26"/>
    <w:rsid w:val="005E7091"/>
    <w:rsid w:val="005E73D6"/>
    <w:rsid w:val="005E7437"/>
    <w:rsid w:val="005E772F"/>
    <w:rsid w:val="005F24AC"/>
    <w:rsid w:val="005F6994"/>
    <w:rsid w:val="005F6D89"/>
    <w:rsid w:val="00600359"/>
    <w:rsid w:val="00600674"/>
    <w:rsid w:val="00601748"/>
    <w:rsid w:val="00601C50"/>
    <w:rsid w:val="00602227"/>
    <w:rsid w:val="00602688"/>
    <w:rsid w:val="00602D8C"/>
    <w:rsid w:val="006048FA"/>
    <w:rsid w:val="00604E4D"/>
    <w:rsid w:val="00606A00"/>
    <w:rsid w:val="00606DFC"/>
    <w:rsid w:val="00606F6A"/>
    <w:rsid w:val="00607087"/>
    <w:rsid w:val="00607E4D"/>
    <w:rsid w:val="0061071F"/>
    <w:rsid w:val="00610B2C"/>
    <w:rsid w:val="00611F5B"/>
    <w:rsid w:val="00614D05"/>
    <w:rsid w:val="00615123"/>
    <w:rsid w:val="00617236"/>
    <w:rsid w:val="00617384"/>
    <w:rsid w:val="006176D8"/>
    <w:rsid w:val="006212D5"/>
    <w:rsid w:val="0062275D"/>
    <w:rsid w:val="00623E5B"/>
    <w:rsid w:val="00624C5C"/>
    <w:rsid w:val="006252A9"/>
    <w:rsid w:val="0062540B"/>
    <w:rsid w:val="00626C01"/>
    <w:rsid w:val="00627FD3"/>
    <w:rsid w:val="0063037A"/>
    <w:rsid w:val="00630383"/>
    <w:rsid w:val="0063051A"/>
    <w:rsid w:val="0063075E"/>
    <w:rsid w:val="0063685A"/>
    <w:rsid w:val="00637507"/>
    <w:rsid w:val="00637963"/>
    <w:rsid w:val="00637964"/>
    <w:rsid w:val="00637D90"/>
    <w:rsid w:val="00640BE6"/>
    <w:rsid w:val="00642CAE"/>
    <w:rsid w:val="00643014"/>
    <w:rsid w:val="0064398D"/>
    <w:rsid w:val="00644B0E"/>
    <w:rsid w:val="00644DFF"/>
    <w:rsid w:val="00645ACA"/>
    <w:rsid w:val="0064746C"/>
    <w:rsid w:val="00647728"/>
    <w:rsid w:val="006520F4"/>
    <w:rsid w:val="0065265F"/>
    <w:rsid w:val="00654BA7"/>
    <w:rsid w:val="00654CC9"/>
    <w:rsid w:val="006551F2"/>
    <w:rsid w:val="00655DD7"/>
    <w:rsid w:val="00655EF1"/>
    <w:rsid w:val="006570E7"/>
    <w:rsid w:val="00657219"/>
    <w:rsid w:val="006575D7"/>
    <w:rsid w:val="00657F1D"/>
    <w:rsid w:val="0066209B"/>
    <w:rsid w:val="0066284C"/>
    <w:rsid w:val="006632BD"/>
    <w:rsid w:val="006639EB"/>
    <w:rsid w:val="00670E4D"/>
    <w:rsid w:val="00671F6F"/>
    <w:rsid w:val="0067317A"/>
    <w:rsid w:val="00673865"/>
    <w:rsid w:val="00673B9E"/>
    <w:rsid w:val="006744E6"/>
    <w:rsid w:val="0067636C"/>
    <w:rsid w:val="00676B6B"/>
    <w:rsid w:val="00676FB1"/>
    <w:rsid w:val="0067799B"/>
    <w:rsid w:val="0068032E"/>
    <w:rsid w:val="006805E5"/>
    <w:rsid w:val="00680822"/>
    <w:rsid w:val="00680C38"/>
    <w:rsid w:val="006811B8"/>
    <w:rsid w:val="00681FAE"/>
    <w:rsid w:val="006824FD"/>
    <w:rsid w:val="00687023"/>
    <w:rsid w:val="00687D1B"/>
    <w:rsid w:val="006901C2"/>
    <w:rsid w:val="00691291"/>
    <w:rsid w:val="006920C2"/>
    <w:rsid w:val="00692C45"/>
    <w:rsid w:val="006936F3"/>
    <w:rsid w:val="00693B61"/>
    <w:rsid w:val="006A1D7A"/>
    <w:rsid w:val="006A224F"/>
    <w:rsid w:val="006A2FF3"/>
    <w:rsid w:val="006A3466"/>
    <w:rsid w:val="006A373D"/>
    <w:rsid w:val="006A3B85"/>
    <w:rsid w:val="006A40F9"/>
    <w:rsid w:val="006A4EAA"/>
    <w:rsid w:val="006A5E9D"/>
    <w:rsid w:val="006A6007"/>
    <w:rsid w:val="006A729C"/>
    <w:rsid w:val="006A7500"/>
    <w:rsid w:val="006A78A7"/>
    <w:rsid w:val="006A7A22"/>
    <w:rsid w:val="006A7C04"/>
    <w:rsid w:val="006B1585"/>
    <w:rsid w:val="006B271C"/>
    <w:rsid w:val="006B2729"/>
    <w:rsid w:val="006B2AC2"/>
    <w:rsid w:val="006B4CE0"/>
    <w:rsid w:val="006B508F"/>
    <w:rsid w:val="006B5FA1"/>
    <w:rsid w:val="006B6AD5"/>
    <w:rsid w:val="006B7203"/>
    <w:rsid w:val="006C012E"/>
    <w:rsid w:val="006C0968"/>
    <w:rsid w:val="006C146B"/>
    <w:rsid w:val="006C18B0"/>
    <w:rsid w:val="006C27C1"/>
    <w:rsid w:val="006C2B6B"/>
    <w:rsid w:val="006C2EDF"/>
    <w:rsid w:val="006C454C"/>
    <w:rsid w:val="006C70F3"/>
    <w:rsid w:val="006D06E3"/>
    <w:rsid w:val="006D22F9"/>
    <w:rsid w:val="006D42CD"/>
    <w:rsid w:val="006D44D6"/>
    <w:rsid w:val="006D755C"/>
    <w:rsid w:val="006D7937"/>
    <w:rsid w:val="006E0936"/>
    <w:rsid w:val="006E0E3C"/>
    <w:rsid w:val="006E102E"/>
    <w:rsid w:val="006E2B5C"/>
    <w:rsid w:val="006E2EC7"/>
    <w:rsid w:val="006E35B7"/>
    <w:rsid w:val="006E391F"/>
    <w:rsid w:val="006E485B"/>
    <w:rsid w:val="006E4C5B"/>
    <w:rsid w:val="006E5EFC"/>
    <w:rsid w:val="006E73AC"/>
    <w:rsid w:val="006E75A5"/>
    <w:rsid w:val="006E7A87"/>
    <w:rsid w:val="006E7BCF"/>
    <w:rsid w:val="006F37A0"/>
    <w:rsid w:val="006F3F09"/>
    <w:rsid w:val="006F411E"/>
    <w:rsid w:val="006F472C"/>
    <w:rsid w:val="006F4C8A"/>
    <w:rsid w:val="006F4E82"/>
    <w:rsid w:val="006F5241"/>
    <w:rsid w:val="006F5718"/>
    <w:rsid w:val="007015FE"/>
    <w:rsid w:val="00702251"/>
    <w:rsid w:val="007022C5"/>
    <w:rsid w:val="007028E3"/>
    <w:rsid w:val="00703495"/>
    <w:rsid w:val="007035A6"/>
    <w:rsid w:val="00703A28"/>
    <w:rsid w:val="00704039"/>
    <w:rsid w:val="007041CD"/>
    <w:rsid w:val="007046C0"/>
    <w:rsid w:val="00704D78"/>
    <w:rsid w:val="00705142"/>
    <w:rsid w:val="0070585D"/>
    <w:rsid w:val="00705911"/>
    <w:rsid w:val="00705CE0"/>
    <w:rsid w:val="0070601E"/>
    <w:rsid w:val="007066C6"/>
    <w:rsid w:val="00707DEE"/>
    <w:rsid w:val="00712D2A"/>
    <w:rsid w:val="007132CC"/>
    <w:rsid w:val="0071331C"/>
    <w:rsid w:val="00713368"/>
    <w:rsid w:val="00714B95"/>
    <w:rsid w:val="007153D0"/>
    <w:rsid w:val="00715446"/>
    <w:rsid w:val="00716311"/>
    <w:rsid w:val="007164E1"/>
    <w:rsid w:val="00716522"/>
    <w:rsid w:val="00716993"/>
    <w:rsid w:val="007174B5"/>
    <w:rsid w:val="00717AB3"/>
    <w:rsid w:val="0072008C"/>
    <w:rsid w:val="0072139E"/>
    <w:rsid w:val="00722764"/>
    <w:rsid w:val="00722D20"/>
    <w:rsid w:val="00722EAA"/>
    <w:rsid w:val="007236CA"/>
    <w:rsid w:val="00724496"/>
    <w:rsid w:val="007250F0"/>
    <w:rsid w:val="00727C4C"/>
    <w:rsid w:val="00731C65"/>
    <w:rsid w:val="007338AC"/>
    <w:rsid w:val="00734397"/>
    <w:rsid w:val="00734FF0"/>
    <w:rsid w:val="007358C7"/>
    <w:rsid w:val="00735F59"/>
    <w:rsid w:val="00736A76"/>
    <w:rsid w:val="00736E59"/>
    <w:rsid w:val="00737B9B"/>
    <w:rsid w:val="00740F8E"/>
    <w:rsid w:val="00741557"/>
    <w:rsid w:val="0074188B"/>
    <w:rsid w:val="00742CDA"/>
    <w:rsid w:val="00743FEF"/>
    <w:rsid w:val="00744631"/>
    <w:rsid w:val="00744786"/>
    <w:rsid w:val="007448E0"/>
    <w:rsid w:val="00745A9F"/>
    <w:rsid w:val="00750326"/>
    <w:rsid w:val="00750407"/>
    <w:rsid w:val="00751DEC"/>
    <w:rsid w:val="007529A9"/>
    <w:rsid w:val="0075356E"/>
    <w:rsid w:val="00753E69"/>
    <w:rsid w:val="00755A42"/>
    <w:rsid w:val="00755D96"/>
    <w:rsid w:val="00757558"/>
    <w:rsid w:val="0075796D"/>
    <w:rsid w:val="00757B8B"/>
    <w:rsid w:val="00760E34"/>
    <w:rsid w:val="007616C9"/>
    <w:rsid w:val="00761F08"/>
    <w:rsid w:val="00762CAA"/>
    <w:rsid w:val="00764C27"/>
    <w:rsid w:val="00766AC9"/>
    <w:rsid w:val="00767092"/>
    <w:rsid w:val="0076719B"/>
    <w:rsid w:val="0076777E"/>
    <w:rsid w:val="00767AA8"/>
    <w:rsid w:val="007704E3"/>
    <w:rsid w:val="0077087B"/>
    <w:rsid w:val="00770CF8"/>
    <w:rsid w:val="00771774"/>
    <w:rsid w:val="007719D6"/>
    <w:rsid w:val="007719E2"/>
    <w:rsid w:val="00772B41"/>
    <w:rsid w:val="007734C9"/>
    <w:rsid w:val="007738CA"/>
    <w:rsid w:val="00774938"/>
    <w:rsid w:val="00774952"/>
    <w:rsid w:val="00775EE7"/>
    <w:rsid w:val="00775F6C"/>
    <w:rsid w:val="00776F34"/>
    <w:rsid w:val="007800AF"/>
    <w:rsid w:val="00782C9F"/>
    <w:rsid w:val="00783C0C"/>
    <w:rsid w:val="00784E20"/>
    <w:rsid w:val="00787CB8"/>
    <w:rsid w:val="00787F38"/>
    <w:rsid w:val="00787F67"/>
    <w:rsid w:val="00791213"/>
    <w:rsid w:val="007919F5"/>
    <w:rsid w:val="00791DBC"/>
    <w:rsid w:val="00792250"/>
    <w:rsid w:val="00793469"/>
    <w:rsid w:val="0079387E"/>
    <w:rsid w:val="00794E4F"/>
    <w:rsid w:val="007959AC"/>
    <w:rsid w:val="007961D2"/>
    <w:rsid w:val="007964BF"/>
    <w:rsid w:val="00796C6F"/>
    <w:rsid w:val="0079748B"/>
    <w:rsid w:val="007A053E"/>
    <w:rsid w:val="007A212B"/>
    <w:rsid w:val="007A264F"/>
    <w:rsid w:val="007A27CF"/>
    <w:rsid w:val="007A2E52"/>
    <w:rsid w:val="007A2E9D"/>
    <w:rsid w:val="007A344B"/>
    <w:rsid w:val="007A3C53"/>
    <w:rsid w:val="007A4A8D"/>
    <w:rsid w:val="007A4AD6"/>
    <w:rsid w:val="007A50DC"/>
    <w:rsid w:val="007A59EC"/>
    <w:rsid w:val="007A5B79"/>
    <w:rsid w:val="007A7BD8"/>
    <w:rsid w:val="007B16F3"/>
    <w:rsid w:val="007B1830"/>
    <w:rsid w:val="007B29CA"/>
    <w:rsid w:val="007B2B91"/>
    <w:rsid w:val="007B4BE5"/>
    <w:rsid w:val="007B4D10"/>
    <w:rsid w:val="007B4FBD"/>
    <w:rsid w:val="007B5DE5"/>
    <w:rsid w:val="007C09F9"/>
    <w:rsid w:val="007C31EE"/>
    <w:rsid w:val="007C374B"/>
    <w:rsid w:val="007C3848"/>
    <w:rsid w:val="007C3D2C"/>
    <w:rsid w:val="007C43B7"/>
    <w:rsid w:val="007C48E4"/>
    <w:rsid w:val="007C5A48"/>
    <w:rsid w:val="007C64AD"/>
    <w:rsid w:val="007C6D77"/>
    <w:rsid w:val="007C6E24"/>
    <w:rsid w:val="007C73F3"/>
    <w:rsid w:val="007C7638"/>
    <w:rsid w:val="007C7AB9"/>
    <w:rsid w:val="007C7C0D"/>
    <w:rsid w:val="007D112B"/>
    <w:rsid w:val="007D1A89"/>
    <w:rsid w:val="007D256F"/>
    <w:rsid w:val="007D652B"/>
    <w:rsid w:val="007D6E6A"/>
    <w:rsid w:val="007E0C2E"/>
    <w:rsid w:val="007E20AA"/>
    <w:rsid w:val="007E267D"/>
    <w:rsid w:val="007E4532"/>
    <w:rsid w:val="007E7543"/>
    <w:rsid w:val="007F01F8"/>
    <w:rsid w:val="007F1423"/>
    <w:rsid w:val="007F2418"/>
    <w:rsid w:val="007F2E2E"/>
    <w:rsid w:val="007F3075"/>
    <w:rsid w:val="007F36B9"/>
    <w:rsid w:val="007F3E51"/>
    <w:rsid w:val="007F3E76"/>
    <w:rsid w:val="007F46E7"/>
    <w:rsid w:val="007F4838"/>
    <w:rsid w:val="007F50B1"/>
    <w:rsid w:val="007F5A6D"/>
    <w:rsid w:val="007F67FE"/>
    <w:rsid w:val="007F750C"/>
    <w:rsid w:val="007F7D71"/>
    <w:rsid w:val="0080010F"/>
    <w:rsid w:val="00800321"/>
    <w:rsid w:val="00800AA4"/>
    <w:rsid w:val="00804004"/>
    <w:rsid w:val="00807B12"/>
    <w:rsid w:val="008109C1"/>
    <w:rsid w:val="008117E8"/>
    <w:rsid w:val="00811C34"/>
    <w:rsid w:val="008122BC"/>
    <w:rsid w:val="00813226"/>
    <w:rsid w:val="00813577"/>
    <w:rsid w:val="00813E8D"/>
    <w:rsid w:val="00814520"/>
    <w:rsid w:val="00815319"/>
    <w:rsid w:val="0081537A"/>
    <w:rsid w:val="00816947"/>
    <w:rsid w:val="00817D17"/>
    <w:rsid w:val="008237F3"/>
    <w:rsid w:val="008241C3"/>
    <w:rsid w:val="008274D9"/>
    <w:rsid w:val="00831FC7"/>
    <w:rsid w:val="0083272E"/>
    <w:rsid w:val="0083287C"/>
    <w:rsid w:val="00832DCA"/>
    <w:rsid w:val="00834F4F"/>
    <w:rsid w:val="0083635D"/>
    <w:rsid w:val="00836902"/>
    <w:rsid w:val="00840508"/>
    <w:rsid w:val="008420C1"/>
    <w:rsid w:val="00842439"/>
    <w:rsid w:val="008435E5"/>
    <w:rsid w:val="008440DC"/>
    <w:rsid w:val="008442CB"/>
    <w:rsid w:val="008459F8"/>
    <w:rsid w:val="00846209"/>
    <w:rsid w:val="008475B5"/>
    <w:rsid w:val="0084780E"/>
    <w:rsid w:val="00847BCB"/>
    <w:rsid w:val="00852BB3"/>
    <w:rsid w:val="008552FD"/>
    <w:rsid w:val="00855C68"/>
    <w:rsid w:val="0086160E"/>
    <w:rsid w:val="0086167E"/>
    <w:rsid w:val="008627B5"/>
    <w:rsid w:val="0086301E"/>
    <w:rsid w:val="0086339B"/>
    <w:rsid w:val="008641BA"/>
    <w:rsid w:val="008641D5"/>
    <w:rsid w:val="008641FB"/>
    <w:rsid w:val="00864318"/>
    <w:rsid w:val="00866DCB"/>
    <w:rsid w:val="00867C3B"/>
    <w:rsid w:val="00867EF0"/>
    <w:rsid w:val="0087078C"/>
    <w:rsid w:val="00873437"/>
    <w:rsid w:val="0087426E"/>
    <w:rsid w:val="00875602"/>
    <w:rsid w:val="0087629B"/>
    <w:rsid w:val="0087658A"/>
    <w:rsid w:val="008802B0"/>
    <w:rsid w:val="008805EB"/>
    <w:rsid w:val="00881D07"/>
    <w:rsid w:val="00884046"/>
    <w:rsid w:val="00885544"/>
    <w:rsid w:val="00886EBB"/>
    <w:rsid w:val="00887577"/>
    <w:rsid w:val="00887757"/>
    <w:rsid w:val="0089001B"/>
    <w:rsid w:val="00892A59"/>
    <w:rsid w:val="008933AB"/>
    <w:rsid w:val="00894A14"/>
    <w:rsid w:val="00894DD2"/>
    <w:rsid w:val="00895A15"/>
    <w:rsid w:val="00896999"/>
    <w:rsid w:val="00897D8F"/>
    <w:rsid w:val="00897D9F"/>
    <w:rsid w:val="008A0ADC"/>
    <w:rsid w:val="008A2098"/>
    <w:rsid w:val="008A2736"/>
    <w:rsid w:val="008A4228"/>
    <w:rsid w:val="008A4244"/>
    <w:rsid w:val="008A47FA"/>
    <w:rsid w:val="008A6565"/>
    <w:rsid w:val="008A6CED"/>
    <w:rsid w:val="008A7246"/>
    <w:rsid w:val="008B0823"/>
    <w:rsid w:val="008B0E57"/>
    <w:rsid w:val="008B0FCC"/>
    <w:rsid w:val="008B24DA"/>
    <w:rsid w:val="008B2B99"/>
    <w:rsid w:val="008B3055"/>
    <w:rsid w:val="008B4AA1"/>
    <w:rsid w:val="008B4F92"/>
    <w:rsid w:val="008B5652"/>
    <w:rsid w:val="008B7513"/>
    <w:rsid w:val="008C0734"/>
    <w:rsid w:val="008C0C2D"/>
    <w:rsid w:val="008C1EA7"/>
    <w:rsid w:val="008C2797"/>
    <w:rsid w:val="008C4139"/>
    <w:rsid w:val="008C42F7"/>
    <w:rsid w:val="008C6D0E"/>
    <w:rsid w:val="008C727F"/>
    <w:rsid w:val="008C76E2"/>
    <w:rsid w:val="008C778A"/>
    <w:rsid w:val="008D0D1B"/>
    <w:rsid w:val="008D27F1"/>
    <w:rsid w:val="008D3E58"/>
    <w:rsid w:val="008D57CC"/>
    <w:rsid w:val="008D6DD2"/>
    <w:rsid w:val="008E03AE"/>
    <w:rsid w:val="008E2BE7"/>
    <w:rsid w:val="008E5C2A"/>
    <w:rsid w:val="008F1502"/>
    <w:rsid w:val="008F1952"/>
    <w:rsid w:val="008F2B57"/>
    <w:rsid w:val="008F2C9F"/>
    <w:rsid w:val="008F410D"/>
    <w:rsid w:val="008F4388"/>
    <w:rsid w:val="008F46D9"/>
    <w:rsid w:val="008F538A"/>
    <w:rsid w:val="008F5F09"/>
    <w:rsid w:val="008F6017"/>
    <w:rsid w:val="008F6236"/>
    <w:rsid w:val="008F6667"/>
    <w:rsid w:val="008F6EC6"/>
    <w:rsid w:val="0090137E"/>
    <w:rsid w:val="0090469C"/>
    <w:rsid w:val="009058DB"/>
    <w:rsid w:val="00906BF8"/>
    <w:rsid w:val="00910FB6"/>
    <w:rsid w:val="00912AC0"/>
    <w:rsid w:val="009131FF"/>
    <w:rsid w:val="00913621"/>
    <w:rsid w:val="00913834"/>
    <w:rsid w:val="0091389D"/>
    <w:rsid w:val="00913901"/>
    <w:rsid w:val="00913BB1"/>
    <w:rsid w:val="0091416D"/>
    <w:rsid w:val="00914D6E"/>
    <w:rsid w:val="00915139"/>
    <w:rsid w:val="009152BA"/>
    <w:rsid w:val="009153AC"/>
    <w:rsid w:val="009157F2"/>
    <w:rsid w:val="009165D8"/>
    <w:rsid w:val="00916A6F"/>
    <w:rsid w:val="009200BB"/>
    <w:rsid w:val="0092040B"/>
    <w:rsid w:val="009208D7"/>
    <w:rsid w:val="00920F69"/>
    <w:rsid w:val="0092248C"/>
    <w:rsid w:val="00922E33"/>
    <w:rsid w:val="00924A28"/>
    <w:rsid w:val="00924A4A"/>
    <w:rsid w:val="00925835"/>
    <w:rsid w:val="00925D2C"/>
    <w:rsid w:val="00926BD5"/>
    <w:rsid w:val="00930486"/>
    <w:rsid w:val="009307DC"/>
    <w:rsid w:val="0093089D"/>
    <w:rsid w:val="00930D38"/>
    <w:rsid w:val="00930F62"/>
    <w:rsid w:val="00931E09"/>
    <w:rsid w:val="00933183"/>
    <w:rsid w:val="009331F5"/>
    <w:rsid w:val="0093373D"/>
    <w:rsid w:val="009345D0"/>
    <w:rsid w:val="00935E4C"/>
    <w:rsid w:val="0093659B"/>
    <w:rsid w:val="009370FB"/>
    <w:rsid w:val="009405A1"/>
    <w:rsid w:val="00940EFA"/>
    <w:rsid w:val="009419B1"/>
    <w:rsid w:val="00941FB7"/>
    <w:rsid w:val="009434AB"/>
    <w:rsid w:val="0094397F"/>
    <w:rsid w:val="00944977"/>
    <w:rsid w:val="00944D70"/>
    <w:rsid w:val="00944DB5"/>
    <w:rsid w:val="0094725A"/>
    <w:rsid w:val="009507E9"/>
    <w:rsid w:val="00950EB8"/>
    <w:rsid w:val="00951DC3"/>
    <w:rsid w:val="00954781"/>
    <w:rsid w:val="009560AD"/>
    <w:rsid w:val="00957C3B"/>
    <w:rsid w:val="0096112B"/>
    <w:rsid w:val="009624F1"/>
    <w:rsid w:val="0096362B"/>
    <w:rsid w:val="00963A2E"/>
    <w:rsid w:val="009644C5"/>
    <w:rsid w:val="0096770B"/>
    <w:rsid w:val="00970A05"/>
    <w:rsid w:val="009718BF"/>
    <w:rsid w:val="00971D19"/>
    <w:rsid w:val="00971F6D"/>
    <w:rsid w:val="00972EEA"/>
    <w:rsid w:val="009733FB"/>
    <w:rsid w:val="0097351B"/>
    <w:rsid w:val="009749A0"/>
    <w:rsid w:val="009802D8"/>
    <w:rsid w:val="009804B1"/>
    <w:rsid w:val="00980531"/>
    <w:rsid w:val="00980D84"/>
    <w:rsid w:val="00982F34"/>
    <w:rsid w:val="00983A21"/>
    <w:rsid w:val="00983DCA"/>
    <w:rsid w:val="009847C8"/>
    <w:rsid w:val="00984D08"/>
    <w:rsid w:val="009860B4"/>
    <w:rsid w:val="0098682B"/>
    <w:rsid w:val="00987F84"/>
    <w:rsid w:val="00991D35"/>
    <w:rsid w:val="00992332"/>
    <w:rsid w:val="00992840"/>
    <w:rsid w:val="00994005"/>
    <w:rsid w:val="00994877"/>
    <w:rsid w:val="009949C5"/>
    <w:rsid w:val="00994B3C"/>
    <w:rsid w:val="0099513D"/>
    <w:rsid w:val="00995280"/>
    <w:rsid w:val="009A2D07"/>
    <w:rsid w:val="009A354E"/>
    <w:rsid w:val="009A3A16"/>
    <w:rsid w:val="009A6105"/>
    <w:rsid w:val="009A70E7"/>
    <w:rsid w:val="009A7174"/>
    <w:rsid w:val="009B006A"/>
    <w:rsid w:val="009B0467"/>
    <w:rsid w:val="009B0622"/>
    <w:rsid w:val="009B17E3"/>
    <w:rsid w:val="009B1BD5"/>
    <w:rsid w:val="009B20C4"/>
    <w:rsid w:val="009B2144"/>
    <w:rsid w:val="009B497C"/>
    <w:rsid w:val="009B4B07"/>
    <w:rsid w:val="009B584C"/>
    <w:rsid w:val="009B5950"/>
    <w:rsid w:val="009B5A26"/>
    <w:rsid w:val="009B696B"/>
    <w:rsid w:val="009B71F2"/>
    <w:rsid w:val="009B7F6A"/>
    <w:rsid w:val="009C081E"/>
    <w:rsid w:val="009C13BB"/>
    <w:rsid w:val="009C275E"/>
    <w:rsid w:val="009C338A"/>
    <w:rsid w:val="009C3424"/>
    <w:rsid w:val="009C422F"/>
    <w:rsid w:val="009C52ED"/>
    <w:rsid w:val="009C5B2D"/>
    <w:rsid w:val="009D12C3"/>
    <w:rsid w:val="009D28DD"/>
    <w:rsid w:val="009D2C5D"/>
    <w:rsid w:val="009D2DCA"/>
    <w:rsid w:val="009E199B"/>
    <w:rsid w:val="009E1A63"/>
    <w:rsid w:val="009E1ACC"/>
    <w:rsid w:val="009E1E7B"/>
    <w:rsid w:val="009E35F4"/>
    <w:rsid w:val="009E3B33"/>
    <w:rsid w:val="009E4007"/>
    <w:rsid w:val="009E442D"/>
    <w:rsid w:val="009E5471"/>
    <w:rsid w:val="009E67C5"/>
    <w:rsid w:val="009F06D8"/>
    <w:rsid w:val="009F0F8D"/>
    <w:rsid w:val="009F2F56"/>
    <w:rsid w:val="009F3197"/>
    <w:rsid w:val="009F7EBF"/>
    <w:rsid w:val="00A009D2"/>
    <w:rsid w:val="00A02949"/>
    <w:rsid w:val="00A02BC8"/>
    <w:rsid w:val="00A02C54"/>
    <w:rsid w:val="00A04351"/>
    <w:rsid w:val="00A04DFB"/>
    <w:rsid w:val="00A04F70"/>
    <w:rsid w:val="00A06643"/>
    <w:rsid w:val="00A131E4"/>
    <w:rsid w:val="00A13431"/>
    <w:rsid w:val="00A137AA"/>
    <w:rsid w:val="00A13D83"/>
    <w:rsid w:val="00A1415B"/>
    <w:rsid w:val="00A16838"/>
    <w:rsid w:val="00A16A73"/>
    <w:rsid w:val="00A17D33"/>
    <w:rsid w:val="00A17F46"/>
    <w:rsid w:val="00A20296"/>
    <w:rsid w:val="00A21C6E"/>
    <w:rsid w:val="00A22968"/>
    <w:rsid w:val="00A241D7"/>
    <w:rsid w:val="00A278E7"/>
    <w:rsid w:val="00A3061A"/>
    <w:rsid w:val="00A32A79"/>
    <w:rsid w:val="00A33E2A"/>
    <w:rsid w:val="00A341AC"/>
    <w:rsid w:val="00A34338"/>
    <w:rsid w:val="00A351BF"/>
    <w:rsid w:val="00A352CE"/>
    <w:rsid w:val="00A35DAA"/>
    <w:rsid w:val="00A35E40"/>
    <w:rsid w:val="00A364BA"/>
    <w:rsid w:val="00A37A5B"/>
    <w:rsid w:val="00A37A7D"/>
    <w:rsid w:val="00A37F5E"/>
    <w:rsid w:val="00A4004F"/>
    <w:rsid w:val="00A4399E"/>
    <w:rsid w:val="00A4498B"/>
    <w:rsid w:val="00A4555E"/>
    <w:rsid w:val="00A45AE0"/>
    <w:rsid w:val="00A46158"/>
    <w:rsid w:val="00A473FD"/>
    <w:rsid w:val="00A47C41"/>
    <w:rsid w:val="00A50523"/>
    <w:rsid w:val="00A50FEF"/>
    <w:rsid w:val="00A51465"/>
    <w:rsid w:val="00A53858"/>
    <w:rsid w:val="00A53A33"/>
    <w:rsid w:val="00A54644"/>
    <w:rsid w:val="00A54D02"/>
    <w:rsid w:val="00A55250"/>
    <w:rsid w:val="00A55592"/>
    <w:rsid w:val="00A565CD"/>
    <w:rsid w:val="00A56DB8"/>
    <w:rsid w:val="00A56DFE"/>
    <w:rsid w:val="00A56EB5"/>
    <w:rsid w:val="00A57B9C"/>
    <w:rsid w:val="00A6159F"/>
    <w:rsid w:val="00A634EF"/>
    <w:rsid w:val="00A64791"/>
    <w:rsid w:val="00A6552C"/>
    <w:rsid w:val="00A664B1"/>
    <w:rsid w:val="00A67E42"/>
    <w:rsid w:val="00A67EBA"/>
    <w:rsid w:val="00A71F3E"/>
    <w:rsid w:val="00A7203B"/>
    <w:rsid w:val="00A72A42"/>
    <w:rsid w:val="00A73AA7"/>
    <w:rsid w:val="00A765EF"/>
    <w:rsid w:val="00A7746E"/>
    <w:rsid w:val="00A7750C"/>
    <w:rsid w:val="00A77A4B"/>
    <w:rsid w:val="00A77A9D"/>
    <w:rsid w:val="00A77FD0"/>
    <w:rsid w:val="00A81BF9"/>
    <w:rsid w:val="00A82E50"/>
    <w:rsid w:val="00A83EFB"/>
    <w:rsid w:val="00A875F7"/>
    <w:rsid w:val="00A90353"/>
    <w:rsid w:val="00A90737"/>
    <w:rsid w:val="00A91257"/>
    <w:rsid w:val="00A923B1"/>
    <w:rsid w:val="00A9250A"/>
    <w:rsid w:val="00A92899"/>
    <w:rsid w:val="00A9289C"/>
    <w:rsid w:val="00A929F4"/>
    <w:rsid w:val="00AA1759"/>
    <w:rsid w:val="00AA3219"/>
    <w:rsid w:val="00AA3622"/>
    <w:rsid w:val="00AA5425"/>
    <w:rsid w:val="00AA5E2B"/>
    <w:rsid w:val="00AA5EE6"/>
    <w:rsid w:val="00AA7831"/>
    <w:rsid w:val="00AA7B4B"/>
    <w:rsid w:val="00AB2499"/>
    <w:rsid w:val="00AB278C"/>
    <w:rsid w:val="00AB597A"/>
    <w:rsid w:val="00AB614C"/>
    <w:rsid w:val="00AB7610"/>
    <w:rsid w:val="00AC2102"/>
    <w:rsid w:val="00AC3A5E"/>
    <w:rsid w:val="00AC3D49"/>
    <w:rsid w:val="00AC5EED"/>
    <w:rsid w:val="00AC648F"/>
    <w:rsid w:val="00AC6C9A"/>
    <w:rsid w:val="00AD0358"/>
    <w:rsid w:val="00AD0E78"/>
    <w:rsid w:val="00AD1BB1"/>
    <w:rsid w:val="00AD1C69"/>
    <w:rsid w:val="00AD319C"/>
    <w:rsid w:val="00AD3D7A"/>
    <w:rsid w:val="00AD5568"/>
    <w:rsid w:val="00AD5B23"/>
    <w:rsid w:val="00AD75B8"/>
    <w:rsid w:val="00AD75DE"/>
    <w:rsid w:val="00AE036A"/>
    <w:rsid w:val="00AE0F64"/>
    <w:rsid w:val="00AE2B4C"/>
    <w:rsid w:val="00AE502C"/>
    <w:rsid w:val="00AE681E"/>
    <w:rsid w:val="00AE6B67"/>
    <w:rsid w:val="00AE77DF"/>
    <w:rsid w:val="00AF095E"/>
    <w:rsid w:val="00AF0CC0"/>
    <w:rsid w:val="00AF1F70"/>
    <w:rsid w:val="00AF3C03"/>
    <w:rsid w:val="00AF3DDC"/>
    <w:rsid w:val="00AF563C"/>
    <w:rsid w:val="00AF6DD1"/>
    <w:rsid w:val="00AF7540"/>
    <w:rsid w:val="00B0287B"/>
    <w:rsid w:val="00B02D5F"/>
    <w:rsid w:val="00B035FD"/>
    <w:rsid w:val="00B03F01"/>
    <w:rsid w:val="00B057A4"/>
    <w:rsid w:val="00B06261"/>
    <w:rsid w:val="00B103DD"/>
    <w:rsid w:val="00B117C2"/>
    <w:rsid w:val="00B13C6E"/>
    <w:rsid w:val="00B14D2F"/>
    <w:rsid w:val="00B153C2"/>
    <w:rsid w:val="00B158E3"/>
    <w:rsid w:val="00B16397"/>
    <w:rsid w:val="00B16667"/>
    <w:rsid w:val="00B17B7E"/>
    <w:rsid w:val="00B20BF8"/>
    <w:rsid w:val="00B21519"/>
    <w:rsid w:val="00B21F42"/>
    <w:rsid w:val="00B22692"/>
    <w:rsid w:val="00B229CF"/>
    <w:rsid w:val="00B2411F"/>
    <w:rsid w:val="00B24832"/>
    <w:rsid w:val="00B250A3"/>
    <w:rsid w:val="00B253E1"/>
    <w:rsid w:val="00B2616D"/>
    <w:rsid w:val="00B26A48"/>
    <w:rsid w:val="00B27951"/>
    <w:rsid w:val="00B3105A"/>
    <w:rsid w:val="00B33D66"/>
    <w:rsid w:val="00B35330"/>
    <w:rsid w:val="00B35F48"/>
    <w:rsid w:val="00B3637E"/>
    <w:rsid w:val="00B36D0F"/>
    <w:rsid w:val="00B403A5"/>
    <w:rsid w:val="00B4058A"/>
    <w:rsid w:val="00B40EAA"/>
    <w:rsid w:val="00B41B67"/>
    <w:rsid w:val="00B41E12"/>
    <w:rsid w:val="00B42158"/>
    <w:rsid w:val="00B428B6"/>
    <w:rsid w:val="00B44532"/>
    <w:rsid w:val="00B45430"/>
    <w:rsid w:val="00B46AB3"/>
    <w:rsid w:val="00B46C90"/>
    <w:rsid w:val="00B47905"/>
    <w:rsid w:val="00B50FF4"/>
    <w:rsid w:val="00B52773"/>
    <w:rsid w:val="00B5285E"/>
    <w:rsid w:val="00B53698"/>
    <w:rsid w:val="00B54E85"/>
    <w:rsid w:val="00B55CD6"/>
    <w:rsid w:val="00B567CD"/>
    <w:rsid w:val="00B57D2A"/>
    <w:rsid w:val="00B628B7"/>
    <w:rsid w:val="00B6317D"/>
    <w:rsid w:val="00B63281"/>
    <w:rsid w:val="00B63C16"/>
    <w:rsid w:val="00B64115"/>
    <w:rsid w:val="00B64D23"/>
    <w:rsid w:val="00B6548B"/>
    <w:rsid w:val="00B65737"/>
    <w:rsid w:val="00B65CFC"/>
    <w:rsid w:val="00B66BA1"/>
    <w:rsid w:val="00B67ABA"/>
    <w:rsid w:val="00B7091B"/>
    <w:rsid w:val="00B71C58"/>
    <w:rsid w:val="00B72DF9"/>
    <w:rsid w:val="00B73C8A"/>
    <w:rsid w:val="00B747FC"/>
    <w:rsid w:val="00B768DE"/>
    <w:rsid w:val="00B76EB4"/>
    <w:rsid w:val="00B77382"/>
    <w:rsid w:val="00B776E7"/>
    <w:rsid w:val="00B81F72"/>
    <w:rsid w:val="00B8372B"/>
    <w:rsid w:val="00B85394"/>
    <w:rsid w:val="00B853E2"/>
    <w:rsid w:val="00B87FAA"/>
    <w:rsid w:val="00B903EE"/>
    <w:rsid w:val="00B90498"/>
    <w:rsid w:val="00B90DEF"/>
    <w:rsid w:val="00B91271"/>
    <w:rsid w:val="00B91C7B"/>
    <w:rsid w:val="00B92A1F"/>
    <w:rsid w:val="00B92B03"/>
    <w:rsid w:val="00B92C7A"/>
    <w:rsid w:val="00B93F58"/>
    <w:rsid w:val="00B9406D"/>
    <w:rsid w:val="00B94D00"/>
    <w:rsid w:val="00B94F65"/>
    <w:rsid w:val="00B96CD2"/>
    <w:rsid w:val="00BA1E44"/>
    <w:rsid w:val="00BA2D24"/>
    <w:rsid w:val="00BA4DB8"/>
    <w:rsid w:val="00BA59C7"/>
    <w:rsid w:val="00BA7739"/>
    <w:rsid w:val="00BB0008"/>
    <w:rsid w:val="00BB113E"/>
    <w:rsid w:val="00BB388B"/>
    <w:rsid w:val="00BB3D0A"/>
    <w:rsid w:val="00BB4A8F"/>
    <w:rsid w:val="00BB5CDA"/>
    <w:rsid w:val="00BB7140"/>
    <w:rsid w:val="00BB7D3A"/>
    <w:rsid w:val="00BC2CBD"/>
    <w:rsid w:val="00BC40A5"/>
    <w:rsid w:val="00BC659D"/>
    <w:rsid w:val="00BC727C"/>
    <w:rsid w:val="00BC77AF"/>
    <w:rsid w:val="00BC79B7"/>
    <w:rsid w:val="00BD0073"/>
    <w:rsid w:val="00BD106E"/>
    <w:rsid w:val="00BD1AD0"/>
    <w:rsid w:val="00BD37D3"/>
    <w:rsid w:val="00BD4BB7"/>
    <w:rsid w:val="00BD5999"/>
    <w:rsid w:val="00BD7345"/>
    <w:rsid w:val="00BE00DA"/>
    <w:rsid w:val="00BE013B"/>
    <w:rsid w:val="00BE01FB"/>
    <w:rsid w:val="00BE053D"/>
    <w:rsid w:val="00BE125A"/>
    <w:rsid w:val="00BE14CE"/>
    <w:rsid w:val="00BE2162"/>
    <w:rsid w:val="00BE3470"/>
    <w:rsid w:val="00BE3963"/>
    <w:rsid w:val="00BE5306"/>
    <w:rsid w:val="00BE7753"/>
    <w:rsid w:val="00BF1474"/>
    <w:rsid w:val="00BF1798"/>
    <w:rsid w:val="00BF29E1"/>
    <w:rsid w:val="00BF2DCD"/>
    <w:rsid w:val="00BF2F35"/>
    <w:rsid w:val="00BF4A0F"/>
    <w:rsid w:val="00BF4AD9"/>
    <w:rsid w:val="00BF4B32"/>
    <w:rsid w:val="00BF556C"/>
    <w:rsid w:val="00BF59B4"/>
    <w:rsid w:val="00BF6403"/>
    <w:rsid w:val="00BF6668"/>
    <w:rsid w:val="00BF745D"/>
    <w:rsid w:val="00C009DF"/>
    <w:rsid w:val="00C01A38"/>
    <w:rsid w:val="00C02503"/>
    <w:rsid w:val="00C06354"/>
    <w:rsid w:val="00C10D08"/>
    <w:rsid w:val="00C11230"/>
    <w:rsid w:val="00C12246"/>
    <w:rsid w:val="00C1329C"/>
    <w:rsid w:val="00C13387"/>
    <w:rsid w:val="00C13735"/>
    <w:rsid w:val="00C1400E"/>
    <w:rsid w:val="00C143F1"/>
    <w:rsid w:val="00C1537F"/>
    <w:rsid w:val="00C16A6C"/>
    <w:rsid w:val="00C17550"/>
    <w:rsid w:val="00C179F3"/>
    <w:rsid w:val="00C2035E"/>
    <w:rsid w:val="00C20969"/>
    <w:rsid w:val="00C21E13"/>
    <w:rsid w:val="00C230B2"/>
    <w:rsid w:val="00C238D0"/>
    <w:rsid w:val="00C2570D"/>
    <w:rsid w:val="00C2692F"/>
    <w:rsid w:val="00C26D4F"/>
    <w:rsid w:val="00C27F43"/>
    <w:rsid w:val="00C30E3F"/>
    <w:rsid w:val="00C314D1"/>
    <w:rsid w:val="00C32C2D"/>
    <w:rsid w:val="00C32E5A"/>
    <w:rsid w:val="00C336D4"/>
    <w:rsid w:val="00C33EC2"/>
    <w:rsid w:val="00C408AF"/>
    <w:rsid w:val="00C420FC"/>
    <w:rsid w:val="00C42600"/>
    <w:rsid w:val="00C427CF"/>
    <w:rsid w:val="00C42A27"/>
    <w:rsid w:val="00C4373F"/>
    <w:rsid w:val="00C449B1"/>
    <w:rsid w:val="00C46E6A"/>
    <w:rsid w:val="00C501B5"/>
    <w:rsid w:val="00C5023B"/>
    <w:rsid w:val="00C50499"/>
    <w:rsid w:val="00C522B3"/>
    <w:rsid w:val="00C52311"/>
    <w:rsid w:val="00C532DB"/>
    <w:rsid w:val="00C539D4"/>
    <w:rsid w:val="00C53CEA"/>
    <w:rsid w:val="00C53F51"/>
    <w:rsid w:val="00C565F5"/>
    <w:rsid w:val="00C56B10"/>
    <w:rsid w:val="00C5772F"/>
    <w:rsid w:val="00C57C4D"/>
    <w:rsid w:val="00C60FFC"/>
    <w:rsid w:val="00C6115F"/>
    <w:rsid w:val="00C61A40"/>
    <w:rsid w:val="00C61E8B"/>
    <w:rsid w:val="00C623C5"/>
    <w:rsid w:val="00C628D4"/>
    <w:rsid w:val="00C6299A"/>
    <w:rsid w:val="00C63230"/>
    <w:rsid w:val="00C632F9"/>
    <w:rsid w:val="00C634E4"/>
    <w:rsid w:val="00C6430D"/>
    <w:rsid w:val="00C6545A"/>
    <w:rsid w:val="00C65693"/>
    <w:rsid w:val="00C66696"/>
    <w:rsid w:val="00C669FD"/>
    <w:rsid w:val="00C70D96"/>
    <w:rsid w:val="00C70F17"/>
    <w:rsid w:val="00C70FFC"/>
    <w:rsid w:val="00C728F2"/>
    <w:rsid w:val="00C7299E"/>
    <w:rsid w:val="00C74097"/>
    <w:rsid w:val="00C76D57"/>
    <w:rsid w:val="00C77F5F"/>
    <w:rsid w:val="00C80F53"/>
    <w:rsid w:val="00C8106F"/>
    <w:rsid w:val="00C821C3"/>
    <w:rsid w:val="00C824C5"/>
    <w:rsid w:val="00C8338C"/>
    <w:rsid w:val="00C83654"/>
    <w:rsid w:val="00C84B9B"/>
    <w:rsid w:val="00C84F95"/>
    <w:rsid w:val="00C85CD1"/>
    <w:rsid w:val="00C85FEC"/>
    <w:rsid w:val="00C8637D"/>
    <w:rsid w:val="00C8651B"/>
    <w:rsid w:val="00C87628"/>
    <w:rsid w:val="00C87712"/>
    <w:rsid w:val="00C904A7"/>
    <w:rsid w:val="00C9105E"/>
    <w:rsid w:val="00C915D1"/>
    <w:rsid w:val="00C9187C"/>
    <w:rsid w:val="00C939CF"/>
    <w:rsid w:val="00C942E7"/>
    <w:rsid w:val="00C94383"/>
    <w:rsid w:val="00C972CB"/>
    <w:rsid w:val="00C97918"/>
    <w:rsid w:val="00C97F35"/>
    <w:rsid w:val="00CA21DE"/>
    <w:rsid w:val="00CA27A2"/>
    <w:rsid w:val="00CA2B0A"/>
    <w:rsid w:val="00CA36B2"/>
    <w:rsid w:val="00CA4172"/>
    <w:rsid w:val="00CA425A"/>
    <w:rsid w:val="00CA439D"/>
    <w:rsid w:val="00CA4FF0"/>
    <w:rsid w:val="00CA607A"/>
    <w:rsid w:val="00CA62A1"/>
    <w:rsid w:val="00CA78F5"/>
    <w:rsid w:val="00CA7C1B"/>
    <w:rsid w:val="00CB00DD"/>
    <w:rsid w:val="00CB064B"/>
    <w:rsid w:val="00CB23C2"/>
    <w:rsid w:val="00CB2D7E"/>
    <w:rsid w:val="00CB3FB1"/>
    <w:rsid w:val="00CB585C"/>
    <w:rsid w:val="00CB5E15"/>
    <w:rsid w:val="00CB62DB"/>
    <w:rsid w:val="00CB6643"/>
    <w:rsid w:val="00CC1B29"/>
    <w:rsid w:val="00CC1F71"/>
    <w:rsid w:val="00CC32F1"/>
    <w:rsid w:val="00CC41A6"/>
    <w:rsid w:val="00CC4603"/>
    <w:rsid w:val="00CC62A2"/>
    <w:rsid w:val="00CC74E7"/>
    <w:rsid w:val="00CC7762"/>
    <w:rsid w:val="00CD1BBA"/>
    <w:rsid w:val="00CD47D9"/>
    <w:rsid w:val="00CD4CBC"/>
    <w:rsid w:val="00CD573E"/>
    <w:rsid w:val="00CD6641"/>
    <w:rsid w:val="00CD6C52"/>
    <w:rsid w:val="00CE0158"/>
    <w:rsid w:val="00CE0BF7"/>
    <w:rsid w:val="00CE0D54"/>
    <w:rsid w:val="00CE2157"/>
    <w:rsid w:val="00CE236E"/>
    <w:rsid w:val="00CE3752"/>
    <w:rsid w:val="00CE4579"/>
    <w:rsid w:val="00CE4B59"/>
    <w:rsid w:val="00CE5814"/>
    <w:rsid w:val="00CE5961"/>
    <w:rsid w:val="00CE5FCD"/>
    <w:rsid w:val="00CE79D6"/>
    <w:rsid w:val="00CF0EDB"/>
    <w:rsid w:val="00CF1469"/>
    <w:rsid w:val="00CF1F1D"/>
    <w:rsid w:val="00CF2AB6"/>
    <w:rsid w:val="00CF2EA7"/>
    <w:rsid w:val="00CF35CE"/>
    <w:rsid w:val="00CF3CED"/>
    <w:rsid w:val="00CF430C"/>
    <w:rsid w:val="00CF4EA6"/>
    <w:rsid w:val="00D0023D"/>
    <w:rsid w:val="00D02E4D"/>
    <w:rsid w:val="00D03365"/>
    <w:rsid w:val="00D0534A"/>
    <w:rsid w:val="00D061EF"/>
    <w:rsid w:val="00D07880"/>
    <w:rsid w:val="00D11E9E"/>
    <w:rsid w:val="00D1222F"/>
    <w:rsid w:val="00D12295"/>
    <w:rsid w:val="00D123B5"/>
    <w:rsid w:val="00D1272C"/>
    <w:rsid w:val="00D136A4"/>
    <w:rsid w:val="00D140F2"/>
    <w:rsid w:val="00D15DAE"/>
    <w:rsid w:val="00D15DCE"/>
    <w:rsid w:val="00D16090"/>
    <w:rsid w:val="00D16F37"/>
    <w:rsid w:val="00D20364"/>
    <w:rsid w:val="00D206C5"/>
    <w:rsid w:val="00D24E40"/>
    <w:rsid w:val="00D24F9C"/>
    <w:rsid w:val="00D254B6"/>
    <w:rsid w:val="00D25A6E"/>
    <w:rsid w:val="00D268AF"/>
    <w:rsid w:val="00D30507"/>
    <w:rsid w:val="00D30A8D"/>
    <w:rsid w:val="00D33661"/>
    <w:rsid w:val="00D349F1"/>
    <w:rsid w:val="00D358EB"/>
    <w:rsid w:val="00D35C35"/>
    <w:rsid w:val="00D369A0"/>
    <w:rsid w:val="00D370CC"/>
    <w:rsid w:val="00D40202"/>
    <w:rsid w:val="00D4031F"/>
    <w:rsid w:val="00D4460B"/>
    <w:rsid w:val="00D45893"/>
    <w:rsid w:val="00D46B54"/>
    <w:rsid w:val="00D47ABE"/>
    <w:rsid w:val="00D5164D"/>
    <w:rsid w:val="00D5386F"/>
    <w:rsid w:val="00D53E26"/>
    <w:rsid w:val="00D5442E"/>
    <w:rsid w:val="00D54AD1"/>
    <w:rsid w:val="00D55076"/>
    <w:rsid w:val="00D55985"/>
    <w:rsid w:val="00D57F62"/>
    <w:rsid w:val="00D60158"/>
    <w:rsid w:val="00D601F2"/>
    <w:rsid w:val="00D60A5A"/>
    <w:rsid w:val="00D61BD7"/>
    <w:rsid w:val="00D627B7"/>
    <w:rsid w:val="00D6324D"/>
    <w:rsid w:val="00D64944"/>
    <w:rsid w:val="00D65996"/>
    <w:rsid w:val="00D67577"/>
    <w:rsid w:val="00D70019"/>
    <w:rsid w:val="00D709C7"/>
    <w:rsid w:val="00D7106F"/>
    <w:rsid w:val="00D7203E"/>
    <w:rsid w:val="00D7360B"/>
    <w:rsid w:val="00D74143"/>
    <w:rsid w:val="00D76372"/>
    <w:rsid w:val="00D76785"/>
    <w:rsid w:val="00D7784E"/>
    <w:rsid w:val="00D77BF0"/>
    <w:rsid w:val="00D77FB5"/>
    <w:rsid w:val="00D813CA"/>
    <w:rsid w:val="00D81525"/>
    <w:rsid w:val="00D8179A"/>
    <w:rsid w:val="00D828D2"/>
    <w:rsid w:val="00D832F5"/>
    <w:rsid w:val="00D8688E"/>
    <w:rsid w:val="00D86933"/>
    <w:rsid w:val="00D9080D"/>
    <w:rsid w:val="00D913DF"/>
    <w:rsid w:val="00D91C7D"/>
    <w:rsid w:val="00D92313"/>
    <w:rsid w:val="00D93AF5"/>
    <w:rsid w:val="00D93CC0"/>
    <w:rsid w:val="00D95969"/>
    <w:rsid w:val="00D9793C"/>
    <w:rsid w:val="00DA0CE3"/>
    <w:rsid w:val="00DA0DF7"/>
    <w:rsid w:val="00DA25DB"/>
    <w:rsid w:val="00DA4323"/>
    <w:rsid w:val="00DA43EB"/>
    <w:rsid w:val="00DA453A"/>
    <w:rsid w:val="00DA49FE"/>
    <w:rsid w:val="00DA6537"/>
    <w:rsid w:val="00DA770A"/>
    <w:rsid w:val="00DA792F"/>
    <w:rsid w:val="00DA7E24"/>
    <w:rsid w:val="00DB10CE"/>
    <w:rsid w:val="00DB340C"/>
    <w:rsid w:val="00DB3991"/>
    <w:rsid w:val="00DB3D8A"/>
    <w:rsid w:val="00DB3F90"/>
    <w:rsid w:val="00DB42FB"/>
    <w:rsid w:val="00DB55DE"/>
    <w:rsid w:val="00DB5CB9"/>
    <w:rsid w:val="00DB6746"/>
    <w:rsid w:val="00DC0F87"/>
    <w:rsid w:val="00DC1041"/>
    <w:rsid w:val="00DC19C8"/>
    <w:rsid w:val="00DC264D"/>
    <w:rsid w:val="00DC2D9C"/>
    <w:rsid w:val="00DC2EAF"/>
    <w:rsid w:val="00DC632B"/>
    <w:rsid w:val="00DC6722"/>
    <w:rsid w:val="00DC6EBE"/>
    <w:rsid w:val="00DC7DCF"/>
    <w:rsid w:val="00DD01A9"/>
    <w:rsid w:val="00DD030E"/>
    <w:rsid w:val="00DD10BE"/>
    <w:rsid w:val="00DD13D0"/>
    <w:rsid w:val="00DD1772"/>
    <w:rsid w:val="00DD180B"/>
    <w:rsid w:val="00DD1C30"/>
    <w:rsid w:val="00DD23AB"/>
    <w:rsid w:val="00DD27B5"/>
    <w:rsid w:val="00DD3050"/>
    <w:rsid w:val="00DD4A86"/>
    <w:rsid w:val="00DE053B"/>
    <w:rsid w:val="00DE081B"/>
    <w:rsid w:val="00DE0BEF"/>
    <w:rsid w:val="00DE1537"/>
    <w:rsid w:val="00DE1E72"/>
    <w:rsid w:val="00DE1F78"/>
    <w:rsid w:val="00DE3C93"/>
    <w:rsid w:val="00DE4E8F"/>
    <w:rsid w:val="00DE5F7C"/>
    <w:rsid w:val="00DE739E"/>
    <w:rsid w:val="00DF108E"/>
    <w:rsid w:val="00DF1C98"/>
    <w:rsid w:val="00DF2974"/>
    <w:rsid w:val="00DF2C96"/>
    <w:rsid w:val="00DF2E16"/>
    <w:rsid w:val="00DF4814"/>
    <w:rsid w:val="00DF5FB0"/>
    <w:rsid w:val="00DF7234"/>
    <w:rsid w:val="00DF76DA"/>
    <w:rsid w:val="00E03D50"/>
    <w:rsid w:val="00E03FFB"/>
    <w:rsid w:val="00E042BC"/>
    <w:rsid w:val="00E05752"/>
    <w:rsid w:val="00E1031E"/>
    <w:rsid w:val="00E10FB8"/>
    <w:rsid w:val="00E1406B"/>
    <w:rsid w:val="00E14F4D"/>
    <w:rsid w:val="00E15142"/>
    <w:rsid w:val="00E15359"/>
    <w:rsid w:val="00E162F1"/>
    <w:rsid w:val="00E17736"/>
    <w:rsid w:val="00E17C15"/>
    <w:rsid w:val="00E2124E"/>
    <w:rsid w:val="00E21B6B"/>
    <w:rsid w:val="00E21F30"/>
    <w:rsid w:val="00E26382"/>
    <w:rsid w:val="00E31E0E"/>
    <w:rsid w:val="00E31F5C"/>
    <w:rsid w:val="00E32407"/>
    <w:rsid w:val="00E32DEE"/>
    <w:rsid w:val="00E33122"/>
    <w:rsid w:val="00E35275"/>
    <w:rsid w:val="00E353EB"/>
    <w:rsid w:val="00E35892"/>
    <w:rsid w:val="00E35B5C"/>
    <w:rsid w:val="00E35CC2"/>
    <w:rsid w:val="00E35D3F"/>
    <w:rsid w:val="00E36719"/>
    <w:rsid w:val="00E40E64"/>
    <w:rsid w:val="00E40FF3"/>
    <w:rsid w:val="00E41C83"/>
    <w:rsid w:val="00E41D80"/>
    <w:rsid w:val="00E42B32"/>
    <w:rsid w:val="00E475FD"/>
    <w:rsid w:val="00E47624"/>
    <w:rsid w:val="00E47D9E"/>
    <w:rsid w:val="00E515FC"/>
    <w:rsid w:val="00E528DD"/>
    <w:rsid w:val="00E53DD9"/>
    <w:rsid w:val="00E5691A"/>
    <w:rsid w:val="00E56B3B"/>
    <w:rsid w:val="00E57122"/>
    <w:rsid w:val="00E5747A"/>
    <w:rsid w:val="00E57DBD"/>
    <w:rsid w:val="00E62583"/>
    <w:rsid w:val="00E625BD"/>
    <w:rsid w:val="00E6302B"/>
    <w:rsid w:val="00E651FD"/>
    <w:rsid w:val="00E6641D"/>
    <w:rsid w:val="00E666A6"/>
    <w:rsid w:val="00E66EB4"/>
    <w:rsid w:val="00E6765F"/>
    <w:rsid w:val="00E70429"/>
    <w:rsid w:val="00E70586"/>
    <w:rsid w:val="00E70E2F"/>
    <w:rsid w:val="00E71051"/>
    <w:rsid w:val="00E73533"/>
    <w:rsid w:val="00E73C69"/>
    <w:rsid w:val="00E75228"/>
    <w:rsid w:val="00E75E31"/>
    <w:rsid w:val="00E76145"/>
    <w:rsid w:val="00E761EF"/>
    <w:rsid w:val="00E76DA6"/>
    <w:rsid w:val="00E80151"/>
    <w:rsid w:val="00E8117E"/>
    <w:rsid w:val="00E8224D"/>
    <w:rsid w:val="00E82995"/>
    <w:rsid w:val="00E83C54"/>
    <w:rsid w:val="00E83ECD"/>
    <w:rsid w:val="00E84BC7"/>
    <w:rsid w:val="00E864F8"/>
    <w:rsid w:val="00E9003F"/>
    <w:rsid w:val="00E902AE"/>
    <w:rsid w:val="00E90BED"/>
    <w:rsid w:val="00E9283F"/>
    <w:rsid w:val="00E92F92"/>
    <w:rsid w:val="00E97469"/>
    <w:rsid w:val="00E977B3"/>
    <w:rsid w:val="00EA0169"/>
    <w:rsid w:val="00EA05ED"/>
    <w:rsid w:val="00EA0E96"/>
    <w:rsid w:val="00EA36D5"/>
    <w:rsid w:val="00EA3787"/>
    <w:rsid w:val="00EB1019"/>
    <w:rsid w:val="00EB1F96"/>
    <w:rsid w:val="00EB200F"/>
    <w:rsid w:val="00EB20E8"/>
    <w:rsid w:val="00EB254C"/>
    <w:rsid w:val="00EB50FA"/>
    <w:rsid w:val="00EB583D"/>
    <w:rsid w:val="00EB604E"/>
    <w:rsid w:val="00EB6113"/>
    <w:rsid w:val="00EB6CC9"/>
    <w:rsid w:val="00EB6EA1"/>
    <w:rsid w:val="00EB7F07"/>
    <w:rsid w:val="00EC074E"/>
    <w:rsid w:val="00EC1BD8"/>
    <w:rsid w:val="00EC43EA"/>
    <w:rsid w:val="00EC4B22"/>
    <w:rsid w:val="00EC5DDD"/>
    <w:rsid w:val="00ED1483"/>
    <w:rsid w:val="00ED2AF6"/>
    <w:rsid w:val="00ED5334"/>
    <w:rsid w:val="00ED7072"/>
    <w:rsid w:val="00EE0328"/>
    <w:rsid w:val="00EE1A5C"/>
    <w:rsid w:val="00EE265D"/>
    <w:rsid w:val="00EE3776"/>
    <w:rsid w:val="00EE4532"/>
    <w:rsid w:val="00EE4977"/>
    <w:rsid w:val="00EE5611"/>
    <w:rsid w:val="00EE5CEA"/>
    <w:rsid w:val="00EE6E6C"/>
    <w:rsid w:val="00EE78C1"/>
    <w:rsid w:val="00EE7B8A"/>
    <w:rsid w:val="00EE7E51"/>
    <w:rsid w:val="00EF03AD"/>
    <w:rsid w:val="00EF0BCC"/>
    <w:rsid w:val="00EF11E1"/>
    <w:rsid w:val="00EF1289"/>
    <w:rsid w:val="00EF5411"/>
    <w:rsid w:val="00EF62EB"/>
    <w:rsid w:val="00EF6F85"/>
    <w:rsid w:val="00EF7535"/>
    <w:rsid w:val="00F00AE0"/>
    <w:rsid w:val="00F015D4"/>
    <w:rsid w:val="00F02220"/>
    <w:rsid w:val="00F02A01"/>
    <w:rsid w:val="00F02FAB"/>
    <w:rsid w:val="00F048BE"/>
    <w:rsid w:val="00F073A4"/>
    <w:rsid w:val="00F079A7"/>
    <w:rsid w:val="00F10F63"/>
    <w:rsid w:val="00F12461"/>
    <w:rsid w:val="00F12777"/>
    <w:rsid w:val="00F137B0"/>
    <w:rsid w:val="00F17364"/>
    <w:rsid w:val="00F174D2"/>
    <w:rsid w:val="00F2164A"/>
    <w:rsid w:val="00F21757"/>
    <w:rsid w:val="00F229DA"/>
    <w:rsid w:val="00F22E4B"/>
    <w:rsid w:val="00F23713"/>
    <w:rsid w:val="00F237A4"/>
    <w:rsid w:val="00F24EB6"/>
    <w:rsid w:val="00F256E7"/>
    <w:rsid w:val="00F25AFE"/>
    <w:rsid w:val="00F27F82"/>
    <w:rsid w:val="00F30DD2"/>
    <w:rsid w:val="00F311BC"/>
    <w:rsid w:val="00F318A5"/>
    <w:rsid w:val="00F32604"/>
    <w:rsid w:val="00F33D09"/>
    <w:rsid w:val="00F343F7"/>
    <w:rsid w:val="00F37555"/>
    <w:rsid w:val="00F37849"/>
    <w:rsid w:val="00F40195"/>
    <w:rsid w:val="00F41505"/>
    <w:rsid w:val="00F421BE"/>
    <w:rsid w:val="00F42993"/>
    <w:rsid w:val="00F4343F"/>
    <w:rsid w:val="00F43DA4"/>
    <w:rsid w:val="00F448E7"/>
    <w:rsid w:val="00F44AC0"/>
    <w:rsid w:val="00F45EAC"/>
    <w:rsid w:val="00F462F3"/>
    <w:rsid w:val="00F46324"/>
    <w:rsid w:val="00F46362"/>
    <w:rsid w:val="00F468BB"/>
    <w:rsid w:val="00F50A29"/>
    <w:rsid w:val="00F52231"/>
    <w:rsid w:val="00F52845"/>
    <w:rsid w:val="00F530B9"/>
    <w:rsid w:val="00F55A3A"/>
    <w:rsid w:val="00F55E82"/>
    <w:rsid w:val="00F56C8E"/>
    <w:rsid w:val="00F57741"/>
    <w:rsid w:val="00F57D12"/>
    <w:rsid w:val="00F60C09"/>
    <w:rsid w:val="00F61C7D"/>
    <w:rsid w:val="00F63296"/>
    <w:rsid w:val="00F637E1"/>
    <w:rsid w:val="00F63F8B"/>
    <w:rsid w:val="00F63F8F"/>
    <w:rsid w:val="00F650AE"/>
    <w:rsid w:val="00F65525"/>
    <w:rsid w:val="00F667CF"/>
    <w:rsid w:val="00F701D0"/>
    <w:rsid w:val="00F711C6"/>
    <w:rsid w:val="00F72988"/>
    <w:rsid w:val="00F743CA"/>
    <w:rsid w:val="00F7480B"/>
    <w:rsid w:val="00F74F0F"/>
    <w:rsid w:val="00F763BA"/>
    <w:rsid w:val="00F773D0"/>
    <w:rsid w:val="00F7752D"/>
    <w:rsid w:val="00F77D6A"/>
    <w:rsid w:val="00F81972"/>
    <w:rsid w:val="00F8197B"/>
    <w:rsid w:val="00F81D68"/>
    <w:rsid w:val="00F82630"/>
    <w:rsid w:val="00F84257"/>
    <w:rsid w:val="00F850F4"/>
    <w:rsid w:val="00F85A49"/>
    <w:rsid w:val="00F861DA"/>
    <w:rsid w:val="00F87E7E"/>
    <w:rsid w:val="00F90785"/>
    <w:rsid w:val="00F91124"/>
    <w:rsid w:val="00F91254"/>
    <w:rsid w:val="00F92842"/>
    <w:rsid w:val="00F94983"/>
    <w:rsid w:val="00F9633C"/>
    <w:rsid w:val="00F9662E"/>
    <w:rsid w:val="00F96C03"/>
    <w:rsid w:val="00F97704"/>
    <w:rsid w:val="00FA228C"/>
    <w:rsid w:val="00FA3950"/>
    <w:rsid w:val="00FA5FD6"/>
    <w:rsid w:val="00FA6F08"/>
    <w:rsid w:val="00FA761D"/>
    <w:rsid w:val="00FA77DE"/>
    <w:rsid w:val="00FA7A4A"/>
    <w:rsid w:val="00FB25C9"/>
    <w:rsid w:val="00FB2DB7"/>
    <w:rsid w:val="00FB35AD"/>
    <w:rsid w:val="00FB43FC"/>
    <w:rsid w:val="00FB4F37"/>
    <w:rsid w:val="00FB52D1"/>
    <w:rsid w:val="00FB626A"/>
    <w:rsid w:val="00FB7EC8"/>
    <w:rsid w:val="00FC0237"/>
    <w:rsid w:val="00FC2C14"/>
    <w:rsid w:val="00FC4BD0"/>
    <w:rsid w:val="00FC561C"/>
    <w:rsid w:val="00FC7FCA"/>
    <w:rsid w:val="00FD0E10"/>
    <w:rsid w:val="00FD18F6"/>
    <w:rsid w:val="00FD1F0C"/>
    <w:rsid w:val="00FD272C"/>
    <w:rsid w:val="00FD31FF"/>
    <w:rsid w:val="00FD32B5"/>
    <w:rsid w:val="00FD5178"/>
    <w:rsid w:val="00FD5BA0"/>
    <w:rsid w:val="00FD64ED"/>
    <w:rsid w:val="00FD6769"/>
    <w:rsid w:val="00FD70A1"/>
    <w:rsid w:val="00FD7B75"/>
    <w:rsid w:val="00FE03F6"/>
    <w:rsid w:val="00FE09EF"/>
    <w:rsid w:val="00FE35D4"/>
    <w:rsid w:val="00FE3D34"/>
    <w:rsid w:val="00FE40E1"/>
    <w:rsid w:val="00FE4A92"/>
    <w:rsid w:val="00FF0C1D"/>
    <w:rsid w:val="00FF3D98"/>
    <w:rsid w:val="00FF471C"/>
    <w:rsid w:val="00FF4EB5"/>
    <w:rsid w:val="00FF5C5F"/>
    <w:rsid w:val="00FF626B"/>
    <w:rsid w:val="00FF6885"/>
    <w:rsid w:val="00FF71DB"/>
    <w:rsid w:val="00FF75A6"/>
    <w:rsid w:val="00FF78D3"/>
    <w:rsid w:val="00FF7AE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0FD5CCD"/>
  <w14:defaultImageDpi w14:val="32767"/>
  <w15:chartTrackingRefBased/>
  <w15:docId w15:val="{63E232E6-2953-C949-A84B-D71BA08AF3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D40202"/>
    <w:rPr>
      <w:rFonts w:ascii="Times New Roman" w:eastAsia="Times New Roman" w:hAnsi="Times New Roman" w:cs="Times New Roman"/>
      <w:lang w:val="en-AU"/>
    </w:rPr>
  </w:style>
  <w:style w:type="paragraph" w:styleId="Heading1">
    <w:name w:val="heading 1"/>
    <w:basedOn w:val="Normal"/>
    <w:next w:val="Normal"/>
    <w:link w:val="Heading1Char"/>
    <w:uiPriority w:val="9"/>
    <w:qFormat/>
    <w:rsid w:val="00B16397"/>
    <w:pPr>
      <w:outlineLvl w:val="0"/>
    </w:pPr>
    <w:rPr>
      <w:rFonts w:ascii="Helvetica Neue" w:eastAsiaTheme="minorHAnsi" w:hAnsi="Helvetica Neue" w:cstheme="minorBidi"/>
      <w:b/>
      <w:color w:val="CC0099"/>
      <w:sz w:val="36"/>
    </w:rPr>
  </w:style>
  <w:style w:type="paragraph" w:styleId="Heading2">
    <w:name w:val="heading 2"/>
    <w:basedOn w:val="Heading1"/>
    <w:next w:val="Normal"/>
    <w:link w:val="Heading2Char"/>
    <w:uiPriority w:val="9"/>
    <w:unhideWhenUsed/>
    <w:qFormat/>
    <w:rsid w:val="0024787F"/>
    <w:pPr>
      <w:spacing w:line="276" w:lineRule="auto"/>
      <w:jc w:val="both"/>
      <w:outlineLvl w:val="1"/>
    </w:pPr>
    <w:rPr>
      <w:rFonts w:ascii="Helvetica" w:hAnsi="Helvetica"/>
      <w:sz w:val="28"/>
    </w:rPr>
  </w:style>
  <w:style w:type="paragraph" w:styleId="Heading3">
    <w:name w:val="heading 3"/>
    <w:basedOn w:val="Heading2"/>
    <w:next w:val="Normal"/>
    <w:link w:val="Heading3Char"/>
    <w:uiPriority w:val="9"/>
    <w:unhideWhenUsed/>
    <w:qFormat/>
    <w:rsid w:val="0024787F"/>
    <w:pPr>
      <w:outlineLvl w:val="2"/>
    </w:pPr>
    <w:rPr>
      <w:color w:val="17365D"/>
      <w:sz w:val="24"/>
    </w:rPr>
  </w:style>
  <w:style w:type="paragraph" w:styleId="Heading4">
    <w:name w:val="heading 4"/>
    <w:basedOn w:val="Normal"/>
    <w:next w:val="Normal"/>
    <w:link w:val="Heading4Char"/>
    <w:uiPriority w:val="9"/>
    <w:semiHidden/>
    <w:unhideWhenUsed/>
    <w:qFormat/>
    <w:rsid w:val="007B5DE5"/>
    <w:pPr>
      <w:keepNext/>
      <w:keepLines/>
      <w:spacing w:before="40"/>
      <w:outlineLvl w:val="3"/>
    </w:pPr>
    <w:rPr>
      <w:rFonts w:asciiTheme="majorHAnsi" w:eastAsiaTheme="majorEastAsia" w:hAnsiTheme="majorHAnsi" w:cstheme="majorBidi"/>
      <w:i/>
      <w:iCs/>
      <w:color w:val="2F5496" w:themeColor="accent1" w:themeShade="BF"/>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16397"/>
    <w:rPr>
      <w:rFonts w:ascii="Helvetica Neue" w:hAnsi="Helvetica Neue"/>
      <w:b/>
      <w:color w:val="CC0099"/>
      <w:sz w:val="36"/>
      <w:lang w:val="en-AU"/>
    </w:rPr>
  </w:style>
  <w:style w:type="character" w:customStyle="1" w:styleId="Heading2Char">
    <w:name w:val="Heading 2 Char"/>
    <w:basedOn w:val="DefaultParagraphFont"/>
    <w:link w:val="Heading2"/>
    <w:uiPriority w:val="9"/>
    <w:rsid w:val="0024787F"/>
    <w:rPr>
      <w:rFonts w:ascii="Helvetica" w:hAnsi="Helvetica"/>
      <w:b/>
      <w:color w:val="CC0099"/>
      <w:sz w:val="28"/>
      <w:lang w:val="en-AU"/>
    </w:rPr>
  </w:style>
  <w:style w:type="paragraph" w:styleId="ListParagraph">
    <w:name w:val="List Paragraph"/>
    <w:aliases w:val="L,List Paragraph1,List Paragraph11,Recommendation,EOT List Paragraph,CV text,Table text,F5 List Paragraph,Dot pt,Medium Grid 1 - Accent 21,Numbered Paragraph,List Paragraph111,List Paragraph2,Bulleted Para,NFP GP Bulleted List,FooterText"/>
    <w:basedOn w:val="Normal"/>
    <w:link w:val="ListParagraphChar"/>
    <w:uiPriority w:val="34"/>
    <w:qFormat/>
    <w:rsid w:val="00B16397"/>
    <w:pPr>
      <w:ind w:left="720"/>
      <w:contextualSpacing/>
    </w:pPr>
    <w:rPr>
      <w:rFonts w:asciiTheme="minorHAnsi" w:eastAsiaTheme="minorHAnsi" w:hAnsiTheme="minorHAnsi" w:cstheme="minorBidi"/>
      <w:lang w:val="en-GB"/>
    </w:rPr>
  </w:style>
  <w:style w:type="paragraph" w:styleId="NormalWeb">
    <w:name w:val="Normal (Web)"/>
    <w:basedOn w:val="Normal"/>
    <w:uiPriority w:val="99"/>
    <w:unhideWhenUsed/>
    <w:rsid w:val="00E26382"/>
    <w:pPr>
      <w:spacing w:before="100" w:beforeAutospacing="1" w:after="100" w:afterAutospacing="1"/>
    </w:pPr>
    <w:rPr>
      <w:lang w:eastAsia="en-AU"/>
    </w:rPr>
  </w:style>
  <w:style w:type="character" w:styleId="Hyperlink">
    <w:name w:val="Hyperlink"/>
    <w:basedOn w:val="DefaultParagraphFont"/>
    <w:uiPriority w:val="99"/>
    <w:unhideWhenUsed/>
    <w:rsid w:val="00E26382"/>
    <w:rPr>
      <w:color w:val="0000FF"/>
      <w:u w:val="single"/>
    </w:rPr>
  </w:style>
  <w:style w:type="character" w:styleId="UnresolvedMention">
    <w:name w:val="Unresolved Mention"/>
    <w:basedOn w:val="DefaultParagraphFont"/>
    <w:uiPriority w:val="99"/>
    <w:rsid w:val="006B7203"/>
    <w:rPr>
      <w:color w:val="808080"/>
      <w:shd w:val="clear" w:color="auto" w:fill="E6E6E6"/>
    </w:rPr>
  </w:style>
  <w:style w:type="character" w:customStyle="1" w:styleId="Heading3Char">
    <w:name w:val="Heading 3 Char"/>
    <w:basedOn w:val="DefaultParagraphFont"/>
    <w:link w:val="Heading3"/>
    <w:uiPriority w:val="9"/>
    <w:rsid w:val="0024787F"/>
    <w:rPr>
      <w:rFonts w:ascii="Helvetica" w:hAnsi="Helvetica"/>
      <w:b/>
      <w:color w:val="17365D"/>
      <w:lang w:val="en-AU"/>
    </w:rPr>
  </w:style>
  <w:style w:type="paragraph" w:styleId="Header">
    <w:name w:val="header"/>
    <w:basedOn w:val="Normal"/>
    <w:link w:val="HeaderChar"/>
    <w:uiPriority w:val="99"/>
    <w:unhideWhenUsed/>
    <w:rsid w:val="006811B8"/>
    <w:pPr>
      <w:tabs>
        <w:tab w:val="center" w:pos="4513"/>
        <w:tab w:val="right" w:pos="9026"/>
      </w:tabs>
    </w:pPr>
    <w:rPr>
      <w:rFonts w:asciiTheme="minorHAnsi" w:eastAsiaTheme="minorHAnsi" w:hAnsiTheme="minorHAnsi" w:cstheme="minorBidi"/>
      <w:lang w:val="en-GB"/>
    </w:rPr>
  </w:style>
  <w:style w:type="character" w:customStyle="1" w:styleId="HeaderChar">
    <w:name w:val="Header Char"/>
    <w:basedOn w:val="DefaultParagraphFont"/>
    <w:link w:val="Header"/>
    <w:uiPriority w:val="99"/>
    <w:rsid w:val="006811B8"/>
  </w:style>
  <w:style w:type="paragraph" w:styleId="Footer">
    <w:name w:val="footer"/>
    <w:basedOn w:val="Normal"/>
    <w:link w:val="FooterChar"/>
    <w:unhideWhenUsed/>
    <w:rsid w:val="006811B8"/>
    <w:pPr>
      <w:tabs>
        <w:tab w:val="center" w:pos="4513"/>
        <w:tab w:val="right" w:pos="9026"/>
      </w:tabs>
    </w:pPr>
    <w:rPr>
      <w:rFonts w:asciiTheme="minorHAnsi" w:eastAsiaTheme="minorHAnsi" w:hAnsiTheme="minorHAnsi" w:cstheme="minorBidi"/>
      <w:lang w:val="en-GB"/>
    </w:rPr>
  </w:style>
  <w:style w:type="character" w:customStyle="1" w:styleId="FooterChar">
    <w:name w:val="Footer Char"/>
    <w:basedOn w:val="DefaultParagraphFont"/>
    <w:link w:val="Footer"/>
    <w:rsid w:val="006811B8"/>
  </w:style>
  <w:style w:type="paragraph" w:styleId="TOCHeading">
    <w:name w:val="TOC Heading"/>
    <w:basedOn w:val="Heading1"/>
    <w:next w:val="Normal"/>
    <w:uiPriority w:val="39"/>
    <w:unhideWhenUsed/>
    <w:qFormat/>
    <w:rsid w:val="0040289D"/>
    <w:pPr>
      <w:keepNext/>
      <w:keepLines/>
      <w:spacing w:before="480" w:line="276" w:lineRule="auto"/>
      <w:outlineLvl w:val="9"/>
    </w:pPr>
    <w:rPr>
      <w:rFonts w:asciiTheme="majorHAnsi" w:eastAsiaTheme="majorEastAsia" w:hAnsiTheme="majorHAnsi" w:cstheme="majorBidi"/>
      <w:bCs/>
      <w:color w:val="2F5496" w:themeColor="accent1" w:themeShade="BF"/>
      <w:sz w:val="28"/>
      <w:szCs w:val="28"/>
      <w:lang w:val="en-US"/>
    </w:rPr>
  </w:style>
  <w:style w:type="paragraph" w:styleId="TOC2">
    <w:name w:val="toc 2"/>
    <w:basedOn w:val="Normal"/>
    <w:next w:val="Normal"/>
    <w:autoRedefine/>
    <w:uiPriority w:val="39"/>
    <w:unhideWhenUsed/>
    <w:rsid w:val="00A64791"/>
    <w:pPr>
      <w:tabs>
        <w:tab w:val="right" w:leader="dot" w:pos="9010"/>
      </w:tabs>
      <w:spacing w:after="100" w:line="276" w:lineRule="auto"/>
      <w:ind w:left="240" w:hanging="284"/>
    </w:pPr>
    <w:rPr>
      <w:rFonts w:asciiTheme="minorHAnsi" w:eastAsiaTheme="minorHAnsi" w:hAnsiTheme="minorHAnsi" w:cstheme="minorBidi"/>
      <w:lang w:val="en-GB"/>
    </w:rPr>
  </w:style>
  <w:style w:type="paragraph" w:styleId="TOC3">
    <w:name w:val="toc 3"/>
    <w:basedOn w:val="Normal"/>
    <w:next w:val="Normal"/>
    <w:autoRedefine/>
    <w:uiPriority w:val="39"/>
    <w:unhideWhenUsed/>
    <w:rsid w:val="0040289D"/>
    <w:pPr>
      <w:spacing w:after="100"/>
      <w:ind w:left="480"/>
    </w:pPr>
    <w:rPr>
      <w:rFonts w:asciiTheme="minorHAnsi" w:eastAsiaTheme="minorHAnsi" w:hAnsiTheme="minorHAnsi" w:cstheme="minorBidi"/>
      <w:lang w:val="en-GB"/>
    </w:rPr>
  </w:style>
  <w:style w:type="character" w:customStyle="1" w:styleId="Heading4Char">
    <w:name w:val="Heading 4 Char"/>
    <w:basedOn w:val="DefaultParagraphFont"/>
    <w:link w:val="Heading4"/>
    <w:uiPriority w:val="9"/>
    <w:semiHidden/>
    <w:rsid w:val="007B5DE5"/>
    <w:rPr>
      <w:rFonts w:asciiTheme="majorHAnsi" w:eastAsiaTheme="majorEastAsia" w:hAnsiTheme="majorHAnsi" w:cstheme="majorBidi"/>
      <w:i/>
      <w:iCs/>
      <w:color w:val="2F5496" w:themeColor="accent1" w:themeShade="BF"/>
    </w:rPr>
  </w:style>
  <w:style w:type="character" w:styleId="Emphasis">
    <w:name w:val="Emphasis"/>
    <w:uiPriority w:val="20"/>
    <w:qFormat/>
    <w:rsid w:val="007B5DE5"/>
    <w:rPr>
      <w:i/>
      <w:iCs/>
    </w:rPr>
  </w:style>
  <w:style w:type="character" w:styleId="Strong">
    <w:name w:val="Strong"/>
    <w:basedOn w:val="DefaultParagraphFont"/>
    <w:uiPriority w:val="22"/>
    <w:qFormat/>
    <w:rsid w:val="00CB585C"/>
    <w:rPr>
      <w:b/>
      <w:bCs/>
    </w:rPr>
  </w:style>
  <w:style w:type="character" w:styleId="FollowedHyperlink">
    <w:name w:val="FollowedHyperlink"/>
    <w:basedOn w:val="DefaultParagraphFont"/>
    <w:uiPriority w:val="99"/>
    <w:semiHidden/>
    <w:unhideWhenUsed/>
    <w:rsid w:val="009D2DCA"/>
    <w:rPr>
      <w:color w:val="954F72" w:themeColor="followedHyperlink"/>
      <w:u w:val="single"/>
    </w:rPr>
  </w:style>
  <w:style w:type="paragraph" w:styleId="NoSpacing">
    <w:name w:val="No Spacing"/>
    <w:link w:val="NoSpacingChar"/>
    <w:qFormat/>
    <w:rsid w:val="009D2DCA"/>
  </w:style>
  <w:style w:type="character" w:styleId="PageNumber">
    <w:name w:val="page number"/>
    <w:basedOn w:val="DefaultParagraphFont"/>
    <w:uiPriority w:val="99"/>
    <w:semiHidden/>
    <w:unhideWhenUsed/>
    <w:rsid w:val="000233A0"/>
  </w:style>
  <w:style w:type="paragraph" w:styleId="TOC1">
    <w:name w:val="toc 1"/>
    <w:basedOn w:val="Normal"/>
    <w:next w:val="Normal"/>
    <w:autoRedefine/>
    <w:uiPriority w:val="39"/>
    <w:unhideWhenUsed/>
    <w:rsid w:val="00971D19"/>
    <w:pPr>
      <w:spacing w:after="100"/>
    </w:pPr>
    <w:rPr>
      <w:rFonts w:asciiTheme="minorHAnsi" w:eastAsiaTheme="minorHAnsi" w:hAnsiTheme="minorHAnsi" w:cstheme="minorBidi"/>
      <w:lang w:val="en-GB"/>
    </w:rPr>
  </w:style>
  <w:style w:type="character" w:styleId="CommentReference">
    <w:name w:val="annotation reference"/>
    <w:basedOn w:val="DefaultParagraphFont"/>
    <w:uiPriority w:val="99"/>
    <w:semiHidden/>
    <w:unhideWhenUsed/>
    <w:rsid w:val="0081537A"/>
    <w:rPr>
      <w:sz w:val="16"/>
      <w:szCs w:val="16"/>
    </w:rPr>
  </w:style>
  <w:style w:type="paragraph" w:styleId="CommentText">
    <w:name w:val="annotation text"/>
    <w:basedOn w:val="Normal"/>
    <w:link w:val="CommentTextChar"/>
    <w:uiPriority w:val="99"/>
    <w:semiHidden/>
    <w:unhideWhenUsed/>
    <w:rsid w:val="0081537A"/>
    <w:rPr>
      <w:sz w:val="20"/>
      <w:szCs w:val="20"/>
    </w:rPr>
  </w:style>
  <w:style w:type="character" w:customStyle="1" w:styleId="CommentTextChar">
    <w:name w:val="Comment Text Char"/>
    <w:basedOn w:val="DefaultParagraphFont"/>
    <w:link w:val="CommentText"/>
    <w:uiPriority w:val="99"/>
    <w:semiHidden/>
    <w:rsid w:val="0081537A"/>
    <w:rPr>
      <w:sz w:val="20"/>
      <w:szCs w:val="20"/>
    </w:rPr>
  </w:style>
  <w:style w:type="paragraph" w:styleId="CommentSubject">
    <w:name w:val="annotation subject"/>
    <w:basedOn w:val="CommentText"/>
    <w:next w:val="CommentText"/>
    <w:link w:val="CommentSubjectChar"/>
    <w:uiPriority w:val="99"/>
    <w:semiHidden/>
    <w:unhideWhenUsed/>
    <w:rsid w:val="0081537A"/>
    <w:rPr>
      <w:b/>
      <w:bCs/>
    </w:rPr>
  </w:style>
  <w:style w:type="character" w:customStyle="1" w:styleId="CommentSubjectChar">
    <w:name w:val="Comment Subject Char"/>
    <w:basedOn w:val="CommentTextChar"/>
    <w:link w:val="CommentSubject"/>
    <w:uiPriority w:val="99"/>
    <w:semiHidden/>
    <w:rsid w:val="0081537A"/>
    <w:rPr>
      <w:b/>
      <w:bCs/>
      <w:sz w:val="20"/>
      <w:szCs w:val="20"/>
    </w:rPr>
  </w:style>
  <w:style w:type="paragraph" w:styleId="BalloonText">
    <w:name w:val="Balloon Text"/>
    <w:basedOn w:val="Normal"/>
    <w:link w:val="BalloonTextChar"/>
    <w:uiPriority w:val="99"/>
    <w:semiHidden/>
    <w:unhideWhenUsed/>
    <w:rsid w:val="0081537A"/>
    <w:rPr>
      <w:sz w:val="18"/>
      <w:szCs w:val="18"/>
    </w:rPr>
  </w:style>
  <w:style w:type="character" w:customStyle="1" w:styleId="BalloonTextChar">
    <w:name w:val="Balloon Text Char"/>
    <w:basedOn w:val="DefaultParagraphFont"/>
    <w:link w:val="BalloonText"/>
    <w:uiPriority w:val="99"/>
    <w:semiHidden/>
    <w:rsid w:val="0081537A"/>
    <w:rPr>
      <w:rFonts w:ascii="Times New Roman" w:hAnsi="Times New Roman" w:cs="Times New Roman"/>
      <w:sz w:val="18"/>
      <w:szCs w:val="18"/>
    </w:rPr>
  </w:style>
  <w:style w:type="paragraph" w:customStyle="1" w:styleId="H23">
    <w:name w:val="_ H_2/3"/>
    <w:basedOn w:val="Normal"/>
    <w:next w:val="SingleTxt"/>
    <w:rsid w:val="0081537A"/>
    <w:pPr>
      <w:suppressAutoHyphens/>
      <w:spacing w:line="240" w:lineRule="exact"/>
      <w:outlineLvl w:val="1"/>
    </w:pPr>
    <w:rPr>
      <w:rFonts w:eastAsiaTheme="minorHAnsi"/>
      <w:b/>
      <w:spacing w:val="4"/>
      <w:w w:val="103"/>
      <w:kern w:val="14"/>
      <w:sz w:val="20"/>
      <w:szCs w:val="20"/>
      <w:lang w:val="en-US"/>
    </w:rPr>
  </w:style>
  <w:style w:type="paragraph" w:customStyle="1" w:styleId="SingleTxt">
    <w:name w:val="__Single Txt"/>
    <w:basedOn w:val="Normal"/>
    <w:rsid w:val="0081537A"/>
    <w:pPr>
      <w:tabs>
        <w:tab w:val="left" w:pos="1267"/>
        <w:tab w:val="left" w:pos="1742"/>
        <w:tab w:val="left" w:pos="2218"/>
        <w:tab w:val="left" w:pos="2693"/>
        <w:tab w:val="left" w:pos="3182"/>
        <w:tab w:val="left" w:pos="3658"/>
        <w:tab w:val="left" w:pos="4133"/>
        <w:tab w:val="left" w:pos="4622"/>
        <w:tab w:val="left" w:pos="5098"/>
        <w:tab w:val="left" w:pos="5573"/>
        <w:tab w:val="left" w:pos="6048"/>
      </w:tabs>
      <w:suppressAutoHyphens/>
      <w:spacing w:after="120" w:line="240" w:lineRule="atLeast"/>
      <w:ind w:left="1267" w:right="1267"/>
      <w:jc w:val="both"/>
    </w:pPr>
    <w:rPr>
      <w:rFonts w:eastAsiaTheme="minorHAnsi"/>
      <w:spacing w:val="4"/>
      <w:w w:val="103"/>
      <w:kern w:val="14"/>
      <w:sz w:val="20"/>
      <w:szCs w:val="20"/>
      <w:lang w:val="en-GB"/>
    </w:rPr>
  </w:style>
  <w:style w:type="paragraph" w:customStyle="1" w:styleId="Distribution">
    <w:name w:val="Distribution"/>
    <w:next w:val="Normal"/>
    <w:rsid w:val="0081537A"/>
    <w:pPr>
      <w:spacing w:before="240"/>
    </w:pPr>
    <w:rPr>
      <w:rFonts w:ascii="Times New Roman" w:hAnsi="Times New Roman" w:cs="Times New Roman"/>
      <w:spacing w:val="4"/>
      <w:w w:val="103"/>
      <w:kern w:val="14"/>
      <w:sz w:val="20"/>
      <w:szCs w:val="20"/>
    </w:rPr>
  </w:style>
  <w:style w:type="paragraph" w:styleId="EndnoteText">
    <w:name w:val="endnote text"/>
    <w:basedOn w:val="Normal"/>
    <w:link w:val="EndnoteTextChar"/>
    <w:uiPriority w:val="99"/>
    <w:unhideWhenUsed/>
    <w:rsid w:val="00023F30"/>
    <w:rPr>
      <w:rFonts w:asciiTheme="minorHAnsi" w:eastAsiaTheme="minorHAnsi" w:hAnsiTheme="minorHAnsi" w:cstheme="minorBidi"/>
      <w:sz w:val="20"/>
      <w:szCs w:val="20"/>
      <w:lang w:val="en-GB"/>
    </w:rPr>
  </w:style>
  <w:style w:type="character" w:customStyle="1" w:styleId="EndnoteTextChar">
    <w:name w:val="Endnote Text Char"/>
    <w:basedOn w:val="DefaultParagraphFont"/>
    <w:link w:val="EndnoteText"/>
    <w:uiPriority w:val="99"/>
    <w:rsid w:val="00023F30"/>
    <w:rPr>
      <w:sz w:val="20"/>
      <w:szCs w:val="20"/>
    </w:rPr>
  </w:style>
  <w:style w:type="character" w:styleId="EndnoteReference">
    <w:name w:val="endnote reference"/>
    <w:basedOn w:val="DefaultParagraphFont"/>
    <w:uiPriority w:val="99"/>
    <w:unhideWhenUsed/>
    <w:rsid w:val="00023F30"/>
    <w:rPr>
      <w:vertAlign w:val="superscript"/>
    </w:rPr>
  </w:style>
  <w:style w:type="character" w:styleId="FootnoteReference">
    <w:name w:val="footnote reference"/>
    <w:aliases w:val="Footnotes refss,Footnote number,Footnote,Ref,de nota al pie,opcalrc,callout,NO,4_G Char Char Char Char,Footnotes refss Char Char Char Char,ftref Char Char Char Char,BVI fnr Char Char Char Char,BVI fnr Car Car Char Char Char Char,4_G,f"/>
    <w:basedOn w:val="DefaultParagraphFont"/>
    <w:link w:val="4GCharCharChar"/>
    <w:unhideWhenUsed/>
    <w:qFormat/>
    <w:rsid w:val="00F343F7"/>
    <w:rPr>
      <w:vertAlign w:val="superscript"/>
    </w:rPr>
  </w:style>
  <w:style w:type="character" w:customStyle="1" w:styleId="FootnoteTextChar">
    <w:name w:val="Footnote Text Char"/>
    <w:aliases w:val="Footnote Text Char Char Char Char Char Char Char,Footnote Text Char Char Char Char Char Char Char Char Char Char Char Char Char Char Char Char Char Char,Ca Char"/>
    <w:basedOn w:val="DefaultParagraphFont"/>
    <w:link w:val="FootnoteText"/>
    <w:rsid w:val="00F343F7"/>
    <w:rPr>
      <w:sz w:val="20"/>
      <w:szCs w:val="20"/>
    </w:rPr>
  </w:style>
  <w:style w:type="paragraph" w:styleId="FootnoteText">
    <w:name w:val="footnote text"/>
    <w:aliases w:val="Footnote Text Char Char Char Char Char Char,Footnote Text Char Char Char Char Char Char Char Char Char Char Char Char Char Char Char Char Char,Footnote Text Char Char Char Char Char Char Char Char Char Char Char Char Char Char Char Char,Ca"/>
    <w:basedOn w:val="Normal"/>
    <w:link w:val="FootnoteTextChar"/>
    <w:unhideWhenUsed/>
    <w:qFormat/>
    <w:rsid w:val="00F343F7"/>
    <w:rPr>
      <w:rFonts w:asciiTheme="minorHAnsi" w:eastAsiaTheme="minorHAnsi" w:hAnsiTheme="minorHAnsi" w:cstheme="minorBidi"/>
      <w:sz w:val="20"/>
      <w:szCs w:val="20"/>
      <w:lang w:val="en-GB"/>
    </w:rPr>
  </w:style>
  <w:style w:type="character" w:customStyle="1" w:styleId="FootnoteTextChar1">
    <w:name w:val="Footnote Text Char1"/>
    <w:basedOn w:val="DefaultParagraphFont"/>
    <w:uiPriority w:val="99"/>
    <w:semiHidden/>
    <w:rsid w:val="00F343F7"/>
    <w:rPr>
      <w:sz w:val="20"/>
      <w:szCs w:val="20"/>
    </w:rPr>
  </w:style>
  <w:style w:type="paragraph" w:customStyle="1" w:styleId="4GCharCharChar">
    <w:name w:val="4_G Char Char Char"/>
    <w:aliases w:val="Footnotes refss Char Char Char,ftref Char Char Char,BVI fnr Char Char Char,BVI fnr Car Car Char Char Char,BVI fnr Car Char Char Char,BVI fnr Car Car Car Car Char Char1 Char,BVI fnr Char Car Car Car Char Char Char"/>
    <w:basedOn w:val="Normal"/>
    <w:link w:val="FootnoteReference"/>
    <w:uiPriority w:val="99"/>
    <w:rsid w:val="00F343F7"/>
    <w:pPr>
      <w:spacing w:before="120" w:after="120" w:line="240" w:lineRule="exact"/>
      <w:jc w:val="both"/>
    </w:pPr>
    <w:rPr>
      <w:rFonts w:asciiTheme="minorHAnsi" w:eastAsiaTheme="minorHAnsi" w:hAnsiTheme="minorHAnsi" w:cstheme="minorBidi"/>
      <w:vertAlign w:val="superscript"/>
      <w:lang w:val="en-GB"/>
    </w:rPr>
  </w:style>
  <w:style w:type="paragraph" w:customStyle="1" w:styleId="default">
    <w:name w:val="default"/>
    <w:basedOn w:val="Normal"/>
    <w:rsid w:val="00F343F7"/>
    <w:pPr>
      <w:spacing w:before="100" w:beforeAutospacing="1" w:after="100" w:afterAutospacing="1"/>
    </w:pPr>
    <w:rPr>
      <w:lang w:eastAsia="en-GB"/>
    </w:rPr>
  </w:style>
  <w:style w:type="character" w:customStyle="1" w:styleId="NoSpacingChar">
    <w:name w:val="No Spacing Char"/>
    <w:basedOn w:val="DefaultParagraphFont"/>
    <w:link w:val="NoSpacing"/>
    <w:rsid w:val="00F343F7"/>
  </w:style>
  <w:style w:type="character" w:customStyle="1" w:styleId="ListParagraphChar">
    <w:name w:val="List Paragraph Char"/>
    <w:aliases w:val="L Char,List Paragraph1 Char,List Paragraph11 Char,Recommendation Char,EOT List Paragraph Char,CV text Char,Table text Char,F5 List Paragraph Char,Dot pt Char,Medium Grid 1 - Accent 21 Char,Numbered Paragraph Char,List Paragraph2 Char"/>
    <w:link w:val="ListParagraph"/>
    <w:uiPriority w:val="34"/>
    <w:qFormat/>
    <w:locked/>
    <w:rsid w:val="00415C95"/>
  </w:style>
  <w:style w:type="paragraph" w:customStyle="1" w:styleId="textbox">
    <w:name w:val="textbox"/>
    <w:basedOn w:val="Normal"/>
    <w:rsid w:val="00A56DB8"/>
    <w:pPr>
      <w:spacing w:before="100" w:beforeAutospacing="1" w:after="100" w:afterAutospacing="1"/>
    </w:pPr>
    <w:rPr>
      <w:rFonts w:eastAsiaTheme="minorHAnsi"/>
      <w:lang w:val="en-GB" w:eastAsia="en-GB"/>
    </w:rPr>
  </w:style>
  <w:style w:type="paragraph" w:customStyle="1" w:styleId="Default0">
    <w:name w:val="Default"/>
    <w:rsid w:val="00A16838"/>
    <w:pPr>
      <w:autoSpaceDE w:val="0"/>
      <w:autoSpaceDN w:val="0"/>
      <w:adjustRightInd w:val="0"/>
    </w:pPr>
    <w:rPr>
      <w:rFonts w:ascii="Times New Roman" w:hAnsi="Times New Roman" w:cs="Times New Roman"/>
      <w:color w:val="000000"/>
      <w:lang w:val="en-US"/>
    </w:rPr>
  </w:style>
  <w:style w:type="character" w:customStyle="1" w:styleId="apple-converted-space">
    <w:name w:val="apple-converted-space"/>
    <w:basedOn w:val="DefaultParagraphFont"/>
    <w:rsid w:val="00A16838"/>
  </w:style>
  <w:style w:type="character" w:customStyle="1" w:styleId="A9">
    <w:name w:val="A9"/>
    <w:uiPriority w:val="99"/>
    <w:rsid w:val="00A16838"/>
    <w:rPr>
      <w:rFonts w:cs="DINOT-Regular"/>
      <w:color w:val="000000"/>
      <w:sz w:val="21"/>
      <w:szCs w:val="21"/>
    </w:rPr>
  </w:style>
  <w:style w:type="character" w:customStyle="1" w:styleId="A7">
    <w:name w:val="A7"/>
    <w:uiPriority w:val="99"/>
    <w:rsid w:val="00A16838"/>
    <w:rPr>
      <w:rFonts w:cs="DINOT-Regular"/>
      <w:color w:val="000000"/>
      <w:sz w:val="19"/>
      <w:szCs w:val="19"/>
    </w:rPr>
  </w:style>
  <w:style w:type="paragraph" w:customStyle="1" w:styleId="Body">
    <w:name w:val="Body"/>
    <w:rsid w:val="00A16838"/>
    <w:pPr>
      <w:pBdr>
        <w:top w:val="nil"/>
        <w:left w:val="nil"/>
        <w:bottom w:val="nil"/>
        <w:right w:val="nil"/>
        <w:between w:val="nil"/>
        <w:bar w:val="nil"/>
      </w:pBdr>
      <w:spacing w:after="200" w:line="276" w:lineRule="auto"/>
    </w:pPr>
    <w:rPr>
      <w:rFonts w:ascii="Calibri" w:eastAsia="Calibri" w:hAnsi="Calibri" w:cs="Calibri"/>
      <w:color w:val="000000"/>
      <w:sz w:val="22"/>
      <w:szCs w:val="22"/>
      <w:u w:color="000000"/>
      <w:bdr w:val="nil"/>
      <w:lang w:val="en-US"/>
    </w:rPr>
  </w:style>
  <w:style w:type="paragraph" w:customStyle="1" w:styleId="HRLCHeading1">
    <w:name w:val="HRLC Heading 1"/>
    <w:basedOn w:val="Normal"/>
    <w:next w:val="AARHeading2"/>
    <w:rsid w:val="00A16838"/>
    <w:pPr>
      <w:keepNext/>
      <w:numPr>
        <w:numId w:val="2"/>
      </w:numPr>
      <w:pBdr>
        <w:bottom w:val="single" w:sz="4" w:space="3" w:color="auto"/>
      </w:pBdr>
      <w:spacing w:before="360" w:line="312" w:lineRule="auto"/>
    </w:pPr>
    <w:rPr>
      <w:rFonts w:ascii="Caecilia LT Pro 55 Roman" w:hAnsi="Caecilia LT Pro 55 Roman"/>
      <w:sz w:val="36"/>
      <w:szCs w:val="20"/>
    </w:rPr>
  </w:style>
  <w:style w:type="paragraph" w:customStyle="1" w:styleId="AARHeading2">
    <w:name w:val="AAR Heading 2"/>
    <w:basedOn w:val="Normal"/>
    <w:next w:val="Normal"/>
    <w:rsid w:val="00A16838"/>
    <w:pPr>
      <w:keepNext/>
      <w:numPr>
        <w:ilvl w:val="1"/>
        <w:numId w:val="2"/>
      </w:numPr>
      <w:tabs>
        <w:tab w:val="clear" w:pos="709"/>
        <w:tab w:val="num" w:pos="1789"/>
      </w:tabs>
      <w:spacing w:before="200" w:line="312" w:lineRule="auto"/>
      <w:ind w:left="1789"/>
    </w:pPr>
    <w:rPr>
      <w:rFonts w:ascii="Arial" w:hAnsi="Arial"/>
      <w:b/>
      <w:sz w:val="20"/>
      <w:szCs w:val="20"/>
    </w:rPr>
  </w:style>
  <w:style w:type="paragraph" w:customStyle="1" w:styleId="AARHeading3">
    <w:name w:val="AAR Heading 3"/>
    <w:basedOn w:val="Normal"/>
    <w:rsid w:val="00A16838"/>
    <w:pPr>
      <w:numPr>
        <w:ilvl w:val="2"/>
        <w:numId w:val="2"/>
      </w:numPr>
      <w:spacing w:before="100" w:line="312" w:lineRule="auto"/>
      <w:outlineLvl w:val="2"/>
    </w:pPr>
    <w:rPr>
      <w:rFonts w:ascii="Arial" w:hAnsi="Arial"/>
      <w:b/>
      <w:i/>
      <w:sz w:val="20"/>
      <w:szCs w:val="20"/>
    </w:rPr>
  </w:style>
  <w:style w:type="paragraph" w:customStyle="1" w:styleId="AARHeading4">
    <w:name w:val="AAR Heading 4"/>
    <w:basedOn w:val="Normal"/>
    <w:rsid w:val="00A16838"/>
    <w:pPr>
      <w:numPr>
        <w:ilvl w:val="3"/>
        <w:numId w:val="2"/>
      </w:numPr>
      <w:spacing w:before="100" w:line="312" w:lineRule="auto"/>
      <w:outlineLvl w:val="3"/>
    </w:pPr>
    <w:rPr>
      <w:rFonts w:ascii="Arial" w:hAnsi="Arial"/>
      <w:b/>
      <w:sz w:val="20"/>
      <w:szCs w:val="20"/>
    </w:rPr>
  </w:style>
  <w:style w:type="paragraph" w:customStyle="1" w:styleId="AARHeading5">
    <w:name w:val="AAR Heading 5"/>
    <w:basedOn w:val="Normal"/>
    <w:rsid w:val="00A16838"/>
    <w:pPr>
      <w:numPr>
        <w:ilvl w:val="4"/>
        <w:numId w:val="2"/>
      </w:numPr>
      <w:spacing w:before="100" w:line="312" w:lineRule="auto"/>
      <w:outlineLvl w:val="4"/>
    </w:pPr>
    <w:rPr>
      <w:rFonts w:ascii="Arial" w:hAnsi="Arial"/>
      <w:i/>
      <w:sz w:val="20"/>
      <w:szCs w:val="20"/>
    </w:rPr>
  </w:style>
  <w:style w:type="paragraph" w:customStyle="1" w:styleId="AARHeading6">
    <w:name w:val="AAR Heading 6"/>
    <w:basedOn w:val="Normal"/>
    <w:rsid w:val="00A16838"/>
    <w:pPr>
      <w:numPr>
        <w:ilvl w:val="5"/>
        <w:numId w:val="2"/>
      </w:numPr>
      <w:spacing w:before="100" w:line="312" w:lineRule="auto"/>
      <w:outlineLvl w:val="5"/>
    </w:pPr>
    <w:rPr>
      <w:rFonts w:ascii="Arial" w:hAnsi="Arial"/>
      <w:sz w:val="20"/>
      <w:szCs w:val="20"/>
    </w:rPr>
  </w:style>
  <w:style w:type="paragraph" w:customStyle="1" w:styleId="HRLCHeading2">
    <w:name w:val="HRLC Heading 2"/>
    <w:basedOn w:val="AARHeading2"/>
    <w:rsid w:val="00A16838"/>
    <w:pPr>
      <w:spacing w:after="60" w:line="360" w:lineRule="auto"/>
    </w:pPr>
    <w:rPr>
      <w:rFonts w:ascii="Caecilia LT Pro 55 Roman" w:hAnsi="Caecilia LT Pro 55 Roman"/>
      <w:b w:val="0"/>
      <w:bCs/>
      <w:sz w:val="24"/>
    </w:rPr>
  </w:style>
  <w:style w:type="paragraph" w:styleId="Quote">
    <w:name w:val="Quote"/>
    <w:aliases w:val="Quote 2"/>
    <w:basedOn w:val="Normal"/>
    <w:next w:val="ListParagraph"/>
    <w:link w:val="QuoteChar"/>
    <w:uiPriority w:val="29"/>
    <w:qFormat/>
    <w:rsid w:val="00B35330"/>
    <w:pPr>
      <w:spacing w:before="360" w:after="360" w:line="276" w:lineRule="auto"/>
      <w:jc w:val="center"/>
    </w:pPr>
    <w:rPr>
      <w:rFonts w:ascii="Calibri" w:eastAsia="Calibri" w:hAnsi="Calibri" w:cs="Calibri"/>
      <w:iCs/>
      <w:color w:val="404040" w:themeColor="text1" w:themeTint="BF"/>
      <w:w w:val="105"/>
      <w:kern w:val="40"/>
      <w:szCs w:val="22"/>
    </w:rPr>
  </w:style>
  <w:style w:type="character" w:customStyle="1" w:styleId="QuoteChar">
    <w:name w:val="Quote Char"/>
    <w:aliases w:val="Quote 2 Char"/>
    <w:basedOn w:val="DefaultParagraphFont"/>
    <w:link w:val="Quote"/>
    <w:uiPriority w:val="29"/>
    <w:rsid w:val="00B35330"/>
    <w:rPr>
      <w:rFonts w:ascii="Calibri" w:eastAsia="Calibri" w:hAnsi="Calibri" w:cs="Calibri"/>
      <w:iCs/>
      <w:color w:val="404040" w:themeColor="text1" w:themeTint="BF"/>
      <w:w w:val="105"/>
      <w:kern w:val="40"/>
      <w:szCs w:val="22"/>
      <w:lang w:val="en-AU"/>
    </w:rPr>
  </w:style>
  <w:style w:type="table" w:styleId="TableGrid">
    <w:name w:val="Table Grid"/>
    <w:basedOn w:val="TableNormal"/>
    <w:uiPriority w:val="39"/>
    <w:rsid w:val="00640BE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9841516">
      <w:bodyDiv w:val="1"/>
      <w:marLeft w:val="0"/>
      <w:marRight w:val="0"/>
      <w:marTop w:val="0"/>
      <w:marBottom w:val="0"/>
      <w:divBdr>
        <w:top w:val="none" w:sz="0" w:space="0" w:color="auto"/>
        <w:left w:val="none" w:sz="0" w:space="0" w:color="auto"/>
        <w:bottom w:val="none" w:sz="0" w:space="0" w:color="auto"/>
        <w:right w:val="none" w:sz="0" w:space="0" w:color="auto"/>
      </w:divBdr>
      <w:divsChild>
        <w:div w:id="1546139615">
          <w:marLeft w:val="0"/>
          <w:marRight w:val="0"/>
          <w:marTop w:val="0"/>
          <w:marBottom w:val="0"/>
          <w:divBdr>
            <w:top w:val="none" w:sz="0" w:space="0" w:color="auto"/>
            <w:left w:val="none" w:sz="0" w:space="0" w:color="auto"/>
            <w:bottom w:val="none" w:sz="0" w:space="0" w:color="auto"/>
            <w:right w:val="none" w:sz="0" w:space="0" w:color="auto"/>
          </w:divBdr>
          <w:divsChild>
            <w:div w:id="1354069473">
              <w:marLeft w:val="0"/>
              <w:marRight w:val="0"/>
              <w:marTop w:val="0"/>
              <w:marBottom w:val="0"/>
              <w:divBdr>
                <w:top w:val="none" w:sz="0" w:space="0" w:color="auto"/>
                <w:left w:val="none" w:sz="0" w:space="0" w:color="auto"/>
                <w:bottom w:val="none" w:sz="0" w:space="0" w:color="auto"/>
                <w:right w:val="none" w:sz="0" w:space="0" w:color="auto"/>
              </w:divBdr>
              <w:divsChild>
                <w:div w:id="13758096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222560">
      <w:bodyDiv w:val="1"/>
      <w:marLeft w:val="0"/>
      <w:marRight w:val="0"/>
      <w:marTop w:val="0"/>
      <w:marBottom w:val="0"/>
      <w:divBdr>
        <w:top w:val="none" w:sz="0" w:space="0" w:color="auto"/>
        <w:left w:val="none" w:sz="0" w:space="0" w:color="auto"/>
        <w:bottom w:val="none" w:sz="0" w:space="0" w:color="auto"/>
        <w:right w:val="none" w:sz="0" w:space="0" w:color="auto"/>
      </w:divBdr>
      <w:divsChild>
        <w:div w:id="605232126">
          <w:marLeft w:val="0"/>
          <w:marRight w:val="0"/>
          <w:marTop w:val="0"/>
          <w:marBottom w:val="0"/>
          <w:divBdr>
            <w:top w:val="none" w:sz="0" w:space="0" w:color="auto"/>
            <w:left w:val="none" w:sz="0" w:space="0" w:color="auto"/>
            <w:bottom w:val="none" w:sz="0" w:space="0" w:color="auto"/>
            <w:right w:val="none" w:sz="0" w:space="0" w:color="auto"/>
          </w:divBdr>
          <w:divsChild>
            <w:div w:id="1466578935">
              <w:marLeft w:val="0"/>
              <w:marRight w:val="0"/>
              <w:marTop w:val="0"/>
              <w:marBottom w:val="0"/>
              <w:divBdr>
                <w:top w:val="none" w:sz="0" w:space="0" w:color="auto"/>
                <w:left w:val="none" w:sz="0" w:space="0" w:color="auto"/>
                <w:bottom w:val="none" w:sz="0" w:space="0" w:color="auto"/>
                <w:right w:val="none" w:sz="0" w:space="0" w:color="auto"/>
              </w:divBdr>
              <w:divsChild>
                <w:div w:id="12352368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5032940">
      <w:bodyDiv w:val="1"/>
      <w:marLeft w:val="0"/>
      <w:marRight w:val="0"/>
      <w:marTop w:val="0"/>
      <w:marBottom w:val="0"/>
      <w:divBdr>
        <w:top w:val="none" w:sz="0" w:space="0" w:color="auto"/>
        <w:left w:val="none" w:sz="0" w:space="0" w:color="auto"/>
        <w:bottom w:val="none" w:sz="0" w:space="0" w:color="auto"/>
        <w:right w:val="none" w:sz="0" w:space="0" w:color="auto"/>
      </w:divBdr>
      <w:divsChild>
        <w:div w:id="558131695">
          <w:marLeft w:val="0"/>
          <w:marRight w:val="0"/>
          <w:marTop w:val="0"/>
          <w:marBottom w:val="0"/>
          <w:divBdr>
            <w:top w:val="none" w:sz="0" w:space="0" w:color="auto"/>
            <w:left w:val="none" w:sz="0" w:space="0" w:color="auto"/>
            <w:bottom w:val="none" w:sz="0" w:space="0" w:color="auto"/>
            <w:right w:val="none" w:sz="0" w:space="0" w:color="auto"/>
          </w:divBdr>
        </w:div>
        <w:div w:id="618879145">
          <w:marLeft w:val="0"/>
          <w:marRight w:val="0"/>
          <w:marTop w:val="0"/>
          <w:marBottom w:val="0"/>
          <w:divBdr>
            <w:top w:val="none" w:sz="0" w:space="0" w:color="auto"/>
            <w:left w:val="none" w:sz="0" w:space="0" w:color="auto"/>
            <w:bottom w:val="none" w:sz="0" w:space="0" w:color="auto"/>
            <w:right w:val="none" w:sz="0" w:space="0" w:color="auto"/>
          </w:divBdr>
        </w:div>
        <w:div w:id="772746031">
          <w:marLeft w:val="0"/>
          <w:marRight w:val="0"/>
          <w:marTop w:val="0"/>
          <w:marBottom w:val="0"/>
          <w:divBdr>
            <w:top w:val="none" w:sz="0" w:space="0" w:color="auto"/>
            <w:left w:val="none" w:sz="0" w:space="0" w:color="auto"/>
            <w:bottom w:val="none" w:sz="0" w:space="0" w:color="auto"/>
            <w:right w:val="none" w:sz="0" w:space="0" w:color="auto"/>
          </w:divBdr>
        </w:div>
        <w:div w:id="1102336747">
          <w:marLeft w:val="0"/>
          <w:marRight w:val="0"/>
          <w:marTop w:val="0"/>
          <w:marBottom w:val="0"/>
          <w:divBdr>
            <w:top w:val="none" w:sz="0" w:space="0" w:color="auto"/>
            <w:left w:val="none" w:sz="0" w:space="0" w:color="auto"/>
            <w:bottom w:val="none" w:sz="0" w:space="0" w:color="auto"/>
            <w:right w:val="none" w:sz="0" w:space="0" w:color="auto"/>
          </w:divBdr>
        </w:div>
        <w:div w:id="1241017229">
          <w:marLeft w:val="0"/>
          <w:marRight w:val="0"/>
          <w:marTop w:val="0"/>
          <w:marBottom w:val="0"/>
          <w:divBdr>
            <w:top w:val="none" w:sz="0" w:space="0" w:color="auto"/>
            <w:left w:val="none" w:sz="0" w:space="0" w:color="auto"/>
            <w:bottom w:val="none" w:sz="0" w:space="0" w:color="auto"/>
            <w:right w:val="none" w:sz="0" w:space="0" w:color="auto"/>
          </w:divBdr>
        </w:div>
        <w:div w:id="1971474107">
          <w:marLeft w:val="0"/>
          <w:marRight w:val="0"/>
          <w:marTop w:val="0"/>
          <w:marBottom w:val="0"/>
          <w:divBdr>
            <w:top w:val="none" w:sz="0" w:space="0" w:color="auto"/>
            <w:left w:val="none" w:sz="0" w:space="0" w:color="auto"/>
            <w:bottom w:val="none" w:sz="0" w:space="0" w:color="auto"/>
            <w:right w:val="none" w:sz="0" w:space="0" w:color="auto"/>
          </w:divBdr>
        </w:div>
      </w:divsChild>
    </w:div>
    <w:div w:id="119493873">
      <w:bodyDiv w:val="1"/>
      <w:marLeft w:val="0"/>
      <w:marRight w:val="0"/>
      <w:marTop w:val="0"/>
      <w:marBottom w:val="0"/>
      <w:divBdr>
        <w:top w:val="none" w:sz="0" w:space="0" w:color="auto"/>
        <w:left w:val="none" w:sz="0" w:space="0" w:color="auto"/>
        <w:bottom w:val="none" w:sz="0" w:space="0" w:color="auto"/>
        <w:right w:val="none" w:sz="0" w:space="0" w:color="auto"/>
      </w:divBdr>
    </w:div>
    <w:div w:id="155147123">
      <w:bodyDiv w:val="1"/>
      <w:marLeft w:val="0"/>
      <w:marRight w:val="0"/>
      <w:marTop w:val="0"/>
      <w:marBottom w:val="0"/>
      <w:divBdr>
        <w:top w:val="none" w:sz="0" w:space="0" w:color="auto"/>
        <w:left w:val="none" w:sz="0" w:space="0" w:color="auto"/>
        <w:bottom w:val="none" w:sz="0" w:space="0" w:color="auto"/>
        <w:right w:val="none" w:sz="0" w:space="0" w:color="auto"/>
      </w:divBdr>
      <w:divsChild>
        <w:div w:id="119300240">
          <w:marLeft w:val="0"/>
          <w:marRight w:val="0"/>
          <w:marTop w:val="0"/>
          <w:marBottom w:val="0"/>
          <w:divBdr>
            <w:top w:val="none" w:sz="0" w:space="0" w:color="auto"/>
            <w:left w:val="none" w:sz="0" w:space="0" w:color="auto"/>
            <w:bottom w:val="none" w:sz="0" w:space="0" w:color="auto"/>
            <w:right w:val="none" w:sz="0" w:space="0" w:color="auto"/>
          </w:divBdr>
        </w:div>
        <w:div w:id="377704710">
          <w:marLeft w:val="0"/>
          <w:marRight w:val="0"/>
          <w:marTop w:val="0"/>
          <w:marBottom w:val="0"/>
          <w:divBdr>
            <w:top w:val="none" w:sz="0" w:space="0" w:color="auto"/>
            <w:left w:val="none" w:sz="0" w:space="0" w:color="auto"/>
            <w:bottom w:val="none" w:sz="0" w:space="0" w:color="auto"/>
            <w:right w:val="none" w:sz="0" w:space="0" w:color="auto"/>
          </w:divBdr>
        </w:div>
        <w:div w:id="462626571">
          <w:marLeft w:val="0"/>
          <w:marRight w:val="0"/>
          <w:marTop w:val="0"/>
          <w:marBottom w:val="0"/>
          <w:divBdr>
            <w:top w:val="none" w:sz="0" w:space="0" w:color="auto"/>
            <w:left w:val="none" w:sz="0" w:space="0" w:color="auto"/>
            <w:bottom w:val="none" w:sz="0" w:space="0" w:color="auto"/>
            <w:right w:val="none" w:sz="0" w:space="0" w:color="auto"/>
          </w:divBdr>
        </w:div>
        <w:div w:id="910582374">
          <w:marLeft w:val="0"/>
          <w:marRight w:val="0"/>
          <w:marTop w:val="0"/>
          <w:marBottom w:val="0"/>
          <w:divBdr>
            <w:top w:val="none" w:sz="0" w:space="0" w:color="auto"/>
            <w:left w:val="none" w:sz="0" w:space="0" w:color="auto"/>
            <w:bottom w:val="none" w:sz="0" w:space="0" w:color="auto"/>
            <w:right w:val="none" w:sz="0" w:space="0" w:color="auto"/>
          </w:divBdr>
        </w:div>
        <w:div w:id="1797292004">
          <w:marLeft w:val="0"/>
          <w:marRight w:val="0"/>
          <w:marTop w:val="0"/>
          <w:marBottom w:val="0"/>
          <w:divBdr>
            <w:top w:val="none" w:sz="0" w:space="0" w:color="auto"/>
            <w:left w:val="none" w:sz="0" w:space="0" w:color="auto"/>
            <w:bottom w:val="none" w:sz="0" w:space="0" w:color="auto"/>
            <w:right w:val="none" w:sz="0" w:space="0" w:color="auto"/>
          </w:divBdr>
        </w:div>
        <w:div w:id="1814368916">
          <w:marLeft w:val="0"/>
          <w:marRight w:val="0"/>
          <w:marTop w:val="0"/>
          <w:marBottom w:val="0"/>
          <w:divBdr>
            <w:top w:val="none" w:sz="0" w:space="0" w:color="auto"/>
            <w:left w:val="none" w:sz="0" w:space="0" w:color="auto"/>
            <w:bottom w:val="none" w:sz="0" w:space="0" w:color="auto"/>
            <w:right w:val="none" w:sz="0" w:space="0" w:color="auto"/>
          </w:divBdr>
        </w:div>
      </w:divsChild>
    </w:div>
    <w:div w:id="176971973">
      <w:bodyDiv w:val="1"/>
      <w:marLeft w:val="0"/>
      <w:marRight w:val="0"/>
      <w:marTop w:val="0"/>
      <w:marBottom w:val="0"/>
      <w:divBdr>
        <w:top w:val="none" w:sz="0" w:space="0" w:color="auto"/>
        <w:left w:val="none" w:sz="0" w:space="0" w:color="auto"/>
        <w:bottom w:val="none" w:sz="0" w:space="0" w:color="auto"/>
        <w:right w:val="none" w:sz="0" w:space="0" w:color="auto"/>
      </w:divBdr>
      <w:divsChild>
        <w:div w:id="664480591">
          <w:marLeft w:val="0"/>
          <w:marRight w:val="0"/>
          <w:marTop w:val="0"/>
          <w:marBottom w:val="0"/>
          <w:divBdr>
            <w:top w:val="none" w:sz="0" w:space="0" w:color="auto"/>
            <w:left w:val="none" w:sz="0" w:space="0" w:color="auto"/>
            <w:bottom w:val="none" w:sz="0" w:space="0" w:color="auto"/>
            <w:right w:val="none" w:sz="0" w:space="0" w:color="auto"/>
          </w:divBdr>
        </w:div>
        <w:div w:id="66611792">
          <w:marLeft w:val="0"/>
          <w:marRight w:val="0"/>
          <w:marTop w:val="0"/>
          <w:marBottom w:val="0"/>
          <w:divBdr>
            <w:top w:val="none" w:sz="0" w:space="0" w:color="auto"/>
            <w:left w:val="none" w:sz="0" w:space="0" w:color="auto"/>
            <w:bottom w:val="none" w:sz="0" w:space="0" w:color="auto"/>
            <w:right w:val="none" w:sz="0" w:space="0" w:color="auto"/>
          </w:divBdr>
        </w:div>
        <w:div w:id="796604472">
          <w:marLeft w:val="0"/>
          <w:marRight w:val="0"/>
          <w:marTop w:val="0"/>
          <w:marBottom w:val="0"/>
          <w:divBdr>
            <w:top w:val="none" w:sz="0" w:space="0" w:color="auto"/>
            <w:left w:val="none" w:sz="0" w:space="0" w:color="auto"/>
            <w:bottom w:val="none" w:sz="0" w:space="0" w:color="auto"/>
            <w:right w:val="none" w:sz="0" w:space="0" w:color="auto"/>
          </w:divBdr>
        </w:div>
        <w:div w:id="1502817691">
          <w:marLeft w:val="0"/>
          <w:marRight w:val="0"/>
          <w:marTop w:val="0"/>
          <w:marBottom w:val="0"/>
          <w:divBdr>
            <w:top w:val="none" w:sz="0" w:space="0" w:color="auto"/>
            <w:left w:val="none" w:sz="0" w:space="0" w:color="auto"/>
            <w:bottom w:val="none" w:sz="0" w:space="0" w:color="auto"/>
            <w:right w:val="none" w:sz="0" w:space="0" w:color="auto"/>
          </w:divBdr>
        </w:div>
        <w:div w:id="582254164">
          <w:marLeft w:val="0"/>
          <w:marRight w:val="0"/>
          <w:marTop w:val="0"/>
          <w:marBottom w:val="0"/>
          <w:divBdr>
            <w:top w:val="none" w:sz="0" w:space="0" w:color="auto"/>
            <w:left w:val="none" w:sz="0" w:space="0" w:color="auto"/>
            <w:bottom w:val="none" w:sz="0" w:space="0" w:color="auto"/>
            <w:right w:val="none" w:sz="0" w:space="0" w:color="auto"/>
          </w:divBdr>
        </w:div>
        <w:div w:id="272398189">
          <w:marLeft w:val="0"/>
          <w:marRight w:val="0"/>
          <w:marTop w:val="0"/>
          <w:marBottom w:val="0"/>
          <w:divBdr>
            <w:top w:val="none" w:sz="0" w:space="0" w:color="auto"/>
            <w:left w:val="none" w:sz="0" w:space="0" w:color="auto"/>
            <w:bottom w:val="none" w:sz="0" w:space="0" w:color="auto"/>
            <w:right w:val="none" w:sz="0" w:space="0" w:color="auto"/>
          </w:divBdr>
        </w:div>
        <w:div w:id="1003967534">
          <w:marLeft w:val="0"/>
          <w:marRight w:val="0"/>
          <w:marTop w:val="0"/>
          <w:marBottom w:val="0"/>
          <w:divBdr>
            <w:top w:val="none" w:sz="0" w:space="0" w:color="auto"/>
            <w:left w:val="none" w:sz="0" w:space="0" w:color="auto"/>
            <w:bottom w:val="none" w:sz="0" w:space="0" w:color="auto"/>
            <w:right w:val="none" w:sz="0" w:space="0" w:color="auto"/>
          </w:divBdr>
        </w:div>
      </w:divsChild>
    </w:div>
    <w:div w:id="194585275">
      <w:bodyDiv w:val="1"/>
      <w:marLeft w:val="0"/>
      <w:marRight w:val="0"/>
      <w:marTop w:val="0"/>
      <w:marBottom w:val="0"/>
      <w:divBdr>
        <w:top w:val="none" w:sz="0" w:space="0" w:color="auto"/>
        <w:left w:val="none" w:sz="0" w:space="0" w:color="auto"/>
        <w:bottom w:val="none" w:sz="0" w:space="0" w:color="auto"/>
        <w:right w:val="none" w:sz="0" w:space="0" w:color="auto"/>
      </w:divBdr>
    </w:div>
    <w:div w:id="197475869">
      <w:bodyDiv w:val="1"/>
      <w:marLeft w:val="0"/>
      <w:marRight w:val="0"/>
      <w:marTop w:val="0"/>
      <w:marBottom w:val="0"/>
      <w:divBdr>
        <w:top w:val="none" w:sz="0" w:space="0" w:color="auto"/>
        <w:left w:val="none" w:sz="0" w:space="0" w:color="auto"/>
        <w:bottom w:val="none" w:sz="0" w:space="0" w:color="auto"/>
        <w:right w:val="none" w:sz="0" w:space="0" w:color="auto"/>
      </w:divBdr>
      <w:divsChild>
        <w:div w:id="711223707">
          <w:marLeft w:val="0"/>
          <w:marRight w:val="0"/>
          <w:marTop w:val="0"/>
          <w:marBottom w:val="0"/>
          <w:divBdr>
            <w:top w:val="none" w:sz="0" w:space="0" w:color="auto"/>
            <w:left w:val="none" w:sz="0" w:space="0" w:color="auto"/>
            <w:bottom w:val="none" w:sz="0" w:space="0" w:color="auto"/>
            <w:right w:val="none" w:sz="0" w:space="0" w:color="auto"/>
          </w:divBdr>
          <w:divsChild>
            <w:div w:id="1476217719">
              <w:marLeft w:val="0"/>
              <w:marRight w:val="0"/>
              <w:marTop w:val="0"/>
              <w:marBottom w:val="0"/>
              <w:divBdr>
                <w:top w:val="none" w:sz="0" w:space="0" w:color="auto"/>
                <w:left w:val="none" w:sz="0" w:space="0" w:color="auto"/>
                <w:bottom w:val="none" w:sz="0" w:space="0" w:color="auto"/>
                <w:right w:val="none" w:sz="0" w:space="0" w:color="auto"/>
              </w:divBdr>
              <w:divsChild>
                <w:div w:id="2053730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36937387">
      <w:bodyDiv w:val="1"/>
      <w:marLeft w:val="0"/>
      <w:marRight w:val="0"/>
      <w:marTop w:val="0"/>
      <w:marBottom w:val="0"/>
      <w:divBdr>
        <w:top w:val="none" w:sz="0" w:space="0" w:color="auto"/>
        <w:left w:val="none" w:sz="0" w:space="0" w:color="auto"/>
        <w:bottom w:val="none" w:sz="0" w:space="0" w:color="auto"/>
        <w:right w:val="none" w:sz="0" w:space="0" w:color="auto"/>
      </w:divBdr>
    </w:div>
    <w:div w:id="259609312">
      <w:bodyDiv w:val="1"/>
      <w:marLeft w:val="0"/>
      <w:marRight w:val="0"/>
      <w:marTop w:val="0"/>
      <w:marBottom w:val="0"/>
      <w:divBdr>
        <w:top w:val="none" w:sz="0" w:space="0" w:color="auto"/>
        <w:left w:val="none" w:sz="0" w:space="0" w:color="auto"/>
        <w:bottom w:val="none" w:sz="0" w:space="0" w:color="auto"/>
        <w:right w:val="none" w:sz="0" w:space="0" w:color="auto"/>
      </w:divBdr>
    </w:div>
    <w:div w:id="283654334">
      <w:bodyDiv w:val="1"/>
      <w:marLeft w:val="0"/>
      <w:marRight w:val="0"/>
      <w:marTop w:val="0"/>
      <w:marBottom w:val="0"/>
      <w:divBdr>
        <w:top w:val="none" w:sz="0" w:space="0" w:color="auto"/>
        <w:left w:val="none" w:sz="0" w:space="0" w:color="auto"/>
        <w:bottom w:val="none" w:sz="0" w:space="0" w:color="auto"/>
        <w:right w:val="none" w:sz="0" w:space="0" w:color="auto"/>
      </w:divBdr>
      <w:divsChild>
        <w:div w:id="51975816">
          <w:marLeft w:val="0"/>
          <w:marRight w:val="0"/>
          <w:marTop w:val="0"/>
          <w:marBottom w:val="0"/>
          <w:divBdr>
            <w:top w:val="none" w:sz="0" w:space="0" w:color="auto"/>
            <w:left w:val="none" w:sz="0" w:space="0" w:color="auto"/>
            <w:bottom w:val="none" w:sz="0" w:space="0" w:color="auto"/>
            <w:right w:val="none" w:sz="0" w:space="0" w:color="auto"/>
          </w:divBdr>
        </w:div>
        <w:div w:id="67114823">
          <w:marLeft w:val="0"/>
          <w:marRight w:val="0"/>
          <w:marTop w:val="0"/>
          <w:marBottom w:val="0"/>
          <w:divBdr>
            <w:top w:val="none" w:sz="0" w:space="0" w:color="auto"/>
            <w:left w:val="none" w:sz="0" w:space="0" w:color="auto"/>
            <w:bottom w:val="none" w:sz="0" w:space="0" w:color="auto"/>
            <w:right w:val="none" w:sz="0" w:space="0" w:color="auto"/>
          </w:divBdr>
        </w:div>
        <w:div w:id="108016406">
          <w:marLeft w:val="0"/>
          <w:marRight w:val="0"/>
          <w:marTop w:val="0"/>
          <w:marBottom w:val="0"/>
          <w:divBdr>
            <w:top w:val="none" w:sz="0" w:space="0" w:color="auto"/>
            <w:left w:val="none" w:sz="0" w:space="0" w:color="auto"/>
            <w:bottom w:val="none" w:sz="0" w:space="0" w:color="auto"/>
            <w:right w:val="none" w:sz="0" w:space="0" w:color="auto"/>
          </w:divBdr>
        </w:div>
        <w:div w:id="117722731">
          <w:marLeft w:val="0"/>
          <w:marRight w:val="0"/>
          <w:marTop w:val="0"/>
          <w:marBottom w:val="0"/>
          <w:divBdr>
            <w:top w:val="none" w:sz="0" w:space="0" w:color="auto"/>
            <w:left w:val="none" w:sz="0" w:space="0" w:color="auto"/>
            <w:bottom w:val="none" w:sz="0" w:space="0" w:color="auto"/>
            <w:right w:val="none" w:sz="0" w:space="0" w:color="auto"/>
          </w:divBdr>
        </w:div>
        <w:div w:id="510990105">
          <w:marLeft w:val="0"/>
          <w:marRight w:val="0"/>
          <w:marTop w:val="0"/>
          <w:marBottom w:val="0"/>
          <w:divBdr>
            <w:top w:val="none" w:sz="0" w:space="0" w:color="auto"/>
            <w:left w:val="none" w:sz="0" w:space="0" w:color="auto"/>
            <w:bottom w:val="none" w:sz="0" w:space="0" w:color="auto"/>
            <w:right w:val="none" w:sz="0" w:space="0" w:color="auto"/>
          </w:divBdr>
        </w:div>
        <w:div w:id="574634751">
          <w:marLeft w:val="0"/>
          <w:marRight w:val="0"/>
          <w:marTop w:val="0"/>
          <w:marBottom w:val="0"/>
          <w:divBdr>
            <w:top w:val="none" w:sz="0" w:space="0" w:color="auto"/>
            <w:left w:val="none" w:sz="0" w:space="0" w:color="auto"/>
            <w:bottom w:val="none" w:sz="0" w:space="0" w:color="auto"/>
            <w:right w:val="none" w:sz="0" w:space="0" w:color="auto"/>
          </w:divBdr>
        </w:div>
        <w:div w:id="678579432">
          <w:marLeft w:val="0"/>
          <w:marRight w:val="0"/>
          <w:marTop w:val="0"/>
          <w:marBottom w:val="0"/>
          <w:divBdr>
            <w:top w:val="none" w:sz="0" w:space="0" w:color="auto"/>
            <w:left w:val="none" w:sz="0" w:space="0" w:color="auto"/>
            <w:bottom w:val="none" w:sz="0" w:space="0" w:color="auto"/>
            <w:right w:val="none" w:sz="0" w:space="0" w:color="auto"/>
          </w:divBdr>
        </w:div>
        <w:div w:id="1432241504">
          <w:marLeft w:val="0"/>
          <w:marRight w:val="0"/>
          <w:marTop w:val="0"/>
          <w:marBottom w:val="0"/>
          <w:divBdr>
            <w:top w:val="none" w:sz="0" w:space="0" w:color="auto"/>
            <w:left w:val="none" w:sz="0" w:space="0" w:color="auto"/>
            <w:bottom w:val="none" w:sz="0" w:space="0" w:color="auto"/>
            <w:right w:val="none" w:sz="0" w:space="0" w:color="auto"/>
          </w:divBdr>
        </w:div>
        <w:div w:id="1520701969">
          <w:marLeft w:val="0"/>
          <w:marRight w:val="0"/>
          <w:marTop w:val="0"/>
          <w:marBottom w:val="0"/>
          <w:divBdr>
            <w:top w:val="none" w:sz="0" w:space="0" w:color="auto"/>
            <w:left w:val="none" w:sz="0" w:space="0" w:color="auto"/>
            <w:bottom w:val="none" w:sz="0" w:space="0" w:color="auto"/>
            <w:right w:val="none" w:sz="0" w:space="0" w:color="auto"/>
          </w:divBdr>
        </w:div>
        <w:div w:id="1615094987">
          <w:marLeft w:val="0"/>
          <w:marRight w:val="0"/>
          <w:marTop w:val="0"/>
          <w:marBottom w:val="0"/>
          <w:divBdr>
            <w:top w:val="none" w:sz="0" w:space="0" w:color="auto"/>
            <w:left w:val="none" w:sz="0" w:space="0" w:color="auto"/>
            <w:bottom w:val="none" w:sz="0" w:space="0" w:color="auto"/>
            <w:right w:val="none" w:sz="0" w:space="0" w:color="auto"/>
          </w:divBdr>
        </w:div>
        <w:div w:id="1803233077">
          <w:marLeft w:val="0"/>
          <w:marRight w:val="0"/>
          <w:marTop w:val="0"/>
          <w:marBottom w:val="0"/>
          <w:divBdr>
            <w:top w:val="none" w:sz="0" w:space="0" w:color="auto"/>
            <w:left w:val="none" w:sz="0" w:space="0" w:color="auto"/>
            <w:bottom w:val="none" w:sz="0" w:space="0" w:color="auto"/>
            <w:right w:val="none" w:sz="0" w:space="0" w:color="auto"/>
          </w:divBdr>
        </w:div>
        <w:div w:id="2114204525">
          <w:marLeft w:val="0"/>
          <w:marRight w:val="0"/>
          <w:marTop w:val="0"/>
          <w:marBottom w:val="0"/>
          <w:divBdr>
            <w:top w:val="none" w:sz="0" w:space="0" w:color="auto"/>
            <w:left w:val="none" w:sz="0" w:space="0" w:color="auto"/>
            <w:bottom w:val="none" w:sz="0" w:space="0" w:color="auto"/>
            <w:right w:val="none" w:sz="0" w:space="0" w:color="auto"/>
          </w:divBdr>
        </w:div>
      </w:divsChild>
    </w:div>
    <w:div w:id="325018002">
      <w:bodyDiv w:val="1"/>
      <w:marLeft w:val="0"/>
      <w:marRight w:val="0"/>
      <w:marTop w:val="0"/>
      <w:marBottom w:val="0"/>
      <w:divBdr>
        <w:top w:val="none" w:sz="0" w:space="0" w:color="auto"/>
        <w:left w:val="none" w:sz="0" w:space="0" w:color="auto"/>
        <w:bottom w:val="none" w:sz="0" w:space="0" w:color="auto"/>
        <w:right w:val="none" w:sz="0" w:space="0" w:color="auto"/>
      </w:divBdr>
    </w:div>
    <w:div w:id="352875904">
      <w:bodyDiv w:val="1"/>
      <w:marLeft w:val="0"/>
      <w:marRight w:val="0"/>
      <w:marTop w:val="0"/>
      <w:marBottom w:val="0"/>
      <w:divBdr>
        <w:top w:val="none" w:sz="0" w:space="0" w:color="auto"/>
        <w:left w:val="none" w:sz="0" w:space="0" w:color="auto"/>
        <w:bottom w:val="none" w:sz="0" w:space="0" w:color="auto"/>
        <w:right w:val="none" w:sz="0" w:space="0" w:color="auto"/>
      </w:divBdr>
    </w:div>
    <w:div w:id="360739515">
      <w:bodyDiv w:val="1"/>
      <w:marLeft w:val="0"/>
      <w:marRight w:val="0"/>
      <w:marTop w:val="0"/>
      <w:marBottom w:val="0"/>
      <w:divBdr>
        <w:top w:val="none" w:sz="0" w:space="0" w:color="auto"/>
        <w:left w:val="none" w:sz="0" w:space="0" w:color="auto"/>
        <w:bottom w:val="none" w:sz="0" w:space="0" w:color="auto"/>
        <w:right w:val="none" w:sz="0" w:space="0" w:color="auto"/>
      </w:divBdr>
      <w:divsChild>
        <w:div w:id="1894150149">
          <w:marLeft w:val="0"/>
          <w:marRight w:val="0"/>
          <w:marTop w:val="0"/>
          <w:marBottom w:val="0"/>
          <w:divBdr>
            <w:top w:val="none" w:sz="0" w:space="0" w:color="auto"/>
            <w:left w:val="none" w:sz="0" w:space="0" w:color="auto"/>
            <w:bottom w:val="none" w:sz="0" w:space="0" w:color="auto"/>
            <w:right w:val="none" w:sz="0" w:space="0" w:color="auto"/>
          </w:divBdr>
          <w:divsChild>
            <w:div w:id="701436652">
              <w:marLeft w:val="0"/>
              <w:marRight w:val="0"/>
              <w:marTop w:val="0"/>
              <w:marBottom w:val="0"/>
              <w:divBdr>
                <w:top w:val="none" w:sz="0" w:space="0" w:color="auto"/>
                <w:left w:val="none" w:sz="0" w:space="0" w:color="auto"/>
                <w:bottom w:val="none" w:sz="0" w:space="0" w:color="auto"/>
                <w:right w:val="none" w:sz="0" w:space="0" w:color="auto"/>
              </w:divBdr>
              <w:divsChild>
                <w:div w:id="7675074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83942509">
      <w:bodyDiv w:val="1"/>
      <w:marLeft w:val="0"/>
      <w:marRight w:val="0"/>
      <w:marTop w:val="0"/>
      <w:marBottom w:val="0"/>
      <w:divBdr>
        <w:top w:val="none" w:sz="0" w:space="0" w:color="auto"/>
        <w:left w:val="none" w:sz="0" w:space="0" w:color="auto"/>
        <w:bottom w:val="none" w:sz="0" w:space="0" w:color="auto"/>
        <w:right w:val="none" w:sz="0" w:space="0" w:color="auto"/>
      </w:divBdr>
    </w:div>
    <w:div w:id="415708441">
      <w:bodyDiv w:val="1"/>
      <w:marLeft w:val="0"/>
      <w:marRight w:val="0"/>
      <w:marTop w:val="0"/>
      <w:marBottom w:val="0"/>
      <w:divBdr>
        <w:top w:val="none" w:sz="0" w:space="0" w:color="auto"/>
        <w:left w:val="none" w:sz="0" w:space="0" w:color="auto"/>
        <w:bottom w:val="none" w:sz="0" w:space="0" w:color="auto"/>
        <w:right w:val="none" w:sz="0" w:space="0" w:color="auto"/>
      </w:divBdr>
    </w:div>
    <w:div w:id="437454710">
      <w:bodyDiv w:val="1"/>
      <w:marLeft w:val="0"/>
      <w:marRight w:val="0"/>
      <w:marTop w:val="0"/>
      <w:marBottom w:val="0"/>
      <w:divBdr>
        <w:top w:val="none" w:sz="0" w:space="0" w:color="auto"/>
        <w:left w:val="none" w:sz="0" w:space="0" w:color="auto"/>
        <w:bottom w:val="none" w:sz="0" w:space="0" w:color="auto"/>
        <w:right w:val="none" w:sz="0" w:space="0" w:color="auto"/>
      </w:divBdr>
    </w:div>
    <w:div w:id="439838552">
      <w:bodyDiv w:val="1"/>
      <w:marLeft w:val="0"/>
      <w:marRight w:val="0"/>
      <w:marTop w:val="0"/>
      <w:marBottom w:val="0"/>
      <w:divBdr>
        <w:top w:val="none" w:sz="0" w:space="0" w:color="auto"/>
        <w:left w:val="none" w:sz="0" w:space="0" w:color="auto"/>
        <w:bottom w:val="none" w:sz="0" w:space="0" w:color="auto"/>
        <w:right w:val="none" w:sz="0" w:space="0" w:color="auto"/>
      </w:divBdr>
    </w:div>
    <w:div w:id="487215080">
      <w:bodyDiv w:val="1"/>
      <w:marLeft w:val="0"/>
      <w:marRight w:val="0"/>
      <w:marTop w:val="0"/>
      <w:marBottom w:val="0"/>
      <w:divBdr>
        <w:top w:val="none" w:sz="0" w:space="0" w:color="auto"/>
        <w:left w:val="none" w:sz="0" w:space="0" w:color="auto"/>
        <w:bottom w:val="none" w:sz="0" w:space="0" w:color="auto"/>
        <w:right w:val="none" w:sz="0" w:space="0" w:color="auto"/>
      </w:divBdr>
    </w:div>
    <w:div w:id="509878505">
      <w:bodyDiv w:val="1"/>
      <w:marLeft w:val="0"/>
      <w:marRight w:val="0"/>
      <w:marTop w:val="0"/>
      <w:marBottom w:val="0"/>
      <w:divBdr>
        <w:top w:val="none" w:sz="0" w:space="0" w:color="auto"/>
        <w:left w:val="none" w:sz="0" w:space="0" w:color="auto"/>
        <w:bottom w:val="none" w:sz="0" w:space="0" w:color="auto"/>
        <w:right w:val="none" w:sz="0" w:space="0" w:color="auto"/>
      </w:divBdr>
    </w:div>
    <w:div w:id="519390979">
      <w:bodyDiv w:val="1"/>
      <w:marLeft w:val="0"/>
      <w:marRight w:val="0"/>
      <w:marTop w:val="0"/>
      <w:marBottom w:val="0"/>
      <w:divBdr>
        <w:top w:val="none" w:sz="0" w:space="0" w:color="auto"/>
        <w:left w:val="none" w:sz="0" w:space="0" w:color="auto"/>
        <w:bottom w:val="none" w:sz="0" w:space="0" w:color="auto"/>
        <w:right w:val="none" w:sz="0" w:space="0" w:color="auto"/>
      </w:divBdr>
      <w:divsChild>
        <w:div w:id="970283630">
          <w:marLeft w:val="0"/>
          <w:marRight w:val="0"/>
          <w:marTop w:val="0"/>
          <w:marBottom w:val="0"/>
          <w:divBdr>
            <w:top w:val="none" w:sz="0" w:space="0" w:color="auto"/>
            <w:left w:val="none" w:sz="0" w:space="0" w:color="auto"/>
            <w:bottom w:val="none" w:sz="0" w:space="0" w:color="auto"/>
            <w:right w:val="none" w:sz="0" w:space="0" w:color="auto"/>
          </w:divBdr>
        </w:div>
        <w:div w:id="1648782119">
          <w:marLeft w:val="0"/>
          <w:marRight w:val="0"/>
          <w:marTop w:val="0"/>
          <w:marBottom w:val="0"/>
          <w:divBdr>
            <w:top w:val="none" w:sz="0" w:space="0" w:color="auto"/>
            <w:left w:val="none" w:sz="0" w:space="0" w:color="auto"/>
            <w:bottom w:val="none" w:sz="0" w:space="0" w:color="auto"/>
            <w:right w:val="none" w:sz="0" w:space="0" w:color="auto"/>
          </w:divBdr>
        </w:div>
        <w:div w:id="1492940285">
          <w:marLeft w:val="0"/>
          <w:marRight w:val="0"/>
          <w:marTop w:val="0"/>
          <w:marBottom w:val="0"/>
          <w:divBdr>
            <w:top w:val="none" w:sz="0" w:space="0" w:color="auto"/>
            <w:left w:val="none" w:sz="0" w:space="0" w:color="auto"/>
            <w:bottom w:val="none" w:sz="0" w:space="0" w:color="auto"/>
            <w:right w:val="none" w:sz="0" w:space="0" w:color="auto"/>
          </w:divBdr>
        </w:div>
      </w:divsChild>
    </w:div>
    <w:div w:id="533924935">
      <w:bodyDiv w:val="1"/>
      <w:marLeft w:val="0"/>
      <w:marRight w:val="0"/>
      <w:marTop w:val="0"/>
      <w:marBottom w:val="0"/>
      <w:divBdr>
        <w:top w:val="none" w:sz="0" w:space="0" w:color="auto"/>
        <w:left w:val="none" w:sz="0" w:space="0" w:color="auto"/>
        <w:bottom w:val="none" w:sz="0" w:space="0" w:color="auto"/>
        <w:right w:val="none" w:sz="0" w:space="0" w:color="auto"/>
      </w:divBdr>
      <w:divsChild>
        <w:div w:id="150485145">
          <w:marLeft w:val="0"/>
          <w:marRight w:val="0"/>
          <w:marTop w:val="0"/>
          <w:marBottom w:val="0"/>
          <w:divBdr>
            <w:top w:val="none" w:sz="0" w:space="0" w:color="auto"/>
            <w:left w:val="none" w:sz="0" w:space="0" w:color="auto"/>
            <w:bottom w:val="none" w:sz="0" w:space="0" w:color="auto"/>
            <w:right w:val="none" w:sz="0" w:space="0" w:color="auto"/>
          </w:divBdr>
        </w:div>
        <w:div w:id="190922630">
          <w:marLeft w:val="0"/>
          <w:marRight w:val="0"/>
          <w:marTop w:val="0"/>
          <w:marBottom w:val="0"/>
          <w:divBdr>
            <w:top w:val="none" w:sz="0" w:space="0" w:color="auto"/>
            <w:left w:val="none" w:sz="0" w:space="0" w:color="auto"/>
            <w:bottom w:val="none" w:sz="0" w:space="0" w:color="auto"/>
            <w:right w:val="none" w:sz="0" w:space="0" w:color="auto"/>
          </w:divBdr>
        </w:div>
        <w:div w:id="335958267">
          <w:marLeft w:val="0"/>
          <w:marRight w:val="0"/>
          <w:marTop w:val="0"/>
          <w:marBottom w:val="0"/>
          <w:divBdr>
            <w:top w:val="none" w:sz="0" w:space="0" w:color="auto"/>
            <w:left w:val="none" w:sz="0" w:space="0" w:color="auto"/>
            <w:bottom w:val="none" w:sz="0" w:space="0" w:color="auto"/>
            <w:right w:val="none" w:sz="0" w:space="0" w:color="auto"/>
          </w:divBdr>
        </w:div>
        <w:div w:id="400908362">
          <w:marLeft w:val="0"/>
          <w:marRight w:val="0"/>
          <w:marTop w:val="0"/>
          <w:marBottom w:val="0"/>
          <w:divBdr>
            <w:top w:val="none" w:sz="0" w:space="0" w:color="auto"/>
            <w:left w:val="none" w:sz="0" w:space="0" w:color="auto"/>
            <w:bottom w:val="none" w:sz="0" w:space="0" w:color="auto"/>
            <w:right w:val="none" w:sz="0" w:space="0" w:color="auto"/>
          </w:divBdr>
        </w:div>
        <w:div w:id="452750660">
          <w:marLeft w:val="0"/>
          <w:marRight w:val="0"/>
          <w:marTop w:val="0"/>
          <w:marBottom w:val="0"/>
          <w:divBdr>
            <w:top w:val="none" w:sz="0" w:space="0" w:color="auto"/>
            <w:left w:val="none" w:sz="0" w:space="0" w:color="auto"/>
            <w:bottom w:val="none" w:sz="0" w:space="0" w:color="auto"/>
            <w:right w:val="none" w:sz="0" w:space="0" w:color="auto"/>
          </w:divBdr>
        </w:div>
        <w:div w:id="517621130">
          <w:marLeft w:val="0"/>
          <w:marRight w:val="0"/>
          <w:marTop w:val="0"/>
          <w:marBottom w:val="0"/>
          <w:divBdr>
            <w:top w:val="none" w:sz="0" w:space="0" w:color="auto"/>
            <w:left w:val="none" w:sz="0" w:space="0" w:color="auto"/>
            <w:bottom w:val="none" w:sz="0" w:space="0" w:color="auto"/>
            <w:right w:val="none" w:sz="0" w:space="0" w:color="auto"/>
          </w:divBdr>
        </w:div>
        <w:div w:id="528953803">
          <w:marLeft w:val="0"/>
          <w:marRight w:val="0"/>
          <w:marTop w:val="0"/>
          <w:marBottom w:val="0"/>
          <w:divBdr>
            <w:top w:val="none" w:sz="0" w:space="0" w:color="auto"/>
            <w:left w:val="none" w:sz="0" w:space="0" w:color="auto"/>
            <w:bottom w:val="none" w:sz="0" w:space="0" w:color="auto"/>
            <w:right w:val="none" w:sz="0" w:space="0" w:color="auto"/>
          </w:divBdr>
        </w:div>
        <w:div w:id="1027372094">
          <w:marLeft w:val="0"/>
          <w:marRight w:val="0"/>
          <w:marTop w:val="0"/>
          <w:marBottom w:val="0"/>
          <w:divBdr>
            <w:top w:val="none" w:sz="0" w:space="0" w:color="auto"/>
            <w:left w:val="none" w:sz="0" w:space="0" w:color="auto"/>
            <w:bottom w:val="none" w:sz="0" w:space="0" w:color="auto"/>
            <w:right w:val="none" w:sz="0" w:space="0" w:color="auto"/>
          </w:divBdr>
        </w:div>
        <w:div w:id="1038047838">
          <w:marLeft w:val="0"/>
          <w:marRight w:val="0"/>
          <w:marTop w:val="0"/>
          <w:marBottom w:val="0"/>
          <w:divBdr>
            <w:top w:val="none" w:sz="0" w:space="0" w:color="auto"/>
            <w:left w:val="none" w:sz="0" w:space="0" w:color="auto"/>
            <w:bottom w:val="none" w:sz="0" w:space="0" w:color="auto"/>
            <w:right w:val="none" w:sz="0" w:space="0" w:color="auto"/>
          </w:divBdr>
        </w:div>
        <w:div w:id="1095590228">
          <w:marLeft w:val="0"/>
          <w:marRight w:val="0"/>
          <w:marTop w:val="0"/>
          <w:marBottom w:val="0"/>
          <w:divBdr>
            <w:top w:val="none" w:sz="0" w:space="0" w:color="auto"/>
            <w:left w:val="none" w:sz="0" w:space="0" w:color="auto"/>
            <w:bottom w:val="none" w:sz="0" w:space="0" w:color="auto"/>
            <w:right w:val="none" w:sz="0" w:space="0" w:color="auto"/>
          </w:divBdr>
        </w:div>
        <w:div w:id="1104769980">
          <w:marLeft w:val="0"/>
          <w:marRight w:val="0"/>
          <w:marTop w:val="0"/>
          <w:marBottom w:val="0"/>
          <w:divBdr>
            <w:top w:val="none" w:sz="0" w:space="0" w:color="auto"/>
            <w:left w:val="none" w:sz="0" w:space="0" w:color="auto"/>
            <w:bottom w:val="none" w:sz="0" w:space="0" w:color="auto"/>
            <w:right w:val="none" w:sz="0" w:space="0" w:color="auto"/>
          </w:divBdr>
        </w:div>
        <w:div w:id="1106776794">
          <w:marLeft w:val="0"/>
          <w:marRight w:val="0"/>
          <w:marTop w:val="0"/>
          <w:marBottom w:val="0"/>
          <w:divBdr>
            <w:top w:val="none" w:sz="0" w:space="0" w:color="auto"/>
            <w:left w:val="none" w:sz="0" w:space="0" w:color="auto"/>
            <w:bottom w:val="none" w:sz="0" w:space="0" w:color="auto"/>
            <w:right w:val="none" w:sz="0" w:space="0" w:color="auto"/>
          </w:divBdr>
        </w:div>
        <w:div w:id="1216431136">
          <w:marLeft w:val="0"/>
          <w:marRight w:val="0"/>
          <w:marTop w:val="0"/>
          <w:marBottom w:val="0"/>
          <w:divBdr>
            <w:top w:val="none" w:sz="0" w:space="0" w:color="auto"/>
            <w:left w:val="none" w:sz="0" w:space="0" w:color="auto"/>
            <w:bottom w:val="none" w:sz="0" w:space="0" w:color="auto"/>
            <w:right w:val="none" w:sz="0" w:space="0" w:color="auto"/>
          </w:divBdr>
        </w:div>
        <w:div w:id="1345784003">
          <w:marLeft w:val="0"/>
          <w:marRight w:val="0"/>
          <w:marTop w:val="0"/>
          <w:marBottom w:val="0"/>
          <w:divBdr>
            <w:top w:val="none" w:sz="0" w:space="0" w:color="auto"/>
            <w:left w:val="none" w:sz="0" w:space="0" w:color="auto"/>
            <w:bottom w:val="none" w:sz="0" w:space="0" w:color="auto"/>
            <w:right w:val="none" w:sz="0" w:space="0" w:color="auto"/>
          </w:divBdr>
        </w:div>
        <w:div w:id="1441145521">
          <w:marLeft w:val="0"/>
          <w:marRight w:val="0"/>
          <w:marTop w:val="0"/>
          <w:marBottom w:val="0"/>
          <w:divBdr>
            <w:top w:val="none" w:sz="0" w:space="0" w:color="auto"/>
            <w:left w:val="none" w:sz="0" w:space="0" w:color="auto"/>
            <w:bottom w:val="none" w:sz="0" w:space="0" w:color="auto"/>
            <w:right w:val="none" w:sz="0" w:space="0" w:color="auto"/>
          </w:divBdr>
        </w:div>
        <w:div w:id="1491020454">
          <w:marLeft w:val="0"/>
          <w:marRight w:val="0"/>
          <w:marTop w:val="0"/>
          <w:marBottom w:val="0"/>
          <w:divBdr>
            <w:top w:val="none" w:sz="0" w:space="0" w:color="auto"/>
            <w:left w:val="none" w:sz="0" w:space="0" w:color="auto"/>
            <w:bottom w:val="none" w:sz="0" w:space="0" w:color="auto"/>
            <w:right w:val="none" w:sz="0" w:space="0" w:color="auto"/>
          </w:divBdr>
        </w:div>
        <w:div w:id="1498614660">
          <w:marLeft w:val="0"/>
          <w:marRight w:val="0"/>
          <w:marTop w:val="0"/>
          <w:marBottom w:val="0"/>
          <w:divBdr>
            <w:top w:val="none" w:sz="0" w:space="0" w:color="auto"/>
            <w:left w:val="none" w:sz="0" w:space="0" w:color="auto"/>
            <w:bottom w:val="none" w:sz="0" w:space="0" w:color="auto"/>
            <w:right w:val="none" w:sz="0" w:space="0" w:color="auto"/>
          </w:divBdr>
        </w:div>
        <w:div w:id="1597327276">
          <w:marLeft w:val="0"/>
          <w:marRight w:val="0"/>
          <w:marTop w:val="0"/>
          <w:marBottom w:val="0"/>
          <w:divBdr>
            <w:top w:val="none" w:sz="0" w:space="0" w:color="auto"/>
            <w:left w:val="none" w:sz="0" w:space="0" w:color="auto"/>
            <w:bottom w:val="none" w:sz="0" w:space="0" w:color="auto"/>
            <w:right w:val="none" w:sz="0" w:space="0" w:color="auto"/>
          </w:divBdr>
        </w:div>
        <w:div w:id="1608926960">
          <w:marLeft w:val="0"/>
          <w:marRight w:val="0"/>
          <w:marTop w:val="0"/>
          <w:marBottom w:val="0"/>
          <w:divBdr>
            <w:top w:val="none" w:sz="0" w:space="0" w:color="auto"/>
            <w:left w:val="none" w:sz="0" w:space="0" w:color="auto"/>
            <w:bottom w:val="none" w:sz="0" w:space="0" w:color="auto"/>
            <w:right w:val="none" w:sz="0" w:space="0" w:color="auto"/>
          </w:divBdr>
        </w:div>
        <w:div w:id="1638801866">
          <w:marLeft w:val="0"/>
          <w:marRight w:val="0"/>
          <w:marTop w:val="0"/>
          <w:marBottom w:val="0"/>
          <w:divBdr>
            <w:top w:val="none" w:sz="0" w:space="0" w:color="auto"/>
            <w:left w:val="none" w:sz="0" w:space="0" w:color="auto"/>
            <w:bottom w:val="none" w:sz="0" w:space="0" w:color="auto"/>
            <w:right w:val="none" w:sz="0" w:space="0" w:color="auto"/>
          </w:divBdr>
        </w:div>
        <w:div w:id="1662001776">
          <w:marLeft w:val="0"/>
          <w:marRight w:val="0"/>
          <w:marTop w:val="0"/>
          <w:marBottom w:val="0"/>
          <w:divBdr>
            <w:top w:val="none" w:sz="0" w:space="0" w:color="auto"/>
            <w:left w:val="none" w:sz="0" w:space="0" w:color="auto"/>
            <w:bottom w:val="none" w:sz="0" w:space="0" w:color="auto"/>
            <w:right w:val="none" w:sz="0" w:space="0" w:color="auto"/>
          </w:divBdr>
        </w:div>
        <w:div w:id="1918007994">
          <w:marLeft w:val="0"/>
          <w:marRight w:val="0"/>
          <w:marTop w:val="0"/>
          <w:marBottom w:val="0"/>
          <w:divBdr>
            <w:top w:val="none" w:sz="0" w:space="0" w:color="auto"/>
            <w:left w:val="none" w:sz="0" w:space="0" w:color="auto"/>
            <w:bottom w:val="none" w:sz="0" w:space="0" w:color="auto"/>
            <w:right w:val="none" w:sz="0" w:space="0" w:color="auto"/>
          </w:divBdr>
        </w:div>
        <w:div w:id="2008047959">
          <w:marLeft w:val="0"/>
          <w:marRight w:val="0"/>
          <w:marTop w:val="0"/>
          <w:marBottom w:val="0"/>
          <w:divBdr>
            <w:top w:val="none" w:sz="0" w:space="0" w:color="auto"/>
            <w:left w:val="none" w:sz="0" w:space="0" w:color="auto"/>
            <w:bottom w:val="none" w:sz="0" w:space="0" w:color="auto"/>
            <w:right w:val="none" w:sz="0" w:space="0" w:color="auto"/>
          </w:divBdr>
        </w:div>
      </w:divsChild>
    </w:div>
    <w:div w:id="563563821">
      <w:bodyDiv w:val="1"/>
      <w:marLeft w:val="0"/>
      <w:marRight w:val="0"/>
      <w:marTop w:val="0"/>
      <w:marBottom w:val="0"/>
      <w:divBdr>
        <w:top w:val="none" w:sz="0" w:space="0" w:color="auto"/>
        <w:left w:val="none" w:sz="0" w:space="0" w:color="auto"/>
        <w:bottom w:val="none" w:sz="0" w:space="0" w:color="auto"/>
        <w:right w:val="none" w:sz="0" w:space="0" w:color="auto"/>
      </w:divBdr>
    </w:div>
    <w:div w:id="577904001">
      <w:bodyDiv w:val="1"/>
      <w:marLeft w:val="0"/>
      <w:marRight w:val="0"/>
      <w:marTop w:val="0"/>
      <w:marBottom w:val="0"/>
      <w:divBdr>
        <w:top w:val="none" w:sz="0" w:space="0" w:color="auto"/>
        <w:left w:val="none" w:sz="0" w:space="0" w:color="auto"/>
        <w:bottom w:val="none" w:sz="0" w:space="0" w:color="auto"/>
        <w:right w:val="none" w:sz="0" w:space="0" w:color="auto"/>
      </w:divBdr>
    </w:div>
    <w:div w:id="608974466">
      <w:bodyDiv w:val="1"/>
      <w:marLeft w:val="0"/>
      <w:marRight w:val="0"/>
      <w:marTop w:val="0"/>
      <w:marBottom w:val="0"/>
      <w:divBdr>
        <w:top w:val="none" w:sz="0" w:space="0" w:color="auto"/>
        <w:left w:val="none" w:sz="0" w:space="0" w:color="auto"/>
        <w:bottom w:val="none" w:sz="0" w:space="0" w:color="auto"/>
        <w:right w:val="none" w:sz="0" w:space="0" w:color="auto"/>
      </w:divBdr>
    </w:div>
    <w:div w:id="618073125">
      <w:bodyDiv w:val="1"/>
      <w:marLeft w:val="0"/>
      <w:marRight w:val="0"/>
      <w:marTop w:val="0"/>
      <w:marBottom w:val="0"/>
      <w:divBdr>
        <w:top w:val="none" w:sz="0" w:space="0" w:color="auto"/>
        <w:left w:val="none" w:sz="0" w:space="0" w:color="auto"/>
        <w:bottom w:val="none" w:sz="0" w:space="0" w:color="auto"/>
        <w:right w:val="none" w:sz="0" w:space="0" w:color="auto"/>
      </w:divBdr>
    </w:div>
    <w:div w:id="630942036">
      <w:bodyDiv w:val="1"/>
      <w:marLeft w:val="0"/>
      <w:marRight w:val="0"/>
      <w:marTop w:val="0"/>
      <w:marBottom w:val="0"/>
      <w:divBdr>
        <w:top w:val="none" w:sz="0" w:space="0" w:color="auto"/>
        <w:left w:val="none" w:sz="0" w:space="0" w:color="auto"/>
        <w:bottom w:val="none" w:sz="0" w:space="0" w:color="auto"/>
        <w:right w:val="none" w:sz="0" w:space="0" w:color="auto"/>
      </w:divBdr>
      <w:divsChild>
        <w:div w:id="1712725929">
          <w:marLeft w:val="0"/>
          <w:marRight w:val="0"/>
          <w:marTop w:val="0"/>
          <w:marBottom w:val="0"/>
          <w:divBdr>
            <w:top w:val="none" w:sz="0" w:space="0" w:color="auto"/>
            <w:left w:val="none" w:sz="0" w:space="0" w:color="auto"/>
            <w:bottom w:val="none" w:sz="0" w:space="0" w:color="auto"/>
            <w:right w:val="none" w:sz="0" w:space="0" w:color="auto"/>
          </w:divBdr>
          <w:divsChild>
            <w:div w:id="1380587424">
              <w:marLeft w:val="0"/>
              <w:marRight w:val="0"/>
              <w:marTop w:val="0"/>
              <w:marBottom w:val="0"/>
              <w:divBdr>
                <w:top w:val="none" w:sz="0" w:space="0" w:color="auto"/>
                <w:left w:val="none" w:sz="0" w:space="0" w:color="auto"/>
                <w:bottom w:val="none" w:sz="0" w:space="0" w:color="auto"/>
                <w:right w:val="none" w:sz="0" w:space="0" w:color="auto"/>
              </w:divBdr>
              <w:divsChild>
                <w:div w:id="20914642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53622229">
      <w:bodyDiv w:val="1"/>
      <w:marLeft w:val="0"/>
      <w:marRight w:val="0"/>
      <w:marTop w:val="0"/>
      <w:marBottom w:val="0"/>
      <w:divBdr>
        <w:top w:val="none" w:sz="0" w:space="0" w:color="auto"/>
        <w:left w:val="none" w:sz="0" w:space="0" w:color="auto"/>
        <w:bottom w:val="none" w:sz="0" w:space="0" w:color="auto"/>
        <w:right w:val="none" w:sz="0" w:space="0" w:color="auto"/>
      </w:divBdr>
      <w:divsChild>
        <w:div w:id="273899721">
          <w:marLeft w:val="0"/>
          <w:marRight w:val="0"/>
          <w:marTop w:val="0"/>
          <w:marBottom w:val="0"/>
          <w:divBdr>
            <w:top w:val="none" w:sz="0" w:space="0" w:color="auto"/>
            <w:left w:val="none" w:sz="0" w:space="0" w:color="auto"/>
            <w:bottom w:val="none" w:sz="0" w:space="0" w:color="auto"/>
            <w:right w:val="none" w:sz="0" w:space="0" w:color="auto"/>
          </w:divBdr>
        </w:div>
        <w:div w:id="765462406">
          <w:marLeft w:val="0"/>
          <w:marRight w:val="0"/>
          <w:marTop w:val="0"/>
          <w:marBottom w:val="0"/>
          <w:divBdr>
            <w:top w:val="none" w:sz="0" w:space="0" w:color="auto"/>
            <w:left w:val="none" w:sz="0" w:space="0" w:color="auto"/>
            <w:bottom w:val="none" w:sz="0" w:space="0" w:color="auto"/>
            <w:right w:val="none" w:sz="0" w:space="0" w:color="auto"/>
          </w:divBdr>
        </w:div>
        <w:div w:id="820661320">
          <w:marLeft w:val="0"/>
          <w:marRight w:val="0"/>
          <w:marTop w:val="0"/>
          <w:marBottom w:val="0"/>
          <w:divBdr>
            <w:top w:val="none" w:sz="0" w:space="0" w:color="auto"/>
            <w:left w:val="none" w:sz="0" w:space="0" w:color="auto"/>
            <w:bottom w:val="none" w:sz="0" w:space="0" w:color="auto"/>
            <w:right w:val="none" w:sz="0" w:space="0" w:color="auto"/>
          </w:divBdr>
        </w:div>
        <w:div w:id="964576580">
          <w:marLeft w:val="0"/>
          <w:marRight w:val="0"/>
          <w:marTop w:val="0"/>
          <w:marBottom w:val="0"/>
          <w:divBdr>
            <w:top w:val="none" w:sz="0" w:space="0" w:color="auto"/>
            <w:left w:val="none" w:sz="0" w:space="0" w:color="auto"/>
            <w:bottom w:val="none" w:sz="0" w:space="0" w:color="auto"/>
            <w:right w:val="none" w:sz="0" w:space="0" w:color="auto"/>
          </w:divBdr>
        </w:div>
        <w:div w:id="1025130443">
          <w:marLeft w:val="0"/>
          <w:marRight w:val="0"/>
          <w:marTop w:val="0"/>
          <w:marBottom w:val="0"/>
          <w:divBdr>
            <w:top w:val="none" w:sz="0" w:space="0" w:color="auto"/>
            <w:left w:val="none" w:sz="0" w:space="0" w:color="auto"/>
            <w:bottom w:val="none" w:sz="0" w:space="0" w:color="auto"/>
            <w:right w:val="none" w:sz="0" w:space="0" w:color="auto"/>
          </w:divBdr>
        </w:div>
        <w:div w:id="1175607182">
          <w:marLeft w:val="0"/>
          <w:marRight w:val="0"/>
          <w:marTop w:val="0"/>
          <w:marBottom w:val="0"/>
          <w:divBdr>
            <w:top w:val="none" w:sz="0" w:space="0" w:color="auto"/>
            <w:left w:val="none" w:sz="0" w:space="0" w:color="auto"/>
            <w:bottom w:val="none" w:sz="0" w:space="0" w:color="auto"/>
            <w:right w:val="none" w:sz="0" w:space="0" w:color="auto"/>
          </w:divBdr>
        </w:div>
        <w:div w:id="1222330932">
          <w:marLeft w:val="0"/>
          <w:marRight w:val="0"/>
          <w:marTop w:val="0"/>
          <w:marBottom w:val="0"/>
          <w:divBdr>
            <w:top w:val="none" w:sz="0" w:space="0" w:color="auto"/>
            <w:left w:val="none" w:sz="0" w:space="0" w:color="auto"/>
            <w:bottom w:val="none" w:sz="0" w:space="0" w:color="auto"/>
            <w:right w:val="none" w:sz="0" w:space="0" w:color="auto"/>
          </w:divBdr>
        </w:div>
        <w:div w:id="1338193429">
          <w:marLeft w:val="0"/>
          <w:marRight w:val="0"/>
          <w:marTop w:val="0"/>
          <w:marBottom w:val="0"/>
          <w:divBdr>
            <w:top w:val="none" w:sz="0" w:space="0" w:color="auto"/>
            <w:left w:val="none" w:sz="0" w:space="0" w:color="auto"/>
            <w:bottom w:val="none" w:sz="0" w:space="0" w:color="auto"/>
            <w:right w:val="none" w:sz="0" w:space="0" w:color="auto"/>
          </w:divBdr>
        </w:div>
        <w:div w:id="1378042600">
          <w:marLeft w:val="0"/>
          <w:marRight w:val="0"/>
          <w:marTop w:val="0"/>
          <w:marBottom w:val="0"/>
          <w:divBdr>
            <w:top w:val="none" w:sz="0" w:space="0" w:color="auto"/>
            <w:left w:val="none" w:sz="0" w:space="0" w:color="auto"/>
            <w:bottom w:val="none" w:sz="0" w:space="0" w:color="auto"/>
            <w:right w:val="none" w:sz="0" w:space="0" w:color="auto"/>
          </w:divBdr>
        </w:div>
        <w:div w:id="1457799379">
          <w:marLeft w:val="0"/>
          <w:marRight w:val="0"/>
          <w:marTop w:val="0"/>
          <w:marBottom w:val="0"/>
          <w:divBdr>
            <w:top w:val="none" w:sz="0" w:space="0" w:color="auto"/>
            <w:left w:val="none" w:sz="0" w:space="0" w:color="auto"/>
            <w:bottom w:val="none" w:sz="0" w:space="0" w:color="auto"/>
            <w:right w:val="none" w:sz="0" w:space="0" w:color="auto"/>
          </w:divBdr>
        </w:div>
        <w:div w:id="1557936941">
          <w:marLeft w:val="0"/>
          <w:marRight w:val="0"/>
          <w:marTop w:val="0"/>
          <w:marBottom w:val="0"/>
          <w:divBdr>
            <w:top w:val="none" w:sz="0" w:space="0" w:color="auto"/>
            <w:left w:val="none" w:sz="0" w:space="0" w:color="auto"/>
            <w:bottom w:val="none" w:sz="0" w:space="0" w:color="auto"/>
            <w:right w:val="none" w:sz="0" w:space="0" w:color="auto"/>
          </w:divBdr>
        </w:div>
        <w:div w:id="1976446551">
          <w:marLeft w:val="0"/>
          <w:marRight w:val="0"/>
          <w:marTop w:val="0"/>
          <w:marBottom w:val="0"/>
          <w:divBdr>
            <w:top w:val="none" w:sz="0" w:space="0" w:color="auto"/>
            <w:left w:val="none" w:sz="0" w:space="0" w:color="auto"/>
            <w:bottom w:val="none" w:sz="0" w:space="0" w:color="auto"/>
            <w:right w:val="none" w:sz="0" w:space="0" w:color="auto"/>
          </w:divBdr>
        </w:div>
        <w:div w:id="2011253510">
          <w:marLeft w:val="0"/>
          <w:marRight w:val="0"/>
          <w:marTop w:val="0"/>
          <w:marBottom w:val="0"/>
          <w:divBdr>
            <w:top w:val="none" w:sz="0" w:space="0" w:color="auto"/>
            <w:left w:val="none" w:sz="0" w:space="0" w:color="auto"/>
            <w:bottom w:val="none" w:sz="0" w:space="0" w:color="auto"/>
            <w:right w:val="none" w:sz="0" w:space="0" w:color="auto"/>
          </w:divBdr>
        </w:div>
        <w:div w:id="2045328846">
          <w:marLeft w:val="0"/>
          <w:marRight w:val="0"/>
          <w:marTop w:val="0"/>
          <w:marBottom w:val="0"/>
          <w:divBdr>
            <w:top w:val="none" w:sz="0" w:space="0" w:color="auto"/>
            <w:left w:val="none" w:sz="0" w:space="0" w:color="auto"/>
            <w:bottom w:val="none" w:sz="0" w:space="0" w:color="auto"/>
            <w:right w:val="none" w:sz="0" w:space="0" w:color="auto"/>
          </w:divBdr>
        </w:div>
      </w:divsChild>
    </w:div>
    <w:div w:id="753940274">
      <w:bodyDiv w:val="1"/>
      <w:marLeft w:val="0"/>
      <w:marRight w:val="0"/>
      <w:marTop w:val="0"/>
      <w:marBottom w:val="0"/>
      <w:divBdr>
        <w:top w:val="none" w:sz="0" w:space="0" w:color="auto"/>
        <w:left w:val="none" w:sz="0" w:space="0" w:color="auto"/>
        <w:bottom w:val="none" w:sz="0" w:space="0" w:color="auto"/>
        <w:right w:val="none" w:sz="0" w:space="0" w:color="auto"/>
      </w:divBdr>
      <w:divsChild>
        <w:div w:id="482818363">
          <w:marLeft w:val="0"/>
          <w:marRight w:val="0"/>
          <w:marTop w:val="0"/>
          <w:marBottom w:val="0"/>
          <w:divBdr>
            <w:top w:val="none" w:sz="0" w:space="0" w:color="auto"/>
            <w:left w:val="none" w:sz="0" w:space="0" w:color="auto"/>
            <w:bottom w:val="none" w:sz="0" w:space="0" w:color="auto"/>
            <w:right w:val="none" w:sz="0" w:space="0" w:color="auto"/>
          </w:divBdr>
          <w:divsChild>
            <w:div w:id="1300960932">
              <w:marLeft w:val="0"/>
              <w:marRight w:val="0"/>
              <w:marTop w:val="0"/>
              <w:marBottom w:val="0"/>
              <w:divBdr>
                <w:top w:val="none" w:sz="0" w:space="0" w:color="auto"/>
                <w:left w:val="none" w:sz="0" w:space="0" w:color="auto"/>
                <w:bottom w:val="none" w:sz="0" w:space="0" w:color="auto"/>
                <w:right w:val="none" w:sz="0" w:space="0" w:color="auto"/>
              </w:divBdr>
              <w:divsChild>
                <w:div w:id="968123911">
                  <w:marLeft w:val="0"/>
                  <w:marRight w:val="0"/>
                  <w:marTop w:val="0"/>
                  <w:marBottom w:val="0"/>
                  <w:divBdr>
                    <w:top w:val="none" w:sz="0" w:space="0" w:color="auto"/>
                    <w:left w:val="none" w:sz="0" w:space="0" w:color="auto"/>
                    <w:bottom w:val="none" w:sz="0" w:space="0" w:color="auto"/>
                    <w:right w:val="none" w:sz="0" w:space="0" w:color="auto"/>
                  </w:divBdr>
                  <w:divsChild>
                    <w:div w:id="181551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80297854">
      <w:bodyDiv w:val="1"/>
      <w:marLeft w:val="0"/>
      <w:marRight w:val="0"/>
      <w:marTop w:val="0"/>
      <w:marBottom w:val="0"/>
      <w:divBdr>
        <w:top w:val="none" w:sz="0" w:space="0" w:color="auto"/>
        <w:left w:val="none" w:sz="0" w:space="0" w:color="auto"/>
        <w:bottom w:val="none" w:sz="0" w:space="0" w:color="auto"/>
        <w:right w:val="none" w:sz="0" w:space="0" w:color="auto"/>
      </w:divBdr>
      <w:divsChild>
        <w:div w:id="665518889">
          <w:marLeft w:val="0"/>
          <w:marRight w:val="0"/>
          <w:marTop w:val="0"/>
          <w:marBottom w:val="0"/>
          <w:divBdr>
            <w:top w:val="none" w:sz="0" w:space="0" w:color="auto"/>
            <w:left w:val="none" w:sz="0" w:space="0" w:color="auto"/>
            <w:bottom w:val="none" w:sz="0" w:space="0" w:color="auto"/>
            <w:right w:val="none" w:sz="0" w:space="0" w:color="auto"/>
          </w:divBdr>
        </w:div>
        <w:div w:id="1154107138">
          <w:marLeft w:val="0"/>
          <w:marRight w:val="0"/>
          <w:marTop w:val="0"/>
          <w:marBottom w:val="0"/>
          <w:divBdr>
            <w:top w:val="none" w:sz="0" w:space="0" w:color="auto"/>
            <w:left w:val="none" w:sz="0" w:space="0" w:color="auto"/>
            <w:bottom w:val="none" w:sz="0" w:space="0" w:color="auto"/>
            <w:right w:val="none" w:sz="0" w:space="0" w:color="auto"/>
          </w:divBdr>
        </w:div>
      </w:divsChild>
    </w:div>
    <w:div w:id="795678814">
      <w:bodyDiv w:val="1"/>
      <w:marLeft w:val="0"/>
      <w:marRight w:val="0"/>
      <w:marTop w:val="0"/>
      <w:marBottom w:val="0"/>
      <w:divBdr>
        <w:top w:val="none" w:sz="0" w:space="0" w:color="auto"/>
        <w:left w:val="none" w:sz="0" w:space="0" w:color="auto"/>
        <w:bottom w:val="none" w:sz="0" w:space="0" w:color="auto"/>
        <w:right w:val="none" w:sz="0" w:space="0" w:color="auto"/>
      </w:divBdr>
      <w:divsChild>
        <w:div w:id="512693206">
          <w:marLeft w:val="0"/>
          <w:marRight w:val="0"/>
          <w:marTop w:val="0"/>
          <w:marBottom w:val="0"/>
          <w:divBdr>
            <w:top w:val="none" w:sz="0" w:space="0" w:color="auto"/>
            <w:left w:val="none" w:sz="0" w:space="0" w:color="auto"/>
            <w:bottom w:val="none" w:sz="0" w:space="0" w:color="auto"/>
            <w:right w:val="none" w:sz="0" w:space="0" w:color="auto"/>
          </w:divBdr>
          <w:divsChild>
            <w:div w:id="963266410">
              <w:marLeft w:val="0"/>
              <w:marRight w:val="0"/>
              <w:marTop w:val="0"/>
              <w:marBottom w:val="0"/>
              <w:divBdr>
                <w:top w:val="none" w:sz="0" w:space="0" w:color="auto"/>
                <w:left w:val="none" w:sz="0" w:space="0" w:color="auto"/>
                <w:bottom w:val="none" w:sz="0" w:space="0" w:color="auto"/>
                <w:right w:val="none" w:sz="0" w:space="0" w:color="auto"/>
              </w:divBdr>
              <w:divsChild>
                <w:div w:id="1789005933">
                  <w:marLeft w:val="0"/>
                  <w:marRight w:val="0"/>
                  <w:marTop w:val="0"/>
                  <w:marBottom w:val="0"/>
                  <w:divBdr>
                    <w:top w:val="none" w:sz="0" w:space="0" w:color="auto"/>
                    <w:left w:val="none" w:sz="0" w:space="0" w:color="auto"/>
                    <w:bottom w:val="none" w:sz="0" w:space="0" w:color="auto"/>
                    <w:right w:val="none" w:sz="0" w:space="0" w:color="auto"/>
                  </w:divBdr>
                </w:div>
              </w:divsChild>
            </w:div>
            <w:div w:id="350448858">
              <w:marLeft w:val="0"/>
              <w:marRight w:val="0"/>
              <w:marTop w:val="0"/>
              <w:marBottom w:val="0"/>
              <w:divBdr>
                <w:top w:val="none" w:sz="0" w:space="0" w:color="auto"/>
                <w:left w:val="none" w:sz="0" w:space="0" w:color="auto"/>
                <w:bottom w:val="none" w:sz="0" w:space="0" w:color="auto"/>
                <w:right w:val="none" w:sz="0" w:space="0" w:color="auto"/>
              </w:divBdr>
              <w:divsChild>
                <w:div w:id="14379441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5536788">
          <w:marLeft w:val="0"/>
          <w:marRight w:val="0"/>
          <w:marTop w:val="0"/>
          <w:marBottom w:val="0"/>
          <w:divBdr>
            <w:top w:val="none" w:sz="0" w:space="0" w:color="auto"/>
            <w:left w:val="none" w:sz="0" w:space="0" w:color="auto"/>
            <w:bottom w:val="none" w:sz="0" w:space="0" w:color="auto"/>
            <w:right w:val="none" w:sz="0" w:space="0" w:color="auto"/>
          </w:divBdr>
          <w:divsChild>
            <w:div w:id="1540976274">
              <w:marLeft w:val="0"/>
              <w:marRight w:val="0"/>
              <w:marTop w:val="0"/>
              <w:marBottom w:val="0"/>
              <w:divBdr>
                <w:top w:val="none" w:sz="0" w:space="0" w:color="auto"/>
                <w:left w:val="none" w:sz="0" w:space="0" w:color="auto"/>
                <w:bottom w:val="none" w:sz="0" w:space="0" w:color="auto"/>
                <w:right w:val="none" w:sz="0" w:space="0" w:color="auto"/>
              </w:divBdr>
              <w:divsChild>
                <w:div w:id="2039694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68760019">
      <w:bodyDiv w:val="1"/>
      <w:marLeft w:val="0"/>
      <w:marRight w:val="0"/>
      <w:marTop w:val="0"/>
      <w:marBottom w:val="0"/>
      <w:divBdr>
        <w:top w:val="none" w:sz="0" w:space="0" w:color="auto"/>
        <w:left w:val="none" w:sz="0" w:space="0" w:color="auto"/>
        <w:bottom w:val="none" w:sz="0" w:space="0" w:color="auto"/>
        <w:right w:val="none" w:sz="0" w:space="0" w:color="auto"/>
      </w:divBdr>
      <w:divsChild>
        <w:div w:id="1869172916">
          <w:marLeft w:val="0"/>
          <w:marRight w:val="0"/>
          <w:marTop w:val="0"/>
          <w:marBottom w:val="0"/>
          <w:divBdr>
            <w:top w:val="none" w:sz="0" w:space="0" w:color="auto"/>
            <w:left w:val="none" w:sz="0" w:space="0" w:color="auto"/>
            <w:bottom w:val="none" w:sz="0" w:space="0" w:color="auto"/>
            <w:right w:val="none" w:sz="0" w:space="0" w:color="auto"/>
          </w:divBdr>
          <w:divsChild>
            <w:div w:id="1146893585">
              <w:marLeft w:val="0"/>
              <w:marRight w:val="0"/>
              <w:marTop w:val="0"/>
              <w:marBottom w:val="0"/>
              <w:divBdr>
                <w:top w:val="none" w:sz="0" w:space="0" w:color="auto"/>
                <w:left w:val="none" w:sz="0" w:space="0" w:color="auto"/>
                <w:bottom w:val="none" w:sz="0" w:space="0" w:color="auto"/>
                <w:right w:val="none" w:sz="0" w:space="0" w:color="auto"/>
              </w:divBdr>
              <w:divsChild>
                <w:div w:id="8192319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99485645">
      <w:bodyDiv w:val="1"/>
      <w:marLeft w:val="0"/>
      <w:marRight w:val="0"/>
      <w:marTop w:val="0"/>
      <w:marBottom w:val="0"/>
      <w:divBdr>
        <w:top w:val="none" w:sz="0" w:space="0" w:color="auto"/>
        <w:left w:val="none" w:sz="0" w:space="0" w:color="auto"/>
        <w:bottom w:val="none" w:sz="0" w:space="0" w:color="auto"/>
        <w:right w:val="none" w:sz="0" w:space="0" w:color="auto"/>
      </w:divBdr>
      <w:divsChild>
        <w:div w:id="344745539">
          <w:marLeft w:val="0"/>
          <w:marRight w:val="0"/>
          <w:marTop w:val="0"/>
          <w:marBottom w:val="0"/>
          <w:divBdr>
            <w:top w:val="none" w:sz="0" w:space="0" w:color="auto"/>
            <w:left w:val="none" w:sz="0" w:space="0" w:color="auto"/>
            <w:bottom w:val="none" w:sz="0" w:space="0" w:color="auto"/>
            <w:right w:val="none" w:sz="0" w:space="0" w:color="auto"/>
          </w:divBdr>
          <w:divsChild>
            <w:div w:id="1036661157">
              <w:marLeft w:val="0"/>
              <w:marRight w:val="0"/>
              <w:marTop w:val="0"/>
              <w:marBottom w:val="0"/>
              <w:divBdr>
                <w:top w:val="none" w:sz="0" w:space="0" w:color="auto"/>
                <w:left w:val="none" w:sz="0" w:space="0" w:color="auto"/>
                <w:bottom w:val="none" w:sz="0" w:space="0" w:color="auto"/>
                <w:right w:val="none" w:sz="0" w:space="0" w:color="auto"/>
              </w:divBdr>
              <w:divsChild>
                <w:div w:id="1568803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03299620">
      <w:bodyDiv w:val="1"/>
      <w:marLeft w:val="0"/>
      <w:marRight w:val="0"/>
      <w:marTop w:val="0"/>
      <w:marBottom w:val="0"/>
      <w:divBdr>
        <w:top w:val="none" w:sz="0" w:space="0" w:color="auto"/>
        <w:left w:val="none" w:sz="0" w:space="0" w:color="auto"/>
        <w:bottom w:val="none" w:sz="0" w:space="0" w:color="auto"/>
        <w:right w:val="none" w:sz="0" w:space="0" w:color="auto"/>
      </w:divBdr>
    </w:div>
    <w:div w:id="903950579">
      <w:bodyDiv w:val="1"/>
      <w:marLeft w:val="0"/>
      <w:marRight w:val="0"/>
      <w:marTop w:val="0"/>
      <w:marBottom w:val="0"/>
      <w:divBdr>
        <w:top w:val="none" w:sz="0" w:space="0" w:color="auto"/>
        <w:left w:val="none" w:sz="0" w:space="0" w:color="auto"/>
        <w:bottom w:val="none" w:sz="0" w:space="0" w:color="auto"/>
        <w:right w:val="none" w:sz="0" w:space="0" w:color="auto"/>
      </w:divBdr>
      <w:divsChild>
        <w:div w:id="1520240108">
          <w:marLeft w:val="0"/>
          <w:marRight w:val="0"/>
          <w:marTop w:val="0"/>
          <w:marBottom w:val="0"/>
          <w:divBdr>
            <w:top w:val="none" w:sz="0" w:space="0" w:color="auto"/>
            <w:left w:val="none" w:sz="0" w:space="0" w:color="auto"/>
            <w:bottom w:val="none" w:sz="0" w:space="0" w:color="auto"/>
            <w:right w:val="none" w:sz="0" w:space="0" w:color="auto"/>
          </w:divBdr>
          <w:divsChild>
            <w:div w:id="1842968303">
              <w:marLeft w:val="0"/>
              <w:marRight w:val="0"/>
              <w:marTop w:val="0"/>
              <w:marBottom w:val="0"/>
              <w:divBdr>
                <w:top w:val="none" w:sz="0" w:space="0" w:color="auto"/>
                <w:left w:val="none" w:sz="0" w:space="0" w:color="auto"/>
                <w:bottom w:val="none" w:sz="0" w:space="0" w:color="auto"/>
                <w:right w:val="none" w:sz="0" w:space="0" w:color="auto"/>
              </w:divBdr>
              <w:divsChild>
                <w:div w:id="917061666">
                  <w:marLeft w:val="0"/>
                  <w:marRight w:val="0"/>
                  <w:marTop w:val="0"/>
                  <w:marBottom w:val="0"/>
                  <w:divBdr>
                    <w:top w:val="none" w:sz="0" w:space="0" w:color="auto"/>
                    <w:left w:val="none" w:sz="0" w:space="0" w:color="auto"/>
                    <w:bottom w:val="none" w:sz="0" w:space="0" w:color="auto"/>
                    <w:right w:val="none" w:sz="0" w:space="0" w:color="auto"/>
                  </w:divBdr>
                  <w:divsChild>
                    <w:div w:id="5303362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08534596">
      <w:bodyDiv w:val="1"/>
      <w:marLeft w:val="0"/>
      <w:marRight w:val="0"/>
      <w:marTop w:val="0"/>
      <w:marBottom w:val="0"/>
      <w:divBdr>
        <w:top w:val="none" w:sz="0" w:space="0" w:color="auto"/>
        <w:left w:val="none" w:sz="0" w:space="0" w:color="auto"/>
        <w:bottom w:val="none" w:sz="0" w:space="0" w:color="auto"/>
        <w:right w:val="none" w:sz="0" w:space="0" w:color="auto"/>
      </w:divBdr>
    </w:div>
    <w:div w:id="911089555">
      <w:bodyDiv w:val="1"/>
      <w:marLeft w:val="0"/>
      <w:marRight w:val="0"/>
      <w:marTop w:val="0"/>
      <w:marBottom w:val="0"/>
      <w:divBdr>
        <w:top w:val="none" w:sz="0" w:space="0" w:color="auto"/>
        <w:left w:val="none" w:sz="0" w:space="0" w:color="auto"/>
        <w:bottom w:val="none" w:sz="0" w:space="0" w:color="auto"/>
        <w:right w:val="none" w:sz="0" w:space="0" w:color="auto"/>
      </w:divBdr>
      <w:divsChild>
        <w:div w:id="1889300276">
          <w:marLeft w:val="0"/>
          <w:marRight w:val="0"/>
          <w:marTop w:val="0"/>
          <w:marBottom w:val="0"/>
          <w:divBdr>
            <w:top w:val="none" w:sz="0" w:space="0" w:color="auto"/>
            <w:left w:val="none" w:sz="0" w:space="0" w:color="auto"/>
            <w:bottom w:val="none" w:sz="0" w:space="0" w:color="auto"/>
            <w:right w:val="none" w:sz="0" w:space="0" w:color="auto"/>
          </w:divBdr>
          <w:divsChild>
            <w:div w:id="956761421">
              <w:marLeft w:val="0"/>
              <w:marRight w:val="0"/>
              <w:marTop w:val="0"/>
              <w:marBottom w:val="0"/>
              <w:divBdr>
                <w:top w:val="none" w:sz="0" w:space="0" w:color="auto"/>
                <w:left w:val="none" w:sz="0" w:space="0" w:color="auto"/>
                <w:bottom w:val="none" w:sz="0" w:space="0" w:color="auto"/>
                <w:right w:val="none" w:sz="0" w:space="0" w:color="auto"/>
              </w:divBdr>
              <w:divsChild>
                <w:div w:id="2808898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7643117">
      <w:bodyDiv w:val="1"/>
      <w:marLeft w:val="0"/>
      <w:marRight w:val="0"/>
      <w:marTop w:val="0"/>
      <w:marBottom w:val="0"/>
      <w:divBdr>
        <w:top w:val="none" w:sz="0" w:space="0" w:color="auto"/>
        <w:left w:val="none" w:sz="0" w:space="0" w:color="auto"/>
        <w:bottom w:val="none" w:sz="0" w:space="0" w:color="auto"/>
        <w:right w:val="none" w:sz="0" w:space="0" w:color="auto"/>
      </w:divBdr>
      <w:divsChild>
        <w:div w:id="271086792">
          <w:marLeft w:val="0"/>
          <w:marRight w:val="0"/>
          <w:marTop w:val="0"/>
          <w:marBottom w:val="0"/>
          <w:divBdr>
            <w:top w:val="none" w:sz="0" w:space="0" w:color="auto"/>
            <w:left w:val="none" w:sz="0" w:space="0" w:color="auto"/>
            <w:bottom w:val="none" w:sz="0" w:space="0" w:color="auto"/>
            <w:right w:val="none" w:sz="0" w:space="0" w:color="auto"/>
          </w:divBdr>
          <w:divsChild>
            <w:div w:id="2032875708">
              <w:marLeft w:val="0"/>
              <w:marRight w:val="0"/>
              <w:marTop w:val="0"/>
              <w:marBottom w:val="0"/>
              <w:divBdr>
                <w:top w:val="none" w:sz="0" w:space="0" w:color="auto"/>
                <w:left w:val="none" w:sz="0" w:space="0" w:color="auto"/>
                <w:bottom w:val="none" w:sz="0" w:space="0" w:color="auto"/>
                <w:right w:val="none" w:sz="0" w:space="0" w:color="auto"/>
              </w:divBdr>
              <w:divsChild>
                <w:div w:id="16205276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79772205">
      <w:bodyDiv w:val="1"/>
      <w:marLeft w:val="0"/>
      <w:marRight w:val="0"/>
      <w:marTop w:val="0"/>
      <w:marBottom w:val="0"/>
      <w:divBdr>
        <w:top w:val="none" w:sz="0" w:space="0" w:color="auto"/>
        <w:left w:val="none" w:sz="0" w:space="0" w:color="auto"/>
        <w:bottom w:val="none" w:sz="0" w:space="0" w:color="auto"/>
        <w:right w:val="none" w:sz="0" w:space="0" w:color="auto"/>
      </w:divBdr>
    </w:div>
    <w:div w:id="1027874282">
      <w:bodyDiv w:val="1"/>
      <w:marLeft w:val="0"/>
      <w:marRight w:val="0"/>
      <w:marTop w:val="0"/>
      <w:marBottom w:val="0"/>
      <w:divBdr>
        <w:top w:val="none" w:sz="0" w:space="0" w:color="auto"/>
        <w:left w:val="none" w:sz="0" w:space="0" w:color="auto"/>
        <w:bottom w:val="none" w:sz="0" w:space="0" w:color="auto"/>
        <w:right w:val="none" w:sz="0" w:space="0" w:color="auto"/>
      </w:divBdr>
    </w:div>
    <w:div w:id="1051879528">
      <w:bodyDiv w:val="1"/>
      <w:marLeft w:val="0"/>
      <w:marRight w:val="0"/>
      <w:marTop w:val="0"/>
      <w:marBottom w:val="0"/>
      <w:divBdr>
        <w:top w:val="none" w:sz="0" w:space="0" w:color="auto"/>
        <w:left w:val="none" w:sz="0" w:space="0" w:color="auto"/>
        <w:bottom w:val="none" w:sz="0" w:space="0" w:color="auto"/>
        <w:right w:val="none" w:sz="0" w:space="0" w:color="auto"/>
      </w:divBdr>
      <w:divsChild>
        <w:div w:id="555704051">
          <w:marLeft w:val="0"/>
          <w:marRight w:val="0"/>
          <w:marTop w:val="0"/>
          <w:marBottom w:val="0"/>
          <w:divBdr>
            <w:top w:val="none" w:sz="0" w:space="0" w:color="auto"/>
            <w:left w:val="none" w:sz="0" w:space="0" w:color="auto"/>
            <w:bottom w:val="none" w:sz="0" w:space="0" w:color="auto"/>
            <w:right w:val="none" w:sz="0" w:space="0" w:color="auto"/>
          </w:divBdr>
        </w:div>
        <w:div w:id="801189654">
          <w:marLeft w:val="0"/>
          <w:marRight w:val="0"/>
          <w:marTop w:val="0"/>
          <w:marBottom w:val="0"/>
          <w:divBdr>
            <w:top w:val="none" w:sz="0" w:space="0" w:color="auto"/>
            <w:left w:val="none" w:sz="0" w:space="0" w:color="auto"/>
            <w:bottom w:val="none" w:sz="0" w:space="0" w:color="auto"/>
            <w:right w:val="none" w:sz="0" w:space="0" w:color="auto"/>
          </w:divBdr>
        </w:div>
        <w:div w:id="1328095826">
          <w:marLeft w:val="0"/>
          <w:marRight w:val="0"/>
          <w:marTop w:val="0"/>
          <w:marBottom w:val="0"/>
          <w:divBdr>
            <w:top w:val="none" w:sz="0" w:space="0" w:color="auto"/>
            <w:left w:val="none" w:sz="0" w:space="0" w:color="auto"/>
            <w:bottom w:val="none" w:sz="0" w:space="0" w:color="auto"/>
            <w:right w:val="none" w:sz="0" w:space="0" w:color="auto"/>
          </w:divBdr>
        </w:div>
        <w:div w:id="1525366295">
          <w:marLeft w:val="0"/>
          <w:marRight w:val="0"/>
          <w:marTop w:val="0"/>
          <w:marBottom w:val="0"/>
          <w:divBdr>
            <w:top w:val="none" w:sz="0" w:space="0" w:color="auto"/>
            <w:left w:val="none" w:sz="0" w:space="0" w:color="auto"/>
            <w:bottom w:val="none" w:sz="0" w:space="0" w:color="auto"/>
            <w:right w:val="none" w:sz="0" w:space="0" w:color="auto"/>
          </w:divBdr>
        </w:div>
        <w:div w:id="1598176032">
          <w:marLeft w:val="0"/>
          <w:marRight w:val="0"/>
          <w:marTop w:val="0"/>
          <w:marBottom w:val="0"/>
          <w:divBdr>
            <w:top w:val="none" w:sz="0" w:space="0" w:color="auto"/>
            <w:left w:val="none" w:sz="0" w:space="0" w:color="auto"/>
            <w:bottom w:val="none" w:sz="0" w:space="0" w:color="auto"/>
            <w:right w:val="none" w:sz="0" w:space="0" w:color="auto"/>
          </w:divBdr>
        </w:div>
        <w:div w:id="1765149842">
          <w:marLeft w:val="0"/>
          <w:marRight w:val="0"/>
          <w:marTop w:val="0"/>
          <w:marBottom w:val="0"/>
          <w:divBdr>
            <w:top w:val="none" w:sz="0" w:space="0" w:color="auto"/>
            <w:left w:val="none" w:sz="0" w:space="0" w:color="auto"/>
            <w:bottom w:val="none" w:sz="0" w:space="0" w:color="auto"/>
            <w:right w:val="none" w:sz="0" w:space="0" w:color="auto"/>
          </w:divBdr>
        </w:div>
        <w:div w:id="1864398095">
          <w:marLeft w:val="0"/>
          <w:marRight w:val="0"/>
          <w:marTop w:val="0"/>
          <w:marBottom w:val="0"/>
          <w:divBdr>
            <w:top w:val="none" w:sz="0" w:space="0" w:color="auto"/>
            <w:left w:val="none" w:sz="0" w:space="0" w:color="auto"/>
            <w:bottom w:val="none" w:sz="0" w:space="0" w:color="auto"/>
            <w:right w:val="none" w:sz="0" w:space="0" w:color="auto"/>
          </w:divBdr>
        </w:div>
      </w:divsChild>
    </w:div>
    <w:div w:id="1073166048">
      <w:bodyDiv w:val="1"/>
      <w:marLeft w:val="0"/>
      <w:marRight w:val="0"/>
      <w:marTop w:val="0"/>
      <w:marBottom w:val="0"/>
      <w:divBdr>
        <w:top w:val="none" w:sz="0" w:space="0" w:color="auto"/>
        <w:left w:val="none" w:sz="0" w:space="0" w:color="auto"/>
        <w:bottom w:val="none" w:sz="0" w:space="0" w:color="auto"/>
        <w:right w:val="none" w:sz="0" w:space="0" w:color="auto"/>
      </w:divBdr>
      <w:divsChild>
        <w:div w:id="344597445">
          <w:marLeft w:val="0"/>
          <w:marRight w:val="0"/>
          <w:marTop w:val="0"/>
          <w:marBottom w:val="0"/>
          <w:divBdr>
            <w:top w:val="none" w:sz="0" w:space="0" w:color="auto"/>
            <w:left w:val="none" w:sz="0" w:space="0" w:color="auto"/>
            <w:bottom w:val="none" w:sz="0" w:space="0" w:color="auto"/>
            <w:right w:val="none" w:sz="0" w:space="0" w:color="auto"/>
          </w:divBdr>
        </w:div>
        <w:div w:id="1558738997">
          <w:marLeft w:val="0"/>
          <w:marRight w:val="0"/>
          <w:marTop w:val="0"/>
          <w:marBottom w:val="0"/>
          <w:divBdr>
            <w:top w:val="none" w:sz="0" w:space="0" w:color="auto"/>
            <w:left w:val="none" w:sz="0" w:space="0" w:color="auto"/>
            <w:bottom w:val="none" w:sz="0" w:space="0" w:color="auto"/>
            <w:right w:val="none" w:sz="0" w:space="0" w:color="auto"/>
          </w:divBdr>
        </w:div>
        <w:div w:id="1807971250">
          <w:marLeft w:val="0"/>
          <w:marRight w:val="0"/>
          <w:marTop w:val="0"/>
          <w:marBottom w:val="0"/>
          <w:divBdr>
            <w:top w:val="none" w:sz="0" w:space="0" w:color="auto"/>
            <w:left w:val="none" w:sz="0" w:space="0" w:color="auto"/>
            <w:bottom w:val="none" w:sz="0" w:space="0" w:color="auto"/>
            <w:right w:val="none" w:sz="0" w:space="0" w:color="auto"/>
          </w:divBdr>
        </w:div>
      </w:divsChild>
    </w:div>
    <w:div w:id="1077823969">
      <w:bodyDiv w:val="1"/>
      <w:marLeft w:val="0"/>
      <w:marRight w:val="0"/>
      <w:marTop w:val="0"/>
      <w:marBottom w:val="0"/>
      <w:divBdr>
        <w:top w:val="none" w:sz="0" w:space="0" w:color="auto"/>
        <w:left w:val="none" w:sz="0" w:space="0" w:color="auto"/>
        <w:bottom w:val="none" w:sz="0" w:space="0" w:color="auto"/>
        <w:right w:val="none" w:sz="0" w:space="0" w:color="auto"/>
      </w:divBdr>
      <w:divsChild>
        <w:div w:id="439448652">
          <w:marLeft w:val="0"/>
          <w:marRight w:val="0"/>
          <w:marTop w:val="0"/>
          <w:marBottom w:val="0"/>
          <w:divBdr>
            <w:top w:val="none" w:sz="0" w:space="0" w:color="auto"/>
            <w:left w:val="none" w:sz="0" w:space="0" w:color="auto"/>
            <w:bottom w:val="none" w:sz="0" w:space="0" w:color="auto"/>
            <w:right w:val="none" w:sz="0" w:space="0" w:color="auto"/>
          </w:divBdr>
          <w:divsChild>
            <w:div w:id="2084715136">
              <w:marLeft w:val="0"/>
              <w:marRight w:val="0"/>
              <w:marTop w:val="0"/>
              <w:marBottom w:val="0"/>
              <w:divBdr>
                <w:top w:val="none" w:sz="0" w:space="0" w:color="auto"/>
                <w:left w:val="none" w:sz="0" w:space="0" w:color="auto"/>
                <w:bottom w:val="none" w:sz="0" w:space="0" w:color="auto"/>
                <w:right w:val="none" w:sz="0" w:space="0" w:color="auto"/>
              </w:divBdr>
              <w:divsChild>
                <w:div w:id="1410690269">
                  <w:marLeft w:val="0"/>
                  <w:marRight w:val="0"/>
                  <w:marTop w:val="0"/>
                  <w:marBottom w:val="0"/>
                  <w:divBdr>
                    <w:top w:val="none" w:sz="0" w:space="0" w:color="auto"/>
                    <w:left w:val="none" w:sz="0" w:space="0" w:color="auto"/>
                    <w:bottom w:val="none" w:sz="0" w:space="0" w:color="auto"/>
                    <w:right w:val="none" w:sz="0" w:space="0" w:color="auto"/>
                  </w:divBdr>
                </w:div>
              </w:divsChild>
            </w:div>
            <w:div w:id="229771261">
              <w:marLeft w:val="0"/>
              <w:marRight w:val="0"/>
              <w:marTop w:val="0"/>
              <w:marBottom w:val="0"/>
              <w:divBdr>
                <w:top w:val="none" w:sz="0" w:space="0" w:color="auto"/>
                <w:left w:val="none" w:sz="0" w:space="0" w:color="auto"/>
                <w:bottom w:val="none" w:sz="0" w:space="0" w:color="auto"/>
                <w:right w:val="none" w:sz="0" w:space="0" w:color="auto"/>
              </w:divBdr>
              <w:divsChild>
                <w:div w:id="1464075485">
                  <w:marLeft w:val="0"/>
                  <w:marRight w:val="0"/>
                  <w:marTop w:val="0"/>
                  <w:marBottom w:val="0"/>
                  <w:divBdr>
                    <w:top w:val="none" w:sz="0" w:space="0" w:color="auto"/>
                    <w:left w:val="none" w:sz="0" w:space="0" w:color="auto"/>
                    <w:bottom w:val="none" w:sz="0" w:space="0" w:color="auto"/>
                    <w:right w:val="none" w:sz="0" w:space="0" w:color="auto"/>
                  </w:divBdr>
                </w:div>
              </w:divsChild>
            </w:div>
            <w:div w:id="1513765407">
              <w:marLeft w:val="0"/>
              <w:marRight w:val="0"/>
              <w:marTop w:val="0"/>
              <w:marBottom w:val="0"/>
              <w:divBdr>
                <w:top w:val="none" w:sz="0" w:space="0" w:color="auto"/>
                <w:left w:val="none" w:sz="0" w:space="0" w:color="auto"/>
                <w:bottom w:val="none" w:sz="0" w:space="0" w:color="auto"/>
                <w:right w:val="none" w:sz="0" w:space="0" w:color="auto"/>
              </w:divBdr>
              <w:divsChild>
                <w:div w:id="1834564101">
                  <w:marLeft w:val="0"/>
                  <w:marRight w:val="0"/>
                  <w:marTop w:val="0"/>
                  <w:marBottom w:val="0"/>
                  <w:divBdr>
                    <w:top w:val="none" w:sz="0" w:space="0" w:color="auto"/>
                    <w:left w:val="none" w:sz="0" w:space="0" w:color="auto"/>
                    <w:bottom w:val="none" w:sz="0" w:space="0" w:color="auto"/>
                    <w:right w:val="none" w:sz="0" w:space="0" w:color="auto"/>
                  </w:divBdr>
                </w:div>
              </w:divsChild>
            </w:div>
            <w:div w:id="835531560">
              <w:marLeft w:val="0"/>
              <w:marRight w:val="0"/>
              <w:marTop w:val="0"/>
              <w:marBottom w:val="0"/>
              <w:divBdr>
                <w:top w:val="none" w:sz="0" w:space="0" w:color="auto"/>
                <w:left w:val="none" w:sz="0" w:space="0" w:color="auto"/>
                <w:bottom w:val="none" w:sz="0" w:space="0" w:color="auto"/>
                <w:right w:val="none" w:sz="0" w:space="0" w:color="auto"/>
              </w:divBdr>
              <w:divsChild>
                <w:div w:id="12928567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32750536">
      <w:bodyDiv w:val="1"/>
      <w:marLeft w:val="0"/>
      <w:marRight w:val="0"/>
      <w:marTop w:val="0"/>
      <w:marBottom w:val="0"/>
      <w:divBdr>
        <w:top w:val="none" w:sz="0" w:space="0" w:color="auto"/>
        <w:left w:val="none" w:sz="0" w:space="0" w:color="auto"/>
        <w:bottom w:val="none" w:sz="0" w:space="0" w:color="auto"/>
        <w:right w:val="none" w:sz="0" w:space="0" w:color="auto"/>
      </w:divBdr>
      <w:divsChild>
        <w:div w:id="1783302880">
          <w:marLeft w:val="0"/>
          <w:marRight w:val="0"/>
          <w:marTop w:val="0"/>
          <w:marBottom w:val="0"/>
          <w:divBdr>
            <w:top w:val="none" w:sz="0" w:space="0" w:color="auto"/>
            <w:left w:val="none" w:sz="0" w:space="0" w:color="auto"/>
            <w:bottom w:val="none" w:sz="0" w:space="0" w:color="auto"/>
            <w:right w:val="none" w:sz="0" w:space="0" w:color="auto"/>
          </w:divBdr>
        </w:div>
        <w:div w:id="978074976">
          <w:marLeft w:val="0"/>
          <w:marRight w:val="0"/>
          <w:marTop w:val="0"/>
          <w:marBottom w:val="0"/>
          <w:divBdr>
            <w:top w:val="none" w:sz="0" w:space="0" w:color="auto"/>
            <w:left w:val="none" w:sz="0" w:space="0" w:color="auto"/>
            <w:bottom w:val="none" w:sz="0" w:space="0" w:color="auto"/>
            <w:right w:val="none" w:sz="0" w:space="0" w:color="auto"/>
          </w:divBdr>
        </w:div>
        <w:div w:id="591864639">
          <w:marLeft w:val="0"/>
          <w:marRight w:val="0"/>
          <w:marTop w:val="0"/>
          <w:marBottom w:val="0"/>
          <w:divBdr>
            <w:top w:val="none" w:sz="0" w:space="0" w:color="auto"/>
            <w:left w:val="none" w:sz="0" w:space="0" w:color="auto"/>
            <w:bottom w:val="none" w:sz="0" w:space="0" w:color="auto"/>
            <w:right w:val="none" w:sz="0" w:space="0" w:color="auto"/>
          </w:divBdr>
        </w:div>
        <w:div w:id="897664993">
          <w:marLeft w:val="0"/>
          <w:marRight w:val="0"/>
          <w:marTop w:val="0"/>
          <w:marBottom w:val="0"/>
          <w:divBdr>
            <w:top w:val="none" w:sz="0" w:space="0" w:color="auto"/>
            <w:left w:val="none" w:sz="0" w:space="0" w:color="auto"/>
            <w:bottom w:val="none" w:sz="0" w:space="0" w:color="auto"/>
            <w:right w:val="none" w:sz="0" w:space="0" w:color="auto"/>
          </w:divBdr>
        </w:div>
        <w:div w:id="517504701">
          <w:marLeft w:val="0"/>
          <w:marRight w:val="0"/>
          <w:marTop w:val="0"/>
          <w:marBottom w:val="0"/>
          <w:divBdr>
            <w:top w:val="none" w:sz="0" w:space="0" w:color="auto"/>
            <w:left w:val="none" w:sz="0" w:space="0" w:color="auto"/>
            <w:bottom w:val="none" w:sz="0" w:space="0" w:color="auto"/>
            <w:right w:val="none" w:sz="0" w:space="0" w:color="auto"/>
          </w:divBdr>
        </w:div>
        <w:div w:id="1311253769">
          <w:marLeft w:val="0"/>
          <w:marRight w:val="0"/>
          <w:marTop w:val="0"/>
          <w:marBottom w:val="0"/>
          <w:divBdr>
            <w:top w:val="none" w:sz="0" w:space="0" w:color="auto"/>
            <w:left w:val="none" w:sz="0" w:space="0" w:color="auto"/>
            <w:bottom w:val="none" w:sz="0" w:space="0" w:color="auto"/>
            <w:right w:val="none" w:sz="0" w:space="0" w:color="auto"/>
          </w:divBdr>
        </w:div>
        <w:div w:id="1358770695">
          <w:marLeft w:val="0"/>
          <w:marRight w:val="0"/>
          <w:marTop w:val="0"/>
          <w:marBottom w:val="0"/>
          <w:divBdr>
            <w:top w:val="none" w:sz="0" w:space="0" w:color="auto"/>
            <w:left w:val="none" w:sz="0" w:space="0" w:color="auto"/>
            <w:bottom w:val="none" w:sz="0" w:space="0" w:color="auto"/>
            <w:right w:val="none" w:sz="0" w:space="0" w:color="auto"/>
          </w:divBdr>
        </w:div>
        <w:div w:id="1037969931">
          <w:marLeft w:val="0"/>
          <w:marRight w:val="0"/>
          <w:marTop w:val="0"/>
          <w:marBottom w:val="0"/>
          <w:divBdr>
            <w:top w:val="none" w:sz="0" w:space="0" w:color="auto"/>
            <w:left w:val="none" w:sz="0" w:space="0" w:color="auto"/>
            <w:bottom w:val="none" w:sz="0" w:space="0" w:color="auto"/>
            <w:right w:val="none" w:sz="0" w:space="0" w:color="auto"/>
          </w:divBdr>
        </w:div>
        <w:div w:id="1885829134">
          <w:marLeft w:val="0"/>
          <w:marRight w:val="0"/>
          <w:marTop w:val="0"/>
          <w:marBottom w:val="0"/>
          <w:divBdr>
            <w:top w:val="none" w:sz="0" w:space="0" w:color="auto"/>
            <w:left w:val="none" w:sz="0" w:space="0" w:color="auto"/>
            <w:bottom w:val="none" w:sz="0" w:space="0" w:color="auto"/>
            <w:right w:val="none" w:sz="0" w:space="0" w:color="auto"/>
          </w:divBdr>
        </w:div>
        <w:div w:id="1851792245">
          <w:marLeft w:val="0"/>
          <w:marRight w:val="0"/>
          <w:marTop w:val="0"/>
          <w:marBottom w:val="0"/>
          <w:divBdr>
            <w:top w:val="none" w:sz="0" w:space="0" w:color="auto"/>
            <w:left w:val="none" w:sz="0" w:space="0" w:color="auto"/>
            <w:bottom w:val="none" w:sz="0" w:space="0" w:color="auto"/>
            <w:right w:val="none" w:sz="0" w:space="0" w:color="auto"/>
          </w:divBdr>
        </w:div>
        <w:div w:id="1912619289">
          <w:marLeft w:val="0"/>
          <w:marRight w:val="0"/>
          <w:marTop w:val="0"/>
          <w:marBottom w:val="0"/>
          <w:divBdr>
            <w:top w:val="none" w:sz="0" w:space="0" w:color="auto"/>
            <w:left w:val="none" w:sz="0" w:space="0" w:color="auto"/>
            <w:bottom w:val="none" w:sz="0" w:space="0" w:color="auto"/>
            <w:right w:val="none" w:sz="0" w:space="0" w:color="auto"/>
          </w:divBdr>
        </w:div>
        <w:div w:id="174660253">
          <w:marLeft w:val="0"/>
          <w:marRight w:val="0"/>
          <w:marTop w:val="0"/>
          <w:marBottom w:val="0"/>
          <w:divBdr>
            <w:top w:val="none" w:sz="0" w:space="0" w:color="auto"/>
            <w:left w:val="none" w:sz="0" w:space="0" w:color="auto"/>
            <w:bottom w:val="none" w:sz="0" w:space="0" w:color="auto"/>
            <w:right w:val="none" w:sz="0" w:space="0" w:color="auto"/>
          </w:divBdr>
        </w:div>
        <w:div w:id="2048409593">
          <w:marLeft w:val="0"/>
          <w:marRight w:val="0"/>
          <w:marTop w:val="0"/>
          <w:marBottom w:val="0"/>
          <w:divBdr>
            <w:top w:val="none" w:sz="0" w:space="0" w:color="auto"/>
            <w:left w:val="none" w:sz="0" w:space="0" w:color="auto"/>
            <w:bottom w:val="none" w:sz="0" w:space="0" w:color="auto"/>
            <w:right w:val="none" w:sz="0" w:space="0" w:color="auto"/>
          </w:divBdr>
        </w:div>
        <w:div w:id="1006395503">
          <w:marLeft w:val="0"/>
          <w:marRight w:val="0"/>
          <w:marTop w:val="0"/>
          <w:marBottom w:val="0"/>
          <w:divBdr>
            <w:top w:val="none" w:sz="0" w:space="0" w:color="auto"/>
            <w:left w:val="none" w:sz="0" w:space="0" w:color="auto"/>
            <w:bottom w:val="none" w:sz="0" w:space="0" w:color="auto"/>
            <w:right w:val="none" w:sz="0" w:space="0" w:color="auto"/>
          </w:divBdr>
        </w:div>
        <w:div w:id="451099577">
          <w:marLeft w:val="0"/>
          <w:marRight w:val="0"/>
          <w:marTop w:val="0"/>
          <w:marBottom w:val="0"/>
          <w:divBdr>
            <w:top w:val="none" w:sz="0" w:space="0" w:color="auto"/>
            <w:left w:val="none" w:sz="0" w:space="0" w:color="auto"/>
            <w:bottom w:val="none" w:sz="0" w:space="0" w:color="auto"/>
            <w:right w:val="none" w:sz="0" w:space="0" w:color="auto"/>
          </w:divBdr>
        </w:div>
        <w:div w:id="1400520514">
          <w:marLeft w:val="0"/>
          <w:marRight w:val="0"/>
          <w:marTop w:val="0"/>
          <w:marBottom w:val="0"/>
          <w:divBdr>
            <w:top w:val="none" w:sz="0" w:space="0" w:color="auto"/>
            <w:left w:val="none" w:sz="0" w:space="0" w:color="auto"/>
            <w:bottom w:val="none" w:sz="0" w:space="0" w:color="auto"/>
            <w:right w:val="none" w:sz="0" w:space="0" w:color="auto"/>
          </w:divBdr>
        </w:div>
        <w:div w:id="1580824625">
          <w:marLeft w:val="0"/>
          <w:marRight w:val="0"/>
          <w:marTop w:val="0"/>
          <w:marBottom w:val="0"/>
          <w:divBdr>
            <w:top w:val="none" w:sz="0" w:space="0" w:color="auto"/>
            <w:left w:val="none" w:sz="0" w:space="0" w:color="auto"/>
            <w:bottom w:val="none" w:sz="0" w:space="0" w:color="auto"/>
            <w:right w:val="none" w:sz="0" w:space="0" w:color="auto"/>
          </w:divBdr>
        </w:div>
        <w:div w:id="492992608">
          <w:marLeft w:val="0"/>
          <w:marRight w:val="0"/>
          <w:marTop w:val="0"/>
          <w:marBottom w:val="0"/>
          <w:divBdr>
            <w:top w:val="none" w:sz="0" w:space="0" w:color="auto"/>
            <w:left w:val="none" w:sz="0" w:space="0" w:color="auto"/>
            <w:bottom w:val="none" w:sz="0" w:space="0" w:color="auto"/>
            <w:right w:val="none" w:sz="0" w:space="0" w:color="auto"/>
          </w:divBdr>
        </w:div>
        <w:div w:id="586115622">
          <w:marLeft w:val="0"/>
          <w:marRight w:val="0"/>
          <w:marTop w:val="0"/>
          <w:marBottom w:val="0"/>
          <w:divBdr>
            <w:top w:val="none" w:sz="0" w:space="0" w:color="auto"/>
            <w:left w:val="none" w:sz="0" w:space="0" w:color="auto"/>
            <w:bottom w:val="none" w:sz="0" w:space="0" w:color="auto"/>
            <w:right w:val="none" w:sz="0" w:space="0" w:color="auto"/>
          </w:divBdr>
        </w:div>
        <w:div w:id="1349990354">
          <w:marLeft w:val="0"/>
          <w:marRight w:val="0"/>
          <w:marTop w:val="0"/>
          <w:marBottom w:val="0"/>
          <w:divBdr>
            <w:top w:val="none" w:sz="0" w:space="0" w:color="auto"/>
            <w:left w:val="none" w:sz="0" w:space="0" w:color="auto"/>
            <w:bottom w:val="none" w:sz="0" w:space="0" w:color="auto"/>
            <w:right w:val="none" w:sz="0" w:space="0" w:color="auto"/>
          </w:divBdr>
        </w:div>
        <w:div w:id="323627460">
          <w:marLeft w:val="0"/>
          <w:marRight w:val="0"/>
          <w:marTop w:val="0"/>
          <w:marBottom w:val="0"/>
          <w:divBdr>
            <w:top w:val="none" w:sz="0" w:space="0" w:color="auto"/>
            <w:left w:val="none" w:sz="0" w:space="0" w:color="auto"/>
            <w:bottom w:val="none" w:sz="0" w:space="0" w:color="auto"/>
            <w:right w:val="none" w:sz="0" w:space="0" w:color="auto"/>
          </w:divBdr>
        </w:div>
        <w:div w:id="1530146243">
          <w:marLeft w:val="0"/>
          <w:marRight w:val="0"/>
          <w:marTop w:val="0"/>
          <w:marBottom w:val="0"/>
          <w:divBdr>
            <w:top w:val="none" w:sz="0" w:space="0" w:color="auto"/>
            <w:left w:val="none" w:sz="0" w:space="0" w:color="auto"/>
            <w:bottom w:val="none" w:sz="0" w:space="0" w:color="auto"/>
            <w:right w:val="none" w:sz="0" w:space="0" w:color="auto"/>
          </w:divBdr>
        </w:div>
        <w:div w:id="456221117">
          <w:marLeft w:val="0"/>
          <w:marRight w:val="0"/>
          <w:marTop w:val="0"/>
          <w:marBottom w:val="0"/>
          <w:divBdr>
            <w:top w:val="none" w:sz="0" w:space="0" w:color="auto"/>
            <w:left w:val="none" w:sz="0" w:space="0" w:color="auto"/>
            <w:bottom w:val="none" w:sz="0" w:space="0" w:color="auto"/>
            <w:right w:val="none" w:sz="0" w:space="0" w:color="auto"/>
          </w:divBdr>
        </w:div>
        <w:div w:id="741025113">
          <w:marLeft w:val="0"/>
          <w:marRight w:val="0"/>
          <w:marTop w:val="0"/>
          <w:marBottom w:val="0"/>
          <w:divBdr>
            <w:top w:val="none" w:sz="0" w:space="0" w:color="auto"/>
            <w:left w:val="none" w:sz="0" w:space="0" w:color="auto"/>
            <w:bottom w:val="none" w:sz="0" w:space="0" w:color="auto"/>
            <w:right w:val="none" w:sz="0" w:space="0" w:color="auto"/>
          </w:divBdr>
        </w:div>
        <w:div w:id="1426264812">
          <w:marLeft w:val="0"/>
          <w:marRight w:val="0"/>
          <w:marTop w:val="0"/>
          <w:marBottom w:val="0"/>
          <w:divBdr>
            <w:top w:val="none" w:sz="0" w:space="0" w:color="auto"/>
            <w:left w:val="none" w:sz="0" w:space="0" w:color="auto"/>
            <w:bottom w:val="none" w:sz="0" w:space="0" w:color="auto"/>
            <w:right w:val="none" w:sz="0" w:space="0" w:color="auto"/>
          </w:divBdr>
        </w:div>
        <w:div w:id="20980984">
          <w:marLeft w:val="0"/>
          <w:marRight w:val="0"/>
          <w:marTop w:val="0"/>
          <w:marBottom w:val="0"/>
          <w:divBdr>
            <w:top w:val="none" w:sz="0" w:space="0" w:color="auto"/>
            <w:left w:val="none" w:sz="0" w:space="0" w:color="auto"/>
            <w:bottom w:val="none" w:sz="0" w:space="0" w:color="auto"/>
            <w:right w:val="none" w:sz="0" w:space="0" w:color="auto"/>
          </w:divBdr>
        </w:div>
        <w:div w:id="1224754726">
          <w:marLeft w:val="0"/>
          <w:marRight w:val="0"/>
          <w:marTop w:val="0"/>
          <w:marBottom w:val="0"/>
          <w:divBdr>
            <w:top w:val="none" w:sz="0" w:space="0" w:color="auto"/>
            <w:left w:val="none" w:sz="0" w:space="0" w:color="auto"/>
            <w:bottom w:val="none" w:sz="0" w:space="0" w:color="auto"/>
            <w:right w:val="none" w:sz="0" w:space="0" w:color="auto"/>
          </w:divBdr>
        </w:div>
        <w:div w:id="895628166">
          <w:marLeft w:val="0"/>
          <w:marRight w:val="0"/>
          <w:marTop w:val="0"/>
          <w:marBottom w:val="0"/>
          <w:divBdr>
            <w:top w:val="none" w:sz="0" w:space="0" w:color="auto"/>
            <w:left w:val="none" w:sz="0" w:space="0" w:color="auto"/>
            <w:bottom w:val="none" w:sz="0" w:space="0" w:color="auto"/>
            <w:right w:val="none" w:sz="0" w:space="0" w:color="auto"/>
          </w:divBdr>
        </w:div>
        <w:div w:id="637301102">
          <w:marLeft w:val="0"/>
          <w:marRight w:val="0"/>
          <w:marTop w:val="0"/>
          <w:marBottom w:val="0"/>
          <w:divBdr>
            <w:top w:val="none" w:sz="0" w:space="0" w:color="auto"/>
            <w:left w:val="none" w:sz="0" w:space="0" w:color="auto"/>
            <w:bottom w:val="none" w:sz="0" w:space="0" w:color="auto"/>
            <w:right w:val="none" w:sz="0" w:space="0" w:color="auto"/>
          </w:divBdr>
        </w:div>
        <w:div w:id="1123885178">
          <w:marLeft w:val="0"/>
          <w:marRight w:val="0"/>
          <w:marTop w:val="0"/>
          <w:marBottom w:val="0"/>
          <w:divBdr>
            <w:top w:val="none" w:sz="0" w:space="0" w:color="auto"/>
            <w:left w:val="none" w:sz="0" w:space="0" w:color="auto"/>
            <w:bottom w:val="none" w:sz="0" w:space="0" w:color="auto"/>
            <w:right w:val="none" w:sz="0" w:space="0" w:color="auto"/>
          </w:divBdr>
        </w:div>
        <w:div w:id="112985479">
          <w:marLeft w:val="0"/>
          <w:marRight w:val="0"/>
          <w:marTop w:val="0"/>
          <w:marBottom w:val="0"/>
          <w:divBdr>
            <w:top w:val="none" w:sz="0" w:space="0" w:color="auto"/>
            <w:left w:val="none" w:sz="0" w:space="0" w:color="auto"/>
            <w:bottom w:val="none" w:sz="0" w:space="0" w:color="auto"/>
            <w:right w:val="none" w:sz="0" w:space="0" w:color="auto"/>
          </w:divBdr>
        </w:div>
        <w:div w:id="287779549">
          <w:marLeft w:val="0"/>
          <w:marRight w:val="0"/>
          <w:marTop w:val="0"/>
          <w:marBottom w:val="0"/>
          <w:divBdr>
            <w:top w:val="none" w:sz="0" w:space="0" w:color="auto"/>
            <w:left w:val="none" w:sz="0" w:space="0" w:color="auto"/>
            <w:bottom w:val="none" w:sz="0" w:space="0" w:color="auto"/>
            <w:right w:val="none" w:sz="0" w:space="0" w:color="auto"/>
          </w:divBdr>
        </w:div>
        <w:div w:id="1698896445">
          <w:marLeft w:val="0"/>
          <w:marRight w:val="0"/>
          <w:marTop w:val="0"/>
          <w:marBottom w:val="0"/>
          <w:divBdr>
            <w:top w:val="none" w:sz="0" w:space="0" w:color="auto"/>
            <w:left w:val="none" w:sz="0" w:space="0" w:color="auto"/>
            <w:bottom w:val="none" w:sz="0" w:space="0" w:color="auto"/>
            <w:right w:val="none" w:sz="0" w:space="0" w:color="auto"/>
          </w:divBdr>
        </w:div>
        <w:div w:id="365445021">
          <w:marLeft w:val="0"/>
          <w:marRight w:val="0"/>
          <w:marTop w:val="0"/>
          <w:marBottom w:val="0"/>
          <w:divBdr>
            <w:top w:val="none" w:sz="0" w:space="0" w:color="auto"/>
            <w:left w:val="none" w:sz="0" w:space="0" w:color="auto"/>
            <w:bottom w:val="none" w:sz="0" w:space="0" w:color="auto"/>
            <w:right w:val="none" w:sz="0" w:space="0" w:color="auto"/>
          </w:divBdr>
        </w:div>
        <w:div w:id="44303659">
          <w:marLeft w:val="0"/>
          <w:marRight w:val="0"/>
          <w:marTop w:val="0"/>
          <w:marBottom w:val="0"/>
          <w:divBdr>
            <w:top w:val="none" w:sz="0" w:space="0" w:color="auto"/>
            <w:left w:val="none" w:sz="0" w:space="0" w:color="auto"/>
            <w:bottom w:val="none" w:sz="0" w:space="0" w:color="auto"/>
            <w:right w:val="none" w:sz="0" w:space="0" w:color="auto"/>
          </w:divBdr>
        </w:div>
        <w:div w:id="1202746668">
          <w:marLeft w:val="0"/>
          <w:marRight w:val="0"/>
          <w:marTop w:val="0"/>
          <w:marBottom w:val="0"/>
          <w:divBdr>
            <w:top w:val="none" w:sz="0" w:space="0" w:color="auto"/>
            <w:left w:val="none" w:sz="0" w:space="0" w:color="auto"/>
            <w:bottom w:val="none" w:sz="0" w:space="0" w:color="auto"/>
            <w:right w:val="none" w:sz="0" w:space="0" w:color="auto"/>
          </w:divBdr>
        </w:div>
        <w:div w:id="1424112293">
          <w:marLeft w:val="0"/>
          <w:marRight w:val="0"/>
          <w:marTop w:val="0"/>
          <w:marBottom w:val="0"/>
          <w:divBdr>
            <w:top w:val="none" w:sz="0" w:space="0" w:color="auto"/>
            <w:left w:val="none" w:sz="0" w:space="0" w:color="auto"/>
            <w:bottom w:val="none" w:sz="0" w:space="0" w:color="auto"/>
            <w:right w:val="none" w:sz="0" w:space="0" w:color="auto"/>
          </w:divBdr>
        </w:div>
        <w:div w:id="1536111901">
          <w:marLeft w:val="0"/>
          <w:marRight w:val="0"/>
          <w:marTop w:val="0"/>
          <w:marBottom w:val="0"/>
          <w:divBdr>
            <w:top w:val="none" w:sz="0" w:space="0" w:color="auto"/>
            <w:left w:val="none" w:sz="0" w:space="0" w:color="auto"/>
            <w:bottom w:val="none" w:sz="0" w:space="0" w:color="auto"/>
            <w:right w:val="none" w:sz="0" w:space="0" w:color="auto"/>
          </w:divBdr>
        </w:div>
        <w:div w:id="989283149">
          <w:marLeft w:val="0"/>
          <w:marRight w:val="0"/>
          <w:marTop w:val="0"/>
          <w:marBottom w:val="0"/>
          <w:divBdr>
            <w:top w:val="none" w:sz="0" w:space="0" w:color="auto"/>
            <w:left w:val="none" w:sz="0" w:space="0" w:color="auto"/>
            <w:bottom w:val="none" w:sz="0" w:space="0" w:color="auto"/>
            <w:right w:val="none" w:sz="0" w:space="0" w:color="auto"/>
          </w:divBdr>
        </w:div>
        <w:div w:id="1986934041">
          <w:marLeft w:val="0"/>
          <w:marRight w:val="0"/>
          <w:marTop w:val="0"/>
          <w:marBottom w:val="0"/>
          <w:divBdr>
            <w:top w:val="none" w:sz="0" w:space="0" w:color="auto"/>
            <w:left w:val="none" w:sz="0" w:space="0" w:color="auto"/>
            <w:bottom w:val="none" w:sz="0" w:space="0" w:color="auto"/>
            <w:right w:val="none" w:sz="0" w:space="0" w:color="auto"/>
          </w:divBdr>
        </w:div>
        <w:div w:id="281350950">
          <w:marLeft w:val="0"/>
          <w:marRight w:val="0"/>
          <w:marTop w:val="0"/>
          <w:marBottom w:val="0"/>
          <w:divBdr>
            <w:top w:val="none" w:sz="0" w:space="0" w:color="auto"/>
            <w:left w:val="none" w:sz="0" w:space="0" w:color="auto"/>
            <w:bottom w:val="none" w:sz="0" w:space="0" w:color="auto"/>
            <w:right w:val="none" w:sz="0" w:space="0" w:color="auto"/>
          </w:divBdr>
        </w:div>
        <w:div w:id="950285716">
          <w:marLeft w:val="0"/>
          <w:marRight w:val="0"/>
          <w:marTop w:val="0"/>
          <w:marBottom w:val="0"/>
          <w:divBdr>
            <w:top w:val="none" w:sz="0" w:space="0" w:color="auto"/>
            <w:left w:val="none" w:sz="0" w:space="0" w:color="auto"/>
            <w:bottom w:val="none" w:sz="0" w:space="0" w:color="auto"/>
            <w:right w:val="none" w:sz="0" w:space="0" w:color="auto"/>
          </w:divBdr>
        </w:div>
        <w:div w:id="104424334">
          <w:marLeft w:val="0"/>
          <w:marRight w:val="0"/>
          <w:marTop w:val="0"/>
          <w:marBottom w:val="0"/>
          <w:divBdr>
            <w:top w:val="none" w:sz="0" w:space="0" w:color="auto"/>
            <w:left w:val="none" w:sz="0" w:space="0" w:color="auto"/>
            <w:bottom w:val="none" w:sz="0" w:space="0" w:color="auto"/>
            <w:right w:val="none" w:sz="0" w:space="0" w:color="auto"/>
          </w:divBdr>
        </w:div>
        <w:div w:id="1708333877">
          <w:marLeft w:val="0"/>
          <w:marRight w:val="0"/>
          <w:marTop w:val="0"/>
          <w:marBottom w:val="0"/>
          <w:divBdr>
            <w:top w:val="none" w:sz="0" w:space="0" w:color="auto"/>
            <w:left w:val="none" w:sz="0" w:space="0" w:color="auto"/>
            <w:bottom w:val="none" w:sz="0" w:space="0" w:color="auto"/>
            <w:right w:val="none" w:sz="0" w:space="0" w:color="auto"/>
          </w:divBdr>
        </w:div>
        <w:div w:id="1258447294">
          <w:marLeft w:val="0"/>
          <w:marRight w:val="0"/>
          <w:marTop w:val="0"/>
          <w:marBottom w:val="0"/>
          <w:divBdr>
            <w:top w:val="none" w:sz="0" w:space="0" w:color="auto"/>
            <w:left w:val="none" w:sz="0" w:space="0" w:color="auto"/>
            <w:bottom w:val="none" w:sz="0" w:space="0" w:color="auto"/>
            <w:right w:val="none" w:sz="0" w:space="0" w:color="auto"/>
          </w:divBdr>
        </w:div>
        <w:div w:id="1239511345">
          <w:marLeft w:val="0"/>
          <w:marRight w:val="0"/>
          <w:marTop w:val="0"/>
          <w:marBottom w:val="0"/>
          <w:divBdr>
            <w:top w:val="none" w:sz="0" w:space="0" w:color="auto"/>
            <w:left w:val="none" w:sz="0" w:space="0" w:color="auto"/>
            <w:bottom w:val="none" w:sz="0" w:space="0" w:color="auto"/>
            <w:right w:val="none" w:sz="0" w:space="0" w:color="auto"/>
          </w:divBdr>
        </w:div>
        <w:div w:id="321398236">
          <w:marLeft w:val="0"/>
          <w:marRight w:val="0"/>
          <w:marTop w:val="0"/>
          <w:marBottom w:val="0"/>
          <w:divBdr>
            <w:top w:val="none" w:sz="0" w:space="0" w:color="auto"/>
            <w:left w:val="none" w:sz="0" w:space="0" w:color="auto"/>
            <w:bottom w:val="none" w:sz="0" w:space="0" w:color="auto"/>
            <w:right w:val="none" w:sz="0" w:space="0" w:color="auto"/>
          </w:divBdr>
        </w:div>
        <w:div w:id="1935549880">
          <w:marLeft w:val="0"/>
          <w:marRight w:val="0"/>
          <w:marTop w:val="0"/>
          <w:marBottom w:val="0"/>
          <w:divBdr>
            <w:top w:val="none" w:sz="0" w:space="0" w:color="auto"/>
            <w:left w:val="none" w:sz="0" w:space="0" w:color="auto"/>
            <w:bottom w:val="none" w:sz="0" w:space="0" w:color="auto"/>
            <w:right w:val="none" w:sz="0" w:space="0" w:color="auto"/>
          </w:divBdr>
        </w:div>
        <w:div w:id="129635399">
          <w:marLeft w:val="0"/>
          <w:marRight w:val="0"/>
          <w:marTop w:val="0"/>
          <w:marBottom w:val="0"/>
          <w:divBdr>
            <w:top w:val="none" w:sz="0" w:space="0" w:color="auto"/>
            <w:left w:val="none" w:sz="0" w:space="0" w:color="auto"/>
            <w:bottom w:val="none" w:sz="0" w:space="0" w:color="auto"/>
            <w:right w:val="none" w:sz="0" w:space="0" w:color="auto"/>
          </w:divBdr>
        </w:div>
        <w:div w:id="100299441">
          <w:marLeft w:val="0"/>
          <w:marRight w:val="0"/>
          <w:marTop w:val="0"/>
          <w:marBottom w:val="0"/>
          <w:divBdr>
            <w:top w:val="none" w:sz="0" w:space="0" w:color="auto"/>
            <w:left w:val="none" w:sz="0" w:space="0" w:color="auto"/>
            <w:bottom w:val="none" w:sz="0" w:space="0" w:color="auto"/>
            <w:right w:val="none" w:sz="0" w:space="0" w:color="auto"/>
          </w:divBdr>
        </w:div>
        <w:div w:id="610552634">
          <w:marLeft w:val="0"/>
          <w:marRight w:val="0"/>
          <w:marTop w:val="0"/>
          <w:marBottom w:val="0"/>
          <w:divBdr>
            <w:top w:val="none" w:sz="0" w:space="0" w:color="auto"/>
            <w:left w:val="none" w:sz="0" w:space="0" w:color="auto"/>
            <w:bottom w:val="none" w:sz="0" w:space="0" w:color="auto"/>
            <w:right w:val="none" w:sz="0" w:space="0" w:color="auto"/>
          </w:divBdr>
        </w:div>
        <w:div w:id="379861074">
          <w:marLeft w:val="0"/>
          <w:marRight w:val="0"/>
          <w:marTop w:val="0"/>
          <w:marBottom w:val="0"/>
          <w:divBdr>
            <w:top w:val="none" w:sz="0" w:space="0" w:color="auto"/>
            <w:left w:val="none" w:sz="0" w:space="0" w:color="auto"/>
            <w:bottom w:val="none" w:sz="0" w:space="0" w:color="auto"/>
            <w:right w:val="none" w:sz="0" w:space="0" w:color="auto"/>
          </w:divBdr>
        </w:div>
        <w:div w:id="1021779982">
          <w:marLeft w:val="0"/>
          <w:marRight w:val="0"/>
          <w:marTop w:val="0"/>
          <w:marBottom w:val="0"/>
          <w:divBdr>
            <w:top w:val="none" w:sz="0" w:space="0" w:color="auto"/>
            <w:left w:val="none" w:sz="0" w:space="0" w:color="auto"/>
            <w:bottom w:val="none" w:sz="0" w:space="0" w:color="auto"/>
            <w:right w:val="none" w:sz="0" w:space="0" w:color="auto"/>
          </w:divBdr>
        </w:div>
        <w:div w:id="1027565666">
          <w:marLeft w:val="0"/>
          <w:marRight w:val="0"/>
          <w:marTop w:val="0"/>
          <w:marBottom w:val="0"/>
          <w:divBdr>
            <w:top w:val="none" w:sz="0" w:space="0" w:color="auto"/>
            <w:left w:val="none" w:sz="0" w:space="0" w:color="auto"/>
            <w:bottom w:val="none" w:sz="0" w:space="0" w:color="auto"/>
            <w:right w:val="none" w:sz="0" w:space="0" w:color="auto"/>
          </w:divBdr>
        </w:div>
        <w:div w:id="316691196">
          <w:marLeft w:val="0"/>
          <w:marRight w:val="0"/>
          <w:marTop w:val="0"/>
          <w:marBottom w:val="0"/>
          <w:divBdr>
            <w:top w:val="none" w:sz="0" w:space="0" w:color="auto"/>
            <w:left w:val="none" w:sz="0" w:space="0" w:color="auto"/>
            <w:bottom w:val="none" w:sz="0" w:space="0" w:color="auto"/>
            <w:right w:val="none" w:sz="0" w:space="0" w:color="auto"/>
          </w:divBdr>
        </w:div>
        <w:div w:id="726955641">
          <w:marLeft w:val="0"/>
          <w:marRight w:val="0"/>
          <w:marTop w:val="0"/>
          <w:marBottom w:val="0"/>
          <w:divBdr>
            <w:top w:val="none" w:sz="0" w:space="0" w:color="auto"/>
            <w:left w:val="none" w:sz="0" w:space="0" w:color="auto"/>
            <w:bottom w:val="none" w:sz="0" w:space="0" w:color="auto"/>
            <w:right w:val="none" w:sz="0" w:space="0" w:color="auto"/>
          </w:divBdr>
        </w:div>
        <w:div w:id="653684073">
          <w:marLeft w:val="0"/>
          <w:marRight w:val="0"/>
          <w:marTop w:val="0"/>
          <w:marBottom w:val="0"/>
          <w:divBdr>
            <w:top w:val="none" w:sz="0" w:space="0" w:color="auto"/>
            <w:left w:val="none" w:sz="0" w:space="0" w:color="auto"/>
            <w:bottom w:val="none" w:sz="0" w:space="0" w:color="auto"/>
            <w:right w:val="none" w:sz="0" w:space="0" w:color="auto"/>
          </w:divBdr>
        </w:div>
        <w:div w:id="1842696857">
          <w:marLeft w:val="0"/>
          <w:marRight w:val="0"/>
          <w:marTop w:val="0"/>
          <w:marBottom w:val="0"/>
          <w:divBdr>
            <w:top w:val="none" w:sz="0" w:space="0" w:color="auto"/>
            <w:left w:val="none" w:sz="0" w:space="0" w:color="auto"/>
            <w:bottom w:val="none" w:sz="0" w:space="0" w:color="auto"/>
            <w:right w:val="none" w:sz="0" w:space="0" w:color="auto"/>
          </w:divBdr>
        </w:div>
        <w:div w:id="1169758782">
          <w:marLeft w:val="0"/>
          <w:marRight w:val="0"/>
          <w:marTop w:val="0"/>
          <w:marBottom w:val="0"/>
          <w:divBdr>
            <w:top w:val="none" w:sz="0" w:space="0" w:color="auto"/>
            <w:left w:val="none" w:sz="0" w:space="0" w:color="auto"/>
            <w:bottom w:val="none" w:sz="0" w:space="0" w:color="auto"/>
            <w:right w:val="none" w:sz="0" w:space="0" w:color="auto"/>
          </w:divBdr>
        </w:div>
        <w:div w:id="1561595166">
          <w:marLeft w:val="0"/>
          <w:marRight w:val="0"/>
          <w:marTop w:val="0"/>
          <w:marBottom w:val="0"/>
          <w:divBdr>
            <w:top w:val="none" w:sz="0" w:space="0" w:color="auto"/>
            <w:left w:val="none" w:sz="0" w:space="0" w:color="auto"/>
            <w:bottom w:val="none" w:sz="0" w:space="0" w:color="auto"/>
            <w:right w:val="none" w:sz="0" w:space="0" w:color="auto"/>
          </w:divBdr>
        </w:div>
        <w:div w:id="1426850464">
          <w:marLeft w:val="0"/>
          <w:marRight w:val="0"/>
          <w:marTop w:val="0"/>
          <w:marBottom w:val="0"/>
          <w:divBdr>
            <w:top w:val="none" w:sz="0" w:space="0" w:color="auto"/>
            <w:left w:val="none" w:sz="0" w:space="0" w:color="auto"/>
            <w:bottom w:val="none" w:sz="0" w:space="0" w:color="auto"/>
            <w:right w:val="none" w:sz="0" w:space="0" w:color="auto"/>
          </w:divBdr>
        </w:div>
        <w:div w:id="771172026">
          <w:marLeft w:val="0"/>
          <w:marRight w:val="0"/>
          <w:marTop w:val="0"/>
          <w:marBottom w:val="0"/>
          <w:divBdr>
            <w:top w:val="none" w:sz="0" w:space="0" w:color="auto"/>
            <w:left w:val="none" w:sz="0" w:space="0" w:color="auto"/>
            <w:bottom w:val="none" w:sz="0" w:space="0" w:color="auto"/>
            <w:right w:val="none" w:sz="0" w:space="0" w:color="auto"/>
          </w:divBdr>
        </w:div>
        <w:div w:id="1001466163">
          <w:marLeft w:val="0"/>
          <w:marRight w:val="0"/>
          <w:marTop w:val="0"/>
          <w:marBottom w:val="0"/>
          <w:divBdr>
            <w:top w:val="none" w:sz="0" w:space="0" w:color="auto"/>
            <w:left w:val="none" w:sz="0" w:space="0" w:color="auto"/>
            <w:bottom w:val="none" w:sz="0" w:space="0" w:color="auto"/>
            <w:right w:val="none" w:sz="0" w:space="0" w:color="auto"/>
          </w:divBdr>
        </w:div>
        <w:div w:id="397747354">
          <w:marLeft w:val="0"/>
          <w:marRight w:val="0"/>
          <w:marTop w:val="0"/>
          <w:marBottom w:val="0"/>
          <w:divBdr>
            <w:top w:val="none" w:sz="0" w:space="0" w:color="auto"/>
            <w:left w:val="none" w:sz="0" w:space="0" w:color="auto"/>
            <w:bottom w:val="none" w:sz="0" w:space="0" w:color="auto"/>
            <w:right w:val="none" w:sz="0" w:space="0" w:color="auto"/>
          </w:divBdr>
        </w:div>
        <w:div w:id="1109004507">
          <w:marLeft w:val="0"/>
          <w:marRight w:val="0"/>
          <w:marTop w:val="0"/>
          <w:marBottom w:val="0"/>
          <w:divBdr>
            <w:top w:val="none" w:sz="0" w:space="0" w:color="auto"/>
            <w:left w:val="none" w:sz="0" w:space="0" w:color="auto"/>
            <w:bottom w:val="none" w:sz="0" w:space="0" w:color="auto"/>
            <w:right w:val="none" w:sz="0" w:space="0" w:color="auto"/>
          </w:divBdr>
        </w:div>
        <w:div w:id="685326592">
          <w:marLeft w:val="0"/>
          <w:marRight w:val="0"/>
          <w:marTop w:val="0"/>
          <w:marBottom w:val="0"/>
          <w:divBdr>
            <w:top w:val="none" w:sz="0" w:space="0" w:color="auto"/>
            <w:left w:val="none" w:sz="0" w:space="0" w:color="auto"/>
            <w:bottom w:val="none" w:sz="0" w:space="0" w:color="auto"/>
            <w:right w:val="none" w:sz="0" w:space="0" w:color="auto"/>
          </w:divBdr>
        </w:div>
        <w:div w:id="726800484">
          <w:marLeft w:val="0"/>
          <w:marRight w:val="0"/>
          <w:marTop w:val="0"/>
          <w:marBottom w:val="0"/>
          <w:divBdr>
            <w:top w:val="none" w:sz="0" w:space="0" w:color="auto"/>
            <w:left w:val="none" w:sz="0" w:space="0" w:color="auto"/>
            <w:bottom w:val="none" w:sz="0" w:space="0" w:color="auto"/>
            <w:right w:val="none" w:sz="0" w:space="0" w:color="auto"/>
          </w:divBdr>
        </w:div>
        <w:div w:id="1223634534">
          <w:marLeft w:val="0"/>
          <w:marRight w:val="0"/>
          <w:marTop w:val="0"/>
          <w:marBottom w:val="0"/>
          <w:divBdr>
            <w:top w:val="none" w:sz="0" w:space="0" w:color="auto"/>
            <w:left w:val="none" w:sz="0" w:space="0" w:color="auto"/>
            <w:bottom w:val="none" w:sz="0" w:space="0" w:color="auto"/>
            <w:right w:val="none" w:sz="0" w:space="0" w:color="auto"/>
          </w:divBdr>
        </w:div>
        <w:div w:id="558173473">
          <w:marLeft w:val="0"/>
          <w:marRight w:val="0"/>
          <w:marTop w:val="0"/>
          <w:marBottom w:val="0"/>
          <w:divBdr>
            <w:top w:val="none" w:sz="0" w:space="0" w:color="auto"/>
            <w:left w:val="none" w:sz="0" w:space="0" w:color="auto"/>
            <w:bottom w:val="none" w:sz="0" w:space="0" w:color="auto"/>
            <w:right w:val="none" w:sz="0" w:space="0" w:color="auto"/>
          </w:divBdr>
        </w:div>
        <w:div w:id="796796192">
          <w:marLeft w:val="0"/>
          <w:marRight w:val="0"/>
          <w:marTop w:val="0"/>
          <w:marBottom w:val="0"/>
          <w:divBdr>
            <w:top w:val="none" w:sz="0" w:space="0" w:color="auto"/>
            <w:left w:val="none" w:sz="0" w:space="0" w:color="auto"/>
            <w:bottom w:val="none" w:sz="0" w:space="0" w:color="auto"/>
            <w:right w:val="none" w:sz="0" w:space="0" w:color="auto"/>
          </w:divBdr>
        </w:div>
      </w:divsChild>
    </w:div>
    <w:div w:id="1167936748">
      <w:bodyDiv w:val="1"/>
      <w:marLeft w:val="0"/>
      <w:marRight w:val="0"/>
      <w:marTop w:val="0"/>
      <w:marBottom w:val="0"/>
      <w:divBdr>
        <w:top w:val="none" w:sz="0" w:space="0" w:color="auto"/>
        <w:left w:val="none" w:sz="0" w:space="0" w:color="auto"/>
        <w:bottom w:val="none" w:sz="0" w:space="0" w:color="auto"/>
        <w:right w:val="none" w:sz="0" w:space="0" w:color="auto"/>
      </w:divBdr>
    </w:div>
    <w:div w:id="1178691611">
      <w:bodyDiv w:val="1"/>
      <w:marLeft w:val="0"/>
      <w:marRight w:val="0"/>
      <w:marTop w:val="0"/>
      <w:marBottom w:val="0"/>
      <w:divBdr>
        <w:top w:val="none" w:sz="0" w:space="0" w:color="auto"/>
        <w:left w:val="none" w:sz="0" w:space="0" w:color="auto"/>
        <w:bottom w:val="none" w:sz="0" w:space="0" w:color="auto"/>
        <w:right w:val="none" w:sz="0" w:space="0" w:color="auto"/>
      </w:divBdr>
      <w:divsChild>
        <w:div w:id="1284003204">
          <w:marLeft w:val="0"/>
          <w:marRight w:val="0"/>
          <w:marTop w:val="0"/>
          <w:marBottom w:val="0"/>
          <w:divBdr>
            <w:top w:val="none" w:sz="0" w:space="0" w:color="auto"/>
            <w:left w:val="none" w:sz="0" w:space="0" w:color="auto"/>
            <w:bottom w:val="none" w:sz="0" w:space="0" w:color="auto"/>
            <w:right w:val="none" w:sz="0" w:space="0" w:color="auto"/>
          </w:divBdr>
        </w:div>
        <w:div w:id="1489127401">
          <w:marLeft w:val="0"/>
          <w:marRight w:val="0"/>
          <w:marTop w:val="0"/>
          <w:marBottom w:val="0"/>
          <w:divBdr>
            <w:top w:val="none" w:sz="0" w:space="0" w:color="auto"/>
            <w:left w:val="none" w:sz="0" w:space="0" w:color="auto"/>
            <w:bottom w:val="none" w:sz="0" w:space="0" w:color="auto"/>
            <w:right w:val="none" w:sz="0" w:space="0" w:color="auto"/>
          </w:divBdr>
        </w:div>
      </w:divsChild>
    </w:div>
    <w:div w:id="1185171663">
      <w:bodyDiv w:val="1"/>
      <w:marLeft w:val="0"/>
      <w:marRight w:val="0"/>
      <w:marTop w:val="0"/>
      <w:marBottom w:val="0"/>
      <w:divBdr>
        <w:top w:val="none" w:sz="0" w:space="0" w:color="auto"/>
        <w:left w:val="none" w:sz="0" w:space="0" w:color="auto"/>
        <w:bottom w:val="none" w:sz="0" w:space="0" w:color="auto"/>
        <w:right w:val="none" w:sz="0" w:space="0" w:color="auto"/>
      </w:divBdr>
    </w:div>
    <w:div w:id="1200163384">
      <w:bodyDiv w:val="1"/>
      <w:marLeft w:val="0"/>
      <w:marRight w:val="0"/>
      <w:marTop w:val="0"/>
      <w:marBottom w:val="0"/>
      <w:divBdr>
        <w:top w:val="none" w:sz="0" w:space="0" w:color="auto"/>
        <w:left w:val="none" w:sz="0" w:space="0" w:color="auto"/>
        <w:bottom w:val="none" w:sz="0" w:space="0" w:color="auto"/>
        <w:right w:val="none" w:sz="0" w:space="0" w:color="auto"/>
      </w:divBdr>
      <w:divsChild>
        <w:div w:id="874469714">
          <w:marLeft w:val="0"/>
          <w:marRight w:val="0"/>
          <w:marTop w:val="0"/>
          <w:marBottom w:val="0"/>
          <w:divBdr>
            <w:top w:val="none" w:sz="0" w:space="0" w:color="auto"/>
            <w:left w:val="none" w:sz="0" w:space="0" w:color="auto"/>
            <w:bottom w:val="none" w:sz="0" w:space="0" w:color="auto"/>
            <w:right w:val="none" w:sz="0" w:space="0" w:color="auto"/>
          </w:divBdr>
          <w:divsChild>
            <w:div w:id="1051657528">
              <w:marLeft w:val="0"/>
              <w:marRight w:val="0"/>
              <w:marTop w:val="0"/>
              <w:marBottom w:val="0"/>
              <w:divBdr>
                <w:top w:val="none" w:sz="0" w:space="0" w:color="auto"/>
                <w:left w:val="none" w:sz="0" w:space="0" w:color="auto"/>
                <w:bottom w:val="none" w:sz="0" w:space="0" w:color="auto"/>
                <w:right w:val="none" w:sz="0" w:space="0" w:color="auto"/>
              </w:divBdr>
              <w:divsChild>
                <w:div w:id="15047822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2209062">
      <w:bodyDiv w:val="1"/>
      <w:marLeft w:val="0"/>
      <w:marRight w:val="0"/>
      <w:marTop w:val="0"/>
      <w:marBottom w:val="0"/>
      <w:divBdr>
        <w:top w:val="none" w:sz="0" w:space="0" w:color="auto"/>
        <w:left w:val="none" w:sz="0" w:space="0" w:color="auto"/>
        <w:bottom w:val="none" w:sz="0" w:space="0" w:color="auto"/>
        <w:right w:val="none" w:sz="0" w:space="0" w:color="auto"/>
      </w:divBdr>
    </w:div>
    <w:div w:id="1210874747">
      <w:bodyDiv w:val="1"/>
      <w:marLeft w:val="0"/>
      <w:marRight w:val="0"/>
      <w:marTop w:val="0"/>
      <w:marBottom w:val="0"/>
      <w:divBdr>
        <w:top w:val="none" w:sz="0" w:space="0" w:color="auto"/>
        <w:left w:val="none" w:sz="0" w:space="0" w:color="auto"/>
        <w:bottom w:val="none" w:sz="0" w:space="0" w:color="auto"/>
        <w:right w:val="none" w:sz="0" w:space="0" w:color="auto"/>
      </w:divBdr>
      <w:divsChild>
        <w:div w:id="2106992588">
          <w:marLeft w:val="0"/>
          <w:marRight w:val="0"/>
          <w:marTop w:val="0"/>
          <w:marBottom w:val="0"/>
          <w:divBdr>
            <w:top w:val="none" w:sz="0" w:space="0" w:color="auto"/>
            <w:left w:val="none" w:sz="0" w:space="0" w:color="auto"/>
            <w:bottom w:val="none" w:sz="0" w:space="0" w:color="auto"/>
            <w:right w:val="none" w:sz="0" w:space="0" w:color="auto"/>
          </w:divBdr>
          <w:divsChild>
            <w:div w:id="123350696">
              <w:marLeft w:val="0"/>
              <w:marRight w:val="0"/>
              <w:marTop w:val="0"/>
              <w:marBottom w:val="0"/>
              <w:divBdr>
                <w:top w:val="none" w:sz="0" w:space="0" w:color="auto"/>
                <w:left w:val="none" w:sz="0" w:space="0" w:color="auto"/>
                <w:bottom w:val="none" w:sz="0" w:space="0" w:color="auto"/>
                <w:right w:val="none" w:sz="0" w:space="0" w:color="auto"/>
              </w:divBdr>
              <w:divsChild>
                <w:div w:id="11217308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17203459">
      <w:bodyDiv w:val="1"/>
      <w:marLeft w:val="0"/>
      <w:marRight w:val="0"/>
      <w:marTop w:val="0"/>
      <w:marBottom w:val="0"/>
      <w:divBdr>
        <w:top w:val="none" w:sz="0" w:space="0" w:color="auto"/>
        <w:left w:val="none" w:sz="0" w:space="0" w:color="auto"/>
        <w:bottom w:val="none" w:sz="0" w:space="0" w:color="auto"/>
        <w:right w:val="none" w:sz="0" w:space="0" w:color="auto"/>
      </w:divBdr>
    </w:div>
    <w:div w:id="1238395511">
      <w:bodyDiv w:val="1"/>
      <w:marLeft w:val="0"/>
      <w:marRight w:val="0"/>
      <w:marTop w:val="0"/>
      <w:marBottom w:val="0"/>
      <w:divBdr>
        <w:top w:val="none" w:sz="0" w:space="0" w:color="auto"/>
        <w:left w:val="none" w:sz="0" w:space="0" w:color="auto"/>
        <w:bottom w:val="none" w:sz="0" w:space="0" w:color="auto"/>
        <w:right w:val="none" w:sz="0" w:space="0" w:color="auto"/>
      </w:divBdr>
    </w:div>
    <w:div w:id="1240947706">
      <w:bodyDiv w:val="1"/>
      <w:marLeft w:val="0"/>
      <w:marRight w:val="0"/>
      <w:marTop w:val="0"/>
      <w:marBottom w:val="0"/>
      <w:divBdr>
        <w:top w:val="none" w:sz="0" w:space="0" w:color="auto"/>
        <w:left w:val="none" w:sz="0" w:space="0" w:color="auto"/>
        <w:bottom w:val="none" w:sz="0" w:space="0" w:color="auto"/>
        <w:right w:val="none" w:sz="0" w:space="0" w:color="auto"/>
      </w:divBdr>
      <w:divsChild>
        <w:div w:id="90398715">
          <w:marLeft w:val="0"/>
          <w:marRight w:val="0"/>
          <w:marTop w:val="0"/>
          <w:marBottom w:val="0"/>
          <w:divBdr>
            <w:top w:val="none" w:sz="0" w:space="0" w:color="auto"/>
            <w:left w:val="none" w:sz="0" w:space="0" w:color="auto"/>
            <w:bottom w:val="none" w:sz="0" w:space="0" w:color="auto"/>
            <w:right w:val="none" w:sz="0" w:space="0" w:color="auto"/>
          </w:divBdr>
          <w:divsChild>
            <w:div w:id="2070960912">
              <w:marLeft w:val="0"/>
              <w:marRight w:val="0"/>
              <w:marTop w:val="0"/>
              <w:marBottom w:val="0"/>
              <w:divBdr>
                <w:top w:val="none" w:sz="0" w:space="0" w:color="auto"/>
                <w:left w:val="none" w:sz="0" w:space="0" w:color="auto"/>
                <w:bottom w:val="none" w:sz="0" w:space="0" w:color="auto"/>
                <w:right w:val="none" w:sz="0" w:space="0" w:color="auto"/>
              </w:divBdr>
              <w:divsChild>
                <w:div w:id="521554028">
                  <w:marLeft w:val="0"/>
                  <w:marRight w:val="0"/>
                  <w:marTop w:val="0"/>
                  <w:marBottom w:val="0"/>
                  <w:divBdr>
                    <w:top w:val="none" w:sz="0" w:space="0" w:color="auto"/>
                    <w:left w:val="none" w:sz="0" w:space="0" w:color="auto"/>
                    <w:bottom w:val="none" w:sz="0" w:space="0" w:color="auto"/>
                    <w:right w:val="none" w:sz="0" w:space="0" w:color="auto"/>
                  </w:divBdr>
                  <w:divsChild>
                    <w:div w:id="314379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64268371">
      <w:bodyDiv w:val="1"/>
      <w:marLeft w:val="0"/>
      <w:marRight w:val="0"/>
      <w:marTop w:val="0"/>
      <w:marBottom w:val="0"/>
      <w:divBdr>
        <w:top w:val="none" w:sz="0" w:space="0" w:color="auto"/>
        <w:left w:val="none" w:sz="0" w:space="0" w:color="auto"/>
        <w:bottom w:val="none" w:sz="0" w:space="0" w:color="auto"/>
        <w:right w:val="none" w:sz="0" w:space="0" w:color="auto"/>
      </w:divBdr>
    </w:div>
    <w:div w:id="1309435625">
      <w:bodyDiv w:val="1"/>
      <w:marLeft w:val="0"/>
      <w:marRight w:val="0"/>
      <w:marTop w:val="0"/>
      <w:marBottom w:val="0"/>
      <w:divBdr>
        <w:top w:val="none" w:sz="0" w:space="0" w:color="auto"/>
        <w:left w:val="none" w:sz="0" w:space="0" w:color="auto"/>
        <w:bottom w:val="none" w:sz="0" w:space="0" w:color="auto"/>
        <w:right w:val="none" w:sz="0" w:space="0" w:color="auto"/>
      </w:divBdr>
    </w:div>
    <w:div w:id="1362050223">
      <w:bodyDiv w:val="1"/>
      <w:marLeft w:val="0"/>
      <w:marRight w:val="0"/>
      <w:marTop w:val="0"/>
      <w:marBottom w:val="0"/>
      <w:divBdr>
        <w:top w:val="none" w:sz="0" w:space="0" w:color="auto"/>
        <w:left w:val="none" w:sz="0" w:space="0" w:color="auto"/>
        <w:bottom w:val="none" w:sz="0" w:space="0" w:color="auto"/>
        <w:right w:val="none" w:sz="0" w:space="0" w:color="auto"/>
      </w:divBdr>
    </w:div>
    <w:div w:id="1379547274">
      <w:bodyDiv w:val="1"/>
      <w:marLeft w:val="0"/>
      <w:marRight w:val="0"/>
      <w:marTop w:val="0"/>
      <w:marBottom w:val="0"/>
      <w:divBdr>
        <w:top w:val="none" w:sz="0" w:space="0" w:color="auto"/>
        <w:left w:val="none" w:sz="0" w:space="0" w:color="auto"/>
        <w:bottom w:val="none" w:sz="0" w:space="0" w:color="auto"/>
        <w:right w:val="none" w:sz="0" w:space="0" w:color="auto"/>
      </w:divBdr>
    </w:div>
    <w:div w:id="1419717194">
      <w:bodyDiv w:val="1"/>
      <w:marLeft w:val="0"/>
      <w:marRight w:val="0"/>
      <w:marTop w:val="0"/>
      <w:marBottom w:val="0"/>
      <w:divBdr>
        <w:top w:val="none" w:sz="0" w:space="0" w:color="auto"/>
        <w:left w:val="none" w:sz="0" w:space="0" w:color="auto"/>
        <w:bottom w:val="none" w:sz="0" w:space="0" w:color="auto"/>
        <w:right w:val="none" w:sz="0" w:space="0" w:color="auto"/>
      </w:divBdr>
      <w:divsChild>
        <w:div w:id="2074619656">
          <w:marLeft w:val="0"/>
          <w:marRight w:val="0"/>
          <w:marTop w:val="0"/>
          <w:marBottom w:val="0"/>
          <w:divBdr>
            <w:top w:val="none" w:sz="0" w:space="0" w:color="auto"/>
            <w:left w:val="none" w:sz="0" w:space="0" w:color="auto"/>
            <w:bottom w:val="none" w:sz="0" w:space="0" w:color="auto"/>
            <w:right w:val="none" w:sz="0" w:space="0" w:color="auto"/>
          </w:divBdr>
        </w:div>
        <w:div w:id="1490559816">
          <w:marLeft w:val="0"/>
          <w:marRight w:val="0"/>
          <w:marTop w:val="0"/>
          <w:marBottom w:val="0"/>
          <w:divBdr>
            <w:top w:val="none" w:sz="0" w:space="0" w:color="auto"/>
            <w:left w:val="none" w:sz="0" w:space="0" w:color="auto"/>
            <w:bottom w:val="none" w:sz="0" w:space="0" w:color="auto"/>
            <w:right w:val="none" w:sz="0" w:space="0" w:color="auto"/>
          </w:divBdr>
        </w:div>
        <w:div w:id="161941511">
          <w:marLeft w:val="0"/>
          <w:marRight w:val="0"/>
          <w:marTop w:val="0"/>
          <w:marBottom w:val="0"/>
          <w:divBdr>
            <w:top w:val="none" w:sz="0" w:space="0" w:color="auto"/>
            <w:left w:val="none" w:sz="0" w:space="0" w:color="auto"/>
            <w:bottom w:val="none" w:sz="0" w:space="0" w:color="auto"/>
            <w:right w:val="none" w:sz="0" w:space="0" w:color="auto"/>
          </w:divBdr>
        </w:div>
        <w:div w:id="2146504841">
          <w:marLeft w:val="0"/>
          <w:marRight w:val="0"/>
          <w:marTop w:val="0"/>
          <w:marBottom w:val="0"/>
          <w:divBdr>
            <w:top w:val="none" w:sz="0" w:space="0" w:color="auto"/>
            <w:left w:val="none" w:sz="0" w:space="0" w:color="auto"/>
            <w:bottom w:val="none" w:sz="0" w:space="0" w:color="auto"/>
            <w:right w:val="none" w:sz="0" w:space="0" w:color="auto"/>
          </w:divBdr>
        </w:div>
        <w:div w:id="1955012218">
          <w:marLeft w:val="0"/>
          <w:marRight w:val="0"/>
          <w:marTop w:val="0"/>
          <w:marBottom w:val="0"/>
          <w:divBdr>
            <w:top w:val="none" w:sz="0" w:space="0" w:color="auto"/>
            <w:left w:val="none" w:sz="0" w:space="0" w:color="auto"/>
            <w:bottom w:val="none" w:sz="0" w:space="0" w:color="auto"/>
            <w:right w:val="none" w:sz="0" w:space="0" w:color="auto"/>
          </w:divBdr>
        </w:div>
        <w:div w:id="1369916970">
          <w:marLeft w:val="0"/>
          <w:marRight w:val="0"/>
          <w:marTop w:val="0"/>
          <w:marBottom w:val="0"/>
          <w:divBdr>
            <w:top w:val="none" w:sz="0" w:space="0" w:color="auto"/>
            <w:left w:val="none" w:sz="0" w:space="0" w:color="auto"/>
            <w:bottom w:val="none" w:sz="0" w:space="0" w:color="auto"/>
            <w:right w:val="none" w:sz="0" w:space="0" w:color="auto"/>
          </w:divBdr>
        </w:div>
      </w:divsChild>
    </w:div>
    <w:div w:id="1439905408">
      <w:bodyDiv w:val="1"/>
      <w:marLeft w:val="0"/>
      <w:marRight w:val="0"/>
      <w:marTop w:val="0"/>
      <w:marBottom w:val="0"/>
      <w:divBdr>
        <w:top w:val="none" w:sz="0" w:space="0" w:color="auto"/>
        <w:left w:val="none" w:sz="0" w:space="0" w:color="auto"/>
        <w:bottom w:val="none" w:sz="0" w:space="0" w:color="auto"/>
        <w:right w:val="none" w:sz="0" w:space="0" w:color="auto"/>
      </w:divBdr>
      <w:divsChild>
        <w:div w:id="570695592">
          <w:marLeft w:val="1397"/>
          <w:marRight w:val="0"/>
          <w:marTop w:val="80"/>
          <w:marBottom w:val="0"/>
          <w:divBdr>
            <w:top w:val="none" w:sz="0" w:space="0" w:color="auto"/>
            <w:left w:val="none" w:sz="0" w:space="0" w:color="auto"/>
            <w:bottom w:val="none" w:sz="0" w:space="0" w:color="auto"/>
            <w:right w:val="none" w:sz="0" w:space="0" w:color="auto"/>
          </w:divBdr>
        </w:div>
        <w:div w:id="1220364420">
          <w:marLeft w:val="1397"/>
          <w:marRight w:val="0"/>
          <w:marTop w:val="80"/>
          <w:marBottom w:val="0"/>
          <w:divBdr>
            <w:top w:val="none" w:sz="0" w:space="0" w:color="auto"/>
            <w:left w:val="none" w:sz="0" w:space="0" w:color="auto"/>
            <w:bottom w:val="none" w:sz="0" w:space="0" w:color="auto"/>
            <w:right w:val="none" w:sz="0" w:space="0" w:color="auto"/>
          </w:divBdr>
        </w:div>
        <w:div w:id="1175926447">
          <w:marLeft w:val="1397"/>
          <w:marRight w:val="0"/>
          <w:marTop w:val="80"/>
          <w:marBottom w:val="0"/>
          <w:divBdr>
            <w:top w:val="none" w:sz="0" w:space="0" w:color="auto"/>
            <w:left w:val="none" w:sz="0" w:space="0" w:color="auto"/>
            <w:bottom w:val="none" w:sz="0" w:space="0" w:color="auto"/>
            <w:right w:val="none" w:sz="0" w:space="0" w:color="auto"/>
          </w:divBdr>
        </w:div>
        <w:div w:id="692270417">
          <w:marLeft w:val="1397"/>
          <w:marRight w:val="0"/>
          <w:marTop w:val="80"/>
          <w:marBottom w:val="0"/>
          <w:divBdr>
            <w:top w:val="none" w:sz="0" w:space="0" w:color="auto"/>
            <w:left w:val="none" w:sz="0" w:space="0" w:color="auto"/>
            <w:bottom w:val="none" w:sz="0" w:space="0" w:color="auto"/>
            <w:right w:val="none" w:sz="0" w:space="0" w:color="auto"/>
          </w:divBdr>
        </w:div>
        <w:div w:id="1086150377">
          <w:marLeft w:val="1397"/>
          <w:marRight w:val="0"/>
          <w:marTop w:val="80"/>
          <w:marBottom w:val="0"/>
          <w:divBdr>
            <w:top w:val="none" w:sz="0" w:space="0" w:color="auto"/>
            <w:left w:val="none" w:sz="0" w:space="0" w:color="auto"/>
            <w:bottom w:val="none" w:sz="0" w:space="0" w:color="auto"/>
            <w:right w:val="none" w:sz="0" w:space="0" w:color="auto"/>
          </w:divBdr>
        </w:div>
      </w:divsChild>
    </w:div>
    <w:div w:id="1441022609">
      <w:bodyDiv w:val="1"/>
      <w:marLeft w:val="0"/>
      <w:marRight w:val="0"/>
      <w:marTop w:val="0"/>
      <w:marBottom w:val="0"/>
      <w:divBdr>
        <w:top w:val="none" w:sz="0" w:space="0" w:color="auto"/>
        <w:left w:val="none" w:sz="0" w:space="0" w:color="auto"/>
        <w:bottom w:val="none" w:sz="0" w:space="0" w:color="auto"/>
        <w:right w:val="none" w:sz="0" w:space="0" w:color="auto"/>
      </w:divBdr>
    </w:div>
    <w:div w:id="1479151090">
      <w:bodyDiv w:val="1"/>
      <w:marLeft w:val="0"/>
      <w:marRight w:val="0"/>
      <w:marTop w:val="0"/>
      <w:marBottom w:val="0"/>
      <w:divBdr>
        <w:top w:val="none" w:sz="0" w:space="0" w:color="auto"/>
        <w:left w:val="none" w:sz="0" w:space="0" w:color="auto"/>
        <w:bottom w:val="none" w:sz="0" w:space="0" w:color="auto"/>
        <w:right w:val="none" w:sz="0" w:space="0" w:color="auto"/>
      </w:divBdr>
    </w:div>
    <w:div w:id="1480465455">
      <w:bodyDiv w:val="1"/>
      <w:marLeft w:val="0"/>
      <w:marRight w:val="0"/>
      <w:marTop w:val="0"/>
      <w:marBottom w:val="0"/>
      <w:divBdr>
        <w:top w:val="none" w:sz="0" w:space="0" w:color="auto"/>
        <w:left w:val="none" w:sz="0" w:space="0" w:color="auto"/>
        <w:bottom w:val="none" w:sz="0" w:space="0" w:color="auto"/>
        <w:right w:val="none" w:sz="0" w:space="0" w:color="auto"/>
      </w:divBdr>
      <w:divsChild>
        <w:div w:id="47507325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88741647">
      <w:bodyDiv w:val="1"/>
      <w:marLeft w:val="0"/>
      <w:marRight w:val="0"/>
      <w:marTop w:val="0"/>
      <w:marBottom w:val="0"/>
      <w:divBdr>
        <w:top w:val="none" w:sz="0" w:space="0" w:color="auto"/>
        <w:left w:val="none" w:sz="0" w:space="0" w:color="auto"/>
        <w:bottom w:val="none" w:sz="0" w:space="0" w:color="auto"/>
        <w:right w:val="none" w:sz="0" w:space="0" w:color="auto"/>
      </w:divBdr>
    </w:div>
    <w:div w:id="1535537639">
      <w:bodyDiv w:val="1"/>
      <w:marLeft w:val="0"/>
      <w:marRight w:val="0"/>
      <w:marTop w:val="0"/>
      <w:marBottom w:val="0"/>
      <w:divBdr>
        <w:top w:val="none" w:sz="0" w:space="0" w:color="auto"/>
        <w:left w:val="none" w:sz="0" w:space="0" w:color="auto"/>
        <w:bottom w:val="none" w:sz="0" w:space="0" w:color="auto"/>
        <w:right w:val="none" w:sz="0" w:space="0" w:color="auto"/>
      </w:divBdr>
      <w:divsChild>
        <w:div w:id="179512646">
          <w:marLeft w:val="0"/>
          <w:marRight w:val="0"/>
          <w:marTop w:val="0"/>
          <w:marBottom w:val="0"/>
          <w:divBdr>
            <w:top w:val="none" w:sz="0" w:space="0" w:color="auto"/>
            <w:left w:val="none" w:sz="0" w:space="0" w:color="auto"/>
            <w:bottom w:val="none" w:sz="0" w:space="0" w:color="auto"/>
            <w:right w:val="none" w:sz="0" w:space="0" w:color="auto"/>
          </w:divBdr>
        </w:div>
        <w:div w:id="271984881">
          <w:marLeft w:val="0"/>
          <w:marRight w:val="0"/>
          <w:marTop w:val="0"/>
          <w:marBottom w:val="0"/>
          <w:divBdr>
            <w:top w:val="none" w:sz="0" w:space="0" w:color="auto"/>
            <w:left w:val="none" w:sz="0" w:space="0" w:color="auto"/>
            <w:bottom w:val="none" w:sz="0" w:space="0" w:color="auto"/>
            <w:right w:val="none" w:sz="0" w:space="0" w:color="auto"/>
          </w:divBdr>
        </w:div>
        <w:div w:id="342360846">
          <w:marLeft w:val="0"/>
          <w:marRight w:val="0"/>
          <w:marTop w:val="0"/>
          <w:marBottom w:val="0"/>
          <w:divBdr>
            <w:top w:val="none" w:sz="0" w:space="0" w:color="auto"/>
            <w:left w:val="none" w:sz="0" w:space="0" w:color="auto"/>
            <w:bottom w:val="none" w:sz="0" w:space="0" w:color="auto"/>
            <w:right w:val="none" w:sz="0" w:space="0" w:color="auto"/>
          </w:divBdr>
        </w:div>
        <w:div w:id="767582581">
          <w:marLeft w:val="0"/>
          <w:marRight w:val="0"/>
          <w:marTop w:val="0"/>
          <w:marBottom w:val="0"/>
          <w:divBdr>
            <w:top w:val="none" w:sz="0" w:space="0" w:color="auto"/>
            <w:left w:val="none" w:sz="0" w:space="0" w:color="auto"/>
            <w:bottom w:val="none" w:sz="0" w:space="0" w:color="auto"/>
            <w:right w:val="none" w:sz="0" w:space="0" w:color="auto"/>
          </w:divBdr>
        </w:div>
        <w:div w:id="931746652">
          <w:marLeft w:val="0"/>
          <w:marRight w:val="0"/>
          <w:marTop w:val="0"/>
          <w:marBottom w:val="0"/>
          <w:divBdr>
            <w:top w:val="none" w:sz="0" w:space="0" w:color="auto"/>
            <w:left w:val="none" w:sz="0" w:space="0" w:color="auto"/>
            <w:bottom w:val="none" w:sz="0" w:space="0" w:color="auto"/>
            <w:right w:val="none" w:sz="0" w:space="0" w:color="auto"/>
          </w:divBdr>
        </w:div>
        <w:div w:id="1930113613">
          <w:marLeft w:val="0"/>
          <w:marRight w:val="0"/>
          <w:marTop w:val="0"/>
          <w:marBottom w:val="0"/>
          <w:divBdr>
            <w:top w:val="none" w:sz="0" w:space="0" w:color="auto"/>
            <w:left w:val="none" w:sz="0" w:space="0" w:color="auto"/>
            <w:bottom w:val="none" w:sz="0" w:space="0" w:color="auto"/>
            <w:right w:val="none" w:sz="0" w:space="0" w:color="auto"/>
          </w:divBdr>
        </w:div>
      </w:divsChild>
    </w:div>
    <w:div w:id="1573931404">
      <w:bodyDiv w:val="1"/>
      <w:marLeft w:val="0"/>
      <w:marRight w:val="0"/>
      <w:marTop w:val="0"/>
      <w:marBottom w:val="0"/>
      <w:divBdr>
        <w:top w:val="none" w:sz="0" w:space="0" w:color="auto"/>
        <w:left w:val="none" w:sz="0" w:space="0" w:color="auto"/>
        <w:bottom w:val="none" w:sz="0" w:space="0" w:color="auto"/>
        <w:right w:val="none" w:sz="0" w:space="0" w:color="auto"/>
      </w:divBdr>
    </w:div>
    <w:div w:id="1591352049">
      <w:bodyDiv w:val="1"/>
      <w:marLeft w:val="0"/>
      <w:marRight w:val="0"/>
      <w:marTop w:val="0"/>
      <w:marBottom w:val="0"/>
      <w:divBdr>
        <w:top w:val="none" w:sz="0" w:space="0" w:color="auto"/>
        <w:left w:val="none" w:sz="0" w:space="0" w:color="auto"/>
        <w:bottom w:val="none" w:sz="0" w:space="0" w:color="auto"/>
        <w:right w:val="none" w:sz="0" w:space="0" w:color="auto"/>
      </w:divBdr>
      <w:divsChild>
        <w:div w:id="1889999182">
          <w:marLeft w:val="0"/>
          <w:marRight w:val="0"/>
          <w:marTop w:val="0"/>
          <w:marBottom w:val="0"/>
          <w:divBdr>
            <w:top w:val="none" w:sz="0" w:space="0" w:color="auto"/>
            <w:left w:val="none" w:sz="0" w:space="0" w:color="auto"/>
            <w:bottom w:val="none" w:sz="0" w:space="0" w:color="auto"/>
            <w:right w:val="none" w:sz="0" w:space="0" w:color="auto"/>
          </w:divBdr>
          <w:divsChild>
            <w:div w:id="1328360370">
              <w:marLeft w:val="0"/>
              <w:marRight w:val="0"/>
              <w:marTop w:val="0"/>
              <w:marBottom w:val="0"/>
              <w:divBdr>
                <w:top w:val="none" w:sz="0" w:space="0" w:color="auto"/>
                <w:left w:val="none" w:sz="0" w:space="0" w:color="auto"/>
                <w:bottom w:val="none" w:sz="0" w:space="0" w:color="auto"/>
                <w:right w:val="none" w:sz="0" w:space="0" w:color="auto"/>
              </w:divBdr>
              <w:divsChild>
                <w:div w:id="21706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5040597">
      <w:bodyDiv w:val="1"/>
      <w:marLeft w:val="0"/>
      <w:marRight w:val="0"/>
      <w:marTop w:val="0"/>
      <w:marBottom w:val="0"/>
      <w:divBdr>
        <w:top w:val="none" w:sz="0" w:space="0" w:color="auto"/>
        <w:left w:val="none" w:sz="0" w:space="0" w:color="auto"/>
        <w:bottom w:val="none" w:sz="0" w:space="0" w:color="auto"/>
        <w:right w:val="none" w:sz="0" w:space="0" w:color="auto"/>
      </w:divBdr>
      <w:divsChild>
        <w:div w:id="182864006">
          <w:marLeft w:val="0"/>
          <w:marRight w:val="0"/>
          <w:marTop w:val="0"/>
          <w:marBottom w:val="0"/>
          <w:divBdr>
            <w:top w:val="none" w:sz="0" w:space="0" w:color="auto"/>
            <w:left w:val="none" w:sz="0" w:space="0" w:color="auto"/>
            <w:bottom w:val="none" w:sz="0" w:space="0" w:color="auto"/>
            <w:right w:val="none" w:sz="0" w:space="0" w:color="auto"/>
          </w:divBdr>
          <w:divsChild>
            <w:div w:id="165705556">
              <w:marLeft w:val="0"/>
              <w:marRight w:val="0"/>
              <w:marTop w:val="0"/>
              <w:marBottom w:val="0"/>
              <w:divBdr>
                <w:top w:val="none" w:sz="0" w:space="0" w:color="auto"/>
                <w:left w:val="none" w:sz="0" w:space="0" w:color="auto"/>
                <w:bottom w:val="none" w:sz="0" w:space="0" w:color="auto"/>
                <w:right w:val="none" w:sz="0" w:space="0" w:color="auto"/>
              </w:divBdr>
              <w:divsChild>
                <w:div w:id="1109542146">
                  <w:marLeft w:val="0"/>
                  <w:marRight w:val="0"/>
                  <w:marTop w:val="0"/>
                  <w:marBottom w:val="0"/>
                  <w:divBdr>
                    <w:top w:val="none" w:sz="0" w:space="0" w:color="auto"/>
                    <w:left w:val="none" w:sz="0" w:space="0" w:color="auto"/>
                    <w:bottom w:val="none" w:sz="0" w:space="0" w:color="auto"/>
                    <w:right w:val="none" w:sz="0" w:space="0" w:color="auto"/>
                  </w:divBdr>
                  <w:divsChild>
                    <w:div w:id="10720034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28002253">
      <w:bodyDiv w:val="1"/>
      <w:marLeft w:val="0"/>
      <w:marRight w:val="0"/>
      <w:marTop w:val="0"/>
      <w:marBottom w:val="0"/>
      <w:divBdr>
        <w:top w:val="none" w:sz="0" w:space="0" w:color="auto"/>
        <w:left w:val="none" w:sz="0" w:space="0" w:color="auto"/>
        <w:bottom w:val="none" w:sz="0" w:space="0" w:color="auto"/>
        <w:right w:val="none" w:sz="0" w:space="0" w:color="auto"/>
      </w:divBdr>
    </w:div>
    <w:div w:id="1632251780">
      <w:bodyDiv w:val="1"/>
      <w:marLeft w:val="0"/>
      <w:marRight w:val="0"/>
      <w:marTop w:val="0"/>
      <w:marBottom w:val="0"/>
      <w:divBdr>
        <w:top w:val="none" w:sz="0" w:space="0" w:color="auto"/>
        <w:left w:val="none" w:sz="0" w:space="0" w:color="auto"/>
        <w:bottom w:val="none" w:sz="0" w:space="0" w:color="auto"/>
        <w:right w:val="none" w:sz="0" w:space="0" w:color="auto"/>
      </w:divBdr>
      <w:divsChild>
        <w:div w:id="1366640751">
          <w:marLeft w:val="0"/>
          <w:marRight w:val="0"/>
          <w:marTop w:val="0"/>
          <w:marBottom w:val="0"/>
          <w:divBdr>
            <w:top w:val="none" w:sz="0" w:space="0" w:color="auto"/>
            <w:left w:val="none" w:sz="0" w:space="0" w:color="auto"/>
            <w:bottom w:val="none" w:sz="0" w:space="0" w:color="auto"/>
            <w:right w:val="none" w:sz="0" w:space="0" w:color="auto"/>
          </w:divBdr>
        </w:div>
      </w:divsChild>
    </w:div>
    <w:div w:id="1682270712">
      <w:bodyDiv w:val="1"/>
      <w:marLeft w:val="0"/>
      <w:marRight w:val="0"/>
      <w:marTop w:val="0"/>
      <w:marBottom w:val="0"/>
      <w:divBdr>
        <w:top w:val="none" w:sz="0" w:space="0" w:color="auto"/>
        <w:left w:val="none" w:sz="0" w:space="0" w:color="auto"/>
        <w:bottom w:val="none" w:sz="0" w:space="0" w:color="auto"/>
        <w:right w:val="none" w:sz="0" w:space="0" w:color="auto"/>
      </w:divBdr>
      <w:divsChild>
        <w:div w:id="1852455452">
          <w:marLeft w:val="0"/>
          <w:marRight w:val="0"/>
          <w:marTop w:val="0"/>
          <w:marBottom w:val="0"/>
          <w:divBdr>
            <w:top w:val="none" w:sz="0" w:space="0" w:color="auto"/>
            <w:left w:val="none" w:sz="0" w:space="0" w:color="auto"/>
            <w:bottom w:val="none" w:sz="0" w:space="0" w:color="auto"/>
            <w:right w:val="none" w:sz="0" w:space="0" w:color="auto"/>
          </w:divBdr>
          <w:divsChild>
            <w:div w:id="1461610866">
              <w:marLeft w:val="0"/>
              <w:marRight w:val="0"/>
              <w:marTop w:val="0"/>
              <w:marBottom w:val="0"/>
              <w:divBdr>
                <w:top w:val="none" w:sz="0" w:space="0" w:color="auto"/>
                <w:left w:val="none" w:sz="0" w:space="0" w:color="auto"/>
                <w:bottom w:val="none" w:sz="0" w:space="0" w:color="auto"/>
                <w:right w:val="none" w:sz="0" w:space="0" w:color="auto"/>
              </w:divBdr>
              <w:divsChild>
                <w:div w:id="11931125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13730239">
      <w:bodyDiv w:val="1"/>
      <w:marLeft w:val="0"/>
      <w:marRight w:val="0"/>
      <w:marTop w:val="0"/>
      <w:marBottom w:val="0"/>
      <w:divBdr>
        <w:top w:val="none" w:sz="0" w:space="0" w:color="auto"/>
        <w:left w:val="none" w:sz="0" w:space="0" w:color="auto"/>
        <w:bottom w:val="none" w:sz="0" w:space="0" w:color="auto"/>
        <w:right w:val="none" w:sz="0" w:space="0" w:color="auto"/>
      </w:divBdr>
      <w:divsChild>
        <w:div w:id="914706113">
          <w:marLeft w:val="0"/>
          <w:marRight w:val="0"/>
          <w:marTop w:val="0"/>
          <w:marBottom w:val="0"/>
          <w:divBdr>
            <w:top w:val="none" w:sz="0" w:space="0" w:color="auto"/>
            <w:left w:val="none" w:sz="0" w:space="0" w:color="auto"/>
            <w:bottom w:val="none" w:sz="0" w:space="0" w:color="auto"/>
            <w:right w:val="none" w:sz="0" w:space="0" w:color="auto"/>
          </w:divBdr>
          <w:divsChild>
            <w:div w:id="1813062910">
              <w:marLeft w:val="0"/>
              <w:marRight w:val="0"/>
              <w:marTop w:val="0"/>
              <w:marBottom w:val="0"/>
              <w:divBdr>
                <w:top w:val="none" w:sz="0" w:space="0" w:color="auto"/>
                <w:left w:val="none" w:sz="0" w:space="0" w:color="auto"/>
                <w:bottom w:val="none" w:sz="0" w:space="0" w:color="auto"/>
                <w:right w:val="none" w:sz="0" w:space="0" w:color="auto"/>
              </w:divBdr>
              <w:divsChild>
                <w:div w:id="964039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33037491">
      <w:bodyDiv w:val="1"/>
      <w:marLeft w:val="0"/>
      <w:marRight w:val="0"/>
      <w:marTop w:val="0"/>
      <w:marBottom w:val="0"/>
      <w:divBdr>
        <w:top w:val="none" w:sz="0" w:space="0" w:color="auto"/>
        <w:left w:val="none" w:sz="0" w:space="0" w:color="auto"/>
        <w:bottom w:val="none" w:sz="0" w:space="0" w:color="auto"/>
        <w:right w:val="none" w:sz="0" w:space="0" w:color="auto"/>
      </w:divBdr>
    </w:div>
    <w:div w:id="1740981160">
      <w:bodyDiv w:val="1"/>
      <w:marLeft w:val="0"/>
      <w:marRight w:val="0"/>
      <w:marTop w:val="0"/>
      <w:marBottom w:val="0"/>
      <w:divBdr>
        <w:top w:val="none" w:sz="0" w:space="0" w:color="auto"/>
        <w:left w:val="none" w:sz="0" w:space="0" w:color="auto"/>
        <w:bottom w:val="none" w:sz="0" w:space="0" w:color="auto"/>
        <w:right w:val="none" w:sz="0" w:space="0" w:color="auto"/>
      </w:divBdr>
      <w:divsChild>
        <w:div w:id="254018076">
          <w:marLeft w:val="0"/>
          <w:marRight w:val="0"/>
          <w:marTop w:val="0"/>
          <w:marBottom w:val="0"/>
          <w:divBdr>
            <w:top w:val="none" w:sz="0" w:space="0" w:color="auto"/>
            <w:left w:val="none" w:sz="0" w:space="0" w:color="auto"/>
            <w:bottom w:val="none" w:sz="0" w:space="0" w:color="auto"/>
            <w:right w:val="none" w:sz="0" w:space="0" w:color="auto"/>
          </w:divBdr>
          <w:divsChild>
            <w:div w:id="1711801038">
              <w:marLeft w:val="0"/>
              <w:marRight w:val="0"/>
              <w:marTop w:val="0"/>
              <w:marBottom w:val="0"/>
              <w:divBdr>
                <w:top w:val="none" w:sz="0" w:space="0" w:color="auto"/>
                <w:left w:val="none" w:sz="0" w:space="0" w:color="auto"/>
                <w:bottom w:val="none" w:sz="0" w:space="0" w:color="auto"/>
                <w:right w:val="none" w:sz="0" w:space="0" w:color="auto"/>
              </w:divBdr>
              <w:divsChild>
                <w:div w:id="958028402">
                  <w:marLeft w:val="0"/>
                  <w:marRight w:val="0"/>
                  <w:marTop w:val="0"/>
                  <w:marBottom w:val="0"/>
                  <w:divBdr>
                    <w:top w:val="none" w:sz="0" w:space="0" w:color="auto"/>
                    <w:left w:val="none" w:sz="0" w:space="0" w:color="auto"/>
                    <w:bottom w:val="none" w:sz="0" w:space="0" w:color="auto"/>
                    <w:right w:val="none" w:sz="0" w:space="0" w:color="auto"/>
                  </w:divBdr>
                </w:div>
              </w:divsChild>
            </w:div>
            <w:div w:id="2006398563">
              <w:marLeft w:val="0"/>
              <w:marRight w:val="0"/>
              <w:marTop w:val="0"/>
              <w:marBottom w:val="0"/>
              <w:divBdr>
                <w:top w:val="none" w:sz="0" w:space="0" w:color="auto"/>
                <w:left w:val="none" w:sz="0" w:space="0" w:color="auto"/>
                <w:bottom w:val="none" w:sz="0" w:space="0" w:color="auto"/>
                <w:right w:val="none" w:sz="0" w:space="0" w:color="auto"/>
              </w:divBdr>
              <w:divsChild>
                <w:div w:id="488449874">
                  <w:marLeft w:val="0"/>
                  <w:marRight w:val="0"/>
                  <w:marTop w:val="0"/>
                  <w:marBottom w:val="0"/>
                  <w:divBdr>
                    <w:top w:val="none" w:sz="0" w:space="0" w:color="auto"/>
                    <w:left w:val="none" w:sz="0" w:space="0" w:color="auto"/>
                    <w:bottom w:val="none" w:sz="0" w:space="0" w:color="auto"/>
                    <w:right w:val="none" w:sz="0" w:space="0" w:color="auto"/>
                  </w:divBdr>
                </w:div>
              </w:divsChild>
            </w:div>
            <w:div w:id="1840923331">
              <w:marLeft w:val="0"/>
              <w:marRight w:val="0"/>
              <w:marTop w:val="0"/>
              <w:marBottom w:val="0"/>
              <w:divBdr>
                <w:top w:val="none" w:sz="0" w:space="0" w:color="auto"/>
                <w:left w:val="none" w:sz="0" w:space="0" w:color="auto"/>
                <w:bottom w:val="none" w:sz="0" w:space="0" w:color="auto"/>
                <w:right w:val="none" w:sz="0" w:space="0" w:color="auto"/>
              </w:divBdr>
              <w:divsChild>
                <w:div w:id="403577209">
                  <w:marLeft w:val="0"/>
                  <w:marRight w:val="0"/>
                  <w:marTop w:val="0"/>
                  <w:marBottom w:val="0"/>
                  <w:divBdr>
                    <w:top w:val="none" w:sz="0" w:space="0" w:color="auto"/>
                    <w:left w:val="none" w:sz="0" w:space="0" w:color="auto"/>
                    <w:bottom w:val="none" w:sz="0" w:space="0" w:color="auto"/>
                    <w:right w:val="none" w:sz="0" w:space="0" w:color="auto"/>
                  </w:divBdr>
                </w:div>
                <w:div w:id="1131287569">
                  <w:marLeft w:val="0"/>
                  <w:marRight w:val="0"/>
                  <w:marTop w:val="0"/>
                  <w:marBottom w:val="0"/>
                  <w:divBdr>
                    <w:top w:val="none" w:sz="0" w:space="0" w:color="auto"/>
                    <w:left w:val="none" w:sz="0" w:space="0" w:color="auto"/>
                    <w:bottom w:val="none" w:sz="0" w:space="0" w:color="auto"/>
                    <w:right w:val="none" w:sz="0" w:space="0" w:color="auto"/>
                  </w:divBdr>
                </w:div>
              </w:divsChild>
            </w:div>
            <w:div w:id="66076063">
              <w:marLeft w:val="0"/>
              <w:marRight w:val="0"/>
              <w:marTop w:val="0"/>
              <w:marBottom w:val="0"/>
              <w:divBdr>
                <w:top w:val="none" w:sz="0" w:space="0" w:color="auto"/>
                <w:left w:val="none" w:sz="0" w:space="0" w:color="auto"/>
                <w:bottom w:val="none" w:sz="0" w:space="0" w:color="auto"/>
                <w:right w:val="none" w:sz="0" w:space="0" w:color="auto"/>
              </w:divBdr>
              <w:divsChild>
                <w:div w:id="1535188520">
                  <w:marLeft w:val="0"/>
                  <w:marRight w:val="0"/>
                  <w:marTop w:val="0"/>
                  <w:marBottom w:val="0"/>
                  <w:divBdr>
                    <w:top w:val="none" w:sz="0" w:space="0" w:color="auto"/>
                    <w:left w:val="none" w:sz="0" w:space="0" w:color="auto"/>
                    <w:bottom w:val="none" w:sz="0" w:space="0" w:color="auto"/>
                    <w:right w:val="none" w:sz="0" w:space="0" w:color="auto"/>
                  </w:divBdr>
                </w:div>
              </w:divsChild>
            </w:div>
            <w:div w:id="30813805">
              <w:marLeft w:val="0"/>
              <w:marRight w:val="0"/>
              <w:marTop w:val="0"/>
              <w:marBottom w:val="0"/>
              <w:divBdr>
                <w:top w:val="none" w:sz="0" w:space="0" w:color="auto"/>
                <w:left w:val="none" w:sz="0" w:space="0" w:color="auto"/>
                <w:bottom w:val="none" w:sz="0" w:space="0" w:color="auto"/>
                <w:right w:val="none" w:sz="0" w:space="0" w:color="auto"/>
              </w:divBdr>
              <w:divsChild>
                <w:div w:id="374430620">
                  <w:marLeft w:val="0"/>
                  <w:marRight w:val="0"/>
                  <w:marTop w:val="0"/>
                  <w:marBottom w:val="0"/>
                  <w:divBdr>
                    <w:top w:val="none" w:sz="0" w:space="0" w:color="auto"/>
                    <w:left w:val="none" w:sz="0" w:space="0" w:color="auto"/>
                    <w:bottom w:val="none" w:sz="0" w:space="0" w:color="auto"/>
                    <w:right w:val="none" w:sz="0" w:space="0" w:color="auto"/>
                  </w:divBdr>
                </w:div>
              </w:divsChild>
            </w:div>
            <w:div w:id="1181893130">
              <w:marLeft w:val="0"/>
              <w:marRight w:val="0"/>
              <w:marTop w:val="0"/>
              <w:marBottom w:val="0"/>
              <w:divBdr>
                <w:top w:val="none" w:sz="0" w:space="0" w:color="auto"/>
                <w:left w:val="none" w:sz="0" w:space="0" w:color="auto"/>
                <w:bottom w:val="none" w:sz="0" w:space="0" w:color="auto"/>
                <w:right w:val="none" w:sz="0" w:space="0" w:color="auto"/>
              </w:divBdr>
              <w:divsChild>
                <w:div w:id="554506347">
                  <w:marLeft w:val="0"/>
                  <w:marRight w:val="0"/>
                  <w:marTop w:val="0"/>
                  <w:marBottom w:val="0"/>
                  <w:divBdr>
                    <w:top w:val="none" w:sz="0" w:space="0" w:color="auto"/>
                    <w:left w:val="none" w:sz="0" w:space="0" w:color="auto"/>
                    <w:bottom w:val="none" w:sz="0" w:space="0" w:color="auto"/>
                    <w:right w:val="none" w:sz="0" w:space="0" w:color="auto"/>
                  </w:divBdr>
                </w:div>
              </w:divsChild>
            </w:div>
            <w:div w:id="1942296801">
              <w:marLeft w:val="0"/>
              <w:marRight w:val="0"/>
              <w:marTop w:val="0"/>
              <w:marBottom w:val="0"/>
              <w:divBdr>
                <w:top w:val="none" w:sz="0" w:space="0" w:color="auto"/>
                <w:left w:val="none" w:sz="0" w:space="0" w:color="auto"/>
                <w:bottom w:val="none" w:sz="0" w:space="0" w:color="auto"/>
                <w:right w:val="none" w:sz="0" w:space="0" w:color="auto"/>
              </w:divBdr>
              <w:divsChild>
                <w:div w:id="6105569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62098100">
      <w:bodyDiv w:val="1"/>
      <w:marLeft w:val="0"/>
      <w:marRight w:val="0"/>
      <w:marTop w:val="0"/>
      <w:marBottom w:val="0"/>
      <w:divBdr>
        <w:top w:val="none" w:sz="0" w:space="0" w:color="auto"/>
        <w:left w:val="none" w:sz="0" w:space="0" w:color="auto"/>
        <w:bottom w:val="none" w:sz="0" w:space="0" w:color="auto"/>
        <w:right w:val="none" w:sz="0" w:space="0" w:color="auto"/>
      </w:divBdr>
    </w:div>
    <w:div w:id="1767923819">
      <w:bodyDiv w:val="1"/>
      <w:marLeft w:val="0"/>
      <w:marRight w:val="0"/>
      <w:marTop w:val="0"/>
      <w:marBottom w:val="0"/>
      <w:divBdr>
        <w:top w:val="none" w:sz="0" w:space="0" w:color="auto"/>
        <w:left w:val="none" w:sz="0" w:space="0" w:color="auto"/>
        <w:bottom w:val="none" w:sz="0" w:space="0" w:color="auto"/>
        <w:right w:val="none" w:sz="0" w:space="0" w:color="auto"/>
      </w:divBdr>
    </w:div>
    <w:div w:id="1781365799">
      <w:bodyDiv w:val="1"/>
      <w:marLeft w:val="0"/>
      <w:marRight w:val="0"/>
      <w:marTop w:val="0"/>
      <w:marBottom w:val="0"/>
      <w:divBdr>
        <w:top w:val="none" w:sz="0" w:space="0" w:color="auto"/>
        <w:left w:val="none" w:sz="0" w:space="0" w:color="auto"/>
        <w:bottom w:val="none" w:sz="0" w:space="0" w:color="auto"/>
        <w:right w:val="none" w:sz="0" w:space="0" w:color="auto"/>
      </w:divBdr>
    </w:div>
    <w:div w:id="1781991397">
      <w:bodyDiv w:val="1"/>
      <w:marLeft w:val="0"/>
      <w:marRight w:val="0"/>
      <w:marTop w:val="0"/>
      <w:marBottom w:val="0"/>
      <w:divBdr>
        <w:top w:val="none" w:sz="0" w:space="0" w:color="auto"/>
        <w:left w:val="none" w:sz="0" w:space="0" w:color="auto"/>
        <w:bottom w:val="none" w:sz="0" w:space="0" w:color="auto"/>
        <w:right w:val="none" w:sz="0" w:space="0" w:color="auto"/>
      </w:divBdr>
    </w:div>
    <w:div w:id="1807162669">
      <w:bodyDiv w:val="1"/>
      <w:marLeft w:val="0"/>
      <w:marRight w:val="0"/>
      <w:marTop w:val="0"/>
      <w:marBottom w:val="0"/>
      <w:divBdr>
        <w:top w:val="none" w:sz="0" w:space="0" w:color="auto"/>
        <w:left w:val="none" w:sz="0" w:space="0" w:color="auto"/>
        <w:bottom w:val="none" w:sz="0" w:space="0" w:color="auto"/>
        <w:right w:val="none" w:sz="0" w:space="0" w:color="auto"/>
      </w:divBdr>
      <w:divsChild>
        <w:div w:id="830562677">
          <w:marLeft w:val="0"/>
          <w:marRight w:val="0"/>
          <w:marTop w:val="0"/>
          <w:marBottom w:val="0"/>
          <w:divBdr>
            <w:top w:val="none" w:sz="0" w:space="0" w:color="auto"/>
            <w:left w:val="none" w:sz="0" w:space="0" w:color="auto"/>
            <w:bottom w:val="none" w:sz="0" w:space="0" w:color="auto"/>
            <w:right w:val="none" w:sz="0" w:space="0" w:color="auto"/>
          </w:divBdr>
          <w:divsChild>
            <w:div w:id="1597209149">
              <w:marLeft w:val="0"/>
              <w:marRight w:val="0"/>
              <w:marTop w:val="0"/>
              <w:marBottom w:val="0"/>
              <w:divBdr>
                <w:top w:val="none" w:sz="0" w:space="0" w:color="auto"/>
                <w:left w:val="none" w:sz="0" w:space="0" w:color="auto"/>
                <w:bottom w:val="none" w:sz="0" w:space="0" w:color="auto"/>
                <w:right w:val="none" w:sz="0" w:space="0" w:color="auto"/>
              </w:divBdr>
              <w:divsChild>
                <w:div w:id="1911455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29981716">
      <w:bodyDiv w:val="1"/>
      <w:marLeft w:val="0"/>
      <w:marRight w:val="0"/>
      <w:marTop w:val="0"/>
      <w:marBottom w:val="0"/>
      <w:divBdr>
        <w:top w:val="none" w:sz="0" w:space="0" w:color="auto"/>
        <w:left w:val="none" w:sz="0" w:space="0" w:color="auto"/>
        <w:bottom w:val="none" w:sz="0" w:space="0" w:color="auto"/>
        <w:right w:val="none" w:sz="0" w:space="0" w:color="auto"/>
      </w:divBdr>
    </w:div>
    <w:div w:id="1852183972">
      <w:bodyDiv w:val="1"/>
      <w:marLeft w:val="0"/>
      <w:marRight w:val="0"/>
      <w:marTop w:val="0"/>
      <w:marBottom w:val="0"/>
      <w:divBdr>
        <w:top w:val="none" w:sz="0" w:space="0" w:color="auto"/>
        <w:left w:val="none" w:sz="0" w:space="0" w:color="auto"/>
        <w:bottom w:val="none" w:sz="0" w:space="0" w:color="auto"/>
        <w:right w:val="none" w:sz="0" w:space="0" w:color="auto"/>
      </w:divBdr>
    </w:div>
    <w:div w:id="1869365188">
      <w:bodyDiv w:val="1"/>
      <w:marLeft w:val="0"/>
      <w:marRight w:val="0"/>
      <w:marTop w:val="0"/>
      <w:marBottom w:val="0"/>
      <w:divBdr>
        <w:top w:val="none" w:sz="0" w:space="0" w:color="auto"/>
        <w:left w:val="none" w:sz="0" w:space="0" w:color="auto"/>
        <w:bottom w:val="none" w:sz="0" w:space="0" w:color="auto"/>
        <w:right w:val="none" w:sz="0" w:space="0" w:color="auto"/>
      </w:divBdr>
    </w:div>
    <w:div w:id="1875190239">
      <w:bodyDiv w:val="1"/>
      <w:marLeft w:val="0"/>
      <w:marRight w:val="0"/>
      <w:marTop w:val="0"/>
      <w:marBottom w:val="0"/>
      <w:divBdr>
        <w:top w:val="none" w:sz="0" w:space="0" w:color="auto"/>
        <w:left w:val="none" w:sz="0" w:space="0" w:color="auto"/>
        <w:bottom w:val="none" w:sz="0" w:space="0" w:color="auto"/>
        <w:right w:val="none" w:sz="0" w:space="0" w:color="auto"/>
      </w:divBdr>
      <w:divsChild>
        <w:div w:id="245968578">
          <w:marLeft w:val="0"/>
          <w:marRight w:val="0"/>
          <w:marTop w:val="0"/>
          <w:marBottom w:val="0"/>
          <w:divBdr>
            <w:top w:val="none" w:sz="0" w:space="0" w:color="auto"/>
            <w:left w:val="none" w:sz="0" w:space="0" w:color="auto"/>
            <w:bottom w:val="none" w:sz="0" w:space="0" w:color="auto"/>
            <w:right w:val="none" w:sz="0" w:space="0" w:color="auto"/>
          </w:divBdr>
          <w:divsChild>
            <w:div w:id="6049659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4713558">
      <w:bodyDiv w:val="1"/>
      <w:marLeft w:val="0"/>
      <w:marRight w:val="0"/>
      <w:marTop w:val="0"/>
      <w:marBottom w:val="0"/>
      <w:divBdr>
        <w:top w:val="none" w:sz="0" w:space="0" w:color="auto"/>
        <w:left w:val="none" w:sz="0" w:space="0" w:color="auto"/>
        <w:bottom w:val="none" w:sz="0" w:space="0" w:color="auto"/>
        <w:right w:val="none" w:sz="0" w:space="0" w:color="auto"/>
      </w:divBdr>
      <w:divsChild>
        <w:div w:id="1976598094">
          <w:marLeft w:val="0"/>
          <w:marRight w:val="0"/>
          <w:marTop w:val="0"/>
          <w:marBottom w:val="0"/>
          <w:divBdr>
            <w:top w:val="none" w:sz="0" w:space="0" w:color="auto"/>
            <w:left w:val="none" w:sz="0" w:space="0" w:color="auto"/>
            <w:bottom w:val="none" w:sz="0" w:space="0" w:color="auto"/>
            <w:right w:val="none" w:sz="0" w:space="0" w:color="auto"/>
          </w:divBdr>
        </w:div>
        <w:div w:id="549996358">
          <w:marLeft w:val="0"/>
          <w:marRight w:val="0"/>
          <w:marTop w:val="0"/>
          <w:marBottom w:val="0"/>
          <w:divBdr>
            <w:top w:val="none" w:sz="0" w:space="0" w:color="auto"/>
            <w:left w:val="none" w:sz="0" w:space="0" w:color="auto"/>
            <w:bottom w:val="none" w:sz="0" w:space="0" w:color="auto"/>
            <w:right w:val="none" w:sz="0" w:space="0" w:color="auto"/>
          </w:divBdr>
        </w:div>
      </w:divsChild>
    </w:div>
    <w:div w:id="1899895550">
      <w:bodyDiv w:val="1"/>
      <w:marLeft w:val="0"/>
      <w:marRight w:val="0"/>
      <w:marTop w:val="0"/>
      <w:marBottom w:val="0"/>
      <w:divBdr>
        <w:top w:val="none" w:sz="0" w:space="0" w:color="auto"/>
        <w:left w:val="none" w:sz="0" w:space="0" w:color="auto"/>
        <w:bottom w:val="none" w:sz="0" w:space="0" w:color="auto"/>
        <w:right w:val="none" w:sz="0" w:space="0" w:color="auto"/>
      </w:divBdr>
      <w:divsChild>
        <w:div w:id="1405296619">
          <w:marLeft w:val="0"/>
          <w:marRight w:val="0"/>
          <w:marTop w:val="0"/>
          <w:marBottom w:val="0"/>
          <w:divBdr>
            <w:top w:val="none" w:sz="0" w:space="0" w:color="auto"/>
            <w:left w:val="none" w:sz="0" w:space="0" w:color="auto"/>
            <w:bottom w:val="none" w:sz="0" w:space="0" w:color="auto"/>
            <w:right w:val="none" w:sz="0" w:space="0" w:color="auto"/>
          </w:divBdr>
          <w:divsChild>
            <w:div w:id="274020513">
              <w:marLeft w:val="0"/>
              <w:marRight w:val="0"/>
              <w:marTop w:val="0"/>
              <w:marBottom w:val="0"/>
              <w:divBdr>
                <w:top w:val="none" w:sz="0" w:space="0" w:color="auto"/>
                <w:left w:val="none" w:sz="0" w:space="0" w:color="auto"/>
                <w:bottom w:val="none" w:sz="0" w:space="0" w:color="auto"/>
                <w:right w:val="none" w:sz="0" w:space="0" w:color="auto"/>
              </w:divBdr>
              <w:divsChild>
                <w:div w:id="1508902452">
                  <w:marLeft w:val="0"/>
                  <w:marRight w:val="0"/>
                  <w:marTop w:val="0"/>
                  <w:marBottom w:val="0"/>
                  <w:divBdr>
                    <w:top w:val="none" w:sz="0" w:space="0" w:color="auto"/>
                    <w:left w:val="none" w:sz="0" w:space="0" w:color="auto"/>
                    <w:bottom w:val="none" w:sz="0" w:space="0" w:color="auto"/>
                    <w:right w:val="none" w:sz="0" w:space="0" w:color="auto"/>
                  </w:divBdr>
                </w:div>
              </w:divsChild>
            </w:div>
            <w:div w:id="725450323">
              <w:marLeft w:val="0"/>
              <w:marRight w:val="0"/>
              <w:marTop w:val="0"/>
              <w:marBottom w:val="0"/>
              <w:divBdr>
                <w:top w:val="none" w:sz="0" w:space="0" w:color="auto"/>
                <w:left w:val="none" w:sz="0" w:space="0" w:color="auto"/>
                <w:bottom w:val="none" w:sz="0" w:space="0" w:color="auto"/>
                <w:right w:val="none" w:sz="0" w:space="0" w:color="auto"/>
              </w:divBdr>
              <w:divsChild>
                <w:div w:id="605308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2065638">
          <w:marLeft w:val="0"/>
          <w:marRight w:val="0"/>
          <w:marTop w:val="0"/>
          <w:marBottom w:val="0"/>
          <w:divBdr>
            <w:top w:val="none" w:sz="0" w:space="0" w:color="auto"/>
            <w:left w:val="none" w:sz="0" w:space="0" w:color="auto"/>
            <w:bottom w:val="none" w:sz="0" w:space="0" w:color="auto"/>
            <w:right w:val="none" w:sz="0" w:space="0" w:color="auto"/>
          </w:divBdr>
          <w:divsChild>
            <w:div w:id="448671243">
              <w:marLeft w:val="0"/>
              <w:marRight w:val="0"/>
              <w:marTop w:val="0"/>
              <w:marBottom w:val="0"/>
              <w:divBdr>
                <w:top w:val="none" w:sz="0" w:space="0" w:color="auto"/>
                <w:left w:val="none" w:sz="0" w:space="0" w:color="auto"/>
                <w:bottom w:val="none" w:sz="0" w:space="0" w:color="auto"/>
                <w:right w:val="none" w:sz="0" w:space="0" w:color="auto"/>
              </w:divBdr>
              <w:divsChild>
                <w:div w:id="21338191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00629832">
      <w:bodyDiv w:val="1"/>
      <w:marLeft w:val="0"/>
      <w:marRight w:val="0"/>
      <w:marTop w:val="0"/>
      <w:marBottom w:val="0"/>
      <w:divBdr>
        <w:top w:val="none" w:sz="0" w:space="0" w:color="auto"/>
        <w:left w:val="none" w:sz="0" w:space="0" w:color="auto"/>
        <w:bottom w:val="none" w:sz="0" w:space="0" w:color="auto"/>
        <w:right w:val="none" w:sz="0" w:space="0" w:color="auto"/>
      </w:divBdr>
    </w:div>
    <w:div w:id="1924603810">
      <w:bodyDiv w:val="1"/>
      <w:marLeft w:val="0"/>
      <w:marRight w:val="0"/>
      <w:marTop w:val="0"/>
      <w:marBottom w:val="0"/>
      <w:divBdr>
        <w:top w:val="none" w:sz="0" w:space="0" w:color="auto"/>
        <w:left w:val="none" w:sz="0" w:space="0" w:color="auto"/>
        <w:bottom w:val="none" w:sz="0" w:space="0" w:color="auto"/>
        <w:right w:val="none" w:sz="0" w:space="0" w:color="auto"/>
      </w:divBdr>
    </w:div>
    <w:div w:id="1982955414">
      <w:bodyDiv w:val="1"/>
      <w:marLeft w:val="0"/>
      <w:marRight w:val="0"/>
      <w:marTop w:val="0"/>
      <w:marBottom w:val="0"/>
      <w:divBdr>
        <w:top w:val="none" w:sz="0" w:space="0" w:color="auto"/>
        <w:left w:val="none" w:sz="0" w:space="0" w:color="auto"/>
        <w:bottom w:val="none" w:sz="0" w:space="0" w:color="auto"/>
        <w:right w:val="none" w:sz="0" w:space="0" w:color="auto"/>
      </w:divBdr>
      <w:divsChild>
        <w:div w:id="1350252106">
          <w:marLeft w:val="0"/>
          <w:marRight w:val="0"/>
          <w:marTop w:val="0"/>
          <w:marBottom w:val="0"/>
          <w:divBdr>
            <w:top w:val="none" w:sz="0" w:space="0" w:color="auto"/>
            <w:left w:val="none" w:sz="0" w:space="0" w:color="auto"/>
            <w:bottom w:val="none" w:sz="0" w:space="0" w:color="auto"/>
            <w:right w:val="none" w:sz="0" w:space="0" w:color="auto"/>
          </w:divBdr>
        </w:div>
        <w:div w:id="1549759632">
          <w:marLeft w:val="0"/>
          <w:marRight w:val="0"/>
          <w:marTop w:val="0"/>
          <w:marBottom w:val="0"/>
          <w:divBdr>
            <w:top w:val="none" w:sz="0" w:space="0" w:color="auto"/>
            <w:left w:val="none" w:sz="0" w:space="0" w:color="auto"/>
            <w:bottom w:val="none" w:sz="0" w:space="0" w:color="auto"/>
            <w:right w:val="none" w:sz="0" w:space="0" w:color="auto"/>
          </w:divBdr>
        </w:div>
        <w:div w:id="1858156165">
          <w:marLeft w:val="0"/>
          <w:marRight w:val="0"/>
          <w:marTop w:val="0"/>
          <w:marBottom w:val="0"/>
          <w:divBdr>
            <w:top w:val="none" w:sz="0" w:space="0" w:color="auto"/>
            <w:left w:val="none" w:sz="0" w:space="0" w:color="auto"/>
            <w:bottom w:val="none" w:sz="0" w:space="0" w:color="auto"/>
            <w:right w:val="none" w:sz="0" w:space="0" w:color="auto"/>
          </w:divBdr>
        </w:div>
        <w:div w:id="646856311">
          <w:marLeft w:val="0"/>
          <w:marRight w:val="0"/>
          <w:marTop w:val="0"/>
          <w:marBottom w:val="0"/>
          <w:divBdr>
            <w:top w:val="none" w:sz="0" w:space="0" w:color="auto"/>
            <w:left w:val="none" w:sz="0" w:space="0" w:color="auto"/>
            <w:bottom w:val="none" w:sz="0" w:space="0" w:color="auto"/>
            <w:right w:val="none" w:sz="0" w:space="0" w:color="auto"/>
          </w:divBdr>
        </w:div>
      </w:divsChild>
    </w:div>
    <w:div w:id="1989627859">
      <w:bodyDiv w:val="1"/>
      <w:marLeft w:val="0"/>
      <w:marRight w:val="0"/>
      <w:marTop w:val="0"/>
      <w:marBottom w:val="0"/>
      <w:divBdr>
        <w:top w:val="none" w:sz="0" w:space="0" w:color="auto"/>
        <w:left w:val="none" w:sz="0" w:space="0" w:color="auto"/>
        <w:bottom w:val="none" w:sz="0" w:space="0" w:color="auto"/>
        <w:right w:val="none" w:sz="0" w:space="0" w:color="auto"/>
      </w:divBdr>
    </w:div>
    <w:div w:id="2010450163">
      <w:bodyDiv w:val="1"/>
      <w:marLeft w:val="0"/>
      <w:marRight w:val="0"/>
      <w:marTop w:val="0"/>
      <w:marBottom w:val="0"/>
      <w:divBdr>
        <w:top w:val="none" w:sz="0" w:space="0" w:color="auto"/>
        <w:left w:val="none" w:sz="0" w:space="0" w:color="auto"/>
        <w:bottom w:val="none" w:sz="0" w:space="0" w:color="auto"/>
        <w:right w:val="none" w:sz="0" w:space="0" w:color="auto"/>
      </w:divBdr>
    </w:div>
    <w:div w:id="2011524825">
      <w:bodyDiv w:val="1"/>
      <w:marLeft w:val="0"/>
      <w:marRight w:val="0"/>
      <w:marTop w:val="0"/>
      <w:marBottom w:val="0"/>
      <w:divBdr>
        <w:top w:val="none" w:sz="0" w:space="0" w:color="auto"/>
        <w:left w:val="none" w:sz="0" w:space="0" w:color="auto"/>
        <w:bottom w:val="none" w:sz="0" w:space="0" w:color="auto"/>
        <w:right w:val="none" w:sz="0" w:space="0" w:color="auto"/>
      </w:divBdr>
      <w:divsChild>
        <w:div w:id="1733041535">
          <w:marLeft w:val="0"/>
          <w:marRight w:val="0"/>
          <w:marTop w:val="0"/>
          <w:marBottom w:val="0"/>
          <w:divBdr>
            <w:top w:val="none" w:sz="0" w:space="0" w:color="auto"/>
            <w:left w:val="none" w:sz="0" w:space="0" w:color="auto"/>
            <w:bottom w:val="none" w:sz="0" w:space="0" w:color="auto"/>
            <w:right w:val="none" w:sz="0" w:space="0" w:color="auto"/>
          </w:divBdr>
        </w:div>
        <w:div w:id="263995763">
          <w:marLeft w:val="0"/>
          <w:marRight w:val="0"/>
          <w:marTop w:val="0"/>
          <w:marBottom w:val="0"/>
          <w:divBdr>
            <w:top w:val="none" w:sz="0" w:space="0" w:color="auto"/>
            <w:left w:val="none" w:sz="0" w:space="0" w:color="auto"/>
            <w:bottom w:val="none" w:sz="0" w:space="0" w:color="auto"/>
            <w:right w:val="none" w:sz="0" w:space="0" w:color="auto"/>
          </w:divBdr>
        </w:div>
        <w:div w:id="621607">
          <w:marLeft w:val="0"/>
          <w:marRight w:val="0"/>
          <w:marTop w:val="0"/>
          <w:marBottom w:val="0"/>
          <w:divBdr>
            <w:top w:val="none" w:sz="0" w:space="0" w:color="auto"/>
            <w:left w:val="none" w:sz="0" w:space="0" w:color="auto"/>
            <w:bottom w:val="none" w:sz="0" w:space="0" w:color="auto"/>
            <w:right w:val="none" w:sz="0" w:space="0" w:color="auto"/>
          </w:divBdr>
        </w:div>
        <w:div w:id="83499112">
          <w:marLeft w:val="0"/>
          <w:marRight w:val="0"/>
          <w:marTop w:val="0"/>
          <w:marBottom w:val="0"/>
          <w:divBdr>
            <w:top w:val="none" w:sz="0" w:space="0" w:color="auto"/>
            <w:left w:val="none" w:sz="0" w:space="0" w:color="auto"/>
            <w:bottom w:val="none" w:sz="0" w:space="0" w:color="auto"/>
            <w:right w:val="none" w:sz="0" w:space="0" w:color="auto"/>
          </w:divBdr>
        </w:div>
        <w:div w:id="1817139270">
          <w:marLeft w:val="0"/>
          <w:marRight w:val="0"/>
          <w:marTop w:val="0"/>
          <w:marBottom w:val="0"/>
          <w:divBdr>
            <w:top w:val="none" w:sz="0" w:space="0" w:color="auto"/>
            <w:left w:val="none" w:sz="0" w:space="0" w:color="auto"/>
            <w:bottom w:val="none" w:sz="0" w:space="0" w:color="auto"/>
            <w:right w:val="none" w:sz="0" w:space="0" w:color="auto"/>
          </w:divBdr>
        </w:div>
        <w:div w:id="719785406">
          <w:marLeft w:val="0"/>
          <w:marRight w:val="0"/>
          <w:marTop w:val="0"/>
          <w:marBottom w:val="0"/>
          <w:divBdr>
            <w:top w:val="none" w:sz="0" w:space="0" w:color="auto"/>
            <w:left w:val="none" w:sz="0" w:space="0" w:color="auto"/>
            <w:bottom w:val="none" w:sz="0" w:space="0" w:color="auto"/>
            <w:right w:val="none" w:sz="0" w:space="0" w:color="auto"/>
          </w:divBdr>
        </w:div>
        <w:div w:id="1219631115">
          <w:marLeft w:val="0"/>
          <w:marRight w:val="0"/>
          <w:marTop w:val="0"/>
          <w:marBottom w:val="0"/>
          <w:divBdr>
            <w:top w:val="none" w:sz="0" w:space="0" w:color="auto"/>
            <w:left w:val="none" w:sz="0" w:space="0" w:color="auto"/>
            <w:bottom w:val="none" w:sz="0" w:space="0" w:color="auto"/>
            <w:right w:val="none" w:sz="0" w:space="0" w:color="auto"/>
          </w:divBdr>
        </w:div>
        <w:div w:id="2120368990">
          <w:marLeft w:val="0"/>
          <w:marRight w:val="0"/>
          <w:marTop w:val="0"/>
          <w:marBottom w:val="0"/>
          <w:divBdr>
            <w:top w:val="none" w:sz="0" w:space="0" w:color="auto"/>
            <w:left w:val="none" w:sz="0" w:space="0" w:color="auto"/>
            <w:bottom w:val="none" w:sz="0" w:space="0" w:color="auto"/>
            <w:right w:val="none" w:sz="0" w:space="0" w:color="auto"/>
          </w:divBdr>
        </w:div>
        <w:div w:id="54932426">
          <w:marLeft w:val="0"/>
          <w:marRight w:val="0"/>
          <w:marTop w:val="0"/>
          <w:marBottom w:val="0"/>
          <w:divBdr>
            <w:top w:val="none" w:sz="0" w:space="0" w:color="auto"/>
            <w:left w:val="none" w:sz="0" w:space="0" w:color="auto"/>
            <w:bottom w:val="none" w:sz="0" w:space="0" w:color="auto"/>
            <w:right w:val="none" w:sz="0" w:space="0" w:color="auto"/>
          </w:divBdr>
        </w:div>
        <w:div w:id="1670332130">
          <w:marLeft w:val="0"/>
          <w:marRight w:val="0"/>
          <w:marTop w:val="0"/>
          <w:marBottom w:val="0"/>
          <w:divBdr>
            <w:top w:val="none" w:sz="0" w:space="0" w:color="auto"/>
            <w:left w:val="none" w:sz="0" w:space="0" w:color="auto"/>
            <w:bottom w:val="none" w:sz="0" w:space="0" w:color="auto"/>
            <w:right w:val="none" w:sz="0" w:space="0" w:color="auto"/>
          </w:divBdr>
        </w:div>
      </w:divsChild>
    </w:div>
    <w:div w:id="2016229239">
      <w:bodyDiv w:val="1"/>
      <w:marLeft w:val="0"/>
      <w:marRight w:val="0"/>
      <w:marTop w:val="0"/>
      <w:marBottom w:val="0"/>
      <w:divBdr>
        <w:top w:val="none" w:sz="0" w:space="0" w:color="auto"/>
        <w:left w:val="none" w:sz="0" w:space="0" w:color="auto"/>
        <w:bottom w:val="none" w:sz="0" w:space="0" w:color="auto"/>
        <w:right w:val="none" w:sz="0" w:space="0" w:color="auto"/>
      </w:divBdr>
      <w:divsChild>
        <w:div w:id="690760793">
          <w:marLeft w:val="0"/>
          <w:marRight w:val="0"/>
          <w:marTop w:val="0"/>
          <w:marBottom w:val="0"/>
          <w:divBdr>
            <w:top w:val="none" w:sz="0" w:space="0" w:color="auto"/>
            <w:left w:val="none" w:sz="0" w:space="0" w:color="auto"/>
            <w:bottom w:val="none" w:sz="0" w:space="0" w:color="auto"/>
            <w:right w:val="none" w:sz="0" w:space="0" w:color="auto"/>
          </w:divBdr>
          <w:divsChild>
            <w:div w:id="589236336">
              <w:marLeft w:val="0"/>
              <w:marRight w:val="0"/>
              <w:marTop w:val="0"/>
              <w:marBottom w:val="0"/>
              <w:divBdr>
                <w:top w:val="none" w:sz="0" w:space="0" w:color="auto"/>
                <w:left w:val="none" w:sz="0" w:space="0" w:color="auto"/>
                <w:bottom w:val="none" w:sz="0" w:space="0" w:color="auto"/>
                <w:right w:val="none" w:sz="0" w:space="0" w:color="auto"/>
              </w:divBdr>
              <w:divsChild>
                <w:div w:id="18628210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2099462">
      <w:bodyDiv w:val="1"/>
      <w:marLeft w:val="0"/>
      <w:marRight w:val="0"/>
      <w:marTop w:val="0"/>
      <w:marBottom w:val="0"/>
      <w:divBdr>
        <w:top w:val="none" w:sz="0" w:space="0" w:color="auto"/>
        <w:left w:val="none" w:sz="0" w:space="0" w:color="auto"/>
        <w:bottom w:val="none" w:sz="0" w:space="0" w:color="auto"/>
        <w:right w:val="none" w:sz="0" w:space="0" w:color="auto"/>
      </w:divBdr>
      <w:divsChild>
        <w:div w:id="33697581">
          <w:marLeft w:val="0"/>
          <w:marRight w:val="0"/>
          <w:marTop w:val="0"/>
          <w:marBottom w:val="0"/>
          <w:divBdr>
            <w:top w:val="none" w:sz="0" w:space="0" w:color="auto"/>
            <w:left w:val="none" w:sz="0" w:space="0" w:color="auto"/>
            <w:bottom w:val="none" w:sz="0" w:space="0" w:color="auto"/>
            <w:right w:val="none" w:sz="0" w:space="0" w:color="auto"/>
          </w:divBdr>
          <w:divsChild>
            <w:div w:id="1497571307">
              <w:marLeft w:val="0"/>
              <w:marRight w:val="0"/>
              <w:marTop w:val="0"/>
              <w:marBottom w:val="0"/>
              <w:divBdr>
                <w:top w:val="none" w:sz="0" w:space="0" w:color="auto"/>
                <w:left w:val="none" w:sz="0" w:space="0" w:color="auto"/>
                <w:bottom w:val="none" w:sz="0" w:space="0" w:color="auto"/>
                <w:right w:val="none" w:sz="0" w:space="0" w:color="auto"/>
              </w:divBdr>
              <w:divsChild>
                <w:div w:id="5321850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5539087">
      <w:bodyDiv w:val="1"/>
      <w:marLeft w:val="0"/>
      <w:marRight w:val="0"/>
      <w:marTop w:val="0"/>
      <w:marBottom w:val="0"/>
      <w:divBdr>
        <w:top w:val="none" w:sz="0" w:space="0" w:color="auto"/>
        <w:left w:val="none" w:sz="0" w:space="0" w:color="auto"/>
        <w:bottom w:val="none" w:sz="0" w:space="0" w:color="auto"/>
        <w:right w:val="none" w:sz="0" w:space="0" w:color="auto"/>
      </w:divBdr>
    </w:div>
    <w:div w:id="2077126599">
      <w:bodyDiv w:val="1"/>
      <w:marLeft w:val="0"/>
      <w:marRight w:val="0"/>
      <w:marTop w:val="0"/>
      <w:marBottom w:val="0"/>
      <w:divBdr>
        <w:top w:val="none" w:sz="0" w:space="0" w:color="auto"/>
        <w:left w:val="none" w:sz="0" w:space="0" w:color="auto"/>
        <w:bottom w:val="none" w:sz="0" w:space="0" w:color="auto"/>
        <w:right w:val="none" w:sz="0" w:space="0" w:color="auto"/>
      </w:divBdr>
      <w:divsChild>
        <w:div w:id="579754773">
          <w:marLeft w:val="0"/>
          <w:marRight w:val="0"/>
          <w:marTop w:val="0"/>
          <w:marBottom w:val="0"/>
          <w:divBdr>
            <w:top w:val="none" w:sz="0" w:space="0" w:color="auto"/>
            <w:left w:val="none" w:sz="0" w:space="0" w:color="auto"/>
            <w:bottom w:val="none" w:sz="0" w:space="0" w:color="auto"/>
            <w:right w:val="none" w:sz="0" w:space="0" w:color="auto"/>
          </w:divBdr>
        </w:div>
        <w:div w:id="1214390041">
          <w:marLeft w:val="0"/>
          <w:marRight w:val="0"/>
          <w:marTop w:val="0"/>
          <w:marBottom w:val="0"/>
          <w:divBdr>
            <w:top w:val="none" w:sz="0" w:space="0" w:color="auto"/>
            <w:left w:val="none" w:sz="0" w:space="0" w:color="auto"/>
            <w:bottom w:val="none" w:sz="0" w:space="0" w:color="auto"/>
            <w:right w:val="none" w:sz="0" w:space="0" w:color="auto"/>
          </w:divBdr>
        </w:div>
        <w:div w:id="181477312">
          <w:marLeft w:val="0"/>
          <w:marRight w:val="0"/>
          <w:marTop w:val="0"/>
          <w:marBottom w:val="0"/>
          <w:divBdr>
            <w:top w:val="none" w:sz="0" w:space="0" w:color="auto"/>
            <w:left w:val="none" w:sz="0" w:space="0" w:color="auto"/>
            <w:bottom w:val="none" w:sz="0" w:space="0" w:color="auto"/>
            <w:right w:val="none" w:sz="0" w:space="0" w:color="auto"/>
          </w:divBdr>
        </w:div>
        <w:div w:id="311183803">
          <w:marLeft w:val="0"/>
          <w:marRight w:val="0"/>
          <w:marTop w:val="0"/>
          <w:marBottom w:val="0"/>
          <w:divBdr>
            <w:top w:val="none" w:sz="0" w:space="0" w:color="auto"/>
            <w:left w:val="none" w:sz="0" w:space="0" w:color="auto"/>
            <w:bottom w:val="none" w:sz="0" w:space="0" w:color="auto"/>
            <w:right w:val="none" w:sz="0" w:space="0" w:color="auto"/>
          </w:divBdr>
        </w:div>
        <w:div w:id="445926864">
          <w:marLeft w:val="0"/>
          <w:marRight w:val="0"/>
          <w:marTop w:val="0"/>
          <w:marBottom w:val="0"/>
          <w:divBdr>
            <w:top w:val="none" w:sz="0" w:space="0" w:color="auto"/>
            <w:left w:val="none" w:sz="0" w:space="0" w:color="auto"/>
            <w:bottom w:val="none" w:sz="0" w:space="0" w:color="auto"/>
            <w:right w:val="none" w:sz="0" w:space="0" w:color="auto"/>
          </w:divBdr>
        </w:div>
        <w:div w:id="851341313">
          <w:marLeft w:val="0"/>
          <w:marRight w:val="0"/>
          <w:marTop w:val="0"/>
          <w:marBottom w:val="0"/>
          <w:divBdr>
            <w:top w:val="none" w:sz="0" w:space="0" w:color="auto"/>
            <w:left w:val="none" w:sz="0" w:space="0" w:color="auto"/>
            <w:bottom w:val="none" w:sz="0" w:space="0" w:color="auto"/>
            <w:right w:val="none" w:sz="0" w:space="0" w:color="auto"/>
          </w:divBdr>
        </w:div>
      </w:divsChild>
    </w:div>
    <w:div w:id="2127309844">
      <w:bodyDiv w:val="1"/>
      <w:marLeft w:val="0"/>
      <w:marRight w:val="0"/>
      <w:marTop w:val="0"/>
      <w:marBottom w:val="0"/>
      <w:divBdr>
        <w:top w:val="none" w:sz="0" w:space="0" w:color="auto"/>
        <w:left w:val="none" w:sz="0" w:space="0" w:color="auto"/>
        <w:bottom w:val="none" w:sz="0" w:space="0" w:color="auto"/>
        <w:right w:val="none" w:sz="0" w:space="0" w:color="auto"/>
      </w:divBdr>
      <w:divsChild>
        <w:div w:id="544610152">
          <w:marLeft w:val="0"/>
          <w:marRight w:val="0"/>
          <w:marTop w:val="0"/>
          <w:marBottom w:val="0"/>
          <w:divBdr>
            <w:top w:val="none" w:sz="0" w:space="0" w:color="auto"/>
            <w:left w:val="none" w:sz="0" w:space="0" w:color="auto"/>
            <w:bottom w:val="none" w:sz="0" w:space="0" w:color="auto"/>
            <w:right w:val="none" w:sz="0" w:space="0" w:color="auto"/>
          </w:divBdr>
          <w:divsChild>
            <w:div w:id="226107835">
              <w:marLeft w:val="0"/>
              <w:marRight w:val="0"/>
              <w:marTop w:val="0"/>
              <w:marBottom w:val="0"/>
              <w:divBdr>
                <w:top w:val="none" w:sz="0" w:space="0" w:color="auto"/>
                <w:left w:val="none" w:sz="0" w:space="0" w:color="auto"/>
                <w:bottom w:val="none" w:sz="0" w:space="0" w:color="auto"/>
                <w:right w:val="none" w:sz="0" w:space="0" w:color="auto"/>
              </w:divBdr>
              <w:divsChild>
                <w:div w:id="5464559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www.wwda.org.au/" TargetMode="External"/><Relationship Id="rId18"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twitter.com/WWDA_AU"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http://wwda.org.au/wp-content/uploads/2019/12/The-Status-of-Women-and-Girls-with-Disability-Asutralia.pdf"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facebook.com/WWDA.Australia" TargetMode="External"/><Relationship Id="rId5" Type="http://schemas.openxmlformats.org/officeDocument/2006/relationships/webSettings" Target="webSettings.xml"/><Relationship Id="rId15" Type="http://schemas.openxmlformats.org/officeDocument/2006/relationships/image" Target="media/image2.jpeg"/><Relationship Id="rId10" Type="http://schemas.openxmlformats.org/officeDocument/2006/relationships/hyperlink" Target="http://www.wwda.org.au"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carolyn@wwda.org.au" TargetMode="External"/><Relationship Id="rId14" Type="http://schemas.openxmlformats.org/officeDocument/2006/relationships/hyperlink" Target="http://www.dpoa.org.au/" TargetMode="External"/></Relationships>
</file>

<file path=word/_rels/endnotes.xml.rels><?xml version="1.0" encoding="UTF-8" standalone="yes"?>
<Relationships xmlns="http://schemas.openxmlformats.org/package/2006/relationships"><Relationship Id="rId117" Type="http://schemas.openxmlformats.org/officeDocument/2006/relationships/hyperlink" Target="https://dpoa.org.au/our-work/ending-violence" TargetMode="External"/><Relationship Id="rId299" Type="http://schemas.openxmlformats.org/officeDocument/2006/relationships/hyperlink" Target="https://www.refworld.org/docid/5550a0b14.html" TargetMode="External"/><Relationship Id="rId21" Type="http://schemas.openxmlformats.org/officeDocument/2006/relationships/hyperlink" Target="https://disability.royalcommission.gov.au/" TargetMode="External"/><Relationship Id="rId63" Type="http://schemas.openxmlformats.org/officeDocument/2006/relationships/hyperlink" Target="https://www.refworld.org/docid/3ae6b38f0.html" TargetMode="External"/><Relationship Id="rId159" Type="http://schemas.openxmlformats.org/officeDocument/2006/relationships/hyperlink" Target="https://www.spectrumnews.org/opinion/viewpoint/quashing-sex-bias-autism-research-calls-participant-rainbow/" TargetMode="External"/><Relationship Id="rId170" Type="http://schemas.openxmlformats.org/officeDocument/2006/relationships/hyperlink" Target="https://www.aph.gov.au/Parliamentary_Business/Committees/Senate/Community_Affairs/AccessibleCommunities/Report" TargetMode="External"/><Relationship Id="rId226" Type="http://schemas.openxmlformats.org/officeDocument/2006/relationships/hyperlink" Target="https://www.refworld.org/docid/3ae6b38f0.html" TargetMode="External"/><Relationship Id="rId268" Type="http://schemas.openxmlformats.org/officeDocument/2006/relationships/hyperlink" Target="http://wwda.org.au/wp-content/uploads/2013/12/STV_Background_Paper_FINAL.pdf" TargetMode="External"/><Relationship Id="rId32" Type="http://schemas.openxmlformats.org/officeDocument/2006/relationships/hyperlink" Target="https://www.pc.gov.au/inquiries/completed/disability-agreement/issues/disability-agreement-issues.pdf" TargetMode="External"/><Relationship Id="rId74" Type="http://schemas.openxmlformats.org/officeDocument/2006/relationships/hyperlink" Target="https://www.abc.net.au/news/2020-04-11/coronavirus-women-stand-to-lose-much-more-by-withdrawing-super/12132846" TargetMode="External"/><Relationship Id="rId128" Type="http://schemas.openxmlformats.org/officeDocument/2006/relationships/hyperlink" Target="https://www.aihw.gov.au/getmedia/088848dc-906d-4a8b-aa09-79df0f943984/aihw-aus-214-aw17.pdf.aspx?inline=true" TargetMode="External"/><Relationship Id="rId5" Type="http://schemas.openxmlformats.org/officeDocument/2006/relationships/hyperlink" Target="https://undocs.org/CRPD/C/AUS/CO/2-3" TargetMode="External"/><Relationship Id="rId181" Type="http://schemas.openxmlformats.org/officeDocument/2006/relationships/hyperlink" Target="http://wwda.org.au/wp-content/uploads/2013/12/DES_ReportOne_Queensland.pdf" TargetMode="External"/><Relationship Id="rId237" Type="http://schemas.openxmlformats.org/officeDocument/2006/relationships/hyperlink" Target="https://www.refworld.org/docid/57c977344.html" TargetMode="External"/><Relationship Id="rId279" Type="http://schemas.openxmlformats.org/officeDocument/2006/relationships/hyperlink" Target="https://www.refworld.org/docid/5280b5cb4.html" TargetMode="External"/><Relationship Id="rId43" Type="http://schemas.openxmlformats.org/officeDocument/2006/relationships/hyperlink" Target="http://wwda.org.au/wp-content/uploads/2013/12/Think_Piece_Revised_Edition.pdf" TargetMode="External"/><Relationship Id="rId139" Type="http://schemas.openxmlformats.org/officeDocument/2006/relationships/hyperlink" Target="https://www.theguardian.com/australia-news/2019/may/07/ask-a-policy-expert-why-is-it-so-hard-to-get-on-the-disability-support-pension" TargetMode="External"/><Relationship Id="rId290" Type="http://schemas.openxmlformats.org/officeDocument/2006/relationships/hyperlink" Target="http://www.aph.gov.au/Parliamentary_Business/Committees/House_of_Representatives_Committees?url=ewr/payequity/report.htm" TargetMode="External"/><Relationship Id="rId304" Type="http://schemas.openxmlformats.org/officeDocument/2006/relationships/hyperlink" Target="https://undocs.org/en/E/C.12/AUS/CO/5" TargetMode="External"/><Relationship Id="rId85" Type="http://schemas.openxmlformats.org/officeDocument/2006/relationships/hyperlink" Target="https://www.abs.gov.au/AUSSTATS/abs@.nsf/Latestproducts/4430.0Main%20Features202018?opendocument&amp;tabname=Summary&amp;prodno=4430.0&amp;issue=2018&amp;num=&amp;view=" TargetMode="External"/><Relationship Id="rId150" Type="http://schemas.openxmlformats.org/officeDocument/2006/relationships/hyperlink" Target="https://data.ndis.gov.au/reports-and-analyses/analysis-participants-gender" TargetMode="External"/><Relationship Id="rId192" Type="http://schemas.openxmlformats.org/officeDocument/2006/relationships/hyperlink" Target="https://en.wikipedia.org/wiki/Olmstead_v._L.C." TargetMode="External"/><Relationship Id="rId206" Type="http://schemas.openxmlformats.org/officeDocument/2006/relationships/hyperlink" Target="https://www.refworld.org/docid/4538838f0.html" TargetMode="External"/><Relationship Id="rId248" Type="http://schemas.openxmlformats.org/officeDocument/2006/relationships/hyperlink" Target="file:///Users/carolynfrohmader/Downloads/laws-05-00035.pdf" TargetMode="External"/><Relationship Id="rId12" Type="http://schemas.openxmlformats.org/officeDocument/2006/relationships/hyperlink" Target="https://www.ohchr.org/EN/ProfessionalInterest/Pages/RemedyAndReparation.aspx" TargetMode="External"/><Relationship Id="rId108" Type="http://schemas.openxmlformats.org/officeDocument/2006/relationships/hyperlink" Target="https://qai.org.au/wp-content/uploads/2017/11/1493089476-The-barriers-to-justice-for-persons-with-disability-in-Queensland.pdf" TargetMode="External"/><Relationship Id="rId315" Type="http://schemas.openxmlformats.org/officeDocument/2006/relationships/hyperlink" Target="https://undocs.org/en/E/C.12/AUS/CO/5" TargetMode="External"/><Relationship Id="rId54" Type="http://schemas.openxmlformats.org/officeDocument/2006/relationships/hyperlink" Target="http://www.mdpi.com/journal/laws" TargetMode="External"/><Relationship Id="rId96" Type="http://schemas.openxmlformats.org/officeDocument/2006/relationships/hyperlink" Target="https://www.abs.gov.au/ausstats/abs@.nsf/Latestproducts/4430.0Main%20Features52018" TargetMode="External"/><Relationship Id="rId161" Type="http://schemas.openxmlformats.org/officeDocument/2006/relationships/hyperlink" Target="https://www.ndis.gov.au/about-us/strategies/participant-employment-strategy" TargetMode="External"/><Relationship Id="rId217" Type="http://schemas.openxmlformats.org/officeDocument/2006/relationships/hyperlink" Target="https://disability.royalcommission.gov.au/about/Pages/Terms-of-reference.aspx" TargetMode="External"/><Relationship Id="rId259" Type="http://schemas.openxmlformats.org/officeDocument/2006/relationships/hyperlink" Target="http://wwda.org.au/wp-content/uploads/2013/12/STV_Background_Paper_FINAL.pdf" TargetMode="External"/><Relationship Id="rId23" Type="http://schemas.openxmlformats.org/officeDocument/2006/relationships/hyperlink" Target="http://dpoa.org.au/civil-society-statement-rc/" TargetMode="External"/><Relationship Id="rId119" Type="http://schemas.openxmlformats.org/officeDocument/2006/relationships/hyperlink" Target="http://wwda.org.au/wp-content/uploads/2013/12/STV_Background_Paper_FINAL.pdf" TargetMode="External"/><Relationship Id="rId270" Type="http://schemas.openxmlformats.org/officeDocument/2006/relationships/hyperlink" Target="https://www.anrows.org.au/publication/whatever-it-takes-access-for-women-with-disabilities-to-domestic-and-family-violence-services-key-findings-and-future-directions/" TargetMode="External"/><Relationship Id="rId65" Type="http://schemas.openxmlformats.org/officeDocument/2006/relationships/hyperlink" Target="https://www.ohchr.org/EN/ProfessionalInterest/Pages/CEDAW.aspx" TargetMode="External"/><Relationship Id="rId130" Type="http://schemas.openxmlformats.org/officeDocument/2006/relationships/hyperlink" Target="http://dpoa.org.au/dpo-australia-election-platform/" TargetMode="External"/><Relationship Id="rId172" Type="http://schemas.openxmlformats.org/officeDocument/2006/relationships/hyperlink" Target="https://www.aph.gov.au/Parliamentary_Business/Committees/Senate/Community_Affairs/AccessibleCommunities/Government_Response" TargetMode="External"/><Relationship Id="rId228" Type="http://schemas.openxmlformats.org/officeDocument/2006/relationships/hyperlink" Target="https://www.refworld.org/docid/57c977344.html" TargetMode="External"/><Relationship Id="rId13" Type="http://schemas.openxmlformats.org/officeDocument/2006/relationships/hyperlink" Target="https://www.ohchr.org/Documents/Publications/training9Titleen.pdf" TargetMode="External"/><Relationship Id="rId109" Type="http://schemas.openxmlformats.org/officeDocument/2006/relationships/hyperlink" Target="http://wwda.org.au/wp-content/uploads/2013/12/Final_Draft_DPO_Sub_DV_Senate2014.pdf" TargetMode="External"/><Relationship Id="rId260" Type="http://schemas.openxmlformats.org/officeDocument/2006/relationships/hyperlink" Target="http://wwda.org.au/wp-content/uploads/2013/12/STV_Outcomes_Paper.pdf" TargetMode="External"/><Relationship Id="rId281" Type="http://schemas.openxmlformats.org/officeDocument/2006/relationships/hyperlink" Target="https://undocs.org/CRPD/C/AUS/CO/2-3" TargetMode="External"/><Relationship Id="rId316" Type="http://schemas.openxmlformats.org/officeDocument/2006/relationships/hyperlink" Target="https://dfat.gov.au/about-us/publications/Documents/final-icescr-report.pdf" TargetMode="External"/><Relationship Id="rId34" Type="http://schemas.openxmlformats.org/officeDocument/2006/relationships/hyperlink" Target="https://disability.royalcommission.gov.au/publications/employment" TargetMode="External"/><Relationship Id="rId55" Type="http://schemas.openxmlformats.org/officeDocument/2006/relationships/hyperlink" Target="https://humanrights.gov.au/sites/default/files/2019-05/submission_312_-_women_with_disabilities_victoria.pdf" TargetMode="External"/><Relationship Id="rId76" Type="http://schemas.openxmlformats.org/officeDocument/2006/relationships/hyperlink" Target="http://wwda.org.au/wp-content/uploads/2013/12/WWDA_Sub_NDS_Review2014.pdf" TargetMode="External"/><Relationship Id="rId97" Type="http://schemas.openxmlformats.org/officeDocument/2006/relationships/hyperlink" Target="http://wwda.org.au/wp-content/uploads/2013/12/WWDA_Sub_NDS_Review2014.pdf" TargetMode="External"/><Relationship Id="rId120" Type="http://schemas.openxmlformats.org/officeDocument/2006/relationships/hyperlink" Target="http://wwda.org.au/wp-content/uploads/2013/12/STV_Outcomes_Paper.pdf" TargetMode="External"/><Relationship Id="rId141" Type="http://schemas.openxmlformats.org/officeDocument/2006/relationships/hyperlink" Target="https://dpoa.org.au/an-open-letter-to-the-national-cabinet-immediate-actions-required-for-australians-with-disability-in-response-to-coronavirus-covid19/" TargetMode="External"/><Relationship Id="rId7" Type="http://schemas.openxmlformats.org/officeDocument/2006/relationships/hyperlink" Target="https://undocs.org/CRPD/C/AUS/CO/2-3" TargetMode="External"/><Relationship Id="rId162" Type="http://schemas.openxmlformats.org/officeDocument/2006/relationships/hyperlink" Target="https://www.pc.gov.au/inquiries/completed/disability-agreement/issues/disability-agreement-issues.pdf" TargetMode="External"/><Relationship Id="rId183" Type="http://schemas.openxmlformats.org/officeDocument/2006/relationships/hyperlink" Target="http://wwda.org.au/wp-content/uploads/2013/12/DES_ReportThree_ACT.pdf" TargetMode="External"/><Relationship Id="rId218" Type="http://schemas.openxmlformats.org/officeDocument/2006/relationships/hyperlink" Target="https://www.refworld.org/docid/45f973632.html" TargetMode="External"/><Relationship Id="rId239" Type="http://schemas.openxmlformats.org/officeDocument/2006/relationships/hyperlink" Target="https://www.ourwatch.org.au/Preventing-Violence/Women" TargetMode="External"/><Relationship Id="rId250" Type="http://schemas.openxmlformats.org/officeDocument/2006/relationships/hyperlink" Target="file:///Users/carolynfrohmader/Downloads/laws-05-00035.pdf" TargetMode="External"/><Relationship Id="rId271" Type="http://schemas.openxmlformats.org/officeDocument/2006/relationships/hyperlink" Target="https://www.anrows.org.au/publication/women-disability-and-violence-barriers-to-accessing-justice-final-report/" TargetMode="External"/><Relationship Id="rId292" Type="http://schemas.openxmlformats.org/officeDocument/2006/relationships/hyperlink" Target="https://www.refworld.org/docid/52dd07654.html" TargetMode="External"/><Relationship Id="rId306" Type="http://schemas.openxmlformats.org/officeDocument/2006/relationships/hyperlink" Target="https://undocs.org/en/CCPR/C/AUS/CO/6" TargetMode="External"/><Relationship Id="rId24" Type="http://schemas.openxmlformats.org/officeDocument/2006/relationships/hyperlink" Target="https://www.aph.gov.au/Parliamentary_Business/Committees/Senate/Community_Affairs/Violence_abuse_neglect" TargetMode="External"/><Relationship Id="rId45" Type="http://schemas.openxmlformats.org/officeDocument/2006/relationships/hyperlink" Target="https://www.ohchr.org/en/hrbodies/cescr/pages/cescrindex.aspx" TargetMode="External"/><Relationship Id="rId66" Type="http://schemas.openxmlformats.org/officeDocument/2006/relationships/hyperlink" Target="https://www.ohchr.org/en/professionalinterest/pages/ccpr.aspx" TargetMode="External"/><Relationship Id="rId87" Type="http://schemas.openxmlformats.org/officeDocument/2006/relationships/hyperlink" Target="https://www.aihw.gov.au/getmedia/088848dc-906d-4a8b-aa09-79df0f943984/aihw-aus-214-aw17.pdf.aspx?inline=true" TargetMode="External"/><Relationship Id="rId110" Type="http://schemas.openxmlformats.org/officeDocument/2006/relationships/hyperlink" Target="http://wwda.org.au/wp-content/uploads/2013/12/WWDA_Sub_NDS_Review2014.pdf" TargetMode="External"/><Relationship Id="rId131" Type="http://schemas.openxmlformats.org/officeDocument/2006/relationships/hyperlink" Target="http://dpoa.org.au/wp-content/uploads/2017/05/ICESCR-Final-Submission-May17.pdf" TargetMode="External"/><Relationship Id="rId152" Type="http://schemas.openxmlformats.org/officeDocument/2006/relationships/hyperlink" Target="https://www.wired.co.uk/article/underdiagnosis-autism-women-and-girls" TargetMode="External"/><Relationship Id="rId173" Type="http://schemas.openxmlformats.org/officeDocument/2006/relationships/hyperlink" Target="https://www.aihw.gov.au/getmedia/088848dc-906d-4a8b-aa09-79df0f943984/aihw-aus-214-aw17.pdf.aspx?inline=true" TargetMode="External"/><Relationship Id="rId194" Type="http://schemas.openxmlformats.org/officeDocument/2006/relationships/hyperlink" Target="http://wwda.org.au/wp-content/uploads/2016/12/Position_Statement_2_-_Decision_Making_FINAL_WEB.pdf" TargetMode="External"/><Relationship Id="rId208" Type="http://schemas.openxmlformats.org/officeDocument/2006/relationships/hyperlink" Target="https://en.wikipedia.org/wiki/Olmstead_v._L.C." TargetMode="External"/><Relationship Id="rId229" Type="http://schemas.openxmlformats.org/officeDocument/2006/relationships/hyperlink" Target="https://www.refworld.org/docid/57c977344.html" TargetMode="External"/><Relationship Id="rId240" Type="http://schemas.openxmlformats.org/officeDocument/2006/relationships/hyperlink" Target="https://www.ourwatch.org.au/Preventing-Violence/Women" TargetMode="External"/><Relationship Id="rId261" Type="http://schemas.openxmlformats.org/officeDocument/2006/relationships/hyperlink" Target="http://wwda.org.au/wp-content/uploads/2013/12/WWDASubUNStudyViolenceWWDDec2011.pdf" TargetMode="External"/><Relationship Id="rId14" Type="http://schemas.openxmlformats.org/officeDocument/2006/relationships/hyperlink" Target="https://undocs.org/CRPD/C/AUS/CO/2-3" TargetMode="External"/><Relationship Id="rId35" Type="http://schemas.openxmlformats.org/officeDocument/2006/relationships/hyperlink" Target="http://wwda.org.au/wp-content/uploads/2013/12/WWDA_Sub_NDS_Review2014.pdf" TargetMode="External"/><Relationship Id="rId56" Type="http://schemas.openxmlformats.org/officeDocument/2006/relationships/hyperlink" Target="https://humanrights.gov.au/sites/default/files/2019-05/submission_312_-_women_with_disabilities_victoria.pdf" TargetMode="External"/><Relationship Id="rId77" Type="http://schemas.openxmlformats.org/officeDocument/2006/relationships/hyperlink" Target="http://www.abs.gov.au/ausstats/abs@.nsf/mf/4430.0.10.001" TargetMode="External"/><Relationship Id="rId100" Type="http://schemas.openxmlformats.org/officeDocument/2006/relationships/hyperlink" Target="https://www.ywca.org.au/wp-content/uploads/2019/11/Working-Together-for-Equality-Final_Screen.pdf" TargetMode="External"/><Relationship Id="rId282" Type="http://schemas.openxmlformats.org/officeDocument/2006/relationships/hyperlink" Target="https://tbinternet.ohchr.org/_layouts/15/treatybodyexternal/Download.aspx?symbolno=CEDAW/C/AUS/CO/8&amp;Lang=En" TargetMode="External"/><Relationship Id="rId317" Type="http://schemas.openxmlformats.org/officeDocument/2006/relationships/hyperlink" Target="https://undocs.org/en/CCPR/C/AUS/CO/6" TargetMode="External"/><Relationship Id="rId8" Type="http://schemas.openxmlformats.org/officeDocument/2006/relationships/hyperlink" Target="http://wwda.org.au/wp-content/uploads/2016/12/Position_Statement_2_-_Decision_Making_FINAL_WEB.pdf" TargetMode="External"/><Relationship Id="rId98" Type="http://schemas.openxmlformats.org/officeDocument/2006/relationships/hyperlink" Target="https://www.abs.gov.au/AUSSTATS/abs@.nsf/Latestproducts/4430.0Main%20Features202018?opendocument&amp;tabname=Summary&amp;prodno=4430.0&amp;issue=2018&amp;num=&amp;view=" TargetMode="External"/><Relationship Id="rId121" Type="http://schemas.openxmlformats.org/officeDocument/2006/relationships/hyperlink" Target="https://www.jobaccess.gov.au/complaints" TargetMode="External"/><Relationship Id="rId142" Type="http://schemas.openxmlformats.org/officeDocument/2006/relationships/hyperlink" Target="https://www.abc.net.au/news/2020-06-10/women-have-lost-jobs-faster-than-men-during-coronavirus-but-are/12338598" TargetMode="External"/><Relationship Id="rId163" Type="http://schemas.openxmlformats.org/officeDocument/2006/relationships/hyperlink" Target="https://www.ndis.gov.au/about-us/strategies/participant-employment-strategy" TargetMode="External"/><Relationship Id="rId184" Type="http://schemas.openxmlformats.org/officeDocument/2006/relationships/hyperlink" Target="http://wwda.org.au/wp-content/uploads/2013/12/DES_ReportFour_WA.pdf" TargetMode="External"/><Relationship Id="rId219" Type="http://schemas.openxmlformats.org/officeDocument/2006/relationships/hyperlink" Target="https://www.refworld.org/docid/3ae6b38f0.html" TargetMode="External"/><Relationship Id="rId230" Type="http://schemas.openxmlformats.org/officeDocument/2006/relationships/hyperlink" Target="https://www.refworld.org/docid/45f973632.html" TargetMode="External"/><Relationship Id="rId251" Type="http://schemas.openxmlformats.org/officeDocument/2006/relationships/hyperlink" Target="file:///Users/carolynfrohmader/Downloads/laws-05-00035.pdf" TargetMode="External"/><Relationship Id="rId25" Type="http://schemas.openxmlformats.org/officeDocument/2006/relationships/hyperlink" Target="https://www.aph.gov.au/Parliamentary_Business/Committees/Senate/Community_Affairs/Violence_abuse_neglect/Report" TargetMode="External"/><Relationship Id="rId46" Type="http://schemas.openxmlformats.org/officeDocument/2006/relationships/hyperlink" Target="https://www.jobaccess.gov.au/supported-wage-system-sws" TargetMode="External"/><Relationship Id="rId67" Type="http://schemas.openxmlformats.org/officeDocument/2006/relationships/hyperlink" Target="https://www.ohchr.org/en/professionalinterest/pages/cescr.aspx" TargetMode="External"/><Relationship Id="rId272" Type="http://schemas.openxmlformats.org/officeDocument/2006/relationships/hyperlink" Target="http://wwda.org.au/wp-content/uploads/2016/09/1800RESPECT_Report_FINAL.pdf" TargetMode="External"/><Relationship Id="rId293" Type="http://schemas.openxmlformats.org/officeDocument/2006/relationships/hyperlink" Target="https://www.refworld.org/docid/52dd07654.html" TargetMode="External"/><Relationship Id="rId307" Type="http://schemas.openxmlformats.org/officeDocument/2006/relationships/hyperlink" Target="https://tbinternet.ohchr.org/_layouts/15/treatybodyexternal/Download.aspx?symbolno=CCPR%2FC%2FAUS%2F6&amp;Lang=en" TargetMode="External"/><Relationship Id="rId88" Type="http://schemas.openxmlformats.org/officeDocument/2006/relationships/hyperlink" Target="https://www.aihw.gov.au/getmedia/088848dc-906d-4a8b-aa09-79df0f943984/aihw-aus-214-aw17.pdf.aspx?inline=true" TargetMode="External"/><Relationship Id="rId111" Type="http://schemas.openxmlformats.org/officeDocument/2006/relationships/hyperlink" Target="https://humanrights.gov.au/sites/default/files/2019-05/submission_312_-_women_with_disabilities_victoria.pdf" TargetMode="External"/><Relationship Id="rId132" Type="http://schemas.openxmlformats.org/officeDocument/2006/relationships/hyperlink" Target="https://www.rand.org/pubs/white_papers/WP139.html" TargetMode="External"/><Relationship Id="rId153" Type="http://schemas.openxmlformats.org/officeDocument/2006/relationships/hyperlink" Target="https://www.publicsource.org/autism-spectrum-disorder-older-women/" TargetMode="External"/><Relationship Id="rId174" Type="http://schemas.openxmlformats.org/officeDocument/2006/relationships/hyperlink" Target="https://humanrights.gov.au/sites/default/files/Workability%20II%20-%20Solutions%202005_1.pdf" TargetMode="External"/><Relationship Id="rId195" Type="http://schemas.openxmlformats.org/officeDocument/2006/relationships/hyperlink" Target="http://wwda.org.au/wp-content/uploads/2016/12/Position_Statement_2_-_Decision_Making_FINAL_WEB.pdf" TargetMode="External"/><Relationship Id="rId209" Type="http://schemas.openxmlformats.org/officeDocument/2006/relationships/hyperlink" Target="https://tbinternet.ohchr.org/_layouts/15/treatybodyexternal/Download.aspx?symbolno=CRPD/C/GC/5&amp;Lang=en" TargetMode="External"/><Relationship Id="rId220" Type="http://schemas.openxmlformats.org/officeDocument/2006/relationships/hyperlink" Target="https://www.refworld.org/docid/3ae6b3a94.html" TargetMode="External"/><Relationship Id="rId241" Type="http://schemas.openxmlformats.org/officeDocument/2006/relationships/hyperlink" Target="https://plan4womenssafety.dss.gov.au/" TargetMode="External"/><Relationship Id="rId15" Type="http://schemas.openxmlformats.org/officeDocument/2006/relationships/hyperlink" Target="https://www.jobaccess.gov.au/complaints/hotline" TargetMode="External"/><Relationship Id="rId36" Type="http://schemas.openxmlformats.org/officeDocument/2006/relationships/hyperlink" Target="https://disability.royalcommission.gov.au/about/Pages/Terms-of-reference.aspx" TargetMode="External"/><Relationship Id="rId57" Type="http://schemas.openxmlformats.org/officeDocument/2006/relationships/hyperlink" Target="https://humanrights.gov.au/sites/default/files/2019-05/submission_312_-_women_with_disabilities_victoria.pdf" TargetMode="External"/><Relationship Id="rId262" Type="http://schemas.openxmlformats.org/officeDocument/2006/relationships/hyperlink" Target="https://dpoa.org.au/crpd-review-factsheets/" TargetMode="External"/><Relationship Id="rId283" Type="http://schemas.openxmlformats.org/officeDocument/2006/relationships/hyperlink" Target="http://wwda.org.au/wp-content/uploads/2013/12/ACDA_Sub_Sen_Inquiry_Violence_Institutions.pdf" TargetMode="External"/><Relationship Id="rId318" Type="http://schemas.openxmlformats.org/officeDocument/2006/relationships/hyperlink" Target="https://tbinternet.ohchr.org/_layouts/15/treatybodyexternal/Download.aspx?symbolno=CCPR%2FC%2FAUS%2F6&amp;Lang=en" TargetMode="External"/><Relationship Id="rId78" Type="http://schemas.openxmlformats.org/officeDocument/2006/relationships/hyperlink" Target="http://www.abs.gov.au/ausstats/abs@.nsf/mf/4433.0.55.006" TargetMode="External"/><Relationship Id="rId99" Type="http://schemas.openxmlformats.org/officeDocument/2006/relationships/hyperlink" Target="http://wwda.org.au/wp-content/uploads/2013/12/WWDABeijingSub0909.pdf" TargetMode="External"/><Relationship Id="rId101" Type="http://schemas.openxmlformats.org/officeDocument/2006/relationships/hyperlink" Target="https://undocs.org/CRPD/C/AUS/CO/2-3" TargetMode="External"/><Relationship Id="rId122" Type="http://schemas.openxmlformats.org/officeDocument/2006/relationships/hyperlink" Target="https://www.jobaccess.gov.au/people-with-disability/about-des" TargetMode="External"/><Relationship Id="rId143" Type="http://schemas.openxmlformats.org/officeDocument/2006/relationships/hyperlink" Target="https://dpoa.org.au/wp-content/uploads/2019/08/CRPD-Shadow-Report-2019-English-PDF.pdf" TargetMode="External"/><Relationship Id="rId164" Type="http://schemas.openxmlformats.org/officeDocument/2006/relationships/hyperlink" Target="https://www.ndis.gov.au/about-us/publications/quarterly-reports" TargetMode="External"/><Relationship Id="rId185" Type="http://schemas.openxmlformats.org/officeDocument/2006/relationships/hyperlink" Target="https://dpoa.org.au/des-reforms-employment-gap/" TargetMode="External"/><Relationship Id="rId9" Type="http://schemas.openxmlformats.org/officeDocument/2006/relationships/hyperlink" Target="https://tbinternet.ohchr.org/_layouts/15/treatybodyexternal/Download.aspx?symbolno=CEDAW/C/GC/35&amp;Lang=en" TargetMode="External"/><Relationship Id="rId210" Type="http://schemas.openxmlformats.org/officeDocument/2006/relationships/hyperlink" Target="https://tbinternet.ohchr.org/_layouts/15/treatybodyexternal/Download.aspx?symbolno=CRPD/C/GC/5&amp;Lang=en" TargetMode="External"/><Relationship Id="rId26" Type="http://schemas.openxmlformats.org/officeDocument/2006/relationships/hyperlink" Target="https://disability.royalcommission.gov.au/about/Pages/Terms-of-reference.aspx" TargetMode="External"/><Relationship Id="rId231" Type="http://schemas.openxmlformats.org/officeDocument/2006/relationships/hyperlink" Target="file:///Users/carolynfrohmader/Downloads/laws-05-00035.pdf" TargetMode="External"/><Relationship Id="rId252" Type="http://schemas.openxmlformats.org/officeDocument/2006/relationships/hyperlink" Target="http://wwda.org.au/wp-content/uploads/2013/12/ACDA_Sub_Sen_Inquiry_Violence_Institutions.pdf" TargetMode="External"/><Relationship Id="rId273" Type="http://schemas.openxmlformats.org/officeDocument/2006/relationships/hyperlink" Target="http://wwda.org.au/wp-content/uploads/2019/12/The-Status-of-Women-and-Girls-with-Disability-Asutralia.pdf" TargetMode="External"/><Relationship Id="rId294" Type="http://schemas.openxmlformats.org/officeDocument/2006/relationships/hyperlink" Target="https://undocs.org/CRPD/C/AUS/CO/2-3" TargetMode="External"/><Relationship Id="rId308" Type="http://schemas.openxmlformats.org/officeDocument/2006/relationships/hyperlink" Target="http://wwda.org.au/wp-content/uploads/2013/12/STV_Background_Paper_FINAL.pdf" TargetMode="External"/><Relationship Id="rId47" Type="http://schemas.openxmlformats.org/officeDocument/2006/relationships/hyperlink" Target="http://www.mdpi.com/journal/laws" TargetMode="External"/><Relationship Id="rId68" Type="http://schemas.openxmlformats.org/officeDocument/2006/relationships/hyperlink" Target="https://www.ohchr.org/EN/ProfessionalInterest/Pages/CERD.aspx" TargetMode="External"/><Relationship Id="rId89" Type="http://schemas.openxmlformats.org/officeDocument/2006/relationships/hyperlink" Target="https://www.aihw.gov.au/getmedia/088848dc-906d-4a8b-aa09-79df0f943984/aihw-aus-214-aw17.pdf.aspx?inline=true" TargetMode="External"/><Relationship Id="rId112" Type="http://schemas.openxmlformats.org/officeDocument/2006/relationships/hyperlink" Target="https://humanrights.gov.au/sites/default/files/2019-05/submission_312_-_women_with_disabilities_victoria.pdf" TargetMode="External"/><Relationship Id="rId133" Type="http://schemas.openxmlformats.org/officeDocument/2006/relationships/hyperlink" Target="http://wwda.org.au/wp-content/uploads/2013/12/WWDABeijingSub0909.pdf" TargetMode="External"/><Relationship Id="rId154" Type="http://schemas.openxmlformats.org/officeDocument/2006/relationships/hyperlink" Target="https://www.abc.net.au/news/2020-08-07/charity-founder-diagnosed-with-autism-at-48/12528374" TargetMode="External"/><Relationship Id="rId175" Type="http://schemas.openxmlformats.org/officeDocument/2006/relationships/hyperlink" Target="https://humanrights.gov.au/sites/default/files/Workability%20II%20-%20Solutions%202005_1.pdf" TargetMode="External"/><Relationship Id="rId196" Type="http://schemas.openxmlformats.org/officeDocument/2006/relationships/hyperlink" Target="https://www.refworld.org/docid/57c977344.html" TargetMode="External"/><Relationship Id="rId200" Type="http://schemas.openxmlformats.org/officeDocument/2006/relationships/hyperlink" Target="https://tbinternet.ohchr.org/_layouts/15/treatybodyexternal/Download.aspx?symbolno=CRPD/C/GC/1&amp;Lang=en" TargetMode="External"/><Relationship Id="rId16" Type="http://schemas.openxmlformats.org/officeDocument/2006/relationships/hyperlink" Target="https://www.dss.gov.au/disability-and-carers/publications-articles/general/national-disability-abuse-and-neglect-hotline-data-0" TargetMode="External"/><Relationship Id="rId221" Type="http://schemas.openxmlformats.org/officeDocument/2006/relationships/hyperlink" Target="https://www.ohchr.org/EN/ProfessionalInterest/Pages/CEDAW.aspx" TargetMode="External"/><Relationship Id="rId242" Type="http://schemas.openxmlformats.org/officeDocument/2006/relationships/hyperlink" Target="https://www.ourwatch.org.au/about-us/what-we-do/" TargetMode="External"/><Relationship Id="rId263" Type="http://schemas.openxmlformats.org/officeDocument/2006/relationships/hyperlink" Target="https://undocs.org/en/CRPD/C/GC/7" TargetMode="External"/><Relationship Id="rId284" Type="http://schemas.openxmlformats.org/officeDocument/2006/relationships/hyperlink" Target="http://wwda.org.au/wp-content/uploads/2013/12/STV_Background_Paper_FINAL.pdf" TargetMode="External"/><Relationship Id="rId37" Type="http://schemas.openxmlformats.org/officeDocument/2006/relationships/hyperlink" Target="http://wwda.org.au/wp-content/uploads/2013/12/STV_Background_Paper_FINAL.pdf" TargetMode="External"/><Relationship Id="rId58" Type="http://schemas.openxmlformats.org/officeDocument/2006/relationships/hyperlink" Target="https://undocs.org/CRPD/C/AUS/CO/2-3" TargetMode="External"/><Relationship Id="rId79" Type="http://schemas.openxmlformats.org/officeDocument/2006/relationships/hyperlink" Target="https://www.pwc.com.au/industry/government/assets/disability-in-australia.pdf" TargetMode="External"/><Relationship Id="rId102" Type="http://schemas.openxmlformats.org/officeDocument/2006/relationships/hyperlink" Target="https://tbinternet.ohchr.org/_layouts/15/treatybodyexternal/Download.aspx?symbolno=CEDAW/C/AUS/CO/8&amp;Lang=En" TargetMode="External"/><Relationship Id="rId123" Type="http://schemas.openxmlformats.org/officeDocument/2006/relationships/hyperlink" Target="https://www.dss.gov.au/sites/default/files/documents/07_2018/des_code_of_practice.pdf" TargetMode="External"/><Relationship Id="rId144" Type="http://schemas.openxmlformats.org/officeDocument/2006/relationships/hyperlink" Target="https://www.ndis.gov.au/about-us/governance" TargetMode="External"/><Relationship Id="rId90" Type="http://schemas.openxmlformats.org/officeDocument/2006/relationships/hyperlink" Target="https://www.pwc.com.au/industry/government/assets/disability-in-australia.pdf" TargetMode="External"/><Relationship Id="rId165" Type="http://schemas.openxmlformats.org/officeDocument/2006/relationships/hyperlink" Target="https://data.ndis.gov.au/reports-and-analyses/participant-outcomes-report/participant-outcomes-30-june-2018" TargetMode="External"/><Relationship Id="rId186" Type="http://schemas.openxmlformats.org/officeDocument/2006/relationships/hyperlink" Target="https://tbinternet.ohchr.org/_layouts/15/treatybodyexternal/Download.aspx?symbolno=CRPD/C/AUS/2-3&amp;Lang=en" TargetMode="External"/><Relationship Id="rId211" Type="http://schemas.openxmlformats.org/officeDocument/2006/relationships/hyperlink" Target="https://tbinternet.ohchr.org/_layouts/15/treatybodyexternal/Download.aspx?symbolno=CRPD/C/GC/2&amp;Lang=en" TargetMode="External"/><Relationship Id="rId232" Type="http://schemas.openxmlformats.org/officeDocument/2006/relationships/hyperlink" Target="https://www.refworld.org/docid/57c977344.html" TargetMode="External"/><Relationship Id="rId253" Type="http://schemas.openxmlformats.org/officeDocument/2006/relationships/hyperlink" Target="http://wwda.org.au/wp-content/uploads/2013/12/STV_Background_Paper_FINAL.pdf" TargetMode="External"/><Relationship Id="rId274" Type="http://schemas.openxmlformats.org/officeDocument/2006/relationships/hyperlink" Target="https://www.abs.gov.au/ausstats/abs@.nsf/Lookup/by%20Subject/4906.0~2016~Main%20Features~About%20the%20Personal%20Safety%20Survey%20~2" TargetMode="External"/><Relationship Id="rId295" Type="http://schemas.openxmlformats.org/officeDocument/2006/relationships/hyperlink" Target="https://tbinternet.ohchr.org/_layouts/15/treatybodyexternal/Download.aspx?symbolno=CEDAW/C/AUS/CO/8&amp;Lang=En" TargetMode="External"/><Relationship Id="rId309" Type="http://schemas.openxmlformats.org/officeDocument/2006/relationships/hyperlink" Target="http://wwda.org.au/wp-content/uploads/2013/12/STV_Outcomes_Paper.pdf" TargetMode="External"/><Relationship Id="rId27" Type="http://schemas.openxmlformats.org/officeDocument/2006/relationships/hyperlink" Target="https://disability.royalcommission.gov.au/about/Pages/Terms-of-reference.aspx" TargetMode="External"/><Relationship Id="rId48" Type="http://schemas.openxmlformats.org/officeDocument/2006/relationships/hyperlink" Target="https://tbinternet.ohchr.org/_layouts/15/treatybodyexternal/Download.aspx?symbolno=CRPD/C/GC/5&amp;Lang=en" TargetMode="External"/><Relationship Id="rId69" Type="http://schemas.openxmlformats.org/officeDocument/2006/relationships/hyperlink" Target="https://www.ohchr.org/EN/HRBodies/Pages/TBGeneralComments.aspx" TargetMode="External"/><Relationship Id="rId113" Type="http://schemas.openxmlformats.org/officeDocument/2006/relationships/hyperlink" Target="http://wwda.org.au/wp-content/uploads/2013/12/wwdapesub1.pdf" TargetMode="External"/><Relationship Id="rId134" Type="http://schemas.openxmlformats.org/officeDocument/2006/relationships/hyperlink" Target="https://www.humanrights.gov.au/our-work/age-discrimination/projects/risk-homelessness-older-women" TargetMode="External"/><Relationship Id="rId80" Type="http://schemas.openxmlformats.org/officeDocument/2006/relationships/hyperlink" Target="https://www.aihw.gov.au/getmedia/088848dc-906d-4a8b-aa09-79df0f943984/aihw-aus-214-aw17.pdf.aspx?inline=true" TargetMode="External"/><Relationship Id="rId155" Type="http://schemas.openxmlformats.org/officeDocument/2006/relationships/hyperlink" Target="https://www.autism.org.uk/about/what-is/gender.aspx" TargetMode="External"/><Relationship Id="rId176" Type="http://schemas.openxmlformats.org/officeDocument/2006/relationships/hyperlink" Target="https://www.humanrights.gov.au/our-work/disability-rights/publications/willing-work-national-inquiry-employment-discrimination" TargetMode="External"/><Relationship Id="rId197" Type="http://schemas.openxmlformats.org/officeDocument/2006/relationships/hyperlink" Target="https://tbinternet.ohchr.org/_layouts/15/treatybodyexternal/Download.aspx?symbolno=CRPD/C/GC/1&amp;Lang=en" TargetMode="External"/><Relationship Id="rId201" Type="http://schemas.openxmlformats.org/officeDocument/2006/relationships/hyperlink" Target="https://tbinternet.ohchr.org/_layouts/15/treatybodyexternal/Download.aspx?symbolno=CRPD/C/GC/5&amp;Lang=en" TargetMode="External"/><Relationship Id="rId222" Type="http://schemas.openxmlformats.org/officeDocument/2006/relationships/hyperlink" Target="https://www.ohchr.org/en/professionalinterest/pages/ccpr.aspx" TargetMode="External"/><Relationship Id="rId243" Type="http://schemas.openxmlformats.org/officeDocument/2006/relationships/hyperlink" Target="https://www.respect.gov.au/" TargetMode="External"/><Relationship Id="rId264" Type="http://schemas.openxmlformats.org/officeDocument/2006/relationships/hyperlink" Target="http://wwda.org.au/wp-content/uploads/2013/12/Think_Piece_Revised_Edition.pdf" TargetMode="External"/><Relationship Id="rId285" Type="http://schemas.openxmlformats.org/officeDocument/2006/relationships/hyperlink" Target="http://wwda.org.au/wp-content/uploads/2013/12/STV_Outcomes_Paper.pdf" TargetMode="External"/><Relationship Id="rId17" Type="http://schemas.openxmlformats.org/officeDocument/2006/relationships/hyperlink" Target="https://undocs.org/CRPD/C/AUS/CO/2-3" TargetMode="External"/><Relationship Id="rId38" Type="http://schemas.openxmlformats.org/officeDocument/2006/relationships/hyperlink" Target="http://wwda.org.au/wp-content/uploads/2013/12/STV_Outcomes_Paper.pdf" TargetMode="External"/><Relationship Id="rId59" Type="http://schemas.openxmlformats.org/officeDocument/2006/relationships/hyperlink" Target="https://undocs.org/en/E/C.12/AUS/CO/5" TargetMode="External"/><Relationship Id="rId103" Type="http://schemas.openxmlformats.org/officeDocument/2006/relationships/hyperlink" Target="https://www.refworld.org/docid/5280b5cb4.html" TargetMode="External"/><Relationship Id="rId124" Type="http://schemas.openxmlformats.org/officeDocument/2006/relationships/hyperlink" Target="https://www.pwc.com.au/industry/government/assets/disability-in-australia.pdf" TargetMode="External"/><Relationship Id="rId310" Type="http://schemas.openxmlformats.org/officeDocument/2006/relationships/hyperlink" Target="https://tbinternet.ohchr.org/_layouts/15/treatybodyexternal/Download.aspx?symbolno=CAT/C/AUS/4-5&amp;Lang=en" TargetMode="External"/><Relationship Id="rId70" Type="http://schemas.openxmlformats.org/officeDocument/2006/relationships/hyperlink" Target="https://www.refworld.org/docid/51136ae62.html" TargetMode="External"/><Relationship Id="rId91" Type="http://schemas.openxmlformats.org/officeDocument/2006/relationships/hyperlink" Target="https://www.abs.gov.au/ausstats/abs@.nsf/mf/4433.0.55.006" TargetMode="External"/><Relationship Id="rId145" Type="http://schemas.openxmlformats.org/officeDocument/2006/relationships/hyperlink" Target="https://www.legislation.gov.au/Details/C2013A00020" TargetMode="External"/><Relationship Id="rId166" Type="http://schemas.openxmlformats.org/officeDocument/2006/relationships/hyperlink" Target="https://www.dss.gov.au/our-responsibilities/disability-and-carers/publications-articles/policy-research/national-disability-strategy-2010-2020" TargetMode="External"/><Relationship Id="rId187" Type="http://schemas.openxmlformats.org/officeDocument/2006/relationships/hyperlink" Target="https://undocs.org/CRPD/C/AUS/CO/2-3" TargetMode="External"/><Relationship Id="rId1" Type="http://schemas.openxmlformats.org/officeDocument/2006/relationships/hyperlink" Target="https://undocs.org/en/CRPD/C/GC/7" TargetMode="External"/><Relationship Id="rId212" Type="http://schemas.openxmlformats.org/officeDocument/2006/relationships/hyperlink" Target="https://www.refworld.org/docid/4538838e10.html" TargetMode="External"/><Relationship Id="rId233" Type="http://schemas.openxmlformats.org/officeDocument/2006/relationships/hyperlink" Target="https://www.refworld.org/docid/57c977344.html" TargetMode="External"/><Relationship Id="rId254" Type="http://schemas.openxmlformats.org/officeDocument/2006/relationships/hyperlink" Target="http://wwda.org.au/wp-content/uploads/2013/12/STV_Outcomes_Paper.pdf" TargetMode="External"/><Relationship Id="rId28" Type="http://schemas.openxmlformats.org/officeDocument/2006/relationships/hyperlink" Target="https://disability.royalcommission.gov.au/about/Pages/Terms-of-reference.aspx" TargetMode="External"/><Relationship Id="rId49" Type="http://schemas.openxmlformats.org/officeDocument/2006/relationships/hyperlink" Target="https://tbinternet.ohchr.org/_layouts/15/treatybodyexternal/Download.aspx?symbolno=CRPD/C/GC/5&amp;Lang=en" TargetMode="External"/><Relationship Id="rId114" Type="http://schemas.openxmlformats.org/officeDocument/2006/relationships/hyperlink" Target="https://humanrights.gov.au/sites/default/files/2019-05/submission_312_-_women_with_disabilities_victoria.pdf" TargetMode="External"/><Relationship Id="rId275" Type="http://schemas.openxmlformats.org/officeDocument/2006/relationships/hyperlink" Target="https://media.ourwatch.org.au/resource/personal-safety-survey-2016/" TargetMode="External"/><Relationship Id="rId296" Type="http://schemas.openxmlformats.org/officeDocument/2006/relationships/hyperlink" Target="https://undocs.org/CEDAW/C/AUS/8" TargetMode="External"/><Relationship Id="rId300" Type="http://schemas.openxmlformats.org/officeDocument/2006/relationships/hyperlink" Target="https://undocs.org/CRPD/C/AUS/CO/2-3" TargetMode="External"/><Relationship Id="rId60" Type="http://schemas.openxmlformats.org/officeDocument/2006/relationships/hyperlink" Target="https://dfat.gov.au/about-us/publications/Documents/final-icescr-report.pdf" TargetMode="External"/><Relationship Id="rId81" Type="http://schemas.openxmlformats.org/officeDocument/2006/relationships/hyperlink" Target="https://www.humanrights.gov.au/our-work/disability-rights/publications/willing-work-national-inquiry-employment-discrimination" TargetMode="External"/><Relationship Id="rId135" Type="http://schemas.openxmlformats.org/officeDocument/2006/relationships/hyperlink" Target="https://www.anao.gov.au/work/performance-audit/qualifying-disability-support-pension" TargetMode="External"/><Relationship Id="rId156" Type="http://schemas.openxmlformats.org/officeDocument/2006/relationships/hyperlink" Target="https://researchautism.org/the-autism-dilemma-for-women-diagnosis/" TargetMode="External"/><Relationship Id="rId177" Type="http://schemas.openxmlformats.org/officeDocument/2006/relationships/hyperlink" Target="https://disability.royalcommission.gov.au/publications/employment" TargetMode="External"/><Relationship Id="rId198" Type="http://schemas.openxmlformats.org/officeDocument/2006/relationships/hyperlink" Target="https://tbinternet.ohchr.org/_layouts/15/treatybodyexternal/Download.aspx?symbolno=CRPD/C/GC/1&amp;Lang=en" TargetMode="External"/><Relationship Id="rId202" Type="http://schemas.openxmlformats.org/officeDocument/2006/relationships/hyperlink" Target="https://www.refworld.org/docid/5280b5cb4.html" TargetMode="External"/><Relationship Id="rId223" Type="http://schemas.openxmlformats.org/officeDocument/2006/relationships/hyperlink" Target="https://www.ohchr.org/en/professionalinterest/pages/cescr.aspx" TargetMode="External"/><Relationship Id="rId244" Type="http://schemas.openxmlformats.org/officeDocument/2006/relationships/hyperlink" Target="https://www.education.vic.gov.au/about/programs/Pages/respectfulrelationships.aspx" TargetMode="External"/><Relationship Id="rId18" Type="http://schemas.openxmlformats.org/officeDocument/2006/relationships/hyperlink" Target="https://tbinternet.ohchr.org/_layouts/15/treatybodyexternal/Download.aspx?symbolno=CEDAW/C/AUS/CO/8&amp;Lang=En" TargetMode="External"/><Relationship Id="rId39" Type="http://schemas.openxmlformats.org/officeDocument/2006/relationships/hyperlink" Target="https://www.anrows.org.au/publication/whatever-it-takes-access-for-women-with-disabilities-to-domestic-and-family-violence-services-key-findings-and-future-directions/" TargetMode="External"/><Relationship Id="rId265" Type="http://schemas.openxmlformats.org/officeDocument/2006/relationships/hyperlink" Target="http://wwda.org.au/wp-content/uploads/2019/12/The-Status-of-Women-and-Girls-with-Disability-Asutralia.pdf" TargetMode="External"/><Relationship Id="rId286" Type="http://schemas.openxmlformats.org/officeDocument/2006/relationships/hyperlink" Target="http://wwda.org.au/wp-content/uploads/2013/12/WWDA_Sub_NDS_Review2014.pdf" TargetMode="External"/><Relationship Id="rId50" Type="http://schemas.openxmlformats.org/officeDocument/2006/relationships/hyperlink" Target="https://www.refworld.org/docid/57c977344.html" TargetMode="External"/><Relationship Id="rId104" Type="http://schemas.openxmlformats.org/officeDocument/2006/relationships/hyperlink" Target="https://www.refworld.org/docid/52dd07654.html" TargetMode="External"/><Relationship Id="rId125" Type="http://schemas.openxmlformats.org/officeDocument/2006/relationships/hyperlink" Target="https://www.aihw.gov.au/getmedia/088848dc-906d-4a8b-aa09-79df0f943984/aihw-aus-214-aw17.pdf.aspx?inline=true" TargetMode="External"/><Relationship Id="rId146" Type="http://schemas.openxmlformats.org/officeDocument/2006/relationships/hyperlink" Target="https://www.ndis.gov.au/about-us/publications/quarterly-reports" TargetMode="External"/><Relationship Id="rId167" Type="http://schemas.openxmlformats.org/officeDocument/2006/relationships/hyperlink" Target="https://www.aph.gov.au/Parliamentary_Business/Committees/Senate/Community_Affairs/AccessibleCommunities/Report" TargetMode="External"/><Relationship Id="rId188" Type="http://schemas.openxmlformats.org/officeDocument/2006/relationships/hyperlink" Target="https://undocs.org/CRPD/C/AUS/CO/2-3" TargetMode="External"/><Relationship Id="rId311" Type="http://schemas.openxmlformats.org/officeDocument/2006/relationships/hyperlink" Target="https://tbinternet.ohchr.org/_layouts/15/treatybodyexternal/Download.aspx?symbolno=CAT/C/AUS/CO/4-5&amp;Lang=En" TargetMode="External"/><Relationship Id="rId71" Type="http://schemas.openxmlformats.org/officeDocument/2006/relationships/hyperlink" Target="https://www.ywca.org.au/wp-content/uploads/2019/11/Working-Together-for-Equality-Final_Screen.pdf" TargetMode="External"/><Relationship Id="rId92" Type="http://schemas.openxmlformats.org/officeDocument/2006/relationships/hyperlink" Target="https://www.humanrights.gov.au/our-work/disability-rights/publications/willing-work-national-inquiry-employment-discrimination" TargetMode="External"/><Relationship Id="rId213" Type="http://schemas.openxmlformats.org/officeDocument/2006/relationships/hyperlink" Target="https://www.refworld.org/docid/4415453b4.html" TargetMode="External"/><Relationship Id="rId234" Type="http://schemas.openxmlformats.org/officeDocument/2006/relationships/hyperlink" Target="https://www.refworld.org/docid/57c977344.html" TargetMode="External"/><Relationship Id="rId2" Type="http://schemas.openxmlformats.org/officeDocument/2006/relationships/hyperlink" Target="https://disability.royalcommission.gov.au/publications/employment" TargetMode="External"/><Relationship Id="rId29" Type="http://schemas.openxmlformats.org/officeDocument/2006/relationships/hyperlink" Target="https://undocs.org/CRPD/C/AUS/CO/2-3" TargetMode="External"/><Relationship Id="rId255" Type="http://schemas.openxmlformats.org/officeDocument/2006/relationships/hyperlink" Target="https://www.cyda.org.au/enabling-and-protecting" TargetMode="External"/><Relationship Id="rId276" Type="http://schemas.openxmlformats.org/officeDocument/2006/relationships/hyperlink" Target="http://wwda.org.au/wp-content/uploads/2013/12/WWDA_Sub_NDS_Review2014.pdf" TargetMode="External"/><Relationship Id="rId297" Type="http://schemas.openxmlformats.org/officeDocument/2006/relationships/hyperlink" Target="https://undocs.org/en/E/C.12/AUS/CO/5" TargetMode="External"/><Relationship Id="rId40" Type="http://schemas.openxmlformats.org/officeDocument/2006/relationships/hyperlink" Target="https://www.anrows.org.au/publication/women-disability-and-violence-barriers-to-accessing-justice-final-report/" TargetMode="External"/><Relationship Id="rId115" Type="http://schemas.openxmlformats.org/officeDocument/2006/relationships/hyperlink" Target="https://humanrights.gov.au/sites/default/files/2019-05/submission_312_-_women_with_disabilities_victoria.pdf" TargetMode="External"/><Relationship Id="rId136" Type="http://schemas.openxmlformats.org/officeDocument/2006/relationships/hyperlink" Target="https://pwd.org.au/wp-content/uploads/2019/06/CRPD_Civil_Society_Report_Word.pdf" TargetMode="External"/><Relationship Id="rId157" Type="http://schemas.openxmlformats.org/officeDocument/2006/relationships/hyperlink" Target="https://link.springer.com/article/10.1007/s40489-020-00197-9" TargetMode="External"/><Relationship Id="rId178" Type="http://schemas.openxmlformats.org/officeDocument/2006/relationships/hyperlink" Target="https://disability.royalcommission.gov.au/publications/employment" TargetMode="External"/><Relationship Id="rId301" Type="http://schemas.openxmlformats.org/officeDocument/2006/relationships/hyperlink" Target="https://tbinternet.ohchr.org/_layouts/15/treatybodyexternal/Download.aspx?symbolno=CEDAW/C/AUS/CO/8&amp;Lang=En" TargetMode="External"/><Relationship Id="rId61" Type="http://schemas.openxmlformats.org/officeDocument/2006/relationships/hyperlink" Target="https://www.refworld.org/docid/5550a0b14.html" TargetMode="External"/><Relationship Id="rId82" Type="http://schemas.openxmlformats.org/officeDocument/2006/relationships/hyperlink" Target="http://www.oecd.org/" TargetMode="External"/><Relationship Id="rId199" Type="http://schemas.openxmlformats.org/officeDocument/2006/relationships/hyperlink" Target="https://tbinternet.ohchr.org/_layouts/15/treatybodyexternal/Download.aspx?symbolno=CRPD/C/AUS/2-3&amp;Lang=en" TargetMode="External"/><Relationship Id="rId203" Type="http://schemas.openxmlformats.org/officeDocument/2006/relationships/hyperlink" Target="https://undocs.org/CRPD/C/AUS/CO/2-3" TargetMode="External"/><Relationship Id="rId19" Type="http://schemas.openxmlformats.org/officeDocument/2006/relationships/hyperlink" Target="https://undocs.org/CRPD/C/AUS/CO/2-3" TargetMode="External"/><Relationship Id="rId224" Type="http://schemas.openxmlformats.org/officeDocument/2006/relationships/hyperlink" Target="https://www.ohchr.org/EN/ProfessionalInterest/Pages/CERD.aspx" TargetMode="External"/><Relationship Id="rId245" Type="http://schemas.openxmlformats.org/officeDocument/2006/relationships/hyperlink" Target="https://www.aph.gov.au/Parliamentary_Business/Committees/Senate/Community_Affairs/Violence_abuse_neglect/Report" TargetMode="External"/><Relationship Id="rId266" Type="http://schemas.openxmlformats.org/officeDocument/2006/relationships/hyperlink" Target="http://wwda.org.au/wp-content/uploads/2013/12/Final_Draft_DPO_Sub_DV_Senate2014.pdf" TargetMode="External"/><Relationship Id="rId287" Type="http://schemas.openxmlformats.org/officeDocument/2006/relationships/hyperlink" Target="http://wwda.org.au/wp-content/uploads/2016/09/1800RESPECT_Report_FINAL.pdf" TargetMode="External"/><Relationship Id="rId30" Type="http://schemas.openxmlformats.org/officeDocument/2006/relationships/hyperlink" Target="https://disability.royalcommission.gov.au/publications/accessibility-and-inclusion-strategy" TargetMode="External"/><Relationship Id="rId105" Type="http://schemas.openxmlformats.org/officeDocument/2006/relationships/hyperlink" Target="http://wwda.org.au/wp-content/uploads/2013/12/WWDA_Sub_NDS_Review2014.pdf" TargetMode="External"/><Relationship Id="rId126" Type="http://schemas.openxmlformats.org/officeDocument/2006/relationships/hyperlink" Target="http://wwda.org.au/wp-content/uploads/2013/12/Forgotten_Sisters.pdf" TargetMode="External"/><Relationship Id="rId147" Type="http://schemas.openxmlformats.org/officeDocument/2006/relationships/hyperlink" Target="https://www.legislation.gov.au/Details/C2013A00020" TargetMode="External"/><Relationship Id="rId168" Type="http://schemas.openxmlformats.org/officeDocument/2006/relationships/hyperlink" Target="http://wwda.org.au/wp-content/uploads/2019/12/The-Status-of-Women-and-Girls-with-Disability-Asutralia.pdf" TargetMode="External"/><Relationship Id="rId312" Type="http://schemas.openxmlformats.org/officeDocument/2006/relationships/hyperlink" Target="https://undocs.org/CEDAW/C/AUS/8" TargetMode="External"/><Relationship Id="rId51" Type="http://schemas.openxmlformats.org/officeDocument/2006/relationships/hyperlink" Target="http://wwda.org.au/wp-content/uploads/2013/12/ACDA_Sub_Sen_Inquiry_Violence_Institutions.pdf" TargetMode="External"/><Relationship Id="rId72" Type="http://schemas.openxmlformats.org/officeDocument/2006/relationships/hyperlink" Target="https://www.abc.net.au/news/2019-02-21/carer-credits-proposal-aims-to-reduce-superannuation-gap/10826246" TargetMode="External"/><Relationship Id="rId93" Type="http://schemas.openxmlformats.org/officeDocument/2006/relationships/hyperlink" Target="http://wwda.org.au/wp-content/uploads/2013/12/WWDA_Sub_NDS_Review2014.pdf" TargetMode="External"/><Relationship Id="rId189" Type="http://schemas.openxmlformats.org/officeDocument/2006/relationships/hyperlink" Target="https://disability.royalcommission.gov.au/publications/employment" TargetMode="External"/><Relationship Id="rId3" Type="http://schemas.openxmlformats.org/officeDocument/2006/relationships/hyperlink" Target="https://disability.royalcommission.gov.au/publications/employment" TargetMode="External"/><Relationship Id="rId214" Type="http://schemas.openxmlformats.org/officeDocument/2006/relationships/hyperlink" Target="https://www.refworld.org/docid/4415453b4.html" TargetMode="External"/><Relationship Id="rId235" Type="http://schemas.openxmlformats.org/officeDocument/2006/relationships/hyperlink" Target="https://www.refworld.org/docid/57c977344.html" TargetMode="External"/><Relationship Id="rId256" Type="http://schemas.openxmlformats.org/officeDocument/2006/relationships/hyperlink" Target="https://www.researchgate.net/publication/309728772_Disability_and_child_sexual_abuse_in_institutional_contexts_Royal_Commission_into_Institutional_Responses_to_Child_Sexual_Abuse" TargetMode="External"/><Relationship Id="rId277" Type="http://schemas.openxmlformats.org/officeDocument/2006/relationships/hyperlink" Target="https://data.ndis.gov.au/reports-and-analyses/participant-outcomes-report/participant-outcomes-30-june-2018" TargetMode="External"/><Relationship Id="rId298" Type="http://schemas.openxmlformats.org/officeDocument/2006/relationships/hyperlink" Target="https://dfat.gov.au/about-us/publications/Documents/final-icescr-report.pdf" TargetMode="External"/><Relationship Id="rId116" Type="http://schemas.openxmlformats.org/officeDocument/2006/relationships/hyperlink" Target="http://wwda.org.au/wp-content/uploads/2016/12/Position_Statement_1_-_Violence_FINAL_WEB.pdf" TargetMode="External"/><Relationship Id="rId137" Type="http://schemas.openxmlformats.org/officeDocument/2006/relationships/hyperlink" Target="https://www.nssrn.org.au/social-security-rights-review/1-in-4-on-newstart-has-a-significant-disability/" TargetMode="External"/><Relationship Id="rId158" Type="http://schemas.openxmlformats.org/officeDocument/2006/relationships/hyperlink" Target="https://childmind.org/article/autistic-girls-overlooked-undiagnosed-autism/" TargetMode="External"/><Relationship Id="rId302" Type="http://schemas.openxmlformats.org/officeDocument/2006/relationships/hyperlink" Target="https://undocs.org/CEDAW/C/AUS/8" TargetMode="External"/><Relationship Id="rId20" Type="http://schemas.openxmlformats.org/officeDocument/2006/relationships/hyperlink" Target="https://tbinternet.ohchr.org/_layouts/15/treatybodyexternal/Download.aspx?symbolno=CEDAW/C/AUS/CO/8&amp;Lang=En" TargetMode="External"/><Relationship Id="rId41" Type="http://schemas.openxmlformats.org/officeDocument/2006/relationships/hyperlink" Target="http://wwda.org.au/wp-content/uploads/2013/12/Think_Piece_Revised_Edition.pdf" TargetMode="External"/><Relationship Id="rId62" Type="http://schemas.openxmlformats.org/officeDocument/2006/relationships/hyperlink" Target="https://www.refworld.org/docid/45f973632.html" TargetMode="External"/><Relationship Id="rId83" Type="http://schemas.openxmlformats.org/officeDocument/2006/relationships/hyperlink" Target="https://www.pwc.com.au/industry/government/assets/disability-in-australia.pdf" TargetMode="External"/><Relationship Id="rId179" Type="http://schemas.openxmlformats.org/officeDocument/2006/relationships/hyperlink" Target="https://www.jobaccess.gov.au/people-with-disability/about-des" TargetMode="External"/><Relationship Id="rId190" Type="http://schemas.openxmlformats.org/officeDocument/2006/relationships/hyperlink" Target="https://www.refworld.org/docid/4538838f0.html" TargetMode="External"/><Relationship Id="rId204" Type="http://schemas.openxmlformats.org/officeDocument/2006/relationships/hyperlink" Target="https://www.ohchr.org/EN/NewsEvents/Pages/DisplayNews.aspx?NewsID=24989&amp;LangID=E" TargetMode="External"/><Relationship Id="rId225" Type="http://schemas.openxmlformats.org/officeDocument/2006/relationships/hyperlink" Target="https://www.ohchr.org/EN/ProfessionalInterest/Pages/CEDAW.aspx" TargetMode="External"/><Relationship Id="rId246" Type="http://schemas.openxmlformats.org/officeDocument/2006/relationships/hyperlink" Target="http://wwda.org.au/wp-content/uploads/2013/12/STV_Background_Paper_FINAL.pdf" TargetMode="External"/><Relationship Id="rId267" Type="http://schemas.openxmlformats.org/officeDocument/2006/relationships/hyperlink" Target="https://www.abc.net.au/news/2014-07-04/domestic-violence-service-says-more-support-needed-for-aborigin/5570856" TargetMode="External"/><Relationship Id="rId288" Type="http://schemas.openxmlformats.org/officeDocument/2006/relationships/hyperlink" Target="http://wwda.org.au/wp-content/uploads/2013/12/wwdapesub1.pdf" TargetMode="External"/><Relationship Id="rId106" Type="http://schemas.openxmlformats.org/officeDocument/2006/relationships/hyperlink" Target="http://wwda.org.au/wp-content/uploads/2013/12/STV_Background_Paper_FINAL.pdf" TargetMode="External"/><Relationship Id="rId127" Type="http://schemas.openxmlformats.org/officeDocument/2006/relationships/hyperlink" Target="https://www.aihw.gov.au/getmedia/088848dc-906d-4a8b-aa09-79df0f943984/aihw-aus-214-aw17.pdf.aspx?inline=true" TargetMode="External"/><Relationship Id="rId313" Type="http://schemas.openxmlformats.org/officeDocument/2006/relationships/hyperlink" Target="https://tbinternet.ohchr.org/_layouts/15/treatybodyexternal/Download.aspx?symbolno=CEDAW/C/AUS/CO/8&amp;Lang=En" TargetMode="External"/><Relationship Id="rId10" Type="http://schemas.openxmlformats.org/officeDocument/2006/relationships/hyperlink" Target="https://www.refworld.org/docid/57c977344.html" TargetMode="External"/><Relationship Id="rId31" Type="http://schemas.openxmlformats.org/officeDocument/2006/relationships/hyperlink" Target="https://disability.royalcommission.gov.au/publications/employment" TargetMode="External"/><Relationship Id="rId52" Type="http://schemas.openxmlformats.org/officeDocument/2006/relationships/hyperlink" Target="https://humanrights.gov.au/sites/default/files/2019-05/submission_312_-_women_with_disabilities_victoria.pdf" TargetMode="External"/><Relationship Id="rId73" Type="http://schemas.openxmlformats.org/officeDocument/2006/relationships/hyperlink" Target="https://www.abc.net.au/news/2018-10-02/superannuation-women-work-mothers-parenting-finances/10328884" TargetMode="External"/><Relationship Id="rId94" Type="http://schemas.openxmlformats.org/officeDocument/2006/relationships/hyperlink" Target="https://www.abs.gov.au/ausstats/abs@.nsf/Latestproducts/4430.0Main%20Features802015?opendocument&amp;tabname=Summary&amp;prodno=4430.0&amp;issue=2015&amp;num=&amp;view=" TargetMode="External"/><Relationship Id="rId148" Type="http://schemas.openxmlformats.org/officeDocument/2006/relationships/hyperlink" Target="https://data.ndis.gov.au/reports-and-analyses/analysis-participants-gender" TargetMode="External"/><Relationship Id="rId169" Type="http://schemas.openxmlformats.org/officeDocument/2006/relationships/hyperlink" Target="http://dpoa.org.au/wp-content/uploads/2017/05/DPOA_CommunityAffairs_NDSoutcomes_-280417.pdf" TargetMode="External"/><Relationship Id="rId4" Type="http://schemas.openxmlformats.org/officeDocument/2006/relationships/hyperlink" Target="https://tbinternet.ohchr.org/_layouts/15/treatybodyexternal/Download.aspx?symbolno=CEDAW/C/GC/35&amp;Lang=en" TargetMode="External"/><Relationship Id="rId180" Type="http://schemas.openxmlformats.org/officeDocument/2006/relationships/hyperlink" Target="http://wwda.org.au/wp-content/uploads/2013/12/WWDA_DES_Report_Final.pdf" TargetMode="External"/><Relationship Id="rId215" Type="http://schemas.openxmlformats.org/officeDocument/2006/relationships/hyperlink" Target="https://www.refworld.org/docid/5550a0b14.html" TargetMode="External"/><Relationship Id="rId236" Type="http://schemas.openxmlformats.org/officeDocument/2006/relationships/hyperlink" Target="https://www.refworld.org/docid/57c977344.html" TargetMode="External"/><Relationship Id="rId257" Type="http://schemas.openxmlformats.org/officeDocument/2006/relationships/hyperlink" Target="http://wwda.org.au/wp-content/uploads/2013/12/STV_Background_Paper_FINAL.pdf" TargetMode="External"/><Relationship Id="rId278" Type="http://schemas.openxmlformats.org/officeDocument/2006/relationships/hyperlink" Target="https://www.refworld.org/docid/5280b5cb4.html" TargetMode="External"/><Relationship Id="rId303" Type="http://schemas.openxmlformats.org/officeDocument/2006/relationships/hyperlink" Target="https://undocs.org/CRC/C/AUS/CO/5-6" TargetMode="External"/><Relationship Id="rId42" Type="http://schemas.openxmlformats.org/officeDocument/2006/relationships/hyperlink" Target="http://wwda.org.au/wp-content/uploads/2013/12/ACDA_Sub_Sen_Inquiry_Violence_Institutions.pdf" TargetMode="External"/><Relationship Id="rId84" Type="http://schemas.openxmlformats.org/officeDocument/2006/relationships/hyperlink" Target="https://www.humanrights.gov.au/our-work/disability-rights/publications/willing-work-national-inquiry-employment-discrimination" TargetMode="External"/><Relationship Id="rId138" Type="http://schemas.openxmlformats.org/officeDocument/2006/relationships/hyperlink" Target="https://www.theguardian.com/australia-news/2019/apr/10/record-number-of-sick-or-disabled-newstart-recipients-as-coalition-seeks-savings" TargetMode="External"/><Relationship Id="rId191" Type="http://schemas.openxmlformats.org/officeDocument/2006/relationships/hyperlink" Target="https://en.wikipedia.org/wiki/Brown_v._Board_of_Education" TargetMode="External"/><Relationship Id="rId205" Type="http://schemas.openxmlformats.org/officeDocument/2006/relationships/hyperlink" Target="https://www.alrc.gov.au/publication/equality-capacity-and-disability-in-commonwealth-laws-alrc-report-124/" TargetMode="External"/><Relationship Id="rId247" Type="http://schemas.openxmlformats.org/officeDocument/2006/relationships/hyperlink" Target="http://wwda.org.au/wp-content/uploads/2013/12/STV_Outcomes_Paper.pdf" TargetMode="External"/><Relationship Id="rId107" Type="http://schemas.openxmlformats.org/officeDocument/2006/relationships/hyperlink" Target="http://wwda.org.au/wp-content/uploads/2013/12/STV_Outcomes_Paper.pdf" TargetMode="External"/><Relationship Id="rId289" Type="http://schemas.openxmlformats.org/officeDocument/2006/relationships/hyperlink" Target="https://dpoa.org.au/wp-content/uploads/2019/08/CRPD-Shadow-Report-2019-English-PDF.pdf" TargetMode="External"/><Relationship Id="rId11" Type="http://schemas.openxmlformats.org/officeDocument/2006/relationships/hyperlink" Target="https://undocs.org/en/CRPD/C/GC/7" TargetMode="External"/><Relationship Id="rId53" Type="http://schemas.openxmlformats.org/officeDocument/2006/relationships/hyperlink" Target="http://wwda.org.au/wp-content/uploads/2013/12/Forgotten_Sisters.pdf" TargetMode="External"/><Relationship Id="rId149" Type="http://schemas.openxmlformats.org/officeDocument/2006/relationships/hyperlink" Target="https://theconversation.com/women-rural-and-disadvantaged-australians-may-be-missing-out-on-care-in-the-ndis-120081" TargetMode="External"/><Relationship Id="rId314" Type="http://schemas.openxmlformats.org/officeDocument/2006/relationships/hyperlink" Target="https://undocs.org/CRC/C/AUS/CO/5-6" TargetMode="External"/><Relationship Id="rId95" Type="http://schemas.openxmlformats.org/officeDocument/2006/relationships/hyperlink" Target="https://dpoa.org.au/crpd-review-factsheets/" TargetMode="External"/><Relationship Id="rId160" Type="http://schemas.openxmlformats.org/officeDocument/2006/relationships/hyperlink" Target="https://www.ndis.gov.au/about-us/strategies/participant-employment-strategy" TargetMode="External"/><Relationship Id="rId216" Type="http://schemas.openxmlformats.org/officeDocument/2006/relationships/hyperlink" Target="https://www.abs.gov.au/ausstats/abs@.nsf/mf/4446.0" TargetMode="External"/><Relationship Id="rId258" Type="http://schemas.openxmlformats.org/officeDocument/2006/relationships/hyperlink" Target="http://wwda.org.au/wp-content/uploads/2013/12/STV_Outcomes_Paper.pdf" TargetMode="External"/><Relationship Id="rId22" Type="http://schemas.openxmlformats.org/officeDocument/2006/relationships/hyperlink" Target="https://dpoa.org.au/our-work/ending-violence" TargetMode="External"/><Relationship Id="rId64" Type="http://schemas.openxmlformats.org/officeDocument/2006/relationships/hyperlink" Target="https://www.refworld.org/docid/3ae6b3a94.html" TargetMode="External"/><Relationship Id="rId118" Type="http://schemas.openxmlformats.org/officeDocument/2006/relationships/hyperlink" Target="https://humanrights.gov.au/sites/default/files/2019-05/submission_312_-_women_with_disabilities_victoria.pdf" TargetMode="External"/><Relationship Id="rId171" Type="http://schemas.openxmlformats.org/officeDocument/2006/relationships/hyperlink" Target="https://undocs.org/CRPD/C/AUS/CO/2-3" TargetMode="External"/><Relationship Id="rId227" Type="http://schemas.openxmlformats.org/officeDocument/2006/relationships/hyperlink" Target="https://www.refworld.org/docid/57c977344.html" TargetMode="External"/><Relationship Id="rId269" Type="http://schemas.openxmlformats.org/officeDocument/2006/relationships/hyperlink" Target="http://wwda.org.au/wp-content/uploads/2013/12/STV_Outcomes_Paper.pdf" TargetMode="External"/><Relationship Id="rId33" Type="http://schemas.openxmlformats.org/officeDocument/2006/relationships/hyperlink" Target="https://disability.royalcommission.gov.au/publications/employment" TargetMode="External"/><Relationship Id="rId129" Type="http://schemas.openxmlformats.org/officeDocument/2006/relationships/hyperlink" Target="https://www.anao.gov.au/work/performance-audit/qualifying-disability-support-pension" TargetMode="External"/><Relationship Id="rId280" Type="http://schemas.openxmlformats.org/officeDocument/2006/relationships/hyperlink" Target="https://www.refworld.org/docid/52dd07654.html" TargetMode="External"/><Relationship Id="rId75" Type="http://schemas.openxmlformats.org/officeDocument/2006/relationships/hyperlink" Target="http://wwda.org.au/wp-content/uploads/2013/12/wwdapesub1.pdf" TargetMode="External"/><Relationship Id="rId140" Type="http://schemas.openxmlformats.org/officeDocument/2006/relationships/hyperlink" Target="https://www.flipsnack.com/Whitlam/submission-to-the-senate-inquiry-into-newstart.html" TargetMode="External"/><Relationship Id="rId182" Type="http://schemas.openxmlformats.org/officeDocument/2006/relationships/hyperlink" Target="http://wwda.org.au/wp-content/uploads/2013/12/DES_ReportTwo_SouthAustralia.pdf" TargetMode="External"/><Relationship Id="rId6" Type="http://schemas.openxmlformats.org/officeDocument/2006/relationships/hyperlink" Target="https://www.humanrights.gov.au/our-work/disability-rights/publications/willing-work-national-inquiry-employment-discrimination" TargetMode="External"/><Relationship Id="rId238" Type="http://schemas.openxmlformats.org/officeDocument/2006/relationships/hyperlink" Target="https://www.ourwatch.org.au/Preventing-Violence/Women" TargetMode="External"/><Relationship Id="rId291" Type="http://schemas.openxmlformats.org/officeDocument/2006/relationships/hyperlink" Target="https://www.refworld.org/docid/5280b5cb4.html" TargetMode="External"/><Relationship Id="rId305" Type="http://schemas.openxmlformats.org/officeDocument/2006/relationships/hyperlink" Target="https://dfat.gov.au/about-us/publications/Documents/final-icescr-report.pdf" TargetMode="External"/><Relationship Id="rId44" Type="http://schemas.openxmlformats.org/officeDocument/2006/relationships/hyperlink" Target="http://wwda.org.au/wp-content/uploads/2016/12/Position_Statement_1_-_Violence_FINAL_WEB.pdf" TargetMode="External"/><Relationship Id="rId86" Type="http://schemas.openxmlformats.org/officeDocument/2006/relationships/hyperlink" Target="https://www.aihw.gov.au/getmedia/088848dc-906d-4a8b-aa09-79df0f943984/aihw-aus-214-aw17.pdf.aspx?inline=true" TargetMode="External"/><Relationship Id="rId151" Type="http://schemas.openxmlformats.org/officeDocument/2006/relationships/hyperlink" Target="https://www.theguardian.com/society/2018/sep/14/thousands-of-autistic-girls-and-women-going-undiagnosed-due-to-gender-bias" TargetMode="External"/><Relationship Id="rId193" Type="http://schemas.openxmlformats.org/officeDocument/2006/relationships/hyperlink" Target="http://wwda.org.au/wp-content/uploads/2016/12/Position_Statement_2_-_Decision_Making_FINAL_WEB.pdf" TargetMode="External"/><Relationship Id="rId207" Type="http://schemas.openxmlformats.org/officeDocument/2006/relationships/hyperlink" Target="https://en.wikipedia.org/wiki/Brown_v._Board_of_Education" TargetMode="External"/><Relationship Id="rId249" Type="http://schemas.openxmlformats.org/officeDocument/2006/relationships/hyperlink" Target="file:///Users/carolynfrohmader/Downloads/laws-05-00035.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396B4B9-8110-4D47-8ABB-17621BF76A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70</Pages>
  <Words>25303</Words>
  <Characters>144229</Characters>
  <Application>Microsoft Office Word</Application>
  <DocSecurity>0</DocSecurity>
  <Lines>1201</Lines>
  <Paragraphs>338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169194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Christopher Brophy</dc:creator>
  <cp:keywords/>
  <dc:description/>
  <cp:lastModifiedBy>Project Officer - Women With Disabilities Australia</cp:lastModifiedBy>
  <cp:revision>2</cp:revision>
  <cp:lastPrinted>2020-06-15T02:32:00Z</cp:lastPrinted>
  <dcterms:created xsi:type="dcterms:W3CDTF">2020-08-24T01:40:00Z</dcterms:created>
  <dcterms:modified xsi:type="dcterms:W3CDTF">2020-08-24T01:40:00Z</dcterms:modified>
</cp:coreProperties>
</file>