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8DE38" w14:textId="77777777" w:rsidR="006B04BA" w:rsidRDefault="006B04BA" w:rsidP="006B04BA"/>
    <w:p w14:paraId="30F1FAE3" w14:textId="77777777" w:rsidR="006B04BA" w:rsidRPr="005A60BF" w:rsidRDefault="006B04BA" w:rsidP="006B04BA">
      <w:pPr>
        <w:rPr>
          <w:szCs w:val="22"/>
          <w:lang w:val="en-AU"/>
        </w:rPr>
      </w:pPr>
    </w:p>
    <w:p w14:paraId="4E32A98F" w14:textId="77777777" w:rsidR="006B04BA" w:rsidRPr="005A60BF" w:rsidRDefault="006B04BA" w:rsidP="006B04BA">
      <w:pPr>
        <w:rPr>
          <w:szCs w:val="22"/>
          <w:lang w:val="en-AU"/>
        </w:rPr>
      </w:pPr>
    </w:p>
    <w:p w14:paraId="089FBDA7" w14:textId="3D19E819" w:rsidR="006B04BA" w:rsidRPr="005A60BF" w:rsidRDefault="006B04BA" w:rsidP="006B04BA">
      <w:pPr>
        <w:spacing w:line="276" w:lineRule="auto"/>
        <w:jc w:val="center"/>
        <w:rPr>
          <w:b/>
          <w:color w:val="003366"/>
          <w:sz w:val="52"/>
          <w:szCs w:val="52"/>
          <w:lang w:val="en-AU"/>
        </w:rPr>
      </w:pPr>
      <w:r w:rsidRPr="005A60BF">
        <w:rPr>
          <w:b/>
          <w:color w:val="003366"/>
          <w:sz w:val="52"/>
          <w:szCs w:val="52"/>
          <w:lang w:val="en-AU"/>
        </w:rPr>
        <w:t xml:space="preserve">WWDA POSITION STATEMENT </w:t>
      </w:r>
      <w:r w:rsidR="00ED71B1">
        <w:rPr>
          <w:b/>
          <w:color w:val="003366"/>
          <w:sz w:val="52"/>
          <w:szCs w:val="52"/>
          <w:lang w:val="en-AU"/>
        </w:rPr>
        <w:t>4</w:t>
      </w:r>
      <w:r w:rsidRPr="005A60BF">
        <w:rPr>
          <w:b/>
          <w:color w:val="003366"/>
          <w:sz w:val="52"/>
          <w:szCs w:val="52"/>
          <w:lang w:val="en-AU"/>
        </w:rPr>
        <w:t>:</w:t>
      </w:r>
    </w:p>
    <w:p w14:paraId="733B55F4" w14:textId="77777777" w:rsidR="006B04BA" w:rsidRPr="005A60BF" w:rsidRDefault="006B04BA" w:rsidP="006B04BA">
      <w:pPr>
        <w:spacing w:line="276" w:lineRule="auto"/>
        <w:jc w:val="center"/>
        <w:rPr>
          <w:b/>
          <w:color w:val="003366"/>
          <w:sz w:val="52"/>
          <w:szCs w:val="52"/>
          <w:lang w:val="en-AU"/>
        </w:rPr>
      </w:pPr>
      <w:r>
        <w:rPr>
          <w:b/>
          <w:color w:val="003366"/>
          <w:sz w:val="52"/>
          <w:szCs w:val="52"/>
          <w:lang w:val="en-AU"/>
        </w:rPr>
        <w:t>SEXUAL AND REPRODUCTIVE RIGHTS</w:t>
      </w:r>
    </w:p>
    <w:p w14:paraId="465D6AE0" w14:textId="77777777" w:rsidR="006B04BA" w:rsidRPr="005A60BF" w:rsidRDefault="006B04BA" w:rsidP="006B04BA">
      <w:pPr>
        <w:rPr>
          <w:szCs w:val="22"/>
          <w:lang w:val="en-AU"/>
        </w:rPr>
      </w:pPr>
    </w:p>
    <w:p w14:paraId="08D9E952" w14:textId="77777777" w:rsidR="006B04BA" w:rsidRPr="005A60BF" w:rsidRDefault="006B04BA" w:rsidP="006B04BA">
      <w:pPr>
        <w:rPr>
          <w:szCs w:val="22"/>
          <w:lang w:val="en-AU"/>
        </w:rPr>
      </w:pPr>
    </w:p>
    <w:p w14:paraId="2AD8AF61" w14:textId="77777777" w:rsidR="006B04BA" w:rsidRPr="005A60BF" w:rsidRDefault="006B04BA" w:rsidP="006B04BA">
      <w:pPr>
        <w:rPr>
          <w:szCs w:val="22"/>
          <w:lang w:val="en-AU"/>
        </w:rPr>
      </w:pPr>
    </w:p>
    <w:p w14:paraId="55CCE5BE" w14:textId="77777777" w:rsidR="006B04BA" w:rsidRPr="005A60BF" w:rsidRDefault="006B04BA" w:rsidP="006B04BA">
      <w:pPr>
        <w:rPr>
          <w:szCs w:val="22"/>
          <w:lang w:val="en-AU"/>
        </w:rPr>
      </w:pPr>
    </w:p>
    <w:p w14:paraId="30968B22" w14:textId="77777777" w:rsidR="006B04BA" w:rsidRDefault="006B04BA" w:rsidP="006B04BA">
      <w:pPr>
        <w:rPr>
          <w:szCs w:val="22"/>
          <w:lang w:val="en-AU"/>
        </w:rPr>
      </w:pPr>
      <w:r>
        <w:rPr>
          <w:szCs w:val="22"/>
          <w:lang w:val="en-AU"/>
        </w:rPr>
        <w:br w:type="page"/>
      </w:r>
    </w:p>
    <w:p w14:paraId="42EF08CB" w14:textId="77777777" w:rsidR="00F87C07" w:rsidRPr="005A60BF" w:rsidRDefault="00F87C07" w:rsidP="00F87C07">
      <w:pPr>
        <w:rPr>
          <w:szCs w:val="22"/>
          <w:lang w:val="en-AU"/>
        </w:rPr>
      </w:pPr>
    </w:p>
    <w:p w14:paraId="621982E8" w14:textId="454DEA4C" w:rsidR="00F87C07" w:rsidRPr="00706C99" w:rsidRDefault="00F87C07" w:rsidP="00F87C07">
      <w:pPr>
        <w:rPr>
          <w:i/>
        </w:rPr>
      </w:pPr>
      <w:r w:rsidRPr="00F8269A">
        <w:rPr>
          <w:rFonts w:cs="Arial"/>
          <w:szCs w:val="20"/>
        </w:rPr>
        <w:t xml:space="preserve">Women With Disabilities Australia (WWDA) </w:t>
      </w:r>
      <w:r w:rsidRPr="00F8269A">
        <w:rPr>
          <w:rFonts w:cs="Arial"/>
          <w:i/>
          <w:szCs w:val="20"/>
        </w:rPr>
        <w:t>Position Statement</w:t>
      </w:r>
      <w:r>
        <w:rPr>
          <w:rFonts w:cs="Arial"/>
          <w:i/>
          <w:szCs w:val="20"/>
        </w:rPr>
        <w:t xml:space="preserve"> </w:t>
      </w:r>
      <w:r w:rsidR="00ED71B1">
        <w:rPr>
          <w:rFonts w:cs="Arial"/>
          <w:i/>
          <w:szCs w:val="20"/>
        </w:rPr>
        <w:t>4</w:t>
      </w:r>
      <w:r>
        <w:rPr>
          <w:rFonts w:cs="Arial"/>
          <w:i/>
          <w:szCs w:val="20"/>
        </w:rPr>
        <w:t>:</w:t>
      </w:r>
      <w:r w:rsidRPr="00F8269A">
        <w:rPr>
          <w:rFonts w:cs="Arial"/>
          <w:i/>
          <w:szCs w:val="20"/>
        </w:rPr>
        <w:t xml:space="preserve"> </w:t>
      </w:r>
      <w:r>
        <w:rPr>
          <w:rFonts w:cs="Arial"/>
          <w:i/>
          <w:szCs w:val="20"/>
        </w:rPr>
        <w:t xml:space="preserve">Sexual and </w:t>
      </w:r>
      <w:r w:rsidR="00EB12CF">
        <w:rPr>
          <w:rFonts w:cs="Arial"/>
          <w:i/>
          <w:szCs w:val="20"/>
        </w:rPr>
        <w:t>R</w:t>
      </w:r>
      <w:r>
        <w:rPr>
          <w:rFonts w:cs="Arial"/>
          <w:i/>
          <w:szCs w:val="20"/>
        </w:rPr>
        <w:t>eproductive Rights</w:t>
      </w:r>
      <w:r w:rsidRPr="00F8269A">
        <w:rPr>
          <w:rFonts w:cs="Arial"/>
          <w:szCs w:val="20"/>
        </w:rPr>
        <w:t>. WWDA, September 2016, Hobart, Tasmania. Copyright.</w:t>
      </w:r>
      <w:r w:rsidR="00F63F6C">
        <w:rPr>
          <w:rFonts w:cs="Arial"/>
          <w:i/>
          <w:szCs w:val="20"/>
        </w:rPr>
        <w:t xml:space="preserve"> </w:t>
      </w:r>
      <w:r w:rsidR="00F63F6C" w:rsidRPr="00F63F6C">
        <w:rPr>
          <w:rFonts w:cs="Arial"/>
          <w:szCs w:val="20"/>
        </w:rPr>
        <w:t>ISBN: 978-0-9585269-6-8</w:t>
      </w:r>
    </w:p>
    <w:p w14:paraId="07BFF2CC" w14:textId="2F2B470B" w:rsidR="00F87C07" w:rsidRPr="00F8269A" w:rsidRDefault="00F87C07" w:rsidP="00F87C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69D240E4" w14:textId="38DE88E9" w:rsidR="00F87C07" w:rsidRPr="00B34785" w:rsidRDefault="00F87C07" w:rsidP="00F87C07">
      <w:pPr>
        <w:pStyle w:val="Heading2"/>
      </w:pPr>
      <w:r w:rsidRPr="00B34785">
        <w:t xml:space="preserve">Contact </w:t>
      </w:r>
    </w:p>
    <w:p w14:paraId="4210614A" w14:textId="59222DC4" w:rsidR="00F87C07" w:rsidRDefault="002D45D4" w:rsidP="00F87C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r>
        <w:rPr>
          <w:rFonts w:cs="Arial"/>
          <w:noProof/>
          <w:szCs w:val="20"/>
        </w:rPr>
        <w:drawing>
          <wp:anchor distT="0" distB="0" distL="114300" distR="114300" simplePos="0" relativeHeight="251661312" behindDoc="0" locked="0" layoutInCell="1" allowOverlap="1" wp14:anchorId="7F0BA678" wp14:editId="62B3A849">
            <wp:simplePos x="0" y="0"/>
            <wp:positionH relativeFrom="column">
              <wp:posOffset>29210</wp:posOffset>
            </wp:positionH>
            <wp:positionV relativeFrom="paragraph">
              <wp:posOffset>51435</wp:posOffset>
            </wp:positionV>
            <wp:extent cx="1231900" cy="546100"/>
            <wp:effectExtent l="0" t="0" r="0" b="0"/>
            <wp:wrapNone/>
            <wp:docPr id="1" name="Picture 1" descr="WW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png"/>
                    <pic:cNvPicPr/>
                  </pic:nvPicPr>
                  <pic:blipFill>
                    <a:blip r:embed="rId9"/>
                    <a:stretch>
                      <a:fillRect/>
                    </a:stretch>
                  </pic:blipFill>
                  <pic:spPr>
                    <a:xfrm>
                      <a:off x="0" y="0"/>
                      <a:ext cx="1231900" cy="546100"/>
                    </a:xfrm>
                    <a:prstGeom prst="rect">
                      <a:avLst/>
                    </a:prstGeom>
                  </pic:spPr>
                </pic:pic>
              </a:graphicData>
            </a:graphic>
            <wp14:sizeRelH relativeFrom="page">
              <wp14:pctWidth>0</wp14:pctWidth>
            </wp14:sizeRelH>
            <wp14:sizeRelV relativeFrom="page">
              <wp14:pctHeight>0</wp14:pctHeight>
            </wp14:sizeRelV>
          </wp:anchor>
        </w:drawing>
      </w:r>
    </w:p>
    <w:p w14:paraId="09713465" w14:textId="3A7EAF5C" w:rsidR="00F87C07" w:rsidRDefault="00F87C07" w:rsidP="00F87C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56F3B85E" w14:textId="77777777" w:rsidR="00F87C07" w:rsidRPr="00932FC3" w:rsidRDefault="00F87C07" w:rsidP="00F87C07">
      <w:pPr>
        <w:rPr>
          <w:rFonts w:cs="Arial"/>
          <w:sz w:val="16"/>
          <w:szCs w:val="16"/>
        </w:rPr>
      </w:pPr>
    </w:p>
    <w:p w14:paraId="00874F67" w14:textId="4972EC73" w:rsidR="002D45D4" w:rsidRDefault="002D45D4" w:rsidP="00F87C07">
      <w:pPr>
        <w:rPr>
          <w:rFonts w:cs="Arial"/>
          <w:i/>
          <w:sz w:val="16"/>
          <w:szCs w:val="16"/>
        </w:rPr>
      </w:pPr>
    </w:p>
    <w:p w14:paraId="58E5E133" w14:textId="77777777" w:rsidR="002D45D4" w:rsidRDefault="002D45D4" w:rsidP="00F87C07">
      <w:pPr>
        <w:rPr>
          <w:rFonts w:cs="Arial"/>
          <w:i/>
          <w:sz w:val="16"/>
          <w:szCs w:val="16"/>
        </w:rPr>
      </w:pPr>
    </w:p>
    <w:p w14:paraId="5EF4D865" w14:textId="6EC46C9A" w:rsidR="00F87C07" w:rsidRPr="00932FC3" w:rsidRDefault="00F87C07" w:rsidP="00F87C07">
      <w:pPr>
        <w:rPr>
          <w:rFonts w:cs="Arial"/>
          <w:i/>
          <w:sz w:val="16"/>
          <w:szCs w:val="16"/>
        </w:rPr>
      </w:pPr>
      <w:r w:rsidRPr="00932FC3">
        <w:rPr>
          <w:rFonts w:cs="Arial"/>
          <w:i/>
          <w:sz w:val="16"/>
          <w:szCs w:val="16"/>
        </w:rPr>
        <w:t>Winner, National Human Rights Award 2001</w:t>
      </w:r>
    </w:p>
    <w:p w14:paraId="721E8A42" w14:textId="77777777" w:rsidR="00F87C07" w:rsidRPr="00932FC3" w:rsidRDefault="00F87C07" w:rsidP="00F87C07">
      <w:pPr>
        <w:rPr>
          <w:rFonts w:cs="Arial"/>
          <w:i/>
          <w:sz w:val="16"/>
          <w:szCs w:val="16"/>
        </w:rPr>
      </w:pPr>
      <w:r w:rsidRPr="00932FC3">
        <w:rPr>
          <w:rFonts w:cs="Arial"/>
          <w:i/>
          <w:sz w:val="16"/>
          <w:szCs w:val="16"/>
        </w:rPr>
        <w:t>Winner, National Violence Prevention Award 1999</w:t>
      </w:r>
    </w:p>
    <w:p w14:paraId="18AAF194" w14:textId="77777777" w:rsidR="00F87C07" w:rsidRPr="00932FC3" w:rsidRDefault="00F87C07" w:rsidP="00F87C07">
      <w:pPr>
        <w:rPr>
          <w:rFonts w:cs="Arial"/>
          <w:i/>
          <w:sz w:val="16"/>
          <w:szCs w:val="16"/>
        </w:rPr>
      </w:pPr>
      <w:r w:rsidRPr="00932FC3">
        <w:rPr>
          <w:rFonts w:cs="Arial"/>
          <w:i/>
          <w:sz w:val="16"/>
          <w:szCs w:val="16"/>
        </w:rPr>
        <w:t>Winner, Tasmanian Women's Safety Award 2008</w:t>
      </w:r>
    </w:p>
    <w:p w14:paraId="710267F2" w14:textId="77777777" w:rsidR="00F87C07" w:rsidRPr="00932FC3" w:rsidRDefault="00F87C07" w:rsidP="00F87C07">
      <w:pPr>
        <w:rPr>
          <w:rFonts w:cs="Arial"/>
          <w:i/>
          <w:sz w:val="16"/>
          <w:szCs w:val="16"/>
        </w:rPr>
      </w:pPr>
      <w:r w:rsidRPr="00932FC3">
        <w:rPr>
          <w:rFonts w:cs="Arial"/>
          <w:i/>
          <w:sz w:val="16"/>
          <w:szCs w:val="16"/>
        </w:rPr>
        <w:t>Certificate of Merit, Australian Crime &amp; Violence Prevention Awards 2008</w:t>
      </w:r>
    </w:p>
    <w:p w14:paraId="045A9D10" w14:textId="77777777" w:rsidR="00F87C07" w:rsidRPr="00932FC3" w:rsidRDefault="00F87C07" w:rsidP="00F87C07">
      <w:pPr>
        <w:rPr>
          <w:rFonts w:cs="Arial"/>
          <w:i/>
          <w:sz w:val="16"/>
          <w:szCs w:val="16"/>
        </w:rPr>
      </w:pPr>
      <w:r w:rsidRPr="00932FC3">
        <w:rPr>
          <w:rFonts w:cs="Arial"/>
          <w:i/>
          <w:sz w:val="16"/>
          <w:szCs w:val="16"/>
        </w:rPr>
        <w:t>Nominee, French Republic's Human Rights Prize 2003</w:t>
      </w:r>
    </w:p>
    <w:p w14:paraId="234822E4" w14:textId="77777777" w:rsidR="00F87C07" w:rsidRPr="00932FC3" w:rsidRDefault="00F87C07" w:rsidP="00F87C07">
      <w:pPr>
        <w:rPr>
          <w:rFonts w:cs="Arial"/>
          <w:i/>
          <w:sz w:val="16"/>
          <w:szCs w:val="16"/>
        </w:rPr>
      </w:pPr>
      <w:r w:rsidRPr="00932FC3">
        <w:rPr>
          <w:rFonts w:cs="Arial"/>
          <w:i/>
          <w:sz w:val="16"/>
          <w:szCs w:val="16"/>
        </w:rPr>
        <w:t>Nominee, UN Millennium Peace Prize for Women 2000</w:t>
      </w:r>
    </w:p>
    <w:p w14:paraId="216F4186" w14:textId="77777777" w:rsidR="00F87C07" w:rsidRPr="00E826CC" w:rsidRDefault="00F87C07" w:rsidP="00F87C07">
      <w:pPr>
        <w:rPr>
          <w:rFonts w:cs="Arial"/>
          <w:szCs w:val="20"/>
        </w:rPr>
      </w:pPr>
    </w:p>
    <w:p w14:paraId="44316A1A" w14:textId="77777777" w:rsidR="00F87C07" w:rsidRPr="00E826CC" w:rsidRDefault="00F87C07" w:rsidP="00F87C07">
      <w:pPr>
        <w:rPr>
          <w:rFonts w:cs="Arial"/>
          <w:szCs w:val="20"/>
        </w:rPr>
      </w:pPr>
      <w:r w:rsidRPr="00E826CC">
        <w:rPr>
          <w:rFonts w:cs="Arial"/>
          <w:szCs w:val="20"/>
        </w:rPr>
        <w:t>Women With Disabilities Australia (WWDA)</w:t>
      </w:r>
    </w:p>
    <w:p w14:paraId="36C038AB" w14:textId="77777777" w:rsidR="00F87C07" w:rsidRPr="00E826CC" w:rsidRDefault="00F87C07" w:rsidP="00F87C07">
      <w:pPr>
        <w:rPr>
          <w:rFonts w:cs="Arial"/>
          <w:szCs w:val="20"/>
        </w:rPr>
      </w:pPr>
      <w:r w:rsidRPr="00E826CC">
        <w:rPr>
          <w:rFonts w:cs="Arial"/>
          <w:szCs w:val="20"/>
        </w:rPr>
        <w:t xml:space="preserve">PO Box 407, Lenah Valley Tasmania 7008 AUST </w:t>
      </w:r>
    </w:p>
    <w:p w14:paraId="074ACE11" w14:textId="142307BB" w:rsidR="00F87C07" w:rsidRPr="00E826CC" w:rsidRDefault="00F87C07" w:rsidP="00F87C07">
      <w:pPr>
        <w:rPr>
          <w:rFonts w:cs="Arial"/>
          <w:szCs w:val="20"/>
        </w:rPr>
      </w:pPr>
      <w:r w:rsidRPr="00E826CC">
        <w:rPr>
          <w:rFonts w:cs="Arial"/>
          <w:szCs w:val="20"/>
        </w:rPr>
        <w:t>Ph: +61 438 535 123</w:t>
      </w:r>
      <w:r w:rsidR="00531D39">
        <w:rPr>
          <w:rFonts w:cs="Arial"/>
          <w:szCs w:val="20"/>
        </w:rPr>
        <w:t xml:space="preserve"> </w:t>
      </w:r>
      <w:r w:rsidRPr="00E826CC">
        <w:rPr>
          <w:rFonts w:cs="Arial"/>
          <w:szCs w:val="20"/>
        </w:rPr>
        <w:t xml:space="preserve"> E: </w:t>
      </w:r>
      <w:hyperlink r:id="rId10" w:history="1">
        <w:r w:rsidRPr="00E826CC">
          <w:rPr>
            <w:rStyle w:val="Hyperlink"/>
            <w:rFonts w:cs="Arial"/>
          </w:rPr>
          <w:t>carolyn@wwda.org.au</w:t>
        </w:r>
      </w:hyperlink>
    </w:p>
    <w:p w14:paraId="5BD022C3" w14:textId="1EEC4B4E" w:rsidR="00F87C07" w:rsidRPr="00E826CC" w:rsidRDefault="00F87C07" w:rsidP="00F87C07">
      <w:pPr>
        <w:rPr>
          <w:rFonts w:cs="Arial"/>
          <w:szCs w:val="20"/>
        </w:rPr>
      </w:pPr>
      <w:r w:rsidRPr="00E826CC">
        <w:rPr>
          <w:rFonts w:cs="Arial"/>
          <w:szCs w:val="20"/>
        </w:rPr>
        <w:t xml:space="preserve">W: </w:t>
      </w:r>
      <w:hyperlink r:id="rId11" w:history="1">
        <w:r w:rsidRPr="00E826CC">
          <w:rPr>
            <w:rStyle w:val="Hyperlink"/>
            <w:rFonts w:cs="Arial"/>
          </w:rPr>
          <w:t>www.wwda.org.au</w:t>
        </w:r>
      </w:hyperlink>
      <w:r w:rsidR="00531D39">
        <w:rPr>
          <w:rFonts w:cs="Arial"/>
          <w:szCs w:val="20"/>
        </w:rPr>
        <w:t xml:space="preserve"> </w:t>
      </w:r>
      <w:r w:rsidRPr="00E826CC">
        <w:rPr>
          <w:rFonts w:cs="Arial"/>
          <w:szCs w:val="20"/>
        </w:rPr>
        <w:t xml:space="preserve">FB: </w:t>
      </w:r>
      <w:hyperlink r:id="rId12" w:history="1">
        <w:r w:rsidRPr="00E826CC">
          <w:rPr>
            <w:rStyle w:val="Hyperlink"/>
            <w:rFonts w:cs="Arial"/>
          </w:rPr>
          <w:t>www.facebook.com/WWDA.Australia</w:t>
        </w:r>
      </w:hyperlink>
    </w:p>
    <w:p w14:paraId="5AD282B5" w14:textId="77777777" w:rsidR="00F87C07" w:rsidRPr="00E826CC" w:rsidRDefault="00F87C07" w:rsidP="00F87C07">
      <w:pPr>
        <w:rPr>
          <w:rFonts w:cs="Arial"/>
          <w:b/>
          <w:color w:val="365F91" w:themeColor="accent1" w:themeShade="BF"/>
          <w:szCs w:val="20"/>
        </w:rPr>
      </w:pPr>
      <w:r w:rsidRPr="00E826CC">
        <w:rPr>
          <w:rFonts w:cs="Arial"/>
          <w:szCs w:val="20"/>
        </w:rPr>
        <w:t xml:space="preserve">Twitter: </w:t>
      </w:r>
      <w:hyperlink r:id="rId13" w:history="1">
        <w:r w:rsidRPr="00E826CC">
          <w:rPr>
            <w:rStyle w:val="Hyperlink"/>
            <w:rFonts w:cs="Arial"/>
          </w:rPr>
          <w:t>https://twitter.com/WWDA_AU</w:t>
        </w:r>
      </w:hyperlink>
    </w:p>
    <w:p w14:paraId="58ED3ADC" w14:textId="77777777" w:rsidR="00F87C07" w:rsidRPr="00E826CC" w:rsidRDefault="00F87C07" w:rsidP="00F87C07">
      <w:pPr>
        <w:rPr>
          <w:rFonts w:cs="Arial"/>
          <w:szCs w:val="20"/>
        </w:rPr>
      </w:pPr>
      <w:r w:rsidRPr="00E826CC">
        <w:rPr>
          <w:rFonts w:cs="Arial"/>
          <w:szCs w:val="20"/>
        </w:rPr>
        <w:t>Contact: Carolyn Frohmader, Executive Director</w:t>
      </w:r>
    </w:p>
    <w:p w14:paraId="1FF7F359" w14:textId="77777777" w:rsidR="00F87C07" w:rsidRDefault="00F87C07" w:rsidP="00F87C07">
      <w:pPr>
        <w:rPr>
          <w:rFonts w:cs="Arial"/>
          <w:szCs w:val="20"/>
        </w:rPr>
      </w:pPr>
    </w:p>
    <w:p w14:paraId="063F669E" w14:textId="77777777" w:rsidR="00F87C07" w:rsidRPr="00E826CC" w:rsidRDefault="00F87C07" w:rsidP="00F87C07">
      <w:pPr>
        <w:rPr>
          <w:rFonts w:cs="Arial"/>
          <w:szCs w:val="20"/>
        </w:rPr>
      </w:pPr>
    </w:p>
    <w:p w14:paraId="4950613D" w14:textId="6A11B5EB" w:rsidR="00F87C07" w:rsidRPr="00B34785" w:rsidRDefault="00F87C07" w:rsidP="00F87C07">
      <w:pPr>
        <w:pStyle w:val="Heading2"/>
      </w:pPr>
      <w:r>
        <w:t>Acknowledgment</w:t>
      </w:r>
      <w:r w:rsidR="00531D39">
        <w:t xml:space="preserve"> </w:t>
      </w:r>
    </w:p>
    <w:p w14:paraId="2BAF3096" w14:textId="77777777" w:rsidR="00F87C07" w:rsidRDefault="00F87C07" w:rsidP="00F87C07">
      <w:pPr>
        <w:rPr>
          <w:rFonts w:cs="Arial"/>
          <w:szCs w:val="20"/>
        </w:rPr>
      </w:pPr>
      <w:r w:rsidRPr="00E826CC">
        <w:rPr>
          <w:rFonts w:cs="Arial"/>
          <w:szCs w:val="20"/>
        </w:rPr>
        <w:t>Th</w:t>
      </w:r>
      <w:r>
        <w:rPr>
          <w:rFonts w:cs="Arial"/>
          <w:szCs w:val="20"/>
        </w:rPr>
        <w:t>e development of this</w:t>
      </w:r>
      <w:r w:rsidRPr="00E826CC">
        <w:rPr>
          <w:rFonts w:cs="Arial"/>
          <w:szCs w:val="20"/>
        </w:rPr>
        <w:t xml:space="preserve"> Position Paper was made possible through project funding from the Australian Government Department of Prime Minister and Cabinet.</w:t>
      </w:r>
    </w:p>
    <w:p w14:paraId="7AE7B2A5" w14:textId="77777777" w:rsidR="00F87C07" w:rsidRDefault="00F87C07" w:rsidP="00F87C07">
      <w:pPr>
        <w:rPr>
          <w:rFonts w:cs="Arial"/>
          <w:szCs w:val="20"/>
        </w:rPr>
      </w:pPr>
    </w:p>
    <w:p w14:paraId="25BD6113" w14:textId="77777777" w:rsidR="00F87C07" w:rsidRPr="00B34785" w:rsidRDefault="00F87C07" w:rsidP="00F87C07">
      <w:pPr>
        <w:pStyle w:val="Heading2"/>
      </w:pPr>
      <w:r w:rsidRPr="00B34785">
        <w:t xml:space="preserve">Disclaimer Statement </w:t>
      </w:r>
    </w:p>
    <w:p w14:paraId="6D41D690" w14:textId="77777777" w:rsidR="00F87C07" w:rsidRDefault="00F87C07" w:rsidP="00F87C07">
      <w:pPr>
        <w:rPr>
          <w:rFonts w:cs="Arial"/>
          <w:szCs w:val="20"/>
        </w:rPr>
      </w:pPr>
      <w:r w:rsidRPr="009D6916">
        <w:rPr>
          <w:rFonts w:cs="Arial"/>
          <w:szCs w:val="20"/>
        </w:rPr>
        <w:t>The views and opinions expressed in this publication are those of Women With Disabilities Australia (WWDA) and not necessarily those of the funding body.</w:t>
      </w:r>
    </w:p>
    <w:p w14:paraId="11D14927" w14:textId="77777777" w:rsidR="00F87C07" w:rsidRPr="009D6916" w:rsidRDefault="00F87C07" w:rsidP="00F87C07">
      <w:pPr>
        <w:rPr>
          <w:rFonts w:cs="Arial"/>
          <w:szCs w:val="20"/>
        </w:rPr>
      </w:pPr>
    </w:p>
    <w:p w14:paraId="24F013F1" w14:textId="77777777" w:rsidR="00F87C07" w:rsidRDefault="00F87C07" w:rsidP="00F87C07">
      <w:pPr>
        <w:rPr>
          <w:rFonts w:cs="Arial"/>
          <w:szCs w:val="20"/>
        </w:rPr>
      </w:pPr>
      <w:r w:rsidRPr="009D6916">
        <w:rPr>
          <w:rFonts w:cs="Arial"/>
          <w:szCs w:val="20"/>
        </w:rPr>
        <w:t>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2939D5ED" w14:textId="77777777" w:rsidR="00F87C07" w:rsidRPr="009D6916" w:rsidRDefault="00F87C07" w:rsidP="00F87C07">
      <w:pPr>
        <w:rPr>
          <w:rFonts w:cs="Arial"/>
          <w:szCs w:val="20"/>
        </w:rPr>
      </w:pPr>
    </w:p>
    <w:p w14:paraId="2AD0A29E" w14:textId="77777777" w:rsidR="00F87C07" w:rsidRDefault="00F87C07" w:rsidP="00F87C07">
      <w:pPr>
        <w:rPr>
          <w:rFonts w:cs="Arial"/>
          <w:szCs w:val="20"/>
        </w:rPr>
      </w:pPr>
      <w:r w:rsidRPr="009D6916">
        <w:rPr>
          <w:rFonts w:cs="Arial"/>
          <w:szCs w:val="20"/>
        </w:rPr>
        <w:t xml:space="preserve">This work is copyright. Apart from any use as permitted under the Copyright Act 1968, no part may be reproduced without written permission from Women With Disabilities Australia (WWDA). </w:t>
      </w:r>
    </w:p>
    <w:p w14:paraId="20FB3FBF" w14:textId="77777777" w:rsidR="00F87C07" w:rsidRPr="009D6916" w:rsidRDefault="00F87C07" w:rsidP="00F87C07">
      <w:pPr>
        <w:rPr>
          <w:rFonts w:cs="Arial"/>
          <w:szCs w:val="20"/>
        </w:rPr>
      </w:pPr>
    </w:p>
    <w:p w14:paraId="61C94CA4" w14:textId="77777777" w:rsidR="00F87C07" w:rsidRPr="009D6916" w:rsidRDefault="00F87C07" w:rsidP="00F87C07">
      <w:pPr>
        <w:rPr>
          <w:rFonts w:cs="Arial"/>
          <w:szCs w:val="20"/>
        </w:rPr>
      </w:pPr>
      <w:r w:rsidRPr="009D6916">
        <w:rPr>
          <w:rFonts w:cs="Arial"/>
          <w:szCs w:val="20"/>
        </w:rPr>
        <w:t>© 2016 Women With Disabilities Australia (WWDA).</w:t>
      </w:r>
    </w:p>
    <w:p w14:paraId="028E09A5" w14:textId="77777777" w:rsidR="00F87C07" w:rsidRPr="00E826CC" w:rsidRDefault="00F87C07" w:rsidP="00F87C07">
      <w:pPr>
        <w:rPr>
          <w:rFonts w:cs="Arial"/>
          <w:szCs w:val="20"/>
        </w:rPr>
      </w:pPr>
    </w:p>
    <w:p w14:paraId="1E14BF28" w14:textId="77777777" w:rsidR="00F87C07" w:rsidRPr="00E826CC" w:rsidRDefault="00F87C07" w:rsidP="00F87C07">
      <w:pPr>
        <w:rPr>
          <w:rFonts w:cs="Arial"/>
          <w:color w:val="1F497D" w:themeColor="text2"/>
          <w:szCs w:val="20"/>
        </w:rPr>
      </w:pPr>
    </w:p>
    <w:tbl>
      <w:tblPr>
        <w:tblStyle w:val="TableGrid"/>
        <w:tblW w:w="68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8"/>
        <w:gridCol w:w="3448"/>
      </w:tblGrid>
      <w:tr w:rsidR="00F87C07" w:rsidRPr="00F112B7" w14:paraId="1110453D" w14:textId="77777777" w:rsidTr="003254DA">
        <w:trPr>
          <w:trHeight w:val="1833"/>
          <w:jc w:val="center"/>
        </w:trPr>
        <w:tc>
          <w:tcPr>
            <w:tcW w:w="3448" w:type="dxa"/>
          </w:tcPr>
          <w:p w14:paraId="1CF62E90" w14:textId="0F428EF9" w:rsidR="00F87C07" w:rsidRPr="00F112B7" w:rsidRDefault="00F87C07" w:rsidP="003254DA">
            <w:pPr>
              <w:jc w:val="center"/>
              <w:rPr>
                <w:rFonts w:cs="Arial"/>
                <w:szCs w:val="20"/>
              </w:rPr>
            </w:pPr>
          </w:p>
          <w:p w14:paraId="2B650A4E" w14:textId="77777777" w:rsidR="00F87C07" w:rsidRPr="00F112B7" w:rsidRDefault="00F87C07" w:rsidP="003254DA">
            <w:pPr>
              <w:jc w:val="center"/>
              <w:rPr>
                <w:rFonts w:cs="Arial"/>
                <w:szCs w:val="20"/>
              </w:rPr>
            </w:pPr>
          </w:p>
          <w:p w14:paraId="5E490A75" w14:textId="4B805C09" w:rsidR="00F87C07" w:rsidRPr="00F112B7" w:rsidRDefault="002D45D4" w:rsidP="003254DA">
            <w:pPr>
              <w:jc w:val="center"/>
              <w:rPr>
                <w:rFonts w:cs="Arial"/>
                <w:szCs w:val="20"/>
              </w:rPr>
            </w:pPr>
            <w:r>
              <w:rPr>
                <w:rFonts w:cs="Arial"/>
                <w:noProof/>
                <w:szCs w:val="20"/>
              </w:rPr>
              <w:drawing>
                <wp:inline distT="0" distB="0" distL="0" distR="0" wp14:anchorId="1657B105" wp14:editId="1184DD1C">
                  <wp:extent cx="1231900" cy="546100"/>
                  <wp:effectExtent l="0" t="0" r="0" b="0"/>
                  <wp:docPr id="4" name="Picture 4" descr="WW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png"/>
                          <pic:cNvPicPr/>
                        </pic:nvPicPr>
                        <pic:blipFill>
                          <a:blip r:embed="rId9"/>
                          <a:stretch>
                            <a:fillRect/>
                          </a:stretch>
                        </pic:blipFill>
                        <pic:spPr>
                          <a:xfrm>
                            <a:off x="0" y="0"/>
                            <a:ext cx="1231900" cy="546100"/>
                          </a:xfrm>
                          <a:prstGeom prst="rect">
                            <a:avLst/>
                          </a:prstGeom>
                        </pic:spPr>
                      </pic:pic>
                    </a:graphicData>
                  </a:graphic>
                </wp:inline>
              </w:drawing>
            </w:r>
          </w:p>
        </w:tc>
        <w:tc>
          <w:tcPr>
            <w:tcW w:w="3448" w:type="dxa"/>
          </w:tcPr>
          <w:p w14:paraId="33230638" w14:textId="77777777" w:rsidR="00F87C07" w:rsidRPr="00F112B7" w:rsidRDefault="00F87C07" w:rsidP="003254DA">
            <w:pPr>
              <w:jc w:val="center"/>
              <w:rPr>
                <w:rFonts w:cs="Arial"/>
                <w:szCs w:val="20"/>
              </w:rPr>
            </w:pPr>
            <w:r w:rsidRPr="00DD0112">
              <w:rPr>
                <w:rFonts w:cs="Arial"/>
                <w:noProof/>
                <w:szCs w:val="20"/>
              </w:rPr>
              <w:drawing>
                <wp:anchor distT="0" distB="0" distL="114300" distR="114300" simplePos="0" relativeHeight="251660288" behindDoc="0" locked="0" layoutInCell="1" allowOverlap="1" wp14:anchorId="736AAD26" wp14:editId="6A78549B">
                  <wp:simplePos x="0" y="0"/>
                  <wp:positionH relativeFrom="column">
                    <wp:posOffset>264795</wp:posOffset>
                  </wp:positionH>
                  <wp:positionV relativeFrom="paragraph">
                    <wp:posOffset>22225</wp:posOffset>
                  </wp:positionV>
                  <wp:extent cx="1527810" cy="798068"/>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gov-logo-stacked-black copy.jpg"/>
                          <pic:cNvPicPr/>
                        </pic:nvPicPr>
                        <pic:blipFill>
                          <a:blip r:embed="rId14">
                            <a:extLst>
                              <a:ext uri="{28A0092B-C50C-407E-A947-70E740481C1C}">
                                <a14:useLocalDpi xmlns:a14="http://schemas.microsoft.com/office/drawing/2010/main" val="0"/>
                              </a:ext>
                            </a:extLst>
                          </a:blip>
                          <a:stretch>
                            <a:fillRect/>
                          </a:stretch>
                        </pic:blipFill>
                        <pic:spPr>
                          <a:xfrm>
                            <a:off x="0" y="0"/>
                            <a:ext cx="1527810" cy="7980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25268" w14:textId="77777777" w:rsidR="00F87C07" w:rsidRPr="00F112B7" w:rsidRDefault="00F87C07" w:rsidP="003254DA">
            <w:pPr>
              <w:jc w:val="center"/>
              <w:rPr>
                <w:rFonts w:cs="Arial"/>
                <w:szCs w:val="20"/>
              </w:rPr>
            </w:pPr>
          </w:p>
        </w:tc>
      </w:tr>
    </w:tbl>
    <w:p w14:paraId="0484B8B4" w14:textId="77777777" w:rsidR="00F87C07" w:rsidRPr="005A60BF" w:rsidRDefault="00F87C07" w:rsidP="00F87C07">
      <w:pPr>
        <w:rPr>
          <w:szCs w:val="22"/>
          <w:lang w:val="en-AU"/>
        </w:rPr>
      </w:pPr>
    </w:p>
    <w:p w14:paraId="571F0587" w14:textId="77777777" w:rsidR="006B04BA" w:rsidRPr="005A60BF" w:rsidRDefault="006B04BA" w:rsidP="006B04BA">
      <w:pPr>
        <w:rPr>
          <w:szCs w:val="22"/>
          <w:lang w:val="en-AU"/>
        </w:rPr>
      </w:pPr>
    </w:p>
    <w:p w14:paraId="5C23DDB7" w14:textId="77777777" w:rsidR="006B04BA" w:rsidRDefault="006B04BA" w:rsidP="006B04BA">
      <w:pPr>
        <w:rPr>
          <w:szCs w:val="22"/>
          <w:lang w:val="en-AU"/>
        </w:rPr>
      </w:pPr>
      <w:r>
        <w:rPr>
          <w:szCs w:val="22"/>
          <w:lang w:val="en-AU"/>
        </w:rPr>
        <w:br w:type="page"/>
      </w:r>
    </w:p>
    <w:p w14:paraId="66FD8EDE" w14:textId="447CD642" w:rsidR="006B04BA" w:rsidRPr="008C01C8" w:rsidRDefault="006B04BA" w:rsidP="006B04BA">
      <w:pPr>
        <w:pStyle w:val="WWDAHeading1"/>
        <w:ind w:left="561" w:hanging="561"/>
        <w:rPr>
          <w:color w:val="003366"/>
          <w:sz w:val="36"/>
          <w:szCs w:val="36"/>
        </w:rPr>
      </w:pPr>
      <w:bookmarkStart w:id="0" w:name="_Toc336545506"/>
      <w:r>
        <w:rPr>
          <w:color w:val="003366"/>
          <w:sz w:val="36"/>
          <w:szCs w:val="36"/>
        </w:rPr>
        <w:lastRenderedPageBreak/>
        <w:t>Contents</w:t>
      </w:r>
      <w:bookmarkEnd w:id="0"/>
      <w:r w:rsidR="00531D39">
        <w:rPr>
          <w:color w:val="003366"/>
          <w:sz w:val="36"/>
          <w:szCs w:val="36"/>
        </w:rPr>
        <w:t xml:space="preserve"> </w:t>
      </w:r>
    </w:p>
    <w:p w14:paraId="285ECF3D" w14:textId="77777777" w:rsidR="006B04BA" w:rsidRPr="00761600"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584122E9" w14:textId="77777777" w:rsidR="006B04BA" w:rsidRPr="00F8269A"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4"/>
        </w:rPr>
      </w:pPr>
    </w:p>
    <w:p w14:paraId="3D67F715" w14:textId="2D72719B" w:rsidR="003A1C82" w:rsidRDefault="006B04BA">
      <w:pPr>
        <w:pStyle w:val="TOC1"/>
        <w:tabs>
          <w:tab w:val="right" w:leader="dot" w:pos="9622"/>
        </w:tabs>
        <w:rPr>
          <w:rFonts w:asciiTheme="minorHAnsi" w:hAnsiTheme="minorHAnsi"/>
          <w:noProof/>
          <w:color w:val="auto"/>
          <w:sz w:val="24"/>
          <w:szCs w:val="24"/>
          <w:lang w:eastAsia="ja-JP"/>
        </w:rPr>
      </w:pPr>
      <w:r w:rsidRPr="00F8269A">
        <w:rPr>
          <w:rFonts w:cs="Arial"/>
          <w:sz w:val="24"/>
          <w:szCs w:val="24"/>
        </w:rPr>
        <w:fldChar w:fldCharType="begin"/>
      </w:r>
      <w:r w:rsidRPr="00F8269A">
        <w:rPr>
          <w:rFonts w:cs="Arial"/>
          <w:sz w:val="24"/>
          <w:szCs w:val="24"/>
        </w:rPr>
        <w:instrText xml:space="preserve"> TOC \o "1-1" </w:instrText>
      </w:r>
      <w:r w:rsidRPr="00F8269A">
        <w:rPr>
          <w:rFonts w:cs="Arial"/>
          <w:sz w:val="24"/>
          <w:szCs w:val="24"/>
        </w:rPr>
        <w:fldChar w:fldCharType="separate"/>
      </w:r>
    </w:p>
    <w:p w14:paraId="587EB4EC"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1. WWDA Position on Sexual and Reproductive Rights</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_Toc336545507 \h </w:instrText>
      </w:r>
      <w:r w:rsidRPr="00A37004">
        <w:rPr>
          <w:noProof/>
          <w:color w:val="1F497D" w:themeColor="text2"/>
        </w:rPr>
      </w:r>
      <w:r w:rsidRPr="00A37004">
        <w:rPr>
          <w:noProof/>
          <w:color w:val="1F497D" w:themeColor="text2"/>
        </w:rPr>
        <w:fldChar w:fldCharType="separate"/>
      </w:r>
      <w:r w:rsidRPr="00A37004">
        <w:rPr>
          <w:noProof/>
          <w:color w:val="1F497D" w:themeColor="text2"/>
        </w:rPr>
        <w:t>4</w:t>
      </w:r>
      <w:r w:rsidRPr="00A37004">
        <w:rPr>
          <w:noProof/>
          <w:color w:val="1F497D" w:themeColor="text2"/>
        </w:rPr>
        <w:fldChar w:fldCharType="end"/>
      </w:r>
    </w:p>
    <w:p w14:paraId="0FEFA8D7"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2. Introduction</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_Toc336545508 \h </w:instrText>
      </w:r>
      <w:r w:rsidRPr="00A37004">
        <w:rPr>
          <w:noProof/>
          <w:color w:val="1F497D" w:themeColor="text2"/>
        </w:rPr>
      </w:r>
      <w:r w:rsidRPr="00A37004">
        <w:rPr>
          <w:noProof/>
          <w:color w:val="1F497D" w:themeColor="text2"/>
        </w:rPr>
        <w:fldChar w:fldCharType="separate"/>
      </w:r>
      <w:r w:rsidRPr="00A37004">
        <w:rPr>
          <w:noProof/>
          <w:color w:val="1F497D" w:themeColor="text2"/>
        </w:rPr>
        <w:t>6</w:t>
      </w:r>
      <w:r w:rsidRPr="00A37004">
        <w:rPr>
          <w:noProof/>
          <w:color w:val="1F497D" w:themeColor="text2"/>
        </w:rPr>
        <w:fldChar w:fldCharType="end"/>
      </w:r>
    </w:p>
    <w:p w14:paraId="782CF12E"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3. The Evidence</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_Toc336545509 \h </w:instrText>
      </w:r>
      <w:r w:rsidRPr="00A37004">
        <w:rPr>
          <w:noProof/>
          <w:color w:val="1F497D" w:themeColor="text2"/>
        </w:rPr>
      </w:r>
      <w:r w:rsidRPr="00A37004">
        <w:rPr>
          <w:noProof/>
          <w:color w:val="1F497D" w:themeColor="text2"/>
        </w:rPr>
        <w:fldChar w:fldCharType="separate"/>
      </w:r>
      <w:r w:rsidRPr="00A37004">
        <w:rPr>
          <w:noProof/>
          <w:color w:val="1F497D" w:themeColor="text2"/>
        </w:rPr>
        <w:t>7</w:t>
      </w:r>
      <w:r w:rsidRPr="00A37004">
        <w:rPr>
          <w:noProof/>
          <w:color w:val="1F497D" w:themeColor="text2"/>
        </w:rPr>
        <w:fldChar w:fldCharType="end"/>
      </w:r>
    </w:p>
    <w:p w14:paraId="6F2D70F0"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4. International Human Rights Obligations: Sexual and Reproductive Rights</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_Toc336545510 \h </w:instrText>
      </w:r>
      <w:r w:rsidRPr="00A37004">
        <w:rPr>
          <w:noProof/>
          <w:color w:val="1F497D" w:themeColor="text2"/>
        </w:rPr>
      </w:r>
      <w:r w:rsidRPr="00A37004">
        <w:rPr>
          <w:noProof/>
          <w:color w:val="1F497D" w:themeColor="text2"/>
        </w:rPr>
        <w:fldChar w:fldCharType="separate"/>
      </w:r>
      <w:r w:rsidRPr="00A37004">
        <w:rPr>
          <w:noProof/>
          <w:color w:val="1F497D" w:themeColor="text2"/>
        </w:rPr>
        <w:t>13</w:t>
      </w:r>
      <w:r w:rsidRPr="00A37004">
        <w:rPr>
          <w:noProof/>
          <w:color w:val="1F497D" w:themeColor="text2"/>
        </w:rPr>
        <w:fldChar w:fldCharType="end"/>
      </w:r>
    </w:p>
    <w:p w14:paraId="3D529183"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5. International Human Rights Compliance: Sexual and Reproductive Rights</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_Toc336545511 \h </w:instrText>
      </w:r>
      <w:r w:rsidRPr="00A37004">
        <w:rPr>
          <w:noProof/>
          <w:color w:val="1F497D" w:themeColor="text2"/>
        </w:rPr>
      </w:r>
      <w:r w:rsidRPr="00A37004">
        <w:rPr>
          <w:noProof/>
          <w:color w:val="1F497D" w:themeColor="text2"/>
        </w:rPr>
        <w:fldChar w:fldCharType="separate"/>
      </w:r>
      <w:r w:rsidRPr="00A37004">
        <w:rPr>
          <w:noProof/>
          <w:color w:val="1F497D" w:themeColor="text2"/>
        </w:rPr>
        <w:t>25</w:t>
      </w:r>
      <w:r w:rsidRPr="00A37004">
        <w:rPr>
          <w:noProof/>
          <w:color w:val="1F497D" w:themeColor="text2"/>
        </w:rPr>
        <w:fldChar w:fldCharType="end"/>
      </w:r>
    </w:p>
    <w:p w14:paraId="23A51ED7"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6. Recommendations: Sexual and Reproductive Rights</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_Toc336545512 \h </w:instrText>
      </w:r>
      <w:r w:rsidRPr="00A37004">
        <w:rPr>
          <w:noProof/>
          <w:color w:val="1F497D" w:themeColor="text2"/>
        </w:rPr>
      </w:r>
      <w:r w:rsidRPr="00A37004">
        <w:rPr>
          <w:noProof/>
          <w:color w:val="1F497D" w:themeColor="text2"/>
        </w:rPr>
        <w:fldChar w:fldCharType="separate"/>
      </w:r>
      <w:r w:rsidRPr="00A37004">
        <w:rPr>
          <w:noProof/>
          <w:color w:val="1F497D" w:themeColor="text2"/>
        </w:rPr>
        <w:t>38</w:t>
      </w:r>
      <w:r w:rsidRPr="00A37004">
        <w:rPr>
          <w:noProof/>
          <w:color w:val="1F497D" w:themeColor="text2"/>
        </w:rPr>
        <w:fldChar w:fldCharType="end"/>
      </w:r>
    </w:p>
    <w:p w14:paraId="109CE631"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7. Speaking Out and Accessing Support</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_Toc336545513 \h </w:instrText>
      </w:r>
      <w:r w:rsidRPr="00A37004">
        <w:rPr>
          <w:noProof/>
          <w:color w:val="1F497D" w:themeColor="text2"/>
        </w:rPr>
      </w:r>
      <w:r w:rsidRPr="00A37004">
        <w:rPr>
          <w:noProof/>
          <w:color w:val="1F497D" w:themeColor="text2"/>
        </w:rPr>
        <w:fldChar w:fldCharType="separate"/>
      </w:r>
      <w:r w:rsidRPr="00A37004">
        <w:rPr>
          <w:noProof/>
          <w:color w:val="1F497D" w:themeColor="text2"/>
        </w:rPr>
        <w:t>40</w:t>
      </w:r>
      <w:r w:rsidRPr="00A37004">
        <w:rPr>
          <w:noProof/>
          <w:color w:val="1F497D" w:themeColor="text2"/>
        </w:rPr>
        <w:fldChar w:fldCharType="end"/>
      </w:r>
    </w:p>
    <w:p w14:paraId="6E378F3C" w14:textId="77777777" w:rsidR="003A1C82" w:rsidRPr="00A37004" w:rsidRDefault="003A1C82">
      <w:pPr>
        <w:pStyle w:val="TOC1"/>
        <w:tabs>
          <w:tab w:val="right" w:leader="dot" w:pos="9622"/>
        </w:tabs>
        <w:rPr>
          <w:rFonts w:asciiTheme="minorHAnsi" w:hAnsiTheme="minorHAnsi"/>
          <w:noProof/>
          <w:color w:val="1F497D" w:themeColor="text2"/>
          <w:sz w:val="24"/>
          <w:szCs w:val="24"/>
          <w:lang w:eastAsia="ja-JP"/>
        </w:rPr>
      </w:pPr>
      <w:r w:rsidRPr="00A37004">
        <w:rPr>
          <w:noProof/>
          <w:color w:val="1F497D" w:themeColor="text2"/>
        </w:rPr>
        <w:t>8. Endnotes</w:t>
      </w:r>
      <w:r w:rsidRPr="00A37004">
        <w:rPr>
          <w:noProof/>
          <w:color w:val="1F497D" w:themeColor="text2"/>
        </w:rPr>
        <w:tab/>
      </w:r>
      <w:r w:rsidRPr="00A37004">
        <w:rPr>
          <w:noProof/>
          <w:color w:val="1F497D" w:themeColor="text2"/>
        </w:rPr>
        <w:fldChar w:fldCharType="begin"/>
      </w:r>
      <w:r w:rsidRPr="00A37004">
        <w:rPr>
          <w:noProof/>
          <w:color w:val="1F497D" w:themeColor="text2"/>
        </w:rPr>
        <w:instrText xml:space="preserve"> PAGEREF _Toc336545514 \h </w:instrText>
      </w:r>
      <w:r w:rsidRPr="00A37004">
        <w:rPr>
          <w:noProof/>
          <w:color w:val="1F497D" w:themeColor="text2"/>
        </w:rPr>
      </w:r>
      <w:r w:rsidRPr="00A37004">
        <w:rPr>
          <w:noProof/>
          <w:color w:val="1F497D" w:themeColor="text2"/>
        </w:rPr>
        <w:fldChar w:fldCharType="separate"/>
      </w:r>
      <w:r w:rsidRPr="00A37004">
        <w:rPr>
          <w:noProof/>
          <w:color w:val="1F497D" w:themeColor="text2"/>
        </w:rPr>
        <w:t>41</w:t>
      </w:r>
      <w:r w:rsidRPr="00A37004">
        <w:rPr>
          <w:noProof/>
          <w:color w:val="1F497D" w:themeColor="text2"/>
        </w:rPr>
        <w:fldChar w:fldCharType="end"/>
      </w:r>
    </w:p>
    <w:p w14:paraId="07944998" w14:textId="213090D4" w:rsidR="006B04BA" w:rsidRPr="00F8269A" w:rsidRDefault="006B04BA" w:rsidP="006B04BA">
      <w:pPr>
        <w:rPr>
          <w:szCs w:val="22"/>
          <w:lang w:val="en-AU"/>
        </w:rPr>
      </w:pPr>
      <w:r w:rsidRPr="00F8269A">
        <w:rPr>
          <w:rFonts w:cs="Arial"/>
          <w:sz w:val="24"/>
        </w:rPr>
        <w:fldChar w:fldCharType="end"/>
      </w:r>
    </w:p>
    <w:p w14:paraId="5ED7F0DB" w14:textId="77777777" w:rsidR="006B04BA" w:rsidRDefault="006B04BA" w:rsidP="006B04BA">
      <w:pPr>
        <w:rPr>
          <w:szCs w:val="22"/>
          <w:lang w:val="en-AU"/>
        </w:rPr>
      </w:pPr>
    </w:p>
    <w:p w14:paraId="1D3FFAF2" w14:textId="77777777" w:rsidR="006B04BA" w:rsidRDefault="006B04BA" w:rsidP="006B04BA">
      <w:pPr>
        <w:rPr>
          <w:szCs w:val="22"/>
          <w:lang w:val="en-AU"/>
        </w:rPr>
      </w:pPr>
    </w:p>
    <w:p w14:paraId="3A8AD348" w14:textId="77777777" w:rsidR="006B04BA" w:rsidRDefault="006B04BA" w:rsidP="006B04BA">
      <w:pPr>
        <w:rPr>
          <w:szCs w:val="22"/>
          <w:lang w:val="en-AU"/>
        </w:rPr>
      </w:pPr>
    </w:p>
    <w:p w14:paraId="7AD841ED" w14:textId="77777777" w:rsidR="006B04BA" w:rsidRDefault="006B04BA" w:rsidP="006B04BA">
      <w:pPr>
        <w:rPr>
          <w:szCs w:val="22"/>
          <w:lang w:val="en-AU"/>
        </w:rPr>
      </w:pPr>
    </w:p>
    <w:p w14:paraId="556619F5" w14:textId="77777777" w:rsidR="006B04BA" w:rsidRDefault="006B04BA" w:rsidP="006B04BA">
      <w:pPr>
        <w:rPr>
          <w:szCs w:val="22"/>
          <w:lang w:val="en-AU"/>
        </w:rPr>
      </w:pPr>
      <w:r>
        <w:rPr>
          <w:szCs w:val="22"/>
          <w:lang w:val="en-AU"/>
        </w:rPr>
        <w:br w:type="page"/>
      </w:r>
    </w:p>
    <w:p w14:paraId="48FEA565" w14:textId="26DD1EB3" w:rsidR="006B04BA" w:rsidRPr="008C01C8" w:rsidRDefault="006B04BA" w:rsidP="006B04BA">
      <w:pPr>
        <w:pStyle w:val="WWDAHeading1"/>
        <w:ind w:left="561" w:hanging="561"/>
        <w:rPr>
          <w:color w:val="003366"/>
          <w:sz w:val="36"/>
          <w:szCs w:val="36"/>
        </w:rPr>
      </w:pPr>
      <w:bookmarkStart w:id="1" w:name="_Toc336545507"/>
      <w:r w:rsidRPr="008C01C8">
        <w:rPr>
          <w:color w:val="003366"/>
          <w:sz w:val="36"/>
          <w:szCs w:val="36"/>
        </w:rPr>
        <w:lastRenderedPageBreak/>
        <w:t>1</w:t>
      </w:r>
      <w:r w:rsidR="00DA1D4B">
        <w:rPr>
          <w:color w:val="003366"/>
          <w:sz w:val="36"/>
          <w:szCs w:val="36"/>
        </w:rPr>
        <w:tab/>
      </w:r>
      <w:r w:rsidRPr="008C01C8">
        <w:rPr>
          <w:color w:val="003366"/>
          <w:sz w:val="36"/>
          <w:szCs w:val="36"/>
        </w:rPr>
        <w:t xml:space="preserve">WWDA Position on </w:t>
      </w:r>
      <w:r>
        <w:rPr>
          <w:color w:val="003366"/>
          <w:sz w:val="36"/>
          <w:szCs w:val="36"/>
        </w:rPr>
        <w:t>Sexual and Reproductive Rights</w:t>
      </w:r>
      <w:bookmarkEnd w:id="1"/>
      <w:r w:rsidR="00531D39">
        <w:rPr>
          <w:color w:val="003366"/>
          <w:sz w:val="36"/>
          <w:szCs w:val="36"/>
        </w:rPr>
        <w:t xml:space="preserve"> </w:t>
      </w:r>
    </w:p>
    <w:p w14:paraId="6C1BE1EA" w14:textId="77777777" w:rsidR="006B04BA"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04B6C021" w14:textId="0BEF70B4" w:rsidR="00671DB5" w:rsidRPr="00671DB5" w:rsidRDefault="00671DB5"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WWDA believes women and girls with disability have the right to make free and informed choices about their bodies, sexual health, reproductive health, intimate and emotional relationships, and parenting.</w:t>
      </w:r>
    </w:p>
    <w:p w14:paraId="198A1168" w14:textId="77777777" w:rsidR="000F407F" w:rsidRDefault="000F407F" w:rsidP="000F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60CA732F" w14:textId="7BC35B4A" w:rsidR="000F407F" w:rsidRDefault="000F407F"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 xml:space="preserve">WWDA </w:t>
      </w:r>
      <w:r>
        <w:rPr>
          <w:rFonts w:cs="Arial"/>
          <w:szCs w:val="20"/>
        </w:rPr>
        <w:t>believes that r</w:t>
      </w:r>
      <w:r>
        <w:t xml:space="preserve">ecognising sexual and reproductive rights encompasses the basic right of all </w:t>
      </w:r>
      <w:r w:rsidRPr="009955CD">
        <w:t>couples and individuals to found and maintain a family, including the right to decide freely and responsibly the number, spacing and timing of their children and to have access to the</w:t>
      </w:r>
      <w:r>
        <w:t xml:space="preserve"> information and means to do so.</w:t>
      </w:r>
    </w:p>
    <w:p w14:paraId="6C18EDED" w14:textId="77777777" w:rsidR="00DA1D4B" w:rsidRDefault="00DA1D4B" w:rsidP="00002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6C316FB2" w14:textId="0F45C78D" w:rsidR="00671DB5" w:rsidRPr="00671DB5" w:rsidRDefault="00671DB5"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WWDA believes women and girls with disability have the right to sexual pleasure, expression, association, equity, privacy, freedom, autonomy and self-determination.</w:t>
      </w:r>
    </w:p>
    <w:p w14:paraId="3F96F693" w14:textId="77777777" w:rsidR="00671DB5" w:rsidRDefault="00671DB5" w:rsidP="00671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1D7E496F" w14:textId="129E8E0E" w:rsidR="004B11B0" w:rsidRPr="006D554D" w:rsidRDefault="004B11B0"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D554D">
        <w:rPr>
          <w:rFonts w:cs="Arial"/>
          <w:szCs w:val="20"/>
        </w:rPr>
        <w:t>WWDA believes that forced sterilisation, forced abortion, and forced contraception constitute egregious forms of sexual violence against women and girls with disability and are a violation of the right to freedom from torture and other cruel, inhuman or degrading treatment or punishment.</w:t>
      </w:r>
    </w:p>
    <w:p w14:paraId="10D3ED9C" w14:textId="77777777" w:rsidR="004B11B0" w:rsidRDefault="004B11B0" w:rsidP="00671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D4F3BAF" w14:textId="46296072" w:rsidR="004B11B0" w:rsidRPr="00671DB5" w:rsidRDefault="004B11B0"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 xml:space="preserve">WWDA believes the denial of sexual and reproductive rights for women and girls with disability, especially sterilisation and the forced removal of children on the basis of a mother’s disability, constitute </w:t>
      </w:r>
      <w:r>
        <w:rPr>
          <w:rFonts w:cs="Arial"/>
          <w:szCs w:val="20"/>
        </w:rPr>
        <w:t xml:space="preserve">egregious </w:t>
      </w:r>
      <w:r w:rsidRPr="00671DB5">
        <w:rPr>
          <w:rFonts w:cs="Arial"/>
          <w:szCs w:val="20"/>
        </w:rPr>
        <w:t xml:space="preserve">violations of </w:t>
      </w:r>
      <w:r>
        <w:rPr>
          <w:rFonts w:cs="Arial"/>
          <w:szCs w:val="20"/>
        </w:rPr>
        <w:t xml:space="preserve">fundamental </w:t>
      </w:r>
      <w:r w:rsidRPr="00671DB5">
        <w:rPr>
          <w:rFonts w:cs="Arial"/>
          <w:szCs w:val="20"/>
        </w:rPr>
        <w:t>human rights.</w:t>
      </w:r>
    </w:p>
    <w:p w14:paraId="53B18363" w14:textId="77777777" w:rsidR="004B11B0" w:rsidRDefault="004B11B0" w:rsidP="00671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5C0A4C7F" w14:textId="4010395F" w:rsidR="00671DB5" w:rsidRPr="00671DB5" w:rsidRDefault="00671DB5"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 xml:space="preserve">WWDA is unequivocal in its position of actively opposing sterilisation of any child, with and without disability and with or without court authorisation, unless the procedure is required, or is a by-product of, a medical life-saving emergency. </w:t>
      </w:r>
    </w:p>
    <w:p w14:paraId="122594AF" w14:textId="77777777" w:rsidR="00671DB5" w:rsidRDefault="00671DB5" w:rsidP="00671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6C5AA4E" w14:textId="3F15FDE8" w:rsidR="00671DB5" w:rsidRPr="00671DB5" w:rsidRDefault="00671DB5" w:rsidP="00A37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WWDA is unequivocal in in its position of actively opposing sterilisation of any woman without her free and informed consent, unless the procedure is required, or is a by-product of, a medical life-saving emergency.</w:t>
      </w:r>
    </w:p>
    <w:p w14:paraId="64640FA1" w14:textId="77777777" w:rsidR="009371C3" w:rsidRDefault="009371C3" w:rsidP="00671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04EA434" w14:textId="7B1D6BD0" w:rsidR="00671DB5" w:rsidRDefault="00671DB5"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671DB5">
        <w:rPr>
          <w:rFonts w:cs="Arial"/>
          <w:szCs w:val="20"/>
        </w:rPr>
        <w:t>WWDA believes the widespread denial of sexual and reproductive rights and removal of children from mothers with disability is continuing unabated due to deep-rooted inequality and extreme forms of discrimination against women and girls with disability.</w:t>
      </w:r>
    </w:p>
    <w:p w14:paraId="61636125" w14:textId="77777777" w:rsidR="006B04BA" w:rsidRPr="006D554D"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C92A25B" w14:textId="77777777" w:rsidR="006B04BA" w:rsidRPr="009A2414" w:rsidRDefault="006B04BA" w:rsidP="006B04BA">
      <w:pPr>
        <w:pStyle w:val="Heading2"/>
      </w:pPr>
      <w:r w:rsidRPr="009A2414">
        <w:t>Recomm</w:t>
      </w:r>
      <w:r w:rsidRPr="00ED2888">
        <w:t>endati</w:t>
      </w:r>
      <w:r w:rsidRPr="009A2414">
        <w:t>ons</w:t>
      </w:r>
    </w:p>
    <w:p w14:paraId="606B55B2" w14:textId="77777777" w:rsidR="006B04BA"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10C3894D" w14:textId="32BDFAA8" w:rsidR="004B11B0" w:rsidRPr="008D2E06" w:rsidRDefault="004B11B0"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002DAA">
        <w:rPr>
          <w:rFonts w:cs="Arial"/>
          <w:szCs w:val="20"/>
        </w:rPr>
        <w:t xml:space="preserve">WWDA calls on the Australian Government to </w:t>
      </w:r>
      <w:r w:rsidR="0076591F" w:rsidRPr="00002DAA">
        <w:rPr>
          <w:rFonts w:cs="Arial"/>
          <w:szCs w:val="20"/>
        </w:rPr>
        <w:t>exercise its executive powers under the Constitution to authorise</w:t>
      </w:r>
      <w:r w:rsidRPr="00002DAA">
        <w:rPr>
          <w:rFonts w:cs="Arial"/>
          <w:szCs w:val="20"/>
        </w:rPr>
        <w:t xml:space="preserve"> national, uniform and legally enforceable legislation prohibiting the sterilisation of children, and the sterilisation of adults with disability in the absence of their prior</w:t>
      </w:r>
      <w:r w:rsidR="000E38BC" w:rsidRPr="00002DAA">
        <w:rPr>
          <w:rFonts w:cs="Arial"/>
          <w:szCs w:val="20"/>
        </w:rPr>
        <w:t>,</w:t>
      </w:r>
      <w:r w:rsidRPr="00002DAA">
        <w:rPr>
          <w:rFonts w:cs="Arial"/>
          <w:szCs w:val="20"/>
        </w:rPr>
        <w:t xml:space="preserve"> fully informed and free consent.</w:t>
      </w:r>
    </w:p>
    <w:p w14:paraId="3876F736" w14:textId="77777777" w:rsidR="004B11B0" w:rsidRDefault="004B11B0" w:rsidP="004B1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11788779" w14:textId="16C135D6" w:rsidR="008F7CB5" w:rsidRPr="008D2E06" w:rsidRDefault="008F7CB5"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002DAA">
        <w:rPr>
          <w:rFonts w:cs="Arial"/>
          <w:szCs w:val="20"/>
        </w:rPr>
        <w:t>WWDA specifically calls on the Law, Crime and Community Safety Council (LCCSC) to work with the Council of Australian Governments (COAG) as a matter of urgency to enact national, uniform and legally enforceable legi</w:t>
      </w:r>
      <w:r w:rsidRPr="008D2E06">
        <w:rPr>
          <w:rFonts w:cs="Arial"/>
          <w:szCs w:val="20"/>
        </w:rPr>
        <w:t>slation prohibiting the sterilisation of children, and the sterilisation of adults with disability in the absence of their prior fully informed and free consent.</w:t>
      </w:r>
    </w:p>
    <w:p w14:paraId="57F1EDB2" w14:textId="77777777" w:rsidR="008F7CB5" w:rsidRPr="006D554D" w:rsidRDefault="008F7CB5" w:rsidP="008F7C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77389D1A" w14:textId="7287F42D" w:rsidR="008F7CB5" w:rsidRPr="008D2E06" w:rsidRDefault="008F7CB5"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WWDA calls on the Australian Government to prioritise, as a matter of urgency</w:t>
      </w:r>
      <w:r w:rsidR="000E38BC" w:rsidRPr="00002DAA">
        <w:rPr>
          <w:rFonts w:cs="Arial"/>
          <w:szCs w:val="20"/>
        </w:rPr>
        <w:t xml:space="preserve"> and in consultation with </w:t>
      </w:r>
      <w:r w:rsidR="000E38BC" w:rsidRPr="008D2E06">
        <w:rPr>
          <w:rFonts w:cs="Arial"/>
          <w:szCs w:val="20"/>
        </w:rPr>
        <w:t>women with disability and their representative organisations</w:t>
      </w:r>
      <w:r w:rsidRPr="008D2E06">
        <w:rPr>
          <w:rFonts w:cs="Arial"/>
          <w:szCs w:val="20"/>
        </w:rPr>
        <w:t xml:space="preserve">, the development of accessible and appropriate information resources and materials on </w:t>
      </w:r>
      <w:r w:rsidR="0076591F" w:rsidRPr="008D2E06">
        <w:rPr>
          <w:rFonts w:cs="Arial"/>
          <w:szCs w:val="20"/>
        </w:rPr>
        <w:t xml:space="preserve">the sexual and reproductive rights of </w:t>
      </w:r>
      <w:r w:rsidRPr="008D2E06">
        <w:rPr>
          <w:rFonts w:cs="Arial"/>
          <w:szCs w:val="20"/>
        </w:rPr>
        <w:t>women and girls with disability</w:t>
      </w:r>
      <w:r w:rsidR="000E38BC" w:rsidRPr="008D2E06">
        <w:rPr>
          <w:rFonts w:cs="Arial"/>
          <w:szCs w:val="20"/>
        </w:rPr>
        <w:t xml:space="preserve"> </w:t>
      </w:r>
      <w:r w:rsidRPr="008D2E06">
        <w:rPr>
          <w:rFonts w:cs="Arial"/>
          <w:szCs w:val="20"/>
        </w:rPr>
        <w:t xml:space="preserve">– for women with disability themselves; frontline workers and other professionals; family, support persons, advocates and friends; and the broader community. </w:t>
      </w:r>
    </w:p>
    <w:p w14:paraId="7D9F5490" w14:textId="77777777" w:rsidR="004B11B0" w:rsidRPr="004B11B0" w:rsidRDefault="004B11B0" w:rsidP="004B1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647C216E" w14:textId="64AF5104" w:rsidR="004B11B0" w:rsidRPr="00002DAA" w:rsidRDefault="004B11B0"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WWDA calls on the Australian Government, in consultation with women with disability and their representative organisations, to develop a national strategy to improve access for women and girls with disability to mainstream sexual and reproductive health care on an equal basis with others.</w:t>
      </w:r>
    </w:p>
    <w:p w14:paraId="7BB97897" w14:textId="77777777" w:rsidR="00664F7E" w:rsidRPr="006D554D" w:rsidRDefault="00664F7E"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15543F0E" w14:textId="34C3EB3C" w:rsidR="00664F7E" w:rsidRPr="008D2E06" w:rsidRDefault="00664F7E"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 xml:space="preserve">WWDA calls on the Australian Government, in consultation with people with disability and their representative organisations, to develop a national strategy to improve access </w:t>
      </w:r>
      <w:r w:rsidR="00246385" w:rsidRPr="00002DAA">
        <w:rPr>
          <w:rFonts w:cs="Arial"/>
          <w:szCs w:val="20"/>
        </w:rPr>
        <w:t xml:space="preserve">to, </w:t>
      </w:r>
      <w:r w:rsidRPr="00002DAA">
        <w:rPr>
          <w:rFonts w:cs="Arial"/>
          <w:szCs w:val="20"/>
        </w:rPr>
        <w:t xml:space="preserve">and implementation of comprehensive, equitable, accessible, and disability-inclusive sexual and reproductive health education and information, with a </w:t>
      </w:r>
      <w:r w:rsidRPr="008D2E06">
        <w:rPr>
          <w:rFonts w:cs="Arial"/>
          <w:szCs w:val="20"/>
        </w:rPr>
        <w:t>particular focus on improving the access to such information for women and girls with disability, regardless of the setting in which they work, live or study.</w:t>
      </w:r>
    </w:p>
    <w:p w14:paraId="1AD86C25" w14:textId="77777777" w:rsidR="00664F7E" w:rsidRDefault="00664F7E"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07331F75" w14:textId="5B241C09" w:rsidR="00CC316E" w:rsidRPr="008D2E06" w:rsidRDefault="00CC316E"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 xml:space="preserve">WWDA calls on the Australian Government, through the Council of Australian </w:t>
      </w:r>
      <w:r w:rsidR="000E38BC" w:rsidRPr="00002DAA">
        <w:rPr>
          <w:rFonts w:cs="Arial"/>
          <w:szCs w:val="20"/>
        </w:rPr>
        <w:t xml:space="preserve">Governments (COAG), </w:t>
      </w:r>
      <w:r w:rsidRPr="00002DAA">
        <w:rPr>
          <w:rFonts w:cs="Arial"/>
          <w:szCs w:val="20"/>
        </w:rPr>
        <w:t>to commission a national inquiry into the legal, policy and social support environment that gives rise to the removal of babies and children from parents with disabilit</w:t>
      </w:r>
      <w:r w:rsidRPr="008D2E06">
        <w:rPr>
          <w:rFonts w:cs="Arial"/>
          <w:szCs w:val="20"/>
        </w:rPr>
        <w:t>y, at a rate at 10 times higher than non-disabled parents.</w:t>
      </w:r>
    </w:p>
    <w:p w14:paraId="4F4A8293" w14:textId="77777777" w:rsidR="00CC316E" w:rsidRPr="004B11B0" w:rsidRDefault="00CC316E"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7A9A393E" w14:textId="13546ACD" w:rsidR="004B11B0" w:rsidRPr="008D2E06" w:rsidRDefault="004B11B0"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 xml:space="preserve">WWDA calls on the Australian Government to establish a nationally consistent supported decision-making framework that strongly and positively promotes and supports people </w:t>
      </w:r>
      <w:r w:rsidR="00246385" w:rsidRPr="00002DAA">
        <w:rPr>
          <w:rFonts w:cs="Arial"/>
          <w:szCs w:val="20"/>
        </w:rPr>
        <w:t xml:space="preserve">with disability </w:t>
      </w:r>
      <w:r w:rsidRPr="00002DAA">
        <w:rPr>
          <w:rFonts w:cs="Arial"/>
          <w:szCs w:val="20"/>
        </w:rPr>
        <w:t>to effectively assert and exercise their legal capacity and enshrines the primacy of s</w:t>
      </w:r>
      <w:r w:rsidRPr="008D2E06">
        <w:rPr>
          <w:rFonts w:cs="Arial"/>
          <w:szCs w:val="20"/>
        </w:rPr>
        <w:t>upported decision-making mechanisms, including the right of women and girls with disability to make free, informed and responsible choices about their bodies, sexual health, reproductive health, intimate and emotional relationships, and parenting.</w:t>
      </w:r>
    </w:p>
    <w:p w14:paraId="0992F218" w14:textId="77777777" w:rsidR="004B11B0" w:rsidRPr="004B11B0" w:rsidRDefault="004B11B0"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655E2BDA" w14:textId="2891F2AC" w:rsidR="004B11B0" w:rsidRPr="008D2E06" w:rsidRDefault="004B11B0"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 xml:space="preserve">WWDA calls on the Australian Government to immediately revise the </w:t>
      </w:r>
      <w:r w:rsidRPr="00002DAA">
        <w:rPr>
          <w:rFonts w:cs="Arial"/>
          <w:i/>
          <w:szCs w:val="20"/>
        </w:rPr>
        <w:t xml:space="preserve">National Disability Insurance Scheme </w:t>
      </w:r>
      <w:r w:rsidR="00CC316E" w:rsidRPr="00002DAA">
        <w:rPr>
          <w:rFonts w:cs="Arial"/>
          <w:i/>
          <w:szCs w:val="20"/>
        </w:rPr>
        <w:t xml:space="preserve">(NDIS) </w:t>
      </w:r>
      <w:r w:rsidR="007B079C" w:rsidRPr="00002DAA">
        <w:rPr>
          <w:rFonts w:cs="Arial"/>
          <w:i/>
          <w:szCs w:val="20"/>
        </w:rPr>
        <w:t>(Supports for Participants) Rules 2013</w:t>
      </w:r>
      <w:r w:rsidR="007B079C" w:rsidRPr="00002DAA">
        <w:rPr>
          <w:rFonts w:cs="Arial"/>
          <w:szCs w:val="20"/>
        </w:rPr>
        <w:t xml:space="preserve"> </w:t>
      </w:r>
      <w:r w:rsidRPr="00002DAA">
        <w:rPr>
          <w:rFonts w:cs="Arial"/>
          <w:szCs w:val="20"/>
        </w:rPr>
        <w:t xml:space="preserve">and related implementation frameworks and strategies to </w:t>
      </w:r>
      <w:r w:rsidRPr="008D2E06">
        <w:rPr>
          <w:rFonts w:cs="Arial"/>
          <w:szCs w:val="20"/>
        </w:rPr>
        <w:t xml:space="preserve">ensure explicit provisions for </w:t>
      </w:r>
      <w:r w:rsidR="00C45F83" w:rsidRPr="008D2E06">
        <w:rPr>
          <w:rFonts w:cs="Arial"/>
          <w:szCs w:val="20"/>
        </w:rPr>
        <w:t xml:space="preserve">NDIS </w:t>
      </w:r>
      <w:r w:rsidRPr="008D2E06">
        <w:rPr>
          <w:rFonts w:cs="Arial"/>
          <w:szCs w:val="20"/>
        </w:rPr>
        <w:t>participants to access funded supports that enable them to realise their rights to sexual health information, sexual pleasure, expression, association, freedom, autonomy and self-determination.</w:t>
      </w:r>
    </w:p>
    <w:p w14:paraId="00E5DE06" w14:textId="77777777" w:rsidR="00EC6C67" w:rsidRPr="006D554D" w:rsidRDefault="00EC6C67"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05C8C490" w14:textId="02176CCE" w:rsidR="00EC6C67" w:rsidRPr="008D2E06" w:rsidRDefault="00EC6C67"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 xml:space="preserve">WWDA calls on the Council of Australian Governments (COAG) to ensure that future Implementation Plans of the </w:t>
      </w:r>
      <w:r w:rsidRPr="00002DAA">
        <w:rPr>
          <w:rFonts w:cs="Arial"/>
          <w:i/>
          <w:szCs w:val="20"/>
        </w:rPr>
        <w:t>National Disability Strategy (NDS) 2010-2020</w:t>
      </w:r>
      <w:r w:rsidRPr="00002DAA">
        <w:rPr>
          <w:rFonts w:cs="Arial"/>
          <w:szCs w:val="20"/>
        </w:rPr>
        <w:t>, include as a priority, the development of specific, gendered, targeted measures to urgently address the sexual and reproductive rights violations experienced by people with</w:t>
      </w:r>
      <w:r w:rsidRPr="008D2E06">
        <w:rPr>
          <w:rFonts w:cs="Arial"/>
          <w:szCs w:val="20"/>
        </w:rPr>
        <w:t xml:space="preserve"> disability, particularly women and girls with disability.</w:t>
      </w:r>
    </w:p>
    <w:p w14:paraId="7D32E9A0" w14:textId="77777777" w:rsidR="00EC6C67" w:rsidRPr="006D554D" w:rsidRDefault="00EC6C67"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25399D02" w14:textId="57B5D6C7" w:rsidR="00EC6C67" w:rsidRPr="008D2E06" w:rsidRDefault="00EC6C67"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 xml:space="preserve">WWDA calls on the Australian Government to provide long-term support, including core support and resources for capacity </w:t>
      </w:r>
      <w:r w:rsidR="007B079C" w:rsidRPr="00002DAA">
        <w:rPr>
          <w:rFonts w:cs="Arial"/>
          <w:szCs w:val="20"/>
        </w:rPr>
        <w:t>building</w:t>
      </w:r>
      <w:r w:rsidRPr="00002DAA">
        <w:rPr>
          <w:rFonts w:cs="Arial"/>
          <w:szCs w:val="20"/>
        </w:rPr>
        <w:t>, to human rights based organisations constituted by, of and for women and girls with disability.</w:t>
      </w:r>
    </w:p>
    <w:p w14:paraId="2E490F33" w14:textId="77777777" w:rsidR="00EC6C67" w:rsidRPr="006D554D" w:rsidRDefault="00EC6C67"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43D8D737" w14:textId="75FD761F" w:rsidR="00EC6C67" w:rsidRPr="00002DAA" w:rsidRDefault="00EC6C67" w:rsidP="00A37004">
      <w:pPr>
        <w:pStyle w:val="ListParagraph"/>
        <w:numPr>
          <w:ilvl w:val="0"/>
          <w:numId w:val="20"/>
        </w:numPr>
        <w:ind w:left="426"/>
        <w:rPr>
          <w:szCs w:val="20"/>
        </w:rPr>
      </w:pPr>
      <w:r w:rsidRPr="00002DAA">
        <w:rPr>
          <w:szCs w:val="20"/>
        </w:rPr>
        <w:t>WWDA calls on the Australian Government to commission and fund a comprehensive assessment of the situation of women and girls with disability, in order to establish a baseline of disaggregated data and information against which compliance with the UN treaties (to which Australia is a party) and national policy frameworks can be measured and monitored.</w:t>
      </w:r>
    </w:p>
    <w:p w14:paraId="70C541F4" w14:textId="77777777" w:rsidR="00EC6C67" w:rsidRDefault="00EC6C67"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647DF4B3" w14:textId="17A96E56" w:rsidR="007B079C" w:rsidRPr="008D2E06" w:rsidRDefault="004B11B0" w:rsidP="00A37004">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002DAA">
        <w:rPr>
          <w:rFonts w:cs="Arial"/>
          <w:szCs w:val="20"/>
        </w:rPr>
        <w:t>WWDA calls on the Australian Government to immediately withdraw its Interpretive Declarations on the Convention on the Rights of People With Disabilities including Article 12 [Eq</w:t>
      </w:r>
      <w:r w:rsidR="007B079C" w:rsidRPr="00002DAA">
        <w:rPr>
          <w:rFonts w:cs="Arial"/>
          <w:szCs w:val="20"/>
        </w:rPr>
        <w:t xml:space="preserve">ual recognition before the law], </w:t>
      </w:r>
      <w:r w:rsidRPr="00002DAA">
        <w:rPr>
          <w:rFonts w:cs="Arial"/>
          <w:szCs w:val="20"/>
        </w:rPr>
        <w:t>Article 17 [Protecting the integrity of the person]</w:t>
      </w:r>
      <w:r w:rsidR="007B079C" w:rsidRPr="008D2E06">
        <w:rPr>
          <w:rFonts w:cs="Arial"/>
          <w:szCs w:val="20"/>
        </w:rPr>
        <w:t xml:space="preserve"> and Article 18 [Liberty of movement and nationality].</w:t>
      </w:r>
    </w:p>
    <w:p w14:paraId="49698AC8" w14:textId="59FAA272" w:rsidR="006B04BA" w:rsidRDefault="006B04BA" w:rsidP="006B04BA"/>
    <w:p w14:paraId="70FDF372" w14:textId="7F36DB02" w:rsidR="006B04BA" w:rsidRPr="008C01C8" w:rsidRDefault="006B04BA" w:rsidP="00A37004">
      <w:pPr>
        <w:pStyle w:val="WWDAHeading1"/>
        <w:rPr>
          <w:color w:val="003366"/>
          <w:sz w:val="36"/>
          <w:szCs w:val="36"/>
        </w:rPr>
      </w:pPr>
      <w:bookmarkStart w:id="2" w:name="_Toc336545508"/>
      <w:r w:rsidRPr="008C01C8">
        <w:rPr>
          <w:color w:val="003366"/>
          <w:sz w:val="36"/>
          <w:szCs w:val="36"/>
        </w:rPr>
        <w:t>2</w:t>
      </w:r>
      <w:r w:rsidR="00DA1D4B">
        <w:rPr>
          <w:color w:val="003366"/>
          <w:sz w:val="36"/>
          <w:szCs w:val="36"/>
        </w:rPr>
        <w:tab/>
      </w:r>
      <w:r w:rsidRPr="008C01C8">
        <w:rPr>
          <w:color w:val="003366"/>
          <w:sz w:val="36"/>
          <w:szCs w:val="36"/>
        </w:rPr>
        <w:t>Introduction</w:t>
      </w:r>
      <w:bookmarkEnd w:id="2"/>
      <w:r w:rsidRPr="008C01C8">
        <w:rPr>
          <w:color w:val="003366"/>
          <w:sz w:val="36"/>
          <w:szCs w:val="36"/>
        </w:rPr>
        <w:t xml:space="preserve"> </w:t>
      </w:r>
    </w:p>
    <w:p w14:paraId="59713F9E" w14:textId="77777777" w:rsidR="006B04BA" w:rsidRPr="00D27EEE" w:rsidRDefault="006B04BA" w:rsidP="001702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21B2155B" w14:textId="767CD5A2" w:rsidR="00D27EEE" w:rsidRPr="00D27EEE" w:rsidRDefault="00D27EEE" w:rsidP="00A37004">
      <w:pPr>
        <w:spacing w:line="276" w:lineRule="auto"/>
        <w:rPr>
          <w:szCs w:val="20"/>
        </w:rPr>
      </w:pPr>
      <w:r w:rsidRPr="00D27EEE">
        <w:rPr>
          <w:szCs w:val="20"/>
        </w:rPr>
        <w:lastRenderedPageBreak/>
        <w:t>Sexual and reproductive rights are fundamental human rights.</w:t>
      </w:r>
      <w:r w:rsidRPr="00D27EEE">
        <w:rPr>
          <w:rStyle w:val="EndnoteReference"/>
          <w:szCs w:val="20"/>
        </w:rPr>
        <w:endnoteReference w:id="2"/>
      </w:r>
      <w:r w:rsidRPr="00D27EEE">
        <w:rPr>
          <w:szCs w:val="20"/>
        </w:rPr>
        <w:t xml:space="preserve"> They include the right to </w:t>
      </w:r>
      <w:r w:rsidR="00B71D98" w:rsidRPr="00492D17">
        <w:rPr>
          <w:szCs w:val="20"/>
        </w:rPr>
        <w:t>dignity</w:t>
      </w:r>
      <w:r w:rsidR="00B71D98">
        <w:rPr>
          <w:szCs w:val="20"/>
        </w:rPr>
        <w:t>,</w:t>
      </w:r>
      <w:r w:rsidR="00B71D98" w:rsidRPr="00D27EEE">
        <w:rPr>
          <w:szCs w:val="20"/>
        </w:rPr>
        <w:t xml:space="preserve"> </w:t>
      </w:r>
      <w:r w:rsidR="00B71D98">
        <w:rPr>
          <w:szCs w:val="20"/>
        </w:rPr>
        <w:t xml:space="preserve">equality, </w:t>
      </w:r>
      <w:r w:rsidRPr="00D27EEE">
        <w:rPr>
          <w:szCs w:val="20"/>
        </w:rPr>
        <w:t xml:space="preserve">autonomy and self-determination – the right of everyone to make free and informed decisions </w:t>
      </w:r>
      <w:r w:rsidR="0042163F">
        <w:rPr>
          <w:szCs w:val="20"/>
        </w:rPr>
        <w:t xml:space="preserve">about, </w:t>
      </w:r>
      <w:r w:rsidRPr="00D27EEE">
        <w:rPr>
          <w:szCs w:val="20"/>
        </w:rPr>
        <w:t>and have full control over</w:t>
      </w:r>
      <w:r w:rsidR="0042163F">
        <w:rPr>
          <w:szCs w:val="20"/>
        </w:rPr>
        <w:t xml:space="preserve"> - </w:t>
      </w:r>
      <w:r w:rsidRPr="00D27EEE">
        <w:rPr>
          <w:szCs w:val="20"/>
        </w:rPr>
        <w:t>their body, sexuality, health, relationships, and if, when and with whom to partner, marry and have children</w:t>
      </w:r>
      <w:r w:rsidR="0042163F">
        <w:rPr>
          <w:szCs w:val="20"/>
        </w:rPr>
        <w:t>,</w:t>
      </w:r>
      <w:r w:rsidRPr="00D27EEE">
        <w:rPr>
          <w:szCs w:val="20"/>
        </w:rPr>
        <w:t xml:space="preserve"> without any form of discrimination, stigma, coercion or violence. This includes the right of everyone to enjoy and express their sexuality, be free from interference in making personal decisions about sexuality and reproductive matters, and to access sexual and reproductive health information, education, services and support. It also includes the right to be free from </w:t>
      </w:r>
      <w:r w:rsidR="00C771A8">
        <w:rPr>
          <w:szCs w:val="20"/>
        </w:rPr>
        <w:t xml:space="preserve">all forms of </w:t>
      </w:r>
      <w:r w:rsidR="00C771A8" w:rsidRPr="00D27EEE">
        <w:rPr>
          <w:szCs w:val="20"/>
        </w:rPr>
        <w:t>violence, abuse, exploitation and neglect</w:t>
      </w:r>
      <w:r w:rsidR="00C771A8">
        <w:rPr>
          <w:szCs w:val="20"/>
        </w:rPr>
        <w:t>.</w:t>
      </w:r>
      <w:r w:rsidR="00C771A8" w:rsidRPr="00D27EEE">
        <w:rPr>
          <w:rStyle w:val="EndnoteReference"/>
          <w:szCs w:val="20"/>
        </w:rPr>
        <w:endnoteReference w:id="3"/>
      </w:r>
      <w:r w:rsidR="00C771A8" w:rsidRPr="00D27EEE">
        <w:rPr>
          <w:szCs w:val="20"/>
        </w:rPr>
        <w:t xml:space="preserve"> </w:t>
      </w:r>
    </w:p>
    <w:p w14:paraId="47EA1B0D" w14:textId="77777777" w:rsidR="00D27EEE" w:rsidRDefault="00D27EEE" w:rsidP="0017022C">
      <w:pPr>
        <w:spacing w:line="276" w:lineRule="auto"/>
        <w:rPr>
          <w:szCs w:val="20"/>
        </w:rPr>
      </w:pPr>
    </w:p>
    <w:p w14:paraId="79B2E144" w14:textId="2E1C9613" w:rsidR="00A4789E" w:rsidRDefault="00B71D98" w:rsidP="00A37004">
      <w:pPr>
        <w:spacing w:line="276" w:lineRule="auto"/>
        <w:rPr>
          <w:szCs w:val="20"/>
        </w:rPr>
      </w:pPr>
      <w:r w:rsidRPr="00492D17">
        <w:rPr>
          <w:szCs w:val="20"/>
        </w:rPr>
        <w:t>Sexual rights guarantee that everyone has access to the conditions that allow fulfilment and expression of their sexualities</w:t>
      </w:r>
      <w:r w:rsidR="00D1063D">
        <w:rPr>
          <w:szCs w:val="20"/>
        </w:rPr>
        <w:t>,</w:t>
      </w:r>
      <w:r w:rsidRPr="00492D17">
        <w:rPr>
          <w:szCs w:val="20"/>
        </w:rPr>
        <w:t xml:space="preserve"> free from any coercion, discrimination or violence and within a context respectful of dignity.</w:t>
      </w:r>
      <w:r>
        <w:rPr>
          <w:szCs w:val="20"/>
        </w:rPr>
        <w:t xml:space="preserve"> S</w:t>
      </w:r>
      <w:r w:rsidRPr="00A4789E">
        <w:rPr>
          <w:szCs w:val="20"/>
        </w:rPr>
        <w:t>exuality is a central aspect of being human</w:t>
      </w:r>
      <w:r w:rsidR="002D4980">
        <w:rPr>
          <w:szCs w:val="20"/>
        </w:rPr>
        <w:t xml:space="preserve">. It encompasses many </w:t>
      </w:r>
      <w:r w:rsidR="002D4980" w:rsidRPr="00A4789E">
        <w:rPr>
          <w:szCs w:val="20"/>
        </w:rPr>
        <w:t>dimensions</w:t>
      </w:r>
      <w:r w:rsidR="002D4980">
        <w:rPr>
          <w:szCs w:val="20"/>
        </w:rPr>
        <w:t xml:space="preserve"> that may or may not be </w:t>
      </w:r>
      <w:r w:rsidR="002D4980" w:rsidRPr="00A4789E">
        <w:rPr>
          <w:szCs w:val="20"/>
        </w:rPr>
        <w:t>experienced or expressed.</w:t>
      </w:r>
      <w:r w:rsidRPr="00A4789E">
        <w:rPr>
          <w:szCs w:val="20"/>
        </w:rPr>
        <w:t xml:space="preserve"> </w:t>
      </w:r>
      <w:r w:rsidR="002D4980">
        <w:rPr>
          <w:szCs w:val="20"/>
        </w:rPr>
        <w:t xml:space="preserve">Sexuality </w:t>
      </w:r>
      <w:r w:rsidRPr="00A4789E">
        <w:rPr>
          <w:szCs w:val="20"/>
        </w:rPr>
        <w:t xml:space="preserve">is an evolving concept that encompasses sexual activity, gender identities, sexual orientation, pleasure, </w:t>
      </w:r>
      <w:r w:rsidR="00953691" w:rsidRPr="00A4789E">
        <w:rPr>
          <w:szCs w:val="20"/>
        </w:rPr>
        <w:t xml:space="preserve">eroticism, </w:t>
      </w:r>
      <w:r w:rsidRPr="00A4789E">
        <w:rPr>
          <w:szCs w:val="20"/>
        </w:rPr>
        <w:t>intimacy and reproduction.</w:t>
      </w:r>
      <w:r w:rsidR="00953691">
        <w:rPr>
          <w:rStyle w:val="EndnoteReference"/>
          <w:szCs w:val="20"/>
        </w:rPr>
        <w:endnoteReference w:id="4"/>
      </w:r>
      <w:r w:rsidRPr="00A4789E">
        <w:rPr>
          <w:szCs w:val="20"/>
        </w:rPr>
        <w:t xml:space="preserve"> Sexuality is experienced and expressed in </w:t>
      </w:r>
      <w:r w:rsidR="002D4980">
        <w:rPr>
          <w:szCs w:val="20"/>
        </w:rPr>
        <w:t xml:space="preserve">many ways, including through </w:t>
      </w:r>
      <w:r w:rsidR="002D4980" w:rsidRPr="00A4789E">
        <w:rPr>
          <w:szCs w:val="20"/>
        </w:rPr>
        <w:t>relationships</w:t>
      </w:r>
      <w:r w:rsidR="002D4980">
        <w:rPr>
          <w:szCs w:val="20"/>
        </w:rPr>
        <w:t>,</w:t>
      </w:r>
      <w:r w:rsidR="002D4980" w:rsidRPr="00A4789E">
        <w:rPr>
          <w:szCs w:val="20"/>
        </w:rPr>
        <w:t xml:space="preserve"> attitudes, values, behaviours, practices,</w:t>
      </w:r>
      <w:r w:rsidR="002D4980">
        <w:rPr>
          <w:szCs w:val="20"/>
        </w:rPr>
        <w:t xml:space="preserve"> </w:t>
      </w:r>
      <w:r w:rsidR="002D4980" w:rsidRPr="00A4789E">
        <w:rPr>
          <w:szCs w:val="20"/>
        </w:rPr>
        <w:t>beliefs,</w:t>
      </w:r>
      <w:r w:rsidR="002D4980">
        <w:rPr>
          <w:szCs w:val="20"/>
        </w:rPr>
        <w:t xml:space="preserve"> </w:t>
      </w:r>
      <w:r w:rsidRPr="00A4789E">
        <w:rPr>
          <w:szCs w:val="20"/>
        </w:rPr>
        <w:t xml:space="preserve">thoughts, fantasies, </w:t>
      </w:r>
      <w:r w:rsidR="002D4980">
        <w:rPr>
          <w:szCs w:val="20"/>
        </w:rPr>
        <w:t xml:space="preserve">and </w:t>
      </w:r>
      <w:r w:rsidRPr="00A4789E">
        <w:rPr>
          <w:szCs w:val="20"/>
        </w:rPr>
        <w:t>desires</w:t>
      </w:r>
      <w:r w:rsidR="002D4980">
        <w:rPr>
          <w:szCs w:val="20"/>
        </w:rPr>
        <w:t>.</w:t>
      </w:r>
      <w:r w:rsidR="00953691">
        <w:rPr>
          <w:szCs w:val="20"/>
        </w:rPr>
        <w:t xml:space="preserve"> Although sexual and reproductive rights are often inter-related, many expressions of </w:t>
      </w:r>
      <w:r w:rsidR="00953691" w:rsidRPr="003F22B0">
        <w:rPr>
          <w:szCs w:val="20"/>
        </w:rPr>
        <w:t>sexuality are non-reproductive</w:t>
      </w:r>
      <w:r w:rsidR="00953691">
        <w:rPr>
          <w:szCs w:val="20"/>
        </w:rPr>
        <w:t xml:space="preserve"> and therefore </w:t>
      </w:r>
      <w:r w:rsidR="0000411E">
        <w:rPr>
          <w:szCs w:val="20"/>
        </w:rPr>
        <w:t xml:space="preserve">the specificity of </w:t>
      </w:r>
      <w:r w:rsidR="00953691">
        <w:rPr>
          <w:szCs w:val="20"/>
        </w:rPr>
        <w:t>sexual rights need</w:t>
      </w:r>
      <w:r w:rsidR="0000411E">
        <w:rPr>
          <w:szCs w:val="20"/>
        </w:rPr>
        <w:t>s</w:t>
      </w:r>
      <w:r w:rsidR="00953691">
        <w:rPr>
          <w:szCs w:val="20"/>
        </w:rPr>
        <w:t xml:space="preserve"> to </w:t>
      </w:r>
      <w:r w:rsidR="0000411E">
        <w:rPr>
          <w:szCs w:val="20"/>
        </w:rPr>
        <w:t xml:space="preserve">be understood </w:t>
      </w:r>
      <w:r w:rsidR="0042163F">
        <w:rPr>
          <w:szCs w:val="20"/>
        </w:rPr>
        <w:t xml:space="preserve">in its own right, </w:t>
      </w:r>
      <w:r w:rsidR="0000411E">
        <w:rPr>
          <w:szCs w:val="20"/>
        </w:rPr>
        <w:t xml:space="preserve">and not automatically </w:t>
      </w:r>
      <w:r w:rsidR="0000411E" w:rsidRPr="003F22B0">
        <w:rPr>
          <w:szCs w:val="20"/>
        </w:rPr>
        <w:t>subsumed under reproductive rights and reproductive health</w:t>
      </w:r>
      <w:r w:rsidR="0000411E">
        <w:rPr>
          <w:szCs w:val="20"/>
        </w:rPr>
        <w:t>.</w:t>
      </w:r>
      <w:r w:rsidR="0000411E">
        <w:rPr>
          <w:rStyle w:val="EndnoteReference"/>
          <w:szCs w:val="20"/>
        </w:rPr>
        <w:endnoteReference w:id="5"/>
      </w:r>
      <w:r w:rsidR="0000411E">
        <w:rPr>
          <w:szCs w:val="20"/>
        </w:rPr>
        <w:t xml:space="preserve">  </w:t>
      </w:r>
    </w:p>
    <w:p w14:paraId="74583252" w14:textId="77777777" w:rsidR="00492D17" w:rsidRDefault="00492D17" w:rsidP="0017022C">
      <w:pPr>
        <w:spacing w:line="276" w:lineRule="auto"/>
        <w:rPr>
          <w:szCs w:val="20"/>
        </w:rPr>
      </w:pPr>
    </w:p>
    <w:p w14:paraId="05F1E1B6" w14:textId="19B611E0" w:rsidR="00434987" w:rsidRPr="00761600" w:rsidRDefault="00434987" w:rsidP="00A37004">
      <w:pPr>
        <w:spacing w:line="276" w:lineRule="auto"/>
        <w:rPr>
          <w:szCs w:val="20"/>
          <w:lang w:val="en-AU"/>
        </w:rPr>
      </w:pPr>
      <w:r>
        <w:rPr>
          <w:szCs w:val="20"/>
        </w:rPr>
        <w:t>Regardless of country or context, n</w:t>
      </w:r>
      <w:r w:rsidRPr="00761600">
        <w:rPr>
          <w:szCs w:val="20"/>
        </w:rPr>
        <w:t>o group has ever been as severely restricted, or negatively treated, in respect of their sexual and reproductive rights, as women and girls with disability.</w:t>
      </w:r>
      <w:r w:rsidRPr="00761600">
        <w:rPr>
          <w:rStyle w:val="EndnoteReference"/>
        </w:rPr>
        <w:endnoteReference w:id="6"/>
      </w:r>
    </w:p>
    <w:p w14:paraId="75A7285E" w14:textId="77777777" w:rsidR="00492D17" w:rsidRDefault="00492D17" w:rsidP="0017022C">
      <w:pPr>
        <w:spacing w:line="276" w:lineRule="auto"/>
        <w:rPr>
          <w:szCs w:val="20"/>
        </w:rPr>
      </w:pPr>
    </w:p>
    <w:p w14:paraId="4B0674E8" w14:textId="72998BD8" w:rsidR="003254DA" w:rsidRPr="006D554D" w:rsidRDefault="00434987" w:rsidP="00A37004">
      <w:pPr>
        <w:tabs>
          <w:tab w:val="left" w:pos="860"/>
          <w:tab w:val="right" w:pos="1134"/>
          <w:tab w:val="right" w:leader="dot" w:pos="9040"/>
          <w:tab w:val="left" w:pos="9639"/>
        </w:tabs>
        <w:spacing w:line="276" w:lineRule="auto"/>
        <w:contextualSpacing/>
        <w:rPr>
          <w:szCs w:val="20"/>
        </w:rPr>
      </w:pPr>
      <w:r>
        <w:rPr>
          <w:rFonts w:cs="Arial"/>
          <w:szCs w:val="20"/>
        </w:rPr>
        <w:t>W</w:t>
      </w:r>
      <w:r w:rsidR="003254DA" w:rsidRPr="004A3879">
        <w:rPr>
          <w:rFonts w:cs="Arial"/>
          <w:szCs w:val="20"/>
        </w:rPr>
        <w:t>omen and girls with disability are subject to widespread discrimination, systemic prejudice, paternalistic and ableist attitudes that denigrate, devalue, oppress and limit their potential and rights.</w:t>
      </w:r>
      <w:r w:rsidR="003254DA" w:rsidRPr="004A3879">
        <w:rPr>
          <w:rStyle w:val="EndnoteReference"/>
          <w:rFonts w:cs="Arial"/>
          <w:szCs w:val="20"/>
        </w:rPr>
        <w:endnoteReference w:id="7"/>
      </w:r>
      <w:r w:rsidR="003254DA">
        <w:rPr>
          <w:rFonts w:cs="Arial"/>
          <w:szCs w:val="20"/>
        </w:rPr>
        <w:t xml:space="preserve"> These deep-rooted </w:t>
      </w:r>
      <w:r w:rsidR="003254DA" w:rsidRPr="004A3879">
        <w:rPr>
          <w:rFonts w:cs="Arial"/>
          <w:szCs w:val="20"/>
        </w:rPr>
        <w:t>discriminatory attitudes and practices, which pervade many of our state institutions,</w:t>
      </w:r>
      <w:r w:rsidR="003254DA">
        <w:rPr>
          <w:rFonts w:cs="Arial"/>
          <w:szCs w:val="20"/>
        </w:rPr>
        <w:t xml:space="preserve"> continue to </w:t>
      </w:r>
      <w:r w:rsidR="003254DA" w:rsidRPr="00D27EEE">
        <w:rPr>
          <w:szCs w:val="20"/>
        </w:rPr>
        <w:t xml:space="preserve">result in multiple and extreme violations of </w:t>
      </w:r>
      <w:r w:rsidR="003254DA">
        <w:rPr>
          <w:szCs w:val="20"/>
        </w:rPr>
        <w:t>the</w:t>
      </w:r>
      <w:r w:rsidR="003254DA" w:rsidRPr="00D27EEE">
        <w:rPr>
          <w:szCs w:val="20"/>
        </w:rPr>
        <w:t xml:space="preserve"> sexual and reproductive rights</w:t>
      </w:r>
      <w:r w:rsidR="003254DA">
        <w:rPr>
          <w:szCs w:val="20"/>
        </w:rPr>
        <w:t xml:space="preserve"> of women and girls with disability</w:t>
      </w:r>
      <w:r w:rsidR="003254DA" w:rsidRPr="00D27EEE">
        <w:rPr>
          <w:szCs w:val="20"/>
        </w:rPr>
        <w:t xml:space="preserve">, </w:t>
      </w:r>
      <w:r w:rsidR="003254DA" w:rsidRPr="006D554D">
        <w:rPr>
          <w:szCs w:val="20"/>
        </w:rPr>
        <w:t>including</w:t>
      </w:r>
      <w:r w:rsidR="003254DA" w:rsidRPr="00D27EEE">
        <w:rPr>
          <w:szCs w:val="20"/>
        </w:rPr>
        <w:t xml:space="preserve"> through </w:t>
      </w:r>
      <w:r w:rsidR="003254DA" w:rsidRPr="006D554D">
        <w:rPr>
          <w:szCs w:val="20"/>
        </w:rPr>
        <w:t>state sanctioned practices such as forced sterilisation, forced abortion, and forced contraception.</w:t>
      </w:r>
      <w:r w:rsidR="003254DA" w:rsidRPr="006D554D">
        <w:rPr>
          <w:rStyle w:val="EndnoteReference"/>
          <w:rFonts w:cs="Arial"/>
          <w:szCs w:val="20"/>
        </w:rPr>
        <w:endnoteReference w:id="8"/>
      </w:r>
      <w:r w:rsidR="003254DA">
        <w:rPr>
          <w:szCs w:val="20"/>
        </w:rPr>
        <w:t xml:space="preserve"> These egregious forms of sexual violence – perpetrated largely </w:t>
      </w:r>
      <w:r w:rsidR="0024588C">
        <w:rPr>
          <w:szCs w:val="20"/>
        </w:rPr>
        <w:t xml:space="preserve">against women and girls with disability, </w:t>
      </w:r>
      <w:r w:rsidR="00EB12CF">
        <w:rPr>
          <w:szCs w:val="20"/>
        </w:rPr>
        <w:t>and</w:t>
      </w:r>
      <w:r w:rsidR="0024588C">
        <w:rPr>
          <w:szCs w:val="20"/>
        </w:rPr>
        <w:t xml:space="preserve"> </w:t>
      </w:r>
      <w:r w:rsidR="003254DA">
        <w:rPr>
          <w:szCs w:val="20"/>
        </w:rPr>
        <w:t xml:space="preserve">which </w:t>
      </w:r>
      <w:r w:rsidR="003254DA" w:rsidRPr="006D554D">
        <w:rPr>
          <w:szCs w:val="20"/>
        </w:rPr>
        <w:t xml:space="preserve">qualify as torture or inhuman </w:t>
      </w:r>
      <w:r w:rsidR="0042163F">
        <w:rPr>
          <w:szCs w:val="20"/>
        </w:rPr>
        <w:t>t</w:t>
      </w:r>
      <w:r w:rsidR="003254DA" w:rsidRPr="006D554D">
        <w:rPr>
          <w:szCs w:val="20"/>
        </w:rPr>
        <w:t>reatment,</w:t>
      </w:r>
      <w:r w:rsidR="003254DA" w:rsidRPr="006D554D">
        <w:rPr>
          <w:rStyle w:val="EndnoteReference"/>
          <w:rFonts w:cs="Arial"/>
          <w:szCs w:val="20"/>
        </w:rPr>
        <w:endnoteReference w:id="9"/>
      </w:r>
      <w:r w:rsidR="003254DA" w:rsidRPr="006D554D">
        <w:rPr>
          <w:szCs w:val="20"/>
        </w:rPr>
        <w:t xml:space="preserve"> </w:t>
      </w:r>
      <w:r w:rsidR="0024588C">
        <w:rPr>
          <w:szCs w:val="20"/>
        </w:rPr>
        <w:t xml:space="preserve">have no place in a </w:t>
      </w:r>
      <w:r w:rsidR="0042163F">
        <w:rPr>
          <w:szCs w:val="20"/>
        </w:rPr>
        <w:t>civilized</w:t>
      </w:r>
      <w:r w:rsidR="0024588C">
        <w:rPr>
          <w:szCs w:val="20"/>
        </w:rPr>
        <w:t xml:space="preserve"> world.</w:t>
      </w:r>
      <w:r w:rsidR="003254DA" w:rsidRPr="006D554D">
        <w:rPr>
          <w:szCs w:val="20"/>
        </w:rPr>
        <w:t xml:space="preserve"> </w:t>
      </w:r>
    </w:p>
    <w:p w14:paraId="5B17F184" w14:textId="77777777" w:rsidR="009D71BE" w:rsidRPr="00D27EEE" w:rsidRDefault="009D71BE" w:rsidP="001702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0993D8E" w14:textId="5ED53B5D" w:rsidR="009D71BE" w:rsidRPr="006D554D" w:rsidRDefault="009D71BE" w:rsidP="00A37004">
      <w:pPr>
        <w:spacing w:line="276" w:lineRule="auto"/>
        <w:rPr>
          <w:rFonts w:eastAsia="Times New Roman"/>
          <w:szCs w:val="20"/>
        </w:rPr>
      </w:pPr>
      <w:r w:rsidRPr="006D554D">
        <w:rPr>
          <w:rFonts w:cs="Arial"/>
          <w:szCs w:val="20"/>
        </w:rPr>
        <w:t xml:space="preserve">It is largely through the actions of women with disability themselves – locally, nationally and globally - that this history and culture of exclusion and inaction is being challenged, and women with disability are demanding </w:t>
      </w:r>
      <w:r w:rsidR="0042163F">
        <w:rPr>
          <w:rFonts w:cs="Arial"/>
          <w:szCs w:val="20"/>
        </w:rPr>
        <w:t>and reclaiming their sexual and reproductive rights and freedoms</w:t>
      </w:r>
      <w:r w:rsidRPr="006D554D">
        <w:rPr>
          <w:rFonts w:eastAsia="Times New Roman"/>
          <w:szCs w:val="20"/>
        </w:rPr>
        <w:t xml:space="preserve">. </w:t>
      </w:r>
      <w:r w:rsidRPr="006D554D">
        <w:rPr>
          <w:rFonts w:cs="Arial"/>
          <w:szCs w:val="20"/>
        </w:rPr>
        <w:t xml:space="preserve">Women with disability argue that one of the best ways to challenge oppressive practices, cultures and structures is to come together with other women with disability – to share experiences, to gain strength from one another and to work together on issues that affect them. Through organisations like WWDA – run </w:t>
      </w:r>
      <w:r w:rsidRPr="006D554D">
        <w:rPr>
          <w:rFonts w:cs="Arial"/>
          <w:i/>
          <w:szCs w:val="20"/>
        </w:rPr>
        <w:t>by</w:t>
      </w:r>
      <w:r w:rsidRPr="006D554D">
        <w:rPr>
          <w:rFonts w:cs="Arial"/>
          <w:szCs w:val="20"/>
        </w:rPr>
        <w:t xml:space="preserve"> and </w:t>
      </w:r>
      <w:r w:rsidRPr="006D554D">
        <w:rPr>
          <w:rFonts w:cs="Arial"/>
          <w:i/>
          <w:szCs w:val="20"/>
        </w:rPr>
        <w:t>for</w:t>
      </w:r>
      <w:r w:rsidRPr="006D554D">
        <w:rPr>
          <w:rFonts w:cs="Arial"/>
          <w:szCs w:val="20"/>
        </w:rPr>
        <w:t xml:space="preserve"> women and girls with disability - women with disability are afforded a mechanism to become actively and genuinely involved in organising for their rights – defining their issues, making decisions about factors that affect their lives, participating in the formulation and implementation of policies, programs and services and, taking individual and collective action to claim and advance their human rights and freedoms.</w:t>
      </w:r>
    </w:p>
    <w:p w14:paraId="51DB39F1" w14:textId="77777777" w:rsidR="009D71BE" w:rsidRPr="006D554D" w:rsidRDefault="009D71BE" w:rsidP="0017022C">
      <w:pPr>
        <w:spacing w:line="276" w:lineRule="auto"/>
        <w:rPr>
          <w:rFonts w:eastAsia="Times New Roman"/>
          <w:szCs w:val="20"/>
        </w:rPr>
      </w:pPr>
    </w:p>
    <w:p w14:paraId="624AA5B8" w14:textId="23069DBD" w:rsidR="009D71BE" w:rsidRPr="006D554D" w:rsidRDefault="009D71BE" w:rsidP="00A37004">
      <w:pPr>
        <w:spacing w:line="276" w:lineRule="auto"/>
        <w:rPr>
          <w:rFonts w:eastAsia="Times New Roman"/>
          <w:szCs w:val="20"/>
        </w:rPr>
      </w:pPr>
      <w:r w:rsidRPr="006D554D">
        <w:rPr>
          <w:rFonts w:eastAsia="Times New Roman"/>
          <w:szCs w:val="20"/>
        </w:rPr>
        <w:t xml:space="preserve">In this Position Statement on </w:t>
      </w:r>
      <w:r w:rsidR="00EB12CF" w:rsidRPr="00EB12CF">
        <w:rPr>
          <w:rFonts w:eastAsia="Times New Roman"/>
          <w:szCs w:val="20"/>
        </w:rPr>
        <w:t>Sexual and Reproductive Rights</w:t>
      </w:r>
      <w:r w:rsidRPr="006D554D">
        <w:rPr>
          <w:rFonts w:eastAsia="Times New Roman"/>
          <w:szCs w:val="20"/>
        </w:rPr>
        <w:t xml:space="preserve">, WWDA outlines key evidence concerning ongoing violations </w:t>
      </w:r>
      <w:r w:rsidR="00EB12CF" w:rsidRPr="00EB12CF">
        <w:rPr>
          <w:rFonts w:eastAsia="Times New Roman"/>
          <w:szCs w:val="20"/>
        </w:rPr>
        <w:t>of the sexual and reproductive rights of Australian women and girls with disability.</w:t>
      </w:r>
      <w:r w:rsidRPr="006D554D">
        <w:rPr>
          <w:rFonts w:eastAsia="Times New Roman"/>
          <w:szCs w:val="20"/>
        </w:rPr>
        <w:t xml:space="preserve"> We highlight specific human rights obligations to ensure that </w:t>
      </w:r>
      <w:r w:rsidR="00EB12CF" w:rsidRPr="00EB12CF">
        <w:rPr>
          <w:rFonts w:eastAsia="Times New Roman"/>
          <w:szCs w:val="20"/>
        </w:rPr>
        <w:t xml:space="preserve">the sexual and reproductive rights of </w:t>
      </w:r>
      <w:r w:rsidR="00EB12CF">
        <w:rPr>
          <w:rFonts w:eastAsia="Times New Roman"/>
          <w:szCs w:val="20"/>
        </w:rPr>
        <w:t xml:space="preserve">all </w:t>
      </w:r>
      <w:r w:rsidR="00EB12CF" w:rsidRPr="00EB12CF">
        <w:rPr>
          <w:rFonts w:eastAsia="Times New Roman"/>
          <w:szCs w:val="20"/>
        </w:rPr>
        <w:t>women and girls with disability are realised.</w:t>
      </w:r>
      <w:r w:rsidRPr="006D554D">
        <w:rPr>
          <w:rFonts w:eastAsia="Times New Roman"/>
          <w:szCs w:val="20"/>
        </w:rPr>
        <w:t xml:space="preserve"> </w:t>
      </w:r>
    </w:p>
    <w:p w14:paraId="64C47582" w14:textId="77777777" w:rsidR="009D71BE" w:rsidRPr="006D554D" w:rsidRDefault="009D71BE" w:rsidP="0017022C">
      <w:pPr>
        <w:spacing w:line="276" w:lineRule="auto"/>
        <w:rPr>
          <w:rFonts w:eastAsia="Times New Roman"/>
          <w:szCs w:val="20"/>
        </w:rPr>
      </w:pPr>
    </w:p>
    <w:p w14:paraId="12D757BA" w14:textId="17E57168" w:rsidR="006B04BA" w:rsidRDefault="00EB12CF" w:rsidP="00A37004">
      <w:pPr>
        <w:spacing w:line="276" w:lineRule="auto"/>
        <w:rPr>
          <w:rFonts w:eastAsia="Times New Roman"/>
          <w:szCs w:val="20"/>
        </w:rPr>
      </w:pPr>
      <w:r>
        <w:rPr>
          <w:rFonts w:eastAsia="Times New Roman"/>
          <w:szCs w:val="20"/>
        </w:rPr>
        <w:t>Twelve</w:t>
      </w:r>
      <w:r w:rsidRPr="00EB12CF">
        <w:rPr>
          <w:rFonts w:eastAsia="Times New Roman"/>
          <w:szCs w:val="20"/>
        </w:rPr>
        <w:t xml:space="preserve"> recommendations are made in regard to improving the fulfilment of sexual and reproductive rights of women and girls with disabilit</w:t>
      </w:r>
      <w:r>
        <w:rPr>
          <w:rFonts w:eastAsia="Times New Roman"/>
          <w:szCs w:val="20"/>
        </w:rPr>
        <w:t>y on an equal basis with others</w:t>
      </w:r>
      <w:r w:rsidR="009D71BE" w:rsidRPr="006D554D">
        <w:rPr>
          <w:rFonts w:eastAsia="Times New Roman"/>
          <w:szCs w:val="20"/>
        </w:rPr>
        <w:t>.</w:t>
      </w:r>
      <w:r w:rsidR="006B04BA">
        <w:rPr>
          <w:rFonts w:eastAsia="Times New Roman"/>
          <w:szCs w:val="20"/>
        </w:rPr>
        <w:br w:type="page"/>
      </w:r>
    </w:p>
    <w:p w14:paraId="6A4D2D72" w14:textId="583C54C2" w:rsidR="006B04BA" w:rsidRPr="008C01C8" w:rsidRDefault="006B04BA" w:rsidP="006B04BA">
      <w:pPr>
        <w:pStyle w:val="WWDAHeading1"/>
        <w:ind w:left="561" w:hanging="561"/>
        <w:rPr>
          <w:color w:val="003366"/>
          <w:sz w:val="36"/>
          <w:szCs w:val="36"/>
        </w:rPr>
      </w:pPr>
      <w:bookmarkStart w:id="3" w:name="_Toc336545509"/>
      <w:r>
        <w:rPr>
          <w:color w:val="003366"/>
          <w:sz w:val="36"/>
          <w:szCs w:val="36"/>
        </w:rPr>
        <w:lastRenderedPageBreak/>
        <w:t>3</w:t>
      </w:r>
      <w:r w:rsidR="00DA1D4B">
        <w:rPr>
          <w:color w:val="003366"/>
          <w:sz w:val="36"/>
          <w:szCs w:val="36"/>
        </w:rPr>
        <w:tab/>
      </w:r>
      <w:r>
        <w:rPr>
          <w:color w:val="003366"/>
          <w:sz w:val="36"/>
          <w:szCs w:val="36"/>
        </w:rPr>
        <w:t>The Evidence</w:t>
      </w:r>
      <w:bookmarkEnd w:id="3"/>
      <w:r w:rsidRPr="008C01C8">
        <w:rPr>
          <w:color w:val="003366"/>
          <w:sz w:val="36"/>
          <w:szCs w:val="36"/>
        </w:rPr>
        <w:t xml:space="preserve"> </w:t>
      </w:r>
    </w:p>
    <w:p w14:paraId="2DD55511" w14:textId="77777777" w:rsidR="006B04BA" w:rsidRPr="00934D7C"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6C2D412B" w14:textId="1C5F37AE" w:rsidR="006B04BA" w:rsidRPr="009A2414" w:rsidRDefault="003832B4" w:rsidP="006B04BA">
      <w:pPr>
        <w:pStyle w:val="Heading2"/>
      </w:pPr>
      <w:r>
        <w:t>Forced Sterilisation, Forced Abortion and Forced Contraception</w:t>
      </w:r>
      <w:r w:rsidR="006B04BA">
        <w:t xml:space="preserve"> </w:t>
      </w:r>
    </w:p>
    <w:p w14:paraId="1F2A0037" w14:textId="77777777" w:rsidR="006B04BA" w:rsidRDefault="006B04BA" w:rsidP="0017022C">
      <w:pPr>
        <w:spacing w:line="276" w:lineRule="auto"/>
      </w:pPr>
    </w:p>
    <w:p w14:paraId="38F7E3ED" w14:textId="5995F9B7" w:rsidR="006A2AB9" w:rsidRPr="006D554D" w:rsidRDefault="006A2AB9" w:rsidP="00A37004">
      <w:pPr>
        <w:spacing w:line="276" w:lineRule="auto"/>
        <w:rPr>
          <w:szCs w:val="20"/>
        </w:rPr>
      </w:pPr>
      <w:r w:rsidRPr="006D554D">
        <w:rPr>
          <w:rFonts w:cs="Arial"/>
          <w:szCs w:val="20"/>
        </w:rPr>
        <w:t xml:space="preserve">The right to live free from all forms of violence </w:t>
      </w:r>
      <w:r>
        <w:rPr>
          <w:rFonts w:cs="Arial"/>
          <w:szCs w:val="20"/>
        </w:rPr>
        <w:t xml:space="preserve">and the right to full enjoyment of </w:t>
      </w:r>
      <w:r w:rsidRPr="00EB12CF">
        <w:rPr>
          <w:rFonts w:eastAsia="Times New Roman"/>
          <w:szCs w:val="20"/>
        </w:rPr>
        <w:t xml:space="preserve">sexual </w:t>
      </w:r>
      <w:r w:rsidR="00A4320F">
        <w:rPr>
          <w:rFonts w:eastAsia="Times New Roman"/>
          <w:szCs w:val="20"/>
        </w:rPr>
        <w:t xml:space="preserve">rights </w:t>
      </w:r>
      <w:r w:rsidRPr="00EB12CF">
        <w:rPr>
          <w:rFonts w:eastAsia="Times New Roman"/>
          <w:szCs w:val="20"/>
        </w:rPr>
        <w:t>and reproductive rights</w:t>
      </w:r>
      <w:r>
        <w:rPr>
          <w:rFonts w:cs="Arial"/>
          <w:szCs w:val="20"/>
        </w:rPr>
        <w:t xml:space="preserve"> are</w:t>
      </w:r>
      <w:r w:rsidRPr="006D554D">
        <w:rPr>
          <w:rFonts w:cs="Arial"/>
          <w:szCs w:val="20"/>
        </w:rPr>
        <w:t xml:space="preserve"> consistently identified by </w:t>
      </w:r>
      <w:r w:rsidRPr="006D554D">
        <w:rPr>
          <w:szCs w:val="20"/>
        </w:rPr>
        <w:t xml:space="preserve">women and girls with disability in Australia </w:t>
      </w:r>
      <w:r w:rsidRPr="006D554D">
        <w:rPr>
          <w:rFonts w:cs="Arial"/>
          <w:szCs w:val="20"/>
        </w:rPr>
        <w:t>as the most urgent and unaddressed human rights issue</w:t>
      </w:r>
      <w:r>
        <w:rPr>
          <w:rFonts w:cs="Arial"/>
          <w:szCs w:val="20"/>
        </w:rPr>
        <w:t>s</w:t>
      </w:r>
      <w:r w:rsidRPr="006D554D">
        <w:rPr>
          <w:rFonts w:cs="Arial"/>
          <w:szCs w:val="20"/>
        </w:rPr>
        <w:t xml:space="preserve"> they face.</w:t>
      </w:r>
      <w:r w:rsidRPr="006D554D">
        <w:rPr>
          <w:rStyle w:val="EndnoteReference"/>
          <w:rFonts w:cs="Arial"/>
          <w:szCs w:val="20"/>
        </w:rPr>
        <w:endnoteReference w:id="10"/>
      </w:r>
    </w:p>
    <w:p w14:paraId="43D456FE" w14:textId="77777777" w:rsidR="006A2AB9" w:rsidRDefault="006A2AB9" w:rsidP="0017022C">
      <w:pPr>
        <w:spacing w:line="276" w:lineRule="auto"/>
      </w:pPr>
    </w:p>
    <w:p w14:paraId="265AF95E" w14:textId="3C6F554E" w:rsidR="003C46C1" w:rsidRPr="00C97D12" w:rsidRDefault="003C46C1" w:rsidP="00A37004">
      <w:pPr>
        <w:spacing w:line="276" w:lineRule="auto"/>
      </w:pPr>
      <w:r w:rsidRPr="00C97D12">
        <w:t xml:space="preserve">There is </w:t>
      </w:r>
      <w:r w:rsidR="00A4320F">
        <w:t xml:space="preserve">growing </w:t>
      </w:r>
      <w:r w:rsidRPr="00C97D12">
        <w:t>recognition at the international level that medical interventions of an invasive and irreversible nature, absent a therapeutic purpose, constitute torture or ill-treatment when administered without the prior, free and informed consent of the person concerned.</w:t>
      </w:r>
      <w:r w:rsidRPr="00C97D12">
        <w:rPr>
          <w:rStyle w:val="EndnoteReference"/>
          <w:szCs w:val="20"/>
        </w:rPr>
        <w:endnoteReference w:id="11"/>
      </w:r>
    </w:p>
    <w:p w14:paraId="5A4B177D" w14:textId="77777777" w:rsidR="003C46C1" w:rsidRPr="00C97D12" w:rsidRDefault="003C46C1" w:rsidP="0017022C">
      <w:pPr>
        <w:spacing w:line="276" w:lineRule="auto"/>
      </w:pPr>
    </w:p>
    <w:p w14:paraId="2058E8AE" w14:textId="4CC3A664" w:rsidR="003628F5" w:rsidRPr="00C97D12" w:rsidRDefault="00510DDD" w:rsidP="00A37004">
      <w:pPr>
        <w:spacing w:line="276" w:lineRule="auto"/>
      </w:pPr>
      <w:r w:rsidRPr="00C97D12">
        <w:rPr>
          <w:rFonts w:eastAsia="Times New Roman"/>
        </w:rPr>
        <w:t>The practices of forced sterilisation, forced abortion and forced contraception of women and girls with disability continue to occur in Australia</w:t>
      </w:r>
      <w:r w:rsidR="003628F5" w:rsidRPr="00C97D12">
        <w:rPr>
          <w:rStyle w:val="EndnoteReference"/>
          <w:rFonts w:eastAsia="Times New Roman"/>
        </w:rPr>
        <w:endnoteReference w:id="12"/>
      </w:r>
      <w:r w:rsidR="003628F5">
        <w:rPr>
          <w:rFonts w:eastAsia="Times New Roman"/>
        </w:rPr>
        <w:t xml:space="preserve"> and are practices </w:t>
      </w:r>
      <w:r w:rsidR="003628F5" w:rsidRPr="00170654">
        <w:rPr>
          <w:rFonts w:eastAsia="Times New Roman"/>
        </w:rPr>
        <w:t xml:space="preserve">that remain legal and sanctioned by </w:t>
      </w:r>
      <w:r w:rsidR="003628F5">
        <w:rPr>
          <w:rFonts w:eastAsia="Times New Roman"/>
        </w:rPr>
        <w:t>Australian g</w:t>
      </w:r>
      <w:r w:rsidR="003628F5" w:rsidRPr="00170654">
        <w:rPr>
          <w:rFonts w:eastAsia="Times New Roman"/>
        </w:rPr>
        <w:t>overnments</w:t>
      </w:r>
      <w:r w:rsidR="003628F5">
        <w:rPr>
          <w:rFonts w:eastAsia="Times New Roman"/>
        </w:rPr>
        <w:t>.</w:t>
      </w:r>
      <w:r w:rsidR="003628F5" w:rsidRPr="00170654">
        <w:rPr>
          <w:rFonts w:eastAsia="Times New Roman"/>
        </w:rPr>
        <w:t xml:space="preserve"> </w:t>
      </w:r>
    </w:p>
    <w:p w14:paraId="0EC826E7" w14:textId="77777777" w:rsidR="003628F5" w:rsidRDefault="003628F5" w:rsidP="0017022C">
      <w:pPr>
        <w:spacing w:line="276" w:lineRule="auto"/>
      </w:pPr>
    </w:p>
    <w:p w14:paraId="3C05DC27" w14:textId="2D14FF8A" w:rsidR="00A367AA" w:rsidRDefault="004E0545" w:rsidP="00A37004">
      <w:pPr>
        <w:spacing w:line="276" w:lineRule="auto"/>
      </w:pPr>
      <w:r w:rsidRPr="00096039">
        <w:rPr>
          <w:szCs w:val="20"/>
        </w:rPr>
        <w:t>Women and girls with disability in Australia are at particular risk of forced and coerced sterilisations performed under the auspices of legitimate medical care or the consent of others in their name.</w:t>
      </w:r>
      <w:r w:rsidRPr="00096039">
        <w:rPr>
          <w:rStyle w:val="EndnoteReference"/>
          <w:szCs w:val="20"/>
        </w:rPr>
        <w:endnoteReference w:id="13"/>
      </w:r>
      <w:r w:rsidRPr="00096039">
        <w:rPr>
          <w:szCs w:val="20"/>
        </w:rPr>
        <w:t xml:space="preserve"> </w:t>
      </w:r>
      <w:r w:rsidR="00020DC3">
        <w:rPr>
          <w:szCs w:val="20"/>
        </w:rPr>
        <w:t>S</w:t>
      </w:r>
      <w:r w:rsidR="00020DC3" w:rsidRPr="00096039">
        <w:rPr>
          <w:szCs w:val="20"/>
        </w:rPr>
        <w:t>terilisation</w:t>
      </w:r>
      <w:r w:rsidR="00020DC3">
        <w:rPr>
          <w:szCs w:val="20"/>
        </w:rPr>
        <w:t xml:space="preserve"> is </w:t>
      </w:r>
      <w:r w:rsidR="00020DC3" w:rsidRPr="00911282">
        <w:t xml:space="preserve">often claimed </w:t>
      </w:r>
      <w:r w:rsidR="00020DC3">
        <w:t xml:space="preserve">by </w:t>
      </w:r>
      <w:r w:rsidR="00A367AA">
        <w:t>medical</w:t>
      </w:r>
      <w:r w:rsidR="001229D6">
        <w:t>,</w:t>
      </w:r>
      <w:r w:rsidR="00A367AA">
        <w:t xml:space="preserve"> </w:t>
      </w:r>
      <w:r w:rsidR="001229D6">
        <w:t xml:space="preserve">health and/or legal </w:t>
      </w:r>
      <w:r w:rsidR="00A367AA">
        <w:t>professionals</w:t>
      </w:r>
      <w:r w:rsidR="00020DC3">
        <w:t xml:space="preserve"> </w:t>
      </w:r>
      <w:r w:rsidR="00020DC3" w:rsidRPr="00911282">
        <w:t xml:space="preserve">as being a </w:t>
      </w:r>
      <w:r w:rsidR="00020DC3">
        <w:t>‘</w:t>
      </w:r>
      <w:r w:rsidR="00020DC3" w:rsidRPr="00911282">
        <w:t>necessary treatment</w:t>
      </w:r>
      <w:r w:rsidR="00020DC3">
        <w:t>’</w:t>
      </w:r>
      <w:r w:rsidR="00020DC3" w:rsidRPr="00911282">
        <w:t xml:space="preserve"> </w:t>
      </w:r>
      <w:r w:rsidR="00A367AA">
        <w:t>in</w:t>
      </w:r>
      <w:r w:rsidR="00020DC3" w:rsidRPr="00911282">
        <w:t xml:space="preserve"> the so-called ‘best interest’ of the </w:t>
      </w:r>
      <w:r w:rsidR="00020DC3">
        <w:t>woman/girl</w:t>
      </w:r>
      <w:r w:rsidR="00020DC3" w:rsidRPr="00911282">
        <w:t xml:space="preserve"> concerned</w:t>
      </w:r>
      <w:r w:rsidR="00020DC3">
        <w:t xml:space="preserve">. </w:t>
      </w:r>
    </w:p>
    <w:p w14:paraId="6774F651" w14:textId="14B45811" w:rsidR="00020DC3" w:rsidRDefault="00020DC3" w:rsidP="0017022C">
      <w:pPr>
        <w:spacing w:line="276" w:lineRule="auto"/>
      </w:pPr>
    </w:p>
    <w:p w14:paraId="689C3A99" w14:textId="46472FC5" w:rsidR="003628F5" w:rsidRPr="00C97D12" w:rsidRDefault="003628F5" w:rsidP="00A37004">
      <w:pPr>
        <w:spacing w:line="276" w:lineRule="auto"/>
      </w:pPr>
      <w:r w:rsidRPr="00C97D12">
        <w:rPr>
          <w:bCs/>
        </w:rPr>
        <w:t xml:space="preserve">Forced </w:t>
      </w:r>
      <w:r>
        <w:rPr>
          <w:bCs/>
        </w:rPr>
        <w:t xml:space="preserve">and coerced </w:t>
      </w:r>
      <w:r w:rsidRPr="00C97D12">
        <w:rPr>
          <w:bCs/>
        </w:rPr>
        <w:t>sterilisation</w:t>
      </w:r>
      <w:r w:rsidRPr="00C97D12">
        <w:rPr>
          <w:rStyle w:val="EndnoteReference"/>
          <w:bCs/>
        </w:rPr>
        <w:endnoteReference w:id="14"/>
      </w:r>
      <w:r w:rsidRPr="00C97D12">
        <w:rPr>
          <w:bCs/>
        </w:rPr>
        <w:t xml:space="preserve"> of women and girls with disability is a practice that violates multiple human rights treaties and </w:t>
      </w:r>
      <w:r>
        <w:rPr>
          <w:bCs/>
        </w:rPr>
        <w:t>instruments</w:t>
      </w:r>
      <w:r w:rsidRPr="00C97D12">
        <w:rPr>
          <w:bCs/>
        </w:rPr>
        <w:t>.</w:t>
      </w:r>
      <w:r w:rsidRPr="00C97D12">
        <w:rPr>
          <w:rStyle w:val="EndnoteReference"/>
          <w:bCs/>
        </w:rPr>
        <w:endnoteReference w:id="15"/>
      </w:r>
      <w:r w:rsidRPr="00C97D12">
        <w:rPr>
          <w:bCs/>
        </w:rPr>
        <w:t xml:space="preserve"> It is an act of violence,</w:t>
      </w:r>
      <w:r w:rsidRPr="00C97D12">
        <w:rPr>
          <w:rStyle w:val="EndnoteReference"/>
          <w:bCs/>
        </w:rPr>
        <w:endnoteReference w:id="16"/>
      </w:r>
      <w:r w:rsidRPr="00C97D12">
        <w:rPr>
          <w:bCs/>
        </w:rPr>
        <w:t xml:space="preserve"> a form of social control, and a clear and documented violation of the right to be free from torture</w:t>
      </w:r>
      <w:r>
        <w:rPr>
          <w:bCs/>
        </w:rPr>
        <w:t xml:space="preserve"> and ill-treatment</w:t>
      </w:r>
      <w:r w:rsidRPr="00C97D12">
        <w:rPr>
          <w:bCs/>
        </w:rPr>
        <w:t>.</w:t>
      </w:r>
      <w:r w:rsidRPr="00C97D12">
        <w:rPr>
          <w:rStyle w:val="EndnoteReference"/>
          <w:bCs/>
        </w:rPr>
        <w:endnoteReference w:id="17"/>
      </w:r>
      <w:r w:rsidRPr="00C97D12">
        <w:rPr>
          <w:bCs/>
        </w:rPr>
        <w:t xml:space="preserve"> Perpetrators</w:t>
      </w:r>
      <w:r w:rsidRPr="00C97D12">
        <w:rPr>
          <w:rStyle w:val="EndnoteReference"/>
          <w:bCs/>
        </w:rPr>
        <w:endnoteReference w:id="18"/>
      </w:r>
      <w:r w:rsidRPr="00C97D12">
        <w:rPr>
          <w:bCs/>
        </w:rPr>
        <w:t xml:space="preserve"> are seldom held accountable and women and girls with disability who have experienced this egregious form of violence are rarely able to obtain any form of redress or justice.</w:t>
      </w:r>
      <w:r w:rsidRPr="00C97D12">
        <w:rPr>
          <w:rStyle w:val="EndnoteReference"/>
          <w:bCs/>
        </w:rPr>
        <w:endnoteReference w:id="19"/>
      </w:r>
    </w:p>
    <w:p w14:paraId="58F9FE92" w14:textId="77777777" w:rsidR="004E0545" w:rsidRDefault="004E0545" w:rsidP="0017022C">
      <w:pPr>
        <w:spacing w:line="276" w:lineRule="auto"/>
      </w:pPr>
    </w:p>
    <w:p w14:paraId="43AC6AE9" w14:textId="5E8E7D82" w:rsidR="0045462E" w:rsidRDefault="003628F5" w:rsidP="00A37004">
      <w:pPr>
        <w:spacing w:line="276" w:lineRule="auto"/>
      </w:pPr>
      <w:r w:rsidRPr="00C97D12">
        <w:t xml:space="preserve">Forced sterilisation </w:t>
      </w:r>
      <w:r w:rsidR="0045462E" w:rsidRPr="00C97D12">
        <w:t>permanently rob</w:t>
      </w:r>
      <w:r w:rsidR="0045462E">
        <w:t>s</w:t>
      </w:r>
      <w:r w:rsidR="0045462E" w:rsidRPr="00C97D12">
        <w:t xml:space="preserve"> women of their reproductive </w:t>
      </w:r>
      <w:r w:rsidR="0045462E">
        <w:t>capacity</w:t>
      </w:r>
      <w:r w:rsidR="00750311">
        <w:t xml:space="preserve">, </w:t>
      </w:r>
      <w:r w:rsidR="00750311" w:rsidRPr="00C97D12">
        <w:t>violates their physical integrity and bodily autonomy</w:t>
      </w:r>
      <w:r w:rsidR="00750311">
        <w:t>,</w:t>
      </w:r>
      <w:r w:rsidR="00750311" w:rsidRPr="00C97D12">
        <w:rPr>
          <w:rStyle w:val="EndnoteReference"/>
          <w:rFonts w:eastAsia="Times New Roman"/>
        </w:rPr>
        <w:endnoteReference w:id="20"/>
      </w:r>
      <w:r w:rsidR="0045462E">
        <w:t xml:space="preserve"> </w:t>
      </w:r>
      <w:r w:rsidR="00750311">
        <w:t xml:space="preserve">and leads to profound and </w:t>
      </w:r>
      <w:r w:rsidR="00750311" w:rsidRPr="00C97D12">
        <w:t>long-term</w:t>
      </w:r>
      <w:r w:rsidR="00750311">
        <w:t xml:space="preserve"> </w:t>
      </w:r>
      <w:r w:rsidR="00750311" w:rsidRPr="00C97D12">
        <w:t>physical and psychological effects</w:t>
      </w:r>
      <w:r w:rsidR="00750311">
        <w:t xml:space="preserve">, including: </w:t>
      </w:r>
      <w:r w:rsidR="00750311" w:rsidRPr="00C97D12">
        <w:t xml:space="preserve">psychological pain, </w:t>
      </w:r>
      <w:r w:rsidR="00750311">
        <w:t xml:space="preserve">suffering, lifelong </w:t>
      </w:r>
      <w:r w:rsidR="00750311" w:rsidRPr="00C97D12">
        <w:t>grief and trauma</w:t>
      </w:r>
      <w:r w:rsidR="00750311">
        <w:t xml:space="preserve">, </w:t>
      </w:r>
      <w:r w:rsidR="00750311" w:rsidRPr="0045462E">
        <w:t xml:space="preserve">extreme social isolation, family discord or </w:t>
      </w:r>
      <w:r w:rsidR="00750311">
        <w:t xml:space="preserve">breakdown, </w:t>
      </w:r>
      <w:r w:rsidR="00750311" w:rsidRPr="0045462E">
        <w:t>fear of medical professionals</w:t>
      </w:r>
      <w:r w:rsidR="00750311">
        <w:t>, social stigma, and shame.</w:t>
      </w:r>
      <w:r w:rsidR="00750311" w:rsidRPr="00C97D12">
        <w:rPr>
          <w:rStyle w:val="EndnoteReference"/>
          <w:rFonts w:eastAsia="Times New Roman"/>
        </w:rPr>
        <w:endnoteReference w:id="21"/>
      </w:r>
      <w:r w:rsidR="00750311" w:rsidRPr="00C97D12">
        <w:t xml:space="preserve"> </w:t>
      </w:r>
    </w:p>
    <w:p w14:paraId="144CDF11" w14:textId="77777777" w:rsidR="0045462E" w:rsidRDefault="0045462E" w:rsidP="0017022C">
      <w:pPr>
        <w:spacing w:line="276" w:lineRule="auto"/>
      </w:pPr>
    </w:p>
    <w:p w14:paraId="5504FC93" w14:textId="41C0711B" w:rsidR="0042163F" w:rsidRDefault="0042163F" w:rsidP="00A37004">
      <w:pPr>
        <w:spacing w:line="276" w:lineRule="auto"/>
        <w:rPr>
          <w:rFonts w:cstheme="minorBidi"/>
          <w:szCs w:val="20"/>
        </w:rPr>
      </w:pPr>
      <w:r w:rsidRPr="006A2950">
        <w:rPr>
          <w:rFonts w:cstheme="minorBidi"/>
          <w:szCs w:val="20"/>
        </w:rPr>
        <w:t xml:space="preserve">The long-term consequences of </w:t>
      </w:r>
      <w:r>
        <w:rPr>
          <w:rFonts w:cstheme="minorBidi"/>
          <w:szCs w:val="20"/>
        </w:rPr>
        <w:t>forced</w:t>
      </w:r>
      <w:r w:rsidRPr="006A2950">
        <w:rPr>
          <w:rFonts w:cstheme="minorBidi"/>
          <w:szCs w:val="20"/>
        </w:rPr>
        <w:t xml:space="preserve"> </w:t>
      </w:r>
      <w:r>
        <w:rPr>
          <w:rFonts w:cstheme="minorBidi"/>
          <w:szCs w:val="20"/>
        </w:rPr>
        <w:t>and</w:t>
      </w:r>
      <w:r w:rsidRPr="006A2950">
        <w:rPr>
          <w:rFonts w:cstheme="minorBidi"/>
          <w:szCs w:val="20"/>
        </w:rPr>
        <w:t xml:space="preserve"> coerced sterilisation practices commonly used on women and girls </w:t>
      </w:r>
      <w:r>
        <w:rPr>
          <w:rFonts w:cstheme="minorBidi"/>
          <w:szCs w:val="20"/>
        </w:rPr>
        <w:t>with disability</w:t>
      </w:r>
      <w:r w:rsidRPr="006A2950">
        <w:rPr>
          <w:rFonts w:cstheme="minorBidi"/>
          <w:szCs w:val="20"/>
        </w:rPr>
        <w:t xml:space="preserve"> </w:t>
      </w:r>
      <w:r>
        <w:rPr>
          <w:rFonts w:cstheme="minorBidi"/>
          <w:szCs w:val="20"/>
        </w:rPr>
        <w:t>remain under-researched</w:t>
      </w:r>
      <w:r w:rsidRPr="006A2950">
        <w:rPr>
          <w:rFonts w:cstheme="minorBidi"/>
          <w:szCs w:val="20"/>
        </w:rPr>
        <w:t xml:space="preserve">. </w:t>
      </w:r>
      <w:r>
        <w:rPr>
          <w:rFonts w:cstheme="minorBidi"/>
          <w:szCs w:val="20"/>
        </w:rPr>
        <w:t>T</w:t>
      </w:r>
      <w:r w:rsidRPr="006A2950">
        <w:rPr>
          <w:rFonts w:cstheme="minorBidi"/>
          <w:szCs w:val="20"/>
        </w:rPr>
        <w:t xml:space="preserve">here are very few research studies, including longitudinal studies that investigate the physical, psychological, sexual and other social impacts of these procedures for women and girls </w:t>
      </w:r>
      <w:r>
        <w:rPr>
          <w:rFonts w:cstheme="minorBidi"/>
          <w:szCs w:val="20"/>
        </w:rPr>
        <w:t>with disability</w:t>
      </w:r>
      <w:r w:rsidRPr="006A2950">
        <w:rPr>
          <w:rFonts w:cstheme="minorBidi"/>
          <w:szCs w:val="20"/>
        </w:rPr>
        <w:t xml:space="preserve">. </w:t>
      </w:r>
    </w:p>
    <w:p w14:paraId="3FFC13B1" w14:textId="77777777" w:rsidR="0042163F" w:rsidRDefault="0042163F" w:rsidP="0017022C">
      <w:pPr>
        <w:spacing w:line="276" w:lineRule="auto"/>
      </w:pPr>
    </w:p>
    <w:p w14:paraId="5E82A297" w14:textId="4591E76B" w:rsidR="003751F0" w:rsidRDefault="003628F5" w:rsidP="00A37004">
      <w:pPr>
        <w:spacing w:line="276" w:lineRule="auto"/>
      </w:pPr>
      <w:r w:rsidRPr="00C97D12">
        <w:t>Forced contraception, recognised as a form of torture and ill-treatment,</w:t>
      </w:r>
      <w:r w:rsidRPr="00C97D12">
        <w:rPr>
          <w:rStyle w:val="EndnoteReference"/>
        </w:rPr>
        <w:endnoteReference w:id="22"/>
      </w:r>
      <w:r w:rsidRPr="00C97D12">
        <w:t xml:space="preserve"> is commonly used on women and girls with disability to suppress menstruation or sexual expression for various purposes, including eugenics-based practices of population control, menstrual management and personal care, and pregnancy prevention, including pregnancy that results from sexual abuse.</w:t>
      </w:r>
      <w:r w:rsidRPr="00C97D12">
        <w:rPr>
          <w:rStyle w:val="EndnoteReference"/>
        </w:rPr>
        <w:endnoteReference w:id="23"/>
      </w:r>
      <w:r w:rsidRPr="00C97D12">
        <w:t xml:space="preserve"> </w:t>
      </w:r>
      <w:r w:rsidR="006A2950" w:rsidRPr="003751F0">
        <w:rPr>
          <w:rFonts w:cstheme="minorBidi"/>
          <w:szCs w:val="20"/>
        </w:rPr>
        <w:t>These practices are rarely, if ever, subject to independent monitoring or review.</w:t>
      </w:r>
      <w:r w:rsidR="006A2950">
        <w:rPr>
          <w:rStyle w:val="EndnoteReference"/>
          <w:rFonts w:cstheme="minorBidi"/>
          <w:szCs w:val="20"/>
        </w:rPr>
        <w:endnoteReference w:id="24"/>
      </w:r>
    </w:p>
    <w:p w14:paraId="42A7BBED" w14:textId="77777777" w:rsidR="003751F0" w:rsidRDefault="003751F0" w:rsidP="0017022C">
      <w:pPr>
        <w:spacing w:line="276" w:lineRule="auto"/>
      </w:pPr>
    </w:p>
    <w:p w14:paraId="5D0A398E" w14:textId="054C7CB8" w:rsidR="003628F5" w:rsidRPr="006A2950" w:rsidRDefault="003628F5" w:rsidP="00A37004">
      <w:pPr>
        <w:spacing w:line="276" w:lineRule="auto"/>
        <w:rPr>
          <w:szCs w:val="20"/>
        </w:rPr>
      </w:pPr>
      <w:r w:rsidRPr="006A2950">
        <w:rPr>
          <w:szCs w:val="20"/>
        </w:rPr>
        <w:t>Women and girls with disability are more likely than their non-disabled peers</w:t>
      </w:r>
      <w:r w:rsidR="003751F0" w:rsidRPr="006A2950">
        <w:rPr>
          <w:szCs w:val="20"/>
        </w:rPr>
        <w:t xml:space="preserve"> </w:t>
      </w:r>
      <w:r w:rsidRPr="006A2950">
        <w:rPr>
          <w:szCs w:val="20"/>
        </w:rPr>
        <w:t>to be prescribed long-acting, injectable contraceptives and are far less likely to be prescribed oral contraceptives. In addition, women with disability are much less likely to be involved in choice and decision-making around the type of contraception they use.</w:t>
      </w:r>
      <w:r w:rsidRPr="006A2950">
        <w:rPr>
          <w:rStyle w:val="EndnoteReference"/>
          <w:szCs w:val="20"/>
        </w:rPr>
        <w:endnoteReference w:id="25"/>
      </w:r>
      <w:r w:rsidR="006A2950" w:rsidRPr="006A2950">
        <w:rPr>
          <w:szCs w:val="20"/>
        </w:rPr>
        <w:t xml:space="preserve"> </w:t>
      </w:r>
      <w:r w:rsidR="006A2950" w:rsidRPr="006A2950">
        <w:rPr>
          <w:rFonts w:cstheme="minorBidi"/>
          <w:szCs w:val="20"/>
        </w:rPr>
        <w:t>In the case of women with intellectual disability, the decision about type of contraception is almost exclusively made by someone else, such as a doctor and/or guardian, parent, or carer.</w:t>
      </w:r>
      <w:r w:rsidR="006A2950" w:rsidRPr="006A2950">
        <w:rPr>
          <w:rStyle w:val="EndnoteReference"/>
          <w:rFonts w:cstheme="minorBidi"/>
          <w:szCs w:val="20"/>
        </w:rPr>
        <w:endnoteReference w:id="26"/>
      </w:r>
    </w:p>
    <w:p w14:paraId="6D7138DF" w14:textId="77777777" w:rsidR="003628F5" w:rsidRDefault="003628F5" w:rsidP="0017022C">
      <w:pPr>
        <w:spacing w:line="276" w:lineRule="auto"/>
        <w:rPr>
          <w:szCs w:val="20"/>
        </w:rPr>
      </w:pPr>
    </w:p>
    <w:p w14:paraId="2F198CEA" w14:textId="484183C8" w:rsidR="004E0545" w:rsidRPr="00C97D12" w:rsidRDefault="004E0545" w:rsidP="00A37004">
      <w:pPr>
        <w:spacing w:line="276" w:lineRule="auto"/>
      </w:pPr>
      <w:r w:rsidRPr="00C97D12">
        <w:t>The use of menstrual suppressant drugs on girls and women with intellectual and/or cognitive impairment, particularly those in institutional and other closed settings, is widespread in Australia.</w:t>
      </w:r>
      <w:r w:rsidRPr="00C97D12">
        <w:rPr>
          <w:rStyle w:val="EndnoteReference"/>
          <w:rFonts w:cs="Arial"/>
          <w:szCs w:val="20"/>
        </w:rPr>
        <w:endnoteReference w:id="27"/>
      </w:r>
      <w:r>
        <w:t xml:space="preserve"> </w:t>
      </w:r>
    </w:p>
    <w:p w14:paraId="689C14E8" w14:textId="77777777" w:rsidR="006A2950" w:rsidRDefault="006A2950" w:rsidP="0017022C">
      <w:pPr>
        <w:spacing w:line="276" w:lineRule="auto"/>
        <w:rPr>
          <w:szCs w:val="20"/>
        </w:rPr>
      </w:pPr>
    </w:p>
    <w:p w14:paraId="016188E6" w14:textId="05F38C32" w:rsidR="006F18D0" w:rsidRPr="006F18D0" w:rsidRDefault="006F18D0" w:rsidP="00A37004">
      <w:pPr>
        <w:spacing w:line="276" w:lineRule="auto"/>
        <w:rPr>
          <w:szCs w:val="20"/>
        </w:rPr>
      </w:pPr>
      <w:r w:rsidRPr="006F18D0">
        <w:rPr>
          <w:szCs w:val="20"/>
        </w:rPr>
        <w:lastRenderedPageBreak/>
        <w:t>Forced and coerced abortions are reported by women with disability in Australia. Prejudicial assumptions about the parenting capabilities of women with disability, particularly those with intellectual disability, and the misplaced assumption that there will be a risk that a child may be born with disability, puts significant pressure on women with disability to undergo abortions.</w:t>
      </w:r>
      <w:r>
        <w:rPr>
          <w:rStyle w:val="EndnoteReference"/>
          <w:szCs w:val="20"/>
        </w:rPr>
        <w:endnoteReference w:id="28"/>
      </w:r>
    </w:p>
    <w:p w14:paraId="15CD8D57" w14:textId="77777777" w:rsidR="006F18D0" w:rsidRPr="006A2950" w:rsidRDefault="006F18D0" w:rsidP="0017022C">
      <w:pPr>
        <w:spacing w:line="276" w:lineRule="auto"/>
        <w:rPr>
          <w:szCs w:val="20"/>
        </w:rPr>
      </w:pPr>
    </w:p>
    <w:p w14:paraId="46DB06E9" w14:textId="176DCFCB" w:rsidR="006A2950" w:rsidRPr="006A2950" w:rsidRDefault="006A2950" w:rsidP="00A37004">
      <w:pPr>
        <w:spacing w:line="276" w:lineRule="auto"/>
        <w:rPr>
          <w:szCs w:val="20"/>
        </w:rPr>
      </w:pPr>
      <w:r w:rsidRPr="006A2950">
        <w:rPr>
          <w:szCs w:val="20"/>
        </w:rPr>
        <w:t xml:space="preserve">The monitoring bodies of the core </w:t>
      </w:r>
      <w:r w:rsidRPr="006A2950">
        <w:rPr>
          <w:bCs/>
          <w:szCs w:val="20"/>
        </w:rPr>
        <w:t>international human rights treaties</w:t>
      </w:r>
      <w:r w:rsidRPr="006A2950">
        <w:rPr>
          <w:rStyle w:val="EndnoteReference"/>
          <w:bCs/>
          <w:szCs w:val="20"/>
        </w:rPr>
        <w:endnoteReference w:id="29"/>
      </w:r>
      <w:r w:rsidRPr="006A2950">
        <w:rPr>
          <w:bCs/>
          <w:szCs w:val="20"/>
        </w:rPr>
        <w:t xml:space="preserve"> </w:t>
      </w:r>
      <w:r w:rsidRPr="006A2950">
        <w:rPr>
          <w:szCs w:val="20"/>
        </w:rPr>
        <w:t>have all found that forced sterilisation</w:t>
      </w:r>
      <w:r w:rsidR="0042163F">
        <w:rPr>
          <w:szCs w:val="20"/>
        </w:rPr>
        <w:t>, forced abortion and forced contraception</w:t>
      </w:r>
      <w:r w:rsidRPr="006A2950">
        <w:rPr>
          <w:szCs w:val="20"/>
        </w:rPr>
        <w:t xml:space="preserve"> breach multiple provisions of the respective human rights treaties.</w:t>
      </w:r>
      <w:r w:rsidRPr="006A2950">
        <w:rPr>
          <w:rStyle w:val="EndnoteReference"/>
          <w:szCs w:val="20"/>
        </w:rPr>
        <w:endnoteReference w:id="30"/>
      </w:r>
    </w:p>
    <w:p w14:paraId="4A83D281" w14:textId="77777777" w:rsidR="004E6580" w:rsidRPr="00934D7C" w:rsidRDefault="004E6580" w:rsidP="001702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E2F6C0A" w14:textId="17FBAD66" w:rsidR="004E6580" w:rsidRPr="009A2414" w:rsidRDefault="004E6580" w:rsidP="004E6580">
      <w:pPr>
        <w:pStyle w:val="Heading2"/>
      </w:pPr>
      <w:r>
        <w:t xml:space="preserve">Freedom of </w:t>
      </w:r>
      <w:r w:rsidR="00531D39">
        <w:t>S</w:t>
      </w:r>
      <w:r>
        <w:t xml:space="preserve">exual </w:t>
      </w:r>
      <w:r w:rsidR="00531D39">
        <w:t>E</w:t>
      </w:r>
      <w:r>
        <w:t xml:space="preserve">xpression and </w:t>
      </w:r>
      <w:r w:rsidR="00531D39">
        <w:t>S</w:t>
      </w:r>
      <w:r>
        <w:t>elf-</w:t>
      </w:r>
      <w:r w:rsidR="00531D39">
        <w:t>D</w:t>
      </w:r>
      <w:r>
        <w:t xml:space="preserve">etermination </w:t>
      </w:r>
    </w:p>
    <w:p w14:paraId="3C5098EB" w14:textId="77777777" w:rsidR="004E6580" w:rsidRDefault="004E6580" w:rsidP="0017022C">
      <w:pPr>
        <w:spacing w:line="276" w:lineRule="auto"/>
      </w:pPr>
    </w:p>
    <w:p w14:paraId="7B074EAD" w14:textId="34DD5A4D" w:rsidR="004E6580" w:rsidRPr="001229D6" w:rsidRDefault="004E6580" w:rsidP="00A37004">
      <w:pPr>
        <w:spacing w:line="276" w:lineRule="auto"/>
        <w:rPr>
          <w:bCs/>
        </w:rPr>
      </w:pPr>
      <w:r w:rsidRPr="001229D6">
        <w:rPr>
          <w:bCs/>
        </w:rPr>
        <w:t>Women and girls with disability self-identify according to a range of sex, sexuality and gender identifications,</w:t>
      </w:r>
      <w:r w:rsidRPr="0064362F">
        <w:rPr>
          <w:rStyle w:val="EndnoteReference"/>
          <w:bCs/>
        </w:rPr>
        <w:endnoteReference w:id="31"/>
      </w:r>
      <w:r w:rsidRPr="001229D6">
        <w:rPr>
          <w:bCs/>
        </w:rPr>
        <w:t xml:space="preserve"> but are often denied their fundamental right to express and explore these identities in ways that are meaningful to them.</w:t>
      </w:r>
      <w:r>
        <w:rPr>
          <w:bCs/>
        </w:rPr>
        <w:t xml:space="preserve"> </w:t>
      </w:r>
      <w:r>
        <w:rPr>
          <w:szCs w:val="20"/>
        </w:rPr>
        <w:t>Their</w:t>
      </w:r>
      <w:r w:rsidRPr="00761600">
        <w:rPr>
          <w:szCs w:val="20"/>
          <w:lang w:val="en-AU"/>
        </w:rPr>
        <w:t xml:space="preserve"> sexuality, gender identity and expressions are often heavily policed, denied or restricted - either directly or indirectly - by those in their lives, through attitudes or structural barriers.</w:t>
      </w:r>
      <w:r w:rsidRPr="00761600">
        <w:rPr>
          <w:rStyle w:val="EndnoteReference"/>
          <w:lang w:val="en-AU"/>
        </w:rPr>
        <w:endnoteReference w:id="32"/>
      </w:r>
    </w:p>
    <w:p w14:paraId="626244D9" w14:textId="77777777" w:rsidR="004E6580" w:rsidRPr="008A3115" w:rsidRDefault="004E6580" w:rsidP="0017022C">
      <w:pPr>
        <w:spacing w:line="276" w:lineRule="auto"/>
        <w:rPr>
          <w:szCs w:val="20"/>
        </w:rPr>
      </w:pPr>
    </w:p>
    <w:p w14:paraId="6EF8185D" w14:textId="7854FDDF" w:rsidR="004E6580" w:rsidRPr="008A3115" w:rsidRDefault="004E6580" w:rsidP="00A37004">
      <w:pPr>
        <w:spacing w:line="276" w:lineRule="auto"/>
        <w:rPr>
          <w:szCs w:val="20"/>
        </w:rPr>
      </w:pPr>
      <w:r w:rsidRPr="008A3115">
        <w:rPr>
          <w:szCs w:val="20"/>
        </w:rPr>
        <w:t xml:space="preserve">Women and girls with disability who are also people of colour or members of minority groups or indigenous peoples, or who are gay, lesbian, transgender, non-binary, gender diverse or intersex or who live in poverty, or who are incarcerated in institutions, </w:t>
      </w:r>
      <w:r w:rsidR="0042163F">
        <w:rPr>
          <w:szCs w:val="20"/>
        </w:rPr>
        <w:t>are</w:t>
      </w:r>
      <w:r w:rsidRPr="008A3115">
        <w:rPr>
          <w:szCs w:val="20"/>
        </w:rPr>
        <w:t xml:space="preserve"> subject to denial of their sexual and reproductive rights and particularised forms of violence and discrimination.</w:t>
      </w:r>
      <w:r w:rsidR="0042163F">
        <w:rPr>
          <w:rStyle w:val="EndnoteReference"/>
          <w:szCs w:val="20"/>
        </w:rPr>
        <w:endnoteReference w:id="33"/>
      </w:r>
    </w:p>
    <w:p w14:paraId="3ECB9854" w14:textId="77777777" w:rsidR="004E6580" w:rsidRPr="008A3115" w:rsidRDefault="004E6580" w:rsidP="0017022C">
      <w:pPr>
        <w:spacing w:line="276" w:lineRule="auto"/>
        <w:rPr>
          <w:szCs w:val="20"/>
        </w:rPr>
      </w:pPr>
    </w:p>
    <w:p w14:paraId="239FA1C3" w14:textId="3A256CA3" w:rsidR="004E6580" w:rsidRPr="008A3115" w:rsidRDefault="004E6580" w:rsidP="00A37004">
      <w:pPr>
        <w:spacing w:line="276" w:lineRule="auto"/>
        <w:rPr>
          <w:szCs w:val="20"/>
        </w:rPr>
      </w:pPr>
      <w:r w:rsidRPr="008A3115">
        <w:rPr>
          <w:szCs w:val="20"/>
        </w:rPr>
        <w:t>Women and girls with disability express desires for romantic, sexual and intimate relationships but report limited opportunities and difficulty negotiating relationships, often due to lack of support and paternalistic attitudes.</w:t>
      </w:r>
      <w:r w:rsidRPr="008A3115">
        <w:rPr>
          <w:rStyle w:val="EndnoteReference"/>
          <w:szCs w:val="20"/>
        </w:rPr>
        <w:endnoteReference w:id="34"/>
      </w:r>
    </w:p>
    <w:p w14:paraId="3E0D881D" w14:textId="77777777" w:rsidR="004E6580" w:rsidRPr="008A3115" w:rsidRDefault="004E6580" w:rsidP="0017022C">
      <w:pPr>
        <w:spacing w:line="276" w:lineRule="auto"/>
        <w:rPr>
          <w:szCs w:val="20"/>
        </w:rPr>
      </w:pPr>
    </w:p>
    <w:p w14:paraId="282B84F2" w14:textId="7ED82848" w:rsidR="004E6580" w:rsidRPr="008A3115" w:rsidRDefault="004E6580" w:rsidP="00A37004">
      <w:pPr>
        <w:spacing w:line="276" w:lineRule="auto"/>
        <w:rPr>
          <w:szCs w:val="20"/>
        </w:rPr>
      </w:pPr>
      <w:r w:rsidRPr="008A3115">
        <w:rPr>
          <w:szCs w:val="20"/>
        </w:rPr>
        <w:t>A central tenet to sexual and reproductive rights is individual choice – the right of all women to make informed choices about their bodies without bias and coercion.</w:t>
      </w:r>
      <w:r w:rsidRPr="008A3115">
        <w:rPr>
          <w:rStyle w:val="EndnoteReference"/>
          <w:szCs w:val="20"/>
        </w:rPr>
        <w:endnoteReference w:id="35"/>
      </w:r>
      <w:r w:rsidRPr="008A3115">
        <w:rPr>
          <w:szCs w:val="20"/>
        </w:rPr>
        <w:t xml:space="preserve"> However, women and girls with disability are frequently excluded from participating in decisions that affect their lives on a daily basis, including as active agents in their own sexual and reproductive health care.</w:t>
      </w:r>
      <w:r w:rsidRPr="008A3115">
        <w:rPr>
          <w:rStyle w:val="FootnoteReference"/>
          <w:szCs w:val="20"/>
        </w:rPr>
        <w:t xml:space="preserve"> </w:t>
      </w:r>
      <w:r w:rsidRPr="008A3115">
        <w:rPr>
          <w:rStyle w:val="EndnoteReference"/>
          <w:szCs w:val="20"/>
        </w:rPr>
        <w:endnoteReference w:id="36"/>
      </w:r>
      <w:r w:rsidRPr="008A3115">
        <w:rPr>
          <w:szCs w:val="20"/>
        </w:rPr>
        <w:t xml:space="preserve"> </w:t>
      </w:r>
    </w:p>
    <w:p w14:paraId="28980B89" w14:textId="77777777" w:rsidR="004E6580" w:rsidRDefault="004E6580" w:rsidP="0017022C">
      <w:pPr>
        <w:spacing w:line="276" w:lineRule="auto"/>
        <w:rPr>
          <w:szCs w:val="20"/>
        </w:rPr>
      </w:pPr>
    </w:p>
    <w:p w14:paraId="2BD09BDF" w14:textId="2BF7C888" w:rsidR="00713AC9" w:rsidRPr="0064362F" w:rsidRDefault="00713AC9" w:rsidP="00A37004">
      <w:pPr>
        <w:spacing w:line="276" w:lineRule="auto"/>
      </w:pPr>
      <w:r w:rsidRPr="0064362F">
        <w:t>Prejudicial attitudes, values and stereotypes about the reproductive capacity of women with disability influence decisions taken about their sexual and reproductive rights. When these negative attitudes are combined with authority and power, they are a potent combination.</w:t>
      </w:r>
      <w:r w:rsidRPr="0064362F">
        <w:rPr>
          <w:rStyle w:val="EndnoteReference"/>
        </w:rPr>
        <w:endnoteReference w:id="37"/>
      </w:r>
    </w:p>
    <w:p w14:paraId="04D2F368" w14:textId="77777777" w:rsidR="00713AC9" w:rsidRPr="008A3115" w:rsidRDefault="00713AC9" w:rsidP="0017022C">
      <w:pPr>
        <w:spacing w:line="276" w:lineRule="auto"/>
        <w:rPr>
          <w:szCs w:val="20"/>
        </w:rPr>
      </w:pPr>
    </w:p>
    <w:p w14:paraId="6BFF5584" w14:textId="77164195" w:rsidR="004E6580" w:rsidRPr="008A3115" w:rsidRDefault="004E6580" w:rsidP="00A37004">
      <w:pPr>
        <w:spacing w:line="276" w:lineRule="auto"/>
        <w:rPr>
          <w:szCs w:val="20"/>
          <w:lang w:val="en-AU"/>
        </w:rPr>
      </w:pPr>
      <w:r w:rsidRPr="008A3115">
        <w:rPr>
          <w:szCs w:val="20"/>
          <w:lang w:val="en-AU"/>
        </w:rPr>
        <w:t>Girls with disability are often denied or limited in expressing their views in line with their evolving capacities, and are perceived as ‘fixed’ in their capacities to understand or participate in decision-making affecting their lives.</w:t>
      </w:r>
      <w:r w:rsidRPr="008A3115">
        <w:rPr>
          <w:rStyle w:val="EndnoteReference"/>
          <w:szCs w:val="20"/>
          <w:lang w:val="en-AU"/>
        </w:rPr>
        <w:endnoteReference w:id="38"/>
      </w:r>
      <w:r w:rsidRPr="008A3115">
        <w:rPr>
          <w:szCs w:val="20"/>
          <w:lang w:val="en-AU"/>
        </w:rPr>
        <w:t xml:space="preserve"> Their decisions are routinely substituted by third parties, including families, guardians, legal representatives, and service providers.</w:t>
      </w:r>
      <w:r w:rsidRPr="008A3115">
        <w:rPr>
          <w:rStyle w:val="EndnoteReference"/>
          <w:szCs w:val="20"/>
          <w:lang w:val="en-AU"/>
        </w:rPr>
        <w:endnoteReference w:id="39"/>
      </w:r>
    </w:p>
    <w:p w14:paraId="200636FD" w14:textId="77777777" w:rsidR="00713AC9" w:rsidRPr="008A3115" w:rsidRDefault="00713AC9" w:rsidP="0017022C">
      <w:pPr>
        <w:spacing w:line="276" w:lineRule="auto"/>
        <w:rPr>
          <w:szCs w:val="20"/>
        </w:rPr>
      </w:pPr>
    </w:p>
    <w:p w14:paraId="0B595BB2" w14:textId="34807DA7" w:rsidR="004E6580" w:rsidRPr="008A3115" w:rsidRDefault="004E6580" w:rsidP="00A37004">
      <w:pPr>
        <w:spacing w:line="276" w:lineRule="auto"/>
        <w:rPr>
          <w:szCs w:val="20"/>
        </w:rPr>
      </w:pPr>
      <w:r w:rsidRPr="008A3115">
        <w:rPr>
          <w:szCs w:val="20"/>
        </w:rPr>
        <w:t>Substitute decision-making and best interests approaches have been thoroughly criticised as fundamentally contravening the Convention on the Rights of Persons with Disabilities and as intrinsically value-laden.</w:t>
      </w:r>
      <w:r w:rsidRPr="008A3115">
        <w:rPr>
          <w:rStyle w:val="EndnoteReference"/>
          <w:szCs w:val="20"/>
        </w:rPr>
        <w:endnoteReference w:id="40"/>
      </w:r>
      <w:r w:rsidRPr="008A3115">
        <w:rPr>
          <w:szCs w:val="20"/>
        </w:rPr>
        <w:t xml:space="preserve"> In practice, the best interests approach most often serves the interests of families, guardians and carers.</w:t>
      </w:r>
      <w:r w:rsidRPr="008A3115">
        <w:rPr>
          <w:rStyle w:val="EndnoteReference"/>
          <w:szCs w:val="20"/>
        </w:rPr>
        <w:endnoteReference w:id="41"/>
      </w:r>
    </w:p>
    <w:p w14:paraId="31BFCF92" w14:textId="77777777" w:rsidR="00713AC9" w:rsidRPr="008A3115" w:rsidRDefault="00713AC9" w:rsidP="0017022C">
      <w:pPr>
        <w:spacing w:line="276" w:lineRule="auto"/>
        <w:rPr>
          <w:szCs w:val="20"/>
        </w:rPr>
      </w:pPr>
    </w:p>
    <w:p w14:paraId="14C1433B" w14:textId="4D3AD345" w:rsidR="004E6580" w:rsidRPr="008A3115" w:rsidRDefault="004E6580" w:rsidP="00A37004">
      <w:pPr>
        <w:spacing w:line="276" w:lineRule="auto"/>
        <w:rPr>
          <w:bCs/>
          <w:szCs w:val="20"/>
        </w:rPr>
      </w:pPr>
      <w:r w:rsidRPr="008A3115">
        <w:rPr>
          <w:szCs w:val="20"/>
        </w:rPr>
        <w:t>Attitudes toward women and girls with disabilities’ expression of their sexualities remain restrictive and laws against sexual exploitation are often interpreted as a prohibition of consensual relationships.</w:t>
      </w:r>
      <w:r w:rsidRPr="008A3115">
        <w:rPr>
          <w:rStyle w:val="EndnoteReference"/>
          <w:szCs w:val="20"/>
        </w:rPr>
        <w:endnoteReference w:id="42"/>
      </w:r>
    </w:p>
    <w:p w14:paraId="553CE7C1" w14:textId="77777777" w:rsidR="004E6580" w:rsidRPr="008A3115" w:rsidRDefault="004E6580" w:rsidP="0017022C">
      <w:pPr>
        <w:spacing w:line="276" w:lineRule="auto"/>
        <w:rPr>
          <w:szCs w:val="20"/>
        </w:rPr>
      </w:pPr>
    </w:p>
    <w:p w14:paraId="1C93AF3B" w14:textId="2D20961A" w:rsidR="004E6580" w:rsidRPr="008A3115" w:rsidRDefault="004E6580" w:rsidP="00A37004">
      <w:pPr>
        <w:spacing w:line="276" w:lineRule="auto"/>
        <w:rPr>
          <w:szCs w:val="20"/>
        </w:rPr>
      </w:pPr>
      <w:r w:rsidRPr="008A3115">
        <w:rPr>
          <w:szCs w:val="20"/>
        </w:rPr>
        <w:t>Health workers can be complicit in denying women and girls with disability their sexual and reproductive rights, and in perpetuating myths and negative stereotypes about women with disability.</w:t>
      </w:r>
      <w:r w:rsidRPr="008A3115">
        <w:rPr>
          <w:rStyle w:val="EndnoteReference"/>
          <w:szCs w:val="20"/>
        </w:rPr>
        <w:endnoteReference w:id="43"/>
      </w:r>
      <w:r w:rsidRPr="008A3115">
        <w:rPr>
          <w:szCs w:val="20"/>
        </w:rPr>
        <w:t xml:space="preserve"> Many health workers lack knowledge of disability, hold inaccurate perceptions about women and girls with disability, and have a tendency to view women and girls with disability solely through the lens of their impairments.</w:t>
      </w:r>
      <w:r w:rsidRPr="008A3115">
        <w:rPr>
          <w:rStyle w:val="EndnoteReference"/>
          <w:szCs w:val="20"/>
        </w:rPr>
        <w:endnoteReference w:id="44"/>
      </w:r>
    </w:p>
    <w:p w14:paraId="1FB43268" w14:textId="77777777" w:rsidR="00502C17" w:rsidRPr="008A3115" w:rsidRDefault="00502C17" w:rsidP="001702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szCs w:val="20"/>
        </w:rPr>
      </w:pPr>
    </w:p>
    <w:p w14:paraId="12A171D6" w14:textId="4B254582" w:rsidR="0007618B" w:rsidRPr="009A2414" w:rsidRDefault="004E6580" w:rsidP="0007618B">
      <w:pPr>
        <w:pStyle w:val="Heading2"/>
      </w:pPr>
      <w:r>
        <w:t xml:space="preserve">Parenting and the </w:t>
      </w:r>
      <w:r w:rsidR="00B37BEC">
        <w:t>F</w:t>
      </w:r>
      <w:r w:rsidR="0007618B">
        <w:t xml:space="preserve">orced </w:t>
      </w:r>
      <w:r w:rsidR="00B37BEC">
        <w:t>R</w:t>
      </w:r>
      <w:r w:rsidR="0007618B">
        <w:t xml:space="preserve">emoval of </w:t>
      </w:r>
      <w:r w:rsidR="00B37BEC">
        <w:t>C</w:t>
      </w:r>
      <w:r w:rsidR="0007618B">
        <w:t xml:space="preserve">hildren </w:t>
      </w:r>
    </w:p>
    <w:p w14:paraId="5698DC08" w14:textId="77777777" w:rsidR="0007618B" w:rsidRDefault="0007618B" w:rsidP="00A74744">
      <w:pPr>
        <w:spacing w:line="276" w:lineRule="auto"/>
      </w:pPr>
    </w:p>
    <w:p w14:paraId="2D29D17F" w14:textId="3C05F450" w:rsidR="00A367AA" w:rsidRDefault="00A367AA" w:rsidP="00A37004">
      <w:pPr>
        <w:spacing w:line="276" w:lineRule="auto"/>
        <w:rPr>
          <w:rFonts w:eastAsia="Times New Roman"/>
        </w:rPr>
      </w:pPr>
      <w:r w:rsidRPr="0007618B">
        <w:rPr>
          <w:rFonts w:eastAsia="Times New Roman"/>
        </w:rPr>
        <w:t>Women with disability the world over are discouraged or denied the opportunity, to bear and raise children.</w:t>
      </w:r>
      <w:r w:rsidRPr="0064362F">
        <w:rPr>
          <w:rStyle w:val="EndnoteReference"/>
          <w:rFonts w:eastAsia="Times New Roman"/>
        </w:rPr>
        <w:endnoteReference w:id="45"/>
      </w:r>
      <w:r w:rsidRPr="0007618B">
        <w:rPr>
          <w:rFonts w:eastAsia="Times New Roman"/>
        </w:rPr>
        <w:t xml:space="preserve"> </w:t>
      </w:r>
    </w:p>
    <w:p w14:paraId="3856BFB1" w14:textId="77777777" w:rsidR="00A367AA" w:rsidRDefault="00A367AA" w:rsidP="00A74744">
      <w:pPr>
        <w:spacing w:line="276" w:lineRule="auto"/>
        <w:rPr>
          <w:rFonts w:eastAsia="Times New Roman"/>
        </w:rPr>
      </w:pPr>
    </w:p>
    <w:p w14:paraId="7304B8DF" w14:textId="3E2F8ECE" w:rsidR="00A367AA" w:rsidRPr="0007618B" w:rsidRDefault="00A367AA" w:rsidP="00A37004">
      <w:pPr>
        <w:spacing w:line="276" w:lineRule="auto"/>
        <w:rPr>
          <w:rFonts w:eastAsia="Times New Roman"/>
        </w:rPr>
      </w:pPr>
      <w:r w:rsidRPr="0007618B">
        <w:rPr>
          <w:rFonts w:eastAsia="Times New Roman"/>
        </w:rPr>
        <w:t>They have been, and continue to be perceived as not having a sexuality, dependent, recipients of care rather than mutual care-givers, and incapable of looking after children. Conversely, women with intellectual disabilit</w:t>
      </w:r>
      <w:r w:rsidR="003857B4">
        <w:rPr>
          <w:rFonts w:eastAsia="Times New Roman"/>
        </w:rPr>
        <w:t>y</w:t>
      </w:r>
      <w:r w:rsidRPr="0007618B">
        <w:rPr>
          <w:rFonts w:eastAsia="Times New Roman"/>
        </w:rPr>
        <w:t xml:space="preserve"> in particular </w:t>
      </w:r>
      <w:r w:rsidR="003857B4">
        <w:rPr>
          <w:rFonts w:eastAsia="Times New Roman"/>
        </w:rPr>
        <w:t>are often</w:t>
      </w:r>
      <w:r w:rsidRPr="0007618B">
        <w:rPr>
          <w:rFonts w:eastAsia="Times New Roman"/>
        </w:rPr>
        <w:t xml:space="preserve"> regarded as overly sexual, creating a fear of profligacy.</w:t>
      </w:r>
      <w:r w:rsidRPr="0064362F">
        <w:rPr>
          <w:rStyle w:val="EndnoteReference"/>
          <w:rFonts w:eastAsia="Times New Roman"/>
        </w:rPr>
        <w:endnoteReference w:id="46"/>
      </w:r>
      <w:r w:rsidRPr="0064362F">
        <w:t xml:space="preserve"> These perceptions, although very different, result in women with disabilit</w:t>
      </w:r>
      <w:r w:rsidR="003857B4">
        <w:t>y</w:t>
      </w:r>
      <w:r w:rsidRPr="0064362F">
        <w:t xml:space="preserve"> being denied the right to reproductive autonomy and self-determination.</w:t>
      </w:r>
      <w:r w:rsidR="0042163F">
        <w:rPr>
          <w:rStyle w:val="EndnoteReference"/>
        </w:rPr>
        <w:endnoteReference w:id="47"/>
      </w:r>
      <w:r w:rsidRPr="0064362F">
        <w:t xml:space="preserve"> </w:t>
      </w:r>
    </w:p>
    <w:p w14:paraId="642BCCE9" w14:textId="77777777" w:rsidR="004E6580" w:rsidRPr="00DE70FA" w:rsidRDefault="004E6580" w:rsidP="00A74744">
      <w:pPr>
        <w:spacing w:line="276" w:lineRule="auto"/>
        <w:rPr>
          <w:szCs w:val="20"/>
        </w:rPr>
      </w:pPr>
    </w:p>
    <w:p w14:paraId="7F60FE87" w14:textId="1EE17D70" w:rsidR="004E6580" w:rsidRPr="00DE70FA" w:rsidRDefault="004E6580" w:rsidP="00A37004">
      <w:pPr>
        <w:spacing w:line="276" w:lineRule="auto"/>
        <w:rPr>
          <w:szCs w:val="20"/>
        </w:rPr>
      </w:pPr>
      <w:r w:rsidRPr="00DE70FA">
        <w:rPr>
          <w:szCs w:val="20"/>
        </w:rPr>
        <w:t>Women with disability considering having and/or raising a child are often subjected to the sceptical beliefs of family members, health workers, and even complete strangers, regarding their ability to care for a child.</w:t>
      </w:r>
      <w:r w:rsidRPr="00DE70FA">
        <w:rPr>
          <w:rStyle w:val="EndnoteReference"/>
          <w:szCs w:val="20"/>
        </w:rPr>
        <w:endnoteReference w:id="48"/>
      </w:r>
    </w:p>
    <w:p w14:paraId="38D52651" w14:textId="77777777" w:rsidR="004E6580" w:rsidRDefault="004E6580" w:rsidP="00A74744">
      <w:pPr>
        <w:spacing w:line="276" w:lineRule="auto"/>
      </w:pPr>
    </w:p>
    <w:p w14:paraId="3692E0CB" w14:textId="3FFA8E48" w:rsidR="00E82836" w:rsidRDefault="0007618B" w:rsidP="00A37004">
      <w:pPr>
        <w:spacing w:line="276" w:lineRule="auto"/>
        <w:rPr>
          <w:rFonts w:eastAsia="Times New Roman"/>
        </w:rPr>
      </w:pPr>
      <w:r w:rsidRPr="0007618B">
        <w:rPr>
          <w:rFonts w:eastAsia="Times New Roman"/>
        </w:rPr>
        <w:t xml:space="preserve">In Australia, </w:t>
      </w:r>
      <w:r w:rsidR="00E82836" w:rsidRPr="00F047A7">
        <w:rPr>
          <w:rFonts w:eastAsia="Times New Roman" w:cs="Calibri"/>
          <w:snapToGrid w:val="0"/>
        </w:rPr>
        <w:t xml:space="preserve">children of people with disability are subject to removal from their parents </w:t>
      </w:r>
      <w:r w:rsidR="00E82836" w:rsidRPr="0007618B">
        <w:rPr>
          <w:rFonts w:eastAsia="Times New Roman"/>
        </w:rPr>
        <w:t>by authorities</w:t>
      </w:r>
      <w:r w:rsidR="00E82836">
        <w:rPr>
          <w:rFonts w:eastAsia="Times New Roman"/>
        </w:rPr>
        <w:t xml:space="preserve"> at a rate up to ten times higher than </w:t>
      </w:r>
      <w:r w:rsidR="00E82836">
        <w:rPr>
          <w:rFonts w:eastAsia="Times New Roman" w:cs="Calibri"/>
          <w:snapToGrid w:val="0"/>
        </w:rPr>
        <w:t>other parents.</w:t>
      </w:r>
      <w:r w:rsidR="00E82836" w:rsidRPr="00E82836">
        <w:rPr>
          <w:rStyle w:val="EndnoteReference"/>
          <w:rFonts w:eastAsia="Times New Roman"/>
        </w:rPr>
        <w:t xml:space="preserve"> </w:t>
      </w:r>
      <w:r w:rsidR="00E82836" w:rsidRPr="0064362F">
        <w:rPr>
          <w:rStyle w:val="EndnoteReference"/>
          <w:rFonts w:eastAsia="Times New Roman"/>
        </w:rPr>
        <w:endnoteReference w:id="49"/>
      </w:r>
      <w:r w:rsidR="00E82836">
        <w:rPr>
          <w:rFonts w:eastAsia="Times New Roman" w:cs="Calibri"/>
          <w:snapToGrid w:val="0"/>
        </w:rPr>
        <w:t xml:space="preserve"> </w:t>
      </w:r>
      <w:r w:rsidR="00E82836" w:rsidRPr="00F047A7">
        <w:rPr>
          <w:rFonts w:eastAsia="Times New Roman" w:cs="Calibri"/>
          <w:snapToGrid w:val="0"/>
        </w:rPr>
        <w:t>In many circumstances children are removed pre-emptively</w:t>
      </w:r>
      <w:r w:rsidR="00E82836">
        <w:rPr>
          <w:rFonts w:eastAsia="Times New Roman" w:cs="Calibri"/>
          <w:snapToGrid w:val="0"/>
        </w:rPr>
        <w:t xml:space="preserve"> solely on the basis of the parents disability (most often the mother), </w:t>
      </w:r>
      <w:r w:rsidR="00E82836" w:rsidRPr="00F047A7">
        <w:rPr>
          <w:rFonts w:eastAsia="Times New Roman" w:cs="Calibri"/>
          <w:snapToGrid w:val="0"/>
        </w:rPr>
        <w:t>despite there being no evidence of any neglect, abuse and/or parental incompetence.</w:t>
      </w:r>
      <w:r w:rsidR="00E82836" w:rsidRPr="00F047A7">
        <w:rPr>
          <w:rFonts w:eastAsia="Times New Roman" w:cs="Calibri"/>
          <w:snapToGrid w:val="0"/>
          <w:vertAlign w:val="superscript"/>
        </w:rPr>
        <w:endnoteReference w:id="50"/>
      </w:r>
    </w:p>
    <w:p w14:paraId="4DD6E828" w14:textId="77777777" w:rsidR="00E82836" w:rsidRDefault="00E82836" w:rsidP="00A74744">
      <w:pPr>
        <w:spacing w:line="276" w:lineRule="auto"/>
        <w:rPr>
          <w:rFonts w:eastAsia="Times New Roman"/>
        </w:rPr>
      </w:pPr>
    </w:p>
    <w:p w14:paraId="7319FA22" w14:textId="59356489" w:rsidR="004E6580" w:rsidRPr="00DE70FA" w:rsidRDefault="004E6580" w:rsidP="00A37004">
      <w:pPr>
        <w:spacing w:line="276" w:lineRule="auto"/>
        <w:rPr>
          <w:szCs w:val="20"/>
        </w:rPr>
      </w:pPr>
      <w:r w:rsidRPr="00DE70FA">
        <w:rPr>
          <w:szCs w:val="20"/>
        </w:rPr>
        <w:t xml:space="preserve">Women with intellectual disability who are parents, are scrutinised by health </w:t>
      </w:r>
      <w:r w:rsidR="00713AC9">
        <w:rPr>
          <w:szCs w:val="20"/>
        </w:rPr>
        <w:t xml:space="preserve">and welfare </w:t>
      </w:r>
      <w:r w:rsidRPr="00DE70FA">
        <w:rPr>
          <w:szCs w:val="20"/>
        </w:rPr>
        <w:t xml:space="preserve">workers and held to higher standards than those that are applied to non-disabled women who are parents. The evidence used to judge potential for parental inadequacy is often based on unfair and invalid assessment procedures </w:t>
      </w:r>
      <w:r>
        <w:rPr>
          <w:szCs w:val="20"/>
        </w:rPr>
        <w:t>that</w:t>
      </w:r>
      <w:r w:rsidRPr="00DE70FA">
        <w:rPr>
          <w:szCs w:val="20"/>
        </w:rPr>
        <w:t xml:space="preserve"> are often carried out in unsupportive environments.</w:t>
      </w:r>
      <w:r w:rsidRPr="00DE70FA">
        <w:rPr>
          <w:rStyle w:val="EndnoteReference"/>
          <w:szCs w:val="20"/>
        </w:rPr>
        <w:endnoteReference w:id="51"/>
      </w:r>
    </w:p>
    <w:p w14:paraId="469DE95B" w14:textId="77777777" w:rsidR="004E6580" w:rsidRDefault="004E6580" w:rsidP="00A74744">
      <w:pPr>
        <w:spacing w:line="276" w:lineRule="auto"/>
        <w:rPr>
          <w:szCs w:val="20"/>
        </w:rPr>
      </w:pPr>
    </w:p>
    <w:p w14:paraId="6F04EFB9" w14:textId="4E2C70B4" w:rsidR="004E6580" w:rsidRPr="0007618B" w:rsidRDefault="004E6580" w:rsidP="00A37004">
      <w:pPr>
        <w:spacing w:line="276" w:lineRule="auto"/>
        <w:rPr>
          <w:rFonts w:eastAsia="Times New Roman"/>
        </w:rPr>
      </w:pPr>
      <w:r>
        <w:t>Mothers</w:t>
      </w:r>
      <w:r w:rsidRPr="0064362F">
        <w:t xml:space="preserve"> with disability are significantly overrepresented in child protection systems in Australia despite having the same capacity </w:t>
      </w:r>
      <w:r>
        <w:t xml:space="preserve">as other women </w:t>
      </w:r>
      <w:r w:rsidRPr="0064362F">
        <w:t>to be effective parents.</w:t>
      </w:r>
      <w:r>
        <w:rPr>
          <w:rStyle w:val="EndnoteReference"/>
        </w:rPr>
        <w:endnoteReference w:id="52"/>
      </w:r>
    </w:p>
    <w:p w14:paraId="0F158FB9" w14:textId="77777777" w:rsidR="004E6580" w:rsidRPr="00DE70FA" w:rsidRDefault="004E6580" w:rsidP="00A74744">
      <w:pPr>
        <w:spacing w:line="276" w:lineRule="auto"/>
        <w:rPr>
          <w:szCs w:val="20"/>
        </w:rPr>
      </w:pPr>
    </w:p>
    <w:p w14:paraId="5F627CDC" w14:textId="5A03CC8E" w:rsidR="00A70DEB" w:rsidRPr="0007618B" w:rsidRDefault="00A70DEB" w:rsidP="00A37004">
      <w:pPr>
        <w:spacing w:line="276" w:lineRule="auto"/>
        <w:rPr>
          <w:rFonts w:eastAsia="Times New Roman"/>
        </w:rPr>
      </w:pPr>
      <w:r w:rsidRPr="0064362F">
        <w:t>Evidence demonstrates that parents with disabilit</w:t>
      </w:r>
      <w:r>
        <w:t>y</w:t>
      </w:r>
      <w:r w:rsidRPr="0064362F">
        <w:t xml:space="preserve"> are no more likely to maltreat or neglect children than non-disabled parents.</w:t>
      </w:r>
      <w:r w:rsidRPr="0064362F">
        <w:rPr>
          <w:rStyle w:val="EndnoteReference"/>
        </w:rPr>
        <w:endnoteReference w:id="53"/>
      </w:r>
    </w:p>
    <w:p w14:paraId="7FB24085" w14:textId="77777777" w:rsidR="004E6580" w:rsidRDefault="004E6580" w:rsidP="00A74744">
      <w:pPr>
        <w:spacing w:line="276" w:lineRule="auto"/>
        <w:ind w:left="720" w:hanging="720"/>
        <w:rPr>
          <w:szCs w:val="20"/>
        </w:rPr>
      </w:pPr>
    </w:p>
    <w:p w14:paraId="1EDCE732" w14:textId="1EF23C50" w:rsidR="00A367AA" w:rsidRPr="0007618B" w:rsidRDefault="00A367AA" w:rsidP="00A37004">
      <w:pPr>
        <w:spacing w:line="276" w:lineRule="auto"/>
        <w:rPr>
          <w:rFonts w:eastAsia="Times New Roman"/>
        </w:rPr>
      </w:pPr>
      <w:r w:rsidRPr="0064362F">
        <w:t>Women with disability have been coerced to have hysterectomies after they have given birth to one or more children, who have usually been taken from their care; or as a condition of having access to their child who has been taken from their care.</w:t>
      </w:r>
      <w:r w:rsidRPr="0064362F">
        <w:rPr>
          <w:rStyle w:val="EndnoteReference"/>
        </w:rPr>
        <w:endnoteReference w:id="54"/>
      </w:r>
    </w:p>
    <w:p w14:paraId="594BC38F" w14:textId="77777777" w:rsidR="00A70DEB" w:rsidRPr="006D554D" w:rsidRDefault="00A70DEB" w:rsidP="00A74744">
      <w:pPr>
        <w:spacing w:line="276" w:lineRule="auto"/>
        <w:rPr>
          <w:szCs w:val="20"/>
        </w:rPr>
      </w:pPr>
    </w:p>
    <w:p w14:paraId="4A9A3B09" w14:textId="5B68D2DF" w:rsidR="00A70DEB" w:rsidRPr="006D554D" w:rsidRDefault="00A70DEB" w:rsidP="00A37004">
      <w:pPr>
        <w:spacing w:line="276" w:lineRule="auto"/>
        <w:rPr>
          <w:szCs w:val="20"/>
        </w:rPr>
      </w:pPr>
      <w:r w:rsidRPr="006D554D">
        <w:rPr>
          <w:szCs w:val="20"/>
        </w:rPr>
        <w:t xml:space="preserve">Women with disability experience extensive discrimination in the justice system. A common impact of violence </w:t>
      </w:r>
      <w:r>
        <w:rPr>
          <w:szCs w:val="20"/>
        </w:rPr>
        <w:t xml:space="preserve">perpetrated against women with </w:t>
      </w:r>
      <w:r w:rsidRPr="006D554D">
        <w:rPr>
          <w:szCs w:val="20"/>
        </w:rPr>
        <w:t>disability</w:t>
      </w:r>
      <w:r>
        <w:rPr>
          <w:szCs w:val="20"/>
        </w:rPr>
        <w:t xml:space="preserve"> (particularly domestic and family violence)</w:t>
      </w:r>
      <w:r w:rsidRPr="006D554D">
        <w:rPr>
          <w:szCs w:val="20"/>
        </w:rPr>
        <w:t xml:space="preserve"> is the removal of their children by authorities on the basis of parental disability.</w:t>
      </w:r>
      <w:r w:rsidRPr="006D554D">
        <w:rPr>
          <w:rStyle w:val="EndnoteReference"/>
          <w:szCs w:val="20"/>
        </w:rPr>
        <w:endnoteReference w:id="55"/>
      </w:r>
      <w:r w:rsidRPr="006D554D">
        <w:rPr>
          <w:szCs w:val="20"/>
        </w:rPr>
        <w:t xml:space="preserve"> Women with disability remain in abusive relationships and fail to report the violence due to the likelihood of losing their children.</w:t>
      </w:r>
      <w:r>
        <w:rPr>
          <w:rStyle w:val="EndnoteReference"/>
          <w:szCs w:val="20"/>
        </w:rPr>
        <w:endnoteReference w:id="56"/>
      </w:r>
      <w:r w:rsidRPr="006D554D">
        <w:rPr>
          <w:szCs w:val="20"/>
        </w:rPr>
        <w:t xml:space="preserve">  </w:t>
      </w:r>
      <w:r w:rsidR="00531D39">
        <w:rPr>
          <w:szCs w:val="20"/>
        </w:rPr>
        <w:t xml:space="preserve"> </w:t>
      </w:r>
    </w:p>
    <w:p w14:paraId="67E5EC5C" w14:textId="77777777" w:rsidR="006A2950" w:rsidRDefault="006A2950" w:rsidP="00A74744">
      <w:pPr>
        <w:spacing w:line="276" w:lineRule="auto"/>
        <w:rPr>
          <w:szCs w:val="20"/>
        </w:rPr>
      </w:pPr>
    </w:p>
    <w:p w14:paraId="4AB75FAE" w14:textId="403992D0" w:rsidR="004E6580" w:rsidRPr="00DE70FA" w:rsidRDefault="004E6580" w:rsidP="00A37004">
      <w:pPr>
        <w:spacing w:line="276" w:lineRule="auto"/>
        <w:rPr>
          <w:szCs w:val="20"/>
        </w:rPr>
      </w:pPr>
      <w:r w:rsidRPr="00DE70FA">
        <w:rPr>
          <w:szCs w:val="20"/>
        </w:rPr>
        <w:t xml:space="preserve">For some women with disability, parenthood is </w:t>
      </w:r>
      <w:r>
        <w:rPr>
          <w:szCs w:val="20"/>
        </w:rPr>
        <w:t>simply not an option if</w:t>
      </w:r>
      <w:r w:rsidRPr="00DE70FA">
        <w:rPr>
          <w:szCs w:val="20"/>
        </w:rPr>
        <w:t xml:space="preserve"> social and financial supports are not available. Women with disability have reported undergoing termination of much wanted pregnancies solely on the grounds of lack of such supports.</w:t>
      </w:r>
      <w:r w:rsidRPr="00DE70FA">
        <w:rPr>
          <w:rStyle w:val="EndnoteReference"/>
          <w:szCs w:val="20"/>
        </w:rPr>
        <w:endnoteReference w:id="57"/>
      </w:r>
      <w:r w:rsidRPr="00DE70FA">
        <w:rPr>
          <w:szCs w:val="20"/>
        </w:rPr>
        <w:t xml:space="preserve"> </w:t>
      </w:r>
    </w:p>
    <w:p w14:paraId="77DE77C4" w14:textId="77777777" w:rsidR="004E6580" w:rsidRPr="00DE70FA" w:rsidRDefault="004E6580" w:rsidP="00A74744">
      <w:pPr>
        <w:spacing w:line="276" w:lineRule="auto"/>
        <w:rPr>
          <w:szCs w:val="20"/>
        </w:rPr>
      </w:pPr>
    </w:p>
    <w:p w14:paraId="2CA58713" w14:textId="0E51B28F" w:rsidR="004E6580" w:rsidRPr="00DE70FA" w:rsidRDefault="004E6580" w:rsidP="00A37004">
      <w:pPr>
        <w:spacing w:line="276" w:lineRule="auto"/>
        <w:rPr>
          <w:szCs w:val="20"/>
        </w:rPr>
      </w:pPr>
      <w:r w:rsidRPr="00DE70FA">
        <w:rPr>
          <w:szCs w:val="20"/>
        </w:rPr>
        <w:t xml:space="preserve">The lack of appropriate, affordable, and available adapted </w:t>
      </w:r>
      <w:r>
        <w:rPr>
          <w:szCs w:val="20"/>
        </w:rPr>
        <w:t xml:space="preserve">or </w:t>
      </w:r>
      <w:r w:rsidR="00AD033A">
        <w:rPr>
          <w:szCs w:val="20"/>
        </w:rPr>
        <w:t>purpose</w:t>
      </w:r>
      <w:r>
        <w:rPr>
          <w:szCs w:val="20"/>
        </w:rPr>
        <w:t xml:space="preserve">-built </w:t>
      </w:r>
      <w:r w:rsidRPr="00DE70FA">
        <w:rPr>
          <w:szCs w:val="20"/>
        </w:rPr>
        <w:t>equipment to support women with disability in their parenting, especially of babies and young children, is a recurring theme from mothers with disability in Australia.</w:t>
      </w:r>
      <w:r w:rsidRPr="00DE70FA">
        <w:rPr>
          <w:rStyle w:val="EndnoteReference"/>
          <w:szCs w:val="20"/>
        </w:rPr>
        <w:endnoteReference w:id="58"/>
      </w:r>
    </w:p>
    <w:p w14:paraId="653BBAE4" w14:textId="77777777" w:rsidR="004E6580" w:rsidRPr="00AD033A" w:rsidRDefault="004E6580" w:rsidP="00A74744">
      <w:pPr>
        <w:spacing w:line="276" w:lineRule="auto"/>
        <w:rPr>
          <w:szCs w:val="20"/>
        </w:rPr>
      </w:pPr>
    </w:p>
    <w:p w14:paraId="3F7DB89C" w14:textId="50E2EA29" w:rsidR="004E6580" w:rsidRPr="00AD033A" w:rsidRDefault="004E6580" w:rsidP="00A37004">
      <w:pPr>
        <w:spacing w:line="276" w:lineRule="auto"/>
        <w:rPr>
          <w:szCs w:val="20"/>
        </w:rPr>
      </w:pPr>
      <w:r w:rsidRPr="00AD033A">
        <w:rPr>
          <w:szCs w:val="20"/>
        </w:rPr>
        <w:t>Women with disability experience significant discrimination in accessing assisted reproductive technologies (such as in</w:t>
      </w:r>
      <w:r w:rsidR="00AD033A" w:rsidRPr="00AD033A">
        <w:rPr>
          <w:szCs w:val="20"/>
        </w:rPr>
        <w:t>-</w:t>
      </w:r>
      <w:r w:rsidRPr="00AD033A">
        <w:rPr>
          <w:szCs w:val="20"/>
        </w:rPr>
        <w:t>vitro fertilisation (IVF) and assisted inseminati</w:t>
      </w:r>
      <w:r w:rsidR="00AD033A" w:rsidRPr="00AD033A">
        <w:rPr>
          <w:szCs w:val="20"/>
        </w:rPr>
        <w:t>on). Many women with disability</w:t>
      </w:r>
      <w:r w:rsidRPr="00AD033A">
        <w:rPr>
          <w:szCs w:val="20"/>
        </w:rPr>
        <w:t xml:space="preserve"> - particularly single women </w:t>
      </w:r>
      <w:r w:rsidR="00AD033A" w:rsidRPr="00AD033A">
        <w:rPr>
          <w:szCs w:val="20"/>
        </w:rPr>
        <w:t xml:space="preserve">with disability </w:t>
      </w:r>
      <w:r w:rsidRPr="00AD033A">
        <w:rPr>
          <w:szCs w:val="20"/>
        </w:rPr>
        <w:t>and women with disability in same-sex relationships - report being deemed by fertility consultants/clinics as ineligible for assisted reproductive services.</w:t>
      </w:r>
      <w:r w:rsidRPr="00AD033A">
        <w:rPr>
          <w:rStyle w:val="EndnoteReference"/>
          <w:szCs w:val="20"/>
        </w:rPr>
        <w:endnoteReference w:id="59"/>
      </w:r>
      <w:r w:rsidR="00AD033A">
        <w:rPr>
          <w:szCs w:val="20"/>
        </w:rPr>
        <w:t xml:space="preserve"> </w:t>
      </w:r>
      <w:r w:rsidR="00AD033A" w:rsidRPr="00AD033A">
        <w:rPr>
          <w:szCs w:val="20"/>
        </w:rPr>
        <w:t xml:space="preserve">Australia’s universal health system (Medicare) covers the treatment of assisted reproduction for women who are deemed ‘medically infertile’, but for women who are deemed not to be ‘medically infertile’ (such as single women and lesbian couples), then no Medicare rebate is available. </w:t>
      </w:r>
    </w:p>
    <w:p w14:paraId="55201535" w14:textId="77777777" w:rsidR="004E6580" w:rsidRPr="00947692" w:rsidRDefault="004E6580" w:rsidP="00A74744">
      <w:pPr>
        <w:spacing w:line="276" w:lineRule="auto"/>
        <w:rPr>
          <w:szCs w:val="20"/>
        </w:rPr>
      </w:pPr>
    </w:p>
    <w:p w14:paraId="37166F09" w14:textId="731BF52B" w:rsidR="007B1B66" w:rsidRPr="00947692" w:rsidRDefault="00380C64" w:rsidP="00A37004">
      <w:pPr>
        <w:pStyle w:val="NoSpacing"/>
        <w:spacing w:line="276" w:lineRule="auto"/>
        <w:rPr>
          <w:rFonts w:ascii="Helvetica Neue" w:hAnsi="Helvetica Neue"/>
          <w:color w:val="auto"/>
        </w:rPr>
      </w:pPr>
      <w:r w:rsidRPr="00947692">
        <w:rPr>
          <w:rFonts w:ascii="Helvetica Neue" w:hAnsi="Helvetica Neue"/>
          <w:color w:val="auto"/>
        </w:rPr>
        <w:t xml:space="preserve">In 2013, the Australian Council of Human Rights Agencies (ACHRA) identified discrimination against ‘potential and actual parents with disability’ as one of three </w:t>
      </w:r>
      <w:r w:rsidR="007B1B66" w:rsidRPr="00947692">
        <w:rPr>
          <w:rFonts w:ascii="Helvetica Neue" w:hAnsi="Helvetica Neue"/>
          <w:color w:val="auto"/>
        </w:rPr>
        <w:t xml:space="preserve">of the most </w:t>
      </w:r>
      <w:r w:rsidRPr="00947692">
        <w:rPr>
          <w:rFonts w:ascii="Helvetica Neue" w:hAnsi="Helvetica Neue"/>
          <w:color w:val="auto"/>
        </w:rPr>
        <w:t xml:space="preserve">urgent </w:t>
      </w:r>
      <w:r w:rsidR="007B1B66" w:rsidRPr="00947692">
        <w:rPr>
          <w:rFonts w:ascii="Helvetica Neue" w:hAnsi="Helvetica Neue"/>
          <w:color w:val="auto"/>
        </w:rPr>
        <w:t>human rights matters</w:t>
      </w:r>
      <w:r w:rsidRPr="00947692">
        <w:rPr>
          <w:rFonts w:ascii="Helvetica Neue" w:hAnsi="Helvetica Neue"/>
          <w:color w:val="auto"/>
        </w:rPr>
        <w:t xml:space="preserve"> </w:t>
      </w:r>
      <w:r w:rsidR="007B1B66" w:rsidRPr="00947692">
        <w:rPr>
          <w:rFonts w:ascii="Helvetica Neue" w:hAnsi="Helvetica Neue"/>
          <w:color w:val="auto"/>
        </w:rPr>
        <w:t>in Australia. ACHRA called on the Australian Governments to take</w:t>
      </w:r>
      <w:r w:rsidRPr="00947692">
        <w:rPr>
          <w:rFonts w:ascii="Helvetica Neue" w:hAnsi="Helvetica Neue"/>
          <w:color w:val="auto"/>
        </w:rPr>
        <w:t xml:space="preserve"> national leadership and action</w:t>
      </w:r>
      <w:r w:rsidR="007B1B66" w:rsidRPr="00947692">
        <w:rPr>
          <w:rFonts w:ascii="Helvetica Neue" w:hAnsi="Helvetica Neue"/>
          <w:color w:val="auto"/>
        </w:rPr>
        <w:t xml:space="preserve"> on the issue, including better </w:t>
      </w:r>
      <w:r w:rsidR="007B1B66" w:rsidRPr="00947692">
        <w:rPr>
          <w:rFonts w:ascii="Helvetica Neue" w:hAnsi="Helvetica Neue"/>
          <w:color w:val="auto"/>
        </w:rPr>
        <w:lastRenderedPageBreak/>
        <w:t>support for parents with disability as “an immediate priority given the discriminatory impact of negative presumptions”</w:t>
      </w:r>
      <w:r w:rsidR="00381347">
        <w:rPr>
          <w:rFonts w:ascii="Helvetica Neue" w:hAnsi="Helvetica Neue"/>
          <w:color w:val="auto"/>
        </w:rPr>
        <w:t>.</w:t>
      </w:r>
      <w:r w:rsidR="00103DA3" w:rsidRPr="00947692">
        <w:rPr>
          <w:rStyle w:val="EndnoteReference"/>
          <w:rFonts w:ascii="Helvetica Neue" w:hAnsi="Helvetica Neue"/>
          <w:i/>
          <w:color w:val="auto"/>
        </w:rPr>
        <w:t xml:space="preserve"> </w:t>
      </w:r>
      <w:r w:rsidR="00103DA3" w:rsidRPr="00947692">
        <w:rPr>
          <w:rStyle w:val="EndnoteReference"/>
          <w:rFonts w:ascii="Helvetica Neue" w:hAnsi="Helvetica Neue"/>
          <w:color w:val="auto"/>
        </w:rPr>
        <w:endnoteReference w:id="60"/>
      </w:r>
      <w:r w:rsidR="007B1B66" w:rsidRPr="00947692">
        <w:rPr>
          <w:rFonts w:ascii="Helvetica Neue" w:hAnsi="Helvetica Neue"/>
          <w:color w:val="auto"/>
        </w:rPr>
        <w:t xml:space="preserve"> </w:t>
      </w:r>
    </w:p>
    <w:p w14:paraId="01E477CC" w14:textId="77777777" w:rsidR="00380C64" w:rsidRPr="00947692" w:rsidRDefault="00380C64" w:rsidP="00A74744">
      <w:pPr>
        <w:spacing w:line="276" w:lineRule="auto"/>
        <w:rPr>
          <w:szCs w:val="20"/>
        </w:rPr>
      </w:pPr>
    </w:p>
    <w:p w14:paraId="596987D3" w14:textId="31464B0F" w:rsidR="009A56C4" w:rsidRPr="009A2414" w:rsidRDefault="009A56C4" w:rsidP="00E63CC0">
      <w:pPr>
        <w:pStyle w:val="Heading2"/>
      </w:pPr>
      <w:r>
        <w:t xml:space="preserve">Access to </w:t>
      </w:r>
      <w:r w:rsidR="00381347">
        <w:t>I</w:t>
      </w:r>
      <w:r>
        <w:t xml:space="preserve">nformation, </w:t>
      </w:r>
      <w:r w:rsidR="00381347">
        <w:t>E</w:t>
      </w:r>
      <w:r>
        <w:t xml:space="preserve">ducation and </w:t>
      </w:r>
      <w:r w:rsidR="00381347">
        <w:t>S</w:t>
      </w:r>
      <w:r>
        <w:t>ervices</w:t>
      </w:r>
    </w:p>
    <w:p w14:paraId="58CAF2FF" w14:textId="77777777" w:rsidR="009A56C4" w:rsidRDefault="009A56C4" w:rsidP="00A74744">
      <w:pPr>
        <w:spacing w:line="276" w:lineRule="auto"/>
      </w:pPr>
    </w:p>
    <w:p w14:paraId="119DAC04" w14:textId="1674FBE9" w:rsidR="00BC30E4" w:rsidRPr="006D554D" w:rsidRDefault="00BC30E4" w:rsidP="00A37004">
      <w:pPr>
        <w:spacing w:line="276" w:lineRule="auto"/>
        <w:rPr>
          <w:szCs w:val="20"/>
        </w:rPr>
      </w:pPr>
      <w:r w:rsidRPr="006D554D">
        <w:rPr>
          <w:szCs w:val="20"/>
        </w:rPr>
        <w:t xml:space="preserve">There is a </w:t>
      </w:r>
      <w:r>
        <w:rPr>
          <w:szCs w:val="20"/>
        </w:rPr>
        <w:t>lack</w:t>
      </w:r>
      <w:r w:rsidRPr="006D554D">
        <w:rPr>
          <w:szCs w:val="20"/>
        </w:rPr>
        <w:t xml:space="preserve"> of accessible and appropriate information and education resources about </w:t>
      </w:r>
      <w:r>
        <w:rPr>
          <w:szCs w:val="20"/>
        </w:rPr>
        <w:t>the full range of sexual and reproductive rights of women and girls with disability</w:t>
      </w:r>
      <w:r w:rsidRPr="006D554D">
        <w:rPr>
          <w:szCs w:val="20"/>
        </w:rPr>
        <w:t xml:space="preserve"> - for women with disability themselves, the service sector, and the broader community.</w:t>
      </w:r>
      <w:r w:rsidR="00B92728" w:rsidRPr="00B92728">
        <w:rPr>
          <w:rStyle w:val="EndnoteReference"/>
        </w:rPr>
        <w:t xml:space="preserve"> </w:t>
      </w:r>
      <w:r w:rsidR="00B92728">
        <w:rPr>
          <w:rStyle w:val="EndnoteReference"/>
        </w:rPr>
        <w:endnoteReference w:id="61"/>
      </w:r>
      <w:r w:rsidRPr="006D554D">
        <w:rPr>
          <w:szCs w:val="20"/>
        </w:rPr>
        <w:t xml:space="preserve"> </w:t>
      </w:r>
      <w:r>
        <w:rPr>
          <w:szCs w:val="20"/>
        </w:rPr>
        <w:t xml:space="preserve">This </w:t>
      </w:r>
      <w:r w:rsidRPr="00BC30E4">
        <w:t>includes the right to seek, receive and impart information and ideas concerning sexual and reproductive rights in an accessible format.</w:t>
      </w:r>
      <w:r>
        <w:t xml:space="preserve"> </w:t>
      </w:r>
      <w:r w:rsidRPr="006D554D">
        <w:rPr>
          <w:szCs w:val="20"/>
        </w:rPr>
        <w:t>Governments and service providers rarely provide information in the full range of accessible formats, such as in as sign language, Braille, large print, audio, Easy English, plain and/or non-technical language, captioned video, in languages other than English, or through the provision of accessible and usable web sites.</w:t>
      </w:r>
      <w:r w:rsidRPr="006D554D">
        <w:rPr>
          <w:rStyle w:val="EndnoteReference"/>
          <w:szCs w:val="20"/>
        </w:rPr>
        <w:endnoteReference w:id="62"/>
      </w:r>
    </w:p>
    <w:p w14:paraId="6353BAA8" w14:textId="77777777" w:rsidR="00BC30E4" w:rsidRDefault="00BC30E4" w:rsidP="00A74744">
      <w:pPr>
        <w:spacing w:line="276" w:lineRule="auto"/>
      </w:pPr>
    </w:p>
    <w:p w14:paraId="3F497DE0" w14:textId="23F772DA" w:rsidR="009A56C4" w:rsidRPr="0064362F" w:rsidRDefault="009A56C4" w:rsidP="00A37004">
      <w:pPr>
        <w:spacing w:line="276" w:lineRule="auto"/>
      </w:pPr>
      <w:r w:rsidRPr="0064362F">
        <w:t>For many women and girls with disabilit</w:t>
      </w:r>
      <w:r w:rsidR="00463C28">
        <w:t>y</w:t>
      </w:r>
      <w:r w:rsidRPr="0064362F">
        <w:t>, knowledge of sexual and reproductive rights and health has been shown to be poor and access to information and education opportunities are limited.</w:t>
      </w:r>
      <w:r w:rsidRPr="0064362F">
        <w:rPr>
          <w:rStyle w:val="EndnoteReference"/>
        </w:rPr>
        <w:endnoteReference w:id="63"/>
      </w:r>
      <w:r w:rsidR="00463C28">
        <w:t xml:space="preserve"> </w:t>
      </w:r>
    </w:p>
    <w:p w14:paraId="6D68DEBB" w14:textId="77777777" w:rsidR="009A56C4" w:rsidRDefault="009A56C4" w:rsidP="00A74744">
      <w:pPr>
        <w:spacing w:line="276" w:lineRule="auto"/>
        <w:rPr>
          <w:szCs w:val="20"/>
        </w:rPr>
      </w:pPr>
    </w:p>
    <w:p w14:paraId="1A5A71FB" w14:textId="7F5CE330" w:rsidR="009A56C4" w:rsidRPr="00761600" w:rsidRDefault="009A56C4" w:rsidP="00A37004">
      <w:pPr>
        <w:spacing w:line="276" w:lineRule="auto"/>
        <w:rPr>
          <w:szCs w:val="20"/>
          <w:lang w:val="en-AU"/>
        </w:rPr>
      </w:pPr>
      <w:r w:rsidRPr="00761600">
        <w:rPr>
          <w:szCs w:val="20"/>
          <w:lang w:val="en-AU"/>
        </w:rPr>
        <w:t>Sex education for women and girls with disability is wholly inadequate, often focused exclusively on reproductive health and taught from a heterosexual perspective.</w:t>
      </w:r>
      <w:r w:rsidRPr="00761600">
        <w:rPr>
          <w:rStyle w:val="EndnoteReference"/>
          <w:lang w:val="en-AU"/>
        </w:rPr>
        <w:endnoteReference w:id="64"/>
      </w:r>
    </w:p>
    <w:p w14:paraId="41129D52" w14:textId="77777777" w:rsidR="009A56C4" w:rsidRPr="0064362F" w:rsidRDefault="009A56C4" w:rsidP="00A74744">
      <w:pPr>
        <w:spacing w:line="276" w:lineRule="auto"/>
        <w:rPr>
          <w:sz w:val="22"/>
          <w:szCs w:val="22"/>
        </w:rPr>
      </w:pPr>
    </w:p>
    <w:p w14:paraId="27C550B4" w14:textId="7529D910" w:rsidR="009A56C4" w:rsidRPr="001108A4" w:rsidRDefault="009A56C4" w:rsidP="00A37004">
      <w:pPr>
        <w:spacing w:line="276" w:lineRule="auto"/>
        <w:rPr>
          <w:bCs/>
        </w:rPr>
      </w:pPr>
      <w:r w:rsidRPr="0064362F">
        <w:t xml:space="preserve">Women and girls with disability are </w:t>
      </w:r>
      <w:r w:rsidR="00463C28">
        <w:t>largely</w:t>
      </w:r>
      <w:r w:rsidRPr="0064362F">
        <w:t xml:space="preserve"> excluded and ignored in sexual and reproductive </w:t>
      </w:r>
      <w:r>
        <w:t xml:space="preserve">rights and health </w:t>
      </w:r>
      <w:r w:rsidRPr="0064362F">
        <w:t xml:space="preserve">policy, service and program development, including </w:t>
      </w:r>
      <w:r w:rsidR="00B92728">
        <w:t xml:space="preserve">the development of </w:t>
      </w:r>
      <w:r w:rsidRPr="0064362F">
        <w:t>information</w:t>
      </w:r>
      <w:r w:rsidR="00B92728">
        <w:t>,</w:t>
      </w:r>
      <w:r w:rsidRPr="0064362F">
        <w:t xml:space="preserve"> education </w:t>
      </w:r>
      <w:r w:rsidR="00B92728">
        <w:t xml:space="preserve">and training </w:t>
      </w:r>
      <w:r w:rsidRPr="0064362F">
        <w:t>resources.</w:t>
      </w:r>
      <w:r w:rsidRPr="0064362F">
        <w:rPr>
          <w:rStyle w:val="EndnoteReference"/>
        </w:rPr>
        <w:endnoteReference w:id="65"/>
      </w:r>
    </w:p>
    <w:p w14:paraId="0F85539C" w14:textId="77777777" w:rsidR="009A56C4" w:rsidRDefault="009A56C4" w:rsidP="00A74744">
      <w:pPr>
        <w:spacing w:line="276" w:lineRule="auto"/>
      </w:pPr>
    </w:p>
    <w:p w14:paraId="0F2CF0DE" w14:textId="682CC0FB" w:rsidR="00605941" w:rsidRPr="0064362F" w:rsidRDefault="009A56C4" w:rsidP="00A37004">
      <w:pPr>
        <w:spacing w:line="276" w:lineRule="auto"/>
      </w:pPr>
      <w:r w:rsidRPr="0064362F">
        <w:t xml:space="preserve">Discrimination experienced by women and girls with disability is evident in their access to and use of sexual and reproductive health services and programs. For many, the services and programs they require to realise their sexual and reproductive rights are simply not available to them. Where services and programs are available, </w:t>
      </w:r>
      <w:r w:rsidR="00605941" w:rsidRPr="0064362F">
        <w:t xml:space="preserve">women and girls with disability are often inadequately served due to a wide range of economic, social, cultural </w:t>
      </w:r>
      <w:r w:rsidR="00605941">
        <w:t xml:space="preserve">and physical </w:t>
      </w:r>
      <w:r w:rsidR="00605941" w:rsidRPr="0064362F">
        <w:t>barriers that impede or preclude their access</w:t>
      </w:r>
      <w:r w:rsidR="00605941">
        <w:t xml:space="preserve">, </w:t>
      </w:r>
      <w:r w:rsidR="00605941" w:rsidRPr="0064362F">
        <w:t xml:space="preserve">including </w:t>
      </w:r>
      <w:r w:rsidR="00605941">
        <w:t xml:space="preserve">for example: </w:t>
      </w:r>
      <w:r w:rsidR="00605941" w:rsidRPr="0064362F">
        <w:t xml:space="preserve">inaccessible venues; lack of transport; lack of appropriate equipment; non-inclusive and inflexible service policies and programs; lack of skilled workers; and, pervasive stereotypes and assumptions that women with </w:t>
      </w:r>
      <w:r w:rsidR="00605941">
        <w:t>disability</w:t>
      </w:r>
      <w:r w:rsidR="00605941" w:rsidRPr="0064362F">
        <w:t xml:space="preserve"> do not have a sexuality.</w:t>
      </w:r>
      <w:r w:rsidR="00605941" w:rsidRPr="00605941">
        <w:rPr>
          <w:rStyle w:val="EndnoteReference"/>
        </w:rPr>
        <w:t xml:space="preserve"> </w:t>
      </w:r>
      <w:r w:rsidR="00605941">
        <w:rPr>
          <w:rStyle w:val="EndnoteReference"/>
        </w:rPr>
        <w:endnoteReference w:id="66"/>
      </w:r>
    </w:p>
    <w:p w14:paraId="4B49883E" w14:textId="77777777" w:rsidR="00605941" w:rsidRDefault="00605941" w:rsidP="00A74744">
      <w:pPr>
        <w:spacing w:line="276" w:lineRule="auto"/>
      </w:pPr>
    </w:p>
    <w:p w14:paraId="1EBFF8EC" w14:textId="13E01EFC" w:rsidR="009A56C4" w:rsidRPr="0064362F" w:rsidRDefault="009A56C4" w:rsidP="00A37004">
      <w:pPr>
        <w:spacing w:line="276" w:lineRule="auto"/>
      </w:pPr>
      <w:r w:rsidRPr="0064362F">
        <w:t>Support for choices and services in menstrual management, contraception, abortion, sexual health management, pregnancy, birth, parenting, assisted reproduction, and menopause are often inappropriate, absent or inaccessible.</w:t>
      </w:r>
      <w:r w:rsidR="00463C28">
        <w:rPr>
          <w:rStyle w:val="EndnoteReference"/>
        </w:rPr>
        <w:endnoteReference w:id="67"/>
      </w:r>
      <w:r w:rsidR="00605941">
        <w:t xml:space="preserve"> </w:t>
      </w:r>
      <w:r w:rsidRPr="0064362F">
        <w:t xml:space="preserve">Breast and cervical cancer screening services are often not </w:t>
      </w:r>
      <w:r w:rsidR="00605941">
        <w:t xml:space="preserve">readily </w:t>
      </w:r>
      <w:r w:rsidRPr="0064362F">
        <w:t xml:space="preserve">available or accessible to women with disability, yet a disproportionate number of deaths from breast and cervical cancer occur among women with </w:t>
      </w:r>
      <w:r>
        <w:t>disability</w:t>
      </w:r>
      <w:r w:rsidRPr="0064362F">
        <w:t>.</w:t>
      </w:r>
      <w:r w:rsidRPr="0064362F">
        <w:rPr>
          <w:vertAlign w:val="superscript"/>
        </w:rPr>
        <w:endnoteReference w:id="68"/>
      </w:r>
    </w:p>
    <w:p w14:paraId="7795BA3D" w14:textId="77777777" w:rsidR="009A56C4" w:rsidRDefault="009A56C4" w:rsidP="00A74744">
      <w:pPr>
        <w:spacing w:line="276" w:lineRule="auto"/>
      </w:pPr>
    </w:p>
    <w:p w14:paraId="45BD3E7D" w14:textId="1368E0F4" w:rsidR="009A56C4" w:rsidRPr="0064362F" w:rsidRDefault="009A56C4" w:rsidP="00A37004">
      <w:pPr>
        <w:spacing w:line="276" w:lineRule="auto"/>
      </w:pPr>
      <w:r w:rsidRPr="0064362F">
        <w:t xml:space="preserve">Services and programs for women and girls with disability experiencing, or at risk of experiencing violence is a further area where women with </w:t>
      </w:r>
      <w:r>
        <w:t>disability</w:t>
      </w:r>
      <w:r w:rsidRPr="0064362F">
        <w:t xml:space="preserve"> experience exclusion and often when a woman with a disability is seen by </w:t>
      </w:r>
      <w:r>
        <w:t xml:space="preserve">a </w:t>
      </w:r>
      <w:r w:rsidRPr="0064362F">
        <w:t>health care worker, the</w:t>
      </w:r>
      <w:r>
        <w:t xml:space="preserve"> worker</w:t>
      </w:r>
      <w:r w:rsidRPr="0064362F">
        <w:t xml:space="preserve"> fail</w:t>
      </w:r>
      <w:r>
        <w:t>s</w:t>
      </w:r>
      <w:r w:rsidRPr="0064362F">
        <w:t xml:space="preserve"> to perform screening for possible violence based on prejudicial and stereotypical attitudes about disability.</w:t>
      </w:r>
    </w:p>
    <w:p w14:paraId="068C38AE" w14:textId="77777777" w:rsidR="00683D82" w:rsidRDefault="00683D82" w:rsidP="00A74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4C6711A6" w14:textId="62B317A8" w:rsidR="00683D82" w:rsidRPr="009A2414" w:rsidRDefault="00103DA3" w:rsidP="00683D82">
      <w:pPr>
        <w:pStyle w:val="Heading2"/>
      </w:pPr>
      <w:r>
        <w:t>Violence and abuse</w:t>
      </w:r>
    </w:p>
    <w:p w14:paraId="291CEE1D" w14:textId="77777777" w:rsidR="00683D82" w:rsidRDefault="00683D82" w:rsidP="00A74744">
      <w:pPr>
        <w:spacing w:line="276" w:lineRule="auto"/>
      </w:pPr>
    </w:p>
    <w:p w14:paraId="103585BF" w14:textId="756DBEEA" w:rsidR="00FF25E3" w:rsidRPr="006D554D" w:rsidRDefault="00FF25E3" w:rsidP="00A37004">
      <w:pPr>
        <w:spacing w:line="276" w:lineRule="auto"/>
        <w:rPr>
          <w:szCs w:val="20"/>
        </w:rPr>
      </w:pPr>
      <w:r w:rsidRPr="006D554D">
        <w:rPr>
          <w:szCs w:val="20"/>
        </w:rPr>
        <w:t>Compared to their peers, women with disability experience significantly higher levels of all forms of violence more intensely and frequently and are subjected to such violence by a greater number of perpetrators.</w:t>
      </w:r>
      <w:r w:rsidRPr="006D554D">
        <w:rPr>
          <w:rStyle w:val="EndnoteReference"/>
          <w:szCs w:val="20"/>
        </w:rPr>
        <w:endnoteReference w:id="69"/>
      </w:r>
      <w:r w:rsidRPr="006D554D">
        <w:rPr>
          <w:szCs w:val="20"/>
        </w:rPr>
        <w:t xml:space="preserve"> Their experiences of violence last over a longer period of time, more severe injuries result from the violence</w:t>
      </w:r>
      <w:r w:rsidR="00F622D0">
        <w:rPr>
          <w:szCs w:val="20"/>
        </w:rPr>
        <w:t>,</w:t>
      </w:r>
      <w:r w:rsidRPr="006D554D">
        <w:rPr>
          <w:rStyle w:val="EndnoteReference"/>
          <w:szCs w:val="20"/>
        </w:rPr>
        <w:endnoteReference w:id="70"/>
      </w:r>
      <w:r w:rsidRPr="006D554D">
        <w:rPr>
          <w:szCs w:val="20"/>
        </w:rPr>
        <w:t xml:space="preserve"> </w:t>
      </w:r>
      <w:r w:rsidR="00F622D0" w:rsidRPr="00761600">
        <w:rPr>
          <w:rFonts w:cs="Arial"/>
          <w:szCs w:val="20"/>
        </w:rPr>
        <w:t>and they have considerably fewer pathways to safety.</w:t>
      </w:r>
      <w:r w:rsidR="00F622D0" w:rsidRPr="00761600">
        <w:rPr>
          <w:rStyle w:val="EndnoteReference"/>
          <w:rFonts w:cs="Arial"/>
        </w:rPr>
        <w:endnoteReference w:id="71"/>
      </w:r>
    </w:p>
    <w:p w14:paraId="79CA8CCE" w14:textId="77777777" w:rsidR="006B04BA" w:rsidRPr="006D554D" w:rsidRDefault="006B04BA" w:rsidP="00A74744">
      <w:pPr>
        <w:spacing w:line="276" w:lineRule="auto"/>
        <w:rPr>
          <w:szCs w:val="20"/>
        </w:rPr>
      </w:pPr>
    </w:p>
    <w:p w14:paraId="6A88A994" w14:textId="41B1A7FB" w:rsidR="006B04BA" w:rsidRPr="006D554D" w:rsidRDefault="006B04BA" w:rsidP="00A37004">
      <w:pPr>
        <w:spacing w:line="276" w:lineRule="auto"/>
        <w:rPr>
          <w:szCs w:val="20"/>
        </w:rPr>
      </w:pPr>
      <w:r w:rsidRPr="006D554D">
        <w:rPr>
          <w:szCs w:val="20"/>
        </w:rPr>
        <w:t>More than 70% of women with disability have been victims of violent sexual encounters at some time in their lives.</w:t>
      </w:r>
      <w:r w:rsidRPr="006D554D">
        <w:rPr>
          <w:rStyle w:val="EndnoteReference"/>
          <w:szCs w:val="20"/>
        </w:rPr>
        <w:endnoteReference w:id="72"/>
      </w:r>
      <w:r w:rsidRPr="006D554D">
        <w:rPr>
          <w:szCs w:val="20"/>
        </w:rPr>
        <w:t xml:space="preserve"> </w:t>
      </w:r>
    </w:p>
    <w:p w14:paraId="17DE7E97" w14:textId="77777777" w:rsidR="006B04BA" w:rsidRPr="006D554D" w:rsidRDefault="006B04BA" w:rsidP="00A74744">
      <w:pPr>
        <w:spacing w:line="276" w:lineRule="auto"/>
        <w:rPr>
          <w:szCs w:val="20"/>
        </w:rPr>
      </w:pPr>
    </w:p>
    <w:p w14:paraId="4DAB28F1" w14:textId="053DE631" w:rsidR="006B04BA" w:rsidRPr="006D554D" w:rsidRDefault="006B04BA" w:rsidP="00A37004">
      <w:pPr>
        <w:spacing w:line="276" w:lineRule="auto"/>
        <w:rPr>
          <w:szCs w:val="20"/>
        </w:rPr>
      </w:pPr>
      <w:r w:rsidRPr="006D554D">
        <w:rPr>
          <w:szCs w:val="20"/>
        </w:rPr>
        <w:lastRenderedPageBreak/>
        <w:t>90% of women with intellectual disability have been subjected to sexual abuse. More than two-thirds (68%) have been sexually abused before they turn 18 years of age.</w:t>
      </w:r>
      <w:r w:rsidRPr="006D554D">
        <w:rPr>
          <w:rStyle w:val="EndnoteReference"/>
          <w:szCs w:val="20"/>
        </w:rPr>
        <w:endnoteReference w:id="73"/>
      </w:r>
    </w:p>
    <w:p w14:paraId="3A4E8755" w14:textId="77777777" w:rsidR="006B04BA" w:rsidRDefault="006B04BA" w:rsidP="00A74744">
      <w:pPr>
        <w:spacing w:line="276" w:lineRule="auto"/>
        <w:rPr>
          <w:szCs w:val="20"/>
        </w:rPr>
      </w:pPr>
    </w:p>
    <w:p w14:paraId="38F6DFC9" w14:textId="002BFE6E" w:rsidR="007165E7" w:rsidRPr="006D554D" w:rsidRDefault="007165E7" w:rsidP="00A37004">
      <w:pPr>
        <w:spacing w:line="276" w:lineRule="auto"/>
        <w:rPr>
          <w:szCs w:val="20"/>
        </w:rPr>
      </w:pPr>
      <w:r w:rsidRPr="006D554D">
        <w:rPr>
          <w:rFonts w:cs="Arial"/>
          <w:szCs w:val="20"/>
        </w:rPr>
        <w:t>More than a quarter of rape cases reported by females in Australia are perpetrated against women with disability.</w:t>
      </w:r>
      <w:r w:rsidRPr="006D554D">
        <w:rPr>
          <w:rStyle w:val="EndnoteReference"/>
          <w:rFonts w:cs="Arial"/>
          <w:szCs w:val="20"/>
        </w:rPr>
        <w:endnoteReference w:id="74"/>
      </w:r>
      <w:r w:rsidRPr="006D554D">
        <w:rPr>
          <w:rFonts w:cs="Arial"/>
          <w:szCs w:val="20"/>
        </w:rPr>
        <w:t xml:space="preserve"> </w:t>
      </w:r>
    </w:p>
    <w:p w14:paraId="71F3F09E" w14:textId="77777777" w:rsidR="007165E7" w:rsidRPr="006D554D" w:rsidRDefault="007165E7" w:rsidP="00A74744">
      <w:pPr>
        <w:spacing w:line="276" w:lineRule="auto"/>
        <w:rPr>
          <w:szCs w:val="20"/>
        </w:rPr>
      </w:pPr>
    </w:p>
    <w:p w14:paraId="3662CBFE" w14:textId="10A49A70" w:rsidR="007165E7" w:rsidRPr="006D554D" w:rsidRDefault="007165E7" w:rsidP="00A37004">
      <w:pPr>
        <w:spacing w:line="276" w:lineRule="auto"/>
        <w:rPr>
          <w:szCs w:val="20"/>
        </w:rPr>
      </w:pPr>
      <w:r w:rsidRPr="006D554D">
        <w:rPr>
          <w:rFonts w:cs="Arial"/>
          <w:szCs w:val="20"/>
        </w:rPr>
        <w:t>Twenty per cent (20%) of women with disability have a history of unwanted sex compared to 8.2% of women without disability.</w:t>
      </w:r>
      <w:r w:rsidRPr="006D554D">
        <w:rPr>
          <w:rStyle w:val="EndnoteReference"/>
          <w:rFonts w:cs="Arial"/>
          <w:szCs w:val="20"/>
        </w:rPr>
        <w:endnoteReference w:id="75"/>
      </w:r>
      <w:r w:rsidRPr="006D554D">
        <w:rPr>
          <w:rFonts w:cs="Arial"/>
          <w:szCs w:val="20"/>
        </w:rPr>
        <w:t xml:space="preserve"> The rate of sexual victimisation of women with disability ranges from four to 10 times higher than for other women.</w:t>
      </w:r>
      <w:r w:rsidRPr="006D554D">
        <w:rPr>
          <w:rStyle w:val="EndnoteReference"/>
          <w:rFonts w:cs="Arial"/>
          <w:szCs w:val="20"/>
        </w:rPr>
        <w:endnoteReference w:id="76"/>
      </w:r>
    </w:p>
    <w:p w14:paraId="0738AD03" w14:textId="77777777" w:rsidR="007165E7" w:rsidRPr="006D554D" w:rsidRDefault="007165E7" w:rsidP="00A74744">
      <w:pPr>
        <w:spacing w:line="276" w:lineRule="auto"/>
        <w:rPr>
          <w:szCs w:val="20"/>
        </w:rPr>
      </w:pPr>
    </w:p>
    <w:p w14:paraId="4CCD0D15" w14:textId="3597E3AF" w:rsidR="007165E7" w:rsidRPr="006D554D" w:rsidRDefault="007165E7" w:rsidP="00A37004">
      <w:pPr>
        <w:spacing w:line="276" w:lineRule="auto"/>
        <w:rPr>
          <w:rFonts w:cs="Arial"/>
          <w:szCs w:val="20"/>
        </w:rPr>
      </w:pPr>
      <w:r w:rsidRPr="006D554D">
        <w:rPr>
          <w:rFonts w:cs="Arial"/>
          <w:szCs w:val="20"/>
        </w:rPr>
        <w:t>Women with disability are 40% more likely to be the victims of domestic violence than women without disability.</w:t>
      </w:r>
      <w:r w:rsidRPr="006D554D">
        <w:rPr>
          <w:rStyle w:val="EndnoteReference"/>
          <w:rFonts w:cs="Arial"/>
          <w:szCs w:val="20"/>
        </w:rPr>
        <w:endnoteReference w:id="77"/>
      </w:r>
      <w:r w:rsidRPr="006D554D">
        <w:rPr>
          <w:rFonts w:cs="Arial"/>
          <w:szCs w:val="20"/>
        </w:rPr>
        <w:t xml:space="preserve"> </w:t>
      </w:r>
      <w:r w:rsidRPr="006D554D">
        <w:rPr>
          <w:szCs w:val="20"/>
        </w:rPr>
        <w:t>In Australia, three women are hospitalised every week with a brain injury as a direct result of domestic violence</w:t>
      </w:r>
      <w:r w:rsidRPr="006D554D">
        <w:rPr>
          <w:rFonts w:cs="Arial"/>
          <w:szCs w:val="20"/>
        </w:rPr>
        <w:t>.</w:t>
      </w:r>
      <w:r w:rsidRPr="006D554D">
        <w:rPr>
          <w:rStyle w:val="EndnoteReference"/>
          <w:rFonts w:cs="Arial"/>
          <w:szCs w:val="20"/>
        </w:rPr>
        <w:endnoteReference w:id="78"/>
      </w:r>
      <w:r w:rsidRPr="006D554D">
        <w:rPr>
          <w:rFonts w:cs="Arial"/>
          <w:szCs w:val="20"/>
        </w:rPr>
        <w:t xml:space="preserve"> </w:t>
      </w:r>
    </w:p>
    <w:p w14:paraId="717BB2EC" w14:textId="77777777" w:rsidR="007165E7" w:rsidRPr="006D554D" w:rsidRDefault="007165E7" w:rsidP="00A74744">
      <w:pPr>
        <w:spacing w:line="276" w:lineRule="auto"/>
        <w:rPr>
          <w:szCs w:val="20"/>
        </w:rPr>
      </w:pPr>
    </w:p>
    <w:p w14:paraId="318BEED6" w14:textId="60B2F400" w:rsidR="007165E7" w:rsidRPr="006D554D" w:rsidRDefault="007165E7" w:rsidP="00A37004">
      <w:pPr>
        <w:spacing w:line="276" w:lineRule="auto"/>
        <w:rPr>
          <w:szCs w:val="20"/>
        </w:rPr>
      </w:pPr>
      <w:r w:rsidRPr="006D554D">
        <w:rPr>
          <w:szCs w:val="20"/>
        </w:rPr>
        <w:t>Girls with disability are three to four times more likely to experience violence and abuse (including sexual violence) than their peers and often experience multiple and ongoing episodes.</w:t>
      </w:r>
      <w:r w:rsidRPr="006D554D">
        <w:rPr>
          <w:rStyle w:val="EndnoteReference"/>
          <w:rFonts w:ascii="Arial" w:hAnsi="Arial" w:cs="Arial"/>
          <w:szCs w:val="20"/>
        </w:rPr>
        <w:endnoteReference w:id="79"/>
      </w:r>
      <w:r w:rsidRPr="006D554D">
        <w:rPr>
          <w:szCs w:val="20"/>
        </w:rPr>
        <w:t xml:space="preserve"> Many do not have the language or tools to communicate the abuse.</w:t>
      </w:r>
      <w:r w:rsidRPr="006D554D">
        <w:rPr>
          <w:rStyle w:val="FootnoteReference"/>
          <w:rFonts w:ascii="Arial" w:hAnsi="Arial" w:cs="Arial"/>
          <w:szCs w:val="20"/>
        </w:rPr>
        <w:t xml:space="preserve"> </w:t>
      </w:r>
      <w:r w:rsidRPr="006D554D">
        <w:rPr>
          <w:rStyle w:val="EndnoteReference"/>
          <w:rFonts w:ascii="Arial" w:hAnsi="Arial" w:cs="Arial"/>
          <w:szCs w:val="20"/>
        </w:rPr>
        <w:endnoteReference w:id="80"/>
      </w:r>
    </w:p>
    <w:p w14:paraId="342A5678" w14:textId="77777777" w:rsidR="007165E7" w:rsidRDefault="007165E7" w:rsidP="00A74744">
      <w:pPr>
        <w:spacing w:line="276" w:lineRule="auto"/>
        <w:rPr>
          <w:szCs w:val="20"/>
        </w:rPr>
      </w:pPr>
    </w:p>
    <w:p w14:paraId="0B1EC18D" w14:textId="731B208C" w:rsidR="007165E7" w:rsidRPr="006D554D" w:rsidRDefault="007165E7" w:rsidP="00A37004">
      <w:pPr>
        <w:spacing w:line="276" w:lineRule="auto"/>
        <w:rPr>
          <w:rFonts w:cs="Arial"/>
          <w:szCs w:val="20"/>
        </w:rPr>
      </w:pPr>
      <w:r w:rsidRPr="006D554D">
        <w:rPr>
          <w:rFonts w:ascii="Arial" w:hAnsi="Arial" w:cs="Arial"/>
          <w:szCs w:val="20"/>
        </w:rPr>
        <w:t>Aboriginal women are 35 times more likely to suffer family violence and 80 times more likely to sustain serious injury requiring hospitalisation, and 10 times more likely to die due to family violence, than non-Aboriginal women.</w:t>
      </w:r>
      <w:r w:rsidRPr="006D554D">
        <w:rPr>
          <w:rStyle w:val="EndnoteReference"/>
          <w:rFonts w:ascii="Arial" w:hAnsi="Arial" w:cs="Arial"/>
          <w:szCs w:val="20"/>
        </w:rPr>
        <w:endnoteReference w:id="81"/>
      </w:r>
      <w:r w:rsidRPr="006D554D">
        <w:rPr>
          <w:rFonts w:cs="Arial"/>
          <w:szCs w:val="20"/>
        </w:rPr>
        <w:t xml:space="preserve"> </w:t>
      </w:r>
      <w:r w:rsidRPr="006D554D">
        <w:rPr>
          <w:szCs w:val="20"/>
        </w:rPr>
        <w:t>60% of Aboriginal and Torres Strait Islander women who experience physical violence have a disability or long-term health condition.</w:t>
      </w:r>
      <w:r w:rsidRPr="006D554D">
        <w:rPr>
          <w:rStyle w:val="EndnoteReference"/>
          <w:rFonts w:ascii="Arial" w:hAnsi="Arial" w:cs="Arial"/>
          <w:szCs w:val="20"/>
          <w:lang w:eastAsia="en-AU"/>
        </w:rPr>
        <w:t xml:space="preserve"> </w:t>
      </w:r>
      <w:r w:rsidRPr="006D554D">
        <w:rPr>
          <w:rStyle w:val="EndnoteReference"/>
          <w:rFonts w:ascii="Arial" w:hAnsi="Arial" w:cs="Arial"/>
          <w:szCs w:val="20"/>
          <w:lang w:eastAsia="en-AU"/>
        </w:rPr>
        <w:endnoteReference w:id="82"/>
      </w:r>
    </w:p>
    <w:p w14:paraId="0245A3DB" w14:textId="77777777" w:rsidR="00DA1D4B" w:rsidRPr="006D554D" w:rsidRDefault="00DA1D4B" w:rsidP="00002DAA">
      <w:pPr>
        <w:spacing w:line="276" w:lineRule="auto"/>
        <w:rPr>
          <w:szCs w:val="20"/>
        </w:rPr>
      </w:pPr>
    </w:p>
    <w:p w14:paraId="09C02935" w14:textId="58ED927A" w:rsidR="007165E7" w:rsidRPr="006D554D" w:rsidRDefault="007165E7" w:rsidP="00A37004">
      <w:pPr>
        <w:spacing w:line="276" w:lineRule="auto"/>
        <w:rPr>
          <w:szCs w:val="20"/>
        </w:rPr>
      </w:pPr>
      <w:r w:rsidRPr="006D554D">
        <w:rPr>
          <w:szCs w:val="20"/>
        </w:rPr>
        <w:t>The impact and effects of violence for women and girls with disability are profound, long-term and wide-ranging - with the impact over time of different types of violence and of multiple episodes found to be cumulative.</w:t>
      </w:r>
      <w:r w:rsidRPr="006D554D">
        <w:rPr>
          <w:rStyle w:val="EndnoteReference"/>
          <w:szCs w:val="20"/>
        </w:rPr>
        <w:endnoteReference w:id="83"/>
      </w:r>
    </w:p>
    <w:p w14:paraId="749262B3" w14:textId="77777777" w:rsidR="007165E7" w:rsidRPr="006D554D" w:rsidRDefault="007165E7" w:rsidP="00A74744">
      <w:pPr>
        <w:spacing w:line="276" w:lineRule="auto"/>
        <w:rPr>
          <w:szCs w:val="20"/>
        </w:rPr>
      </w:pPr>
    </w:p>
    <w:p w14:paraId="2EE173D3" w14:textId="08190CC5" w:rsidR="007165E7" w:rsidRPr="006D554D" w:rsidRDefault="007165E7" w:rsidP="00A37004">
      <w:pPr>
        <w:spacing w:line="276" w:lineRule="auto"/>
        <w:rPr>
          <w:szCs w:val="20"/>
        </w:rPr>
      </w:pPr>
      <w:r w:rsidRPr="006D554D">
        <w:rPr>
          <w:szCs w:val="20"/>
        </w:rPr>
        <w:t>The multiple forms of violence women and girls with disability experience, and are at risk of, are excluded from national and state/territory policy and service responses designed to address violence against women.</w:t>
      </w:r>
      <w:r w:rsidRPr="006D554D">
        <w:rPr>
          <w:rStyle w:val="EndnoteReference"/>
          <w:szCs w:val="20"/>
        </w:rPr>
        <w:endnoteReference w:id="84"/>
      </w:r>
    </w:p>
    <w:p w14:paraId="620B241C" w14:textId="77777777" w:rsidR="007165E7" w:rsidRDefault="007165E7" w:rsidP="00A74744">
      <w:pPr>
        <w:spacing w:line="276" w:lineRule="auto"/>
        <w:rPr>
          <w:szCs w:val="20"/>
        </w:rPr>
      </w:pPr>
    </w:p>
    <w:p w14:paraId="23BDB4E0" w14:textId="6B2C5463" w:rsidR="006B04BA" w:rsidRPr="009A2414" w:rsidRDefault="006B04BA" w:rsidP="006B04BA">
      <w:pPr>
        <w:pStyle w:val="Heading2"/>
      </w:pPr>
      <w:r w:rsidRPr="009A2414">
        <w:t xml:space="preserve">The Status of Women and Girls with Disability in Australia </w:t>
      </w:r>
    </w:p>
    <w:p w14:paraId="48583646" w14:textId="77777777" w:rsidR="002643C5" w:rsidRPr="00761600" w:rsidRDefault="002643C5" w:rsidP="00A74744">
      <w:pPr>
        <w:spacing w:line="276" w:lineRule="auto"/>
        <w:rPr>
          <w:szCs w:val="20"/>
        </w:rPr>
      </w:pPr>
    </w:p>
    <w:p w14:paraId="7B26F8A3" w14:textId="65F260F6" w:rsidR="002643C5" w:rsidRPr="00761600" w:rsidRDefault="002643C5" w:rsidP="00A37004">
      <w:pPr>
        <w:spacing w:line="276" w:lineRule="auto"/>
        <w:rPr>
          <w:szCs w:val="20"/>
        </w:rPr>
      </w:pPr>
      <w:r w:rsidRPr="00761600">
        <w:rPr>
          <w:szCs w:val="20"/>
        </w:rPr>
        <w:t>Over two-million women and girls with disability live in Australia (approximately 20% of the population of women), including approximately 100,000 girls with disability aged 0-14 and two- million women with disability aged 15 and older.</w:t>
      </w:r>
      <w:r w:rsidRPr="00761600">
        <w:rPr>
          <w:rStyle w:val="EndnoteReference"/>
          <w:rFonts w:cs="Arial"/>
          <w:lang w:eastAsia="en-AU"/>
        </w:rPr>
        <w:t xml:space="preserve"> </w:t>
      </w:r>
      <w:r w:rsidRPr="00761600">
        <w:rPr>
          <w:rStyle w:val="EndnoteReference"/>
          <w:rFonts w:cs="Arial"/>
          <w:lang w:eastAsia="en-AU"/>
        </w:rPr>
        <w:endnoteReference w:id="85"/>
      </w:r>
    </w:p>
    <w:p w14:paraId="25D9E6F2" w14:textId="77777777" w:rsidR="002643C5" w:rsidRPr="00761600" w:rsidRDefault="002643C5" w:rsidP="00A74744">
      <w:pPr>
        <w:spacing w:line="276" w:lineRule="auto"/>
        <w:rPr>
          <w:rFonts w:cs="Arial"/>
          <w:szCs w:val="20"/>
        </w:rPr>
      </w:pPr>
    </w:p>
    <w:p w14:paraId="337D9487" w14:textId="7F7975F4" w:rsidR="002643C5" w:rsidRPr="00761600" w:rsidRDefault="002643C5" w:rsidP="00A37004">
      <w:pPr>
        <w:spacing w:line="276" w:lineRule="auto"/>
        <w:rPr>
          <w:szCs w:val="20"/>
        </w:rPr>
      </w:pPr>
      <w:r w:rsidRPr="00761600">
        <w:rPr>
          <w:szCs w:val="20"/>
        </w:rPr>
        <w:t>Women and girls with disability are more likely than men and boys with disability (and other women and men) to face medical interventions to control their fertility, and experience significantly more restrictions, negative treatment, and particularly egregious violations of their sexual and reproductive rights.</w:t>
      </w:r>
      <w:r w:rsidR="00600EDA" w:rsidRPr="00600EDA">
        <w:rPr>
          <w:rStyle w:val="EndnoteReference"/>
          <w:rFonts w:cs="Arial"/>
        </w:rPr>
        <w:t xml:space="preserve"> </w:t>
      </w:r>
      <w:r w:rsidR="00600EDA" w:rsidRPr="00761600">
        <w:rPr>
          <w:rStyle w:val="EndnoteReference"/>
          <w:rFonts w:cs="Arial"/>
        </w:rPr>
        <w:endnoteReference w:id="86"/>
      </w:r>
      <w:r w:rsidR="00600EDA" w:rsidRPr="00761600">
        <w:rPr>
          <w:szCs w:val="20"/>
        </w:rPr>
        <w:t xml:space="preserve"> </w:t>
      </w:r>
      <w:r w:rsidRPr="00761600">
        <w:rPr>
          <w:szCs w:val="20"/>
        </w:rPr>
        <w:t xml:space="preserve"> </w:t>
      </w:r>
      <w:r w:rsidR="00531D39">
        <w:rPr>
          <w:szCs w:val="20"/>
        </w:rPr>
        <w:t xml:space="preserve"> </w:t>
      </w:r>
      <w:r w:rsidRPr="00761600">
        <w:rPr>
          <w:szCs w:val="20"/>
        </w:rPr>
        <w:t>They experience, and are more exposed to practices which qualify as torture or inhuman or degrading treatment,</w:t>
      </w:r>
      <w:r w:rsidRPr="00761600">
        <w:rPr>
          <w:rStyle w:val="EndnoteReference"/>
          <w:rFonts w:cs="Arial"/>
        </w:rPr>
        <w:endnoteReference w:id="87"/>
      </w:r>
      <w:r w:rsidRPr="00761600">
        <w:rPr>
          <w:szCs w:val="20"/>
        </w:rPr>
        <w:t xml:space="preserve"> including state sanctioned practices such as forced sterilisation, forced abortion, and forced contraception.</w:t>
      </w:r>
      <w:r w:rsidRPr="00761600">
        <w:rPr>
          <w:rStyle w:val="EndnoteReference"/>
          <w:rFonts w:cs="Arial"/>
        </w:rPr>
        <w:endnoteReference w:id="88"/>
      </w:r>
      <w:r w:rsidRPr="00761600">
        <w:rPr>
          <w:szCs w:val="20"/>
        </w:rPr>
        <w:t xml:space="preserve"> </w:t>
      </w:r>
    </w:p>
    <w:p w14:paraId="73B7C4E0" w14:textId="77777777" w:rsidR="002643C5" w:rsidRPr="00761600" w:rsidRDefault="002643C5" w:rsidP="00A74744">
      <w:pPr>
        <w:spacing w:line="276" w:lineRule="auto"/>
        <w:rPr>
          <w:szCs w:val="20"/>
        </w:rPr>
      </w:pPr>
    </w:p>
    <w:p w14:paraId="6C08AA4D" w14:textId="7147AE42" w:rsidR="002643C5" w:rsidRPr="00761600" w:rsidRDefault="002643C5" w:rsidP="00A37004">
      <w:pPr>
        <w:spacing w:line="276" w:lineRule="auto"/>
        <w:rPr>
          <w:szCs w:val="20"/>
        </w:rPr>
      </w:pPr>
      <w:r w:rsidRPr="00761600">
        <w:rPr>
          <w:szCs w:val="20"/>
        </w:rPr>
        <w:t>Compared to others in the population, they are more likely to be isolated and segregated within the range of settings in which they reside, are incarcerated, or receive support services</w:t>
      </w:r>
      <w:r w:rsidRPr="00761600">
        <w:rPr>
          <w:color w:val="000000"/>
          <w:szCs w:val="20"/>
        </w:rPr>
        <w:t>;</w:t>
      </w:r>
      <w:r w:rsidRPr="00761600">
        <w:rPr>
          <w:rStyle w:val="EndnoteReference"/>
          <w:rFonts w:cs="Arial"/>
          <w:color w:val="000000"/>
        </w:rPr>
        <w:endnoteReference w:id="89"/>
      </w:r>
      <w:r w:rsidRPr="00761600">
        <w:rPr>
          <w:color w:val="000000"/>
          <w:szCs w:val="20"/>
        </w:rPr>
        <w:t xml:space="preserve"> are</w:t>
      </w:r>
      <w:r w:rsidRPr="00761600">
        <w:rPr>
          <w:szCs w:val="20"/>
        </w:rPr>
        <w:t xml:space="preserve"> subjected to multiple forms and varying degrees of ‘deprivation of liberty’ and are more likely to be subjected to unregulated or under-regulated restrictive interventions and practices,</w:t>
      </w:r>
      <w:r w:rsidRPr="00761600">
        <w:rPr>
          <w:rStyle w:val="EndnoteReference"/>
          <w:rFonts w:cs="Arial"/>
        </w:rPr>
        <w:endnoteReference w:id="90"/>
      </w:r>
      <w:r w:rsidRPr="00761600">
        <w:rPr>
          <w:szCs w:val="20"/>
        </w:rPr>
        <w:t xml:space="preserve"> often imposed as a means of coercion, discipline, convenience, or retaliation by others.</w:t>
      </w:r>
      <w:r w:rsidRPr="00761600">
        <w:rPr>
          <w:rStyle w:val="EndnoteReference"/>
          <w:rFonts w:cs="Arial"/>
        </w:rPr>
        <w:endnoteReference w:id="91"/>
      </w:r>
      <w:r w:rsidRPr="00761600">
        <w:rPr>
          <w:szCs w:val="20"/>
        </w:rPr>
        <w:t xml:space="preserve"> Indigenous women with disability are at risk of being detained indefinitely, often without conviction, in prisons and in forensic psychiatric units throughout Australia enduring periods of indefinite detention that in some cases exceed years.</w:t>
      </w:r>
      <w:r w:rsidRPr="00761600">
        <w:rPr>
          <w:rStyle w:val="EndnoteReference"/>
          <w:rFonts w:cs="Arial"/>
        </w:rPr>
        <w:endnoteReference w:id="92"/>
      </w:r>
    </w:p>
    <w:p w14:paraId="237A3F97" w14:textId="77777777" w:rsidR="002643C5" w:rsidRPr="00761600" w:rsidRDefault="002643C5" w:rsidP="00A74744">
      <w:pPr>
        <w:spacing w:line="276" w:lineRule="auto"/>
        <w:rPr>
          <w:szCs w:val="20"/>
        </w:rPr>
      </w:pPr>
    </w:p>
    <w:p w14:paraId="23E641D3" w14:textId="5824E0DC" w:rsidR="002643C5" w:rsidRPr="00761600" w:rsidRDefault="002643C5" w:rsidP="00A37004">
      <w:pPr>
        <w:spacing w:line="276" w:lineRule="auto"/>
        <w:rPr>
          <w:bCs/>
          <w:szCs w:val="20"/>
        </w:rPr>
      </w:pPr>
      <w:r w:rsidRPr="00761600">
        <w:rPr>
          <w:szCs w:val="20"/>
        </w:rPr>
        <w:t>Women with disability in Australia have less power and fewer resources than other women and men. They are much more likely to live in poverty than people in the general population; have to work harder to secure their livelihoods; have less control over income and assets, and have little economic security.</w:t>
      </w:r>
      <w:r w:rsidRPr="00761600">
        <w:rPr>
          <w:rStyle w:val="EndnoteReference"/>
        </w:rPr>
        <w:endnoteReference w:id="93"/>
      </w:r>
      <w:r w:rsidRPr="00761600">
        <w:rPr>
          <w:szCs w:val="20"/>
        </w:rPr>
        <w:t xml:space="preserve"> They are much more likely to be unemployed than other women and men with disability; less likely to be in the paid </w:t>
      </w:r>
      <w:r w:rsidRPr="00761600">
        <w:rPr>
          <w:szCs w:val="20"/>
        </w:rPr>
        <w:lastRenderedPageBreak/>
        <w:t>workforce;</w:t>
      </w:r>
      <w:r w:rsidRPr="00761600">
        <w:rPr>
          <w:rStyle w:val="EndnoteReference"/>
          <w:rFonts w:cs="Arial"/>
        </w:rPr>
        <w:endnoteReference w:id="94"/>
      </w:r>
      <w:r w:rsidRPr="00761600">
        <w:rPr>
          <w:szCs w:val="20"/>
        </w:rPr>
        <w:t xml:space="preserve"> have lower incomes from employment; are more likely to experience gender and disability biases in labour markets; and are more concentrated than other women and men in precarious, informal, subsistence and vulnerable employment.</w:t>
      </w:r>
      <w:r w:rsidRPr="00761600">
        <w:rPr>
          <w:rStyle w:val="EndnoteReference"/>
          <w:rFonts w:cs="Arial"/>
        </w:rPr>
        <w:endnoteReference w:id="95"/>
      </w:r>
      <w:r w:rsidRPr="00761600">
        <w:rPr>
          <w:szCs w:val="20"/>
        </w:rPr>
        <w:t xml:space="preserve"> </w:t>
      </w:r>
    </w:p>
    <w:p w14:paraId="5377F772" w14:textId="77777777" w:rsidR="002643C5" w:rsidRPr="00761600" w:rsidRDefault="002643C5" w:rsidP="00A74744">
      <w:pPr>
        <w:spacing w:line="276" w:lineRule="auto"/>
        <w:rPr>
          <w:szCs w:val="20"/>
        </w:rPr>
      </w:pPr>
    </w:p>
    <w:p w14:paraId="3C5CA84E" w14:textId="5D61D68D" w:rsidR="002643C5" w:rsidRPr="00761600" w:rsidRDefault="002643C5" w:rsidP="00A37004">
      <w:pPr>
        <w:spacing w:line="276" w:lineRule="auto"/>
        <w:rPr>
          <w:szCs w:val="20"/>
        </w:rPr>
      </w:pPr>
      <w:r w:rsidRPr="00761600">
        <w:rPr>
          <w:szCs w:val="20"/>
        </w:rPr>
        <w:t>Compared to men with disability and other women, disabled women experience substantial housing vulnerability, are more likely to experience and face homelessness, and are much more likely to be affected by the lack of affordable housing.</w:t>
      </w:r>
      <w:r w:rsidRPr="00761600">
        <w:rPr>
          <w:rStyle w:val="EndnoteReference"/>
          <w:rFonts w:cs="Arial"/>
        </w:rPr>
        <w:endnoteReference w:id="96"/>
      </w:r>
      <w:r w:rsidRPr="00761600">
        <w:rPr>
          <w:szCs w:val="20"/>
        </w:rPr>
        <w:t xml:space="preserve"> They are more likely to be sole parents, to be living on their own, or in their parental family than disabled men,</w:t>
      </w:r>
      <w:r w:rsidRPr="00761600">
        <w:rPr>
          <w:rStyle w:val="EndnoteReference"/>
          <w:rFonts w:cs="Arial"/>
        </w:rPr>
        <w:endnoteReference w:id="97"/>
      </w:r>
      <w:r w:rsidRPr="00761600">
        <w:rPr>
          <w:szCs w:val="20"/>
        </w:rPr>
        <w:t xml:space="preserve"> are at higher risk of separation/divorce than men with disability and often experience difficulty maintaining custody of their children post-separation/divorce.</w:t>
      </w:r>
      <w:r w:rsidRPr="00761600">
        <w:rPr>
          <w:rStyle w:val="EndnoteReference"/>
          <w:rFonts w:cs="Arial"/>
        </w:rPr>
        <w:endnoteReference w:id="98"/>
      </w:r>
      <w:r w:rsidRPr="00761600">
        <w:rPr>
          <w:szCs w:val="20"/>
        </w:rPr>
        <w:t xml:space="preserve"> </w:t>
      </w:r>
    </w:p>
    <w:p w14:paraId="49B194A6" w14:textId="77777777" w:rsidR="002643C5" w:rsidRPr="00761600" w:rsidRDefault="002643C5" w:rsidP="00A74744">
      <w:pPr>
        <w:spacing w:line="276" w:lineRule="auto"/>
        <w:rPr>
          <w:szCs w:val="20"/>
        </w:rPr>
      </w:pPr>
    </w:p>
    <w:p w14:paraId="3CA075C1" w14:textId="70BD5374" w:rsidR="002643C5" w:rsidRPr="00761600" w:rsidRDefault="002643C5" w:rsidP="00A37004">
      <w:pPr>
        <w:spacing w:line="276" w:lineRule="auto"/>
        <w:rPr>
          <w:bCs/>
          <w:szCs w:val="20"/>
        </w:rPr>
      </w:pPr>
      <w:r w:rsidRPr="00761600">
        <w:rPr>
          <w:szCs w:val="20"/>
        </w:rPr>
        <w:t>Like many women, disabled women share the burden of responsibility for unpaid work in the private and social spheres, including for example, cooking, cleaning, and caring for children and relatives. Women with disability are much less likely to receive service support than other women and men with disability, across all service types and sectors.</w:t>
      </w:r>
      <w:r w:rsidRPr="00761600">
        <w:rPr>
          <w:rStyle w:val="EndnoteReference"/>
          <w:rFonts w:cs="Arial"/>
        </w:rPr>
        <w:endnoteReference w:id="99"/>
      </w:r>
    </w:p>
    <w:p w14:paraId="72D23198" w14:textId="77777777" w:rsidR="002643C5" w:rsidRPr="00761600" w:rsidRDefault="002643C5" w:rsidP="00A74744">
      <w:pPr>
        <w:spacing w:line="276" w:lineRule="auto"/>
        <w:rPr>
          <w:szCs w:val="20"/>
        </w:rPr>
      </w:pPr>
    </w:p>
    <w:p w14:paraId="395128EA" w14:textId="77777777" w:rsidR="006B04BA" w:rsidRPr="006D554D" w:rsidRDefault="006B04BA" w:rsidP="00A74744">
      <w:pPr>
        <w:spacing w:line="276" w:lineRule="auto"/>
        <w:rPr>
          <w:szCs w:val="20"/>
          <w:lang w:val="en-AU"/>
        </w:rPr>
      </w:pPr>
    </w:p>
    <w:p w14:paraId="799B7970" w14:textId="77777777" w:rsidR="006B04BA" w:rsidRDefault="006B04BA" w:rsidP="006B04BA">
      <w:pPr>
        <w:rPr>
          <w:lang w:val="en-AU"/>
        </w:rPr>
      </w:pPr>
      <w:r>
        <w:rPr>
          <w:lang w:val="en-AU"/>
        </w:rPr>
        <w:br w:type="page"/>
      </w:r>
    </w:p>
    <w:p w14:paraId="5C8EB51F" w14:textId="2A378E11" w:rsidR="006B04BA" w:rsidRPr="008C01C8" w:rsidRDefault="006B04BA" w:rsidP="006B04BA">
      <w:pPr>
        <w:pStyle w:val="WWDAHeading1"/>
        <w:ind w:left="561" w:hanging="561"/>
        <w:rPr>
          <w:color w:val="003366"/>
          <w:sz w:val="36"/>
          <w:szCs w:val="36"/>
        </w:rPr>
      </w:pPr>
      <w:bookmarkStart w:id="4" w:name="_Toc336545510"/>
      <w:r>
        <w:rPr>
          <w:color w:val="003366"/>
          <w:sz w:val="36"/>
          <w:szCs w:val="36"/>
        </w:rPr>
        <w:lastRenderedPageBreak/>
        <w:t>4</w:t>
      </w:r>
      <w:r w:rsidR="00DA1D4B">
        <w:rPr>
          <w:color w:val="003366"/>
          <w:sz w:val="36"/>
          <w:szCs w:val="36"/>
        </w:rPr>
        <w:tab/>
      </w:r>
      <w:r>
        <w:rPr>
          <w:color w:val="003366"/>
          <w:sz w:val="36"/>
          <w:szCs w:val="36"/>
        </w:rPr>
        <w:t>International Human Rights Obligations:</w:t>
      </w:r>
      <w:r w:rsidRPr="008C01C8">
        <w:rPr>
          <w:color w:val="003366"/>
          <w:sz w:val="36"/>
          <w:szCs w:val="36"/>
        </w:rPr>
        <w:t xml:space="preserve"> </w:t>
      </w:r>
      <w:r>
        <w:rPr>
          <w:color w:val="003366"/>
          <w:sz w:val="36"/>
          <w:szCs w:val="36"/>
        </w:rPr>
        <w:t>Sexual and Reproductive Rights</w:t>
      </w:r>
      <w:bookmarkEnd w:id="4"/>
    </w:p>
    <w:p w14:paraId="69C754C7" w14:textId="77777777" w:rsidR="006B04BA" w:rsidRPr="006D554D" w:rsidRDefault="006B04BA" w:rsidP="00A74744">
      <w:pPr>
        <w:spacing w:line="276" w:lineRule="auto"/>
        <w:rPr>
          <w:szCs w:val="20"/>
        </w:rPr>
      </w:pPr>
    </w:p>
    <w:p w14:paraId="1F0C536D" w14:textId="7719BED0" w:rsidR="006B04BA" w:rsidRPr="006D554D" w:rsidRDefault="006B04BA" w:rsidP="00A74744">
      <w:pPr>
        <w:spacing w:line="276" w:lineRule="auto"/>
        <w:rPr>
          <w:rFonts w:cs="Arial"/>
          <w:szCs w:val="20"/>
        </w:rPr>
      </w:pPr>
      <w:r w:rsidRPr="006D554D">
        <w:rPr>
          <w:szCs w:val="20"/>
        </w:rPr>
        <w:t>Australia is a signatory to seven core international human rights treaties, all of which create obligations to promote equality, denounce discrimination against people with disability; people from culturally and linguistically diverse backgrounds; people from Aboriginal and Torres Strait Islander backgrounds; and against women. As a party to these treaties, Australia has chosen to be bound by the treaty requirements, and has an international legal obligation to implement the treaty provisions through its laws and policies.</w:t>
      </w:r>
      <w:r w:rsidRPr="006D554D">
        <w:rPr>
          <w:rFonts w:cs="Arial"/>
          <w:szCs w:val="20"/>
        </w:rPr>
        <w:t xml:space="preserve"> Together, the seven international human rights treaties to which Australia is a party – along with their Optional Protocols,</w:t>
      </w:r>
      <w:r w:rsidRPr="006D554D">
        <w:rPr>
          <w:rStyle w:val="EndnoteReference"/>
          <w:rFonts w:cs="Arial"/>
          <w:szCs w:val="20"/>
        </w:rPr>
        <w:endnoteReference w:id="100"/>
      </w:r>
      <w:r w:rsidRPr="006D554D">
        <w:rPr>
          <w:rFonts w:cs="Arial"/>
          <w:szCs w:val="20"/>
        </w:rPr>
        <w:t xml:space="preserve"> General Comments</w:t>
      </w:r>
      <w:r w:rsidRPr="006D554D">
        <w:rPr>
          <w:rStyle w:val="EndnoteReference"/>
          <w:rFonts w:cs="Arial"/>
          <w:szCs w:val="20"/>
        </w:rPr>
        <w:endnoteReference w:id="101"/>
      </w:r>
      <w:r w:rsidRPr="006D554D">
        <w:rPr>
          <w:rFonts w:cs="Arial"/>
          <w:szCs w:val="20"/>
        </w:rPr>
        <w:t xml:space="preserve"> and recommendations adopted by the bodies monitoring their implementation - provide the framework to delineate the obligations and responsibilities of governments and other duty-bearers to comprehensively promote the human rights of women and girls with disability, including their </w:t>
      </w:r>
      <w:r w:rsidR="00600EDA">
        <w:rPr>
          <w:szCs w:val="20"/>
        </w:rPr>
        <w:t>sexual and reproductive rights.</w:t>
      </w:r>
    </w:p>
    <w:p w14:paraId="36E93D1D" w14:textId="77777777" w:rsidR="006B04BA" w:rsidRPr="006D554D" w:rsidRDefault="006B04BA" w:rsidP="00A74744">
      <w:pPr>
        <w:spacing w:line="276" w:lineRule="auto"/>
        <w:rPr>
          <w:szCs w:val="20"/>
        </w:rPr>
      </w:pPr>
    </w:p>
    <w:p w14:paraId="2CDA4413" w14:textId="644171BF" w:rsidR="006B04BA" w:rsidRPr="006D554D" w:rsidRDefault="006B04BA" w:rsidP="00A74744">
      <w:pPr>
        <w:spacing w:line="276" w:lineRule="auto"/>
        <w:rPr>
          <w:rFonts w:cs="Arial"/>
          <w:szCs w:val="20"/>
        </w:rPr>
      </w:pPr>
      <w:r w:rsidRPr="006D554D">
        <w:rPr>
          <w:rFonts w:cs="Arial"/>
          <w:szCs w:val="20"/>
        </w:rPr>
        <w:t>Critically, implementation of these treaties is not mutually exclusive. They are expected to be viewed and implemented as complementary mechanisms through which to create a holistic framework of rights protection and response for all women and girls with disability.</w:t>
      </w:r>
      <w:r w:rsidRPr="006D554D">
        <w:rPr>
          <w:rStyle w:val="EndnoteReference"/>
          <w:rFonts w:cs="Arial"/>
          <w:szCs w:val="20"/>
        </w:rPr>
        <w:endnoteReference w:id="102"/>
      </w:r>
    </w:p>
    <w:p w14:paraId="4C724BC4" w14:textId="77777777" w:rsidR="006B04BA" w:rsidRPr="006D554D" w:rsidRDefault="006B04BA" w:rsidP="00A74744">
      <w:pPr>
        <w:spacing w:line="276" w:lineRule="auto"/>
        <w:rPr>
          <w:szCs w:val="20"/>
        </w:rPr>
      </w:pPr>
    </w:p>
    <w:p w14:paraId="57D18740" w14:textId="77777777" w:rsidR="006B04BA" w:rsidRPr="006D554D" w:rsidRDefault="006B04BA" w:rsidP="00A74744">
      <w:pPr>
        <w:spacing w:line="276" w:lineRule="auto"/>
        <w:rPr>
          <w:rFonts w:cs="Arial"/>
          <w:szCs w:val="20"/>
        </w:rPr>
      </w:pPr>
      <w:r w:rsidRPr="006D554D">
        <w:rPr>
          <w:szCs w:val="20"/>
        </w:rPr>
        <w:t>The seven core international human rights treaties to which Australia is a party, are:</w:t>
      </w:r>
    </w:p>
    <w:p w14:paraId="1C3E956B" w14:textId="77777777" w:rsidR="006B04BA" w:rsidRPr="006D554D" w:rsidRDefault="006B04BA" w:rsidP="00A74744">
      <w:pPr>
        <w:spacing w:line="276" w:lineRule="auto"/>
        <w:rPr>
          <w:szCs w:val="20"/>
        </w:rPr>
      </w:pPr>
    </w:p>
    <w:p w14:paraId="27F6E451" w14:textId="77777777" w:rsidR="006B04BA" w:rsidRPr="006D554D" w:rsidRDefault="006B04BA" w:rsidP="00A74744">
      <w:pPr>
        <w:pStyle w:val="ListParagraph"/>
        <w:numPr>
          <w:ilvl w:val="0"/>
          <w:numId w:val="3"/>
        </w:numPr>
        <w:spacing w:after="0"/>
        <w:rPr>
          <w:szCs w:val="20"/>
        </w:rPr>
      </w:pPr>
      <w:r w:rsidRPr="006D554D">
        <w:rPr>
          <w:i/>
          <w:szCs w:val="20"/>
        </w:rPr>
        <w:t>Convention on the Elimination of All Forms of Racial Discrimination</w:t>
      </w:r>
      <w:r w:rsidRPr="006D554D">
        <w:rPr>
          <w:szCs w:val="20"/>
        </w:rPr>
        <w:t xml:space="preserve"> on 21 December 1965 ([1975] ATS 40); </w:t>
      </w:r>
    </w:p>
    <w:p w14:paraId="45A1C4FA" w14:textId="77777777" w:rsidR="006B04BA" w:rsidRPr="006D554D" w:rsidRDefault="006B04BA" w:rsidP="00A74744">
      <w:pPr>
        <w:pStyle w:val="ListParagraph"/>
        <w:numPr>
          <w:ilvl w:val="0"/>
          <w:numId w:val="3"/>
        </w:numPr>
        <w:spacing w:after="0"/>
        <w:rPr>
          <w:szCs w:val="20"/>
        </w:rPr>
      </w:pPr>
      <w:r w:rsidRPr="006D554D">
        <w:rPr>
          <w:i/>
          <w:szCs w:val="20"/>
        </w:rPr>
        <w:t>International Covenant on Economic, Social and Cultural Rights</w:t>
      </w:r>
      <w:r w:rsidRPr="006D554D">
        <w:rPr>
          <w:szCs w:val="20"/>
        </w:rPr>
        <w:t xml:space="preserve"> on 16 December 1966 ([1976] ATS 5);</w:t>
      </w:r>
    </w:p>
    <w:p w14:paraId="6A0E8495" w14:textId="77777777" w:rsidR="006B04BA" w:rsidRPr="006D554D" w:rsidRDefault="006B04BA" w:rsidP="00A74744">
      <w:pPr>
        <w:pStyle w:val="ListParagraph"/>
        <w:numPr>
          <w:ilvl w:val="0"/>
          <w:numId w:val="3"/>
        </w:numPr>
        <w:spacing w:after="0"/>
        <w:rPr>
          <w:szCs w:val="20"/>
        </w:rPr>
      </w:pPr>
      <w:r w:rsidRPr="006D554D">
        <w:rPr>
          <w:i/>
          <w:szCs w:val="20"/>
        </w:rPr>
        <w:t>International Covenant on Civil and Political Rights</w:t>
      </w:r>
      <w:r w:rsidRPr="006D554D">
        <w:rPr>
          <w:szCs w:val="20"/>
        </w:rPr>
        <w:t xml:space="preserve"> on 16 December 1966 ([1980] ATS 23); </w:t>
      </w:r>
    </w:p>
    <w:p w14:paraId="4A013932" w14:textId="77777777" w:rsidR="006B04BA" w:rsidRPr="006D554D" w:rsidRDefault="006B04BA" w:rsidP="00A74744">
      <w:pPr>
        <w:pStyle w:val="ListParagraph"/>
        <w:numPr>
          <w:ilvl w:val="0"/>
          <w:numId w:val="3"/>
        </w:numPr>
        <w:spacing w:after="0"/>
        <w:rPr>
          <w:szCs w:val="20"/>
        </w:rPr>
      </w:pPr>
      <w:r w:rsidRPr="006D554D">
        <w:rPr>
          <w:i/>
          <w:szCs w:val="20"/>
        </w:rPr>
        <w:t>Convention on the Elimination of All Forms of Discrimination against Women</w:t>
      </w:r>
      <w:r w:rsidRPr="006D554D">
        <w:rPr>
          <w:szCs w:val="20"/>
        </w:rPr>
        <w:t xml:space="preserve"> on 18 December 1979 ([1983] ATS 9); </w:t>
      </w:r>
    </w:p>
    <w:p w14:paraId="2BFC10AD" w14:textId="77777777" w:rsidR="006B04BA" w:rsidRPr="006D554D" w:rsidRDefault="006B04BA" w:rsidP="00A74744">
      <w:pPr>
        <w:pStyle w:val="ListParagraph"/>
        <w:numPr>
          <w:ilvl w:val="0"/>
          <w:numId w:val="3"/>
        </w:numPr>
        <w:spacing w:after="0"/>
        <w:rPr>
          <w:szCs w:val="20"/>
        </w:rPr>
      </w:pPr>
      <w:r w:rsidRPr="006D554D">
        <w:rPr>
          <w:i/>
          <w:szCs w:val="20"/>
        </w:rPr>
        <w:t>Convention against Torture and Other Cruel, Inhuman or Degrading Treatment or Punishment</w:t>
      </w:r>
      <w:r w:rsidRPr="006D554D">
        <w:rPr>
          <w:szCs w:val="20"/>
        </w:rPr>
        <w:t xml:space="preserve"> on 10 December 1984 ([1989] ATS 21);</w:t>
      </w:r>
    </w:p>
    <w:p w14:paraId="00188AB4" w14:textId="77777777" w:rsidR="006B04BA" w:rsidRPr="006D554D" w:rsidRDefault="006B04BA" w:rsidP="00A74744">
      <w:pPr>
        <w:pStyle w:val="ListParagraph"/>
        <w:numPr>
          <w:ilvl w:val="0"/>
          <w:numId w:val="3"/>
        </w:numPr>
        <w:spacing w:after="0"/>
        <w:rPr>
          <w:szCs w:val="20"/>
        </w:rPr>
      </w:pPr>
      <w:r w:rsidRPr="006D554D">
        <w:rPr>
          <w:i/>
          <w:szCs w:val="20"/>
        </w:rPr>
        <w:t>Convention on the Rights of the Child on 20 November</w:t>
      </w:r>
      <w:r w:rsidRPr="006D554D">
        <w:rPr>
          <w:szCs w:val="20"/>
        </w:rPr>
        <w:t xml:space="preserve"> 1989 ([1991] ATS 4);</w:t>
      </w:r>
    </w:p>
    <w:p w14:paraId="488DC44D" w14:textId="77777777" w:rsidR="006B04BA" w:rsidRPr="006D554D" w:rsidRDefault="006B04BA" w:rsidP="00A74744">
      <w:pPr>
        <w:pStyle w:val="ListParagraph"/>
        <w:numPr>
          <w:ilvl w:val="0"/>
          <w:numId w:val="3"/>
        </w:numPr>
        <w:spacing w:after="0"/>
        <w:rPr>
          <w:szCs w:val="20"/>
        </w:rPr>
      </w:pPr>
      <w:r w:rsidRPr="006D554D">
        <w:rPr>
          <w:i/>
          <w:szCs w:val="20"/>
        </w:rPr>
        <w:t>Convention on the Rights of Persons with Disabilities</w:t>
      </w:r>
      <w:r w:rsidRPr="006D554D">
        <w:rPr>
          <w:szCs w:val="20"/>
        </w:rPr>
        <w:t xml:space="preserve"> 2006 [2008, ATS 12].</w:t>
      </w:r>
    </w:p>
    <w:p w14:paraId="01B09E90" w14:textId="77777777" w:rsidR="006B04BA" w:rsidRPr="006D554D" w:rsidRDefault="006B04BA" w:rsidP="00A74744">
      <w:pPr>
        <w:pStyle w:val="NoSpacing"/>
        <w:spacing w:line="276" w:lineRule="auto"/>
        <w:rPr>
          <w:rFonts w:ascii="Helvetica Neue" w:hAnsi="Helvetica Neue" w:cs="Arial"/>
          <w:bCs w:val="0"/>
        </w:rPr>
      </w:pPr>
    </w:p>
    <w:p w14:paraId="6FBF9A3B" w14:textId="77777777" w:rsidR="006B04BA" w:rsidRPr="006D554D" w:rsidRDefault="006B04BA" w:rsidP="00A74744">
      <w:pPr>
        <w:spacing w:line="276" w:lineRule="auto"/>
        <w:rPr>
          <w:szCs w:val="20"/>
        </w:rPr>
      </w:pPr>
      <w:r w:rsidRPr="006D554D">
        <w:rPr>
          <w:szCs w:val="20"/>
        </w:rPr>
        <w:t xml:space="preserve">In addition to these seven international human rights treaties, in 2009, Australia also formally endorsed the </w:t>
      </w:r>
      <w:r w:rsidRPr="006D554D">
        <w:rPr>
          <w:i/>
          <w:szCs w:val="20"/>
        </w:rPr>
        <w:t>United Nations Declaration on the Rights of Indigenous Peoples</w:t>
      </w:r>
      <w:r w:rsidRPr="006D554D">
        <w:rPr>
          <w:szCs w:val="20"/>
        </w:rPr>
        <w:t xml:space="preserve"> (UNDRIP) - an international human rights instrument that sets a standard for the protection of Indigenous rights. </w:t>
      </w:r>
    </w:p>
    <w:p w14:paraId="248CB1D0" w14:textId="77777777" w:rsidR="006B04BA" w:rsidRDefault="006B04BA" w:rsidP="00A74744">
      <w:pPr>
        <w:spacing w:line="276" w:lineRule="auto"/>
        <w:rPr>
          <w:szCs w:val="20"/>
        </w:rPr>
      </w:pPr>
    </w:p>
    <w:p w14:paraId="448E4404" w14:textId="76A13990" w:rsidR="006B04BA" w:rsidRPr="006D554D" w:rsidRDefault="006B04BA" w:rsidP="00A74744">
      <w:pPr>
        <w:spacing w:line="276" w:lineRule="auto"/>
        <w:rPr>
          <w:szCs w:val="20"/>
        </w:rPr>
      </w:pPr>
      <w:r w:rsidRPr="006D554D">
        <w:rPr>
          <w:szCs w:val="20"/>
        </w:rPr>
        <w:t xml:space="preserve">Included </w:t>
      </w:r>
      <w:r w:rsidR="00381347">
        <w:rPr>
          <w:szCs w:val="20"/>
        </w:rPr>
        <w:t>in this section</w:t>
      </w:r>
      <w:r w:rsidR="00381347" w:rsidRPr="006D554D">
        <w:rPr>
          <w:szCs w:val="20"/>
        </w:rPr>
        <w:t xml:space="preserve"> </w:t>
      </w:r>
      <w:r w:rsidRPr="006D554D">
        <w:rPr>
          <w:szCs w:val="20"/>
        </w:rPr>
        <w:t xml:space="preserve">is a non-exhaustive list of excerpts from key articles from the relevant human rights instruments to which Australia is a party and which concern </w:t>
      </w:r>
      <w:r w:rsidR="00600EDA">
        <w:rPr>
          <w:szCs w:val="20"/>
        </w:rPr>
        <w:t xml:space="preserve">the </w:t>
      </w:r>
      <w:r w:rsidR="00600EDA" w:rsidRPr="00EB12CF">
        <w:rPr>
          <w:rFonts w:eastAsia="Times New Roman"/>
          <w:szCs w:val="20"/>
        </w:rPr>
        <w:t>sexual and reproductive rights of women and girls with disability</w:t>
      </w:r>
      <w:r w:rsidRPr="006D554D">
        <w:rPr>
          <w:szCs w:val="20"/>
        </w:rPr>
        <w:t>.</w:t>
      </w:r>
    </w:p>
    <w:p w14:paraId="20D423EC" w14:textId="77777777" w:rsidR="006B04BA" w:rsidRPr="006D554D" w:rsidRDefault="006B04BA" w:rsidP="00A74744">
      <w:pPr>
        <w:spacing w:line="276" w:lineRule="auto"/>
        <w:rPr>
          <w:szCs w:val="20"/>
        </w:rPr>
      </w:pPr>
    </w:p>
    <w:p w14:paraId="0572DFBE" w14:textId="34916413" w:rsidR="006B04BA" w:rsidRPr="002B2962" w:rsidRDefault="006B04BA" w:rsidP="006B04BA">
      <w:pPr>
        <w:pStyle w:val="Heading2"/>
      </w:pPr>
      <w:r w:rsidRPr="002B2962">
        <w:t>Convention on the Rights of Persons with Disabilities (CRPD)</w:t>
      </w:r>
    </w:p>
    <w:p w14:paraId="22FE28AF" w14:textId="77777777" w:rsidR="006B04BA" w:rsidRPr="006D554D" w:rsidRDefault="006B04BA" w:rsidP="00A74744">
      <w:pPr>
        <w:spacing w:line="276" w:lineRule="auto"/>
        <w:rPr>
          <w:szCs w:val="20"/>
        </w:rPr>
      </w:pPr>
    </w:p>
    <w:p w14:paraId="0B6B7EF2" w14:textId="77777777" w:rsidR="006B04BA" w:rsidRPr="006D554D" w:rsidRDefault="006B04BA" w:rsidP="00A74744">
      <w:pPr>
        <w:spacing w:line="276" w:lineRule="auto"/>
        <w:rPr>
          <w:bCs/>
          <w:szCs w:val="20"/>
        </w:rPr>
      </w:pPr>
      <w:r w:rsidRPr="006D554D">
        <w:rPr>
          <w:szCs w:val="20"/>
        </w:rPr>
        <w:t xml:space="preserve">The </w:t>
      </w:r>
      <w:r w:rsidRPr="006D554D">
        <w:rPr>
          <w:i/>
          <w:szCs w:val="20"/>
        </w:rPr>
        <w:t>Convention on the Rights of Persons with Disabilities</w:t>
      </w:r>
      <w:r w:rsidRPr="006D554D">
        <w:rPr>
          <w:szCs w:val="20"/>
        </w:rPr>
        <w:t xml:space="preserve"> (CRPD)</w:t>
      </w:r>
      <w:r w:rsidRPr="006D554D">
        <w:rPr>
          <w:rStyle w:val="EndnoteReference"/>
          <w:rFonts w:cs="Arial"/>
          <w:szCs w:val="20"/>
        </w:rPr>
        <w:endnoteReference w:id="103"/>
      </w:r>
      <w:r w:rsidRPr="006D554D">
        <w:rPr>
          <w:szCs w:val="20"/>
        </w:rPr>
        <w:t xml:space="preserve"> was ratified by Australia on 17 July 2008. Its fundamental purpose </w:t>
      </w:r>
      <w:r w:rsidRPr="006D554D">
        <w:rPr>
          <w:bCs/>
          <w:szCs w:val="20"/>
        </w:rPr>
        <w:t xml:space="preserve">is to promote, protect and ensure the full and equal enjoyment of all human rights and fundamental freedoms by all persons with disability, and to promote respect for their inherent dignity. </w:t>
      </w:r>
    </w:p>
    <w:p w14:paraId="35F1B453" w14:textId="77777777" w:rsidR="006B04BA" w:rsidRPr="006D554D" w:rsidRDefault="006B04BA" w:rsidP="00A74744">
      <w:pPr>
        <w:spacing w:line="276" w:lineRule="auto"/>
      </w:pPr>
    </w:p>
    <w:p w14:paraId="149FA6A7" w14:textId="7D4AA133" w:rsidR="006B04BA" w:rsidRPr="006D554D" w:rsidRDefault="006B04BA" w:rsidP="00A74744">
      <w:pPr>
        <w:spacing w:line="276" w:lineRule="auto"/>
        <w:rPr>
          <w:rFonts w:cs="Arial"/>
        </w:rPr>
      </w:pPr>
      <w:r w:rsidRPr="006D554D">
        <w:t xml:space="preserve">The CRPD recognises gender as one of the most important categories of social organisation and at Article 6 [Women with Disabilities] recognises the pervasive marginalisation and discrimination experienced by women and girls with disability. Obligations under CRPD Article 6 are of </w:t>
      </w:r>
      <w:r w:rsidRPr="006D554D">
        <w:rPr>
          <w:i/>
        </w:rPr>
        <w:t>immediate</w:t>
      </w:r>
      <w:r w:rsidRPr="006D554D">
        <w:t xml:space="preserve"> nature.</w:t>
      </w:r>
      <w:r w:rsidRPr="006D554D">
        <w:rPr>
          <w:rStyle w:val="EndnoteReference"/>
        </w:rPr>
        <w:endnoteReference w:id="104"/>
      </w:r>
      <w:r w:rsidRPr="006D554D">
        <w:t xml:space="preserve"> </w:t>
      </w:r>
      <w:r w:rsidR="00D06168" w:rsidRPr="00761600">
        <w:rPr>
          <w:szCs w:val="20"/>
        </w:rPr>
        <w:t xml:space="preserve">The legal nature of Article 6 is </w:t>
      </w:r>
      <w:r w:rsidR="00D06168" w:rsidRPr="00B7570C">
        <w:rPr>
          <w:szCs w:val="20"/>
        </w:rPr>
        <w:t>crosscutting</w:t>
      </w:r>
      <w:r w:rsidR="00D06168" w:rsidRPr="00973C30">
        <w:rPr>
          <w:szCs w:val="20"/>
        </w:rPr>
        <w:t xml:space="preserve"> which means that every article of the CRPD has to be understood, viewed, implemented and evaluated from the perspective of advancing the human rights of all women and girls with disability – regardless of where they live, work or play.</w:t>
      </w:r>
      <w:r w:rsidR="00D06168">
        <w:rPr>
          <w:szCs w:val="20"/>
        </w:rPr>
        <w:t xml:space="preserve"> </w:t>
      </w:r>
      <w:r w:rsidR="00D06168" w:rsidRPr="00973C30">
        <w:rPr>
          <w:szCs w:val="20"/>
        </w:rPr>
        <w:t xml:space="preserve">Because Article 6 is a “cross-cutting” article it means </w:t>
      </w:r>
      <w:r w:rsidR="00D06168" w:rsidRPr="00973C30">
        <w:rPr>
          <w:szCs w:val="20"/>
        </w:rPr>
        <w:lastRenderedPageBreak/>
        <w:t>that when governments are developing or implementing laws, policies, programs, or services for women, for people with disability, or for the whole community, they must ALWAYS take extra actions to make sure women and girls with disability are included and can fully enjoy their rights. They must also ALWAYS consult with women and girls with disability and their organisations about the best ways to implement every article of the CRPD.</w:t>
      </w:r>
      <w:r w:rsidRPr="006D554D">
        <w:rPr>
          <w:rStyle w:val="EndnoteReference"/>
        </w:rPr>
        <w:endnoteReference w:id="105"/>
      </w:r>
      <w:r w:rsidRPr="006D554D">
        <w:rPr>
          <w:i/>
        </w:rPr>
        <w:t xml:space="preserve">  </w:t>
      </w:r>
    </w:p>
    <w:p w14:paraId="4BC9079E" w14:textId="77777777" w:rsidR="006B04BA" w:rsidRPr="006D554D" w:rsidRDefault="006B04BA" w:rsidP="00A74744">
      <w:pPr>
        <w:spacing w:line="276" w:lineRule="auto"/>
        <w:rPr>
          <w:rFonts w:cs="Arial"/>
        </w:rPr>
      </w:pPr>
    </w:p>
    <w:p w14:paraId="7A362604" w14:textId="76DA9D67" w:rsidR="006B04BA" w:rsidRPr="006D554D" w:rsidRDefault="006B04BA" w:rsidP="00A74744">
      <w:pPr>
        <w:spacing w:line="276" w:lineRule="auto"/>
        <w:rPr>
          <w:bCs/>
          <w:szCs w:val="20"/>
        </w:rPr>
      </w:pPr>
      <w:r w:rsidRPr="006D554D">
        <w:rPr>
          <w:rFonts w:cs="Arial"/>
        </w:rPr>
        <w:t xml:space="preserve">The CRPD contains several provisions </w:t>
      </w:r>
      <w:r w:rsidR="00600EDA">
        <w:rPr>
          <w:rFonts w:cs="Arial"/>
        </w:rPr>
        <w:t>regarding sexual and reproductive rights</w:t>
      </w:r>
      <w:r w:rsidRPr="006D554D">
        <w:t xml:space="preserve">. In addition, </w:t>
      </w:r>
      <w:r w:rsidRPr="006D554D">
        <w:rPr>
          <w:bCs/>
          <w:szCs w:val="20"/>
        </w:rPr>
        <w:t>effective and meaningful participation of people with disability is at the core of the CRPD.</w:t>
      </w:r>
      <w:r w:rsidRPr="006D554D">
        <w:rPr>
          <w:rStyle w:val="EndnoteReference"/>
          <w:bCs/>
          <w:szCs w:val="20"/>
        </w:rPr>
        <w:endnoteReference w:id="106"/>
      </w:r>
      <w:r w:rsidRPr="006D554D">
        <w:rPr>
          <w:bCs/>
          <w:szCs w:val="20"/>
        </w:rPr>
        <w:t xml:space="preserve"> It addresses participation as a </w:t>
      </w:r>
      <w:r w:rsidRPr="006D554D">
        <w:rPr>
          <w:bCs/>
          <w:i/>
          <w:szCs w:val="20"/>
        </w:rPr>
        <w:t>crosscutting</w:t>
      </w:r>
      <w:r w:rsidRPr="006D554D">
        <w:rPr>
          <w:bCs/>
          <w:szCs w:val="20"/>
        </w:rPr>
        <w:t xml:space="preserve"> issue, meaning that ‘participation’ is embedded within all articles. The CRPD makes it clear that people with disability are the key interlocutors in its implementation and monitoring and full and effective participation must be afforded to all persons with disability on all matters affecting them.</w:t>
      </w:r>
      <w:r w:rsidRPr="006D554D">
        <w:rPr>
          <w:rStyle w:val="EndnoteReference"/>
          <w:bCs/>
          <w:szCs w:val="20"/>
        </w:rPr>
        <w:endnoteReference w:id="107"/>
      </w:r>
      <w:r w:rsidRPr="006D554D">
        <w:rPr>
          <w:bCs/>
          <w:szCs w:val="20"/>
        </w:rPr>
        <w:t xml:space="preserve"> </w:t>
      </w:r>
    </w:p>
    <w:p w14:paraId="0A5D5DB2" w14:textId="77777777" w:rsidR="006B04BA" w:rsidRPr="006D554D" w:rsidRDefault="006B04BA" w:rsidP="00A74744">
      <w:pPr>
        <w:spacing w:line="276" w:lineRule="auto"/>
        <w:rPr>
          <w:szCs w:val="20"/>
        </w:rPr>
      </w:pPr>
    </w:p>
    <w:p w14:paraId="3AE01B0E" w14:textId="77777777" w:rsidR="006B04BA" w:rsidRPr="00336EF0" w:rsidRDefault="006B04BA" w:rsidP="00A74744">
      <w:pPr>
        <w:pStyle w:val="Heading3"/>
        <w:spacing w:before="0" w:beforeAutospacing="0" w:after="0" w:afterAutospacing="0" w:line="276" w:lineRule="auto"/>
        <w:rPr>
          <w:rFonts w:eastAsia="Times New Roman"/>
          <w:i/>
          <w:szCs w:val="20"/>
        </w:rPr>
      </w:pPr>
      <w:r>
        <w:rPr>
          <w:rFonts w:eastAsia="Times New Roman"/>
          <w:i/>
          <w:szCs w:val="20"/>
        </w:rPr>
        <w:t>Preamble</w:t>
      </w:r>
    </w:p>
    <w:p w14:paraId="427AB410" w14:textId="77777777" w:rsidR="006B04BA" w:rsidRPr="006D554D" w:rsidRDefault="006B04BA" w:rsidP="00A74744">
      <w:pPr>
        <w:spacing w:line="276" w:lineRule="auto"/>
        <w:rPr>
          <w:szCs w:val="20"/>
        </w:rPr>
      </w:pPr>
    </w:p>
    <w:p w14:paraId="785AAAB1" w14:textId="77777777" w:rsidR="006B04BA" w:rsidRPr="006D554D" w:rsidRDefault="006B04BA" w:rsidP="00A74744">
      <w:pPr>
        <w:spacing w:line="276" w:lineRule="auto"/>
        <w:ind w:left="720"/>
        <w:rPr>
          <w:szCs w:val="20"/>
        </w:rPr>
      </w:pPr>
      <w:r w:rsidRPr="006D554D">
        <w:rPr>
          <w:szCs w:val="20"/>
        </w:rPr>
        <w:t>Recognizing that women and girls with disabilities are often at greater risk, both within and outside the home, of violence, injury or abuse, neglect or negligent treatment, maltreatment or exploitation,</w:t>
      </w:r>
    </w:p>
    <w:p w14:paraId="4953432F" w14:textId="77777777" w:rsidR="006B04BA" w:rsidRPr="006D554D" w:rsidRDefault="006B04BA" w:rsidP="00A74744">
      <w:pPr>
        <w:spacing w:line="276" w:lineRule="auto"/>
        <w:ind w:left="720"/>
        <w:rPr>
          <w:szCs w:val="20"/>
        </w:rPr>
      </w:pPr>
    </w:p>
    <w:p w14:paraId="1A4537B8" w14:textId="77777777" w:rsidR="006B04BA" w:rsidRPr="006D554D" w:rsidRDefault="006B04BA" w:rsidP="00A74744">
      <w:pPr>
        <w:spacing w:line="276" w:lineRule="auto"/>
        <w:ind w:left="720"/>
        <w:rPr>
          <w:szCs w:val="20"/>
        </w:rPr>
      </w:pPr>
      <w:r w:rsidRPr="006D554D">
        <w:rPr>
          <w:szCs w:val="20"/>
        </w:rPr>
        <w:t>Emphasizing the need to incorporate a gender perspective in all efforts to promote the full enjoyment of human rights and fundamental freedoms by persons with disabilities,</w:t>
      </w:r>
    </w:p>
    <w:p w14:paraId="6C7758EB" w14:textId="77777777" w:rsidR="006B04BA" w:rsidRPr="006D554D" w:rsidRDefault="006B04BA" w:rsidP="00A74744">
      <w:pPr>
        <w:spacing w:line="276" w:lineRule="auto"/>
        <w:ind w:left="720"/>
        <w:rPr>
          <w:szCs w:val="20"/>
        </w:rPr>
      </w:pPr>
    </w:p>
    <w:p w14:paraId="399B2FB9" w14:textId="338E79AE" w:rsidR="006B04BA" w:rsidRPr="006D554D" w:rsidRDefault="00600EDA" w:rsidP="00A74744">
      <w:pPr>
        <w:spacing w:line="276" w:lineRule="auto"/>
        <w:ind w:left="720"/>
        <w:rPr>
          <w:szCs w:val="20"/>
        </w:rPr>
      </w:pPr>
      <w:r w:rsidRPr="00600EDA">
        <w:rPr>
          <w:szCs w:val="20"/>
        </w:rPr>
        <w:t>Recognizing the importance for persons with disabilities of their individual autonomy and independence, including the freedom to make their own choices,</w:t>
      </w:r>
      <w:r w:rsidR="00BD4306">
        <w:rPr>
          <w:szCs w:val="20"/>
        </w:rPr>
        <w:t xml:space="preserve"> […]</w:t>
      </w:r>
    </w:p>
    <w:p w14:paraId="1182ABE5" w14:textId="77777777" w:rsidR="006B04BA" w:rsidRPr="006D554D" w:rsidRDefault="006B04BA" w:rsidP="00A74744">
      <w:pPr>
        <w:spacing w:line="276" w:lineRule="auto"/>
        <w:rPr>
          <w:szCs w:val="20"/>
        </w:rPr>
      </w:pPr>
    </w:p>
    <w:p w14:paraId="5D0921F1" w14:textId="77777777" w:rsidR="006B04BA" w:rsidRPr="00336EF0" w:rsidRDefault="006B04BA" w:rsidP="00A74744">
      <w:pPr>
        <w:pStyle w:val="Heading3"/>
        <w:spacing w:before="0" w:beforeAutospacing="0" w:after="0" w:afterAutospacing="0" w:line="276" w:lineRule="auto"/>
        <w:rPr>
          <w:rFonts w:eastAsia="Times New Roman"/>
          <w:i/>
          <w:szCs w:val="20"/>
        </w:rPr>
      </w:pPr>
      <w:r w:rsidRPr="00336EF0">
        <w:rPr>
          <w:rFonts w:eastAsia="Times New Roman"/>
          <w:i/>
          <w:szCs w:val="20"/>
        </w:rPr>
        <w:t>Article 3 - General principles</w:t>
      </w:r>
    </w:p>
    <w:p w14:paraId="42680BC5" w14:textId="77777777" w:rsidR="006B04BA" w:rsidRPr="006D554D" w:rsidRDefault="006B04BA" w:rsidP="00A74744">
      <w:pPr>
        <w:pStyle w:val="NormalWeb"/>
        <w:spacing w:before="0" w:beforeAutospacing="0" w:after="0" w:afterAutospacing="0" w:line="276" w:lineRule="auto"/>
        <w:rPr>
          <w:szCs w:val="20"/>
        </w:rPr>
      </w:pPr>
    </w:p>
    <w:p w14:paraId="2C9849A7" w14:textId="77777777" w:rsidR="006B04BA" w:rsidRPr="006D554D" w:rsidRDefault="006B04BA" w:rsidP="00A74744">
      <w:pPr>
        <w:pStyle w:val="NormalWeb"/>
        <w:spacing w:before="0" w:beforeAutospacing="0" w:after="0" w:afterAutospacing="0" w:line="276" w:lineRule="auto"/>
        <w:ind w:left="720"/>
        <w:rPr>
          <w:szCs w:val="20"/>
        </w:rPr>
      </w:pPr>
      <w:r w:rsidRPr="006D554D">
        <w:rPr>
          <w:szCs w:val="20"/>
        </w:rPr>
        <w:t>The principles of the present Convention shall be:</w:t>
      </w:r>
    </w:p>
    <w:p w14:paraId="694E5146" w14:textId="77777777" w:rsidR="006B04BA" w:rsidRPr="006D554D" w:rsidRDefault="006B04BA" w:rsidP="00A74744">
      <w:pPr>
        <w:pStyle w:val="ListParagraph"/>
        <w:numPr>
          <w:ilvl w:val="0"/>
          <w:numId w:val="7"/>
        </w:numPr>
        <w:spacing w:after="0"/>
        <w:rPr>
          <w:rFonts w:eastAsia="Times New Roman"/>
          <w:szCs w:val="20"/>
        </w:rPr>
      </w:pPr>
      <w:r w:rsidRPr="006D554D">
        <w:rPr>
          <w:rFonts w:eastAsia="Times New Roman"/>
          <w:szCs w:val="20"/>
        </w:rPr>
        <w:t>Respect for inherent dignity, individual autonomy including the freedom to make one’s own choices, and independence of persons;</w:t>
      </w:r>
    </w:p>
    <w:p w14:paraId="7C90E0D0" w14:textId="77777777" w:rsidR="006B04BA" w:rsidRPr="006D554D" w:rsidRDefault="006B04BA" w:rsidP="00A74744">
      <w:pPr>
        <w:pStyle w:val="ListParagraph"/>
        <w:numPr>
          <w:ilvl w:val="0"/>
          <w:numId w:val="7"/>
        </w:numPr>
        <w:spacing w:after="0"/>
        <w:rPr>
          <w:rFonts w:eastAsia="Times New Roman"/>
          <w:szCs w:val="20"/>
        </w:rPr>
      </w:pPr>
      <w:r w:rsidRPr="006D554D">
        <w:rPr>
          <w:rFonts w:eastAsia="Times New Roman"/>
          <w:szCs w:val="20"/>
        </w:rPr>
        <w:t>Non-discrimination;</w:t>
      </w:r>
    </w:p>
    <w:p w14:paraId="5D0D8B77" w14:textId="77777777" w:rsidR="006B04BA" w:rsidRPr="006D554D" w:rsidRDefault="006B04BA" w:rsidP="00A74744">
      <w:pPr>
        <w:pStyle w:val="ListParagraph"/>
        <w:numPr>
          <w:ilvl w:val="0"/>
          <w:numId w:val="7"/>
        </w:numPr>
        <w:spacing w:after="0"/>
        <w:rPr>
          <w:rFonts w:eastAsia="Times New Roman"/>
          <w:szCs w:val="20"/>
        </w:rPr>
      </w:pPr>
      <w:r w:rsidRPr="006D554D">
        <w:rPr>
          <w:rFonts w:eastAsia="Times New Roman"/>
          <w:szCs w:val="20"/>
        </w:rPr>
        <w:t>Equality between men and women;</w:t>
      </w:r>
    </w:p>
    <w:p w14:paraId="6BAC3077" w14:textId="77777777" w:rsidR="006B04BA" w:rsidRPr="006D554D" w:rsidRDefault="006B04BA" w:rsidP="00A74744">
      <w:pPr>
        <w:pStyle w:val="ListParagraph"/>
        <w:numPr>
          <w:ilvl w:val="0"/>
          <w:numId w:val="7"/>
        </w:numPr>
        <w:spacing w:after="0"/>
        <w:rPr>
          <w:rFonts w:eastAsia="Times New Roman"/>
          <w:szCs w:val="20"/>
        </w:rPr>
      </w:pPr>
      <w:r w:rsidRPr="006D554D">
        <w:rPr>
          <w:rFonts w:eastAsia="Times New Roman"/>
          <w:szCs w:val="20"/>
        </w:rPr>
        <w:t>Full and effective participation and inclusion in society;</w:t>
      </w:r>
    </w:p>
    <w:p w14:paraId="47CC3613" w14:textId="77777777" w:rsidR="006B04BA" w:rsidRPr="006D554D" w:rsidRDefault="006B04BA" w:rsidP="00A74744">
      <w:pPr>
        <w:spacing w:line="276" w:lineRule="auto"/>
        <w:rPr>
          <w:szCs w:val="20"/>
        </w:rPr>
      </w:pPr>
    </w:p>
    <w:p w14:paraId="00433FA9" w14:textId="77777777" w:rsidR="006B04BA" w:rsidRPr="00336EF0" w:rsidRDefault="006B04BA" w:rsidP="00A7474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4</w:t>
      </w:r>
      <w:r w:rsidRPr="00336EF0">
        <w:rPr>
          <w:rFonts w:eastAsia="Times New Roman"/>
          <w:i/>
          <w:szCs w:val="20"/>
        </w:rPr>
        <w:t xml:space="preserve"> - General </w:t>
      </w:r>
      <w:r>
        <w:rPr>
          <w:rFonts w:eastAsia="Times New Roman"/>
          <w:i/>
          <w:szCs w:val="20"/>
        </w:rPr>
        <w:t>Obligations</w:t>
      </w:r>
    </w:p>
    <w:p w14:paraId="2EEDF82F" w14:textId="77777777" w:rsidR="006B04BA" w:rsidRPr="006D554D" w:rsidRDefault="006B04BA" w:rsidP="00A74744">
      <w:pPr>
        <w:pStyle w:val="NormalWeb"/>
        <w:spacing w:before="0" w:beforeAutospacing="0" w:after="0" w:afterAutospacing="0" w:line="276" w:lineRule="auto"/>
        <w:rPr>
          <w:szCs w:val="20"/>
        </w:rPr>
      </w:pPr>
    </w:p>
    <w:p w14:paraId="7A56E8FB" w14:textId="7BC7C2EC" w:rsidR="006B04BA" w:rsidRPr="006D554D" w:rsidRDefault="00600EDA" w:rsidP="00A74744">
      <w:pPr>
        <w:spacing w:line="276" w:lineRule="auto"/>
        <w:ind w:left="720"/>
        <w:rPr>
          <w:szCs w:val="20"/>
        </w:rPr>
      </w:pPr>
      <w:r w:rsidRPr="00600EDA">
        <w:rPr>
          <w:szCs w:val="20"/>
        </w:rPr>
        <w:t>To take all appropriate measures, including legislation, to modify or abolish existing laws, regulations, customs and practices that constitute discrimination against persons with disabilities;</w:t>
      </w:r>
      <w:r>
        <w:rPr>
          <w:szCs w:val="20"/>
        </w:rPr>
        <w:t xml:space="preserve"> […]</w:t>
      </w:r>
    </w:p>
    <w:p w14:paraId="3EE3E20C" w14:textId="77777777" w:rsidR="008D11E6" w:rsidRDefault="008D11E6" w:rsidP="00A74744">
      <w:pPr>
        <w:spacing w:line="276" w:lineRule="auto"/>
        <w:rPr>
          <w:szCs w:val="20"/>
        </w:rPr>
      </w:pPr>
    </w:p>
    <w:p w14:paraId="6C397686" w14:textId="494B3BA3" w:rsidR="008D11E6" w:rsidRPr="00336EF0" w:rsidRDefault="008D11E6" w:rsidP="00A74744">
      <w:pPr>
        <w:pStyle w:val="Heading3"/>
        <w:spacing w:before="0" w:beforeAutospacing="0" w:after="0" w:afterAutospacing="0" w:line="276" w:lineRule="auto"/>
        <w:rPr>
          <w:rFonts w:eastAsia="Times New Roman"/>
          <w:i/>
          <w:szCs w:val="20"/>
        </w:rPr>
      </w:pPr>
      <w:r w:rsidRPr="00336EF0">
        <w:rPr>
          <w:rFonts w:eastAsia="Times New Roman"/>
          <w:i/>
          <w:szCs w:val="20"/>
        </w:rPr>
        <w:t>Article</w:t>
      </w:r>
      <w:r>
        <w:rPr>
          <w:rFonts w:eastAsia="Times New Roman"/>
          <w:i/>
          <w:szCs w:val="20"/>
        </w:rPr>
        <w:t xml:space="preserve"> 5</w:t>
      </w:r>
      <w:r w:rsidRPr="00336EF0">
        <w:rPr>
          <w:rFonts w:eastAsia="Times New Roman"/>
          <w:i/>
          <w:szCs w:val="20"/>
        </w:rPr>
        <w:t xml:space="preserve"> - General </w:t>
      </w:r>
      <w:r>
        <w:rPr>
          <w:rFonts w:eastAsia="Times New Roman"/>
          <w:i/>
          <w:szCs w:val="20"/>
        </w:rPr>
        <w:t>Obligations</w:t>
      </w:r>
    </w:p>
    <w:p w14:paraId="7384DBE0" w14:textId="77777777" w:rsidR="008D11E6" w:rsidRPr="006D554D" w:rsidRDefault="008D11E6" w:rsidP="00A74744">
      <w:pPr>
        <w:pStyle w:val="NormalWeb"/>
        <w:spacing w:before="0" w:beforeAutospacing="0" w:after="0" w:afterAutospacing="0" w:line="276" w:lineRule="auto"/>
        <w:rPr>
          <w:szCs w:val="20"/>
        </w:rPr>
      </w:pPr>
    </w:p>
    <w:p w14:paraId="2D4EC845" w14:textId="77777777" w:rsidR="008D11E6" w:rsidRPr="008D11E6" w:rsidRDefault="008D11E6" w:rsidP="00A74744">
      <w:pPr>
        <w:spacing w:line="276" w:lineRule="auto"/>
        <w:ind w:left="720"/>
        <w:rPr>
          <w:szCs w:val="20"/>
        </w:rPr>
      </w:pPr>
      <w:r w:rsidRPr="008D11E6">
        <w:rPr>
          <w:szCs w:val="20"/>
        </w:rPr>
        <w:t>States Parties shall prohibit all discrimination on the basis of disability and guarantee to persons with disabilities equal and effective legal protection against discrimination on all grounds.</w:t>
      </w:r>
    </w:p>
    <w:p w14:paraId="4763AAB2" w14:textId="77777777" w:rsidR="008D11E6" w:rsidRDefault="008D11E6" w:rsidP="00A74744">
      <w:pPr>
        <w:spacing w:line="276" w:lineRule="auto"/>
        <w:rPr>
          <w:szCs w:val="20"/>
        </w:rPr>
      </w:pPr>
    </w:p>
    <w:p w14:paraId="4E6DC2DA" w14:textId="77777777" w:rsidR="006B04BA" w:rsidRPr="00336EF0" w:rsidRDefault="006B04BA" w:rsidP="00A74744">
      <w:pPr>
        <w:pStyle w:val="Heading3"/>
        <w:spacing w:before="0" w:beforeAutospacing="0" w:after="0" w:afterAutospacing="0" w:line="276" w:lineRule="auto"/>
        <w:rPr>
          <w:rFonts w:eastAsia="Times New Roman"/>
          <w:i/>
          <w:szCs w:val="20"/>
        </w:rPr>
      </w:pPr>
      <w:r w:rsidRPr="00336EF0">
        <w:rPr>
          <w:rFonts w:eastAsia="Times New Roman"/>
          <w:i/>
          <w:szCs w:val="20"/>
        </w:rPr>
        <w:t>Article 6 - Women with disabilities</w:t>
      </w:r>
    </w:p>
    <w:p w14:paraId="63D91151" w14:textId="77777777" w:rsidR="006B04BA" w:rsidRPr="006D554D" w:rsidRDefault="006B04BA" w:rsidP="00A74744">
      <w:pPr>
        <w:pStyle w:val="NormalWeb"/>
        <w:spacing w:before="0" w:beforeAutospacing="0" w:after="0" w:afterAutospacing="0" w:line="276" w:lineRule="auto"/>
        <w:rPr>
          <w:szCs w:val="20"/>
        </w:rPr>
      </w:pPr>
    </w:p>
    <w:p w14:paraId="197A2E63" w14:textId="77777777" w:rsidR="006B04BA" w:rsidRPr="006D554D" w:rsidRDefault="006B04BA" w:rsidP="00A7474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recognize that women and girls with disabilities are subject to multiple discrimination, and in this regard shall take measures to ensure the full and equal enjoyment by them of all human rights and fundamental freedoms.</w:t>
      </w:r>
    </w:p>
    <w:p w14:paraId="7F525D42" w14:textId="77777777" w:rsidR="006B04BA" w:rsidRPr="006D554D" w:rsidRDefault="006B04BA" w:rsidP="00A74744">
      <w:pPr>
        <w:pStyle w:val="Heading3"/>
        <w:spacing w:before="0" w:beforeAutospacing="0" w:after="0" w:afterAutospacing="0" w:line="276" w:lineRule="auto"/>
        <w:ind w:left="720"/>
        <w:rPr>
          <w:rFonts w:eastAsia="Times New Roman"/>
          <w:b w:val="0"/>
          <w:color w:val="404040" w:themeColor="text1" w:themeTint="BF"/>
          <w:szCs w:val="20"/>
        </w:rPr>
      </w:pPr>
    </w:p>
    <w:p w14:paraId="15D0B041" w14:textId="77777777" w:rsidR="006B04BA" w:rsidRPr="006D554D" w:rsidRDefault="006B04BA" w:rsidP="00A7474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take all appropriate measures to ensure the full development, advancement and empowerment of women, for the purpose of guaranteeing them the exercise and enjoyment of the human rights and fundamental freedoms set out in the present Convention.</w:t>
      </w:r>
    </w:p>
    <w:p w14:paraId="02066A16" w14:textId="77777777" w:rsidR="006B04BA" w:rsidRDefault="006B04BA" w:rsidP="00A74744">
      <w:pPr>
        <w:pStyle w:val="Heading3"/>
        <w:spacing w:before="0" w:beforeAutospacing="0" w:after="0" w:afterAutospacing="0" w:line="276" w:lineRule="auto"/>
        <w:rPr>
          <w:rFonts w:eastAsia="Times New Roman"/>
          <w:b w:val="0"/>
          <w:color w:val="404040" w:themeColor="text1" w:themeTint="BF"/>
          <w:szCs w:val="20"/>
        </w:rPr>
      </w:pPr>
    </w:p>
    <w:p w14:paraId="3AC1BCA5" w14:textId="562492BB" w:rsidR="008D11E6" w:rsidRPr="00336EF0" w:rsidRDefault="008D11E6" w:rsidP="00A7474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7</w:t>
      </w:r>
      <w:r w:rsidRPr="00336EF0">
        <w:rPr>
          <w:rFonts w:eastAsia="Times New Roman"/>
          <w:i/>
          <w:szCs w:val="20"/>
        </w:rPr>
        <w:t xml:space="preserve"> - </w:t>
      </w:r>
      <w:r>
        <w:rPr>
          <w:rFonts w:eastAsia="Times New Roman"/>
          <w:i/>
          <w:szCs w:val="20"/>
        </w:rPr>
        <w:t>Childre</w:t>
      </w:r>
      <w:r w:rsidRPr="00336EF0">
        <w:rPr>
          <w:rFonts w:eastAsia="Times New Roman"/>
          <w:i/>
          <w:szCs w:val="20"/>
        </w:rPr>
        <w:t>n with disabilities</w:t>
      </w:r>
    </w:p>
    <w:p w14:paraId="356ED8D0" w14:textId="77777777" w:rsidR="008D11E6" w:rsidRPr="006D554D" w:rsidRDefault="008D11E6" w:rsidP="00A74744">
      <w:pPr>
        <w:pStyle w:val="NormalWeb"/>
        <w:spacing w:before="0" w:beforeAutospacing="0" w:after="0" w:afterAutospacing="0" w:line="276" w:lineRule="auto"/>
        <w:rPr>
          <w:szCs w:val="20"/>
        </w:rPr>
      </w:pPr>
    </w:p>
    <w:p w14:paraId="4265BB75" w14:textId="1F4AB7A7" w:rsidR="008D11E6" w:rsidRDefault="008D11E6" w:rsidP="00A74744">
      <w:pPr>
        <w:pStyle w:val="Heading3"/>
        <w:spacing w:before="0" w:beforeAutospacing="0" w:after="0" w:afterAutospacing="0" w:line="276" w:lineRule="auto"/>
        <w:ind w:left="720"/>
        <w:rPr>
          <w:rFonts w:eastAsia="Times New Roman"/>
          <w:b w:val="0"/>
          <w:color w:val="404040" w:themeColor="text1" w:themeTint="BF"/>
          <w:szCs w:val="20"/>
        </w:rPr>
      </w:pPr>
      <w:r w:rsidRPr="008D11E6">
        <w:rPr>
          <w:rFonts w:eastAsia="Times New Roman"/>
          <w:b w:val="0"/>
          <w:color w:val="404040" w:themeColor="text1" w:themeTint="BF"/>
          <w:szCs w:val="20"/>
        </w:rPr>
        <w:lastRenderedPageBreak/>
        <w:t>States Parties shall take all necessary measures to ensure the full enjoyment by children with disabilities of all human rights and fundamental freedoms on an equal basis with other children.</w:t>
      </w:r>
    </w:p>
    <w:p w14:paraId="44A2E1CA" w14:textId="77777777" w:rsidR="008D11E6" w:rsidRDefault="008D11E6" w:rsidP="00A74744">
      <w:pPr>
        <w:pStyle w:val="Heading3"/>
        <w:spacing w:before="0" w:beforeAutospacing="0" w:after="0" w:afterAutospacing="0" w:line="276" w:lineRule="auto"/>
        <w:rPr>
          <w:rFonts w:eastAsia="Times New Roman"/>
          <w:b w:val="0"/>
          <w:color w:val="404040" w:themeColor="text1" w:themeTint="BF"/>
          <w:szCs w:val="20"/>
        </w:rPr>
      </w:pPr>
    </w:p>
    <w:p w14:paraId="37BCE60A" w14:textId="0986F91A" w:rsidR="008D11E6" w:rsidRPr="00336EF0" w:rsidRDefault="008D11E6" w:rsidP="00A7474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12</w:t>
      </w:r>
      <w:r w:rsidRPr="00336EF0">
        <w:rPr>
          <w:rFonts w:eastAsia="Times New Roman"/>
          <w:i/>
          <w:szCs w:val="20"/>
        </w:rPr>
        <w:t xml:space="preserve"> - </w:t>
      </w:r>
      <w:r w:rsidRPr="008D11E6">
        <w:rPr>
          <w:rFonts w:eastAsia="Times New Roman"/>
          <w:i/>
          <w:szCs w:val="20"/>
        </w:rPr>
        <w:t>Equal recognition before the law</w:t>
      </w:r>
    </w:p>
    <w:p w14:paraId="64D1D76F" w14:textId="77777777" w:rsidR="008D11E6" w:rsidRPr="006D554D" w:rsidRDefault="008D11E6" w:rsidP="00A74744">
      <w:pPr>
        <w:pStyle w:val="NormalWeb"/>
        <w:spacing w:before="0" w:beforeAutospacing="0" w:after="0" w:afterAutospacing="0" w:line="276" w:lineRule="auto"/>
        <w:rPr>
          <w:szCs w:val="20"/>
        </w:rPr>
      </w:pPr>
    </w:p>
    <w:p w14:paraId="73D51C16" w14:textId="1A0F1125" w:rsidR="008D11E6" w:rsidRDefault="008D11E6" w:rsidP="00A74744">
      <w:pPr>
        <w:pStyle w:val="Heading3"/>
        <w:spacing w:before="0" w:beforeAutospacing="0" w:after="0" w:afterAutospacing="0" w:line="276" w:lineRule="auto"/>
        <w:ind w:left="720"/>
        <w:rPr>
          <w:rFonts w:eastAsia="Times New Roman"/>
          <w:b w:val="0"/>
          <w:color w:val="404040" w:themeColor="text1" w:themeTint="BF"/>
          <w:szCs w:val="20"/>
        </w:rPr>
      </w:pPr>
      <w:r w:rsidRPr="008D11E6">
        <w:rPr>
          <w:rFonts w:eastAsia="Times New Roman"/>
          <w:b w:val="0"/>
          <w:color w:val="404040" w:themeColor="text1" w:themeTint="BF"/>
          <w:szCs w:val="20"/>
        </w:rPr>
        <w:t>States Parties shall recognize that persons with disabilities enjoy legal capacity on an equal basis with others in all aspects of life.</w:t>
      </w:r>
    </w:p>
    <w:p w14:paraId="51A36D8E" w14:textId="77777777" w:rsidR="008D11E6" w:rsidRDefault="008D11E6" w:rsidP="00A74744">
      <w:pPr>
        <w:pStyle w:val="Heading3"/>
        <w:spacing w:before="0" w:beforeAutospacing="0" w:after="0" w:afterAutospacing="0" w:line="276" w:lineRule="auto"/>
        <w:rPr>
          <w:rFonts w:eastAsia="Times New Roman"/>
          <w:b w:val="0"/>
          <w:color w:val="404040" w:themeColor="text1" w:themeTint="BF"/>
          <w:szCs w:val="20"/>
        </w:rPr>
      </w:pPr>
    </w:p>
    <w:p w14:paraId="5C9A0AB8" w14:textId="77777777" w:rsidR="006B04BA" w:rsidRPr="00336EF0" w:rsidRDefault="006B04BA" w:rsidP="00A74744">
      <w:pPr>
        <w:pStyle w:val="Heading3"/>
        <w:spacing w:before="0" w:beforeAutospacing="0" w:after="0" w:afterAutospacing="0" w:line="276" w:lineRule="auto"/>
        <w:rPr>
          <w:rFonts w:eastAsia="Times New Roman"/>
          <w:i/>
          <w:szCs w:val="20"/>
        </w:rPr>
      </w:pPr>
      <w:r w:rsidRPr="00336EF0">
        <w:rPr>
          <w:rFonts w:eastAsia="Times New Roman"/>
          <w:i/>
          <w:szCs w:val="20"/>
        </w:rPr>
        <w:t>Article 1</w:t>
      </w:r>
      <w:r>
        <w:rPr>
          <w:rFonts w:eastAsia="Times New Roman"/>
          <w:i/>
          <w:szCs w:val="20"/>
        </w:rPr>
        <w:t>5</w:t>
      </w:r>
      <w:r w:rsidRPr="00336EF0">
        <w:rPr>
          <w:rFonts w:eastAsia="Times New Roman"/>
          <w:i/>
          <w:szCs w:val="20"/>
        </w:rPr>
        <w:t xml:space="preserve"> - </w:t>
      </w:r>
      <w:r w:rsidRPr="00B23483">
        <w:rPr>
          <w:rFonts w:eastAsia="Times New Roman"/>
          <w:i/>
          <w:szCs w:val="20"/>
        </w:rPr>
        <w:t>Freedom from torture or cruel, inhuman or degrading treatment or punishment</w:t>
      </w:r>
    </w:p>
    <w:p w14:paraId="1C9A0C4A" w14:textId="77777777" w:rsidR="006B04BA" w:rsidRPr="006D554D" w:rsidRDefault="006B04BA" w:rsidP="00A74744">
      <w:pPr>
        <w:pStyle w:val="Heading3"/>
        <w:spacing w:before="0" w:beforeAutospacing="0" w:after="0" w:afterAutospacing="0" w:line="276" w:lineRule="auto"/>
        <w:rPr>
          <w:rFonts w:eastAsia="Times New Roman"/>
          <w:b w:val="0"/>
          <w:color w:val="404040" w:themeColor="text1" w:themeTint="BF"/>
          <w:szCs w:val="20"/>
        </w:rPr>
      </w:pPr>
    </w:p>
    <w:p w14:paraId="5CD62562" w14:textId="77777777" w:rsidR="006B04BA" w:rsidRPr="006D554D" w:rsidRDefault="006B04BA" w:rsidP="00A74744">
      <w:pPr>
        <w:pStyle w:val="NormalWeb"/>
        <w:spacing w:before="0" w:beforeAutospacing="0" w:after="0" w:afterAutospacing="0" w:line="276" w:lineRule="auto"/>
        <w:ind w:left="720"/>
        <w:rPr>
          <w:szCs w:val="20"/>
        </w:rPr>
      </w:pPr>
      <w:r w:rsidRPr="006D554D">
        <w:rPr>
          <w:szCs w:val="20"/>
        </w:rPr>
        <w:t>No one shall be subjected to torture or to cruel, inhuman or degrading treatment or punishment. In particular, no one shall be subjected without his or her free consent to medical or scientific experimentation.</w:t>
      </w:r>
    </w:p>
    <w:p w14:paraId="1E650AC7" w14:textId="77777777" w:rsidR="006B04BA" w:rsidRPr="006D554D" w:rsidRDefault="006B04BA" w:rsidP="00A74744">
      <w:pPr>
        <w:pStyle w:val="NormalWeb"/>
        <w:spacing w:before="0" w:beforeAutospacing="0" w:after="0" w:afterAutospacing="0" w:line="276" w:lineRule="auto"/>
        <w:ind w:left="720"/>
        <w:rPr>
          <w:szCs w:val="20"/>
        </w:rPr>
      </w:pPr>
    </w:p>
    <w:p w14:paraId="255B3688" w14:textId="77777777" w:rsidR="006B04BA" w:rsidRPr="006D554D" w:rsidRDefault="006B04BA" w:rsidP="00A74744">
      <w:pPr>
        <w:pStyle w:val="NormalWeb"/>
        <w:spacing w:before="0" w:beforeAutospacing="0" w:after="0" w:afterAutospacing="0" w:line="276" w:lineRule="auto"/>
        <w:ind w:left="720"/>
        <w:rPr>
          <w:szCs w:val="20"/>
        </w:rPr>
      </w:pPr>
      <w:r w:rsidRPr="006D554D">
        <w:rPr>
          <w:szCs w:val="20"/>
        </w:rPr>
        <w:t>States Parties shall take all effective legislative, administrative, judicial or other measures to prevent persons with disabilities, on an equal basis with others, from being subjected to torture or cruel, inhuman or degrading treatment or punishment.</w:t>
      </w:r>
    </w:p>
    <w:p w14:paraId="3747C8C3" w14:textId="77777777" w:rsidR="006B04BA" w:rsidRPr="006D554D" w:rsidRDefault="006B04BA" w:rsidP="00A74744">
      <w:pPr>
        <w:pStyle w:val="Heading3"/>
        <w:spacing w:before="0" w:beforeAutospacing="0" w:after="0" w:afterAutospacing="0" w:line="276" w:lineRule="auto"/>
        <w:rPr>
          <w:rFonts w:eastAsia="Times New Roman"/>
          <w:b w:val="0"/>
          <w:i/>
          <w:color w:val="404040" w:themeColor="text1" w:themeTint="BF"/>
          <w:szCs w:val="20"/>
        </w:rPr>
      </w:pPr>
    </w:p>
    <w:p w14:paraId="57EDB402" w14:textId="77777777" w:rsidR="006B04BA" w:rsidRPr="00133232" w:rsidRDefault="006B04BA" w:rsidP="00A74744">
      <w:pPr>
        <w:spacing w:line="276" w:lineRule="auto"/>
        <w:rPr>
          <w:rFonts w:eastAsia="Times New Roman"/>
          <w:b/>
          <w:bCs/>
          <w:i/>
          <w:color w:val="003366"/>
          <w:szCs w:val="20"/>
        </w:rPr>
      </w:pPr>
      <w:r w:rsidRPr="00133232">
        <w:rPr>
          <w:rFonts w:eastAsia="Times New Roman"/>
          <w:b/>
          <w:i/>
          <w:color w:val="003366"/>
          <w:szCs w:val="20"/>
        </w:rPr>
        <w:t xml:space="preserve">Article 16 - </w:t>
      </w:r>
      <w:r w:rsidRPr="00133232">
        <w:rPr>
          <w:rFonts w:eastAsia="Times New Roman"/>
          <w:b/>
          <w:bCs/>
          <w:i/>
          <w:color w:val="003366"/>
          <w:szCs w:val="20"/>
        </w:rPr>
        <w:t>Freedom from exploitation, violence and abuse</w:t>
      </w:r>
    </w:p>
    <w:p w14:paraId="551FA264" w14:textId="77777777" w:rsidR="006B04BA" w:rsidRPr="006D554D" w:rsidRDefault="006B04BA" w:rsidP="00A74744">
      <w:pPr>
        <w:pStyle w:val="Heading3"/>
        <w:spacing w:before="0" w:beforeAutospacing="0" w:after="0" w:afterAutospacing="0" w:line="276" w:lineRule="auto"/>
        <w:rPr>
          <w:rFonts w:eastAsia="Times New Roman"/>
          <w:b w:val="0"/>
          <w:color w:val="404040" w:themeColor="text1" w:themeTint="BF"/>
          <w:szCs w:val="20"/>
        </w:rPr>
      </w:pPr>
    </w:p>
    <w:p w14:paraId="39A5C539" w14:textId="77777777" w:rsidR="006B04BA" w:rsidRPr="006D554D" w:rsidRDefault="006B04BA" w:rsidP="00A7474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States Parties shall take all appropriate legislative, administrative, social, educational and other measures to protect persons with disabilities, both within and outside the home, from all forms of exploitation, violence and abuse, including their gender-based aspects.</w:t>
      </w:r>
    </w:p>
    <w:p w14:paraId="278BEEF4" w14:textId="77777777" w:rsidR="006B04BA" w:rsidRPr="006D554D" w:rsidRDefault="006B04BA" w:rsidP="00A74744">
      <w:pPr>
        <w:pStyle w:val="Heading3"/>
        <w:spacing w:before="0" w:beforeAutospacing="0" w:after="0" w:afterAutospacing="0" w:line="276" w:lineRule="auto"/>
        <w:ind w:left="720"/>
        <w:rPr>
          <w:rFonts w:eastAsia="Times New Roman"/>
          <w:b w:val="0"/>
          <w:color w:val="404040" w:themeColor="text1" w:themeTint="BF"/>
          <w:szCs w:val="20"/>
        </w:rPr>
      </w:pPr>
    </w:p>
    <w:p w14:paraId="58F9D4D3" w14:textId="7C6722A6" w:rsidR="008D11E6" w:rsidRDefault="006B04BA" w:rsidP="00A74744">
      <w:pPr>
        <w:pStyle w:val="Heading3"/>
        <w:spacing w:before="0" w:beforeAutospacing="0" w:after="0" w:afterAutospacing="0" w:line="276" w:lineRule="auto"/>
        <w:ind w:left="720"/>
        <w:rPr>
          <w:rFonts w:eastAsia="Times New Roman"/>
          <w:b w:val="0"/>
          <w:color w:val="404040" w:themeColor="text1" w:themeTint="BF"/>
          <w:szCs w:val="20"/>
        </w:rPr>
      </w:pPr>
      <w:r w:rsidRPr="006D554D">
        <w:rPr>
          <w:rFonts w:eastAsia="Times New Roman"/>
          <w:b w:val="0"/>
          <w:color w:val="404040" w:themeColor="text1" w:themeTint="BF"/>
          <w:szCs w:val="20"/>
        </w:rPr>
        <w:t xml:space="preserve">States Parties shall also take all appropriate measures to prevent all forms of exploitation, violence and abuse by ensuring, inter alia, appropriate forms of gender- and age-sensitive assistance and support for persons with disabilities and their families and caregivers, including through the provision of information and education </w:t>
      </w:r>
      <w:r w:rsidR="00951A7F" w:rsidRPr="00A37004">
        <w:rPr>
          <w:b w:val="0"/>
          <w:szCs w:val="20"/>
        </w:rPr>
        <w:t>[…]</w:t>
      </w:r>
    </w:p>
    <w:p w14:paraId="0E891686" w14:textId="77777777" w:rsidR="008D11E6" w:rsidRDefault="008D11E6" w:rsidP="00A74744">
      <w:pPr>
        <w:pStyle w:val="Heading3"/>
        <w:spacing w:before="0" w:beforeAutospacing="0" w:after="0" w:afterAutospacing="0" w:line="276" w:lineRule="auto"/>
        <w:ind w:left="720"/>
        <w:rPr>
          <w:rFonts w:eastAsia="Times New Roman"/>
          <w:b w:val="0"/>
          <w:color w:val="404040" w:themeColor="text1" w:themeTint="BF"/>
          <w:szCs w:val="20"/>
        </w:rPr>
      </w:pPr>
    </w:p>
    <w:p w14:paraId="25B61033" w14:textId="18AF2D8A" w:rsidR="006B04BA" w:rsidRPr="00336EF0" w:rsidRDefault="006B04BA" w:rsidP="00A7474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17</w:t>
      </w:r>
      <w:r w:rsidR="002214AE">
        <w:rPr>
          <w:rFonts w:eastAsia="Times New Roman"/>
          <w:i/>
          <w:szCs w:val="20"/>
        </w:rPr>
        <w:t xml:space="preserve"> </w:t>
      </w:r>
      <w:r>
        <w:rPr>
          <w:rFonts w:eastAsia="Times New Roman"/>
          <w:i/>
          <w:szCs w:val="20"/>
        </w:rPr>
        <w:t xml:space="preserve">- </w:t>
      </w:r>
      <w:r w:rsidRPr="0060010B">
        <w:rPr>
          <w:rFonts w:eastAsia="Times New Roman"/>
          <w:i/>
          <w:szCs w:val="20"/>
        </w:rPr>
        <w:t>Protecting the integrity of the person</w:t>
      </w:r>
      <w:r w:rsidRPr="00336EF0">
        <w:rPr>
          <w:rFonts w:eastAsia="Times New Roman"/>
          <w:i/>
          <w:szCs w:val="20"/>
        </w:rPr>
        <w:t xml:space="preserve"> </w:t>
      </w:r>
    </w:p>
    <w:p w14:paraId="54984CB8" w14:textId="77777777" w:rsidR="006B04BA" w:rsidRPr="006D554D" w:rsidRDefault="006B04BA" w:rsidP="00A74744">
      <w:pPr>
        <w:pStyle w:val="Heading3"/>
        <w:spacing w:before="0" w:beforeAutospacing="0" w:after="0" w:afterAutospacing="0" w:line="276" w:lineRule="auto"/>
        <w:rPr>
          <w:rFonts w:eastAsia="Times New Roman"/>
          <w:b w:val="0"/>
          <w:color w:val="404040" w:themeColor="text1" w:themeTint="BF"/>
          <w:szCs w:val="20"/>
        </w:rPr>
      </w:pPr>
    </w:p>
    <w:p w14:paraId="71C400AA" w14:textId="77777777" w:rsidR="006B04BA" w:rsidRPr="006D554D" w:rsidRDefault="006B04BA" w:rsidP="00A74744">
      <w:pPr>
        <w:spacing w:line="276" w:lineRule="auto"/>
        <w:ind w:left="720"/>
        <w:rPr>
          <w:rFonts w:eastAsia="Times New Roman"/>
          <w:bCs/>
          <w:szCs w:val="20"/>
        </w:rPr>
      </w:pPr>
      <w:r w:rsidRPr="006D554D">
        <w:rPr>
          <w:rFonts w:eastAsia="Times New Roman"/>
          <w:bCs/>
          <w:szCs w:val="20"/>
        </w:rPr>
        <w:t>Every person with disabilities has a right to respect for his or her physical and mental integrity on an equal basis with others.</w:t>
      </w:r>
    </w:p>
    <w:p w14:paraId="075A6116" w14:textId="77777777" w:rsidR="006B04BA" w:rsidRDefault="006B04BA" w:rsidP="00A74744">
      <w:pPr>
        <w:pStyle w:val="Heading3"/>
        <w:spacing w:before="0" w:beforeAutospacing="0" w:after="0" w:afterAutospacing="0" w:line="276" w:lineRule="auto"/>
        <w:rPr>
          <w:rFonts w:eastAsia="Times New Roman"/>
          <w:b w:val="0"/>
          <w:color w:val="404040" w:themeColor="text1" w:themeTint="BF"/>
          <w:szCs w:val="20"/>
        </w:rPr>
      </w:pPr>
    </w:p>
    <w:p w14:paraId="26E55C76" w14:textId="1372D895" w:rsidR="008D11E6" w:rsidRPr="00336EF0" w:rsidRDefault="008D11E6" w:rsidP="00A7474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21</w:t>
      </w:r>
      <w:r w:rsidR="002214AE">
        <w:rPr>
          <w:rFonts w:eastAsia="Times New Roman"/>
          <w:i/>
          <w:szCs w:val="20"/>
        </w:rPr>
        <w:t xml:space="preserve"> </w:t>
      </w:r>
      <w:r>
        <w:rPr>
          <w:rFonts w:eastAsia="Times New Roman"/>
          <w:i/>
          <w:szCs w:val="20"/>
        </w:rPr>
        <w:t xml:space="preserve">- </w:t>
      </w:r>
      <w:r w:rsidRPr="008D11E6">
        <w:rPr>
          <w:rFonts w:eastAsia="Times New Roman"/>
          <w:i/>
          <w:szCs w:val="20"/>
        </w:rPr>
        <w:t>Freedom of expression and opinion, and access to information</w:t>
      </w:r>
      <w:r w:rsidRPr="00336EF0">
        <w:rPr>
          <w:rFonts w:eastAsia="Times New Roman"/>
          <w:i/>
          <w:szCs w:val="20"/>
        </w:rPr>
        <w:t xml:space="preserve"> </w:t>
      </w:r>
    </w:p>
    <w:p w14:paraId="4818E8CB" w14:textId="77777777" w:rsidR="008D11E6" w:rsidRPr="006D554D" w:rsidRDefault="008D11E6" w:rsidP="00A74744">
      <w:pPr>
        <w:pStyle w:val="Heading3"/>
        <w:spacing w:before="0" w:beforeAutospacing="0" w:after="0" w:afterAutospacing="0" w:line="276" w:lineRule="auto"/>
        <w:rPr>
          <w:rFonts w:eastAsia="Times New Roman"/>
          <w:b w:val="0"/>
          <w:color w:val="404040" w:themeColor="text1" w:themeTint="BF"/>
          <w:szCs w:val="20"/>
        </w:rPr>
      </w:pPr>
    </w:p>
    <w:p w14:paraId="65DDC632" w14:textId="1BA9447A" w:rsidR="008D11E6" w:rsidRDefault="008D11E6" w:rsidP="00A74744">
      <w:pPr>
        <w:pStyle w:val="Heading3"/>
        <w:spacing w:before="0" w:beforeAutospacing="0" w:after="0" w:afterAutospacing="0" w:line="276" w:lineRule="auto"/>
        <w:ind w:left="720"/>
        <w:rPr>
          <w:rFonts w:eastAsia="Times New Roman"/>
          <w:b w:val="0"/>
          <w:color w:val="404040" w:themeColor="text1" w:themeTint="BF"/>
          <w:szCs w:val="20"/>
        </w:rPr>
      </w:pPr>
      <w:r w:rsidRPr="008D11E6">
        <w:rPr>
          <w:rFonts w:eastAsia="Times New Roman"/>
          <w:b w:val="0"/>
          <w:color w:val="404040" w:themeColor="text1" w:themeTint="BF"/>
          <w:szCs w:val="20"/>
        </w:rPr>
        <w:t>States Parties shall take all appropriate measures to ensure that persons with disabilities can exercise the right to freedom of expression and opinion, including the freedom to seek, receive and impart information and ideas on an equal basis with others and through all forms of communication of their choice,</w:t>
      </w:r>
      <w:r>
        <w:rPr>
          <w:rFonts w:eastAsia="Times New Roman"/>
          <w:b w:val="0"/>
          <w:color w:val="404040" w:themeColor="text1" w:themeTint="BF"/>
          <w:szCs w:val="20"/>
        </w:rPr>
        <w:t xml:space="preserve"> </w:t>
      </w:r>
      <w:r w:rsidR="00951A7F" w:rsidRPr="00A46F05">
        <w:rPr>
          <w:b w:val="0"/>
          <w:szCs w:val="20"/>
        </w:rPr>
        <w:t>[…]</w:t>
      </w:r>
      <w:r w:rsidRPr="008D11E6">
        <w:rPr>
          <w:rFonts w:eastAsia="Times New Roman"/>
          <w:b w:val="0"/>
          <w:szCs w:val="20"/>
        </w:rPr>
        <w:t>,</w:t>
      </w:r>
    </w:p>
    <w:p w14:paraId="4FFC4630" w14:textId="77777777" w:rsidR="008D11E6" w:rsidRDefault="008D11E6" w:rsidP="00A74744">
      <w:pPr>
        <w:pStyle w:val="Heading3"/>
        <w:spacing w:before="0" w:beforeAutospacing="0" w:after="0" w:afterAutospacing="0" w:line="276" w:lineRule="auto"/>
        <w:rPr>
          <w:rFonts w:eastAsia="Times New Roman"/>
          <w:b w:val="0"/>
          <w:color w:val="404040" w:themeColor="text1" w:themeTint="BF"/>
          <w:szCs w:val="20"/>
        </w:rPr>
      </w:pPr>
    </w:p>
    <w:p w14:paraId="1C1D86FE" w14:textId="00D45D08" w:rsidR="008D11E6" w:rsidRPr="00336EF0" w:rsidRDefault="008D11E6" w:rsidP="00A74744">
      <w:pPr>
        <w:pStyle w:val="Heading3"/>
        <w:spacing w:before="0" w:beforeAutospacing="0" w:after="0" w:afterAutospacing="0" w:line="276" w:lineRule="auto"/>
        <w:rPr>
          <w:rFonts w:eastAsia="Times New Roman"/>
          <w:i/>
          <w:szCs w:val="20"/>
        </w:rPr>
      </w:pPr>
      <w:r w:rsidRPr="00336EF0">
        <w:rPr>
          <w:rFonts w:eastAsia="Times New Roman"/>
          <w:i/>
          <w:szCs w:val="20"/>
        </w:rPr>
        <w:t xml:space="preserve">Article </w:t>
      </w:r>
      <w:r>
        <w:rPr>
          <w:rFonts w:eastAsia="Times New Roman"/>
          <w:i/>
          <w:szCs w:val="20"/>
        </w:rPr>
        <w:t xml:space="preserve">22 - </w:t>
      </w:r>
      <w:r w:rsidRPr="008D11E6">
        <w:rPr>
          <w:rFonts w:eastAsia="Times New Roman"/>
          <w:i/>
          <w:szCs w:val="20"/>
        </w:rPr>
        <w:t>Respect for privacy</w:t>
      </w:r>
      <w:r w:rsidRPr="00336EF0">
        <w:rPr>
          <w:rFonts w:eastAsia="Times New Roman"/>
          <w:i/>
          <w:szCs w:val="20"/>
        </w:rPr>
        <w:t xml:space="preserve"> </w:t>
      </w:r>
    </w:p>
    <w:p w14:paraId="33D072CD" w14:textId="77777777" w:rsidR="008D11E6" w:rsidRPr="006D554D" w:rsidRDefault="008D11E6" w:rsidP="00A74744">
      <w:pPr>
        <w:pStyle w:val="Heading3"/>
        <w:spacing w:before="0" w:beforeAutospacing="0" w:after="0" w:afterAutospacing="0" w:line="276" w:lineRule="auto"/>
        <w:rPr>
          <w:rFonts w:eastAsia="Times New Roman"/>
          <w:b w:val="0"/>
          <w:color w:val="404040" w:themeColor="text1" w:themeTint="BF"/>
          <w:szCs w:val="20"/>
        </w:rPr>
      </w:pPr>
    </w:p>
    <w:p w14:paraId="755476EF" w14:textId="47B4ADB3" w:rsidR="008D11E6" w:rsidRDefault="008D11E6" w:rsidP="00A74744">
      <w:pPr>
        <w:pStyle w:val="Heading3"/>
        <w:spacing w:before="0" w:beforeAutospacing="0" w:after="0" w:afterAutospacing="0" w:line="276" w:lineRule="auto"/>
        <w:ind w:left="720"/>
        <w:rPr>
          <w:rFonts w:eastAsia="Times New Roman"/>
          <w:b w:val="0"/>
          <w:color w:val="404040" w:themeColor="text1" w:themeTint="BF"/>
          <w:szCs w:val="20"/>
        </w:rPr>
      </w:pPr>
      <w:r w:rsidRPr="008D11E6">
        <w:rPr>
          <w:rFonts w:eastAsia="Times New Roman"/>
          <w:b w:val="0"/>
          <w:color w:val="404040" w:themeColor="text1" w:themeTint="BF"/>
          <w:szCs w:val="20"/>
        </w:rPr>
        <w:t>No person with disabilities, regardless of place of residence or living arrangements, shall be subjected to arbitrary or unlawful interference with his or her privacy, family, home or correspondence or other types of communication</w:t>
      </w:r>
      <w:r>
        <w:rPr>
          <w:rFonts w:eastAsia="Times New Roman"/>
          <w:b w:val="0"/>
          <w:color w:val="404040" w:themeColor="text1" w:themeTint="BF"/>
          <w:szCs w:val="20"/>
        </w:rPr>
        <w:t xml:space="preserve"> </w:t>
      </w:r>
      <w:r w:rsidR="00951A7F" w:rsidRPr="00A46F05">
        <w:rPr>
          <w:b w:val="0"/>
          <w:szCs w:val="20"/>
        </w:rPr>
        <w:t>[…]</w:t>
      </w:r>
      <w:r w:rsidRPr="008D11E6">
        <w:rPr>
          <w:rFonts w:eastAsia="Times New Roman"/>
          <w:b w:val="0"/>
          <w:szCs w:val="20"/>
        </w:rPr>
        <w:t>,</w:t>
      </w:r>
    </w:p>
    <w:p w14:paraId="4463B53F" w14:textId="77777777" w:rsidR="008D11E6" w:rsidRDefault="008D11E6" w:rsidP="00A74744">
      <w:pPr>
        <w:pStyle w:val="Heading3"/>
        <w:spacing w:before="0" w:beforeAutospacing="0" w:after="0" w:afterAutospacing="0" w:line="276" w:lineRule="auto"/>
        <w:rPr>
          <w:rFonts w:eastAsia="Times New Roman"/>
          <w:b w:val="0"/>
          <w:color w:val="404040" w:themeColor="text1" w:themeTint="BF"/>
          <w:szCs w:val="20"/>
        </w:rPr>
      </w:pPr>
    </w:p>
    <w:p w14:paraId="314B4F0D" w14:textId="77777777" w:rsidR="006B04BA" w:rsidRPr="00336EF0" w:rsidRDefault="006B04BA" w:rsidP="00A74744">
      <w:pPr>
        <w:pStyle w:val="Heading3"/>
        <w:spacing w:before="0" w:beforeAutospacing="0" w:after="0" w:afterAutospacing="0" w:line="276" w:lineRule="auto"/>
        <w:rPr>
          <w:rFonts w:eastAsia="Times New Roman"/>
          <w:i/>
          <w:szCs w:val="20"/>
        </w:rPr>
      </w:pPr>
      <w:r w:rsidRPr="00336EF0">
        <w:rPr>
          <w:rFonts w:eastAsia="Times New Roman"/>
          <w:i/>
          <w:szCs w:val="20"/>
        </w:rPr>
        <w:t>Article 2</w:t>
      </w:r>
      <w:r>
        <w:rPr>
          <w:rFonts w:eastAsia="Times New Roman"/>
          <w:i/>
          <w:szCs w:val="20"/>
        </w:rPr>
        <w:t>3</w:t>
      </w:r>
      <w:r w:rsidRPr="00336EF0">
        <w:rPr>
          <w:rFonts w:eastAsia="Times New Roman"/>
          <w:i/>
          <w:szCs w:val="20"/>
        </w:rPr>
        <w:t xml:space="preserve"> </w:t>
      </w:r>
      <w:r>
        <w:rPr>
          <w:rFonts w:eastAsia="Times New Roman"/>
          <w:i/>
          <w:szCs w:val="20"/>
        </w:rPr>
        <w:t>–</w:t>
      </w:r>
      <w:r w:rsidRPr="00336EF0">
        <w:rPr>
          <w:rFonts w:eastAsia="Times New Roman"/>
          <w:i/>
          <w:szCs w:val="20"/>
        </w:rPr>
        <w:t xml:space="preserve"> </w:t>
      </w:r>
      <w:r>
        <w:rPr>
          <w:rFonts w:eastAsia="Times New Roman"/>
          <w:i/>
          <w:szCs w:val="20"/>
        </w:rPr>
        <w:t xml:space="preserve">Respect for home and family </w:t>
      </w:r>
    </w:p>
    <w:p w14:paraId="31247932" w14:textId="77777777" w:rsidR="006B04BA" w:rsidRPr="006D554D" w:rsidRDefault="006B04BA" w:rsidP="00A74744">
      <w:pPr>
        <w:pStyle w:val="Heading3"/>
        <w:spacing w:before="0" w:beforeAutospacing="0" w:after="0" w:afterAutospacing="0" w:line="276" w:lineRule="auto"/>
        <w:rPr>
          <w:rFonts w:eastAsia="Times New Roman"/>
          <w:b w:val="0"/>
          <w:color w:val="404040" w:themeColor="text1" w:themeTint="BF"/>
          <w:szCs w:val="20"/>
        </w:rPr>
      </w:pPr>
    </w:p>
    <w:p w14:paraId="483D69FD" w14:textId="79787A66" w:rsidR="00877658" w:rsidRDefault="006B04BA" w:rsidP="00A74744">
      <w:pPr>
        <w:pStyle w:val="NormalWeb"/>
        <w:spacing w:before="0" w:beforeAutospacing="0" w:after="0" w:afterAutospacing="0" w:line="276" w:lineRule="auto"/>
        <w:ind w:left="720"/>
        <w:rPr>
          <w:rFonts w:eastAsia="Times New Roman"/>
          <w:szCs w:val="20"/>
        </w:rPr>
      </w:pPr>
      <w:r w:rsidRPr="006D554D">
        <w:rPr>
          <w:szCs w:val="20"/>
        </w:rPr>
        <w:t xml:space="preserve">States Parties shall take effective and appropriate measures to eliminate discrimination against persons with disabilities in all matters relating to marriage, family, parenthood and relationships, on an equal basis with others, so as to ensure that: </w:t>
      </w:r>
      <w:r w:rsidR="00951A7F" w:rsidRPr="00A37004">
        <w:rPr>
          <w:szCs w:val="20"/>
        </w:rPr>
        <w:t>[…]</w:t>
      </w:r>
      <w:r w:rsidRPr="006D554D">
        <w:rPr>
          <w:rFonts w:eastAsia="Times New Roman"/>
          <w:szCs w:val="20"/>
        </w:rPr>
        <w:t>,</w:t>
      </w:r>
    </w:p>
    <w:p w14:paraId="781C0EAD" w14:textId="77777777" w:rsidR="00877658" w:rsidRDefault="00877658" w:rsidP="00A74744">
      <w:pPr>
        <w:pStyle w:val="NormalWeb"/>
        <w:spacing w:before="0" w:beforeAutospacing="0" w:after="0" w:afterAutospacing="0" w:line="276" w:lineRule="auto"/>
        <w:ind w:left="720"/>
        <w:rPr>
          <w:szCs w:val="20"/>
        </w:rPr>
      </w:pPr>
    </w:p>
    <w:p w14:paraId="053EB976" w14:textId="6DBFE2E7" w:rsidR="00877658" w:rsidRPr="00877658" w:rsidRDefault="00877658" w:rsidP="00A74744">
      <w:pPr>
        <w:pStyle w:val="ListParagraph"/>
        <w:numPr>
          <w:ilvl w:val="0"/>
          <w:numId w:val="11"/>
        </w:numPr>
        <w:spacing w:after="0"/>
        <w:rPr>
          <w:szCs w:val="20"/>
        </w:rPr>
      </w:pPr>
      <w:r w:rsidRPr="00877658">
        <w:rPr>
          <w:szCs w:val="20"/>
        </w:rPr>
        <w:lastRenderedPageBreak/>
        <w:t>The right of all persons with disabilities who are of marriageable age to marry and to found a family on the basis of free and full consent of the intending spouses is recognized;</w:t>
      </w:r>
    </w:p>
    <w:p w14:paraId="7717F988" w14:textId="7570A935" w:rsidR="00877658" w:rsidRPr="00877658" w:rsidRDefault="00877658" w:rsidP="00A74744">
      <w:pPr>
        <w:pStyle w:val="ListParagraph"/>
        <w:numPr>
          <w:ilvl w:val="0"/>
          <w:numId w:val="11"/>
        </w:numPr>
        <w:spacing w:after="0"/>
        <w:rPr>
          <w:szCs w:val="20"/>
        </w:rPr>
      </w:pPr>
      <w:r w:rsidRPr="00877658">
        <w:rPr>
          <w:szCs w:val="20"/>
        </w:rPr>
        <w:t>The rights of persons with disabilities to decide freely and responsibly on the number and spacing of their children and to have access to age-appropriate information, reproductive and family planning education are recognized, and the means necessary to enable them to exercise these rights are provided;</w:t>
      </w:r>
    </w:p>
    <w:p w14:paraId="6DCCC273" w14:textId="5AD50917" w:rsidR="00877658" w:rsidRPr="00877658" w:rsidRDefault="00877658" w:rsidP="00A74744">
      <w:pPr>
        <w:pStyle w:val="ListParagraph"/>
        <w:numPr>
          <w:ilvl w:val="0"/>
          <w:numId w:val="11"/>
        </w:numPr>
        <w:spacing w:after="0"/>
        <w:rPr>
          <w:szCs w:val="20"/>
        </w:rPr>
      </w:pPr>
      <w:r w:rsidRPr="00877658">
        <w:rPr>
          <w:szCs w:val="20"/>
        </w:rPr>
        <w:t>Persons with disabilities, including children, retain their fertility on an equal basis with others.</w:t>
      </w:r>
    </w:p>
    <w:p w14:paraId="634CB348" w14:textId="77777777" w:rsidR="00877658" w:rsidRDefault="00877658" w:rsidP="00A74744">
      <w:pPr>
        <w:spacing w:line="276" w:lineRule="auto"/>
        <w:rPr>
          <w:szCs w:val="20"/>
        </w:rPr>
      </w:pPr>
    </w:p>
    <w:p w14:paraId="1FC6B62A" w14:textId="0E9CA678" w:rsidR="00877658" w:rsidRPr="00877658" w:rsidRDefault="00877658" w:rsidP="00A74744">
      <w:pPr>
        <w:spacing w:line="276" w:lineRule="auto"/>
        <w:ind w:left="720"/>
        <w:rPr>
          <w:szCs w:val="20"/>
        </w:rPr>
      </w:pPr>
      <w:r w:rsidRPr="00877658">
        <w:rPr>
          <w:szCs w:val="20"/>
        </w:rPr>
        <w:t>States Parties shall ensure the rights and responsibilities of persons with disabilities, with regard to guardianship, wardship, trusteeship, adoption of children or similar institutions, where these concepts exist in national legislation; in all cases the best interests of the child shall be paramount. States Parties shall render appropriate assistance to persons with disabilities in the performance of their child-rearing responsibilities.</w:t>
      </w:r>
    </w:p>
    <w:p w14:paraId="51F13DF2" w14:textId="77777777" w:rsidR="00877658" w:rsidRDefault="00877658" w:rsidP="00A74744">
      <w:pPr>
        <w:spacing w:line="276" w:lineRule="auto"/>
        <w:ind w:left="720"/>
        <w:rPr>
          <w:szCs w:val="20"/>
        </w:rPr>
      </w:pPr>
    </w:p>
    <w:p w14:paraId="2547298C" w14:textId="1DFC9B1C" w:rsidR="00877658" w:rsidRPr="00877658" w:rsidRDefault="00877658" w:rsidP="00A74744">
      <w:pPr>
        <w:spacing w:line="276" w:lineRule="auto"/>
        <w:ind w:left="720"/>
        <w:rPr>
          <w:szCs w:val="20"/>
        </w:rPr>
      </w:pPr>
      <w:r w:rsidRPr="00877658">
        <w:rPr>
          <w:szCs w:val="20"/>
        </w:rPr>
        <w:t>States Parties shall ensure that children with disabilities have equal rights with respect to family life</w:t>
      </w:r>
      <w:r w:rsidR="00951A7F">
        <w:rPr>
          <w:szCs w:val="20"/>
        </w:rPr>
        <w:t xml:space="preserve"> </w:t>
      </w:r>
      <w:r w:rsidR="00951A7F" w:rsidRPr="00A37004">
        <w:rPr>
          <w:szCs w:val="20"/>
        </w:rPr>
        <w:t>[…].</w:t>
      </w:r>
      <w:r w:rsidRPr="00877658">
        <w:rPr>
          <w:szCs w:val="20"/>
        </w:rPr>
        <w:t xml:space="preserve"> States Parties shall undertake to provide early and comprehensive information, services and support to children with disabilities and their families.</w:t>
      </w:r>
    </w:p>
    <w:p w14:paraId="2EE24448" w14:textId="77777777" w:rsidR="00877658" w:rsidRDefault="00877658" w:rsidP="00A74744">
      <w:pPr>
        <w:spacing w:line="276" w:lineRule="auto"/>
        <w:ind w:left="720"/>
        <w:rPr>
          <w:szCs w:val="20"/>
        </w:rPr>
      </w:pPr>
    </w:p>
    <w:p w14:paraId="3611B3DB" w14:textId="7ED744FA" w:rsidR="00877658" w:rsidRPr="00877658" w:rsidRDefault="00877658" w:rsidP="00A74744">
      <w:pPr>
        <w:spacing w:line="276" w:lineRule="auto"/>
        <w:ind w:left="720"/>
        <w:rPr>
          <w:szCs w:val="20"/>
        </w:rPr>
      </w:pPr>
      <w:r w:rsidRPr="00877658">
        <w:rPr>
          <w:szCs w:val="20"/>
        </w:rPr>
        <w:t>States Parties shall ensure that a child shall not be separated from his or her parents against their will</w:t>
      </w:r>
      <w:r>
        <w:rPr>
          <w:szCs w:val="20"/>
        </w:rPr>
        <w:t xml:space="preserve"> </w:t>
      </w:r>
      <w:r w:rsidR="00951A7F" w:rsidRPr="00A37004">
        <w:rPr>
          <w:szCs w:val="20"/>
        </w:rPr>
        <w:t>[…]</w:t>
      </w:r>
      <w:r w:rsidR="00951A7F">
        <w:rPr>
          <w:szCs w:val="20"/>
        </w:rPr>
        <w:t>.</w:t>
      </w:r>
      <w:r w:rsidRPr="00002DAA">
        <w:rPr>
          <w:szCs w:val="20"/>
        </w:rPr>
        <w:t xml:space="preserve"> </w:t>
      </w:r>
      <w:r w:rsidRPr="00877658">
        <w:rPr>
          <w:szCs w:val="20"/>
        </w:rPr>
        <w:t>In no case shall a child be separated from parents on the basis of a disability of either the child or one or both of the parents.</w:t>
      </w:r>
    </w:p>
    <w:p w14:paraId="1086B497" w14:textId="06234551" w:rsidR="00877658" w:rsidRDefault="00877658" w:rsidP="00A74744">
      <w:pPr>
        <w:spacing w:line="276" w:lineRule="auto"/>
        <w:rPr>
          <w:szCs w:val="20"/>
        </w:rPr>
      </w:pPr>
    </w:p>
    <w:p w14:paraId="05517BE2" w14:textId="7A838631" w:rsidR="002D64AC" w:rsidRPr="00336EF0" w:rsidRDefault="002D64AC" w:rsidP="00A74744">
      <w:pPr>
        <w:pStyle w:val="Heading3"/>
        <w:spacing w:before="0" w:beforeAutospacing="0" w:after="0" w:afterAutospacing="0" w:line="276" w:lineRule="auto"/>
        <w:rPr>
          <w:rFonts w:eastAsia="Times New Roman"/>
          <w:i/>
          <w:szCs w:val="20"/>
        </w:rPr>
      </w:pPr>
      <w:r w:rsidRPr="00336EF0">
        <w:rPr>
          <w:rFonts w:eastAsia="Times New Roman"/>
          <w:i/>
          <w:szCs w:val="20"/>
        </w:rPr>
        <w:t>Article 2</w:t>
      </w:r>
      <w:r>
        <w:rPr>
          <w:rFonts w:eastAsia="Times New Roman"/>
          <w:i/>
          <w:szCs w:val="20"/>
        </w:rPr>
        <w:t>3</w:t>
      </w:r>
      <w:r w:rsidRPr="00336EF0">
        <w:rPr>
          <w:rFonts w:eastAsia="Times New Roman"/>
          <w:i/>
          <w:szCs w:val="20"/>
        </w:rPr>
        <w:t xml:space="preserve"> </w:t>
      </w:r>
      <w:r>
        <w:rPr>
          <w:rFonts w:eastAsia="Times New Roman"/>
          <w:i/>
          <w:szCs w:val="20"/>
        </w:rPr>
        <w:t>–</w:t>
      </w:r>
      <w:r w:rsidRPr="00336EF0">
        <w:rPr>
          <w:rFonts w:eastAsia="Times New Roman"/>
          <w:i/>
          <w:szCs w:val="20"/>
        </w:rPr>
        <w:t xml:space="preserve"> </w:t>
      </w:r>
      <w:r>
        <w:rPr>
          <w:rFonts w:eastAsia="Times New Roman"/>
          <w:i/>
          <w:szCs w:val="20"/>
        </w:rPr>
        <w:t xml:space="preserve">Health </w:t>
      </w:r>
    </w:p>
    <w:p w14:paraId="220A4EE4" w14:textId="77777777" w:rsidR="002D64AC" w:rsidRPr="006D554D" w:rsidRDefault="002D64AC" w:rsidP="00A74744">
      <w:pPr>
        <w:pStyle w:val="Heading3"/>
        <w:spacing w:before="0" w:beforeAutospacing="0" w:after="0" w:afterAutospacing="0" w:line="276" w:lineRule="auto"/>
        <w:rPr>
          <w:rFonts w:eastAsia="Times New Roman"/>
          <w:b w:val="0"/>
          <w:color w:val="404040" w:themeColor="text1" w:themeTint="BF"/>
          <w:szCs w:val="20"/>
        </w:rPr>
      </w:pPr>
    </w:p>
    <w:p w14:paraId="1DD4D8CD" w14:textId="77777777" w:rsidR="002D64AC" w:rsidRPr="002D64AC" w:rsidRDefault="002D64AC" w:rsidP="00A74744">
      <w:pPr>
        <w:spacing w:line="276" w:lineRule="auto"/>
        <w:ind w:left="720"/>
        <w:rPr>
          <w:szCs w:val="20"/>
        </w:rPr>
      </w:pPr>
      <w:r w:rsidRPr="002D64AC">
        <w:rPr>
          <w:szCs w:val="20"/>
        </w:rPr>
        <w:t>States Parties recognize that persons with disabilities have the right to the enjoyment of the highest attainable standard of health without discrimination on the basis of disability. States Parties shall take all appropriate measures to ensure access for persons with disabilities to health services that are gender-sensitive, including health-related rehabilitation. In particular, States Parties shall:</w:t>
      </w:r>
    </w:p>
    <w:p w14:paraId="0529137D" w14:textId="77777777" w:rsidR="002D64AC" w:rsidRDefault="002D64AC" w:rsidP="00A74744">
      <w:pPr>
        <w:spacing w:line="276" w:lineRule="auto"/>
        <w:rPr>
          <w:szCs w:val="20"/>
        </w:rPr>
      </w:pPr>
    </w:p>
    <w:p w14:paraId="098DE7A0" w14:textId="237E39C9" w:rsidR="002D64AC" w:rsidRPr="002D64AC" w:rsidRDefault="002D64AC" w:rsidP="00A74744">
      <w:pPr>
        <w:pStyle w:val="ListParagraph"/>
        <w:numPr>
          <w:ilvl w:val="0"/>
          <w:numId w:val="12"/>
        </w:numPr>
        <w:spacing w:after="0"/>
        <w:rPr>
          <w:szCs w:val="20"/>
        </w:rPr>
      </w:pPr>
      <w:r w:rsidRPr="002D64AC">
        <w:rPr>
          <w:szCs w:val="20"/>
        </w:rPr>
        <w:t xml:space="preserve">Provide persons with disabilities with the same range, quality and standard of free or affordable health care and programmes as provided to other persons, including in the area of sexual and reproductive health and population-based public health programmes; </w:t>
      </w:r>
      <w:r w:rsidR="00951A7F" w:rsidRPr="00A37004">
        <w:rPr>
          <w:szCs w:val="20"/>
        </w:rPr>
        <w:t>[…]</w:t>
      </w:r>
    </w:p>
    <w:p w14:paraId="46ECE148" w14:textId="66E7E51A" w:rsidR="002D64AC" w:rsidRPr="002D64AC" w:rsidRDefault="002D64AC" w:rsidP="00A74744">
      <w:pPr>
        <w:pStyle w:val="ListParagraph"/>
        <w:numPr>
          <w:ilvl w:val="0"/>
          <w:numId w:val="12"/>
        </w:numPr>
        <w:spacing w:after="0"/>
        <w:rPr>
          <w:szCs w:val="20"/>
        </w:rPr>
      </w:pPr>
      <w:r w:rsidRPr="002D64AC">
        <w:rPr>
          <w:szCs w:val="20"/>
        </w:rPr>
        <w:t>Require health professionals to provide care of the same quality to persons with disabilities as to others, including on the basis of free and informed consent by, inter alia, raising awareness of the human rights, dignity, autonomy and needs of persons with disabilities through training and the promulgation of ethical standards for public and private health care;</w:t>
      </w:r>
    </w:p>
    <w:p w14:paraId="7E032E2B" w14:textId="246D036C" w:rsidR="002D64AC" w:rsidRPr="002D64AC" w:rsidRDefault="002D64AC" w:rsidP="00A74744">
      <w:pPr>
        <w:pStyle w:val="ListParagraph"/>
        <w:numPr>
          <w:ilvl w:val="0"/>
          <w:numId w:val="12"/>
        </w:numPr>
        <w:spacing w:after="0"/>
        <w:rPr>
          <w:szCs w:val="20"/>
        </w:rPr>
      </w:pPr>
      <w:r w:rsidRPr="002D64AC">
        <w:rPr>
          <w:szCs w:val="20"/>
        </w:rPr>
        <w:t>Prevent discriminatory denial of health care or health services or food and fluids on the basis of disability.</w:t>
      </w:r>
    </w:p>
    <w:p w14:paraId="47F4B041" w14:textId="77777777" w:rsidR="006B04BA" w:rsidRPr="00A94711" w:rsidRDefault="006B04BA" w:rsidP="00A74744">
      <w:pPr>
        <w:spacing w:line="276" w:lineRule="auto"/>
        <w:rPr>
          <w:szCs w:val="20"/>
        </w:rPr>
      </w:pPr>
    </w:p>
    <w:p w14:paraId="111A89A1" w14:textId="6D513F0B" w:rsidR="006B04BA" w:rsidRPr="002B2962" w:rsidRDefault="006B04BA" w:rsidP="00A37004">
      <w:pPr>
        <w:pStyle w:val="Heading2"/>
      </w:pPr>
      <w:r w:rsidRPr="002B2962">
        <w:t>Convention on the Elimination of All Forms of Discrimination against Women (CEDAW)</w:t>
      </w:r>
    </w:p>
    <w:p w14:paraId="421E9B10" w14:textId="77777777" w:rsidR="006B04BA" w:rsidRPr="006D554D" w:rsidRDefault="006B04BA" w:rsidP="00A74744">
      <w:pPr>
        <w:spacing w:line="276" w:lineRule="auto"/>
        <w:rPr>
          <w:szCs w:val="20"/>
        </w:rPr>
      </w:pPr>
    </w:p>
    <w:p w14:paraId="2B2F89C8" w14:textId="3DE28A2F" w:rsidR="006B04BA" w:rsidRPr="006D554D" w:rsidRDefault="006B04BA" w:rsidP="00A74744">
      <w:pPr>
        <w:spacing w:line="276" w:lineRule="auto"/>
        <w:rPr>
          <w:szCs w:val="20"/>
        </w:rPr>
      </w:pPr>
      <w:r w:rsidRPr="006D554D">
        <w:rPr>
          <w:szCs w:val="20"/>
        </w:rPr>
        <w:t xml:space="preserve">By ratifying the </w:t>
      </w:r>
      <w:r w:rsidRPr="006D554D">
        <w:rPr>
          <w:i/>
          <w:szCs w:val="20"/>
        </w:rPr>
        <w:t>Convention on the Elimination of All Forms of Discrimination against Women</w:t>
      </w:r>
      <w:r w:rsidRPr="006D554D">
        <w:rPr>
          <w:szCs w:val="20"/>
        </w:rPr>
        <w:t xml:space="preserve"> (CEDAW)</w:t>
      </w:r>
      <w:r w:rsidRPr="006D554D">
        <w:rPr>
          <w:rStyle w:val="EndnoteReference"/>
          <w:szCs w:val="20"/>
        </w:rPr>
        <w:endnoteReference w:id="108"/>
      </w:r>
      <w:r w:rsidRPr="006D554D">
        <w:rPr>
          <w:szCs w:val="20"/>
        </w:rPr>
        <w:t xml:space="preserve"> in 1983, Australia became obliged to protect all women and girls from discrimination and ensure the achievement of equality between men and women. </w:t>
      </w:r>
      <w:r w:rsidR="0089165C">
        <w:rPr>
          <w:szCs w:val="20"/>
        </w:rPr>
        <w:t xml:space="preserve">CEDAW </w:t>
      </w:r>
      <w:r w:rsidR="0089165C" w:rsidRPr="0089165C">
        <w:rPr>
          <w:szCs w:val="20"/>
        </w:rPr>
        <w:t>requires States to take action to ensure that women are afforded broad equality in, inter alia, education, employment and access to health care. The Convention specifically provides for a proper understanding of maternity as a social function, access to family planning information, and the elimination of discrimination against women in marriage and family relations.</w:t>
      </w:r>
      <w:r w:rsidR="0089165C">
        <w:rPr>
          <w:rStyle w:val="EndnoteReference"/>
          <w:szCs w:val="20"/>
        </w:rPr>
        <w:endnoteReference w:id="109"/>
      </w:r>
      <w:r w:rsidR="0089165C">
        <w:rPr>
          <w:szCs w:val="20"/>
        </w:rPr>
        <w:t xml:space="preserve"> </w:t>
      </w:r>
      <w:r w:rsidRPr="006D554D">
        <w:rPr>
          <w:szCs w:val="20"/>
        </w:rPr>
        <w:t xml:space="preserve">The importance of women’s participation in decision-making at all levels underpins the Convention. CEDAW </w:t>
      </w:r>
      <w:r w:rsidR="0089165C">
        <w:rPr>
          <w:szCs w:val="20"/>
        </w:rPr>
        <w:t>specifically</w:t>
      </w:r>
      <w:r w:rsidRPr="006D554D">
        <w:rPr>
          <w:szCs w:val="20"/>
        </w:rPr>
        <w:t xml:space="preserve"> requires States Parties to take additional, special measures for women subjected to multiple forms of discrimination, including women and girls with disability.</w:t>
      </w:r>
      <w:r w:rsidRPr="006D554D">
        <w:rPr>
          <w:rStyle w:val="EndnoteReference"/>
          <w:rFonts w:cs="Arial"/>
          <w:szCs w:val="20"/>
        </w:rPr>
        <w:endnoteReference w:id="110"/>
      </w:r>
      <w:r w:rsidRPr="006D554D">
        <w:rPr>
          <w:szCs w:val="20"/>
        </w:rPr>
        <w:t xml:space="preserve"> </w:t>
      </w:r>
    </w:p>
    <w:p w14:paraId="1561821B" w14:textId="77777777" w:rsidR="006B04BA" w:rsidRPr="006D554D" w:rsidRDefault="006B04BA" w:rsidP="00A74744">
      <w:pPr>
        <w:spacing w:line="276" w:lineRule="auto"/>
        <w:rPr>
          <w:szCs w:val="20"/>
        </w:rPr>
      </w:pPr>
    </w:p>
    <w:p w14:paraId="58C90AAB" w14:textId="77777777" w:rsidR="006B04BA" w:rsidRPr="00336EF0" w:rsidRDefault="006B04BA" w:rsidP="00A7474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1</w:t>
      </w:r>
    </w:p>
    <w:p w14:paraId="33AB1930" w14:textId="77777777" w:rsidR="006B04BA" w:rsidRPr="006D554D" w:rsidRDefault="006B04BA" w:rsidP="00A74744">
      <w:pPr>
        <w:spacing w:line="276" w:lineRule="auto"/>
        <w:rPr>
          <w:szCs w:val="20"/>
        </w:rPr>
      </w:pPr>
    </w:p>
    <w:p w14:paraId="45F222D3" w14:textId="77777777" w:rsidR="006B04BA" w:rsidRPr="006D554D" w:rsidRDefault="006B04BA" w:rsidP="00A74744">
      <w:pPr>
        <w:spacing w:line="276" w:lineRule="auto"/>
        <w:ind w:left="720"/>
        <w:rPr>
          <w:szCs w:val="20"/>
        </w:rPr>
      </w:pPr>
      <w:r w:rsidRPr="006D554D">
        <w:rPr>
          <w:szCs w:val="20"/>
        </w:rPr>
        <w:t>For the purposes of the present Convention, the term "discrimination against women" shall mean any distinction, exclusion or restriction made on the basis of sex which has the effect or purpose of impairing or nullifying the recognition, enjoyment or exercise by women, irrespective of their marital status, on a basis of equality of men and women, of human rights and fundamental freedoms in the political, economic, social, cultural, civil or any other field.</w:t>
      </w:r>
    </w:p>
    <w:p w14:paraId="752ED111" w14:textId="77777777" w:rsidR="006B04BA" w:rsidRPr="006D554D" w:rsidRDefault="006B04BA" w:rsidP="00A74744">
      <w:pPr>
        <w:spacing w:line="276" w:lineRule="auto"/>
        <w:rPr>
          <w:szCs w:val="20"/>
        </w:rPr>
      </w:pPr>
    </w:p>
    <w:p w14:paraId="20175FE8" w14:textId="77777777" w:rsidR="006B04BA" w:rsidRPr="00336EF0" w:rsidRDefault="006B04BA" w:rsidP="00A7474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2</w:t>
      </w:r>
    </w:p>
    <w:p w14:paraId="3BC6FBF5" w14:textId="77777777" w:rsidR="006B04BA" w:rsidRPr="006D554D" w:rsidRDefault="006B04BA" w:rsidP="00A74744">
      <w:pPr>
        <w:spacing w:line="276" w:lineRule="auto"/>
        <w:rPr>
          <w:szCs w:val="20"/>
        </w:rPr>
      </w:pPr>
    </w:p>
    <w:p w14:paraId="71554771" w14:textId="575D8D38" w:rsidR="006B04BA" w:rsidRPr="0089165C" w:rsidRDefault="006B04BA" w:rsidP="00A74744">
      <w:pPr>
        <w:spacing w:line="276" w:lineRule="auto"/>
        <w:ind w:left="720"/>
        <w:rPr>
          <w:szCs w:val="20"/>
        </w:rPr>
      </w:pPr>
      <w:r w:rsidRPr="006D554D">
        <w:rPr>
          <w:szCs w:val="20"/>
        </w:rPr>
        <w:t>States Parties condemn discrimination against women in all its forms, agree to pursue by all appropriate means and without delay a policy of eliminating discrimination against women and, to this end, undertake:</w:t>
      </w:r>
    </w:p>
    <w:p w14:paraId="6FA2B4A2" w14:textId="77777777" w:rsidR="006B04BA" w:rsidRPr="006D554D" w:rsidRDefault="006B04BA" w:rsidP="00A74744">
      <w:pPr>
        <w:pStyle w:val="ListParagraph"/>
        <w:numPr>
          <w:ilvl w:val="0"/>
          <w:numId w:val="5"/>
        </w:numPr>
        <w:spacing w:after="0"/>
        <w:rPr>
          <w:szCs w:val="20"/>
        </w:rPr>
      </w:pPr>
      <w:r w:rsidRPr="006D554D">
        <w:rPr>
          <w:szCs w:val="20"/>
        </w:rPr>
        <w:t>To refrain from engaging in any act or practice of discrimination against women and to ensure that public authorities and institutions shall act in conformity with this obligation;</w:t>
      </w:r>
    </w:p>
    <w:p w14:paraId="4FF88AFC" w14:textId="77777777" w:rsidR="006B04BA" w:rsidRPr="006D554D" w:rsidRDefault="006B04BA" w:rsidP="00A74744">
      <w:pPr>
        <w:pStyle w:val="ListParagraph"/>
        <w:numPr>
          <w:ilvl w:val="0"/>
          <w:numId w:val="5"/>
        </w:numPr>
        <w:spacing w:after="0"/>
        <w:rPr>
          <w:szCs w:val="20"/>
        </w:rPr>
      </w:pPr>
      <w:r w:rsidRPr="006D554D">
        <w:rPr>
          <w:szCs w:val="20"/>
        </w:rPr>
        <w:t>To take all appropriate measures to eliminate discrimination against women by any person, organisation or enterprise;</w:t>
      </w:r>
    </w:p>
    <w:p w14:paraId="0CF8C130" w14:textId="77777777" w:rsidR="006B04BA" w:rsidRPr="006D554D" w:rsidRDefault="006B04BA" w:rsidP="00A74744">
      <w:pPr>
        <w:pStyle w:val="ListParagraph"/>
        <w:numPr>
          <w:ilvl w:val="0"/>
          <w:numId w:val="5"/>
        </w:numPr>
        <w:spacing w:after="0"/>
        <w:rPr>
          <w:szCs w:val="20"/>
        </w:rPr>
      </w:pPr>
      <w:r w:rsidRPr="006D554D">
        <w:rPr>
          <w:szCs w:val="20"/>
        </w:rPr>
        <w:t>To take all appropriate measures, including legislation, to modify or abolish existing laws, regulations, customs and practices which constitute discrimination against women;</w:t>
      </w:r>
    </w:p>
    <w:p w14:paraId="0AF1D8EF" w14:textId="77777777" w:rsidR="00951A7F" w:rsidRDefault="00951A7F" w:rsidP="00A37004">
      <w:pPr>
        <w:pStyle w:val="ListParagraph"/>
        <w:numPr>
          <w:ilvl w:val="0"/>
          <w:numId w:val="5"/>
        </w:numPr>
        <w:spacing w:after="0"/>
        <w:rPr>
          <w:szCs w:val="20"/>
        </w:rPr>
      </w:pPr>
      <w:r w:rsidRPr="00A37004">
        <w:rPr>
          <w:szCs w:val="20"/>
        </w:rPr>
        <w:t>[…]</w:t>
      </w:r>
      <w:r w:rsidRPr="00002DAA" w:rsidDel="00951A7F">
        <w:rPr>
          <w:szCs w:val="20"/>
        </w:rPr>
        <w:t xml:space="preserve"> </w:t>
      </w:r>
    </w:p>
    <w:p w14:paraId="3AE5D5FB" w14:textId="77777777" w:rsidR="006B04BA" w:rsidRPr="00002DAA" w:rsidRDefault="006B04BA" w:rsidP="00A37004">
      <w:pPr>
        <w:pStyle w:val="ListParagraph"/>
        <w:spacing w:after="0"/>
        <w:ind w:left="1440"/>
        <w:rPr>
          <w:szCs w:val="20"/>
        </w:rPr>
      </w:pPr>
    </w:p>
    <w:p w14:paraId="1E4ED567" w14:textId="77777777" w:rsidR="006B04BA" w:rsidRPr="00336EF0" w:rsidRDefault="006B04BA" w:rsidP="00A74744">
      <w:pPr>
        <w:spacing w:line="276" w:lineRule="auto"/>
        <w:rPr>
          <w:rFonts w:eastAsia="Times New Roman"/>
          <w:b/>
          <w:color w:val="003366"/>
          <w:szCs w:val="20"/>
        </w:rPr>
      </w:pPr>
      <w:r w:rsidRPr="00336EF0">
        <w:rPr>
          <w:rFonts w:eastAsia="Times New Roman"/>
          <w:b/>
          <w:bCs/>
          <w:i/>
          <w:iCs/>
          <w:color w:val="003366"/>
          <w:szCs w:val="20"/>
          <w:shd w:val="clear" w:color="auto" w:fill="FFFFFF"/>
        </w:rPr>
        <w:t>Article 3</w:t>
      </w:r>
    </w:p>
    <w:p w14:paraId="515D9461" w14:textId="77777777" w:rsidR="006B04BA" w:rsidRPr="006D554D" w:rsidRDefault="006B04BA" w:rsidP="00A74744">
      <w:pPr>
        <w:shd w:val="clear" w:color="auto" w:fill="FFFFFF"/>
        <w:spacing w:line="276" w:lineRule="auto"/>
        <w:rPr>
          <w:rFonts w:eastAsia="Times New Roman"/>
          <w:szCs w:val="20"/>
        </w:rPr>
      </w:pPr>
    </w:p>
    <w:p w14:paraId="0E121D6A" w14:textId="77777777" w:rsidR="006B04BA" w:rsidRPr="006D554D" w:rsidRDefault="006B04BA" w:rsidP="00A74744">
      <w:pPr>
        <w:shd w:val="clear" w:color="auto" w:fill="FFFFFF"/>
        <w:spacing w:line="276" w:lineRule="auto"/>
        <w:ind w:left="426"/>
        <w:rPr>
          <w:rFonts w:eastAsia="Times New Roman"/>
          <w:szCs w:val="20"/>
        </w:rPr>
      </w:pPr>
      <w:r w:rsidRPr="006D554D">
        <w:rPr>
          <w:rFonts w:eastAsia="Times New Roman"/>
          <w:szCs w:val="20"/>
        </w:rPr>
        <w:t>States Parties shall take in all fields, in particular in the political, social, economic and cultural fields, all appropriate measures, including legislation, to ensure the full development and advancement of women, for the purpose of guaranteeing them the exercise and enjoyment of human rights and fundamental freedoms on a basis of equality with men.</w:t>
      </w:r>
    </w:p>
    <w:p w14:paraId="67FF2C9E" w14:textId="77777777" w:rsidR="006B04BA" w:rsidRPr="006D554D" w:rsidRDefault="006B04BA" w:rsidP="00A74744">
      <w:pPr>
        <w:shd w:val="clear" w:color="auto" w:fill="FFFFFF"/>
        <w:spacing w:line="276" w:lineRule="auto"/>
        <w:rPr>
          <w:rFonts w:eastAsia="Times New Roman"/>
          <w:szCs w:val="20"/>
        </w:rPr>
      </w:pPr>
    </w:p>
    <w:p w14:paraId="435FA3AE" w14:textId="77777777" w:rsidR="006B04BA" w:rsidRPr="00336EF0" w:rsidRDefault="006B04BA" w:rsidP="00A7474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5</w:t>
      </w:r>
    </w:p>
    <w:p w14:paraId="471734D5" w14:textId="77777777" w:rsidR="006B04BA" w:rsidRPr="006D554D" w:rsidRDefault="006B04BA" w:rsidP="00A74744">
      <w:pPr>
        <w:shd w:val="clear" w:color="auto" w:fill="FFFFFF"/>
        <w:spacing w:line="276" w:lineRule="auto"/>
        <w:rPr>
          <w:rFonts w:eastAsia="Times New Roman"/>
          <w:szCs w:val="20"/>
        </w:rPr>
      </w:pPr>
    </w:p>
    <w:p w14:paraId="6052BB6D" w14:textId="77777777" w:rsidR="006B04BA" w:rsidRPr="006D554D" w:rsidRDefault="006B04BA" w:rsidP="00A74744">
      <w:pPr>
        <w:shd w:val="clear" w:color="auto" w:fill="FFFFFF"/>
        <w:spacing w:line="276" w:lineRule="auto"/>
        <w:ind w:left="720"/>
        <w:rPr>
          <w:rFonts w:eastAsia="Times New Roman"/>
          <w:szCs w:val="20"/>
        </w:rPr>
      </w:pPr>
      <w:r w:rsidRPr="006D554D">
        <w:rPr>
          <w:rFonts w:eastAsia="Times New Roman"/>
          <w:szCs w:val="20"/>
        </w:rPr>
        <w:t>States Parties shall take all appropriate measures:</w:t>
      </w:r>
    </w:p>
    <w:p w14:paraId="68F9BC78" w14:textId="2135CA54" w:rsidR="00FF771D" w:rsidRPr="00FF771D" w:rsidRDefault="00FF771D" w:rsidP="00A74744">
      <w:pPr>
        <w:pStyle w:val="ListParagraph"/>
        <w:numPr>
          <w:ilvl w:val="0"/>
          <w:numId w:val="13"/>
        </w:numPr>
        <w:shd w:val="clear" w:color="auto" w:fill="FFFFFF"/>
        <w:spacing w:after="0"/>
        <w:rPr>
          <w:rFonts w:eastAsia="Times New Roman"/>
          <w:szCs w:val="20"/>
        </w:rPr>
      </w:pPr>
      <w:r w:rsidRPr="00FF771D">
        <w:rPr>
          <w:rFonts w:eastAsia="Times New Roman"/>
          <w:szCs w:val="20"/>
        </w:rPr>
        <w:t>To ensure that family education includes a proper understanding of maternity as a social function and the recognition of the common responsibility of men and women in the upbringing and development of their children, it being understood that the interest of the children is the primordial consideration in all cases.</w:t>
      </w:r>
    </w:p>
    <w:p w14:paraId="4FC023FB" w14:textId="77777777" w:rsidR="00FF771D" w:rsidRDefault="00FF771D" w:rsidP="00A74744">
      <w:pPr>
        <w:shd w:val="clear" w:color="auto" w:fill="FFFFFF"/>
        <w:spacing w:line="276" w:lineRule="auto"/>
        <w:rPr>
          <w:rFonts w:eastAsia="Times New Roman"/>
          <w:szCs w:val="20"/>
        </w:rPr>
      </w:pPr>
    </w:p>
    <w:p w14:paraId="76AEF1CB" w14:textId="4DA5CE91" w:rsidR="00FF771D" w:rsidRPr="00336EF0" w:rsidRDefault="00FF771D" w:rsidP="00A7474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10</w:t>
      </w:r>
    </w:p>
    <w:p w14:paraId="307EDECD" w14:textId="77777777" w:rsidR="00FF771D" w:rsidRDefault="00FF771D" w:rsidP="00A74744">
      <w:pPr>
        <w:shd w:val="clear" w:color="auto" w:fill="FFFFFF"/>
        <w:spacing w:line="276" w:lineRule="auto"/>
        <w:rPr>
          <w:rFonts w:eastAsia="Times New Roman"/>
          <w:szCs w:val="20"/>
        </w:rPr>
      </w:pPr>
    </w:p>
    <w:p w14:paraId="43BD5A5C" w14:textId="60EC7AA9" w:rsidR="00FF771D" w:rsidRPr="006D554D" w:rsidRDefault="00FF771D" w:rsidP="00A74744">
      <w:pPr>
        <w:shd w:val="clear" w:color="auto" w:fill="FFFFFF"/>
        <w:spacing w:line="276" w:lineRule="auto"/>
        <w:ind w:left="720"/>
        <w:rPr>
          <w:rFonts w:eastAsia="Times New Roman"/>
          <w:szCs w:val="20"/>
        </w:rPr>
      </w:pPr>
      <w:r w:rsidRPr="00FF771D">
        <w:rPr>
          <w:rFonts w:eastAsia="Times New Roman"/>
          <w:szCs w:val="20"/>
        </w:rPr>
        <w:t xml:space="preserve">States Parties shall take all appropriate measures to eliminate discrimination against women in order to ensure to them equal rights with men in the field of education </w:t>
      </w:r>
      <w:r>
        <w:rPr>
          <w:rFonts w:eastAsia="Times New Roman"/>
          <w:szCs w:val="20"/>
        </w:rPr>
        <w:t>[…]</w:t>
      </w:r>
      <w:r w:rsidRPr="00FF771D">
        <w:rPr>
          <w:rFonts w:eastAsia="Times New Roman"/>
          <w:szCs w:val="20"/>
        </w:rPr>
        <w:t>:</w:t>
      </w:r>
    </w:p>
    <w:p w14:paraId="0E88D050" w14:textId="6CF26D5C" w:rsidR="00FF771D" w:rsidRPr="00FF771D" w:rsidRDefault="00FF771D" w:rsidP="00A74744">
      <w:pPr>
        <w:pStyle w:val="ListParagraph"/>
        <w:numPr>
          <w:ilvl w:val="0"/>
          <w:numId w:val="13"/>
        </w:numPr>
        <w:shd w:val="clear" w:color="auto" w:fill="FFFFFF"/>
        <w:spacing w:after="0"/>
        <w:rPr>
          <w:rFonts w:eastAsia="Times New Roman"/>
          <w:szCs w:val="20"/>
        </w:rPr>
      </w:pPr>
      <w:r w:rsidRPr="00FF771D">
        <w:rPr>
          <w:rFonts w:eastAsia="Times New Roman"/>
          <w:szCs w:val="20"/>
        </w:rPr>
        <w:t>Access to specific educational information to help to ensure the health and well-being of families, including information and advice on family planning.</w:t>
      </w:r>
    </w:p>
    <w:p w14:paraId="436AF4C2" w14:textId="77777777" w:rsidR="00D738C3" w:rsidRDefault="00D738C3" w:rsidP="00A74744">
      <w:pPr>
        <w:shd w:val="clear" w:color="auto" w:fill="FFFFFF"/>
        <w:spacing w:line="276" w:lineRule="auto"/>
        <w:rPr>
          <w:rFonts w:eastAsia="Times New Roman"/>
          <w:szCs w:val="20"/>
        </w:rPr>
      </w:pPr>
    </w:p>
    <w:p w14:paraId="793C9EB3" w14:textId="3D203BDB" w:rsidR="00D738C3" w:rsidRPr="00336EF0" w:rsidRDefault="00D738C3" w:rsidP="00A74744">
      <w:pPr>
        <w:spacing w:line="276" w:lineRule="auto"/>
        <w:rPr>
          <w:rFonts w:eastAsia="Times New Roman"/>
          <w:b/>
          <w:color w:val="003366"/>
          <w:szCs w:val="20"/>
        </w:rPr>
      </w:pPr>
      <w:r w:rsidRPr="00336EF0">
        <w:rPr>
          <w:rFonts w:eastAsia="Times New Roman"/>
          <w:b/>
          <w:bCs/>
          <w:i/>
          <w:iCs/>
          <w:color w:val="003366"/>
          <w:szCs w:val="20"/>
          <w:shd w:val="clear" w:color="auto" w:fill="FFFFFF"/>
        </w:rPr>
        <w:t xml:space="preserve">Article </w:t>
      </w:r>
      <w:r>
        <w:rPr>
          <w:rFonts w:eastAsia="Times New Roman"/>
          <w:b/>
          <w:bCs/>
          <w:i/>
          <w:iCs/>
          <w:color w:val="003366"/>
          <w:szCs w:val="20"/>
          <w:shd w:val="clear" w:color="auto" w:fill="FFFFFF"/>
        </w:rPr>
        <w:t>12</w:t>
      </w:r>
    </w:p>
    <w:p w14:paraId="25A12C45" w14:textId="77777777" w:rsidR="00D738C3" w:rsidRDefault="00D738C3" w:rsidP="00A74744">
      <w:pPr>
        <w:shd w:val="clear" w:color="auto" w:fill="FFFFFF"/>
        <w:spacing w:line="276" w:lineRule="auto"/>
        <w:rPr>
          <w:rFonts w:eastAsia="Times New Roman"/>
          <w:szCs w:val="20"/>
        </w:rPr>
      </w:pPr>
    </w:p>
    <w:p w14:paraId="16D9E251" w14:textId="18A51275" w:rsidR="00D738C3" w:rsidRPr="00D738C3" w:rsidRDefault="00D738C3" w:rsidP="00A74744">
      <w:pPr>
        <w:shd w:val="clear" w:color="auto" w:fill="FFFFFF"/>
        <w:spacing w:line="276" w:lineRule="auto"/>
        <w:ind w:left="720"/>
        <w:rPr>
          <w:rFonts w:eastAsia="Times New Roman"/>
          <w:szCs w:val="20"/>
        </w:rPr>
      </w:pPr>
      <w:r w:rsidRPr="00D738C3">
        <w:rPr>
          <w:rFonts w:eastAsia="Times New Roman"/>
          <w:szCs w:val="20"/>
        </w:rPr>
        <w:t>States Parties shall take all appropriate measures to eliminate discrimination against women in the field of health care in order to ensure, on a basis of equality of men and women, access to health care services, including those related to family planning.</w:t>
      </w:r>
    </w:p>
    <w:p w14:paraId="1AE5BC8D" w14:textId="77777777" w:rsidR="00D738C3" w:rsidRDefault="00D738C3" w:rsidP="00A74744">
      <w:pPr>
        <w:shd w:val="clear" w:color="auto" w:fill="FFFFFF"/>
        <w:spacing w:line="276" w:lineRule="auto"/>
        <w:ind w:left="720"/>
        <w:rPr>
          <w:rFonts w:eastAsia="Times New Roman"/>
          <w:szCs w:val="20"/>
        </w:rPr>
      </w:pPr>
    </w:p>
    <w:p w14:paraId="08C1B725" w14:textId="356C81B0" w:rsidR="00D738C3" w:rsidRDefault="00D738C3" w:rsidP="00A74744">
      <w:pPr>
        <w:shd w:val="clear" w:color="auto" w:fill="FFFFFF"/>
        <w:spacing w:line="276" w:lineRule="auto"/>
        <w:ind w:left="720"/>
        <w:rPr>
          <w:rFonts w:eastAsia="Times New Roman"/>
          <w:szCs w:val="20"/>
        </w:rPr>
      </w:pPr>
      <w:r>
        <w:rPr>
          <w:rFonts w:eastAsia="Times New Roman"/>
          <w:szCs w:val="20"/>
        </w:rPr>
        <w:t>[…]</w:t>
      </w:r>
      <w:r w:rsidRPr="00D738C3">
        <w:rPr>
          <w:rFonts w:eastAsia="Times New Roman"/>
          <w:szCs w:val="20"/>
        </w:rPr>
        <w:t xml:space="preserve"> States Parties shall ensure to women appropriate services in connection with pregnancy, confinement and the post-natal period, granting free services where necessary, as well as adequate nutrition during pregnancy and lactation.</w:t>
      </w:r>
    </w:p>
    <w:p w14:paraId="0A9BBF2A" w14:textId="77777777" w:rsidR="00D738C3" w:rsidRDefault="00D738C3" w:rsidP="00A74744">
      <w:pPr>
        <w:shd w:val="clear" w:color="auto" w:fill="FFFFFF"/>
        <w:spacing w:line="276" w:lineRule="auto"/>
        <w:rPr>
          <w:rFonts w:eastAsia="Times New Roman"/>
          <w:szCs w:val="20"/>
        </w:rPr>
      </w:pPr>
    </w:p>
    <w:p w14:paraId="1CD0D9D5" w14:textId="77777777" w:rsidR="006B04BA" w:rsidRPr="00336EF0" w:rsidRDefault="006B04BA" w:rsidP="00A74744">
      <w:pPr>
        <w:shd w:val="clear" w:color="auto" w:fill="FFFFFF"/>
        <w:spacing w:line="276" w:lineRule="auto"/>
        <w:rPr>
          <w:rFonts w:eastAsia="Times New Roman"/>
          <w:b/>
          <w:i/>
          <w:color w:val="003366"/>
          <w:szCs w:val="20"/>
        </w:rPr>
      </w:pPr>
      <w:r w:rsidRPr="00336EF0">
        <w:rPr>
          <w:rFonts w:eastAsia="Times New Roman"/>
          <w:b/>
          <w:i/>
          <w:color w:val="003366"/>
          <w:szCs w:val="20"/>
        </w:rPr>
        <w:t>Article 1</w:t>
      </w:r>
      <w:r>
        <w:rPr>
          <w:rFonts w:eastAsia="Times New Roman"/>
          <w:b/>
          <w:i/>
          <w:color w:val="003366"/>
          <w:szCs w:val="20"/>
        </w:rPr>
        <w:t>6</w:t>
      </w:r>
    </w:p>
    <w:p w14:paraId="13417A74" w14:textId="77777777" w:rsidR="006B04BA" w:rsidRPr="006D554D" w:rsidRDefault="006B04BA" w:rsidP="00A74744">
      <w:pPr>
        <w:shd w:val="clear" w:color="auto" w:fill="FFFFFF"/>
        <w:spacing w:line="276" w:lineRule="auto"/>
        <w:rPr>
          <w:rFonts w:eastAsia="Times New Roman"/>
          <w:szCs w:val="20"/>
        </w:rPr>
      </w:pPr>
    </w:p>
    <w:p w14:paraId="52035ED9" w14:textId="716DC767" w:rsidR="006B04BA" w:rsidRPr="006D554D" w:rsidRDefault="006B04BA" w:rsidP="00A74744">
      <w:pPr>
        <w:spacing w:line="276" w:lineRule="auto"/>
        <w:ind w:left="720"/>
        <w:rPr>
          <w:szCs w:val="20"/>
        </w:rPr>
      </w:pPr>
      <w:r w:rsidRPr="006D554D">
        <w:rPr>
          <w:szCs w:val="20"/>
        </w:rPr>
        <w:lastRenderedPageBreak/>
        <w:t xml:space="preserve">States Parties shall take all appropriate measures to eliminate discrimination against women in all matters relating to marriage and </w:t>
      </w:r>
      <w:r w:rsidR="00BD4D4F">
        <w:rPr>
          <w:szCs w:val="20"/>
        </w:rPr>
        <w:t xml:space="preserve">family relations </w:t>
      </w:r>
      <w:r w:rsidR="00BD4D4F" w:rsidRPr="00BD4D4F">
        <w:rPr>
          <w:szCs w:val="20"/>
        </w:rPr>
        <w:t>and in particular shall ensure, on a basis of equality of men and women:</w:t>
      </w:r>
    </w:p>
    <w:p w14:paraId="400E5FDB" w14:textId="3D85C02C" w:rsidR="00BD4D4F" w:rsidRPr="00BD4D4F" w:rsidRDefault="00BD4D4F" w:rsidP="00A74744">
      <w:pPr>
        <w:pStyle w:val="ListParagraph"/>
        <w:numPr>
          <w:ilvl w:val="0"/>
          <w:numId w:val="13"/>
        </w:numPr>
        <w:spacing w:after="0"/>
        <w:rPr>
          <w:szCs w:val="20"/>
        </w:rPr>
      </w:pPr>
      <w:r w:rsidRPr="00BD4D4F">
        <w:rPr>
          <w:szCs w:val="20"/>
        </w:rPr>
        <w:t>The same right to enter into marriage;</w:t>
      </w:r>
    </w:p>
    <w:p w14:paraId="0280343F" w14:textId="4F2A2B27" w:rsidR="00BD4D4F" w:rsidRPr="00BD4D4F" w:rsidRDefault="00BD4D4F" w:rsidP="00A74744">
      <w:pPr>
        <w:pStyle w:val="ListParagraph"/>
        <w:numPr>
          <w:ilvl w:val="0"/>
          <w:numId w:val="13"/>
        </w:numPr>
        <w:spacing w:after="0"/>
        <w:rPr>
          <w:szCs w:val="20"/>
        </w:rPr>
      </w:pPr>
      <w:r w:rsidRPr="00BD4D4F">
        <w:rPr>
          <w:szCs w:val="20"/>
        </w:rPr>
        <w:t>The same right freely to choose a spouse and to enter into marriage only with their free and full consent;</w:t>
      </w:r>
    </w:p>
    <w:p w14:paraId="0B611507" w14:textId="1FC668D6" w:rsidR="00BD4D4F" w:rsidRPr="00BD4D4F" w:rsidRDefault="00BD4D4F" w:rsidP="00A74744">
      <w:pPr>
        <w:pStyle w:val="ListParagraph"/>
        <w:numPr>
          <w:ilvl w:val="0"/>
          <w:numId w:val="13"/>
        </w:numPr>
        <w:spacing w:after="0"/>
        <w:rPr>
          <w:szCs w:val="20"/>
        </w:rPr>
      </w:pPr>
      <w:r w:rsidRPr="00BD4D4F">
        <w:rPr>
          <w:szCs w:val="20"/>
        </w:rPr>
        <w:t>The same rights and responsibilities during marriage and at its dissolution;</w:t>
      </w:r>
    </w:p>
    <w:p w14:paraId="2670739B" w14:textId="19B0A247" w:rsidR="00BD4D4F" w:rsidRPr="00BD4D4F" w:rsidRDefault="00BD4D4F" w:rsidP="00A74744">
      <w:pPr>
        <w:pStyle w:val="ListParagraph"/>
        <w:numPr>
          <w:ilvl w:val="0"/>
          <w:numId w:val="13"/>
        </w:numPr>
        <w:spacing w:after="0"/>
        <w:rPr>
          <w:szCs w:val="20"/>
        </w:rPr>
      </w:pPr>
      <w:r w:rsidRPr="00BD4D4F">
        <w:rPr>
          <w:szCs w:val="20"/>
        </w:rPr>
        <w:t>The same rights and responsibilities as parents, irrespective of their marital status, in matters relating to their children; in all cases the interests of the children shall be paramount;</w:t>
      </w:r>
    </w:p>
    <w:p w14:paraId="430FC569" w14:textId="284E2AAD" w:rsidR="00BD4D4F" w:rsidRPr="00BD4D4F" w:rsidRDefault="00BD4D4F" w:rsidP="00A74744">
      <w:pPr>
        <w:pStyle w:val="ListParagraph"/>
        <w:numPr>
          <w:ilvl w:val="0"/>
          <w:numId w:val="13"/>
        </w:numPr>
        <w:spacing w:after="0"/>
        <w:rPr>
          <w:szCs w:val="20"/>
        </w:rPr>
      </w:pPr>
      <w:r w:rsidRPr="00BD4D4F">
        <w:rPr>
          <w:szCs w:val="20"/>
        </w:rPr>
        <w:t>The same rights to decide freely and responsibly on the number and spacing of their children and to have access to the information, education and means to enable them to exercise these rights;</w:t>
      </w:r>
    </w:p>
    <w:p w14:paraId="4F151C02" w14:textId="59C8011E" w:rsidR="00BD4D4F" w:rsidRPr="00BD4D4F" w:rsidRDefault="00BD4D4F" w:rsidP="00A74744">
      <w:pPr>
        <w:pStyle w:val="ListParagraph"/>
        <w:numPr>
          <w:ilvl w:val="0"/>
          <w:numId w:val="13"/>
        </w:numPr>
        <w:spacing w:after="0"/>
        <w:rPr>
          <w:szCs w:val="20"/>
        </w:rPr>
      </w:pPr>
      <w:r w:rsidRPr="00BD4D4F">
        <w:rPr>
          <w:szCs w:val="20"/>
        </w:rPr>
        <w:t>The same rights and responsibilities with regard to guardianship, wardship, trusteeship and adoption of children, or similar institutions where these concepts exist in national legislation; in all cases the interests of the children shall be paramount;</w:t>
      </w:r>
    </w:p>
    <w:p w14:paraId="3FBBB638" w14:textId="77777777" w:rsidR="00BD4D4F" w:rsidRPr="006D554D" w:rsidRDefault="00BD4D4F" w:rsidP="00A74744">
      <w:pPr>
        <w:spacing w:line="276" w:lineRule="auto"/>
        <w:rPr>
          <w:szCs w:val="20"/>
        </w:rPr>
      </w:pPr>
    </w:p>
    <w:p w14:paraId="3CB428B9" w14:textId="5B8A8DFF" w:rsidR="006B04BA" w:rsidRPr="002B2962" w:rsidRDefault="006B04BA" w:rsidP="006B04BA">
      <w:pPr>
        <w:pStyle w:val="Heading2"/>
      </w:pPr>
      <w:r w:rsidRPr="002B2962">
        <w:t>International Covenant on Civil and Political Rights (ICCPR)</w:t>
      </w:r>
    </w:p>
    <w:p w14:paraId="668B09F6" w14:textId="77777777" w:rsidR="006B04BA" w:rsidRPr="006D554D" w:rsidRDefault="006B04BA" w:rsidP="00A74744">
      <w:pPr>
        <w:spacing w:line="276" w:lineRule="auto"/>
        <w:rPr>
          <w:szCs w:val="20"/>
        </w:rPr>
      </w:pPr>
    </w:p>
    <w:p w14:paraId="7F0A0A84" w14:textId="77777777" w:rsidR="006B04BA" w:rsidRPr="006D554D" w:rsidRDefault="006B04BA" w:rsidP="00A74744">
      <w:pPr>
        <w:spacing w:line="276" w:lineRule="auto"/>
        <w:rPr>
          <w:szCs w:val="20"/>
        </w:rPr>
      </w:pPr>
      <w:r w:rsidRPr="006D554D">
        <w:rPr>
          <w:szCs w:val="20"/>
        </w:rPr>
        <w:t xml:space="preserve">The </w:t>
      </w:r>
      <w:r w:rsidRPr="006D554D">
        <w:rPr>
          <w:i/>
          <w:szCs w:val="20"/>
        </w:rPr>
        <w:t>International Covenant on Civil and Political Rights</w:t>
      </w:r>
      <w:r w:rsidRPr="006D554D">
        <w:rPr>
          <w:szCs w:val="20"/>
        </w:rPr>
        <w:t xml:space="preserve"> (ICCPR)</w:t>
      </w:r>
      <w:r w:rsidRPr="006D554D">
        <w:rPr>
          <w:rStyle w:val="EndnoteReference"/>
          <w:szCs w:val="20"/>
        </w:rPr>
        <w:endnoteReference w:id="111"/>
      </w:r>
      <w:r w:rsidRPr="006D554D">
        <w:rPr>
          <w:szCs w:val="20"/>
        </w:rPr>
        <w:t xml:space="preserve"> ratified by Australia in 1980, commits its parties to respect the civil and political rights of individuals, including for example, the rights to self-determination; to liberty and security of person; to family; to privacy; and to freedom from torture and cruel, inhuman or degrading treatment. Article 3 implies that all human beings should enjoy the rights provided for in the Covenant, on an equal basis and in their totality. </w:t>
      </w:r>
    </w:p>
    <w:p w14:paraId="3F42563A" w14:textId="77777777" w:rsidR="006B04BA" w:rsidRDefault="006B04BA" w:rsidP="00A74744">
      <w:pPr>
        <w:spacing w:line="276" w:lineRule="auto"/>
        <w:rPr>
          <w:szCs w:val="20"/>
        </w:rPr>
      </w:pPr>
    </w:p>
    <w:p w14:paraId="50AACF08" w14:textId="53C4B267" w:rsidR="00C948E9" w:rsidRPr="00336EF0" w:rsidRDefault="00C948E9"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Article</w:t>
      </w:r>
      <w:r>
        <w:rPr>
          <w:rStyle w:val="Strong"/>
          <w:i/>
          <w:iCs/>
          <w:color w:val="003366"/>
          <w:szCs w:val="20"/>
        </w:rPr>
        <w:t xml:space="preserve"> 1</w:t>
      </w:r>
    </w:p>
    <w:p w14:paraId="43D5576C" w14:textId="77777777" w:rsidR="00C948E9" w:rsidRPr="006D554D" w:rsidRDefault="00C948E9" w:rsidP="00A74744">
      <w:pPr>
        <w:spacing w:line="276" w:lineRule="auto"/>
        <w:rPr>
          <w:szCs w:val="20"/>
        </w:rPr>
      </w:pPr>
    </w:p>
    <w:p w14:paraId="0B93DA1D" w14:textId="71ECF0F3" w:rsidR="00C948E9" w:rsidRDefault="00C948E9" w:rsidP="00A74744">
      <w:pPr>
        <w:spacing w:line="276" w:lineRule="auto"/>
        <w:ind w:left="720"/>
        <w:rPr>
          <w:szCs w:val="20"/>
        </w:rPr>
      </w:pPr>
      <w:r w:rsidRPr="00C948E9">
        <w:rPr>
          <w:szCs w:val="20"/>
        </w:rPr>
        <w:t>All peoples have the right of self-determination</w:t>
      </w:r>
      <w:r w:rsidR="00951A7F">
        <w:rPr>
          <w:rFonts w:eastAsia="Times New Roman"/>
          <w:szCs w:val="20"/>
        </w:rPr>
        <w:t xml:space="preserve"> </w:t>
      </w:r>
      <w:r>
        <w:rPr>
          <w:rFonts w:eastAsia="Times New Roman"/>
          <w:szCs w:val="20"/>
        </w:rPr>
        <w:t>[…]</w:t>
      </w:r>
      <w:r w:rsidR="00951A7F">
        <w:rPr>
          <w:rFonts w:eastAsia="Times New Roman"/>
          <w:szCs w:val="20"/>
        </w:rPr>
        <w:t>.</w:t>
      </w:r>
    </w:p>
    <w:p w14:paraId="42234222" w14:textId="77777777" w:rsidR="00C948E9" w:rsidRPr="006D554D" w:rsidRDefault="00C948E9" w:rsidP="00A74744">
      <w:pPr>
        <w:spacing w:line="276" w:lineRule="auto"/>
        <w:rPr>
          <w:szCs w:val="20"/>
        </w:rPr>
      </w:pPr>
    </w:p>
    <w:p w14:paraId="6EF2B4AD"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3</w:t>
      </w:r>
    </w:p>
    <w:p w14:paraId="700A473B" w14:textId="77777777" w:rsidR="006B04BA" w:rsidRPr="006D554D" w:rsidRDefault="006B04BA" w:rsidP="00A74744">
      <w:pPr>
        <w:spacing w:line="276" w:lineRule="auto"/>
        <w:rPr>
          <w:szCs w:val="20"/>
        </w:rPr>
      </w:pPr>
    </w:p>
    <w:p w14:paraId="555BA256" w14:textId="77777777" w:rsidR="006B04BA" w:rsidRPr="006D554D" w:rsidRDefault="006B04BA" w:rsidP="00A74744">
      <w:pPr>
        <w:spacing w:line="276" w:lineRule="auto"/>
        <w:ind w:left="720"/>
        <w:rPr>
          <w:szCs w:val="20"/>
        </w:rPr>
      </w:pPr>
      <w:r w:rsidRPr="006D554D">
        <w:rPr>
          <w:szCs w:val="20"/>
        </w:rPr>
        <w:t>The States Parties to the present Covenant undertake to ensure the equal right of men and women to the enjoyment of all civil and political rights set forth in the present Covenant.</w:t>
      </w:r>
    </w:p>
    <w:p w14:paraId="376F997B" w14:textId="77777777" w:rsidR="006B04BA" w:rsidRPr="006D554D" w:rsidRDefault="006B04BA" w:rsidP="00A74744">
      <w:pPr>
        <w:spacing w:line="276" w:lineRule="auto"/>
        <w:rPr>
          <w:szCs w:val="20"/>
        </w:rPr>
      </w:pPr>
    </w:p>
    <w:p w14:paraId="4F5FCE29"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7</w:t>
      </w:r>
    </w:p>
    <w:p w14:paraId="2974E9DD" w14:textId="77777777" w:rsidR="006B04BA" w:rsidRPr="006D554D" w:rsidRDefault="006B04BA" w:rsidP="00A74744">
      <w:pPr>
        <w:spacing w:line="276" w:lineRule="auto"/>
        <w:rPr>
          <w:szCs w:val="20"/>
        </w:rPr>
      </w:pPr>
    </w:p>
    <w:p w14:paraId="053C9D81" w14:textId="77777777" w:rsidR="006B04BA" w:rsidRPr="006D554D" w:rsidRDefault="006B04BA" w:rsidP="00A74744">
      <w:pPr>
        <w:spacing w:line="276" w:lineRule="auto"/>
        <w:ind w:left="720"/>
        <w:rPr>
          <w:szCs w:val="20"/>
        </w:rPr>
      </w:pPr>
      <w:r w:rsidRPr="006D554D">
        <w:rPr>
          <w:szCs w:val="20"/>
        </w:rPr>
        <w:t>No one shall be subjected to torture or to cruel, inhuman or degrading treatment or punishment. In particular, no one shall be subjected without his free consent to medical or scientific experimentation.</w:t>
      </w:r>
    </w:p>
    <w:p w14:paraId="017305A8" w14:textId="77777777" w:rsidR="006B04BA" w:rsidRPr="006D554D" w:rsidRDefault="006B04BA" w:rsidP="00A74744">
      <w:pPr>
        <w:spacing w:line="276" w:lineRule="auto"/>
        <w:rPr>
          <w:szCs w:val="20"/>
        </w:rPr>
      </w:pPr>
    </w:p>
    <w:p w14:paraId="34AC9C74"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9</w:t>
      </w:r>
    </w:p>
    <w:p w14:paraId="5CFADE3D" w14:textId="77777777" w:rsidR="006B04BA" w:rsidRPr="006D554D" w:rsidRDefault="006B04BA" w:rsidP="00A74744">
      <w:pPr>
        <w:spacing w:line="276" w:lineRule="auto"/>
        <w:rPr>
          <w:szCs w:val="20"/>
        </w:rPr>
      </w:pPr>
    </w:p>
    <w:p w14:paraId="1F2CB62C" w14:textId="77777777" w:rsidR="006B04BA" w:rsidRPr="006D554D" w:rsidRDefault="006B04BA" w:rsidP="00A74744">
      <w:pPr>
        <w:spacing w:line="276" w:lineRule="auto"/>
        <w:ind w:left="720"/>
        <w:rPr>
          <w:szCs w:val="20"/>
        </w:rPr>
      </w:pPr>
      <w:r w:rsidRPr="006D554D">
        <w:rPr>
          <w:szCs w:val="20"/>
        </w:rPr>
        <w:t>Everyone has the right to liberty and security of person.</w:t>
      </w:r>
    </w:p>
    <w:p w14:paraId="11557647" w14:textId="77777777" w:rsidR="006B04BA" w:rsidRPr="006D554D" w:rsidRDefault="006B04BA" w:rsidP="00A74744">
      <w:pPr>
        <w:spacing w:line="276" w:lineRule="auto"/>
        <w:rPr>
          <w:szCs w:val="20"/>
        </w:rPr>
      </w:pPr>
    </w:p>
    <w:p w14:paraId="16A72F6D"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Article 16</w:t>
      </w:r>
    </w:p>
    <w:p w14:paraId="26D333D4"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0F780D95" w14:textId="77777777" w:rsidR="006B04BA" w:rsidRPr="006D554D" w:rsidRDefault="006B04BA" w:rsidP="00A74744">
      <w:pPr>
        <w:pStyle w:val="NormalWeb"/>
        <w:shd w:val="clear" w:color="auto" w:fill="FFFFFF"/>
        <w:spacing w:before="0" w:beforeAutospacing="0" w:after="0" w:afterAutospacing="0" w:line="276" w:lineRule="auto"/>
        <w:ind w:left="426"/>
        <w:rPr>
          <w:szCs w:val="20"/>
        </w:rPr>
      </w:pPr>
      <w:r w:rsidRPr="006D554D">
        <w:rPr>
          <w:szCs w:val="20"/>
        </w:rPr>
        <w:t>Everyone shall have the right to recognition everywhere as a person before the law.</w:t>
      </w:r>
    </w:p>
    <w:p w14:paraId="0BADBE23" w14:textId="77777777" w:rsidR="006B04BA" w:rsidRPr="006D554D" w:rsidRDefault="006B04BA" w:rsidP="00A74744">
      <w:pPr>
        <w:spacing w:line="276" w:lineRule="auto"/>
        <w:rPr>
          <w:szCs w:val="20"/>
        </w:rPr>
      </w:pPr>
    </w:p>
    <w:p w14:paraId="2363F040"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Article 1</w:t>
      </w:r>
      <w:r>
        <w:rPr>
          <w:rStyle w:val="Strong"/>
          <w:i/>
          <w:iCs/>
          <w:color w:val="003366"/>
          <w:szCs w:val="20"/>
        </w:rPr>
        <w:t>7</w:t>
      </w:r>
    </w:p>
    <w:p w14:paraId="4C048F2E"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65F5BFEF" w14:textId="77777777" w:rsidR="006B04BA" w:rsidRPr="006D554D" w:rsidRDefault="006B04BA" w:rsidP="00A74744">
      <w:pPr>
        <w:spacing w:line="276" w:lineRule="auto"/>
        <w:ind w:left="720"/>
        <w:rPr>
          <w:szCs w:val="20"/>
        </w:rPr>
      </w:pPr>
      <w:r w:rsidRPr="006D554D">
        <w:rPr>
          <w:szCs w:val="20"/>
        </w:rPr>
        <w:t>No one shall be subjected to arbitrary or unlawful interference with his privacy, family, home or correspondence […].</w:t>
      </w:r>
    </w:p>
    <w:p w14:paraId="66BF647C" w14:textId="77777777" w:rsidR="007B27F0" w:rsidRPr="006D554D" w:rsidRDefault="007B27F0" w:rsidP="00A74744">
      <w:pPr>
        <w:spacing w:line="276" w:lineRule="auto"/>
        <w:rPr>
          <w:szCs w:val="20"/>
        </w:rPr>
      </w:pPr>
    </w:p>
    <w:p w14:paraId="577ED53E" w14:textId="010A23B7" w:rsidR="007B27F0" w:rsidRPr="00336EF0" w:rsidRDefault="007B27F0"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23</w:t>
      </w:r>
    </w:p>
    <w:p w14:paraId="37C79074" w14:textId="77777777" w:rsidR="007B27F0" w:rsidRPr="006D554D" w:rsidRDefault="007B27F0" w:rsidP="00A74744">
      <w:pPr>
        <w:pStyle w:val="NormalWeb"/>
        <w:shd w:val="clear" w:color="auto" w:fill="FFFFFF"/>
        <w:spacing w:before="0" w:beforeAutospacing="0" w:after="0" w:afterAutospacing="0" w:line="276" w:lineRule="auto"/>
        <w:rPr>
          <w:szCs w:val="20"/>
        </w:rPr>
      </w:pPr>
    </w:p>
    <w:p w14:paraId="297C6C6E" w14:textId="7D08DC7F" w:rsidR="007B27F0" w:rsidRPr="007B27F0" w:rsidRDefault="007B27F0" w:rsidP="00A74744">
      <w:pPr>
        <w:spacing w:line="276" w:lineRule="auto"/>
        <w:ind w:left="720"/>
        <w:rPr>
          <w:szCs w:val="20"/>
        </w:rPr>
      </w:pPr>
      <w:r w:rsidRPr="007B27F0">
        <w:rPr>
          <w:szCs w:val="20"/>
        </w:rPr>
        <w:t>The family is the natural and fundamental group unit of society and is entitled to protection by society and the State.</w:t>
      </w:r>
    </w:p>
    <w:p w14:paraId="5502542F" w14:textId="77777777" w:rsidR="007B27F0" w:rsidRDefault="007B27F0" w:rsidP="00A74744">
      <w:pPr>
        <w:spacing w:line="276" w:lineRule="auto"/>
        <w:ind w:left="720"/>
        <w:rPr>
          <w:szCs w:val="20"/>
        </w:rPr>
      </w:pPr>
    </w:p>
    <w:p w14:paraId="25587481" w14:textId="57FFFD1B" w:rsidR="007B27F0" w:rsidRPr="007B27F0" w:rsidRDefault="007B27F0" w:rsidP="00A74744">
      <w:pPr>
        <w:spacing w:line="276" w:lineRule="auto"/>
        <w:ind w:left="720"/>
        <w:rPr>
          <w:szCs w:val="20"/>
        </w:rPr>
      </w:pPr>
      <w:r w:rsidRPr="007B27F0">
        <w:rPr>
          <w:szCs w:val="20"/>
        </w:rPr>
        <w:t>The right of men and women of marriageable age to marry and to found a family shall be recognized.</w:t>
      </w:r>
    </w:p>
    <w:p w14:paraId="5564781F" w14:textId="77777777" w:rsidR="007B27F0" w:rsidRDefault="007B27F0" w:rsidP="00A74744">
      <w:pPr>
        <w:spacing w:line="276" w:lineRule="auto"/>
        <w:ind w:left="720"/>
        <w:rPr>
          <w:szCs w:val="20"/>
        </w:rPr>
      </w:pPr>
    </w:p>
    <w:p w14:paraId="4D7A49B6" w14:textId="129DDBB0" w:rsidR="007B27F0" w:rsidRPr="007B27F0" w:rsidRDefault="007B27F0" w:rsidP="00A74744">
      <w:pPr>
        <w:spacing w:line="276" w:lineRule="auto"/>
        <w:ind w:left="720"/>
        <w:rPr>
          <w:szCs w:val="20"/>
        </w:rPr>
      </w:pPr>
      <w:r w:rsidRPr="007B27F0">
        <w:rPr>
          <w:szCs w:val="20"/>
        </w:rPr>
        <w:t>No marriage shall be entered into without the free and full consent of the intending spouses.</w:t>
      </w:r>
    </w:p>
    <w:p w14:paraId="0A61306E" w14:textId="77777777" w:rsidR="007B27F0" w:rsidRDefault="007B27F0" w:rsidP="00A74744">
      <w:pPr>
        <w:spacing w:line="276" w:lineRule="auto"/>
        <w:ind w:left="720"/>
        <w:rPr>
          <w:szCs w:val="20"/>
        </w:rPr>
      </w:pPr>
    </w:p>
    <w:p w14:paraId="1322369D" w14:textId="4D01B179" w:rsidR="007B27F0" w:rsidRDefault="007B27F0" w:rsidP="00A74744">
      <w:pPr>
        <w:spacing w:line="276" w:lineRule="auto"/>
        <w:ind w:left="720"/>
        <w:rPr>
          <w:szCs w:val="20"/>
        </w:rPr>
      </w:pPr>
      <w:r w:rsidRPr="007B27F0">
        <w:rPr>
          <w:szCs w:val="20"/>
        </w:rPr>
        <w:t>States Parties to the present Covenant shall take appropriate steps to ensure equality of rights and responsibilities of spouses as to marriage, during marriage and at its dissolution. In the case of dissolution, provision shall be made for the necessary protection of any children.</w:t>
      </w:r>
    </w:p>
    <w:p w14:paraId="02318E8F" w14:textId="77777777" w:rsidR="007B27F0" w:rsidRPr="006D554D" w:rsidRDefault="007B27F0" w:rsidP="00A74744">
      <w:pPr>
        <w:spacing w:line="276" w:lineRule="auto"/>
        <w:rPr>
          <w:szCs w:val="20"/>
        </w:rPr>
      </w:pPr>
    </w:p>
    <w:p w14:paraId="35D47897"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26</w:t>
      </w:r>
    </w:p>
    <w:p w14:paraId="33230249"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611B84A8" w14:textId="77777777" w:rsidR="006B04BA" w:rsidRPr="006D554D" w:rsidRDefault="006B04BA" w:rsidP="00A74744">
      <w:pPr>
        <w:spacing w:line="276" w:lineRule="auto"/>
        <w:ind w:left="720"/>
        <w:rPr>
          <w:szCs w:val="20"/>
        </w:rPr>
      </w:pPr>
      <w:r w:rsidRPr="006D554D">
        <w:rPr>
          <w:szCs w:val="20"/>
        </w:rPr>
        <w:t>All persons are equal before the law and are entitled without any discrimination to the equal protection of the law. In this respect, the law shall prohibit any discrimination and guarantee to all persons equal and effective protection against discrimination on any ground […].</w:t>
      </w:r>
    </w:p>
    <w:p w14:paraId="77BD0E93" w14:textId="77777777" w:rsidR="006B04BA" w:rsidRPr="006D554D" w:rsidRDefault="006B04BA" w:rsidP="00A74744">
      <w:pPr>
        <w:spacing w:line="276" w:lineRule="auto"/>
        <w:rPr>
          <w:szCs w:val="20"/>
        </w:rPr>
      </w:pPr>
    </w:p>
    <w:p w14:paraId="2AE50CAC" w14:textId="409742FC" w:rsidR="006B04BA" w:rsidRPr="002B2962" w:rsidRDefault="006B04BA" w:rsidP="00A37004">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2"/>
        </w:tabs>
        <w:ind w:left="720" w:hanging="720"/>
      </w:pPr>
      <w:r w:rsidRPr="002B2962">
        <w:t>International Covenant on Economic, Social and Cultural Rights (ICESCR)</w:t>
      </w:r>
      <w:r w:rsidR="00ED792A">
        <w:tab/>
      </w:r>
    </w:p>
    <w:p w14:paraId="3023F249" w14:textId="77777777" w:rsidR="006B04BA" w:rsidRPr="006D554D" w:rsidRDefault="006B04BA" w:rsidP="00A74744">
      <w:pPr>
        <w:spacing w:line="276" w:lineRule="auto"/>
        <w:rPr>
          <w:szCs w:val="20"/>
        </w:rPr>
      </w:pPr>
    </w:p>
    <w:p w14:paraId="6E129F27" w14:textId="6B9AFE88" w:rsidR="006B04BA" w:rsidRPr="006D554D" w:rsidRDefault="006B04BA" w:rsidP="00A74744">
      <w:pPr>
        <w:spacing w:line="276" w:lineRule="auto"/>
        <w:rPr>
          <w:szCs w:val="20"/>
        </w:rPr>
      </w:pPr>
      <w:r w:rsidRPr="006D554D">
        <w:rPr>
          <w:szCs w:val="20"/>
        </w:rPr>
        <w:t xml:space="preserve">The </w:t>
      </w:r>
      <w:r w:rsidRPr="006D554D">
        <w:rPr>
          <w:i/>
          <w:szCs w:val="20"/>
        </w:rPr>
        <w:t>International Covenant on Economic, Social and Cultural Rights</w:t>
      </w:r>
      <w:r w:rsidRPr="006D554D">
        <w:rPr>
          <w:szCs w:val="20"/>
        </w:rPr>
        <w:t xml:space="preserve"> (ICESCR),</w:t>
      </w:r>
      <w:r w:rsidRPr="006D554D">
        <w:rPr>
          <w:rStyle w:val="EndnoteReference"/>
          <w:szCs w:val="20"/>
        </w:rPr>
        <w:endnoteReference w:id="112"/>
      </w:r>
      <w:r w:rsidRPr="006D554D">
        <w:rPr>
          <w:szCs w:val="20"/>
        </w:rPr>
        <w:t xml:space="preserve"> ratified by Australia in 1975, provides the legal framework to protect and preserve the most basic economic, social and cultural rights, including rights relating to work in just and favourable conditions, to social protection, to an adequate standard of living, to the highest attainable standards of physical and mental health, to education and to enjoyment of the benefits of cultural freedom and scientific progress.</w:t>
      </w:r>
      <w:r w:rsidRPr="006D554D">
        <w:rPr>
          <w:rStyle w:val="EndnoteReference"/>
          <w:rFonts w:cs="Arial"/>
          <w:szCs w:val="20"/>
        </w:rPr>
        <w:endnoteReference w:id="113"/>
      </w:r>
      <w:r w:rsidRPr="006D554D">
        <w:rPr>
          <w:szCs w:val="20"/>
        </w:rPr>
        <w:t xml:space="preserve"> </w:t>
      </w:r>
      <w:r w:rsidR="007B27F0">
        <w:rPr>
          <w:szCs w:val="20"/>
        </w:rPr>
        <w:t xml:space="preserve">The Covenant recognises </w:t>
      </w:r>
      <w:r w:rsidR="007B27F0" w:rsidRPr="007B27F0">
        <w:rPr>
          <w:szCs w:val="20"/>
        </w:rPr>
        <w:t xml:space="preserve">sexual and reproductive health </w:t>
      </w:r>
      <w:r w:rsidR="007B27F0">
        <w:rPr>
          <w:szCs w:val="20"/>
        </w:rPr>
        <w:t>a</w:t>
      </w:r>
      <w:r w:rsidR="007B27F0" w:rsidRPr="007B27F0">
        <w:rPr>
          <w:szCs w:val="20"/>
        </w:rPr>
        <w:t>s an integral component of the right to health.</w:t>
      </w:r>
      <w:r w:rsidR="007B27F0">
        <w:rPr>
          <w:rStyle w:val="EndnoteReference"/>
          <w:szCs w:val="20"/>
        </w:rPr>
        <w:endnoteReference w:id="114"/>
      </w:r>
      <w:r w:rsidR="007B27F0" w:rsidRPr="007B27F0">
        <w:rPr>
          <w:szCs w:val="20"/>
        </w:rPr>
        <w:t xml:space="preserve"> </w:t>
      </w:r>
      <w:r w:rsidRPr="006D554D">
        <w:rPr>
          <w:szCs w:val="20"/>
        </w:rPr>
        <w:t>The ICESCR also calls for special protection for mothers and children,</w:t>
      </w:r>
      <w:r w:rsidRPr="006D554D">
        <w:rPr>
          <w:rStyle w:val="EndnoteReference"/>
          <w:rFonts w:cs="Arial"/>
          <w:szCs w:val="20"/>
        </w:rPr>
        <w:endnoteReference w:id="115"/>
      </w:r>
      <w:r w:rsidRPr="006D554D">
        <w:rPr>
          <w:rStyle w:val="FootnoteReference"/>
          <w:rFonts w:cs="Arial"/>
        </w:rPr>
        <w:t xml:space="preserve"> </w:t>
      </w:r>
      <w:r w:rsidRPr="006D554D">
        <w:rPr>
          <w:szCs w:val="20"/>
        </w:rPr>
        <w:t>including the right to protection and support in relation to motherhood, pregnancy, sexuality, and bodily integrity.</w:t>
      </w:r>
      <w:r w:rsidRPr="006D554D">
        <w:rPr>
          <w:rStyle w:val="EndnoteReference"/>
          <w:rFonts w:cs="Arial"/>
          <w:szCs w:val="20"/>
        </w:rPr>
        <w:endnoteReference w:id="116"/>
      </w:r>
      <w:r w:rsidRPr="006D554D">
        <w:rPr>
          <w:szCs w:val="20"/>
        </w:rPr>
        <w:t xml:space="preserve"> </w:t>
      </w:r>
    </w:p>
    <w:p w14:paraId="6DE8D7EE" w14:textId="77777777" w:rsidR="006B04BA" w:rsidRPr="006D554D" w:rsidRDefault="006B04BA" w:rsidP="00A74744">
      <w:pPr>
        <w:spacing w:line="276" w:lineRule="auto"/>
        <w:rPr>
          <w:szCs w:val="20"/>
        </w:rPr>
      </w:pPr>
    </w:p>
    <w:p w14:paraId="18B0B0D6"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3</w:t>
      </w:r>
    </w:p>
    <w:p w14:paraId="4D7CC075"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45F0239E" w14:textId="77777777" w:rsidR="006B04BA" w:rsidRPr="006D554D" w:rsidRDefault="006B04BA" w:rsidP="00A74744">
      <w:pPr>
        <w:pStyle w:val="NormalWeb"/>
        <w:shd w:val="clear" w:color="auto" w:fill="FFFFFF"/>
        <w:spacing w:before="0" w:beforeAutospacing="0" w:after="0" w:afterAutospacing="0" w:line="276" w:lineRule="auto"/>
        <w:ind w:left="720"/>
        <w:rPr>
          <w:szCs w:val="20"/>
        </w:rPr>
      </w:pPr>
      <w:r w:rsidRPr="006D554D">
        <w:rPr>
          <w:szCs w:val="20"/>
        </w:rPr>
        <w:t>The States Parties to the present Covenant undertake to ensure the equal right of men and women to the enjoyment of all economic, social and cultural rights set forth in the present Covenant.</w:t>
      </w:r>
    </w:p>
    <w:p w14:paraId="28933972" w14:textId="77777777" w:rsidR="006B04BA" w:rsidRPr="006D554D" w:rsidRDefault="006B04BA" w:rsidP="00A74744">
      <w:pPr>
        <w:spacing w:line="276" w:lineRule="auto"/>
        <w:rPr>
          <w:szCs w:val="20"/>
        </w:rPr>
      </w:pPr>
    </w:p>
    <w:p w14:paraId="330F841C"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10</w:t>
      </w:r>
    </w:p>
    <w:p w14:paraId="754BFAC3"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7EE00DD0" w14:textId="77777777" w:rsidR="006B04BA" w:rsidRPr="00DF2249" w:rsidRDefault="006B04BA" w:rsidP="00A74744">
      <w:pPr>
        <w:spacing w:line="276" w:lineRule="auto"/>
        <w:ind w:left="720"/>
        <w:rPr>
          <w:szCs w:val="20"/>
        </w:rPr>
      </w:pPr>
      <w:r w:rsidRPr="00DF2249">
        <w:rPr>
          <w:szCs w:val="20"/>
        </w:rPr>
        <w:t>The States Parties to the present Covenant recognize that:</w:t>
      </w:r>
    </w:p>
    <w:p w14:paraId="747ED1E1" w14:textId="1FD3A7F1" w:rsidR="006B04BA" w:rsidRPr="00DF2249" w:rsidRDefault="006B7DF5" w:rsidP="00A74744">
      <w:pPr>
        <w:pStyle w:val="ListParagraph"/>
        <w:numPr>
          <w:ilvl w:val="0"/>
          <w:numId w:val="6"/>
        </w:numPr>
        <w:spacing w:after="0"/>
        <w:rPr>
          <w:szCs w:val="20"/>
        </w:rPr>
      </w:pPr>
      <w:r w:rsidRPr="006B7DF5">
        <w:rPr>
          <w:szCs w:val="20"/>
        </w:rPr>
        <w:t>The widest possible protection and assistance should be accorded to the family, which is the natural and fundamental group unit of society, particularly for its establishment and while it is responsible for the care and education of dependent children</w:t>
      </w:r>
      <w:r w:rsidR="00951A7F" w:rsidRPr="00002DAA">
        <w:rPr>
          <w:szCs w:val="20"/>
        </w:rPr>
        <w:t xml:space="preserve"> </w:t>
      </w:r>
      <w:r w:rsidR="00951A7F" w:rsidRPr="00A37004">
        <w:rPr>
          <w:szCs w:val="20"/>
        </w:rPr>
        <w:t>[…]</w:t>
      </w:r>
    </w:p>
    <w:p w14:paraId="4046A58A" w14:textId="54310316" w:rsidR="006B04BA" w:rsidRDefault="006B04BA" w:rsidP="00A74744">
      <w:pPr>
        <w:pStyle w:val="ListParagraph"/>
        <w:numPr>
          <w:ilvl w:val="0"/>
          <w:numId w:val="6"/>
        </w:numPr>
        <w:spacing w:after="0"/>
        <w:rPr>
          <w:szCs w:val="20"/>
        </w:rPr>
      </w:pPr>
      <w:r w:rsidRPr="00DF2249">
        <w:rPr>
          <w:szCs w:val="20"/>
        </w:rPr>
        <w:t>Special protection should be accorded to mothers during a reasonable per</w:t>
      </w:r>
      <w:r w:rsidR="006B7DF5">
        <w:rPr>
          <w:szCs w:val="20"/>
        </w:rPr>
        <w:t>iod before and after childbirth</w:t>
      </w:r>
    </w:p>
    <w:p w14:paraId="4297CA19" w14:textId="158AB039" w:rsidR="006B7DF5" w:rsidRPr="00DF2249" w:rsidRDefault="006B7DF5" w:rsidP="00A74744">
      <w:pPr>
        <w:pStyle w:val="ListParagraph"/>
        <w:numPr>
          <w:ilvl w:val="0"/>
          <w:numId w:val="6"/>
        </w:numPr>
        <w:spacing w:after="0"/>
        <w:rPr>
          <w:szCs w:val="20"/>
        </w:rPr>
      </w:pPr>
      <w:r w:rsidRPr="006B7DF5">
        <w:rPr>
          <w:szCs w:val="20"/>
        </w:rPr>
        <w:t>Special measures of protection and assistance should be taken on behalf of all children and</w:t>
      </w:r>
      <w:r w:rsidR="00951A7F">
        <w:rPr>
          <w:szCs w:val="20"/>
        </w:rPr>
        <w:t xml:space="preserve"> </w:t>
      </w:r>
      <w:r w:rsidRPr="006B7DF5">
        <w:rPr>
          <w:szCs w:val="20"/>
        </w:rPr>
        <w:t>young persons without any discrimination for reasons of parentage or other conditions</w:t>
      </w:r>
      <w:r w:rsidRPr="00002DAA">
        <w:rPr>
          <w:szCs w:val="20"/>
        </w:rPr>
        <w:t xml:space="preserve"> […]</w:t>
      </w:r>
    </w:p>
    <w:p w14:paraId="71498243" w14:textId="77777777" w:rsidR="006B04BA" w:rsidRDefault="006B04BA" w:rsidP="00A74744">
      <w:pPr>
        <w:spacing w:line="276" w:lineRule="auto"/>
        <w:rPr>
          <w:szCs w:val="20"/>
        </w:rPr>
      </w:pPr>
    </w:p>
    <w:p w14:paraId="3D96D867" w14:textId="66A3B595"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12</w:t>
      </w:r>
    </w:p>
    <w:p w14:paraId="5EF8CA52"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0976A301" w14:textId="77777777" w:rsidR="006B04BA" w:rsidRPr="006D554D" w:rsidRDefault="006B04BA" w:rsidP="00A74744">
      <w:pPr>
        <w:spacing w:line="276" w:lineRule="auto"/>
        <w:ind w:left="720"/>
        <w:rPr>
          <w:szCs w:val="20"/>
        </w:rPr>
      </w:pPr>
      <w:r w:rsidRPr="006D554D">
        <w:rPr>
          <w:szCs w:val="20"/>
        </w:rPr>
        <w:t>The States Parties to the present Covenant recognize the right of everyone to the enjoyment of the highest attainable standard of physical and mental health.</w:t>
      </w:r>
    </w:p>
    <w:p w14:paraId="27581077" w14:textId="77777777" w:rsidR="006B04BA" w:rsidRPr="006D554D" w:rsidRDefault="006B04BA" w:rsidP="00A74744">
      <w:pPr>
        <w:spacing w:line="276" w:lineRule="auto"/>
        <w:rPr>
          <w:szCs w:val="20"/>
        </w:rPr>
      </w:pPr>
    </w:p>
    <w:p w14:paraId="787C7A6C" w14:textId="77777777" w:rsidR="006B04BA" w:rsidRPr="00336EF0" w:rsidRDefault="006B04BA" w:rsidP="00A74744">
      <w:pPr>
        <w:pStyle w:val="NormalWeb"/>
        <w:shd w:val="clear" w:color="auto" w:fill="FFFFFF"/>
        <w:spacing w:before="0" w:beforeAutospacing="0" w:after="0" w:afterAutospacing="0" w:line="276" w:lineRule="auto"/>
        <w:rPr>
          <w:i/>
          <w:color w:val="003366"/>
          <w:szCs w:val="20"/>
        </w:rPr>
      </w:pPr>
      <w:r w:rsidRPr="00336EF0">
        <w:rPr>
          <w:rStyle w:val="Strong"/>
          <w:i/>
          <w:iCs/>
          <w:color w:val="003366"/>
          <w:szCs w:val="20"/>
        </w:rPr>
        <w:t xml:space="preserve">Article </w:t>
      </w:r>
      <w:r>
        <w:rPr>
          <w:rStyle w:val="Strong"/>
          <w:i/>
          <w:iCs/>
          <w:color w:val="003366"/>
          <w:szCs w:val="20"/>
        </w:rPr>
        <w:t>13</w:t>
      </w:r>
    </w:p>
    <w:p w14:paraId="5A716F3A" w14:textId="77777777" w:rsidR="006B04BA" w:rsidRPr="006D554D" w:rsidRDefault="006B04BA" w:rsidP="00A74744">
      <w:pPr>
        <w:pStyle w:val="NormalWeb"/>
        <w:shd w:val="clear" w:color="auto" w:fill="FFFFFF"/>
        <w:spacing w:before="0" w:beforeAutospacing="0" w:after="0" w:afterAutospacing="0" w:line="276" w:lineRule="auto"/>
        <w:rPr>
          <w:szCs w:val="20"/>
        </w:rPr>
      </w:pPr>
    </w:p>
    <w:p w14:paraId="4CC4F6C9" w14:textId="4472E189" w:rsidR="006B04BA" w:rsidRPr="006D554D" w:rsidRDefault="006B7DF5" w:rsidP="00A74744">
      <w:pPr>
        <w:spacing w:line="276" w:lineRule="auto"/>
        <w:ind w:left="720"/>
        <w:rPr>
          <w:szCs w:val="20"/>
        </w:rPr>
      </w:pPr>
      <w:r w:rsidRPr="006B7DF5">
        <w:rPr>
          <w:szCs w:val="20"/>
        </w:rPr>
        <w:t xml:space="preserve">The States Parties to the present Covenant recognize the right of everyone to education. They agree that education shall be directed to the full development of the human personality and the sense of its dignity, and shall strengthen the respect for human </w:t>
      </w:r>
      <w:r>
        <w:rPr>
          <w:szCs w:val="20"/>
        </w:rPr>
        <w:t>rights and fundamental freedoms</w:t>
      </w:r>
      <w:r w:rsidR="006B04BA" w:rsidRPr="006D554D">
        <w:rPr>
          <w:szCs w:val="20"/>
        </w:rPr>
        <w:t xml:space="preserve"> […].</w:t>
      </w:r>
    </w:p>
    <w:p w14:paraId="34503748" w14:textId="77777777" w:rsidR="006B04BA" w:rsidRDefault="006B04BA" w:rsidP="00A74744">
      <w:pPr>
        <w:spacing w:line="276" w:lineRule="auto"/>
        <w:rPr>
          <w:szCs w:val="20"/>
        </w:rPr>
      </w:pPr>
    </w:p>
    <w:p w14:paraId="04658AFE" w14:textId="391B187E" w:rsidR="006B04BA" w:rsidRPr="002B2962" w:rsidRDefault="006B04BA" w:rsidP="006B04BA">
      <w:pPr>
        <w:pStyle w:val="Heading2"/>
      </w:pPr>
      <w:r w:rsidRPr="002B2962">
        <w:lastRenderedPageBreak/>
        <w:t>Convention on the Rights of the Child (CRC)</w:t>
      </w:r>
    </w:p>
    <w:p w14:paraId="4691F0D7" w14:textId="77777777" w:rsidR="006B04BA" w:rsidRPr="006D554D" w:rsidRDefault="006B04BA" w:rsidP="00A74744">
      <w:pPr>
        <w:spacing w:line="276" w:lineRule="auto"/>
        <w:rPr>
          <w:szCs w:val="20"/>
        </w:rPr>
      </w:pPr>
    </w:p>
    <w:p w14:paraId="67D13548" w14:textId="06432761" w:rsidR="006B04BA" w:rsidRPr="006D554D" w:rsidRDefault="006B04BA" w:rsidP="00A74744">
      <w:pPr>
        <w:spacing w:line="276" w:lineRule="auto"/>
        <w:rPr>
          <w:szCs w:val="20"/>
        </w:rPr>
      </w:pPr>
      <w:r w:rsidRPr="006D554D">
        <w:rPr>
          <w:szCs w:val="20"/>
        </w:rPr>
        <w:t xml:space="preserve">The </w:t>
      </w:r>
      <w:r w:rsidRPr="006D554D">
        <w:rPr>
          <w:i/>
          <w:szCs w:val="20"/>
        </w:rPr>
        <w:t>Convention on the Rights of the Child</w:t>
      </w:r>
      <w:r w:rsidRPr="006D554D">
        <w:rPr>
          <w:szCs w:val="20"/>
        </w:rPr>
        <w:t xml:space="preserve"> (CRC)</w:t>
      </w:r>
      <w:r w:rsidRPr="006D554D">
        <w:rPr>
          <w:rStyle w:val="EndnoteReference"/>
          <w:szCs w:val="20"/>
        </w:rPr>
        <w:endnoteReference w:id="117"/>
      </w:r>
      <w:r w:rsidRPr="006D554D">
        <w:rPr>
          <w:szCs w:val="20"/>
        </w:rPr>
        <w:t xml:space="preserve"> was ratified by Australia in 1990.</w:t>
      </w:r>
      <w:r w:rsidRPr="006D554D">
        <w:rPr>
          <w:rStyle w:val="EndnoteReference"/>
          <w:rFonts w:cs="Arial"/>
          <w:szCs w:val="20"/>
        </w:rPr>
        <w:endnoteReference w:id="118"/>
      </w:r>
      <w:r w:rsidRPr="006D554D">
        <w:rPr>
          <w:szCs w:val="20"/>
        </w:rPr>
        <w:t xml:space="preserve"> It sets out the specific ways that human rights apply to all children and young people up to the age of 18 years. Gender is a key factor in implementation of the Convention, which recognises that policies</w:t>
      </w:r>
      <w:r w:rsidRPr="006D554D">
        <w:rPr>
          <w:szCs w:val="20"/>
          <w:lang w:val="en-GB"/>
        </w:rPr>
        <w:t xml:space="preserve">, programs and other measures should be grounded in a broad approach to gender equality that ensures young women’s full political participation; social and economic empowerment; recognition of equal rights related to sexual and reproductive health; and equal access to information, education, justice and security, including the elimination of all forms of sexual and gender-based violence. </w:t>
      </w:r>
      <w:r w:rsidRPr="006D554D">
        <w:rPr>
          <w:rFonts w:eastAsia="Calibri"/>
          <w:szCs w:val="20"/>
        </w:rPr>
        <w:t>The CRC specifically recognises that girls with disability are often more vulnerable to discrimination due to gender discrimination, and requires that States pay particular attention to girls with disability by taking the necessary measures, (and when needed extra measures), in order to ensure that they are well protected, have access to all services and are fully included in society.</w:t>
      </w:r>
      <w:r w:rsidRPr="006D554D">
        <w:rPr>
          <w:rStyle w:val="EndnoteReference"/>
          <w:rFonts w:eastAsia="Calibri" w:cs="Arial"/>
          <w:szCs w:val="20"/>
        </w:rPr>
        <w:endnoteReference w:id="119"/>
      </w:r>
      <w:r w:rsidRPr="006D554D">
        <w:rPr>
          <w:szCs w:val="20"/>
        </w:rPr>
        <w:t xml:space="preserve"> The right of all children to be heard and taken seriously constitutes one of the fundamental values of the CRC. It is the right of every child, without exception.</w:t>
      </w:r>
      <w:r w:rsidRPr="006D554D">
        <w:rPr>
          <w:rStyle w:val="EndnoteReference"/>
          <w:szCs w:val="20"/>
        </w:rPr>
        <w:endnoteReference w:id="120"/>
      </w:r>
      <w:r w:rsidRPr="006D554D">
        <w:rPr>
          <w:szCs w:val="20"/>
        </w:rPr>
        <w:t xml:space="preserve"> </w:t>
      </w:r>
    </w:p>
    <w:p w14:paraId="5FF5E871" w14:textId="77777777" w:rsidR="006B04BA" w:rsidRDefault="006B04BA" w:rsidP="00A74744">
      <w:pPr>
        <w:spacing w:line="276" w:lineRule="auto"/>
        <w:rPr>
          <w:szCs w:val="20"/>
        </w:rPr>
      </w:pPr>
    </w:p>
    <w:p w14:paraId="43750E5D" w14:textId="16044AF7" w:rsidR="006B7DF5" w:rsidRPr="00336EF0" w:rsidRDefault="006B7DF5"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2</w:t>
      </w:r>
    </w:p>
    <w:p w14:paraId="7CB4DEB9" w14:textId="77777777" w:rsidR="006B7DF5" w:rsidRPr="006D554D" w:rsidRDefault="006B7DF5" w:rsidP="00A74744">
      <w:pPr>
        <w:spacing w:line="276" w:lineRule="auto"/>
        <w:rPr>
          <w:szCs w:val="20"/>
        </w:rPr>
      </w:pPr>
    </w:p>
    <w:p w14:paraId="0C4178F5" w14:textId="3DBC9709" w:rsidR="006B7DF5" w:rsidRPr="006B7DF5" w:rsidRDefault="006B7DF5" w:rsidP="00A74744">
      <w:pPr>
        <w:spacing w:line="276" w:lineRule="auto"/>
        <w:ind w:left="720"/>
        <w:rPr>
          <w:szCs w:val="20"/>
        </w:rPr>
      </w:pPr>
      <w:r w:rsidRPr="006B7DF5">
        <w:rPr>
          <w:szCs w:val="20"/>
        </w:rPr>
        <w:t>States Parties shall respect and ensure the rights set forth in the present Convention to each child within their jurisdiction without discrimination of any kind, irrespective of the child's or his or her parent's or legal guardian's race, colour, sex, language, religion, political or other opinion, national, ethnic or social origin, property, disability, birth or other status.</w:t>
      </w:r>
    </w:p>
    <w:p w14:paraId="6595F9A8" w14:textId="77777777" w:rsidR="006B7DF5" w:rsidRDefault="006B7DF5" w:rsidP="00A74744">
      <w:pPr>
        <w:spacing w:line="276" w:lineRule="auto"/>
        <w:rPr>
          <w:szCs w:val="20"/>
        </w:rPr>
      </w:pPr>
    </w:p>
    <w:p w14:paraId="2C0DDC5B" w14:textId="06FAFBAE" w:rsidR="006B7DF5" w:rsidRDefault="006B7DF5" w:rsidP="00A74744">
      <w:pPr>
        <w:spacing w:line="276" w:lineRule="auto"/>
        <w:ind w:left="720"/>
        <w:rPr>
          <w:szCs w:val="20"/>
        </w:rPr>
      </w:pPr>
      <w:r w:rsidRPr="006B7DF5">
        <w:rPr>
          <w:szCs w:val="20"/>
        </w:rPr>
        <w:t>States Parties shall take all appropriate measures to ensure that the child is protected against all forms of discrimination or punishment on the basis of the status, activities, expressed opinions, or beliefs of the child's parents, legal guardians, or family members.</w:t>
      </w:r>
    </w:p>
    <w:p w14:paraId="2ACB6A9F" w14:textId="77777777" w:rsidR="006B7DF5" w:rsidRPr="006D554D" w:rsidRDefault="006B7DF5" w:rsidP="00A74744">
      <w:pPr>
        <w:spacing w:line="276" w:lineRule="auto"/>
        <w:rPr>
          <w:szCs w:val="20"/>
        </w:rPr>
      </w:pPr>
    </w:p>
    <w:p w14:paraId="77E3165B" w14:textId="77777777" w:rsidR="006B04BA" w:rsidRPr="00336EF0" w:rsidRDefault="006B04BA"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9</w:t>
      </w:r>
    </w:p>
    <w:p w14:paraId="5DDDA30F" w14:textId="77777777" w:rsidR="006B04BA" w:rsidRPr="006D554D" w:rsidRDefault="006B04BA" w:rsidP="00A74744">
      <w:pPr>
        <w:spacing w:line="276" w:lineRule="auto"/>
        <w:rPr>
          <w:szCs w:val="20"/>
        </w:rPr>
      </w:pPr>
    </w:p>
    <w:p w14:paraId="1AC555FC" w14:textId="77777777" w:rsidR="006B04BA" w:rsidRPr="006D554D" w:rsidRDefault="006B04BA" w:rsidP="00A74744">
      <w:pPr>
        <w:spacing w:line="276" w:lineRule="auto"/>
        <w:ind w:left="720"/>
        <w:rPr>
          <w:szCs w:val="20"/>
        </w:rPr>
      </w:pPr>
      <w:r w:rsidRPr="006D554D">
        <w:rPr>
          <w:szCs w:val="20"/>
        </w:rPr>
        <w:t>States Parties shall ensure that a child shall not be separated from his or her parents against their will […]</w:t>
      </w:r>
    </w:p>
    <w:p w14:paraId="1F806EBA" w14:textId="77777777" w:rsidR="006B04BA" w:rsidRDefault="006B04BA" w:rsidP="00A74744">
      <w:pPr>
        <w:spacing w:line="276" w:lineRule="auto"/>
        <w:rPr>
          <w:szCs w:val="20"/>
        </w:rPr>
      </w:pPr>
    </w:p>
    <w:p w14:paraId="1B8A2EC3" w14:textId="0FA2DBC2" w:rsidR="009761D8" w:rsidRPr="00336EF0" w:rsidRDefault="009761D8"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12</w:t>
      </w:r>
    </w:p>
    <w:p w14:paraId="1F30A4DE" w14:textId="77777777" w:rsidR="009761D8" w:rsidRPr="006D554D" w:rsidRDefault="009761D8" w:rsidP="00A74744">
      <w:pPr>
        <w:spacing w:line="276" w:lineRule="auto"/>
        <w:rPr>
          <w:szCs w:val="20"/>
        </w:rPr>
      </w:pPr>
    </w:p>
    <w:p w14:paraId="68E922C8" w14:textId="75D55613" w:rsidR="009761D8" w:rsidRDefault="009761D8" w:rsidP="00A74744">
      <w:pPr>
        <w:spacing w:line="276" w:lineRule="auto"/>
        <w:ind w:left="720"/>
        <w:rPr>
          <w:szCs w:val="20"/>
        </w:rPr>
      </w:pPr>
      <w:r w:rsidRPr="009761D8">
        <w:rPr>
          <w:szCs w:val="20"/>
        </w:rPr>
        <w:t>States Parties shall assure to the child who is capable of forming his or her own views the right to express those views freely in all matters affecting the child, the views of the child being given due weight in accordance with the age and maturity of the child.</w:t>
      </w:r>
    </w:p>
    <w:p w14:paraId="52E849F1" w14:textId="77777777" w:rsidR="009761D8" w:rsidRPr="006D554D" w:rsidRDefault="009761D8" w:rsidP="00A74744">
      <w:pPr>
        <w:spacing w:line="276" w:lineRule="auto"/>
        <w:rPr>
          <w:szCs w:val="20"/>
        </w:rPr>
      </w:pPr>
    </w:p>
    <w:p w14:paraId="1D24A8AB" w14:textId="77777777" w:rsidR="006B04BA" w:rsidRPr="00336EF0" w:rsidRDefault="006B04BA"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13</w:t>
      </w:r>
    </w:p>
    <w:p w14:paraId="22676C75" w14:textId="77777777" w:rsidR="006B04BA" w:rsidRPr="006D554D" w:rsidRDefault="006B04BA" w:rsidP="00A74744">
      <w:pPr>
        <w:shd w:val="clear" w:color="auto" w:fill="FFFFFF"/>
        <w:spacing w:line="276" w:lineRule="auto"/>
        <w:rPr>
          <w:szCs w:val="20"/>
        </w:rPr>
      </w:pPr>
    </w:p>
    <w:p w14:paraId="74B89127" w14:textId="77777777" w:rsidR="006B04BA" w:rsidRPr="006D554D" w:rsidRDefault="006B04BA" w:rsidP="00A74744">
      <w:pPr>
        <w:shd w:val="clear" w:color="auto" w:fill="FFFFFF"/>
        <w:spacing w:line="276" w:lineRule="auto"/>
        <w:ind w:left="426"/>
        <w:rPr>
          <w:rFonts w:eastAsia="Times New Roman"/>
          <w:szCs w:val="20"/>
        </w:rPr>
      </w:pPr>
      <w:r w:rsidRPr="006D554D">
        <w:rPr>
          <w:szCs w:val="20"/>
        </w:rPr>
        <w:t>The child shall have the right to freedom of expression; this right shall include freedom to seek, receive and impart information […]</w:t>
      </w:r>
    </w:p>
    <w:p w14:paraId="67A57E66" w14:textId="77777777" w:rsidR="006B04BA" w:rsidRPr="006D554D" w:rsidRDefault="006B04BA" w:rsidP="00A74744">
      <w:pPr>
        <w:spacing w:line="276" w:lineRule="auto"/>
        <w:rPr>
          <w:szCs w:val="20"/>
        </w:rPr>
      </w:pPr>
    </w:p>
    <w:p w14:paraId="52EF0B5C" w14:textId="77777777" w:rsidR="006B04BA" w:rsidRPr="00336EF0" w:rsidRDefault="006B04BA"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16</w:t>
      </w:r>
    </w:p>
    <w:p w14:paraId="3793AF60" w14:textId="77777777" w:rsidR="006B04BA" w:rsidRPr="006D554D" w:rsidRDefault="006B04BA" w:rsidP="00A74744">
      <w:pPr>
        <w:spacing w:line="276" w:lineRule="auto"/>
        <w:rPr>
          <w:szCs w:val="20"/>
        </w:rPr>
      </w:pPr>
    </w:p>
    <w:p w14:paraId="37BBBF61" w14:textId="77777777" w:rsidR="006B04BA" w:rsidRPr="006D554D" w:rsidRDefault="006B04BA" w:rsidP="00A74744">
      <w:pPr>
        <w:spacing w:line="276" w:lineRule="auto"/>
        <w:ind w:left="720"/>
        <w:rPr>
          <w:szCs w:val="20"/>
        </w:rPr>
      </w:pPr>
      <w:r w:rsidRPr="006D554D">
        <w:rPr>
          <w:szCs w:val="20"/>
        </w:rPr>
        <w:t>No child shall be subjected to arbitrary or unlawful interference with his or her privacy, family, home or correspondence […]</w:t>
      </w:r>
    </w:p>
    <w:p w14:paraId="429F3E89" w14:textId="77777777" w:rsidR="009761D8" w:rsidRPr="006D554D" w:rsidRDefault="009761D8" w:rsidP="00A74744">
      <w:pPr>
        <w:spacing w:line="276" w:lineRule="auto"/>
        <w:rPr>
          <w:szCs w:val="20"/>
        </w:rPr>
      </w:pPr>
    </w:p>
    <w:p w14:paraId="722EE8E1" w14:textId="23B1D4F7" w:rsidR="009761D8" w:rsidRPr="00336EF0" w:rsidRDefault="009761D8"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18</w:t>
      </w:r>
    </w:p>
    <w:p w14:paraId="0CA8FB26" w14:textId="77777777" w:rsidR="009761D8" w:rsidRPr="006D554D" w:rsidRDefault="009761D8" w:rsidP="00A74744">
      <w:pPr>
        <w:spacing w:line="276" w:lineRule="auto"/>
        <w:rPr>
          <w:szCs w:val="20"/>
        </w:rPr>
      </w:pPr>
    </w:p>
    <w:p w14:paraId="763898E2" w14:textId="53721040" w:rsidR="009761D8" w:rsidRDefault="009761D8" w:rsidP="00A74744">
      <w:pPr>
        <w:spacing w:line="276" w:lineRule="auto"/>
        <w:ind w:left="720"/>
        <w:rPr>
          <w:szCs w:val="20"/>
        </w:rPr>
      </w:pPr>
      <w:r w:rsidRPr="009761D8">
        <w:rPr>
          <w:szCs w:val="20"/>
        </w:rPr>
        <w:t>For the purpose of guaranteeing and promoting the rights set forth in the present Convention, States Parties shall render appropriate assistance to parents and legal guardians in the performance of their child-rearing responsibilities</w:t>
      </w:r>
      <w:r>
        <w:rPr>
          <w:szCs w:val="20"/>
        </w:rPr>
        <w:t xml:space="preserve"> </w:t>
      </w:r>
      <w:r w:rsidRPr="006D554D">
        <w:rPr>
          <w:szCs w:val="20"/>
        </w:rPr>
        <w:t>[…]</w:t>
      </w:r>
    </w:p>
    <w:p w14:paraId="116106C6" w14:textId="77777777" w:rsidR="009761D8" w:rsidRPr="006D554D" w:rsidRDefault="009761D8" w:rsidP="00A74744">
      <w:pPr>
        <w:spacing w:line="276" w:lineRule="auto"/>
        <w:rPr>
          <w:szCs w:val="20"/>
        </w:rPr>
      </w:pPr>
    </w:p>
    <w:p w14:paraId="65379264" w14:textId="77777777" w:rsidR="006B04BA" w:rsidRPr="00336EF0" w:rsidRDefault="006B04BA"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19</w:t>
      </w:r>
    </w:p>
    <w:p w14:paraId="1FF7F5F9" w14:textId="77777777" w:rsidR="006B04BA" w:rsidRPr="006D554D" w:rsidRDefault="006B04BA" w:rsidP="00A74744">
      <w:pPr>
        <w:spacing w:line="276" w:lineRule="auto"/>
        <w:rPr>
          <w:szCs w:val="20"/>
        </w:rPr>
      </w:pPr>
    </w:p>
    <w:p w14:paraId="06A41DAA" w14:textId="77777777" w:rsidR="006B04BA" w:rsidRPr="006D554D" w:rsidRDefault="006B04BA" w:rsidP="00A74744">
      <w:pPr>
        <w:spacing w:line="276" w:lineRule="auto"/>
        <w:ind w:left="720"/>
        <w:rPr>
          <w:szCs w:val="20"/>
        </w:rPr>
      </w:pPr>
      <w:r w:rsidRPr="006D554D">
        <w:rPr>
          <w:szCs w:val="20"/>
        </w:rPr>
        <w:t>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p>
    <w:p w14:paraId="6112ABD1" w14:textId="77777777" w:rsidR="006B04BA" w:rsidRPr="006D554D" w:rsidRDefault="006B04BA" w:rsidP="00A74744">
      <w:pPr>
        <w:spacing w:line="276" w:lineRule="auto"/>
        <w:ind w:left="720"/>
        <w:rPr>
          <w:szCs w:val="20"/>
        </w:rPr>
      </w:pPr>
    </w:p>
    <w:p w14:paraId="24565F72" w14:textId="0738F765" w:rsidR="006B04BA" w:rsidRPr="006D554D" w:rsidRDefault="006B04BA" w:rsidP="00A74744">
      <w:pPr>
        <w:spacing w:line="276" w:lineRule="auto"/>
        <w:ind w:left="720"/>
        <w:rPr>
          <w:szCs w:val="20"/>
        </w:rPr>
      </w:pPr>
      <w:r w:rsidRPr="006D554D">
        <w:rPr>
          <w:szCs w:val="20"/>
        </w:rPr>
        <w:t>Such protective measures should, as appropriate, include effective procedures for the establishment of social programmes to provide necessary support for the child and for those who have the care of the child</w:t>
      </w:r>
      <w:r w:rsidR="009761D8">
        <w:rPr>
          <w:szCs w:val="20"/>
        </w:rPr>
        <w:t xml:space="preserve"> </w:t>
      </w:r>
      <w:r w:rsidR="009761D8" w:rsidRPr="006D554D">
        <w:rPr>
          <w:szCs w:val="20"/>
        </w:rPr>
        <w:t>[…]</w:t>
      </w:r>
    </w:p>
    <w:p w14:paraId="039F3EA4" w14:textId="77777777" w:rsidR="006B04BA" w:rsidRPr="006D554D" w:rsidRDefault="006B04BA" w:rsidP="00A74744">
      <w:pPr>
        <w:spacing w:line="276" w:lineRule="auto"/>
        <w:rPr>
          <w:szCs w:val="20"/>
        </w:rPr>
      </w:pPr>
    </w:p>
    <w:p w14:paraId="0F32C005" w14:textId="77777777" w:rsidR="006B04BA" w:rsidRPr="00336EF0" w:rsidRDefault="006B04BA" w:rsidP="00A74744">
      <w:pPr>
        <w:spacing w:line="276" w:lineRule="auto"/>
        <w:rPr>
          <w:rFonts w:eastAsia="Times New Roman"/>
          <w:b/>
          <w:i/>
          <w:color w:val="003366"/>
          <w:szCs w:val="20"/>
        </w:rPr>
      </w:pPr>
      <w:r w:rsidRPr="00336EF0">
        <w:rPr>
          <w:rFonts w:eastAsia="Times New Roman"/>
          <w:b/>
          <w:i/>
          <w:color w:val="003366"/>
          <w:szCs w:val="20"/>
        </w:rPr>
        <w:t>Article 23</w:t>
      </w:r>
    </w:p>
    <w:p w14:paraId="28FD3A43" w14:textId="77777777" w:rsidR="006B04BA" w:rsidRPr="006D554D" w:rsidRDefault="006B04BA" w:rsidP="00A74744">
      <w:pPr>
        <w:spacing w:line="276" w:lineRule="auto"/>
        <w:rPr>
          <w:rFonts w:eastAsia="Times New Roman"/>
          <w:szCs w:val="20"/>
        </w:rPr>
      </w:pPr>
    </w:p>
    <w:p w14:paraId="7F4AD670" w14:textId="04A7ACEA" w:rsidR="009761D8" w:rsidRPr="009761D8" w:rsidRDefault="009761D8" w:rsidP="00A74744">
      <w:pPr>
        <w:pStyle w:val="ListParagraph"/>
        <w:spacing w:after="0"/>
        <w:rPr>
          <w:rFonts w:eastAsia="Times New Roman"/>
          <w:szCs w:val="20"/>
          <w:shd w:val="clear" w:color="auto" w:fill="FFFFFF"/>
        </w:rPr>
      </w:pPr>
      <w:r w:rsidRPr="009761D8">
        <w:rPr>
          <w:rFonts w:eastAsia="Times New Roman"/>
          <w:szCs w:val="20"/>
          <w:shd w:val="clear" w:color="auto" w:fill="FFFFFF"/>
        </w:rPr>
        <w:t>States Parties recognize that a mentally or physically disabled child should enjoy a full and decent life, in conditions which ensure dignity, promote self-reliance and facilitate the child's active participation in the community.</w:t>
      </w:r>
    </w:p>
    <w:p w14:paraId="2FA14E7F" w14:textId="77777777" w:rsidR="009761D8" w:rsidRDefault="009761D8" w:rsidP="00A74744">
      <w:pPr>
        <w:pStyle w:val="ListParagraph"/>
        <w:spacing w:after="0"/>
        <w:rPr>
          <w:rFonts w:eastAsia="Times New Roman"/>
          <w:szCs w:val="20"/>
          <w:shd w:val="clear" w:color="auto" w:fill="FFFFFF"/>
        </w:rPr>
      </w:pPr>
    </w:p>
    <w:p w14:paraId="75117B46" w14:textId="5A4D2E89" w:rsidR="009761D8" w:rsidRDefault="009761D8" w:rsidP="00A74744">
      <w:pPr>
        <w:pStyle w:val="ListParagraph"/>
        <w:spacing w:after="0"/>
        <w:rPr>
          <w:rFonts w:eastAsia="Times New Roman"/>
          <w:szCs w:val="20"/>
          <w:shd w:val="clear" w:color="auto" w:fill="FFFFFF"/>
        </w:rPr>
      </w:pPr>
      <w:r w:rsidRPr="009761D8">
        <w:rPr>
          <w:rFonts w:eastAsia="Times New Roman"/>
          <w:szCs w:val="20"/>
          <w:shd w:val="clear" w:color="auto" w:fill="FFFFFF"/>
        </w:rPr>
        <w:t>States Parties recognize the right of the disabled child to special care and shall encourage and ensure the extension, subject to available resources, to the eligible child and those responsible for his or her care, of assistance for which application is made and which is appropriate to the child's condition and to the circumstances of the parents or others caring for the child.</w:t>
      </w:r>
    </w:p>
    <w:p w14:paraId="5DFF13C9" w14:textId="77777777" w:rsidR="009761D8" w:rsidRPr="009761D8" w:rsidRDefault="009761D8" w:rsidP="00A74744">
      <w:pPr>
        <w:pStyle w:val="ListParagraph"/>
        <w:spacing w:after="0"/>
        <w:rPr>
          <w:rFonts w:eastAsia="Times New Roman"/>
          <w:szCs w:val="20"/>
          <w:shd w:val="clear" w:color="auto" w:fill="FFFFFF"/>
        </w:rPr>
      </w:pPr>
    </w:p>
    <w:p w14:paraId="15B0E9E5" w14:textId="06243597" w:rsidR="006B04BA" w:rsidRPr="006D554D" w:rsidRDefault="009761D8" w:rsidP="00A74744">
      <w:pPr>
        <w:pStyle w:val="ListParagraph"/>
        <w:spacing w:after="0"/>
        <w:rPr>
          <w:rFonts w:eastAsia="Times New Roman"/>
          <w:szCs w:val="20"/>
        </w:rPr>
      </w:pPr>
      <w:r w:rsidRPr="009761D8">
        <w:rPr>
          <w:rFonts w:eastAsia="Times New Roman"/>
          <w:szCs w:val="20"/>
          <w:shd w:val="clear" w:color="auto" w:fill="FFFFFF"/>
        </w:rPr>
        <w:t xml:space="preserve">Recognizing the special needs of a disabled child, assistance </w:t>
      </w:r>
      <w:r w:rsidRPr="006D554D">
        <w:rPr>
          <w:szCs w:val="20"/>
        </w:rPr>
        <w:t>[…]</w:t>
      </w:r>
      <w:r>
        <w:rPr>
          <w:rFonts w:eastAsia="Times New Roman"/>
          <w:szCs w:val="20"/>
          <w:shd w:val="clear" w:color="auto" w:fill="FFFFFF"/>
        </w:rPr>
        <w:t xml:space="preserve"> </w:t>
      </w:r>
      <w:r w:rsidRPr="009761D8">
        <w:rPr>
          <w:rFonts w:eastAsia="Times New Roman"/>
          <w:szCs w:val="20"/>
          <w:shd w:val="clear" w:color="auto" w:fill="FFFFFF"/>
        </w:rPr>
        <w:t>shall be designed to ensure that the disabled child has effective access to and receives education, training, health care services, rehabilitation services, preparation for employment and recreation opportunities in a manner conducive to the child's achieving the fullest possible social integration and individual development, including his or her cultural and spiritual development</w:t>
      </w:r>
      <w:r>
        <w:rPr>
          <w:rFonts w:eastAsia="Times New Roman"/>
          <w:szCs w:val="20"/>
          <w:shd w:val="clear" w:color="auto" w:fill="FFFFFF"/>
        </w:rPr>
        <w:t>.</w:t>
      </w:r>
    </w:p>
    <w:p w14:paraId="3F09A998" w14:textId="77777777" w:rsidR="006B04BA" w:rsidRPr="006D554D" w:rsidRDefault="006B04BA" w:rsidP="00A74744">
      <w:pPr>
        <w:spacing w:line="276" w:lineRule="auto"/>
        <w:rPr>
          <w:szCs w:val="20"/>
        </w:rPr>
      </w:pPr>
    </w:p>
    <w:p w14:paraId="70BBF6EB" w14:textId="77777777" w:rsidR="006B04BA" w:rsidRPr="00336EF0" w:rsidRDefault="006B04BA" w:rsidP="00A74744">
      <w:pPr>
        <w:spacing w:line="276" w:lineRule="auto"/>
        <w:rPr>
          <w:rFonts w:eastAsia="Times New Roman"/>
          <w:b/>
          <w:i/>
          <w:color w:val="003366"/>
          <w:szCs w:val="20"/>
        </w:rPr>
      </w:pPr>
      <w:r w:rsidRPr="00336EF0">
        <w:rPr>
          <w:rFonts w:eastAsia="Times New Roman"/>
          <w:b/>
          <w:i/>
          <w:color w:val="003366"/>
          <w:szCs w:val="20"/>
        </w:rPr>
        <w:t>Article 2</w:t>
      </w:r>
      <w:r>
        <w:rPr>
          <w:rFonts w:eastAsia="Times New Roman"/>
          <w:b/>
          <w:i/>
          <w:color w:val="003366"/>
          <w:szCs w:val="20"/>
        </w:rPr>
        <w:t>4</w:t>
      </w:r>
    </w:p>
    <w:p w14:paraId="75FC993E" w14:textId="77777777" w:rsidR="006B04BA" w:rsidRPr="006D554D" w:rsidRDefault="006B04BA" w:rsidP="00A74744">
      <w:pPr>
        <w:spacing w:line="276" w:lineRule="auto"/>
        <w:rPr>
          <w:rFonts w:eastAsia="Times New Roman"/>
          <w:szCs w:val="20"/>
        </w:rPr>
      </w:pPr>
    </w:p>
    <w:p w14:paraId="768FD3BC" w14:textId="48F741BF" w:rsidR="006B04BA" w:rsidRPr="006D554D" w:rsidRDefault="009761D8" w:rsidP="00A74744">
      <w:pPr>
        <w:pStyle w:val="NormalWeb"/>
        <w:shd w:val="clear" w:color="auto" w:fill="FFFFFF"/>
        <w:spacing w:before="0" w:beforeAutospacing="0" w:after="0" w:afterAutospacing="0" w:line="276" w:lineRule="auto"/>
        <w:ind w:left="720"/>
        <w:rPr>
          <w:szCs w:val="20"/>
        </w:rPr>
      </w:pPr>
      <w:r w:rsidRPr="009761D8">
        <w:rPr>
          <w:szCs w:val="20"/>
        </w:rPr>
        <w:t>States Parties recognize the right of the child to the enjoyment of the highest attainable standard of health and to facilities for the treatment of illness and rehabilitation of health. States Parties shall strive to ensure that no child is deprived of his or her right of access to such health care services.</w:t>
      </w:r>
      <w:r w:rsidR="006B04BA" w:rsidRPr="006D554D">
        <w:rPr>
          <w:szCs w:val="20"/>
        </w:rPr>
        <w:t xml:space="preserve"> </w:t>
      </w:r>
    </w:p>
    <w:p w14:paraId="06BAC903" w14:textId="77777777" w:rsidR="006B04BA" w:rsidRDefault="006B04BA" w:rsidP="00A74744">
      <w:pPr>
        <w:pStyle w:val="NormalWeb"/>
        <w:shd w:val="clear" w:color="auto" w:fill="FFFFFF"/>
        <w:spacing w:before="0" w:beforeAutospacing="0" w:after="0" w:afterAutospacing="0" w:line="276" w:lineRule="auto"/>
        <w:ind w:left="720"/>
        <w:rPr>
          <w:szCs w:val="20"/>
        </w:rPr>
      </w:pPr>
    </w:p>
    <w:p w14:paraId="295C45FF" w14:textId="6C60E123" w:rsidR="00A1746E" w:rsidRDefault="00A1746E" w:rsidP="00A74744">
      <w:pPr>
        <w:pStyle w:val="NormalWeb"/>
        <w:shd w:val="clear" w:color="auto" w:fill="FFFFFF"/>
        <w:spacing w:before="0" w:beforeAutospacing="0" w:after="0" w:afterAutospacing="0" w:line="276" w:lineRule="auto"/>
        <w:ind w:left="720"/>
        <w:rPr>
          <w:szCs w:val="20"/>
        </w:rPr>
      </w:pPr>
      <w:r w:rsidRPr="00A1746E">
        <w:rPr>
          <w:szCs w:val="20"/>
        </w:rPr>
        <w:t xml:space="preserve">States Parties shall </w:t>
      </w:r>
      <w:r>
        <w:rPr>
          <w:szCs w:val="20"/>
        </w:rPr>
        <w:t>[…]</w:t>
      </w:r>
      <w:r w:rsidRPr="00A1746E">
        <w:rPr>
          <w:szCs w:val="20"/>
        </w:rPr>
        <w:t xml:space="preserve"> </w:t>
      </w:r>
      <w:r>
        <w:rPr>
          <w:szCs w:val="20"/>
        </w:rPr>
        <w:t xml:space="preserve">shall </w:t>
      </w:r>
      <w:r w:rsidRPr="00A1746E">
        <w:rPr>
          <w:szCs w:val="20"/>
        </w:rPr>
        <w:t>take appropriate measures:</w:t>
      </w:r>
    </w:p>
    <w:p w14:paraId="53F6133D" w14:textId="77777777" w:rsidR="00A1746E" w:rsidRDefault="00A1746E" w:rsidP="00A74744">
      <w:pPr>
        <w:pStyle w:val="NormalWeb"/>
        <w:shd w:val="clear" w:color="auto" w:fill="FFFFFF"/>
        <w:spacing w:before="0" w:beforeAutospacing="0" w:after="0" w:afterAutospacing="0" w:line="276" w:lineRule="auto"/>
        <w:ind w:left="720"/>
        <w:rPr>
          <w:szCs w:val="20"/>
        </w:rPr>
      </w:pPr>
    </w:p>
    <w:p w14:paraId="55D37D9A" w14:textId="77777777" w:rsidR="00A1746E" w:rsidRDefault="00A1746E" w:rsidP="00A74744">
      <w:pPr>
        <w:pStyle w:val="NormalWeb"/>
        <w:numPr>
          <w:ilvl w:val="0"/>
          <w:numId w:val="14"/>
        </w:numPr>
        <w:shd w:val="clear" w:color="auto" w:fill="FFFFFF"/>
        <w:spacing w:before="0" w:beforeAutospacing="0" w:after="0" w:afterAutospacing="0" w:line="276" w:lineRule="auto"/>
        <w:rPr>
          <w:szCs w:val="20"/>
        </w:rPr>
      </w:pPr>
      <w:r w:rsidRPr="00A1746E">
        <w:rPr>
          <w:szCs w:val="20"/>
        </w:rPr>
        <w:t xml:space="preserve">To ensure the provision of necessary medical assistance and health care to all children </w:t>
      </w:r>
      <w:r>
        <w:rPr>
          <w:szCs w:val="20"/>
        </w:rPr>
        <w:t xml:space="preserve">[…] </w:t>
      </w:r>
    </w:p>
    <w:p w14:paraId="7B058CB4" w14:textId="4F4CEF04" w:rsidR="00A1746E" w:rsidRPr="00A1746E" w:rsidRDefault="00A1746E" w:rsidP="00A74744">
      <w:pPr>
        <w:pStyle w:val="NormalWeb"/>
        <w:numPr>
          <w:ilvl w:val="0"/>
          <w:numId w:val="14"/>
        </w:numPr>
        <w:shd w:val="clear" w:color="auto" w:fill="FFFFFF"/>
        <w:spacing w:before="0" w:beforeAutospacing="0" w:after="0" w:afterAutospacing="0" w:line="276" w:lineRule="auto"/>
        <w:rPr>
          <w:szCs w:val="20"/>
        </w:rPr>
      </w:pPr>
      <w:r w:rsidRPr="00A1746E">
        <w:rPr>
          <w:szCs w:val="20"/>
        </w:rPr>
        <w:t>To ensure appropriate pre-natal and post-natal health care for mothers;</w:t>
      </w:r>
    </w:p>
    <w:p w14:paraId="08539CA1" w14:textId="557A4B63" w:rsidR="00A1746E" w:rsidRPr="00A1746E" w:rsidRDefault="00A1746E" w:rsidP="00A74744">
      <w:pPr>
        <w:pStyle w:val="NormalWeb"/>
        <w:numPr>
          <w:ilvl w:val="0"/>
          <w:numId w:val="14"/>
        </w:numPr>
        <w:shd w:val="clear" w:color="auto" w:fill="FFFFFF"/>
        <w:spacing w:before="0" w:beforeAutospacing="0" w:after="0" w:afterAutospacing="0" w:line="276" w:lineRule="auto"/>
        <w:rPr>
          <w:szCs w:val="20"/>
        </w:rPr>
      </w:pPr>
      <w:r w:rsidRPr="00A1746E">
        <w:rPr>
          <w:szCs w:val="20"/>
        </w:rPr>
        <w:t>To develop preventive health care, guidance for parents and family planning education and services.</w:t>
      </w:r>
    </w:p>
    <w:p w14:paraId="47957F4A" w14:textId="77777777" w:rsidR="00A1746E" w:rsidRPr="006D554D" w:rsidRDefault="00A1746E" w:rsidP="00A74744">
      <w:pPr>
        <w:pStyle w:val="NormalWeb"/>
        <w:shd w:val="clear" w:color="auto" w:fill="FFFFFF"/>
        <w:spacing w:before="0" w:beforeAutospacing="0" w:after="0" w:afterAutospacing="0" w:line="276" w:lineRule="auto"/>
        <w:ind w:left="720"/>
        <w:rPr>
          <w:szCs w:val="20"/>
        </w:rPr>
      </w:pPr>
    </w:p>
    <w:p w14:paraId="46BE395A" w14:textId="77777777" w:rsidR="006B04BA" w:rsidRPr="006D554D" w:rsidRDefault="006B04BA" w:rsidP="00A74744">
      <w:pPr>
        <w:pStyle w:val="NormalWeb"/>
        <w:shd w:val="clear" w:color="auto" w:fill="FFFFFF"/>
        <w:spacing w:before="0" w:beforeAutospacing="0" w:after="0" w:afterAutospacing="0" w:line="276" w:lineRule="auto"/>
        <w:ind w:left="720"/>
        <w:rPr>
          <w:szCs w:val="20"/>
        </w:rPr>
      </w:pPr>
      <w:r w:rsidRPr="006D554D">
        <w:rPr>
          <w:szCs w:val="20"/>
        </w:rPr>
        <w:t>States Parties shall take all effective and appropriate measures with a view to abolishing traditional practices prejudicial to the health of children.</w:t>
      </w:r>
    </w:p>
    <w:p w14:paraId="0AAB138E" w14:textId="77777777" w:rsidR="006B04BA" w:rsidRDefault="006B04BA" w:rsidP="00A74744">
      <w:pPr>
        <w:spacing w:line="276" w:lineRule="auto"/>
        <w:rPr>
          <w:szCs w:val="20"/>
        </w:rPr>
      </w:pPr>
    </w:p>
    <w:p w14:paraId="66DDF3F7" w14:textId="6F2D6AB8" w:rsidR="00A1746E" w:rsidRPr="00336EF0" w:rsidRDefault="00A1746E"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37</w:t>
      </w:r>
    </w:p>
    <w:p w14:paraId="6BE52C0F" w14:textId="77777777" w:rsidR="00A1746E" w:rsidRPr="006D554D" w:rsidRDefault="00A1746E" w:rsidP="00A74744">
      <w:pPr>
        <w:spacing w:line="276" w:lineRule="auto"/>
        <w:rPr>
          <w:rFonts w:eastAsia="Times New Roman"/>
          <w:szCs w:val="20"/>
        </w:rPr>
      </w:pPr>
    </w:p>
    <w:p w14:paraId="6B32BD29" w14:textId="77777777" w:rsidR="00A1746E" w:rsidRPr="00A1746E" w:rsidRDefault="00A1746E" w:rsidP="00A74744">
      <w:pPr>
        <w:spacing w:line="276" w:lineRule="auto"/>
        <w:ind w:left="720"/>
        <w:rPr>
          <w:szCs w:val="20"/>
        </w:rPr>
      </w:pPr>
      <w:r w:rsidRPr="00A1746E">
        <w:rPr>
          <w:szCs w:val="20"/>
        </w:rPr>
        <w:t>States Parties shall ensure that:</w:t>
      </w:r>
    </w:p>
    <w:p w14:paraId="36289362" w14:textId="3C641678" w:rsidR="009761D8" w:rsidRPr="00A1746E" w:rsidRDefault="00A1746E" w:rsidP="00A74744">
      <w:pPr>
        <w:pStyle w:val="ListParagraph"/>
        <w:numPr>
          <w:ilvl w:val="0"/>
          <w:numId w:val="15"/>
        </w:numPr>
        <w:spacing w:after="0"/>
        <w:rPr>
          <w:szCs w:val="20"/>
        </w:rPr>
      </w:pPr>
      <w:r w:rsidRPr="00A1746E">
        <w:rPr>
          <w:szCs w:val="20"/>
        </w:rPr>
        <w:t>No child shall be subjected to torture or other cruel, inhuman or degrading treatment or punishment.</w:t>
      </w:r>
    </w:p>
    <w:p w14:paraId="2CD6ED43" w14:textId="77777777" w:rsidR="00334300" w:rsidRDefault="00334300" w:rsidP="00A74744">
      <w:pPr>
        <w:spacing w:line="276" w:lineRule="auto"/>
        <w:rPr>
          <w:szCs w:val="20"/>
        </w:rPr>
      </w:pPr>
    </w:p>
    <w:p w14:paraId="4C58F636" w14:textId="7BE6FAA3" w:rsidR="00334300" w:rsidRPr="00336EF0" w:rsidRDefault="00334300" w:rsidP="00A74744">
      <w:pPr>
        <w:spacing w:line="276" w:lineRule="auto"/>
        <w:rPr>
          <w:rFonts w:eastAsia="Times New Roman"/>
          <w:b/>
          <w:i/>
          <w:color w:val="003366"/>
          <w:szCs w:val="20"/>
        </w:rPr>
      </w:pPr>
      <w:r w:rsidRPr="00336EF0">
        <w:rPr>
          <w:rFonts w:eastAsia="Times New Roman"/>
          <w:b/>
          <w:i/>
          <w:color w:val="003366"/>
          <w:szCs w:val="20"/>
        </w:rPr>
        <w:t xml:space="preserve">Article </w:t>
      </w:r>
      <w:r>
        <w:rPr>
          <w:rFonts w:eastAsia="Times New Roman"/>
          <w:b/>
          <w:i/>
          <w:color w:val="003366"/>
          <w:szCs w:val="20"/>
        </w:rPr>
        <w:t>39</w:t>
      </w:r>
    </w:p>
    <w:p w14:paraId="0BEA4B6A" w14:textId="77777777" w:rsidR="00334300" w:rsidRPr="006D554D" w:rsidRDefault="00334300" w:rsidP="00A74744">
      <w:pPr>
        <w:spacing w:line="276" w:lineRule="auto"/>
        <w:rPr>
          <w:rFonts w:eastAsia="Times New Roman"/>
          <w:szCs w:val="20"/>
        </w:rPr>
      </w:pPr>
    </w:p>
    <w:p w14:paraId="6BF25C31" w14:textId="434E66F1" w:rsidR="00A1746E" w:rsidRDefault="00334300" w:rsidP="00A74744">
      <w:pPr>
        <w:spacing w:line="276" w:lineRule="auto"/>
        <w:ind w:left="720"/>
        <w:rPr>
          <w:szCs w:val="20"/>
        </w:rPr>
      </w:pPr>
      <w:r w:rsidRPr="00334300">
        <w:rPr>
          <w:szCs w:val="20"/>
        </w:rPr>
        <w:t xml:space="preserve">States Parties shall take all appropriate measures to promote physical and psychological recovery and social reintegration of a child victim of: any form of neglect, exploitation, or abuse; torture or any other form of cruel, inhuman or degrading treatment or punishment; or armed conflicts. Such recovery </w:t>
      </w:r>
      <w:r w:rsidRPr="00334300">
        <w:rPr>
          <w:szCs w:val="20"/>
        </w:rPr>
        <w:lastRenderedPageBreak/>
        <w:t>and reintegration shall take place in an environment which fosters the health, self-respect and dignity of the child.</w:t>
      </w:r>
    </w:p>
    <w:p w14:paraId="54F168FD" w14:textId="77777777" w:rsidR="009761D8" w:rsidRPr="006D554D" w:rsidRDefault="009761D8" w:rsidP="00A74744">
      <w:pPr>
        <w:spacing w:line="276" w:lineRule="auto"/>
        <w:rPr>
          <w:szCs w:val="20"/>
        </w:rPr>
      </w:pPr>
    </w:p>
    <w:p w14:paraId="6019EA9A" w14:textId="5F4548AC" w:rsidR="006B04BA" w:rsidRPr="002B2962" w:rsidRDefault="006B04BA" w:rsidP="00A37004">
      <w:pPr>
        <w:pStyle w:val="Heading2"/>
      </w:pPr>
      <w:r w:rsidRPr="002B2962">
        <w:t>International Convention on the Elimination of All Forms of Racial Discrimination (ICERD)</w:t>
      </w:r>
    </w:p>
    <w:p w14:paraId="5D4A02BD" w14:textId="77777777" w:rsidR="006B04BA" w:rsidRPr="006D554D" w:rsidRDefault="006B04BA" w:rsidP="00A74744">
      <w:pPr>
        <w:spacing w:line="276" w:lineRule="auto"/>
        <w:rPr>
          <w:szCs w:val="20"/>
        </w:rPr>
      </w:pPr>
    </w:p>
    <w:p w14:paraId="7B5802F8" w14:textId="77777777" w:rsidR="006B04BA" w:rsidRPr="006D554D" w:rsidRDefault="006B04BA" w:rsidP="00A74744">
      <w:pPr>
        <w:spacing w:line="276" w:lineRule="auto"/>
        <w:rPr>
          <w:szCs w:val="20"/>
        </w:rPr>
      </w:pPr>
      <w:r w:rsidRPr="006D554D">
        <w:rPr>
          <w:szCs w:val="20"/>
        </w:rPr>
        <w:t xml:space="preserve">The </w:t>
      </w:r>
      <w:r w:rsidRPr="006D554D">
        <w:rPr>
          <w:i/>
          <w:szCs w:val="20"/>
        </w:rPr>
        <w:t>International Convention on the Elimination of All Forms of Racial Discrimination</w:t>
      </w:r>
      <w:r w:rsidRPr="006D554D">
        <w:rPr>
          <w:szCs w:val="20"/>
        </w:rPr>
        <w:t xml:space="preserve"> (ICERD)</w:t>
      </w:r>
      <w:r w:rsidRPr="006D554D">
        <w:rPr>
          <w:rStyle w:val="EndnoteReference"/>
          <w:szCs w:val="20"/>
        </w:rPr>
        <w:endnoteReference w:id="121"/>
      </w:r>
      <w:r w:rsidRPr="006D554D">
        <w:rPr>
          <w:szCs w:val="20"/>
        </w:rPr>
        <w:t xml:space="preserve"> was ratified by Australia in 1975.</w:t>
      </w:r>
      <w:r w:rsidRPr="006D554D">
        <w:rPr>
          <w:rStyle w:val="EndnoteReference"/>
          <w:rFonts w:cs="Arial"/>
          <w:szCs w:val="20"/>
        </w:rPr>
        <w:endnoteReference w:id="122"/>
      </w:r>
      <w:r w:rsidRPr="006D554D">
        <w:rPr>
          <w:szCs w:val="20"/>
        </w:rPr>
        <w:t xml:space="preserve"> ICERD affirms the equality of all persons’ civil, political, economic and social rights without any distinction regarding race, colour, descent, or national or ethnic origin. Implementation of, and compliance with ICERD requires States Parties to give particular attention to complex forms of disadvantage in which racial discrimination is mixed with other causes of discrimination (such as those based on age, sex and gender, religion, disability and low socio-economic status).</w:t>
      </w:r>
      <w:r w:rsidRPr="006D554D">
        <w:rPr>
          <w:rStyle w:val="EndnoteReference"/>
          <w:rFonts w:cs="Arial"/>
          <w:szCs w:val="20"/>
        </w:rPr>
        <w:endnoteReference w:id="123"/>
      </w:r>
    </w:p>
    <w:p w14:paraId="7A76DD06" w14:textId="77777777" w:rsidR="006B04BA" w:rsidRPr="006D554D" w:rsidRDefault="006B04BA" w:rsidP="00A74744">
      <w:pPr>
        <w:spacing w:line="276" w:lineRule="auto"/>
        <w:rPr>
          <w:szCs w:val="20"/>
        </w:rPr>
      </w:pPr>
    </w:p>
    <w:p w14:paraId="3D0A35FA" w14:textId="77777777" w:rsidR="006B04BA" w:rsidRPr="00336EF0" w:rsidRDefault="006B04BA" w:rsidP="00A74744">
      <w:pPr>
        <w:pStyle w:val="NormalWeb"/>
        <w:shd w:val="clear" w:color="auto" w:fill="FFFFFF"/>
        <w:spacing w:before="0" w:beforeAutospacing="0" w:after="0" w:afterAutospacing="0" w:line="276" w:lineRule="auto"/>
        <w:rPr>
          <w:rStyle w:val="Strong"/>
          <w:i/>
          <w:iCs/>
          <w:color w:val="003366"/>
          <w:szCs w:val="20"/>
        </w:rPr>
      </w:pPr>
      <w:r w:rsidRPr="00336EF0">
        <w:rPr>
          <w:rStyle w:val="Strong"/>
          <w:i/>
          <w:iCs/>
          <w:color w:val="003366"/>
          <w:szCs w:val="20"/>
        </w:rPr>
        <w:t>Article 5</w:t>
      </w:r>
    </w:p>
    <w:p w14:paraId="4BC588F8" w14:textId="77777777" w:rsidR="006B04BA" w:rsidRPr="006D554D" w:rsidRDefault="006B04BA" w:rsidP="00A74744">
      <w:pPr>
        <w:pStyle w:val="NormalWeb"/>
        <w:shd w:val="clear" w:color="auto" w:fill="FFFFFF"/>
        <w:spacing w:before="0" w:beforeAutospacing="0" w:after="0" w:afterAutospacing="0" w:line="276" w:lineRule="auto"/>
        <w:rPr>
          <w:b/>
          <w:i/>
          <w:szCs w:val="20"/>
        </w:rPr>
      </w:pPr>
    </w:p>
    <w:p w14:paraId="74246111" w14:textId="77777777" w:rsidR="006B04BA" w:rsidRPr="006D554D" w:rsidRDefault="006B04BA" w:rsidP="00A74744">
      <w:pPr>
        <w:pStyle w:val="NormalWeb"/>
        <w:shd w:val="clear" w:color="auto" w:fill="FFFFFF"/>
        <w:spacing w:before="0" w:beforeAutospacing="0" w:after="0" w:afterAutospacing="0" w:line="276" w:lineRule="auto"/>
        <w:ind w:left="426"/>
        <w:rPr>
          <w:szCs w:val="20"/>
        </w:rPr>
      </w:pPr>
      <w:r w:rsidRPr="006D554D">
        <w:rPr>
          <w:szCs w:val="20"/>
        </w:rPr>
        <w:t>[…] States Parties undertake to prohibit and to eliminate racial discrimination in all its forms and to guarantee the right of everyone, without distinction […], to equality before the law, notably in the enjoyment of the following rights:</w:t>
      </w:r>
    </w:p>
    <w:p w14:paraId="32ACB440" w14:textId="77777777" w:rsidR="006B04BA" w:rsidRPr="006D554D" w:rsidRDefault="006B04BA" w:rsidP="00A74744">
      <w:pPr>
        <w:pStyle w:val="NormalWeb"/>
        <w:numPr>
          <w:ilvl w:val="0"/>
          <w:numId w:val="4"/>
        </w:numPr>
        <w:shd w:val="clear" w:color="auto" w:fill="FFFFFF"/>
        <w:spacing w:before="0" w:beforeAutospacing="0" w:after="0" w:afterAutospacing="0" w:line="276" w:lineRule="auto"/>
        <w:rPr>
          <w:szCs w:val="20"/>
        </w:rPr>
      </w:pPr>
      <w:r w:rsidRPr="006D554D">
        <w:rPr>
          <w:szCs w:val="20"/>
        </w:rPr>
        <w:t>The right to equal treatment before the tribunals and all other organs administering justice;</w:t>
      </w:r>
    </w:p>
    <w:p w14:paraId="268BC475" w14:textId="77777777" w:rsidR="006B04BA" w:rsidRPr="006D554D" w:rsidRDefault="006B04BA" w:rsidP="00A74744">
      <w:pPr>
        <w:pStyle w:val="NormalWeb"/>
        <w:numPr>
          <w:ilvl w:val="0"/>
          <w:numId w:val="4"/>
        </w:numPr>
        <w:shd w:val="clear" w:color="auto" w:fill="FFFFFF"/>
        <w:spacing w:before="0" w:beforeAutospacing="0" w:after="0" w:afterAutospacing="0" w:line="276" w:lineRule="auto"/>
        <w:rPr>
          <w:szCs w:val="20"/>
        </w:rPr>
      </w:pPr>
      <w:r w:rsidRPr="006D554D">
        <w:rPr>
          <w:szCs w:val="20"/>
        </w:rPr>
        <w:t>The right to security of person and protection by the State against violence or bodily harm, whether inflicted by government officials or by any individual group or institution;</w:t>
      </w:r>
    </w:p>
    <w:p w14:paraId="240A0335" w14:textId="579C23D6" w:rsidR="006B04BA" w:rsidRPr="006D554D" w:rsidRDefault="006B04BA" w:rsidP="00A74744">
      <w:pPr>
        <w:pStyle w:val="NormalWeb"/>
        <w:numPr>
          <w:ilvl w:val="0"/>
          <w:numId w:val="4"/>
        </w:numPr>
        <w:shd w:val="clear" w:color="auto" w:fill="FFFFFF"/>
        <w:spacing w:before="0" w:beforeAutospacing="0" w:after="0" w:afterAutospacing="0" w:line="276" w:lineRule="auto"/>
        <w:rPr>
          <w:szCs w:val="20"/>
        </w:rPr>
      </w:pPr>
      <w:r w:rsidRPr="006D554D">
        <w:rPr>
          <w:szCs w:val="20"/>
        </w:rPr>
        <w:t>Other civil rights […]</w:t>
      </w:r>
      <w:r w:rsidR="001C6F81">
        <w:rPr>
          <w:szCs w:val="20"/>
        </w:rPr>
        <w:t>:</w:t>
      </w:r>
      <w:r w:rsidR="00531D39">
        <w:rPr>
          <w:szCs w:val="20"/>
        </w:rPr>
        <w:t xml:space="preserve"> </w:t>
      </w:r>
    </w:p>
    <w:p w14:paraId="0426624C" w14:textId="77777777" w:rsidR="009A2038" w:rsidRPr="00E55934" w:rsidRDefault="009A2038" w:rsidP="00A74744">
      <w:pPr>
        <w:pStyle w:val="ListParagraph"/>
        <w:numPr>
          <w:ilvl w:val="1"/>
          <w:numId w:val="4"/>
        </w:numPr>
        <w:spacing w:after="0"/>
        <w:rPr>
          <w:szCs w:val="20"/>
        </w:rPr>
      </w:pPr>
      <w:r w:rsidRPr="00E55934">
        <w:rPr>
          <w:szCs w:val="20"/>
        </w:rPr>
        <w:t>The right to marriage and choice of spouse;</w:t>
      </w:r>
    </w:p>
    <w:p w14:paraId="2CA3ADE4" w14:textId="04B67168" w:rsidR="009A2038" w:rsidRPr="00E55934" w:rsidRDefault="009A2038" w:rsidP="00A74744">
      <w:pPr>
        <w:pStyle w:val="ListParagraph"/>
        <w:numPr>
          <w:ilvl w:val="1"/>
          <w:numId w:val="4"/>
        </w:numPr>
        <w:spacing w:after="0"/>
        <w:rPr>
          <w:szCs w:val="20"/>
        </w:rPr>
      </w:pPr>
      <w:r w:rsidRPr="00E55934">
        <w:rPr>
          <w:szCs w:val="20"/>
        </w:rPr>
        <w:t>The right to freedom of opinion and expression;</w:t>
      </w:r>
    </w:p>
    <w:p w14:paraId="5A69A49F" w14:textId="66294F96" w:rsidR="009A2038" w:rsidRPr="00E55934" w:rsidRDefault="009A2038" w:rsidP="00A74744">
      <w:pPr>
        <w:pStyle w:val="ListParagraph"/>
        <w:numPr>
          <w:ilvl w:val="1"/>
          <w:numId w:val="4"/>
        </w:numPr>
        <w:spacing w:after="0"/>
        <w:rPr>
          <w:szCs w:val="20"/>
        </w:rPr>
      </w:pPr>
      <w:r w:rsidRPr="00E55934">
        <w:rPr>
          <w:szCs w:val="20"/>
        </w:rPr>
        <w:t>The right to public health, medical care, social security and social services;</w:t>
      </w:r>
    </w:p>
    <w:p w14:paraId="21DD6053" w14:textId="59DF1F28" w:rsidR="009A2038" w:rsidRPr="00E55934" w:rsidRDefault="009A2038" w:rsidP="00A74744">
      <w:pPr>
        <w:pStyle w:val="ListParagraph"/>
        <w:numPr>
          <w:ilvl w:val="1"/>
          <w:numId w:val="4"/>
        </w:numPr>
        <w:spacing w:after="0"/>
        <w:rPr>
          <w:szCs w:val="20"/>
        </w:rPr>
      </w:pPr>
      <w:r w:rsidRPr="00E55934">
        <w:rPr>
          <w:szCs w:val="20"/>
        </w:rPr>
        <w:t>The right to education and training;</w:t>
      </w:r>
    </w:p>
    <w:p w14:paraId="62EA1E29" w14:textId="0001D9F0" w:rsidR="009A2038" w:rsidRPr="009F2E68" w:rsidRDefault="00E55934" w:rsidP="00A74744">
      <w:pPr>
        <w:pStyle w:val="ListParagraph"/>
        <w:numPr>
          <w:ilvl w:val="1"/>
          <w:numId w:val="4"/>
        </w:numPr>
        <w:spacing w:after="0"/>
        <w:rPr>
          <w:szCs w:val="20"/>
        </w:rPr>
      </w:pPr>
      <w:r w:rsidRPr="00E55934">
        <w:rPr>
          <w:szCs w:val="20"/>
        </w:rPr>
        <w:t>[</w:t>
      </w:r>
      <w:r w:rsidR="00951A7F">
        <w:rPr>
          <w:szCs w:val="20"/>
        </w:rPr>
        <w:t>..</w:t>
      </w:r>
      <w:r w:rsidRPr="00E55934">
        <w:rPr>
          <w:szCs w:val="20"/>
        </w:rPr>
        <w:t>.]</w:t>
      </w:r>
    </w:p>
    <w:p w14:paraId="4A93EFF9" w14:textId="77777777" w:rsidR="009A2038" w:rsidRPr="006D554D" w:rsidRDefault="009A2038" w:rsidP="00A74744">
      <w:pPr>
        <w:spacing w:line="276" w:lineRule="auto"/>
        <w:rPr>
          <w:szCs w:val="20"/>
        </w:rPr>
      </w:pPr>
    </w:p>
    <w:p w14:paraId="721EC38E" w14:textId="6CFBBB3F" w:rsidR="006B04BA" w:rsidRPr="002B2962" w:rsidRDefault="006B04BA" w:rsidP="00A37004">
      <w:pPr>
        <w:pStyle w:val="Heading2"/>
      </w:pPr>
      <w:r w:rsidRPr="00336EF0">
        <w:t>Convention against Torture and Other Cruel, Inhuman or Degrading Treatment or Punishment (CAT)</w:t>
      </w:r>
    </w:p>
    <w:p w14:paraId="21411A12" w14:textId="77777777" w:rsidR="006B04BA" w:rsidRPr="006D554D" w:rsidRDefault="006B04BA" w:rsidP="00A74744">
      <w:pPr>
        <w:spacing w:line="276" w:lineRule="auto"/>
        <w:rPr>
          <w:szCs w:val="20"/>
        </w:rPr>
      </w:pPr>
    </w:p>
    <w:p w14:paraId="5991E533" w14:textId="77777777" w:rsidR="006B04BA" w:rsidRPr="006D554D" w:rsidRDefault="006B04BA" w:rsidP="00A74744">
      <w:pPr>
        <w:spacing w:line="276" w:lineRule="auto"/>
      </w:pPr>
      <w:r w:rsidRPr="006D554D">
        <w:t xml:space="preserve">Australia ratified the </w:t>
      </w:r>
      <w:r w:rsidRPr="006D554D">
        <w:rPr>
          <w:i/>
        </w:rPr>
        <w:t>Convention against Torture and Other Cruel, Inhuman or Degrading Treatment or Punishment</w:t>
      </w:r>
      <w:r w:rsidRPr="006D554D">
        <w:t xml:space="preserve"> (CAT)</w:t>
      </w:r>
      <w:r w:rsidRPr="006D554D">
        <w:rPr>
          <w:rStyle w:val="EndnoteReference"/>
        </w:rPr>
        <w:endnoteReference w:id="124"/>
      </w:r>
      <w:r w:rsidRPr="006D554D">
        <w:t xml:space="preserve"> in 1989. CAT strictly prohibits torture of any kind, with torture defined as any act, physical or mental, whether at the instigation, consent or acquiescence of a public official, where severe pain or suffering was intentionally inflicted for a range of purposes including discrimination. Such acts are also prohibited if they meet the slightly lower standard of "cruel, inhuman or degrading" treatment or punishment.</w:t>
      </w:r>
      <w:r w:rsidRPr="006D554D">
        <w:rPr>
          <w:rStyle w:val="EndnoteReference"/>
          <w:rFonts w:cs="Arial"/>
          <w:szCs w:val="20"/>
        </w:rPr>
        <w:endnoteReference w:id="125"/>
      </w:r>
      <w:r w:rsidRPr="006D554D">
        <w:t xml:space="preserve"> The mandate has stated, that torture, </w:t>
      </w:r>
      <w:r w:rsidRPr="006D554D">
        <w:rPr>
          <w:szCs w:val="20"/>
        </w:rPr>
        <w:t>as the most serious violation of the human right to personal integrity and dignity, presupposes a situation of powerlessness, whereby the victim is under the total control of another person. Deprivation of legal capacity, when a person’s exercise of decision-making is taken away and given to others, is one such circumstance. The mandate has recognised that medical treatments of an intrusive and irreversible nature, when lacking a therapeutic purpose, may constitute torture or ill treatment when enforced or administered without the prior, free and informed consent of the person concerned.</w:t>
      </w:r>
      <w:r w:rsidRPr="006D554D">
        <w:rPr>
          <w:rStyle w:val="EndnoteReference"/>
          <w:szCs w:val="20"/>
        </w:rPr>
        <w:endnoteReference w:id="126"/>
      </w:r>
      <w:r w:rsidRPr="006D554D">
        <w:rPr>
          <w:szCs w:val="20"/>
        </w:rPr>
        <w:t xml:space="preserve"> </w:t>
      </w:r>
    </w:p>
    <w:p w14:paraId="4D12CC5D" w14:textId="77777777" w:rsidR="006B04BA" w:rsidRPr="006D554D" w:rsidRDefault="006B04BA" w:rsidP="00A74744">
      <w:pPr>
        <w:spacing w:line="276" w:lineRule="auto"/>
        <w:rPr>
          <w:szCs w:val="20"/>
        </w:rPr>
      </w:pPr>
    </w:p>
    <w:p w14:paraId="6536E8C5" w14:textId="77777777" w:rsidR="006B04BA" w:rsidRPr="007703E7" w:rsidRDefault="006B04BA" w:rsidP="00A7474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Article 1</w:t>
      </w:r>
    </w:p>
    <w:p w14:paraId="068CB75E" w14:textId="77777777" w:rsidR="006B04BA" w:rsidRPr="006D554D" w:rsidRDefault="006B04BA" w:rsidP="00A74744">
      <w:pPr>
        <w:pStyle w:val="NormalWeb"/>
        <w:shd w:val="clear" w:color="auto" w:fill="FFFFFF"/>
        <w:spacing w:before="0" w:beforeAutospacing="0" w:after="0" w:afterAutospacing="0" w:line="276" w:lineRule="auto"/>
        <w:rPr>
          <w:b/>
          <w:szCs w:val="20"/>
        </w:rPr>
      </w:pPr>
    </w:p>
    <w:p w14:paraId="5F6356E8" w14:textId="77777777" w:rsidR="006B04BA" w:rsidRPr="006D554D" w:rsidRDefault="006B04BA" w:rsidP="00A74744">
      <w:pPr>
        <w:spacing w:line="276" w:lineRule="auto"/>
        <w:ind w:left="720"/>
        <w:rPr>
          <w:szCs w:val="20"/>
        </w:rPr>
      </w:pPr>
      <w:r w:rsidRPr="006D554D">
        <w:rPr>
          <w:szCs w:val="20"/>
        </w:rPr>
        <w:t xml:space="preserve">For the purposes of this Convention, the term "torture"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w:t>
      </w:r>
      <w:r w:rsidRPr="006D554D">
        <w:rPr>
          <w:szCs w:val="20"/>
        </w:rPr>
        <w:lastRenderedPageBreak/>
        <w:t>person acting in an official capacity. It does not include pain or suffering arising only from, inherent in or incidental to lawful sanctions.</w:t>
      </w:r>
    </w:p>
    <w:p w14:paraId="0109E03F" w14:textId="77777777" w:rsidR="006B04BA" w:rsidRPr="006D554D" w:rsidRDefault="006B04BA" w:rsidP="00A74744">
      <w:pPr>
        <w:spacing w:line="276" w:lineRule="auto"/>
        <w:rPr>
          <w:szCs w:val="20"/>
        </w:rPr>
      </w:pPr>
    </w:p>
    <w:p w14:paraId="72EC7BD1" w14:textId="77777777" w:rsidR="006B04BA" w:rsidRPr="007703E7" w:rsidRDefault="006B04BA" w:rsidP="00A7474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 xml:space="preserve">Article </w:t>
      </w:r>
      <w:r>
        <w:rPr>
          <w:rStyle w:val="Strong"/>
          <w:i/>
          <w:iCs/>
          <w:color w:val="003366"/>
          <w:szCs w:val="20"/>
        </w:rPr>
        <w:t>2</w:t>
      </w:r>
    </w:p>
    <w:p w14:paraId="75570433" w14:textId="77777777" w:rsidR="006B04BA" w:rsidRPr="006D554D" w:rsidRDefault="006B04BA" w:rsidP="00A74744">
      <w:pPr>
        <w:pStyle w:val="NormalWeb"/>
        <w:shd w:val="clear" w:color="auto" w:fill="FFFFFF"/>
        <w:spacing w:before="0" w:beforeAutospacing="0" w:after="0" w:afterAutospacing="0" w:line="276" w:lineRule="auto"/>
        <w:rPr>
          <w:b/>
          <w:szCs w:val="20"/>
        </w:rPr>
      </w:pPr>
    </w:p>
    <w:p w14:paraId="264906E6" w14:textId="77777777" w:rsidR="006B04BA" w:rsidRPr="006D554D" w:rsidRDefault="006B04BA" w:rsidP="00A74744">
      <w:pPr>
        <w:spacing w:line="276" w:lineRule="auto"/>
        <w:ind w:left="720"/>
        <w:rPr>
          <w:szCs w:val="20"/>
        </w:rPr>
      </w:pPr>
      <w:r w:rsidRPr="006D554D">
        <w:rPr>
          <w:szCs w:val="20"/>
        </w:rPr>
        <w:t>Each State Party shall take effective legislative, administrative, judicial or other measures to prevent acts of torture in any territory under its jurisdiction.</w:t>
      </w:r>
    </w:p>
    <w:p w14:paraId="5A9A6E75" w14:textId="77777777" w:rsidR="006B04BA" w:rsidRPr="006D554D" w:rsidRDefault="006B04BA" w:rsidP="00A74744">
      <w:pPr>
        <w:spacing w:line="276" w:lineRule="auto"/>
        <w:ind w:left="720"/>
        <w:rPr>
          <w:szCs w:val="20"/>
        </w:rPr>
      </w:pPr>
    </w:p>
    <w:p w14:paraId="718C7497" w14:textId="77777777" w:rsidR="006B04BA" w:rsidRPr="006D554D" w:rsidRDefault="006B04BA" w:rsidP="00A74744">
      <w:pPr>
        <w:spacing w:line="276" w:lineRule="auto"/>
        <w:ind w:left="720"/>
        <w:rPr>
          <w:szCs w:val="20"/>
        </w:rPr>
      </w:pPr>
      <w:r w:rsidRPr="006D554D">
        <w:rPr>
          <w:szCs w:val="20"/>
        </w:rPr>
        <w:t>No exceptional circumstances whatsoever, whether a state of war or a threat of war, internal political in stability or any other public emergency, may be invoked as a justification of torture.</w:t>
      </w:r>
    </w:p>
    <w:p w14:paraId="128FE131" w14:textId="77777777" w:rsidR="00B3077B" w:rsidRPr="006D554D" w:rsidRDefault="00B3077B" w:rsidP="00A74744">
      <w:pPr>
        <w:spacing w:line="276" w:lineRule="auto"/>
        <w:rPr>
          <w:szCs w:val="20"/>
        </w:rPr>
      </w:pPr>
    </w:p>
    <w:p w14:paraId="34BEDBAF" w14:textId="2718C181" w:rsidR="00B3077B" w:rsidRPr="007703E7" w:rsidRDefault="00B3077B" w:rsidP="00A7474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 xml:space="preserve">Article </w:t>
      </w:r>
      <w:r>
        <w:rPr>
          <w:rStyle w:val="Strong"/>
          <w:i/>
          <w:iCs/>
          <w:color w:val="003366"/>
          <w:szCs w:val="20"/>
        </w:rPr>
        <w:t>4</w:t>
      </w:r>
    </w:p>
    <w:p w14:paraId="18FE9BF9" w14:textId="77777777" w:rsidR="00B3077B" w:rsidRPr="006D554D" w:rsidRDefault="00B3077B" w:rsidP="00A74744">
      <w:pPr>
        <w:pStyle w:val="NormalWeb"/>
        <w:shd w:val="clear" w:color="auto" w:fill="FFFFFF"/>
        <w:spacing w:before="0" w:beforeAutospacing="0" w:after="0" w:afterAutospacing="0" w:line="276" w:lineRule="auto"/>
        <w:rPr>
          <w:b/>
          <w:szCs w:val="20"/>
        </w:rPr>
      </w:pPr>
    </w:p>
    <w:p w14:paraId="2F10A481" w14:textId="04128743" w:rsidR="00B3077B" w:rsidRDefault="00B3077B" w:rsidP="00A74744">
      <w:pPr>
        <w:spacing w:line="276" w:lineRule="auto"/>
        <w:ind w:left="720"/>
        <w:rPr>
          <w:szCs w:val="20"/>
        </w:rPr>
      </w:pPr>
      <w:r w:rsidRPr="00B3077B">
        <w:rPr>
          <w:szCs w:val="20"/>
        </w:rPr>
        <w:t>Each State Party shall ensure that all acts of torture are offences under its criminal law.</w:t>
      </w:r>
      <w:r>
        <w:rPr>
          <w:szCs w:val="20"/>
        </w:rPr>
        <w:t xml:space="preserve"> </w:t>
      </w:r>
      <w:r w:rsidRPr="006D554D">
        <w:rPr>
          <w:szCs w:val="20"/>
        </w:rPr>
        <w:t>[…]</w:t>
      </w:r>
    </w:p>
    <w:p w14:paraId="531F641A" w14:textId="77777777" w:rsidR="00B3077B" w:rsidRPr="006D554D" w:rsidRDefault="00B3077B" w:rsidP="00A74744">
      <w:pPr>
        <w:spacing w:line="276" w:lineRule="auto"/>
        <w:rPr>
          <w:szCs w:val="20"/>
        </w:rPr>
      </w:pPr>
    </w:p>
    <w:p w14:paraId="2198D2D3" w14:textId="77777777" w:rsidR="006B04BA" w:rsidRPr="007703E7" w:rsidRDefault="006B04BA" w:rsidP="00A7474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Article 1</w:t>
      </w:r>
      <w:r>
        <w:rPr>
          <w:rStyle w:val="Strong"/>
          <w:i/>
          <w:iCs/>
          <w:color w:val="003366"/>
          <w:szCs w:val="20"/>
        </w:rPr>
        <w:t>4</w:t>
      </w:r>
    </w:p>
    <w:p w14:paraId="7EDCB1A1" w14:textId="77777777" w:rsidR="006B04BA" w:rsidRPr="006D554D" w:rsidRDefault="006B04BA" w:rsidP="00A74744">
      <w:pPr>
        <w:pStyle w:val="NormalWeb"/>
        <w:shd w:val="clear" w:color="auto" w:fill="FFFFFF"/>
        <w:spacing w:before="0" w:beforeAutospacing="0" w:after="0" w:afterAutospacing="0" w:line="276" w:lineRule="auto"/>
        <w:rPr>
          <w:b/>
          <w:i/>
          <w:szCs w:val="20"/>
        </w:rPr>
      </w:pPr>
    </w:p>
    <w:p w14:paraId="73976A8A" w14:textId="4173F27B" w:rsidR="006B04BA" w:rsidRPr="006D554D" w:rsidRDefault="006B04BA" w:rsidP="00A74744">
      <w:pPr>
        <w:spacing w:line="276" w:lineRule="auto"/>
        <w:ind w:left="720"/>
        <w:rPr>
          <w:szCs w:val="20"/>
        </w:rPr>
      </w:pPr>
      <w:r w:rsidRPr="006D554D">
        <w:rPr>
          <w:szCs w:val="20"/>
        </w:rPr>
        <w:t xml:space="preserve">Each State Party shall ensure in its legal system that the victim of an act of torture obtains redress and has an enforceable right to fair and adequate compensation, including the means for as full rehabilitation as possible. </w:t>
      </w:r>
      <w:r w:rsidR="00B3077B" w:rsidRPr="006D554D">
        <w:rPr>
          <w:szCs w:val="20"/>
        </w:rPr>
        <w:t>[…]</w:t>
      </w:r>
    </w:p>
    <w:p w14:paraId="12DF367B" w14:textId="77777777" w:rsidR="006B04BA" w:rsidRDefault="006B04BA" w:rsidP="00A74744">
      <w:pPr>
        <w:spacing w:line="276" w:lineRule="auto"/>
        <w:rPr>
          <w:szCs w:val="20"/>
        </w:rPr>
      </w:pPr>
    </w:p>
    <w:p w14:paraId="2A90F1ED" w14:textId="498883B7" w:rsidR="00B3077B" w:rsidRPr="007703E7" w:rsidRDefault="00B3077B" w:rsidP="00A74744">
      <w:pPr>
        <w:pStyle w:val="NormalWeb"/>
        <w:shd w:val="clear" w:color="auto" w:fill="FFFFFF"/>
        <w:spacing w:before="0" w:beforeAutospacing="0" w:after="0" w:afterAutospacing="0" w:line="276" w:lineRule="auto"/>
        <w:rPr>
          <w:rStyle w:val="Strong"/>
          <w:i/>
          <w:iCs/>
          <w:color w:val="003366"/>
          <w:szCs w:val="20"/>
        </w:rPr>
      </w:pPr>
      <w:r w:rsidRPr="007703E7">
        <w:rPr>
          <w:rStyle w:val="Strong"/>
          <w:i/>
          <w:iCs/>
          <w:color w:val="003366"/>
          <w:szCs w:val="20"/>
        </w:rPr>
        <w:t>Article 1</w:t>
      </w:r>
      <w:r>
        <w:rPr>
          <w:rStyle w:val="Strong"/>
          <w:i/>
          <w:iCs/>
          <w:color w:val="003366"/>
          <w:szCs w:val="20"/>
        </w:rPr>
        <w:t>6</w:t>
      </w:r>
    </w:p>
    <w:p w14:paraId="159DC866" w14:textId="77777777" w:rsidR="00B3077B" w:rsidRPr="006D554D" w:rsidRDefault="00B3077B" w:rsidP="00A74744">
      <w:pPr>
        <w:pStyle w:val="NormalWeb"/>
        <w:shd w:val="clear" w:color="auto" w:fill="FFFFFF"/>
        <w:spacing w:before="0" w:beforeAutospacing="0" w:after="0" w:afterAutospacing="0" w:line="276" w:lineRule="auto"/>
        <w:rPr>
          <w:b/>
          <w:i/>
          <w:szCs w:val="20"/>
        </w:rPr>
      </w:pPr>
    </w:p>
    <w:p w14:paraId="293954B3" w14:textId="77777777" w:rsidR="00B3077B" w:rsidRDefault="00B3077B" w:rsidP="00A74744">
      <w:pPr>
        <w:spacing w:line="276" w:lineRule="auto"/>
        <w:ind w:left="720"/>
        <w:rPr>
          <w:szCs w:val="20"/>
        </w:rPr>
      </w:pPr>
      <w:r w:rsidRPr="00B3077B">
        <w:rPr>
          <w:szCs w:val="20"/>
        </w:rPr>
        <w:t xml:space="preserve">Each State Party shall undertake to prevent in any territory under its jurisdiction other acts of cruel, inhuman or degrading treatment or punishment which do not amount to torture as defined in article I, when such acts are committed by or at the instigation of or with the consent or acquiescence of a public official or other person acting in an official capacity. </w:t>
      </w:r>
      <w:r w:rsidRPr="006D554D">
        <w:rPr>
          <w:szCs w:val="20"/>
        </w:rPr>
        <w:t>[…]</w:t>
      </w:r>
      <w:r w:rsidRPr="00B3077B">
        <w:rPr>
          <w:szCs w:val="20"/>
        </w:rPr>
        <w:t xml:space="preserve"> </w:t>
      </w:r>
    </w:p>
    <w:p w14:paraId="41950B26" w14:textId="77777777" w:rsidR="00DA1D4B" w:rsidRPr="00002DAA" w:rsidRDefault="00DA1D4B" w:rsidP="00A37004"/>
    <w:p w14:paraId="1839DA63" w14:textId="2DC4E896" w:rsidR="006B04BA" w:rsidRPr="002B2962" w:rsidRDefault="006B04BA" w:rsidP="006B04BA">
      <w:pPr>
        <w:pStyle w:val="Heading2"/>
      </w:pPr>
      <w:r w:rsidRPr="00B97070">
        <w:t>Declaration on the Rights of Indigenous Peoples</w:t>
      </w:r>
      <w:r>
        <w:t xml:space="preserve"> (DRIP)</w:t>
      </w:r>
    </w:p>
    <w:p w14:paraId="7E7BC94D" w14:textId="77777777" w:rsidR="006B04BA" w:rsidRPr="006D554D" w:rsidRDefault="006B04BA" w:rsidP="00A74744">
      <w:pPr>
        <w:spacing w:line="276" w:lineRule="auto"/>
        <w:rPr>
          <w:szCs w:val="20"/>
        </w:rPr>
      </w:pPr>
    </w:p>
    <w:p w14:paraId="6DE677CB" w14:textId="1C8597D6" w:rsidR="006B04BA" w:rsidRPr="006D554D" w:rsidRDefault="006B04BA" w:rsidP="00A74744">
      <w:pPr>
        <w:spacing w:line="276" w:lineRule="auto"/>
        <w:rPr>
          <w:szCs w:val="20"/>
        </w:rPr>
      </w:pPr>
      <w:r w:rsidRPr="006D554D">
        <w:rPr>
          <w:szCs w:val="20"/>
        </w:rPr>
        <w:t xml:space="preserve">The United Nations </w:t>
      </w:r>
      <w:r w:rsidRPr="006D554D">
        <w:rPr>
          <w:i/>
          <w:szCs w:val="20"/>
        </w:rPr>
        <w:t>Declaration on the Rights of Indigenous Peoples</w:t>
      </w:r>
      <w:r w:rsidRPr="006D554D">
        <w:rPr>
          <w:szCs w:val="20"/>
        </w:rPr>
        <w:t xml:space="preserve"> (DRIP)</w:t>
      </w:r>
      <w:r w:rsidRPr="006D554D">
        <w:rPr>
          <w:rStyle w:val="EndnoteReference"/>
          <w:szCs w:val="20"/>
        </w:rPr>
        <w:endnoteReference w:id="127"/>
      </w:r>
      <w:r w:rsidRPr="006D554D">
        <w:rPr>
          <w:szCs w:val="20"/>
        </w:rPr>
        <w:t xml:space="preserve"> was adopted by Australia on 3rd of April 2009. The Declaration is an international human rights instrument that sets a standard for the protection of Indigenous rights. In adopting the Declaration, the Australian Government signaled its agreement to implement the provisions of the instrument in order to protect the individual and collective rights of Indigenous peoples. UNDRIP addresses the most significant issues affecting indigenous peoples - their civil, political, social, economic and cultural rights. It also bears on their right to self-determination, spirituality, language, lands, territories, resources and free, prior and informed consent. </w:t>
      </w:r>
    </w:p>
    <w:p w14:paraId="3D8EAB72" w14:textId="77777777" w:rsidR="006B04BA" w:rsidRPr="006D554D" w:rsidRDefault="006B04BA" w:rsidP="00A74744">
      <w:pPr>
        <w:spacing w:line="276" w:lineRule="auto"/>
        <w:rPr>
          <w:szCs w:val="20"/>
        </w:rPr>
      </w:pPr>
    </w:p>
    <w:p w14:paraId="25540244" w14:textId="77777777" w:rsidR="006B04BA" w:rsidRPr="007703E7" w:rsidRDefault="006B04BA" w:rsidP="00A74744">
      <w:pPr>
        <w:spacing w:line="276" w:lineRule="auto"/>
        <w:rPr>
          <w:b/>
          <w:i/>
          <w:color w:val="003366"/>
          <w:szCs w:val="20"/>
        </w:rPr>
      </w:pPr>
      <w:r w:rsidRPr="007703E7">
        <w:rPr>
          <w:b/>
          <w:i/>
          <w:color w:val="003366"/>
          <w:szCs w:val="20"/>
        </w:rPr>
        <w:t>Article 1</w:t>
      </w:r>
    </w:p>
    <w:p w14:paraId="22E7B9FB" w14:textId="77777777" w:rsidR="006B04BA" w:rsidRPr="006D554D" w:rsidRDefault="006B04BA" w:rsidP="00A74744">
      <w:pPr>
        <w:spacing w:line="276" w:lineRule="auto"/>
        <w:rPr>
          <w:szCs w:val="20"/>
        </w:rPr>
      </w:pPr>
    </w:p>
    <w:p w14:paraId="2ED68C67" w14:textId="77777777" w:rsidR="006B04BA" w:rsidRPr="006D554D" w:rsidRDefault="006B04BA" w:rsidP="00A74744">
      <w:pPr>
        <w:spacing w:line="276" w:lineRule="auto"/>
        <w:ind w:left="720"/>
        <w:rPr>
          <w:szCs w:val="20"/>
        </w:rPr>
      </w:pPr>
      <w:r w:rsidRPr="006D554D">
        <w:rPr>
          <w:szCs w:val="20"/>
        </w:rPr>
        <w:t>Indigenous peoples have the right to the full enjoyment, as a collective or as individuals, of all human rights and fundamental freedoms as recognized in the Charter of the United Nations, the Universal Declaration of Human Rights and international human rights law.</w:t>
      </w:r>
    </w:p>
    <w:p w14:paraId="77D52A6D" w14:textId="77777777" w:rsidR="006B04BA" w:rsidRPr="006D554D" w:rsidRDefault="006B04BA" w:rsidP="00A74744">
      <w:pPr>
        <w:spacing w:line="276" w:lineRule="auto"/>
        <w:rPr>
          <w:szCs w:val="20"/>
        </w:rPr>
      </w:pPr>
    </w:p>
    <w:p w14:paraId="47C97DBA" w14:textId="77777777" w:rsidR="006B04BA" w:rsidRPr="007703E7" w:rsidRDefault="006B04BA" w:rsidP="00A74744">
      <w:pPr>
        <w:spacing w:line="276" w:lineRule="auto"/>
        <w:rPr>
          <w:b/>
          <w:i/>
          <w:color w:val="003366"/>
          <w:szCs w:val="20"/>
        </w:rPr>
      </w:pPr>
      <w:r w:rsidRPr="007703E7">
        <w:rPr>
          <w:b/>
          <w:i/>
          <w:color w:val="003366"/>
          <w:szCs w:val="20"/>
        </w:rPr>
        <w:t xml:space="preserve">Article </w:t>
      </w:r>
      <w:r>
        <w:rPr>
          <w:b/>
          <w:i/>
          <w:color w:val="003366"/>
          <w:szCs w:val="20"/>
        </w:rPr>
        <w:t>7</w:t>
      </w:r>
    </w:p>
    <w:p w14:paraId="17E9123A" w14:textId="77777777" w:rsidR="006B04BA" w:rsidRPr="006D554D" w:rsidRDefault="006B04BA" w:rsidP="00A74744">
      <w:pPr>
        <w:spacing w:line="276" w:lineRule="auto"/>
        <w:rPr>
          <w:szCs w:val="20"/>
        </w:rPr>
      </w:pPr>
    </w:p>
    <w:p w14:paraId="636D03C0" w14:textId="77777777" w:rsidR="006B04BA" w:rsidRPr="006D554D" w:rsidRDefault="006B04BA" w:rsidP="00A74744">
      <w:pPr>
        <w:spacing w:line="276" w:lineRule="auto"/>
        <w:ind w:left="720"/>
        <w:rPr>
          <w:szCs w:val="20"/>
        </w:rPr>
      </w:pPr>
      <w:r w:rsidRPr="006D554D">
        <w:rPr>
          <w:szCs w:val="20"/>
        </w:rPr>
        <w:t>Indigenous individuals have the rights to life, physical and mental integrity, liberty and security of person.</w:t>
      </w:r>
    </w:p>
    <w:p w14:paraId="6835BDEE" w14:textId="77777777" w:rsidR="006B04BA" w:rsidRPr="006D554D" w:rsidRDefault="006B04BA" w:rsidP="00A74744">
      <w:pPr>
        <w:spacing w:line="276" w:lineRule="auto"/>
        <w:ind w:left="720"/>
        <w:rPr>
          <w:szCs w:val="20"/>
        </w:rPr>
      </w:pPr>
    </w:p>
    <w:p w14:paraId="70C443DA" w14:textId="77777777" w:rsidR="006B04BA" w:rsidRPr="006D554D" w:rsidRDefault="006B04BA" w:rsidP="00A74744">
      <w:pPr>
        <w:spacing w:line="276" w:lineRule="auto"/>
        <w:ind w:left="720"/>
        <w:rPr>
          <w:szCs w:val="20"/>
        </w:rPr>
      </w:pPr>
      <w:r w:rsidRPr="006D554D">
        <w:rPr>
          <w:szCs w:val="20"/>
        </w:rPr>
        <w:t>Indigenous peoples have the collective right to live in freedom, peace and security as distinct peoples and shall not be subjected to any act of genocide or any other act of violence, including forcibly removing children of the group to another group.</w:t>
      </w:r>
    </w:p>
    <w:p w14:paraId="346BEDB8" w14:textId="77777777" w:rsidR="006B04BA" w:rsidRPr="006D554D" w:rsidRDefault="006B04BA" w:rsidP="00A74744">
      <w:pPr>
        <w:spacing w:line="276" w:lineRule="auto"/>
        <w:rPr>
          <w:szCs w:val="20"/>
        </w:rPr>
      </w:pPr>
    </w:p>
    <w:p w14:paraId="2B8B787F" w14:textId="77777777" w:rsidR="006B04BA" w:rsidRPr="007703E7" w:rsidRDefault="006B04BA" w:rsidP="00A74744">
      <w:pPr>
        <w:spacing w:line="276" w:lineRule="auto"/>
        <w:rPr>
          <w:b/>
          <w:i/>
          <w:color w:val="003366"/>
          <w:szCs w:val="20"/>
        </w:rPr>
      </w:pPr>
      <w:r w:rsidRPr="007703E7">
        <w:rPr>
          <w:b/>
          <w:i/>
          <w:color w:val="003366"/>
          <w:szCs w:val="20"/>
        </w:rPr>
        <w:t>Article 22</w:t>
      </w:r>
    </w:p>
    <w:p w14:paraId="209A7302" w14:textId="77777777" w:rsidR="006B04BA" w:rsidRPr="006D554D" w:rsidRDefault="006B04BA" w:rsidP="00A74744">
      <w:pPr>
        <w:spacing w:line="276" w:lineRule="auto"/>
        <w:rPr>
          <w:szCs w:val="20"/>
        </w:rPr>
      </w:pPr>
    </w:p>
    <w:p w14:paraId="603AE985" w14:textId="77777777" w:rsidR="006B04BA" w:rsidRPr="006D554D" w:rsidRDefault="006B04BA" w:rsidP="00A74744">
      <w:pPr>
        <w:spacing w:line="276" w:lineRule="auto"/>
        <w:ind w:left="561"/>
        <w:rPr>
          <w:szCs w:val="20"/>
        </w:rPr>
      </w:pPr>
      <w:r w:rsidRPr="006D554D">
        <w:rPr>
          <w:szCs w:val="20"/>
        </w:rPr>
        <w:t>Particular attention shall be paid to the rights and special needs of indigenous elders, women, youth, children and persons with disabilities in the implementation of this Declaration.</w:t>
      </w:r>
    </w:p>
    <w:p w14:paraId="4F1D6C55" w14:textId="77777777" w:rsidR="006B04BA" w:rsidRPr="006D554D" w:rsidRDefault="006B04BA" w:rsidP="00A74744">
      <w:pPr>
        <w:spacing w:line="276" w:lineRule="auto"/>
        <w:rPr>
          <w:szCs w:val="20"/>
        </w:rPr>
      </w:pPr>
    </w:p>
    <w:p w14:paraId="36D1CAA0" w14:textId="77777777" w:rsidR="006B04BA" w:rsidRPr="006D554D" w:rsidRDefault="006B04BA" w:rsidP="00A74744">
      <w:pPr>
        <w:spacing w:line="276" w:lineRule="auto"/>
        <w:ind w:left="561"/>
        <w:rPr>
          <w:szCs w:val="20"/>
        </w:rPr>
      </w:pPr>
      <w:r w:rsidRPr="006D554D">
        <w:rPr>
          <w:szCs w:val="20"/>
        </w:rPr>
        <w:t>States shall take measures, in conjunction with indigenous peoples, to ensure that indigenous women and children enjoy the full protection and guarantees against all forms of violence and discrimination.</w:t>
      </w:r>
    </w:p>
    <w:p w14:paraId="29573C7C" w14:textId="77777777" w:rsidR="006B04BA" w:rsidRPr="006D554D" w:rsidRDefault="006B04BA" w:rsidP="00A74744">
      <w:pPr>
        <w:spacing w:line="276" w:lineRule="auto"/>
        <w:rPr>
          <w:szCs w:val="20"/>
        </w:rPr>
      </w:pPr>
    </w:p>
    <w:p w14:paraId="748E8310" w14:textId="77777777" w:rsidR="006B04BA" w:rsidRDefault="006B04BA" w:rsidP="006B04BA">
      <w:pPr>
        <w:spacing w:line="276" w:lineRule="auto"/>
        <w:rPr>
          <w:szCs w:val="22"/>
        </w:rPr>
      </w:pPr>
      <w:r w:rsidRPr="00FD66CF">
        <w:rPr>
          <w:szCs w:val="22"/>
        </w:rPr>
        <w:br w:type="page"/>
      </w:r>
    </w:p>
    <w:p w14:paraId="1A46EF75" w14:textId="4C1EBC64" w:rsidR="006B04BA" w:rsidRPr="008C01C8" w:rsidRDefault="006B04BA" w:rsidP="006B04BA">
      <w:pPr>
        <w:pStyle w:val="WWDAHeading1"/>
        <w:ind w:left="561" w:hanging="561"/>
        <w:jc w:val="left"/>
        <w:rPr>
          <w:color w:val="003366"/>
          <w:sz w:val="36"/>
          <w:szCs w:val="36"/>
        </w:rPr>
      </w:pPr>
      <w:bookmarkStart w:id="5" w:name="_Toc336545511"/>
      <w:r>
        <w:rPr>
          <w:color w:val="003366"/>
          <w:sz w:val="36"/>
          <w:szCs w:val="36"/>
        </w:rPr>
        <w:lastRenderedPageBreak/>
        <w:t>5</w:t>
      </w:r>
      <w:r w:rsidR="00DA1D4B">
        <w:rPr>
          <w:color w:val="003366"/>
          <w:sz w:val="36"/>
          <w:szCs w:val="36"/>
        </w:rPr>
        <w:tab/>
      </w:r>
      <w:r>
        <w:rPr>
          <w:color w:val="003366"/>
          <w:sz w:val="36"/>
          <w:szCs w:val="36"/>
        </w:rPr>
        <w:t>International Human Rights Compliance: Sexual and Reproductive Rights</w:t>
      </w:r>
      <w:bookmarkEnd w:id="5"/>
    </w:p>
    <w:p w14:paraId="2E5D0BAF" w14:textId="77777777" w:rsidR="006B04BA" w:rsidRPr="006D554D" w:rsidRDefault="006B04BA" w:rsidP="00A74744">
      <w:pPr>
        <w:spacing w:line="276" w:lineRule="auto"/>
        <w:rPr>
          <w:szCs w:val="20"/>
        </w:rPr>
      </w:pPr>
    </w:p>
    <w:p w14:paraId="42960A8C" w14:textId="77777777" w:rsidR="006B04BA" w:rsidRPr="006D554D" w:rsidRDefault="006B04BA" w:rsidP="00A74744">
      <w:pPr>
        <w:spacing w:line="276" w:lineRule="auto"/>
        <w:rPr>
          <w:szCs w:val="20"/>
        </w:rPr>
      </w:pPr>
      <w:r w:rsidRPr="006D554D">
        <w:rPr>
          <w:szCs w:val="20"/>
        </w:rPr>
        <w:t>International human rights treaties have mechanisms to ensure that States parties protect human rights not only in words but also in practice.</w:t>
      </w:r>
      <w:r w:rsidRPr="006D554D">
        <w:rPr>
          <w:rStyle w:val="EndnoteReference"/>
          <w:szCs w:val="20"/>
        </w:rPr>
        <w:endnoteReference w:id="128"/>
      </w:r>
      <w:r w:rsidRPr="006D554D">
        <w:rPr>
          <w:szCs w:val="20"/>
        </w:rPr>
        <w:t xml:space="preserve"> For more than a decade, the United Nations treaty monitoring bodies have made strong recommendations to Australia in relation to improving the human rights of women and girls with disability, including a number that the UN and civil society organisations have considered urgent. </w:t>
      </w:r>
    </w:p>
    <w:p w14:paraId="111F6BC3" w14:textId="77777777" w:rsidR="006B04BA" w:rsidRPr="006D554D" w:rsidRDefault="006B04BA" w:rsidP="00A74744">
      <w:pPr>
        <w:spacing w:line="276" w:lineRule="auto"/>
        <w:rPr>
          <w:szCs w:val="20"/>
        </w:rPr>
      </w:pPr>
    </w:p>
    <w:p w14:paraId="7D75D594" w14:textId="0F03F751" w:rsidR="006B04BA" w:rsidRPr="006D554D" w:rsidRDefault="006B04BA" w:rsidP="00A74744">
      <w:pPr>
        <w:spacing w:line="276" w:lineRule="auto"/>
        <w:rPr>
          <w:szCs w:val="20"/>
        </w:rPr>
      </w:pPr>
      <w:r w:rsidRPr="006D554D">
        <w:rPr>
          <w:szCs w:val="20"/>
        </w:rPr>
        <w:t xml:space="preserve">This section of the paper highlights a non-exhaustive sample of some of the key recommendations the United Nations treaty monitoring bodies and mandates have made to Australia in relation to </w:t>
      </w:r>
      <w:r w:rsidR="00D7602F">
        <w:rPr>
          <w:szCs w:val="20"/>
        </w:rPr>
        <w:t xml:space="preserve">the </w:t>
      </w:r>
      <w:r w:rsidR="00D7602F" w:rsidRPr="00EB12CF">
        <w:rPr>
          <w:rFonts w:eastAsia="Times New Roman"/>
          <w:szCs w:val="20"/>
        </w:rPr>
        <w:t>sexual and reproductive rights of women and girls with disability</w:t>
      </w:r>
      <w:r w:rsidR="00D7602F" w:rsidRPr="006D554D">
        <w:rPr>
          <w:szCs w:val="20"/>
        </w:rPr>
        <w:t>.</w:t>
      </w:r>
    </w:p>
    <w:p w14:paraId="2C8F8262" w14:textId="77777777" w:rsidR="006B04BA" w:rsidRPr="006D554D" w:rsidRDefault="006B04BA" w:rsidP="00A74744">
      <w:pPr>
        <w:spacing w:line="276" w:lineRule="auto"/>
        <w:rPr>
          <w:szCs w:val="20"/>
        </w:rPr>
      </w:pPr>
    </w:p>
    <w:p w14:paraId="1889A792" w14:textId="41542B6D" w:rsidR="006B04BA" w:rsidRPr="002B2962" w:rsidRDefault="006B04BA" w:rsidP="006B04BA">
      <w:pPr>
        <w:pStyle w:val="Heading2"/>
        <w:spacing w:before="0" w:line="276" w:lineRule="auto"/>
      </w:pPr>
      <w:r w:rsidRPr="002B2962">
        <w:t>Co</w:t>
      </w:r>
      <w:r>
        <w:t>mmittee</w:t>
      </w:r>
      <w:r w:rsidRPr="002B2962">
        <w:t xml:space="preserve"> on the Rights of Persons with Disabilities </w:t>
      </w:r>
    </w:p>
    <w:p w14:paraId="73EE47D4" w14:textId="77777777" w:rsidR="006B04BA" w:rsidRPr="006D554D" w:rsidRDefault="006B04BA" w:rsidP="00A74744">
      <w:pPr>
        <w:spacing w:line="276" w:lineRule="auto"/>
        <w:rPr>
          <w:szCs w:val="20"/>
        </w:rPr>
      </w:pPr>
    </w:p>
    <w:p w14:paraId="17468E46" w14:textId="5512B975" w:rsidR="006B04BA" w:rsidRPr="006D554D" w:rsidRDefault="006B04BA" w:rsidP="00A37004">
      <w:pPr>
        <w:spacing w:line="276" w:lineRule="auto"/>
        <w:rPr>
          <w:szCs w:val="20"/>
        </w:rPr>
      </w:pPr>
      <w:r w:rsidRPr="006D554D">
        <w:rPr>
          <w:szCs w:val="20"/>
        </w:rPr>
        <w:t xml:space="preserve">In October 2013, the </w:t>
      </w:r>
      <w:r w:rsidRPr="006D554D">
        <w:rPr>
          <w:i/>
          <w:szCs w:val="20"/>
        </w:rPr>
        <w:t>Committee on the Rights of Persons with Disabilities</w:t>
      </w:r>
      <w:r w:rsidRPr="006D554D">
        <w:rPr>
          <w:szCs w:val="20"/>
        </w:rPr>
        <w:t xml:space="preserve"> released its Concluding Observations [Australia]</w:t>
      </w:r>
      <w:r w:rsidRPr="006D554D">
        <w:rPr>
          <w:rStyle w:val="EndnoteReference"/>
          <w:szCs w:val="20"/>
        </w:rPr>
        <w:endnoteReference w:id="129"/>
      </w:r>
      <w:r w:rsidRPr="006D554D">
        <w:rPr>
          <w:szCs w:val="20"/>
        </w:rPr>
        <w:t xml:space="preserve"> following its September 2013 review of Australia’s compliance with the Convention on the Rights of Persons with Disabilities (CRPD). The Committee made a number of specific and urgent recommendations to the Australian Government in relation to women and girls with disability. </w:t>
      </w:r>
    </w:p>
    <w:p w14:paraId="08CCC975" w14:textId="77777777" w:rsidR="006B04BA" w:rsidRDefault="006B04BA" w:rsidP="00A74744">
      <w:pPr>
        <w:spacing w:line="276" w:lineRule="auto"/>
        <w:rPr>
          <w:szCs w:val="20"/>
        </w:rPr>
      </w:pPr>
    </w:p>
    <w:p w14:paraId="5B078184" w14:textId="7BAB0B02" w:rsidR="00D7602F" w:rsidRPr="006D554D" w:rsidRDefault="00D7602F" w:rsidP="00A37004">
      <w:pPr>
        <w:spacing w:line="276" w:lineRule="auto"/>
        <w:rPr>
          <w:szCs w:val="20"/>
        </w:rPr>
      </w:pPr>
      <w:r w:rsidRPr="006D554D">
        <w:rPr>
          <w:rFonts w:cs="Arial"/>
        </w:rPr>
        <w:t xml:space="preserve">Re-iterating that involuntary sterilisation of women and girls with disability is an egregious form of violence that constitutes torture, the Committee emphasised its “deep concern” at its ongoing practice in Australia including </w:t>
      </w:r>
      <w:r w:rsidRPr="006D554D">
        <w:rPr>
          <w:szCs w:val="20"/>
        </w:rPr>
        <w:t>the “failure”</w:t>
      </w:r>
      <w:r w:rsidRPr="006D554D">
        <w:rPr>
          <w:i/>
          <w:szCs w:val="20"/>
        </w:rPr>
        <w:t xml:space="preserve"> </w:t>
      </w:r>
      <w:r w:rsidRPr="006D554D">
        <w:rPr>
          <w:szCs w:val="20"/>
        </w:rPr>
        <w:t>of Australia to implement previous treaty body and mandate recommendations regarding sterilisation of children and adults with disabilities.</w:t>
      </w:r>
      <w:r w:rsidRPr="006D554D">
        <w:rPr>
          <w:rStyle w:val="EndnoteReference"/>
          <w:rFonts w:eastAsia="Calibri" w:cs="Arial"/>
        </w:rPr>
        <w:t xml:space="preserve"> </w:t>
      </w:r>
      <w:r w:rsidRPr="006D554D">
        <w:rPr>
          <w:rStyle w:val="EndnoteReference"/>
          <w:rFonts w:eastAsia="Calibri" w:cs="Arial"/>
        </w:rPr>
        <w:endnoteReference w:id="130"/>
      </w:r>
      <w:r w:rsidRPr="006D554D">
        <w:rPr>
          <w:rFonts w:eastAsia="Calibri" w:cs="Arial"/>
        </w:rPr>
        <w:t xml:space="preserve"> The Committee </w:t>
      </w:r>
      <w:r w:rsidRPr="006D554D">
        <w:rPr>
          <w:szCs w:val="20"/>
        </w:rPr>
        <w:t>urged the Australian Government to adopt national uniform legislation prohibiting the use of sterilisation of boys and girls with disabilities, and of adults with disability in the absence of their prior, fully informed and free consent.</w:t>
      </w:r>
    </w:p>
    <w:p w14:paraId="4A008F0D" w14:textId="77777777" w:rsidR="00D7602F" w:rsidRPr="006D554D" w:rsidRDefault="00D7602F" w:rsidP="00A74744">
      <w:pPr>
        <w:spacing w:line="276" w:lineRule="auto"/>
        <w:rPr>
          <w:szCs w:val="20"/>
        </w:rPr>
      </w:pPr>
    </w:p>
    <w:p w14:paraId="4F406F6E" w14:textId="23E4E5E2" w:rsidR="00F55496" w:rsidRPr="006D554D" w:rsidRDefault="00F55496" w:rsidP="00A37004">
      <w:pPr>
        <w:spacing w:line="276" w:lineRule="auto"/>
        <w:rPr>
          <w:szCs w:val="20"/>
        </w:rPr>
      </w:pPr>
      <w:r w:rsidRPr="006D554D">
        <w:rPr>
          <w:szCs w:val="20"/>
        </w:rPr>
        <w:t>The Committee recommended that Australia take immediate steps to replace substitute decision-making with supported decision-making and provide a wide range of measures which respect the person’s autonomy, will and preferences in full conformity with article 12 of the Convention. The Committee recommended Australia “repeal all legislation that authorises medical intervention without the free and informed consent of the persons with disabilities concerned</w:t>
      </w:r>
      <w:r>
        <w:rPr>
          <w:szCs w:val="20"/>
        </w:rPr>
        <w:t xml:space="preserve"> </w:t>
      </w:r>
      <w:r w:rsidRPr="006D554D">
        <w:rPr>
          <w:szCs w:val="20"/>
        </w:rPr>
        <w:t>[…]”.</w:t>
      </w:r>
      <w:r w:rsidR="00531D39">
        <w:rPr>
          <w:szCs w:val="20"/>
        </w:rPr>
        <w:t xml:space="preserve"> </w:t>
      </w:r>
      <w:r w:rsidRPr="006D554D">
        <w:rPr>
          <w:szCs w:val="20"/>
        </w:rPr>
        <w:t xml:space="preserve"> </w:t>
      </w:r>
    </w:p>
    <w:p w14:paraId="75FFB589" w14:textId="77777777" w:rsidR="00F55496" w:rsidRPr="006D554D" w:rsidRDefault="00F55496" w:rsidP="00A74744">
      <w:pPr>
        <w:spacing w:line="276" w:lineRule="auto"/>
        <w:ind w:left="720" w:hanging="720"/>
        <w:rPr>
          <w:szCs w:val="20"/>
        </w:rPr>
      </w:pPr>
    </w:p>
    <w:p w14:paraId="357D66FD" w14:textId="2FF8579C" w:rsidR="00F55496" w:rsidRDefault="006B04BA" w:rsidP="00A37004">
      <w:pPr>
        <w:pStyle w:val="NoSpacing"/>
        <w:spacing w:line="276" w:lineRule="auto"/>
        <w:rPr>
          <w:rFonts w:ascii="Helvetica Neue" w:hAnsi="Helvetica Neue" w:cs="Arial"/>
        </w:rPr>
      </w:pPr>
      <w:r w:rsidRPr="006D554D">
        <w:rPr>
          <w:rFonts w:ascii="Helvetica Neue" w:hAnsi="Helvetica Neue" w:cs="Arial"/>
        </w:rPr>
        <w:t xml:space="preserve">The Committee expressed its “deep concern” at the ongoing high rates of violence perpetrated against women and girls with disability in Australia </w:t>
      </w:r>
      <w:r w:rsidR="00A13811">
        <w:rPr>
          <w:rFonts w:ascii="Helvetica Neue" w:hAnsi="Helvetica Neue" w:cs="Arial"/>
        </w:rPr>
        <w:t>including</w:t>
      </w:r>
      <w:r w:rsidRPr="006D554D">
        <w:rPr>
          <w:rFonts w:ascii="Helvetica Neue" w:hAnsi="Helvetica Neue" w:cs="Arial"/>
        </w:rPr>
        <w:t xml:space="preserve"> </w:t>
      </w:r>
      <w:r w:rsidR="00F55496">
        <w:rPr>
          <w:rFonts w:ascii="Helvetica Neue" w:hAnsi="Helvetica Neue" w:cs="Arial"/>
        </w:rPr>
        <w:t xml:space="preserve">the exclusion of women and girls with disability from </w:t>
      </w:r>
      <w:r w:rsidR="00F55496" w:rsidRPr="006D554D">
        <w:rPr>
          <w:rFonts w:ascii="Helvetica Neue" w:hAnsi="Helvetica Neue" w:cs="Arial"/>
        </w:rPr>
        <w:t>gender-based violence</w:t>
      </w:r>
      <w:r w:rsidR="00F55496">
        <w:rPr>
          <w:rFonts w:ascii="Helvetica Neue" w:hAnsi="Helvetica Neue" w:cs="Arial"/>
        </w:rPr>
        <w:t xml:space="preserve"> prevention policies, programs and services. The Committee made a series of recommendations in this area, including a priority recommendation that the</w:t>
      </w:r>
      <w:r w:rsidRPr="006D554D">
        <w:rPr>
          <w:rFonts w:ascii="Helvetica Neue" w:hAnsi="Helvetica Neue" w:cs="Arial"/>
        </w:rPr>
        <w:t xml:space="preserve"> Australian Government act urgently to</w:t>
      </w:r>
      <w:r w:rsidR="00F55496">
        <w:rPr>
          <w:rFonts w:ascii="Helvetica Neue" w:hAnsi="Helvetica Neue" w:cs="Arial"/>
        </w:rPr>
        <w:t xml:space="preserve"> ‘</w:t>
      </w:r>
      <w:r w:rsidR="00F55496" w:rsidRPr="006D554D">
        <w:rPr>
          <w:rFonts w:ascii="Helvetica Neue" w:hAnsi="Helvetica Neue" w:cs="Arial"/>
        </w:rPr>
        <w:t>address and investigate, without delay, violence, exploitation and abuse experienced by women and girls with disability in institutional settings</w:t>
      </w:r>
      <w:r w:rsidR="00F55496">
        <w:rPr>
          <w:rFonts w:ascii="Helvetica Neue" w:hAnsi="Helvetica Neue" w:cs="Arial"/>
        </w:rPr>
        <w:t>’.</w:t>
      </w:r>
    </w:p>
    <w:p w14:paraId="25E6A4A7" w14:textId="27789381" w:rsidR="006B04BA" w:rsidRDefault="006B04BA" w:rsidP="00A74744">
      <w:pPr>
        <w:pStyle w:val="NoSpacing"/>
        <w:spacing w:line="276" w:lineRule="auto"/>
        <w:rPr>
          <w:rFonts w:ascii="Helvetica Neue" w:hAnsi="Helvetica Neue" w:cs="Arial"/>
        </w:rPr>
      </w:pPr>
    </w:p>
    <w:p w14:paraId="64863783" w14:textId="5E17BCBC" w:rsidR="006B04BA" w:rsidRPr="006D554D" w:rsidRDefault="006B04BA" w:rsidP="00A37004">
      <w:pPr>
        <w:pStyle w:val="NoSpacing"/>
        <w:spacing w:line="276" w:lineRule="auto"/>
        <w:rPr>
          <w:rFonts w:ascii="Helvetica Neue" w:hAnsi="Helvetica Neue" w:cs="Arial"/>
        </w:rPr>
      </w:pPr>
      <w:r w:rsidRPr="006D554D">
        <w:rPr>
          <w:rFonts w:ascii="Helvetica Neue" w:hAnsi="Helvetica Neue" w:cs="Arial"/>
        </w:rPr>
        <w:t xml:space="preserve">The CRPD Committee expressed its regret at the lack of data and information about women and with disability in Australia, including indigenous women and girls with disability. The Committee recommended that Australia develop nationally consistent measures for data collection and public reporting of disaggregated data across the full range of obligations contained in the Convention, and that all data be disaggregated by age, gender, type of disability, place of residence and cultural background. Specifically, the Committee recommended that the Australian Government </w:t>
      </w:r>
      <w:r w:rsidRPr="006D554D">
        <w:rPr>
          <w:rFonts w:ascii="Helvetica Neue" w:hAnsi="Helvetica Neue" w:cs="Arial"/>
          <w:i/>
        </w:rPr>
        <w:t>“commission and fund a comprehensive assessment of the situation of girls and women with disability, in order to establish a baseline of disaggregated data against which future progress towards the Convention can be measured.”</w:t>
      </w:r>
    </w:p>
    <w:p w14:paraId="0C0C929B" w14:textId="77777777" w:rsidR="006B04BA" w:rsidRPr="006D554D" w:rsidRDefault="006B04BA" w:rsidP="00A74744">
      <w:pPr>
        <w:spacing w:line="276" w:lineRule="auto"/>
        <w:rPr>
          <w:szCs w:val="20"/>
        </w:rPr>
      </w:pPr>
    </w:p>
    <w:p w14:paraId="5960FB01" w14:textId="6F2E4563" w:rsidR="006B04BA" w:rsidRPr="006D554D" w:rsidRDefault="006B04BA" w:rsidP="00A37004">
      <w:pPr>
        <w:spacing w:line="276" w:lineRule="auto"/>
        <w:rPr>
          <w:szCs w:val="20"/>
        </w:rPr>
      </w:pPr>
      <w:r w:rsidRPr="006D554D">
        <w:rPr>
          <w:szCs w:val="20"/>
        </w:rPr>
        <w:t>The CRPD Committee has consistently expressed concern at the lack of attention paid to implementation of Article 6 [Women with disabilities] by States Parties to the CRPD.</w:t>
      </w:r>
      <w:r w:rsidRPr="006D554D">
        <w:rPr>
          <w:rStyle w:val="EndnoteReference"/>
          <w:szCs w:val="20"/>
        </w:rPr>
        <w:endnoteReference w:id="131"/>
      </w:r>
      <w:r w:rsidRPr="006D554D">
        <w:rPr>
          <w:szCs w:val="20"/>
        </w:rPr>
        <w:t xml:space="preserve"> In providing interpretation of Article 6, the Committee has clarified that implementation of the provisions of the Article, requires that States parties go beyond refraining from discriminatory actions, to adopting measures aimed at the development, </w:t>
      </w:r>
      <w:r w:rsidRPr="006D554D">
        <w:rPr>
          <w:szCs w:val="20"/>
        </w:rPr>
        <w:lastRenderedPageBreak/>
        <w:t xml:space="preserve">advancement and empowerment of women and girls with disability. The Committee has identified three critical areas of concern with respect to the protection of the human rights of women and girls with disability: all forms of violence; sexual and reproductive health and rights; and discrimination. The </w:t>
      </w:r>
      <w:r w:rsidR="00344783" w:rsidRPr="006D554D">
        <w:rPr>
          <w:szCs w:val="20"/>
        </w:rPr>
        <w:t xml:space="preserve">Committee has consistently highlighted the lack of decision-making and participatory rights </w:t>
      </w:r>
      <w:r w:rsidR="00344783">
        <w:rPr>
          <w:szCs w:val="20"/>
        </w:rPr>
        <w:t xml:space="preserve">of women and girls with disability </w:t>
      </w:r>
      <w:r w:rsidR="00344783" w:rsidRPr="006D554D">
        <w:rPr>
          <w:szCs w:val="20"/>
        </w:rPr>
        <w:t>in the context of these three critical areas</w:t>
      </w:r>
      <w:r w:rsidRPr="006D554D">
        <w:rPr>
          <w:szCs w:val="20"/>
        </w:rPr>
        <w:t xml:space="preserve">. </w:t>
      </w:r>
      <w:r w:rsidR="006323A8">
        <w:rPr>
          <w:szCs w:val="20"/>
        </w:rPr>
        <w:t xml:space="preserve">In addition, the Committee has identified that whilst sexual and reproductive rights violations (such as forced sterilisation and forced abortion) </w:t>
      </w:r>
      <w:r w:rsidR="008735C5">
        <w:rPr>
          <w:szCs w:val="20"/>
        </w:rPr>
        <w:t xml:space="preserve">is </w:t>
      </w:r>
      <w:r w:rsidR="006323A8">
        <w:rPr>
          <w:szCs w:val="20"/>
        </w:rPr>
        <w:t>often identified in CRPD review processes, the sexual rights</w:t>
      </w:r>
      <w:r w:rsidR="008735C5">
        <w:rPr>
          <w:szCs w:val="20"/>
        </w:rPr>
        <w:t>, needs and freedoms</w:t>
      </w:r>
      <w:r w:rsidR="006323A8">
        <w:rPr>
          <w:szCs w:val="20"/>
        </w:rPr>
        <w:t xml:space="preserve"> of women </w:t>
      </w:r>
      <w:r w:rsidR="008735C5">
        <w:rPr>
          <w:szCs w:val="20"/>
        </w:rPr>
        <w:t>with disability - is an area that receives little attention in State parties and civil society reports.</w:t>
      </w:r>
      <w:r w:rsidR="008735C5">
        <w:rPr>
          <w:rStyle w:val="EndnoteReference"/>
          <w:szCs w:val="20"/>
        </w:rPr>
        <w:endnoteReference w:id="132"/>
      </w:r>
      <w:r w:rsidR="008735C5">
        <w:rPr>
          <w:szCs w:val="20"/>
        </w:rPr>
        <w:t xml:space="preserve"> </w:t>
      </w:r>
    </w:p>
    <w:p w14:paraId="45CE5A26" w14:textId="77777777" w:rsidR="006323A8" w:rsidRPr="006D554D" w:rsidRDefault="006323A8" w:rsidP="00A74744">
      <w:pPr>
        <w:spacing w:line="276" w:lineRule="auto"/>
        <w:rPr>
          <w:szCs w:val="20"/>
        </w:rPr>
      </w:pPr>
    </w:p>
    <w:p w14:paraId="50F91F77" w14:textId="210B9B7E" w:rsidR="006323A8" w:rsidRDefault="006B04BA" w:rsidP="00A37004">
      <w:pPr>
        <w:spacing w:line="276" w:lineRule="auto"/>
        <w:rPr>
          <w:szCs w:val="20"/>
        </w:rPr>
      </w:pPr>
      <w:r w:rsidRPr="006D554D">
        <w:rPr>
          <w:szCs w:val="20"/>
        </w:rPr>
        <w:t xml:space="preserve">The CRPD Committee, in its </w:t>
      </w:r>
      <w:r w:rsidRPr="006D554D">
        <w:rPr>
          <w:i/>
          <w:szCs w:val="20"/>
        </w:rPr>
        <w:t>General Comment on Women with Disabilities,</w:t>
      </w:r>
      <w:r w:rsidRPr="006D554D">
        <w:rPr>
          <w:rStyle w:val="EndnoteReference"/>
          <w:szCs w:val="20"/>
        </w:rPr>
        <w:endnoteReference w:id="133"/>
      </w:r>
      <w:r w:rsidRPr="006D554D">
        <w:rPr>
          <w:szCs w:val="20"/>
        </w:rPr>
        <w:t xml:space="preserve"> has provided strong evidence based commentary and recommendations on the issue of </w:t>
      </w:r>
      <w:r w:rsidR="006323A8">
        <w:rPr>
          <w:szCs w:val="20"/>
        </w:rPr>
        <w:t xml:space="preserve">sexual and reproductive rights. </w:t>
      </w:r>
      <w:r w:rsidR="00D52FB5">
        <w:rPr>
          <w:szCs w:val="20"/>
        </w:rPr>
        <w:t>The Committee</w:t>
      </w:r>
      <w:r w:rsidR="006323A8">
        <w:rPr>
          <w:szCs w:val="20"/>
        </w:rPr>
        <w:t xml:space="preserve"> has </w:t>
      </w:r>
      <w:r w:rsidR="008735C5">
        <w:rPr>
          <w:szCs w:val="20"/>
        </w:rPr>
        <w:t xml:space="preserve">provided clear guidance to States that certain sexual and reproductive rights violations </w:t>
      </w:r>
      <w:r w:rsidR="008735C5" w:rsidRPr="006D554D">
        <w:rPr>
          <w:szCs w:val="20"/>
        </w:rPr>
        <w:t>may be considered as torture, and/or cruel, inhuman, degrading treatment or punishment</w:t>
      </w:r>
      <w:r w:rsidR="008735C5">
        <w:rPr>
          <w:szCs w:val="20"/>
        </w:rPr>
        <w:t xml:space="preserve"> </w:t>
      </w:r>
      <w:r w:rsidR="008735C5" w:rsidRPr="006D554D">
        <w:rPr>
          <w:szCs w:val="20"/>
        </w:rPr>
        <w:t>and breach a number of international human rights treaties.</w:t>
      </w:r>
      <w:r w:rsidR="008735C5">
        <w:rPr>
          <w:szCs w:val="20"/>
        </w:rPr>
        <w:t xml:space="preserve"> </w:t>
      </w:r>
      <w:r w:rsidR="008735C5" w:rsidRPr="006D554D">
        <w:rPr>
          <w:szCs w:val="20"/>
        </w:rPr>
        <w:t>Among these are forced, coerced and otherwise involuntary sterilisation or pregnancy; as well as any other medical procedure or intervention performed without free and informed consent, including those related to contraception and abortion; invasive and irreversible surgical practices including, female genital mutilation or surgery or treatment performed on intersex children without their informed consent; sexual violence (including rape); the administration of chemical</w:t>
      </w:r>
      <w:r w:rsidR="008735C5">
        <w:rPr>
          <w:szCs w:val="20"/>
        </w:rPr>
        <w:t xml:space="preserve"> restraints (through practices such as menstrual </w:t>
      </w:r>
      <w:r w:rsidR="0001280F">
        <w:rPr>
          <w:szCs w:val="20"/>
        </w:rPr>
        <w:t>suppression).</w:t>
      </w:r>
      <w:r w:rsidR="0059737A">
        <w:rPr>
          <w:szCs w:val="20"/>
        </w:rPr>
        <w:t xml:space="preserve"> </w:t>
      </w:r>
    </w:p>
    <w:p w14:paraId="003909C0" w14:textId="77777777" w:rsidR="006323A8" w:rsidRDefault="006323A8" w:rsidP="00A74744">
      <w:pPr>
        <w:spacing w:line="276" w:lineRule="auto"/>
        <w:ind w:left="720" w:hanging="720"/>
        <w:rPr>
          <w:szCs w:val="20"/>
        </w:rPr>
      </w:pPr>
    </w:p>
    <w:p w14:paraId="77007F90" w14:textId="0EA3B1A9" w:rsidR="00B972A1" w:rsidRDefault="00D52FB5" w:rsidP="00A37004">
      <w:pPr>
        <w:spacing w:line="276" w:lineRule="auto"/>
        <w:rPr>
          <w:szCs w:val="20"/>
        </w:rPr>
      </w:pPr>
      <w:r>
        <w:rPr>
          <w:szCs w:val="20"/>
        </w:rPr>
        <w:t xml:space="preserve">The Committee has further clarified that </w:t>
      </w:r>
      <w:r w:rsidR="00B972A1" w:rsidRPr="00B972A1">
        <w:rPr>
          <w:szCs w:val="20"/>
        </w:rPr>
        <w:t>women with disabilit</w:t>
      </w:r>
      <w:r>
        <w:rPr>
          <w:szCs w:val="20"/>
        </w:rPr>
        <w:t>y</w:t>
      </w:r>
      <w:r w:rsidR="00B972A1" w:rsidRPr="00B972A1">
        <w:rPr>
          <w:szCs w:val="20"/>
        </w:rPr>
        <w:t xml:space="preserve"> have the right to choose the number and spacing of their children, as well as the right to have control over and decide freely and responsibly on </w:t>
      </w:r>
      <w:r>
        <w:rPr>
          <w:szCs w:val="20"/>
        </w:rPr>
        <w:t xml:space="preserve">all </w:t>
      </w:r>
      <w:r w:rsidR="00B972A1" w:rsidRPr="00B972A1">
        <w:rPr>
          <w:szCs w:val="20"/>
        </w:rPr>
        <w:t>matters related to their sexuality, including sexual and reproductive health, free of coerci</w:t>
      </w:r>
      <w:r>
        <w:rPr>
          <w:szCs w:val="20"/>
        </w:rPr>
        <w:t>on, discrimination and violence</w:t>
      </w:r>
      <w:r w:rsidR="00B972A1" w:rsidRPr="00B972A1">
        <w:rPr>
          <w:szCs w:val="20"/>
        </w:rPr>
        <w:t>.</w:t>
      </w:r>
      <w:r>
        <w:rPr>
          <w:szCs w:val="20"/>
        </w:rPr>
        <w:t xml:space="preserve"> Through its </w:t>
      </w:r>
      <w:r w:rsidRPr="006D554D">
        <w:rPr>
          <w:i/>
          <w:szCs w:val="20"/>
        </w:rPr>
        <w:t>General Comment on Women with Disabilities</w:t>
      </w:r>
      <w:r>
        <w:rPr>
          <w:szCs w:val="20"/>
        </w:rPr>
        <w:t xml:space="preserve"> the Committee has emphasised that a</w:t>
      </w:r>
      <w:r w:rsidRPr="00D52FB5">
        <w:rPr>
          <w:szCs w:val="20"/>
        </w:rPr>
        <w:t>ll women with disabilit</w:t>
      </w:r>
      <w:r>
        <w:rPr>
          <w:szCs w:val="20"/>
        </w:rPr>
        <w:t>y</w:t>
      </w:r>
      <w:r w:rsidRPr="00D52FB5">
        <w:rPr>
          <w:szCs w:val="20"/>
        </w:rPr>
        <w:t xml:space="preserve"> must be able to exercise their legal capacity by taking their own decisions, with support when desired with regard to medical and/or therapeutic treatment, including decisions on: retaining their fertility, reproductive autonomy, their right to choose the number and spacing of children, </w:t>
      </w:r>
      <w:r>
        <w:rPr>
          <w:szCs w:val="20"/>
        </w:rPr>
        <w:t>and</w:t>
      </w:r>
      <w:r w:rsidRPr="00D52FB5">
        <w:rPr>
          <w:szCs w:val="20"/>
        </w:rPr>
        <w:t xml:space="preserve"> the rig</w:t>
      </w:r>
      <w:r>
        <w:rPr>
          <w:szCs w:val="20"/>
        </w:rPr>
        <w:t xml:space="preserve">ht to establish relationships. </w:t>
      </w:r>
      <w:r w:rsidRPr="00D52FB5">
        <w:rPr>
          <w:szCs w:val="20"/>
        </w:rPr>
        <w:t>Restricting or removing legal capacity can facilitate forced interventions, such as: sterilisation, abortion, contraception, female genital mutilation, or surgery, or treatment performed on intersex children without their informed consent and forced detention in institutions.</w:t>
      </w:r>
      <w:r w:rsidR="0059737A">
        <w:rPr>
          <w:szCs w:val="20"/>
        </w:rPr>
        <w:t xml:space="preserve"> The Committee has re-iterated that ‘f</w:t>
      </w:r>
      <w:r w:rsidR="0059737A" w:rsidRPr="0059737A">
        <w:rPr>
          <w:szCs w:val="20"/>
        </w:rPr>
        <w:t>orced contraception and sterili</w:t>
      </w:r>
      <w:r w:rsidR="00D93B26">
        <w:rPr>
          <w:szCs w:val="20"/>
        </w:rPr>
        <w:t>s</w:t>
      </w:r>
      <w:r w:rsidR="0059737A" w:rsidRPr="0059737A">
        <w:rPr>
          <w:szCs w:val="20"/>
        </w:rPr>
        <w:t>ation can result in sexual violence without the consequence of pregnancy, especially for women with psychosocial or intellectual disabilities and those in psychiatric or other institutions or custody</w:t>
      </w:r>
      <w:r w:rsidR="0059737A">
        <w:rPr>
          <w:szCs w:val="20"/>
        </w:rPr>
        <w:t>.</w:t>
      </w:r>
      <w:r w:rsidR="00D93B26">
        <w:rPr>
          <w:szCs w:val="20"/>
        </w:rPr>
        <w:t>’</w:t>
      </w:r>
    </w:p>
    <w:p w14:paraId="226BDD5A" w14:textId="77777777" w:rsidR="0059737A" w:rsidRDefault="0059737A" w:rsidP="00A74744">
      <w:pPr>
        <w:spacing w:line="276" w:lineRule="auto"/>
        <w:ind w:left="720" w:hanging="720"/>
        <w:rPr>
          <w:szCs w:val="20"/>
        </w:rPr>
      </w:pPr>
    </w:p>
    <w:p w14:paraId="7BADFC1B" w14:textId="2FBF5594" w:rsidR="003F015A" w:rsidRDefault="003F015A" w:rsidP="00A37004">
      <w:pPr>
        <w:spacing w:line="276" w:lineRule="auto"/>
        <w:rPr>
          <w:szCs w:val="20"/>
        </w:rPr>
      </w:pPr>
      <w:r>
        <w:rPr>
          <w:szCs w:val="20"/>
        </w:rPr>
        <w:t xml:space="preserve">The Committee has also </w:t>
      </w:r>
      <w:r w:rsidR="0059737A">
        <w:rPr>
          <w:szCs w:val="20"/>
        </w:rPr>
        <w:t>highlighted the need for</w:t>
      </w:r>
      <w:r>
        <w:rPr>
          <w:szCs w:val="20"/>
        </w:rPr>
        <w:t xml:space="preserve"> </w:t>
      </w:r>
      <w:r w:rsidR="0059737A">
        <w:rPr>
          <w:szCs w:val="20"/>
        </w:rPr>
        <w:t xml:space="preserve">States to pay </w:t>
      </w:r>
      <w:r>
        <w:rPr>
          <w:szCs w:val="20"/>
        </w:rPr>
        <w:t>signifi</w:t>
      </w:r>
      <w:r w:rsidR="008C73F9">
        <w:rPr>
          <w:szCs w:val="20"/>
        </w:rPr>
        <w:t xml:space="preserve">cant attention </w:t>
      </w:r>
      <w:r w:rsidR="0059737A">
        <w:rPr>
          <w:szCs w:val="20"/>
        </w:rPr>
        <w:t xml:space="preserve">to </w:t>
      </w:r>
      <w:r w:rsidR="008C73F9">
        <w:rPr>
          <w:szCs w:val="20"/>
        </w:rPr>
        <w:t xml:space="preserve">the right to </w:t>
      </w:r>
      <w:r w:rsidRPr="003F015A">
        <w:rPr>
          <w:szCs w:val="20"/>
        </w:rPr>
        <w:t xml:space="preserve">accessible and appropriate information and education resources about the full range of sexual and reproductive rights of women and girls with disability - for women with disability themselves, the service sector, </w:t>
      </w:r>
      <w:r>
        <w:rPr>
          <w:szCs w:val="20"/>
        </w:rPr>
        <w:t>including teachers, health workers, police officers, judges, other public officials, as well as the</w:t>
      </w:r>
      <w:r w:rsidRPr="003F015A">
        <w:rPr>
          <w:szCs w:val="20"/>
        </w:rPr>
        <w:t xml:space="preserve"> broader community. </w:t>
      </w:r>
      <w:r>
        <w:rPr>
          <w:szCs w:val="20"/>
        </w:rPr>
        <w:t>The right to information</w:t>
      </w:r>
      <w:r w:rsidRPr="003F015A">
        <w:rPr>
          <w:szCs w:val="20"/>
        </w:rPr>
        <w:t xml:space="preserve"> includes the right to seek, receive and impart information and ideas concerning sexual and reproductive rights in an accessible format.</w:t>
      </w:r>
    </w:p>
    <w:p w14:paraId="5CAD808F" w14:textId="77777777" w:rsidR="003F015A" w:rsidRDefault="003F015A" w:rsidP="00A74744">
      <w:pPr>
        <w:spacing w:line="276" w:lineRule="auto"/>
        <w:ind w:left="720" w:hanging="720"/>
        <w:rPr>
          <w:szCs w:val="20"/>
        </w:rPr>
      </w:pPr>
    </w:p>
    <w:p w14:paraId="7716F2D8" w14:textId="77ED3290" w:rsidR="00825044" w:rsidRPr="00825044" w:rsidRDefault="00825044" w:rsidP="00A37004">
      <w:pPr>
        <w:spacing w:line="276" w:lineRule="auto"/>
        <w:rPr>
          <w:szCs w:val="20"/>
        </w:rPr>
      </w:pPr>
      <w:r>
        <w:rPr>
          <w:szCs w:val="20"/>
        </w:rPr>
        <w:t>In addressing sexual and reproductive rights i</w:t>
      </w:r>
      <w:r w:rsidRPr="006D554D">
        <w:rPr>
          <w:szCs w:val="20"/>
        </w:rPr>
        <w:t xml:space="preserve">n its </w:t>
      </w:r>
      <w:r w:rsidRPr="006D554D">
        <w:rPr>
          <w:i/>
          <w:szCs w:val="20"/>
        </w:rPr>
        <w:t>General Comment on Women with Disabilities</w:t>
      </w:r>
      <w:r>
        <w:rPr>
          <w:i/>
          <w:szCs w:val="20"/>
        </w:rPr>
        <w:t xml:space="preserve">, </w:t>
      </w:r>
      <w:r w:rsidRPr="00825044">
        <w:rPr>
          <w:szCs w:val="20"/>
        </w:rPr>
        <w:t xml:space="preserve">the CRPD Committee </w:t>
      </w:r>
      <w:r>
        <w:rPr>
          <w:szCs w:val="20"/>
        </w:rPr>
        <w:t xml:space="preserve">draws attention to the legal discrimination </w:t>
      </w:r>
      <w:r w:rsidR="00D93B26">
        <w:rPr>
          <w:szCs w:val="20"/>
        </w:rPr>
        <w:t xml:space="preserve">women and girls with disability </w:t>
      </w:r>
      <w:r>
        <w:rPr>
          <w:szCs w:val="20"/>
        </w:rPr>
        <w:t>experience as a result of h</w:t>
      </w:r>
      <w:r w:rsidRPr="0059737A">
        <w:rPr>
          <w:szCs w:val="20"/>
        </w:rPr>
        <w:t>armful gender and/or disability stereotypes such as incapacity and inability</w:t>
      </w:r>
      <w:r>
        <w:rPr>
          <w:szCs w:val="20"/>
        </w:rPr>
        <w:t xml:space="preserve"> to parent. This discrimination leads to and results in over-representation of mothers with disability </w:t>
      </w:r>
      <w:r w:rsidRPr="0059737A">
        <w:rPr>
          <w:szCs w:val="20"/>
        </w:rPr>
        <w:t>in child protection proceedings</w:t>
      </w:r>
      <w:r>
        <w:rPr>
          <w:szCs w:val="20"/>
        </w:rPr>
        <w:t xml:space="preserve"> and the loss of</w:t>
      </w:r>
      <w:r w:rsidRPr="0059737A">
        <w:rPr>
          <w:szCs w:val="20"/>
        </w:rPr>
        <w:t xml:space="preserve"> contact and custody of their children who are subject to adoption proceedings and/or </w:t>
      </w:r>
      <w:r>
        <w:rPr>
          <w:szCs w:val="20"/>
        </w:rPr>
        <w:t>are</w:t>
      </w:r>
      <w:r w:rsidRPr="0059737A">
        <w:rPr>
          <w:szCs w:val="20"/>
        </w:rPr>
        <w:t xml:space="preserve"> placed in institutions.</w:t>
      </w:r>
    </w:p>
    <w:p w14:paraId="3A7750C7" w14:textId="77777777" w:rsidR="00D52FB5" w:rsidRPr="006D554D" w:rsidRDefault="00D52FB5" w:rsidP="00A74744">
      <w:pPr>
        <w:spacing w:line="276" w:lineRule="auto"/>
        <w:ind w:left="720" w:hanging="720"/>
        <w:rPr>
          <w:szCs w:val="20"/>
        </w:rPr>
      </w:pPr>
    </w:p>
    <w:p w14:paraId="6ED4A5BC" w14:textId="37C6F277" w:rsidR="006B04BA" w:rsidRPr="006D554D" w:rsidRDefault="006B04BA" w:rsidP="00A37004">
      <w:pPr>
        <w:spacing w:line="276" w:lineRule="auto"/>
        <w:rPr>
          <w:szCs w:val="20"/>
        </w:rPr>
      </w:pPr>
      <w:r w:rsidRPr="006D554D">
        <w:rPr>
          <w:szCs w:val="20"/>
        </w:rPr>
        <w:t xml:space="preserve">The CRPD Committee, through </w:t>
      </w:r>
      <w:r w:rsidRPr="006D554D">
        <w:rPr>
          <w:i/>
          <w:szCs w:val="20"/>
        </w:rPr>
        <w:t>General Comment 3 on Article 6 [Women with Disabilities],</w:t>
      </w:r>
      <w:r w:rsidRPr="006D554D">
        <w:rPr>
          <w:szCs w:val="20"/>
        </w:rPr>
        <w:t xml:space="preserve"> has urged States Parties to take all necessary measures to </w:t>
      </w:r>
      <w:r w:rsidR="006428BA">
        <w:rPr>
          <w:szCs w:val="20"/>
        </w:rPr>
        <w:t xml:space="preserve">respect, protect and fulfil the sexual and reproductive rights of </w:t>
      </w:r>
      <w:r w:rsidRPr="006D554D">
        <w:rPr>
          <w:szCs w:val="20"/>
        </w:rPr>
        <w:t>women and girls with disability, through, for example:</w:t>
      </w:r>
    </w:p>
    <w:p w14:paraId="2C48F313" w14:textId="77777777" w:rsidR="00B50DF5" w:rsidRPr="006D554D" w:rsidRDefault="00B50DF5" w:rsidP="00A74744">
      <w:pPr>
        <w:spacing w:line="276" w:lineRule="auto"/>
        <w:rPr>
          <w:szCs w:val="20"/>
        </w:rPr>
      </w:pPr>
    </w:p>
    <w:p w14:paraId="31CE3B8F" w14:textId="25BA162C" w:rsidR="006B04BA" w:rsidRPr="006D554D" w:rsidRDefault="006B04BA" w:rsidP="00DA1D4B">
      <w:pPr>
        <w:pStyle w:val="ListParagraph"/>
        <w:numPr>
          <w:ilvl w:val="0"/>
          <w:numId w:val="9"/>
        </w:numPr>
        <w:spacing w:after="0"/>
        <w:ind w:left="426"/>
        <w:rPr>
          <w:szCs w:val="20"/>
        </w:rPr>
      </w:pPr>
      <w:r w:rsidRPr="006D554D">
        <w:rPr>
          <w:szCs w:val="20"/>
        </w:rPr>
        <w:t xml:space="preserve">Repealing discriminatory laws, policies and practices that prevent women with </w:t>
      </w:r>
      <w:r w:rsidR="000E495D" w:rsidRPr="006D554D">
        <w:rPr>
          <w:szCs w:val="20"/>
        </w:rPr>
        <w:t>disabili</w:t>
      </w:r>
      <w:r w:rsidR="000E495D">
        <w:rPr>
          <w:szCs w:val="20"/>
        </w:rPr>
        <w:t>ty</w:t>
      </w:r>
      <w:r w:rsidRPr="006D554D">
        <w:rPr>
          <w:szCs w:val="20"/>
        </w:rPr>
        <w:t xml:space="preserve"> from enjoying all the rights of the Convention; outlawing gender and disability-based discrimination and its </w:t>
      </w:r>
      <w:r w:rsidRPr="006D554D">
        <w:rPr>
          <w:szCs w:val="20"/>
        </w:rPr>
        <w:lastRenderedPageBreak/>
        <w:t>intersectional forms; criminalising sexual violence against girls and women with disabilit</w:t>
      </w:r>
      <w:r w:rsidR="006428BA">
        <w:rPr>
          <w:szCs w:val="20"/>
        </w:rPr>
        <w:t>y</w:t>
      </w:r>
      <w:r w:rsidRPr="006D554D">
        <w:rPr>
          <w:szCs w:val="20"/>
        </w:rPr>
        <w:t>; prohibiting all forms of forced sterilisation, forced abortion and non-consensual birth control; prohibiting all forms of forced gender and/or disability related medical treatment and taking all appropriate legislative steps to protect women with disabilit</w:t>
      </w:r>
      <w:r w:rsidR="006428BA">
        <w:rPr>
          <w:szCs w:val="20"/>
        </w:rPr>
        <w:t>y</w:t>
      </w:r>
      <w:r w:rsidRPr="006D554D">
        <w:rPr>
          <w:szCs w:val="20"/>
        </w:rPr>
        <w:t xml:space="preserve"> against discrimination.</w:t>
      </w:r>
    </w:p>
    <w:p w14:paraId="4FCFA39B" w14:textId="77777777" w:rsidR="006B04BA" w:rsidRPr="006D554D" w:rsidRDefault="006B04BA" w:rsidP="00DA1D4B">
      <w:pPr>
        <w:spacing w:line="276" w:lineRule="auto"/>
        <w:ind w:left="426"/>
        <w:rPr>
          <w:szCs w:val="20"/>
        </w:rPr>
      </w:pPr>
    </w:p>
    <w:p w14:paraId="6BC45629" w14:textId="0EE36847" w:rsidR="006B04BA" w:rsidRPr="006D554D" w:rsidRDefault="006B04BA" w:rsidP="00DA1D4B">
      <w:pPr>
        <w:pStyle w:val="ListParagraph"/>
        <w:numPr>
          <w:ilvl w:val="0"/>
          <w:numId w:val="9"/>
        </w:numPr>
        <w:spacing w:after="0"/>
        <w:ind w:left="426"/>
        <w:rPr>
          <w:szCs w:val="20"/>
        </w:rPr>
      </w:pPr>
      <w:r w:rsidRPr="006D554D">
        <w:rPr>
          <w:szCs w:val="20"/>
        </w:rPr>
        <w:t>Collecting and analysing data on the situation of women with disabilit</w:t>
      </w:r>
      <w:r w:rsidR="006428BA">
        <w:rPr>
          <w:szCs w:val="20"/>
        </w:rPr>
        <w:t>y</w:t>
      </w:r>
      <w:r w:rsidRPr="006D554D">
        <w:rPr>
          <w:szCs w:val="20"/>
        </w:rPr>
        <w:t xml:space="preserve"> in all areas relevant to them in consultation with organi</w:t>
      </w:r>
      <w:r w:rsidR="006428BA">
        <w:rPr>
          <w:szCs w:val="20"/>
        </w:rPr>
        <w:t>s</w:t>
      </w:r>
      <w:r w:rsidRPr="006D554D">
        <w:rPr>
          <w:szCs w:val="20"/>
        </w:rPr>
        <w:t>ations of women with disabilities with a view to guiding policy planning for the implementation of article 6 […]</w:t>
      </w:r>
    </w:p>
    <w:p w14:paraId="662A4F77" w14:textId="77777777" w:rsidR="006B04BA" w:rsidRPr="006D554D" w:rsidRDefault="006B04BA" w:rsidP="00DA1D4B">
      <w:pPr>
        <w:spacing w:line="276" w:lineRule="auto"/>
        <w:ind w:left="426"/>
        <w:rPr>
          <w:szCs w:val="20"/>
        </w:rPr>
      </w:pPr>
    </w:p>
    <w:p w14:paraId="003769B7" w14:textId="1FD48FE9" w:rsidR="006B04BA" w:rsidRPr="006D554D" w:rsidRDefault="006B04BA" w:rsidP="00DA1D4B">
      <w:pPr>
        <w:pStyle w:val="ListParagraph"/>
        <w:numPr>
          <w:ilvl w:val="0"/>
          <w:numId w:val="9"/>
        </w:numPr>
        <w:spacing w:after="0"/>
        <w:ind w:left="426"/>
        <w:rPr>
          <w:szCs w:val="20"/>
        </w:rPr>
      </w:pPr>
      <w:r w:rsidRPr="006D554D">
        <w:rPr>
          <w:szCs w:val="20"/>
        </w:rPr>
        <w:t>Adopting affirmative action measures for the development, advancement and empowerment of women with disabilit</w:t>
      </w:r>
      <w:r w:rsidR="006F3EDD">
        <w:rPr>
          <w:szCs w:val="20"/>
        </w:rPr>
        <w:t>y</w:t>
      </w:r>
      <w:r w:rsidRPr="006D554D">
        <w:rPr>
          <w:szCs w:val="20"/>
        </w:rPr>
        <w:t>, in consultation with organisations of women with disabilities, aiming to immediately address inequalities and to ensure that women with disabilit</w:t>
      </w:r>
      <w:r w:rsidR="006428BA">
        <w:rPr>
          <w:szCs w:val="20"/>
        </w:rPr>
        <w:t>y</w:t>
      </w:r>
      <w:r w:rsidRPr="006D554D">
        <w:rPr>
          <w:szCs w:val="20"/>
        </w:rPr>
        <w:t xml:space="preserve"> have equality of opportunity with others. Such measures should be adopted particularly regarding access to justice, the elimination of violence, respect for home and the family, sexual health and reproductive rights, health, education, employment, and social protection</w:t>
      </w:r>
      <w:r w:rsidR="006F3EDD">
        <w:rPr>
          <w:szCs w:val="20"/>
        </w:rPr>
        <w:t xml:space="preserve">. </w:t>
      </w:r>
      <w:r w:rsidR="006F3EDD" w:rsidRPr="006F3EDD">
        <w:rPr>
          <w:szCs w:val="20"/>
        </w:rPr>
        <w:t>States parties should ensure that public and private services and facilities used by women with disabilit</w:t>
      </w:r>
      <w:r w:rsidR="006F3EDD">
        <w:rPr>
          <w:szCs w:val="20"/>
        </w:rPr>
        <w:t>y</w:t>
      </w:r>
      <w:r w:rsidR="006F3EDD" w:rsidRPr="006F3EDD">
        <w:rPr>
          <w:szCs w:val="20"/>
        </w:rPr>
        <w:t xml:space="preserve"> are fully accessible in compliance with article 9 and in line with General comment on article 9, and that public and private service providers are trained and educated to provide appropriate attention, support and assistance to women with disabilities, on applicable human rights standards, and on identifying and combating discriminatory norms and values; the adoption of effective measures to provide women with disabilities access to the support they may require to exercise their legal capacity, in line with General comment on article 12, to give their free and informed consent and to take decisions about their own lives.</w:t>
      </w:r>
    </w:p>
    <w:p w14:paraId="68DF5104" w14:textId="77777777" w:rsidR="006B04BA" w:rsidRPr="006D554D" w:rsidRDefault="006B04BA" w:rsidP="00DA1D4B">
      <w:pPr>
        <w:spacing w:line="276" w:lineRule="auto"/>
        <w:ind w:left="426"/>
        <w:rPr>
          <w:szCs w:val="20"/>
        </w:rPr>
      </w:pPr>
    </w:p>
    <w:p w14:paraId="5A3407DB" w14:textId="787537E9" w:rsidR="006B04BA" w:rsidRPr="006D554D" w:rsidRDefault="006B04BA" w:rsidP="00DA1D4B">
      <w:pPr>
        <w:pStyle w:val="ListParagraph"/>
        <w:numPr>
          <w:ilvl w:val="0"/>
          <w:numId w:val="9"/>
        </w:numPr>
        <w:spacing w:after="0"/>
        <w:ind w:left="426"/>
        <w:rPr>
          <w:szCs w:val="20"/>
        </w:rPr>
      </w:pPr>
      <w:r w:rsidRPr="006D554D">
        <w:rPr>
          <w:szCs w:val="20"/>
        </w:rPr>
        <w:t>Supporting and promoting the creation of organizations and networks of women with disabilities and the promotion and support for women with disabilit</w:t>
      </w:r>
      <w:r w:rsidR="006428BA">
        <w:rPr>
          <w:szCs w:val="20"/>
        </w:rPr>
        <w:t>y</w:t>
      </w:r>
      <w:r w:rsidRPr="006D554D">
        <w:rPr>
          <w:szCs w:val="20"/>
        </w:rPr>
        <w:t xml:space="preserve"> to take leadership roles in public decision-making bodies at all levels;</w:t>
      </w:r>
    </w:p>
    <w:p w14:paraId="191E3906" w14:textId="77777777" w:rsidR="006B04BA" w:rsidRPr="006D554D" w:rsidRDefault="006B04BA" w:rsidP="00DA1D4B">
      <w:pPr>
        <w:spacing w:line="276" w:lineRule="auto"/>
        <w:ind w:left="426"/>
        <w:rPr>
          <w:szCs w:val="20"/>
        </w:rPr>
      </w:pPr>
    </w:p>
    <w:p w14:paraId="377E5433" w14:textId="665091B9" w:rsidR="006B04BA" w:rsidRDefault="006B04BA" w:rsidP="00DA1D4B">
      <w:pPr>
        <w:pStyle w:val="ListParagraph"/>
        <w:numPr>
          <w:ilvl w:val="0"/>
          <w:numId w:val="9"/>
        </w:numPr>
        <w:spacing w:after="0"/>
        <w:ind w:left="426"/>
        <w:rPr>
          <w:szCs w:val="20"/>
        </w:rPr>
      </w:pPr>
      <w:r w:rsidRPr="006D554D">
        <w:rPr>
          <w:szCs w:val="20"/>
        </w:rPr>
        <w:t>Ensuring that women with disabilit</w:t>
      </w:r>
      <w:r w:rsidR="006F3EDD">
        <w:rPr>
          <w:szCs w:val="20"/>
        </w:rPr>
        <w:t xml:space="preserve">y </w:t>
      </w:r>
      <w:r w:rsidRPr="006D554D">
        <w:rPr>
          <w:szCs w:val="20"/>
        </w:rPr>
        <w:t>as well as the views and opinions of girls with disabilit</w:t>
      </w:r>
      <w:r w:rsidR="006428BA">
        <w:rPr>
          <w:szCs w:val="20"/>
        </w:rPr>
        <w:t>y</w:t>
      </w:r>
      <w:r w:rsidRPr="006D554D">
        <w:rPr>
          <w:szCs w:val="20"/>
        </w:rPr>
        <w:t>, through their representative organizations, are included in the design, implementation and monitoring of all programmes which have an impact on their lives [</w:t>
      </w:r>
      <w:r w:rsidR="00951A7F">
        <w:rPr>
          <w:szCs w:val="20"/>
        </w:rPr>
        <w:t>..</w:t>
      </w:r>
      <w:r w:rsidRPr="006D554D">
        <w:rPr>
          <w:szCs w:val="20"/>
        </w:rPr>
        <w:t>.]</w:t>
      </w:r>
    </w:p>
    <w:p w14:paraId="37015174" w14:textId="77777777" w:rsidR="006F3EDD" w:rsidRPr="006F3EDD" w:rsidRDefault="006F3EDD" w:rsidP="00DA1D4B">
      <w:pPr>
        <w:spacing w:line="276" w:lineRule="auto"/>
        <w:ind w:left="426"/>
        <w:rPr>
          <w:szCs w:val="20"/>
        </w:rPr>
      </w:pPr>
    </w:p>
    <w:p w14:paraId="71ADE399" w14:textId="3BF365E3" w:rsidR="006F3EDD" w:rsidRDefault="006F3EDD" w:rsidP="00DA1D4B">
      <w:pPr>
        <w:pStyle w:val="ListParagraph"/>
        <w:numPr>
          <w:ilvl w:val="0"/>
          <w:numId w:val="9"/>
        </w:numPr>
        <w:spacing w:after="0"/>
        <w:ind w:left="426"/>
        <w:rPr>
          <w:szCs w:val="20"/>
        </w:rPr>
      </w:pPr>
      <w:r>
        <w:rPr>
          <w:szCs w:val="20"/>
        </w:rPr>
        <w:t>Promoting</w:t>
      </w:r>
      <w:r w:rsidRPr="006F3EDD">
        <w:rPr>
          <w:szCs w:val="20"/>
        </w:rPr>
        <w:t xml:space="preserve"> specific research on the situation of women with disabilities, in particular research on the impediments to the development, advancement and empowerm</w:t>
      </w:r>
      <w:r>
        <w:rPr>
          <w:szCs w:val="20"/>
        </w:rPr>
        <w:t>ent of women with disabilities,</w:t>
      </w:r>
      <w:r w:rsidRPr="006F3EDD">
        <w:rPr>
          <w:szCs w:val="20"/>
        </w:rPr>
        <w:t xml:space="preserve"> in all areas related to them;</w:t>
      </w:r>
      <w:r>
        <w:rPr>
          <w:szCs w:val="20"/>
        </w:rPr>
        <w:t xml:space="preserve"> </w:t>
      </w:r>
      <w:r w:rsidRPr="006D554D">
        <w:rPr>
          <w:szCs w:val="20"/>
        </w:rPr>
        <w:t>[…]</w:t>
      </w:r>
      <w:r w:rsidR="00531D39">
        <w:rPr>
          <w:szCs w:val="20"/>
        </w:rPr>
        <w:t xml:space="preserve"> </w:t>
      </w:r>
    </w:p>
    <w:p w14:paraId="71DCD5BC" w14:textId="77777777" w:rsidR="006428BA" w:rsidRDefault="006428BA" w:rsidP="00A74744">
      <w:pPr>
        <w:spacing w:line="276" w:lineRule="auto"/>
        <w:rPr>
          <w:szCs w:val="20"/>
        </w:rPr>
      </w:pPr>
    </w:p>
    <w:p w14:paraId="23A99304" w14:textId="6765123B" w:rsidR="002F27F4" w:rsidRDefault="00F43BD1" w:rsidP="00A37004">
      <w:pPr>
        <w:spacing w:line="276" w:lineRule="auto"/>
        <w:rPr>
          <w:szCs w:val="20"/>
        </w:rPr>
      </w:pPr>
      <w:r>
        <w:rPr>
          <w:szCs w:val="20"/>
        </w:rPr>
        <w:t xml:space="preserve">In it’s </w:t>
      </w:r>
      <w:r w:rsidRPr="002625F6">
        <w:rPr>
          <w:i/>
          <w:szCs w:val="20"/>
        </w:rPr>
        <w:t xml:space="preserve">General Comment </w:t>
      </w:r>
      <w:r w:rsidR="007F2D87" w:rsidRPr="002625F6">
        <w:rPr>
          <w:i/>
          <w:szCs w:val="20"/>
        </w:rPr>
        <w:t>No. 1: Equal recognition before the law</w:t>
      </w:r>
      <w:r w:rsidR="007F2D87">
        <w:rPr>
          <w:szCs w:val="20"/>
        </w:rPr>
        <w:t>,</w:t>
      </w:r>
      <w:r w:rsidR="002625F6">
        <w:rPr>
          <w:rStyle w:val="EndnoteReference"/>
          <w:szCs w:val="20"/>
        </w:rPr>
        <w:endnoteReference w:id="134"/>
      </w:r>
      <w:r w:rsidR="007F2D87">
        <w:rPr>
          <w:szCs w:val="20"/>
        </w:rPr>
        <w:t xml:space="preserve"> published in 2014, the CRPD Committee provides definitive direction to States on their obligations under Article 12 of the CRPD. The General Comment confirms that worldwide, </w:t>
      </w:r>
      <w:r w:rsidR="007F2D87" w:rsidRPr="007F2D87">
        <w:rPr>
          <w:szCs w:val="20"/>
        </w:rPr>
        <w:t>women with disabilit</w:t>
      </w:r>
      <w:r w:rsidR="007F2D87">
        <w:rPr>
          <w:szCs w:val="20"/>
        </w:rPr>
        <w:t>y</w:t>
      </w:r>
      <w:r w:rsidR="007F2D87" w:rsidRPr="007F2D87">
        <w:rPr>
          <w:szCs w:val="20"/>
        </w:rPr>
        <w:t xml:space="preserve"> are subjected to high rates of forced sterili</w:t>
      </w:r>
      <w:r w:rsidR="007F2D87">
        <w:rPr>
          <w:szCs w:val="20"/>
        </w:rPr>
        <w:t>s</w:t>
      </w:r>
      <w:r w:rsidR="007F2D87" w:rsidRPr="007F2D87">
        <w:rPr>
          <w:szCs w:val="20"/>
        </w:rPr>
        <w:t xml:space="preserve">ation, and are often denied control of their reproductive </w:t>
      </w:r>
      <w:r w:rsidR="007F2D87">
        <w:rPr>
          <w:szCs w:val="20"/>
        </w:rPr>
        <w:t xml:space="preserve">rights and </w:t>
      </w:r>
      <w:r w:rsidR="007F2D87" w:rsidRPr="007F2D87">
        <w:rPr>
          <w:szCs w:val="20"/>
        </w:rPr>
        <w:t xml:space="preserve">health and decision-making, the assumption being that they are not capable of consenting to sex. </w:t>
      </w:r>
      <w:r w:rsidR="007F2D87">
        <w:rPr>
          <w:szCs w:val="20"/>
        </w:rPr>
        <w:t xml:space="preserve">The </w:t>
      </w:r>
      <w:r w:rsidR="00D93B26">
        <w:rPr>
          <w:szCs w:val="20"/>
        </w:rPr>
        <w:t>General Comment</w:t>
      </w:r>
      <w:r w:rsidR="007F2D87" w:rsidRPr="007F2D87">
        <w:rPr>
          <w:szCs w:val="20"/>
        </w:rPr>
        <w:t xml:space="preserve"> </w:t>
      </w:r>
      <w:r w:rsidR="007F2D87">
        <w:rPr>
          <w:szCs w:val="20"/>
        </w:rPr>
        <w:t xml:space="preserve">reaffirms that a </w:t>
      </w:r>
      <w:r w:rsidR="007F2D87" w:rsidRPr="007F2D87">
        <w:rPr>
          <w:szCs w:val="20"/>
        </w:rPr>
        <w:t xml:space="preserve">person’s status as a person with a disability or the existence of an impairment (including a physical or sensory impairment) </w:t>
      </w:r>
      <w:r w:rsidR="007F2D87">
        <w:rPr>
          <w:szCs w:val="20"/>
        </w:rPr>
        <w:t xml:space="preserve">can </w:t>
      </w:r>
      <w:r w:rsidR="007F2D87" w:rsidRPr="007F2D87">
        <w:rPr>
          <w:szCs w:val="20"/>
        </w:rPr>
        <w:t>never be</w:t>
      </w:r>
      <w:r w:rsidR="007F2D87">
        <w:rPr>
          <w:szCs w:val="20"/>
        </w:rPr>
        <w:t xml:space="preserve"> </w:t>
      </w:r>
      <w:r w:rsidR="007F2D87" w:rsidRPr="007F2D87">
        <w:rPr>
          <w:szCs w:val="20"/>
        </w:rPr>
        <w:t xml:space="preserve">grounds for denying legal capacity or any of the rights provided for in </w:t>
      </w:r>
      <w:r w:rsidR="007F2D87">
        <w:rPr>
          <w:szCs w:val="20"/>
        </w:rPr>
        <w:t>CRPD A</w:t>
      </w:r>
      <w:r w:rsidR="007F2D87" w:rsidRPr="007F2D87">
        <w:rPr>
          <w:szCs w:val="20"/>
        </w:rPr>
        <w:t>rticle 12</w:t>
      </w:r>
      <w:r w:rsidR="002F27F4">
        <w:rPr>
          <w:szCs w:val="20"/>
        </w:rPr>
        <w:t xml:space="preserve">, and re-iterates that </w:t>
      </w:r>
      <w:r w:rsidR="002F27F4" w:rsidRPr="007F2D87">
        <w:rPr>
          <w:szCs w:val="20"/>
        </w:rPr>
        <w:t>the legal capacity of women with disabilit</w:t>
      </w:r>
      <w:r w:rsidR="002F27F4">
        <w:rPr>
          <w:szCs w:val="20"/>
        </w:rPr>
        <w:t>y</w:t>
      </w:r>
      <w:r w:rsidR="002F27F4" w:rsidRPr="007F2D87">
        <w:rPr>
          <w:szCs w:val="20"/>
        </w:rPr>
        <w:t xml:space="preserve"> </w:t>
      </w:r>
      <w:r w:rsidR="002F27F4">
        <w:rPr>
          <w:szCs w:val="20"/>
        </w:rPr>
        <w:t>must</w:t>
      </w:r>
      <w:r w:rsidR="002F27F4" w:rsidRPr="007F2D87">
        <w:rPr>
          <w:szCs w:val="20"/>
        </w:rPr>
        <w:t xml:space="preserve"> be recogni</w:t>
      </w:r>
      <w:r w:rsidR="002F27F4">
        <w:rPr>
          <w:szCs w:val="20"/>
        </w:rPr>
        <w:t>s</w:t>
      </w:r>
      <w:r w:rsidR="002F27F4" w:rsidRPr="007F2D87">
        <w:rPr>
          <w:szCs w:val="20"/>
        </w:rPr>
        <w:t>ed on an equal basis with others.</w:t>
      </w:r>
      <w:r w:rsidR="00531D39">
        <w:rPr>
          <w:szCs w:val="20"/>
        </w:rPr>
        <w:t xml:space="preserve"> </w:t>
      </w:r>
      <w:r w:rsidR="002F27F4">
        <w:rPr>
          <w:szCs w:val="20"/>
        </w:rPr>
        <w:t xml:space="preserve"> </w:t>
      </w:r>
    </w:p>
    <w:p w14:paraId="63DF8DF1" w14:textId="77777777" w:rsidR="007F2D87" w:rsidRDefault="007F2D87" w:rsidP="00A74744">
      <w:pPr>
        <w:spacing w:line="276" w:lineRule="auto"/>
        <w:rPr>
          <w:szCs w:val="20"/>
        </w:rPr>
      </w:pPr>
    </w:p>
    <w:p w14:paraId="60FA9B87" w14:textId="4CC9176B" w:rsidR="007F2D87" w:rsidRDefault="007F2D87" w:rsidP="00A37004">
      <w:pPr>
        <w:spacing w:line="276" w:lineRule="auto"/>
        <w:rPr>
          <w:szCs w:val="20"/>
        </w:rPr>
      </w:pPr>
      <w:r>
        <w:rPr>
          <w:szCs w:val="20"/>
        </w:rPr>
        <w:t xml:space="preserve">Through </w:t>
      </w:r>
      <w:r w:rsidRPr="002625F6">
        <w:rPr>
          <w:i/>
          <w:szCs w:val="20"/>
        </w:rPr>
        <w:t>General Comment No.1</w:t>
      </w:r>
      <w:r>
        <w:rPr>
          <w:szCs w:val="20"/>
        </w:rPr>
        <w:t>, the CRPD Committee identifies ‘l</w:t>
      </w:r>
      <w:r w:rsidRPr="007F2D87">
        <w:rPr>
          <w:szCs w:val="20"/>
        </w:rPr>
        <w:t>egal capacity</w:t>
      </w:r>
      <w:r>
        <w:rPr>
          <w:szCs w:val="20"/>
        </w:rPr>
        <w:t>’</w:t>
      </w:r>
      <w:r w:rsidRPr="007F2D87">
        <w:rPr>
          <w:szCs w:val="20"/>
        </w:rPr>
        <w:t xml:space="preserve"> and </w:t>
      </w:r>
      <w:r>
        <w:rPr>
          <w:szCs w:val="20"/>
        </w:rPr>
        <w:t>‘</w:t>
      </w:r>
      <w:r w:rsidRPr="007F2D87">
        <w:rPr>
          <w:szCs w:val="20"/>
        </w:rPr>
        <w:t>mental capacity</w:t>
      </w:r>
      <w:r>
        <w:rPr>
          <w:szCs w:val="20"/>
        </w:rPr>
        <w:t>’ as two</w:t>
      </w:r>
      <w:r w:rsidRPr="007F2D87">
        <w:rPr>
          <w:szCs w:val="20"/>
        </w:rPr>
        <w:t xml:space="preserve"> distinct concepts. Legal capacity is the ability to hold rights and duties (legal standing) and to exercise those rights and duties (legal agency). Mental capacity refers to the decision-making skills of a person, which naturally vary from one person to another and may be different for a given person depending on many factors, including environmental and social factors.</w:t>
      </w:r>
      <w:r w:rsidR="00531D39">
        <w:rPr>
          <w:szCs w:val="20"/>
        </w:rPr>
        <w:t xml:space="preserve"> </w:t>
      </w:r>
    </w:p>
    <w:p w14:paraId="31FB119F" w14:textId="77777777" w:rsidR="007F2D87" w:rsidRDefault="007F2D87" w:rsidP="00A74744">
      <w:pPr>
        <w:spacing w:line="276" w:lineRule="auto"/>
        <w:rPr>
          <w:szCs w:val="20"/>
        </w:rPr>
      </w:pPr>
    </w:p>
    <w:p w14:paraId="1374F4D0" w14:textId="1406169F" w:rsidR="002137C7" w:rsidRDefault="002F27F4" w:rsidP="00A37004">
      <w:pPr>
        <w:spacing w:line="276" w:lineRule="auto"/>
        <w:rPr>
          <w:szCs w:val="20"/>
        </w:rPr>
      </w:pPr>
      <w:r w:rsidRPr="002625F6">
        <w:rPr>
          <w:i/>
          <w:szCs w:val="20"/>
        </w:rPr>
        <w:t>CRPD General Comment No.1</w:t>
      </w:r>
      <w:r>
        <w:rPr>
          <w:szCs w:val="20"/>
        </w:rPr>
        <w:t xml:space="preserve"> further clarifies that s</w:t>
      </w:r>
      <w:r w:rsidRPr="002F27F4">
        <w:rPr>
          <w:szCs w:val="20"/>
        </w:rPr>
        <w:t xml:space="preserve">upport in decision-making </w:t>
      </w:r>
      <w:r>
        <w:rPr>
          <w:szCs w:val="20"/>
        </w:rPr>
        <w:t>cannot</w:t>
      </w:r>
      <w:r w:rsidRPr="002F27F4">
        <w:rPr>
          <w:szCs w:val="20"/>
        </w:rPr>
        <w:t xml:space="preserve"> be used as justification for limiting other fundamental rights of persons with disabilit</w:t>
      </w:r>
      <w:r>
        <w:rPr>
          <w:szCs w:val="20"/>
        </w:rPr>
        <w:t>y</w:t>
      </w:r>
      <w:r w:rsidRPr="002F27F4">
        <w:rPr>
          <w:szCs w:val="20"/>
        </w:rPr>
        <w:t>, especially the right to marry, or establish a civil partnership, and found a family, reproductive rights, parental rights, the right to give consent for intimate relationships and medical treatment, and the right to liberty</w:t>
      </w:r>
      <w:r>
        <w:rPr>
          <w:szCs w:val="20"/>
        </w:rPr>
        <w:t>.</w:t>
      </w:r>
    </w:p>
    <w:p w14:paraId="04E72402" w14:textId="77777777" w:rsidR="002137C7" w:rsidRPr="009B3F39" w:rsidRDefault="002137C7" w:rsidP="00A74744">
      <w:pPr>
        <w:spacing w:line="276" w:lineRule="auto"/>
        <w:rPr>
          <w:szCs w:val="20"/>
        </w:rPr>
      </w:pPr>
    </w:p>
    <w:p w14:paraId="7FC4F2B0" w14:textId="04CEE24F" w:rsidR="006B04BA" w:rsidRPr="002B2962" w:rsidRDefault="006B04BA" w:rsidP="00A37004">
      <w:pPr>
        <w:pStyle w:val="Heading2"/>
      </w:pPr>
      <w:r>
        <w:t>Committee</w:t>
      </w:r>
      <w:r w:rsidRPr="002B2962">
        <w:t xml:space="preserve"> on the Elimination of All Forms of Discrimination against Women (CEDAW)</w:t>
      </w:r>
    </w:p>
    <w:p w14:paraId="419F33E3" w14:textId="77777777" w:rsidR="006B04BA" w:rsidRPr="00F77094" w:rsidRDefault="006B04BA" w:rsidP="00A74744">
      <w:pPr>
        <w:spacing w:line="276" w:lineRule="auto"/>
        <w:rPr>
          <w:szCs w:val="20"/>
        </w:rPr>
      </w:pPr>
    </w:p>
    <w:p w14:paraId="13965F50" w14:textId="0FCCACF2" w:rsidR="006B04BA" w:rsidRPr="00F77094" w:rsidRDefault="006B04BA" w:rsidP="00A37004">
      <w:pPr>
        <w:spacing w:line="276" w:lineRule="auto"/>
        <w:rPr>
          <w:szCs w:val="20"/>
        </w:rPr>
      </w:pPr>
      <w:r w:rsidRPr="00F77094">
        <w:rPr>
          <w:rFonts w:eastAsia="Calibri" w:cs="Segoe UI"/>
          <w:szCs w:val="20"/>
        </w:rPr>
        <w:t>At its 34</w:t>
      </w:r>
      <w:r w:rsidRPr="00F77094">
        <w:rPr>
          <w:rFonts w:eastAsia="Calibri" w:cs="Segoe UI"/>
          <w:szCs w:val="20"/>
          <w:vertAlign w:val="superscript"/>
        </w:rPr>
        <w:t>th</w:t>
      </w:r>
      <w:r w:rsidRPr="00F77094">
        <w:rPr>
          <w:rFonts w:eastAsia="Calibri" w:cs="Segoe UI"/>
          <w:szCs w:val="20"/>
        </w:rPr>
        <w:t xml:space="preserve"> session</w:t>
      </w:r>
      <w:r w:rsidRPr="00F77094">
        <w:rPr>
          <w:rStyle w:val="EndnoteReference"/>
          <w:rFonts w:eastAsia="Calibri" w:cs="Segoe UI"/>
          <w:szCs w:val="20"/>
        </w:rPr>
        <w:endnoteReference w:id="135"/>
      </w:r>
      <w:r w:rsidRPr="00F77094">
        <w:rPr>
          <w:rFonts w:eastAsia="Calibri" w:cs="Segoe UI"/>
          <w:szCs w:val="20"/>
        </w:rPr>
        <w:t xml:space="preserve"> in 2006 and its 46</w:t>
      </w:r>
      <w:r w:rsidRPr="00F77094">
        <w:rPr>
          <w:rFonts w:eastAsia="Calibri" w:cs="Segoe UI"/>
          <w:szCs w:val="20"/>
          <w:vertAlign w:val="superscript"/>
        </w:rPr>
        <w:t>th</w:t>
      </w:r>
      <w:r w:rsidRPr="00F77094">
        <w:rPr>
          <w:rFonts w:eastAsia="Calibri" w:cs="Segoe UI"/>
          <w:szCs w:val="20"/>
        </w:rPr>
        <w:t xml:space="preserve"> session</w:t>
      </w:r>
      <w:r w:rsidRPr="00F77094">
        <w:rPr>
          <w:rStyle w:val="EndnoteReference"/>
          <w:szCs w:val="20"/>
        </w:rPr>
        <w:endnoteReference w:id="136"/>
      </w:r>
      <w:r w:rsidRPr="00F77094">
        <w:rPr>
          <w:rFonts w:eastAsia="Calibri" w:cs="Segoe UI"/>
          <w:szCs w:val="20"/>
        </w:rPr>
        <w:t xml:space="preserve"> in 2010, the Committee on the Elimination of Discrimination against Women (CEDAW) </w:t>
      </w:r>
      <w:r w:rsidRPr="00F77094">
        <w:rPr>
          <w:szCs w:val="20"/>
        </w:rPr>
        <w:t xml:space="preserve">made strong recommendations regarding the need for urgent action by Australian governments in relation to women and girls with disability, including in relation to </w:t>
      </w:r>
      <w:r w:rsidR="00BD490C">
        <w:rPr>
          <w:szCs w:val="20"/>
        </w:rPr>
        <w:t xml:space="preserve">access to health services, sexual and reproductive rights, and the </w:t>
      </w:r>
      <w:r w:rsidRPr="00F77094">
        <w:rPr>
          <w:szCs w:val="20"/>
        </w:rPr>
        <w:t xml:space="preserve">right to freedom from all forms of violence, which the Committee deemed particularly urgent. </w:t>
      </w:r>
    </w:p>
    <w:p w14:paraId="0AD33D5B" w14:textId="77777777" w:rsidR="006B04BA" w:rsidRDefault="006B04BA" w:rsidP="00A74744">
      <w:pPr>
        <w:spacing w:line="276" w:lineRule="auto"/>
        <w:ind w:left="709" w:hanging="709"/>
        <w:rPr>
          <w:szCs w:val="20"/>
        </w:rPr>
      </w:pPr>
    </w:p>
    <w:p w14:paraId="0AC8397D" w14:textId="74674033" w:rsidR="00BD490C" w:rsidRDefault="00BD490C" w:rsidP="00A37004">
      <w:pPr>
        <w:spacing w:line="276" w:lineRule="auto"/>
        <w:rPr>
          <w:szCs w:val="20"/>
        </w:rPr>
      </w:pPr>
      <w:r w:rsidRPr="00F77094">
        <w:rPr>
          <w:rFonts w:cs="Arial"/>
          <w:szCs w:val="20"/>
        </w:rPr>
        <w:t>Recognising forced sterilisation of women and girls with disability as a gross violation of the righ</w:t>
      </w:r>
      <w:r>
        <w:rPr>
          <w:rFonts w:cs="Arial"/>
          <w:szCs w:val="20"/>
        </w:rPr>
        <w:t xml:space="preserve">t </w:t>
      </w:r>
      <w:r w:rsidRPr="00F77094">
        <w:rPr>
          <w:rFonts w:cs="Arial"/>
          <w:szCs w:val="20"/>
        </w:rPr>
        <w:t>to freedom from violence, and from torture and ill-treatment, in both its 2006 and 2010 Reviews, t</w:t>
      </w:r>
      <w:r w:rsidRPr="00F77094">
        <w:rPr>
          <w:szCs w:val="20"/>
        </w:rPr>
        <w:t>he Committee recommended that the Australian Government enact national legislation prohibiting, except where there is a serious threat to life or health, the use of sterilisation of girls, regardless of whether they have a disability, and of adult women with disabilit</w:t>
      </w:r>
      <w:r w:rsidR="00167C4F">
        <w:rPr>
          <w:szCs w:val="20"/>
        </w:rPr>
        <w:t>y</w:t>
      </w:r>
      <w:r w:rsidRPr="00F77094">
        <w:rPr>
          <w:szCs w:val="20"/>
        </w:rPr>
        <w:t xml:space="preserve"> in the absence of their fully informed and free consent. </w:t>
      </w:r>
      <w:r w:rsidRPr="00BD490C">
        <w:rPr>
          <w:szCs w:val="20"/>
        </w:rPr>
        <w:t>The Committee note</w:t>
      </w:r>
      <w:r>
        <w:rPr>
          <w:szCs w:val="20"/>
        </w:rPr>
        <w:t>d</w:t>
      </w:r>
      <w:r w:rsidRPr="00BD490C">
        <w:rPr>
          <w:szCs w:val="20"/>
        </w:rPr>
        <w:t xml:space="preserve"> with concern that </w:t>
      </w:r>
      <w:r>
        <w:rPr>
          <w:szCs w:val="20"/>
        </w:rPr>
        <w:t>the Australian</w:t>
      </w:r>
      <w:r w:rsidRPr="00BD490C">
        <w:rPr>
          <w:szCs w:val="20"/>
        </w:rPr>
        <w:t xml:space="preserve"> Government </w:t>
      </w:r>
      <w:r>
        <w:rPr>
          <w:szCs w:val="20"/>
        </w:rPr>
        <w:t xml:space="preserve">continues to </w:t>
      </w:r>
      <w:r w:rsidRPr="00BD490C">
        <w:rPr>
          <w:szCs w:val="20"/>
        </w:rPr>
        <w:t>consider</w:t>
      </w:r>
      <w:r>
        <w:rPr>
          <w:szCs w:val="20"/>
        </w:rPr>
        <w:t xml:space="preserve"> forced</w:t>
      </w:r>
      <w:r w:rsidRPr="00BD490C">
        <w:rPr>
          <w:szCs w:val="20"/>
        </w:rPr>
        <w:t xml:space="preserve"> sterili</w:t>
      </w:r>
      <w:r>
        <w:rPr>
          <w:szCs w:val="20"/>
        </w:rPr>
        <w:t>s</w:t>
      </w:r>
      <w:r w:rsidRPr="00BD490C">
        <w:rPr>
          <w:szCs w:val="20"/>
        </w:rPr>
        <w:t>ation of women and girls with disabilit</w:t>
      </w:r>
      <w:r>
        <w:rPr>
          <w:szCs w:val="20"/>
        </w:rPr>
        <w:t xml:space="preserve">y as </w:t>
      </w:r>
      <w:r w:rsidRPr="00BD490C">
        <w:rPr>
          <w:szCs w:val="20"/>
        </w:rPr>
        <w:t>a matter for state governments to regulate</w:t>
      </w:r>
      <w:r w:rsidR="00167C4F">
        <w:rPr>
          <w:szCs w:val="20"/>
        </w:rPr>
        <w:t>. They have clarified that decentralising government power through devolution or delegation does not negate the obligation on a State party to enact national legislation that is applicable throughout its jurisdiction.</w:t>
      </w:r>
      <w:r w:rsidR="00167C4F">
        <w:rPr>
          <w:rStyle w:val="EndnoteReference"/>
          <w:szCs w:val="20"/>
        </w:rPr>
        <w:endnoteReference w:id="137"/>
      </w:r>
      <w:r w:rsidR="00167C4F">
        <w:rPr>
          <w:szCs w:val="20"/>
        </w:rPr>
        <w:t xml:space="preserve"> </w:t>
      </w:r>
    </w:p>
    <w:p w14:paraId="43EBAC82" w14:textId="77777777" w:rsidR="00167C4F" w:rsidRDefault="00167C4F" w:rsidP="00A74744">
      <w:pPr>
        <w:spacing w:line="276" w:lineRule="auto"/>
        <w:ind w:left="709" w:hanging="709"/>
        <w:rPr>
          <w:szCs w:val="20"/>
        </w:rPr>
      </w:pPr>
    </w:p>
    <w:p w14:paraId="5F4780E3" w14:textId="3816E09C" w:rsidR="004E0086" w:rsidRDefault="004E0086" w:rsidP="00A37004">
      <w:pPr>
        <w:spacing w:line="276" w:lineRule="auto"/>
        <w:rPr>
          <w:rFonts w:cs="Arial"/>
          <w:szCs w:val="20"/>
        </w:rPr>
      </w:pPr>
      <w:r w:rsidRPr="00F77094">
        <w:rPr>
          <w:rFonts w:eastAsia="Calibri" w:cs="Arial"/>
          <w:szCs w:val="20"/>
        </w:rPr>
        <w:t xml:space="preserve">The Committee has urged Australia to develop the necessary infrastructure to ensure that all women and girls with disability have access to all health and related services </w:t>
      </w:r>
      <w:r w:rsidRPr="00F77094">
        <w:rPr>
          <w:rFonts w:cs="Arial"/>
          <w:szCs w:val="20"/>
        </w:rPr>
        <w:t>(including sexual and reproductive health services</w:t>
      </w:r>
      <w:r w:rsidR="0027098B">
        <w:rPr>
          <w:rFonts w:cs="Arial"/>
          <w:szCs w:val="20"/>
        </w:rPr>
        <w:t xml:space="preserve"> and </w:t>
      </w:r>
      <w:r w:rsidR="0027098B" w:rsidRPr="00F77094">
        <w:rPr>
          <w:rFonts w:cs="Arial"/>
          <w:szCs w:val="20"/>
        </w:rPr>
        <w:t>violence response and prevention services</w:t>
      </w:r>
      <w:r w:rsidRPr="00F77094">
        <w:rPr>
          <w:rFonts w:cs="Arial"/>
          <w:szCs w:val="20"/>
        </w:rPr>
        <w:t xml:space="preserve">). </w:t>
      </w:r>
    </w:p>
    <w:p w14:paraId="46DE7551" w14:textId="77777777" w:rsidR="004E0086" w:rsidRDefault="004E0086" w:rsidP="00A74744">
      <w:pPr>
        <w:spacing w:line="276" w:lineRule="auto"/>
        <w:ind w:left="709" w:hanging="709"/>
        <w:rPr>
          <w:szCs w:val="20"/>
        </w:rPr>
      </w:pPr>
    </w:p>
    <w:p w14:paraId="64E595DC" w14:textId="660D9019" w:rsidR="006B04BA" w:rsidRPr="00F77094" w:rsidRDefault="0027098B" w:rsidP="00A37004">
      <w:pPr>
        <w:pStyle w:val="NoSpacing"/>
        <w:spacing w:line="276" w:lineRule="auto"/>
        <w:rPr>
          <w:rFonts w:ascii="Helvetica Neue" w:hAnsi="Helvetica Neue" w:cs="Arial"/>
        </w:rPr>
      </w:pPr>
      <w:r>
        <w:rPr>
          <w:rFonts w:ascii="Helvetica Neue" w:eastAsia="Calibri" w:hAnsi="Helvetica Neue" w:cs="Segoe UI"/>
        </w:rPr>
        <w:t xml:space="preserve">In both the 2006 and 2010 reviews of Australia, the CEDAW </w:t>
      </w:r>
      <w:r w:rsidR="006B04BA" w:rsidRPr="00F77094">
        <w:rPr>
          <w:rFonts w:ascii="Helvetica Neue" w:hAnsi="Helvetica Neue" w:cs="Arial"/>
        </w:rPr>
        <w:t xml:space="preserve">Committee expressed its deep concern about the pervasive and high levels of </w:t>
      </w:r>
      <w:r w:rsidR="006B04BA" w:rsidRPr="00F77094">
        <w:rPr>
          <w:rFonts w:ascii="Helvetica Neue" w:hAnsi="Helvetica Neue" w:cs="Arial"/>
          <w:bCs w:val="0"/>
        </w:rPr>
        <w:t>violence experienced</w:t>
      </w:r>
      <w:r w:rsidR="006B04BA" w:rsidRPr="00F77094">
        <w:rPr>
          <w:rFonts w:ascii="Helvetica Neue" w:hAnsi="Helvetica Neue" w:cs="Arial"/>
        </w:rPr>
        <w:t xml:space="preserve"> by women and girls with disability, as well as the low rates of reporting, prosecutions and convictions, the lack of data, the lack of inclusive legislation, services and support, and the lack of targeted measures to prevent and address all forms of violence perpetrated against </w:t>
      </w:r>
      <w:r w:rsidR="006B04BA" w:rsidRPr="00F77094">
        <w:rPr>
          <w:rFonts w:ascii="Helvetica Neue" w:hAnsi="Helvetica Neue"/>
        </w:rPr>
        <w:t>women and girls with disability</w:t>
      </w:r>
      <w:r w:rsidR="006B04BA" w:rsidRPr="00F77094">
        <w:rPr>
          <w:rFonts w:ascii="Helvetica Neue" w:hAnsi="Helvetica Neue" w:cs="Arial"/>
        </w:rPr>
        <w:t>. The Committee called on Australian Governments to take urgent measures to address violence and abuse experienced by women and girls with disability, and has recommended that Australia address, as a matter of priority, violence and abuse experienced by women and girls with disability living in institutions or supported accommodation.</w:t>
      </w:r>
    </w:p>
    <w:p w14:paraId="7B0C1DB2" w14:textId="77777777" w:rsidR="006B04BA" w:rsidRPr="00F77094" w:rsidRDefault="006B04BA" w:rsidP="00A74744">
      <w:pPr>
        <w:spacing w:line="276" w:lineRule="auto"/>
        <w:rPr>
          <w:szCs w:val="20"/>
        </w:rPr>
      </w:pPr>
    </w:p>
    <w:p w14:paraId="0DA10DEF" w14:textId="27990604" w:rsidR="001B5BB6" w:rsidRDefault="006B04BA" w:rsidP="00A37004">
      <w:pPr>
        <w:spacing w:line="276" w:lineRule="auto"/>
        <w:rPr>
          <w:rFonts w:cs="Arial"/>
          <w:szCs w:val="20"/>
        </w:rPr>
      </w:pPr>
      <w:r w:rsidRPr="00F77094">
        <w:rPr>
          <w:rFonts w:cs="Arial"/>
          <w:szCs w:val="20"/>
        </w:rPr>
        <w:t xml:space="preserve">The CEDAW Committee has also recommended that </w:t>
      </w:r>
      <w:r w:rsidR="001B5BB6" w:rsidRPr="00F77094">
        <w:rPr>
          <w:rFonts w:cs="Arial"/>
          <w:szCs w:val="20"/>
        </w:rPr>
        <w:t>the Australian Government create public awareness of</w:t>
      </w:r>
      <w:r w:rsidR="001B5BB6">
        <w:rPr>
          <w:rFonts w:cs="Arial"/>
          <w:szCs w:val="20"/>
        </w:rPr>
        <w:t xml:space="preserve"> all forms of</w:t>
      </w:r>
      <w:r w:rsidR="001B5BB6" w:rsidRPr="00F77094">
        <w:rPr>
          <w:rFonts w:cs="Arial"/>
          <w:szCs w:val="20"/>
        </w:rPr>
        <w:t xml:space="preserve"> violence against women as an infringement of women’s human rights</w:t>
      </w:r>
      <w:r w:rsidR="001B5BB6">
        <w:rPr>
          <w:rFonts w:cs="Arial"/>
          <w:szCs w:val="20"/>
        </w:rPr>
        <w:t xml:space="preserve">, and that </w:t>
      </w:r>
      <w:r w:rsidR="001B5BB6" w:rsidRPr="00F77094">
        <w:rPr>
          <w:rFonts w:cs="Arial"/>
          <w:szCs w:val="20"/>
        </w:rPr>
        <w:t xml:space="preserve">public officials, especially law enforcement officials, the judiciary, health-care providers and social services workers, are fully sensitised to all forms of violence against </w:t>
      </w:r>
      <w:r w:rsidR="001B5BB6" w:rsidRPr="00F77094">
        <w:rPr>
          <w:rFonts w:cs="Arial"/>
          <w:szCs w:val="20"/>
          <w:u w:val="single"/>
        </w:rPr>
        <w:t>all</w:t>
      </w:r>
      <w:r w:rsidR="001B5BB6" w:rsidRPr="00F77094">
        <w:rPr>
          <w:rFonts w:cs="Arial"/>
          <w:szCs w:val="20"/>
        </w:rPr>
        <w:t xml:space="preserve"> women</w:t>
      </w:r>
      <w:r w:rsidR="001B5BB6">
        <w:rPr>
          <w:rFonts w:cs="Arial"/>
          <w:szCs w:val="20"/>
        </w:rPr>
        <w:t>.</w:t>
      </w:r>
    </w:p>
    <w:p w14:paraId="7A5CDBA9" w14:textId="77777777" w:rsidR="001B5BB6" w:rsidRDefault="001B5BB6" w:rsidP="00A74744">
      <w:pPr>
        <w:spacing w:line="276" w:lineRule="auto"/>
        <w:ind w:left="709" w:hanging="709"/>
        <w:rPr>
          <w:rFonts w:cs="Arial"/>
          <w:szCs w:val="20"/>
        </w:rPr>
      </w:pPr>
    </w:p>
    <w:p w14:paraId="73F19AD0" w14:textId="54B7F19E" w:rsidR="004E0086" w:rsidRDefault="005139FF" w:rsidP="00A37004">
      <w:pPr>
        <w:spacing w:line="276" w:lineRule="auto"/>
        <w:rPr>
          <w:rFonts w:cs="Arial"/>
          <w:szCs w:val="20"/>
        </w:rPr>
      </w:pPr>
      <w:r>
        <w:rPr>
          <w:rFonts w:cs="Arial"/>
          <w:szCs w:val="20"/>
        </w:rPr>
        <w:t>More than 25 years ago, the CEDAW Committee expressed its concern at the neglect of women and girls with disability by States parties to the Convention. In an effort to provide more direct guidance to States regarding their obligations to women and girls with disability under CEDAW, the Committee developed a General Recommendation</w:t>
      </w:r>
      <w:r w:rsidR="00FF7B23">
        <w:rPr>
          <w:rFonts w:cs="Arial"/>
          <w:szCs w:val="20"/>
        </w:rPr>
        <w:t xml:space="preserve"> on Women with Disabilities</w:t>
      </w:r>
      <w:r w:rsidR="00167C4F">
        <w:rPr>
          <w:rFonts w:cs="Arial"/>
          <w:szCs w:val="20"/>
        </w:rPr>
        <w:t>,</w:t>
      </w:r>
      <w:r>
        <w:rPr>
          <w:rStyle w:val="EndnoteReference"/>
          <w:rFonts w:cs="Arial"/>
          <w:szCs w:val="20"/>
        </w:rPr>
        <w:endnoteReference w:id="138"/>
      </w:r>
      <w:r>
        <w:rPr>
          <w:rFonts w:cs="Arial"/>
          <w:szCs w:val="20"/>
        </w:rPr>
        <w:t xml:space="preserve"> which articulated the obligation of States parties to </w:t>
      </w:r>
      <w:r w:rsidRPr="005139FF">
        <w:rPr>
          <w:rFonts w:cs="Arial"/>
          <w:szCs w:val="20"/>
        </w:rPr>
        <w:t xml:space="preserve">provide information on </w:t>
      </w:r>
      <w:r>
        <w:rPr>
          <w:rFonts w:cs="Arial"/>
          <w:szCs w:val="20"/>
        </w:rPr>
        <w:t>women and girls with disability</w:t>
      </w:r>
      <w:r w:rsidRPr="005139FF">
        <w:rPr>
          <w:rFonts w:cs="Arial"/>
          <w:szCs w:val="20"/>
        </w:rPr>
        <w:t xml:space="preserve"> in their periodic reports, and on measures taken to </w:t>
      </w:r>
      <w:r>
        <w:rPr>
          <w:rFonts w:cs="Arial"/>
          <w:szCs w:val="20"/>
        </w:rPr>
        <w:t>“</w:t>
      </w:r>
      <w:r w:rsidRPr="005139FF">
        <w:rPr>
          <w:rFonts w:cs="Arial"/>
          <w:szCs w:val="20"/>
        </w:rPr>
        <w:t>deal with their particular situation, including special measures to ensure that they have equal access to education and employment, health services and social security, and to ensure that they can participate in all areas of social and cultural life.</w:t>
      </w:r>
      <w:r>
        <w:rPr>
          <w:rFonts w:cs="Arial"/>
          <w:szCs w:val="20"/>
        </w:rPr>
        <w:t>”</w:t>
      </w:r>
      <w:r w:rsidR="00531D39">
        <w:rPr>
          <w:rFonts w:cs="Arial"/>
          <w:szCs w:val="20"/>
        </w:rPr>
        <w:t xml:space="preserve">  </w:t>
      </w:r>
      <w:r>
        <w:rPr>
          <w:rFonts w:cs="Arial"/>
          <w:szCs w:val="20"/>
        </w:rPr>
        <w:t xml:space="preserve"> </w:t>
      </w:r>
    </w:p>
    <w:p w14:paraId="546B5C31" w14:textId="77777777" w:rsidR="00DA1D4B" w:rsidRDefault="00DA1D4B" w:rsidP="00A37004">
      <w:pPr>
        <w:spacing w:line="276" w:lineRule="auto"/>
        <w:rPr>
          <w:szCs w:val="20"/>
        </w:rPr>
      </w:pPr>
    </w:p>
    <w:p w14:paraId="66AC1F47" w14:textId="7A6597FD" w:rsidR="00167C4F" w:rsidRPr="00F77094" w:rsidRDefault="00167C4F" w:rsidP="00A37004">
      <w:pPr>
        <w:spacing w:line="276" w:lineRule="auto"/>
        <w:rPr>
          <w:rFonts w:cs="Arial"/>
          <w:szCs w:val="20"/>
        </w:rPr>
      </w:pPr>
      <w:r>
        <w:rPr>
          <w:szCs w:val="20"/>
        </w:rPr>
        <w:t xml:space="preserve">The CEDAW Committee has consistently expressed its ‘regret’ at the lack of information </w:t>
      </w:r>
      <w:r w:rsidRPr="004E0086">
        <w:rPr>
          <w:szCs w:val="20"/>
        </w:rPr>
        <w:t>on women with disabilit</w:t>
      </w:r>
      <w:r>
        <w:rPr>
          <w:szCs w:val="20"/>
        </w:rPr>
        <w:t xml:space="preserve">y, including disaggregated data and analyses, provided by the Australian Government when reporting on the implementation of the Convention. </w:t>
      </w:r>
      <w:r w:rsidRPr="00F77094">
        <w:rPr>
          <w:rFonts w:cs="Arial"/>
          <w:szCs w:val="20"/>
        </w:rPr>
        <w:t>The need for disaggregated data and information on women and girls with disability, as well as the need for significant investment and urgent measures –</w:t>
      </w:r>
      <w:r>
        <w:rPr>
          <w:rFonts w:cs="Arial"/>
          <w:szCs w:val="20"/>
        </w:rPr>
        <w:t xml:space="preserve"> </w:t>
      </w:r>
      <w:r w:rsidRPr="00F77094">
        <w:rPr>
          <w:rFonts w:cs="Arial"/>
          <w:szCs w:val="20"/>
        </w:rPr>
        <w:t xml:space="preserve">to </w:t>
      </w:r>
      <w:r>
        <w:rPr>
          <w:rFonts w:cs="Arial"/>
          <w:szCs w:val="20"/>
        </w:rPr>
        <w:t xml:space="preserve">advance the rights of </w:t>
      </w:r>
      <w:r w:rsidRPr="00F77094">
        <w:rPr>
          <w:rFonts w:cs="Arial"/>
          <w:szCs w:val="20"/>
        </w:rPr>
        <w:t xml:space="preserve">women and girls with disability including </w:t>
      </w:r>
      <w:r>
        <w:rPr>
          <w:rFonts w:cs="Arial"/>
          <w:szCs w:val="20"/>
        </w:rPr>
        <w:t xml:space="preserve">through </w:t>
      </w:r>
      <w:r w:rsidRPr="00F77094">
        <w:rPr>
          <w:rFonts w:cs="Arial"/>
          <w:szCs w:val="20"/>
        </w:rPr>
        <w:t xml:space="preserve">the </w:t>
      </w:r>
      <w:r w:rsidRPr="00F77094">
        <w:rPr>
          <w:szCs w:val="20"/>
        </w:rPr>
        <w:t>adoption of temporary special measures in the form of compulsory targets and quotas -</w:t>
      </w:r>
      <w:r w:rsidRPr="00F77094">
        <w:rPr>
          <w:rFonts w:cs="Arial"/>
          <w:szCs w:val="20"/>
        </w:rPr>
        <w:t xml:space="preserve"> has been a consistent recommendation of the CEDAW Committee. </w:t>
      </w:r>
      <w:r>
        <w:rPr>
          <w:rFonts w:cs="Arial"/>
          <w:szCs w:val="20"/>
        </w:rPr>
        <w:t xml:space="preserve">The </w:t>
      </w:r>
      <w:r>
        <w:rPr>
          <w:rFonts w:cs="Arial"/>
          <w:szCs w:val="20"/>
        </w:rPr>
        <w:lastRenderedPageBreak/>
        <w:t xml:space="preserve">Committee has recommended that the Australian Government </w:t>
      </w:r>
      <w:r w:rsidRPr="004E0086">
        <w:rPr>
          <w:rFonts w:cs="Arial"/>
          <w:szCs w:val="20"/>
        </w:rPr>
        <w:t>undertake a comprehensive assessment of the situation of women with disabilit</w:t>
      </w:r>
      <w:r>
        <w:rPr>
          <w:rFonts w:cs="Arial"/>
          <w:szCs w:val="20"/>
        </w:rPr>
        <w:t>y</w:t>
      </w:r>
      <w:r w:rsidRPr="004E0086">
        <w:rPr>
          <w:rFonts w:cs="Arial"/>
          <w:szCs w:val="20"/>
        </w:rPr>
        <w:t xml:space="preserve"> in Australia.</w:t>
      </w:r>
    </w:p>
    <w:p w14:paraId="7438E57E" w14:textId="77777777" w:rsidR="00167C4F" w:rsidRDefault="00167C4F" w:rsidP="00A74744">
      <w:pPr>
        <w:spacing w:line="276" w:lineRule="auto"/>
        <w:ind w:left="709" w:hanging="709"/>
        <w:rPr>
          <w:szCs w:val="20"/>
        </w:rPr>
      </w:pPr>
    </w:p>
    <w:p w14:paraId="32335A86" w14:textId="062FF973" w:rsidR="006B04BA" w:rsidRPr="002B2962" w:rsidRDefault="006B04BA" w:rsidP="00A74744">
      <w:pPr>
        <w:pStyle w:val="Heading2"/>
        <w:spacing w:before="0" w:line="276" w:lineRule="auto"/>
        <w:ind w:left="720" w:hanging="720"/>
      </w:pPr>
      <w:r>
        <w:t>Committee</w:t>
      </w:r>
      <w:r w:rsidRPr="002B2962">
        <w:t xml:space="preserve"> on Economic, Social and Cultural Rights </w:t>
      </w:r>
    </w:p>
    <w:p w14:paraId="77249F9E" w14:textId="77777777" w:rsidR="006B04BA" w:rsidRPr="00C35828" w:rsidRDefault="006B04BA" w:rsidP="00A74744">
      <w:pPr>
        <w:spacing w:line="276" w:lineRule="auto"/>
        <w:rPr>
          <w:szCs w:val="20"/>
        </w:rPr>
      </w:pPr>
    </w:p>
    <w:p w14:paraId="295D4382" w14:textId="7437C00D" w:rsidR="006B04BA" w:rsidRPr="00C35828" w:rsidRDefault="006B04BA" w:rsidP="00A37004">
      <w:pPr>
        <w:spacing w:line="276" w:lineRule="auto"/>
        <w:rPr>
          <w:szCs w:val="20"/>
        </w:rPr>
      </w:pPr>
      <w:r w:rsidRPr="00C35828">
        <w:rPr>
          <w:szCs w:val="20"/>
        </w:rPr>
        <w:t>At its 42</w:t>
      </w:r>
      <w:r w:rsidRPr="00C35828">
        <w:rPr>
          <w:szCs w:val="20"/>
          <w:vertAlign w:val="superscript"/>
        </w:rPr>
        <w:t>nd</w:t>
      </w:r>
      <w:r w:rsidRPr="00C35828">
        <w:rPr>
          <w:szCs w:val="20"/>
        </w:rPr>
        <w:t xml:space="preserve"> session</w:t>
      </w:r>
      <w:r w:rsidRPr="00C35828">
        <w:rPr>
          <w:rStyle w:val="EndnoteReference"/>
          <w:szCs w:val="20"/>
        </w:rPr>
        <w:endnoteReference w:id="139"/>
      </w:r>
      <w:r w:rsidRPr="00C35828">
        <w:rPr>
          <w:szCs w:val="20"/>
        </w:rPr>
        <w:t xml:space="preserve"> in 2009, the Committee on Economic, Social and Cultural Rights reviewed Australia’s compliance under the CESCR. The Committee expressed its regret that “insufficient measures have been taken by the State party to ensure an adequate standard of living for persons with disabilities,” and recommended the Australian Government strengthen its efforts towards the adoption of concrete measures to enable persons with disabilities to fully enjoy the rights guaranteed by the </w:t>
      </w:r>
      <w:r w:rsidR="00CF6369">
        <w:rPr>
          <w:szCs w:val="20"/>
        </w:rPr>
        <w:t xml:space="preserve">Covenant. </w:t>
      </w:r>
      <w:r w:rsidRPr="00C35828">
        <w:rPr>
          <w:szCs w:val="20"/>
        </w:rPr>
        <w:t xml:space="preserve">It </w:t>
      </w:r>
      <w:r w:rsidR="00CF6369">
        <w:rPr>
          <w:szCs w:val="20"/>
        </w:rPr>
        <w:t xml:space="preserve">further </w:t>
      </w:r>
      <w:r w:rsidRPr="00C35828">
        <w:rPr>
          <w:szCs w:val="20"/>
        </w:rPr>
        <w:t xml:space="preserve">noted with concern the increasing incidence and prevalence of violence against women in Australia. It recommended </w:t>
      </w:r>
      <w:r w:rsidR="00CF6369" w:rsidRPr="00C35828">
        <w:rPr>
          <w:szCs w:val="20"/>
        </w:rPr>
        <w:t>an increase in shelters and support services for the victims</w:t>
      </w:r>
      <w:r w:rsidR="00CF6369">
        <w:rPr>
          <w:szCs w:val="20"/>
        </w:rPr>
        <w:t>, and further recommended</w:t>
      </w:r>
      <w:r w:rsidR="00CF6369" w:rsidRPr="00C35828">
        <w:rPr>
          <w:szCs w:val="20"/>
        </w:rPr>
        <w:t xml:space="preserve"> </w:t>
      </w:r>
      <w:r w:rsidRPr="00C35828">
        <w:rPr>
          <w:szCs w:val="20"/>
        </w:rPr>
        <w:t xml:space="preserve">that the Australian Government ensure the </w:t>
      </w:r>
      <w:r w:rsidR="00376D30" w:rsidRPr="00C35828">
        <w:rPr>
          <w:szCs w:val="20"/>
        </w:rPr>
        <w:t>12-year</w:t>
      </w:r>
      <w:r w:rsidRPr="00C35828">
        <w:rPr>
          <w:szCs w:val="20"/>
        </w:rPr>
        <w:t xml:space="preserve"> </w:t>
      </w:r>
      <w:r w:rsidRPr="00E822AA">
        <w:rPr>
          <w:i/>
          <w:szCs w:val="20"/>
        </w:rPr>
        <w:t>National Plan to Reduce Violence Against Women and Their Children</w:t>
      </w:r>
      <w:r w:rsidRPr="00C35828">
        <w:rPr>
          <w:szCs w:val="20"/>
        </w:rPr>
        <w:t xml:space="preserve">, be developed to fully </w:t>
      </w:r>
      <w:r>
        <w:rPr>
          <w:szCs w:val="20"/>
        </w:rPr>
        <w:t xml:space="preserve">incorporate </w:t>
      </w:r>
      <w:r w:rsidRPr="00C35828">
        <w:rPr>
          <w:szCs w:val="20"/>
        </w:rPr>
        <w:t>human rights principles.</w:t>
      </w:r>
    </w:p>
    <w:p w14:paraId="1C150039" w14:textId="77777777" w:rsidR="00595F6B" w:rsidRPr="00C35828" w:rsidRDefault="00595F6B" w:rsidP="00A74744">
      <w:pPr>
        <w:spacing w:line="276" w:lineRule="auto"/>
        <w:rPr>
          <w:szCs w:val="20"/>
        </w:rPr>
      </w:pPr>
    </w:p>
    <w:p w14:paraId="5E13B040" w14:textId="19CF9841" w:rsidR="00BE6279" w:rsidRDefault="00DA349E" w:rsidP="00A37004">
      <w:pPr>
        <w:spacing w:line="276" w:lineRule="auto"/>
        <w:rPr>
          <w:szCs w:val="20"/>
        </w:rPr>
      </w:pPr>
      <w:r w:rsidRPr="00C35828">
        <w:rPr>
          <w:szCs w:val="20"/>
        </w:rPr>
        <w:t xml:space="preserve">The CESCR Committee has been consistently clear that </w:t>
      </w:r>
      <w:r>
        <w:rPr>
          <w:szCs w:val="20"/>
        </w:rPr>
        <w:t xml:space="preserve">violations of women’s sexual and reproductive rights, </w:t>
      </w:r>
      <w:r w:rsidR="00CC6B9D">
        <w:rPr>
          <w:szCs w:val="20"/>
        </w:rPr>
        <w:t>including</w:t>
      </w:r>
      <w:r>
        <w:rPr>
          <w:szCs w:val="20"/>
        </w:rPr>
        <w:t xml:space="preserve"> violence against women, </w:t>
      </w:r>
      <w:r w:rsidRPr="00C35828">
        <w:rPr>
          <w:szCs w:val="20"/>
        </w:rPr>
        <w:t>a</w:t>
      </w:r>
      <w:r>
        <w:rPr>
          <w:szCs w:val="20"/>
        </w:rPr>
        <w:t>re</w:t>
      </w:r>
      <w:r w:rsidRPr="00C35828">
        <w:rPr>
          <w:szCs w:val="20"/>
        </w:rPr>
        <w:t xml:space="preserve"> form</w:t>
      </w:r>
      <w:r>
        <w:rPr>
          <w:szCs w:val="20"/>
        </w:rPr>
        <w:t>s of discrimination that inhibit</w:t>
      </w:r>
      <w:r w:rsidRPr="00C35828">
        <w:rPr>
          <w:szCs w:val="20"/>
        </w:rPr>
        <w:t xml:space="preserve"> the ability to enjoy economic, social and cultural rights, on a basis of equality.</w:t>
      </w:r>
      <w:r w:rsidRPr="00C35828">
        <w:rPr>
          <w:rStyle w:val="EndnoteReference"/>
          <w:szCs w:val="20"/>
        </w:rPr>
        <w:endnoteReference w:id="140"/>
      </w:r>
      <w:r w:rsidRPr="00C35828">
        <w:rPr>
          <w:szCs w:val="20"/>
        </w:rPr>
        <w:t xml:space="preserve"> </w:t>
      </w:r>
      <w:r>
        <w:rPr>
          <w:szCs w:val="20"/>
        </w:rPr>
        <w:t xml:space="preserve">It has clarified that the realisation of sexual and reproductive rights </w:t>
      </w:r>
      <w:r w:rsidRPr="007B27F0">
        <w:rPr>
          <w:szCs w:val="20"/>
        </w:rPr>
        <w:t>is an integral component of the right to health.</w:t>
      </w:r>
      <w:r>
        <w:rPr>
          <w:szCs w:val="20"/>
        </w:rPr>
        <w:t xml:space="preserve"> </w:t>
      </w:r>
      <w:r w:rsidR="001B2D88">
        <w:rPr>
          <w:szCs w:val="20"/>
        </w:rPr>
        <w:t xml:space="preserve">In its </w:t>
      </w:r>
      <w:r w:rsidR="001B2D88" w:rsidRPr="001B2D88">
        <w:rPr>
          <w:i/>
          <w:szCs w:val="20"/>
        </w:rPr>
        <w:t xml:space="preserve">General Comment </w:t>
      </w:r>
      <w:r w:rsidR="001B2D88">
        <w:rPr>
          <w:i/>
          <w:szCs w:val="20"/>
        </w:rPr>
        <w:t xml:space="preserve">No. </w:t>
      </w:r>
      <w:r w:rsidR="001B2D88" w:rsidRPr="001B2D88">
        <w:rPr>
          <w:i/>
          <w:szCs w:val="20"/>
        </w:rPr>
        <w:t>14</w:t>
      </w:r>
      <w:r w:rsidR="001B2D88">
        <w:rPr>
          <w:szCs w:val="20"/>
        </w:rPr>
        <w:t>,</w:t>
      </w:r>
      <w:r w:rsidR="001B2D88">
        <w:rPr>
          <w:rStyle w:val="EndnoteReference"/>
          <w:szCs w:val="20"/>
        </w:rPr>
        <w:endnoteReference w:id="141"/>
      </w:r>
      <w:r w:rsidR="001B2D88">
        <w:rPr>
          <w:szCs w:val="20"/>
        </w:rPr>
        <w:t xml:space="preserve"> t</w:t>
      </w:r>
      <w:r>
        <w:rPr>
          <w:szCs w:val="20"/>
        </w:rPr>
        <w:t>he Committee has provided authoritative guidance to States on the right to health, detailing that it</w:t>
      </w:r>
      <w:r w:rsidRPr="007B27F0">
        <w:rPr>
          <w:szCs w:val="20"/>
        </w:rPr>
        <w:t xml:space="preserve"> includes measures to improve child and maternal health</w:t>
      </w:r>
      <w:r>
        <w:rPr>
          <w:szCs w:val="20"/>
        </w:rPr>
        <w:t>,</w:t>
      </w:r>
      <w:r w:rsidRPr="007B27F0">
        <w:rPr>
          <w:szCs w:val="20"/>
        </w:rPr>
        <w:t xml:space="preserve"> sexual and reproductive health services, including access to family planning, prenatal and post-natal care, emergency obstetric services and access to information, as well as to resources necessary to act on that information</w:t>
      </w:r>
      <w:r>
        <w:rPr>
          <w:szCs w:val="20"/>
        </w:rPr>
        <w:t xml:space="preserve">. </w:t>
      </w:r>
      <w:r w:rsidRPr="007B27F0">
        <w:rPr>
          <w:szCs w:val="20"/>
        </w:rPr>
        <w:t xml:space="preserve">Moreover, it notes that women’s right to health requires the removal of all barriers interfering with access to </w:t>
      </w:r>
      <w:r w:rsidR="00BE6279" w:rsidRPr="007B27F0">
        <w:rPr>
          <w:szCs w:val="20"/>
        </w:rPr>
        <w:t>sexual and reproductive health</w:t>
      </w:r>
      <w:r w:rsidRPr="007B27F0">
        <w:rPr>
          <w:szCs w:val="20"/>
        </w:rPr>
        <w:t xml:space="preserve"> services, education and information</w:t>
      </w:r>
      <w:r w:rsidR="00BE6279">
        <w:rPr>
          <w:szCs w:val="20"/>
        </w:rPr>
        <w:t>.</w:t>
      </w:r>
      <w:r w:rsidR="0075071C">
        <w:rPr>
          <w:szCs w:val="20"/>
        </w:rPr>
        <w:t xml:space="preserve"> It also confirms that States are obliged to </w:t>
      </w:r>
      <w:r w:rsidR="00BE6279" w:rsidRPr="0075071C">
        <w:rPr>
          <w:szCs w:val="20"/>
        </w:rPr>
        <w:t xml:space="preserve">prevent third parties from coercing women to undergo </w:t>
      </w:r>
      <w:r w:rsidR="00BE6279">
        <w:rPr>
          <w:szCs w:val="20"/>
        </w:rPr>
        <w:t>harmful</w:t>
      </w:r>
      <w:r w:rsidR="00BE6279" w:rsidRPr="0075071C">
        <w:rPr>
          <w:szCs w:val="20"/>
        </w:rPr>
        <w:t xml:space="preserve"> practices, e.g. </w:t>
      </w:r>
      <w:r w:rsidR="00BE6279">
        <w:rPr>
          <w:szCs w:val="20"/>
        </w:rPr>
        <w:t>forced sterilisation</w:t>
      </w:r>
      <w:r w:rsidR="00BE6279" w:rsidRPr="0075071C">
        <w:rPr>
          <w:szCs w:val="20"/>
        </w:rPr>
        <w:t xml:space="preserve">; and to take measures to protect </w:t>
      </w:r>
      <w:r w:rsidR="00BE6279">
        <w:rPr>
          <w:szCs w:val="20"/>
        </w:rPr>
        <w:t>‘</w:t>
      </w:r>
      <w:r w:rsidR="00BE6279" w:rsidRPr="0075071C">
        <w:rPr>
          <w:szCs w:val="20"/>
        </w:rPr>
        <w:t>marginalized groups</w:t>
      </w:r>
      <w:r w:rsidR="00BE6279">
        <w:rPr>
          <w:szCs w:val="20"/>
        </w:rPr>
        <w:t>’</w:t>
      </w:r>
      <w:r w:rsidR="00BE6279" w:rsidRPr="0075071C">
        <w:rPr>
          <w:szCs w:val="20"/>
        </w:rPr>
        <w:t xml:space="preserve"> </w:t>
      </w:r>
      <w:r w:rsidR="00BE6279">
        <w:rPr>
          <w:szCs w:val="20"/>
        </w:rPr>
        <w:t>from</w:t>
      </w:r>
      <w:r w:rsidR="00BE6279" w:rsidRPr="0075071C">
        <w:rPr>
          <w:szCs w:val="20"/>
        </w:rPr>
        <w:t xml:space="preserve"> gender-based violence. </w:t>
      </w:r>
    </w:p>
    <w:p w14:paraId="68E4C26A" w14:textId="77777777" w:rsidR="00DA349E" w:rsidRDefault="00DA349E" w:rsidP="00A74744">
      <w:pPr>
        <w:spacing w:line="276" w:lineRule="auto"/>
        <w:rPr>
          <w:szCs w:val="20"/>
        </w:rPr>
      </w:pPr>
    </w:p>
    <w:p w14:paraId="0EDA8889" w14:textId="4C10ADE2" w:rsidR="00595F6B" w:rsidRPr="00C35828" w:rsidRDefault="00595F6B" w:rsidP="00A37004">
      <w:pPr>
        <w:spacing w:line="276" w:lineRule="auto"/>
        <w:rPr>
          <w:szCs w:val="20"/>
        </w:rPr>
      </w:pPr>
      <w:r w:rsidRPr="00C35828">
        <w:rPr>
          <w:szCs w:val="20"/>
        </w:rPr>
        <w:t>The CESCR Committee has provided authoritative guidance for States regarding people with disability and economic, social and cultural rights.</w:t>
      </w:r>
      <w:r w:rsidRPr="00C35828">
        <w:rPr>
          <w:rStyle w:val="EndnoteReference"/>
          <w:szCs w:val="20"/>
        </w:rPr>
        <w:endnoteReference w:id="142"/>
      </w:r>
      <w:r w:rsidRPr="00C35828">
        <w:rPr>
          <w:szCs w:val="20"/>
        </w:rPr>
        <w:t xml:space="preserve"> In it’s </w:t>
      </w:r>
      <w:r w:rsidRPr="00BD68E6">
        <w:rPr>
          <w:i/>
          <w:szCs w:val="20"/>
        </w:rPr>
        <w:t>General Comment 5</w:t>
      </w:r>
      <w:r w:rsidRPr="00C35828">
        <w:rPr>
          <w:szCs w:val="20"/>
        </w:rPr>
        <w:t xml:space="preserve"> [Persons with </w:t>
      </w:r>
      <w:r>
        <w:rPr>
          <w:szCs w:val="20"/>
        </w:rPr>
        <w:t>D</w:t>
      </w:r>
      <w:r w:rsidRPr="00C35828">
        <w:rPr>
          <w:szCs w:val="20"/>
        </w:rPr>
        <w:t>isabilities], published more than two decades ago, the CESCR Committee expressly stated that the obligation of States parties to the Covenant in the case of people with disability is to give preferential treatment to people with disability in order to achieve the objectives of their full participation and equality. The Committee clarified that additional resources must be made available for this purpose and that a wide range of tailored, gendered and targeted measures are required.</w:t>
      </w:r>
      <w:r w:rsidRPr="00C35828">
        <w:rPr>
          <w:rStyle w:val="EndnoteReference"/>
          <w:szCs w:val="20"/>
        </w:rPr>
        <w:endnoteReference w:id="143"/>
      </w:r>
    </w:p>
    <w:p w14:paraId="70B4B54D" w14:textId="77777777" w:rsidR="00595F6B" w:rsidRPr="00C35828" w:rsidRDefault="00595F6B" w:rsidP="00A74744">
      <w:pPr>
        <w:spacing w:line="276" w:lineRule="auto"/>
        <w:rPr>
          <w:szCs w:val="20"/>
        </w:rPr>
      </w:pPr>
    </w:p>
    <w:p w14:paraId="5F9C3A64" w14:textId="36EBA0C0" w:rsidR="00595F6B" w:rsidRPr="00C35828" w:rsidRDefault="00595F6B" w:rsidP="00A37004">
      <w:pPr>
        <w:spacing w:line="276" w:lineRule="auto"/>
        <w:rPr>
          <w:szCs w:val="20"/>
        </w:rPr>
      </w:pPr>
      <w:r w:rsidRPr="00C35828">
        <w:rPr>
          <w:szCs w:val="20"/>
        </w:rPr>
        <w:t>For well over twenty years, the CESCR Committee has urged States parties to address – as a priority - the situation of women and girls with disability. It has explicitly stated that realisation of the right to health, as articulated in Articles 10 and 12</w:t>
      </w:r>
      <w:r w:rsidR="00BD68E6">
        <w:rPr>
          <w:szCs w:val="20"/>
        </w:rPr>
        <w:t xml:space="preserve"> of the Covenant</w:t>
      </w:r>
      <w:r w:rsidRPr="00C35828">
        <w:rPr>
          <w:szCs w:val="20"/>
        </w:rPr>
        <w:t xml:space="preserve">, requires that women with disability must not be denied the opportunity to experience their sexuality, have sexual relationships and experience parenthood. The Committee has been unequivocal that </w:t>
      </w:r>
      <w:r w:rsidRPr="00BD68E6">
        <w:rPr>
          <w:i/>
          <w:szCs w:val="20"/>
        </w:rPr>
        <w:t>“both the sterilisation of, and the performance of an abortion on, a woman with disabilities without her prior informed consent are serious violations of Article 10 of the Covenant</w:t>
      </w:r>
      <w:r w:rsidR="00BD68E6" w:rsidRPr="00BD68E6">
        <w:rPr>
          <w:i/>
          <w:szCs w:val="20"/>
        </w:rPr>
        <w:t>”</w:t>
      </w:r>
      <w:r w:rsidRPr="00C35828">
        <w:rPr>
          <w:szCs w:val="20"/>
        </w:rPr>
        <w:t xml:space="preserve">. </w:t>
      </w:r>
      <w:r w:rsidRPr="00C35828">
        <w:rPr>
          <w:rStyle w:val="EndnoteReference"/>
          <w:szCs w:val="20"/>
        </w:rPr>
        <w:endnoteReference w:id="144"/>
      </w:r>
    </w:p>
    <w:p w14:paraId="41DEB7DC" w14:textId="77777777" w:rsidR="00BD68E6" w:rsidRDefault="00BD68E6" w:rsidP="00A74744">
      <w:pPr>
        <w:spacing w:line="276" w:lineRule="auto"/>
        <w:ind w:left="720" w:hanging="720"/>
        <w:rPr>
          <w:szCs w:val="20"/>
        </w:rPr>
      </w:pPr>
    </w:p>
    <w:p w14:paraId="5828A206" w14:textId="6C8C7317" w:rsidR="00205D9B" w:rsidRPr="00C03960" w:rsidRDefault="00205D9B" w:rsidP="00A37004">
      <w:pPr>
        <w:spacing w:line="276" w:lineRule="auto"/>
        <w:rPr>
          <w:szCs w:val="20"/>
        </w:rPr>
      </w:pPr>
      <w:r>
        <w:rPr>
          <w:szCs w:val="20"/>
        </w:rPr>
        <w:t>In early 2016, c</w:t>
      </w:r>
      <w:r w:rsidR="00ED6B0F">
        <w:rPr>
          <w:szCs w:val="20"/>
        </w:rPr>
        <w:t xml:space="preserve">oncerned at the </w:t>
      </w:r>
      <w:r w:rsidR="00ED6B0F" w:rsidRPr="00BD68E6">
        <w:rPr>
          <w:szCs w:val="20"/>
        </w:rPr>
        <w:t xml:space="preserve">grave violations of </w:t>
      </w:r>
      <w:r w:rsidR="00ED6B0F">
        <w:rPr>
          <w:szCs w:val="20"/>
        </w:rPr>
        <w:t xml:space="preserve">the sexual and reproductive rights of people </w:t>
      </w:r>
      <w:r w:rsidR="004115A7">
        <w:rPr>
          <w:szCs w:val="20"/>
        </w:rPr>
        <w:t xml:space="preserve">continuing </w:t>
      </w:r>
      <w:r w:rsidR="00ED6B0F">
        <w:rPr>
          <w:szCs w:val="20"/>
        </w:rPr>
        <w:t xml:space="preserve">throughout the world – particularly those perpetrated against </w:t>
      </w:r>
      <w:r w:rsidR="00ED6B0F" w:rsidRPr="00ED6B0F">
        <w:rPr>
          <w:szCs w:val="20"/>
        </w:rPr>
        <w:t>women and girls</w:t>
      </w:r>
      <w:r w:rsidR="00ED6B0F">
        <w:rPr>
          <w:szCs w:val="20"/>
        </w:rPr>
        <w:t xml:space="preserve">, </w:t>
      </w:r>
      <w:r w:rsidR="00ED6B0F" w:rsidRPr="00ED6B0F">
        <w:rPr>
          <w:szCs w:val="20"/>
        </w:rPr>
        <w:t>persons with disabilit</w:t>
      </w:r>
      <w:r w:rsidR="00ED6B0F">
        <w:rPr>
          <w:szCs w:val="20"/>
        </w:rPr>
        <w:t xml:space="preserve">y, and </w:t>
      </w:r>
      <w:r w:rsidR="00ED6B0F" w:rsidRPr="00ED6B0F">
        <w:rPr>
          <w:szCs w:val="20"/>
        </w:rPr>
        <w:t>lesbian, gay, bisexual, transgender and intersex persons (LGBTI)</w:t>
      </w:r>
      <w:r w:rsidR="00ED6B0F">
        <w:rPr>
          <w:szCs w:val="20"/>
        </w:rPr>
        <w:t xml:space="preserve"> – the CESCR Committee released a comprehensive </w:t>
      </w:r>
      <w:r w:rsidR="00ED6B0F" w:rsidRPr="00FA13EA">
        <w:rPr>
          <w:i/>
          <w:szCs w:val="20"/>
        </w:rPr>
        <w:t>General Comment on the Right to Sexual and Reproductive Health</w:t>
      </w:r>
      <w:r w:rsidRPr="00205D9B">
        <w:rPr>
          <w:szCs w:val="20"/>
        </w:rPr>
        <w:t>.</w:t>
      </w:r>
      <w:r w:rsidR="00FA13EA">
        <w:rPr>
          <w:rStyle w:val="EndnoteReference"/>
          <w:i/>
          <w:szCs w:val="20"/>
        </w:rPr>
        <w:endnoteReference w:id="145"/>
      </w:r>
      <w:r w:rsidR="00ED6B0F">
        <w:rPr>
          <w:szCs w:val="20"/>
        </w:rPr>
        <w:t xml:space="preserve"> This definitive guidance document </w:t>
      </w:r>
      <w:r w:rsidR="00ED6B0F" w:rsidRPr="00C03960">
        <w:rPr>
          <w:szCs w:val="20"/>
        </w:rPr>
        <w:t>details the obligations of States regarding sexual and reproductive health</w:t>
      </w:r>
      <w:r w:rsidR="00ED6B0F">
        <w:rPr>
          <w:szCs w:val="20"/>
        </w:rPr>
        <w:t xml:space="preserve"> rights, and clearly articulates the</w:t>
      </w:r>
      <w:r w:rsidR="00DD3A7C">
        <w:rPr>
          <w:szCs w:val="20"/>
        </w:rPr>
        <w:t xml:space="preserve"> requirement of States to give specific attention and extra measures to women and girls and persons with disability. </w:t>
      </w:r>
      <w:r>
        <w:rPr>
          <w:szCs w:val="20"/>
        </w:rPr>
        <w:t>The</w:t>
      </w:r>
      <w:r w:rsidRPr="00205D9B">
        <w:rPr>
          <w:szCs w:val="20"/>
        </w:rPr>
        <w:t xml:space="preserve"> </w:t>
      </w:r>
      <w:r>
        <w:rPr>
          <w:szCs w:val="20"/>
        </w:rPr>
        <w:t xml:space="preserve">core </w:t>
      </w:r>
      <w:r w:rsidRPr="00C03960">
        <w:rPr>
          <w:szCs w:val="20"/>
        </w:rPr>
        <w:t>obligations of States regarding sexual and reproductive health</w:t>
      </w:r>
      <w:r>
        <w:rPr>
          <w:szCs w:val="20"/>
        </w:rPr>
        <w:t xml:space="preserve"> are detailed,</w:t>
      </w:r>
      <w:r w:rsidRPr="00C03960">
        <w:rPr>
          <w:szCs w:val="20"/>
        </w:rPr>
        <w:t xml:space="preserve"> including:</w:t>
      </w:r>
    </w:p>
    <w:p w14:paraId="29DCA3D6" w14:textId="77777777" w:rsidR="00205D9B" w:rsidRPr="00205D9B" w:rsidRDefault="00205D9B" w:rsidP="00DA1D4B">
      <w:pPr>
        <w:pStyle w:val="ListParagraph"/>
        <w:numPr>
          <w:ilvl w:val="0"/>
          <w:numId w:val="16"/>
        </w:numPr>
        <w:spacing w:after="0"/>
        <w:ind w:left="426" w:hanging="357"/>
        <w:rPr>
          <w:szCs w:val="20"/>
        </w:rPr>
      </w:pPr>
      <w:r w:rsidRPr="00205D9B">
        <w:rPr>
          <w:szCs w:val="20"/>
        </w:rPr>
        <w:t>An obligation to repeal, eliminate laws, policies and practices that criminalise, obstruct or undermine an individual’s or a particular group’s access to health facilities, services, goods and information;</w:t>
      </w:r>
    </w:p>
    <w:p w14:paraId="1086128D" w14:textId="77777777" w:rsidR="00205D9B" w:rsidRPr="00205D9B" w:rsidRDefault="00205D9B" w:rsidP="00DA1D4B">
      <w:pPr>
        <w:pStyle w:val="ListParagraph"/>
        <w:numPr>
          <w:ilvl w:val="0"/>
          <w:numId w:val="16"/>
        </w:numPr>
        <w:spacing w:after="0"/>
        <w:ind w:left="426" w:hanging="357"/>
        <w:rPr>
          <w:szCs w:val="20"/>
        </w:rPr>
      </w:pPr>
      <w:r w:rsidRPr="00205D9B">
        <w:rPr>
          <w:szCs w:val="20"/>
        </w:rPr>
        <w:lastRenderedPageBreak/>
        <w:t>An obligation to ensure all have access to comprehensive education and information that is non-discriminatory, evidence-based and takes into account the evolving capacities of children and adolescents;</w:t>
      </w:r>
    </w:p>
    <w:p w14:paraId="0130720E" w14:textId="77777777" w:rsidR="00205D9B" w:rsidRDefault="00205D9B" w:rsidP="00DA1D4B">
      <w:pPr>
        <w:pStyle w:val="ListParagraph"/>
        <w:numPr>
          <w:ilvl w:val="0"/>
          <w:numId w:val="16"/>
        </w:numPr>
        <w:spacing w:after="0"/>
        <w:ind w:left="426" w:hanging="357"/>
        <w:rPr>
          <w:szCs w:val="20"/>
        </w:rPr>
      </w:pPr>
      <w:r w:rsidRPr="00205D9B">
        <w:rPr>
          <w:szCs w:val="20"/>
        </w:rPr>
        <w:t>An obligation to ensure universal access to quality sexual and reproductive health care, including maternal health care, contraceptive information and services, safe abortion care; prevention, diagnosis and treatment of infertility, reproductive cancers, sexually transmitted infections and HIV/AIDS</w:t>
      </w:r>
      <w:r>
        <w:rPr>
          <w:szCs w:val="20"/>
        </w:rPr>
        <w:t>;</w:t>
      </w:r>
    </w:p>
    <w:p w14:paraId="02825B7B" w14:textId="6C383094" w:rsidR="00205D9B" w:rsidRPr="00205D9B" w:rsidRDefault="00205D9B" w:rsidP="00DA1D4B">
      <w:pPr>
        <w:pStyle w:val="ListParagraph"/>
        <w:numPr>
          <w:ilvl w:val="0"/>
          <w:numId w:val="16"/>
        </w:numPr>
        <w:spacing w:after="0"/>
        <w:ind w:left="426" w:hanging="357"/>
        <w:rPr>
          <w:szCs w:val="20"/>
        </w:rPr>
      </w:pPr>
      <w:r>
        <w:rPr>
          <w:szCs w:val="20"/>
        </w:rPr>
        <w:t xml:space="preserve">An obligation to </w:t>
      </w:r>
      <w:r w:rsidRPr="00205D9B">
        <w:rPr>
          <w:szCs w:val="20"/>
        </w:rPr>
        <w:t>enact and enforce the legal prohibition of harmful practices and gender-based violence</w:t>
      </w:r>
      <w:r>
        <w:rPr>
          <w:szCs w:val="20"/>
        </w:rPr>
        <w:t xml:space="preserve"> – including forced sterilisation, </w:t>
      </w:r>
      <w:r w:rsidR="003A600A">
        <w:rPr>
          <w:szCs w:val="20"/>
        </w:rPr>
        <w:t xml:space="preserve">forced abortion and </w:t>
      </w:r>
      <w:r w:rsidR="003A600A" w:rsidRPr="00205D9B">
        <w:rPr>
          <w:szCs w:val="20"/>
        </w:rPr>
        <w:t>female genital mutilation</w:t>
      </w:r>
      <w:r w:rsidRPr="00205D9B">
        <w:rPr>
          <w:szCs w:val="20"/>
        </w:rPr>
        <w:t>.</w:t>
      </w:r>
    </w:p>
    <w:p w14:paraId="2BE2300C" w14:textId="77777777" w:rsidR="007B27F0" w:rsidRPr="00C35828" w:rsidRDefault="007B27F0" w:rsidP="00A74744">
      <w:pPr>
        <w:spacing w:line="276" w:lineRule="auto"/>
        <w:rPr>
          <w:szCs w:val="20"/>
        </w:rPr>
      </w:pPr>
    </w:p>
    <w:p w14:paraId="2D765EB8" w14:textId="58F5CABB" w:rsidR="006B04BA" w:rsidRPr="002B2962" w:rsidRDefault="006B04BA" w:rsidP="00A74744">
      <w:pPr>
        <w:pStyle w:val="Heading2"/>
        <w:spacing w:before="0" w:line="276" w:lineRule="auto"/>
      </w:pPr>
      <w:r w:rsidRPr="002B2962">
        <w:t>Co</w:t>
      </w:r>
      <w:r>
        <w:t>mmittee</w:t>
      </w:r>
      <w:r w:rsidRPr="002B2962">
        <w:t xml:space="preserve"> on the Rights of </w:t>
      </w:r>
      <w:r>
        <w:t>the Child</w:t>
      </w:r>
      <w:r w:rsidRPr="002B2962">
        <w:t xml:space="preserve"> </w:t>
      </w:r>
    </w:p>
    <w:p w14:paraId="311C80DA" w14:textId="77777777" w:rsidR="006B04BA" w:rsidRPr="0074007A" w:rsidRDefault="006B04BA" w:rsidP="00A74744">
      <w:pPr>
        <w:spacing w:line="276" w:lineRule="auto"/>
        <w:rPr>
          <w:szCs w:val="20"/>
        </w:rPr>
      </w:pPr>
    </w:p>
    <w:p w14:paraId="173A2846" w14:textId="686F4BBC" w:rsidR="0074007A" w:rsidRPr="0074007A" w:rsidRDefault="006B04BA" w:rsidP="00A37004">
      <w:pPr>
        <w:pStyle w:val="NoSpacing"/>
        <w:spacing w:line="276" w:lineRule="auto"/>
        <w:rPr>
          <w:rFonts w:ascii="Helvetica Neue" w:eastAsia="Calibri" w:hAnsi="Helvetica Neue" w:cs="Arial"/>
        </w:rPr>
      </w:pPr>
      <w:r w:rsidRPr="0074007A">
        <w:rPr>
          <w:rFonts w:ascii="Helvetica Neue" w:hAnsi="Helvetica Neue"/>
        </w:rPr>
        <w:t>The Committee on the Rights of the Child reviewed Australia’s compliance under the CRC in 2005</w:t>
      </w:r>
      <w:r w:rsidRPr="0074007A">
        <w:rPr>
          <w:rStyle w:val="EndnoteReference"/>
          <w:rFonts w:ascii="Helvetica Neue" w:hAnsi="Helvetica Neue"/>
        </w:rPr>
        <w:endnoteReference w:id="146"/>
      </w:r>
      <w:r w:rsidRPr="0074007A">
        <w:rPr>
          <w:rFonts w:ascii="Helvetica Neue" w:hAnsi="Helvetica Neue"/>
        </w:rPr>
        <w:t xml:space="preserve"> and again in 2012.</w:t>
      </w:r>
      <w:r w:rsidRPr="0074007A">
        <w:rPr>
          <w:rStyle w:val="EndnoteReference"/>
          <w:rFonts w:ascii="Helvetica Neue" w:hAnsi="Helvetica Neue"/>
        </w:rPr>
        <w:endnoteReference w:id="147"/>
      </w:r>
      <w:r w:rsidRPr="0074007A">
        <w:rPr>
          <w:rFonts w:ascii="Helvetica Neue" w:hAnsi="Helvetica Neue"/>
        </w:rPr>
        <w:t xml:space="preserve"> On both occasions, it raised serious </w:t>
      </w:r>
      <w:r w:rsidR="0074007A" w:rsidRPr="0074007A">
        <w:rPr>
          <w:rFonts w:ascii="Helvetica Neue" w:hAnsi="Helvetica Neue"/>
        </w:rPr>
        <w:t xml:space="preserve">and grave </w:t>
      </w:r>
      <w:r w:rsidRPr="0074007A">
        <w:rPr>
          <w:rFonts w:ascii="Helvetica Neue" w:hAnsi="Helvetica Neue"/>
        </w:rPr>
        <w:t xml:space="preserve">concerns at the </w:t>
      </w:r>
      <w:r w:rsidR="0074007A" w:rsidRPr="0074007A">
        <w:rPr>
          <w:rFonts w:ascii="Helvetica Neue" w:hAnsi="Helvetica Neue"/>
        </w:rPr>
        <w:t>egregious violations of the sexual and reproductive rights of girls</w:t>
      </w:r>
      <w:r w:rsidR="0074007A">
        <w:rPr>
          <w:rFonts w:ascii="Helvetica Neue" w:hAnsi="Helvetica Neue"/>
        </w:rPr>
        <w:t xml:space="preserve"> and women </w:t>
      </w:r>
      <w:r w:rsidR="0074007A" w:rsidRPr="0074007A">
        <w:rPr>
          <w:rFonts w:ascii="Helvetica Neue" w:hAnsi="Helvetica Neue"/>
        </w:rPr>
        <w:t>with disability, particularly in relation to the ongoing practice</w:t>
      </w:r>
      <w:r w:rsidR="0074007A">
        <w:rPr>
          <w:rFonts w:ascii="Helvetica Neue" w:hAnsi="Helvetica Neue"/>
        </w:rPr>
        <w:t xml:space="preserve"> in Australia</w:t>
      </w:r>
      <w:r w:rsidR="0074007A" w:rsidRPr="0074007A">
        <w:rPr>
          <w:rFonts w:ascii="Helvetica Neue" w:hAnsi="Helvetica Neue"/>
        </w:rPr>
        <w:t xml:space="preserve"> of forced sterilisation. The CRC Committee conf</w:t>
      </w:r>
      <w:r w:rsidR="0074007A">
        <w:rPr>
          <w:rFonts w:ascii="Helvetica Neue" w:hAnsi="Helvetica Neue"/>
        </w:rPr>
        <w:t>i</w:t>
      </w:r>
      <w:r w:rsidR="0074007A" w:rsidRPr="0074007A">
        <w:rPr>
          <w:rFonts w:ascii="Helvetica Neue" w:hAnsi="Helvetica Neue"/>
        </w:rPr>
        <w:t xml:space="preserve">rmed that </w:t>
      </w:r>
      <w:r w:rsidR="0074007A" w:rsidRPr="0074007A">
        <w:rPr>
          <w:rFonts w:ascii="Helvetica Neue" w:eastAsia="Calibri" w:hAnsi="Helvetica Neue" w:cs="Arial"/>
        </w:rPr>
        <w:t xml:space="preserve">the absence of legislation prohibiting non-therapeutic sterilisation of girls and women with disability </w:t>
      </w:r>
      <w:r w:rsidR="0074007A" w:rsidRPr="0074007A">
        <w:rPr>
          <w:rFonts w:ascii="Helvetica Neue" w:eastAsia="Calibri" w:hAnsi="Helvetica Neue" w:cs="Arial"/>
          <w:i/>
        </w:rPr>
        <w:t>‘is discriminatory and in contravention of article 23(c) of the Convention on the Rights of Persons with Disabilities’</w:t>
      </w:r>
      <w:r w:rsidR="0074007A" w:rsidRPr="0074007A">
        <w:rPr>
          <w:rFonts w:ascii="Helvetica Neue" w:eastAsia="Calibri" w:hAnsi="Helvetica Neue" w:cs="Arial"/>
        </w:rPr>
        <w:t>. The Committee urged Australia to enact</w:t>
      </w:r>
      <w:r w:rsidR="0074007A" w:rsidRPr="0074007A">
        <w:rPr>
          <w:rFonts w:ascii="Helvetica Neue" w:eastAsia="Calibri" w:hAnsi="Helvetica Neue" w:cs="Arial"/>
          <w:i/>
        </w:rPr>
        <w:t xml:space="preserve"> </w:t>
      </w:r>
      <w:r w:rsidR="0074007A" w:rsidRPr="0074007A">
        <w:rPr>
          <w:rFonts w:ascii="Helvetica Neue" w:eastAsia="Calibri" w:hAnsi="Helvetica Neue" w:cs="Arial"/>
        </w:rPr>
        <w:t xml:space="preserve">non-discriminatory legislation that prohibits non-therapeutic sterilisation of all children, regardless of disability. The Committee clearly identified non-therapeutic sterilisation as a form of violence against girls and women, and recommended that the Australian Government develop and enforce strict guidelines to prevent the sterilisation of women and girls who are affected by disability. This echoed and re-iterated the recommendation to the Australian Government in 2005 by the CRC Committee, whereby it urged Australia to </w:t>
      </w:r>
      <w:r w:rsidR="001843EA">
        <w:rPr>
          <w:rFonts w:ascii="Helvetica Neue" w:eastAsia="Calibri" w:hAnsi="Helvetica Neue" w:cs="Arial"/>
        </w:rPr>
        <w:t>‘</w:t>
      </w:r>
      <w:r w:rsidR="0074007A" w:rsidRPr="0074007A">
        <w:rPr>
          <w:rFonts w:ascii="Helvetica Neue" w:eastAsia="Calibri" w:hAnsi="Helvetica Neue" w:cs="Arial"/>
          <w:i/>
        </w:rPr>
        <w:t xml:space="preserve">prohibit the sterilization of children, with or without disabilities….’ </w:t>
      </w:r>
      <w:r w:rsidR="0074007A" w:rsidRPr="0074007A">
        <w:rPr>
          <w:rStyle w:val="EndnoteReference"/>
          <w:rFonts w:ascii="Helvetica Neue" w:eastAsia="Calibri" w:hAnsi="Helvetica Neue" w:cs="Arial"/>
          <w:i/>
        </w:rPr>
        <w:endnoteReference w:id="148"/>
      </w:r>
      <w:r w:rsidR="0074007A" w:rsidRPr="0074007A">
        <w:rPr>
          <w:rFonts w:ascii="Helvetica Neue" w:eastAsia="Calibri" w:hAnsi="Helvetica Neue" w:cs="Arial"/>
          <w:i/>
        </w:rPr>
        <w:t xml:space="preserve">. </w:t>
      </w:r>
      <w:r w:rsidR="0074007A" w:rsidRPr="0074007A">
        <w:rPr>
          <w:rFonts w:ascii="Helvetica Neue" w:eastAsia="Calibri" w:hAnsi="Helvetica Neue" w:cs="Arial"/>
        </w:rPr>
        <w:t>In seeking to provide clarification on sterilisation of children with disability for the international community, in 2007 the CRC Committee clearly articulated that States parties to the CRC are expected to prohibit by law the non-therapeutic sterilisation of children with disability.</w:t>
      </w:r>
      <w:r w:rsidR="0074007A" w:rsidRPr="0074007A">
        <w:rPr>
          <w:rStyle w:val="EndnoteReference"/>
          <w:rFonts w:ascii="Helvetica Neue" w:eastAsia="Calibri" w:hAnsi="Helvetica Neue" w:cs="Arial"/>
        </w:rPr>
        <w:endnoteReference w:id="149"/>
      </w:r>
      <w:r w:rsidR="0074007A" w:rsidRPr="0074007A">
        <w:rPr>
          <w:rFonts w:ascii="Helvetica Neue" w:eastAsia="Calibri" w:hAnsi="Helvetica Neue" w:cs="Arial"/>
        </w:rPr>
        <w:t xml:space="preserve"> </w:t>
      </w:r>
    </w:p>
    <w:p w14:paraId="7E939013" w14:textId="04231282" w:rsidR="0074007A" w:rsidRPr="0074007A" w:rsidRDefault="0074007A" w:rsidP="00A74744">
      <w:pPr>
        <w:spacing w:line="276" w:lineRule="auto"/>
        <w:ind w:left="720" w:hanging="720"/>
        <w:rPr>
          <w:szCs w:val="20"/>
        </w:rPr>
      </w:pPr>
    </w:p>
    <w:p w14:paraId="0E26433C" w14:textId="0093DF71" w:rsidR="0074007A" w:rsidRPr="0074007A" w:rsidRDefault="00894FDA" w:rsidP="00A37004">
      <w:pPr>
        <w:spacing w:line="276" w:lineRule="auto"/>
        <w:rPr>
          <w:szCs w:val="20"/>
        </w:rPr>
      </w:pPr>
      <w:r w:rsidRPr="00F872FD">
        <w:rPr>
          <w:szCs w:val="20"/>
        </w:rPr>
        <w:t>In its 2012 Review</w:t>
      </w:r>
      <w:r>
        <w:rPr>
          <w:szCs w:val="20"/>
        </w:rPr>
        <w:t>,</w:t>
      </w:r>
      <w:r w:rsidRPr="00F872FD">
        <w:rPr>
          <w:rFonts w:eastAsia="Calibri" w:cs="Arial"/>
        </w:rPr>
        <w:t xml:space="preserve"> </w:t>
      </w:r>
      <w:r>
        <w:rPr>
          <w:rFonts w:eastAsia="Calibri" w:cs="Arial"/>
        </w:rPr>
        <w:t>t</w:t>
      </w:r>
      <w:r w:rsidRPr="00F872FD">
        <w:rPr>
          <w:rFonts w:eastAsia="Calibri" w:cs="Arial"/>
        </w:rPr>
        <w:t xml:space="preserve">he CRC Committee </w:t>
      </w:r>
      <w:r>
        <w:rPr>
          <w:rFonts w:eastAsia="Calibri" w:cs="Arial"/>
        </w:rPr>
        <w:t xml:space="preserve">also </w:t>
      </w:r>
      <w:r w:rsidRPr="00F872FD">
        <w:rPr>
          <w:rFonts w:eastAsia="Calibri" w:cs="Arial"/>
        </w:rPr>
        <w:t>expressed its</w:t>
      </w:r>
      <w:r>
        <w:rPr>
          <w:rFonts w:eastAsia="Calibri" w:cs="Arial"/>
        </w:rPr>
        <w:t xml:space="preserve"> “grave </w:t>
      </w:r>
      <w:r w:rsidRPr="00F872FD">
        <w:rPr>
          <w:rFonts w:eastAsia="Calibri" w:cs="Arial"/>
        </w:rPr>
        <w:t>concern</w:t>
      </w:r>
      <w:r>
        <w:rPr>
          <w:rFonts w:eastAsia="Calibri" w:cs="Arial"/>
        </w:rPr>
        <w:t xml:space="preserve">” at the </w:t>
      </w:r>
      <w:r w:rsidRPr="00F872FD">
        <w:rPr>
          <w:szCs w:val="20"/>
        </w:rPr>
        <w:t>situation of violence against children, including girls and adolescents with disability</w:t>
      </w:r>
      <w:r>
        <w:rPr>
          <w:szCs w:val="20"/>
        </w:rPr>
        <w:t xml:space="preserve">, and </w:t>
      </w:r>
      <w:r w:rsidRPr="00F872FD">
        <w:rPr>
          <w:rFonts w:cs="Arial"/>
        </w:rPr>
        <w:t>urged the Australian Government to prioritise the elimination of all forms of violence against children, paying</w:t>
      </w:r>
      <w:r>
        <w:rPr>
          <w:rFonts w:cs="Arial"/>
        </w:rPr>
        <w:t xml:space="preserve"> particular attention to gender</w:t>
      </w:r>
      <w:r w:rsidRPr="00F872FD">
        <w:rPr>
          <w:szCs w:val="20"/>
        </w:rPr>
        <w:t>.</w:t>
      </w:r>
      <w:r>
        <w:rPr>
          <w:szCs w:val="20"/>
        </w:rPr>
        <w:t xml:space="preserve"> </w:t>
      </w:r>
    </w:p>
    <w:p w14:paraId="6A6BE693" w14:textId="77777777" w:rsidR="006B04BA" w:rsidRDefault="006B04BA" w:rsidP="00A74744">
      <w:pPr>
        <w:spacing w:line="276" w:lineRule="auto"/>
        <w:rPr>
          <w:szCs w:val="20"/>
        </w:rPr>
      </w:pPr>
    </w:p>
    <w:p w14:paraId="2C4D07FC" w14:textId="29C73497" w:rsidR="003F741B" w:rsidRDefault="003F741B" w:rsidP="00A37004">
      <w:pPr>
        <w:spacing w:line="276" w:lineRule="auto"/>
        <w:rPr>
          <w:szCs w:val="20"/>
        </w:rPr>
      </w:pPr>
      <w:r>
        <w:rPr>
          <w:szCs w:val="20"/>
        </w:rPr>
        <w:t xml:space="preserve">The </w:t>
      </w:r>
      <w:r w:rsidRPr="00F872FD">
        <w:rPr>
          <w:rFonts w:eastAsia="Calibri" w:cs="Arial"/>
        </w:rPr>
        <w:t>CRC Committee</w:t>
      </w:r>
      <w:r>
        <w:rPr>
          <w:rFonts w:eastAsia="Calibri" w:cs="Arial"/>
        </w:rPr>
        <w:t xml:space="preserve"> has provided authoritative guidance to States in relation to the concept of “best interest of the child”, </w:t>
      </w:r>
      <w:r w:rsidR="00737B18">
        <w:rPr>
          <w:rFonts w:eastAsia="Calibri" w:cs="Arial"/>
        </w:rPr>
        <w:t xml:space="preserve">a concept </w:t>
      </w:r>
      <w:r>
        <w:rPr>
          <w:rFonts w:eastAsia="Calibri" w:cs="Arial"/>
        </w:rPr>
        <w:t xml:space="preserve">which has been </w:t>
      </w:r>
      <w:r w:rsidR="005903CD">
        <w:rPr>
          <w:rFonts w:eastAsia="Calibri" w:cs="Arial"/>
        </w:rPr>
        <w:t xml:space="preserve">widely </w:t>
      </w:r>
      <w:r w:rsidRPr="003F741B">
        <w:rPr>
          <w:szCs w:val="20"/>
        </w:rPr>
        <w:t xml:space="preserve">abused by Governments and other State authorities </w:t>
      </w:r>
      <w:r w:rsidR="00737B18">
        <w:rPr>
          <w:szCs w:val="20"/>
        </w:rPr>
        <w:t xml:space="preserve">worldwide </w:t>
      </w:r>
      <w:r w:rsidRPr="003F741B">
        <w:rPr>
          <w:szCs w:val="20"/>
        </w:rPr>
        <w:t>to justify</w:t>
      </w:r>
      <w:r>
        <w:rPr>
          <w:szCs w:val="20"/>
        </w:rPr>
        <w:t xml:space="preserve"> extreme violations of the sexual and reproductive health and rights of</w:t>
      </w:r>
      <w:r w:rsidR="00737B18">
        <w:rPr>
          <w:szCs w:val="20"/>
        </w:rPr>
        <w:t xml:space="preserve"> girls with disability. In its </w:t>
      </w:r>
      <w:r w:rsidR="00737B18" w:rsidRPr="00737B18">
        <w:rPr>
          <w:i/>
          <w:szCs w:val="20"/>
        </w:rPr>
        <w:t>General Comment No. 14 on the right of the child to have his or her best interests taken as a primary consideration</w:t>
      </w:r>
      <w:r w:rsidR="00737B18">
        <w:rPr>
          <w:szCs w:val="20"/>
        </w:rPr>
        <w:t xml:space="preserve"> (released in 2013),</w:t>
      </w:r>
      <w:r w:rsidR="00737B18">
        <w:rPr>
          <w:rStyle w:val="EndnoteReference"/>
          <w:szCs w:val="20"/>
        </w:rPr>
        <w:endnoteReference w:id="150"/>
      </w:r>
      <w:r w:rsidR="00737B18">
        <w:rPr>
          <w:szCs w:val="20"/>
        </w:rPr>
        <w:t xml:space="preserve"> the Committee has confirmed and re-iterated that the</w:t>
      </w:r>
      <w:r w:rsidR="00737B18" w:rsidRPr="00C97271">
        <w:rPr>
          <w:szCs w:val="20"/>
        </w:rPr>
        <w:t xml:space="preserve"> ultimate purpose of the child's best interests </w:t>
      </w:r>
      <w:r w:rsidR="00737B18">
        <w:rPr>
          <w:szCs w:val="20"/>
        </w:rPr>
        <w:t>is</w:t>
      </w:r>
      <w:r w:rsidR="00737B18" w:rsidRPr="00C97271">
        <w:rPr>
          <w:szCs w:val="20"/>
        </w:rPr>
        <w:t xml:space="preserve"> to ensure the full and effective enjoyment of the rights recogni</w:t>
      </w:r>
      <w:r w:rsidR="00257DF2">
        <w:rPr>
          <w:szCs w:val="20"/>
        </w:rPr>
        <w:t>s</w:t>
      </w:r>
      <w:r w:rsidR="00737B18" w:rsidRPr="00C97271">
        <w:rPr>
          <w:szCs w:val="20"/>
        </w:rPr>
        <w:t xml:space="preserve">ed in the Convention and the holistic development of the child. </w:t>
      </w:r>
      <w:r w:rsidR="00737B18">
        <w:rPr>
          <w:szCs w:val="20"/>
        </w:rPr>
        <w:t xml:space="preserve">The Committee further emphasises that </w:t>
      </w:r>
      <w:r w:rsidR="00737B18" w:rsidRPr="00737B18">
        <w:rPr>
          <w:szCs w:val="20"/>
        </w:rPr>
        <w:t xml:space="preserve">the principle of the ‘best interests of the child’ </w:t>
      </w:r>
      <w:r w:rsidR="002625F6">
        <w:rPr>
          <w:szCs w:val="20"/>
        </w:rPr>
        <w:t>can never</w:t>
      </w:r>
      <w:r w:rsidR="00737B18" w:rsidRPr="00737B18">
        <w:rPr>
          <w:szCs w:val="20"/>
        </w:rPr>
        <w:t xml:space="preserve"> be used to justify practices </w:t>
      </w:r>
      <w:r w:rsidR="00737B18">
        <w:rPr>
          <w:szCs w:val="20"/>
        </w:rPr>
        <w:t xml:space="preserve">(such as forced sterilisation) </w:t>
      </w:r>
      <w:r w:rsidR="00737B18" w:rsidRPr="00737B18">
        <w:rPr>
          <w:szCs w:val="20"/>
        </w:rPr>
        <w:t>which conflict with the child’s human dignity</w:t>
      </w:r>
      <w:r w:rsidR="00737B18">
        <w:rPr>
          <w:szCs w:val="20"/>
        </w:rPr>
        <w:t>,</w:t>
      </w:r>
      <w:r w:rsidR="00737B18" w:rsidRPr="00737B18">
        <w:rPr>
          <w:szCs w:val="20"/>
        </w:rPr>
        <w:t xml:space="preserve"> right to physical integrity</w:t>
      </w:r>
      <w:r w:rsidR="00737B18">
        <w:rPr>
          <w:szCs w:val="20"/>
        </w:rPr>
        <w:t>, and right to freedom</w:t>
      </w:r>
      <w:r w:rsidR="00737B18" w:rsidRPr="00737B18">
        <w:rPr>
          <w:szCs w:val="20"/>
        </w:rPr>
        <w:t xml:space="preserve"> from all forms of violence</w:t>
      </w:r>
      <w:r w:rsidR="00737B18">
        <w:rPr>
          <w:szCs w:val="20"/>
        </w:rPr>
        <w:t>.</w:t>
      </w:r>
      <w:r w:rsidR="00737B18" w:rsidRPr="00A82A6C">
        <w:rPr>
          <w:rStyle w:val="EndnoteReference"/>
          <w:rFonts w:ascii="Verdana" w:hAnsi="Verdana" w:cs="Segoe UI"/>
          <w:szCs w:val="20"/>
        </w:rPr>
        <w:endnoteReference w:id="151"/>
      </w:r>
    </w:p>
    <w:p w14:paraId="17D14FD4" w14:textId="77777777" w:rsidR="003F741B" w:rsidRDefault="003F741B" w:rsidP="00A74744">
      <w:pPr>
        <w:spacing w:line="276" w:lineRule="auto"/>
        <w:rPr>
          <w:szCs w:val="20"/>
        </w:rPr>
      </w:pPr>
    </w:p>
    <w:p w14:paraId="4F7F2422" w14:textId="134E2C9D" w:rsidR="008821B0" w:rsidRPr="008821B0" w:rsidRDefault="00254D96" w:rsidP="00A37004">
      <w:pPr>
        <w:spacing w:line="276" w:lineRule="auto"/>
        <w:rPr>
          <w:szCs w:val="20"/>
          <w:lang w:val="en-GB"/>
        </w:rPr>
      </w:pPr>
      <w:r>
        <w:rPr>
          <w:szCs w:val="20"/>
        </w:rPr>
        <w:t xml:space="preserve">Recognising that </w:t>
      </w:r>
      <w:r w:rsidR="002551BD" w:rsidRPr="002551BD">
        <w:rPr>
          <w:szCs w:val="20"/>
        </w:rPr>
        <w:t xml:space="preserve">the potential of adolescents is widely compromised by the failure to recognise or invest in the measures needed to enable them to enjoy their </w:t>
      </w:r>
      <w:r w:rsidR="002551BD">
        <w:rPr>
          <w:szCs w:val="20"/>
        </w:rPr>
        <w:t xml:space="preserve">human </w:t>
      </w:r>
      <w:r w:rsidR="002551BD" w:rsidRPr="002551BD">
        <w:rPr>
          <w:szCs w:val="20"/>
        </w:rPr>
        <w:t>rights</w:t>
      </w:r>
      <w:r w:rsidR="002551BD">
        <w:rPr>
          <w:szCs w:val="20"/>
        </w:rPr>
        <w:t xml:space="preserve">, the </w:t>
      </w:r>
      <w:r w:rsidR="003D3CD9">
        <w:rPr>
          <w:szCs w:val="20"/>
        </w:rPr>
        <w:t>CRC</w:t>
      </w:r>
      <w:r w:rsidR="002551BD">
        <w:rPr>
          <w:szCs w:val="20"/>
        </w:rPr>
        <w:t xml:space="preserve"> Committee </w:t>
      </w:r>
      <w:r w:rsidR="003D3CD9">
        <w:rPr>
          <w:szCs w:val="20"/>
        </w:rPr>
        <w:t>is</w:t>
      </w:r>
      <w:r w:rsidR="002551BD">
        <w:rPr>
          <w:szCs w:val="20"/>
        </w:rPr>
        <w:t xml:space="preserve"> developing a </w:t>
      </w:r>
      <w:r w:rsidR="002551BD" w:rsidRPr="003D3CD9">
        <w:rPr>
          <w:i/>
          <w:szCs w:val="20"/>
        </w:rPr>
        <w:t>General Comment on the implementation of the rights of the child during adolescence</w:t>
      </w:r>
      <w:r w:rsidR="003D3CD9">
        <w:rPr>
          <w:szCs w:val="20"/>
        </w:rPr>
        <w:t>.</w:t>
      </w:r>
      <w:r w:rsidR="003B7285">
        <w:rPr>
          <w:rStyle w:val="EndnoteReference"/>
          <w:szCs w:val="20"/>
        </w:rPr>
        <w:endnoteReference w:id="152"/>
      </w:r>
      <w:r w:rsidR="003D3CD9">
        <w:rPr>
          <w:szCs w:val="20"/>
        </w:rPr>
        <w:t xml:space="preserve"> The General Comment is being</w:t>
      </w:r>
      <w:r w:rsidR="003D3CD9" w:rsidRPr="003D3CD9">
        <w:rPr>
          <w:szCs w:val="20"/>
        </w:rPr>
        <w:t xml:space="preserve"> framed to provide guidance to States on the measures necessary to ensure the realisation of the rights of children during adolescence, </w:t>
      </w:r>
      <w:r w:rsidR="003D3CD9">
        <w:rPr>
          <w:szCs w:val="20"/>
        </w:rPr>
        <w:t>and</w:t>
      </w:r>
      <w:r w:rsidR="003D3CD9" w:rsidRPr="003D3CD9">
        <w:rPr>
          <w:szCs w:val="20"/>
        </w:rPr>
        <w:t xml:space="preserve"> highlights the importance of a human rights-based approach: recognition and respect for their dignity and agency; empowerment, citizenship and active participation in their own lives; promotion of optimum health, well-being and development; and commitment to the rights of every adolescent without discrimination.</w:t>
      </w:r>
      <w:r w:rsidR="008821B0">
        <w:rPr>
          <w:szCs w:val="20"/>
        </w:rPr>
        <w:t xml:space="preserve"> The General Comment does not seek </w:t>
      </w:r>
      <w:r w:rsidR="008821B0" w:rsidRPr="008821B0">
        <w:rPr>
          <w:szCs w:val="20"/>
        </w:rPr>
        <w:t>define adolescence, but does focus on the period of childhood from 10 -17 (until the 18th birthday)</w:t>
      </w:r>
      <w:r w:rsidR="008821B0">
        <w:rPr>
          <w:szCs w:val="20"/>
        </w:rPr>
        <w:t xml:space="preserve"> in order to </w:t>
      </w:r>
      <w:r w:rsidR="008821B0" w:rsidRPr="008821B0">
        <w:rPr>
          <w:szCs w:val="20"/>
          <w:lang w:val="en-GB"/>
        </w:rPr>
        <w:t>facilitate consistency in data collection.</w:t>
      </w:r>
      <w:r w:rsidR="008821B0" w:rsidRPr="008821B0">
        <w:rPr>
          <w:szCs w:val="20"/>
          <w:vertAlign w:val="superscript"/>
          <w:lang w:val="en-GB"/>
        </w:rPr>
        <w:endnoteReference w:id="153"/>
      </w:r>
      <w:r w:rsidR="008821B0" w:rsidRPr="008821B0">
        <w:rPr>
          <w:szCs w:val="20"/>
          <w:lang w:val="en-GB"/>
        </w:rPr>
        <w:t xml:space="preserve"> </w:t>
      </w:r>
    </w:p>
    <w:p w14:paraId="2FFE6A7D" w14:textId="59A22A9B" w:rsidR="003D3CD9" w:rsidRDefault="003D3CD9" w:rsidP="00A74744">
      <w:pPr>
        <w:spacing w:line="276" w:lineRule="auto"/>
        <w:rPr>
          <w:szCs w:val="20"/>
        </w:rPr>
      </w:pPr>
    </w:p>
    <w:p w14:paraId="23CA4A6A" w14:textId="7F8D0894" w:rsidR="00254D96" w:rsidRPr="00254D96" w:rsidRDefault="003D3CD9" w:rsidP="00A37004">
      <w:pPr>
        <w:spacing w:line="276" w:lineRule="auto"/>
        <w:rPr>
          <w:szCs w:val="20"/>
        </w:rPr>
      </w:pPr>
      <w:r>
        <w:rPr>
          <w:szCs w:val="20"/>
        </w:rPr>
        <w:t xml:space="preserve">The Draft of this </w:t>
      </w:r>
      <w:r w:rsidRPr="00E74821">
        <w:rPr>
          <w:i/>
          <w:szCs w:val="20"/>
        </w:rPr>
        <w:t>General Comment</w:t>
      </w:r>
      <w:r>
        <w:rPr>
          <w:szCs w:val="20"/>
        </w:rPr>
        <w:t xml:space="preserve"> </w:t>
      </w:r>
      <w:r w:rsidR="00E74821">
        <w:rPr>
          <w:szCs w:val="20"/>
        </w:rPr>
        <w:t>emphasises</w:t>
      </w:r>
      <w:r w:rsidR="0001439B">
        <w:rPr>
          <w:szCs w:val="20"/>
        </w:rPr>
        <w:t xml:space="preserve"> </w:t>
      </w:r>
      <w:r w:rsidR="00254D96" w:rsidRPr="00254D96">
        <w:rPr>
          <w:szCs w:val="20"/>
        </w:rPr>
        <w:t xml:space="preserve">the widespread prejudice, social isolation and discrimination faced by children </w:t>
      </w:r>
      <w:r w:rsidR="0023674F">
        <w:rPr>
          <w:szCs w:val="20"/>
        </w:rPr>
        <w:t xml:space="preserve">and </w:t>
      </w:r>
      <w:r w:rsidR="0023674F" w:rsidRPr="00254D96">
        <w:rPr>
          <w:szCs w:val="20"/>
        </w:rPr>
        <w:t xml:space="preserve">adolescents </w:t>
      </w:r>
      <w:r w:rsidR="00254D96" w:rsidRPr="00254D96">
        <w:rPr>
          <w:szCs w:val="20"/>
        </w:rPr>
        <w:t>with disabilit</w:t>
      </w:r>
      <w:r w:rsidR="0001439B">
        <w:rPr>
          <w:szCs w:val="20"/>
        </w:rPr>
        <w:t>y</w:t>
      </w:r>
      <w:r w:rsidR="00254D96" w:rsidRPr="00254D96">
        <w:rPr>
          <w:szCs w:val="20"/>
        </w:rPr>
        <w:t>.</w:t>
      </w:r>
      <w:r w:rsidR="0001439B">
        <w:rPr>
          <w:szCs w:val="20"/>
        </w:rPr>
        <w:t xml:space="preserve"> </w:t>
      </w:r>
      <w:r w:rsidR="008821B0">
        <w:rPr>
          <w:szCs w:val="20"/>
        </w:rPr>
        <w:t xml:space="preserve">It recognises that </w:t>
      </w:r>
      <w:r w:rsidR="008821B0" w:rsidRPr="00254D96">
        <w:rPr>
          <w:szCs w:val="20"/>
        </w:rPr>
        <w:t>adolescents with disabilit</w:t>
      </w:r>
      <w:r w:rsidR="008821B0">
        <w:rPr>
          <w:szCs w:val="20"/>
        </w:rPr>
        <w:t>y</w:t>
      </w:r>
      <w:r w:rsidR="008821B0" w:rsidRPr="00254D96">
        <w:rPr>
          <w:szCs w:val="20"/>
        </w:rPr>
        <w:t xml:space="preserve"> are almost </w:t>
      </w:r>
      <w:r w:rsidR="008821B0" w:rsidRPr="00254D96">
        <w:rPr>
          <w:szCs w:val="20"/>
        </w:rPr>
        <w:lastRenderedPageBreak/>
        <w:t>universally excluded from the activities that facilitate th</w:t>
      </w:r>
      <w:r w:rsidR="008821B0">
        <w:rPr>
          <w:szCs w:val="20"/>
        </w:rPr>
        <w:t>e</w:t>
      </w:r>
      <w:r w:rsidR="008821B0" w:rsidRPr="00254D96">
        <w:rPr>
          <w:szCs w:val="20"/>
        </w:rPr>
        <w:t xml:space="preserve"> transition</w:t>
      </w:r>
      <w:r w:rsidR="008821B0">
        <w:rPr>
          <w:szCs w:val="20"/>
        </w:rPr>
        <w:t xml:space="preserve"> to adulthood</w:t>
      </w:r>
      <w:r w:rsidR="008821B0" w:rsidRPr="00254D96">
        <w:rPr>
          <w:szCs w:val="20"/>
        </w:rPr>
        <w:t>.</w:t>
      </w:r>
      <w:r w:rsidR="008821B0">
        <w:rPr>
          <w:szCs w:val="20"/>
        </w:rPr>
        <w:t xml:space="preserve"> </w:t>
      </w:r>
      <w:r w:rsidR="008821B0" w:rsidRPr="00254D96">
        <w:rPr>
          <w:szCs w:val="20"/>
        </w:rPr>
        <w:t xml:space="preserve">They are widely denied access to sexual and reproductive health information and services, and </w:t>
      </w:r>
      <w:r w:rsidR="008821B0">
        <w:rPr>
          <w:szCs w:val="20"/>
        </w:rPr>
        <w:t>can</w:t>
      </w:r>
      <w:r w:rsidR="008821B0" w:rsidRPr="00254D96">
        <w:rPr>
          <w:szCs w:val="20"/>
        </w:rPr>
        <w:t xml:space="preserve"> be subject to forced sterilisation or contraception, in direct violation of </w:t>
      </w:r>
      <w:r w:rsidR="0023674F">
        <w:rPr>
          <w:szCs w:val="20"/>
        </w:rPr>
        <w:t>t</w:t>
      </w:r>
      <w:r w:rsidR="008821B0" w:rsidRPr="00254D96">
        <w:rPr>
          <w:szCs w:val="20"/>
        </w:rPr>
        <w:t xml:space="preserve">he </w:t>
      </w:r>
      <w:r w:rsidR="008821B0">
        <w:rPr>
          <w:szCs w:val="20"/>
        </w:rPr>
        <w:t>CRPD</w:t>
      </w:r>
      <w:r w:rsidR="008821B0" w:rsidRPr="00254D96">
        <w:rPr>
          <w:szCs w:val="20"/>
        </w:rPr>
        <w:t xml:space="preserve"> and which can amount to torture or</w:t>
      </w:r>
      <w:r w:rsidR="008821B0">
        <w:rPr>
          <w:szCs w:val="20"/>
        </w:rPr>
        <w:t xml:space="preserve"> ill-treatment</w:t>
      </w:r>
      <w:r w:rsidR="008821B0" w:rsidRPr="00254D96">
        <w:rPr>
          <w:szCs w:val="20"/>
        </w:rPr>
        <w:t>. Children</w:t>
      </w:r>
      <w:r w:rsidR="00E74821">
        <w:rPr>
          <w:szCs w:val="20"/>
        </w:rPr>
        <w:t xml:space="preserve"> and</w:t>
      </w:r>
      <w:r w:rsidR="008821B0" w:rsidRPr="00254D96">
        <w:rPr>
          <w:szCs w:val="20"/>
        </w:rPr>
        <w:t xml:space="preserve"> adolescents with disabilit</w:t>
      </w:r>
      <w:r w:rsidR="008821B0">
        <w:rPr>
          <w:szCs w:val="20"/>
        </w:rPr>
        <w:t>y</w:t>
      </w:r>
      <w:r w:rsidR="008821B0" w:rsidRPr="00254D96">
        <w:rPr>
          <w:szCs w:val="20"/>
        </w:rPr>
        <w:t xml:space="preserve"> also experience a disproportionate level of physical and sexual violence and are widely denied access to justice.</w:t>
      </w:r>
      <w:r w:rsidR="0023674F">
        <w:rPr>
          <w:szCs w:val="20"/>
        </w:rPr>
        <w:t xml:space="preserve"> The Draft General Comment subsequently calls on </w:t>
      </w:r>
      <w:r w:rsidR="00254D96" w:rsidRPr="00254D96">
        <w:rPr>
          <w:szCs w:val="20"/>
        </w:rPr>
        <w:t>States parties to introduce measures to facilitate effective transitions from adolescence to adulthood, as well as to remove the barriers, consistent with the recommendations in General Comment 9, and promote the full inclusion of adolescents with disabilit</w:t>
      </w:r>
      <w:r w:rsidR="0023674F">
        <w:rPr>
          <w:szCs w:val="20"/>
        </w:rPr>
        <w:t>y</w:t>
      </w:r>
      <w:r w:rsidR="00254D96" w:rsidRPr="00254D96">
        <w:rPr>
          <w:szCs w:val="20"/>
        </w:rPr>
        <w:t>, in accordance with Article 23.</w:t>
      </w:r>
      <w:r w:rsidR="00531D39">
        <w:rPr>
          <w:szCs w:val="20"/>
        </w:rPr>
        <w:t xml:space="preserve"> </w:t>
      </w:r>
    </w:p>
    <w:p w14:paraId="48BB5119" w14:textId="77777777" w:rsidR="00C61B73" w:rsidRDefault="00C61B73" w:rsidP="00A74744">
      <w:pPr>
        <w:spacing w:line="276" w:lineRule="auto"/>
        <w:rPr>
          <w:szCs w:val="20"/>
        </w:rPr>
      </w:pPr>
    </w:p>
    <w:p w14:paraId="1196C2FB" w14:textId="71B39FA6" w:rsidR="006B04BA" w:rsidRPr="002B2962" w:rsidRDefault="006B04BA" w:rsidP="00A74744">
      <w:pPr>
        <w:pStyle w:val="Heading2"/>
        <w:spacing w:before="0" w:line="276" w:lineRule="auto"/>
      </w:pPr>
      <w:r>
        <w:t xml:space="preserve">Human Rights </w:t>
      </w:r>
      <w:r w:rsidRPr="002B2962">
        <w:t>Co</w:t>
      </w:r>
      <w:r>
        <w:t>mmittee</w:t>
      </w:r>
      <w:r w:rsidRPr="002B2962">
        <w:t xml:space="preserve"> </w:t>
      </w:r>
    </w:p>
    <w:p w14:paraId="5FC2D227" w14:textId="77777777" w:rsidR="006B04BA" w:rsidRPr="00F77094" w:rsidRDefault="006B04BA" w:rsidP="00A74744">
      <w:pPr>
        <w:spacing w:line="276" w:lineRule="auto"/>
        <w:rPr>
          <w:szCs w:val="20"/>
        </w:rPr>
      </w:pPr>
    </w:p>
    <w:p w14:paraId="5004FA22" w14:textId="13009041" w:rsidR="006B04BA" w:rsidRPr="00F77094" w:rsidRDefault="006B04BA" w:rsidP="00A37004">
      <w:pPr>
        <w:spacing w:line="276" w:lineRule="auto"/>
        <w:rPr>
          <w:szCs w:val="20"/>
        </w:rPr>
      </w:pPr>
      <w:r w:rsidRPr="00F77094">
        <w:rPr>
          <w:szCs w:val="20"/>
        </w:rPr>
        <w:t>Australia’s compliance with the International Covenant on Civil and Political Rights (ICCPR) was reviewed during the 95</w:t>
      </w:r>
      <w:r w:rsidRPr="00F77094">
        <w:rPr>
          <w:szCs w:val="20"/>
          <w:vertAlign w:val="superscript"/>
        </w:rPr>
        <w:t>th</w:t>
      </w:r>
      <w:r w:rsidRPr="00F77094">
        <w:rPr>
          <w:szCs w:val="20"/>
        </w:rPr>
        <w:t xml:space="preserve"> session</w:t>
      </w:r>
      <w:r w:rsidRPr="00F77094">
        <w:rPr>
          <w:rStyle w:val="EndnoteReference"/>
          <w:szCs w:val="20"/>
        </w:rPr>
        <w:endnoteReference w:id="154"/>
      </w:r>
      <w:r w:rsidRPr="00F77094">
        <w:rPr>
          <w:szCs w:val="20"/>
        </w:rPr>
        <w:t xml:space="preserve"> of the Human Rights Committee in 2009. The Committee expressed its regret that the Australian Government had not provided sufficient and adequate information for the Review. </w:t>
      </w:r>
    </w:p>
    <w:p w14:paraId="69FCCDA1" w14:textId="77777777" w:rsidR="006B04BA" w:rsidRPr="00F77094" w:rsidRDefault="006B04BA" w:rsidP="00A74744">
      <w:pPr>
        <w:spacing w:line="276" w:lineRule="auto"/>
        <w:ind w:left="720" w:hanging="720"/>
        <w:rPr>
          <w:szCs w:val="20"/>
        </w:rPr>
      </w:pPr>
    </w:p>
    <w:p w14:paraId="22698D2E" w14:textId="17AAC54A" w:rsidR="006B04BA" w:rsidRPr="00F77094" w:rsidRDefault="006B04BA" w:rsidP="00A37004">
      <w:pPr>
        <w:pStyle w:val="NoSpacing"/>
        <w:spacing w:line="276" w:lineRule="auto"/>
        <w:rPr>
          <w:rFonts w:ascii="Helvetica Neue" w:eastAsia="Calibri" w:hAnsi="Helvetica Neue" w:cs="Arial"/>
        </w:rPr>
      </w:pPr>
      <w:r w:rsidRPr="00F77094">
        <w:rPr>
          <w:rFonts w:ascii="Helvetica Neue" w:eastAsia="Calibri" w:hAnsi="Helvetica Neue" w:cs="Arial"/>
        </w:rPr>
        <w:t>In March 2016, Australia submitted its Sixth Periodic Report to the United Nations Human Rights Committee on Australia’s compliance with the ICCPR. It was required to submit its response to the List of Issues Prior to Reporting (LOIPR),</w:t>
      </w:r>
      <w:r w:rsidRPr="00F77094">
        <w:rPr>
          <w:rStyle w:val="EndnoteReference"/>
          <w:rFonts w:ascii="Helvetica Neue" w:eastAsia="Calibri" w:hAnsi="Helvetica Neue" w:cs="Arial"/>
        </w:rPr>
        <w:endnoteReference w:id="155"/>
      </w:r>
      <w:r w:rsidRPr="00F77094">
        <w:rPr>
          <w:rFonts w:ascii="Helvetica Neue" w:eastAsia="Calibri" w:hAnsi="Helvetica Neue" w:cs="Arial"/>
        </w:rPr>
        <w:t xml:space="preserve"> (adopted by the Human Rights Committee at its 106</w:t>
      </w:r>
      <w:r w:rsidRPr="00F77094">
        <w:rPr>
          <w:rFonts w:ascii="Helvetica Neue" w:eastAsia="Calibri" w:hAnsi="Helvetica Neue" w:cs="Arial"/>
          <w:vertAlign w:val="superscript"/>
        </w:rPr>
        <w:t>th</w:t>
      </w:r>
      <w:r w:rsidRPr="00F77094">
        <w:rPr>
          <w:rFonts w:ascii="Helvetica Neue" w:eastAsia="Calibri" w:hAnsi="Helvetica Neue" w:cs="Arial"/>
        </w:rPr>
        <w:t xml:space="preserve"> session) and is scheduled to appear for review by the Human Rights Committee in July 2017. Under the heading of </w:t>
      </w:r>
      <w:r w:rsidRPr="00F77094">
        <w:rPr>
          <w:rFonts w:ascii="Helvetica Neue" w:eastAsia="Calibri" w:hAnsi="Helvetica Neue" w:cs="Arial"/>
          <w:i/>
        </w:rPr>
        <w:t>‘Violence Against Women’</w:t>
      </w:r>
      <w:r w:rsidRPr="00F77094">
        <w:rPr>
          <w:rFonts w:ascii="Helvetica Neue" w:eastAsia="Calibri" w:hAnsi="Helvetica Neue" w:cs="Arial"/>
        </w:rPr>
        <w:t>, the LOIPR for Australia contains specific questions relating to a women and girls with disability, to which the Australian Government is expected to respond.</w:t>
      </w:r>
      <w:r w:rsidRPr="00F77094">
        <w:rPr>
          <w:rStyle w:val="EndnoteReference"/>
          <w:rFonts w:ascii="Helvetica Neue" w:eastAsia="Calibri" w:hAnsi="Helvetica Neue" w:cs="Arial"/>
        </w:rPr>
        <w:endnoteReference w:id="156"/>
      </w:r>
      <w:r w:rsidRPr="00F77094">
        <w:rPr>
          <w:rFonts w:ascii="Helvetica Neue" w:eastAsia="Calibri" w:hAnsi="Helvetica Neue" w:cs="Arial"/>
        </w:rPr>
        <w:t xml:space="preserve"> Specifically, the Human Rights Committee, in its LOIPR, states: </w:t>
      </w:r>
    </w:p>
    <w:p w14:paraId="4659E292" w14:textId="77777777" w:rsidR="006B04BA" w:rsidRPr="00F77094" w:rsidRDefault="006B04BA" w:rsidP="00A74744">
      <w:pPr>
        <w:pStyle w:val="NoSpacing"/>
        <w:spacing w:line="276" w:lineRule="auto"/>
        <w:rPr>
          <w:rFonts w:ascii="Helvetica Neue" w:eastAsia="Calibri" w:hAnsi="Helvetica Neue" w:cs="Arial"/>
        </w:rPr>
      </w:pPr>
    </w:p>
    <w:p w14:paraId="0155D21C" w14:textId="77777777" w:rsidR="006B04BA" w:rsidRPr="00F77094" w:rsidRDefault="006B04BA" w:rsidP="00DA1D4B">
      <w:pPr>
        <w:pStyle w:val="NoSpacing"/>
        <w:numPr>
          <w:ilvl w:val="0"/>
          <w:numId w:val="10"/>
        </w:numPr>
        <w:spacing w:line="276" w:lineRule="auto"/>
        <w:ind w:left="426" w:right="720"/>
        <w:rPr>
          <w:rFonts w:ascii="Helvetica Neue" w:eastAsia="Calibri" w:hAnsi="Helvetica Neue" w:cs="Arial"/>
          <w:i/>
        </w:rPr>
      </w:pPr>
      <w:r w:rsidRPr="00F77094">
        <w:rPr>
          <w:rFonts w:ascii="Helvetica Neue" w:eastAsia="Calibri" w:hAnsi="Helvetica Neue" w:cs="Arial"/>
          <w:i/>
        </w:rPr>
        <w:t>Please provide information on whether sterilisation of women and girls, including those with disabilities, without their informed and free consent, continues to be practiced, and on steps taken to adopt legislation prohibiting such sterilisations.</w:t>
      </w:r>
    </w:p>
    <w:p w14:paraId="546A3232" w14:textId="77777777" w:rsidR="006B04BA" w:rsidRPr="00F77094" w:rsidRDefault="006B04BA" w:rsidP="00DA1D4B">
      <w:pPr>
        <w:pStyle w:val="NoSpacing"/>
        <w:spacing w:line="276" w:lineRule="auto"/>
        <w:ind w:left="426" w:right="720"/>
        <w:rPr>
          <w:rFonts w:ascii="Helvetica Neue" w:eastAsia="Calibri" w:hAnsi="Helvetica Neue" w:cs="Arial"/>
        </w:rPr>
      </w:pPr>
    </w:p>
    <w:p w14:paraId="09148096" w14:textId="0D5F59CA" w:rsidR="006B04BA" w:rsidRPr="00F77094" w:rsidRDefault="006B04BA" w:rsidP="00DA1D4B">
      <w:pPr>
        <w:pStyle w:val="NoSpacing"/>
        <w:numPr>
          <w:ilvl w:val="0"/>
          <w:numId w:val="10"/>
        </w:numPr>
        <w:spacing w:line="276" w:lineRule="auto"/>
        <w:ind w:left="426" w:right="720"/>
        <w:rPr>
          <w:rFonts w:ascii="Helvetica Neue" w:hAnsi="Helvetica Neue" w:cs="Arial"/>
          <w:i/>
        </w:rPr>
      </w:pPr>
      <w:r w:rsidRPr="00F77094">
        <w:rPr>
          <w:rFonts w:ascii="Helvetica Neue" w:hAnsi="Helvetica Neue" w:cs="Arial"/>
          <w:i/>
        </w:rPr>
        <w:t>In the light of the Committee’s previous recommendation</w:t>
      </w:r>
      <w:r w:rsidR="006F389D">
        <w:rPr>
          <w:rFonts w:ascii="Helvetica Neue" w:hAnsi="Helvetica Neue" w:cs="Arial"/>
          <w:i/>
        </w:rPr>
        <w:t>s</w:t>
      </w:r>
      <w:r w:rsidRPr="00F77094">
        <w:rPr>
          <w:rStyle w:val="EndnoteReference"/>
          <w:rFonts w:ascii="Helvetica Neue" w:hAnsi="Helvetica Neue" w:cs="Arial"/>
          <w:i/>
        </w:rPr>
        <w:endnoteReference w:id="157"/>
      </w:r>
      <w:r w:rsidRPr="00F77094">
        <w:rPr>
          <w:rFonts w:ascii="Helvetica Neue" w:hAnsi="Helvetica Neue" w:cs="Arial"/>
          <w:i/>
        </w:rPr>
        <w:t xml:space="preserve"> please provide updated information on the legislative, administrative and other measures taken towards the elimination of all forms of violence against women, especially perpetrated against indigenous women and women with disabilities. Additionally, please provide updated information on the availability and adequacy of legal and social services for women victims of domestic violence and sexual assault, especially in rural and remote areas. </w:t>
      </w:r>
    </w:p>
    <w:p w14:paraId="72959FF4" w14:textId="77777777" w:rsidR="006B04BA" w:rsidRDefault="006B04BA" w:rsidP="00A74744">
      <w:pPr>
        <w:spacing w:line="276" w:lineRule="auto"/>
        <w:rPr>
          <w:szCs w:val="20"/>
        </w:rPr>
      </w:pPr>
    </w:p>
    <w:p w14:paraId="69051F8F" w14:textId="6FFB5023" w:rsidR="00C772DE" w:rsidRDefault="00C772DE" w:rsidP="00A37004">
      <w:pPr>
        <w:spacing w:line="276" w:lineRule="auto"/>
        <w:rPr>
          <w:szCs w:val="20"/>
        </w:rPr>
      </w:pPr>
      <w:r>
        <w:rPr>
          <w:szCs w:val="20"/>
        </w:rPr>
        <w:t xml:space="preserve">In it’s </w:t>
      </w:r>
      <w:r w:rsidRPr="00C772DE">
        <w:rPr>
          <w:i/>
          <w:szCs w:val="20"/>
        </w:rPr>
        <w:t>General Comment No. 28: Equality of rights between men and women</w:t>
      </w:r>
      <w:r>
        <w:rPr>
          <w:szCs w:val="20"/>
        </w:rPr>
        <w:t>,</w:t>
      </w:r>
      <w:r>
        <w:rPr>
          <w:rStyle w:val="EndnoteReference"/>
          <w:szCs w:val="20"/>
        </w:rPr>
        <w:endnoteReference w:id="158"/>
      </w:r>
      <w:r>
        <w:rPr>
          <w:szCs w:val="20"/>
        </w:rPr>
        <w:t xml:space="preserve"> the </w:t>
      </w:r>
      <w:r w:rsidRPr="00F77094">
        <w:rPr>
          <w:szCs w:val="20"/>
        </w:rPr>
        <w:t>Human Rights Committee</w:t>
      </w:r>
      <w:r>
        <w:rPr>
          <w:szCs w:val="20"/>
        </w:rPr>
        <w:t xml:space="preserve"> has clarified that </w:t>
      </w:r>
      <w:r w:rsidRPr="00C772DE">
        <w:rPr>
          <w:szCs w:val="20"/>
        </w:rPr>
        <w:t>forced abortion and sterili</w:t>
      </w:r>
      <w:r>
        <w:rPr>
          <w:szCs w:val="20"/>
        </w:rPr>
        <w:t>s</w:t>
      </w:r>
      <w:r w:rsidRPr="00C772DE">
        <w:rPr>
          <w:szCs w:val="20"/>
        </w:rPr>
        <w:t>ation,</w:t>
      </w:r>
      <w:r>
        <w:rPr>
          <w:szCs w:val="20"/>
        </w:rPr>
        <w:t xml:space="preserve"> and other forms of </w:t>
      </w:r>
      <w:r w:rsidRPr="00C772DE">
        <w:rPr>
          <w:szCs w:val="20"/>
        </w:rPr>
        <w:t>violence against women</w:t>
      </w:r>
      <w:r>
        <w:rPr>
          <w:szCs w:val="20"/>
        </w:rPr>
        <w:t xml:space="preserve"> </w:t>
      </w:r>
      <w:r w:rsidRPr="00C772DE">
        <w:rPr>
          <w:szCs w:val="20"/>
        </w:rPr>
        <w:t>constitute violations of Article 7</w:t>
      </w:r>
      <w:r>
        <w:rPr>
          <w:szCs w:val="20"/>
        </w:rPr>
        <w:t xml:space="preserve"> of the ICCPR</w:t>
      </w:r>
      <w:r w:rsidR="00C9401A">
        <w:rPr>
          <w:szCs w:val="20"/>
        </w:rPr>
        <w:t>.</w:t>
      </w:r>
      <w:r w:rsidR="008634D8">
        <w:rPr>
          <w:szCs w:val="20"/>
        </w:rPr>
        <w:t xml:space="preserve"> </w:t>
      </w:r>
    </w:p>
    <w:p w14:paraId="0386A930" w14:textId="77777777" w:rsidR="008634D8" w:rsidRDefault="008634D8" w:rsidP="00A74744">
      <w:pPr>
        <w:spacing w:line="276" w:lineRule="auto"/>
        <w:rPr>
          <w:szCs w:val="20"/>
        </w:rPr>
      </w:pPr>
    </w:p>
    <w:p w14:paraId="6108FA57" w14:textId="227BB0BB" w:rsidR="008634D8" w:rsidRDefault="008634D8" w:rsidP="00A37004">
      <w:pPr>
        <w:spacing w:line="276" w:lineRule="auto"/>
        <w:rPr>
          <w:szCs w:val="20"/>
        </w:rPr>
      </w:pPr>
      <w:r>
        <w:rPr>
          <w:szCs w:val="20"/>
        </w:rPr>
        <w:t xml:space="preserve">In relation to practices such as forced contraception and forced menstrual suppression, the Human Rights Committee has also clarified that Article 7 of the Covenant expressly </w:t>
      </w:r>
      <w:r w:rsidRPr="008634D8">
        <w:rPr>
          <w:szCs w:val="20"/>
        </w:rPr>
        <w:t>prohibits medical or scientific experimentation without the free consent of the person concerned</w:t>
      </w:r>
      <w:r w:rsidR="00A413D9">
        <w:rPr>
          <w:szCs w:val="20"/>
        </w:rPr>
        <w:t>, and that States are obliged to provide ‘</w:t>
      </w:r>
      <w:r w:rsidR="00A413D9" w:rsidRPr="00A413D9">
        <w:rPr>
          <w:szCs w:val="20"/>
        </w:rPr>
        <w:t>special protection</w:t>
      </w:r>
      <w:r w:rsidR="00A413D9">
        <w:rPr>
          <w:szCs w:val="20"/>
        </w:rPr>
        <w:t>’ in</w:t>
      </w:r>
      <w:r w:rsidR="00A413D9" w:rsidRPr="00A413D9">
        <w:rPr>
          <w:szCs w:val="20"/>
        </w:rPr>
        <w:t xml:space="preserve"> the case of persons not capable of giving valid consent, </w:t>
      </w:r>
      <w:r w:rsidR="00A413D9">
        <w:rPr>
          <w:szCs w:val="20"/>
        </w:rPr>
        <w:t>including</w:t>
      </w:r>
      <w:r w:rsidR="00A413D9" w:rsidRPr="00A413D9">
        <w:rPr>
          <w:szCs w:val="20"/>
        </w:rPr>
        <w:t xml:space="preserve"> those </w:t>
      </w:r>
      <w:r w:rsidR="00A413D9">
        <w:rPr>
          <w:szCs w:val="20"/>
        </w:rPr>
        <w:t>in institutional settings</w:t>
      </w:r>
      <w:r w:rsidR="00A413D9" w:rsidRPr="00A413D9">
        <w:rPr>
          <w:szCs w:val="20"/>
        </w:rPr>
        <w:t>.</w:t>
      </w:r>
      <w:r w:rsidR="00A413D9">
        <w:rPr>
          <w:rStyle w:val="EndnoteReference"/>
          <w:szCs w:val="20"/>
        </w:rPr>
        <w:endnoteReference w:id="159"/>
      </w:r>
    </w:p>
    <w:p w14:paraId="25EED8E2" w14:textId="77777777" w:rsidR="008634D8" w:rsidRDefault="008634D8" w:rsidP="00A74744">
      <w:pPr>
        <w:spacing w:line="276" w:lineRule="auto"/>
        <w:rPr>
          <w:szCs w:val="20"/>
        </w:rPr>
      </w:pPr>
    </w:p>
    <w:p w14:paraId="71264CF2" w14:textId="38AE5041" w:rsidR="006B04BA" w:rsidRPr="002B2962" w:rsidRDefault="006B04BA" w:rsidP="00A74744">
      <w:pPr>
        <w:pStyle w:val="Heading2"/>
        <w:spacing w:before="0" w:line="276" w:lineRule="auto"/>
      </w:pPr>
      <w:r w:rsidRPr="002B2962">
        <w:t>Co</w:t>
      </w:r>
      <w:r>
        <w:t>mmittee Against Torture</w:t>
      </w:r>
      <w:r w:rsidRPr="002B2962">
        <w:t xml:space="preserve"> </w:t>
      </w:r>
    </w:p>
    <w:p w14:paraId="6562E31D" w14:textId="77777777" w:rsidR="006B04BA" w:rsidRPr="006A39F4" w:rsidRDefault="006B04BA" w:rsidP="00A74744">
      <w:pPr>
        <w:spacing w:line="276" w:lineRule="auto"/>
        <w:rPr>
          <w:szCs w:val="20"/>
        </w:rPr>
      </w:pPr>
    </w:p>
    <w:p w14:paraId="79166421" w14:textId="1249B04C" w:rsidR="008C0B99" w:rsidRDefault="006B04BA" w:rsidP="00A37004">
      <w:pPr>
        <w:spacing w:line="276" w:lineRule="auto"/>
        <w:rPr>
          <w:szCs w:val="20"/>
        </w:rPr>
      </w:pPr>
      <w:r>
        <w:rPr>
          <w:szCs w:val="20"/>
        </w:rPr>
        <w:t xml:space="preserve">The Committee Against Torture last reviewed Australia’s compliance with the Convention Against Torture </w:t>
      </w:r>
      <w:r w:rsidRPr="000E40DE">
        <w:rPr>
          <w:szCs w:val="20"/>
        </w:rPr>
        <w:t>and Other Cruel, Inhuman or Degrading Treatment or Punishment</w:t>
      </w:r>
      <w:r>
        <w:rPr>
          <w:szCs w:val="20"/>
        </w:rPr>
        <w:t>, in 2014 at its 53</w:t>
      </w:r>
      <w:r w:rsidRPr="000E40DE">
        <w:rPr>
          <w:szCs w:val="20"/>
          <w:vertAlign w:val="superscript"/>
        </w:rPr>
        <w:t>rd</w:t>
      </w:r>
      <w:r>
        <w:rPr>
          <w:szCs w:val="20"/>
        </w:rPr>
        <w:t xml:space="preserve"> session.</w:t>
      </w:r>
      <w:r>
        <w:rPr>
          <w:rStyle w:val="EndnoteReference"/>
          <w:szCs w:val="20"/>
        </w:rPr>
        <w:endnoteReference w:id="160"/>
      </w:r>
      <w:r>
        <w:rPr>
          <w:szCs w:val="20"/>
        </w:rPr>
        <w:t xml:space="preserve"> </w:t>
      </w:r>
      <w:r w:rsidR="008C0B99">
        <w:rPr>
          <w:szCs w:val="20"/>
        </w:rPr>
        <w:t xml:space="preserve">The Committee was </w:t>
      </w:r>
      <w:r w:rsidR="008C0B99" w:rsidRPr="004C75C8">
        <w:rPr>
          <w:szCs w:val="20"/>
        </w:rPr>
        <w:t>unequivocal in its determination of forced sterilisation as a form of torture, and expressly re-iterated the recommendation</w:t>
      </w:r>
      <w:r w:rsidR="008C0B99">
        <w:rPr>
          <w:szCs w:val="20"/>
        </w:rPr>
        <w:t xml:space="preserve"> of several other treaty monitoring bodies</w:t>
      </w:r>
      <w:r w:rsidR="008C0B99" w:rsidRPr="004C75C8">
        <w:rPr>
          <w:szCs w:val="20"/>
        </w:rPr>
        <w:t xml:space="preserve"> that Australia “enact uniform national legislation prohibiting, except where there is a serious threat to life or health, the use of sterilisation without the prior, free and informed consent of the person concerned, and that it ensure that, once adopted, this legislation is effectively applied”.</w:t>
      </w:r>
      <w:r w:rsidR="00531D39">
        <w:rPr>
          <w:szCs w:val="20"/>
        </w:rPr>
        <w:t xml:space="preserve"> </w:t>
      </w:r>
      <w:r w:rsidR="008C0B99">
        <w:rPr>
          <w:szCs w:val="20"/>
        </w:rPr>
        <w:t xml:space="preserve"> </w:t>
      </w:r>
    </w:p>
    <w:p w14:paraId="4F8EE753" w14:textId="77777777" w:rsidR="008C0B99" w:rsidRDefault="008C0B99" w:rsidP="00A74744">
      <w:pPr>
        <w:spacing w:line="276" w:lineRule="auto"/>
        <w:ind w:left="720" w:hanging="720"/>
        <w:rPr>
          <w:szCs w:val="20"/>
        </w:rPr>
      </w:pPr>
    </w:p>
    <w:p w14:paraId="384D3FA2" w14:textId="363918CB" w:rsidR="008C0B99" w:rsidRDefault="00870BA3" w:rsidP="00A37004">
      <w:pPr>
        <w:spacing w:line="276" w:lineRule="auto"/>
        <w:rPr>
          <w:szCs w:val="20"/>
        </w:rPr>
      </w:pPr>
      <w:r>
        <w:rPr>
          <w:szCs w:val="20"/>
        </w:rPr>
        <w:t>The Committee emphasised that the Australian Government must ensure that a</w:t>
      </w:r>
      <w:r w:rsidRPr="00870BA3">
        <w:rPr>
          <w:szCs w:val="20"/>
        </w:rPr>
        <w:t>ll allegations of sexual abuse, regardless of the time of their commission, are promptly, impartially, thoroughly and effectively investigated</w:t>
      </w:r>
      <w:r>
        <w:rPr>
          <w:szCs w:val="20"/>
        </w:rPr>
        <w:t>,</w:t>
      </w:r>
      <w:r w:rsidRPr="00870BA3">
        <w:rPr>
          <w:szCs w:val="20"/>
        </w:rPr>
        <w:t xml:space="preserve"> perpetrators are brought to justice and, if found responsible, are punished</w:t>
      </w:r>
      <w:r>
        <w:rPr>
          <w:szCs w:val="20"/>
        </w:rPr>
        <w:t xml:space="preserve">. In addition, the Committee re-iterated the obligation of the Australian Government to </w:t>
      </w:r>
      <w:r w:rsidR="00A53BBB">
        <w:rPr>
          <w:szCs w:val="20"/>
        </w:rPr>
        <w:t>ensure that v</w:t>
      </w:r>
      <w:r w:rsidRPr="00870BA3">
        <w:rPr>
          <w:szCs w:val="20"/>
        </w:rPr>
        <w:t>ictims obtain redress and fair and adequate compensation, including the means for as full rehabilitation as possible.</w:t>
      </w:r>
      <w:r>
        <w:rPr>
          <w:szCs w:val="20"/>
        </w:rPr>
        <w:t xml:space="preserve"> </w:t>
      </w:r>
    </w:p>
    <w:p w14:paraId="068EF396" w14:textId="77777777" w:rsidR="008C0B99" w:rsidRDefault="008C0B99" w:rsidP="00A74744">
      <w:pPr>
        <w:spacing w:line="276" w:lineRule="auto"/>
        <w:ind w:left="720" w:hanging="720"/>
        <w:rPr>
          <w:szCs w:val="20"/>
        </w:rPr>
      </w:pPr>
    </w:p>
    <w:p w14:paraId="5C100B05" w14:textId="77E734CC" w:rsidR="00A53BBB" w:rsidRPr="00A53BBB" w:rsidRDefault="00A53BBB" w:rsidP="00A37004">
      <w:pPr>
        <w:spacing w:line="276" w:lineRule="auto"/>
        <w:rPr>
          <w:szCs w:val="20"/>
        </w:rPr>
      </w:pPr>
      <w:r>
        <w:rPr>
          <w:szCs w:val="20"/>
        </w:rPr>
        <w:t xml:space="preserve">A further </w:t>
      </w:r>
      <w:r w:rsidR="006B04BA">
        <w:rPr>
          <w:szCs w:val="20"/>
        </w:rPr>
        <w:t xml:space="preserve">principal area of concern </w:t>
      </w:r>
      <w:r>
        <w:rPr>
          <w:szCs w:val="20"/>
        </w:rPr>
        <w:t xml:space="preserve">in relation to Australia’s compliance with the CAT, </w:t>
      </w:r>
      <w:r w:rsidR="006B04BA">
        <w:rPr>
          <w:szCs w:val="20"/>
        </w:rPr>
        <w:t xml:space="preserve">related to violence against women, particularly violence against women with disability, and indigenous women. The Committee urged the Australian Government to “redouble its efforts” to address violence against women, particularly women with disability, and indigenous women, </w:t>
      </w:r>
      <w:r>
        <w:rPr>
          <w:szCs w:val="20"/>
        </w:rPr>
        <w:t xml:space="preserve">through a number of detailed measures. Importantly, the Committee emphasised the need for the Australian Government to </w:t>
      </w:r>
      <w:r w:rsidRPr="00A53BBB">
        <w:rPr>
          <w:rFonts w:cs="Arial"/>
        </w:rPr>
        <w:t>t</w:t>
      </w:r>
      <w:r w:rsidR="006B04BA" w:rsidRPr="00A53BBB">
        <w:rPr>
          <w:rFonts w:cs="Arial"/>
        </w:rPr>
        <w:t>ak</w:t>
      </w:r>
      <w:r w:rsidRPr="00A53BBB">
        <w:rPr>
          <w:rFonts w:cs="Arial"/>
        </w:rPr>
        <w:t>e specific</w:t>
      </w:r>
      <w:r w:rsidR="006B04BA" w:rsidRPr="00A53BBB">
        <w:rPr>
          <w:rFonts w:cs="Arial"/>
        </w:rPr>
        <w:t xml:space="preserve"> measures to facilitate the lodging of complaints by victims and to address effectively the barriers that may prevent women from reporting acts of violence against them</w:t>
      </w:r>
      <w:r>
        <w:rPr>
          <w:rFonts w:cs="Arial"/>
        </w:rPr>
        <w:t>.</w:t>
      </w:r>
    </w:p>
    <w:p w14:paraId="1E3338E9" w14:textId="77777777" w:rsidR="006B04BA" w:rsidRPr="004C75C8" w:rsidRDefault="006B04BA" w:rsidP="00A74744">
      <w:pPr>
        <w:spacing w:line="276" w:lineRule="auto"/>
        <w:ind w:left="720" w:hanging="720"/>
        <w:rPr>
          <w:szCs w:val="20"/>
        </w:rPr>
      </w:pPr>
    </w:p>
    <w:p w14:paraId="2E1AFDB0" w14:textId="7BE16AD8" w:rsidR="006B04BA" w:rsidRPr="004C75C8" w:rsidRDefault="006B04BA" w:rsidP="00A37004">
      <w:pPr>
        <w:pStyle w:val="NoSpacing"/>
        <w:spacing w:line="276" w:lineRule="auto"/>
        <w:rPr>
          <w:rFonts w:ascii="Helvetica Neue" w:hAnsi="Helvetica Neue" w:cs="Arial"/>
          <w:color w:val="auto"/>
        </w:rPr>
      </w:pPr>
      <w:r w:rsidRPr="004C75C8">
        <w:rPr>
          <w:rFonts w:ascii="Helvetica Neue" w:hAnsi="Helvetica Neue"/>
        </w:rPr>
        <w:t>The Committee Against Torture</w:t>
      </w:r>
      <w:r w:rsidRPr="004C75C8">
        <w:rPr>
          <w:rFonts w:ascii="Helvetica Neue" w:hAnsi="Helvetica Neue" w:cs="Arial"/>
          <w:color w:val="auto"/>
        </w:rPr>
        <w:t xml:space="preserve"> has emphasised that gender is a key factor in implementation of the Convention.</w:t>
      </w:r>
      <w:r w:rsidRPr="004C75C8">
        <w:rPr>
          <w:rFonts w:ascii="Helvetica Neue" w:hAnsi="Helvetica Neue" w:cs="Arial"/>
          <w:color w:val="auto"/>
          <w:vertAlign w:val="superscript"/>
        </w:rPr>
        <w:endnoteReference w:id="161"/>
      </w:r>
      <w:r w:rsidRPr="004C75C8">
        <w:rPr>
          <w:rFonts w:ascii="Helvetica Neue" w:hAnsi="Helvetica Neue" w:cs="Arial"/>
          <w:color w:val="auto"/>
        </w:rPr>
        <w:t xml:space="preserve"> The mandate has stated, with regard to a gender-sensitive definition of torture, that the purpose element is always fulfilled when it comes to gender-specific violence against women, in that such violence is inherently discriminatory and one of the possible purposes enumerated in the Convention is discrimination.</w:t>
      </w:r>
      <w:r w:rsidRPr="004C75C8">
        <w:rPr>
          <w:rStyle w:val="EndnoteReference"/>
          <w:rFonts w:ascii="Helvetica Neue" w:hAnsi="Helvetica Neue" w:cs="Arial"/>
          <w:color w:val="auto"/>
        </w:rPr>
        <w:endnoteReference w:id="162"/>
      </w:r>
      <w:r w:rsidRPr="004C75C8">
        <w:rPr>
          <w:rFonts w:ascii="Helvetica Neue" w:hAnsi="Helvetica Neue" w:cs="Arial"/>
          <w:color w:val="auto"/>
        </w:rPr>
        <w:t xml:space="preserve"> </w:t>
      </w:r>
    </w:p>
    <w:p w14:paraId="2E9D752C" w14:textId="77777777" w:rsidR="006B04BA" w:rsidRDefault="006B04BA" w:rsidP="00A74744">
      <w:pPr>
        <w:spacing w:line="276" w:lineRule="auto"/>
        <w:ind w:left="720" w:hanging="720"/>
        <w:rPr>
          <w:szCs w:val="20"/>
        </w:rPr>
      </w:pPr>
    </w:p>
    <w:p w14:paraId="69A4E6AF" w14:textId="0DE6CFCB" w:rsidR="006B04BA" w:rsidRPr="008D5EE1" w:rsidRDefault="006B04BA" w:rsidP="00A37004">
      <w:pPr>
        <w:spacing w:line="276" w:lineRule="auto"/>
        <w:rPr>
          <w:szCs w:val="20"/>
        </w:rPr>
      </w:pPr>
      <w:r w:rsidRPr="004C75C8">
        <w:rPr>
          <w:szCs w:val="20"/>
        </w:rPr>
        <w:t>The Committee Against Torture</w:t>
      </w:r>
      <w:r>
        <w:rPr>
          <w:szCs w:val="20"/>
        </w:rPr>
        <w:t xml:space="preserve"> has also clarified that there are forms of violence against women which clearly meet the definition of ‘torture’ as articulated in Article 1 of the Convention. These forms of violence include, but are not restricted to, </w:t>
      </w:r>
      <w:r w:rsidR="00A53BBB">
        <w:rPr>
          <w:szCs w:val="20"/>
        </w:rPr>
        <w:t xml:space="preserve">forced sterilisation, </w:t>
      </w:r>
      <w:r w:rsidRPr="008D5EE1">
        <w:rPr>
          <w:rFonts w:eastAsiaTheme="minorEastAsia" w:cs="Times"/>
          <w:szCs w:val="20"/>
        </w:rPr>
        <w:t xml:space="preserve">rape and other forms of sexual violence, forced abortion, as well as denial of access to safe abortion to women who have become pregnant as a result of rape or whose welfare is at risk, domestic violence, female genital mutilation, human trafficking, forced marriage and other forms of </w:t>
      </w:r>
      <w:r>
        <w:rPr>
          <w:rFonts w:eastAsiaTheme="minorEastAsia" w:cs="Times"/>
          <w:szCs w:val="20"/>
        </w:rPr>
        <w:t>violence against women,</w:t>
      </w:r>
      <w:r w:rsidRPr="008D5EE1">
        <w:rPr>
          <w:rFonts w:eastAsiaTheme="minorEastAsia" w:cs="Times"/>
          <w:szCs w:val="20"/>
        </w:rPr>
        <w:t xml:space="preserve"> such as gender hate crime and violence committed in the name of ‘honour’ such as dowry-related violence.</w:t>
      </w:r>
      <w:r>
        <w:rPr>
          <w:rStyle w:val="EndnoteReference"/>
          <w:rFonts w:eastAsiaTheme="minorEastAsia" w:cs="Times"/>
          <w:szCs w:val="20"/>
        </w:rPr>
        <w:endnoteReference w:id="163"/>
      </w:r>
      <w:r w:rsidRPr="008D5EE1">
        <w:rPr>
          <w:rFonts w:eastAsiaTheme="minorEastAsia" w:cs="Times"/>
          <w:szCs w:val="20"/>
        </w:rPr>
        <w:t xml:space="preserve">  </w:t>
      </w:r>
      <w:r w:rsidR="00531D39">
        <w:rPr>
          <w:rFonts w:eastAsiaTheme="minorEastAsia" w:cs="Times"/>
          <w:szCs w:val="20"/>
        </w:rPr>
        <w:t xml:space="preserve"> </w:t>
      </w:r>
    </w:p>
    <w:p w14:paraId="22F2945F" w14:textId="77777777" w:rsidR="00A53BBB" w:rsidRDefault="00A53BBB" w:rsidP="00A74744">
      <w:pPr>
        <w:spacing w:line="276" w:lineRule="auto"/>
        <w:rPr>
          <w:szCs w:val="20"/>
        </w:rPr>
      </w:pPr>
    </w:p>
    <w:p w14:paraId="117AF942" w14:textId="77BB9C5A" w:rsidR="006B04BA" w:rsidRPr="002B2962" w:rsidRDefault="006B04BA" w:rsidP="00A74744">
      <w:pPr>
        <w:pStyle w:val="Heading2"/>
        <w:spacing w:before="0" w:line="276" w:lineRule="auto"/>
      </w:pPr>
      <w:r w:rsidRPr="00BB356A">
        <w:t xml:space="preserve">Universal Periodic Review (UPR) </w:t>
      </w:r>
      <w:r>
        <w:t xml:space="preserve">- Human Rights </w:t>
      </w:r>
      <w:r w:rsidRPr="002B2962">
        <w:t>Co</w:t>
      </w:r>
      <w:r>
        <w:t>uncil</w:t>
      </w:r>
      <w:r w:rsidRPr="002B2962">
        <w:t xml:space="preserve"> </w:t>
      </w:r>
    </w:p>
    <w:p w14:paraId="35B910F3" w14:textId="77777777" w:rsidR="006B04BA" w:rsidRDefault="006B04BA" w:rsidP="00A74744">
      <w:pPr>
        <w:spacing w:line="276" w:lineRule="auto"/>
      </w:pPr>
    </w:p>
    <w:p w14:paraId="17CC080E" w14:textId="736A1E68" w:rsidR="006B04BA" w:rsidRPr="00BB356A" w:rsidRDefault="006B04BA" w:rsidP="00A37004">
      <w:pPr>
        <w:spacing w:line="276" w:lineRule="auto"/>
        <w:rPr>
          <w:rFonts w:cs="Arial"/>
        </w:rPr>
      </w:pPr>
      <w:r w:rsidRPr="002B2962">
        <w:rPr>
          <w:rFonts w:cs="Arial"/>
        </w:rPr>
        <w:t xml:space="preserve">The Universal Periodic Review (UPR) is a process undertaken by the United Nations and involves the “peer” review of the human rights records of the 192 Member States once every four years. The UPR provides the opportunity for each State to declare what actions they have taken to improve the human rights situations in their countries and to fulfil their human rights obligations. </w:t>
      </w:r>
      <w:r w:rsidRPr="00BB356A">
        <w:t xml:space="preserve">The UPR is one of the key elements of the </w:t>
      </w:r>
      <w:r>
        <w:t xml:space="preserve">Human Rights </w:t>
      </w:r>
      <w:r w:rsidRPr="00BB356A">
        <w:t xml:space="preserve">Council which reminds States of their responsibility to fully respect and implement all human rights and fundamental freedoms. The ultimate aim of </w:t>
      </w:r>
      <w:r>
        <w:t>the UPR</w:t>
      </w:r>
      <w:r w:rsidRPr="00BB356A">
        <w:t xml:space="preserve"> mechanism is to improve the human rights situation in all countries and address human rights violations wherever they occur.</w:t>
      </w:r>
      <w:r>
        <w:rPr>
          <w:rStyle w:val="EndnoteReference"/>
        </w:rPr>
        <w:endnoteReference w:id="164"/>
      </w:r>
    </w:p>
    <w:p w14:paraId="095DC965" w14:textId="77777777" w:rsidR="006B04BA" w:rsidRPr="00BB356A" w:rsidRDefault="006B04BA" w:rsidP="00A74744">
      <w:pPr>
        <w:spacing w:line="276" w:lineRule="auto"/>
      </w:pPr>
    </w:p>
    <w:p w14:paraId="6E03E607" w14:textId="491D6368" w:rsidR="006B04BA" w:rsidRPr="002B2962" w:rsidRDefault="006B04BA" w:rsidP="00A37004">
      <w:pPr>
        <w:spacing w:line="276" w:lineRule="auto"/>
        <w:rPr>
          <w:rFonts w:cs="Arial"/>
        </w:rPr>
      </w:pPr>
      <w:r w:rsidRPr="002B2962">
        <w:rPr>
          <w:rFonts w:cs="Arial"/>
        </w:rPr>
        <w:t>Australia has been reviewed under the UPR in 2011</w:t>
      </w:r>
      <w:r>
        <w:rPr>
          <w:rStyle w:val="EndnoteReference"/>
          <w:rFonts w:cs="Arial"/>
        </w:rPr>
        <w:endnoteReference w:id="165"/>
      </w:r>
      <w:r w:rsidRPr="002B2962">
        <w:rPr>
          <w:rFonts w:cs="Arial"/>
        </w:rPr>
        <w:t xml:space="preserve"> and again in 2015</w:t>
      </w:r>
      <w:r>
        <w:rPr>
          <w:rFonts w:cs="Arial"/>
        </w:rPr>
        <w:t>.</w:t>
      </w:r>
      <w:r>
        <w:rPr>
          <w:rStyle w:val="EndnoteReference"/>
          <w:rFonts w:cs="Arial"/>
        </w:rPr>
        <w:endnoteReference w:id="166"/>
      </w:r>
      <w:r w:rsidRPr="002B2962">
        <w:rPr>
          <w:rFonts w:cs="Arial"/>
        </w:rPr>
        <w:t xml:space="preserve"> The situations of women and girls with disability, Aboriginal and Torres Strait Islander women; women from culturally and linguistically diverse backgrounds, and women in immigration detention – have been identified by UN member States, as warranting significant and urgent action by Australian Governments. In the 2015 UPR, a total of 290 recommendations, endorsed by the UN Human Rights Council, were made to Australia by its UN member State peers, spanning a number of key thematic areas, including: women’s rights, Indigenous Australians, disability rights, </w:t>
      </w:r>
      <w:r>
        <w:rPr>
          <w:rFonts w:cs="Arial"/>
        </w:rPr>
        <w:t>c</w:t>
      </w:r>
      <w:r w:rsidRPr="002B2962">
        <w:rPr>
          <w:rFonts w:cs="Arial"/>
        </w:rPr>
        <w:t xml:space="preserve">hildren and youth, and </w:t>
      </w:r>
      <w:r>
        <w:rPr>
          <w:rFonts w:cs="Arial"/>
        </w:rPr>
        <w:t>s</w:t>
      </w:r>
      <w:r w:rsidRPr="002B2962">
        <w:rPr>
          <w:rFonts w:cs="Arial"/>
        </w:rPr>
        <w:t xml:space="preserve">exual orientation, gender identity and intersex rights. </w:t>
      </w:r>
    </w:p>
    <w:p w14:paraId="269C9F8B" w14:textId="77777777" w:rsidR="006B04BA" w:rsidRDefault="006B04BA" w:rsidP="00A74744">
      <w:pPr>
        <w:spacing w:line="276" w:lineRule="auto"/>
        <w:rPr>
          <w:rFonts w:cs="Arial"/>
        </w:rPr>
      </w:pPr>
    </w:p>
    <w:p w14:paraId="73AF035C" w14:textId="077B6EB7" w:rsidR="009324CB" w:rsidRDefault="009324CB" w:rsidP="00A37004">
      <w:pPr>
        <w:spacing w:line="276" w:lineRule="auto"/>
        <w:rPr>
          <w:rFonts w:cs="Arial"/>
        </w:rPr>
      </w:pPr>
      <w:r w:rsidRPr="002B2962">
        <w:rPr>
          <w:rFonts w:cs="Arial"/>
        </w:rPr>
        <w:t xml:space="preserve">The issue of </w:t>
      </w:r>
      <w:r>
        <w:rPr>
          <w:rFonts w:cs="Arial"/>
        </w:rPr>
        <w:t>forced sterilisation of girls and women with disability</w:t>
      </w:r>
      <w:r w:rsidRPr="002B2962">
        <w:rPr>
          <w:rFonts w:cs="Arial"/>
        </w:rPr>
        <w:t xml:space="preserve">, </w:t>
      </w:r>
      <w:r>
        <w:rPr>
          <w:rFonts w:cs="Arial"/>
        </w:rPr>
        <w:t>was a major</w:t>
      </w:r>
      <w:r w:rsidRPr="002B2962">
        <w:rPr>
          <w:rFonts w:cs="Arial"/>
        </w:rPr>
        <w:t xml:space="preserve"> </w:t>
      </w:r>
      <w:r>
        <w:rPr>
          <w:rFonts w:cs="Arial"/>
        </w:rPr>
        <w:t xml:space="preserve">concern expressed by </w:t>
      </w:r>
      <w:r w:rsidRPr="002B2962">
        <w:rPr>
          <w:rFonts w:cs="Arial"/>
        </w:rPr>
        <w:t>many of Australia’s UN member State peers.</w:t>
      </w:r>
      <w:r>
        <w:rPr>
          <w:rFonts w:cs="Arial"/>
        </w:rPr>
        <w:t xml:space="preserve"> </w:t>
      </w:r>
      <w:r w:rsidR="001F38E4">
        <w:rPr>
          <w:rFonts w:cs="Arial"/>
        </w:rPr>
        <w:t>Several countries participating in the peer review process, strongly recommended that the Australian Government ‘a</w:t>
      </w:r>
      <w:r w:rsidR="001F38E4" w:rsidRPr="001F38E4">
        <w:rPr>
          <w:rFonts w:cs="Arial"/>
        </w:rPr>
        <w:t>dopt national legislation prohibiting the use of sterili</w:t>
      </w:r>
      <w:r w:rsidR="00E70525">
        <w:rPr>
          <w:rFonts w:cs="Arial"/>
        </w:rPr>
        <w:t>s</w:t>
      </w:r>
      <w:r w:rsidR="001F38E4" w:rsidRPr="001F38E4">
        <w:rPr>
          <w:rFonts w:cs="Arial"/>
        </w:rPr>
        <w:t>ation of adults without their consent, and of children</w:t>
      </w:r>
      <w:r w:rsidR="001F38E4">
        <w:rPr>
          <w:rFonts w:cs="Arial"/>
        </w:rPr>
        <w:t xml:space="preserve">’. However, in its response to the </w:t>
      </w:r>
      <w:r w:rsidR="001F38E4" w:rsidRPr="002B2962">
        <w:rPr>
          <w:rFonts w:cs="Arial"/>
        </w:rPr>
        <w:t>290 recommendations adopted by the Human Rights Council following the 2015 UPR of Australia, the Australian Government</w:t>
      </w:r>
      <w:r w:rsidR="001F38E4">
        <w:rPr>
          <w:rFonts w:cs="Arial"/>
        </w:rPr>
        <w:t xml:space="preserve"> formally rejected the recommendations relating to prohibiting forced sterilisation, noting that the Australian Government </w:t>
      </w:r>
      <w:r w:rsidR="001F38E4" w:rsidRPr="001F38E4">
        <w:rPr>
          <w:rFonts w:cs="Arial"/>
          <w:i/>
        </w:rPr>
        <w:t>“</w:t>
      </w:r>
      <w:r w:rsidR="001F38E4" w:rsidRPr="001F38E4">
        <w:rPr>
          <w:i/>
        </w:rPr>
        <w:t>will not further consider at this time”</w:t>
      </w:r>
      <w:r w:rsidR="001F38E4">
        <w:t>.</w:t>
      </w:r>
      <w:r w:rsidR="001F38E4" w:rsidRPr="001F38E4">
        <w:rPr>
          <w:rStyle w:val="EndnoteReference"/>
          <w:rFonts w:eastAsia="Calibri" w:cs="Arial"/>
        </w:rPr>
        <w:t xml:space="preserve"> </w:t>
      </w:r>
      <w:r w:rsidR="001F38E4" w:rsidRPr="002B2962">
        <w:rPr>
          <w:rStyle w:val="EndnoteReference"/>
          <w:rFonts w:eastAsia="Calibri" w:cs="Arial"/>
        </w:rPr>
        <w:endnoteReference w:id="167"/>
      </w:r>
      <w:r w:rsidR="001F38E4">
        <w:rPr>
          <w:rFonts w:cs="Arial"/>
        </w:rPr>
        <w:t xml:space="preserve"> </w:t>
      </w:r>
    </w:p>
    <w:p w14:paraId="6D45F2CE" w14:textId="77777777" w:rsidR="001F38E4" w:rsidRDefault="001F38E4" w:rsidP="00A74744">
      <w:pPr>
        <w:spacing w:line="276" w:lineRule="auto"/>
        <w:rPr>
          <w:rFonts w:cs="Arial"/>
        </w:rPr>
      </w:pPr>
    </w:p>
    <w:p w14:paraId="53AFB625" w14:textId="51014A9B" w:rsidR="001F38E4" w:rsidRDefault="001F38E4" w:rsidP="00A37004">
      <w:pPr>
        <w:spacing w:line="276" w:lineRule="auto"/>
        <w:rPr>
          <w:rFonts w:cs="Arial"/>
        </w:rPr>
      </w:pPr>
      <w:r w:rsidRPr="002B2962">
        <w:rPr>
          <w:rFonts w:cs="Arial"/>
        </w:rPr>
        <w:t>The issue of violence against women, particularly violence against women and girls with disability and violence against indigenous women, was a</w:t>
      </w:r>
      <w:r>
        <w:rPr>
          <w:rFonts w:cs="Arial"/>
        </w:rPr>
        <w:t xml:space="preserve">nother area that generated significant concern from </w:t>
      </w:r>
      <w:r w:rsidRPr="002B2962">
        <w:rPr>
          <w:rFonts w:cs="Arial"/>
        </w:rPr>
        <w:t>Australia’s UN member State peers</w:t>
      </w:r>
      <w:r>
        <w:rPr>
          <w:rFonts w:cs="Arial"/>
        </w:rPr>
        <w:t xml:space="preserve">, with many recommending that the </w:t>
      </w:r>
      <w:r w:rsidR="00C963AC">
        <w:rPr>
          <w:rFonts w:cs="Arial"/>
        </w:rPr>
        <w:t xml:space="preserve">Australian Government </w:t>
      </w:r>
      <w:r w:rsidR="00C963AC" w:rsidRPr="002B2962">
        <w:rPr>
          <w:rFonts w:cs="Arial"/>
        </w:rPr>
        <w:t>urgent</w:t>
      </w:r>
      <w:r w:rsidR="00C963AC">
        <w:rPr>
          <w:rFonts w:cs="Arial"/>
        </w:rPr>
        <w:t>ly</w:t>
      </w:r>
      <w:r w:rsidR="00C963AC" w:rsidRPr="002B2962">
        <w:rPr>
          <w:rFonts w:cs="Arial"/>
        </w:rPr>
        <w:t xml:space="preserve"> </w:t>
      </w:r>
      <w:r w:rsidR="00C963AC">
        <w:rPr>
          <w:rFonts w:cs="Arial"/>
        </w:rPr>
        <w:t>implement</w:t>
      </w:r>
      <w:r w:rsidR="00C963AC" w:rsidRPr="002B2962">
        <w:rPr>
          <w:rFonts w:cs="Arial"/>
        </w:rPr>
        <w:t xml:space="preserve"> concrete measures to address violence, exploitation and abuse experienced by women and girls with disability</w:t>
      </w:r>
      <w:r w:rsidR="00C963AC">
        <w:rPr>
          <w:rFonts w:cs="Arial"/>
        </w:rPr>
        <w:t xml:space="preserve">, particularly those </w:t>
      </w:r>
      <w:r w:rsidR="00C963AC" w:rsidRPr="002B2962">
        <w:rPr>
          <w:rFonts w:cs="Arial"/>
        </w:rPr>
        <w:t>in institutional settings</w:t>
      </w:r>
      <w:r w:rsidR="00C963AC">
        <w:rPr>
          <w:rFonts w:cs="Arial"/>
        </w:rPr>
        <w:t>.</w:t>
      </w:r>
      <w:r w:rsidR="00C963AC" w:rsidRPr="00C963AC">
        <w:rPr>
          <w:rStyle w:val="EndnoteReference"/>
          <w:rFonts w:eastAsia="Calibri" w:cs="Arial"/>
        </w:rPr>
        <w:t xml:space="preserve"> </w:t>
      </w:r>
      <w:r w:rsidR="00C963AC" w:rsidRPr="002B2962">
        <w:rPr>
          <w:rStyle w:val="EndnoteReference"/>
          <w:rFonts w:eastAsia="Calibri" w:cs="Arial"/>
        </w:rPr>
        <w:endnoteReference w:id="168"/>
      </w:r>
      <w:r w:rsidR="00C963AC">
        <w:rPr>
          <w:rFonts w:cs="Arial"/>
        </w:rPr>
        <w:t xml:space="preserve"> </w:t>
      </w:r>
      <w:r>
        <w:rPr>
          <w:rFonts w:cs="Arial"/>
        </w:rPr>
        <w:t xml:space="preserve"> </w:t>
      </w:r>
      <w:r w:rsidR="00531D39">
        <w:rPr>
          <w:rFonts w:cs="Arial"/>
        </w:rPr>
        <w:t xml:space="preserve"> </w:t>
      </w:r>
    </w:p>
    <w:p w14:paraId="1DBAB309" w14:textId="77777777" w:rsidR="006B3B18" w:rsidRDefault="006B3B18" w:rsidP="00A74744">
      <w:pPr>
        <w:spacing w:line="276" w:lineRule="auto"/>
        <w:rPr>
          <w:szCs w:val="20"/>
        </w:rPr>
      </w:pPr>
    </w:p>
    <w:p w14:paraId="6AB2478B" w14:textId="6B3896D5" w:rsidR="00926F8C" w:rsidRPr="002B2962" w:rsidRDefault="00926F8C" w:rsidP="00A74744">
      <w:pPr>
        <w:pStyle w:val="Heading2"/>
        <w:spacing w:before="0" w:line="276" w:lineRule="auto"/>
      </w:pPr>
      <w:r>
        <w:t xml:space="preserve">Human Rights </w:t>
      </w:r>
      <w:r w:rsidRPr="002B2962">
        <w:t>Co</w:t>
      </w:r>
      <w:r>
        <w:t>uncil</w:t>
      </w:r>
      <w:r w:rsidRPr="002B2962">
        <w:t xml:space="preserve"> </w:t>
      </w:r>
    </w:p>
    <w:p w14:paraId="546F8C97" w14:textId="77777777" w:rsidR="00926F8C" w:rsidRDefault="00926F8C" w:rsidP="00A74744">
      <w:pPr>
        <w:spacing w:line="276" w:lineRule="auto"/>
      </w:pPr>
    </w:p>
    <w:p w14:paraId="0BC48345" w14:textId="2AF15ECD" w:rsidR="006B1955" w:rsidRDefault="00891A25" w:rsidP="00A37004">
      <w:pPr>
        <w:spacing w:line="276" w:lineRule="auto"/>
        <w:rPr>
          <w:szCs w:val="20"/>
        </w:rPr>
      </w:pPr>
      <w:r>
        <w:rPr>
          <w:szCs w:val="20"/>
        </w:rPr>
        <w:t xml:space="preserve">In June 2016, </w:t>
      </w:r>
      <w:r w:rsidR="00926F8C">
        <w:rPr>
          <w:szCs w:val="20"/>
        </w:rPr>
        <w:t xml:space="preserve">the </w:t>
      </w:r>
      <w:r w:rsidR="00926F8C" w:rsidRPr="00F64D82">
        <w:rPr>
          <w:i/>
          <w:szCs w:val="20"/>
        </w:rPr>
        <w:t>UN Human Rights Council</w:t>
      </w:r>
      <w:r w:rsidR="004512F5">
        <w:rPr>
          <w:szCs w:val="20"/>
        </w:rPr>
        <w:t xml:space="preserve"> adopted </w:t>
      </w:r>
      <w:r>
        <w:rPr>
          <w:szCs w:val="20"/>
        </w:rPr>
        <w:t>a key resolution to a</w:t>
      </w:r>
      <w:r w:rsidRPr="00891A25">
        <w:rPr>
          <w:szCs w:val="20"/>
        </w:rPr>
        <w:t>ccelerat</w:t>
      </w:r>
      <w:r>
        <w:rPr>
          <w:szCs w:val="20"/>
        </w:rPr>
        <w:t>e</w:t>
      </w:r>
      <w:r w:rsidRPr="00891A25">
        <w:rPr>
          <w:szCs w:val="20"/>
        </w:rPr>
        <w:t xml:space="preserve"> efforts to prevent and respond to violence against women and girls, including indigenous women and girl</w:t>
      </w:r>
      <w:r>
        <w:rPr>
          <w:szCs w:val="20"/>
        </w:rPr>
        <w:t>s.</w:t>
      </w:r>
      <w:r>
        <w:rPr>
          <w:rStyle w:val="EndnoteReference"/>
          <w:szCs w:val="20"/>
        </w:rPr>
        <w:endnoteReference w:id="169"/>
      </w:r>
      <w:r w:rsidR="00926F8C">
        <w:rPr>
          <w:szCs w:val="20"/>
        </w:rPr>
        <w:t xml:space="preserve"> </w:t>
      </w:r>
      <w:r w:rsidRPr="00891A25">
        <w:rPr>
          <w:szCs w:val="20"/>
        </w:rPr>
        <w:t xml:space="preserve">Outraged by the persistence and pervasiveness of all forms of violence against women and girls worldwide, </w:t>
      </w:r>
      <w:r w:rsidR="006B1955">
        <w:rPr>
          <w:szCs w:val="20"/>
        </w:rPr>
        <w:t>the Human Rights Council urges States to pay particular attention to women</w:t>
      </w:r>
      <w:r w:rsidR="006B1955" w:rsidRPr="006B1955">
        <w:rPr>
          <w:szCs w:val="20"/>
        </w:rPr>
        <w:t xml:space="preserve"> who are subject to multiple and intersecting forms of discrimination</w:t>
      </w:r>
      <w:r w:rsidR="006B1955">
        <w:rPr>
          <w:szCs w:val="20"/>
        </w:rPr>
        <w:t xml:space="preserve">, including women and girls with disability. The Council </w:t>
      </w:r>
      <w:r w:rsidR="004A3DC2">
        <w:rPr>
          <w:szCs w:val="20"/>
        </w:rPr>
        <w:t xml:space="preserve">further </w:t>
      </w:r>
      <w:r w:rsidR="006B1955" w:rsidRPr="006B1955">
        <w:rPr>
          <w:szCs w:val="20"/>
        </w:rPr>
        <w:t>urges States to ensure the promotion and protection of the human rights of all women and their sexual and reproductive health and reproductive rights, in</w:t>
      </w:r>
      <w:r w:rsidR="006B1955">
        <w:rPr>
          <w:szCs w:val="20"/>
        </w:rPr>
        <w:t xml:space="preserve"> </w:t>
      </w:r>
      <w:r w:rsidR="0054029A" w:rsidRPr="0054029A">
        <w:rPr>
          <w:szCs w:val="20"/>
        </w:rPr>
        <w:t>accordance with the Programme of Action of the International Conference on Population and Development</w:t>
      </w:r>
      <w:r w:rsidR="0054029A">
        <w:rPr>
          <w:szCs w:val="20"/>
        </w:rPr>
        <w:t xml:space="preserve"> (ICPD)</w:t>
      </w:r>
      <w:r w:rsidR="0054029A" w:rsidRPr="0054029A">
        <w:rPr>
          <w:szCs w:val="20"/>
        </w:rPr>
        <w:t>, the Beijing Platform for Action and the outcome documents of their review conferences</w:t>
      </w:r>
      <w:r w:rsidR="0054029A">
        <w:rPr>
          <w:szCs w:val="20"/>
        </w:rPr>
        <w:t xml:space="preserve">. The Council reminds States that </w:t>
      </w:r>
      <w:r w:rsidR="0054029A" w:rsidRPr="0054029A">
        <w:rPr>
          <w:szCs w:val="20"/>
        </w:rPr>
        <w:t>human rights include the right to have control over and decide freely and responsibly on matters related to their sexuality, including sexual and reproductive health, free from coercion, discrimination and violence</w:t>
      </w:r>
      <w:r w:rsidR="0054029A">
        <w:rPr>
          <w:szCs w:val="20"/>
        </w:rPr>
        <w:t>.</w:t>
      </w:r>
    </w:p>
    <w:p w14:paraId="646EFEA0" w14:textId="77777777" w:rsidR="00926F8C" w:rsidRDefault="00926F8C" w:rsidP="00A74744">
      <w:pPr>
        <w:spacing w:line="276" w:lineRule="auto"/>
        <w:rPr>
          <w:szCs w:val="20"/>
        </w:rPr>
      </w:pPr>
    </w:p>
    <w:p w14:paraId="4C44F9F9" w14:textId="08CEB611" w:rsidR="004A3DC2" w:rsidRDefault="0054029A" w:rsidP="00A37004">
      <w:pPr>
        <w:spacing w:line="276" w:lineRule="auto"/>
        <w:rPr>
          <w:szCs w:val="20"/>
        </w:rPr>
      </w:pPr>
      <w:r>
        <w:rPr>
          <w:rFonts w:cs="Arial"/>
        </w:rPr>
        <w:t>At its thirty-second session i</w:t>
      </w:r>
      <w:r>
        <w:rPr>
          <w:szCs w:val="20"/>
        </w:rPr>
        <w:t xml:space="preserve">n June 2016, the </w:t>
      </w:r>
      <w:r w:rsidRPr="00F64D82">
        <w:rPr>
          <w:i/>
          <w:szCs w:val="20"/>
        </w:rPr>
        <w:t>UN Human Rights Council</w:t>
      </w:r>
      <w:r>
        <w:rPr>
          <w:szCs w:val="20"/>
        </w:rPr>
        <w:t xml:space="preserve"> adopted a key resolution</w:t>
      </w:r>
      <w:r w:rsidR="000A73B3">
        <w:rPr>
          <w:rStyle w:val="EndnoteReference"/>
          <w:szCs w:val="20"/>
        </w:rPr>
        <w:endnoteReference w:id="170"/>
      </w:r>
      <w:r>
        <w:rPr>
          <w:szCs w:val="20"/>
        </w:rPr>
        <w:t xml:space="preserve"> </w:t>
      </w:r>
      <w:r w:rsidR="001253B1">
        <w:rPr>
          <w:szCs w:val="20"/>
        </w:rPr>
        <w:t xml:space="preserve">to advance the elimination of discrimination against women, particularly in the area of </w:t>
      </w:r>
      <w:r w:rsidR="000A73B3">
        <w:rPr>
          <w:szCs w:val="20"/>
        </w:rPr>
        <w:t xml:space="preserve">sexual and reproductive </w:t>
      </w:r>
      <w:r w:rsidR="001253B1">
        <w:rPr>
          <w:szCs w:val="20"/>
        </w:rPr>
        <w:t>health</w:t>
      </w:r>
      <w:r w:rsidR="000A73B3">
        <w:rPr>
          <w:szCs w:val="20"/>
        </w:rPr>
        <w:t xml:space="preserve"> and rights</w:t>
      </w:r>
      <w:r w:rsidR="001253B1">
        <w:rPr>
          <w:szCs w:val="20"/>
        </w:rPr>
        <w:t xml:space="preserve">. </w:t>
      </w:r>
      <w:r w:rsidR="004A3DC2">
        <w:rPr>
          <w:szCs w:val="20"/>
        </w:rPr>
        <w:t xml:space="preserve">The Resolution, agreed to by Australia, reaffirms that </w:t>
      </w:r>
      <w:r w:rsidR="004A3DC2" w:rsidRPr="004A3DC2">
        <w:rPr>
          <w:szCs w:val="20"/>
        </w:rPr>
        <w:t xml:space="preserve">the human rights of women include a woman’s right to have control over, and to decide freely and responsibly on, </w:t>
      </w:r>
      <w:r w:rsidR="004A3DC2">
        <w:rPr>
          <w:szCs w:val="20"/>
        </w:rPr>
        <w:t xml:space="preserve">all </w:t>
      </w:r>
      <w:r w:rsidR="004A3DC2" w:rsidRPr="004A3DC2">
        <w:rPr>
          <w:szCs w:val="20"/>
        </w:rPr>
        <w:t>matters related to her sexuality, including sexual and reproductive health, free of coercion, discrimination and violence, and that equal relationships between women and men in matter of sexual relations and reproduction, including full respect for the integrity of the person, require mutual respect, consent and shared responsibility for sexual behaviour and its consequences</w:t>
      </w:r>
      <w:r w:rsidR="004A3DC2">
        <w:rPr>
          <w:szCs w:val="20"/>
        </w:rPr>
        <w:t>. It u</w:t>
      </w:r>
      <w:r w:rsidR="004A3DC2" w:rsidRPr="004A3DC2">
        <w:rPr>
          <w:szCs w:val="20"/>
        </w:rPr>
        <w:t>rges States to take steps to ensure that laws, policies and practices respect women’s equal right to decide autonomously in matters regarding their own lives and health, including their bodies, by repealing discriminatory laws relating third-party authorization for health information and services, and combating gender stereotypes and behaviours that discriminate against them</w:t>
      </w:r>
      <w:r w:rsidR="004A3DC2">
        <w:rPr>
          <w:szCs w:val="20"/>
        </w:rPr>
        <w:t xml:space="preserve">. </w:t>
      </w:r>
      <w:r w:rsidR="000B16AE">
        <w:rPr>
          <w:szCs w:val="20"/>
        </w:rPr>
        <w:t xml:space="preserve">The Resolution explicitly impresses on States </w:t>
      </w:r>
      <w:r w:rsidR="000B16AE" w:rsidRPr="000B16AE">
        <w:rPr>
          <w:szCs w:val="20"/>
        </w:rPr>
        <w:t>to take all appropriate measures to ensure equal access of women with disabilit</w:t>
      </w:r>
      <w:r w:rsidR="000B16AE">
        <w:rPr>
          <w:szCs w:val="20"/>
        </w:rPr>
        <w:t>y</w:t>
      </w:r>
      <w:r w:rsidR="000B16AE" w:rsidRPr="000B16AE">
        <w:rPr>
          <w:szCs w:val="20"/>
        </w:rPr>
        <w:t xml:space="preserve"> to health services that are gender sensitive, including health-related rehabilitation</w:t>
      </w:r>
      <w:r w:rsidR="000B16AE">
        <w:rPr>
          <w:szCs w:val="20"/>
        </w:rPr>
        <w:t xml:space="preserve">. </w:t>
      </w:r>
      <w:r w:rsidR="004A3DC2">
        <w:rPr>
          <w:szCs w:val="20"/>
        </w:rPr>
        <w:t>Additionally, the Resolution calls for States to:</w:t>
      </w:r>
    </w:p>
    <w:p w14:paraId="0385272C" w14:textId="77777777" w:rsidR="00DA1D4B" w:rsidRDefault="00DA1D4B" w:rsidP="00A37004">
      <w:pPr>
        <w:spacing w:line="276" w:lineRule="auto"/>
        <w:rPr>
          <w:szCs w:val="20"/>
        </w:rPr>
      </w:pPr>
    </w:p>
    <w:p w14:paraId="0408B7A3" w14:textId="77777777" w:rsidR="004A3DC2" w:rsidRPr="00602372" w:rsidRDefault="004A3DC2" w:rsidP="00DA1D4B">
      <w:pPr>
        <w:pStyle w:val="ListParagraph"/>
        <w:numPr>
          <w:ilvl w:val="0"/>
          <w:numId w:val="19"/>
        </w:numPr>
        <w:spacing w:after="0"/>
        <w:ind w:left="426"/>
        <w:rPr>
          <w:szCs w:val="20"/>
        </w:rPr>
      </w:pPr>
      <w:r w:rsidRPr="00602372">
        <w:rPr>
          <w:szCs w:val="20"/>
        </w:rPr>
        <w:t>pay specific attention and to take differentiated measures, including special protection and support services, when addressing multiple and intersecting forms of discrimination against women and girls;</w:t>
      </w:r>
    </w:p>
    <w:p w14:paraId="5D79A428" w14:textId="15DD879B" w:rsidR="004A3DC2" w:rsidRPr="00602372" w:rsidRDefault="004A3DC2" w:rsidP="00DA1D4B">
      <w:pPr>
        <w:pStyle w:val="ListParagraph"/>
        <w:numPr>
          <w:ilvl w:val="0"/>
          <w:numId w:val="19"/>
        </w:numPr>
        <w:spacing w:after="0"/>
        <w:ind w:left="426"/>
        <w:rPr>
          <w:szCs w:val="20"/>
        </w:rPr>
      </w:pPr>
      <w:r w:rsidRPr="00602372">
        <w:rPr>
          <w:szCs w:val="20"/>
        </w:rPr>
        <w:t>monitor and prevent unlawful forced institutionalization and overmedication, and to ensure non-discrimination in relation to women’s mental health;</w:t>
      </w:r>
    </w:p>
    <w:p w14:paraId="1E9B785C" w14:textId="0D8BF2BC" w:rsidR="004A3DC2" w:rsidRPr="00602372" w:rsidRDefault="004A3DC2" w:rsidP="00DA1D4B">
      <w:pPr>
        <w:pStyle w:val="ListParagraph"/>
        <w:numPr>
          <w:ilvl w:val="0"/>
          <w:numId w:val="19"/>
        </w:numPr>
        <w:spacing w:after="0"/>
        <w:ind w:left="426"/>
        <w:rPr>
          <w:szCs w:val="20"/>
        </w:rPr>
      </w:pPr>
      <w:r w:rsidRPr="00602372">
        <w:rPr>
          <w:szCs w:val="20"/>
        </w:rPr>
        <w:t>adopt effective measures and to enact laws and policies to prevent and eliminate</w:t>
      </w:r>
      <w:r w:rsidR="00602372" w:rsidRPr="00602372">
        <w:rPr>
          <w:szCs w:val="20"/>
        </w:rPr>
        <w:t xml:space="preserve"> all</w:t>
      </w:r>
      <w:r w:rsidRPr="00602372">
        <w:rPr>
          <w:szCs w:val="20"/>
        </w:rPr>
        <w:t xml:space="preserve"> harmful practices;</w:t>
      </w:r>
    </w:p>
    <w:p w14:paraId="74CC53FE" w14:textId="451680E4" w:rsidR="004A3DC2" w:rsidRPr="00602372" w:rsidRDefault="004A3DC2" w:rsidP="00DA1D4B">
      <w:pPr>
        <w:pStyle w:val="ListParagraph"/>
        <w:numPr>
          <w:ilvl w:val="0"/>
          <w:numId w:val="19"/>
        </w:numPr>
        <w:spacing w:after="0"/>
        <w:ind w:left="426"/>
        <w:rPr>
          <w:szCs w:val="20"/>
        </w:rPr>
      </w:pPr>
      <w:r w:rsidRPr="00602372">
        <w:rPr>
          <w:szCs w:val="20"/>
        </w:rPr>
        <w:t>ensure the promotion and protection of the human rights of all women and their sexual and reproductive health and reproductive rights in accordance with the Programme of Action of the International Conference on Population and Development, the Beijing Platform for Action and the outcome documents of their review conferences</w:t>
      </w:r>
      <w:r w:rsidR="00602372" w:rsidRPr="00602372">
        <w:rPr>
          <w:szCs w:val="20"/>
        </w:rPr>
        <w:t>.</w:t>
      </w:r>
    </w:p>
    <w:p w14:paraId="5DBF3C1F" w14:textId="77777777" w:rsidR="004A3DC2" w:rsidRDefault="004A3DC2" w:rsidP="00A74744">
      <w:pPr>
        <w:spacing w:line="276" w:lineRule="auto"/>
        <w:rPr>
          <w:szCs w:val="20"/>
        </w:rPr>
      </w:pPr>
    </w:p>
    <w:p w14:paraId="1E7332C5" w14:textId="1631D3A1" w:rsidR="006B3B18" w:rsidRPr="002B2962" w:rsidRDefault="006B3B18" w:rsidP="00A37004">
      <w:pPr>
        <w:pStyle w:val="Heading2"/>
        <w:spacing w:before="0" w:line="276" w:lineRule="auto"/>
      </w:pPr>
      <w:r w:rsidRPr="006B3B18">
        <w:t xml:space="preserve">29th United Nations General Assembly Special Session on the </w:t>
      </w:r>
      <w:r w:rsidR="00DA1D4B">
        <w:t>F</w:t>
      </w:r>
      <w:r w:rsidR="00DA1D4B" w:rsidRPr="006B3B18">
        <w:t>ollow</w:t>
      </w:r>
      <w:r w:rsidRPr="006B3B18">
        <w:t>-up to the Programme of Action of the International Conference on Population and Development Beyond 2014</w:t>
      </w:r>
      <w:r w:rsidRPr="002B2962">
        <w:t xml:space="preserve"> </w:t>
      </w:r>
    </w:p>
    <w:p w14:paraId="2ABFB6C7" w14:textId="77777777" w:rsidR="00FB7C8A" w:rsidRDefault="00FB7C8A" w:rsidP="00A74744">
      <w:pPr>
        <w:spacing w:line="276" w:lineRule="auto"/>
        <w:ind w:left="720" w:hanging="720"/>
        <w:rPr>
          <w:rFonts w:cs="Arial"/>
        </w:rPr>
      </w:pPr>
    </w:p>
    <w:p w14:paraId="438ED9D4" w14:textId="6F8A4531" w:rsidR="00AA56C1" w:rsidRDefault="00FB7C8A" w:rsidP="00A37004">
      <w:pPr>
        <w:spacing w:line="276" w:lineRule="auto"/>
        <w:rPr>
          <w:rFonts w:cs="Arial"/>
        </w:rPr>
      </w:pPr>
      <w:r w:rsidRPr="00FB7C8A">
        <w:rPr>
          <w:rFonts w:cs="Arial"/>
        </w:rPr>
        <w:t xml:space="preserve">The </w:t>
      </w:r>
      <w:r w:rsidRPr="00B9422F">
        <w:rPr>
          <w:rFonts w:cs="Arial"/>
          <w:i/>
        </w:rPr>
        <w:t>Programme of Action of the ICPD</w:t>
      </w:r>
      <w:r w:rsidRPr="00FB7C8A">
        <w:rPr>
          <w:rFonts w:cs="Arial"/>
        </w:rPr>
        <w:t xml:space="preserve">, adopted in 1994, represented a remarkable consensus among 179 Governments </w:t>
      </w:r>
      <w:r>
        <w:rPr>
          <w:rFonts w:cs="Arial"/>
        </w:rPr>
        <w:t xml:space="preserve">(including Australia) </w:t>
      </w:r>
      <w:r w:rsidRPr="00FB7C8A">
        <w:rPr>
          <w:rFonts w:cs="Arial"/>
        </w:rPr>
        <w:t xml:space="preserve">that individual human rights and dignity, including the equal rights of women and girls and universal access to sexual and reproductive </w:t>
      </w:r>
      <w:r>
        <w:rPr>
          <w:rFonts w:cs="Arial"/>
        </w:rPr>
        <w:t>health and rights, are a neces</w:t>
      </w:r>
      <w:r w:rsidRPr="00FB7C8A">
        <w:rPr>
          <w:rFonts w:cs="Arial"/>
        </w:rPr>
        <w:t xml:space="preserve">sary </w:t>
      </w:r>
      <w:r w:rsidRPr="00FB7C8A">
        <w:rPr>
          <w:rFonts w:cs="Arial"/>
        </w:rPr>
        <w:lastRenderedPageBreak/>
        <w:t>precondition for sustainable development</w:t>
      </w:r>
      <w:r>
        <w:rPr>
          <w:rFonts w:cs="Arial"/>
        </w:rPr>
        <w:t>.</w:t>
      </w:r>
      <w:r>
        <w:rPr>
          <w:rStyle w:val="EndnoteReference"/>
          <w:rFonts w:cs="Arial"/>
        </w:rPr>
        <w:endnoteReference w:id="171"/>
      </w:r>
      <w:r>
        <w:rPr>
          <w:rFonts w:cs="Arial"/>
        </w:rPr>
        <w:t xml:space="preserve"> </w:t>
      </w:r>
      <w:r w:rsidR="00C60C41" w:rsidRPr="00C60C41">
        <w:rPr>
          <w:rFonts w:cs="Arial"/>
        </w:rPr>
        <w:t>A</w:t>
      </w:r>
      <w:r w:rsidR="00C60C41">
        <w:rPr>
          <w:rFonts w:cs="Arial"/>
        </w:rPr>
        <w:t xml:space="preserve"> global</w:t>
      </w:r>
      <w:r w:rsidR="00C60C41" w:rsidRPr="00C60C41">
        <w:rPr>
          <w:rFonts w:cs="Arial"/>
        </w:rPr>
        <w:t xml:space="preserve"> operational review </w:t>
      </w:r>
      <w:r w:rsidR="000E778B">
        <w:rPr>
          <w:rFonts w:cs="Arial"/>
        </w:rPr>
        <w:t xml:space="preserve">(ICPD Beyond2014) </w:t>
      </w:r>
      <w:r w:rsidR="00C60C41" w:rsidRPr="00C60C41">
        <w:rPr>
          <w:rFonts w:cs="Arial"/>
        </w:rPr>
        <w:t xml:space="preserve">of the implementation of the </w:t>
      </w:r>
      <w:r w:rsidR="00C60C41" w:rsidRPr="0040379C">
        <w:rPr>
          <w:rFonts w:cs="Arial"/>
          <w:i/>
        </w:rPr>
        <w:t>ICPD Programme of Action</w:t>
      </w:r>
      <w:r w:rsidR="00C60C41">
        <w:rPr>
          <w:rFonts w:cs="Arial"/>
        </w:rPr>
        <w:t xml:space="preserve"> was </w:t>
      </w:r>
      <w:r w:rsidR="00727CC0">
        <w:rPr>
          <w:rFonts w:cs="Arial"/>
        </w:rPr>
        <w:t>finalised</w:t>
      </w:r>
      <w:r w:rsidR="00C60C41">
        <w:rPr>
          <w:rFonts w:cs="Arial"/>
        </w:rPr>
        <w:t xml:space="preserve"> in 2014, as part of the process for the development of the Susta</w:t>
      </w:r>
      <w:r w:rsidR="00EC6459">
        <w:rPr>
          <w:rFonts w:cs="Arial"/>
        </w:rPr>
        <w:t>inable Development Goals</w:t>
      </w:r>
      <w:r w:rsidR="00760871">
        <w:rPr>
          <w:rStyle w:val="EndnoteReference"/>
          <w:rFonts w:cs="Arial"/>
        </w:rPr>
        <w:endnoteReference w:id="172"/>
      </w:r>
      <w:r w:rsidR="00EC6459">
        <w:rPr>
          <w:rFonts w:cs="Arial"/>
        </w:rPr>
        <w:t xml:space="preserve"> and </w:t>
      </w:r>
      <w:r w:rsidR="00760871">
        <w:rPr>
          <w:rFonts w:cs="Arial"/>
        </w:rPr>
        <w:t>the Post-15 Development Agenda.</w:t>
      </w:r>
      <w:r w:rsidR="00C60C41">
        <w:rPr>
          <w:rFonts w:cs="Arial"/>
        </w:rPr>
        <w:t xml:space="preserve"> </w:t>
      </w:r>
      <w:r w:rsidR="00AA56C1">
        <w:rPr>
          <w:rFonts w:cs="Arial"/>
        </w:rPr>
        <w:t xml:space="preserve">Following the Review, the UN </w:t>
      </w:r>
      <w:r w:rsidR="00AA56C1" w:rsidRPr="00FB7C8A">
        <w:rPr>
          <w:rFonts w:cs="Arial"/>
        </w:rPr>
        <w:t>General Assembly convened a Special Session on the follow-up to the Programme of Action of the International Conference on Population and Development (ICPD) beyond 2014 in New York, on 22 September 2014.</w:t>
      </w:r>
      <w:r w:rsidR="00AA56C1">
        <w:rPr>
          <w:rStyle w:val="EndnoteReference"/>
          <w:rFonts w:cs="Arial"/>
        </w:rPr>
        <w:endnoteReference w:id="173"/>
      </w:r>
      <w:r w:rsidR="00AA56C1" w:rsidRPr="00FB7C8A">
        <w:rPr>
          <w:rFonts w:cs="Arial"/>
        </w:rPr>
        <w:t xml:space="preserve"> </w:t>
      </w:r>
      <w:r w:rsidR="00AA56C1">
        <w:rPr>
          <w:rFonts w:cs="Arial"/>
        </w:rPr>
        <w:t xml:space="preserve">This Special Session was attended by more than </w:t>
      </w:r>
      <w:r w:rsidR="00AA56C1" w:rsidRPr="00AA56C1">
        <w:rPr>
          <w:rFonts w:cs="Arial"/>
        </w:rPr>
        <w:t xml:space="preserve">146 </w:t>
      </w:r>
      <w:r w:rsidR="00AA56C1">
        <w:rPr>
          <w:rFonts w:cs="Arial"/>
        </w:rPr>
        <w:t xml:space="preserve">UN </w:t>
      </w:r>
      <w:r w:rsidR="00AA56C1" w:rsidRPr="00AA56C1">
        <w:rPr>
          <w:rFonts w:cs="Arial"/>
        </w:rPr>
        <w:t>Member States</w:t>
      </w:r>
      <w:r w:rsidR="00AA56C1">
        <w:rPr>
          <w:rFonts w:cs="Arial"/>
        </w:rPr>
        <w:t>, and resulted in a set of global commitments</w:t>
      </w:r>
      <w:r w:rsidR="00AA56C1" w:rsidRPr="00AA56C1">
        <w:rPr>
          <w:rFonts w:cs="Arial"/>
        </w:rPr>
        <w:t xml:space="preserve">, made at the highest political level, for the further implementation of the Programme of Action of the </w:t>
      </w:r>
      <w:r w:rsidR="00AA56C1">
        <w:rPr>
          <w:rFonts w:cs="Arial"/>
        </w:rPr>
        <w:t>ICPD</w:t>
      </w:r>
      <w:r w:rsidR="000E778B">
        <w:rPr>
          <w:rFonts w:cs="Arial"/>
        </w:rPr>
        <w:t xml:space="preserve"> Beyond2014.</w:t>
      </w:r>
      <w:r w:rsidR="000E778B">
        <w:rPr>
          <w:rStyle w:val="EndnoteReference"/>
          <w:rFonts w:cs="Arial"/>
        </w:rPr>
        <w:endnoteReference w:id="174"/>
      </w:r>
    </w:p>
    <w:p w14:paraId="000D73DF" w14:textId="77777777" w:rsidR="00B9422F" w:rsidRDefault="00B9422F" w:rsidP="00A74744">
      <w:pPr>
        <w:spacing w:line="276" w:lineRule="auto"/>
        <w:ind w:left="720" w:hanging="720"/>
        <w:rPr>
          <w:rFonts w:cs="Arial"/>
        </w:rPr>
      </w:pPr>
    </w:p>
    <w:p w14:paraId="57435BF3" w14:textId="1689E526" w:rsidR="00A354D8" w:rsidRPr="00A354D8" w:rsidRDefault="00A354D8" w:rsidP="00A37004">
      <w:pPr>
        <w:spacing w:line="276" w:lineRule="auto"/>
        <w:rPr>
          <w:rFonts w:cs="Arial"/>
        </w:rPr>
      </w:pPr>
      <w:r>
        <w:rPr>
          <w:rFonts w:cs="Arial"/>
        </w:rPr>
        <w:t xml:space="preserve">The set of global commitments agreed to by UN member States, including Australia, focus on key priority thematic areas in the context of sexual and reproductive rights including </w:t>
      </w:r>
      <w:r w:rsidRPr="00A354D8">
        <w:rPr>
          <w:rFonts w:cs="Arial"/>
        </w:rPr>
        <w:t>the centrality of human rights</w:t>
      </w:r>
      <w:r>
        <w:rPr>
          <w:rFonts w:cs="Arial"/>
        </w:rPr>
        <w:t>; w</w:t>
      </w:r>
      <w:r w:rsidRPr="00A354D8">
        <w:rPr>
          <w:rFonts w:cs="Arial"/>
        </w:rPr>
        <w:t>omen’s empowerment</w:t>
      </w:r>
      <w:r>
        <w:rPr>
          <w:rFonts w:cs="Arial"/>
        </w:rPr>
        <w:t xml:space="preserve"> </w:t>
      </w:r>
      <w:r w:rsidRPr="00A354D8">
        <w:rPr>
          <w:rFonts w:cs="Arial"/>
        </w:rPr>
        <w:t>and gender equality</w:t>
      </w:r>
      <w:r>
        <w:rPr>
          <w:rFonts w:cs="Arial"/>
        </w:rPr>
        <w:t xml:space="preserve">; the </w:t>
      </w:r>
      <w:r w:rsidRPr="00A354D8">
        <w:rPr>
          <w:rFonts w:cs="Arial"/>
        </w:rPr>
        <w:t>adolescent girl</w:t>
      </w:r>
      <w:r>
        <w:rPr>
          <w:rFonts w:cs="Arial"/>
        </w:rPr>
        <w:t>; n</w:t>
      </w:r>
      <w:r w:rsidRPr="00A354D8">
        <w:rPr>
          <w:rFonts w:cs="Arial"/>
        </w:rPr>
        <w:t>on-discrimination</w:t>
      </w:r>
      <w:r>
        <w:rPr>
          <w:rFonts w:cs="Arial"/>
        </w:rPr>
        <w:t>; people</w:t>
      </w:r>
      <w:r w:rsidRPr="00A354D8">
        <w:rPr>
          <w:rFonts w:cs="Arial"/>
        </w:rPr>
        <w:t xml:space="preserve"> with disability</w:t>
      </w:r>
      <w:r>
        <w:rPr>
          <w:rFonts w:cs="Arial"/>
        </w:rPr>
        <w:t xml:space="preserve">, </w:t>
      </w:r>
      <w:r w:rsidRPr="00A354D8">
        <w:rPr>
          <w:rFonts w:cs="Arial"/>
        </w:rPr>
        <w:t>Indigenous peoples</w:t>
      </w:r>
      <w:r>
        <w:rPr>
          <w:rFonts w:cs="Arial"/>
        </w:rPr>
        <w:t>, and ad</w:t>
      </w:r>
      <w:r w:rsidRPr="00A354D8">
        <w:rPr>
          <w:rFonts w:cs="Arial"/>
        </w:rPr>
        <w:t>olescents and youth</w:t>
      </w:r>
      <w:r>
        <w:rPr>
          <w:rFonts w:cs="Arial"/>
        </w:rPr>
        <w:t>.</w:t>
      </w:r>
      <w:r w:rsidRPr="00A354D8">
        <w:rPr>
          <w:rFonts w:cs="Arial"/>
        </w:rPr>
        <w:t xml:space="preserve"> </w:t>
      </w:r>
    </w:p>
    <w:p w14:paraId="2B91346B" w14:textId="77777777" w:rsidR="009324CB" w:rsidRPr="002B2962" w:rsidRDefault="009324CB" w:rsidP="00A74744">
      <w:pPr>
        <w:spacing w:line="276" w:lineRule="auto"/>
      </w:pPr>
    </w:p>
    <w:p w14:paraId="0E0CAB41" w14:textId="2F38AF6E" w:rsidR="006B04BA" w:rsidRPr="002B2962" w:rsidRDefault="006B04BA" w:rsidP="00A74744">
      <w:pPr>
        <w:pStyle w:val="Heading2"/>
        <w:spacing w:before="0" w:line="276" w:lineRule="auto"/>
      </w:pPr>
      <w:r w:rsidRPr="00BB356A">
        <w:t>U</w:t>
      </w:r>
      <w:r>
        <w:t>N Special Procedures</w:t>
      </w:r>
    </w:p>
    <w:p w14:paraId="28CACFDA" w14:textId="77777777" w:rsidR="00DA1D4B" w:rsidRDefault="00DA1D4B" w:rsidP="00002DAA">
      <w:pPr>
        <w:spacing w:line="276" w:lineRule="auto"/>
      </w:pPr>
    </w:p>
    <w:p w14:paraId="41CF0A41" w14:textId="5CBA2EDB" w:rsidR="006B04BA" w:rsidRDefault="006B04BA" w:rsidP="00A37004">
      <w:pPr>
        <w:spacing w:line="276" w:lineRule="auto"/>
      </w:pPr>
      <w:r>
        <w:t xml:space="preserve">The issue of </w:t>
      </w:r>
      <w:r w:rsidR="008247E3">
        <w:t>sexual and reproductive rights</w:t>
      </w:r>
      <w:r>
        <w:t xml:space="preserve"> has been the subject of specific global studies and thematic reports over several years from several of the United Nations Special Rapporteurs. The UN Special Rapporteurs constitute part of the UN ‘Special Procedures’,</w:t>
      </w:r>
      <w:r>
        <w:rPr>
          <w:rStyle w:val="EndnoteReference"/>
        </w:rPr>
        <w:endnoteReference w:id="175"/>
      </w:r>
      <w:r>
        <w:t xml:space="preserve"> </w:t>
      </w:r>
      <w:r w:rsidRPr="00C32631">
        <w:t>appointed by the Human Rights Council</w:t>
      </w:r>
      <w:r>
        <w:t xml:space="preserve">. They </w:t>
      </w:r>
      <w:r w:rsidRPr="00C32631">
        <w:t>serve in their personal capacities</w:t>
      </w:r>
      <w:r>
        <w:t xml:space="preserve"> as</w:t>
      </w:r>
      <w:r w:rsidRPr="00C32631">
        <w:t xml:space="preserve"> independent human rights experts with mandates to report and advise on human rights from a thematic or country-specific perspective.</w:t>
      </w:r>
      <w:r>
        <w:t xml:space="preserve"> </w:t>
      </w:r>
    </w:p>
    <w:p w14:paraId="3EC9449E" w14:textId="77777777" w:rsidR="006B04BA" w:rsidRDefault="006B04BA" w:rsidP="00A74744">
      <w:pPr>
        <w:spacing w:line="276" w:lineRule="auto"/>
      </w:pPr>
    </w:p>
    <w:p w14:paraId="79E86C6D" w14:textId="6DA4794C" w:rsidR="005C32CA" w:rsidRDefault="00E17018" w:rsidP="00A37004">
      <w:pPr>
        <w:spacing w:line="276" w:lineRule="auto"/>
      </w:pPr>
      <w:r>
        <w:t xml:space="preserve">In his report to the UN General Assembly in 2011, the UN </w:t>
      </w:r>
      <w:r w:rsidRPr="00163882">
        <w:rPr>
          <w:i/>
        </w:rPr>
        <w:t>Special Rapporteur on the Right to Health</w:t>
      </w:r>
      <w:r>
        <w:t xml:space="preserve">, Mr Anand Grover, examined criminal laws and other legal restrictions affecting the right to sexual and reproductive health. He specifically </w:t>
      </w:r>
      <w:r w:rsidR="005C32CA">
        <w:t>emphasised that t</w:t>
      </w:r>
      <w:r w:rsidR="005C32CA" w:rsidRPr="005C32CA">
        <w:t>he use of overt physical coercion by the State or non-State actors, such as in cases of forced sterili</w:t>
      </w:r>
      <w:r w:rsidR="005C32CA">
        <w:t>s</w:t>
      </w:r>
      <w:r w:rsidR="005C32CA" w:rsidRPr="005C32CA">
        <w:t>ation, forced abortion, forced contraception and forced pregnancy has long been recogni</w:t>
      </w:r>
      <w:r w:rsidR="005C32CA">
        <w:t>s</w:t>
      </w:r>
      <w:r w:rsidR="005C32CA" w:rsidRPr="005C32CA">
        <w:t>ed as an unjustifiable form of State-sanctioned coercion and a violation of the right to health. Similarly, where the criminal law is used as a tool by the State to regulate the conduct and decision-making of individuals in the context of the right to sexual and reproductive health the State coercively substitutes its will for that of the individual</w:t>
      </w:r>
      <w:r w:rsidR="005C32CA">
        <w:t xml:space="preserve">, which also constitutes a </w:t>
      </w:r>
      <w:r w:rsidR="005C32CA" w:rsidRPr="005C32CA">
        <w:t>violation of the right to health</w:t>
      </w:r>
      <w:r w:rsidR="005C32CA">
        <w:t>.</w:t>
      </w:r>
      <w:r w:rsidR="005C32CA">
        <w:rPr>
          <w:rStyle w:val="EndnoteReference"/>
        </w:rPr>
        <w:endnoteReference w:id="176"/>
      </w:r>
    </w:p>
    <w:p w14:paraId="64948596" w14:textId="77777777" w:rsidR="005C32CA" w:rsidRDefault="005C32CA" w:rsidP="00A74744">
      <w:pPr>
        <w:spacing w:line="276" w:lineRule="auto"/>
      </w:pPr>
    </w:p>
    <w:p w14:paraId="78B5532D" w14:textId="59CE4E78" w:rsidR="00DB40FF" w:rsidRDefault="005C32CA" w:rsidP="00A37004">
      <w:pPr>
        <w:spacing w:line="276" w:lineRule="auto"/>
      </w:pPr>
      <w:r>
        <w:t xml:space="preserve">In 2009, the </w:t>
      </w:r>
      <w:r w:rsidRPr="00163882">
        <w:rPr>
          <w:i/>
        </w:rPr>
        <w:t>Special Rapporteur on the Right to Health</w:t>
      </w:r>
      <w:r>
        <w:t xml:space="preserve"> submitted to the UN General Assembly, his report on Informed Consent and the Right to Health. He stipulate</w:t>
      </w:r>
      <w:r w:rsidR="00DB40FF">
        <w:t>s</w:t>
      </w:r>
      <w:r>
        <w:t xml:space="preserve"> that g</w:t>
      </w:r>
      <w:r w:rsidRPr="005C32CA">
        <w:t xml:space="preserve">uaranteeing informed consent is fundamental to achieving the enjoyment of the right to health through practices, policies and research that are respectful of autonomy, self-determination and human dignity. </w:t>
      </w:r>
      <w:r w:rsidR="00495FFF">
        <w:t xml:space="preserve">The Special Rapporteur confirms that </w:t>
      </w:r>
      <w:r w:rsidR="00495FFF" w:rsidRPr="00495FFF">
        <w:t>the existence of a disability is not a lawful justification for any deprivation of liberty, including denial of informed consent</w:t>
      </w:r>
      <w:r w:rsidR="00DB40FF">
        <w:t xml:space="preserve">, and that </w:t>
      </w:r>
      <w:r w:rsidR="00495FFF" w:rsidRPr="00495FFF">
        <w:t>States must provide pe</w:t>
      </w:r>
      <w:r w:rsidR="00DB40FF">
        <w:t>ople</w:t>
      </w:r>
      <w:r w:rsidR="00495FFF" w:rsidRPr="00495FFF">
        <w:t xml:space="preserve"> with</w:t>
      </w:r>
      <w:r w:rsidR="00DB40FF">
        <w:t xml:space="preserve"> </w:t>
      </w:r>
      <w:r w:rsidR="00495FFF">
        <w:t>disabilit</w:t>
      </w:r>
      <w:r w:rsidR="00DB40FF">
        <w:t>y</w:t>
      </w:r>
      <w:r w:rsidR="00495FFF">
        <w:t xml:space="preserve"> equal recognition of legal capacity, care on the basis of informed consent, and protection against non-consensual experimentation; as well as prohibit exploitation and respect physical and mental integrity. States </w:t>
      </w:r>
      <w:r w:rsidR="00DB40FF">
        <w:t>have an</w:t>
      </w:r>
      <w:r w:rsidR="00495FFF">
        <w:t xml:space="preserve"> obligation to provide (on a permanent basis if necessary) any appropriate supports, including total support, for pe</w:t>
      </w:r>
      <w:r w:rsidR="00DB40FF">
        <w:t>ople</w:t>
      </w:r>
      <w:r w:rsidR="00495FFF">
        <w:t xml:space="preserve"> with disabilit</w:t>
      </w:r>
      <w:r w:rsidR="00DB40FF">
        <w:t xml:space="preserve">y </w:t>
      </w:r>
      <w:r w:rsidR="00495FFF">
        <w:t>to exercise their legal capacity to the greatest possible extent.</w:t>
      </w:r>
      <w:r w:rsidR="00DB40FF">
        <w:t xml:space="preserve"> </w:t>
      </w:r>
    </w:p>
    <w:p w14:paraId="71FBDA66" w14:textId="77777777" w:rsidR="00DB40FF" w:rsidRDefault="00DB40FF" w:rsidP="00A74744">
      <w:pPr>
        <w:spacing w:line="276" w:lineRule="auto"/>
      </w:pPr>
    </w:p>
    <w:p w14:paraId="58CD02BE" w14:textId="11A7A326" w:rsidR="00DA1D4B" w:rsidRDefault="00DB40FF" w:rsidP="00A37004">
      <w:pPr>
        <w:spacing w:line="276" w:lineRule="auto"/>
      </w:pPr>
      <w:r>
        <w:t>In providing guidance to States on Informed Consent and the Right to Health, the Special Rapporteur also emphasises that p</w:t>
      </w:r>
      <w:r w:rsidRPr="00DB40FF">
        <w:t>olicies and legislation sanctioning non-consensual treatments lacking therapeutic purpose or aimed at correcting or alleviating a disability, including sterili</w:t>
      </w:r>
      <w:r>
        <w:t>s</w:t>
      </w:r>
      <w:r w:rsidRPr="00DB40FF">
        <w:t>ations, abortions, electro-convulsive therapy and unnecessarily invasive psychotropic therapy, violate the right to physical and mental integrity and may constitute torture and ill-treatment.</w:t>
      </w:r>
      <w:r>
        <w:rPr>
          <w:rStyle w:val="EndnoteReference"/>
        </w:rPr>
        <w:endnoteReference w:id="177"/>
      </w:r>
      <w:r>
        <w:t xml:space="preserve"> In relation to access to information on sexual and reproductive health and rights, the Special Rapporteur clarifies that </w:t>
      </w:r>
      <w:r w:rsidRPr="005C32CA">
        <w:t xml:space="preserve">States </w:t>
      </w:r>
      <w:r>
        <w:t>must</w:t>
      </w:r>
      <w:r w:rsidRPr="005C32CA">
        <w:t xml:space="preserve"> ensure that information is fully available, acceptable, accessible and of good quality, and imparted and comprehended by means of supportive and protective measures such as counselling and involvement of community networks.</w:t>
      </w:r>
      <w:r>
        <w:rPr>
          <w:rStyle w:val="EndnoteReference"/>
        </w:rPr>
        <w:endnoteReference w:id="178"/>
      </w:r>
    </w:p>
    <w:p w14:paraId="677D9BC0" w14:textId="77777777" w:rsidR="00DA1D4B" w:rsidRPr="00911282" w:rsidRDefault="00DA1D4B" w:rsidP="00002DAA">
      <w:pPr>
        <w:spacing w:line="276" w:lineRule="auto"/>
      </w:pPr>
    </w:p>
    <w:p w14:paraId="248CF563" w14:textId="672AA592" w:rsidR="00261FB8" w:rsidRDefault="00DB40FF" w:rsidP="00A37004">
      <w:pPr>
        <w:spacing w:line="276" w:lineRule="auto"/>
        <w:rPr>
          <w:szCs w:val="20"/>
        </w:rPr>
      </w:pPr>
      <w:r w:rsidRPr="00911282">
        <w:t xml:space="preserve">The UN </w:t>
      </w:r>
      <w:r w:rsidRPr="00261FB8">
        <w:rPr>
          <w:i/>
        </w:rPr>
        <w:t>Special Rapporteur on Torture</w:t>
      </w:r>
      <w:r w:rsidRPr="00911282">
        <w:t xml:space="preserve"> [and other cruel, inhuman or degrading treatment or punishment], Juan E. Mendez, has provided substantial </w:t>
      </w:r>
      <w:r>
        <w:t xml:space="preserve">and detailed </w:t>
      </w:r>
      <w:r w:rsidRPr="00911282">
        <w:t>guidance to States in relation to sexual violence and reproductive rights violations.</w:t>
      </w:r>
      <w:r>
        <w:rPr>
          <w:rStyle w:val="EndnoteReference"/>
        </w:rPr>
        <w:endnoteReference w:id="179"/>
      </w:r>
      <w:r w:rsidRPr="00911282">
        <w:t xml:space="preserve"> </w:t>
      </w:r>
      <w:r w:rsidR="00E75E65">
        <w:t xml:space="preserve">His seminal thematic report </w:t>
      </w:r>
      <w:r w:rsidR="00261FB8">
        <w:t xml:space="preserve">to the UN General Assembly </w:t>
      </w:r>
      <w:r w:rsidR="00E75E65">
        <w:t>in 2013</w:t>
      </w:r>
      <w:r w:rsidR="00261FB8">
        <w:t xml:space="preserve">, which </w:t>
      </w:r>
      <w:r w:rsidR="00261FB8">
        <w:lastRenderedPageBreak/>
        <w:t xml:space="preserve">focused on torture and ill-treatment in health-care settings, </w:t>
      </w:r>
      <w:r w:rsidR="00261FB8" w:rsidRPr="007E5E63">
        <w:rPr>
          <w:szCs w:val="20"/>
        </w:rPr>
        <w:t>sheds light on often un</w:t>
      </w:r>
      <w:r w:rsidR="00261FB8">
        <w:rPr>
          <w:szCs w:val="20"/>
        </w:rPr>
        <w:t>-</w:t>
      </w:r>
      <w:r w:rsidR="00261FB8" w:rsidRPr="007E5E63">
        <w:rPr>
          <w:szCs w:val="20"/>
        </w:rPr>
        <w:t xml:space="preserve">detected </w:t>
      </w:r>
      <w:r w:rsidR="00261FB8">
        <w:rPr>
          <w:szCs w:val="20"/>
        </w:rPr>
        <w:t xml:space="preserve">and/or un-reported </w:t>
      </w:r>
      <w:r w:rsidR="00261FB8" w:rsidRPr="007E5E63">
        <w:rPr>
          <w:szCs w:val="20"/>
        </w:rPr>
        <w:t>forms of</w:t>
      </w:r>
      <w:r w:rsidR="00261FB8">
        <w:rPr>
          <w:szCs w:val="20"/>
        </w:rPr>
        <w:t xml:space="preserve"> </w:t>
      </w:r>
      <w:r w:rsidR="00261FB8" w:rsidRPr="007E5E63">
        <w:rPr>
          <w:szCs w:val="20"/>
        </w:rPr>
        <w:t>abusive practices</w:t>
      </w:r>
      <w:r w:rsidR="00261FB8">
        <w:rPr>
          <w:szCs w:val="20"/>
        </w:rPr>
        <w:t xml:space="preserve"> – including sexual and reproductive rights violations - </w:t>
      </w:r>
      <w:r w:rsidR="00261FB8" w:rsidRPr="007E5E63">
        <w:rPr>
          <w:szCs w:val="20"/>
        </w:rPr>
        <w:t>that occur under the auspices of health-care policies, and emphasi</w:t>
      </w:r>
      <w:r w:rsidR="00261FB8">
        <w:rPr>
          <w:szCs w:val="20"/>
        </w:rPr>
        <w:t>s</w:t>
      </w:r>
      <w:r w:rsidR="00261FB8" w:rsidRPr="007E5E63">
        <w:rPr>
          <w:szCs w:val="20"/>
        </w:rPr>
        <w:t>es</w:t>
      </w:r>
      <w:r w:rsidR="00261FB8">
        <w:rPr>
          <w:szCs w:val="20"/>
        </w:rPr>
        <w:t xml:space="preserve"> </w:t>
      </w:r>
      <w:r w:rsidR="00261FB8" w:rsidRPr="007E5E63">
        <w:rPr>
          <w:szCs w:val="20"/>
        </w:rPr>
        <w:t xml:space="preserve">how certain </w:t>
      </w:r>
      <w:r w:rsidR="00261FB8">
        <w:rPr>
          <w:szCs w:val="20"/>
        </w:rPr>
        <w:t>practices</w:t>
      </w:r>
      <w:r w:rsidR="00261FB8" w:rsidRPr="007E5E63">
        <w:rPr>
          <w:szCs w:val="20"/>
        </w:rPr>
        <w:t xml:space="preserve"> </w:t>
      </w:r>
      <w:r w:rsidR="00261FB8">
        <w:rPr>
          <w:szCs w:val="20"/>
        </w:rPr>
        <w:t>breach</w:t>
      </w:r>
      <w:r w:rsidR="00261FB8" w:rsidRPr="007E5E63">
        <w:rPr>
          <w:szCs w:val="20"/>
        </w:rPr>
        <w:t xml:space="preserve"> the prohibition on torture and ill-treatment. </w:t>
      </w:r>
      <w:r w:rsidR="00261FB8">
        <w:rPr>
          <w:szCs w:val="20"/>
        </w:rPr>
        <w:t xml:space="preserve">The Report </w:t>
      </w:r>
      <w:r w:rsidR="00261FB8" w:rsidRPr="007E5E63">
        <w:rPr>
          <w:szCs w:val="20"/>
        </w:rPr>
        <w:t xml:space="preserve">identifies </w:t>
      </w:r>
      <w:r w:rsidR="00261FB8">
        <w:rPr>
          <w:szCs w:val="20"/>
        </w:rPr>
        <w:t xml:space="preserve">and details </w:t>
      </w:r>
      <w:r w:rsidR="00261FB8" w:rsidRPr="007E5E63">
        <w:rPr>
          <w:szCs w:val="20"/>
        </w:rPr>
        <w:t>the scope of the State’s obligation to regulate, control and supervise health-care</w:t>
      </w:r>
      <w:r w:rsidR="00261FB8">
        <w:rPr>
          <w:szCs w:val="20"/>
        </w:rPr>
        <w:t xml:space="preserve"> </w:t>
      </w:r>
      <w:r w:rsidR="00261FB8" w:rsidRPr="007E5E63">
        <w:rPr>
          <w:szCs w:val="20"/>
        </w:rPr>
        <w:t>practices with a view to preventing mistreatment under any pretext and the policies that</w:t>
      </w:r>
      <w:r w:rsidR="00261FB8">
        <w:rPr>
          <w:szCs w:val="20"/>
        </w:rPr>
        <w:t xml:space="preserve"> </w:t>
      </w:r>
      <w:r w:rsidR="00261FB8" w:rsidRPr="007E5E63">
        <w:rPr>
          <w:szCs w:val="20"/>
        </w:rPr>
        <w:t>promote these practices and existing protection gaps.</w:t>
      </w:r>
    </w:p>
    <w:p w14:paraId="1820B72D" w14:textId="77777777" w:rsidR="00261FB8" w:rsidRDefault="00261FB8" w:rsidP="00A74744">
      <w:pPr>
        <w:spacing w:line="276" w:lineRule="auto"/>
        <w:ind w:left="720" w:hanging="720"/>
      </w:pPr>
    </w:p>
    <w:p w14:paraId="6F126136" w14:textId="6A1EB7CA" w:rsidR="005D1105" w:rsidRDefault="00261FB8" w:rsidP="00A37004">
      <w:pPr>
        <w:spacing w:line="276" w:lineRule="auto"/>
        <w:rPr>
          <w:szCs w:val="20"/>
        </w:rPr>
      </w:pPr>
      <w:r w:rsidRPr="007E5E63">
        <w:rPr>
          <w:szCs w:val="20"/>
        </w:rPr>
        <w:t>In order to demonstrate how abusive practices in health-care settings meet the</w:t>
      </w:r>
      <w:r>
        <w:rPr>
          <w:szCs w:val="20"/>
        </w:rPr>
        <w:t xml:space="preserve"> </w:t>
      </w:r>
      <w:r w:rsidRPr="007E5E63">
        <w:rPr>
          <w:szCs w:val="20"/>
        </w:rPr>
        <w:t xml:space="preserve">definition of torture, the </w:t>
      </w:r>
      <w:r>
        <w:rPr>
          <w:szCs w:val="20"/>
        </w:rPr>
        <w:t xml:space="preserve">Report from the Special Rapporteur articulates </w:t>
      </w:r>
      <w:r w:rsidRPr="007E5E63">
        <w:rPr>
          <w:szCs w:val="20"/>
        </w:rPr>
        <w:t xml:space="preserve">key elements of the definition of torture and ill-treatment and </w:t>
      </w:r>
      <w:r w:rsidR="00A24703">
        <w:rPr>
          <w:szCs w:val="20"/>
        </w:rPr>
        <w:t xml:space="preserve">examines </w:t>
      </w:r>
      <w:r w:rsidRPr="007E5E63">
        <w:rPr>
          <w:szCs w:val="20"/>
        </w:rPr>
        <w:t>its</w:t>
      </w:r>
      <w:r>
        <w:rPr>
          <w:szCs w:val="20"/>
        </w:rPr>
        <w:t xml:space="preserve"> </w:t>
      </w:r>
      <w:r w:rsidRPr="007E5E63">
        <w:rPr>
          <w:szCs w:val="20"/>
        </w:rPr>
        <w:t>applicability to the abuses in health-care settings. Important guiding principles such as legal capacity, informed consent, and the doctrine of</w:t>
      </w:r>
      <w:r>
        <w:rPr>
          <w:szCs w:val="20"/>
        </w:rPr>
        <w:t xml:space="preserve"> </w:t>
      </w:r>
      <w:r w:rsidRPr="007E5E63">
        <w:rPr>
          <w:szCs w:val="20"/>
        </w:rPr>
        <w:t>“medical necessity” as well as the concept of stigmati</w:t>
      </w:r>
      <w:r>
        <w:rPr>
          <w:szCs w:val="20"/>
        </w:rPr>
        <w:t>s</w:t>
      </w:r>
      <w:r w:rsidRPr="007E5E63">
        <w:rPr>
          <w:szCs w:val="20"/>
        </w:rPr>
        <w:t>ed identities provide useful</w:t>
      </w:r>
      <w:r>
        <w:rPr>
          <w:szCs w:val="20"/>
        </w:rPr>
        <w:t xml:space="preserve"> </w:t>
      </w:r>
      <w:r w:rsidRPr="007E5E63">
        <w:rPr>
          <w:szCs w:val="20"/>
        </w:rPr>
        <w:t>guidance in understanding the breadth of the problem and the underlying causes that are</w:t>
      </w:r>
      <w:r>
        <w:rPr>
          <w:szCs w:val="20"/>
        </w:rPr>
        <w:t xml:space="preserve"> </w:t>
      </w:r>
      <w:r w:rsidRPr="007E5E63">
        <w:rPr>
          <w:szCs w:val="20"/>
        </w:rPr>
        <w:t xml:space="preserve">paramount to most of these abusive practices. </w:t>
      </w:r>
      <w:r w:rsidR="005D1105">
        <w:rPr>
          <w:szCs w:val="20"/>
        </w:rPr>
        <w:t xml:space="preserve">The mandate has emphasised the importance of ensuring that the torture and ill-treatment framework is applied in a gender-sensitive manner, and has </w:t>
      </w:r>
      <w:r w:rsidR="005D1105" w:rsidRPr="005D1105">
        <w:rPr>
          <w:szCs w:val="20"/>
        </w:rPr>
        <w:t>identified reproductive decisions as a context in which women are particularly vulnerable</w:t>
      </w:r>
      <w:r w:rsidR="005D1105">
        <w:rPr>
          <w:szCs w:val="20"/>
        </w:rPr>
        <w:t>.</w:t>
      </w:r>
      <w:r w:rsidR="005D1105">
        <w:rPr>
          <w:rStyle w:val="EndnoteReference"/>
          <w:szCs w:val="20"/>
        </w:rPr>
        <w:endnoteReference w:id="180"/>
      </w:r>
    </w:p>
    <w:p w14:paraId="262A2BF7" w14:textId="77777777" w:rsidR="00261FB8" w:rsidRDefault="00261FB8" w:rsidP="00A74744">
      <w:pPr>
        <w:spacing w:line="276" w:lineRule="auto"/>
        <w:rPr>
          <w:szCs w:val="20"/>
        </w:rPr>
      </w:pPr>
    </w:p>
    <w:p w14:paraId="4930B69A" w14:textId="377DB3D9" w:rsidR="0066407A" w:rsidRPr="00CE5535" w:rsidRDefault="0066407A" w:rsidP="00A37004">
      <w:pPr>
        <w:spacing w:line="276" w:lineRule="auto"/>
      </w:pPr>
      <w:r>
        <w:rPr>
          <w:szCs w:val="20"/>
        </w:rPr>
        <w:t>The mandate has clearly established that</w:t>
      </w:r>
      <w:r w:rsidRPr="007E5E63">
        <w:rPr>
          <w:szCs w:val="20"/>
        </w:rPr>
        <w:t xml:space="preserve"> medical treatments of an</w:t>
      </w:r>
      <w:r>
        <w:rPr>
          <w:szCs w:val="20"/>
        </w:rPr>
        <w:t xml:space="preserve"> </w:t>
      </w:r>
      <w:r w:rsidRPr="007E5E63">
        <w:rPr>
          <w:szCs w:val="20"/>
        </w:rPr>
        <w:t>intrusiv</w:t>
      </w:r>
      <w:r>
        <w:rPr>
          <w:szCs w:val="20"/>
        </w:rPr>
        <w:t xml:space="preserve">e and irreversible nature, when </w:t>
      </w:r>
      <w:r w:rsidRPr="007E5E63">
        <w:rPr>
          <w:szCs w:val="20"/>
        </w:rPr>
        <w:t>lacking a therapeutic purpose or when aimed at</w:t>
      </w:r>
      <w:r>
        <w:rPr>
          <w:szCs w:val="20"/>
        </w:rPr>
        <w:t xml:space="preserve"> </w:t>
      </w:r>
      <w:r w:rsidRPr="007E5E63">
        <w:rPr>
          <w:szCs w:val="20"/>
        </w:rPr>
        <w:t>correcting or alleviating a disability, may constitute torture or ill-treatment when enforced</w:t>
      </w:r>
      <w:r>
        <w:rPr>
          <w:szCs w:val="20"/>
        </w:rPr>
        <w:t xml:space="preserve"> </w:t>
      </w:r>
      <w:r w:rsidRPr="007E5E63">
        <w:rPr>
          <w:szCs w:val="20"/>
        </w:rPr>
        <w:t>or administered without the free and informed consent of the person concerned.</w:t>
      </w:r>
      <w:r>
        <w:rPr>
          <w:rStyle w:val="EndnoteReference"/>
          <w:szCs w:val="20"/>
        </w:rPr>
        <w:endnoteReference w:id="181"/>
      </w:r>
      <w:r>
        <w:rPr>
          <w:szCs w:val="20"/>
        </w:rPr>
        <w:t xml:space="preserve"> </w:t>
      </w:r>
      <w:r w:rsidRPr="00911282">
        <w:t xml:space="preserve">This is particularly the case when intrusive and irreversible, non- consensual treatments are performed on people from marginalised groups, such as </w:t>
      </w:r>
      <w:r w:rsidR="00CE5535">
        <w:t>women and girls</w:t>
      </w:r>
      <w:r w:rsidRPr="00911282">
        <w:t xml:space="preserve"> with disability, notwithstanding claims of good intentions or medical necessity. </w:t>
      </w:r>
      <w:r w:rsidR="00CE5535">
        <w:t>T</w:t>
      </w:r>
      <w:r w:rsidRPr="00911282">
        <w:t>he mandate has held that the administration of non-consensual medication or forced sterilisation - often claimed as being a necessary treatment for the so-called ‘best interest’ of the person concerned - satisfies both intent and purpose required under the Article 1 of the Convention against Torture.</w:t>
      </w:r>
      <w:r>
        <w:rPr>
          <w:rStyle w:val="EndnoteReference"/>
        </w:rPr>
        <w:endnoteReference w:id="182"/>
      </w:r>
      <w:r w:rsidR="00CE5535">
        <w:t xml:space="preserve"> </w:t>
      </w:r>
      <w:r>
        <w:rPr>
          <w:szCs w:val="20"/>
        </w:rPr>
        <w:t>The Special Rapporteur’s 2013 Report</w:t>
      </w:r>
      <w:r w:rsidRPr="007E5E63">
        <w:rPr>
          <w:szCs w:val="20"/>
        </w:rPr>
        <w:t xml:space="preserve"> </w:t>
      </w:r>
      <w:r>
        <w:rPr>
          <w:szCs w:val="20"/>
        </w:rPr>
        <w:t>re-iterates that f</w:t>
      </w:r>
      <w:r w:rsidR="006F77A4" w:rsidRPr="007E5E63">
        <w:rPr>
          <w:szCs w:val="20"/>
        </w:rPr>
        <w:t xml:space="preserve">ully respecting each person’s legal capacity is a </w:t>
      </w:r>
      <w:r>
        <w:rPr>
          <w:szCs w:val="20"/>
        </w:rPr>
        <w:t xml:space="preserve">first step in the prevention of </w:t>
      </w:r>
      <w:r w:rsidR="006F77A4" w:rsidRPr="007E5E63">
        <w:rPr>
          <w:szCs w:val="20"/>
        </w:rPr>
        <w:t>torture and ill-treatment.</w:t>
      </w:r>
      <w:r>
        <w:rPr>
          <w:szCs w:val="20"/>
        </w:rPr>
        <w:t xml:space="preserve"> The Special Rapporteur clarifies that f</w:t>
      </w:r>
      <w:r w:rsidRPr="007E5E63">
        <w:rPr>
          <w:szCs w:val="20"/>
        </w:rPr>
        <w:t>ree and informed consent should be</w:t>
      </w:r>
      <w:r>
        <w:rPr>
          <w:szCs w:val="20"/>
        </w:rPr>
        <w:t xml:space="preserve"> </w:t>
      </w:r>
      <w:r w:rsidRPr="007E5E63">
        <w:rPr>
          <w:szCs w:val="20"/>
        </w:rPr>
        <w:t>safeguarded on an equal basis for all individuals without any exception, through the legal</w:t>
      </w:r>
      <w:r>
        <w:rPr>
          <w:szCs w:val="20"/>
        </w:rPr>
        <w:t xml:space="preserve"> </w:t>
      </w:r>
      <w:r w:rsidRPr="007E5E63">
        <w:rPr>
          <w:szCs w:val="20"/>
        </w:rPr>
        <w:t>framework and judicial and administrative mechanisms, including through policies and</w:t>
      </w:r>
      <w:r>
        <w:rPr>
          <w:szCs w:val="20"/>
        </w:rPr>
        <w:t xml:space="preserve"> </w:t>
      </w:r>
      <w:r w:rsidRPr="007E5E63">
        <w:rPr>
          <w:szCs w:val="20"/>
        </w:rPr>
        <w:t>practices to protect against abuses.</w:t>
      </w:r>
      <w:r w:rsidR="00046203">
        <w:rPr>
          <w:szCs w:val="20"/>
        </w:rPr>
        <w:t xml:space="preserve"> </w:t>
      </w:r>
      <w:r w:rsidR="00046203">
        <w:t>The Special Rapporteur has emphasised that States must repeal any law allowing intrusive and irreversible treatments when enforced or administered without the free and informed consent of the person concerned.</w:t>
      </w:r>
    </w:p>
    <w:p w14:paraId="01D548C9" w14:textId="77777777" w:rsidR="0066407A" w:rsidRDefault="0066407A" w:rsidP="00A74744">
      <w:pPr>
        <w:spacing w:line="276" w:lineRule="auto"/>
        <w:rPr>
          <w:szCs w:val="20"/>
        </w:rPr>
      </w:pPr>
    </w:p>
    <w:p w14:paraId="3E138350" w14:textId="6C696226" w:rsidR="00E87C83" w:rsidRDefault="00FE2004" w:rsidP="00A37004">
      <w:pPr>
        <w:spacing w:line="276" w:lineRule="auto"/>
      </w:pPr>
      <w:r>
        <w:t xml:space="preserve">In 2012, the </w:t>
      </w:r>
      <w:r w:rsidRPr="00620817">
        <w:rPr>
          <w:i/>
        </w:rPr>
        <w:t>UN Special Rapporteur on Violence against Women, its Causes and Consequences</w:t>
      </w:r>
      <w:r w:rsidRPr="00D71B57">
        <w:t xml:space="preserve">, Rashida Manjoo, </w:t>
      </w:r>
      <w:r>
        <w:t>tabled her report on violence against women with disability, to the UN General Assembly.</w:t>
      </w:r>
      <w:r w:rsidRPr="00FE2004">
        <w:rPr>
          <w:rStyle w:val="EndnoteReference"/>
        </w:rPr>
        <w:t xml:space="preserve"> </w:t>
      </w:r>
      <w:r>
        <w:rPr>
          <w:rStyle w:val="EndnoteReference"/>
        </w:rPr>
        <w:endnoteReference w:id="183"/>
      </w:r>
      <w:r w:rsidR="00E92B64">
        <w:t xml:space="preserve"> </w:t>
      </w:r>
      <w:r>
        <w:t xml:space="preserve">She </w:t>
      </w:r>
      <w:r w:rsidR="00E87C83">
        <w:t xml:space="preserve">expressed her regret that throughout the world, women </w:t>
      </w:r>
      <w:r w:rsidR="00E87C83" w:rsidRPr="00E87C83">
        <w:t>with disabilit</w:t>
      </w:r>
      <w:r w:rsidR="00E87C83">
        <w:t>y continue to be</w:t>
      </w:r>
      <w:r w:rsidR="00E87C83" w:rsidRPr="00E87C83">
        <w:t xml:space="preserve"> treated as if they have no control, or should have no control, over their sexual and reproductive choices. </w:t>
      </w:r>
      <w:r w:rsidR="00E87C83">
        <w:t>She re-iterated that d</w:t>
      </w:r>
      <w:r w:rsidR="00E87C83" w:rsidRPr="00E87C83">
        <w:t>enying access to reproductive health care, or forcing women with disabilit</w:t>
      </w:r>
      <w:r w:rsidR="00E87C83">
        <w:t>y</w:t>
      </w:r>
      <w:r w:rsidR="00E87C83" w:rsidRPr="00E87C83">
        <w:t xml:space="preserve"> to undergo procedures aimed at controlling their reproductive choices, </w:t>
      </w:r>
      <w:r w:rsidR="00E87C83">
        <w:t>are</w:t>
      </w:r>
      <w:r w:rsidR="00E87C83" w:rsidRPr="00E87C83">
        <w:t xml:space="preserve"> form</w:t>
      </w:r>
      <w:r w:rsidR="00E87C83">
        <w:t>s</w:t>
      </w:r>
      <w:r w:rsidR="00E87C83" w:rsidRPr="00E87C83">
        <w:t xml:space="preserve"> of violence against women. </w:t>
      </w:r>
    </w:p>
    <w:p w14:paraId="0DA168CF" w14:textId="77777777" w:rsidR="00E87C83" w:rsidRDefault="00E87C83" w:rsidP="00A74744">
      <w:pPr>
        <w:spacing w:line="276" w:lineRule="auto"/>
        <w:ind w:left="720" w:hanging="720"/>
      </w:pPr>
    </w:p>
    <w:p w14:paraId="7A440EA4" w14:textId="21076CD7" w:rsidR="006B04BA" w:rsidRPr="002B2962" w:rsidRDefault="006B04BA" w:rsidP="00A74744">
      <w:pPr>
        <w:pStyle w:val="Heading2"/>
        <w:spacing w:before="0" w:line="276" w:lineRule="auto"/>
      </w:pPr>
      <w:r>
        <w:t>Commission on the Status of Women (CSW)</w:t>
      </w:r>
    </w:p>
    <w:p w14:paraId="1FF2B21A" w14:textId="77777777" w:rsidR="006B04BA" w:rsidRPr="000663F9" w:rsidRDefault="006B04BA" w:rsidP="00A74744">
      <w:pPr>
        <w:spacing w:line="276" w:lineRule="auto"/>
      </w:pPr>
    </w:p>
    <w:p w14:paraId="3CA74120" w14:textId="38EF6541" w:rsidR="006B04BA" w:rsidRPr="000663F9" w:rsidRDefault="006B04BA" w:rsidP="00A37004">
      <w:pPr>
        <w:spacing w:line="276" w:lineRule="auto"/>
        <w:rPr>
          <w:szCs w:val="20"/>
        </w:rPr>
      </w:pPr>
      <w:r w:rsidRPr="000663F9">
        <w:rPr>
          <w:szCs w:val="20"/>
        </w:rPr>
        <w:t>The UN Commission on the Status of Women (CSW), established in 1946, is the principal global intergovernmental body exclusively dedicated to the promotion of gender equality and the empowerment of women. During the Commission’s annual two-week session, representatives of UN Member States, civil society organisations and UN entities gather at UN headquarters in New York. They discuss progress and gaps in the implementation of the 1995 Beijing Declaration and Platform for Action, the key global policy document on gender equality, and the 23rd special session of the General Assembly held in 2000,</w:t>
      </w:r>
      <w:r w:rsidRPr="000663F9">
        <w:rPr>
          <w:rStyle w:val="EndnoteReference"/>
          <w:szCs w:val="20"/>
        </w:rPr>
        <w:endnoteReference w:id="184"/>
      </w:r>
      <w:r w:rsidRPr="000663F9">
        <w:rPr>
          <w:szCs w:val="20"/>
        </w:rPr>
        <w:t xml:space="preserve"> as well as emerging issues that affect gender equality and the empowerment of women. Member States agree on further actions to accelerate progress and promote women’s enjoyment of their rights in political, economic and social fields. Member states agree to implement the outcomes and recommendations of each session.</w:t>
      </w:r>
    </w:p>
    <w:p w14:paraId="777A2C82" w14:textId="77777777" w:rsidR="006B04BA" w:rsidRDefault="006B04BA" w:rsidP="00A74744">
      <w:pPr>
        <w:spacing w:line="276" w:lineRule="auto"/>
        <w:rPr>
          <w:szCs w:val="20"/>
        </w:rPr>
      </w:pPr>
    </w:p>
    <w:p w14:paraId="2D5F4027" w14:textId="4E990041" w:rsidR="003872A9" w:rsidRDefault="003872A9" w:rsidP="00A37004">
      <w:pPr>
        <w:spacing w:line="276" w:lineRule="auto"/>
        <w:rPr>
          <w:szCs w:val="20"/>
        </w:rPr>
      </w:pPr>
      <w:r w:rsidRPr="000663F9">
        <w:rPr>
          <w:szCs w:val="20"/>
        </w:rPr>
        <w:t>In 201</w:t>
      </w:r>
      <w:r>
        <w:rPr>
          <w:szCs w:val="20"/>
        </w:rPr>
        <w:t>5</w:t>
      </w:r>
      <w:r w:rsidRPr="000663F9">
        <w:rPr>
          <w:szCs w:val="20"/>
        </w:rPr>
        <w:t xml:space="preserve">, the </w:t>
      </w:r>
      <w:r>
        <w:rPr>
          <w:szCs w:val="20"/>
        </w:rPr>
        <w:t>60</w:t>
      </w:r>
      <w:r w:rsidRPr="000663F9">
        <w:rPr>
          <w:szCs w:val="20"/>
          <w:vertAlign w:val="superscript"/>
        </w:rPr>
        <w:t>th</w:t>
      </w:r>
      <w:r w:rsidRPr="000663F9">
        <w:rPr>
          <w:szCs w:val="20"/>
        </w:rPr>
        <w:t xml:space="preserve"> </w:t>
      </w:r>
      <w:r w:rsidR="00557084">
        <w:rPr>
          <w:szCs w:val="20"/>
        </w:rPr>
        <w:t>session</w:t>
      </w:r>
      <w:r w:rsidR="00557084" w:rsidRPr="000663F9">
        <w:rPr>
          <w:szCs w:val="20"/>
        </w:rPr>
        <w:t xml:space="preserve"> </w:t>
      </w:r>
      <w:r w:rsidRPr="000663F9">
        <w:rPr>
          <w:szCs w:val="20"/>
        </w:rPr>
        <w:t>of CSW</w:t>
      </w:r>
      <w:r w:rsidR="00557084">
        <w:rPr>
          <w:szCs w:val="20"/>
        </w:rPr>
        <w:t xml:space="preserve"> focused on </w:t>
      </w:r>
      <w:r w:rsidR="00557084" w:rsidRPr="0050649F">
        <w:rPr>
          <w:i/>
          <w:szCs w:val="20"/>
        </w:rPr>
        <w:t>‘Women’s empowerment and the link to sustainable development’</w:t>
      </w:r>
      <w:r w:rsidR="00557084">
        <w:rPr>
          <w:szCs w:val="20"/>
        </w:rPr>
        <w:t xml:space="preserve">. </w:t>
      </w:r>
      <w:r w:rsidR="00557084" w:rsidRPr="000663F9">
        <w:rPr>
          <w:szCs w:val="20"/>
        </w:rPr>
        <w:t>The Agreed Conclusions document from the</w:t>
      </w:r>
      <w:r w:rsidR="00557084">
        <w:rPr>
          <w:szCs w:val="20"/>
        </w:rPr>
        <w:t xml:space="preserve"> session calls on States to </w:t>
      </w:r>
      <w:r w:rsidR="00557084" w:rsidRPr="00557084">
        <w:rPr>
          <w:szCs w:val="20"/>
        </w:rPr>
        <w:t xml:space="preserve">Ensure the </w:t>
      </w:r>
      <w:r w:rsidR="00791376">
        <w:rPr>
          <w:szCs w:val="20"/>
        </w:rPr>
        <w:t xml:space="preserve">promotion and protection of the </w:t>
      </w:r>
      <w:r w:rsidR="00557084" w:rsidRPr="00557084">
        <w:rPr>
          <w:szCs w:val="20"/>
        </w:rPr>
        <w:t xml:space="preserve">human rights of all women and their sexual and reproductive health, and reproductive </w:t>
      </w:r>
      <w:r w:rsidR="00557084" w:rsidRPr="00557084">
        <w:rPr>
          <w:szCs w:val="20"/>
        </w:rPr>
        <w:lastRenderedPageBreak/>
        <w:t>rights in accordance with the Programme of Action of</w:t>
      </w:r>
      <w:r w:rsidR="00791376">
        <w:rPr>
          <w:szCs w:val="20"/>
        </w:rPr>
        <w:t xml:space="preserve"> </w:t>
      </w:r>
      <w:r w:rsidR="00557084" w:rsidRPr="00557084">
        <w:rPr>
          <w:szCs w:val="20"/>
        </w:rPr>
        <w:t>the International Conference on Population and Development</w:t>
      </w:r>
      <w:r w:rsidR="00791376">
        <w:rPr>
          <w:szCs w:val="20"/>
        </w:rPr>
        <w:t xml:space="preserve"> (ICPD)</w:t>
      </w:r>
      <w:r w:rsidR="00557084" w:rsidRPr="00557084">
        <w:rPr>
          <w:szCs w:val="20"/>
        </w:rPr>
        <w:t>, the Beijing Platform for Action</w:t>
      </w:r>
      <w:r w:rsidR="00791376">
        <w:rPr>
          <w:szCs w:val="20"/>
        </w:rPr>
        <w:t xml:space="preserve"> </w:t>
      </w:r>
      <w:r w:rsidR="00557084" w:rsidRPr="00557084">
        <w:rPr>
          <w:szCs w:val="20"/>
        </w:rPr>
        <w:t>and the outcome documents of their review conferences</w:t>
      </w:r>
      <w:r w:rsidR="00791376">
        <w:rPr>
          <w:szCs w:val="20"/>
        </w:rPr>
        <w:t>. It explicitly urges Governments to t</w:t>
      </w:r>
      <w:r w:rsidR="00791376" w:rsidRPr="00791376">
        <w:rPr>
          <w:szCs w:val="20"/>
        </w:rPr>
        <w:t>ake all appropriate legislative, administrative, social, educational, employment and other measures</w:t>
      </w:r>
      <w:r w:rsidR="00791376">
        <w:rPr>
          <w:szCs w:val="20"/>
        </w:rPr>
        <w:t xml:space="preserve"> </w:t>
      </w:r>
      <w:r w:rsidR="00791376" w:rsidRPr="00791376">
        <w:rPr>
          <w:szCs w:val="20"/>
        </w:rPr>
        <w:t>to protect and promote the rights of all women</w:t>
      </w:r>
      <w:r w:rsidR="00791376">
        <w:rPr>
          <w:szCs w:val="20"/>
        </w:rPr>
        <w:t xml:space="preserve"> </w:t>
      </w:r>
      <w:r w:rsidR="00791376" w:rsidRPr="00791376">
        <w:rPr>
          <w:szCs w:val="20"/>
        </w:rPr>
        <w:t>and girls with disabilit</w:t>
      </w:r>
      <w:r w:rsidR="00791376">
        <w:rPr>
          <w:szCs w:val="20"/>
        </w:rPr>
        <w:t>y</w:t>
      </w:r>
      <w:r w:rsidR="00791376" w:rsidRPr="00791376">
        <w:rPr>
          <w:szCs w:val="20"/>
        </w:rPr>
        <w:t>, ensuring their full and effective participation and inclusion in society, and to address the multiple and intersecting forms of discrimination they face</w:t>
      </w:r>
      <w:r w:rsidR="00791376">
        <w:rPr>
          <w:szCs w:val="20"/>
        </w:rPr>
        <w:t>.</w:t>
      </w:r>
    </w:p>
    <w:p w14:paraId="1A84A1C8" w14:textId="77777777" w:rsidR="003872A9" w:rsidRPr="000663F9" w:rsidRDefault="003872A9" w:rsidP="00A74744">
      <w:pPr>
        <w:spacing w:line="276" w:lineRule="auto"/>
        <w:rPr>
          <w:szCs w:val="20"/>
        </w:rPr>
      </w:pPr>
    </w:p>
    <w:p w14:paraId="2543A787" w14:textId="792E43C4" w:rsidR="007C0F1B" w:rsidRPr="003A0434" w:rsidRDefault="006B04BA" w:rsidP="00A37004">
      <w:pPr>
        <w:spacing w:line="276" w:lineRule="auto"/>
      </w:pPr>
      <w:r w:rsidRPr="000663F9">
        <w:rPr>
          <w:szCs w:val="20"/>
        </w:rPr>
        <w:t>In 2013, the 57</w:t>
      </w:r>
      <w:r w:rsidRPr="000663F9">
        <w:rPr>
          <w:szCs w:val="20"/>
          <w:vertAlign w:val="superscript"/>
        </w:rPr>
        <w:t>th</w:t>
      </w:r>
      <w:r w:rsidRPr="000663F9">
        <w:rPr>
          <w:szCs w:val="20"/>
        </w:rPr>
        <w:t xml:space="preserve"> </w:t>
      </w:r>
      <w:r w:rsidR="00557084">
        <w:rPr>
          <w:szCs w:val="20"/>
        </w:rPr>
        <w:t xml:space="preserve">session </w:t>
      </w:r>
      <w:r w:rsidRPr="000663F9">
        <w:rPr>
          <w:szCs w:val="20"/>
        </w:rPr>
        <w:t xml:space="preserve">of CSW addressed the </w:t>
      </w:r>
      <w:r w:rsidR="0050649F" w:rsidRPr="0050649F">
        <w:rPr>
          <w:i/>
          <w:szCs w:val="20"/>
        </w:rPr>
        <w:t>E</w:t>
      </w:r>
      <w:r w:rsidRPr="0050649F">
        <w:rPr>
          <w:i/>
          <w:szCs w:val="20"/>
        </w:rPr>
        <w:t>limination and prevention of all forms of vio</w:t>
      </w:r>
      <w:r w:rsidR="003872A9" w:rsidRPr="0050649F">
        <w:rPr>
          <w:i/>
          <w:szCs w:val="20"/>
        </w:rPr>
        <w:t>lence against women and girls.</w:t>
      </w:r>
      <w:r w:rsidR="003872A9">
        <w:rPr>
          <w:szCs w:val="20"/>
        </w:rPr>
        <w:t xml:space="preserve"> </w:t>
      </w:r>
      <w:r w:rsidRPr="000663F9">
        <w:rPr>
          <w:szCs w:val="20"/>
        </w:rPr>
        <w:t>The Agreed Conclusions document from the 57th session</w:t>
      </w:r>
      <w:r w:rsidRPr="000663F9">
        <w:rPr>
          <w:rStyle w:val="EndnoteReference"/>
        </w:rPr>
        <w:endnoteReference w:id="185"/>
      </w:r>
      <w:r w:rsidRPr="000663F9">
        <w:rPr>
          <w:szCs w:val="20"/>
        </w:rPr>
        <w:t xml:space="preserve"> </w:t>
      </w:r>
      <w:r w:rsidRPr="000663F9">
        <w:t xml:space="preserve">make strong reference to the multiple forms of violence perpetrated against women and girls with disability, </w:t>
      </w:r>
      <w:r w:rsidR="005841F1">
        <w:t>particularly in relation to sexual and reproductive rights violations</w:t>
      </w:r>
      <w:r w:rsidRPr="000663F9">
        <w:t>.</w:t>
      </w:r>
      <w:r w:rsidRPr="000663F9">
        <w:rPr>
          <w:rStyle w:val="EndnoteReference"/>
        </w:rPr>
        <w:endnoteReference w:id="186"/>
      </w:r>
      <w:r w:rsidRPr="000663F9">
        <w:t xml:space="preserve"> The </w:t>
      </w:r>
      <w:r w:rsidRPr="000663F9">
        <w:rPr>
          <w:i/>
        </w:rPr>
        <w:t>Agreed Conclusions</w:t>
      </w:r>
      <w:r w:rsidRPr="000663F9">
        <w:t xml:space="preserve"> call on States to condemn and take action against forced procedures or those conducted without informed consent, specifically, forced hysterectomy, forced caesarean section, forced sterilisation, forced abortion, and forced use of contraceptives, especially for women with disability.</w:t>
      </w:r>
    </w:p>
    <w:p w14:paraId="2F7E9F11" w14:textId="77777777" w:rsidR="007C0F1B" w:rsidRDefault="007C0F1B" w:rsidP="00A74744">
      <w:pPr>
        <w:spacing w:line="276" w:lineRule="auto"/>
        <w:rPr>
          <w:szCs w:val="20"/>
        </w:rPr>
      </w:pPr>
    </w:p>
    <w:p w14:paraId="20A57BD5" w14:textId="77777777" w:rsidR="003A0434" w:rsidRDefault="003A0434" w:rsidP="00A74744">
      <w:pPr>
        <w:spacing w:line="276" w:lineRule="auto"/>
        <w:rPr>
          <w:szCs w:val="20"/>
        </w:rPr>
      </w:pPr>
    </w:p>
    <w:p w14:paraId="078C555A" w14:textId="77777777" w:rsidR="003A0434" w:rsidRDefault="003A0434" w:rsidP="00A74744">
      <w:pPr>
        <w:spacing w:line="276" w:lineRule="auto"/>
        <w:rPr>
          <w:szCs w:val="20"/>
        </w:rPr>
      </w:pPr>
    </w:p>
    <w:p w14:paraId="2DB30F4D" w14:textId="77777777" w:rsidR="003A0434" w:rsidRDefault="003A0434" w:rsidP="00A74744">
      <w:pPr>
        <w:spacing w:line="276" w:lineRule="auto"/>
        <w:rPr>
          <w:szCs w:val="20"/>
        </w:rPr>
      </w:pPr>
    </w:p>
    <w:p w14:paraId="495EB9E4" w14:textId="77777777" w:rsidR="003A0434" w:rsidRDefault="003A0434" w:rsidP="00A74744">
      <w:pPr>
        <w:spacing w:line="276" w:lineRule="auto"/>
        <w:rPr>
          <w:szCs w:val="20"/>
        </w:rPr>
      </w:pPr>
    </w:p>
    <w:p w14:paraId="66725DA0" w14:textId="77777777" w:rsidR="006B04BA" w:rsidRPr="00145895" w:rsidRDefault="006B04BA" w:rsidP="00A74744">
      <w:pPr>
        <w:spacing w:line="276" w:lineRule="auto"/>
        <w:rPr>
          <w:szCs w:val="20"/>
        </w:rPr>
      </w:pPr>
    </w:p>
    <w:p w14:paraId="4C7E9DCA" w14:textId="77777777" w:rsidR="006B04BA" w:rsidRDefault="006B04BA" w:rsidP="006B04BA">
      <w:pPr>
        <w:rPr>
          <w:szCs w:val="22"/>
        </w:rPr>
      </w:pPr>
      <w:r>
        <w:rPr>
          <w:szCs w:val="22"/>
        </w:rPr>
        <w:br w:type="page"/>
      </w:r>
    </w:p>
    <w:p w14:paraId="30781FFB" w14:textId="7EEABC2C" w:rsidR="006B04BA" w:rsidRPr="008C01C8" w:rsidRDefault="006B04BA" w:rsidP="006B04BA">
      <w:pPr>
        <w:pStyle w:val="WWDAHeading1"/>
        <w:ind w:left="561" w:hanging="561"/>
        <w:rPr>
          <w:color w:val="003366"/>
          <w:sz w:val="36"/>
          <w:szCs w:val="36"/>
        </w:rPr>
      </w:pPr>
      <w:bookmarkStart w:id="6" w:name="_Toc336545512"/>
      <w:r>
        <w:rPr>
          <w:color w:val="003366"/>
          <w:sz w:val="36"/>
          <w:szCs w:val="36"/>
        </w:rPr>
        <w:lastRenderedPageBreak/>
        <w:t>6</w:t>
      </w:r>
      <w:r w:rsidR="00DA1D4B">
        <w:rPr>
          <w:color w:val="003366"/>
          <w:sz w:val="36"/>
          <w:szCs w:val="36"/>
        </w:rPr>
        <w:tab/>
      </w:r>
      <w:r>
        <w:rPr>
          <w:color w:val="003366"/>
          <w:sz w:val="36"/>
          <w:szCs w:val="36"/>
        </w:rPr>
        <w:t>Recommendations:</w:t>
      </w:r>
      <w:r w:rsidRPr="008C01C8">
        <w:rPr>
          <w:color w:val="003366"/>
          <w:sz w:val="36"/>
          <w:szCs w:val="36"/>
        </w:rPr>
        <w:t xml:space="preserve"> </w:t>
      </w:r>
      <w:r>
        <w:rPr>
          <w:color w:val="003366"/>
          <w:sz w:val="36"/>
          <w:szCs w:val="36"/>
        </w:rPr>
        <w:t>Sexual and Reproductive Rights</w:t>
      </w:r>
      <w:bookmarkEnd w:id="6"/>
    </w:p>
    <w:p w14:paraId="0B6FB29C" w14:textId="77777777" w:rsidR="006B04BA" w:rsidRPr="0037739B" w:rsidRDefault="006B04BA" w:rsidP="00A74744">
      <w:pPr>
        <w:spacing w:line="276" w:lineRule="auto"/>
        <w:rPr>
          <w:szCs w:val="20"/>
        </w:rPr>
      </w:pPr>
    </w:p>
    <w:p w14:paraId="5BD619C7" w14:textId="5E2B8F7D" w:rsidR="00DA1D4B" w:rsidRDefault="006B04BA" w:rsidP="00002DAA">
      <w:pPr>
        <w:spacing w:line="276" w:lineRule="auto"/>
        <w:rPr>
          <w:szCs w:val="20"/>
        </w:rPr>
      </w:pPr>
      <w:r w:rsidRPr="0037739B">
        <w:rPr>
          <w:rFonts w:cs="Arial"/>
          <w:szCs w:val="20"/>
        </w:rPr>
        <w:t xml:space="preserve">Mandated through Australia’s international human rights obligations, and based on the evidence, voices, experiences, and expertise of women and girls with disability, WWDA offers the following key recommendations as critical to promoting </w:t>
      </w:r>
      <w:r w:rsidR="001843EA">
        <w:rPr>
          <w:rFonts w:cs="Arial"/>
          <w:szCs w:val="20"/>
        </w:rPr>
        <w:t>sexual and reproductive rights</w:t>
      </w:r>
      <w:r w:rsidRPr="0037739B">
        <w:rPr>
          <w:szCs w:val="20"/>
        </w:rPr>
        <w:t xml:space="preserve"> for all women and girls with disability.</w:t>
      </w:r>
    </w:p>
    <w:p w14:paraId="3FA7C1BB" w14:textId="77777777" w:rsidR="00DA1D4B" w:rsidRDefault="00DA1D4B" w:rsidP="00002DAA">
      <w:pPr>
        <w:spacing w:line="276" w:lineRule="auto"/>
        <w:rPr>
          <w:szCs w:val="20"/>
        </w:rPr>
      </w:pPr>
    </w:p>
    <w:p w14:paraId="5EB299B1"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A46F05">
        <w:rPr>
          <w:rFonts w:cs="Arial"/>
          <w:szCs w:val="20"/>
        </w:rPr>
        <w:t>WWDA calls on the Australian Government to exercise its executive powers under the Constitution to authorise national, uniform and legally enforceable legislation prohibiting the sterilisation of children, and the sterilisation of adults with disability in the absence of their prior, fully informed and free consent.</w:t>
      </w:r>
    </w:p>
    <w:p w14:paraId="04BF12E4" w14:textId="77777777" w:rsidR="00DA1D4B"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1446469"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rPr>
          <w:rFonts w:cs="Arial"/>
          <w:szCs w:val="20"/>
        </w:rPr>
      </w:pPr>
      <w:r w:rsidRPr="00A46F05">
        <w:rPr>
          <w:rFonts w:cs="Arial"/>
          <w:szCs w:val="20"/>
        </w:rPr>
        <w:t>WWDA specifically calls on the Law, Crime and Community Safety Council (LCCSC) to work with the Council of Australian Governments (COAG) as a matter of urgency to enact national, uniform and legally enforceable legislation prohibiting the sterilisation of children, and the sterilisation of adults with disability in the absence of their prior fully informed and free consent.</w:t>
      </w:r>
    </w:p>
    <w:p w14:paraId="27CCD0BC" w14:textId="77777777" w:rsidR="00DA1D4B" w:rsidRPr="006D554D"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777085CC"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 xml:space="preserve">WWDA calls on the Australian Government to prioritise, as a matter of urgency and in consultation with women with disability and their representative organisations, the development of accessible and appropriate information resources and materials on the sexual and reproductive rights of women and girls with disability – for women with disability themselves; frontline workers and other professionals; family, support persons, advocates and friends; and the broader community. </w:t>
      </w:r>
    </w:p>
    <w:p w14:paraId="32C9EA95" w14:textId="77777777" w:rsidR="00DA1D4B" w:rsidRPr="004B11B0"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07391932"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WWDA calls on the Australian Government, in consultation with women with disability and their representative organisations, to develop a national strategy to improve access for women and girls with disability to mainstream sexual and reproductive health care on an equal basis with others.</w:t>
      </w:r>
    </w:p>
    <w:p w14:paraId="34883615" w14:textId="77777777" w:rsidR="00DA1D4B" w:rsidRPr="006D554D"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688F8FD4"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WWDA calls on the Australian Government, in consultation with people with disability and their representative organisations, to develop a national strategy to improve access to, and implementation of comprehensive, equitable, accessible, and disability-inclusive sexual and reproductive health education and information, with a particular focus on improving the access to such information for women and girls with disability, regardless of the setting in which they work, live or study.</w:t>
      </w:r>
    </w:p>
    <w:p w14:paraId="668DADCD" w14:textId="77777777" w:rsidR="00DA1D4B"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64517FFD"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WWDA calls on the Australian Government, through the Council of Australian Governments (COAG), to commission a national inquiry into the legal, policy and social support environment that gives rise to the removal of babies and children from parents with disability, at a rate at 10 times higher than non-disabled parents.</w:t>
      </w:r>
    </w:p>
    <w:p w14:paraId="25A80A0B" w14:textId="77777777" w:rsidR="00DA1D4B" w:rsidRPr="004B11B0"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3A960883"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WWDA calls on the Australian Government to establish a nationally consistent supported decision-making framework that strongly and positively promotes and supports people with disability to effectively assert and exercise their legal capacity and enshrines the primacy of supported decision-making mechanisms, including the right of women and girls with disability to make free, informed and responsible choices about their bodies, sexual health, reproductive health, intimate and emotional relationships, and parenting.</w:t>
      </w:r>
    </w:p>
    <w:p w14:paraId="28D14C21" w14:textId="77777777" w:rsidR="00DA1D4B" w:rsidRPr="004B11B0"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00624CDB"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 xml:space="preserve">WWDA calls on the Australian Government to immediately revise the </w:t>
      </w:r>
      <w:r w:rsidRPr="00A46F05">
        <w:rPr>
          <w:rFonts w:cs="Arial"/>
          <w:i/>
          <w:szCs w:val="20"/>
        </w:rPr>
        <w:t>National Disability Insurance Scheme (NDIS) (Supports for Participants) Rules 2013</w:t>
      </w:r>
      <w:r w:rsidRPr="00A46F05">
        <w:rPr>
          <w:rFonts w:cs="Arial"/>
          <w:szCs w:val="20"/>
        </w:rPr>
        <w:t xml:space="preserve"> and related implementation frameworks and strategies to ensure explicit provisions for NDIS participants to access funded supports that enable them to realise their rights to sexual health information, sexual pleasure, expression, association, freedom, </w:t>
      </w:r>
      <w:r w:rsidRPr="00A46F05">
        <w:rPr>
          <w:rFonts w:cs="Arial"/>
          <w:szCs w:val="20"/>
        </w:rPr>
        <w:lastRenderedPageBreak/>
        <w:t>autonomy and self-determination.</w:t>
      </w:r>
    </w:p>
    <w:p w14:paraId="562B303E" w14:textId="77777777" w:rsidR="00DA1D4B" w:rsidRPr="006D554D"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51E6ADB0"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 xml:space="preserve">WWDA calls on the Council of Australian Governments (COAG) to ensure that future Implementation Plans of the </w:t>
      </w:r>
      <w:r w:rsidRPr="00A46F05">
        <w:rPr>
          <w:rFonts w:cs="Arial"/>
          <w:i/>
          <w:szCs w:val="20"/>
        </w:rPr>
        <w:t>National Disability Strategy (NDS) 2010-2020</w:t>
      </w:r>
      <w:r w:rsidRPr="00A46F05">
        <w:rPr>
          <w:rFonts w:cs="Arial"/>
          <w:szCs w:val="20"/>
        </w:rPr>
        <w:t>, include as a priority, the development of specific, gendered, targeted measures to urgently address the sexual and reproductive rights violations experienced by people with disability, particularly women and girls with disability.</w:t>
      </w:r>
    </w:p>
    <w:p w14:paraId="19A22822" w14:textId="77777777" w:rsidR="00DA1D4B" w:rsidRPr="006D554D"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7CEA691B"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WWDA calls on the Australian Government to provide long-term support, including core support and resources for capacity building, to human rights based organisations constituted by, of and for women and girls with disability.</w:t>
      </w:r>
    </w:p>
    <w:p w14:paraId="47CF18F5" w14:textId="77777777" w:rsidR="00DA1D4B" w:rsidRPr="006D554D"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6EFD5B6C" w14:textId="77777777" w:rsidR="00DA1D4B" w:rsidRPr="00A46F05" w:rsidRDefault="00DA1D4B" w:rsidP="00A37004">
      <w:pPr>
        <w:pStyle w:val="ListParagraph"/>
        <w:numPr>
          <w:ilvl w:val="0"/>
          <w:numId w:val="22"/>
        </w:numPr>
        <w:ind w:left="426"/>
        <w:rPr>
          <w:szCs w:val="20"/>
        </w:rPr>
      </w:pPr>
      <w:r w:rsidRPr="00A46F05">
        <w:rPr>
          <w:szCs w:val="20"/>
        </w:rPr>
        <w:t>WWDA calls on the Australian Government to commission and fund a comprehensive assessment of the situation of women and girls with disability, in order to establish a baseline of disaggregated data and information against which compliance with the UN treaties (to which Australia is a party) and national policy frameworks can be measured and monitored.</w:t>
      </w:r>
    </w:p>
    <w:p w14:paraId="08A93812" w14:textId="77777777" w:rsidR="00DA1D4B" w:rsidRDefault="00DA1D4B" w:rsidP="00DA1D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rPr>
          <w:rFonts w:cs="Arial"/>
          <w:szCs w:val="20"/>
        </w:rPr>
      </w:pPr>
    </w:p>
    <w:p w14:paraId="5ED8CB80" w14:textId="77777777" w:rsidR="00DA1D4B" w:rsidRPr="00A46F05" w:rsidRDefault="00DA1D4B" w:rsidP="00A3700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szCs w:val="20"/>
        </w:rPr>
      </w:pPr>
      <w:r w:rsidRPr="00A46F05">
        <w:rPr>
          <w:rFonts w:cs="Arial"/>
          <w:szCs w:val="20"/>
        </w:rPr>
        <w:t>WWDA calls on the Australian Government to immediately withdraw its Interpretive Declarations on the Convention on the Rights of People With Disabilities including Article 12 [Equal recognition before the law], Article 17 [Protecting the integrity of the person] and Article 18 [Liberty of movement and nationality].</w:t>
      </w:r>
    </w:p>
    <w:p w14:paraId="21C005FE" w14:textId="77777777" w:rsidR="00DA1D4B" w:rsidRPr="0037739B" w:rsidRDefault="00DA1D4B" w:rsidP="00002DAA">
      <w:pPr>
        <w:spacing w:line="276" w:lineRule="auto"/>
        <w:rPr>
          <w:szCs w:val="20"/>
        </w:rPr>
      </w:pPr>
    </w:p>
    <w:p w14:paraId="4E3EDB79" w14:textId="6ABA6EA1" w:rsidR="006B04BA" w:rsidRPr="008D2E06" w:rsidRDefault="006B04BA" w:rsidP="00A37004">
      <w:pPr>
        <w:spacing w:line="276" w:lineRule="auto"/>
        <w:rPr>
          <w:rFonts w:cs="Arial"/>
          <w:szCs w:val="20"/>
        </w:rPr>
      </w:pPr>
    </w:p>
    <w:p w14:paraId="5C767FC8" w14:textId="77777777" w:rsidR="006B04BA" w:rsidRPr="006D554D" w:rsidRDefault="006B04BA" w:rsidP="00A74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4910F8CB" w14:textId="77777777" w:rsidR="006B04BA" w:rsidRPr="006D554D" w:rsidRDefault="006B04BA" w:rsidP="00A74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2B25551F" w14:textId="77777777" w:rsidR="006B04BA" w:rsidRPr="006D554D" w:rsidRDefault="006B04BA" w:rsidP="00A74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523F43C7" w14:textId="77777777" w:rsidR="006B04BA" w:rsidRPr="006D554D"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60180800" w14:textId="77777777" w:rsidR="006B04BA" w:rsidRPr="006D554D" w:rsidRDefault="006B04BA" w:rsidP="006B0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hanging="560"/>
        <w:rPr>
          <w:rFonts w:cs="Arial"/>
          <w:szCs w:val="20"/>
        </w:rPr>
      </w:pPr>
    </w:p>
    <w:p w14:paraId="14F7D89F" w14:textId="77777777" w:rsidR="006B04BA" w:rsidRPr="0037739B" w:rsidRDefault="006B04BA" w:rsidP="006B04BA">
      <w:pPr>
        <w:spacing w:line="276" w:lineRule="auto"/>
        <w:rPr>
          <w:szCs w:val="20"/>
        </w:rPr>
      </w:pPr>
    </w:p>
    <w:p w14:paraId="033DFF77" w14:textId="77777777" w:rsidR="006B04BA" w:rsidRPr="0037739B" w:rsidRDefault="006B04BA" w:rsidP="006B04BA">
      <w:pPr>
        <w:spacing w:line="276" w:lineRule="auto"/>
        <w:rPr>
          <w:szCs w:val="20"/>
        </w:rPr>
      </w:pPr>
    </w:p>
    <w:p w14:paraId="7C7E3871" w14:textId="77777777" w:rsidR="006B04BA" w:rsidRPr="0037739B" w:rsidRDefault="006B04BA" w:rsidP="006B04BA">
      <w:pPr>
        <w:spacing w:line="276" w:lineRule="auto"/>
        <w:rPr>
          <w:szCs w:val="20"/>
        </w:rPr>
      </w:pPr>
    </w:p>
    <w:p w14:paraId="11483A72" w14:textId="77777777" w:rsidR="006B04BA" w:rsidRDefault="006B04BA" w:rsidP="006B04BA">
      <w:pPr>
        <w:rPr>
          <w:rFonts w:eastAsia="Times New Roman"/>
          <w:bCs/>
          <w:i/>
          <w:iCs/>
          <w:szCs w:val="22"/>
        </w:rPr>
      </w:pPr>
      <w:r w:rsidRPr="00FD66CF">
        <w:rPr>
          <w:rFonts w:eastAsia="Times New Roman"/>
          <w:bCs/>
          <w:i/>
          <w:iCs/>
          <w:szCs w:val="22"/>
        </w:rPr>
        <w:br w:type="page"/>
      </w:r>
    </w:p>
    <w:p w14:paraId="1AF6E77B" w14:textId="0D331738" w:rsidR="006B04BA" w:rsidRPr="008C01C8" w:rsidRDefault="006B04BA" w:rsidP="006B04BA">
      <w:pPr>
        <w:pStyle w:val="WWDAHeading1"/>
        <w:ind w:left="561" w:hanging="561"/>
        <w:rPr>
          <w:color w:val="003366"/>
          <w:sz w:val="36"/>
          <w:szCs w:val="36"/>
        </w:rPr>
      </w:pPr>
      <w:bookmarkStart w:id="7" w:name="_Toc336545513"/>
      <w:r>
        <w:rPr>
          <w:color w:val="003366"/>
          <w:sz w:val="36"/>
          <w:szCs w:val="36"/>
        </w:rPr>
        <w:lastRenderedPageBreak/>
        <w:t>7</w:t>
      </w:r>
      <w:r w:rsidR="00DA1D4B">
        <w:rPr>
          <w:color w:val="003366"/>
          <w:sz w:val="36"/>
          <w:szCs w:val="36"/>
        </w:rPr>
        <w:tab/>
      </w:r>
      <w:r>
        <w:rPr>
          <w:color w:val="003366"/>
          <w:sz w:val="36"/>
          <w:szCs w:val="36"/>
        </w:rPr>
        <w:t>Speaking Out and Accessing Support</w:t>
      </w:r>
      <w:bookmarkEnd w:id="7"/>
    </w:p>
    <w:p w14:paraId="0D1B18C7" w14:textId="77777777" w:rsidR="006B04BA" w:rsidRPr="0037739B" w:rsidRDefault="006B04BA" w:rsidP="00A74744">
      <w:pPr>
        <w:spacing w:line="276" w:lineRule="auto"/>
        <w:rPr>
          <w:szCs w:val="20"/>
        </w:rPr>
      </w:pPr>
    </w:p>
    <w:p w14:paraId="63923B85" w14:textId="77777777" w:rsidR="006B04BA" w:rsidRPr="0037739B" w:rsidRDefault="006B04BA" w:rsidP="00A74744">
      <w:pPr>
        <w:spacing w:line="276" w:lineRule="auto"/>
        <w:rPr>
          <w:rFonts w:eastAsia="Times New Roman"/>
          <w:bCs/>
          <w:iCs/>
          <w:szCs w:val="20"/>
        </w:rPr>
      </w:pPr>
    </w:p>
    <w:p w14:paraId="7C02441D" w14:textId="77777777" w:rsidR="006B04BA" w:rsidRPr="0037739B" w:rsidRDefault="006B04BA" w:rsidP="00A74744">
      <w:pPr>
        <w:pStyle w:val="NormalWeb"/>
        <w:shd w:val="clear" w:color="auto" w:fill="FFFFFF"/>
        <w:spacing w:before="0" w:beforeAutospacing="0" w:after="0" w:afterAutospacing="0" w:line="276" w:lineRule="auto"/>
        <w:rPr>
          <w:szCs w:val="20"/>
        </w:rPr>
      </w:pPr>
      <w:r w:rsidRPr="0037739B">
        <w:rPr>
          <w:szCs w:val="20"/>
        </w:rPr>
        <w:t>If you, a child or another person is in immediate danger CALL 000.</w:t>
      </w:r>
    </w:p>
    <w:p w14:paraId="7DFC14D4" w14:textId="77777777" w:rsidR="006B04BA" w:rsidRDefault="006B04BA" w:rsidP="00A74744">
      <w:pPr>
        <w:pStyle w:val="NormalWeb"/>
        <w:shd w:val="clear" w:color="auto" w:fill="FFFFFF"/>
        <w:spacing w:before="0" w:beforeAutospacing="0" w:after="0" w:afterAutospacing="0" w:line="276" w:lineRule="auto"/>
        <w:rPr>
          <w:szCs w:val="20"/>
        </w:rPr>
      </w:pPr>
    </w:p>
    <w:p w14:paraId="4AB7F270" w14:textId="77777777" w:rsidR="006B04BA" w:rsidRDefault="006B04BA" w:rsidP="00A74744">
      <w:pPr>
        <w:pStyle w:val="NormalWeb"/>
        <w:shd w:val="clear" w:color="auto" w:fill="FFFFFF"/>
        <w:spacing w:before="0" w:beforeAutospacing="0" w:after="0" w:afterAutospacing="0" w:line="276" w:lineRule="auto"/>
        <w:rPr>
          <w:szCs w:val="20"/>
        </w:rPr>
      </w:pPr>
      <w:r w:rsidRPr="0037739B">
        <w:rPr>
          <w:szCs w:val="20"/>
        </w:rPr>
        <w:t>If you are deaf, have a hearing or speech impairment, there are a number of ways to contact emergency services:</w:t>
      </w:r>
    </w:p>
    <w:p w14:paraId="7C0BF26F" w14:textId="77777777" w:rsidR="00DA1D4B" w:rsidRPr="0037739B" w:rsidRDefault="00DA1D4B" w:rsidP="00A74744">
      <w:pPr>
        <w:pStyle w:val="NormalWeb"/>
        <w:shd w:val="clear" w:color="auto" w:fill="FFFFFF"/>
        <w:spacing w:before="0" w:beforeAutospacing="0" w:after="0" w:afterAutospacing="0" w:line="276" w:lineRule="auto"/>
        <w:rPr>
          <w:szCs w:val="20"/>
        </w:rPr>
      </w:pPr>
    </w:p>
    <w:p w14:paraId="0DDCA269"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TTY - dial 106</w:t>
      </w:r>
    </w:p>
    <w:p w14:paraId="644F42F3"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Internet relay – and ask for Triple Zero (000)</w:t>
      </w:r>
    </w:p>
    <w:p w14:paraId="4FC855F1"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Captioned relay – and ask for Triple Zero (000)</w:t>
      </w:r>
    </w:p>
    <w:p w14:paraId="5395ED72"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SMS relay – text 0423 677 767</w:t>
      </w:r>
    </w:p>
    <w:p w14:paraId="39C301A9"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Video relay – login to Skype and contact one of the National Relay Service (NRS) contact</w:t>
      </w:r>
    </w:p>
    <w:p w14:paraId="092382AB"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names</w:t>
      </w:r>
    </w:p>
    <w:p w14:paraId="32589E88" w14:textId="77777777" w:rsidR="006B04BA" w:rsidRPr="0037739B" w:rsidRDefault="006B04BA" w:rsidP="00A74744">
      <w:pPr>
        <w:pStyle w:val="NormalWeb"/>
        <w:numPr>
          <w:ilvl w:val="0"/>
          <w:numId w:val="1"/>
        </w:numPr>
        <w:shd w:val="clear" w:color="auto" w:fill="FFFFFF"/>
        <w:spacing w:before="0" w:beforeAutospacing="0" w:after="0" w:afterAutospacing="0" w:line="276" w:lineRule="auto"/>
        <w:rPr>
          <w:szCs w:val="20"/>
        </w:rPr>
      </w:pPr>
      <w:r w:rsidRPr="0037739B">
        <w:rPr>
          <w:szCs w:val="20"/>
        </w:rPr>
        <w:t>Ordinary phone - dial 1800 555 727 and ask for Triple Zero (000)</w:t>
      </w:r>
    </w:p>
    <w:p w14:paraId="0CC69B08" w14:textId="77777777" w:rsidR="006B04BA" w:rsidRDefault="006B04BA" w:rsidP="00A74744">
      <w:pPr>
        <w:pStyle w:val="NormalWeb"/>
        <w:shd w:val="clear" w:color="auto" w:fill="FFFFFF"/>
        <w:spacing w:before="0" w:beforeAutospacing="0" w:after="0" w:afterAutospacing="0" w:line="276" w:lineRule="auto"/>
        <w:rPr>
          <w:szCs w:val="20"/>
        </w:rPr>
      </w:pPr>
    </w:p>
    <w:p w14:paraId="3A362A4B" w14:textId="77777777" w:rsidR="006B04BA" w:rsidRPr="0037739B" w:rsidRDefault="006B04BA" w:rsidP="00A74744">
      <w:pPr>
        <w:pStyle w:val="NormalWeb"/>
        <w:shd w:val="clear" w:color="auto" w:fill="FFFFFF"/>
        <w:spacing w:before="0" w:beforeAutospacing="0" w:after="0" w:afterAutospacing="0" w:line="276" w:lineRule="auto"/>
        <w:rPr>
          <w:szCs w:val="20"/>
        </w:rPr>
      </w:pPr>
      <w:r w:rsidRPr="0037739B">
        <w:rPr>
          <w:szCs w:val="20"/>
        </w:rPr>
        <w:t>Call 1800RESPECT on 1800 737 732. This is the National Sexual Assault, Domestic Family Violence Counseling Service. These services are available for all women and are free.</w:t>
      </w:r>
    </w:p>
    <w:p w14:paraId="4B01556A" w14:textId="77777777" w:rsidR="006B04BA" w:rsidRDefault="006B04BA" w:rsidP="00A74744">
      <w:pPr>
        <w:pStyle w:val="NormalWeb"/>
        <w:shd w:val="clear" w:color="auto" w:fill="FFFFFF"/>
        <w:spacing w:before="0" w:beforeAutospacing="0" w:after="0" w:afterAutospacing="0" w:line="276" w:lineRule="auto"/>
        <w:rPr>
          <w:szCs w:val="20"/>
        </w:rPr>
      </w:pPr>
    </w:p>
    <w:p w14:paraId="0D369901" w14:textId="77777777" w:rsidR="006B04BA" w:rsidRPr="0037739B" w:rsidRDefault="006B04BA" w:rsidP="00A74744">
      <w:pPr>
        <w:pStyle w:val="NormalWeb"/>
        <w:shd w:val="clear" w:color="auto" w:fill="FFFFFF"/>
        <w:spacing w:before="0" w:beforeAutospacing="0" w:after="0" w:afterAutospacing="0" w:line="276" w:lineRule="auto"/>
        <w:rPr>
          <w:szCs w:val="20"/>
        </w:rPr>
      </w:pPr>
      <w:r w:rsidRPr="0037739B">
        <w:rPr>
          <w:szCs w:val="20"/>
        </w:rPr>
        <w:t xml:space="preserve">Visit 1800RESPECT online at </w:t>
      </w:r>
      <w:hyperlink r:id="rId15" w:history="1">
        <w:r w:rsidRPr="0037739B">
          <w:rPr>
            <w:rStyle w:val="Hyperlink"/>
            <w:szCs w:val="20"/>
          </w:rPr>
          <w:t>http://www.1800respect.org.au</w:t>
        </w:r>
      </w:hyperlink>
    </w:p>
    <w:p w14:paraId="02987882" w14:textId="77777777" w:rsidR="006B04BA" w:rsidRDefault="006B04BA" w:rsidP="00A74744">
      <w:pPr>
        <w:pStyle w:val="NormalWeb"/>
        <w:shd w:val="clear" w:color="auto" w:fill="FFFFFF"/>
        <w:spacing w:before="0" w:beforeAutospacing="0" w:after="0" w:afterAutospacing="0" w:line="276" w:lineRule="auto"/>
        <w:rPr>
          <w:szCs w:val="20"/>
        </w:rPr>
      </w:pPr>
    </w:p>
    <w:p w14:paraId="2E53CF18" w14:textId="77777777" w:rsidR="006B04BA" w:rsidRPr="00476756" w:rsidRDefault="006B04BA" w:rsidP="00A74744">
      <w:pPr>
        <w:spacing w:line="276" w:lineRule="auto"/>
        <w:rPr>
          <w:rFonts w:eastAsia="Times New Roman"/>
          <w:szCs w:val="20"/>
        </w:rPr>
      </w:pPr>
      <w:r w:rsidRPr="00476756">
        <w:rPr>
          <w:rFonts w:eastAsia="Times New Roman"/>
          <w:szCs w:val="20"/>
        </w:rPr>
        <w:t>C</w:t>
      </w:r>
      <w:r>
        <w:rPr>
          <w:rFonts w:eastAsia="Times New Roman"/>
          <w:szCs w:val="20"/>
        </w:rPr>
        <w:t>ontact</w:t>
      </w:r>
      <w:r w:rsidRPr="00476756">
        <w:rPr>
          <w:rFonts w:eastAsia="Times New Roman"/>
          <w:szCs w:val="20"/>
        </w:rPr>
        <w:t xml:space="preserve"> a domestic violence/crisis service</w:t>
      </w:r>
      <w:r>
        <w:rPr>
          <w:rFonts w:eastAsia="Times New Roman"/>
          <w:szCs w:val="20"/>
        </w:rPr>
        <w:t xml:space="preserve"> in your area. The 1800RESPECT Service can connect you to the right crisis service in your area. </w:t>
      </w:r>
    </w:p>
    <w:p w14:paraId="603CAA94" w14:textId="77777777" w:rsidR="006B04BA" w:rsidRDefault="006B04BA" w:rsidP="00A74744">
      <w:pPr>
        <w:pStyle w:val="NormalWeb"/>
        <w:shd w:val="clear" w:color="auto" w:fill="FFFFFF"/>
        <w:spacing w:before="0" w:beforeAutospacing="0" w:after="0" w:afterAutospacing="0" w:line="276" w:lineRule="auto"/>
        <w:rPr>
          <w:szCs w:val="20"/>
        </w:rPr>
      </w:pPr>
    </w:p>
    <w:p w14:paraId="1268DEF6" w14:textId="77777777" w:rsidR="006B04BA" w:rsidRPr="0037739B" w:rsidRDefault="006B04BA" w:rsidP="00A74744">
      <w:pPr>
        <w:pStyle w:val="NormalWeb"/>
        <w:shd w:val="clear" w:color="auto" w:fill="FFFFFF"/>
        <w:spacing w:before="0" w:beforeAutospacing="0" w:after="0" w:afterAutospacing="0" w:line="276" w:lineRule="auto"/>
        <w:rPr>
          <w:szCs w:val="20"/>
        </w:rPr>
      </w:pPr>
      <w:r w:rsidRPr="0037739B">
        <w:rPr>
          <w:szCs w:val="20"/>
        </w:rPr>
        <w:t xml:space="preserve">Visit or </w:t>
      </w:r>
      <w:r>
        <w:rPr>
          <w:szCs w:val="20"/>
        </w:rPr>
        <w:t>contact</w:t>
      </w:r>
      <w:r w:rsidRPr="0037739B">
        <w:rPr>
          <w:szCs w:val="20"/>
        </w:rPr>
        <w:t xml:space="preserve"> a disability advocacy service in your area. </w:t>
      </w:r>
      <w:hyperlink r:id="rId16" w:history="1">
        <w:r w:rsidRPr="0037739B">
          <w:rPr>
            <w:rStyle w:val="Hyperlink"/>
            <w:szCs w:val="20"/>
          </w:rPr>
          <w:t>http://finder.dss.gov.au/disability/ndap/</w:t>
        </w:r>
      </w:hyperlink>
      <w:r w:rsidRPr="0037739B">
        <w:rPr>
          <w:szCs w:val="20"/>
        </w:rPr>
        <w:t xml:space="preserve"> </w:t>
      </w:r>
    </w:p>
    <w:p w14:paraId="5C3E4C1F" w14:textId="77777777" w:rsidR="006B04BA" w:rsidRDefault="006B04BA" w:rsidP="00A74744">
      <w:pPr>
        <w:pStyle w:val="NormalWeb"/>
        <w:shd w:val="clear" w:color="auto" w:fill="FFFFFF"/>
        <w:spacing w:before="0" w:beforeAutospacing="0" w:after="0" w:afterAutospacing="0" w:line="276" w:lineRule="auto"/>
        <w:rPr>
          <w:szCs w:val="20"/>
        </w:rPr>
      </w:pPr>
    </w:p>
    <w:p w14:paraId="5CFB2969" w14:textId="77777777" w:rsidR="006B04BA" w:rsidRPr="0037739B" w:rsidRDefault="006B04BA" w:rsidP="00A74744">
      <w:pPr>
        <w:pStyle w:val="NormalWeb"/>
        <w:shd w:val="clear" w:color="auto" w:fill="FFFFFF"/>
        <w:spacing w:before="0" w:beforeAutospacing="0" w:after="0" w:afterAutospacing="0" w:line="276" w:lineRule="auto"/>
        <w:rPr>
          <w:szCs w:val="20"/>
        </w:rPr>
      </w:pPr>
      <w:r w:rsidRPr="0037739B">
        <w:rPr>
          <w:szCs w:val="20"/>
        </w:rPr>
        <w:t>Speak with someone you trust or call an advocacy, violence or crisis service in your area.</w:t>
      </w:r>
    </w:p>
    <w:p w14:paraId="2A708D6B" w14:textId="77777777" w:rsidR="006B04BA" w:rsidRPr="0037739B" w:rsidRDefault="006B04BA" w:rsidP="00A74744">
      <w:pPr>
        <w:pStyle w:val="NormalWeb"/>
        <w:shd w:val="clear" w:color="auto" w:fill="FFFFFF"/>
        <w:spacing w:before="0" w:beforeAutospacing="0" w:after="0" w:afterAutospacing="0" w:line="276" w:lineRule="auto"/>
        <w:rPr>
          <w:szCs w:val="20"/>
        </w:rPr>
      </w:pPr>
    </w:p>
    <w:p w14:paraId="3AEE0768" w14:textId="77777777" w:rsidR="006B04BA" w:rsidRDefault="006B04BA" w:rsidP="00A74744">
      <w:pPr>
        <w:spacing w:line="276" w:lineRule="auto"/>
        <w:rPr>
          <w:rFonts w:eastAsia="Times New Roman"/>
          <w:szCs w:val="20"/>
        </w:rPr>
      </w:pPr>
      <w:r>
        <w:rPr>
          <w:rFonts w:eastAsia="Times New Roman"/>
          <w:szCs w:val="20"/>
        </w:rPr>
        <w:t xml:space="preserve">Learn about your rights. </w:t>
      </w:r>
      <w:r w:rsidRPr="00476756">
        <w:rPr>
          <w:rFonts w:eastAsia="Times New Roman"/>
          <w:szCs w:val="20"/>
        </w:rPr>
        <w:t>Use the language of rights every time you communicate with someone about what is happening or what you are concerned about.</w:t>
      </w:r>
    </w:p>
    <w:p w14:paraId="589EE9D6" w14:textId="77777777" w:rsidR="006B04BA" w:rsidRDefault="006B04BA" w:rsidP="00A74744">
      <w:pPr>
        <w:spacing w:line="276" w:lineRule="auto"/>
        <w:rPr>
          <w:rFonts w:eastAsia="Times New Roman"/>
          <w:szCs w:val="20"/>
        </w:rPr>
      </w:pPr>
    </w:p>
    <w:p w14:paraId="637D9467" w14:textId="77777777" w:rsidR="006B04BA" w:rsidRPr="00FD66CF" w:rsidRDefault="006B04BA" w:rsidP="00A74744">
      <w:pPr>
        <w:spacing w:line="276" w:lineRule="auto"/>
        <w:rPr>
          <w:rFonts w:eastAsia="Times New Roman"/>
          <w:szCs w:val="22"/>
        </w:rPr>
      </w:pPr>
    </w:p>
    <w:p w14:paraId="63B30F34" w14:textId="77777777" w:rsidR="006B04BA" w:rsidRDefault="006B04BA" w:rsidP="006B04BA">
      <w:pPr>
        <w:rPr>
          <w:rFonts w:eastAsiaTheme="minorEastAsia"/>
          <w:bCs/>
          <w:sz w:val="16"/>
          <w:szCs w:val="16"/>
          <w:lang w:eastAsia="en-AU"/>
        </w:rPr>
      </w:pPr>
      <w:r>
        <w:rPr>
          <w:sz w:val="16"/>
          <w:szCs w:val="16"/>
        </w:rPr>
        <w:br w:type="page"/>
      </w:r>
    </w:p>
    <w:p w14:paraId="675B2B49" w14:textId="01737E3C" w:rsidR="006B04BA" w:rsidRPr="008C01C8" w:rsidRDefault="006B04BA" w:rsidP="006B04BA">
      <w:pPr>
        <w:pStyle w:val="WWDAHeading1"/>
        <w:ind w:left="561" w:hanging="561"/>
        <w:rPr>
          <w:color w:val="003366"/>
          <w:sz w:val="36"/>
          <w:szCs w:val="36"/>
        </w:rPr>
      </w:pPr>
      <w:bookmarkStart w:id="8" w:name="_Toc336545514"/>
      <w:r>
        <w:rPr>
          <w:color w:val="003366"/>
          <w:sz w:val="36"/>
          <w:szCs w:val="36"/>
        </w:rPr>
        <w:lastRenderedPageBreak/>
        <w:t>8</w:t>
      </w:r>
      <w:r w:rsidR="00002DAA">
        <w:rPr>
          <w:color w:val="003366"/>
          <w:sz w:val="36"/>
          <w:szCs w:val="36"/>
        </w:rPr>
        <w:tab/>
      </w:r>
      <w:r>
        <w:rPr>
          <w:color w:val="003366"/>
          <w:sz w:val="36"/>
          <w:szCs w:val="36"/>
        </w:rPr>
        <w:t>Endnotes</w:t>
      </w:r>
      <w:bookmarkEnd w:id="8"/>
    </w:p>
    <w:p w14:paraId="062E332A" w14:textId="77777777" w:rsidR="006D04E3" w:rsidRDefault="006D04E3"/>
    <w:sectPr w:rsidR="006D04E3" w:rsidSect="00671DB5">
      <w:headerReference w:type="default" r:id="rId17"/>
      <w:footerReference w:type="even" r:id="rId18"/>
      <w:footerReference w:type="default" r:id="rId19"/>
      <w:endnotePr>
        <w:numFmt w:val="decimal"/>
      </w:endnotePr>
      <w:pgSz w:w="11900"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1B336" w14:textId="77777777" w:rsidR="001B7BE8" w:rsidRDefault="001B7BE8" w:rsidP="006B04BA">
      <w:r>
        <w:separator/>
      </w:r>
    </w:p>
  </w:endnote>
  <w:endnote w:type="continuationSeparator" w:id="0">
    <w:p w14:paraId="31D1CA6B" w14:textId="77777777" w:rsidR="001B7BE8" w:rsidRDefault="001B7BE8" w:rsidP="006B04BA">
      <w:r>
        <w:continuationSeparator/>
      </w:r>
    </w:p>
  </w:endnote>
  <w:endnote w:type="continuationNotice" w:id="1">
    <w:p w14:paraId="7487663A" w14:textId="77777777" w:rsidR="001B7BE8" w:rsidRDefault="001B7BE8"/>
  </w:endnote>
  <w:endnote w:id="2">
    <w:p w14:paraId="106D54DD" w14:textId="77777777" w:rsidR="00263803" w:rsidRPr="00A37004" w:rsidRDefault="00263803" w:rsidP="008A4C93">
      <w:pPr>
        <w:pStyle w:val="EndnoteText"/>
        <w:jc w:val="left"/>
        <w:rPr>
          <w:color w:val="000000" w:themeColor="text1"/>
          <w:sz w:val="16"/>
          <w:szCs w:val="16"/>
        </w:rPr>
      </w:pPr>
      <w:r w:rsidRPr="00A37004">
        <w:rPr>
          <w:rStyle w:val="EndnoteReference"/>
          <w:sz w:val="16"/>
          <w:szCs w:val="16"/>
        </w:rPr>
        <w:endnoteRef/>
      </w:r>
      <w:r w:rsidRPr="00A37004">
        <w:rPr>
          <w:sz w:val="16"/>
          <w:szCs w:val="16"/>
        </w:rPr>
        <w:t xml:space="preserve"> </w:t>
      </w:r>
      <w:r w:rsidRPr="00A37004">
        <w:rPr>
          <w:color w:val="000000" w:themeColor="text1"/>
          <w:sz w:val="16"/>
          <w:szCs w:val="16"/>
        </w:rPr>
        <w:t xml:space="preserve">High-Level Task Force for the ICPD (2013) </w:t>
      </w:r>
      <w:r w:rsidRPr="00A37004">
        <w:rPr>
          <w:i/>
          <w:color w:val="000000" w:themeColor="text1"/>
          <w:sz w:val="16"/>
          <w:szCs w:val="16"/>
        </w:rPr>
        <w:t>Policy Recommendations for the ICPD Beyond 2014: Sexual and Reproductive Health &amp; Rights for All</w:t>
      </w:r>
      <w:r w:rsidRPr="00A37004">
        <w:rPr>
          <w:color w:val="000000" w:themeColor="text1"/>
          <w:sz w:val="16"/>
          <w:szCs w:val="16"/>
        </w:rPr>
        <w:t xml:space="preserve">. </w:t>
      </w:r>
      <w:hyperlink r:id="rId1" w:history="1">
        <w:r w:rsidRPr="00A37004">
          <w:rPr>
            <w:rStyle w:val="Hyperlink"/>
            <w:color w:val="000000" w:themeColor="text1"/>
            <w:sz w:val="16"/>
            <w:szCs w:val="16"/>
          </w:rPr>
          <w:t>http://www.icpdtaskforce.org/pdf/Beyond-2014/policy-recommendations-for-the-ICPD-beyond-2014.pdf</w:t>
        </w:r>
      </w:hyperlink>
      <w:r w:rsidRPr="00A37004">
        <w:rPr>
          <w:color w:val="000000" w:themeColor="text1"/>
          <w:sz w:val="16"/>
          <w:szCs w:val="16"/>
        </w:rPr>
        <w:t xml:space="preserve"> </w:t>
      </w:r>
    </w:p>
  </w:endnote>
  <w:endnote w:id="3">
    <w:p w14:paraId="5A39DABE"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Ibid. </w:t>
      </w:r>
    </w:p>
  </w:endnote>
  <w:endnote w:id="4">
    <w:p w14:paraId="4F626BAC" w14:textId="300ED56E"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Pr>
          <w:color w:val="000000" w:themeColor="text1"/>
          <w:sz w:val="16"/>
          <w:szCs w:val="16"/>
        </w:rPr>
        <w:t>‘Sexuality’ is</w:t>
      </w:r>
      <w:r w:rsidRPr="00A37004">
        <w:rPr>
          <w:color w:val="000000" w:themeColor="text1"/>
          <w:sz w:val="16"/>
          <w:szCs w:val="16"/>
        </w:rPr>
        <w:t xml:space="preserve"> constituted through the interaction of biological, psychological, social, economic, political, cultural, ethical, legal, historical, religious and spiritual factors.</w:t>
      </w:r>
    </w:p>
  </w:endnote>
  <w:endnote w:id="5">
    <w:p w14:paraId="3FE658FC" w14:textId="29138D0A"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International Planned Parenthood Federation (IPPF) (2008) </w:t>
      </w:r>
      <w:r w:rsidRPr="00706C99">
        <w:rPr>
          <w:i/>
          <w:color w:val="000000" w:themeColor="text1"/>
          <w:sz w:val="16"/>
        </w:rPr>
        <w:t>Sexual rights: an IPPF declaration</w:t>
      </w:r>
      <w:r w:rsidRPr="00A37004">
        <w:rPr>
          <w:color w:val="000000" w:themeColor="text1"/>
          <w:sz w:val="16"/>
          <w:szCs w:val="16"/>
        </w:rPr>
        <w:t>. International Planned Parenthood Federation, London, UK.</w:t>
      </w:r>
    </w:p>
  </w:endnote>
  <w:endnote w:id="6">
    <w:p w14:paraId="2B6CBFBC" w14:textId="77777777" w:rsidR="00263803" w:rsidRPr="00A37004" w:rsidRDefault="00263803" w:rsidP="008A4C93">
      <w:pPr>
        <w:pStyle w:val="NoSpacing"/>
        <w:jc w:val="left"/>
        <w:rPr>
          <w:rFonts w:ascii="Helvetica Neue" w:hAnsi="Helvetica Neue" w:cs="Times New Roman"/>
          <w:color w:val="000000" w:themeColor="text1"/>
          <w:sz w:val="16"/>
          <w:szCs w:val="16"/>
        </w:rPr>
      </w:pPr>
      <w:r w:rsidRPr="00A37004">
        <w:rPr>
          <w:rStyle w:val="EndnoteReference"/>
          <w:rFonts w:ascii="Helvetica Neue" w:hAnsi="Helvetica Neue"/>
          <w:color w:val="000000" w:themeColor="text1"/>
          <w:sz w:val="16"/>
          <w:szCs w:val="16"/>
        </w:rPr>
        <w:endnoteRef/>
      </w:r>
      <w:r w:rsidRPr="00A37004">
        <w:rPr>
          <w:rFonts w:ascii="Helvetica Neue" w:hAnsi="Helvetica Neue" w:cs="Times New Roman"/>
          <w:color w:val="000000" w:themeColor="text1"/>
          <w:sz w:val="16"/>
          <w:szCs w:val="16"/>
        </w:rPr>
        <w:t xml:space="preserve"> Manjoo, R. (2012) </w:t>
      </w:r>
      <w:r w:rsidRPr="00A37004">
        <w:rPr>
          <w:rFonts w:ascii="Helvetica Neue" w:hAnsi="Helvetica Neue" w:cs="Times New Roman"/>
          <w:i/>
          <w:color w:val="000000" w:themeColor="text1"/>
          <w:sz w:val="16"/>
          <w:szCs w:val="16"/>
        </w:rPr>
        <w:t>Report of the Special Rapporteur on violence against women, its causes and consequences</w:t>
      </w:r>
      <w:r w:rsidRPr="00A37004">
        <w:rPr>
          <w:rFonts w:ascii="Helvetica Neue" w:hAnsi="Helvetica Neue" w:cs="Times New Roman"/>
          <w:color w:val="000000" w:themeColor="text1"/>
          <w:sz w:val="16"/>
          <w:szCs w:val="16"/>
        </w:rPr>
        <w:t>. United Nations General Assembly, UN Doc No. A/67/227.</w:t>
      </w:r>
    </w:p>
  </w:endnote>
  <w:endnote w:id="7">
    <w:p w14:paraId="3BA8AFA4" w14:textId="77777777" w:rsidR="00263803" w:rsidRPr="00A37004" w:rsidRDefault="00263803" w:rsidP="008A4C93">
      <w:pPr>
        <w:pStyle w:val="EndnoteText"/>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Frohmader, C., Dowse, L., and Didi, A. (2015) </w:t>
      </w:r>
      <w:r w:rsidRPr="00706C99">
        <w:rPr>
          <w:i/>
          <w:color w:val="000000" w:themeColor="text1"/>
          <w:sz w:val="16"/>
        </w:rPr>
        <w:t>‘Preventing Violence against Women and Girls with Disabilities: Integrating A Human Rights Perspective’</w:t>
      </w:r>
      <w:r w:rsidRPr="00A37004">
        <w:rPr>
          <w:rFonts w:cs="Arial"/>
          <w:color w:val="000000" w:themeColor="text1"/>
          <w:sz w:val="16"/>
          <w:szCs w:val="16"/>
        </w:rPr>
        <w:t>. Women With Disabilities Australia (WWDA), Hobart, Tasmania. ISBN: 978-0-9585268-4-5.</w:t>
      </w:r>
    </w:p>
  </w:endnote>
  <w:endnote w:id="8">
    <w:p w14:paraId="32B1C4A1" w14:textId="5814F92C"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00EC4715" w:rsidRPr="00A37004">
        <w:rPr>
          <w:rFonts w:cs="Arial"/>
          <w:color w:val="000000" w:themeColor="text1"/>
          <w:sz w:val="16"/>
          <w:szCs w:val="16"/>
        </w:rPr>
        <w:t xml:space="preserve"> </w:t>
      </w:r>
      <w:r w:rsidR="00EC4715" w:rsidRPr="00046406">
        <w:rPr>
          <w:rFonts w:cs="Times New Roman"/>
          <w:color w:val="000000" w:themeColor="text1"/>
          <w:sz w:val="16"/>
          <w:szCs w:val="16"/>
        </w:rPr>
        <w:t xml:space="preserve">Frohmader, C. (2013) </w:t>
      </w:r>
      <w:r w:rsidR="00EC4715" w:rsidRPr="00706C99">
        <w:rPr>
          <w:rFonts w:cs="Times New Roman"/>
          <w:i/>
          <w:color w:val="000000" w:themeColor="text1"/>
          <w:sz w:val="16"/>
          <w:szCs w:val="16"/>
        </w:rPr>
        <w:t>‘Dehumanised: The Forced Sterilisation of Women and Girls with Disabilities in Australia’</w:t>
      </w:r>
      <w:r w:rsidR="00EC4715" w:rsidRPr="00046406">
        <w:rPr>
          <w:rFonts w:cs="Times New Roman"/>
          <w:color w:val="000000" w:themeColor="text1"/>
          <w:sz w:val="16"/>
          <w:szCs w:val="16"/>
        </w:rPr>
        <w:t>. WWDA Submission to the Senate Inquiry into the involuntary or coerced sterilisation of people with disabilities in Australia. Prepared for Women with Disabilities Australia (WWDA), Tas</w:t>
      </w:r>
      <w:r w:rsidR="00EC4715">
        <w:rPr>
          <w:rFonts w:cs="Times New Roman"/>
          <w:color w:val="000000" w:themeColor="text1"/>
          <w:sz w:val="16"/>
          <w:szCs w:val="16"/>
        </w:rPr>
        <w:t>mania.  ISBN: 978-0-9876035-0-0</w:t>
      </w:r>
      <w:r w:rsidRPr="00A37004">
        <w:rPr>
          <w:rFonts w:cs="Times New Roman"/>
          <w:color w:val="000000" w:themeColor="text1"/>
          <w:sz w:val="16"/>
          <w:szCs w:val="16"/>
        </w:rPr>
        <w:t xml:space="preserve">. See also: </w:t>
      </w:r>
      <w:r w:rsidRPr="00A37004">
        <w:rPr>
          <w:color w:val="000000" w:themeColor="text1"/>
          <w:sz w:val="16"/>
          <w:szCs w:val="16"/>
        </w:rPr>
        <w:t xml:space="preserve">Frohmader, C., &amp; Sands, T. </w:t>
      </w:r>
      <w:r w:rsidR="00EC4715" w:rsidRPr="00556644">
        <w:rPr>
          <w:color w:val="000000" w:themeColor="text1"/>
          <w:sz w:val="16"/>
          <w:szCs w:val="16"/>
        </w:rPr>
        <w:t>(2015) Australian Cross Disability Alliance (ACDA) Submission to the Senate Inquiry into Violence, abuse and neglect against people with disability in institutional and residential settings’. Australian Cross Disability Alliance (ACDA); Sydney, Australia</w:t>
      </w:r>
      <w:r w:rsidRPr="00A37004">
        <w:rPr>
          <w:color w:val="000000" w:themeColor="text1"/>
          <w:sz w:val="16"/>
          <w:szCs w:val="16"/>
        </w:rPr>
        <w:t>.</w:t>
      </w:r>
      <w:r w:rsidRPr="00A37004">
        <w:rPr>
          <w:rFonts w:cs="Arial"/>
          <w:color w:val="000000" w:themeColor="text1"/>
          <w:sz w:val="16"/>
          <w:szCs w:val="16"/>
          <w:lang w:val="en-US"/>
        </w:rPr>
        <w:t xml:space="preserve"> See also: </w:t>
      </w:r>
      <w:r w:rsidRPr="00A37004">
        <w:rPr>
          <w:rFonts w:cs="Arial"/>
          <w:color w:val="000000" w:themeColor="text1"/>
          <w:sz w:val="16"/>
          <w:szCs w:val="16"/>
        </w:rPr>
        <w:t xml:space="preserve">Frohmader, C. (2014) </w:t>
      </w:r>
      <w:r w:rsidRPr="00A37004">
        <w:rPr>
          <w:rFonts w:cs="Arial"/>
          <w:i/>
          <w:color w:val="000000" w:themeColor="text1"/>
          <w:sz w:val="16"/>
          <w:szCs w:val="16"/>
        </w:rPr>
        <w:t>‘Gender Blind, Gender Neutral’: The effectiveness of the National Disability Strategy in improving the lives of women and girls with disabilities.</w:t>
      </w:r>
      <w:r w:rsidRPr="00A37004">
        <w:rPr>
          <w:rFonts w:cs="Arial"/>
          <w:color w:val="000000" w:themeColor="text1"/>
          <w:sz w:val="16"/>
          <w:szCs w:val="16"/>
        </w:rPr>
        <w:t xml:space="preserve"> Prepared for Women With Disabilities Australia, Hobart, Tasmania. ISBN: 978-0-9585268-2-1.</w:t>
      </w:r>
    </w:p>
  </w:endnote>
  <w:endnote w:id="9">
    <w:p w14:paraId="51BFC857"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Committee of Ministers of the Council of Europe (2009) </w:t>
      </w:r>
      <w:r w:rsidRPr="00A37004">
        <w:rPr>
          <w:rFonts w:cs="Arial"/>
          <w:i/>
          <w:color w:val="000000" w:themeColor="text1"/>
          <w:sz w:val="16"/>
          <w:szCs w:val="16"/>
        </w:rPr>
        <w:t>Declaration: Making gender equality a reality</w:t>
      </w:r>
      <w:r w:rsidRPr="00A37004">
        <w:rPr>
          <w:rFonts w:cs="Arial"/>
          <w:color w:val="000000" w:themeColor="text1"/>
          <w:sz w:val="16"/>
          <w:szCs w:val="16"/>
        </w:rPr>
        <w:t>. 119th Session of the Committee of Ministers, Madrid, 12 May 2009.</w:t>
      </w:r>
    </w:p>
  </w:endnote>
  <w:endnote w:id="10">
    <w:p w14:paraId="18EFC9A0" w14:textId="3607B90F"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 xml:space="preserve">WWDA (2016) </w:t>
      </w:r>
      <w:r w:rsidRPr="00A37004">
        <w:rPr>
          <w:rFonts w:cs="Arial"/>
          <w:i/>
          <w:color w:val="000000" w:themeColor="text1"/>
          <w:sz w:val="16"/>
          <w:szCs w:val="16"/>
          <w:lang w:val="en-US"/>
        </w:rPr>
        <w:t xml:space="preserve">Proceedings from the WWDA </w:t>
      </w:r>
      <w:r w:rsidRPr="00A37004">
        <w:rPr>
          <w:i/>
          <w:color w:val="000000" w:themeColor="text1"/>
          <w:sz w:val="16"/>
          <w:szCs w:val="16"/>
          <w:lang w:val="en-US"/>
        </w:rPr>
        <w:t>National Forum of Women and Girls with Disabilities</w:t>
      </w:r>
      <w:r w:rsidRPr="00A37004">
        <w:rPr>
          <w:color w:val="000000" w:themeColor="text1"/>
          <w:sz w:val="16"/>
          <w:szCs w:val="16"/>
          <w:lang w:val="en-US"/>
        </w:rPr>
        <w:t xml:space="preserve">, Melbourne, </w:t>
      </w:r>
      <w:r w:rsidRPr="00A37004">
        <w:rPr>
          <w:rFonts w:cs="Arial"/>
          <w:color w:val="000000" w:themeColor="text1"/>
          <w:sz w:val="16"/>
          <w:szCs w:val="16"/>
          <w:lang w:val="en-US"/>
        </w:rPr>
        <w:t xml:space="preserve">(forthcoming). See also: United Nations Office for the High Commissioner on Human Rights, (2013) </w:t>
      </w:r>
      <w:r w:rsidRPr="00706C99">
        <w:rPr>
          <w:i/>
          <w:color w:val="000000" w:themeColor="text1"/>
          <w:sz w:val="16"/>
          <w:lang w:val="en-US"/>
        </w:rPr>
        <w:t>Half-day of General Discussion on Women and Girls with Disabilities</w:t>
      </w:r>
      <w:r w:rsidRPr="00A37004">
        <w:rPr>
          <w:rFonts w:cs="Arial"/>
          <w:color w:val="000000" w:themeColor="text1"/>
          <w:sz w:val="16"/>
          <w:szCs w:val="16"/>
          <w:lang w:val="en-US"/>
        </w:rPr>
        <w:t xml:space="preserve"> - 17 April 2013. </w:t>
      </w:r>
      <w:hyperlink r:id="rId2" w:history="1">
        <w:r w:rsidRPr="00A37004">
          <w:rPr>
            <w:rStyle w:val="Hyperlink"/>
            <w:rFonts w:cs="Arial"/>
            <w:color w:val="000000" w:themeColor="text1"/>
            <w:sz w:val="16"/>
            <w:szCs w:val="16"/>
            <w:lang w:val="en-US"/>
          </w:rPr>
          <w:t>http://www.ohchr.org/EN/HRBodies/CRPD/Pages/DGD17April2013.aspx</w:t>
        </w:r>
      </w:hyperlink>
      <w:r w:rsidRPr="00A37004">
        <w:rPr>
          <w:rFonts w:cs="Arial"/>
          <w:color w:val="000000" w:themeColor="text1"/>
          <w:sz w:val="16"/>
          <w:szCs w:val="16"/>
          <w:lang w:val="en-US"/>
        </w:rPr>
        <w:t xml:space="preserve"> </w:t>
      </w:r>
    </w:p>
  </w:endnote>
  <w:endnote w:id="11">
    <w:p w14:paraId="0B1D5C73" w14:textId="1379CF8A" w:rsidR="00263803" w:rsidRPr="00A37004" w:rsidRDefault="00263803" w:rsidP="008A4C93">
      <w:pPr>
        <w:pStyle w:val="EndnoteText"/>
        <w:jc w:val="left"/>
        <w:rPr>
          <w:rFonts w:cs="Times New Roman"/>
          <w:color w:val="000000" w:themeColor="text1"/>
          <w:sz w:val="16"/>
          <w:szCs w:val="16"/>
          <w:lang w:val="en-US"/>
        </w:rPr>
      </w:pPr>
      <w:r w:rsidRPr="00A37004">
        <w:rPr>
          <w:rStyle w:val="EndnoteReference"/>
          <w:rFonts w:cs="Times New Roman"/>
          <w:color w:val="000000" w:themeColor="text1"/>
          <w:sz w:val="16"/>
          <w:szCs w:val="16"/>
        </w:rPr>
        <w:endnoteRef/>
      </w:r>
      <w:r w:rsidRPr="00A37004">
        <w:rPr>
          <w:rFonts w:cs="Times New Roman"/>
          <w:color w:val="000000" w:themeColor="text1"/>
          <w:sz w:val="16"/>
          <w:szCs w:val="16"/>
        </w:rPr>
        <w:t xml:space="preserve"> Commonwealth of Australia (October 2013) </w:t>
      </w:r>
      <w:r w:rsidRPr="00A37004">
        <w:rPr>
          <w:rFonts w:cs="Times New Roman"/>
          <w:color w:val="000000" w:themeColor="text1"/>
          <w:sz w:val="16"/>
          <w:szCs w:val="16"/>
          <w:lang w:val="en-US"/>
        </w:rPr>
        <w:t xml:space="preserve">Senate Community Affairs References Committee: </w:t>
      </w:r>
      <w:r w:rsidRPr="00A37004">
        <w:rPr>
          <w:rFonts w:cs="Times New Roman"/>
          <w:i/>
          <w:color w:val="000000" w:themeColor="text1"/>
          <w:sz w:val="16"/>
          <w:szCs w:val="16"/>
          <w:lang w:val="en-US"/>
        </w:rPr>
        <w:t>Involuntary or coerced sterilization of intersex people in Australia</w:t>
      </w:r>
      <w:r w:rsidRPr="00A37004">
        <w:rPr>
          <w:rFonts w:cs="Times New Roman"/>
          <w:color w:val="000000" w:themeColor="text1"/>
          <w:sz w:val="16"/>
          <w:szCs w:val="16"/>
          <w:lang w:val="en-US"/>
        </w:rPr>
        <w:t xml:space="preserve">. Available at: </w:t>
      </w:r>
      <w:hyperlink r:id="rId3" w:history="1">
        <w:r w:rsidRPr="00A37004">
          <w:rPr>
            <w:rStyle w:val="Hyperlink"/>
            <w:rFonts w:cs="Times New Roman"/>
            <w:color w:val="000000" w:themeColor="text1"/>
            <w:sz w:val="16"/>
            <w:szCs w:val="16"/>
          </w:rPr>
          <w:t>http://www.aph.gov.au/Parliamentary_Business/Committees/Senate/Community_Affairs/Involuntary_Sterilization/Sec_Report/~/media/Committees/Senate/committee/clac_ctte/involuntary_sterilization/second_report/report.ashx</w:t>
        </w:r>
      </w:hyperlink>
      <w:r w:rsidRPr="00A37004">
        <w:rPr>
          <w:rFonts w:cs="Times New Roman"/>
          <w:color w:val="000000" w:themeColor="text1"/>
          <w:sz w:val="16"/>
          <w:szCs w:val="16"/>
          <w:lang w:val="en-US"/>
        </w:rPr>
        <w:t xml:space="preserve">  </w:t>
      </w:r>
      <w:r w:rsidRPr="00A37004">
        <w:rPr>
          <w:color w:val="000000" w:themeColor="text1"/>
          <w:sz w:val="16"/>
          <w:szCs w:val="16"/>
        </w:rPr>
        <w:t xml:space="preserve"> </w:t>
      </w:r>
      <w:r w:rsidRPr="00A37004">
        <w:rPr>
          <w:rFonts w:cs="Times New Roman"/>
          <w:color w:val="000000" w:themeColor="text1"/>
          <w:sz w:val="16"/>
          <w:szCs w:val="16"/>
          <w:lang w:val="en-US"/>
        </w:rPr>
        <w:t xml:space="preserve">See also: </w:t>
      </w:r>
      <w:hyperlink r:id="rId4" w:history="1">
        <w:r w:rsidRPr="00A37004">
          <w:rPr>
            <w:rStyle w:val="Hyperlink"/>
            <w:rFonts w:cs="Times New Roman"/>
            <w:color w:val="000000" w:themeColor="text1"/>
            <w:sz w:val="16"/>
            <w:szCs w:val="16"/>
            <w:lang w:val="en-US"/>
          </w:rPr>
          <w:t>http://www.telegraph.co.uk/news/uknews/law-and-order/9786469/Doctors-seek-court-order-to-carry-out-abortion-on-mentally-disabled-woman.html</w:t>
        </w:r>
      </w:hyperlink>
      <w:r w:rsidRPr="00A37004">
        <w:rPr>
          <w:rFonts w:cs="Times New Roman"/>
          <w:color w:val="000000" w:themeColor="text1"/>
          <w:sz w:val="16"/>
          <w:szCs w:val="16"/>
          <w:lang w:val="en-US"/>
        </w:rPr>
        <w:t xml:space="preserve"> </w:t>
      </w:r>
    </w:p>
  </w:endnote>
  <w:endnote w:id="12">
    <w:p w14:paraId="0DE31B81" w14:textId="77777777" w:rsidR="00263803" w:rsidRPr="00A37004" w:rsidRDefault="00263803" w:rsidP="008A4C93">
      <w:pPr>
        <w:jc w:val="left"/>
        <w:rPr>
          <w:rFonts w:eastAsia="Times New Roman"/>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eastAsia="Times New Roman"/>
          <w:color w:val="000000" w:themeColor="text1"/>
          <w:sz w:val="16"/>
          <w:szCs w:val="16"/>
        </w:rPr>
        <w:t xml:space="preserve">See for example: </w:t>
      </w:r>
      <w:r w:rsidRPr="00706C99">
        <w:rPr>
          <w:i/>
          <w:color w:val="000000" w:themeColor="text1"/>
          <w:sz w:val="16"/>
        </w:rPr>
        <w:t>Re: Angela [2010]</w:t>
      </w:r>
      <w:r w:rsidRPr="00A37004">
        <w:rPr>
          <w:rFonts w:eastAsia="Times New Roman"/>
          <w:color w:val="000000" w:themeColor="text1"/>
          <w:sz w:val="16"/>
          <w:szCs w:val="16"/>
        </w:rPr>
        <w:t xml:space="preserve"> FamCA 98 (16 February 2010); </w:t>
      </w:r>
      <w:r w:rsidRPr="00706C99">
        <w:rPr>
          <w:i/>
          <w:color w:val="000000" w:themeColor="text1"/>
          <w:sz w:val="16"/>
        </w:rPr>
        <w:t>HGL (No 2)</w:t>
      </w:r>
      <w:r w:rsidRPr="00A37004">
        <w:rPr>
          <w:rFonts w:eastAsia="Times New Roman"/>
          <w:color w:val="000000" w:themeColor="text1"/>
          <w:sz w:val="16"/>
          <w:szCs w:val="16"/>
        </w:rPr>
        <w:t xml:space="preserve"> [2011] QCATA 259 (19 September 2011); Australian Human Rights Commission (2012) </w:t>
      </w:r>
      <w:r w:rsidRPr="00706C99">
        <w:rPr>
          <w:i/>
          <w:color w:val="000000" w:themeColor="text1"/>
          <w:sz w:val="16"/>
        </w:rPr>
        <w:t>The Involuntary or Coerced Sterilisation of People with Disabilities in Australia</w:t>
      </w:r>
      <w:r w:rsidRPr="00A37004">
        <w:rPr>
          <w:rFonts w:eastAsia="Times New Roman"/>
          <w:color w:val="000000" w:themeColor="text1"/>
          <w:sz w:val="16"/>
          <w:szCs w:val="16"/>
        </w:rPr>
        <w:t xml:space="preserve">, Australian Human Rights Commission Submission to the Senate Community Affairs References Committee; Shepherd, T. (2013) South Australian disability advocates term forced hysterectomies as torture. </w:t>
      </w:r>
      <w:r w:rsidRPr="00706C99">
        <w:rPr>
          <w:i/>
          <w:color w:val="000000" w:themeColor="text1"/>
          <w:sz w:val="16"/>
        </w:rPr>
        <w:t>The Advertiser</w:t>
      </w:r>
      <w:r w:rsidRPr="00A37004">
        <w:rPr>
          <w:rFonts w:eastAsia="Times New Roman"/>
          <w:color w:val="000000" w:themeColor="text1"/>
          <w:sz w:val="16"/>
          <w:szCs w:val="16"/>
        </w:rPr>
        <w:t xml:space="preserve">, February 28, 2013. Available at: </w:t>
      </w:r>
      <w:hyperlink r:id="rId5" w:history="1">
        <w:r w:rsidRPr="00A37004">
          <w:rPr>
            <w:rStyle w:val="Hyperlink"/>
            <w:rFonts w:eastAsia="Times New Roman"/>
            <w:color w:val="000000" w:themeColor="text1"/>
            <w:sz w:val="16"/>
            <w:szCs w:val="16"/>
          </w:rPr>
          <w:t>http://www.adelaidenow.com.au/news/south-australia/south-australian-disability-advocates-term-forced-hysterectomies-astorture/story-e6frea83-1226587191569</w:t>
        </w:r>
      </w:hyperlink>
      <w:r w:rsidRPr="00A37004">
        <w:rPr>
          <w:rFonts w:eastAsia="Times New Roman"/>
          <w:color w:val="000000" w:themeColor="text1"/>
          <w:sz w:val="16"/>
          <w:szCs w:val="16"/>
        </w:rPr>
        <w:t xml:space="preserve"> </w:t>
      </w:r>
    </w:p>
  </w:endnote>
  <w:endnote w:id="13">
    <w:p w14:paraId="5068A11F" w14:textId="3D114D3E" w:rsidR="00263803" w:rsidRPr="00A37004" w:rsidRDefault="00263803" w:rsidP="008A4C93">
      <w:pPr>
        <w:pStyle w:val="EndnoteText"/>
        <w:jc w:val="left"/>
        <w:rPr>
          <w:rFonts w:cs="Times New Roman"/>
          <w:color w:val="000000" w:themeColor="text1"/>
          <w:sz w:val="16"/>
          <w:szCs w:val="16"/>
          <w:lang w:val="en-US"/>
        </w:rPr>
      </w:pPr>
      <w:r w:rsidRPr="00A37004">
        <w:rPr>
          <w:rStyle w:val="EndnoteReference"/>
          <w:rFonts w:cs="Times New Roman"/>
          <w:color w:val="000000" w:themeColor="text1"/>
          <w:sz w:val="16"/>
          <w:szCs w:val="16"/>
        </w:rPr>
        <w:endnoteRef/>
      </w:r>
      <w:r w:rsidRPr="00A37004">
        <w:rPr>
          <w:rFonts w:cs="Times New Roman"/>
          <w:color w:val="000000" w:themeColor="text1"/>
          <w:sz w:val="16"/>
          <w:szCs w:val="16"/>
        </w:rPr>
        <w:t xml:space="preserve"> Women With Disabilities Australia (WWDA), Human Rights Watch (HRW), Open Society Foundations, and the International Disability Alliance (IDA) (2011) </w:t>
      </w:r>
      <w:r w:rsidRPr="00A37004">
        <w:rPr>
          <w:rFonts w:cs="Times New Roman"/>
          <w:i/>
          <w:color w:val="000000" w:themeColor="text1"/>
          <w:sz w:val="16"/>
          <w:szCs w:val="16"/>
        </w:rPr>
        <w:t>Sterilization of Women and Girls with Disabilities: A Briefing Paper</w:t>
      </w:r>
      <w:r w:rsidRPr="00A37004">
        <w:rPr>
          <w:rFonts w:cs="Times New Roman"/>
          <w:color w:val="000000" w:themeColor="text1"/>
          <w:sz w:val="16"/>
          <w:szCs w:val="16"/>
        </w:rPr>
        <w:t xml:space="preserve">. </w:t>
      </w:r>
      <w:r w:rsidR="00EC4715" w:rsidRPr="00A37004">
        <w:rPr>
          <w:rFonts w:cs="Times New Roman"/>
          <w:color w:val="000000" w:themeColor="text1"/>
          <w:sz w:val="16"/>
          <w:szCs w:val="16"/>
        </w:rPr>
        <w:t xml:space="preserve">Available at: </w:t>
      </w:r>
      <w:r w:rsidR="00EC4715" w:rsidRPr="009C26E8">
        <w:t>http://wwda.org.au/wp-content/uploads/2013/12/Sterilization_Disability_Briefing_Paper_October2011.pdf</w:t>
      </w:r>
      <w:r w:rsidRPr="00A37004">
        <w:rPr>
          <w:rFonts w:cs="Times New Roman"/>
          <w:color w:val="000000" w:themeColor="text1"/>
          <w:sz w:val="16"/>
          <w:szCs w:val="16"/>
        </w:rPr>
        <w:t xml:space="preserve">. See also: International Federation of Gynecology and Obstetrics (2011) </w:t>
      </w:r>
      <w:r w:rsidRPr="00A37004">
        <w:rPr>
          <w:rFonts w:cs="Times New Roman"/>
          <w:i/>
          <w:color w:val="000000" w:themeColor="text1"/>
          <w:sz w:val="16"/>
          <w:szCs w:val="16"/>
        </w:rPr>
        <w:t>Female Contraceptive Sterilization</w:t>
      </w:r>
      <w:r w:rsidRPr="00A37004">
        <w:rPr>
          <w:rFonts w:cs="Times New Roman"/>
          <w:color w:val="000000" w:themeColor="text1"/>
          <w:sz w:val="16"/>
          <w:szCs w:val="16"/>
        </w:rPr>
        <w:t xml:space="preserve">. Available at: </w:t>
      </w:r>
      <w:r w:rsidR="00EC4715" w:rsidRPr="00980111">
        <w:t>http://wwda.org.au/wp-content/uploads/2013/12/FIGOGuidelines2011.pdf</w:t>
      </w:r>
      <w:r w:rsidRPr="00A37004">
        <w:rPr>
          <w:rFonts w:cs="Times New Roman"/>
          <w:color w:val="000000" w:themeColor="text1"/>
          <w:sz w:val="16"/>
          <w:szCs w:val="16"/>
        </w:rPr>
        <w:t xml:space="preserve">  </w:t>
      </w:r>
      <w:r w:rsidRPr="00A37004">
        <w:rPr>
          <w:color w:val="000000" w:themeColor="text1"/>
          <w:sz w:val="16"/>
          <w:szCs w:val="16"/>
        </w:rPr>
        <w:t xml:space="preserve">  </w:t>
      </w:r>
    </w:p>
  </w:endnote>
  <w:endnote w:id="14">
    <w:p w14:paraId="4083C623" w14:textId="599FB676" w:rsidR="00263803" w:rsidRPr="00A37004" w:rsidRDefault="00263803" w:rsidP="008A4C93">
      <w:pPr>
        <w:pStyle w:val="EndnoteText"/>
        <w:jc w:val="left"/>
        <w:rPr>
          <w:rFonts w:cs="Times New Roman"/>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‘Forced sterilization’ refers to the performance of a procedure which results in sterilization in the absence of the prior, free and informed consent of the individual who undergoes the procedure, including instances in which sterilization has been authorized by a third party, without that individual’s consent. This is considered to have occurred if the procedure is carried out in circumstances other than where there is a serious threat to life. Coerced sterilization occurs when financial or other incentives, misinformation, misrepresentation, undue influences, pressure, and/or intimidation tactics are used to compel an individual to undergo the procedure. Coercion includes conditions of duress such as fatigue or stress. Undue influences include situations in which the person concerned perceives there may be an unpleasant consequence associated with refusal of consent. Any sterilization of a child, unless performed as a life-saving measure, is considered a forced sterilization. See for</w:t>
      </w:r>
      <w:r w:rsidR="00B9664B" w:rsidRPr="00A37004">
        <w:rPr>
          <w:color w:val="000000" w:themeColor="text1"/>
          <w:sz w:val="16"/>
          <w:szCs w:val="16"/>
        </w:rPr>
        <w:t xml:space="preserve"> example</w:t>
      </w:r>
      <w:r w:rsidRPr="00A37004">
        <w:rPr>
          <w:color w:val="000000" w:themeColor="text1"/>
          <w:sz w:val="16"/>
          <w:szCs w:val="16"/>
        </w:rPr>
        <w:t xml:space="preserve">: </w:t>
      </w:r>
      <w:r w:rsidRPr="00A37004">
        <w:rPr>
          <w:rFonts w:eastAsia="Times New Roman"/>
          <w:color w:val="000000" w:themeColor="text1"/>
          <w:sz w:val="16"/>
          <w:szCs w:val="16"/>
        </w:rPr>
        <w:t xml:space="preserve">Center for Reproductive Rights (2010). </w:t>
      </w:r>
      <w:r w:rsidRPr="00706C99">
        <w:rPr>
          <w:i/>
          <w:color w:val="000000" w:themeColor="text1"/>
          <w:sz w:val="16"/>
        </w:rPr>
        <w:t>Reproductive Rights Violations as Torture and Cruel, Inhuman, or Degrading Treatment or Punishment: A Critical Human Rights Analysis</w:t>
      </w:r>
      <w:r w:rsidRPr="00A37004">
        <w:rPr>
          <w:rFonts w:eastAsia="Times New Roman"/>
          <w:color w:val="000000" w:themeColor="text1"/>
          <w:sz w:val="16"/>
          <w:szCs w:val="16"/>
        </w:rPr>
        <w:t xml:space="preserve">; Center for Reproductive Rights, New York. </w:t>
      </w:r>
      <w:r w:rsidR="00EC4715" w:rsidRPr="0098686E">
        <w:rPr>
          <w:rFonts w:eastAsia="Times New Roman"/>
          <w:color w:val="000000" w:themeColor="text1"/>
          <w:sz w:val="16"/>
          <w:szCs w:val="16"/>
        </w:rPr>
        <w:t>Juan E. Mendez, Special Rapporteur, Report of the Special Rapporteur on torture and other cruel, inhuman or degrading treatment or punishment, 22nd sess, UN Doc A/HRC/22/53</w:t>
      </w:r>
      <w:r w:rsidRPr="00A37004">
        <w:rPr>
          <w:rFonts w:eastAsia="Times New Roman"/>
          <w:color w:val="000000" w:themeColor="text1"/>
          <w:sz w:val="16"/>
          <w:szCs w:val="16"/>
        </w:rPr>
        <w:t>; Manjoo, Rashida (</w:t>
      </w:r>
      <w:r w:rsidR="00EC4715" w:rsidRPr="00A37004">
        <w:rPr>
          <w:rFonts w:eastAsia="Times New Roman"/>
          <w:color w:val="000000" w:themeColor="text1"/>
          <w:sz w:val="16"/>
          <w:szCs w:val="16"/>
        </w:rPr>
        <w:t>201</w:t>
      </w:r>
      <w:r w:rsidR="00EC4715">
        <w:rPr>
          <w:rFonts w:eastAsia="Times New Roman"/>
          <w:color w:val="000000" w:themeColor="text1"/>
          <w:sz w:val="16"/>
          <w:szCs w:val="16"/>
        </w:rPr>
        <w:t>2</w:t>
      </w:r>
      <w:r w:rsidR="00EC4715" w:rsidRPr="00A37004">
        <w:rPr>
          <w:rFonts w:eastAsia="Times New Roman"/>
          <w:color w:val="000000" w:themeColor="text1"/>
          <w:sz w:val="16"/>
          <w:szCs w:val="16"/>
        </w:rPr>
        <w:t>)</w:t>
      </w:r>
      <w:r w:rsidR="00EC4715">
        <w:rPr>
          <w:rFonts w:eastAsia="Times New Roman"/>
          <w:color w:val="000000" w:themeColor="text1"/>
          <w:sz w:val="16"/>
          <w:szCs w:val="16"/>
        </w:rPr>
        <w:t>, OpCit</w:t>
      </w:r>
      <w:r w:rsidR="00EC4715" w:rsidRPr="00A37004">
        <w:rPr>
          <w:rFonts w:eastAsia="Times New Roman"/>
          <w:color w:val="000000" w:themeColor="text1"/>
          <w:sz w:val="16"/>
          <w:szCs w:val="16"/>
        </w:rPr>
        <w:t>;</w:t>
      </w:r>
      <w:r w:rsidRPr="00A37004">
        <w:rPr>
          <w:rFonts w:eastAsia="Times New Roman"/>
          <w:color w:val="000000" w:themeColor="text1"/>
          <w:sz w:val="16"/>
          <w:szCs w:val="16"/>
        </w:rPr>
        <w:t xml:space="preserve"> African Gender and Media Initiative (2012) </w:t>
      </w:r>
      <w:r w:rsidRPr="00706C99">
        <w:rPr>
          <w:i/>
          <w:color w:val="000000" w:themeColor="text1"/>
          <w:sz w:val="16"/>
        </w:rPr>
        <w:t>Robbed of Choice: Forced and Coerced Sterilization experiences of Women Living with HIV in Kenya</w:t>
      </w:r>
      <w:r w:rsidRPr="00A37004">
        <w:rPr>
          <w:rFonts w:eastAsia="Times New Roman"/>
          <w:color w:val="000000" w:themeColor="text1"/>
          <w:sz w:val="16"/>
          <w:szCs w:val="16"/>
        </w:rPr>
        <w:t xml:space="preserve">; Available at: </w:t>
      </w:r>
      <w:hyperlink r:id="rId6" w:history="1">
        <w:r w:rsidRPr="00A37004">
          <w:rPr>
            <w:rStyle w:val="Hyperlink"/>
            <w:rFonts w:eastAsia="Times New Roman"/>
            <w:color w:val="000000" w:themeColor="text1"/>
            <w:sz w:val="16"/>
            <w:szCs w:val="16"/>
          </w:rPr>
          <w:t>https://profiles.uonbi.ac.ke/kihara/files/report-on-robbed-of-choice-forced-and-coerced-sterilization-experiences-of-women-living-with-hiv-in-kenya.pdf</w:t>
        </w:r>
      </w:hyperlink>
      <w:r w:rsidRPr="00A37004">
        <w:rPr>
          <w:rFonts w:eastAsia="Times New Roman"/>
          <w:color w:val="000000" w:themeColor="text1"/>
          <w:sz w:val="16"/>
          <w:szCs w:val="16"/>
        </w:rPr>
        <w:t xml:space="preserve">; Nair, P. (2011) Litigating Against Forced Sterilization if HIV-Positive Women: Recent Developments in Chile and Namibia. </w:t>
      </w:r>
      <w:r w:rsidRPr="00706C99">
        <w:rPr>
          <w:i/>
          <w:color w:val="000000" w:themeColor="text1"/>
          <w:sz w:val="16"/>
        </w:rPr>
        <w:t>Harvard Human Rights Journal</w:t>
      </w:r>
      <w:r w:rsidRPr="00A37004">
        <w:rPr>
          <w:rFonts w:eastAsia="Times New Roman"/>
          <w:color w:val="000000" w:themeColor="text1"/>
          <w:sz w:val="16"/>
          <w:szCs w:val="16"/>
        </w:rPr>
        <w:t xml:space="preserve">, Vol.23, pp.223-231.   See: </w:t>
      </w:r>
      <w:r w:rsidRPr="00A37004">
        <w:rPr>
          <w:rFonts w:cs="Times New Roman"/>
          <w:color w:val="000000" w:themeColor="text1"/>
          <w:sz w:val="16"/>
          <w:szCs w:val="16"/>
        </w:rPr>
        <w:t xml:space="preserve">For more information see: Frohmader , C. (2013) </w:t>
      </w:r>
      <w:r w:rsidR="00EC4715" w:rsidRPr="00706C99">
        <w:rPr>
          <w:rFonts w:cs="Times New Roman"/>
          <w:color w:val="000000" w:themeColor="text1"/>
          <w:sz w:val="16"/>
          <w:szCs w:val="16"/>
        </w:rPr>
        <w:t>OpCit.</w:t>
      </w:r>
    </w:p>
  </w:endnote>
  <w:endnote w:id="15">
    <w:p w14:paraId="2738AFDB" w14:textId="12131E52"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Centre for Reproductive Rights, European Disability Forum, InterRights, International Disability Alliance and the Mental Disability Advocacy Centre (2011) </w:t>
      </w:r>
      <w:r w:rsidRPr="00706C99">
        <w:rPr>
          <w:i/>
          <w:color w:val="000000" w:themeColor="text1"/>
          <w:sz w:val="16"/>
        </w:rPr>
        <w:t>Written Comments Submitted in the European Court of Human Rights: Joelle Gauer and Others [Applicant] Against France [Respondent]</w:t>
      </w:r>
      <w:r w:rsidRPr="00A37004">
        <w:rPr>
          <w:color w:val="000000" w:themeColor="text1"/>
          <w:sz w:val="16"/>
          <w:szCs w:val="16"/>
        </w:rPr>
        <w:t xml:space="preserve">, 16 August 2011. See also: Méndez, Juan. E, (2013) </w:t>
      </w:r>
      <w:r w:rsidRPr="00706C99">
        <w:rPr>
          <w:i/>
          <w:color w:val="000000" w:themeColor="text1"/>
          <w:sz w:val="16"/>
        </w:rPr>
        <w:t>Report of the Special Rapporteur on torture and other cruel, inhuman or degrading treatment or punishment</w:t>
      </w:r>
      <w:r w:rsidRPr="00A37004">
        <w:rPr>
          <w:color w:val="000000" w:themeColor="text1"/>
          <w:sz w:val="16"/>
          <w:szCs w:val="16"/>
        </w:rPr>
        <w:t>, UN General Assembly; UN.Doc A/HRC/22/53.</w:t>
      </w:r>
    </w:p>
  </w:endnote>
  <w:endnote w:id="16">
    <w:p w14:paraId="44BF24B2" w14:textId="0DBD99F0"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Manjoo, R</w:t>
      </w:r>
      <w:r w:rsidR="00EC4715" w:rsidRPr="00A37004">
        <w:rPr>
          <w:color w:val="000000" w:themeColor="text1"/>
          <w:sz w:val="16"/>
          <w:szCs w:val="16"/>
        </w:rPr>
        <w:t>.</w:t>
      </w:r>
      <w:r w:rsidR="00EC4715">
        <w:rPr>
          <w:color w:val="000000" w:themeColor="text1"/>
          <w:sz w:val="16"/>
          <w:szCs w:val="16"/>
        </w:rPr>
        <w:t>, OpCit</w:t>
      </w:r>
      <w:r w:rsidRPr="00A37004">
        <w:rPr>
          <w:color w:val="000000" w:themeColor="text1"/>
          <w:sz w:val="16"/>
          <w:szCs w:val="16"/>
        </w:rPr>
        <w:t xml:space="preserve">. See also: Radhika Coomaraswamy (1999), Report of the Special Rapporteur on Violence Against Women, its Causes and Consequences: </w:t>
      </w:r>
      <w:r w:rsidRPr="00706C99">
        <w:rPr>
          <w:i/>
          <w:color w:val="000000" w:themeColor="text1"/>
          <w:sz w:val="16"/>
        </w:rPr>
        <w:t>Policies and practices that impact women’s reproductive rights and contribute to, cause or constitute violence against women,</w:t>
      </w:r>
      <w:r w:rsidRPr="00A37004">
        <w:rPr>
          <w:color w:val="000000" w:themeColor="text1"/>
          <w:sz w:val="16"/>
          <w:szCs w:val="16"/>
        </w:rPr>
        <w:t xml:space="preserve"> (55th Sess.), E/CN.4/1999/68/Add.4 (1999), [para. 51].</w:t>
      </w:r>
    </w:p>
  </w:endnote>
  <w:endnote w:id="17">
    <w:p w14:paraId="73EFAD15" w14:textId="0A409E01" w:rsidR="00263803" w:rsidRPr="00A37004" w:rsidRDefault="00263803" w:rsidP="008A4C93">
      <w:pPr>
        <w:jc w:val="left"/>
        <w:rPr>
          <w:bCs/>
          <w:color w:val="000000" w:themeColor="text1"/>
          <w:sz w:val="16"/>
          <w:szCs w:val="16"/>
          <w:lang w:eastAsia="en-AU"/>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bCs/>
          <w:color w:val="000000" w:themeColor="text1"/>
          <w:sz w:val="16"/>
          <w:szCs w:val="16"/>
          <w:lang w:eastAsia="en-AU"/>
        </w:rPr>
        <w:t xml:space="preserve">Méndez, J. E. </w:t>
      </w:r>
      <w:r w:rsidR="00EC4715">
        <w:rPr>
          <w:bCs/>
          <w:color w:val="000000" w:themeColor="text1"/>
          <w:sz w:val="16"/>
          <w:szCs w:val="16"/>
          <w:lang w:eastAsia="en-AU"/>
        </w:rPr>
        <w:t>OpCit</w:t>
      </w:r>
      <w:r w:rsidR="00EC4715" w:rsidRPr="00A37004">
        <w:rPr>
          <w:bCs/>
          <w:color w:val="000000" w:themeColor="text1"/>
          <w:sz w:val="16"/>
          <w:szCs w:val="16"/>
          <w:lang w:eastAsia="en-AU"/>
        </w:rPr>
        <w:t>;</w:t>
      </w:r>
      <w:r w:rsidRPr="00A37004">
        <w:rPr>
          <w:bCs/>
          <w:color w:val="000000" w:themeColor="text1"/>
          <w:sz w:val="16"/>
          <w:szCs w:val="16"/>
          <w:lang w:eastAsia="en-AU"/>
        </w:rPr>
        <w:t xml:space="preserve"> </w:t>
      </w:r>
      <w:r w:rsidRPr="00A37004">
        <w:rPr>
          <w:color w:val="000000" w:themeColor="text1"/>
          <w:sz w:val="16"/>
          <w:szCs w:val="16"/>
        </w:rPr>
        <w:t xml:space="preserve">Nowak, M. (2008) </w:t>
      </w:r>
      <w:r w:rsidRPr="00706C99">
        <w:rPr>
          <w:i/>
          <w:color w:val="000000" w:themeColor="text1"/>
          <w:sz w:val="16"/>
        </w:rPr>
        <w:t>Report of the Special Rapporteur on torture and other cruel, inhuman or degrading treatment or punishment;</w:t>
      </w:r>
      <w:r w:rsidRPr="00A37004">
        <w:rPr>
          <w:color w:val="000000" w:themeColor="text1"/>
          <w:sz w:val="16"/>
          <w:szCs w:val="16"/>
        </w:rPr>
        <w:t xml:space="preserve"> UN General Assembly, UN Doc. A/HRC/7/3; Committee on the Rights of the Child (2011) </w:t>
      </w:r>
      <w:r w:rsidRPr="00706C99">
        <w:rPr>
          <w:i/>
          <w:color w:val="000000" w:themeColor="text1"/>
          <w:sz w:val="16"/>
        </w:rPr>
        <w:t>General Comment No. 13: Article 19: The right of the child to freedom from all forms of violence;</w:t>
      </w:r>
      <w:r w:rsidRPr="00A37004">
        <w:rPr>
          <w:color w:val="000000" w:themeColor="text1"/>
          <w:sz w:val="16"/>
          <w:szCs w:val="16"/>
        </w:rPr>
        <w:t xml:space="preserve"> UN Doc. CRC/C/GC/13.</w:t>
      </w:r>
    </w:p>
  </w:endnote>
  <w:endnote w:id="18">
    <w:p w14:paraId="4CCFF876" w14:textId="6BFA4EBF"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A State’s obligation to prevent torture applies not only to public officials, such as law enforcement agents, but also to doctors, health-care professionals and social workers, including those working in private hospitals, other institutions and detention centres. As underlined by the Committee against Torture, the prohibition of torture must be enforced in all types of institutions and States must exercise due diligence to prevent, investigate, prosecute and punish violations by non-State officials or private actors. See: </w:t>
      </w:r>
      <w:r w:rsidRPr="00A37004">
        <w:rPr>
          <w:color w:val="000000" w:themeColor="text1"/>
          <w:sz w:val="16"/>
          <w:szCs w:val="16"/>
        </w:rPr>
        <w:t>Méndez, Juan. E, (2013</w:t>
      </w:r>
      <w:r w:rsidR="00EC4715" w:rsidRPr="00A37004">
        <w:rPr>
          <w:color w:val="000000" w:themeColor="text1"/>
          <w:sz w:val="16"/>
          <w:szCs w:val="16"/>
        </w:rPr>
        <w:t>)</w:t>
      </w:r>
      <w:r w:rsidR="00EC4715">
        <w:rPr>
          <w:color w:val="000000" w:themeColor="text1"/>
          <w:sz w:val="16"/>
          <w:szCs w:val="16"/>
        </w:rPr>
        <w:t xml:space="preserve"> OpCit</w:t>
      </w:r>
      <w:r w:rsidR="00EC4715" w:rsidRPr="00A37004">
        <w:rPr>
          <w:color w:val="000000" w:themeColor="text1"/>
          <w:sz w:val="16"/>
          <w:szCs w:val="16"/>
        </w:rPr>
        <w:t>.</w:t>
      </w:r>
    </w:p>
  </w:endnote>
  <w:endnote w:id="19">
    <w:p w14:paraId="617BAE31" w14:textId="367AAB19"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Frohmader, C. (2013</w:t>
      </w:r>
      <w:r w:rsidR="00EC4715">
        <w:rPr>
          <w:color w:val="000000" w:themeColor="text1"/>
          <w:sz w:val="16"/>
          <w:szCs w:val="16"/>
        </w:rPr>
        <w:t>) OpCit.</w:t>
      </w:r>
      <w:r w:rsidRPr="00A37004">
        <w:rPr>
          <w:color w:val="000000" w:themeColor="text1"/>
          <w:sz w:val="16"/>
          <w:szCs w:val="16"/>
        </w:rPr>
        <w:t xml:space="preserve"> </w:t>
      </w:r>
    </w:p>
  </w:endnote>
  <w:endnote w:id="20">
    <w:p w14:paraId="58E91DC6" w14:textId="77777777" w:rsidR="00263803" w:rsidRPr="00A37004" w:rsidRDefault="00263803" w:rsidP="008A4C93">
      <w:pPr>
        <w:jc w:val="left"/>
        <w:rPr>
          <w:rFonts w:eastAsia="Times New Roman"/>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eastAsia="Times New Roman"/>
          <w:color w:val="000000" w:themeColor="text1"/>
          <w:sz w:val="16"/>
          <w:szCs w:val="16"/>
        </w:rPr>
        <w:t xml:space="preserve">Sifris, R. (2010). Conceptualising involuntary Sterilisation as ‘Severe Pain or Suffering for the Purposes of Torture Discourse. </w:t>
      </w:r>
      <w:r w:rsidRPr="00706C99">
        <w:rPr>
          <w:i/>
          <w:color w:val="000000" w:themeColor="text1"/>
          <w:sz w:val="16"/>
        </w:rPr>
        <w:t>Netherlands Quarterly of Human Rights</w:t>
      </w:r>
      <w:r w:rsidRPr="00A37004">
        <w:rPr>
          <w:rFonts w:eastAsia="Times New Roman"/>
          <w:color w:val="000000" w:themeColor="text1"/>
          <w:sz w:val="16"/>
          <w:szCs w:val="16"/>
        </w:rPr>
        <w:t>, Vol.28/4, pp.523-547.</w:t>
      </w:r>
    </w:p>
  </w:endnote>
  <w:endnote w:id="21">
    <w:p w14:paraId="6EB4C4BE" w14:textId="6CF66DB7" w:rsidR="00263803" w:rsidRPr="00A37004" w:rsidRDefault="00263803" w:rsidP="008A4C93">
      <w:pPr>
        <w:jc w:val="left"/>
        <w:rPr>
          <w:rFonts w:eastAsia="Times New Roman"/>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eastAsia="Times New Roman"/>
          <w:color w:val="000000" w:themeColor="text1"/>
          <w:sz w:val="16"/>
          <w:szCs w:val="16"/>
        </w:rPr>
        <w:t xml:space="preserve">Center for Reproductive Rights (2010) </w:t>
      </w:r>
      <w:r w:rsidR="00EC4715">
        <w:rPr>
          <w:rFonts w:eastAsia="Times New Roman"/>
          <w:color w:val="000000" w:themeColor="text1"/>
          <w:sz w:val="16"/>
          <w:szCs w:val="16"/>
        </w:rPr>
        <w:t>OpCit</w:t>
      </w:r>
      <w:r w:rsidRPr="00A37004">
        <w:rPr>
          <w:rFonts w:eastAsia="Times New Roman"/>
          <w:color w:val="000000" w:themeColor="text1"/>
          <w:sz w:val="16"/>
          <w:szCs w:val="16"/>
        </w:rPr>
        <w:t>,. Méndez, Juan. E, (2013</w:t>
      </w:r>
      <w:r w:rsidR="00EC4715" w:rsidRPr="00A37004">
        <w:rPr>
          <w:rFonts w:eastAsia="Times New Roman"/>
          <w:color w:val="000000" w:themeColor="text1"/>
          <w:sz w:val="16"/>
          <w:szCs w:val="16"/>
        </w:rPr>
        <w:t>)</w:t>
      </w:r>
      <w:r w:rsidR="00EC4715">
        <w:rPr>
          <w:rFonts w:eastAsia="Times New Roman"/>
          <w:color w:val="000000" w:themeColor="text1"/>
          <w:sz w:val="16"/>
          <w:szCs w:val="16"/>
        </w:rPr>
        <w:t xml:space="preserve"> OpCit</w:t>
      </w:r>
      <w:r w:rsidR="00EC4715" w:rsidRPr="00A37004">
        <w:rPr>
          <w:rFonts w:eastAsia="Times New Roman"/>
          <w:color w:val="000000" w:themeColor="text1"/>
          <w:sz w:val="16"/>
          <w:szCs w:val="16"/>
        </w:rPr>
        <w:t>;</w:t>
      </w:r>
      <w:r w:rsidRPr="00A37004">
        <w:rPr>
          <w:rFonts w:eastAsia="Times New Roman"/>
          <w:color w:val="000000" w:themeColor="text1"/>
          <w:sz w:val="16"/>
          <w:szCs w:val="16"/>
        </w:rPr>
        <w:t xml:space="preserve"> Manjoo, Rashida (</w:t>
      </w:r>
      <w:r w:rsidR="00EC4715" w:rsidRPr="00A37004">
        <w:rPr>
          <w:rFonts w:eastAsia="Times New Roman"/>
          <w:color w:val="000000" w:themeColor="text1"/>
          <w:sz w:val="16"/>
          <w:szCs w:val="16"/>
        </w:rPr>
        <w:t>201</w:t>
      </w:r>
      <w:r w:rsidR="00EC4715">
        <w:rPr>
          <w:rFonts w:eastAsia="Times New Roman"/>
          <w:color w:val="000000" w:themeColor="text1"/>
          <w:sz w:val="16"/>
          <w:szCs w:val="16"/>
        </w:rPr>
        <w:t>2</w:t>
      </w:r>
      <w:r w:rsidR="00EC4715" w:rsidRPr="00A37004">
        <w:rPr>
          <w:rFonts w:eastAsia="Times New Roman"/>
          <w:color w:val="000000" w:themeColor="text1"/>
          <w:sz w:val="16"/>
          <w:szCs w:val="16"/>
        </w:rPr>
        <w:t>)</w:t>
      </w:r>
      <w:r w:rsidR="00EC4715">
        <w:rPr>
          <w:rFonts w:eastAsia="Times New Roman"/>
          <w:color w:val="000000" w:themeColor="text1"/>
          <w:sz w:val="16"/>
          <w:szCs w:val="16"/>
        </w:rPr>
        <w:t xml:space="preserve"> OpCit</w:t>
      </w:r>
      <w:r w:rsidR="00EC4715" w:rsidRPr="00A37004">
        <w:rPr>
          <w:rFonts w:eastAsia="Times New Roman"/>
          <w:color w:val="000000" w:themeColor="text1"/>
          <w:sz w:val="16"/>
          <w:szCs w:val="16"/>
        </w:rPr>
        <w:t>;</w:t>
      </w:r>
      <w:r w:rsidRPr="00A37004">
        <w:rPr>
          <w:rFonts w:eastAsia="Times New Roman"/>
          <w:color w:val="000000" w:themeColor="text1"/>
          <w:sz w:val="16"/>
          <w:szCs w:val="16"/>
        </w:rPr>
        <w:t xml:space="preserve"> African Gender and Media Initiative (2012</w:t>
      </w:r>
      <w:r w:rsidR="00EC4715" w:rsidRPr="00A37004">
        <w:rPr>
          <w:rFonts w:eastAsia="Times New Roman"/>
          <w:color w:val="000000" w:themeColor="text1"/>
          <w:sz w:val="16"/>
          <w:szCs w:val="16"/>
        </w:rPr>
        <w:t>)</w:t>
      </w:r>
      <w:r w:rsidR="00EC4715">
        <w:rPr>
          <w:rFonts w:eastAsia="Times New Roman"/>
          <w:color w:val="000000" w:themeColor="text1"/>
          <w:sz w:val="16"/>
          <w:szCs w:val="16"/>
        </w:rPr>
        <w:t xml:space="preserve"> OpCit.</w:t>
      </w:r>
      <w:r w:rsidRPr="00A37004">
        <w:rPr>
          <w:rFonts w:eastAsia="Times New Roman"/>
          <w:color w:val="000000" w:themeColor="text1"/>
          <w:sz w:val="16"/>
          <w:szCs w:val="16"/>
        </w:rPr>
        <w:t xml:space="preserve">; Nair, P. (2011) </w:t>
      </w:r>
      <w:r w:rsidR="00EC4715">
        <w:rPr>
          <w:rFonts w:eastAsia="Times New Roman"/>
          <w:color w:val="000000" w:themeColor="text1"/>
          <w:sz w:val="16"/>
          <w:szCs w:val="16"/>
        </w:rPr>
        <w:t>OpCit</w:t>
      </w:r>
      <w:r w:rsidRPr="00A37004">
        <w:rPr>
          <w:rFonts w:eastAsia="Times New Roman"/>
          <w:color w:val="000000" w:themeColor="text1"/>
          <w:sz w:val="16"/>
          <w:szCs w:val="16"/>
        </w:rPr>
        <w:t xml:space="preserve">. Open Society Foundations (2011) Against Her Will: Forced and Coerced Sterilizations of Women Worldwide. </w:t>
      </w:r>
    </w:p>
  </w:endnote>
  <w:endnote w:id="22">
    <w:p w14:paraId="517AC514"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Ibid.</w:t>
      </w:r>
    </w:p>
  </w:endnote>
  <w:endnote w:id="23">
    <w:p w14:paraId="6DE77857" w14:textId="44DBF9EB"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Frohmader, C. (2013</w:t>
      </w:r>
      <w:r w:rsidR="00EC4715" w:rsidRPr="00A37004">
        <w:rPr>
          <w:color w:val="000000" w:themeColor="text1"/>
          <w:sz w:val="16"/>
          <w:szCs w:val="16"/>
        </w:rPr>
        <w:t>)</w:t>
      </w:r>
      <w:r w:rsidR="00EC4715">
        <w:rPr>
          <w:color w:val="000000" w:themeColor="text1"/>
          <w:sz w:val="16"/>
          <w:szCs w:val="16"/>
        </w:rPr>
        <w:t xml:space="preserve"> OpCit</w:t>
      </w:r>
      <w:r w:rsidR="00EC4715" w:rsidRPr="00A37004">
        <w:rPr>
          <w:color w:val="000000" w:themeColor="text1"/>
          <w:sz w:val="16"/>
          <w:szCs w:val="16"/>
        </w:rPr>
        <w:t>.</w:t>
      </w:r>
    </w:p>
  </w:endnote>
  <w:endnote w:id="24">
    <w:p w14:paraId="27575ECF" w14:textId="2085E24A"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25">
    <w:p w14:paraId="6C4EF059"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O’Connor, J. (2008). </w:t>
      </w:r>
      <w:r w:rsidRPr="00706C99">
        <w:rPr>
          <w:i/>
          <w:color w:val="000000" w:themeColor="text1"/>
          <w:sz w:val="16"/>
        </w:rPr>
        <w:t>Literature Review on Provision of Appropriate and Accessible Support to People with an Intellectual Disability who are Experiencing Crisis Pregnancy</w:t>
      </w:r>
      <w:r w:rsidRPr="00A37004">
        <w:rPr>
          <w:color w:val="000000" w:themeColor="text1"/>
          <w:sz w:val="16"/>
          <w:szCs w:val="16"/>
        </w:rPr>
        <w:t xml:space="preserve">. Available at: </w:t>
      </w:r>
      <w:hyperlink r:id="rId7" w:history="1">
        <w:r w:rsidRPr="00A37004">
          <w:rPr>
            <w:rStyle w:val="Hyperlink"/>
            <w:color w:val="000000" w:themeColor="text1"/>
            <w:sz w:val="16"/>
            <w:szCs w:val="16"/>
          </w:rPr>
          <w:t>http://nda.ie/Publications/Health/Pregnancy/Literature-Review-on-Provision-of-Appropriate-and-Accessible-Support-to-People-with-an-Intellectual-Disability-who-are-Experiencing-Crisis-Pregnancy.html</w:t>
        </w:r>
      </w:hyperlink>
      <w:r w:rsidRPr="00A37004">
        <w:rPr>
          <w:color w:val="000000" w:themeColor="text1"/>
          <w:sz w:val="16"/>
          <w:szCs w:val="16"/>
        </w:rPr>
        <w:t xml:space="preserve"> </w:t>
      </w:r>
    </w:p>
  </w:endnote>
  <w:endnote w:id="26">
    <w:p w14:paraId="165D748C" w14:textId="460F90B3"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Ibid. See also, Frohmader, C. (2013) </w:t>
      </w:r>
      <w:r w:rsidR="00EC4715">
        <w:rPr>
          <w:color w:val="000000" w:themeColor="text1"/>
          <w:sz w:val="16"/>
          <w:szCs w:val="16"/>
          <w:lang w:val="en-US"/>
        </w:rPr>
        <w:t>OpCit.</w:t>
      </w:r>
    </w:p>
  </w:endnote>
  <w:endnote w:id="27">
    <w:p w14:paraId="60246DE3" w14:textId="23B66272"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4D45C3">
        <w:rPr>
          <w:color w:val="000000" w:themeColor="text1"/>
          <w:sz w:val="16"/>
          <w:szCs w:val="16"/>
        </w:rPr>
        <w:t>Frohmader, C. (2011) Submission to the Preparation Phase of the UN Analytical Study on Violence against Women and Girls with Disabilities, (A/HRC/RES/17/11). Prepared for Women With Disabilities Australia.</w:t>
      </w:r>
      <w:r w:rsidR="00EC4715" w:rsidRPr="00A37004">
        <w:rPr>
          <w:color w:val="000000" w:themeColor="text1"/>
          <w:sz w:val="16"/>
          <w:szCs w:val="16"/>
        </w:rPr>
        <w:t>.</w:t>
      </w:r>
    </w:p>
  </w:endnote>
  <w:endnote w:id="28">
    <w:p w14:paraId="40EE361A" w14:textId="26EB73E6"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sidRPr="00C47FA6">
        <w:rPr>
          <w:color w:val="000000" w:themeColor="text1"/>
          <w:sz w:val="16"/>
          <w:szCs w:val="16"/>
        </w:rPr>
        <w:t>United Nations Office for the High Commissioner on Human Rights, (2013)</w:t>
      </w:r>
    </w:p>
  </w:endnote>
  <w:endnote w:id="29">
    <w:p w14:paraId="61CF1287"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OHCHR, The Core International Human Rights Instruments and their monitoring bodies. See: </w:t>
      </w:r>
      <w:hyperlink r:id="rId8" w:history="1">
        <w:r w:rsidRPr="00A37004">
          <w:rPr>
            <w:rStyle w:val="Hyperlink"/>
            <w:color w:val="000000" w:themeColor="text1"/>
            <w:sz w:val="16"/>
            <w:szCs w:val="16"/>
          </w:rPr>
          <w:t>http://www.ohchr.org/EN/ProfessionalInterest/Pages/CoreInstruments.aspx</w:t>
        </w:r>
      </w:hyperlink>
    </w:p>
  </w:endnote>
  <w:endnote w:id="30">
    <w:p w14:paraId="6006B1C3" w14:textId="31CA1925"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Frohmader, C. (2013</w:t>
      </w:r>
      <w:r w:rsidR="00EC4715" w:rsidRPr="00A37004">
        <w:rPr>
          <w:color w:val="000000" w:themeColor="text1"/>
          <w:sz w:val="16"/>
          <w:szCs w:val="16"/>
        </w:rPr>
        <w:t>)</w:t>
      </w:r>
      <w:r w:rsidR="00EC4715">
        <w:rPr>
          <w:color w:val="000000" w:themeColor="text1"/>
          <w:sz w:val="16"/>
          <w:szCs w:val="16"/>
        </w:rPr>
        <w:t xml:space="preserve"> OpCit</w:t>
      </w:r>
      <w:r w:rsidR="00EC4715" w:rsidRPr="00A37004">
        <w:rPr>
          <w:color w:val="000000" w:themeColor="text1"/>
          <w:sz w:val="16"/>
          <w:szCs w:val="16"/>
        </w:rPr>
        <w:t>.</w:t>
      </w:r>
    </w:p>
  </w:endnote>
  <w:endnote w:id="31">
    <w:p w14:paraId="448F1BB4"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Gender identity refers to an individual’s internal, innate understanding of their gender, which may or may not be consistent with the sex assigned them at birth. Gender expression refers to how an individual expresses their gender identity in the world, for example, through the clothes they wear, language, mannerisms. Gender expression is often constrained by social and cultural constructs of masculinity and femininity. </w:t>
      </w:r>
    </w:p>
  </w:endnote>
  <w:endnote w:id="32">
    <w:p w14:paraId="4126986A"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Brown, J. (6 April 2016) </w:t>
      </w:r>
      <w:r w:rsidRPr="00706C99">
        <w:rPr>
          <w:i/>
          <w:color w:val="000000" w:themeColor="text1"/>
          <w:sz w:val="16"/>
          <w:lang w:val="en-US"/>
        </w:rPr>
        <w:t>Presentation to the National Forum of Women and Girls with Disabilities</w:t>
      </w:r>
      <w:r w:rsidRPr="00A37004">
        <w:rPr>
          <w:color w:val="000000" w:themeColor="text1"/>
          <w:sz w:val="16"/>
          <w:szCs w:val="16"/>
          <w:lang w:val="en-US"/>
        </w:rPr>
        <w:t>, Melbourne, unpublished.</w:t>
      </w:r>
    </w:p>
  </w:endnote>
  <w:endnote w:id="33">
    <w:p w14:paraId="6E3FE74F" w14:textId="31336B12"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F46D6A">
        <w:rPr>
          <w:color w:val="000000" w:themeColor="text1"/>
          <w:sz w:val="16"/>
          <w:szCs w:val="16"/>
        </w:rPr>
        <w:t>Frohmader, C., &amp; Sands, T. (2015)</w:t>
      </w:r>
      <w:r w:rsidR="00EC4715">
        <w:rPr>
          <w:color w:val="000000" w:themeColor="text1"/>
          <w:sz w:val="16"/>
          <w:szCs w:val="16"/>
        </w:rPr>
        <w:t xml:space="preserve"> OpCit.</w:t>
      </w:r>
    </w:p>
  </w:endnote>
  <w:endnote w:id="34">
    <w:p w14:paraId="00B1F40D" w14:textId="1C9F6815"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Frohmader, C. (2013</w:t>
      </w:r>
      <w:r w:rsidR="00EC4715" w:rsidRPr="00A37004">
        <w:rPr>
          <w:color w:val="000000" w:themeColor="text1"/>
          <w:sz w:val="16"/>
          <w:szCs w:val="16"/>
        </w:rPr>
        <w:t>)</w:t>
      </w:r>
      <w:r w:rsidR="00EC4715">
        <w:rPr>
          <w:color w:val="000000" w:themeColor="text1"/>
          <w:sz w:val="16"/>
          <w:szCs w:val="16"/>
        </w:rPr>
        <w:t xml:space="preserve"> OpCit</w:t>
      </w:r>
      <w:r w:rsidR="00EC4715" w:rsidRPr="00A37004">
        <w:rPr>
          <w:color w:val="000000" w:themeColor="text1"/>
          <w:sz w:val="16"/>
          <w:szCs w:val="16"/>
        </w:rPr>
        <w:t>.</w:t>
      </w:r>
    </w:p>
  </w:endnote>
  <w:endnote w:id="35">
    <w:p w14:paraId="45EC4C85" w14:textId="6D035392"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F35345">
        <w:rPr>
          <w:color w:val="000000" w:themeColor="text1"/>
          <w:sz w:val="16"/>
          <w:szCs w:val="16"/>
          <w:lang w:val="en-US"/>
        </w:rPr>
        <w:t>In Women With Disabilities Australia (WWDA) (2009) Parenting Issues for Women with Disabilities in Australia: A Policy Paper. WWDA, Rosny Park, Tasmania.</w:t>
      </w:r>
    </w:p>
  </w:endnote>
  <w:endnote w:id="36">
    <w:p w14:paraId="15407432" w14:textId="33A9FBA8"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Women With Disabilities Australia (WWDA) (2010) Women With Disabilities &amp; The Human Right to Health: A Policy Paper. Available at: </w:t>
      </w:r>
      <w:hyperlink r:id="rId9" w:history="1">
        <w:r w:rsidRPr="00A37004">
          <w:rPr>
            <w:rStyle w:val="Hyperlink"/>
            <w:color w:val="000000" w:themeColor="text1"/>
            <w:sz w:val="16"/>
            <w:szCs w:val="16"/>
          </w:rPr>
          <w:t>http://wwda.org.au/wp-content/uploads/2013/12/WWDAPolicyPaper2010.pdf</w:t>
        </w:r>
      </w:hyperlink>
      <w:r w:rsidRPr="00A37004">
        <w:rPr>
          <w:color w:val="000000" w:themeColor="text1"/>
          <w:sz w:val="16"/>
          <w:szCs w:val="16"/>
        </w:rPr>
        <w:t xml:space="preserve">   </w:t>
      </w:r>
    </w:p>
  </w:endnote>
  <w:endnote w:id="37">
    <w:p w14:paraId="7CF89199"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Ibid.</w:t>
      </w:r>
    </w:p>
  </w:endnote>
  <w:endnote w:id="38">
    <w:p w14:paraId="64B653FD" w14:textId="263B9CA4"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Dowse, L., Frohmader, C., Soldatic K., Didi, A. and van Toorn, G. (2013) </w:t>
      </w:r>
      <w:r w:rsidRPr="00A37004">
        <w:rPr>
          <w:i/>
          <w:color w:val="000000" w:themeColor="text1"/>
          <w:sz w:val="16"/>
          <w:szCs w:val="16"/>
          <w:lang w:val="en-US"/>
        </w:rPr>
        <w:t>Stop the violence: addressing violence against women and girls with disabilities in Australia</w:t>
      </w:r>
      <w:r w:rsidRPr="00A37004">
        <w:rPr>
          <w:color w:val="000000" w:themeColor="text1"/>
          <w:sz w:val="16"/>
          <w:szCs w:val="16"/>
          <w:lang w:val="en-US"/>
        </w:rPr>
        <w:t xml:space="preserve">, background paper, Women with Disabilities Australia, Hobart. See also: </w:t>
      </w:r>
      <w:r w:rsidRPr="00A37004">
        <w:rPr>
          <w:rFonts w:cs="Times New Roman"/>
          <w:color w:val="000000" w:themeColor="text1"/>
          <w:sz w:val="16"/>
          <w:szCs w:val="16"/>
        </w:rPr>
        <w:t xml:space="preserve">Frohmader, C. (2013) </w:t>
      </w:r>
      <w:r w:rsidR="00EC4715">
        <w:rPr>
          <w:rFonts w:cs="Times New Roman"/>
          <w:color w:val="000000" w:themeColor="text1"/>
          <w:sz w:val="16"/>
          <w:szCs w:val="16"/>
        </w:rPr>
        <w:t>OpCit</w:t>
      </w:r>
      <w:r w:rsidRPr="00A37004">
        <w:rPr>
          <w:rFonts w:cs="Times New Roman"/>
          <w:color w:val="000000" w:themeColor="text1"/>
          <w:sz w:val="16"/>
          <w:szCs w:val="16"/>
        </w:rPr>
        <w:t>.</w:t>
      </w:r>
    </w:p>
  </w:endnote>
  <w:endnote w:id="39">
    <w:p w14:paraId="41C10918" w14:textId="7F64C925"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472682">
        <w:rPr>
          <w:color w:val="000000" w:themeColor="text1"/>
          <w:sz w:val="16"/>
          <w:szCs w:val="16"/>
          <w:lang w:val="en-US"/>
        </w:rPr>
        <w:t>Committee on the Rights of Persons with Disabilities (22 May 2015) General comment on Article 6: Women with disabilities: Draft prepared by the Committee; Fourteenth session of the Committee on the Rights of Persons with Disabilities, 17 August– 4 September 2015, Item 8 of the provisional agenda. UN. Doc. No: CRPD/C/14/R.1.</w:t>
      </w:r>
    </w:p>
  </w:endnote>
  <w:endnote w:id="40">
    <w:p w14:paraId="2586C50C"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Australian Human Rights Commission (2014) </w:t>
      </w:r>
      <w:r w:rsidRPr="00A37004">
        <w:rPr>
          <w:i/>
          <w:color w:val="000000" w:themeColor="text1"/>
          <w:sz w:val="16"/>
          <w:szCs w:val="16"/>
        </w:rPr>
        <w:t>Draft General Comment on Art. 12 CRPD</w:t>
      </w:r>
      <w:r w:rsidRPr="00A37004">
        <w:rPr>
          <w:color w:val="000000" w:themeColor="text1"/>
          <w:sz w:val="16"/>
          <w:szCs w:val="16"/>
        </w:rPr>
        <w:t xml:space="preserve">, AHRC Submission to the UN Committee on the Rights of Persons with Disabilities, AHRC, Sydney. See also: Frohmader, C., &amp; Sands, T. (2015) OpCit. </w:t>
      </w:r>
    </w:p>
  </w:endnote>
  <w:endnote w:id="41">
    <w:p w14:paraId="3E422358" w14:textId="2969EF81"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Juan E. Mendez, </w:t>
      </w:r>
      <w:r w:rsidR="00EC4715">
        <w:rPr>
          <w:color w:val="000000" w:themeColor="text1"/>
          <w:sz w:val="16"/>
          <w:szCs w:val="16"/>
          <w:lang w:val="en-US"/>
        </w:rPr>
        <w:t>(</w:t>
      </w:r>
      <w:r w:rsidRPr="00A37004">
        <w:rPr>
          <w:color w:val="000000" w:themeColor="text1"/>
          <w:sz w:val="16"/>
          <w:szCs w:val="16"/>
          <w:lang w:val="en-US"/>
        </w:rPr>
        <w:t>2013</w:t>
      </w:r>
      <w:r w:rsidR="00EC4715" w:rsidRPr="00A37004">
        <w:rPr>
          <w:color w:val="000000" w:themeColor="text1"/>
          <w:sz w:val="16"/>
          <w:szCs w:val="16"/>
          <w:lang w:val="en-US"/>
        </w:rPr>
        <w:t>)</w:t>
      </w:r>
      <w:r w:rsidR="00EC4715">
        <w:rPr>
          <w:color w:val="000000" w:themeColor="text1"/>
          <w:sz w:val="16"/>
          <w:szCs w:val="16"/>
          <w:lang w:val="en-US"/>
        </w:rPr>
        <w:t xml:space="preserve"> OpCit</w:t>
      </w:r>
      <w:r w:rsidR="00EC4715" w:rsidRPr="00A37004">
        <w:rPr>
          <w:color w:val="000000" w:themeColor="text1"/>
          <w:sz w:val="16"/>
          <w:szCs w:val="16"/>
          <w:lang w:val="en-US"/>
        </w:rPr>
        <w:t>.</w:t>
      </w:r>
    </w:p>
  </w:endnote>
  <w:endnote w:id="42">
    <w:p w14:paraId="0A52B379"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Eastgate, G., Scheermeyer, E., van Driel, M. &amp; Lennox, N. (2012) Intellectual disability, sexuality and sexual abuse prevention: A study of family members and support workers. </w:t>
      </w:r>
      <w:r w:rsidRPr="00706C99">
        <w:rPr>
          <w:i/>
          <w:color w:val="000000" w:themeColor="text1"/>
          <w:sz w:val="16"/>
        </w:rPr>
        <w:t>Australian Family Physician</w:t>
      </w:r>
      <w:r w:rsidRPr="00A37004">
        <w:rPr>
          <w:color w:val="000000" w:themeColor="text1"/>
          <w:sz w:val="16"/>
          <w:szCs w:val="16"/>
        </w:rPr>
        <w:t xml:space="preserve"> Vol. 41, No. 3, pp. 135-139.</w:t>
      </w:r>
    </w:p>
  </w:endnote>
  <w:endnote w:id="43">
    <w:p w14:paraId="41A221DD" w14:textId="5797E911" w:rsidR="00263803" w:rsidRPr="00A37004" w:rsidRDefault="00263803" w:rsidP="008A4C93">
      <w:pPr>
        <w:pStyle w:val="EndnoteText"/>
        <w:jc w:val="left"/>
        <w:rPr>
          <w:color w:val="000000" w:themeColor="text1"/>
          <w:sz w:val="16"/>
          <w:szCs w:val="16"/>
        </w:rPr>
      </w:pPr>
    </w:p>
  </w:endnote>
  <w:endnote w:id="44">
    <w:p w14:paraId="27014104" w14:textId="6E4D04BD" w:rsidR="00263803" w:rsidRPr="00A37004" w:rsidRDefault="00263803" w:rsidP="00A37004">
      <w:pPr>
        <w:pStyle w:val="NoSpacing"/>
        <w:jc w:val="left"/>
      </w:pPr>
      <w:r w:rsidRPr="00A37004">
        <w:rPr>
          <w:rStyle w:val="EndnoteReference"/>
          <w:rFonts w:ascii="Helvetica Neue" w:hAnsi="Helvetica Neue" w:cs="Times New Roman"/>
          <w:color w:val="000000" w:themeColor="text1"/>
          <w:sz w:val="16"/>
          <w:szCs w:val="16"/>
        </w:rPr>
        <w:endnoteRef/>
      </w:r>
      <w:r w:rsidRPr="00A37004">
        <w:rPr>
          <w:rFonts w:ascii="Helvetica Neue" w:hAnsi="Helvetica Neue" w:cs="Times New Roman"/>
          <w:color w:val="000000" w:themeColor="text1"/>
          <w:sz w:val="16"/>
          <w:szCs w:val="16"/>
        </w:rPr>
        <w:t xml:space="preserve"> Women With Disabilities Australia (2010). </w:t>
      </w:r>
      <w:r w:rsidRPr="00706C99">
        <w:rPr>
          <w:rFonts w:ascii="Helvetica Neue" w:hAnsi="Helvetica Neue"/>
          <w:i/>
          <w:color w:val="000000" w:themeColor="text1"/>
          <w:sz w:val="16"/>
        </w:rPr>
        <w:t>Gendering the National Disability Care and Support Scheme: WWDA Submission to Stage One of the Productivity Commission National Disability Care and Support Inquiry</w:t>
      </w:r>
      <w:r w:rsidRPr="00A37004">
        <w:rPr>
          <w:rFonts w:ascii="Helvetica Neue" w:hAnsi="Helvetica Neue" w:cs="Times New Roman"/>
          <w:color w:val="000000" w:themeColor="text1"/>
          <w:sz w:val="16"/>
          <w:szCs w:val="16"/>
        </w:rPr>
        <w:t xml:space="preserve">. Available at: </w:t>
      </w:r>
      <w:hyperlink r:id="rId10" w:history="1">
        <w:r w:rsidRPr="00A37004">
          <w:rPr>
            <w:rStyle w:val="Hyperlink"/>
            <w:rFonts w:ascii="Helvetica Neue" w:hAnsi="Helvetica Neue"/>
            <w:color w:val="000000" w:themeColor="text1"/>
            <w:sz w:val="16"/>
            <w:szCs w:val="16"/>
          </w:rPr>
          <w:t>http://wwda.org.au/wp-content/uploads/2013/12/WWDASubPCInquiry2010.pdf</w:t>
        </w:r>
      </w:hyperlink>
    </w:p>
  </w:endnote>
  <w:endnote w:id="45">
    <w:p w14:paraId="17353F78" w14:textId="79D504CB" w:rsidR="00263803" w:rsidRPr="00A37004" w:rsidRDefault="00263803" w:rsidP="008A4C93">
      <w:pPr>
        <w:jc w:val="left"/>
        <w:rPr>
          <w:rFonts w:eastAsia="Times New Roman"/>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eastAsia="Times New Roman"/>
          <w:color w:val="000000" w:themeColor="text1"/>
          <w:sz w:val="16"/>
          <w:szCs w:val="16"/>
        </w:rPr>
        <w:t>Women With Disabilities Australia</w:t>
      </w:r>
      <w:r w:rsidR="00EC4715">
        <w:rPr>
          <w:rFonts w:eastAsia="Times New Roman"/>
          <w:color w:val="000000" w:themeColor="text1"/>
          <w:sz w:val="16"/>
          <w:szCs w:val="16"/>
        </w:rPr>
        <w:t xml:space="preserve"> (2009)</w:t>
      </w:r>
      <w:r w:rsidR="00EC4715" w:rsidRPr="00A37004">
        <w:rPr>
          <w:rFonts w:eastAsia="Times New Roman"/>
          <w:color w:val="000000" w:themeColor="text1"/>
          <w:sz w:val="16"/>
          <w:szCs w:val="16"/>
        </w:rPr>
        <w:t>:</w:t>
      </w:r>
      <w:r w:rsidRPr="00A37004">
        <w:rPr>
          <w:rFonts w:eastAsia="Times New Roman"/>
          <w:color w:val="000000" w:themeColor="text1"/>
          <w:sz w:val="16"/>
          <w:szCs w:val="16"/>
        </w:rPr>
        <w:t xml:space="preserve"> </w:t>
      </w:r>
      <w:r w:rsidRPr="00706C99">
        <w:rPr>
          <w:i/>
          <w:color w:val="000000" w:themeColor="text1"/>
          <w:sz w:val="16"/>
        </w:rPr>
        <w:t>'Parenting Issues for Women with Disabilities in Australia' - A Policy Paper</w:t>
      </w:r>
      <w:r w:rsidRPr="00A37004">
        <w:rPr>
          <w:rFonts w:eastAsia="Times New Roman"/>
          <w:color w:val="000000" w:themeColor="text1"/>
          <w:sz w:val="16"/>
          <w:szCs w:val="16"/>
        </w:rPr>
        <w:t xml:space="preserve"> (May 2009). Available at: </w:t>
      </w:r>
      <w:hyperlink r:id="rId11" w:history="1">
        <w:r w:rsidRPr="00A37004">
          <w:rPr>
            <w:rStyle w:val="Hyperlink"/>
            <w:rFonts w:eastAsia="Times New Roman"/>
            <w:color w:val="000000" w:themeColor="text1"/>
            <w:sz w:val="16"/>
            <w:szCs w:val="16"/>
          </w:rPr>
          <w:t>www.</w:t>
        </w:r>
        <w:r w:rsidRPr="00A37004">
          <w:rPr>
            <w:rStyle w:val="Hyperlink"/>
            <w:rFonts w:eastAsia="Times New Roman"/>
            <w:color w:val="000000" w:themeColor="text1"/>
            <w:sz w:val="16"/>
            <w:szCs w:val="16"/>
            <w:shd w:val="clear" w:color="auto" w:fill="FFFFFF"/>
          </w:rPr>
          <w:t>wwda.org.au/wp-content/uploads/2013/12/</w:t>
        </w:r>
        <w:r w:rsidRPr="00A37004">
          <w:rPr>
            <w:rStyle w:val="Hyperlink"/>
            <w:rFonts w:eastAsia="Times New Roman"/>
            <w:bCs/>
            <w:color w:val="000000" w:themeColor="text1"/>
            <w:sz w:val="16"/>
            <w:szCs w:val="16"/>
            <w:shd w:val="clear" w:color="auto" w:fill="FFFFFF"/>
          </w:rPr>
          <w:t>parenting</w:t>
        </w:r>
        <w:r w:rsidRPr="00A37004">
          <w:rPr>
            <w:rStyle w:val="Hyperlink"/>
            <w:rFonts w:eastAsia="Times New Roman"/>
            <w:color w:val="000000" w:themeColor="text1"/>
            <w:sz w:val="16"/>
            <w:szCs w:val="16"/>
            <w:shd w:val="clear" w:color="auto" w:fill="FFFFFF"/>
          </w:rPr>
          <w:t>policypaper09.pdf</w:t>
        </w:r>
      </w:hyperlink>
      <w:r w:rsidRPr="00A37004">
        <w:rPr>
          <w:rFonts w:eastAsia="Times New Roman"/>
          <w:color w:val="000000" w:themeColor="text1"/>
          <w:sz w:val="16"/>
          <w:szCs w:val="16"/>
          <w:shd w:val="clear" w:color="auto" w:fill="FFFFFF"/>
        </w:rPr>
        <w:t xml:space="preserve"> </w:t>
      </w:r>
    </w:p>
  </w:endnote>
  <w:endnote w:id="46">
    <w:p w14:paraId="70D0AD31" w14:textId="5263D22A"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ED76DC">
        <w:rPr>
          <w:color w:val="000000" w:themeColor="text1"/>
          <w:sz w:val="16"/>
          <w:szCs w:val="16"/>
        </w:rPr>
        <w:t>Dowse, L. &amp; Frohmader, C. (2001) Moving Forward: Sterilisation and Reproductive Health of Women and Girls with Disabilities, A Report on the National Project conducted by Women with Disabilities Australia (WWDA), Canberra.</w:t>
      </w:r>
    </w:p>
  </w:endnote>
  <w:endnote w:id="47">
    <w:p w14:paraId="4719C012" w14:textId="5A8271CB"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rPr>
        <w:t>Ibid.</w:t>
      </w:r>
    </w:p>
  </w:endnote>
  <w:endnote w:id="48">
    <w:p w14:paraId="03703878" w14:textId="14D12092"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Smeltzer 2007 in </w:t>
      </w:r>
      <w:r w:rsidR="00EC4715" w:rsidRPr="00A37004">
        <w:rPr>
          <w:rFonts w:eastAsia="Times New Roman"/>
          <w:color w:val="000000" w:themeColor="text1"/>
          <w:sz w:val="16"/>
          <w:szCs w:val="16"/>
        </w:rPr>
        <w:t>Women With Disabilities Australia</w:t>
      </w:r>
      <w:r w:rsidR="00EC4715">
        <w:rPr>
          <w:rFonts w:eastAsia="Times New Roman"/>
          <w:color w:val="000000" w:themeColor="text1"/>
          <w:sz w:val="16"/>
          <w:szCs w:val="16"/>
        </w:rPr>
        <w:t xml:space="preserve"> (2009)</w:t>
      </w:r>
      <w:r w:rsidR="00EC4715" w:rsidRPr="00A37004">
        <w:rPr>
          <w:rFonts w:eastAsia="Times New Roman"/>
          <w:color w:val="000000" w:themeColor="text1"/>
          <w:sz w:val="16"/>
          <w:szCs w:val="16"/>
        </w:rPr>
        <w:t xml:space="preserve">: </w:t>
      </w:r>
      <w:r w:rsidR="00EC4715" w:rsidRPr="00B033DD">
        <w:rPr>
          <w:rFonts w:eastAsia="Times New Roman"/>
          <w:i/>
          <w:color w:val="000000" w:themeColor="text1"/>
          <w:sz w:val="16"/>
          <w:szCs w:val="16"/>
        </w:rPr>
        <w:t>'Parenting Issues for Women with Disabilities in Australia' - A Policy Paper</w:t>
      </w:r>
      <w:r w:rsidR="00EC4715">
        <w:rPr>
          <w:rFonts w:eastAsia="Times New Roman"/>
          <w:i/>
          <w:color w:val="000000" w:themeColor="text1"/>
          <w:sz w:val="16"/>
          <w:szCs w:val="16"/>
        </w:rPr>
        <w:t xml:space="preserve">, </w:t>
      </w:r>
      <w:r w:rsidR="00EC4715" w:rsidRPr="00706C99">
        <w:rPr>
          <w:rFonts w:eastAsia="Times New Roman"/>
          <w:color w:val="000000" w:themeColor="text1"/>
          <w:sz w:val="16"/>
          <w:szCs w:val="16"/>
        </w:rPr>
        <w:t>OpCit.</w:t>
      </w:r>
    </w:p>
  </w:endnote>
  <w:endnote w:id="49">
    <w:p w14:paraId="24ADFA5E" w14:textId="77777777" w:rsidR="00263803" w:rsidRPr="00A37004" w:rsidRDefault="00263803" w:rsidP="008A4C93">
      <w:pPr>
        <w:jc w:val="left"/>
        <w:rPr>
          <w:rFonts w:eastAsia="Times New Roman"/>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eastAsia="Times New Roman"/>
          <w:color w:val="000000" w:themeColor="text1"/>
          <w:sz w:val="16"/>
          <w:szCs w:val="16"/>
        </w:rPr>
        <w:t xml:space="preserve">This happens in two main ways: a) the child is removed by child protection authorities and placed in foster or kinship care; and b) a Court, under the Family Law Act, may order that a child be raised by the other parent who does not have a disability or by members of the child’s extended family. See: Victorian Office of the Public Advocate (OPA) (2012) </w:t>
      </w:r>
      <w:r w:rsidRPr="00706C99">
        <w:rPr>
          <w:i/>
          <w:color w:val="000000" w:themeColor="text1"/>
          <w:sz w:val="16"/>
        </w:rPr>
        <w:t>OPA Position Statement: The removal of children from their parent with a disability.</w:t>
      </w:r>
      <w:r w:rsidRPr="00A37004">
        <w:rPr>
          <w:rFonts w:eastAsia="Times New Roman"/>
          <w:color w:val="000000" w:themeColor="text1"/>
          <w:sz w:val="16"/>
          <w:szCs w:val="16"/>
        </w:rPr>
        <w:t xml:space="preserve"> Available at: </w:t>
      </w:r>
      <w:hyperlink r:id="rId12" w:history="1">
        <w:r w:rsidRPr="00A37004">
          <w:rPr>
            <w:rStyle w:val="Hyperlink"/>
            <w:rFonts w:eastAsia="Times New Roman"/>
            <w:color w:val="000000" w:themeColor="text1"/>
            <w:sz w:val="16"/>
            <w:szCs w:val="16"/>
          </w:rPr>
          <w:t>http://www.publicadvocate.vic.gov.au/our-services/publications-forms/72-the-removal-of-children-from-their-parent-with-a-disability</w:t>
        </w:r>
      </w:hyperlink>
      <w:r w:rsidRPr="00A37004">
        <w:rPr>
          <w:rFonts w:eastAsia="Times New Roman"/>
          <w:color w:val="000000" w:themeColor="text1"/>
          <w:sz w:val="16"/>
          <w:szCs w:val="16"/>
        </w:rPr>
        <w:t xml:space="preserve"> </w:t>
      </w:r>
    </w:p>
  </w:endnote>
  <w:endnote w:id="50">
    <w:p w14:paraId="4374E73A" w14:textId="35DB3664" w:rsidR="00263803" w:rsidRPr="00A37004" w:rsidRDefault="00263803" w:rsidP="008A4C93">
      <w:pPr>
        <w:pStyle w:val="Footer"/>
        <w:jc w:val="left"/>
        <w:rPr>
          <w:rFonts w:cs="Calibri"/>
          <w:color w:val="000000" w:themeColor="text1"/>
          <w:sz w:val="16"/>
          <w:szCs w:val="16"/>
        </w:rPr>
      </w:pPr>
      <w:r w:rsidRPr="00A37004">
        <w:rPr>
          <w:rStyle w:val="EndnoteReference"/>
          <w:rFonts w:cs="Calibri"/>
          <w:color w:val="000000" w:themeColor="text1"/>
          <w:sz w:val="16"/>
          <w:szCs w:val="16"/>
        </w:rPr>
        <w:endnoteRef/>
      </w:r>
      <w:r w:rsidRPr="00A37004">
        <w:rPr>
          <w:rFonts w:cs="Calibri"/>
          <w:color w:val="000000" w:themeColor="text1"/>
          <w:sz w:val="16"/>
          <w:szCs w:val="16"/>
        </w:rPr>
        <w:t xml:space="preserve"> D</w:t>
      </w:r>
      <w:r w:rsidR="00EC4715">
        <w:rPr>
          <w:rFonts w:cs="Calibri"/>
          <w:color w:val="000000" w:themeColor="text1"/>
          <w:sz w:val="16"/>
          <w:szCs w:val="16"/>
        </w:rPr>
        <w:t>.</w:t>
      </w:r>
      <w:r w:rsidRPr="00A37004">
        <w:rPr>
          <w:rFonts w:cs="Calibri"/>
          <w:color w:val="000000" w:themeColor="text1"/>
          <w:sz w:val="16"/>
          <w:szCs w:val="16"/>
        </w:rPr>
        <w:t xml:space="preserve"> McConnell and G. Llewellyn, ‘Stereotypes, Parents with Intellectual Disability and Child Protection’ (2002) 24 </w:t>
      </w:r>
      <w:r w:rsidRPr="00A37004">
        <w:rPr>
          <w:rStyle w:val="Emphasis"/>
          <w:rFonts w:cs="Calibri"/>
          <w:color w:val="000000" w:themeColor="text1"/>
          <w:sz w:val="16"/>
          <w:szCs w:val="16"/>
        </w:rPr>
        <w:t>Journal of Social Welfare and Family Law</w:t>
      </w:r>
      <w:r w:rsidRPr="00A37004">
        <w:rPr>
          <w:rFonts w:cs="Calibri"/>
          <w:color w:val="000000" w:themeColor="text1"/>
          <w:sz w:val="16"/>
          <w:szCs w:val="16"/>
        </w:rPr>
        <w:t xml:space="preserve"> 297. See also: Standing Committee on Social Issues, Legislative Council, Parliament of New South Wales, </w:t>
      </w:r>
      <w:r w:rsidRPr="00A37004">
        <w:rPr>
          <w:rFonts w:cs="Calibri"/>
          <w:i/>
          <w:iCs/>
          <w:color w:val="000000" w:themeColor="text1"/>
          <w:sz w:val="16"/>
          <w:szCs w:val="16"/>
        </w:rPr>
        <w:t>Care and Support — Final Report on Child Protection Services</w:t>
      </w:r>
      <w:r w:rsidRPr="00A37004">
        <w:rPr>
          <w:rFonts w:cs="Calibri"/>
          <w:color w:val="000000" w:themeColor="text1"/>
          <w:sz w:val="16"/>
          <w:szCs w:val="16"/>
        </w:rPr>
        <w:t xml:space="preserve"> (2002) 144; Standing Committee on Social Issues, Legislative Council, Parliament of New South Wales, </w:t>
      </w:r>
      <w:r w:rsidRPr="00A37004">
        <w:rPr>
          <w:rFonts w:cs="Calibri"/>
          <w:i/>
          <w:iCs/>
          <w:color w:val="000000" w:themeColor="text1"/>
          <w:sz w:val="16"/>
          <w:szCs w:val="16"/>
        </w:rPr>
        <w:t>Making it Happen — Final Report on Disability Services</w:t>
      </w:r>
      <w:r w:rsidRPr="00A37004">
        <w:rPr>
          <w:rFonts w:cs="Calibri"/>
          <w:color w:val="000000" w:themeColor="text1"/>
          <w:sz w:val="16"/>
          <w:szCs w:val="16"/>
        </w:rPr>
        <w:t xml:space="preserve"> (2002) 126; G Llewellyn, D McConnell and L Ferronato, ‘Prevalence and Outcomes for Parents with Disabilities and their Children in an Australian Court Sample’ (2003) 27</w:t>
      </w:r>
      <w:r w:rsidRPr="00A37004">
        <w:rPr>
          <w:rFonts w:cs="Calibri"/>
          <w:i/>
          <w:color w:val="000000" w:themeColor="text1"/>
          <w:sz w:val="16"/>
          <w:szCs w:val="16"/>
        </w:rPr>
        <w:t>Child Abuse and Neglect</w:t>
      </w:r>
      <w:r w:rsidRPr="00A37004">
        <w:rPr>
          <w:rFonts w:cs="Calibri"/>
          <w:color w:val="000000" w:themeColor="text1"/>
          <w:sz w:val="16"/>
          <w:szCs w:val="16"/>
        </w:rPr>
        <w:t xml:space="preserve"> 235; Women with Disabilities Australia</w:t>
      </w:r>
      <w:r w:rsidR="00EC4715">
        <w:rPr>
          <w:rFonts w:cs="Calibri"/>
          <w:color w:val="000000" w:themeColor="text1"/>
          <w:sz w:val="16"/>
          <w:szCs w:val="16"/>
        </w:rPr>
        <w:t xml:space="preserve"> (2009) OpCit</w:t>
      </w:r>
      <w:r w:rsidRPr="00A37004">
        <w:rPr>
          <w:rFonts w:cs="Calibri"/>
          <w:color w:val="000000" w:themeColor="text1"/>
          <w:sz w:val="16"/>
          <w:szCs w:val="16"/>
        </w:rPr>
        <w:t>.</w:t>
      </w:r>
    </w:p>
  </w:endnote>
  <w:endnote w:id="51">
    <w:p w14:paraId="330E1D67" w14:textId="7C1293C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sidRPr="00A37004">
        <w:rPr>
          <w:rFonts w:cs="Calibri"/>
          <w:color w:val="000000" w:themeColor="text1"/>
          <w:sz w:val="16"/>
          <w:szCs w:val="16"/>
        </w:rPr>
        <w:t>Women with Disabilities Australia</w:t>
      </w:r>
      <w:r w:rsidR="00EC4715">
        <w:rPr>
          <w:rFonts w:cs="Calibri"/>
          <w:color w:val="000000" w:themeColor="text1"/>
          <w:sz w:val="16"/>
          <w:szCs w:val="16"/>
        </w:rPr>
        <w:t xml:space="preserve"> (2009) OpCit</w:t>
      </w:r>
      <w:r w:rsidR="00EC4715" w:rsidRPr="00A37004">
        <w:rPr>
          <w:rFonts w:cs="Calibri"/>
          <w:color w:val="000000" w:themeColor="text1"/>
          <w:sz w:val="16"/>
          <w:szCs w:val="16"/>
        </w:rPr>
        <w:t>.</w:t>
      </w:r>
    </w:p>
  </w:endnote>
  <w:endnote w:id="52">
    <w:p w14:paraId="2299C1F3"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See for eg: </w:t>
      </w:r>
      <w:r w:rsidR="00EC4715" w:rsidRPr="00A37004">
        <w:rPr>
          <w:rFonts w:eastAsia="Times New Roman"/>
          <w:color w:val="000000" w:themeColor="text1"/>
          <w:sz w:val="16"/>
          <w:szCs w:val="16"/>
        </w:rPr>
        <w:t>Victorian Office of the Public Advocate (OPA) (2012)</w:t>
      </w:r>
      <w:r w:rsidR="00EC4715">
        <w:rPr>
          <w:rFonts w:eastAsia="Times New Roman"/>
          <w:color w:val="000000" w:themeColor="text1"/>
          <w:sz w:val="16"/>
          <w:szCs w:val="16"/>
        </w:rPr>
        <w:t xml:space="preserve"> OpCit.</w:t>
      </w:r>
    </w:p>
  </w:endnote>
  <w:endnote w:id="53">
    <w:p w14:paraId="605CF357"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UN General Assembly, Secretary General (2012) </w:t>
      </w:r>
      <w:r w:rsidRPr="00706C99">
        <w:rPr>
          <w:i/>
          <w:color w:val="000000" w:themeColor="text1"/>
          <w:sz w:val="16"/>
          <w:lang w:val="en-US"/>
        </w:rPr>
        <w:t>Report of the Special Rapporteur on violence against women, its causes and consequences</w:t>
      </w:r>
      <w:r w:rsidRPr="00A37004">
        <w:rPr>
          <w:bCs/>
          <w:color w:val="000000" w:themeColor="text1"/>
          <w:sz w:val="16"/>
          <w:szCs w:val="16"/>
          <w:lang w:val="en-US"/>
        </w:rPr>
        <w:t>. UN Doc No. A/67/227.</w:t>
      </w:r>
    </w:p>
  </w:endnote>
  <w:endnote w:id="54">
    <w:p w14:paraId="2294D03F"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People With Disabilities Australia (PWDA) (2013) </w:t>
      </w:r>
      <w:r w:rsidRPr="00706C99">
        <w:rPr>
          <w:i/>
          <w:color w:val="000000" w:themeColor="text1"/>
          <w:sz w:val="16"/>
        </w:rPr>
        <w:t>Submission to the Senate Standing Committee on Community Affairs: Inquiry into the involuntary or coerced sterilisation of people with disabilities in Australia.</w:t>
      </w:r>
      <w:r w:rsidRPr="00A37004">
        <w:rPr>
          <w:color w:val="000000" w:themeColor="text1"/>
          <w:sz w:val="16"/>
          <w:szCs w:val="16"/>
        </w:rPr>
        <w:t xml:space="preserve"> Available at: </w:t>
      </w:r>
      <w:hyperlink r:id="rId13" w:history="1">
        <w:r w:rsidRPr="00A37004">
          <w:rPr>
            <w:rStyle w:val="Hyperlink"/>
            <w:color w:val="000000" w:themeColor="text1"/>
            <w:sz w:val="16"/>
            <w:szCs w:val="16"/>
          </w:rPr>
          <w:t>http://www.pwd.org.au</w:t>
        </w:r>
      </w:hyperlink>
      <w:r w:rsidRPr="00A37004">
        <w:rPr>
          <w:color w:val="000000" w:themeColor="text1"/>
          <w:sz w:val="16"/>
          <w:szCs w:val="16"/>
        </w:rPr>
        <w:t xml:space="preserve"> </w:t>
      </w:r>
    </w:p>
  </w:endnote>
  <w:endnote w:id="55">
    <w:p w14:paraId="01F9CC42"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Office of the Public Advocate (December 2013) </w:t>
      </w:r>
      <w:r w:rsidRPr="00A37004">
        <w:rPr>
          <w:rFonts w:cs="Arial"/>
          <w:i/>
          <w:color w:val="000000" w:themeColor="text1"/>
          <w:sz w:val="16"/>
          <w:szCs w:val="16"/>
        </w:rPr>
        <w:t>Whatever happened to the village? The removal of children from parents with a disability.</w:t>
      </w:r>
      <w:r w:rsidRPr="00A37004">
        <w:rPr>
          <w:rFonts w:cs="Arial"/>
          <w:color w:val="000000" w:themeColor="text1"/>
          <w:sz w:val="16"/>
          <w:szCs w:val="16"/>
        </w:rPr>
        <w:t xml:space="preserve"> Report 1: Family law – the hidden issues. OPA, Victoria.</w:t>
      </w:r>
    </w:p>
  </w:endnote>
  <w:endnote w:id="56">
    <w:p w14:paraId="6E2C71C1" w14:textId="7B93EBD0"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D61BD2">
        <w:rPr>
          <w:color w:val="000000" w:themeColor="text1"/>
          <w:sz w:val="16"/>
          <w:szCs w:val="16"/>
          <w:lang w:val="en-US"/>
        </w:rPr>
        <w:t>Women With Disabilities Australia (WWDA)</w:t>
      </w:r>
      <w:r w:rsidR="00EC4715">
        <w:rPr>
          <w:color w:val="000000" w:themeColor="text1"/>
          <w:sz w:val="16"/>
          <w:szCs w:val="16"/>
          <w:lang w:val="en-US"/>
        </w:rPr>
        <w:t xml:space="preserve"> (2016)</w:t>
      </w:r>
      <w:r w:rsidR="00EC4715" w:rsidRPr="00D61BD2">
        <w:rPr>
          <w:color w:val="000000" w:themeColor="text1"/>
          <w:sz w:val="16"/>
          <w:szCs w:val="16"/>
          <w:lang w:val="en-US"/>
        </w:rPr>
        <w:t xml:space="preserve"> ‘Improving Service Responses for Women with Disability Experiencing Violence’; Final Report. Written by Carolyn Frohmader and Cristina Ricci on behalf of Women With Disabilities Australia; August 2016. ISBN: 978-0-9585268-5-2</w:t>
      </w:r>
    </w:p>
  </w:endnote>
  <w:endnote w:id="57">
    <w:p w14:paraId="4010B4FD" w14:textId="74CA76C2"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sidRPr="00A37004">
        <w:rPr>
          <w:rFonts w:cs="Calibri"/>
          <w:color w:val="000000" w:themeColor="text1"/>
          <w:sz w:val="16"/>
          <w:szCs w:val="16"/>
        </w:rPr>
        <w:t>Women with Disabilities Australia</w:t>
      </w:r>
      <w:r w:rsidR="00EC4715">
        <w:rPr>
          <w:rFonts w:cs="Calibri"/>
          <w:color w:val="000000" w:themeColor="text1"/>
          <w:sz w:val="16"/>
          <w:szCs w:val="16"/>
        </w:rPr>
        <w:t xml:space="preserve"> (2009) OpCit</w:t>
      </w:r>
      <w:r w:rsidR="00EC4715" w:rsidRPr="00A37004">
        <w:rPr>
          <w:rFonts w:cs="Calibri"/>
          <w:color w:val="000000" w:themeColor="text1"/>
          <w:sz w:val="16"/>
          <w:szCs w:val="16"/>
        </w:rPr>
        <w:t>.</w:t>
      </w:r>
    </w:p>
  </w:endnote>
  <w:endnote w:id="58">
    <w:p w14:paraId="5BFC2C78" w14:textId="163AD568"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lang w:val="en-US"/>
        </w:rPr>
        <w:t>Ibid.</w:t>
      </w:r>
    </w:p>
  </w:endnote>
  <w:endnote w:id="59">
    <w:p w14:paraId="7442DA45" w14:textId="6A19C408"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lang w:val="en-US"/>
        </w:rPr>
        <w:t>Ibid.</w:t>
      </w:r>
      <w:r w:rsidRPr="00A37004">
        <w:rPr>
          <w:color w:val="000000" w:themeColor="text1"/>
          <w:sz w:val="16"/>
          <w:szCs w:val="16"/>
          <w:lang w:val="en-US"/>
        </w:rPr>
        <w:t xml:space="preserve"> </w:t>
      </w:r>
    </w:p>
  </w:endnote>
  <w:endnote w:id="60">
    <w:p w14:paraId="20C20A0F" w14:textId="3F18E466"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olor w:val="000000" w:themeColor="text1"/>
          <w:sz w:val="16"/>
          <w:szCs w:val="16"/>
        </w:rPr>
        <w:endnoteRef/>
      </w:r>
      <w:r w:rsidRPr="00A37004">
        <w:rPr>
          <w:rFonts w:ascii="Helvetica Neue" w:hAnsi="Helvetica Neue"/>
          <w:color w:val="000000" w:themeColor="text1"/>
          <w:sz w:val="16"/>
          <w:szCs w:val="16"/>
        </w:rPr>
        <w:t xml:space="preserve"> </w:t>
      </w:r>
      <w:r w:rsidRPr="00A37004">
        <w:rPr>
          <w:rFonts w:ascii="Helvetica Neue" w:hAnsi="Helvetica Neue" w:cs="Arial"/>
          <w:color w:val="000000" w:themeColor="text1"/>
          <w:sz w:val="16"/>
          <w:szCs w:val="16"/>
        </w:rPr>
        <w:t xml:space="preserve">Australian Council of Human Rights (ACHRA) </w:t>
      </w:r>
      <w:r w:rsidRPr="00A37004">
        <w:rPr>
          <w:rFonts w:ascii="Helvetica Neue" w:hAnsi="Helvetica Neue" w:cs="Arial"/>
          <w:i/>
          <w:color w:val="000000" w:themeColor="text1"/>
          <w:sz w:val="16"/>
          <w:szCs w:val="16"/>
        </w:rPr>
        <w:t>Communiqué from Australian Council of Human Rights Agencies meeting</w:t>
      </w:r>
      <w:r w:rsidRPr="00A37004">
        <w:rPr>
          <w:rFonts w:ascii="Helvetica Neue" w:hAnsi="Helvetica Neue" w:cs="Arial"/>
          <w:color w:val="000000" w:themeColor="text1"/>
          <w:sz w:val="16"/>
          <w:szCs w:val="16"/>
        </w:rPr>
        <w:t xml:space="preserve">, 18-19 March 2013. Wednesday, 20 March 2013. Accessed online March 2014 at: </w:t>
      </w:r>
      <w:hyperlink r:id="rId14" w:history="1">
        <w:r w:rsidRPr="00A37004">
          <w:rPr>
            <w:rStyle w:val="Hyperlink"/>
            <w:rFonts w:ascii="Helvetica Neue" w:hAnsi="Helvetica Neue" w:cs="Arial"/>
            <w:color w:val="000000" w:themeColor="text1"/>
            <w:sz w:val="16"/>
            <w:szCs w:val="16"/>
          </w:rPr>
          <w:t>http://www.humanrightscommission.vic.gov.au/index.php/news-and-events/media-releases/item/568-communiqu%C3%A9-from-australian-council-of-human-rights-agencies-meeting-18-19-march-2013</w:t>
        </w:r>
      </w:hyperlink>
      <w:r w:rsidRPr="00A37004">
        <w:rPr>
          <w:rFonts w:ascii="Helvetica Neue" w:hAnsi="Helvetica Neue" w:cs="Arial"/>
          <w:color w:val="000000" w:themeColor="text1"/>
          <w:sz w:val="16"/>
          <w:szCs w:val="16"/>
        </w:rPr>
        <w:t xml:space="preserve">  </w:t>
      </w:r>
      <w:r w:rsidRPr="00A37004">
        <w:rPr>
          <w:rFonts w:cs="Arial"/>
          <w:color w:val="000000" w:themeColor="text1"/>
          <w:sz w:val="16"/>
          <w:szCs w:val="16"/>
        </w:rPr>
        <w:t xml:space="preserve"> </w:t>
      </w:r>
    </w:p>
  </w:endnote>
  <w:endnote w:id="61">
    <w:p w14:paraId="29098169" w14:textId="50A2E4B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sidRPr="00ED76DC">
        <w:rPr>
          <w:color w:val="000000" w:themeColor="text1"/>
          <w:sz w:val="16"/>
          <w:szCs w:val="16"/>
        </w:rPr>
        <w:t>Dowse, L. &amp; Frohmader, C. (2001)</w:t>
      </w:r>
      <w:r w:rsidR="00EC4715">
        <w:rPr>
          <w:color w:val="000000" w:themeColor="text1"/>
          <w:sz w:val="16"/>
          <w:szCs w:val="16"/>
        </w:rPr>
        <w:t xml:space="preserve"> OpCit</w:t>
      </w:r>
      <w:r w:rsidRPr="00A37004">
        <w:rPr>
          <w:color w:val="000000" w:themeColor="text1"/>
          <w:sz w:val="16"/>
          <w:szCs w:val="16"/>
          <w:lang w:val="en-US"/>
        </w:rPr>
        <w:t xml:space="preserve">; </w:t>
      </w:r>
      <w:r w:rsidR="00EC4715" w:rsidRPr="00D61BD2">
        <w:rPr>
          <w:color w:val="000000" w:themeColor="text1"/>
          <w:sz w:val="16"/>
          <w:szCs w:val="16"/>
          <w:lang w:val="en-US"/>
        </w:rPr>
        <w:t>Women With Disabilities Australia (WWDA)</w:t>
      </w:r>
      <w:r w:rsidR="00EC4715">
        <w:rPr>
          <w:color w:val="000000" w:themeColor="text1"/>
          <w:sz w:val="16"/>
          <w:szCs w:val="16"/>
          <w:lang w:val="en-US"/>
        </w:rPr>
        <w:t xml:space="preserve"> (2016) OpCit.</w:t>
      </w:r>
      <w:r w:rsidRPr="00A37004">
        <w:rPr>
          <w:color w:val="000000" w:themeColor="text1"/>
          <w:sz w:val="16"/>
          <w:szCs w:val="16"/>
          <w:lang w:val="en-US"/>
        </w:rPr>
        <w:t xml:space="preserve"> </w:t>
      </w:r>
    </w:p>
  </w:endnote>
  <w:endnote w:id="62">
    <w:p w14:paraId="78DBA6B7" w14:textId="22B35DD1"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Women With Disabilities Australia (WWDA) (2016) </w:t>
      </w:r>
      <w:r w:rsidR="00EC4715" w:rsidRPr="00706C99">
        <w:rPr>
          <w:color w:val="000000" w:themeColor="text1"/>
          <w:sz w:val="16"/>
          <w:szCs w:val="16"/>
          <w:lang w:val="en-US"/>
        </w:rPr>
        <w:t>OpCit.</w:t>
      </w:r>
    </w:p>
  </w:endnote>
  <w:endnote w:id="63">
    <w:p w14:paraId="67C18A8E" w14:textId="5622CE07" w:rsidR="00263803" w:rsidRPr="00A37004" w:rsidRDefault="00263803" w:rsidP="008A4C93">
      <w:pPr>
        <w:jc w:val="left"/>
        <w:rPr>
          <w:rFonts w:eastAsia="Times New Roman"/>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eastAsia="Times New Roman"/>
          <w:color w:val="000000" w:themeColor="text1"/>
          <w:sz w:val="16"/>
          <w:szCs w:val="16"/>
          <w:shd w:val="clear" w:color="auto" w:fill="FFFFFF"/>
        </w:rPr>
        <w:t>McCarthy, M. (2009)</w:t>
      </w:r>
      <w:r w:rsidRPr="00A37004">
        <w:rPr>
          <w:rStyle w:val="apple-converted-space"/>
          <w:rFonts w:eastAsia="Times New Roman"/>
          <w:color w:val="000000" w:themeColor="text1"/>
          <w:sz w:val="16"/>
          <w:szCs w:val="16"/>
          <w:shd w:val="clear" w:color="auto" w:fill="FFFFFF"/>
        </w:rPr>
        <w:t> </w:t>
      </w:r>
      <w:r w:rsidRPr="00A37004">
        <w:rPr>
          <w:rStyle w:val="citeproc-title"/>
          <w:rFonts w:eastAsia="Times New Roman"/>
          <w:color w:val="000000" w:themeColor="text1"/>
          <w:sz w:val="16"/>
          <w:szCs w:val="16"/>
          <w:shd w:val="clear" w:color="auto" w:fill="FFFFFF"/>
        </w:rPr>
        <w:t>‘It stops the eggs or something’: contraception and women with learning disabilities</w:t>
      </w:r>
      <w:r w:rsidRPr="00A37004">
        <w:rPr>
          <w:rFonts w:eastAsia="Times New Roman"/>
          <w:color w:val="000000" w:themeColor="text1"/>
          <w:sz w:val="16"/>
          <w:szCs w:val="16"/>
          <w:shd w:val="clear" w:color="auto" w:fill="FFFFFF"/>
        </w:rPr>
        <w:t>.</w:t>
      </w:r>
      <w:r w:rsidRPr="00A37004">
        <w:rPr>
          <w:rStyle w:val="apple-converted-space"/>
          <w:rFonts w:eastAsia="Times New Roman"/>
          <w:color w:val="000000" w:themeColor="text1"/>
          <w:sz w:val="16"/>
          <w:szCs w:val="16"/>
          <w:shd w:val="clear" w:color="auto" w:fill="FFFFFF"/>
        </w:rPr>
        <w:t> </w:t>
      </w:r>
      <w:r w:rsidRPr="00706C99">
        <w:rPr>
          <w:rStyle w:val="citeproc-container-title"/>
          <w:i/>
          <w:color w:val="000000" w:themeColor="text1"/>
          <w:sz w:val="16"/>
          <w:shd w:val="clear" w:color="auto" w:fill="FFFFFF"/>
        </w:rPr>
        <w:t>Learning Disability Today</w:t>
      </w:r>
      <w:r w:rsidRPr="00A37004">
        <w:rPr>
          <w:rStyle w:val="citeproc-page"/>
          <w:rFonts w:eastAsia="Times New Roman"/>
          <w:color w:val="000000" w:themeColor="text1"/>
          <w:sz w:val="16"/>
          <w:szCs w:val="16"/>
          <w:shd w:val="clear" w:color="auto" w:fill="FFFFFF"/>
        </w:rPr>
        <w:t>:14-16</w:t>
      </w:r>
      <w:r w:rsidRPr="00A37004">
        <w:rPr>
          <w:rFonts w:eastAsia="Times New Roman"/>
          <w:color w:val="000000" w:themeColor="text1"/>
          <w:sz w:val="16"/>
          <w:szCs w:val="16"/>
          <w:shd w:val="clear" w:color="auto" w:fill="FFFFFF"/>
        </w:rPr>
        <w:t>.</w:t>
      </w:r>
    </w:p>
  </w:endnote>
  <w:endnote w:id="64">
    <w:p w14:paraId="3A91A47F"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65">
    <w:p w14:paraId="57869A94" w14:textId="0403954C"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Women With Disabilities Australia (WWDA) (2010) </w:t>
      </w:r>
      <w:r w:rsidR="00EC4715">
        <w:rPr>
          <w:color w:val="000000" w:themeColor="text1"/>
          <w:sz w:val="16"/>
          <w:szCs w:val="16"/>
        </w:rPr>
        <w:t>OpCit.</w:t>
      </w:r>
      <w:r w:rsidRPr="00A37004">
        <w:rPr>
          <w:color w:val="000000" w:themeColor="text1"/>
          <w:sz w:val="16"/>
          <w:szCs w:val="16"/>
        </w:rPr>
        <w:t xml:space="preserve"> </w:t>
      </w:r>
    </w:p>
  </w:endnote>
  <w:endnote w:id="66">
    <w:p w14:paraId="69AB6345" w14:textId="18832A9A"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lang w:val="en-US"/>
        </w:rPr>
        <w:t>Ibid.</w:t>
      </w:r>
    </w:p>
  </w:endnote>
  <w:endnote w:id="67">
    <w:p w14:paraId="4AADDFE9" w14:textId="7B060CF0"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lang w:val="en-US"/>
        </w:rPr>
        <w:t>Ibid.</w:t>
      </w:r>
    </w:p>
  </w:endnote>
  <w:endnote w:id="68">
    <w:p w14:paraId="61E4FD6D" w14:textId="45081F9B"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rPr>
        <w:t>Ibid.</w:t>
      </w:r>
      <w:r w:rsidRPr="00A37004">
        <w:rPr>
          <w:color w:val="000000" w:themeColor="text1"/>
          <w:sz w:val="16"/>
          <w:szCs w:val="16"/>
        </w:rPr>
        <w:t xml:space="preserve"> </w:t>
      </w:r>
      <w:hyperlink r:id="rId15" w:history="1"/>
    </w:p>
  </w:endnote>
  <w:endnote w:id="69">
    <w:p w14:paraId="705897CC"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WWDA (2007) </w:t>
      </w:r>
      <w:r w:rsidRPr="00A37004">
        <w:rPr>
          <w:rFonts w:cs="Arial"/>
          <w:i/>
          <w:color w:val="000000" w:themeColor="text1"/>
          <w:sz w:val="16"/>
          <w:szCs w:val="16"/>
        </w:rPr>
        <w:t>Forgotten Sisters - A Global Review of Violence against Women with Disabilities</w:t>
      </w:r>
      <w:r w:rsidRPr="00A37004">
        <w:rPr>
          <w:rFonts w:cs="Arial"/>
          <w:color w:val="000000" w:themeColor="text1"/>
          <w:sz w:val="16"/>
          <w:szCs w:val="16"/>
        </w:rPr>
        <w:t>. WWDA Resource Manual on Violence Against Women With Disabilities. Hobart, Tasmania: Women With Disabilities Australia.</w:t>
      </w:r>
    </w:p>
  </w:endnote>
  <w:endnote w:id="70">
    <w:p w14:paraId="11C45BC8" w14:textId="77777777" w:rsidR="00263803" w:rsidRPr="00A37004" w:rsidRDefault="00263803" w:rsidP="008A4C93">
      <w:pPr>
        <w:pStyle w:val="EndnoteText"/>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Dowse, L. et al (2013) OpCit.</w:t>
      </w:r>
    </w:p>
  </w:endnote>
  <w:endnote w:id="71">
    <w:p w14:paraId="055077EE"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Frohmader, C., Dowse, L., and Didi, A. (2015) OpCit.</w:t>
      </w:r>
    </w:p>
  </w:endnote>
  <w:endnote w:id="72">
    <w:p w14:paraId="0CB79657" w14:textId="63B1641C"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Stimpson &amp; Best; cited in Elman, A. (2005) </w:t>
      </w:r>
      <w:r w:rsidRPr="00A37004">
        <w:rPr>
          <w:rFonts w:cs="Arial"/>
          <w:i/>
          <w:color w:val="000000" w:themeColor="text1"/>
          <w:sz w:val="16"/>
          <w:szCs w:val="16"/>
        </w:rPr>
        <w:t>Confronting the Sexual Abuse of Women with Disabilities</w:t>
      </w:r>
      <w:r w:rsidRPr="00A37004">
        <w:rPr>
          <w:rFonts w:cs="Arial"/>
          <w:color w:val="000000" w:themeColor="text1"/>
          <w:sz w:val="16"/>
          <w:szCs w:val="16"/>
        </w:rPr>
        <w:t xml:space="preserve">. Harrisburg, PA: </w:t>
      </w:r>
      <w:r w:rsidRPr="00706C99">
        <w:rPr>
          <w:i/>
          <w:color w:val="000000" w:themeColor="text1"/>
          <w:sz w:val="16"/>
        </w:rPr>
        <w:t>VAWnet</w:t>
      </w:r>
      <w:r w:rsidRPr="00A37004">
        <w:rPr>
          <w:rFonts w:cs="Arial"/>
          <w:color w:val="000000" w:themeColor="text1"/>
          <w:sz w:val="16"/>
          <w:szCs w:val="16"/>
        </w:rPr>
        <w:t>, a project of the National Resource Center on Domestic Violence/Pennsylvania Coalition Against Domestic Violence.</w:t>
      </w:r>
    </w:p>
  </w:endnote>
  <w:endnote w:id="73">
    <w:p w14:paraId="7A0F4053"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Australian Law Reform Commission (ALRC) (2010) </w:t>
      </w:r>
      <w:r w:rsidRPr="00A37004">
        <w:rPr>
          <w:i/>
          <w:color w:val="000000" w:themeColor="text1"/>
          <w:sz w:val="16"/>
          <w:szCs w:val="16"/>
        </w:rPr>
        <w:t>Family Violence — A National Legal Response. ALRC Final Report 114.</w:t>
      </w:r>
      <w:r w:rsidRPr="00A37004">
        <w:rPr>
          <w:color w:val="000000" w:themeColor="text1"/>
          <w:sz w:val="16"/>
          <w:szCs w:val="16"/>
        </w:rPr>
        <w:t xml:space="preserve"> Accessed online January 2013 at: </w:t>
      </w:r>
      <w:hyperlink r:id="rId16" w:history="1">
        <w:r w:rsidRPr="00A37004">
          <w:rPr>
            <w:rStyle w:val="Hyperlink"/>
            <w:color w:val="000000" w:themeColor="text1"/>
            <w:sz w:val="16"/>
            <w:szCs w:val="16"/>
          </w:rPr>
          <w:t>http://www.alrc.gov.au/publications/family-violence-national-legal-response-alrc-report-114</w:t>
        </w:r>
      </w:hyperlink>
    </w:p>
  </w:endnote>
  <w:endnote w:id="74">
    <w:p w14:paraId="2452087C"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Heenan, M., &amp; Murray, S. (2006). </w:t>
      </w:r>
      <w:r w:rsidRPr="00A37004">
        <w:rPr>
          <w:i/>
          <w:color w:val="000000" w:themeColor="text1"/>
          <w:sz w:val="16"/>
          <w:szCs w:val="16"/>
        </w:rPr>
        <w:t>Study of reported rapes in Victoria 2000–2003. Summary research report.</w:t>
      </w:r>
      <w:r w:rsidRPr="00A37004">
        <w:rPr>
          <w:color w:val="000000" w:themeColor="text1"/>
          <w:sz w:val="16"/>
          <w:szCs w:val="16"/>
        </w:rPr>
        <w:t xml:space="preserve"> Melbourne: Statewide Steering Committee to Reduce Sexual Assault. Published by the Office of Women’s Policy, Department for Victorian Communities.</w:t>
      </w:r>
    </w:p>
  </w:endnote>
  <w:endnote w:id="75">
    <w:p w14:paraId="7A1C3FF4"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Dowse, L. et al (2013) OpCit.</w:t>
      </w:r>
    </w:p>
  </w:endnote>
  <w:endnote w:id="76">
    <w:p w14:paraId="28CE7BB6"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Ibid.</w:t>
      </w:r>
    </w:p>
  </w:endnote>
  <w:endnote w:id="77">
    <w:p w14:paraId="6C8E66F0"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Brownridge, D. (2006) ‘Partner violence against women with disabilities: Prevalence, risks and explanations’, </w:t>
      </w:r>
      <w:r w:rsidRPr="00A37004">
        <w:rPr>
          <w:i/>
          <w:color w:val="000000" w:themeColor="text1"/>
          <w:sz w:val="16"/>
          <w:szCs w:val="16"/>
        </w:rPr>
        <w:t>Violence against Women</w:t>
      </w:r>
      <w:r w:rsidRPr="00A37004">
        <w:rPr>
          <w:color w:val="000000" w:themeColor="text1"/>
          <w:sz w:val="16"/>
          <w:szCs w:val="16"/>
        </w:rPr>
        <w:t>, vol. 12, no. 9, pp. 805–22.</w:t>
      </w:r>
    </w:p>
  </w:endnote>
  <w:endnote w:id="78">
    <w:p w14:paraId="2E0FEF5D" w14:textId="38FEFB64"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Brain Injury Australia (August 11, 2015) </w:t>
      </w:r>
      <w:r w:rsidRPr="00A37004">
        <w:rPr>
          <w:i/>
          <w:color w:val="000000" w:themeColor="text1"/>
          <w:sz w:val="16"/>
          <w:szCs w:val="16"/>
        </w:rPr>
        <w:t>Media Release: Every week in Australia, one woman is killed - the result of family violence. Every week in Australia, three women are hospitalised with a brain injury - the result of family violence.</w:t>
      </w:r>
      <w:r w:rsidRPr="00A37004">
        <w:rPr>
          <w:color w:val="000000" w:themeColor="text1"/>
          <w:sz w:val="16"/>
          <w:szCs w:val="16"/>
        </w:rPr>
        <w:t xml:space="preserve">   </w:t>
      </w:r>
      <w:hyperlink r:id="rId17" w:history="1">
        <w:r w:rsidRPr="00A37004">
          <w:rPr>
            <w:rStyle w:val="Hyperlink"/>
            <w:color w:val="000000" w:themeColor="text1"/>
            <w:sz w:val="16"/>
            <w:szCs w:val="16"/>
          </w:rPr>
          <w:t>http://www.braininjuryaustralia.org.au/</w:t>
        </w:r>
      </w:hyperlink>
      <w:r w:rsidRPr="00A37004">
        <w:rPr>
          <w:color w:val="000000" w:themeColor="text1"/>
          <w:sz w:val="16"/>
          <w:szCs w:val="16"/>
        </w:rPr>
        <w:t xml:space="preserve"> </w:t>
      </w:r>
    </w:p>
  </w:endnote>
  <w:endnote w:id="79">
    <w:p w14:paraId="345E8519"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Robinson, S. (2013) </w:t>
      </w:r>
      <w:r w:rsidRPr="00A37004">
        <w:rPr>
          <w:i/>
          <w:color w:val="000000" w:themeColor="text1"/>
          <w:sz w:val="16"/>
          <w:szCs w:val="16"/>
        </w:rPr>
        <w:t>Enabling &amp; Protecting: Proactive Approaches to Addressing the Abuse and Neglect of Children and Young People with Disability.</w:t>
      </w:r>
      <w:r w:rsidRPr="00A37004">
        <w:rPr>
          <w:color w:val="000000" w:themeColor="text1"/>
          <w:sz w:val="16"/>
          <w:szCs w:val="16"/>
        </w:rPr>
        <w:t xml:space="preserve"> Children With Disability Australia, Melbourne.</w:t>
      </w:r>
    </w:p>
  </w:endnote>
  <w:endnote w:id="80">
    <w:p w14:paraId="2924E068"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 xml:space="preserve">Cited in </w:t>
      </w:r>
      <w:r w:rsidRPr="00A37004">
        <w:rPr>
          <w:color w:val="000000" w:themeColor="text1"/>
          <w:sz w:val="16"/>
          <w:szCs w:val="16"/>
        </w:rPr>
        <w:t xml:space="preserve">Coulson Barr, L. (2012) </w:t>
      </w:r>
      <w:r w:rsidRPr="00A37004">
        <w:rPr>
          <w:i/>
          <w:color w:val="000000" w:themeColor="text1"/>
          <w:sz w:val="16"/>
          <w:szCs w:val="16"/>
        </w:rPr>
        <w:t>‘Safeguarding People’s Right to be Free from Abuse: Key considerations for preventing and responding to alleged staff to client abuse in disability services’</w:t>
      </w:r>
      <w:r w:rsidRPr="00A37004">
        <w:rPr>
          <w:color w:val="000000" w:themeColor="text1"/>
          <w:sz w:val="16"/>
          <w:szCs w:val="16"/>
        </w:rPr>
        <w:t xml:space="preserve"> (Occasional Paper No.1, Disability Services Commissioner, 2012).</w:t>
      </w:r>
    </w:p>
  </w:endnote>
  <w:endnote w:id="81">
    <w:p w14:paraId="687B497E" w14:textId="28FEF91B"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In Frohmader, C. (2011) OpCit. See also Sutton, C. </w:t>
      </w:r>
      <w:r w:rsidRPr="00706C99">
        <w:rPr>
          <w:color w:val="000000" w:themeColor="text1"/>
          <w:sz w:val="16"/>
        </w:rPr>
        <w:t>Violence against Aboriginal women 80 times worse</w:t>
      </w:r>
      <w:r w:rsidRPr="00A37004">
        <w:rPr>
          <w:rFonts w:cs="Arial"/>
          <w:color w:val="000000" w:themeColor="text1"/>
          <w:sz w:val="16"/>
          <w:szCs w:val="16"/>
        </w:rPr>
        <w:t xml:space="preserve">. </w:t>
      </w:r>
      <w:r w:rsidRPr="00706C99">
        <w:rPr>
          <w:i/>
          <w:color w:val="000000" w:themeColor="text1"/>
          <w:sz w:val="16"/>
        </w:rPr>
        <w:t>Perth Now Newspaper</w:t>
      </w:r>
      <w:r w:rsidRPr="00A37004">
        <w:rPr>
          <w:rFonts w:cs="Arial"/>
          <w:color w:val="000000" w:themeColor="text1"/>
          <w:sz w:val="16"/>
          <w:szCs w:val="16"/>
        </w:rPr>
        <w:t xml:space="preserve">, June 10, 2013; accessed online at:   </w:t>
      </w:r>
      <w:hyperlink r:id="rId18" w:history="1">
        <w:r w:rsidRPr="00A37004">
          <w:rPr>
            <w:rStyle w:val="Hyperlink"/>
            <w:rFonts w:cs="Arial"/>
            <w:color w:val="000000" w:themeColor="text1"/>
            <w:sz w:val="16"/>
            <w:szCs w:val="16"/>
          </w:rPr>
          <w:t>http://www.perthnow.com.au/news/violence-against-aboriginal-women-80-times-worse/story-fnhnv0wb-1226661209335?nk=15a73840245f7154a7d4daaca2fc800f</w:t>
        </w:r>
      </w:hyperlink>
      <w:r w:rsidRPr="00A37004">
        <w:rPr>
          <w:rFonts w:cs="Arial"/>
          <w:color w:val="000000" w:themeColor="text1"/>
          <w:sz w:val="16"/>
          <w:szCs w:val="16"/>
        </w:rPr>
        <w:t xml:space="preserve">; See also: VicHealth (2011) </w:t>
      </w:r>
      <w:r w:rsidRPr="00A37004">
        <w:rPr>
          <w:rFonts w:cs="Arial"/>
          <w:i/>
          <w:color w:val="000000" w:themeColor="text1"/>
          <w:sz w:val="16"/>
          <w:szCs w:val="16"/>
        </w:rPr>
        <w:t>Preventing violence against women in Australia: Research summary</w:t>
      </w:r>
      <w:r w:rsidRPr="00A37004">
        <w:rPr>
          <w:rFonts w:cs="Arial"/>
          <w:color w:val="000000" w:themeColor="text1"/>
          <w:sz w:val="16"/>
          <w:szCs w:val="16"/>
        </w:rPr>
        <w:t xml:space="preserve">. Victorian Health Promotion Foundation. Available at: </w:t>
      </w:r>
      <w:hyperlink r:id="rId19" w:history="1">
        <w:r w:rsidRPr="00A37004">
          <w:rPr>
            <w:rStyle w:val="Hyperlink"/>
            <w:rFonts w:cs="Arial"/>
            <w:color w:val="000000" w:themeColor="text1"/>
            <w:sz w:val="16"/>
            <w:szCs w:val="16"/>
          </w:rPr>
          <w:t>http://www.vichealth.vic.gov.au</w:t>
        </w:r>
      </w:hyperlink>
      <w:r w:rsidRPr="00A37004">
        <w:rPr>
          <w:rFonts w:cs="Arial"/>
          <w:color w:val="000000" w:themeColor="text1"/>
          <w:sz w:val="16"/>
          <w:szCs w:val="16"/>
        </w:rPr>
        <w:t xml:space="preserve"> </w:t>
      </w:r>
    </w:p>
  </w:endnote>
  <w:endnote w:id="82">
    <w:p w14:paraId="5CBF5D89"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Australian Bureau of Statistics (2008) ABS [</w:t>
      </w:r>
      <w:r w:rsidRPr="00A37004">
        <w:rPr>
          <w:color w:val="000000" w:themeColor="text1"/>
          <w:sz w:val="16"/>
          <w:szCs w:val="16"/>
          <w:lang w:eastAsia="en-AU"/>
        </w:rPr>
        <w:t xml:space="preserve">4714.0] - </w:t>
      </w:r>
      <w:r w:rsidRPr="00A37004">
        <w:rPr>
          <w:i/>
          <w:color w:val="000000" w:themeColor="text1"/>
          <w:sz w:val="16"/>
          <w:szCs w:val="16"/>
          <w:lang w:eastAsia="en-AU"/>
        </w:rPr>
        <w:t>National Aboriginal and Torres Strait Islander Social Survey</w:t>
      </w:r>
      <w:r w:rsidRPr="00A37004">
        <w:rPr>
          <w:color w:val="000000" w:themeColor="text1"/>
          <w:sz w:val="16"/>
          <w:szCs w:val="16"/>
          <w:lang w:eastAsia="en-AU"/>
        </w:rPr>
        <w:t>, 2008</w:t>
      </w:r>
      <w:r w:rsidR="00EC4715">
        <w:rPr>
          <w:color w:val="000000" w:themeColor="text1"/>
          <w:sz w:val="16"/>
          <w:szCs w:val="16"/>
          <w:lang w:eastAsia="en-AU"/>
        </w:rPr>
        <w:t>.</w:t>
      </w:r>
    </w:p>
  </w:endnote>
  <w:endnote w:id="83">
    <w:p w14:paraId="1CB2F8CD" w14:textId="2B9DD26C" w:rsidR="00263803" w:rsidRPr="00A37004" w:rsidRDefault="00263803" w:rsidP="008A4C93">
      <w:pPr>
        <w:pStyle w:val="EndnoteText"/>
        <w:jc w:val="left"/>
        <w:rPr>
          <w:rFonts w:cs="Arial"/>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Women With Disabilities Australia (2007) </w:t>
      </w:r>
      <w:r w:rsidR="00EC4715" w:rsidRPr="00706C99">
        <w:rPr>
          <w:rFonts w:cs="Arial"/>
          <w:color w:val="000000" w:themeColor="text1"/>
          <w:sz w:val="16"/>
          <w:szCs w:val="16"/>
        </w:rPr>
        <w:t>OpCit</w:t>
      </w:r>
      <w:r w:rsidRPr="00A37004">
        <w:rPr>
          <w:rFonts w:cs="Arial"/>
          <w:color w:val="000000" w:themeColor="text1"/>
          <w:sz w:val="16"/>
          <w:szCs w:val="16"/>
        </w:rPr>
        <w:t>.</w:t>
      </w:r>
    </w:p>
  </w:endnote>
  <w:endnote w:id="84">
    <w:p w14:paraId="20B42573" w14:textId="3AB745AE"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Women With Disabilities Australia (WWDA) (2016) </w:t>
      </w:r>
      <w:r w:rsidR="00EC4715" w:rsidRPr="00706C99">
        <w:rPr>
          <w:color w:val="000000" w:themeColor="text1"/>
          <w:sz w:val="16"/>
          <w:szCs w:val="16"/>
          <w:lang w:val="en-US"/>
        </w:rPr>
        <w:t>OpCit.</w:t>
      </w:r>
    </w:p>
  </w:endnote>
  <w:endnote w:id="85">
    <w:p w14:paraId="2AF883B1" w14:textId="23F8E939" w:rsidR="00263803" w:rsidRPr="00A37004" w:rsidRDefault="00263803" w:rsidP="008A4C93">
      <w:pPr>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Australian Bureau of Statistics (2011) </w:t>
      </w:r>
      <w:r w:rsidRPr="00A37004">
        <w:rPr>
          <w:rFonts w:cs="Arial"/>
          <w:i/>
          <w:color w:val="000000" w:themeColor="text1"/>
          <w:sz w:val="16"/>
          <w:szCs w:val="16"/>
        </w:rPr>
        <w:t>Disability, Australia, 2009</w:t>
      </w:r>
      <w:r w:rsidRPr="00A37004">
        <w:rPr>
          <w:rFonts w:cs="Arial"/>
          <w:color w:val="000000" w:themeColor="text1"/>
          <w:sz w:val="16"/>
          <w:szCs w:val="16"/>
        </w:rPr>
        <w:t xml:space="preserve">, Cat. No. 4446.0. Accessed online July 2014 at: </w:t>
      </w:r>
      <w:hyperlink r:id="rId20" w:history="1">
        <w:r w:rsidR="00EC4715" w:rsidRPr="00AC7DFA">
          <w:rPr>
            <w:rStyle w:val="Hyperlink"/>
            <w:rFonts w:cs="Arial"/>
            <w:sz w:val="16"/>
            <w:szCs w:val="16"/>
          </w:rPr>
          <w:t>http://www.abs.gov.au/ausstats/abs@.nsf/mf/4446.0</w:t>
        </w:r>
      </w:hyperlink>
      <w:r w:rsidR="00EC4715">
        <w:rPr>
          <w:rFonts w:cs="Arial"/>
          <w:color w:val="000000" w:themeColor="text1"/>
          <w:sz w:val="16"/>
          <w:szCs w:val="16"/>
        </w:rPr>
        <w:t xml:space="preserve"> </w:t>
      </w:r>
    </w:p>
  </w:endnote>
  <w:endnote w:id="86">
    <w:p w14:paraId="547C1276" w14:textId="7A4911E0"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 xml:space="preserve">Frohmader, C. (2013) OpCit. See also: </w:t>
      </w:r>
      <w:r w:rsidRPr="00A37004">
        <w:rPr>
          <w:rFonts w:cs="Arial"/>
          <w:color w:val="000000" w:themeColor="text1"/>
          <w:sz w:val="16"/>
          <w:szCs w:val="16"/>
        </w:rPr>
        <w:t xml:space="preserve">Frohmader, C. (2014) </w:t>
      </w:r>
      <w:r w:rsidR="00EC4715" w:rsidRPr="00706C99">
        <w:rPr>
          <w:rFonts w:cs="Arial"/>
          <w:color w:val="000000" w:themeColor="text1"/>
          <w:sz w:val="16"/>
          <w:szCs w:val="16"/>
        </w:rPr>
        <w:t>OpCit.</w:t>
      </w:r>
      <w:r w:rsidRPr="00A37004">
        <w:rPr>
          <w:rFonts w:cs="Arial"/>
          <w:color w:val="000000" w:themeColor="text1"/>
          <w:sz w:val="16"/>
          <w:szCs w:val="16"/>
          <w:lang w:val="en-US"/>
        </w:rPr>
        <w:t xml:space="preserve"> </w:t>
      </w:r>
      <w:r w:rsidRPr="00A37004">
        <w:rPr>
          <w:color w:val="000000" w:themeColor="text1"/>
          <w:sz w:val="16"/>
          <w:szCs w:val="16"/>
        </w:rPr>
        <w:t>Frohmader, C. &amp; Sands, T. (2015) OpCit.</w:t>
      </w:r>
    </w:p>
  </w:endnote>
  <w:endnote w:id="87">
    <w:p w14:paraId="6F080B3E"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Committee of Ministers of the Council of Europe (2009) </w:t>
      </w:r>
      <w:r w:rsidRPr="00A37004">
        <w:rPr>
          <w:rFonts w:cs="Arial"/>
          <w:i/>
          <w:color w:val="000000" w:themeColor="text1"/>
          <w:sz w:val="16"/>
          <w:szCs w:val="16"/>
        </w:rPr>
        <w:t>Declaration: Making gender equality a reality.</w:t>
      </w:r>
      <w:r w:rsidRPr="00A37004">
        <w:rPr>
          <w:rFonts w:cs="Arial"/>
          <w:color w:val="000000" w:themeColor="text1"/>
          <w:sz w:val="16"/>
          <w:szCs w:val="16"/>
        </w:rPr>
        <w:t xml:space="preserve"> 119th Session of the Committee of Ministers, Madrid, 12 May 2009.</w:t>
      </w:r>
    </w:p>
  </w:endnote>
  <w:endnote w:id="88">
    <w:p w14:paraId="22A42FA7" w14:textId="311F2905"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 xml:space="preserve">Frohmader, C. (2013) OpCit. See also: </w:t>
      </w:r>
      <w:r w:rsidRPr="00A37004">
        <w:rPr>
          <w:rFonts w:cs="Arial"/>
          <w:color w:val="000000" w:themeColor="text1"/>
          <w:sz w:val="16"/>
          <w:szCs w:val="16"/>
        </w:rPr>
        <w:t xml:space="preserve">Frohmader, C. (2014) </w:t>
      </w:r>
      <w:r w:rsidR="00EC4715" w:rsidRPr="00706C99">
        <w:rPr>
          <w:rFonts w:cs="Arial"/>
          <w:color w:val="000000" w:themeColor="text1"/>
          <w:sz w:val="16"/>
          <w:szCs w:val="16"/>
        </w:rPr>
        <w:t>OpCit.</w:t>
      </w:r>
      <w:r w:rsidRPr="00A37004">
        <w:rPr>
          <w:rFonts w:cs="Arial"/>
          <w:color w:val="000000" w:themeColor="text1"/>
          <w:sz w:val="16"/>
          <w:szCs w:val="16"/>
          <w:lang w:val="en-US"/>
        </w:rPr>
        <w:t xml:space="preserve"> See also: </w:t>
      </w:r>
      <w:r w:rsidRPr="00A37004">
        <w:rPr>
          <w:color w:val="000000" w:themeColor="text1"/>
          <w:sz w:val="16"/>
          <w:szCs w:val="16"/>
        </w:rPr>
        <w:t>Frohmader, C. &amp; Sands, T. (2015) OpCit.</w:t>
      </w:r>
    </w:p>
  </w:endnote>
  <w:endnote w:id="89">
    <w:p w14:paraId="0FC4E353"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Frohmader, C. and Sands, T. (2015) OpCit.</w:t>
      </w:r>
    </w:p>
  </w:endnote>
  <w:endnote w:id="90">
    <w:p w14:paraId="0F51AFD6" w14:textId="58A7491D" w:rsidR="00263803" w:rsidRPr="00A37004" w:rsidRDefault="00263803" w:rsidP="008A4C93">
      <w:pPr>
        <w:pStyle w:val="EndnoteText"/>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 xml:space="preserve">Office of the Public Advocate (2010) </w:t>
      </w:r>
      <w:r w:rsidRPr="00A37004">
        <w:rPr>
          <w:rFonts w:cs="Arial"/>
          <w:i/>
          <w:color w:val="000000" w:themeColor="text1"/>
          <w:sz w:val="16"/>
          <w:szCs w:val="16"/>
        </w:rPr>
        <w:t>Submission to the Victorian Law Reform Commission in Response to the Guardianship Information Paper</w:t>
      </w:r>
      <w:r w:rsidRPr="00A37004">
        <w:rPr>
          <w:rFonts w:cs="Arial"/>
          <w:color w:val="000000" w:themeColor="text1"/>
          <w:sz w:val="16"/>
          <w:szCs w:val="16"/>
        </w:rPr>
        <w:t xml:space="preserve">. </w:t>
      </w:r>
      <w:r w:rsidRPr="00A37004">
        <w:rPr>
          <w:rFonts w:cs="Arial"/>
          <w:color w:val="000000" w:themeColor="text1"/>
          <w:sz w:val="16"/>
          <w:szCs w:val="16"/>
          <w:lang w:val="en-US"/>
        </w:rPr>
        <w:t xml:space="preserve">Accessed online October 2011 at: </w:t>
      </w:r>
      <w:hyperlink r:id="rId21" w:history="1">
        <w:r w:rsidRPr="00A37004">
          <w:rPr>
            <w:rStyle w:val="Hyperlink"/>
            <w:rFonts w:cs="Arial"/>
            <w:color w:val="000000" w:themeColor="text1"/>
            <w:sz w:val="16"/>
            <w:szCs w:val="16"/>
            <w:lang w:val="en-US"/>
          </w:rPr>
          <w:t>http://www.publicadvocate.vic.gov.au/file/file/Research/Submissions/2010/OPA-Submission-to-VLRC-May-2010.pdf</w:t>
        </w:r>
      </w:hyperlink>
      <w:r w:rsidRPr="00A37004">
        <w:rPr>
          <w:rFonts w:cs="Arial"/>
          <w:color w:val="000000" w:themeColor="text1"/>
          <w:sz w:val="16"/>
          <w:szCs w:val="16"/>
          <w:lang w:val="en-US"/>
        </w:rPr>
        <w:t xml:space="preserve">  </w:t>
      </w:r>
      <w:r w:rsidRPr="00A37004">
        <w:rPr>
          <w:rFonts w:cs="Arial"/>
          <w:color w:val="000000" w:themeColor="text1"/>
          <w:sz w:val="16"/>
          <w:szCs w:val="16"/>
        </w:rPr>
        <w:t xml:space="preserve"> </w:t>
      </w:r>
      <w:r w:rsidRPr="00A37004">
        <w:rPr>
          <w:rFonts w:cs="Arial"/>
          <w:color w:val="000000" w:themeColor="text1"/>
          <w:sz w:val="16"/>
          <w:szCs w:val="16"/>
          <w:lang w:val="en-US"/>
        </w:rPr>
        <w:t xml:space="preserve">See also: </w:t>
      </w:r>
      <w:r w:rsidRPr="00A37004">
        <w:rPr>
          <w:rFonts w:cs="Arial"/>
          <w:color w:val="000000" w:themeColor="text1"/>
          <w:sz w:val="16"/>
          <w:szCs w:val="16"/>
        </w:rPr>
        <w:t xml:space="preserve">French, P., Dardel, J. &amp; Price-Kelly, S. (2010) </w:t>
      </w:r>
      <w:r w:rsidRPr="00A37004">
        <w:rPr>
          <w:rFonts w:cs="Arial"/>
          <w:i/>
          <w:color w:val="000000" w:themeColor="text1"/>
          <w:sz w:val="16"/>
          <w:szCs w:val="16"/>
        </w:rPr>
        <w:t>Rights Denied: Towards a National Policy Agenda About Abuse, Neglect &amp; Exploitation of Persons with Cognitive Impairment.</w:t>
      </w:r>
      <w:r w:rsidRPr="00A37004">
        <w:rPr>
          <w:rFonts w:cs="Arial"/>
          <w:color w:val="000000" w:themeColor="text1"/>
          <w:sz w:val="16"/>
          <w:szCs w:val="16"/>
        </w:rPr>
        <w:t xml:space="preserve"> People With Disability Australia (PWD), Sydney, NSW.</w:t>
      </w:r>
    </w:p>
  </w:endnote>
  <w:endnote w:id="91">
    <w:p w14:paraId="4BD35F8F"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Frohmader, C. and Sands, T. (2015) OpCit.</w:t>
      </w:r>
    </w:p>
  </w:endnote>
  <w:endnote w:id="92">
    <w:p w14:paraId="0705E158"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Pr="00A37004">
        <w:rPr>
          <w:rFonts w:cs="Arial"/>
          <w:color w:val="000000" w:themeColor="text1"/>
          <w:sz w:val="16"/>
          <w:szCs w:val="16"/>
          <w:lang w:val="en-US"/>
        </w:rPr>
        <w:t>Ibid.</w:t>
      </w:r>
    </w:p>
  </w:endnote>
  <w:endnote w:id="93">
    <w:p w14:paraId="07A2B222"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Frohmader, C. (2014) OpCit.</w:t>
      </w:r>
    </w:p>
  </w:endnote>
  <w:endnote w:id="94">
    <w:p w14:paraId="07986892"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Australian Bureau of Statistics, 4433.0.55.006 - </w:t>
      </w:r>
      <w:r w:rsidRPr="00A37004">
        <w:rPr>
          <w:rFonts w:cs="Arial"/>
          <w:i/>
          <w:color w:val="000000" w:themeColor="text1"/>
          <w:sz w:val="16"/>
          <w:szCs w:val="16"/>
        </w:rPr>
        <w:t>Disability and Labour Force Participation</w:t>
      </w:r>
      <w:r w:rsidRPr="00A37004">
        <w:rPr>
          <w:rFonts w:cs="Arial"/>
          <w:color w:val="000000" w:themeColor="text1"/>
          <w:sz w:val="16"/>
          <w:szCs w:val="16"/>
        </w:rPr>
        <w:t>, 2012.</w:t>
      </w:r>
    </w:p>
  </w:endnote>
  <w:endnote w:id="95">
    <w:p w14:paraId="7CF04E93" w14:textId="13755FA3"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See for </w:t>
      </w:r>
      <w:r w:rsidR="0001231E" w:rsidRPr="00A37004">
        <w:rPr>
          <w:rFonts w:cs="Arial"/>
          <w:color w:val="000000" w:themeColor="text1"/>
          <w:sz w:val="16"/>
          <w:szCs w:val="16"/>
        </w:rPr>
        <w:t>e.g</w:t>
      </w:r>
      <w:r w:rsidRPr="00A37004">
        <w:rPr>
          <w:rFonts w:cs="Arial"/>
          <w:color w:val="000000" w:themeColor="text1"/>
          <w:sz w:val="16"/>
          <w:szCs w:val="16"/>
        </w:rPr>
        <w:t>: Frohmader, C. (2014) OpCit.</w:t>
      </w:r>
    </w:p>
  </w:endnote>
  <w:endnote w:id="96">
    <w:p w14:paraId="2A035DAE"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Australian Human Rights Commission (2010) </w:t>
      </w:r>
      <w:r w:rsidRPr="00A37004">
        <w:rPr>
          <w:rFonts w:cs="Arial"/>
          <w:i/>
          <w:color w:val="000000" w:themeColor="text1"/>
          <w:sz w:val="16"/>
          <w:szCs w:val="16"/>
        </w:rPr>
        <w:t>Australia’s Implementation of the Convention on the Elimination of All Forms of Discrimination against Women (CEDAW)</w:t>
      </w:r>
      <w:r w:rsidRPr="00A37004">
        <w:rPr>
          <w:rFonts w:cs="Arial"/>
          <w:color w:val="000000" w:themeColor="text1"/>
          <w:sz w:val="16"/>
          <w:szCs w:val="16"/>
        </w:rPr>
        <w:t xml:space="preserve">. See also: Australian Cross Disability Alliance (ACDA) (2016) </w:t>
      </w:r>
      <w:r w:rsidRPr="00A37004">
        <w:rPr>
          <w:rFonts w:cs="Arial"/>
          <w:i/>
          <w:color w:val="000000" w:themeColor="text1"/>
          <w:sz w:val="16"/>
          <w:szCs w:val="16"/>
        </w:rPr>
        <w:t xml:space="preserve">Submission to the CRPD Committee 14th Session ‘Day of General Discussion (DGD) on the right of persons with disabilities to live independently and be included in the community’; </w:t>
      </w:r>
      <w:r w:rsidRPr="00A37004">
        <w:rPr>
          <w:rFonts w:cs="Arial"/>
          <w:color w:val="000000" w:themeColor="text1"/>
          <w:sz w:val="16"/>
          <w:szCs w:val="16"/>
        </w:rPr>
        <w:t>19th April 2016; Prepared by Carolyn Frohmader for the Australian Cross Disability Alliance (ACDA).</w:t>
      </w:r>
    </w:p>
  </w:endnote>
  <w:endnote w:id="97">
    <w:p w14:paraId="5E2DB4D9" w14:textId="77777777"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Meekosha, H. (2004) </w:t>
      </w:r>
      <w:r w:rsidRPr="00A37004">
        <w:rPr>
          <w:rFonts w:ascii="Helvetica Neue" w:hAnsi="Helvetica Neue" w:cs="Arial"/>
          <w:i/>
          <w:color w:val="000000" w:themeColor="text1"/>
          <w:sz w:val="16"/>
          <w:szCs w:val="16"/>
        </w:rPr>
        <w:t>Gender and Disability</w:t>
      </w:r>
      <w:r w:rsidRPr="00A37004">
        <w:rPr>
          <w:rFonts w:ascii="Helvetica Neue" w:hAnsi="Helvetica Neue" w:cs="Arial"/>
          <w:color w:val="000000" w:themeColor="text1"/>
          <w:sz w:val="16"/>
          <w:szCs w:val="16"/>
        </w:rPr>
        <w:t>. Entry for the Sage Encyclopedia of Disability.</w:t>
      </w:r>
    </w:p>
  </w:endnote>
  <w:endnote w:id="98">
    <w:p w14:paraId="1A7FE477" w14:textId="77777777"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Arnade, S. &amp; Haefner, S. (2006) </w:t>
      </w:r>
      <w:r w:rsidRPr="00A37004">
        <w:rPr>
          <w:rFonts w:ascii="Helvetica Neue" w:hAnsi="Helvetica Neue" w:cs="Arial"/>
          <w:i/>
          <w:color w:val="000000" w:themeColor="text1"/>
          <w:sz w:val="16"/>
          <w:szCs w:val="16"/>
        </w:rPr>
        <w:t>Gendering the Draft Comprehensive and Integral International Convention on the Protection and Promotion of the Rights and Dignity of Persons with Disabilities</w:t>
      </w:r>
      <w:r w:rsidRPr="00A37004">
        <w:rPr>
          <w:rFonts w:ascii="Helvetica Neue" w:hAnsi="Helvetica Neue" w:cs="Arial"/>
          <w:color w:val="000000" w:themeColor="text1"/>
          <w:sz w:val="16"/>
          <w:szCs w:val="16"/>
        </w:rPr>
        <w:t>. Legal background paper. Published by Disabled Peoples´ International (DPI), Berlin.</w:t>
      </w:r>
    </w:p>
  </w:endnote>
  <w:endnote w:id="99">
    <w:p w14:paraId="573DEE9C"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Frohmader, C. (2014) OpCit.</w:t>
      </w:r>
    </w:p>
  </w:endnote>
  <w:endnote w:id="100">
    <w:p w14:paraId="4E6D2E21" w14:textId="77777777" w:rsidR="00263803" w:rsidRPr="00A37004" w:rsidRDefault="00263803" w:rsidP="008A4C93">
      <w:pPr>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Human rights treaties are often followed by "Optional Protocols" which may either provide for procedures with regard to the treaty or address a substantive area related to the treaty. Optional Protocols to human rights treaties are treaties in their own right, and are open to signature, accession or ratification by countries who are party to the main treaty. Optional protocols include an inquiry procedure, as well as a complaints procedure. An inquiry procedure enables the treaty body to conduct inquiries into serious and systematic abuses of human rights in countries that become States parties to the Optional Protocol. This allows widespread violations to be investigated where individuals or groups may be unable to make communications (for practical reasons or because of fear of reprisals), and is important where individual communications fail to reflect the systemic nature of widespread violations of human rights.</w:t>
      </w:r>
    </w:p>
  </w:endnote>
  <w:endnote w:id="101">
    <w:p w14:paraId="4D8F936F"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The Committees publish their interpretation of the content of human rights provisions, known as general comments on thematic issues or methods of work. These cover a wide range of subjects, from the compre­hensive interpretation of substantive provisions, such as the right to life or the right to adequate food, to general guidance on the information that should be submitted in State reports relating to specific articles of the treaties. See: </w:t>
      </w:r>
      <w:hyperlink r:id="rId22" w:history="1">
        <w:r w:rsidRPr="00A37004">
          <w:rPr>
            <w:rStyle w:val="Hyperlink"/>
            <w:rFonts w:cs="Arial"/>
            <w:color w:val="000000" w:themeColor="text1"/>
            <w:sz w:val="16"/>
            <w:szCs w:val="16"/>
          </w:rPr>
          <w:t>http://www.ohchr.org/EN/HRBodies/Pages/TBGeneralComments.aspx</w:t>
        </w:r>
      </w:hyperlink>
      <w:r w:rsidRPr="00A37004">
        <w:rPr>
          <w:rFonts w:cs="Arial"/>
          <w:color w:val="000000" w:themeColor="text1"/>
          <w:sz w:val="16"/>
          <w:szCs w:val="16"/>
        </w:rPr>
        <w:t xml:space="preserve"> </w:t>
      </w:r>
    </w:p>
  </w:endnote>
  <w:endnote w:id="102">
    <w:p w14:paraId="1817F54C" w14:textId="398C45E0"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The UN Special Rapporteur on Torture has emphasised this: </w:t>
      </w:r>
      <w:r w:rsidRPr="00A37004">
        <w:rPr>
          <w:rFonts w:cs="Arial"/>
          <w:i/>
          <w:color w:val="000000" w:themeColor="text1"/>
          <w:sz w:val="16"/>
          <w:szCs w:val="16"/>
        </w:rPr>
        <w:t>“it is necessary to highlight additional measures needed to prevent torture and ill-treatment against people with disabilities, by synthesizing standards and coordinating actions in line with the CRPD”</w:t>
      </w:r>
      <w:r w:rsidRPr="00A37004">
        <w:rPr>
          <w:rFonts w:cs="Arial"/>
          <w:color w:val="000000" w:themeColor="text1"/>
          <w:sz w:val="16"/>
          <w:szCs w:val="16"/>
        </w:rPr>
        <w:t xml:space="preserve">. See: Juan E. Mendez, </w:t>
      </w:r>
      <w:r w:rsidR="00EC4715">
        <w:rPr>
          <w:rFonts w:cs="Arial"/>
          <w:color w:val="000000" w:themeColor="text1"/>
          <w:sz w:val="16"/>
          <w:szCs w:val="16"/>
        </w:rPr>
        <w:t>(</w:t>
      </w:r>
      <w:r w:rsidRPr="00A37004">
        <w:rPr>
          <w:rFonts w:cs="Arial"/>
          <w:color w:val="000000" w:themeColor="text1"/>
          <w:sz w:val="16"/>
          <w:szCs w:val="16"/>
        </w:rPr>
        <w:t>2013</w:t>
      </w:r>
      <w:r w:rsidR="00EC4715" w:rsidRPr="00A37004">
        <w:rPr>
          <w:rFonts w:cs="Arial"/>
          <w:color w:val="000000" w:themeColor="text1"/>
          <w:sz w:val="16"/>
          <w:szCs w:val="16"/>
        </w:rPr>
        <w:t>)</w:t>
      </w:r>
      <w:r w:rsidR="00EC4715">
        <w:rPr>
          <w:rFonts w:cs="Arial"/>
          <w:color w:val="000000" w:themeColor="text1"/>
          <w:sz w:val="16"/>
          <w:szCs w:val="16"/>
        </w:rPr>
        <w:t xml:space="preserve"> OpCit. </w:t>
      </w:r>
    </w:p>
  </w:endnote>
  <w:endnote w:id="103">
    <w:p w14:paraId="6A2A34A1"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UN General Assembly, </w:t>
      </w:r>
      <w:r w:rsidRPr="00A37004">
        <w:rPr>
          <w:rFonts w:cs="Arial"/>
          <w:i/>
          <w:color w:val="000000" w:themeColor="text1"/>
          <w:sz w:val="16"/>
          <w:szCs w:val="16"/>
        </w:rPr>
        <w:t>Convention on the Rights of Persons with Disabilities</w:t>
      </w:r>
      <w:r w:rsidRPr="00A37004">
        <w:rPr>
          <w:rFonts w:cs="Arial"/>
          <w:color w:val="000000" w:themeColor="text1"/>
          <w:sz w:val="16"/>
          <w:szCs w:val="16"/>
        </w:rPr>
        <w:t>: resolution/adopted by the General Assembly, 24 January 2007, A/RES/61/106.</w:t>
      </w:r>
    </w:p>
  </w:endnote>
  <w:endnote w:id="104">
    <w:p w14:paraId="70320463"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The progressive realisation clause does not apply to non-discrimination duties.</w:t>
      </w:r>
    </w:p>
  </w:endnote>
  <w:endnote w:id="105">
    <w:p w14:paraId="49DF4C7D" w14:textId="77777777" w:rsidR="00263803" w:rsidRPr="00A37004" w:rsidRDefault="00263803" w:rsidP="008A4C93">
      <w:pPr>
        <w:pStyle w:val="EndnoteText"/>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Committee on the Rights of Persons with Disabilities (22 May 2015) </w:t>
      </w:r>
      <w:r w:rsidRPr="00A37004">
        <w:rPr>
          <w:rFonts w:cs="Arial"/>
          <w:i/>
          <w:color w:val="000000" w:themeColor="text1"/>
          <w:sz w:val="16"/>
          <w:szCs w:val="16"/>
        </w:rPr>
        <w:t>General comment on Article 6: Women with disabilities: Draft prepared by the Committee</w:t>
      </w:r>
      <w:r w:rsidRPr="00A37004">
        <w:rPr>
          <w:rFonts w:cs="Arial"/>
          <w:color w:val="000000" w:themeColor="text1"/>
          <w:sz w:val="16"/>
          <w:szCs w:val="16"/>
        </w:rPr>
        <w:t>; Fourteenth session of the Committee on the Rights of Persons with Disabilities, 17 August– 4 September 2015, Item 8 of the provisional agenda. UN. Doc. No: CRPD/C/14/R.1.</w:t>
      </w:r>
    </w:p>
  </w:endnote>
  <w:endnote w:id="106">
    <w:p w14:paraId="16864170"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United Nations General Assembly (12 January 2016) </w:t>
      </w:r>
      <w:r w:rsidRPr="00A37004">
        <w:rPr>
          <w:rFonts w:cs="Arial"/>
          <w:i/>
          <w:color w:val="000000" w:themeColor="text1"/>
          <w:sz w:val="16"/>
          <w:szCs w:val="16"/>
        </w:rPr>
        <w:t>Report of the Special Rapporteur on the rights of persons with disabilities.</w:t>
      </w:r>
      <w:r w:rsidRPr="00A37004">
        <w:rPr>
          <w:rFonts w:cs="Arial"/>
          <w:color w:val="000000" w:themeColor="text1"/>
          <w:sz w:val="16"/>
          <w:szCs w:val="16"/>
        </w:rPr>
        <w:t xml:space="preserve"> Human Rights Council, Thirty-first session. UN Doc. No. A/HRC/31/62</w:t>
      </w:r>
    </w:p>
  </w:endnote>
  <w:endnote w:id="107">
    <w:p w14:paraId="378919FD"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108">
    <w:p w14:paraId="21B6D082"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Ibid.</w:t>
      </w:r>
    </w:p>
  </w:endnote>
  <w:endnote w:id="109">
    <w:p w14:paraId="41D0FE84" w14:textId="3432853C"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474958">
        <w:rPr>
          <w:color w:val="000000" w:themeColor="text1"/>
          <w:sz w:val="16"/>
          <w:szCs w:val="16"/>
          <w:lang w:val="en-US"/>
        </w:rPr>
        <w:t>Grover, A. (2011) Interim report of the Special Rapporteur on the right of everyone to the enjoyment of the highest attainable standard of physical and mental health. United Nations General Assembly; UN Doc. A/66/254.</w:t>
      </w:r>
    </w:p>
  </w:endnote>
  <w:endnote w:id="110">
    <w:p w14:paraId="6168FBA6"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In relation to women with disability, CEDAW requires governments to specifically report on measures taken to ensure that disabled women can enjoy all economic, social, cultural, civil and political rights. See: UN High Commissioner for Refugees (2009) </w:t>
      </w:r>
      <w:r w:rsidRPr="00A37004">
        <w:rPr>
          <w:rFonts w:cs="Arial"/>
          <w:i/>
          <w:color w:val="000000" w:themeColor="text1"/>
          <w:sz w:val="16"/>
          <w:szCs w:val="16"/>
        </w:rPr>
        <w:t>Displacement, Statelessness and Questions of Gender Equality under the Convention on the Elimination of All Forms of Discrimination against Women</w:t>
      </w:r>
      <w:r w:rsidRPr="00A37004">
        <w:rPr>
          <w:rFonts w:cs="Arial"/>
          <w:color w:val="000000" w:themeColor="text1"/>
          <w:sz w:val="16"/>
          <w:szCs w:val="16"/>
        </w:rPr>
        <w:t xml:space="preserve">, August 2009, PPLAS/2009/02, available at: </w:t>
      </w:r>
      <w:hyperlink r:id="rId23" w:history="1">
        <w:r w:rsidRPr="00A37004">
          <w:rPr>
            <w:rStyle w:val="Hyperlink"/>
            <w:rFonts w:cs="Arial"/>
            <w:color w:val="000000" w:themeColor="text1"/>
            <w:sz w:val="16"/>
            <w:szCs w:val="16"/>
          </w:rPr>
          <w:t>http://www.unhcr.org/refworld/docid/4a8aa8bd2.html</w:t>
        </w:r>
      </w:hyperlink>
      <w:r w:rsidRPr="00A37004">
        <w:rPr>
          <w:rFonts w:cs="Arial"/>
          <w:color w:val="000000" w:themeColor="text1"/>
          <w:sz w:val="16"/>
          <w:szCs w:val="16"/>
        </w:rPr>
        <w:t xml:space="preserve"> [accessed 18 June 2010].</w:t>
      </w:r>
    </w:p>
  </w:endnote>
  <w:endnote w:id="111">
    <w:p w14:paraId="138B0120"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United Nations General Assembly (12 January 2016) OpCit.</w:t>
      </w:r>
    </w:p>
  </w:endnote>
  <w:endnote w:id="112">
    <w:p w14:paraId="56B6D8BA"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International Covenant on Economic, Social and Cultural Rights, at: </w:t>
      </w:r>
      <w:hyperlink r:id="rId24" w:history="1">
        <w:r w:rsidRPr="00A37004">
          <w:rPr>
            <w:rStyle w:val="Hyperlink"/>
            <w:color w:val="000000" w:themeColor="text1"/>
            <w:sz w:val="16"/>
            <w:szCs w:val="16"/>
          </w:rPr>
          <w:t>http://www.ohchr.org/EN/ProfessionalInterest/Pages/CESCR.aspx</w:t>
        </w:r>
      </w:hyperlink>
      <w:r w:rsidR="00EC4715">
        <w:rPr>
          <w:rStyle w:val="Hyperlink"/>
          <w:color w:val="000000" w:themeColor="text1"/>
          <w:sz w:val="16"/>
          <w:szCs w:val="16"/>
        </w:rPr>
        <w:t xml:space="preserve"> </w:t>
      </w:r>
    </w:p>
  </w:endnote>
  <w:endnote w:id="113">
    <w:p w14:paraId="3FA548F0"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Centre for Women, Peace and Security, </w:t>
      </w:r>
      <w:r w:rsidRPr="00A37004">
        <w:rPr>
          <w:rFonts w:cs="Arial"/>
          <w:i/>
          <w:color w:val="000000" w:themeColor="text1"/>
          <w:sz w:val="16"/>
          <w:szCs w:val="16"/>
        </w:rPr>
        <w:t>International Covenant on Economic, Social and Cultural Rights;</w:t>
      </w:r>
      <w:r w:rsidRPr="00A37004">
        <w:rPr>
          <w:rFonts w:cs="Arial"/>
          <w:color w:val="000000" w:themeColor="text1"/>
          <w:sz w:val="16"/>
          <w:szCs w:val="16"/>
        </w:rPr>
        <w:t xml:space="preserve"> accessed July 2016 at: </w:t>
      </w:r>
      <w:hyperlink r:id="rId25" w:history="1">
        <w:r w:rsidRPr="00A37004">
          <w:rPr>
            <w:rStyle w:val="Hyperlink"/>
            <w:rFonts w:cs="Arial"/>
            <w:color w:val="000000" w:themeColor="text1"/>
            <w:sz w:val="16"/>
            <w:szCs w:val="16"/>
          </w:rPr>
          <w:t>http://blogs.lse.ac.uk/vaw/int/treaty-bodies/international-covenant-on-economic-social-and-cultural-rights/</w:t>
        </w:r>
      </w:hyperlink>
      <w:r w:rsidRPr="00A37004">
        <w:rPr>
          <w:rFonts w:cs="Arial"/>
          <w:color w:val="000000" w:themeColor="text1"/>
          <w:sz w:val="16"/>
          <w:szCs w:val="16"/>
        </w:rPr>
        <w:t xml:space="preserve"> </w:t>
      </w:r>
    </w:p>
  </w:endnote>
  <w:endnote w:id="114">
    <w:p w14:paraId="342392A1" w14:textId="112E28B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lang w:val="en-US"/>
        </w:rPr>
        <w:t>Grover, A. (2011) OpCit.</w:t>
      </w:r>
    </w:p>
  </w:endnote>
  <w:endnote w:id="115">
    <w:p w14:paraId="42EBF235" w14:textId="77777777"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UN Committee on Economic, Social and Cultural Rights (CESCR), </w:t>
      </w:r>
      <w:r w:rsidRPr="00A37004">
        <w:rPr>
          <w:rFonts w:ascii="Helvetica Neue" w:hAnsi="Helvetica Neue" w:cs="Arial"/>
          <w:i/>
          <w:color w:val="000000" w:themeColor="text1"/>
          <w:sz w:val="16"/>
          <w:szCs w:val="16"/>
        </w:rPr>
        <w:t>General Comment No. 3: The Nature of States Parties' Obligations</w:t>
      </w:r>
      <w:r w:rsidRPr="00A37004">
        <w:rPr>
          <w:rFonts w:ascii="Helvetica Neue" w:hAnsi="Helvetica Neue" w:cs="Arial"/>
          <w:color w:val="000000" w:themeColor="text1"/>
          <w:sz w:val="16"/>
          <w:szCs w:val="16"/>
        </w:rPr>
        <w:t xml:space="preserve"> (Art. 2, Para. 1, of the Covenant), 14 December 1990, UN Doc. E/1991/23, available at: </w:t>
      </w:r>
      <w:hyperlink r:id="rId26" w:history="1">
        <w:r w:rsidRPr="00A37004">
          <w:rPr>
            <w:rStyle w:val="Hyperlink"/>
            <w:rFonts w:ascii="Helvetica Neue" w:hAnsi="Helvetica Neue" w:cs="Arial"/>
            <w:color w:val="000000" w:themeColor="text1"/>
            <w:sz w:val="16"/>
            <w:szCs w:val="16"/>
          </w:rPr>
          <w:t>http://www.unhcr.org/refworld/docid/4538838e10.html</w:t>
        </w:r>
      </w:hyperlink>
      <w:r w:rsidRPr="00A37004">
        <w:rPr>
          <w:rFonts w:ascii="Helvetica Neue" w:hAnsi="Helvetica Neue" w:cs="Arial"/>
          <w:color w:val="000000" w:themeColor="text1"/>
          <w:sz w:val="16"/>
          <w:szCs w:val="16"/>
        </w:rPr>
        <w:t xml:space="preserve"> [accessed 22 June 2010]; See also: UN Committee on Economic, Social and Cultural Rights (CESCR), </w:t>
      </w:r>
      <w:r w:rsidRPr="00A37004">
        <w:rPr>
          <w:rFonts w:ascii="Helvetica Neue" w:hAnsi="Helvetica Neue" w:cs="Arial"/>
          <w:i/>
          <w:color w:val="000000" w:themeColor="text1"/>
          <w:sz w:val="16"/>
          <w:szCs w:val="16"/>
        </w:rPr>
        <w:t xml:space="preserve">General Comment No. 16: </w:t>
      </w:r>
      <w:r w:rsidRPr="00A37004">
        <w:rPr>
          <w:rFonts w:ascii="Helvetica Neue" w:hAnsi="Helvetica Neue" w:cs="Arial"/>
          <w:color w:val="000000" w:themeColor="text1"/>
          <w:sz w:val="16"/>
          <w:szCs w:val="16"/>
        </w:rPr>
        <w:t>The equal right of men and women to the enjoyment of all economic, social and cultural rights; UN Doc. No. E/C.12/2005/4; 11 August 2005.</w:t>
      </w:r>
    </w:p>
  </w:endnote>
  <w:endnote w:id="116">
    <w:p w14:paraId="70B7BEFB"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UN Committee on Economic, Social and Cultural Rights (CESCR), </w:t>
      </w:r>
      <w:r w:rsidRPr="00A37004">
        <w:rPr>
          <w:rFonts w:cs="Arial"/>
          <w:i/>
          <w:color w:val="000000" w:themeColor="text1"/>
          <w:sz w:val="16"/>
          <w:szCs w:val="16"/>
        </w:rPr>
        <w:t>General Comment No. 5:</w:t>
      </w:r>
      <w:r w:rsidRPr="00A37004">
        <w:rPr>
          <w:rFonts w:cs="Arial"/>
          <w:color w:val="000000" w:themeColor="text1"/>
          <w:sz w:val="16"/>
          <w:szCs w:val="16"/>
        </w:rPr>
        <w:t xml:space="preserve"> Persons with Disabilities. UN Doc. No. E/1995/22. See Paras 19, 30, 31.</w:t>
      </w:r>
    </w:p>
  </w:endnote>
  <w:endnote w:id="117">
    <w:p w14:paraId="67FB0E6F"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Convention on the Rights of the Child, at: </w:t>
      </w:r>
      <w:hyperlink r:id="rId27" w:history="1">
        <w:r w:rsidRPr="00A37004">
          <w:rPr>
            <w:rStyle w:val="Hyperlink"/>
            <w:color w:val="000000" w:themeColor="text1"/>
            <w:sz w:val="16"/>
            <w:szCs w:val="16"/>
          </w:rPr>
          <w:t>http://www.ohchr.org/EN/ProfessionalInterest/Pages/CRC.aspx</w:t>
        </w:r>
      </w:hyperlink>
    </w:p>
  </w:endnote>
  <w:endnote w:id="118">
    <w:p w14:paraId="25659F94"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The CRC generally defines a child as any human being under the age of eighteen years, and requires States parties to ensure that all children within their jurisdiction enjoy all the rights enshrined in the Convention without discrimination of any kind.</w:t>
      </w:r>
    </w:p>
  </w:endnote>
  <w:endnote w:id="119">
    <w:p w14:paraId="46A7AFC8"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See: UN Committee on the Rights of the Child (CRC), </w:t>
      </w:r>
      <w:r w:rsidRPr="00A37004">
        <w:rPr>
          <w:rFonts w:cs="Arial"/>
          <w:i/>
          <w:color w:val="000000" w:themeColor="text1"/>
          <w:sz w:val="16"/>
          <w:szCs w:val="16"/>
        </w:rPr>
        <w:t>General comment No. 13</w:t>
      </w:r>
      <w:r w:rsidRPr="00A37004">
        <w:rPr>
          <w:rFonts w:cs="Arial"/>
          <w:color w:val="000000" w:themeColor="text1"/>
          <w:sz w:val="16"/>
          <w:szCs w:val="16"/>
        </w:rPr>
        <w:t xml:space="preserve"> (2011): </w:t>
      </w:r>
      <w:r w:rsidRPr="00A37004">
        <w:rPr>
          <w:rFonts w:cs="Arial"/>
          <w:i/>
          <w:color w:val="000000" w:themeColor="text1"/>
          <w:sz w:val="16"/>
          <w:szCs w:val="16"/>
        </w:rPr>
        <w:t>Article 19: The right of the child to freedom from all forms of violence,</w:t>
      </w:r>
      <w:r w:rsidRPr="00A37004">
        <w:rPr>
          <w:rFonts w:cs="Arial"/>
          <w:color w:val="000000" w:themeColor="text1"/>
          <w:sz w:val="16"/>
          <w:szCs w:val="16"/>
        </w:rPr>
        <w:t xml:space="preserve"> 17 February 2011, CRC/C/GC/13; UN Committee on the Rights of the Child (2013) </w:t>
      </w:r>
      <w:r w:rsidRPr="00A37004">
        <w:rPr>
          <w:rFonts w:cs="Arial"/>
          <w:i/>
          <w:color w:val="000000" w:themeColor="text1"/>
          <w:sz w:val="16"/>
          <w:szCs w:val="16"/>
          <w:lang w:val="en-GB"/>
        </w:rPr>
        <w:t>General comment No. 15:</w:t>
      </w:r>
      <w:r w:rsidRPr="00A37004">
        <w:rPr>
          <w:rFonts w:cs="Arial"/>
          <w:color w:val="000000" w:themeColor="text1"/>
          <w:sz w:val="16"/>
          <w:szCs w:val="16"/>
          <w:lang w:val="en-GB"/>
        </w:rPr>
        <w:t xml:space="preserve"> </w:t>
      </w:r>
      <w:r w:rsidRPr="00A37004">
        <w:rPr>
          <w:rFonts w:cs="Arial"/>
          <w:i/>
          <w:color w:val="000000" w:themeColor="text1"/>
          <w:sz w:val="16"/>
          <w:szCs w:val="16"/>
          <w:lang w:val="en-GB"/>
        </w:rPr>
        <w:t>The right of the child to the enjoyment of the highest attainable standard of health</w:t>
      </w:r>
      <w:r w:rsidRPr="00A37004">
        <w:rPr>
          <w:rFonts w:cs="Arial"/>
          <w:color w:val="000000" w:themeColor="text1"/>
          <w:sz w:val="16"/>
          <w:szCs w:val="16"/>
          <w:lang w:val="en-GB"/>
        </w:rPr>
        <w:t xml:space="preserve"> (Article. 24); UN Doc. CRC/C/GC/15; 14 March 2013.</w:t>
      </w:r>
    </w:p>
  </w:endnote>
  <w:endnote w:id="120">
    <w:p w14:paraId="2A0F5C48"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The Committee on the Rights of the Child has identified the right to be heard (article 12) as one of the four general principles of the Convention. See: Committee on the Rights of the Child (2014) </w:t>
      </w:r>
      <w:r w:rsidRPr="00A37004">
        <w:rPr>
          <w:i/>
          <w:color w:val="000000" w:themeColor="text1"/>
          <w:sz w:val="16"/>
          <w:szCs w:val="16"/>
        </w:rPr>
        <w:t>Working methods for the participation of children in the reporting process of the Committee on the Rights of the Child,</w:t>
      </w:r>
      <w:r w:rsidRPr="00A37004">
        <w:rPr>
          <w:color w:val="000000" w:themeColor="text1"/>
          <w:sz w:val="16"/>
          <w:szCs w:val="16"/>
        </w:rPr>
        <w:t xml:space="preserve"> UN Doc. No. CRC/C/66/2</w:t>
      </w:r>
    </w:p>
  </w:endnote>
  <w:endnote w:id="121">
    <w:p w14:paraId="2A53FAB8"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International Convention on the Elimination of All Forms of Racial Discrimination, at: </w:t>
      </w:r>
      <w:hyperlink r:id="rId28" w:history="1">
        <w:r w:rsidRPr="00A37004">
          <w:rPr>
            <w:rStyle w:val="Hyperlink"/>
            <w:color w:val="000000" w:themeColor="text1"/>
            <w:sz w:val="16"/>
            <w:szCs w:val="16"/>
          </w:rPr>
          <w:t>http://www.ohchr.org/EN/ProfessionalInterest/Pages/CERD.aspx</w:t>
        </w:r>
      </w:hyperlink>
    </w:p>
  </w:endnote>
  <w:endnote w:id="122">
    <w:p w14:paraId="72C62009"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Note: From 2007 until December 2010, the Northern Territory Intervention (NTI) legislation suspended the operation of Australia’s legal protection from racial discrimination, the Racial Discrimination Act 1975 (Cth) (RDA), to acts done under, or for the purposes of, the NTI. See: </w:t>
      </w:r>
      <w:hyperlink r:id="rId29" w:history="1">
        <w:r w:rsidRPr="00A37004">
          <w:rPr>
            <w:rStyle w:val="Hyperlink"/>
            <w:rFonts w:cs="Arial"/>
            <w:color w:val="000000" w:themeColor="text1"/>
            <w:sz w:val="16"/>
            <w:szCs w:val="16"/>
          </w:rPr>
          <w:t>http://www.hrlrc.org.au/files/Fact-Sheet-2-NT-Intervention.pdf</w:t>
        </w:r>
      </w:hyperlink>
    </w:p>
  </w:endnote>
  <w:endnote w:id="123">
    <w:p w14:paraId="35C7E624"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Centre for Women, Peace and Security, </w:t>
      </w:r>
      <w:r w:rsidRPr="00A37004">
        <w:rPr>
          <w:rFonts w:cs="Arial"/>
          <w:i/>
          <w:color w:val="000000" w:themeColor="text1"/>
          <w:sz w:val="16"/>
          <w:szCs w:val="16"/>
        </w:rPr>
        <w:t>International Convention on the Elimination of All Forms of Racial Discrimination</w:t>
      </w:r>
      <w:r w:rsidRPr="00A37004">
        <w:rPr>
          <w:rFonts w:cs="Arial"/>
          <w:color w:val="000000" w:themeColor="text1"/>
          <w:sz w:val="16"/>
          <w:szCs w:val="16"/>
        </w:rPr>
        <w:t xml:space="preserve">, accessed July 2016 at: </w:t>
      </w:r>
      <w:hyperlink r:id="rId30" w:history="1">
        <w:r w:rsidRPr="00A37004">
          <w:rPr>
            <w:rStyle w:val="Hyperlink"/>
            <w:rFonts w:cs="Arial"/>
            <w:color w:val="000000" w:themeColor="text1"/>
            <w:sz w:val="16"/>
            <w:szCs w:val="16"/>
          </w:rPr>
          <w:t>http://blogs.lse.ac.uk/vaw/int/treaty-bodies/convention-on-the-elimination-of-all-forms-of-racial-discrimination/</w:t>
        </w:r>
      </w:hyperlink>
      <w:r w:rsidRPr="00A37004">
        <w:rPr>
          <w:rFonts w:cs="Arial"/>
          <w:color w:val="000000" w:themeColor="text1"/>
          <w:sz w:val="16"/>
          <w:szCs w:val="16"/>
        </w:rPr>
        <w:t xml:space="preserve"> </w:t>
      </w:r>
    </w:p>
  </w:endnote>
  <w:endnote w:id="124">
    <w:p w14:paraId="50D4CA12"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Convention against Torture and Other Cruel, Inhuman or Degrading Treatment or Punishment, at: </w:t>
      </w:r>
      <w:hyperlink r:id="rId31" w:history="1">
        <w:r w:rsidRPr="00A37004">
          <w:rPr>
            <w:rStyle w:val="Hyperlink"/>
            <w:color w:val="000000" w:themeColor="text1"/>
            <w:sz w:val="16"/>
            <w:szCs w:val="16"/>
          </w:rPr>
          <w:t>http://www.ohchr.org/EN/ProfessionalInterest/Pages/CAT.aspx</w:t>
        </w:r>
      </w:hyperlink>
    </w:p>
  </w:endnote>
  <w:endnote w:id="125">
    <w:p w14:paraId="0E58E9F6"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Grossman, C. and McCormack, F. (2012) </w:t>
      </w:r>
      <w:r w:rsidRPr="00A37004">
        <w:rPr>
          <w:rFonts w:cs="Arial"/>
          <w:i/>
          <w:color w:val="000000" w:themeColor="text1"/>
          <w:sz w:val="16"/>
          <w:szCs w:val="16"/>
        </w:rPr>
        <w:t>The Relevance of the Convention Against Torture in Preventing and Redressing Violence Against Women.</w:t>
      </w:r>
      <w:r w:rsidRPr="00A37004">
        <w:rPr>
          <w:rFonts w:cs="Arial"/>
          <w:color w:val="000000" w:themeColor="text1"/>
          <w:sz w:val="16"/>
          <w:szCs w:val="16"/>
        </w:rPr>
        <w:t xml:space="preserve"> Accessed June 2016 at: </w:t>
      </w:r>
      <w:hyperlink r:id="rId32" w:history="1">
        <w:r w:rsidRPr="00A37004">
          <w:rPr>
            <w:rStyle w:val="Hyperlink"/>
            <w:rFonts w:cs="Arial"/>
            <w:color w:val="000000" w:themeColor="text1"/>
            <w:sz w:val="16"/>
            <w:szCs w:val="16"/>
          </w:rPr>
          <w:t>https://www.monash.edu/law/centres/castancentre/public-events/events/2012/grossman-lecture</w:t>
        </w:r>
      </w:hyperlink>
      <w:r w:rsidRPr="00A37004">
        <w:rPr>
          <w:rFonts w:cs="Arial"/>
          <w:color w:val="000000" w:themeColor="text1"/>
          <w:sz w:val="16"/>
          <w:szCs w:val="16"/>
        </w:rPr>
        <w:t xml:space="preserve"> </w:t>
      </w:r>
    </w:p>
  </w:endnote>
  <w:endnote w:id="126">
    <w:p w14:paraId="0414388B" w14:textId="6178AEFC" w:rsidR="00263803" w:rsidRPr="00A37004" w:rsidRDefault="00263803" w:rsidP="008A4C93">
      <w:pPr>
        <w:jc w:val="left"/>
        <w:rPr>
          <w:rFonts w:cs="Calibri"/>
          <w:bCs/>
          <w:color w:val="000000" w:themeColor="text1"/>
          <w:sz w:val="16"/>
          <w:szCs w:val="16"/>
          <w:lang w:eastAsia="en-AU"/>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Calibri"/>
          <w:bCs/>
          <w:color w:val="000000" w:themeColor="text1"/>
          <w:sz w:val="16"/>
          <w:szCs w:val="16"/>
          <w:lang w:eastAsia="en-AU"/>
        </w:rPr>
        <w:t xml:space="preserve">Méndez, J. E. (2013) </w:t>
      </w:r>
      <w:r w:rsidR="00EC4715" w:rsidRPr="00706C99">
        <w:rPr>
          <w:rFonts w:cs="Calibri"/>
          <w:bCs/>
          <w:color w:val="000000" w:themeColor="text1"/>
          <w:sz w:val="16"/>
          <w:szCs w:val="16"/>
          <w:lang w:eastAsia="en-AU"/>
        </w:rPr>
        <w:t>OpCit</w:t>
      </w:r>
      <w:r w:rsidRPr="00A37004">
        <w:rPr>
          <w:rFonts w:cs="Calibri"/>
          <w:bCs/>
          <w:color w:val="000000" w:themeColor="text1"/>
          <w:sz w:val="16"/>
          <w:szCs w:val="16"/>
          <w:lang w:eastAsia="en-AU"/>
        </w:rPr>
        <w:t>.</w:t>
      </w:r>
    </w:p>
  </w:endnote>
  <w:endnote w:id="127">
    <w:p w14:paraId="16C9EC7D"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Declaration on the Rights of Indigenous Peoples; at: </w:t>
      </w:r>
      <w:hyperlink r:id="rId33" w:history="1">
        <w:r w:rsidRPr="00A37004">
          <w:rPr>
            <w:rStyle w:val="Hyperlink"/>
            <w:color w:val="000000" w:themeColor="text1"/>
            <w:sz w:val="16"/>
            <w:szCs w:val="16"/>
          </w:rPr>
          <w:t>http://www.ohchr.org/EN/Issues/IPeoples/Pages/Declaration.aspx</w:t>
        </w:r>
      </w:hyperlink>
    </w:p>
  </w:endnote>
  <w:endnote w:id="128">
    <w:p w14:paraId="5B822F88"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The international human rights treaties monitoring bodies are responsible for monitoring States parties’ compliance with their legal obligations under the treaties. A key mechanism to monitor and analyse compliance is through periodic reviews of States parties under the treaties they have ratified. The Treaty Bodies issue </w:t>
      </w:r>
      <w:r w:rsidRPr="00A37004">
        <w:rPr>
          <w:rFonts w:cs="Arial"/>
          <w:i/>
          <w:color w:val="000000" w:themeColor="text1"/>
          <w:sz w:val="16"/>
          <w:szCs w:val="16"/>
        </w:rPr>
        <w:t>Concluding Observations and Recommendations</w:t>
      </w:r>
      <w:r w:rsidRPr="00A37004">
        <w:rPr>
          <w:rFonts w:cs="Arial"/>
          <w:color w:val="000000" w:themeColor="text1"/>
          <w:sz w:val="16"/>
          <w:szCs w:val="16"/>
        </w:rPr>
        <w:t xml:space="preserve"> which provide authoritative interpretation of States parties’ treaty obligations, summarise their assessment of progress and deficits in the implementation of the treaties and give recommendations for an improved realisation. For more information on the international human rights treaty monitoring bodies, go to: </w:t>
      </w:r>
      <w:hyperlink r:id="rId34" w:history="1">
        <w:r w:rsidRPr="00A37004">
          <w:rPr>
            <w:rStyle w:val="Hyperlink"/>
            <w:rFonts w:cs="Arial"/>
            <w:color w:val="000000" w:themeColor="text1"/>
            <w:sz w:val="16"/>
            <w:szCs w:val="16"/>
          </w:rPr>
          <w:t>http://www.ohchr.org/EN/HRBodies/Pages/TreatyBodies.aspx</w:t>
        </w:r>
      </w:hyperlink>
    </w:p>
  </w:endnote>
  <w:endnote w:id="129">
    <w:p w14:paraId="2C66501F"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Committee on the Rights of Persons with Disabilities (October 2013) </w:t>
      </w:r>
      <w:r w:rsidRPr="00A37004">
        <w:rPr>
          <w:rFonts w:cs="Arial"/>
          <w:i/>
          <w:color w:val="000000" w:themeColor="text1"/>
          <w:sz w:val="16"/>
          <w:szCs w:val="16"/>
        </w:rPr>
        <w:t xml:space="preserve">Concluding observations on the initial report of Australia, </w:t>
      </w:r>
      <w:r w:rsidRPr="00A37004">
        <w:rPr>
          <w:rFonts w:cs="Arial"/>
          <w:color w:val="000000" w:themeColor="text1"/>
          <w:sz w:val="16"/>
          <w:szCs w:val="16"/>
        </w:rPr>
        <w:t>adopted by the Committee at its tenth session (2-13 September 2013); UN Doc. CRPD/C/AUS/CO/1.</w:t>
      </w:r>
    </w:p>
  </w:endnote>
  <w:endnote w:id="130">
    <w:p w14:paraId="127CC75B" w14:textId="561D3064"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w:t>
      </w:r>
      <w:r w:rsidR="00EC4715">
        <w:rPr>
          <w:rFonts w:ascii="Helvetica Neue" w:hAnsi="Helvetica Neue" w:cs="Arial"/>
          <w:color w:val="000000" w:themeColor="text1"/>
          <w:sz w:val="16"/>
          <w:szCs w:val="16"/>
        </w:rPr>
        <w:t>Ibid</w:t>
      </w:r>
      <w:r w:rsidRPr="00A37004">
        <w:rPr>
          <w:rFonts w:ascii="Helvetica Neue" w:hAnsi="Helvetica Neue" w:cs="Arial"/>
          <w:color w:val="000000" w:themeColor="text1"/>
          <w:sz w:val="16"/>
          <w:szCs w:val="16"/>
        </w:rPr>
        <w:t>.</w:t>
      </w:r>
    </w:p>
  </w:endnote>
  <w:endnote w:id="131">
    <w:p w14:paraId="65AED00C"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Committee on the Rights of Persons with Disabilities (2016) </w:t>
      </w:r>
      <w:r w:rsidRPr="00A37004">
        <w:rPr>
          <w:i/>
          <w:color w:val="000000" w:themeColor="text1"/>
          <w:sz w:val="16"/>
          <w:szCs w:val="16"/>
          <w:lang w:val="en-US"/>
        </w:rPr>
        <w:t>General comment No. 3. Article 6: Women and girls with disabilities.</w:t>
      </w:r>
      <w:r w:rsidRPr="00A37004">
        <w:rPr>
          <w:color w:val="000000" w:themeColor="text1"/>
          <w:sz w:val="16"/>
          <w:szCs w:val="16"/>
          <w:lang w:val="en-US"/>
        </w:rPr>
        <w:t xml:space="preserve"> 2</w:t>
      </w:r>
      <w:r w:rsidRPr="00A37004">
        <w:rPr>
          <w:color w:val="000000" w:themeColor="text1"/>
          <w:sz w:val="16"/>
          <w:szCs w:val="16"/>
          <w:vertAlign w:val="superscript"/>
          <w:lang w:val="en-US"/>
        </w:rPr>
        <w:t>nd</w:t>
      </w:r>
      <w:r w:rsidRPr="00A37004">
        <w:rPr>
          <w:color w:val="000000" w:themeColor="text1"/>
          <w:sz w:val="16"/>
          <w:szCs w:val="16"/>
          <w:lang w:val="en-US"/>
        </w:rPr>
        <w:t xml:space="preserve"> September 2016, UN Doc. No. CRPD/C/GC/3</w:t>
      </w:r>
    </w:p>
  </w:endnote>
  <w:endnote w:id="132">
    <w:p w14:paraId="671B38AD" w14:textId="38D65CA5"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EC4715" w:rsidRPr="00A37004">
        <w:rPr>
          <w:rFonts w:cs="Arial"/>
          <w:color w:val="000000" w:themeColor="text1"/>
          <w:sz w:val="16"/>
          <w:szCs w:val="16"/>
          <w:lang w:val="en-US"/>
        </w:rPr>
        <w:t>United Nations Office for the High Commissioner on Human Rights, (2013)</w:t>
      </w:r>
      <w:r w:rsidR="00EC4715">
        <w:rPr>
          <w:rFonts w:cs="Arial"/>
          <w:color w:val="000000" w:themeColor="text1"/>
          <w:sz w:val="16"/>
          <w:szCs w:val="16"/>
          <w:lang w:val="en-US"/>
        </w:rPr>
        <w:t xml:space="preserve"> OpCit.</w:t>
      </w:r>
    </w:p>
  </w:endnote>
  <w:endnote w:id="133">
    <w:p w14:paraId="7E705118"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134">
    <w:p w14:paraId="79695060" w14:textId="100D2F46"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847CF6">
        <w:rPr>
          <w:color w:val="000000" w:themeColor="text1"/>
          <w:sz w:val="16"/>
          <w:szCs w:val="16"/>
          <w:lang w:val="en-US"/>
        </w:rPr>
        <w:t>Committee on the Rights of Persons with Disabilities, General Comment No 1 (2014) – Equal recognition before the law, 11th sess, UN Doc CRPD/C/GC/1 (19 May 2014).</w:t>
      </w:r>
    </w:p>
  </w:endnote>
  <w:endnote w:id="135">
    <w:p w14:paraId="35E405C6"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Committee on the Elimination of Discrimination against Women, </w:t>
      </w:r>
      <w:r w:rsidRPr="00A37004">
        <w:rPr>
          <w:i/>
          <w:color w:val="000000" w:themeColor="text1"/>
          <w:sz w:val="16"/>
          <w:szCs w:val="16"/>
          <w:lang w:val="en-US"/>
        </w:rPr>
        <w:t>Concluding comments of the Committee on the Elimination of Discrimination against Women: Australia</w:t>
      </w:r>
      <w:r w:rsidRPr="00A37004">
        <w:rPr>
          <w:color w:val="000000" w:themeColor="text1"/>
          <w:sz w:val="16"/>
          <w:szCs w:val="16"/>
          <w:lang w:val="en-US"/>
        </w:rPr>
        <w:t>, 3 February 2006, CEDAW/C/AUL/CO/5.</w:t>
      </w:r>
    </w:p>
  </w:endnote>
  <w:endnote w:id="136">
    <w:p w14:paraId="07BE40BE" w14:textId="64DB4780"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Committee on the Elimination of Discrimination against Women (2010) UN Doc. CEDAW/C/AUS/CO/7</w:t>
      </w:r>
      <w:r w:rsidR="00EC4715">
        <w:rPr>
          <w:rFonts w:cs="Arial"/>
          <w:color w:val="000000" w:themeColor="text1"/>
          <w:sz w:val="16"/>
          <w:szCs w:val="16"/>
        </w:rPr>
        <w:t>.</w:t>
      </w:r>
      <w:r w:rsidRPr="00A37004">
        <w:rPr>
          <w:rFonts w:cs="Arial"/>
          <w:color w:val="000000" w:themeColor="text1"/>
          <w:sz w:val="16"/>
          <w:szCs w:val="16"/>
        </w:rPr>
        <w:t>.</w:t>
      </w:r>
    </w:p>
  </w:endnote>
  <w:endnote w:id="137">
    <w:p w14:paraId="3AF7C184" w14:textId="4B52E6BF"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Committee on the Rights of the Child</w:t>
      </w:r>
      <w:r w:rsidR="00EC4715">
        <w:rPr>
          <w:color w:val="000000" w:themeColor="text1"/>
          <w:sz w:val="16"/>
          <w:szCs w:val="16"/>
        </w:rPr>
        <w:t xml:space="preserve"> and the </w:t>
      </w:r>
      <w:r w:rsidR="00EC4715" w:rsidRPr="00AF21E5">
        <w:rPr>
          <w:color w:val="000000" w:themeColor="text1"/>
          <w:sz w:val="16"/>
          <w:szCs w:val="16"/>
        </w:rPr>
        <w:t>Committee on the Elimination of Discrimination against Women</w:t>
      </w:r>
      <w:r w:rsidR="00EC4715" w:rsidRPr="00AF21E5" w:rsidDel="00AF21E5">
        <w:rPr>
          <w:color w:val="000000" w:themeColor="text1"/>
          <w:sz w:val="16"/>
          <w:szCs w:val="16"/>
        </w:rPr>
        <w:t xml:space="preserve"> </w:t>
      </w:r>
      <w:r w:rsidR="00EC4715">
        <w:rPr>
          <w:color w:val="000000" w:themeColor="text1"/>
          <w:sz w:val="16"/>
          <w:szCs w:val="16"/>
        </w:rPr>
        <w:t xml:space="preserve">(2014) </w:t>
      </w:r>
      <w:r w:rsidR="00EC4715" w:rsidRPr="00AF21E5">
        <w:rPr>
          <w:color w:val="000000" w:themeColor="text1"/>
          <w:sz w:val="16"/>
          <w:szCs w:val="16"/>
        </w:rPr>
        <w:t>Joint general recommendation No. 31 of the Committee on the Elimination of Discrimination against Women/general comment No. 18 of the Committee on the Rights of the Child on harmful practices</w:t>
      </w:r>
      <w:r w:rsidR="00EC4715">
        <w:rPr>
          <w:color w:val="000000" w:themeColor="text1"/>
          <w:sz w:val="16"/>
          <w:szCs w:val="16"/>
        </w:rPr>
        <w:t xml:space="preserve">; UN Doc. No. </w:t>
      </w:r>
      <w:r w:rsidR="00EC4715" w:rsidRPr="00AF21E5">
        <w:rPr>
          <w:color w:val="000000" w:themeColor="text1"/>
          <w:sz w:val="16"/>
          <w:szCs w:val="16"/>
        </w:rPr>
        <w:t>CEDAW/C/GC/31-CRC/C/GC/18</w:t>
      </w:r>
      <w:r w:rsidR="00EC4715">
        <w:rPr>
          <w:color w:val="000000" w:themeColor="text1"/>
          <w:sz w:val="16"/>
          <w:szCs w:val="16"/>
        </w:rPr>
        <w:t xml:space="preserve"> </w:t>
      </w:r>
      <w:r w:rsidRPr="00A37004">
        <w:rPr>
          <w:color w:val="000000" w:themeColor="text1"/>
          <w:sz w:val="16"/>
          <w:szCs w:val="16"/>
        </w:rPr>
        <w:t xml:space="preserve"> </w:t>
      </w:r>
    </w:p>
  </w:endnote>
  <w:endnote w:id="138">
    <w:p w14:paraId="546FAEB9" w14:textId="466B00C8"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503561">
        <w:rPr>
          <w:color w:val="000000" w:themeColor="text1"/>
          <w:sz w:val="16"/>
          <w:szCs w:val="16"/>
          <w:lang w:val="en-US"/>
        </w:rPr>
        <w:t>Committee on the Elimination of Discrimination against Women</w:t>
      </w:r>
      <w:r w:rsidR="00EC4715">
        <w:rPr>
          <w:color w:val="000000" w:themeColor="text1"/>
          <w:sz w:val="16"/>
          <w:szCs w:val="16"/>
          <w:lang w:val="en-US"/>
        </w:rPr>
        <w:t xml:space="preserve"> (1991) </w:t>
      </w:r>
      <w:r w:rsidR="00EC4715" w:rsidRPr="00503561">
        <w:rPr>
          <w:color w:val="000000" w:themeColor="text1"/>
          <w:sz w:val="16"/>
          <w:szCs w:val="16"/>
          <w:lang w:val="en-US"/>
        </w:rPr>
        <w:t>General recommendation No. 18: Disabled women</w:t>
      </w:r>
      <w:r w:rsidR="00EC4715">
        <w:rPr>
          <w:color w:val="000000" w:themeColor="text1"/>
          <w:sz w:val="16"/>
          <w:szCs w:val="16"/>
          <w:lang w:val="en-US"/>
        </w:rPr>
        <w:t xml:space="preserve">. UN Doc. No. </w:t>
      </w:r>
      <w:r w:rsidR="00EC4715" w:rsidRPr="00503561">
        <w:rPr>
          <w:color w:val="000000" w:themeColor="text1"/>
          <w:sz w:val="16"/>
          <w:szCs w:val="16"/>
          <w:lang w:val="en-US"/>
        </w:rPr>
        <w:t>A/46/38</w:t>
      </w:r>
      <w:r w:rsidRPr="00706C99">
        <w:rPr>
          <w:color w:val="000000" w:themeColor="text1"/>
          <w:sz w:val="16"/>
          <w:lang w:val="en-US"/>
        </w:rPr>
        <w:t xml:space="preserve"> </w:t>
      </w:r>
    </w:p>
  </w:endnote>
  <w:endnote w:id="139">
    <w:p w14:paraId="28C67B43"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Committee on Economic, Social and Cultural Rights (CESCR) (2009) </w:t>
      </w:r>
      <w:r w:rsidRPr="00A37004">
        <w:rPr>
          <w:i/>
          <w:color w:val="000000" w:themeColor="text1"/>
          <w:sz w:val="16"/>
          <w:szCs w:val="16"/>
          <w:lang w:val="en-US"/>
        </w:rPr>
        <w:t>Concluding Observations of the Committee on Economic, Social and Cultural Rights: Australia</w:t>
      </w:r>
      <w:r w:rsidRPr="00A37004">
        <w:rPr>
          <w:color w:val="000000" w:themeColor="text1"/>
          <w:sz w:val="16"/>
          <w:szCs w:val="16"/>
          <w:lang w:val="en-US"/>
        </w:rPr>
        <w:t>, 12 June 2009, UN Doc. E/C.12/AUS/CO/4.</w:t>
      </w:r>
    </w:p>
  </w:endnote>
  <w:endnote w:id="140">
    <w:p w14:paraId="0DF0B74A" w14:textId="1ED178D1"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Rights of Women (2011) </w:t>
      </w:r>
      <w:r w:rsidR="00EC4715" w:rsidRPr="00503561">
        <w:rPr>
          <w:color w:val="000000" w:themeColor="text1"/>
          <w:sz w:val="16"/>
          <w:szCs w:val="16"/>
          <w:lang w:val="en-US"/>
        </w:rPr>
        <w:t>From Rights to Action: Using international rights and mechanisms on violence against women in the UK. Rights of Women, London.</w:t>
      </w:r>
      <w:r w:rsidRPr="00A37004">
        <w:rPr>
          <w:color w:val="000000" w:themeColor="text1"/>
          <w:sz w:val="16"/>
          <w:szCs w:val="16"/>
          <w:lang w:val="en-US"/>
        </w:rPr>
        <w:t>.</w:t>
      </w:r>
    </w:p>
  </w:endnote>
  <w:endnote w:id="141">
    <w:p w14:paraId="0635392F" w14:textId="78D1C3BE"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A37004">
        <w:rPr>
          <w:color w:val="000000" w:themeColor="text1"/>
          <w:sz w:val="16"/>
          <w:szCs w:val="16"/>
          <w:lang w:val="en-US"/>
        </w:rPr>
        <w:t>Committee on Economic, Social and Cultural Rights (CESCR) (</w:t>
      </w:r>
      <w:r w:rsidR="00EC4715">
        <w:rPr>
          <w:color w:val="000000" w:themeColor="text1"/>
          <w:sz w:val="16"/>
          <w:szCs w:val="16"/>
          <w:lang w:val="en-US"/>
        </w:rPr>
        <w:t>2000</w:t>
      </w:r>
      <w:r w:rsidR="00EC4715" w:rsidRPr="00A37004">
        <w:rPr>
          <w:color w:val="000000" w:themeColor="text1"/>
          <w:sz w:val="16"/>
          <w:szCs w:val="16"/>
          <w:lang w:val="en-US"/>
        </w:rPr>
        <w:t>)</w:t>
      </w:r>
      <w:r w:rsidR="00EC4715" w:rsidRPr="00A37004">
        <w:rPr>
          <w:color w:val="000000" w:themeColor="text1"/>
          <w:sz w:val="16"/>
          <w:szCs w:val="16"/>
        </w:rPr>
        <w:t xml:space="preserve"> </w:t>
      </w:r>
      <w:r w:rsidR="00EC4715" w:rsidRPr="00A37004">
        <w:rPr>
          <w:i/>
          <w:color w:val="000000" w:themeColor="text1"/>
          <w:sz w:val="16"/>
          <w:szCs w:val="16"/>
          <w:lang w:val="en-US"/>
        </w:rPr>
        <w:t xml:space="preserve">General comment No. </w:t>
      </w:r>
      <w:r w:rsidR="00EC4715">
        <w:rPr>
          <w:i/>
          <w:color w:val="000000" w:themeColor="text1"/>
          <w:sz w:val="16"/>
          <w:szCs w:val="16"/>
          <w:lang w:val="en-US"/>
        </w:rPr>
        <w:t>14</w:t>
      </w:r>
      <w:r w:rsidR="00EC4715" w:rsidRPr="00A37004">
        <w:rPr>
          <w:i/>
          <w:color w:val="000000" w:themeColor="text1"/>
          <w:sz w:val="16"/>
          <w:szCs w:val="16"/>
          <w:lang w:val="en-US"/>
        </w:rPr>
        <w:t>:</w:t>
      </w:r>
      <w:r w:rsidR="00EC4715">
        <w:rPr>
          <w:i/>
          <w:color w:val="000000" w:themeColor="text1"/>
          <w:sz w:val="16"/>
          <w:szCs w:val="16"/>
          <w:lang w:val="en-US"/>
        </w:rPr>
        <w:t xml:space="preserve"> </w:t>
      </w:r>
      <w:r w:rsidR="00EC4715" w:rsidRPr="00243CB5">
        <w:rPr>
          <w:i/>
          <w:color w:val="000000" w:themeColor="text1"/>
          <w:sz w:val="16"/>
          <w:szCs w:val="16"/>
          <w:lang w:val="en-US"/>
        </w:rPr>
        <w:t>The right to the highest attainable standard of health (art. 12)</w:t>
      </w:r>
      <w:r w:rsidR="00EC4715">
        <w:rPr>
          <w:i/>
          <w:color w:val="000000" w:themeColor="text1"/>
          <w:sz w:val="16"/>
          <w:szCs w:val="16"/>
          <w:lang w:val="en-US"/>
        </w:rPr>
        <w:t xml:space="preserve">. </w:t>
      </w:r>
      <w:r w:rsidR="00EC4715" w:rsidRPr="00706C99">
        <w:rPr>
          <w:color w:val="000000" w:themeColor="text1"/>
          <w:sz w:val="16"/>
          <w:szCs w:val="16"/>
          <w:lang w:val="en-US"/>
        </w:rPr>
        <w:t>UN Doc. No.</w:t>
      </w:r>
      <w:r w:rsidR="00EC4715">
        <w:rPr>
          <w:color w:val="000000" w:themeColor="text1"/>
          <w:sz w:val="16"/>
          <w:szCs w:val="16"/>
          <w:lang w:val="en-US"/>
        </w:rPr>
        <w:t xml:space="preserve"> </w:t>
      </w:r>
      <w:r w:rsidR="00EC4715" w:rsidRPr="00FE5591">
        <w:rPr>
          <w:color w:val="000000" w:themeColor="text1"/>
          <w:sz w:val="16"/>
          <w:szCs w:val="16"/>
          <w:lang w:val="en-US"/>
        </w:rPr>
        <w:t>E/C.12/2000/4</w:t>
      </w:r>
      <w:r w:rsidR="00EC4715">
        <w:rPr>
          <w:i/>
          <w:color w:val="000000" w:themeColor="text1"/>
          <w:sz w:val="16"/>
          <w:szCs w:val="16"/>
          <w:lang w:val="en-US"/>
        </w:rPr>
        <w:t xml:space="preserve"> </w:t>
      </w:r>
    </w:p>
  </w:endnote>
  <w:endnote w:id="142">
    <w:p w14:paraId="6C8D17F3"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Committee on Economic, Social and Cultural Rights (CESCR) (1994)</w:t>
      </w:r>
      <w:r w:rsidRPr="00A37004">
        <w:rPr>
          <w:color w:val="000000" w:themeColor="text1"/>
          <w:sz w:val="16"/>
          <w:szCs w:val="16"/>
        </w:rPr>
        <w:t xml:space="preserve"> </w:t>
      </w:r>
      <w:r w:rsidRPr="00A37004">
        <w:rPr>
          <w:i/>
          <w:color w:val="000000" w:themeColor="text1"/>
          <w:sz w:val="16"/>
          <w:szCs w:val="16"/>
          <w:lang w:val="en-US"/>
        </w:rPr>
        <w:t>General comment No. 5: Persons with disabilities.</w:t>
      </w:r>
      <w:r w:rsidRPr="00A37004">
        <w:rPr>
          <w:color w:val="000000" w:themeColor="text1"/>
          <w:sz w:val="16"/>
          <w:szCs w:val="16"/>
          <w:lang w:val="en-US"/>
        </w:rPr>
        <w:t xml:space="preserve"> UN Doc. No. E/1995/22.</w:t>
      </w:r>
    </w:p>
  </w:endnote>
  <w:endnote w:id="143">
    <w:p w14:paraId="7BDCA6FB"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144">
    <w:p w14:paraId="5AFEE5FD"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145">
    <w:p w14:paraId="7830829D" w14:textId="24190501"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A37004">
        <w:rPr>
          <w:color w:val="000000" w:themeColor="text1"/>
          <w:sz w:val="16"/>
          <w:szCs w:val="16"/>
          <w:lang w:val="en-US"/>
        </w:rPr>
        <w:t xml:space="preserve">Committee on Economic, Social and Cultural Rights (CESCR) </w:t>
      </w:r>
      <w:r w:rsidR="00EC4715" w:rsidRPr="00A763FE">
        <w:rPr>
          <w:color w:val="000000" w:themeColor="text1"/>
          <w:sz w:val="16"/>
          <w:szCs w:val="16"/>
          <w:lang w:val="en-US"/>
        </w:rPr>
        <w:t>General Comment No. 22 (2016) on the Right to sexual and reproductive health</w:t>
      </w:r>
      <w:r w:rsidR="00EC4715">
        <w:rPr>
          <w:color w:val="000000" w:themeColor="text1"/>
          <w:sz w:val="16"/>
          <w:szCs w:val="16"/>
          <w:lang w:val="en-US"/>
        </w:rPr>
        <w:t xml:space="preserve">. UN Doc. No. </w:t>
      </w:r>
      <w:r w:rsidR="00EC4715" w:rsidRPr="00A763FE">
        <w:rPr>
          <w:color w:val="000000" w:themeColor="text1"/>
          <w:sz w:val="16"/>
          <w:szCs w:val="16"/>
          <w:lang w:val="en-US"/>
        </w:rPr>
        <w:t xml:space="preserve">E/C.12/GC/22 </w:t>
      </w:r>
      <w:r w:rsidR="00EC4715" w:rsidRPr="00A37004">
        <w:rPr>
          <w:color w:val="000000" w:themeColor="text1"/>
          <w:sz w:val="16"/>
          <w:szCs w:val="16"/>
          <w:lang w:val="en-US"/>
        </w:rPr>
        <w:t xml:space="preserve"> </w:t>
      </w:r>
    </w:p>
  </w:endnote>
  <w:endnote w:id="146">
    <w:p w14:paraId="74D37F2C"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Committee on the Rights of the Child, Fortieth Session, </w:t>
      </w:r>
      <w:r w:rsidRPr="00A37004">
        <w:rPr>
          <w:i/>
          <w:color w:val="000000" w:themeColor="text1"/>
          <w:sz w:val="16"/>
          <w:szCs w:val="16"/>
        </w:rPr>
        <w:t>Consideration of Reports Submitted by States Parties under Article 44 of the Convention, Concluding Observations: Australia</w:t>
      </w:r>
      <w:r w:rsidRPr="00A37004">
        <w:rPr>
          <w:color w:val="000000" w:themeColor="text1"/>
          <w:sz w:val="16"/>
          <w:szCs w:val="16"/>
        </w:rPr>
        <w:t>, 20 October 2005. UN Doc. CRC/C/15/Add.268.</w:t>
      </w:r>
    </w:p>
  </w:endnote>
  <w:endnote w:id="147">
    <w:p w14:paraId="70C2A5C1"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Committee on the Rights of the Child; </w:t>
      </w:r>
      <w:r w:rsidRPr="00A37004">
        <w:rPr>
          <w:i/>
          <w:color w:val="000000" w:themeColor="text1"/>
          <w:sz w:val="16"/>
          <w:szCs w:val="16"/>
        </w:rPr>
        <w:t>Consideration of reports submitted by States parties under article 44 of the Convention; Concluding observations</w:t>
      </w:r>
      <w:r w:rsidRPr="00A37004">
        <w:rPr>
          <w:color w:val="000000" w:themeColor="text1"/>
          <w:sz w:val="16"/>
          <w:szCs w:val="16"/>
        </w:rPr>
        <w:t>: Australia; Sixtieth session, 29 May–15 June 2012; CRC/C/AUS/CO/4.</w:t>
      </w:r>
    </w:p>
  </w:endnote>
  <w:endnote w:id="148">
    <w:p w14:paraId="2D27B8AF"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UN Committee on the Rights of the Child, OpCit, UN Doc. CRC/C/15/Add.268</w:t>
      </w:r>
    </w:p>
  </w:endnote>
  <w:endnote w:id="149">
    <w:p w14:paraId="67E4CE57" w14:textId="24ACC23E"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CRC General Comment No.9 [at para.60] states: </w:t>
      </w:r>
      <w:r w:rsidRPr="00A37004">
        <w:rPr>
          <w:rFonts w:cs="Arial"/>
          <w:i/>
          <w:color w:val="000000" w:themeColor="text1"/>
          <w:sz w:val="16"/>
          <w:szCs w:val="16"/>
        </w:rPr>
        <w:t>‘The Committee is deeply concerned about the prevailing practice of forced sterilisation of children with disabilities, particularly girls with disabilities. This practice, which still exists, seriously violates the right of the child to her or his physical integrity and results in adverse life-long physical and mental health effects. Therefore, the Committee urges States parties to prohibit by law the forced sterilisation of children on grounds of disability.’</w:t>
      </w:r>
      <w:r w:rsidRPr="00A37004">
        <w:rPr>
          <w:rFonts w:cs="Arial"/>
          <w:color w:val="000000" w:themeColor="text1"/>
          <w:sz w:val="16"/>
          <w:szCs w:val="16"/>
        </w:rPr>
        <w:t xml:space="preserve">   See: Committee on the Rights of the Child (CRC), </w:t>
      </w:r>
      <w:r w:rsidRPr="00A37004">
        <w:rPr>
          <w:rFonts w:cs="Arial"/>
          <w:i/>
          <w:color w:val="000000" w:themeColor="text1"/>
          <w:sz w:val="16"/>
          <w:szCs w:val="16"/>
        </w:rPr>
        <w:t>General Comment No. 9 (2006): The rights of children with disabilities,</w:t>
      </w:r>
      <w:r w:rsidRPr="00A37004">
        <w:rPr>
          <w:rFonts w:cs="Arial"/>
          <w:color w:val="000000" w:themeColor="text1"/>
          <w:sz w:val="16"/>
          <w:szCs w:val="16"/>
        </w:rPr>
        <w:t xml:space="preserve"> 27 February 2007, UN Doc. CRC/C/GC/9.</w:t>
      </w:r>
    </w:p>
  </w:endnote>
  <w:endnote w:id="150">
    <w:p w14:paraId="3FABC440" w14:textId="4DC98CD0"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Committee on the Rights of the Child (2013) </w:t>
      </w:r>
      <w:r w:rsidRPr="00A37004">
        <w:rPr>
          <w:i/>
          <w:color w:val="000000" w:themeColor="text1"/>
          <w:sz w:val="16"/>
          <w:szCs w:val="16"/>
        </w:rPr>
        <w:t>General comment No. 14 on the right of the child to have his or her best interests taken as a primary consideration.</w:t>
      </w:r>
      <w:r w:rsidRPr="00A37004">
        <w:rPr>
          <w:color w:val="000000" w:themeColor="text1"/>
          <w:sz w:val="16"/>
          <w:szCs w:val="16"/>
        </w:rPr>
        <w:t xml:space="preserve"> UN Doc. No. CRC/C/GC/14.</w:t>
      </w:r>
    </w:p>
  </w:endnote>
  <w:endnote w:id="151">
    <w:p w14:paraId="20D37F0C"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CRC </w:t>
      </w:r>
      <w:r w:rsidRPr="00A37004">
        <w:rPr>
          <w:color w:val="000000" w:themeColor="text1"/>
          <w:sz w:val="16"/>
          <w:szCs w:val="16"/>
          <w:lang w:val="en-US"/>
        </w:rPr>
        <w:t xml:space="preserve">Committee </w:t>
      </w:r>
      <w:r w:rsidRPr="00A37004">
        <w:rPr>
          <w:color w:val="000000" w:themeColor="text1"/>
          <w:sz w:val="16"/>
          <w:szCs w:val="16"/>
        </w:rPr>
        <w:t xml:space="preserve">General Comment No. 13 [at para.61] states: </w:t>
      </w:r>
      <w:r w:rsidRPr="00A37004">
        <w:rPr>
          <w:i/>
          <w:color w:val="000000" w:themeColor="text1"/>
          <w:sz w:val="16"/>
          <w:szCs w:val="16"/>
          <w:lang w:val="en-US"/>
        </w:rPr>
        <w:t>“</w:t>
      </w:r>
      <w:r w:rsidRPr="00A37004">
        <w:rPr>
          <w:i/>
          <w:color w:val="000000" w:themeColor="text1"/>
          <w:sz w:val="16"/>
          <w:szCs w:val="16"/>
        </w:rPr>
        <w:t>The Committee emphasizes that the interpretation of a child’s best interests must be consistent with the whole Convention, including the obligation to protect children from all forms of violence. It cannot be used to justify practices, including corporal punishment and other forms of cruel or degrading punishment, which conflict with the child’s human dignity and right to physical integrity. An adult’s judgment of a child’s best interests cannot override the obligation to respect all the child’s rights under the Convention.</w:t>
      </w:r>
      <w:r w:rsidRPr="00A37004">
        <w:rPr>
          <w:i/>
          <w:color w:val="000000" w:themeColor="text1"/>
          <w:sz w:val="16"/>
          <w:szCs w:val="16"/>
          <w:lang w:val="en-US"/>
        </w:rPr>
        <w:t xml:space="preserve">” </w:t>
      </w:r>
      <w:r w:rsidRPr="00A37004">
        <w:rPr>
          <w:color w:val="000000" w:themeColor="text1"/>
          <w:sz w:val="16"/>
          <w:szCs w:val="16"/>
          <w:lang w:val="en-US"/>
        </w:rPr>
        <w:t xml:space="preserve">See: UN Committee on the Rights of the Child (CRC), General comment No. 13 (2011): </w:t>
      </w:r>
      <w:r w:rsidRPr="00A37004">
        <w:rPr>
          <w:i/>
          <w:color w:val="000000" w:themeColor="text1"/>
          <w:sz w:val="16"/>
          <w:szCs w:val="16"/>
          <w:lang w:val="en-US"/>
        </w:rPr>
        <w:t>Article 19: The right of the child to freedom from all forms of violence</w:t>
      </w:r>
      <w:r w:rsidRPr="00A37004">
        <w:rPr>
          <w:color w:val="000000" w:themeColor="text1"/>
          <w:sz w:val="16"/>
          <w:szCs w:val="16"/>
          <w:lang w:val="en-US"/>
        </w:rPr>
        <w:t>, 17 February 2011, CRC/C/GC/13</w:t>
      </w:r>
    </w:p>
  </w:endnote>
  <w:endnote w:id="152">
    <w:p w14:paraId="068C3F62" w14:textId="445FA2E0" w:rsidR="00EC4715" w:rsidRPr="00EF194F" w:rsidRDefault="00263803" w:rsidP="00EF194F">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EF194F">
        <w:rPr>
          <w:color w:val="000000" w:themeColor="text1"/>
          <w:sz w:val="16"/>
          <w:szCs w:val="16"/>
          <w:lang w:val="en-US"/>
        </w:rPr>
        <w:t>Committee on the Rights of the Child</w:t>
      </w:r>
      <w:r w:rsidR="00EC4715">
        <w:rPr>
          <w:color w:val="000000" w:themeColor="text1"/>
          <w:sz w:val="16"/>
          <w:szCs w:val="16"/>
          <w:lang w:val="en-US"/>
        </w:rPr>
        <w:t xml:space="preserve"> (2016)</w:t>
      </w:r>
      <w:r w:rsidRPr="00706C99">
        <w:rPr>
          <w:color w:val="000000" w:themeColor="text1"/>
          <w:sz w:val="16"/>
          <w:lang w:val="en-US"/>
        </w:rPr>
        <w:t xml:space="preserve"> </w:t>
      </w:r>
      <w:r w:rsidRPr="00A37004">
        <w:rPr>
          <w:color w:val="000000" w:themeColor="text1"/>
          <w:sz w:val="16"/>
          <w:szCs w:val="16"/>
          <w:lang w:val="en-US"/>
        </w:rPr>
        <w:t xml:space="preserve">Draft </w:t>
      </w:r>
      <w:r w:rsidR="00EC4715" w:rsidRPr="00EF194F">
        <w:rPr>
          <w:color w:val="000000" w:themeColor="text1"/>
          <w:sz w:val="16"/>
          <w:szCs w:val="16"/>
          <w:lang w:val="en-US"/>
        </w:rPr>
        <w:t>General Comment on the implementation of the rights of the child during adolescence</w:t>
      </w:r>
      <w:r w:rsidR="00EC4715">
        <w:rPr>
          <w:color w:val="000000" w:themeColor="text1"/>
          <w:sz w:val="16"/>
          <w:szCs w:val="16"/>
          <w:lang w:val="en-US"/>
        </w:rPr>
        <w:t xml:space="preserve">; Accessed online April 2016 at: </w:t>
      </w:r>
      <w:r w:rsidR="00EC4715" w:rsidRPr="00DD663B">
        <w:rPr>
          <w:color w:val="000000" w:themeColor="text1"/>
          <w:sz w:val="16"/>
          <w:szCs w:val="16"/>
          <w:lang w:val="en-US"/>
        </w:rPr>
        <w:t>http://www.ohchr.org/EN/HRBodies/CRC/Pages/childduringadolescence.aspx</w:t>
      </w:r>
      <w:r w:rsidR="00EC4715" w:rsidRPr="00EF194F">
        <w:rPr>
          <w:color w:val="000000" w:themeColor="text1"/>
          <w:sz w:val="16"/>
          <w:szCs w:val="16"/>
          <w:lang w:val="en-US"/>
        </w:rPr>
        <w:t xml:space="preserve"> </w:t>
      </w:r>
    </w:p>
    <w:p w14:paraId="066360BF" w14:textId="4CA33FA8" w:rsidR="00263803" w:rsidRPr="00A37004" w:rsidRDefault="00263803" w:rsidP="008A4C93">
      <w:pPr>
        <w:pStyle w:val="EndnoteText"/>
        <w:jc w:val="left"/>
        <w:rPr>
          <w:color w:val="000000" w:themeColor="text1"/>
          <w:sz w:val="16"/>
          <w:szCs w:val="16"/>
          <w:lang w:val="en-US"/>
        </w:rPr>
      </w:pPr>
    </w:p>
  </w:endnote>
  <w:endnote w:id="153">
    <w:p w14:paraId="5B99F99A" w14:textId="2DCDE0CE"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Pr>
          <w:color w:val="000000" w:themeColor="text1"/>
          <w:sz w:val="16"/>
          <w:szCs w:val="16"/>
        </w:rPr>
        <w:t xml:space="preserve"> See: World Health Organisation (WHO) </w:t>
      </w:r>
      <w:r w:rsidR="00EC4715" w:rsidRPr="00DD663B">
        <w:rPr>
          <w:color w:val="000000" w:themeColor="text1"/>
          <w:sz w:val="16"/>
          <w:szCs w:val="16"/>
        </w:rPr>
        <w:t>Adolescent development</w:t>
      </w:r>
      <w:r w:rsidR="00EC4715">
        <w:rPr>
          <w:color w:val="000000" w:themeColor="text1"/>
          <w:sz w:val="16"/>
          <w:szCs w:val="16"/>
        </w:rPr>
        <w:t xml:space="preserve">; Accessed online June 2016 at:  </w:t>
      </w:r>
      <w:hyperlink r:id="rId35" w:history="1">
        <w:r w:rsidR="00EC4715" w:rsidRPr="00AC7DFA">
          <w:rPr>
            <w:rStyle w:val="Hyperlink"/>
            <w:sz w:val="16"/>
            <w:szCs w:val="16"/>
          </w:rPr>
          <w:t>http://www.who.int/maternal_child_adolescent/topics/adolescence/dev/en/</w:t>
        </w:r>
      </w:hyperlink>
      <w:r w:rsidR="00EC4715">
        <w:rPr>
          <w:color w:val="000000" w:themeColor="text1"/>
          <w:sz w:val="16"/>
          <w:szCs w:val="16"/>
        </w:rPr>
        <w:t xml:space="preserve"> </w:t>
      </w:r>
    </w:p>
  </w:endnote>
  <w:endnote w:id="154">
    <w:p w14:paraId="10846F52"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Human Rights Committee, International Covenant on Civil and Political Rights, </w:t>
      </w:r>
      <w:r w:rsidRPr="00A37004">
        <w:rPr>
          <w:i/>
          <w:color w:val="000000" w:themeColor="text1"/>
          <w:sz w:val="16"/>
          <w:szCs w:val="16"/>
        </w:rPr>
        <w:t>Consideration of reports submitted by states parties under article 40 of the covenant, Concluding observations of the Human Rights Committee: Australia</w:t>
      </w:r>
      <w:r w:rsidRPr="00A37004">
        <w:rPr>
          <w:color w:val="000000" w:themeColor="text1"/>
          <w:sz w:val="16"/>
          <w:szCs w:val="16"/>
        </w:rPr>
        <w:t>, Ninety-fifth session, UN Doc No. CCPR/C/AUS/CO/5, 7 May 2009.</w:t>
      </w:r>
    </w:p>
  </w:endnote>
  <w:endnote w:id="155">
    <w:p w14:paraId="43AF52AA"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Since Australia was last reviewed in 2009, the Human Rights Committee has developed a new optional process for the review of states, known as the List of Issues Prior to Reporting (LOIPR). The Human Rights Committee develops a LOIPR on the basis of previous Concluding Observations and information provided by the Office of the High Commissioner on Human Rights (OHCHR), the Universal Periodic Review (UPR), the UN Special Procedures, NGOs and National Human Rights Institutions. The LOIPR on Australia was adopted by the Human Rights Committee at its 106th session in late 2012.</w:t>
      </w:r>
    </w:p>
  </w:endnote>
  <w:endnote w:id="156">
    <w:p w14:paraId="38030E3D" w14:textId="77777777" w:rsidR="00263803" w:rsidRPr="00A37004" w:rsidRDefault="00263803" w:rsidP="008A4C93">
      <w:pPr>
        <w:pStyle w:val="EndnoteText"/>
        <w:jc w:val="left"/>
        <w:rPr>
          <w:rFonts w:cs="Arial"/>
          <w:color w:val="000000" w:themeColor="text1"/>
          <w:sz w:val="16"/>
          <w:szCs w:val="16"/>
          <w:lang w:val="en-US"/>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Human Rights Committee, </w:t>
      </w:r>
      <w:r w:rsidRPr="00A37004">
        <w:rPr>
          <w:rFonts w:cs="Arial"/>
          <w:i/>
          <w:color w:val="000000" w:themeColor="text1"/>
          <w:sz w:val="16"/>
          <w:szCs w:val="16"/>
        </w:rPr>
        <w:t>International Covenant on Civil and Political Rights; List of issues prior to the submission of the sixth periodic report of Australia</w:t>
      </w:r>
      <w:r w:rsidRPr="00A37004">
        <w:rPr>
          <w:rFonts w:cs="Arial"/>
          <w:color w:val="000000" w:themeColor="text1"/>
          <w:sz w:val="16"/>
          <w:szCs w:val="16"/>
        </w:rPr>
        <w:t xml:space="preserve"> (CCPR/C/AUS/6), adopted by the Committee at its 106th session (15 October–2 November 2012); UN Doc No. CCPR/C/AUS/Q/6; 9 November 2012.</w:t>
      </w:r>
    </w:p>
  </w:endnote>
  <w:endnote w:id="157">
    <w:p w14:paraId="684602C3" w14:textId="7B003C55"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Pr>
          <w:color w:val="000000" w:themeColor="text1"/>
          <w:sz w:val="16"/>
          <w:szCs w:val="16"/>
        </w:rPr>
        <w:t>UN Doc. No.</w:t>
      </w:r>
      <w:r w:rsidRPr="00A37004">
        <w:rPr>
          <w:color w:val="000000" w:themeColor="text1"/>
          <w:sz w:val="16"/>
          <w:szCs w:val="16"/>
        </w:rPr>
        <w:t xml:space="preserve"> </w:t>
      </w:r>
      <w:r w:rsidRPr="00A37004">
        <w:rPr>
          <w:rFonts w:cs="Arial"/>
          <w:color w:val="000000" w:themeColor="text1"/>
          <w:sz w:val="16"/>
          <w:szCs w:val="16"/>
        </w:rPr>
        <w:t>CCPR/C/AUS/CO/5</w:t>
      </w:r>
      <w:r w:rsidR="00EC4715">
        <w:rPr>
          <w:rFonts w:cs="Arial"/>
          <w:color w:val="000000" w:themeColor="text1"/>
          <w:sz w:val="16"/>
          <w:szCs w:val="16"/>
        </w:rPr>
        <w:t xml:space="preserve"> OpCit</w:t>
      </w:r>
      <w:r w:rsidR="00EC4715" w:rsidRPr="00A37004">
        <w:rPr>
          <w:rFonts w:cs="Arial"/>
          <w:color w:val="000000" w:themeColor="text1"/>
          <w:sz w:val="16"/>
          <w:szCs w:val="16"/>
        </w:rPr>
        <w:t>,</w:t>
      </w:r>
      <w:r w:rsidRPr="00A37004">
        <w:rPr>
          <w:rFonts w:cs="Arial"/>
          <w:color w:val="000000" w:themeColor="text1"/>
          <w:sz w:val="16"/>
          <w:szCs w:val="16"/>
        </w:rPr>
        <w:t xml:space="preserve"> and the State party’s follow-up responses </w:t>
      </w:r>
      <w:r w:rsidR="00EC4715">
        <w:rPr>
          <w:rFonts w:cs="Arial"/>
          <w:color w:val="000000" w:themeColor="text1"/>
          <w:sz w:val="16"/>
          <w:szCs w:val="16"/>
        </w:rPr>
        <w:t xml:space="preserve">UN Doc. No. </w:t>
      </w:r>
      <w:r w:rsidRPr="00A37004">
        <w:rPr>
          <w:rFonts w:cs="Arial"/>
          <w:color w:val="000000" w:themeColor="text1"/>
          <w:sz w:val="16"/>
          <w:szCs w:val="16"/>
        </w:rPr>
        <w:t>CCPR/C/AUS/CO/5/Add.1, Add.2 and Add.3</w:t>
      </w:r>
      <w:r w:rsidR="00EC4715">
        <w:rPr>
          <w:rFonts w:cs="Arial"/>
          <w:color w:val="000000" w:themeColor="text1"/>
          <w:sz w:val="16"/>
          <w:szCs w:val="16"/>
        </w:rPr>
        <w:t>.</w:t>
      </w:r>
    </w:p>
  </w:endnote>
  <w:endnote w:id="158">
    <w:p w14:paraId="4EB29391" w14:textId="767A28E8"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EC4715" w:rsidRPr="00A37004">
        <w:rPr>
          <w:rFonts w:cs="Arial"/>
          <w:color w:val="000000" w:themeColor="text1"/>
          <w:sz w:val="16"/>
          <w:szCs w:val="16"/>
        </w:rPr>
        <w:t>Human Rights Committee</w:t>
      </w:r>
      <w:r w:rsidR="00EC4715">
        <w:rPr>
          <w:rFonts w:cs="Arial"/>
          <w:color w:val="000000" w:themeColor="text1"/>
          <w:sz w:val="16"/>
          <w:szCs w:val="16"/>
        </w:rPr>
        <w:t xml:space="preserve"> (2000)</w:t>
      </w:r>
      <w:r w:rsidR="00EC4715" w:rsidRPr="00A37004">
        <w:rPr>
          <w:rFonts w:cs="Arial"/>
          <w:color w:val="000000" w:themeColor="text1"/>
          <w:sz w:val="16"/>
          <w:szCs w:val="16"/>
        </w:rPr>
        <w:t xml:space="preserve">, </w:t>
      </w:r>
      <w:r w:rsidR="00EC4715" w:rsidRPr="00706C99">
        <w:rPr>
          <w:rFonts w:cs="Arial"/>
          <w:color w:val="000000" w:themeColor="text1"/>
          <w:sz w:val="16"/>
          <w:szCs w:val="16"/>
        </w:rPr>
        <w:t>International Covenant on Civil and Political Rights</w:t>
      </w:r>
      <w:r w:rsidR="00EC4715" w:rsidRPr="00A37004">
        <w:rPr>
          <w:rFonts w:cs="Arial"/>
          <w:i/>
          <w:color w:val="000000" w:themeColor="text1"/>
          <w:sz w:val="16"/>
          <w:szCs w:val="16"/>
        </w:rPr>
        <w:t>;</w:t>
      </w:r>
      <w:r w:rsidR="00EC4715">
        <w:rPr>
          <w:rFonts w:cs="Arial"/>
          <w:i/>
          <w:color w:val="000000" w:themeColor="text1"/>
          <w:sz w:val="16"/>
          <w:szCs w:val="16"/>
        </w:rPr>
        <w:t xml:space="preserve"> </w:t>
      </w:r>
      <w:r w:rsidR="00EC4715" w:rsidRPr="00706C99">
        <w:rPr>
          <w:i/>
          <w:color w:val="000000" w:themeColor="text1"/>
          <w:sz w:val="16"/>
          <w:szCs w:val="16"/>
          <w:lang w:val="en-US"/>
        </w:rPr>
        <w:t>General Comment No. 28: Equality of rights between men and women (article 3)</w:t>
      </w:r>
      <w:r w:rsidR="00EC4715" w:rsidRPr="00961218">
        <w:rPr>
          <w:color w:val="000000" w:themeColor="text1"/>
          <w:sz w:val="16"/>
          <w:szCs w:val="16"/>
          <w:lang w:val="en-US"/>
        </w:rPr>
        <w:t xml:space="preserve"> 29/03/2000</w:t>
      </w:r>
      <w:r w:rsidR="00EC4715">
        <w:rPr>
          <w:color w:val="000000" w:themeColor="text1"/>
          <w:sz w:val="16"/>
          <w:szCs w:val="16"/>
          <w:lang w:val="en-US"/>
        </w:rPr>
        <w:t xml:space="preserve">; UN Doc. No. </w:t>
      </w:r>
      <w:r w:rsidR="00EC4715" w:rsidRPr="00961218">
        <w:rPr>
          <w:color w:val="000000" w:themeColor="text1"/>
          <w:sz w:val="16"/>
          <w:szCs w:val="16"/>
          <w:lang w:val="en-US"/>
        </w:rPr>
        <w:t>CCPR/C/21/Rev.1/Add.10</w:t>
      </w:r>
      <w:r w:rsidR="00EC4715">
        <w:rPr>
          <w:color w:val="000000" w:themeColor="text1"/>
          <w:sz w:val="16"/>
          <w:szCs w:val="16"/>
          <w:lang w:val="en-US"/>
        </w:rPr>
        <w:t>.</w:t>
      </w:r>
    </w:p>
  </w:endnote>
  <w:endnote w:id="159">
    <w:p w14:paraId="4040AD7D" w14:textId="7FB28180"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00EC4715">
        <w:rPr>
          <w:color w:val="000000" w:themeColor="text1"/>
          <w:sz w:val="16"/>
          <w:szCs w:val="16"/>
        </w:rPr>
        <w:t xml:space="preserve">Human Rights Committee (1992) </w:t>
      </w:r>
      <w:r w:rsidR="00EC4715" w:rsidRPr="00DB4C5B">
        <w:rPr>
          <w:color w:val="000000" w:themeColor="text1"/>
          <w:sz w:val="16"/>
          <w:szCs w:val="16"/>
        </w:rPr>
        <w:t>International Covenant on Civil and Political Rights;</w:t>
      </w:r>
      <w:r w:rsidR="00EC4715">
        <w:rPr>
          <w:color w:val="000000" w:themeColor="text1"/>
          <w:sz w:val="16"/>
          <w:szCs w:val="16"/>
        </w:rPr>
        <w:t xml:space="preserve"> </w:t>
      </w:r>
      <w:r w:rsidR="00EC4715" w:rsidRPr="00DB4C5B">
        <w:rPr>
          <w:color w:val="000000" w:themeColor="text1"/>
          <w:sz w:val="16"/>
          <w:szCs w:val="16"/>
        </w:rPr>
        <w:t>General comment No. 20: Article 7 (Prohibition of torture, or other cruel, inhuman or degrading treatment or punishment)</w:t>
      </w:r>
      <w:r w:rsidR="00EC4715">
        <w:rPr>
          <w:color w:val="000000" w:themeColor="text1"/>
          <w:sz w:val="16"/>
          <w:szCs w:val="16"/>
        </w:rPr>
        <w:t xml:space="preserve">; in UN Doc. No. </w:t>
      </w:r>
      <w:r w:rsidR="00EC4715" w:rsidRPr="00DB4C5B">
        <w:rPr>
          <w:color w:val="000000" w:themeColor="text1"/>
          <w:sz w:val="16"/>
          <w:szCs w:val="16"/>
        </w:rPr>
        <w:t>HRI/GEN/1/Rev.7</w:t>
      </w:r>
    </w:p>
  </w:endnote>
  <w:endnote w:id="160">
    <w:p w14:paraId="60E4F36A"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Committee against Torture, </w:t>
      </w:r>
      <w:r w:rsidRPr="00A37004">
        <w:rPr>
          <w:i/>
          <w:color w:val="000000" w:themeColor="text1"/>
          <w:sz w:val="16"/>
          <w:szCs w:val="16"/>
        </w:rPr>
        <w:t>Concluding observations on the combined fourth and fifth periodic reports of Australia</w:t>
      </w:r>
      <w:r w:rsidRPr="00A37004">
        <w:rPr>
          <w:color w:val="000000" w:themeColor="text1"/>
          <w:sz w:val="16"/>
          <w:szCs w:val="16"/>
        </w:rPr>
        <w:t>, 53rd sess, UN Doc No. CAT/C/AUS/CO/4-5 (23 December 2014).</w:t>
      </w:r>
    </w:p>
  </w:endnote>
  <w:endnote w:id="161">
    <w:p w14:paraId="4A5B1E05" w14:textId="77777777"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Committee Against Torture (CAT), </w:t>
      </w:r>
      <w:r w:rsidRPr="00A37004">
        <w:rPr>
          <w:rFonts w:ascii="Helvetica Neue" w:hAnsi="Helvetica Neue" w:cs="Arial"/>
          <w:i/>
          <w:color w:val="000000" w:themeColor="text1"/>
          <w:sz w:val="16"/>
          <w:szCs w:val="16"/>
        </w:rPr>
        <w:t>General Comment No. 2: Implementation of Article 2 by States Parties</w:t>
      </w:r>
      <w:r w:rsidRPr="00A37004">
        <w:rPr>
          <w:rFonts w:ascii="Helvetica Neue" w:hAnsi="Helvetica Neue" w:cs="Arial"/>
          <w:color w:val="000000" w:themeColor="text1"/>
          <w:sz w:val="16"/>
          <w:szCs w:val="16"/>
        </w:rPr>
        <w:t xml:space="preserve">, 24 January 2008, </w:t>
      </w:r>
      <w:r w:rsidRPr="00A37004">
        <w:rPr>
          <w:rFonts w:ascii="Helvetica Neue" w:hAnsi="Helvetica Neue" w:cs="Arial"/>
          <w:color w:val="000000" w:themeColor="text1"/>
          <w:sz w:val="16"/>
          <w:szCs w:val="16"/>
          <w:lang w:val="en-GB"/>
        </w:rPr>
        <w:t xml:space="preserve">UN Doc. </w:t>
      </w:r>
      <w:r w:rsidRPr="00A37004">
        <w:rPr>
          <w:rFonts w:ascii="Helvetica Neue" w:hAnsi="Helvetica Neue" w:cs="Arial"/>
          <w:color w:val="000000" w:themeColor="text1"/>
          <w:sz w:val="16"/>
          <w:szCs w:val="16"/>
        </w:rPr>
        <w:t>CAT/C/GC/2.</w:t>
      </w:r>
    </w:p>
  </w:endnote>
  <w:endnote w:id="162">
    <w:p w14:paraId="249B90F7" w14:textId="0530EB40"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Méndez, Juan. E, (2013) UN.Doc A/HRC/22/53, Op Cit.; </w:t>
      </w:r>
    </w:p>
  </w:endnote>
  <w:endnote w:id="163">
    <w:p w14:paraId="7F1523D3"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Times"/>
          <w:color w:val="000000" w:themeColor="text1"/>
          <w:sz w:val="16"/>
          <w:szCs w:val="16"/>
        </w:rPr>
        <w:t>Rights of Women (2011) OpCit.</w:t>
      </w:r>
    </w:p>
  </w:endnote>
  <w:endnote w:id="164">
    <w:p w14:paraId="690C5C85"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Universal Periodic Review, at: </w:t>
      </w:r>
      <w:hyperlink r:id="rId36" w:history="1">
        <w:r w:rsidRPr="00A37004">
          <w:rPr>
            <w:rStyle w:val="Hyperlink"/>
            <w:color w:val="000000" w:themeColor="text1"/>
            <w:sz w:val="16"/>
            <w:szCs w:val="16"/>
          </w:rPr>
          <w:t>http://www.ohchr.org/EN/HRBodies/UPR/Pages/UPRMain.aspx</w:t>
        </w:r>
      </w:hyperlink>
      <w:r w:rsidRPr="00A37004">
        <w:rPr>
          <w:color w:val="000000" w:themeColor="text1"/>
          <w:sz w:val="16"/>
          <w:szCs w:val="16"/>
        </w:rPr>
        <w:t xml:space="preserve"> </w:t>
      </w:r>
    </w:p>
  </w:endnote>
  <w:endnote w:id="165">
    <w:p w14:paraId="1A4658B9"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Human Rights Council (2011) Seventeenth session, Agenda item 6: </w:t>
      </w:r>
      <w:r w:rsidRPr="00A37004">
        <w:rPr>
          <w:i/>
          <w:color w:val="000000" w:themeColor="text1"/>
          <w:sz w:val="16"/>
          <w:szCs w:val="16"/>
        </w:rPr>
        <w:t>Universal Periodic Review, Report of the Working Group on the Universal Periodic Review Australia.</w:t>
      </w:r>
      <w:r w:rsidRPr="00A37004">
        <w:rPr>
          <w:color w:val="000000" w:themeColor="text1"/>
          <w:sz w:val="16"/>
          <w:szCs w:val="16"/>
        </w:rPr>
        <w:t xml:space="preserve"> UN Doc. No. </w:t>
      </w:r>
      <w:r w:rsidRPr="00A37004">
        <w:rPr>
          <w:rFonts w:cs="Arial"/>
          <w:color w:val="000000" w:themeColor="text1"/>
          <w:sz w:val="16"/>
          <w:szCs w:val="16"/>
        </w:rPr>
        <w:t>A/HRC/17/10.</w:t>
      </w:r>
    </w:p>
  </w:endnote>
  <w:endnote w:id="166">
    <w:p w14:paraId="17C67518"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Human Rights Council (2015) </w:t>
      </w:r>
      <w:r w:rsidRPr="00A37004">
        <w:rPr>
          <w:i/>
          <w:color w:val="000000" w:themeColor="text1"/>
          <w:sz w:val="16"/>
          <w:szCs w:val="16"/>
        </w:rPr>
        <w:t>Report of the Working Group on the Universal Periodic Review: Australia.</w:t>
      </w:r>
      <w:r w:rsidRPr="00A37004">
        <w:rPr>
          <w:color w:val="000000" w:themeColor="text1"/>
          <w:sz w:val="16"/>
          <w:szCs w:val="16"/>
        </w:rPr>
        <w:t xml:space="preserve"> UN Doc. No. </w:t>
      </w:r>
      <w:r w:rsidRPr="00A37004">
        <w:rPr>
          <w:rFonts w:cs="Arial"/>
          <w:color w:val="000000" w:themeColor="text1"/>
          <w:sz w:val="16"/>
          <w:szCs w:val="16"/>
        </w:rPr>
        <w:t>A/HRC/31/14, 13 January 2016.</w:t>
      </w:r>
    </w:p>
  </w:endnote>
  <w:endnote w:id="167">
    <w:p w14:paraId="550258D2" w14:textId="77777777" w:rsidR="00263803" w:rsidRPr="00A37004" w:rsidRDefault="00263803" w:rsidP="008A4C93">
      <w:pPr>
        <w:pStyle w:val="EndnoteText"/>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Human Rights Council (February 2016) </w:t>
      </w:r>
      <w:r w:rsidRPr="00A37004">
        <w:rPr>
          <w:rFonts w:cs="Arial"/>
          <w:i/>
          <w:color w:val="000000" w:themeColor="text1"/>
          <w:sz w:val="16"/>
          <w:szCs w:val="16"/>
        </w:rPr>
        <w:t>Report of the Working Group on the Universal Periodic Review, Australia, Addendum:</w:t>
      </w:r>
      <w:r w:rsidRPr="00A37004">
        <w:rPr>
          <w:rFonts w:cs="Arial"/>
          <w:color w:val="000000" w:themeColor="text1"/>
          <w:sz w:val="16"/>
          <w:szCs w:val="16"/>
        </w:rPr>
        <w:t xml:space="preserve"> Views on conclusions and/or recommendations, voluntary commitments and replies presented by the State under review. UN. Doc. No. A/HRC/31/14/Add.1</w:t>
      </w:r>
    </w:p>
  </w:endnote>
  <w:endnote w:id="168">
    <w:p w14:paraId="0DBF7CB7" w14:textId="38B43A2B" w:rsidR="00263803" w:rsidRPr="00A37004" w:rsidRDefault="00263803" w:rsidP="008A4C93">
      <w:pPr>
        <w:pStyle w:val="EndnoteText"/>
        <w:jc w:val="left"/>
        <w:rPr>
          <w:rFonts w:cs="Arial"/>
          <w:color w:val="000000" w:themeColor="text1"/>
          <w:sz w:val="16"/>
          <w:szCs w:val="16"/>
        </w:rPr>
      </w:pPr>
      <w:r w:rsidRPr="00A37004">
        <w:rPr>
          <w:rStyle w:val="EndnoteReference"/>
          <w:rFonts w:cs="Arial"/>
          <w:color w:val="000000" w:themeColor="text1"/>
          <w:sz w:val="16"/>
          <w:szCs w:val="16"/>
        </w:rPr>
        <w:endnoteRef/>
      </w:r>
      <w:r w:rsidRPr="00A37004">
        <w:rPr>
          <w:rFonts w:cs="Arial"/>
          <w:color w:val="000000" w:themeColor="text1"/>
          <w:sz w:val="16"/>
          <w:szCs w:val="16"/>
        </w:rPr>
        <w:t xml:space="preserve"> </w:t>
      </w:r>
      <w:r w:rsidR="00EC4715">
        <w:rPr>
          <w:rFonts w:cs="Arial"/>
          <w:color w:val="000000" w:themeColor="text1"/>
          <w:sz w:val="16"/>
          <w:szCs w:val="16"/>
        </w:rPr>
        <w:t>Ibid.</w:t>
      </w:r>
    </w:p>
  </w:endnote>
  <w:endnote w:id="169">
    <w:p w14:paraId="0A1BF9C9" w14:textId="28E6C5EB" w:rsidR="00263803" w:rsidRPr="00706C99" w:rsidRDefault="00263803" w:rsidP="008A4C93">
      <w:pPr>
        <w:pStyle w:val="EndnoteText"/>
        <w:jc w:val="left"/>
        <w:rPr>
          <w:color w:val="000000" w:themeColor="text1"/>
          <w:sz w:val="16"/>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3B7C2D">
        <w:rPr>
          <w:color w:val="000000" w:themeColor="text1"/>
          <w:sz w:val="16"/>
          <w:szCs w:val="16"/>
        </w:rPr>
        <w:t xml:space="preserve">UN General Assembly, Human Rights Council (30 June 2016) </w:t>
      </w:r>
      <w:r w:rsidR="003B7C2D" w:rsidRPr="003B7C2D">
        <w:rPr>
          <w:color w:val="000000" w:themeColor="text1"/>
          <w:sz w:val="16"/>
          <w:szCs w:val="16"/>
        </w:rPr>
        <w:t>Thirty-second session</w:t>
      </w:r>
      <w:r w:rsidR="003B7C2D">
        <w:rPr>
          <w:color w:val="000000" w:themeColor="text1"/>
          <w:sz w:val="16"/>
          <w:szCs w:val="16"/>
        </w:rPr>
        <w:t xml:space="preserve">, </w:t>
      </w:r>
      <w:r w:rsidR="003B7C2D" w:rsidRPr="003B7C2D">
        <w:rPr>
          <w:color w:val="000000" w:themeColor="text1"/>
          <w:sz w:val="16"/>
          <w:szCs w:val="16"/>
        </w:rPr>
        <w:t>Agenda item 3</w:t>
      </w:r>
      <w:r w:rsidR="003B7C2D">
        <w:rPr>
          <w:color w:val="000000" w:themeColor="text1"/>
          <w:sz w:val="16"/>
          <w:szCs w:val="16"/>
        </w:rPr>
        <w:t xml:space="preserve">: </w:t>
      </w:r>
      <w:r w:rsidR="003B7C2D" w:rsidRPr="003B7C2D">
        <w:rPr>
          <w:color w:val="000000" w:themeColor="text1"/>
          <w:sz w:val="16"/>
          <w:szCs w:val="16"/>
        </w:rPr>
        <w:t>Accelerating efforts to eliminate violence against women:</w:t>
      </w:r>
      <w:r w:rsidR="003B7C2D">
        <w:rPr>
          <w:color w:val="000000" w:themeColor="text1"/>
          <w:sz w:val="16"/>
          <w:szCs w:val="16"/>
        </w:rPr>
        <w:t xml:space="preserve"> </w:t>
      </w:r>
      <w:r w:rsidR="003B7C2D" w:rsidRPr="003B7C2D">
        <w:rPr>
          <w:color w:val="000000" w:themeColor="text1"/>
          <w:sz w:val="16"/>
          <w:szCs w:val="16"/>
        </w:rPr>
        <w:t>preventing and responding to violence against women and girls,</w:t>
      </w:r>
      <w:r w:rsidR="003B7C2D">
        <w:rPr>
          <w:color w:val="000000" w:themeColor="text1"/>
          <w:sz w:val="16"/>
          <w:szCs w:val="16"/>
        </w:rPr>
        <w:t xml:space="preserve"> </w:t>
      </w:r>
      <w:r w:rsidR="003B7C2D" w:rsidRPr="003B7C2D">
        <w:rPr>
          <w:color w:val="000000" w:themeColor="text1"/>
          <w:sz w:val="16"/>
          <w:szCs w:val="16"/>
        </w:rPr>
        <w:t>including indigenous women and girls</w:t>
      </w:r>
      <w:r w:rsidR="003B7C2D">
        <w:rPr>
          <w:color w:val="000000" w:themeColor="text1"/>
          <w:sz w:val="16"/>
          <w:szCs w:val="16"/>
        </w:rPr>
        <w:t>; UN Doc.</w:t>
      </w:r>
      <w:r w:rsidR="00FE7C46">
        <w:rPr>
          <w:color w:val="000000" w:themeColor="text1"/>
          <w:sz w:val="16"/>
          <w:szCs w:val="16"/>
        </w:rPr>
        <w:t xml:space="preserve"> No. </w:t>
      </w:r>
      <w:r w:rsidR="00EC4715" w:rsidRPr="00A37004">
        <w:rPr>
          <w:color w:val="000000" w:themeColor="text1"/>
          <w:sz w:val="16"/>
          <w:szCs w:val="16"/>
          <w:lang w:val="en-US"/>
        </w:rPr>
        <w:t>A/HRC/32/L.28/Rev.1</w:t>
      </w:r>
      <w:r w:rsidR="00FE7C46">
        <w:rPr>
          <w:color w:val="000000" w:themeColor="text1"/>
          <w:sz w:val="16"/>
          <w:szCs w:val="16"/>
          <w:lang w:val="en-US"/>
        </w:rPr>
        <w:t>.</w:t>
      </w:r>
    </w:p>
  </w:endnote>
  <w:endnote w:id="170">
    <w:p w14:paraId="78C36343" w14:textId="159BC454"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FE7C46">
        <w:rPr>
          <w:color w:val="000000" w:themeColor="text1"/>
          <w:sz w:val="16"/>
          <w:szCs w:val="16"/>
        </w:rPr>
        <w:t xml:space="preserve">UN General Assembly, Human Rights Council (29 June 2016) </w:t>
      </w:r>
      <w:r w:rsidR="00FE7C46" w:rsidRPr="003B7C2D">
        <w:rPr>
          <w:color w:val="000000" w:themeColor="text1"/>
          <w:sz w:val="16"/>
          <w:szCs w:val="16"/>
        </w:rPr>
        <w:t>Thirty-second session</w:t>
      </w:r>
      <w:r w:rsidR="00FE7C46">
        <w:rPr>
          <w:color w:val="000000" w:themeColor="text1"/>
          <w:sz w:val="16"/>
          <w:szCs w:val="16"/>
        </w:rPr>
        <w:t xml:space="preserve">, </w:t>
      </w:r>
      <w:r w:rsidR="00FE7C46" w:rsidRPr="003B7C2D">
        <w:rPr>
          <w:color w:val="000000" w:themeColor="text1"/>
          <w:sz w:val="16"/>
          <w:szCs w:val="16"/>
        </w:rPr>
        <w:t>Agenda item 3</w:t>
      </w:r>
      <w:r w:rsidR="00FE7C46">
        <w:rPr>
          <w:color w:val="000000" w:themeColor="text1"/>
          <w:sz w:val="16"/>
          <w:szCs w:val="16"/>
        </w:rPr>
        <w:t xml:space="preserve">: </w:t>
      </w:r>
      <w:r w:rsidR="00FE7C46" w:rsidRPr="00FE7C46">
        <w:rPr>
          <w:color w:val="000000" w:themeColor="text1"/>
          <w:sz w:val="16"/>
          <w:szCs w:val="16"/>
        </w:rPr>
        <w:t>Elimination of discrimination against women</w:t>
      </w:r>
      <w:r w:rsidR="00FE7C46">
        <w:rPr>
          <w:color w:val="000000" w:themeColor="text1"/>
          <w:sz w:val="16"/>
          <w:szCs w:val="16"/>
        </w:rPr>
        <w:t xml:space="preserve">, UN Doc. No. </w:t>
      </w:r>
      <w:r w:rsidR="00EC4715" w:rsidRPr="00A37004">
        <w:rPr>
          <w:color w:val="000000" w:themeColor="text1"/>
          <w:sz w:val="16"/>
          <w:szCs w:val="16"/>
          <w:lang w:val="en-US"/>
        </w:rPr>
        <w:t>A/HRC/32/L.7/Rev.1</w:t>
      </w:r>
      <w:r w:rsidR="00FE7C46">
        <w:rPr>
          <w:color w:val="000000" w:themeColor="text1"/>
          <w:sz w:val="16"/>
          <w:szCs w:val="16"/>
          <w:lang w:val="en-US"/>
        </w:rPr>
        <w:t>.</w:t>
      </w:r>
    </w:p>
  </w:endnote>
  <w:endnote w:id="171">
    <w:p w14:paraId="3E25D6B5" w14:textId="13C77826"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Framework of Actions for the follow-up to the Programme of Action of the International Conference on Population and Development Beyond 2014: Report of the Secretary-General, UN Doc. No. A/69/62</w:t>
      </w:r>
      <w:r w:rsidR="00033675">
        <w:rPr>
          <w:color w:val="000000" w:themeColor="text1"/>
          <w:sz w:val="16"/>
          <w:szCs w:val="16"/>
        </w:rPr>
        <w:t>.</w:t>
      </w:r>
    </w:p>
    <w:p w14:paraId="6B9A7355" w14:textId="124301B0" w:rsidR="00263803" w:rsidRPr="00A37004" w:rsidRDefault="00263803" w:rsidP="008A4C93">
      <w:pPr>
        <w:pStyle w:val="EndnoteText"/>
        <w:jc w:val="left"/>
        <w:rPr>
          <w:color w:val="000000" w:themeColor="text1"/>
          <w:sz w:val="16"/>
          <w:szCs w:val="16"/>
          <w:lang w:val="en-US"/>
        </w:rPr>
      </w:pPr>
      <w:r w:rsidRPr="00A37004">
        <w:rPr>
          <w:color w:val="000000" w:themeColor="text1"/>
          <w:sz w:val="16"/>
          <w:szCs w:val="16"/>
        </w:rPr>
        <w:t>12 February 2014.</w:t>
      </w:r>
    </w:p>
  </w:endnote>
  <w:endnote w:id="172">
    <w:p w14:paraId="4937023C" w14:textId="0288BBD6"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033675">
        <w:rPr>
          <w:color w:val="000000" w:themeColor="text1"/>
          <w:sz w:val="16"/>
          <w:szCs w:val="16"/>
        </w:rPr>
        <w:t xml:space="preserve">See: </w:t>
      </w:r>
      <w:hyperlink r:id="rId37" w:history="1">
        <w:r w:rsidR="00033675" w:rsidRPr="00AC7DFA">
          <w:rPr>
            <w:rStyle w:val="Hyperlink"/>
            <w:sz w:val="16"/>
            <w:szCs w:val="16"/>
          </w:rPr>
          <w:t>http://www.un.org/sustainabledevelopment/sustainable-development-goals/</w:t>
        </w:r>
      </w:hyperlink>
      <w:r w:rsidR="00033675">
        <w:rPr>
          <w:color w:val="000000" w:themeColor="text1"/>
          <w:sz w:val="16"/>
          <w:szCs w:val="16"/>
        </w:rPr>
        <w:t xml:space="preserve"> </w:t>
      </w:r>
    </w:p>
  </w:endnote>
  <w:endnote w:id="173">
    <w:p w14:paraId="5A477E45" w14:textId="529AB1BF"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The session was convened on the basis of General Assembly Resolution 65/234 on the follow-up to the ICPD Beyond 2014, and General Assembly Resolution 67/250 on the </w:t>
      </w:r>
      <w:r w:rsidR="00033675" w:rsidRPr="00A37004">
        <w:rPr>
          <w:color w:val="000000" w:themeColor="text1"/>
          <w:sz w:val="16"/>
          <w:szCs w:val="16"/>
        </w:rPr>
        <w:t>organi</w:t>
      </w:r>
      <w:r w:rsidR="00033675">
        <w:rPr>
          <w:color w:val="000000" w:themeColor="text1"/>
          <w:sz w:val="16"/>
          <w:szCs w:val="16"/>
        </w:rPr>
        <w:t>s</w:t>
      </w:r>
      <w:r w:rsidR="00033675" w:rsidRPr="00A37004">
        <w:rPr>
          <w:color w:val="000000" w:themeColor="text1"/>
          <w:sz w:val="16"/>
          <w:szCs w:val="16"/>
        </w:rPr>
        <w:t xml:space="preserve">ation </w:t>
      </w:r>
      <w:r w:rsidRPr="00A37004">
        <w:rPr>
          <w:color w:val="000000" w:themeColor="text1"/>
          <w:sz w:val="16"/>
          <w:szCs w:val="16"/>
        </w:rPr>
        <w:t>of the Special Session of the General Assembly on the follow-up to the Programme of Action of the ICPD Beyond 2014.</w:t>
      </w:r>
    </w:p>
  </w:endnote>
  <w:endnote w:id="174">
    <w:p w14:paraId="6891B6C1" w14:textId="13A1BE4A" w:rsidR="00263803" w:rsidRPr="00A37004" w:rsidRDefault="00263803" w:rsidP="00706C99">
      <w:pPr>
        <w:jc w:val="left"/>
        <w:rPr>
          <w:rFonts w:cs="Arial"/>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 xml:space="preserve">ICPD Beyond 2014: High-Level Global </w:t>
      </w:r>
      <w:r w:rsidR="00EC4715" w:rsidRPr="00A37004">
        <w:rPr>
          <w:rFonts w:cs="Arial"/>
          <w:color w:val="000000" w:themeColor="text1"/>
          <w:sz w:val="16"/>
          <w:szCs w:val="16"/>
        </w:rPr>
        <w:t>Commitments</w:t>
      </w:r>
      <w:r w:rsidR="00033675">
        <w:rPr>
          <w:rFonts w:cs="Arial"/>
          <w:color w:val="000000" w:themeColor="text1"/>
          <w:sz w:val="16"/>
          <w:szCs w:val="16"/>
        </w:rPr>
        <w:t xml:space="preserve">: </w:t>
      </w:r>
      <w:r w:rsidR="00EC4715" w:rsidRPr="00A37004">
        <w:rPr>
          <w:rFonts w:cs="Arial"/>
          <w:color w:val="000000" w:themeColor="text1"/>
          <w:sz w:val="16"/>
          <w:szCs w:val="16"/>
        </w:rPr>
        <w:t>Implementing</w:t>
      </w:r>
      <w:r w:rsidRPr="00A37004">
        <w:rPr>
          <w:rFonts w:cs="Arial"/>
          <w:color w:val="000000" w:themeColor="text1"/>
          <w:sz w:val="16"/>
          <w:szCs w:val="16"/>
        </w:rPr>
        <w:t xml:space="preserve"> the Population and Development Agenda</w:t>
      </w:r>
      <w:r w:rsidR="009F6BF4">
        <w:rPr>
          <w:rFonts w:cs="Arial"/>
          <w:color w:val="000000" w:themeColor="text1"/>
          <w:sz w:val="16"/>
          <w:szCs w:val="16"/>
        </w:rPr>
        <w:t xml:space="preserve">, Accessed online at: </w:t>
      </w:r>
      <w:r w:rsidR="009F6BF4" w:rsidRPr="009F6BF4">
        <w:rPr>
          <w:rFonts w:cs="Arial"/>
          <w:color w:val="000000" w:themeColor="text1"/>
          <w:sz w:val="16"/>
          <w:szCs w:val="16"/>
        </w:rPr>
        <w:t>http://www.unfpa.org/publications/icpd-beyond-2014-high-level-global-commitments</w:t>
      </w:r>
    </w:p>
  </w:endnote>
  <w:endnote w:id="175">
    <w:p w14:paraId="58BC6355" w14:textId="12A47CCC" w:rsidR="00263803" w:rsidRPr="00A37004" w:rsidRDefault="00263803" w:rsidP="008A4C93">
      <w:pPr>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UN ‘Special procedures’ are either an individual (called "Special Rapporteur" or "Independent Expert") or a working group composed of five members, one from each of the five United Nations regional groupings: Africa, Asia, Latin America and the Caribbean, Eastern Europe and the Western group.   The Special Rapporteurs, Independent Experts and members of the Working Groups are appointed by the Human Rights Council and serve in their personal capacities. They undertake to uphold independence, efficiency, competence and integrity through probity, impartiality, honesty and good faith. They are not United Nations staff members and do not receive financial remuneration. The independent status of the mandate-holders is crucial for them to be able to fulfil their functions in all impartiality. A mandate-holder’s tenure in a given function, whether it is a thematic or country mandate, is limited to a maximum of six years. The Special Procedures of the Human Rights Council are independent human rights experts with mandates to report and advise on human rights from a thematic or country-specific perspective. The system of Special Procedures is a central element of the United Nations human rights machinery and covers all human rights: civil, cultural, economic, political, and social. See: </w:t>
      </w:r>
      <w:hyperlink r:id="rId38" w:history="1">
        <w:r w:rsidRPr="00A37004">
          <w:rPr>
            <w:rStyle w:val="Hyperlink"/>
            <w:color w:val="000000" w:themeColor="text1"/>
            <w:sz w:val="16"/>
            <w:szCs w:val="16"/>
          </w:rPr>
          <w:t>http://www.ohchr.org/EN/HRBodies/SP/Pages/Welcomepage.aspx</w:t>
        </w:r>
      </w:hyperlink>
      <w:r w:rsidRPr="00A37004">
        <w:rPr>
          <w:color w:val="000000" w:themeColor="text1"/>
          <w:sz w:val="16"/>
          <w:szCs w:val="16"/>
        </w:rPr>
        <w:t xml:space="preserve"> </w:t>
      </w:r>
    </w:p>
  </w:endnote>
  <w:endnote w:id="176">
    <w:p w14:paraId="4859581F" w14:textId="10C2A24E"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785D89" w:rsidRPr="00474958">
        <w:rPr>
          <w:color w:val="000000" w:themeColor="text1"/>
          <w:sz w:val="16"/>
          <w:szCs w:val="16"/>
          <w:lang w:val="en-US"/>
        </w:rPr>
        <w:t>Grover,</w:t>
      </w:r>
      <w:r w:rsidRPr="00706C99">
        <w:rPr>
          <w:color w:val="000000" w:themeColor="text1"/>
          <w:sz w:val="16"/>
          <w:lang w:val="en-US"/>
        </w:rPr>
        <w:t xml:space="preserve"> A</w:t>
      </w:r>
      <w:r w:rsidR="00785D89" w:rsidRPr="00474958">
        <w:rPr>
          <w:color w:val="000000" w:themeColor="text1"/>
          <w:sz w:val="16"/>
          <w:szCs w:val="16"/>
          <w:lang w:val="en-US"/>
        </w:rPr>
        <w:t>. (2011)</w:t>
      </w:r>
      <w:r w:rsidR="00785D89">
        <w:rPr>
          <w:color w:val="000000" w:themeColor="text1"/>
          <w:sz w:val="16"/>
          <w:szCs w:val="16"/>
          <w:lang w:val="en-US"/>
        </w:rPr>
        <w:t xml:space="preserve"> OpCit.</w:t>
      </w:r>
    </w:p>
  </w:endnote>
  <w:endnote w:id="177">
    <w:p w14:paraId="5AA970F3" w14:textId="15D931AD" w:rsidR="00263803" w:rsidRPr="00706C99" w:rsidRDefault="00263803" w:rsidP="008A4C93">
      <w:pPr>
        <w:pStyle w:val="EndnoteText"/>
        <w:jc w:val="left"/>
        <w:rPr>
          <w:color w:val="000000" w:themeColor="text1"/>
          <w:sz w:val="16"/>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014122">
        <w:rPr>
          <w:color w:val="000000" w:themeColor="text1"/>
          <w:sz w:val="16"/>
          <w:szCs w:val="16"/>
        </w:rPr>
        <w:t xml:space="preserve">Grover, A. (2009) Report of the Special Rapporteur on the </w:t>
      </w:r>
      <w:r w:rsidR="00014122" w:rsidRPr="00014122">
        <w:rPr>
          <w:color w:val="000000" w:themeColor="text1"/>
          <w:sz w:val="16"/>
          <w:szCs w:val="16"/>
        </w:rPr>
        <w:t>Right of everyone to the enjoyment of the highest attainable</w:t>
      </w:r>
      <w:r w:rsidR="00014122">
        <w:rPr>
          <w:color w:val="000000" w:themeColor="text1"/>
          <w:sz w:val="16"/>
          <w:szCs w:val="16"/>
        </w:rPr>
        <w:t xml:space="preserve"> </w:t>
      </w:r>
      <w:r w:rsidR="00014122" w:rsidRPr="00014122">
        <w:rPr>
          <w:color w:val="000000" w:themeColor="text1"/>
          <w:sz w:val="16"/>
          <w:szCs w:val="16"/>
        </w:rPr>
        <w:t>standard of physical and mental health</w:t>
      </w:r>
      <w:r w:rsidR="00014122">
        <w:rPr>
          <w:color w:val="000000" w:themeColor="text1"/>
          <w:sz w:val="16"/>
          <w:szCs w:val="16"/>
        </w:rPr>
        <w:t xml:space="preserve">; UN General assembly, UN Doc. No. </w:t>
      </w:r>
      <w:r w:rsidR="00EC4715" w:rsidRPr="00A37004">
        <w:rPr>
          <w:color w:val="000000" w:themeColor="text1"/>
          <w:sz w:val="16"/>
          <w:szCs w:val="16"/>
        </w:rPr>
        <w:t>A/64/272</w:t>
      </w:r>
      <w:r w:rsidR="00014122">
        <w:rPr>
          <w:color w:val="000000" w:themeColor="text1"/>
          <w:sz w:val="16"/>
          <w:szCs w:val="16"/>
        </w:rPr>
        <w:t>.</w:t>
      </w:r>
    </w:p>
  </w:endnote>
  <w:endnote w:id="178">
    <w:p w14:paraId="46D890AD" w14:textId="48537B2F"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00271352">
        <w:rPr>
          <w:color w:val="000000" w:themeColor="text1"/>
          <w:sz w:val="16"/>
          <w:szCs w:val="16"/>
        </w:rPr>
        <w:t>Ibid.</w:t>
      </w:r>
    </w:p>
  </w:endnote>
  <w:endnote w:id="179">
    <w:p w14:paraId="3A80848C" w14:textId="45A9A2E6"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rFonts w:cs="Arial"/>
          <w:color w:val="000000" w:themeColor="text1"/>
          <w:sz w:val="16"/>
          <w:szCs w:val="16"/>
        </w:rPr>
        <w:t>Méndez, Juan. E, (2013) Op Cit.;</w:t>
      </w:r>
    </w:p>
  </w:endnote>
  <w:endnote w:id="180">
    <w:p w14:paraId="0847481E" w14:textId="77777777" w:rsidR="00271352" w:rsidRPr="00271352" w:rsidRDefault="00263803" w:rsidP="00271352">
      <w:pPr>
        <w:pStyle w:val="EndnoteText"/>
        <w:jc w:val="left"/>
        <w:rPr>
          <w:color w:val="000000" w:themeColor="text1"/>
          <w:sz w:val="16"/>
          <w:szCs w:val="16"/>
        </w:rPr>
      </w:pPr>
      <w:r w:rsidRPr="00A37004">
        <w:rPr>
          <w:rStyle w:val="EndnoteReference"/>
          <w:color w:val="000000" w:themeColor="text1"/>
          <w:sz w:val="16"/>
          <w:szCs w:val="16"/>
        </w:rPr>
        <w:endnoteRef/>
      </w:r>
      <w:r w:rsidR="00EC4715" w:rsidRPr="00A37004">
        <w:rPr>
          <w:color w:val="000000" w:themeColor="text1"/>
          <w:sz w:val="16"/>
          <w:szCs w:val="16"/>
        </w:rPr>
        <w:t xml:space="preserve"> </w:t>
      </w:r>
      <w:r w:rsidR="00271352">
        <w:rPr>
          <w:color w:val="000000" w:themeColor="text1"/>
          <w:sz w:val="16"/>
          <w:szCs w:val="16"/>
        </w:rPr>
        <w:t xml:space="preserve">UN General Assembly, Human Rights Council, </w:t>
      </w:r>
      <w:r w:rsidR="00271352" w:rsidRPr="00271352">
        <w:rPr>
          <w:color w:val="000000" w:themeColor="text1"/>
          <w:sz w:val="16"/>
          <w:szCs w:val="16"/>
        </w:rPr>
        <w:t>Report of the Special Rapporteur on torture and other cruel, inhuman</w:t>
      </w:r>
    </w:p>
    <w:p w14:paraId="3BB05000" w14:textId="17DB2FD1" w:rsidR="00263803" w:rsidRPr="00A37004" w:rsidRDefault="00271352" w:rsidP="008A4C93">
      <w:pPr>
        <w:pStyle w:val="EndnoteText"/>
        <w:jc w:val="left"/>
        <w:rPr>
          <w:color w:val="000000" w:themeColor="text1"/>
          <w:sz w:val="16"/>
          <w:szCs w:val="16"/>
          <w:lang w:val="en-US"/>
        </w:rPr>
      </w:pPr>
      <w:r w:rsidRPr="00271352">
        <w:rPr>
          <w:color w:val="000000" w:themeColor="text1"/>
          <w:sz w:val="16"/>
          <w:szCs w:val="16"/>
        </w:rPr>
        <w:t>or degrading treatment or punishment, Manfred Nowak</w:t>
      </w:r>
      <w:r>
        <w:rPr>
          <w:color w:val="000000" w:themeColor="text1"/>
          <w:sz w:val="16"/>
          <w:szCs w:val="16"/>
        </w:rPr>
        <w:t>, UN Doc. No.</w:t>
      </w:r>
      <w:r w:rsidR="00263803" w:rsidRPr="00A37004">
        <w:rPr>
          <w:color w:val="000000" w:themeColor="text1"/>
          <w:sz w:val="16"/>
          <w:szCs w:val="16"/>
        </w:rPr>
        <w:t xml:space="preserve"> A/HRC/7/3</w:t>
      </w:r>
      <w:r>
        <w:rPr>
          <w:color w:val="000000" w:themeColor="text1"/>
          <w:sz w:val="16"/>
          <w:szCs w:val="16"/>
        </w:rPr>
        <w:t>.</w:t>
      </w:r>
    </w:p>
  </w:endnote>
  <w:endnote w:id="181">
    <w:p w14:paraId="691CEEE9" w14:textId="4EC62BBC"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 xml:space="preserve">Ibid. </w:t>
      </w:r>
    </w:p>
  </w:endnote>
  <w:endnote w:id="182">
    <w:p w14:paraId="22C84A1B" w14:textId="77777777" w:rsidR="00263803" w:rsidRPr="00A37004" w:rsidRDefault="00263803" w:rsidP="008A4C93">
      <w:pPr>
        <w:pStyle w:val="EndnoteText"/>
        <w:jc w:val="left"/>
        <w:rPr>
          <w:color w:val="000000" w:themeColor="text1"/>
          <w:sz w:val="16"/>
          <w:szCs w:val="16"/>
          <w:lang w:val="en-US"/>
        </w:rPr>
      </w:pPr>
      <w:r w:rsidRPr="00A37004">
        <w:rPr>
          <w:rStyle w:val="EndnoteReference"/>
          <w:color w:val="000000" w:themeColor="text1"/>
          <w:sz w:val="16"/>
          <w:szCs w:val="16"/>
        </w:rPr>
        <w:endnoteRef/>
      </w:r>
      <w:r w:rsidRPr="00A37004">
        <w:rPr>
          <w:color w:val="000000" w:themeColor="text1"/>
          <w:sz w:val="16"/>
          <w:szCs w:val="16"/>
        </w:rPr>
        <w:t xml:space="preserve"> </w:t>
      </w:r>
      <w:r w:rsidRPr="00A37004">
        <w:rPr>
          <w:color w:val="000000" w:themeColor="text1"/>
          <w:sz w:val="16"/>
          <w:szCs w:val="16"/>
          <w:lang w:val="en-US"/>
        </w:rPr>
        <w:t>Ibid.</w:t>
      </w:r>
    </w:p>
  </w:endnote>
  <w:endnote w:id="183">
    <w:p w14:paraId="0E1B46A8" w14:textId="1D6BC228" w:rsidR="00263803" w:rsidRPr="00A37004" w:rsidRDefault="00263803" w:rsidP="008A4C93">
      <w:pPr>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Manjoo, R. (2012</w:t>
      </w:r>
      <w:r w:rsidR="00271352">
        <w:rPr>
          <w:color w:val="000000" w:themeColor="text1"/>
          <w:sz w:val="16"/>
          <w:szCs w:val="16"/>
        </w:rPr>
        <w:t>OpCit.</w:t>
      </w:r>
      <w:r w:rsidR="00EC4715" w:rsidRPr="00A37004">
        <w:rPr>
          <w:rFonts w:cs="Calibri"/>
          <w:bCs/>
          <w:color w:val="000000" w:themeColor="text1"/>
          <w:sz w:val="16"/>
          <w:szCs w:val="16"/>
          <w:lang w:eastAsia="en-AU"/>
        </w:rPr>
        <w:t>.</w:t>
      </w:r>
    </w:p>
  </w:endnote>
  <w:endnote w:id="184">
    <w:p w14:paraId="6F8EBE1F" w14:textId="77777777" w:rsidR="00263803" w:rsidRPr="00A37004" w:rsidRDefault="00263803" w:rsidP="008A4C93">
      <w:pPr>
        <w:pStyle w:val="EndnoteText"/>
        <w:jc w:val="left"/>
        <w:rPr>
          <w:color w:val="000000" w:themeColor="text1"/>
          <w:sz w:val="16"/>
          <w:szCs w:val="16"/>
        </w:rPr>
      </w:pPr>
      <w:r w:rsidRPr="00A37004">
        <w:rPr>
          <w:rStyle w:val="EndnoteReference"/>
          <w:color w:val="000000" w:themeColor="text1"/>
          <w:sz w:val="16"/>
          <w:szCs w:val="16"/>
        </w:rPr>
        <w:endnoteRef/>
      </w:r>
      <w:r w:rsidRPr="00A37004">
        <w:rPr>
          <w:color w:val="000000" w:themeColor="text1"/>
          <w:sz w:val="16"/>
          <w:szCs w:val="16"/>
        </w:rPr>
        <w:t xml:space="preserve"> The General Assembly held its 23rd Special Session at UN Headquarters in New York from 5-10 June 2000. The Session, entitled </w:t>
      </w:r>
      <w:r w:rsidRPr="00A37004">
        <w:rPr>
          <w:i/>
          <w:color w:val="000000" w:themeColor="text1"/>
          <w:sz w:val="16"/>
          <w:szCs w:val="16"/>
        </w:rPr>
        <w:t>"Women 2000: Gender equality, development and peace for the 21st century,"</w:t>
      </w:r>
      <w:r w:rsidRPr="00A37004">
        <w:rPr>
          <w:color w:val="000000" w:themeColor="text1"/>
          <w:sz w:val="16"/>
          <w:szCs w:val="16"/>
        </w:rPr>
        <w:t xml:space="preserve"> was attended by a total of 2,003 government delegates, along with 2,043 NGO representatives from 1,036 organizations. Delegates negotiated and adopted an outcome document, "Review and appraisal of progress made in the implementation of the 12 critical areas of concern in the Beijing Platform for Action, and Further actions and initiatives for overcoming obstacles to the implementation of the Beijing Platform for Action." The special session reaffirmed the importance of gender mainstreaming in all areas and at all levels and the complementarity between mainstreaming and special activities targeting women. Certain areas were identified as requiring focussed attention, including sexual and reproductive rights, and prevention of all forms of violence. In all, 199 actions to be taken at the national and international levels by Governments, the United Nations system, international and regional organisations, including international financial institutions, the private sector, non-governmental organisations and other actors of civil society were agreed on. See UN Doc. No. A/RES/S-23/2 and UN Doc. No. A/RES/S-23/3</w:t>
      </w:r>
    </w:p>
  </w:endnote>
  <w:endnote w:id="185">
    <w:p w14:paraId="5220AF96" w14:textId="77777777"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Commission on the Status of Women (2013), </w:t>
      </w:r>
      <w:r w:rsidRPr="00A37004">
        <w:rPr>
          <w:rFonts w:ascii="Helvetica Neue" w:hAnsi="Helvetica Neue" w:cs="Arial"/>
          <w:i/>
          <w:color w:val="000000" w:themeColor="text1"/>
          <w:sz w:val="16"/>
          <w:szCs w:val="16"/>
        </w:rPr>
        <w:t>The elimination and prevention of all forms of violence against women and girls: Agreed conclusions;</w:t>
      </w:r>
      <w:r w:rsidRPr="00A37004">
        <w:rPr>
          <w:rFonts w:ascii="Helvetica Neue" w:hAnsi="Helvetica Neue" w:cs="Arial"/>
          <w:color w:val="000000" w:themeColor="text1"/>
          <w:sz w:val="16"/>
          <w:szCs w:val="16"/>
        </w:rPr>
        <w:t xml:space="preserve"> Fifty-seventh session, 4 – 15 March 2013; Accessed online July 2015 at: </w:t>
      </w:r>
      <w:hyperlink r:id="rId39" w:history="1">
        <w:r w:rsidRPr="00A37004">
          <w:rPr>
            <w:rStyle w:val="Hyperlink"/>
            <w:rFonts w:ascii="Helvetica Neue" w:hAnsi="Helvetica Neue" w:cs="Arial"/>
            <w:color w:val="000000" w:themeColor="text1"/>
            <w:sz w:val="16"/>
            <w:szCs w:val="16"/>
          </w:rPr>
          <w:t>http://www2.unwomen.org/~/media/headquarters/attachments/sections/csw/57/csw57-agreedconclusions-a4-en.pdf?v=1&amp;d=20140917T100700</w:t>
        </w:r>
      </w:hyperlink>
      <w:r w:rsidRPr="00A37004">
        <w:rPr>
          <w:rFonts w:ascii="Helvetica Neue" w:hAnsi="Helvetica Neue" w:cs="Arial"/>
          <w:color w:val="000000" w:themeColor="text1"/>
          <w:sz w:val="16"/>
          <w:szCs w:val="16"/>
        </w:rPr>
        <w:t xml:space="preserve"> </w:t>
      </w:r>
    </w:p>
  </w:endnote>
  <w:endnote w:id="186">
    <w:p w14:paraId="4AFCDEF0" w14:textId="77777777" w:rsidR="00263803" w:rsidRPr="00A37004" w:rsidRDefault="00263803" w:rsidP="008A4C93">
      <w:pPr>
        <w:pStyle w:val="NoSpacing"/>
        <w:jc w:val="left"/>
        <w:rPr>
          <w:rFonts w:ascii="Helvetica Neue" w:hAnsi="Helvetica Neue" w:cs="Arial"/>
          <w:color w:val="000000" w:themeColor="text1"/>
          <w:sz w:val="16"/>
          <w:szCs w:val="16"/>
        </w:rPr>
      </w:pPr>
      <w:r w:rsidRPr="00A37004">
        <w:rPr>
          <w:rStyle w:val="EndnoteReference"/>
          <w:rFonts w:ascii="Helvetica Neue" w:hAnsi="Helvetica Neue" w:cs="Arial"/>
          <w:color w:val="000000" w:themeColor="text1"/>
          <w:sz w:val="16"/>
          <w:szCs w:val="16"/>
        </w:rPr>
        <w:endnoteRef/>
      </w:r>
      <w:r w:rsidRPr="00A37004">
        <w:rPr>
          <w:rFonts w:ascii="Helvetica Neue" w:hAnsi="Helvetica Neue" w:cs="Arial"/>
          <w:color w:val="000000" w:themeColor="text1"/>
          <w:sz w:val="16"/>
          <w:szCs w:val="16"/>
        </w:rPr>
        <w:t xml:space="preserve"> The CSW57 Agreed Conclusions (57</w:t>
      </w:r>
      <w:r w:rsidRPr="00A37004">
        <w:rPr>
          <w:rFonts w:ascii="Helvetica Neue" w:hAnsi="Helvetica Neue" w:cs="Arial"/>
          <w:color w:val="000000" w:themeColor="text1"/>
          <w:sz w:val="16"/>
          <w:szCs w:val="16"/>
          <w:vertAlign w:val="superscript"/>
        </w:rPr>
        <w:t>th</w:t>
      </w:r>
      <w:r w:rsidRPr="00A37004">
        <w:rPr>
          <w:rFonts w:ascii="Helvetica Neue" w:hAnsi="Helvetica Neue" w:cs="Arial"/>
          <w:color w:val="000000" w:themeColor="text1"/>
          <w:sz w:val="16"/>
          <w:szCs w:val="16"/>
        </w:rPr>
        <w:t xml:space="preserve"> session) make strong reference to the issue of violence against women and girls with disabilities, including, for example the need for governments to: a) take all appropriate legislative, administrative, social, educational and other measures to protect and promote the rights of women and girls with disabilities as they are more vulnerable to all forms of exploitation, violence and abuse, including in the workplace, educational institutions, the home, and other settings; b) take appropriate measures to ensure the human rights of and protect women and girls deprived of their liberty and/or under State custody or State care from all forms of violence, in particular sexual abuse; and, c) condemn and take action to prevent violence against women and girls in health care settings, including sexual harassment, humiliation and forced medical procedures, or those conducted without informed consent, and which may be irreversible, such as forced hysterectomy, forced caesarean section, forced sterilisation, forced abortion, and forced use of contraceptives, especially for particularly vulnerable and disadvantaged women and girls, such as women with disabilities.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Segoe UI">
    <w:altName w:val="Sylfaen"/>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B778F" w14:textId="77777777" w:rsidR="00263803" w:rsidRDefault="00263803" w:rsidP="00671D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46A302" w14:textId="77777777" w:rsidR="00263803" w:rsidRDefault="00263803" w:rsidP="00671D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C3C77" w14:textId="77777777" w:rsidR="00263803" w:rsidRDefault="00263803" w:rsidP="00671D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6168">
      <w:rPr>
        <w:rStyle w:val="PageNumber"/>
        <w:noProof/>
      </w:rPr>
      <w:t>28</w:t>
    </w:r>
    <w:r>
      <w:rPr>
        <w:rStyle w:val="PageNumber"/>
      </w:rPr>
      <w:fldChar w:fldCharType="end"/>
    </w:r>
  </w:p>
  <w:p w14:paraId="2C6850BD" w14:textId="77777777" w:rsidR="00263803" w:rsidRDefault="00263803" w:rsidP="00671D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A4863" w14:textId="77777777" w:rsidR="001B7BE8" w:rsidRDefault="001B7BE8" w:rsidP="006B04BA">
      <w:r>
        <w:separator/>
      </w:r>
    </w:p>
  </w:footnote>
  <w:footnote w:type="continuationSeparator" w:id="0">
    <w:p w14:paraId="596061C0" w14:textId="77777777" w:rsidR="001B7BE8" w:rsidRDefault="001B7BE8" w:rsidP="006B04BA">
      <w:r>
        <w:continuationSeparator/>
      </w:r>
    </w:p>
  </w:footnote>
  <w:footnote w:type="continuationNotice" w:id="1">
    <w:p w14:paraId="5CD73F7D" w14:textId="77777777" w:rsidR="001B7BE8" w:rsidRDefault="001B7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6D7AB" w14:textId="77777777" w:rsidR="00706C99" w:rsidRDefault="00706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C22"/>
    <w:multiLevelType w:val="hybridMultilevel"/>
    <w:tmpl w:val="3D6A6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B4E3F"/>
    <w:multiLevelType w:val="hybridMultilevel"/>
    <w:tmpl w:val="12328DA0"/>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2" w15:restartNumberingAfterBreak="0">
    <w:nsid w:val="1DCB237C"/>
    <w:multiLevelType w:val="hybridMultilevel"/>
    <w:tmpl w:val="E86C3408"/>
    <w:lvl w:ilvl="0" w:tplc="939C2ED8">
      <w:start w:val="1"/>
      <w:numFmt w:val="decimal"/>
      <w:pStyle w:val="SubmissionNormal"/>
      <w:lvlText w:val="%1."/>
      <w:lvlJc w:val="left"/>
      <w:pPr>
        <w:tabs>
          <w:tab w:val="num" w:pos="720"/>
        </w:tabs>
        <w:ind w:left="720" w:hanging="360"/>
      </w:pPr>
      <w:rPr>
        <w:rFonts w:hint="default"/>
        <w:b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EC94AB1"/>
    <w:multiLevelType w:val="hybridMultilevel"/>
    <w:tmpl w:val="4534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00F52"/>
    <w:multiLevelType w:val="hybridMultilevel"/>
    <w:tmpl w:val="33C46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F37C5"/>
    <w:multiLevelType w:val="hybridMultilevel"/>
    <w:tmpl w:val="D1BCD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FA0C37"/>
    <w:multiLevelType w:val="hybridMultilevel"/>
    <w:tmpl w:val="7CB6C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C94248"/>
    <w:multiLevelType w:val="hybridMultilevel"/>
    <w:tmpl w:val="FC3C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937A1"/>
    <w:multiLevelType w:val="hybridMultilevel"/>
    <w:tmpl w:val="B9569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1604E4"/>
    <w:multiLevelType w:val="hybridMultilevel"/>
    <w:tmpl w:val="888AB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6B569E"/>
    <w:multiLevelType w:val="hybridMultilevel"/>
    <w:tmpl w:val="5CAED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1D7E01"/>
    <w:multiLevelType w:val="hybridMultilevel"/>
    <w:tmpl w:val="EB0499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12259A"/>
    <w:multiLevelType w:val="hybridMultilevel"/>
    <w:tmpl w:val="70E46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51585A"/>
    <w:multiLevelType w:val="hybridMultilevel"/>
    <w:tmpl w:val="62A4B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1709FD"/>
    <w:multiLevelType w:val="hybridMultilevel"/>
    <w:tmpl w:val="FF7A7F78"/>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66BE4326"/>
    <w:multiLevelType w:val="hybridMultilevel"/>
    <w:tmpl w:val="715AF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5868E2"/>
    <w:multiLevelType w:val="hybridMultilevel"/>
    <w:tmpl w:val="159C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B33CC"/>
    <w:multiLevelType w:val="hybridMultilevel"/>
    <w:tmpl w:val="940CF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3A1CB7"/>
    <w:multiLevelType w:val="hybridMultilevel"/>
    <w:tmpl w:val="1190458E"/>
    <w:lvl w:ilvl="0" w:tplc="0582A7E2">
      <w:start w:val="1"/>
      <w:numFmt w:val="decimal"/>
      <w:lvlText w:val="%1."/>
      <w:lvlJc w:val="left"/>
      <w:pPr>
        <w:ind w:left="720"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F90EC9"/>
    <w:multiLevelType w:val="hybridMultilevel"/>
    <w:tmpl w:val="D3B2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2D79DF"/>
    <w:multiLevelType w:val="hybridMultilevel"/>
    <w:tmpl w:val="89F04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E76AFC"/>
    <w:multiLevelType w:val="hybridMultilevel"/>
    <w:tmpl w:val="33C46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6"/>
  </w:num>
  <w:num w:numId="4">
    <w:abstractNumId w:val="14"/>
  </w:num>
  <w:num w:numId="5">
    <w:abstractNumId w:val="0"/>
  </w:num>
  <w:num w:numId="6">
    <w:abstractNumId w:val="11"/>
  </w:num>
  <w:num w:numId="7">
    <w:abstractNumId w:val="20"/>
  </w:num>
  <w:num w:numId="8">
    <w:abstractNumId w:val="6"/>
  </w:num>
  <w:num w:numId="9">
    <w:abstractNumId w:val="3"/>
  </w:num>
  <w:num w:numId="10">
    <w:abstractNumId w:val="12"/>
  </w:num>
  <w:num w:numId="11">
    <w:abstractNumId w:val="17"/>
  </w:num>
  <w:num w:numId="12">
    <w:abstractNumId w:val="10"/>
  </w:num>
  <w:num w:numId="13">
    <w:abstractNumId w:val="5"/>
  </w:num>
  <w:num w:numId="14">
    <w:abstractNumId w:val="13"/>
  </w:num>
  <w:num w:numId="15">
    <w:abstractNumId w:val="15"/>
  </w:num>
  <w:num w:numId="16">
    <w:abstractNumId w:val="8"/>
  </w:num>
  <w:num w:numId="17">
    <w:abstractNumId w:val="18"/>
  </w:num>
  <w:num w:numId="18">
    <w:abstractNumId w:val="1"/>
  </w:num>
  <w:num w:numId="19">
    <w:abstractNumId w:val="9"/>
  </w:num>
  <w:num w:numId="20">
    <w:abstractNumId w:val="21"/>
  </w:num>
  <w:num w:numId="21">
    <w:abstractNumId w:val="19"/>
  </w:num>
  <w:num w:numId="2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BA"/>
    <w:rsid w:val="00002DAA"/>
    <w:rsid w:val="0000411E"/>
    <w:rsid w:val="0001231E"/>
    <w:rsid w:val="0001280F"/>
    <w:rsid w:val="00014122"/>
    <w:rsid w:val="0001439B"/>
    <w:rsid w:val="00020DC3"/>
    <w:rsid w:val="00022C2A"/>
    <w:rsid w:val="00033675"/>
    <w:rsid w:val="000371F7"/>
    <w:rsid w:val="00046203"/>
    <w:rsid w:val="00046406"/>
    <w:rsid w:val="00060495"/>
    <w:rsid w:val="0006408B"/>
    <w:rsid w:val="0007618B"/>
    <w:rsid w:val="00090997"/>
    <w:rsid w:val="0009241B"/>
    <w:rsid w:val="00096039"/>
    <w:rsid w:val="000A73B3"/>
    <w:rsid w:val="000B16AE"/>
    <w:rsid w:val="000E38BC"/>
    <w:rsid w:val="000E495D"/>
    <w:rsid w:val="000E6D95"/>
    <w:rsid w:val="000E778B"/>
    <w:rsid w:val="000F407F"/>
    <w:rsid w:val="000F5367"/>
    <w:rsid w:val="00103DA3"/>
    <w:rsid w:val="0011045F"/>
    <w:rsid w:val="001108A4"/>
    <w:rsid w:val="00117401"/>
    <w:rsid w:val="001229D6"/>
    <w:rsid w:val="001253B1"/>
    <w:rsid w:val="0013398E"/>
    <w:rsid w:val="00146330"/>
    <w:rsid w:val="001550AF"/>
    <w:rsid w:val="00163882"/>
    <w:rsid w:val="00167C4F"/>
    <w:rsid w:val="0017022C"/>
    <w:rsid w:val="00170654"/>
    <w:rsid w:val="001843EA"/>
    <w:rsid w:val="00184D8A"/>
    <w:rsid w:val="00195740"/>
    <w:rsid w:val="001B2D88"/>
    <w:rsid w:val="001B5BB6"/>
    <w:rsid w:val="001B684F"/>
    <w:rsid w:val="001B7BE8"/>
    <w:rsid w:val="001C6F81"/>
    <w:rsid w:val="001E2A84"/>
    <w:rsid w:val="001F38E4"/>
    <w:rsid w:val="00205D9B"/>
    <w:rsid w:val="002137C7"/>
    <w:rsid w:val="002214AE"/>
    <w:rsid w:val="0023674F"/>
    <w:rsid w:val="00243CB5"/>
    <w:rsid w:val="0024588C"/>
    <w:rsid w:val="00246385"/>
    <w:rsid w:val="00254D96"/>
    <w:rsid w:val="002551BD"/>
    <w:rsid w:val="00257DF2"/>
    <w:rsid w:val="00261FB8"/>
    <w:rsid w:val="002625F6"/>
    <w:rsid w:val="00263803"/>
    <w:rsid w:val="002643C5"/>
    <w:rsid w:val="0027098B"/>
    <w:rsid w:val="00271352"/>
    <w:rsid w:val="00281A46"/>
    <w:rsid w:val="00292903"/>
    <w:rsid w:val="002B1933"/>
    <w:rsid w:val="002B5112"/>
    <w:rsid w:val="002C0561"/>
    <w:rsid w:val="002D45D4"/>
    <w:rsid w:val="002D4980"/>
    <w:rsid w:val="002D64AC"/>
    <w:rsid w:val="002E12CA"/>
    <w:rsid w:val="002E20C3"/>
    <w:rsid w:val="002F27F4"/>
    <w:rsid w:val="00306E04"/>
    <w:rsid w:val="003254DA"/>
    <w:rsid w:val="00334300"/>
    <w:rsid w:val="00344783"/>
    <w:rsid w:val="003628F5"/>
    <w:rsid w:val="0036452E"/>
    <w:rsid w:val="003751F0"/>
    <w:rsid w:val="003768AC"/>
    <w:rsid w:val="00376D30"/>
    <w:rsid w:val="00380C64"/>
    <w:rsid w:val="00381347"/>
    <w:rsid w:val="003832B4"/>
    <w:rsid w:val="003857B4"/>
    <w:rsid w:val="003872A9"/>
    <w:rsid w:val="003929A6"/>
    <w:rsid w:val="003A0434"/>
    <w:rsid w:val="003A1C82"/>
    <w:rsid w:val="003A600A"/>
    <w:rsid w:val="003B0749"/>
    <w:rsid w:val="003B7285"/>
    <w:rsid w:val="003B7C2D"/>
    <w:rsid w:val="003C46C1"/>
    <w:rsid w:val="003D3CD9"/>
    <w:rsid w:val="003F015A"/>
    <w:rsid w:val="003F22B0"/>
    <w:rsid w:val="003F741B"/>
    <w:rsid w:val="004032E8"/>
    <w:rsid w:val="0040379C"/>
    <w:rsid w:val="004115A7"/>
    <w:rsid w:val="00413EB9"/>
    <w:rsid w:val="00417E3A"/>
    <w:rsid w:val="0042163F"/>
    <w:rsid w:val="00430FB5"/>
    <w:rsid w:val="00434987"/>
    <w:rsid w:val="004512F5"/>
    <w:rsid w:val="0045462E"/>
    <w:rsid w:val="00457DE3"/>
    <w:rsid w:val="00463C28"/>
    <w:rsid w:val="00472682"/>
    <w:rsid w:val="00474958"/>
    <w:rsid w:val="00482ECF"/>
    <w:rsid w:val="00492D17"/>
    <w:rsid w:val="00495FFF"/>
    <w:rsid w:val="004A3DC2"/>
    <w:rsid w:val="004B11B0"/>
    <w:rsid w:val="004D45C3"/>
    <w:rsid w:val="004E0086"/>
    <w:rsid w:val="004E0545"/>
    <w:rsid w:val="004E6580"/>
    <w:rsid w:val="00502B2C"/>
    <w:rsid w:val="00502C17"/>
    <w:rsid w:val="00503561"/>
    <w:rsid w:val="0050649F"/>
    <w:rsid w:val="00510DDD"/>
    <w:rsid w:val="005139FF"/>
    <w:rsid w:val="00513DA4"/>
    <w:rsid w:val="00527CFB"/>
    <w:rsid w:val="00531D39"/>
    <w:rsid w:val="0053505D"/>
    <w:rsid w:val="00536C90"/>
    <w:rsid w:val="0054029A"/>
    <w:rsid w:val="00556644"/>
    <w:rsid w:val="00557084"/>
    <w:rsid w:val="00582EC1"/>
    <w:rsid w:val="005841F1"/>
    <w:rsid w:val="005903CD"/>
    <w:rsid w:val="00590BC4"/>
    <w:rsid w:val="00595F6B"/>
    <w:rsid w:val="0059737A"/>
    <w:rsid w:val="005A1497"/>
    <w:rsid w:val="005A430C"/>
    <w:rsid w:val="005A6510"/>
    <w:rsid w:val="005C099B"/>
    <w:rsid w:val="005C32CA"/>
    <w:rsid w:val="005C338C"/>
    <w:rsid w:val="005C72EC"/>
    <w:rsid w:val="005C7841"/>
    <w:rsid w:val="005D1105"/>
    <w:rsid w:val="005D4313"/>
    <w:rsid w:val="005E0A61"/>
    <w:rsid w:val="00600EDA"/>
    <w:rsid w:val="00602372"/>
    <w:rsid w:val="006056EC"/>
    <w:rsid w:val="00605941"/>
    <w:rsid w:val="00610CC7"/>
    <w:rsid w:val="00620817"/>
    <w:rsid w:val="00624BE9"/>
    <w:rsid w:val="006323A8"/>
    <w:rsid w:val="006428BA"/>
    <w:rsid w:val="0064353B"/>
    <w:rsid w:val="0065299A"/>
    <w:rsid w:val="00656F3C"/>
    <w:rsid w:val="0066407A"/>
    <w:rsid w:val="00664F7E"/>
    <w:rsid w:val="00666A9B"/>
    <w:rsid w:val="00670F3F"/>
    <w:rsid w:val="00671DB5"/>
    <w:rsid w:val="00683D82"/>
    <w:rsid w:val="006A2950"/>
    <w:rsid w:val="006A2AB9"/>
    <w:rsid w:val="006B04BA"/>
    <w:rsid w:val="006B1955"/>
    <w:rsid w:val="006B3B18"/>
    <w:rsid w:val="006B7DF5"/>
    <w:rsid w:val="006C1A63"/>
    <w:rsid w:val="006C48F6"/>
    <w:rsid w:val="006C5EBE"/>
    <w:rsid w:val="006D04E3"/>
    <w:rsid w:val="006E0DA2"/>
    <w:rsid w:val="006F18D0"/>
    <w:rsid w:val="006F389D"/>
    <w:rsid w:val="006F3EDD"/>
    <w:rsid w:val="006F77A4"/>
    <w:rsid w:val="00706C99"/>
    <w:rsid w:val="00713AC9"/>
    <w:rsid w:val="007165E7"/>
    <w:rsid w:val="00722EBE"/>
    <w:rsid w:val="007268F2"/>
    <w:rsid w:val="00727CC0"/>
    <w:rsid w:val="00737B18"/>
    <w:rsid w:val="0074007A"/>
    <w:rsid w:val="00750311"/>
    <w:rsid w:val="0075071C"/>
    <w:rsid w:val="007574BC"/>
    <w:rsid w:val="00760871"/>
    <w:rsid w:val="00761A3E"/>
    <w:rsid w:val="0076591F"/>
    <w:rsid w:val="00770669"/>
    <w:rsid w:val="00775CD9"/>
    <w:rsid w:val="00783980"/>
    <w:rsid w:val="00785D89"/>
    <w:rsid w:val="00791376"/>
    <w:rsid w:val="007A6979"/>
    <w:rsid w:val="007B079C"/>
    <w:rsid w:val="007B1B66"/>
    <w:rsid w:val="007B27F0"/>
    <w:rsid w:val="007C0F1B"/>
    <w:rsid w:val="007C1E82"/>
    <w:rsid w:val="007E01C3"/>
    <w:rsid w:val="007E5E63"/>
    <w:rsid w:val="007F2D87"/>
    <w:rsid w:val="00824291"/>
    <w:rsid w:val="008247E3"/>
    <w:rsid w:val="00825044"/>
    <w:rsid w:val="008415BC"/>
    <w:rsid w:val="00842A70"/>
    <w:rsid w:val="00847CF6"/>
    <w:rsid w:val="008634D8"/>
    <w:rsid w:val="00870BA3"/>
    <w:rsid w:val="008735C5"/>
    <w:rsid w:val="00877658"/>
    <w:rsid w:val="008821B0"/>
    <w:rsid w:val="0089165C"/>
    <w:rsid w:val="00891A25"/>
    <w:rsid w:val="00891F6A"/>
    <w:rsid w:val="00894FDA"/>
    <w:rsid w:val="008A3115"/>
    <w:rsid w:val="008A4C93"/>
    <w:rsid w:val="008B4D48"/>
    <w:rsid w:val="008C0B99"/>
    <w:rsid w:val="008C73F9"/>
    <w:rsid w:val="008D11E6"/>
    <w:rsid w:val="008D2E06"/>
    <w:rsid w:val="008F7CB5"/>
    <w:rsid w:val="0090074A"/>
    <w:rsid w:val="00924E83"/>
    <w:rsid w:val="00926F8C"/>
    <w:rsid w:val="009324CB"/>
    <w:rsid w:val="009371C3"/>
    <w:rsid w:val="00947692"/>
    <w:rsid w:val="00951A7F"/>
    <w:rsid w:val="00952D50"/>
    <w:rsid w:val="00953691"/>
    <w:rsid w:val="00961218"/>
    <w:rsid w:val="00970791"/>
    <w:rsid w:val="00976149"/>
    <w:rsid w:val="009761D8"/>
    <w:rsid w:val="00980111"/>
    <w:rsid w:val="0098686E"/>
    <w:rsid w:val="009A2038"/>
    <w:rsid w:val="009A56C4"/>
    <w:rsid w:val="009C26E8"/>
    <w:rsid w:val="009D3E83"/>
    <w:rsid w:val="009D71BE"/>
    <w:rsid w:val="009E05C3"/>
    <w:rsid w:val="009F2E68"/>
    <w:rsid w:val="009F6BF4"/>
    <w:rsid w:val="00A008A7"/>
    <w:rsid w:val="00A01B47"/>
    <w:rsid w:val="00A12D5B"/>
    <w:rsid w:val="00A13811"/>
    <w:rsid w:val="00A1746E"/>
    <w:rsid w:val="00A24703"/>
    <w:rsid w:val="00A30F74"/>
    <w:rsid w:val="00A31309"/>
    <w:rsid w:val="00A354D8"/>
    <w:rsid w:val="00A367AA"/>
    <w:rsid w:val="00A37004"/>
    <w:rsid w:val="00A413D9"/>
    <w:rsid w:val="00A4320F"/>
    <w:rsid w:val="00A4789E"/>
    <w:rsid w:val="00A53BBB"/>
    <w:rsid w:val="00A70DEB"/>
    <w:rsid w:val="00A74744"/>
    <w:rsid w:val="00A75BFE"/>
    <w:rsid w:val="00A763FE"/>
    <w:rsid w:val="00A94711"/>
    <w:rsid w:val="00AA56C1"/>
    <w:rsid w:val="00AA6418"/>
    <w:rsid w:val="00AD033A"/>
    <w:rsid w:val="00AD69DD"/>
    <w:rsid w:val="00AE2800"/>
    <w:rsid w:val="00AE6B76"/>
    <w:rsid w:val="00AF21E5"/>
    <w:rsid w:val="00B05E82"/>
    <w:rsid w:val="00B1146E"/>
    <w:rsid w:val="00B3077B"/>
    <w:rsid w:val="00B35CC1"/>
    <w:rsid w:val="00B37BEC"/>
    <w:rsid w:val="00B50DF5"/>
    <w:rsid w:val="00B63598"/>
    <w:rsid w:val="00B71D98"/>
    <w:rsid w:val="00B77B3F"/>
    <w:rsid w:val="00B85A93"/>
    <w:rsid w:val="00B92728"/>
    <w:rsid w:val="00B9422F"/>
    <w:rsid w:val="00B9664B"/>
    <w:rsid w:val="00B972A1"/>
    <w:rsid w:val="00BC30E4"/>
    <w:rsid w:val="00BD4306"/>
    <w:rsid w:val="00BD490C"/>
    <w:rsid w:val="00BD4D4F"/>
    <w:rsid w:val="00BD68E6"/>
    <w:rsid w:val="00BE22A3"/>
    <w:rsid w:val="00BE6279"/>
    <w:rsid w:val="00C03960"/>
    <w:rsid w:val="00C3407F"/>
    <w:rsid w:val="00C45F83"/>
    <w:rsid w:val="00C47FA6"/>
    <w:rsid w:val="00C531DE"/>
    <w:rsid w:val="00C60C41"/>
    <w:rsid w:val="00C61B73"/>
    <w:rsid w:val="00C771A8"/>
    <w:rsid w:val="00C772DE"/>
    <w:rsid w:val="00C87A68"/>
    <w:rsid w:val="00C9401A"/>
    <w:rsid w:val="00C948E9"/>
    <w:rsid w:val="00C963AC"/>
    <w:rsid w:val="00C97271"/>
    <w:rsid w:val="00C97D12"/>
    <w:rsid w:val="00CA1C2A"/>
    <w:rsid w:val="00CC316E"/>
    <w:rsid w:val="00CC6B9D"/>
    <w:rsid w:val="00CD757F"/>
    <w:rsid w:val="00CE5535"/>
    <w:rsid w:val="00CF2851"/>
    <w:rsid w:val="00CF6369"/>
    <w:rsid w:val="00D06168"/>
    <w:rsid w:val="00D07A8B"/>
    <w:rsid w:val="00D1063D"/>
    <w:rsid w:val="00D27EEE"/>
    <w:rsid w:val="00D477EC"/>
    <w:rsid w:val="00D516AB"/>
    <w:rsid w:val="00D52FB5"/>
    <w:rsid w:val="00D61BD2"/>
    <w:rsid w:val="00D738C3"/>
    <w:rsid w:val="00D73CE4"/>
    <w:rsid w:val="00D7602F"/>
    <w:rsid w:val="00D81370"/>
    <w:rsid w:val="00D93B26"/>
    <w:rsid w:val="00DA1D4B"/>
    <w:rsid w:val="00DA349E"/>
    <w:rsid w:val="00DB40FF"/>
    <w:rsid w:val="00DB4C5B"/>
    <w:rsid w:val="00DC2C38"/>
    <w:rsid w:val="00DD3A7C"/>
    <w:rsid w:val="00DD4506"/>
    <w:rsid w:val="00DD663B"/>
    <w:rsid w:val="00DE70FA"/>
    <w:rsid w:val="00E17018"/>
    <w:rsid w:val="00E213FB"/>
    <w:rsid w:val="00E54C96"/>
    <w:rsid w:val="00E55934"/>
    <w:rsid w:val="00E63CC0"/>
    <w:rsid w:val="00E70525"/>
    <w:rsid w:val="00E74821"/>
    <w:rsid w:val="00E75E65"/>
    <w:rsid w:val="00E82836"/>
    <w:rsid w:val="00E87C83"/>
    <w:rsid w:val="00E92B64"/>
    <w:rsid w:val="00EB12CF"/>
    <w:rsid w:val="00EB6C99"/>
    <w:rsid w:val="00EC4715"/>
    <w:rsid w:val="00EC6459"/>
    <w:rsid w:val="00EC6C67"/>
    <w:rsid w:val="00ED06C4"/>
    <w:rsid w:val="00ED6147"/>
    <w:rsid w:val="00ED6B0F"/>
    <w:rsid w:val="00ED71B1"/>
    <w:rsid w:val="00ED76DC"/>
    <w:rsid w:val="00ED792A"/>
    <w:rsid w:val="00EF194F"/>
    <w:rsid w:val="00EF50C5"/>
    <w:rsid w:val="00EF5E48"/>
    <w:rsid w:val="00F02CDD"/>
    <w:rsid w:val="00F059F9"/>
    <w:rsid w:val="00F35345"/>
    <w:rsid w:val="00F43BD1"/>
    <w:rsid w:val="00F466A3"/>
    <w:rsid w:val="00F46D6A"/>
    <w:rsid w:val="00F55496"/>
    <w:rsid w:val="00F622D0"/>
    <w:rsid w:val="00F63F6C"/>
    <w:rsid w:val="00F64D82"/>
    <w:rsid w:val="00F6644C"/>
    <w:rsid w:val="00F7221A"/>
    <w:rsid w:val="00F80CDD"/>
    <w:rsid w:val="00F82F4E"/>
    <w:rsid w:val="00F87C07"/>
    <w:rsid w:val="00FA13EA"/>
    <w:rsid w:val="00FB2CA0"/>
    <w:rsid w:val="00FB7C8A"/>
    <w:rsid w:val="00FC041A"/>
    <w:rsid w:val="00FD3997"/>
    <w:rsid w:val="00FE114D"/>
    <w:rsid w:val="00FE2004"/>
    <w:rsid w:val="00FE5591"/>
    <w:rsid w:val="00FE7C46"/>
    <w:rsid w:val="00FF25E3"/>
    <w:rsid w:val="00FF73E3"/>
    <w:rsid w:val="00FF771D"/>
    <w:rsid w:val="00FF7B2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4118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B04BA"/>
    <w:pPr>
      <w:jc w:val="both"/>
    </w:pPr>
    <w:rPr>
      <w:rFonts w:ascii="Helvetica Neue" w:eastAsiaTheme="minorHAnsi" w:hAnsi="Helvetica Neue" w:cs="Times New Roman"/>
      <w:color w:val="404040" w:themeColor="text1" w:themeTint="BF"/>
      <w:sz w:val="20"/>
      <w:lang w:val="en-US"/>
    </w:rPr>
  </w:style>
  <w:style w:type="paragraph" w:styleId="Heading1">
    <w:name w:val="heading 1"/>
    <w:basedOn w:val="Normal"/>
    <w:next w:val="Normal"/>
    <w:link w:val="Heading1Char"/>
    <w:uiPriority w:val="9"/>
    <w:qFormat/>
    <w:rsid w:val="006B04B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B04BA"/>
    <w:pPr>
      <w:keepNext/>
      <w:keepLines/>
      <w:spacing w:before="40"/>
      <w:outlineLvl w:val="1"/>
    </w:pPr>
    <w:rPr>
      <w:rFonts w:eastAsiaTheme="majorEastAsia" w:cstheme="majorBidi"/>
      <w:b/>
      <w:color w:val="CC0099"/>
      <w:sz w:val="26"/>
      <w:szCs w:val="26"/>
    </w:rPr>
  </w:style>
  <w:style w:type="paragraph" w:styleId="Heading3">
    <w:name w:val="heading 3"/>
    <w:basedOn w:val="Normal"/>
    <w:link w:val="Heading3Char"/>
    <w:uiPriority w:val="9"/>
    <w:qFormat/>
    <w:rsid w:val="006B04BA"/>
    <w:pPr>
      <w:spacing w:before="100" w:beforeAutospacing="1" w:after="100" w:afterAutospacing="1"/>
      <w:outlineLvl w:val="2"/>
    </w:pPr>
    <w:rPr>
      <w:b/>
      <w:bCs/>
      <w:color w:val="00336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4BA"/>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6B04BA"/>
    <w:rPr>
      <w:rFonts w:ascii="Helvetica Neue" w:eastAsiaTheme="majorEastAsia" w:hAnsi="Helvetica Neue" w:cstheme="majorBidi"/>
      <w:b/>
      <w:color w:val="CC0099"/>
      <w:sz w:val="26"/>
      <w:szCs w:val="26"/>
      <w:lang w:val="en-US"/>
    </w:rPr>
  </w:style>
  <w:style w:type="character" w:customStyle="1" w:styleId="Heading3Char">
    <w:name w:val="Heading 3 Char"/>
    <w:basedOn w:val="DefaultParagraphFont"/>
    <w:link w:val="Heading3"/>
    <w:uiPriority w:val="9"/>
    <w:rsid w:val="006B04BA"/>
    <w:rPr>
      <w:rFonts w:ascii="Helvetica Neue" w:eastAsiaTheme="minorHAnsi" w:hAnsi="Helvetica Neue" w:cs="Times New Roman"/>
      <w:b/>
      <w:bCs/>
      <w:color w:val="003366"/>
      <w:sz w:val="20"/>
      <w:szCs w:val="27"/>
      <w:lang w:val="en-US"/>
    </w:rPr>
  </w:style>
  <w:style w:type="paragraph" w:styleId="ListParagraph">
    <w:name w:val="List Paragraph"/>
    <w:basedOn w:val="Normal"/>
    <w:link w:val="ListParagraphChar"/>
    <w:uiPriority w:val="34"/>
    <w:qFormat/>
    <w:rsid w:val="006B04BA"/>
    <w:pPr>
      <w:spacing w:after="200" w:line="276" w:lineRule="auto"/>
      <w:ind w:left="720"/>
      <w:contextualSpacing/>
    </w:pPr>
    <w:rPr>
      <w:szCs w:val="22"/>
      <w:lang w:val="en-AU"/>
    </w:rPr>
  </w:style>
  <w:style w:type="character" w:customStyle="1" w:styleId="ListParagraphChar">
    <w:name w:val="List Paragraph Char"/>
    <w:link w:val="ListParagraph"/>
    <w:uiPriority w:val="34"/>
    <w:rsid w:val="006B04BA"/>
    <w:rPr>
      <w:rFonts w:ascii="Helvetica Neue" w:eastAsiaTheme="minorHAnsi" w:hAnsi="Helvetica Neue" w:cs="Times New Roman"/>
      <w:color w:val="404040" w:themeColor="text1" w:themeTint="BF"/>
      <w:sz w:val="20"/>
      <w:szCs w:val="22"/>
    </w:rPr>
  </w:style>
  <w:style w:type="paragraph" w:styleId="FootnoteText">
    <w:name w:val="footnote text"/>
    <w:aliases w:val="FN,fn,Footnote Text Char Char Char Char Char Char,Footnote Text Char Char Char Char Char Char Char Char Char Char Char Char Char Char Char Char Char,Footnote Text Char1,Footnote Text Char Char,Footnote Text Char1 Char Char"/>
    <w:basedOn w:val="Normal"/>
    <w:link w:val="FootnoteTextChar"/>
    <w:unhideWhenUsed/>
    <w:qFormat/>
    <w:rsid w:val="006B04BA"/>
    <w:rPr>
      <w:rFonts w:ascii="Calibri" w:eastAsia="Calibri" w:hAnsi="Calibri"/>
      <w:szCs w:val="20"/>
      <w:lang w:val="en-AU"/>
    </w:rPr>
  </w:style>
  <w:style w:type="character" w:customStyle="1" w:styleId="FootnoteTextChar">
    <w:name w:val="Footnote Text Char"/>
    <w:aliases w:val="FN Char,fn Char,Footnote Text Char Char Char Char Char Char Char,Footnote Text Char Char Char Char Char Char Char Char Char Char Char Char Char Char Char Char Char Char,Footnote Text Char1 Char,Footnote Text Char Char Char"/>
    <w:basedOn w:val="DefaultParagraphFont"/>
    <w:link w:val="FootnoteText"/>
    <w:rsid w:val="006B04BA"/>
    <w:rPr>
      <w:rFonts w:ascii="Calibri" w:eastAsia="Calibri" w:hAnsi="Calibri" w:cs="Times New Roman"/>
      <w:color w:val="404040" w:themeColor="text1" w:themeTint="BF"/>
      <w:sz w:val="20"/>
      <w:szCs w:val="20"/>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link w:val="4GCharCharChar"/>
    <w:unhideWhenUsed/>
    <w:rsid w:val="006B04BA"/>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6B04BA"/>
    <w:pPr>
      <w:spacing w:after="160" w:line="240" w:lineRule="exact"/>
    </w:pPr>
    <w:rPr>
      <w:rFonts w:asciiTheme="minorHAnsi" w:eastAsiaTheme="minorEastAsia" w:hAnsiTheme="minorHAnsi" w:cstheme="minorBidi"/>
      <w:color w:val="auto"/>
      <w:sz w:val="24"/>
      <w:vertAlign w:val="superscript"/>
      <w:lang w:val="en-AU"/>
    </w:rPr>
  </w:style>
  <w:style w:type="character" w:styleId="Hyperlink">
    <w:name w:val="Hyperlink"/>
    <w:basedOn w:val="DefaultParagraphFont"/>
    <w:unhideWhenUsed/>
    <w:rsid w:val="006B04BA"/>
    <w:rPr>
      <w:color w:val="0000FF"/>
      <w:u w:val="single"/>
    </w:rPr>
  </w:style>
  <w:style w:type="paragraph" w:styleId="NoSpacing">
    <w:name w:val="No Spacing"/>
    <w:basedOn w:val="Normal"/>
    <w:next w:val="Normal"/>
    <w:link w:val="NoSpacingChar"/>
    <w:qFormat/>
    <w:rsid w:val="006B04BA"/>
    <w:rPr>
      <w:rFonts w:ascii="Cambria" w:eastAsiaTheme="minorEastAsia" w:hAnsi="Cambria" w:cs="Calibri"/>
      <w:bCs/>
      <w:szCs w:val="20"/>
      <w:lang w:eastAsia="en-AU"/>
    </w:rPr>
  </w:style>
  <w:style w:type="character" w:customStyle="1" w:styleId="NoSpacingChar">
    <w:name w:val="No Spacing Char"/>
    <w:basedOn w:val="DefaultParagraphFont"/>
    <w:link w:val="NoSpacing"/>
    <w:rsid w:val="006B04BA"/>
    <w:rPr>
      <w:rFonts w:ascii="Cambria" w:hAnsi="Cambria" w:cs="Calibri"/>
      <w:bCs/>
      <w:color w:val="404040" w:themeColor="text1" w:themeTint="BF"/>
      <w:sz w:val="20"/>
      <w:szCs w:val="20"/>
      <w:lang w:val="en-US" w:eastAsia="en-AU"/>
    </w:rPr>
  </w:style>
  <w:style w:type="paragraph" w:styleId="NormalWeb">
    <w:name w:val="Normal (Web)"/>
    <w:basedOn w:val="Normal"/>
    <w:uiPriority w:val="99"/>
    <w:unhideWhenUsed/>
    <w:rsid w:val="006B04BA"/>
    <w:pPr>
      <w:spacing w:before="100" w:beforeAutospacing="1" w:after="100" w:afterAutospacing="1"/>
    </w:pPr>
  </w:style>
  <w:style w:type="character" w:styleId="Strong">
    <w:name w:val="Strong"/>
    <w:basedOn w:val="DefaultParagraphFont"/>
    <w:uiPriority w:val="22"/>
    <w:qFormat/>
    <w:rsid w:val="006B04BA"/>
    <w:rPr>
      <w:b/>
      <w:bCs/>
    </w:rPr>
  </w:style>
  <w:style w:type="character" w:customStyle="1" w:styleId="apple-converted-space">
    <w:name w:val="apple-converted-space"/>
    <w:basedOn w:val="DefaultParagraphFont"/>
    <w:rsid w:val="006B04BA"/>
  </w:style>
  <w:style w:type="character" w:customStyle="1" w:styleId="citeproc-title">
    <w:name w:val="citeproc-title"/>
    <w:basedOn w:val="DefaultParagraphFont"/>
    <w:rsid w:val="006B04BA"/>
  </w:style>
  <w:style w:type="character" w:customStyle="1" w:styleId="citeproc-container-title">
    <w:name w:val="citeproc-container-title"/>
    <w:basedOn w:val="DefaultParagraphFont"/>
    <w:rsid w:val="006B04BA"/>
  </w:style>
  <w:style w:type="character" w:customStyle="1" w:styleId="citeproc-page">
    <w:name w:val="citeproc-page"/>
    <w:basedOn w:val="DefaultParagraphFont"/>
    <w:rsid w:val="006B04BA"/>
  </w:style>
  <w:style w:type="character" w:customStyle="1" w:styleId="selectable">
    <w:name w:val="selectable"/>
    <w:basedOn w:val="DefaultParagraphFont"/>
    <w:rsid w:val="006B04BA"/>
  </w:style>
  <w:style w:type="paragraph" w:customStyle="1" w:styleId="SubmissionNormal">
    <w:name w:val="Submission Normal"/>
    <w:basedOn w:val="Normal"/>
    <w:link w:val="SubmissionNormalChar"/>
    <w:rsid w:val="006B04BA"/>
    <w:pPr>
      <w:numPr>
        <w:numId w:val="2"/>
      </w:numPr>
      <w:tabs>
        <w:tab w:val="clear" w:pos="720"/>
      </w:tabs>
      <w:spacing w:before="240" w:after="240"/>
      <w:ind w:hanging="720"/>
    </w:pPr>
    <w:rPr>
      <w:rFonts w:ascii="Arial" w:eastAsia="Times New Roman" w:hAnsi="Arial"/>
      <w:lang w:val="en-AU" w:eastAsia="en-AU"/>
    </w:rPr>
  </w:style>
  <w:style w:type="character" w:customStyle="1" w:styleId="SubmissionNormalChar">
    <w:name w:val="Submission Normal Char"/>
    <w:link w:val="SubmissionNormal"/>
    <w:rsid w:val="006B04BA"/>
    <w:rPr>
      <w:rFonts w:ascii="Arial" w:eastAsia="Times New Roman" w:hAnsi="Arial" w:cs="Times New Roman"/>
      <w:color w:val="404040" w:themeColor="text1" w:themeTint="BF"/>
      <w:sz w:val="20"/>
      <w:lang w:eastAsia="en-AU"/>
    </w:rPr>
  </w:style>
  <w:style w:type="paragraph" w:styleId="BalloonText">
    <w:name w:val="Balloon Text"/>
    <w:basedOn w:val="Normal"/>
    <w:link w:val="BalloonTextChar"/>
    <w:uiPriority w:val="99"/>
    <w:semiHidden/>
    <w:unhideWhenUsed/>
    <w:rsid w:val="006B04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04BA"/>
    <w:rPr>
      <w:rFonts w:ascii="Lucida Grande" w:eastAsiaTheme="minorHAnsi" w:hAnsi="Lucida Grande" w:cs="Lucida Grande"/>
      <w:color w:val="404040" w:themeColor="text1" w:themeTint="BF"/>
      <w:sz w:val="18"/>
      <w:szCs w:val="18"/>
      <w:lang w:val="en-US"/>
    </w:rPr>
  </w:style>
  <w:style w:type="character" w:customStyle="1" w:styleId="CommentTextChar">
    <w:name w:val="Comment Text Char"/>
    <w:basedOn w:val="DefaultParagraphFont"/>
    <w:link w:val="CommentText"/>
    <w:uiPriority w:val="99"/>
    <w:semiHidden/>
    <w:rsid w:val="006B04BA"/>
    <w:rPr>
      <w:rFonts w:ascii="Helvetica Neue" w:eastAsiaTheme="minorHAnsi" w:hAnsi="Helvetica Neue" w:cs="Times New Roman"/>
      <w:sz w:val="22"/>
      <w:lang w:val="en-US"/>
    </w:rPr>
  </w:style>
  <w:style w:type="paragraph" w:styleId="CommentText">
    <w:name w:val="annotation text"/>
    <w:basedOn w:val="Normal"/>
    <w:link w:val="CommentTextChar"/>
    <w:uiPriority w:val="99"/>
    <w:semiHidden/>
    <w:unhideWhenUsed/>
    <w:rsid w:val="006B04BA"/>
    <w:rPr>
      <w:color w:val="auto"/>
      <w:sz w:val="22"/>
    </w:rPr>
  </w:style>
  <w:style w:type="character" w:customStyle="1" w:styleId="CommentTextChar1">
    <w:name w:val="Comment Text Char1"/>
    <w:basedOn w:val="DefaultParagraphFont"/>
    <w:uiPriority w:val="99"/>
    <w:semiHidden/>
    <w:rsid w:val="006B04BA"/>
    <w:rPr>
      <w:rFonts w:ascii="Helvetica Neue" w:eastAsiaTheme="minorHAnsi" w:hAnsi="Helvetica Neue" w:cs="Times New Roman"/>
      <w:color w:val="404040" w:themeColor="text1" w:themeTint="BF"/>
      <w:lang w:val="en-US"/>
    </w:rPr>
  </w:style>
  <w:style w:type="character" w:customStyle="1" w:styleId="CommentSubjectChar">
    <w:name w:val="Comment Subject Char"/>
    <w:basedOn w:val="CommentTextChar"/>
    <w:link w:val="CommentSubject"/>
    <w:uiPriority w:val="99"/>
    <w:semiHidden/>
    <w:rsid w:val="006B04BA"/>
    <w:rPr>
      <w:rFonts w:ascii="Helvetica Neue" w:eastAsiaTheme="minorHAnsi" w:hAnsi="Helvetica Neue"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6B04BA"/>
    <w:rPr>
      <w:b/>
      <w:bCs/>
      <w:sz w:val="20"/>
      <w:szCs w:val="20"/>
    </w:rPr>
  </w:style>
  <w:style w:type="character" w:customStyle="1" w:styleId="CommentSubjectChar1">
    <w:name w:val="Comment Subject Char1"/>
    <w:basedOn w:val="CommentTextChar1"/>
    <w:uiPriority w:val="99"/>
    <w:semiHidden/>
    <w:rsid w:val="006B04BA"/>
    <w:rPr>
      <w:rFonts w:ascii="Helvetica Neue" w:eastAsiaTheme="minorHAnsi" w:hAnsi="Helvetica Neue" w:cs="Times New Roman"/>
      <w:b/>
      <w:bCs/>
      <w:color w:val="404040" w:themeColor="text1" w:themeTint="BF"/>
      <w:sz w:val="20"/>
      <w:szCs w:val="20"/>
      <w:lang w:val="en-US"/>
    </w:rPr>
  </w:style>
  <w:style w:type="paragraph" w:styleId="EndnoteText">
    <w:name w:val="endnote text"/>
    <w:basedOn w:val="Normal"/>
    <w:link w:val="EndnoteTextChar"/>
    <w:uiPriority w:val="99"/>
    <w:unhideWhenUsed/>
    <w:rsid w:val="006B04BA"/>
    <w:rPr>
      <w:rFonts w:eastAsiaTheme="minorEastAsia" w:cstheme="minorBidi"/>
      <w:lang w:val="en-AU"/>
    </w:rPr>
  </w:style>
  <w:style w:type="character" w:customStyle="1" w:styleId="EndnoteTextChar">
    <w:name w:val="Endnote Text Char"/>
    <w:basedOn w:val="DefaultParagraphFont"/>
    <w:link w:val="EndnoteText"/>
    <w:uiPriority w:val="99"/>
    <w:rsid w:val="006B04BA"/>
    <w:rPr>
      <w:rFonts w:ascii="Helvetica Neue" w:hAnsi="Helvetica Neue"/>
      <w:color w:val="404040" w:themeColor="text1" w:themeTint="BF"/>
      <w:sz w:val="20"/>
    </w:rPr>
  </w:style>
  <w:style w:type="character" w:styleId="EndnoteReference">
    <w:name w:val="endnote reference"/>
    <w:basedOn w:val="DefaultParagraphFont"/>
    <w:uiPriority w:val="99"/>
    <w:unhideWhenUsed/>
    <w:rsid w:val="006B04BA"/>
    <w:rPr>
      <w:vertAlign w:val="superscript"/>
    </w:rPr>
  </w:style>
  <w:style w:type="paragraph" w:styleId="BodyText">
    <w:name w:val="Body Text"/>
    <w:basedOn w:val="Normal"/>
    <w:link w:val="BodyTextChar"/>
    <w:uiPriority w:val="1"/>
    <w:qFormat/>
    <w:rsid w:val="006B04BA"/>
    <w:pPr>
      <w:widowControl w:val="0"/>
      <w:autoSpaceDE w:val="0"/>
      <w:autoSpaceDN w:val="0"/>
      <w:adjustRightInd w:val="0"/>
      <w:ind w:left="472" w:hanging="360"/>
    </w:pPr>
    <w:rPr>
      <w:rFonts w:ascii="Avenir Book" w:hAnsi="Avenir Book" w:cs="Avenir Book"/>
      <w:szCs w:val="20"/>
    </w:rPr>
  </w:style>
  <w:style w:type="character" w:customStyle="1" w:styleId="BodyTextChar">
    <w:name w:val="Body Text Char"/>
    <w:basedOn w:val="DefaultParagraphFont"/>
    <w:link w:val="BodyText"/>
    <w:uiPriority w:val="1"/>
    <w:rsid w:val="006B04BA"/>
    <w:rPr>
      <w:rFonts w:ascii="Avenir Book" w:eastAsiaTheme="minorHAnsi" w:hAnsi="Avenir Book" w:cs="Avenir Book"/>
      <w:color w:val="404040" w:themeColor="text1" w:themeTint="BF"/>
      <w:sz w:val="20"/>
      <w:szCs w:val="20"/>
      <w:lang w:val="en-US"/>
    </w:rPr>
  </w:style>
  <w:style w:type="paragraph" w:customStyle="1" w:styleId="WWDAHeading1">
    <w:name w:val="WWDA Heading 1"/>
    <w:basedOn w:val="Heading1"/>
    <w:next w:val="Heading1"/>
    <w:qFormat/>
    <w:rsid w:val="006B04BA"/>
    <w:pPr>
      <w:pBdr>
        <w:bottom w:val="single" w:sz="4" w:space="1" w:color="auto"/>
      </w:pBdr>
      <w:spacing w:line="276" w:lineRule="auto"/>
    </w:pPr>
    <w:rPr>
      <w:rFonts w:ascii="Helvetica Neue" w:hAnsi="Helvetica Neue" w:cs="Arial"/>
      <w:bCs w:val="0"/>
      <w:color w:val="1F497D" w:themeColor="text2"/>
      <w:lang w:val="en-AU"/>
    </w:rPr>
  </w:style>
  <w:style w:type="paragraph" w:styleId="Footer">
    <w:name w:val="footer"/>
    <w:basedOn w:val="Normal"/>
    <w:link w:val="FooterChar"/>
    <w:uiPriority w:val="99"/>
    <w:unhideWhenUsed/>
    <w:rsid w:val="006B04BA"/>
    <w:pPr>
      <w:tabs>
        <w:tab w:val="center" w:pos="4320"/>
        <w:tab w:val="right" w:pos="8640"/>
      </w:tabs>
    </w:pPr>
  </w:style>
  <w:style w:type="character" w:customStyle="1" w:styleId="FooterChar">
    <w:name w:val="Footer Char"/>
    <w:basedOn w:val="DefaultParagraphFont"/>
    <w:link w:val="Footer"/>
    <w:uiPriority w:val="99"/>
    <w:rsid w:val="006B04BA"/>
    <w:rPr>
      <w:rFonts w:ascii="Helvetica Neue" w:eastAsiaTheme="minorHAnsi" w:hAnsi="Helvetica Neue" w:cs="Times New Roman"/>
      <w:color w:val="404040" w:themeColor="text1" w:themeTint="BF"/>
      <w:sz w:val="20"/>
      <w:lang w:val="en-US"/>
    </w:rPr>
  </w:style>
  <w:style w:type="paragraph" w:customStyle="1" w:styleId="Reporttext">
    <w:name w:val="Report text"/>
    <w:basedOn w:val="Normal"/>
    <w:qFormat/>
    <w:rsid w:val="006B04BA"/>
    <w:pPr>
      <w:autoSpaceDE w:val="0"/>
      <w:autoSpaceDN w:val="0"/>
      <w:adjustRightInd w:val="0"/>
    </w:pPr>
    <w:rPr>
      <w:rFonts w:ascii="Times New Roman" w:eastAsia="Calibri" w:hAnsi="Times New Roman"/>
      <w:sz w:val="24"/>
      <w:lang w:val="en-AU" w:eastAsia="en-AU"/>
    </w:rPr>
  </w:style>
  <w:style w:type="paragraph" w:styleId="TOC1">
    <w:name w:val="toc 1"/>
    <w:basedOn w:val="Normal"/>
    <w:next w:val="Normal"/>
    <w:autoRedefine/>
    <w:uiPriority w:val="39"/>
    <w:unhideWhenUsed/>
    <w:rsid w:val="006B04BA"/>
    <w:pPr>
      <w:spacing w:line="276" w:lineRule="auto"/>
    </w:pPr>
    <w:rPr>
      <w:rFonts w:eastAsiaTheme="minorEastAsia" w:cstheme="minorBidi"/>
      <w:szCs w:val="22"/>
      <w:lang w:val="en-AU"/>
    </w:rPr>
  </w:style>
  <w:style w:type="table" w:styleId="TableGrid">
    <w:name w:val="Table Grid"/>
    <w:basedOn w:val="TableNormal"/>
    <w:uiPriority w:val="59"/>
    <w:rsid w:val="006B0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B04BA"/>
  </w:style>
  <w:style w:type="character" w:styleId="Emphasis">
    <w:name w:val="Emphasis"/>
    <w:basedOn w:val="DefaultParagraphFont"/>
    <w:uiPriority w:val="20"/>
    <w:qFormat/>
    <w:rsid w:val="00E82836"/>
    <w:rPr>
      <w:i/>
      <w:iCs/>
    </w:rPr>
  </w:style>
  <w:style w:type="character" w:styleId="IntenseReference">
    <w:name w:val="Intense Reference"/>
    <w:basedOn w:val="DefaultParagraphFont"/>
    <w:uiPriority w:val="32"/>
    <w:qFormat/>
    <w:rsid w:val="001108A4"/>
    <w:rPr>
      <w:b/>
      <w:bCs/>
      <w:smallCaps/>
      <w:color w:val="C0504D" w:themeColor="accent2"/>
      <w:spacing w:val="5"/>
      <w:u w:val="single"/>
    </w:rPr>
  </w:style>
  <w:style w:type="paragraph" w:styleId="DocumentMap">
    <w:name w:val="Document Map"/>
    <w:basedOn w:val="Normal"/>
    <w:link w:val="DocumentMapChar"/>
    <w:uiPriority w:val="99"/>
    <w:semiHidden/>
    <w:unhideWhenUsed/>
    <w:rsid w:val="00002DAA"/>
    <w:rPr>
      <w:rFonts w:ascii="Times New Roman" w:hAnsi="Times New Roman"/>
      <w:sz w:val="24"/>
    </w:rPr>
  </w:style>
  <w:style w:type="character" w:customStyle="1" w:styleId="DocumentMapChar">
    <w:name w:val="Document Map Char"/>
    <w:basedOn w:val="DefaultParagraphFont"/>
    <w:link w:val="DocumentMap"/>
    <w:uiPriority w:val="99"/>
    <w:semiHidden/>
    <w:rsid w:val="00002DAA"/>
    <w:rPr>
      <w:rFonts w:ascii="Times New Roman" w:eastAsiaTheme="minorHAnsi" w:hAnsi="Times New Roman" w:cs="Times New Roman"/>
      <w:color w:val="404040" w:themeColor="text1" w:themeTint="BF"/>
      <w:lang w:val="en-US"/>
    </w:rPr>
  </w:style>
  <w:style w:type="paragraph" w:styleId="Revision">
    <w:name w:val="Revision"/>
    <w:hidden/>
    <w:uiPriority w:val="99"/>
    <w:semiHidden/>
    <w:rsid w:val="008D2E06"/>
    <w:rPr>
      <w:rFonts w:ascii="Helvetica Neue" w:eastAsiaTheme="minorHAnsi" w:hAnsi="Helvetica Neue" w:cs="Times New Roman"/>
      <w:color w:val="404040" w:themeColor="text1" w:themeTint="BF"/>
      <w:sz w:val="20"/>
      <w:lang w:val="en-US"/>
    </w:rPr>
  </w:style>
  <w:style w:type="paragraph" w:styleId="Header">
    <w:name w:val="header"/>
    <w:basedOn w:val="Normal"/>
    <w:link w:val="HeaderChar"/>
    <w:uiPriority w:val="99"/>
    <w:unhideWhenUsed/>
    <w:rsid w:val="00706C99"/>
    <w:pPr>
      <w:tabs>
        <w:tab w:val="center" w:pos="4513"/>
        <w:tab w:val="right" w:pos="9026"/>
      </w:tabs>
    </w:pPr>
  </w:style>
  <w:style w:type="character" w:customStyle="1" w:styleId="HeaderChar">
    <w:name w:val="Header Char"/>
    <w:basedOn w:val="DefaultParagraphFont"/>
    <w:link w:val="Header"/>
    <w:uiPriority w:val="99"/>
    <w:rsid w:val="00706C99"/>
    <w:rPr>
      <w:rFonts w:ascii="Helvetica Neue" w:eastAsiaTheme="minorHAnsi" w:hAnsi="Helvetica Neue" w:cs="Times New Roman"/>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WWDA_A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acebook.com/WWDA.Austral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inder.dss.gov.au/disability/nda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wda.org.au" TargetMode="External"/><Relationship Id="rId5" Type="http://schemas.openxmlformats.org/officeDocument/2006/relationships/settings" Target="settings.xml"/><Relationship Id="rId15" Type="http://schemas.openxmlformats.org/officeDocument/2006/relationships/hyperlink" Target="http://www.1800respect.gov.au" TargetMode="External"/><Relationship Id="rId10" Type="http://schemas.openxmlformats.org/officeDocument/2006/relationships/hyperlink" Target="mailto:carolyn@wwda.org.a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g"/></Relationships>
</file>

<file path=word/_rels/endnotes.xml.rels><?xml version="1.0" encoding="UTF-8" standalone="yes"?>
<Relationships xmlns="http://schemas.openxmlformats.org/package/2006/relationships"><Relationship Id="rId13" Type="http://schemas.openxmlformats.org/officeDocument/2006/relationships/hyperlink" Target="http://www.pwd.org.au" TargetMode="External"/><Relationship Id="rId18" Type="http://schemas.openxmlformats.org/officeDocument/2006/relationships/hyperlink" Target="http://www.perthnow.com.au/news/violence-against-aboriginal-women-80-times-worse/story-fnhnv0wb-1226661209335?nk=15a73840245f7154a7d4daaca2fc800f" TargetMode="External"/><Relationship Id="rId26" Type="http://schemas.openxmlformats.org/officeDocument/2006/relationships/hyperlink" Target="http://www.unhcr.org/refworld/docid/4538838e10.html" TargetMode="External"/><Relationship Id="rId39" Type="http://schemas.openxmlformats.org/officeDocument/2006/relationships/hyperlink" Target="http://www2.unwomen.org/~/media/headquarters/attachments/sections/csw/57/csw57-agreedconclusions-a4-en.pdf?v=1&amp;d=20140917T100700" TargetMode="External"/><Relationship Id="rId21" Type="http://schemas.openxmlformats.org/officeDocument/2006/relationships/hyperlink" Target="http://www.publicadvocate.vic.gov.au/file/file/Research/Submissions/2010/OPA-Submission-to-VLRC-May-2010.pdf" TargetMode="External"/><Relationship Id="rId34" Type="http://schemas.openxmlformats.org/officeDocument/2006/relationships/hyperlink" Target="http://www.ohchr.org/EN/HRBodies/Pages/TreatyBodies.aspx" TargetMode="External"/><Relationship Id="rId7" Type="http://schemas.openxmlformats.org/officeDocument/2006/relationships/hyperlink" Target="http://nda.ie/Publications/Health/Pregnancy/Literature-Review-on-Provision-of-Appropriate-and-Accessible-Support-to-People-with-an-Intellectual-Disability-who-are-Experiencing-Crisis-Pregnancy.html" TargetMode="External"/><Relationship Id="rId12" Type="http://schemas.openxmlformats.org/officeDocument/2006/relationships/hyperlink" Target="http://www.publicadvocate.vic.gov.au/our-services/publications-forms/72-the-removal-of-children-from-their-parent-with-a-disability" TargetMode="External"/><Relationship Id="rId17" Type="http://schemas.openxmlformats.org/officeDocument/2006/relationships/hyperlink" Target="http://www.braininjuryaustralia.org.au/" TargetMode="External"/><Relationship Id="rId25" Type="http://schemas.openxmlformats.org/officeDocument/2006/relationships/hyperlink" Target="http://blogs.lse.ac.uk/vaw/int/treaty-bodies/international-covenant-on-economic-social-and-cultural-rights/" TargetMode="External"/><Relationship Id="rId33" Type="http://schemas.openxmlformats.org/officeDocument/2006/relationships/hyperlink" Target="http://www.ohchr.org/EN/Issues/IPeoples/Pages/Declaration.aspx" TargetMode="External"/><Relationship Id="rId38" Type="http://schemas.openxmlformats.org/officeDocument/2006/relationships/hyperlink" Target="http://www.ohchr.org/EN/HRBodies/SP/Pages/Welcomepage.aspx" TargetMode="External"/><Relationship Id="rId2" Type="http://schemas.openxmlformats.org/officeDocument/2006/relationships/hyperlink" Target="http://www.ohchr.org/EN/HRBodies/CRPD/Pages/DGD17April2013.aspx" TargetMode="External"/><Relationship Id="rId16" Type="http://schemas.openxmlformats.org/officeDocument/2006/relationships/hyperlink" Target="http://www.alrc.gov.au/publications/family-violence-national-legal-response-alrc-report-114" TargetMode="External"/><Relationship Id="rId20" Type="http://schemas.openxmlformats.org/officeDocument/2006/relationships/hyperlink" Target="http://www.abs.gov.au/ausstats/abs@.nsf/mf/4446.0" TargetMode="External"/><Relationship Id="rId29" Type="http://schemas.openxmlformats.org/officeDocument/2006/relationships/hyperlink" Target="http://www.hrlrc.org.au/files/Fact-Sheet-2-NT-Intervention.pdf" TargetMode="External"/><Relationship Id="rId1" Type="http://schemas.openxmlformats.org/officeDocument/2006/relationships/hyperlink" Target="http://www.icpdtaskforce.org/pdf/Beyond-2014/policy-recommendations-for-the-ICPD-beyond-2014.pdf" TargetMode="External"/><Relationship Id="rId6" Type="http://schemas.openxmlformats.org/officeDocument/2006/relationships/hyperlink" Target="https://profiles.uonbi.ac.ke/kihara/files/report-on-robbed-of-choice-forced-and-coerced-sterilization-experiences-of-women-living-with-hiv-in-kenya.pdf" TargetMode="External"/><Relationship Id="rId11" Type="http://schemas.openxmlformats.org/officeDocument/2006/relationships/hyperlink" Target="http://www.wwda.org.au/wp-content/uploads/2013/12/parentingpolicypaper09.pdf" TargetMode="External"/><Relationship Id="rId24" Type="http://schemas.openxmlformats.org/officeDocument/2006/relationships/hyperlink" Target="http://www.ohchr.org/EN/ProfessionalInterest/Pages/CESCR.aspx" TargetMode="External"/><Relationship Id="rId32" Type="http://schemas.openxmlformats.org/officeDocument/2006/relationships/hyperlink" Target="https://www.monash.edu/law/centres/castancentre/public-events/events/2012/grossman-lecture" TargetMode="External"/><Relationship Id="rId37" Type="http://schemas.openxmlformats.org/officeDocument/2006/relationships/hyperlink" Target="http://www.un.org/sustainabledevelopment/sustainable-development-goals/" TargetMode="External"/><Relationship Id="rId5" Type="http://schemas.openxmlformats.org/officeDocument/2006/relationships/hyperlink" Target="http://www.adelaidenow.com.au/news/south-australia/south-australian-disability-advocates-term-forced-hysterectomies-astorture/story-e6frea83-1226587191569" TargetMode="External"/><Relationship Id="rId15" Type="http://schemas.openxmlformats.org/officeDocument/2006/relationships/hyperlink" Target="http://wwda.org.au/wp-content/uploads/2013/12/WWDAPolicyPaper2010.pdf" TargetMode="External"/><Relationship Id="rId23" Type="http://schemas.openxmlformats.org/officeDocument/2006/relationships/hyperlink" Target="http://www.unhcr.org/refworld/docid/4a8aa8bd2.html" TargetMode="External"/><Relationship Id="rId28" Type="http://schemas.openxmlformats.org/officeDocument/2006/relationships/hyperlink" Target="http://www.ohchr.org/EN/ProfessionalInterest/Pages/CERD.aspx" TargetMode="External"/><Relationship Id="rId36" Type="http://schemas.openxmlformats.org/officeDocument/2006/relationships/hyperlink" Target="http://www.ohchr.org/EN/HRBodies/UPR/Pages/UPRMain.aspx" TargetMode="External"/><Relationship Id="rId10" Type="http://schemas.openxmlformats.org/officeDocument/2006/relationships/hyperlink" Target="http://wwda.org.au/wp-content/uploads/2013/12/WWDASubPCInquiry2010.pdf" TargetMode="External"/><Relationship Id="rId19" Type="http://schemas.openxmlformats.org/officeDocument/2006/relationships/hyperlink" Target="http://www.vichealth.vic.gov.au" TargetMode="External"/><Relationship Id="rId31" Type="http://schemas.openxmlformats.org/officeDocument/2006/relationships/hyperlink" Target="http://www.ohchr.org/EN/ProfessionalInterest/Pages/CAT.aspx" TargetMode="External"/><Relationship Id="rId4" Type="http://schemas.openxmlformats.org/officeDocument/2006/relationships/hyperlink" Target="http://www.telegraph.co.uk/news/uknews/law-and-order/9786469/Doctors-seek-court-order-to-carry-out-abortion-on-mentally-disabled-woman.html" TargetMode="External"/><Relationship Id="rId9" Type="http://schemas.openxmlformats.org/officeDocument/2006/relationships/hyperlink" Target="http://wwda.org.au/wp-content/uploads/2013/12/WWDAPolicyPaper2010.pdf" TargetMode="External"/><Relationship Id="rId14" Type="http://schemas.openxmlformats.org/officeDocument/2006/relationships/hyperlink" Target="http://www.humanrightscommission.vic.gov.au/index.php/news-and-events/media-releases/item/568-communiqu%C3%A9-from-australian-council-of-human-rights-agencies-meeting-18-19-march-2013" TargetMode="External"/><Relationship Id="rId22" Type="http://schemas.openxmlformats.org/officeDocument/2006/relationships/hyperlink" Target="http://www.ohchr.org/EN/HRBodies/Pages/TBGeneralComments.aspx" TargetMode="External"/><Relationship Id="rId27" Type="http://schemas.openxmlformats.org/officeDocument/2006/relationships/hyperlink" Target="http://www.ohchr.org/EN/ProfessionalInterest/Pages/CRC.aspx" TargetMode="External"/><Relationship Id="rId30" Type="http://schemas.openxmlformats.org/officeDocument/2006/relationships/hyperlink" Target="http://blogs.lse.ac.uk/vaw/int/treaty-bodies/convention-on-the-elimination-of-all-forms-of-racial-discrimination/" TargetMode="External"/><Relationship Id="rId35" Type="http://schemas.openxmlformats.org/officeDocument/2006/relationships/hyperlink" Target="http://www.who.int/maternal_child_adolescent/topics/adolescence/dev/en/" TargetMode="External"/><Relationship Id="rId8" Type="http://schemas.openxmlformats.org/officeDocument/2006/relationships/hyperlink" Target="http://www.ohchr.org/EN/ProfessionalInterest/Pages/CoreInstruments.aspx" TargetMode="External"/><Relationship Id="rId3" Type="http://schemas.openxmlformats.org/officeDocument/2006/relationships/hyperlink" Target="http://www.aph.gov.au/Parliamentary_Business/Committees/Senate/Community_Affairs/Involuntary_Sterilisation/Sec_Report/~/media/Committees/Senate/committee/clac_ctte/involuntary_sterilisation/second_report/report.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290DF-7C6E-A54F-A92D-548CAD4402F8}">
  <ds:schemaRefs>
    <ds:schemaRef ds:uri="http://schemas.openxmlformats.org/officeDocument/2006/bibliography"/>
  </ds:schemaRefs>
</ds:datastoreItem>
</file>

<file path=customXml/itemProps2.xml><?xml version="1.0" encoding="utf-8"?>
<ds:datastoreItem xmlns:ds="http://schemas.openxmlformats.org/officeDocument/2006/customXml" ds:itemID="{A864038D-4863-7F46-AC65-A2F707EE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18445</Words>
  <Characters>105142</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Women With DIsabilities Australia (WWDA)</Company>
  <LinksUpToDate>false</LinksUpToDate>
  <CharactersWithSpaces>123341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Project Officer - Women With Disabilities Australia</cp:lastModifiedBy>
  <cp:revision>2</cp:revision>
  <cp:lastPrinted>2016-09-22T02:57:00Z</cp:lastPrinted>
  <dcterms:created xsi:type="dcterms:W3CDTF">2020-06-15T05:12:00Z</dcterms:created>
  <dcterms:modified xsi:type="dcterms:W3CDTF">2020-06-15T05:12:00Z</dcterms:modified>
</cp:coreProperties>
</file>